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5AD899" w14:textId="7A680263" w:rsidR="007F2DFB" w:rsidRDefault="007F2DFB" w:rsidP="009A650A">
      <w:pPr>
        <w:tabs>
          <w:tab w:val="left" w:pos="1875"/>
          <w:tab w:val="left" w:pos="7590"/>
        </w:tabs>
      </w:pPr>
      <w:r>
        <w:rPr>
          <w:rFonts w:ascii="Times New Roman" w:hAnsi="Times New Roman" w:cs="CenturyGothic,Bold"/>
          <w:b/>
          <w:bCs/>
          <w:noProof/>
          <w:sz w:val="40"/>
          <w:szCs w:val="40"/>
        </w:rPr>
        <mc:AlternateContent>
          <mc:Choice Requires="wps">
            <w:drawing>
              <wp:anchor distT="0" distB="0" distL="114300" distR="114300" simplePos="0" relativeHeight="251658752" behindDoc="1" locked="0" layoutInCell="1" allowOverlap="1" wp14:anchorId="00471597" wp14:editId="44A669AD">
                <wp:simplePos x="0" y="0"/>
                <wp:positionH relativeFrom="column">
                  <wp:posOffset>-442595</wp:posOffset>
                </wp:positionH>
                <wp:positionV relativeFrom="paragraph">
                  <wp:posOffset>137795</wp:posOffset>
                </wp:positionV>
                <wp:extent cx="6661150" cy="9372600"/>
                <wp:effectExtent l="0" t="0" r="25400" b="19050"/>
                <wp:wrapNone/>
                <wp:docPr id="19" name="Text 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1150" cy="9372600"/>
                        </a:xfrm>
                        <a:prstGeom prst="rect">
                          <a:avLst/>
                        </a:prstGeom>
                        <a:solidFill>
                          <a:srgbClr val="FFFFFF"/>
                        </a:solidFill>
                        <a:ln w="63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miter lim="800000"/>
                          <a:headEnd/>
                          <a:tailEnd/>
                        </a:ln>
                      </wps:spPr>
                      <wps:txbx>
                        <w:txbxContent>
                          <w:p w14:paraId="747C12F6" w14:textId="77777777" w:rsidR="007F2DFB" w:rsidRDefault="00D05BD0" w:rsidP="00845B0C">
                            <w:pPr>
                              <w:pStyle w:val="NoSpacing"/>
                              <w:jc w:val="center"/>
                              <w:rPr>
                                <w:rFonts w:ascii="Calibri Light" w:hAnsi="Calibri Light"/>
                                <w:b/>
                                <w:bCs/>
                                <w:caps/>
                                <w:sz w:val="72"/>
                                <w:szCs w:val="72"/>
                              </w:rPr>
                            </w:pPr>
                            <w:r w:rsidRPr="007F2DFB">
                              <w:rPr>
                                <w:rFonts w:ascii="Calibri Light" w:hAnsi="Calibri Light"/>
                                <w:b/>
                                <w:bCs/>
                                <w:caps/>
                                <w:sz w:val="72"/>
                                <w:szCs w:val="72"/>
                              </w:rPr>
                              <w:t>ОБЛАСТЕН ПЛАН</w:t>
                            </w:r>
                            <w:r>
                              <w:rPr>
                                <w:rFonts w:ascii="Calibri Light" w:hAnsi="Calibri Light"/>
                                <w:caps/>
                                <w:sz w:val="72"/>
                                <w:szCs w:val="72"/>
                              </w:rPr>
                              <w:t xml:space="preserve">                     </w:t>
                            </w:r>
                            <w:r w:rsidRPr="007F2DFB">
                              <w:rPr>
                                <w:rFonts w:ascii="Calibri Light" w:hAnsi="Calibri Light"/>
                                <w:b/>
                                <w:bCs/>
                                <w:caps/>
                                <w:sz w:val="72"/>
                                <w:szCs w:val="72"/>
                              </w:rPr>
                              <w:t xml:space="preserve">ЗА РАЗВИТИЕ НА ГОРСКИТЕ ТЕРИТОРИИ </w:t>
                            </w:r>
                          </w:p>
                          <w:p w14:paraId="7D0D7D26" w14:textId="17640E0F" w:rsidR="007F2DFB" w:rsidRDefault="00D05BD0" w:rsidP="00845B0C">
                            <w:pPr>
                              <w:pStyle w:val="NoSpacing"/>
                              <w:jc w:val="center"/>
                              <w:rPr>
                                <w:rFonts w:ascii="Calibri Light" w:hAnsi="Calibri Light"/>
                                <w:caps/>
                                <w:sz w:val="72"/>
                                <w:szCs w:val="72"/>
                              </w:rPr>
                            </w:pPr>
                            <w:r w:rsidRPr="007F2DFB">
                              <w:rPr>
                                <w:rFonts w:ascii="Calibri Light" w:hAnsi="Calibri Light"/>
                                <w:b/>
                                <w:bCs/>
                                <w:caps/>
                                <w:sz w:val="72"/>
                                <w:szCs w:val="72"/>
                              </w:rPr>
                              <w:t>ЗА ОБЛАСТ ДОБРИЧ</w:t>
                            </w:r>
                            <w:r>
                              <w:rPr>
                                <w:rFonts w:ascii="Calibri Light" w:hAnsi="Calibri Light"/>
                                <w:caps/>
                                <w:sz w:val="72"/>
                                <w:szCs w:val="72"/>
                              </w:rPr>
                              <w:t xml:space="preserve"> </w:t>
                            </w:r>
                          </w:p>
                          <w:p w14:paraId="11B899D4" w14:textId="77777777" w:rsidR="007F2DFB" w:rsidRDefault="007F2DFB" w:rsidP="00845B0C">
                            <w:pPr>
                              <w:pStyle w:val="NoSpacing"/>
                              <w:jc w:val="center"/>
                              <w:rPr>
                                <w:rFonts w:ascii="Calibri Light" w:hAnsi="Calibri Light"/>
                                <w:caps/>
                                <w:sz w:val="72"/>
                                <w:szCs w:val="72"/>
                              </w:rPr>
                            </w:pPr>
                          </w:p>
                          <w:p w14:paraId="2FB9E20F" w14:textId="0F6DB6E8" w:rsidR="007F2DFB" w:rsidRDefault="004401BE" w:rsidP="00845B0C">
                            <w:pPr>
                              <w:pStyle w:val="NoSpacing"/>
                              <w:jc w:val="center"/>
                              <w:rPr>
                                <w:rFonts w:ascii="Calibri Light" w:hAnsi="Calibri Light"/>
                                <w:caps/>
                                <w:sz w:val="72"/>
                                <w:szCs w:val="72"/>
                              </w:rPr>
                            </w:pPr>
                            <w:r>
                              <w:rPr>
                                <w:rFonts w:ascii="Calibri Light" w:hAnsi="Calibri Light"/>
                                <w:caps/>
                                <w:noProof/>
                                <w:sz w:val="72"/>
                                <w:szCs w:val="72"/>
                              </w:rPr>
                              <w:drawing>
                                <wp:inline distT="0" distB="0" distL="0" distR="0" wp14:anchorId="7F0E9CDF" wp14:editId="23D243C3">
                                  <wp:extent cx="3962400" cy="4186211"/>
                                  <wp:effectExtent l="0" t="0" r="0" b="5080"/>
                                  <wp:docPr id="1741048759" name="Picture 1" descr="A path through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48759" name="Picture 1" descr="A path through a forest&#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3970434" cy="4194699"/>
                                          </a:xfrm>
                                          <a:prstGeom prst="rect">
                                            <a:avLst/>
                                          </a:prstGeom>
                                        </pic:spPr>
                                      </pic:pic>
                                    </a:graphicData>
                                  </a:graphic>
                                </wp:inline>
                              </w:drawing>
                            </w:r>
                          </w:p>
                          <w:p w14:paraId="534EF28F" w14:textId="77777777" w:rsidR="007F2DFB" w:rsidRDefault="007F2DFB" w:rsidP="007F2DFB">
                            <w:pPr>
                              <w:pStyle w:val="NoSpacing"/>
                              <w:spacing w:before="120"/>
                              <w:jc w:val="center"/>
                            </w:pPr>
                          </w:p>
                          <w:p w14:paraId="65D45322" w14:textId="72416F12" w:rsidR="007F2DFB" w:rsidRPr="007F2DFB" w:rsidRDefault="007F2DFB" w:rsidP="007F2DFB">
                            <w:pPr>
                              <w:pStyle w:val="NoSpacing"/>
                              <w:spacing w:before="120"/>
                              <w:jc w:val="center"/>
                              <w:rPr>
                                <w:rFonts w:ascii="Calibri Light" w:hAnsi="Calibri Light" w:cs="Calibri Light"/>
                                <w:b/>
                                <w:bCs/>
                                <w:color w:val="FFFFFF"/>
                              </w:rPr>
                            </w:pPr>
                            <w:r w:rsidRPr="007F2DFB">
                              <w:rPr>
                                <w:rFonts w:ascii="Calibri Light" w:hAnsi="Calibri Light" w:cs="Calibri Light"/>
                                <w:b/>
                                <w:bCs/>
                              </w:rPr>
                              <w:t>С О Ф И Я,  2 0 2 2</w:t>
                            </w:r>
                          </w:p>
                          <w:p w14:paraId="1D862388" w14:textId="438C83AC" w:rsidR="007F2DFB" w:rsidRPr="007F2DFB" w:rsidRDefault="007F2DFB" w:rsidP="007F2DFB">
                            <w:pPr>
                              <w:pStyle w:val="NoSpacing"/>
                              <w:spacing w:before="120"/>
                              <w:jc w:val="center"/>
                              <w:rPr>
                                <w:rFonts w:ascii="Calibri Light" w:hAnsi="Calibri Light" w:cs="Calibri Light"/>
                                <w:b/>
                                <w:bCs/>
                              </w:rPr>
                            </w:pPr>
                            <w:r w:rsidRPr="007F2DFB">
                              <w:rPr>
                                <w:rFonts w:ascii="Calibri Light" w:hAnsi="Calibri Light" w:cs="Calibri Light"/>
                                <w:b/>
                                <w:bCs/>
                                <w:caps/>
                              </w:rPr>
                              <w:t xml:space="preserve">ОКОНЧАТЕЛЕН </w:t>
                            </w:r>
                            <w:r w:rsidRPr="007F2DFB">
                              <w:rPr>
                                <w:rFonts w:ascii="Calibri Light" w:hAnsi="Calibri Light" w:cs="Calibri Light"/>
                                <w:b/>
                                <w:bCs/>
                                <w:caps/>
                              </w:rPr>
                              <w:t>вариант</w:t>
                            </w:r>
                          </w:p>
                          <w:p w14:paraId="1DFF4A5B" w14:textId="20AF4429" w:rsidR="007F2DFB" w:rsidRPr="007F2DFB" w:rsidRDefault="007F2DFB" w:rsidP="007F2DFB">
                            <w:pPr>
                              <w:pStyle w:val="NoSpacing"/>
                              <w:jc w:val="center"/>
                              <w:rPr>
                                <w:rFonts w:ascii="Calibri Light" w:hAnsi="Calibri Light" w:cs="Calibri Light"/>
                                <w:b/>
                                <w:bCs/>
                                <w:caps/>
                                <w:sz w:val="72"/>
                                <w:szCs w:val="72"/>
                              </w:rPr>
                            </w:pPr>
                            <w:r w:rsidRPr="007F2DFB">
                              <w:rPr>
                                <w:rFonts w:ascii="Calibri Light" w:hAnsi="Calibri Light" w:cs="Calibri Light"/>
                                <w:b/>
                                <w:bCs/>
                              </w:rPr>
                              <w:t>ГЕОГРАФИКА ООД</w:t>
                            </w:r>
                          </w:p>
                        </w:txbxContent>
                      </wps:txbx>
                      <wps:bodyPr rot="0" vert="horz" wrap="square" lIns="457200" tIns="91440" rIns="457200" bIns="91440" anchor="ctr" anchorCtr="0" upright="1">
                        <a:noAutofit/>
                      </wps:bodyPr>
                    </wps:wsp>
                  </a:graphicData>
                </a:graphic>
                <wp14:sizeRelV relativeFrom="margin">
                  <wp14:pctHeight>0</wp14:pctHeight>
                </wp14:sizeRelV>
              </wp:anchor>
            </w:drawing>
          </mc:Choice>
          <mc:Fallback>
            <w:pict>
              <v:shapetype w14:anchorId="00471597" id="_x0000_t202" coordsize="21600,21600" o:spt="202" path="m,l,21600r21600,l21600,xe">
                <v:stroke joinstyle="miter"/>
                <v:path gradientshapeok="t" o:connecttype="rect"/>
              </v:shapetype>
              <v:shape id="Text Box 196" o:spid="_x0000_s1026" type="#_x0000_t202" style="position:absolute;margin-left:-34.85pt;margin-top:10.85pt;width:524.5pt;height:738pt;z-index:-251657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" strokeweight=".5pt">
                <v:textbox inset="36pt,7.2pt,36pt,7.2pt">
                  <w:txbxContent>
                    <w:p w14:paraId="747C12F6" w14:textId="77777777" w:rsidR="007F2DFB" w:rsidRDefault="00D05BD0" w:rsidP="00845B0C">
                      <w:pPr>
                        <w:pStyle w:val="NoSpacing"/>
                        <w:jc w:val="center"/>
                        <w:rPr>
                          <w:rFonts w:ascii="Calibri Light" w:hAnsi="Calibri Light"/>
                          <w:b/>
                          <w:bCs/>
                          <w:caps/>
                          <w:sz w:val="72"/>
                          <w:szCs w:val="72"/>
                        </w:rPr>
                      </w:pPr>
                      <w:r w:rsidRPr="007F2DFB">
                        <w:rPr>
                          <w:rFonts w:ascii="Calibri Light" w:hAnsi="Calibri Light"/>
                          <w:b/>
                          <w:bCs/>
                          <w:caps/>
                          <w:sz w:val="72"/>
                          <w:szCs w:val="72"/>
                        </w:rPr>
                        <w:t>ОБЛАСТЕН ПЛАН</w:t>
                      </w:r>
                      <w:r>
                        <w:rPr>
                          <w:rFonts w:ascii="Calibri Light" w:hAnsi="Calibri Light"/>
                          <w:caps/>
                          <w:sz w:val="72"/>
                          <w:szCs w:val="72"/>
                        </w:rPr>
                        <w:t xml:space="preserve">                     </w:t>
                      </w:r>
                      <w:r w:rsidRPr="007F2DFB">
                        <w:rPr>
                          <w:rFonts w:ascii="Calibri Light" w:hAnsi="Calibri Light"/>
                          <w:b/>
                          <w:bCs/>
                          <w:caps/>
                          <w:sz w:val="72"/>
                          <w:szCs w:val="72"/>
                        </w:rPr>
                        <w:t xml:space="preserve">ЗА РАЗВИТИЕ НА ГОРСКИТЕ ТЕРИТОРИИ </w:t>
                      </w:r>
                    </w:p>
                    <w:p w14:paraId="7D0D7D26" w14:textId="17640E0F" w:rsidR="007F2DFB" w:rsidRDefault="00D05BD0" w:rsidP="00845B0C">
                      <w:pPr>
                        <w:pStyle w:val="NoSpacing"/>
                        <w:jc w:val="center"/>
                        <w:rPr>
                          <w:rFonts w:ascii="Calibri Light" w:hAnsi="Calibri Light"/>
                          <w:caps/>
                          <w:sz w:val="72"/>
                          <w:szCs w:val="72"/>
                        </w:rPr>
                      </w:pPr>
                      <w:r w:rsidRPr="007F2DFB">
                        <w:rPr>
                          <w:rFonts w:ascii="Calibri Light" w:hAnsi="Calibri Light"/>
                          <w:b/>
                          <w:bCs/>
                          <w:caps/>
                          <w:sz w:val="72"/>
                          <w:szCs w:val="72"/>
                        </w:rPr>
                        <w:t>ЗА ОБЛАСТ ДОБРИЧ</w:t>
                      </w:r>
                      <w:r>
                        <w:rPr>
                          <w:rFonts w:ascii="Calibri Light" w:hAnsi="Calibri Light"/>
                          <w:caps/>
                          <w:sz w:val="72"/>
                          <w:szCs w:val="72"/>
                        </w:rPr>
                        <w:t xml:space="preserve"> </w:t>
                      </w:r>
                    </w:p>
                    <w:p w14:paraId="11B899D4" w14:textId="77777777" w:rsidR="007F2DFB" w:rsidRDefault="007F2DFB" w:rsidP="00845B0C">
                      <w:pPr>
                        <w:pStyle w:val="NoSpacing"/>
                        <w:jc w:val="center"/>
                        <w:rPr>
                          <w:rFonts w:ascii="Calibri Light" w:hAnsi="Calibri Light"/>
                          <w:caps/>
                          <w:sz w:val="72"/>
                          <w:szCs w:val="72"/>
                        </w:rPr>
                      </w:pPr>
                    </w:p>
                    <w:p w14:paraId="2FB9E20F" w14:textId="0F6DB6E8" w:rsidR="007F2DFB" w:rsidRDefault="004401BE" w:rsidP="00845B0C">
                      <w:pPr>
                        <w:pStyle w:val="NoSpacing"/>
                        <w:jc w:val="center"/>
                        <w:rPr>
                          <w:rFonts w:ascii="Calibri Light" w:hAnsi="Calibri Light"/>
                          <w:caps/>
                          <w:sz w:val="72"/>
                          <w:szCs w:val="72"/>
                        </w:rPr>
                      </w:pPr>
                      <w:r>
                        <w:rPr>
                          <w:rFonts w:ascii="Calibri Light" w:hAnsi="Calibri Light"/>
                          <w:caps/>
                          <w:noProof/>
                          <w:sz w:val="72"/>
                          <w:szCs w:val="72"/>
                        </w:rPr>
                        <w:drawing>
                          <wp:inline distT="0" distB="0" distL="0" distR="0" wp14:anchorId="7F0E9CDF" wp14:editId="23D243C3">
                            <wp:extent cx="3962400" cy="4186211"/>
                            <wp:effectExtent l="0" t="0" r="0" b="5080"/>
                            <wp:docPr id="1741048759" name="Picture 1" descr="A path through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48759" name="Picture 1" descr="A path through a forest&#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3970434" cy="4194699"/>
                                    </a:xfrm>
                                    <a:prstGeom prst="rect">
                                      <a:avLst/>
                                    </a:prstGeom>
                                  </pic:spPr>
                                </pic:pic>
                              </a:graphicData>
                            </a:graphic>
                          </wp:inline>
                        </w:drawing>
                      </w:r>
                    </w:p>
                    <w:p w14:paraId="534EF28F" w14:textId="77777777" w:rsidR="007F2DFB" w:rsidRDefault="007F2DFB" w:rsidP="007F2DFB">
                      <w:pPr>
                        <w:pStyle w:val="NoSpacing"/>
                        <w:spacing w:before="120"/>
                        <w:jc w:val="center"/>
                      </w:pPr>
                    </w:p>
                    <w:p w14:paraId="65D45322" w14:textId="72416F12" w:rsidR="007F2DFB" w:rsidRPr="007F2DFB" w:rsidRDefault="007F2DFB" w:rsidP="007F2DFB">
                      <w:pPr>
                        <w:pStyle w:val="NoSpacing"/>
                        <w:spacing w:before="120"/>
                        <w:jc w:val="center"/>
                        <w:rPr>
                          <w:rFonts w:ascii="Calibri Light" w:hAnsi="Calibri Light" w:cs="Calibri Light"/>
                          <w:b/>
                          <w:bCs/>
                          <w:color w:val="FFFFFF"/>
                        </w:rPr>
                      </w:pPr>
                      <w:r w:rsidRPr="007F2DFB">
                        <w:rPr>
                          <w:rFonts w:ascii="Calibri Light" w:hAnsi="Calibri Light" w:cs="Calibri Light"/>
                          <w:b/>
                          <w:bCs/>
                        </w:rPr>
                        <w:t>С О Ф И Я,  2 0 2 2</w:t>
                      </w:r>
                    </w:p>
                    <w:p w14:paraId="1D862388" w14:textId="438C83AC" w:rsidR="007F2DFB" w:rsidRPr="007F2DFB" w:rsidRDefault="007F2DFB" w:rsidP="007F2DFB">
                      <w:pPr>
                        <w:pStyle w:val="NoSpacing"/>
                        <w:spacing w:before="120"/>
                        <w:jc w:val="center"/>
                        <w:rPr>
                          <w:rFonts w:ascii="Calibri Light" w:hAnsi="Calibri Light" w:cs="Calibri Light"/>
                          <w:b/>
                          <w:bCs/>
                        </w:rPr>
                      </w:pPr>
                      <w:r w:rsidRPr="007F2DFB">
                        <w:rPr>
                          <w:rFonts w:ascii="Calibri Light" w:hAnsi="Calibri Light" w:cs="Calibri Light"/>
                          <w:b/>
                          <w:bCs/>
                          <w:caps/>
                        </w:rPr>
                        <w:t xml:space="preserve">ОКОНЧАТЕЛЕН </w:t>
                      </w:r>
                      <w:r w:rsidRPr="007F2DFB">
                        <w:rPr>
                          <w:rFonts w:ascii="Calibri Light" w:hAnsi="Calibri Light" w:cs="Calibri Light"/>
                          <w:b/>
                          <w:bCs/>
                          <w:caps/>
                        </w:rPr>
                        <w:t>вариант</w:t>
                      </w:r>
                    </w:p>
                    <w:p w14:paraId="1DFF4A5B" w14:textId="20AF4429" w:rsidR="007F2DFB" w:rsidRPr="007F2DFB" w:rsidRDefault="007F2DFB" w:rsidP="007F2DFB">
                      <w:pPr>
                        <w:pStyle w:val="NoSpacing"/>
                        <w:jc w:val="center"/>
                        <w:rPr>
                          <w:rFonts w:ascii="Calibri Light" w:hAnsi="Calibri Light" w:cs="Calibri Light"/>
                          <w:b/>
                          <w:bCs/>
                          <w:caps/>
                          <w:sz w:val="72"/>
                          <w:szCs w:val="72"/>
                        </w:rPr>
                      </w:pPr>
                      <w:r w:rsidRPr="007F2DFB">
                        <w:rPr>
                          <w:rFonts w:ascii="Calibri Light" w:hAnsi="Calibri Light" w:cs="Calibri Light"/>
                          <w:b/>
                          <w:bCs/>
                        </w:rPr>
                        <w:t>ГЕОГРАФИКА ООД</w:t>
                      </w:r>
                    </w:p>
                  </w:txbxContent>
                </v:textbox>
              </v:shape>
            </w:pict>
          </mc:Fallback>
        </mc:AlternateContent>
      </w:r>
    </w:p>
    <w:p w14:paraId="54E58CC6" w14:textId="77777777" w:rsidR="007F2DFB" w:rsidRDefault="007F2DFB" w:rsidP="009A650A">
      <w:pPr>
        <w:tabs>
          <w:tab w:val="left" w:pos="1875"/>
          <w:tab w:val="left" w:pos="7590"/>
        </w:tabs>
      </w:pPr>
    </w:p>
    <w:p w14:paraId="7987AE65" w14:textId="77777777" w:rsidR="007F2DFB" w:rsidRDefault="00845B0C" w:rsidP="009A650A">
      <w:pPr>
        <w:tabs>
          <w:tab w:val="left" w:pos="1875"/>
          <w:tab w:val="left" w:pos="7590"/>
        </w:tabs>
      </w:pPr>
      <w:r w:rsidRPr="00B473F6">
        <w:tab/>
      </w:r>
    </w:p>
    <w:p w14:paraId="0B5FC736" w14:textId="77777777" w:rsidR="007F2DFB" w:rsidRDefault="007F2DFB" w:rsidP="009A650A">
      <w:pPr>
        <w:tabs>
          <w:tab w:val="left" w:pos="1875"/>
          <w:tab w:val="left" w:pos="7590"/>
        </w:tabs>
      </w:pPr>
    </w:p>
    <w:p w14:paraId="24F8473B" w14:textId="77777777" w:rsidR="007F2DFB" w:rsidRDefault="007F2DFB" w:rsidP="009A650A">
      <w:pPr>
        <w:tabs>
          <w:tab w:val="left" w:pos="1875"/>
          <w:tab w:val="left" w:pos="7590"/>
        </w:tabs>
      </w:pPr>
    </w:p>
    <w:p w14:paraId="70AF702F" w14:textId="746A16C4" w:rsidR="00845B0C" w:rsidRPr="00B473F6" w:rsidRDefault="009A650A" w:rsidP="009A650A">
      <w:pPr>
        <w:tabs>
          <w:tab w:val="left" w:pos="1875"/>
          <w:tab w:val="left" w:pos="7590"/>
        </w:tabs>
      </w:pPr>
      <w:r>
        <w:tab/>
      </w:r>
    </w:p>
    <w:p w14:paraId="156FBE94" w14:textId="25A15E65" w:rsidR="00845B0C" w:rsidRPr="00B473F6" w:rsidRDefault="00845B0C" w:rsidP="00845B0C">
      <w:pPr>
        <w:autoSpaceDE w:val="0"/>
        <w:autoSpaceDN w:val="0"/>
        <w:adjustRightInd w:val="0"/>
        <w:spacing w:after="0" w:line="240" w:lineRule="auto"/>
        <w:rPr>
          <w:rFonts w:ascii="CenturyGothic,Bold" w:hAnsi="CenturyGothic,Bold" w:cs="CenturyGothic,Bold"/>
          <w:b/>
          <w:bCs/>
          <w:color w:val="4F6228"/>
          <w:sz w:val="32"/>
          <w:szCs w:val="32"/>
        </w:rPr>
      </w:pPr>
      <w:r w:rsidRPr="00B473F6">
        <w:rPr>
          <w:rFonts w:ascii="Times New Roman" w:hAnsi="Times New Roman" w:cs="CenturyGothic,Bold"/>
          <w:b/>
          <w:bCs/>
          <w:sz w:val="40"/>
          <w:szCs w:val="40"/>
        </w:rPr>
        <w:br w:type="page"/>
      </w:r>
    </w:p>
    <w:sdt>
      <w:sdtPr>
        <w:rPr>
          <w:rFonts w:asciiTheme="minorHAnsi" w:eastAsiaTheme="minorHAnsi" w:hAnsiTheme="minorHAnsi" w:cstheme="minorBidi"/>
          <w:color w:val="auto"/>
          <w:sz w:val="22"/>
          <w:szCs w:val="22"/>
          <w:u w:val="single"/>
          <w:lang w:val="bg-BG"/>
        </w:rPr>
        <w:id w:val="-130416658"/>
        <w:docPartObj>
          <w:docPartGallery w:val="Table of Contents"/>
          <w:docPartUnique/>
        </w:docPartObj>
      </w:sdtPr>
      <w:sdtEndPr>
        <w:rPr>
          <w:rFonts w:ascii="Calibri Light" w:hAnsi="Calibri Light" w:cs="Times New Roman"/>
          <w:sz w:val="20"/>
          <w:szCs w:val="20"/>
        </w:rPr>
      </w:sdtEndPr>
      <w:sdtContent>
        <w:p w14:paraId="7AEEDED9" w14:textId="77777777" w:rsidR="00082A8F" w:rsidRPr="00B473F6" w:rsidRDefault="00AB369D" w:rsidP="00AB369D">
          <w:pPr>
            <w:pStyle w:val="TOCHeading"/>
            <w:rPr>
              <w:rFonts w:ascii="Calibri Light" w:hAnsi="Calibri Light" w:cs="Calibri Light"/>
              <w:color w:val="76923C" w:themeColor="accent3" w:themeShade="BF"/>
              <w:lang w:val="bg-BG"/>
            </w:rPr>
          </w:pPr>
          <w:r w:rsidRPr="00B473F6">
            <w:rPr>
              <w:rFonts w:ascii="Calibri Light" w:hAnsi="Calibri Light" w:cs="Calibri Light"/>
              <w:color w:val="76923C" w:themeColor="accent3" w:themeShade="BF"/>
              <w:lang w:val="bg-BG"/>
            </w:rPr>
            <w:t>СЪДЪРЖАНИЕ:</w:t>
          </w:r>
        </w:p>
        <w:p w14:paraId="38E815AE" w14:textId="77777777" w:rsidR="00AB369D" w:rsidRPr="00B473F6" w:rsidRDefault="00AB369D" w:rsidP="00AB369D"/>
        <w:p w14:paraId="3A948EF3" w14:textId="6ABCA356" w:rsidR="00516054" w:rsidRPr="00B473F6" w:rsidRDefault="000E762B" w:rsidP="00353EE7">
          <w:pPr>
            <w:pStyle w:val="TOC1"/>
            <w:rPr>
              <w:rFonts w:eastAsiaTheme="minorEastAsia"/>
              <w:noProof/>
              <w:lang w:eastAsia="bg-BG"/>
            </w:rPr>
          </w:pPr>
          <w:r w:rsidRPr="00B473F6">
            <w:rPr>
              <w:b/>
              <w:bCs/>
            </w:rPr>
            <w:fldChar w:fldCharType="begin"/>
          </w:r>
          <w:r w:rsidR="00082A8F" w:rsidRPr="00B473F6">
            <w:rPr>
              <w:b/>
              <w:bCs/>
            </w:rPr>
            <w:instrText xml:space="preserve"> TOC \o "1-3" \h \z \u </w:instrText>
          </w:r>
          <w:r w:rsidRPr="00B473F6">
            <w:rPr>
              <w:b/>
              <w:bCs/>
            </w:rPr>
            <w:fldChar w:fldCharType="separate"/>
          </w:r>
          <w:hyperlink w:anchor="_Toc533156369" w:history="1">
            <w:r w:rsidR="00516054" w:rsidRPr="00B473F6">
              <w:rPr>
                <w:rStyle w:val="Hyperlink"/>
                <w:rFonts w:eastAsia="SimSun"/>
                <w:b/>
                <w:noProof/>
                <w:lang w:eastAsia="bg-BG"/>
              </w:rPr>
              <w:t>ВЪВЕДЕНИЕ</w:t>
            </w:r>
            <w:r w:rsidR="00516054" w:rsidRPr="00B473F6">
              <w:rPr>
                <w:noProof/>
                <w:webHidden/>
              </w:rPr>
              <w:tab/>
            </w:r>
            <w:r w:rsidRPr="00B473F6">
              <w:rPr>
                <w:noProof/>
                <w:webHidden/>
              </w:rPr>
              <w:fldChar w:fldCharType="begin"/>
            </w:r>
            <w:r w:rsidR="00516054" w:rsidRPr="00B473F6">
              <w:rPr>
                <w:noProof/>
                <w:webHidden/>
              </w:rPr>
              <w:instrText xml:space="preserve"> PAGEREF _Toc533156369 \h </w:instrText>
            </w:r>
            <w:r w:rsidRPr="00B473F6">
              <w:rPr>
                <w:noProof/>
                <w:webHidden/>
              </w:rPr>
            </w:r>
            <w:r w:rsidRPr="00B473F6">
              <w:rPr>
                <w:noProof/>
                <w:webHidden/>
              </w:rPr>
              <w:fldChar w:fldCharType="separate"/>
            </w:r>
            <w:r w:rsidR="004D4B4A">
              <w:rPr>
                <w:noProof/>
                <w:webHidden/>
              </w:rPr>
              <w:t>11</w:t>
            </w:r>
            <w:r w:rsidRPr="00B473F6">
              <w:rPr>
                <w:noProof/>
                <w:webHidden/>
              </w:rPr>
              <w:fldChar w:fldCharType="end"/>
            </w:r>
          </w:hyperlink>
        </w:p>
        <w:p w14:paraId="703CD8D7" w14:textId="64CEE949" w:rsidR="00516054" w:rsidRPr="00B473F6" w:rsidRDefault="004D4B4A">
          <w:pPr>
            <w:pStyle w:val="TOC2"/>
            <w:tabs>
              <w:tab w:val="right" w:leader="dot" w:pos="9062"/>
            </w:tabs>
            <w:rPr>
              <w:rFonts w:eastAsiaTheme="minorEastAsia"/>
              <w:noProof/>
              <w:lang w:eastAsia="bg-BG"/>
            </w:rPr>
          </w:pPr>
          <w:hyperlink w:anchor="_Toc533156370" w:history="1">
            <w:r w:rsidR="00516054" w:rsidRPr="00B473F6">
              <w:rPr>
                <w:rStyle w:val="Hyperlink"/>
                <w:noProof/>
              </w:rPr>
              <w:t>1. КРАТКО ОПИСАНИЕ НА ПРИРОДНИТЕ УСЛОВИЯ В ГОРСКИТЕ ТЕРИТОРИИ</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_Toc533156370 \h </w:instrText>
            </w:r>
            <w:r w:rsidR="000E762B" w:rsidRPr="00B473F6">
              <w:rPr>
                <w:noProof/>
                <w:webHidden/>
              </w:rPr>
            </w:r>
            <w:r w:rsidR="000E762B" w:rsidRPr="00B473F6">
              <w:rPr>
                <w:noProof/>
                <w:webHidden/>
              </w:rPr>
              <w:fldChar w:fldCharType="separate"/>
            </w:r>
            <w:r>
              <w:rPr>
                <w:noProof/>
                <w:webHidden/>
              </w:rPr>
              <w:t>11</w:t>
            </w:r>
            <w:r w:rsidR="000E762B" w:rsidRPr="00B473F6">
              <w:rPr>
                <w:noProof/>
                <w:webHidden/>
              </w:rPr>
              <w:fldChar w:fldCharType="end"/>
            </w:r>
          </w:hyperlink>
        </w:p>
        <w:p w14:paraId="6957A4C4" w14:textId="3A600C28" w:rsidR="00516054" w:rsidRPr="00B473F6" w:rsidRDefault="004D4B4A">
          <w:pPr>
            <w:pStyle w:val="TOC3"/>
            <w:tabs>
              <w:tab w:val="right" w:leader="dot" w:pos="9062"/>
            </w:tabs>
            <w:rPr>
              <w:rFonts w:eastAsiaTheme="minorEastAsia"/>
              <w:noProof/>
              <w:lang w:eastAsia="bg-BG"/>
            </w:rPr>
          </w:pPr>
          <w:hyperlink w:anchor="_Toc533156371" w:history="1">
            <w:r w:rsidR="00516054" w:rsidRPr="00B473F6">
              <w:rPr>
                <w:rStyle w:val="Hyperlink"/>
                <w:rFonts w:ascii="Calibri Light" w:eastAsia="SimSun" w:hAnsi="Calibri Light"/>
                <w:noProof/>
                <w:lang w:eastAsia="bg-BG"/>
              </w:rPr>
              <w:t>1.1. Местонахождение на област Добрич. Характеристика на ДГС и ДЛС</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_Toc533156371 \h </w:instrText>
            </w:r>
            <w:r w:rsidR="000E762B" w:rsidRPr="00B473F6">
              <w:rPr>
                <w:noProof/>
                <w:webHidden/>
              </w:rPr>
            </w:r>
            <w:r w:rsidR="000E762B" w:rsidRPr="00B473F6">
              <w:rPr>
                <w:noProof/>
                <w:webHidden/>
              </w:rPr>
              <w:fldChar w:fldCharType="separate"/>
            </w:r>
            <w:r>
              <w:rPr>
                <w:noProof/>
                <w:webHidden/>
              </w:rPr>
              <w:t>11</w:t>
            </w:r>
            <w:r w:rsidR="000E762B" w:rsidRPr="00B473F6">
              <w:rPr>
                <w:noProof/>
                <w:webHidden/>
              </w:rPr>
              <w:fldChar w:fldCharType="end"/>
            </w:r>
          </w:hyperlink>
        </w:p>
        <w:p w14:paraId="6258EC5C" w14:textId="6BB6DB4F" w:rsidR="00516054" w:rsidRPr="00B473F6" w:rsidRDefault="004D4B4A">
          <w:pPr>
            <w:pStyle w:val="TOC3"/>
            <w:tabs>
              <w:tab w:val="right" w:leader="dot" w:pos="9062"/>
            </w:tabs>
            <w:rPr>
              <w:rFonts w:eastAsiaTheme="minorEastAsia"/>
              <w:noProof/>
              <w:lang w:eastAsia="bg-BG"/>
            </w:rPr>
          </w:pPr>
          <w:hyperlink w:anchor="_Toc533156372" w:history="1">
            <w:r w:rsidR="00516054" w:rsidRPr="00B473F6">
              <w:rPr>
                <w:rStyle w:val="Hyperlink"/>
                <w:rFonts w:ascii="Calibri Light" w:eastAsia="SimSun" w:hAnsi="Calibri Light"/>
                <w:noProof/>
                <w:lang w:eastAsia="bg-BG"/>
              </w:rPr>
              <w:t>1.2. Физико-географска характеристика</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_Toc533156372 \h </w:instrText>
            </w:r>
            <w:r w:rsidR="000E762B" w:rsidRPr="00B473F6">
              <w:rPr>
                <w:noProof/>
                <w:webHidden/>
              </w:rPr>
            </w:r>
            <w:r w:rsidR="000E762B" w:rsidRPr="00B473F6">
              <w:rPr>
                <w:noProof/>
                <w:webHidden/>
              </w:rPr>
              <w:fldChar w:fldCharType="separate"/>
            </w:r>
            <w:r>
              <w:rPr>
                <w:noProof/>
                <w:webHidden/>
              </w:rPr>
              <w:t>15</w:t>
            </w:r>
            <w:r w:rsidR="000E762B" w:rsidRPr="00B473F6">
              <w:rPr>
                <w:noProof/>
                <w:webHidden/>
              </w:rPr>
              <w:fldChar w:fldCharType="end"/>
            </w:r>
          </w:hyperlink>
        </w:p>
        <w:p w14:paraId="08707A9D" w14:textId="1554D90E" w:rsidR="00516054" w:rsidRPr="00B473F6" w:rsidRDefault="004D4B4A">
          <w:pPr>
            <w:pStyle w:val="TOC3"/>
            <w:tabs>
              <w:tab w:val="right" w:leader="dot" w:pos="9062"/>
            </w:tabs>
            <w:rPr>
              <w:rFonts w:eastAsiaTheme="minorEastAsia"/>
              <w:noProof/>
              <w:lang w:eastAsia="bg-BG"/>
            </w:rPr>
          </w:pPr>
          <w:hyperlink w:anchor="_Toc533156373" w:history="1">
            <w:r w:rsidR="00516054" w:rsidRPr="00B473F6">
              <w:rPr>
                <w:rStyle w:val="Hyperlink"/>
                <w:rFonts w:ascii="Calibri Light" w:eastAsia="SimSun" w:hAnsi="Calibri Light"/>
                <w:noProof/>
                <w:lang w:eastAsia="bg-BG"/>
              </w:rPr>
              <w:t>1.3. Климатична характеристика и промени</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_Toc533156373 \h </w:instrText>
            </w:r>
            <w:r w:rsidR="000E762B" w:rsidRPr="00B473F6">
              <w:rPr>
                <w:noProof/>
                <w:webHidden/>
              </w:rPr>
            </w:r>
            <w:r w:rsidR="000E762B" w:rsidRPr="00B473F6">
              <w:rPr>
                <w:noProof/>
                <w:webHidden/>
              </w:rPr>
              <w:fldChar w:fldCharType="separate"/>
            </w:r>
            <w:r>
              <w:rPr>
                <w:noProof/>
                <w:webHidden/>
              </w:rPr>
              <w:t>23</w:t>
            </w:r>
            <w:r w:rsidR="000E762B" w:rsidRPr="00B473F6">
              <w:rPr>
                <w:noProof/>
                <w:webHidden/>
              </w:rPr>
              <w:fldChar w:fldCharType="end"/>
            </w:r>
          </w:hyperlink>
        </w:p>
        <w:p w14:paraId="5E1C8FCE" w14:textId="6CA68298" w:rsidR="00516054" w:rsidRPr="00B473F6" w:rsidRDefault="004D4B4A">
          <w:pPr>
            <w:pStyle w:val="TOC3"/>
            <w:tabs>
              <w:tab w:val="right" w:leader="dot" w:pos="9062"/>
            </w:tabs>
            <w:rPr>
              <w:rFonts w:eastAsiaTheme="minorEastAsia"/>
              <w:noProof/>
              <w:lang w:eastAsia="bg-BG"/>
            </w:rPr>
          </w:pPr>
          <w:hyperlink w:anchor="_Toc533156374" w:history="1">
            <w:r w:rsidR="00516054" w:rsidRPr="00B473F6">
              <w:rPr>
                <w:rStyle w:val="Hyperlink"/>
                <w:rFonts w:ascii="Calibri Light" w:eastAsia="SimSun" w:hAnsi="Calibri Light"/>
                <w:noProof/>
                <w:lang w:eastAsia="bg-BG"/>
              </w:rPr>
              <w:t>1.4. Характеристика на почвите</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_Toc533156374 \h </w:instrText>
            </w:r>
            <w:r w:rsidR="000E762B" w:rsidRPr="00B473F6">
              <w:rPr>
                <w:noProof/>
                <w:webHidden/>
              </w:rPr>
            </w:r>
            <w:r w:rsidR="000E762B" w:rsidRPr="00B473F6">
              <w:rPr>
                <w:noProof/>
                <w:webHidden/>
              </w:rPr>
              <w:fldChar w:fldCharType="separate"/>
            </w:r>
            <w:r>
              <w:rPr>
                <w:noProof/>
                <w:webHidden/>
              </w:rPr>
              <w:t>30</w:t>
            </w:r>
            <w:r w:rsidR="000E762B" w:rsidRPr="00B473F6">
              <w:rPr>
                <w:noProof/>
                <w:webHidden/>
              </w:rPr>
              <w:fldChar w:fldCharType="end"/>
            </w:r>
          </w:hyperlink>
        </w:p>
        <w:p w14:paraId="08C5C993" w14:textId="7F73B3F7" w:rsidR="00516054" w:rsidRPr="00B473F6" w:rsidRDefault="004D4B4A">
          <w:pPr>
            <w:pStyle w:val="TOC3"/>
            <w:tabs>
              <w:tab w:val="right" w:leader="dot" w:pos="9062"/>
            </w:tabs>
            <w:rPr>
              <w:rFonts w:eastAsiaTheme="minorEastAsia"/>
              <w:noProof/>
              <w:lang w:eastAsia="bg-BG"/>
            </w:rPr>
          </w:pPr>
          <w:hyperlink w:anchor="_Toc533156375" w:history="1">
            <w:r w:rsidR="00516054" w:rsidRPr="00B473F6">
              <w:rPr>
                <w:rStyle w:val="Hyperlink"/>
                <w:rFonts w:ascii="Calibri Light" w:eastAsia="SimSun" w:hAnsi="Calibri Light"/>
                <w:noProof/>
                <w:lang w:eastAsia="bg-BG"/>
              </w:rPr>
              <w:t>1.5. Типове горски месторастения</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_Toc533156375 \h </w:instrText>
            </w:r>
            <w:r w:rsidR="000E762B" w:rsidRPr="00B473F6">
              <w:rPr>
                <w:noProof/>
                <w:webHidden/>
              </w:rPr>
            </w:r>
            <w:r w:rsidR="000E762B" w:rsidRPr="00B473F6">
              <w:rPr>
                <w:noProof/>
                <w:webHidden/>
              </w:rPr>
              <w:fldChar w:fldCharType="separate"/>
            </w:r>
            <w:r>
              <w:rPr>
                <w:noProof/>
                <w:webHidden/>
              </w:rPr>
              <w:t>35</w:t>
            </w:r>
            <w:r w:rsidR="000E762B" w:rsidRPr="00B473F6">
              <w:rPr>
                <w:noProof/>
                <w:webHidden/>
              </w:rPr>
              <w:fldChar w:fldCharType="end"/>
            </w:r>
          </w:hyperlink>
        </w:p>
        <w:p w14:paraId="26D2C9EC" w14:textId="6F87CA21" w:rsidR="00516054" w:rsidRPr="00B473F6" w:rsidRDefault="004D4B4A">
          <w:pPr>
            <w:pStyle w:val="TOC2"/>
            <w:tabs>
              <w:tab w:val="right" w:leader="dot" w:pos="9062"/>
            </w:tabs>
            <w:rPr>
              <w:rFonts w:eastAsiaTheme="minorEastAsia"/>
              <w:noProof/>
              <w:lang w:eastAsia="bg-BG"/>
            </w:rPr>
          </w:pPr>
          <w:hyperlink w:anchor="_Toc533156376" w:history="1">
            <w:r w:rsidR="00516054" w:rsidRPr="00B473F6">
              <w:rPr>
                <w:rStyle w:val="Hyperlink"/>
                <w:noProof/>
              </w:rPr>
              <w:t>2. ХАРАКТЕРИСТИКА НА СОБСТВЕНОСТТА НА ГОРСКИТЕ ТЕРИТОРИИ</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_Toc533156376 \h </w:instrText>
            </w:r>
            <w:r w:rsidR="000E762B" w:rsidRPr="00B473F6">
              <w:rPr>
                <w:noProof/>
                <w:webHidden/>
              </w:rPr>
            </w:r>
            <w:r w:rsidR="000E762B" w:rsidRPr="00B473F6">
              <w:rPr>
                <w:noProof/>
                <w:webHidden/>
              </w:rPr>
              <w:fldChar w:fldCharType="separate"/>
            </w:r>
            <w:r>
              <w:rPr>
                <w:noProof/>
                <w:webHidden/>
              </w:rPr>
              <w:t>39</w:t>
            </w:r>
            <w:r w:rsidR="000E762B" w:rsidRPr="00B473F6">
              <w:rPr>
                <w:noProof/>
                <w:webHidden/>
              </w:rPr>
              <w:fldChar w:fldCharType="end"/>
            </w:r>
          </w:hyperlink>
        </w:p>
        <w:p w14:paraId="7F991B14" w14:textId="1DF1FF6A" w:rsidR="00516054" w:rsidRPr="00B473F6" w:rsidRDefault="004D4B4A">
          <w:pPr>
            <w:pStyle w:val="TOC2"/>
            <w:tabs>
              <w:tab w:val="right" w:leader="dot" w:pos="9062"/>
            </w:tabs>
            <w:rPr>
              <w:rFonts w:eastAsiaTheme="minorEastAsia"/>
              <w:noProof/>
              <w:lang w:eastAsia="bg-BG"/>
            </w:rPr>
          </w:pPr>
          <w:hyperlink w:anchor="_Toc533156377" w:history="1">
            <w:r w:rsidR="00516054" w:rsidRPr="00B473F6">
              <w:rPr>
                <w:rStyle w:val="Hyperlink"/>
                <w:noProof/>
              </w:rPr>
              <w:t>3. СЪЩЕСТВУВАЩА СТРУКТУРА НА УПРАВЛЕНИЕ НА ГОРИТЕ. КРАТКА ИСТОРИЯ НА ГОРСКОТО И ЛОВНОТО СТОПАНСТВО В РАЙОНА</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_Toc533156377 \h </w:instrText>
            </w:r>
            <w:r w:rsidR="000E762B" w:rsidRPr="00B473F6">
              <w:rPr>
                <w:noProof/>
                <w:webHidden/>
              </w:rPr>
            </w:r>
            <w:r w:rsidR="000E762B" w:rsidRPr="00B473F6">
              <w:rPr>
                <w:noProof/>
                <w:webHidden/>
              </w:rPr>
              <w:fldChar w:fldCharType="separate"/>
            </w:r>
            <w:r>
              <w:rPr>
                <w:noProof/>
                <w:webHidden/>
              </w:rPr>
              <w:t>40</w:t>
            </w:r>
            <w:r w:rsidR="000E762B" w:rsidRPr="00B473F6">
              <w:rPr>
                <w:noProof/>
                <w:webHidden/>
              </w:rPr>
              <w:fldChar w:fldCharType="end"/>
            </w:r>
          </w:hyperlink>
        </w:p>
        <w:p w14:paraId="2FB0BEE2" w14:textId="240A5E47" w:rsidR="00516054" w:rsidRPr="00B473F6" w:rsidRDefault="004D4B4A">
          <w:pPr>
            <w:pStyle w:val="TOC3"/>
            <w:tabs>
              <w:tab w:val="right" w:leader="dot" w:pos="9062"/>
            </w:tabs>
            <w:rPr>
              <w:rFonts w:eastAsiaTheme="minorEastAsia"/>
              <w:noProof/>
              <w:lang w:eastAsia="bg-BG"/>
            </w:rPr>
          </w:pPr>
          <w:hyperlink w:anchor="_Toc533156378" w:history="1">
            <w:r w:rsidR="00516054" w:rsidRPr="00B473F6">
              <w:rPr>
                <w:rStyle w:val="Hyperlink"/>
                <w:rFonts w:ascii="Calibri Light" w:eastAsia="SimSun" w:hAnsi="Calibri Light"/>
                <w:noProof/>
                <w:lang w:eastAsia="bg-BG"/>
              </w:rPr>
              <w:t>3.1.Съществуваща структура на управление на горите</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_Toc533156378 \h </w:instrText>
            </w:r>
            <w:r w:rsidR="000E762B" w:rsidRPr="00B473F6">
              <w:rPr>
                <w:noProof/>
                <w:webHidden/>
              </w:rPr>
            </w:r>
            <w:r w:rsidR="000E762B" w:rsidRPr="00B473F6">
              <w:rPr>
                <w:noProof/>
                <w:webHidden/>
              </w:rPr>
              <w:fldChar w:fldCharType="separate"/>
            </w:r>
            <w:r>
              <w:rPr>
                <w:noProof/>
                <w:webHidden/>
              </w:rPr>
              <w:t>41</w:t>
            </w:r>
            <w:r w:rsidR="000E762B" w:rsidRPr="00B473F6">
              <w:rPr>
                <w:noProof/>
                <w:webHidden/>
              </w:rPr>
              <w:fldChar w:fldCharType="end"/>
            </w:r>
          </w:hyperlink>
        </w:p>
        <w:p w14:paraId="2A97BE3E" w14:textId="7EFCF21F" w:rsidR="00516054" w:rsidRPr="00B473F6" w:rsidRDefault="004D4B4A">
          <w:pPr>
            <w:pStyle w:val="TOC3"/>
            <w:tabs>
              <w:tab w:val="right" w:leader="dot" w:pos="9062"/>
            </w:tabs>
            <w:rPr>
              <w:rFonts w:eastAsiaTheme="minorEastAsia"/>
              <w:noProof/>
              <w:lang w:eastAsia="bg-BG"/>
            </w:rPr>
          </w:pPr>
          <w:hyperlink w:anchor="_Toc533156379" w:history="1">
            <w:r w:rsidR="00516054" w:rsidRPr="00B473F6">
              <w:rPr>
                <w:rStyle w:val="Hyperlink"/>
                <w:rFonts w:ascii="Calibri Light" w:eastAsia="SimSun" w:hAnsi="Calibri Light"/>
                <w:noProof/>
                <w:lang w:eastAsia="bg-BG"/>
              </w:rPr>
              <w:t>3.2. Кратка история на горското и ловното стопанство</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_Toc533156379 \h </w:instrText>
            </w:r>
            <w:r w:rsidR="000E762B" w:rsidRPr="00B473F6">
              <w:rPr>
                <w:noProof/>
                <w:webHidden/>
              </w:rPr>
            </w:r>
            <w:r w:rsidR="000E762B" w:rsidRPr="00B473F6">
              <w:rPr>
                <w:noProof/>
                <w:webHidden/>
              </w:rPr>
              <w:fldChar w:fldCharType="separate"/>
            </w:r>
            <w:r>
              <w:rPr>
                <w:noProof/>
                <w:webHidden/>
              </w:rPr>
              <w:t>44</w:t>
            </w:r>
            <w:r w:rsidR="000E762B" w:rsidRPr="00B473F6">
              <w:rPr>
                <w:noProof/>
                <w:webHidden/>
              </w:rPr>
              <w:fldChar w:fldCharType="end"/>
            </w:r>
          </w:hyperlink>
        </w:p>
        <w:p w14:paraId="1A6A17B5" w14:textId="1212A57E" w:rsidR="00516054" w:rsidRPr="00B473F6" w:rsidRDefault="004D4B4A">
          <w:pPr>
            <w:pStyle w:val="TOC2"/>
            <w:tabs>
              <w:tab w:val="right" w:leader="dot" w:pos="9062"/>
            </w:tabs>
            <w:rPr>
              <w:rFonts w:eastAsiaTheme="minorEastAsia"/>
              <w:noProof/>
              <w:lang w:eastAsia="bg-BG"/>
            </w:rPr>
          </w:pPr>
          <w:hyperlink w:anchor="_Toc533156380" w:history="1">
            <w:r w:rsidR="00516054" w:rsidRPr="00B473F6">
              <w:rPr>
                <w:rStyle w:val="Hyperlink"/>
                <w:noProof/>
              </w:rPr>
              <w:t>4. ЛЕСИСТОСТ НА ОБЛАСТТА И ОБЩИНИТЕ</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_Toc533156380 \h </w:instrText>
            </w:r>
            <w:r w:rsidR="000E762B" w:rsidRPr="00B473F6">
              <w:rPr>
                <w:noProof/>
                <w:webHidden/>
              </w:rPr>
            </w:r>
            <w:r w:rsidR="000E762B" w:rsidRPr="00B473F6">
              <w:rPr>
                <w:noProof/>
                <w:webHidden/>
              </w:rPr>
              <w:fldChar w:fldCharType="separate"/>
            </w:r>
            <w:r>
              <w:rPr>
                <w:noProof/>
                <w:webHidden/>
              </w:rPr>
              <w:t>48</w:t>
            </w:r>
            <w:r w:rsidR="000E762B" w:rsidRPr="00B473F6">
              <w:rPr>
                <w:noProof/>
                <w:webHidden/>
              </w:rPr>
              <w:fldChar w:fldCharType="end"/>
            </w:r>
          </w:hyperlink>
        </w:p>
        <w:p w14:paraId="731C43A8" w14:textId="36B1A4F2" w:rsidR="00516054" w:rsidRPr="00B473F6" w:rsidRDefault="004D4B4A">
          <w:pPr>
            <w:pStyle w:val="TOC2"/>
            <w:tabs>
              <w:tab w:val="right" w:leader="dot" w:pos="9062"/>
            </w:tabs>
            <w:rPr>
              <w:rFonts w:eastAsiaTheme="minorEastAsia"/>
              <w:noProof/>
              <w:lang w:eastAsia="bg-BG"/>
            </w:rPr>
          </w:pPr>
          <w:hyperlink w:anchor="_Toc533156381" w:history="1">
            <w:r w:rsidR="00516054" w:rsidRPr="00B473F6">
              <w:rPr>
                <w:rStyle w:val="Hyperlink"/>
                <w:noProof/>
              </w:rPr>
              <w:t>5. АНАЛИЗ НА ПОТЕНЦИАЛА НА ГОРСКИТЕ И ЛОВНИТЕ РЕСУРСИ</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_Toc533156381 \h </w:instrText>
            </w:r>
            <w:r w:rsidR="000E762B" w:rsidRPr="00B473F6">
              <w:rPr>
                <w:noProof/>
                <w:webHidden/>
              </w:rPr>
            </w:r>
            <w:r w:rsidR="000E762B" w:rsidRPr="00B473F6">
              <w:rPr>
                <w:noProof/>
                <w:webHidden/>
              </w:rPr>
              <w:fldChar w:fldCharType="separate"/>
            </w:r>
            <w:r>
              <w:rPr>
                <w:noProof/>
                <w:webHidden/>
              </w:rPr>
              <w:t>49</w:t>
            </w:r>
            <w:r w:rsidR="000E762B" w:rsidRPr="00B473F6">
              <w:rPr>
                <w:noProof/>
                <w:webHidden/>
              </w:rPr>
              <w:fldChar w:fldCharType="end"/>
            </w:r>
          </w:hyperlink>
        </w:p>
        <w:p w14:paraId="1E5C7A1F" w14:textId="3A3346E8" w:rsidR="00516054" w:rsidRPr="00B473F6" w:rsidRDefault="004D4B4A">
          <w:pPr>
            <w:pStyle w:val="TOC3"/>
            <w:tabs>
              <w:tab w:val="right" w:leader="dot" w:pos="9062"/>
            </w:tabs>
            <w:rPr>
              <w:rFonts w:eastAsiaTheme="minorEastAsia"/>
              <w:noProof/>
              <w:lang w:eastAsia="bg-BG"/>
            </w:rPr>
          </w:pPr>
          <w:hyperlink w:anchor="_Toc533156382" w:history="1">
            <w:r w:rsidR="00516054" w:rsidRPr="00B473F6">
              <w:rPr>
                <w:rStyle w:val="Hyperlink"/>
                <w:rFonts w:ascii="Calibri Light" w:eastAsia="SimSun" w:hAnsi="Calibri Light"/>
                <w:noProof/>
                <w:lang w:eastAsia="bg-BG"/>
              </w:rPr>
              <w:t>5.1. Анализ и оценка на потенциала на горските ресурси</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_Toc533156382 \h </w:instrText>
            </w:r>
            <w:r w:rsidR="000E762B" w:rsidRPr="00B473F6">
              <w:rPr>
                <w:noProof/>
                <w:webHidden/>
              </w:rPr>
            </w:r>
            <w:r w:rsidR="000E762B" w:rsidRPr="00B473F6">
              <w:rPr>
                <w:noProof/>
                <w:webHidden/>
              </w:rPr>
              <w:fldChar w:fldCharType="separate"/>
            </w:r>
            <w:r>
              <w:rPr>
                <w:noProof/>
                <w:webHidden/>
              </w:rPr>
              <w:t>50</w:t>
            </w:r>
            <w:r w:rsidR="000E762B" w:rsidRPr="00B473F6">
              <w:rPr>
                <w:noProof/>
                <w:webHidden/>
              </w:rPr>
              <w:fldChar w:fldCharType="end"/>
            </w:r>
          </w:hyperlink>
        </w:p>
        <w:p w14:paraId="5CC5B4ED" w14:textId="5268E274" w:rsidR="00516054" w:rsidRPr="00B473F6" w:rsidRDefault="004D4B4A">
          <w:pPr>
            <w:pStyle w:val="TOC3"/>
            <w:tabs>
              <w:tab w:val="right" w:leader="dot" w:pos="9062"/>
            </w:tabs>
            <w:rPr>
              <w:rFonts w:eastAsiaTheme="minorEastAsia"/>
              <w:noProof/>
              <w:lang w:eastAsia="bg-BG"/>
            </w:rPr>
          </w:pPr>
          <w:hyperlink w:anchor="_Toc533156383" w:history="1">
            <w:r w:rsidR="00516054" w:rsidRPr="00B473F6">
              <w:rPr>
                <w:rStyle w:val="Hyperlink"/>
                <w:rFonts w:ascii="Calibri Light" w:eastAsia="SimSun" w:hAnsi="Calibri Light"/>
                <w:noProof/>
                <w:lang w:eastAsia="bg-BG"/>
              </w:rPr>
              <w:t>5.2. Анализ и оценка на потенциала на ловните ресурси</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_Toc533156383 \h </w:instrText>
            </w:r>
            <w:r w:rsidR="000E762B" w:rsidRPr="00B473F6">
              <w:rPr>
                <w:noProof/>
                <w:webHidden/>
              </w:rPr>
            </w:r>
            <w:r w:rsidR="000E762B" w:rsidRPr="00B473F6">
              <w:rPr>
                <w:noProof/>
                <w:webHidden/>
              </w:rPr>
              <w:fldChar w:fldCharType="separate"/>
            </w:r>
            <w:r>
              <w:rPr>
                <w:noProof/>
                <w:webHidden/>
              </w:rPr>
              <w:t>74</w:t>
            </w:r>
            <w:r w:rsidR="000E762B" w:rsidRPr="00B473F6">
              <w:rPr>
                <w:noProof/>
                <w:webHidden/>
              </w:rPr>
              <w:fldChar w:fldCharType="end"/>
            </w:r>
          </w:hyperlink>
        </w:p>
        <w:p w14:paraId="27BAD4BF" w14:textId="327117E0" w:rsidR="00516054" w:rsidRPr="00B473F6" w:rsidRDefault="004D4B4A">
          <w:pPr>
            <w:pStyle w:val="TOC2"/>
            <w:tabs>
              <w:tab w:val="right" w:leader="dot" w:pos="9062"/>
            </w:tabs>
            <w:rPr>
              <w:rFonts w:eastAsiaTheme="minorEastAsia"/>
              <w:noProof/>
              <w:lang w:eastAsia="bg-BG"/>
            </w:rPr>
          </w:pPr>
          <w:hyperlink w:anchor="_Toc533156384" w:history="1">
            <w:r w:rsidR="00516054" w:rsidRPr="00B473F6">
              <w:rPr>
                <w:rStyle w:val="Hyperlink"/>
                <w:noProof/>
              </w:rPr>
              <w:t>6. РОЛЯ И ЗНАЧЕНИЕ НА ГОРСКОТО И ЛОВНОТО СТОПАНСТВО ЗА ИКОНОМИКАТА НА ОБЛАСТТА</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_Toc533156384 \h </w:instrText>
            </w:r>
            <w:r w:rsidR="000E762B" w:rsidRPr="00B473F6">
              <w:rPr>
                <w:noProof/>
                <w:webHidden/>
              </w:rPr>
            </w:r>
            <w:r w:rsidR="000E762B" w:rsidRPr="00B473F6">
              <w:rPr>
                <w:noProof/>
                <w:webHidden/>
              </w:rPr>
              <w:fldChar w:fldCharType="separate"/>
            </w:r>
            <w:r>
              <w:rPr>
                <w:noProof/>
                <w:webHidden/>
              </w:rPr>
              <w:t>77</w:t>
            </w:r>
            <w:r w:rsidR="000E762B" w:rsidRPr="00B473F6">
              <w:rPr>
                <w:noProof/>
                <w:webHidden/>
              </w:rPr>
              <w:fldChar w:fldCharType="end"/>
            </w:r>
          </w:hyperlink>
        </w:p>
        <w:p w14:paraId="45806566" w14:textId="1E9494EF" w:rsidR="00516054" w:rsidRPr="00B473F6" w:rsidRDefault="004D4B4A">
          <w:pPr>
            <w:pStyle w:val="TOC3"/>
            <w:tabs>
              <w:tab w:val="right" w:leader="dot" w:pos="9062"/>
            </w:tabs>
            <w:rPr>
              <w:rFonts w:eastAsiaTheme="minorEastAsia"/>
              <w:noProof/>
              <w:lang w:eastAsia="bg-BG"/>
            </w:rPr>
          </w:pPr>
          <w:hyperlink w:anchor="_Toc533156385" w:history="1">
            <w:r w:rsidR="00516054" w:rsidRPr="00B473F6">
              <w:rPr>
                <w:rStyle w:val="Hyperlink"/>
                <w:rFonts w:ascii="Calibri Light" w:eastAsia="SimSun" w:hAnsi="Calibri Light"/>
                <w:noProof/>
                <w:lang w:eastAsia="bg-BG"/>
              </w:rPr>
              <w:t>6.1. Роля и значение на горското стопанство за икономиката на областта</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_Toc533156385 \h </w:instrText>
            </w:r>
            <w:r w:rsidR="000E762B" w:rsidRPr="00B473F6">
              <w:rPr>
                <w:noProof/>
                <w:webHidden/>
              </w:rPr>
            </w:r>
            <w:r w:rsidR="000E762B" w:rsidRPr="00B473F6">
              <w:rPr>
                <w:noProof/>
                <w:webHidden/>
              </w:rPr>
              <w:fldChar w:fldCharType="separate"/>
            </w:r>
            <w:r>
              <w:rPr>
                <w:noProof/>
                <w:webHidden/>
              </w:rPr>
              <w:t>77</w:t>
            </w:r>
            <w:r w:rsidR="000E762B" w:rsidRPr="00B473F6">
              <w:rPr>
                <w:noProof/>
                <w:webHidden/>
              </w:rPr>
              <w:fldChar w:fldCharType="end"/>
            </w:r>
          </w:hyperlink>
        </w:p>
        <w:p w14:paraId="69BED4DE" w14:textId="5119AE2D" w:rsidR="00516054" w:rsidRPr="00B473F6" w:rsidRDefault="004D4B4A">
          <w:pPr>
            <w:pStyle w:val="TOC3"/>
            <w:tabs>
              <w:tab w:val="right" w:leader="dot" w:pos="9062"/>
            </w:tabs>
            <w:rPr>
              <w:rFonts w:eastAsiaTheme="minorEastAsia"/>
              <w:noProof/>
              <w:lang w:eastAsia="bg-BG"/>
            </w:rPr>
          </w:pPr>
          <w:hyperlink w:anchor="_Toc533156386" w:history="1">
            <w:r w:rsidR="00516054" w:rsidRPr="00B473F6">
              <w:rPr>
                <w:rStyle w:val="Hyperlink"/>
                <w:rFonts w:ascii="Calibri Light" w:eastAsia="SimSun" w:hAnsi="Calibri Light"/>
                <w:noProof/>
                <w:lang w:eastAsia="bg-BG"/>
              </w:rPr>
              <w:t>6.2. Роля и значение на ловното стопанство за икономиката на областта</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_Toc533156386 \h </w:instrText>
            </w:r>
            <w:r w:rsidR="000E762B" w:rsidRPr="00B473F6">
              <w:rPr>
                <w:noProof/>
                <w:webHidden/>
              </w:rPr>
            </w:r>
            <w:r w:rsidR="000E762B" w:rsidRPr="00B473F6">
              <w:rPr>
                <w:noProof/>
                <w:webHidden/>
              </w:rPr>
              <w:fldChar w:fldCharType="separate"/>
            </w:r>
            <w:r>
              <w:rPr>
                <w:noProof/>
                <w:webHidden/>
              </w:rPr>
              <w:t>81</w:t>
            </w:r>
            <w:r w:rsidR="000E762B" w:rsidRPr="00B473F6">
              <w:rPr>
                <w:noProof/>
                <w:webHidden/>
              </w:rPr>
              <w:fldChar w:fldCharType="end"/>
            </w:r>
          </w:hyperlink>
        </w:p>
        <w:p w14:paraId="58F9282E" w14:textId="4F47CEC3" w:rsidR="00516054" w:rsidRPr="00B473F6" w:rsidRDefault="004D4B4A">
          <w:pPr>
            <w:pStyle w:val="TOC3"/>
            <w:tabs>
              <w:tab w:val="right" w:leader="dot" w:pos="9062"/>
            </w:tabs>
            <w:rPr>
              <w:rFonts w:eastAsiaTheme="minorEastAsia"/>
              <w:noProof/>
              <w:lang w:eastAsia="bg-BG"/>
            </w:rPr>
          </w:pPr>
          <w:hyperlink w:anchor="_Toc533156387" w:history="1">
            <w:r w:rsidR="00516054" w:rsidRPr="00B473F6">
              <w:rPr>
                <w:rStyle w:val="Hyperlink"/>
                <w:rFonts w:ascii="Calibri Light" w:eastAsia="SimSun" w:hAnsi="Calibri Light"/>
                <w:noProof/>
                <w:lang w:eastAsia="bg-BG"/>
              </w:rPr>
              <w:t>6.3. Развитие на отдиха и туризма в горите</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_Toc533156387 \h </w:instrText>
            </w:r>
            <w:r w:rsidR="000E762B" w:rsidRPr="00B473F6">
              <w:rPr>
                <w:noProof/>
                <w:webHidden/>
              </w:rPr>
            </w:r>
            <w:r w:rsidR="000E762B" w:rsidRPr="00B473F6">
              <w:rPr>
                <w:noProof/>
                <w:webHidden/>
              </w:rPr>
              <w:fldChar w:fldCharType="separate"/>
            </w:r>
            <w:r>
              <w:rPr>
                <w:noProof/>
                <w:webHidden/>
              </w:rPr>
              <w:t>83</w:t>
            </w:r>
            <w:r w:rsidR="000E762B" w:rsidRPr="00B473F6">
              <w:rPr>
                <w:noProof/>
                <w:webHidden/>
              </w:rPr>
              <w:fldChar w:fldCharType="end"/>
            </w:r>
          </w:hyperlink>
        </w:p>
        <w:p w14:paraId="69875D40" w14:textId="2ED6D2C3" w:rsidR="00516054" w:rsidRPr="00B473F6" w:rsidRDefault="004D4B4A">
          <w:pPr>
            <w:pStyle w:val="TOC3"/>
            <w:tabs>
              <w:tab w:val="right" w:leader="dot" w:pos="9062"/>
            </w:tabs>
            <w:rPr>
              <w:rFonts w:eastAsiaTheme="minorEastAsia"/>
              <w:noProof/>
              <w:lang w:eastAsia="bg-BG"/>
            </w:rPr>
          </w:pPr>
          <w:hyperlink w:anchor="_Toc533156388" w:history="1">
            <w:r w:rsidR="00516054" w:rsidRPr="00B473F6">
              <w:rPr>
                <w:rStyle w:val="Hyperlink"/>
                <w:rFonts w:ascii="Calibri Light" w:eastAsia="SimSun" w:hAnsi="Calibri Light"/>
                <w:noProof/>
                <w:lang w:eastAsia="bg-BG"/>
              </w:rPr>
              <w:t>6.4. Роля на дървата за огрев като източник на енергия спрямо други източници на енергия</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_Toc533156388 \h </w:instrText>
            </w:r>
            <w:r w:rsidR="000E762B" w:rsidRPr="00B473F6">
              <w:rPr>
                <w:noProof/>
                <w:webHidden/>
              </w:rPr>
            </w:r>
            <w:r w:rsidR="000E762B" w:rsidRPr="00B473F6">
              <w:rPr>
                <w:noProof/>
                <w:webHidden/>
              </w:rPr>
              <w:fldChar w:fldCharType="separate"/>
            </w:r>
            <w:r>
              <w:rPr>
                <w:noProof/>
                <w:webHidden/>
              </w:rPr>
              <w:t>85</w:t>
            </w:r>
            <w:r w:rsidR="000E762B" w:rsidRPr="00B473F6">
              <w:rPr>
                <w:noProof/>
                <w:webHidden/>
              </w:rPr>
              <w:fldChar w:fldCharType="end"/>
            </w:r>
          </w:hyperlink>
        </w:p>
        <w:p w14:paraId="091159B6" w14:textId="41B9FFF5" w:rsidR="00516054" w:rsidRPr="00B473F6" w:rsidRDefault="004D4B4A" w:rsidP="00353EE7">
          <w:pPr>
            <w:pStyle w:val="TOC1"/>
            <w:rPr>
              <w:rFonts w:eastAsiaTheme="minorEastAsia"/>
              <w:noProof/>
              <w:lang w:eastAsia="bg-BG"/>
            </w:rPr>
          </w:pPr>
          <w:hyperlink w:anchor="_Toc533156389" w:history="1">
            <w:r w:rsidR="00516054" w:rsidRPr="00B473F6">
              <w:rPr>
                <w:rStyle w:val="Hyperlink"/>
                <w:rFonts w:eastAsia="SimSun"/>
                <w:b/>
                <w:noProof/>
                <w:lang w:eastAsia="bg-BG"/>
              </w:rPr>
              <w:t>ЧАСТ ПЪРВА - ЕДИННА ГОРСТОПАНСКА КАРТНА ОСНОВА НА ГОРСКИТЕ ТЕРИТОРИИ</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_Toc533156389 \h </w:instrText>
            </w:r>
            <w:r w:rsidR="000E762B" w:rsidRPr="00B473F6">
              <w:rPr>
                <w:noProof/>
                <w:webHidden/>
              </w:rPr>
            </w:r>
            <w:r w:rsidR="000E762B" w:rsidRPr="00B473F6">
              <w:rPr>
                <w:noProof/>
                <w:webHidden/>
              </w:rPr>
              <w:fldChar w:fldCharType="separate"/>
            </w:r>
            <w:r>
              <w:rPr>
                <w:noProof/>
                <w:webHidden/>
              </w:rPr>
              <w:t>87</w:t>
            </w:r>
            <w:r w:rsidR="000E762B" w:rsidRPr="00B473F6">
              <w:rPr>
                <w:noProof/>
                <w:webHidden/>
              </w:rPr>
              <w:fldChar w:fldCharType="end"/>
            </w:r>
          </w:hyperlink>
        </w:p>
        <w:p w14:paraId="79AB5F73" w14:textId="055F0833" w:rsidR="00516054" w:rsidRPr="00B473F6" w:rsidRDefault="004D4B4A" w:rsidP="00353EE7">
          <w:pPr>
            <w:pStyle w:val="TOC1"/>
            <w:rPr>
              <w:rFonts w:eastAsiaTheme="minorEastAsia"/>
              <w:noProof/>
              <w:lang w:eastAsia="bg-BG"/>
            </w:rPr>
          </w:pPr>
          <w:hyperlink w:anchor="_Toc533156390" w:history="1">
            <w:r w:rsidR="00516054" w:rsidRPr="00B473F6">
              <w:rPr>
                <w:rStyle w:val="Hyperlink"/>
                <w:rFonts w:eastAsia="SimSun"/>
                <w:b/>
                <w:noProof/>
                <w:lang w:eastAsia="bg-BG"/>
              </w:rPr>
              <w:t>ЧАСТ ВТОРА - ФУНКЦИОНАЛНО ЗОНИРАНЕ НА ГОРСКИТЕ ТЕРИТОРИИ</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_Toc533156390 \h </w:instrText>
            </w:r>
            <w:r w:rsidR="000E762B" w:rsidRPr="00B473F6">
              <w:rPr>
                <w:noProof/>
                <w:webHidden/>
              </w:rPr>
            </w:r>
            <w:r w:rsidR="000E762B" w:rsidRPr="00B473F6">
              <w:rPr>
                <w:noProof/>
                <w:webHidden/>
              </w:rPr>
              <w:fldChar w:fldCharType="separate"/>
            </w:r>
            <w:r>
              <w:rPr>
                <w:noProof/>
                <w:webHidden/>
              </w:rPr>
              <w:t>87</w:t>
            </w:r>
            <w:r w:rsidR="000E762B" w:rsidRPr="00B473F6">
              <w:rPr>
                <w:noProof/>
                <w:webHidden/>
              </w:rPr>
              <w:fldChar w:fldCharType="end"/>
            </w:r>
          </w:hyperlink>
        </w:p>
        <w:p w14:paraId="3E79B1CB" w14:textId="4DEF6494" w:rsidR="00516054" w:rsidRPr="00B473F6" w:rsidRDefault="004D4B4A">
          <w:pPr>
            <w:pStyle w:val="TOC2"/>
            <w:tabs>
              <w:tab w:val="right" w:leader="dot" w:pos="9062"/>
            </w:tabs>
            <w:rPr>
              <w:rFonts w:eastAsiaTheme="minorEastAsia"/>
              <w:noProof/>
              <w:lang w:eastAsia="bg-BG"/>
            </w:rPr>
          </w:pPr>
          <w:hyperlink w:anchor="_Toc533156391" w:history="1">
            <w:r w:rsidR="00516054" w:rsidRPr="00B473F6">
              <w:rPr>
                <w:rStyle w:val="Hyperlink"/>
                <w:noProof/>
              </w:rPr>
              <w:t>I. Актуализация на категориите и функционална принадлежност на горските територии</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_Toc533156391 \h </w:instrText>
            </w:r>
            <w:r w:rsidR="000E762B" w:rsidRPr="00B473F6">
              <w:rPr>
                <w:noProof/>
                <w:webHidden/>
              </w:rPr>
            </w:r>
            <w:r w:rsidR="000E762B" w:rsidRPr="00B473F6">
              <w:rPr>
                <w:noProof/>
                <w:webHidden/>
              </w:rPr>
              <w:fldChar w:fldCharType="separate"/>
            </w:r>
            <w:r>
              <w:rPr>
                <w:noProof/>
                <w:webHidden/>
              </w:rPr>
              <w:t>88</w:t>
            </w:r>
            <w:r w:rsidR="000E762B" w:rsidRPr="00B473F6">
              <w:rPr>
                <w:noProof/>
                <w:webHidden/>
              </w:rPr>
              <w:fldChar w:fldCharType="end"/>
            </w:r>
          </w:hyperlink>
        </w:p>
        <w:p w14:paraId="5DA68BB1" w14:textId="3609DFF4" w:rsidR="00516054" w:rsidRPr="00B473F6" w:rsidRDefault="004D4B4A">
          <w:pPr>
            <w:pStyle w:val="TOC2"/>
            <w:tabs>
              <w:tab w:val="right" w:leader="dot" w:pos="9062"/>
            </w:tabs>
            <w:rPr>
              <w:rFonts w:eastAsiaTheme="minorEastAsia"/>
              <w:noProof/>
              <w:lang w:eastAsia="bg-BG"/>
            </w:rPr>
          </w:pPr>
          <w:hyperlink w:anchor="_Toc533156392" w:history="1">
            <w:r w:rsidR="00516054" w:rsidRPr="00B473F6">
              <w:rPr>
                <w:rStyle w:val="Hyperlink"/>
                <w:noProof/>
              </w:rPr>
              <w:t>II. Горски територии, предоставящи обществени екосистемни ползи</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_Toc533156392 \h </w:instrText>
            </w:r>
            <w:r w:rsidR="000E762B" w:rsidRPr="00B473F6">
              <w:rPr>
                <w:noProof/>
                <w:webHidden/>
              </w:rPr>
            </w:r>
            <w:r w:rsidR="000E762B" w:rsidRPr="00B473F6">
              <w:rPr>
                <w:noProof/>
                <w:webHidden/>
              </w:rPr>
              <w:fldChar w:fldCharType="separate"/>
            </w:r>
            <w:r>
              <w:rPr>
                <w:noProof/>
                <w:webHidden/>
              </w:rPr>
              <w:t>99</w:t>
            </w:r>
            <w:r w:rsidR="000E762B" w:rsidRPr="00B473F6">
              <w:rPr>
                <w:noProof/>
                <w:webHidden/>
              </w:rPr>
              <w:fldChar w:fldCharType="end"/>
            </w:r>
          </w:hyperlink>
        </w:p>
        <w:p w14:paraId="5949E210" w14:textId="77777777" w:rsidR="00516054" w:rsidRPr="00B473F6" w:rsidRDefault="004D4B4A" w:rsidP="00353EE7">
          <w:pPr>
            <w:pStyle w:val="TOC1"/>
            <w:rPr>
              <w:rFonts w:eastAsiaTheme="minorEastAsia"/>
              <w:noProof/>
              <w:lang w:eastAsia="bg-BG"/>
            </w:rPr>
          </w:pPr>
          <w:hyperlink w:anchor="_Toc533156393" w:history="1">
            <w:r w:rsidR="00516054" w:rsidRPr="00B473F6">
              <w:rPr>
                <w:rStyle w:val="Hyperlink"/>
                <w:rFonts w:eastAsia="SimSun"/>
                <w:b/>
                <w:noProof/>
                <w:lang w:eastAsia="bg-BG"/>
              </w:rPr>
              <w:t>ЧАСТ ТРЕТА - ВЪЗМЕЗДНО ПОЛЗВАНЕ НА ОБЩЕСТВЕНИ ЕКОСИСТЕМНИ ПОЛЗИ</w:t>
            </w:r>
            <w:r w:rsidR="00516054" w:rsidRPr="00B473F6">
              <w:rPr>
                <w:noProof/>
                <w:webHidden/>
              </w:rPr>
              <w:tab/>
            </w:r>
            <w:r w:rsidR="00703044">
              <w:rPr>
                <w:noProof/>
                <w:webHidden/>
              </w:rPr>
              <w:t>1</w:t>
            </w:r>
            <w:r w:rsidR="009535D8">
              <w:rPr>
                <w:noProof/>
                <w:webHidden/>
              </w:rPr>
              <w:t>0</w:t>
            </w:r>
            <w:r w:rsidR="00703044">
              <w:rPr>
                <w:noProof/>
                <w:webHidden/>
              </w:rPr>
              <w:t>0</w:t>
            </w:r>
          </w:hyperlink>
        </w:p>
        <w:p w14:paraId="027254B6" w14:textId="77777777" w:rsidR="00516054" w:rsidRPr="00B473F6" w:rsidRDefault="004D4B4A" w:rsidP="00353EE7">
          <w:pPr>
            <w:pStyle w:val="TOC1"/>
            <w:rPr>
              <w:rFonts w:eastAsiaTheme="minorEastAsia"/>
              <w:noProof/>
              <w:lang w:eastAsia="bg-BG"/>
            </w:rPr>
          </w:pPr>
          <w:hyperlink w:anchor="_Toc533156394" w:history="1">
            <w:r w:rsidR="00516054" w:rsidRPr="00B473F6">
              <w:rPr>
                <w:rStyle w:val="Hyperlink"/>
                <w:rFonts w:eastAsia="SimSun"/>
                <w:b/>
                <w:noProof/>
                <w:lang w:eastAsia="bg-BG"/>
              </w:rPr>
              <w:t>ЧАСТ ЧЕТВЪРТА - ЦЕЛИ НА УПРАВЛЕНИЕТО НА ГОРСКИТЕ ТЕРИТОРИИ И НА ЛОВНОТО  СТОПАНСТВО</w:t>
            </w:r>
            <w:r w:rsidR="00516054" w:rsidRPr="00B473F6">
              <w:rPr>
                <w:noProof/>
                <w:webHidden/>
              </w:rPr>
              <w:tab/>
            </w:r>
          </w:hyperlink>
          <w:r w:rsidR="009535D8">
            <w:rPr>
              <w:noProof/>
            </w:rPr>
            <w:t>106</w:t>
          </w:r>
        </w:p>
        <w:p w14:paraId="772875DF" w14:textId="678B77E0" w:rsidR="00516054" w:rsidRPr="00B473F6" w:rsidRDefault="004D4B4A" w:rsidP="00353EE7">
          <w:pPr>
            <w:pStyle w:val="TOC1"/>
            <w:rPr>
              <w:rFonts w:eastAsiaTheme="minorEastAsia"/>
              <w:noProof/>
              <w:lang w:eastAsia="bg-BG"/>
            </w:rPr>
          </w:pPr>
          <w:hyperlink w:anchor="_Toc533156395" w:history="1">
            <w:r w:rsidR="00516054" w:rsidRPr="00B473F6">
              <w:rPr>
                <w:rStyle w:val="Hyperlink"/>
                <w:rFonts w:eastAsia="SimSun"/>
                <w:b/>
                <w:noProof/>
                <w:lang w:eastAsia="bg-BG"/>
              </w:rPr>
              <w:t>ЧАСТ ПЕТА - СОЦИАЛНО-ИКОНОМИЧЕСКА ОЦЕНКА НА ПЛАНА</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_Toc533156395 \h </w:instrText>
            </w:r>
            <w:r w:rsidR="000E762B" w:rsidRPr="00B473F6">
              <w:rPr>
                <w:noProof/>
                <w:webHidden/>
              </w:rPr>
            </w:r>
            <w:r w:rsidR="000E762B" w:rsidRPr="00B473F6">
              <w:rPr>
                <w:noProof/>
                <w:webHidden/>
              </w:rPr>
              <w:fldChar w:fldCharType="separate"/>
            </w:r>
            <w:r>
              <w:rPr>
                <w:noProof/>
                <w:webHidden/>
              </w:rPr>
              <w:t>241</w:t>
            </w:r>
            <w:r w:rsidR="000E762B" w:rsidRPr="00B473F6">
              <w:rPr>
                <w:noProof/>
                <w:webHidden/>
              </w:rPr>
              <w:fldChar w:fldCharType="end"/>
            </w:r>
          </w:hyperlink>
        </w:p>
        <w:p w14:paraId="663EEF36" w14:textId="6D238726" w:rsidR="00516054" w:rsidRPr="00B473F6" w:rsidRDefault="004D4B4A">
          <w:pPr>
            <w:pStyle w:val="TOC2"/>
            <w:tabs>
              <w:tab w:val="right" w:leader="dot" w:pos="9062"/>
            </w:tabs>
            <w:rPr>
              <w:rFonts w:eastAsiaTheme="minorEastAsia"/>
              <w:noProof/>
              <w:lang w:eastAsia="bg-BG"/>
            </w:rPr>
          </w:pPr>
          <w:hyperlink w:anchor="_Toc533156396" w:history="1">
            <w:r w:rsidR="00516054" w:rsidRPr="00B473F6">
              <w:rPr>
                <w:rStyle w:val="Hyperlink"/>
                <w:noProof/>
              </w:rPr>
              <w:t>1. Анализ на планираните мерки, свързани с горските територии, от стратегиите за развитие на общините и областта</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_Toc533156396 \h </w:instrText>
            </w:r>
            <w:r w:rsidR="000E762B" w:rsidRPr="00B473F6">
              <w:rPr>
                <w:noProof/>
                <w:webHidden/>
              </w:rPr>
            </w:r>
            <w:r w:rsidR="000E762B" w:rsidRPr="00B473F6">
              <w:rPr>
                <w:noProof/>
                <w:webHidden/>
              </w:rPr>
              <w:fldChar w:fldCharType="separate"/>
            </w:r>
            <w:r>
              <w:rPr>
                <w:noProof/>
                <w:webHidden/>
              </w:rPr>
              <w:t>241</w:t>
            </w:r>
            <w:r w:rsidR="000E762B" w:rsidRPr="00B473F6">
              <w:rPr>
                <w:noProof/>
                <w:webHidden/>
              </w:rPr>
              <w:fldChar w:fldCharType="end"/>
            </w:r>
          </w:hyperlink>
        </w:p>
        <w:p w14:paraId="176BDD7C" w14:textId="57C8F608" w:rsidR="00516054" w:rsidRPr="00B473F6" w:rsidRDefault="004D4B4A">
          <w:pPr>
            <w:pStyle w:val="TOC2"/>
            <w:tabs>
              <w:tab w:val="right" w:leader="dot" w:pos="9062"/>
            </w:tabs>
            <w:rPr>
              <w:rFonts w:eastAsiaTheme="minorEastAsia"/>
              <w:noProof/>
              <w:lang w:eastAsia="bg-BG"/>
            </w:rPr>
          </w:pPr>
          <w:hyperlink w:anchor="_Toc533156397" w:history="1">
            <w:r w:rsidR="00516054" w:rsidRPr="00B473F6">
              <w:rPr>
                <w:rStyle w:val="Hyperlink"/>
                <w:noProof/>
              </w:rPr>
              <w:t>2. Социално-икономическа оценка на целите на управление на горските територии и на ловното стопанство</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_Toc533156397 \h </w:instrText>
            </w:r>
            <w:r w:rsidR="000E762B" w:rsidRPr="00B473F6">
              <w:rPr>
                <w:noProof/>
                <w:webHidden/>
              </w:rPr>
            </w:r>
            <w:r w:rsidR="000E762B" w:rsidRPr="00B473F6">
              <w:rPr>
                <w:noProof/>
                <w:webHidden/>
              </w:rPr>
              <w:fldChar w:fldCharType="separate"/>
            </w:r>
            <w:r>
              <w:rPr>
                <w:noProof/>
                <w:webHidden/>
              </w:rPr>
              <w:t>250</w:t>
            </w:r>
            <w:r w:rsidR="000E762B" w:rsidRPr="00B473F6">
              <w:rPr>
                <w:noProof/>
                <w:webHidden/>
              </w:rPr>
              <w:fldChar w:fldCharType="end"/>
            </w:r>
          </w:hyperlink>
        </w:p>
        <w:p w14:paraId="201CA2FC" w14:textId="588A1D88" w:rsidR="00516054" w:rsidRPr="001C1EC8" w:rsidRDefault="004D4B4A">
          <w:pPr>
            <w:pStyle w:val="TOC2"/>
            <w:tabs>
              <w:tab w:val="right" w:leader="dot" w:pos="9062"/>
            </w:tabs>
            <w:rPr>
              <w:rFonts w:eastAsiaTheme="minorEastAsia"/>
              <w:noProof/>
              <w:lang w:val="en-US" w:eastAsia="bg-BG"/>
            </w:rPr>
          </w:pPr>
          <w:hyperlink w:anchor="_Toc533156398" w:history="1">
            <w:r w:rsidR="00516054" w:rsidRPr="00353EE7">
              <w:rPr>
                <w:rStyle w:val="Hyperlink"/>
                <w:noProof/>
              </w:rPr>
              <w:t>3. Оценка на въздействието на плана върху състоянието и развитието на горските ресурси по видове гори</w:t>
            </w:r>
            <w:r w:rsidR="00516054" w:rsidRPr="001C1EC8">
              <w:rPr>
                <w:noProof/>
                <w:webHidden/>
              </w:rPr>
              <w:tab/>
            </w:r>
            <w:r w:rsidR="000E762B" w:rsidRPr="001C1EC8">
              <w:rPr>
                <w:noProof/>
                <w:webHidden/>
              </w:rPr>
              <w:fldChar w:fldCharType="begin"/>
            </w:r>
            <w:r w:rsidR="00516054" w:rsidRPr="001C1EC8">
              <w:rPr>
                <w:noProof/>
                <w:webHidden/>
              </w:rPr>
              <w:instrText xml:space="preserve"> PAGEREF _Toc533156398 \h </w:instrText>
            </w:r>
            <w:r w:rsidR="000E762B" w:rsidRPr="001C1EC8">
              <w:rPr>
                <w:noProof/>
                <w:webHidden/>
              </w:rPr>
            </w:r>
            <w:r w:rsidR="000E762B" w:rsidRPr="001C1EC8">
              <w:rPr>
                <w:noProof/>
                <w:webHidden/>
              </w:rPr>
              <w:fldChar w:fldCharType="separate"/>
            </w:r>
            <w:r>
              <w:rPr>
                <w:noProof/>
                <w:webHidden/>
              </w:rPr>
              <w:t>252</w:t>
            </w:r>
            <w:r w:rsidR="000E762B" w:rsidRPr="001C1EC8">
              <w:rPr>
                <w:noProof/>
                <w:webHidden/>
              </w:rPr>
              <w:fldChar w:fldCharType="end"/>
            </w:r>
          </w:hyperlink>
        </w:p>
        <w:p w14:paraId="05A55539" w14:textId="77777777" w:rsidR="006F7DE3" w:rsidRPr="00353EE7" w:rsidRDefault="001C1EC8" w:rsidP="00353EE7">
          <w:pPr>
            <w:pStyle w:val="TOC1"/>
          </w:pPr>
          <w:r w:rsidRPr="00D900D2">
            <w:rPr>
              <w:b/>
            </w:rPr>
            <w:t>МЕРКИ И УСЛОВИЯ ЗА</w:t>
          </w:r>
          <w:r w:rsidR="00CE6875" w:rsidRPr="00D900D2">
            <w:rPr>
              <w:b/>
            </w:rPr>
            <w:t xml:space="preserve"> ИЗПЪЛНЕНИЕ ПРИ</w:t>
          </w:r>
          <w:r w:rsidR="00BC5959" w:rsidRPr="00D900D2">
            <w:rPr>
              <w:b/>
            </w:rPr>
            <w:t xml:space="preserve"> ПРИЛАГАНЕТО НА ОПРГТ ДОБРИЧ</w:t>
          </w:r>
          <w:r w:rsidR="00BC5959" w:rsidRPr="00353EE7">
            <w:t>……………………………………</w:t>
          </w:r>
          <w:r w:rsidR="00A624C7">
            <w:t>…</w:t>
          </w:r>
          <w:r w:rsidR="00BC5959" w:rsidRPr="00353EE7">
            <w:t>…….. 260</w:t>
          </w:r>
        </w:p>
        <w:p w14:paraId="32C31D9C" w14:textId="07BB28E9" w:rsidR="00516054" w:rsidRPr="00B473F6" w:rsidRDefault="004D4B4A" w:rsidP="00353EE7">
          <w:pPr>
            <w:pStyle w:val="TOC1"/>
            <w:rPr>
              <w:rFonts w:eastAsiaTheme="minorEastAsia"/>
              <w:noProof/>
              <w:lang w:eastAsia="bg-BG"/>
            </w:rPr>
          </w:pPr>
          <w:hyperlink w:anchor="_Toc533156399" w:history="1">
            <w:r w:rsidR="00516054" w:rsidRPr="00353EE7">
              <w:rPr>
                <w:rStyle w:val="Hyperlink"/>
                <w:rFonts w:eastAsia="SimSun"/>
                <w:noProof/>
                <w:lang w:eastAsia="bg-BG"/>
              </w:rPr>
              <w:t>СПИСЪК ИЗПОЛЗВАНА ЛИТЕРАТУРА</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_Toc533156399 \h </w:instrText>
            </w:r>
            <w:r w:rsidR="000E762B" w:rsidRPr="00B473F6">
              <w:rPr>
                <w:noProof/>
                <w:webHidden/>
              </w:rPr>
            </w:r>
            <w:r w:rsidR="000E762B" w:rsidRPr="00B473F6">
              <w:rPr>
                <w:noProof/>
                <w:webHidden/>
              </w:rPr>
              <w:fldChar w:fldCharType="separate"/>
            </w:r>
            <w:r>
              <w:rPr>
                <w:noProof/>
                <w:webHidden/>
              </w:rPr>
              <w:t>267</w:t>
            </w:r>
            <w:r w:rsidR="000E762B" w:rsidRPr="00B473F6">
              <w:rPr>
                <w:noProof/>
                <w:webHidden/>
              </w:rPr>
              <w:fldChar w:fldCharType="end"/>
            </w:r>
          </w:hyperlink>
        </w:p>
        <w:p w14:paraId="0253C277" w14:textId="77777777" w:rsidR="00516054" w:rsidRPr="00B473F6" w:rsidRDefault="00516054" w:rsidP="00353EE7">
          <w:pPr>
            <w:pStyle w:val="TOC1"/>
            <w:rPr>
              <w:rFonts w:eastAsiaTheme="minorEastAsia"/>
              <w:noProof/>
              <w:lang w:eastAsia="bg-BG"/>
            </w:rPr>
          </w:pPr>
          <w:r w:rsidRPr="00353EE7">
            <w:rPr>
              <w:noProof/>
              <w:lang w:eastAsia="bg-BG"/>
            </w:rPr>
            <w:t>ПРИЛОЖЕНИЯ КЪМ ОПРГТ ОБЛАСТ ДОБРИЧ</w:t>
          </w:r>
          <w:r w:rsidRPr="00B473F6">
            <w:rPr>
              <w:noProof/>
              <w:webHidden/>
            </w:rPr>
            <w:tab/>
          </w:r>
          <w:r w:rsidR="00242D64">
            <w:rPr>
              <w:noProof/>
              <w:webHidden/>
            </w:rPr>
            <w:t>2</w:t>
          </w:r>
          <w:r w:rsidR="00353EE7">
            <w:rPr>
              <w:noProof/>
              <w:webHidden/>
            </w:rPr>
            <w:t>70</w:t>
          </w:r>
        </w:p>
        <w:p w14:paraId="62580C12" w14:textId="23B0E069" w:rsidR="00516054" w:rsidRPr="00B473F6" w:rsidRDefault="004D4B4A" w:rsidP="00353EE7">
          <w:pPr>
            <w:pStyle w:val="TOC1"/>
            <w:rPr>
              <w:rFonts w:eastAsiaTheme="minorEastAsia"/>
              <w:noProof/>
              <w:lang w:eastAsia="bg-BG"/>
            </w:rPr>
          </w:pPr>
          <w:hyperlink w:anchor="_Toc533156401" w:history="1">
            <w:r w:rsidR="00516054" w:rsidRPr="00353EE7">
              <w:rPr>
                <w:rStyle w:val="Hyperlink"/>
                <w:rFonts w:eastAsia="SimSun"/>
                <w:noProof/>
                <w:lang w:eastAsia="bg-BG"/>
              </w:rPr>
              <w:t>КАРТЕН МАТЕРИАЛ КЪМ ОПРГТ ОБЛАСТ ДОБРИЧ</w:t>
            </w:r>
            <w:r w:rsidR="00516054" w:rsidRPr="00B473F6">
              <w:rPr>
                <w:noProof/>
                <w:webHidden/>
              </w:rPr>
              <w:tab/>
            </w:r>
            <w:r w:rsidR="000E762B" w:rsidRPr="00B473F6">
              <w:rPr>
                <w:noProof/>
                <w:webHidden/>
              </w:rPr>
              <w:fldChar w:fldCharType="begin"/>
            </w:r>
            <w:r w:rsidR="00516054" w:rsidRPr="00B473F6">
              <w:rPr>
                <w:noProof/>
                <w:webHidden/>
              </w:rPr>
              <w:instrText xml:space="preserve"> PAGEREF _Toc533156401 \h </w:instrText>
            </w:r>
            <w:r w:rsidR="000E762B" w:rsidRPr="00B473F6">
              <w:rPr>
                <w:noProof/>
                <w:webHidden/>
              </w:rPr>
            </w:r>
            <w:r w:rsidR="000E762B" w:rsidRPr="00B473F6">
              <w:rPr>
                <w:noProof/>
                <w:webHidden/>
              </w:rPr>
              <w:fldChar w:fldCharType="separate"/>
            </w:r>
            <w:r>
              <w:rPr>
                <w:noProof/>
                <w:webHidden/>
              </w:rPr>
              <w:t>270</w:t>
            </w:r>
            <w:r w:rsidR="000E762B" w:rsidRPr="00B473F6">
              <w:rPr>
                <w:noProof/>
                <w:webHidden/>
              </w:rPr>
              <w:fldChar w:fldCharType="end"/>
            </w:r>
          </w:hyperlink>
        </w:p>
        <w:p w14:paraId="66D3FB43" w14:textId="77777777" w:rsidR="00082A8F" w:rsidRPr="00B473F6" w:rsidRDefault="000E762B" w:rsidP="00353EE7">
          <w:pPr>
            <w:pStyle w:val="TOC1"/>
          </w:pPr>
          <w:r w:rsidRPr="00B473F6">
            <w:fldChar w:fldCharType="end"/>
          </w:r>
        </w:p>
      </w:sdtContent>
    </w:sdt>
    <w:p w14:paraId="6D5B1952" w14:textId="77777777" w:rsidR="002614D4" w:rsidRPr="00B473F6" w:rsidRDefault="002614D4" w:rsidP="00244F3E">
      <w:pPr>
        <w:spacing w:after="0" w:line="240" w:lineRule="auto"/>
        <w:jc w:val="both"/>
        <w:rPr>
          <w:rFonts w:ascii="Times New Roman" w:hAnsi="Times New Roman" w:cs="Times New Roman"/>
          <w:bCs/>
          <w:sz w:val="28"/>
          <w:szCs w:val="28"/>
        </w:rPr>
        <w:sectPr w:rsidR="002614D4" w:rsidRPr="00B473F6" w:rsidSect="002873DD">
          <w:footerReference w:type="default" r:id="rId9"/>
          <w:pgSz w:w="11906" w:h="16838"/>
          <w:pgMar w:top="1417" w:right="1417" w:bottom="1417" w:left="1417" w:header="708" w:footer="708" w:gutter="0"/>
          <w:cols w:space="708"/>
          <w:titlePg/>
          <w:docGrid w:linePitch="360"/>
        </w:sectPr>
      </w:pPr>
    </w:p>
    <w:p w14:paraId="5AE752C7" w14:textId="77777777" w:rsidR="00244F3E" w:rsidRPr="00B473F6" w:rsidRDefault="00244F3E" w:rsidP="00BB4E5F">
      <w:pPr>
        <w:pStyle w:val="TOCHeading"/>
        <w:jc w:val="center"/>
        <w:rPr>
          <w:rFonts w:ascii="Calibri Light" w:hAnsi="Calibri Light" w:cs="Calibri Light"/>
          <w:color w:val="76923C" w:themeColor="accent3" w:themeShade="BF"/>
          <w:lang w:val="bg-BG"/>
        </w:rPr>
      </w:pPr>
      <w:r w:rsidRPr="00B473F6">
        <w:rPr>
          <w:rFonts w:ascii="Calibri Light" w:hAnsi="Calibri Light" w:cs="Calibri Light"/>
          <w:color w:val="76923C" w:themeColor="accent3" w:themeShade="BF"/>
          <w:lang w:val="bg-BG"/>
        </w:rPr>
        <w:lastRenderedPageBreak/>
        <w:t xml:space="preserve">Списък с таблици: </w:t>
      </w:r>
    </w:p>
    <w:p w14:paraId="775F7D06" w14:textId="77777777" w:rsidR="00244F3E" w:rsidRPr="00B473F6" w:rsidRDefault="00244F3E" w:rsidP="00244F3E">
      <w:pPr>
        <w:spacing w:after="0" w:line="240" w:lineRule="auto"/>
        <w:jc w:val="both"/>
        <w:rPr>
          <w:rFonts w:ascii="Times New Roman" w:hAnsi="Times New Roman" w:cs="Times New Roman"/>
          <w:sz w:val="24"/>
          <w:szCs w:val="24"/>
        </w:rPr>
      </w:pPr>
    </w:p>
    <w:p w14:paraId="254C3C21" w14:textId="0542E854" w:rsidR="00C22688" w:rsidRPr="000C211C" w:rsidRDefault="000E762B">
      <w:pPr>
        <w:pStyle w:val="TableofFigures"/>
        <w:tabs>
          <w:tab w:val="right" w:leader="dot" w:pos="9062"/>
        </w:tabs>
        <w:rPr>
          <w:rFonts w:ascii="Times New Roman" w:eastAsiaTheme="minorEastAsia" w:hAnsi="Times New Roman" w:cs="Times New Roman"/>
          <w:i/>
          <w:noProof/>
          <w:lang w:eastAsia="bg-BG"/>
        </w:rPr>
      </w:pPr>
      <w:r w:rsidRPr="00C22688">
        <w:rPr>
          <w:rFonts w:ascii="Times New Roman" w:hAnsi="Times New Roman" w:cs="Times New Roman"/>
          <w:bCs/>
          <w:i/>
        </w:rPr>
        <w:fldChar w:fldCharType="begin"/>
      </w:r>
      <w:r w:rsidR="00A51D2F" w:rsidRPr="00C22688">
        <w:rPr>
          <w:rFonts w:ascii="Times New Roman" w:hAnsi="Times New Roman" w:cs="Times New Roman"/>
          <w:bCs/>
          <w:i/>
        </w:rPr>
        <w:instrText xml:space="preserve"> TOC \h \z \c "Таблица" </w:instrText>
      </w:r>
      <w:r w:rsidRPr="00C22688">
        <w:rPr>
          <w:rFonts w:ascii="Times New Roman" w:hAnsi="Times New Roman" w:cs="Times New Roman"/>
          <w:bCs/>
          <w:i/>
        </w:rPr>
        <w:fldChar w:fldCharType="separate"/>
      </w:r>
      <w:hyperlink w:anchor="_Toc19030373" w:history="1">
        <w:r w:rsidR="00C22688" w:rsidRPr="000C211C">
          <w:rPr>
            <w:rStyle w:val="Hyperlink"/>
            <w:rFonts w:ascii="Times New Roman" w:eastAsia="Calibri" w:hAnsi="Times New Roman" w:cs="Times New Roman"/>
            <w:i/>
            <w:noProof/>
            <w:color w:val="auto"/>
          </w:rPr>
          <w:t>Таблица 1. Териториално разпределение на ДГС/ДЛС спрямо общините в област Добрич</w:t>
        </w:r>
        <w:r w:rsidR="00C22688" w:rsidRPr="000C211C">
          <w:rPr>
            <w:rStyle w:val="Hyperlink"/>
            <w:rFonts w:ascii="Times New Roman" w:eastAsia="Times New Roman" w:hAnsi="Times New Roman" w:cs="Times New Roman"/>
            <w:i/>
            <w:noProof/>
            <w:color w:val="auto"/>
          </w:rPr>
          <w:t>*</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_Toc19030373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sidR="004D4B4A">
          <w:rPr>
            <w:rFonts w:ascii="Times New Roman" w:hAnsi="Times New Roman" w:cs="Times New Roman"/>
            <w:i/>
            <w:noProof/>
            <w:webHidden/>
          </w:rPr>
          <w:t>14</w:t>
        </w:r>
        <w:r w:rsidR="00C22688" w:rsidRPr="000C211C">
          <w:rPr>
            <w:rFonts w:ascii="Times New Roman" w:hAnsi="Times New Roman" w:cs="Times New Roman"/>
            <w:i/>
            <w:noProof/>
            <w:webHidden/>
          </w:rPr>
          <w:fldChar w:fldCharType="end"/>
        </w:r>
      </w:hyperlink>
    </w:p>
    <w:p w14:paraId="78AB75A8" w14:textId="533C4C9E"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74" w:history="1">
        <w:r w:rsidR="00C22688" w:rsidRPr="000C211C">
          <w:rPr>
            <w:rStyle w:val="Hyperlink"/>
            <w:rFonts w:ascii="Times New Roman" w:eastAsia="Calibri" w:hAnsi="Times New Roman" w:cs="Times New Roman"/>
            <w:i/>
            <w:noProof/>
            <w:color w:val="auto"/>
          </w:rPr>
          <w:t>Таблица 2.</w:t>
        </w:r>
        <w:r w:rsidR="00C22688" w:rsidRPr="000C211C">
          <w:rPr>
            <w:rStyle w:val="Hyperlink"/>
            <w:rFonts w:ascii="Times New Roman" w:hAnsi="Times New Roman" w:cs="Times New Roman"/>
            <w:i/>
            <w:noProof/>
            <w:color w:val="auto"/>
          </w:rPr>
          <w:t xml:space="preserve"> Характеристики на релефа по общини на територията на област Добрич</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_Toc19030374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15</w:t>
        </w:r>
        <w:r w:rsidR="00C22688" w:rsidRPr="000C211C">
          <w:rPr>
            <w:rFonts w:ascii="Times New Roman" w:hAnsi="Times New Roman" w:cs="Times New Roman"/>
            <w:i/>
            <w:noProof/>
            <w:webHidden/>
          </w:rPr>
          <w:fldChar w:fldCharType="end"/>
        </w:r>
      </w:hyperlink>
    </w:p>
    <w:p w14:paraId="64CDACA8" w14:textId="76292935"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75" w:history="1">
        <w:r w:rsidR="00C22688" w:rsidRPr="000C211C">
          <w:rPr>
            <w:rStyle w:val="Hyperlink"/>
            <w:rFonts w:ascii="Times New Roman" w:eastAsia="Calibri" w:hAnsi="Times New Roman" w:cs="Times New Roman"/>
            <w:i/>
            <w:noProof/>
            <w:color w:val="auto"/>
          </w:rPr>
          <w:t>Таблица 3.</w:t>
        </w:r>
        <w:r w:rsidR="00C22688" w:rsidRPr="000C211C">
          <w:rPr>
            <w:rStyle w:val="Hyperlink"/>
            <w:rFonts w:ascii="Times New Roman" w:hAnsi="Times New Roman" w:cs="Times New Roman"/>
            <w:i/>
            <w:noProof/>
            <w:color w:val="auto"/>
          </w:rPr>
          <w:t xml:space="preserve"> Разпределение на дървопроизводителната площ по надморска височина</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_Toc19030375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16</w:t>
        </w:r>
        <w:r w:rsidR="00C22688" w:rsidRPr="000C211C">
          <w:rPr>
            <w:rFonts w:ascii="Times New Roman" w:hAnsi="Times New Roman" w:cs="Times New Roman"/>
            <w:i/>
            <w:noProof/>
            <w:webHidden/>
          </w:rPr>
          <w:fldChar w:fldCharType="end"/>
        </w:r>
      </w:hyperlink>
    </w:p>
    <w:p w14:paraId="4165A856" w14:textId="4DF9598B"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76" w:history="1">
        <w:r w:rsidR="00C22688" w:rsidRPr="000C211C">
          <w:rPr>
            <w:rStyle w:val="Hyperlink"/>
            <w:rFonts w:ascii="Times New Roman" w:eastAsia="Calibri" w:hAnsi="Times New Roman" w:cs="Times New Roman"/>
            <w:i/>
            <w:noProof/>
            <w:color w:val="auto"/>
          </w:rPr>
          <w:t>Таблица 4.</w:t>
        </w:r>
        <w:r w:rsidR="00C22688" w:rsidRPr="000C211C">
          <w:rPr>
            <w:rStyle w:val="Hyperlink"/>
            <w:rFonts w:ascii="Times New Roman" w:hAnsi="Times New Roman" w:cs="Times New Roman"/>
            <w:i/>
            <w:noProof/>
            <w:color w:val="auto"/>
          </w:rPr>
          <w:t xml:space="preserve"> Разпределение на запаса по надморска височина за област Добрич</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_Toc19030376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16</w:t>
        </w:r>
        <w:r w:rsidR="00C22688" w:rsidRPr="000C211C">
          <w:rPr>
            <w:rFonts w:ascii="Times New Roman" w:hAnsi="Times New Roman" w:cs="Times New Roman"/>
            <w:i/>
            <w:noProof/>
            <w:webHidden/>
          </w:rPr>
          <w:fldChar w:fldCharType="end"/>
        </w:r>
      </w:hyperlink>
    </w:p>
    <w:p w14:paraId="73F7B605" w14:textId="2E0D1BC0"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77" w:history="1">
        <w:r w:rsidR="00C22688" w:rsidRPr="000C211C">
          <w:rPr>
            <w:rStyle w:val="Hyperlink"/>
            <w:rFonts w:ascii="Times New Roman" w:eastAsia="Calibri" w:hAnsi="Times New Roman" w:cs="Times New Roman"/>
            <w:i/>
            <w:noProof/>
            <w:color w:val="auto"/>
          </w:rPr>
          <w:t xml:space="preserve">Таблица 5. </w:t>
        </w:r>
        <w:r w:rsidR="00C22688" w:rsidRPr="000C211C">
          <w:rPr>
            <w:rStyle w:val="Hyperlink"/>
            <w:rFonts w:ascii="Times New Roman" w:hAnsi="Times New Roman" w:cs="Times New Roman"/>
            <w:i/>
            <w:noProof/>
            <w:color w:val="auto"/>
          </w:rPr>
          <w:t>Разпределение на дървопроизводителната площ по наклон за област Добрич</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_Toc19030377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17</w:t>
        </w:r>
        <w:r w:rsidR="00C22688" w:rsidRPr="000C211C">
          <w:rPr>
            <w:rFonts w:ascii="Times New Roman" w:hAnsi="Times New Roman" w:cs="Times New Roman"/>
            <w:i/>
            <w:noProof/>
            <w:webHidden/>
          </w:rPr>
          <w:fldChar w:fldCharType="end"/>
        </w:r>
      </w:hyperlink>
    </w:p>
    <w:p w14:paraId="010EC24D" w14:textId="1E918580"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78" w:history="1">
        <w:r w:rsidR="00C22688" w:rsidRPr="000C211C">
          <w:rPr>
            <w:rStyle w:val="Hyperlink"/>
            <w:rFonts w:ascii="Times New Roman" w:eastAsia="Calibri" w:hAnsi="Times New Roman" w:cs="Times New Roman"/>
            <w:i/>
            <w:noProof/>
            <w:color w:val="auto"/>
          </w:rPr>
          <w:t>Таблица 6.</w:t>
        </w:r>
        <w:r w:rsidR="00C22688" w:rsidRPr="000C211C">
          <w:rPr>
            <w:rStyle w:val="Hyperlink"/>
            <w:rFonts w:ascii="Times New Roman" w:hAnsi="Times New Roman" w:cs="Times New Roman"/>
            <w:i/>
            <w:noProof/>
            <w:color w:val="auto"/>
          </w:rPr>
          <w:t xml:space="preserve"> Разпределение на дървопроизводителната площ по изложение за област Добрич</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_Toc19030378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17</w:t>
        </w:r>
        <w:r w:rsidR="00C22688" w:rsidRPr="000C211C">
          <w:rPr>
            <w:rFonts w:ascii="Times New Roman" w:hAnsi="Times New Roman" w:cs="Times New Roman"/>
            <w:i/>
            <w:noProof/>
            <w:webHidden/>
          </w:rPr>
          <w:fldChar w:fldCharType="end"/>
        </w:r>
      </w:hyperlink>
    </w:p>
    <w:p w14:paraId="2E40A76A" w14:textId="5BEA2F21"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79" w:history="1">
        <w:r w:rsidR="00C22688" w:rsidRPr="000C211C">
          <w:rPr>
            <w:rStyle w:val="Hyperlink"/>
            <w:rFonts w:ascii="Times New Roman" w:eastAsia="Calibri" w:hAnsi="Times New Roman" w:cs="Times New Roman"/>
            <w:i/>
            <w:noProof/>
            <w:color w:val="auto"/>
          </w:rPr>
          <w:t>Таблица 7.</w:t>
        </w:r>
        <w:r w:rsidR="00C22688" w:rsidRPr="000C211C">
          <w:rPr>
            <w:rStyle w:val="Hyperlink"/>
            <w:rFonts w:ascii="Times New Roman" w:hAnsi="Times New Roman" w:cs="Times New Roman"/>
            <w:i/>
            <w:noProof/>
            <w:color w:val="auto"/>
          </w:rPr>
          <w:t xml:space="preserve"> Климат в общините от област Добрич</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_Toc19030379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24</w:t>
        </w:r>
        <w:r w:rsidR="00C22688" w:rsidRPr="000C211C">
          <w:rPr>
            <w:rFonts w:ascii="Times New Roman" w:hAnsi="Times New Roman" w:cs="Times New Roman"/>
            <w:i/>
            <w:noProof/>
            <w:webHidden/>
          </w:rPr>
          <w:fldChar w:fldCharType="end"/>
        </w:r>
      </w:hyperlink>
    </w:p>
    <w:p w14:paraId="01636421" w14:textId="3676AFC1"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80" w:history="1">
        <w:r w:rsidR="00C22688" w:rsidRPr="000C211C">
          <w:rPr>
            <w:rStyle w:val="Hyperlink"/>
            <w:rFonts w:ascii="Times New Roman" w:eastAsia="Calibri" w:hAnsi="Times New Roman" w:cs="Times New Roman"/>
            <w:i/>
            <w:noProof/>
            <w:color w:val="auto"/>
          </w:rPr>
          <w:t>Таблица 8. Разпределението на дървопроизводствената площ, средната височина и запаса на областта по зони на де Мартон</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_Toc19030380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27</w:t>
        </w:r>
        <w:r w:rsidR="00C22688" w:rsidRPr="000C211C">
          <w:rPr>
            <w:rFonts w:ascii="Times New Roman" w:hAnsi="Times New Roman" w:cs="Times New Roman"/>
            <w:i/>
            <w:noProof/>
            <w:webHidden/>
          </w:rPr>
          <w:fldChar w:fldCharType="end"/>
        </w:r>
      </w:hyperlink>
    </w:p>
    <w:p w14:paraId="5D050411" w14:textId="21688A05"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81" w:history="1">
        <w:r w:rsidR="00C22688" w:rsidRPr="000C211C">
          <w:rPr>
            <w:rStyle w:val="Hyperlink"/>
            <w:rFonts w:ascii="Times New Roman" w:eastAsia="Calibri" w:hAnsi="Times New Roman" w:cs="Times New Roman"/>
            <w:i/>
            <w:noProof/>
            <w:color w:val="auto"/>
          </w:rPr>
          <w:t>Таблица 9. Преобладаващи видове от естествен произход в зоните на де Мартон, към 1990 г.</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_Toc19030381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27</w:t>
        </w:r>
        <w:r w:rsidR="00C22688" w:rsidRPr="000C211C">
          <w:rPr>
            <w:rFonts w:ascii="Times New Roman" w:hAnsi="Times New Roman" w:cs="Times New Roman"/>
            <w:i/>
            <w:noProof/>
            <w:webHidden/>
          </w:rPr>
          <w:fldChar w:fldCharType="end"/>
        </w:r>
      </w:hyperlink>
    </w:p>
    <w:p w14:paraId="2479D99B" w14:textId="4F9E28EB"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82" w:history="1">
        <w:r w:rsidR="00C22688" w:rsidRPr="000C211C">
          <w:rPr>
            <w:rStyle w:val="Hyperlink"/>
            <w:rFonts w:ascii="Times New Roman" w:eastAsia="Calibri" w:hAnsi="Times New Roman" w:cs="Times New Roman"/>
            <w:i/>
            <w:noProof/>
            <w:color w:val="auto"/>
          </w:rPr>
          <w:t>Таблица 10.</w:t>
        </w:r>
        <w:r w:rsidR="00C22688" w:rsidRPr="000C211C">
          <w:rPr>
            <w:rStyle w:val="Hyperlink"/>
            <w:rFonts w:ascii="Times New Roman" w:hAnsi="Times New Roman" w:cs="Times New Roman"/>
            <w:i/>
            <w:noProof/>
            <w:color w:val="auto"/>
          </w:rPr>
          <w:t xml:space="preserve"> Разпределение на дървопроизводителната площ по подпояси</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_Toc19030382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29</w:t>
        </w:r>
        <w:r w:rsidR="00C22688" w:rsidRPr="000C211C">
          <w:rPr>
            <w:rFonts w:ascii="Times New Roman" w:hAnsi="Times New Roman" w:cs="Times New Roman"/>
            <w:i/>
            <w:noProof/>
            <w:webHidden/>
          </w:rPr>
          <w:fldChar w:fldCharType="end"/>
        </w:r>
      </w:hyperlink>
    </w:p>
    <w:p w14:paraId="719DD956" w14:textId="3BCC698A"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83" w:history="1">
        <w:r w:rsidR="00C22688" w:rsidRPr="000C211C">
          <w:rPr>
            <w:rStyle w:val="Hyperlink"/>
            <w:rFonts w:ascii="Times New Roman" w:eastAsia="Calibri" w:hAnsi="Times New Roman" w:cs="Times New Roman"/>
            <w:i/>
            <w:noProof/>
            <w:color w:val="auto"/>
          </w:rPr>
          <w:t>Таблица 11.</w:t>
        </w:r>
        <w:r w:rsidR="00C22688" w:rsidRPr="000C211C">
          <w:rPr>
            <w:rStyle w:val="Hyperlink"/>
            <w:rFonts w:ascii="Times New Roman" w:hAnsi="Times New Roman" w:cs="Times New Roman"/>
            <w:i/>
            <w:noProof/>
            <w:color w:val="auto"/>
          </w:rPr>
          <w:t xml:space="preserve"> Таксономичен списък на почвите в горските територии на област Добрич (Национална класификационна схема, 1992 г.)</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_Toc19030383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30</w:t>
        </w:r>
        <w:r w:rsidR="00C22688" w:rsidRPr="000C211C">
          <w:rPr>
            <w:rFonts w:ascii="Times New Roman" w:hAnsi="Times New Roman" w:cs="Times New Roman"/>
            <w:i/>
            <w:noProof/>
            <w:webHidden/>
          </w:rPr>
          <w:fldChar w:fldCharType="end"/>
        </w:r>
      </w:hyperlink>
    </w:p>
    <w:p w14:paraId="4FA7A3C3" w14:textId="2659337B"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84" w:history="1">
        <w:r w:rsidR="00C22688" w:rsidRPr="000C211C">
          <w:rPr>
            <w:rStyle w:val="Hyperlink"/>
            <w:rFonts w:ascii="Times New Roman" w:eastAsia="Calibri" w:hAnsi="Times New Roman" w:cs="Times New Roman"/>
            <w:i/>
            <w:noProof/>
            <w:color w:val="auto"/>
          </w:rPr>
          <w:t>Таблица 12.</w:t>
        </w:r>
        <w:r w:rsidR="00C22688" w:rsidRPr="000C211C">
          <w:rPr>
            <w:rStyle w:val="Hyperlink"/>
            <w:rFonts w:ascii="Times New Roman" w:hAnsi="Times New Roman" w:cs="Times New Roman"/>
            <w:i/>
            <w:noProof/>
            <w:color w:val="auto"/>
          </w:rPr>
          <w:t xml:space="preserve"> Разпределение на дървопроизводителната площ по почвени типове/видове и дълбочина на почвата за област Добрич</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_Toc19030384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31</w:t>
        </w:r>
        <w:r w:rsidR="00C22688" w:rsidRPr="000C211C">
          <w:rPr>
            <w:rFonts w:ascii="Times New Roman" w:hAnsi="Times New Roman" w:cs="Times New Roman"/>
            <w:i/>
            <w:noProof/>
            <w:webHidden/>
          </w:rPr>
          <w:fldChar w:fldCharType="end"/>
        </w:r>
      </w:hyperlink>
    </w:p>
    <w:p w14:paraId="6D4262DA" w14:textId="1A7A0069"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85" w:history="1">
        <w:r w:rsidR="00C22688" w:rsidRPr="000C211C">
          <w:rPr>
            <w:rStyle w:val="Hyperlink"/>
            <w:rFonts w:ascii="Times New Roman" w:eastAsia="Calibri" w:hAnsi="Times New Roman" w:cs="Times New Roman"/>
            <w:i/>
            <w:noProof/>
            <w:color w:val="auto"/>
          </w:rPr>
          <w:t>Таблица 13.</w:t>
        </w:r>
        <w:r w:rsidR="00C22688" w:rsidRPr="000C211C">
          <w:rPr>
            <w:rStyle w:val="Hyperlink"/>
            <w:rFonts w:ascii="Times New Roman" w:hAnsi="Times New Roman" w:cs="Times New Roman"/>
            <w:i/>
            <w:noProof/>
            <w:color w:val="auto"/>
          </w:rPr>
          <w:t xml:space="preserve"> Разпределение на залесената площ и запаса по почвени типове/видове и дълбочина на почвата за област Добрич</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_Toc19030385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31</w:t>
        </w:r>
        <w:r w:rsidR="00C22688" w:rsidRPr="000C211C">
          <w:rPr>
            <w:rFonts w:ascii="Times New Roman" w:hAnsi="Times New Roman" w:cs="Times New Roman"/>
            <w:i/>
            <w:noProof/>
            <w:webHidden/>
          </w:rPr>
          <w:fldChar w:fldCharType="end"/>
        </w:r>
      </w:hyperlink>
    </w:p>
    <w:p w14:paraId="26D73E6E" w14:textId="0B355BFC"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86" w:history="1">
        <w:r w:rsidR="00C22688" w:rsidRPr="000C211C">
          <w:rPr>
            <w:rStyle w:val="Hyperlink"/>
            <w:rFonts w:ascii="Times New Roman" w:eastAsia="Calibri" w:hAnsi="Times New Roman" w:cs="Times New Roman"/>
            <w:i/>
            <w:noProof/>
            <w:color w:val="auto"/>
          </w:rPr>
          <w:t>Таблица 14.</w:t>
        </w:r>
        <w:r w:rsidR="00C22688" w:rsidRPr="000C211C">
          <w:rPr>
            <w:rStyle w:val="Hyperlink"/>
            <w:rFonts w:ascii="Times New Roman" w:hAnsi="Times New Roman" w:cs="Times New Roman"/>
            <w:i/>
            <w:noProof/>
            <w:color w:val="auto"/>
          </w:rPr>
          <w:t xml:space="preserve"> Разпределение на дървопроизводителната площ по типове горски месторастения за област Добрич (съгласно „Класификационна схема на типовете горски месторастения в Р България“, 2011)</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_Toc19030386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35</w:t>
        </w:r>
        <w:r w:rsidR="00C22688" w:rsidRPr="000C211C">
          <w:rPr>
            <w:rFonts w:ascii="Times New Roman" w:hAnsi="Times New Roman" w:cs="Times New Roman"/>
            <w:i/>
            <w:noProof/>
            <w:webHidden/>
          </w:rPr>
          <w:fldChar w:fldCharType="end"/>
        </w:r>
      </w:hyperlink>
    </w:p>
    <w:p w14:paraId="2A82D7E8" w14:textId="122B8E51"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87" w:history="1">
        <w:r w:rsidR="00C22688" w:rsidRPr="000C211C">
          <w:rPr>
            <w:rStyle w:val="Hyperlink"/>
            <w:rFonts w:ascii="Times New Roman" w:eastAsia="Calibri" w:hAnsi="Times New Roman" w:cs="Times New Roman"/>
            <w:i/>
            <w:noProof/>
            <w:color w:val="auto"/>
          </w:rPr>
          <w:t xml:space="preserve">Таблица 15. </w:t>
        </w:r>
        <w:r w:rsidR="00C22688" w:rsidRPr="000C211C">
          <w:rPr>
            <w:rStyle w:val="Hyperlink"/>
            <w:rFonts w:ascii="Times New Roman" w:hAnsi="Times New Roman" w:cs="Times New Roman"/>
            <w:i/>
            <w:noProof/>
            <w:color w:val="auto"/>
          </w:rPr>
          <w:t>Разпределение на залесената площ и общия дървесен запас по типове горски месторастения за област Добрич</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_Toc19030387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36</w:t>
        </w:r>
        <w:r w:rsidR="00C22688" w:rsidRPr="000C211C">
          <w:rPr>
            <w:rFonts w:ascii="Times New Roman" w:hAnsi="Times New Roman" w:cs="Times New Roman"/>
            <w:i/>
            <w:noProof/>
            <w:webHidden/>
          </w:rPr>
          <w:fldChar w:fldCharType="end"/>
        </w:r>
      </w:hyperlink>
    </w:p>
    <w:p w14:paraId="78A19FDE" w14:textId="03858EA0"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88" w:history="1">
        <w:r w:rsidR="00C22688" w:rsidRPr="000C211C">
          <w:rPr>
            <w:rStyle w:val="Hyperlink"/>
            <w:rFonts w:ascii="Times New Roman" w:eastAsia="Calibri" w:hAnsi="Times New Roman" w:cs="Times New Roman"/>
            <w:i/>
            <w:noProof/>
            <w:color w:val="auto"/>
          </w:rPr>
          <w:t>Таблица 16.</w:t>
        </w:r>
        <w:r w:rsidR="00C22688" w:rsidRPr="000C211C">
          <w:rPr>
            <w:rStyle w:val="Hyperlink"/>
            <w:rFonts w:ascii="Times New Roman" w:hAnsi="Times New Roman" w:cs="Times New Roman"/>
            <w:i/>
            <w:noProof/>
            <w:color w:val="auto"/>
          </w:rPr>
          <w:t xml:space="preserve"> Разпределение на общата горска площ по вид на собственост (ОГТ 2015)</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_Toc19030388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39</w:t>
        </w:r>
        <w:r w:rsidR="00C22688" w:rsidRPr="000C211C">
          <w:rPr>
            <w:rFonts w:ascii="Times New Roman" w:hAnsi="Times New Roman" w:cs="Times New Roman"/>
            <w:i/>
            <w:noProof/>
            <w:webHidden/>
          </w:rPr>
          <w:fldChar w:fldCharType="end"/>
        </w:r>
      </w:hyperlink>
    </w:p>
    <w:p w14:paraId="6B7EF784" w14:textId="386A0188"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89" w:history="1">
        <w:r w:rsidR="00C22688" w:rsidRPr="000C211C">
          <w:rPr>
            <w:rStyle w:val="Hyperlink"/>
            <w:rFonts w:ascii="Times New Roman" w:eastAsia="Calibri" w:hAnsi="Times New Roman" w:cs="Times New Roman"/>
            <w:i/>
            <w:noProof/>
            <w:color w:val="auto"/>
          </w:rPr>
          <w:t>Таблица 17.</w:t>
        </w:r>
        <w:r w:rsidR="00C22688" w:rsidRPr="000C211C">
          <w:rPr>
            <w:rStyle w:val="Hyperlink"/>
            <w:rFonts w:ascii="Times New Roman" w:hAnsi="Times New Roman" w:cs="Times New Roman"/>
            <w:i/>
            <w:noProof/>
            <w:color w:val="auto"/>
          </w:rPr>
          <w:t xml:space="preserve"> Разпределение на горската площ по общини в област Добрич (ОГТ 2015)</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_Toc19030389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40</w:t>
        </w:r>
        <w:r w:rsidR="00C22688" w:rsidRPr="000C211C">
          <w:rPr>
            <w:rFonts w:ascii="Times New Roman" w:hAnsi="Times New Roman" w:cs="Times New Roman"/>
            <w:i/>
            <w:noProof/>
            <w:webHidden/>
          </w:rPr>
          <w:fldChar w:fldCharType="end"/>
        </w:r>
      </w:hyperlink>
    </w:p>
    <w:p w14:paraId="00EA6424" w14:textId="3249F5E7"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90" w:history="1">
        <w:r w:rsidR="00C22688" w:rsidRPr="000C211C">
          <w:rPr>
            <w:rStyle w:val="Hyperlink"/>
            <w:rFonts w:ascii="Times New Roman" w:eastAsia="Calibri" w:hAnsi="Times New Roman" w:cs="Times New Roman"/>
            <w:i/>
            <w:noProof/>
            <w:color w:val="auto"/>
          </w:rPr>
          <w:t>Таблица 18.</w:t>
        </w:r>
        <w:r w:rsidR="00C22688" w:rsidRPr="000C211C">
          <w:rPr>
            <w:rStyle w:val="Hyperlink"/>
            <w:rFonts w:ascii="Times New Roman" w:hAnsi="Times New Roman" w:cs="Times New Roman"/>
            <w:i/>
            <w:noProof/>
            <w:color w:val="auto"/>
          </w:rPr>
          <w:t xml:space="preserve"> Разпределение на общата горска площ по вид на земите и вид на горите</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_Toc19030390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43</w:t>
        </w:r>
        <w:r w:rsidR="00C22688" w:rsidRPr="000C211C">
          <w:rPr>
            <w:rFonts w:ascii="Times New Roman" w:hAnsi="Times New Roman" w:cs="Times New Roman"/>
            <w:i/>
            <w:noProof/>
            <w:webHidden/>
          </w:rPr>
          <w:fldChar w:fldCharType="end"/>
        </w:r>
      </w:hyperlink>
    </w:p>
    <w:p w14:paraId="3B105CD2" w14:textId="68B6B421"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91" w:history="1">
        <w:r w:rsidR="00C22688" w:rsidRPr="000C211C">
          <w:rPr>
            <w:rStyle w:val="Hyperlink"/>
            <w:rFonts w:ascii="Times New Roman" w:eastAsia="Calibri" w:hAnsi="Times New Roman" w:cs="Times New Roman"/>
            <w:i/>
            <w:noProof/>
            <w:color w:val="auto"/>
          </w:rPr>
          <w:t>Таблица 19.</w:t>
        </w:r>
        <w:r w:rsidR="00C22688" w:rsidRPr="000C211C">
          <w:rPr>
            <w:rStyle w:val="Hyperlink"/>
            <w:rFonts w:ascii="Times New Roman" w:hAnsi="Times New Roman" w:cs="Times New Roman"/>
            <w:i/>
            <w:noProof/>
            <w:color w:val="auto"/>
          </w:rPr>
          <w:t xml:space="preserve"> Лесистост на общините в област Добрич</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_Toc19030391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49</w:t>
        </w:r>
        <w:r w:rsidR="00C22688" w:rsidRPr="000C211C">
          <w:rPr>
            <w:rFonts w:ascii="Times New Roman" w:hAnsi="Times New Roman" w:cs="Times New Roman"/>
            <w:i/>
            <w:noProof/>
            <w:webHidden/>
          </w:rPr>
          <w:fldChar w:fldCharType="end"/>
        </w:r>
      </w:hyperlink>
    </w:p>
    <w:p w14:paraId="7DC5B06A" w14:textId="7CFF93F5"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92" w:history="1">
        <w:r w:rsidR="00C22688" w:rsidRPr="000C211C">
          <w:rPr>
            <w:rStyle w:val="Hyperlink"/>
            <w:rFonts w:ascii="Times New Roman" w:eastAsia="Calibri" w:hAnsi="Times New Roman" w:cs="Times New Roman"/>
            <w:i/>
            <w:noProof/>
            <w:color w:val="auto"/>
          </w:rPr>
          <w:t>Таблица 20.</w:t>
        </w:r>
        <w:r w:rsidR="00C22688" w:rsidRPr="000C211C">
          <w:rPr>
            <w:rStyle w:val="Hyperlink"/>
            <w:rFonts w:ascii="Times New Roman" w:eastAsia="Times New Roman" w:hAnsi="Times New Roman" w:cs="Times New Roman"/>
            <w:i/>
            <w:noProof/>
            <w:color w:val="auto"/>
          </w:rPr>
          <w:t xml:space="preserve"> Разпределение на запаса (в m</w:t>
        </w:r>
        <w:r w:rsidR="00C22688" w:rsidRPr="000C211C">
          <w:rPr>
            <w:rStyle w:val="Hyperlink"/>
            <w:rFonts w:ascii="Times New Roman" w:eastAsia="Times New Roman" w:hAnsi="Times New Roman" w:cs="Times New Roman"/>
            <w:i/>
            <w:noProof/>
            <w:color w:val="auto"/>
            <w:vertAlign w:val="superscript"/>
          </w:rPr>
          <w:t>3</w:t>
        </w:r>
        <w:r w:rsidR="00C22688" w:rsidRPr="000C211C">
          <w:rPr>
            <w:rStyle w:val="Hyperlink"/>
            <w:rFonts w:ascii="Times New Roman" w:eastAsia="Times New Roman" w:hAnsi="Times New Roman" w:cs="Times New Roman"/>
            <w:i/>
            <w:noProof/>
            <w:color w:val="auto"/>
          </w:rPr>
          <w:t>) по дървесни видове и класове на възраст, високостъблени гори (към 2015 г.)</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_Toc19030392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52</w:t>
        </w:r>
        <w:r w:rsidR="00C22688" w:rsidRPr="000C211C">
          <w:rPr>
            <w:rFonts w:ascii="Times New Roman" w:hAnsi="Times New Roman" w:cs="Times New Roman"/>
            <w:i/>
            <w:noProof/>
            <w:webHidden/>
          </w:rPr>
          <w:fldChar w:fldCharType="end"/>
        </w:r>
      </w:hyperlink>
    </w:p>
    <w:p w14:paraId="240DCCCB" w14:textId="5E296CE1"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93" w:history="1">
        <w:r w:rsidR="00C22688" w:rsidRPr="000C211C">
          <w:rPr>
            <w:rStyle w:val="Hyperlink"/>
            <w:rFonts w:ascii="Times New Roman" w:eastAsia="Calibri" w:hAnsi="Times New Roman" w:cs="Times New Roman"/>
            <w:i/>
            <w:noProof/>
            <w:color w:val="auto"/>
          </w:rPr>
          <w:t xml:space="preserve">Таблица 21. </w:t>
        </w:r>
        <w:r w:rsidR="00C22688" w:rsidRPr="000C211C">
          <w:rPr>
            <w:rStyle w:val="Hyperlink"/>
            <w:rFonts w:ascii="Times New Roman" w:eastAsia="Times New Roman" w:hAnsi="Times New Roman" w:cs="Times New Roman"/>
            <w:i/>
            <w:noProof/>
            <w:color w:val="auto"/>
          </w:rPr>
          <w:t>Разпределение на запаса (в m</w:t>
        </w:r>
        <w:r w:rsidR="00C22688" w:rsidRPr="000C211C">
          <w:rPr>
            <w:rStyle w:val="Hyperlink"/>
            <w:rFonts w:ascii="Times New Roman" w:eastAsia="Times New Roman" w:hAnsi="Times New Roman" w:cs="Times New Roman"/>
            <w:i/>
            <w:noProof/>
            <w:color w:val="auto"/>
            <w:vertAlign w:val="superscript"/>
          </w:rPr>
          <w:t>3</w:t>
        </w:r>
        <w:r w:rsidR="00C22688" w:rsidRPr="000C211C">
          <w:rPr>
            <w:rStyle w:val="Hyperlink"/>
            <w:rFonts w:ascii="Times New Roman" w:eastAsia="Times New Roman" w:hAnsi="Times New Roman" w:cs="Times New Roman"/>
            <w:i/>
            <w:noProof/>
            <w:color w:val="auto"/>
          </w:rPr>
          <w:t>) по дървесни видове и класове на възраст, издънкови и нискостъблени гори</w:t>
        </w:r>
        <w:r w:rsidR="00C22688" w:rsidRPr="000C211C">
          <w:rPr>
            <w:rStyle w:val="Hyperlink"/>
            <w:rFonts w:ascii="Times New Roman" w:eastAsia="Times New Roman" w:hAnsi="Times New Roman" w:cs="Times New Roman"/>
            <w:b/>
            <w:i/>
            <w:noProof/>
            <w:color w:val="auto"/>
          </w:rPr>
          <w:t xml:space="preserve"> </w:t>
        </w:r>
        <w:r w:rsidR="00C22688" w:rsidRPr="000C211C">
          <w:rPr>
            <w:rStyle w:val="Hyperlink"/>
            <w:rFonts w:ascii="Times New Roman" w:eastAsia="Times New Roman" w:hAnsi="Times New Roman" w:cs="Times New Roman"/>
            <w:i/>
            <w:noProof/>
            <w:color w:val="auto"/>
          </w:rPr>
          <w:t>(към 2015 г.)</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_Toc19030393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53</w:t>
        </w:r>
        <w:r w:rsidR="00C22688" w:rsidRPr="000C211C">
          <w:rPr>
            <w:rFonts w:ascii="Times New Roman" w:hAnsi="Times New Roman" w:cs="Times New Roman"/>
            <w:i/>
            <w:noProof/>
            <w:webHidden/>
          </w:rPr>
          <w:fldChar w:fldCharType="end"/>
        </w:r>
      </w:hyperlink>
    </w:p>
    <w:p w14:paraId="40764C02" w14:textId="7E1A1E4F"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94" w:history="1">
        <w:r w:rsidR="00C22688" w:rsidRPr="000C211C">
          <w:rPr>
            <w:rStyle w:val="Hyperlink"/>
            <w:rFonts w:ascii="Times New Roman" w:eastAsia="Calibri" w:hAnsi="Times New Roman" w:cs="Times New Roman"/>
            <w:i/>
            <w:noProof/>
            <w:color w:val="auto"/>
          </w:rPr>
          <w:t>Таблица 22.</w:t>
        </w:r>
        <w:r w:rsidR="00C22688" w:rsidRPr="000C211C">
          <w:rPr>
            <w:rStyle w:val="Hyperlink"/>
            <w:rFonts w:ascii="Times New Roman" w:hAnsi="Times New Roman" w:cs="Times New Roman"/>
            <w:i/>
            <w:noProof/>
            <w:color w:val="auto"/>
          </w:rPr>
          <w:t xml:space="preserve"> Разпределение на залесената площ и общия запас по дървесни видове </w:t>
        </w:r>
        <w:r w:rsidR="00C22688" w:rsidRPr="000C211C">
          <w:rPr>
            <w:rStyle w:val="Hyperlink"/>
            <w:rFonts w:ascii="Times New Roman" w:eastAsia="Times New Roman" w:hAnsi="Times New Roman" w:cs="Times New Roman"/>
            <w:i/>
            <w:noProof/>
            <w:color w:val="auto"/>
          </w:rPr>
          <w:t>(към 2015 г.)</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_Toc19030394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54</w:t>
        </w:r>
        <w:r w:rsidR="00C22688" w:rsidRPr="000C211C">
          <w:rPr>
            <w:rFonts w:ascii="Times New Roman" w:hAnsi="Times New Roman" w:cs="Times New Roman"/>
            <w:i/>
            <w:noProof/>
            <w:webHidden/>
          </w:rPr>
          <w:fldChar w:fldCharType="end"/>
        </w:r>
      </w:hyperlink>
    </w:p>
    <w:p w14:paraId="154EAE6A" w14:textId="514A2886"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95" w:history="1">
        <w:r w:rsidR="00C22688" w:rsidRPr="000C211C">
          <w:rPr>
            <w:rStyle w:val="Hyperlink"/>
            <w:rFonts w:ascii="Times New Roman" w:eastAsia="Calibri" w:hAnsi="Times New Roman" w:cs="Times New Roman"/>
            <w:i/>
            <w:noProof/>
            <w:color w:val="auto"/>
          </w:rPr>
          <w:t>Таблица 23.</w:t>
        </w:r>
        <w:r w:rsidR="00C22688" w:rsidRPr="000C211C">
          <w:rPr>
            <w:rStyle w:val="Hyperlink"/>
            <w:rFonts w:ascii="Times New Roman" w:hAnsi="Times New Roman" w:cs="Times New Roman"/>
            <w:i/>
            <w:noProof/>
            <w:color w:val="auto"/>
          </w:rPr>
          <w:t xml:space="preserve"> Разпределение на залесената площ, общия дървесен запас, ползването и средния прираст по стопански класове</w:t>
        </w:r>
        <w:r w:rsidR="00C22688" w:rsidRPr="000C211C">
          <w:rPr>
            <w:rStyle w:val="Hyperlink"/>
            <w:rFonts w:ascii="Times New Roman" w:hAnsi="Times New Roman" w:cs="Times New Roman"/>
            <w:b/>
            <w:i/>
            <w:noProof/>
            <w:color w:val="auto"/>
          </w:rPr>
          <w:t xml:space="preserve"> </w:t>
        </w:r>
        <w:r w:rsidR="00C22688" w:rsidRPr="000C211C">
          <w:rPr>
            <w:rStyle w:val="Hyperlink"/>
            <w:rFonts w:ascii="Times New Roman" w:eastAsia="Times New Roman" w:hAnsi="Times New Roman" w:cs="Times New Roman"/>
            <w:i/>
            <w:noProof/>
            <w:color w:val="auto"/>
          </w:rPr>
          <w:t>(към 2015 г.)</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_Toc19030395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55</w:t>
        </w:r>
        <w:r w:rsidR="00C22688" w:rsidRPr="000C211C">
          <w:rPr>
            <w:rFonts w:ascii="Times New Roman" w:hAnsi="Times New Roman" w:cs="Times New Roman"/>
            <w:i/>
            <w:noProof/>
            <w:webHidden/>
          </w:rPr>
          <w:fldChar w:fldCharType="end"/>
        </w:r>
      </w:hyperlink>
    </w:p>
    <w:p w14:paraId="0685C924" w14:textId="45BC2C03"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96" w:history="1">
        <w:r w:rsidR="00C22688" w:rsidRPr="000C211C">
          <w:rPr>
            <w:rStyle w:val="Hyperlink"/>
            <w:rFonts w:ascii="Times New Roman" w:eastAsia="Calibri" w:hAnsi="Times New Roman" w:cs="Times New Roman"/>
            <w:i/>
            <w:noProof/>
            <w:color w:val="auto"/>
          </w:rPr>
          <w:t>Таблица 24.</w:t>
        </w:r>
        <w:r w:rsidR="00C22688" w:rsidRPr="000C211C">
          <w:rPr>
            <w:rStyle w:val="Hyperlink"/>
            <w:rFonts w:ascii="Times New Roman" w:hAnsi="Times New Roman" w:cs="Times New Roman"/>
            <w:i/>
            <w:noProof/>
            <w:color w:val="auto"/>
          </w:rPr>
          <w:t xml:space="preserve"> Разпределение на залесената площ по стопански класове и функционални категории гори </w:t>
        </w:r>
        <w:r w:rsidR="00C22688" w:rsidRPr="000C211C">
          <w:rPr>
            <w:rStyle w:val="Hyperlink"/>
            <w:rFonts w:ascii="Times New Roman" w:eastAsia="Times New Roman" w:hAnsi="Times New Roman" w:cs="Times New Roman"/>
            <w:i/>
            <w:noProof/>
            <w:color w:val="auto"/>
          </w:rPr>
          <w:t>(към 2015 г.)</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_Toc19030396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56</w:t>
        </w:r>
        <w:r w:rsidR="00C22688" w:rsidRPr="000C211C">
          <w:rPr>
            <w:rFonts w:ascii="Times New Roman" w:hAnsi="Times New Roman" w:cs="Times New Roman"/>
            <w:i/>
            <w:noProof/>
            <w:webHidden/>
          </w:rPr>
          <w:fldChar w:fldCharType="end"/>
        </w:r>
      </w:hyperlink>
    </w:p>
    <w:p w14:paraId="55821922" w14:textId="69DB0061"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97" w:history="1">
        <w:r w:rsidR="00C22688" w:rsidRPr="000C211C">
          <w:rPr>
            <w:rStyle w:val="Hyperlink"/>
            <w:rFonts w:ascii="Times New Roman" w:eastAsia="Calibri" w:hAnsi="Times New Roman" w:cs="Times New Roman"/>
            <w:i/>
            <w:noProof/>
            <w:color w:val="auto"/>
          </w:rPr>
          <w:t>Таблица 25. Разпределение на площта и запаса по групи гори и функции (стопанско и специално предназначение)(към 2015г.)</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_Toc19030397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58</w:t>
        </w:r>
        <w:r w:rsidR="00C22688" w:rsidRPr="000C211C">
          <w:rPr>
            <w:rFonts w:ascii="Times New Roman" w:hAnsi="Times New Roman" w:cs="Times New Roman"/>
            <w:i/>
            <w:noProof/>
            <w:webHidden/>
          </w:rPr>
          <w:fldChar w:fldCharType="end"/>
        </w:r>
      </w:hyperlink>
    </w:p>
    <w:p w14:paraId="7B0B09E2" w14:textId="55ACAE21"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98" w:history="1">
        <w:r w:rsidR="00C22688" w:rsidRPr="000C211C">
          <w:rPr>
            <w:rStyle w:val="Hyperlink"/>
            <w:rFonts w:ascii="Times New Roman" w:eastAsia="Calibri" w:hAnsi="Times New Roman" w:cs="Times New Roman"/>
            <w:i/>
            <w:noProof/>
            <w:color w:val="auto"/>
          </w:rPr>
          <w:t xml:space="preserve">Таблица 26. </w:t>
        </w:r>
        <w:r w:rsidR="00C22688" w:rsidRPr="000C211C">
          <w:rPr>
            <w:rStyle w:val="Hyperlink"/>
            <w:rFonts w:ascii="Times New Roman" w:hAnsi="Times New Roman" w:cs="Times New Roman"/>
            <w:i/>
            <w:noProof/>
            <w:color w:val="auto"/>
          </w:rPr>
          <w:t>Разпределение на общата горска площ (в ha) по функции и по общини (към 2015)</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_Toc19030398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59</w:t>
        </w:r>
        <w:r w:rsidR="00C22688" w:rsidRPr="000C211C">
          <w:rPr>
            <w:rFonts w:ascii="Times New Roman" w:hAnsi="Times New Roman" w:cs="Times New Roman"/>
            <w:i/>
            <w:noProof/>
            <w:webHidden/>
          </w:rPr>
          <w:fldChar w:fldCharType="end"/>
        </w:r>
      </w:hyperlink>
    </w:p>
    <w:p w14:paraId="71872FD0" w14:textId="27A4D5A1"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399" w:history="1">
        <w:r w:rsidR="00C22688" w:rsidRPr="000C211C">
          <w:rPr>
            <w:rStyle w:val="Hyperlink"/>
            <w:rFonts w:ascii="Times New Roman" w:eastAsia="Calibri" w:hAnsi="Times New Roman" w:cs="Times New Roman"/>
            <w:i/>
            <w:noProof/>
            <w:color w:val="auto"/>
          </w:rPr>
          <w:t>Таблица 27.</w:t>
        </w:r>
        <w:r w:rsidR="00C22688" w:rsidRPr="000C211C">
          <w:rPr>
            <w:rStyle w:val="Hyperlink"/>
            <w:rFonts w:ascii="Times New Roman" w:hAnsi="Times New Roman" w:cs="Times New Roman"/>
            <w:i/>
            <w:noProof/>
            <w:color w:val="auto"/>
          </w:rPr>
          <w:t xml:space="preserve"> Разпределение на залесената площ, oбщия дървесен запас, средния прираст и ползването по класове на възраст за областта</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_Toc19030399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61</w:t>
        </w:r>
        <w:r w:rsidR="00C22688" w:rsidRPr="000C211C">
          <w:rPr>
            <w:rFonts w:ascii="Times New Roman" w:hAnsi="Times New Roman" w:cs="Times New Roman"/>
            <w:i/>
            <w:noProof/>
            <w:webHidden/>
          </w:rPr>
          <w:fldChar w:fldCharType="end"/>
        </w:r>
      </w:hyperlink>
    </w:p>
    <w:p w14:paraId="6A42438F" w14:textId="2F0331B3"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00" w:history="1">
        <w:r w:rsidR="00C22688" w:rsidRPr="000C211C">
          <w:rPr>
            <w:rStyle w:val="Hyperlink"/>
            <w:rFonts w:ascii="Times New Roman" w:eastAsia="Calibri" w:hAnsi="Times New Roman" w:cs="Times New Roman"/>
            <w:i/>
            <w:noProof/>
            <w:color w:val="auto"/>
          </w:rPr>
          <w:t>Таблица 28.</w:t>
        </w:r>
        <w:r w:rsidR="00C22688" w:rsidRPr="000C211C">
          <w:rPr>
            <w:rStyle w:val="Hyperlink"/>
            <w:rFonts w:ascii="Times New Roman" w:hAnsi="Times New Roman" w:cs="Times New Roman"/>
            <w:i/>
            <w:noProof/>
            <w:color w:val="auto"/>
          </w:rPr>
          <w:t xml:space="preserve"> Разпределение на залесената площ, общия дървесен запас, средния прираст и ползването по класове на възраст за областта</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_Toc19030400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61</w:t>
        </w:r>
        <w:r w:rsidR="00C22688" w:rsidRPr="000C211C">
          <w:rPr>
            <w:rFonts w:ascii="Times New Roman" w:hAnsi="Times New Roman" w:cs="Times New Roman"/>
            <w:i/>
            <w:noProof/>
            <w:webHidden/>
          </w:rPr>
          <w:fldChar w:fldCharType="end"/>
        </w:r>
      </w:hyperlink>
    </w:p>
    <w:p w14:paraId="0B26AEAD" w14:textId="2FDF4A8C"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01" w:history="1">
        <w:r w:rsidR="00C22688" w:rsidRPr="000C211C">
          <w:rPr>
            <w:rStyle w:val="Hyperlink"/>
            <w:rFonts w:ascii="Times New Roman" w:eastAsia="Calibri" w:hAnsi="Times New Roman" w:cs="Times New Roman"/>
            <w:i/>
            <w:noProof/>
            <w:color w:val="auto"/>
          </w:rPr>
          <w:t>Таблица 29.</w:t>
        </w:r>
        <w:r w:rsidR="00C22688" w:rsidRPr="000C211C">
          <w:rPr>
            <w:rStyle w:val="Hyperlink"/>
            <w:rFonts w:ascii="Times New Roman" w:hAnsi="Times New Roman" w:cs="Times New Roman"/>
            <w:i/>
            <w:noProof/>
            <w:color w:val="auto"/>
          </w:rPr>
          <w:t xml:space="preserve"> Разпределение на залесената площ, общия дървесен запас, средния прираст и ползването по класове на възраст за областта</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_Toc19030401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62</w:t>
        </w:r>
        <w:r w:rsidR="00C22688" w:rsidRPr="000C211C">
          <w:rPr>
            <w:rFonts w:ascii="Times New Roman" w:hAnsi="Times New Roman" w:cs="Times New Roman"/>
            <w:i/>
            <w:noProof/>
            <w:webHidden/>
          </w:rPr>
          <w:fldChar w:fldCharType="end"/>
        </w:r>
      </w:hyperlink>
    </w:p>
    <w:p w14:paraId="6607E1A3" w14:textId="1E16EE28"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02" w:history="1">
        <w:r w:rsidR="00C22688" w:rsidRPr="000C211C">
          <w:rPr>
            <w:rStyle w:val="Hyperlink"/>
            <w:rFonts w:ascii="Times New Roman" w:eastAsia="Calibri" w:hAnsi="Times New Roman" w:cs="Times New Roman"/>
            <w:i/>
            <w:noProof/>
            <w:color w:val="auto"/>
          </w:rPr>
          <w:t>Таблица 30.</w:t>
        </w:r>
        <w:r w:rsidR="00C22688" w:rsidRPr="000C211C">
          <w:rPr>
            <w:rStyle w:val="Hyperlink"/>
            <w:rFonts w:ascii="Times New Roman" w:eastAsia="Times New Roman" w:hAnsi="Times New Roman" w:cs="Times New Roman"/>
            <w:i/>
            <w:noProof/>
            <w:color w:val="auto"/>
          </w:rPr>
          <w:t xml:space="preserve"> Ползване по вид на горите и от различни видове сечи (към 2015 г.)</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_Toc19030402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62</w:t>
        </w:r>
        <w:r w:rsidR="00C22688" w:rsidRPr="000C211C">
          <w:rPr>
            <w:rFonts w:ascii="Times New Roman" w:hAnsi="Times New Roman" w:cs="Times New Roman"/>
            <w:i/>
            <w:noProof/>
            <w:webHidden/>
          </w:rPr>
          <w:fldChar w:fldCharType="end"/>
        </w:r>
      </w:hyperlink>
    </w:p>
    <w:p w14:paraId="57680C4B" w14:textId="577360F7"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03" w:history="1">
        <w:r w:rsidR="00C22688" w:rsidRPr="000C211C">
          <w:rPr>
            <w:rStyle w:val="Hyperlink"/>
            <w:rFonts w:ascii="Times New Roman" w:eastAsia="Calibri" w:hAnsi="Times New Roman" w:cs="Times New Roman"/>
            <w:i/>
            <w:noProof/>
            <w:color w:val="auto"/>
          </w:rPr>
          <w:t xml:space="preserve">Таблица 31. </w:t>
        </w:r>
        <w:r w:rsidR="00C22688" w:rsidRPr="000C211C">
          <w:rPr>
            <w:rStyle w:val="Hyperlink"/>
            <w:rFonts w:ascii="Times New Roman" w:hAnsi="Times New Roman" w:cs="Times New Roman"/>
            <w:i/>
            <w:noProof/>
            <w:color w:val="auto"/>
          </w:rPr>
          <w:t>Ползване в горските територии по вид на горите и по общини (по ГСП)</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_Toc19030403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65</w:t>
        </w:r>
        <w:r w:rsidR="00C22688" w:rsidRPr="000C211C">
          <w:rPr>
            <w:rFonts w:ascii="Times New Roman" w:hAnsi="Times New Roman" w:cs="Times New Roman"/>
            <w:i/>
            <w:noProof/>
            <w:webHidden/>
          </w:rPr>
          <w:fldChar w:fldCharType="end"/>
        </w:r>
      </w:hyperlink>
    </w:p>
    <w:p w14:paraId="4DAC9088" w14:textId="5D41BC27"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04" w:history="1">
        <w:r w:rsidR="00C22688" w:rsidRPr="000C211C">
          <w:rPr>
            <w:rStyle w:val="Hyperlink"/>
            <w:rFonts w:ascii="Times New Roman" w:eastAsia="Calibri" w:hAnsi="Times New Roman" w:cs="Times New Roman"/>
            <w:i/>
            <w:noProof/>
            <w:color w:val="auto"/>
          </w:rPr>
          <w:t>Таблица 32.</w:t>
        </w:r>
        <w:r w:rsidR="00C22688" w:rsidRPr="000C211C">
          <w:rPr>
            <w:rStyle w:val="Hyperlink"/>
            <w:rFonts w:ascii="Times New Roman" w:hAnsi="Times New Roman" w:cs="Times New Roman"/>
            <w:i/>
            <w:noProof/>
            <w:color w:val="auto"/>
          </w:rPr>
          <w:t xml:space="preserve"> Разпределение на залесената площ, запаса и размера на </w:t>
        </w:r>
        <w:r w:rsidR="00C22688" w:rsidRPr="00423BBB">
          <w:rPr>
            <w:rStyle w:val="Hyperlink"/>
            <w:rFonts w:ascii="Times New Roman" w:hAnsi="Times New Roman" w:cs="Times New Roman"/>
            <w:i/>
            <w:noProof/>
            <w:color w:val="auto"/>
          </w:rPr>
          <w:t xml:space="preserve">потенциалното ползване </w:t>
        </w:r>
        <w:r w:rsidR="00C22688" w:rsidRPr="000C211C">
          <w:rPr>
            <w:rStyle w:val="Hyperlink"/>
            <w:rFonts w:ascii="Times New Roman" w:hAnsi="Times New Roman" w:cs="Times New Roman"/>
            <w:i/>
            <w:noProof/>
            <w:color w:val="auto"/>
          </w:rPr>
          <w:t>по функционални групи (по ГСП)</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_Toc19030404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66</w:t>
        </w:r>
        <w:r w:rsidR="00C22688" w:rsidRPr="000C211C">
          <w:rPr>
            <w:rFonts w:ascii="Times New Roman" w:hAnsi="Times New Roman" w:cs="Times New Roman"/>
            <w:i/>
            <w:noProof/>
            <w:webHidden/>
          </w:rPr>
          <w:fldChar w:fldCharType="end"/>
        </w:r>
      </w:hyperlink>
    </w:p>
    <w:p w14:paraId="703191D6" w14:textId="40247F50"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05" w:history="1">
        <w:r w:rsidR="00C22688" w:rsidRPr="000C211C">
          <w:rPr>
            <w:rStyle w:val="Hyperlink"/>
            <w:rFonts w:ascii="Times New Roman" w:eastAsia="Calibri" w:hAnsi="Times New Roman" w:cs="Times New Roman"/>
            <w:i/>
            <w:noProof/>
            <w:color w:val="auto"/>
          </w:rPr>
          <w:t>Таблица 33. Разчет на потенциала на ползването по стопански класове в горските територии (по ГСП)</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_Toc19030405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66</w:t>
        </w:r>
        <w:r w:rsidR="00C22688" w:rsidRPr="000C211C">
          <w:rPr>
            <w:rFonts w:ascii="Times New Roman" w:hAnsi="Times New Roman" w:cs="Times New Roman"/>
            <w:i/>
            <w:noProof/>
            <w:webHidden/>
          </w:rPr>
          <w:fldChar w:fldCharType="end"/>
        </w:r>
      </w:hyperlink>
    </w:p>
    <w:p w14:paraId="38B4B62E" w14:textId="3304DD59"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06" w:history="1">
        <w:r w:rsidR="00C22688" w:rsidRPr="000C211C">
          <w:rPr>
            <w:rStyle w:val="Hyperlink"/>
            <w:rFonts w:ascii="Times New Roman" w:eastAsia="Calibri" w:hAnsi="Times New Roman" w:cs="Times New Roman"/>
            <w:i/>
            <w:noProof/>
            <w:color w:val="auto"/>
          </w:rPr>
          <w:t xml:space="preserve">Таблица 34. </w:t>
        </w:r>
        <w:r w:rsidR="0086632C" w:rsidRPr="000C211C">
          <w:rPr>
            <w:rStyle w:val="Hyperlink"/>
            <w:rFonts w:ascii="Times New Roman" w:eastAsia="Calibri" w:hAnsi="Times New Roman" w:cs="Times New Roman"/>
            <w:i/>
            <w:noProof/>
            <w:color w:val="auto"/>
          </w:rPr>
          <w:t>Реализирани недървесни горски продукти и паша за ревизионния период</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_Toc19030406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67</w:t>
        </w:r>
        <w:r w:rsidR="00C22688" w:rsidRPr="000C211C">
          <w:rPr>
            <w:rFonts w:ascii="Times New Roman" w:hAnsi="Times New Roman" w:cs="Times New Roman"/>
            <w:i/>
            <w:noProof/>
            <w:webHidden/>
          </w:rPr>
          <w:fldChar w:fldCharType="end"/>
        </w:r>
      </w:hyperlink>
    </w:p>
    <w:p w14:paraId="07BDCADF" w14:textId="5F892077"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07" w:history="1">
        <w:r w:rsidR="00C22688" w:rsidRPr="000C211C">
          <w:rPr>
            <w:rStyle w:val="Hyperlink"/>
            <w:rFonts w:ascii="Times New Roman" w:eastAsia="Calibri" w:hAnsi="Times New Roman" w:cs="Times New Roman"/>
            <w:i/>
            <w:noProof/>
            <w:color w:val="auto"/>
          </w:rPr>
          <w:t xml:space="preserve">Таблица 35. </w:t>
        </w:r>
        <w:r w:rsidR="00F9137A" w:rsidRPr="000C211C">
          <w:rPr>
            <w:rStyle w:val="Hyperlink"/>
            <w:rFonts w:ascii="Times New Roman" w:eastAsia="Calibri" w:hAnsi="Times New Roman" w:cs="Times New Roman"/>
            <w:i/>
            <w:noProof/>
            <w:color w:val="auto"/>
          </w:rPr>
          <w:t>Осъществено ползване на недървесни горски продукти и паша през 2018 г.</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_Toc19030407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71</w:t>
        </w:r>
        <w:r w:rsidR="00C22688" w:rsidRPr="000C211C">
          <w:rPr>
            <w:rFonts w:ascii="Times New Roman" w:hAnsi="Times New Roman" w:cs="Times New Roman"/>
            <w:i/>
            <w:noProof/>
            <w:webHidden/>
          </w:rPr>
          <w:fldChar w:fldCharType="end"/>
        </w:r>
      </w:hyperlink>
    </w:p>
    <w:p w14:paraId="171C7D6B" w14:textId="254D969F"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08" w:history="1">
        <w:r w:rsidR="00C22688" w:rsidRPr="000C211C">
          <w:rPr>
            <w:rStyle w:val="Hyperlink"/>
            <w:rFonts w:ascii="Times New Roman" w:eastAsia="Calibri" w:hAnsi="Times New Roman" w:cs="Times New Roman"/>
            <w:i/>
            <w:noProof/>
            <w:color w:val="auto"/>
          </w:rPr>
          <w:t xml:space="preserve">Таблица 36. </w:t>
        </w:r>
        <w:r w:rsidR="00C22688" w:rsidRPr="000C211C">
          <w:rPr>
            <w:rStyle w:val="Hyperlink"/>
            <w:rFonts w:ascii="Times New Roman" w:eastAsia="Times New Roman" w:hAnsi="Times New Roman" w:cs="Times New Roman"/>
            <w:i/>
            <w:noProof/>
            <w:color w:val="auto"/>
          </w:rPr>
          <w:t>Запас и отстрел по видове дивеч за периода 2013-2017 г. в област Добрич</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_Toc19030408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74</w:t>
        </w:r>
        <w:r w:rsidR="00C22688" w:rsidRPr="000C211C">
          <w:rPr>
            <w:rFonts w:ascii="Times New Roman" w:hAnsi="Times New Roman" w:cs="Times New Roman"/>
            <w:i/>
            <w:noProof/>
            <w:webHidden/>
          </w:rPr>
          <w:fldChar w:fldCharType="end"/>
        </w:r>
      </w:hyperlink>
    </w:p>
    <w:p w14:paraId="3B043263" w14:textId="6454CA0C"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09" w:history="1">
        <w:r w:rsidR="00C22688" w:rsidRPr="000C211C">
          <w:rPr>
            <w:rStyle w:val="Hyperlink"/>
            <w:rFonts w:ascii="Times New Roman" w:eastAsia="Calibri" w:hAnsi="Times New Roman" w:cs="Times New Roman"/>
            <w:i/>
            <w:noProof/>
            <w:color w:val="auto"/>
          </w:rPr>
          <w:t>Таблица 37. Ловни сдружения в област Добрич (по данни от РДГ Варна)</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_Toc19030409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76</w:t>
        </w:r>
        <w:r w:rsidR="00C22688" w:rsidRPr="000C211C">
          <w:rPr>
            <w:rFonts w:ascii="Times New Roman" w:hAnsi="Times New Roman" w:cs="Times New Roman"/>
            <w:i/>
            <w:noProof/>
            <w:webHidden/>
          </w:rPr>
          <w:fldChar w:fldCharType="end"/>
        </w:r>
      </w:hyperlink>
    </w:p>
    <w:p w14:paraId="2B0DC281" w14:textId="349F3D18"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10" w:history="1">
        <w:r w:rsidR="00C22688" w:rsidRPr="000C211C">
          <w:rPr>
            <w:rStyle w:val="Hyperlink"/>
            <w:rFonts w:ascii="Times New Roman" w:eastAsia="Calibri" w:hAnsi="Times New Roman" w:cs="Times New Roman"/>
            <w:i/>
            <w:noProof/>
            <w:color w:val="auto"/>
          </w:rPr>
          <w:t xml:space="preserve">Таблица 38. </w:t>
        </w:r>
        <w:r w:rsidR="00C22688" w:rsidRPr="000C211C">
          <w:rPr>
            <w:rStyle w:val="Hyperlink"/>
            <w:rFonts w:ascii="Times New Roman" w:hAnsi="Times New Roman" w:cs="Times New Roman"/>
            <w:i/>
            <w:noProof/>
            <w:color w:val="auto"/>
          </w:rPr>
          <w:t>Приходи и разходи от реализирани дейности за периода 2012-2016 г.</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_Toc19030410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80</w:t>
        </w:r>
        <w:r w:rsidR="00C22688" w:rsidRPr="000C211C">
          <w:rPr>
            <w:rFonts w:ascii="Times New Roman" w:hAnsi="Times New Roman" w:cs="Times New Roman"/>
            <w:i/>
            <w:noProof/>
            <w:webHidden/>
          </w:rPr>
          <w:fldChar w:fldCharType="end"/>
        </w:r>
      </w:hyperlink>
    </w:p>
    <w:p w14:paraId="49EB8DBA" w14:textId="42267081"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11" w:history="1">
        <w:r w:rsidR="00C22688" w:rsidRPr="000C211C">
          <w:rPr>
            <w:rStyle w:val="Hyperlink"/>
            <w:rFonts w:ascii="Times New Roman" w:eastAsia="Calibri" w:hAnsi="Times New Roman" w:cs="Times New Roman"/>
            <w:i/>
            <w:noProof/>
            <w:color w:val="auto"/>
          </w:rPr>
          <w:t xml:space="preserve">Таблица 39. </w:t>
        </w:r>
        <w:r w:rsidR="00C22688" w:rsidRPr="000C211C">
          <w:rPr>
            <w:rStyle w:val="Hyperlink"/>
            <w:rFonts w:ascii="Times New Roman" w:hAnsi="Times New Roman" w:cs="Times New Roman"/>
            <w:i/>
            <w:noProof/>
            <w:color w:val="auto"/>
          </w:rPr>
          <w:t>Обобщени данни по ТП ДГС/ДЛС в Област Добрич за ловностопанската дейност през периода 2013-2017 г.</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_Toc19030411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81</w:t>
        </w:r>
        <w:r w:rsidR="00C22688" w:rsidRPr="000C211C">
          <w:rPr>
            <w:rFonts w:ascii="Times New Roman" w:hAnsi="Times New Roman" w:cs="Times New Roman"/>
            <w:i/>
            <w:noProof/>
            <w:webHidden/>
          </w:rPr>
          <w:fldChar w:fldCharType="end"/>
        </w:r>
      </w:hyperlink>
    </w:p>
    <w:p w14:paraId="6CA9019E" w14:textId="1E4DE845"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12" w:history="1">
        <w:r w:rsidR="00C22688" w:rsidRPr="000C211C">
          <w:rPr>
            <w:rStyle w:val="Hyperlink"/>
            <w:rFonts w:ascii="Times New Roman" w:eastAsia="Calibri" w:hAnsi="Times New Roman" w:cs="Times New Roman"/>
            <w:i/>
            <w:noProof/>
            <w:color w:val="auto"/>
          </w:rPr>
          <w:t xml:space="preserve">Таблица 40. </w:t>
        </w:r>
        <w:r w:rsidR="00C22688" w:rsidRPr="000C211C">
          <w:rPr>
            <w:rStyle w:val="Hyperlink"/>
            <w:rFonts w:ascii="Times New Roman" w:hAnsi="Times New Roman" w:cs="Times New Roman"/>
            <w:bCs/>
            <w:i/>
            <w:iCs/>
            <w:noProof/>
            <w:color w:val="auto"/>
          </w:rPr>
          <w:t>Туристическа дейност в област Добрич за последните 5 години</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_Toc19030412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84</w:t>
        </w:r>
        <w:r w:rsidR="00C22688" w:rsidRPr="000C211C">
          <w:rPr>
            <w:rFonts w:ascii="Times New Roman" w:hAnsi="Times New Roman" w:cs="Times New Roman"/>
            <w:i/>
            <w:noProof/>
            <w:webHidden/>
          </w:rPr>
          <w:fldChar w:fldCharType="end"/>
        </w:r>
      </w:hyperlink>
    </w:p>
    <w:p w14:paraId="2AAFFD91" w14:textId="495D82E7"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13" w:history="1">
        <w:r w:rsidR="00C22688" w:rsidRPr="000C211C">
          <w:rPr>
            <w:rStyle w:val="Hyperlink"/>
            <w:rFonts w:ascii="Times New Roman" w:eastAsia="Calibri" w:hAnsi="Times New Roman" w:cs="Times New Roman"/>
            <w:i/>
            <w:noProof/>
            <w:color w:val="auto"/>
          </w:rPr>
          <w:t xml:space="preserve">Таблица 41. </w:t>
        </w:r>
        <w:r w:rsidR="00C22688" w:rsidRPr="000C211C">
          <w:rPr>
            <w:rStyle w:val="Hyperlink"/>
            <w:rFonts w:ascii="Times New Roman" w:hAnsi="Times New Roman" w:cs="Times New Roman"/>
            <w:bCs/>
            <w:i/>
            <w:iCs/>
            <w:noProof/>
            <w:color w:val="auto"/>
          </w:rPr>
          <w:t xml:space="preserve">Отопление по видове горива </w:t>
        </w:r>
        <w:r w:rsidR="00C22688" w:rsidRPr="000C211C">
          <w:rPr>
            <w:rStyle w:val="Hyperlink"/>
            <w:rFonts w:ascii="Times New Roman" w:hAnsi="Times New Roman" w:cs="Times New Roman"/>
            <w:i/>
            <w:noProof/>
            <w:color w:val="auto"/>
          </w:rPr>
          <w:t>в област Добрич</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_Toc19030413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86</w:t>
        </w:r>
        <w:r w:rsidR="00C22688" w:rsidRPr="000C211C">
          <w:rPr>
            <w:rFonts w:ascii="Times New Roman" w:hAnsi="Times New Roman" w:cs="Times New Roman"/>
            <w:i/>
            <w:noProof/>
            <w:webHidden/>
          </w:rPr>
          <w:fldChar w:fldCharType="end"/>
        </w:r>
      </w:hyperlink>
    </w:p>
    <w:p w14:paraId="3C9F5E32" w14:textId="2AB61749"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14" w:history="1">
        <w:r w:rsidR="00C22688" w:rsidRPr="000C211C">
          <w:rPr>
            <w:rStyle w:val="Hyperlink"/>
            <w:rFonts w:ascii="Times New Roman" w:eastAsia="Calibri" w:hAnsi="Times New Roman" w:cs="Times New Roman"/>
            <w:i/>
            <w:noProof/>
            <w:color w:val="auto"/>
          </w:rPr>
          <w:t xml:space="preserve">Таблица 42. </w:t>
        </w:r>
        <w:r w:rsidR="00C22688" w:rsidRPr="000C211C">
          <w:rPr>
            <w:rStyle w:val="Hyperlink"/>
            <w:rFonts w:ascii="Times New Roman" w:hAnsi="Times New Roman" w:cs="Times New Roman"/>
            <w:i/>
            <w:noProof/>
            <w:color w:val="auto"/>
          </w:rPr>
          <w:t xml:space="preserve">Добив на дърва при различни видове гори и ползване </w:t>
        </w:r>
        <w:r w:rsidR="00C22688" w:rsidRPr="000C211C">
          <w:rPr>
            <w:rStyle w:val="Hyperlink"/>
            <w:rFonts w:ascii="Times New Roman" w:eastAsia="Times New Roman" w:hAnsi="Times New Roman" w:cs="Times New Roman"/>
            <w:i/>
            <w:noProof/>
            <w:color w:val="auto"/>
          </w:rPr>
          <w:t>(по ОГТ 2015)</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_Toc19030414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86</w:t>
        </w:r>
        <w:r w:rsidR="00C22688" w:rsidRPr="000C211C">
          <w:rPr>
            <w:rFonts w:ascii="Times New Roman" w:hAnsi="Times New Roman" w:cs="Times New Roman"/>
            <w:i/>
            <w:noProof/>
            <w:webHidden/>
          </w:rPr>
          <w:fldChar w:fldCharType="end"/>
        </w:r>
      </w:hyperlink>
    </w:p>
    <w:p w14:paraId="48ED78AF" w14:textId="18D3ECF2"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15" w:history="1">
        <w:r w:rsidR="00C22688" w:rsidRPr="000C211C">
          <w:rPr>
            <w:rStyle w:val="Hyperlink"/>
            <w:rFonts w:ascii="Times New Roman" w:eastAsia="Calibri" w:hAnsi="Times New Roman" w:cs="Times New Roman"/>
            <w:i/>
            <w:noProof/>
            <w:color w:val="auto"/>
          </w:rPr>
          <w:t>Таблица 43. Горски територии за защита на почвите</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_Toc19030415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88</w:t>
        </w:r>
        <w:r w:rsidR="00C22688" w:rsidRPr="000C211C">
          <w:rPr>
            <w:rFonts w:ascii="Times New Roman" w:hAnsi="Times New Roman" w:cs="Times New Roman"/>
            <w:i/>
            <w:noProof/>
            <w:webHidden/>
          </w:rPr>
          <w:fldChar w:fldCharType="end"/>
        </w:r>
      </w:hyperlink>
    </w:p>
    <w:p w14:paraId="593BA737" w14:textId="49C242E5"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16" w:history="1">
        <w:r w:rsidR="00C22688" w:rsidRPr="000C211C">
          <w:rPr>
            <w:rStyle w:val="Hyperlink"/>
            <w:rFonts w:ascii="Times New Roman" w:eastAsia="Calibri" w:hAnsi="Times New Roman" w:cs="Times New Roman"/>
            <w:i/>
            <w:noProof/>
            <w:color w:val="auto"/>
          </w:rPr>
          <w:t>Таблица 44. Горски територии за защита на водите</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_Toc19030416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88</w:t>
        </w:r>
        <w:r w:rsidR="00C22688" w:rsidRPr="000C211C">
          <w:rPr>
            <w:rFonts w:ascii="Times New Roman" w:hAnsi="Times New Roman" w:cs="Times New Roman"/>
            <w:i/>
            <w:noProof/>
            <w:webHidden/>
          </w:rPr>
          <w:fldChar w:fldCharType="end"/>
        </w:r>
      </w:hyperlink>
    </w:p>
    <w:p w14:paraId="608ADA6C" w14:textId="0D87B8F2"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17" w:history="1">
        <w:r w:rsidR="00C22688" w:rsidRPr="000C211C">
          <w:rPr>
            <w:rStyle w:val="Hyperlink"/>
            <w:rFonts w:ascii="Times New Roman" w:eastAsia="Calibri" w:hAnsi="Times New Roman" w:cs="Times New Roman"/>
            <w:i/>
            <w:noProof/>
            <w:color w:val="auto"/>
          </w:rPr>
          <w:t>Таблица 45. Горски територии за защита на урбанизираните територии</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_Toc19030417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89</w:t>
        </w:r>
        <w:r w:rsidR="00C22688" w:rsidRPr="000C211C">
          <w:rPr>
            <w:rFonts w:ascii="Times New Roman" w:hAnsi="Times New Roman" w:cs="Times New Roman"/>
            <w:i/>
            <w:noProof/>
            <w:webHidden/>
          </w:rPr>
          <w:fldChar w:fldCharType="end"/>
        </w:r>
      </w:hyperlink>
    </w:p>
    <w:p w14:paraId="49EA3B39" w14:textId="59B50F7C"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18" w:history="1">
        <w:r w:rsidR="00C22688" w:rsidRPr="000C211C">
          <w:rPr>
            <w:rStyle w:val="Hyperlink"/>
            <w:rFonts w:ascii="Times New Roman" w:eastAsia="Calibri" w:hAnsi="Times New Roman" w:cs="Times New Roman"/>
            <w:i/>
            <w:noProof/>
            <w:color w:val="auto"/>
          </w:rPr>
          <w:t>Таблица 46. Горски територии за защита на сградите и обектите на техническата инфраструктура</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_Toc19030418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89</w:t>
        </w:r>
        <w:r w:rsidR="00C22688" w:rsidRPr="000C211C">
          <w:rPr>
            <w:rFonts w:ascii="Times New Roman" w:hAnsi="Times New Roman" w:cs="Times New Roman"/>
            <w:i/>
            <w:noProof/>
            <w:webHidden/>
          </w:rPr>
          <w:fldChar w:fldCharType="end"/>
        </w:r>
      </w:hyperlink>
    </w:p>
    <w:p w14:paraId="39EED951" w14:textId="6C4651D7"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19" w:history="1">
        <w:r w:rsidR="00C22688" w:rsidRPr="000C211C">
          <w:rPr>
            <w:rStyle w:val="Hyperlink"/>
            <w:rFonts w:ascii="Times New Roman" w:eastAsia="Calibri" w:hAnsi="Times New Roman" w:cs="Times New Roman"/>
            <w:i/>
            <w:noProof/>
            <w:color w:val="auto"/>
          </w:rPr>
          <w:t>Таблица 47. Защитни горски пояси</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_Toc19030419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90</w:t>
        </w:r>
        <w:r w:rsidR="00C22688" w:rsidRPr="000C211C">
          <w:rPr>
            <w:rFonts w:ascii="Times New Roman" w:hAnsi="Times New Roman" w:cs="Times New Roman"/>
            <w:i/>
            <w:noProof/>
            <w:webHidden/>
          </w:rPr>
          <w:fldChar w:fldCharType="end"/>
        </w:r>
      </w:hyperlink>
    </w:p>
    <w:p w14:paraId="1B13C993" w14:textId="0C5A1F24"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20" w:history="1">
        <w:r w:rsidR="00C22688" w:rsidRPr="000C211C">
          <w:rPr>
            <w:rStyle w:val="Hyperlink"/>
            <w:rFonts w:ascii="Times New Roman" w:eastAsia="Calibri" w:hAnsi="Times New Roman" w:cs="Times New Roman"/>
            <w:i/>
            <w:noProof/>
            <w:color w:val="auto"/>
          </w:rPr>
          <w:t xml:space="preserve">Таблица 48. </w:t>
        </w:r>
        <w:r w:rsidR="00C22688" w:rsidRPr="000C211C">
          <w:rPr>
            <w:rStyle w:val="Hyperlink"/>
            <w:rFonts w:ascii="Times New Roman" w:hAnsi="Times New Roman" w:cs="Times New Roman"/>
            <w:i/>
            <w:noProof/>
            <w:color w:val="auto"/>
          </w:rPr>
          <w:t>Горски територии, създадени по технически проекти за борба с ерозията</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_Toc19030420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90</w:t>
        </w:r>
        <w:r w:rsidR="00C22688" w:rsidRPr="000C211C">
          <w:rPr>
            <w:rFonts w:ascii="Times New Roman" w:hAnsi="Times New Roman" w:cs="Times New Roman"/>
            <w:i/>
            <w:noProof/>
            <w:webHidden/>
          </w:rPr>
          <w:fldChar w:fldCharType="end"/>
        </w:r>
      </w:hyperlink>
    </w:p>
    <w:p w14:paraId="6128DB60" w14:textId="7C51CF1C"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21" w:history="1">
        <w:r w:rsidR="00C22688" w:rsidRPr="000C211C">
          <w:rPr>
            <w:rStyle w:val="Hyperlink"/>
            <w:rFonts w:ascii="Times New Roman" w:eastAsia="Calibri" w:hAnsi="Times New Roman" w:cs="Times New Roman"/>
            <w:i/>
            <w:noProof/>
            <w:color w:val="auto"/>
          </w:rPr>
          <w:t xml:space="preserve">Таблица 49. </w:t>
        </w:r>
        <w:r w:rsidR="00C22688" w:rsidRPr="000C211C">
          <w:rPr>
            <w:rStyle w:val="Hyperlink"/>
            <w:rFonts w:ascii="Times New Roman" w:hAnsi="Times New Roman" w:cs="Times New Roman"/>
            <w:i/>
            <w:noProof/>
            <w:color w:val="auto"/>
          </w:rPr>
          <w:t>Специални горски територии, включени в границите на защитените територии по смисъла на ЗЗТ</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_Toc19030421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90</w:t>
        </w:r>
        <w:r w:rsidR="00C22688" w:rsidRPr="000C211C">
          <w:rPr>
            <w:rFonts w:ascii="Times New Roman" w:hAnsi="Times New Roman" w:cs="Times New Roman"/>
            <w:i/>
            <w:noProof/>
            <w:webHidden/>
          </w:rPr>
          <w:fldChar w:fldCharType="end"/>
        </w:r>
      </w:hyperlink>
    </w:p>
    <w:p w14:paraId="7774DCF2" w14:textId="6F033A92"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22" w:history="1">
        <w:r w:rsidR="00C22688" w:rsidRPr="000C211C">
          <w:rPr>
            <w:rStyle w:val="Hyperlink"/>
            <w:rFonts w:ascii="Times New Roman" w:eastAsia="Calibri" w:hAnsi="Times New Roman" w:cs="Times New Roman"/>
            <w:i/>
            <w:noProof/>
            <w:color w:val="auto"/>
          </w:rPr>
          <w:t xml:space="preserve">Таблица 50. </w:t>
        </w:r>
        <w:r w:rsidR="00C22688" w:rsidRPr="000C211C">
          <w:rPr>
            <w:rStyle w:val="Hyperlink"/>
            <w:rFonts w:ascii="Times New Roman" w:hAnsi="Times New Roman" w:cs="Times New Roman"/>
            <w:i/>
            <w:noProof/>
            <w:color w:val="auto"/>
          </w:rPr>
          <w:t>Специални горски територ</w:t>
        </w:r>
        <w:r w:rsidR="007A6AAD" w:rsidRPr="000C211C">
          <w:rPr>
            <w:rStyle w:val="Hyperlink"/>
            <w:rFonts w:ascii="Times New Roman" w:hAnsi="Times New Roman" w:cs="Times New Roman"/>
            <w:i/>
            <w:noProof/>
            <w:color w:val="auto"/>
          </w:rPr>
          <w:t>ии, включени в защитените зони</w:t>
        </w:r>
        <w:r w:rsidR="00524A41" w:rsidRPr="000C211C">
          <w:rPr>
            <w:rStyle w:val="Hyperlink"/>
            <w:rFonts w:ascii="Times New Roman" w:hAnsi="Times New Roman" w:cs="Times New Roman"/>
            <w:i/>
            <w:noProof/>
            <w:color w:val="auto"/>
          </w:rPr>
          <w:t>,</w:t>
        </w:r>
        <w:r w:rsidR="007A6AAD" w:rsidRPr="000C211C">
          <w:rPr>
            <w:rStyle w:val="Hyperlink"/>
            <w:rFonts w:ascii="Times New Roman" w:hAnsi="Times New Roman" w:cs="Times New Roman"/>
            <w:i/>
            <w:noProof/>
            <w:color w:val="auto"/>
          </w:rPr>
          <w:t xml:space="preserve"> </w:t>
        </w:r>
        <w:r w:rsidR="00C22688" w:rsidRPr="000C211C">
          <w:rPr>
            <w:rStyle w:val="Hyperlink"/>
            <w:rFonts w:ascii="Times New Roman" w:hAnsi="Times New Roman" w:cs="Times New Roman"/>
            <w:i/>
            <w:noProof/>
            <w:color w:val="auto"/>
          </w:rPr>
          <w:t>по</w:t>
        </w:r>
        <w:r w:rsidR="00524A41" w:rsidRPr="000C211C">
          <w:rPr>
            <w:rStyle w:val="Hyperlink"/>
            <w:rFonts w:ascii="Times New Roman" w:hAnsi="Times New Roman" w:cs="Times New Roman"/>
            <w:i/>
            <w:noProof/>
            <w:color w:val="auto"/>
          </w:rPr>
          <w:t xml:space="preserve"> </w:t>
        </w:r>
        <w:r w:rsidR="007A6AAD" w:rsidRPr="000C211C">
          <w:rPr>
            <w:rStyle w:val="Hyperlink"/>
            <w:rFonts w:ascii="Times New Roman" w:hAnsi="Times New Roman" w:cs="Times New Roman"/>
            <w:i/>
            <w:noProof/>
            <w:color w:val="auto"/>
          </w:rPr>
          <w:t>смисъла на</w:t>
        </w:r>
        <w:r w:rsidR="00C22688" w:rsidRPr="000C211C">
          <w:rPr>
            <w:rStyle w:val="Hyperlink"/>
            <w:rFonts w:ascii="Times New Roman" w:hAnsi="Times New Roman" w:cs="Times New Roman"/>
            <w:i/>
            <w:noProof/>
            <w:color w:val="auto"/>
          </w:rPr>
          <w:t xml:space="preserve"> ЗБР</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_Toc19030422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91</w:t>
        </w:r>
        <w:r w:rsidR="00C22688" w:rsidRPr="000C211C">
          <w:rPr>
            <w:rFonts w:ascii="Times New Roman" w:hAnsi="Times New Roman" w:cs="Times New Roman"/>
            <w:i/>
            <w:noProof/>
            <w:webHidden/>
          </w:rPr>
          <w:fldChar w:fldCharType="end"/>
        </w:r>
      </w:hyperlink>
    </w:p>
    <w:p w14:paraId="594D1F68" w14:textId="730CDF84"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23" w:history="1">
        <w:r w:rsidR="00C22688" w:rsidRPr="000C211C">
          <w:rPr>
            <w:rStyle w:val="Hyperlink"/>
            <w:rFonts w:ascii="Times New Roman" w:eastAsia="Calibri" w:hAnsi="Times New Roman" w:cs="Times New Roman"/>
            <w:i/>
            <w:noProof/>
            <w:color w:val="auto"/>
          </w:rPr>
          <w:t xml:space="preserve">Таблица 51. </w:t>
        </w:r>
        <w:r w:rsidR="00C22688" w:rsidRPr="000C211C">
          <w:rPr>
            <w:rStyle w:val="Hyperlink"/>
            <w:rFonts w:ascii="Times New Roman" w:hAnsi="Times New Roman" w:cs="Times New Roman"/>
            <w:i/>
            <w:noProof/>
            <w:color w:val="auto"/>
          </w:rPr>
          <w:t>Други специални горски територии, върху които по реда на други закони са определени и въведени особени статути и режими</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_Toc19030423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91</w:t>
        </w:r>
        <w:r w:rsidR="00C22688" w:rsidRPr="000C211C">
          <w:rPr>
            <w:rFonts w:ascii="Times New Roman" w:hAnsi="Times New Roman" w:cs="Times New Roman"/>
            <w:i/>
            <w:noProof/>
            <w:webHidden/>
          </w:rPr>
          <w:fldChar w:fldCharType="end"/>
        </w:r>
      </w:hyperlink>
    </w:p>
    <w:p w14:paraId="7EBABD68" w14:textId="079DCF8F"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24" w:history="1">
        <w:r w:rsidR="00C22688" w:rsidRPr="000C211C">
          <w:rPr>
            <w:rStyle w:val="Hyperlink"/>
            <w:rFonts w:ascii="Times New Roman" w:eastAsia="Calibri" w:hAnsi="Times New Roman" w:cs="Times New Roman"/>
            <w:i/>
            <w:noProof/>
            <w:color w:val="auto"/>
          </w:rPr>
          <w:t xml:space="preserve">Таблица 52. </w:t>
        </w:r>
        <w:r w:rsidR="00C22688" w:rsidRPr="000C211C">
          <w:rPr>
            <w:rStyle w:val="Hyperlink"/>
            <w:rFonts w:ascii="Times New Roman" w:hAnsi="Times New Roman" w:cs="Times New Roman"/>
            <w:i/>
            <w:noProof/>
            <w:color w:val="auto"/>
          </w:rPr>
          <w:t>Семепроизводствени насаждения и градини</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_Toc19030424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92</w:t>
        </w:r>
        <w:r w:rsidR="00C22688" w:rsidRPr="000C211C">
          <w:rPr>
            <w:rFonts w:ascii="Times New Roman" w:hAnsi="Times New Roman" w:cs="Times New Roman"/>
            <w:i/>
            <w:noProof/>
            <w:webHidden/>
          </w:rPr>
          <w:fldChar w:fldCharType="end"/>
        </w:r>
      </w:hyperlink>
    </w:p>
    <w:p w14:paraId="5D013CCF" w14:textId="75B644AC"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25" w:history="1">
        <w:r w:rsidR="00C22688" w:rsidRPr="000C211C">
          <w:rPr>
            <w:rStyle w:val="Hyperlink"/>
            <w:rFonts w:ascii="Times New Roman" w:eastAsia="Calibri" w:hAnsi="Times New Roman" w:cs="Times New Roman"/>
            <w:i/>
            <w:noProof/>
            <w:color w:val="auto"/>
          </w:rPr>
          <w:t xml:space="preserve">Таблица 53. </w:t>
        </w:r>
        <w:r w:rsidR="00C22688" w:rsidRPr="000C211C">
          <w:rPr>
            <w:rStyle w:val="Hyperlink"/>
            <w:rFonts w:ascii="Times New Roman" w:hAnsi="Times New Roman" w:cs="Times New Roman"/>
            <w:i/>
            <w:noProof/>
            <w:color w:val="auto"/>
          </w:rPr>
          <w:t>Горски разсадници</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_Toc19030425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92</w:t>
        </w:r>
        <w:r w:rsidR="00C22688" w:rsidRPr="000C211C">
          <w:rPr>
            <w:rFonts w:ascii="Times New Roman" w:hAnsi="Times New Roman" w:cs="Times New Roman"/>
            <w:i/>
            <w:noProof/>
            <w:webHidden/>
          </w:rPr>
          <w:fldChar w:fldCharType="end"/>
        </w:r>
      </w:hyperlink>
    </w:p>
    <w:p w14:paraId="1386BF1F" w14:textId="6F1F0411"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26" w:history="1">
        <w:r w:rsidR="00C22688" w:rsidRPr="000C211C">
          <w:rPr>
            <w:rStyle w:val="Hyperlink"/>
            <w:rFonts w:ascii="Times New Roman" w:eastAsia="Calibri" w:hAnsi="Times New Roman" w:cs="Times New Roman"/>
            <w:i/>
            <w:noProof/>
            <w:color w:val="auto"/>
          </w:rPr>
          <w:t xml:space="preserve">Таблица 54. </w:t>
        </w:r>
        <w:r w:rsidR="00C22688" w:rsidRPr="000C211C">
          <w:rPr>
            <w:rStyle w:val="Hyperlink"/>
            <w:rFonts w:ascii="Times New Roman" w:hAnsi="Times New Roman" w:cs="Times New Roman"/>
            <w:i/>
            <w:noProof/>
            <w:color w:val="auto"/>
          </w:rPr>
          <w:t>Дендрариуми</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_Toc19030426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93</w:t>
        </w:r>
        <w:r w:rsidR="00C22688" w:rsidRPr="000C211C">
          <w:rPr>
            <w:rFonts w:ascii="Times New Roman" w:hAnsi="Times New Roman" w:cs="Times New Roman"/>
            <w:i/>
            <w:noProof/>
            <w:webHidden/>
          </w:rPr>
          <w:fldChar w:fldCharType="end"/>
        </w:r>
      </w:hyperlink>
    </w:p>
    <w:p w14:paraId="335ECDA5" w14:textId="5F925E16"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27" w:history="1">
        <w:r w:rsidR="00C22688" w:rsidRPr="000C211C">
          <w:rPr>
            <w:rStyle w:val="Hyperlink"/>
            <w:rFonts w:ascii="Times New Roman" w:eastAsia="Calibri" w:hAnsi="Times New Roman" w:cs="Times New Roman"/>
            <w:i/>
            <w:noProof/>
            <w:color w:val="auto"/>
          </w:rPr>
          <w:t xml:space="preserve">Таблица 55. </w:t>
        </w:r>
        <w:r w:rsidR="00C22688" w:rsidRPr="000C211C">
          <w:rPr>
            <w:rStyle w:val="Hyperlink"/>
            <w:rFonts w:ascii="Times New Roman" w:hAnsi="Times New Roman" w:cs="Times New Roman"/>
            <w:i/>
            <w:noProof/>
            <w:color w:val="auto"/>
          </w:rPr>
          <w:t>Специални горски територии до 200 m около туристически хижи, категоризирани по ЗТ и обекти с религиозно значение</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_Toc19030427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93</w:t>
        </w:r>
        <w:r w:rsidR="00C22688" w:rsidRPr="000C211C">
          <w:rPr>
            <w:rFonts w:ascii="Times New Roman" w:hAnsi="Times New Roman" w:cs="Times New Roman"/>
            <w:i/>
            <w:noProof/>
            <w:webHidden/>
          </w:rPr>
          <w:fldChar w:fldCharType="end"/>
        </w:r>
      </w:hyperlink>
    </w:p>
    <w:p w14:paraId="5704146C" w14:textId="1526EA86"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28" w:history="1">
        <w:r w:rsidR="00C22688" w:rsidRPr="000C211C">
          <w:rPr>
            <w:rStyle w:val="Hyperlink"/>
            <w:rFonts w:ascii="Times New Roman" w:eastAsia="Calibri" w:hAnsi="Times New Roman" w:cs="Times New Roman"/>
            <w:i/>
            <w:noProof/>
            <w:color w:val="auto"/>
          </w:rPr>
          <w:t xml:space="preserve">Таблица 56. </w:t>
        </w:r>
        <w:r w:rsidR="00C22688" w:rsidRPr="000C211C">
          <w:rPr>
            <w:rStyle w:val="Hyperlink"/>
            <w:rFonts w:ascii="Times New Roman" w:hAnsi="Times New Roman" w:cs="Times New Roman"/>
            <w:i/>
            <w:noProof/>
            <w:color w:val="auto"/>
          </w:rPr>
          <w:t>Бази за интензивно стопанисване на дивеча, съгласно регистъра на ИАГ, дирекция „Ловно стопанство“</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_Toc19030428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94</w:t>
        </w:r>
        <w:r w:rsidR="00C22688" w:rsidRPr="000C211C">
          <w:rPr>
            <w:rFonts w:ascii="Times New Roman" w:hAnsi="Times New Roman" w:cs="Times New Roman"/>
            <w:i/>
            <w:noProof/>
            <w:webHidden/>
          </w:rPr>
          <w:fldChar w:fldCharType="end"/>
        </w:r>
      </w:hyperlink>
    </w:p>
    <w:p w14:paraId="52905923" w14:textId="3F181C6C"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29" w:history="1">
        <w:r w:rsidR="00C22688" w:rsidRPr="000C211C">
          <w:rPr>
            <w:rStyle w:val="Hyperlink"/>
            <w:rFonts w:ascii="Times New Roman" w:eastAsia="Calibri" w:hAnsi="Times New Roman" w:cs="Times New Roman"/>
            <w:i/>
            <w:noProof/>
            <w:color w:val="auto"/>
          </w:rPr>
          <w:t xml:space="preserve">Таблица 57. </w:t>
        </w:r>
        <w:r w:rsidR="00C22688" w:rsidRPr="000C211C">
          <w:rPr>
            <w:rStyle w:val="Hyperlink"/>
            <w:rFonts w:ascii="Times New Roman" w:hAnsi="Times New Roman" w:cs="Times New Roman"/>
            <w:i/>
            <w:noProof/>
            <w:color w:val="auto"/>
          </w:rPr>
          <w:t>Регистрирани оградени площи (БИСД) на територията на Област Добрич</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_Toc19030429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94</w:t>
        </w:r>
        <w:r w:rsidR="00C22688" w:rsidRPr="000C211C">
          <w:rPr>
            <w:rFonts w:ascii="Times New Roman" w:hAnsi="Times New Roman" w:cs="Times New Roman"/>
            <w:i/>
            <w:noProof/>
            <w:webHidden/>
          </w:rPr>
          <w:fldChar w:fldCharType="end"/>
        </w:r>
      </w:hyperlink>
    </w:p>
    <w:p w14:paraId="06B86EC2" w14:textId="7B86AE5C"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30" w:history="1">
        <w:r w:rsidR="00C22688" w:rsidRPr="000C211C">
          <w:rPr>
            <w:rStyle w:val="Hyperlink"/>
            <w:rFonts w:ascii="Times New Roman" w:eastAsia="Calibri" w:hAnsi="Times New Roman" w:cs="Times New Roman"/>
            <w:i/>
            <w:noProof/>
            <w:color w:val="auto"/>
          </w:rPr>
          <w:t xml:space="preserve">Таблица 58. </w:t>
        </w:r>
        <w:r w:rsidR="00C22688" w:rsidRPr="000C211C">
          <w:rPr>
            <w:rStyle w:val="Hyperlink"/>
            <w:rFonts w:ascii="Times New Roman" w:hAnsi="Times New Roman" w:cs="Times New Roman"/>
            <w:i/>
            <w:noProof/>
            <w:color w:val="auto"/>
          </w:rPr>
          <w:t>Специални горски територии с рекреационно значение</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_Toc19030430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95</w:t>
        </w:r>
        <w:r w:rsidR="00C22688" w:rsidRPr="000C211C">
          <w:rPr>
            <w:rFonts w:ascii="Times New Roman" w:hAnsi="Times New Roman" w:cs="Times New Roman"/>
            <w:i/>
            <w:noProof/>
            <w:webHidden/>
          </w:rPr>
          <w:fldChar w:fldCharType="end"/>
        </w:r>
      </w:hyperlink>
    </w:p>
    <w:p w14:paraId="6C7DB030" w14:textId="2A40D66E"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31" w:history="1">
        <w:r w:rsidR="00C22688" w:rsidRPr="000C211C">
          <w:rPr>
            <w:rStyle w:val="Hyperlink"/>
            <w:rFonts w:ascii="Times New Roman" w:eastAsia="Calibri" w:hAnsi="Times New Roman" w:cs="Times New Roman"/>
            <w:i/>
            <w:noProof/>
            <w:color w:val="auto"/>
          </w:rPr>
          <w:t xml:space="preserve">Таблица 59. </w:t>
        </w:r>
        <w:r w:rsidR="00C22688" w:rsidRPr="000C211C">
          <w:rPr>
            <w:rStyle w:val="Hyperlink"/>
            <w:rFonts w:ascii="Times New Roman" w:hAnsi="Times New Roman" w:cs="Times New Roman"/>
            <w:i/>
            <w:noProof/>
            <w:color w:val="auto"/>
          </w:rPr>
          <w:t>Специални горски територии за поддържане на ландшафта</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_Toc19030431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95</w:t>
        </w:r>
        <w:r w:rsidR="00C22688" w:rsidRPr="000C211C">
          <w:rPr>
            <w:rFonts w:ascii="Times New Roman" w:hAnsi="Times New Roman" w:cs="Times New Roman"/>
            <w:i/>
            <w:noProof/>
            <w:webHidden/>
          </w:rPr>
          <w:fldChar w:fldCharType="end"/>
        </w:r>
      </w:hyperlink>
    </w:p>
    <w:p w14:paraId="2CDD059E" w14:textId="007A9DA3"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32" w:history="1">
        <w:r w:rsidR="00C22688" w:rsidRPr="000C211C">
          <w:rPr>
            <w:rStyle w:val="Hyperlink"/>
            <w:rFonts w:ascii="Times New Roman" w:eastAsia="Calibri" w:hAnsi="Times New Roman" w:cs="Times New Roman"/>
            <w:i/>
            <w:noProof/>
            <w:color w:val="auto"/>
          </w:rPr>
          <w:t xml:space="preserve">Таблица 60. </w:t>
        </w:r>
        <w:r w:rsidR="00C22688" w:rsidRPr="000C211C">
          <w:rPr>
            <w:rStyle w:val="Hyperlink"/>
            <w:rFonts w:ascii="Times New Roman" w:hAnsi="Times New Roman" w:cs="Times New Roman"/>
            <w:i/>
            <w:noProof/>
            <w:color w:val="auto"/>
          </w:rPr>
          <w:t>Специални горски територии с висока консервационна стойност</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_Toc19030432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96</w:t>
        </w:r>
        <w:r w:rsidR="00C22688" w:rsidRPr="000C211C">
          <w:rPr>
            <w:rFonts w:ascii="Times New Roman" w:hAnsi="Times New Roman" w:cs="Times New Roman"/>
            <w:i/>
            <w:noProof/>
            <w:webHidden/>
          </w:rPr>
          <w:fldChar w:fldCharType="end"/>
        </w:r>
      </w:hyperlink>
    </w:p>
    <w:p w14:paraId="362D52B2" w14:textId="033C00DC"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33" w:history="1">
        <w:r w:rsidR="00C22688" w:rsidRPr="000C211C">
          <w:rPr>
            <w:rStyle w:val="Hyperlink"/>
            <w:rFonts w:ascii="Times New Roman" w:eastAsia="Calibri" w:hAnsi="Times New Roman" w:cs="Times New Roman"/>
            <w:i/>
            <w:noProof/>
            <w:color w:val="auto"/>
          </w:rPr>
          <w:t xml:space="preserve">Таблица 61. </w:t>
        </w:r>
        <w:r w:rsidR="00C22688" w:rsidRPr="000C211C">
          <w:rPr>
            <w:rStyle w:val="Hyperlink"/>
            <w:rFonts w:ascii="Times New Roman" w:hAnsi="Times New Roman" w:cs="Times New Roman"/>
            <w:i/>
            <w:noProof/>
            <w:color w:val="auto"/>
          </w:rPr>
          <w:t>Стопански горски територии</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_Toc19030433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97</w:t>
        </w:r>
        <w:r w:rsidR="00C22688" w:rsidRPr="000C211C">
          <w:rPr>
            <w:rFonts w:ascii="Times New Roman" w:hAnsi="Times New Roman" w:cs="Times New Roman"/>
            <w:i/>
            <w:noProof/>
            <w:webHidden/>
          </w:rPr>
          <w:fldChar w:fldCharType="end"/>
        </w:r>
      </w:hyperlink>
    </w:p>
    <w:p w14:paraId="03CA3768" w14:textId="15629A10"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34" w:history="1">
        <w:r w:rsidR="00C22688" w:rsidRPr="000C211C">
          <w:rPr>
            <w:rStyle w:val="Hyperlink"/>
            <w:rFonts w:ascii="Times New Roman" w:eastAsia="Calibri" w:hAnsi="Times New Roman" w:cs="Times New Roman"/>
            <w:i/>
            <w:noProof/>
            <w:color w:val="auto"/>
          </w:rPr>
          <w:t xml:space="preserve">Таблица 62. </w:t>
        </w:r>
        <w:r w:rsidR="00C22688" w:rsidRPr="000C211C">
          <w:rPr>
            <w:rStyle w:val="Hyperlink"/>
            <w:rFonts w:ascii="Times New Roman" w:hAnsi="Times New Roman" w:cs="Times New Roman"/>
            <w:i/>
            <w:noProof/>
            <w:color w:val="auto"/>
          </w:rPr>
          <w:t>Зони за защита от урбанизация</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_Toc19030434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97</w:t>
        </w:r>
        <w:r w:rsidR="00C22688" w:rsidRPr="000C211C">
          <w:rPr>
            <w:rFonts w:ascii="Times New Roman" w:hAnsi="Times New Roman" w:cs="Times New Roman"/>
            <w:i/>
            <w:noProof/>
            <w:webHidden/>
          </w:rPr>
          <w:fldChar w:fldCharType="end"/>
        </w:r>
      </w:hyperlink>
    </w:p>
    <w:p w14:paraId="7FBC41DB" w14:textId="2BF36A33"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35" w:history="1">
        <w:r w:rsidR="00C22688" w:rsidRPr="000C211C">
          <w:rPr>
            <w:rStyle w:val="Hyperlink"/>
            <w:rFonts w:ascii="Times New Roman" w:eastAsia="Calibri" w:hAnsi="Times New Roman" w:cs="Times New Roman"/>
            <w:i/>
            <w:noProof/>
            <w:color w:val="auto"/>
          </w:rPr>
          <w:t>Таблица 63. Предложения за горски територии в област Добрич, в които ползването на обществени екосистемни ползи е възмездно</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_Toc19030435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105</w:t>
        </w:r>
        <w:r w:rsidR="00C22688" w:rsidRPr="000C211C">
          <w:rPr>
            <w:rFonts w:ascii="Times New Roman" w:hAnsi="Times New Roman" w:cs="Times New Roman"/>
            <w:i/>
            <w:noProof/>
            <w:webHidden/>
          </w:rPr>
          <w:fldChar w:fldCharType="end"/>
        </w:r>
      </w:hyperlink>
    </w:p>
    <w:p w14:paraId="74376DC9" w14:textId="47597914" w:rsidR="00C22688" w:rsidRDefault="004D4B4A">
      <w:pPr>
        <w:pStyle w:val="TableofFigures"/>
        <w:tabs>
          <w:tab w:val="right" w:leader="dot" w:pos="9062"/>
        </w:tabs>
        <w:rPr>
          <w:rFonts w:ascii="Times New Roman" w:hAnsi="Times New Roman" w:cs="Times New Roman"/>
          <w:i/>
          <w:noProof/>
        </w:rPr>
      </w:pPr>
      <w:hyperlink w:anchor="_Toc19030436" w:history="1">
        <w:r w:rsidR="00C22688" w:rsidRPr="000C211C">
          <w:rPr>
            <w:rStyle w:val="Hyperlink"/>
            <w:rFonts w:ascii="Times New Roman" w:eastAsia="Calibri" w:hAnsi="Times New Roman" w:cs="Times New Roman"/>
            <w:i/>
            <w:noProof/>
            <w:color w:val="auto"/>
          </w:rPr>
          <w:t>Таблица 64. Списък на обекти със статут на недвижими културни ценности в област Добрич</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_Toc19030436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148</w:t>
        </w:r>
        <w:r w:rsidR="00C22688" w:rsidRPr="000C211C">
          <w:rPr>
            <w:rFonts w:ascii="Times New Roman" w:hAnsi="Times New Roman" w:cs="Times New Roman"/>
            <w:i/>
            <w:noProof/>
            <w:webHidden/>
          </w:rPr>
          <w:fldChar w:fldCharType="end"/>
        </w:r>
      </w:hyperlink>
    </w:p>
    <w:p w14:paraId="0D7BA259" w14:textId="77777777" w:rsidR="00AF1324" w:rsidRPr="000C211C" w:rsidRDefault="004D4B4A" w:rsidP="00AF1324">
      <w:pPr>
        <w:pStyle w:val="TableofFigures"/>
        <w:tabs>
          <w:tab w:val="right" w:leader="dot" w:pos="9062"/>
        </w:tabs>
        <w:rPr>
          <w:rFonts w:ascii="Times New Roman" w:eastAsiaTheme="minorEastAsia" w:hAnsi="Times New Roman" w:cs="Times New Roman"/>
          <w:i/>
          <w:noProof/>
          <w:lang w:eastAsia="bg-BG"/>
        </w:rPr>
      </w:pPr>
      <w:hyperlink w:anchor="_Toc19030438" w:history="1">
        <w:r w:rsidR="00AF1324">
          <w:rPr>
            <w:rStyle w:val="Hyperlink"/>
            <w:rFonts w:ascii="Times New Roman" w:eastAsia="Calibri" w:hAnsi="Times New Roman" w:cs="Times New Roman"/>
            <w:i/>
            <w:noProof/>
            <w:color w:val="auto"/>
          </w:rPr>
          <w:t>Таблица 65</w:t>
        </w:r>
        <w:r w:rsidR="00AF1324" w:rsidRPr="000C211C">
          <w:rPr>
            <w:rStyle w:val="Hyperlink"/>
            <w:rFonts w:ascii="Times New Roman" w:eastAsia="Calibri" w:hAnsi="Times New Roman" w:cs="Times New Roman"/>
            <w:i/>
            <w:noProof/>
            <w:color w:val="auto"/>
          </w:rPr>
          <w:t xml:space="preserve">. </w:t>
        </w:r>
        <w:r w:rsidR="00AF1324" w:rsidRPr="000C211C">
          <w:rPr>
            <w:rStyle w:val="Hyperlink"/>
            <w:rFonts w:ascii="Times New Roman" w:eastAsia="Calibri" w:hAnsi="Times New Roman" w:cs="Times New Roman"/>
            <w:bCs/>
            <w:i/>
            <w:noProof/>
            <w:color w:val="auto"/>
            <w:lang w:eastAsia="bg-BG"/>
          </w:rPr>
          <w:t>Списък на горски територии, представ</w:t>
        </w:r>
        <w:r w:rsidR="00AF1324">
          <w:rPr>
            <w:rStyle w:val="Hyperlink"/>
            <w:rFonts w:ascii="Times New Roman" w:eastAsia="Calibri" w:hAnsi="Times New Roman" w:cs="Times New Roman"/>
            <w:bCs/>
            <w:i/>
            <w:noProof/>
            <w:color w:val="auto"/>
            <w:lang w:eastAsia="bg-BG"/>
          </w:rPr>
          <w:t>ящи гори с ВКС 2 в област Добрич</w:t>
        </w:r>
      </w:hyperlink>
      <w:r w:rsidR="00AF1324">
        <w:rPr>
          <w:rFonts w:ascii="Times New Roman" w:hAnsi="Times New Roman" w:cs="Times New Roman"/>
          <w:i/>
          <w:noProof/>
        </w:rPr>
        <w:t xml:space="preserve"> …….164</w:t>
      </w:r>
    </w:p>
    <w:p w14:paraId="5B0FDA37" w14:textId="221410B6"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37" w:history="1">
        <w:r w:rsidR="00AF1324">
          <w:rPr>
            <w:rStyle w:val="Hyperlink"/>
            <w:rFonts w:ascii="Times New Roman" w:eastAsia="Calibri" w:hAnsi="Times New Roman" w:cs="Times New Roman"/>
            <w:i/>
            <w:noProof/>
            <w:color w:val="auto"/>
          </w:rPr>
          <w:t>Таблица 66</w:t>
        </w:r>
        <w:r w:rsidR="00C22688" w:rsidRPr="000C211C">
          <w:rPr>
            <w:rStyle w:val="Hyperlink"/>
            <w:rFonts w:ascii="Times New Roman" w:eastAsia="Calibri" w:hAnsi="Times New Roman" w:cs="Times New Roman"/>
            <w:i/>
            <w:noProof/>
            <w:color w:val="auto"/>
          </w:rPr>
          <w:t xml:space="preserve">. </w:t>
        </w:r>
        <w:r w:rsidR="00C22688" w:rsidRPr="000C211C">
          <w:rPr>
            <w:rStyle w:val="Hyperlink"/>
            <w:rFonts w:ascii="Times New Roman" w:eastAsia="Calibri" w:hAnsi="Times New Roman" w:cs="Times New Roman"/>
            <w:bCs/>
            <w:i/>
            <w:noProof/>
            <w:color w:val="auto"/>
            <w:lang w:eastAsia="bg-BG"/>
          </w:rPr>
          <w:t>Териториален обхват на горите във фаза на старост в област Добрич</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_Toc19030437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167</w:t>
        </w:r>
        <w:r w:rsidR="00C22688" w:rsidRPr="000C211C">
          <w:rPr>
            <w:rFonts w:ascii="Times New Roman" w:hAnsi="Times New Roman" w:cs="Times New Roman"/>
            <w:i/>
            <w:noProof/>
            <w:webHidden/>
          </w:rPr>
          <w:fldChar w:fldCharType="end"/>
        </w:r>
      </w:hyperlink>
    </w:p>
    <w:p w14:paraId="0A335E6E" w14:textId="77777777" w:rsidR="00A95214" w:rsidRPr="000C211C" w:rsidRDefault="00A95214">
      <w:pPr>
        <w:pStyle w:val="TableofFigures"/>
        <w:tabs>
          <w:tab w:val="right" w:leader="dot" w:pos="9062"/>
        </w:tabs>
        <w:rPr>
          <w:rFonts w:ascii="Times New Roman" w:hAnsi="Times New Roman" w:cs="Times New Roman"/>
          <w:i/>
        </w:rPr>
      </w:pPr>
      <w:r w:rsidRPr="000C211C">
        <w:rPr>
          <w:rFonts w:ascii="Times New Roman" w:hAnsi="Times New Roman" w:cs="Times New Roman"/>
          <w:i/>
        </w:rPr>
        <w:t xml:space="preserve">Таблица 67. Разпределение на видовете гори с висока консервационна стойност (ГВКС)  по ДГС/ДЛС в област Добрич </w:t>
      </w:r>
      <w:r w:rsidR="008B3284" w:rsidRPr="000C211C">
        <w:rPr>
          <w:rFonts w:ascii="Times New Roman" w:hAnsi="Times New Roman" w:cs="Times New Roman"/>
          <w:i/>
        </w:rPr>
        <w:t>.............................................................................................................. 175</w:t>
      </w:r>
    </w:p>
    <w:p w14:paraId="6FBA4B65" w14:textId="6AB68C4D"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39" w:history="1">
        <w:r w:rsidR="00627A83" w:rsidRPr="000C211C">
          <w:rPr>
            <w:rStyle w:val="Hyperlink"/>
            <w:rFonts w:ascii="Times New Roman" w:eastAsia="Calibri" w:hAnsi="Times New Roman" w:cs="Times New Roman"/>
            <w:i/>
            <w:noProof/>
            <w:color w:val="auto"/>
          </w:rPr>
          <w:t>Таблица 68</w:t>
        </w:r>
        <w:r w:rsidR="00C22688" w:rsidRPr="000C211C">
          <w:rPr>
            <w:rStyle w:val="Hyperlink"/>
            <w:rFonts w:ascii="Times New Roman" w:eastAsia="Calibri" w:hAnsi="Times New Roman" w:cs="Times New Roman"/>
            <w:i/>
            <w:noProof/>
            <w:color w:val="auto"/>
          </w:rPr>
          <w:t xml:space="preserve">. </w:t>
        </w:r>
        <w:r w:rsidR="00C22688" w:rsidRPr="000C211C">
          <w:rPr>
            <w:rStyle w:val="Hyperlink"/>
            <w:rFonts w:ascii="Times New Roman" w:eastAsia="Calibri" w:hAnsi="Times New Roman" w:cs="Times New Roman"/>
            <w:bCs/>
            <w:i/>
            <w:noProof/>
            <w:color w:val="auto"/>
            <w:lang w:eastAsia="bg-BG"/>
          </w:rPr>
          <w:t>Обобщена информация за целите и индикаторите за постигане на всяка цел при управлението на горските територии в област Добрич по функционалната им принадлежност</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_Toc19030439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176</w:t>
        </w:r>
        <w:r w:rsidR="00C22688" w:rsidRPr="000C211C">
          <w:rPr>
            <w:rFonts w:ascii="Times New Roman" w:hAnsi="Times New Roman" w:cs="Times New Roman"/>
            <w:i/>
            <w:noProof/>
            <w:webHidden/>
          </w:rPr>
          <w:fldChar w:fldCharType="end"/>
        </w:r>
      </w:hyperlink>
    </w:p>
    <w:p w14:paraId="58EB4CB0" w14:textId="169D46E4"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40" w:history="1">
        <w:r w:rsidR="00627A83" w:rsidRPr="000C211C">
          <w:rPr>
            <w:rStyle w:val="Hyperlink"/>
            <w:rFonts w:ascii="Times New Roman" w:eastAsia="Calibri" w:hAnsi="Times New Roman" w:cs="Times New Roman"/>
            <w:i/>
            <w:noProof/>
            <w:color w:val="auto"/>
          </w:rPr>
          <w:t>Таблица 69</w:t>
        </w:r>
        <w:r w:rsidR="00C22688" w:rsidRPr="000C211C">
          <w:rPr>
            <w:rStyle w:val="Hyperlink"/>
            <w:rFonts w:ascii="Times New Roman" w:eastAsia="Calibri" w:hAnsi="Times New Roman" w:cs="Times New Roman"/>
            <w:i/>
            <w:noProof/>
            <w:color w:val="auto"/>
          </w:rPr>
          <w:t xml:space="preserve">. </w:t>
        </w:r>
        <w:r w:rsidR="00C22688" w:rsidRPr="000C211C">
          <w:rPr>
            <w:rStyle w:val="Hyperlink"/>
            <w:rFonts w:ascii="Times New Roman" w:hAnsi="Times New Roman" w:cs="Times New Roman"/>
            <w:i/>
            <w:noProof/>
            <w:color w:val="auto"/>
          </w:rPr>
          <w:t>Общи насоки за управление на горските територии по функционални категории, дефинирани забрани и ограничения, специфични за общините в област Добрич, разработени на основата на нормативните документи и най-добрите лесовъдски практики</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_Toc19030440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191</w:t>
        </w:r>
        <w:r w:rsidR="00C22688" w:rsidRPr="000C211C">
          <w:rPr>
            <w:rFonts w:ascii="Times New Roman" w:hAnsi="Times New Roman" w:cs="Times New Roman"/>
            <w:i/>
            <w:noProof/>
            <w:webHidden/>
          </w:rPr>
          <w:fldChar w:fldCharType="end"/>
        </w:r>
      </w:hyperlink>
    </w:p>
    <w:p w14:paraId="55E9E476" w14:textId="07E12226" w:rsidR="00C22688" w:rsidRPr="000C211C" w:rsidRDefault="004D4B4A">
      <w:pPr>
        <w:pStyle w:val="TableofFigures"/>
        <w:tabs>
          <w:tab w:val="right" w:leader="dot" w:pos="9062"/>
        </w:tabs>
        <w:rPr>
          <w:rFonts w:ascii="Times New Roman" w:eastAsiaTheme="minorEastAsia" w:hAnsi="Times New Roman" w:cs="Times New Roman"/>
          <w:i/>
          <w:noProof/>
          <w:lang w:eastAsia="bg-BG"/>
        </w:rPr>
      </w:pPr>
      <w:hyperlink w:anchor="_Toc19030441" w:history="1">
        <w:r w:rsidR="00627A83" w:rsidRPr="000C211C">
          <w:rPr>
            <w:rStyle w:val="Hyperlink"/>
            <w:rFonts w:ascii="Times New Roman" w:eastAsia="Calibri" w:hAnsi="Times New Roman" w:cs="Times New Roman"/>
            <w:i/>
            <w:noProof/>
            <w:color w:val="auto"/>
          </w:rPr>
          <w:t>Таблица 70</w:t>
        </w:r>
        <w:r w:rsidR="00C22688" w:rsidRPr="000C211C">
          <w:rPr>
            <w:rStyle w:val="Hyperlink"/>
            <w:rFonts w:ascii="Times New Roman" w:eastAsia="Calibri" w:hAnsi="Times New Roman" w:cs="Times New Roman"/>
            <w:i/>
            <w:noProof/>
            <w:color w:val="auto"/>
          </w:rPr>
          <w:t xml:space="preserve">. </w:t>
        </w:r>
        <w:r w:rsidR="00C22688" w:rsidRPr="000C211C">
          <w:rPr>
            <w:rStyle w:val="Hyperlink"/>
            <w:rFonts w:ascii="Times New Roman" w:hAnsi="Times New Roman" w:cs="Times New Roman"/>
            <w:i/>
            <w:noProof/>
            <w:color w:val="auto"/>
          </w:rPr>
          <w:t>Влияние на мерките, заложени в ОПР на общините от област Добрич, върху развитието на ГТ</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_Toc19030441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249</w:t>
        </w:r>
        <w:r w:rsidR="00C22688" w:rsidRPr="000C211C">
          <w:rPr>
            <w:rFonts w:ascii="Times New Roman" w:hAnsi="Times New Roman" w:cs="Times New Roman"/>
            <w:i/>
            <w:noProof/>
            <w:webHidden/>
          </w:rPr>
          <w:fldChar w:fldCharType="end"/>
        </w:r>
      </w:hyperlink>
    </w:p>
    <w:p w14:paraId="08EE6B9F" w14:textId="7214A2A2" w:rsidR="00C22688" w:rsidRPr="00C22688" w:rsidRDefault="004D4B4A">
      <w:pPr>
        <w:pStyle w:val="TableofFigures"/>
        <w:tabs>
          <w:tab w:val="right" w:leader="dot" w:pos="9062"/>
        </w:tabs>
        <w:rPr>
          <w:rFonts w:ascii="Times New Roman" w:eastAsiaTheme="minorEastAsia" w:hAnsi="Times New Roman" w:cs="Times New Roman"/>
          <w:i/>
          <w:noProof/>
          <w:lang w:eastAsia="bg-BG"/>
        </w:rPr>
      </w:pPr>
      <w:hyperlink w:anchor="_Toc19030442" w:history="1">
        <w:r w:rsidR="00627A83" w:rsidRPr="000C211C">
          <w:rPr>
            <w:rStyle w:val="Hyperlink"/>
            <w:rFonts w:ascii="Times New Roman" w:eastAsia="Calibri" w:hAnsi="Times New Roman" w:cs="Times New Roman"/>
            <w:i/>
            <w:noProof/>
            <w:color w:val="auto"/>
          </w:rPr>
          <w:t>Таблица 71</w:t>
        </w:r>
        <w:r w:rsidR="00C22688" w:rsidRPr="000C211C">
          <w:rPr>
            <w:rStyle w:val="Hyperlink"/>
            <w:rFonts w:ascii="Times New Roman" w:eastAsia="Calibri" w:hAnsi="Times New Roman" w:cs="Times New Roman"/>
            <w:i/>
            <w:noProof/>
            <w:color w:val="auto"/>
          </w:rPr>
          <w:t xml:space="preserve">. </w:t>
        </w:r>
        <w:r w:rsidR="00C22688" w:rsidRPr="000C211C">
          <w:rPr>
            <w:rStyle w:val="Hyperlink"/>
            <w:rFonts w:ascii="Times New Roman" w:eastAsia="Calibri" w:hAnsi="Times New Roman" w:cs="Times New Roman"/>
            <w:i/>
            <w:noProof/>
            <w:color w:val="auto"/>
            <w:lang w:eastAsia="bg-BG"/>
          </w:rPr>
          <w:t>Диапазони на обща оценка на принцип за съответен брой индикатори</w:t>
        </w:r>
        <w:r w:rsidR="00C22688" w:rsidRPr="000C211C">
          <w:rPr>
            <w:rFonts w:ascii="Times New Roman" w:hAnsi="Times New Roman" w:cs="Times New Roman"/>
            <w:i/>
            <w:noProof/>
            <w:webHidden/>
          </w:rPr>
          <w:tab/>
        </w:r>
        <w:r w:rsidR="00C22688" w:rsidRPr="000C211C">
          <w:rPr>
            <w:rFonts w:ascii="Times New Roman" w:hAnsi="Times New Roman" w:cs="Times New Roman"/>
            <w:i/>
            <w:noProof/>
            <w:webHidden/>
          </w:rPr>
          <w:fldChar w:fldCharType="begin"/>
        </w:r>
        <w:r w:rsidR="00C22688" w:rsidRPr="000C211C">
          <w:rPr>
            <w:rFonts w:ascii="Times New Roman" w:hAnsi="Times New Roman" w:cs="Times New Roman"/>
            <w:i/>
            <w:noProof/>
            <w:webHidden/>
          </w:rPr>
          <w:instrText xml:space="preserve"> PAGEREF _Toc19030442 \h </w:instrText>
        </w:r>
        <w:r w:rsidR="00C22688" w:rsidRPr="000C211C">
          <w:rPr>
            <w:rFonts w:ascii="Times New Roman" w:hAnsi="Times New Roman" w:cs="Times New Roman"/>
            <w:i/>
            <w:noProof/>
            <w:webHidden/>
          </w:rPr>
        </w:r>
        <w:r w:rsidR="00C22688" w:rsidRPr="000C211C">
          <w:rPr>
            <w:rFonts w:ascii="Times New Roman" w:hAnsi="Times New Roman" w:cs="Times New Roman"/>
            <w:i/>
            <w:noProof/>
            <w:webHidden/>
          </w:rPr>
          <w:fldChar w:fldCharType="separate"/>
        </w:r>
        <w:r>
          <w:rPr>
            <w:rFonts w:ascii="Times New Roman" w:hAnsi="Times New Roman" w:cs="Times New Roman"/>
            <w:i/>
            <w:noProof/>
            <w:webHidden/>
          </w:rPr>
          <w:t>259</w:t>
        </w:r>
        <w:r w:rsidR="00C22688" w:rsidRPr="000C211C">
          <w:rPr>
            <w:rFonts w:ascii="Times New Roman" w:hAnsi="Times New Roman" w:cs="Times New Roman"/>
            <w:i/>
            <w:noProof/>
            <w:webHidden/>
          </w:rPr>
          <w:fldChar w:fldCharType="end"/>
        </w:r>
      </w:hyperlink>
    </w:p>
    <w:p w14:paraId="3DA363B1" w14:textId="77777777" w:rsidR="00A51D2F" w:rsidRPr="00B473F6" w:rsidRDefault="000E762B" w:rsidP="00244F3E">
      <w:pPr>
        <w:spacing w:after="0" w:line="240" w:lineRule="auto"/>
        <w:jc w:val="both"/>
        <w:rPr>
          <w:rFonts w:ascii="Times New Roman" w:hAnsi="Times New Roman" w:cs="Times New Roman"/>
          <w:bCs/>
          <w:sz w:val="28"/>
          <w:szCs w:val="28"/>
        </w:rPr>
      </w:pPr>
      <w:r w:rsidRPr="00C22688">
        <w:rPr>
          <w:rFonts w:ascii="Times New Roman" w:hAnsi="Times New Roman" w:cs="Times New Roman"/>
          <w:bCs/>
          <w:i/>
        </w:rPr>
        <w:fldChar w:fldCharType="end"/>
      </w:r>
    </w:p>
    <w:p w14:paraId="4034483B" w14:textId="77777777" w:rsidR="00244F3E" w:rsidRPr="00B473F6" w:rsidRDefault="00244F3E" w:rsidP="00BB4E5F">
      <w:pPr>
        <w:pStyle w:val="TOCHeading"/>
        <w:jc w:val="center"/>
        <w:rPr>
          <w:rFonts w:ascii="Calibri Light" w:hAnsi="Calibri Light" w:cs="Calibri Light"/>
          <w:color w:val="76923C" w:themeColor="accent3" w:themeShade="BF"/>
          <w:lang w:val="bg-BG"/>
        </w:rPr>
      </w:pPr>
      <w:r w:rsidRPr="00B473F6">
        <w:rPr>
          <w:rFonts w:ascii="Calibri Light" w:hAnsi="Calibri Light" w:cs="Calibri Light"/>
          <w:color w:val="76923C" w:themeColor="accent3" w:themeShade="BF"/>
          <w:lang w:val="bg-BG"/>
        </w:rPr>
        <w:t>Списък с фигури</w:t>
      </w:r>
      <w:r w:rsidR="00BB4E5F" w:rsidRPr="00B473F6">
        <w:rPr>
          <w:rFonts w:ascii="Calibri Light" w:hAnsi="Calibri Light" w:cs="Calibri Light"/>
          <w:color w:val="76923C" w:themeColor="accent3" w:themeShade="BF"/>
          <w:lang w:val="bg-BG"/>
        </w:rPr>
        <w:t>:</w:t>
      </w:r>
      <w:r w:rsidRPr="00B473F6">
        <w:rPr>
          <w:rFonts w:ascii="Calibri Light" w:hAnsi="Calibri Light" w:cs="Calibri Light"/>
          <w:color w:val="76923C" w:themeColor="accent3" w:themeShade="BF"/>
          <w:lang w:val="bg-BG"/>
        </w:rPr>
        <w:t xml:space="preserve"> </w:t>
      </w:r>
    </w:p>
    <w:p w14:paraId="30C3CB7D" w14:textId="77777777" w:rsidR="00244F3E" w:rsidRPr="00B473F6" w:rsidRDefault="00244F3E" w:rsidP="00244F3E">
      <w:pPr>
        <w:spacing w:after="0" w:line="240" w:lineRule="auto"/>
        <w:jc w:val="both"/>
        <w:rPr>
          <w:rFonts w:ascii="Times New Roman" w:hAnsi="Times New Roman" w:cs="Times New Roman"/>
          <w:sz w:val="24"/>
          <w:szCs w:val="24"/>
        </w:rPr>
      </w:pPr>
    </w:p>
    <w:p w14:paraId="62623BE5" w14:textId="29788449" w:rsidR="00CE2876" w:rsidRPr="00C22688" w:rsidRDefault="000E762B">
      <w:pPr>
        <w:pStyle w:val="TableofFigures"/>
        <w:tabs>
          <w:tab w:val="right" w:leader="dot" w:pos="9062"/>
        </w:tabs>
        <w:rPr>
          <w:rFonts w:ascii="Times New Roman" w:eastAsiaTheme="minorEastAsia" w:hAnsi="Times New Roman" w:cs="Times New Roman"/>
          <w:i/>
          <w:noProof/>
          <w:lang w:eastAsia="bg-BG"/>
        </w:rPr>
      </w:pPr>
      <w:r w:rsidRPr="00C22688">
        <w:rPr>
          <w:rFonts w:ascii="Times New Roman" w:hAnsi="Times New Roman" w:cs="Times New Roman"/>
          <w:b/>
          <w:i/>
          <w:sz w:val="24"/>
          <w:szCs w:val="24"/>
        </w:rPr>
        <w:fldChar w:fldCharType="begin"/>
      </w:r>
      <w:r w:rsidR="00183BDF" w:rsidRPr="00C22688">
        <w:rPr>
          <w:rFonts w:ascii="Times New Roman" w:hAnsi="Times New Roman" w:cs="Times New Roman"/>
          <w:b/>
          <w:i/>
          <w:sz w:val="24"/>
          <w:szCs w:val="24"/>
        </w:rPr>
        <w:instrText xml:space="preserve"> TOC \h \z \c "Фигура" </w:instrText>
      </w:r>
      <w:r w:rsidRPr="00C22688">
        <w:rPr>
          <w:rFonts w:ascii="Times New Roman" w:hAnsi="Times New Roman" w:cs="Times New Roman"/>
          <w:b/>
          <w:i/>
          <w:sz w:val="24"/>
          <w:szCs w:val="24"/>
        </w:rPr>
        <w:fldChar w:fldCharType="separate"/>
      </w:r>
      <w:hyperlink w:anchor="_Toc14334084" w:history="1">
        <w:r w:rsidR="00CE2876" w:rsidRPr="00C22688">
          <w:rPr>
            <w:rStyle w:val="Hyperlink"/>
            <w:rFonts w:ascii="Times New Roman" w:hAnsi="Times New Roman" w:cs="Times New Roman"/>
            <w:i/>
            <w:noProof/>
          </w:rPr>
          <w:t>Фигура 1.Карта на област Добрич</w:t>
        </w:r>
        <w:r w:rsidR="00CE2876" w:rsidRPr="00C22688">
          <w:rPr>
            <w:rFonts w:ascii="Times New Roman" w:hAnsi="Times New Roman" w:cs="Times New Roman"/>
            <w:i/>
            <w:noProof/>
            <w:webHidden/>
          </w:rPr>
          <w:tab/>
        </w:r>
        <w:r w:rsidRPr="00C22688">
          <w:rPr>
            <w:rFonts w:ascii="Times New Roman" w:hAnsi="Times New Roman" w:cs="Times New Roman"/>
            <w:i/>
            <w:noProof/>
            <w:webHidden/>
          </w:rPr>
          <w:fldChar w:fldCharType="begin"/>
        </w:r>
        <w:r w:rsidR="00CE2876" w:rsidRPr="00C22688">
          <w:rPr>
            <w:rFonts w:ascii="Times New Roman" w:hAnsi="Times New Roman" w:cs="Times New Roman"/>
            <w:i/>
            <w:noProof/>
            <w:webHidden/>
          </w:rPr>
          <w:instrText xml:space="preserve"> PAGEREF _Toc14334084 \h </w:instrText>
        </w:r>
        <w:r w:rsidRPr="00C22688">
          <w:rPr>
            <w:rFonts w:ascii="Times New Roman" w:hAnsi="Times New Roman" w:cs="Times New Roman"/>
            <w:i/>
            <w:noProof/>
            <w:webHidden/>
          </w:rPr>
        </w:r>
        <w:r w:rsidRPr="00C22688">
          <w:rPr>
            <w:rFonts w:ascii="Times New Roman" w:hAnsi="Times New Roman" w:cs="Times New Roman"/>
            <w:i/>
            <w:noProof/>
            <w:webHidden/>
          </w:rPr>
          <w:fldChar w:fldCharType="separate"/>
        </w:r>
        <w:r w:rsidR="004D4B4A">
          <w:rPr>
            <w:rFonts w:ascii="Times New Roman" w:hAnsi="Times New Roman" w:cs="Times New Roman"/>
            <w:i/>
            <w:noProof/>
            <w:webHidden/>
          </w:rPr>
          <w:t>12</w:t>
        </w:r>
        <w:r w:rsidRPr="00C22688">
          <w:rPr>
            <w:rFonts w:ascii="Times New Roman" w:hAnsi="Times New Roman" w:cs="Times New Roman"/>
            <w:i/>
            <w:noProof/>
            <w:webHidden/>
          </w:rPr>
          <w:fldChar w:fldCharType="end"/>
        </w:r>
      </w:hyperlink>
    </w:p>
    <w:p w14:paraId="6DA0B6F3" w14:textId="7EAC4E27" w:rsidR="00CE2876" w:rsidRPr="00C22688" w:rsidRDefault="004D4B4A">
      <w:pPr>
        <w:pStyle w:val="TableofFigures"/>
        <w:tabs>
          <w:tab w:val="right" w:leader="dot" w:pos="9062"/>
        </w:tabs>
        <w:rPr>
          <w:rFonts w:ascii="Times New Roman" w:eastAsiaTheme="minorEastAsia" w:hAnsi="Times New Roman" w:cs="Times New Roman"/>
          <w:i/>
          <w:noProof/>
          <w:lang w:eastAsia="bg-BG"/>
        </w:rPr>
      </w:pPr>
      <w:hyperlink w:anchor="_Toc14334085" w:history="1">
        <w:r w:rsidR="00CE2876" w:rsidRPr="00C22688">
          <w:rPr>
            <w:rStyle w:val="Hyperlink"/>
            <w:rFonts w:ascii="Times New Roman" w:hAnsi="Times New Roman" w:cs="Times New Roman"/>
            <w:i/>
            <w:noProof/>
          </w:rPr>
          <w:t>Фигура 2. Райони за планиране в Р България</w:t>
        </w:r>
        <w:r w:rsidR="00CE2876" w:rsidRPr="00C22688">
          <w:rPr>
            <w:rFonts w:ascii="Times New Roman" w:hAnsi="Times New Roman" w:cs="Times New Roman"/>
            <w:i/>
            <w:noProof/>
            <w:webHidden/>
          </w:rPr>
          <w:tab/>
        </w:r>
        <w:r w:rsidR="000E762B" w:rsidRPr="00C22688">
          <w:rPr>
            <w:rFonts w:ascii="Times New Roman" w:hAnsi="Times New Roman" w:cs="Times New Roman"/>
            <w:i/>
            <w:noProof/>
            <w:webHidden/>
          </w:rPr>
          <w:fldChar w:fldCharType="begin"/>
        </w:r>
        <w:r w:rsidR="00CE2876" w:rsidRPr="00C22688">
          <w:rPr>
            <w:rFonts w:ascii="Times New Roman" w:hAnsi="Times New Roman" w:cs="Times New Roman"/>
            <w:i/>
            <w:noProof/>
            <w:webHidden/>
          </w:rPr>
          <w:instrText xml:space="preserve"> PAGEREF _Toc14334085 \h </w:instrText>
        </w:r>
        <w:r w:rsidR="000E762B" w:rsidRPr="00C22688">
          <w:rPr>
            <w:rFonts w:ascii="Times New Roman" w:hAnsi="Times New Roman" w:cs="Times New Roman"/>
            <w:i/>
            <w:noProof/>
            <w:webHidden/>
          </w:rPr>
        </w:r>
        <w:r w:rsidR="000E762B" w:rsidRPr="00C22688">
          <w:rPr>
            <w:rFonts w:ascii="Times New Roman" w:hAnsi="Times New Roman" w:cs="Times New Roman"/>
            <w:i/>
            <w:noProof/>
            <w:webHidden/>
          </w:rPr>
          <w:fldChar w:fldCharType="separate"/>
        </w:r>
        <w:r>
          <w:rPr>
            <w:rFonts w:ascii="Times New Roman" w:hAnsi="Times New Roman" w:cs="Times New Roman"/>
            <w:i/>
            <w:noProof/>
            <w:webHidden/>
          </w:rPr>
          <w:t>12</w:t>
        </w:r>
        <w:r w:rsidR="000E762B" w:rsidRPr="00C22688">
          <w:rPr>
            <w:rFonts w:ascii="Times New Roman" w:hAnsi="Times New Roman" w:cs="Times New Roman"/>
            <w:i/>
            <w:noProof/>
            <w:webHidden/>
          </w:rPr>
          <w:fldChar w:fldCharType="end"/>
        </w:r>
      </w:hyperlink>
    </w:p>
    <w:p w14:paraId="499784A8" w14:textId="18F42EEC" w:rsidR="00CE2876" w:rsidRPr="00C22688" w:rsidRDefault="004D4B4A">
      <w:pPr>
        <w:pStyle w:val="TableofFigures"/>
        <w:tabs>
          <w:tab w:val="right" w:leader="dot" w:pos="9062"/>
        </w:tabs>
        <w:rPr>
          <w:rFonts w:ascii="Times New Roman" w:eastAsiaTheme="minorEastAsia" w:hAnsi="Times New Roman" w:cs="Times New Roman"/>
          <w:i/>
          <w:noProof/>
          <w:lang w:eastAsia="bg-BG"/>
        </w:rPr>
      </w:pPr>
      <w:hyperlink w:anchor="_Toc14334086" w:history="1">
        <w:r w:rsidR="00CE2876" w:rsidRPr="00C22688">
          <w:rPr>
            <w:rStyle w:val="Hyperlink"/>
            <w:rFonts w:ascii="Times New Roman" w:hAnsi="Times New Roman" w:cs="Times New Roman"/>
            <w:i/>
            <w:noProof/>
          </w:rPr>
          <w:t>Фигура 3.</w:t>
        </w:r>
        <w:r w:rsidR="00CE2876" w:rsidRPr="00C22688">
          <w:rPr>
            <w:rStyle w:val="Hyperlink"/>
            <w:rFonts w:ascii="Times New Roman" w:hAnsi="Times New Roman" w:cs="Times New Roman"/>
            <w:bCs/>
            <w:i/>
            <w:noProof/>
          </w:rPr>
          <w:t xml:space="preserve"> Карта на общините в област Добрич</w:t>
        </w:r>
        <w:r w:rsidR="00CE2876" w:rsidRPr="00C22688">
          <w:rPr>
            <w:rFonts w:ascii="Times New Roman" w:hAnsi="Times New Roman" w:cs="Times New Roman"/>
            <w:i/>
            <w:noProof/>
            <w:webHidden/>
          </w:rPr>
          <w:tab/>
        </w:r>
        <w:r w:rsidR="000E762B" w:rsidRPr="00C22688">
          <w:rPr>
            <w:rFonts w:ascii="Times New Roman" w:hAnsi="Times New Roman" w:cs="Times New Roman"/>
            <w:i/>
            <w:noProof/>
            <w:webHidden/>
          </w:rPr>
          <w:fldChar w:fldCharType="begin"/>
        </w:r>
        <w:r w:rsidR="00CE2876" w:rsidRPr="00C22688">
          <w:rPr>
            <w:rFonts w:ascii="Times New Roman" w:hAnsi="Times New Roman" w:cs="Times New Roman"/>
            <w:i/>
            <w:noProof/>
            <w:webHidden/>
          </w:rPr>
          <w:instrText xml:space="preserve"> PAGEREF _Toc14334086 \h </w:instrText>
        </w:r>
        <w:r w:rsidR="000E762B" w:rsidRPr="00C22688">
          <w:rPr>
            <w:rFonts w:ascii="Times New Roman" w:hAnsi="Times New Roman" w:cs="Times New Roman"/>
            <w:i/>
            <w:noProof/>
            <w:webHidden/>
          </w:rPr>
        </w:r>
        <w:r w:rsidR="000E762B" w:rsidRPr="00C22688">
          <w:rPr>
            <w:rFonts w:ascii="Times New Roman" w:hAnsi="Times New Roman" w:cs="Times New Roman"/>
            <w:i/>
            <w:noProof/>
            <w:webHidden/>
          </w:rPr>
          <w:fldChar w:fldCharType="separate"/>
        </w:r>
        <w:r>
          <w:rPr>
            <w:rFonts w:ascii="Times New Roman" w:hAnsi="Times New Roman" w:cs="Times New Roman"/>
            <w:i/>
            <w:noProof/>
            <w:webHidden/>
          </w:rPr>
          <w:t>13</w:t>
        </w:r>
        <w:r w:rsidR="000E762B" w:rsidRPr="00C22688">
          <w:rPr>
            <w:rFonts w:ascii="Times New Roman" w:hAnsi="Times New Roman" w:cs="Times New Roman"/>
            <w:i/>
            <w:noProof/>
            <w:webHidden/>
          </w:rPr>
          <w:fldChar w:fldCharType="end"/>
        </w:r>
      </w:hyperlink>
    </w:p>
    <w:p w14:paraId="54C90EF3" w14:textId="4D325AA0" w:rsidR="00CE2876" w:rsidRPr="00C22688" w:rsidRDefault="004D4B4A">
      <w:pPr>
        <w:pStyle w:val="TableofFigures"/>
        <w:tabs>
          <w:tab w:val="right" w:leader="dot" w:pos="9062"/>
        </w:tabs>
        <w:rPr>
          <w:rFonts w:ascii="Times New Roman" w:eastAsiaTheme="minorEastAsia" w:hAnsi="Times New Roman" w:cs="Times New Roman"/>
          <w:i/>
          <w:noProof/>
          <w:lang w:eastAsia="bg-BG"/>
        </w:rPr>
      </w:pPr>
      <w:hyperlink w:anchor="_Toc14334087" w:history="1">
        <w:r w:rsidR="00CE2876" w:rsidRPr="00C22688">
          <w:rPr>
            <w:rStyle w:val="Hyperlink"/>
            <w:rFonts w:ascii="Times New Roman" w:hAnsi="Times New Roman" w:cs="Times New Roman"/>
            <w:i/>
            <w:noProof/>
          </w:rPr>
          <w:t>Фигура 4. Общини с условия за почвено засушаване (при воден дефицит)</w:t>
        </w:r>
        <w:r w:rsidR="00CE2876" w:rsidRPr="00C22688">
          <w:rPr>
            <w:rFonts w:ascii="Times New Roman" w:hAnsi="Times New Roman" w:cs="Times New Roman"/>
            <w:i/>
            <w:noProof/>
            <w:webHidden/>
          </w:rPr>
          <w:tab/>
        </w:r>
        <w:r w:rsidR="000E762B" w:rsidRPr="00C22688">
          <w:rPr>
            <w:rFonts w:ascii="Times New Roman" w:hAnsi="Times New Roman" w:cs="Times New Roman"/>
            <w:i/>
            <w:noProof/>
            <w:webHidden/>
          </w:rPr>
          <w:fldChar w:fldCharType="begin"/>
        </w:r>
        <w:r w:rsidR="00CE2876" w:rsidRPr="00C22688">
          <w:rPr>
            <w:rFonts w:ascii="Times New Roman" w:hAnsi="Times New Roman" w:cs="Times New Roman"/>
            <w:i/>
            <w:noProof/>
            <w:webHidden/>
          </w:rPr>
          <w:instrText xml:space="preserve"> PAGEREF _Toc14334087 \h </w:instrText>
        </w:r>
        <w:r w:rsidR="000E762B" w:rsidRPr="00C22688">
          <w:rPr>
            <w:rFonts w:ascii="Times New Roman" w:hAnsi="Times New Roman" w:cs="Times New Roman"/>
            <w:i/>
            <w:noProof/>
            <w:webHidden/>
          </w:rPr>
        </w:r>
        <w:r w:rsidR="000E762B" w:rsidRPr="00C22688">
          <w:rPr>
            <w:rFonts w:ascii="Times New Roman" w:hAnsi="Times New Roman" w:cs="Times New Roman"/>
            <w:i/>
            <w:noProof/>
            <w:webHidden/>
          </w:rPr>
          <w:fldChar w:fldCharType="separate"/>
        </w:r>
        <w:r>
          <w:rPr>
            <w:rFonts w:ascii="Times New Roman" w:hAnsi="Times New Roman" w:cs="Times New Roman"/>
            <w:i/>
            <w:noProof/>
            <w:webHidden/>
          </w:rPr>
          <w:t>28</w:t>
        </w:r>
        <w:r w:rsidR="000E762B" w:rsidRPr="00C22688">
          <w:rPr>
            <w:rFonts w:ascii="Times New Roman" w:hAnsi="Times New Roman" w:cs="Times New Roman"/>
            <w:i/>
            <w:noProof/>
            <w:webHidden/>
          </w:rPr>
          <w:fldChar w:fldCharType="end"/>
        </w:r>
      </w:hyperlink>
    </w:p>
    <w:p w14:paraId="404F6C06" w14:textId="5F51F5B8" w:rsidR="00CE2876" w:rsidRPr="00C22688" w:rsidRDefault="004D4B4A">
      <w:pPr>
        <w:pStyle w:val="TableofFigures"/>
        <w:tabs>
          <w:tab w:val="right" w:leader="dot" w:pos="9062"/>
        </w:tabs>
        <w:rPr>
          <w:rFonts w:ascii="Times New Roman" w:eastAsiaTheme="minorEastAsia" w:hAnsi="Times New Roman" w:cs="Times New Roman"/>
          <w:i/>
          <w:noProof/>
          <w:lang w:eastAsia="bg-BG"/>
        </w:rPr>
      </w:pPr>
      <w:hyperlink w:anchor="_Toc14334088" w:history="1">
        <w:r w:rsidR="00CE2876" w:rsidRPr="00C22688">
          <w:rPr>
            <w:rStyle w:val="Hyperlink"/>
            <w:rFonts w:ascii="Times New Roman" w:hAnsi="Times New Roman" w:cs="Times New Roman"/>
            <w:i/>
            <w:noProof/>
          </w:rPr>
          <w:t>Фигура 5. Типове гори и Горско-географски области и подобласти в България</w:t>
        </w:r>
        <w:r w:rsidR="00CE2876" w:rsidRPr="00C22688">
          <w:rPr>
            <w:rFonts w:ascii="Times New Roman" w:hAnsi="Times New Roman" w:cs="Times New Roman"/>
            <w:i/>
            <w:noProof/>
            <w:webHidden/>
          </w:rPr>
          <w:tab/>
        </w:r>
        <w:r w:rsidR="000E762B" w:rsidRPr="00C22688">
          <w:rPr>
            <w:rFonts w:ascii="Times New Roman" w:hAnsi="Times New Roman" w:cs="Times New Roman"/>
            <w:i/>
            <w:noProof/>
            <w:webHidden/>
          </w:rPr>
          <w:fldChar w:fldCharType="begin"/>
        </w:r>
        <w:r w:rsidR="00CE2876" w:rsidRPr="00C22688">
          <w:rPr>
            <w:rFonts w:ascii="Times New Roman" w:hAnsi="Times New Roman" w:cs="Times New Roman"/>
            <w:i/>
            <w:noProof/>
            <w:webHidden/>
          </w:rPr>
          <w:instrText xml:space="preserve"> PAGEREF _Toc14334088 \h </w:instrText>
        </w:r>
        <w:r w:rsidR="000E762B" w:rsidRPr="00C22688">
          <w:rPr>
            <w:rFonts w:ascii="Times New Roman" w:hAnsi="Times New Roman" w:cs="Times New Roman"/>
            <w:i/>
            <w:noProof/>
            <w:webHidden/>
          </w:rPr>
        </w:r>
        <w:r w:rsidR="000E762B" w:rsidRPr="00C22688">
          <w:rPr>
            <w:rFonts w:ascii="Times New Roman" w:hAnsi="Times New Roman" w:cs="Times New Roman"/>
            <w:i/>
            <w:noProof/>
            <w:webHidden/>
          </w:rPr>
          <w:fldChar w:fldCharType="separate"/>
        </w:r>
        <w:r>
          <w:rPr>
            <w:rFonts w:ascii="Times New Roman" w:hAnsi="Times New Roman" w:cs="Times New Roman"/>
            <w:i/>
            <w:noProof/>
            <w:webHidden/>
          </w:rPr>
          <w:t>29</w:t>
        </w:r>
        <w:r w:rsidR="000E762B" w:rsidRPr="00C22688">
          <w:rPr>
            <w:rFonts w:ascii="Times New Roman" w:hAnsi="Times New Roman" w:cs="Times New Roman"/>
            <w:i/>
            <w:noProof/>
            <w:webHidden/>
          </w:rPr>
          <w:fldChar w:fldCharType="end"/>
        </w:r>
      </w:hyperlink>
    </w:p>
    <w:p w14:paraId="41F003A9" w14:textId="1DD93B95" w:rsidR="00CE2876" w:rsidRPr="00C22688" w:rsidRDefault="004D4B4A">
      <w:pPr>
        <w:pStyle w:val="TableofFigures"/>
        <w:tabs>
          <w:tab w:val="right" w:leader="dot" w:pos="9062"/>
        </w:tabs>
        <w:rPr>
          <w:rFonts w:ascii="Times New Roman" w:eastAsiaTheme="minorEastAsia" w:hAnsi="Times New Roman" w:cs="Times New Roman"/>
          <w:i/>
          <w:noProof/>
          <w:lang w:eastAsia="bg-BG"/>
        </w:rPr>
      </w:pPr>
      <w:hyperlink w:anchor="_Toc14334089" w:history="1">
        <w:r w:rsidR="00CE2876" w:rsidRPr="00C22688">
          <w:rPr>
            <w:rStyle w:val="Hyperlink"/>
            <w:rFonts w:ascii="Times New Roman" w:hAnsi="Times New Roman" w:cs="Times New Roman"/>
            <w:i/>
            <w:noProof/>
          </w:rPr>
          <w:t>Фигура 6. Разпределение на горите по видове собственост в % (ОГТ 2015)</w:t>
        </w:r>
        <w:r w:rsidR="00CE2876" w:rsidRPr="00C22688">
          <w:rPr>
            <w:rFonts w:ascii="Times New Roman" w:hAnsi="Times New Roman" w:cs="Times New Roman"/>
            <w:i/>
            <w:noProof/>
            <w:webHidden/>
          </w:rPr>
          <w:tab/>
        </w:r>
        <w:r w:rsidR="000E762B" w:rsidRPr="00C22688">
          <w:rPr>
            <w:rFonts w:ascii="Times New Roman" w:hAnsi="Times New Roman" w:cs="Times New Roman"/>
            <w:i/>
            <w:noProof/>
            <w:webHidden/>
          </w:rPr>
          <w:fldChar w:fldCharType="begin"/>
        </w:r>
        <w:r w:rsidR="00CE2876" w:rsidRPr="00C22688">
          <w:rPr>
            <w:rFonts w:ascii="Times New Roman" w:hAnsi="Times New Roman" w:cs="Times New Roman"/>
            <w:i/>
            <w:noProof/>
            <w:webHidden/>
          </w:rPr>
          <w:instrText xml:space="preserve"> PAGEREF _Toc14334089 \h </w:instrText>
        </w:r>
        <w:r w:rsidR="000E762B" w:rsidRPr="00C22688">
          <w:rPr>
            <w:rFonts w:ascii="Times New Roman" w:hAnsi="Times New Roman" w:cs="Times New Roman"/>
            <w:i/>
            <w:noProof/>
            <w:webHidden/>
          </w:rPr>
        </w:r>
        <w:r w:rsidR="000E762B" w:rsidRPr="00C22688">
          <w:rPr>
            <w:rFonts w:ascii="Times New Roman" w:hAnsi="Times New Roman" w:cs="Times New Roman"/>
            <w:i/>
            <w:noProof/>
            <w:webHidden/>
          </w:rPr>
          <w:fldChar w:fldCharType="separate"/>
        </w:r>
        <w:r>
          <w:rPr>
            <w:rFonts w:ascii="Times New Roman" w:hAnsi="Times New Roman" w:cs="Times New Roman"/>
            <w:i/>
            <w:noProof/>
            <w:webHidden/>
          </w:rPr>
          <w:t>39</w:t>
        </w:r>
        <w:r w:rsidR="000E762B" w:rsidRPr="00C22688">
          <w:rPr>
            <w:rFonts w:ascii="Times New Roman" w:hAnsi="Times New Roman" w:cs="Times New Roman"/>
            <w:i/>
            <w:noProof/>
            <w:webHidden/>
          </w:rPr>
          <w:fldChar w:fldCharType="end"/>
        </w:r>
      </w:hyperlink>
    </w:p>
    <w:p w14:paraId="2FC9504C" w14:textId="0392159C" w:rsidR="00CE2876" w:rsidRPr="00C22688" w:rsidRDefault="004D4B4A">
      <w:pPr>
        <w:pStyle w:val="TableofFigures"/>
        <w:tabs>
          <w:tab w:val="right" w:leader="dot" w:pos="9062"/>
        </w:tabs>
        <w:rPr>
          <w:rFonts w:ascii="Times New Roman" w:eastAsiaTheme="minorEastAsia" w:hAnsi="Times New Roman" w:cs="Times New Roman"/>
          <w:i/>
          <w:noProof/>
          <w:lang w:eastAsia="bg-BG"/>
        </w:rPr>
      </w:pPr>
      <w:hyperlink w:anchor="_Toc14334090" w:history="1">
        <w:r w:rsidR="00CE2876" w:rsidRPr="00C22688">
          <w:rPr>
            <w:rStyle w:val="Hyperlink"/>
            <w:rFonts w:ascii="Times New Roman" w:hAnsi="Times New Roman" w:cs="Times New Roman"/>
            <w:i/>
            <w:noProof/>
          </w:rPr>
          <w:t>Фигура 7. Разпределение на общата горска площ по общини в % (ОГТ 2015)</w:t>
        </w:r>
        <w:r w:rsidR="00CE2876" w:rsidRPr="00C22688">
          <w:rPr>
            <w:rFonts w:ascii="Times New Roman" w:hAnsi="Times New Roman" w:cs="Times New Roman"/>
            <w:i/>
            <w:noProof/>
            <w:webHidden/>
          </w:rPr>
          <w:tab/>
        </w:r>
        <w:r w:rsidR="000E762B" w:rsidRPr="00C22688">
          <w:rPr>
            <w:rFonts w:ascii="Times New Roman" w:hAnsi="Times New Roman" w:cs="Times New Roman"/>
            <w:i/>
            <w:noProof/>
            <w:webHidden/>
          </w:rPr>
          <w:fldChar w:fldCharType="begin"/>
        </w:r>
        <w:r w:rsidR="00CE2876" w:rsidRPr="00C22688">
          <w:rPr>
            <w:rFonts w:ascii="Times New Roman" w:hAnsi="Times New Roman" w:cs="Times New Roman"/>
            <w:i/>
            <w:noProof/>
            <w:webHidden/>
          </w:rPr>
          <w:instrText xml:space="preserve"> PAGEREF _Toc14334090 \h </w:instrText>
        </w:r>
        <w:r w:rsidR="000E762B" w:rsidRPr="00C22688">
          <w:rPr>
            <w:rFonts w:ascii="Times New Roman" w:hAnsi="Times New Roman" w:cs="Times New Roman"/>
            <w:i/>
            <w:noProof/>
            <w:webHidden/>
          </w:rPr>
        </w:r>
        <w:r w:rsidR="000E762B" w:rsidRPr="00C22688">
          <w:rPr>
            <w:rFonts w:ascii="Times New Roman" w:hAnsi="Times New Roman" w:cs="Times New Roman"/>
            <w:i/>
            <w:noProof/>
            <w:webHidden/>
          </w:rPr>
          <w:fldChar w:fldCharType="separate"/>
        </w:r>
        <w:r>
          <w:rPr>
            <w:rFonts w:ascii="Times New Roman" w:hAnsi="Times New Roman" w:cs="Times New Roman"/>
            <w:i/>
            <w:noProof/>
            <w:webHidden/>
          </w:rPr>
          <w:t>40</w:t>
        </w:r>
        <w:r w:rsidR="000E762B" w:rsidRPr="00C22688">
          <w:rPr>
            <w:rFonts w:ascii="Times New Roman" w:hAnsi="Times New Roman" w:cs="Times New Roman"/>
            <w:i/>
            <w:noProof/>
            <w:webHidden/>
          </w:rPr>
          <w:fldChar w:fldCharType="end"/>
        </w:r>
      </w:hyperlink>
    </w:p>
    <w:p w14:paraId="591A4EA5" w14:textId="215F86C0" w:rsidR="00CE2876" w:rsidRPr="00C22688" w:rsidRDefault="004D4B4A">
      <w:pPr>
        <w:pStyle w:val="TableofFigures"/>
        <w:tabs>
          <w:tab w:val="right" w:leader="dot" w:pos="9062"/>
        </w:tabs>
        <w:rPr>
          <w:rFonts w:ascii="Times New Roman" w:eastAsiaTheme="minorEastAsia" w:hAnsi="Times New Roman" w:cs="Times New Roman"/>
          <w:i/>
          <w:noProof/>
          <w:lang w:eastAsia="bg-BG"/>
        </w:rPr>
      </w:pPr>
      <w:hyperlink w:anchor="_Toc14334091" w:history="1">
        <w:r w:rsidR="00CE2876" w:rsidRPr="00C22688">
          <w:rPr>
            <w:rStyle w:val="Hyperlink"/>
            <w:rFonts w:ascii="Times New Roman" w:hAnsi="Times New Roman" w:cs="Times New Roman"/>
            <w:i/>
            <w:noProof/>
          </w:rPr>
          <w:t>Фигура 8. Разпределение на запаса по дървесни видове за област Добрич (% от запаса)</w:t>
        </w:r>
        <w:r w:rsidR="00CE2876" w:rsidRPr="00C22688">
          <w:rPr>
            <w:rFonts w:ascii="Times New Roman" w:hAnsi="Times New Roman" w:cs="Times New Roman"/>
            <w:i/>
            <w:noProof/>
            <w:webHidden/>
          </w:rPr>
          <w:tab/>
        </w:r>
        <w:r w:rsidR="000E762B" w:rsidRPr="00C22688">
          <w:rPr>
            <w:rFonts w:ascii="Times New Roman" w:hAnsi="Times New Roman" w:cs="Times New Roman"/>
            <w:i/>
            <w:noProof/>
            <w:webHidden/>
          </w:rPr>
          <w:fldChar w:fldCharType="begin"/>
        </w:r>
        <w:r w:rsidR="00CE2876" w:rsidRPr="00C22688">
          <w:rPr>
            <w:rFonts w:ascii="Times New Roman" w:hAnsi="Times New Roman" w:cs="Times New Roman"/>
            <w:i/>
            <w:noProof/>
            <w:webHidden/>
          </w:rPr>
          <w:instrText xml:space="preserve"> PAGEREF _Toc14334091 \h </w:instrText>
        </w:r>
        <w:r w:rsidR="000E762B" w:rsidRPr="00C22688">
          <w:rPr>
            <w:rFonts w:ascii="Times New Roman" w:hAnsi="Times New Roman" w:cs="Times New Roman"/>
            <w:i/>
            <w:noProof/>
            <w:webHidden/>
          </w:rPr>
        </w:r>
        <w:r w:rsidR="000E762B" w:rsidRPr="00C22688">
          <w:rPr>
            <w:rFonts w:ascii="Times New Roman" w:hAnsi="Times New Roman" w:cs="Times New Roman"/>
            <w:i/>
            <w:noProof/>
            <w:webHidden/>
          </w:rPr>
          <w:fldChar w:fldCharType="separate"/>
        </w:r>
        <w:r>
          <w:rPr>
            <w:rFonts w:ascii="Times New Roman" w:hAnsi="Times New Roman" w:cs="Times New Roman"/>
            <w:i/>
            <w:noProof/>
            <w:webHidden/>
          </w:rPr>
          <w:t>54</w:t>
        </w:r>
        <w:r w:rsidR="000E762B" w:rsidRPr="00C22688">
          <w:rPr>
            <w:rFonts w:ascii="Times New Roman" w:hAnsi="Times New Roman" w:cs="Times New Roman"/>
            <w:i/>
            <w:noProof/>
            <w:webHidden/>
          </w:rPr>
          <w:fldChar w:fldCharType="end"/>
        </w:r>
      </w:hyperlink>
    </w:p>
    <w:p w14:paraId="61480461" w14:textId="57A86F9C" w:rsidR="00CE2876" w:rsidRPr="00C22688" w:rsidRDefault="004D4B4A">
      <w:pPr>
        <w:pStyle w:val="TableofFigures"/>
        <w:tabs>
          <w:tab w:val="right" w:leader="dot" w:pos="9062"/>
        </w:tabs>
        <w:rPr>
          <w:rFonts w:ascii="Times New Roman" w:eastAsiaTheme="minorEastAsia" w:hAnsi="Times New Roman" w:cs="Times New Roman"/>
          <w:i/>
          <w:noProof/>
          <w:lang w:eastAsia="bg-BG"/>
        </w:rPr>
      </w:pPr>
      <w:hyperlink w:anchor="_Toc14334092" w:history="1">
        <w:r w:rsidR="00CE2876" w:rsidRPr="00C22688">
          <w:rPr>
            <w:rStyle w:val="Hyperlink"/>
            <w:rFonts w:ascii="Times New Roman" w:hAnsi="Times New Roman" w:cs="Times New Roman"/>
            <w:i/>
            <w:noProof/>
          </w:rPr>
          <w:t>Фигура 9. Разпределение на залесената площ по дървесни видове за област Добрич (% от залесената площ)</w:t>
        </w:r>
        <w:r w:rsidR="00CE2876" w:rsidRPr="00C22688">
          <w:rPr>
            <w:rFonts w:ascii="Times New Roman" w:hAnsi="Times New Roman" w:cs="Times New Roman"/>
            <w:i/>
            <w:noProof/>
            <w:webHidden/>
          </w:rPr>
          <w:tab/>
        </w:r>
        <w:r w:rsidR="000E762B" w:rsidRPr="00C22688">
          <w:rPr>
            <w:rFonts w:ascii="Times New Roman" w:hAnsi="Times New Roman" w:cs="Times New Roman"/>
            <w:i/>
            <w:noProof/>
            <w:webHidden/>
          </w:rPr>
          <w:fldChar w:fldCharType="begin"/>
        </w:r>
        <w:r w:rsidR="00CE2876" w:rsidRPr="00C22688">
          <w:rPr>
            <w:rFonts w:ascii="Times New Roman" w:hAnsi="Times New Roman" w:cs="Times New Roman"/>
            <w:i/>
            <w:noProof/>
            <w:webHidden/>
          </w:rPr>
          <w:instrText xml:space="preserve"> PAGEREF _Toc14334092 \h </w:instrText>
        </w:r>
        <w:r w:rsidR="000E762B" w:rsidRPr="00C22688">
          <w:rPr>
            <w:rFonts w:ascii="Times New Roman" w:hAnsi="Times New Roman" w:cs="Times New Roman"/>
            <w:i/>
            <w:noProof/>
            <w:webHidden/>
          </w:rPr>
        </w:r>
        <w:r w:rsidR="000E762B" w:rsidRPr="00C22688">
          <w:rPr>
            <w:rFonts w:ascii="Times New Roman" w:hAnsi="Times New Roman" w:cs="Times New Roman"/>
            <w:i/>
            <w:noProof/>
            <w:webHidden/>
          </w:rPr>
          <w:fldChar w:fldCharType="separate"/>
        </w:r>
        <w:r>
          <w:rPr>
            <w:rFonts w:ascii="Times New Roman" w:hAnsi="Times New Roman" w:cs="Times New Roman"/>
            <w:i/>
            <w:noProof/>
            <w:webHidden/>
          </w:rPr>
          <w:t>54</w:t>
        </w:r>
        <w:r w:rsidR="000E762B" w:rsidRPr="00C22688">
          <w:rPr>
            <w:rFonts w:ascii="Times New Roman" w:hAnsi="Times New Roman" w:cs="Times New Roman"/>
            <w:i/>
            <w:noProof/>
            <w:webHidden/>
          </w:rPr>
          <w:fldChar w:fldCharType="end"/>
        </w:r>
      </w:hyperlink>
    </w:p>
    <w:p w14:paraId="22DCE16B" w14:textId="55DB4EFA" w:rsidR="00CE2876" w:rsidRPr="00C22688" w:rsidRDefault="004D4B4A">
      <w:pPr>
        <w:pStyle w:val="TableofFigures"/>
        <w:tabs>
          <w:tab w:val="right" w:leader="dot" w:pos="9062"/>
        </w:tabs>
        <w:rPr>
          <w:rFonts w:ascii="Times New Roman" w:eastAsiaTheme="minorEastAsia" w:hAnsi="Times New Roman" w:cs="Times New Roman"/>
          <w:i/>
          <w:noProof/>
          <w:lang w:eastAsia="bg-BG"/>
        </w:rPr>
      </w:pPr>
      <w:hyperlink w:anchor="_Toc14334093" w:history="1">
        <w:r w:rsidR="00CE2876" w:rsidRPr="00C22688">
          <w:rPr>
            <w:rStyle w:val="Hyperlink"/>
            <w:rFonts w:ascii="Times New Roman" w:hAnsi="Times New Roman" w:cs="Times New Roman"/>
            <w:i/>
            <w:noProof/>
          </w:rPr>
          <w:t>Фигура 10. Разпределение на площта на област Добрич по видове територии (в %)</w:t>
        </w:r>
        <w:r w:rsidR="00CE2876" w:rsidRPr="00C22688">
          <w:rPr>
            <w:rFonts w:ascii="Times New Roman" w:hAnsi="Times New Roman" w:cs="Times New Roman"/>
            <w:i/>
            <w:noProof/>
            <w:webHidden/>
          </w:rPr>
          <w:tab/>
        </w:r>
        <w:r w:rsidR="000E762B" w:rsidRPr="00C22688">
          <w:rPr>
            <w:rFonts w:ascii="Times New Roman" w:hAnsi="Times New Roman" w:cs="Times New Roman"/>
            <w:i/>
            <w:noProof/>
            <w:webHidden/>
          </w:rPr>
          <w:fldChar w:fldCharType="begin"/>
        </w:r>
        <w:r w:rsidR="00CE2876" w:rsidRPr="00C22688">
          <w:rPr>
            <w:rFonts w:ascii="Times New Roman" w:hAnsi="Times New Roman" w:cs="Times New Roman"/>
            <w:i/>
            <w:noProof/>
            <w:webHidden/>
          </w:rPr>
          <w:instrText xml:space="preserve"> PAGEREF _Toc14334093 \h </w:instrText>
        </w:r>
        <w:r w:rsidR="000E762B" w:rsidRPr="00C22688">
          <w:rPr>
            <w:rFonts w:ascii="Times New Roman" w:hAnsi="Times New Roman" w:cs="Times New Roman"/>
            <w:i/>
            <w:noProof/>
            <w:webHidden/>
          </w:rPr>
        </w:r>
        <w:r w:rsidR="000E762B" w:rsidRPr="00C22688">
          <w:rPr>
            <w:rFonts w:ascii="Times New Roman" w:hAnsi="Times New Roman" w:cs="Times New Roman"/>
            <w:i/>
            <w:noProof/>
            <w:webHidden/>
          </w:rPr>
          <w:fldChar w:fldCharType="separate"/>
        </w:r>
        <w:r>
          <w:rPr>
            <w:rFonts w:ascii="Times New Roman" w:hAnsi="Times New Roman" w:cs="Times New Roman"/>
            <w:i/>
            <w:noProof/>
            <w:webHidden/>
          </w:rPr>
          <w:t>77</w:t>
        </w:r>
        <w:r w:rsidR="000E762B" w:rsidRPr="00C22688">
          <w:rPr>
            <w:rFonts w:ascii="Times New Roman" w:hAnsi="Times New Roman" w:cs="Times New Roman"/>
            <w:i/>
            <w:noProof/>
            <w:webHidden/>
          </w:rPr>
          <w:fldChar w:fldCharType="end"/>
        </w:r>
      </w:hyperlink>
    </w:p>
    <w:p w14:paraId="0EC09A18" w14:textId="77777777" w:rsidR="00244F3E" w:rsidRPr="00B473F6" w:rsidRDefault="000E762B" w:rsidP="00292462">
      <w:pPr>
        <w:spacing w:after="120" w:line="240" w:lineRule="auto"/>
        <w:jc w:val="both"/>
        <w:rPr>
          <w:rFonts w:ascii="Times New Roman" w:hAnsi="Times New Roman" w:cs="Times New Roman"/>
          <w:b/>
          <w:sz w:val="24"/>
          <w:szCs w:val="24"/>
        </w:rPr>
      </w:pPr>
      <w:r w:rsidRPr="00C22688">
        <w:rPr>
          <w:rFonts w:ascii="Times New Roman" w:hAnsi="Times New Roman" w:cs="Times New Roman"/>
          <w:b/>
          <w:i/>
          <w:sz w:val="24"/>
          <w:szCs w:val="24"/>
        </w:rPr>
        <w:fldChar w:fldCharType="end"/>
      </w:r>
    </w:p>
    <w:p w14:paraId="0DE4447E" w14:textId="77777777" w:rsidR="002614D4" w:rsidRPr="00B473F6" w:rsidRDefault="002614D4" w:rsidP="008264E0">
      <w:pPr>
        <w:spacing w:after="120" w:line="240" w:lineRule="auto"/>
        <w:rPr>
          <w:rFonts w:ascii="Times New Roman" w:hAnsi="Times New Roman" w:cs="Times New Roman"/>
          <w:b/>
          <w:sz w:val="24"/>
          <w:szCs w:val="24"/>
        </w:rPr>
        <w:sectPr w:rsidR="002614D4" w:rsidRPr="00B473F6">
          <w:pgSz w:w="11906" w:h="16838"/>
          <w:pgMar w:top="1417" w:right="1417" w:bottom="1417" w:left="1417" w:header="708" w:footer="708" w:gutter="0"/>
          <w:cols w:space="708"/>
          <w:docGrid w:linePitch="360"/>
        </w:sectPr>
      </w:pPr>
    </w:p>
    <w:p w14:paraId="09244AFA" w14:textId="77777777" w:rsidR="003978AA" w:rsidRPr="00B473F6" w:rsidRDefault="003978AA" w:rsidP="008264E0">
      <w:pPr>
        <w:spacing w:after="120" w:line="240" w:lineRule="auto"/>
        <w:rPr>
          <w:rFonts w:ascii="Times New Roman" w:hAnsi="Times New Roman" w:cs="Times New Roman"/>
          <w:b/>
          <w:sz w:val="24"/>
          <w:szCs w:val="24"/>
        </w:rPr>
      </w:pPr>
      <w:r w:rsidRPr="00B473F6">
        <w:rPr>
          <w:rFonts w:ascii="Times New Roman" w:hAnsi="Times New Roman" w:cs="Times New Roman"/>
          <w:b/>
          <w:sz w:val="24"/>
          <w:szCs w:val="24"/>
        </w:rPr>
        <w:lastRenderedPageBreak/>
        <w:t xml:space="preserve">СПИСЪК НА </w:t>
      </w:r>
      <w:r w:rsidR="00885B93" w:rsidRPr="00B473F6">
        <w:rPr>
          <w:rFonts w:ascii="Times New Roman" w:hAnsi="Times New Roman" w:cs="Times New Roman"/>
          <w:b/>
          <w:sz w:val="24"/>
          <w:szCs w:val="24"/>
        </w:rPr>
        <w:t xml:space="preserve">ИЗПОЛЗВАНИТЕ </w:t>
      </w:r>
      <w:r w:rsidR="007562FE" w:rsidRPr="00B473F6">
        <w:rPr>
          <w:rFonts w:ascii="Times New Roman" w:hAnsi="Times New Roman" w:cs="Times New Roman"/>
          <w:b/>
          <w:sz w:val="24"/>
          <w:szCs w:val="24"/>
        </w:rPr>
        <w:t>СЪКРАЩЕНИЯ</w:t>
      </w:r>
      <w:r w:rsidR="00D8033D" w:rsidRPr="00B473F6">
        <w:rPr>
          <w:rFonts w:ascii="Times New Roman" w:hAnsi="Times New Roman" w:cs="Times New Roman"/>
          <w:b/>
          <w:sz w:val="24"/>
          <w:szCs w:val="24"/>
        </w:rPr>
        <w:t xml:space="preserve"> </w:t>
      </w:r>
    </w:p>
    <w:tbl>
      <w:tblPr>
        <w:tblStyle w:val="GridTable2-Accent31"/>
        <w:tblW w:w="0" w:type="auto"/>
        <w:tblLook w:val="04A0" w:firstRow="1" w:lastRow="0" w:firstColumn="1" w:lastColumn="0" w:noHBand="0" w:noVBand="1"/>
      </w:tblPr>
      <w:tblGrid>
        <w:gridCol w:w="2235"/>
        <w:gridCol w:w="6977"/>
      </w:tblGrid>
      <w:tr w:rsidR="00CC1491" w:rsidRPr="00B473F6" w14:paraId="08B7DE84" w14:textId="77777777" w:rsidTr="002B22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505D0AF2" w14:textId="77777777" w:rsidR="00CC1491" w:rsidRPr="00B473F6" w:rsidRDefault="0070189C" w:rsidP="00CC1491">
            <w:pPr>
              <w:rPr>
                <w:rFonts w:ascii="Times New Roman" w:hAnsi="Times New Roman" w:cs="Times New Roman"/>
              </w:rPr>
            </w:pPr>
            <w:r w:rsidRPr="00B473F6">
              <w:rPr>
                <w:rFonts w:ascii="Times New Roman" w:hAnsi="Times New Roman" w:cs="Times New Roman"/>
              </w:rPr>
              <w:t>АГСГП</w:t>
            </w:r>
          </w:p>
        </w:tc>
        <w:tc>
          <w:tcPr>
            <w:tcW w:w="6977" w:type="dxa"/>
          </w:tcPr>
          <w:p w14:paraId="1C79D39D" w14:textId="77777777" w:rsidR="00CC1491" w:rsidRPr="00B473F6" w:rsidRDefault="0070189C" w:rsidP="00CC1491">
            <w:pPr>
              <w:cnfStyle w:val="100000000000" w:firstRow="1" w:lastRow="0" w:firstColumn="0" w:lastColumn="0" w:oddVBand="0" w:evenVBand="0" w:oddHBand="0" w:evenHBand="0" w:firstRowFirstColumn="0" w:firstRowLastColumn="0" w:lastRowFirstColumn="0" w:lastRowLastColumn="0"/>
              <w:rPr>
                <w:rStyle w:val="st"/>
                <w:rFonts w:ascii="Times New Roman" w:hAnsi="Times New Roman" w:cs="Times New Roman"/>
                <w:b w:val="0"/>
              </w:rPr>
            </w:pPr>
            <w:r w:rsidRPr="00B473F6">
              <w:rPr>
                <w:rStyle w:val="st"/>
                <w:rFonts w:ascii="Times New Roman" w:hAnsi="Times New Roman" w:cs="Times New Roman"/>
                <w:b w:val="0"/>
              </w:rPr>
              <w:t>Асоциация по горско стопанство и горска промишленост</w:t>
            </w:r>
          </w:p>
        </w:tc>
      </w:tr>
      <w:tr w:rsidR="001145B7" w:rsidRPr="00B473F6" w14:paraId="28FF730D"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10E03570" w14:textId="77777777" w:rsidR="001145B7" w:rsidRPr="00B473F6" w:rsidRDefault="001145B7" w:rsidP="00CC1491">
            <w:pPr>
              <w:rPr>
                <w:rFonts w:ascii="Times New Roman" w:hAnsi="Times New Roman" w:cs="Times New Roman"/>
              </w:rPr>
            </w:pPr>
            <w:r w:rsidRPr="00B473F6">
              <w:rPr>
                <w:rFonts w:ascii="Times New Roman" w:hAnsi="Times New Roman" w:cs="Times New Roman"/>
              </w:rPr>
              <w:t>АПК</w:t>
            </w:r>
          </w:p>
        </w:tc>
        <w:tc>
          <w:tcPr>
            <w:tcW w:w="6977" w:type="dxa"/>
          </w:tcPr>
          <w:p w14:paraId="046EC81B" w14:textId="77777777" w:rsidR="001145B7" w:rsidRPr="00B473F6" w:rsidRDefault="001145B7" w:rsidP="00CC1491">
            <w:pPr>
              <w:cnfStyle w:val="000000100000" w:firstRow="0" w:lastRow="0" w:firstColumn="0" w:lastColumn="0" w:oddVBand="0" w:evenVBand="0" w:oddHBand="1" w:evenHBand="0" w:firstRowFirstColumn="0" w:firstRowLastColumn="0" w:lastRowFirstColumn="0" w:lastRowLastColumn="0"/>
              <w:rPr>
                <w:rStyle w:val="st"/>
                <w:rFonts w:ascii="Times New Roman" w:hAnsi="Times New Roman" w:cs="Times New Roman"/>
              </w:rPr>
            </w:pPr>
            <w:r w:rsidRPr="00B473F6">
              <w:rPr>
                <w:rStyle w:val="st"/>
                <w:rFonts w:ascii="Times New Roman" w:hAnsi="Times New Roman" w:cs="Times New Roman"/>
              </w:rPr>
              <w:t>Аграрно-промишлен комплекс</w:t>
            </w:r>
          </w:p>
        </w:tc>
      </w:tr>
      <w:tr w:rsidR="0079053C" w:rsidRPr="00B473F6" w14:paraId="3ED37803"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6AED78E3" w14:textId="77777777" w:rsidR="0079053C" w:rsidRPr="00B473F6" w:rsidRDefault="0079053C" w:rsidP="00082A8F">
            <w:pPr>
              <w:rPr>
                <w:rFonts w:ascii="Times New Roman" w:hAnsi="Times New Roman" w:cs="Times New Roman"/>
              </w:rPr>
            </w:pPr>
            <w:r w:rsidRPr="0079053C">
              <w:rPr>
                <w:rFonts w:ascii="Times New Roman" w:hAnsi="Times New Roman" w:cs="Times New Roman"/>
              </w:rPr>
              <w:t>БД</w:t>
            </w:r>
          </w:p>
        </w:tc>
        <w:tc>
          <w:tcPr>
            <w:tcW w:w="6977" w:type="dxa"/>
          </w:tcPr>
          <w:p w14:paraId="33437B07" w14:textId="77777777" w:rsidR="0079053C" w:rsidRPr="00B473F6" w:rsidRDefault="0079053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Б</w:t>
            </w:r>
            <w:r w:rsidRPr="0079053C">
              <w:rPr>
                <w:rFonts w:ascii="Times New Roman" w:hAnsi="Times New Roman" w:cs="Times New Roman"/>
              </w:rPr>
              <w:t>аза данни</w:t>
            </w:r>
          </w:p>
        </w:tc>
      </w:tr>
      <w:tr w:rsidR="006F0B0F" w:rsidRPr="00B473F6" w14:paraId="07EEE709"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51AFD4F8" w14:textId="77777777" w:rsidR="006F0B0F" w:rsidRPr="00B473F6" w:rsidRDefault="006F0B0F" w:rsidP="00082A8F">
            <w:pPr>
              <w:rPr>
                <w:rFonts w:ascii="Times New Roman" w:hAnsi="Times New Roman" w:cs="Times New Roman"/>
              </w:rPr>
            </w:pPr>
            <w:r w:rsidRPr="00B473F6">
              <w:rPr>
                <w:rFonts w:ascii="Times New Roman" w:hAnsi="Times New Roman" w:cs="Times New Roman"/>
              </w:rPr>
              <w:t>БЗ</w:t>
            </w:r>
          </w:p>
        </w:tc>
        <w:tc>
          <w:tcPr>
            <w:tcW w:w="6977" w:type="dxa"/>
          </w:tcPr>
          <w:p w14:paraId="618A0BAD" w14:textId="77777777" w:rsidR="006F0B0F" w:rsidRPr="00B473F6" w:rsidRDefault="006F0B0F"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Буферна зона</w:t>
            </w:r>
          </w:p>
        </w:tc>
      </w:tr>
      <w:tr w:rsidR="00A7606E" w:rsidRPr="00B473F6" w14:paraId="7400026A"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7321E90E" w14:textId="77777777" w:rsidR="00A7606E" w:rsidRPr="00B473F6" w:rsidRDefault="00A7606E" w:rsidP="00082A8F">
            <w:pPr>
              <w:rPr>
                <w:rFonts w:ascii="Times New Roman" w:hAnsi="Times New Roman" w:cs="Times New Roman"/>
              </w:rPr>
            </w:pPr>
            <w:r w:rsidRPr="00B473F6">
              <w:rPr>
                <w:rFonts w:ascii="Times New Roman" w:hAnsi="Times New Roman" w:cs="Times New Roman"/>
              </w:rPr>
              <w:t>БИСД</w:t>
            </w:r>
          </w:p>
        </w:tc>
        <w:tc>
          <w:tcPr>
            <w:tcW w:w="6977" w:type="dxa"/>
          </w:tcPr>
          <w:p w14:paraId="76F6C567" w14:textId="77777777" w:rsidR="00A7606E" w:rsidRPr="00B473F6" w:rsidRDefault="00A7606E"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Бази за интензивно стопанисване на дивеча</w:t>
            </w:r>
          </w:p>
        </w:tc>
      </w:tr>
      <w:tr w:rsidR="00CB2255" w:rsidRPr="00B473F6" w14:paraId="4F274555"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3F69A268" w14:textId="77777777" w:rsidR="00CB2255" w:rsidRPr="00B473F6" w:rsidRDefault="00CB2255" w:rsidP="00082A8F">
            <w:pPr>
              <w:rPr>
                <w:rFonts w:ascii="Times New Roman" w:hAnsi="Times New Roman" w:cs="Times New Roman"/>
              </w:rPr>
            </w:pPr>
            <w:r w:rsidRPr="00B473F6">
              <w:rPr>
                <w:rFonts w:ascii="Times New Roman" w:hAnsi="Times New Roman" w:cs="Times New Roman"/>
              </w:rPr>
              <w:t>БМС</w:t>
            </w:r>
          </w:p>
        </w:tc>
        <w:tc>
          <w:tcPr>
            <w:tcW w:w="6977" w:type="dxa"/>
          </w:tcPr>
          <w:p w14:paraId="52883A09" w14:textId="77777777" w:rsidR="00CB2255" w:rsidRPr="00B473F6" w:rsidRDefault="00CB2255"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Бюро на министерския съвет</w:t>
            </w:r>
          </w:p>
        </w:tc>
      </w:tr>
      <w:tr w:rsidR="00CC0AD7" w:rsidRPr="00B473F6" w14:paraId="5FE865C1"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309BB475" w14:textId="77777777" w:rsidR="00CC0AD7" w:rsidRPr="00B473F6" w:rsidRDefault="00CC0AD7" w:rsidP="00082A8F">
            <w:pPr>
              <w:rPr>
                <w:rFonts w:ascii="Times New Roman" w:hAnsi="Times New Roman" w:cs="Times New Roman"/>
              </w:rPr>
            </w:pPr>
            <w:r w:rsidRPr="00B473F6">
              <w:rPr>
                <w:rFonts w:ascii="Times New Roman" w:hAnsi="Times New Roman" w:cs="Times New Roman"/>
              </w:rPr>
              <w:t>ВБЧ</w:t>
            </w:r>
          </w:p>
        </w:tc>
        <w:tc>
          <w:tcPr>
            <w:tcW w:w="6977" w:type="dxa"/>
          </w:tcPr>
          <w:p w14:paraId="6066B987" w14:textId="77777777" w:rsidR="00CC0AD7" w:rsidRPr="00B473F6" w:rsidRDefault="00CC0AD7"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 xml:space="preserve">Варненско-Бургаско </w:t>
            </w:r>
            <w:r w:rsidR="005410CC" w:rsidRPr="00B473F6">
              <w:rPr>
                <w:rFonts w:ascii="Times New Roman" w:hAnsi="Times New Roman" w:cs="Times New Roman"/>
              </w:rPr>
              <w:t>Черноморие</w:t>
            </w:r>
          </w:p>
        </w:tc>
      </w:tr>
      <w:tr w:rsidR="006F0B0F" w:rsidRPr="00B473F6" w14:paraId="7799C884"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719484A9" w14:textId="77777777" w:rsidR="006F0B0F" w:rsidRPr="00B473F6" w:rsidRDefault="006F0B0F" w:rsidP="00082A8F">
            <w:pPr>
              <w:rPr>
                <w:rFonts w:ascii="Times New Roman" w:hAnsi="Times New Roman" w:cs="Times New Roman"/>
              </w:rPr>
            </w:pPr>
            <w:r w:rsidRPr="00B473F6">
              <w:rPr>
                <w:rFonts w:ascii="Times New Roman" w:hAnsi="Times New Roman" w:cs="Times New Roman"/>
              </w:rPr>
              <w:t xml:space="preserve">ВЕИ                    </w:t>
            </w:r>
          </w:p>
        </w:tc>
        <w:tc>
          <w:tcPr>
            <w:tcW w:w="6977" w:type="dxa"/>
          </w:tcPr>
          <w:p w14:paraId="69B248A5" w14:textId="77777777" w:rsidR="006F0B0F" w:rsidRPr="00B473F6" w:rsidRDefault="006F0B0F"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Възобновяеми енергийни източници</w:t>
            </w:r>
          </w:p>
        </w:tc>
      </w:tr>
      <w:tr w:rsidR="006F0B0F" w:rsidRPr="00B473F6" w14:paraId="1D6768FB"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61AE6357" w14:textId="77777777" w:rsidR="006F0B0F" w:rsidRPr="00B473F6" w:rsidRDefault="006F0B0F" w:rsidP="00082A8F">
            <w:pPr>
              <w:rPr>
                <w:rFonts w:ascii="Times New Roman" w:hAnsi="Times New Roman" w:cs="Times New Roman"/>
              </w:rPr>
            </w:pPr>
            <w:r w:rsidRPr="00B473F6">
              <w:rPr>
                <w:rFonts w:ascii="Times New Roman" w:hAnsi="Times New Roman" w:cs="Times New Roman"/>
              </w:rPr>
              <w:t>ВЕЦ</w:t>
            </w:r>
          </w:p>
        </w:tc>
        <w:tc>
          <w:tcPr>
            <w:tcW w:w="6977" w:type="dxa"/>
          </w:tcPr>
          <w:p w14:paraId="7A25F651" w14:textId="77777777" w:rsidR="006F0B0F" w:rsidRPr="00B473F6" w:rsidRDefault="006F0B0F"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Водноелектрическа централа</w:t>
            </w:r>
          </w:p>
        </w:tc>
      </w:tr>
      <w:tr w:rsidR="006F0B0F" w:rsidRPr="00B473F6" w14:paraId="49A54CD1"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233319DC" w14:textId="77777777" w:rsidR="006F0B0F" w:rsidRPr="00B473F6" w:rsidRDefault="006F0B0F" w:rsidP="00082A8F">
            <w:pPr>
              <w:rPr>
                <w:rFonts w:ascii="Times New Roman" w:hAnsi="Times New Roman" w:cs="Times New Roman"/>
              </w:rPr>
            </w:pPr>
            <w:r w:rsidRPr="00B473F6">
              <w:rPr>
                <w:rFonts w:ascii="Times New Roman" w:hAnsi="Times New Roman" w:cs="Times New Roman"/>
              </w:rPr>
              <w:t xml:space="preserve">ВИ                      </w:t>
            </w:r>
          </w:p>
        </w:tc>
        <w:tc>
          <w:tcPr>
            <w:tcW w:w="6977" w:type="dxa"/>
          </w:tcPr>
          <w:p w14:paraId="7A73DAFE" w14:textId="77777777" w:rsidR="006F0B0F" w:rsidRPr="00B473F6" w:rsidRDefault="006F0B0F"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Възобновяеми източници</w:t>
            </w:r>
          </w:p>
        </w:tc>
      </w:tr>
      <w:tr w:rsidR="00F11EE3" w:rsidRPr="00B473F6" w14:paraId="1A4E7DDC"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6580C238" w14:textId="77777777" w:rsidR="00F11EE3" w:rsidRPr="00B473F6" w:rsidRDefault="00F11EE3" w:rsidP="00082A8F">
            <w:pPr>
              <w:rPr>
                <w:rFonts w:ascii="Times New Roman" w:hAnsi="Times New Roman" w:cs="Times New Roman"/>
              </w:rPr>
            </w:pPr>
            <w:r w:rsidRPr="00B473F6">
              <w:rPr>
                <w:rFonts w:ascii="Times New Roman" w:hAnsi="Times New Roman" w:cs="Times New Roman"/>
              </w:rPr>
              <w:t>ВКС</w:t>
            </w:r>
          </w:p>
        </w:tc>
        <w:tc>
          <w:tcPr>
            <w:tcW w:w="6977" w:type="dxa"/>
          </w:tcPr>
          <w:p w14:paraId="17A7C573" w14:textId="77777777" w:rsidR="00F11EE3" w:rsidRPr="00B473F6" w:rsidRDefault="00F11EE3"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Висока консервационна стойност</w:t>
            </w:r>
          </w:p>
        </w:tc>
      </w:tr>
      <w:tr w:rsidR="005F58C0" w:rsidRPr="00B473F6" w14:paraId="05F17E63"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503F136C" w14:textId="77777777" w:rsidR="005F58C0" w:rsidRPr="00B473F6" w:rsidRDefault="005F58C0" w:rsidP="00082A8F">
            <w:pPr>
              <w:rPr>
                <w:rFonts w:ascii="Times New Roman" w:hAnsi="Times New Roman" w:cs="Times New Roman"/>
              </w:rPr>
            </w:pPr>
            <w:r w:rsidRPr="00B473F6">
              <w:rPr>
                <w:rFonts w:ascii="Times New Roman" w:hAnsi="Times New Roman" w:cs="Times New Roman"/>
              </w:rPr>
              <w:t>ГВКС</w:t>
            </w:r>
          </w:p>
        </w:tc>
        <w:tc>
          <w:tcPr>
            <w:tcW w:w="6977" w:type="dxa"/>
          </w:tcPr>
          <w:p w14:paraId="1ED90069" w14:textId="77777777" w:rsidR="005F58C0" w:rsidRPr="00B473F6" w:rsidRDefault="005F58C0"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Гори с висока консервационна стойност</w:t>
            </w:r>
          </w:p>
        </w:tc>
      </w:tr>
      <w:tr w:rsidR="00872D34" w:rsidRPr="00B473F6" w14:paraId="10DF59A7"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1C8A3EF5" w14:textId="77777777" w:rsidR="00872D34" w:rsidRPr="00B473F6" w:rsidRDefault="00872D34" w:rsidP="00082A8F">
            <w:pPr>
              <w:rPr>
                <w:rFonts w:ascii="Times New Roman" w:hAnsi="Times New Roman" w:cs="Times New Roman"/>
              </w:rPr>
            </w:pPr>
            <w:r w:rsidRPr="00B473F6">
              <w:rPr>
                <w:rFonts w:ascii="Times New Roman" w:hAnsi="Times New Roman" w:cs="Times New Roman"/>
              </w:rPr>
              <w:t>ГП</w:t>
            </w:r>
          </w:p>
        </w:tc>
        <w:tc>
          <w:tcPr>
            <w:tcW w:w="6977" w:type="dxa"/>
          </w:tcPr>
          <w:p w14:paraId="7E9E102C" w14:textId="77777777" w:rsidR="00872D34" w:rsidRPr="00B473F6" w:rsidRDefault="00872D34"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Горски пасища</w:t>
            </w:r>
          </w:p>
        </w:tc>
      </w:tr>
      <w:tr w:rsidR="00A8014F" w:rsidRPr="00B473F6" w14:paraId="41F16718"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637F2446" w14:textId="77777777" w:rsidR="00A8014F" w:rsidRPr="00B473F6" w:rsidRDefault="00A8014F" w:rsidP="00082A8F">
            <w:pPr>
              <w:rPr>
                <w:rFonts w:ascii="Times New Roman" w:hAnsi="Times New Roman" w:cs="Times New Roman"/>
              </w:rPr>
            </w:pPr>
            <w:r w:rsidRPr="00B473F6">
              <w:rPr>
                <w:rFonts w:ascii="Times New Roman" w:hAnsi="Times New Roman" w:cs="Times New Roman"/>
              </w:rPr>
              <w:t>ГПСОВ</w:t>
            </w:r>
          </w:p>
        </w:tc>
        <w:tc>
          <w:tcPr>
            <w:tcW w:w="6977" w:type="dxa"/>
          </w:tcPr>
          <w:p w14:paraId="1F9F6BA5" w14:textId="77777777" w:rsidR="00A8014F" w:rsidRPr="00B473F6" w:rsidRDefault="00A8014F"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Градска пречиствателна станция за отпадни води</w:t>
            </w:r>
          </w:p>
        </w:tc>
      </w:tr>
      <w:tr w:rsidR="00341F7C" w:rsidRPr="00B473F6" w14:paraId="39E7D9E0"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650CC880" w14:textId="77777777" w:rsidR="00341F7C" w:rsidRPr="00B473F6" w:rsidRDefault="00341F7C" w:rsidP="00082A8F">
            <w:pPr>
              <w:rPr>
                <w:rFonts w:ascii="Times New Roman" w:hAnsi="Times New Roman" w:cs="Times New Roman"/>
              </w:rPr>
            </w:pPr>
            <w:r w:rsidRPr="00B473F6">
              <w:rPr>
                <w:rFonts w:ascii="Times New Roman" w:hAnsi="Times New Roman" w:cs="Times New Roman"/>
              </w:rPr>
              <w:t>ГС</w:t>
            </w:r>
          </w:p>
        </w:tc>
        <w:tc>
          <w:tcPr>
            <w:tcW w:w="6977" w:type="dxa"/>
          </w:tcPr>
          <w:p w14:paraId="3674CCF6" w14:textId="77777777" w:rsidR="00341F7C" w:rsidRPr="00B473F6" w:rsidRDefault="00341F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Горско стопанство</w:t>
            </w:r>
          </w:p>
        </w:tc>
      </w:tr>
      <w:tr w:rsidR="006F0B0F" w:rsidRPr="00B473F6" w14:paraId="4AECA5AE"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0E9E3E6B" w14:textId="77777777" w:rsidR="006F0B0F" w:rsidRPr="00B473F6" w:rsidRDefault="006F0B0F" w:rsidP="00082A8F">
            <w:pPr>
              <w:rPr>
                <w:rFonts w:ascii="Times New Roman" w:hAnsi="Times New Roman" w:cs="Times New Roman"/>
              </w:rPr>
            </w:pPr>
            <w:r w:rsidRPr="00B473F6">
              <w:rPr>
                <w:rFonts w:ascii="Times New Roman" w:hAnsi="Times New Roman" w:cs="Times New Roman"/>
              </w:rPr>
              <w:t xml:space="preserve">ГСП                    </w:t>
            </w:r>
          </w:p>
        </w:tc>
        <w:tc>
          <w:tcPr>
            <w:tcW w:w="6977" w:type="dxa"/>
          </w:tcPr>
          <w:p w14:paraId="67CD52C1" w14:textId="77777777" w:rsidR="006F0B0F" w:rsidRPr="00B473F6" w:rsidRDefault="006F0B0F"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Горскостопански план</w:t>
            </w:r>
          </w:p>
        </w:tc>
      </w:tr>
      <w:tr w:rsidR="00D51ADD" w:rsidRPr="00B473F6" w14:paraId="6FD1863E"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739CEFCE" w14:textId="77777777" w:rsidR="00D51ADD" w:rsidRPr="00B473F6" w:rsidRDefault="00D51ADD" w:rsidP="00082A8F">
            <w:pPr>
              <w:rPr>
                <w:rFonts w:ascii="Times New Roman" w:hAnsi="Times New Roman" w:cs="Times New Roman"/>
              </w:rPr>
            </w:pPr>
            <w:r w:rsidRPr="00B473F6">
              <w:rPr>
                <w:rFonts w:ascii="Times New Roman" w:hAnsi="Times New Roman" w:cs="Times New Roman"/>
              </w:rPr>
              <w:t>ГСУ</w:t>
            </w:r>
          </w:p>
        </w:tc>
        <w:tc>
          <w:tcPr>
            <w:tcW w:w="6977" w:type="dxa"/>
          </w:tcPr>
          <w:p w14:paraId="66A8ABBE" w14:textId="77777777" w:rsidR="00D51ADD" w:rsidRPr="00B473F6" w:rsidRDefault="00D51ADD"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Горско стопански участък</w:t>
            </w:r>
          </w:p>
        </w:tc>
      </w:tr>
      <w:tr w:rsidR="006F0B0F" w:rsidRPr="00B473F6" w14:paraId="5C7B13CF"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5417D9C8" w14:textId="77777777" w:rsidR="006F0B0F" w:rsidRPr="00B473F6" w:rsidRDefault="006F0B0F" w:rsidP="00082A8F">
            <w:pPr>
              <w:rPr>
                <w:rFonts w:ascii="Times New Roman" w:hAnsi="Times New Roman" w:cs="Times New Roman"/>
              </w:rPr>
            </w:pPr>
            <w:r w:rsidRPr="00B473F6">
              <w:rPr>
                <w:rFonts w:ascii="Times New Roman" w:hAnsi="Times New Roman" w:cs="Times New Roman"/>
              </w:rPr>
              <w:t>ГТ</w:t>
            </w:r>
          </w:p>
        </w:tc>
        <w:tc>
          <w:tcPr>
            <w:tcW w:w="6977" w:type="dxa"/>
          </w:tcPr>
          <w:p w14:paraId="320A9ECE" w14:textId="77777777" w:rsidR="006F0B0F" w:rsidRPr="00B473F6" w:rsidRDefault="006F0B0F"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Горски територии</w:t>
            </w:r>
          </w:p>
        </w:tc>
      </w:tr>
      <w:tr w:rsidR="0077787C" w:rsidRPr="00B473F6" w14:paraId="5AE98F94"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78B3D745" w14:textId="77777777" w:rsidR="0077787C" w:rsidRPr="00B473F6" w:rsidRDefault="0077787C" w:rsidP="00786793">
            <w:pPr>
              <w:rPr>
                <w:rFonts w:ascii="Times New Roman" w:hAnsi="Times New Roman" w:cs="Times New Roman"/>
                <w:highlight w:val="yellow"/>
              </w:rPr>
            </w:pPr>
            <w:r>
              <w:rPr>
                <w:rFonts w:ascii="Times New Roman" w:hAnsi="Times New Roman" w:cs="Times New Roman"/>
              </w:rPr>
              <w:t>ГФ *</w:t>
            </w:r>
            <w:r w:rsidRPr="0077787C">
              <w:rPr>
                <w:rFonts w:ascii="Times New Roman" w:hAnsi="Times New Roman" w:cs="Times New Roman"/>
              </w:rPr>
              <w:t xml:space="preserve">     </w:t>
            </w:r>
            <w:r w:rsidRPr="00B473F6">
              <w:rPr>
                <w:rFonts w:ascii="Times New Roman" w:hAnsi="Times New Roman" w:cs="Times New Roman"/>
                <w:highlight w:val="yellow"/>
              </w:rPr>
              <w:t xml:space="preserve">               </w:t>
            </w:r>
          </w:p>
        </w:tc>
        <w:tc>
          <w:tcPr>
            <w:tcW w:w="6977" w:type="dxa"/>
          </w:tcPr>
          <w:p w14:paraId="26566190" w14:textId="77777777" w:rsidR="0077787C" w:rsidRPr="00B473F6" w:rsidRDefault="0077787C" w:rsidP="0078679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sidRPr="0077787C">
              <w:rPr>
                <w:rFonts w:ascii="Times New Roman" w:hAnsi="Times New Roman" w:cs="Times New Roman"/>
              </w:rPr>
              <w:t>Горски фонд</w:t>
            </w:r>
          </w:p>
        </w:tc>
      </w:tr>
      <w:tr w:rsidR="0077787C" w:rsidRPr="00B473F6" w14:paraId="51E5C0BE"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4D35F86E"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ГФС</w:t>
            </w:r>
          </w:p>
        </w:tc>
        <w:tc>
          <w:tcPr>
            <w:tcW w:w="6977" w:type="dxa"/>
          </w:tcPr>
          <w:p w14:paraId="2A8881BC"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Гори във фаза на старост</w:t>
            </w:r>
          </w:p>
        </w:tc>
      </w:tr>
      <w:tr w:rsidR="0077787C" w:rsidRPr="00B473F6" w14:paraId="7923365C"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762022BF"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 xml:space="preserve">ДГС                    </w:t>
            </w:r>
          </w:p>
        </w:tc>
        <w:tc>
          <w:tcPr>
            <w:tcW w:w="6977" w:type="dxa"/>
          </w:tcPr>
          <w:p w14:paraId="49E1DE8A"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Държавно горско стопанство</w:t>
            </w:r>
          </w:p>
        </w:tc>
      </w:tr>
      <w:tr w:rsidR="0077787C" w:rsidRPr="00B473F6" w14:paraId="316B7FEA"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56E96CA5"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 xml:space="preserve">ДЛ                      </w:t>
            </w:r>
          </w:p>
        </w:tc>
        <w:tc>
          <w:tcPr>
            <w:tcW w:w="6977" w:type="dxa"/>
          </w:tcPr>
          <w:p w14:paraId="53F9CE48"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Държавно лесничейство</w:t>
            </w:r>
          </w:p>
        </w:tc>
      </w:tr>
      <w:tr w:rsidR="0077787C" w:rsidRPr="00B473F6" w14:paraId="4A4F9599"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04171319"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 xml:space="preserve">ДЛС              </w:t>
            </w:r>
          </w:p>
        </w:tc>
        <w:tc>
          <w:tcPr>
            <w:tcW w:w="6977" w:type="dxa"/>
          </w:tcPr>
          <w:p w14:paraId="04444674"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Държавно ловно стопанство</w:t>
            </w:r>
          </w:p>
        </w:tc>
      </w:tr>
      <w:tr w:rsidR="0077787C" w:rsidRPr="00B473F6" w14:paraId="63536E59"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6A2AF708"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ДП</w:t>
            </w:r>
          </w:p>
        </w:tc>
        <w:tc>
          <w:tcPr>
            <w:tcW w:w="6977" w:type="dxa"/>
          </w:tcPr>
          <w:p w14:paraId="0D53CFB1"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Държавно предприятие</w:t>
            </w:r>
          </w:p>
        </w:tc>
      </w:tr>
      <w:tr w:rsidR="0077787C" w:rsidRPr="00B473F6" w14:paraId="351167BF"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12BD3D41"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ДЧ</w:t>
            </w:r>
          </w:p>
        </w:tc>
        <w:tc>
          <w:tcPr>
            <w:tcW w:w="6977" w:type="dxa"/>
          </w:tcPr>
          <w:p w14:paraId="00E38FD4"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Добруджанско Черноморие</w:t>
            </w:r>
          </w:p>
        </w:tc>
      </w:tr>
      <w:tr w:rsidR="0077787C" w:rsidRPr="00B473F6" w14:paraId="592A572F"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77C5D8E9"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ЕСУ</w:t>
            </w:r>
          </w:p>
        </w:tc>
        <w:tc>
          <w:tcPr>
            <w:tcW w:w="6977" w:type="dxa"/>
          </w:tcPr>
          <w:p w14:paraId="7C1F55C5"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 xml:space="preserve">Eкосистемни услуги </w:t>
            </w:r>
          </w:p>
        </w:tc>
      </w:tr>
      <w:tr w:rsidR="00712BBC" w:rsidRPr="00B473F6" w14:paraId="64EF6529"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485F8036" w14:textId="77777777" w:rsidR="00712BBC" w:rsidRPr="00B473F6" w:rsidRDefault="00712BBC" w:rsidP="00082A8F">
            <w:pPr>
              <w:rPr>
                <w:rFonts w:ascii="Times New Roman" w:hAnsi="Times New Roman" w:cs="Times New Roman"/>
              </w:rPr>
            </w:pPr>
            <w:r>
              <w:rPr>
                <w:rFonts w:ascii="Times New Roman" w:hAnsi="Times New Roman" w:cs="Times New Roman"/>
              </w:rPr>
              <w:t>ЕО</w:t>
            </w:r>
          </w:p>
        </w:tc>
        <w:tc>
          <w:tcPr>
            <w:tcW w:w="6977" w:type="dxa"/>
          </w:tcPr>
          <w:p w14:paraId="12C6852A" w14:textId="77777777" w:rsidR="00712BBC" w:rsidRPr="00B473F6" w:rsidRDefault="00712BB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Екологична оценка</w:t>
            </w:r>
          </w:p>
        </w:tc>
      </w:tr>
      <w:tr w:rsidR="0077787C" w:rsidRPr="00B473F6" w14:paraId="7C5A4443"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4F08CBFB"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ЗАНН</w:t>
            </w:r>
          </w:p>
        </w:tc>
        <w:tc>
          <w:tcPr>
            <w:tcW w:w="6977" w:type="dxa"/>
          </w:tcPr>
          <w:p w14:paraId="1F864037" w14:textId="77777777" w:rsidR="0077787C" w:rsidRPr="00B473F6" w:rsidRDefault="0077787C" w:rsidP="00306CD3">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 xml:space="preserve">Закон за административните нарушения и наказания </w:t>
            </w:r>
          </w:p>
        </w:tc>
      </w:tr>
      <w:tr w:rsidR="0077787C" w:rsidRPr="00B473F6" w14:paraId="35D81DA7"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2DF9A6B7"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ЗБР</w:t>
            </w:r>
          </w:p>
        </w:tc>
        <w:tc>
          <w:tcPr>
            <w:tcW w:w="6977" w:type="dxa"/>
          </w:tcPr>
          <w:p w14:paraId="5D7D955E"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Закон за биологичното разнообразие</w:t>
            </w:r>
          </w:p>
        </w:tc>
      </w:tr>
      <w:tr w:rsidR="0077787C" w:rsidRPr="00B473F6" w14:paraId="3A932ACF"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3EF655BA"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ЗВ</w:t>
            </w:r>
          </w:p>
        </w:tc>
        <w:tc>
          <w:tcPr>
            <w:tcW w:w="6977" w:type="dxa"/>
          </w:tcPr>
          <w:p w14:paraId="0B43940B"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Закон за водите</w:t>
            </w:r>
          </w:p>
        </w:tc>
      </w:tr>
      <w:tr w:rsidR="0077787C" w:rsidRPr="00B473F6" w14:paraId="2BDE1B0F"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3ADE259C"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ЗГ</w:t>
            </w:r>
          </w:p>
        </w:tc>
        <w:tc>
          <w:tcPr>
            <w:tcW w:w="6977" w:type="dxa"/>
          </w:tcPr>
          <w:p w14:paraId="7755A66A"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Закон за горите</w:t>
            </w:r>
          </w:p>
        </w:tc>
      </w:tr>
      <w:tr w:rsidR="0077787C" w:rsidRPr="00B473F6" w14:paraId="18FAA857"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02C0CD51"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lastRenderedPageBreak/>
              <w:t>ЗЗБ</w:t>
            </w:r>
          </w:p>
        </w:tc>
        <w:tc>
          <w:tcPr>
            <w:tcW w:w="6977" w:type="dxa"/>
          </w:tcPr>
          <w:p w14:paraId="39915F1D"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Закон за защита при бедствия</w:t>
            </w:r>
          </w:p>
        </w:tc>
      </w:tr>
      <w:tr w:rsidR="0077787C" w:rsidRPr="00B473F6" w14:paraId="2F783FA1"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6318E30D"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ЗЗТ</w:t>
            </w:r>
          </w:p>
        </w:tc>
        <w:tc>
          <w:tcPr>
            <w:tcW w:w="6977" w:type="dxa"/>
          </w:tcPr>
          <w:p w14:paraId="4CCB5492"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Закон за защитените територии</w:t>
            </w:r>
          </w:p>
        </w:tc>
      </w:tr>
      <w:tr w:rsidR="0077787C" w:rsidRPr="00B473F6" w14:paraId="35146006"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332DCE1E"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ЗЛР</w:t>
            </w:r>
          </w:p>
        </w:tc>
        <w:tc>
          <w:tcPr>
            <w:tcW w:w="6977" w:type="dxa"/>
          </w:tcPr>
          <w:p w14:paraId="7F492B70"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Закон за лечебните растения</w:t>
            </w:r>
          </w:p>
        </w:tc>
      </w:tr>
      <w:tr w:rsidR="0077787C" w:rsidRPr="00B473F6" w14:paraId="23E9518C"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69B4953A"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ЗЛОД</w:t>
            </w:r>
          </w:p>
        </w:tc>
        <w:tc>
          <w:tcPr>
            <w:tcW w:w="6977" w:type="dxa"/>
          </w:tcPr>
          <w:p w14:paraId="4FCDC41C"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Закон за лова и опазване на дивеча</w:t>
            </w:r>
          </w:p>
        </w:tc>
      </w:tr>
      <w:tr w:rsidR="0077787C" w:rsidRPr="00B473F6" w14:paraId="2DF8231C"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48EA2680"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ЗООС</w:t>
            </w:r>
          </w:p>
        </w:tc>
        <w:tc>
          <w:tcPr>
            <w:tcW w:w="6977" w:type="dxa"/>
          </w:tcPr>
          <w:p w14:paraId="59D3D0A5"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Закон за опазване на околната среда</w:t>
            </w:r>
          </w:p>
        </w:tc>
      </w:tr>
      <w:tr w:rsidR="0077787C" w:rsidRPr="00B473F6" w14:paraId="58235CAE"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2367A27E" w14:textId="77777777" w:rsidR="0077787C" w:rsidRPr="00B473F6" w:rsidRDefault="0077787C" w:rsidP="00082A8F">
            <w:pPr>
              <w:rPr>
                <w:rFonts w:ascii="Times New Roman" w:hAnsi="Times New Roman" w:cs="Times New Roman"/>
              </w:rPr>
            </w:pPr>
            <w:r w:rsidRPr="0079053C">
              <w:rPr>
                <w:rFonts w:ascii="Times New Roman" w:hAnsi="Times New Roman" w:cs="Times New Roman"/>
              </w:rPr>
              <w:t>ЗГП</w:t>
            </w:r>
          </w:p>
        </w:tc>
        <w:tc>
          <w:tcPr>
            <w:tcW w:w="6977" w:type="dxa"/>
          </w:tcPr>
          <w:p w14:paraId="59D193E3" w14:textId="77777777" w:rsidR="0077787C" w:rsidRPr="0070215D"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highlight w:val="yellow"/>
              </w:rPr>
            </w:pPr>
            <w:r>
              <w:rPr>
                <w:rFonts w:ascii="Times New Roman" w:hAnsi="Times New Roman" w:cs="Times New Roman"/>
              </w:rPr>
              <w:t>З</w:t>
            </w:r>
            <w:r w:rsidRPr="0079053C">
              <w:rPr>
                <w:rFonts w:ascii="Times New Roman" w:hAnsi="Times New Roman" w:cs="Times New Roman"/>
              </w:rPr>
              <w:t>ащит</w:t>
            </w:r>
            <w:r>
              <w:rPr>
                <w:rFonts w:ascii="Times New Roman" w:hAnsi="Times New Roman" w:cs="Times New Roman"/>
              </w:rPr>
              <w:t>ен</w:t>
            </w:r>
            <w:r w:rsidRPr="0079053C">
              <w:rPr>
                <w:rFonts w:ascii="Times New Roman" w:hAnsi="Times New Roman" w:cs="Times New Roman"/>
              </w:rPr>
              <w:t xml:space="preserve"> горски пояси</w:t>
            </w:r>
          </w:p>
        </w:tc>
      </w:tr>
      <w:tr w:rsidR="0077787C" w:rsidRPr="00B473F6" w14:paraId="694E4562"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5FA76AA8"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ЗТ</w:t>
            </w:r>
          </w:p>
        </w:tc>
        <w:tc>
          <w:tcPr>
            <w:tcW w:w="6977" w:type="dxa"/>
          </w:tcPr>
          <w:p w14:paraId="34B39B01"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Закон за туризма</w:t>
            </w:r>
          </w:p>
        </w:tc>
      </w:tr>
      <w:tr w:rsidR="0077787C" w:rsidRPr="00B473F6" w14:paraId="1A645D35"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7AC8C080" w14:textId="77777777" w:rsidR="0077787C" w:rsidRPr="00B473F6" w:rsidRDefault="0077787C" w:rsidP="00257756">
            <w:pPr>
              <w:rPr>
                <w:rFonts w:ascii="Times New Roman" w:hAnsi="Times New Roman" w:cs="Times New Roman"/>
              </w:rPr>
            </w:pPr>
            <w:r w:rsidRPr="00B473F6">
              <w:rPr>
                <w:rFonts w:ascii="Times New Roman" w:hAnsi="Times New Roman" w:cs="Times New Roman"/>
              </w:rPr>
              <w:t>ЗЗ</w:t>
            </w:r>
            <w:r w:rsidRPr="00B473F6">
              <w:rPr>
                <w:rFonts w:ascii="Times New Roman" w:hAnsi="Times New Roman" w:cs="Times New Roman"/>
              </w:rPr>
              <w:tab/>
            </w:r>
          </w:p>
        </w:tc>
        <w:tc>
          <w:tcPr>
            <w:tcW w:w="6977" w:type="dxa"/>
          </w:tcPr>
          <w:p w14:paraId="028DF107"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Защитена зона</w:t>
            </w:r>
          </w:p>
        </w:tc>
      </w:tr>
      <w:tr w:rsidR="0077787C" w:rsidRPr="00B473F6" w14:paraId="3943C8CB"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17586E8F" w14:textId="77777777" w:rsidR="0077787C" w:rsidRPr="00B473F6" w:rsidRDefault="0077787C" w:rsidP="00257756">
            <w:pPr>
              <w:rPr>
                <w:rFonts w:ascii="Times New Roman" w:hAnsi="Times New Roman" w:cs="Times New Roman"/>
              </w:rPr>
            </w:pPr>
            <w:r w:rsidRPr="00B473F6">
              <w:rPr>
                <w:rFonts w:ascii="Times New Roman" w:hAnsi="Times New Roman" w:cs="Times New Roman"/>
              </w:rPr>
              <w:t>ЗМ</w:t>
            </w:r>
          </w:p>
        </w:tc>
        <w:tc>
          <w:tcPr>
            <w:tcW w:w="6977" w:type="dxa"/>
          </w:tcPr>
          <w:p w14:paraId="36962630"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Защитена местност</w:t>
            </w:r>
          </w:p>
        </w:tc>
      </w:tr>
      <w:tr w:rsidR="0077787C" w:rsidRPr="00B473F6" w14:paraId="0A300575"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787AE6EA"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ЗГП</w:t>
            </w:r>
          </w:p>
        </w:tc>
        <w:tc>
          <w:tcPr>
            <w:tcW w:w="6977" w:type="dxa"/>
          </w:tcPr>
          <w:p w14:paraId="1DF990AD"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Защитни горски пояси</w:t>
            </w:r>
          </w:p>
        </w:tc>
      </w:tr>
      <w:tr w:rsidR="0077787C" w:rsidRPr="00B473F6" w14:paraId="17571E7B"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6F4E0D5A"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ЗСпФ</w:t>
            </w:r>
          </w:p>
        </w:tc>
        <w:tc>
          <w:tcPr>
            <w:tcW w:w="6977" w:type="dxa"/>
          </w:tcPr>
          <w:p w14:paraId="20632A36"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Защитни и специални функции</w:t>
            </w:r>
          </w:p>
        </w:tc>
      </w:tr>
      <w:tr w:rsidR="0077787C" w:rsidRPr="00B473F6" w14:paraId="350BEC1D"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04390564"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ЗПТ</w:t>
            </w:r>
          </w:p>
        </w:tc>
        <w:tc>
          <w:tcPr>
            <w:tcW w:w="6977" w:type="dxa"/>
          </w:tcPr>
          <w:p w14:paraId="1A90835B"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Защитени природни територии</w:t>
            </w:r>
          </w:p>
        </w:tc>
      </w:tr>
      <w:tr w:rsidR="0077787C" w:rsidRPr="00B473F6" w14:paraId="263CF36D"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256DD4E7"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ЗТ</w:t>
            </w:r>
          </w:p>
        </w:tc>
        <w:tc>
          <w:tcPr>
            <w:tcW w:w="6977" w:type="dxa"/>
          </w:tcPr>
          <w:p w14:paraId="018D5686"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Защитена територия</w:t>
            </w:r>
          </w:p>
        </w:tc>
      </w:tr>
      <w:tr w:rsidR="0077787C" w:rsidRPr="00B473F6" w14:paraId="7E5883D6"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0B535E8A" w14:textId="77777777" w:rsidR="0077787C" w:rsidRPr="00B473F6" w:rsidRDefault="0077787C" w:rsidP="00257756">
            <w:pPr>
              <w:rPr>
                <w:rFonts w:ascii="Times New Roman" w:hAnsi="Times New Roman" w:cs="Times New Roman"/>
              </w:rPr>
            </w:pPr>
            <w:r w:rsidRPr="00B473F6">
              <w:rPr>
                <w:rFonts w:ascii="Times New Roman" w:hAnsi="Times New Roman" w:cs="Times New Roman"/>
              </w:rPr>
              <w:t>ЗЗУ</w:t>
            </w:r>
            <w:r w:rsidRPr="00B473F6">
              <w:rPr>
                <w:rFonts w:ascii="Times New Roman" w:hAnsi="Times New Roman" w:cs="Times New Roman"/>
              </w:rPr>
              <w:tab/>
            </w:r>
          </w:p>
        </w:tc>
        <w:tc>
          <w:tcPr>
            <w:tcW w:w="6977" w:type="dxa"/>
          </w:tcPr>
          <w:p w14:paraId="185E8D1E"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Зони за защита от урбанизация</w:t>
            </w:r>
          </w:p>
        </w:tc>
      </w:tr>
      <w:tr w:rsidR="0077787C" w:rsidRPr="00B473F6" w14:paraId="56C2EE7C"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24C69953"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ИАГ</w:t>
            </w:r>
          </w:p>
        </w:tc>
        <w:tc>
          <w:tcPr>
            <w:tcW w:w="6977" w:type="dxa"/>
          </w:tcPr>
          <w:p w14:paraId="71F4C8A9"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Изпълнителна агенция по горите</w:t>
            </w:r>
          </w:p>
        </w:tc>
      </w:tr>
      <w:tr w:rsidR="0077787C" w:rsidRPr="00B473F6" w14:paraId="267BDA1B"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0F43E4E4"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ИАОС</w:t>
            </w:r>
          </w:p>
        </w:tc>
        <w:tc>
          <w:tcPr>
            <w:tcW w:w="6977" w:type="dxa"/>
          </w:tcPr>
          <w:p w14:paraId="3AB0AA23"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Изпълнителна агенция по околна среда</w:t>
            </w:r>
          </w:p>
        </w:tc>
      </w:tr>
      <w:tr w:rsidR="0070758B" w:rsidRPr="00B473F6" w14:paraId="10978F3C"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786B0C08" w14:textId="77777777" w:rsidR="0070758B" w:rsidRPr="0070758B" w:rsidRDefault="0070758B" w:rsidP="00082A8F">
            <w:pPr>
              <w:rPr>
                <w:rFonts w:ascii="Times New Roman" w:hAnsi="Times New Roman" w:cs="Times New Roman"/>
                <w:lang w:val="en-US"/>
              </w:rPr>
            </w:pPr>
            <w:r>
              <w:rPr>
                <w:rFonts w:ascii="Times New Roman" w:hAnsi="Times New Roman" w:cs="Times New Roman"/>
              </w:rPr>
              <w:t>ИАРА</w:t>
            </w:r>
          </w:p>
        </w:tc>
        <w:tc>
          <w:tcPr>
            <w:tcW w:w="6977" w:type="dxa"/>
          </w:tcPr>
          <w:p w14:paraId="3DB98106" w14:textId="77777777" w:rsidR="0070758B" w:rsidRPr="0070758B" w:rsidRDefault="0070758B"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Pr>
                <w:rFonts w:ascii="Times New Roman" w:hAnsi="Times New Roman" w:cs="Times New Roman"/>
              </w:rPr>
              <w:t>Изпълнителна</w:t>
            </w:r>
            <w:r w:rsidRPr="0070758B">
              <w:rPr>
                <w:rFonts w:ascii="Times New Roman" w:hAnsi="Times New Roman" w:cs="Times New Roman"/>
              </w:rPr>
              <w:t xml:space="preserve"> агенция по рибарство и ак</w:t>
            </w:r>
            <w:r>
              <w:rPr>
                <w:rFonts w:ascii="Times New Roman" w:hAnsi="Times New Roman" w:cs="Times New Roman"/>
              </w:rPr>
              <w:t xml:space="preserve">вакултури </w:t>
            </w:r>
          </w:p>
        </w:tc>
      </w:tr>
      <w:tr w:rsidR="00FF428E" w:rsidRPr="00B473F6" w14:paraId="64148F63"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215EB249" w14:textId="77777777" w:rsidR="00FF428E" w:rsidRPr="00B473F6" w:rsidRDefault="00FF428E" w:rsidP="00082A8F">
            <w:pPr>
              <w:rPr>
                <w:rFonts w:ascii="Times New Roman" w:hAnsi="Times New Roman" w:cs="Times New Roman"/>
              </w:rPr>
            </w:pPr>
            <w:r>
              <w:rPr>
                <w:rFonts w:ascii="Times New Roman" w:hAnsi="Times New Roman" w:cs="Times New Roman"/>
              </w:rPr>
              <w:t>КВС</w:t>
            </w:r>
          </w:p>
        </w:tc>
        <w:tc>
          <w:tcPr>
            <w:tcW w:w="6977" w:type="dxa"/>
          </w:tcPr>
          <w:p w14:paraId="48EA6AEB" w14:textId="77777777" w:rsidR="00FF428E" w:rsidRPr="00B473F6" w:rsidRDefault="00FF428E"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Карта на възстановената собственост</w:t>
            </w:r>
          </w:p>
        </w:tc>
      </w:tr>
      <w:tr w:rsidR="00FF428E" w:rsidRPr="00B473F6" w14:paraId="12E45151"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03CDB6E3" w14:textId="77777777" w:rsidR="00FF428E" w:rsidRDefault="00FF428E" w:rsidP="00082A8F">
            <w:pPr>
              <w:rPr>
                <w:rFonts w:ascii="Times New Roman" w:hAnsi="Times New Roman" w:cs="Times New Roman"/>
              </w:rPr>
            </w:pPr>
            <w:r>
              <w:rPr>
                <w:rFonts w:ascii="Times New Roman" w:hAnsi="Times New Roman" w:cs="Times New Roman"/>
              </w:rPr>
              <w:t>КК</w:t>
            </w:r>
          </w:p>
        </w:tc>
        <w:tc>
          <w:tcPr>
            <w:tcW w:w="6977" w:type="dxa"/>
          </w:tcPr>
          <w:p w14:paraId="05EDE7DA" w14:textId="77777777" w:rsidR="00FF428E" w:rsidRDefault="00FF428E"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Кадастрална карта</w:t>
            </w:r>
          </w:p>
        </w:tc>
      </w:tr>
      <w:tr w:rsidR="00FF428E" w:rsidRPr="00B473F6" w14:paraId="275D00A5"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5C104FF7" w14:textId="77777777" w:rsidR="00FF428E" w:rsidRDefault="00FF428E" w:rsidP="00082A8F">
            <w:pPr>
              <w:rPr>
                <w:rFonts w:ascii="Times New Roman" w:hAnsi="Times New Roman" w:cs="Times New Roman"/>
              </w:rPr>
            </w:pPr>
            <w:r>
              <w:rPr>
                <w:rFonts w:ascii="Times New Roman" w:hAnsi="Times New Roman" w:cs="Times New Roman"/>
              </w:rPr>
              <w:t>КККР</w:t>
            </w:r>
          </w:p>
        </w:tc>
        <w:tc>
          <w:tcPr>
            <w:tcW w:w="6977" w:type="dxa"/>
          </w:tcPr>
          <w:p w14:paraId="78D891C4" w14:textId="77777777" w:rsidR="00FF428E" w:rsidRDefault="00FF428E"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Кадастрална карта и кадастрални регистри</w:t>
            </w:r>
          </w:p>
        </w:tc>
      </w:tr>
      <w:tr w:rsidR="0077787C" w:rsidRPr="00B473F6" w14:paraId="3D275D94"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35EE77E8"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КГ</w:t>
            </w:r>
          </w:p>
        </w:tc>
        <w:tc>
          <w:tcPr>
            <w:tcW w:w="6977" w:type="dxa"/>
          </w:tcPr>
          <w:p w14:paraId="187AE171"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Комитет по горите</w:t>
            </w:r>
          </w:p>
        </w:tc>
      </w:tr>
      <w:tr w:rsidR="0077787C" w:rsidRPr="00B473F6" w14:paraId="05186BF8"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2A3DD314"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Л</w:t>
            </w:r>
          </w:p>
        </w:tc>
        <w:tc>
          <w:tcPr>
            <w:tcW w:w="6977" w:type="dxa"/>
          </w:tcPr>
          <w:p w14:paraId="20D777B7"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 xml:space="preserve">Лудогорие </w:t>
            </w:r>
          </w:p>
        </w:tc>
      </w:tr>
      <w:tr w:rsidR="0077787C" w:rsidRPr="00B473F6" w14:paraId="5750886A"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14F2BD52"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ЛРД</w:t>
            </w:r>
          </w:p>
        </w:tc>
        <w:tc>
          <w:tcPr>
            <w:tcW w:w="6977" w:type="dxa"/>
          </w:tcPr>
          <w:p w14:paraId="3F55BD6B" w14:textId="77777777" w:rsidR="0077787C" w:rsidRPr="00B473F6" w:rsidRDefault="0077787C" w:rsidP="0077787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Ловно рибарск</w:t>
            </w:r>
            <w:r>
              <w:rPr>
                <w:rFonts w:ascii="Times New Roman" w:hAnsi="Times New Roman" w:cs="Times New Roman"/>
              </w:rPr>
              <w:t>о</w:t>
            </w:r>
            <w:r w:rsidRPr="00B473F6">
              <w:rPr>
                <w:rFonts w:ascii="Times New Roman" w:hAnsi="Times New Roman" w:cs="Times New Roman"/>
              </w:rPr>
              <w:t xml:space="preserve"> дружество</w:t>
            </w:r>
          </w:p>
        </w:tc>
      </w:tr>
      <w:tr w:rsidR="0077787C" w:rsidRPr="00B473F6" w14:paraId="15CA5D3C"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478E1C7B"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ЛРС</w:t>
            </w:r>
          </w:p>
        </w:tc>
        <w:tc>
          <w:tcPr>
            <w:tcW w:w="6977" w:type="dxa"/>
          </w:tcPr>
          <w:p w14:paraId="31E76996" w14:textId="77777777" w:rsidR="0077787C" w:rsidRPr="00B473F6" w:rsidRDefault="0077787C" w:rsidP="0077787C">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Ловно рибарск</w:t>
            </w:r>
            <w:r>
              <w:rPr>
                <w:rFonts w:ascii="Times New Roman" w:hAnsi="Times New Roman" w:cs="Times New Roman"/>
              </w:rPr>
              <w:t>о</w:t>
            </w:r>
            <w:r w:rsidRPr="00B473F6">
              <w:rPr>
                <w:rFonts w:ascii="Times New Roman" w:hAnsi="Times New Roman" w:cs="Times New Roman"/>
              </w:rPr>
              <w:t xml:space="preserve"> сдружение</w:t>
            </w:r>
          </w:p>
        </w:tc>
      </w:tr>
      <w:tr w:rsidR="0077787C" w:rsidRPr="00B473F6" w14:paraId="1A31863A"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0F67940D"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ЛС</w:t>
            </w:r>
          </w:p>
        </w:tc>
        <w:tc>
          <w:tcPr>
            <w:tcW w:w="6977" w:type="dxa"/>
          </w:tcPr>
          <w:p w14:paraId="13A7749E"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Ловно сдружение</w:t>
            </w:r>
          </w:p>
        </w:tc>
      </w:tr>
      <w:tr w:rsidR="0077787C" w:rsidRPr="00B473F6" w14:paraId="48F177B3"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78F714B7"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ЛСР</w:t>
            </w:r>
          </w:p>
        </w:tc>
        <w:tc>
          <w:tcPr>
            <w:tcW w:w="6977" w:type="dxa"/>
          </w:tcPr>
          <w:p w14:paraId="39E2B2C8"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Ловно стопански район</w:t>
            </w:r>
          </w:p>
        </w:tc>
      </w:tr>
      <w:tr w:rsidR="0077787C" w:rsidRPr="00B473F6" w14:paraId="29C0D52E"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7289EE15"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ЛУП</w:t>
            </w:r>
            <w:r>
              <w:rPr>
                <w:rFonts w:ascii="Times New Roman" w:hAnsi="Times New Roman" w:cs="Times New Roman"/>
              </w:rPr>
              <w:t xml:space="preserve"> *</w:t>
            </w:r>
          </w:p>
        </w:tc>
        <w:tc>
          <w:tcPr>
            <w:tcW w:w="6977" w:type="dxa"/>
          </w:tcPr>
          <w:p w14:paraId="307F9696"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Лесоустройствен проект</w:t>
            </w:r>
          </w:p>
        </w:tc>
      </w:tr>
      <w:tr w:rsidR="0077787C" w:rsidRPr="00B473F6" w14:paraId="20A6A6F8"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65BF13A2"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М</w:t>
            </w:r>
          </w:p>
        </w:tc>
        <w:tc>
          <w:tcPr>
            <w:tcW w:w="6977" w:type="dxa"/>
          </w:tcPr>
          <w:p w14:paraId="6E612A74"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 xml:space="preserve">Мизийска горскорастителна област </w:t>
            </w:r>
          </w:p>
        </w:tc>
      </w:tr>
      <w:tr w:rsidR="0077787C" w:rsidRPr="00B473F6" w14:paraId="0E56FC33"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34603144"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МГГП</w:t>
            </w:r>
          </w:p>
        </w:tc>
        <w:tc>
          <w:tcPr>
            <w:tcW w:w="6977" w:type="dxa"/>
          </w:tcPr>
          <w:p w14:paraId="694EC7E1"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Министерство на горите и горската промишленост</w:t>
            </w:r>
          </w:p>
        </w:tc>
      </w:tr>
      <w:tr w:rsidR="0077787C" w:rsidRPr="00B473F6" w14:paraId="27FB600F"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3A15F4DD"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МВР</w:t>
            </w:r>
          </w:p>
        </w:tc>
        <w:tc>
          <w:tcPr>
            <w:tcW w:w="6977" w:type="dxa"/>
          </w:tcPr>
          <w:p w14:paraId="775F8EEF"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 xml:space="preserve">Министерството на вътрешните работи </w:t>
            </w:r>
          </w:p>
        </w:tc>
      </w:tr>
      <w:tr w:rsidR="0077787C" w:rsidRPr="00B473F6" w14:paraId="6F2C67CF"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71A0F564"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МЗХГ</w:t>
            </w:r>
          </w:p>
        </w:tc>
        <w:tc>
          <w:tcPr>
            <w:tcW w:w="6977" w:type="dxa"/>
          </w:tcPr>
          <w:p w14:paraId="46F2E448"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Министерство на земеделието, храните и горите</w:t>
            </w:r>
          </w:p>
        </w:tc>
      </w:tr>
      <w:tr w:rsidR="0077787C" w:rsidRPr="00B473F6" w14:paraId="5299DF86"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15975F3F"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lastRenderedPageBreak/>
              <w:t>МОСВ</w:t>
            </w:r>
          </w:p>
        </w:tc>
        <w:tc>
          <w:tcPr>
            <w:tcW w:w="6977" w:type="dxa"/>
          </w:tcPr>
          <w:p w14:paraId="6B2DAEDA"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 xml:space="preserve">Министерство на околната среда и водите </w:t>
            </w:r>
          </w:p>
        </w:tc>
      </w:tr>
      <w:tr w:rsidR="0077787C" w:rsidRPr="00B473F6" w14:paraId="44715174"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7420FB1B"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НДГП</w:t>
            </w:r>
          </w:p>
        </w:tc>
        <w:tc>
          <w:tcPr>
            <w:tcW w:w="6977" w:type="dxa"/>
          </w:tcPr>
          <w:p w14:paraId="304E3C70"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Недървесни горски продукти</w:t>
            </w:r>
          </w:p>
        </w:tc>
      </w:tr>
      <w:tr w:rsidR="00C80D93" w:rsidRPr="00B473F6" w14:paraId="38594D90"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4A4EB4E5" w14:textId="77777777" w:rsidR="00C80D93" w:rsidRPr="00C80D93" w:rsidRDefault="00C80D93" w:rsidP="00082A8F">
            <w:pPr>
              <w:rPr>
                <w:rFonts w:ascii="Times New Roman" w:hAnsi="Times New Roman" w:cs="Times New Roman"/>
                <w:lang w:val="en-US"/>
              </w:rPr>
            </w:pPr>
            <w:r>
              <w:rPr>
                <w:rFonts w:ascii="Times New Roman" w:hAnsi="Times New Roman" w:cs="Times New Roman"/>
              </w:rPr>
              <w:t>НИНКН</w:t>
            </w:r>
          </w:p>
        </w:tc>
        <w:tc>
          <w:tcPr>
            <w:tcW w:w="6977" w:type="dxa"/>
          </w:tcPr>
          <w:p w14:paraId="487E824B" w14:textId="77777777" w:rsidR="00C80D93" w:rsidRPr="00B473F6" w:rsidRDefault="00C80D93" w:rsidP="00C80D9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80D93">
              <w:rPr>
                <w:rFonts w:ascii="Times New Roman" w:hAnsi="Times New Roman" w:cs="Times New Roman"/>
              </w:rPr>
              <w:t xml:space="preserve">Националния институт за недвижимото културно наследство </w:t>
            </w:r>
          </w:p>
        </w:tc>
      </w:tr>
      <w:tr w:rsidR="0077787C" w:rsidRPr="00B473F6" w14:paraId="7964477F"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550170BE" w14:textId="77777777" w:rsidR="0077787C" w:rsidRPr="00B473F6" w:rsidRDefault="0077787C" w:rsidP="00082A8F">
            <w:pPr>
              <w:rPr>
                <w:rFonts w:ascii="Times New Roman" w:hAnsi="Times New Roman" w:cs="Times New Roman"/>
              </w:rPr>
            </w:pPr>
            <w:r w:rsidRPr="0079053C">
              <w:rPr>
                <w:rFonts w:ascii="Times New Roman" w:hAnsi="Times New Roman" w:cs="Times New Roman"/>
              </w:rPr>
              <w:t>НЛРС-СЛРБ</w:t>
            </w:r>
          </w:p>
        </w:tc>
        <w:tc>
          <w:tcPr>
            <w:tcW w:w="6977" w:type="dxa"/>
          </w:tcPr>
          <w:p w14:paraId="334F044A"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9053C">
              <w:rPr>
                <w:rFonts w:ascii="Times New Roman" w:hAnsi="Times New Roman" w:cs="Times New Roman"/>
              </w:rPr>
              <w:t>Националното ловно-рибарско сдружение "Съюз на ловците и риболовците в България"</w:t>
            </w:r>
          </w:p>
        </w:tc>
      </w:tr>
      <w:tr w:rsidR="0077787C" w:rsidRPr="00B473F6" w14:paraId="4E0C8C22"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1717D152"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НПС</w:t>
            </w:r>
          </w:p>
        </w:tc>
        <w:tc>
          <w:tcPr>
            <w:tcW w:w="6977" w:type="dxa"/>
          </w:tcPr>
          <w:p w14:paraId="07C5E5C6"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Нормално площно сечище</w:t>
            </w:r>
          </w:p>
        </w:tc>
      </w:tr>
      <w:tr w:rsidR="00106F5E" w:rsidRPr="00B473F6" w14:paraId="56F77213"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5268DED3" w14:textId="77777777" w:rsidR="00106F5E" w:rsidRPr="00B473F6" w:rsidRDefault="00106F5E" w:rsidP="00082A8F">
            <w:pPr>
              <w:rPr>
                <w:rFonts w:ascii="Times New Roman" w:hAnsi="Times New Roman" w:cs="Times New Roman"/>
              </w:rPr>
            </w:pPr>
            <w:r w:rsidRPr="00106F5E">
              <w:rPr>
                <w:rFonts w:ascii="Times New Roman" w:hAnsi="Times New Roman" w:cs="Times New Roman"/>
              </w:rPr>
              <w:t>НПУВ</w:t>
            </w:r>
          </w:p>
        </w:tc>
        <w:tc>
          <w:tcPr>
            <w:tcW w:w="6977" w:type="dxa"/>
          </w:tcPr>
          <w:p w14:paraId="1C3922C4" w14:textId="77777777" w:rsidR="00106F5E" w:rsidRPr="00B473F6" w:rsidRDefault="00106F5E"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06F5E">
              <w:rPr>
                <w:rFonts w:ascii="Times New Roman" w:hAnsi="Times New Roman" w:cs="Times New Roman"/>
              </w:rPr>
              <w:t>Национален пл</w:t>
            </w:r>
            <w:r>
              <w:rPr>
                <w:rFonts w:ascii="Times New Roman" w:hAnsi="Times New Roman" w:cs="Times New Roman"/>
              </w:rPr>
              <w:t xml:space="preserve">ан за управление на вида </w:t>
            </w:r>
          </w:p>
        </w:tc>
      </w:tr>
      <w:tr w:rsidR="0077787C" w:rsidRPr="00B473F6" w14:paraId="7ECAD9AB"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6DE01792"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НС</w:t>
            </w:r>
          </w:p>
        </w:tc>
        <w:tc>
          <w:tcPr>
            <w:tcW w:w="6977" w:type="dxa"/>
          </w:tcPr>
          <w:p w14:paraId="48F51F9E"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Народно събрание</w:t>
            </w:r>
          </w:p>
        </w:tc>
      </w:tr>
      <w:tr w:rsidR="0077787C" w:rsidRPr="00B473F6" w14:paraId="71D2608F"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470D7D31"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НСИ</w:t>
            </w:r>
          </w:p>
        </w:tc>
        <w:tc>
          <w:tcPr>
            <w:tcW w:w="6977" w:type="dxa"/>
          </w:tcPr>
          <w:p w14:paraId="6B88953E"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Национален статистически институт</w:t>
            </w:r>
          </w:p>
        </w:tc>
      </w:tr>
      <w:tr w:rsidR="0077787C" w:rsidRPr="00B473F6" w14:paraId="66E5ABAC"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2ECF43AA"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НСРГСРБ</w:t>
            </w:r>
          </w:p>
        </w:tc>
        <w:tc>
          <w:tcPr>
            <w:tcW w:w="6977" w:type="dxa"/>
          </w:tcPr>
          <w:p w14:paraId="60639205"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Национална стратегия за развитие на горския сектор в Р България</w:t>
            </w:r>
          </w:p>
        </w:tc>
      </w:tr>
      <w:tr w:rsidR="007E153A" w:rsidRPr="00B473F6" w14:paraId="64E23393"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13F7C7DE" w14:textId="77777777" w:rsidR="007E153A" w:rsidRPr="00B473F6" w:rsidRDefault="007E153A" w:rsidP="00082A8F">
            <w:pPr>
              <w:rPr>
                <w:rFonts w:ascii="Times New Roman" w:hAnsi="Times New Roman" w:cs="Times New Roman"/>
              </w:rPr>
            </w:pPr>
            <w:r>
              <w:rPr>
                <w:rFonts w:ascii="Times New Roman" w:hAnsi="Times New Roman" w:cs="Times New Roman"/>
              </w:rPr>
              <w:t>НТП</w:t>
            </w:r>
          </w:p>
        </w:tc>
        <w:tc>
          <w:tcPr>
            <w:tcW w:w="6977" w:type="dxa"/>
          </w:tcPr>
          <w:p w14:paraId="23BB5615" w14:textId="77777777" w:rsidR="007E153A" w:rsidRPr="00B473F6" w:rsidRDefault="007E153A"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Начин на трайно ползване</w:t>
            </w:r>
          </w:p>
        </w:tc>
      </w:tr>
      <w:tr w:rsidR="0077787C" w:rsidRPr="00B473F6" w14:paraId="252CD42E"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54E18756"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ОВМ</w:t>
            </w:r>
          </w:p>
        </w:tc>
        <w:tc>
          <w:tcPr>
            <w:tcW w:w="6977" w:type="dxa"/>
          </w:tcPr>
          <w:p w14:paraId="6B11CE86"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Орнитологично важно място</w:t>
            </w:r>
          </w:p>
        </w:tc>
      </w:tr>
      <w:tr w:rsidR="0077787C" w:rsidRPr="00B473F6" w14:paraId="70817493"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43D4B8F6"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ОГФ</w:t>
            </w:r>
          </w:p>
        </w:tc>
        <w:tc>
          <w:tcPr>
            <w:tcW w:w="6977" w:type="dxa"/>
          </w:tcPr>
          <w:p w14:paraId="52C87D73"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Отчетни форми на горския фонд</w:t>
            </w:r>
          </w:p>
        </w:tc>
      </w:tr>
      <w:tr w:rsidR="0077787C" w:rsidRPr="00B473F6" w14:paraId="3DE82984"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31621667"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ОЛТ</w:t>
            </w:r>
          </w:p>
        </w:tc>
        <w:tc>
          <w:tcPr>
            <w:tcW w:w="6977" w:type="dxa"/>
          </w:tcPr>
          <w:p w14:paraId="1B022F95"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eastAsia="Times New Roman" w:hAnsi="Times New Roman" w:cs="Times New Roman"/>
                <w:lang w:eastAsia="bg-BG"/>
              </w:rPr>
              <w:t xml:space="preserve">Организиран ловен туризъм </w:t>
            </w:r>
          </w:p>
        </w:tc>
      </w:tr>
      <w:tr w:rsidR="0077787C" w:rsidRPr="00B473F6" w14:paraId="229230FB"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0E8D843F"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ОПР</w:t>
            </w:r>
          </w:p>
        </w:tc>
        <w:tc>
          <w:tcPr>
            <w:tcW w:w="6977" w:type="dxa"/>
          </w:tcPr>
          <w:p w14:paraId="66172FD0"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Общински план за развитие</w:t>
            </w:r>
          </w:p>
        </w:tc>
      </w:tr>
      <w:tr w:rsidR="0077787C" w:rsidRPr="00B473F6" w14:paraId="50C3F01E"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5D6DCEAB"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ОПРГТ</w:t>
            </w:r>
          </w:p>
        </w:tc>
        <w:tc>
          <w:tcPr>
            <w:tcW w:w="6977" w:type="dxa"/>
          </w:tcPr>
          <w:p w14:paraId="589E6CE2"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Областен план за развитие на горските територии</w:t>
            </w:r>
          </w:p>
        </w:tc>
      </w:tr>
      <w:tr w:rsidR="0077787C" w:rsidRPr="00B473F6" w14:paraId="34044CF8"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07DF9CD2"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 xml:space="preserve">ОСР </w:t>
            </w:r>
          </w:p>
        </w:tc>
        <w:tc>
          <w:tcPr>
            <w:tcW w:w="6977" w:type="dxa"/>
          </w:tcPr>
          <w:p w14:paraId="288FE9AD"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Областна</w:t>
            </w:r>
            <w:r>
              <w:rPr>
                <w:rFonts w:ascii="Times New Roman" w:hAnsi="Times New Roman" w:cs="Times New Roman"/>
              </w:rPr>
              <w:t xml:space="preserve"> стратегия за развитие </w:t>
            </w:r>
          </w:p>
        </w:tc>
      </w:tr>
      <w:tr w:rsidR="0077787C" w:rsidRPr="00B473F6" w14:paraId="083C62E8"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240985A3"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ОУП</w:t>
            </w:r>
            <w:r w:rsidRPr="00B473F6">
              <w:rPr>
                <w:rFonts w:ascii="Times New Roman" w:hAnsi="Times New Roman" w:cs="Times New Roman"/>
              </w:rPr>
              <w:tab/>
            </w:r>
          </w:p>
        </w:tc>
        <w:tc>
          <w:tcPr>
            <w:tcW w:w="6977" w:type="dxa"/>
          </w:tcPr>
          <w:p w14:paraId="1C5872E4"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 xml:space="preserve">Общ устройствен план </w:t>
            </w:r>
          </w:p>
        </w:tc>
      </w:tr>
      <w:tr w:rsidR="0077787C" w:rsidRPr="00B473F6" w14:paraId="6AF4CD1A"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0FAB1C1A"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ППЗГ</w:t>
            </w:r>
          </w:p>
        </w:tc>
        <w:tc>
          <w:tcPr>
            <w:tcW w:w="6977" w:type="dxa"/>
          </w:tcPr>
          <w:p w14:paraId="3261BF4D"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Правилник за прилагане на закона за горите</w:t>
            </w:r>
          </w:p>
        </w:tc>
      </w:tr>
      <w:tr w:rsidR="0077787C" w:rsidRPr="00B473F6" w14:paraId="5AC7AE6F"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4C6D605F"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ПЗ</w:t>
            </w:r>
          </w:p>
        </w:tc>
        <w:tc>
          <w:tcPr>
            <w:tcW w:w="6977" w:type="dxa"/>
          </w:tcPr>
          <w:p w14:paraId="1B16F528"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Природна забележителност</w:t>
            </w:r>
          </w:p>
        </w:tc>
      </w:tr>
      <w:tr w:rsidR="0077787C" w:rsidRPr="00B473F6" w14:paraId="79642E44"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397BCD4A"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ПСОВ</w:t>
            </w:r>
          </w:p>
        </w:tc>
        <w:tc>
          <w:tcPr>
            <w:tcW w:w="6977" w:type="dxa"/>
          </w:tcPr>
          <w:p w14:paraId="5D7F581D"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Пречиствателна станция за отпадни води</w:t>
            </w:r>
          </w:p>
        </w:tc>
      </w:tr>
      <w:tr w:rsidR="0077787C" w:rsidRPr="00B473F6" w14:paraId="0EE319C4"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134FEFD3"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ПП</w:t>
            </w:r>
          </w:p>
        </w:tc>
        <w:tc>
          <w:tcPr>
            <w:tcW w:w="6977" w:type="dxa"/>
          </w:tcPr>
          <w:p w14:paraId="7CB034B6"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Природен парк</w:t>
            </w:r>
          </w:p>
        </w:tc>
      </w:tr>
      <w:tr w:rsidR="0077787C" w:rsidRPr="00B473F6" w14:paraId="56EEB62C"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39601A31"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ПР</w:t>
            </w:r>
          </w:p>
        </w:tc>
        <w:tc>
          <w:tcPr>
            <w:tcW w:w="6977" w:type="dxa"/>
          </w:tcPr>
          <w:p w14:paraId="36D9A72A"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Поддържан резерват</w:t>
            </w:r>
          </w:p>
        </w:tc>
      </w:tr>
      <w:tr w:rsidR="0077787C" w:rsidRPr="00B473F6" w14:paraId="56E16DEE"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1ECF8D81"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ПРСР</w:t>
            </w:r>
          </w:p>
        </w:tc>
        <w:tc>
          <w:tcPr>
            <w:tcW w:w="6977" w:type="dxa"/>
          </w:tcPr>
          <w:p w14:paraId="1B744756"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Програма за развитие на селските райони</w:t>
            </w:r>
          </w:p>
        </w:tc>
      </w:tr>
      <w:tr w:rsidR="007C2271" w:rsidRPr="00B473F6" w14:paraId="612AF53E"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21432C70" w14:textId="77777777" w:rsidR="007C2271" w:rsidRPr="00B473F6" w:rsidRDefault="007C2271" w:rsidP="00082A8F">
            <w:pPr>
              <w:rPr>
                <w:rFonts w:ascii="Times New Roman" w:hAnsi="Times New Roman" w:cs="Times New Roman"/>
              </w:rPr>
            </w:pPr>
            <w:r>
              <w:rPr>
                <w:rFonts w:ascii="Times New Roman" w:hAnsi="Times New Roman" w:cs="Times New Roman"/>
              </w:rPr>
              <w:t>ПУРБ</w:t>
            </w:r>
          </w:p>
        </w:tc>
        <w:tc>
          <w:tcPr>
            <w:tcW w:w="6977" w:type="dxa"/>
          </w:tcPr>
          <w:p w14:paraId="290C8A86" w14:textId="77777777" w:rsidR="007C2271" w:rsidRPr="00B473F6" w:rsidRDefault="007C2271"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C2271">
              <w:rPr>
                <w:rFonts w:ascii="Times New Roman" w:hAnsi="Times New Roman" w:cs="Times New Roman"/>
              </w:rPr>
              <w:t>Планове за управление на речните басейни</w:t>
            </w:r>
          </w:p>
        </w:tc>
      </w:tr>
      <w:tr w:rsidR="0077787C" w:rsidRPr="00B473F6" w14:paraId="0A096C65"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480F3F10"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Р</w:t>
            </w:r>
          </w:p>
        </w:tc>
        <w:tc>
          <w:tcPr>
            <w:tcW w:w="6977" w:type="dxa"/>
          </w:tcPr>
          <w:p w14:paraId="0BF3261A"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Резерват</w:t>
            </w:r>
          </w:p>
        </w:tc>
      </w:tr>
      <w:tr w:rsidR="0077787C" w:rsidRPr="00B473F6" w14:paraId="360B7D03"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269013F8"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РИОСВ</w:t>
            </w:r>
          </w:p>
        </w:tc>
        <w:tc>
          <w:tcPr>
            <w:tcW w:w="6977" w:type="dxa"/>
          </w:tcPr>
          <w:p w14:paraId="005ACA31"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Регионална инспекция по околната среда и водите</w:t>
            </w:r>
          </w:p>
        </w:tc>
      </w:tr>
      <w:tr w:rsidR="0077787C" w:rsidRPr="00B473F6" w14:paraId="6E0C87CF"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71C7B34E" w14:textId="77777777" w:rsidR="0077787C" w:rsidRPr="00B473F6" w:rsidRDefault="0077787C" w:rsidP="00082A8F">
            <w:pPr>
              <w:rPr>
                <w:rFonts w:ascii="Times New Roman" w:hAnsi="Times New Roman" w:cs="Times New Roman"/>
              </w:rPr>
            </w:pPr>
            <w:r w:rsidRPr="0079053C">
              <w:rPr>
                <w:rFonts w:ascii="Times New Roman" w:hAnsi="Times New Roman" w:cs="Times New Roman"/>
              </w:rPr>
              <w:t>РКСОГДР</w:t>
            </w:r>
          </w:p>
        </w:tc>
        <w:tc>
          <w:tcPr>
            <w:tcW w:w="6977" w:type="dxa"/>
          </w:tcPr>
          <w:p w14:paraId="1536B00C"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9053C">
              <w:rPr>
                <w:rFonts w:ascii="Times New Roman" w:hAnsi="Times New Roman" w:cs="Times New Roman"/>
              </w:rPr>
              <w:t>Регионалния консултативен съвет по опазване на горите, дивеча и рибата</w:t>
            </w:r>
          </w:p>
        </w:tc>
      </w:tr>
      <w:tr w:rsidR="0077787C" w:rsidRPr="00B473F6" w14:paraId="08969B7C"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71C30D07"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РПРСИР</w:t>
            </w:r>
          </w:p>
        </w:tc>
        <w:tc>
          <w:tcPr>
            <w:tcW w:w="6977" w:type="dxa"/>
          </w:tcPr>
          <w:p w14:paraId="62D7B70F"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Регионален план за развитие на Североизточен район 2014-2020 г.</w:t>
            </w:r>
          </w:p>
        </w:tc>
      </w:tr>
      <w:tr w:rsidR="0077787C" w:rsidRPr="00B473F6" w14:paraId="12940484"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14D7A024"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СИР</w:t>
            </w:r>
          </w:p>
        </w:tc>
        <w:tc>
          <w:tcPr>
            <w:tcW w:w="6977" w:type="dxa"/>
          </w:tcPr>
          <w:p w14:paraId="2F27527B"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Североизточен район</w:t>
            </w:r>
          </w:p>
        </w:tc>
      </w:tr>
      <w:tr w:rsidR="0077787C" w:rsidRPr="00B473F6" w14:paraId="053DB24E"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537DE889"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СИДП</w:t>
            </w:r>
          </w:p>
        </w:tc>
        <w:tc>
          <w:tcPr>
            <w:tcW w:w="6977" w:type="dxa"/>
          </w:tcPr>
          <w:p w14:paraId="204EAC88"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Североизточното държавно предприятие</w:t>
            </w:r>
          </w:p>
        </w:tc>
      </w:tr>
      <w:tr w:rsidR="0077787C" w:rsidRPr="00B473F6" w14:paraId="4ACB5A73"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2AEE0618"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lastRenderedPageBreak/>
              <w:t>СЛР</w:t>
            </w:r>
          </w:p>
        </w:tc>
        <w:tc>
          <w:tcPr>
            <w:tcW w:w="6977" w:type="dxa"/>
          </w:tcPr>
          <w:p w14:paraId="086CA38F"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Съюз на ловците и риболовците</w:t>
            </w:r>
          </w:p>
        </w:tc>
      </w:tr>
      <w:tr w:rsidR="0077787C" w:rsidRPr="00B473F6" w14:paraId="001E9335"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7659BBC6"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СЛРД</w:t>
            </w:r>
          </w:p>
        </w:tc>
        <w:tc>
          <w:tcPr>
            <w:tcW w:w="6977" w:type="dxa"/>
          </w:tcPr>
          <w:p w14:paraId="6B859E80"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Сдружение ловно рибарско дружество</w:t>
            </w:r>
          </w:p>
        </w:tc>
      </w:tr>
      <w:tr w:rsidR="0077787C" w:rsidRPr="00B473F6" w14:paraId="679EF756"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300211BA"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СО</w:t>
            </w:r>
            <w:r w:rsidRPr="00B473F6">
              <w:rPr>
                <w:rFonts w:ascii="Times New Roman" w:hAnsi="Times New Roman" w:cs="Times New Roman"/>
                <w:vertAlign w:val="subscript"/>
              </w:rPr>
              <w:t>2</w:t>
            </w:r>
          </w:p>
        </w:tc>
        <w:tc>
          <w:tcPr>
            <w:tcW w:w="6977" w:type="dxa"/>
          </w:tcPr>
          <w:p w14:paraId="5A6ECC42"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 xml:space="preserve">Въглероден диоксид </w:t>
            </w:r>
          </w:p>
        </w:tc>
      </w:tr>
      <w:tr w:rsidR="009702DE" w:rsidRPr="003E2909" w14:paraId="5D293492"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588385A4" w14:textId="77777777" w:rsidR="009702DE" w:rsidRPr="003E2909" w:rsidRDefault="009702DE" w:rsidP="00082A8F">
            <w:pPr>
              <w:rPr>
                <w:rFonts w:ascii="Times New Roman" w:hAnsi="Times New Roman" w:cs="Times New Roman"/>
              </w:rPr>
            </w:pPr>
            <w:r w:rsidRPr="003E2909">
              <w:rPr>
                <w:rFonts w:ascii="Times New Roman" w:hAnsi="Times New Roman" w:cs="Times New Roman"/>
              </w:rPr>
              <w:t>СОЗ</w:t>
            </w:r>
          </w:p>
        </w:tc>
        <w:tc>
          <w:tcPr>
            <w:tcW w:w="6977" w:type="dxa"/>
          </w:tcPr>
          <w:p w14:paraId="48AAD7E4" w14:textId="77777777" w:rsidR="009702DE" w:rsidRPr="003E2909" w:rsidRDefault="009702DE"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E2909">
              <w:rPr>
                <w:rFonts w:ascii="Times New Roman" w:hAnsi="Times New Roman" w:cs="Times New Roman"/>
              </w:rPr>
              <w:t>Санитарно-охранителна зона</w:t>
            </w:r>
          </w:p>
        </w:tc>
      </w:tr>
      <w:tr w:rsidR="0077787C" w:rsidRPr="00B473F6" w14:paraId="7ED4DA82"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10D2B0B7"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СПРГС</w:t>
            </w:r>
          </w:p>
        </w:tc>
        <w:tc>
          <w:tcPr>
            <w:tcW w:w="6977" w:type="dxa"/>
          </w:tcPr>
          <w:p w14:paraId="7DD210A1"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Стратегически план за развитие на горския сектор</w:t>
            </w:r>
          </w:p>
        </w:tc>
      </w:tr>
      <w:tr w:rsidR="0077787C" w:rsidRPr="00B473F6" w14:paraId="784FC4CC"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46CFAE54"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ССФ</w:t>
            </w:r>
          </w:p>
        </w:tc>
        <w:tc>
          <w:tcPr>
            <w:tcW w:w="6977" w:type="dxa"/>
          </w:tcPr>
          <w:p w14:paraId="285FA528"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Селско стопански фонд</w:t>
            </w:r>
          </w:p>
        </w:tc>
      </w:tr>
      <w:tr w:rsidR="0077787C" w:rsidRPr="00B473F6" w14:paraId="292F25F6"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273DBB13"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СтФ</w:t>
            </w:r>
          </w:p>
        </w:tc>
        <w:tc>
          <w:tcPr>
            <w:tcW w:w="6977" w:type="dxa"/>
          </w:tcPr>
          <w:p w14:paraId="063E9036"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Стопански функции</w:t>
            </w:r>
          </w:p>
        </w:tc>
      </w:tr>
      <w:tr w:rsidR="0077787C" w:rsidRPr="00B473F6" w14:paraId="4444F078"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10D006A4"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Т</w:t>
            </w:r>
          </w:p>
        </w:tc>
        <w:tc>
          <w:tcPr>
            <w:tcW w:w="6977" w:type="dxa"/>
          </w:tcPr>
          <w:p w14:paraId="179B84DE"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Тракийска горскорастителна област</w:t>
            </w:r>
          </w:p>
        </w:tc>
      </w:tr>
      <w:tr w:rsidR="0077787C" w:rsidRPr="00B473F6" w14:paraId="61A903FC"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23CA11CC"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ТП</w:t>
            </w:r>
          </w:p>
        </w:tc>
        <w:tc>
          <w:tcPr>
            <w:tcW w:w="6977" w:type="dxa"/>
          </w:tcPr>
          <w:p w14:paraId="1A198FA9"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Териториално поделение</w:t>
            </w:r>
          </w:p>
        </w:tc>
      </w:tr>
      <w:tr w:rsidR="0077787C" w:rsidRPr="00B473F6" w14:paraId="65BBA054"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2C0AC03A"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ТЕЦ</w:t>
            </w:r>
          </w:p>
        </w:tc>
        <w:tc>
          <w:tcPr>
            <w:tcW w:w="6977" w:type="dxa"/>
          </w:tcPr>
          <w:p w14:paraId="337D3734"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Топлоелектрическа централа</w:t>
            </w:r>
          </w:p>
        </w:tc>
      </w:tr>
      <w:tr w:rsidR="0077787C" w:rsidRPr="00B473F6" w14:paraId="6D24F3DF"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6A029992"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ФПЧ</w:t>
            </w:r>
          </w:p>
        </w:tc>
        <w:tc>
          <w:tcPr>
            <w:tcW w:w="6977" w:type="dxa"/>
          </w:tcPr>
          <w:p w14:paraId="00CA54D4"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Фини прахови частици</w:t>
            </w:r>
          </w:p>
        </w:tc>
      </w:tr>
      <w:tr w:rsidR="0077787C" w:rsidRPr="00B473F6" w14:paraId="67781EB2"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3DACAE52"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ХВП</w:t>
            </w:r>
          </w:p>
        </w:tc>
        <w:tc>
          <w:tcPr>
            <w:tcW w:w="6977" w:type="dxa"/>
          </w:tcPr>
          <w:p w14:paraId="24A84BFE"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Хранително-вкусова промишленост</w:t>
            </w:r>
          </w:p>
        </w:tc>
      </w:tr>
      <w:tr w:rsidR="0077787C" w:rsidRPr="00B473F6" w14:paraId="301C24FC"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063E8130"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Ю</w:t>
            </w:r>
          </w:p>
        </w:tc>
        <w:tc>
          <w:tcPr>
            <w:tcW w:w="6977" w:type="dxa"/>
          </w:tcPr>
          <w:p w14:paraId="26EEBED8"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Южна крайгранична горскорастителна област</w:t>
            </w:r>
          </w:p>
        </w:tc>
      </w:tr>
      <w:tr w:rsidR="0077787C" w:rsidRPr="00B473F6" w14:paraId="0BC3469D"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42C39A15"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EUNIS</w:t>
            </w:r>
          </w:p>
        </w:tc>
        <w:tc>
          <w:tcPr>
            <w:tcW w:w="6977" w:type="dxa"/>
          </w:tcPr>
          <w:p w14:paraId="64FAFCDB"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Европейска информационна система за природата</w:t>
            </w:r>
          </w:p>
        </w:tc>
      </w:tr>
      <w:tr w:rsidR="0077787C" w:rsidRPr="00B473F6" w14:paraId="22DA99C2"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5D789B79" w14:textId="77777777" w:rsidR="0077787C" w:rsidRPr="00B473F6" w:rsidRDefault="002B223E" w:rsidP="00082A8F">
            <w:pPr>
              <w:rPr>
                <w:rFonts w:ascii="Times New Roman" w:hAnsi="Times New Roman" w:cs="Times New Roman"/>
              </w:rPr>
            </w:pPr>
            <w:r>
              <w:rPr>
                <w:rFonts w:ascii="Times New Roman" w:hAnsi="Times New Roman" w:cs="Times New Roman"/>
              </w:rPr>
              <w:t>Food and</w:t>
            </w:r>
            <w:r>
              <w:rPr>
                <w:rFonts w:ascii="Times New Roman" w:hAnsi="Times New Roman" w:cs="Times New Roman"/>
                <w:lang w:val="en-US"/>
              </w:rPr>
              <w:t xml:space="preserve"> </w:t>
            </w:r>
            <w:r w:rsidRPr="002B223E">
              <w:rPr>
                <w:rFonts w:ascii="Times New Roman" w:hAnsi="Times New Roman" w:cs="Times New Roman"/>
              </w:rPr>
              <w:t>Agriculture Organization</w:t>
            </w:r>
            <w:r>
              <w:rPr>
                <w:rFonts w:ascii="Times New Roman" w:hAnsi="Times New Roman" w:cs="Times New Roman"/>
                <w:lang w:val="en-US"/>
              </w:rPr>
              <w:t xml:space="preserve"> (</w:t>
            </w:r>
            <w:r w:rsidRPr="002B223E">
              <w:rPr>
                <w:rFonts w:ascii="Times New Roman" w:hAnsi="Times New Roman" w:cs="Times New Roman"/>
              </w:rPr>
              <w:t>FAO</w:t>
            </w:r>
            <w:r>
              <w:rPr>
                <w:rFonts w:ascii="Times New Roman" w:hAnsi="Times New Roman" w:cs="Times New Roman"/>
                <w:lang w:val="en-US"/>
              </w:rPr>
              <w:t>)</w:t>
            </w:r>
            <w:r w:rsidRPr="002B223E">
              <w:rPr>
                <w:rFonts w:ascii="Times New Roman" w:hAnsi="Times New Roman" w:cs="Times New Roman"/>
              </w:rPr>
              <w:t xml:space="preserve"> </w:t>
            </w:r>
          </w:p>
        </w:tc>
        <w:tc>
          <w:tcPr>
            <w:tcW w:w="6977" w:type="dxa"/>
          </w:tcPr>
          <w:p w14:paraId="76F151C3" w14:textId="77777777" w:rsidR="0077787C" w:rsidRPr="00B473F6" w:rsidRDefault="002B223E"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2B223E">
              <w:rPr>
                <w:rFonts w:ascii="Times New Roman" w:hAnsi="Times New Roman" w:cs="Times New Roman"/>
              </w:rPr>
              <w:t>Организация по храните и земеделието</w:t>
            </w:r>
          </w:p>
        </w:tc>
      </w:tr>
      <w:tr w:rsidR="0077787C" w:rsidRPr="00B473F6" w14:paraId="069F1A75"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37495AF4" w14:textId="77777777" w:rsidR="0077787C" w:rsidRPr="002B223E" w:rsidRDefault="002B223E" w:rsidP="00082A8F">
            <w:pPr>
              <w:rPr>
                <w:rFonts w:ascii="Times New Roman" w:hAnsi="Times New Roman" w:cs="Times New Roman"/>
                <w:lang w:val="en-US"/>
              </w:rPr>
            </w:pPr>
            <w:r w:rsidRPr="002B223E">
              <w:rPr>
                <w:rFonts w:ascii="Times New Roman" w:hAnsi="Times New Roman" w:cs="Times New Roman"/>
              </w:rPr>
              <w:t>Forest Stewardship Council</w:t>
            </w:r>
            <w:r>
              <w:rPr>
                <w:rFonts w:ascii="Times New Roman" w:hAnsi="Times New Roman" w:cs="Times New Roman"/>
                <w:lang w:val="en-US"/>
              </w:rPr>
              <w:t xml:space="preserve"> (</w:t>
            </w:r>
            <w:r w:rsidRPr="002B223E">
              <w:rPr>
                <w:rFonts w:ascii="Times New Roman" w:hAnsi="Times New Roman" w:cs="Times New Roman"/>
                <w:lang w:val="en-US"/>
              </w:rPr>
              <w:t>FSC</w:t>
            </w:r>
            <w:r>
              <w:rPr>
                <w:rFonts w:ascii="Times New Roman" w:hAnsi="Times New Roman" w:cs="Times New Roman"/>
                <w:lang w:val="en-US"/>
              </w:rPr>
              <w:t>)</w:t>
            </w:r>
          </w:p>
        </w:tc>
        <w:tc>
          <w:tcPr>
            <w:tcW w:w="6977" w:type="dxa"/>
          </w:tcPr>
          <w:p w14:paraId="14331451" w14:textId="77777777" w:rsidR="0077787C" w:rsidRPr="00B473F6" w:rsidRDefault="0077787C"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473F6">
              <w:rPr>
                <w:rFonts w:ascii="Times New Roman" w:eastAsia="Calibri" w:hAnsi="Times New Roman" w:cs="Times New Roman"/>
                <w:color w:val="231F20"/>
                <w:lang w:eastAsia="bg-BG"/>
              </w:rPr>
              <w:t xml:space="preserve">Съвет по стопанисване на горите </w:t>
            </w:r>
          </w:p>
        </w:tc>
      </w:tr>
      <w:tr w:rsidR="0077787C" w:rsidRPr="00B473F6" w14:paraId="30E858E6"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20C6A25E" w14:textId="77777777" w:rsidR="0077787C" w:rsidRPr="00B473F6" w:rsidRDefault="0077787C" w:rsidP="00082A8F">
            <w:pPr>
              <w:rPr>
                <w:rFonts w:ascii="Times New Roman" w:hAnsi="Times New Roman" w:cs="Times New Roman"/>
              </w:rPr>
            </w:pPr>
            <w:r w:rsidRPr="00B473F6">
              <w:rPr>
                <w:rFonts w:ascii="Times New Roman" w:hAnsi="Times New Roman" w:cs="Times New Roman"/>
              </w:rPr>
              <w:t>NUTS</w:t>
            </w:r>
          </w:p>
        </w:tc>
        <w:tc>
          <w:tcPr>
            <w:tcW w:w="6977" w:type="dxa"/>
          </w:tcPr>
          <w:p w14:paraId="7F4FBBE6" w14:textId="77777777" w:rsidR="0077787C" w:rsidRPr="00B473F6" w:rsidRDefault="0077787C"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473F6">
              <w:rPr>
                <w:rFonts w:ascii="Times New Roman" w:hAnsi="Times New Roman" w:cs="Times New Roman"/>
              </w:rPr>
              <w:t>Обща класификация на териториалните единици за статистически цели, прилагана от ЕВРОСТАТ за регионите в Европейския съюз</w:t>
            </w:r>
          </w:p>
        </w:tc>
      </w:tr>
      <w:tr w:rsidR="0077787C" w:rsidRPr="00B473F6" w14:paraId="1F4BABA9" w14:textId="77777777" w:rsidTr="002B22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5CA72A39" w14:textId="77777777" w:rsidR="0077787C" w:rsidRPr="00CC7F98" w:rsidRDefault="002B223E" w:rsidP="00082A8F">
            <w:pPr>
              <w:rPr>
                <w:rFonts w:ascii="Times New Roman" w:hAnsi="Times New Roman" w:cs="Times New Roman"/>
                <w:lang w:val="en-US"/>
              </w:rPr>
            </w:pPr>
            <w:r w:rsidRPr="002B223E">
              <w:rPr>
                <w:rFonts w:ascii="Times New Roman" w:hAnsi="Times New Roman" w:cs="Times New Roman"/>
              </w:rPr>
              <w:t xml:space="preserve">World Meteorological Organization </w:t>
            </w:r>
            <w:r w:rsidR="00CC7F98">
              <w:rPr>
                <w:rFonts w:ascii="Times New Roman" w:hAnsi="Times New Roman" w:cs="Times New Roman"/>
                <w:lang w:val="en-US"/>
              </w:rPr>
              <w:t>(</w:t>
            </w:r>
            <w:r w:rsidR="0077787C" w:rsidRPr="00B473F6">
              <w:rPr>
                <w:rFonts w:ascii="Times New Roman" w:hAnsi="Times New Roman" w:cs="Times New Roman"/>
              </w:rPr>
              <w:t>WMO</w:t>
            </w:r>
            <w:r w:rsidR="00CC7F98">
              <w:rPr>
                <w:rFonts w:ascii="Times New Roman" w:hAnsi="Times New Roman" w:cs="Times New Roman"/>
                <w:lang w:val="en-US"/>
              </w:rPr>
              <w:t>)</w:t>
            </w:r>
          </w:p>
        </w:tc>
        <w:tc>
          <w:tcPr>
            <w:tcW w:w="6977" w:type="dxa"/>
          </w:tcPr>
          <w:p w14:paraId="140BAF2A" w14:textId="77777777" w:rsidR="0077787C" w:rsidRPr="002B223E" w:rsidRDefault="002B223E" w:rsidP="00082A8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2B223E">
              <w:rPr>
                <w:rFonts w:ascii="Times New Roman" w:hAnsi="Times New Roman" w:cs="Times New Roman"/>
              </w:rPr>
              <w:t>Световна метеорологична организация</w:t>
            </w:r>
          </w:p>
        </w:tc>
      </w:tr>
      <w:tr w:rsidR="0077787C" w:rsidRPr="00B473F6" w14:paraId="5F9A5A6D" w14:textId="77777777" w:rsidTr="002B223E">
        <w:tc>
          <w:tcPr>
            <w:cnfStyle w:val="001000000000" w:firstRow="0" w:lastRow="0" w:firstColumn="1" w:lastColumn="0" w:oddVBand="0" w:evenVBand="0" w:oddHBand="0" w:evenHBand="0" w:firstRowFirstColumn="0" w:firstRowLastColumn="0" w:lastRowFirstColumn="0" w:lastRowLastColumn="0"/>
            <w:tcW w:w="2235" w:type="dxa"/>
          </w:tcPr>
          <w:p w14:paraId="35053E39" w14:textId="77777777" w:rsidR="0077787C" w:rsidRPr="002B223E" w:rsidRDefault="002B223E" w:rsidP="00082A8F">
            <w:pPr>
              <w:rPr>
                <w:rFonts w:ascii="Times New Roman" w:hAnsi="Times New Roman" w:cs="Times New Roman"/>
                <w:lang w:val="en-US"/>
              </w:rPr>
            </w:pPr>
            <w:r w:rsidRPr="002B223E">
              <w:rPr>
                <w:rFonts w:ascii="Times New Roman" w:hAnsi="Times New Roman" w:cs="Times New Roman"/>
              </w:rPr>
              <w:t xml:space="preserve">World Reference Base </w:t>
            </w:r>
            <w:r>
              <w:rPr>
                <w:rFonts w:ascii="Times New Roman" w:hAnsi="Times New Roman" w:cs="Times New Roman"/>
                <w:lang w:val="en-US"/>
              </w:rPr>
              <w:t>(</w:t>
            </w:r>
            <w:r w:rsidR="0077787C" w:rsidRPr="00B473F6">
              <w:rPr>
                <w:rFonts w:ascii="Times New Roman" w:hAnsi="Times New Roman" w:cs="Times New Roman"/>
              </w:rPr>
              <w:t>WRB</w:t>
            </w:r>
            <w:r>
              <w:rPr>
                <w:rFonts w:ascii="Times New Roman" w:hAnsi="Times New Roman" w:cs="Times New Roman"/>
                <w:lang w:val="en-US"/>
              </w:rPr>
              <w:t>)</w:t>
            </w:r>
          </w:p>
        </w:tc>
        <w:tc>
          <w:tcPr>
            <w:tcW w:w="6977" w:type="dxa"/>
          </w:tcPr>
          <w:p w14:paraId="2530E3A8" w14:textId="77777777" w:rsidR="0077787C" w:rsidRPr="002B223E" w:rsidRDefault="002B223E" w:rsidP="00082A8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proofErr w:type="spellStart"/>
            <w:r w:rsidRPr="002B223E">
              <w:rPr>
                <w:rFonts w:ascii="Times New Roman" w:hAnsi="Times New Roman" w:cs="Times New Roman"/>
                <w:lang w:val="en-US"/>
              </w:rPr>
              <w:t>Световна</w:t>
            </w:r>
            <w:proofErr w:type="spellEnd"/>
            <w:r w:rsidRPr="002B223E">
              <w:rPr>
                <w:rFonts w:ascii="Times New Roman" w:hAnsi="Times New Roman" w:cs="Times New Roman"/>
                <w:lang w:val="en-US"/>
              </w:rPr>
              <w:t xml:space="preserve"> </w:t>
            </w:r>
            <w:proofErr w:type="spellStart"/>
            <w:r w:rsidRPr="002B223E">
              <w:rPr>
                <w:rFonts w:ascii="Times New Roman" w:hAnsi="Times New Roman" w:cs="Times New Roman"/>
                <w:lang w:val="en-US"/>
              </w:rPr>
              <w:t>референтна</w:t>
            </w:r>
            <w:proofErr w:type="spellEnd"/>
            <w:r w:rsidRPr="002B223E">
              <w:rPr>
                <w:rFonts w:ascii="Times New Roman" w:hAnsi="Times New Roman" w:cs="Times New Roman"/>
                <w:lang w:val="en-US"/>
              </w:rPr>
              <w:t xml:space="preserve"> </w:t>
            </w:r>
            <w:proofErr w:type="spellStart"/>
            <w:r w:rsidRPr="002B223E">
              <w:rPr>
                <w:rFonts w:ascii="Times New Roman" w:hAnsi="Times New Roman" w:cs="Times New Roman"/>
                <w:lang w:val="en-US"/>
              </w:rPr>
              <w:t>база</w:t>
            </w:r>
            <w:proofErr w:type="spellEnd"/>
          </w:p>
        </w:tc>
      </w:tr>
    </w:tbl>
    <w:p w14:paraId="3F8C02DB" w14:textId="77777777" w:rsidR="00E4057C" w:rsidRPr="00B473F6" w:rsidRDefault="00E4057C" w:rsidP="00E4057C">
      <w:pPr>
        <w:spacing w:after="0" w:line="240" w:lineRule="auto"/>
        <w:jc w:val="both"/>
        <w:rPr>
          <w:rFonts w:ascii="Times New Roman" w:eastAsia="Calibri" w:hAnsi="Times New Roman" w:cs="Times New Roman"/>
          <w:bCs/>
          <w:i/>
          <w:sz w:val="20"/>
          <w:szCs w:val="20"/>
        </w:rPr>
      </w:pPr>
      <w:r w:rsidRPr="00B473F6">
        <w:rPr>
          <w:rFonts w:ascii="Times New Roman" w:eastAsia="Calibri" w:hAnsi="Times New Roman" w:cs="Times New Roman"/>
          <w:bCs/>
          <w:i/>
          <w:sz w:val="20"/>
          <w:szCs w:val="20"/>
        </w:rPr>
        <w:t xml:space="preserve">* </w:t>
      </w:r>
      <w:r w:rsidR="005410CC" w:rsidRPr="00B473F6">
        <w:rPr>
          <w:rFonts w:ascii="Times New Roman" w:eastAsia="Calibri" w:hAnsi="Times New Roman" w:cs="Times New Roman"/>
          <w:bCs/>
          <w:i/>
          <w:sz w:val="20"/>
          <w:szCs w:val="20"/>
        </w:rPr>
        <w:t>Понастоящем</w:t>
      </w:r>
      <w:r w:rsidRPr="00B473F6">
        <w:rPr>
          <w:rFonts w:ascii="Times New Roman" w:eastAsia="Calibri" w:hAnsi="Times New Roman" w:cs="Times New Roman"/>
          <w:bCs/>
          <w:i/>
          <w:sz w:val="20"/>
          <w:szCs w:val="20"/>
        </w:rPr>
        <w:t xml:space="preserve"> в нормативните документи термините ГФ и ЛУП са актуализирани на ГТ и ГСП.</w:t>
      </w:r>
    </w:p>
    <w:p w14:paraId="79565DAD" w14:textId="77777777" w:rsidR="00E4057C" w:rsidRPr="00B473F6" w:rsidRDefault="00E4057C" w:rsidP="00E4057C">
      <w:pPr>
        <w:spacing w:after="0" w:line="240" w:lineRule="auto"/>
        <w:jc w:val="both"/>
        <w:rPr>
          <w:rFonts w:ascii="Times New Roman" w:eastAsia="Calibri" w:hAnsi="Times New Roman" w:cs="Times New Roman"/>
          <w:bCs/>
          <w:i/>
          <w:sz w:val="20"/>
          <w:szCs w:val="20"/>
        </w:rPr>
      </w:pPr>
      <w:r w:rsidRPr="00B473F6">
        <w:rPr>
          <w:rFonts w:ascii="Times New Roman" w:eastAsia="Calibri" w:hAnsi="Times New Roman" w:cs="Times New Roman"/>
          <w:bCs/>
          <w:i/>
          <w:sz w:val="20"/>
          <w:szCs w:val="20"/>
        </w:rPr>
        <w:t>NB.  Съкращенията в таблиците са представени в легенда към съответната таблица</w:t>
      </w:r>
    </w:p>
    <w:p w14:paraId="0154B90D" w14:textId="77777777" w:rsidR="00936269" w:rsidRPr="00B473F6" w:rsidRDefault="00936269" w:rsidP="009A1A0D">
      <w:pPr>
        <w:spacing w:after="0" w:line="240" w:lineRule="auto"/>
        <w:jc w:val="both"/>
        <w:rPr>
          <w:rFonts w:ascii="Times New Roman" w:hAnsi="Times New Roman" w:cs="Times New Roman"/>
          <w:b/>
          <w:sz w:val="24"/>
          <w:szCs w:val="24"/>
        </w:rPr>
      </w:pPr>
    </w:p>
    <w:p w14:paraId="2A4BDD4C" w14:textId="77777777" w:rsidR="00936269" w:rsidRPr="00B473F6" w:rsidRDefault="00936269" w:rsidP="009A1A0D">
      <w:pPr>
        <w:spacing w:after="0" w:line="240" w:lineRule="auto"/>
        <w:jc w:val="both"/>
        <w:rPr>
          <w:rFonts w:ascii="Times New Roman" w:hAnsi="Times New Roman" w:cs="Times New Roman"/>
          <w:b/>
          <w:sz w:val="24"/>
          <w:szCs w:val="24"/>
        </w:rPr>
      </w:pPr>
    </w:p>
    <w:p w14:paraId="3B758194" w14:textId="77777777" w:rsidR="002614D4" w:rsidRPr="00B473F6" w:rsidRDefault="002614D4" w:rsidP="009A1A0D">
      <w:pPr>
        <w:spacing w:after="0" w:line="240" w:lineRule="auto"/>
        <w:jc w:val="both"/>
        <w:rPr>
          <w:rFonts w:ascii="Times New Roman" w:hAnsi="Times New Roman" w:cs="Times New Roman"/>
          <w:b/>
          <w:sz w:val="24"/>
          <w:szCs w:val="24"/>
        </w:rPr>
        <w:sectPr w:rsidR="002614D4" w:rsidRPr="00B473F6">
          <w:pgSz w:w="11906" w:h="16838"/>
          <w:pgMar w:top="1417" w:right="1417" w:bottom="1417" w:left="1417" w:header="708" w:footer="708" w:gutter="0"/>
          <w:cols w:space="708"/>
          <w:docGrid w:linePitch="360"/>
        </w:sectPr>
      </w:pPr>
    </w:p>
    <w:p w14:paraId="25F8EF5C" w14:textId="77777777" w:rsidR="00534DD8" w:rsidRPr="00B473F6" w:rsidRDefault="00534DD8" w:rsidP="00845B0C">
      <w:pPr>
        <w:pStyle w:val="Heading1"/>
        <w:keepLines/>
        <w:spacing w:before="360" w:after="40"/>
        <w:rPr>
          <w:b/>
          <w:szCs w:val="24"/>
        </w:rPr>
      </w:pPr>
      <w:bookmarkStart w:id="0" w:name="_Toc533156369"/>
      <w:r w:rsidRPr="00B473F6">
        <w:rPr>
          <w:rFonts w:ascii="Calibri Light" w:eastAsia="SimSun" w:hAnsi="Calibri Light"/>
          <w:b/>
          <w:color w:val="538135"/>
          <w:sz w:val="40"/>
          <w:szCs w:val="40"/>
          <w:lang w:eastAsia="bg-BG"/>
        </w:rPr>
        <w:lastRenderedPageBreak/>
        <w:t>ВЪВЕДЕНИЕ</w:t>
      </w:r>
      <w:bookmarkEnd w:id="0"/>
    </w:p>
    <w:p w14:paraId="5A035D75" w14:textId="77777777" w:rsidR="00845B0C" w:rsidRPr="00B473F6" w:rsidRDefault="00845B0C" w:rsidP="005A4BE4">
      <w:pPr>
        <w:autoSpaceDE w:val="0"/>
        <w:autoSpaceDN w:val="0"/>
        <w:adjustRightInd w:val="0"/>
        <w:spacing w:after="0" w:line="240" w:lineRule="auto"/>
        <w:ind w:firstLine="708"/>
        <w:jc w:val="both"/>
        <w:rPr>
          <w:rFonts w:ascii="Times New Roman" w:hAnsi="Times New Roman" w:cs="Times New Roman"/>
          <w:sz w:val="24"/>
          <w:szCs w:val="24"/>
        </w:rPr>
      </w:pPr>
    </w:p>
    <w:p w14:paraId="4E2544D1" w14:textId="77777777" w:rsidR="006B3D9F" w:rsidRPr="00B473F6" w:rsidRDefault="006F4E0F" w:rsidP="005A4BE4">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Областният план за развитие на горските територии </w:t>
      </w:r>
      <w:r w:rsidR="00F925A8" w:rsidRPr="00B473F6">
        <w:rPr>
          <w:rFonts w:ascii="Times New Roman" w:hAnsi="Times New Roman" w:cs="Times New Roman"/>
          <w:sz w:val="24"/>
          <w:szCs w:val="24"/>
        </w:rPr>
        <w:t xml:space="preserve">(ОПРГТ) </w:t>
      </w:r>
      <w:r w:rsidR="00576604" w:rsidRPr="00B473F6">
        <w:rPr>
          <w:rFonts w:ascii="Times New Roman" w:hAnsi="Times New Roman" w:cs="Times New Roman"/>
          <w:sz w:val="24"/>
          <w:szCs w:val="24"/>
        </w:rPr>
        <w:t xml:space="preserve">в </w:t>
      </w:r>
      <w:r w:rsidR="005A4BE4" w:rsidRPr="00B473F6">
        <w:rPr>
          <w:rFonts w:ascii="Times New Roman" w:hAnsi="Times New Roman" w:cs="Times New Roman"/>
          <w:sz w:val="24"/>
          <w:szCs w:val="24"/>
        </w:rPr>
        <w:t xml:space="preserve">обхвата на </w:t>
      </w:r>
      <w:r w:rsidR="00576604" w:rsidRPr="00B473F6">
        <w:rPr>
          <w:rFonts w:ascii="Times New Roman" w:hAnsi="Times New Roman" w:cs="Times New Roman"/>
          <w:sz w:val="24"/>
          <w:szCs w:val="24"/>
        </w:rPr>
        <w:t xml:space="preserve">област Добрич </w:t>
      </w:r>
      <w:r w:rsidRPr="00B473F6">
        <w:rPr>
          <w:rFonts w:ascii="Times New Roman" w:hAnsi="Times New Roman" w:cs="Times New Roman"/>
          <w:sz w:val="24"/>
          <w:szCs w:val="24"/>
        </w:rPr>
        <w:t xml:space="preserve">е </w:t>
      </w:r>
      <w:r w:rsidR="00BE5E1C" w:rsidRPr="00B473F6">
        <w:rPr>
          <w:rFonts w:ascii="Times New Roman" w:hAnsi="Times New Roman" w:cs="Times New Roman"/>
          <w:sz w:val="24"/>
          <w:szCs w:val="24"/>
        </w:rPr>
        <w:t>дългосрочен</w:t>
      </w:r>
      <w:r w:rsidRPr="00B473F6">
        <w:rPr>
          <w:rFonts w:ascii="Times New Roman" w:hAnsi="Times New Roman" w:cs="Times New Roman"/>
          <w:sz w:val="24"/>
          <w:szCs w:val="24"/>
        </w:rPr>
        <w:t xml:space="preserve"> документ за стратегическо планиране на </w:t>
      </w:r>
      <w:r w:rsidR="00576604" w:rsidRPr="00B473F6">
        <w:rPr>
          <w:rFonts w:ascii="Times New Roman" w:hAnsi="Times New Roman" w:cs="Times New Roman"/>
          <w:sz w:val="24"/>
          <w:szCs w:val="24"/>
        </w:rPr>
        <w:t xml:space="preserve">горското </w:t>
      </w:r>
      <w:r w:rsidR="005A4BE4" w:rsidRPr="00B473F6">
        <w:rPr>
          <w:rFonts w:ascii="Times New Roman" w:hAnsi="Times New Roman" w:cs="Times New Roman"/>
          <w:sz w:val="24"/>
          <w:szCs w:val="24"/>
        </w:rPr>
        <w:t xml:space="preserve">и ловно </w:t>
      </w:r>
      <w:r w:rsidR="00576604" w:rsidRPr="00B473F6">
        <w:rPr>
          <w:rFonts w:ascii="Times New Roman" w:hAnsi="Times New Roman" w:cs="Times New Roman"/>
          <w:sz w:val="24"/>
          <w:szCs w:val="24"/>
        </w:rPr>
        <w:t xml:space="preserve">стопанство и </w:t>
      </w:r>
      <w:r w:rsidR="0090502D" w:rsidRPr="00B473F6">
        <w:rPr>
          <w:rFonts w:ascii="Times New Roman" w:hAnsi="Times New Roman" w:cs="Times New Roman"/>
          <w:sz w:val="24"/>
          <w:szCs w:val="24"/>
        </w:rPr>
        <w:t xml:space="preserve">за целите на устойчивото </w:t>
      </w:r>
      <w:r w:rsidR="00576604" w:rsidRPr="00B473F6">
        <w:rPr>
          <w:rFonts w:ascii="Times New Roman" w:hAnsi="Times New Roman" w:cs="Times New Roman"/>
          <w:sz w:val="24"/>
          <w:szCs w:val="24"/>
        </w:rPr>
        <w:t>ре</w:t>
      </w:r>
      <w:r w:rsidR="0090502D" w:rsidRPr="00B473F6">
        <w:rPr>
          <w:rFonts w:ascii="Times New Roman" w:hAnsi="Times New Roman" w:cs="Times New Roman"/>
          <w:sz w:val="24"/>
          <w:szCs w:val="24"/>
        </w:rPr>
        <w:t>гионално развитие</w:t>
      </w:r>
      <w:r w:rsidR="002221B6" w:rsidRPr="00B473F6">
        <w:rPr>
          <w:rFonts w:ascii="Times New Roman" w:hAnsi="Times New Roman" w:cs="Times New Roman"/>
          <w:sz w:val="24"/>
          <w:szCs w:val="24"/>
        </w:rPr>
        <w:t>.</w:t>
      </w:r>
      <w:r w:rsidR="00576604" w:rsidRPr="00B473F6">
        <w:rPr>
          <w:rFonts w:ascii="Times New Roman" w:hAnsi="Times New Roman" w:cs="Times New Roman"/>
          <w:sz w:val="24"/>
          <w:szCs w:val="24"/>
        </w:rPr>
        <w:t xml:space="preserve"> </w:t>
      </w:r>
      <w:r w:rsidR="00EC0E17" w:rsidRPr="00B473F6">
        <w:rPr>
          <w:rFonts w:ascii="Times New Roman" w:hAnsi="Times New Roman" w:cs="Times New Roman"/>
          <w:sz w:val="24"/>
          <w:szCs w:val="24"/>
        </w:rPr>
        <w:t>Този план</w:t>
      </w:r>
      <w:r w:rsidR="007C07F8" w:rsidRPr="00B473F6">
        <w:rPr>
          <w:rFonts w:ascii="Times New Roman" w:hAnsi="Times New Roman" w:cs="Times New Roman"/>
          <w:sz w:val="24"/>
          <w:szCs w:val="24"/>
        </w:rPr>
        <w:t xml:space="preserve"> се изработва в съответствие с изискванията на</w:t>
      </w:r>
      <w:r w:rsidR="00EC0E17" w:rsidRPr="00B473F6">
        <w:rPr>
          <w:rFonts w:ascii="Times New Roman" w:hAnsi="Times New Roman" w:cs="Times New Roman"/>
          <w:sz w:val="24"/>
          <w:szCs w:val="24"/>
        </w:rPr>
        <w:t xml:space="preserve"> Закона за горите</w:t>
      </w:r>
      <w:r w:rsidR="007C07F8" w:rsidRPr="00B473F6">
        <w:rPr>
          <w:rFonts w:ascii="Times New Roman" w:hAnsi="Times New Roman" w:cs="Times New Roman"/>
          <w:sz w:val="24"/>
          <w:szCs w:val="24"/>
        </w:rPr>
        <w:t xml:space="preserve"> (чл.12)</w:t>
      </w:r>
      <w:r w:rsidR="00EC0E17" w:rsidRPr="00B473F6">
        <w:rPr>
          <w:rFonts w:ascii="Times New Roman" w:hAnsi="Times New Roman" w:cs="Times New Roman"/>
          <w:sz w:val="24"/>
          <w:szCs w:val="24"/>
        </w:rPr>
        <w:t>, Националната стратегия за развитие на горския сектор</w:t>
      </w:r>
      <w:r w:rsidR="001F6F79" w:rsidRPr="00B473F6">
        <w:rPr>
          <w:rFonts w:ascii="Times New Roman" w:hAnsi="Times New Roman" w:cs="Times New Roman"/>
          <w:sz w:val="24"/>
          <w:szCs w:val="24"/>
        </w:rPr>
        <w:t xml:space="preserve"> в РБългария</w:t>
      </w:r>
      <w:r w:rsidR="00EC0E17" w:rsidRPr="00B473F6">
        <w:rPr>
          <w:rFonts w:ascii="Times New Roman" w:hAnsi="Times New Roman" w:cs="Times New Roman"/>
          <w:sz w:val="24"/>
          <w:szCs w:val="24"/>
        </w:rPr>
        <w:t xml:space="preserve"> и Стратегически</w:t>
      </w:r>
      <w:r w:rsidR="00D8260C" w:rsidRPr="00B473F6">
        <w:rPr>
          <w:rFonts w:ascii="Times New Roman" w:hAnsi="Times New Roman" w:cs="Times New Roman"/>
          <w:sz w:val="24"/>
          <w:szCs w:val="24"/>
        </w:rPr>
        <w:t>я</w:t>
      </w:r>
      <w:r w:rsidR="00EC0E17" w:rsidRPr="00B473F6">
        <w:rPr>
          <w:rFonts w:ascii="Times New Roman" w:hAnsi="Times New Roman" w:cs="Times New Roman"/>
          <w:sz w:val="24"/>
          <w:szCs w:val="24"/>
        </w:rPr>
        <w:t xml:space="preserve"> план за развитие на горския сектор</w:t>
      </w:r>
      <w:r w:rsidR="00F925A8" w:rsidRPr="00B473F6">
        <w:rPr>
          <w:rFonts w:ascii="Times New Roman" w:hAnsi="Times New Roman" w:cs="Times New Roman"/>
          <w:sz w:val="24"/>
          <w:szCs w:val="24"/>
        </w:rPr>
        <w:t xml:space="preserve"> и е х</w:t>
      </w:r>
      <w:r w:rsidR="002221B6" w:rsidRPr="00B473F6">
        <w:rPr>
          <w:rFonts w:ascii="Times New Roman" w:hAnsi="Times New Roman" w:cs="Times New Roman"/>
          <w:sz w:val="24"/>
          <w:szCs w:val="24"/>
        </w:rPr>
        <w:t xml:space="preserve">армонизиран </w:t>
      </w:r>
      <w:r w:rsidR="00F925A8" w:rsidRPr="00B473F6">
        <w:rPr>
          <w:rFonts w:ascii="Times New Roman" w:hAnsi="Times New Roman" w:cs="Times New Roman"/>
          <w:sz w:val="24"/>
          <w:szCs w:val="24"/>
        </w:rPr>
        <w:t>с О</w:t>
      </w:r>
      <w:r w:rsidR="002221B6" w:rsidRPr="00B473F6">
        <w:rPr>
          <w:rFonts w:ascii="Times New Roman" w:hAnsi="Times New Roman" w:cs="Times New Roman"/>
          <w:sz w:val="24"/>
          <w:szCs w:val="24"/>
        </w:rPr>
        <w:t>бластната стратегия за развитие на област Добрич по Закона за регионално развитие</w:t>
      </w:r>
      <w:r w:rsidR="00EC0E17" w:rsidRPr="00B473F6">
        <w:rPr>
          <w:rFonts w:ascii="Times New Roman" w:hAnsi="Times New Roman" w:cs="Times New Roman"/>
          <w:sz w:val="24"/>
          <w:szCs w:val="24"/>
        </w:rPr>
        <w:t xml:space="preserve">. </w:t>
      </w:r>
      <w:r w:rsidR="00F4378F" w:rsidRPr="00B473F6">
        <w:rPr>
          <w:rFonts w:ascii="Times New Roman" w:hAnsi="Times New Roman" w:cs="Times New Roman"/>
          <w:sz w:val="24"/>
          <w:szCs w:val="24"/>
        </w:rPr>
        <w:t>Обект на област</w:t>
      </w:r>
      <w:r w:rsidR="008B7872" w:rsidRPr="00B473F6">
        <w:rPr>
          <w:rFonts w:ascii="Times New Roman" w:hAnsi="Times New Roman" w:cs="Times New Roman"/>
          <w:sz w:val="24"/>
          <w:szCs w:val="24"/>
        </w:rPr>
        <w:t>ния план</w:t>
      </w:r>
      <w:r w:rsidR="00F4378F" w:rsidRPr="00B473F6">
        <w:rPr>
          <w:rFonts w:ascii="Times New Roman" w:hAnsi="Times New Roman" w:cs="Times New Roman"/>
          <w:sz w:val="24"/>
          <w:szCs w:val="24"/>
        </w:rPr>
        <w:t xml:space="preserve"> са всички </w:t>
      </w:r>
      <w:r w:rsidR="008B7872" w:rsidRPr="00B473F6">
        <w:rPr>
          <w:rFonts w:ascii="Times New Roman" w:hAnsi="Times New Roman" w:cs="Times New Roman"/>
          <w:sz w:val="24"/>
          <w:szCs w:val="24"/>
        </w:rPr>
        <w:t xml:space="preserve">категории </w:t>
      </w:r>
      <w:r w:rsidR="00F4378F" w:rsidRPr="00B473F6">
        <w:rPr>
          <w:rFonts w:ascii="Times New Roman" w:hAnsi="Times New Roman" w:cs="Times New Roman"/>
          <w:sz w:val="24"/>
          <w:szCs w:val="24"/>
        </w:rPr>
        <w:t>горски територии в областта независимо от тяхната собственост.</w:t>
      </w:r>
      <w:r w:rsidR="007C07F8" w:rsidRPr="00B473F6">
        <w:rPr>
          <w:rFonts w:ascii="Times New Roman" w:hAnsi="Times New Roman" w:cs="Times New Roman"/>
          <w:sz w:val="24"/>
          <w:szCs w:val="24"/>
        </w:rPr>
        <w:t xml:space="preserve"> Разработен е въз</w:t>
      </w:r>
      <w:r w:rsidR="00C84142" w:rsidRPr="00B473F6">
        <w:rPr>
          <w:rFonts w:ascii="Times New Roman" w:hAnsi="Times New Roman" w:cs="Times New Roman"/>
          <w:sz w:val="24"/>
          <w:szCs w:val="24"/>
        </w:rPr>
        <w:t xml:space="preserve"> </w:t>
      </w:r>
      <w:r w:rsidR="007C07F8" w:rsidRPr="00B473F6">
        <w:rPr>
          <w:rFonts w:ascii="Times New Roman" w:hAnsi="Times New Roman" w:cs="Times New Roman"/>
          <w:sz w:val="24"/>
          <w:szCs w:val="24"/>
        </w:rPr>
        <w:t xml:space="preserve">основа на </w:t>
      </w:r>
      <w:r w:rsidR="0090502D" w:rsidRPr="00B473F6">
        <w:rPr>
          <w:rFonts w:ascii="Times New Roman" w:hAnsi="Times New Roman" w:cs="Times New Roman"/>
          <w:sz w:val="24"/>
          <w:szCs w:val="24"/>
        </w:rPr>
        <w:t>актуализирани данни</w:t>
      </w:r>
      <w:r w:rsidR="007C07F8" w:rsidRPr="00B473F6">
        <w:rPr>
          <w:rFonts w:ascii="Times New Roman" w:hAnsi="Times New Roman" w:cs="Times New Roman"/>
          <w:sz w:val="24"/>
          <w:szCs w:val="24"/>
        </w:rPr>
        <w:t xml:space="preserve"> от инвентаризациите и горскостопанските планове за съответните териториални поделения на държавните предприятия. </w:t>
      </w:r>
      <w:r w:rsidR="00F4378F" w:rsidRPr="00B473F6">
        <w:rPr>
          <w:rFonts w:ascii="Times New Roman" w:hAnsi="Times New Roman" w:cs="Times New Roman"/>
          <w:sz w:val="24"/>
          <w:szCs w:val="24"/>
        </w:rPr>
        <w:t xml:space="preserve"> </w:t>
      </w:r>
      <w:r w:rsidR="00BE5E1C" w:rsidRPr="00B473F6">
        <w:rPr>
          <w:rFonts w:ascii="Times New Roman" w:hAnsi="Times New Roman" w:cs="Times New Roman"/>
          <w:sz w:val="24"/>
          <w:szCs w:val="24"/>
        </w:rPr>
        <w:t>С областния план</w:t>
      </w:r>
      <w:r w:rsidR="00EC0E17" w:rsidRPr="00B473F6">
        <w:rPr>
          <w:rFonts w:ascii="Times New Roman" w:hAnsi="Times New Roman" w:cs="Times New Roman"/>
          <w:sz w:val="24"/>
          <w:szCs w:val="24"/>
        </w:rPr>
        <w:t xml:space="preserve"> за развитие на горските територии се определят целите</w:t>
      </w:r>
      <w:r w:rsidR="008B7872" w:rsidRPr="00B473F6">
        <w:rPr>
          <w:rFonts w:ascii="Times New Roman" w:hAnsi="Times New Roman" w:cs="Times New Roman"/>
          <w:sz w:val="24"/>
          <w:szCs w:val="24"/>
        </w:rPr>
        <w:t xml:space="preserve"> на управление на горското и ловно стопанство, на общинско и областно ниво</w:t>
      </w:r>
      <w:r w:rsidR="005A4BE4" w:rsidRPr="00B473F6">
        <w:rPr>
          <w:rFonts w:ascii="Times New Roman" w:hAnsi="Times New Roman" w:cs="Times New Roman"/>
          <w:sz w:val="24"/>
          <w:szCs w:val="24"/>
        </w:rPr>
        <w:t xml:space="preserve">, </w:t>
      </w:r>
      <w:r w:rsidR="00EC0E17" w:rsidRPr="00B473F6">
        <w:rPr>
          <w:rFonts w:ascii="Times New Roman" w:hAnsi="Times New Roman" w:cs="Times New Roman"/>
          <w:sz w:val="24"/>
          <w:szCs w:val="24"/>
        </w:rPr>
        <w:t xml:space="preserve">основните задачи </w:t>
      </w:r>
      <w:r w:rsidR="005A4BE4" w:rsidRPr="00B473F6">
        <w:rPr>
          <w:rFonts w:ascii="Times New Roman" w:hAnsi="Times New Roman" w:cs="Times New Roman"/>
          <w:sz w:val="24"/>
          <w:szCs w:val="24"/>
        </w:rPr>
        <w:t>и приоритети</w:t>
      </w:r>
      <w:r w:rsidR="00EC0E17" w:rsidRPr="00B473F6">
        <w:rPr>
          <w:rFonts w:ascii="Times New Roman" w:hAnsi="Times New Roman" w:cs="Times New Roman"/>
          <w:sz w:val="24"/>
          <w:szCs w:val="24"/>
        </w:rPr>
        <w:t xml:space="preserve"> з</w:t>
      </w:r>
      <w:r w:rsidR="008B7872" w:rsidRPr="00B473F6">
        <w:rPr>
          <w:rFonts w:ascii="Times New Roman" w:hAnsi="Times New Roman" w:cs="Times New Roman"/>
          <w:sz w:val="24"/>
          <w:szCs w:val="24"/>
        </w:rPr>
        <w:t>а устойчиво интегрирано развитие</w:t>
      </w:r>
      <w:r w:rsidR="00EC0E17" w:rsidRPr="00B473F6">
        <w:rPr>
          <w:rFonts w:ascii="Times New Roman" w:hAnsi="Times New Roman" w:cs="Times New Roman"/>
          <w:sz w:val="24"/>
          <w:szCs w:val="24"/>
        </w:rPr>
        <w:t xml:space="preserve"> при отчитане на специфичните характеристики и потенциала на областта. </w:t>
      </w:r>
    </w:p>
    <w:p w14:paraId="06CDF4AC" w14:textId="77777777" w:rsidR="006F4E0F" w:rsidRPr="00B473F6" w:rsidRDefault="00EC0E17" w:rsidP="005A4BE4">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Условията и редът за изготвяне, обществено обсъждане, приемане и актуализиране на </w:t>
      </w:r>
      <w:r w:rsidR="007666BD" w:rsidRPr="00B473F6">
        <w:rPr>
          <w:rFonts w:ascii="Times New Roman" w:hAnsi="Times New Roman" w:cs="Times New Roman"/>
          <w:sz w:val="24"/>
          <w:szCs w:val="24"/>
        </w:rPr>
        <w:t xml:space="preserve">ОПРГТ </w:t>
      </w:r>
      <w:r w:rsidRPr="00B473F6">
        <w:rPr>
          <w:rFonts w:ascii="Times New Roman" w:hAnsi="Times New Roman" w:cs="Times New Roman"/>
          <w:sz w:val="24"/>
          <w:szCs w:val="24"/>
        </w:rPr>
        <w:t xml:space="preserve">се определят с </w:t>
      </w:r>
      <w:r w:rsidR="001937C2" w:rsidRPr="00B473F6">
        <w:rPr>
          <w:rFonts w:ascii="Times New Roman" w:hAnsi="Times New Roman" w:cs="Times New Roman"/>
          <w:sz w:val="24"/>
          <w:szCs w:val="24"/>
        </w:rPr>
        <w:t>Наредба</w:t>
      </w:r>
      <w:r w:rsidRPr="00B473F6">
        <w:rPr>
          <w:rFonts w:ascii="Times New Roman" w:hAnsi="Times New Roman" w:cs="Times New Roman"/>
          <w:sz w:val="24"/>
          <w:szCs w:val="24"/>
        </w:rPr>
        <w:t xml:space="preserve"> № 18 от 7 октомври 2015 г. за инвентаризация и планиране в горските територии</w:t>
      </w:r>
      <w:r w:rsidR="00D86F76" w:rsidRPr="00B473F6">
        <w:rPr>
          <w:rFonts w:ascii="Times New Roman" w:hAnsi="Times New Roman" w:cs="Times New Roman"/>
          <w:sz w:val="24"/>
          <w:szCs w:val="24"/>
        </w:rPr>
        <w:t xml:space="preserve"> на МЗХГ</w:t>
      </w:r>
      <w:r w:rsidR="001E2C1E" w:rsidRPr="00B473F6">
        <w:rPr>
          <w:rFonts w:ascii="Times New Roman" w:hAnsi="Times New Roman" w:cs="Times New Roman"/>
          <w:sz w:val="24"/>
          <w:szCs w:val="24"/>
        </w:rPr>
        <w:t>.</w:t>
      </w:r>
    </w:p>
    <w:p w14:paraId="26302FCC" w14:textId="77777777" w:rsidR="00845B0C" w:rsidRPr="00B473F6" w:rsidRDefault="00845B0C" w:rsidP="005A4BE4">
      <w:pPr>
        <w:autoSpaceDE w:val="0"/>
        <w:autoSpaceDN w:val="0"/>
        <w:adjustRightInd w:val="0"/>
        <w:spacing w:after="0" w:line="240" w:lineRule="auto"/>
        <w:ind w:firstLine="708"/>
        <w:jc w:val="both"/>
        <w:rPr>
          <w:rFonts w:ascii="Times New Roman" w:hAnsi="Times New Roman" w:cs="Times New Roman"/>
          <w:sz w:val="24"/>
          <w:szCs w:val="24"/>
        </w:rPr>
      </w:pPr>
    </w:p>
    <w:p w14:paraId="21A65943" w14:textId="77777777" w:rsidR="00534DD8" w:rsidRPr="00B473F6" w:rsidRDefault="0045163C" w:rsidP="00845B0C">
      <w:pPr>
        <w:pStyle w:val="Heading2"/>
      </w:pPr>
      <w:bookmarkStart w:id="1" w:name="_Toc533156370"/>
      <w:r w:rsidRPr="00B473F6">
        <w:t>1</w:t>
      </w:r>
      <w:r w:rsidR="00F4378F" w:rsidRPr="00B473F6">
        <w:t xml:space="preserve">. </w:t>
      </w:r>
      <w:r w:rsidR="00D841BB" w:rsidRPr="00B473F6">
        <w:t xml:space="preserve">КРАТКО </w:t>
      </w:r>
      <w:r w:rsidR="00534DD8" w:rsidRPr="00B473F6">
        <w:t>О</w:t>
      </w:r>
      <w:r w:rsidR="00F4378F" w:rsidRPr="00B473F6">
        <w:t>ПИСАНИЕ НА ПРИРО</w:t>
      </w:r>
      <w:r w:rsidR="00BF7578" w:rsidRPr="00B473F6">
        <w:t>ДНИТЕ УСЛОВИЯ В</w:t>
      </w:r>
      <w:r w:rsidR="00534DD8" w:rsidRPr="00B473F6">
        <w:t xml:space="preserve"> ГОРСКИТЕ ТЕРИТОРИИ</w:t>
      </w:r>
      <w:bookmarkEnd w:id="1"/>
    </w:p>
    <w:p w14:paraId="05BB2301" w14:textId="77777777" w:rsidR="00647E1C" w:rsidRPr="00B473F6" w:rsidRDefault="00E72098" w:rsidP="00845B0C">
      <w:pPr>
        <w:pStyle w:val="Heading3"/>
        <w:keepNext/>
        <w:keepLines/>
        <w:spacing w:before="80" w:beforeAutospacing="0" w:after="0" w:afterAutospacing="0"/>
        <w:rPr>
          <w:rFonts w:ascii="Calibri Light" w:eastAsia="SimSun" w:hAnsi="Calibri Light"/>
          <w:b w:val="0"/>
          <w:bCs w:val="0"/>
          <w:color w:val="538135"/>
          <w:sz w:val="24"/>
          <w:szCs w:val="24"/>
          <w:lang w:eastAsia="bg-BG"/>
        </w:rPr>
      </w:pPr>
      <w:bookmarkStart w:id="2" w:name="_Toc533156371"/>
      <w:r w:rsidRPr="00B473F6">
        <w:rPr>
          <w:rFonts w:ascii="Calibri Light" w:eastAsia="SimSun" w:hAnsi="Calibri Light"/>
          <w:b w:val="0"/>
          <w:bCs w:val="0"/>
          <w:color w:val="538135"/>
          <w:sz w:val="24"/>
          <w:szCs w:val="24"/>
          <w:lang w:eastAsia="bg-BG"/>
        </w:rPr>
        <w:t>1.</w:t>
      </w:r>
      <w:r w:rsidR="0045163C" w:rsidRPr="00B473F6">
        <w:rPr>
          <w:rFonts w:ascii="Calibri Light" w:eastAsia="SimSun" w:hAnsi="Calibri Light"/>
          <w:b w:val="0"/>
          <w:bCs w:val="0"/>
          <w:color w:val="538135"/>
          <w:sz w:val="24"/>
          <w:szCs w:val="24"/>
          <w:lang w:eastAsia="bg-BG"/>
        </w:rPr>
        <w:t>1.</w:t>
      </w:r>
      <w:r w:rsidRPr="00B473F6">
        <w:rPr>
          <w:rFonts w:ascii="Calibri Light" w:eastAsia="SimSun" w:hAnsi="Calibri Light"/>
          <w:b w:val="0"/>
          <w:bCs w:val="0"/>
          <w:color w:val="538135"/>
          <w:sz w:val="24"/>
          <w:szCs w:val="24"/>
          <w:lang w:eastAsia="bg-BG"/>
        </w:rPr>
        <w:t xml:space="preserve"> </w:t>
      </w:r>
      <w:r w:rsidR="00E63796" w:rsidRPr="00B473F6">
        <w:rPr>
          <w:rFonts w:ascii="Calibri Light" w:eastAsia="SimSun" w:hAnsi="Calibri Light"/>
          <w:b w:val="0"/>
          <w:bCs w:val="0"/>
          <w:color w:val="538135"/>
          <w:sz w:val="24"/>
          <w:szCs w:val="24"/>
          <w:lang w:eastAsia="bg-BG"/>
        </w:rPr>
        <w:t>Местонахождение на област Добрич</w:t>
      </w:r>
      <w:r w:rsidR="00647E1C" w:rsidRPr="00B473F6">
        <w:rPr>
          <w:rFonts w:ascii="Calibri Light" w:eastAsia="SimSun" w:hAnsi="Calibri Light"/>
          <w:b w:val="0"/>
          <w:bCs w:val="0"/>
          <w:color w:val="538135"/>
          <w:sz w:val="24"/>
          <w:szCs w:val="24"/>
          <w:lang w:eastAsia="bg-BG"/>
        </w:rPr>
        <w:t>. Характеристика на ДГС и ДЛС</w:t>
      </w:r>
      <w:bookmarkEnd w:id="2"/>
      <w:r w:rsidR="00647E1C" w:rsidRPr="00B473F6">
        <w:rPr>
          <w:rFonts w:ascii="Calibri Light" w:eastAsia="SimSun" w:hAnsi="Calibri Light"/>
          <w:b w:val="0"/>
          <w:bCs w:val="0"/>
          <w:color w:val="538135"/>
          <w:sz w:val="24"/>
          <w:szCs w:val="24"/>
          <w:lang w:eastAsia="bg-BG"/>
        </w:rPr>
        <w:t xml:space="preserve"> </w:t>
      </w:r>
    </w:p>
    <w:p w14:paraId="773A91A9" w14:textId="77777777" w:rsidR="0039373E" w:rsidRPr="00B473F6" w:rsidRDefault="0039373E" w:rsidP="00406321">
      <w:pPr>
        <w:spacing w:before="120" w:after="24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Област Добрич се намира в Североизточна България и заема по-голямата част от Южна Добруджа. Тя попада в най-източната част на Дунавската хълмиста равнина</w:t>
      </w:r>
      <w:r w:rsidR="00E90ED0" w:rsidRPr="00B473F6">
        <w:rPr>
          <w:rFonts w:ascii="Times New Roman" w:hAnsi="Times New Roman" w:cs="Times New Roman"/>
          <w:sz w:val="24"/>
          <w:szCs w:val="24"/>
        </w:rPr>
        <w:t xml:space="preserve"> (</w:t>
      </w:r>
      <w:r w:rsidR="00D86F76" w:rsidRPr="00B473F6">
        <w:rPr>
          <w:rFonts w:ascii="Times New Roman" w:hAnsi="Times New Roman" w:cs="Times New Roman"/>
          <w:sz w:val="24"/>
          <w:szCs w:val="24"/>
        </w:rPr>
        <w:t xml:space="preserve">Фигура </w:t>
      </w:r>
      <w:r w:rsidR="00E90ED0" w:rsidRPr="00B473F6">
        <w:rPr>
          <w:rFonts w:ascii="Times New Roman" w:hAnsi="Times New Roman" w:cs="Times New Roman"/>
          <w:sz w:val="24"/>
          <w:szCs w:val="24"/>
        </w:rPr>
        <w:t>1)</w:t>
      </w:r>
      <w:r w:rsidRPr="00B473F6">
        <w:rPr>
          <w:rFonts w:ascii="Times New Roman" w:hAnsi="Times New Roman" w:cs="Times New Roman"/>
          <w:sz w:val="24"/>
          <w:szCs w:val="24"/>
        </w:rPr>
        <w:t>. На север граничи с Република Румъния</w:t>
      </w:r>
      <w:r w:rsidR="00C8065F" w:rsidRPr="00B473F6">
        <w:rPr>
          <w:rFonts w:ascii="Times New Roman" w:hAnsi="Times New Roman" w:cs="Times New Roman"/>
          <w:sz w:val="24"/>
          <w:szCs w:val="24"/>
        </w:rPr>
        <w:t xml:space="preserve">, </w:t>
      </w:r>
      <w:r w:rsidR="00E03F57" w:rsidRPr="00B473F6">
        <w:rPr>
          <w:rFonts w:ascii="Times New Roman" w:hAnsi="Times New Roman" w:cs="Times New Roman"/>
          <w:sz w:val="24"/>
          <w:szCs w:val="24"/>
        </w:rPr>
        <w:t xml:space="preserve">на юг с областите Варна и Шумен, на запад с област Силистра и </w:t>
      </w:r>
      <w:r w:rsidRPr="00B473F6">
        <w:rPr>
          <w:rFonts w:ascii="Times New Roman" w:hAnsi="Times New Roman" w:cs="Times New Roman"/>
          <w:sz w:val="24"/>
          <w:szCs w:val="24"/>
        </w:rPr>
        <w:t xml:space="preserve">на изток с </w:t>
      </w:r>
      <w:r w:rsidR="00AA0013" w:rsidRPr="00B473F6">
        <w:rPr>
          <w:rFonts w:ascii="Times New Roman" w:hAnsi="Times New Roman" w:cs="Times New Roman"/>
          <w:sz w:val="24"/>
          <w:szCs w:val="24"/>
        </w:rPr>
        <w:t xml:space="preserve">акваторията на </w:t>
      </w:r>
      <w:r w:rsidRPr="00B473F6">
        <w:rPr>
          <w:rFonts w:ascii="Times New Roman" w:hAnsi="Times New Roman" w:cs="Times New Roman"/>
          <w:sz w:val="24"/>
          <w:szCs w:val="24"/>
        </w:rPr>
        <w:t>Черно море</w:t>
      </w:r>
      <w:r w:rsidR="0081431A" w:rsidRPr="00B473F6">
        <w:rPr>
          <w:rFonts w:ascii="Times New Roman" w:hAnsi="Times New Roman" w:cs="Times New Roman"/>
          <w:sz w:val="24"/>
          <w:szCs w:val="24"/>
        </w:rPr>
        <w:t xml:space="preserve">. </w:t>
      </w:r>
      <w:r w:rsidRPr="00B473F6">
        <w:rPr>
          <w:rFonts w:ascii="Times New Roman" w:hAnsi="Times New Roman" w:cs="Times New Roman"/>
          <w:sz w:val="24"/>
          <w:szCs w:val="24"/>
        </w:rPr>
        <w:t>Областта е с п</w:t>
      </w:r>
      <w:r w:rsidR="00F376AD" w:rsidRPr="00B473F6">
        <w:rPr>
          <w:rFonts w:ascii="Times New Roman" w:hAnsi="Times New Roman" w:cs="Times New Roman"/>
          <w:sz w:val="24"/>
          <w:szCs w:val="24"/>
        </w:rPr>
        <w:t>лощ 4 719,71 km² (471 971,3 h</w:t>
      </w:r>
      <w:r w:rsidRPr="00B473F6">
        <w:rPr>
          <w:rFonts w:ascii="Times New Roman" w:hAnsi="Times New Roman" w:cs="Times New Roman"/>
          <w:sz w:val="24"/>
          <w:szCs w:val="24"/>
        </w:rPr>
        <w:t>а)</w:t>
      </w:r>
      <w:r w:rsidR="002B656E" w:rsidRPr="00B473F6">
        <w:rPr>
          <w:rFonts w:ascii="Times New Roman" w:hAnsi="Times New Roman" w:cs="Times New Roman"/>
          <w:sz w:val="24"/>
          <w:szCs w:val="24"/>
        </w:rPr>
        <w:t xml:space="preserve">, представляващи </w:t>
      </w:r>
      <w:r w:rsidRPr="00B473F6">
        <w:rPr>
          <w:rFonts w:ascii="Times New Roman" w:hAnsi="Times New Roman" w:cs="Times New Roman"/>
          <w:sz w:val="24"/>
          <w:szCs w:val="24"/>
        </w:rPr>
        <w:t xml:space="preserve">4,24% от </w:t>
      </w:r>
      <w:r w:rsidR="00EE5CDD" w:rsidRPr="00B473F6">
        <w:rPr>
          <w:rFonts w:ascii="Times New Roman" w:hAnsi="Times New Roman" w:cs="Times New Roman"/>
          <w:sz w:val="24"/>
          <w:szCs w:val="24"/>
        </w:rPr>
        <w:t>територията на Република България</w:t>
      </w:r>
      <w:r w:rsidR="00BC782F" w:rsidRPr="00B473F6">
        <w:rPr>
          <w:rFonts w:ascii="Times New Roman" w:hAnsi="Times New Roman" w:cs="Times New Roman"/>
          <w:sz w:val="24"/>
          <w:szCs w:val="24"/>
        </w:rPr>
        <w:t>.</w:t>
      </w:r>
      <w:r w:rsidR="00E5452F" w:rsidRPr="00B473F6">
        <w:rPr>
          <w:rFonts w:ascii="Times New Roman" w:hAnsi="Times New Roman" w:cs="Times New Roman"/>
          <w:sz w:val="24"/>
          <w:szCs w:val="24"/>
        </w:rPr>
        <w:t xml:space="preserve"> Област Добрич е разположена в северната част на Североизточен район</w:t>
      </w:r>
      <w:r w:rsidR="007733FF" w:rsidRPr="00B473F6">
        <w:rPr>
          <w:rFonts w:ascii="Times New Roman" w:hAnsi="Times New Roman" w:cs="Times New Roman"/>
          <w:sz w:val="24"/>
          <w:szCs w:val="24"/>
        </w:rPr>
        <w:t xml:space="preserve"> </w:t>
      </w:r>
      <w:r w:rsidR="00C5614A" w:rsidRPr="00B473F6">
        <w:rPr>
          <w:rFonts w:ascii="Times New Roman" w:hAnsi="Times New Roman" w:cs="Times New Roman"/>
          <w:sz w:val="24"/>
          <w:szCs w:val="24"/>
        </w:rPr>
        <w:t xml:space="preserve">за </w:t>
      </w:r>
      <w:r w:rsidR="005410CC" w:rsidRPr="00B473F6">
        <w:rPr>
          <w:rFonts w:ascii="Times New Roman" w:hAnsi="Times New Roman" w:cs="Times New Roman"/>
          <w:sz w:val="24"/>
          <w:szCs w:val="24"/>
        </w:rPr>
        <w:t>планиране</w:t>
      </w:r>
      <w:r w:rsidR="00C5614A" w:rsidRPr="00B473F6">
        <w:rPr>
          <w:rFonts w:ascii="Times New Roman" w:hAnsi="Times New Roman" w:cs="Times New Roman"/>
          <w:sz w:val="24"/>
          <w:szCs w:val="24"/>
        </w:rPr>
        <w:t xml:space="preserve"> </w:t>
      </w:r>
      <w:r w:rsidR="00E5452F" w:rsidRPr="00B473F6">
        <w:rPr>
          <w:rFonts w:ascii="Times New Roman" w:hAnsi="Times New Roman" w:cs="Times New Roman"/>
          <w:sz w:val="24"/>
          <w:szCs w:val="24"/>
        </w:rPr>
        <w:t>от ниво 2</w:t>
      </w:r>
      <w:r w:rsidR="0008014E" w:rsidRPr="00B473F6">
        <w:rPr>
          <w:rFonts w:ascii="Times New Roman" w:hAnsi="Times New Roman" w:cs="Times New Roman"/>
          <w:sz w:val="24"/>
          <w:szCs w:val="24"/>
        </w:rPr>
        <w:t xml:space="preserve"> </w:t>
      </w:r>
      <w:r w:rsidR="00AC4EBB" w:rsidRPr="00B473F6">
        <w:rPr>
          <w:rFonts w:ascii="Times New Roman" w:hAnsi="Times New Roman" w:cs="Times New Roman"/>
          <w:sz w:val="24"/>
          <w:szCs w:val="24"/>
        </w:rPr>
        <w:t>(СИР, NUTS 2)</w:t>
      </w:r>
      <w:r w:rsidR="00E5452F" w:rsidRPr="00B473F6">
        <w:rPr>
          <w:rFonts w:ascii="Times New Roman" w:hAnsi="Times New Roman" w:cs="Times New Roman"/>
          <w:sz w:val="24"/>
          <w:szCs w:val="24"/>
        </w:rPr>
        <w:t>, в който влизат и съседните области Варна, Шумен и Търговище</w:t>
      </w:r>
      <w:r w:rsidR="003C4915" w:rsidRPr="00B473F6">
        <w:rPr>
          <w:rFonts w:ascii="Times New Roman" w:hAnsi="Times New Roman" w:cs="Times New Roman"/>
          <w:sz w:val="24"/>
          <w:szCs w:val="24"/>
        </w:rPr>
        <w:t xml:space="preserve"> (</w:t>
      </w:r>
      <w:r w:rsidR="00D86F76" w:rsidRPr="00B473F6">
        <w:rPr>
          <w:rFonts w:ascii="Times New Roman" w:hAnsi="Times New Roman" w:cs="Times New Roman"/>
          <w:sz w:val="24"/>
          <w:szCs w:val="24"/>
        </w:rPr>
        <w:t xml:space="preserve">Фигура </w:t>
      </w:r>
      <w:r w:rsidR="003C4915" w:rsidRPr="00B473F6">
        <w:rPr>
          <w:rFonts w:ascii="Times New Roman" w:hAnsi="Times New Roman" w:cs="Times New Roman"/>
          <w:sz w:val="24"/>
          <w:szCs w:val="24"/>
        </w:rPr>
        <w:t>2)</w:t>
      </w:r>
      <w:r w:rsidR="00E5452F" w:rsidRPr="00B473F6">
        <w:rPr>
          <w:rFonts w:ascii="Times New Roman" w:hAnsi="Times New Roman" w:cs="Times New Roman"/>
          <w:sz w:val="24"/>
          <w:szCs w:val="24"/>
        </w:rPr>
        <w:t>.</w:t>
      </w:r>
      <w:r w:rsidR="00E5452F" w:rsidRPr="00B473F6">
        <w:t xml:space="preserve"> </w:t>
      </w:r>
      <w:r w:rsidR="00F376AD" w:rsidRPr="00B473F6">
        <w:rPr>
          <w:rFonts w:ascii="Times New Roman" w:hAnsi="Times New Roman" w:cs="Times New Roman"/>
          <w:sz w:val="24"/>
          <w:szCs w:val="24"/>
        </w:rPr>
        <w:t>Площта на района е 14 487 km</w:t>
      </w:r>
      <w:r w:rsidR="00E360B5" w:rsidRPr="00B473F6">
        <w:rPr>
          <w:rFonts w:ascii="Times New Roman" w:hAnsi="Times New Roman" w:cs="Times New Roman"/>
          <w:sz w:val="24"/>
          <w:szCs w:val="24"/>
        </w:rPr>
        <w:t>² или 13,</w:t>
      </w:r>
      <w:r w:rsidR="00E5452F" w:rsidRPr="00B473F6">
        <w:rPr>
          <w:rFonts w:ascii="Times New Roman" w:hAnsi="Times New Roman" w:cs="Times New Roman"/>
          <w:sz w:val="24"/>
          <w:szCs w:val="24"/>
        </w:rPr>
        <w:t>05% от територията на страната. Той е най-малкият по площ от всичките 6</w:t>
      </w:r>
      <w:r w:rsidR="00C5614A" w:rsidRPr="00B473F6">
        <w:rPr>
          <w:rFonts w:ascii="Times New Roman" w:hAnsi="Times New Roman" w:cs="Times New Roman"/>
          <w:sz w:val="24"/>
          <w:szCs w:val="24"/>
        </w:rPr>
        <w:t xml:space="preserve"> (</w:t>
      </w:r>
      <w:r w:rsidR="00A806EA" w:rsidRPr="00B473F6">
        <w:rPr>
          <w:rFonts w:ascii="Times New Roman" w:hAnsi="Times New Roman" w:cs="Times New Roman"/>
          <w:sz w:val="24"/>
          <w:szCs w:val="24"/>
        </w:rPr>
        <w:t>шест</w:t>
      </w:r>
      <w:r w:rsidR="00C5614A" w:rsidRPr="00B473F6">
        <w:rPr>
          <w:rFonts w:ascii="Times New Roman" w:hAnsi="Times New Roman" w:cs="Times New Roman"/>
          <w:sz w:val="24"/>
          <w:szCs w:val="24"/>
        </w:rPr>
        <w:t>)</w:t>
      </w:r>
      <w:r w:rsidR="00E5452F" w:rsidRPr="00B473F6">
        <w:rPr>
          <w:rFonts w:ascii="Times New Roman" w:hAnsi="Times New Roman" w:cs="Times New Roman"/>
          <w:sz w:val="24"/>
          <w:szCs w:val="24"/>
        </w:rPr>
        <w:t xml:space="preserve"> района </w:t>
      </w:r>
      <w:r w:rsidR="008341EA" w:rsidRPr="00B473F6">
        <w:rPr>
          <w:rFonts w:ascii="Times New Roman" w:hAnsi="Times New Roman" w:cs="Times New Roman"/>
          <w:sz w:val="24"/>
          <w:szCs w:val="24"/>
        </w:rPr>
        <w:t xml:space="preserve">за планиране </w:t>
      </w:r>
      <w:r w:rsidR="00E5452F" w:rsidRPr="00B473F6">
        <w:rPr>
          <w:rFonts w:ascii="Times New Roman" w:hAnsi="Times New Roman" w:cs="Times New Roman"/>
          <w:sz w:val="24"/>
          <w:szCs w:val="24"/>
        </w:rPr>
        <w:t>в страната.</w:t>
      </w:r>
      <w:r w:rsidR="00F376AD" w:rsidRPr="00B473F6">
        <w:rPr>
          <w:rFonts w:ascii="Times New Roman" w:hAnsi="Times New Roman" w:cs="Times New Roman"/>
          <w:sz w:val="24"/>
          <w:szCs w:val="24"/>
        </w:rPr>
        <w:t xml:space="preserve"> </w:t>
      </w:r>
      <w:r w:rsidR="00AC4EBB" w:rsidRPr="00B473F6">
        <w:rPr>
          <w:rFonts w:ascii="Times New Roman" w:hAnsi="Times New Roman" w:cs="Times New Roman"/>
          <w:sz w:val="24"/>
          <w:szCs w:val="24"/>
        </w:rPr>
        <w:t xml:space="preserve"> </w:t>
      </w:r>
    </w:p>
    <w:p w14:paraId="1CF2F85B" w14:textId="77777777" w:rsidR="00D205DB" w:rsidRPr="000857BE" w:rsidRDefault="00D205DB" w:rsidP="00711600">
      <w:pPr>
        <w:autoSpaceDE w:val="0"/>
        <w:autoSpaceDN w:val="0"/>
        <w:adjustRightInd w:val="0"/>
        <w:spacing w:after="0" w:line="240" w:lineRule="auto"/>
        <w:jc w:val="center"/>
        <w:rPr>
          <w:rFonts w:ascii="Times New Roman" w:hAnsi="Times New Roman" w:cs="Times New Roman"/>
          <w:sz w:val="24"/>
          <w:szCs w:val="24"/>
        </w:rPr>
      </w:pPr>
    </w:p>
    <w:p w14:paraId="302E8D8E" w14:textId="77777777" w:rsidR="006218DE" w:rsidRPr="006218DE" w:rsidRDefault="006218DE" w:rsidP="00711600">
      <w:pPr>
        <w:autoSpaceDE w:val="0"/>
        <w:autoSpaceDN w:val="0"/>
        <w:adjustRightInd w:val="0"/>
        <w:spacing w:after="0" w:line="240" w:lineRule="auto"/>
        <w:jc w:val="center"/>
        <w:rPr>
          <w:rFonts w:ascii="Times New Roman" w:hAnsi="Times New Roman" w:cs="Times New Roman"/>
          <w:sz w:val="24"/>
          <w:szCs w:val="24"/>
          <w:lang w:val="en-US"/>
        </w:rPr>
      </w:pPr>
      <w:r>
        <w:rPr>
          <w:rFonts w:ascii="Times New Roman" w:hAnsi="Times New Roman" w:cs="Times New Roman"/>
          <w:noProof/>
          <w:sz w:val="24"/>
          <w:szCs w:val="24"/>
          <w:lang w:eastAsia="bg-BG"/>
        </w:rPr>
        <w:lastRenderedPageBreak/>
        <w:drawing>
          <wp:inline distT="0" distB="0" distL="0" distR="0" wp14:anchorId="10D2F50F" wp14:editId="080FE7CA">
            <wp:extent cx="5760720" cy="4375781"/>
            <wp:effectExtent l="0" t="0" r="0" b="6350"/>
            <wp:docPr id="15" name="Picture 15" descr="C:\Users\EvgueniaSS\AppData\Local\Temp\Добрич - карта Пътна мреж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vgueniaSS\AppData\Local\Temp\Добрич - карта Пътна мрежа.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4375781"/>
                    </a:xfrm>
                    <a:prstGeom prst="rect">
                      <a:avLst/>
                    </a:prstGeom>
                    <a:noFill/>
                    <a:ln>
                      <a:noFill/>
                    </a:ln>
                  </pic:spPr>
                </pic:pic>
              </a:graphicData>
            </a:graphic>
          </wp:inline>
        </w:drawing>
      </w:r>
    </w:p>
    <w:p w14:paraId="04F959E8" w14:textId="4873FE86" w:rsidR="00D205DB" w:rsidRPr="00B473F6" w:rsidRDefault="00711600" w:rsidP="00711600">
      <w:pPr>
        <w:autoSpaceDE w:val="0"/>
        <w:autoSpaceDN w:val="0"/>
        <w:adjustRightInd w:val="0"/>
        <w:spacing w:after="0" w:line="240" w:lineRule="auto"/>
        <w:rPr>
          <w:rFonts w:ascii="Times New Roman" w:hAnsi="Times New Roman" w:cs="Times New Roman"/>
          <w:i/>
        </w:rPr>
      </w:pPr>
      <w:bookmarkStart w:id="3" w:name="_Toc14334084"/>
      <w:r w:rsidRPr="00B473F6">
        <w:rPr>
          <w:rFonts w:ascii="Times New Roman" w:hAnsi="Times New Roman" w:cs="Times New Roman"/>
          <w:i/>
        </w:rPr>
        <w:t xml:space="preserve">Фигура </w:t>
      </w:r>
      <w:r w:rsidR="000E762B" w:rsidRPr="00B473F6">
        <w:rPr>
          <w:rFonts w:ascii="Times New Roman" w:hAnsi="Times New Roman" w:cs="Times New Roman"/>
          <w:i/>
        </w:rPr>
        <w:fldChar w:fldCharType="begin"/>
      </w:r>
      <w:r w:rsidRPr="00B473F6">
        <w:rPr>
          <w:rFonts w:ascii="Times New Roman" w:hAnsi="Times New Roman" w:cs="Times New Roman"/>
          <w:i/>
        </w:rPr>
        <w:instrText xml:space="preserve"> SEQ Фигура \* ARABIC </w:instrText>
      </w:r>
      <w:r w:rsidR="000E762B" w:rsidRPr="00B473F6">
        <w:rPr>
          <w:rFonts w:ascii="Times New Roman" w:hAnsi="Times New Roman" w:cs="Times New Roman"/>
          <w:i/>
        </w:rPr>
        <w:fldChar w:fldCharType="separate"/>
      </w:r>
      <w:r w:rsidR="004D4B4A">
        <w:rPr>
          <w:rFonts w:ascii="Times New Roman" w:hAnsi="Times New Roman" w:cs="Times New Roman"/>
          <w:i/>
          <w:noProof/>
        </w:rPr>
        <w:t>1</w:t>
      </w:r>
      <w:r w:rsidR="000E762B" w:rsidRPr="00B473F6">
        <w:rPr>
          <w:rFonts w:ascii="Times New Roman" w:hAnsi="Times New Roman" w:cs="Times New Roman"/>
          <w:i/>
        </w:rPr>
        <w:fldChar w:fldCharType="end"/>
      </w:r>
      <w:r w:rsidRPr="00B473F6">
        <w:rPr>
          <w:rFonts w:ascii="Times New Roman" w:hAnsi="Times New Roman" w:cs="Times New Roman"/>
          <w:i/>
        </w:rPr>
        <w:t>.</w:t>
      </w:r>
      <w:r w:rsidR="00D205DB" w:rsidRPr="00B473F6">
        <w:rPr>
          <w:rFonts w:ascii="Times New Roman" w:hAnsi="Times New Roman" w:cs="Times New Roman"/>
          <w:i/>
        </w:rPr>
        <w:t>Карта на област Добрич</w:t>
      </w:r>
      <w:bookmarkEnd w:id="3"/>
    </w:p>
    <w:p w14:paraId="6CFABA2C" w14:textId="77777777" w:rsidR="00D205DB" w:rsidRPr="00B473F6" w:rsidRDefault="00D205DB" w:rsidP="00711600">
      <w:pPr>
        <w:autoSpaceDE w:val="0"/>
        <w:autoSpaceDN w:val="0"/>
        <w:adjustRightInd w:val="0"/>
        <w:spacing w:after="0" w:line="240" w:lineRule="auto"/>
        <w:rPr>
          <w:rFonts w:ascii="Times New Roman" w:hAnsi="Times New Roman" w:cs="Times New Roman"/>
          <w:i/>
        </w:rPr>
      </w:pPr>
      <w:r w:rsidRPr="00B473F6">
        <w:rPr>
          <w:rFonts w:ascii="Times New Roman" w:hAnsi="Times New Roman" w:cs="Times New Roman"/>
          <w:i/>
        </w:rPr>
        <w:t>Източник: ГИС ОПРГТ Добрич</w:t>
      </w:r>
    </w:p>
    <w:p w14:paraId="69C52038" w14:textId="77777777" w:rsidR="00711600" w:rsidRPr="00B473F6" w:rsidRDefault="00711600" w:rsidP="00711600">
      <w:pPr>
        <w:autoSpaceDE w:val="0"/>
        <w:autoSpaceDN w:val="0"/>
        <w:adjustRightInd w:val="0"/>
        <w:spacing w:after="0" w:line="240" w:lineRule="auto"/>
        <w:rPr>
          <w:rFonts w:ascii="Times New Roman" w:hAnsi="Times New Roman" w:cs="Times New Roman"/>
          <w:i/>
        </w:rPr>
      </w:pPr>
    </w:p>
    <w:p w14:paraId="4A71F676" w14:textId="77777777" w:rsidR="002B656E" w:rsidRPr="00B473F6" w:rsidRDefault="00D8033D" w:rsidP="00711600">
      <w:pPr>
        <w:autoSpaceDE w:val="0"/>
        <w:autoSpaceDN w:val="0"/>
        <w:adjustRightInd w:val="0"/>
        <w:spacing w:after="0" w:line="240" w:lineRule="auto"/>
        <w:jc w:val="center"/>
        <w:rPr>
          <w:rFonts w:ascii="Times New Roman" w:hAnsi="Times New Roman" w:cs="Times New Roman"/>
          <w:sz w:val="24"/>
          <w:szCs w:val="24"/>
        </w:rPr>
      </w:pPr>
      <w:r w:rsidRPr="00B473F6">
        <w:rPr>
          <w:noProof/>
          <w:lang w:eastAsia="bg-BG"/>
        </w:rPr>
        <w:drawing>
          <wp:inline distT="0" distB="0" distL="0" distR="0" wp14:anchorId="653BF1B8" wp14:editId="47B508AB">
            <wp:extent cx="3944679" cy="2490625"/>
            <wp:effectExtent l="0" t="0" r="0" b="5080"/>
            <wp:docPr id="1" name="Picture 1" descr="Свърз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вързано изображение"/>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56864" cy="2498318"/>
                    </a:xfrm>
                    <a:prstGeom prst="rect">
                      <a:avLst/>
                    </a:prstGeom>
                    <a:noFill/>
                    <a:ln>
                      <a:noFill/>
                    </a:ln>
                  </pic:spPr>
                </pic:pic>
              </a:graphicData>
            </a:graphic>
          </wp:inline>
        </w:drawing>
      </w:r>
    </w:p>
    <w:p w14:paraId="1108D8D9" w14:textId="115CE6EC" w:rsidR="00E90ED0" w:rsidRPr="00B473F6" w:rsidRDefault="00711600" w:rsidP="00711600">
      <w:pPr>
        <w:autoSpaceDE w:val="0"/>
        <w:autoSpaceDN w:val="0"/>
        <w:adjustRightInd w:val="0"/>
        <w:spacing w:after="0" w:line="240" w:lineRule="auto"/>
        <w:rPr>
          <w:rFonts w:ascii="Times New Roman" w:hAnsi="Times New Roman" w:cs="Times New Roman"/>
          <w:i/>
        </w:rPr>
      </w:pPr>
      <w:bookmarkStart w:id="4" w:name="_Toc14334085"/>
      <w:r w:rsidRPr="00B473F6">
        <w:rPr>
          <w:rFonts w:ascii="Times New Roman" w:hAnsi="Times New Roman" w:cs="Times New Roman"/>
          <w:i/>
        </w:rPr>
        <w:t xml:space="preserve">Фигура </w:t>
      </w:r>
      <w:r w:rsidR="000E762B" w:rsidRPr="00B473F6">
        <w:rPr>
          <w:rFonts w:ascii="Times New Roman" w:hAnsi="Times New Roman" w:cs="Times New Roman"/>
          <w:i/>
        </w:rPr>
        <w:fldChar w:fldCharType="begin"/>
      </w:r>
      <w:r w:rsidRPr="00B473F6">
        <w:rPr>
          <w:rFonts w:ascii="Times New Roman" w:hAnsi="Times New Roman" w:cs="Times New Roman"/>
          <w:i/>
        </w:rPr>
        <w:instrText xml:space="preserve"> SEQ Фигура \* ARABIC </w:instrText>
      </w:r>
      <w:r w:rsidR="000E762B" w:rsidRPr="00B473F6">
        <w:rPr>
          <w:rFonts w:ascii="Times New Roman" w:hAnsi="Times New Roman" w:cs="Times New Roman"/>
          <w:i/>
        </w:rPr>
        <w:fldChar w:fldCharType="separate"/>
      </w:r>
      <w:r w:rsidR="004D4B4A">
        <w:rPr>
          <w:rFonts w:ascii="Times New Roman" w:hAnsi="Times New Roman" w:cs="Times New Roman"/>
          <w:i/>
          <w:noProof/>
        </w:rPr>
        <w:t>2</w:t>
      </w:r>
      <w:r w:rsidR="000E762B" w:rsidRPr="00B473F6">
        <w:rPr>
          <w:rFonts w:ascii="Times New Roman" w:hAnsi="Times New Roman" w:cs="Times New Roman"/>
          <w:i/>
        </w:rPr>
        <w:fldChar w:fldCharType="end"/>
      </w:r>
      <w:r w:rsidRPr="00B473F6">
        <w:rPr>
          <w:rFonts w:ascii="Times New Roman" w:hAnsi="Times New Roman" w:cs="Times New Roman"/>
          <w:i/>
        </w:rPr>
        <w:t>.</w:t>
      </w:r>
      <w:r w:rsidR="00BB4E5F" w:rsidRPr="00B473F6">
        <w:rPr>
          <w:rFonts w:ascii="Times New Roman" w:hAnsi="Times New Roman" w:cs="Times New Roman"/>
          <w:i/>
        </w:rPr>
        <w:t xml:space="preserve"> </w:t>
      </w:r>
      <w:r w:rsidR="00FA542A" w:rsidRPr="00B473F6">
        <w:rPr>
          <w:rFonts w:ascii="Times New Roman" w:hAnsi="Times New Roman" w:cs="Times New Roman"/>
          <w:i/>
        </w:rPr>
        <w:t>Райони</w:t>
      </w:r>
      <w:r w:rsidR="00E90ED0" w:rsidRPr="00B473F6">
        <w:rPr>
          <w:rFonts w:ascii="Times New Roman" w:hAnsi="Times New Roman" w:cs="Times New Roman"/>
          <w:i/>
        </w:rPr>
        <w:t xml:space="preserve"> за планиране в Р България</w:t>
      </w:r>
      <w:bookmarkEnd w:id="4"/>
    </w:p>
    <w:p w14:paraId="1B73B75B" w14:textId="77777777" w:rsidR="00FA542A" w:rsidRPr="00B473F6" w:rsidRDefault="00EC0DEA" w:rsidP="00711600">
      <w:pPr>
        <w:autoSpaceDE w:val="0"/>
        <w:autoSpaceDN w:val="0"/>
        <w:adjustRightInd w:val="0"/>
        <w:spacing w:after="0" w:line="240" w:lineRule="auto"/>
        <w:rPr>
          <w:rFonts w:ascii="Times New Roman" w:hAnsi="Times New Roman" w:cs="Times New Roman"/>
          <w:i/>
        </w:rPr>
      </w:pPr>
      <w:r w:rsidRPr="00B473F6">
        <w:rPr>
          <w:rFonts w:ascii="Times New Roman" w:hAnsi="Times New Roman" w:cs="Times New Roman"/>
          <w:i/>
        </w:rPr>
        <w:t>Източник: МРРБ</w:t>
      </w:r>
    </w:p>
    <w:p w14:paraId="414DCC37" w14:textId="77777777" w:rsidR="00A97501" w:rsidRPr="00B473F6" w:rsidRDefault="00FF3896" w:rsidP="00EC0DEA">
      <w:pPr>
        <w:spacing w:before="120" w:after="120"/>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Според Административно-териториалното деление на </w:t>
      </w:r>
      <w:r w:rsidR="006229F1" w:rsidRPr="00B473F6">
        <w:rPr>
          <w:rFonts w:ascii="Times New Roman" w:hAnsi="Times New Roman" w:cs="Times New Roman"/>
          <w:sz w:val="24"/>
          <w:szCs w:val="24"/>
        </w:rPr>
        <w:t xml:space="preserve">Република </w:t>
      </w:r>
      <w:r w:rsidRPr="00B473F6">
        <w:rPr>
          <w:rFonts w:ascii="Times New Roman" w:hAnsi="Times New Roman" w:cs="Times New Roman"/>
          <w:sz w:val="24"/>
          <w:szCs w:val="24"/>
        </w:rPr>
        <w:t>България</w:t>
      </w:r>
      <w:r w:rsidR="00BE2B74" w:rsidRPr="00B473F6">
        <w:rPr>
          <w:rFonts w:ascii="Times New Roman" w:hAnsi="Times New Roman" w:cs="Times New Roman"/>
          <w:sz w:val="24"/>
          <w:szCs w:val="24"/>
        </w:rPr>
        <w:t>,</w:t>
      </w:r>
      <w:r w:rsidRPr="00B473F6">
        <w:rPr>
          <w:rFonts w:ascii="Times New Roman" w:hAnsi="Times New Roman" w:cs="Times New Roman"/>
          <w:sz w:val="24"/>
          <w:szCs w:val="24"/>
        </w:rPr>
        <w:t xml:space="preserve"> </w:t>
      </w:r>
      <w:r w:rsidR="00BE2B74" w:rsidRPr="00B473F6">
        <w:rPr>
          <w:rFonts w:ascii="Times New Roman" w:hAnsi="Times New Roman" w:cs="Times New Roman"/>
          <w:sz w:val="24"/>
          <w:szCs w:val="24"/>
        </w:rPr>
        <w:t xml:space="preserve">съгласно Указ </w:t>
      </w:r>
      <w:r w:rsidR="006229F1" w:rsidRPr="00B473F6">
        <w:rPr>
          <w:rFonts w:ascii="Times New Roman" w:hAnsi="Times New Roman" w:cs="Times New Roman"/>
          <w:sz w:val="24"/>
          <w:szCs w:val="24"/>
        </w:rPr>
        <w:t xml:space="preserve">№ 1/05.01.1999 г. на президента </w:t>
      </w:r>
      <w:r w:rsidR="00BE2B74" w:rsidRPr="00B473F6">
        <w:rPr>
          <w:rFonts w:ascii="Times New Roman" w:hAnsi="Times New Roman" w:cs="Times New Roman"/>
          <w:sz w:val="24"/>
          <w:szCs w:val="24"/>
        </w:rPr>
        <w:t xml:space="preserve">за утвърждаване границите, административните центрове на области и общини, включени в тях (обн., ДВ, бр. 2/1999 г.), </w:t>
      </w:r>
      <w:r w:rsidR="00A97501" w:rsidRPr="00B473F6">
        <w:rPr>
          <w:rFonts w:ascii="Times New Roman" w:hAnsi="Times New Roman" w:cs="Times New Roman"/>
          <w:sz w:val="24"/>
          <w:szCs w:val="24"/>
        </w:rPr>
        <w:t>областта включва 8 общини, 124 кметства и 215 населени места, от които 6 града и 209 села. Най- голяма е територията на община Добричка – 129 616,3 ha (27,5 % от площта на областта), а най-малка – територията на община Шабла (</w:t>
      </w:r>
      <w:r w:rsidR="00D86F76" w:rsidRPr="00B473F6">
        <w:rPr>
          <w:rFonts w:ascii="Times New Roman" w:hAnsi="Times New Roman" w:cs="Times New Roman"/>
          <w:sz w:val="24"/>
          <w:szCs w:val="24"/>
        </w:rPr>
        <w:t xml:space="preserve">Фигура </w:t>
      </w:r>
      <w:r w:rsidR="00A97501" w:rsidRPr="00B473F6">
        <w:rPr>
          <w:rFonts w:ascii="Times New Roman" w:hAnsi="Times New Roman" w:cs="Times New Roman"/>
          <w:sz w:val="24"/>
          <w:szCs w:val="24"/>
        </w:rPr>
        <w:t>3).</w:t>
      </w:r>
    </w:p>
    <w:p w14:paraId="60A02F9F" w14:textId="77777777" w:rsidR="000B6AC9" w:rsidRPr="00B473F6" w:rsidRDefault="00D205DB" w:rsidP="009A1A0D">
      <w:pPr>
        <w:spacing w:after="0" w:line="240" w:lineRule="auto"/>
        <w:jc w:val="both"/>
        <w:rPr>
          <w:rFonts w:ascii="Times New Roman" w:hAnsi="Times New Roman" w:cs="Times New Roman"/>
          <w:sz w:val="24"/>
          <w:szCs w:val="24"/>
        </w:rPr>
      </w:pPr>
      <w:r w:rsidRPr="00B473F6">
        <w:rPr>
          <w:rFonts w:ascii="Times New Roman" w:hAnsi="Times New Roman" w:cs="Times New Roman"/>
          <w:noProof/>
          <w:sz w:val="24"/>
          <w:szCs w:val="24"/>
          <w:lang w:eastAsia="bg-BG"/>
        </w:rPr>
        <w:lastRenderedPageBreak/>
        <w:drawing>
          <wp:inline distT="0" distB="0" distL="0" distR="0" wp14:anchorId="071A6662" wp14:editId="1AD68469">
            <wp:extent cx="5760720" cy="4375785"/>
            <wp:effectExtent l="0" t="0" r="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ДОБРИЧ_общини.jpg"/>
                    <pic:cNvPicPr/>
                  </pic:nvPicPr>
                  <pic:blipFill>
                    <a:blip r:embed="rId12" cstate="print">
                      <a:extLst>
                        <a:ext uri="{28A0092B-C50C-407E-A947-70E740481C1C}">
                          <a14:useLocalDpi xmlns:a14="http://schemas.microsoft.com/office/drawing/2010/main"/>
                        </a:ext>
                      </a:extLst>
                    </a:blip>
                    <a:stretch>
                      <a:fillRect/>
                    </a:stretch>
                  </pic:blipFill>
                  <pic:spPr>
                    <a:xfrm>
                      <a:off x="0" y="0"/>
                      <a:ext cx="5760720" cy="4375785"/>
                    </a:xfrm>
                    <a:prstGeom prst="rect">
                      <a:avLst/>
                    </a:prstGeom>
                  </pic:spPr>
                </pic:pic>
              </a:graphicData>
            </a:graphic>
          </wp:inline>
        </w:drawing>
      </w:r>
    </w:p>
    <w:p w14:paraId="7C4FD833" w14:textId="118E6E0F" w:rsidR="00E90ED0" w:rsidRPr="00B473F6" w:rsidRDefault="00711600" w:rsidP="00711600">
      <w:pPr>
        <w:autoSpaceDE w:val="0"/>
        <w:autoSpaceDN w:val="0"/>
        <w:adjustRightInd w:val="0"/>
        <w:spacing w:after="0" w:line="240" w:lineRule="auto"/>
        <w:rPr>
          <w:rFonts w:ascii="Times New Roman" w:hAnsi="Times New Roman" w:cs="Times New Roman"/>
          <w:bCs/>
          <w:i/>
        </w:rPr>
      </w:pPr>
      <w:bookmarkStart w:id="5" w:name="_Toc14334086"/>
      <w:r w:rsidRPr="00B473F6">
        <w:rPr>
          <w:rFonts w:ascii="Times New Roman" w:hAnsi="Times New Roman" w:cs="Times New Roman"/>
          <w:i/>
        </w:rPr>
        <w:t xml:space="preserve">Фигура </w:t>
      </w:r>
      <w:r w:rsidR="000E762B" w:rsidRPr="00B473F6">
        <w:rPr>
          <w:rFonts w:ascii="Times New Roman" w:hAnsi="Times New Roman" w:cs="Times New Roman"/>
          <w:i/>
        </w:rPr>
        <w:fldChar w:fldCharType="begin"/>
      </w:r>
      <w:r w:rsidRPr="00B473F6">
        <w:rPr>
          <w:rFonts w:ascii="Times New Roman" w:hAnsi="Times New Roman" w:cs="Times New Roman"/>
          <w:i/>
        </w:rPr>
        <w:instrText xml:space="preserve"> SEQ Фигура \* ARABIC </w:instrText>
      </w:r>
      <w:r w:rsidR="000E762B" w:rsidRPr="00B473F6">
        <w:rPr>
          <w:rFonts w:ascii="Times New Roman" w:hAnsi="Times New Roman" w:cs="Times New Roman"/>
          <w:i/>
        </w:rPr>
        <w:fldChar w:fldCharType="separate"/>
      </w:r>
      <w:r w:rsidR="004D4B4A">
        <w:rPr>
          <w:rFonts w:ascii="Times New Roman" w:hAnsi="Times New Roman" w:cs="Times New Roman"/>
          <w:i/>
          <w:noProof/>
        </w:rPr>
        <w:t>3</w:t>
      </w:r>
      <w:r w:rsidR="000E762B" w:rsidRPr="00B473F6">
        <w:rPr>
          <w:rFonts w:ascii="Times New Roman" w:hAnsi="Times New Roman" w:cs="Times New Roman"/>
          <w:i/>
        </w:rPr>
        <w:fldChar w:fldCharType="end"/>
      </w:r>
      <w:r w:rsidRPr="00B473F6">
        <w:rPr>
          <w:rFonts w:ascii="Times New Roman" w:hAnsi="Times New Roman" w:cs="Times New Roman"/>
          <w:i/>
        </w:rPr>
        <w:t>.</w:t>
      </w:r>
      <w:r w:rsidR="00E90ED0" w:rsidRPr="00B473F6">
        <w:rPr>
          <w:rFonts w:ascii="Times New Roman" w:hAnsi="Times New Roman" w:cs="Times New Roman"/>
          <w:bCs/>
          <w:i/>
        </w:rPr>
        <w:t xml:space="preserve"> Карта на общините в област Добрич</w:t>
      </w:r>
      <w:bookmarkEnd w:id="5"/>
    </w:p>
    <w:p w14:paraId="1E261CE2" w14:textId="77777777" w:rsidR="00C20E9C" w:rsidRPr="00B473F6" w:rsidRDefault="00C20E9C" w:rsidP="00711600">
      <w:pPr>
        <w:autoSpaceDE w:val="0"/>
        <w:autoSpaceDN w:val="0"/>
        <w:adjustRightInd w:val="0"/>
        <w:spacing w:after="0" w:line="240" w:lineRule="auto"/>
        <w:rPr>
          <w:rFonts w:ascii="Times New Roman" w:hAnsi="Times New Roman" w:cs="Times New Roman"/>
          <w:i/>
        </w:rPr>
      </w:pPr>
      <w:r w:rsidRPr="00B473F6">
        <w:rPr>
          <w:rFonts w:ascii="Times New Roman" w:hAnsi="Times New Roman" w:cs="Times New Roman"/>
          <w:bCs/>
          <w:i/>
        </w:rPr>
        <w:t>Източник:</w:t>
      </w:r>
      <w:r w:rsidR="00F95917" w:rsidRPr="00B473F6">
        <w:rPr>
          <w:rFonts w:ascii="Times New Roman" w:hAnsi="Times New Roman" w:cs="Times New Roman"/>
          <w:bCs/>
          <w:i/>
        </w:rPr>
        <w:t xml:space="preserve"> </w:t>
      </w:r>
      <w:r w:rsidR="00D205DB" w:rsidRPr="00B473F6">
        <w:rPr>
          <w:rFonts w:ascii="Times New Roman" w:hAnsi="Times New Roman" w:cs="Times New Roman"/>
          <w:i/>
        </w:rPr>
        <w:t xml:space="preserve">ГИС ОПРГТ Добрич </w:t>
      </w:r>
    </w:p>
    <w:p w14:paraId="372EC36C" w14:textId="77777777" w:rsidR="00C07B76" w:rsidRPr="00B473F6" w:rsidRDefault="00FF7DA8" w:rsidP="00F95917">
      <w:pPr>
        <w:autoSpaceDE w:val="0"/>
        <w:autoSpaceDN w:val="0"/>
        <w:adjustRightInd w:val="0"/>
        <w:spacing w:before="120" w:after="0" w:line="240" w:lineRule="auto"/>
        <w:ind w:firstLine="709"/>
        <w:jc w:val="both"/>
        <w:rPr>
          <w:rFonts w:ascii="Times New Roman" w:hAnsi="Times New Roman" w:cs="Times New Roman"/>
          <w:sz w:val="24"/>
          <w:szCs w:val="24"/>
        </w:rPr>
      </w:pPr>
      <w:r w:rsidRPr="00B473F6">
        <w:rPr>
          <w:rFonts w:ascii="Times New Roman" w:hAnsi="Times New Roman" w:cs="Times New Roman"/>
          <w:b/>
          <w:i/>
          <w:sz w:val="24"/>
          <w:szCs w:val="24"/>
        </w:rPr>
        <w:t>Горските територии</w:t>
      </w:r>
      <w:r w:rsidRPr="00B473F6">
        <w:rPr>
          <w:rFonts w:ascii="Times New Roman" w:hAnsi="Times New Roman" w:cs="Times New Roman"/>
          <w:b/>
          <w:sz w:val="24"/>
          <w:szCs w:val="24"/>
        </w:rPr>
        <w:t xml:space="preserve"> </w:t>
      </w:r>
      <w:r w:rsidRPr="00B473F6">
        <w:rPr>
          <w:rFonts w:ascii="Times New Roman" w:hAnsi="Times New Roman" w:cs="Times New Roman"/>
          <w:sz w:val="24"/>
          <w:szCs w:val="24"/>
        </w:rPr>
        <w:t>в обхвата на област Добрич заемат 65 569 hа</w:t>
      </w:r>
      <w:r w:rsidR="003972DE" w:rsidRPr="00B473F6">
        <w:rPr>
          <w:rFonts w:ascii="Times New Roman" w:hAnsi="Times New Roman" w:cs="Times New Roman"/>
          <w:sz w:val="24"/>
          <w:szCs w:val="24"/>
        </w:rPr>
        <w:t xml:space="preserve"> (</w:t>
      </w:r>
      <w:r w:rsidR="00A806EA" w:rsidRPr="00B473F6">
        <w:rPr>
          <w:rFonts w:ascii="Times New Roman" w:hAnsi="Times New Roman" w:cs="Times New Roman"/>
          <w:sz w:val="24"/>
          <w:szCs w:val="24"/>
        </w:rPr>
        <w:t>ОГТ 2015</w:t>
      </w:r>
      <w:r w:rsidR="003972DE" w:rsidRPr="00B473F6">
        <w:rPr>
          <w:rFonts w:ascii="Times New Roman" w:hAnsi="Times New Roman" w:cs="Times New Roman"/>
          <w:sz w:val="24"/>
          <w:szCs w:val="24"/>
        </w:rPr>
        <w:t>)</w:t>
      </w:r>
      <w:r w:rsidRPr="00B473F6">
        <w:rPr>
          <w:rFonts w:ascii="Times New Roman" w:hAnsi="Times New Roman" w:cs="Times New Roman"/>
          <w:sz w:val="24"/>
          <w:szCs w:val="24"/>
        </w:rPr>
        <w:t xml:space="preserve">, което представлява едва 14% от общата територия на областта. От тях 92,6 % са </w:t>
      </w:r>
      <w:r w:rsidR="008474E1" w:rsidRPr="00B473F6">
        <w:rPr>
          <w:rFonts w:ascii="Times New Roman" w:hAnsi="Times New Roman" w:cs="Times New Roman"/>
          <w:sz w:val="24"/>
          <w:szCs w:val="24"/>
        </w:rPr>
        <w:t>държав</w:t>
      </w:r>
      <w:r w:rsidRPr="00B473F6">
        <w:rPr>
          <w:rFonts w:ascii="Times New Roman" w:hAnsi="Times New Roman" w:cs="Times New Roman"/>
          <w:sz w:val="24"/>
          <w:szCs w:val="24"/>
        </w:rPr>
        <w:t>н</w:t>
      </w:r>
      <w:r w:rsidR="008474E1" w:rsidRPr="00B473F6">
        <w:rPr>
          <w:rFonts w:ascii="Times New Roman" w:hAnsi="Times New Roman" w:cs="Times New Roman"/>
          <w:sz w:val="24"/>
          <w:szCs w:val="24"/>
        </w:rPr>
        <w:t>и</w:t>
      </w:r>
      <w:r w:rsidRPr="00B473F6">
        <w:rPr>
          <w:rFonts w:ascii="Times New Roman" w:hAnsi="Times New Roman" w:cs="Times New Roman"/>
          <w:sz w:val="24"/>
          <w:szCs w:val="24"/>
        </w:rPr>
        <w:t xml:space="preserve"> горски </w:t>
      </w:r>
      <w:r w:rsidR="008474E1" w:rsidRPr="00B473F6">
        <w:rPr>
          <w:rFonts w:ascii="Times New Roman" w:hAnsi="Times New Roman" w:cs="Times New Roman"/>
          <w:sz w:val="24"/>
          <w:szCs w:val="24"/>
        </w:rPr>
        <w:t>територии</w:t>
      </w:r>
      <w:r w:rsidRPr="00B473F6">
        <w:rPr>
          <w:rFonts w:ascii="Times New Roman" w:hAnsi="Times New Roman" w:cs="Times New Roman"/>
          <w:sz w:val="24"/>
          <w:szCs w:val="24"/>
        </w:rPr>
        <w:t xml:space="preserve">, 3 </w:t>
      </w:r>
      <w:r w:rsidRPr="00B473F6">
        <w:rPr>
          <w:rFonts w:ascii="Times New Roman" w:hAnsi="Times New Roman" w:cs="Times New Roman"/>
          <w:i/>
          <w:iCs/>
          <w:sz w:val="24"/>
          <w:szCs w:val="24"/>
        </w:rPr>
        <w:t xml:space="preserve">% </w:t>
      </w:r>
      <w:r w:rsidRPr="00B473F6">
        <w:rPr>
          <w:rFonts w:ascii="Times New Roman" w:hAnsi="Times New Roman" w:cs="Times New Roman"/>
          <w:sz w:val="24"/>
          <w:szCs w:val="24"/>
        </w:rPr>
        <w:t xml:space="preserve">са общинска собственост, 4 % са частна собственост (физически и юридически лица, религиозни организации и др.) и 0,4 % собственост на Министерство на околната среда и водите (МОСВ). </w:t>
      </w:r>
    </w:p>
    <w:p w14:paraId="180BDE5A" w14:textId="77777777" w:rsidR="00BD363B" w:rsidRPr="00B473F6" w:rsidRDefault="00BD363B" w:rsidP="00FF7DA8">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Важно място в горските територии на област Добрич заемат </w:t>
      </w:r>
      <w:r w:rsidRPr="00B473F6">
        <w:rPr>
          <w:rFonts w:ascii="Times New Roman" w:hAnsi="Times New Roman" w:cs="Times New Roman"/>
          <w:b/>
          <w:i/>
          <w:sz w:val="24"/>
          <w:szCs w:val="24"/>
        </w:rPr>
        <w:t>защитните горски пояси</w:t>
      </w:r>
      <w:r w:rsidRPr="00B473F6">
        <w:rPr>
          <w:rFonts w:ascii="Times New Roman" w:hAnsi="Times New Roman" w:cs="Times New Roman"/>
          <w:sz w:val="24"/>
          <w:szCs w:val="24"/>
        </w:rPr>
        <w:t>, разположени на площ от 14 901 hа и с обща дължина 5</w:t>
      </w:r>
      <w:r w:rsidR="00A33F8F" w:rsidRPr="00B473F6">
        <w:rPr>
          <w:rFonts w:ascii="Times New Roman" w:hAnsi="Times New Roman" w:cs="Times New Roman"/>
          <w:sz w:val="24"/>
          <w:szCs w:val="24"/>
        </w:rPr>
        <w:t xml:space="preserve"> </w:t>
      </w:r>
      <w:r w:rsidRPr="00B473F6">
        <w:rPr>
          <w:rFonts w:ascii="Times New Roman" w:hAnsi="Times New Roman" w:cs="Times New Roman"/>
          <w:sz w:val="24"/>
          <w:szCs w:val="24"/>
        </w:rPr>
        <w:t>000 km.</w:t>
      </w:r>
      <w:r w:rsidR="002366F7" w:rsidRPr="00B473F6">
        <w:t xml:space="preserve"> </w:t>
      </w:r>
      <w:r w:rsidR="002366F7" w:rsidRPr="00B473F6">
        <w:rPr>
          <w:rFonts w:ascii="Times New Roman" w:hAnsi="Times New Roman" w:cs="Times New Roman"/>
          <w:sz w:val="24"/>
          <w:szCs w:val="24"/>
        </w:rPr>
        <w:t>Общо 26% от горите на територията на област Добрич са защитн</w:t>
      </w:r>
      <w:r w:rsidR="002628BC" w:rsidRPr="00B473F6">
        <w:rPr>
          <w:rFonts w:ascii="Times New Roman" w:hAnsi="Times New Roman" w:cs="Times New Roman"/>
          <w:sz w:val="24"/>
          <w:szCs w:val="24"/>
        </w:rPr>
        <w:t xml:space="preserve">и горски пояси, включени към </w:t>
      </w:r>
      <w:r w:rsidR="008F7165" w:rsidRPr="00B473F6">
        <w:rPr>
          <w:rFonts w:ascii="Times New Roman" w:hAnsi="Times New Roman" w:cs="Times New Roman"/>
          <w:sz w:val="24"/>
          <w:szCs w:val="24"/>
        </w:rPr>
        <w:t xml:space="preserve">държавните горски територии </w:t>
      </w:r>
      <w:r w:rsidR="002366F7" w:rsidRPr="00B473F6">
        <w:rPr>
          <w:rFonts w:ascii="Times New Roman" w:hAnsi="Times New Roman" w:cs="Times New Roman"/>
          <w:sz w:val="24"/>
          <w:szCs w:val="24"/>
        </w:rPr>
        <w:t>през 1977</w:t>
      </w:r>
      <w:r w:rsidR="00D86F76" w:rsidRPr="00B473F6">
        <w:rPr>
          <w:rFonts w:ascii="Times New Roman" w:hAnsi="Times New Roman" w:cs="Times New Roman"/>
          <w:sz w:val="24"/>
          <w:szCs w:val="24"/>
        </w:rPr>
        <w:t xml:space="preserve"> </w:t>
      </w:r>
      <w:r w:rsidR="002366F7" w:rsidRPr="00B473F6">
        <w:rPr>
          <w:rFonts w:ascii="Times New Roman" w:hAnsi="Times New Roman" w:cs="Times New Roman"/>
          <w:sz w:val="24"/>
          <w:szCs w:val="24"/>
        </w:rPr>
        <w:t>г. с Решение на Министерския съвет №25/25.12.</w:t>
      </w:r>
    </w:p>
    <w:p w14:paraId="1A5DED8D" w14:textId="77777777" w:rsidR="00FF7DA8" w:rsidRPr="00B473F6" w:rsidRDefault="00FF7DA8" w:rsidP="00FF7DA8">
      <w:pPr>
        <w:autoSpaceDE w:val="0"/>
        <w:autoSpaceDN w:val="0"/>
        <w:adjustRightInd w:val="0"/>
        <w:spacing w:after="0" w:line="240" w:lineRule="auto"/>
        <w:ind w:firstLine="709"/>
        <w:jc w:val="both"/>
        <w:rPr>
          <w:rFonts w:ascii="Times New Roman" w:eastAsia="Times New Roman" w:hAnsi="Times New Roman" w:cs="Times New Roman"/>
          <w:sz w:val="24"/>
          <w:szCs w:val="24"/>
          <w:lang w:eastAsia="bg-BG"/>
        </w:rPr>
      </w:pPr>
      <w:r w:rsidRPr="00B473F6">
        <w:rPr>
          <w:rFonts w:ascii="Times New Roman" w:hAnsi="Times New Roman" w:cs="Times New Roman"/>
          <w:b/>
          <w:i/>
          <w:sz w:val="24"/>
          <w:szCs w:val="24"/>
        </w:rPr>
        <w:t>Дивечовите обитания</w:t>
      </w:r>
      <w:r w:rsidRPr="00B473F6">
        <w:rPr>
          <w:rFonts w:ascii="Times New Roman" w:hAnsi="Times New Roman" w:cs="Times New Roman"/>
          <w:sz w:val="24"/>
          <w:szCs w:val="24"/>
        </w:rPr>
        <w:t xml:space="preserve"> в югозападната част на областта са горски и полски, а тези в североизточната – равнинни. </w:t>
      </w:r>
      <w:r w:rsidR="00B87739" w:rsidRPr="00B473F6">
        <w:rPr>
          <w:rFonts w:ascii="Times New Roman" w:hAnsi="Times New Roman" w:cs="Times New Roman"/>
          <w:sz w:val="24"/>
          <w:szCs w:val="24"/>
        </w:rPr>
        <w:t>Съгласно данните от информационната система на ИАГ, л</w:t>
      </w:r>
      <w:r w:rsidRPr="00B473F6">
        <w:rPr>
          <w:rFonts w:ascii="Times New Roman" w:hAnsi="Times New Roman" w:cs="Times New Roman"/>
          <w:sz w:val="24"/>
          <w:szCs w:val="24"/>
        </w:rPr>
        <w:t xml:space="preserve">овностопанската </w:t>
      </w:r>
      <w:r w:rsidR="000E3A7C" w:rsidRPr="00B473F6">
        <w:rPr>
          <w:rFonts w:ascii="Times New Roman" w:hAnsi="Times New Roman" w:cs="Times New Roman"/>
          <w:sz w:val="24"/>
          <w:szCs w:val="24"/>
        </w:rPr>
        <w:t>площ</w:t>
      </w:r>
      <w:r w:rsidRPr="00B473F6">
        <w:rPr>
          <w:rFonts w:ascii="Times New Roman" w:hAnsi="Times New Roman" w:cs="Times New Roman"/>
          <w:sz w:val="24"/>
          <w:szCs w:val="24"/>
        </w:rPr>
        <w:t xml:space="preserve"> в областта е </w:t>
      </w:r>
      <w:r w:rsidR="008701F3" w:rsidRPr="00B473F6">
        <w:rPr>
          <w:rFonts w:ascii="Times New Roman" w:hAnsi="Times New Roman" w:cs="Times New Roman"/>
          <w:sz w:val="24"/>
          <w:szCs w:val="24"/>
        </w:rPr>
        <w:t xml:space="preserve">66 999,58 </w:t>
      </w:r>
      <w:r w:rsidRPr="00B473F6">
        <w:rPr>
          <w:rFonts w:ascii="Times New Roman" w:hAnsi="Times New Roman" w:cs="Times New Roman"/>
          <w:sz w:val="24"/>
          <w:szCs w:val="24"/>
        </w:rPr>
        <w:t xml:space="preserve">ha, от които </w:t>
      </w:r>
      <w:r w:rsidR="008701F3" w:rsidRPr="00B473F6">
        <w:rPr>
          <w:rFonts w:ascii="Times New Roman" w:hAnsi="Times New Roman" w:cs="Times New Roman"/>
          <w:sz w:val="24"/>
          <w:szCs w:val="24"/>
        </w:rPr>
        <w:t xml:space="preserve">38 580,5 </w:t>
      </w:r>
      <w:r w:rsidRPr="00B473F6">
        <w:rPr>
          <w:rFonts w:ascii="Times New Roman" w:hAnsi="Times New Roman" w:cs="Times New Roman"/>
          <w:sz w:val="24"/>
          <w:szCs w:val="24"/>
        </w:rPr>
        <w:t xml:space="preserve">ha се стопанисват от ДЛС, </w:t>
      </w:r>
      <w:r w:rsidR="008701F3" w:rsidRPr="00B473F6">
        <w:rPr>
          <w:rFonts w:ascii="Times New Roman" w:hAnsi="Times New Roman" w:cs="Times New Roman"/>
          <w:sz w:val="24"/>
          <w:szCs w:val="24"/>
        </w:rPr>
        <w:t>28 419,0</w:t>
      </w:r>
      <w:r w:rsidR="006C6E6B" w:rsidRPr="00B473F6">
        <w:rPr>
          <w:rFonts w:ascii="Times New Roman" w:hAnsi="Times New Roman" w:cs="Times New Roman"/>
          <w:sz w:val="24"/>
          <w:szCs w:val="24"/>
        </w:rPr>
        <w:t xml:space="preserve"> ha</w:t>
      </w:r>
      <w:r w:rsidR="008701F3"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 – от ДГС</w:t>
      </w:r>
      <w:r w:rsidR="00931210" w:rsidRPr="00B473F6">
        <w:rPr>
          <w:rFonts w:ascii="Times New Roman" w:hAnsi="Times New Roman" w:cs="Times New Roman"/>
          <w:sz w:val="24"/>
          <w:szCs w:val="24"/>
        </w:rPr>
        <w:t>. О</w:t>
      </w:r>
      <w:r w:rsidRPr="00B473F6">
        <w:rPr>
          <w:rFonts w:ascii="Times New Roman" w:hAnsi="Times New Roman" w:cs="Times New Roman"/>
          <w:sz w:val="24"/>
          <w:szCs w:val="24"/>
        </w:rPr>
        <w:t xml:space="preserve">т тях </w:t>
      </w:r>
      <w:r w:rsidR="008701F3" w:rsidRPr="00B473F6">
        <w:rPr>
          <w:rFonts w:ascii="Times New Roman" w:hAnsi="Times New Roman" w:cs="Times New Roman"/>
          <w:sz w:val="24"/>
          <w:szCs w:val="24"/>
        </w:rPr>
        <w:t xml:space="preserve">40 794,0 </w:t>
      </w:r>
      <w:r w:rsidRPr="00B473F6">
        <w:rPr>
          <w:rFonts w:ascii="Times New Roman" w:hAnsi="Times New Roman" w:cs="Times New Roman"/>
          <w:sz w:val="24"/>
          <w:szCs w:val="24"/>
        </w:rPr>
        <w:t>hа са предоставени на 9 ловни сдружения</w:t>
      </w:r>
      <w:r w:rsidR="00B87739" w:rsidRPr="00B473F6">
        <w:rPr>
          <w:rFonts w:ascii="Times New Roman" w:hAnsi="Times New Roman" w:cs="Times New Roman"/>
          <w:sz w:val="24"/>
          <w:szCs w:val="24"/>
        </w:rPr>
        <w:t xml:space="preserve"> (</w:t>
      </w:r>
      <w:r w:rsidR="00347CE1" w:rsidRPr="00B473F6">
        <w:rPr>
          <w:rFonts w:ascii="Times New Roman" w:hAnsi="Times New Roman" w:cs="Times New Roman"/>
          <w:sz w:val="24"/>
          <w:szCs w:val="24"/>
        </w:rPr>
        <w:t xml:space="preserve">по данни от </w:t>
      </w:r>
      <w:r w:rsidR="00931210" w:rsidRPr="00B473F6">
        <w:rPr>
          <w:rFonts w:ascii="Times New Roman" w:hAnsi="Times New Roman" w:cs="Times New Roman"/>
          <w:sz w:val="24"/>
          <w:szCs w:val="24"/>
        </w:rPr>
        <w:t>РДГ Варна</w:t>
      </w:r>
      <w:r w:rsidR="00B87739" w:rsidRPr="00B473F6">
        <w:rPr>
          <w:rFonts w:ascii="Times New Roman" w:hAnsi="Times New Roman" w:cs="Times New Roman"/>
          <w:sz w:val="24"/>
          <w:szCs w:val="24"/>
        </w:rPr>
        <w:t>)</w:t>
      </w:r>
      <w:r w:rsidRPr="00B473F6">
        <w:rPr>
          <w:rFonts w:ascii="Times New Roman" w:hAnsi="Times New Roman" w:cs="Times New Roman"/>
          <w:sz w:val="24"/>
          <w:szCs w:val="24"/>
        </w:rPr>
        <w:t>.</w:t>
      </w:r>
      <w:r w:rsidR="00E85812" w:rsidRPr="00B473F6">
        <w:rPr>
          <w:rFonts w:ascii="Times New Roman" w:hAnsi="Times New Roman" w:cs="Times New Roman"/>
          <w:sz w:val="24"/>
          <w:szCs w:val="24"/>
        </w:rPr>
        <w:t xml:space="preserve"> </w:t>
      </w:r>
    </w:p>
    <w:p w14:paraId="206EFF4F" w14:textId="77777777" w:rsidR="00E31F3E" w:rsidRPr="00B473F6" w:rsidRDefault="0088048E" w:rsidP="00FF7DA8">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Площта на горите е разположена в землищата на следните населени места:</w:t>
      </w:r>
      <w:r w:rsidR="00445724" w:rsidRPr="00B473F6">
        <w:rPr>
          <w:rFonts w:ascii="Times New Roman" w:hAnsi="Times New Roman" w:cs="Times New Roman"/>
          <w:sz w:val="24"/>
          <w:szCs w:val="24"/>
        </w:rPr>
        <w:t xml:space="preserve"> </w:t>
      </w:r>
      <w:r w:rsidRPr="00B473F6">
        <w:rPr>
          <w:rFonts w:ascii="Times New Roman" w:hAnsi="Times New Roman" w:cs="Times New Roman"/>
          <w:i/>
          <w:sz w:val="24"/>
          <w:szCs w:val="24"/>
          <w:u w:val="single"/>
        </w:rPr>
        <w:t>Община Балчик</w:t>
      </w:r>
      <w:r w:rsidRPr="00B473F6">
        <w:rPr>
          <w:rFonts w:ascii="Times New Roman" w:hAnsi="Times New Roman" w:cs="Times New Roman"/>
          <w:sz w:val="24"/>
          <w:szCs w:val="24"/>
        </w:rPr>
        <w:t xml:space="preserve"> с 22 населени места</w:t>
      </w:r>
      <w:r w:rsidR="002C70DE" w:rsidRPr="00B473F6">
        <w:t xml:space="preserve"> </w:t>
      </w:r>
      <w:r w:rsidR="002C70DE" w:rsidRPr="00B473F6">
        <w:rPr>
          <w:rFonts w:ascii="Times New Roman" w:hAnsi="Times New Roman" w:cs="Times New Roman"/>
          <w:sz w:val="24"/>
          <w:szCs w:val="24"/>
        </w:rPr>
        <w:t>(всички са кметства)</w:t>
      </w:r>
      <w:r w:rsidRPr="00B473F6">
        <w:rPr>
          <w:rFonts w:ascii="Times New Roman" w:hAnsi="Times New Roman" w:cs="Times New Roman"/>
          <w:sz w:val="24"/>
          <w:szCs w:val="24"/>
        </w:rPr>
        <w:t>: гр. Балчик, с. Безводица, с. Бобовец, с. Брястово, с. Гурково, с. Дропла, с. Дъбрава, с. Змеево, с. Карвуна, с. Кранево, с. Кремена, с. Ляхово, с. Оброчище, с. Преспа, с. Рогачево, с. Сенокос, с. Соколово, с. Стражица, с. Тригорци, с. Храброво, с. Царичино, с. Църква;</w:t>
      </w:r>
      <w:r w:rsidR="00616F22" w:rsidRPr="00B473F6">
        <w:rPr>
          <w:rFonts w:ascii="Times New Roman" w:hAnsi="Times New Roman" w:cs="Times New Roman"/>
          <w:sz w:val="24"/>
          <w:szCs w:val="24"/>
        </w:rPr>
        <w:t xml:space="preserve"> </w:t>
      </w:r>
    </w:p>
    <w:p w14:paraId="5D453F4E" w14:textId="77777777" w:rsidR="00E31F3E" w:rsidRPr="00B473F6" w:rsidRDefault="0088048E" w:rsidP="00E31F3E">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Община Генерал Тошево</w:t>
      </w:r>
      <w:r w:rsidR="00616F22" w:rsidRPr="00B473F6">
        <w:rPr>
          <w:rFonts w:ascii="Times New Roman" w:hAnsi="Times New Roman" w:cs="Times New Roman"/>
          <w:sz w:val="24"/>
          <w:szCs w:val="24"/>
        </w:rPr>
        <w:t xml:space="preserve"> </w:t>
      </w:r>
      <w:r w:rsidRPr="00B473F6">
        <w:rPr>
          <w:rFonts w:ascii="Times New Roman" w:hAnsi="Times New Roman" w:cs="Times New Roman"/>
          <w:sz w:val="24"/>
          <w:szCs w:val="24"/>
        </w:rPr>
        <w:t>с 42 населени места</w:t>
      </w:r>
      <w:r w:rsidR="002C70DE" w:rsidRPr="00B473F6">
        <w:t xml:space="preserve"> </w:t>
      </w:r>
      <w:r w:rsidR="002C70DE" w:rsidRPr="00B473F6">
        <w:rPr>
          <w:rFonts w:ascii="Times New Roman" w:hAnsi="Times New Roman" w:cs="Times New Roman"/>
          <w:sz w:val="24"/>
          <w:szCs w:val="24"/>
        </w:rPr>
        <w:t>(всички са кметства)</w:t>
      </w:r>
      <w:r w:rsidRPr="00B473F6">
        <w:rPr>
          <w:rFonts w:ascii="Times New Roman" w:hAnsi="Times New Roman" w:cs="Times New Roman"/>
          <w:sz w:val="24"/>
          <w:szCs w:val="24"/>
        </w:rPr>
        <w:t xml:space="preserve">: гр. Генерал Тошево, с. Александър Стамболийски, с. Балканци, с. Бежаново, с. Василево, с. Великово, с. Вичово, с. Горица, с. Градини, с. Дъбовик, с. Житен, с. Зограф, с. Изворово, с. Иовково, </w:t>
      </w:r>
      <w:r w:rsidRPr="00B473F6">
        <w:rPr>
          <w:rFonts w:ascii="Times New Roman" w:hAnsi="Times New Roman" w:cs="Times New Roman"/>
          <w:sz w:val="24"/>
          <w:szCs w:val="24"/>
        </w:rPr>
        <w:lastRenderedPageBreak/>
        <w:t>с. Калина, с.</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Кардам, с. Конаре, с. Краище, с. Красен, с. Къпиново, с. Лозница, с. Люляково, с. Малина, с.</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Огражден, с. Петлешково, с. Писарово, с. Пленимир, с. Преселенци, с. Присад, с. Пчеларово,</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с. Равнец, с. Рогозина, с. Росен, с. Росица, с. Сираково, с. Сноп, с. Снягово, с. Спасово, с.</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Средина, с. Сърнино, с. Узово, с. Чернооково; </w:t>
      </w:r>
    </w:p>
    <w:p w14:paraId="449A89B9" w14:textId="77777777" w:rsidR="00E31F3E" w:rsidRPr="00B473F6" w:rsidRDefault="0088048E" w:rsidP="00E31F3E">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Община Добрич</w:t>
      </w:r>
      <w:r w:rsidR="00E31F3E" w:rsidRPr="00B473F6">
        <w:rPr>
          <w:rFonts w:ascii="Times New Roman" w:hAnsi="Times New Roman" w:cs="Times New Roman"/>
          <w:i/>
          <w:sz w:val="24"/>
          <w:szCs w:val="24"/>
          <w:u w:val="single"/>
        </w:rPr>
        <w:t>-град</w:t>
      </w:r>
      <w:r w:rsidRPr="00B473F6">
        <w:rPr>
          <w:rFonts w:ascii="Times New Roman" w:hAnsi="Times New Roman" w:cs="Times New Roman"/>
          <w:sz w:val="24"/>
          <w:szCs w:val="24"/>
        </w:rPr>
        <w:t xml:space="preserve"> с 1 населено място: гр. Добрич;</w:t>
      </w:r>
      <w:r w:rsidR="00616F22" w:rsidRPr="00B473F6">
        <w:rPr>
          <w:rFonts w:ascii="Times New Roman" w:hAnsi="Times New Roman" w:cs="Times New Roman"/>
          <w:sz w:val="24"/>
          <w:szCs w:val="24"/>
        </w:rPr>
        <w:t xml:space="preserve"> </w:t>
      </w:r>
    </w:p>
    <w:p w14:paraId="77A257BE" w14:textId="77777777" w:rsidR="00E31F3E" w:rsidRPr="00B473F6" w:rsidRDefault="0088048E" w:rsidP="00E31F3E">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Община Добрич</w:t>
      </w:r>
      <w:r w:rsidR="00445724" w:rsidRPr="00B473F6">
        <w:rPr>
          <w:rFonts w:ascii="Times New Roman" w:hAnsi="Times New Roman" w:cs="Times New Roman"/>
          <w:i/>
          <w:sz w:val="24"/>
          <w:szCs w:val="24"/>
          <w:u w:val="single"/>
        </w:rPr>
        <w:t>ка</w:t>
      </w:r>
      <w:r w:rsidRPr="00B473F6">
        <w:rPr>
          <w:rFonts w:ascii="Times New Roman" w:hAnsi="Times New Roman" w:cs="Times New Roman"/>
          <w:sz w:val="24"/>
          <w:szCs w:val="24"/>
        </w:rPr>
        <w:t xml:space="preserve"> с 68 населени места</w:t>
      </w:r>
      <w:r w:rsidR="002C70DE" w:rsidRPr="00B473F6">
        <w:rPr>
          <w:rFonts w:ascii="Times New Roman" w:hAnsi="Times New Roman" w:cs="Times New Roman"/>
          <w:sz w:val="24"/>
          <w:szCs w:val="24"/>
        </w:rPr>
        <w:t xml:space="preserve"> (всички са кметства)</w:t>
      </w:r>
      <w:r w:rsidRPr="00B473F6">
        <w:rPr>
          <w:rFonts w:ascii="Times New Roman" w:hAnsi="Times New Roman" w:cs="Times New Roman"/>
          <w:sz w:val="24"/>
          <w:szCs w:val="24"/>
        </w:rPr>
        <w:t>: с. Алцек, с. Самуилово, с. Батово, с. Бдинци, с.</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Бенковски, с. Богдан, с. Божурово, с. Бранище, с. Ведрина, с.</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Владимирово, с. Воднянци, с.</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Вратарите, с. Врачанци, с. Генерал Колево, с.</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Гешаново, с. Дебрене, с. Победа, с. Добрево, с.</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Долина, с. Дончево, с. Драганово, с. Дряновец, с. Енево, с. Житница, с. Златия, с. Камен, с.</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Карапелит, с. Козлодуйци, с. Котленци, с. Крагулево, с. Лясково, с. Ловчанци, с. Ломница, с.</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Малка Смолница, с. Медово, с. Методиево, с. Миладиновци, с. Ново Ботево, с.</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Овчарово, с.</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Одринци, Одърци, с. Опанец, с. Орлова могила, с. Паскалево, с.</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Плачидол, с. Подслон, с.</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Полковник Свещарово, с. Попгригорово, с. Прилеп, с.</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Приморци, с. Пчелино, с. Пчелник, с.</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Полковник Минково, с. Росеново, с. Свобода, с. Славеево, с. Смолница, с. Соколник, с. Полковник Иваново, с. Стефан Караджа, с. Стефаново, с. Стожер, с. Сливенци, с. Тянево, с.</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Фелдфебел Денково, с. Хитово, с. Царевец, с. Черна;</w:t>
      </w:r>
      <w:r w:rsidR="00616F22" w:rsidRPr="00B473F6">
        <w:rPr>
          <w:rFonts w:ascii="Times New Roman" w:hAnsi="Times New Roman" w:cs="Times New Roman"/>
          <w:sz w:val="24"/>
          <w:szCs w:val="24"/>
        </w:rPr>
        <w:t xml:space="preserve"> </w:t>
      </w:r>
    </w:p>
    <w:p w14:paraId="2A0D168D" w14:textId="77777777" w:rsidR="00E31F3E" w:rsidRPr="00B473F6" w:rsidRDefault="0088048E" w:rsidP="00E31F3E">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Община Каварна</w:t>
      </w:r>
      <w:r w:rsidRPr="00B473F6">
        <w:rPr>
          <w:rFonts w:ascii="Times New Roman" w:hAnsi="Times New Roman" w:cs="Times New Roman"/>
          <w:sz w:val="24"/>
          <w:szCs w:val="24"/>
        </w:rPr>
        <w:t xml:space="preserve"> с 21 населени места</w:t>
      </w:r>
      <w:r w:rsidR="002C70DE" w:rsidRPr="00B473F6">
        <w:rPr>
          <w:rFonts w:ascii="Times New Roman" w:hAnsi="Times New Roman" w:cs="Times New Roman"/>
          <w:sz w:val="24"/>
          <w:szCs w:val="24"/>
        </w:rPr>
        <w:t xml:space="preserve"> (всички са кметства)</w:t>
      </w:r>
      <w:r w:rsidRPr="00B473F6">
        <w:rPr>
          <w:rFonts w:ascii="Times New Roman" w:hAnsi="Times New Roman" w:cs="Times New Roman"/>
          <w:sz w:val="24"/>
          <w:szCs w:val="24"/>
        </w:rPr>
        <w:t>: гр.</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Каварна, с. Белгун, с. Било, с. Божурец, с.</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Българево, с. Видно, с. Вранино, с. Иречек, с. Камен бряг, с. Крупен, с.</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Могилище, с. Нейково, с. Поручик Чунчево, с. Раковски, с. Свети Никола, с.</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Селце, с. Септемврийци, с. Топола, с. Травник, </w:t>
      </w:r>
      <w:r w:rsidR="00616F22" w:rsidRPr="00B473F6">
        <w:rPr>
          <w:rFonts w:ascii="Times New Roman" w:hAnsi="Times New Roman" w:cs="Times New Roman"/>
          <w:sz w:val="24"/>
          <w:szCs w:val="24"/>
        </w:rPr>
        <w:t>с. Хаджи Димитър, с.</w:t>
      </w:r>
      <w:r w:rsidR="00C91ECC" w:rsidRPr="00B473F6">
        <w:rPr>
          <w:rFonts w:ascii="Times New Roman" w:hAnsi="Times New Roman" w:cs="Times New Roman"/>
          <w:sz w:val="24"/>
          <w:szCs w:val="24"/>
        </w:rPr>
        <w:t xml:space="preserve"> </w:t>
      </w:r>
      <w:r w:rsidR="00616F22" w:rsidRPr="00B473F6">
        <w:rPr>
          <w:rFonts w:ascii="Times New Roman" w:hAnsi="Times New Roman" w:cs="Times New Roman"/>
          <w:sz w:val="24"/>
          <w:szCs w:val="24"/>
        </w:rPr>
        <w:t xml:space="preserve">Челопечене; </w:t>
      </w:r>
      <w:r w:rsidRPr="00B473F6">
        <w:rPr>
          <w:rFonts w:ascii="Times New Roman" w:hAnsi="Times New Roman" w:cs="Times New Roman"/>
          <w:i/>
          <w:sz w:val="24"/>
          <w:szCs w:val="24"/>
          <w:u w:val="single"/>
        </w:rPr>
        <w:t>Община Крушари</w:t>
      </w:r>
      <w:r w:rsidR="00616F22" w:rsidRPr="00B473F6">
        <w:rPr>
          <w:rFonts w:ascii="Times New Roman" w:hAnsi="Times New Roman" w:cs="Times New Roman"/>
          <w:sz w:val="24"/>
          <w:szCs w:val="24"/>
        </w:rPr>
        <w:t xml:space="preserve"> с </w:t>
      </w:r>
      <w:r w:rsidRPr="00B473F6">
        <w:rPr>
          <w:rFonts w:ascii="Times New Roman" w:hAnsi="Times New Roman" w:cs="Times New Roman"/>
          <w:sz w:val="24"/>
          <w:szCs w:val="24"/>
        </w:rPr>
        <w:t>19 населени места</w:t>
      </w:r>
      <w:r w:rsidR="00270EE4" w:rsidRPr="00B473F6">
        <w:rPr>
          <w:rFonts w:ascii="Times New Roman" w:hAnsi="Times New Roman" w:cs="Times New Roman"/>
          <w:sz w:val="24"/>
          <w:szCs w:val="24"/>
        </w:rPr>
        <w:t xml:space="preserve"> (всички са кметства)</w:t>
      </w:r>
      <w:r w:rsidRPr="00B473F6">
        <w:rPr>
          <w:rFonts w:ascii="Times New Roman" w:hAnsi="Times New Roman" w:cs="Times New Roman"/>
          <w:sz w:val="24"/>
          <w:szCs w:val="24"/>
        </w:rPr>
        <w:t>: с. Абрит, с. Александрия, с. Бистрец, с. Габер, с. Добрин, с.</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Ефрейтор Бакалово, с. Загорци, с. Земенци, с. Зимница, с. Капитан Димитрово, с. Коритен, с. Крушари, с. Лозенец, с. Огняново, с. Полковник Дяково, с. Поручик Кърджиево, с. Северняк,</w:t>
      </w:r>
      <w:r w:rsidR="00616F22" w:rsidRPr="00B473F6">
        <w:rPr>
          <w:rFonts w:ascii="Times New Roman" w:hAnsi="Times New Roman" w:cs="Times New Roman"/>
          <w:sz w:val="24"/>
          <w:szCs w:val="24"/>
        </w:rPr>
        <w:t xml:space="preserve"> с. Северци, с. Телериг; </w:t>
      </w:r>
    </w:p>
    <w:p w14:paraId="5326E2E2" w14:textId="77777777" w:rsidR="00E31F3E" w:rsidRPr="00B473F6" w:rsidRDefault="0088048E" w:rsidP="00E31F3E">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Община Тервел</w:t>
      </w:r>
      <w:r w:rsidR="00616F22" w:rsidRPr="00B473F6">
        <w:rPr>
          <w:rFonts w:ascii="Times New Roman" w:hAnsi="Times New Roman" w:cs="Times New Roman"/>
          <w:b/>
          <w:sz w:val="24"/>
          <w:szCs w:val="24"/>
        </w:rPr>
        <w:t xml:space="preserve"> </w:t>
      </w:r>
      <w:r w:rsidR="00616F22" w:rsidRPr="00B473F6">
        <w:rPr>
          <w:rFonts w:ascii="Times New Roman" w:hAnsi="Times New Roman" w:cs="Times New Roman"/>
          <w:sz w:val="24"/>
          <w:szCs w:val="24"/>
        </w:rPr>
        <w:t>с</w:t>
      </w:r>
      <w:r w:rsidR="00616F22" w:rsidRPr="00B473F6">
        <w:rPr>
          <w:rFonts w:ascii="Times New Roman" w:hAnsi="Times New Roman" w:cs="Times New Roman"/>
          <w:b/>
          <w:sz w:val="24"/>
          <w:szCs w:val="24"/>
        </w:rPr>
        <w:t xml:space="preserve"> </w:t>
      </w:r>
      <w:r w:rsidRPr="00B473F6">
        <w:rPr>
          <w:rFonts w:ascii="Times New Roman" w:hAnsi="Times New Roman" w:cs="Times New Roman"/>
          <w:sz w:val="24"/>
          <w:szCs w:val="24"/>
        </w:rPr>
        <w:t xml:space="preserve">26 населени места </w:t>
      </w:r>
      <w:r w:rsidR="00270EE4" w:rsidRPr="00B473F6">
        <w:rPr>
          <w:rFonts w:ascii="Times New Roman" w:hAnsi="Times New Roman" w:cs="Times New Roman"/>
          <w:sz w:val="24"/>
          <w:szCs w:val="24"/>
        </w:rPr>
        <w:t xml:space="preserve">(всички са кметства): </w:t>
      </w:r>
      <w:r w:rsidRPr="00B473F6">
        <w:rPr>
          <w:rFonts w:ascii="Times New Roman" w:hAnsi="Times New Roman" w:cs="Times New Roman"/>
          <w:sz w:val="24"/>
          <w:szCs w:val="24"/>
        </w:rPr>
        <w:t>гр. Тервел, с. Ангеларий, с. Балик, с. Безмер, с. Божан, с. Бонево, с. Брестница, с. Войниково, с. Главанци, с. Градница, с. Гуслар, с. Жегларци, с. Зърнево, с. Каблешково, с. Кладенци, с. Коларци, с. Кочмар, с. Мали извор, с. Нова Камена, с. Оногур, с. Орляк, с. Полковник Савово, с. Попгруево, с. Професор Златарск</w:t>
      </w:r>
      <w:r w:rsidR="00616F22" w:rsidRPr="00B473F6">
        <w:rPr>
          <w:rFonts w:ascii="Times New Roman" w:hAnsi="Times New Roman" w:cs="Times New Roman"/>
          <w:sz w:val="24"/>
          <w:szCs w:val="24"/>
        </w:rPr>
        <w:t xml:space="preserve">и, с. Сърнец, с. Честименско; </w:t>
      </w:r>
    </w:p>
    <w:p w14:paraId="15DAD2C5" w14:textId="77777777" w:rsidR="0088048E" w:rsidRPr="00B473F6" w:rsidRDefault="0088048E" w:rsidP="00E31F3E">
      <w:pPr>
        <w:autoSpaceDE w:val="0"/>
        <w:autoSpaceDN w:val="0"/>
        <w:adjustRightInd w:val="0"/>
        <w:spacing w:after="0" w:line="240" w:lineRule="auto"/>
        <w:jc w:val="both"/>
        <w:rPr>
          <w:rFonts w:ascii="Times New Roman" w:eastAsia="Times New Roman" w:hAnsi="Times New Roman" w:cs="Times New Roman"/>
          <w:sz w:val="24"/>
          <w:szCs w:val="24"/>
          <w:lang w:eastAsia="bg-BG"/>
        </w:rPr>
      </w:pPr>
      <w:r w:rsidRPr="00B473F6">
        <w:rPr>
          <w:rFonts w:ascii="Times New Roman" w:hAnsi="Times New Roman" w:cs="Times New Roman"/>
          <w:i/>
          <w:sz w:val="24"/>
          <w:szCs w:val="24"/>
          <w:u w:val="single"/>
        </w:rPr>
        <w:t>Община Шабла</w:t>
      </w:r>
      <w:r w:rsidR="00270EE4" w:rsidRPr="00B473F6">
        <w:rPr>
          <w:rFonts w:ascii="Times New Roman" w:hAnsi="Times New Roman" w:cs="Times New Roman"/>
          <w:sz w:val="24"/>
          <w:szCs w:val="24"/>
        </w:rPr>
        <w:t xml:space="preserve"> включва землищата на град Шабла и следните 15 села (всички са кметства)</w:t>
      </w:r>
      <w:r w:rsidRPr="00B473F6">
        <w:rPr>
          <w:rFonts w:ascii="Times New Roman" w:hAnsi="Times New Roman" w:cs="Times New Roman"/>
          <w:sz w:val="24"/>
          <w:szCs w:val="24"/>
        </w:rPr>
        <w:t>: гр. Шабла, с. Божаново, с. Ваклино, с. Горичане, с. Горун, с. Граничар, с. Дуранкулак, с. Езерец, с. Захари Стояново, с. Крапец, с. Пролез, с. Смин, с. Стаевци, с. Твърдица, с. Тюленово, с. Черноморци.</w:t>
      </w:r>
    </w:p>
    <w:p w14:paraId="06D47ACE" w14:textId="77777777" w:rsidR="00E874E6" w:rsidRPr="00B473F6" w:rsidRDefault="00E874E6" w:rsidP="0023005E">
      <w:pPr>
        <w:autoSpaceDE w:val="0"/>
        <w:autoSpaceDN w:val="0"/>
        <w:adjustRightInd w:val="0"/>
        <w:spacing w:after="0" w:line="240" w:lineRule="auto"/>
        <w:jc w:val="both"/>
        <w:rPr>
          <w:rFonts w:ascii="Times New Roman" w:hAnsi="Times New Roman" w:cs="Times New Roman"/>
          <w:sz w:val="20"/>
          <w:szCs w:val="20"/>
        </w:rPr>
      </w:pPr>
    </w:p>
    <w:p w14:paraId="2077DCE5" w14:textId="3EBA8BD4" w:rsidR="00674C17" w:rsidRPr="00B473F6" w:rsidRDefault="00674C17" w:rsidP="0081436E">
      <w:pPr>
        <w:autoSpaceDE w:val="0"/>
        <w:autoSpaceDN w:val="0"/>
        <w:adjustRightInd w:val="0"/>
        <w:spacing w:after="120" w:line="240" w:lineRule="auto"/>
        <w:rPr>
          <w:rFonts w:ascii="Times New Roman" w:eastAsia="Calibri" w:hAnsi="Times New Roman" w:cs="Times New Roman"/>
          <w:i/>
        </w:rPr>
      </w:pPr>
      <w:bookmarkStart w:id="6" w:name="_Toc19030373"/>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1</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 Териториално разпределение на ДГС/ДЛС спрямо общините в област Добрич</w:t>
      </w:r>
      <w:r w:rsidR="000F1ED9" w:rsidRPr="00B473F6">
        <w:rPr>
          <w:rFonts w:ascii="Times New Roman" w:eastAsia="Times New Roman" w:hAnsi="Times New Roman" w:cs="Times New Roman"/>
        </w:rPr>
        <w:t>*</w:t>
      </w:r>
      <w:bookmarkEnd w:id="6"/>
      <w:r w:rsidRPr="00B473F6">
        <w:rPr>
          <w:rFonts w:ascii="Times New Roman" w:eastAsia="Calibri" w:hAnsi="Times New Roman" w:cs="Times New Roman"/>
          <w:i/>
        </w:rPr>
        <w:t xml:space="preserve"> </w:t>
      </w:r>
    </w:p>
    <w:tbl>
      <w:tblPr>
        <w:tblW w:w="883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7"/>
        <w:gridCol w:w="2078"/>
        <w:gridCol w:w="1285"/>
        <w:gridCol w:w="1276"/>
        <w:gridCol w:w="1084"/>
        <w:gridCol w:w="1215"/>
      </w:tblGrid>
      <w:tr w:rsidR="00674C17" w:rsidRPr="00B473F6" w14:paraId="27B2A8D6" w14:textId="77777777" w:rsidTr="0081436E">
        <w:trPr>
          <w:trHeight w:val="255"/>
        </w:trPr>
        <w:tc>
          <w:tcPr>
            <w:tcW w:w="1897" w:type="dxa"/>
            <w:shd w:val="clear" w:color="auto" w:fill="auto"/>
            <w:noWrap/>
            <w:vAlign w:val="center"/>
          </w:tcPr>
          <w:p w14:paraId="31620F8A" w14:textId="77777777" w:rsidR="00674C17" w:rsidRPr="00B473F6" w:rsidRDefault="00674C17" w:rsidP="0007703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Община</w:t>
            </w:r>
          </w:p>
        </w:tc>
        <w:tc>
          <w:tcPr>
            <w:tcW w:w="2078" w:type="dxa"/>
            <w:shd w:val="clear" w:color="auto" w:fill="auto"/>
            <w:noWrap/>
            <w:vAlign w:val="center"/>
          </w:tcPr>
          <w:p w14:paraId="19FAEC83" w14:textId="77777777" w:rsidR="00674C17" w:rsidRPr="00B473F6" w:rsidRDefault="00674C17" w:rsidP="0007703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Териториално Поделение (Стопанство)</w:t>
            </w:r>
          </w:p>
        </w:tc>
        <w:tc>
          <w:tcPr>
            <w:tcW w:w="1285" w:type="dxa"/>
            <w:shd w:val="clear" w:color="auto" w:fill="auto"/>
            <w:noWrap/>
            <w:vAlign w:val="center"/>
          </w:tcPr>
          <w:p w14:paraId="4A502D17" w14:textId="77777777" w:rsidR="00674C17" w:rsidRPr="00B473F6" w:rsidRDefault="000F1ED9" w:rsidP="0007703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Обща горска площ</w:t>
            </w:r>
            <w:r w:rsidR="00674C17" w:rsidRPr="00B473F6">
              <w:rPr>
                <w:rFonts w:ascii="Times New Roman" w:eastAsia="Times New Roman" w:hAnsi="Times New Roman" w:cs="Times New Roman"/>
              </w:rPr>
              <w:t xml:space="preserve"> (ha)</w:t>
            </w:r>
          </w:p>
        </w:tc>
        <w:tc>
          <w:tcPr>
            <w:tcW w:w="1276" w:type="dxa"/>
            <w:shd w:val="clear" w:color="auto" w:fill="auto"/>
            <w:noWrap/>
            <w:vAlign w:val="center"/>
          </w:tcPr>
          <w:p w14:paraId="00DE9A7C" w14:textId="77777777" w:rsidR="00674C17" w:rsidRPr="00B473F6" w:rsidRDefault="00674C17" w:rsidP="0007703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Залесена</w:t>
            </w:r>
          </w:p>
          <w:p w14:paraId="76D93354" w14:textId="77777777" w:rsidR="00674C17" w:rsidRPr="00B473F6" w:rsidRDefault="000F1ED9" w:rsidP="0007703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площ</w:t>
            </w:r>
            <w:r w:rsidR="00674C17" w:rsidRPr="00B473F6">
              <w:rPr>
                <w:rFonts w:ascii="Times New Roman" w:eastAsia="Times New Roman" w:hAnsi="Times New Roman" w:cs="Times New Roman"/>
              </w:rPr>
              <w:t xml:space="preserve"> (ha)</w:t>
            </w:r>
          </w:p>
        </w:tc>
        <w:tc>
          <w:tcPr>
            <w:tcW w:w="1084" w:type="dxa"/>
            <w:shd w:val="clear" w:color="auto" w:fill="auto"/>
            <w:noWrap/>
            <w:vAlign w:val="center"/>
          </w:tcPr>
          <w:p w14:paraId="059304C6" w14:textId="77777777" w:rsidR="00674C17" w:rsidRPr="00B473F6" w:rsidRDefault="00674C17" w:rsidP="0007703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Средна възраст на запаса</w:t>
            </w:r>
          </w:p>
        </w:tc>
        <w:tc>
          <w:tcPr>
            <w:tcW w:w="1215" w:type="dxa"/>
            <w:shd w:val="clear" w:color="auto" w:fill="auto"/>
            <w:noWrap/>
            <w:vAlign w:val="center"/>
          </w:tcPr>
          <w:p w14:paraId="742AC41E" w14:textId="77777777" w:rsidR="00674C17" w:rsidRPr="00B473F6" w:rsidRDefault="00674C17" w:rsidP="0007703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Запас (m</w:t>
            </w:r>
            <w:r w:rsidRPr="00B473F6">
              <w:rPr>
                <w:rFonts w:ascii="Times New Roman" w:eastAsia="Times New Roman" w:hAnsi="Times New Roman" w:cs="Times New Roman"/>
                <w:vertAlign w:val="superscript"/>
              </w:rPr>
              <w:t>3</w:t>
            </w:r>
            <w:r w:rsidRPr="00B473F6">
              <w:rPr>
                <w:rFonts w:ascii="Times New Roman" w:eastAsia="Times New Roman" w:hAnsi="Times New Roman" w:cs="Times New Roman"/>
              </w:rPr>
              <w:t>)</w:t>
            </w:r>
          </w:p>
        </w:tc>
      </w:tr>
      <w:tr w:rsidR="00674C17" w:rsidRPr="00B473F6" w14:paraId="42A3DA88" w14:textId="77777777" w:rsidTr="0081436E">
        <w:trPr>
          <w:trHeight w:val="255"/>
        </w:trPr>
        <w:tc>
          <w:tcPr>
            <w:tcW w:w="1897" w:type="dxa"/>
            <w:shd w:val="clear" w:color="auto" w:fill="auto"/>
            <w:noWrap/>
            <w:vAlign w:val="bottom"/>
          </w:tcPr>
          <w:p w14:paraId="0C03EFFD" w14:textId="77777777" w:rsidR="00674C17" w:rsidRPr="00B473F6" w:rsidRDefault="00674C17" w:rsidP="0007703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Балчик                </w:t>
            </w:r>
          </w:p>
        </w:tc>
        <w:tc>
          <w:tcPr>
            <w:tcW w:w="2078" w:type="dxa"/>
            <w:shd w:val="clear" w:color="auto" w:fill="auto"/>
            <w:noWrap/>
            <w:vAlign w:val="bottom"/>
          </w:tcPr>
          <w:p w14:paraId="0E1A7303" w14:textId="77777777" w:rsidR="00674C17" w:rsidRPr="00B473F6" w:rsidRDefault="00674C17" w:rsidP="0007703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Балчик                </w:t>
            </w:r>
          </w:p>
        </w:tc>
        <w:tc>
          <w:tcPr>
            <w:tcW w:w="1285" w:type="dxa"/>
            <w:shd w:val="clear" w:color="auto" w:fill="auto"/>
            <w:noWrap/>
          </w:tcPr>
          <w:p w14:paraId="27BAF31D"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6 865</w:t>
            </w:r>
          </w:p>
        </w:tc>
        <w:tc>
          <w:tcPr>
            <w:tcW w:w="1276" w:type="dxa"/>
            <w:shd w:val="clear" w:color="auto" w:fill="auto"/>
            <w:noWrap/>
          </w:tcPr>
          <w:p w14:paraId="4A0D5BC7"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6 102</w:t>
            </w:r>
          </w:p>
        </w:tc>
        <w:tc>
          <w:tcPr>
            <w:tcW w:w="1084" w:type="dxa"/>
            <w:shd w:val="clear" w:color="auto" w:fill="auto"/>
            <w:noWrap/>
          </w:tcPr>
          <w:p w14:paraId="7D86BCA1"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52</w:t>
            </w:r>
          </w:p>
        </w:tc>
        <w:tc>
          <w:tcPr>
            <w:tcW w:w="1215" w:type="dxa"/>
            <w:shd w:val="clear" w:color="auto" w:fill="auto"/>
            <w:noWrap/>
          </w:tcPr>
          <w:p w14:paraId="34FF5670"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517 625</w:t>
            </w:r>
          </w:p>
        </w:tc>
      </w:tr>
      <w:tr w:rsidR="00674C17" w:rsidRPr="00B473F6" w14:paraId="514537A2" w14:textId="77777777" w:rsidTr="0081436E">
        <w:trPr>
          <w:trHeight w:val="255"/>
        </w:trPr>
        <w:tc>
          <w:tcPr>
            <w:tcW w:w="1897" w:type="dxa"/>
            <w:shd w:val="clear" w:color="auto" w:fill="auto"/>
            <w:noWrap/>
            <w:vAlign w:val="bottom"/>
          </w:tcPr>
          <w:p w14:paraId="23037710" w14:textId="77777777" w:rsidR="00674C17" w:rsidRPr="00B473F6" w:rsidRDefault="00674C17" w:rsidP="0007703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Генерал-Тошево        </w:t>
            </w:r>
          </w:p>
        </w:tc>
        <w:tc>
          <w:tcPr>
            <w:tcW w:w="2078" w:type="dxa"/>
            <w:shd w:val="clear" w:color="auto" w:fill="auto"/>
            <w:noWrap/>
            <w:vAlign w:val="bottom"/>
          </w:tcPr>
          <w:p w14:paraId="56FB6A9E" w14:textId="77777777" w:rsidR="00674C17" w:rsidRPr="00B473F6" w:rsidRDefault="00674C17" w:rsidP="0007703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Генерал Тошево        </w:t>
            </w:r>
          </w:p>
        </w:tc>
        <w:tc>
          <w:tcPr>
            <w:tcW w:w="1285" w:type="dxa"/>
            <w:shd w:val="clear" w:color="auto" w:fill="auto"/>
            <w:noWrap/>
          </w:tcPr>
          <w:p w14:paraId="06360605"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7 866</w:t>
            </w:r>
          </w:p>
        </w:tc>
        <w:tc>
          <w:tcPr>
            <w:tcW w:w="1276" w:type="dxa"/>
            <w:shd w:val="clear" w:color="auto" w:fill="auto"/>
            <w:noWrap/>
          </w:tcPr>
          <w:p w14:paraId="6191A064"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6 914</w:t>
            </w:r>
          </w:p>
        </w:tc>
        <w:tc>
          <w:tcPr>
            <w:tcW w:w="1084" w:type="dxa"/>
            <w:shd w:val="clear" w:color="auto" w:fill="auto"/>
            <w:noWrap/>
          </w:tcPr>
          <w:p w14:paraId="2AC30D79"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44</w:t>
            </w:r>
          </w:p>
        </w:tc>
        <w:tc>
          <w:tcPr>
            <w:tcW w:w="1215" w:type="dxa"/>
            <w:shd w:val="clear" w:color="auto" w:fill="auto"/>
            <w:noWrap/>
          </w:tcPr>
          <w:p w14:paraId="17E89913"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599 190</w:t>
            </w:r>
          </w:p>
        </w:tc>
      </w:tr>
      <w:tr w:rsidR="00674C17" w:rsidRPr="00B473F6" w14:paraId="02CF0BC2" w14:textId="77777777" w:rsidTr="0081436E">
        <w:trPr>
          <w:trHeight w:val="255"/>
        </w:trPr>
        <w:tc>
          <w:tcPr>
            <w:tcW w:w="1897" w:type="dxa"/>
            <w:vMerge w:val="restart"/>
            <w:shd w:val="clear" w:color="auto" w:fill="auto"/>
            <w:noWrap/>
            <w:vAlign w:val="bottom"/>
          </w:tcPr>
          <w:p w14:paraId="67741180" w14:textId="77777777" w:rsidR="00674C17" w:rsidRPr="00B473F6" w:rsidRDefault="00674C17" w:rsidP="0007703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Добричка              </w:t>
            </w:r>
          </w:p>
          <w:p w14:paraId="6AD0388F" w14:textId="77777777" w:rsidR="00674C17" w:rsidRPr="00B473F6" w:rsidRDefault="00674C17" w:rsidP="0007703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              </w:t>
            </w:r>
          </w:p>
        </w:tc>
        <w:tc>
          <w:tcPr>
            <w:tcW w:w="2078" w:type="dxa"/>
            <w:shd w:val="clear" w:color="auto" w:fill="auto"/>
            <w:noWrap/>
            <w:vAlign w:val="bottom"/>
          </w:tcPr>
          <w:p w14:paraId="5116B6B7" w14:textId="77777777" w:rsidR="00674C17" w:rsidRPr="00B473F6" w:rsidRDefault="00674C17" w:rsidP="0007703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Балчик                </w:t>
            </w:r>
          </w:p>
        </w:tc>
        <w:tc>
          <w:tcPr>
            <w:tcW w:w="1285" w:type="dxa"/>
            <w:shd w:val="clear" w:color="auto" w:fill="auto"/>
            <w:noWrap/>
          </w:tcPr>
          <w:p w14:paraId="6F6C728E"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4 230</w:t>
            </w:r>
          </w:p>
        </w:tc>
        <w:tc>
          <w:tcPr>
            <w:tcW w:w="1276" w:type="dxa"/>
            <w:shd w:val="clear" w:color="auto" w:fill="auto"/>
            <w:noWrap/>
          </w:tcPr>
          <w:p w14:paraId="2E7396E4"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3 995</w:t>
            </w:r>
          </w:p>
        </w:tc>
        <w:tc>
          <w:tcPr>
            <w:tcW w:w="1084" w:type="dxa"/>
            <w:shd w:val="clear" w:color="auto" w:fill="auto"/>
            <w:noWrap/>
          </w:tcPr>
          <w:p w14:paraId="2370727C"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40</w:t>
            </w:r>
          </w:p>
        </w:tc>
        <w:tc>
          <w:tcPr>
            <w:tcW w:w="1215" w:type="dxa"/>
            <w:shd w:val="clear" w:color="auto" w:fill="auto"/>
            <w:noWrap/>
          </w:tcPr>
          <w:p w14:paraId="2BE4C7BB"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364 385</w:t>
            </w:r>
          </w:p>
        </w:tc>
      </w:tr>
      <w:tr w:rsidR="00674C17" w:rsidRPr="00B473F6" w14:paraId="1D3D23DC" w14:textId="77777777" w:rsidTr="0081436E">
        <w:trPr>
          <w:trHeight w:val="255"/>
        </w:trPr>
        <w:tc>
          <w:tcPr>
            <w:tcW w:w="1897" w:type="dxa"/>
            <w:vMerge/>
            <w:shd w:val="clear" w:color="auto" w:fill="auto"/>
            <w:noWrap/>
            <w:vAlign w:val="bottom"/>
          </w:tcPr>
          <w:p w14:paraId="5C02B524" w14:textId="77777777" w:rsidR="00674C17" w:rsidRPr="00B473F6" w:rsidRDefault="00674C17" w:rsidP="00077037">
            <w:pPr>
              <w:spacing w:after="0" w:line="240" w:lineRule="auto"/>
              <w:rPr>
                <w:rFonts w:ascii="Times New Roman" w:eastAsia="Times New Roman" w:hAnsi="Times New Roman" w:cs="Times New Roman"/>
              </w:rPr>
            </w:pPr>
          </w:p>
        </w:tc>
        <w:tc>
          <w:tcPr>
            <w:tcW w:w="2078" w:type="dxa"/>
            <w:shd w:val="clear" w:color="auto" w:fill="auto"/>
            <w:noWrap/>
            <w:vAlign w:val="bottom"/>
          </w:tcPr>
          <w:p w14:paraId="6EEC119A" w14:textId="77777777" w:rsidR="00674C17" w:rsidRPr="00B473F6" w:rsidRDefault="00674C17" w:rsidP="0007703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Добрич      </w:t>
            </w:r>
          </w:p>
        </w:tc>
        <w:tc>
          <w:tcPr>
            <w:tcW w:w="1285" w:type="dxa"/>
            <w:shd w:val="clear" w:color="auto" w:fill="auto"/>
            <w:noWrap/>
          </w:tcPr>
          <w:p w14:paraId="716C2486" w14:textId="77777777" w:rsidR="00674C17" w:rsidRPr="00B473F6" w:rsidRDefault="00C76E82" w:rsidP="00C76E8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 xml:space="preserve">18 118  </w:t>
            </w:r>
          </w:p>
        </w:tc>
        <w:tc>
          <w:tcPr>
            <w:tcW w:w="1276" w:type="dxa"/>
            <w:shd w:val="clear" w:color="auto" w:fill="auto"/>
            <w:noWrap/>
          </w:tcPr>
          <w:p w14:paraId="5CC211F4" w14:textId="77777777" w:rsidR="00674C17" w:rsidRPr="00B473F6" w:rsidRDefault="00C76E82" w:rsidP="00C76E8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 xml:space="preserve">16 577 </w:t>
            </w:r>
          </w:p>
        </w:tc>
        <w:tc>
          <w:tcPr>
            <w:tcW w:w="1084" w:type="dxa"/>
            <w:shd w:val="clear" w:color="auto" w:fill="auto"/>
            <w:noWrap/>
          </w:tcPr>
          <w:p w14:paraId="1C379F6D" w14:textId="77777777" w:rsidR="00674C17" w:rsidRPr="00B473F6" w:rsidRDefault="00C76E82" w:rsidP="00C76E8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 xml:space="preserve">53 </w:t>
            </w:r>
          </w:p>
        </w:tc>
        <w:tc>
          <w:tcPr>
            <w:tcW w:w="1215" w:type="dxa"/>
            <w:shd w:val="clear" w:color="auto" w:fill="auto"/>
            <w:noWrap/>
          </w:tcPr>
          <w:p w14:paraId="1CEBCDA6" w14:textId="77777777" w:rsidR="00674C17" w:rsidRPr="00B473F6" w:rsidRDefault="00C76E82"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1 696 700</w:t>
            </w:r>
          </w:p>
        </w:tc>
      </w:tr>
      <w:tr w:rsidR="00674C17" w:rsidRPr="00B473F6" w14:paraId="40066805" w14:textId="77777777" w:rsidTr="0081436E">
        <w:trPr>
          <w:trHeight w:val="255"/>
        </w:trPr>
        <w:tc>
          <w:tcPr>
            <w:tcW w:w="1897" w:type="dxa"/>
            <w:shd w:val="clear" w:color="auto" w:fill="auto"/>
            <w:noWrap/>
            <w:vAlign w:val="bottom"/>
          </w:tcPr>
          <w:p w14:paraId="4D957E7F" w14:textId="77777777" w:rsidR="00674C17" w:rsidRPr="00B473F6" w:rsidRDefault="00674C17" w:rsidP="0007703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Каварна               </w:t>
            </w:r>
          </w:p>
        </w:tc>
        <w:tc>
          <w:tcPr>
            <w:tcW w:w="2078" w:type="dxa"/>
            <w:shd w:val="clear" w:color="auto" w:fill="auto"/>
            <w:noWrap/>
            <w:vAlign w:val="bottom"/>
          </w:tcPr>
          <w:p w14:paraId="7B22A43A" w14:textId="77777777" w:rsidR="00674C17" w:rsidRPr="00B473F6" w:rsidRDefault="00674C17" w:rsidP="0007703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Балчик                </w:t>
            </w:r>
          </w:p>
        </w:tc>
        <w:tc>
          <w:tcPr>
            <w:tcW w:w="1285" w:type="dxa"/>
            <w:shd w:val="clear" w:color="auto" w:fill="auto"/>
            <w:noWrap/>
          </w:tcPr>
          <w:p w14:paraId="7B0339F5"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3 238</w:t>
            </w:r>
          </w:p>
        </w:tc>
        <w:tc>
          <w:tcPr>
            <w:tcW w:w="1276" w:type="dxa"/>
            <w:shd w:val="clear" w:color="auto" w:fill="auto"/>
            <w:noWrap/>
          </w:tcPr>
          <w:p w14:paraId="45D353A1"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2 714</w:t>
            </w:r>
          </w:p>
        </w:tc>
        <w:tc>
          <w:tcPr>
            <w:tcW w:w="1084" w:type="dxa"/>
            <w:shd w:val="clear" w:color="auto" w:fill="auto"/>
            <w:noWrap/>
          </w:tcPr>
          <w:p w14:paraId="573C296B"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62</w:t>
            </w:r>
          </w:p>
        </w:tc>
        <w:tc>
          <w:tcPr>
            <w:tcW w:w="1215" w:type="dxa"/>
            <w:shd w:val="clear" w:color="auto" w:fill="auto"/>
            <w:noWrap/>
          </w:tcPr>
          <w:p w14:paraId="3A0DD739"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220 534</w:t>
            </w:r>
          </w:p>
        </w:tc>
      </w:tr>
      <w:tr w:rsidR="00674C17" w:rsidRPr="00B473F6" w14:paraId="3C9ABE09" w14:textId="77777777" w:rsidTr="0081436E">
        <w:trPr>
          <w:trHeight w:val="255"/>
        </w:trPr>
        <w:tc>
          <w:tcPr>
            <w:tcW w:w="1897" w:type="dxa"/>
            <w:shd w:val="clear" w:color="auto" w:fill="auto"/>
            <w:noWrap/>
            <w:vAlign w:val="bottom"/>
          </w:tcPr>
          <w:p w14:paraId="50D15824" w14:textId="77777777" w:rsidR="00674C17" w:rsidRPr="00B473F6" w:rsidRDefault="00674C17" w:rsidP="0007703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Крушари               </w:t>
            </w:r>
          </w:p>
        </w:tc>
        <w:tc>
          <w:tcPr>
            <w:tcW w:w="2078" w:type="dxa"/>
            <w:shd w:val="clear" w:color="auto" w:fill="auto"/>
            <w:noWrap/>
            <w:vAlign w:val="bottom"/>
          </w:tcPr>
          <w:p w14:paraId="0A2F2C22" w14:textId="77777777" w:rsidR="00674C17" w:rsidRPr="00B473F6" w:rsidRDefault="00674C17" w:rsidP="0007703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Генерал Тошево        </w:t>
            </w:r>
          </w:p>
        </w:tc>
        <w:tc>
          <w:tcPr>
            <w:tcW w:w="1285" w:type="dxa"/>
            <w:shd w:val="clear" w:color="auto" w:fill="auto"/>
            <w:noWrap/>
          </w:tcPr>
          <w:p w14:paraId="4EBCB9AA"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7 779</w:t>
            </w:r>
          </w:p>
        </w:tc>
        <w:tc>
          <w:tcPr>
            <w:tcW w:w="1276" w:type="dxa"/>
            <w:shd w:val="clear" w:color="auto" w:fill="auto"/>
            <w:noWrap/>
          </w:tcPr>
          <w:p w14:paraId="392B9A21"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7 052</w:t>
            </w:r>
          </w:p>
        </w:tc>
        <w:tc>
          <w:tcPr>
            <w:tcW w:w="1084" w:type="dxa"/>
            <w:shd w:val="clear" w:color="auto" w:fill="auto"/>
            <w:noWrap/>
          </w:tcPr>
          <w:p w14:paraId="58C4C8FE"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56</w:t>
            </w:r>
          </w:p>
        </w:tc>
        <w:tc>
          <w:tcPr>
            <w:tcW w:w="1215" w:type="dxa"/>
            <w:shd w:val="clear" w:color="auto" w:fill="auto"/>
            <w:noWrap/>
          </w:tcPr>
          <w:p w14:paraId="105F8C6C"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606 590</w:t>
            </w:r>
          </w:p>
        </w:tc>
      </w:tr>
      <w:tr w:rsidR="00674C17" w:rsidRPr="00B473F6" w14:paraId="70EEE806" w14:textId="77777777" w:rsidTr="0081436E">
        <w:trPr>
          <w:trHeight w:val="255"/>
        </w:trPr>
        <w:tc>
          <w:tcPr>
            <w:tcW w:w="1897" w:type="dxa"/>
            <w:shd w:val="clear" w:color="auto" w:fill="auto"/>
            <w:noWrap/>
            <w:vAlign w:val="bottom"/>
          </w:tcPr>
          <w:p w14:paraId="17793EF5" w14:textId="77777777" w:rsidR="00674C17" w:rsidRPr="00B473F6" w:rsidRDefault="00674C17" w:rsidP="0007703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Тервел                </w:t>
            </w:r>
          </w:p>
        </w:tc>
        <w:tc>
          <w:tcPr>
            <w:tcW w:w="2078" w:type="dxa"/>
            <w:shd w:val="clear" w:color="auto" w:fill="auto"/>
            <w:noWrap/>
            <w:vAlign w:val="bottom"/>
          </w:tcPr>
          <w:p w14:paraId="2170EEC2" w14:textId="77777777" w:rsidR="00674C17" w:rsidRPr="00B473F6" w:rsidRDefault="00674C17" w:rsidP="0007703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Тервел                </w:t>
            </w:r>
          </w:p>
        </w:tc>
        <w:tc>
          <w:tcPr>
            <w:tcW w:w="1285" w:type="dxa"/>
            <w:shd w:val="clear" w:color="auto" w:fill="auto"/>
            <w:noWrap/>
          </w:tcPr>
          <w:p w14:paraId="04845355"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15 317</w:t>
            </w:r>
          </w:p>
        </w:tc>
        <w:tc>
          <w:tcPr>
            <w:tcW w:w="1276" w:type="dxa"/>
            <w:shd w:val="clear" w:color="auto" w:fill="auto"/>
            <w:noWrap/>
          </w:tcPr>
          <w:p w14:paraId="637DA8F6"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14 243</w:t>
            </w:r>
          </w:p>
        </w:tc>
        <w:tc>
          <w:tcPr>
            <w:tcW w:w="1084" w:type="dxa"/>
            <w:shd w:val="clear" w:color="auto" w:fill="auto"/>
            <w:noWrap/>
          </w:tcPr>
          <w:p w14:paraId="66C7D156"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53</w:t>
            </w:r>
          </w:p>
        </w:tc>
        <w:tc>
          <w:tcPr>
            <w:tcW w:w="1215" w:type="dxa"/>
            <w:shd w:val="clear" w:color="auto" w:fill="auto"/>
            <w:noWrap/>
          </w:tcPr>
          <w:p w14:paraId="1AB6C6A2"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938 396</w:t>
            </w:r>
          </w:p>
        </w:tc>
      </w:tr>
      <w:tr w:rsidR="00674C17" w:rsidRPr="00B473F6" w14:paraId="59C8FA7E" w14:textId="77777777" w:rsidTr="0081436E">
        <w:trPr>
          <w:trHeight w:val="255"/>
        </w:trPr>
        <w:tc>
          <w:tcPr>
            <w:tcW w:w="1897" w:type="dxa"/>
            <w:shd w:val="clear" w:color="auto" w:fill="auto"/>
            <w:noWrap/>
            <w:vAlign w:val="bottom"/>
          </w:tcPr>
          <w:p w14:paraId="184830B5" w14:textId="77777777" w:rsidR="00674C17" w:rsidRPr="00B473F6" w:rsidRDefault="00674C17" w:rsidP="0007703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Шабла                 </w:t>
            </w:r>
          </w:p>
        </w:tc>
        <w:tc>
          <w:tcPr>
            <w:tcW w:w="2078" w:type="dxa"/>
            <w:shd w:val="clear" w:color="auto" w:fill="auto"/>
            <w:noWrap/>
            <w:vAlign w:val="bottom"/>
          </w:tcPr>
          <w:p w14:paraId="2481536B" w14:textId="77777777" w:rsidR="00674C17" w:rsidRPr="00B473F6" w:rsidRDefault="00674C17" w:rsidP="0007703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Балчик                </w:t>
            </w:r>
          </w:p>
        </w:tc>
        <w:tc>
          <w:tcPr>
            <w:tcW w:w="1285" w:type="dxa"/>
            <w:shd w:val="clear" w:color="auto" w:fill="auto"/>
            <w:noWrap/>
          </w:tcPr>
          <w:p w14:paraId="1069E42D"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1 322</w:t>
            </w:r>
          </w:p>
        </w:tc>
        <w:tc>
          <w:tcPr>
            <w:tcW w:w="1276" w:type="dxa"/>
            <w:shd w:val="clear" w:color="auto" w:fill="auto"/>
            <w:noWrap/>
          </w:tcPr>
          <w:p w14:paraId="49633D95"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1 081</w:t>
            </w:r>
          </w:p>
        </w:tc>
        <w:tc>
          <w:tcPr>
            <w:tcW w:w="1084" w:type="dxa"/>
            <w:shd w:val="clear" w:color="auto" w:fill="auto"/>
            <w:noWrap/>
          </w:tcPr>
          <w:p w14:paraId="7F3E4F8C"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46</w:t>
            </w:r>
          </w:p>
        </w:tc>
        <w:tc>
          <w:tcPr>
            <w:tcW w:w="1215" w:type="dxa"/>
            <w:shd w:val="clear" w:color="auto" w:fill="auto"/>
            <w:noWrap/>
          </w:tcPr>
          <w:p w14:paraId="147EA692" w14:textId="77777777" w:rsidR="00674C17" w:rsidRPr="00B473F6" w:rsidRDefault="00674C17"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81 115</w:t>
            </w:r>
          </w:p>
        </w:tc>
      </w:tr>
      <w:tr w:rsidR="00674C17" w:rsidRPr="00B473F6" w14:paraId="6EEF6571" w14:textId="77777777" w:rsidTr="0081436E">
        <w:trPr>
          <w:trHeight w:val="255"/>
        </w:trPr>
        <w:tc>
          <w:tcPr>
            <w:tcW w:w="1897" w:type="dxa"/>
            <w:shd w:val="clear" w:color="auto" w:fill="auto"/>
            <w:noWrap/>
            <w:vAlign w:val="bottom"/>
          </w:tcPr>
          <w:p w14:paraId="0E3E8A3E" w14:textId="77777777" w:rsidR="00674C17" w:rsidRPr="00B473F6" w:rsidRDefault="00674C17" w:rsidP="0007703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Добрич-град</w:t>
            </w:r>
          </w:p>
        </w:tc>
        <w:tc>
          <w:tcPr>
            <w:tcW w:w="2078" w:type="dxa"/>
            <w:shd w:val="clear" w:color="auto" w:fill="auto"/>
            <w:noWrap/>
            <w:vAlign w:val="bottom"/>
          </w:tcPr>
          <w:p w14:paraId="104A3788" w14:textId="77777777" w:rsidR="00674C17" w:rsidRPr="00B473F6" w:rsidRDefault="00674C17" w:rsidP="0007703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Добрич</w:t>
            </w:r>
          </w:p>
        </w:tc>
        <w:tc>
          <w:tcPr>
            <w:tcW w:w="1285" w:type="dxa"/>
            <w:shd w:val="clear" w:color="auto" w:fill="auto"/>
            <w:noWrap/>
          </w:tcPr>
          <w:p w14:paraId="0A410911" w14:textId="77777777" w:rsidR="00674C17" w:rsidRPr="00B473F6" w:rsidRDefault="00C76E82"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834</w:t>
            </w:r>
          </w:p>
        </w:tc>
        <w:tc>
          <w:tcPr>
            <w:tcW w:w="1276" w:type="dxa"/>
            <w:shd w:val="clear" w:color="auto" w:fill="auto"/>
            <w:noWrap/>
          </w:tcPr>
          <w:p w14:paraId="7C058E8A" w14:textId="77777777" w:rsidR="00674C17" w:rsidRPr="00B473F6" w:rsidRDefault="00C76E82"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729</w:t>
            </w:r>
          </w:p>
        </w:tc>
        <w:tc>
          <w:tcPr>
            <w:tcW w:w="1084" w:type="dxa"/>
            <w:shd w:val="clear" w:color="auto" w:fill="auto"/>
            <w:noWrap/>
          </w:tcPr>
          <w:p w14:paraId="7C3A3B44" w14:textId="77777777" w:rsidR="00674C17" w:rsidRPr="00B473F6" w:rsidRDefault="00C76E82"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52</w:t>
            </w:r>
          </w:p>
        </w:tc>
        <w:tc>
          <w:tcPr>
            <w:tcW w:w="1215" w:type="dxa"/>
            <w:shd w:val="clear" w:color="auto" w:fill="auto"/>
            <w:noWrap/>
          </w:tcPr>
          <w:p w14:paraId="610098B6" w14:textId="77777777" w:rsidR="00674C17" w:rsidRPr="00B473F6" w:rsidRDefault="00C76E82" w:rsidP="0007703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90 860</w:t>
            </w:r>
          </w:p>
        </w:tc>
      </w:tr>
      <w:tr w:rsidR="00674C17" w:rsidRPr="00B473F6" w14:paraId="0217C9FE" w14:textId="77777777" w:rsidTr="0081436E">
        <w:trPr>
          <w:trHeight w:val="255"/>
        </w:trPr>
        <w:tc>
          <w:tcPr>
            <w:tcW w:w="3975" w:type="dxa"/>
            <w:gridSpan w:val="2"/>
            <w:shd w:val="clear" w:color="auto" w:fill="auto"/>
            <w:noWrap/>
            <w:vAlign w:val="bottom"/>
          </w:tcPr>
          <w:p w14:paraId="71138C65" w14:textId="77777777" w:rsidR="00674C17" w:rsidRPr="00B473F6" w:rsidRDefault="00674C17" w:rsidP="00077037">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 xml:space="preserve">                                              Общо:</w:t>
            </w:r>
          </w:p>
        </w:tc>
        <w:tc>
          <w:tcPr>
            <w:tcW w:w="1285" w:type="dxa"/>
            <w:shd w:val="clear" w:color="auto" w:fill="auto"/>
            <w:noWrap/>
            <w:vAlign w:val="bottom"/>
          </w:tcPr>
          <w:p w14:paraId="15FDF1B6" w14:textId="77777777" w:rsidR="00674C17" w:rsidRPr="00B473F6" w:rsidRDefault="00674C17" w:rsidP="00077037">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65 569</w:t>
            </w:r>
          </w:p>
        </w:tc>
        <w:tc>
          <w:tcPr>
            <w:tcW w:w="1276" w:type="dxa"/>
            <w:shd w:val="clear" w:color="auto" w:fill="auto"/>
            <w:noWrap/>
            <w:vAlign w:val="bottom"/>
          </w:tcPr>
          <w:p w14:paraId="4A2E7FB3" w14:textId="77777777" w:rsidR="00674C17" w:rsidRPr="00B473F6" w:rsidRDefault="00674C17" w:rsidP="00077037">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59 407</w:t>
            </w:r>
          </w:p>
        </w:tc>
        <w:tc>
          <w:tcPr>
            <w:tcW w:w="1084" w:type="dxa"/>
            <w:shd w:val="clear" w:color="auto" w:fill="auto"/>
            <w:noWrap/>
            <w:vAlign w:val="bottom"/>
          </w:tcPr>
          <w:p w14:paraId="74E5D2C9" w14:textId="77777777" w:rsidR="00674C17" w:rsidRPr="00B473F6" w:rsidRDefault="00674C17" w:rsidP="00077037">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53</w:t>
            </w:r>
          </w:p>
        </w:tc>
        <w:tc>
          <w:tcPr>
            <w:tcW w:w="1215" w:type="dxa"/>
            <w:shd w:val="clear" w:color="auto" w:fill="auto"/>
            <w:noWrap/>
            <w:vAlign w:val="bottom"/>
          </w:tcPr>
          <w:p w14:paraId="2FD46447" w14:textId="77777777" w:rsidR="00674C17" w:rsidRPr="00B473F6" w:rsidRDefault="00674C17" w:rsidP="00077037">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5 115 395</w:t>
            </w:r>
          </w:p>
        </w:tc>
      </w:tr>
    </w:tbl>
    <w:p w14:paraId="65ACD2B6" w14:textId="77777777" w:rsidR="00F71030" w:rsidRPr="00B473F6" w:rsidRDefault="00F71030" w:rsidP="00F71030">
      <w:pPr>
        <w:autoSpaceDE w:val="0"/>
        <w:autoSpaceDN w:val="0"/>
        <w:adjustRightInd w:val="0"/>
        <w:spacing w:after="0" w:line="240" w:lineRule="auto"/>
        <w:jc w:val="both"/>
        <w:rPr>
          <w:rFonts w:ascii="Times New Roman" w:hAnsi="Times New Roman" w:cs="Times New Roman"/>
          <w:sz w:val="20"/>
          <w:szCs w:val="20"/>
        </w:rPr>
      </w:pPr>
      <w:r w:rsidRPr="00B473F6">
        <w:rPr>
          <w:rFonts w:ascii="Times New Roman" w:hAnsi="Times New Roman" w:cs="Times New Roman"/>
          <w:sz w:val="20"/>
          <w:szCs w:val="20"/>
        </w:rPr>
        <w:t>*Данните са по О</w:t>
      </w:r>
      <w:r w:rsidR="00A759FD" w:rsidRPr="00B473F6">
        <w:rPr>
          <w:rFonts w:ascii="Times New Roman" w:hAnsi="Times New Roman" w:cs="Times New Roman"/>
          <w:sz w:val="20"/>
          <w:szCs w:val="20"/>
        </w:rPr>
        <w:t>ГТ</w:t>
      </w:r>
      <w:r w:rsidRPr="00B473F6">
        <w:rPr>
          <w:rFonts w:ascii="Times New Roman" w:hAnsi="Times New Roman" w:cs="Times New Roman"/>
          <w:sz w:val="20"/>
          <w:szCs w:val="20"/>
        </w:rPr>
        <w:t xml:space="preserve"> 2015</w:t>
      </w:r>
    </w:p>
    <w:p w14:paraId="321C8E3A" w14:textId="77777777" w:rsidR="0045163C" w:rsidRPr="00B473F6" w:rsidRDefault="0045163C" w:rsidP="00845B0C">
      <w:pPr>
        <w:pStyle w:val="Heading3"/>
        <w:keepNext/>
        <w:keepLines/>
        <w:spacing w:before="80" w:beforeAutospacing="0" w:after="0" w:afterAutospacing="0"/>
        <w:rPr>
          <w:rFonts w:ascii="Calibri Light" w:eastAsia="SimSun" w:hAnsi="Calibri Light"/>
          <w:b w:val="0"/>
          <w:bCs w:val="0"/>
          <w:color w:val="538135"/>
          <w:sz w:val="24"/>
          <w:szCs w:val="24"/>
          <w:lang w:eastAsia="bg-BG"/>
        </w:rPr>
      </w:pPr>
      <w:bookmarkStart w:id="7" w:name="_Toc533156372"/>
      <w:r w:rsidRPr="00B473F6">
        <w:rPr>
          <w:rFonts w:ascii="Calibri Light" w:eastAsia="SimSun" w:hAnsi="Calibri Light"/>
          <w:b w:val="0"/>
          <w:bCs w:val="0"/>
          <w:color w:val="538135"/>
          <w:sz w:val="24"/>
          <w:szCs w:val="24"/>
          <w:lang w:eastAsia="bg-BG"/>
        </w:rPr>
        <w:lastRenderedPageBreak/>
        <w:t>1.</w:t>
      </w:r>
      <w:r w:rsidR="00F242EE" w:rsidRPr="00B473F6">
        <w:rPr>
          <w:rFonts w:ascii="Calibri Light" w:eastAsia="SimSun" w:hAnsi="Calibri Light"/>
          <w:b w:val="0"/>
          <w:bCs w:val="0"/>
          <w:color w:val="538135"/>
          <w:sz w:val="24"/>
          <w:szCs w:val="24"/>
          <w:lang w:eastAsia="bg-BG"/>
        </w:rPr>
        <w:t xml:space="preserve">2. </w:t>
      </w:r>
      <w:r w:rsidRPr="00B473F6">
        <w:rPr>
          <w:rFonts w:ascii="Calibri Light" w:eastAsia="SimSun" w:hAnsi="Calibri Light"/>
          <w:b w:val="0"/>
          <w:bCs w:val="0"/>
          <w:color w:val="538135"/>
          <w:sz w:val="24"/>
          <w:szCs w:val="24"/>
          <w:lang w:eastAsia="bg-BG"/>
        </w:rPr>
        <w:t>Физико-географска</w:t>
      </w:r>
      <w:r w:rsidR="00A042F1" w:rsidRPr="00B473F6">
        <w:rPr>
          <w:rFonts w:ascii="Calibri Light" w:eastAsia="SimSun" w:hAnsi="Calibri Light"/>
          <w:b w:val="0"/>
          <w:bCs w:val="0"/>
          <w:color w:val="538135"/>
          <w:sz w:val="24"/>
          <w:szCs w:val="24"/>
          <w:lang w:eastAsia="bg-BG"/>
        </w:rPr>
        <w:t xml:space="preserve"> характеристика</w:t>
      </w:r>
      <w:bookmarkEnd w:id="7"/>
    </w:p>
    <w:p w14:paraId="0C890617" w14:textId="77777777" w:rsidR="008A7B78" w:rsidRPr="00B473F6" w:rsidRDefault="0045163C" w:rsidP="000204F9">
      <w:pPr>
        <w:spacing w:before="120" w:after="0" w:line="240" w:lineRule="auto"/>
        <w:ind w:firstLine="708"/>
        <w:jc w:val="both"/>
        <w:rPr>
          <w:rFonts w:ascii="Times New Roman" w:hAnsi="Times New Roman" w:cs="Times New Roman"/>
          <w:b/>
          <w:i/>
          <w:sz w:val="24"/>
          <w:szCs w:val="24"/>
        </w:rPr>
      </w:pPr>
      <w:r w:rsidRPr="00B473F6">
        <w:rPr>
          <w:rFonts w:ascii="Times New Roman" w:hAnsi="Times New Roman" w:cs="Times New Roman"/>
          <w:b/>
          <w:i/>
          <w:sz w:val="24"/>
          <w:szCs w:val="24"/>
        </w:rPr>
        <w:t>1.</w:t>
      </w:r>
      <w:r w:rsidR="00F242EE" w:rsidRPr="00B473F6">
        <w:rPr>
          <w:rFonts w:ascii="Times New Roman" w:hAnsi="Times New Roman" w:cs="Times New Roman"/>
          <w:b/>
          <w:i/>
          <w:sz w:val="24"/>
          <w:szCs w:val="24"/>
        </w:rPr>
        <w:t>2.1. Релеф</w:t>
      </w:r>
      <w:r w:rsidR="00914F71" w:rsidRPr="00B473F6">
        <w:rPr>
          <w:rFonts w:ascii="Times New Roman" w:hAnsi="Times New Roman" w:cs="Times New Roman"/>
          <w:b/>
          <w:i/>
          <w:sz w:val="24"/>
          <w:szCs w:val="24"/>
        </w:rPr>
        <w:t xml:space="preserve"> </w:t>
      </w:r>
      <w:r w:rsidR="00780415" w:rsidRPr="00B473F6">
        <w:rPr>
          <w:rFonts w:ascii="Times New Roman" w:hAnsi="Times New Roman" w:cs="Times New Roman"/>
          <w:b/>
          <w:i/>
          <w:sz w:val="24"/>
          <w:szCs w:val="24"/>
        </w:rPr>
        <w:t xml:space="preserve"> </w:t>
      </w:r>
    </w:p>
    <w:p w14:paraId="7FBB4A9D" w14:textId="77777777" w:rsidR="00D31E50" w:rsidRPr="00B473F6" w:rsidRDefault="00D31E50" w:rsidP="000A0F0F">
      <w:pPr>
        <w:autoSpaceDE w:val="0"/>
        <w:autoSpaceDN w:val="0"/>
        <w:adjustRightInd w:val="0"/>
        <w:spacing w:before="120"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Територията на </w:t>
      </w:r>
      <w:r w:rsidR="006C5F17" w:rsidRPr="00B473F6">
        <w:rPr>
          <w:rFonts w:ascii="Times New Roman" w:hAnsi="Times New Roman" w:cs="Times New Roman"/>
          <w:sz w:val="24"/>
          <w:szCs w:val="24"/>
        </w:rPr>
        <w:t>област Добрич</w:t>
      </w:r>
      <w:r w:rsidRPr="00B473F6">
        <w:rPr>
          <w:rFonts w:ascii="Times New Roman" w:hAnsi="Times New Roman" w:cs="Times New Roman"/>
          <w:sz w:val="24"/>
          <w:szCs w:val="24"/>
        </w:rPr>
        <w:t xml:space="preserve"> обхваща източната част на най-северната </w:t>
      </w:r>
      <w:r w:rsidR="006C5F17" w:rsidRPr="00B473F6">
        <w:rPr>
          <w:rFonts w:ascii="Times New Roman" w:hAnsi="Times New Roman" w:cs="Times New Roman"/>
          <w:sz w:val="24"/>
          <w:szCs w:val="24"/>
        </w:rPr>
        <w:t xml:space="preserve">голяма </w:t>
      </w:r>
      <w:r w:rsidRPr="00B473F6">
        <w:rPr>
          <w:rFonts w:ascii="Times New Roman" w:hAnsi="Times New Roman" w:cs="Times New Roman"/>
          <w:sz w:val="24"/>
          <w:szCs w:val="24"/>
        </w:rPr>
        <w:t xml:space="preserve">геоморфоложка област </w:t>
      </w:r>
      <w:r w:rsidR="006C5F17" w:rsidRPr="00B473F6">
        <w:rPr>
          <w:rFonts w:ascii="Times New Roman" w:hAnsi="Times New Roman" w:cs="Times New Roman"/>
          <w:sz w:val="24"/>
          <w:szCs w:val="24"/>
        </w:rPr>
        <w:t xml:space="preserve">от разнообразния релеф на България </w:t>
      </w:r>
      <w:r w:rsidRPr="00B473F6">
        <w:rPr>
          <w:rFonts w:ascii="Times New Roman" w:hAnsi="Times New Roman" w:cs="Times New Roman"/>
          <w:sz w:val="24"/>
          <w:szCs w:val="24"/>
        </w:rPr>
        <w:t>- Дунавската хълмиста равнина</w:t>
      </w:r>
      <w:r w:rsidR="006C5F17" w:rsidRPr="00B473F6">
        <w:rPr>
          <w:rFonts w:ascii="Times New Roman" w:hAnsi="Times New Roman" w:cs="Times New Roman"/>
          <w:sz w:val="24"/>
          <w:szCs w:val="24"/>
        </w:rPr>
        <w:t xml:space="preserve">, която се характеризира с по-слаби разчленения на релефа. </w:t>
      </w:r>
      <w:r w:rsidR="00740033" w:rsidRPr="00B473F6">
        <w:rPr>
          <w:rFonts w:ascii="Times New Roman" w:hAnsi="Times New Roman" w:cs="Times New Roman"/>
          <w:sz w:val="24"/>
          <w:szCs w:val="24"/>
        </w:rPr>
        <w:t xml:space="preserve">Област Добрич попада на територията на Лудогорско – Добруджанските льосови плата, като покрива изцяло Добруджанското и частично Лудогорското плато. </w:t>
      </w:r>
      <w:r w:rsidR="006C5F17" w:rsidRPr="00B473F6">
        <w:rPr>
          <w:rFonts w:ascii="Times New Roman" w:hAnsi="Times New Roman" w:cs="Times New Roman"/>
          <w:sz w:val="24"/>
          <w:szCs w:val="24"/>
        </w:rPr>
        <w:t>Областта з</w:t>
      </w:r>
      <w:r w:rsidRPr="00B473F6">
        <w:rPr>
          <w:rFonts w:ascii="Times New Roman" w:hAnsi="Times New Roman" w:cs="Times New Roman"/>
          <w:sz w:val="24"/>
          <w:szCs w:val="24"/>
        </w:rPr>
        <w:t>аема част от източната</w:t>
      </w:r>
      <w:r w:rsidR="00740033" w:rsidRPr="00B473F6">
        <w:rPr>
          <w:rFonts w:ascii="Times New Roman" w:hAnsi="Times New Roman" w:cs="Times New Roman"/>
          <w:sz w:val="24"/>
          <w:szCs w:val="24"/>
        </w:rPr>
        <w:t xml:space="preserve"> висока и платовидна подобласт - </w:t>
      </w:r>
      <w:r w:rsidRPr="00B473F6">
        <w:rPr>
          <w:rFonts w:ascii="Times New Roman" w:hAnsi="Times New Roman" w:cs="Times New Roman"/>
          <w:sz w:val="24"/>
          <w:szCs w:val="24"/>
        </w:rPr>
        <w:t>Провадийско Лудогорско</w:t>
      </w:r>
      <w:r w:rsidR="006C5F17" w:rsidRPr="00B473F6">
        <w:rPr>
          <w:rFonts w:ascii="Times New Roman" w:hAnsi="Times New Roman" w:cs="Times New Roman"/>
          <w:sz w:val="24"/>
          <w:szCs w:val="24"/>
        </w:rPr>
        <w:t xml:space="preserve"> - </w:t>
      </w:r>
      <w:r w:rsidRPr="00B473F6">
        <w:rPr>
          <w:rFonts w:ascii="Times New Roman" w:hAnsi="Times New Roman" w:cs="Times New Roman"/>
          <w:sz w:val="24"/>
          <w:szCs w:val="24"/>
        </w:rPr>
        <w:t xml:space="preserve">Добруджанската. </w:t>
      </w:r>
      <w:r w:rsidR="006C5F17" w:rsidRPr="00B473F6">
        <w:rPr>
          <w:rFonts w:ascii="Times New Roman" w:hAnsi="Times New Roman" w:cs="Times New Roman"/>
          <w:sz w:val="24"/>
          <w:szCs w:val="24"/>
        </w:rPr>
        <w:t xml:space="preserve">Отличителното за нея е низинен и хълмисто-платовиден релеф с максимална височина 500 m. </w:t>
      </w:r>
      <w:r w:rsidR="008A7B78" w:rsidRPr="00B473F6">
        <w:rPr>
          <w:rFonts w:ascii="Times New Roman" w:hAnsi="Times New Roman" w:cs="Times New Roman"/>
          <w:sz w:val="24"/>
          <w:szCs w:val="24"/>
        </w:rPr>
        <w:t>Х</w:t>
      </w:r>
      <w:r w:rsidR="006C5F17" w:rsidRPr="00B473F6">
        <w:rPr>
          <w:rFonts w:ascii="Times New Roman" w:hAnsi="Times New Roman" w:cs="Times New Roman"/>
          <w:sz w:val="24"/>
          <w:szCs w:val="24"/>
        </w:rPr>
        <w:t>арактерни за по</w:t>
      </w:r>
      <w:r w:rsidR="009D4608" w:rsidRPr="00B473F6">
        <w:rPr>
          <w:rFonts w:ascii="Times New Roman" w:hAnsi="Times New Roman" w:cs="Times New Roman"/>
          <w:sz w:val="24"/>
          <w:szCs w:val="24"/>
        </w:rPr>
        <w:t>-</w:t>
      </w:r>
      <w:r w:rsidR="006C5F17" w:rsidRPr="00B473F6">
        <w:rPr>
          <w:rFonts w:ascii="Times New Roman" w:hAnsi="Times New Roman" w:cs="Times New Roman"/>
          <w:sz w:val="24"/>
          <w:szCs w:val="24"/>
        </w:rPr>
        <w:t xml:space="preserve">голямата част от региона са ниските плата с височина от 150-200 m. </w:t>
      </w:r>
      <w:r w:rsidR="008A7B78" w:rsidRPr="00B473F6">
        <w:rPr>
          <w:rFonts w:ascii="Times New Roman" w:hAnsi="Times New Roman" w:cs="Times New Roman"/>
          <w:sz w:val="24"/>
          <w:szCs w:val="24"/>
        </w:rPr>
        <w:t>Съществуващите притоци на река Дунав са с непостоянен отток</w:t>
      </w:r>
      <w:r w:rsidR="00836703" w:rsidRPr="00B473F6">
        <w:rPr>
          <w:rFonts w:ascii="Times New Roman" w:hAnsi="Times New Roman" w:cs="Times New Roman"/>
          <w:sz w:val="24"/>
          <w:szCs w:val="24"/>
        </w:rPr>
        <w:t>,</w:t>
      </w:r>
      <w:r w:rsidR="008A7B78" w:rsidRPr="00B473F6">
        <w:rPr>
          <w:rFonts w:ascii="Times New Roman" w:hAnsi="Times New Roman" w:cs="Times New Roman"/>
          <w:sz w:val="24"/>
          <w:szCs w:val="24"/>
        </w:rPr>
        <w:t xml:space="preserve"> като протичат във врязани каньоновидни долини, със сухи дерета и плоски вододели. </w:t>
      </w:r>
      <w:r w:rsidRPr="00B473F6">
        <w:rPr>
          <w:rFonts w:ascii="Times New Roman" w:hAnsi="Times New Roman" w:cs="Times New Roman"/>
          <w:sz w:val="24"/>
          <w:szCs w:val="24"/>
        </w:rPr>
        <w:t xml:space="preserve">По отношение на преобладаващите морфографски особености на релефа, районът </w:t>
      </w:r>
      <w:r w:rsidR="008A7B78" w:rsidRPr="00B473F6">
        <w:rPr>
          <w:rFonts w:ascii="Times New Roman" w:hAnsi="Times New Roman" w:cs="Times New Roman"/>
          <w:sz w:val="24"/>
          <w:szCs w:val="24"/>
        </w:rPr>
        <w:t xml:space="preserve">на област Добрич </w:t>
      </w:r>
      <w:r w:rsidRPr="00B473F6">
        <w:rPr>
          <w:rFonts w:ascii="Times New Roman" w:hAnsi="Times New Roman" w:cs="Times New Roman"/>
          <w:sz w:val="24"/>
          <w:szCs w:val="24"/>
        </w:rPr>
        <w:t xml:space="preserve">спада </w:t>
      </w:r>
      <w:r w:rsidRPr="00B473F6">
        <w:rPr>
          <w:rFonts w:ascii="Times New Roman" w:hAnsi="Times New Roman" w:cs="Times New Roman"/>
          <w:b/>
          <w:i/>
          <w:sz w:val="24"/>
          <w:szCs w:val="24"/>
        </w:rPr>
        <w:t>към равнинно-хълмистия тип релеф</w:t>
      </w:r>
      <w:r w:rsidRPr="00B473F6">
        <w:rPr>
          <w:rFonts w:ascii="Times New Roman" w:hAnsi="Times New Roman" w:cs="Times New Roman"/>
          <w:sz w:val="24"/>
          <w:szCs w:val="24"/>
        </w:rPr>
        <w:t>.</w:t>
      </w:r>
      <w:r w:rsidR="00AA588F" w:rsidRPr="00B473F6">
        <w:t xml:space="preserve"> </w:t>
      </w:r>
      <w:r w:rsidR="00AA588F" w:rsidRPr="00B473F6">
        <w:rPr>
          <w:rFonts w:ascii="Times New Roman" w:hAnsi="Times New Roman" w:cs="Times New Roman"/>
          <w:sz w:val="24"/>
          <w:szCs w:val="24"/>
        </w:rPr>
        <w:t xml:space="preserve">Разнообразието на релефа по общини е представено в Таблица </w:t>
      </w:r>
      <w:r w:rsidR="00E55A84" w:rsidRPr="00B473F6">
        <w:rPr>
          <w:rFonts w:ascii="Times New Roman" w:hAnsi="Times New Roman" w:cs="Times New Roman"/>
          <w:sz w:val="24"/>
          <w:szCs w:val="24"/>
        </w:rPr>
        <w:t>2</w:t>
      </w:r>
      <w:r w:rsidR="00AA588F" w:rsidRPr="00B473F6">
        <w:rPr>
          <w:rFonts w:ascii="Times New Roman" w:hAnsi="Times New Roman" w:cs="Times New Roman"/>
          <w:sz w:val="24"/>
          <w:szCs w:val="24"/>
        </w:rPr>
        <w:t>:</w:t>
      </w:r>
    </w:p>
    <w:p w14:paraId="4F2A53F5" w14:textId="77777777" w:rsidR="000F4D78" w:rsidRPr="00B473F6" w:rsidRDefault="000F4D78" w:rsidP="009A1A0D">
      <w:pPr>
        <w:spacing w:after="0" w:line="240" w:lineRule="auto"/>
        <w:jc w:val="both"/>
        <w:rPr>
          <w:rFonts w:ascii="Times New Roman" w:hAnsi="Times New Roman" w:cs="Times New Roman"/>
          <w:sz w:val="24"/>
          <w:szCs w:val="24"/>
        </w:rPr>
      </w:pPr>
    </w:p>
    <w:p w14:paraId="25E3BFA3" w14:textId="474F3F84" w:rsidR="007C2278" w:rsidRPr="00B473F6" w:rsidRDefault="00ED14E9" w:rsidP="00B630C3">
      <w:pPr>
        <w:autoSpaceDE w:val="0"/>
        <w:autoSpaceDN w:val="0"/>
        <w:adjustRightInd w:val="0"/>
        <w:spacing w:after="120" w:line="240" w:lineRule="auto"/>
        <w:jc w:val="both"/>
        <w:rPr>
          <w:rFonts w:ascii="Times New Roman" w:hAnsi="Times New Roman" w:cs="Times New Roman"/>
        </w:rPr>
      </w:pPr>
      <w:bookmarkStart w:id="8" w:name="_Toc19030374"/>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2</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B630C3" w:rsidRPr="00B473F6">
        <w:rPr>
          <w:rFonts w:ascii="Times New Roman" w:hAnsi="Times New Roman" w:cs="Times New Roman"/>
        </w:rPr>
        <w:t xml:space="preserve"> </w:t>
      </w:r>
      <w:r w:rsidR="007C2278" w:rsidRPr="00B473F6">
        <w:rPr>
          <w:rFonts w:ascii="Times New Roman" w:hAnsi="Times New Roman" w:cs="Times New Roman"/>
          <w:i/>
        </w:rPr>
        <w:t>Характеристики на релефа по общини на територията на област Добрич</w:t>
      </w:r>
      <w:bookmarkEnd w:id="8"/>
    </w:p>
    <w:tbl>
      <w:tblPr>
        <w:tblStyle w:val="TableGrid"/>
        <w:tblW w:w="0" w:type="auto"/>
        <w:tblLook w:val="04A0" w:firstRow="1" w:lastRow="0" w:firstColumn="1" w:lastColumn="0" w:noHBand="0" w:noVBand="1"/>
      </w:tblPr>
      <w:tblGrid>
        <w:gridCol w:w="1320"/>
        <w:gridCol w:w="7742"/>
      </w:tblGrid>
      <w:tr w:rsidR="007C2278" w:rsidRPr="00B473F6" w14:paraId="631D6218" w14:textId="77777777" w:rsidTr="00BC782F">
        <w:tc>
          <w:tcPr>
            <w:tcW w:w="9062" w:type="dxa"/>
            <w:gridSpan w:val="2"/>
          </w:tcPr>
          <w:p w14:paraId="2D3B9DB1" w14:textId="77777777" w:rsidR="007C2278" w:rsidRPr="00B473F6" w:rsidRDefault="007C2278" w:rsidP="00F84778">
            <w:pPr>
              <w:autoSpaceDE w:val="0"/>
              <w:autoSpaceDN w:val="0"/>
              <w:adjustRightInd w:val="0"/>
              <w:spacing w:after="0" w:line="240" w:lineRule="auto"/>
              <w:jc w:val="both"/>
              <w:rPr>
                <w:rFonts w:ascii="Times New Roman" w:hAnsi="Times New Roman" w:cs="Times New Roman"/>
                <w:b/>
                <w:color w:val="000000"/>
              </w:rPr>
            </w:pPr>
            <w:r w:rsidRPr="00B473F6">
              <w:rPr>
                <w:rFonts w:ascii="Times New Roman" w:hAnsi="Times New Roman" w:cs="Times New Roman"/>
                <w:b/>
                <w:color w:val="000000"/>
              </w:rPr>
              <w:t>Област Добрич</w:t>
            </w:r>
          </w:p>
        </w:tc>
      </w:tr>
      <w:tr w:rsidR="007C2278" w:rsidRPr="00B473F6" w14:paraId="628AF651" w14:textId="77777777" w:rsidTr="00BC782F">
        <w:tc>
          <w:tcPr>
            <w:tcW w:w="1320" w:type="dxa"/>
          </w:tcPr>
          <w:p w14:paraId="794927E7" w14:textId="77777777" w:rsidR="007C2278" w:rsidRPr="00B473F6" w:rsidRDefault="007C2278" w:rsidP="00F84778">
            <w:pPr>
              <w:autoSpaceDE w:val="0"/>
              <w:autoSpaceDN w:val="0"/>
              <w:adjustRightInd w:val="0"/>
              <w:spacing w:after="0" w:line="240" w:lineRule="auto"/>
              <w:jc w:val="both"/>
              <w:rPr>
                <w:rFonts w:ascii="Times New Roman" w:hAnsi="Times New Roman" w:cs="Times New Roman"/>
                <w:color w:val="000000"/>
              </w:rPr>
            </w:pPr>
            <w:r w:rsidRPr="00B473F6">
              <w:rPr>
                <w:rFonts w:ascii="Times New Roman" w:hAnsi="Times New Roman" w:cs="Times New Roman"/>
                <w:b/>
                <w:bCs/>
                <w:color w:val="000000"/>
              </w:rPr>
              <w:t>Община</w:t>
            </w:r>
          </w:p>
        </w:tc>
        <w:tc>
          <w:tcPr>
            <w:tcW w:w="7742" w:type="dxa"/>
          </w:tcPr>
          <w:p w14:paraId="068CCC6C" w14:textId="77777777" w:rsidR="007C2278" w:rsidRPr="00B473F6" w:rsidRDefault="007C2278" w:rsidP="00F84778">
            <w:pPr>
              <w:autoSpaceDE w:val="0"/>
              <w:autoSpaceDN w:val="0"/>
              <w:adjustRightInd w:val="0"/>
              <w:spacing w:after="0" w:line="240" w:lineRule="auto"/>
              <w:jc w:val="both"/>
              <w:rPr>
                <w:rFonts w:ascii="Times New Roman" w:hAnsi="Times New Roman" w:cs="Times New Roman"/>
                <w:b/>
                <w:bCs/>
                <w:color w:val="000000"/>
              </w:rPr>
            </w:pPr>
            <w:r w:rsidRPr="00B473F6">
              <w:rPr>
                <w:rFonts w:ascii="Times New Roman" w:hAnsi="Times New Roman" w:cs="Times New Roman"/>
                <w:b/>
                <w:bCs/>
                <w:color w:val="000000"/>
              </w:rPr>
              <w:t>Релеф</w:t>
            </w:r>
          </w:p>
        </w:tc>
      </w:tr>
      <w:tr w:rsidR="007C2278" w:rsidRPr="00B473F6" w14:paraId="5BAB41F4" w14:textId="77777777" w:rsidTr="00BC782F">
        <w:tc>
          <w:tcPr>
            <w:tcW w:w="1320" w:type="dxa"/>
          </w:tcPr>
          <w:p w14:paraId="08186C47" w14:textId="77777777" w:rsidR="007C2278" w:rsidRPr="00B473F6" w:rsidRDefault="00914F71" w:rsidP="00F84778">
            <w:pPr>
              <w:autoSpaceDE w:val="0"/>
              <w:autoSpaceDN w:val="0"/>
              <w:adjustRightInd w:val="0"/>
              <w:spacing w:after="0" w:line="240" w:lineRule="auto"/>
              <w:jc w:val="both"/>
              <w:rPr>
                <w:rFonts w:ascii="Times New Roman" w:hAnsi="Times New Roman" w:cs="Times New Roman"/>
                <w:b/>
                <w:color w:val="000000"/>
              </w:rPr>
            </w:pPr>
            <w:r w:rsidRPr="00B473F6">
              <w:rPr>
                <w:rFonts w:ascii="Times New Roman" w:hAnsi="Times New Roman" w:cs="Times New Roman"/>
                <w:b/>
                <w:color w:val="000000"/>
              </w:rPr>
              <w:t>Балчик</w:t>
            </w:r>
          </w:p>
          <w:p w14:paraId="2BFE9405" w14:textId="77777777" w:rsidR="008674E3" w:rsidRPr="00B473F6" w:rsidRDefault="008674E3" w:rsidP="00F84778">
            <w:pPr>
              <w:autoSpaceDE w:val="0"/>
              <w:autoSpaceDN w:val="0"/>
              <w:adjustRightInd w:val="0"/>
              <w:spacing w:after="0" w:line="240" w:lineRule="auto"/>
              <w:jc w:val="both"/>
              <w:rPr>
                <w:rFonts w:ascii="Times New Roman" w:hAnsi="Times New Roman" w:cs="Times New Roman"/>
                <w:color w:val="000000"/>
              </w:rPr>
            </w:pPr>
          </w:p>
        </w:tc>
        <w:tc>
          <w:tcPr>
            <w:tcW w:w="7742" w:type="dxa"/>
          </w:tcPr>
          <w:p w14:paraId="60814E71" w14:textId="77777777" w:rsidR="007C2278" w:rsidRPr="00B473F6" w:rsidRDefault="00304193" w:rsidP="00F84778">
            <w:pPr>
              <w:spacing w:after="0" w:line="240" w:lineRule="auto"/>
              <w:jc w:val="both"/>
              <w:rPr>
                <w:rFonts w:ascii="Times New Roman" w:eastAsia="Times New Roman" w:hAnsi="Times New Roman" w:cs="Times New Roman"/>
                <w:lang w:eastAsia="bg-BG"/>
              </w:rPr>
            </w:pPr>
            <w:r w:rsidRPr="00B473F6">
              <w:rPr>
                <w:rFonts w:ascii="Times New Roman" w:hAnsi="Times New Roman" w:cs="Times New Roman"/>
              </w:rPr>
              <w:t xml:space="preserve">В геоморфоложко отношение общината се отнася към приморската част на Дунавската равнина. </w:t>
            </w:r>
            <w:r w:rsidRPr="00B473F6">
              <w:rPr>
                <w:rFonts w:ascii="Times New Roman" w:eastAsia="Times New Roman" w:hAnsi="Times New Roman" w:cs="Times New Roman"/>
                <w:lang w:eastAsia="bg-BG"/>
              </w:rPr>
              <w:t>Територията й</w:t>
            </w:r>
            <w:r w:rsidR="004A6E11" w:rsidRPr="00B473F6">
              <w:rPr>
                <w:rFonts w:ascii="Times New Roman" w:eastAsia="Times New Roman" w:hAnsi="Times New Roman" w:cs="Times New Roman"/>
                <w:lang w:eastAsia="bg-BG"/>
              </w:rPr>
              <w:t xml:space="preserve"> е ясно разделена в географско отношение на две части: Крайбрежен район и Добруджанско плато. Крайбрежната част се</w:t>
            </w:r>
            <w:r w:rsidR="004A6E11" w:rsidRPr="00B473F6">
              <w:rPr>
                <w:rFonts w:ascii="Times New Roman" w:hAnsi="Times New Roman" w:cs="Times New Roman"/>
              </w:rPr>
              <w:t xml:space="preserve"> характеризира с висо</w:t>
            </w:r>
            <w:r w:rsidR="004A6E11" w:rsidRPr="00B473F6">
              <w:rPr>
                <w:rFonts w:ascii="Times New Roman" w:hAnsi="Times New Roman" w:cs="Times New Roman"/>
              </w:rPr>
              <w:softHyphen/>
              <w:t>чи</w:t>
            </w:r>
            <w:r w:rsidR="004A6E11" w:rsidRPr="00B473F6">
              <w:rPr>
                <w:rFonts w:ascii="Times New Roman" w:hAnsi="Times New Roman" w:cs="Times New Roman"/>
              </w:rPr>
              <w:softHyphen/>
              <w:t>нен релеф до 150 m над мор</w:t>
            </w:r>
            <w:r w:rsidR="004A6E11" w:rsidRPr="00B473F6">
              <w:rPr>
                <w:rFonts w:ascii="Times New Roman" w:hAnsi="Times New Roman" w:cs="Times New Roman"/>
              </w:rPr>
              <w:softHyphen/>
              <w:t>ско</w:t>
            </w:r>
            <w:r w:rsidR="004A6E11" w:rsidRPr="00B473F6">
              <w:rPr>
                <w:rFonts w:ascii="Times New Roman" w:hAnsi="Times New Roman" w:cs="Times New Roman"/>
              </w:rPr>
              <w:softHyphen/>
              <w:t>то равнище</w:t>
            </w:r>
            <w:r w:rsidR="004A6E11" w:rsidRPr="00B473F6">
              <w:rPr>
                <w:rFonts w:ascii="Times New Roman" w:eastAsia="Times New Roman" w:hAnsi="Times New Roman" w:cs="Times New Roman"/>
                <w:lang w:eastAsia="bg-BG"/>
              </w:rPr>
              <w:t>.</w:t>
            </w:r>
            <w:r w:rsidR="004A6E11" w:rsidRPr="00B473F6">
              <w:rPr>
                <w:rFonts w:ascii="Times New Roman" w:hAnsi="Times New Roman" w:cs="Times New Roman"/>
              </w:rPr>
              <w:t xml:space="preserve"> Платовидната част, с надморска височина 150 – 200 m, има </w:t>
            </w:r>
            <w:r w:rsidRPr="00B473F6">
              <w:rPr>
                <w:rFonts w:ascii="Times New Roman" w:hAnsi="Times New Roman" w:cs="Times New Roman"/>
              </w:rPr>
              <w:t>леко хълмист релеф.</w:t>
            </w:r>
            <w:r w:rsidRPr="00B473F6">
              <w:t xml:space="preserve"> </w:t>
            </w:r>
            <w:r w:rsidRPr="00B473F6">
              <w:rPr>
                <w:rFonts w:ascii="Times New Roman" w:hAnsi="Times New Roman" w:cs="Times New Roman"/>
              </w:rPr>
              <w:t>Черноморският шелф е различно широка, слабо наклонена, стъпаловидно понижаваща на  изток подводна тераса на дълбочина около 20 m, чийто релеф е усложнен от свлачищни процеси.</w:t>
            </w:r>
          </w:p>
        </w:tc>
      </w:tr>
      <w:tr w:rsidR="007C2278" w:rsidRPr="00B473F6" w14:paraId="7E1594F2" w14:textId="77777777" w:rsidTr="00BC782F">
        <w:tc>
          <w:tcPr>
            <w:tcW w:w="1320" w:type="dxa"/>
          </w:tcPr>
          <w:p w14:paraId="540E25F9" w14:textId="77777777" w:rsidR="007C2278" w:rsidRPr="00B473F6" w:rsidRDefault="00914F71" w:rsidP="00F84778">
            <w:pPr>
              <w:autoSpaceDE w:val="0"/>
              <w:autoSpaceDN w:val="0"/>
              <w:adjustRightInd w:val="0"/>
              <w:spacing w:after="0" w:line="240" w:lineRule="auto"/>
              <w:jc w:val="both"/>
              <w:rPr>
                <w:rFonts w:ascii="Times New Roman" w:hAnsi="Times New Roman" w:cs="Times New Roman"/>
                <w:color w:val="000000"/>
              </w:rPr>
            </w:pPr>
            <w:r w:rsidRPr="00B473F6">
              <w:rPr>
                <w:rFonts w:ascii="Times New Roman" w:hAnsi="Times New Roman" w:cs="Times New Roman"/>
                <w:b/>
                <w:color w:val="000000"/>
              </w:rPr>
              <w:t>Генерал Тошево</w:t>
            </w:r>
          </w:p>
        </w:tc>
        <w:tc>
          <w:tcPr>
            <w:tcW w:w="7742" w:type="dxa"/>
          </w:tcPr>
          <w:p w14:paraId="3DD3B6B8" w14:textId="77777777" w:rsidR="007C2278" w:rsidRPr="00B473F6" w:rsidRDefault="00875A80" w:rsidP="00F84778">
            <w:pPr>
              <w:pStyle w:val="Default"/>
              <w:jc w:val="both"/>
              <w:rPr>
                <w:sz w:val="22"/>
                <w:szCs w:val="22"/>
              </w:rPr>
            </w:pPr>
            <w:r w:rsidRPr="00B473F6">
              <w:rPr>
                <w:sz w:val="22"/>
                <w:szCs w:val="22"/>
              </w:rPr>
              <w:t>Територията на о</w:t>
            </w:r>
            <w:r w:rsidR="00CE29FE" w:rsidRPr="00B473F6">
              <w:rPr>
                <w:sz w:val="22"/>
                <w:szCs w:val="22"/>
              </w:rPr>
              <w:t xml:space="preserve">бщината заема част от Добруджанското плато и не е богата на релефни форми. </w:t>
            </w:r>
            <w:r w:rsidR="000528D7" w:rsidRPr="00B473F6">
              <w:rPr>
                <w:sz w:val="22"/>
                <w:szCs w:val="22"/>
              </w:rPr>
              <w:t xml:space="preserve">Източната </w:t>
            </w:r>
            <w:r w:rsidRPr="00B473F6">
              <w:rPr>
                <w:sz w:val="22"/>
                <w:szCs w:val="22"/>
              </w:rPr>
              <w:t xml:space="preserve">част </w:t>
            </w:r>
            <w:r w:rsidR="000528D7" w:rsidRPr="00B473F6">
              <w:rPr>
                <w:sz w:val="22"/>
                <w:szCs w:val="22"/>
              </w:rPr>
              <w:t xml:space="preserve">на платото </w:t>
            </w:r>
            <w:r w:rsidRPr="00B473F6">
              <w:rPr>
                <w:sz w:val="22"/>
                <w:szCs w:val="22"/>
              </w:rPr>
              <w:t>е слабо разчленена</w:t>
            </w:r>
            <w:r w:rsidR="00347CE1" w:rsidRPr="00B473F6">
              <w:rPr>
                <w:sz w:val="22"/>
                <w:szCs w:val="22"/>
              </w:rPr>
              <w:t xml:space="preserve"> от суходолия</w:t>
            </w:r>
            <w:r w:rsidR="00CE29FE" w:rsidRPr="00B473F6">
              <w:rPr>
                <w:sz w:val="22"/>
                <w:szCs w:val="22"/>
              </w:rPr>
              <w:t xml:space="preserve">, които са насочени към Черно море. Територията в западната </w:t>
            </w:r>
            <w:r w:rsidRPr="00B473F6">
              <w:rPr>
                <w:sz w:val="22"/>
                <w:szCs w:val="22"/>
              </w:rPr>
              <w:t xml:space="preserve">му </w:t>
            </w:r>
            <w:r w:rsidR="00CE29FE" w:rsidRPr="00B473F6">
              <w:rPr>
                <w:sz w:val="22"/>
                <w:szCs w:val="22"/>
              </w:rPr>
              <w:t>част има добре изразен хълмисто-платовиден характер с максимална височина до 250 m над</w:t>
            </w:r>
            <w:r w:rsidR="007733FF" w:rsidRPr="00B473F6">
              <w:rPr>
                <w:sz w:val="22"/>
                <w:szCs w:val="22"/>
              </w:rPr>
              <w:t xml:space="preserve"> </w:t>
            </w:r>
            <w:r w:rsidR="00CE29FE" w:rsidRPr="00B473F6">
              <w:rPr>
                <w:sz w:val="22"/>
                <w:szCs w:val="22"/>
              </w:rPr>
              <w:t>морско</w:t>
            </w:r>
            <w:r w:rsidR="007733FF" w:rsidRPr="00B473F6">
              <w:rPr>
                <w:sz w:val="22"/>
                <w:szCs w:val="22"/>
              </w:rPr>
              <w:t>то</w:t>
            </w:r>
            <w:r w:rsidR="00CE29FE" w:rsidRPr="00B473F6">
              <w:rPr>
                <w:sz w:val="22"/>
                <w:szCs w:val="22"/>
              </w:rPr>
              <w:t xml:space="preserve"> равнище.</w:t>
            </w:r>
          </w:p>
        </w:tc>
      </w:tr>
      <w:tr w:rsidR="00914F71" w:rsidRPr="00B473F6" w14:paraId="670874AA" w14:textId="77777777" w:rsidTr="00BD535A">
        <w:tc>
          <w:tcPr>
            <w:tcW w:w="1320" w:type="dxa"/>
          </w:tcPr>
          <w:p w14:paraId="1CFFFB88" w14:textId="77777777" w:rsidR="00914F71" w:rsidRPr="00B473F6" w:rsidRDefault="00914F71" w:rsidP="00F84778">
            <w:pPr>
              <w:autoSpaceDE w:val="0"/>
              <w:autoSpaceDN w:val="0"/>
              <w:adjustRightInd w:val="0"/>
              <w:spacing w:after="0" w:line="240" w:lineRule="auto"/>
              <w:jc w:val="both"/>
              <w:rPr>
                <w:rFonts w:ascii="Times New Roman" w:hAnsi="Times New Roman" w:cs="Times New Roman"/>
                <w:color w:val="000000"/>
              </w:rPr>
            </w:pPr>
            <w:r w:rsidRPr="00B473F6">
              <w:rPr>
                <w:rFonts w:ascii="Times New Roman" w:hAnsi="Times New Roman" w:cs="Times New Roman"/>
                <w:b/>
                <w:color w:val="000000"/>
              </w:rPr>
              <w:t>Добрич град</w:t>
            </w:r>
          </w:p>
        </w:tc>
        <w:tc>
          <w:tcPr>
            <w:tcW w:w="7742" w:type="dxa"/>
          </w:tcPr>
          <w:p w14:paraId="23614E60" w14:textId="77777777" w:rsidR="00914F71" w:rsidRPr="00B473F6" w:rsidRDefault="00B30E68" w:rsidP="00F84778">
            <w:pPr>
              <w:spacing w:after="0" w:line="240" w:lineRule="auto"/>
              <w:jc w:val="both"/>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О</w:t>
            </w:r>
            <w:r w:rsidR="00921C2E" w:rsidRPr="00B473F6">
              <w:rPr>
                <w:rFonts w:ascii="Times New Roman" w:eastAsia="Times New Roman" w:hAnsi="Times New Roman" w:cs="Times New Roman"/>
                <w:lang w:eastAsia="bg-BG"/>
              </w:rPr>
              <w:t>бщината е част от Дунавската хълмиста равнина, която се характеризира с плоски и загладени хълмове, недълбоки и широки долини с полегати склонове, разсечени от долината на Суха река, прем</w:t>
            </w:r>
            <w:r w:rsidR="007733FF" w:rsidRPr="00B473F6">
              <w:rPr>
                <w:rFonts w:ascii="Times New Roman" w:eastAsia="Times New Roman" w:hAnsi="Times New Roman" w:cs="Times New Roman"/>
                <w:lang w:eastAsia="bg-BG"/>
              </w:rPr>
              <w:t xml:space="preserve">инаваща през града. Теренът </w:t>
            </w:r>
            <w:r w:rsidR="00921C2E" w:rsidRPr="00B473F6">
              <w:rPr>
                <w:rFonts w:ascii="Times New Roman" w:eastAsia="Times New Roman" w:hAnsi="Times New Roman" w:cs="Times New Roman"/>
                <w:lang w:eastAsia="bg-BG"/>
              </w:rPr>
              <w:t>се разделя на две геоморфоложки области - долина в източната и североизточната част на града, която е с полегати източни и стръмни западни склонове, и хълмиста заравненост със загладени форми.</w:t>
            </w:r>
            <w:r w:rsidR="00921C2E" w:rsidRPr="00B473F6">
              <w:rPr>
                <w:rFonts w:ascii="Times New Roman" w:hAnsi="Times New Roman" w:cs="Times New Roman"/>
              </w:rPr>
              <w:t xml:space="preserve"> Характерът на релефа на града и на неговото землище се определя като равнинно-платовиден.</w:t>
            </w:r>
          </w:p>
        </w:tc>
      </w:tr>
      <w:tr w:rsidR="00914F71" w:rsidRPr="00B473F6" w14:paraId="62426FDD" w14:textId="77777777" w:rsidTr="00BD535A">
        <w:tc>
          <w:tcPr>
            <w:tcW w:w="1320" w:type="dxa"/>
          </w:tcPr>
          <w:p w14:paraId="4A709C03" w14:textId="77777777" w:rsidR="00914F71" w:rsidRPr="00B473F6" w:rsidRDefault="00914F71" w:rsidP="00F84778">
            <w:pPr>
              <w:autoSpaceDE w:val="0"/>
              <w:autoSpaceDN w:val="0"/>
              <w:adjustRightInd w:val="0"/>
              <w:spacing w:after="0" w:line="240" w:lineRule="auto"/>
              <w:jc w:val="both"/>
              <w:rPr>
                <w:rFonts w:ascii="Times New Roman" w:hAnsi="Times New Roman" w:cs="Times New Roman"/>
                <w:color w:val="000000"/>
              </w:rPr>
            </w:pPr>
            <w:r w:rsidRPr="00B473F6">
              <w:rPr>
                <w:rFonts w:ascii="Times New Roman" w:hAnsi="Times New Roman" w:cs="Times New Roman"/>
                <w:b/>
                <w:color w:val="000000"/>
              </w:rPr>
              <w:t>Добричка</w:t>
            </w:r>
          </w:p>
        </w:tc>
        <w:tc>
          <w:tcPr>
            <w:tcW w:w="7742" w:type="dxa"/>
          </w:tcPr>
          <w:p w14:paraId="5D1DFB66" w14:textId="77777777" w:rsidR="00914F71" w:rsidRPr="00B473F6" w:rsidRDefault="00B42813" w:rsidP="00F84778">
            <w:pPr>
              <w:spacing w:after="0" w:line="240" w:lineRule="auto"/>
              <w:jc w:val="both"/>
              <w:rPr>
                <w:rFonts w:ascii="Times New Roman" w:hAnsi="Times New Roman" w:cs="Times New Roman"/>
                <w:color w:val="000000"/>
              </w:rPr>
            </w:pPr>
            <w:r w:rsidRPr="00B473F6">
              <w:rPr>
                <w:rFonts w:ascii="Times New Roman" w:hAnsi="Times New Roman" w:cs="Times New Roman"/>
                <w:color w:val="000000"/>
              </w:rPr>
              <w:t>Територията на община</w:t>
            </w:r>
            <w:r w:rsidR="005D4B15" w:rsidRPr="00B473F6">
              <w:rPr>
                <w:rFonts w:ascii="Times New Roman" w:hAnsi="Times New Roman" w:cs="Times New Roman"/>
                <w:color w:val="000000"/>
              </w:rPr>
              <w:t xml:space="preserve">та </w:t>
            </w:r>
            <w:r w:rsidRPr="00B473F6">
              <w:rPr>
                <w:rFonts w:ascii="Times New Roman" w:hAnsi="Times New Roman" w:cs="Times New Roman"/>
                <w:color w:val="000000"/>
              </w:rPr>
              <w:t>заема южната, по-висока част от Долнодунавската низина. Разположена е в нейната източна подобласт, която има ясно изразен хълмисто-платовиден характер и представлява плоско плато, дълбоко нарязано от каньоновидните долини на Дунавските притоци. Землището</w:t>
            </w:r>
            <w:r w:rsidR="007733FF" w:rsidRPr="00B473F6">
              <w:rPr>
                <w:rFonts w:ascii="Times New Roman" w:hAnsi="Times New Roman" w:cs="Times New Roman"/>
                <w:color w:val="000000"/>
              </w:rPr>
              <w:t xml:space="preserve"> на община</w:t>
            </w:r>
            <w:r w:rsidR="00F664DC" w:rsidRPr="00B473F6">
              <w:rPr>
                <w:rFonts w:ascii="Times New Roman" w:hAnsi="Times New Roman" w:cs="Times New Roman"/>
                <w:color w:val="000000"/>
              </w:rPr>
              <w:t xml:space="preserve">та </w:t>
            </w:r>
            <w:r w:rsidR="007733FF" w:rsidRPr="00B473F6">
              <w:rPr>
                <w:rFonts w:ascii="Times New Roman" w:hAnsi="Times New Roman" w:cs="Times New Roman"/>
                <w:color w:val="000000"/>
              </w:rPr>
              <w:t>попада в Южна Добруджа. От геоморфоложка гледна точка, тя е с нисък пластово-денудационен и акумулационен релеф.</w:t>
            </w:r>
            <w:r w:rsidR="007733FF" w:rsidRPr="00B473F6">
              <w:t xml:space="preserve"> </w:t>
            </w:r>
            <w:r w:rsidR="007733FF" w:rsidRPr="00B473F6">
              <w:rPr>
                <w:rFonts w:ascii="Times New Roman" w:hAnsi="Times New Roman" w:cs="Times New Roman"/>
                <w:color w:val="000000"/>
              </w:rPr>
              <w:t>Широко разпространение има покрития</w:t>
            </w:r>
            <w:r w:rsidR="009D4608" w:rsidRPr="00B473F6">
              <w:rPr>
                <w:rFonts w:ascii="Times New Roman" w:hAnsi="Times New Roman" w:cs="Times New Roman"/>
                <w:color w:val="000000"/>
              </w:rPr>
              <w:t>т</w:t>
            </w:r>
            <w:r w:rsidR="007733FF" w:rsidRPr="00B473F6">
              <w:rPr>
                <w:rFonts w:ascii="Times New Roman" w:hAnsi="Times New Roman" w:cs="Times New Roman"/>
                <w:color w:val="000000"/>
              </w:rPr>
              <w:t xml:space="preserve"> карст, погребан от льосовидни образувания.</w:t>
            </w:r>
          </w:p>
        </w:tc>
      </w:tr>
      <w:tr w:rsidR="00914F71" w:rsidRPr="00B473F6" w14:paraId="74700E2D" w14:textId="77777777" w:rsidTr="00BD535A">
        <w:tc>
          <w:tcPr>
            <w:tcW w:w="1320" w:type="dxa"/>
          </w:tcPr>
          <w:p w14:paraId="29CA5C22" w14:textId="77777777" w:rsidR="00914F71" w:rsidRPr="00B473F6" w:rsidRDefault="00914F71" w:rsidP="00F84778">
            <w:pPr>
              <w:autoSpaceDE w:val="0"/>
              <w:autoSpaceDN w:val="0"/>
              <w:adjustRightInd w:val="0"/>
              <w:spacing w:after="0" w:line="240" w:lineRule="auto"/>
              <w:jc w:val="both"/>
              <w:rPr>
                <w:rFonts w:ascii="Times New Roman" w:hAnsi="Times New Roman" w:cs="Times New Roman"/>
                <w:color w:val="000000"/>
              </w:rPr>
            </w:pPr>
            <w:r w:rsidRPr="00B473F6">
              <w:rPr>
                <w:rFonts w:ascii="Times New Roman" w:hAnsi="Times New Roman" w:cs="Times New Roman"/>
                <w:b/>
                <w:color w:val="000000"/>
              </w:rPr>
              <w:t>Каварна</w:t>
            </w:r>
          </w:p>
        </w:tc>
        <w:tc>
          <w:tcPr>
            <w:tcW w:w="7742" w:type="dxa"/>
          </w:tcPr>
          <w:p w14:paraId="533D5EF0" w14:textId="77777777" w:rsidR="00914F71" w:rsidRPr="00B473F6" w:rsidRDefault="001B6BCB" w:rsidP="00F84778">
            <w:pPr>
              <w:autoSpaceDE w:val="0"/>
              <w:autoSpaceDN w:val="0"/>
              <w:adjustRightInd w:val="0"/>
              <w:spacing w:after="0" w:line="240" w:lineRule="auto"/>
              <w:jc w:val="both"/>
              <w:rPr>
                <w:rFonts w:ascii="Times New Roman" w:hAnsi="Times New Roman" w:cs="Times New Roman"/>
                <w:color w:val="000000"/>
              </w:rPr>
            </w:pPr>
            <w:r w:rsidRPr="00B473F6">
              <w:rPr>
                <w:rFonts w:ascii="Times New Roman" w:hAnsi="Times New Roman" w:cs="Times New Roman"/>
                <w:color w:val="000000"/>
              </w:rPr>
              <w:t>Релефът на община</w:t>
            </w:r>
            <w:r w:rsidR="005D4B15" w:rsidRPr="00B473F6">
              <w:rPr>
                <w:rFonts w:ascii="Times New Roman" w:hAnsi="Times New Roman" w:cs="Times New Roman"/>
                <w:color w:val="000000"/>
              </w:rPr>
              <w:t xml:space="preserve">та </w:t>
            </w:r>
            <w:r w:rsidRPr="00B473F6">
              <w:rPr>
                <w:rFonts w:ascii="Times New Roman" w:hAnsi="Times New Roman" w:cs="Times New Roman"/>
                <w:color w:val="000000"/>
              </w:rPr>
              <w:t>е равнинен до равнинно-хълмист, със слаба вертикална и хоризонтална разчлененост. Преобладаващите наклони са от 3 до 5</w:t>
            </w:r>
            <w:r w:rsidR="009C42E6" w:rsidRPr="00B473F6">
              <w:rPr>
                <w:rFonts w:ascii="Times New Roman" w:hAnsi="Times New Roman" w:cs="Times New Roman"/>
                <w:color w:val="000000"/>
              </w:rPr>
              <w:t>º</w:t>
            </w:r>
            <w:r w:rsidRPr="00B473F6">
              <w:rPr>
                <w:rFonts w:ascii="Times New Roman" w:hAnsi="Times New Roman" w:cs="Times New Roman"/>
                <w:color w:val="000000"/>
              </w:rPr>
              <w:t>. В границите на общината попадат южните части на Добруджанското плато и части от Черноморското крайбрежие – брегова ивица и шелф. Крайбрежието</w:t>
            </w:r>
            <w:r w:rsidR="009C42E6" w:rsidRPr="00B473F6">
              <w:rPr>
                <w:rFonts w:ascii="Times New Roman" w:hAnsi="Times New Roman" w:cs="Times New Roman"/>
                <w:color w:val="000000"/>
              </w:rPr>
              <w:t xml:space="preserve"> на общината</w:t>
            </w:r>
            <w:r w:rsidRPr="00B473F6">
              <w:rPr>
                <w:rFonts w:ascii="Times New Roman" w:hAnsi="Times New Roman" w:cs="Times New Roman"/>
                <w:color w:val="000000"/>
              </w:rPr>
              <w:t xml:space="preserve"> e с ясно изразени стари и съвременни абразионни и акумулационни процеси. Между нос Шабла и нос Калиакра абразията е образувала </w:t>
            </w:r>
            <w:r w:rsidRPr="00B473F6">
              <w:rPr>
                <w:rFonts w:ascii="Times New Roman" w:hAnsi="Times New Roman" w:cs="Times New Roman"/>
                <w:color w:val="000000"/>
              </w:rPr>
              <w:lastRenderedPageBreak/>
              <w:t>многобройни пещери, подводни и надводни клипи.</w:t>
            </w:r>
          </w:p>
        </w:tc>
      </w:tr>
      <w:tr w:rsidR="00914F71" w:rsidRPr="00B473F6" w14:paraId="7F3F3542" w14:textId="77777777" w:rsidTr="00BD535A">
        <w:tc>
          <w:tcPr>
            <w:tcW w:w="1320" w:type="dxa"/>
          </w:tcPr>
          <w:p w14:paraId="09DCD142" w14:textId="77777777" w:rsidR="00914F71" w:rsidRPr="00B473F6" w:rsidRDefault="00914F71" w:rsidP="00F84778">
            <w:pPr>
              <w:autoSpaceDE w:val="0"/>
              <w:autoSpaceDN w:val="0"/>
              <w:adjustRightInd w:val="0"/>
              <w:spacing w:after="0" w:line="240" w:lineRule="auto"/>
              <w:jc w:val="both"/>
              <w:rPr>
                <w:rFonts w:ascii="Times New Roman" w:hAnsi="Times New Roman" w:cs="Times New Roman"/>
                <w:color w:val="000000"/>
              </w:rPr>
            </w:pPr>
            <w:r w:rsidRPr="00B473F6">
              <w:rPr>
                <w:rFonts w:ascii="Times New Roman" w:hAnsi="Times New Roman" w:cs="Times New Roman"/>
                <w:b/>
                <w:color w:val="000000"/>
              </w:rPr>
              <w:lastRenderedPageBreak/>
              <w:t>Крушари</w:t>
            </w:r>
          </w:p>
        </w:tc>
        <w:tc>
          <w:tcPr>
            <w:tcW w:w="7742" w:type="dxa"/>
          </w:tcPr>
          <w:p w14:paraId="77547CA8" w14:textId="77777777" w:rsidR="00914F71" w:rsidRPr="00B473F6" w:rsidRDefault="000B7F92" w:rsidP="00F84778">
            <w:pPr>
              <w:autoSpaceDE w:val="0"/>
              <w:autoSpaceDN w:val="0"/>
              <w:adjustRightInd w:val="0"/>
              <w:spacing w:after="0" w:line="240" w:lineRule="auto"/>
              <w:jc w:val="both"/>
              <w:rPr>
                <w:rFonts w:ascii="Times New Roman" w:hAnsi="Times New Roman" w:cs="Times New Roman"/>
                <w:color w:val="000000"/>
              </w:rPr>
            </w:pPr>
            <w:r w:rsidRPr="00B473F6">
              <w:rPr>
                <w:rFonts w:ascii="Times New Roman" w:hAnsi="Times New Roman" w:cs="Times New Roman"/>
                <w:color w:val="000000"/>
              </w:rPr>
              <w:t xml:space="preserve">Територията на общината е разположена в източната част на Дунавската равнина и се характеризира с нискохълмист релеф, леко наклонен на север и изток, поради което преобладават северните, североизточните, северозападните и източни изложения. Теренът е с надморска височина 50-300 </w:t>
            </w:r>
            <w:r w:rsidR="00432B96" w:rsidRPr="00B473F6">
              <w:rPr>
                <w:rFonts w:ascii="Times New Roman" w:hAnsi="Times New Roman" w:cs="Times New Roman"/>
                <w:color w:val="000000"/>
              </w:rPr>
              <w:t>m</w:t>
            </w:r>
            <w:r w:rsidRPr="00B473F6">
              <w:rPr>
                <w:rFonts w:ascii="Times New Roman" w:hAnsi="Times New Roman" w:cs="Times New Roman"/>
                <w:color w:val="000000"/>
              </w:rPr>
              <w:t xml:space="preserve">, като в по-голямата си част е равнинен </w:t>
            </w:r>
            <w:r w:rsidR="00432B96" w:rsidRPr="00B473F6">
              <w:rPr>
                <w:rFonts w:ascii="Times New Roman" w:hAnsi="Times New Roman" w:cs="Times New Roman"/>
                <w:color w:val="000000"/>
              </w:rPr>
              <w:t>с надморска височина около 200 m</w:t>
            </w:r>
            <w:r w:rsidRPr="00B473F6">
              <w:rPr>
                <w:rFonts w:ascii="Times New Roman" w:hAnsi="Times New Roman" w:cs="Times New Roman"/>
                <w:color w:val="000000"/>
              </w:rPr>
              <w:t>.</w:t>
            </w:r>
          </w:p>
        </w:tc>
      </w:tr>
      <w:tr w:rsidR="00914F71" w:rsidRPr="00B473F6" w14:paraId="615752AD" w14:textId="77777777" w:rsidTr="00BD535A">
        <w:tc>
          <w:tcPr>
            <w:tcW w:w="1320" w:type="dxa"/>
          </w:tcPr>
          <w:p w14:paraId="36EB2B79" w14:textId="77777777" w:rsidR="00914F71" w:rsidRPr="00B473F6" w:rsidRDefault="00914F71" w:rsidP="00F84778">
            <w:pPr>
              <w:autoSpaceDE w:val="0"/>
              <w:autoSpaceDN w:val="0"/>
              <w:adjustRightInd w:val="0"/>
              <w:spacing w:after="0" w:line="240" w:lineRule="auto"/>
              <w:jc w:val="both"/>
              <w:rPr>
                <w:rFonts w:ascii="Times New Roman" w:hAnsi="Times New Roman" w:cs="Times New Roman"/>
                <w:color w:val="000000"/>
              </w:rPr>
            </w:pPr>
            <w:r w:rsidRPr="00B473F6">
              <w:rPr>
                <w:rFonts w:ascii="Times New Roman" w:hAnsi="Times New Roman" w:cs="Times New Roman"/>
                <w:b/>
                <w:color w:val="000000"/>
              </w:rPr>
              <w:t>Тервел</w:t>
            </w:r>
          </w:p>
        </w:tc>
        <w:tc>
          <w:tcPr>
            <w:tcW w:w="7742" w:type="dxa"/>
          </w:tcPr>
          <w:p w14:paraId="76EF9C97" w14:textId="77777777" w:rsidR="00914F71" w:rsidRPr="00B473F6" w:rsidRDefault="00D844C2" w:rsidP="00FA0996">
            <w:pPr>
              <w:autoSpaceDE w:val="0"/>
              <w:autoSpaceDN w:val="0"/>
              <w:adjustRightInd w:val="0"/>
              <w:spacing w:after="0" w:line="240" w:lineRule="auto"/>
              <w:jc w:val="both"/>
              <w:rPr>
                <w:rFonts w:ascii="Times New Roman" w:hAnsi="Times New Roman" w:cs="Times New Roman"/>
                <w:color w:val="000000"/>
                <w:highlight w:val="yellow"/>
              </w:rPr>
            </w:pPr>
            <w:r w:rsidRPr="00B473F6">
              <w:rPr>
                <w:rFonts w:ascii="Times New Roman" w:hAnsi="Times New Roman" w:cs="Times New Roman"/>
                <w:color w:val="000000"/>
              </w:rPr>
              <w:t>Районът</w:t>
            </w:r>
            <w:r w:rsidR="009D12FA" w:rsidRPr="00B473F6">
              <w:rPr>
                <w:rFonts w:ascii="Times New Roman" w:hAnsi="Times New Roman" w:cs="Times New Roman"/>
                <w:color w:val="000000"/>
              </w:rPr>
              <w:t xml:space="preserve"> на общината се характеризира с ниско</w:t>
            </w:r>
            <w:r w:rsidR="00D610FD" w:rsidRPr="00B473F6">
              <w:rPr>
                <w:rFonts w:ascii="Times New Roman" w:hAnsi="Times New Roman" w:cs="Times New Roman"/>
                <w:color w:val="000000"/>
              </w:rPr>
              <w:t xml:space="preserve"> </w:t>
            </w:r>
            <w:r w:rsidR="009D12FA" w:rsidRPr="00B473F6">
              <w:rPr>
                <w:rFonts w:ascii="Times New Roman" w:hAnsi="Times New Roman" w:cs="Times New Roman"/>
                <w:color w:val="000000"/>
              </w:rPr>
              <w:t>хълмист релеф,</w:t>
            </w:r>
            <w:r w:rsidR="00FA0996" w:rsidRPr="00B473F6">
              <w:rPr>
                <w:rFonts w:ascii="Times New Roman" w:hAnsi="Times New Roman" w:cs="Times New Roman"/>
                <w:color w:val="000000"/>
              </w:rPr>
              <w:t xml:space="preserve"> леко наклонен на север и изток</w:t>
            </w:r>
            <w:r w:rsidR="009D12FA" w:rsidRPr="00B473F6">
              <w:rPr>
                <w:rFonts w:ascii="Times New Roman" w:hAnsi="Times New Roman" w:cs="Times New Roman"/>
                <w:color w:val="000000"/>
              </w:rPr>
              <w:t xml:space="preserve">. </w:t>
            </w:r>
            <w:r w:rsidR="005A10C0" w:rsidRPr="00B473F6">
              <w:rPr>
                <w:rFonts w:ascii="Times New Roman" w:hAnsi="Times New Roman" w:cs="Times New Roman"/>
                <w:color w:val="000000"/>
              </w:rPr>
              <w:t>Надморска</w:t>
            </w:r>
            <w:r w:rsidR="00FA0996" w:rsidRPr="00B473F6">
              <w:rPr>
                <w:rFonts w:ascii="Times New Roman" w:hAnsi="Times New Roman" w:cs="Times New Roman"/>
                <w:color w:val="000000"/>
              </w:rPr>
              <w:t>та височина е от 50 до 300 m</w:t>
            </w:r>
            <w:r w:rsidR="005A10C0" w:rsidRPr="00B473F6">
              <w:rPr>
                <w:rFonts w:ascii="Times New Roman" w:hAnsi="Times New Roman" w:cs="Times New Roman"/>
                <w:color w:val="000000"/>
              </w:rPr>
              <w:t xml:space="preserve">. </w:t>
            </w:r>
            <w:r w:rsidR="009D12FA" w:rsidRPr="00B473F6">
              <w:rPr>
                <w:rFonts w:ascii="Times New Roman" w:hAnsi="Times New Roman" w:cs="Times New Roman"/>
                <w:color w:val="000000"/>
              </w:rPr>
              <w:t xml:space="preserve">По-големи суходолия са “Суха река” и “Кана гьол”. Платата между тях са накъсани от долове, поради което релефът е добре разчленен със сравнително добре запазена льосова покривка. </w:t>
            </w:r>
            <w:r w:rsidR="00D610FD" w:rsidRPr="00B473F6">
              <w:rPr>
                <w:rFonts w:ascii="Times New Roman" w:hAnsi="Times New Roman" w:cs="Times New Roman"/>
                <w:color w:val="000000"/>
              </w:rPr>
              <w:t xml:space="preserve">Нивото на подпочвените води е дълбоко и не усложнява инженерно–геоложката обстановка. </w:t>
            </w:r>
            <w:r w:rsidR="009D12FA" w:rsidRPr="00B473F6">
              <w:rPr>
                <w:rFonts w:ascii="Times New Roman" w:hAnsi="Times New Roman" w:cs="Times New Roman"/>
                <w:color w:val="000000"/>
              </w:rPr>
              <w:t>На терена не се наблюдават физико-геоложки явления като свлачища и срутища.</w:t>
            </w:r>
            <w:r w:rsidR="00D610FD" w:rsidRPr="00B473F6">
              <w:rPr>
                <w:rFonts w:ascii="Times New Roman" w:hAnsi="Times New Roman" w:cs="Times New Roman"/>
                <w:color w:val="000000"/>
              </w:rPr>
              <w:t xml:space="preserve"> </w:t>
            </w:r>
          </w:p>
        </w:tc>
      </w:tr>
      <w:tr w:rsidR="00914F71" w:rsidRPr="00B473F6" w14:paraId="7C5AC807" w14:textId="77777777" w:rsidTr="00BD535A">
        <w:tc>
          <w:tcPr>
            <w:tcW w:w="1320" w:type="dxa"/>
          </w:tcPr>
          <w:p w14:paraId="6E0BA092" w14:textId="77777777" w:rsidR="00914F71" w:rsidRPr="00B473F6" w:rsidRDefault="00914F71" w:rsidP="00F84778">
            <w:pPr>
              <w:autoSpaceDE w:val="0"/>
              <w:autoSpaceDN w:val="0"/>
              <w:adjustRightInd w:val="0"/>
              <w:spacing w:after="0" w:line="240" w:lineRule="auto"/>
              <w:jc w:val="both"/>
              <w:rPr>
                <w:rFonts w:ascii="Times New Roman" w:hAnsi="Times New Roman" w:cs="Times New Roman"/>
                <w:color w:val="000000"/>
              </w:rPr>
            </w:pPr>
            <w:r w:rsidRPr="00B473F6">
              <w:rPr>
                <w:rFonts w:ascii="Times New Roman" w:hAnsi="Times New Roman" w:cs="Times New Roman"/>
                <w:b/>
                <w:color w:val="000000"/>
              </w:rPr>
              <w:t>Шабла</w:t>
            </w:r>
          </w:p>
        </w:tc>
        <w:tc>
          <w:tcPr>
            <w:tcW w:w="7742" w:type="dxa"/>
          </w:tcPr>
          <w:p w14:paraId="4F1BE631" w14:textId="77777777" w:rsidR="006B3D9F" w:rsidRPr="00B473F6" w:rsidRDefault="00E9355A" w:rsidP="00F84778">
            <w:pPr>
              <w:autoSpaceDE w:val="0"/>
              <w:autoSpaceDN w:val="0"/>
              <w:adjustRightInd w:val="0"/>
              <w:spacing w:after="0" w:line="240" w:lineRule="auto"/>
              <w:jc w:val="both"/>
              <w:rPr>
                <w:rFonts w:ascii="Times New Roman" w:hAnsi="Times New Roman" w:cs="Times New Roman"/>
                <w:color w:val="000000"/>
              </w:rPr>
            </w:pPr>
            <w:r w:rsidRPr="00B473F6">
              <w:rPr>
                <w:rFonts w:ascii="Times New Roman" w:hAnsi="Times New Roman" w:cs="Times New Roman"/>
                <w:color w:val="000000"/>
              </w:rPr>
              <w:t xml:space="preserve">Релефът </w:t>
            </w:r>
            <w:r w:rsidR="00090E4C" w:rsidRPr="00B473F6">
              <w:rPr>
                <w:rFonts w:ascii="Times New Roman" w:hAnsi="Times New Roman" w:cs="Times New Roman"/>
                <w:color w:val="000000"/>
              </w:rPr>
              <w:t xml:space="preserve">на общината е </w:t>
            </w:r>
            <w:r w:rsidRPr="00B473F6">
              <w:rPr>
                <w:rFonts w:ascii="Times New Roman" w:hAnsi="Times New Roman" w:cs="Times New Roman"/>
                <w:color w:val="000000"/>
              </w:rPr>
              <w:t xml:space="preserve">равнинен, еднообразен, с лек наклон на североизток и изток и надморска височина до 100 m. </w:t>
            </w:r>
            <w:r w:rsidR="003600B8" w:rsidRPr="00B473F6">
              <w:rPr>
                <w:rFonts w:ascii="Times New Roman" w:hAnsi="Times New Roman" w:cs="Times New Roman"/>
                <w:color w:val="000000"/>
              </w:rPr>
              <w:t>Ю</w:t>
            </w:r>
            <w:r w:rsidR="002C6F0A" w:rsidRPr="00B473F6">
              <w:rPr>
                <w:rFonts w:ascii="Times New Roman" w:hAnsi="Times New Roman" w:cs="Times New Roman"/>
                <w:color w:val="000000"/>
              </w:rPr>
              <w:t>жно от града</w:t>
            </w:r>
            <w:r w:rsidR="009D4608" w:rsidRPr="00B473F6">
              <w:rPr>
                <w:rFonts w:ascii="Times New Roman" w:hAnsi="Times New Roman" w:cs="Times New Roman"/>
                <w:color w:val="000000"/>
              </w:rPr>
              <w:t>,</w:t>
            </w:r>
            <w:r w:rsidRPr="00B473F6">
              <w:rPr>
                <w:rFonts w:ascii="Times New Roman" w:hAnsi="Times New Roman" w:cs="Times New Roman"/>
                <w:color w:val="000000"/>
              </w:rPr>
              <w:t xml:space="preserve"> </w:t>
            </w:r>
            <w:r w:rsidR="003600B8" w:rsidRPr="00B473F6">
              <w:rPr>
                <w:rFonts w:ascii="Times New Roman" w:hAnsi="Times New Roman" w:cs="Times New Roman"/>
                <w:color w:val="000000"/>
              </w:rPr>
              <w:t xml:space="preserve">морският бряг е скалист, на север - </w:t>
            </w:r>
            <w:r w:rsidRPr="00B473F6">
              <w:rPr>
                <w:rFonts w:ascii="Times New Roman" w:hAnsi="Times New Roman" w:cs="Times New Roman"/>
                <w:color w:val="000000"/>
              </w:rPr>
              <w:t>нисък и блатист с множество плажове.</w:t>
            </w:r>
            <w:r w:rsidR="003600B8" w:rsidRPr="00B473F6">
              <w:t xml:space="preserve"> </w:t>
            </w:r>
            <w:r w:rsidR="003600B8" w:rsidRPr="00B473F6">
              <w:rPr>
                <w:rFonts w:ascii="Times New Roman" w:hAnsi="Times New Roman" w:cs="Times New Roman"/>
                <w:color w:val="000000"/>
              </w:rPr>
              <w:t xml:space="preserve">Изграден е от варовици, които са силно окарстени и напукани, </w:t>
            </w:r>
            <w:r w:rsidR="000E17AC" w:rsidRPr="00B473F6">
              <w:rPr>
                <w:rFonts w:ascii="Times New Roman" w:hAnsi="Times New Roman" w:cs="Times New Roman"/>
                <w:color w:val="000000"/>
              </w:rPr>
              <w:t xml:space="preserve">с множество </w:t>
            </w:r>
            <w:r w:rsidR="003600B8" w:rsidRPr="00B473F6">
              <w:rPr>
                <w:rFonts w:ascii="Times New Roman" w:hAnsi="Times New Roman" w:cs="Times New Roman"/>
                <w:color w:val="000000"/>
              </w:rPr>
              <w:t xml:space="preserve">пещери, подводни и надводни клипи. </w:t>
            </w:r>
            <w:r w:rsidRPr="00B473F6">
              <w:rPr>
                <w:rFonts w:ascii="Times New Roman" w:hAnsi="Times New Roman" w:cs="Times New Roman"/>
                <w:color w:val="000000"/>
              </w:rPr>
              <w:t>Брегът е силно микроразчленен от образуваните вследствие срутването и морската абразия заливни форми и ниши. Най-я</w:t>
            </w:r>
            <w:r w:rsidR="001568EF" w:rsidRPr="00B473F6">
              <w:rPr>
                <w:rFonts w:ascii="Times New Roman" w:hAnsi="Times New Roman" w:cs="Times New Roman"/>
                <w:color w:val="000000"/>
              </w:rPr>
              <w:t>сно изразеният негативен</w:t>
            </w:r>
            <w:r w:rsidR="002C6F0A" w:rsidRPr="00B473F6">
              <w:rPr>
                <w:rFonts w:ascii="Times New Roman" w:hAnsi="Times New Roman" w:cs="Times New Roman"/>
                <w:color w:val="000000"/>
              </w:rPr>
              <w:t xml:space="preserve"> процес в </w:t>
            </w:r>
            <w:r w:rsidRPr="00B473F6">
              <w:rPr>
                <w:rFonts w:ascii="Times New Roman" w:hAnsi="Times New Roman" w:cs="Times New Roman"/>
                <w:color w:val="000000"/>
              </w:rPr>
              <w:t>район</w:t>
            </w:r>
            <w:r w:rsidR="002C6F0A" w:rsidRPr="00B473F6">
              <w:rPr>
                <w:rFonts w:ascii="Times New Roman" w:hAnsi="Times New Roman" w:cs="Times New Roman"/>
                <w:color w:val="000000"/>
              </w:rPr>
              <w:t>а</w:t>
            </w:r>
            <w:r w:rsidRPr="00B473F6">
              <w:rPr>
                <w:rFonts w:ascii="Times New Roman" w:hAnsi="Times New Roman" w:cs="Times New Roman"/>
                <w:color w:val="000000"/>
              </w:rPr>
              <w:t xml:space="preserve"> е срутищният. </w:t>
            </w:r>
            <w:r w:rsidR="000E17AC" w:rsidRPr="00B473F6">
              <w:rPr>
                <w:rFonts w:ascii="Times New Roman" w:hAnsi="Times New Roman" w:cs="Times New Roman"/>
                <w:color w:val="000000"/>
              </w:rPr>
              <w:t>Отцепването на скални блокове е предимно от горната част на бреговия склон. Там където има условия, се натрупват чакъле</w:t>
            </w:r>
            <w:r w:rsidR="000707D9" w:rsidRPr="00B473F6">
              <w:rPr>
                <w:rFonts w:ascii="Times New Roman" w:hAnsi="Times New Roman" w:cs="Times New Roman"/>
                <w:color w:val="000000"/>
              </w:rPr>
              <w:t>ст</w:t>
            </w:r>
            <w:r w:rsidR="000E17AC" w:rsidRPr="00B473F6">
              <w:rPr>
                <w:rFonts w:ascii="Times New Roman" w:hAnsi="Times New Roman" w:cs="Times New Roman"/>
                <w:color w:val="000000"/>
              </w:rPr>
              <w:t xml:space="preserve">и материали сред скалния блокаж. </w:t>
            </w:r>
          </w:p>
        </w:tc>
      </w:tr>
    </w:tbl>
    <w:p w14:paraId="41B8B9C4" w14:textId="77777777" w:rsidR="00A42F04" w:rsidRPr="00B473F6" w:rsidRDefault="002A7764" w:rsidP="00A42F04">
      <w:pPr>
        <w:spacing w:before="120"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Посочените по-</w:t>
      </w:r>
      <w:r w:rsidR="00CF3541" w:rsidRPr="00B473F6">
        <w:rPr>
          <w:rFonts w:ascii="Times New Roman" w:hAnsi="Times New Roman" w:cs="Times New Roman"/>
          <w:sz w:val="24"/>
          <w:szCs w:val="24"/>
        </w:rPr>
        <w:t xml:space="preserve">горе особености на релефа по общини дават своето отражение върху разпределението на </w:t>
      </w:r>
      <w:r w:rsidR="00230355" w:rsidRPr="00B473F6">
        <w:rPr>
          <w:rFonts w:ascii="Times New Roman" w:hAnsi="Times New Roman" w:cs="Times New Roman"/>
          <w:sz w:val="24"/>
          <w:szCs w:val="24"/>
        </w:rPr>
        <w:t xml:space="preserve">климатичните, едафичните </w:t>
      </w:r>
      <w:r w:rsidR="00CF3541" w:rsidRPr="00B473F6">
        <w:rPr>
          <w:rFonts w:ascii="Times New Roman" w:hAnsi="Times New Roman" w:cs="Times New Roman"/>
          <w:sz w:val="24"/>
          <w:szCs w:val="24"/>
        </w:rPr>
        <w:t>и другите екологични фактори за формирането на различни типове месторастения</w:t>
      </w:r>
      <w:r w:rsidR="00DF319F" w:rsidRPr="00B473F6">
        <w:rPr>
          <w:rFonts w:ascii="Times New Roman" w:hAnsi="Times New Roman" w:cs="Times New Roman"/>
          <w:sz w:val="24"/>
          <w:szCs w:val="24"/>
        </w:rPr>
        <w:t xml:space="preserve">. </w:t>
      </w:r>
      <w:r w:rsidR="00CF3541" w:rsidRPr="00B473F6">
        <w:rPr>
          <w:rFonts w:ascii="Times New Roman" w:hAnsi="Times New Roman" w:cs="Times New Roman"/>
          <w:sz w:val="24"/>
          <w:szCs w:val="24"/>
        </w:rPr>
        <w:t>Така на платата са формирани равнинните месторастения, а по склоновете на суходолията – горските и интразоналните месторастения.</w:t>
      </w:r>
    </w:p>
    <w:p w14:paraId="66BB6C8B" w14:textId="77777777" w:rsidR="00673753" w:rsidRPr="00B473F6" w:rsidRDefault="009944DB" w:rsidP="00673753">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Разпределението на дървоп</w:t>
      </w:r>
      <w:r w:rsidR="00913621" w:rsidRPr="00B473F6">
        <w:rPr>
          <w:rFonts w:ascii="Times New Roman" w:hAnsi="Times New Roman" w:cs="Times New Roman"/>
          <w:sz w:val="24"/>
          <w:szCs w:val="24"/>
        </w:rPr>
        <w:t>роизводителната площ на област Добрич</w:t>
      </w:r>
      <w:r w:rsidRPr="00B473F6">
        <w:rPr>
          <w:rFonts w:ascii="Times New Roman" w:hAnsi="Times New Roman" w:cs="Times New Roman"/>
          <w:sz w:val="24"/>
          <w:szCs w:val="24"/>
        </w:rPr>
        <w:t xml:space="preserve"> </w:t>
      </w:r>
      <w:r w:rsidR="00A9335E" w:rsidRPr="00B473F6">
        <w:rPr>
          <w:rFonts w:ascii="Times New Roman" w:hAnsi="Times New Roman" w:cs="Times New Roman"/>
          <w:sz w:val="24"/>
          <w:szCs w:val="24"/>
        </w:rPr>
        <w:t xml:space="preserve">по надморска височина </w:t>
      </w:r>
      <w:r w:rsidR="00E511C0" w:rsidRPr="00B473F6">
        <w:rPr>
          <w:rFonts w:ascii="Times New Roman" w:hAnsi="Times New Roman" w:cs="Times New Roman"/>
          <w:sz w:val="24"/>
          <w:szCs w:val="24"/>
        </w:rPr>
        <w:t>в диапазона от 0 до 35</w:t>
      </w:r>
      <w:r w:rsidRPr="00B473F6">
        <w:rPr>
          <w:rFonts w:ascii="Times New Roman" w:hAnsi="Times New Roman" w:cs="Times New Roman"/>
          <w:sz w:val="24"/>
          <w:szCs w:val="24"/>
        </w:rPr>
        <w:t>0 m</w:t>
      </w:r>
      <w:r w:rsidR="00A9335E" w:rsidRPr="00B473F6">
        <w:rPr>
          <w:rFonts w:ascii="Times New Roman" w:hAnsi="Times New Roman" w:cs="Times New Roman"/>
          <w:sz w:val="24"/>
          <w:szCs w:val="24"/>
        </w:rPr>
        <w:t xml:space="preserve"> е доста неравномерно (</w:t>
      </w:r>
      <w:r w:rsidR="000F1ED9" w:rsidRPr="00B473F6">
        <w:rPr>
          <w:rFonts w:ascii="Times New Roman" w:hAnsi="Times New Roman" w:cs="Times New Roman"/>
          <w:sz w:val="24"/>
          <w:szCs w:val="24"/>
        </w:rPr>
        <w:t>по ОГТ 2015</w:t>
      </w:r>
      <w:r w:rsidR="00A9335E" w:rsidRPr="00B473F6">
        <w:rPr>
          <w:rFonts w:ascii="Times New Roman" w:hAnsi="Times New Roman" w:cs="Times New Roman"/>
          <w:sz w:val="24"/>
          <w:szCs w:val="24"/>
        </w:rPr>
        <w:t>)</w:t>
      </w:r>
      <w:r w:rsidRPr="00B473F6">
        <w:rPr>
          <w:rFonts w:ascii="Times New Roman" w:hAnsi="Times New Roman" w:cs="Times New Roman"/>
          <w:sz w:val="24"/>
          <w:szCs w:val="24"/>
        </w:rPr>
        <w:t xml:space="preserve">. </w:t>
      </w:r>
      <w:r w:rsidR="00A9335E" w:rsidRPr="00B473F6">
        <w:rPr>
          <w:rFonts w:ascii="Times New Roman" w:hAnsi="Times New Roman" w:cs="Times New Roman"/>
          <w:sz w:val="24"/>
          <w:szCs w:val="24"/>
        </w:rPr>
        <w:t>Горските масиви  осн</w:t>
      </w:r>
      <w:r w:rsidR="005E7B0C" w:rsidRPr="00B473F6">
        <w:rPr>
          <w:rFonts w:ascii="Times New Roman" w:hAnsi="Times New Roman" w:cs="Times New Roman"/>
          <w:sz w:val="24"/>
          <w:szCs w:val="24"/>
        </w:rPr>
        <w:t>овно са разпространени между 101</w:t>
      </w:r>
      <w:r w:rsidR="00A9335E" w:rsidRPr="00B473F6">
        <w:rPr>
          <w:rFonts w:ascii="Times New Roman" w:hAnsi="Times New Roman" w:cs="Times New Roman"/>
          <w:sz w:val="24"/>
          <w:szCs w:val="24"/>
        </w:rPr>
        <w:t xml:space="preserve"> и 25</w:t>
      </w:r>
      <w:r w:rsidRPr="00B473F6">
        <w:rPr>
          <w:rFonts w:ascii="Times New Roman" w:hAnsi="Times New Roman" w:cs="Times New Roman"/>
          <w:sz w:val="24"/>
          <w:szCs w:val="24"/>
        </w:rPr>
        <w:t>0 m</w:t>
      </w:r>
      <w:r w:rsidR="00A9335E" w:rsidRPr="00B473F6">
        <w:rPr>
          <w:rFonts w:ascii="Times New Roman" w:hAnsi="Times New Roman" w:cs="Times New Roman"/>
          <w:sz w:val="24"/>
          <w:szCs w:val="24"/>
        </w:rPr>
        <w:t xml:space="preserve"> н.в.</w:t>
      </w:r>
      <w:r w:rsidR="003B3BF0">
        <w:rPr>
          <w:rFonts w:ascii="Times New Roman" w:hAnsi="Times New Roman" w:cs="Times New Roman"/>
          <w:sz w:val="24"/>
          <w:szCs w:val="24"/>
        </w:rPr>
        <w:t xml:space="preserve"> (Т</w:t>
      </w:r>
      <w:r w:rsidR="000F1ED9" w:rsidRPr="00B473F6">
        <w:rPr>
          <w:rFonts w:ascii="Times New Roman" w:hAnsi="Times New Roman" w:cs="Times New Roman"/>
          <w:sz w:val="24"/>
          <w:szCs w:val="24"/>
        </w:rPr>
        <w:t>абл</w:t>
      </w:r>
      <w:r w:rsidR="003B3BF0">
        <w:rPr>
          <w:rFonts w:ascii="Times New Roman" w:hAnsi="Times New Roman" w:cs="Times New Roman"/>
          <w:sz w:val="24"/>
          <w:szCs w:val="24"/>
        </w:rPr>
        <w:t xml:space="preserve">ица </w:t>
      </w:r>
      <w:r w:rsidR="000F1ED9" w:rsidRPr="00B473F6">
        <w:rPr>
          <w:rFonts w:ascii="Times New Roman" w:hAnsi="Times New Roman" w:cs="Times New Roman"/>
          <w:sz w:val="24"/>
          <w:szCs w:val="24"/>
        </w:rPr>
        <w:t>3)</w:t>
      </w:r>
      <w:r w:rsidR="00A9335E" w:rsidRPr="00B473F6">
        <w:rPr>
          <w:rFonts w:ascii="Times New Roman" w:hAnsi="Times New Roman" w:cs="Times New Roman"/>
          <w:sz w:val="24"/>
          <w:szCs w:val="24"/>
        </w:rPr>
        <w:t xml:space="preserve">, </w:t>
      </w:r>
      <w:r w:rsidR="006C1EEE" w:rsidRPr="00B473F6">
        <w:rPr>
          <w:rFonts w:ascii="Times New Roman" w:hAnsi="Times New Roman" w:cs="Times New Roman"/>
          <w:sz w:val="24"/>
          <w:szCs w:val="24"/>
        </w:rPr>
        <w:t>където попада около 79,3</w:t>
      </w:r>
      <w:r w:rsidR="00DD4045" w:rsidRPr="00B473F6">
        <w:rPr>
          <w:rFonts w:ascii="Times New Roman" w:hAnsi="Times New Roman" w:cs="Times New Roman"/>
          <w:sz w:val="24"/>
          <w:szCs w:val="24"/>
        </w:rPr>
        <w:t>% от дървопроизводителната площ</w:t>
      </w:r>
      <w:r w:rsidR="005E7B0C" w:rsidRPr="00B473F6">
        <w:rPr>
          <w:rFonts w:ascii="Times New Roman" w:hAnsi="Times New Roman" w:cs="Times New Roman"/>
          <w:sz w:val="24"/>
          <w:szCs w:val="24"/>
        </w:rPr>
        <w:t xml:space="preserve"> на областта</w:t>
      </w:r>
      <w:r w:rsidR="00DD4045" w:rsidRPr="00B473F6">
        <w:rPr>
          <w:rFonts w:ascii="Times New Roman" w:hAnsi="Times New Roman" w:cs="Times New Roman"/>
          <w:sz w:val="24"/>
          <w:szCs w:val="24"/>
        </w:rPr>
        <w:t xml:space="preserve">, </w:t>
      </w:r>
      <w:r w:rsidR="00A9335E" w:rsidRPr="00B473F6">
        <w:rPr>
          <w:rFonts w:ascii="Times New Roman" w:hAnsi="Times New Roman" w:cs="Times New Roman"/>
          <w:sz w:val="24"/>
          <w:szCs w:val="24"/>
        </w:rPr>
        <w:t xml:space="preserve">с </w:t>
      </w:r>
      <w:r w:rsidR="00DD4045" w:rsidRPr="00B473F6">
        <w:rPr>
          <w:rFonts w:ascii="Times New Roman" w:hAnsi="Times New Roman" w:cs="Times New Roman"/>
          <w:sz w:val="24"/>
          <w:szCs w:val="24"/>
        </w:rPr>
        <w:t xml:space="preserve">максимум </w:t>
      </w:r>
      <w:r w:rsidR="005E7B0C" w:rsidRPr="00B473F6">
        <w:rPr>
          <w:rFonts w:ascii="Times New Roman" w:hAnsi="Times New Roman" w:cs="Times New Roman"/>
          <w:sz w:val="24"/>
          <w:szCs w:val="24"/>
        </w:rPr>
        <w:t xml:space="preserve">в интервала </w:t>
      </w:r>
      <w:r w:rsidR="00A9335E" w:rsidRPr="00B473F6">
        <w:rPr>
          <w:rFonts w:ascii="Times New Roman" w:hAnsi="Times New Roman" w:cs="Times New Roman"/>
          <w:sz w:val="24"/>
          <w:szCs w:val="24"/>
        </w:rPr>
        <w:t>от 151</w:t>
      </w:r>
      <w:r w:rsidR="00D5225C" w:rsidRPr="00B473F6">
        <w:rPr>
          <w:rFonts w:ascii="Times New Roman" w:hAnsi="Times New Roman" w:cs="Times New Roman"/>
          <w:sz w:val="24"/>
          <w:szCs w:val="24"/>
        </w:rPr>
        <w:t xml:space="preserve"> </w:t>
      </w:r>
      <w:r w:rsidR="00A9335E" w:rsidRPr="00B473F6">
        <w:rPr>
          <w:rFonts w:ascii="Times New Roman" w:hAnsi="Times New Roman" w:cs="Times New Roman"/>
          <w:sz w:val="24"/>
          <w:szCs w:val="24"/>
        </w:rPr>
        <w:t>до 200 m</w:t>
      </w:r>
      <w:r w:rsidR="00913621" w:rsidRPr="00B473F6">
        <w:rPr>
          <w:rFonts w:ascii="Times New Roman" w:hAnsi="Times New Roman" w:cs="Times New Roman"/>
          <w:sz w:val="24"/>
          <w:szCs w:val="24"/>
        </w:rPr>
        <w:t xml:space="preserve"> (38,2%)</w:t>
      </w:r>
      <w:r w:rsidR="00A9335E" w:rsidRPr="00B473F6">
        <w:rPr>
          <w:rFonts w:ascii="Times New Roman" w:hAnsi="Times New Roman" w:cs="Times New Roman"/>
          <w:sz w:val="24"/>
          <w:szCs w:val="24"/>
        </w:rPr>
        <w:t>.</w:t>
      </w:r>
      <w:r w:rsidR="00913621" w:rsidRPr="00B473F6">
        <w:t xml:space="preserve"> </w:t>
      </w:r>
      <w:r w:rsidR="00913621" w:rsidRPr="00B473F6">
        <w:rPr>
          <w:rFonts w:ascii="Times New Roman" w:hAnsi="Times New Roman" w:cs="Times New Roman"/>
          <w:sz w:val="24"/>
          <w:szCs w:val="24"/>
        </w:rPr>
        <w:t xml:space="preserve">Средната надморска височина </w:t>
      </w:r>
      <w:r w:rsidR="002D0ADA" w:rsidRPr="00B473F6">
        <w:rPr>
          <w:rFonts w:ascii="Times New Roman" w:hAnsi="Times New Roman" w:cs="Times New Roman"/>
          <w:sz w:val="24"/>
          <w:szCs w:val="24"/>
        </w:rPr>
        <w:t>на дървопроизводителната горска площ</w:t>
      </w:r>
      <w:r w:rsidR="009F6C58" w:rsidRPr="00B473F6">
        <w:rPr>
          <w:rFonts w:ascii="Times New Roman" w:hAnsi="Times New Roman" w:cs="Times New Roman"/>
          <w:sz w:val="24"/>
          <w:szCs w:val="24"/>
        </w:rPr>
        <w:t xml:space="preserve"> </w:t>
      </w:r>
      <w:r w:rsidR="00913621" w:rsidRPr="00B473F6">
        <w:rPr>
          <w:rFonts w:ascii="Times New Roman" w:hAnsi="Times New Roman" w:cs="Times New Roman"/>
          <w:sz w:val="24"/>
          <w:szCs w:val="24"/>
        </w:rPr>
        <w:t>е 175 m.</w:t>
      </w:r>
      <w:r w:rsidR="0007265F" w:rsidRPr="00B473F6">
        <w:rPr>
          <w:rFonts w:ascii="Times New Roman" w:hAnsi="Times New Roman" w:cs="Times New Roman"/>
          <w:sz w:val="24"/>
          <w:szCs w:val="24"/>
        </w:rPr>
        <w:t xml:space="preserve"> Разпределението на запаса </w:t>
      </w:r>
      <w:r w:rsidR="00673753" w:rsidRPr="00B473F6">
        <w:rPr>
          <w:rFonts w:ascii="Times New Roman" w:hAnsi="Times New Roman" w:cs="Times New Roman"/>
          <w:sz w:val="24"/>
          <w:szCs w:val="24"/>
        </w:rPr>
        <w:t xml:space="preserve">в куб. метри </w:t>
      </w:r>
      <w:r w:rsidR="00673753" w:rsidRPr="00B473F6">
        <w:rPr>
          <w:rFonts w:ascii="Times New Roman" w:eastAsia="Times New Roman" w:hAnsi="Times New Roman" w:cs="Times New Roman"/>
          <w:sz w:val="24"/>
          <w:szCs w:val="24"/>
        </w:rPr>
        <w:t>(m</w:t>
      </w:r>
      <w:r w:rsidR="00673753" w:rsidRPr="00B473F6">
        <w:rPr>
          <w:rFonts w:ascii="Times New Roman" w:eastAsia="Times New Roman" w:hAnsi="Times New Roman" w:cs="Times New Roman"/>
          <w:sz w:val="24"/>
          <w:szCs w:val="24"/>
          <w:vertAlign w:val="superscript"/>
        </w:rPr>
        <w:t>3</w:t>
      </w:r>
      <w:r w:rsidR="00673753" w:rsidRPr="00B473F6">
        <w:rPr>
          <w:rFonts w:ascii="Times New Roman" w:eastAsia="Times New Roman" w:hAnsi="Times New Roman" w:cs="Times New Roman"/>
          <w:sz w:val="24"/>
          <w:szCs w:val="24"/>
        </w:rPr>
        <w:t>)</w:t>
      </w:r>
      <w:r w:rsidR="00673753" w:rsidRPr="00B473F6">
        <w:rPr>
          <w:rFonts w:ascii="Times New Roman" w:eastAsia="Times New Roman" w:hAnsi="Times New Roman" w:cs="Times New Roman"/>
          <w:sz w:val="24"/>
          <w:szCs w:val="24"/>
          <w:vertAlign w:val="superscript"/>
        </w:rPr>
        <w:t xml:space="preserve"> </w:t>
      </w:r>
      <w:r w:rsidR="0007265F" w:rsidRPr="00B473F6">
        <w:rPr>
          <w:rFonts w:ascii="Times New Roman" w:hAnsi="Times New Roman" w:cs="Times New Roman"/>
          <w:sz w:val="24"/>
          <w:szCs w:val="24"/>
        </w:rPr>
        <w:t xml:space="preserve">на горските територии в областта има характера на това </w:t>
      </w:r>
      <w:r w:rsidR="003B3BF0">
        <w:rPr>
          <w:rFonts w:ascii="Times New Roman" w:hAnsi="Times New Roman" w:cs="Times New Roman"/>
          <w:sz w:val="24"/>
          <w:szCs w:val="24"/>
        </w:rPr>
        <w:t>на дървопроизводителната площ (Т</w:t>
      </w:r>
      <w:r w:rsidR="0007265F" w:rsidRPr="00B473F6">
        <w:rPr>
          <w:rFonts w:ascii="Times New Roman" w:hAnsi="Times New Roman" w:cs="Times New Roman"/>
          <w:sz w:val="24"/>
          <w:szCs w:val="24"/>
        </w:rPr>
        <w:t>аб</w:t>
      </w:r>
      <w:r w:rsidR="003B3BF0">
        <w:rPr>
          <w:rFonts w:ascii="Times New Roman" w:hAnsi="Times New Roman" w:cs="Times New Roman"/>
          <w:sz w:val="24"/>
          <w:szCs w:val="24"/>
        </w:rPr>
        <w:t>лица</w:t>
      </w:r>
      <w:r w:rsidR="0007265F" w:rsidRPr="00B473F6">
        <w:rPr>
          <w:rFonts w:ascii="Times New Roman" w:hAnsi="Times New Roman" w:cs="Times New Roman"/>
          <w:sz w:val="24"/>
          <w:szCs w:val="24"/>
        </w:rPr>
        <w:t xml:space="preserve"> 4)</w:t>
      </w:r>
      <w:r w:rsidR="00673753" w:rsidRPr="00B473F6">
        <w:rPr>
          <w:rFonts w:ascii="Times New Roman" w:hAnsi="Times New Roman" w:cs="Times New Roman"/>
          <w:sz w:val="24"/>
          <w:szCs w:val="24"/>
        </w:rPr>
        <w:t xml:space="preserve">. </w:t>
      </w:r>
      <w:r w:rsidR="0007265F" w:rsidRPr="00B473F6">
        <w:rPr>
          <w:rFonts w:ascii="Times New Roman" w:hAnsi="Times New Roman" w:cs="Times New Roman"/>
          <w:sz w:val="24"/>
          <w:szCs w:val="24"/>
        </w:rPr>
        <w:t>С най-висок запас са горите между 100 и 200 m</w:t>
      </w:r>
      <w:r w:rsidR="00673753" w:rsidRPr="00B473F6">
        <w:rPr>
          <w:rFonts w:ascii="Times New Roman" w:hAnsi="Times New Roman" w:cs="Times New Roman"/>
          <w:sz w:val="24"/>
          <w:szCs w:val="24"/>
        </w:rPr>
        <w:t xml:space="preserve"> н.в.</w:t>
      </w:r>
      <w:r w:rsidR="00D60783" w:rsidRPr="00B473F6">
        <w:rPr>
          <w:rFonts w:ascii="Times New Roman" w:hAnsi="Times New Roman" w:cs="Times New Roman"/>
          <w:sz w:val="24"/>
          <w:szCs w:val="24"/>
        </w:rPr>
        <w:t xml:space="preserve"> (</w:t>
      </w:r>
      <w:r w:rsidR="00D60783" w:rsidRPr="00B473F6">
        <w:rPr>
          <w:rFonts w:ascii="Times New Roman" w:eastAsia="Times New Roman" w:hAnsi="Times New Roman" w:cs="Times New Roman"/>
          <w:sz w:val="24"/>
          <w:szCs w:val="24"/>
        </w:rPr>
        <w:t>58,7%)</w:t>
      </w:r>
      <w:r w:rsidR="0007265F" w:rsidRPr="00B473F6">
        <w:rPr>
          <w:rFonts w:ascii="Times New Roman" w:hAnsi="Times New Roman" w:cs="Times New Roman"/>
          <w:sz w:val="24"/>
          <w:szCs w:val="24"/>
        </w:rPr>
        <w:t>, следват горите между 200 и 300 m</w:t>
      </w:r>
      <w:r w:rsidR="00673753" w:rsidRPr="00B473F6">
        <w:rPr>
          <w:rFonts w:ascii="Times New Roman" w:hAnsi="Times New Roman" w:cs="Times New Roman"/>
          <w:sz w:val="24"/>
          <w:szCs w:val="24"/>
        </w:rPr>
        <w:t xml:space="preserve"> н.в</w:t>
      </w:r>
      <w:r w:rsidR="0007265F" w:rsidRPr="00B473F6">
        <w:rPr>
          <w:rFonts w:ascii="Times New Roman" w:hAnsi="Times New Roman" w:cs="Times New Roman"/>
          <w:sz w:val="24"/>
          <w:szCs w:val="24"/>
        </w:rPr>
        <w:t>.</w:t>
      </w:r>
      <w:r w:rsidR="00673753" w:rsidRPr="00B473F6">
        <w:rPr>
          <w:rFonts w:ascii="Times New Roman" w:hAnsi="Times New Roman" w:cs="Times New Roman"/>
          <w:sz w:val="24"/>
          <w:szCs w:val="24"/>
        </w:rPr>
        <w:t xml:space="preserve"> </w:t>
      </w:r>
      <w:r w:rsidR="00D60783" w:rsidRPr="00B473F6">
        <w:rPr>
          <w:rFonts w:ascii="Times New Roman" w:hAnsi="Times New Roman" w:cs="Times New Roman"/>
          <w:sz w:val="24"/>
          <w:szCs w:val="24"/>
        </w:rPr>
        <w:t>(</w:t>
      </w:r>
      <w:r w:rsidR="002250B6" w:rsidRPr="00B473F6">
        <w:rPr>
          <w:rFonts w:ascii="Times New Roman" w:eastAsia="Times New Roman" w:hAnsi="Times New Roman" w:cs="Times New Roman"/>
          <w:sz w:val="24"/>
          <w:szCs w:val="24"/>
        </w:rPr>
        <w:t>28,5%).</w:t>
      </w:r>
    </w:p>
    <w:p w14:paraId="3F3FF041" w14:textId="77777777" w:rsidR="00E14C51" w:rsidRPr="00B473F6" w:rsidRDefault="00DD4045" w:rsidP="00673753">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ab/>
      </w:r>
    </w:p>
    <w:p w14:paraId="12F0CCB3" w14:textId="6F4C5911" w:rsidR="00077037" w:rsidRPr="00B473F6" w:rsidRDefault="00077037" w:rsidP="0081436E">
      <w:pPr>
        <w:spacing w:after="120" w:line="240" w:lineRule="auto"/>
        <w:rPr>
          <w:rFonts w:ascii="Times New Roman" w:hAnsi="Times New Roman" w:cs="Times New Roman"/>
          <w:i/>
        </w:rPr>
      </w:pPr>
      <w:bookmarkStart w:id="9" w:name="_Toc19030375"/>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3</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hAnsi="Times New Roman" w:cs="Times New Roman"/>
        </w:rPr>
        <w:t xml:space="preserve"> </w:t>
      </w:r>
      <w:r w:rsidRPr="00B473F6">
        <w:rPr>
          <w:rFonts w:ascii="Times New Roman" w:hAnsi="Times New Roman" w:cs="Times New Roman"/>
          <w:i/>
        </w:rPr>
        <w:t>Разпределение на дървопроизводителната площ по надморска височина</w:t>
      </w:r>
      <w:bookmarkEnd w:id="9"/>
      <w:r w:rsidRPr="00B473F6">
        <w:rPr>
          <w:rFonts w:ascii="Times New Roman" w:hAnsi="Times New Roman" w:cs="Times New Roman"/>
          <w:i/>
        </w:rPr>
        <w:t xml:space="preserve"> </w:t>
      </w:r>
    </w:p>
    <w:tbl>
      <w:tblPr>
        <w:tblStyle w:val="TableGrid"/>
        <w:tblW w:w="0" w:type="auto"/>
        <w:tblLook w:val="04A0" w:firstRow="1" w:lastRow="0" w:firstColumn="1" w:lastColumn="0" w:noHBand="0" w:noVBand="1"/>
      </w:tblPr>
      <w:tblGrid>
        <w:gridCol w:w="1247"/>
        <w:gridCol w:w="1148"/>
        <w:gridCol w:w="1148"/>
        <w:gridCol w:w="1148"/>
        <w:gridCol w:w="1149"/>
        <w:gridCol w:w="1149"/>
        <w:gridCol w:w="1149"/>
        <w:gridCol w:w="1150"/>
      </w:tblGrid>
      <w:tr w:rsidR="005D79CD" w:rsidRPr="00B473F6" w14:paraId="2F328199" w14:textId="77777777" w:rsidTr="00361492">
        <w:tc>
          <w:tcPr>
            <w:tcW w:w="1247" w:type="dxa"/>
          </w:tcPr>
          <w:p w14:paraId="3AE9B5C3" w14:textId="77777777" w:rsidR="005D79CD" w:rsidRPr="00594385" w:rsidRDefault="005D79CD" w:rsidP="00673753">
            <w:pPr>
              <w:spacing w:after="0" w:line="240" w:lineRule="auto"/>
              <w:jc w:val="both"/>
              <w:rPr>
                <w:rFonts w:ascii="Times New Roman" w:hAnsi="Times New Roman" w:cs="Times New Roman"/>
              </w:rPr>
            </w:pPr>
            <w:r w:rsidRPr="00594385">
              <w:rPr>
                <w:rFonts w:ascii="Times New Roman" w:hAnsi="Times New Roman" w:cs="Times New Roman"/>
              </w:rPr>
              <w:t>Надморска височина</w:t>
            </w:r>
          </w:p>
        </w:tc>
        <w:tc>
          <w:tcPr>
            <w:tcW w:w="1148" w:type="dxa"/>
          </w:tcPr>
          <w:p w14:paraId="32EEBF4D" w14:textId="77777777" w:rsidR="005D79CD" w:rsidRPr="00594385" w:rsidRDefault="005D79CD" w:rsidP="00361492">
            <w:pPr>
              <w:spacing w:after="0" w:line="240" w:lineRule="auto"/>
              <w:jc w:val="right"/>
              <w:rPr>
                <w:rFonts w:ascii="Times New Roman" w:hAnsi="Times New Roman" w:cs="Times New Roman"/>
              </w:rPr>
            </w:pPr>
            <w:r w:rsidRPr="00594385">
              <w:rPr>
                <w:rFonts w:ascii="Times New Roman" w:hAnsi="Times New Roman" w:cs="Times New Roman"/>
              </w:rPr>
              <w:t>1-50 m</w:t>
            </w:r>
          </w:p>
        </w:tc>
        <w:tc>
          <w:tcPr>
            <w:tcW w:w="1148" w:type="dxa"/>
          </w:tcPr>
          <w:p w14:paraId="0C2DAF10" w14:textId="77777777" w:rsidR="005D79CD" w:rsidRPr="00594385" w:rsidRDefault="005D79CD" w:rsidP="00361492">
            <w:pPr>
              <w:spacing w:after="0" w:line="240" w:lineRule="auto"/>
              <w:jc w:val="right"/>
              <w:rPr>
                <w:rFonts w:ascii="Times New Roman" w:hAnsi="Times New Roman" w:cs="Times New Roman"/>
              </w:rPr>
            </w:pPr>
            <w:r w:rsidRPr="00594385">
              <w:rPr>
                <w:rFonts w:ascii="Times New Roman" w:hAnsi="Times New Roman" w:cs="Times New Roman"/>
              </w:rPr>
              <w:t>51-100 m</w:t>
            </w:r>
          </w:p>
        </w:tc>
        <w:tc>
          <w:tcPr>
            <w:tcW w:w="1148" w:type="dxa"/>
          </w:tcPr>
          <w:p w14:paraId="4FA1B43B" w14:textId="77777777" w:rsidR="005D79CD" w:rsidRPr="00594385" w:rsidRDefault="005D79CD" w:rsidP="00361492">
            <w:pPr>
              <w:spacing w:after="0" w:line="240" w:lineRule="auto"/>
              <w:jc w:val="right"/>
              <w:rPr>
                <w:rFonts w:ascii="Times New Roman" w:hAnsi="Times New Roman" w:cs="Times New Roman"/>
              </w:rPr>
            </w:pPr>
            <w:r w:rsidRPr="00594385">
              <w:rPr>
                <w:rFonts w:ascii="Times New Roman" w:hAnsi="Times New Roman" w:cs="Times New Roman"/>
              </w:rPr>
              <w:t>101-150 m</w:t>
            </w:r>
          </w:p>
        </w:tc>
        <w:tc>
          <w:tcPr>
            <w:tcW w:w="1149" w:type="dxa"/>
          </w:tcPr>
          <w:p w14:paraId="098C16DA" w14:textId="77777777" w:rsidR="005D79CD" w:rsidRPr="00594385" w:rsidRDefault="005D79CD" w:rsidP="00361492">
            <w:pPr>
              <w:spacing w:after="0" w:line="240" w:lineRule="auto"/>
              <w:jc w:val="right"/>
              <w:rPr>
                <w:rFonts w:ascii="Times New Roman" w:hAnsi="Times New Roman" w:cs="Times New Roman"/>
              </w:rPr>
            </w:pPr>
            <w:r w:rsidRPr="00594385">
              <w:rPr>
                <w:rFonts w:ascii="Times New Roman" w:hAnsi="Times New Roman" w:cs="Times New Roman"/>
              </w:rPr>
              <w:t>151-200 m</w:t>
            </w:r>
          </w:p>
        </w:tc>
        <w:tc>
          <w:tcPr>
            <w:tcW w:w="1149" w:type="dxa"/>
          </w:tcPr>
          <w:p w14:paraId="5E554D62" w14:textId="77777777" w:rsidR="005D79CD" w:rsidRPr="00594385" w:rsidRDefault="005D79CD" w:rsidP="00361492">
            <w:pPr>
              <w:spacing w:after="0" w:line="240" w:lineRule="auto"/>
              <w:jc w:val="right"/>
              <w:rPr>
                <w:rFonts w:ascii="Times New Roman" w:hAnsi="Times New Roman" w:cs="Times New Roman"/>
              </w:rPr>
            </w:pPr>
            <w:r w:rsidRPr="00594385">
              <w:rPr>
                <w:rFonts w:ascii="Times New Roman" w:hAnsi="Times New Roman" w:cs="Times New Roman"/>
              </w:rPr>
              <w:t>201-250 m</w:t>
            </w:r>
          </w:p>
        </w:tc>
        <w:tc>
          <w:tcPr>
            <w:tcW w:w="1149" w:type="dxa"/>
          </w:tcPr>
          <w:p w14:paraId="09869E8B" w14:textId="77777777" w:rsidR="005D79CD" w:rsidRPr="00594385" w:rsidRDefault="005D79CD" w:rsidP="00361492">
            <w:pPr>
              <w:spacing w:after="0" w:line="240" w:lineRule="auto"/>
              <w:jc w:val="right"/>
              <w:rPr>
                <w:rFonts w:ascii="Times New Roman" w:hAnsi="Times New Roman" w:cs="Times New Roman"/>
              </w:rPr>
            </w:pPr>
            <w:r w:rsidRPr="00594385">
              <w:rPr>
                <w:rFonts w:ascii="Times New Roman" w:hAnsi="Times New Roman" w:cs="Times New Roman"/>
              </w:rPr>
              <w:t>251-350 m</w:t>
            </w:r>
          </w:p>
        </w:tc>
        <w:tc>
          <w:tcPr>
            <w:tcW w:w="1150" w:type="dxa"/>
          </w:tcPr>
          <w:p w14:paraId="0C7CEA3B" w14:textId="77777777" w:rsidR="005D79CD" w:rsidRPr="00B473F6" w:rsidRDefault="005D79CD" w:rsidP="00963B11">
            <w:pPr>
              <w:spacing w:after="0" w:line="240" w:lineRule="auto"/>
              <w:jc w:val="center"/>
              <w:rPr>
                <w:rFonts w:ascii="Times New Roman" w:hAnsi="Times New Roman" w:cs="Times New Roman"/>
                <w:b/>
              </w:rPr>
            </w:pPr>
            <w:r w:rsidRPr="00B473F6">
              <w:rPr>
                <w:rFonts w:ascii="Times New Roman" w:hAnsi="Times New Roman" w:cs="Times New Roman"/>
                <w:b/>
              </w:rPr>
              <w:t>Общо</w:t>
            </w:r>
          </w:p>
        </w:tc>
      </w:tr>
      <w:tr w:rsidR="005D79CD" w:rsidRPr="00B473F6" w14:paraId="1AA426C3" w14:textId="77777777" w:rsidTr="00361492">
        <w:tc>
          <w:tcPr>
            <w:tcW w:w="1247" w:type="dxa"/>
          </w:tcPr>
          <w:p w14:paraId="3FA28BD8" w14:textId="77777777" w:rsidR="005D79CD" w:rsidRPr="00B473F6" w:rsidRDefault="005D79CD" w:rsidP="00673753">
            <w:pPr>
              <w:spacing w:after="0" w:line="240" w:lineRule="auto"/>
              <w:jc w:val="both"/>
              <w:rPr>
                <w:rFonts w:ascii="Times New Roman" w:hAnsi="Times New Roman" w:cs="Times New Roman"/>
              </w:rPr>
            </w:pPr>
            <w:r w:rsidRPr="00B473F6">
              <w:rPr>
                <w:rFonts w:ascii="Times New Roman" w:hAnsi="Times New Roman" w:cs="Times New Roman"/>
              </w:rPr>
              <w:t>Площ (ha)</w:t>
            </w:r>
          </w:p>
        </w:tc>
        <w:tc>
          <w:tcPr>
            <w:tcW w:w="1148" w:type="dxa"/>
          </w:tcPr>
          <w:p w14:paraId="59DBBF53" w14:textId="77777777" w:rsidR="005D79CD" w:rsidRPr="00B473F6" w:rsidRDefault="005D79CD" w:rsidP="00361492">
            <w:pPr>
              <w:spacing w:after="0" w:line="240" w:lineRule="auto"/>
              <w:jc w:val="right"/>
              <w:rPr>
                <w:rFonts w:ascii="Times New Roman" w:hAnsi="Times New Roman" w:cs="Times New Roman"/>
              </w:rPr>
            </w:pPr>
            <w:r w:rsidRPr="00B473F6">
              <w:rPr>
                <w:rFonts w:ascii="Times New Roman" w:hAnsi="Times New Roman" w:cs="Times New Roman"/>
              </w:rPr>
              <w:t>2 530</w:t>
            </w:r>
          </w:p>
        </w:tc>
        <w:tc>
          <w:tcPr>
            <w:tcW w:w="1148" w:type="dxa"/>
          </w:tcPr>
          <w:p w14:paraId="5E47B588" w14:textId="77777777" w:rsidR="005D79CD" w:rsidRPr="00B473F6" w:rsidRDefault="005D79CD" w:rsidP="00361492">
            <w:pPr>
              <w:spacing w:after="0" w:line="240" w:lineRule="auto"/>
              <w:jc w:val="right"/>
              <w:rPr>
                <w:rFonts w:ascii="Times New Roman" w:hAnsi="Times New Roman" w:cs="Times New Roman"/>
              </w:rPr>
            </w:pPr>
            <w:r w:rsidRPr="00B473F6">
              <w:rPr>
                <w:rFonts w:ascii="Times New Roman" w:hAnsi="Times New Roman" w:cs="Times New Roman"/>
              </w:rPr>
              <w:t>5 817</w:t>
            </w:r>
          </w:p>
        </w:tc>
        <w:tc>
          <w:tcPr>
            <w:tcW w:w="1148" w:type="dxa"/>
          </w:tcPr>
          <w:p w14:paraId="000C0F35" w14:textId="77777777" w:rsidR="005D79CD" w:rsidRPr="00B473F6" w:rsidRDefault="005D79CD" w:rsidP="00361492">
            <w:pPr>
              <w:spacing w:after="0" w:line="240" w:lineRule="auto"/>
              <w:jc w:val="right"/>
              <w:rPr>
                <w:rFonts w:ascii="Times New Roman" w:hAnsi="Times New Roman" w:cs="Times New Roman"/>
              </w:rPr>
            </w:pPr>
            <w:r w:rsidRPr="00B473F6">
              <w:rPr>
                <w:rFonts w:ascii="Times New Roman" w:hAnsi="Times New Roman" w:cs="Times New Roman"/>
              </w:rPr>
              <w:t>12 611</w:t>
            </w:r>
          </w:p>
        </w:tc>
        <w:tc>
          <w:tcPr>
            <w:tcW w:w="1149" w:type="dxa"/>
          </w:tcPr>
          <w:p w14:paraId="69B00DD6" w14:textId="77777777" w:rsidR="005D79CD" w:rsidRPr="00B473F6" w:rsidRDefault="005D79CD" w:rsidP="00361492">
            <w:pPr>
              <w:spacing w:after="0" w:line="240" w:lineRule="auto"/>
              <w:jc w:val="right"/>
              <w:rPr>
                <w:rFonts w:ascii="Times New Roman" w:hAnsi="Times New Roman" w:cs="Times New Roman"/>
              </w:rPr>
            </w:pPr>
            <w:r w:rsidRPr="00B473F6">
              <w:rPr>
                <w:rFonts w:ascii="Times New Roman" w:hAnsi="Times New Roman" w:cs="Times New Roman"/>
              </w:rPr>
              <w:t>23 244</w:t>
            </w:r>
          </w:p>
        </w:tc>
        <w:tc>
          <w:tcPr>
            <w:tcW w:w="1149" w:type="dxa"/>
          </w:tcPr>
          <w:p w14:paraId="220FC3AE" w14:textId="77777777" w:rsidR="005D79CD" w:rsidRPr="00B473F6" w:rsidRDefault="005D79CD" w:rsidP="00361492">
            <w:pPr>
              <w:spacing w:after="0" w:line="240" w:lineRule="auto"/>
              <w:jc w:val="right"/>
              <w:rPr>
                <w:rFonts w:ascii="Times New Roman" w:hAnsi="Times New Roman" w:cs="Times New Roman"/>
              </w:rPr>
            </w:pPr>
            <w:r w:rsidRPr="00B473F6">
              <w:rPr>
                <w:rFonts w:ascii="Times New Roman" w:hAnsi="Times New Roman" w:cs="Times New Roman"/>
              </w:rPr>
              <w:t>12 358</w:t>
            </w:r>
          </w:p>
        </w:tc>
        <w:tc>
          <w:tcPr>
            <w:tcW w:w="1149" w:type="dxa"/>
          </w:tcPr>
          <w:p w14:paraId="51D2B1C4" w14:textId="77777777" w:rsidR="005D79CD" w:rsidRPr="00B473F6" w:rsidRDefault="00361492" w:rsidP="00361492">
            <w:pPr>
              <w:spacing w:after="0" w:line="240" w:lineRule="auto"/>
              <w:jc w:val="right"/>
              <w:rPr>
                <w:rFonts w:ascii="Times New Roman" w:hAnsi="Times New Roman" w:cs="Times New Roman"/>
              </w:rPr>
            </w:pPr>
            <w:r w:rsidRPr="00B473F6">
              <w:rPr>
                <w:rFonts w:ascii="Times New Roman" w:hAnsi="Times New Roman" w:cs="Times New Roman"/>
              </w:rPr>
              <w:t>4 204</w:t>
            </w:r>
          </w:p>
        </w:tc>
        <w:tc>
          <w:tcPr>
            <w:tcW w:w="1150" w:type="dxa"/>
          </w:tcPr>
          <w:p w14:paraId="1AFA97F4" w14:textId="77777777" w:rsidR="005D79CD" w:rsidRPr="00B473F6" w:rsidRDefault="00361492" w:rsidP="00963B11">
            <w:pPr>
              <w:spacing w:after="0" w:line="240" w:lineRule="auto"/>
              <w:jc w:val="center"/>
              <w:rPr>
                <w:rFonts w:ascii="Times New Roman" w:hAnsi="Times New Roman" w:cs="Times New Roman"/>
                <w:b/>
              </w:rPr>
            </w:pPr>
            <w:r w:rsidRPr="00B473F6">
              <w:rPr>
                <w:rFonts w:ascii="Times New Roman" w:hAnsi="Times New Roman" w:cs="Times New Roman"/>
                <w:b/>
              </w:rPr>
              <w:t>60 764</w:t>
            </w:r>
          </w:p>
        </w:tc>
      </w:tr>
      <w:tr w:rsidR="005D79CD" w:rsidRPr="00B473F6" w14:paraId="4DB9A62F" w14:textId="77777777" w:rsidTr="00361492">
        <w:tc>
          <w:tcPr>
            <w:tcW w:w="1247" w:type="dxa"/>
          </w:tcPr>
          <w:p w14:paraId="266FC662" w14:textId="77777777" w:rsidR="005D79CD" w:rsidRPr="00B473F6" w:rsidRDefault="005D79CD" w:rsidP="00673753">
            <w:pPr>
              <w:spacing w:after="0" w:line="240" w:lineRule="auto"/>
              <w:jc w:val="both"/>
              <w:rPr>
                <w:rFonts w:ascii="Times New Roman" w:hAnsi="Times New Roman" w:cs="Times New Roman"/>
              </w:rPr>
            </w:pPr>
            <w:r w:rsidRPr="00B473F6">
              <w:rPr>
                <w:rFonts w:ascii="Times New Roman" w:hAnsi="Times New Roman" w:cs="Times New Roman"/>
              </w:rPr>
              <w:t>Площ (% )</w:t>
            </w:r>
          </w:p>
        </w:tc>
        <w:tc>
          <w:tcPr>
            <w:tcW w:w="1148" w:type="dxa"/>
          </w:tcPr>
          <w:p w14:paraId="291A5247" w14:textId="77777777" w:rsidR="005D79CD" w:rsidRPr="00B473F6" w:rsidRDefault="005D79CD" w:rsidP="00361492">
            <w:pPr>
              <w:spacing w:after="0" w:line="240" w:lineRule="auto"/>
              <w:jc w:val="right"/>
              <w:rPr>
                <w:rFonts w:ascii="Times New Roman" w:hAnsi="Times New Roman" w:cs="Times New Roman"/>
              </w:rPr>
            </w:pPr>
            <w:r w:rsidRPr="00B473F6">
              <w:rPr>
                <w:rFonts w:ascii="Times New Roman" w:hAnsi="Times New Roman" w:cs="Times New Roman"/>
              </w:rPr>
              <w:t>4,2</w:t>
            </w:r>
          </w:p>
        </w:tc>
        <w:tc>
          <w:tcPr>
            <w:tcW w:w="1148" w:type="dxa"/>
          </w:tcPr>
          <w:p w14:paraId="71D33BDE" w14:textId="77777777" w:rsidR="005D79CD" w:rsidRPr="00B473F6" w:rsidRDefault="005D79CD" w:rsidP="00361492">
            <w:pPr>
              <w:spacing w:after="0" w:line="240" w:lineRule="auto"/>
              <w:jc w:val="right"/>
              <w:rPr>
                <w:rFonts w:ascii="Times New Roman" w:hAnsi="Times New Roman" w:cs="Times New Roman"/>
              </w:rPr>
            </w:pPr>
            <w:r w:rsidRPr="00B473F6">
              <w:rPr>
                <w:rFonts w:ascii="Times New Roman" w:hAnsi="Times New Roman" w:cs="Times New Roman"/>
              </w:rPr>
              <w:t>9,6</w:t>
            </w:r>
          </w:p>
        </w:tc>
        <w:tc>
          <w:tcPr>
            <w:tcW w:w="1148" w:type="dxa"/>
          </w:tcPr>
          <w:p w14:paraId="4FAC97D4" w14:textId="77777777" w:rsidR="005D79CD" w:rsidRPr="00B473F6" w:rsidRDefault="005D79CD" w:rsidP="00361492">
            <w:pPr>
              <w:spacing w:after="0" w:line="240" w:lineRule="auto"/>
              <w:jc w:val="right"/>
              <w:rPr>
                <w:rFonts w:ascii="Times New Roman" w:hAnsi="Times New Roman" w:cs="Times New Roman"/>
              </w:rPr>
            </w:pPr>
            <w:r w:rsidRPr="00B473F6">
              <w:rPr>
                <w:rFonts w:ascii="Times New Roman" w:hAnsi="Times New Roman" w:cs="Times New Roman"/>
              </w:rPr>
              <w:t>20,7</w:t>
            </w:r>
          </w:p>
        </w:tc>
        <w:tc>
          <w:tcPr>
            <w:tcW w:w="1149" w:type="dxa"/>
          </w:tcPr>
          <w:p w14:paraId="2B497450" w14:textId="77777777" w:rsidR="005D79CD" w:rsidRPr="00B473F6" w:rsidRDefault="005D79CD" w:rsidP="00361492">
            <w:pPr>
              <w:spacing w:after="0" w:line="240" w:lineRule="auto"/>
              <w:jc w:val="right"/>
              <w:rPr>
                <w:rFonts w:ascii="Times New Roman" w:hAnsi="Times New Roman" w:cs="Times New Roman"/>
              </w:rPr>
            </w:pPr>
            <w:r w:rsidRPr="00B473F6">
              <w:rPr>
                <w:rFonts w:ascii="Times New Roman" w:hAnsi="Times New Roman" w:cs="Times New Roman"/>
              </w:rPr>
              <w:t>38,2</w:t>
            </w:r>
          </w:p>
        </w:tc>
        <w:tc>
          <w:tcPr>
            <w:tcW w:w="1149" w:type="dxa"/>
          </w:tcPr>
          <w:p w14:paraId="3BFFE1CD" w14:textId="77777777" w:rsidR="005D79CD" w:rsidRPr="00B473F6" w:rsidRDefault="00361492" w:rsidP="00361492">
            <w:pPr>
              <w:spacing w:after="0" w:line="240" w:lineRule="auto"/>
              <w:jc w:val="right"/>
              <w:rPr>
                <w:rFonts w:ascii="Times New Roman" w:hAnsi="Times New Roman" w:cs="Times New Roman"/>
              </w:rPr>
            </w:pPr>
            <w:r w:rsidRPr="00B473F6">
              <w:rPr>
                <w:rFonts w:ascii="Times New Roman" w:hAnsi="Times New Roman" w:cs="Times New Roman"/>
              </w:rPr>
              <w:t>20,4</w:t>
            </w:r>
          </w:p>
        </w:tc>
        <w:tc>
          <w:tcPr>
            <w:tcW w:w="1149" w:type="dxa"/>
          </w:tcPr>
          <w:p w14:paraId="62864CEA" w14:textId="77777777" w:rsidR="005D79CD" w:rsidRPr="00B473F6" w:rsidRDefault="00361492" w:rsidP="00361492">
            <w:pPr>
              <w:spacing w:after="0" w:line="240" w:lineRule="auto"/>
              <w:jc w:val="right"/>
              <w:rPr>
                <w:rFonts w:ascii="Times New Roman" w:hAnsi="Times New Roman" w:cs="Times New Roman"/>
              </w:rPr>
            </w:pPr>
            <w:r w:rsidRPr="00B473F6">
              <w:rPr>
                <w:rFonts w:ascii="Times New Roman" w:hAnsi="Times New Roman" w:cs="Times New Roman"/>
              </w:rPr>
              <w:t>6,9</w:t>
            </w:r>
          </w:p>
        </w:tc>
        <w:tc>
          <w:tcPr>
            <w:tcW w:w="1150" w:type="dxa"/>
          </w:tcPr>
          <w:p w14:paraId="554185DF" w14:textId="77777777" w:rsidR="005D79CD" w:rsidRPr="00B473F6" w:rsidRDefault="00361492" w:rsidP="00963B11">
            <w:pPr>
              <w:spacing w:after="0" w:line="240" w:lineRule="auto"/>
              <w:jc w:val="center"/>
              <w:rPr>
                <w:rFonts w:ascii="Times New Roman" w:hAnsi="Times New Roman" w:cs="Times New Roman"/>
                <w:b/>
              </w:rPr>
            </w:pPr>
            <w:r w:rsidRPr="00B473F6">
              <w:rPr>
                <w:rFonts w:ascii="Times New Roman" w:hAnsi="Times New Roman" w:cs="Times New Roman"/>
                <w:b/>
              </w:rPr>
              <w:t>100,0</w:t>
            </w:r>
          </w:p>
        </w:tc>
      </w:tr>
      <w:tr w:rsidR="00361492" w:rsidRPr="00B473F6" w14:paraId="57C95334" w14:textId="77777777" w:rsidTr="00082024">
        <w:tc>
          <w:tcPr>
            <w:tcW w:w="9288" w:type="dxa"/>
            <w:gridSpan w:val="8"/>
          </w:tcPr>
          <w:p w14:paraId="662941AC" w14:textId="77777777" w:rsidR="00361492" w:rsidRPr="00B473F6" w:rsidRDefault="00361492" w:rsidP="00673753">
            <w:pPr>
              <w:spacing w:after="0" w:line="240" w:lineRule="auto"/>
              <w:jc w:val="both"/>
              <w:rPr>
                <w:rFonts w:ascii="Times New Roman" w:hAnsi="Times New Roman" w:cs="Times New Roman"/>
                <w:b/>
              </w:rPr>
            </w:pPr>
          </w:p>
        </w:tc>
      </w:tr>
      <w:tr w:rsidR="00361492" w:rsidRPr="00B473F6" w14:paraId="241A8266" w14:textId="77777777" w:rsidTr="00082024">
        <w:tc>
          <w:tcPr>
            <w:tcW w:w="1247" w:type="dxa"/>
          </w:tcPr>
          <w:p w14:paraId="6189C50F" w14:textId="77777777" w:rsidR="00361492" w:rsidRPr="00594385" w:rsidRDefault="00361492" w:rsidP="00082024">
            <w:pPr>
              <w:spacing w:after="0" w:line="240" w:lineRule="auto"/>
              <w:jc w:val="both"/>
              <w:rPr>
                <w:rFonts w:ascii="Times New Roman" w:hAnsi="Times New Roman" w:cs="Times New Roman"/>
              </w:rPr>
            </w:pPr>
            <w:r w:rsidRPr="00594385">
              <w:rPr>
                <w:rFonts w:ascii="Times New Roman" w:hAnsi="Times New Roman" w:cs="Times New Roman"/>
              </w:rPr>
              <w:t>Надморска височина</w:t>
            </w:r>
          </w:p>
        </w:tc>
        <w:tc>
          <w:tcPr>
            <w:tcW w:w="2296" w:type="dxa"/>
            <w:gridSpan w:val="2"/>
          </w:tcPr>
          <w:p w14:paraId="7D59C21D" w14:textId="77777777" w:rsidR="00361492" w:rsidRPr="00594385" w:rsidRDefault="00361492" w:rsidP="00361492">
            <w:pPr>
              <w:spacing w:after="0" w:line="240" w:lineRule="auto"/>
              <w:jc w:val="center"/>
              <w:rPr>
                <w:rFonts w:ascii="Times New Roman" w:hAnsi="Times New Roman" w:cs="Times New Roman"/>
              </w:rPr>
            </w:pPr>
            <w:r w:rsidRPr="00594385">
              <w:rPr>
                <w:rFonts w:ascii="Times New Roman" w:hAnsi="Times New Roman" w:cs="Times New Roman"/>
              </w:rPr>
              <w:t>1-100 m</w:t>
            </w:r>
          </w:p>
        </w:tc>
        <w:tc>
          <w:tcPr>
            <w:tcW w:w="2297" w:type="dxa"/>
            <w:gridSpan w:val="2"/>
          </w:tcPr>
          <w:p w14:paraId="7778C16D" w14:textId="77777777" w:rsidR="00361492" w:rsidRPr="00594385" w:rsidRDefault="00361492" w:rsidP="00361492">
            <w:pPr>
              <w:spacing w:after="0" w:line="240" w:lineRule="auto"/>
              <w:jc w:val="center"/>
              <w:rPr>
                <w:rFonts w:ascii="Times New Roman" w:hAnsi="Times New Roman" w:cs="Times New Roman"/>
              </w:rPr>
            </w:pPr>
            <w:r w:rsidRPr="00594385">
              <w:rPr>
                <w:rFonts w:ascii="Times New Roman" w:hAnsi="Times New Roman" w:cs="Times New Roman"/>
              </w:rPr>
              <w:t>101-200 m</w:t>
            </w:r>
          </w:p>
        </w:tc>
        <w:tc>
          <w:tcPr>
            <w:tcW w:w="2298" w:type="dxa"/>
            <w:gridSpan w:val="2"/>
          </w:tcPr>
          <w:p w14:paraId="6EA16C34" w14:textId="77777777" w:rsidR="00361492" w:rsidRPr="00594385" w:rsidRDefault="00361492" w:rsidP="00361492">
            <w:pPr>
              <w:spacing w:after="0" w:line="240" w:lineRule="auto"/>
              <w:jc w:val="center"/>
              <w:rPr>
                <w:rFonts w:ascii="Times New Roman" w:hAnsi="Times New Roman" w:cs="Times New Roman"/>
              </w:rPr>
            </w:pPr>
            <w:r w:rsidRPr="00594385">
              <w:rPr>
                <w:rFonts w:ascii="Times New Roman" w:hAnsi="Times New Roman" w:cs="Times New Roman"/>
              </w:rPr>
              <w:t>201-350 m</w:t>
            </w:r>
          </w:p>
        </w:tc>
        <w:tc>
          <w:tcPr>
            <w:tcW w:w="1150" w:type="dxa"/>
          </w:tcPr>
          <w:p w14:paraId="41C0FF9A" w14:textId="77777777" w:rsidR="00361492" w:rsidRPr="00B473F6" w:rsidRDefault="00361492" w:rsidP="00361492">
            <w:pPr>
              <w:spacing w:after="0" w:line="240" w:lineRule="auto"/>
              <w:jc w:val="center"/>
              <w:rPr>
                <w:rFonts w:ascii="Times New Roman" w:hAnsi="Times New Roman" w:cs="Times New Roman"/>
                <w:b/>
              </w:rPr>
            </w:pPr>
            <w:r w:rsidRPr="00B473F6">
              <w:rPr>
                <w:rFonts w:ascii="Times New Roman" w:hAnsi="Times New Roman" w:cs="Times New Roman"/>
                <w:b/>
              </w:rPr>
              <w:t>Общо</w:t>
            </w:r>
          </w:p>
        </w:tc>
      </w:tr>
      <w:tr w:rsidR="00361492" w:rsidRPr="00B473F6" w14:paraId="5CEB5E38" w14:textId="77777777" w:rsidTr="00082024">
        <w:tc>
          <w:tcPr>
            <w:tcW w:w="1247" w:type="dxa"/>
          </w:tcPr>
          <w:p w14:paraId="28095986" w14:textId="77777777" w:rsidR="00361492" w:rsidRPr="00B473F6" w:rsidRDefault="00361492" w:rsidP="00082024">
            <w:pPr>
              <w:spacing w:after="0" w:line="240" w:lineRule="auto"/>
              <w:jc w:val="both"/>
              <w:rPr>
                <w:rFonts w:ascii="Times New Roman" w:hAnsi="Times New Roman" w:cs="Times New Roman"/>
              </w:rPr>
            </w:pPr>
            <w:r w:rsidRPr="00B473F6">
              <w:rPr>
                <w:rFonts w:ascii="Times New Roman" w:hAnsi="Times New Roman" w:cs="Times New Roman"/>
              </w:rPr>
              <w:t>Площ (ha)</w:t>
            </w:r>
          </w:p>
        </w:tc>
        <w:tc>
          <w:tcPr>
            <w:tcW w:w="2296" w:type="dxa"/>
            <w:gridSpan w:val="2"/>
          </w:tcPr>
          <w:p w14:paraId="09BC34B0" w14:textId="77777777" w:rsidR="00361492" w:rsidRPr="00B473F6" w:rsidRDefault="00361492" w:rsidP="00361492">
            <w:pPr>
              <w:spacing w:after="0" w:line="240" w:lineRule="auto"/>
              <w:jc w:val="center"/>
              <w:rPr>
                <w:rFonts w:ascii="Times New Roman" w:hAnsi="Times New Roman" w:cs="Times New Roman"/>
              </w:rPr>
            </w:pPr>
            <w:r w:rsidRPr="00B473F6">
              <w:rPr>
                <w:rFonts w:ascii="Times New Roman" w:hAnsi="Times New Roman" w:cs="Times New Roman"/>
              </w:rPr>
              <w:t>8 347</w:t>
            </w:r>
          </w:p>
        </w:tc>
        <w:tc>
          <w:tcPr>
            <w:tcW w:w="2297" w:type="dxa"/>
            <w:gridSpan w:val="2"/>
          </w:tcPr>
          <w:p w14:paraId="143DF099" w14:textId="77777777" w:rsidR="00361492" w:rsidRPr="00B473F6" w:rsidRDefault="00361492" w:rsidP="00361492">
            <w:pPr>
              <w:spacing w:after="0" w:line="240" w:lineRule="auto"/>
              <w:jc w:val="center"/>
              <w:rPr>
                <w:rFonts w:ascii="Times New Roman" w:hAnsi="Times New Roman" w:cs="Times New Roman"/>
              </w:rPr>
            </w:pPr>
            <w:r w:rsidRPr="00B473F6">
              <w:rPr>
                <w:rFonts w:ascii="Times New Roman" w:hAnsi="Times New Roman" w:cs="Times New Roman"/>
              </w:rPr>
              <w:t>35 855</w:t>
            </w:r>
          </w:p>
        </w:tc>
        <w:tc>
          <w:tcPr>
            <w:tcW w:w="2298" w:type="dxa"/>
            <w:gridSpan w:val="2"/>
          </w:tcPr>
          <w:p w14:paraId="2743DAF3" w14:textId="77777777" w:rsidR="00361492" w:rsidRPr="00B473F6" w:rsidRDefault="00361492" w:rsidP="00361492">
            <w:pPr>
              <w:spacing w:after="0" w:line="240" w:lineRule="auto"/>
              <w:jc w:val="center"/>
              <w:rPr>
                <w:rFonts w:ascii="Times New Roman" w:hAnsi="Times New Roman" w:cs="Times New Roman"/>
              </w:rPr>
            </w:pPr>
            <w:r w:rsidRPr="00B473F6">
              <w:rPr>
                <w:rFonts w:ascii="Times New Roman" w:hAnsi="Times New Roman" w:cs="Times New Roman"/>
              </w:rPr>
              <w:t>16 562</w:t>
            </w:r>
          </w:p>
        </w:tc>
        <w:tc>
          <w:tcPr>
            <w:tcW w:w="1150" w:type="dxa"/>
          </w:tcPr>
          <w:p w14:paraId="71336D0C" w14:textId="77777777" w:rsidR="00361492" w:rsidRPr="00B473F6" w:rsidRDefault="00361492" w:rsidP="00361492">
            <w:pPr>
              <w:spacing w:after="0" w:line="240" w:lineRule="auto"/>
              <w:jc w:val="center"/>
              <w:rPr>
                <w:rFonts w:ascii="Times New Roman" w:hAnsi="Times New Roman" w:cs="Times New Roman"/>
                <w:b/>
              </w:rPr>
            </w:pPr>
            <w:r w:rsidRPr="00B473F6">
              <w:rPr>
                <w:rFonts w:ascii="Times New Roman" w:hAnsi="Times New Roman" w:cs="Times New Roman"/>
                <w:b/>
              </w:rPr>
              <w:t>60 764</w:t>
            </w:r>
          </w:p>
        </w:tc>
      </w:tr>
      <w:tr w:rsidR="00361492" w:rsidRPr="00B473F6" w14:paraId="1DE010F9" w14:textId="77777777" w:rsidTr="00082024">
        <w:tc>
          <w:tcPr>
            <w:tcW w:w="1247" w:type="dxa"/>
          </w:tcPr>
          <w:p w14:paraId="4C8A63BC" w14:textId="77777777" w:rsidR="00361492" w:rsidRPr="00B473F6" w:rsidRDefault="00361492" w:rsidP="00082024">
            <w:pPr>
              <w:spacing w:after="0" w:line="240" w:lineRule="auto"/>
              <w:jc w:val="both"/>
              <w:rPr>
                <w:rFonts w:ascii="Times New Roman" w:hAnsi="Times New Roman" w:cs="Times New Roman"/>
              </w:rPr>
            </w:pPr>
            <w:r w:rsidRPr="00B473F6">
              <w:rPr>
                <w:rFonts w:ascii="Times New Roman" w:hAnsi="Times New Roman" w:cs="Times New Roman"/>
              </w:rPr>
              <w:t>Площ (% )</w:t>
            </w:r>
          </w:p>
        </w:tc>
        <w:tc>
          <w:tcPr>
            <w:tcW w:w="2296" w:type="dxa"/>
            <w:gridSpan w:val="2"/>
          </w:tcPr>
          <w:p w14:paraId="7420F185" w14:textId="77777777" w:rsidR="00361492" w:rsidRPr="00B473F6" w:rsidRDefault="00361492" w:rsidP="00361492">
            <w:pPr>
              <w:spacing w:after="0" w:line="240" w:lineRule="auto"/>
              <w:jc w:val="center"/>
              <w:rPr>
                <w:rFonts w:ascii="Times New Roman" w:hAnsi="Times New Roman" w:cs="Times New Roman"/>
              </w:rPr>
            </w:pPr>
            <w:r w:rsidRPr="00B473F6">
              <w:rPr>
                <w:rFonts w:ascii="Times New Roman" w:hAnsi="Times New Roman" w:cs="Times New Roman"/>
              </w:rPr>
              <w:t>13,8</w:t>
            </w:r>
          </w:p>
        </w:tc>
        <w:tc>
          <w:tcPr>
            <w:tcW w:w="2297" w:type="dxa"/>
            <w:gridSpan w:val="2"/>
          </w:tcPr>
          <w:p w14:paraId="2EDE6D6F" w14:textId="77777777" w:rsidR="00361492" w:rsidRPr="00B473F6" w:rsidRDefault="00361492" w:rsidP="00361492">
            <w:pPr>
              <w:spacing w:after="0" w:line="240" w:lineRule="auto"/>
              <w:jc w:val="center"/>
              <w:rPr>
                <w:rFonts w:ascii="Times New Roman" w:hAnsi="Times New Roman" w:cs="Times New Roman"/>
              </w:rPr>
            </w:pPr>
            <w:r w:rsidRPr="00B473F6">
              <w:rPr>
                <w:rFonts w:ascii="Times New Roman" w:hAnsi="Times New Roman" w:cs="Times New Roman"/>
              </w:rPr>
              <w:t>58,9</w:t>
            </w:r>
          </w:p>
        </w:tc>
        <w:tc>
          <w:tcPr>
            <w:tcW w:w="2298" w:type="dxa"/>
            <w:gridSpan w:val="2"/>
          </w:tcPr>
          <w:p w14:paraId="26190761" w14:textId="77777777" w:rsidR="00361492" w:rsidRPr="00B473F6" w:rsidRDefault="00361492" w:rsidP="00361492">
            <w:pPr>
              <w:spacing w:after="0" w:line="240" w:lineRule="auto"/>
              <w:jc w:val="center"/>
              <w:rPr>
                <w:rFonts w:ascii="Times New Roman" w:hAnsi="Times New Roman" w:cs="Times New Roman"/>
              </w:rPr>
            </w:pPr>
            <w:r w:rsidRPr="00B473F6">
              <w:rPr>
                <w:rFonts w:ascii="Times New Roman" w:hAnsi="Times New Roman" w:cs="Times New Roman"/>
              </w:rPr>
              <w:t>27,3</w:t>
            </w:r>
          </w:p>
        </w:tc>
        <w:tc>
          <w:tcPr>
            <w:tcW w:w="1150" w:type="dxa"/>
          </w:tcPr>
          <w:p w14:paraId="293CD5BA" w14:textId="77777777" w:rsidR="00361492" w:rsidRPr="00B473F6" w:rsidRDefault="00361492" w:rsidP="00361492">
            <w:pPr>
              <w:spacing w:after="0" w:line="240" w:lineRule="auto"/>
              <w:jc w:val="center"/>
              <w:rPr>
                <w:rFonts w:ascii="Times New Roman" w:hAnsi="Times New Roman" w:cs="Times New Roman"/>
                <w:b/>
              </w:rPr>
            </w:pPr>
            <w:r w:rsidRPr="00B473F6">
              <w:rPr>
                <w:rFonts w:ascii="Times New Roman" w:hAnsi="Times New Roman" w:cs="Times New Roman"/>
                <w:b/>
              </w:rPr>
              <w:t>100,0</w:t>
            </w:r>
          </w:p>
        </w:tc>
      </w:tr>
    </w:tbl>
    <w:p w14:paraId="37F7D01D" w14:textId="77777777" w:rsidR="005D79CD" w:rsidRPr="00594385" w:rsidRDefault="005D79CD" w:rsidP="00673753">
      <w:pPr>
        <w:spacing w:after="0" w:line="240" w:lineRule="auto"/>
        <w:jc w:val="both"/>
        <w:rPr>
          <w:rFonts w:ascii="Times New Roman" w:hAnsi="Times New Roman" w:cs="Times New Roman"/>
          <w:lang w:val="en-US"/>
        </w:rPr>
      </w:pPr>
    </w:p>
    <w:p w14:paraId="38F7B018" w14:textId="2C9AEB86" w:rsidR="00F71030" w:rsidRPr="00B473F6" w:rsidRDefault="00F71030" w:rsidP="00F71030">
      <w:pPr>
        <w:spacing w:after="120" w:line="240" w:lineRule="auto"/>
        <w:jc w:val="both"/>
        <w:rPr>
          <w:rFonts w:ascii="Times New Roman" w:hAnsi="Times New Roman" w:cs="Times New Roman"/>
        </w:rPr>
      </w:pPr>
      <w:bookmarkStart w:id="10" w:name="_Toc19030376"/>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4</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hAnsi="Times New Roman" w:cs="Times New Roman"/>
        </w:rPr>
        <w:t xml:space="preserve"> </w:t>
      </w:r>
      <w:r w:rsidRPr="00B473F6">
        <w:rPr>
          <w:rFonts w:ascii="Times New Roman" w:hAnsi="Times New Roman" w:cs="Times New Roman"/>
          <w:i/>
        </w:rPr>
        <w:t>Разпределение на запаса по надморска височина за област Добрич</w:t>
      </w:r>
      <w:bookmarkEnd w:id="10"/>
      <w:r w:rsidRPr="00B473F6">
        <w:rPr>
          <w:rFonts w:ascii="Times New Roman" w:hAnsi="Times New Roman" w:cs="Times New Roman"/>
        </w:rPr>
        <w:t xml:space="preserve"> </w:t>
      </w:r>
    </w:p>
    <w:tbl>
      <w:tblPr>
        <w:tblW w:w="901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7"/>
        <w:gridCol w:w="2551"/>
        <w:gridCol w:w="1643"/>
        <w:gridCol w:w="2254"/>
      </w:tblGrid>
      <w:tr w:rsidR="00F71030" w:rsidRPr="00B473F6" w14:paraId="0941A2B6" w14:textId="77777777" w:rsidTr="0056014E">
        <w:trPr>
          <w:trHeight w:val="255"/>
        </w:trPr>
        <w:tc>
          <w:tcPr>
            <w:tcW w:w="2567" w:type="dxa"/>
            <w:shd w:val="clear" w:color="auto" w:fill="auto"/>
            <w:noWrap/>
            <w:vAlign w:val="bottom"/>
          </w:tcPr>
          <w:p w14:paraId="112B4E1B" w14:textId="77777777" w:rsidR="00F71030" w:rsidRPr="00594385" w:rsidRDefault="00F71030" w:rsidP="0022636E">
            <w:pPr>
              <w:spacing w:after="0" w:line="240" w:lineRule="auto"/>
              <w:jc w:val="center"/>
              <w:rPr>
                <w:rFonts w:ascii="Times New Roman" w:eastAsia="Times New Roman" w:hAnsi="Times New Roman" w:cs="Times New Roman"/>
              </w:rPr>
            </w:pPr>
            <w:r w:rsidRPr="00594385">
              <w:rPr>
                <w:rFonts w:ascii="Times New Roman" w:eastAsia="Times New Roman" w:hAnsi="Times New Roman" w:cs="Times New Roman"/>
              </w:rPr>
              <w:t>Над. височина (m)</w:t>
            </w:r>
          </w:p>
        </w:tc>
        <w:tc>
          <w:tcPr>
            <w:tcW w:w="2551" w:type="dxa"/>
            <w:shd w:val="clear" w:color="auto" w:fill="auto"/>
            <w:noWrap/>
            <w:vAlign w:val="bottom"/>
          </w:tcPr>
          <w:p w14:paraId="45601CED" w14:textId="77777777" w:rsidR="00F71030" w:rsidRPr="00594385" w:rsidRDefault="00F71030" w:rsidP="0022636E">
            <w:pPr>
              <w:spacing w:after="0" w:line="240" w:lineRule="auto"/>
              <w:jc w:val="center"/>
              <w:rPr>
                <w:rFonts w:ascii="Times New Roman" w:eastAsia="Times New Roman" w:hAnsi="Times New Roman" w:cs="Times New Roman"/>
              </w:rPr>
            </w:pPr>
            <w:r w:rsidRPr="00594385">
              <w:rPr>
                <w:rFonts w:ascii="Times New Roman" w:eastAsia="Times New Roman" w:hAnsi="Times New Roman" w:cs="Times New Roman"/>
              </w:rPr>
              <w:t>Възраст/ по запас</w:t>
            </w:r>
          </w:p>
        </w:tc>
        <w:tc>
          <w:tcPr>
            <w:tcW w:w="1643" w:type="dxa"/>
            <w:shd w:val="clear" w:color="auto" w:fill="auto"/>
            <w:noWrap/>
            <w:vAlign w:val="bottom"/>
          </w:tcPr>
          <w:p w14:paraId="13429601" w14:textId="77777777" w:rsidR="00F71030" w:rsidRPr="00594385" w:rsidRDefault="00F71030" w:rsidP="0022636E">
            <w:pPr>
              <w:spacing w:after="0" w:line="240" w:lineRule="auto"/>
              <w:jc w:val="center"/>
              <w:rPr>
                <w:rFonts w:ascii="Times New Roman" w:eastAsia="Times New Roman" w:hAnsi="Times New Roman" w:cs="Times New Roman"/>
              </w:rPr>
            </w:pPr>
            <w:r w:rsidRPr="00594385">
              <w:rPr>
                <w:rFonts w:ascii="Times New Roman" w:eastAsia="Times New Roman" w:hAnsi="Times New Roman" w:cs="Times New Roman"/>
              </w:rPr>
              <w:t>Запас (m</w:t>
            </w:r>
            <w:r w:rsidRPr="00594385">
              <w:rPr>
                <w:rFonts w:ascii="Times New Roman" w:eastAsia="Times New Roman" w:hAnsi="Times New Roman" w:cs="Times New Roman"/>
                <w:vertAlign w:val="superscript"/>
              </w:rPr>
              <w:t>3</w:t>
            </w:r>
            <w:r w:rsidRPr="00594385">
              <w:rPr>
                <w:rFonts w:ascii="Times New Roman" w:eastAsia="Times New Roman" w:hAnsi="Times New Roman" w:cs="Times New Roman"/>
              </w:rPr>
              <w:t>)</w:t>
            </w:r>
          </w:p>
        </w:tc>
        <w:tc>
          <w:tcPr>
            <w:tcW w:w="2254" w:type="dxa"/>
            <w:shd w:val="clear" w:color="auto" w:fill="auto"/>
            <w:noWrap/>
            <w:vAlign w:val="bottom"/>
          </w:tcPr>
          <w:p w14:paraId="7C815909" w14:textId="77777777" w:rsidR="00F71030" w:rsidRPr="00594385" w:rsidRDefault="00F71030" w:rsidP="0022636E">
            <w:pPr>
              <w:spacing w:after="0" w:line="240" w:lineRule="auto"/>
              <w:jc w:val="center"/>
              <w:rPr>
                <w:rFonts w:ascii="Times New Roman" w:eastAsia="Times New Roman" w:hAnsi="Times New Roman" w:cs="Times New Roman"/>
              </w:rPr>
            </w:pPr>
            <w:r w:rsidRPr="00594385">
              <w:rPr>
                <w:rFonts w:ascii="Times New Roman" w:eastAsia="Times New Roman" w:hAnsi="Times New Roman" w:cs="Times New Roman"/>
              </w:rPr>
              <w:t>% от запаса</w:t>
            </w:r>
          </w:p>
        </w:tc>
      </w:tr>
      <w:tr w:rsidR="00F71030" w:rsidRPr="00B473F6" w14:paraId="21140BD7" w14:textId="77777777" w:rsidTr="0056014E">
        <w:trPr>
          <w:trHeight w:val="255"/>
        </w:trPr>
        <w:tc>
          <w:tcPr>
            <w:tcW w:w="2567" w:type="dxa"/>
            <w:shd w:val="clear" w:color="auto" w:fill="auto"/>
            <w:noWrap/>
            <w:vAlign w:val="bottom"/>
          </w:tcPr>
          <w:p w14:paraId="360BDE15" w14:textId="77777777" w:rsidR="00F71030" w:rsidRPr="00B473F6" w:rsidRDefault="00F71030" w:rsidP="0022636E">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0</w:t>
            </w:r>
          </w:p>
        </w:tc>
        <w:tc>
          <w:tcPr>
            <w:tcW w:w="2551" w:type="dxa"/>
            <w:shd w:val="clear" w:color="auto" w:fill="auto"/>
            <w:noWrap/>
            <w:vAlign w:val="bottom"/>
          </w:tcPr>
          <w:p w14:paraId="0053ADCA" w14:textId="77777777" w:rsidR="00F71030" w:rsidRPr="00B473F6" w:rsidRDefault="00F71030" w:rsidP="0022636E">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55</w:t>
            </w:r>
          </w:p>
        </w:tc>
        <w:tc>
          <w:tcPr>
            <w:tcW w:w="1643" w:type="dxa"/>
            <w:shd w:val="clear" w:color="auto" w:fill="auto"/>
            <w:noWrap/>
            <w:vAlign w:val="bottom"/>
          </w:tcPr>
          <w:p w14:paraId="253ECFEA" w14:textId="77777777" w:rsidR="00F71030" w:rsidRPr="00B473F6" w:rsidRDefault="00F71030" w:rsidP="0022636E">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53 354</w:t>
            </w:r>
          </w:p>
        </w:tc>
        <w:tc>
          <w:tcPr>
            <w:tcW w:w="2254" w:type="dxa"/>
            <w:shd w:val="clear" w:color="auto" w:fill="auto"/>
            <w:noWrap/>
            <w:vAlign w:val="bottom"/>
          </w:tcPr>
          <w:p w14:paraId="75BAF9F4" w14:textId="77777777" w:rsidR="00F71030" w:rsidRPr="00B473F6" w:rsidRDefault="00F71030" w:rsidP="0022636E">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1,0</w:t>
            </w:r>
          </w:p>
        </w:tc>
      </w:tr>
      <w:tr w:rsidR="00F71030" w:rsidRPr="00B473F6" w14:paraId="2895BDDC" w14:textId="77777777" w:rsidTr="0056014E">
        <w:trPr>
          <w:trHeight w:val="255"/>
        </w:trPr>
        <w:tc>
          <w:tcPr>
            <w:tcW w:w="2567" w:type="dxa"/>
            <w:shd w:val="clear" w:color="auto" w:fill="auto"/>
            <w:noWrap/>
            <w:vAlign w:val="bottom"/>
          </w:tcPr>
          <w:p w14:paraId="1916F6DF" w14:textId="77777777" w:rsidR="00F71030" w:rsidRPr="00B473F6" w:rsidRDefault="00F71030" w:rsidP="0022636E">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lastRenderedPageBreak/>
              <w:t>100</w:t>
            </w:r>
          </w:p>
        </w:tc>
        <w:tc>
          <w:tcPr>
            <w:tcW w:w="2551" w:type="dxa"/>
            <w:shd w:val="clear" w:color="auto" w:fill="auto"/>
            <w:noWrap/>
            <w:vAlign w:val="bottom"/>
          </w:tcPr>
          <w:p w14:paraId="21099298" w14:textId="77777777" w:rsidR="00F71030" w:rsidRPr="00B473F6" w:rsidRDefault="00F71030" w:rsidP="0022636E">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52</w:t>
            </w:r>
          </w:p>
        </w:tc>
        <w:tc>
          <w:tcPr>
            <w:tcW w:w="1643" w:type="dxa"/>
            <w:shd w:val="clear" w:color="auto" w:fill="auto"/>
            <w:noWrap/>
            <w:vAlign w:val="bottom"/>
          </w:tcPr>
          <w:p w14:paraId="074992EF" w14:textId="77777777" w:rsidR="00F71030" w:rsidRPr="00B473F6" w:rsidRDefault="00F71030" w:rsidP="0022636E">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605 787</w:t>
            </w:r>
          </w:p>
        </w:tc>
        <w:tc>
          <w:tcPr>
            <w:tcW w:w="2254" w:type="dxa"/>
            <w:shd w:val="clear" w:color="auto" w:fill="auto"/>
            <w:noWrap/>
            <w:vAlign w:val="bottom"/>
          </w:tcPr>
          <w:p w14:paraId="2C9699C4" w14:textId="77777777" w:rsidR="00F71030" w:rsidRPr="00B473F6" w:rsidRDefault="00F71030" w:rsidP="0022636E">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11,8</w:t>
            </w:r>
          </w:p>
        </w:tc>
      </w:tr>
      <w:tr w:rsidR="00F71030" w:rsidRPr="00B473F6" w14:paraId="338D5566" w14:textId="77777777" w:rsidTr="0056014E">
        <w:trPr>
          <w:trHeight w:val="255"/>
        </w:trPr>
        <w:tc>
          <w:tcPr>
            <w:tcW w:w="2567" w:type="dxa"/>
            <w:shd w:val="clear" w:color="auto" w:fill="auto"/>
            <w:noWrap/>
            <w:vAlign w:val="bottom"/>
          </w:tcPr>
          <w:p w14:paraId="13A1699B" w14:textId="77777777" w:rsidR="00F71030" w:rsidRPr="00B473F6" w:rsidRDefault="00F71030" w:rsidP="0022636E">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200</w:t>
            </w:r>
          </w:p>
        </w:tc>
        <w:tc>
          <w:tcPr>
            <w:tcW w:w="2551" w:type="dxa"/>
            <w:shd w:val="clear" w:color="auto" w:fill="auto"/>
            <w:noWrap/>
            <w:vAlign w:val="bottom"/>
          </w:tcPr>
          <w:p w14:paraId="325D1A21" w14:textId="77777777" w:rsidR="00F71030" w:rsidRPr="00B473F6" w:rsidRDefault="00F71030" w:rsidP="0022636E">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53</w:t>
            </w:r>
          </w:p>
        </w:tc>
        <w:tc>
          <w:tcPr>
            <w:tcW w:w="1643" w:type="dxa"/>
            <w:shd w:val="clear" w:color="auto" w:fill="auto"/>
            <w:noWrap/>
            <w:vAlign w:val="bottom"/>
          </w:tcPr>
          <w:p w14:paraId="38C02E05" w14:textId="77777777" w:rsidR="00F71030" w:rsidRPr="00B473F6" w:rsidRDefault="00F71030" w:rsidP="0022636E">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3 000 516</w:t>
            </w:r>
          </w:p>
        </w:tc>
        <w:tc>
          <w:tcPr>
            <w:tcW w:w="2254" w:type="dxa"/>
            <w:shd w:val="clear" w:color="auto" w:fill="auto"/>
            <w:noWrap/>
            <w:vAlign w:val="bottom"/>
          </w:tcPr>
          <w:p w14:paraId="3FB23AFA" w14:textId="77777777" w:rsidR="00F71030" w:rsidRPr="00B473F6" w:rsidRDefault="00F71030" w:rsidP="0022636E">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58,7</w:t>
            </w:r>
          </w:p>
        </w:tc>
      </w:tr>
      <w:tr w:rsidR="00F71030" w:rsidRPr="00B473F6" w14:paraId="54DE2505" w14:textId="77777777" w:rsidTr="0056014E">
        <w:trPr>
          <w:trHeight w:val="255"/>
        </w:trPr>
        <w:tc>
          <w:tcPr>
            <w:tcW w:w="2567" w:type="dxa"/>
            <w:shd w:val="clear" w:color="auto" w:fill="auto"/>
            <w:noWrap/>
            <w:vAlign w:val="bottom"/>
          </w:tcPr>
          <w:p w14:paraId="5011F5F5" w14:textId="77777777" w:rsidR="00F71030" w:rsidRPr="00B473F6" w:rsidRDefault="00F71030" w:rsidP="0022636E">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300</w:t>
            </w:r>
          </w:p>
        </w:tc>
        <w:tc>
          <w:tcPr>
            <w:tcW w:w="2551" w:type="dxa"/>
            <w:shd w:val="clear" w:color="auto" w:fill="auto"/>
            <w:noWrap/>
            <w:vAlign w:val="bottom"/>
          </w:tcPr>
          <w:p w14:paraId="5C1591EB" w14:textId="77777777" w:rsidR="00F71030" w:rsidRPr="00B473F6" w:rsidRDefault="00F71030" w:rsidP="0022636E">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54</w:t>
            </w:r>
          </w:p>
        </w:tc>
        <w:tc>
          <w:tcPr>
            <w:tcW w:w="1643" w:type="dxa"/>
            <w:shd w:val="clear" w:color="auto" w:fill="auto"/>
            <w:noWrap/>
            <w:vAlign w:val="bottom"/>
          </w:tcPr>
          <w:p w14:paraId="428BBD03" w14:textId="77777777" w:rsidR="00F71030" w:rsidRPr="00B473F6" w:rsidRDefault="00F71030" w:rsidP="0022636E">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1 455 737</w:t>
            </w:r>
          </w:p>
        </w:tc>
        <w:tc>
          <w:tcPr>
            <w:tcW w:w="2254" w:type="dxa"/>
            <w:shd w:val="clear" w:color="auto" w:fill="auto"/>
            <w:noWrap/>
            <w:vAlign w:val="bottom"/>
          </w:tcPr>
          <w:p w14:paraId="05DEF15D" w14:textId="77777777" w:rsidR="00F71030" w:rsidRPr="00B473F6" w:rsidRDefault="00F71030" w:rsidP="0022636E">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28,5</w:t>
            </w:r>
          </w:p>
        </w:tc>
      </w:tr>
      <w:tr w:rsidR="00F71030" w:rsidRPr="00B473F6" w14:paraId="7F1EA310" w14:textId="77777777" w:rsidTr="0056014E">
        <w:trPr>
          <w:trHeight w:val="255"/>
        </w:trPr>
        <w:tc>
          <w:tcPr>
            <w:tcW w:w="2567" w:type="dxa"/>
            <w:shd w:val="clear" w:color="auto" w:fill="auto"/>
            <w:noWrap/>
            <w:vAlign w:val="bottom"/>
          </w:tcPr>
          <w:p w14:paraId="693F1F69" w14:textId="77777777" w:rsidR="00F71030" w:rsidRPr="00B473F6" w:rsidRDefault="00F71030" w:rsidP="0022636E">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 xml:space="preserve">                Общо:</w:t>
            </w:r>
          </w:p>
        </w:tc>
        <w:tc>
          <w:tcPr>
            <w:tcW w:w="2551" w:type="dxa"/>
            <w:shd w:val="clear" w:color="auto" w:fill="auto"/>
            <w:noWrap/>
            <w:vAlign w:val="bottom"/>
          </w:tcPr>
          <w:p w14:paraId="35A4DCE1" w14:textId="77777777" w:rsidR="00F71030" w:rsidRPr="00B473F6" w:rsidRDefault="00F71030" w:rsidP="0022636E">
            <w:pPr>
              <w:spacing w:after="0" w:line="240" w:lineRule="auto"/>
              <w:jc w:val="center"/>
              <w:rPr>
                <w:rFonts w:ascii="Times New Roman" w:eastAsia="Times New Roman" w:hAnsi="Times New Roman" w:cs="Times New Roman"/>
                <w:b/>
              </w:rPr>
            </w:pPr>
            <w:r w:rsidRPr="00B473F6">
              <w:rPr>
                <w:rFonts w:ascii="Times New Roman" w:eastAsia="Times New Roman" w:hAnsi="Times New Roman" w:cs="Times New Roman"/>
                <w:b/>
              </w:rPr>
              <w:t>53</w:t>
            </w:r>
          </w:p>
        </w:tc>
        <w:tc>
          <w:tcPr>
            <w:tcW w:w="1643" w:type="dxa"/>
            <w:shd w:val="clear" w:color="auto" w:fill="auto"/>
            <w:noWrap/>
            <w:vAlign w:val="bottom"/>
          </w:tcPr>
          <w:p w14:paraId="10BA867F" w14:textId="77777777" w:rsidR="00F71030" w:rsidRPr="00B473F6" w:rsidRDefault="00F71030" w:rsidP="0022636E">
            <w:pPr>
              <w:spacing w:after="0" w:line="240" w:lineRule="auto"/>
              <w:jc w:val="center"/>
              <w:rPr>
                <w:rFonts w:ascii="Times New Roman" w:eastAsia="Times New Roman" w:hAnsi="Times New Roman" w:cs="Times New Roman"/>
                <w:b/>
              </w:rPr>
            </w:pPr>
            <w:r w:rsidRPr="00B473F6">
              <w:rPr>
                <w:rFonts w:ascii="Times New Roman" w:eastAsia="Times New Roman" w:hAnsi="Times New Roman" w:cs="Times New Roman"/>
                <w:b/>
              </w:rPr>
              <w:t>5 115 395</w:t>
            </w:r>
          </w:p>
        </w:tc>
        <w:tc>
          <w:tcPr>
            <w:tcW w:w="2254" w:type="dxa"/>
            <w:shd w:val="clear" w:color="auto" w:fill="auto"/>
            <w:noWrap/>
            <w:vAlign w:val="bottom"/>
          </w:tcPr>
          <w:p w14:paraId="5EC6790C" w14:textId="77777777" w:rsidR="00F71030" w:rsidRPr="00B473F6" w:rsidRDefault="00F71030" w:rsidP="0022636E">
            <w:pPr>
              <w:spacing w:after="0" w:line="240" w:lineRule="auto"/>
              <w:jc w:val="center"/>
              <w:rPr>
                <w:rFonts w:ascii="Times New Roman" w:eastAsia="Times New Roman" w:hAnsi="Times New Roman" w:cs="Times New Roman"/>
                <w:b/>
              </w:rPr>
            </w:pPr>
            <w:r w:rsidRPr="00B473F6">
              <w:rPr>
                <w:rFonts w:ascii="Times New Roman" w:eastAsia="Times New Roman" w:hAnsi="Times New Roman" w:cs="Times New Roman"/>
                <w:b/>
              </w:rPr>
              <w:t>100,0</w:t>
            </w:r>
          </w:p>
        </w:tc>
      </w:tr>
    </w:tbl>
    <w:p w14:paraId="5562979E" w14:textId="77777777" w:rsidR="00F71030" w:rsidRPr="00B473F6" w:rsidRDefault="00F71030" w:rsidP="00ED1DEF">
      <w:pPr>
        <w:spacing w:after="0" w:line="240" w:lineRule="auto"/>
        <w:ind w:firstLine="709"/>
        <w:jc w:val="both"/>
        <w:rPr>
          <w:rFonts w:ascii="Times New Roman" w:hAnsi="Times New Roman" w:cs="Times New Roman"/>
          <w:sz w:val="24"/>
          <w:szCs w:val="24"/>
        </w:rPr>
      </w:pPr>
    </w:p>
    <w:p w14:paraId="425F7D83" w14:textId="77777777" w:rsidR="00FE0EF8" w:rsidRPr="00B473F6" w:rsidRDefault="00E14C51" w:rsidP="00ED1DEF">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По отношение на наклоните на терените, заети с горски масиви, преобладават равните (39,8%) и полегатите (31,1%) наклони</w:t>
      </w:r>
      <w:r w:rsidR="00542761" w:rsidRPr="00B473F6">
        <w:rPr>
          <w:rFonts w:ascii="Times New Roman" w:hAnsi="Times New Roman" w:cs="Times New Roman"/>
          <w:sz w:val="24"/>
          <w:szCs w:val="24"/>
        </w:rPr>
        <w:t xml:space="preserve"> (</w:t>
      </w:r>
      <w:r w:rsidR="003B3BF0">
        <w:rPr>
          <w:rFonts w:ascii="Times New Roman" w:hAnsi="Times New Roman" w:cs="Times New Roman"/>
          <w:sz w:val="24"/>
          <w:szCs w:val="24"/>
        </w:rPr>
        <w:t>Т</w:t>
      </w:r>
      <w:r w:rsidR="00542761"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9F1293" w:rsidRPr="00B473F6">
        <w:rPr>
          <w:rFonts w:ascii="Times New Roman" w:hAnsi="Times New Roman" w:cs="Times New Roman"/>
          <w:sz w:val="24"/>
          <w:szCs w:val="24"/>
        </w:rPr>
        <w:t>5</w:t>
      </w:r>
      <w:r w:rsidR="00542761" w:rsidRPr="00B473F6">
        <w:rPr>
          <w:rFonts w:ascii="Times New Roman" w:hAnsi="Times New Roman" w:cs="Times New Roman"/>
          <w:sz w:val="24"/>
          <w:szCs w:val="24"/>
        </w:rPr>
        <w:t>)</w:t>
      </w:r>
      <w:r w:rsidRPr="00B473F6">
        <w:rPr>
          <w:rFonts w:ascii="Times New Roman" w:hAnsi="Times New Roman" w:cs="Times New Roman"/>
          <w:sz w:val="24"/>
          <w:szCs w:val="24"/>
        </w:rPr>
        <w:t xml:space="preserve">. Следват ги наклонените </w:t>
      </w:r>
      <w:r w:rsidR="000B01CF" w:rsidRPr="00B473F6">
        <w:rPr>
          <w:rFonts w:ascii="Times New Roman" w:hAnsi="Times New Roman" w:cs="Times New Roman"/>
          <w:sz w:val="24"/>
          <w:szCs w:val="24"/>
        </w:rPr>
        <w:t xml:space="preserve">терени (11-20º) с площ от </w:t>
      </w:r>
      <w:r w:rsidRPr="00B473F6">
        <w:rPr>
          <w:rFonts w:ascii="Times New Roman" w:hAnsi="Times New Roman" w:cs="Times New Roman"/>
          <w:sz w:val="24"/>
          <w:szCs w:val="24"/>
        </w:rPr>
        <w:t>22,1</w:t>
      </w:r>
      <w:r w:rsidR="000B01CF" w:rsidRPr="00B473F6">
        <w:rPr>
          <w:rFonts w:ascii="Times New Roman" w:hAnsi="Times New Roman" w:cs="Times New Roman"/>
          <w:sz w:val="24"/>
          <w:szCs w:val="24"/>
        </w:rPr>
        <w:t>%</w:t>
      </w:r>
      <w:r w:rsidRPr="00B473F6">
        <w:rPr>
          <w:rFonts w:ascii="Times New Roman" w:hAnsi="Times New Roman" w:cs="Times New Roman"/>
          <w:sz w:val="24"/>
          <w:szCs w:val="24"/>
        </w:rPr>
        <w:t>, а стръмните и много стръмните терени са едва 7% от дървопроизводителната площ</w:t>
      </w:r>
      <w:r w:rsidR="00542761" w:rsidRPr="00B473F6">
        <w:rPr>
          <w:rFonts w:ascii="Times New Roman" w:hAnsi="Times New Roman" w:cs="Times New Roman"/>
          <w:sz w:val="24"/>
          <w:szCs w:val="24"/>
        </w:rPr>
        <w:t xml:space="preserve"> на областта</w:t>
      </w:r>
      <w:r w:rsidRPr="00B473F6">
        <w:rPr>
          <w:rFonts w:ascii="Times New Roman" w:hAnsi="Times New Roman" w:cs="Times New Roman"/>
          <w:sz w:val="24"/>
          <w:szCs w:val="24"/>
        </w:rPr>
        <w:t xml:space="preserve">. </w:t>
      </w:r>
      <w:r w:rsidR="00FE0EF8" w:rsidRPr="00B473F6">
        <w:rPr>
          <w:rFonts w:ascii="Times New Roman" w:hAnsi="Times New Roman" w:cs="Times New Roman"/>
          <w:sz w:val="24"/>
          <w:szCs w:val="24"/>
        </w:rPr>
        <w:t xml:space="preserve">Поради малките разлики в надморските височини и почти еднообразния характер на релефа, наклоните на </w:t>
      </w:r>
      <w:r w:rsidR="008D69C0" w:rsidRPr="00B473F6">
        <w:rPr>
          <w:rFonts w:ascii="Times New Roman" w:hAnsi="Times New Roman" w:cs="Times New Roman"/>
          <w:sz w:val="24"/>
          <w:szCs w:val="24"/>
        </w:rPr>
        <w:t xml:space="preserve">терена са еднотипни, с преобладание на </w:t>
      </w:r>
      <w:r w:rsidR="005410CC" w:rsidRPr="00B473F6">
        <w:rPr>
          <w:rFonts w:ascii="Times New Roman" w:hAnsi="Times New Roman" w:cs="Times New Roman"/>
          <w:sz w:val="24"/>
          <w:szCs w:val="24"/>
        </w:rPr>
        <w:t>равнинните</w:t>
      </w:r>
      <w:r w:rsidR="008D69C0" w:rsidRPr="00B473F6">
        <w:rPr>
          <w:rFonts w:ascii="Times New Roman" w:hAnsi="Times New Roman" w:cs="Times New Roman"/>
          <w:sz w:val="24"/>
          <w:szCs w:val="24"/>
        </w:rPr>
        <w:t xml:space="preserve"> и полегатите (70,9</w:t>
      </w:r>
      <w:r w:rsidR="00FE0EF8" w:rsidRPr="00B473F6">
        <w:rPr>
          <w:rFonts w:ascii="Times New Roman" w:hAnsi="Times New Roman" w:cs="Times New Roman"/>
          <w:sz w:val="24"/>
          <w:szCs w:val="24"/>
        </w:rPr>
        <w:t xml:space="preserve">% от общата дървопроизводителна площ на </w:t>
      </w:r>
      <w:r w:rsidR="008D69C0" w:rsidRPr="00B473F6">
        <w:rPr>
          <w:rFonts w:ascii="Times New Roman" w:hAnsi="Times New Roman" w:cs="Times New Roman"/>
          <w:sz w:val="24"/>
          <w:szCs w:val="24"/>
        </w:rPr>
        <w:t>областта).</w:t>
      </w:r>
      <w:r w:rsidR="00FE0EF8" w:rsidRPr="00B473F6">
        <w:rPr>
          <w:rFonts w:ascii="Times New Roman" w:hAnsi="Times New Roman" w:cs="Times New Roman"/>
          <w:sz w:val="24"/>
          <w:szCs w:val="24"/>
        </w:rPr>
        <w:tab/>
      </w:r>
    </w:p>
    <w:p w14:paraId="645EE0C1" w14:textId="77777777" w:rsidR="0030709A" w:rsidRPr="00B473F6" w:rsidRDefault="0030709A" w:rsidP="005B399E">
      <w:pPr>
        <w:spacing w:after="0" w:line="240" w:lineRule="auto"/>
        <w:jc w:val="both"/>
        <w:rPr>
          <w:rFonts w:ascii="Times New Roman" w:hAnsi="Times New Roman" w:cs="Times New Roman"/>
          <w:sz w:val="24"/>
          <w:szCs w:val="24"/>
        </w:rPr>
      </w:pPr>
    </w:p>
    <w:p w14:paraId="26E147F9" w14:textId="157B4D7A" w:rsidR="005B399E" w:rsidRPr="00B473F6" w:rsidRDefault="00ED14E9" w:rsidP="00913621">
      <w:pPr>
        <w:spacing w:after="120" w:line="240" w:lineRule="auto"/>
        <w:jc w:val="both"/>
        <w:rPr>
          <w:rFonts w:ascii="Times New Roman" w:hAnsi="Times New Roman" w:cs="Times New Roman"/>
        </w:rPr>
      </w:pPr>
      <w:bookmarkStart w:id="11" w:name="_Toc19030377"/>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5</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 xml:space="preserve">. </w:t>
      </w:r>
      <w:r w:rsidR="005B399E" w:rsidRPr="00B473F6">
        <w:rPr>
          <w:rFonts w:ascii="Times New Roman" w:hAnsi="Times New Roman" w:cs="Times New Roman"/>
          <w:i/>
        </w:rPr>
        <w:t xml:space="preserve">Разпределение на дървопроизводителната площ </w:t>
      </w:r>
      <w:r w:rsidR="00913621" w:rsidRPr="00B473F6">
        <w:rPr>
          <w:rFonts w:ascii="Times New Roman" w:hAnsi="Times New Roman" w:cs="Times New Roman"/>
          <w:i/>
        </w:rPr>
        <w:t>по наклон за област Добрич</w:t>
      </w:r>
      <w:bookmarkEnd w:id="11"/>
    </w:p>
    <w:tbl>
      <w:tblPr>
        <w:tblStyle w:val="TableGrid"/>
        <w:tblW w:w="0" w:type="auto"/>
        <w:tblLook w:val="04A0" w:firstRow="1" w:lastRow="0" w:firstColumn="1" w:lastColumn="0" w:noHBand="0" w:noVBand="1"/>
      </w:tblPr>
      <w:tblGrid>
        <w:gridCol w:w="1413"/>
        <w:gridCol w:w="1087"/>
        <w:gridCol w:w="1280"/>
        <w:gridCol w:w="1336"/>
        <w:gridCol w:w="1271"/>
        <w:gridCol w:w="1474"/>
        <w:gridCol w:w="1201"/>
      </w:tblGrid>
      <w:tr w:rsidR="00F71030" w:rsidRPr="00B473F6" w14:paraId="6BF3C2F8" w14:textId="77777777" w:rsidTr="0056014E">
        <w:tc>
          <w:tcPr>
            <w:tcW w:w="1413" w:type="dxa"/>
            <w:shd w:val="clear" w:color="auto" w:fill="auto"/>
          </w:tcPr>
          <w:p w14:paraId="2B92D89A" w14:textId="77777777" w:rsidR="00F71030" w:rsidRPr="00594385" w:rsidRDefault="00F71030" w:rsidP="0022636E">
            <w:pPr>
              <w:spacing w:after="0" w:line="240" w:lineRule="auto"/>
              <w:rPr>
                <w:rFonts w:ascii="Times New Roman" w:hAnsi="Times New Roman" w:cs="Times New Roman"/>
              </w:rPr>
            </w:pPr>
            <w:r w:rsidRPr="00594385">
              <w:rPr>
                <w:rFonts w:ascii="Times New Roman" w:hAnsi="Times New Roman" w:cs="Times New Roman"/>
              </w:rPr>
              <w:t>Степен на наклона</w:t>
            </w:r>
          </w:p>
        </w:tc>
        <w:tc>
          <w:tcPr>
            <w:tcW w:w="1087" w:type="dxa"/>
            <w:shd w:val="clear" w:color="auto" w:fill="auto"/>
          </w:tcPr>
          <w:p w14:paraId="3B8C47D0" w14:textId="77777777" w:rsidR="00F71030" w:rsidRPr="00594385" w:rsidRDefault="00F71030" w:rsidP="0022636E">
            <w:pPr>
              <w:spacing w:after="0" w:line="240" w:lineRule="auto"/>
              <w:jc w:val="right"/>
              <w:rPr>
                <w:rFonts w:ascii="Times New Roman" w:hAnsi="Times New Roman" w:cs="Times New Roman"/>
              </w:rPr>
            </w:pPr>
            <w:r w:rsidRPr="00594385">
              <w:rPr>
                <w:rFonts w:ascii="Times New Roman" w:hAnsi="Times New Roman" w:cs="Times New Roman"/>
              </w:rPr>
              <w:t>Равно</w:t>
            </w:r>
          </w:p>
          <w:p w14:paraId="0FABD56D" w14:textId="77777777" w:rsidR="00F71030" w:rsidRPr="00594385" w:rsidRDefault="00F71030" w:rsidP="0022636E">
            <w:pPr>
              <w:spacing w:after="0" w:line="240" w:lineRule="auto"/>
              <w:jc w:val="right"/>
              <w:rPr>
                <w:rFonts w:ascii="Times New Roman" w:hAnsi="Times New Roman" w:cs="Times New Roman"/>
              </w:rPr>
            </w:pPr>
            <w:r w:rsidRPr="00594385">
              <w:rPr>
                <w:rFonts w:ascii="Times New Roman" w:hAnsi="Times New Roman" w:cs="Times New Roman"/>
              </w:rPr>
              <w:t>0-4º</w:t>
            </w:r>
          </w:p>
        </w:tc>
        <w:tc>
          <w:tcPr>
            <w:tcW w:w="1280" w:type="dxa"/>
            <w:shd w:val="clear" w:color="auto" w:fill="auto"/>
          </w:tcPr>
          <w:p w14:paraId="4E27686D" w14:textId="77777777" w:rsidR="00F71030" w:rsidRPr="00594385" w:rsidRDefault="00F71030" w:rsidP="0022636E">
            <w:pPr>
              <w:spacing w:after="0" w:line="240" w:lineRule="auto"/>
              <w:jc w:val="right"/>
              <w:rPr>
                <w:rFonts w:ascii="Times New Roman" w:hAnsi="Times New Roman" w:cs="Times New Roman"/>
              </w:rPr>
            </w:pPr>
            <w:r w:rsidRPr="00594385">
              <w:rPr>
                <w:rFonts w:ascii="Times New Roman" w:hAnsi="Times New Roman" w:cs="Times New Roman"/>
              </w:rPr>
              <w:t>Полегато 5-10°</w:t>
            </w:r>
          </w:p>
        </w:tc>
        <w:tc>
          <w:tcPr>
            <w:tcW w:w="1336" w:type="dxa"/>
            <w:shd w:val="clear" w:color="auto" w:fill="auto"/>
          </w:tcPr>
          <w:p w14:paraId="58DDEF6B" w14:textId="77777777" w:rsidR="00F71030" w:rsidRPr="00594385" w:rsidRDefault="00F71030" w:rsidP="0022636E">
            <w:pPr>
              <w:spacing w:after="0" w:line="240" w:lineRule="auto"/>
              <w:jc w:val="right"/>
              <w:rPr>
                <w:rFonts w:ascii="Times New Roman" w:hAnsi="Times New Roman" w:cs="Times New Roman"/>
              </w:rPr>
            </w:pPr>
            <w:r w:rsidRPr="00594385">
              <w:rPr>
                <w:rFonts w:ascii="Times New Roman" w:hAnsi="Times New Roman" w:cs="Times New Roman"/>
              </w:rPr>
              <w:t>Наклонено</w:t>
            </w:r>
          </w:p>
          <w:p w14:paraId="5536C332" w14:textId="77777777" w:rsidR="00F71030" w:rsidRPr="00594385" w:rsidRDefault="00F71030" w:rsidP="0022636E">
            <w:pPr>
              <w:spacing w:after="0" w:line="240" w:lineRule="auto"/>
              <w:jc w:val="right"/>
              <w:rPr>
                <w:rFonts w:ascii="Times New Roman" w:hAnsi="Times New Roman" w:cs="Times New Roman"/>
              </w:rPr>
            </w:pPr>
            <w:r w:rsidRPr="00594385">
              <w:rPr>
                <w:rFonts w:ascii="Times New Roman" w:hAnsi="Times New Roman" w:cs="Times New Roman"/>
              </w:rPr>
              <w:t>11-20º</w:t>
            </w:r>
          </w:p>
        </w:tc>
        <w:tc>
          <w:tcPr>
            <w:tcW w:w="1271" w:type="dxa"/>
            <w:shd w:val="clear" w:color="auto" w:fill="auto"/>
          </w:tcPr>
          <w:p w14:paraId="30EB4183" w14:textId="77777777" w:rsidR="00F71030" w:rsidRPr="00594385" w:rsidRDefault="00F71030" w:rsidP="0022636E">
            <w:pPr>
              <w:spacing w:after="0" w:line="240" w:lineRule="auto"/>
              <w:jc w:val="right"/>
              <w:rPr>
                <w:rFonts w:ascii="Times New Roman" w:hAnsi="Times New Roman" w:cs="Times New Roman"/>
              </w:rPr>
            </w:pPr>
            <w:r w:rsidRPr="00594385">
              <w:rPr>
                <w:rFonts w:ascii="Times New Roman" w:hAnsi="Times New Roman" w:cs="Times New Roman"/>
              </w:rPr>
              <w:t>Стръмно</w:t>
            </w:r>
          </w:p>
          <w:p w14:paraId="4C3D0B17" w14:textId="77777777" w:rsidR="00F71030" w:rsidRPr="00594385" w:rsidRDefault="00F71030" w:rsidP="0022636E">
            <w:pPr>
              <w:spacing w:after="0" w:line="240" w:lineRule="auto"/>
              <w:jc w:val="right"/>
              <w:rPr>
                <w:rFonts w:ascii="Times New Roman" w:hAnsi="Times New Roman" w:cs="Times New Roman"/>
              </w:rPr>
            </w:pPr>
            <w:r w:rsidRPr="00594385">
              <w:rPr>
                <w:rFonts w:ascii="Times New Roman" w:hAnsi="Times New Roman" w:cs="Times New Roman"/>
              </w:rPr>
              <w:t>21-30°</w:t>
            </w:r>
          </w:p>
        </w:tc>
        <w:tc>
          <w:tcPr>
            <w:tcW w:w="1474" w:type="dxa"/>
            <w:shd w:val="clear" w:color="auto" w:fill="auto"/>
          </w:tcPr>
          <w:p w14:paraId="5CDF5CA7" w14:textId="77777777" w:rsidR="00F71030" w:rsidRPr="00594385" w:rsidRDefault="00F71030" w:rsidP="0022636E">
            <w:pPr>
              <w:spacing w:after="0" w:line="240" w:lineRule="auto"/>
              <w:jc w:val="right"/>
              <w:rPr>
                <w:rFonts w:ascii="Times New Roman" w:hAnsi="Times New Roman" w:cs="Times New Roman"/>
              </w:rPr>
            </w:pPr>
            <w:r w:rsidRPr="00594385">
              <w:rPr>
                <w:rFonts w:ascii="Times New Roman" w:hAnsi="Times New Roman" w:cs="Times New Roman"/>
              </w:rPr>
              <w:t>Мн.стръмно</w:t>
            </w:r>
          </w:p>
          <w:p w14:paraId="7FF250B3" w14:textId="77777777" w:rsidR="00F71030" w:rsidRPr="00594385" w:rsidRDefault="00136D9A" w:rsidP="0022636E">
            <w:pPr>
              <w:spacing w:after="0" w:line="240" w:lineRule="auto"/>
              <w:jc w:val="right"/>
              <w:rPr>
                <w:rFonts w:ascii="Times New Roman" w:hAnsi="Times New Roman" w:cs="Times New Roman"/>
              </w:rPr>
            </w:pPr>
            <w:r w:rsidRPr="00594385">
              <w:rPr>
                <w:rFonts w:ascii="Times New Roman" w:hAnsi="Times New Roman" w:cs="Times New Roman"/>
              </w:rPr>
              <w:t>н</w:t>
            </w:r>
            <w:r w:rsidR="00F71030" w:rsidRPr="00594385">
              <w:rPr>
                <w:rFonts w:ascii="Times New Roman" w:hAnsi="Times New Roman" w:cs="Times New Roman"/>
              </w:rPr>
              <w:t>ад 30º</w:t>
            </w:r>
          </w:p>
        </w:tc>
        <w:tc>
          <w:tcPr>
            <w:tcW w:w="1201" w:type="dxa"/>
            <w:shd w:val="clear" w:color="auto" w:fill="auto"/>
          </w:tcPr>
          <w:p w14:paraId="0E0EE1A9" w14:textId="77777777" w:rsidR="00F71030" w:rsidRPr="00B473F6" w:rsidRDefault="008D4FE1" w:rsidP="0022636E">
            <w:pPr>
              <w:spacing w:after="0" w:line="240" w:lineRule="auto"/>
              <w:jc w:val="right"/>
              <w:rPr>
                <w:rFonts w:ascii="Times New Roman" w:hAnsi="Times New Roman" w:cs="Times New Roman"/>
                <w:b/>
              </w:rPr>
            </w:pPr>
            <w:r w:rsidRPr="00B473F6">
              <w:rPr>
                <w:rFonts w:ascii="Times New Roman" w:hAnsi="Times New Roman" w:cs="Times New Roman"/>
                <w:b/>
              </w:rPr>
              <w:t>О</w:t>
            </w:r>
            <w:r w:rsidR="00F71030" w:rsidRPr="00B473F6">
              <w:rPr>
                <w:rFonts w:ascii="Times New Roman" w:hAnsi="Times New Roman" w:cs="Times New Roman"/>
                <w:b/>
              </w:rPr>
              <w:t>бщо</w:t>
            </w:r>
          </w:p>
        </w:tc>
      </w:tr>
      <w:tr w:rsidR="00F71030" w:rsidRPr="00B473F6" w14:paraId="61138DEF" w14:textId="77777777" w:rsidTr="0056014E">
        <w:tc>
          <w:tcPr>
            <w:tcW w:w="1413" w:type="dxa"/>
            <w:shd w:val="clear" w:color="auto" w:fill="auto"/>
          </w:tcPr>
          <w:p w14:paraId="018B953D" w14:textId="77777777" w:rsidR="00F71030" w:rsidRPr="00B473F6" w:rsidRDefault="00F71030" w:rsidP="0022636E">
            <w:pPr>
              <w:spacing w:after="0" w:line="240" w:lineRule="auto"/>
              <w:rPr>
                <w:rFonts w:ascii="Times New Roman" w:hAnsi="Times New Roman" w:cs="Times New Roman"/>
              </w:rPr>
            </w:pPr>
            <w:r w:rsidRPr="00B473F6">
              <w:rPr>
                <w:rFonts w:ascii="Times New Roman" w:hAnsi="Times New Roman" w:cs="Times New Roman"/>
              </w:rPr>
              <w:t>площ  (hа)</w:t>
            </w:r>
          </w:p>
        </w:tc>
        <w:tc>
          <w:tcPr>
            <w:tcW w:w="1087" w:type="dxa"/>
            <w:shd w:val="clear" w:color="auto" w:fill="auto"/>
          </w:tcPr>
          <w:p w14:paraId="62E9036C" w14:textId="77777777" w:rsidR="00F71030" w:rsidRPr="00B473F6" w:rsidRDefault="00F71030" w:rsidP="0022636E">
            <w:pPr>
              <w:spacing w:after="0" w:line="240" w:lineRule="auto"/>
              <w:jc w:val="right"/>
              <w:rPr>
                <w:rFonts w:ascii="Times New Roman" w:hAnsi="Times New Roman" w:cs="Times New Roman"/>
              </w:rPr>
            </w:pPr>
            <w:r w:rsidRPr="00B473F6">
              <w:rPr>
                <w:rFonts w:ascii="Times New Roman" w:hAnsi="Times New Roman" w:cs="Times New Roman"/>
              </w:rPr>
              <w:t>24 199</w:t>
            </w:r>
          </w:p>
        </w:tc>
        <w:tc>
          <w:tcPr>
            <w:tcW w:w="1280" w:type="dxa"/>
            <w:shd w:val="clear" w:color="auto" w:fill="auto"/>
          </w:tcPr>
          <w:p w14:paraId="20354444" w14:textId="77777777" w:rsidR="00F71030" w:rsidRPr="00B473F6" w:rsidRDefault="00F71030" w:rsidP="0022636E">
            <w:pPr>
              <w:spacing w:after="0" w:line="240" w:lineRule="auto"/>
              <w:jc w:val="right"/>
              <w:rPr>
                <w:rFonts w:ascii="Times New Roman" w:hAnsi="Times New Roman" w:cs="Times New Roman"/>
              </w:rPr>
            </w:pPr>
            <w:r w:rsidRPr="00B473F6">
              <w:rPr>
                <w:rFonts w:ascii="Times New Roman" w:hAnsi="Times New Roman" w:cs="Times New Roman"/>
              </w:rPr>
              <w:t>18 894</w:t>
            </w:r>
          </w:p>
        </w:tc>
        <w:tc>
          <w:tcPr>
            <w:tcW w:w="1336" w:type="dxa"/>
            <w:shd w:val="clear" w:color="auto" w:fill="auto"/>
          </w:tcPr>
          <w:p w14:paraId="3688B793" w14:textId="77777777" w:rsidR="00F71030" w:rsidRPr="00B473F6" w:rsidRDefault="00F71030" w:rsidP="0022636E">
            <w:pPr>
              <w:spacing w:after="0" w:line="240" w:lineRule="auto"/>
              <w:jc w:val="right"/>
              <w:rPr>
                <w:rFonts w:ascii="Times New Roman" w:hAnsi="Times New Roman" w:cs="Times New Roman"/>
              </w:rPr>
            </w:pPr>
            <w:r w:rsidRPr="00B473F6">
              <w:rPr>
                <w:rFonts w:ascii="Times New Roman" w:hAnsi="Times New Roman" w:cs="Times New Roman"/>
              </w:rPr>
              <w:t>13 448</w:t>
            </w:r>
          </w:p>
        </w:tc>
        <w:tc>
          <w:tcPr>
            <w:tcW w:w="1271" w:type="dxa"/>
            <w:shd w:val="clear" w:color="auto" w:fill="auto"/>
          </w:tcPr>
          <w:p w14:paraId="35F75832" w14:textId="77777777" w:rsidR="00F71030" w:rsidRPr="00B473F6" w:rsidRDefault="00F71030" w:rsidP="0022636E">
            <w:pPr>
              <w:spacing w:after="0" w:line="240" w:lineRule="auto"/>
              <w:jc w:val="right"/>
              <w:rPr>
                <w:rFonts w:ascii="Times New Roman" w:hAnsi="Times New Roman" w:cs="Times New Roman"/>
              </w:rPr>
            </w:pPr>
            <w:r w:rsidRPr="00B473F6">
              <w:rPr>
                <w:rFonts w:ascii="Times New Roman" w:hAnsi="Times New Roman" w:cs="Times New Roman"/>
              </w:rPr>
              <w:t>3 828</w:t>
            </w:r>
          </w:p>
        </w:tc>
        <w:tc>
          <w:tcPr>
            <w:tcW w:w="1474" w:type="dxa"/>
            <w:shd w:val="clear" w:color="auto" w:fill="auto"/>
          </w:tcPr>
          <w:p w14:paraId="6CFF4F2D" w14:textId="77777777" w:rsidR="00F71030" w:rsidRPr="00B473F6" w:rsidRDefault="00F71030" w:rsidP="0022636E">
            <w:pPr>
              <w:spacing w:after="0" w:line="240" w:lineRule="auto"/>
              <w:jc w:val="right"/>
              <w:rPr>
                <w:rFonts w:ascii="Times New Roman" w:hAnsi="Times New Roman" w:cs="Times New Roman"/>
              </w:rPr>
            </w:pPr>
            <w:r w:rsidRPr="00B473F6">
              <w:rPr>
                <w:rFonts w:ascii="Times New Roman" w:hAnsi="Times New Roman" w:cs="Times New Roman"/>
              </w:rPr>
              <w:t>396</w:t>
            </w:r>
          </w:p>
        </w:tc>
        <w:tc>
          <w:tcPr>
            <w:tcW w:w="1201" w:type="dxa"/>
            <w:shd w:val="clear" w:color="auto" w:fill="auto"/>
          </w:tcPr>
          <w:p w14:paraId="198D6976" w14:textId="77777777" w:rsidR="00F71030" w:rsidRPr="00B473F6" w:rsidRDefault="00F71030" w:rsidP="0022636E">
            <w:pPr>
              <w:spacing w:after="0" w:line="240" w:lineRule="auto"/>
              <w:jc w:val="right"/>
              <w:rPr>
                <w:rFonts w:ascii="Times New Roman" w:hAnsi="Times New Roman" w:cs="Times New Roman"/>
                <w:b/>
              </w:rPr>
            </w:pPr>
            <w:r w:rsidRPr="00B473F6">
              <w:rPr>
                <w:rFonts w:ascii="Times New Roman" w:hAnsi="Times New Roman" w:cs="Times New Roman"/>
                <w:b/>
              </w:rPr>
              <w:t>60 764</w:t>
            </w:r>
          </w:p>
        </w:tc>
      </w:tr>
      <w:tr w:rsidR="00F71030" w:rsidRPr="00B473F6" w14:paraId="0B0C20FB" w14:textId="77777777" w:rsidTr="0056014E">
        <w:tc>
          <w:tcPr>
            <w:tcW w:w="1413" w:type="dxa"/>
            <w:shd w:val="clear" w:color="auto" w:fill="auto"/>
          </w:tcPr>
          <w:p w14:paraId="46390143" w14:textId="77777777" w:rsidR="00F71030" w:rsidRPr="00B473F6" w:rsidRDefault="00F71030" w:rsidP="0022636E">
            <w:pPr>
              <w:spacing w:after="0" w:line="240" w:lineRule="auto"/>
              <w:rPr>
                <w:rFonts w:ascii="Times New Roman" w:hAnsi="Times New Roman" w:cs="Times New Roman"/>
              </w:rPr>
            </w:pPr>
            <w:r w:rsidRPr="00B473F6">
              <w:rPr>
                <w:rFonts w:ascii="Times New Roman" w:hAnsi="Times New Roman" w:cs="Times New Roman"/>
              </w:rPr>
              <w:t>площ  (%)</w:t>
            </w:r>
          </w:p>
        </w:tc>
        <w:tc>
          <w:tcPr>
            <w:tcW w:w="1087" w:type="dxa"/>
            <w:shd w:val="clear" w:color="auto" w:fill="auto"/>
          </w:tcPr>
          <w:p w14:paraId="13F22F59" w14:textId="77777777" w:rsidR="00F71030" w:rsidRPr="00B473F6" w:rsidRDefault="00F71030" w:rsidP="0022636E">
            <w:pPr>
              <w:spacing w:after="0" w:line="240" w:lineRule="auto"/>
              <w:jc w:val="right"/>
              <w:rPr>
                <w:rFonts w:ascii="Times New Roman" w:hAnsi="Times New Roman" w:cs="Times New Roman"/>
              </w:rPr>
            </w:pPr>
            <w:r w:rsidRPr="00B473F6">
              <w:rPr>
                <w:rFonts w:ascii="Times New Roman" w:hAnsi="Times New Roman" w:cs="Times New Roman"/>
              </w:rPr>
              <w:t>39,8</w:t>
            </w:r>
          </w:p>
        </w:tc>
        <w:tc>
          <w:tcPr>
            <w:tcW w:w="1280" w:type="dxa"/>
            <w:shd w:val="clear" w:color="auto" w:fill="auto"/>
          </w:tcPr>
          <w:p w14:paraId="4D0F3229" w14:textId="77777777" w:rsidR="00F71030" w:rsidRPr="00B473F6" w:rsidRDefault="00F71030" w:rsidP="0022636E">
            <w:pPr>
              <w:spacing w:after="0" w:line="240" w:lineRule="auto"/>
              <w:jc w:val="right"/>
              <w:rPr>
                <w:rFonts w:ascii="Times New Roman" w:hAnsi="Times New Roman" w:cs="Times New Roman"/>
              </w:rPr>
            </w:pPr>
            <w:r w:rsidRPr="00B473F6">
              <w:rPr>
                <w:rFonts w:ascii="Times New Roman" w:hAnsi="Times New Roman" w:cs="Times New Roman"/>
              </w:rPr>
              <w:t>31,1</w:t>
            </w:r>
          </w:p>
        </w:tc>
        <w:tc>
          <w:tcPr>
            <w:tcW w:w="1336" w:type="dxa"/>
            <w:shd w:val="clear" w:color="auto" w:fill="auto"/>
          </w:tcPr>
          <w:p w14:paraId="5B043E03" w14:textId="77777777" w:rsidR="00F71030" w:rsidRPr="00B473F6" w:rsidRDefault="00F71030" w:rsidP="0022636E">
            <w:pPr>
              <w:spacing w:after="0" w:line="240" w:lineRule="auto"/>
              <w:jc w:val="right"/>
              <w:rPr>
                <w:rFonts w:ascii="Times New Roman" w:hAnsi="Times New Roman" w:cs="Times New Roman"/>
              </w:rPr>
            </w:pPr>
            <w:r w:rsidRPr="00B473F6">
              <w:rPr>
                <w:rFonts w:ascii="Times New Roman" w:hAnsi="Times New Roman" w:cs="Times New Roman"/>
              </w:rPr>
              <w:t>22,1</w:t>
            </w:r>
          </w:p>
        </w:tc>
        <w:tc>
          <w:tcPr>
            <w:tcW w:w="1271" w:type="dxa"/>
            <w:shd w:val="clear" w:color="auto" w:fill="auto"/>
          </w:tcPr>
          <w:p w14:paraId="4CCBE13D" w14:textId="77777777" w:rsidR="00F71030" w:rsidRPr="00B473F6" w:rsidRDefault="00F71030" w:rsidP="0022636E">
            <w:pPr>
              <w:spacing w:after="0" w:line="240" w:lineRule="auto"/>
              <w:jc w:val="right"/>
              <w:rPr>
                <w:rFonts w:ascii="Times New Roman" w:hAnsi="Times New Roman" w:cs="Times New Roman"/>
              </w:rPr>
            </w:pPr>
            <w:r w:rsidRPr="00B473F6">
              <w:rPr>
                <w:rFonts w:ascii="Times New Roman" w:hAnsi="Times New Roman" w:cs="Times New Roman"/>
              </w:rPr>
              <w:t>6,3</w:t>
            </w:r>
          </w:p>
        </w:tc>
        <w:tc>
          <w:tcPr>
            <w:tcW w:w="1474" w:type="dxa"/>
            <w:shd w:val="clear" w:color="auto" w:fill="auto"/>
          </w:tcPr>
          <w:p w14:paraId="448CCD6E" w14:textId="77777777" w:rsidR="00F71030" w:rsidRPr="00B473F6" w:rsidRDefault="00F71030" w:rsidP="0022636E">
            <w:pPr>
              <w:spacing w:after="0" w:line="240" w:lineRule="auto"/>
              <w:jc w:val="right"/>
              <w:rPr>
                <w:rFonts w:ascii="Times New Roman" w:hAnsi="Times New Roman" w:cs="Times New Roman"/>
              </w:rPr>
            </w:pPr>
            <w:r w:rsidRPr="00B473F6">
              <w:rPr>
                <w:rFonts w:ascii="Times New Roman" w:hAnsi="Times New Roman" w:cs="Times New Roman"/>
              </w:rPr>
              <w:t>0,7</w:t>
            </w:r>
          </w:p>
        </w:tc>
        <w:tc>
          <w:tcPr>
            <w:tcW w:w="1201" w:type="dxa"/>
            <w:shd w:val="clear" w:color="auto" w:fill="auto"/>
          </w:tcPr>
          <w:p w14:paraId="68B1E0DB" w14:textId="77777777" w:rsidR="00F71030" w:rsidRPr="00B473F6" w:rsidRDefault="00F71030" w:rsidP="0022636E">
            <w:pPr>
              <w:spacing w:after="0" w:line="240" w:lineRule="auto"/>
              <w:jc w:val="right"/>
              <w:rPr>
                <w:rFonts w:ascii="Times New Roman" w:hAnsi="Times New Roman" w:cs="Times New Roman"/>
                <w:b/>
              </w:rPr>
            </w:pPr>
            <w:r w:rsidRPr="00B473F6">
              <w:rPr>
                <w:rFonts w:ascii="Times New Roman" w:hAnsi="Times New Roman" w:cs="Times New Roman"/>
                <w:b/>
              </w:rPr>
              <w:t>100,0</w:t>
            </w:r>
          </w:p>
        </w:tc>
      </w:tr>
    </w:tbl>
    <w:p w14:paraId="6B59F47A" w14:textId="77777777" w:rsidR="00F71030" w:rsidRPr="00B473F6" w:rsidRDefault="00F71030" w:rsidP="005B399E">
      <w:pPr>
        <w:spacing w:after="0" w:line="240" w:lineRule="auto"/>
        <w:jc w:val="both"/>
        <w:rPr>
          <w:rFonts w:ascii="Times New Roman" w:hAnsi="Times New Roman" w:cs="Times New Roman"/>
          <w:sz w:val="24"/>
          <w:szCs w:val="24"/>
        </w:rPr>
      </w:pPr>
    </w:p>
    <w:p w14:paraId="7504EE78" w14:textId="77777777" w:rsidR="00117D07" w:rsidRPr="00B473F6" w:rsidRDefault="00117D07" w:rsidP="00117D07">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За района на област</w:t>
      </w:r>
      <w:r w:rsidR="00CF238E" w:rsidRPr="00B473F6">
        <w:rPr>
          <w:rFonts w:ascii="Times New Roman" w:hAnsi="Times New Roman" w:cs="Times New Roman"/>
          <w:sz w:val="24"/>
          <w:szCs w:val="24"/>
        </w:rPr>
        <w:t xml:space="preserve"> Добрич</w:t>
      </w:r>
      <w:r w:rsidRPr="00B473F6">
        <w:rPr>
          <w:rFonts w:ascii="Times New Roman" w:hAnsi="Times New Roman" w:cs="Times New Roman"/>
          <w:sz w:val="24"/>
          <w:szCs w:val="24"/>
        </w:rPr>
        <w:t xml:space="preserve"> е характерно, че преобладаващата част от горските насаждения са разположени на терени със сенчести изложения (север, североизток, северозапад, изток)</w:t>
      </w:r>
      <w:r w:rsidR="00CF3541" w:rsidRPr="00B473F6">
        <w:rPr>
          <w:rFonts w:ascii="Times New Roman" w:hAnsi="Times New Roman" w:cs="Times New Roman"/>
          <w:sz w:val="24"/>
          <w:szCs w:val="24"/>
        </w:rPr>
        <w:t>. Те</w:t>
      </w:r>
      <w:r w:rsidRPr="00B473F6">
        <w:rPr>
          <w:rFonts w:ascii="Times New Roman" w:hAnsi="Times New Roman" w:cs="Times New Roman"/>
          <w:sz w:val="24"/>
          <w:szCs w:val="24"/>
        </w:rPr>
        <w:t xml:space="preserve"> представлява</w:t>
      </w:r>
      <w:r w:rsidR="00CF3541" w:rsidRPr="00B473F6">
        <w:rPr>
          <w:rFonts w:ascii="Times New Roman" w:hAnsi="Times New Roman" w:cs="Times New Roman"/>
          <w:sz w:val="24"/>
          <w:szCs w:val="24"/>
        </w:rPr>
        <w:t>т</w:t>
      </w:r>
      <w:r w:rsidRPr="00B473F6">
        <w:rPr>
          <w:rFonts w:ascii="Times New Roman" w:hAnsi="Times New Roman" w:cs="Times New Roman"/>
          <w:sz w:val="24"/>
          <w:szCs w:val="24"/>
        </w:rPr>
        <w:t xml:space="preserve"> </w:t>
      </w:r>
      <w:r w:rsidR="00D357C8" w:rsidRPr="00B473F6">
        <w:rPr>
          <w:rFonts w:ascii="Times New Roman" w:hAnsi="Times New Roman" w:cs="Times New Roman"/>
          <w:sz w:val="24"/>
          <w:szCs w:val="24"/>
        </w:rPr>
        <w:t>36 917</w:t>
      </w:r>
      <w:r w:rsidR="00D357C8" w:rsidRPr="00B473F6">
        <w:rPr>
          <w:rFonts w:ascii="Times New Roman" w:hAnsi="Times New Roman" w:cs="Times New Roman"/>
        </w:rPr>
        <w:t xml:space="preserve"> </w:t>
      </w:r>
      <w:r w:rsidR="00542761" w:rsidRPr="00B473F6">
        <w:rPr>
          <w:rFonts w:ascii="Times New Roman" w:hAnsi="Times New Roman" w:cs="Times New Roman"/>
          <w:sz w:val="24"/>
          <w:szCs w:val="24"/>
        </w:rPr>
        <w:t xml:space="preserve">ha, т.е. </w:t>
      </w:r>
      <w:r w:rsidRPr="00B473F6">
        <w:rPr>
          <w:rFonts w:ascii="Times New Roman" w:hAnsi="Times New Roman" w:cs="Times New Roman"/>
          <w:sz w:val="24"/>
          <w:szCs w:val="24"/>
        </w:rPr>
        <w:t xml:space="preserve">над 60% от </w:t>
      </w:r>
      <w:r w:rsidR="00CF3541" w:rsidRPr="00B473F6">
        <w:rPr>
          <w:rFonts w:ascii="Times New Roman" w:hAnsi="Times New Roman" w:cs="Times New Roman"/>
          <w:sz w:val="24"/>
          <w:szCs w:val="24"/>
        </w:rPr>
        <w:t xml:space="preserve">общата </w:t>
      </w:r>
      <w:r w:rsidRPr="00B473F6">
        <w:rPr>
          <w:rFonts w:ascii="Times New Roman" w:hAnsi="Times New Roman" w:cs="Times New Roman"/>
          <w:sz w:val="24"/>
          <w:szCs w:val="24"/>
        </w:rPr>
        <w:t>дървопро</w:t>
      </w:r>
      <w:r w:rsidR="003B3BF0">
        <w:rPr>
          <w:rFonts w:ascii="Times New Roman" w:hAnsi="Times New Roman" w:cs="Times New Roman"/>
          <w:sz w:val="24"/>
          <w:szCs w:val="24"/>
        </w:rPr>
        <w:t>изводителната площ в областта (Т</w:t>
      </w:r>
      <w:r w:rsidRPr="00B473F6">
        <w:rPr>
          <w:rFonts w:ascii="Times New Roman" w:hAnsi="Times New Roman" w:cs="Times New Roman"/>
          <w:sz w:val="24"/>
          <w:szCs w:val="24"/>
        </w:rPr>
        <w:t>абл</w:t>
      </w:r>
      <w:r w:rsidR="003B3BF0">
        <w:rPr>
          <w:rFonts w:ascii="Times New Roman" w:hAnsi="Times New Roman" w:cs="Times New Roman"/>
          <w:sz w:val="24"/>
          <w:szCs w:val="24"/>
        </w:rPr>
        <w:t xml:space="preserve">ица </w:t>
      </w:r>
      <w:r w:rsidR="009F1293" w:rsidRPr="00B473F6">
        <w:rPr>
          <w:rFonts w:ascii="Times New Roman" w:hAnsi="Times New Roman" w:cs="Times New Roman"/>
          <w:sz w:val="24"/>
          <w:szCs w:val="24"/>
        </w:rPr>
        <w:t>6</w:t>
      </w:r>
      <w:r w:rsidRPr="00B473F6">
        <w:rPr>
          <w:rFonts w:ascii="Times New Roman" w:hAnsi="Times New Roman" w:cs="Times New Roman"/>
          <w:sz w:val="24"/>
          <w:szCs w:val="24"/>
        </w:rPr>
        <w:t>).</w:t>
      </w:r>
      <w:r w:rsidR="00CE1196" w:rsidRPr="00B473F6">
        <w:rPr>
          <w:rFonts w:ascii="Times New Roman" w:hAnsi="Times New Roman" w:cs="Times New Roman"/>
          <w:sz w:val="24"/>
          <w:szCs w:val="24"/>
        </w:rPr>
        <w:t xml:space="preserve"> Припечните изложения са </w:t>
      </w:r>
      <w:r w:rsidR="00D357C8" w:rsidRPr="00B473F6">
        <w:rPr>
          <w:rFonts w:ascii="Times New Roman" w:hAnsi="Times New Roman" w:cs="Times New Roman"/>
          <w:sz w:val="24"/>
          <w:szCs w:val="24"/>
        </w:rPr>
        <w:t xml:space="preserve">23 847 </w:t>
      </w:r>
      <w:r w:rsidR="00542761" w:rsidRPr="00B473F6">
        <w:rPr>
          <w:rFonts w:ascii="Times New Roman" w:hAnsi="Times New Roman" w:cs="Times New Roman"/>
          <w:sz w:val="24"/>
          <w:szCs w:val="24"/>
        </w:rPr>
        <w:t xml:space="preserve">ha или </w:t>
      </w:r>
      <w:r w:rsidR="00CE1196" w:rsidRPr="00B473F6">
        <w:rPr>
          <w:rFonts w:ascii="Times New Roman" w:hAnsi="Times New Roman" w:cs="Times New Roman"/>
          <w:sz w:val="24"/>
          <w:szCs w:val="24"/>
        </w:rPr>
        <w:t>39,2 %.</w:t>
      </w:r>
      <w:r w:rsidR="002F3F1A" w:rsidRPr="00B473F6">
        <w:t xml:space="preserve"> </w:t>
      </w:r>
      <w:r w:rsidR="002F3F1A" w:rsidRPr="00B473F6">
        <w:rPr>
          <w:rFonts w:ascii="Times New Roman" w:hAnsi="Times New Roman" w:cs="Times New Roman"/>
          <w:sz w:val="24"/>
          <w:szCs w:val="24"/>
        </w:rPr>
        <w:t>Излож</w:t>
      </w:r>
      <w:r w:rsidR="00FE3357" w:rsidRPr="00B473F6">
        <w:rPr>
          <w:rFonts w:ascii="Times New Roman" w:hAnsi="Times New Roman" w:cs="Times New Roman"/>
          <w:sz w:val="24"/>
          <w:szCs w:val="24"/>
        </w:rPr>
        <w:t>ения</w:t>
      </w:r>
      <w:r w:rsidR="008D323D" w:rsidRPr="00B473F6">
        <w:rPr>
          <w:rFonts w:ascii="Times New Roman" w:hAnsi="Times New Roman" w:cs="Times New Roman"/>
          <w:sz w:val="24"/>
          <w:szCs w:val="24"/>
        </w:rPr>
        <w:t>та</w:t>
      </w:r>
      <w:r w:rsidR="00512035" w:rsidRPr="00B473F6">
        <w:rPr>
          <w:rFonts w:ascii="Times New Roman" w:hAnsi="Times New Roman" w:cs="Times New Roman"/>
          <w:sz w:val="24"/>
          <w:szCs w:val="24"/>
        </w:rPr>
        <w:t xml:space="preserve"> с най-</w:t>
      </w:r>
      <w:r w:rsidR="002F3F1A" w:rsidRPr="00B473F6">
        <w:rPr>
          <w:rFonts w:ascii="Times New Roman" w:hAnsi="Times New Roman" w:cs="Times New Roman"/>
          <w:sz w:val="24"/>
          <w:szCs w:val="24"/>
        </w:rPr>
        <w:t>голям п</w:t>
      </w:r>
      <w:r w:rsidR="003A2EC4" w:rsidRPr="00B473F6">
        <w:rPr>
          <w:rFonts w:ascii="Times New Roman" w:hAnsi="Times New Roman" w:cs="Times New Roman"/>
          <w:sz w:val="24"/>
          <w:szCs w:val="24"/>
        </w:rPr>
        <w:t>роцент са североизточните – 20,</w:t>
      </w:r>
      <w:r w:rsidR="002F3F1A" w:rsidRPr="00B473F6">
        <w:rPr>
          <w:rFonts w:ascii="Times New Roman" w:hAnsi="Times New Roman" w:cs="Times New Roman"/>
          <w:sz w:val="24"/>
          <w:szCs w:val="24"/>
        </w:rPr>
        <w:t>1% от общата дървопроизводителна площ, следват те</w:t>
      </w:r>
      <w:r w:rsidR="003A2EC4" w:rsidRPr="00B473F6">
        <w:rPr>
          <w:rFonts w:ascii="Times New Roman" w:hAnsi="Times New Roman" w:cs="Times New Roman"/>
          <w:sz w:val="24"/>
          <w:szCs w:val="24"/>
        </w:rPr>
        <w:t>зи със северна  компонента – 17,2%, източните –13,5%, западните – 11,</w:t>
      </w:r>
      <w:r w:rsidR="002F3F1A" w:rsidRPr="00B473F6">
        <w:rPr>
          <w:rFonts w:ascii="Times New Roman" w:hAnsi="Times New Roman" w:cs="Times New Roman"/>
          <w:sz w:val="24"/>
          <w:szCs w:val="24"/>
        </w:rPr>
        <w:t>8%</w:t>
      </w:r>
      <w:r w:rsidR="00FE3357" w:rsidRPr="00B473F6">
        <w:rPr>
          <w:rFonts w:ascii="Times New Roman" w:hAnsi="Times New Roman" w:cs="Times New Roman"/>
          <w:sz w:val="24"/>
          <w:szCs w:val="24"/>
        </w:rPr>
        <w:t>, северозападните -</w:t>
      </w:r>
      <w:r w:rsidR="003A2EC4" w:rsidRPr="00B473F6">
        <w:rPr>
          <w:rFonts w:ascii="Times New Roman" w:hAnsi="Times New Roman" w:cs="Times New Roman"/>
          <w:sz w:val="24"/>
          <w:szCs w:val="24"/>
        </w:rPr>
        <w:t>10,</w:t>
      </w:r>
      <w:r w:rsidR="00FE3357" w:rsidRPr="00B473F6">
        <w:rPr>
          <w:rFonts w:ascii="Times New Roman" w:hAnsi="Times New Roman" w:cs="Times New Roman"/>
          <w:sz w:val="24"/>
          <w:szCs w:val="24"/>
        </w:rPr>
        <w:t xml:space="preserve">0% </w:t>
      </w:r>
      <w:r w:rsidR="002F3F1A" w:rsidRPr="00B473F6">
        <w:rPr>
          <w:rFonts w:ascii="Times New Roman" w:hAnsi="Times New Roman" w:cs="Times New Roman"/>
          <w:sz w:val="24"/>
          <w:szCs w:val="24"/>
        </w:rPr>
        <w:t>и т.н.</w:t>
      </w:r>
    </w:p>
    <w:p w14:paraId="593D5F10" w14:textId="77777777" w:rsidR="00117D07" w:rsidRPr="00B473F6" w:rsidRDefault="00117D07" w:rsidP="00117D07">
      <w:pPr>
        <w:spacing w:after="0" w:line="240" w:lineRule="auto"/>
        <w:ind w:firstLine="708"/>
        <w:jc w:val="both"/>
        <w:rPr>
          <w:rFonts w:ascii="Times New Roman" w:hAnsi="Times New Roman" w:cs="Times New Roman"/>
          <w:sz w:val="24"/>
          <w:szCs w:val="24"/>
        </w:rPr>
      </w:pPr>
    </w:p>
    <w:p w14:paraId="2274D131" w14:textId="7C1857E5" w:rsidR="000A188D" w:rsidRPr="00B473F6" w:rsidRDefault="00ED14E9" w:rsidP="00913621">
      <w:pPr>
        <w:spacing w:after="120" w:line="240" w:lineRule="auto"/>
        <w:jc w:val="both"/>
        <w:rPr>
          <w:rFonts w:ascii="Times New Roman" w:hAnsi="Times New Roman" w:cs="Times New Roman"/>
          <w:i/>
        </w:rPr>
      </w:pPr>
      <w:bookmarkStart w:id="12" w:name="_Toc19030378"/>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6</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0A188D" w:rsidRPr="00B473F6">
        <w:rPr>
          <w:rFonts w:ascii="Times New Roman" w:hAnsi="Times New Roman" w:cs="Times New Roman"/>
        </w:rPr>
        <w:t xml:space="preserve"> </w:t>
      </w:r>
      <w:r w:rsidR="000A188D" w:rsidRPr="00B473F6">
        <w:rPr>
          <w:rFonts w:ascii="Times New Roman" w:hAnsi="Times New Roman" w:cs="Times New Roman"/>
          <w:i/>
        </w:rPr>
        <w:t xml:space="preserve">Разпределение на дървопроизводителната площ </w:t>
      </w:r>
      <w:r w:rsidR="00913621" w:rsidRPr="00B473F6">
        <w:rPr>
          <w:rFonts w:ascii="Times New Roman" w:hAnsi="Times New Roman" w:cs="Times New Roman"/>
          <w:i/>
        </w:rPr>
        <w:t>по изложение за област Добрич</w:t>
      </w:r>
      <w:bookmarkEnd w:id="12"/>
    </w:p>
    <w:tbl>
      <w:tblPr>
        <w:tblStyle w:val="TableGrid"/>
        <w:tblW w:w="9464" w:type="dxa"/>
        <w:tblLook w:val="04A0" w:firstRow="1" w:lastRow="0" w:firstColumn="1" w:lastColumn="0" w:noHBand="0" w:noVBand="1"/>
      </w:tblPr>
      <w:tblGrid>
        <w:gridCol w:w="1318"/>
        <w:gridCol w:w="931"/>
        <w:gridCol w:w="931"/>
        <w:gridCol w:w="838"/>
        <w:gridCol w:w="956"/>
        <w:gridCol w:w="821"/>
        <w:gridCol w:w="847"/>
        <w:gridCol w:w="870"/>
        <w:gridCol w:w="828"/>
        <w:gridCol w:w="1124"/>
      </w:tblGrid>
      <w:tr w:rsidR="00C1124E" w:rsidRPr="00B473F6" w14:paraId="1DB39E65" w14:textId="77777777" w:rsidTr="0056014E">
        <w:tc>
          <w:tcPr>
            <w:tcW w:w="1318" w:type="dxa"/>
            <w:shd w:val="clear" w:color="auto" w:fill="auto"/>
          </w:tcPr>
          <w:p w14:paraId="7689F93F" w14:textId="77777777" w:rsidR="00C1124E" w:rsidRPr="00594385" w:rsidRDefault="00C1124E" w:rsidP="0022636E">
            <w:pPr>
              <w:spacing w:after="0" w:line="240" w:lineRule="auto"/>
              <w:rPr>
                <w:rFonts w:ascii="Times New Roman" w:hAnsi="Times New Roman" w:cs="Times New Roman"/>
              </w:rPr>
            </w:pPr>
            <w:r w:rsidRPr="00594385">
              <w:rPr>
                <w:rFonts w:ascii="Times New Roman" w:hAnsi="Times New Roman" w:cs="Times New Roman"/>
              </w:rPr>
              <w:t>Изложение</w:t>
            </w:r>
          </w:p>
        </w:tc>
        <w:tc>
          <w:tcPr>
            <w:tcW w:w="931" w:type="dxa"/>
            <w:shd w:val="clear" w:color="auto" w:fill="auto"/>
          </w:tcPr>
          <w:p w14:paraId="262BEBC9" w14:textId="77777777" w:rsidR="00C1124E" w:rsidRPr="00594385" w:rsidRDefault="00C1124E" w:rsidP="0022636E">
            <w:pPr>
              <w:spacing w:after="0" w:line="240" w:lineRule="auto"/>
              <w:jc w:val="right"/>
              <w:rPr>
                <w:rFonts w:ascii="Times New Roman" w:hAnsi="Times New Roman" w:cs="Times New Roman"/>
              </w:rPr>
            </w:pPr>
            <w:r w:rsidRPr="00594385">
              <w:rPr>
                <w:rFonts w:ascii="Times New Roman" w:hAnsi="Times New Roman" w:cs="Times New Roman"/>
              </w:rPr>
              <w:t>север</w:t>
            </w:r>
          </w:p>
        </w:tc>
        <w:tc>
          <w:tcPr>
            <w:tcW w:w="931" w:type="dxa"/>
            <w:shd w:val="clear" w:color="auto" w:fill="auto"/>
          </w:tcPr>
          <w:p w14:paraId="7E014845" w14:textId="77777777" w:rsidR="00C1124E" w:rsidRPr="00594385" w:rsidRDefault="00C1124E" w:rsidP="0022636E">
            <w:pPr>
              <w:spacing w:after="0" w:line="240" w:lineRule="auto"/>
              <w:jc w:val="right"/>
              <w:rPr>
                <w:rFonts w:ascii="Times New Roman" w:hAnsi="Times New Roman" w:cs="Times New Roman"/>
              </w:rPr>
            </w:pPr>
            <w:r w:rsidRPr="00594385">
              <w:rPr>
                <w:rFonts w:ascii="Times New Roman" w:hAnsi="Times New Roman" w:cs="Times New Roman"/>
              </w:rPr>
              <w:t>с.и.</w:t>
            </w:r>
          </w:p>
        </w:tc>
        <w:tc>
          <w:tcPr>
            <w:tcW w:w="838" w:type="dxa"/>
            <w:shd w:val="clear" w:color="auto" w:fill="auto"/>
          </w:tcPr>
          <w:p w14:paraId="123E7F7F" w14:textId="77777777" w:rsidR="00C1124E" w:rsidRPr="00594385" w:rsidRDefault="00C1124E" w:rsidP="0022636E">
            <w:pPr>
              <w:spacing w:after="0" w:line="240" w:lineRule="auto"/>
              <w:jc w:val="right"/>
              <w:rPr>
                <w:rFonts w:ascii="Times New Roman" w:hAnsi="Times New Roman" w:cs="Times New Roman"/>
              </w:rPr>
            </w:pPr>
            <w:r w:rsidRPr="00594385">
              <w:rPr>
                <w:rFonts w:ascii="Times New Roman" w:hAnsi="Times New Roman" w:cs="Times New Roman"/>
              </w:rPr>
              <w:t>с.з.</w:t>
            </w:r>
          </w:p>
        </w:tc>
        <w:tc>
          <w:tcPr>
            <w:tcW w:w="956" w:type="dxa"/>
            <w:shd w:val="clear" w:color="auto" w:fill="auto"/>
          </w:tcPr>
          <w:p w14:paraId="02ADEB81" w14:textId="77777777" w:rsidR="00C1124E" w:rsidRPr="00594385" w:rsidRDefault="00C1124E" w:rsidP="0022636E">
            <w:pPr>
              <w:spacing w:after="0" w:line="240" w:lineRule="auto"/>
              <w:jc w:val="right"/>
              <w:rPr>
                <w:rFonts w:ascii="Times New Roman" w:hAnsi="Times New Roman" w:cs="Times New Roman"/>
              </w:rPr>
            </w:pPr>
            <w:r w:rsidRPr="00594385">
              <w:rPr>
                <w:rFonts w:ascii="Times New Roman" w:hAnsi="Times New Roman" w:cs="Times New Roman"/>
              </w:rPr>
              <w:t>изток</w:t>
            </w:r>
          </w:p>
        </w:tc>
        <w:tc>
          <w:tcPr>
            <w:tcW w:w="821" w:type="dxa"/>
            <w:shd w:val="clear" w:color="auto" w:fill="auto"/>
          </w:tcPr>
          <w:p w14:paraId="65306876" w14:textId="77777777" w:rsidR="00C1124E" w:rsidRPr="00594385" w:rsidRDefault="00C1124E" w:rsidP="0022636E">
            <w:pPr>
              <w:spacing w:after="0" w:line="240" w:lineRule="auto"/>
              <w:jc w:val="right"/>
              <w:rPr>
                <w:rFonts w:ascii="Times New Roman" w:hAnsi="Times New Roman" w:cs="Times New Roman"/>
              </w:rPr>
            </w:pPr>
            <w:r w:rsidRPr="00594385">
              <w:rPr>
                <w:rFonts w:ascii="Times New Roman" w:hAnsi="Times New Roman" w:cs="Times New Roman"/>
              </w:rPr>
              <w:t>ю.и.</w:t>
            </w:r>
          </w:p>
        </w:tc>
        <w:tc>
          <w:tcPr>
            <w:tcW w:w="847" w:type="dxa"/>
            <w:shd w:val="clear" w:color="auto" w:fill="auto"/>
          </w:tcPr>
          <w:p w14:paraId="0D246458" w14:textId="77777777" w:rsidR="00C1124E" w:rsidRPr="00594385" w:rsidRDefault="00C1124E" w:rsidP="0022636E">
            <w:pPr>
              <w:spacing w:after="0" w:line="240" w:lineRule="auto"/>
              <w:jc w:val="right"/>
              <w:rPr>
                <w:rFonts w:ascii="Times New Roman" w:hAnsi="Times New Roman" w:cs="Times New Roman"/>
              </w:rPr>
            </w:pPr>
            <w:r w:rsidRPr="00594385">
              <w:rPr>
                <w:rFonts w:ascii="Times New Roman" w:hAnsi="Times New Roman" w:cs="Times New Roman"/>
              </w:rPr>
              <w:t>ю.з.</w:t>
            </w:r>
          </w:p>
        </w:tc>
        <w:tc>
          <w:tcPr>
            <w:tcW w:w="870" w:type="dxa"/>
            <w:shd w:val="clear" w:color="auto" w:fill="auto"/>
          </w:tcPr>
          <w:p w14:paraId="482A368C" w14:textId="77777777" w:rsidR="00C1124E" w:rsidRPr="00594385" w:rsidRDefault="00C1124E" w:rsidP="0022636E">
            <w:pPr>
              <w:spacing w:after="0" w:line="240" w:lineRule="auto"/>
              <w:jc w:val="right"/>
              <w:rPr>
                <w:rFonts w:ascii="Times New Roman" w:hAnsi="Times New Roman" w:cs="Times New Roman"/>
              </w:rPr>
            </w:pPr>
            <w:r w:rsidRPr="00594385">
              <w:rPr>
                <w:rFonts w:ascii="Times New Roman" w:hAnsi="Times New Roman" w:cs="Times New Roman"/>
              </w:rPr>
              <w:t>запад</w:t>
            </w:r>
          </w:p>
        </w:tc>
        <w:tc>
          <w:tcPr>
            <w:tcW w:w="828" w:type="dxa"/>
            <w:shd w:val="clear" w:color="auto" w:fill="auto"/>
          </w:tcPr>
          <w:p w14:paraId="167B63A4" w14:textId="77777777" w:rsidR="00C1124E" w:rsidRPr="00594385" w:rsidRDefault="00C1124E" w:rsidP="0022636E">
            <w:pPr>
              <w:spacing w:after="0" w:line="240" w:lineRule="auto"/>
              <w:jc w:val="right"/>
              <w:rPr>
                <w:rFonts w:ascii="Times New Roman" w:hAnsi="Times New Roman" w:cs="Times New Roman"/>
              </w:rPr>
            </w:pPr>
            <w:r w:rsidRPr="00594385">
              <w:rPr>
                <w:rFonts w:ascii="Times New Roman" w:hAnsi="Times New Roman" w:cs="Times New Roman"/>
              </w:rPr>
              <w:t>юг</w:t>
            </w:r>
          </w:p>
        </w:tc>
        <w:tc>
          <w:tcPr>
            <w:tcW w:w="1124" w:type="dxa"/>
            <w:shd w:val="clear" w:color="auto" w:fill="auto"/>
          </w:tcPr>
          <w:p w14:paraId="16AA48B2" w14:textId="77777777" w:rsidR="00C1124E" w:rsidRPr="00B473F6" w:rsidRDefault="00C1124E" w:rsidP="0022636E">
            <w:pPr>
              <w:spacing w:after="0" w:line="240" w:lineRule="auto"/>
              <w:jc w:val="right"/>
              <w:rPr>
                <w:rFonts w:ascii="Times New Roman" w:hAnsi="Times New Roman" w:cs="Times New Roman"/>
                <w:b/>
              </w:rPr>
            </w:pPr>
            <w:r w:rsidRPr="00B473F6">
              <w:rPr>
                <w:rFonts w:ascii="Times New Roman" w:hAnsi="Times New Roman" w:cs="Times New Roman"/>
                <w:b/>
              </w:rPr>
              <w:t>общо</w:t>
            </w:r>
          </w:p>
        </w:tc>
      </w:tr>
      <w:tr w:rsidR="00C1124E" w:rsidRPr="00B473F6" w14:paraId="231B83C9" w14:textId="77777777" w:rsidTr="0056014E">
        <w:tc>
          <w:tcPr>
            <w:tcW w:w="1318" w:type="dxa"/>
            <w:shd w:val="clear" w:color="auto" w:fill="auto"/>
          </w:tcPr>
          <w:p w14:paraId="0ED05858" w14:textId="77777777" w:rsidR="00C1124E" w:rsidRPr="00B473F6" w:rsidRDefault="00C1124E" w:rsidP="0022636E">
            <w:pPr>
              <w:spacing w:after="0" w:line="240" w:lineRule="auto"/>
              <w:rPr>
                <w:rFonts w:ascii="Times New Roman" w:hAnsi="Times New Roman" w:cs="Times New Roman"/>
              </w:rPr>
            </w:pPr>
            <w:r w:rsidRPr="00B473F6">
              <w:rPr>
                <w:rFonts w:ascii="Times New Roman" w:hAnsi="Times New Roman" w:cs="Times New Roman"/>
              </w:rPr>
              <w:t>площ  (hа)</w:t>
            </w:r>
          </w:p>
        </w:tc>
        <w:tc>
          <w:tcPr>
            <w:tcW w:w="931" w:type="dxa"/>
            <w:shd w:val="clear" w:color="auto" w:fill="auto"/>
          </w:tcPr>
          <w:p w14:paraId="69D9DEAA" w14:textId="77777777" w:rsidR="00C1124E" w:rsidRPr="00B473F6" w:rsidRDefault="00C1124E" w:rsidP="0022636E">
            <w:pPr>
              <w:spacing w:after="0" w:line="240" w:lineRule="auto"/>
              <w:jc w:val="right"/>
              <w:rPr>
                <w:rFonts w:ascii="Times New Roman" w:hAnsi="Times New Roman" w:cs="Times New Roman"/>
              </w:rPr>
            </w:pPr>
            <w:r w:rsidRPr="00B473F6">
              <w:rPr>
                <w:rFonts w:ascii="Times New Roman" w:hAnsi="Times New Roman" w:cs="Times New Roman"/>
              </w:rPr>
              <w:t>10 423</w:t>
            </w:r>
          </w:p>
        </w:tc>
        <w:tc>
          <w:tcPr>
            <w:tcW w:w="931" w:type="dxa"/>
            <w:shd w:val="clear" w:color="auto" w:fill="auto"/>
          </w:tcPr>
          <w:p w14:paraId="66401086" w14:textId="77777777" w:rsidR="00C1124E" w:rsidRPr="00B473F6" w:rsidRDefault="00C1124E" w:rsidP="0022636E">
            <w:pPr>
              <w:spacing w:after="0" w:line="240" w:lineRule="auto"/>
              <w:jc w:val="right"/>
              <w:rPr>
                <w:rFonts w:ascii="Times New Roman" w:hAnsi="Times New Roman" w:cs="Times New Roman"/>
              </w:rPr>
            </w:pPr>
            <w:r w:rsidRPr="00B473F6">
              <w:rPr>
                <w:rFonts w:ascii="Times New Roman" w:hAnsi="Times New Roman" w:cs="Times New Roman"/>
              </w:rPr>
              <w:t>12 201</w:t>
            </w:r>
          </w:p>
        </w:tc>
        <w:tc>
          <w:tcPr>
            <w:tcW w:w="838" w:type="dxa"/>
            <w:shd w:val="clear" w:color="auto" w:fill="auto"/>
          </w:tcPr>
          <w:p w14:paraId="42C6CCAE" w14:textId="77777777" w:rsidR="00C1124E" w:rsidRPr="00B473F6" w:rsidRDefault="00C1124E" w:rsidP="0022636E">
            <w:pPr>
              <w:spacing w:after="0" w:line="240" w:lineRule="auto"/>
              <w:jc w:val="right"/>
              <w:rPr>
                <w:rFonts w:ascii="Times New Roman" w:hAnsi="Times New Roman" w:cs="Times New Roman"/>
              </w:rPr>
            </w:pPr>
            <w:r w:rsidRPr="00B473F6">
              <w:rPr>
                <w:rFonts w:ascii="Times New Roman" w:hAnsi="Times New Roman" w:cs="Times New Roman"/>
              </w:rPr>
              <w:t>6 072</w:t>
            </w:r>
          </w:p>
        </w:tc>
        <w:tc>
          <w:tcPr>
            <w:tcW w:w="956" w:type="dxa"/>
            <w:shd w:val="clear" w:color="auto" w:fill="auto"/>
          </w:tcPr>
          <w:p w14:paraId="5FA70D8B" w14:textId="77777777" w:rsidR="00C1124E" w:rsidRPr="00B473F6" w:rsidRDefault="00C1124E" w:rsidP="0022636E">
            <w:pPr>
              <w:spacing w:after="0" w:line="240" w:lineRule="auto"/>
              <w:jc w:val="right"/>
              <w:rPr>
                <w:rFonts w:ascii="Times New Roman" w:hAnsi="Times New Roman" w:cs="Times New Roman"/>
              </w:rPr>
            </w:pPr>
            <w:r w:rsidRPr="00B473F6">
              <w:rPr>
                <w:rFonts w:ascii="Times New Roman" w:hAnsi="Times New Roman" w:cs="Times New Roman"/>
              </w:rPr>
              <w:t>8 221</w:t>
            </w:r>
          </w:p>
        </w:tc>
        <w:tc>
          <w:tcPr>
            <w:tcW w:w="821" w:type="dxa"/>
            <w:shd w:val="clear" w:color="auto" w:fill="auto"/>
          </w:tcPr>
          <w:p w14:paraId="26BF81A3" w14:textId="77777777" w:rsidR="00C1124E" w:rsidRPr="00B473F6" w:rsidRDefault="00C1124E" w:rsidP="0022636E">
            <w:pPr>
              <w:spacing w:after="0" w:line="240" w:lineRule="auto"/>
              <w:jc w:val="right"/>
              <w:rPr>
                <w:rFonts w:ascii="Times New Roman" w:hAnsi="Times New Roman" w:cs="Times New Roman"/>
              </w:rPr>
            </w:pPr>
            <w:r w:rsidRPr="00B473F6">
              <w:rPr>
                <w:rFonts w:ascii="Times New Roman" w:hAnsi="Times New Roman" w:cs="Times New Roman"/>
              </w:rPr>
              <w:t>5 981</w:t>
            </w:r>
          </w:p>
        </w:tc>
        <w:tc>
          <w:tcPr>
            <w:tcW w:w="847" w:type="dxa"/>
            <w:shd w:val="clear" w:color="auto" w:fill="auto"/>
          </w:tcPr>
          <w:p w14:paraId="1BDD1286" w14:textId="77777777" w:rsidR="00C1124E" w:rsidRPr="00B473F6" w:rsidRDefault="00C1124E" w:rsidP="0022636E">
            <w:pPr>
              <w:spacing w:after="0" w:line="240" w:lineRule="auto"/>
              <w:jc w:val="right"/>
              <w:rPr>
                <w:rFonts w:ascii="Times New Roman" w:hAnsi="Times New Roman" w:cs="Times New Roman"/>
              </w:rPr>
            </w:pPr>
            <w:r w:rsidRPr="00B473F6">
              <w:rPr>
                <w:rFonts w:ascii="Times New Roman" w:hAnsi="Times New Roman" w:cs="Times New Roman"/>
              </w:rPr>
              <w:t>4 998</w:t>
            </w:r>
          </w:p>
        </w:tc>
        <w:tc>
          <w:tcPr>
            <w:tcW w:w="870" w:type="dxa"/>
            <w:shd w:val="clear" w:color="auto" w:fill="auto"/>
          </w:tcPr>
          <w:p w14:paraId="0B1C5D06" w14:textId="77777777" w:rsidR="00C1124E" w:rsidRPr="00B473F6" w:rsidRDefault="00C1124E" w:rsidP="0022636E">
            <w:pPr>
              <w:spacing w:after="0" w:line="240" w:lineRule="auto"/>
              <w:jc w:val="right"/>
              <w:rPr>
                <w:rFonts w:ascii="Times New Roman" w:hAnsi="Times New Roman" w:cs="Times New Roman"/>
              </w:rPr>
            </w:pPr>
            <w:r w:rsidRPr="00B473F6">
              <w:rPr>
                <w:rFonts w:ascii="Times New Roman" w:hAnsi="Times New Roman" w:cs="Times New Roman"/>
              </w:rPr>
              <w:t>7 186</w:t>
            </w:r>
          </w:p>
        </w:tc>
        <w:tc>
          <w:tcPr>
            <w:tcW w:w="828" w:type="dxa"/>
            <w:shd w:val="clear" w:color="auto" w:fill="auto"/>
          </w:tcPr>
          <w:p w14:paraId="5A296773" w14:textId="77777777" w:rsidR="00C1124E" w:rsidRPr="00B473F6" w:rsidRDefault="00C1124E" w:rsidP="0022636E">
            <w:pPr>
              <w:spacing w:after="0" w:line="240" w:lineRule="auto"/>
              <w:jc w:val="right"/>
              <w:rPr>
                <w:rFonts w:ascii="Times New Roman" w:hAnsi="Times New Roman" w:cs="Times New Roman"/>
              </w:rPr>
            </w:pPr>
            <w:r w:rsidRPr="00B473F6">
              <w:rPr>
                <w:rFonts w:ascii="Times New Roman" w:hAnsi="Times New Roman" w:cs="Times New Roman"/>
              </w:rPr>
              <w:t>5 681</w:t>
            </w:r>
          </w:p>
        </w:tc>
        <w:tc>
          <w:tcPr>
            <w:tcW w:w="1124" w:type="dxa"/>
            <w:shd w:val="clear" w:color="auto" w:fill="auto"/>
          </w:tcPr>
          <w:p w14:paraId="0172906E" w14:textId="77777777" w:rsidR="00C1124E" w:rsidRPr="00B473F6" w:rsidRDefault="00C1124E" w:rsidP="0022636E">
            <w:pPr>
              <w:spacing w:after="0" w:line="240" w:lineRule="auto"/>
              <w:jc w:val="right"/>
              <w:rPr>
                <w:rFonts w:ascii="Times New Roman" w:hAnsi="Times New Roman" w:cs="Times New Roman"/>
                <w:b/>
              </w:rPr>
            </w:pPr>
            <w:r w:rsidRPr="00B473F6">
              <w:rPr>
                <w:rFonts w:ascii="Times New Roman" w:hAnsi="Times New Roman" w:cs="Times New Roman"/>
                <w:b/>
              </w:rPr>
              <w:t>60 764</w:t>
            </w:r>
          </w:p>
        </w:tc>
      </w:tr>
      <w:tr w:rsidR="00C1124E" w:rsidRPr="00B473F6" w14:paraId="5AEB9B89" w14:textId="77777777" w:rsidTr="0056014E">
        <w:tc>
          <w:tcPr>
            <w:tcW w:w="1318" w:type="dxa"/>
            <w:shd w:val="clear" w:color="auto" w:fill="auto"/>
          </w:tcPr>
          <w:p w14:paraId="719B75DB" w14:textId="77777777" w:rsidR="00C1124E" w:rsidRPr="00B473F6" w:rsidRDefault="00C1124E" w:rsidP="0022636E">
            <w:pPr>
              <w:spacing w:after="0" w:line="240" w:lineRule="auto"/>
              <w:rPr>
                <w:rFonts w:ascii="Times New Roman" w:hAnsi="Times New Roman" w:cs="Times New Roman"/>
              </w:rPr>
            </w:pPr>
            <w:r w:rsidRPr="00B473F6">
              <w:rPr>
                <w:rFonts w:ascii="Times New Roman" w:hAnsi="Times New Roman" w:cs="Times New Roman"/>
              </w:rPr>
              <w:t>площ  (%)</w:t>
            </w:r>
          </w:p>
        </w:tc>
        <w:tc>
          <w:tcPr>
            <w:tcW w:w="931" w:type="dxa"/>
            <w:shd w:val="clear" w:color="auto" w:fill="auto"/>
          </w:tcPr>
          <w:p w14:paraId="740554F8" w14:textId="77777777" w:rsidR="00C1124E" w:rsidRPr="00B473F6" w:rsidRDefault="00C1124E" w:rsidP="0022636E">
            <w:pPr>
              <w:spacing w:after="0" w:line="240" w:lineRule="auto"/>
              <w:jc w:val="right"/>
              <w:rPr>
                <w:rFonts w:ascii="Times New Roman" w:hAnsi="Times New Roman" w:cs="Times New Roman"/>
              </w:rPr>
            </w:pPr>
            <w:r w:rsidRPr="00B473F6">
              <w:rPr>
                <w:rFonts w:ascii="Times New Roman" w:hAnsi="Times New Roman" w:cs="Times New Roman"/>
              </w:rPr>
              <w:t>17,2</w:t>
            </w:r>
          </w:p>
        </w:tc>
        <w:tc>
          <w:tcPr>
            <w:tcW w:w="931" w:type="dxa"/>
            <w:shd w:val="clear" w:color="auto" w:fill="auto"/>
          </w:tcPr>
          <w:p w14:paraId="0B99A0D0" w14:textId="77777777" w:rsidR="00C1124E" w:rsidRPr="00B473F6" w:rsidRDefault="00C1124E" w:rsidP="0022636E">
            <w:pPr>
              <w:spacing w:after="0" w:line="240" w:lineRule="auto"/>
              <w:jc w:val="right"/>
              <w:rPr>
                <w:rFonts w:ascii="Times New Roman" w:hAnsi="Times New Roman" w:cs="Times New Roman"/>
              </w:rPr>
            </w:pPr>
            <w:r w:rsidRPr="00B473F6">
              <w:rPr>
                <w:rFonts w:ascii="Times New Roman" w:hAnsi="Times New Roman" w:cs="Times New Roman"/>
              </w:rPr>
              <w:t>20,1</w:t>
            </w:r>
          </w:p>
        </w:tc>
        <w:tc>
          <w:tcPr>
            <w:tcW w:w="838" w:type="dxa"/>
            <w:shd w:val="clear" w:color="auto" w:fill="auto"/>
          </w:tcPr>
          <w:p w14:paraId="1FBB02A3" w14:textId="77777777" w:rsidR="00C1124E" w:rsidRPr="00B473F6" w:rsidRDefault="00C1124E" w:rsidP="0022636E">
            <w:pPr>
              <w:spacing w:after="0" w:line="240" w:lineRule="auto"/>
              <w:jc w:val="right"/>
              <w:rPr>
                <w:rFonts w:ascii="Times New Roman" w:hAnsi="Times New Roman" w:cs="Times New Roman"/>
              </w:rPr>
            </w:pPr>
            <w:r w:rsidRPr="00B473F6">
              <w:rPr>
                <w:rFonts w:ascii="Times New Roman" w:hAnsi="Times New Roman" w:cs="Times New Roman"/>
              </w:rPr>
              <w:t>10,0</w:t>
            </w:r>
          </w:p>
        </w:tc>
        <w:tc>
          <w:tcPr>
            <w:tcW w:w="956" w:type="dxa"/>
            <w:shd w:val="clear" w:color="auto" w:fill="auto"/>
          </w:tcPr>
          <w:p w14:paraId="6460EE18" w14:textId="77777777" w:rsidR="00C1124E" w:rsidRPr="00B473F6" w:rsidRDefault="00C1124E" w:rsidP="0022636E">
            <w:pPr>
              <w:spacing w:after="0" w:line="240" w:lineRule="auto"/>
              <w:jc w:val="right"/>
              <w:rPr>
                <w:rFonts w:ascii="Times New Roman" w:hAnsi="Times New Roman" w:cs="Times New Roman"/>
              </w:rPr>
            </w:pPr>
            <w:r w:rsidRPr="00B473F6">
              <w:rPr>
                <w:rFonts w:ascii="Times New Roman" w:hAnsi="Times New Roman" w:cs="Times New Roman"/>
              </w:rPr>
              <w:t>13,5</w:t>
            </w:r>
          </w:p>
        </w:tc>
        <w:tc>
          <w:tcPr>
            <w:tcW w:w="821" w:type="dxa"/>
            <w:shd w:val="clear" w:color="auto" w:fill="auto"/>
          </w:tcPr>
          <w:p w14:paraId="759B0879" w14:textId="77777777" w:rsidR="00C1124E" w:rsidRPr="00B473F6" w:rsidRDefault="00C1124E" w:rsidP="0022636E">
            <w:pPr>
              <w:spacing w:after="0" w:line="240" w:lineRule="auto"/>
              <w:jc w:val="right"/>
              <w:rPr>
                <w:rFonts w:ascii="Times New Roman" w:hAnsi="Times New Roman" w:cs="Times New Roman"/>
              </w:rPr>
            </w:pPr>
            <w:r w:rsidRPr="00B473F6">
              <w:rPr>
                <w:rFonts w:ascii="Times New Roman" w:hAnsi="Times New Roman" w:cs="Times New Roman"/>
              </w:rPr>
              <w:t>9,8</w:t>
            </w:r>
          </w:p>
        </w:tc>
        <w:tc>
          <w:tcPr>
            <w:tcW w:w="847" w:type="dxa"/>
            <w:shd w:val="clear" w:color="auto" w:fill="auto"/>
          </w:tcPr>
          <w:p w14:paraId="57A11087" w14:textId="77777777" w:rsidR="00C1124E" w:rsidRPr="00B473F6" w:rsidRDefault="00C1124E" w:rsidP="0022636E">
            <w:pPr>
              <w:spacing w:after="0" w:line="240" w:lineRule="auto"/>
              <w:jc w:val="right"/>
              <w:rPr>
                <w:rFonts w:ascii="Times New Roman" w:hAnsi="Times New Roman" w:cs="Times New Roman"/>
              </w:rPr>
            </w:pPr>
            <w:r w:rsidRPr="00B473F6">
              <w:rPr>
                <w:rFonts w:ascii="Times New Roman" w:hAnsi="Times New Roman" w:cs="Times New Roman"/>
              </w:rPr>
              <w:t>8,2</w:t>
            </w:r>
          </w:p>
        </w:tc>
        <w:tc>
          <w:tcPr>
            <w:tcW w:w="870" w:type="dxa"/>
            <w:shd w:val="clear" w:color="auto" w:fill="auto"/>
          </w:tcPr>
          <w:p w14:paraId="5903ED93" w14:textId="77777777" w:rsidR="00C1124E" w:rsidRPr="00B473F6" w:rsidRDefault="00C1124E" w:rsidP="0022636E">
            <w:pPr>
              <w:spacing w:after="0" w:line="240" w:lineRule="auto"/>
              <w:jc w:val="right"/>
              <w:rPr>
                <w:rFonts w:ascii="Times New Roman" w:hAnsi="Times New Roman" w:cs="Times New Roman"/>
              </w:rPr>
            </w:pPr>
            <w:r w:rsidRPr="00B473F6">
              <w:rPr>
                <w:rFonts w:ascii="Times New Roman" w:hAnsi="Times New Roman" w:cs="Times New Roman"/>
              </w:rPr>
              <w:t>11,8</w:t>
            </w:r>
          </w:p>
        </w:tc>
        <w:tc>
          <w:tcPr>
            <w:tcW w:w="828" w:type="dxa"/>
            <w:shd w:val="clear" w:color="auto" w:fill="auto"/>
          </w:tcPr>
          <w:p w14:paraId="06BDF4C7" w14:textId="77777777" w:rsidR="00C1124E" w:rsidRPr="00B473F6" w:rsidRDefault="00C1124E" w:rsidP="0022636E">
            <w:pPr>
              <w:spacing w:after="0" w:line="240" w:lineRule="auto"/>
              <w:jc w:val="right"/>
              <w:rPr>
                <w:rFonts w:ascii="Times New Roman" w:hAnsi="Times New Roman" w:cs="Times New Roman"/>
              </w:rPr>
            </w:pPr>
            <w:r w:rsidRPr="00B473F6">
              <w:rPr>
                <w:rFonts w:ascii="Times New Roman" w:hAnsi="Times New Roman" w:cs="Times New Roman"/>
              </w:rPr>
              <w:t>9,4</w:t>
            </w:r>
          </w:p>
        </w:tc>
        <w:tc>
          <w:tcPr>
            <w:tcW w:w="1124" w:type="dxa"/>
            <w:shd w:val="clear" w:color="auto" w:fill="auto"/>
          </w:tcPr>
          <w:p w14:paraId="406417A3" w14:textId="77777777" w:rsidR="00C1124E" w:rsidRPr="00B473F6" w:rsidRDefault="00C1124E" w:rsidP="0022636E">
            <w:pPr>
              <w:spacing w:after="0" w:line="240" w:lineRule="auto"/>
              <w:jc w:val="right"/>
              <w:rPr>
                <w:rFonts w:ascii="Times New Roman" w:hAnsi="Times New Roman" w:cs="Times New Roman"/>
                <w:b/>
              </w:rPr>
            </w:pPr>
            <w:r w:rsidRPr="00B473F6">
              <w:rPr>
                <w:rFonts w:ascii="Times New Roman" w:hAnsi="Times New Roman" w:cs="Times New Roman"/>
                <w:b/>
              </w:rPr>
              <w:t>100,0</w:t>
            </w:r>
          </w:p>
        </w:tc>
      </w:tr>
      <w:tr w:rsidR="00C1124E" w:rsidRPr="00B473F6" w14:paraId="63FF2360" w14:textId="77777777" w:rsidTr="0022636E">
        <w:tc>
          <w:tcPr>
            <w:tcW w:w="9464" w:type="dxa"/>
            <w:gridSpan w:val="10"/>
          </w:tcPr>
          <w:p w14:paraId="1BBAB003" w14:textId="77777777" w:rsidR="00C1124E" w:rsidRPr="00B473F6" w:rsidRDefault="00C1124E" w:rsidP="0022636E">
            <w:pPr>
              <w:spacing w:after="0" w:line="240" w:lineRule="auto"/>
              <w:jc w:val="both"/>
              <w:rPr>
                <w:rFonts w:ascii="Times New Roman" w:hAnsi="Times New Roman" w:cs="Times New Roman"/>
                <w:sz w:val="24"/>
                <w:szCs w:val="24"/>
              </w:rPr>
            </w:pPr>
          </w:p>
        </w:tc>
      </w:tr>
      <w:tr w:rsidR="00C1124E" w:rsidRPr="00B473F6" w14:paraId="7439743B" w14:textId="77777777" w:rsidTr="0056014E">
        <w:tc>
          <w:tcPr>
            <w:tcW w:w="1318" w:type="dxa"/>
            <w:shd w:val="clear" w:color="auto" w:fill="auto"/>
          </w:tcPr>
          <w:p w14:paraId="4DFD143B" w14:textId="77777777" w:rsidR="00C1124E" w:rsidRPr="00594385" w:rsidRDefault="00C1124E" w:rsidP="0022636E">
            <w:pPr>
              <w:spacing w:after="0" w:line="240" w:lineRule="auto"/>
              <w:rPr>
                <w:rFonts w:ascii="Times New Roman" w:hAnsi="Times New Roman" w:cs="Times New Roman"/>
              </w:rPr>
            </w:pPr>
            <w:r w:rsidRPr="00594385">
              <w:rPr>
                <w:rFonts w:ascii="Times New Roman" w:hAnsi="Times New Roman" w:cs="Times New Roman"/>
              </w:rPr>
              <w:t>Изложение</w:t>
            </w:r>
          </w:p>
        </w:tc>
        <w:tc>
          <w:tcPr>
            <w:tcW w:w="3656" w:type="dxa"/>
            <w:gridSpan w:val="4"/>
            <w:shd w:val="clear" w:color="auto" w:fill="auto"/>
          </w:tcPr>
          <w:p w14:paraId="00FE0D07" w14:textId="77777777" w:rsidR="00C1124E" w:rsidRPr="00594385" w:rsidRDefault="00C1124E" w:rsidP="0022636E">
            <w:pPr>
              <w:autoSpaceDE w:val="0"/>
              <w:autoSpaceDN w:val="0"/>
              <w:adjustRightInd w:val="0"/>
              <w:spacing w:after="0" w:line="240" w:lineRule="auto"/>
              <w:jc w:val="center"/>
              <w:rPr>
                <w:rFonts w:ascii="Times New Roman" w:hAnsi="Times New Roman" w:cs="Times New Roman"/>
                <w:bCs/>
              </w:rPr>
            </w:pPr>
            <w:r w:rsidRPr="00594385">
              <w:rPr>
                <w:rFonts w:ascii="Times New Roman" w:hAnsi="Times New Roman" w:cs="Times New Roman"/>
                <w:bCs/>
              </w:rPr>
              <w:t>Сенчести</w:t>
            </w:r>
          </w:p>
          <w:p w14:paraId="2D46871B" w14:textId="77777777" w:rsidR="00C1124E" w:rsidRPr="00594385" w:rsidRDefault="00C1124E" w:rsidP="0022636E">
            <w:pPr>
              <w:autoSpaceDE w:val="0"/>
              <w:autoSpaceDN w:val="0"/>
              <w:adjustRightInd w:val="0"/>
              <w:spacing w:after="0" w:line="240" w:lineRule="auto"/>
              <w:jc w:val="center"/>
              <w:rPr>
                <w:rFonts w:ascii="Times New Roman" w:hAnsi="Times New Roman" w:cs="Times New Roman"/>
                <w:bCs/>
              </w:rPr>
            </w:pPr>
            <w:r w:rsidRPr="00594385">
              <w:rPr>
                <w:rFonts w:ascii="Times New Roman" w:hAnsi="Times New Roman" w:cs="Times New Roman"/>
                <w:bCs/>
              </w:rPr>
              <w:t>север, северо-изток,</w:t>
            </w:r>
          </w:p>
          <w:p w14:paraId="05B9EE2E" w14:textId="77777777" w:rsidR="00C1124E" w:rsidRPr="00594385" w:rsidRDefault="00C1124E" w:rsidP="0022636E">
            <w:pPr>
              <w:spacing w:after="0" w:line="240" w:lineRule="auto"/>
              <w:jc w:val="center"/>
              <w:rPr>
                <w:rFonts w:ascii="Times New Roman" w:hAnsi="Times New Roman" w:cs="Times New Roman"/>
              </w:rPr>
            </w:pPr>
            <w:r w:rsidRPr="00594385">
              <w:rPr>
                <w:rFonts w:ascii="Times New Roman" w:hAnsi="Times New Roman" w:cs="Times New Roman"/>
                <w:bCs/>
              </w:rPr>
              <w:t>северо-запад, изток</w:t>
            </w:r>
          </w:p>
        </w:tc>
        <w:tc>
          <w:tcPr>
            <w:tcW w:w="3366" w:type="dxa"/>
            <w:gridSpan w:val="4"/>
            <w:shd w:val="clear" w:color="auto" w:fill="auto"/>
          </w:tcPr>
          <w:p w14:paraId="48F311BF" w14:textId="77777777" w:rsidR="00C1124E" w:rsidRPr="00594385" w:rsidRDefault="00C1124E" w:rsidP="0022636E">
            <w:pPr>
              <w:autoSpaceDE w:val="0"/>
              <w:autoSpaceDN w:val="0"/>
              <w:adjustRightInd w:val="0"/>
              <w:spacing w:after="0" w:line="240" w:lineRule="auto"/>
              <w:jc w:val="center"/>
              <w:rPr>
                <w:rFonts w:ascii="Times New Roman" w:hAnsi="Times New Roman" w:cs="Times New Roman"/>
                <w:bCs/>
              </w:rPr>
            </w:pPr>
            <w:r w:rsidRPr="00594385">
              <w:rPr>
                <w:rFonts w:ascii="Times New Roman" w:hAnsi="Times New Roman" w:cs="Times New Roman"/>
                <w:bCs/>
              </w:rPr>
              <w:t>Припечни</w:t>
            </w:r>
          </w:p>
          <w:p w14:paraId="2FFCA2F8" w14:textId="77777777" w:rsidR="00C1124E" w:rsidRPr="00594385" w:rsidRDefault="00C1124E" w:rsidP="0022636E">
            <w:pPr>
              <w:spacing w:after="0" w:line="240" w:lineRule="auto"/>
              <w:jc w:val="center"/>
              <w:rPr>
                <w:rFonts w:ascii="Times New Roman" w:hAnsi="Times New Roman" w:cs="Times New Roman"/>
              </w:rPr>
            </w:pPr>
            <w:r w:rsidRPr="00594385">
              <w:rPr>
                <w:rFonts w:ascii="Times New Roman" w:hAnsi="Times New Roman" w:cs="Times New Roman"/>
                <w:bCs/>
              </w:rPr>
              <w:t>юго-изток, юго-запад, запад, юг</w:t>
            </w:r>
          </w:p>
        </w:tc>
        <w:tc>
          <w:tcPr>
            <w:tcW w:w="1124" w:type="dxa"/>
            <w:shd w:val="clear" w:color="auto" w:fill="auto"/>
          </w:tcPr>
          <w:p w14:paraId="0A04C655" w14:textId="77777777" w:rsidR="00C1124E" w:rsidRPr="00B473F6" w:rsidRDefault="00C1124E" w:rsidP="0022636E">
            <w:pPr>
              <w:spacing w:after="0" w:line="240" w:lineRule="auto"/>
              <w:jc w:val="center"/>
              <w:rPr>
                <w:rFonts w:ascii="Times New Roman" w:hAnsi="Times New Roman" w:cs="Times New Roman"/>
                <w:b/>
              </w:rPr>
            </w:pPr>
            <w:r w:rsidRPr="00B473F6">
              <w:rPr>
                <w:rFonts w:ascii="Times New Roman" w:hAnsi="Times New Roman" w:cs="Times New Roman"/>
                <w:b/>
              </w:rPr>
              <w:t>Общо</w:t>
            </w:r>
          </w:p>
        </w:tc>
      </w:tr>
      <w:tr w:rsidR="00C1124E" w:rsidRPr="00B473F6" w14:paraId="6FDA1456" w14:textId="77777777" w:rsidTr="0056014E">
        <w:tc>
          <w:tcPr>
            <w:tcW w:w="1318" w:type="dxa"/>
            <w:shd w:val="clear" w:color="auto" w:fill="auto"/>
          </w:tcPr>
          <w:p w14:paraId="5B2CF4F7" w14:textId="77777777" w:rsidR="00C1124E" w:rsidRPr="00B473F6" w:rsidRDefault="00C1124E" w:rsidP="0022636E">
            <w:pPr>
              <w:spacing w:after="0" w:line="240" w:lineRule="auto"/>
              <w:rPr>
                <w:rFonts w:ascii="Times New Roman" w:hAnsi="Times New Roman" w:cs="Times New Roman"/>
              </w:rPr>
            </w:pPr>
            <w:r w:rsidRPr="00B473F6">
              <w:rPr>
                <w:rFonts w:ascii="Times New Roman" w:hAnsi="Times New Roman" w:cs="Times New Roman"/>
              </w:rPr>
              <w:t>площ  (hа)</w:t>
            </w:r>
          </w:p>
        </w:tc>
        <w:tc>
          <w:tcPr>
            <w:tcW w:w="3656" w:type="dxa"/>
            <w:gridSpan w:val="4"/>
            <w:shd w:val="clear" w:color="auto" w:fill="auto"/>
          </w:tcPr>
          <w:p w14:paraId="66BE998B" w14:textId="77777777" w:rsidR="00C1124E" w:rsidRPr="00B473F6" w:rsidRDefault="00C1124E" w:rsidP="0022636E">
            <w:pPr>
              <w:spacing w:after="0" w:line="240" w:lineRule="auto"/>
              <w:jc w:val="center"/>
              <w:rPr>
                <w:rFonts w:ascii="Times New Roman" w:hAnsi="Times New Roman" w:cs="Times New Roman"/>
              </w:rPr>
            </w:pPr>
            <w:r w:rsidRPr="00B473F6">
              <w:rPr>
                <w:rFonts w:ascii="Times New Roman" w:hAnsi="Times New Roman" w:cs="Times New Roman"/>
              </w:rPr>
              <w:t>36 917</w:t>
            </w:r>
          </w:p>
        </w:tc>
        <w:tc>
          <w:tcPr>
            <w:tcW w:w="3366" w:type="dxa"/>
            <w:gridSpan w:val="4"/>
            <w:shd w:val="clear" w:color="auto" w:fill="auto"/>
          </w:tcPr>
          <w:p w14:paraId="39156654" w14:textId="77777777" w:rsidR="00C1124E" w:rsidRPr="00B473F6" w:rsidRDefault="00C1124E" w:rsidP="0022636E">
            <w:pPr>
              <w:spacing w:after="0" w:line="240" w:lineRule="auto"/>
              <w:jc w:val="center"/>
              <w:rPr>
                <w:rFonts w:ascii="Times New Roman" w:hAnsi="Times New Roman" w:cs="Times New Roman"/>
              </w:rPr>
            </w:pPr>
            <w:r w:rsidRPr="00B473F6">
              <w:rPr>
                <w:rFonts w:ascii="Times New Roman" w:hAnsi="Times New Roman" w:cs="Times New Roman"/>
              </w:rPr>
              <w:t>23 847</w:t>
            </w:r>
          </w:p>
        </w:tc>
        <w:tc>
          <w:tcPr>
            <w:tcW w:w="1124" w:type="dxa"/>
            <w:shd w:val="clear" w:color="auto" w:fill="auto"/>
          </w:tcPr>
          <w:p w14:paraId="05036F86" w14:textId="77777777" w:rsidR="00C1124E" w:rsidRPr="00B473F6" w:rsidRDefault="00C1124E" w:rsidP="0022636E">
            <w:pPr>
              <w:spacing w:after="0" w:line="240" w:lineRule="auto"/>
              <w:jc w:val="center"/>
              <w:rPr>
                <w:rFonts w:ascii="Times New Roman" w:hAnsi="Times New Roman" w:cs="Times New Roman"/>
                <w:b/>
              </w:rPr>
            </w:pPr>
            <w:r w:rsidRPr="00B473F6">
              <w:rPr>
                <w:rFonts w:ascii="Times New Roman" w:hAnsi="Times New Roman" w:cs="Times New Roman"/>
                <w:b/>
              </w:rPr>
              <w:t>60 764</w:t>
            </w:r>
          </w:p>
        </w:tc>
      </w:tr>
      <w:tr w:rsidR="00C1124E" w:rsidRPr="00B473F6" w14:paraId="7A5B00C0" w14:textId="77777777" w:rsidTr="0056014E">
        <w:tc>
          <w:tcPr>
            <w:tcW w:w="1318" w:type="dxa"/>
            <w:shd w:val="clear" w:color="auto" w:fill="auto"/>
          </w:tcPr>
          <w:p w14:paraId="1C4B0AF9" w14:textId="77777777" w:rsidR="00C1124E" w:rsidRPr="00B473F6" w:rsidRDefault="00C1124E" w:rsidP="0022636E">
            <w:pPr>
              <w:spacing w:after="0" w:line="240" w:lineRule="auto"/>
              <w:rPr>
                <w:rFonts w:ascii="Times New Roman" w:hAnsi="Times New Roman" w:cs="Times New Roman"/>
              </w:rPr>
            </w:pPr>
            <w:r w:rsidRPr="00B473F6">
              <w:rPr>
                <w:rFonts w:ascii="Times New Roman" w:hAnsi="Times New Roman" w:cs="Times New Roman"/>
              </w:rPr>
              <w:t>площ  (%)</w:t>
            </w:r>
          </w:p>
        </w:tc>
        <w:tc>
          <w:tcPr>
            <w:tcW w:w="3656" w:type="dxa"/>
            <w:gridSpan w:val="4"/>
            <w:shd w:val="clear" w:color="auto" w:fill="auto"/>
          </w:tcPr>
          <w:p w14:paraId="05F0C34F" w14:textId="77777777" w:rsidR="00C1124E" w:rsidRPr="00B473F6" w:rsidRDefault="00C1124E" w:rsidP="0022636E">
            <w:pPr>
              <w:spacing w:after="0" w:line="240" w:lineRule="auto"/>
              <w:jc w:val="center"/>
              <w:rPr>
                <w:rFonts w:ascii="Times New Roman" w:hAnsi="Times New Roman" w:cs="Times New Roman"/>
              </w:rPr>
            </w:pPr>
            <w:r w:rsidRPr="00B473F6">
              <w:rPr>
                <w:rFonts w:ascii="Times New Roman" w:hAnsi="Times New Roman" w:cs="Times New Roman"/>
              </w:rPr>
              <w:t>60,8</w:t>
            </w:r>
          </w:p>
        </w:tc>
        <w:tc>
          <w:tcPr>
            <w:tcW w:w="3366" w:type="dxa"/>
            <w:gridSpan w:val="4"/>
            <w:shd w:val="clear" w:color="auto" w:fill="auto"/>
          </w:tcPr>
          <w:p w14:paraId="008160CE" w14:textId="77777777" w:rsidR="00C1124E" w:rsidRPr="00B473F6" w:rsidRDefault="00C1124E" w:rsidP="0022636E">
            <w:pPr>
              <w:spacing w:after="0" w:line="240" w:lineRule="auto"/>
              <w:jc w:val="center"/>
              <w:rPr>
                <w:rFonts w:ascii="Times New Roman" w:hAnsi="Times New Roman" w:cs="Times New Roman"/>
              </w:rPr>
            </w:pPr>
            <w:r w:rsidRPr="00B473F6">
              <w:rPr>
                <w:rFonts w:ascii="Times New Roman" w:hAnsi="Times New Roman" w:cs="Times New Roman"/>
              </w:rPr>
              <w:t>39,2</w:t>
            </w:r>
          </w:p>
        </w:tc>
        <w:tc>
          <w:tcPr>
            <w:tcW w:w="1124" w:type="dxa"/>
            <w:shd w:val="clear" w:color="auto" w:fill="auto"/>
          </w:tcPr>
          <w:p w14:paraId="7E6B6DAA" w14:textId="77777777" w:rsidR="00C1124E" w:rsidRPr="00B473F6" w:rsidRDefault="00C1124E" w:rsidP="0022636E">
            <w:pPr>
              <w:spacing w:after="0" w:line="240" w:lineRule="auto"/>
              <w:jc w:val="center"/>
              <w:rPr>
                <w:rFonts w:ascii="Times New Roman" w:hAnsi="Times New Roman" w:cs="Times New Roman"/>
                <w:b/>
              </w:rPr>
            </w:pPr>
            <w:r w:rsidRPr="00B473F6">
              <w:rPr>
                <w:rFonts w:ascii="Times New Roman" w:hAnsi="Times New Roman" w:cs="Times New Roman"/>
                <w:b/>
              </w:rPr>
              <w:t>100,0</w:t>
            </w:r>
          </w:p>
        </w:tc>
      </w:tr>
    </w:tbl>
    <w:p w14:paraId="1038C402" w14:textId="77777777" w:rsidR="00C1124E" w:rsidRPr="00B473F6" w:rsidRDefault="00C1124E" w:rsidP="000B2493">
      <w:pPr>
        <w:spacing w:after="0" w:line="240" w:lineRule="auto"/>
        <w:jc w:val="both"/>
        <w:rPr>
          <w:rFonts w:ascii="Times New Roman" w:hAnsi="Times New Roman" w:cs="Times New Roman"/>
          <w:sz w:val="24"/>
          <w:szCs w:val="24"/>
        </w:rPr>
      </w:pPr>
    </w:p>
    <w:p w14:paraId="6CC436BF" w14:textId="77777777" w:rsidR="002F3F1A" w:rsidRPr="00B473F6" w:rsidRDefault="002F3F1A" w:rsidP="002F3F1A">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Във връзка с особеностите на релефа следва да бъдат направени следните най-общи изводи:</w:t>
      </w:r>
      <w:r w:rsidR="00230355" w:rsidRPr="00B473F6">
        <w:rPr>
          <w:rFonts w:ascii="Times New Roman" w:hAnsi="Times New Roman" w:cs="Times New Roman"/>
          <w:sz w:val="24"/>
          <w:szCs w:val="24"/>
        </w:rPr>
        <w:t xml:space="preserve"> </w:t>
      </w:r>
    </w:p>
    <w:p w14:paraId="3E753C2A" w14:textId="77777777" w:rsidR="001E695D" w:rsidRPr="00B473F6" w:rsidRDefault="00230355" w:rsidP="001E695D">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О</w:t>
      </w:r>
      <w:r w:rsidR="001E695D" w:rsidRPr="00B473F6">
        <w:rPr>
          <w:rFonts w:ascii="Times New Roman" w:hAnsi="Times New Roman" w:cs="Times New Roman"/>
          <w:sz w:val="24"/>
          <w:szCs w:val="24"/>
        </w:rPr>
        <w:t>собености</w:t>
      </w:r>
      <w:r w:rsidRPr="00B473F6">
        <w:rPr>
          <w:rFonts w:ascii="Times New Roman" w:hAnsi="Times New Roman" w:cs="Times New Roman"/>
          <w:sz w:val="24"/>
          <w:szCs w:val="24"/>
        </w:rPr>
        <w:t>те</w:t>
      </w:r>
      <w:r w:rsidR="001E695D" w:rsidRPr="00B473F6">
        <w:rPr>
          <w:rFonts w:ascii="Times New Roman" w:hAnsi="Times New Roman" w:cs="Times New Roman"/>
          <w:sz w:val="24"/>
          <w:szCs w:val="24"/>
        </w:rPr>
        <w:t xml:space="preserve"> на релефа дават своето отражение върху разпределението на светлината, топлината, влагата, богатството на почвите и другите екологични фактори за формирането н</w:t>
      </w:r>
      <w:r w:rsidR="007F7934" w:rsidRPr="00B473F6">
        <w:rPr>
          <w:rFonts w:ascii="Times New Roman" w:hAnsi="Times New Roman" w:cs="Times New Roman"/>
          <w:sz w:val="24"/>
          <w:szCs w:val="24"/>
        </w:rPr>
        <w:t>а различни типове месторастения;</w:t>
      </w:r>
    </w:p>
    <w:p w14:paraId="3291FDFC" w14:textId="77777777" w:rsidR="001E695D" w:rsidRPr="00B473F6" w:rsidRDefault="001E695D" w:rsidP="001E695D">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Различията в надморската височина обуславят основните промени в климатично отношение и районирането на горско-растителните пояси и подпояси, които отразяват вертикалното разпределение на горската растителност. Изложението влияе върху формирането на различните типове месторастения, главно по отношение на почвената влажност. Микрорелефът, преминаването от една теренна форма в друга, водят до промени във водния и хранителен режим на почвите, а оттам до смяна на дървесния</w:t>
      </w:r>
      <w:r w:rsidR="007F7934" w:rsidRPr="00B473F6">
        <w:rPr>
          <w:rFonts w:ascii="Times New Roman" w:hAnsi="Times New Roman" w:cs="Times New Roman"/>
          <w:sz w:val="24"/>
          <w:szCs w:val="24"/>
        </w:rPr>
        <w:t xml:space="preserve"> вид или неговата продуктивност;</w:t>
      </w:r>
    </w:p>
    <w:p w14:paraId="25C98783" w14:textId="77777777" w:rsidR="001E695D" w:rsidRPr="00B473F6" w:rsidRDefault="001E695D" w:rsidP="001E695D">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lastRenderedPageBreak/>
        <w:t xml:space="preserve">- Малките различия в надморската височина, наклона и изложението на склоновете създават еднотипна картина на климатичното и почвено плодородие, като обуславят от своя страна също </w:t>
      </w:r>
      <w:r w:rsidR="00A02572" w:rsidRPr="00B473F6">
        <w:rPr>
          <w:rFonts w:ascii="Times New Roman" w:hAnsi="Times New Roman" w:cs="Times New Roman"/>
          <w:sz w:val="24"/>
          <w:szCs w:val="24"/>
        </w:rPr>
        <w:t xml:space="preserve">така </w:t>
      </w:r>
      <w:r w:rsidRPr="00B473F6">
        <w:rPr>
          <w:rFonts w:ascii="Times New Roman" w:hAnsi="Times New Roman" w:cs="Times New Roman"/>
          <w:sz w:val="24"/>
          <w:szCs w:val="24"/>
        </w:rPr>
        <w:t xml:space="preserve">малкото разнообразие на типовете </w:t>
      </w:r>
      <w:r w:rsidR="00B72716" w:rsidRPr="00B473F6">
        <w:rPr>
          <w:rFonts w:ascii="Times New Roman" w:hAnsi="Times New Roman" w:cs="Times New Roman"/>
          <w:sz w:val="24"/>
          <w:szCs w:val="24"/>
        </w:rPr>
        <w:t xml:space="preserve">горски </w:t>
      </w:r>
      <w:r w:rsidRPr="00B473F6">
        <w:rPr>
          <w:rFonts w:ascii="Times New Roman" w:hAnsi="Times New Roman" w:cs="Times New Roman"/>
          <w:sz w:val="24"/>
          <w:szCs w:val="24"/>
        </w:rPr>
        <w:t>месторастения в района на област Добрич.</w:t>
      </w:r>
    </w:p>
    <w:p w14:paraId="3F6073B2" w14:textId="77777777" w:rsidR="001E695D" w:rsidRPr="00B473F6" w:rsidRDefault="001E695D" w:rsidP="002F3F1A">
      <w:pPr>
        <w:spacing w:after="0" w:line="240" w:lineRule="auto"/>
        <w:ind w:firstLine="708"/>
        <w:jc w:val="both"/>
        <w:rPr>
          <w:rFonts w:ascii="Times New Roman" w:hAnsi="Times New Roman" w:cs="Times New Roman"/>
          <w:sz w:val="24"/>
          <w:szCs w:val="24"/>
        </w:rPr>
      </w:pPr>
    </w:p>
    <w:p w14:paraId="72435BF6" w14:textId="77777777" w:rsidR="005A0817" w:rsidRPr="00B473F6" w:rsidRDefault="0045163C" w:rsidP="000204F9">
      <w:pPr>
        <w:spacing w:after="0" w:line="240" w:lineRule="auto"/>
        <w:ind w:firstLine="708"/>
        <w:jc w:val="both"/>
        <w:rPr>
          <w:rFonts w:ascii="Times New Roman" w:hAnsi="Times New Roman" w:cs="Times New Roman"/>
          <w:b/>
          <w:i/>
          <w:sz w:val="24"/>
          <w:szCs w:val="24"/>
        </w:rPr>
      </w:pPr>
      <w:r w:rsidRPr="00B473F6">
        <w:rPr>
          <w:rFonts w:ascii="Times New Roman" w:hAnsi="Times New Roman" w:cs="Times New Roman"/>
          <w:b/>
          <w:i/>
          <w:sz w:val="24"/>
          <w:szCs w:val="24"/>
        </w:rPr>
        <w:t>1.2.</w:t>
      </w:r>
      <w:r w:rsidR="00313A6A" w:rsidRPr="00B473F6">
        <w:rPr>
          <w:rFonts w:ascii="Times New Roman" w:hAnsi="Times New Roman" w:cs="Times New Roman"/>
          <w:b/>
          <w:i/>
          <w:sz w:val="24"/>
          <w:szCs w:val="24"/>
        </w:rPr>
        <w:t xml:space="preserve">2. </w:t>
      </w:r>
      <w:r w:rsidR="005A0817" w:rsidRPr="00B473F6">
        <w:rPr>
          <w:rFonts w:ascii="Times New Roman" w:hAnsi="Times New Roman" w:cs="Times New Roman"/>
          <w:b/>
          <w:i/>
          <w:sz w:val="24"/>
          <w:szCs w:val="24"/>
        </w:rPr>
        <w:t>Хидроложки условия</w:t>
      </w:r>
      <w:r w:rsidR="006963CB" w:rsidRPr="00B473F6">
        <w:rPr>
          <w:rFonts w:ascii="Times New Roman" w:hAnsi="Times New Roman" w:cs="Times New Roman"/>
          <w:b/>
          <w:i/>
          <w:sz w:val="24"/>
          <w:szCs w:val="24"/>
        </w:rPr>
        <w:t xml:space="preserve"> </w:t>
      </w:r>
    </w:p>
    <w:p w14:paraId="1D2BE694" w14:textId="77777777" w:rsidR="0073234E" w:rsidRPr="00B473F6" w:rsidRDefault="0073234E" w:rsidP="000204F9">
      <w:pPr>
        <w:autoSpaceDE w:val="0"/>
        <w:autoSpaceDN w:val="0"/>
        <w:adjustRightInd w:val="0"/>
        <w:spacing w:before="120"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Хидрографската мрежа е слабо изразен</w:t>
      </w:r>
      <w:r w:rsidR="002D77E9" w:rsidRPr="00B473F6">
        <w:rPr>
          <w:rFonts w:ascii="Times New Roman" w:hAnsi="Times New Roman" w:cs="Times New Roman"/>
          <w:sz w:val="24"/>
          <w:szCs w:val="24"/>
        </w:rPr>
        <w:t>а и се характеризира с временен</w:t>
      </w:r>
      <w:r w:rsidRPr="00B473F6">
        <w:rPr>
          <w:rFonts w:ascii="Times New Roman" w:hAnsi="Times New Roman" w:cs="Times New Roman"/>
          <w:sz w:val="24"/>
          <w:szCs w:val="24"/>
        </w:rPr>
        <w:t xml:space="preserve"> отток по деретата при проливни валежи. Повърхностният отток не е по-голям от 10% спрямо валежите, като по-голямата част от него се изпарява или </w:t>
      </w:r>
      <w:r w:rsidR="00DE52F8" w:rsidRPr="00B473F6">
        <w:rPr>
          <w:rFonts w:ascii="Times New Roman" w:hAnsi="Times New Roman" w:cs="Times New Roman"/>
          <w:sz w:val="24"/>
          <w:szCs w:val="24"/>
        </w:rPr>
        <w:t>се поглъща</w:t>
      </w:r>
      <w:r w:rsidRPr="00B473F6">
        <w:rPr>
          <w:rFonts w:ascii="Times New Roman" w:hAnsi="Times New Roman" w:cs="Times New Roman"/>
          <w:sz w:val="24"/>
          <w:szCs w:val="24"/>
        </w:rPr>
        <w:t xml:space="preserve"> </w:t>
      </w:r>
      <w:r w:rsidR="00DE52F8" w:rsidRPr="00B473F6">
        <w:rPr>
          <w:rFonts w:ascii="Times New Roman" w:hAnsi="Times New Roman" w:cs="Times New Roman"/>
          <w:sz w:val="24"/>
          <w:szCs w:val="24"/>
        </w:rPr>
        <w:t>от</w:t>
      </w:r>
      <w:r w:rsidRPr="00B473F6">
        <w:rPr>
          <w:rFonts w:ascii="Times New Roman" w:hAnsi="Times New Roman" w:cs="Times New Roman"/>
          <w:sz w:val="24"/>
          <w:szCs w:val="24"/>
        </w:rPr>
        <w:t xml:space="preserve"> карстовия терен. </w:t>
      </w:r>
      <w:r w:rsidR="006963CB" w:rsidRPr="00B473F6">
        <w:rPr>
          <w:rFonts w:ascii="Times New Roman" w:hAnsi="Times New Roman" w:cs="Times New Roman"/>
          <w:sz w:val="24"/>
          <w:szCs w:val="24"/>
        </w:rPr>
        <w:t>Областта се характеризира с най</w:t>
      </w:r>
      <w:r w:rsidR="006E5218" w:rsidRPr="00B473F6">
        <w:rPr>
          <w:rFonts w:ascii="Times New Roman" w:hAnsi="Times New Roman" w:cs="Times New Roman"/>
          <w:sz w:val="24"/>
          <w:szCs w:val="24"/>
        </w:rPr>
        <w:t>-</w:t>
      </w:r>
      <w:r w:rsidR="006963CB" w:rsidRPr="00B473F6">
        <w:rPr>
          <w:rFonts w:ascii="Times New Roman" w:hAnsi="Times New Roman" w:cs="Times New Roman"/>
          <w:sz w:val="24"/>
          <w:szCs w:val="24"/>
        </w:rPr>
        <w:t>малка гъстота на речната мрежа</w:t>
      </w:r>
      <w:r w:rsidR="00AC3DE8" w:rsidRPr="00B473F6">
        <w:rPr>
          <w:rFonts w:ascii="Times New Roman" w:hAnsi="Times New Roman" w:cs="Times New Roman"/>
          <w:sz w:val="24"/>
          <w:szCs w:val="24"/>
        </w:rPr>
        <w:t xml:space="preserve"> в страната</w:t>
      </w:r>
      <w:r w:rsidR="006963CB" w:rsidRPr="00B473F6">
        <w:rPr>
          <w:rFonts w:ascii="Times New Roman" w:hAnsi="Times New Roman" w:cs="Times New Roman"/>
          <w:sz w:val="24"/>
          <w:szCs w:val="24"/>
        </w:rPr>
        <w:t xml:space="preserve">, обусловена от </w:t>
      </w:r>
      <w:r w:rsidRPr="00B473F6">
        <w:rPr>
          <w:rFonts w:ascii="Times New Roman" w:hAnsi="Times New Roman" w:cs="Times New Roman"/>
          <w:sz w:val="24"/>
          <w:szCs w:val="24"/>
        </w:rPr>
        <w:t xml:space="preserve">слабия наклон на </w:t>
      </w:r>
      <w:r w:rsidR="006963CB" w:rsidRPr="00B473F6">
        <w:rPr>
          <w:rFonts w:ascii="Times New Roman" w:hAnsi="Times New Roman" w:cs="Times New Roman"/>
          <w:sz w:val="24"/>
          <w:szCs w:val="24"/>
        </w:rPr>
        <w:t xml:space="preserve">релеф, </w:t>
      </w:r>
      <w:r w:rsidRPr="00B473F6">
        <w:rPr>
          <w:rFonts w:ascii="Times New Roman" w:hAnsi="Times New Roman" w:cs="Times New Roman"/>
          <w:sz w:val="24"/>
          <w:szCs w:val="24"/>
        </w:rPr>
        <w:t xml:space="preserve">оскъдните валежи и </w:t>
      </w:r>
      <w:r w:rsidR="006963CB" w:rsidRPr="00B473F6">
        <w:rPr>
          <w:rFonts w:ascii="Times New Roman" w:hAnsi="Times New Roman" w:cs="Times New Roman"/>
          <w:sz w:val="24"/>
          <w:szCs w:val="24"/>
        </w:rPr>
        <w:t xml:space="preserve">голямата инфилтрационна способност </w:t>
      </w:r>
      <w:r w:rsidRPr="00B473F6">
        <w:rPr>
          <w:rFonts w:ascii="Times New Roman" w:hAnsi="Times New Roman" w:cs="Times New Roman"/>
          <w:sz w:val="24"/>
          <w:szCs w:val="24"/>
        </w:rPr>
        <w:t>на льосовата покривка и окарстената варовикова основа</w:t>
      </w:r>
      <w:r w:rsidR="006963CB" w:rsidRPr="00B473F6">
        <w:rPr>
          <w:rFonts w:ascii="Times New Roman" w:hAnsi="Times New Roman" w:cs="Times New Roman"/>
          <w:sz w:val="24"/>
          <w:szCs w:val="24"/>
        </w:rPr>
        <w:t xml:space="preserve">. </w:t>
      </w:r>
    </w:p>
    <w:p w14:paraId="38397922" w14:textId="77777777" w:rsidR="00733F59" w:rsidRPr="00B473F6" w:rsidRDefault="00C17CA1" w:rsidP="0073234E">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Водните ресурси на областта заемат едва 0</w:t>
      </w:r>
      <w:r w:rsidR="00127091" w:rsidRPr="00B473F6">
        <w:rPr>
          <w:rFonts w:ascii="Times New Roman" w:hAnsi="Times New Roman" w:cs="Times New Roman"/>
          <w:sz w:val="24"/>
          <w:szCs w:val="24"/>
        </w:rPr>
        <w:t>,28% при средно за страната 2%</w:t>
      </w:r>
      <w:r w:rsidR="0073234E" w:rsidRPr="00B473F6">
        <w:rPr>
          <w:rFonts w:ascii="Times New Roman" w:hAnsi="Times New Roman" w:cs="Times New Roman"/>
          <w:sz w:val="24"/>
          <w:szCs w:val="24"/>
        </w:rPr>
        <w:t>,</w:t>
      </w:r>
      <w:r w:rsidR="00127091" w:rsidRPr="00B473F6">
        <w:rPr>
          <w:rFonts w:ascii="Times New Roman" w:hAnsi="Times New Roman" w:cs="Times New Roman"/>
          <w:sz w:val="24"/>
          <w:szCs w:val="24"/>
        </w:rPr>
        <w:t xml:space="preserve"> което</w:t>
      </w:r>
      <w:r w:rsidRPr="00B473F6">
        <w:rPr>
          <w:rFonts w:ascii="Times New Roman" w:hAnsi="Times New Roman" w:cs="Times New Roman"/>
          <w:sz w:val="24"/>
          <w:szCs w:val="24"/>
        </w:rPr>
        <w:t xml:space="preserve"> се дължи на геолого-географските фактори. </w:t>
      </w:r>
      <w:r w:rsidR="0073234E" w:rsidRPr="00B473F6">
        <w:rPr>
          <w:rFonts w:ascii="Times New Roman" w:hAnsi="Times New Roman" w:cs="Times New Roman"/>
          <w:sz w:val="24"/>
          <w:szCs w:val="24"/>
        </w:rPr>
        <w:t>Н</w:t>
      </w:r>
      <w:r w:rsidR="00DD3F00" w:rsidRPr="00B473F6">
        <w:rPr>
          <w:rFonts w:ascii="Times New Roman" w:hAnsi="Times New Roman" w:cs="Times New Roman"/>
          <w:sz w:val="24"/>
          <w:szCs w:val="24"/>
        </w:rPr>
        <w:t xml:space="preserve">а територията на област Добрич </w:t>
      </w:r>
      <w:r w:rsidR="0073234E" w:rsidRPr="00B473F6">
        <w:rPr>
          <w:rFonts w:ascii="Times New Roman" w:hAnsi="Times New Roman" w:cs="Times New Roman"/>
          <w:sz w:val="24"/>
          <w:szCs w:val="24"/>
        </w:rPr>
        <w:t xml:space="preserve">се </w:t>
      </w:r>
      <w:r w:rsidR="00DD3F00" w:rsidRPr="00B473F6">
        <w:rPr>
          <w:rFonts w:ascii="Times New Roman" w:hAnsi="Times New Roman" w:cs="Times New Roman"/>
          <w:sz w:val="24"/>
          <w:szCs w:val="24"/>
        </w:rPr>
        <w:t xml:space="preserve">включват </w:t>
      </w:r>
      <w:r w:rsidR="00BC6686" w:rsidRPr="00B473F6">
        <w:rPr>
          <w:rFonts w:ascii="Times New Roman" w:hAnsi="Times New Roman" w:cs="Times New Roman"/>
          <w:sz w:val="24"/>
          <w:szCs w:val="24"/>
        </w:rPr>
        <w:t>два основни вида</w:t>
      </w:r>
      <w:r w:rsidR="00DD3F00" w:rsidRPr="00B473F6">
        <w:rPr>
          <w:rFonts w:ascii="Times New Roman" w:hAnsi="Times New Roman" w:cs="Times New Roman"/>
          <w:sz w:val="24"/>
          <w:szCs w:val="24"/>
        </w:rPr>
        <w:t xml:space="preserve"> водоизточници: </w:t>
      </w:r>
      <w:r w:rsidR="00DD3F00" w:rsidRPr="00B473F6">
        <w:rPr>
          <w:rFonts w:ascii="Times New Roman" w:hAnsi="Times New Roman" w:cs="Times New Roman"/>
          <w:i/>
          <w:sz w:val="24"/>
          <w:szCs w:val="24"/>
          <w:u w:val="single"/>
        </w:rPr>
        <w:t>главно подпочвени води</w:t>
      </w:r>
      <w:r w:rsidR="00DD3F00" w:rsidRPr="00B473F6">
        <w:rPr>
          <w:rFonts w:ascii="Times New Roman" w:hAnsi="Times New Roman" w:cs="Times New Roman"/>
          <w:sz w:val="24"/>
          <w:szCs w:val="24"/>
        </w:rPr>
        <w:t xml:space="preserve"> и </w:t>
      </w:r>
      <w:r w:rsidR="00DD3F00" w:rsidRPr="00B473F6">
        <w:rPr>
          <w:rFonts w:ascii="Times New Roman" w:hAnsi="Times New Roman" w:cs="Times New Roman"/>
          <w:i/>
          <w:sz w:val="24"/>
          <w:szCs w:val="24"/>
          <w:u w:val="single"/>
        </w:rPr>
        <w:t>по-малко реки.</w:t>
      </w:r>
      <w:r w:rsidR="00DD3F00"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От </w:t>
      </w:r>
      <w:r w:rsidR="00DD3F00" w:rsidRPr="00B473F6">
        <w:rPr>
          <w:rFonts w:ascii="Times New Roman" w:hAnsi="Times New Roman" w:cs="Times New Roman"/>
          <w:sz w:val="24"/>
          <w:szCs w:val="24"/>
        </w:rPr>
        <w:t>по</w:t>
      </w:r>
      <w:r w:rsidR="009F4F89" w:rsidRPr="00B473F6">
        <w:rPr>
          <w:rFonts w:ascii="Times New Roman" w:hAnsi="Times New Roman" w:cs="Times New Roman"/>
          <w:sz w:val="24"/>
          <w:szCs w:val="24"/>
        </w:rPr>
        <w:t>-</w:t>
      </w:r>
      <w:r w:rsidRPr="00B473F6">
        <w:rPr>
          <w:rFonts w:ascii="Times New Roman" w:hAnsi="Times New Roman" w:cs="Times New Roman"/>
          <w:sz w:val="24"/>
          <w:szCs w:val="24"/>
        </w:rPr>
        <w:t>значимите реки през територията на област Добрич протичат р.</w:t>
      </w:r>
      <w:r w:rsidR="00C91ECC" w:rsidRPr="00B473F6">
        <w:rPr>
          <w:rFonts w:ascii="Times New Roman" w:hAnsi="Times New Roman" w:cs="Times New Roman"/>
          <w:sz w:val="24"/>
          <w:szCs w:val="24"/>
        </w:rPr>
        <w:t xml:space="preserve"> </w:t>
      </w:r>
      <w:r w:rsidRPr="00B473F6">
        <w:rPr>
          <w:rFonts w:ascii="Times New Roman" w:hAnsi="Times New Roman" w:cs="Times New Roman"/>
          <w:sz w:val="24"/>
          <w:szCs w:val="24"/>
        </w:rPr>
        <w:t>Суха река и р.</w:t>
      </w:r>
      <w:r w:rsidR="007A317E" w:rsidRPr="00B473F6">
        <w:rPr>
          <w:rFonts w:ascii="Times New Roman" w:hAnsi="Times New Roman" w:cs="Times New Roman"/>
          <w:sz w:val="24"/>
          <w:szCs w:val="24"/>
        </w:rPr>
        <w:t xml:space="preserve"> Батова.</w:t>
      </w:r>
      <w:r w:rsidRPr="00B473F6">
        <w:rPr>
          <w:rFonts w:ascii="Times New Roman" w:hAnsi="Times New Roman" w:cs="Times New Roman"/>
          <w:sz w:val="24"/>
          <w:szCs w:val="24"/>
        </w:rPr>
        <w:t xml:space="preserve"> </w:t>
      </w:r>
      <w:r w:rsidR="003D515B" w:rsidRPr="00B473F6">
        <w:rPr>
          <w:rFonts w:ascii="Times New Roman" w:hAnsi="Times New Roman" w:cs="Times New Roman"/>
          <w:sz w:val="24"/>
          <w:szCs w:val="24"/>
        </w:rPr>
        <w:t xml:space="preserve">Добричка област (Добруджанското плато) е с континентално климатично влияние върху водния отток. </w:t>
      </w:r>
      <w:r w:rsidR="006963CB" w:rsidRPr="00B473F6">
        <w:rPr>
          <w:rFonts w:ascii="Times New Roman" w:hAnsi="Times New Roman" w:cs="Times New Roman"/>
          <w:sz w:val="24"/>
          <w:szCs w:val="24"/>
        </w:rPr>
        <w:t>Река Батова се отличава със сравнително постоянен дебит, което е свързано с подхранването й от подземни води (сарматския водоносен хоризонт) и само при проливни дъждове се увеличава. Останалите реки са нискодебитни, имат малка дължина и често губят водите си, частично или изцяло</w:t>
      </w:r>
      <w:r w:rsidR="00F360A9" w:rsidRPr="00B473F6">
        <w:rPr>
          <w:rFonts w:ascii="Times New Roman" w:hAnsi="Times New Roman" w:cs="Times New Roman"/>
          <w:sz w:val="24"/>
          <w:szCs w:val="24"/>
        </w:rPr>
        <w:t>,</w:t>
      </w:r>
      <w:r w:rsidR="006963CB" w:rsidRPr="00B473F6">
        <w:rPr>
          <w:rFonts w:ascii="Times New Roman" w:hAnsi="Times New Roman" w:cs="Times New Roman"/>
          <w:sz w:val="24"/>
          <w:szCs w:val="24"/>
        </w:rPr>
        <w:t xml:space="preserve"> в карбонатните скали, по които текат. </w:t>
      </w:r>
      <w:r w:rsidR="007A317E" w:rsidRPr="00B473F6">
        <w:rPr>
          <w:rFonts w:ascii="Times New Roman" w:hAnsi="Times New Roman" w:cs="Times New Roman"/>
          <w:sz w:val="24"/>
          <w:szCs w:val="24"/>
        </w:rPr>
        <w:t xml:space="preserve">Такива са добруджанските реки: Сенкьовец, Царацар, Канагьол, Хърсовска и </w:t>
      </w:r>
      <w:r w:rsidR="00AE40EE" w:rsidRPr="00B473F6">
        <w:rPr>
          <w:rFonts w:ascii="Times New Roman" w:hAnsi="Times New Roman" w:cs="Times New Roman"/>
          <w:sz w:val="24"/>
          <w:szCs w:val="24"/>
        </w:rPr>
        <w:t xml:space="preserve">Добричка. </w:t>
      </w:r>
    </w:p>
    <w:p w14:paraId="0FE8DE21" w14:textId="77777777" w:rsidR="00AE40EE" w:rsidRPr="00B473F6" w:rsidRDefault="00AE40EE" w:rsidP="00D844C2">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Естествените езера в област Добрич са Дуранкулашкото, Езерецкото и Шабленското. Има няколко кални езера с находища на лечебна морска кал, най-големи от които са Шабленската тузла, Таук лиман и Балчишката тузла. В областта съществуват множество микроязовири, но голяма част от тях са затлачени с растителност, някои са дори изорани и се използват като земеделски земи или техническите съоръжения са зле поддържани. Създадените в миналото напоителни системи в общините Шабла и Каварна почти не функционират поради </w:t>
      </w:r>
      <w:r w:rsidR="00DC4A4E" w:rsidRPr="00B473F6">
        <w:rPr>
          <w:rFonts w:ascii="Times New Roman" w:hAnsi="Times New Roman" w:cs="Times New Roman"/>
          <w:sz w:val="24"/>
          <w:szCs w:val="24"/>
        </w:rPr>
        <w:t>редица фактори:</w:t>
      </w:r>
      <w:r w:rsidRPr="00B473F6">
        <w:rPr>
          <w:rFonts w:ascii="Times New Roman" w:hAnsi="Times New Roman" w:cs="Times New Roman"/>
          <w:sz w:val="24"/>
          <w:szCs w:val="24"/>
        </w:rPr>
        <w:t xml:space="preserve"> високата цена на водата, промен</w:t>
      </w:r>
      <w:r w:rsidR="00126707" w:rsidRPr="00B473F6">
        <w:rPr>
          <w:rFonts w:ascii="Times New Roman" w:hAnsi="Times New Roman" w:cs="Times New Roman"/>
          <w:sz w:val="24"/>
          <w:szCs w:val="24"/>
        </w:rPr>
        <w:t xml:space="preserve">ите в поземлената собственост, </w:t>
      </w:r>
      <w:r w:rsidRPr="00B473F6">
        <w:rPr>
          <w:rFonts w:ascii="Times New Roman" w:hAnsi="Times New Roman" w:cs="Times New Roman"/>
          <w:sz w:val="24"/>
          <w:szCs w:val="24"/>
        </w:rPr>
        <w:t xml:space="preserve">занемаряването на съоръженията. </w:t>
      </w:r>
    </w:p>
    <w:p w14:paraId="739E441E" w14:textId="77777777" w:rsidR="006963CB" w:rsidRPr="00B473F6" w:rsidRDefault="00DD3F00" w:rsidP="00DD3F00">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Подземните води са важно звено във водния баланс на района. </w:t>
      </w:r>
      <w:r w:rsidR="006963CB" w:rsidRPr="00B473F6">
        <w:rPr>
          <w:rFonts w:ascii="Times New Roman" w:hAnsi="Times New Roman" w:cs="Times New Roman"/>
          <w:sz w:val="24"/>
          <w:szCs w:val="24"/>
        </w:rPr>
        <w:t xml:space="preserve">Основно значение </w:t>
      </w:r>
      <w:r w:rsidRPr="00B473F6">
        <w:rPr>
          <w:rFonts w:ascii="Times New Roman" w:hAnsi="Times New Roman" w:cs="Times New Roman"/>
          <w:sz w:val="24"/>
          <w:szCs w:val="24"/>
        </w:rPr>
        <w:t xml:space="preserve">за </w:t>
      </w:r>
      <w:r w:rsidR="006963CB" w:rsidRPr="00B473F6">
        <w:rPr>
          <w:rFonts w:ascii="Times New Roman" w:hAnsi="Times New Roman" w:cs="Times New Roman"/>
          <w:sz w:val="24"/>
          <w:szCs w:val="24"/>
        </w:rPr>
        <w:t>севе</w:t>
      </w:r>
      <w:r w:rsidR="00AE40EE" w:rsidRPr="00B473F6">
        <w:rPr>
          <w:rFonts w:ascii="Times New Roman" w:hAnsi="Times New Roman" w:cs="Times New Roman"/>
          <w:sz w:val="24"/>
          <w:szCs w:val="24"/>
        </w:rPr>
        <w:t>роизточна България и конкретно з</w:t>
      </w:r>
      <w:r w:rsidR="006963CB" w:rsidRPr="00B473F6">
        <w:rPr>
          <w:rFonts w:ascii="Times New Roman" w:hAnsi="Times New Roman" w:cs="Times New Roman"/>
          <w:sz w:val="24"/>
          <w:szCs w:val="24"/>
        </w:rPr>
        <w:t xml:space="preserve">а област Добрич имат водите на три </w:t>
      </w:r>
      <w:r w:rsidR="00F360A9" w:rsidRPr="00B473F6">
        <w:rPr>
          <w:rFonts w:ascii="Times New Roman" w:hAnsi="Times New Roman" w:cs="Times New Roman"/>
          <w:sz w:val="24"/>
          <w:szCs w:val="24"/>
        </w:rPr>
        <w:t xml:space="preserve">геоложки </w:t>
      </w:r>
      <w:r w:rsidR="006963CB" w:rsidRPr="00B473F6">
        <w:rPr>
          <w:rFonts w:ascii="Times New Roman" w:hAnsi="Times New Roman" w:cs="Times New Roman"/>
          <w:sz w:val="24"/>
          <w:szCs w:val="24"/>
        </w:rPr>
        <w:t>хоризонта: сарматски</w:t>
      </w:r>
      <w:r w:rsidR="00126707" w:rsidRPr="00B473F6">
        <w:rPr>
          <w:rFonts w:ascii="Times New Roman" w:hAnsi="Times New Roman" w:cs="Times New Roman"/>
          <w:sz w:val="24"/>
          <w:szCs w:val="24"/>
        </w:rPr>
        <w:t>я</w:t>
      </w:r>
      <w:r w:rsidR="006963CB" w:rsidRPr="00B473F6">
        <w:rPr>
          <w:rFonts w:ascii="Times New Roman" w:hAnsi="Times New Roman" w:cs="Times New Roman"/>
          <w:sz w:val="24"/>
          <w:szCs w:val="24"/>
        </w:rPr>
        <w:t>, аптския и валанжския. В района на гр. Балчик местно значение имат сероводородните води на средния еоцен. Водите в кватернера са много малко в тази площ и нямат регионално значение. Сарматския</w:t>
      </w:r>
      <w:r w:rsidR="00126707" w:rsidRPr="00B473F6">
        <w:rPr>
          <w:rFonts w:ascii="Times New Roman" w:hAnsi="Times New Roman" w:cs="Times New Roman"/>
          <w:sz w:val="24"/>
          <w:szCs w:val="24"/>
        </w:rPr>
        <w:t>т</w:t>
      </w:r>
      <w:r w:rsidR="006963CB" w:rsidRPr="00B473F6">
        <w:rPr>
          <w:rFonts w:ascii="Times New Roman" w:hAnsi="Times New Roman" w:cs="Times New Roman"/>
          <w:sz w:val="24"/>
          <w:szCs w:val="24"/>
        </w:rPr>
        <w:t xml:space="preserve"> водоносен хоризонт има повсеместно р</w:t>
      </w:r>
      <w:r w:rsidR="0083185B" w:rsidRPr="00B473F6">
        <w:rPr>
          <w:rFonts w:ascii="Times New Roman" w:hAnsi="Times New Roman" w:cs="Times New Roman"/>
          <w:sz w:val="24"/>
          <w:szCs w:val="24"/>
        </w:rPr>
        <w:t>азпространение на територията от</w:t>
      </w:r>
      <w:r w:rsidR="006963CB" w:rsidRPr="00B473F6">
        <w:rPr>
          <w:rFonts w:ascii="Times New Roman" w:hAnsi="Times New Roman" w:cs="Times New Roman"/>
          <w:sz w:val="24"/>
          <w:szCs w:val="24"/>
        </w:rPr>
        <w:t xml:space="preserve"> Черно море до гр. Добрич.</w:t>
      </w:r>
      <w:r w:rsidR="00632AF9" w:rsidRPr="00B473F6">
        <w:rPr>
          <w:sz w:val="23"/>
          <w:szCs w:val="23"/>
        </w:rPr>
        <w:t xml:space="preserve"> </w:t>
      </w:r>
      <w:r w:rsidR="00632AF9" w:rsidRPr="00B473F6">
        <w:rPr>
          <w:rFonts w:ascii="Times New Roman" w:hAnsi="Times New Roman" w:cs="Times New Roman"/>
          <w:sz w:val="24"/>
          <w:szCs w:val="24"/>
        </w:rPr>
        <w:t>Просмукващите се води се оттичат подземно в Черно море и р. Дунав.</w:t>
      </w:r>
    </w:p>
    <w:p w14:paraId="19A83294" w14:textId="77777777" w:rsidR="001C08E3" w:rsidRPr="00B473F6" w:rsidRDefault="001C08E3" w:rsidP="00DD3F00">
      <w:pPr>
        <w:autoSpaceDE w:val="0"/>
        <w:autoSpaceDN w:val="0"/>
        <w:adjustRightInd w:val="0"/>
        <w:spacing w:after="0" w:line="240" w:lineRule="auto"/>
        <w:ind w:firstLine="709"/>
        <w:jc w:val="both"/>
        <w:rPr>
          <w:rFonts w:ascii="Times New Roman" w:hAnsi="Times New Roman" w:cs="Times New Roman"/>
          <w:sz w:val="24"/>
          <w:szCs w:val="24"/>
          <w:u w:val="single"/>
        </w:rPr>
      </w:pPr>
      <w:r w:rsidRPr="00B473F6">
        <w:rPr>
          <w:rFonts w:ascii="Times New Roman" w:hAnsi="Times New Roman" w:cs="Times New Roman"/>
          <w:sz w:val="24"/>
          <w:szCs w:val="24"/>
          <w:u w:val="single"/>
        </w:rPr>
        <w:t>По-големите речни водосбори са на:</w:t>
      </w:r>
    </w:p>
    <w:p w14:paraId="64A91F05" w14:textId="77777777" w:rsidR="000F4F5E" w:rsidRPr="00B473F6" w:rsidRDefault="00FC2BA5" w:rsidP="000F4F5E">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sz w:val="24"/>
          <w:szCs w:val="24"/>
        </w:rPr>
        <w:t xml:space="preserve">- </w:t>
      </w:r>
      <w:r w:rsidR="00881E4D" w:rsidRPr="00B473F6">
        <w:rPr>
          <w:rFonts w:ascii="Times New Roman" w:hAnsi="Times New Roman" w:cs="Times New Roman"/>
          <w:b/>
          <w:sz w:val="24"/>
          <w:szCs w:val="24"/>
        </w:rPr>
        <w:t>р</w:t>
      </w:r>
      <w:r w:rsidR="002100A1" w:rsidRPr="00B473F6">
        <w:rPr>
          <w:rFonts w:ascii="Times New Roman" w:hAnsi="Times New Roman" w:cs="Times New Roman"/>
          <w:b/>
          <w:sz w:val="24"/>
          <w:szCs w:val="24"/>
        </w:rPr>
        <w:t>eка</w:t>
      </w:r>
      <w:r w:rsidR="001C08E3" w:rsidRPr="00B473F6">
        <w:rPr>
          <w:rFonts w:ascii="Times New Roman" w:hAnsi="Times New Roman" w:cs="Times New Roman"/>
          <w:b/>
          <w:sz w:val="24"/>
          <w:szCs w:val="24"/>
        </w:rPr>
        <w:t xml:space="preserve"> Батова</w:t>
      </w:r>
      <w:r w:rsidR="008830C3" w:rsidRPr="00B473F6">
        <w:rPr>
          <w:rFonts w:ascii="Times New Roman" w:hAnsi="Times New Roman" w:cs="Times New Roman"/>
          <w:b/>
          <w:sz w:val="24"/>
          <w:szCs w:val="24"/>
        </w:rPr>
        <w:t xml:space="preserve">, </w:t>
      </w:r>
      <w:r w:rsidR="008830C3" w:rsidRPr="00B473F6">
        <w:rPr>
          <w:rFonts w:ascii="Times New Roman" w:hAnsi="Times New Roman" w:cs="Times New Roman"/>
          <w:sz w:val="24"/>
          <w:szCs w:val="24"/>
        </w:rPr>
        <w:t xml:space="preserve">която </w:t>
      </w:r>
      <w:r w:rsidR="00976D13" w:rsidRPr="00B473F6">
        <w:rPr>
          <w:rFonts w:ascii="Times New Roman" w:hAnsi="Times New Roman" w:cs="Times New Roman"/>
          <w:sz w:val="24"/>
          <w:szCs w:val="24"/>
        </w:rPr>
        <w:t>води началото си от карст</w:t>
      </w:r>
      <w:r w:rsidR="008E39D1" w:rsidRPr="00B473F6">
        <w:rPr>
          <w:rFonts w:ascii="Times New Roman" w:hAnsi="Times New Roman" w:cs="Times New Roman"/>
          <w:sz w:val="24"/>
          <w:szCs w:val="24"/>
        </w:rPr>
        <w:t>овия извор</w:t>
      </w:r>
      <w:r w:rsidR="00F231DC" w:rsidRPr="00B473F6">
        <w:rPr>
          <w:rFonts w:ascii="Times New Roman" w:hAnsi="Times New Roman" w:cs="Times New Roman"/>
          <w:sz w:val="24"/>
          <w:szCs w:val="24"/>
        </w:rPr>
        <w:t xml:space="preserve"> </w:t>
      </w:r>
      <w:r w:rsidR="00976D13" w:rsidRPr="00B473F6">
        <w:rPr>
          <w:rFonts w:ascii="Times New Roman" w:hAnsi="Times New Roman" w:cs="Times New Roman"/>
          <w:sz w:val="24"/>
          <w:szCs w:val="24"/>
        </w:rPr>
        <w:t>„Паласчешме“ на 30</w:t>
      </w:r>
      <w:r w:rsidR="0006020E" w:rsidRPr="00B473F6">
        <w:rPr>
          <w:rFonts w:ascii="Times New Roman" w:hAnsi="Times New Roman" w:cs="Times New Roman"/>
          <w:sz w:val="24"/>
          <w:szCs w:val="24"/>
        </w:rPr>
        <w:t xml:space="preserve">9 m н.в. във Франгенското плато и </w:t>
      </w:r>
      <w:r w:rsidR="00976D13" w:rsidRPr="00B473F6">
        <w:rPr>
          <w:rFonts w:ascii="Times New Roman" w:hAnsi="Times New Roman" w:cs="Times New Roman"/>
          <w:sz w:val="24"/>
          <w:szCs w:val="24"/>
        </w:rPr>
        <w:t>на 1,2 km югозападно от село Куманово, община Аксаково</w:t>
      </w:r>
      <w:r w:rsidR="00470469" w:rsidRPr="00B473F6">
        <w:rPr>
          <w:rFonts w:ascii="Times New Roman" w:hAnsi="Times New Roman" w:cs="Times New Roman"/>
          <w:sz w:val="24"/>
          <w:szCs w:val="24"/>
        </w:rPr>
        <w:t xml:space="preserve">. </w:t>
      </w:r>
      <w:r w:rsidR="0006020E" w:rsidRPr="00B473F6">
        <w:rPr>
          <w:rFonts w:ascii="Times New Roman" w:hAnsi="Times New Roman" w:cs="Times New Roman"/>
          <w:sz w:val="24"/>
          <w:szCs w:val="24"/>
        </w:rPr>
        <w:t>В</w:t>
      </w:r>
      <w:r w:rsidR="00976D13" w:rsidRPr="00B473F6">
        <w:rPr>
          <w:rFonts w:ascii="Times New Roman" w:hAnsi="Times New Roman" w:cs="Times New Roman"/>
          <w:sz w:val="24"/>
          <w:szCs w:val="24"/>
        </w:rPr>
        <w:t xml:space="preserve">лива </w:t>
      </w:r>
      <w:r w:rsidR="0006020E" w:rsidRPr="00B473F6">
        <w:rPr>
          <w:rFonts w:ascii="Times New Roman" w:hAnsi="Times New Roman" w:cs="Times New Roman"/>
          <w:sz w:val="24"/>
          <w:szCs w:val="24"/>
        </w:rPr>
        <w:t xml:space="preserve">се </w:t>
      </w:r>
      <w:r w:rsidR="00976D13" w:rsidRPr="00B473F6">
        <w:rPr>
          <w:rFonts w:ascii="Times New Roman" w:hAnsi="Times New Roman" w:cs="Times New Roman"/>
          <w:sz w:val="24"/>
          <w:szCs w:val="24"/>
        </w:rPr>
        <w:t xml:space="preserve">в Черно море. </w:t>
      </w:r>
      <w:r w:rsidR="00470469" w:rsidRPr="00B473F6">
        <w:rPr>
          <w:rFonts w:ascii="Times New Roman" w:hAnsi="Times New Roman" w:cs="Times New Roman"/>
          <w:sz w:val="24"/>
          <w:szCs w:val="24"/>
        </w:rPr>
        <w:t>Тя е единствената добруджанска река с постоянен вод</w:t>
      </w:r>
      <w:r w:rsidR="00F231DC" w:rsidRPr="00B473F6">
        <w:rPr>
          <w:rFonts w:ascii="Times New Roman" w:hAnsi="Times New Roman" w:cs="Times New Roman"/>
          <w:sz w:val="24"/>
          <w:szCs w:val="24"/>
        </w:rPr>
        <w:t xml:space="preserve">ен </w:t>
      </w:r>
      <w:r w:rsidR="00470469" w:rsidRPr="00B473F6">
        <w:rPr>
          <w:rFonts w:ascii="Times New Roman" w:hAnsi="Times New Roman" w:cs="Times New Roman"/>
          <w:sz w:val="24"/>
          <w:szCs w:val="24"/>
        </w:rPr>
        <w:t>от</w:t>
      </w:r>
      <w:r w:rsidR="00F231DC" w:rsidRPr="00B473F6">
        <w:rPr>
          <w:rFonts w:ascii="Times New Roman" w:hAnsi="Times New Roman" w:cs="Times New Roman"/>
          <w:sz w:val="24"/>
          <w:szCs w:val="24"/>
        </w:rPr>
        <w:t>т</w:t>
      </w:r>
      <w:r w:rsidR="00470469" w:rsidRPr="00B473F6">
        <w:rPr>
          <w:rFonts w:ascii="Times New Roman" w:hAnsi="Times New Roman" w:cs="Times New Roman"/>
          <w:sz w:val="24"/>
          <w:szCs w:val="24"/>
        </w:rPr>
        <w:t xml:space="preserve">ок. </w:t>
      </w:r>
      <w:r w:rsidR="00976D13" w:rsidRPr="00B473F6">
        <w:rPr>
          <w:rFonts w:ascii="Times New Roman" w:hAnsi="Times New Roman" w:cs="Times New Roman"/>
          <w:sz w:val="24"/>
          <w:szCs w:val="24"/>
        </w:rPr>
        <w:t xml:space="preserve">Дължината ѝ е 38,7 </w:t>
      </w:r>
      <w:r w:rsidR="00CE3A47" w:rsidRPr="00B473F6">
        <w:rPr>
          <w:rFonts w:ascii="Times New Roman" w:hAnsi="Times New Roman" w:cs="Times New Roman"/>
          <w:sz w:val="24"/>
          <w:szCs w:val="24"/>
        </w:rPr>
        <w:t>km</w:t>
      </w:r>
      <w:r w:rsidR="00976D13" w:rsidRPr="00B473F6">
        <w:rPr>
          <w:rFonts w:ascii="Times New Roman" w:hAnsi="Times New Roman" w:cs="Times New Roman"/>
          <w:sz w:val="24"/>
          <w:szCs w:val="24"/>
        </w:rPr>
        <w:t>, а</w:t>
      </w:r>
      <w:r w:rsidR="00976D13" w:rsidRPr="00B473F6">
        <w:t xml:space="preserve"> </w:t>
      </w:r>
      <w:r w:rsidR="00CE3A47" w:rsidRPr="00B473F6">
        <w:rPr>
          <w:rFonts w:ascii="Times New Roman" w:hAnsi="Times New Roman" w:cs="Times New Roman"/>
          <w:sz w:val="24"/>
          <w:szCs w:val="24"/>
        </w:rPr>
        <w:t>площта на водосборния</w:t>
      </w:r>
      <w:r w:rsidR="00976D13" w:rsidRPr="00B473F6">
        <w:rPr>
          <w:rFonts w:ascii="Times New Roman" w:hAnsi="Times New Roman" w:cs="Times New Roman"/>
          <w:sz w:val="24"/>
          <w:szCs w:val="24"/>
        </w:rPr>
        <w:t xml:space="preserve"> басейн на реката е 338,8 km</w:t>
      </w:r>
      <w:r w:rsidR="00976D13" w:rsidRPr="00B473F6">
        <w:rPr>
          <w:rFonts w:ascii="Times New Roman" w:hAnsi="Times New Roman" w:cs="Times New Roman"/>
          <w:sz w:val="24"/>
          <w:szCs w:val="24"/>
          <w:vertAlign w:val="superscript"/>
        </w:rPr>
        <w:t>2</w:t>
      </w:r>
      <w:r w:rsidR="00881E4D" w:rsidRPr="00B473F6">
        <w:rPr>
          <w:rFonts w:ascii="Times New Roman" w:hAnsi="Times New Roman" w:cs="Times New Roman"/>
          <w:sz w:val="24"/>
          <w:szCs w:val="24"/>
        </w:rPr>
        <w:t xml:space="preserve">. Има няколко </w:t>
      </w:r>
      <w:r w:rsidR="00976D13" w:rsidRPr="00B473F6">
        <w:rPr>
          <w:rFonts w:ascii="Times New Roman" w:hAnsi="Times New Roman" w:cs="Times New Roman"/>
          <w:sz w:val="24"/>
          <w:szCs w:val="24"/>
        </w:rPr>
        <w:t xml:space="preserve">основни притока: Чатмадере, Изворска река и Голямата река. </w:t>
      </w:r>
      <w:r w:rsidR="00881E4D" w:rsidRPr="00B473F6">
        <w:rPr>
          <w:rFonts w:ascii="Times New Roman" w:hAnsi="Times New Roman" w:cs="Times New Roman"/>
          <w:sz w:val="24"/>
          <w:szCs w:val="24"/>
        </w:rPr>
        <w:t>До</w:t>
      </w:r>
      <w:r w:rsidR="00B623C6" w:rsidRPr="00B473F6">
        <w:rPr>
          <w:rFonts w:ascii="Times New Roman" w:hAnsi="Times New Roman" w:cs="Times New Roman"/>
          <w:sz w:val="24"/>
          <w:szCs w:val="24"/>
        </w:rPr>
        <w:t xml:space="preserve">лината </w:t>
      </w:r>
      <w:r w:rsidR="009F4F89" w:rsidRPr="00B473F6">
        <w:rPr>
          <w:rFonts w:ascii="Times New Roman" w:hAnsi="Times New Roman" w:cs="Times New Roman"/>
          <w:sz w:val="24"/>
          <w:szCs w:val="24"/>
        </w:rPr>
        <w:t>ѝ</w:t>
      </w:r>
      <w:r w:rsidR="00B623C6" w:rsidRPr="00B473F6">
        <w:rPr>
          <w:rFonts w:ascii="Times New Roman" w:hAnsi="Times New Roman" w:cs="Times New Roman"/>
          <w:sz w:val="24"/>
          <w:szCs w:val="24"/>
        </w:rPr>
        <w:t xml:space="preserve"> е силно на</w:t>
      </w:r>
      <w:r w:rsidR="00881E4D" w:rsidRPr="00B473F6">
        <w:rPr>
          <w:rFonts w:ascii="Times New Roman" w:hAnsi="Times New Roman" w:cs="Times New Roman"/>
          <w:sz w:val="24"/>
          <w:szCs w:val="24"/>
        </w:rPr>
        <w:t>рязана</w:t>
      </w:r>
      <w:r w:rsidR="00976D13" w:rsidRPr="00B473F6">
        <w:rPr>
          <w:rFonts w:ascii="Times New Roman" w:hAnsi="Times New Roman" w:cs="Times New Roman"/>
          <w:sz w:val="24"/>
          <w:szCs w:val="24"/>
        </w:rPr>
        <w:t xml:space="preserve"> със</w:t>
      </w:r>
      <w:r w:rsidR="00976D13" w:rsidRPr="00B473F6">
        <w:t xml:space="preserve"> </w:t>
      </w:r>
      <w:r w:rsidR="00976D13" w:rsidRPr="00B473F6">
        <w:rPr>
          <w:rFonts w:ascii="Times New Roman" w:hAnsi="Times New Roman" w:cs="Times New Roman"/>
          <w:sz w:val="24"/>
          <w:szCs w:val="24"/>
        </w:rPr>
        <w:t>свлачищни склонове</w:t>
      </w:r>
      <w:r w:rsidR="00881E4D" w:rsidRPr="00B473F6">
        <w:rPr>
          <w:rFonts w:ascii="Times New Roman" w:hAnsi="Times New Roman" w:cs="Times New Roman"/>
          <w:sz w:val="24"/>
          <w:szCs w:val="24"/>
        </w:rPr>
        <w:t>. Залесеността на поречието на реката е 37 % и</w:t>
      </w:r>
      <w:r w:rsidR="00B623C6" w:rsidRPr="00B473F6">
        <w:rPr>
          <w:rFonts w:ascii="Times New Roman" w:hAnsi="Times New Roman" w:cs="Times New Roman"/>
          <w:sz w:val="24"/>
          <w:szCs w:val="24"/>
        </w:rPr>
        <w:t xml:space="preserve"> се състои пре</w:t>
      </w:r>
      <w:r w:rsidR="00B623C6" w:rsidRPr="00B473F6">
        <w:rPr>
          <w:rFonts w:ascii="Times New Roman" w:hAnsi="Times New Roman" w:cs="Times New Roman"/>
          <w:sz w:val="24"/>
          <w:szCs w:val="24"/>
        </w:rPr>
        <w:softHyphen/>
        <w:t>димно от нискостъ</w:t>
      </w:r>
      <w:r w:rsidR="00881E4D" w:rsidRPr="00B473F6">
        <w:rPr>
          <w:rFonts w:ascii="Times New Roman" w:hAnsi="Times New Roman" w:cs="Times New Roman"/>
          <w:sz w:val="24"/>
          <w:szCs w:val="24"/>
        </w:rPr>
        <w:t xml:space="preserve">блени широколистни гори с обща площ около 130 </w:t>
      </w:r>
      <w:r w:rsidR="0001011B" w:rsidRPr="00B473F6">
        <w:rPr>
          <w:rFonts w:ascii="Times New Roman" w:hAnsi="Times New Roman" w:cs="Times New Roman"/>
          <w:sz w:val="24"/>
          <w:szCs w:val="24"/>
        </w:rPr>
        <w:t>km</w:t>
      </w:r>
      <w:r w:rsidR="0001011B" w:rsidRPr="00B473F6">
        <w:rPr>
          <w:rFonts w:ascii="Times New Roman" w:hAnsi="Times New Roman" w:cs="Times New Roman"/>
          <w:sz w:val="24"/>
          <w:szCs w:val="24"/>
          <w:vertAlign w:val="superscript"/>
        </w:rPr>
        <w:t>2</w:t>
      </w:r>
      <w:r w:rsidR="0001011B" w:rsidRPr="00B473F6">
        <w:rPr>
          <w:rFonts w:ascii="Times New Roman" w:hAnsi="Times New Roman" w:cs="Times New Roman"/>
          <w:sz w:val="24"/>
          <w:szCs w:val="24"/>
        </w:rPr>
        <w:t xml:space="preserve">. </w:t>
      </w:r>
      <w:r w:rsidR="00470469" w:rsidRPr="00B473F6">
        <w:rPr>
          <w:rFonts w:ascii="Times New Roman" w:hAnsi="Times New Roman" w:cs="Times New Roman"/>
          <w:sz w:val="24"/>
          <w:szCs w:val="24"/>
        </w:rPr>
        <w:t xml:space="preserve">Долината при устието ѝ е заета от лонгозната гора „Балтата“ и лимана Батовско блато (Балчишка балта). </w:t>
      </w:r>
      <w:r w:rsidR="00881E4D" w:rsidRPr="00B473F6">
        <w:rPr>
          <w:rFonts w:ascii="Times New Roman" w:hAnsi="Times New Roman" w:cs="Times New Roman"/>
          <w:sz w:val="24"/>
          <w:szCs w:val="24"/>
        </w:rPr>
        <w:t xml:space="preserve">Водите на река Батова са използвани за напояване на </w:t>
      </w:r>
      <w:r w:rsidR="00881E4D" w:rsidRPr="00B473F6">
        <w:rPr>
          <w:rFonts w:ascii="Times New Roman" w:hAnsi="Times New Roman" w:cs="Times New Roman"/>
          <w:sz w:val="24"/>
          <w:szCs w:val="24"/>
        </w:rPr>
        <w:lastRenderedPageBreak/>
        <w:t>площи по речните тераси от землищата на селата Обро</w:t>
      </w:r>
      <w:r w:rsidR="00881E4D" w:rsidRPr="00B473F6">
        <w:rPr>
          <w:rFonts w:ascii="Times New Roman" w:hAnsi="Times New Roman" w:cs="Times New Roman"/>
          <w:sz w:val="24"/>
          <w:szCs w:val="24"/>
        </w:rPr>
        <w:softHyphen/>
        <w:t xml:space="preserve">чище, Рогачево и Кранево (напоителна система “Каварна”). </w:t>
      </w:r>
    </w:p>
    <w:p w14:paraId="4717F90E" w14:textId="77777777" w:rsidR="000F4F5E" w:rsidRPr="00B473F6" w:rsidRDefault="000F4F5E" w:rsidP="007940E3">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 </w:t>
      </w:r>
      <w:r w:rsidR="002100A1" w:rsidRPr="00B473F6">
        <w:rPr>
          <w:rFonts w:ascii="Times New Roman" w:hAnsi="Times New Roman" w:cs="Times New Roman"/>
          <w:b/>
          <w:sz w:val="24"/>
          <w:szCs w:val="24"/>
        </w:rPr>
        <w:t>река</w:t>
      </w:r>
      <w:r w:rsidRPr="00B473F6">
        <w:rPr>
          <w:rFonts w:ascii="Times New Roman" w:hAnsi="Times New Roman" w:cs="Times New Roman"/>
          <w:b/>
          <w:sz w:val="24"/>
          <w:szCs w:val="24"/>
        </w:rPr>
        <w:t xml:space="preserve"> Суха река</w:t>
      </w:r>
      <w:r w:rsidRPr="00B473F6">
        <w:rPr>
          <w:rFonts w:ascii="Times New Roman" w:hAnsi="Times New Roman" w:cs="Times New Roman"/>
          <w:sz w:val="24"/>
          <w:szCs w:val="24"/>
        </w:rPr>
        <w:t>, която вод</w:t>
      </w:r>
      <w:r w:rsidR="002100A1" w:rsidRPr="00B473F6">
        <w:rPr>
          <w:rFonts w:ascii="Times New Roman" w:hAnsi="Times New Roman" w:cs="Times New Roman"/>
          <w:sz w:val="24"/>
          <w:szCs w:val="24"/>
        </w:rPr>
        <w:t>и началото си от село Брестак, в</w:t>
      </w:r>
      <w:r w:rsidRPr="00B473F6">
        <w:rPr>
          <w:rFonts w:ascii="Times New Roman" w:hAnsi="Times New Roman" w:cs="Times New Roman"/>
          <w:sz w:val="24"/>
          <w:szCs w:val="24"/>
        </w:rPr>
        <w:t xml:space="preserve"> по-голямата си част има голямо речно легло, запълнено с наносни материали и стръмни склонове. По-главните </w:t>
      </w:r>
      <w:r w:rsidR="009F4F89" w:rsidRPr="00B473F6">
        <w:rPr>
          <w:rFonts w:ascii="Times New Roman" w:hAnsi="Times New Roman" w:cs="Times New Roman"/>
          <w:sz w:val="24"/>
          <w:szCs w:val="24"/>
        </w:rPr>
        <w:t>ѝ</w:t>
      </w:r>
      <w:r w:rsidRPr="00B473F6">
        <w:rPr>
          <w:rFonts w:ascii="Times New Roman" w:hAnsi="Times New Roman" w:cs="Times New Roman"/>
          <w:sz w:val="24"/>
          <w:szCs w:val="24"/>
        </w:rPr>
        <w:t xml:space="preserve"> притоци са Ботевско, Лясковско и</w:t>
      </w:r>
      <w:r w:rsidRPr="00B473F6">
        <w:t xml:space="preserve"> </w:t>
      </w:r>
      <w:r w:rsidRPr="00B473F6">
        <w:rPr>
          <w:rFonts w:ascii="Times New Roman" w:hAnsi="Times New Roman" w:cs="Times New Roman"/>
          <w:sz w:val="24"/>
          <w:szCs w:val="24"/>
        </w:rPr>
        <w:t xml:space="preserve">Богдановско сухи дерета. Водният режим </w:t>
      </w:r>
      <w:r w:rsidR="007940E3" w:rsidRPr="00B473F6">
        <w:rPr>
          <w:rFonts w:ascii="Times New Roman" w:hAnsi="Times New Roman" w:cs="Times New Roman"/>
          <w:sz w:val="24"/>
          <w:szCs w:val="24"/>
        </w:rPr>
        <w:t xml:space="preserve">на реката </w:t>
      </w:r>
      <w:r w:rsidRPr="00B473F6">
        <w:rPr>
          <w:rFonts w:ascii="Times New Roman" w:hAnsi="Times New Roman" w:cs="Times New Roman"/>
          <w:sz w:val="24"/>
          <w:szCs w:val="24"/>
        </w:rPr>
        <w:t xml:space="preserve">се определя от дъждовните води и снеготопенето. </w:t>
      </w:r>
      <w:r w:rsidR="00D46DE9" w:rsidRPr="00B473F6">
        <w:rPr>
          <w:rFonts w:ascii="Times New Roman" w:hAnsi="Times New Roman" w:cs="Times New Roman"/>
          <w:sz w:val="24"/>
          <w:szCs w:val="24"/>
        </w:rPr>
        <w:t xml:space="preserve">Река </w:t>
      </w:r>
      <w:r w:rsidRPr="00B473F6">
        <w:rPr>
          <w:rFonts w:ascii="Times New Roman" w:hAnsi="Times New Roman" w:cs="Times New Roman"/>
          <w:sz w:val="24"/>
          <w:szCs w:val="24"/>
        </w:rPr>
        <w:t>Суха река е и приемник на отпадните води на град Добрич</w:t>
      </w:r>
      <w:r w:rsidR="007940E3" w:rsidRPr="00B473F6">
        <w:rPr>
          <w:rFonts w:ascii="Times New Roman" w:hAnsi="Times New Roman" w:cs="Times New Roman"/>
          <w:sz w:val="24"/>
          <w:szCs w:val="24"/>
        </w:rPr>
        <w:t xml:space="preserve"> след пречистването им в ПСОВ. П</w:t>
      </w:r>
      <w:r w:rsidRPr="00B473F6">
        <w:rPr>
          <w:rFonts w:ascii="Times New Roman" w:hAnsi="Times New Roman" w:cs="Times New Roman"/>
          <w:sz w:val="24"/>
          <w:szCs w:val="24"/>
        </w:rPr>
        <w:t>рез влажния сезон</w:t>
      </w:r>
      <w:r w:rsidR="007940E3" w:rsidRPr="00B473F6">
        <w:rPr>
          <w:rFonts w:ascii="Times New Roman" w:hAnsi="Times New Roman" w:cs="Times New Roman"/>
          <w:sz w:val="24"/>
          <w:szCs w:val="24"/>
        </w:rPr>
        <w:t>,</w:t>
      </w:r>
      <w:r w:rsidRPr="00B473F6">
        <w:rPr>
          <w:rFonts w:ascii="Times New Roman" w:hAnsi="Times New Roman" w:cs="Times New Roman"/>
          <w:sz w:val="24"/>
          <w:szCs w:val="24"/>
        </w:rPr>
        <w:t xml:space="preserve"> </w:t>
      </w:r>
      <w:r w:rsidR="007940E3" w:rsidRPr="00B473F6">
        <w:rPr>
          <w:rFonts w:ascii="Times New Roman" w:hAnsi="Times New Roman" w:cs="Times New Roman"/>
          <w:sz w:val="24"/>
          <w:szCs w:val="24"/>
        </w:rPr>
        <w:t xml:space="preserve">предимно в ниските участъци </w:t>
      </w:r>
      <w:r w:rsidRPr="00B473F6">
        <w:rPr>
          <w:rFonts w:ascii="Times New Roman" w:hAnsi="Times New Roman" w:cs="Times New Roman"/>
          <w:sz w:val="24"/>
          <w:szCs w:val="24"/>
        </w:rPr>
        <w:t>по руслото на р. Суха река</w:t>
      </w:r>
      <w:r w:rsidR="007940E3" w:rsidRPr="00B473F6">
        <w:rPr>
          <w:rFonts w:ascii="Times New Roman" w:hAnsi="Times New Roman" w:cs="Times New Roman"/>
          <w:sz w:val="24"/>
          <w:szCs w:val="24"/>
        </w:rPr>
        <w:t>,</w:t>
      </w:r>
      <w:r w:rsidRPr="00B473F6">
        <w:rPr>
          <w:rFonts w:ascii="Times New Roman" w:hAnsi="Times New Roman" w:cs="Times New Roman"/>
          <w:sz w:val="24"/>
          <w:szCs w:val="24"/>
        </w:rPr>
        <w:t xml:space="preserve"> </w:t>
      </w:r>
      <w:r w:rsidR="007940E3" w:rsidRPr="00B473F6">
        <w:rPr>
          <w:rFonts w:ascii="Times New Roman" w:hAnsi="Times New Roman" w:cs="Times New Roman"/>
          <w:sz w:val="24"/>
          <w:szCs w:val="24"/>
        </w:rPr>
        <w:t xml:space="preserve">се оформят временни и локални заблатявания, дължащи се </w:t>
      </w:r>
      <w:r w:rsidRPr="00B473F6">
        <w:rPr>
          <w:rFonts w:ascii="Times New Roman" w:hAnsi="Times New Roman" w:cs="Times New Roman"/>
          <w:sz w:val="24"/>
          <w:szCs w:val="24"/>
        </w:rPr>
        <w:t>на високите подпочвени води в района – до 3 m и</w:t>
      </w:r>
      <w:r w:rsidR="007940E3" w:rsidRPr="00B473F6">
        <w:rPr>
          <w:rFonts w:ascii="Times New Roman" w:hAnsi="Times New Roman" w:cs="Times New Roman"/>
          <w:sz w:val="24"/>
          <w:szCs w:val="24"/>
        </w:rPr>
        <w:t xml:space="preserve"> </w:t>
      </w:r>
      <w:r w:rsidRPr="00B473F6">
        <w:rPr>
          <w:rFonts w:ascii="Times New Roman" w:hAnsi="Times New Roman" w:cs="Times New Roman"/>
          <w:sz w:val="24"/>
          <w:szCs w:val="24"/>
        </w:rPr>
        <w:t>глинестият характер на материалите, които изграждат бл</w:t>
      </w:r>
      <w:r w:rsidR="009F4F89" w:rsidRPr="00B473F6">
        <w:rPr>
          <w:rFonts w:ascii="Times New Roman" w:hAnsi="Times New Roman" w:cs="Times New Roman"/>
          <w:sz w:val="24"/>
          <w:szCs w:val="24"/>
        </w:rPr>
        <w:t>изкия водоупор, слабия</w:t>
      </w:r>
      <w:r w:rsidR="007940E3" w:rsidRPr="00B473F6">
        <w:rPr>
          <w:rFonts w:ascii="Times New Roman" w:hAnsi="Times New Roman" w:cs="Times New Roman"/>
          <w:sz w:val="24"/>
          <w:szCs w:val="24"/>
        </w:rPr>
        <w:t xml:space="preserve"> наклон, </w:t>
      </w:r>
      <w:r w:rsidRPr="00B473F6">
        <w:rPr>
          <w:rFonts w:ascii="Times New Roman" w:hAnsi="Times New Roman" w:cs="Times New Roman"/>
          <w:sz w:val="24"/>
          <w:szCs w:val="24"/>
        </w:rPr>
        <w:t>обезпечаващ оттока на водите.</w:t>
      </w:r>
    </w:p>
    <w:p w14:paraId="7DBA59AF" w14:textId="77777777" w:rsidR="005235DD" w:rsidRPr="00B473F6" w:rsidRDefault="005235DD" w:rsidP="000B2493">
      <w:pPr>
        <w:autoSpaceDE w:val="0"/>
        <w:autoSpaceDN w:val="0"/>
        <w:adjustRightInd w:val="0"/>
        <w:spacing w:after="0" w:line="240" w:lineRule="auto"/>
        <w:ind w:firstLine="708"/>
        <w:jc w:val="both"/>
        <w:rPr>
          <w:rFonts w:ascii="Times New Roman" w:hAnsi="Times New Roman" w:cs="Times New Roman"/>
          <w:color w:val="000000"/>
          <w:sz w:val="24"/>
          <w:szCs w:val="24"/>
          <w:u w:val="single"/>
        </w:rPr>
      </w:pPr>
      <w:r w:rsidRPr="00B473F6">
        <w:rPr>
          <w:rFonts w:ascii="Times New Roman" w:hAnsi="Times New Roman" w:cs="Times New Roman"/>
          <w:color w:val="000000"/>
          <w:sz w:val="24"/>
          <w:szCs w:val="24"/>
          <w:u w:val="single"/>
        </w:rPr>
        <w:t xml:space="preserve">По </w:t>
      </w:r>
      <w:r w:rsidR="00D42B72" w:rsidRPr="00B473F6">
        <w:rPr>
          <w:rFonts w:ascii="Times New Roman" w:hAnsi="Times New Roman" w:cs="Times New Roman"/>
          <w:color w:val="000000"/>
          <w:sz w:val="24"/>
          <w:szCs w:val="24"/>
          <w:u w:val="single"/>
        </w:rPr>
        <w:t xml:space="preserve">общини водните ресурси имат </w:t>
      </w:r>
      <w:r w:rsidRPr="00B473F6">
        <w:rPr>
          <w:rFonts w:ascii="Times New Roman" w:hAnsi="Times New Roman" w:cs="Times New Roman"/>
          <w:color w:val="000000"/>
          <w:sz w:val="24"/>
          <w:szCs w:val="24"/>
          <w:u w:val="single"/>
        </w:rPr>
        <w:t>следните</w:t>
      </w:r>
      <w:r w:rsidR="00D42B72" w:rsidRPr="00B473F6">
        <w:rPr>
          <w:rFonts w:ascii="Times New Roman" w:hAnsi="Times New Roman" w:cs="Times New Roman"/>
          <w:color w:val="000000"/>
          <w:sz w:val="24"/>
          <w:szCs w:val="24"/>
          <w:u w:val="single"/>
        </w:rPr>
        <w:t xml:space="preserve"> особености</w:t>
      </w:r>
      <w:r w:rsidRPr="00B473F6">
        <w:rPr>
          <w:rFonts w:ascii="Times New Roman" w:hAnsi="Times New Roman" w:cs="Times New Roman"/>
          <w:color w:val="000000"/>
          <w:sz w:val="24"/>
          <w:szCs w:val="24"/>
          <w:u w:val="single"/>
        </w:rPr>
        <w:t>:</w:t>
      </w:r>
    </w:p>
    <w:p w14:paraId="710F9957" w14:textId="77777777" w:rsidR="005235DD" w:rsidRPr="00B473F6" w:rsidRDefault="005235DD" w:rsidP="005235DD">
      <w:pPr>
        <w:spacing w:after="0" w:line="240" w:lineRule="auto"/>
        <w:jc w:val="both"/>
        <w:rPr>
          <w:rFonts w:ascii="Times New Roman" w:hAnsi="Times New Roman" w:cs="Times New Roman"/>
          <w:b/>
          <w:sz w:val="24"/>
          <w:szCs w:val="24"/>
        </w:rPr>
      </w:pPr>
      <w:r w:rsidRPr="00B473F6">
        <w:rPr>
          <w:rFonts w:ascii="Times New Roman" w:hAnsi="Times New Roman" w:cs="Times New Roman"/>
          <w:b/>
          <w:i/>
          <w:sz w:val="24"/>
          <w:szCs w:val="24"/>
        </w:rPr>
        <w:t>Община Балчик</w:t>
      </w:r>
      <w:r w:rsidRPr="00B473F6">
        <w:rPr>
          <w:rFonts w:ascii="Times New Roman" w:hAnsi="Times New Roman" w:cs="Times New Roman"/>
          <w:b/>
          <w:sz w:val="24"/>
          <w:szCs w:val="24"/>
        </w:rPr>
        <w:t xml:space="preserve"> </w:t>
      </w:r>
    </w:p>
    <w:p w14:paraId="7E7A87BA" w14:textId="77777777" w:rsidR="007F2933" w:rsidRPr="00B473F6" w:rsidRDefault="003D515B" w:rsidP="007F2933">
      <w:pPr>
        <w:spacing w:after="0" w:line="240" w:lineRule="auto"/>
        <w:jc w:val="both"/>
        <w:rPr>
          <w:rFonts w:ascii="Times New Roman" w:hAnsi="Times New Roman" w:cs="Times New Roman"/>
          <w:sz w:val="24"/>
          <w:szCs w:val="24"/>
        </w:rPr>
      </w:pPr>
      <w:r w:rsidRPr="00B473F6">
        <w:rPr>
          <w:rFonts w:ascii="Times New Roman" w:eastAsia="Times New Roman" w:hAnsi="Times New Roman" w:cs="Times New Roman"/>
          <w:sz w:val="24"/>
          <w:szCs w:val="24"/>
          <w:lang w:eastAsia="bg-BG"/>
        </w:rPr>
        <w:t xml:space="preserve">Хидрографската </w:t>
      </w:r>
      <w:r w:rsidR="005235DD" w:rsidRPr="00B473F6">
        <w:rPr>
          <w:rFonts w:ascii="Times New Roman" w:eastAsia="Times New Roman" w:hAnsi="Times New Roman" w:cs="Times New Roman"/>
          <w:sz w:val="24"/>
          <w:szCs w:val="24"/>
          <w:lang w:eastAsia="bg-BG"/>
        </w:rPr>
        <w:t xml:space="preserve">мрежа </w:t>
      </w:r>
      <w:r w:rsidRPr="00B473F6">
        <w:rPr>
          <w:rFonts w:ascii="Times New Roman" w:eastAsia="Times New Roman" w:hAnsi="Times New Roman" w:cs="Times New Roman"/>
          <w:sz w:val="24"/>
          <w:szCs w:val="24"/>
          <w:lang w:eastAsia="bg-BG"/>
        </w:rPr>
        <w:t xml:space="preserve">на общината </w:t>
      </w:r>
      <w:r w:rsidR="005235DD" w:rsidRPr="00B473F6">
        <w:rPr>
          <w:rFonts w:ascii="Times New Roman" w:eastAsia="Times New Roman" w:hAnsi="Times New Roman" w:cs="Times New Roman"/>
          <w:sz w:val="24"/>
          <w:szCs w:val="24"/>
          <w:lang w:eastAsia="bg-BG"/>
        </w:rPr>
        <w:t>е формира</w:t>
      </w:r>
      <w:r w:rsidR="00A05D1B" w:rsidRPr="00B473F6">
        <w:rPr>
          <w:rFonts w:ascii="Times New Roman" w:eastAsia="Times New Roman" w:hAnsi="Times New Roman" w:cs="Times New Roman"/>
          <w:sz w:val="24"/>
          <w:szCs w:val="24"/>
          <w:lang w:eastAsia="bg-BG"/>
        </w:rPr>
        <w:t>на</w:t>
      </w:r>
      <w:r w:rsidR="005235DD" w:rsidRPr="00B473F6">
        <w:rPr>
          <w:rFonts w:ascii="Times New Roman" w:eastAsia="Times New Roman" w:hAnsi="Times New Roman" w:cs="Times New Roman"/>
          <w:sz w:val="24"/>
          <w:szCs w:val="24"/>
          <w:lang w:eastAsia="bg-BG"/>
        </w:rPr>
        <w:t xml:space="preserve"> от долните течения на реките Батова и Краневска. Територията на общината е на</w:t>
      </w:r>
      <w:r w:rsidR="005235DD" w:rsidRPr="00B473F6">
        <w:rPr>
          <w:rFonts w:ascii="Times New Roman" w:eastAsia="Times New Roman" w:hAnsi="Times New Roman" w:cs="Times New Roman"/>
          <w:sz w:val="24"/>
          <w:szCs w:val="24"/>
          <w:lang w:eastAsia="bg-BG"/>
        </w:rPr>
        <w:softHyphen/>
        <w:t>браз</w:t>
      </w:r>
      <w:r w:rsidR="005235DD" w:rsidRPr="00B473F6">
        <w:rPr>
          <w:rFonts w:ascii="Times New Roman" w:eastAsia="Times New Roman" w:hAnsi="Times New Roman" w:cs="Times New Roman"/>
          <w:sz w:val="24"/>
          <w:szCs w:val="24"/>
          <w:lang w:eastAsia="bg-BG"/>
        </w:rPr>
        <w:softHyphen/>
        <w:t xml:space="preserve">дена от множество суходолия, които се пълнят с вода само при обилни дъждове </w:t>
      </w:r>
      <w:r w:rsidR="008015A2" w:rsidRPr="00B473F6">
        <w:rPr>
          <w:rFonts w:ascii="Times New Roman" w:eastAsia="Times New Roman" w:hAnsi="Times New Roman" w:cs="Times New Roman"/>
          <w:sz w:val="24"/>
          <w:szCs w:val="24"/>
          <w:lang w:eastAsia="bg-BG"/>
        </w:rPr>
        <w:t>и сне</w:t>
      </w:r>
      <w:r w:rsidR="008015A2" w:rsidRPr="00B473F6">
        <w:rPr>
          <w:rFonts w:ascii="Times New Roman" w:eastAsia="Times New Roman" w:hAnsi="Times New Roman" w:cs="Times New Roman"/>
          <w:sz w:val="24"/>
          <w:szCs w:val="24"/>
          <w:lang w:eastAsia="bg-BG"/>
        </w:rPr>
        <w:softHyphen/>
        <w:t>готопене</w:t>
      </w:r>
      <w:r w:rsidR="005235DD" w:rsidRPr="00B473F6">
        <w:rPr>
          <w:rFonts w:ascii="Times New Roman" w:eastAsia="Times New Roman" w:hAnsi="Times New Roman" w:cs="Times New Roman"/>
          <w:sz w:val="24"/>
          <w:szCs w:val="24"/>
          <w:lang w:eastAsia="bg-BG"/>
        </w:rPr>
        <w:t>. Речният максимум е през пролетта, а минимумът е в средата на лятото и през есен</w:t>
      </w:r>
      <w:r w:rsidR="005235DD" w:rsidRPr="00B473F6">
        <w:rPr>
          <w:rFonts w:ascii="Times New Roman" w:eastAsia="Times New Roman" w:hAnsi="Times New Roman" w:cs="Times New Roman"/>
          <w:sz w:val="24"/>
          <w:szCs w:val="24"/>
          <w:lang w:eastAsia="bg-BG"/>
        </w:rPr>
        <w:softHyphen/>
        <w:t>та.</w:t>
      </w:r>
      <w:r w:rsidR="00FC2BA5" w:rsidRPr="00B473F6">
        <w:rPr>
          <w:rFonts w:ascii="Times New Roman" w:hAnsi="Times New Roman" w:cs="Times New Roman"/>
          <w:sz w:val="24"/>
          <w:szCs w:val="24"/>
        </w:rPr>
        <w:t xml:space="preserve"> </w:t>
      </w:r>
      <w:r w:rsidR="00A05D1B" w:rsidRPr="00B473F6">
        <w:rPr>
          <w:rFonts w:ascii="Times New Roman" w:hAnsi="Times New Roman" w:cs="Times New Roman"/>
          <w:sz w:val="24"/>
          <w:szCs w:val="24"/>
        </w:rPr>
        <w:t>М</w:t>
      </w:r>
      <w:r w:rsidR="00FC2BA5" w:rsidRPr="00B473F6">
        <w:rPr>
          <w:rFonts w:ascii="Times New Roman" w:hAnsi="Times New Roman" w:cs="Times New Roman"/>
          <w:sz w:val="24"/>
          <w:szCs w:val="24"/>
        </w:rPr>
        <w:t xml:space="preserve">ного специфичен ресурс е калното езеро с лечебна морска кал Балчишката Тузла. </w:t>
      </w:r>
      <w:r w:rsidR="007F2933" w:rsidRPr="00B473F6">
        <w:rPr>
          <w:rFonts w:ascii="Times New Roman" w:hAnsi="Times New Roman" w:cs="Times New Roman"/>
          <w:sz w:val="24"/>
          <w:szCs w:val="24"/>
        </w:rPr>
        <w:t xml:space="preserve">Запасите му </w:t>
      </w:r>
      <w:r w:rsidR="008015A2" w:rsidRPr="00B473F6">
        <w:rPr>
          <w:rFonts w:ascii="Times New Roman" w:hAnsi="Times New Roman" w:cs="Times New Roman"/>
          <w:sz w:val="24"/>
          <w:szCs w:val="24"/>
        </w:rPr>
        <w:t>са от 38 000 t</w:t>
      </w:r>
      <w:r w:rsidR="007F2933" w:rsidRPr="00B473F6">
        <w:rPr>
          <w:rFonts w:ascii="Times New Roman" w:hAnsi="Times New Roman" w:cs="Times New Roman"/>
          <w:sz w:val="24"/>
          <w:szCs w:val="24"/>
        </w:rPr>
        <w:t xml:space="preserve"> </w:t>
      </w:r>
      <w:r w:rsidR="00A05D1B" w:rsidRPr="00B473F6">
        <w:rPr>
          <w:rFonts w:ascii="Times New Roman" w:hAnsi="Times New Roman" w:cs="Times New Roman"/>
          <w:sz w:val="24"/>
          <w:szCs w:val="24"/>
        </w:rPr>
        <w:t xml:space="preserve">лечебна кал </w:t>
      </w:r>
      <w:r w:rsidR="007F2933" w:rsidRPr="00B473F6">
        <w:rPr>
          <w:rFonts w:ascii="Times New Roman" w:hAnsi="Times New Roman" w:cs="Times New Roman"/>
          <w:sz w:val="24"/>
          <w:szCs w:val="24"/>
        </w:rPr>
        <w:t xml:space="preserve">и се оценяват като достатъчни за бъдещото развитие на едноименния курорт. </w:t>
      </w:r>
      <w:r w:rsidR="00160532" w:rsidRPr="00B473F6">
        <w:rPr>
          <w:rFonts w:ascii="Times New Roman" w:hAnsi="Times New Roman" w:cs="Times New Roman"/>
          <w:sz w:val="24"/>
          <w:szCs w:val="24"/>
        </w:rPr>
        <w:t>И</w:t>
      </w:r>
      <w:r w:rsidR="00A05D1B" w:rsidRPr="00B473F6">
        <w:rPr>
          <w:rFonts w:ascii="Times New Roman" w:hAnsi="Times New Roman" w:cs="Times New Roman"/>
          <w:sz w:val="24"/>
          <w:szCs w:val="24"/>
        </w:rPr>
        <w:t>зворите</w:t>
      </w:r>
      <w:r w:rsidR="00920D5D" w:rsidRPr="00B473F6">
        <w:rPr>
          <w:rFonts w:ascii="Times New Roman" w:hAnsi="Times New Roman" w:cs="Times New Roman"/>
          <w:sz w:val="24"/>
          <w:szCs w:val="24"/>
        </w:rPr>
        <w:t xml:space="preserve"> (</w:t>
      </w:r>
      <w:r w:rsidR="00160532" w:rsidRPr="00B473F6">
        <w:rPr>
          <w:rFonts w:ascii="Times New Roman" w:hAnsi="Times New Roman" w:cs="Times New Roman"/>
          <w:sz w:val="24"/>
          <w:szCs w:val="24"/>
        </w:rPr>
        <w:t>и</w:t>
      </w:r>
      <w:r w:rsidR="00920D5D" w:rsidRPr="00B473F6">
        <w:rPr>
          <w:rFonts w:ascii="Times New Roman" w:hAnsi="Times New Roman" w:cs="Times New Roman"/>
          <w:sz w:val="24"/>
          <w:szCs w:val="24"/>
        </w:rPr>
        <w:t xml:space="preserve">зточниците на минерални води) </w:t>
      </w:r>
      <w:r w:rsidR="007F2933" w:rsidRPr="00B473F6">
        <w:rPr>
          <w:rFonts w:ascii="Times New Roman" w:hAnsi="Times New Roman" w:cs="Times New Roman"/>
          <w:sz w:val="24"/>
          <w:szCs w:val="24"/>
        </w:rPr>
        <w:t>са съср</w:t>
      </w:r>
      <w:r w:rsidR="00A05D1B" w:rsidRPr="00B473F6">
        <w:rPr>
          <w:rFonts w:ascii="Times New Roman" w:hAnsi="Times New Roman" w:cs="Times New Roman"/>
          <w:sz w:val="24"/>
          <w:szCs w:val="24"/>
        </w:rPr>
        <w:t>едоточени в крайбрежната зона. Това са:</w:t>
      </w:r>
      <w:r w:rsidR="007F2933" w:rsidRPr="00B473F6">
        <w:rPr>
          <w:rFonts w:ascii="Times New Roman" w:hAnsi="Times New Roman" w:cs="Times New Roman"/>
          <w:sz w:val="24"/>
          <w:szCs w:val="24"/>
        </w:rPr>
        <w:t xml:space="preserve"> </w:t>
      </w:r>
      <w:r w:rsidR="007F2933" w:rsidRPr="00B473F6">
        <w:rPr>
          <w:rFonts w:ascii="Times New Roman" w:hAnsi="Times New Roman" w:cs="Times New Roman"/>
          <w:i/>
          <w:sz w:val="24"/>
          <w:szCs w:val="24"/>
        </w:rPr>
        <w:t>Балчишката Тузла</w:t>
      </w:r>
      <w:r w:rsidR="007F2933" w:rsidRPr="00B473F6">
        <w:rPr>
          <w:rFonts w:ascii="Times New Roman" w:hAnsi="Times New Roman" w:cs="Times New Roman"/>
          <w:sz w:val="24"/>
          <w:szCs w:val="24"/>
        </w:rPr>
        <w:t xml:space="preserve"> с де</w:t>
      </w:r>
      <w:r w:rsidR="004A4526" w:rsidRPr="00B473F6">
        <w:rPr>
          <w:rFonts w:ascii="Times New Roman" w:hAnsi="Times New Roman" w:cs="Times New Roman"/>
          <w:sz w:val="24"/>
          <w:szCs w:val="24"/>
        </w:rPr>
        <w:t>бит 13,5 l/s</w:t>
      </w:r>
      <w:r w:rsidR="007F2933" w:rsidRPr="00B473F6">
        <w:rPr>
          <w:rFonts w:ascii="Times New Roman" w:hAnsi="Times New Roman" w:cs="Times New Roman"/>
          <w:sz w:val="24"/>
          <w:szCs w:val="24"/>
        </w:rPr>
        <w:t xml:space="preserve"> и температура 32°</w:t>
      </w:r>
      <w:r w:rsidR="004A4526" w:rsidRPr="00B473F6">
        <w:rPr>
          <w:rFonts w:ascii="Times New Roman" w:hAnsi="Times New Roman" w:cs="Times New Roman"/>
          <w:sz w:val="24"/>
          <w:szCs w:val="24"/>
        </w:rPr>
        <w:t>C</w:t>
      </w:r>
      <w:r w:rsidR="007F2933" w:rsidRPr="00B473F6">
        <w:rPr>
          <w:rFonts w:ascii="Times New Roman" w:hAnsi="Times New Roman" w:cs="Times New Roman"/>
          <w:sz w:val="24"/>
          <w:szCs w:val="24"/>
        </w:rPr>
        <w:t xml:space="preserve">, в </w:t>
      </w:r>
      <w:r w:rsidR="007F2933" w:rsidRPr="00B473F6">
        <w:rPr>
          <w:rFonts w:ascii="Times New Roman" w:hAnsi="Times New Roman" w:cs="Times New Roman"/>
          <w:i/>
          <w:sz w:val="24"/>
          <w:szCs w:val="24"/>
        </w:rPr>
        <w:t xml:space="preserve">Балчик </w:t>
      </w:r>
      <w:r w:rsidR="004A4526" w:rsidRPr="00B473F6">
        <w:rPr>
          <w:rFonts w:ascii="Times New Roman" w:hAnsi="Times New Roman" w:cs="Times New Roman"/>
          <w:sz w:val="24"/>
          <w:szCs w:val="24"/>
        </w:rPr>
        <w:t>– 6,0 l/s</w:t>
      </w:r>
      <w:r w:rsidR="007F2933" w:rsidRPr="00B473F6">
        <w:rPr>
          <w:rFonts w:ascii="Times New Roman" w:hAnsi="Times New Roman" w:cs="Times New Roman"/>
          <w:sz w:val="24"/>
          <w:szCs w:val="24"/>
        </w:rPr>
        <w:t xml:space="preserve"> и </w:t>
      </w:r>
      <w:r w:rsidR="00A05D1B" w:rsidRPr="00B473F6">
        <w:rPr>
          <w:rFonts w:ascii="Times New Roman" w:hAnsi="Times New Roman" w:cs="Times New Roman"/>
          <w:sz w:val="24"/>
          <w:szCs w:val="24"/>
        </w:rPr>
        <w:t>темпе</w:t>
      </w:r>
      <w:r w:rsidR="007F2933" w:rsidRPr="00B473F6">
        <w:rPr>
          <w:rFonts w:ascii="Times New Roman" w:hAnsi="Times New Roman" w:cs="Times New Roman"/>
          <w:sz w:val="24"/>
          <w:szCs w:val="24"/>
        </w:rPr>
        <w:t>ратура</w:t>
      </w:r>
      <w:r w:rsidR="00920D5D" w:rsidRPr="00B473F6">
        <w:rPr>
          <w:rFonts w:ascii="Times New Roman" w:hAnsi="Times New Roman" w:cs="Times New Roman"/>
          <w:sz w:val="24"/>
          <w:szCs w:val="24"/>
        </w:rPr>
        <w:t xml:space="preserve"> 22°C</w:t>
      </w:r>
      <w:r w:rsidR="007F2933" w:rsidRPr="00B473F6">
        <w:rPr>
          <w:rFonts w:ascii="Times New Roman" w:hAnsi="Times New Roman" w:cs="Times New Roman"/>
          <w:sz w:val="24"/>
          <w:szCs w:val="24"/>
        </w:rPr>
        <w:t xml:space="preserve">, в </w:t>
      </w:r>
      <w:r w:rsidR="007F2933" w:rsidRPr="00B473F6">
        <w:rPr>
          <w:rFonts w:ascii="Times New Roman" w:hAnsi="Times New Roman" w:cs="Times New Roman"/>
          <w:i/>
          <w:sz w:val="24"/>
          <w:szCs w:val="24"/>
        </w:rPr>
        <w:t>Кранево</w:t>
      </w:r>
      <w:r w:rsidR="00920D5D" w:rsidRPr="00B473F6">
        <w:rPr>
          <w:rFonts w:ascii="Times New Roman" w:hAnsi="Times New Roman" w:cs="Times New Roman"/>
          <w:sz w:val="24"/>
          <w:szCs w:val="24"/>
        </w:rPr>
        <w:t xml:space="preserve"> – 5,4 l</w:t>
      </w:r>
      <w:r w:rsidR="004A4526" w:rsidRPr="00B473F6">
        <w:rPr>
          <w:rFonts w:ascii="Times New Roman" w:hAnsi="Times New Roman" w:cs="Times New Roman"/>
          <w:sz w:val="24"/>
          <w:szCs w:val="24"/>
        </w:rPr>
        <w:t>/s</w:t>
      </w:r>
      <w:r w:rsidR="007F2933" w:rsidRPr="00B473F6">
        <w:rPr>
          <w:rFonts w:ascii="Times New Roman" w:hAnsi="Times New Roman" w:cs="Times New Roman"/>
          <w:sz w:val="24"/>
          <w:szCs w:val="24"/>
        </w:rPr>
        <w:t xml:space="preserve"> и температура</w:t>
      </w:r>
      <w:r w:rsidR="00920D5D" w:rsidRPr="00B473F6">
        <w:rPr>
          <w:rFonts w:ascii="Times New Roman" w:hAnsi="Times New Roman" w:cs="Times New Roman"/>
          <w:sz w:val="24"/>
          <w:szCs w:val="24"/>
        </w:rPr>
        <w:t xml:space="preserve"> 23°C</w:t>
      </w:r>
      <w:r w:rsidR="007F2933" w:rsidRPr="00B473F6">
        <w:rPr>
          <w:rFonts w:ascii="Times New Roman" w:hAnsi="Times New Roman" w:cs="Times New Roman"/>
          <w:sz w:val="24"/>
          <w:szCs w:val="24"/>
        </w:rPr>
        <w:t>. С най-голям дебит е изворът в к.к.</w:t>
      </w:r>
      <w:r w:rsidR="009F4F89" w:rsidRPr="00B473F6">
        <w:rPr>
          <w:rFonts w:ascii="Times New Roman" w:hAnsi="Times New Roman" w:cs="Times New Roman"/>
          <w:sz w:val="24"/>
          <w:szCs w:val="24"/>
        </w:rPr>
        <w:t xml:space="preserve"> </w:t>
      </w:r>
      <w:r w:rsidR="007F2933" w:rsidRPr="00B473F6">
        <w:rPr>
          <w:rFonts w:ascii="Times New Roman" w:hAnsi="Times New Roman" w:cs="Times New Roman"/>
          <w:sz w:val="24"/>
          <w:szCs w:val="24"/>
        </w:rPr>
        <w:t>„</w:t>
      </w:r>
      <w:r w:rsidR="007F2933" w:rsidRPr="00B473F6">
        <w:rPr>
          <w:rFonts w:ascii="Times New Roman" w:hAnsi="Times New Roman" w:cs="Times New Roman"/>
          <w:i/>
          <w:sz w:val="24"/>
          <w:szCs w:val="24"/>
        </w:rPr>
        <w:t>Албена</w:t>
      </w:r>
      <w:r w:rsidR="004A4526" w:rsidRPr="00B473F6">
        <w:rPr>
          <w:rFonts w:ascii="Times New Roman" w:hAnsi="Times New Roman" w:cs="Times New Roman"/>
          <w:sz w:val="24"/>
          <w:szCs w:val="24"/>
        </w:rPr>
        <w:t>” – 103,0 l/s</w:t>
      </w:r>
      <w:r w:rsidR="007F2933" w:rsidRPr="00B473F6">
        <w:rPr>
          <w:rFonts w:ascii="Times New Roman" w:hAnsi="Times New Roman" w:cs="Times New Roman"/>
          <w:sz w:val="24"/>
          <w:szCs w:val="24"/>
        </w:rPr>
        <w:t xml:space="preserve"> и температура</w:t>
      </w:r>
      <w:r w:rsidR="00920D5D" w:rsidRPr="00B473F6">
        <w:rPr>
          <w:rFonts w:ascii="Times New Roman" w:hAnsi="Times New Roman" w:cs="Times New Roman"/>
          <w:sz w:val="24"/>
          <w:szCs w:val="24"/>
        </w:rPr>
        <w:t xml:space="preserve"> 30°C</w:t>
      </w:r>
      <w:r w:rsidR="007F2933" w:rsidRPr="00B473F6">
        <w:rPr>
          <w:rFonts w:ascii="Times New Roman" w:hAnsi="Times New Roman" w:cs="Times New Roman"/>
          <w:sz w:val="24"/>
          <w:szCs w:val="24"/>
        </w:rPr>
        <w:t xml:space="preserve">. </w:t>
      </w:r>
      <w:r w:rsidR="007F2933" w:rsidRPr="00B473F6">
        <w:rPr>
          <w:rFonts w:ascii="Times New Roman" w:hAnsi="Times New Roman" w:cs="Times New Roman"/>
          <w:sz w:val="24"/>
        </w:rPr>
        <w:t>Подземните води са основният водоизточник за питейно водоснабдяване на общи</w:t>
      </w:r>
      <w:r w:rsidR="007F2933" w:rsidRPr="00B473F6">
        <w:rPr>
          <w:rFonts w:ascii="Times New Roman" w:hAnsi="Times New Roman" w:cs="Times New Roman"/>
          <w:sz w:val="24"/>
        </w:rPr>
        <w:softHyphen/>
        <w:t>ната</w:t>
      </w:r>
      <w:r w:rsidR="00A05D1B" w:rsidRPr="00B473F6">
        <w:rPr>
          <w:rFonts w:ascii="Times New Roman" w:eastAsia="Times New Roman" w:hAnsi="Times New Roman" w:cs="Times New Roman"/>
          <w:sz w:val="24"/>
          <w:szCs w:val="24"/>
          <w:lang w:eastAsia="bg-BG"/>
        </w:rPr>
        <w:t>. Според мине</w:t>
      </w:r>
      <w:r w:rsidR="00160532" w:rsidRPr="00B473F6">
        <w:rPr>
          <w:rFonts w:ascii="Times New Roman" w:eastAsia="Times New Roman" w:hAnsi="Times New Roman" w:cs="Times New Roman"/>
          <w:sz w:val="24"/>
          <w:szCs w:val="24"/>
          <w:lang w:eastAsia="bg-BG"/>
        </w:rPr>
        <w:t xml:space="preserve">рализацията си те са най-често </w:t>
      </w:r>
      <w:r w:rsidR="00A05D1B" w:rsidRPr="00B473F6">
        <w:rPr>
          <w:rFonts w:ascii="Times New Roman" w:eastAsia="Times New Roman" w:hAnsi="Times New Roman" w:cs="Times New Roman"/>
          <w:sz w:val="24"/>
          <w:szCs w:val="24"/>
          <w:lang w:eastAsia="bg-BG"/>
        </w:rPr>
        <w:t xml:space="preserve">пресни и слабо минерализирани. </w:t>
      </w:r>
      <w:r w:rsidR="007F2933" w:rsidRPr="00B473F6">
        <w:rPr>
          <w:rFonts w:ascii="Times New Roman" w:eastAsia="Times New Roman" w:hAnsi="Times New Roman" w:cs="Times New Roman"/>
          <w:sz w:val="24"/>
          <w:szCs w:val="24"/>
          <w:lang w:eastAsia="bg-BG"/>
        </w:rPr>
        <w:t xml:space="preserve">Черноморските води в района на общината </w:t>
      </w:r>
      <w:r w:rsidR="00A05D1B" w:rsidRPr="00B473F6">
        <w:rPr>
          <w:rFonts w:ascii="Times New Roman" w:eastAsia="Times New Roman" w:hAnsi="Times New Roman" w:cs="Times New Roman"/>
          <w:sz w:val="24"/>
          <w:szCs w:val="24"/>
          <w:lang w:eastAsia="bg-BG"/>
        </w:rPr>
        <w:t xml:space="preserve">се отнасят към слабо солените </w:t>
      </w:r>
      <w:r w:rsidR="00160532" w:rsidRPr="00B473F6">
        <w:rPr>
          <w:rFonts w:ascii="Times New Roman" w:eastAsia="Times New Roman" w:hAnsi="Times New Roman" w:cs="Times New Roman"/>
          <w:sz w:val="24"/>
          <w:szCs w:val="24"/>
          <w:lang w:eastAsia="bg-BG"/>
        </w:rPr>
        <w:t>и тяхното</w:t>
      </w:r>
      <w:r w:rsidR="00A05D1B" w:rsidRPr="00B473F6">
        <w:rPr>
          <w:rFonts w:ascii="Times New Roman" w:eastAsia="Times New Roman" w:hAnsi="Times New Roman" w:cs="Times New Roman"/>
          <w:sz w:val="24"/>
          <w:szCs w:val="24"/>
          <w:lang w:eastAsia="bg-BG"/>
        </w:rPr>
        <w:t xml:space="preserve"> качеството </w:t>
      </w:r>
      <w:r w:rsidR="007F2933" w:rsidRPr="00B473F6">
        <w:rPr>
          <w:rFonts w:ascii="Times New Roman" w:eastAsia="Times New Roman" w:hAnsi="Times New Roman" w:cs="Times New Roman"/>
          <w:sz w:val="24"/>
          <w:szCs w:val="24"/>
          <w:lang w:eastAsia="bg-BG"/>
        </w:rPr>
        <w:t>е обусловено от вълновия режим, режима на теченията, температурно-солевия режи</w:t>
      </w:r>
      <w:r w:rsidR="00D2292C" w:rsidRPr="00B473F6">
        <w:rPr>
          <w:rFonts w:ascii="Times New Roman" w:eastAsia="Times New Roman" w:hAnsi="Times New Roman" w:cs="Times New Roman"/>
          <w:sz w:val="24"/>
          <w:szCs w:val="24"/>
          <w:lang w:eastAsia="bg-BG"/>
        </w:rPr>
        <w:t xml:space="preserve">м и други </w:t>
      </w:r>
      <w:r w:rsidR="00A05D1B" w:rsidRPr="00B473F6">
        <w:rPr>
          <w:rFonts w:ascii="Times New Roman" w:eastAsia="Times New Roman" w:hAnsi="Times New Roman" w:cs="Times New Roman"/>
          <w:sz w:val="24"/>
          <w:szCs w:val="24"/>
          <w:lang w:eastAsia="bg-BG"/>
        </w:rPr>
        <w:t xml:space="preserve">хидрофизични показатели. </w:t>
      </w:r>
      <w:r w:rsidR="00920D5D" w:rsidRPr="00B473F6">
        <w:rPr>
          <w:rFonts w:ascii="Times New Roman" w:eastAsia="Times New Roman" w:hAnsi="Times New Roman" w:cs="Times New Roman"/>
          <w:sz w:val="24"/>
          <w:szCs w:val="24"/>
          <w:lang w:eastAsia="bg-BG"/>
        </w:rPr>
        <w:t xml:space="preserve"> </w:t>
      </w:r>
    </w:p>
    <w:p w14:paraId="3DB5E4C7" w14:textId="77777777" w:rsidR="005235DD" w:rsidRPr="00B473F6" w:rsidRDefault="00205BE0" w:rsidP="00205BE0">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Община Генерал Тошево</w:t>
      </w:r>
      <w:r w:rsidR="00A05D1B" w:rsidRPr="00B473F6">
        <w:rPr>
          <w:rFonts w:ascii="Times New Roman" w:hAnsi="Times New Roman" w:cs="Times New Roman"/>
          <w:b/>
          <w:i/>
          <w:sz w:val="24"/>
          <w:szCs w:val="24"/>
        </w:rPr>
        <w:t xml:space="preserve"> </w:t>
      </w:r>
    </w:p>
    <w:p w14:paraId="06168A07" w14:textId="77777777" w:rsidR="00205BE0" w:rsidRPr="00B473F6" w:rsidRDefault="00CD4FAA" w:rsidP="00205BE0">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Общината не е богата на повърхностни води. Повърхностно течащи води има</w:t>
      </w:r>
      <w:r w:rsidR="009271CA" w:rsidRPr="00B473F6">
        <w:rPr>
          <w:rFonts w:ascii="Times New Roman" w:hAnsi="Times New Roman" w:cs="Times New Roman"/>
          <w:sz w:val="24"/>
          <w:szCs w:val="24"/>
        </w:rPr>
        <w:t xml:space="preserve"> само в дерето край с. Изворово. </w:t>
      </w:r>
      <w:r w:rsidRPr="00B473F6">
        <w:rPr>
          <w:rFonts w:ascii="Times New Roman" w:hAnsi="Times New Roman" w:cs="Times New Roman"/>
          <w:sz w:val="24"/>
          <w:szCs w:val="24"/>
        </w:rPr>
        <w:t>Порьозността на льосовата покривка и окарстената варовикова основа, заедно с оскъдните валежи и слабия</w:t>
      </w:r>
      <w:r w:rsidR="00A02353" w:rsidRPr="00B473F6">
        <w:rPr>
          <w:rFonts w:ascii="Times New Roman" w:hAnsi="Times New Roman" w:cs="Times New Roman"/>
          <w:sz w:val="24"/>
          <w:szCs w:val="24"/>
        </w:rPr>
        <w:t xml:space="preserve"> наклон на релефа</w:t>
      </w:r>
      <w:r w:rsidR="00CA6FD7" w:rsidRPr="00B473F6">
        <w:rPr>
          <w:rFonts w:ascii="Times New Roman" w:hAnsi="Times New Roman" w:cs="Times New Roman"/>
          <w:sz w:val="24"/>
          <w:szCs w:val="24"/>
        </w:rPr>
        <w:t>,</w:t>
      </w:r>
      <w:r w:rsidR="00A02353" w:rsidRPr="00B473F6">
        <w:rPr>
          <w:rFonts w:ascii="Times New Roman" w:hAnsi="Times New Roman" w:cs="Times New Roman"/>
          <w:sz w:val="24"/>
          <w:szCs w:val="24"/>
        </w:rPr>
        <w:t xml:space="preserve"> определят </w:t>
      </w:r>
      <w:r w:rsidRPr="00B473F6">
        <w:rPr>
          <w:rFonts w:ascii="Times New Roman" w:hAnsi="Times New Roman" w:cs="Times New Roman"/>
          <w:sz w:val="24"/>
          <w:szCs w:val="24"/>
        </w:rPr>
        <w:t>липсата</w:t>
      </w:r>
      <w:r w:rsidR="00A02353" w:rsidRPr="00B473F6">
        <w:rPr>
          <w:rFonts w:ascii="Times New Roman" w:hAnsi="Times New Roman" w:cs="Times New Roman"/>
          <w:sz w:val="24"/>
          <w:szCs w:val="24"/>
        </w:rPr>
        <w:t xml:space="preserve"> на повърхностно течащи води и </w:t>
      </w:r>
      <w:r w:rsidRPr="00B473F6">
        <w:rPr>
          <w:rFonts w:ascii="Times New Roman" w:hAnsi="Times New Roman" w:cs="Times New Roman"/>
          <w:sz w:val="24"/>
          <w:szCs w:val="24"/>
        </w:rPr>
        <w:t>наличието на суходолия.</w:t>
      </w:r>
      <w:r w:rsidR="00205BE0" w:rsidRPr="00B473F6">
        <w:rPr>
          <w:rFonts w:ascii="Times New Roman" w:hAnsi="Times New Roman" w:cs="Times New Roman"/>
          <w:sz w:val="24"/>
          <w:szCs w:val="24"/>
        </w:rPr>
        <w:t xml:space="preserve"> П</w:t>
      </w:r>
      <w:r w:rsidRPr="00B473F6">
        <w:rPr>
          <w:rFonts w:ascii="Times New Roman" w:hAnsi="Times New Roman" w:cs="Times New Roman"/>
          <w:sz w:val="24"/>
          <w:szCs w:val="24"/>
        </w:rPr>
        <w:t xml:space="preserve">одпочвените води </w:t>
      </w:r>
      <w:r w:rsidR="00205BE0" w:rsidRPr="00B473F6">
        <w:rPr>
          <w:rFonts w:ascii="Times New Roman" w:hAnsi="Times New Roman" w:cs="Times New Roman"/>
          <w:sz w:val="24"/>
          <w:szCs w:val="24"/>
        </w:rPr>
        <w:t xml:space="preserve">в района </w:t>
      </w:r>
      <w:r w:rsidRPr="00B473F6">
        <w:rPr>
          <w:rFonts w:ascii="Times New Roman" w:hAnsi="Times New Roman" w:cs="Times New Roman"/>
          <w:sz w:val="24"/>
          <w:szCs w:val="24"/>
        </w:rPr>
        <w:t>се установяват на значителна дълбочина от повърхността на терена. Това е сарматския водоносен хоризонт, който е изграден от окарстени в</w:t>
      </w:r>
      <w:r w:rsidR="009271CA" w:rsidRPr="00B473F6">
        <w:rPr>
          <w:rFonts w:ascii="Times New Roman" w:hAnsi="Times New Roman" w:cs="Times New Roman"/>
          <w:sz w:val="24"/>
          <w:szCs w:val="24"/>
        </w:rPr>
        <w:t xml:space="preserve">аровици с песъчлива компонента и нивото му </w:t>
      </w:r>
      <w:r w:rsidRPr="00B473F6">
        <w:rPr>
          <w:rFonts w:ascii="Times New Roman" w:hAnsi="Times New Roman" w:cs="Times New Roman"/>
          <w:sz w:val="24"/>
          <w:szCs w:val="24"/>
        </w:rPr>
        <w:t>е на няколко десетки метр</w:t>
      </w:r>
      <w:r w:rsidR="009271CA" w:rsidRPr="00B473F6">
        <w:rPr>
          <w:rFonts w:ascii="Times New Roman" w:hAnsi="Times New Roman" w:cs="Times New Roman"/>
          <w:sz w:val="24"/>
          <w:szCs w:val="24"/>
        </w:rPr>
        <w:t>и от повърхността (</w:t>
      </w:r>
      <w:r w:rsidRPr="00B473F6">
        <w:rPr>
          <w:rFonts w:ascii="Times New Roman" w:hAnsi="Times New Roman" w:cs="Times New Roman"/>
          <w:sz w:val="24"/>
          <w:szCs w:val="24"/>
        </w:rPr>
        <w:t>тръбни кладенци</w:t>
      </w:r>
      <w:r w:rsidR="00105861" w:rsidRPr="00B473F6">
        <w:rPr>
          <w:rFonts w:ascii="Times New Roman" w:hAnsi="Times New Roman" w:cs="Times New Roman"/>
          <w:sz w:val="24"/>
          <w:szCs w:val="24"/>
        </w:rPr>
        <w:t xml:space="preserve"> в</w:t>
      </w:r>
      <w:r w:rsidRPr="00B473F6">
        <w:rPr>
          <w:rFonts w:ascii="Times New Roman" w:hAnsi="Times New Roman" w:cs="Times New Roman"/>
          <w:sz w:val="24"/>
          <w:szCs w:val="24"/>
        </w:rPr>
        <w:t xml:space="preserve"> с. Сираково </w:t>
      </w:r>
      <w:r w:rsidR="00EC676A" w:rsidRPr="00B473F6">
        <w:rPr>
          <w:rFonts w:ascii="Times New Roman" w:hAnsi="Times New Roman" w:cs="Times New Roman"/>
          <w:sz w:val="24"/>
          <w:szCs w:val="24"/>
        </w:rPr>
        <w:t xml:space="preserve">са </w:t>
      </w:r>
      <w:r w:rsidRPr="00B473F6">
        <w:rPr>
          <w:rFonts w:ascii="Times New Roman" w:hAnsi="Times New Roman" w:cs="Times New Roman"/>
          <w:sz w:val="24"/>
          <w:szCs w:val="24"/>
        </w:rPr>
        <w:t>на дълбочина 32</w:t>
      </w:r>
      <w:r w:rsidR="00CA6FD7" w:rsidRPr="00B473F6">
        <w:rPr>
          <w:rFonts w:ascii="Times New Roman" w:hAnsi="Times New Roman" w:cs="Times New Roman"/>
          <w:sz w:val="24"/>
          <w:szCs w:val="24"/>
        </w:rPr>
        <w:t xml:space="preserve"> m, а при с. Дъбовик на 52 m</w:t>
      </w:r>
      <w:r w:rsidR="009271CA" w:rsidRPr="00B473F6">
        <w:rPr>
          <w:rFonts w:ascii="Times New Roman" w:hAnsi="Times New Roman" w:cs="Times New Roman"/>
          <w:sz w:val="24"/>
          <w:szCs w:val="24"/>
        </w:rPr>
        <w:t>). В</w:t>
      </w:r>
      <w:r w:rsidRPr="00B473F6">
        <w:rPr>
          <w:rFonts w:ascii="Times New Roman" w:hAnsi="Times New Roman" w:cs="Times New Roman"/>
          <w:sz w:val="24"/>
          <w:szCs w:val="24"/>
        </w:rPr>
        <w:t xml:space="preserve">одите </w:t>
      </w:r>
      <w:r w:rsidR="009271CA" w:rsidRPr="00B473F6">
        <w:rPr>
          <w:rFonts w:ascii="Times New Roman" w:hAnsi="Times New Roman" w:cs="Times New Roman"/>
          <w:sz w:val="24"/>
          <w:szCs w:val="24"/>
        </w:rPr>
        <w:t xml:space="preserve">му са </w:t>
      </w:r>
      <w:r w:rsidRPr="00B473F6">
        <w:rPr>
          <w:rFonts w:ascii="Times New Roman" w:hAnsi="Times New Roman" w:cs="Times New Roman"/>
          <w:sz w:val="24"/>
          <w:szCs w:val="24"/>
        </w:rPr>
        <w:t>хидрокарбонатно калциеви и са годни за питейни нужди. В община</w:t>
      </w:r>
      <w:r w:rsidR="009271CA" w:rsidRPr="00B473F6">
        <w:rPr>
          <w:rFonts w:ascii="Times New Roman" w:hAnsi="Times New Roman" w:cs="Times New Roman"/>
          <w:sz w:val="24"/>
          <w:szCs w:val="24"/>
        </w:rPr>
        <w:t>та</w:t>
      </w:r>
      <w:r w:rsidRPr="00B473F6">
        <w:rPr>
          <w:rFonts w:ascii="Times New Roman" w:hAnsi="Times New Roman" w:cs="Times New Roman"/>
          <w:sz w:val="24"/>
          <w:szCs w:val="24"/>
        </w:rPr>
        <w:t xml:space="preserve"> има общо 237 кладенци общинска собственост, от които 81 са потенциално опасни. </w:t>
      </w:r>
      <w:r w:rsidR="00205BE0" w:rsidRPr="00B473F6">
        <w:rPr>
          <w:rFonts w:ascii="Times New Roman" w:hAnsi="Times New Roman" w:cs="Times New Roman"/>
          <w:sz w:val="24"/>
          <w:szCs w:val="24"/>
        </w:rPr>
        <w:t>На територията на общината няма открити минерални извори.</w:t>
      </w:r>
    </w:p>
    <w:p w14:paraId="29B9D8F4" w14:textId="77777777" w:rsidR="00B67245" w:rsidRPr="00B473F6" w:rsidRDefault="00B67245" w:rsidP="00156219">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Община Добрич-град</w:t>
      </w:r>
    </w:p>
    <w:p w14:paraId="59C4DB23" w14:textId="77777777" w:rsidR="00B67245" w:rsidRPr="00B473F6" w:rsidRDefault="00A02353" w:rsidP="00156219">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На територията на общината и града ли</w:t>
      </w:r>
      <w:r w:rsidR="00156219" w:rsidRPr="00B473F6">
        <w:rPr>
          <w:rFonts w:ascii="Times New Roman" w:hAnsi="Times New Roman" w:cs="Times New Roman"/>
          <w:sz w:val="24"/>
          <w:szCs w:val="24"/>
        </w:rPr>
        <w:t>псват повърхностни водни течения. Повърхностните води се дренират от развита речна мрежа, образувана в минали геоложки времена, ориентирана на север. Нейната гъстота</w:t>
      </w:r>
      <w:r w:rsidR="006F40AF" w:rsidRPr="00B473F6">
        <w:rPr>
          <w:rFonts w:ascii="Times New Roman" w:hAnsi="Times New Roman" w:cs="Times New Roman"/>
          <w:sz w:val="24"/>
          <w:szCs w:val="24"/>
        </w:rPr>
        <w:t xml:space="preserve"> е под 0,250 km</w:t>
      </w:r>
      <w:r w:rsidR="00156219" w:rsidRPr="00B473F6">
        <w:rPr>
          <w:rFonts w:ascii="Times New Roman" w:hAnsi="Times New Roman" w:cs="Times New Roman"/>
          <w:sz w:val="24"/>
          <w:szCs w:val="24"/>
        </w:rPr>
        <w:t>/</w:t>
      </w:r>
      <w:r w:rsidR="006F40AF" w:rsidRPr="00B473F6">
        <w:rPr>
          <w:rFonts w:ascii="Times New Roman" w:hAnsi="Times New Roman" w:cs="Times New Roman"/>
          <w:sz w:val="24"/>
          <w:szCs w:val="24"/>
        </w:rPr>
        <w:t>km</w:t>
      </w:r>
      <w:r w:rsidR="006F40AF" w:rsidRPr="00B473F6">
        <w:rPr>
          <w:rFonts w:ascii="Times New Roman" w:hAnsi="Times New Roman" w:cs="Times New Roman"/>
          <w:sz w:val="24"/>
          <w:szCs w:val="24"/>
          <w:vertAlign w:val="superscript"/>
        </w:rPr>
        <w:t>2</w:t>
      </w:r>
      <w:r w:rsidR="00156219" w:rsidRPr="00B473F6">
        <w:rPr>
          <w:rFonts w:ascii="Times New Roman" w:hAnsi="Times New Roman" w:cs="Times New Roman"/>
          <w:sz w:val="24"/>
          <w:szCs w:val="24"/>
        </w:rPr>
        <w:t>.</w:t>
      </w:r>
      <w:r w:rsidR="00A77B67" w:rsidRPr="00B473F6">
        <w:rPr>
          <w:rFonts w:ascii="Times New Roman" w:hAnsi="Times New Roman" w:cs="Times New Roman"/>
          <w:sz w:val="24"/>
          <w:szCs w:val="24"/>
        </w:rPr>
        <w:t xml:space="preserve"> </w:t>
      </w:r>
      <w:r w:rsidR="001620F5" w:rsidRPr="00B473F6">
        <w:rPr>
          <w:rFonts w:ascii="Times New Roman" w:hAnsi="Times New Roman" w:cs="Times New Roman"/>
          <w:sz w:val="24"/>
          <w:szCs w:val="24"/>
        </w:rPr>
        <w:t>През територията на града преминава първоначално в източна, а след това в северна посока</w:t>
      </w:r>
      <w:r w:rsidR="006F40AF" w:rsidRPr="00B473F6">
        <w:rPr>
          <w:rFonts w:ascii="Times New Roman" w:hAnsi="Times New Roman" w:cs="Times New Roman"/>
          <w:sz w:val="24"/>
          <w:szCs w:val="24"/>
        </w:rPr>
        <w:t>,</w:t>
      </w:r>
      <w:r w:rsidR="001620F5" w:rsidRPr="00B473F6">
        <w:rPr>
          <w:rFonts w:ascii="Times New Roman" w:hAnsi="Times New Roman" w:cs="Times New Roman"/>
          <w:sz w:val="24"/>
          <w:szCs w:val="24"/>
        </w:rPr>
        <w:t xml:space="preserve"> </w:t>
      </w:r>
      <w:r w:rsidR="00A77B67" w:rsidRPr="00B473F6">
        <w:rPr>
          <w:rFonts w:ascii="Times New Roman" w:hAnsi="Times New Roman" w:cs="Times New Roman"/>
          <w:sz w:val="24"/>
          <w:szCs w:val="24"/>
        </w:rPr>
        <w:t xml:space="preserve">дерето на река Добричка, която е приток на Суха река. Тя е и приемник на отпадните води на град Добрич след пречистването им в </w:t>
      </w:r>
      <w:r w:rsidR="008200CB" w:rsidRPr="00B473F6">
        <w:rPr>
          <w:rFonts w:ascii="Times New Roman" w:hAnsi="Times New Roman" w:cs="Times New Roman"/>
          <w:sz w:val="24"/>
          <w:szCs w:val="24"/>
        </w:rPr>
        <w:t>ГПСОВ с. Врачаници</w:t>
      </w:r>
      <w:r w:rsidR="00A77B67" w:rsidRPr="00B473F6">
        <w:rPr>
          <w:rFonts w:ascii="Times New Roman" w:hAnsi="Times New Roman" w:cs="Times New Roman"/>
          <w:sz w:val="24"/>
          <w:szCs w:val="24"/>
        </w:rPr>
        <w:t xml:space="preserve">. Главните източници на замърсяване на повърхностните води са промишлеността (има предприятия, които заустват непречистени </w:t>
      </w:r>
      <w:r w:rsidR="0019557D" w:rsidRPr="00B473F6">
        <w:rPr>
          <w:rFonts w:ascii="Times New Roman" w:hAnsi="Times New Roman" w:cs="Times New Roman"/>
          <w:sz w:val="24"/>
          <w:szCs w:val="24"/>
        </w:rPr>
        <w:t>и/</w:t>
      </w:r>
      <w:r w:rsidR="00A77B67" w:rsidRPr="00B473F6">
        <w:rPr>
          <w:rFonts w:ascii="Times New Roman" w:hAnsi="Times New Roman" w:cs="Times New Roman"/>
          <w:sz w:val="24"/>
          <w:szCs w:val="24"/>
        </w:rPr>
        <w:t xml:space="preserve">или недостатъчно пречистени води в река </w:t>
      </w:r>
      <w:r w:rsidR="00A77B67" w:rsidRPr="00B473F6">
        <w:rPr>
          <w:rFonts w:ascii="Times New Roman" w:hAnsi="Times New Roman" w:cs="Times New Roman"/>
          <w:sz w:val="24"/>
          <w:szCs w:val="24"/>
        </w:rPr>
        <w:lastRenderedPageBreak/>
        <w:t>Добричка), бита, транспорта (основно с масла и нефтопродукти), селскостопанската дей</w:t>
      </w:r>
      <w:r w:rsidR="00CC0AC7" w:rsidRPr="00B473F6">
        <w:rPr>
          <w:rFonts w:ascii="Times New Roman" w:hAnsi="Times New Roman" w:cs="Times New Roman"/>
          <w:sz w:val="24"/>
          <w:szCs w:val="24"/>
        </w:rPr>
        <w:t>ност (основно животновъдството)</w:t>
      </w:r>
      <w:r w:rsidR="001620F5" w:rsidRPr="00B473F6">
        <w:rPr>
          <w:rFonts w:ascii="Times New Roman" w:hAnsi="Times New Roman" w:cs="Times New Roman"/>
          <w:sz w:val="24"/>
          <w:szCs w:val="24"/>
        </w:rPr>
        <w:t xml:space="preserve">. </w:t>
      </w:r>
    </w:p>
    <w:p w14:paraId="7017A707" w14:textId="77777777" w:rsidR="00B67245" w:rsidRPr="00B473F6" w:rsidRDefault="00EC676A" w:rsidP="00245D72">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Община Добричка</w:t>
      </w:r>
    </w:p>
    <w:p w14:paraId="566FA529" w14:textId="77777777" w:rsidR="00B67245" w:rsidRPr="00B473F6" w:rsidRDefault="00245D72" w:rsidP="00245D72">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Територията на общината е бедна на водни </w:t>
      </w:r>
      <w:r w:rsidR="00883EF6" w:rsidRPr="00B473F6">
        <w:rPr>
          <w:rFonts w:ascii="Times New Roman" w:hAnsi="Times New Roman" w:cs="Times New Roman"/>
          <w:sz w:val="24"/>
          <w:szCs w:val="24"/>
        </w:rPr>
        <w:t>ресурси, които заемат едва 0,19</w:t>
      </w:r>
      <w:r w:rsidRPr="00B473F6">
        <w:rPr>
          <w:rFonts w:ascii="Times New Roman" w:hAnsi="Times New Roman" w:cs="Times New Roman"/>
          <w:sz w:val="24"/>
          <w:szCs w:val="24"/>
        </w:rPr>
        <w:t>% от общата</w:t>
      </w:r>
      <w:r w:rsidR="00883EF6" w:rsidRPr="00B473F6">
        <w:rPr>
          <w:rFonts w:ascii="Times New Roman" w:hAnsi="Times New Roman" w:cs="Times New Roman"/>
          <w:sz w:val="24"/>
          <w:szCs w:val="24"/>
        </w:rPr>
        <w:t xml:space="preserve"> площ, при средно за страната 2</w:t>
      </w:r>
      <w:r w:rsidRPr="00B473F6">
        <w:rPr>
          <w:rFonts w:ascii="Times New Roman" w:hAnsi="Times New Roman" w:cs="Times New Roman"/>
          <w:sz w:val="24"/>
          <w:szCs w:val="24"/>
        </w:rPr>
        <w:t xml:space="preserve">%. </w:t>
      </w:r>
      <w:r w:rsidR="00643969" w:rsidRPr="00B473F6">
        <w:rPr>
          <w:rFonts w:ascii="Times New Roman" w:hAnsi="Times New Roman" w:cs="Times New Roman"/>
          <w:sz w:val="24"/>
          <w:szCs w:val="24"/>
        </w:rPr>
        <w:t>Гъстотата на ре</w:t>
      </w:r>
      <w:r w:rsidR="00883EF6" w:rsidRPr="00B473F6">
        <w:rPr>
          <w:rFonts w:ascii="Times New Roman" w:hAnsi="Times New Roman" w:cs="Times New Roman"/>
          <w:sz w:val="24"/>
          <w:szCs w:val="24"/>
        </w:rPr>
        <w:t>чната мрежа е под 0,250 km</w:t>
      </w:r>
      <w:r w:rsidR="00643969" w:rsidRPr="00B473F6">
        <w:rPr>
          <w:rFonts w:ascii="Times New Roman" w:hAnsi="Times New Roman" w:cs="Times New Roman"/>
          <w:sz w:val="24"/>
          <w:szCs w:val="24"/>
        </w:rPr>
        <w:t>/</w:t>
      </w:r>
      <w:r w:rsidR="00883EF6" w:rsidRPr="00B473F6">
        <w:rPr>
          <w:rFonts w:ascii="Times New Roman" w:hAnsi="Times New Roman" w:cs="Times New Roman"/>
          <w:sz w:val="24"/>
          <w:szCs w:val="24"/>
        </w:rPr>
        <w:t>km</w:t>
      </w:r>
      <w:r w:rsidR="00883EF6" w:rsidRPr="00B473F6">
        <w:rPr>
          <w:rFonts w:ascii="Times New Roman" w:hAnsi="Times New Roman" w:cs="Times New Roman"/>
          <w:sz w:val="24"/>
          <w:szCs w:val="24"/>
          <w:vertAlign w:val="superscript"/>
        </w:rPr>
        <w:t>2</w:t>
      </w:r>
      <w:r w:rsidR="00643969" w:rsidRPr="00B473F6">
        <w:rPr>
          <w:rFonts w:ascii="Times New Roman" w:hAnsi="Times New Roman" w:cs="Times New Roman"/>
          <w:sz w:val="24"/>
          <w:szCs w:val="24"/>
        </w:rPr>
        <w:t xml:space="preserve">. </w:t>
      </w:r>
      <w:r w:rsidRPr="00B473F6">
        <w:rPr>
          <w:rFonts w:ascii="Times New Roman" w:hAnsi="Times New Roman" w:cs="Times New Roman"/>
          <w:sz w:val="24"/>
          <w:szCs w:val="24"/>
        </w:rPr>
        <w:t>Широко разпространени</w:t>
      </w:r>
      <w:r w:rsidR="00643969" w:rsidRPr="00B473F6">
        <w:rPr>
          <w:rFonts w:ascii="Times New Roman" w:hAnsi="Times New Roman" w:cs="Times New Roman"/>
          <w:sz w:val="24"/>
          <w:szCs w:val="24"/>
        </w:rPr>
        <w:t>е</w:t>
      </w:r>
      <w:r w:rsidRPr="00B473F6">
        <w:rPr>
          <w:rFonts w:ascii="Times New Roman" w:hAnsi="Times New Roman" w:cs="Times New Roman"/>
          <w:sz w:val="24"/>
          <w:szCs w:val="24"/>
        </w:rPr>
        <w:t xml:space="preserve"> имат суходолията.</w:t>
      </w:r>
      <w:r w:rsidR="00AF3B45" w:rsidRPr="00B473F6">
        <w:t xml:space="preserve"> </w:t>
      </w:r>
      <w:r w:rsidR="00D72A3A" w:rsidRPr="00B473F6">
        <w:rPr>
          <w:rFonts w:ascii="Times New Roman" w:hAnsi="Times New Roman" w:cs="Times New Roman"/>
          <w:sz w:val="24"/>
          <w:szCs w:val="24"/>
        </w:rPr>
        <w:t>П</w:t>
      </w:r>
      <w:r w:rsidR="00AF3B45" w:rsidRPr="00B473F6">
        <w:rPr>
          <w:rFonts w:ascii="Times New Roman" w:hAnsi="Times New Roman" w:cs="Times New Roman"/>
          <w:sz w:val="24"/>
          <w:szCs w:val="24"/>
        </w:rPr>
        <w:t>о-значима река е Суха река. В горната част на поречието си тя събира водите на няколко притока (реките Караман дере, Ботевска, Светамаринска и др.). Надолу по течението губи водите си в карстовия терен на Добруджанското плато.</w:t>
      </w:r>
      <w:r w:rsidR="00AF3B45" w:rsidRPr="00B473F6">
        <w:t xml:space="preserve"> </w:t>
      </w:r>
      <w:r w:rsidR="00AF3B45" w:rsidRPr="00B473F6">
        <w:rPr>
          <w:rFonts w:ascii="Times New Roman" w:hAnsi="Times New Roman" w:cs="Times New Roman"/>
          <w:sz w:val="24"/>
          <w:szCs w:val="24"/>
        </w:rPr>
        <w:t xml:space="preserve">Между Добруджанското и Франгенското </w:t>
      </w:r>
      <w:r w:rsidR="00C63E4F" w:rsidRPr="00B473F6">
        <w:rPr>
          <w:rFonts w:ascii="Times New Roman" w:hAnsi="Times New Roman" w:cs="Times New Roman"/>
          <w:sz w:val="24"/>
          <w:szCs w:val="24"/>
        </w:rPr>
        <w:t xml:space="preserve">плато протича р. Батова, която </w:t>
      </w:r>
      <w:r w:rsidR="00AF3B45" w:rsidRPr="00B473F6">
        <w:rPr>
          <w:rFonts w:ascii="Times New Roman" w:hAnsi="Times New Roman" w:cs="Times New Roman"/>
          <w:sz w:val="24"/>
          <w:szCs w:val="24"/>
        </w:rPr>
        <w:t xml:space="preserve">има зимно-пролетно пълноводие с максимум през февруари. </w:t>
      </w:r>
      <w:r w:rsidR="00C63E4F" w:rsidRPr="00B473F6">
        <w:rPr>
          <w:rFonts w:ascii="Times New Roman" w:hAnsi="Times New Roman" w:cs="Times New Roman"/>
          <w:sz w:val="24"/>
          <w:szCs w:val="24"/>
        </w:rPr>
        <w:t>Подземните води имат ключово значение за водния баланс на района. На територията на общината се намира сондажен минерален извор до река Батовска</w:t>
      </w:r>
      <w:r w:rsidR="005D21C7" w:rsidRPr="00B473F6">
        <w:rPr>
          <w:rFonts w:ascii="Times New Roman" w:hAnsi="Times New Roman" w:cs="Times New Roman"/>
          <w:sz w:val="24"/>
          <w:szCs w:val="24"/>
        </w:rPr>
        <w:t>,</w:t>
      </w:r>
      <w:r w:rsidR="00C63E4F" w:rsidRPr="00B473F6">
        <w:rPr>
          <w:rFonts w:ascii="Times New Roman" w:hAnsi="Times New Roman" w:cs="Times New Roman"/>
          <w:sz w:val="24"/>
          <w:szCs w:val="24"/>
        </w:rPr>
        <w:t xml:space="preserve"> близо до село Прилеп. Студени извори има при село Ново Ботево и село Батово.</w:t>
      </w:r>
      <w:r w:rsidR="00C63E4F" w:rsidRPr="00B473F6">
        <w:t xml:space="preserve"> </w:t>
      </w:r>
      <w:r w:rsidR="00C63E4F" w:rsidRPr="00B473F6">
        <w:rPr>
          <w:rFonts w:ascii="Times New Roman" w:hAnsi="Times New Roman" w:cs="Times New Roman"/>
          <w:sz w:val="24"/>
          <w:szCs w:val="24"/>
        </w:rPr>
        <w:t>Язовир Одринци (3</w:t>
      </w:r>
      <w:r w:rsidR="00243D5B" w:rsidRPr="00B473F6">
        <w:rPr>
          <w:rFonts w:ascii="Times New Roman" w:hAnsi="Times New Roman" w:cs="Times New Roman"/>
          <w:sz w:val="24"/>
          <w:szCs w:val="24"/>
        </w:rPr>
        <w:t xml:space="preserve"> </w:t>
      </w:r>
      <w:r w:rsidR="00C63E4F" w:rsidRPr="00B473F6">
        <w:rPr>
          <w:rFonts w:ascii="Times New Roman" w:hAnsi="Times New Roman" w:cs="Times New Roman"/>
          <w:sz w:val="24"/>
          <w:szCs w:val="24"/>
        </w:rPr>
        <w:t>мил.куб.м.вод</w:t>
      </w:r>
      <w:r w:rsidR="00883EF6" w:rsidRPr="00B473F6">
        <w:rPr>
          <w:rFonts w:ascii="Times New Roman" w:hAnsi="Times New Roman" w:cs="Times New Roman"/>
          <w:sz w:val="24"/>
          <w:szCs w:val="24"/>
        </w:rPr>
        <w:t>а) с водна площ около 60 ha</w:t>
      </w:r>
      <w:r w:rsidR="00C63E4F" w:rsidRPr="00B473F6">
        <w:rPr>
          <w:rFonts w:ascii="Times New Roman" w:hAnsi="Times New Roman" w:cs="Times New Roman"/>
          <w:sz w:val="24"/>
          <w:szCs w:val="24"/>
        </w:rPr>
        <w:t xml:space="preserve"> в северната час</w:t>
      </w:r>
      <w:r w:rsidR="00D033C4" w:rsidRPr="00B473F6">
        <w:rPr>
          <w:rFonts w:ascii="Times New Roman" w:hAnsi="Times New Roman" w:cs="Times New Roman"/>
          <w:sz w:val="24"/>
          <w:szCs w:val="24"/>
        </w:rPr>
        <w:t>т (около стената) и максимална</w:t>
      </w:r>
      <w:r w:rsidR="00C63E4F" w:rsidRPr="00B473F6">
        <w:rPr>
          <w:rFonts w:ascii="Times New Roman" w:hAnsi="Times New Roman" w:cs="Times New Roman"/>
          <w:sz w:val="24"/>
          <w:szCs w:val="24"/>
        </w:rPr>
        <w:t xml:space="preserve"> дълбочин</w:t>
      </w:r>
      <w:r w:rsidR="00883EF6" w:rsidRPr="00B473F6">
        <w:rPr>
          <w:rFonts w:ascii="Times New Roman" w:hAnsi="Times New Roman" w:cs="Times New Roman"/>
          <w:sz w:val="24"/>
          <w:szCs w:val="24"/>
        </w:rPr>
        <w:t>а 3-4 m</w:t>
      </w:r>
      <w:r w:rsidR="00C63E4F" w:rsidRPr="00B473F6">
        <w:rPr>
          <w:rFonts w:ascii="Times New Roman" w:hAnsi="Times New Roman" w:cs="Times New Roman"/>
          <w:sz w:val="24"/>
          <w:szCs w:val="24"/>
        </w:rPr>
        <w:t xml:space="preserve"> се намира в землището на село Одринци.</w:t>
      </w:r>
      <w:r w:rsidR="005D21C7" w:rsidRPr="00B473F6">
        <w:t xml:space="preserve"> </w:t>
      </w:r>
      <w:r w:rsidR="005D21C7" w:rsidRPr="00B473F6">
        <w:rPr>
          <w:rFonts w:ascii="Times New Roman" w:hAnsi="Times New Roman" w:cs="Times New Roman"/>
          <w:sz w:val="24"/>
          <w:szCs w:val="24"/>
        </w:rPr>
        <w:t>Микроязовирите на територията на общината са 15 на брой, от които 9 имат относително постоянни водни количества, а 6 са пресъхнали.</w:t>
      </w:r>
    </w:p>
    <w:p w14:paraId="14200C36" w14:textId="77777777" w:rsidR="00B67245" w:rsidRPr="00B473F6" w:rsidRDefault="00B67245" w:rsidP="00FB6066">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Община Каварна</w:t>
      </w:r>
    </w:p>
    <w:p w14:paraId="2C811FD4" w14:textId="77777777" w:rsidR="00FB6066" w:rsidRPr="00B473F6" w:rsidRDefault="008352EB" w:rsidP="00A17112">
      <w:pPr>
        <w:pStyle w:val="NormalWeb"/>
        <w:spacing w:before="0" w:beforeAutospacing="0" w:after="0" w:afterAutospacing="0"/>
        <w:jc w:val="both"/>
      </w:pPr>
      <w:r w:rsidRPr="00B473F6">
        <w:t xml:space="preserve">В хидроложко отношение районът </w:t>
      </w:r>
      <w:r w:rsidR="00A17112" w:rsidRPr="00B473F6">
        <w:t xml:space="preserve">на общината </w:t>
      </w:r>
      <w:r w:rsidRPr="00B473F6">
        <w:t>се отнася към подобласт с преобладаващо дъждовно подхранване и район с преобладаващо влияние на подпочвеното подхранване.</w:t>
      </w:r>
      <w:r w:rsidR="00FB6066" w:rsidRPr="00B473F6">
        <w:t xml:space="preserve"> Общината е бедна на повърхностни водни ресурси на сушата – няма реки и езера. Повърхностните води по принцип не са замърсени от производствени дейности. </w:t>
      </w:r>
      <w:r w:rsidRPr="00B473F6">
        <w:t>Хидрографската мрежа е представена от суходолия и оврази с непостоянен воден</w:t>
      </w:r>
      <w:r w:rsidR="00FB6066" w:rsidRPr="00B473F6">
        <w:t xml:space="preserve"> </w:t>
      </w:r>
      <w:r w:rsidRPr="00B473F6">
        <w:t>режим. Варовиковите почвообразуващи скали способст</w:t>
      </w:r>
      <w:r w:rsidR="00A17112" w:rsidRPr="00B473F6">
        <w:t xml:space="preserve">ват за ниския модул на оттока и </w:t>
      </w:r>
      <w:r w:rsidRPr="00B473F6">
        <w:t>за формиране на карстови подземни води, които са в</w:t>
      </w:r>
      <w:r w:rsidR="00FB6066" w:rsidRPr="00B473F6">
        <w:t xml:space="preserve">ажен източник за водоснабдяване на населените места. </w:t>
      </w:r>
      <w:r w:rsidRPr="00B473F6">
        <w:t>Минерална вода е разкрита на дълбочина 110</w:t>
      </w:r>
      <w:r w:rsidR="00883EF6" w:rsidRPr="00B473F6">
        <w:t>0 m</w:t>
      </w:r>
      <w:r w:rsidR="00FB6066" w:rsidRPr="00B473F6">
        <w:t xml:space="preserve"> в малм-валанжския водоносен хоризонт, участък Каварна.</w:t>
      </w:r>
      <w:r w:rsidRPr="00B473F6">
        <w:t xml:space="preserve"> Водата е слабо минерализирана,</w:t>
      </w:r>
      <w:r w:rsidR="00FB6066" w:rsidRPr="00B473F6">
        <w:t xml:space="preserve"> </w:t>
      </w:r>
      <w:r w:rsidRPr="00B473F6">
        <w:t>подходяща за ежедневна употреба</w:t>
      </w:r>
      <w:r w:rsidR="00FB6066" w:rsidRPr="00B473F6">
        <w:t>.</w:t>
      </w:r>
      <w:r w:rsidRPr="00B473F6">
        <w:t xml:space="preserve"> </w:t>
      </w:r>
      <w:r w:rsidR="00FB6066" w:rsidRPr="00B473F6">
        <w:t>В района на крайбрежната зона на гр. Каварна повърхностните води се формират от атмосферни валежи, повърхностни атмосферни води от водосборната област и от карстови извори. Безпрепятственото им оттичане се осигурява</w:t>
      </w:r>
      <w:r w:rsidR="00CB1D8D" w:rsidRPr="00B473F6">
        <w:t xml:space="preserve"> от естествените релефни форми (локални дерета)</w:t>
      </w:r>
      <w:r w:rsidR="00FB6066" w:rsidRPr="00B473F6">
        <w:t xml:space="preserve"> по склоновете на Шейтан баир, Чаир бунар и хълм Чиракмана, като теренните води се вливат в Каварненски дол и долината “Кочбунар”, образуващи малки рекички, течащи почти през цялата година</w:t>
      </w:r>
      <w:r w:rsidR="00CB1D8D" w:rsidRPr="00B473F6">
        <w:t xml:space="preserve"> и се </w:t>
      </w:r>
      <w:r w:rsidR="00FB6066" w:rsidRPr="00B473F6">
        <w:t>вливат в Черно море.  </w:t>
      </w:r>
    </w:p>
    <w:p w14:paraId="70AEC1EF" w14:textId="77777777" w:rsidR="00B67245" w:rsidRPr="00B473F6" w:rsidRDefault="00B67245" w:rsidP="00C2308D">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Община Крушари</w:t>
      </w:r>
    </w:p>
    <w:p w14:paraId="7B52D752" w14:textId="77777777" w:rsidR="004E51E9" w:rsidRPr="00B473F6" w:rsidRDefault="00C2308D" w:rsidP="004E51E9">
      <w:p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Община Крушари е бедна на повърхностни водни ресурси. Липсват повърхностно течащи води, характерен е непостоянен речен режим. При силни дъждове и при топене на снеговете по суходолията се събират течащи води в деретата, които по-късно пресъхват. При големи дъждове водите прииждат с голяма сила и унищожават всичко по леглата си.</w:t>
      </w:r>
      <w:r w:rsidR="004E51E9" w:rsidRPr="00B473F6">
        <w:rPr>
          <w:rFonts w:ascii="Times New Roman" w:eastAsia="Times New Roman" w:hAnsi="Times New Roman" w:cs="Times New Roman"/>
          <w:sz w:val="24"/>
          <w:szCs w:val="24"/>
          <w:lang w:eastAsia="bg-BG"/>
        </w:rPr>
        <w:t xml:space="preserve"> </w:t>
      </w:r>
      <w:r w:rsidRPr="00B473F6">
        <w:rPr>
          <w:rFonts w:ascii="Times New Roman" w:eastAsia="Times New Roman" w:hAnsi="Times New Roman" w:cs="Times New Roman"/>
          <w:sz w:val="24"/>
          <w:szCs w:val="24"/>
          <w:lang w:eastAsia="bg-BG"/>
        </w:rPr>
        <w:t xml:space="preserve">Подпочвените </w:t>
      </w:r>
      <w:r w:rsidR="00883EF6" w:rsidRPr="00B473F6">
        <w:rPr>
          <w:rFonts w:ascii="Times New Roman" w:eastAsia="Times New Roman" w:hAnsi="Times New Roman" w:cs="Times New Roman"/>
          <w:sz w:val="24"/>
          <w:szCs w:val="24"/>
          <w:lang w:eastAsia="bg-BG"/>
        </w:rPr>
        <w:t>води се намират най-малко на 25 m</w:t>
      </w:r>
      <w:r w:rsidRPr="00B473F6">
        <w:rPr>
          <w:rFonts w:ascii="Times New Roman" w:eastAsia="Times New Roman" w:hAnsi="Times New Roman" w:cs="Times New Roman"/>
          <w:sz w:val="24"/>
          <w:szCs w:val="24"/>
          <w:lang w:eastAsia="bg-BG"/>
        </w:rPr>
        <w:t xml:space="preserve"> дълбочина. За питейни нужди експлоатацията им става посредством</w:t>
      </w:r>
      <w:r w:rsidR="00883EF6" w:rsidRPr="00B473F6">
        <w:rPr>
          <w:rFonts w:ascii="Times New Roman" w:eastAsia="Times New Roman" w:hAnsi="Times New Roman" w:cs="Times New Roman"/>
          <w:sz w:val="24"/>
          <w:szCs w:val="24"/>
          <w:lang w:eastAsia="bg-BG"/>
        </w:rPr>
        <w:t xml:space="preserve"> сондажи на дълбочина 500-1000 m</w:t>
      </w:r>
      <w:r w:rsidRPr="00B473F6">
        <w:rPr>
          <w:rFonts w:ascii="Times New Roman" w:eastAsia="Times New Roman" w:hAnsi="Times New Roman" w:cs="Times New Roman"/>
          <w:sz w:val="24"/>
          <w:szCs w:val="24"/>
          <w:lang w:eastAsia="bg-BG"/>
        </w:rPr>
        <w:t>.</w:t>
      </w:r>
      <w:r w:rsidR="004E51E9" w:rsidRPr="00B473F6">
        <w:rPr>
          <w:rFonts w:ascii="Times New Roman" w:eastAsia="Times New Roman" w:hAnsi="Times New Roman" w:cs="Times New Roman"/>
          <w:sz w:val="24"/>
          <w:szCs w:val="24"/>
          <w:lang w:eastAsia="bg-BG"/>
        </w:rPr>
        <w:t xml:space="preserve"> </w:t>
      </w:r>
      <w:r w:rsidR="00B46265" w:rsidRPr="00B473F6">
        <w:rPr>
          <w:rFonts w:ascii="Times New Roman" w:eastAsia="Times New Roman" w:hAnsi="Times New Roman" w:cs="Times New Roman"/>
          <w:sz w:val="24"/>
          <w:szCs w:val="24"/>
          <w:lang w:eastAsia="bg-BG"/>
        </w:rPr>
        <w:t>На територията на общината</w:t>
      </w:r>
      <w:r w:rsidRPr="00B473F6">
        <w:rPr>
          <w:rFonts w:ascii="Times New Roman" w:eastAsia="Times New Roman" w:hAnsi="Times New Roman" w:cs="Times New Roman"/>
          <w:sz w:val="24"/>
          <w:szCs w:val="24"/>
          <w:lang w:eastAsia="bg-BG"/>
        </w:rPr>
        <w:t xml:space="preserve"> са изградени два микроязовира, захранвани от естествени водоизточници, като сумарната водна площ на двата язовира е 325 </w:t>
      </w:r>
      <w:r w:rsidR="00883EF6" w:rsidRPr="00B473F6">
        <w:rPr>
          <w:rFonts w:ascii="Times New Roman" w:eastAsia="Times New Roman" w:hAnsi="Times New Roman" w:cs="Times New Roman"/>
          <w:sz w:val="24"/>
          <w:szCs w:val="24"/>
          <w:lang w:eastAsia="bg-BG"/>
        </w:rPr>
        <w:t>dka</w:t>
      </w:r>
      <w:r w:rsidRPr="00B473F6">
        <w:rPr>
          <w:rFonts w:ascii="Times New Roman" w:eastAsia="Times New Roman" w:hAnsi="Times New Roman" w:cs="Times New Roman"/>
          <w:sz w:val="24"/>
          <w:szCs w:val="24"/>
          <w:lang w:eastAsia="bg-BG"/>
        </w:rPr>
        <w:t>. Е</w:t>
      </w:r>
      <w:r w:rsidR="00B46265" w:rsidRPr="00B473F6">
        <w:rPr>
          <w:rFonts w:ascii="Times New Roman" w:eastAsia="Times New Roman" w:hAnsi="Times New Roman" w:cs="Times New Roman"/>
          <w:sz w:val="24"/>
          <w:szCs w:val="24"/>
          <w:lang w:eastAsia="bg-BG"/>
        </w:rPr>
        <w:t>диният от тях е на границата с о</w:t>
      </w:r>
      <w:r w:rsidRPr="00B473F6">
        <w:rPr>
          <w:rFonts w:ascii="Times New Roman" w:eastAsia="Times New Roman" w:hAnsi="Times New Roman" w:cs="Times New Roman"/>
          <w:sz w:val="24"/>
          <w:szCs w:val="24"/>
          <w:lang w:eastAsia="bg-BG"/>
        </w:rPr>
        <w:t>бщина Тервел и се захранва от река Добричка. Вторият язовир се намира край с.</w:t>
      </w:r>
      <w:r w:rsidR="00CC2276" w:rsidRPr="00B473F6">
        <w:rPr>
          <w:rFonts w:ascii="Times New Roman" w:eastAsia="Times New Roman" w:hAnsi="Times New Roman" w:cs="Times New Roman"/>
          <w:sz w:val="24"/>
          <w:szCs w:val="24"/>
          <w:lang w:eastAsia="bg-BG"/>
        </w:rPr>
        <w:t xml:space="preserve"> </w:t>
      </w:r>
      <w:r w:rsidRPr="00B473F6">
        <w:rPr>
          <w:rFonts w:ascii="Times New Roman" w:eastAsia="Times New Roman" w:hAnsi="Times New Roman" w:cs="Times New Roman"/>
          <w:sz w:val="24"/>
          <w:szCs w:val="24"/>
          <w:lang w:eastAsia="bg-BG"/>
        </w:rPr>
        <w:t>Абрит в местността Залдапа.</w:t>
      </w:r>
      <w:r w:rsidR="004E51E9" w:rsidRPr="00B473F6">
        <w:rPr>
          <w:rFonts w:ascii="Times New Roman" w:eastAsia="Times New Roman" w:hAnsi="Times New Roman" w:cs="Times New Roman"/>
          <w:sz w:val="24"/>
          <w:szCs w:val="24"/>
          <w:lang w:eastAsia="bg-BG"/>
        </w:rPr>
        <w:t xml:space="preserve"> Край язовира е каптиран извор за </w:t>
      </w:r>
      <w:r w:rsidR="00B46265" w:rsidRPr="00B473F6">
        <w:rPr>
          <w:rFonts w:ascii="Times New Roman" w:eastAsia="Times New Roman" w:hAnsi="Times New Roman" w:cs="Times New Roman"/>
          <w:sz w:val="24"/>
          <w:szCs w:val="24"/>
          <w:lang w:eastAsia="bg-BG"/>
        </w:rPr>
        <w:t xml:space="preserve">питейна </w:t>
      </w:r>
      <w:r w:rsidR="004E51E9" w:rsidRPr="00B473F6">
        <w:rPr>
          <w:rFonts w:ascii="Times New Roman" w:eastAsia="Times New Roman" w:hAnsi="Times New Roman" w:cs="Times New Roman"/>
          <w:sz w:val="24"/>
          <w:szCs w:val="24"/>
          <w:lang w:eastAsia="bg-BG"/>
        </w:rPr>
        <w:t xml:space="preserve">вода. </w:t>
      </w:r>
      <w:r w:rsidRPr="00B473F6">
        <w:rPr>
          <w:rFonts w:ascii="Times New Roman" w:eastAsia="Times New Roman" w:hAnsi="Times New Roman" w:cs="Times New Roman"/>
          <w:sz w:val="24"/>
          <w:szCs w:val="24"/>
          <w:lang w:eastAsia="bg-BG"/>
        </w:rPr>
        <w:t xml:space="preserve">В общината има </w:t>
      </w:r>
      <w:r w:rsidR="004E51E9" w:rsidRPr="00B473F6">
        <w:rPr>
          <w:rFonts w:ascii="Times New Roman" w:eastAsia="Times New Roman" w:hAnsi="Times New Roman" w:cs="Times New Roman"/>
          <w:sz w:val="24"/>
          <w:szCs w:val="24"/>
          <w:lang w:eastAsia="bg-BG"/>
        </w:rPr>
        <w:t xml:space="preserve">и </w:t>
      </w:r>
      <w:r w:rsidRPr="00B473F6">
        <w:rPr>
          <w:rFonts w:ascii="Times New Roman" w:eastAsia="Times New Roman" w:hAnsi="Times New Roman" w:cs="Times New Roman"/>
          <w:sz w:val="24"/>
          <w:szCs w:val="24"/>
          <w:lang w:eastAsia="bg-BG"/>
        </w:rPr>
        <w:t>голям брой естествени водоизточници</w:t>
      </w:r>
      <w:r w:rsidR="004E51E9" w:rsidRPr="00B473F6">
        <w:rPr>
          <w:rFonts w:ascii="Times New Roman" w:eastAsia="Times New Roman" w:hAnsi="Times New Roman" w:cs="Times New Roman"/>
          <w:sz w:val="24"/>
          <w:szCs w:val="24"/>
          <w:lang w:eastAsia="bg-BG"/>
        </w:rPr>
        <w:t>/чешми (в селата Александрия, Северци, Коритен, Телериг, Ефр. Бакалово, Габер, Капитан Димитрово, Абрит, Полковник Дяково ) и лабораторните анализи показват негодността на водата за пиене</w:t>
      </w:r>
      <w:r w:rsidRPr="00B473F6">
        <w:rPr>
          <w:rFonts w:ascii="Times New Roman" w:eastAsia="Times New Roman" w:hAnsi="Times New Roman" w:cs="Times New Roman"/>
          <w:sz w:val="24"/>
          <w:szCs w:val="24"/>
          <w:lang w:eastAsia="bg-BG"/>
        </w:rPr>
        <w:t xml:space="preserve">. </w:t>
      </w:r>
    </w:p>
    <w:p w14:paraId="341B5B67" w14:textId="77777777" w:rsidR="00B67245" w:rsidRPr="00B473F6" w:rsidRDefault="00B67245" w:rsidP="00432FC0">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Община Тервел</w:t>
      </w:r>
    </w:p>
    <w:p w14:paraId="188E4694" w14:textId="77777777" w:rsidR="006933DF" w:rsidRPr="00B473F6" w:rsidRDefault="003E06CD" w:rsidP="006933DF">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lastRenderedPageBreak/>
        <w:t>На територията на общината л</w:t>
      </w:r>
      <w:r w:rsidR="00252683" w:rsidRPr="00B473F6">
        <w:rPr>
          <w:rFonts w:ascii="Times New Roman" w:hAnsi="Times New Roman" w:cs="Times New Roman"/>
          <w:sz w:val="24"/>
          <w:szCs w:val="24"/>
        </w:rPr>
        <w:t>ипсват повърхностно течащи води. Х</w:t>
      </w:r>
      <w:r w:rsidRPr="00B473F6">
        <w:rPr>
          <w:rFonts w:ascii="Times New Roman" w:hAnsi="Times New Roman" w:cs="Times New Roman"/>
          <w:sz w:val="24"/>
          <w:szCs w:val="24"/>
        </w:rPr>
        <w:t xml:space="preserve">арактерен е непостоянен речен режим. </w:t>
      </w:r>
      <w:r w:rsidR="00DF598C" w:rsidRPr="00B473F6">
        <w:rPr>
          <w:rFonts w:ascii="Times New Roman" w:hAnsi="Times New Roman" w:cs="Times New Roman"/>
          <w:sz w:val="24"/>
          <w:szCs w:val="24"/>
        </w:rPr>
        <w:t>Средногодишните</w:t>
      </w:r>
      <w:r w:rsidR="001A46A5" w:rsidRPr="00B473F6">
        <w:rPr>
          <w:rFonts w:ascii="Times New Roman" w:hAnsi="Times New Roman" w:cs="Times New Roman"/>
          <w:sz w:val="24"/>
          <w:szCs w:val="24"/>
        </w:rPr>
        <w:t xml:space="preserve"> валежи са от порядъка на 500 mm</w:t>
      </w:r>
      <w:r w:rsidR="00DF598C" w:rsidRPr="00B473F6">
        <w:rPr>
          <w:rFonts w:ascii="Times New Roman" w:hAnsi="Times New Roman" w:cs="Times New Roman"/>
          <w:sz w:val="24"/>
          <w:szCs w:val="24"/>
        </w:rPr>
        <w:t xml:space="preserve">, което е под средните стойности за страната. Формираният от тях отток в по-голямата си част се насочва към естествените корита на деретата и по </w:t>
      </w:r>
      <w:r w:rsidRPr="00B473F6">
        <w:rPr>
          <w:rFonts w:ascii="Times New Roman" w:eastAsia="Times New Roman" w:hAnsi="Times New Roman" w:cs="Times New Roman"/>
          <w:sz w:val="24"/>
          <w:szCs w:val="24"/>
          <w:lang w:eastAsia="bg-BG"/>
        </w:rPr>
        <w:t xml:space="preserve">поречията на Суха река и нейния приток р. Добричка, както и р. Хърсовска. </w:t>
      </w:r>
      <w:r w:rsidR="00DF598C" w:rsidRPr="00B473F6">
        <w:rPr>
          <w:rFonts w:ascii="Times New Roman" w:hAnsi="Times New Roman" w:cs="Times New Roman"/>
          <w:sz w:val="24"/>
          <w:szCs w:val="24"/>
        </w:rPr>
        <w:t>В землищата на общината има много на брой естествени чешми</w:t>
      </w:r>
      <w:r w:rsidR="006B4CF1" w:rsidRPr="00B473F6">
        <w:rPr>
          <w:rFonts w:ascii="Times New Roman" w:hAnsi="Times New Roman" w:cs="Times New Roman"/>
          <w:sz w:val="24"/>
          <w:szCs w:val="24"/>
        </w:rPr>
        <w:t xml:space="preserve"> и каптирани извори</w:t>
      </w:r>
      <w:r w:rsidR="00DF598C" w:rsidRPr="00B473F6">
        <w:rPr>
          <w:rFonts w:ascii="Times New Roman" w:hAnsi="Times New Roman" w:cs="Times New Roman"/>
          <w:sz w:val="24"/>
          <w:szCs w:val="24"/>
        </w:rPr>
        <w:t xml:space="preserve">. </w:t>
      </w:r>
      <w:r w:rsidR="00271BA1" w:rsidRPr="00B473F6">
        <w:rPr>
          <w:rFonts w:ascii="Times New Roman" w:hAnsi="Times New Roman" w:cs="Times New Roman"/>
          <w:sz w:val="24"/>
          <w:szCs w:val="24"/>
        </w:rPr>
        <w:t>Ориентировъчният среден</w:t>
      </w:r>
      <w:r w:rsidR="001A46A5" w:rsidRPr="00B473F6">
        <w:rPr>
          <w:rFonts w:ascii="Times New Roman" w:hAnsi="Times New Roman" w:cs="Times New Roman"/>
          <w:sz w:val="24"/>
          <w:szCs w:val="24"/>
        </w:rPr>
        <w:t xml:space="preserve"> дебит на една чешма е около 3 l/s</w:t>
      </w:r>
      <w:r w:rsidR="00271BA1" w:rsidRPr="00B473F6">
        <w:rPr>
          <w:rFonts w:ascii="Times New Roman" w:hAnsi="Times New Roman" w:cs="Times New Roman"/>
          <w:sz w:val="24"/>
          <w:szCs w:val="24"/>
        </w:rPr>
        <w:t>. Водните маси от тях и от дъждовете отчасти се акумулират в изградените микроязовири</w:t>
      </w:r>
      <w:r w:rsidR="00F05D88" w:rsidRPr="00B473F6">
        <w:rPr>
          <w:rFonts w:ascii="Times New Roman" w:hAnsi="Times New Roman" w:cs="Times New Roman"/>
          <w:sz w:val="24"/>
          <w:szCs w:val="24"/>
        </w:rPr>
        <w:t>, които са 18 на брой, като в 10</w:t>
      </w:r>
      <w:r w:rsidR="00252683" w:rsidRPr="00B473F6">
        <w:rPr>
          <w:rFonts w:ascii="Times New Roman" w:hAnsi="Times New Roman" w:cs="Times New Roman"/>
          <w:sz w:val="24"/>
          <w:szCs w:val="24"/>
        </w:rPr>
        <w:t xml:space="preserve"> от тях</w:t>
      </w:r>
      <w:r w:rsidR="00F05D88" w:rsidRPr="00B473F6">
        <w:rPr>
          <w:rFonts w:ascii="Times New Roman" w:hAnsi="Times New Roman" w:cs="Times New Roman"/>
          <w:sz w:val="24"/>
          <w:szCs w:val="24"/>
        </w:rPr>
        <w:t xml:space="preserve"> има завирени водни маси.</w:t>
      </w:r>
      <w:r w:rsidR="00271BA1" w:rsidRPr="00B473F6">
        <w:rPr>
          <w:rFonts w:ascii="Times New Roman" w:hAnsi="Times New Roman" w:cs="Times New Roman"/>
          <w:sz w:val="24"/>
          <w:szCs w:val="24"/>
        </w:rPr>
        <w:t xml:space="preserve"> </w:t>
      </w:r>
      <w:r w:rsidR="00DF598C" w:rsidRPr="00B473F6">
        <w:rPr>
          <w:rFonts w:ascii="Times New Roman" w:hAnsi="Times New Roman" w:cs="Times New Roman"/>
          <w:sz w:val="24"/>
          <w:szCs w:val="24"/>
        </w:rPr>
        <w:t xml:space="preserve">Други водоизточници </w:t>
      </w:r>
      <w:r w:rsidR="00DF598C" w:rsidRPr="00B473F6">
        <w:rPr>
          <w:rFonts w:ascii="Times New Roman" w:eastAsia="Calibri" w:hAnsi="Times New Roman" w:cs="Times New Roman"/>
          <w:sz w:val="24"/>
          <w:szCs w:val="24"/>
        </w:rPr>
        <w:t>са изградените в н</w:t>
      </w:r>
      <w:r w:rsidR="005D3943" w:rsidRPr="00B473F6">
        <w:rPr>
          <w:rFonts w:ascii="Times New Roman" w:eastAsia="Calibri" w:hAnsi="Times New Roman" w:cs="Times New Roman"/>
          <w:sz w:val="24"/>
          <w:szCs w:val="24"/>
        </w:rPr>
        <w:t>аселените места шахтови (селски)</w:t>
      </w:r>
      <w:r w:rsidR="00DF598C" w:rsidRPr="00B473F6">
        <w:rPr>
          <w:rFonts w:ascii="Times New Roman" w:eastAsia="Calibri" w:hAnsi="Times New Roman" w:cs="Times New Roman"/>
          <w:sz w:val="24"/>
          <w:szCs w:val="24"/>
        </w:rPr>
        <w:t xml:space="preserve"> кладенци и тръбните сондажи около населените места.</w:t>
      </w:r>
      <w:bookmarkStart w:id="13" w:name="_Toc356656181"/>
      <w:bookmarkStart w:id="14" w:name="_Toc356656452"/>
      <w:r w:rsidRPr="00B473F6">
        <w:t xml:space="preserve"> </w:t>
      </w:r>
      <w:r w:rsidRPr="00B473F6">
        <w:rPr>
          <w:rFonts w:ascii="Times New Roman" w:hAnsi="Times New Roman" w:cs="Times New Roman"/>
          <w:sz w:val="24"/>
          <w:szCs w:val="24"/>
        </w:rPr>
        <w:t xml:space="preserve"> </w:t>
      </w:r>
      <w:r w:rsidR="00450CA0" w:rsidRPr="00B473F6">
        <w:rPr>
          <w:rFonts w:ascii="Times New Roman" w:hAnsi="Times New Roman" w:cs="Times New Roman"/>
          <w:sz w:val="24"/>
          <w:szCs w:val="24"/>
        </w:rPr>
        <w:t>Изградени са 11 броя</w:t>
      </w:r>
      <w:r w:rsidR="00252683" w:rsidRPr="00B473F6">
        <w:rPr>
          <w:rFonts w:ascii="Times New Roman" w:hAnsi="Times New Roman" w:cs="Times New Roman"/>
          <w:sz w:val="24"/>
          <w:szCs w:val="24"/>
        </w:rPr>
        <w:t xml:space="preserve">, които </w:t>
      </w:r>
      <w:r w:rsidR="00450CA0" w:rsidRPr="00B473F6">
        <w:rPr>
          <w:rFonts w:ascii="Times New Roman" w:hAnsi="Times New Roman" w:cs="Times New Roman"/>
          <w:sz w:val="24"/>
          <w:szCs w:val="24"/>
        </w:rPr>
        <w:t xml:space="preserve">са на различни собственици. </w:t>
      </w:r>
      <w:r w:rsidR="00F05D88" w:rsidRPr="00B473F6">
        <w:rPr>
          <w:rFonts w:ascii="Times New Roman" w:hAnsi="Times New Roman" w:cs="Times New Roman"/>
          <w:sz w:val="24"/>
          <w:szCs w:val="24"/>
        </w:rPr>
        <w:t xml:space="preserve">Същите могат да се използват за напояване </w:t>
      </w:r>
      <w:r w:rsidR="00252683" w:rsidRPr="00B473F6">
        <w:rPr>
          <w:rFonts w:ascii="Times New Roman" w:hAnsi="Times New Roman" w:cs="Times New Roman"/>
          <w:sz w:val="24"/>
          <w:szCs w:val="24"/>
        </w:rPr>
        <w:t>(</w:t>
      </w:r>
      <w:r w:rsidR="00F05D88" w:rsidRPr="00B473F6">
        <w:rPr>
          <w:rFonts w:ascii="Times New Roman" w:hAnsi="Times New Roman" w:cs="Times New Roman"/>
          <w:sz w:val="24"/>
          <w:szCs w:val="24"/>
        </w:rPr>
        <w:t>чрез дъждуване или капково напояване</w:t>
      </w:r>
      <w:r w:rsidR="00252683" w:rsidRPr="00B473F6">
        <w:rPr>
          <w:rFonts w:ascii="Times New Roman" w:hAnsi="Times New Roman" w:cs="Times New Roman"/>
          <w:sz w:val="24"/>
          <w:szCs w:val="24"/>
        </w:rPr>
        <w:t>)</w:t>
      </w:r>
      <w:r w:rsidR="00F05D88" w:rsidRPr="00B473F6">
        <w:rPr>
          <w:rFonts w:ascii="Times New Roman" w:hAnsi="Times New Roman" w:cs="Times New Roman"/>
          <w:sz w:val="24"/>
          <w:szCs w:val="24"/>
        </w:rPr>
        <w:t xml:space="preserve">. </w:t>
      </w:r>
      <w:r w:rsidRPr="00B473F6">
        <w:rPr>
          <w:rFonts w:ascii="Times New Roman" w:eastAsia="Calibri" w:hAnsi="Times New Roman" w:cs="Times New Roman"/>
          <w:sz w:val="24"/>
          <w:szCs w:val="24"/>
        </w:rPr>
        <w:t>Подпочвените в</w:t>
      </w:r>
      <w:r w:rsidR="001A46A5" w:rsidRPr="00B473F6">
        <w:rPr>
          <w:rFonts w:ascii="Times New Roman" w:eastAsia="Calibri" w:hAnsi="Times New Roman" w:cs="Times New Roman"/>
          <w:sz w:val="24"/>
          <w:szCs w:val="24"/>
        </w:rPr>
        <w:t>оди се намират най-малко на 25 m</w:t>
      </w:r>
      <w:r w:rsidRPr="00B473F6">
        <w:rPr>
          <w:rFonts w:ascii="Times New Roman" w:eastAsia="Calibri" w:hAnsi="Times New Roman" w:cs="Times New Roman"/>
          <w:sz w:val="24"/>
          <w:szCs w:val="24"/>
        </w:rPr>
        <w:t xml:space="preserve"> дълбочина. За питейни нужди експлоатацията </w:t>
      </w:r>
      <w:r w:rsidR="00252683" w:rsidRPr="00B473F6">
        <w:rPr>
          <w:rFonts w:ascii="Times New Roman" w:eastAsia="Calibri" w:hAnsi="Times New Roman" w:cs="Times New Roman"/>
          <w:sz w:val="24"/>
          <w:szCs w:val="24"/>
        </w:rPr>
        <w:t xml:space="preserve">им </w:t>
      </w:r>
      <w:r w:rsidRPr="00B473F6">
        <w:rPr>
          <w:rFonts w:ascii="Times New Roman" w:eastAsia="Calibri" w:hAnsi="Times New Roman" w:cs="Times New Roman"/>
          <w:sz w:val="24"/>
          <w:szCs w:val="24"/>
        </w:rPr>
        <w:t>се води посредством сонд</w:t>
      </w:r>
      <w:r w:rsidR="001A46A5" w:rsidRPr="00B473F6">
        <w:rPr>
          <w:rFonts w:ascii="Times New Roman" w:eastAsia="Calibri" w:hAnsi="Times New Roman" w:cs="Times New Roman"/>
          <w:sz w:val="24"/>
          <w:szCs w:val="24"/>
        </w:rPr>
        <w:t>ажи на дълбочина 500-1000 m</w:t>
      </w:r>
      <w:r w:rsidRPr="00B473F6">
        <w:rPr>
          <w:rFonts w:ascii="Times New Roman" w:eastAsia="Calibri" w:hAnsi="Times New Roman" w:cs="Times New Roman"/>
          <w:sz w:val="24"/>
          <w:szCs w:val="24"/>
        </w:rPr>
        <w:t xml:space="preserve"> </w:t>
      </w:r>
      <w:r w:rsidR="00F05D88" w:rsidRPr="00B473F6">
        <w:rPr>
          <w:rFonts w:ascii="Times New Roman" w:eastAsia="Calibri" w:hAnsi="Times New Roman" w:cs="Times New Roman"/>
          <w:sz w:val="24"/>
          <w:szCs w:val="24"/>
        </w:rPr>
        <w:t>при значително по-голям дебит -</w:t>
      </w:r>
      <w:r w:rsidR="001A46A5" w:rsidRPr="00B473F6">
        <w:rPr>
          <w:rFonts w:ascii="Times New Roman" w:eastAsia="Calibri" w:hAnsi="Times New Roman" w:cs="Times New Roman"/>
          <w:sz w:val="24"/>
          <w:szCs w:val="24"/>
        </w:rPr>
        <w:t xml:space="preserve"> 9÷30 l/s</w:t>
      </w:r>
      <w:r w:rsidR="00F05D88" w:rsidRPr="00B473F6">
        <w:rPr>
          <w:rFonts w:ascii="Times New Roman" w:eastAsia="Calibri" w:hAnsi="Times New Roman" w:cs="Times New Roman"/>
          <w:sz w:val="24"/>
          <w:szCs w:val="24"/>
        </w:rPr>
        <w:t xml:space="preserve">. </w:t>
      </w:r>
      <w:r w:rsidRPr="00B473F6">
        <w:rPr>
          <w:rFonts w:ascii="Times New Roman" w:eastAsia="Calibri" w:hAnsi="Times New Roman" w:cs="Times New Roman"/>
          <w:sz w:val="24"/>
          <w:szCs w:val="24"/>
        </w:rPr>
        <w:t>Минерална вода с лечебни свойства е открита при с. Безмер.</w:t>
      </w:r>
    </w:p>
    <w:bookmarkEnd w:id="13"/>
    <w:bookmarkEnd w:id="14"/>
    <w:p w14:paraId="25364C2C" w14:textId="77777777" w:rsidR="00B67245" w:rsidRPr="00B473F6" w:rsidRDefault="00B67245" w:rsidP="002F7A3D">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Община Шабла</w:t>
      </w:r>
    </w:p>
    <w:p w14:paraId="2F14F480" w14:textId="77777777" w:rsidR="00DC3B17" w:rsidRPr="00B473F6" w:rsidRDefault="002F7A3D" w:rsidP="002F7A3D">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В границите на общината </w:t>
      </w:r>
      <w:r w:rsidR="006C1B23" w:rsidRPr="00B473F6">
        <w:rPr>
          <w:rFonts w:ascii="Times New Roman" w:hAnsi="Times New Roman" w:cs="Times New Roman"/>
          <w:sz w:val="24"/>
          <w:szCs w:val="24"/>
        </w:rPr>
        <w:t xml:space="preserve">почти липсват повърхностни водни течения. </w:t>
      </w:r>
      <w:r w:rsidR="00A76D85" w:rsidRPr="00B473F6">
        <w:rPr>
          <w:rFonts w:ascii="Times New Roman" w:hAnsi="Times New Roman" w:cs="Times New Roman"/>
          <w:sz w:val="24"/>
          <w:szCs w:val="24"/>
        </w:rPr>
        <w:t>Хидрографската мрежа е представена от няколко реки, в чиито корита се формира само кратковременен п</w:t>
      </w:r>
      <w:r w:rsidRPr="00B473F6">
        <w:rPr>
          <w:rFonts w:ascii="Times New Roman" w:hAnsi="Times New Roman" w:cs="Times New Roman"/>
          <w:sz w:val="24"/>
          <w:szCs w:val="24"/>
        </w:rPr>
        <w:t xml:space="preserve">овърхностен отток - </w:t>
      </w:r>
      <w:r w:rsidR="00A76D85" w:rsidRPr="00B473F6">
        <w:rPr>
          <w:rFonts w:ascii="Times New Roman" w:hAnsi="Times New Roman" w:cs="Times New Roman"/>
          <w:sz w:val="24"/>
          <w:szCs w:val="24"/>
        </w:rPr>
        <w:t>обикновено при обилни валежи или интензивно снеготопене и по същество те представляват суходолия.</w:t>
      </w:r>
      <w:r w:rsidRPr="00B473F6">
        <w:rPr>
          <w:rFonts w:ascii="Times New Roman" w:hAnsi="Times New Roman" w:cs="Times New Roman"/>
          <w:sz w:val="24"/>
          <w:szCs w:val="24"/>
        </w:rPr>
        <w:t xml:space="preserve"> </w:t>
      </w:r>
      <w:r w:rsidR="00A76D85" w:rsidRPr="00B473F6">
        <w:rPr>
          <w:rFonts w:ascii="Times New Roman" w:hAnsi="Times New Roman" w:cs="Times New Roman"/>
          <w:sz w:val="24"/>
          <w:szCs w:val="24"/>
        </w:rPr>
        <w:t>Към Черно море се насочват и оттичат по естествен път както повърхностните, така и подземните води на една значителна водосборна област. От всички релефни прорязвания, най-голямо е дерето, преминаващо източно от Ваклино. Югоизточно от с. Дуранкулак се намира Дур</w:t>
      </w:r>
      <w:r w:rsidR="00634F1A" w:rsidRPr="00B473F6">
        <w:rPr>
          <w:rFonts w:ascii="Times New Roman" w:hAnsi="Times New Roman" w:cs="Times New Roman"/>
          <w:sz w:val="24"/>
          <w:szCs w:val="24"/>
        </w:rPr>
        <w:t xml:space="preserve">анкулашкото езеро, което представлява </w:t>
      </w:r>
      <w:r w:rsidR="00A76D85" w:rsidRPr="00B473F6">
        <w:rPr>
          <w:rFonts w:ascii="Times New Roman" w:hAnsi="Times New Roman" w:cs="Times New Roman"/>
          <w:sz w:val="24"/>
          <w:szCs w:val="24"/>
        </w:rPr>
        <w:t>потопена морска долина, отделена от морето с пясъч</w:t>
      </w:r>
      <w:r w:rsidR="006B161E" w:rsidRPr="00B473F6">
        <w:rPr>
          <w:rFonts w:ascii="Times New Roman" w:hAnsi="Times New Roman" w:cs="Times New Roman"/>
          <w:sz w:val="24"/>
          <w:szCs w:val="24"/>
        </w:rPr>
        <w:t>на коса. Захранва се от карстови води, свързани</w:t>
      </w:r>
      <w:r w:rsidR="00A76D85" w:rsidRPr="00B473F6">
        <w:rPr>
          <w:rFonts w:ascii="Times New Roman" w:hAnsi="Times New Roman" w:cs="Times New Roman"/>
          <w:sz w:val="24"/>
          <w:szCs w:val="24"/>
        </w:rPr>
        <w:t xml:space="preserve"> със сарматския водоносен хоризонт. На юг са разположени Шабленското и Езерецко езера с подобен произход и характеристика. Шабленското и Дуранкулашкото езера представляват закрити лимани, заемащи прибрежните, нис</w:t>
      </w:r>
      <w:r w:rsidR="006C1B23" w:rsidRPr="00B473F6">
        <w:rPr>
          <w:rFonts w:ascii="Times New Roman" w:hAnsi="Times New Roman" w:cs="Times New Roman"/>
          <w:sz w:val="24"/>
          <w:szCs w:val="24"/>
        </w:rPr>
        <w:t xml:space="preserve">ки части на дълбоки суходолия. </w:t>
      </w:r>
      <w:r w:rsidR="00A76D85" w:rsidRPr="00B473F6">
        <w:rPr>
          <w:rFonts w:ascii="Times New Roman" w:hAnsi="Times New Roman" w:cs="Times New Roman"/>
          <w:sz w:val="24"/>
          <w:szCs w:val="24"/>
        </w:rPr>
        <w:t>На територията на общината има три сондажни минерални водоизточника и едно езеро с леч</w:t>
      </w:r>
      <w:r w:rsidR="001A46A5" w:rsidRPr="00B473F6">
        <w:rPr>
          <w:rFonts w:ascii="Times New Roman" w:hAnsi="Times New Roman" w:cs="Times New Roman"/>
          <w:sz w:val="24"/>
          <w:szCs w:val="24"/>
        </w:rPr>
        <w:t>ебна кал с общ дебит около 200 l/s</w:t>
      </w:r>
      <w:r w:rsidR="00A76D85" w:rsidRPr="00B473F6">
        <w:rPr>
          <w:rFonts w:ascii="Times New Roman" w:hAnsi="Times New Roman" w:cs="Times New Roman"/>
          <w:sz w:val="24"/>
          <w:szCs w:val="24"/>
        </w:rPr>
        <w:t>, запаси о</w:t>
      </w:r>
      <w:r w:rsidR="001A46A5" w:rsidRPr="00B473F6">
        <w:rPr>
          <w:rFonts w:ascii="Times New Roman" w:hAnsi="Times New Roman" w:cs="Times New Roman"/>
          <w:sz w:val="24"/>
          <w:szCs w:val="24"/>
        </w:rPr>
        <w:t>т лечебна кал около 230 хиляди t</w:t>
      </w:r>
      <w:r w:rsidR="00A76D85" w:rsidRPr="00B473F6">
        <w:rPr>
          <w:rFonts w:ascii="Times New Roman" w:hAnsi="Times New Roman" w:cs="Times New Roman"/>
          <w:sz w:val="24"/>
          <w:szCs w:val="24"/>
        </w:rPr>
        <w:t xml:space="preserve">. </w:t>
      </w:r>
    </w:p>
    <w:p w14:paraId="51F49509" w14:textId="77777777" w:rsidR="006C1B23" w:rsidRPr="00B473F6" w:rsidRDefault="006C1B23" w:rsidP="002F7A3D">
      <w:pPr>
        <w:spacing w:after="0" w:line="240" w:lineRule="auto"/>
        <w:jc w:val="both"/>
        <w:rPr>
          <w:rFonts w:ascii="Times New Roman" w:hAnsi="Times New Roman" w:cs="Times New Roman"/>
          <w:sz w:val="24"/>
          <w:szCs w:val="24"/>
        </w:rPr>
      </w:pPr>
    </w:p>
    <w:p w14:paraId="2F065F80" w14:textId="77777777" w:rsidR="005A0817" w:rsidRPr="00B473F6" w:rsidRDefault="0045163C" w:rsidP="000204F9">
      <w:pPr>
        <w:ind w:firstLine="708"/>
        <w:jc w:val="both"/>
        <w:rPr>
          <w:rFonts w:ascii="Times New Roman" w:hAnsi="Times New Roman" w:cs="Times New Roman"/>
          <w:b/>
          <w:i/>
          <w:sz w:val="24"/>
          <w:szCs w:val="24"/>
        </w:rPr>
      </w:pPr>
      <w:r w:rsidRPr="00B473F6">
        <w:rPr>
          <w:rFonts w:ascii="Times New Roman" w:hAnsi="Times New Roman" w:cs="Times New Roman"/>
          <w:b/>
          <w:i/>
          <w:sz w:val="24"/>
          <w:szCs w:val="24"/>
        </w:rPr>
        <w:t>1.</w:t>
      </w:r>
      <w:r w:rsidR="00313A6A" w:rsidRPr="00B473F6">
        <w:rPr>
          <w:rFonts w:ascii="Times New Roman" w:hAnsi="Times New Roman" w:cs="Times New Roman"/>
          <w:b/>
          <w:i/>
          <w:sz w:val="24"/>
          <w:szCs w:val="24"/>
        </w:rPr>
        <w:t>2.</w:t>
      </w:r>
      <w:r w:rsidR="00C165CC" w:rsidRPr="00B473F6">
        <w:rPr>
          <w:rFonts w:ascii="Times New Roman" w:hAnsi="Times New Roman" w:cs="Times New Roman"/>
          <w:b/>
          <w:i/>
          <w:sz w:val="24"/>
          <w:szCs w:val="24"/>
        </w:rPr>
        <w:t xml:space="preserve">3. </w:t>
      </w:r>
      <w:r w:rsidR="005A0817" w:rsidRPr="00B473F6">
        <w:rPr>
          <w:rFonts w:ascii="Times New Roman" w:hAnsi="Times New Roman" w:cs="Times New Roman"/>
          <w:b/>
          <w:i/>
          <w:sz w:val="24"/>
          <w:szCs w:val="24"/>
        </w:rPr>
        <w:t xml:space="preserve">Геоложки строеж и петрографски състав </w:t>
      </w:r>
    </w:p>
    <w:p w14:paraId="228A7430" w14:textId="77777777" w:rsidR="00CA2AB0" w:rsidRPr="00B473F6" w:rsidRDefault="00CA2AB0" w:rsidP="000D79BC">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В тектонско отношение </w:t>
      </w:r>
      <w:r w:rsidR="00C87CEC" w:rsidRPr="00B473F6">
        <w:rPr>
          <w:rFonts w:ascii="Times New Roman" w:hAnsi="Times New Roman" w:cs="Times New Roman"/>
          <w:sz w:val="24"/>
          <w:szCs w:val="24"/>
        </w:rPr>
        <w:t>територия</w:t>
      </w:r>
      <w:r w:rsidR="007D17D7" w:rsidRPr="00B473F6">
        <w:rPr>
          <w:rFonts w:ascii="Times New Roman" w:hAnsi="Times New Roman" w:cs="Times New Roman"/>
          <w:sz w:val="24"/>
          <w:szCs w:val="24"/>
        </w:rPr>
        <w:t>та на област Добрич</w:t>
      </w:r>
      <w:r w:rsidR="00C87CEC"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се отнася към източния склон </w:t>
      </w:r>
      <w:r w:rsidR="00827D6C" w:rsidRPr="00B473F6">
        <w:rPr>
          <w:rFonts w:ascii="Times New Roman" w:hAnsi="Times New Roman" w:cs="Times New Roman"/>
          <w:sz w:val="24"/>
          <w:szCs w:val="24"/>
        </w:rPr>
        <w:t xml:space="preserve">на Северобългарското издигане - </w:t>
      </w:r>
      <w:r w:rsidRPr="00B473F6">
        <w:rPr>
          <w:rFonts w:ascii="Times New Roman" w:hAnsi="Times New Roman" w:cs="Times New Roman"/>
          <w:sz w:val="24"/>
          <w:szCs w:val="24"/>
        </w:rPr>
        <w:t xml:space="preserve">една от крупните позитивни структури на Мизийската платформа, изразена по всички формации. </w:t>
      </w:r>
      <w:r w:rsidR="00CC2276" w:rsidRPr="00B473F6">
        <w:rPr>
          <w:rFonts w:ascii="Times New Roman" w:hAnsi="Times New Roman" w:cs="Times New Roman"/>
          <w:sz w:val="24"/>
          <w:szCs w:val="24"/>
        </w:rPr>
        <w:t>Девонът е най-</w:t>
      </w:r>
      <w:r w:rsidRPr="00B473F6">
        <w:rPr>
          <w:rFonts w:ascii="Times New Roman" w:hAnsi="Times New Roman" w:cs="Times New Roman"/>
          <w:sz w:val="24"/>
          <w:szCs w:val="24"/>
        </w:rPr>
        <w:t>старата разкрита формация</w:t>
      </w:r>
      <w:r w:rsidR="00827D6C" w:rsidRPr="00B473F6">
        <w:rPr>
          <w:rFonts w:ascii="Times New Roman" w:hAnsi="Times New Roman" w:cs="Times New Roman"/>
          <w:sz w:val="24"/>
          <w:szCs w:val="24"/>
        </w:rPr>
        <w:t xml:space="preserve"> и неговите карбонатни наслаги се характеризират с повишена битуминозност, а мощността м</w:t>
      </w:r>
      <w:r w:rsidR="00720EDE" w:rsidRPr="00B473F6">
        <w:rPr>
          <w:rFonts w:ascii="Times New Roman" w:hAnsi="Times New Roman" w:cs="Times New Roman"/>
          <w:sz w:val="24"/>
          <w:szCs w:val="24"/>
        </w:rPr>
        <w:t xml:space="preserve">у е от порядъка на 2500 - </w:t>
      </w:r>
      <w:r w:rsidR="005867E1" w:rsidRPr="00B473F6">
        <w:rPr>
          <w:rFonts w:ascii="Times New Roman" w:hAnsi="Times New Roman" w:cs="Times New Roman"/>
          <w:sz w:val="24"/>
          <w:szCs w:val="24"/>
        </w:rPr>
        <w:t>3000 m</w:t>
      </w:r>
      <w:r w:rsidR="00827D6C" w:rsidRPr="00B473F6">
        <w:rPr>
          <w:rFonts w:ascii="Times New Roman" w:hAnsi="Times New Roman" w:cs="Times New Roman"/>
          <w:sz w:val="24"/>
          <w:szCs w:val="24"/>
        </w:rPr>
        <w:t>. Карбонски седименти, от пясъчници и аргилити</w:t>
      </w:r>
      <w:r w:rsidR="00797337" w:rsidRPr="00B473F6">
        <w:rPr>
          <w:rFonts w:ascii="Times New Roman" w:hAnsi="Times New Roman" w:cs="Times New Roman"/>
          <w:sz w:val="24"/>
          <w:szCs w:val="24"/>
        </w:rPr>
        <w:t>,</w:t>
      </w:r>
      <w:r w:rsidR="00827D6C" w:rsidRPr="00B473F6">
        <w:rPr>
          <w:rFonts w:ascii="Times New Roman" w:hAnsi="Times New Roman" w:cs="Times New Roman"/>
          <w:sz w:val="24"/>
          <w:szCs w:val="24"/>
        </w:rPr>
        <w:t xml:space="preserve"> с прослойки от конгломерати и въглища, са установени в Югоизточна Добруджа и северния склон на Севернобългарското издигане, ка</w:t>
      </w:r>
      <w:r w:rsidR="005867E1" w:rsidRPr="00B473F6">
        <w:rPr>
          <w:rFonts w:ascii="Times New Roman" w:hAnsi="Times New Roman" w:cs="Times New Roman"/>
          <w:sz w:val="24"/>
          <w:szCs w:val="24"/>
        </w:rPr>
        <w:t>то мощността им превишава 2000 m</w:t>
      </w:r>
      <w:r w:rsidR="00827D6C" w:rsidRPr="00B473F6">
        <w:rPr>
          <w:rFonts w:ascii="Times New Roman" w:hAnsi="Times New Roman" w:cs="Times New Roman"/>
          <w:sz w:val="24"/>
          <w:szCs w:val="24"/>
        </w:rPr>
        <w:t>.</w:t>
      </w:r>
      <w:r w:rsidR="00381CF8" w:rsidRPr="00B473F6">
        <w:rPr>
          <w:rFonts w:ascii="Times New Roman" w:hAnsi="Times New Roman" w:cs="Times New Roman"/>
          <w:sz w:val="24"/>
          <w:szCs w:val="24"/>
        </w:rPr>
        <w:t xml:space="preserve"> Мощността</w:t>
      </w:r>
      <w:r w:rsidR="00386DFC" w:rsidRPr="00B473F6">
        <w:rPr>
          <w:rFonts w:ascii="Times New Roman" w:hAnsi="Times New Roman" w:cs="Times New Roman"/>
          <w:sz w:val="24"/>
          <w:szCs w:val="24"/>
        </w:rPr>
        <w:t xml:space="preserve"> на пермските утайки</w:t>
      </w:r>
      <w:r w:rsidR="00381CF8" w:rsidRPr="00B473F6">
        <w:rPr>
          <w:rFonts w:ascii="Times New Roman" w:hAnsi="Times New Roman" w:cs="Times New Roman"/>
          <w:sz w:val="24"/>
          <w:szCs w:val="24"/>
        </w:rPr>
        <w:t xml:space="preserve">, съставени от </w:t>
      </w:r>
      <w:r w:rsidR="00386DFC" w:rsidRPr="00B473F6">
        <w:rPr>
          <w:rFonts w:ascii="Times New Roman" w:hAnsi="Times New Roman" w:cs="Times New Roman"/>
          <w:sz w:val="24"/>
          <w:szCs w:val="24"/>
        </w:rPr>
        <w:t xml:space="preserve"> пясъчници, аленролити, аргилити и конгломерати</w:t>
      </w:r>
      <w:r w:rsidR="00381CF8" w:rsidRPr="00B473F6">
        <w:rPr>
          <w:rFonts w:ascii="Times New Roman" w:hAnsi="Times New Roman" w:cs="Times New Roman"/>
          <w:sz w:val="24"/>
          <w:szCs w:val="24"/>
        </w:rPr>
        <w:t xml:space="preserve">, </w:t>
      </w:r>
      <w:r w:rsidR="00386DFC" w:rsidRPr="00B473F6">
        <w:rPr>
          <w:rFonts w:ascii="Times New Roman" w:hAnsi="Times New Roman" w:cs="Times New Roman"/>
          <w:sz w:val="24"/>
          <w:szCs w:val="24"/>
        </w:rPr>
        <w:t xml:space="preserve">се изменя в широки граници, </w:t>
      </w:r>
      <w:r w:rsidR="00381CF8" w:rsidRPr="00B473F6">
        <w:rPr>
          <w:rFonts w:ascii="Times New Roman" w:hAnsi="Times New Roman" w:cs="Times New Roman"/>
          <w:sz w:val="24"/>
          <w:szCs w:val="24"/>
        </w:rPr>
        <w:t xml:space="preserve">а </w:t>
      </w:r>
      <w:r w:rsidR="00386DFC" w:rsidRPr="00B473F6">
        <w:rPr>
          <w:rFonts w:ascii="Times New Roman" w:hAnsi="Times New Roman" w:cs="Times New Roman"/>
          <w:sz w:val="24"/>
          <w:szCs w:val="24"/>
        </w:rPr>
        <w:t>на места пермът изобщо отсъства</w:t>
      </w:r>
      <w:r w:rsidR="00381CF8" w:rsidRPr="00B473F6">
        <w:rPr>
          <w:rFonts w:ascii="Times New Roman" w:hAnsi="Times New Roman" w:cs="Times New Roman"/>
          <w:sz w:val="24"/>
          <w:szCs w:val="24"/>
        </w:rPr>
        <w:t xml:space="preserve">. Триасът е представен от трите си отдела: долен, среден и горен, а дебелината на карбонатната задруга е </w:t>
      </w:r>
      <w:r w:rsidR="00720EDE" w:rsidRPr="00B473F6">
        <w:rPr>
          <w:rFonts w:ascii="Times New Roman" w:hAnsi="Times New Roman" w:cs="Times New Roman"/>
          <w:sz w:val="24"/>
          <w:szCs w:val="24"/>
        </w:rPr>
        <w:t xml:space="preserve">250 - </w:t>
      </w:r>
      <w:r w:rsidR="005867E1" w:rsidRPr="00B473F6">
        <w:rPr>
          <w:rFonts w:ascii="Times New Roman" w:hAnsi="Times New Roman" w:cs="Times New Roman"/>
          <w:sz w:val="24"/>
          <w:szCs w:val="24"/>
        </w:rPr>
        <w:t>300 m</w:t>
      </w:r>
      <w:r w:rsidR="00381CF8" w:rsidRPr="00B473F6">
        <w:rPr>
          <w:rFonts w:ascii="Times New Roman" w:hAnsi="Times New Roman" w:cs="Times New Roman"/>
          <w:sz w:val="24"/>
          <w:szCs w:val="24"/>
        </w:rPr>
        <w:t>. Дебелината на пъстроцветната серия от слабо доломитизирани и неравномер</w:t>
      </w:r>
      <w:r w:rsidR="00720EDE" w:rsidRPr="00B473F6">
        <w:rPr>
          <w:rFonts w:ascii="Times New Roman" w:hAnsi="Times New Roman" w:cs="Times New Roman"/>
          <w:sz w:val="24"/>
          <w:szCs w:val="24"/>
        </w:rPr>
        <w:t>но глинести варовици и кварцови</w:t>
      </w:r>
      <w:r w:rsidR="00381CF8" w:rsidRPr="00B473F6">
        <w:rPr>
          <w:rFonts w:ascii="Times New Roman" w:hAnsi="Times New Roman" w:cs="Times New Roman"/>
          <w:sz w:val="24"/>
          <w:szCs w:val="24"/>
        </w:rPr>
        <w:t xml:space="preserve"> неравномерно зърнести пясъчници</w:t>
      </w:r>
      <w:r w:rsidR="00720EDE" w:rsidRPr="00B473F6">
        <w:rPr>
          <w:rFonts w:ascii="Times New Roman" w:hAnsi="Times New Roman" w:cs="Times New Roman"/>
          <w:sz w:val="24"/>
          <w:szCs w:val="24"/>
        </w:rPr>
        <w:t>,</w:t>
      </w:r>
      <w:r w:rsidR="00381CF8" w:rsidRPr="00B473F6">
        <w:rPr>
          <w:rFonts w:ascii="Times New Roman" w:hAnsi="Times New Roman" w:cs="Times New Roman"/>
          <w:sz w:val="24"/>
          <w:szCs w:val="24"/>
        </w:rPr>
        <w:t xml:space="preserve"> достига до </w:t>
      </w:r>
      <w:r w:rsidR="005867E1" w:rsidRPr="00B473F6">
        <w:rPr>
          <w:rFonts w:ascii="Times New Roman" w:hAnsi="Times New Roman" w:cs="Times New Roman"/>
          <w:sz w:val="24"/>
          <w:szCs w:val="24"/>
        </w:rPr>
        <w:t>2000 m</w:t>
      </w:r>
      <w:r w:rsidR="00381CF8" w:rsidRPr="00B473F6">
        <w:rPr>
          <w:rFonts w:ascii="Times New Roman" w:hAnsi="Times New Roman" w:cs="Times New Roman"/>
          <w:sz w:val="24"/>
          <w:szCs w:val="24"/>
        </w:rPr>
        <w:t>. Юрската система е представена от двата си отдела – догер и малм, имащи повсеместно разпространение</w:t>
      </w:r>
      <w:r w:rsidR="000D79BC" w:rsidRPr="00B473F6">
        <w:rPr>
          <w:rFonts w:ascii="Times New Roman" w:hAnsi="Times New Roman" w:cs="Times New Roman"/>
          <w:sz w:val="24"/>
          <w:szCs w:val="24"/>
        </w:rPr>
        <w:t>, но д</w:t>
      </w:r>
      <w:r w:rsidR="00381CF8" w:rsidRPr="00B473F6">
        <w:rPr>
          <w:rFonts w:ascii="Times New Roman" w:hAnsi="Times New Roman" w:cs="Times New Roman"/>
          <w:sz w:val="24"/>
          <w:szCs w:val="24"/>
        </w:rPr>
        <w:t>олна юра не е установена.</w:t>
      </w:r>
    </w:p>
    <w:p w14:paraId="3498223D" w14:textId="77777777" w:rsidR="00887254" w:rsidRPr="00B473F6" w:rsidRDefault="00C87CEC" w:rsidP="003350DE">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Територията, включена в границите на област Добрич, на повърхността се изгражда от седиментите на долна креда, еоцена, миоцена и кватернера. </w:t>
      </w:r>
      <w:r w:rsidR="000D79BC" w:rsidRPr="00B473F6">
        <w:rPr>
          <w:rFonts w:ascii="Times New Roman" w:hAnsi="Times New Roman" w:cs="Times New Roman"/>
          <w:i/>
          <w:sz w:val="24"/>
          <w:szCs w:val="24"/>
        </w:rPr>
        <w:t>Долната креда</w:t>
      </w:r>
      <w:r w:rsidR="000D79BC" w:rsidRPr="00B473F6">
        <w:rPr>
          <w:rFonts w:ascii="Times New Roman" w:hAnsi="Times New Roman" w:cs="Times New Roman"/>
          <w:sz w:val="24"/>
          <w:szCs w:val="24"/>
        </w:rPr>
        <w:t xml:space="preserve"> е представена от наслагите на валанжа, хотрива, барема и апта, развити изключително с </w:t>
      </w:r>
      <w:r w:rsidR="000D79BC" w:rsidRPr="00B473F6">
        <w:rPr>
          <w:rFonts w:ascii="Times New Roman" w:hAnsi="Times New Roman" w:cs="Times New Roman"/>
          <w:sz w:val="24"/>
          <w:szCs w:val="24"/>
        </w:rPr>
        <w:lastRenderedPageBreak/>
        <w:t xml:space="preserve">карбонатен фациес – варовици, доломитизирани варовици и доломити, характерни с тяхната напуканост и кавернозност (особено в доломитизираните варовици). </w:t>
      </w:r>
      <w:r w:rsidRPr="00B473F6">
        <w:rPr>
          <w:rFonts w:ascii="Times New Roman" w:hAnsi="Times New Roman" w:cs="Times New Roman"/>
          <w:i/>
          <w:sz w:val="24"/>
          <w:szCs w:val="24"/>
        </w:rPr>
        <w:t>Еоценът</w:t>
      </w:r>
      <w:r w:rsidRPr="00B473F6">
        <w:rPr>
          <w:rFonts w:ascii="Times New Roman" w:hAnsi="Times New Roman" w:cs="Times New Roman"/>
          <w:sz w:val="24"/>
          <w:szCs w:val="24"/>
        </w:rPr>
        <w:t xml:space="preserve"> на повърхността е представен от средния си етаж – лютеса</w:t>
      </w:r>
      <w:r w:rsidR="00FC4879" w:rsidRPr="00B473F6">
        <w:rPr>
          <w:rFonts w:ascii="Times New Roman" w:hAnsi="Times New Roman" w:cs="Times New Roman"/>
          <w:sz w:val="24"/>
          <w:szCs w:val="24"/>
        </w:rPr>
        <w:t>,</w:t>
      </w:r>
      <w:r w:rsidR="00887254" w:rsidRPr="00B473F6">
        <w:rPr>
          <w:rFonts w:ascii="Times New Roman" w:hAnsi="Times New Roman" w:cs="Times New Roman"/>
          <w:sz w:val="24"/>
          <w:szCs w:val="24"/>
        </w:rPr>
        <w:t xml:space="preserve"> с мощност</w:t>
      </w:r>
      <w:r w:rsidRPr="00B473F6">
        <w:rPr>
          <w:rFonts w:ascii="Times New Roman" w:hAnsi="Times New Roman" w:cs="Times New Roman"/>
          <w:sz w:val="24"/>
          <w:szCs w:val="24"/>
        </w:rPr>
        <w:t xml:space="preserve"> около</w:t>
      </w:r>
      <w:r w:rsidR="00797337" w:rsidRPr="00B473F6">
        <w:rPr>
          <w:rFonts w:ascii="Times New Roman" w:hAnsi="Times New Roman" w:cs="Times New Roman"/>
          <w:sz w:val="24"/>
          <w:szCs w:val="24"/>
        </w:rPr>
        <w:t xml:space="preserve"> 25 - </w:t>
      </w:r>
      <w:r w:rsidR="005867E1" w:rsidRPr="00B473F6">
        <w:rPr>
          <w:rFonts w:ascii="Times New Roman" w:hAnsi="Times New Roman" w:cs="Times New Roman"/>
          <w:sz w:val="24"/>
          <w:szCs w:val="24"/>
        </w:rPr>
        <w:t>40 m</w:t>
      </w:r>
      <w:r w:rsidR="00887254" w:rsidRPr="00B473F6">
        <w:rPr>
          <w:rFonts w:ascii="Times New Roman" w:hAnsi="Times New Roman" w:cs="Times New Roman"/>
          <w:sz w:val="24"/>
          <w:szCs w:val="24"/>
        </w:rPr>
        <w:t xml:space="preserve">. </w:t>
      </w:r>
      <w:r w:rsidRPr="00B473F6">
        <w:rPr>
          <w:rFonts w:ascii="Times New Roman" w:hAnsi="Times New Roman" w:cs="Times New Roman"/>
          <w:i/>
          <w:sz w:val="24"/>
          <w:szCs w:val="24"/>
        </w:rPr>
        <w:t xml:space="preserve">Миоценът </w:t>
      </w:r>
      <w:r w:rsidRPr="00B473F6">
        <w:rPr>
          <w:rFonts w:ascii="Times New Roman" w:hAnsi="Times New Roman" w:cs="Times New Roman"/>
          <w:sz w:val="24"/>
          <w:szCs w:val="24"/>
        </w:rPr>
        <w:t>е представен най</w:t>
      </w:r>
      <w:r w:rsidR="004F7022" w:rsidRPr="00B473F6">
        <w:rPr>
          <w:rFonts w:ascii="Times New Roman" w:hAnsi="Times New Roman" w:cs="Times New Roman"/>
          <w:sz w:val="24"/>
          <w:szCs w:val="24"/>
        </w:rPr>
        <w:t>-</w:t>
      </w:r>
      <w:r w:rsidRPr="00B473F6">
        <w:rPr>
          <w:rFonts w:ascii="Times New Roman" w:hAnsi="Times New Roman" w:cs="Times New Roman"/>
          <w:sz w:val="24"/>
          <w:szCs w:val="24"/>
        </w:rPr>
        <w:t>вече с горната си част</w:t>
      </w:r>
      <w:r w:rsidR="00A754A4" w:rsidRPr="00B473F6">
        <w:rPr>
          <w:rFonts w:ascii="Times New Roman" w:hAnsi="Times New Roman" w:cs="Times New Roman"/>
          <w:sz w:val="24"/>
          <w:szCs w:val="24"/>
        </w:rPr>
        <w:t xml:space="preserve"> – </w:t>
      </w:r>
      <w:r w:rsidRPr="00B473F6">
        <w:rPr>
          <w:rFonts w:ascii="Times New Roman" w:hAnsi="Times New Roman" w:cs="Times New Roman"/>
          <w:sz w:val="24"/>
          <w:szCs w:val="24"/>
        </w:rPr>
        <w:t>сармата</w:t>
      </w:r>
      <w:r w:rsidR="00A754A4" w:rsidRPr="00B473F6">
        <w:rPr>
          <w:rFonts w:ascii="Times New Roman" w:hAnsi="Times New Roman" w:cs="Times New Roman"/>
          <w:sz w:val="24"/>
          <w:szCs w:val="24"/>
        </w:rPr>
        <w:t>,</w:t>
      </w:r>
      <w:r w:rsidR="00FC4879" w:rsidRPr="00B473F6">
        <w:rPr>
          <w:rFonts w:ascii="Times New Roman" w:hAnsi="Times New Roman" w:cs="Times New Roman"/>
          <w:sz w:val="24"/>
          <w:szCs w:val="24"/>
        </w:rPr>
        <w:t xml:space="preserve"> който е </w:t>
      </w:r>
      <w:r w:rsidR="00887254" w:rsidRPr="00B473F6">
        <w:rPr>
          <w:rFonts w:ascii="Times New Roman" w:hAnsi="Times New Roman" w:cs="Times New Roman"/>
          <w:sz w:val="24"/>
          <w:szCs w:val="24"/>
        </w:rPr>
        <w:t>твърде широко разпространена формация в разглежданата територия</w:t>
      </w:r>
      <w:r w:rsidR="00A754A4" w:rsidRPr="00B473F6">
        <w:rPr>
          <w:rFonts w:ascii="Times New Roman" w:hAnsi="Times New Roman" w:cs="Times New Roman"/>
          <w:sz w:val="24"/>
          <w:szCs w:val="24"/>
        </w:rPr>
        <w:t xml:space="preserve">, с </w:t>
      </w:r>
      <w:r w:rsidR="00887254" w:rsidRPr="00B473F6">
        <w:rPr>
          <w:rFonts w:ascii="Times New Roman" w:hAnsi="Times New Roman" w:cs="Times New Roman"/>
          <w:sz w:val="24"/>
          <w:szCs w:val="24"/>
        </w:rPr>
        <w:t xml:space="preserve">богата </w:t>
      </w:r>
      <w:r w:rsidR="00A754A4" w:rsidRPr="00B473F6">
        <w:rPr>
          <w:rFonts w:ascii="Times New Roman" w:hAnsi="Times New Roman" w:cs="Times New Roman"/>
          <w:sz w:val="24"/>
          <w:szCs w:val="24"/>
        </w:rPr>
        <w:t xml:space="preserve">фауна и </w:t>
      </w:r>
      <w:r w:rsidR="00887254" w:rsidRPr="00B473F6">
        <w:rPr>
          <w:rFonts w:ascii="Times New Roman" w:hAnsi="Times New Roman" w:cs="Times New Roman"/>
          <w:sz w:val="24"/>
          <w:szCs w:val="24"/>
        </w:rPr>
        <w:t>се поделя на долен, среден и горен.</w:t>
      </w:r>
      <w:r w:rsidR="00A754A4" w:rsidRPr="00B473F6">
        <w:rPr>
          <w:rFonts w:ascii="Times New Roman" w:hAnsi="Times New Roman" w:cs="Times New Roman"/>
          <w:sz w:val="24"/>
          <w:szCs w:val="24"/>
        </w:rPr>
        <w:t xml:space="preserve"> </w:t>
      </w:r>
      <w:r w:rsidR="00887254" w:rsidRPr="00B473F6">
        <w:rPr>
          <w:rFonts w:ascii="Times New Roman" w:hAnsi="Times New Roman" w:cs="Times New Roman"/>
          <w:i/>
          <w:sz w:val="24"/>
          <w:szCs w:val="24"/>
        </w:rPr>
        <w:t>Кватернерът</w:t>
      </w:r>
      <w:r w:rsidR="00887254" w:rsidRPr="00B473F6">
        <w:rPr>
          <w:rFonts w:ascii="Times New Roman" w:hAnsi="Times New Roman" w:cs="Times New Roman"/>
          <w:sz w:val="24"/>
          <w:szCs w:val="24"/>
        </w:rPr>
        <w:t xml:space="preserve"> </w:t>
      </w:r>
      <w:r w:rsidR="00797337" w:rsidRPr="00B473F6">
        <w:rPr>
          <w:rFonts w:ascii="Times New Roman" w:hAnsi="Times New Roman" w:cs="Times New Roman"/>
          <w:sz w:val="24"/>
          <w:szCs w:val="24"/>
        </w:rPr>
        <w:t>е представен от</w:t>
      </w:r>
      <w:r w:rsidR="00887254" w:rsidRPr="00B473F6">
        <w:rPr>
          <w:rFonts w:ascii="Times New Roman" w:hAnsi="Times New Roman" w:cs="Times New Roman"/>
          <w:sz w:val="24"/>
          <w:szCs w:val="24"/>
        </w:rPr>
        <w:t xml:space="preserve"> плеистоцен</w:t>
      </w:r>
      <w:r w:rsidR="00797337" w:rsidRPr="00B473F6">
        <w:rPr>
          <w:rFonts w:ascii="Times New Roman" w:hAnsi="Times New Roman" w:cs="Times New Roman"/>
          <w:sz w:val="24"/>
          <w:szCs w:val="24"/>
        </w:rPr>
        <w:t>а</w:t>
      </w:r>
      <w:r w:rsidR="00887254" w:rsidRPr="00B473F6">
        <w:rPr>
          <w:rFonts w:ascii="Times New Roman" w:hAnsi="Times New Roman" w:cs="Times New Roman"/>
          <w:sz w:val="24"/>
          <w:szCs w:val="24"/>
        </w:rPr>
        <w:t xml:space="preserve"> и холоцен</w:t>
      </w:r>
      <w:r w:rsidR="00797337" w:rsidRPr="00B473F6">
        <w:rPr>
          <w:rFonts w:ascii="Times New Roman" w:hAnsi="Times New Roman" w:cs="Times New Roman"/>
          <w:sz w:val="24"/>
          <w:szCs w:val="24"/>
        </w:rPr>
        <w:t>а</w:t>
      </w:r>
      <w:r w:rsidR="00887254" w:rsidRPr="00B473F6">
        <w:rPr>
          <w:rFonts w:ascii="Times New Roman" w:hAnsi="Times New Roman" w:cs="Times New Roman"/>
          <w:sz w:val="24"/>
          <w:szCs w:val="24"/>
        </w:rPr>
        <w:t>. Плеистоценът</w:t>
      </w:r>
      <w:r w:rsidR="00797337" w:rsidRPr="00B473F6">
        <w:rPr>
          <w:rFonts w:ascii="Times New Roman" w:hAnsi="Times New Roman" w:cs="Times New Roman"/>
          <w:sz w:val="24"/>
          <w:szCs w:val="24"/>
        </w:rPr>
        <w:t xml:space="preserve"> е обособен от р</w:t>
      </w:r>
      <w:r w:rsidR="00887254" w:rsidRPr="00B473F6">
        <w:rPr>
          <w:rFonts w:ascii="Times New Roman" w:hAnsi="Times New Roman" w:cs="Times New Roman"/>
          <w:sz w:val="24"/>
          <w:szCs w:val="24"/>
        </w:rPr>
        <w:t>азлично дебели чакъли, над които следват червен</w:t>
      </w:r>
      <w:r w:rsidR="00A41F55" w:rsidRPr="00B473F6">
        <w:rPr>
          <w:rFonts w:ascii="Times New Roman" w:hAnsi="Times New Roman" w:cs="Times New Roman"/>
          <w:sz w:val="24"/>
          <w:szCs w:val="24"/>
        </w:rPr>
        <w:t>и</w:t>
      </w:r>
      <w:r w:rsidR="00887254" w:rsidRPr="00B473F6">
        <w:rPr>
          <w:rFonts w:ascii="Times New Roman" w:hAnsi="Times New Roman" w:cs="Times New Roman"/>
          <w:sz w:val="24"/>
          <w:szCs w:val="24"/>
        </w:rPr>
        <w:t>кави песъчливи глини и льос. Льосът е</w:t>
      </w:r>
      <w:r w:rsidR="00A754A4" w:rsidRPr="00B473F6">
        <w:rPr>
          <w:rFonts w:ascii="Times New Roman" w:hAnsi="Times New Roman" w:cs="Times New Roman"/>
          <w:sz w:val="24"/>
          <w:szCs w:val="24"/>
        </w:rPr>
        <w:t xml:space="preserve"> </w:t>
      </w:r>
      <w:r w:rsidR="00887254" w:rsidRPr="00B473F6">
        <w:rPr>
          <w:rFonts w:ascii="Times New Roman" w:hAnsi="Times New Roman" w:cs="Times New Roman"/>
          <w:sz w:val="24"/>
          <w:szCs w:val="24"/>
        </w:rPr>
        <w:t>най</w:t>
      </w:r>
      <w:r w:rsidR="000528D7" w:rsidRPr="00B473F6">
        <w:rPr>
          <w:rFonts w:ascii="Times New Roman" w:hAnsi="Times New Roman" w:cs="Times New Roman"/>
          <w:sz w:val="24"/>
          <w:szCs w:val="24"/>
        </w:rPr>
        <w:t>-</w:t>
      </w:r>
      <w:r w:rsidR="00887254" w:rsidRPr="00B473F6">
        <w:rPr>
          <w:rFonts w:ascii="Times New Roman" w:hAnsi="Times New Roman" w:cs="Times New Roman"/>
          <w:sz w:val="24"/>
          <w:szCs w:val="24"/>
        </w:rPr>
        <w:t>разпространената формация в западна Добруджа</w:t>
      </w:r>
      <w:r w:rsidR="00FC4879" w:rsidRPr="00B473F6">
        <w:rPr>
          <w:rFonts w:ascii="Times New Roman" w:hAnsi="Times New Roman" w:cs="Times New Roman"/>
          <w:sz w:val="24"/>
          <w:szCs w:val="24"/>
        </w:rPr>
        <w:t xml:space="preserve"> и п</w:t>
      </w:r>
      <w:r w:rsidR="00887254" w:rsidRPr="00B473F6">
        <w:rPr>
          <w:rFonts w:ascii="Times New Roman" w:hAnsi="Times New Roman" w:cs="Times New Roman"/>
          <w:sz w:val="24"/>
          <w:szCs w:val="24"/>
        </w:rPr>
        <w:t>редставлява светло до</w:t>
      </w:r>
      <w:r w:rsidR="00A754A4" w:rsidRPr="00B473F6">
        <w:rPr>
          <w:rFonts w:ascii="Times New Roman" w:hAnsi="Times New Roman" w:cs="Times New Roman"/>
          <w:sz w:val="24"/>
          <w:szCs w:val="24"/>
        </w:rPr>
        <w:t xml:space="preserve"> </w:t>
      </w:r>
      <w:r w:rsidR="00887254" w:rsidRPr="00B473F6">
        <w:rPr>
          <w:rFonts w:ascii="Times New Roman" w:hAnsi="Times New Roman" w:cs="Times New Roman"/>
          <w:sz w:val="24"/>
          <w:szCs w:val="24"/>
        </w:rPr>
        <w:t>жълтокафява скала, малко карбонати, фини слюдени люспести и фелдшпатови зърна</w:t>
      </w:r>
      <w:r w:rsidR="00A754A4" w:rsidRPr="00B473F6">
        <w:rPr>
          <w:rFonts w:ascii="Times New Roman" w:hAnsi="Times New Roman" w:cs="Times New Roman"/>
          <w:sz w:val="24"/>
          <w:szCs w:val="24"/>
        </w:rPr>
        <w:t xml:space="preserve">. </w:t>
      </w:r>
      <w:r w:rsidR="00887254" w:rsidRPr="00B473F6">
        <w:rPr>
          <w:rFonts w:ascii="Times New Roman" w:hAnsi="Times New Roman" w:cs="Times New Roman"/>
          <w:sz w:val="24"/>
          <w:szCs w:val="24"/>
        </w:rPr>
        <w:t>Дебелина</w:t>
      </w:r>
      <w:r w:rsidR="000528D7" w:rsidRPr="00B473F6">
        <w:rPr>
          <w:rFonts w:ascii="Times New Roman" w:hAnsi="Times New Roman" w:cs="Times New Roman"/>
          <w:sz w:val="24"/>
          <w:szCs w:val="24"/>
        </w:rPr>
        <w:t>та му е от порядъка на 30-</w:t>
      </w:r>
      <w:r w:rsidR="005867E1" w:rsidRPr="00B473F6">
        <w:rPr>
          <w:rFonts w:ascii="Times New Roman" w:hAnsi="Times New Roman" w:cs="Times New Roman"/>
          <w:sz w:val="24"/>
          <w:szCs w:val="24"/>
        </w:rPr>
        <w:t>40 m</w:t>
      </w:r>
      <w:r w:rsidR="00887254" w:rsidRPr="00B473F6">
        <w:rPr>
          <w:rFonts w:ascii="Times New Roman" w:hAnsi="Times New Roman" w:cs="Times New Roman"/>
          <w:sz w:val="24"/>
          <w:szCs w:val="24"/>
        </w:rPr>
        <w:t xml:space="preserve"> </w:t>
      </w:r>
      <w:r w:rsidR="003350DE" w:rsidRPr="00B473F6">
        <w:rPr>
          <w:rFonts w:ascii="Times New Roman" w:hAnsi="Times New Roman" w:cs="Times New Roman"/>
          <w:sz w:val="24"/>
          <w:szCs w:val="24"/>
        </w:rPr>
        <w:t xml:space="preserve">и </w:t>
      </w:r>
      <w:r w:rsidR="00887254" w:rsidRPr="00B473F6">
        <w:rPr>
          <w:rFonts w:ascii="Times New Roman" w:hAnsi="Times New Roman" w:cs="Times New Roman"/>
          <w:sz w:val="24"/>
          <w:szCs w:val="24"/>
        </w:rPr>
        <w:t>в южните области льосовата</w:t>
      </w:r>
      <w:r w:rsidR="00A754A4" w:rsidRPr="00B473F6">
        <w:rPr>
          <w:rFonts w:ascii="Times New Roman" w:hAnsi="Times New Roman" w:cs="Times New Roman"/>
          <w:sz w:val="24"/>
          <w:szCs w:val="24"/>
        </w:rPr>
        <w:t xml:space="preserve"> </w:t>
      </w:r>
      <w:r w:rsidR="00887254" w:rsidRPr="00B473F6">
        <w:rPr>
          <w:rFonts w:ascii="Times New Roman" w:hAnsi="Times New Roman" w:cs="Times New Roman"/>
          <w:sz w:val="24"/>
          <w:szCs w:val="24"/>
        </w:rPr>
        <w:t>покривка се разкъсва.</w:t>
      </w:r>
      <w:r w:rsidR="00FC4879" w:rsidRPr="00B473F6">
        <w:rPr>
          <w:rFonts w:ascii="Times New Roman" w:hAnsi="Times New Roman" w:cs="Times New Roman"/>
          <w:sz w:val="24"/>
          <w:szCs w:val="24"/>
        </w:rPr>
        <w:t xml:space="preserve"> </w:t>
      </w:r>
      <w:r w:rsidR="003350DE" w:rsidRPr="00B473F6">
        <w:rPr>
          <w:rFonts w:ascii="Times New Roman" w:hAnsi="Times New Roman" w:cs="Times New Roman"/>
          <w:sz w:val="24"/>
          <w:szCs w:val="24"/>
        </w:rPr>
        <w:t xml:space="preserve">Холоценът представлява </w:t>
      </w:r>
      <w:r w:rsidR="00FC4879" w:rsidRPr="00B473F6">
        <w:rPr>
          <w:rFonts w:ascii="Times New Roman" w:hAnsi="Times New Roman" w:cs="Times New Roman"/>
          <w:sz w:val="24"/>
          <w:szCs w:val="24"/>
        </w:rPr>
        <w:t>алувиални и по</w:t>
      </w:r>
      <w:r w:rsidR="004F7022" w:rsidRPr="00B473F6">
        <w:rPr>
          <w:rFonts w:ascii="Times New Roman" w:hAnsi="Times New Roman" w:cs="Times New Roman"/>
          <w:sz w:val="24"/>
          <w:szCs w:val="24"/>
        </w:rPr>
        <w:t>-</w:t>
      </w:r>
      <w:r w:rsidR="00FC4879" w:rsidRPr="00B473F6">
        <w:rPr>
          <w:rFonts w:ascii="Times New Roman" w:hAnsi="Times New Roman" w:cs="Times New Roman"/>
          <w:sz w:val="24"/>
          <w:szCs w:val="24"/>
        </w:rPr>
        <w:t xml:space="preserve"> </w:t>
      </w:r>
      <w:r w:rsidR="00A754A4" w:rsidRPr="00B473F6">
        <w:rPr>
          <w:rFonts w:ascii="Times New Roman" w:hAnsi="Times New Roman" w:cs="Times New Roman"/>
          <w:sz w:val="24"/>
          <w:szCs w:val="24"/>
        </w:rPr>
        <w:t>рядк</w:t>
      </w:r>
      <w:r w:rsidR="003350DE" w:rsidRPr="00B473F6">
        <w:rPr>
          <w:rFonts w:ascii="Times New Roman" w:hAnsi="Times New Roman" w:cs="Times New Roman"/>
          <w:sz w:val="24"/>
          <w:szCs w:val="24"/>
        </w:rPr>
        <w:t>о делувиални утайки,</w:t>
      </w:r>
      <w:r w:rsidR="00FC4879" w:rsidRPr="00B473F6">
        <w:rPr>
          <w:rFonts w:ascii="Times New Roman" w:hAnsi="Times New Roman" w:cs="Times New Roman"/>
          <w:sz w:val="24"/>
          <w:szCs w:val="24"/>
        </w:rPr>
        <w:t xml:space="preserve"> </w:t>
      </w:r>
      <w:r w:rsidR="00797337" w:rsidRPr="00B473F6">
        <w:rPr>
          <w:rFonts w:ascii="Times New Roman" w:hAnsi="Times New Roman" w:cs="Times New Roman"/>
          <w:sz w:val="24"/>
          <w:szCs w:val="24"/>
        </w:rPr>
        <w:t>изгра</w:t>
      </w:r>
      <w:r w:rsidR="003350DE" w:rsidRPr="00B473F6">
        <w:rPr>
          <w:rFonts w:ascii="Times New Roman" w:hAnsi="Times New Roman" w:cs="Times New Roman"/>
          <w:sz w:val="24"/>
          <w:szCs w:val="24"/>
        </w:rPr>
        <w:t>дени</w:t>
      </w:r>
      <w:r w:rsidR="00A754A4" w:rsidRPr="00B473F6">
        <w:rPr>
          <w:rFonts w:ascii="Times New Roman" w:hAnsi="Times New Roman" w:cs="Times New Roman"/>
          <w:sz w:val="24"/>
          <w:szCs w:val="24"/>
        </w:rPr>
        <w:t xml:space="preserve"> от разнокъсови чакъли, над които се </w:t>
      </w:r>
      <w:r w:rsidR="00797337" w:rsidRPr="00B473F6">
        <w:rPr>
          <w:rFonts w:ascii="Times New Roman" w:hAnsi="Times New Roman" w:cs="Times New Roman"/>
          <w:sz w:val="24"/>
          <w:szCs w:val="24"/>
        </w:rPr>
        <w:t>формират</w:t>
      </w:r>
      <w:r w:rsidR="00FC4879" w:rsidRPr="00B473F6">
        <w:rPr>
          <w:rFonts w:ascii="Times New Roman" w:hAnsi="Times New Roman" w:cs="Times New Roman"/>
          <w:sz w:val="24"/>
          <w:szCs w:val="24"/>
        </w:rPr>
        <w:t xml:space="preserve"> по</w:t>
      </w:r>
      <w:r w:rsidR="004F7022" w:rsidRPr="00B473F6">
        <w:rPr>
          <w:rFonts w:ascii="Times New Roman" w:hAnsi="Times New Roman" w:cs="Times New Roman"/>
          <w:sz w:val="24"/>
          <w:szCs w:val="24"/>
        </w:rPr>
        <w:t>-фини глинесто-</w:t>
      </w:r>
      <w:r w:rsidR="00A754A4" w:rsidRPr="00B473F6">
        <w:rPr>
          <w:rFonts w:ascii="Times New Roman" w:hAnsi="Times New Roman" w:cs="Times New Roman"/>
          <w:sz w:val="24"/>
          <w:szCs w:val="24"/>
        </w:rPr>
        <w:t>песъчливи наноси.</w:t>
      </w:r>
      <w:r w:rsidR="003350DE" w:rsidRPr="00B473F6">
        <w:rPr>
          <w:rFonts w:ascii="Times New Roman" w:hAnsi="Times New Roman" w:cs="Times New Roman"/>
          <w:sz w:val="24"/>
          <w:szCs w:val="24"/>
        </w:rPr>
        <w:t xml:space="preserve"> </w:t>
      </w:r>
      <w:r w:rsidR="00A754A4" w:rsidRPr="00B473F6">
        <w:rPr>
          <w:rFonts w:ascii="Times New Roman" w:hAnsi="Times New Roman" w:cs="Times New Roman"/>
          <w:sz w:val="24"/>
          <w:szCs w:val="24"/>
        </w:rPr>
        <w:t>В източн</w:t>
      </w:r>
      <w:r w:rsidR="00797337" w:rsidRPr="00B473F6">
        <w:rPr>
          <w:rFonts w:ascii="Times New Roman" w:hAnsi="Times New Roman" w:cs="Times New Roman"/>
          <w:sz w:val="24"/>
          <w:szCs w:val="24"/>
        </w:rPr>
        <w:t xml:space="preserve">а Добруджа кватернерът, който </w:t>
      </w:r>
      <w:r w:rsidR="00A754A4" w:rsidRPr="00B473F6">
        <w:rPr>
          <w:rFonts w:ascii="Times New Roman" w:hAnsi="Times New Roman" w:cs="Times New Roman"/>
          <w:sz w:val="24"/>
          <w:szCs w:val="24"/>
        </w:rPr>
        <w:t>широко</w:t>
      </w:r>
      <w:r w:rsidR="003350DE" w:rsidRPr="00B473F6">
        <w:rPr>
          <w:rFonts w:ascii="Times New Roman" w:hAnsi="Times New Roman" w:cs="Times New Roman"/>
          <w:sz w:val="24"/>
          <w:szCs w:val="24"/>
        </w:rPr>
        <w:t xml:space="preserve"> покрива сарматските седименти, </w:t>
      </w:r>
      <w:r w:rsidR="00797337" w:rsidRPr="00B473F6">
        <w:rPr>
          <w:rFonts w:ascii="Times New Roman" w:hAnsi="Times New Roman" w:cs="Times New Roman"/>
          <w:sz w:val="24"/>
          <w:szCs w:val="24"/>
        </w:rPr>
        <w:t xml:space="preserve">се представя от </w:t>
      </w:r>
      <w:r w:rsidR="00A754A4" w:rsidRPr="00B473F6">
        <w:rPr>
          <w:rFonts w:ascii="Times New Roman" w:hAnsi="Times New Roman" w:cs="Times New Roman"/>
          <w:sz w:val="24"/>
          <w:szCs w:val="24"/>
        </w:rPr>
        <w:t>льосовидни</w:t>
      </w:r>
      <w:r w:rsidR="00797337" w:rsidRPr="00B473F6">
        <w:rPr>
          <w:rFonts w:ascii="Times New Roman" w:hAnsi="Times New Roman" w:cs="Times New Roman"/>
          <w:sz w:val="24"/>
          <w:szCs w:val="24"/>
        </w:rPr>
        <w:t xml:space="preserve"> глини</w:t>
      </w:r>
      <w:r w:rsidR="00A754A4" w:rsidRPr="00B473F6">
        <w:rPr>
          <w:rFonts w:ascii="Times New Roman" w:hAnsi="Times New Roman" w:cs="Times New Roman"/>
          <w:sz w:val="24"/>
          <w:szCs w:val="24"/>
        </w:rPr>
        <w:t>, слабо песъчливи, на места варовити. Наблюдават се и прослойки от сивожълтеникав финопесъчлив льос. Дебелина</w:t>
      </w:r>
      <w:r w:rsidR="00797337" w:rsidRPr="00B473F6">
        <w:rPr>
          <w:rFonts w:ascii="Times New Roman" w:hAnsi="Times New Roman" w:cs="Times New Roman"/>
          <w:sz w:val="24"/>
          <w:szCs w:val="24"/>
        </w:rPr>
        <w:t>та на кватернера в тази част на областта</w:t>
      </w:r>
      <w:r w:rsidR="00A754A4" w:rsidRPr="00B473F6">
        <w:rPr>
          <w:rFonts w:ascii="Times New Roman" w:hAnsi="Times New Roman" w:cs="Times New Roman"/>
          <w:sz w:val="24"/>
          <w:szCs w:val="24"/>
        </w:rPr>
        <w:t xml:space="preserve"> достига до </w:t>
      </w:r>
      <w:r w:rsidR="005867E1" w:rsidRPr="00B473F6">
        <w:rPr>
          <w:rFonts w:ascii="Times New Roman" w:hAnsi="Times New Roman" w:cs="Times New Roman"/>
          <w:sz w:val="24"/>
          <w:szCs w:val="24"/>
        </w:rPr>
        <w:t>25 m</w:t>
      </w:r>
      <w:r w:rsidR="00A754A4" w:rsidRPr="00B473F6">
        <w:rPr>
          <w:rFonts w:ascii="Times New Roman" w:hAnsi="Times New Roman" w:cs="Times New Roman"/>
          <w:sz w:val="24"/>
          <w:szCs w:val="24"/>
        </w:rPr>
        <w:t>.</w:t>
      </w:r>
    </w:p>
    <w:p w14:paraId="4B665EF8" w14:textId="77777777" w:rsidR="00B242AD" w:rsidRPr="00B473F6" w:rsidRDefault="008354E7" w:rsidP="00B242AD">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b/>
          <w:i/>
          <w:sz w:val="24"/>
          <w:szCs w:val="24"/>
        </w:rPr>
        <w:t>Като основен проблем в територията на област Добрич се идентифицират свлачищните процеси, както и морската и ветрова ерозия и абразия</w:t>
      </w:r>
      <w:r w:rsidRPr="00B473F6">
        <w:rPr>
          <w:rFonts w:ascii="Times New Roman" w:hAnsi="Times New Roman" w:cs="Times New Roman"/>
          <w:sz w:val="24"/>
          <w:szCs w:val="24"/>
        </w:rPr>
        <w:t>.</w:t>
      </w:r>
      <w:r w:rsidR="00CA6617" w:rsidRPr="00B473F6">
        <w:rPr>
          <w:rFonts w:ascii="Times New Roman" w:hAnsi="Times New Roman" w:cs="Times New Roman"/>
          <w:sz w:val="24"/>
          <w:szCs w:val="24"/>
        </w:rPr>
        <w:t xml:space="preserve"> Г</w:t>
      </w:r>
      <w:r w:rsidR="001019F5" w:rsidRPr="00B473F6">
        <w:rPr>
          <w:rFonts w:ascii="Times New Roman" w:hAnsi="Times New Roman" w:cs="Times New Roman"/>
          <w:sz w:val="24"/>
          <w:szCs w:val="24"/>
        </w:rPr>
        <w:t>оляма група свлачища е привързана към Черноморския бряг и стръмните склонове на река Батова. Осно</w:t>
      </w:r>
      <w:r w:rsidR="00CA6617" w:rsidRPr="00B473F6">
        <w:rPr>
          <w:rFonts w:ascii="Times New Roman" w:hAnsi="Times New Roman" w:cs="Times New Roman"/>
          <w:sz w:val="24"/>
          <w:szCs w:val="24"/>
        </w:rPr>
        <w:t xml:space="preserve">вната част от свлачищата в </w:t>
      </w:r>
      <w:r w:rsidR="001019F5" w:rsidRPr="00B473F6">
        <w:rPr>
          <w:rFonts w:ascii="Times New Roman" w:hAnsi="Times New Roman" w:cs="Times New Roman"/>
          <w:sz w:val="24"/>
          <w:szCs w:val="24"/>
        </w:rPr>
        <w:t>район</w:t>
      </w:r>
      <w:r w:rsidR="00B242AD" w:rsidRPr="00B473F6">
        <w:rPr>
          <w:rFonts w:ascii="Times New Roman" w:hAnsi="Times New Roman" w:cs="Times New Roman"/>
          <w:sz w:val="24"/>
          <w:szCs w:val="24"/>
        </w:rPr>
        <w:t>а</w:t>
      </w:r>
      <w:r w:rsidR="001019F5" w:rsidRPr="00B473F6">
        <w:rPr>
          <w:rFonts w:ascii="Times New Roman" w:hAnsi="Times New Roman" w:cs="Times New Roman"/>
          <w:sz w:val="24"/>
          <w:szCs w:val="24"/>
        </w:rPr>
        <w:t xml:space="preserve"> </w:t>
      </w:r>
      <w:r w:rsidR="00CA6617" w:rsidRPr="00B473F6">
        <w:rPr>
          <w:rFonts w:ascii="Times New Roman" w:hAnsi="Times New Roman" w:cs="Times New Roman"/>
          <w:sz w:val="24"/>
          <w:szCs w:val="24"/>
        </w:rPr>
        <w:t xml:space="preserve">на областта имат унаследен древен характер и </w:t>
      </w:r>
      <w:r w:rsidR="001019F5" w:rsidRPr="00B473F6">
        <w:rPr>
          <w:rFonts w:ascii="Times New Roman" w:hAnsi="Times New Roman" w:cs="Times New Roman"/>
          <w:sz w:val="24"/>
          <w:szCs w:val="24"/>
        </w:rPr>
        <w:t>засягат преди всичко достигналите до състояние на временна консолидация стари свлачищни блокове</w:t>
      </w:r>
      <w:r w:rsidR="00CA6617" w:rsidRPr="00B473F6">
        <w:rPr>
          <w:rFonts w:ascii="Times New Roman" w:hAnsi="Times New Roman" w:cs="Times New Roman"/>
          <w:sz w:val="24"/>
          <w:szCs w:val="24"/>
        </w:rPr>
        <w:t>.</w:t>
      </w:r>
      <w:r w:rsidR="002A0F31" w:rsidRPr="00B473F6">
        <w:rPr>
          <w:rFonts w:ascii="Times New Roman" w:hAnsi="Times New Roman" w:cs="Times New Roman"/>
          <w:sz w:val="24"/>
          <w:szCs w:val="24"/>
        </w:rPr>
        <w:t xml:space="preserve"> </w:t>
      </w:r>
      <w:r w:rsidR="001019F5" w:rsidRPr="00B473F6">
        <w:rPr>
          <w:rFonts w:ascii="Times New Roman" w:hAnsi="Times New Roman" w:cs="Times New Roman"/>
          <w:sz w:val="24"/>
          <w:szCs w:val="24"/>
        </w:rPr>
        <w:t>На Добруджанското морско крайбрежие се падат 32,24% от дължината на всички п</w:t>
      </w:r>
      <w:r w:rsidR="00CA6617" w:rsidRPr="00B473F6">
        <w:rPr>
          <w:rFonts w:ascii="Times New Roman" w:hAnsi="Times New Roman" w:cs="Times New Roman"/>
          <w:sz w:val="24"/>
          <w:szCs w:val="24"/>
        </w:rPr>
        <w:t xml:space="preserve">лажове в страната. </w:t>
      </w:r>
      <w:r w:rsidR="001019F5" w:rsidRPr="00B473F6">
        <w:rPr>
          <w:rFonts w:ascii="Times New Roman" w:hAnsi="Times New Roman" w:cs="Times New Roman"/>
          <w:sz w:val="24"/>
          <w:szCs w:val="24"/>
        </w:rPr>
        <w:t>Бреговата ивица н</w:t>
      </w:r>
      <w:r w:rsidR="005867E1" w:rsidRPr="00B473F6">
        <w:rPr>
          <w:rFonts w:ascii="Times New Roman" w:hAnsi="Times New Roman" w:cs="Times New Roman"/>
          <w:sz w:val="24"/>
          <w:szCs w:val="24"/>
        </w:rPr>
        <w:t xml:space="preserve">а област Добрич е около 90 km, като над 40 km </w:t>
      </w:r>
      <w:r w:rsidR="00CA6617" w:rsidRPr="00B473F6">
        <w:rPr>
          <w:rFonts w:ascii="Times New Roman" w:hAnsi="Times New Roman" w:cs="Times New Roman"/>
          <w:sz w:val="24"/>
          <w:szCs w:val="24"/>
        </w:rPr>
        <w:t>от тях</w:t>
      </w:r>
      <w:r w:rsidR="002A0F31" w:rsidRPr="00B473F6">
        <w:rPr>
          <w:rFonts w:ascii="Times New Roman" w:hAnsi="Times New Roman" w:cs="Times New Roman"/>
          <w:sz w:val="24"/>
          <w:szCs w:val="24"/>
        </w:rPr>
        <w:t xml:space="preserve"> е от свлачищен тип, т.е. </w:t>
      </w:r>
      <w:r w:rsidR="001019F5" w:rsidRPr="00B473F6">
        <w:rPr>
          <w:rFonts w:ascii="Times New Roman" w:hAnsi="Times New Roman" w:cs="Times New Roman"/>
          <w:sz w:val="24"/>
          <w:szCs w:val="24"/>
        </w:rPr>
        <w:t>в област Добрич се намират 42% от свлачищата по черноморското крайбрежие.</w:t>
      </w:r>
      <w:r w:rsidR="00CA6617" w:rsidRPr="00B473F6">
        <w:rPr>
          <w:rFonts w:ascii="Times New Roman" w:hAnsi="Times New Roman" w:cs="Times New Roman"/>
          <w:sz w:val="24"/>
          <w:szCs w:val="24"/>
        </w:rPr>
        <w:t xml:space="preserve"> Текущото състояние на временна консолидация на свлачищата е силно зависимо</w:t>
      </w:r>
      <w:r w:rsidR="002A0F31" w:rsidRPr="00B473F6">
        <w:rPr>
          <w:rFonts w:ascii="Times New Roman" w:hAnsi="Times New Roman" w:cs="Times New Roman"/>
          <w:sz w:val="24"/>
          <w:szCs w:val="24"/>
        </w:rPr>
        <w:t>,</w:t>
      </w:r>
      <w:r w:rsidR="00CA6617" w:rsidRPr="00B473F6">
        <w:rPr>
          <w:rFonts w:ascii="Times New Roman" w:hAnsi="Times New Roman" w:cs="Times New Roman"/>
          <w:sz w:val="24"/>
          <w:szCs w:val="24"/>
        </w:rPr>
        <w:t xml:space="preserve"> както от антропогенните, така и от геолого-географските фактори, които за областта не са едни от най-благоприятните.  </w:t>
      </w:r>
    </w:p>
    <w:p w14:paraId="31561DA5" w14:textId="77777777" w:rsidR="004C7EC5" w:rsidRPr="00B473F6" w:rsidRDefault="00BC1D27" w:rsidP="008354E7">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В някой общини проблема</w:t>
      </w:r>
      <w:r w:rsidR="004C7EC5" w:rsidRPr="00B473F6">
        <w:rPr>
          <w:rFonts w:ascii="Times New Roman" w:hAnsi="Times New Roman" w:cs="Times New Roman"/>
          <w:sz w:val="24"/>
          <w:szCs w:val="24"/>
        </w:rPr>
        <w:t xml:space="preserve"> със свлачищата е значителен. Най-голям брой </w:t>
      </w:r>
      <w:r w:rsidR="008354E7" w:rsidRPr="00B473F6">
        <w:rPr>
          <w:rFonts w:ascii="Times New Roman" w:hAnsi="Times New Roman" w:cs="Times New Roman"/>
          <w:sz w:val="24"/>
          <w:szCs w:val="24"/>
        </w:rPr>
        <w:t xml:space="preserve">свлачища има на </w:t>
      </w:r>
      <w:r w:rsidR="004C7EC5" w:rsidRPr="00B473F6">
        <w:rPr>
          <w:rFonts w:ascii="Times New Roman" w:hAnsi="Times New Roman" w:cs="Times New Roman"/>
          <w:sz w:val="24"/>
          <w:szCs w:val="24"/>
        </w:rPr>
        <w:t>територията на община Балчик</w:t>
      </w:r>
      <w:r w:rsidR="00B242AD" w:rsidRPr="00B473F6">
        <w:rPr>
          <w:rFonts w:ascii="Times New Roman" w:hAnsi="Times New Roman" w:cs="Times New Roman"/>
          <w:sz w:val="24"/>
          <w:szCs w:val="24"/>
        </w:rPr>
        <w:t xml:space="preserve"> - </w:t>
      </w:r>
      <w:r w:rsidR="004C7EC5" w:rsidRPr="00B473F6">
        <w:rPr>
          <w:rFonts w:ascii="Times New Roman" w:hAnsi="Times New Roman" w:cs="Times New Roman"/>
          <w:sz w:val="24"/>
          <w:szCs w:val="24"/>
        </w:rPr>
        <w:t>официално регистрирани са 27 броя (</w:t>
      </w:r>
      <w:r w:rsidR="00B242AD" w:rsidRPr="00B473F6">
        <w:rPr>
          <w:rFonts w:ascii="Times New Roman" w:hAnsi="Times New Roman" w:cs="Times New Roman"/>
          <w:iCs/>
          <w:sz w:val="24"/>
          <w:szCs w:val="24"/>
        </w:rPr>
        <w:t xml:space="preserve">Източник: </w:t>
      </w:r>
      <w:r w:rsidR="004C7EC5" w:rsidRPr="00B473F6">
        <w:rPr>
          <w:rFonts w:ascii="Times New Roman" w:hAnsi="Times New Roman" w:cs="Times New Roman"/>
          <w:iCs/>
          <w:sz w:val="24"/>
          <w:szCs w:val="24"/>
        </w:rPr>
        <w:t>„Геозащита” Варна).</w:t>
      </w:r>
      <w:r w:rsidR="004C7EC5" w:rsidRPr="00B473F6">
        <w:rPr>
          <w:rFonts w:ascii="Times New Roman" w:hAnsi="Times New Roman" w:cs="Times New Roman"/>
          <w:sz w:val="24"/>
          <w:szCs w:val="24"/>
        </w:rPr>
        <w:t xml:space="preserve"> На територията на община Шабла има свлачища, които са условно стабилизирани</w:t>
      </w:r>
      <w:r w:rsidR="00B242AD" w:rsidRPr="00B473F6">
        <w:rPr>
          <w:rFonts w:ascii="Times New Roman" w:hAnsi="Times New Roman" w:cs="Times New Roman"/>
          <w:sz w:val="24"/>
          <w:szCs w:val="24"/>
        </w:rPr>
        <w:t xml:space="preserve"> и к</w:t>
      </w:r>
      <w:r w:rsidR="004C7EC5" w:rsidRPr="00B473F6">
        <w:rPr>
          <w:rFonts w:ascii="Times New Roman" w:hAnsi="Times New Roman" w:cs="Times New Roman"/>
          <w:sz w:val="24"/>
          <w:szCs w:val="24"/>
        </w:rPr>
        <w:t>ъм момента се приема, че те не представляват значим риск</w:t>
      </w:r>
      <w:r w:rsidR="00B242AD" w:rsidRPr="00B473F6">
        <w:rPr>
          <w:rFonts w:ascii="Times New Roman" w:hAnsi="Times New Roman" w:cs="Times New Roman"/>
          <w:sz w:val="24"/>
          <w:szCs w:val="24"/>
        </w:rPr>
        <w:t xml:space="preserve">. </w:t>
      </w:r>
      <w:r w:rsidR="004C7EC5" w:rsidRPr="00B473F6">
        <w:rPr>
          <w:rFonts w:ascii="Times New Roman" w:hAnsi="Times New Roman" w:cs="Times New Roman"/>
          <w:sz w:val="24"/>
          <w:szCs w:val="24"/>
        </w:rPr>
        <w:t xml:space="preserve">На територията на община Каварна са регистрирани </w:t>
      </w:r>
      <w:r w:rsidR="00B242AD" w:rsidRPr="00B473F6">
        <w:rPr>
          <w:rFonts w:ascii="Times New Roman" w:hAnsi="Times New Roman" w:cs="Times New Roman"/>
          <w:sz w:val="24"/>
          <w:szCs w:val="24"/>
        </w:rPr>
        <w:t xml:space="preserve">10 </w:t>
      </w:r>
      <w:r w:rsidR="004C7EC5" w:rsidRPr="00B473F6">
        <w:rPr>
          <w:rFonts w:ascii="Times New Roman" w:hAnsi="Times New Roman" w:cs="Times New Roman"/>
          <w:sz w:val="24"/>
          <w:szCs w:val="24"/>
        </w:rPr>
        <w:t>свлачища</w:t>
      </w:r>
      <w:r w:rsidR="00B242AD" w:rsidRPr="00B473F6">
        <w:rPr>
          <w:rFonts w:ascii="Times New Roman" w:hAnsi="Times New Roman" w:cs="Times New Roman"/>
          <w:sz w:val="24"/>
          <w:szCs w:val="24"/>
        </w:rPr>
        <w:t>, някои от тях с доста значим риск.</w:t>
      </w:r>
      <w:r w:rsidR="00B242AD" w:rsidRPr="00B473F6">
        <w:t xml:space="preserve"> </w:t>
      </w:r>
      <w:r w:rsidR="00B242AD" w:rsidRPr="00B473F6">
        <w:rPr>
          <w:rFonts w:ascii="Times New Roman" w:hAnsi="Times New Roman" w:cs="Times New Roman"/>
          <w:sz w:val="24"/>
          <w:szCs w:val="24"/>
        </w:rPr>
        <w:t>Няма информация за наличие на свлачища на територията на община Добрич.</w:t>
      </w:r>
    </w:p>
    <w:p w14:paraId="4FBC1CB4" w14:textId="77777777" w:rsidR="00BA1656" w:rsidRPr="00B473F6" w:rsidRDefault="004527A7" w:rsidP="00DC06E1">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b/>
          <w:bCs/>
          <w:i/>
          <w:sz w:val="24"/>
          <w:szCs w:val="24"/>
        </w:rPr>
        <w:t>Полезните изкопаеми</w:t>
      </w:r>
      <w:r w:rsidRPr="00B473F6">
        <w:rPr>
          <w:rFonts w:ascii="Times New Roman" w:hAnsi="Times New Roman" w:cs="Times New Roman"/>
          <w:b/>
          <w:bCs/>
          <w:sz w:val="24"/>
          <w:szCs w:val="24"/>
        </w:rPr>
        <w:t xml:space="preserve"> </w:t>
      </w:r>
      <w:r w:rsidRPr="00B473F6">
        <w:rPr>
          <w:rFonts w:ascii="Times New Roman" w:hAnsi="Times New Roman" w:cs="Times New Roman"/>
          <w:sz w:val="24"/>
          <w:szCs w:val="24"/>
        </w:rPr>
        <w:t xml:space="preserve">в областта не са многообразни. </w:t>
      </w:r>
      <w:r w:rsidR="00C92ACF" w:rsidRPr="00B473F6">
        <w:rPr>
          <w:rFonts w:ascii="Times New Roman" w:hAnsi="Times New Roman" w:cs="Times New Roman"/>
          <w:sz w:val="24"/>
          <w:szCs w:val="24"/>
        </w:rPr>
        <w:t>В пределите на разглежданата територия са установени промишлени запаси от нефт,</w:t>
      </w:r>
      <w:r w:rsidRPr="00B473F6">
        <w:rPr>
          <w:rFonts w:ascii="Times New Roman" w:hAnsi="Times New Roman" w:cs="Times New Roman"/>
          <w:sz w:val="24"/>
          <w:szCs w:val="24"/>
        </w:rPr>
        <w:t xml:space="preserve"> </w:t>
      </w:r>
      <w:r w:rsidR="00C92ACF" w:rsidRPr="00B473F6">
        <w:rPr>
          <w:rFonts w:ascii="Times New Roman" w:hAnsi="Times New Roman" w:cs="Times New Roman"/>
          <w:sz w:val="24"/>
          <w:szCs w:val="24"/>
        </w:rPr>
        <w:t>газ, въглища, нерудни полезни изкопаеми (варовици и строителни материали) и манганово</w:t>
      </w:r>
      <w:r w:rsidRPr="00B473F6">
        <w:rPr>
          <w:rFonts w:ascii="Times New Roman" w:hAnsi="Times New Roman" w:cs="Times New Roman"/>
          <w:sz w:val="24"/>
          <w:szCs w:val="24"/>
        </w:rPr>
        <w:t>-</w:t>
      </w:r>
      <w:r w:rsidR="00C92ACF" w:rsidRPr="00B473F6">
        <w:rPr>
          <w:rFonts w:ascii="Times New Roman" w:hAnsi="Times New Roman" w:cs="Times New Roman"/>
          <w:sz w:val="24"/>
          <w:szCs w:val="24"/>
        </w:rPr>
        <w:t>карбонатна руда</w:t>
      </w:r>
      <w:r w:rsidRPr="00B473F6">
        <w:rPr>
          <w:rFonts w:ascii="Times New Roman" w:hAnsi="Times New Roman" w:cs="Times New Roman"/>
          <w:sz w:val="24"/>
          <w:szCs w:val="24"/>
        </w:rPr>
        <w:t xml:space="preserve">. </w:t>
      </w:r>
      <w:r w:rsidR="00E755BC" w:rsidRPr="00B473F6">
        <w:rPr>
          <w:rFonts w:ascii="Times New Roman" w:hAnsi="Times New Roman" w:cs="Times New Roman"/>
          <w:sz w:val="24"/>
          <w:szCs w:val="24"/>
        </w:rPr>
        <w:t>Н</w:t>
      </w:r>
      <w:r w:rsidR="00C92ACF" w:rsidRPr="00B473F6">
        <w:rPr>
          <w:rFonts w:ascii="Times New Roman" w:hAnsi="Times New Roman" w:cs="Times New Roman"/>
          <w:sz w:val="24"/>
          <w:szCs w:val="24"/>
        </w:rPr>
        <w:t>ефтените и газовите находища</w:t>
      </w:r>
      <w:r w:rsidR="00E755BC" w:rsidRPr="00B473F6">
        <w:rPr>
          <w:rFonts w:ascii="Times New Roman" w:hAnsi="Times New Roman" w:cs="Times New Roman"/>
          <w:sz w:val="24"/>
          <w:szCs w:val="24"/>
        </w:rPr>
        <w:t>,</w:t>
      </w:r>
      <w:r w:rsidR="00C92ACF" w:rsidRPr="00B473F6">
        <w:rPr>
          <w:rFonts w:ascii="Times New Roman" w:hAnsi="Times New Roman" w:cs="Times New Roman"/>
          <w:sz w:val="24"/>
          <w:szCs w:val="24"/>
        </w:rPr>
        <w:t xml:space="preserve"> </w:t>
      </w:r>
      <w:r w:rsidR="00E755BC" w:rsidRPr="00B473F6">
        <w:rPr>
          <w:rFonts w:ascii="Times New Roman" w:hAnsi="Times New Roman" w:cs="Times New Roman"/>
          <w:sz w:val="24"/>
          <w:szCs w:val="24"/>
        </w:rPr>
        <w:t xml:space="preserve">в района на Тюленово, се характеризират с </w:t>
      </w:r>
      <w:r w:rsidR="00C92ACF" w:rsidRPr="00B473F6">
        <w:rPr>
          <w:rFonts w:ascii="Times New Roman" w:hAnsi="Times New Roman" w:cs="Times New Roman"/>
          <w:sz w:val="24"/>
          <w:szCs w:val="24"/>
        </w:rPr>
        <w:t xml:space="preserve">малките </w:t>
      </w:r>
      <w:r w:rsidR="00E755BC" w:rsidRPr="00B473F6">
        <w:rPr>
          <w:rFonts w:ascii="Times New Roman" w:hAnsi="Times New Roman" w:cs="Times New Roman"/>
          <w:sz w:val="24"/>
          <w:szCs w:val="24"/>
        </w:rPr>
        <w:t>си</w:t>
      </w:r>
      <w:r w:rsidR="00C92ACF" w:rsidRPr="00B473F6">
        <w:rPr>
          <w:rFonts w:ascii="Times New Roman" w:hAnsi="Times New Roman" w:cs="Times New Roman"/>
          <w:sz w:val="24"/>
          <w:szCs w:val="24"/>
        </w:rPr>
        <w:t xml:space="preserve"> размери, както и</w:t>
      </w:r>
      <w:r w:rsidRPr="00B473F6">
        <w:rPr>
          <w:rFonts w:ascii="Times New Roman" w:hAnsi="Times New Roman" w:cs="Times New Roman"/>
          <w:sz w:val="24"/>
          <w:szCs w:val="24"/>
        </w:rPr>
        <w:t xml:space="preserve"> </w:t>
      </w:r>
      <w:r w:rsidR="00C92ACF" w:rsidRPr="00B473F6">
        <w:rPr>
          <w:rFonts w:ascii="Times New Roman" w:hAnsi="Times New Roman" w:cs="Times New Roman"/>
          <w:sz w:val="24"/>
          <w:szCs w:val="24"/>
        </w:rPr>
        <w:t xml:space="preserve">неголямата мощност на продуктивните хоризонти. </w:t>
      </w:r>
      <w:r w:rsidRPr="00B473F6">
        <w:rPr>
          <w:rFonts w:ascii="Times New Roman" w:hAnsi="Times New Roman" w:cs="Times New Roman"/>
          <w:sz w:val="24"/>
          <w:szCs w:val="24"/>
        </w:rPr>
        <w:t xml:space="preserve">Това </w:t>
      </w:r>
      <w:r w:rsidR="00E755BC" w:rsidRPr="00B473F6">
        <w:rPr>
          <w:rFonts w:ascii="Times New Roman" w:hAnsi="Times New Roman" w:cs="Times New Roman"/>
          <w:sz w:val="24"/>
          <w:szCs w:val="24"/>
        </w:rPr>
        <w:t xml:space="preserve">определя </w:t>
      </w:r>
      <w:r w:rsidR="00C92ACF" w:rsidRPr="00B473F6">
        <w:rPr>
          <w:rFonts w:ascii="Times New Roman" w:hAnsi="Times New Roman" w:cs="Times New Roman"/>
          <w:sz w:val="24"/>
          <w:szCs w:val="24"/>
        </w:rPr>
        <w:t>сравнително неголемите запаси от нефт и газ</w:t>
      </w:r>
      <w:r w:rsidRPr="00B473F6">
        <w:rPr>
          <w:rFonts w:ascii="Times New Roman" w:hAnsi="Times New Roman" w:cs="Times New Roman"/>
          <w:sz w:val="24"/>
          <w:szCs w:val="24"/>
        </w:rPr>
        <w:t xml:space="preserve">. </w:t>
      </w:r>
      <w:r w:rsidR="00E755BC" w:rsidRPr="00B473F6">
        <w:rPr>
          <w:rFonts w:ascii="Times New Roman" w:hAnsi="Times New Roman" w:cs="Times New Roman"/>
          <w:sz w:val="24"/>
          <w:szCs w:val="24"/>
        </w:rPr>
        <w:t xml:space="preserve">Газ се добива и от находище „Зеленка“ край Каварна. </w:t>
      </w:r>
      <w:r w:rsidR="00C92ACF" w:rsidRPr="00B473F6">
        <w:rPr>
          <w:rFonts w:ascii="Times New Roman" w:hAnsi="Times New Roman" w:cs="Times New Roman"/>
          <w:sz w:val="24"/>
          <w:szCs w:val="24"/>
        </w:rPr>
        <w:t>Въглищата в Добруджанския въглищен басейн</w:t>
      </w:r>
      <w:r w:rsidR="00B4698D" w:rsidRPr="00B473F6">
        <w:rPr>
          <w:rFonts w:ascii="Times New Roman" w:hAnsi="Times New Roman" w:cs="Times New Roman"/>
          <w:sz w:val="24"/>
          <w:szCs w:val="24"/>
        </w:rPr>
        <w:t>, територията до с. Македонка между гр. Балчик и Каварна в северна посока,</w:t>
      </w:r>
      <w:r w:rsidR="00C92ACF" w:rsidRPr="00B473F6">
        <w:rPr>
          <w:rFonts w:ascii="Times New Roman" w:hAnsi="Times New Roman" w:cs="Times New Roman"/>
          <w:sz w:val="24"/>
          <w:szCs w:val="24"/>
        </w:rPr>
        <w:t xml:space="preserve"> са с горнокарбонска възраст</w:t>
      </w:r>
      <w:r w:rsidRPr="00B473F6">
        <w:rPr>
          <w:rFonts w:ascii="Times New Roman" w:hAnsi="Times New Roman" w:cs="Times New Roman"/>
          <w:sz w:val="24"/>
          <w:szCs w:val="24"/>
        </w:rPr>
        <w:t xml:space="preserve">, залегнали </w:t>
      </w:r>
      <w:r w:rsidR="008E536D" w:rsidRPr="00B473F6">
        <w:rPr>
          <w:rFonts w:ascii="Times New Roman" w:hAnsi="Times New Roman" w:cs="Times New Roman"/>
          <w:sz w:val="24"/>
          <w:szCs w:val="24"/>
        </w:rPr>
        <w:t>на дълбочина 1350 m. До дълбочина 2000 m</w:t>
      </w:r>
      <w:r w:rsidR="00C92ACF" w:rsidRPr="00B473F6">
        <w:rPr>
          <w:rFonts w:ascii="Times New Roman" w:hAnsi="Times New Roman" w:cs="Times New Roman"/>
          <w:sz w:val="24"/>
          <w:szCs w:val="24"/>
        </w:rPr>
        <w:t xml:space="preserve"> са установени над 50 въглищни пласта, от които</w:t>
      </w:r>
      <w:r w:rsidRPr="00B473F6">
        <w:rPr>
          <w:rFonts w:ascii="Times New Roman" w:hAnsi="Times New Roman" w:cs="Times New Roman"/>
          <w:sz w:val="24"/>
          <w:szCs w:val="24"/>
        </w:rPr>
        <w:t xml:space="preserve"> </w:t>
      </w:r>
      <w:r w:rsidR="00C92ACF" w:rsidRPr="00B473F6">
        <w:rPr>
          <w:rFonts w:ascii="Times New Roman" w:hAnsi="Times New Roman" w:cs="Times New Roman"/>
          <w:sz w:val="24"/>
          <w:szCs w:val="24"/>
        </w:rPr>
        <w:t xml:space="preserve">с промишлено значение са </w:t>
      </w:r>
      <w:r w:rsidR="00E755BC" w:rsidRPr="00B473F6">
        <w:rPr>
          <w:rFonts w:ascii="Times New Roman" w:hAnsi="Times New Roman" w:cs="Times New Roman"/>
          <w:sz w:val="24"/>
          <w:szCs w:val="24"/>
        </w:rPr>
        <w:t xml:space="preserve">само </w:t>
      </w:r>
      <w:r w:rsidR="00C92ACF" w:rsidRPr="00B473F6">
        <w:rPr>
          <w:rFonts w:ascii="Times New Roman" w:hAnsi="Times New Roman" w:cs="Times New Roman"/>
          <w:sz w:val="24"/>
          <w:szCs w:val="24"/>
        </w:rPr>
        <w:t>15 пласта</w:t>
      </w:r>
      <w:r w:rsidRPr="00B473F6">
        <w:rPr>
          <w:rFonts w:ascii="Times New Roman" w:hAnsi="Times New Roman" w:cs="Times New Roman"/>
          <w:sz w:val="24"/>
          <w:szCs w:val="24"/>
        </w:rPr>
        <w:t xml:space="preserve">. </w:t>
      </w:r>
      <w:r w:rsidR="00C92ACF" w:rsidRPr="00B473F6">
        <w:rPr>
          <w:rFonts w:ascii="Times New Roman" w:hAnsi="Times New Roman" w:cs="Times New Roman"/>
          <w:sz w:val="24"/>
          <w:szCs w:val="24"/>
        </w:rPr>
        <w:t xml:space="preserve">Въглищата са черни </w:t>
      </w:r>
      <w:r w:rsidR="009D5623" w:rsidRPr="00B473F6">
        <w:rPr>
          <w:rFonts w:ascii="Times New Roman" w:hAnsi="Times New Roman" w:cs="Times New Roman"/>
          <w:sz w:val="24"/>
          <w:szCs w:val="24"/>
        </w:rPr>
        <w:t xml:space="preserve">с </w:t>
      </w:r>
      <w:r w:rsidR="00C92ACF" w:rsidRPr="00B473F6">
        <w:rPr>
          <w:rFonts w:ascii="Times New Roman" w:hAnsi="Times New Roman" w:cs="Times New Roman"/>
          <w:sz w:val="24"/>
          <w:szCs w:val="24"/>
        </w:rPr>
        <w:t>пепелно съдържание средно около 30%, сяра под 1% и</w:t>
      </w:r>
      <w:r w:rsidRPr="00B473F6">
        <w:rPr>
          <w:rFonts w:ascii="Times New Roman" w:hAnsi="Times New Roman" w:cs="Times New Roman"/>
          <w:sz w:val="24"/>
          <w:szCs w:val="24"/>
        </w:rPr>
        <w:t xml:space="preserve"> </w:t>
      </w:r>
      <w:r w:rsidR="00C92ACF" w:rsidRPr="00B473F6">
        <w:rPr>
          <w:rFonts w:ascii="Times New Roman" w:hAnsi="Times New Roman" w:cs="Times New Roman"/>
          <w:sz w:val="24"/>
          <w:szCs w:val="24"/>
        </w:rPr>
        <w:t>калоричност около 6000 калории</w:t>
      </w:r>
      <w:r w:rsidR="009D5623" w:rsidRPr="00B473F6">
        <w:rPr>
          <w:rFonts w:ascii="Times New Roman" w:hAnsi="Times New Roman" w:cs="Times New Roman"/>
          <w:sz w:val="24"/>
          <w:szCs w:val="24"/>
        </w:rPr>
        <w:t xml:space="preserve">, т.е. в качествено отношение въглищата са </w:t>
      </w:r>
      <w:r w:rsidR="00C92ACF" w:rsidRPr="00B473F6">
        <w:rPr>
          <w:rFonts w:ascii="Times New Roman" w:hAnsi="Times New Roman" w:cs="Times New Roman"/>
          <w:sz w:val="24"/>
          <w:szCs w:val="24"/>
        </w:rPr>
        <w:t>енергетични. Само една</w:t>
      </w:r>
      <w:r w:rsidRPr="00B473F6">
        <w:rPr>
          <w:rFonts w:ascii="Times New Roman" w:hAnsi="Times New Roman" w:cs="Times New Roman"/>
          <w:sz w:val="24"/>
          <w:szCs w:val="24"/>
        </w:rPr>
        <w:t xml:space="preserve"> </w:t>
      </w:r>
      <w:r w:rsidR="00C92ACF" w:rsidRPr="00B473F6">
        <w:rPr>
          <w:rFonts w:ascii="Times New Roman" w:hAnsi="Times New Roman" w:cs="Times New Roman"/>
          <w:sz w:val="24"/>
          <w:szCs w:val="24"/>
        </w:rPr>
        <w:t>минимална част</w:t>
      </w:r>
      <w:r w:rsidR="00A41F55" w:rsidRPr="00B473F6">
        <w:rPr>
          <w:rFonts w:ascii="Times New Roman" w:hAnsi="Times New Roman" w:cs="Times New Roman"/>
          <w:sz w:val="24"/>
          <w:szCs w:val="24"/>
        </w:rPr>
        <w:t>,</w:t>
      </w:r>
      <w:r w:rsidR="00C92ACF" w:rsidRPr="00B473F6">
        <w:rPr>
          <w:rFonts w:ascii="Times New Roman" w:hAnsi="Times New Roman" w:cs="Times New Roman"/>
          <w:sz w:val="24"/>
          <w:szCs w:val="24"/>
        </w:rPr>
        <w:t xml:space="preserve"> от запасите в югоизточната част на басейна</w:t>
      </w:r>
      <w:r w:rsidR="00A41F55" w:rsidRPr="00B473F6">
        <w:rPr>
          <w:rFonts w:ascii="Times New Roman" w:hAnsi="Times New Roman" w:cs="Times New Roman"/>
          <w:sz w:val="24"/>
          <w:szCs w:val="24"/>
        </w:rPr>
        <w:t>,</w:t>
      </w:r>
      <w:r w:rsidR="00C92ACF" w:rsidRPr="00B473F6">
        <w:rPr>
          <w:rFonts w:ascii="Times New Roman" w:hAnsi="Times New Roman" w:cs="Times New Roman"/>
          <w:sz w:val="24"/>
          <w:szCs w:val="24"/>
        </w:rPr>
        <w:t xml:space="preserve"> е от коксуващи се въглища</w:t>
      </w:r>
      <w:r w:rsidRPr="00B473F6">
        <w:rPr>
          <w:rFonts w:ascii="Times New Roman" w:hAnsi="Times New Roman" w:cs="Times New Roman"/>
          <w:sz w:val="24"/>
          <w:szCs w:val="24"/>
        </w:rPr>
        <w:t xml:space="preserve">. </w:t>
      </w:r>
      <w:r w:rsidR="00C92ACF" w:rsidRPr="00B473F6">
        <w:rPr>
          <w:rFonts w:ascii="Times New Roman" w:hAnsi="Times New Roman" w:cs="Times New Roman"/>
          <w:sz w:val="24"/>
          <w:szCs w:val="24"/>
        </w:rPr>
        <w:t>Установени са големи количества от мангано</w:t>
      </w:r>
      <w:r w:rsidRPr="00B473F6">
        <w:rPr>
          <w:rFonts w:ascii="Times New Roman" w:hAnsi="Times New Roman" w:cs="Times New Roman"/>
          <w:sz w:val="24"/>
          <w:szCs w:val="24"/>
        </w:rPr>
        <w:t xml:space="preserve"> - </w:t>
      </w:r>
      <w:r w:rsidR="00C92ACF" w:rsidRPr="00B473F6">
        <w:rPr>
          <w:rFonts w:ascii="Times New Roman" w:hAnsi="Times New Roman" w:cs="Times New Roman"/>
          <w:sz w:val="24"/>
          <w:szCs w:val="24"/>
        </w:rPr>
        <w:t>карбонатна руда в основата на</w:t>
      </w:r>
      <w:r w:rsidRPr="00B473F6">
        <w:rPr>
          <w:rFonts w:ascii="Times New Roman" w:hAnsi="Times New Roman" w:cs="Times New Roman"/>
          <w:sz w:val="24"/>
          <w:szCs w:val="24"/>
        </w:rPr>
        <w:t xml:space="preserve"> о</w:t>
      </w:r>
      <w:r w:rsidR="00C92ACF" w:rsidRPr="00B473F6">
        <w:rPr>
          <w:rFonts w:ascii="Times New Roman" w:hAnsi="Times New Roman" w:cs="Times New Roman"/>
          <w:sz w:val="24"/>
          <w:szCs w:val="24"/>
        </w:rPr>
        <w:t>лигоцена</w:t>
      </w:r>
      <w:r w:rsidRPr="00B473F6">
        <w:rPr>
          <w:rFonts w:ascii="Times New Roman" w:hAnsi="Times New Roman" w:cs="Times New Roman"/>
          <w:sz w:val="24"/>
          <w:szCs w:val="24"/>
        </w:rPr>
        <w:t xml:space="preserve"> </w:t>
      </w:r>
      <w:r w:rsidR="00B4698D" w:rsidRPr="00B473F6">
        <w:rPr>
          <w:rFonts w:ascii="Times New Roman" w:hAnsi="Times New Roman" w:cs="Times New Roman"/>
          <w:sz w:val="24"/>
          <w:szCs w:val="24"/>
        </w:rPr>
        <w:t>–</w:t>
      </w:r>
      <w:r w:rsidRPr="00B473F6">
        <w:rPr>
          <w:rFonts w:ascii="Times New Roman" w:hAnsi="Times New Roman" w:cs="Times New Roman"/>
          <w:sz w:val="24"/>
          <w:szCs w:val="24"/>
        </w:rPr>
        <w:t xml:space="preserve"> </w:t>
      </w:r>
      <w:r w:rsidR="00B4698D" w:rsidRPr="00B473F6">
        <w:rPr>
          <w:rFonts w:ascii="Times New Roman" w:hAnsi="Times New Roman" w:cs="Times New Roman"/>
          <w:sz w:val="24"/>
          <w:szCs w:val="24"/>
        </w:rPr>
        <w:t xml:space="preserve">находището край </w:t>
      </w:r>
      <w:r w:rsidR="003B4466" w:rsidRPr="00B473F6">
        <w:rPr>
          <w:rFonts w:ascii="Times New Roman" w:hAnsi="Times New Roman" w:cs="Times New Roman"/>
          <w:sz w:val="24"/>
          <w:szCs w:val="24"/>
        </w:rPr>
        <w:t>с. Оброчище и с.</w:t>
      </w:r>
      <w:r w:rsidR="00B4698D" w:rsidRPr="00B473F6">
        <w:rPr>
          <w:rFonts w:ascii="Times New Roman" w:hAnsi="Times New Roman" w:cs="Times New Roman"/>
          <w:sz w:val="24"/>
          <w:szCs w:val="24"/>
        </w:rPr>
        <w:t xml:space="preserve"> </w:t>
      </w:r>
      <w:r w:rsidR="003B4466" w:rsidRPr="00B473F6">
        <w:rPr>
          <w:rFonts w:ascii="Times New Roman" w:hAnsi="Times New Roman" w:cs="Times New Roman"/>
          <w:sz w:val="24"/>
          <w:szCs w:val="24"/>
        </w:rPr>
        <w:t>Църква</w:t>
      </w:r>
      <w:r w:rsidR="00C92ACF" w:rsidRPr="00B473F6">
        <w:rPr>
          <w:rFonts w:ascii="Times New Roman" w:hAnsi="Times New Roman" w:cs="Times New Roman"/>
          <w:sz w:val="24"/>
          <w:szCs w:val="24"/>
        </w:rPr>
        <w:t>, най-голямото в Европа</w:t>
      </w:r>
      <w:r w:rsidR="00B4698D" w:rsidRPr="00B473F6">
        <w:rPr>
          <w:rFonts w:ascii="Times New Roman" w:hAnsi="Times New Roman" w:cs="Times New Roman"/>
          <w:sz w:val="24"/>
          <w:szCs w:val="24"/>
        </w:rPr>
        <w:t>,</w:t>
      </w:r>
      <w:r w:rsidR="00C92ACF" w:rsidRPr="00B473F6">
        <w:rPr>
          <w:rFonts w:ascii="Times New Roman" w:hAnsi="Times New Roman" w:cs="Times New Roman"/>
          <w:sz w:val="24"/>
          <w:szCs w:val="24"/>
        </w:rPr>
        <w:t xml:space="preserve"> с приблизителен капацитет</w:t>
      </w:r>
      <w:r w:rsidRPr="00B473F6">
        <w:rPr>
          <w:rFonts w:ascii="Times New Roman" w:hAnsi="Times New Roman" w:cs="Times New Roman"/>
          <w:sz w:val="24"/>
          <w:szCs w:val="24"/>
        </w:rPr>
        <w:t xml:space="preserve"> 130 </w:t>
      </w:r>
      <w:r w:rsidR="008E536D" w:rsidRPr="00B473F6">
        <w:rPr>
          <w:rFonts w:ascii="Times New Roman" w:hAnsi="Times New Roman" w:cs="Times New Roman"/>
          <w:sz w:val="24"/>
          <w:szCs w:val="24"/>
        </w:rPr>
        <w:t xml:space="preserve">млн. </w:t>
      </w:r>
      <w:r w:rsidR="004F7022" w:rsidRPr="00B473F6">
        <w:rPr>
          <w:rFonts w:ascii="Times New Roman" w:hAnsi="Times New Roman" w:cs="Times New Roman"/>
          <w:sz w:val="24"/>
          <w:szCs w:val="24"/>
        </w:rPr>
        <w:t>т</w:t>
      </w:r>
      <w:r w:rsidR="00C92ACF" w:rsidRPr="00B473F6">
        <w:rPr>
          <w:rFonts w:ascii="Times New Roman" w:hAnsi="Times New Roman" w:cs="Times New Roman"/>
          <w:sz w:val="24"/>
          <w:szCs w:val="24"/>
        </w:rPr>
        <w:t>.</w:t>
      </w:r>
      <w:r w:rsidR="00B4698D" w:rsidRPr="00B473F6">
        <w:rPr>
          <w:rFonts w:ascii="Times New Roman" w:hAnsi="Times New Roman" w:cs="Times New Roman"/>
          <w:sz w:val="24"/>
          <w:szCs w:val="24"/>
        </w:rPr>
        <w:t xml:space="preserve"> Съдържанието на мангана в </w:t>
      </w:r>
      <w:r w:rsidR="00B4698D" w:rsidRPr="00B473F6">
        <w:rPr>
          <w:rFonts w:ascii="Times New Roman" w:hAnsi="Times New Roman" w:cs="Times New Roman"/>
          <w:sz w:val="24"/>
          <w:szCs w:val="24"/>
        </w:rPr>
        <w:lastRenderedPageBreak/>
        <w:t>рудата е средно 28 % и е с дълбоч</w:t>
      </w:r>
      <w:r w:rsidR="008E536D" w:rsidRPr="00B473F6">
        <w:rPr>
          <w:rFonts w:ascii="Times New Roman" w:hAnsi="Times New Roman" w:cs="Times New Roman"/>
          <w:sz w:val="24"/>
          <w:szCs w:val="24"/>
        </w:rPr>
        <w:t>ина на рудничния пласт 290-420 m и средна мощност 10 m</w:t>
      </w:r>
      <w:r w:rsidR="00B4698D" w:rsidRPr="00B473F6">
        <w:rPr>
          <w:rFonts w:ascii="Times New Roman" w:hAnsi="Times New Roman" w:cs="Times New Roman"/>
          <w:sz w:val="24"/>
          <w:szCs w:val="24"/>
        </w:rPr>
        <w:t xml:space="preserve">. </w:t>
      </w:r>
    </w:p>
    <w:p w14:paraId="7EA61674" w14:textId="77777777" w:rsidR="00BA1656" w:rsidRPr="00B473F6" w:rsidRDefault="00B4698D" w:rsidP="00B4698D">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На територията на областта работят няколко локални кариери за добив на варовик - кариера Момчил (обрязан камък, чакъл</w:t>
      </w:r>
      <w:r w:rsidR="008748A4" w:rsidRPr="00B473F6">
        <w:rPr>
          <w:rFonts w:ascii="Times New Roman" w:hAnsi="Times New Roman" w:cs="Times New Roman"/>
          <w:sz w:val="24"/>
          <w:szCs w:val="24"/>
        </w:rPr>
        <w:t>) и кариера Ляхово (</w:t>
      </w:r>
      <w:r w:rsidRPr="00B473F6">
        <w:rPr>
          <w:rFonts w:ascii="Times New Roman" w:hAnsi="Times New Roman" w:cs="Times New Roman"/>
          <w:sz w:val="24"/>
          <w:szCs w:val="24"/>
        </w:rPr>
        <w:t>взривена скална маса</w:t>
      </w:r>
      <w:r w:rsidR="008748A4" w:rsidRPr="00B473F6">
        <w:rPr>
          <w:rFonts w:ascii="Times New Roman" w:hAnsi="Times New Roman" w:cs="Times New Roman"/>
          <w:sz w:val="24"/>
          <w:szCs w:val="24"/>
        </w:rPr>
        <w:t>)</w:t>
      </w:r>
      <w:r w:rsidRPr="00B473F6">
        <w:rPr>
          <w:rFonts w:ascii="Times New Roman" w:hAnsi="Times New Roman" w:cs="Times New Roman"/>
          <w:sz w:val="24"/>
          <w:szCs w:val="24"/>
        </w:rPr>
        <w:t>, както и кариерите край с.</w:t>
      </w:r>
      <w:r w:rsidR="008748A4" w:rsidRPr="00B473F6">
        <w:rPr>
          <w:rFonts w:ascii="Times New Roman" w:hAnsi="Times New Roman" w:cs="Times New Roman"/>
          <w:sz w:val="24"/>
          <w:szCs w:val="24"/>
        </w:rPr>
        <w:t xml:space="preserve"> </w:t>
      </w:r>
      <w:r w:rsidRPr="00B473F6">
        <w:rPr>
          <w:rFonts w:ascii="Times New Roman" w:hAnsi="Times New Roman" w:cs="Times New Roman"/>
          <w:sz w:val="24"/>
          <w:szCs w:val="24"/>
        </w:rPr>
        <w:t>Крупен и с.</w:t>
      </w:r>
      <w:r w:rsidR="008748A4"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Българево (община Каварна). В община Генерал Тошево има находище на бентонитови глини, което в момента не се експлоатира. </w:t>
      </w:r>
    </w:p>
    <w:p w14:paraId="44B86404" w14:textId="77777777" w:rsidR="004527A7" w:rsidRPr="00B473F6" w:rsidRDefault="00B4698D" w:rsidP="00B4698D">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От възобновяемите природни ресурси областта разполага с няколко минерални извори, част от които са отдадени на концесии, както и потенциал за възобновяем енергиен източник</w:t>
      </w:r>
      <w:r w:rsidR="00BA1656" w:rsidRPr="00B473F6">
        <w:rPr>
          <w:rFonts w:ascii="Times New Roman" w:hAnsi="Times New Roman" w:cs="Times New Roman"/>
          <w:sz w:val="24"/>
          <w:szCs w:val="24"/>
        </w:rPr>
        <w:t xml:space="preserve"> - </w:t>
      </w:r>
      <w:r w:rsidRPr="00B473F6">
        <w:rPr>
          <w:rFonts w:ascii="Times New Roman" w:hAnsi="Times New Roman" w:cs="Times New Roman"/>
          <w:sz w:val="24"/>
          <w:szCs w:val="24"/>
        </w:rPr>
        <w:t>ветрови електростанции.</w:t>
      </w:r>
    </w:p>
    <w:p w14:paraId="70E1BB4D" w14:textId="77777777" w:rsidR="00B4698D" w:rsidRPr="00B473F6" w:rsidRDefault="00B4698D" w:rsidP="004527A7">
      <w:pPr>
        <w:autoSpaceDE w:val="0"/>
        <w:autoSpaceDN w:val="0"/>
        <w:adjustRightInd w:val="0"/>
        <w:spacing w:after="0" w:line="240" w:lineRule="auto"/>
        <w:rPr>
          <w:rFonts w:ascii="Times New Roman" w:hAnsi="Times New Roman" w:cs="Times New Roman"/>
          <w:sz w:val="24"/>
          <w:szCs w:val="24"/>
        </w:rPr>
      </w:pPr>
    </w:p>
    <w:p w14:paraId="1EDB6E9D" w14:textId="77777777" w:rsidR="0045163C" w:rsidRPr="00B473F6" w:rsidRDefault="0045163C" w:rsidP="004F7022">
      <w:pPr>
        <w:pStyle w:val="Heading3"/>
        <w:keepNext/>
        <w:keepLines/>
        <w:spacing w:before="80" w:beforeAutospacing="0" w:after="240" w:afterAutospacing="0"/>
        <w:rPr>
          <w:rFonts w:ascii="Calibri Light" w:eastAsia="SimSun" w:hAnsi="Calibri Light"/>
          <w:b w:val="0"/>
          <w:bCs w:val="0"/>
          <w:color w:val="538135"/>
          <w:sz w:val="24"/>
          <w:szCs w:val="24"/>
          <w:lang w:eastAsia="bg-BG"/>
        </w:rPr>
      </w:pPr>
      <w:bookmarkStart w:id="15" w:name="_Toc533156373"/>
      <w:r w:rsidRPr="00B473F6">
        <w:rPr>
          <w:rFonts w:ascii="Calibri Light" w:eastAsia="SimSun" w:hAnsi="Calibri Light"/>
          <w:b w:val="0"/>
          <w:bCs w:val="0"/>
          <w:color w:val="538135"/>
          <w:sz w:val="24"/>
          <w:szCs w:val="24"/>
          <w:lang w:eastAsia="bg-BG"/>
        </w:rPr>
        <w:t>1.</w:t>
      </w:r>
      <w:r w:rsidR="006C3A66" w:rsidRPr="00B473F6">
        <w:rPr>
          <w:rFonts w:ascii="Calibri Light" w:eastAsia="SimSun" w:hAnsi="Calibri Light"/>
          <w:b w:val="0"/>
          <w:bCs w:val="0"/>
          <w:color w:val="538135"/>
          <w:sz w:val="24"/>
          <w:szCs w:val="24"/>
          <w:lang w:eastAsia="bg-BG"/>
        </w:rPr>
        <w:t>3.</w:t>
      </w:r>
      <w:r w:rsidR="00B3521D" w:rsidRPr="00B473F6">
        <w:rPr>
          <w:rFonts w:ascii="Calibri Light" w:eastAsia="SimSun" w:hAnsi="Calibri Light"/>
          <w:b w:val="0"/>
          <w:bCs w:val="0"/>
          <w:color w:val="538135"/>
          <w:sz w:val="24"/>
          <w:szCs w:val="24"/>
          <w:lang w:eastAsia="bg-BG"/>
        </w:rPr>
        <w:t xml:space="preserve"> </w:t>
      </w:r>
      <w:r w:rsidRPr="00B473F6">
        <w:rPr>
          <w:rFonts w:ascii="Calibri Light" w:eastAsia="SimSun" w:hAnsi="Calibri Light"/>
          <w:b w:val="0"/>
          <w:bCs w:val="0"/>
          <w:color w:val="538135"/>
          <w:sz w:val="24"/>
          <w:szCs w:val="24"/>
          <w:lang w:eastAsia="bg-BG"/>
        </w:rPr>
        <w:t>Климатична</w:t>
      </w:r>
      <w:r w:rsidR="00A042F1" w:rsidRPr="00B473F6">
        <w:rPr>
          <w:rFonts w:ascii="Calibri Light" w:eastAsia="SimSun" w:hAnsi="Calibri Light"/>
          <w:b w:val="0"/>
          <w:bCs w:val="0"/>
          <w:color w:val="538135"/>
          <w:sz w:val="24"/>
          <w:szCs w:val="24"/>
          <w:lang w:eastAsia="bg-BG"/>
        </w:rPr>
        <w:t xml:space="preserve"> характеристика и </w:t>
      </w:r>
      <w:r w:rsidRPr="00B473F6">
        <w:rPr>
          <w:rFonts w:ascii="Calibri Light" w:eastAsia="SimSun" w:hAnsi="Calibri Light"/>
          <w:b w:val="0"/>
          <w:bCs w:val="0"/>
          <w:color w:val="538135"/>
          <w:sz w:val="24"/>
          <w:szCs w:val="24"/>
          <w:lang w:eastAsia="bg-BG"/>
        </w:rPr>
        <w:t>промени</w:t>
      </w:r>
      <w:bookmarkEnd w:id="15"/>
    </w:p>
    <w:p w14:paraId="632F3767" w14:textId="77777777" w:rsidR="00D45909" w:rsidRPr="00B473F6" w:rsidRDefault="0045163C" w:rsidP="000A0F0F">
      <w:pPr>
        <w:autoSpaceDE w:val="0"/>
        <w:autoSpaceDN w:val="0"/>
        <w:adjustRightInd w:val="0"/>
        <w:spacing w:after="0" w:line="240" w:lineRule="auto"/>
        <w:ind w:firstLine="708"/>
        <w:jc w:val="both"/>
        <w:rPr>
          <w:rFonts w:ascii="Times New Roman" w:hAnsi="Times New Roman" w:cs="Times New Roman"/>
          <w:b/>
          <w:i/>
          <w:sz w:val="24"/>
          <w:szCs w:val="24"/>
        </w:rPr>
      </w:pPr>
      <w:r w:rsidRPr="00B473F6">
        <w:rPr>
          <w:rFonts w:ascii="Times New Roman" w:hAnsi="Times New Roman" w:cs="Times New Roman"/>
          <w:b/>
          <w:i/>
          <w:sz w:val="24"/>
          <w:szCs w:val="24"/>
        </w:rPr>
        <w:t>1.</w:t>
      </w:r>
      <w:r w:rsidR="006C3A66" w:rsidRPr="00B473F6">
        <w:rPr>
          <w:rFonts w:ascii="Times New Roman" w:hAnsi="Times New Roman" w:cs="Times New Roman"/>
          <w:b/>
          <w:i/>
          <w:sz w:val="24"/>
          <w:szCs w:val="24"/>
        </w:rPr>
        <w:t>3.1. Климат</w:t>
      </w:r>
      <w:r w:rsidR="000A0F0F" w:rsidRPr="00B473F6">
        <w:rPr>
          <w:rFonts w:ascii="Times New Roman" w:hAnsi="Times New Roman" w:cs="Times New Roman"/>
          <w:b/>
          <w:i/>
          <w:sz w:val="24"/>
          <w:szCs w:val="24"/>
        </w:rPr>
        <w:t xml:space="preserve"> </w:t>
      </w:r>
    </w:p>
    <w:p w14:paraId="256D575E" w14:textId="77777777" w:rsidR="00C73B98" w:rsidRPr="00B473F6" w:rsidRDefault="00D45909" w:rsidP="00752519">
      <w:pPr>
        <w:autoSpaceDE w:val="0"/>
        <w:autoSpaceDN w:val="0"/>
        <w:adjustRightInd w:val="0"/>
        <w:spacing w:before="120" w:after="0" w:line="240" w:lineRule="auto"/>
        <w:ind w:firstLine="709"/>
        <w:jc w:val="both"/>
      </w:pPr>
      <w:r w:rsidRPr="00B473F6">
        <w:rPr>
          <w:rFonts w:ascii="Times New Roman" w:hAnsi="Times New Roman" w:cs="Times New Roman"/>
          <w:sz w:val="24"/>
          <w:szCs w:val="24"/>
        </w:rPr>
        <w:t xml:space="preserve">Територията на област Добрич </w:t>
      </w:r>
      <w:r w:rsidR="001C7C62" w:rsidRPr="00B473F6">
        <w:rPr>
          <w:rFonts w:ascii="Times New Roman" w:hAnsi="Times New Roman" w:cs="Times New Roman"/>
          <w:sz w:val="24"/>
          <w:szCs w:val="24"/>
        </w:rPr>
        <w:t xml:space="preserve">принадлежи към Източния климатичен район на дунавската хълмиста равнина от Умерено-континенталната климатична подобласт на Европейско-континенталната климатична област и </w:t>
      </w:r>
      <w:r w:rsidR="006A6EEC" w:rsidRPr="00B473F6">
        <w:rPr>
          <w:rFonts w:ascii="Times New Roman" w:hAnsi="Times New Roman" w:cs="Times New Roman"/>
          <w:sz w:val="24"/>
          <w:szCs w:val="24"/>
        </w:rPr>
        <w:t xml:space="preserve">към </w:t>
      </w:r>
      <w:r w:rsidR="001C7C62" w:rsidRPr="00B473F6">
        <w:rPr>
          <w:rFonts w:ascii="Times New Roman" w:hAnsi="Times New Roman" w:cs="Times New Roman"/>
          <w:sz w:val="24"/>
          <w:szCs w:val="24"/>
        </w:rPr>
        <w:t>климатичния район на Северното Черноморие от Черномо</w:t>
      </w:r>
      <w:r w:rsidR="00E86223" w:rsidRPr="00B473F6">
        <w:rPr>
          <w:rFonts w:ascii="Times New Roman" w:hAnsi="Times New Roman" w:cs="Times New Roman"/>
          <w:sz w:val="24"/>
          <w:szCs w:val="24"/>
        </w:rPr>
        <w:t>рската климатична подобласт на К</w:t>
      </w:r>
      <w:r w:rsidR="001C7C62" w:rsidRPr="00B473F6">
        <w:rPr>
          <w:rFonts w:ascii="Times New Roman" w:hAnsi="Times New Roman" w:cs="Times New Roman"/>
          <w:sz w:val="24"/>
          <w:szCs w:val="24"/>
        </w:rPr>
        <w:t>онтинентално-средиземноморската климатична област</w:t>
      </w:r>
      <w:r w:rsidR="004E0406" w:rsidRPr="00B473F6">
        <w:rPr>
          <w:rFonts w:ascii="Times New Roman" w:hAnsi="Times New Roman" w:cs="Times New Roman"/>
          <w:sz w:val="24"/>
          <w:szCs w:val="24"/>
        </w:rPr>
        <w:t xml:space="preserve"> (География на България, 2002)</w:t>
      </w:r>
      <w:r w:rsidR="001C7C62" w:rsidRPr="00B473F6">
        <w:rPr>
          <w:rFonts w:ascii="Times New Roman" w:hAnsi="Times New Roman" w:cs="Times New Roman"/>
          <w:sz w:val="24"/>
          <w:szCs w:val="24"/>
        </w:rPr>
        <w:t>.</w:t>
      </w:r>
      <w:r w:rsidR="00C73B98" w:rsidRPr="00B473F6">
        <w:t xml:space="preserve"> </w:t>
      </w:r>
    </w:p>
    <w:p w14:paraId="6EBD68AB" w14:textId="77777777" w:rsidR="00D45909" w:rsidRPr="00B473F6" w:rsidRDefault="00D45909" w:rsidP="008F4288">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Климатът на първата </w:t>
      </w:r>
      <w:r w:rsidR="0018255F" w:rsidRPr="00B473F6">
        <w:rPr>
          <w:rFonts w:ascii="Times New Roman" w:hAnsi="Times New Roman" w:cs="Times New Roman"/>
          <w:sz w:val="24"/>
          <w:szCs w:val="24"/>
        </w:rPr>
        <w:t xml:space="preserve">- Умерено-континенталната климатична подобласт, </w:t>
      </w:r>
      <w:r w:rsidRPr="00B473F6">
        <w:rPr>
          <w:rFonts w:ascii="Times New Roman" w:hAnsi="Times New Roman" w:cs="Times New Roman"/>
          <w:sz w:val="24"/>
          <w:szCs w:val="24"/>
        </w:rPr>
        <w:t xml:space="preserve">се формира под влиянието на океански въздушни маси на умерените ширини, които нахлуват предимно от североизток и по-рядко от северозапад. За разлика от останалата част на Дунавската хълмиста равнина, </w:t>
      </w:r>
      <w:r w:rsidR="006A6EEC" w:rsidRPr="00B473F6">
        <w:rPr>
          <w:rFonts w:ascii="Times New Roman" w:hAnsi="Times New Roman" w:cs="Times New Roman"/>
          <w:sz w:val="24"/>
          <w:szCs w:val="24"/>
        </w:rPr>
        <w:t xml:space="preserve">в областта </w:t>
      </w:r>
      <w:r w:rsidRPr="00B473F6">
        <w:rPr>
          <w:rFonts w:ascii="Times New Roman" w:hAnsi="Times New Roman" w:cs="Times New Roman"/>
          <w:sz w:val="24"/>
          <w:szCs w:val="24"/>
        </w:rPr>
        <w:t>климатът е по-смекчен: зимата не е така студена и лято</w:t>
      </w:r>
      <w:r w:rsidR="005C1B8B" w:rsidRPr="00B473F6">
        <w:rPr>
          <w:rFonts w:ascii="Times New Roman" w:hAnsi="Times New Roman" w:cs="Times New Roman"/>
          <w:sz w:val="24"/>
          <w:szCs w:val="24"/>
        </w:rPr>
        <w:t>то не е толкова горещо. К</w:t>
      </w:r>
      <w:r w:rsidRPr="00B473F6">
        <w:rPr>
          <w:rFonts w:ascii="Times New Roman" w:hAnsi="Times New Roman" w:cs="Times New Roman"/>
          <w:sz w:val="24"/>
          <w:szCs w:val="24"/>
        </w:rPr>
        <w:t xml:space="preserve">онтиненталността на климата </w:t>
      </w:r>
      <w:r w:rsidR="005C1B8B" w:rsidRPr="00B473F6">
        <w:rPr>
          <w:rFonts w:ascii="Times New Roman" w:hAnsi="Times New Roman" w:cs="Times New Roman"/>
          <w:sz w:val="24"/>
          <w:szCs w:val="24"/>
        </w:rPr>
        <w:t xml:space="preserve">се проявява в </w:t>
      </w:r>
      <w:r w:rsidRPr="00B473F6">
        <w:rPr>
          <w:rFonts w:ascii="Times New Roman" w:hAnsi="Times New Roman" w:cs="Times New Roman"/>
          <w:sz w:val="24"/>
          <w:szCs w:val="24"/>
        </w:rPr>
        <w:t>по-голямото годи</w:t>
      </w:r>
      <w:r w:rsidR="00C73B98" w:rsidRPr="00B473F6">
        <w:rPr>
          <w:rFonts w:ascii="Times New Roman" w:hAnsi="Times New Roman" w:cs="Times New Roman"/>
          <w:sz w:val="24"/>
          <w:szCs w:val="24"/>
        </w:rPr>
        <w:t xml:space="preserve">шно колебание на температурите. </w:t>
      </w:r>
      <w:r w:rsidRPr="00B473F6">
        <w:rPr>
          <w:rFonts w:ascii="Times New Roman" w:hAnsi="Times New Roman" w:cs="Times New Roman"/>
          <w:sz w:val="24"/>
          <w:szCs w:val="24"/>
        </w:rPr>
        <w:t xml:space="preserve">Умерено-континенталната </w:t>
      </w:r>
      <w:r w:rsidR="00E86223" w:rsidRPr="00B473F6">
        <w:rPr>
          <w:rFonts w:ascii="Times New Roman" w:hAnsi="Times New Roman" w:cs="Times New Roman"/>
          <w:sz w:val="24"/>
          <w:szCs w:val="24"/>
        </w:rPr>
        <w:t>под</w:t>
      </w:r>
      <w:r w:rsidRPr="00B473F6">
        <w:rPr>
          <w:rFonts w:ascii="Times New Roman" w:hAnsi="Times New Roman" w:cs="Times New Roman"/>
          <w:sz w:val="24"/>
          <w:szCs w:val="24"/>
        </w:rPr>
        <w:t>област е характерна</w:t>
      </w:r>
      <w:r w:rsidR="00C73B98" w:rsidRPr="00B473F6">
        <w:rPr>
          <w:rFonts w:ascii="Times New Roman" w:hAnsi="Times New Roman" w:cs="Times New Roman"/>
          <w:sz w:val="24"/>
          <w:szCs w:val="24"/>
        </w:rPr>
        <w:t xml:space="preserve"> с не особено високи количества </w:t>
      </w:r>
      <w:r w:rsidRPr="00B473F6">
        <w:rPr>
          <w:rFonts w:ascii="Times New Roman" w:hAnsi="Times New Roman" w:cs="Times New Roman"/>
          <w:sz w:val="24"/>
          <w:szCs w:val="24"/>
        </w:rPr>
        <w:t xml:space="preserve">валежи през пролетта и есента и максимум през лятото, като летния максимум е през юни, зимния минимум </w:t>
      </w:r>
      <w:r w:rsidR="008C349F" w:rsidRPr="00B473F6">
        <w:rPr>
          <w:rFonts w:ascii="Times New Roman" w:hAnsi="Times New Roman" w:cs="Times New Roman"/>
          <w:sz w:val="24"/>
          <w:szCs w:val="24"/>
        </w:rPr>
        <w:t xml:space="preserve">е </w:t>
      </w:r>
      <w:r w:rsidRPr="00B473F6">
        <w:rPr>
          <w:rFonts w:ascii="Times New Roman" w:hAnsi="Times New Roman" w:cs="Times New Roman"/>
          <w:sz w:val="24"/>
          <w:szCs w:val="24"/>
        </w:rPr>
        <w:t xml:space="preserve">през януари. Годишните суми на валежите </w:t>
      </w:r>
      <w:r w:rsidR="00C73B98" w:rsidRPr="00B473F6">
        <w:rPr>
          <w:rFonts w:ascii="Times New Roman" w:hAnsi="Times New Roman" w:cs="Times New Roman"/>
          <w:sz w:val="24"/>
          <w:szCs w:val="24"/>
        </w:rPr>
        <w:t xml:space="preserve">достигат най-високи стойности в района на Тервел - </w:t>
      </w:r>
      <w:r w:rsidR="008C349F" w:rsidRPr="00B473F6">
        <w:rPr>
          <w:rFonts w:ascii="Times New Roman" w:hAnsi="Times New Roman" w:cs="Times New Roman"/>
          <w:sz w:val="24"/>
          <w:szCs w:val="24"/>
        </w:rPr>
        <w:t>620</w:t>
      </w:r>
      <w:r w:rsidR="008E536D" w:rsidRPr="00B473F6">
        <w:rPr>
          <w:rFonts w:ascii="Times New Roman" w:hAnsi="Times New Roman" w:cs="Times New Roman"/>
          <w:sz w:val="24"/>
          <w:szCs w:val="24"/>
        </w:rPr>
        <w:t xml:space="preserve"> mm/m</w:t>
      </w:r>
      <w:r w:rsidR="006A6EEC" w:rsidRPr="00B473F6">
        <w:rPr>
          <w:rFonts w:ascii="Times New Roman" w:hAnsi="Times New Roman" w:cs="Times New Roman"/>
          <w:sz w:val="24"/>
          <w:szCs w:val="24"/>
          <w:vertAlign w:val="superscript"/>
        </w:rPr>
        <w:t>2</w:t>
      </w:r>
      <w:r w:rsidR="006A6EEC" w:rsidRPr="00B473F6">
        <w:rPr>
          <w:rFonts w:ascii="Times New Roman" w:hAnsi="Times New Roman" w:cs="Times New Roman"/>
          <w:sz w:val="24"/>
          <w:szCs w:val="24"/>
        </w:rPr>
        <w:t xml:space="preserve">. </w:t>
      </w:r>
      <w:r w:rsidRPr="00B473F6">
        <w:rPr>
          <w:rFonts w:ascii="Times New Roman" w:hAnsi="Times New Roman" w:cs="Times New Roman"/>
          <w:sz w:val="24"/>
          <w:szCs w:val="24"/>
        </w:rPr>
        <w:t>Валежите в по-голямата си част падат под формата на</w:t>
      </w:r>
      <w:r w:rsidR="00C73B98" w:rsidRPr="00B473F6">
        <w:rPr>
          <w:rFonts w:ascii="Times New Roman" w:hAnsi="Times New Roman" w:cs="Times New Roman"/>
          <w:sz w:val="24"/>
          <w:szCs w:val="24"/>
        </w:rPr>
        <w:t xml:space="preserve"> дъжд</w:t>
      </w:r>
      <w:r w:rsidRPr="00B473F6">
        <w:rPr>
          <w:rFonts w:ascii="Times New Roman" w:hAnsi="Times New Roman" w:cs="Times New Roman"/>
          <w:sz w:val="24"/>
          <w:szCs w:val="24"/>
        </w:rPr>
        <w:t>. През първата половина на пролетта и през есента дъждът има обложен, а през летните месеци пороен характер. Към обложните валежи спадат и снеговалежите</w:t>
      </w:r>
      <w:r w:rsidR="00F65317" w:rsidRPr="00B473F6">
        <w:rPr>
          <w:rFonts w:ascii="Times New Roman" w:hAnsi="Times New Roman" w:cs="Times New Roman"/>
          <w:sz w:val="24"/>
          <w:szCs w:val="24"/>
        </w:rPr>
        <w:t>. С</w:t>
      </w:r>
      <w:r w:rsidRPr="00B473F6">
        <w:rPr>
          <w:rFonts w:ascii="Times New Roman" w:hAnsi="Times New Roman" w:cs="Times New Roman"/>
          <w:sz w:val="24"/>
          <w:szCs w:val="24"/>
        </w:rPr>
        <w:t>ъс снеговалеж и снежна</w:t>
      </w:r>
      <w:r w:rsidR="00C44D73" w:rsidRPr="00B473F6">
        <w:rPr>
          <w:rFonts w:ascii="Times New Roman" w:hAnsi="Times New Roman" w:cs="Times New Roman"/>
          <w:sz w:val="24"/>
          <w:szCs w:val="24"/>
        </w:rPr>
        <w:t xml:space="preserve"> покривка </w:t>
      </w:r>
      <w:r w:rsidR="00F65317" w:rsidRPr="00B473F6">
        <w:rPr>
          <w:rFonts w:ascii="Times New Roman" w:hAnsi="Times New Roman" w:cs="Times New Roman"/>
          <w:sz w:val="24"/>
          <w:szCs w:val="24"/>
        </w:rPr>
        <w:t xml:space="preserve">за района </w:t>
      </w:r>
      <w:r w:rsidR="00C44D73" w:rsidRPr="00B473F6">
        <w:rPr>
          <w:rFonts w:ascii="Times New Roman" w:hAnsi="Times New Roman" w:cs="Times New Roman"/>
          <w:sz w:val="24"/>
          <w:szCs w:val="24"/>
        </w:rPr>
        <w:t xml:space="preserve">са характерни 80 - </w:t>
      </w:r>
      <w:r w:rsidR="008F4288" w:rsidRPr="00B473F6">
        <w:rPr>
          <w:rFonts w:ascii="Times New Roman" w:hAnsi="Times New Roman" w:cs="Times New Roman"/>
          <w:sz w:val="24"/>
          <w:szCs w:val="24"/>
        </w:rPr>
        <w:t xml:space="preserve">90 дни. </w:t>
      </w:r>
      <w:r w:rsidR="001C7C62" w:rsidRPr="00B473F6">
        <w:rPr>
          <w:rFonts w:ascii="Times New Roman" w:hAnsi="Times New Roman" w:cs="Times New Roman"/>
          <w:sz w:val="24"/>
          <w:szCs w:val="24"/>
        </w:rPr>
        <w:t xml:space="preserve">Голямо влияние върху ветровия режим оказва релефа. </w:t>
      </w:r>
      <w:r w:rsidRPr="00B473F6">
        <w:rPr>
          <w:rFonts w:ascii="Times New Roman" w:hAnsi="Times New Roman" w:cs="Times New Roman"/>
          <w:sz w:val="24"/>
          <w:szCs w:val="24"/>
        </w:rPr>
        <w:t>Тъй като района е разположен на равно плато и е открит за нахлуването на континентални въздушни маси от север и североизток, то преобладаващите ветрове са северни и северозападни през зимните, п</w:t>
      </w:r>
      <w:r w:rsidR="008F4288" w:rsidRPr="00B473F6">
        <w:rPr>
          <w:rFonts w:ascii="Times New Roman" w:hAnsi="Times New Roman" w:cs="Times New Roman"/>
          <w:sz w:val="24"/>
          <w:szCs w:val="24"/>
        </w:rPr>
        <w:t>ролетните и летни месеци. П</w:t>
      </w:r>
      <w:r w:rsidRPr="00B473F6">
        <w:rPr>
          <w:rFonts w:ascii="Times New Roman" w:hAnsi="Times New Roman" w:cs="Times New Roman"/>
          <w:sz w:val="24"/>
          <w:szCs w:val="24"/>
        </w:rPr>
        <w:t>рез пролетта и лятото зачестяват и югоизточните ветрове. Есента е характерна със северните ветрове. Силата на вятъра е почти равномерна от различните посоки с незначително преобладаване на силата на южните ветрове.</w:t>
      </w:r>
    </w:p>
    <w:p w14:paraId="736558CF" w14:textId="77777777" w:rsidR="00DF02CB" w:rsidRPr="00B473F6" w:rsidRDefault="008F4288" w:rsidP="00220804">
      <w:pPr>
        <w:autoSpaceDE w:val="0"/>
        <w:autoSpaceDN w:val="0"/>
        <w:adjustRightInd w:val="0"/>
        <w:spacing w:after="0" w:line="240" w:lineRule="auto"/>
        <w:ind w:firstLine="708"/>
        <w:jc w:val="both"/>
        <w:rPr>
          <w:rFonts w:ascii="Times New Roman" w:hAnsi="Times New Roman" w:cs="Times New Roman"/>
          <w:color w:val="000000"/>
          <w:sz w:val="24"/>
          <w:szCs w:val="24"/>
        </w:rPr>
      </w:pPr>
      <w:r w:rsidRPr="00B473F6">
        <w:rPr>
          <w:rFonts w:ascii="Times New Roman" w:hAnsi="Times New Roman" w:cs="Times New Roman"/>
          <w:sz w:val="24"/>
          <w:szCs w:val="24"/>
        </w:rPr>
        <w:t xml:space="preserve">Черноморската климатична подобласт е </w:t>
      </w:r>
      <w:r w:rsidR="00D45909" w:rsidRPr="00B473F6">
        <w:rPr>
          <w:rFonts w:ascii="Times New Roman" w:hAnsi="Times New Roman" w:cs="Times New Roman"/>
          <w:sz w:val="24"/>
          <w:szCs w:val="24"/>
        </w:rPr>
        <w:t>под влияние на два</w:t>
      </w:r>
      <w:r w:rsidRPr="00B473F6">
        <w:rPr>
          <w:rFonts w:ascii="Times New Roman" w:hAnsi="Times New Roman" w:cs="Times New Roman"/>
          <w:sz w:val="24"/>
          <w:szCs w:val="24"/>
        </w:rPr>
        <w:t xml:space="preserve"> основни фактора: </w:t>
      </w:r>
      <w:r w:rsidR="00D45909" w:rsidRPr="00B473F6">
        <w:rPr>
          <w:rFonts w:ascii="Times New Roman" w:hAnsi="Times New Roman" w:cs="Times New Roman"/>
          <w:sz w:val="24"/>
          <w:szCs w:val="24"/>
        </w:rPr>
        <w:t>особеностите на атмосферната цирку</w:t>
      </w:r>
      <w:r w:rsidR="00C44D73" w:rsidRPr="00B473F6">
        <w:rPr>
          <w:rFonts w:ascii="Times New Roman" w:hAnsi="Times New Roman" w:cs="Times New Roman"/>
          <w:sz w:val="24"/>
          <w:szCs w:val="24"/>
        </w:rPr>
        <w:t xml:space="preserve">лация в тази част на Балканския </w:t>
      </w:r>
      <w:r w:rsidR="00D45909" w:rsidRPr="00B473F6">
        <w:rPr>
          <w:rFonts w:ascii="Times New Roman" w:hAnsi="Times New Roman" w:cs="Times New Roman"/>
          <w:sz w:val="24"/>
          <w:szCs w:val="24"/>
        </w:rPr>
        <w:t>полуостров, от една страна, и климатичното влияние на Черно</w:t>
      </w:r>
      <w:r w:rsidR="00C44D73" w:rsidRPr="00B473F6">
        <w:rPr>
          <w:rFonts w:ascii="Times New Roman" w:hAnsi="Times New Roman" w:cs="Times New Roman"/>
          <w:sz w:val="24"/>
          <w:szCs w:val="24"/>
        </w:rPr>
        <w:t xml:space="preserve">морския басейн от друга. </w:t>
      </w:r>
      <w:r w:rsidRPr="00B473F6">
        <w:rPr>
          <w:rFonts w:ascii="Times New Roman" w:hAnsi="Times New Roman" w:cs="Times New Roman"/>
          <w:sz w:val="24"/>
          <w:szCs w:val="24"/>
        </w:rPr>
        <w:t>И</w:t>
      </w:r>
      <w:r w:rsidR="00D45909" w:rsidRPr="00B473F6">
        <w:rPr>
          <w:rFonts w:ascii="Times New Roman" w:hAnsi="Times New Roman" w:cs="Times New Roman"/>
          <w:sz w:val="24"/>
          <w:szCs w:val="24"/>
        </w:rPr>
        <w:t xml:space="preserve"> </w:t>
      </w:r>
      <w:r w:rsidR="00C44D73" w:rsidRPr="00B473F6">
        <w:rPr>
          <w:rFonts w:ascii="Times New Roman" w:hAnsi="Times New Roman" w:cs="Times New Roman"/>
          <w:sz w:val="24"/>
          <w:szCs w:val="24"/>
        </w:rPr>
        <w:t xml:space="preserve">тук се преплитат две климатични влияния: континентално - </w:t>
      </w:r>
      <w:r w:rsidR="00D45909" w:rsidRPr="00B473F6">
        <w:rPr>
          <w:rFonts w:ascii="Times New Roman" w:hAnsi="Times New Roman" w:cs="Times New Roman"/>
          <w:sz w:val="24"/>
          <w:szCs w:val="24"/>
        </w:rPr>
        <w:t>евро</w:t>
      </w:r>
      <w:r w:rsidR="00C44D73" w:rsidRPr="00B473F6">
        <w:rPr>
          <w:rFonts w:ascii="Times New Roman" w:hAnsi="Times New Roman" w:cs="Times New Roman"/>
          <w:sz w:val="24"/>
          <w:szCs w:val="24"/>
        </w:rPr>
        <w:t xml:space="preserve">пейско от север и северозапад и средиземноморско от юг. </w:t>
      </w:r>
      <w:r w:rsidR="00D45909" w:rsidRPr="00B473F6">
        <w:rPr>
          <w:rFonts w:ascii="Times New Roman" w:hAnsi="Times New Roman" w:cs="Times New Roman"/>
          <w:sz w:val="24"/>
          <w:szCs w:val="24"/>
        </w:rPr>
        <w:t>Под влиянието оба</w:t>
      </w:r>
      <w:r w:rsidR="00C44D73" w:rsidRPr="00B473F6">
        <w:rPr>
          <w:rFonts w:ascii="Times New Roman" w:hAnsi="Times New Roman" w:cs="Times New Roman"/>
          <w:sz w:val="24"/>
          <w:szCs w:val="24"/>
        </w:rPr>
        <w:t>че на Черно море се формира един по-</w:t>
      </w:r>
      <w:r w:rsidR="00D45909" w:rsidRPr="00B473F6">
        <w:rPr>
          <w:rFonts w:ascii="Times New Roman" w:hAnsi="Times New Roman" w:cs="Times New Roman"/>
          <w:sz w:val="24"/>
          <w:szCs w:val="24"/>
        </w:rPr>
        <w:t>различе</w:t>
      </w:r>
      <w:r w:rsidR="00C44D73" w:rsidRPr="00B473F6">
        <w:rPr>
          <w:rFonts w:ascii="Times New Roman" w:hAnsi="Times New Roman" w:cs="Times New Roman"/>
          <w:sz w:val="24"/>
          <w:szCs w:val="24"/>
        </w:rPr>
        <w:t xml:space="preserve">н климат, </w:t>
      </w:r>
      <w:r w:rsidR="00D45909" w:rsidRPr="00B473F6">
        <w:rPr>
          <w:rFonts w:ascii="Times New Roman" w:hAnsi="Times New Roman" w:cs="Times New Roman"/>
          <w:sz w:val="24"/>
          <w:szCs w:val="24"/>
        </w:rPr>
        <w:t>който не може да б</w:t>
      </w:r>
      <w:r w:rsidR="00D140A2" w:rsidRPr="00B473F6">
        <w:rPr>
          <w:rFonts w:ascii="Times New Roman" w:hAnsi="Times New Roman" w:cs="Times New Roman"/>
          <w:sz w:val="24"/>
          <w:szCs w:val="24"/>
        </w:rPr>
        <w:t>ъде отнесен нито към преходно-</w:t>
      </w:r>
      <w:r w:rsidR="00D45909" w:rsidRPr="00B473F6">
        <w:rPr>
          <w:rFonts w:ascii="Times New Roman" w:hAnsi="Times New Roman" w:cs="Times New Roman"/>
          <w:sz w:val="24"/>
          <w:szCs w:val="24"/>
        </w:rPr>
        <w:t>ко</w:t>
      </w:r>
      <w:r w:rsidR="00C44D73" w:rsidRPr="00B473F6">
        <w:rPr>
          <w:rFonts w:ascii="Times New Roman" w:hAnsi="Times New Roman" w:cs="Times New Roman"/>
          <w:sz w:val="24"/>
          <w:szCs w:val="24"/>
        </w:rPr>
        <w:t>нтиненталния, нито към преход</w:t>
      </w:r>
      <w:r w:rsidR="00D140A2" w:rsidRPr="00B473F6">
        <w:rPr>
          <w:rFonts w:ascii="Times New Roman" w:hAnsi="Times New Roman" w:cs="Times New Roman"/>
          <w:sz w:val="24"/>
          <w:szCs w:val="24"/>
        </w:rPr>
        <w:t>но-</w:t>
      </w:r>
      <w:r w:rsidR="00C44D73" w:rsidRPr="00B473F6">
        <w:rPr>
          <w:rFonts w:ascii="Times New Roman" w:hAnsi="Times New Roman" w:cs="Times New Roman"/>
          <w:sz w:val="24"/>
          <w:szCs w:val="24"/>
        </w:rPr>
        <w:t xml:space="preserve">средиземноморския. </w:t>
      </w:r>
      <w:r w:rsidR="006A6EEC" w:rsidRPr="00B473F6">
        <w:rPr>
          <w:rFonts w:ascii="Times New Roman" w:hAnsi="Times New Roman" w:cs="Times New Roman"/>
          <w:sz w:val="24"/>
          <w:szCs w:val="24"/>
        </w:rPr>
        <w:t>Г</w:t>
      </w:r>
      <w:r w:rsidR="00D45909" w:rsidRPr="00B473F6">
        <w:rPr>
          <w:rFonts w:ascii="Times New Roman" w:hAnsi="Times New Roman" w:cs="Times New Roman"/>
          <w:sz w:val="24"/>
          <w:szCs w:val="24"/>
        </w:rPr>
        <w:t>раниц</w:t>
      </w:r>
      <w:r w:rsidR="00C44D73" w:rsidRPr="00B473F6">
        <w:rPr>
          <w:rFonts w:ascii="Times New Roman" w:hAnsi="Times New Roman" w:cs="Times New Roman"/>
          <w:sz w:val="24"/>
          <w:szCs w:val="24"/>
        </w:rPr>
        <w:t xml:space="preserve">ата на черноморското климатично </w:t>
      </w:r>
      <w:r w:rsidR="00D45909" w:rsidRPr="00B473F6">
        <w:rPr>
          <w:rFonts w:ascii="Times New Roman" w:hAnsi="Times New Roman" w:cs="Times New Roman"/>
          <w:sz w:val="24"/>
          <w:szCs w:val="24"/>
        </w:rPr>
        <w:t xml:space="preserve">влияние </w:t>
      </w:r>
      <w:r w:rsidRPr="00B473F6">
        <w:rPr>
          <w:rFonts w:ascii="Times New Roman" w:hAnsi="Times New Roman" w:cs="Times New Roman"/>
          <w:sz w:val="24"/>
          <w:szCs w:val="24"/>
        </w:rPr>
        <w:t>у</w:t>
      </w:r>
      <w:r w:rsidR="00C44D73" w:rsidRPr="00B473F6">
        <w:rPr>
          <w:rFonts w:ascii="Times New Roman" w:hAnsi="Times New Roman" w:cs="Times New Roman"/>
          <w:sz w:val="24"/>
          <w:szCs w:val="24"/>
        </w:rPr>
        <w:t xml:space="preserve">словно минава на 30 - </w:t>
      </w:r>
      <w:r w:rsidR="008E536D" w:rsidRPr="00B473F6">
        <w:rPr>
          <w:rFonts w:ascii="Times New Roman" w:hAnsi="Times New Roman" w:cs="Times New Roman"/>
          <w:sz w:val="24"/>
          <w:szCs w:val="24"/>
        </w:rPr>
        <w:t>40 km</w:t>
      </w:r>
      <w:r w:rsidR="00D45909" w:rsidRPr="00B473F6">
        <w:rPr>
          <w:rFonts w:ascii="Times New Roman" w:hAnsi="Times New Roman" w:cs="Times New Roman"/>
          <w:sz w:val="24"/>
          <w:szCs w:val="24"/>
        </w:rPr>
        <w:t xml:space="preserve"> от брега </w:t>
      </w:r>
      <w:r w:rsidR="00C44D73" w:rsidRPr="00B473F6">
        <w:rPr>
          <w:rFonts w:ascii="Times New Roman" w:hAnsi="Times New Roman" w:cs="Times New Roman"/>
          <w:sz w:val="24"/>
          <w:szCs w:val="24"/>
        </w:rPr>
        <w:t xml:space="preserve">на морето. </w:t>
      </w:r>
      <w:r w:rsidRPr="00B473F6">
        <w:rPr>
          <w:rFonts w:ascii="Times New Roman" w:hAnsi="Times New Roman" w:cs="Times New Roman"/>
          <w:sz w:val="24"/>
          <w:szCs w:val="24"/>
        </w:rPr>
        <w:t xml:space="preserve">Средните годишни температури </w:t>
      </w:r>
      <w:r w:rsidR="00C44D73" w:rsidRPr="00B473F6">
        <w:rPr>
          <w:rFonts w:ascii="Times New Roman" w:hAnsi="Times New Roman" w:cs="Times New Roman"/>
          <w:sz w:val="24"/>
          <w:szCs w:val="24"/>
        </w:rPr>
        <w:t>са по-</w:t>
      </w:r>
      <w:r w:rsidR="00D45909" w:rsidRPr="00B473F6">
        <w:rPr>
          <w:rFonts w:ascii="Times New Roman" w:hAnsi="Times New Roman" w:cs="Times New Roman"/>
          <w:sz w:val="24"/>
          <w:szCs w:val="24"/>
        </w:rPr>
        <w:t>високи отколкото средните температури за</w:t>
      </w:r>
      <w:r w:rsidR="00C44D73" w:rsidRPr="00B473F6">
        <w:rPr>
          <w:rFonts w:ascii="Times New Roman" w:hAnsi="Times New Roman" w:cs="Times New Roman"/>
          <w:sz w:val="24"/>
          <w:szCs w:val="24"/>
        </w:rPr>
        <w:t xml:space="preserve"> западната част на територията, </w:t>
      </w:r>
      <w:r w:rsidR="006A6EEC" w:rsidRPr="00B473F6">
        <w:rPr>
          <w:rFonts w:ascii="Times New Roman" w:hAnsi="Times New Roman" w:cs="Times New Roman"/>
          <w:sz w:val="24"/>
          <w:szCs w:val="24"/>
        </w:rPr>
        <w:t xml:space="preserve">в резултат </w:t>
      </w:r>
      <w:r w:rsidR="00D45909" w:rsidRPr="00B473F6">
        <w:rPr>
          <w:rFonts w:ascii="Times New Roman" w:hAnsi="Times New Roman" w:cs="Times New Roman"/>
          <w:sz w:val="24"/>
          <w:szCs w:val="24"/>
        </w:rPr>
        <w:t>на затоплящото действие на морето.</w:t>
      </w:r>
      <w:r w:rsidR="00C44D73" w:rsidRPr="00B473F6">
        <w:rPr>
          <w:rFonts w:ascii="Times New Roman" w:hAnsi="Times New Roman" w:cs="Times New Roman"/>
          <w:sz w:val="24"/>
          <w:szCs w:val="24"/>
        </w:rPr>
        <w:t xml:space="preserve"> </w:t>
      </w:r>
      <w:r w:rsidR="00D45909" w:rsidRPr="00B473F6">
        <w:rPr>
          <w:rFonts w:ascii="Times New Roman" w:hAnsi="Times New Roman" w:cs="Times New Roman"/>
          <w:sz w:val="24"/>
          <w:szCs w:val="24"/>
        </w:rPr>
        <w:t xml:space="preserve">Като цяло количествата валежи </w:t>
      </w:r>
      <w:r w:rsidR="001C7C62" w:rsidRPr="00B473F6">
        <w:rPr>
          <w:rFonts w:ascii="Times New Roman" w:hAnsi="Times New Roman" w:cs="Times New Roman"/>
          <w:sz w:val="24"/>
          <w:szCs w:val="24"/>
        </w:rPr>
        <w:t xml:space="preserve">в областта </w:t>
      </w:r>
      <w:r w:rsidR="00D45909" w:rsidRPr="00B473F6">
        <w:rPr>
          <w:rFonts w:ascii="Times New Roman" w:hAnsi="Times New Roman" w:cs="Times New Roman"/>
          <w:sz w:val="24"/>
          <w:szCs w:val="24"/>
        </w:rPr>
        <w:t xml:space="preserve">са </w:t>
      </w:r>
      <w:r w:rsidR="00F53CDC" w:rsidRPr="00B473F6">
        <w:rPr>
          <w:rFonts w:ascii="Times New Roman" w:hAnsi="Times New Roman" w:cs="Times New Roman"/>
          <w:sz w:val="24"/>
          <w:szCs w:val="24"/>
        </w:rPr>
        <w:t>не</w:t>
      </w:r>
      <w:r w:rsidR="00D45909" w:rsidRPr="00B473F6">
        <w:rPr>
          <w:rFonts w:ascii="Times New Roman" w:hAnsi="Times New Roman" w:cs="Times New Roman"/>
          <w:sz w:val="24"/>
          <w:szCs w:val="24"/>
        </w:rPr>
        <w:t xml:space="preserve">достатъчни. </w:t>
      </w:r>
      <w:r w:rsidR="00C44D73" w:rsidRPr="00B473F6">
        <w:rPr>
          <w:rFonts w:ascii="Times New Roman" w:hAnsi="Times New Roman" w:cs="Times New Roman"/>
          <w:sz w:val="24"/>
          <w:szCs w:val="24"/>
        </w:rPr>
        <w:t xml:space="preserve">Засушаванията са често явление. Територията на района е </w:t>
      </w:r>
      <w:r w:rsidR="00F567BB" w:rsidRPr="00B473F6">
        <w:rPr>
          <w:rFonts w:ascii="Times New Roman" w:hAnsi="Times New Roman" w:cs="Times New Roman"/>
          <w:sz w:val="24"/>
          <w:szCs w:val="24"/>
        </w:rPr>
        <w:t xml:space="preserve">с </w:t>
      </w:r>
      <w:r w:rsidR="00D45909" w:rsidRPr="00B473F6">
        <w:rPr>
          <w:rFonts w:ascii="Times New Roman" w:hAnsi="Times New Roman" w:cs="Times New Roman"/>
          <w:sz w:val="24"/>
          <w:szCs w:val="24"/>
        </w:rPr>
        <w:t>нак</w:t>
      </w:r>
      <w:r w:rsidR="00C44D73" w:rsidRPr="00B473F6">
        <w:rPr>
          <w:rFonts w:ascii="Times New Roman" w:hAnsi="Times New Roman" w:cs="Times New Roman"/>
          <w:sz w:val="24"/>
          <w:szCs w:val="24"/>
        </w:rPr>
        <w:t xml:space="preserve">лон на изток, поради което в </w:t>
      </w:r>
      <w:r w:rsidR="00D45909" w:rsidRPr="00B473F6">
        <w:rPr>
          <w:rFonts w:ascii="Times New Roman" w:hAnsi="Times New Roman" w:cs="Times New Roman"/>
          <w:sz w:val="24"/>
          <w:szCs w:val="24"/>
        </w:rPr>
        <w:t>крайбрежните</w:t>
      </w:r>
      <w:r w:rsidR="00C44D73" w:rsidRPr="00B473F6">
        <w:rPr>
          <w:rFonts w:ascii="Times New Roman" w:hAnsi="Times New Roman" w:cs="Times New Roman"/>
          <w:sz w:val="24"/>
          <w:szCs w:val="24"/>
        </w:rPr>
        <w:t xml:space="preserve"> части преобладават източните </w:t>
      </w:r>
      <w:r w:rsidR="00C44D73" w:rsidRPr="00B473F6">
        <w:rPr>
          <w:rFonts w:ascii="Times New Roman" w:hAnsi="Times New Roman" w:cs="Times New Roman"/>
          <w:sz w:val="24"/>
          <w:szCs w:val="24"/>
        </w:rPr>
        <w:lastRenderedPageBreak/>
        <w:t xml:space="preserve">и </w:t>
      </w:r>
      <w:r w:rsidR="00D45909" w:rsidRPr="00B473F6">
        <w:rPr>
          <w:rFonts w:ascii="Times New Roman" w:hAnsi="Times New Roman" w:cs="Times New Roman"/>
          <w:sz w:val="24"/>
          <w:szCs w:val="24"/>
        </w:rPr>
        <w:t xml:space="preserve">североизточни ветрове. </w:t>
      </w:r>
      <w:r w:rsidRPr="00B473F6">
        <w:rPr>
          <w:rFonts w:ascii="Times New Roman" w:hAnsi="Times New Roman" w:cs="Times New Roman"/>
          <w:sz w:val="24"/>
          <w:szCs w:val="24"/>
        </w:rPr>
        <w:t xml:space="preserve">За </w:t>
      </w:r>
      <w:r w:rsidR="00D45909" w:rsidRPr="00B473F6">
        <w:rPr>
          <w:rFonts w:ascii="Times New Roman" w:hAnsi="Times New Roman" w:cs="Times New Roman"/>
          <w:sz w:val="24"/>
          <w:szCs w:val="24"/>
        </w:rPr>
        <w:t>крайбрежна</w:t>
      </w:r>
      <w:r w:rsidR="00BE4BCF" w:rsidRPr="00B473F6">
        <w:rPr>
          <w:rFonts w:ascii="Times New Roman" w:hAnsi="Times New Roman" w:cs="Times New Roman"/>
          <w:sz w:val="24"/>
          <w:szCs w:val="24"/>
        </w:rPr>
        <w:t>та</w:t>
      </w:r>
      <w:r w:rsidR="00D45909" w:rsidRPr="00B473F6">
        <w:rPr>
          <w:rFonts w:ascii="Times New Roman" w:hAnsi="Times New Roman" w:cs="Times New Roman"/>
          <w:sz w:val="24"/>
          <w:szCs w:val="24"/>
        </w:rPr>
        <w:t xml:space="preserve"> част са характерни л</w:t>
      </w:r>
      <w:r w:rsidR="00C44D73" w:rsidRPr="00B473F6">
        <w:rPr>
          <w:rFonts w:ascii="Times New Roman" w:hAnsi="Times New Roman" w:cs="Times New Roman"/>
          <w:sz w:val="24"/>
          <w:szCs w:val="24"/>
        </w:rPr>
        <w:t xml:space="preserve">етните бризи, които се </w:t>
      </w:r>
      <w:r w:rsidR="00D45909" w:rsidRPr="00B473F6">
        <w:rPr>
          <w:rFonts w:ascii="Times New Roman" w:hAnsi="Times New Roman" w:cs="Times New Roman"/>
          <w:sz w:val="24"/>
          <w:szCs w:val="24"/>
        </w:rPr>
        <w:t>зараждат благодарение на откритата водна площ на море</w:t>
      </w:r>
      <w:r w:rsidR="00C44D73" w:rsidRPr="00B473F6">
        <w:rPr>
          <w:rFonts w:ascii="Times New Roman" w:hAnsi="Times New Roman" w:cs="Times New Roman"/>
          <w:sz w:val="24"/>
          <w:szCs w:val="24"/>
        </w:rPr>
        <w:t xml:space="preserve">то. Скоростта на вятъра е почти </w:t>
      </w:r>
      <w:r w:rsidR="00D45909" w:rsidRPr="00B473F6">
        <w:rPr>
          <w:rFonts w:ascii="Times New Roman" w:hAnsi="Times New Roman" w:cs="Times New Roman"/>
          <w:sz w:val="24"/>
          <w:szCs w:val="24"/>
        </w:rPr>
        <w:t>равномерна за различните посоки, с малки изключения</w:t>
      </w:r>
      <w:r w:rsidR="00C44D73" w:rsidRPr="00B473F6">
        <w:rPr>
          <w:rFonts w:ascii="Times New Roman" w:hAnsi="Times New Roman" w:cs="Times New Roman"/>
          <w:sz w:val="24"/>
          <w:szCs w:val="24"/>
        </w:rPr>
        <w:t xml:space="preserve">. С особено големи стойности се </w:t>
      </w:r>
      <w:r w:rsidR="00D45909" w:rsidRPr="00B473F6">
        <w:rPr>
          <w:rFonts w:ascii="Times New Roman" w:hAnsi="Times New Roman" w:cs="Times New Roman"/>
          <w:sz w:val="24"/>
          <w:szCs w:val="24"/>
        </w:rPr>
        <w:t>отличават зимните северни ветрове.</w:t>
      </w:r>
      <w:r w:rsidR="00220804" w:rsidRPr="00B473F6">
        <w:rPr>
          <w:rFonts w:ascii="Times New Roman" w:hAnsi="Times New Roman" w:cs="Times New Roman"/>
          <w:sz w:val="24"/>
          <w:szCs w:val="24"/>
        </w:rPr>
        <w:t xml:space="preserve"> </w:t>
      </w:r>
      <w:r w:rsidR="00DF02CB" w:rsidRPr="00B473F6">
        <w:rPr>
          <w:rFonts w:ascii="Times New Roman" w:hAnsi="Times New Roman" w:cs="Times New Roman"/>
          <w:color w:val="000000"/>
          <w:sz w:val="24"/>
          <w:szCs w:val="24"/>
        </w:rPr>
        <w:t xml:space="preserve">По </w:t>
      </w:r>
      <w:r w:rsidR="00110F17" w:rsidRPr="00B473F6">
        <w:rPr>
          <w:rFonts w:ascii="Times New Roman" w:hAnsi="Times New Roman" w:cs="Times New Roman"/>
          <w:color w:val="000000"/>
          <w:sz w:val="24"/>
          <w:szCs w:val="24"/>
        </w:rPr>
        <w:t xml:space="preserve">общини проявлението на </w:t>
      </w:r>
      <w:r w:rsidR="005410CC" w:rsidRPr="00B473F6">
        <w:rPr>
          <w:rFonts w:ascii="Times New Roman" w:hAnsi="Times New Roman" w:cs="Times New Roman"/>
          <w:color w:val="000000"/>
          <w:sz w:val="24"/>
          <w:szCs w:val="24"/>
        </w:rPr>
        <w:t>климатичните</w:t>
      </w:r>
      <w:r w:rsidR="00110F17" w:rsidRPr="00B473F6">
        <w:rPr>
          <w:rFonts w:ascii="Times New Roman" w:hAnsi="Times New Roman" w:cs="Times New Roman"/>
          <w:color w:val="000000"/>
          <w:sz w:val="24"/>
          <w:szCs w:val="24"/>
        </w:rPr>
        <w:t xml:space="preserve"> ф</w:t>
      </w:r>
      <w:r w:rsidR="00F4086C" w:rsidRPr="00B473F6">
        <w:rPr>
          <w:rFonts w:ascii="Times New Roman" w:hAnsi="Times New Roman" w:cs="Times New Roman"/>
          <w:color w:val="000000"/>
          <w:sz w:val="24"/>
          <w:szCs w:val="24"/>
        </w:rPr>
        <w:t>актори е дадено в таблица</w:t>
      </w:r>
      <w:r w:rsidR="005705DD" w:rsidRPr="00B473F6">
        <w:rPr>
          <w:rFonts w:ascii="Times New Roman" w:hAnsi="Times New Roman" w:cs="Times New Roman"/>
          <w:color w:val="000000"/>
          <w:sz w:val="24"/>
          <w:szCs w:val="24"/>
        </w:rPr>
        <w:t xml:space="preserve"> </w:t>
      </w:r>
      <w:r w:rsidR="009F1293" w:rsidRPr="00B473F6">
        <w:rPr>
          <w:rFonts w:ascii="Times New Roman" w:hAnsi="Times New Roman" w:cs="Times New Roman"/>
          <w:color w:val="000000"/>
          <w:sz w:val="24"/>
          <w:szCs w:val="24"/>
        </w:rPr>
        <w:t>7</w:t>
      </w:r>
      <w:r w:rsidR="00DF02CB" w:rsidRPr="00B473F6">
        <w:rPr>
          <w:rFonts w:ascii="Times New Roman" w:hAnsi="Times New Roman" w:cs="Times New Roman"/>
          <w:color w:val="000000"/>
          <w:sz w:val="24"/>
          <w:szCs w:val="24"/>
        </w:rPr>
        <w:t>:</w:t>
      </w:r>
    </w:p>
    <w:p w14:paraId="120D0499" w14:textId="77777777" w:rsidR="000204F9" w:rsidRPr="00B473F6" w:rsidRDefault="000204F9" w:rsidP="00220804">
      <w:pPr>
        <w:autoSpaceDE w:val="0"/>
        <w:autoSpaceDN w:val="0"/>
        <w:adjustRightInd w:val="0"/>
        <w:spacing w:after="0" w:line="240" w:lineRule="auto"/>
        <w:ind w:firstLine="708"/>
        <w:jc w:val="both"/>
        <w:rPr>
          <w:rFonts w:ascii="Times New Roman" w:hAnsi="Times New Roman" w:cs="Times New Roman"/>
          <w:color w:val="000000"/>
          <w:sz w:val="24"/>
          <w:szCs w:val="24"/>
        </w:rPr>
      </w:pPr>
    </w:p>
    <w:p w14:paraId="18761DC1" w14:textId="40E15D47" w:rsidR="00220804" w:rsidRPr="00B473F6" w:rsidRDefault="00ED14E9" w:rsidP="00ED14E9">
      <w:pPr>
        <w:autoSpaceDE w:val="0"/>
        <w:autoSpaceDN w:val="0"/>
        <w:adjustRightInd w:val="0"/>
        <w:spacing w:after="120" w:line="240" w:lineRule="auto"/>
        <w:jc w:val="both"/>
        <w:rPr>
          <w:rFonts w:ascii="Times New Roman" w:hAnsi="Times New Roman" w:cs="Times New Roman"/>
        </w:rPr>
      </w:pPr>
      <w:bookmarkStart w:id="16" w:name="_Toc19030379"/>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7</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CF238E" w:rsidRPr="00B473F6">
        <w:t xml:space="preserve"> </w:t>
      </w:r>
      <w:r w:rsidR="00220804" w:rsidRPr="00B473F6">
        <w:rPr>
          <w:rFonts w:ascii="Times New Roman" w:hAnsi="Times New Roman" w:cs="Times New Roman"/>
          <w:i/>
          <w:color w:val="000000"/>
        </w:rPr>
        <w:t>Климат в общините от област Добрич</w:t>
      </w:r>
      <w:bookmarkEnd w:id="16"/>
    </w:p>
    <w:tbl>
      <w:tblPr>
        <w:tblStyle w:val="TableGrid"/>
        <w:tblW w:w="0" w:type="auto"/>
        <w:tblLook w:val="04A0" w:firstRow="1" w:lastRow="0" w:firstColumn="1" w:lastColumn="0" w:noHBand="0" w:noVBand="1"/>
      </w:tblPr>
      <w:tblGrid>
        <w:gridCol w:w="1320"/>
        <w:gridCol w:w="7742"/>
      </w:tblGrid>
      <w:tr w:rsidR="00DF02CB" w:rsidRPr="00B473F6" w14:paraId="313023F8" w14:textId="77777777" w:rsidTr="008748A4">
        <w:tc>
          <w:tcPr>
            <w:tcW w:w="9062" w:type="dxa"/>
            <w:gridSpan w:val="2"/>
          </w:tcPr>
          <w:p w14:paraId="06602320" w14:textId="77777777" w:rsidR="00DF02CB" w:rsidRPr="00B473F6" w:rsidRDefault="00DF02CB" w:rsidP="00F84778">
            <w:pPr>
              <w:autoSpaceDE w:val="0"/>
              <w:autoSpaceDN w:val="0"/>
              <w:adjustRightInd w:val="0"/>
              <w:spacing w:after="0" w:line="240" w:lineRule="auto"/>
              <w:jc w:val="both"/>
              <w:rPr>
                <w:rFonts w:ascii="Times New Roman" w:hAnsi="Times New Roman" w:cs="Times New Roman"/>
                <w:b/>
                <w:color w:val="000000"/>
              </w:rPr>
            </w:pPr>
            <w:r w:rsidRPr="00B473F6">
              <w:rPr>
                <w:rFonts w:ascii="Times New Roman" w:hAnsi="Times New Roman" w:cs="Times New Roman"/>
                <w:b/>
                <w:color w:val="000000"/>
              </w:rPr>
              <w:t>Област Добрич</w:t>
            </w:r>
          </w:p>
        </w:tc>
      </w:tr>
      <w:tr w:rsidR="00DF02CB" w:rsidRPr="00B473F6" w14:paraId="27ACC90A" w14:textId="77777777" w:rsidTr="008748A4">
        <w:tc>
          <w:tcPr>
            <w:tcW w:w="1320" w:type="dxa"/>
          </w:tcPr>
          <w:p w14:paraId="1EE0B46B" w14:textId="77777777" w:rsidR="00DF02CB" w:rsidRPr="00B473F6" w:rsidRDefault="00DF02CB" w:rsidP="00F84778">
            <w:pPr>
              <w:autoSpaceDE w:val="0"/>
              <w:autoSpaceDN w:val="0"/>
              <w:adjustRightInd w:val="0"/>
              <w:spacing w:after="0" w:line="240" w:lineRule="auto"/>
              <w:jc w:val="both"/>
              <w:rPr>
                <w:rFonts w:ascii="Times New Roman" w:hAnsi="Times New Roman" w:cs="Times New Roman"/>
                <w:color w:val="000000"/>
              </w:rPr>
            </w:pPr>
            <w:r w:rsidRPr="00B473F6">
              <w:rPr>
                <w:rFonts w:ascii="Times New Roman" w:hAnsi="Times New Roman" w:cs="Times New Roman"/>
                <w:b/>
                <w:bCs/>
                <w:color w:val="000000"/>
              </w:rPr>
              <w:t>Община</w:t>
            </w:r>
          </w:p>
        </w:tc>
        <w:tc>
          <w:tcPr>
            <w:tcW w:w="7742" w:type="dxa"/>
          </w:tcPr>
          <w:p w14:paraId="2D761FC0" w14:textId="77777777" w:rsidR="00DF02CB" w:rsidRPr="00B473F6" w:rsidRDefault="00DF02CB" w:rsidP="00F84778">
            <w:pPr>
              <w:autoSpaceDE w:val="0"/>
              <w:autoSpaceDN w:val="0"/>
              <w:adjustRightInd w:val="0"/>
              <w:spacing w:after="0" w:line="240" w:lineRule="auto"/>
              <w:jc w:val="both"/>
              <w:rPr>
                <w:rFonts w:ascii="Times New Roman" w:hAnsi="Times New Roman" w:cs="Times New Roman"/>
                <w:b/>
                <w:bCs/>
                <w:color w:val="000000"/>
              </w:rPr>
            </w:pPr>
            <w:r w:rsidRPr="00B473F6">
              <w:rPr>
                <w:rFonts w:ascii="Times New Roman" w:hAnsi="Times New Roman" w:cs="Times New Roman"/>
                <w:b/>
                <w:bCs/>
                <w:color w:val="000000"/>
              </w:rPr>
              <w:t>Климат</w:t>
            </w:r>
          </w:p>
        </w:tc>
      </w:tr>
      <w:tr w:rsidR="00DF02CB" w:rsidRPr="00B473F6" w14:paraId="05C52C27" w14:textId="77777777" w:rsidTr="008748A4">
        <w:tc>
          <w:tcPr>
            <w:tcW w:w="1320" w:type="dxa"/>
          </w:tcPr>
          <w:p w14:paraId="2AA958A1" w14:textId="77777777" w:rsidR="00DF02CB" w:rsidRPr="00B473F6" w:rsidRDefault="00DF02CB" w:rsidP="00F84778">
            <w:pPr>
              <w:autoSpaceDE w:val="0"/>
              <w:autoSpaceDN w:val="0"/>
              <w:adjustRightInd w:val="0"/>
              <w:spacing w:line="240" w:lineRule="auto"/>
              <w:jc w:val="both"/>
              <w:rPr>
                <w:rFonts w:ascii="Times New Roman" w:hAnsi="Times New Roman" w:cs="Times New Roman"/>
                <w:b/>
                <w:color w:val="000000"/>
              </w:rPr>
            </w:pPr>
            <w:r w:rsidRPr="00B473F6">
              <w:rPr>
                <w:rFonts w:ascii="Times New Roman" w:hAnsi="Times New Roman" w:cs="Times New Roman"/>
                <w:b/>
                <w:color w:val="000000"/>
              </w:rPr>
              <w:t>Балчик</w:t>
            </w:r>
          </w:p>
          <w:p w14:paraId="3DB9E3B7" w14:textId="77777777" w:rsidR="00DF02CB" w:rsidRPr="00B473F6" w:rsidRDefault="00DF02CB" w:rsidP="00F84778">
            <w:pPr>
              <w:autoSpaceDE w:val="0"/>
              <w:autoSpaceDN w:val="0"/>
              <w:adjustRightInd w:val="0"/>
              <w:spacing w:line="240" w:lineRule="auto"/>
              <w:jc w:val="both"/>
              <w:rPr>
                <w:rFonts w:ascii="Times New Roman" w:hAnsi="Times New Roman" w:cs="Times New Roman"/>
                <w:color w:val="000000"/>
              </w:rPr>
            </w:pPr>
          </w:p>
        </w:tc>
        <w:tc>
          <w:tcPr>
            <w:tcW w:w="7742" w:type="dxa"/>
          </w:tcPr>
          <w:p w14:paraId="1F61CB69" w14:textId="77777777" w:rsidR="00DF02CB" w:rsidRPr="00B473F6" w:rsidRDefault="00BE4BCF" w:rsidP="00F84778">
            <w:pPr>
              <w:spacing w:after="0" w:line="240" w:lineRule="auto"/>
              <w:jc w:val="both"/>
              <w:rPr>
                <w:rFonts w:ascii="Times New Roman" w:eastAsia="Times New Roman" w:hAnsi="Times New Roman" w:cs="Times New Roman"/>
                <w:lang w:eastAsia="bg-BG"/>
              </w:rPr>
            </w:pPr>
            <w:r w:rsidRPr="00B473F6">
              <w:rPr>
                <w:rFonts w:ascii="Times New Roman" w:eastAsia="SimSun" w:hAnsi="Times New Roman" w:cs="Times New Roman"/>
                <w:lang w:eastAsia="zh-CN"/>
              </w:rPr>
              <w:t>О</w:t>
            </w:r>
            <w:r w:rsidR="00A70FFA" w:rsidRPr="00B473F6">
              <w:rPr>
                <w:rFonts w:ascii="Times New Roman" w:eastAsia="SimSun" w:hAnsi="Times New Roman" w:cs="Times New Roman"/>
                <w:lang w:eastAsia="zh-CN"/>
              </w:rPr>
              <w:t xml:space="preserve">бщината попада в </w:t>
            </w:r>
            <w:r w:rsidR="00CD2E3D" w:rsidRPr="00B473F6">
              <w:rPr>
                <w:rFonts w:ascii="Times New Roman" w:eastAsia="SimSun" w:hAnsi="Times New Roman" w:cs="Times New Roman"/>
                <w:lang w:eastAsia="zh-CN"/>
              </w:rPr>
              <w:t>у</w:t>
            </w:r>
            <w:r w:rsidR="00A70FFA" w:rsidRPr="00B473F6">
              <w:rPr>
                <w:rFonts w:ascii="Times New Roman" w:eastAsia="SimSun" w:hAnsi="Times New Roman" w:cs="Times New Roman"/>
                <w:lang w:eastAsia="zh-CN"/>
              </w:rPr>
              <w:t xml:space="preserve">мерено-континенталната и </w:t>
            </w:r>
            <w:r w:rsidR="00CD2E3D" w:rsidRPr="00B473F6">
              <w:rPr>
                <w:rFonts w:ascii="Times New Roman" w:eastAsia="SimSun" w:hAnsi="Times New Roman" w:cs="Times New Roman"/>
                <w:lang w:eastAsia="zh-CN"/>
              </w:rPr>
              <w:t>ч</w:t>
            </w:r>
            <w:r w:rsidR="00A70FFA" w:rsidRPr="00B473F6">
              <w:rPr>
                <w:rFonts w:ascii="Times New Roman" w:eastAsia="SimSun" w:hAnsi="Times New Roman" w:cs="Times New Roman"/>
                <w:lang w:eastAsia="zh-CN"/>
              </w:rPr>
              <w:t>ерноморската</w:t>
            </w:r>
            <w:r w:rsidR="00BD0AB4" w:rsidRPr="00B473F6">
              <w:rPr>
                <w:rFonts w:ascii="Times New Roman" w:eastAsia="SimSun" w:hAnsi="Times New Roman" w:cs="Times New Roman"/>
                <w:lang w:eastAsia="zh-CN"/>
              </w:rPr>
              <w:t xml:space="preserve"> подобласти</w:t>
            </w:r>
            <w:r w:rsidR="00A70FFA" w:rsidRPr="00B473F6">
              <w:rPr>
                <w:rFonts w:ascii="Times New Roman" w:eastAsia="SimSun" w:hAnsi="Times New Roman" w:cs="Times New Roman"/>
                <w:lang w:eastAsia="zh-CN"/>
              </w:rPr>
              <w:t>.</w:t>
            </w:r>
            <w:r w:rsidRPr="00B473F6">
              <w:rPr>
                <w:rFonts w:ascii="Times New Roman" w:hAnsi="Times New Roman" w:cs="Times New Roman"/>
              </w:rPr>
              <w:t xml:space="preserve"> </w:t>
            </w:r>
            <w:r w:rsidR="00C12977" w:rsidRPr="00B473F6">
              <w:rPr>
                <w:rFonts w:ascii="Times New Roman" w:hAnsi="Times New Roman" w:cs="Times New Roman"/>
              </w:rPr>
              <w:t>Температурните характеристики определят района като относително студен при средна годишна температура от 11,8°С.</w:t>
            </w:r>
            <w:r w:rsidR="00C12977" w:rsidRPr="00B473F6">
              <w:t xml:space="preserve"> </w:t>
            </w:r>
            <w:r w:rsidR="00C12977" w:rsidRPr="00B473F6">
              <w:rPr>
                <w:rFonts w:ascii="Times New Roman" w:eastAsia="SimSun" w:hAnsi="Times New Roman" w:cs="Times New Roman"/>
                <w:lang w:eastAsia="zh-CN"/>
              </w:rPr>
              <w:t>Лятото е прохладно с 22,3°С средна юлска температура, а зимата студена със средна януарска температура от 0,8°С.</w:t>
            </w:r>
            <w:r w:rsidR="00C12977" w:rsidRPr="00B473F6">
              <w:t xml:space="preserve"> </w:t>
            </w:r>
            <w:r w:rsidR="00CD2E3D" w:rsidRPr="00B473F6">
              <w:rPr>
                <w:rFonts w:ascii="Times New Roman" w:hAnsi="Times New Roman" w:cs="Times New Roman"/>
              </w:rPr>
              <w:t xml:space="preserve">Фиксирани са стойности за скорост на вятъра </w:t>
            </w:r>
            <w:r w:rsidR="00501259" w:rsidRPr="00B473F6">
              <w:rPr>
                <w:rFonts w:ascii="Times New Roman" w:hAnsi="Times New Roman" w:cs="Times New Roman"/>
              </w:rPr>
              <w:t xml:space="preserve">и </w:t>
            </w:r>
            <w:r w:rsidR="008E536D" w:rsidRPr="00B473F6">
              <w:rPr>
                <w:rFonts w:ascii="Times New Roman" w:hAnsi="Times New Roman" w:cs="Times New Roman"/>
              </w:rPr>
              <w:t>над 44 m/s</w:t>
            </w:r>
            <w:r w:rsidR="00885169" w:rsidRPr="00B473F6">
              <w:rPr>
                <w:rFonts w:ascii="Times New Roman" w:hAnsi="Times New Roman" w:cs="Times New Roman"/>
              </w:rPr>
              <w:t xml:space="preserve"> (станция нос Калиакра). </w:t>
            </w:r>
            <w:r w:rsidR="00C12977" w:rsidRPr="00B473F6">
              <w:rPr>
                <w:rFonts w:ascii="Times New Roman" w:eastAsia="SimSun" w:hAnsi="Times New Roman" w:cs="Times New Roman"/>
                <w:lang w:eastAsia="zh-CN"/>
              </w:rPr>
              <w:t>Преобладаващи са северните и северозападни ветрове, а най-сла</w:t>
            </w:r>
            <w:r w:rsidR="00CD2E3D" w:rsidRPr="00B473F6">
              <w:rPr>
                <w:rFonts w:ascii="Times New Roman" w:eastAsia="SimSun" w:hAnsi="Times New Roman" w:cs="Times New Roman"/>
                <w:lang w:eastAsia="zh-CN"/>
              </w:rPr>
              <w:t xml:space="preserve">би са югоизточните. </w:t>
            </w:r>
            <w:r w:rsidR="00C12977" w:rsidRPr="00B473F6">
              <w:rPr>
                <w:rFonts w:ascii="Times New Roman" w:eastAsia="SimSun" w:hAnsi="Times New Roman" w:cs="Times New Roman"/>
                <w:lang w:eastAsia="zh-CN"/>
              </w:rPr>
              <w:t>Районът се отличава с недостатъчни по коли</w:t>
            </w:r>
            <w:r w:rsidR="00BD0AB4" w:rsidRPr="00B473F6">
              <w:rPr>
                <w:rFonts w:ascii="Times New Roman" w:eastAsia="SimSun" w:hAnsi="Times New Roman" w:cs="Times New Roman"/>
                <w:lang w:eastAsia="zh-CN"/>
              </w:rPr>
              <w:t xml:space="preserve">чество </w:t>
            </w:r>
            <w:r w:rsidR="008E536D" w:rsidRPr="00B473F6">
              <w:rPr>
                <w:rFonts w:ascii="Times New Roman" w:eastAsia="SimSun" w:hAnsi="Times New Roman" w:cs="Times New Roman"/>
                <w:lang w:eastAsia="zh-CN"/>
              </w:rPr>
              <w:t>валежи (424 mm</w:t>
            </w:r>
            <w:r w:rsidR="00BD0AB4" w:rsidRPr="00B473F6">
              <w:rPr>
                <w:rFonts w:ascii="Times New Roman" w:eastAsia="SimSun" w:hAnsi="Times New Roman" w:cs="Times New Roman"/>
                <w:lang w:eastAsia="zh-CN"/>
              </w:rPr>
              <w:t xml:space="preserve"> годишно)</w:t>
            </w:r>
            <w:r w:rsidR="00C12977" w:rsidRPr="00B473F6">
              <w:rPr>
                <w:rFonts w:ascii="Times New Roman" w:eastAsia="SimSun" w:hAnsi="Times New Roman" w:cs="Times New Roman"/>
                <w:lang w:eastAsia="zh-CN"/>
              </w:rPr>
              <w:t xml:space="preserve">, </w:t>
            </w:r>
            <w:r w:rsidR="00CD2E3D" w:rsidRPr="00B473F6">
              <w:rPr>
                <w:rFonts w:ascii="Times New Roman" w:hAnsi="Times New Roman" w:cs="Times New Roman"/>
              </w:rPr>
              <w:t>по-сла</w:t>
            </w:r>
            <w:r w:rsidR="00CD2E3D" w:rsidRPr="00B473F6">
              <w:rPr>
                <w:rFonts w:ascii="Times New Roman" w:hAnsi="Times New Roman" w:cs="Times New Roman"/>
              </w:rPr>
              <w:softHyphen/>
              <w:t xml:space="preserve">би от средните за страната, </w:t>
            </w:r>
            <w:r w:rsidR="00C12977" w:rsidRPr="00B473F6">
              <w:rPr>
                <w:rFonts w:ascii="Times New Roman" w:eastAsia="SimSun" w:hAnsi="Times New Roman" w:cs="Times New Roman"/>
                <w:lang w:eastAsia="zh-CN"/>
              </w:rPr>
              <w:t>разпределени сравнително равномерно през годината.</w:t>
            </w:r>
            <w:r w:rsidR="00C12977" w:rsidRPr="00B473F6">
              <w:t xml:space="preserve"> </w:t>
            </w:r>
            <w:r w:rsidR="00C12977" w:rsidRPr="00B473F6">
              <w:rPr>
                <w:rFonts w:ascii="Times New Roman" w:eastAsia="SimSun" w:hAnsi="Times New Roman" w:cs="Times New Roman"/>
                <w:lang w:eastAsia="zh-CN"/>
              </w:rPr>
              <w:t>Дните със снежна покривка са около 15-17.</w:t>
            </w:r>
            <w:r w:rsidR="00C12977" w:rsidRPr="00B473F6">
              <w:rPr>
                <w:rFonts w:ascii="Times New Roman" w:hAnsi="Times New Roman" w:cs="Times New Roman"/>
              </w:rPr>
              <w:t xml:space="preserve"> </w:t>
            </w:r>
            <w:r w:rsidR="0032497D" w:rsidRPr="00B473F6">
              <w:rPr>
                <w:rFonts w:ascii="Times New Roman" w:hAnsi="Times New Roman" w:cs="Times New Roman"/>
              </w:rPr>
              <w:t xml:space="preserve">Мъглите се образуват предимно през студената част на годината, с максимум 7 бала през януари и декември. </w:t>
            </w:r>
            <w:r w:rsidR="00C12977" w:rsidRPr="00B473F6">
              <w:rPr>
                <w:rFonts w:ascii="Times New Roman" w:eastAsia="SimSun" w:hAnsi="Times New Roman" w:cs="Times New Roman"/>
                <w:lang w:eastAsia="zh-CN"/>
              </w:rPr>
              <w:t>Близостта на морето благоприятства изпарението и наличието на голяма влажност през цялата година</w:t>
            </w:r>
            <w:r w:rsidR="00BD0AB4" w:rsidRPr="00B473F6">
              <w:rPr>
                <w:rFonts w:ascii="Times New Roman" w:eastAsia="SimSun" w:hAnsi="Times New Roman" w:cs="Times New Roman"/>
                <w:lang w:eastAsia="zh-CN"/>
              </w:rPr>
              <w:t>:</w:t>
            </w:r>
            <w:r w:rsidR="00C12977" w:rsidRPr="00B473F6">
              <w:t xml:space="preserve"> </w:t>
            </w:r>
            <w:r w:rsidR="00BD0AB4" w:rsidRPr="00B473F6">
              <w:rPr>
                <w:rFonts w:ascii="Times New Roman" w:eastAsia="SimSun" w:hAnsi="Times New Roman" w:cs="Times New Roman"/>
                <w:lang w:eastAsia="zh-CN"/>
              </w:rPr>
              <w:t xml:space="preserve">средна годишна относителна влажност </w:t>
            </w:r>
            <w:r w:rsidR="00C12977" w:rsidRPr="00B473F6">
              <w:rPr>
                <w:rFonts w:ascii="Times New Roman" w:eastAsia="SimSun" w:hAnsi="Times New Roman" w:cs="Times New Roman"/>
                <w:lang w:eastAsia="zh-CN"/>
              </w:rPr>
              <w:t>около 78%.</w:t>
            </w:r>
          </w:p>
        </w:tc>
      </w:tr>
      <w:tr w:rsidR="00DF02CB" w:rsidRPr="00B473F6" w14:paraId="73AA0603" w14:textId="77777777" w:rsidTr="008748A4">
        <w:tc>
          <w:tcPr>
            <w:tcW w:w="1320" w:type="dxa"/>
          </w:tcPr>
          <w:p w14:paraId="783B7FB3" w14:textId="77777777" w:rsidR="00DF02CB" w:rsidRPr="00B473F6" w:rsidRDefault="00DF02CB" w:rsidP="008748A4">
            <w:pPr>
              <w:autoSpaceDE w:val="0"/>
              <w:autoSpaceDN w:val="0"/>
              <w:adjustRightInd w:val="0"/>
              <w:jc w:val="both"/>
              <w:rPr>
                <w:rFonts w:ascii="Times New Roman" w:hAnsi="Times New Roman" w:cs="Times New Roman"/>
                <w:color w:val="000000"/>
              </w:rPr>
            </w:pPr>
            <w:r w:rsidRPr="00B473F6">
              <w:rPr>
                <w:rFonts w:ascii="Times New Roman" w:hAnsi="Times New Roman" w:cs="Times New Roman"/>
                <w:b/>
                <w:color w:val="000000"/>
              </w:rPr>
              <w:t>Генерал Тошево</w:t>
            </w:r>
          </w:p>
        </w:tc>
        <w:tc>
          <w:tcPr>
            <w:tcW w:w="7742" w:type="dxa"/>
          </w:tcPr>
          <w:p w14:paraId="1D9EE453" w14:textId="77777777" w:rsidR="003439E1" w:rsidRPr="00B473F6" w:rsidRDefault="00A910A8" w:rsidP="00BE4BCF">
            <w:pPr>
              <w:pStyle w:val="Default"/>
              <w:jc w:val="both"/>
              <w:rPr>
                <w:sz w:val="22"/>
                <w:szCs w:val="22"/>
              </w:rPr>
            </w:pPr>
            <w:r w:rsidRPr="00B473F6">
              <w:rPr>
                <w:sz w:val="22"/>
                <w:szCs w:val="22"/>
              </w:rPr>
              <w:t xml:space="preserve">Климатът в общината e </w:t>
            </w:r>
            <w:r w:rsidR="003439E1" w:rsidRPr="00B473F6">
              <w:rPr>
                <w:sz w:val="22"/>
                <w:szCs w:val="22"/>
              </w:rPr>
              <w:t>умерено</w:t>
            </w:r>
            <w:r w:rsidRPr="00B473F6">
              <w:rPr>
                <w:sz w:val="22"/>
                <w:szCs w:val="22"/>
              </w:rPr>
              <w:t xml:space="preserve">континентален. </w:t>
            </w:r>
            <w:r w:rsidR="003439E1" w:rsidRPr="00B473F6">
              <w:rPr>
                <w:sz w:val="22"/>
                <w:szCs w:val="22"/>
              </w:rPr>
              <w:t xml:space="preserve">Средната </w:t>
            </w:r>
            <w:r w:rsidRPr="00B473F6">
              <w:rPr>
                <w:sz w:val="22"/>
                <w:szCs w:val="22"/>
              </w:rPr>
              <w:t xml:space="preserve">годишна температура на въздуха е </w:t>
            </w:r>
            <w:r w:rsidR="006E0A9D" w:rsidRPr="00B473F6">
              <w:rPr>
                <w:sz w:val="22"/>
                <w:szCs w:val="22"/>
              </w:rPr>
              <w:t>13,</w:t>
            </w:r>
            <w:r w:rsidR="00501259" w:rsidRPr="00B473F6">
              <w:rPr>
                <w:sz w:val="22"/>
                <w:szCs w:val="22"/>
              </w:rPr>
              <w:t xml:space="preserve">5°С, минимални </w:t>
            </w:r>
            <w:r w:rsidRPr="00B473F6">
              <w:rPr>
                <w:sz w:val="22"/>
                <w:szCs w:val="22"/>
              </w:rPr>
              <w:t>през месец януари и февруари</w:t>
            </w:r>
            <w:r w:rsidR="00501259" w:rsidRPr="00B473F6">
              <w:rPr>
                <w:sz w:val="22"/>
                <w:szCs w:val="22"/>
              </w:rPr>
              <w:t xml:space="preserve"> и максимални </w:t>
            </w:r>
            <w:r w:rsidRPr="00B473F6">
              <w:rPr>
                <w:sz w:val="22"/>
                <w:szCs w:val="22"/>
              </w:rPr>
              <w:t>през юли и август.</w:t>
            </w:r>
            <w:r w:rsidR="003439E1" w:rsidRPr="00B473F6">
              <w:rPr>
                <w:sz w:val="22"/>
                <w:szCs w:val="22"/>
              </w:rPr>
              <w:t xml:space="preserve"> Средно</w:t>
            </w:r>
            <w:r w:rsidRPr="00B473F6">
              <w:rPr>
                <w:sz w:val="22"/>
                <w:szCs w:val="22"/>
              </w:rPr>
              <w:t xml:space="preserve">годишното количество на валежите е </w:t>
            </w:r>
            <w:r w:rsidR="008E536D" w:rsidRPr="00B473F6">
              <w:rPr>
                <w:sz w:val="22"/>
                <w:szCs w:val="22"/>
              </w:rPr>
              <w:t>440 mm/m</w:t>
            </w:r>
            <w:r w:rsidR="008E536D" w:rsidRPr="00B473F6">
              <w:rPr>
                <w:sz w:val="22"/>
                <w:szCs w:val="22"/>
                <w:vertAlign w:val="superscript"/>
              </w:rPr>
              <w:t>2</w:t>
            </w:r>
            <w:r w:rsidRPr="00B473F6">
              <w:rPr>
                <w:sz w:val="22"/>
                <w:szCs w:val="22"/>
              </w:rPr>
              <w:t xml:space="preserve"> </w:t>
            </w:r>
            <w:r w:rsidR="00501259" w:rsidRPr="00B473F6">
              <w:rPr>
                <w:sz w:val="22"/>
                <w:szCs w:val="22"/>
              </w:rPr>
              <w:t>с х</w:t>
            </w:r>
            <w:r w:rsidR="003439E1" w:rsidRPr="00B473F6">
              <w:rPr>
                <w:sz w:val="22"/>
                <w:szCs w:val="22"/>
              </w:rPr>
              <w:t xml:space="preserve">арактерен зимния и летен максимум. </w:t>
            </w:r>
            <w:r w:rsidRPr="00B473F6">
              <w:rPr>
                <w:sz w:val="22"/>
                <w:szCs w:val="22"/>
              </w:rPr>
              <w:t xml:space="preserve">Броят на дните с мъгли е около 30. </w:t>
            </w:r>
            <w:r w:rsidR="003439E1" w:rsidRPr="00B473F6">
              <w:rPr>
                <w:sz w:val="22"/>
                <w:szCs w:val="22"/>
              </w:rPr>
              <w:t>Преобладаващите ветрове през год</w:t>
            </w:r>
            <w:r w:rsidR="00501259" w:rsidRPr="00B473F6">
              <w:rPr>
                <w:sz w:val="22"/>
                <w:szCs w:val="22"/>
              </w:rPr>
              <w:t>ината са от север, запад и най-</w:t>
            </w:r>
            <w:r w:rsidR="003439E1" w:rsidRPr="00B473F6">
              <w:rPr>
                <w:sz w:val="22"/>
                <w:szCs w:val="22"/>
              </w:rPr>
              <w:t xml:space="preserve">често северозапад. Средната </w:t>
            </w:r>
            <w:r w:rsidR="008E536D" w:rsidRPr="00B473F6">
              <w:rPr>
                <w:sz w:val="22"/>
                <w:szCs w:val="22"/>
              </w:rPr>
              <w:t>скорост на вятъра е около 3,5 m/s</w:t>
            </w:r>
            <w:r w:rsidR="003439E1" w:rsidRPr="00B473F6">
              <w:rPr>
                <w:sz w:val="22"/>
                <w:szCs w:val="22"/>
              </w:rPr>
              <w:t>.</w:t>
            </w:r>
            <w:r w:rsidRPr="00B473F6">
              <w:rPr>
                <w:sz w:val="22"/>
                <w:szCs w:val="22"/>
              </w:rPr>
              <w:t xml:space="preserve"> </w:t>
            </w:r>
            <w:r w:rsidR="00501259" w:rsidRPr="00B473F6">
              <w:rPr>
                <w:sz w:val="22"/>
                <w:szCs w:val="22"/>
              </w:rPr>
              <w:t>О</w:t>
            </w:r>
            <w:r w:rsidR="003439E1" w:rsidRPr="00B473F6">
              <w:rPr>
                <w:sz w:val="22"/>
                <w:szCs w:val="22"/>
              </w:rPr>
              <w:t>тносителна</w:t>
            </w:r>
            <w:r w:rsidR="00501259" w:rsidRPr="00B473F6">
              <w:rPr>
                <w:sz w:val="22"/>
                <w:szCs w:val="22"/>
              </w:rPr>
              <w:t>та</w:t>
            </w:r>
            <w:r w:rsidR="003439E1" w:rsidRPr="00B473F6">
              <w:rPr>
                <w:sz w:val="22"/>
                <w:szCs w:val="22"/>
              </w:rPr>
              <w:t xml:space="preserve"> влажност на въздуха е </w:t>
            </w:r>
            <w:r w:rsidR="00501259" w:rsidRPr="00B473F6">
              <w:rPr>
                <w:sz w:val="22"/>
                <w:szCs w:val="22"/>
              </w:rPr>
              <w:t xml:space="preserve">средно </w:t>
            </w:r>
            <w:r w:rsidR="00BE4BCF" w:rsidRPr="00B473F6">
              <w:rPr>
                <w:sz w:val="22"/>
                <w:szCs w:val="22"/>
              </w:rPr>
              <w:t>годишно 78 %.</w:t>
            </w:r>
          </w:p>
        </w:tc>
      </w:tr>
      <w:tr w:rsidR="00DF02CB" w:rsidRPr="00B473F6" w14:paraId="00E9C06C" w14:textId="77777777" w:rsidTr="008748A4">
        <w:tc>
          <w:tcPr>
            <w:tcW w:w="1320" w:type="dxa"/>
          </w:tcPr>
          <w:p w14:paraId="5CB59454" w14:textId="77777777" w:rsidR="00DF02CB" w:rsidRPr="00B473F6" w:rsidRDefault="00DF02CB" w:rsidP="008748A4">
            <w:pPr>
              <w:autoSpaceDE w:val="0"/>
              <w:autoSpaceDN w:val="0"/>
              <w:adjustRightInd w:val="0"/>
              <w:jc w:val="both"/>
              <w:rPr>
                <w:rFonts w:ascii="Times New Roman" w:hAnsi="Times New Roman" w:cs="Times New Roman"/>
                <w:color w:val="000000"/>
              </w:rPr>
            </w:pPr>
            <w:r w:rsidRPr="00B473F6">
              <w:rPr>
                <w:rFonts w:ascii="Times New Roman" w:hAnsi="Times New Roman" w:cs="Times New Roman"/>
                <w:b/>
                <w:color w:val="000000"/>
              </w:rPr>
              <w:t>Добрич град</w:t>
            </w:r>
          </w:p>
        </w:tc>
        <w:tc>
          <w:tcPr>
            <w:tcW w:w="7742" w:type="dxa"/>
          </w:tcPr>
          <w:p w14:paraId="3D084271" w14:textId="77777777" w:rsidR="00727E0E" w:rsidRPr="00B473F6" w:rsidRDefault="00BE4BCF" w:rsidP="0039739D">
            <w:pPr>
              <w:spacing w:after="0" w:line="240" w:lineRule="auto"/>
              <w:jc w:val="both"/>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О</w:t>
            </w:r>
            <w:r w:rsidR="00AB2D13" w:rsidRPr="00B473F6">
              <w:rPr>
                <w:rFonts w:ascii="Times New Roman" w:eastAsia="Times New Roman" w:hAnsi="Times New Roman" w:cs="Times New Roman"/>
                <w:lang w:eastAsia="bg-BG"/>
              </w:rPr>
              <w:t>бщината попада в умерено</w:t>
            </w:r>
            <w:r w:rsidR="006E0A9D" w:rsidRPr="00B473F6">
              <w:rPr>
                <w:rFonts w:ascii="Times New Roman" w:eastAsia="Times New Roman" w:hAnsi="Times New Roman" w:cs="Times New Roman"/>
                <w:lang w:eastAsia="bg-BG"/>
              </w:rPr>
              <w:t>-</w:t>
            </w:r>
            <w:r w:rsidR="00AB2D13" w:rsidRPr="00B473F6">
              <w:rPr>
                <w:rFonts w:ascii="Times New Roman" w:eastAsia="Times New Roman" w:hAnsi="Times New Roman" w:cs="Times New Roman"/>
                <w:lang w:eastAsia="bg-BG"/>
              </w:rPr>
              <w:t>континенталната климатична подобласт.</w:t>
            </w:r>
            <w:r w:rsidR="00727E0E" w:rsidRPr="00B473F6">
              <w:rPr>
                <w:rFonts w:ascii="Times New Roman" w:eastAsia="Times New Roman" w:hAnsi="Times New Roman" w:cs="Times New Roman"/>
                <w:lang w:eastAsia="bg-BG"/>
              </w:rPr>
              <w:t xml:space="preserve"> Средната годишна температура на въздуха е 1</w:t>
            </w:r>
            <w:r w:rsidR="006E0A9D" w:rsidRPr="00B473F6">
              <w:rPr>
                <w:rFonts w:ascii="Times New Roman" w:eastAsia="Times New Roman" w:hAnsi="Times New Roman" w:cs="Times New Roman"/>
                <w:lang w:eastAsia="bg-BG"/>
              </w:rPr>
              <w:t>0,2°С с</w:t>
            </w:r>
            <w:r w:rsidR="00727E0E" w:rsidRPr="00B473F6">
              <w:rPr>
                <w:rFonts w:ascii="Times New Roman" w:eastAsia="Times New Roman" w:hAnsi="Times New Roman" w:cs="Times New Roman"/>
                <w:lang w:eastAsia="bg-BG"/>
              </w:rPr>
              <w:t xml:space="preserve"> отбелязани абсолютен минимум </w:t>
            </w:r>
            <w:r w:rsidR="00BC5D9D" w:rsidRPr="00B473F6">
              <w:rPr>
                <w:rFonts w:ascii="Times New Roman" w:eastAsia="Times New Roman" w:hAnsi="Times New Roman" w:cs="Times New Roman"/>
                <w:lang w:eastAsia="bg-BG"/>
              </w:rPr>
              <w:t xml:space="preserve">(-22,7°С) </w:t>
            </w:r>
            <w:r w:rsidR="00727E0E" w:rsidRPr="00B473F6">
              <w:rPr>
                <w:rFonts w:ascii="Times New Roman" w:eastAsia="Times New Roman" w:hAnsi="Times New Roman" w:cs="Times New Roman"/>
                <w:lang w:eastAsia="bg-BG"/>
              </w:rPr>
              <w:t>през януа</w:t>
            </w:r>
            <w:r w:rsidR="00BC5D9D" w:rsidRPr="00B473F6">
              <w:rPr>
                <w:rFonts w:ascii="Times New Roman" w:eastAsia="Times New Roman" w:hAnsi="Times New Roman" w:cs="Times New Roman"/>
                <w:lang w:eastAsia="bg-BG"/>
              </w:rPr>
              <w:t xml:space="preserve">ри </w:t>
            </w:r>
            <w:r w:rsidR="00727E0E" w:rsidRPr="00B473F6">
              <w:rPr>
                <w:rFonts w:ascii="Times New Roman" w:eastAsia="Times New Roman" w:hAnsi="Times New Roman" w:cs="Times New Roman"/>
                <w:lang w:eastAsia="bg-BG"/>
              </w:rPr>
              <w:t xml:space="preserve">и </w:t>
            </w:r>
            <w:r w:rsidR="00FB6741" w:rsidRPr="00B473F6">
              <w:rPr>
                <w:rFonts w:ascii="Times New Roman" w:eastAsia="Times New Roman" w:hAnsi="Times New Roman" w:cs="Times New Roman"/>
                <w:lang w:eastAsia="bg-BG"/>
              </w:rPr>
              <w:t>абсолютен максимум (</w:t>
            </w:r>
            <w:r w:rsidR="00BC5D9D" w:rsidRPr="00B473F6">
              <w:rPr>
                <w:rFonts w:ascii="Times New Roman" w:eastAsia="Times New Roman" w:hAnsi="Times New Roman" w:cs="Times New Roman"/>
                <w:lang w:eastAsia="bg-BG"/>
              </w:rPr>
              <w:t>39,1°С) през август</w:t>
            </w:r>
            <w:r w:rsidR="00727E0E" w:rsidRPr="00B473F6">
              <w:rPr>
                <w:rFonts w:ascii="Times New Roman" w:eastAsia="Times New Roman" w:hAnsi="Times New Roman" w:cs="Times New Roman"/>
                <w:lang w:eastAsia="bg-BG"/>
              </w:rPr>
              <w:t>. Пролетта е сравнително хладна, есента е топла поради затоплящото влияние на Черно море. Районът се характеризира с висока влажн</w:t>
            </w:r>
            <w:r w:rsidR="00BC5D9D" w:rsidRPr="00B473F6">
              <w:rPr>
                <w:rFonts w:ascii="Times New Roman" w:eastAsia="Times New Roman" w:hAnsi="Times New Roman" w:cs="Times New Roman"/>
                <w:lang w:eastAsia="bg-BG"/>
              </w:rPr>
              <w:t xml:space="preserve">ост на въздуха и слаби валежи - </w:t>
            </w:r>
            <w:r w:rsidR="008E536D" w:rsidRPr="00B473F6">
              <w:rPr>
                <w:rFonts w:ascii="Times New Roman" w:eastAsia="Times New Roman" w:hAnsi="Times New Roman" w:cs="Times New Roman"/>
                <w:lang w:eastAsia="bg-BG"/>
              </w:rPr>
              <w:t>540 mm</w:t>
            </w:r>
            <w:r w:rsidR="00727E0E" w:rsidRPr="00B473F6">
              <w:rPr>
                <w:rFonts w:ascii="Times New Roman" w:eastAsia="Times New Roman" w:hAnsi="Times New Roman" w:cs="Times New Roman"/>
                <w:lang w:eastAsia="bg-BG"/>
              </w:rPr>
              <w:t xml:space="preserve"> средногодишно, с добре проявен</w:t>
            </w:r>
            <w:r w:rsidRPr="00B473F6">
              <w:rPr>
                <w:rFonts w:ascii="Times New Roman" w:eastAsia="Times New Roman" w:hAnsi="Times New Roman" w:cs="Times New Roman"/>
                <w:lang w:eastAsia="bg-BG"/>
              </w:rPr>
              <w:t xml:space="preserve"> континентален режим (максимум </w:t>
            </w:r>
            <w:r w:rsidR="00727E0E" w:rsidRPr="00B473F6">
              <w:rPr>
                <w:rFonts w:ascii="Times New Roman" w:eastAsia="Times New Roman" w:hAnsi="Times New Roman" w:cs="Times New Roman"/>
                <w:lang w:eastAsia="bg-BG"/>
              </w:rPr>
              <w:t xml:space="preserve">през юни, </w:t>
            </w:r>
            <w:r w:rsidR="00BC5D9D" w:rsidRPr="00B473F6">
              <w:rPr>
                <w:rFonts w:ascii="Times New Roman" w:eastAsia="Times New Roman" w:hAnsi="Times New Roman" w:cs="Times New Roman"/>
                <w:lang w:eastAsia="bg-BG"/>
              </w:rPr>
              <w:t xml:space="preserve">минимум </w:t>
            </w:r>
            <w:r w:rsidR="00727E0E" w:rsidRPr="00B473F6">
              <w:rPr>
                <w:rFonts w:ascii="Times New Roman" w:eastAsia="Times New Roman" w:hAnsi="Times New Roman" w:cs="Times New Roman"/>
                <w:lang w:eastAsia="bg-BG"/>
              </w:rPr>
              <w:t>през февруари). Снежната покривка се задъ</w:t>
            </w:r>
            <w:r w:rsidR="006E0A9D" w:rsidRPr="00B473F6">
              <w:rPr>
                <w:rFonts w:ascii="Times New Roman" w:eastAsia="Times New Roman" w:hAnsi="Times New Roman" w:cs="Times New Roman"/>
                <w:lang w:eastAsia="bg-BG"/>
              </w:rPr>
              <w:t>ржа до 2,</w:t>
            </w:r>
            <w:r w:rsidR="00727E0E" w:rsidRPr="00B473F6">
              <w:rPr>
                <w:rFonts w:ascii="Times New Roman" w:eastAsia="Times New Roman" w:hAnsi="Times New Roman" w:cs="Times New Roman"/>
                <w:lang w:eastAsia="bg-BG"/>
              </w:rPr>
              <w:t>5 месеца. Типичните североизточни ветрове през зимата предизвиква</w:t>
            </w:r>
            <w:r w:rsidR="009763B3" w:rsidRPr="00B473F6">
              <w:rPr>
                <w:rFonts w:ascii="Times New Roman" w:eastAsia="Times New Roman" w:hAnsi="Times New Roman" w:cs="Times New Roman"/>
                <w:lang w:eastAsia="bg-BG"/>
              </w:rPr>
              <w:t>т</w:t>
            </w:r>
            <w:r w:rsidR="00727E0E" w:rsidRPr="00B473F6">
              <w:rPr>
                <w:rFonts w:ascii="Times New Roman" w:eastAsia="Times New Roman" w:hAnsi="Times New Roman" w:cs="Times New Roman"/>
                <w:lang w:eastAsia="bg-BG"/>
              </w:rPr>
              <w:t xml:space="preserve"> отвяването на снежната покривка и натрупването на дебели преспи. Районът се характеризира с високи скорости на зимните и ниски скорости на летните ветрове. Средната относителна влажност на въздуха е 78%. </w:t>
            </w:r>
          </w:p>
        </w:tc>
      </w:tr>
      <w:tr w:rsidR="00DF02CB" w:rsidRPr="00B473F6" w14:paraId="6015DEDD" w14:textId="77777777" w:rsidTr="008748A4">
        <w:tc>
          <w:tcPr>
            <w:tcW w:w="1320" w:type="dxa"/>
          </w:tcPr>
          <w:p w14:paraId="22879AC5" w14:textId="77777777" w:rsidR="00DF02CB" w:rsidRPr="00B473F6" w:rsidRDefault="00DF02CB" w:rsidP="008748A4">
            <w:pPr>
              <w:autoSpaceDE w:val="0"/>
              <w:autoSpaceDN w:val="0"/>
              <w:adjustRightInd w:val="0"/>
              <w:jc w:val="both"/>
              <w:rPr>
                <w:rFonts w:ascii="Times New Roman" w:hAnsi="Times New Roman" w:cs="Times New Roman"/>
                <w:color w:val="000000"/>
              </w:rPr>
            </w:pPr>
            <w:r w:rsidRPr="00B473F6">
              <w:rPr>
                <w:rFonts w:ascii="Times New Roman" w:hAnsi="Times New Roman" w:cs="Times New Roman"/>
                <w:b/>
                <w:color w:val="000000"/>
              </w:rPr>
              <w:t>Добричка</w:t>
            </w:r>
          </w:p>
        </w:tc>
        <w:tc>
          <w:tcPr>
            <w:tcW w:w="7742" w:type="dxa"/>
          </w:tcPr>
          <w:p w14:paraId="47493F80" w14:textId="77777777" w:rsidR="00DF02CB" w:rsidRPr="00B473F6" w:rsidRDefault="00A45E0B" w:rsidP="00FB6741">
            <w:pPr>
              <w:spacing w:after="0" w:line="240" w:lineRule="auto"/>
              <w:jc w:val="both"/>
              <w:rPr>
                <w:rFonts w:ascii="Times New Roman" w:hAnsi="Times New Roman" w:cs="Times New Roman"/>
                <w:color w:val="FF0000"/>
              </w:rPr>
            </w:pPr>
            <w:r w:rsidRPr="00B473F6">
              <w:rPr>
                <w:rFonts w:ascii="Times New Roman" w:hAnsi="Times New Roman" w:cs="Times New Roman"/>
                <w:color w:val="000000"/>
              </w:rPr>
              <w:t>Преобладаващ к</w:t>
            </w:r>
            <w:r w:rsidR="00A630B7" w:rsidRPr="00B473F6">
              <w:rPr>
                <w:rFonts w:ascii="Times New Roman" w:hAnsi="Times New Roman" w:cs="Times New Roman"/>
                <w:color w:val="000000"/>
              </w:rPr>
              <w:t xml:space="preserve">лимат в </w:t>
            </w:r>
            <w:r w:rsidRPr="00B473F6">
              <w:rPr>
                <w:rFonts w:ascii="Times New Roman" w:hAnsi="Times New Roman" w:cs="Times New Roman"/>
                <w:color w:val="000000"/>
              </w:rPr>
              <w:t>общината е умерен</w:t>
            </w:r>
            <w:r w:rsidR="00FB6741" w:rsidRPr="00B473F6">
              <w:rPr>
                <w:rFonts w:ascii="Times New Roman" w:hAnsi="Times New Roman" w:cs="Times New Roman"/>
                <w:color w:val="000000"/>
              </w:rPr>
              <w:t>о-</w:t>
            </w:r>
            <w:r w:rsidRPr="00B473F6">
              <w:rPr>
                <w:rFonts w:ascii="Times New Roman" w:hAnsi="Times New Roman" w:cs="Times New Roman"/>
                <w:color w:val="000000"/>
              </w:rPr>
              <w:t>континенталният</w:t>
            </w:r>
            <w:r w:rsidR="00A630B7" w:rsidRPr="00B473F6">
              <w:rPr>
                <w:rFonts w:ascii="Times New Roman" w:hAnsi="Times New Roman" w:cs="Times New Roman"/>
                <w:color w:val="000000"/>
              </w:rPr>
              <w:t>,</w:t>
            </w:r>
            <w:r w:rsidR="00B1607A" w:rsidRPr="00B473F6">
              <w:rPr>
                <w:rFonts w:ascii="Times New Roman" w:hAnsi="Times New Roman" w:cs="Times New Roman"/>
                <w:color w:val="000000"/>
              </w:rPr>
              <w:t xml:space="preserve"> </w:t>
            </w:r>
            <w:r w:rsidRPr="00B473F6">
              <w:rPr>
                <w:rFonts w:ascii="Times New Roman" w:hAnsi="Times New Roman" w:cs="Times New Roman"/>
                <w:color w:val="000000"/>
              </w:rPr>
              <w:t>характеризиращ</w:t>
            </w:r>
            <w:r w:rsidR="00A630B7" w:rsidRPr="00B473F6">
              <w:rPr>
                <w:rFonts w:ascii="Times New Roman" w:hAnsi="Times New Roman" w:cs="Times New Roman"/>
                <w:color w:val="000000"/>
              </w:rPr>
              <w:t xml:space="preserve"> </w:t>
            </w:r>
            <w:r w:rsidRPr="00B473F6">
              <w:rPr>
                <w:rFonts w:ascii="Times New Roman" w:hAnsi="Times New Roman" w:cs="Times New Roman"/>
                <w:color w:val="000000"/>
              </w:rPr>
              <w:t xml:space="preserve">се </w:t>
            </w:r>
            <w:r w:rsidR="00A630B7" w:rsidRPr="00B473F6">
              <w:rPr>
                <w:rFonts w:ascii="Times New Roman" w:hAnsi="Times New Roman" w:cs="Times New Roman"/>
                <w:color w:val="000000"/>
              </w:rPr>
              <w:t xml:space="preserve">със студена зима и горещо лято. </w:t>
            </w:r>
            <w:r w:rsidRPr="00B473F6">
              <w:rPr>
                <w:rFonts w:ascii="Times New Roman" w:hAnsi="Times New Roman" w:cs="Times New Roman"/>
                <w:color w:val="000000"/>
              </w:rPr>
              <w:t>В най-източните части на общината има влияние на Черно море, което е причина за по-слабо изразени температурни инверсии и по-мека зима.</w:t>
            </w:r>
            <w:r w:rsidRPr="00B473F6">
              <w:t xml:space="preserve"> </w:t>
            </w:r>
            <w:r w:rsidRPr="00B473F6">
              <w:rPr>
                <w:rFonts w:ascii="Times New Roman" w:hAnsi="Times New Roman" w:cs="Times New Roman"/>
                <w:color w:val="000000"/>
              </w:rPr>
              <w:t xml:space="preserve">Средната годишна температура на въздуха е 10,2°С. </w:t>
            </w:r>
            <w:r w:rsidR="00B1607A" w:rsidRPr="00B473F6">
              <w:rPr>
                <w:rFonts w:ascii="Times New Roman" w:hAnsi="Times New Roman" w:cs="Times New Roman"/>
              </w:rPr>
              <w:t>Годишната продължителност на слънчевото греене е над 2200 часа, което е над средното за страната. Средната г</w:t>
            </w:r>
            <w:r w:rsidR="008E536D" w:rsidRPr="00B473F6">
              <w:rPr>
                <w:rFonts w:ascii="Times New Roman" w:hAnsi="Times New Roman" w:cs="Times New Roman"/>
              </w:rPr>
              <w:t>одишна сума на валежите е 550 mm</w:t>
            </w:r>
            <w:r w:rsidR="00B1607A" w:rsidRPr="00B473F6">
              <w:t xml:space="preserve"> </w:t>
            </w:r>
            <w:r w:rsidR="00B1607A" w:rsidRPr="00B473F6">
              <w:rPr>
                <w:rFonts w:ascii="Times New Roman" w:hAnsi="Times New Roman" w:cs="Times New Roman"/>
              </w:rPr>
              <w:t>с летен (юнски) максимум и зимен (февруарски) минимум</w:t>
            </w:r>
            <w:r w:rsidRPr="00B473F6">
              <w:rPr>
                <w:rFonts w:ascii="Times New Roman" w:hAnsi="Times New Roman" w:cs="Times New Roman"/>
              </w:rPr>
              <w:t xml:space="preserve">. </w:t>
            </w:r>
            <w:r w:rsidR="00B1607A" w:rsidRPr="00B473F6">
              <w:rPr>
                <w:rFonts w:ascii="Times New Roman" w:hAnsi="Times New Roman" w:cs="Times New Roman"/>
              </w:rPr>
              <w:t xml:space="preserve">Особеност на климата е голямата лятна сухота и силно проявеното безводие. </w:t>
            </w:r>
            <w:r w:rsidRPr="00B473F6">
              <w:rPr>
                <w:rFonts w:ascii="Times New Roman" w:hAnsi="Times New Roman" w:cs="Times New Roman"/>
              </w:rPr>
              <w:t>Преобладаващи са запад</w:t>
            </w:r>
            <w:r w:rsidR="00FB6741" w:rsidRPr="00B473F6">
              <w:rPr>
                <w:rFonts w:ascii="Times New Roman" w:hAnsi="Times New Roman" w:cs="Times New Roman"/>
              </w:rPr>
              <w:t xml:space="preserve">ните и северозападните ветрове </w:t>
            </w:r>
            <w:r w:rsidRPr="00B473F6">
              <w:rPr>
                <w:rFonts w:ascii="Times New Roman" w:hAnsi="Times New Roman" w:cs="Times New Roman"/>
              </w:rPr>
              <w:t xml:space="preserve">свързани с общия пренос на океански въздух на изток. През есента и особено през зимата чувствително се увеличава честотата на северните ветрове. </w:t>
            </w:r>
            <w:r w:rsidR="00B1607A" w:rsidRPr="00B473F6">
              <w:rPr>
                <w:rFonts w:ascii="Times New Roman" w:hAnsi="Times New Roman" w:cs="Times New Roman"/>
              </w:rPr>
              <w:t>Чести явления през зимата са поледиците и снегонавяванията.</w:t>
            </w:r>
            <w:r w:rsidRPr="00B473F6">
              <w:t xml:space="preserve"> </w:t>
            </w:r>
            <w:r w:rsidRPr="00B473F6">
              <w:rPr>
                <w:rFonts w:ascii="Times New Roman" w:hAnsi="Times New Roman" w:cs="Times New Roman"/>
              </w:rPr>
              <w:t>Средната относителна влажност на въздуха е 77 %.</w:t>
            </w:r>
          </w:p>
        </w:tc>
      </w:tr>
      <w:tr w:rsidR="00DF02CB" w:rsidRPr="00B473F6" w14:paraId="352CD77C" w14:textId="77777777" w:rsidTr="008748A4">
        <w:tc>
          <w:tcPr>
            <w:tcW w:w="1320" w:type="dxa"/>
          </w:tcPr>
          <w:p w14:paraId="42139FD9" w14:textId="77777777" w:rsidR="00DF02CB" w:rsidRPr="00B473F6" w:rsidRDefault="00DF02CB" w:rsidP="008748A4">
            <w:pPr>
              <w:autoSpaceDE w:val="0"/>
              <w:autoSpaceDN w:val="0"/>
              <w:adjustRightInd w:val="0"/>
              <w:jc w:val="both"/>
              <w:rPr>
                <w:rFonts w:ascii="Times New Roman" w:hAnsi="Times New Roman" w:cs="Times New Roman"/>
                <w:color w:val="000000"/>
              </w:rPr>
            </w:pPr>
            <w:r w:rsidRPr="00B473F6">
              <w:rPr>
                <w:rFonts w:ascii="Times New Roman" w:hAnsi="Times New Roman" w:cs="Times New Roman"/>
                <w:b/>
                <w:color w:val="000000"/>
              </w:rPr>
              <w:lastRenderedPageBreak/>
              <w:t>Каварна</w:t>
            </w:r>
          </w:p>
        </w:tc>
        <w:tc>
          <w:tcPr>
            <w:tcW w:w="7742" w:type="dxa"/>
          </w:tcPr>
          <w:p w14:paraId="05E82054" w14:textId="77777777" w:rsidR="00DF02CB" w:rsidRPr="00B473F6" w:rsidRDefault="003A5925" w:rsidP="00FB6741">
            <w:pPr>
              <w:autoSpaceDE w:val="0"/>
              <w:autoSpaceDN w:val="0"/>
              <w:adjustRightInd w:val="0"/>
              <w:spacing w:after="0" w:line="240" w:lineRule="auto"/>
              <w:jc w:val="both"/>
              <w:rPr>
                <w:rFonts w:ascii="Times New Roman" w:hAnsi="Times New Roman" w:cs="Times New Roman"/>
                <w:color w:val="000000"/>
              </w:rPr>
            </w:pPr>
            <w:r w:rsidRPr="00B473F6">
              <w:rPr>
                <w:rFonts w:ascii="Times New Roman" w:hAnsi="Times New Roman" w:cs="Times New Roman"/>
                <w:color w:val="000000"/>
              </w:rPr>
              <w:t>За района на общината климатът е формиран под непосредственото влияние на Черно море,</w:t>
            </w:r>
            <w:r w:rsidR="00650162" w:rsidRPr="00B473F6">
              <w:rPr>
                <w:rFonts w:ascii="Times New Roman" w:hAnsi="Times New Roman" w:cs="Times New Roman"/>
                <w:color w:val="000000"/>
              </w:rPr>
              <w:t xml:space="preserve"> което се чувства на около 60 km</w:t>
            </w:r>
            <w:r w:rsidRPr="00B473F6">
              <w:rPr>
                <w:rFonts w:ascii="Times New Roman" w:hAnsi="Times New Roman" w:cs="Times New Roman"/>
                <w:color w:val="000000"/>
              </w:rPr>
              <w:t xml:space="preserve"> навътре в сушата. Характерна особеност на климата са малките количества валежи</w:t>
            </w:r>
            <w:r w:rsidR="007F31BF" w:rsidRPr="00B473F6">
              <w:rPr>
                <w:rFonts w:ascii="Times New Roman" w:hAnsi="Times New Roman" w:cs="Times New Roman"/>
                <w:color w:val="000000"/>
              </w:rPr>
              <w:t xml:space="preserve"> и ветровия</w:t>
            </w:r>
            <w:r w:rsidRPr="00B473F6">
              <w:rPr>
                <w:rFonts w:ascii="Times New Roman" w:hAnsi="Times New Roman" w:cs="Times New Roman"/>
                <w:color w:val="000000"/>
              </w:rPr>
              <w:t xml:space="preserve"> режим – студени континентални северни въздушни маси през зимата. Скоростта на вятъра в района е най-висока </w:t>
            </w:r>
            <w:r w:rsidR="002C5DA4" w:rsidRPr="00B473F6">
              <w:rPr>
                <w:rFonts w:ascii="Times New Roman" w:hAnsi="Times New Roman" w:cs="Times New Roman"/>
                <w:color w:val="000000"/>
              </w:rPr>
              <w:t>през зимата и пролетта (</w:t>
            </w:r>
            <w:r w:rsidR="00650162" w:rsidRPr="00B473F6">
              <w:rPr>
                <w:rFonts w:ascii="Times New Roman" w:hAnsi="Times New Roman" w:cs="Times New Roman"/>
                <w:color w:val="000000"/>
              </w:rPr>
              <w:t>6,5 – 8 m/s</w:t>
            </w:r>
            <w:r w:rsidR="002C5DA4" w:rsidRPr="00B473F6">
              <w:rPr>
                <w:rFonts w:ascii="Times New Roman" w:hAnsi="Times New Roman" w:cs="Times New Roman"/>
                <w:color w:val="000000"/>
              </w:rPr>
              <w:t>)</w:t>
            </w:r>
            <w:r w:rsidRPr="00B473F6">
              <w:rPr>
                <w:rFonts w:ascii="Times New Roman" w:hAnsi="Times New Roman" w:cs="Times New Roman"/>
                <w:color w:val="000000"/>
              </w:rPr>
              <w:t xml:space="preserve"> и най-ниска пр</w:t>
            </w:r>
            <w:r w:rsidR="002C5DA4" w:rsidRPr="00B473F6">
              <w:rPr>
                <w:rFonts w:ascii="Times New Roman" w:hAnsi="Times New Roman" w:cs="Times New Roman"/>
                <w:color w:val="000000"/>
              </w:rPr>
              <w:t>ез лятото и есента (под</w:t>
            </w:r>
            <w:r w:rsidR="00650162" w:rsidRPr="00B473F6">
              <w:rPr>
                <w:rFonts w:ascii="Times New Roman" w:hAnsi="Times New Roman" w:cs="Times New Roman"/>
                <w:color w:val="000000"/>
              </w:rPr>
              <w:t xml:space="preserve"> 5 m/s</w:t>
            </w:r>
            <w:r w:rsidR="002C5DA4" w:rsidRPr="00B473F6">
              <w:rPr>
                <w:rFonts w:ascii="Times New Roman" w:hAnsi="Times New Roman" w:cs="Times New Roman"/>
                <w:color w:val="000000"/>
              </w:rPr>
              <w:t>)</w:t>
            </w:r>
            <w:r w:rsidR="00885169" w:rsidRPr="00B473F6">
              <w:rPr>
                <w:rFonts w:ascii="Times New Roman" w:hAnsi="Times New Roman" w:cs="Times New Roman"/>
                <w:color w:val="000000"/>
              </w:rPr>
              <w:t xml:space="preserve">. </w:t>
            </w:r>
            <w:r w:rsidRPr="00B473F6">
              <w:rPr>
                <w:rFonts w:ascii="Times New Roman" w:hAnsi="Times New Roman" w:cs="Times New Roman"/>
                <w:color w:val="000000"/>
              </w:rPr>
              <w:t>Средногодишнат</w:t>
            </w:r>
            <w:r w:rsidR="007F31BF" w:rsidRPr="00B473F6">
              <w:rPr>
                <w:rFonts w:ascii="Times New Roman" w:hAnsi="Times New Roman" w:cs="Times New Roman"/>
                <w:color w:val="000000"/>
              </w:rPr>
              <w:t xml:space="preserve">а температура на </w:t>
            </w:r>
            <w:r w:rsidR="00FB6741" w:rsidRPr="00B473F6">
              <w:rPr>
                <w:rFonts w:ascii="Times New Roman" w:hAnsi="Times New Roman" w:cs="Times New Roman"/>
                <w:color w:val="000000"/>
              </w:rPr>
              <w:t xml:space="preserve">въздуха е </w:t>
            </w:r>
            <w:r w:rsidR="007F31BF" w:rsidRPr="00B473F6">
              <w:rPr>
                <w:rFonts w:ascii="Times New Roman" w:hAnsi="Times New Roman" w:cs="Times New Roman"/>
                <w:color w:val="000000"/>
              </w:rPr>
              <w:t>11,8°</w:t>
            </w:r>
            <w:r w:rsidRPr="00B473F6">
              <w:rPr>
                <w:rFonts w:ascii="Times New Roman" w:hAnsi="Times New Roman" w:cs="Times New Roman"/>
                <w:color w:val="000000"/>
              </w:rPr>
              <w:t xml:space="preserve">С. Районът е относително студен </w:t>
            </w:r>
            <w:r w:rsidR="00FB6741" w:rsidRPr="00B473F6">
              <w:rPr>
                <w:rFonts w:ascii="Times New Roman" w:hAnsi="Times New Roman" w:cs="Times New Roman"/>
                <w:color w:val="000000"/>
              </w:rPr>
              <w:t xml:space="preserve">със средни температури </w:t>
            </w:r>
            <w:r w:rsidR="007F31BF" w:rsidRPr="00B473F6">
              <w:rPr>
                <w:rFonts w:ascii="Times New Roman" w:hAnsi="Times New Roman" w:cs="Times New Roman"/>
                <w:color w:val="000000"/>
              </w:rPr>
              <w:t>0,8°С</w:t>
            </w:r>
            <w:r w:rsidRPr="00B473F6">
              <w:rPr>
                <w:rFonts w:ascii="Times New Roman" w:hAnsi="Times New Roman" w:cs="Times New Roman"/>
                <w:color w:val="000000"/>
              </w:rPr>
              <w:t xml:space="preserve"> през януари и 22,3</w:t>
            </w:r>
            <w:r w:rsidR="007F31BF" w:rsidRPr="00B473F6">
              <w:rPr>
                <w:rFonts w:ascii="Times New Roman" w:hAnsi="Times New Roman" w:cs="Times New Roman"/>
                <w:color w:val="000000"/>
              </w:rPr>
              <w:t xml:space="preserve">°С </w:t>
            </w:r>
            <w:r w:rsidRPr="00B473F6">
              <w:rPr>
                <w:rFonts w:ascii="Times New Roman" w:hAnsi="Times New Roman" w:cs="Times New Roman"/>
                <w:color w:val="000000"/>
              </w:rPr>
              <w:t xml:space="preserve">през юли. </w:t>
            </w:r>
            <w:r w:rsidR="007F31BF" w:rsidRPr="00B473F6">
              <w:rPr>
                <w:rFonts w:ascii="Times New Roman" w:hAnsi="Times New Roman" w:cs="Times New Roman"/>
                <w:color w:val="000000"/>
              </w:rPr>
              <w:t>Територията на общината</w:t>
            </w:r>
            <w:r w:rsidRPr="00B473F6">
              <w:rPr>
                <w:rFonts w:ascii="Times New Roman" w:hAnsi="Times New Roman" w:cs="Times New Roman"/>
                <w:color w:val="000000"/>
              </w:rPr>
              <w:t xml:space="preserve"> спада к</w:t>
            </w:r>
            <w:r w:rsidR="007F31BF" w:rsidRPr="00B473F6">
              <w:rPr>
                <w:rFonts w:ascii="Times New Roman" w:hAnsi="Times New Roman" w:cs="Times New Roman"/>
                <w:color w:val="000000"/>
              </w:rPr>
              <w:t>ъм най-сухите райони в страната</w:t>
            </w:r>
            <w:r w:rsidRPr="00B473F6">
              <w:rPr>
                <w:rFonts w:ascii="Times New Roman" w:hAnsi="Times New Roman" w:cs="Times New Roman"/>
                <w:color w:val="000000"/>
              </w:rPr>
              <w:t>. Общото средногодишно количество на в</w:t>
            </w:r>
            <w:r w:rsidR="00650162" w:rsidRPr="00B473F6">
              <w:rPr>
                <w:rFonts w:ascii="Times New Roman" w:hAnsi="Times New Roman" w:cs="Times New Roman"/>
                <w:color w:val="000000"/>
              </w:rPr>
              <w:t xml:space="preserve">алежите е </w:t>
            </w:r>
            <w:r w:rsidR="00FB6741" w:rsidRPr="00B473F6">
              <w:rPr>
                <w:rFonts w:ascii="Times New Roman" w:hAnsi="Times New Roman" w:cs="Times New Roman"/>
                <w:color w:val="000000"/>
              </w:rPr>
              <w:t xml:space="preserve">между </w:t>
            </w:r>
            <w:r w:rsidR="00650162" w:rsidRPr="00B473F6">
              <w:rPr>
                <w:rFonts w:ascii="Times New Roman" w:hAnsi="Times New Roman" w:cs="Times New Roman"/>
                <w:color w:val="000000"/>
              </w:rPr>
              <w:t>411-480 mm</w:t>
            </w:r>
            <w:r w:rsidR="00FB6741" w:rsidRPr="00B473F6">
              <w:rPr>
                <w:rFonts w:ascii="Times New Roman" w:hAnsi="Times New Roman" w:cs="Times New Roman"/>
                <w:color w:val="000000"/>
              </w:rPr>
              <w:t xml:space="preserve">.  Максималните валежи </w:t>
            </w:r>
            <w:r w:rsidRPr="00B473F6">
              <w:rPr>
                <w:rFonts w:ascii="Times New Roman" w:hAnsi="Times New Roman" w:cs="Times New Roman"/>
                <w:color w:val="000000"/>
              </w:rPr>
              <w:t>се отбелязва</w:t>
            </w:r>
            <w:r w:rsidR="00EA1E8A" w:rsidRPr="00B473F6">
              <w:rPr>
                <w:rFonts w:ascii="Times New Roman" w:hAnsi="Times New Roman" w:cs="Times New Roman"/>
                <w:color w:val="000000"/>
              </w:rPr>
              <w:t>т</w:t>
            </w:r>
            <w:r w:rsidRPr="00B473F6">
              <w:rPr>
                <w:rFonts w:ascii="Times New Roman" w:hAnsi="Times New Roman" w:cs="Times New Roman"/>
                <w:color w:val="000000"/>
              </w:rPr>
              <w:t xml:space="preserve"> през есента, минималните през пролетта и лятото.</w:t>
            </w:r>
          </w:p>
        </w:tc>
      </w:tr>
      <w:tr w:rsidR="00DF02CB" w:rsidRPr="00B473F6" w14:paraId="0C94DB7B" w14:textId="77777777" w:rsidTr="008748A4">
        <w:tc>
          <w:tcPr>
            <w:tcW w:w="1320" w:type="dxa"/>
          </w:tcPr>
          <w:p w14:paraId="145386E4" w14:textId="77777777" w:rsidR="00DF02CB" w:rsidRPr="00B473F6" w:rsidRDefault="00DF02CB" w:rsidP="008748A4">
            <w:pPr>
              <w:autoSpaceDE w:val="0"/>
              <w:autoSpaceDN w:val="0"/>
              <w:adjustRightInd w:val="0"/>
              <w:jc w:val="both"/>
              <w:rPr>
                <w:rFonts w:ascii="Times New Roman" w:hAnsi="Times New Roman" w:cs="Times New Roman"/>
                <w:color w:val="000000"/>
              </w:rPr>
            </w:pPr>
            <w:r w:rsidRPr="00B473F6">
              <w:rPr>
                <w:rFonts w:ascii="Times New Roman" w:hAnsi="Times New Roman" w:cs="Times New Roman"/>
                <w:b/>
                <w:color w:val="000000"/>
              </w:rPr>
              <w:t>Крушари</w:t>
            </w:r>
          </w:p>
        </w:tc>
        <w:tc>
          <w:tcPr>
            <w:tcW w:w="7742" w:type="dxa"/>
          </w:tcPr>
          <w:p w14:paraId="636AA04F" w14:textId="77777777" w:rsidR="00DF02CB" w:rsidRPr="00B473F6" w:rsidRDefault="00F758BC" w:rsidP="00F84778">
            <w:pPr>
              <w:spacing w:after="0" w:line="240" w:lineRule="auto"/>
              <w:jc w:val="both"/>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Община Крушари попада в умерено</w:t>
            </w:r>
            <w:r w:rsidR="00FF6BFB" w:rsidRPr="00B473F6">
              <w:rPr>
                <w:rFonts w:ascii="Times New Roman" w:eastAsia="Times New Roman" w:hAnsi="Times New Roman" w:cs="Times New Roman"/>
                <w:lang w:eastAsia="bg-BG"/>
              </w:rPr>
              <w:t>-</w:t>
            </w:r>
            <w:r w:rsidRPr="00B473F6">
              <w:rPr>
                <w:rFonts w:ascii="Times New Roman" w:eastAsia="Times New Roman" w:hAnsi="Times New Roman" w:cs="Times New Roman"/>
                <w:lang w:eastAsia="bg-BG"/>
              </w:rPr>
              <w:t xml:space="preserve">континенталната </w:t>
            </w:r>
            <w:r w:rsidR="00FF6BFB" w:rsidRPr="00B473F6">
              <w:rPr>
                <w:rFonts w:ascii="Times New Roman" w:eastAsia="Times New Roman" w:hAnsi="Times New Roman" w:cs="Times New Roman"/>
                <w:lang w:eastAsia="bg-BG"/>
              </w:rPr>
              <w:t>климатична подобласт. В</w:t>
            </w:r>
            <w:r w:rsidRPr="00B473F6">
              <w:rPr>
                <w:rFonts w:ascii="Times New Roman" w:eastAsia="Times New Roman" w:hAnsi="Times New Roman" w:cs="Times New Roman"/>
                <w:lang w:eastAsia="bg-BG"/>
              </w:rPr>
              <w:t>лияние при формирането на местния климат оказва и близко разположения Черноморски басейн. Откритостта на Дунавската равнина на север позволява безпрепятствено нахлуване на студените континентални въздушни маси, поради което зимата е доста студена, пролетните  мразове са често явление, лятото е сравнително топло. Средната годишна температура е около 11</w:t>
            </w:r>
            <w:r w:rsidRPr="00B473F6">
              <w:rPr>
                <w:rFonts w:ascii="Times New Roman" w:eastAsia="Times New Roman" w:hAnsi="Times New Roman" w:cs="Times New Roman"/>
                <w:vertAlign w:val="superscript"/>
                <w:lang w:eastAsia="bg-BG"/>
              </w:rPr>
              <w:t>о</w:t>
            </w:r>
            <w:r w:rsidRPr="00B473F6">
              <w:rPr>
                <w:rFonts w:ascii="Times New Roman" w:eastAsia="Times New Roman" w:hAnsi="Times New Roman" w:cs="Times New Roman"/>
                <w:lang w:eastAsia="bg-BG"/>
              </w:rPr>
              <w:t>С, юлският максимум е около 36</w:t>
            </w:r>
            <w:r w:rsidRPr="00B473F6">
              <w:rPr>
                <w:rFonts w:ascii="Times New Roman" w:eastAsia="Times New Roman" w:hAnsi="Times New Roman" w:cs="Times New Roman"/>
                <w:vertAlign w:val="superscript"/>
                <w:lang w:eastAsia="bg-BG"/>
              </w:rPr>
              <w:t>о</w:t>
            </w:r>
            <w:r w:rsidRPr="00B473F6">
              <w:rPr>
                <w:rFonts w:ascii="Times New Roman" w:eastAsia="Times New Roman" w:hAnsi="Times New Roman" w:cs="Times New Roman"/>
                <w:lang w:eastAsia="bg-BG"/>
              </w:rPr>
              <w:t xml:space="preserve">С, а януарският минимум </w:t>
            </w:r>
            <w:r w:rsidR="00932C30" w:rsidRPr="00B473F6">
              <w:rPr>
                <w:rFonts w:ascii="Times New Roman" w:eastAsia="Times New Roman" w:hAnsi="Times New Roman" w:cs="Times New Roman"/>
                <w:lang w:eastAsia="bg-BG"/>
              </w:rPr>
              <w:t xml:space="preserve">е </w:t>
            </w:r>
            <w:r w:rsidRPr="00B473F6">
              <w:rPr>
                <w:rFonts w:ascii="Times New Roman" w:eastAsia="Times New Roman" w:hAnsi="Times New Roman" w:cs="Times New Roman"/>
                <w:lang w:eastAsia="bg-BG"/>
              </w:rPr>
              <w:t>- 25</w:t>
            </w:r>
            <w:r w:rsidRPr="00B473F6">
              <w:rPr>
                <w:rFonts w:ascii="Times New Roman" w:eastAsia="Times New Roman" w:hAnsi="Times New Roman" w:cs="Times New Roman"/>
                <w:vertAlign w:val="superscript"/>
                <w:lang w:eastAsia="bg-BG"/>
              </w:rPr>
              <w:t>о</w:t>
            </w:r>
            <w:r w:rsidRPr="00B473F6">
              <w:rPr>
                <w:rFonts w:ascii="Times New Roman" w:eastAsia="Times New Roman" w:hAnsi="Times New Roman" w:cs="Times New Roman"/>
                <w:lang w:eastAsia="bg-BG"/>
              </w:rPr>
              <w:t>С. Годишната сума на</w:t>
            </w:r>
            <w:r w:rsidR="00650162" w:rsidRPr="00B473F6">
              <w:rPr>
                <w:rFonts w:ascii="Times New Roman" w:eastAsia="Times New Roman" w:hAnsi="Times New Roman" w:cs="Times New Roman"/>
                <w:lang w:eastAsia="bg-BG"/>
              </w:rPr>
              <w:t xml:space="preserve"> валежите се движи от 480-550 mm</w:t>
            </w:r>
            <w:r w:rsidRPr="00B473F6">
              <w:rPr>
                <w:rFonts w:ascii="Times New Roman" w:eastAsia="Times New Roman" w:hAnsi="Times New Roman" w:cs="Times New Roman"/>
                <w:lang w:eastAsia="bg-BG"/>
              </w:rPr>
              <w:t>, т.е. районът е един от най-сухите в страната. Средният брой на дните със снежна покривка е 83. Годишната продължителност на слънчевото греене е над 2200 часа.</w:t>
            </w:r>
          </w:p>
        </w:tc>
      </w:tr>
      <w:tr w:rsidR="00DF02CB" w:rsidRPr="00B473F6" w14:paraId="1344DBE7" w14:textId="77777777" w:rsidTr="008748A4">
        <w:tc>
          <w:tcPr>
            <w:tcW w:w="1320" w:type="dxa"/>
          </w:tcPr>
          <w:p w14:paraId="45B4BCEC" w14:textId="77777777" w:rsidR="00DF02CB" w:rsidRPr="00B473F6" w:rsidRDefault="00DF02CB" w:rsidP="008748A4">
            <w:pPr>
              <w:autoSpaceDE w:val="0"/>
              <w:autoSpaceDN w:val="0"/>
              <w:adjustRightInd w:val="0"/>
              <w:jc w:val="both"/>
              <w:rPr>
                <w:rFonts w:ascii="Times New Roman" w:hAnsi="Times New Roman" w:cs="Times New Roman"/>
                <w:color w:val="000000"/>
              </w:rPr>
            </w:pPr>
            <w:r w:rsidRPr="00B473F6">
              <w:rPr>
                <w:rFonts w:ascii="Times New Roman" w:hAnsi="Times New Roman" w:cs="Times New Roman"/>
                <w:b/>
                <w:color w:val="000000"/>
              </w:rPr>
              <w:t>Тервел</w:t>
            </w:r>
          </w:p>
        </w:tc>
        <w:tc>
          <w:tcPr>
            <w:tcW w:w="7742" w:type="dxa"/>
          </w:tcPr>
          <w:p w14:paraId="41C08F43" w14:textId="77777777" w:rsidR="00DF02CB" w:rsidRPr="00B473F6" w:rsidRDefault="00FF6BFB" w:rsidP="00FF6BFB">
            <w:pPr>
              <w:spacing w:after="0" w:line="240" w:lineRule="auto"/>
              <w:jc w:val="both"/>
              <w:rPr>
                <w:rFonts w:ascii="Times New Roman" w:eastAsia="Calibri" w:hAnsi="Times New Roman" w:cs="Times New Roman"/>
              </w:rPr>
            </w:pPr>
            <w:r w:rsidRPr="00B473F6">
              <w:rPr>
                <w:rFonts w:ascii="Times New Roman" w:eastAsia="Calibri" w:hAnsi="Times New Roman" w:cs="Times New Roman"/>
              </w:rPr>
              <w:t>О</w:t>
            </w:r>
            <w:r w:rsidR="006552B5" w:rsidRPr="00B473F6">
              <w:rPr>
                <w:rFonts w:ascii="Times New Roman" w:eastAsia="Calibri" w:hAnsi="Times New Roman" w:cs="Times New Roman"/>
              </w:rPr>
              <w:t>бщината попада в умерено</w:t>
            </w:r>
            <w:r w:rsidR="006E3A26" w:rsidRPr="00B473F6">
              <w:rPr>
                <w:rFonts w:ascii="Times New Roman" w:eastAsia="Calibri" w:hAnsi="Times New Roman" w:cs="Times New Roman"/>
              </w:rPr>
              <w:t>-</w:t>
            </w:r>
            <w:r w:rsidR="006552B5" w:rsidRPr="00B473F6">
              <w:rPr>
                <w:rFonts w:ascii="Times New Roman" w:eastAsia="Calibri" w:hAnsi="Times New Roman" w:cs="Times New Roman"/>
              </w:rPr>
              <w:t xml:space="preserve">континенталната климатична подобласт. Най-топлият летен </w:t>
            </w:r>
            <w:r w:rsidR="00C67995" w:rsidRPr="00B473F6">
              <w:rPr>
                <w:rFonts w:ascii="Times New Roman" w:eastAsia="Calibri" w:hAnsi="Times New Roman" w:cs="Times New Roman"/>
              </w:rPr>
              <w:t xml:space="preserve">месец е юли с температура </w:t>
            </w:r>
            <w:r w:rsidR="006552B5" w:rsidRPr="00B473F6">
              <w:rPr>
                <w:rFonts w:ascii="Times New Roman" w:eastAsia="Calibri" w:hAnsi="Times New Roman" w:cs="Times New Roman"/>
              </w:rPr>
              <w:t>около 24ºС. Средната януарска температ</w:t>
            </w:r>
            <w:r w:rsidR="00C67995" w:rsidRPr="00B473F6">
              <w:rPr>
                <w:rFonts w:ascii="Times New Roman" w:eastAsia="Calibri" w:hAnsi="Times New Roman" w:cs="Times New Roman"/>
              </w:rPr>
              <w:t xml:space="preserve">ура е </w:t>
            </w:r>
            <w:r w:rsidRPr="00B473F6">
              <w:rPr>
                <w:rFonts w:ascii="Times New Roman" w:eastAsia="Calibri" w:hAnsi="Times New Roman" w:cs="Times New Roman"/>
              </w:rPr>
              <w:t>около -</w:t>
            </w:r>
            <w:r w:rsidR="00C67995" w:rsidRPr="00B473F6">
              <w:rPr>
                <w:rFonts w:ascii="Times New Roman" w:eastAsia="Calibri" w:hAnsi="Times New Roman" w:cs="Times New Roman"/>
              </w:rPr>
              <w:t>2,5</w:t>
            </w:r>
            <w:r w:rsidR="006552B5" w:rsidRPr="00B473F6">
              <w:rPr>
                <w:rFonts w:ascii="Times New Roman" w:eastAsia="Calibri" w:hAnsi="Times New Roman" w:cs="Times New Roman"/>
              </w:rPr>
              <w:t>ºС. Снежната покривка е неустойчива, образува се през първото десетдневие на декември и рядко се задържа дълго. Сумат</w:t>
            </w:r>
            <w:r w:rsidR="00650162" w:rsidRPr="00B473F6">
              <w:rPr>
                <w:rFonts w:ascii="Times New Roman" w:eastAsia="Calibri" w:hAnsi="Times New Roman" w:cs="Times New Roman"/>
              </w:rPr>
              <w:t xml:space="preserve">а на валежите е </w:t>
            </w:r>
            <w:r w:rsidRPr="00B473F6">
              <w:rPr>
                <w:rFonts w:ascii="Times New Roman" w:eastAsia="Calibri" w:hAnsi="Times New Roman" w:cs="Times New Roman"/>
              </w:rPr>
              <w:t>много малка -</w:t>
            </w:r>
            <w:r w:rsidR="00650162" w:rsidRPr="00B473F6">
              <w:rPr>
                <w:rFonts w:ascii="Times New Roman" w:eastAsia="Calibri" w:hAnsi="Times New Roman" w:cs="Times New Roman"/>
              </w:rPr>
              <w:t xml:space="preserve"> 85-144 mm</w:t>
            </w:r>
            <w:r w:rsidR="006552B5" w:rsidRPr="00B473F6">
              <w:rPr>
                <w:rFonts w:ascii="Times New Roman" w:eastAsia="Calibri" w:hAnsi="Times New Roman" w:cs="Times New Roman"/>
              </w:rPr>
              <w:t>. Най-</w:t>
            </w:r>
            <w:r w:rsidR="007E43AA" w:rsidRPr="00B473F6">
              <w:rPr>
                <w:rFonts w:ascii="Times New Roman" w:eastAsia="Calibri" w:hAnsi="Times New Roman" w:cs="Times New Roman"/>
              </w:rPr>
              <w:t xml:space="preserve">много валежи падат </w:t>
            </w:r>
            <w:r w:rsidRPr="00B473F6">
              <w:rPr>
                <w:rFonts w:ascii="Times New Roman" w:eastAsia="Calibri" w:hAnsi="Times New Roman" w:cs="Times New Roman"/>
              </w:rPr>
              <w:t xml:space="preserve">през първата </w:t>
            </w:r>
            <w:r w:rsidR="002448B6" w:rsidRPr="00B473F6">
              <w:rPr>
                <w:rFonts w:ascii="Times New Roman" w:eastAsia="Calibri" w:hAnsi="Times New Roman" w:cs="Times New Roman"/>
              </w:rPr>
              <w:t>половина</w:t>
            </w:r>
            <w:r w:rsidRPr="00B473F6">
              <w:rPr>
                <w:rFonts w:ascii="Times New Roman" w:eastAsia="Calibri" w:hAnsi="Times New Roman" w:cs="Times New Roman"/>
              </w:rPr>
              <w:t xml:space="preserve"> на лятото</w:t>
            </w:r>
            <w:r w:rsidR="002448B6" w:rsidRPr="00B473F6">
              <w:rPr>
                <w:rFonts w:ascii="Times New Roman" w:eastAsia="Calibri" w:hAnsi="Times New Roman" w:cs="Times New Roman"/>
              </w:rPr>
              <w:t xml:space="preserve">. </w:t>
            </w:r>
            <w:r w:rsidR="00C67995" w:rsidRPr="00B473F6">
              <w:rPr>
                <w:rFonts w:ascii="Times New Roman" w:eastAsia="Calibri" w:hAnsi="Times New Roman" w:cs="Times New Roman"/>
              </w:rPr>
              <w:t>Периодичнит</w:t>
            </w:r>
            <w:r w:rsidR="002270F1" w:rsidRPr="00B473F6">
              <w:rPr>
                <w:rFonts w:ascii="Times New Roman" w:eastAsia="Calibri" w:hAnsi="Times New Roman" w:cs="Times New Roman"/>
              </w:rPr>
              <w:t xml:space="preserve">е засушавания са често явление. </w:t>
            </w:r>
            <w:r w:rsidR="00C67995" w:rsidRPr="00B473F6">
              <w:rPr>
                <w:rFonts w:ascii="Times New Roman" w:eastAsia="Calibri" w:hAnsi="Times New Roman" w:cs="Times New Roman"/>
              </w:rPr>
              <w:t xml:space="preserve">Вегетационният период е от 6 до 7 месеца и е сравнително благоприятен, като се изключи началото на пролетта. </w:t>
            </w:r>
            <w:r w:rsidRPr="00B473F6">
              <w:rPr>
                <w:rFonts w:ascii="Times New Roman" w:eastAsia="Calibri" w:hAnsi="Times New Roman" w:cs="Times New Roman"/>
              </w:rPr>
              <w:t xml:space="preserve"> </w:t>
            </w:r>
          </w:p>
        </w:tc>
      </w:tr>
      <w:tr w:rsidR="00DF02CB" w:rsidRPr="00B473F6" w14:paraId="51531C46" w14:textId="77777777" w:rsidTr="008748A4">
        <w:tc>
          <w:tcPr>
            <w:tcW w:w="1320" w:type="dxa"/>
          </w:tcPr>
          <w:p w14:paraId="53B4E93C" w14:textId="77777777" w:rsidR="00DF02CB" w:rsidRPr="00B473F6" w:rsidRDefault="00DF02CB" w:rsidP="008748A4">
            <w:pPr>
              <w:autoSpaceDE w:val="0"/>
              <w:autoSpaceDN w:val="0"/>
              <w:adjustRightInd w:val="0"/>
              <w:jc w:val="both"/>
              <w:rPr>
                <w:rFonts w:ascii="Times New Roman" w:hAnsi="Times New Roman" w:cs="Times New Roman"/>
                <w:color w:val="000000"/>
              </w:rPr>
            </w:pPr>
            <w:r w:rsidRPr="00B473F6">
              <w:rPr>
                <w:rFonts w:ascii="Times New Roman" w:hAnsi="Times New Roman" w:cs="Times New Roman"/>
                <w:b/>
                <w:color w:val="000000"/>
              </w:rPr>
              <w:t>Шабла</w:t>
            </w:r>
          </w:p>
        </w:tc>
        <w:tc>
          <w:tcPr>
            <w:tcW w:w="7742" w:type="dxa"/>
          </w:tcPr>
          <w:p w14:paraId="5E64851A" w14:textId="77777777" w:rsidR="00DF02CB" w:rsidRPr="00B473F6" w:rsidRDefault="00463525" w:rsidP="00F84778">
            <w:pPr>
              <w:spacing w:after="0" w:line="240" w:lineRule="auto"/>
              <w:jc w:val="both"/>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Районът на общината се отнася към областта на умерено-континенталния климат, който се коригира от влиянието на Черноморския басейн. Характерни са сравнително най-ниските зимни температури в Черноморската подобласт (януарски от -0,5°С до +1,5°С). Горещите месеци са юли и август (с т</w:t>
            </w:r>
            <w:r w:rsidR="00576368" w:rsidRPr="00B473F6">
              <w:rPr>
                <w:rFonts w:ascii="Times New Roman" w:eastAsia="Times New Roman" w:hAnsi="Times New Roman" w:cs="Times New Roman"/>
                <w:lang w:eastAsia="bg-BG"/>
              </w:rPr>
              <w:t>емператури +21,0°С до</w:t>
            </w:r>
            <w:r w:rsidR="00885169" w:rsidRPr="00B473F6">
              <w:rPr>
                <w:rFonts w:ascii="Times New Roman" w:eastAsia="Times New Roman" w:hAnsi="Times New Roman" w:cs="Times New Roman"/>
                <w:lang w:eastAsia="bg-BG"/>
              </w:rPr>
              <w:t xml:space="preserve"> +23,0°С). </w:t>
            </w:r>
            <w:r w:rsidRPr="00B473F6">
              <w:rPr>
                <w:rFonts w:ascii="Times New Roman" w:eastAsia="Times New Roman" w:hAnsi="Times New Roman" w:cs="Times New Roman"/>
                <w:lang w:eastAsia="bg-BG"/>
              </w:rPr>
              <w:t>Сравнително високата сума на радиационния баланс се приема като положителен климатичен елемент. Специфичен елемент на климата са силните ветрове, чиято посока е предимно от север и североизток. Често нахлуват студени въздушни маси, свързани с континенталните климатични прояви. Средната г</w:t>
            </w:r>
            <w:r w:rsidR="00650162" w:rsidRPr="00B473F6">
              <w:rPr>
                <w:rFonts w:ascii="Times New Roman" w:eastAsia="Times New Roman" w:hAnsi="Times New Roman" w:cs="Times New Roman"/>
                <w:lang w:eastAsia="bg-BG"/>
              </w:rPr>
              <w:t>одишна скорост на вятъра е 3,6 m/s</w:t>
            </w:r>
            <w:r w:rsidR="00885169" w:rsidRPr="00B473F6">
              <w:rPr>
                <w:rFonts w:ascii="Times New Roman" w:eastAsia="Times New Roman" w:hAnsi="Times New Roman" w:cs="Times New Roman"/>
                <w:lang w:eastAsia="bg-BG"/>
              </w:rPr>
              <w:t xml:space="preserve">. </w:t>
            </w:r>
            <w:r w:rsidRPr="00B473F6">
              <w:rPr>
                <w:rFonts w:ascii="Times New Roman" w:eastAsia="Times New Roman" w:hAnsi="Times New Roman" w:cs="Times New Roman"/>
                <w:lang w:eastAsia="bg-BG"/>
              </w:rPr>
              <w:t>Засушаванията са често явление, а валежите са слаби с</w:t>
            </w:r>
            <w:r w:rsidRPr="00B473F6">
              <w:rPr>
                <w:rFonts w:eastAsiaTheme="minorEastAsia"/>
                <w:lang w:eastAsia="bg-BG"/>
              </w:rPr>
              <w:t xml:space="preserve"> </w:t>
            </w:r>
            <w:r w:rsidR="00650162" w:rsidRPr="00B473F6">
              <w:rPr>
                <w:rFonts w:ascii="Times New Roman" w:eastAsia="Times New Roman" w:hAnsi="Times New Roman" w:cs="Times New Roman"/>
                <w:lang w:eastAsia="bg-BG"/>
              </w:rPr>
              <w:t>максимум през есента - 143 mm</w:t>
            </w:r>
            <w:r w:rsidRPr="00B473F6">
              <w:rPr>
                <w:rFonts w:ascii="Times New Roman" w:eastAsia="Times New Roman" w:hAnsi="Times New Roman" w:cs="Times New Roman"/>
                <w:lang w:eastAsia="bg-BG"/>
              </w:rPr>
              <w:t>. Мъглите са рядко явление, случват се около 15 дни средно годишно.</w:t>
            </w:r>
            <w:r w:rsidR="00DD40B2" w:rsidRPr="00B473F6">
              <w:rPr>
                <w:rFonts w:ascii="Times New Roman" w:eastAsia="Times New Roman" w:hAnsi="Times New Roman" w:cs="Times New Roman"/>
                <w:lang w:eastAsia="bg-BG"/>
              </w:rPr>
              <w:t xml:space="preserve"> </w:t>
            </w:r>
          </w:p>
        </w:tc>
      </w:tr>
    </w:tbl>
    <w:p w14:paraId="7C707D7F" w14:textId="77777777" w:rsidR="002C3F70" w:rsidRPr="00B473F6" w:rsidRDefault="002C3F70" w:rsidP="002C3F70">
      <w:pPr>
        <w:spacing w:after="0" w:line="240" w:lineRule="auto"/>
        <w:jc w:val="both"/>
        <w:rPr>
          <w:rFonts w:ascii="Times New Roman" w:hAnsi="Times New Roman" w:cs="Times New Roman"/>
          <w:color w:val="FF0000"/>
          <w:sz w:val="24"/>
          <w:szCs w:val="24"/>
        </w:rPr>
      </w:pPr>
    </w:p>
    <w:p w14:paraId="028B69B3" w14:textId="77777777" w:rsidR="00213B14" w:rsidRPr="00B473F6" w:rsidRDefault="00752519" w:rsidP="000A0F0F">
      <w:pPr>
        <w:spacing w:after="0" w:line="240" w:lineRule="auto"/>
        <w:ind w:left="708"/>
        <w:jc w:val="both"/>
        <w:rPr>
          <w:rFonts w:ascii="Times New Roman" w:hAnsi="Times New Roman" w:cs="Times New Roman"/>
          <w:b/>
          <w:sz w:val="24"/>
          <w:szCs w:val="24"/>
        </w:rPr>
      </w:pPr>
      <w:r w:rsidRPr="00B473F6">
        <w:rPr>
          <w:rFonts w:ascii="Times New Roman" w:hAnsi="Times New Roman" w:cs="Times New Roman"/>
          <w:b/>
          <w:i/>
          <w:sz w:val="24"/>
          <w:szCs w:val="24"/>
        </w:rPr>
        <w:t>1.</w:t>
      </w:r>
      <w:r w:rsidR="00213B14" w:rsidRPr="00B473F6">
        <w:rPr>
          <w:rFonts w:ascii="Times New Roman" w:hAnsi="Times New Roman" w:cs="Times New Roman"/>
          <w:b/>
          <w:i/>
          <w:sz w:val="24"/>
          <w:szCs w:val="24"/>
        </w:rPr>
        <w:t>3.2. Влияние на климатичните п</w:t>
      </w:r>
      <w:r w:rsidR="00ED2AF7" w:rsidRPr="00B473F6">
        <w:rPr>
          <w:rFonts w:ascii="Times New Roman" w:hAnsi="Times New Roman" w:cs="Times New Roman"/>
          <w:b/>
          <w:i/>
          <w:sz w:val="24"/>
          <w:szCs w:val="24"/>
        </w:rPr>
        <w:t>ромени върху горско-</w:t>
      </w:r>
      <w:r w:rsidR="00213B14" w:rsidRPr="00B473F6">
        <w:rPr>
          <w:rFonts w:ascii="Times New Roman" w:hAnsi="Times New Roman" w:cs="Times New Roman"/>
          <w:b/>
          <w:i/>
          <w:sz w:val="24"/>
          <w:szCs w:val="24"/>
        </w:rPr>
        <w:t>дървесната растителност</w:t>
      </w:r>
      <w:r w:rsidRPr="00B473F6">
        <w:rPr>
          <w:rFonts w:ascii="Times New Roman" w:hAnsi="Times New Roman" w:cs="Times New Roman"/>
          <w:b/>
          <w:i/>
          <w:sz w:val="24"/>
          <w:szCs w:val="24"/>
        </w:rPr>
        <w:t>. К</w:t>
      </w:r>
      <w:r w:rsidR="00AE587E" w:rsidRPr="00B473F6">
        <w:rPr>
          <w:rFonts w:ascii="Times New Roman" w:hAnsi="Times New Roman" w:cs="Times New Roman"/>
          <w:b/>
          <w:i/>
          <w:sz w:val="24"/>
          <w:szCs w:val="24"/>
        </w:rPr>
        <w:t xml:space="preserve">лиматични </w:t>
      </w:r>
      <w:r w:rsidR="00B12E9E" w:rsidRPr="00B473F6">
        <w:rPr>
          <w:rFonts w:ascii="Times New Roman" w:hAnsi="Times New Roman" w:cs="Times New Roman"/>
          <w:b/>
          <w:i/>
          <w:sz w:val="24"/>
          <w:szCs w:val="24"/>
        </w:rPr>
        <w:t>сценарии</w:t>
      </w:r>
      <w:r w:rsidR="005C2997" w:rsidRPr="00B473F6">
        <w:rPr>
          <w:rFonts w:ascii="Times New Roman" w:hAnsi="Times New Roman" w:cs="Times New Roman"/>
          <w:b/>
          <w:sz w:val="24"/>
          <w:szCs w:val="24"/>
        </w:rPr>
        <w:t>.</w:t>
      </w:r>
      <w:r w:rsidR="00D340B4" w:rsidRPr="00B473F6">
        <w:rPr>
          <w:rFonts w:ascii="Times New Roman" w:hAnsi="Times New Roman" w:cs="Times New Roman"/>
          <w:b/>
          <w:sz w:val="24"/>
          <w:szCs w:val="24"/>
        </w:rPr>
        <w:t xml:space="preserve">     </w:t>
      </w:r>
      <w:r w:rsidR="000A0F0F" w:rsidRPr="00B473F6">
        <w:rPr>
          <w:rFonts w:ascii="Times New Roman" w:hAnsi="Times New Roman" w:cs="Times New Roman"/>
          <w:b/>
          <w:sz w:val="24"/>
          <w:szCs w:val="24"/>
        </w:rPr>
        <w:t xml:space="preserve"> </w:t>
      </w:r>
    </w:p>
    <w:p w14:paraId="3962B58B" w14:textId="77777777" w:rsidR="00BA12ED" w:rsidRPr="00B473F6" w:rsidRDefault="00BA12ED" w:rsidP="00752519">
      <w:pPr>
        <w:spacing w:before="120"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В миналото промяната на климата е била естествена, но сега една голяма част от учените смятат, че емисиите на въглеродния диоксид (СО</w:t>
      </w:r>
      <w:r w:rsidRPr="00B473F6">
        <w:rPr>
          <w:rFonts w:ascii="Times New Roman" w:hAnsi="Times New Roman" w:cs="Times New Roman"/>
          <w:sz w:val="24"/>
          <w:szCs w:val="24"/>
          <w:vertAlign w:val="subscript"/>
        </w:rPr>
        <w:t>2</w:t>
      </w:r>
      <w:r w:rsidRPr="00B473F6">
        <w:rPr>
          <w:rFonts w:ascii="Times New Roman" w:hAnsi="Times New Roman" w:cs="Times New Roman"/>
          <w:sz w:val="24"/>
          <w:szCs w:val="24"/>
        </w:rPr>
        <w:t xml:space="preserve">) и други газове, известни като парникови, изпускани в атмосферата предимно от промишлеността и селското стопанство, могат да предизвикат необратимо изменение в климата. </w:t>
      </w:r>
      <w:r w:rsidR="004F523F" w:rsidRPr="00B473F6">
        <w:rPr>
          <w:rFonts w:ascii="Times New Roman" w:hAnsi="Times New Roman" w:cs="Times New Roman"/>
          <w:sz w:val="24"/>
          <w:szCs w:val="24"/>
        </w:rPr>
        <w:t xml:space="preserve">Промените </w:t>
      </w:r>
      <w:r w:rsidRPr="00B473F6">
        <w:rPr>
          <w:rFonts w:ascii="Times New Roman" w:hAnsi="Times New Roman" w:cs="Times New Roman"/>
          <w:sz w:val="24"/>
          <w:szCs w:val="24"/>
        </w:rPr>
        <w:t>на климата предполага глобално изменение на климата и преход в ново равновесно състояние, което води до регионални и локални промени.</w:t>
      </w:r>
    </w:p>
    <w:p w14:paraId="1ADB7436" w14:textId="77777777" w:rsidR="00333FFF" w:rsidRPr="00B473F6" w:rsidRDefault="005C2997" w:rsidP="005C2997">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Климатичните сценарии са създадени главно, за да се установи чувствителността на един или друг сектор (земеделие, </w:t>
      </w:r>
      <w:r w:rsidR="00AD377E" w:rsidRPr="00B473F6">
        <w:rPr>
          <w:rFonts w:ascii="Times New Roman" w:hAnsi="Times New Roman" w:cs="Times New Roman"/>
          <w:sz w:val="24"/>
          <w:szCs w:val="24"/>
        </w:rPr>
        <w:t>животновъдство, гори, води и др</w:t>
      </w:r>
      <w:r w:rsidRPr="00B473F6">
        <w:rPr>
          <w:rFonts w:ascii="Times New Roman" w:hAnsi="Times New Roman" w:cs="Times New Roman"/>
          <w:sz w:val="24"/>
          <w:szCs w:val="24"/>
        </w:rPr>
        <w:t xml:space="preserve">.) към възможни изменения на климата. Тези сценарии се получават от модели, които не могат да </w:t>
      </w:r>
      <w:r w:rsidRPr="00B473F6">
        <w:rPr>
          <w:rFonts w:ascii="Times New Roman" w:hAnsi="Times New Roman" w:cs="Times New Roman"/>
          <w:sz w:val="24"/>
          <w:szCs w:val="24"/>
        </w:rPr>
        <w:lastRenderedPageBreak/>
        <w:t>обхванат многобройните сложни процеси и взаимодействия между отделните звена в климатичната система, както и социално-икономическите механизми, действащи в обществото. Въпреки това, по резултатите от климатичните сценарии може да се оцени влиянието на даден метеорологичен елемент, например върху горската растителност. Следователно с помощта на сценариите е възможно да се разбере какво може да бъде влиянието на променящия се климат и най-вече какви са рисковите моменти, симулира</w:t>
      </w:r>
      <w:r w:rsidR="00A044EC" w:rsidRPr="00B473F6">
        <w:rPr>
          <w:rFonts w:ascii="Times New Roman" w:hAnsi="Times New Roman" w:cs="Times New Roman"/>
          <w:sz w:val="24"/>
          <w:szCs w:val="24"/>
        </w:rPr>
        <w:t>ни, например за сектор горско стопанство</w:t>
      </w:r>
      <w:r w:rsidRPr="00B473F6">
        <w:rPr>
          <w:rFonts w:ascii="Times New Roman" w:hAnsi="Times New Roman" w:cs="Times New Roman"/>
          <w:sz w:val="24"/>
          <w:szCs w:val="24"/>
        </w:rPr>
        <w:t>. Това ще позволи да се предложат някои адаптационни мерки за смекчаване уязвимостта на горските екосистеми към изменението на климата.</w:t>
      </w:r>
    </w:p>
    <w:p w14:paraId="7005F682" w14:textId="77777777" w:rsidR="00DC4D26" w:rsidRPr="00B473F6" w:rsidRDefault="00DC4D26" w:rsidP="00DC4D26">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Различията в географското положение, надморската височина, близостта до водни басейни и др. са определящи за голямата пъстрота в характеристиките на климатичните елемент</w:t>
      </w:r>
      <w:r w:rsidR="00766B13" w:rsidRPr="00B473F6">
        <w:rPr>
          <w:rFonts w:ascii="Times New Roman" w:hAnsi="Times New Roman" w:cs="Times New Roman"/>
          <w:sz w:val="24"/>
          <w:szCs w:val="24"/>
        </w:rPr>
        <w:t>и на горските екосистеми. Обща</w:t>
      </w:r>
      <w:r w:rsidRPr="00B473F6">
        <w:rPr>
          <w:rFonts w:ascii="Times New Roman" w:hAnsi="Times New Roman" w:cs="Times New Roman"/>
          <w:sz w:val="24"/>
          <w:szCs w:val="24"/>
        </w:rPr>
        <w:t xml:space="preserve"> закономерност е, че с намаляване на надморската височина и в посока север-юг намалява количеството на годишните валежи, а нараства температурата на приземния въздух. Глобалните климатични промени изострят още повече тези различия и в определени случаи те могат да доведат до фатален край за горските екосистеми на големи територии (</w:t>
      </w:r>
      <w:r w:rsidR="000B32FF" w:rsidRPr="00B473F6">
        <w:rPr>
          <w:rFonts w:ascii="Times New Roman" w:hAnsi="Times New Roman" w:cs="Times New Roman"/>
          <w:sz w:val="24"/>
          <w:szCs w:val="24"/>
        </w:rPr>
        <w:t xml:space="preserve">Раев и кол., 2003; </w:t>
      </w:r>
      <w:r w:rsidRPr="00B473F6">
        <w:rPr>
          <w:rFonts w:ascii="Times New Roman" w:hAnsi="Times New Roman" w:cs="Times New Roman"/>
          <w:sz w:val="24"/>
          <w:szCs w:val="24"/>
        </w:rPr>
        <w:t>Раев и кол., 2011).</w:t>
      </w:r>
    </w:p>
    <w:p w14:paraId="2FCED097" w14:textId="77777777" w:rsidR="00333FFF" w:rsidRPr="00B473F6" w:rsidRDefault="00DC4D26" w:rsidP="00DC4D26">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При разработване на „</w:t>
      </w:r>
      <w:r w:rsidR="00E41821" w:rsidRPr="00B473F6">
        <w:rPr>
          <w:rFonts w:ascii="Times New Roman" w:hAnsi="Times New Roman" w:cs="Times New Roman"/>
          <w:sz w:val="24"/>
          <w:szCs w:val="24"/>
        </w:rPr>
        <w:t>Програма от мерки за адаптиране на горите в Република България и смекчаване на негативното влияние на климатичните промени върху тях</w:t>
      </w:r>
      <w:r w:rsidRPr="00B473F6">
        <w:rPr>
          <w:rFonts w:ascii="Times New Roman" w:hAnsi="Times New Roman" w:cs="Times New Roman"/>
          <w:sz w:val="24"/>
          <w:szCs w:val="24"/>
        </w:rPr>
        <w:t xml:space="preserve">“ през 2011 година </w:t>
      </w:r>
      <w:r w:rsidR="00E41821" w:rsidRPr="00B473F6">
        <w:rPr>
          <w:rFonts w:ascii="Times New Roman" w:hAnsi="Times New Roman" w:cs="Times New Roman"/>
          <w:sz w:val="24"/>
          <w:szCs w:val="24"/>
        </w:rPr>
        <w:t>е направен анализ на горските екосистеми в условията на започналите климатични промени</w:t>
      </w:r>
      <w:r w:rsidR="00104E70" w:rsidRPr="00B473F6">
        <w:rPr>
          <w:rFonts w:ascii="Times New Roman" w:hAnsi="Times New Roman" w:cs="Times New Roman"/>
          <w:sz w:val="24"/>
          <w:szCs w:val="24"/>
        </w:rPr>
        <w:t xml:space="preserve"> у нас</w:t>
      </w:r>
      <w:r w:rsidR="00E41821" w:rsidRPr="00B473F6">
        <w:rPr>
          <w:rFonts w:ascii="Times New Roman" w:hAnsi="Times New Roman" w:cs="Times New Roman"/>
          <w:sz w:val="24"/>
          <w:szCs w:val="24"/>
        </w:rPr>
        <w:t xml:space="preserve">, възприети </w:t>
      </w:r>
      <w:r w:rsidR="00E87A59" w:rsidRPr="00B473F6">
        <w:rPr>
          <w:rFonts w:ascii="Times New Roman" w:hAnsi="Times New Roman" w:cs="Times New Roman"/>
          <w:sz w:val="24"/>
          <w:szCs w:val="24"/>
        </w:rPr>
        <w:t xml:space="preserve">са </w:t>
      </w:r>
      <w:r w:rsidR="00E41821" w:rsidRPr="00B473F6">
        <w:rPr>
          <w:rFonts w:ascii="Times New Roman" w:hAnsi="Times New Roman" w:cs="Times New Roman"/>
          <w:sz w:val="24"/>
          <w:szCs w:val="24"/>
        </w:rPr>
        <w:t xml:space="preserve">климатични сценарии за очаквания климат в страната през 21-ви век </w:t>
      </w:r>
      <w:r w:rsidR="00BC2C7C" w:rsidRPr="00B473F6">
        <w:rPr>
          <w:rFonts w:ascii="Times New Roman" w:hAnsi="Times New Roman" w:cs="Times New Roman"/>
          <w:sz w:val="24"/>
          <w:szCs w:val="24"/>
        </w:rPr>
        <w:t xml:space="preserve">(към 2020, 2050 и 2080 г.) </w:t>
      </w:r>
      <w:r w:rsidR="002842A4" w:rsidRPr="00B473F6">
        <w:rPr>
          <w:rFonts w:ascii="Times New Roman" w:hAnsi="Times New Roman" w:cs="Times New Roman"/>
          <w:sz w:val="24"/>
          <w:szCs w:val="24"/>
        </w:rPr>
        <w:t xml:space="preserve">и са очертани различните зони от картата на горите в България, в които горските екосистеми ще бъдат по-малко или повече уязвими на промените в климата. </w:t>
      </w:r>
      <w:r w:rsidR="00E41821" w:rsidRPr="00B473F6">
        <w:rPr>
          <w:rFonts w:ascii="Times New Roman" w:hAnsi="Times New Roman" w:cs="Times New Roman"/>
          <w:sz w:val="24"/>
          <w:szCs w:val="24"/>
        </w:rPr>
        <w:t>Мерките за адаптация са конкретизирани в 5 зони на уязвимост: Зона А – твърде висока степен на уязвимост; Зона Б –висока степен на уязвимост; Зона В –средна степен на уязвимост; Зона Г – ниска степен на уязвимост и Зона Д – твърде ниска ст</w:t>
      </w:r>
      <w:r w:rsidR="002842A4" w:rsidRPr="00B473F6">
        <w:rPr>
          <w:rFonts w:ascii="Times New Roman" w:hAnsi="Times New Roman" w:cs="Times New Roman"/>
          <w:sz w:val="24"/>
          <w:szCs w:val="24"/>
        </w:rPr>
        <w:t>епен на уязвимост</w:t>
      </w:r>
      <w:r w:rsidR="00E41821" w:rsidRPr="00B473F6">
        <w:rPr>
          <w:rFonts w:ascii="Times New Roman" w:hAnsi="Times New Roman" w:cs="Times New Roman"/>
          <w:sz w:val="24"/>
          <w:szCs w:val="24"/>
        </w:rPr>
        <w:t>.</w:t>
      </w:r>
      <w:r w:rsidR="006E6F57" w:rsidRPr="00B473F6">
        <w:t xml:space="preserve"> </w:t>
      </w:r>
      <w:r w:rsidR="006E6F57" w:rsidRPr="00B473F6">
        <w:rPr>
          <w:rFonts w:ascii="Times New Roman" w:hAnsi="Times New Roman" w:cs="Times New Roman"/>
          <w:sz w:val="24"/>
          <w:szCs w:val="24"/>
        </w:rPr>
        <w:t>За всяка зона на уязвимост са дадени подходящи мерки за адаптация на горите към промените в климата в 6-те основни съставки на горските екосистеми: управление на водите, горски почви, горско биоразнообразие, горска биопродуктивност, улавяне на въглерода и природни рискове</w:t>
      </w:r>
      <w:r w:rsidR="00CE024B" w:rsidRPr="00B473F6">
        <w:rPr>
          <w:rFonts w:ascii="Times New Roman" w:hAnsi="Times New Roman"/>
          <w:b/>
          <w:sz w:val="24"/>
          <w:szCs w:val="24"/>
        </w:rPr>
        <w:t xml:space="preserve"> - </w:t>
      </w:r>
      <w:r w:rsidR="00CE024B" w:rsidRPr="00B473F6">
        <w:rPr>
          <w:rFonts w:ascii="Times New Roman" w:hAnsi="Times New Roman"/>
          <w:sz w:val="24"/>
          <w:szCs w:val="24"/>
        </w:rPr>
        <w:t>горски пожари, вредители, болести</w:t>
      </w:r>
      <w:r w:rsidR="00694E72" w:rsidRPr="00B473F6">
        <w:rPr>
          <w:rFonts w:ascii="Times New Roman" w:hAnsi="Times New Roman" w:cs="Times New Roman"/>
          <w:sz w:val="24"/>
          <w:szCs w:val="24"/>
        </w:rPr>
        <w:t xml:space="preserve"> (Приложение № </w:t>
      </w:r>
      <w:r w:rsidR="00C54B6C" w:rsidRPr="00B473F6">
        <w:rPr>
          <w:rFonts w:ascii="Times New Roman" w:hAnsi="Times New Roman" w:cs="Times New Roman"/>
          <w:sz w:val="24"/>
          <w:szCs w:val="24"/>
        </w:rPr>
        <w:t>7</w:t>
      </w:r>
      <w:r w:rsidR="002842A4" w:rsidRPr="00B473F6">
        <w:rPr>
          <w:rFonts w:ascii="Times New Roman" w:hAnsi="Times New Roman" w:cs="Times New Roman"/>
          <w:sz w:val="24"/>
          <w:szCs w:val="24"/>
        </w:rPr>
        <w:t>).</w:t>
      </w:r>
    </w:p>
    <w:p w14:paraId="2C24F1F8" w14:textId="77777777" w:rsidR="002842A4" w:rsidRPr="00B473F6" w:rsidRDefault="004839AB" w:rsidP="00DC4D26">
      <w:pPr>
        <w:spacing w:after="0" w:line="240" w:lineRule="auto"/>
        <w:ind w:firstLine="708"/>
        <w:jc w:val="both"/>
        <w:rPr>
          <w:rFonts w:ascii="Times New Roman" w:hAnsi="Times New Roman"/>
          <w:sz w:val="24"/>
          <w:szCs w:val="24"/>
        </w:rPr>
      </w:pPr>
      <w:r w:rsidRPr="00B473F6">
        <w:rPr>
          <w:rFonts w:ascii="Times New Roman" w:hAnsi="Times New Roman"/>
          <w:sz w:val="24"/>
          <w:szCs w:val="24"/>
        </w:rPr>
        <w:t xml:space="preserve">Програмата от мерки за адаптация на горите е адресирана към вземащите решения в горското ведомство на страната при разработване </w:t>
      </w:r>
      <w:r w:rsidR="00B727C9" w:rsidRPr="00B473F6">
        <w:rPr>
          <w:rFonts w:ascii="Times New Roman" w:hAnsi="Times New Roman"/>
          <w:sz w:val="24"/>
          <w:szCs w:val="24"/>
        </w:rPr>
        <w:t xml:space="preserve">на </w:t>
      </w:r>
      <w:r w:rsidRPr="00B473F6">
        <w:rPr>
          <w:rFonts w:ascii="Times New Roman" w:hAnsi="Times New Roman"/>
          <w:sz w:val="24"/>
          <w:szCs w:val="24"/>
        </w:rPr>
        <w:t xml:space="preserve">подходяща стратегия за развитие на </w:t>
      </w:r>
      <w:r w:rsidR="00B727C9" w:rsidRPr="00B473F6">
        <w:rPr>
          <w:rFonts w:ascii="Times New Roman" w:hAnsi="Times New Roman"/>
          <w:sz w:val="24"/>
          <w:szCs w:val="24"/>
        </w:rPr>
        <w:t xml:space="preserve">горския сектор </w:t>
      </w:r>
      <w:r w:rsidRPr="00B473F6">
        <w:rPr>
          <w:rFonts w:ascii="Times New Roman" w:hAnsi="Times New Roman"/>
          <w:sz w:val="24"/>
          <w:szCs w:val="24"/>
        </w:rPr>
        <w:t xml:space="preserve">в условия на климатични промени, както и към специалистите в регионалните дирекции по горите, държавните горски </w:t>
      </w:r>
      <w:r w:rsidR="004E0406" w:rsidRPr="00B473F6">
        <w:rPr>
          <w:rFonts w:ascii="Times New Roman" w:hAnsi="Times New Roman"/>
          <w:sz w:val="24"/>
          <w:szCs w:val="24"/>
        </w:rPr>
        <w:t xml:space="preserve">и ловни стопанства </w:t>
      </w:r>
      <w:r w:rsidR="0032502B" w:rsidRPr="00B473F6">
        <w:rPr>
          <w:rFonts w:ascii="Times New Roman" w:hAnsi="Times New Roman"/>
          <w:sz w:val="24"/>
          <w:szCs w:val="24"/>
        </w:rPr>
        <w:t>и частните собственици на гори</w:t>
      </w:r>
      <w:r w:rsidRPr="00B473F6">
        <w:rPr>
          <w:rFonts w:ascii="Times New Roman" w:hAnsi="Times New Roman"/>
          <w:sz w:val="24"/>
          <w:szCs w:val="24"/>
        </w:rPr>
        <w:t xml:space="preserve">. Тези мерки са подходящи за ползване при съставяне на 10-годишните </w:t>
      </w:r>
      <w:r w:rsidR="0032502B" w:rsidRPr="00B473F6">
        <w:rPr>
          <w:rFonts w:ascii="Times New Roman" w:hAnsi="Times New Roman"/>
          <w:sz w:val="24"/>
          <w:szCs w:val="24"/>
        </w:rPr>
        <w:t xml:space="preserve">горскостопански планове (ГСП) </w:t>
      </w:r>
      <w:r w:rsidRPr="00B473F6">
        <w:rPr>
          <w:rFonts w:ascii="Times New Roman" w:hAnsi="Times New Roman"/>
          <w:sz w:val="24"/>
          <w:szCs w:val="24"/>
        </w:rPr>
        <w:t xml:space="preserve">или </w:t>
      </w:r>
      <w:r w:rsidR="0032502B" w:rsidRPr="00B473F6">
        <w:rPr>
          <w:rFonts w:ascii="Times New Roman" w:hAnsi="Times New Roman"/>
          <w:sz w:val="24"/>
          <w:szCs w:val="24"/>
        </w:rPr>
        <w:t xml:space="preserve">областните </w:t>
      </w:r>
      <w:r w:rsidRPr="00B473F6">
        <w:rPr>
          <w:rFonts w:ascii="Times New Roman" w:hAnsi="Times New Roman"/>
          <w:sz w:val="24"/>
          <w:szCs w:val="24"/>
        </w:rPr>
        <w:t xml:space="preserve">планове за </w:t>
      </w:r>
      <w:r w:rsidR="00B727C9" w:rsidRPr="00B473F6">
        <w:rPr>
          <w:rFonts w:ascii="Times New Roman" w:hAnsi="Times New Roman"/>
          <w:sz w:val="24"/>
          <w:szCs w:val="24"/>
        </w:rPr>
        <w:t>развитие на горските територии</w:t>
      </w:r>
      <w:r w:rsidRPr="00B473F6">
        <w:rPr>
          <w:rFonts w:ascii="Times New Roman" w:hAnsi="Times New Roman"/>
          <w:sz w:val="24"/>
          <w:szCs w:val="24"/>
        </w:rPr>
        <w:t xml:space="preserve">, както и при разработване на различни други документи </w:t>
      </w:r>
      <w:r w:rsidR="00B727C9" w:rsidRPr="00B473F6">
        <w:rPr>
          <w:rFonts w:ascii="Times New Roman" w:hAnsi="Times New Roman"/>
          <w:sz w:val="24"/>
          <w:szCs w:val="24"/>
        </w:rPr>
        <w:t xml:space="preserve">за управление </w:t>
      </w:r>
      <w:r w:rsidRPr="00B473F6">
        <w:rPr>
          <w:rFonts w:ascii="Times New Roman" w:hAnsi="Times New Roman"/>
          <w:sz w:val="24"/>
          <w:szCs w:val="24"/>
        </w:rPr>
        <w:t xml:space="preserve">на регионално и </w:t>
      </w:r>
      <w:r w:rsidR="009008B6" w:rsidRPr="00B473F6">
        <w:rPr>
          <w:rFonts w:ascii="Times New Roman" w:hAnsi="Times New Roman"/>
          <w:sz w:val="24"/>
          <w:szCs w:val="24"/>
        </w:rPr>
        <w:t>местно/</w:t>
      </w:r>
      <w:r w:rsidRPr="00B473F6">
        <w:rPr>
          <w:rFonts w:ascii="Times New Roman" w:hAnsi="Times New Roman"/>
          <w:sz w:val="24"/>
          <w:szCs w:val="24"/>
        </w:rPr>
        <w:t>локално ниво.</w:t>
      </w:r>
    </w:p>
    <w:p w14:paraId="20638B04" w14:textId="77777777" w:rsidR="00A80590" w:rsidRPr="00B473F6" w:rsidRDefault="00A80590" w:rsidP="00E90861">
      <w:pPr>
        <w:spacing w:after="0" w:line="240" w:lineRule="auto"/>
        <w:ind w:firstLine="708"/>
        <w:jc w:val="both"/>
        <w:rPr>
          <w:rFonts w:ascii="Times New Roman" w:hAnsi="Times New Roman"/>
          <w:sz w:val="24"/>
          <w:szCs w:val="24"/>
        </w:rPr>
      </w:pPr>
      <w:r w:rsidRPr="00B473F6">
        <w:rPr>
          <w:rFonts w:ascii="Times New Roman" w:hAnsi="Times New Roman"/>
          <w:sz w:val="24"/>
          <w:szCs w:val="24"/>
        </w:rPr>
        <w:t xml:space="preserve">Установява се, че за целите на горскостопанското производство у нас най-добре подхожда ползването на индекса на сухотата по де Мартон за дефиниране зоните на уязвимост, в зависимост от климатичните сценарии за температурата на въздуха и валежите през 2020, 2050 и 2080 г. </w:t>
      </w:r>
      <w:r w:rsidR="00E90861" w:rsidRPr="00B473F6">
        <w:rPr>
          <w:rFonts w:ascii="Times New Roman" w:hAnsi="Times New Roman"/>
          <w:sz w:val="24"/>
          <w:szCs w:val="24"/>
        </w:rPr>
        <w:t xml:space="preserve">Горските територии на област Добрич попадат главно в две </w:t>
      </w:r>
      <w:r w:rsidR="00FF2D54" w:rsidRPr="00B473F6">
        <w:rPr>
          <w:rFonts w:ascii="Times New Roman" w:hAnsi="Times New Roman"/>
          <w:sz w:val="24"/>
          <w:szCs w:val="24"/>
        </w:rPr>
        <w:t xml:space="preserve">от </w:t>
      </w:r>
      <w:r w:rsidR="00E90861" w:rsidRPr="00B473F6">
        <w:rPr>
          <w:rFonts w:ascii="Times New Roman" w:hAnsi="Times New Roman"/>
          <w:sz w:val="24"/>
          <w:szCs w:val="24"/>
        </w:rPr>
        <w:t>зони</w:t>
      </w:r>
      <w:r w:rsidR="00FF2D54" w:rsidRPr="00B473F6">
        <w:rPr>
          <w:rFonts w:ascii="Times New Roman" w:hAnsi="Times New Roman"/>
          <w:sz w:val="24"/>
          <w:szCs w:val="24"/>
        </w:rPr>
        <w:t>те</w:t>
      </w:r>
      <w:r w:rsidR="00E90861" w:rsidRPr="00B473F6">
        <w:rPr>
          <w:rFonts w:ascii="Times New Roman" w:hAnsi="Times New Roman"/>
          <w:sz w:val="24"/>
          <w:szCs w:val="24"/>
        </w:rPr>
        <w:t xml:space="preserve"> на уязвимост: зона А и зона Б, в които </w:t>
      </w:r>
      <w:r w:rsidR="00E90861" w:rsidRPr="00B473F6">
        <w:rPr>
          <w:rFonts w:ascii="Times New Roman" w:eastAsia="Calibri" w:hAnsi="Times New Roman" w:cs="Times New Roman"/>
          <w:sz w:val="24"/>
          <w:szCs w:val="24"/>
        </w:rPr>
        <w:t>с</w:t>
      </w:r>
      <w:r w:rsidR="00FF2D54" w:rsidRPr="00B473F6">
        <w:rPr>
          <w:rFonts w:ascii="Times New Roman" w:eastAsia="Calibri" w:hAnsi="Times New Roman" w:cs="Times New Roman"/>
          <w:sz w:val="24"/>
          <w:szCs w:val="24"/>
        </w:rPr>
        <w:t>тойностите на тези индекси и те</w:t>
      </w:r>
      <w:r w:rsidRPr="00B473F6">
        <w:rPr>
          <w:rFonts w:ascii="Times New Roman" w:eastAsia="Calibri" w:hAnsi="Times New Roman" w:cs="Times New Roman"/>
          <w:sz w:val="24"/>
          <w:szCs w:val="24"/>
        </w:rPr>
        <w:t>хният екологичен смисъл имат следните параметри</w:t>
      </w:r>
      <w:r w:rsidR="00E90861" w:rsidRPr="00B473F6">
        <w:rPr>
          <w:rFonts w:ascii="Times New Roman" w:eastAsia="Calibri" w:hAnsi="Times New Roman" w:cs="Times New Roman"/>
          <w:sz w:val="24"/>
          <w:szCs w:val="24"/>
        </w:rPr>
        <w:t xml:space="preserve"> </w:t>
      </w:r>
      <w:r w:rsidR="00E90861" w:rsidRPr="00B473F6">
        <w:rPr>
          <w:rFonts w:ascii="Times New Roman" w:hAnsi="Times New Roman" w:cs="Times New Roman"/>
          <w:sz w:val="24"/>
          <w:szCs w:val="24"/>
        </w:rPr>
        <w:t>(Приложение</w:t>
      </w:r>
      <w:r w:rsidR="00E31F3E" w:rsidRPr="00B473F6">
        <w:rPr>
          <w:rFonts w:ascii="Times New Roman" w:hAnsi="Times New Roman" w:cs="Times New Roman"/>
          <w:sz w:val="24"/>
          <w:szCs w:val="24"/>
        </w:rPr>
        <w:t xml:space="preserve"> №</w:t>
      </w:r>
      <w:r w:rsidR="00E90861" w:rsidRPr="00B473F6">
        <w:rPr>
          <w:rFonts w:ascii="Times New Roman" w:hAnsi="Times New Roman" w:cs="Times New Roman"/>
          <w:sz w:val="24"/>
          <w:szCs w:val="24"/>
        </w:rPr>
        <w:t xml:space="preserve"> </w:t>
      </w:r>
      <w:r w:rsidR="00C54B6C" w:rsidRPr="00B473F6">
        <w:rPr>
          <w:rFonts w:ascii="Times New Roman" w:hAnsi="Times New Roman" w:cs="Times New Roman"/>
          <w:sz w:val="24"/>
          <w:szCs w:val="24"/>
        </w:rPr>
        <w:t>7</w:t>
      </w:r>
      <w:r w:rsidR="00E31F3E" w:rsidRPr="00B473F6">
        <w:rPr>
          <w:rFonts w:ascii="Times New Roman" w:hAnsi="Times New Roman" w:cs="Times New Roman"/>
          <w:sz w:val="24"/>
          <w:szCs w:val="24"/>
        </w:rPr>
        <w:t>).</w:t>
      </w:r>
    </w:p>
    <w:p w14:paraId="25D8DCB7" w14:textId="77777777" w:rsidR="003B46DD" w:rsidRPr="00B473F6" w:rsidRDefault="00A80590" w:rsidP="00A80590">
      <w:pPr>
        <w:spacing w:after="0" w:line="240" w:lineRule="auto"/>
        <w:ind w:firstLine="720"/>
        <w:jc w:val="both"/>
        <w:rPr>
          <w:rFonts w:ascii="Times New Roman" w:hAnsi="Times New Roman"/>
          <w:sz w:val="24"/>
          <w:szCs w:val="24"/>
        </w:rPr>
      </w:pPr>
      <w:r w:rsidRPr="00B473F6">
        <w:rPr>
          <w:rFonts w:ascii="Times New Roman" w:eastAsia="Calibri" w:hAnsi="Times New Roman" w:cs="Times New Roman"/>
          <w:sz w:val="24"/>
          <w:szCs w:val="24"/>
        </w:rPr>
        <w:t xml:space="preserve">- </w:t>
      </w:r>
      <w:r w:rsidRPr="00B473F6">
        <w:rPr>
          <w:rFonts w:ascii="Times New Roman" w:eastAsia="Calibri" w:hAnsi="Times New Roman" w:cs="Times New Roman"/>
          <w:b/>
          <w:i/>
          <w:sz w:val="24"/>
          <w:szCs w:val="24"/>
        </w:rPr>
        <w:t>Зона А</w:t>
      </w:r>
      <w:r w:rsidRPr="00B473F6">
        <w:rPr>
          <w:rFonts w:ascii="Times New Roman" w:eastAsia="Calibri" w:hAnsi="Times New Roman" w:cs="Times New Roman"/>
          <w:b/>
          <w:sz w:val="24"/>
          <w:szCs w:val="24"/>
        </w:rPr>
        <w:t>.</w:t>
      </w:r>
      <w:r w:rsidRPr="00B473F6">
        <w:rPr>
          <w:rFonts w:ascii="Times New Roman" w:eastAsia="Calibri" w:hAnsi="Times New Roman" w:cs="Times New Roman"/>
          <w:sz w:val="24"/>
          <w:szCs w:val="24"/>
        </w:rPr>
        <w:t xml:space="preserve"> Индексът на де Мартон е под 20. Характеризира се с траен дефицит във влагоосигуряването, водещ до разпад на горските екосистеми. При </w:t>
      </w:r>
      <w:r w:rsidR="00E90861" w:rsidRPr="00B473F6">
        <w:rPr>
          <w:rFonts w:ascii="Times New Roman CYR" w:hAnsi="Times New Roman CYR" w:cs="Times New Roman CYR"/>
          <w:sz w:val="24"/>
          <w:szCs w:val="24"/>
        </w:rPr>
        <w:t xml:space="preserve">„съвременния климат” (т.е. климата от периода 1961-1990 г.) </w:t>
      </w:r>
      <w:r w:rsidR="00E90861" w:rsidRPr="00B473F6">
        <w:rPr>
          <w:rFonts w:ascii="Times New Roman" w:eastAsia="Calibri" w:hAnsi="Times New Roman" w:cs="Times New Roman"/>
          <w:sz w:val="24"/>
          <w:szCs w:val="24"/>
        </w:rPr>
        <w:t>т</w:t>
      </w:r>
      <w:r w:rsidR="00C50F1B" w:rsidRPr="00B473F6">
        <w:rPr>
          <w:rFonts w:ascii="Times New Roman" w:eastAsia="Calibri" w:hAnsi="Times New Roman" w:cs="Times New Roman"/>
          <w:sz w:val="24"/>
          <w:szCs w:val="24"/>
        </w:rPr>
        <w:t>ази зона липсва в област Добрич</w:t>
      </w:r>
      <w:r w:rsidRPr="00B473F6">
        <w:rPr>
          <w:rFonts w:ascii="Times New Roman" w:eastAsia="Calibri" w:hAnsi="Times New Roman" w:cs="Times New Roman"/>
          <w:sz w:val="24"/>
          <w:szCs w:val="24"/>
        </w:rPr>
        <w:t>. През 2020 г.</w:t>
      </w:r>
      <w:r w:rsidR="00E90861"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 xml:space="preserve"> по реалистичен сценарий</w:t>
      </w:r>
      <w:r w:rsidR="00E90861"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 xml:space="preserve"> тя се появява в значителна част от Североизточна България, вкл. Северното Черноморие. Този процес се засилва през 2050 г. с ивицата </w:t>
      </w:r>
      <w:r w:rsidRPr="00B473F6">
        <w:rPr>
          <w:rFonts w:ascii="Times New Roman" w:eastAsia="Calibri" w:hAnsi="Times New Roman" w:cs="Times New Roman"/>
          <w:sz w:val="24"/>
          <w:szCs w:val="24"/>
        </w:rPr>
        <w:lastRenderedPageBreak/>
        <w:t>около р. Дунав до Свищов, а през 2080 г. се разширява от Черно море д</w:t>
      </w:r>
      <w:r w:rsidR="00C50F1B" w:rsidRPr="00B473F6">
        <w:rPr>
          <w:rFonts w:ascii="Times New Roman" w:eastAsia="Calibri" w:hAnsi="Times New Roman" w:cs="Times New Roman"/>
          <w:sz w:val="24"/>
          <w:szCs w:val="24"/>
        </w:rPr>
        <w:t>о Тутракан и от Свищов до Видин</w:t>
      </w:r>
      <w:r w:rsidRPr="00B473F6">
        <w:rPr>
          <w:rFonts w:ascii="Times New Roman" w:eastAsia="Calibri" w:hAnsi="Times New Roman" w:cs="Times New Roman"/>
          <w:sz w:val="24"/>
          <w:szCs w:val="24"/>
        </w:rPr>
        <w:t>. При песимистичния сценарий през 2080 г. картината е твърде неблагоприятна: траен дефицит във влагоосигуряването настъпва в почти цяла Южна Добруджа, по-голям</w:t>
      </w:r>
      <w:r w:rsidR="00C50F1B" w:rsidRPr="00B473F6">
        <w:rPr>
          <w:rFonts w:ascii="Times New Roman" w:eastAsia="Calibri" w:hAnsi="Times New Roman" w:cs="Times New Roman"/>
          <w:sz w:val="24"/>
          <w:szCs w:val="24"/>
        </w:rPr>
        <w:t>ата част от Дунавската равнина</w:t>
      </w:r>
      <w:r w:rsidR="003B46DD"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 xml:space="preserve"> </w:t>
      </w:r>
      <w:r w:rsidR="003B46DD" w:rsidRPr="00B473F6">
        <w:rPr>
          <w:rFonts w:ascii="Times New Roman" w:hAnsi="Times New Roman"/>
          <w:sz w:val="24"/>
          <w:szCs w:val="24"/>
        </w:rPr>
        <w:t xml:space="preserve">Зона А може да </w:t>
      </w:r>
      <w:r w:rsidR="00C50F1B" w:rsidRPr="00B473F6">
        <w:rPr>
          <w:rFonts w:ascii="Times New Roman" w:hAnsi="Times New Roman"/>
          <w:sz w:val="24"/>
          <w:szCs w:val="24"/>
        </w:rPr>
        <w:t>се окачестви</w:t>
      </w:r>
      <w:r w:rsidR="003B46DD" w:rsidRPr="00B473F6">
        <w:rPr>
          <w:rFonts w:ascii="Times New Roman" w:hAnsi="Times New Roman"/>
          <w:sz w:val="24"/>
          <w:szCs w:val="24"/>
        </w:rPr>
        <w:t xml:space="preserve"> като най-опасна зона на уязвимост при бъдещи климатични промени.</w:t>
      </w:r>
    </w:p>
    <w:p w14:paraId="0B981E2B" w14:textId="77777777" w:rsidR="00414FA9" w:rsidRPr="00B473F6" w:rsidRDefault="00A80590" w:rsidP="00F66610">
      <w:pPr>
        <w:spacing w:after="0" w:line="240" w:lineRule="auto"/>
        <w:ind w:firstLine="720"/>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 </w:t>
      </w:r>
      <w:r w:rsidRPr="00B473F6">
        <w:rPr>
          <w:rFonts w:ascii="Times New Roman" w:eastAsia="Calibri" w:hAnsi="Times New Roman" w:cs="Times New Roman"/>
          <w:b/>
          <w:i/>
          <w:sz w:val="24"/>
          <w:szCs w:val="24"/>
        </w:rPr>
        <w:t>Зона Б</w:t>
      </w:r>
      <w:r w:rsidRPr="00B473F6">
        <w:rPr>
          <w:rFonts w:ascii="Times New Roman" w:eastAsia="Calibri" w:hAnsi="Times New Roman" w:cs="Times New Roman"/>
          <w:b/>
          <w:sz w:val="24"/>
          <w:szCs w:val="24"/>
        </w:rPr>
        <w:t>.</w:t>
      </w:r>
      <w:r w:rsidRPr="00B473F6">
        <w:rPr>
          <w:rFonts w:ascii="Times New Roman" w:eastAsia="Calibri" w:hAnsi="Times New Roman" w:cs="Times New Roman"/>
          <w:sz w:val="24"/>
          <w:szCs w:val="24"/>
        </w:rPr>
        <w:t xml:space="preserve"> Индексът на де Мартон варира от 20 до 30. При тези условия има трайни смущения във влагоосигуряването. При съвременен климат тази зона включва значителни територии с надмо</w:t>
      </w:r>
      <w:r w:rsidR="00766B13" w:rsidRPr="00B473F6">
        <w:rPr>
          <w:rFonts w:ascii="Times New Roman" w:eastAsia="Calibri" w:hAnsi="Times New Roman" w:cs="Times New Roman"/>
          <w:sz w:val="24"/>
          <w:szCs w:val="24"/>
        </w:rPr>
        <w:t>рска височина от 0 до 200 m</w:t>
      </w:r>
      <w:r w:rsidRPr="00B473F6">
        <w:rPr>
          <w:rFonts w:ascii="Times New Roman" w:eastAsia="Calibri" w:hAnsi="Times New Roman" w:cs="Times New Roman"/>
          <w:sz w:val="24"/>
          <w:szCs w:val="24"/>
        </w:rPr>
        <w:t xml:space="preserve">, в т.ч. северната половина на Дунавската равнина, Южна Добруджа, част от Черноморието без Странджа. През 2020 г. зона Б покрива почти цялата Дунавска равнина, западната част на Добруджа, Южното Черноморие и други земи под 300 m н.в. През 2050 г. зона Б достига 600 m н.в. и </w:t>
      </w:r>
      <w:r w:rsidR="00D37F26" w:rsidRPr="00B473F6">
        <w:rPr>
          <w:rFonts w:ascii="Times New Roman" w:eastAsia="Calibri" w:hAnsi="Times New Roman" w:cs="Times New Roman"/>
          <w:sz w:val="24"/>
          <w:szCs w:val="24"/>
        </w:rPr>
        <w:t>ще обхване Дунавската равнина и Добруджа.</w:t>
      </w:r>
      <w:r w:rsidRPr="00B473F6">
        <w:rPr>
          <w:rFonts w:ascii="Times New Roman" w:eastAsia="Calibri" w:hAnsi="Times New Roman" w:cs="Times New Roman"/>
          <w:sz w:val="24"/>
          <w:szCs w:val="24"/>
        </w:rPr>
        <w:t xml:space="preserve"> През 2080 г. </w:t>
      </w:r>
      <w:r w:rsidR="00D37F26" w:rsidRPr="00B473F6">
        <w:rPr>
          <w:rFonts w:ascii="Times New Roman" w:eastAsia="Calibri" w:hAnsi="Times New Roman" w:cs="Times New Roman"/>
          <w:sz w:val="24"/>
          <w:szCs w:val="24"/>
        </w:rPr>
        <w:t xml:space="preserve">тази зона </w:t>
      </w:r>
      <w:r w:rsidRPr="00B473F6">
        <w:rPr>
          <w:rFonts w:ascii="Times New Roman" w:eastAsia="Calibri" w:hAnsi="Times New Roman" w:cs="Times New Roman"/>
          <w:sz w:val="24"/>
          <w:szCs w:val="24"/>
        </w:rPr>
        <w:t>обхваща голяма част от териториите от 200 до 900 m н.в. При песимистичен сценарий за 2080 г. зона Б покрива всички територии в България от 200 до 1000 m н.в.</w:t>
      </w:r>
    </w:p>
    <w:p w14:paraId="65CA083F" w14:textId="77777777" w:rsidR="00F66610" w:rsidRPr="00B473F6" w:rsidRDefault="00F66610" w:rsidP="00F66610">
      <w:pPr>
        <w:spacing w:after="0" w:line="240" w:lineRule="auto"/>
        <w:ind w:firstLine="720"/>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Разпределението на дървопроизводствената площ на областта по зони на де Мартон, в настоящето </w:t>
      </w:r>
      <w:r w:rsidRPr="00B473F6">
        <w:rPr>
          <w:rFonts w:ascii="Times New Roman CYR" w:hAnsi="Times New Roman CYR" w:cs="Times New Roman CYR"/>
          <w:sz w:val="24"/>
          <w:szCs w:val="24"/>
        </w:rPr>
        <w:t xml:space="preserve">(т.е. климата от периода 1961-1990 г.) </w:t>
      </w:r>
      <w:r w:rsidRPr="00B473F6">
        <w:rPr>
          <w:rFonts w:ascii="Times New Roman" w:eastAsia="Calibri" w:hAnsi="Times New Roman" w:cs="Times New Roman"/>
          <w:sz w:val="24"/>
          <w:szCs w:val="24"/>
        </w:rPr>
        <w:t xml:space="preserve">и прогнозата по песимистичен сценарий към 2080, е дадено на таблица </w:t>
      </w:r>
      <w:r w:rsidR="003F0849" w:rsidRPr="00B473F6">
        <w:rPr>
          <w:rFonts w:ascii="Times New Roman" w:eastAsia="Calibri" w:hAnsi="Times New Roman" w:cs="Times New Roman"/>
          <w:sz w:val="24"/>
          <w:szCs w:val="24"/>
        </w:rPr>
        <w:t>8</w:t>
      </w:r>
      <w:r w:rsidR="003675AF" w:rsidRPr="00B473F6">
        <w:rPr>
          <w:rFonts w:ascii="Times New Roman" w:eastAsia="Calibri" w:hAnsi="Times New Roman" w:cs="Times New Roman"/>
          <w:sz w:val="24"/>
          <w:szCs w:val="24"/>
        </w:rPr>
        <w:t xml:space="preserve">, а </w:t>
      </w:r>
      <w:r w:rsidR="002D72B6" w:rsidRPr="00B473F6">
        <w:rPr>
          <w:rFonts w:ascii="Times New Roman" w:eastAsia="Calibri" w:hAnsi="Times New Roman" w:cs="Times New Roman"/>
          <w:sz w:val="24"/>
          <w:szCs w:val="24"/>
        </w:rPr>
        <w:t>съвременния видов</w:t>
      </w:r>
      <w:r w:rsidR="003675AF" w:rsidRPr="00B473F6">
        <w:rPr>
          <w:rFonts w:ascii="Times New Roman" w:eastAsia="Calibri" w:hAnsi="Times New Roman" w:cs="Times New Roman"/>
          <w:sz w:val="24"/>
          <w:szCs w:val="24"/>
        </w:rPr>
        <w:t xml:space="preserve"> състав на насажденията от естествен произход в областта</w:t>
      </w:r>
      <w:r w:rsidR="006B5A4B" w:rsidRPr="00B473F6">
        <w:rPr>
          <w:rFonts w:ascii="Times New Roman" w:eastAsia="Calibri" w:hAnsi="Times New Roman" w:cs="Times New Roman"/>
          <w:sz w:val="24"/>
          <w:szCs w:val="24"/>
        </w:rPr>
        <w:t xml:space="preserve"> за двете зони</w:t>
      </w:r>
      <w:r w:rsidR="003675AF" w:rsidRPr="00B473F6">
        <w:rPr>
          <w:rFonts w:ascii="Times New Roman" w:eastAsia="Calibri" w:hAnsi="Times New Roman" w:cs="Times New Roman"/>
          <w:sz w:val="24"/>
          <w:szCs w:val="24"/>
        </w:rPr>
        <w:t xml:space="preserve"> – в таблица </w:t>
      </w:r>
      <w:r w:rsidR="003F0849" w:rsidRPr="00B473F6">
        <w:rPr>
          <w:rFonts w:ascii="Times New Roman" w:eastAsia="Calibri" w:hAnsi="Times New Roman" w:cs="Times New Roman"/>
          <w:sz w:val="24"/>
          <w:szCs w:val="24"/>
        </w:rPr>
        <w:t>9</w:t>
      </w:r>
      <w:r w:rsidR="003675AF" w:rsidRPr="00B473F6">
        <w:rPr>
          <w:rFonts w:ascii="Times New Roman" w:eastAsia="Calibri" w:hAnsi="Times New Roman" w:cs="Times New Roman"/>
          <w:sz w:val="24"/>
          <w:szCs w:val="24"/>
        </w:rPr>
        <w:t>.</w:t>
      </w:r>
    </w:p>
    <w:p w14:paraId="12AB54AC" w14:textId="77777777" w:rsidR="00F66610" w:rsidRPr="00B473F6" w:rsidRDefault="00F66610" w:rsidP="00F66610">
      <w:pPr>
        <w:autoSpaceDE w:val="0"/>
        <w:autoSpaceDN w:val="0"/>
        <w:adjustRightInd w:val="0"/>
        <w:spacing w:after="0" w:line="240" w:lineRule="auto"/>
        <w:jc w:val="both"/>
        <w:rPr>
          <w:rFonts w:ascii="Times New Roman" w:eastAsia="Calibri" w:hAnsi="Times New Roman" w:cs="Times New Roman"/>
          <w:sz w:val="24"/>
          <w:szCs w:val="24"/>
        </w:rPr>
      </w:pPr>
    </w:p>
    <w:p w14:paraId="51DC00A8" w14:textId="72E4EB51" w:rsidR="003675AF" w:rsidRPr="00B473F6" w:rsidRDefault="00ED14E9" w:rsidP="000204F9">
      <w:pPr>
        <w:autoSpaceDE w:val="0"/>
        <w:autoSpaceDN w:val="0"/>
        <w:adjustRightInd w:val="0"/>
        <w:spacing w:after="120" w:line="240" w:lineRule="auto"/>
        <w:jc w:val="both"/>
        <w:rPr>
          <w:rFonts w:ascii="Times New Roman" w:eastAsia="Calibri" w:hAnsi="Times New Roman" w:cs="Times New Roman"/>
          <w:i/>
        </w:rPr>
      </w:pPr>
      <w:bookmarkStart w:id="17" w:name="_Toc19030380"/>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8</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3675AF" w:rsidRPr="00B473F6">
        <w:rPr>
          <w:rFonts w:ascii="Times New Roman" w:eastAsia="Calibri" w:hAnsi="Times New Roman" w:cs="Times New Roman"/>
        </w:rPr>
        <w:t xml:space="preserve"> </w:t>
      </w:r>
      <w:r w:rsidR="003675AF" w:rsidRPr="00B473F6">
        <w:rPr>
          <w:rFonts w:ascii="Times New Roman" w:eastAsia="Calibri" w:hAnsi="Times New Roman" w:cs="Times New Roman"/>
          <w:i/>
        </w:rPr>
        <w:t>Разпределението на дървопроизводствената площ, средната височина и запаса на областта по зони на де Мартон</w:t>
      </w:r>
      <w:bookmarkEnd w:id="17"/>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835"/>
        <w:gridCol w:w="1275"/>
        <w:gridCol w:w="1276"/>
        <w:gridCol w:w="1134"/>
      </w:tblGrid>
      <w:tr w:rsidR="00C4232B" w:rsidRPr="00B473F6" w14:paraId="3F9F59E3" w14:textId="77777777" w:rsidTr="0056014E">
        <w:trPr>
          <w:trHeight w:val="255"/>
        </w:trPr>
        <w:tc>
          <w:tcPr>
            <w:tcW w:w="2836" w:type="dxa"/>
            <w:shd w:val="clear" w:color="auto" w:fill="auto"/>
            <w:noWrap/>
            <w:vAlign w:val="center"/>
          </w:tcPr>
          <w:p w14:paraId="00121363" w14:textId="77777777" w:rsidR="00C4232B" w:rsidRPr="00B473F6" w:rsidRDefault="00C4232B" w:rsidP="00C4232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Зона по </w:t>
            </w:r>
            <w:r w:rsidRPr="00B473F6">
              <w:rPr>
                <w:rFonts w:ascii="Times New Roman" w:eastAsia="Calibri" w:hAnsi="Times New Roman" w:cs="Times New Roman"/>
              </w:rPr>
              <w:t>де Мартон</w:t>
            </w:r>
            <w:r w:rsidRPr="00B473F6">
              <w:rPr>
                <w:rFonts w:ascii="Times New Roman" w:eastAsia="Times New Roman" w:hAnsi="Times New Roman" w:cs="Times New Roman"/>
              </w:rPr>
              <w:t xml:space="preserve">   </w:t>
            </w:r>
          </w:p>
          <w:p w14:paraId="507E7516" w14:textId="77777777" w:rsidR="00C4232B" w:rsidRPr="00B473F6" w:rsidRDefault="00C4232B" w:rsidP="00C4232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 (</w:t>
            </w:r>
            <w:r w:rsidRPr="00B473F6">
              <w:rPr>
                <w:rFonts w:ascii="Times New Roman" w:hAnsi="Times New Roman" w:cs="Times New Roman"/>
              </w:rPr>
              <w:t xml:space="preserve">период 1961-1990) </w:t>
            </w:r>
            <w:r w:rsidRPr="00B473F6">
              <w:rPr>
                <w:rFonts w:ascii="Times New Roman" w:eastAsia="Times New Roman" w:hAnsi="Times New Roman" w:cs="Times New Roman"/>
              </w:rPr>
              <w:t xml:space="preserve"> </w:t>
            </w:r>
          </w:p>
        </w:tc>
        <w:tc>
          <w:tcPr>
            <w:tcW w:w="2835" w:type="dxa"/>
            <w:shd w:val="clear" w:color="auto" w:fill="auto"/>
            <w:noWrap/>
            <w:vAlign w:val="center"/>
          </w:tcPr>
          <w:p w14:paraId="1E5EA8B5" w14:textId="77777777" w:rsidR="00C4232B" w:rsidRPr="00B473F6" w:rsidRDefault="00C4232B" w:rsidP="00C4232B">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 xml:space="preserve">Зона по </w:t>
            </w:r>
            <w:r w:rsidRPr="00B473F6">
              <w:rPr>
                <w:rFonts w:ascii="Times New Roman" w:eastAsia="Calibri" w:hAnsi="Times New Roman" w:cs="Times New Roman"/>
              </w:rPr>
              <w:t>де Мартон</w:t>
            </w:r>
            <w:r w:rsidRPr="00B473F6">
              <w:rPr>
                <w:rFonts w:ascii="Times New Roman" w:eastAsia="Times New Roman" w:hAnsi="Times New Roman" w:cs="Times New Roman"/>
              </w:rPr>
              <w:t xml:space="preserve"> –(прогноза 2080)</w:t>
            </w:r>
          </w:p>
        </w:tc>
        <w:tc>
          <w:tcPr>
            <w:tcW w:w="1275" w:type="dxa"/>
            <w:shd w:val="clear" w:color="auto" w:fill="auto"/>
            <w:noWrap/>
            <w:vAlign w:val="center"/>
          </w:tcPr>
          <w:p w14:paraId="307AF575" w14:textId="77777777" w:rsidR="00C4232B" w:rsidRPr="00B473F6" w:rsidRDefault="00C4232B" w:rsidP="00C4232B">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Дървопр.</w:t>
            </w:r>
          </w:p>
          <w:p w14:paraId="78274AD7" w14:textId="77777777" w:rsidR="00C4232B" w:rsidRPr="00B473F6" w:rsidRDefault="00C4232B" w:rsidP="00C4232B">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площ (ha)</w:t>
            </w:r>
          </w:p>
        </w:tc>
        <w:tc>
          <w:tcPr>
            <w:tcW w:w="1276" w:type="dxa"/>
            <w:shd w:val="clear" w:color="auto" w:fill="auto"/>
            <w:noWrap/>
            <w:vAlign w:val="center"/>
          </w:tcPr>
          <w:p w14:paraId="166F02EF" w14:textId="77777777" w:rsidR="00C4232B" w:rsidRPr="00B473F6" w:rsidRDefault="00C4232B" w:rsidP="00C4232B">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Средна височина (m)</w:t>
            </w:r>
          </w:p>
        </w:tc>
        <w:tc>
          <w:tcPr>
            <w:tcW w:w="1134" w:type="dxa"/>
            <w:shd w:val="clear" w:color="auto" w:fill="auto"/>
            <w:noWrap/>
            <w:vAlign w:val="center"/>
          </w:tcPr>
          <w:p w14:paraId="3BD042CC" w14:textId="77777777" w:rsidR="00C4232B" w:rsidRPr="00B473F6" w:rsidRDefault="00C4232B" w:rsidP="00C4232B">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Запас (m</w:t>
            </w:r>
            <w:r w:rsidRPr="00B473F6">
              <w:rPr>
                <w:rFonts w:ascii="Times New Roman" w:eastAsia="Times New Roman" w:hAnsi="Times New Roman" w:cs="Times New Roman"/>
                <w:vertAlign w:val="superscript"/>
              </w:rPr>
              <w:t>3</w:t>
            </w:r>
            <w:r w:rsidRPr="00B473F6">
              <w:rPr>
                <w:rFonts w:ascii="Times New Roman" w:eastAsia="Times New Roman" w:hAnsi="Times New Roman" w:cs="Times New Roman"/>
              </w:rPr>
              <w:t>)</w:t>
            </w:r>
          </w:p>
        </w:tc>
      </w:tr>
      <w:tr w:rsidR="00C4232B" w:rsidRPr="00B473F6" w14:paraId="06B4DDE0" w14:textId="77777777" w:rsidTr="0056014E">
        <w:trPr>
          <w:trHeight w:val="255"/>
        </w:trPr>
        <w:tc>
          <w:tcPr>
            <w:tcW w:w="2836" w:type="dxa"/>
            <w:shd w:val="clear" w:color="auto" w:fill="auto"/>
            <w:noWrap/>
            <w:vAlign w:val="center"/>
          </w:tcPr>
          <w:p w14:paraId="5F4821C5" w14:textId="77777777" w:rsidR="00C4232B" w:rsidRPr="00B473F6" w:rsidRDefault="00C4232B" w:rsidP="00C4232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А (под 20) по де Мартон </w:t>
            </w:r>
          </w:p>
        </w:tc>
        <w:tc>
          <w:tcPr>
            <w:tcW w:w="2835" w:type="dxa"/>
            <w:shd w:val="clear" w:color="auto" w:fill="auto"/>
            <w:noWrap/>
            <w:vAlign w:val="center"/>
          </w:tcPr>
          <w:p w14:paraId="6D446745" w14:textId="77777777" w:rsidR="00C4232B" w:rsidRPr="00B473F6" w:rsidRDefault="00C4232B" w:rsidP="00C4232B">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А (под 20) по де Мартон</w:t>
            </w:r>
          </w:p>
        </w:tc>
        <w:tc>
          <w:tcPr>
            <w:tcW w:w="1275" w:type="dxa"/>
            <w:shd w:val="clear" w:color="auto" w:fill="auto"/>
            <w:noWrap/>
            <w:vAlign w:val="bottom"/>
          </w:tcPr>
          <w:p w14:paraId="743AA0B3" w14:textId="77777777" w:rsidR="00C4232B" w:rsidRPr="00B473F6" w:rsidRDefault="00C4232B" w:rsidP="00C4232B">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21 996</w:t>
            </w:r>
          </w:p>
        </w:tc>
        <w:tc>
          <w:tcPr>
            <w:tcW w:w="1276" w:type="dxa"/>
            <w:shd w:val="clear" w:color="auto" w:fill="auto"/>
            <w:noWrap/>
            <w:vAlign w:val="bottom"/>
          </w:tcPr>
          <w:p w14:paraId="0833DCC1" w14:textId="77777777" w:rsidR="00C4232B" w:rsidRPr="00B473F6" w:rsidRDefault="00C4232B" w:rsidP="00C4232B">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167</w:t>
            </w:r>
          </w:p>
        </w:tc>
        <w:tc>
          <w:tcPr>
            <w:tcW w:w="1134" w:type="dxa"/>
            <w:shd w:val="clear" w:color="auto" w:fill="auto"/>
            <w:noWrap/>
            <w:vAlign w:val="bottom"/>
          </w:tcPr>
          <w:p w14:paraId="48A896FA" w14:textId="77777777" w:rsidR="00C4232B" w:rsidRPr="00B473F6" w:rsidRDefault="00C4232B" w:rsidP="00C4232B">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1 784 826</w:t>
            </w:r>
          </w:p>
        </w:tc>
      </w:tr>
      <w:tr w:rsidR="00C4232B" w:rsidRPr="00B473F6" w14:paraId="5EA5E61A" w14:textId="77777777" w:rsidTr="0056014E">
        <w:trPr>
          <w:trHeight w:val="255"/>
        </w:trPr>
        <w:tc>
          <w:tcPr>
            <w:tcW w:w="2836" w:type="dxa"/>
            <w:shd w:val="clear" w:color="auto" w:fill="auto"/>
            <w:noWrap/>
            <w:vAlign w:val="center"/>
          </w:tcPr>
          <w:p w14:paraId="63B080D0" w14:textId="77777777" w:rsidR="00C4232B" w:rsidRPr="00B473F6" w:rsidRDefault="00C4232B" w:rsidP="00C4232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Б (20-30) по де Мартон  </w:t>
            </w:r>
          </w:p>
        </w:tc>
        <w:tc>
          <w:tcPr>
            <w:tcW w:w="2835" w:type="dxa"/>
            <w:shd w:val="clear" w:color="auto" w:fill="auto"/>
            <w:noWrap/>
            <w:vAlign w:val="center"/>
          </w:tcPr>
          <w:p w14:paraId="054A8C60" w14:textId="77777777" w:rsidR="00C4232B" w:rsidRPr="00B473F6" w:rsidRDefault="00C4232B" w:rsidP="00C4232B">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А (под 20) по де Мартон</w:t>
            </w:r>
          </w:p>
        </w:tc>
        <w:tc>
          <w:tcPr>
            <w:tcW w:w="1275" w:type="dxa"/>
            <w:shd w:val="clear" w:color="auto" w:fill="auto"/>
            <w:noWrap/>
            <w:vAlign w:val="bottom"/>
          </w:tcPr>
          <w:p w14:paraId="17F7E611" w14:textId="77777777" w:rsidR="00C4232B" w:rsidRPr="00B473F6" w:rsidRDefault="00C4232B" w:rsidP="00C4232B">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38 768</w:t>
            </w:r>
          </w:p>
        </w:tc>
        <w:tc>
          <w:tcPr>
            <w:tcW w:w="1276" w:type="dxa"/>
            <w:shd w:val="clear" w:color="auto" w:fill="auto"/>
            <w:noWrap/>
            <w:vAlign w:val="bottom"/>
          </w:tcPr>
          <w:p w14:paraId="1C41CD94" w14:textId="77777777" w:rsidR="00C4232B" w:rsidRPr="00B473F6" w:rsidRDefault="00C4232B" w:rsidP="00C4232B">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233</w:t>
            </w:r>
          </w:p>
        </w:tc>
        <w:tc>
          <w:tcPr>
            <w:tcW w:w="1134" w:type="dxa"/>
            <w:shd w:val="clear" w:color="auto" w:fill="auto"/>
            <w:noWrap/>
            <w:vAlign w:val="bottom"/>
          </w:tcPr>
          <w:p w14:paraId="23787179" w14:textId="77777777" w:rsidR="00C4232B" w:rsidRPr="00B473F6" w:rsidRDefault="00C4232B" w:rsidP="00C4232B">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3 330 569</w:t>
            </w:r>
          </w:p>
        </w:tc>
      </w:tr>
      <w:tr w:rsidR="00C4232B" w:rsidRPr="00B473F6" w14:paraId="413CE82F" w14:textId="77777777" w:rsidTr="0056014E">
        <w:trPr>
          <w:trHeight w:val="255"/>
        </w:trPr>
        <w:tc>
          <w:tcPr>
            <w:tcW w:w="5671" w:type="dxa"/>
            <w:gridSpan w:val="2"/>
            <w:shd w:val="clear" w:color="auto" w:fill="auto"/>
            <w:noWrap/>
            <w:vAlign w:val="center"/>
          </w:tcPr>
          <w:p w14:paraId="1D7967A9" w14:textId="77777777" w:rsidR="00C4232B" w:rsidRPr="00B473F6" w:rsidRDefault="00C4232B" w:rsidP="00C4232B">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 xml:space="preserve">                                                             Общо:                </w:t>
            </w:r>
          </w:p>
        </w:tc>
        <w:tc>
          <w:tcPr>
            <w:tcW w:w="1275" w:type="dxa"/>
            <w:shd w:val="clear" w:color="auto" w:fill="auto"/>
            <w:noWrap/>
            <w:vAlign w:val="bottom"/>
          </w:tcPr>
          <w:p w14:paraId="558A8DAB" w14:textId="77777777" w:rsidR="00C4232B" w:rsidRPr="00B473F6" w:rsidRDefault="00C4232B" w:rsidP="00C4232B">
            <w:pPr>
              <w:spacing w:after="0" w:line="240" w:lineRule="auto"/>
              <w:jc w:val="center"/>
              <w:rPr>
                <w:rFonts w:ascii="Times New Roman" w:eastAsia="Times New Roman" w:hAnsi="Times New Roman" w:cs="Times New Roman"/>
                <w:b/>
              </w:rPr>
            </w:pPr>
            <w:r w:rsidRPr="00B473F6">
              <w:rPr>
                <w:rFonts w:ascii="Times New Roman" w:eastAsia="Times New Roman" w:hAnsi="Times New Roman" w:cs="Times New Roman"/>
                <w:b/>
              </w:rPr>
              <w:t>60 764</w:t>
            </w:r>
          </w:p>
        </w:tc>
        <w:tc>
          <w:tcPr>
            <w:tcW w:w="1276" w:type="dxa"/>
            <w:shd w:val="clear" w:color="auto" w:fill="auto"/>
            <w:noWrap/>
            <w:vAlign w:val="bottom"/>
          </w:tcPr>
          <w:p w14:paraId="3F69B9B4" w14:textId="77777777" w:rsidR="00C4232B" w:rsidRPr="00B473F6" w:rsidRDefault="00C4232B" w:rsidP="00C4232B">
            <w:pPr>
              <w:spacing w:after="0" w:line="240" w:lineRule="auto"/>
              <w:jc w:val="center"/>
              <w:rPr>
                <w:rFonts w:ascii="Times New Roman" w:eastAsia="Times New Roman" w:hAnsi="Times New Roman" w:cs="Times New Roman"/>
                <w:b/>
              </w:rPr>
            </w:pPr>
            <w:r w:rsidRPr="00B473F6">
              <w:rPr>
                <w:rFonts w:ascii="Times New Roman" w:eastAsia="Times New Roman" w:hAnsi="Times New Roman" w:cs="Times New Roman"/>
                <w:b/>
              </w:rPr>
              <w:t>209</w:t>
            </w:r>
          </w:p>
        </w:tc>
        <w:tc>
          <w:tcPr>
            <w:tcW w:w="1134" w:type="dxa"/>
            <w:shd w:val="clear" w:color="auto" w:fill="auto"/>
            <w:noWrap/>
            <w:vAlign w:val="bottom"/>
          </w:tcPr>
          <w:p w14:paraId="56060D66" w14:textId="77777777" w:rsidR="00C4232B" w:rsidRPr="00B473F6" w:rsidRDefault="00C4232B" w:rsidP="00C4232B">
            <w:pPr>
              <w:spacing w:after="0" w:line="240" w:lineRule="auto"/>
              <w:jc w:val="center"/>
              <w:rPr>
                <w:rFonts w:ascii="Times New Roman" w:eastAsia="Times New Roman" w:hAnsi="Times New Roman" w:cs="Times New Roman"/>
                <w:b/>
              </w:rPr>
            </w:pPr>
            <w:r w:rsidRPr="00B473F6">
              <w:rPr>
                <w:rFonts w:ascii="Times New Roman" w:eastAsia="Times New Roman" w:hAnsi="Times New Roman" w:cs="Times New Roman"/>
                <w:b/>
              </w:rPr>
              <w:t>5 115 395</w:t>
            </w:r>
          </w:p>
        </w:tc>
      </w:tr>
    </w:tbl>
    <w:p w14:paraId="58A41CA7" w14:textId="77777777" w:rsidR="00C4232B" w:rsidRPr="00B473F6" w:rsidRDefault="00C4232B" w:rsidP="003675AF">
      <w:pPr>
        <w:spacing w:after="0" w:line="240" w:lineRule="auto"/>
        <w:jc w:val="both"/>
        <w:rPr>
          <w:rFonts w:ascii="Times New Roman" w:eastAsia="Calibri" w:hAnsi="Times New Roman" w:cs="Times New Roman"/>
          <w:sz w:val="24"/>
          <w:szCs w:val="24"/>
        </w:rPr>
      </w:pPr>
    </w:p>
    <w:p w14:paraId="2AEC1ABF" w14:textId="4CCADE97" w:rsidR="003675AF" w:rsidRPr="00B473F6" w:rsidRDefault="00ED14E9" w:rsidP="000204F9">
      <w:pPr>
        <w:spacing w:after="120" w:line="240" w:lineRule="auto"/>
        <w:jc w:val="both"/>
        <w:rPr>
          <w:rFonts w:ascii="Times New Roman" w:eastAsia="Calibri" w:hAnsi="Times New Roman" w:cs="Times New Roman"/>
          <w:i/>
        </w:rPr>
      </w:pPr>
      <w:bookmarkStart w:id="18" w:name="_Toc19030381"/>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9</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3675AF" w:rsidRPr="00B473F6">
        <w:rPr>
          <w:rFonts w:ascii="Times New Roman" w:eastAsia="Calibri" w:hAnsi="Times New Roman" w:cs="Times New Roman"/>
        </w:rPr>
        <w:t xml:space="preserve"> </w:t>
      </w:r>
      <w:r w:rsidR="003675AF" w:rsidRPr="00B473F6">
        <w:rPr>
          <w:rFonts w:ascii="Times New Roman" w:eastAsia="Calibri" w:hAnsi="Times New Roman" w:cs="Times New Roman"/>
          <w:i/>
        </w:rPr>
        <w:t>Преобладаващи видове от естествен произход в зоните на де Мартон, към 1990 г.</w:t>
      </w:r>
      <w:bookmarkEnd w:id="18"/>
      <w:r w:rsidR="003675AF" w:rsidRPr="00B473F6">
        <w:rPr>
          <w:rFonts w:ascii="Times New Roman" w:eastAsia="Calibri" w:hAnsi="Times New Roman" w:cs="Times New Roman"/>
          <w:i/>
        </w:rPr>
        <w:t xml:space="preserve"> </w:t>
      </w:r>
    </w:p>
    <w:tbl>
      <w:tblPr>
        <w:tblW w:w="919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97"/>
        <w:gridCol w:w="4598"/>
      </w:tblGrid>
      <w:tr w:rsidR="003675AF" w:rsidRPr="00B473F6" w14:paraId="705890AA" w14:textId="77777777" w:rsidTr="00D7039A">
        <w:trPr>
          <w:trHeight w:val="255"/>
        </w:trPr>
        <w:tc>
          <w:tcPr>
            <w:tcW w:w="4597" w:type="dxa"/>
            <w:shd w:val="clear" w:color="auto" w:fill="auto"/>
            <w:noWrap/>
            <w:vAlign w:val="bottom"/>
          </w:tcPr>
          <w:p w14:paraId="3ECAD054" w14:textId="77777777" w:rsidR="003675AF" w:rsidRPr="00B473F6" w:rsidRDefault="003675AF" w:rsidP="003675AF">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Преобладаващи видове</w:t>
            </w:r>
          </w:p>
        </w:tc>
        <w:tc>
          <w:tcPr>
            <w:tcW w:w="4598" w:type="dxa"/>
            <w:shd w:val="clear" w:color="auto" w:fill="auto"/>
            <w:noWrap/>
            <w:vAlign w:val="bottom"/>
          </w:tcPr>
          <w:p w14:paraId="05A6F02D" w14:textId="77777777" w:rsidR="003675AF" w:rsidRPr="00B473F6" w:rsidRDefault="003675AF"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Процент от залесената площ (%)</w:t>
            </w:r>
          </w:p>
        </w:tc>
      </w:tr>
      <w:tr w:rsidR="003675AF" w:rsidRPr="00B473F6" w14:paraId="3154A9A8" w14:textId="77777777" w:rsidTr="00D7039A">
        <w:trPr>
          <w:trHeight w:val="255"/>
        </w:trPr>
        <w:tc>
          <w:tcPr>
            <w:tcW w:w="9195" w:type="dxa"/>
            <w:gridSpan w:val="2"/>
            <w:shd w:val="clear" w:color="auto" w:fill="auto"/>
            <w:noWrap/>
            <w:vAlign w:val="bottom"/>
          </w:tcPr>
          <w:p w14:paraId="10B2AAF1" w14:textId="77777777" w:rsidR="003675AF" w:rsidRPr="00B473F6" w:rsidRDefault="003675AF"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 xml:space="preserve">Зона А по </w:t>
            </w:r>
            <w:r w:rsidRPr="00B473F6">
              <w:rPr>
                <w:rFonts w:ascii="Times New Roman" w:eastAsia="Calibri" w:hAnsi="Times New Roman" w:cs="Times New Roman"/>
              </w:rPr>
              <w:t>де Мартон (</w:t>
            </w:r>
            <w:r w:rsidRPr="00B473F6">
              <w:rPr>
                <w:rFonts w:ascii="Times New Roman" w:eastAsia="Times New Roman" w:hAnsi="Times New Roman" w:cs="Times New Roman"/>
              </w:rPr>
              <w:t>под 20)</w:t>
            </w:r>
          </w:p>
        </w:tc>
      </w:tr>
      <w:tr w:rsidR="003675AF" w:rsidRPr="00B473F6" w14:paraId="467D2FF9" w14:textId="77777777" w:rsidTr="00D7039A">
        <w:trPr>
          <w:trHeight w:val="255"/>
        </w:trPr>
        <w:tc>
          <w:tcPr>
            <w:tcW w:w="4597" w:type="dxa"/>
            <w:shd w:val="clear" w:color="auto" w:fill="auto"/>
            <w:noWrap/>
            <w:vAlign w:val="bottom"/>
          </w:tcPr>
          <w:p w14:paraId="17FD5E29" w14:textId="77777777" w:rsidR="003675AF" w:rsidRPr="00B473F6" w:rsidRDefault="003675AF" w:rsidP="003675AF">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Цер                   </w:t>
            </w:r>
          </w:p>
        </w:tc>
        <w:tc>
          <w:tcPr>
            <w:tcW w:w="4598" w:type="dxa"/>
            <w:shd w:val="clear" w:color="auto" w:fill="auto"/>
            <w:noWrap/>
            <w:vAlign w:val="bottom"/>
          </w:tcPr>
          <w:p w14:paraId="6E121359" w14:textId="77777777" w:rsidR="003675AF" w:rsidRPr="00B473F6" w:rsidRDefault="000E7539"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27,</w:t>
            </w:r>
            <w:r w:rsidR="003675AF" w:rsidRPr="00B473F6">
              <w:rPr>
                <w:rFonts w:ascii="Times New Roman" w:eastAsia="Times New Roman" w:hAnsi="Times New Roman" w:cs="Times New Roman"/>
              </w:rPr>
              <w:t>1</w:t>
            </w:r>
          </w:p>
        </w:tc>
      </w:tr>
      <w:tr w:rsidR="003675AF" w:rsidRPr="00B473F6" w14:paraId="3A35965B" w14:textId="77777777" w:rsidTr="00D7039A">
        <w:trPr>
          <w:trHeight w:val="255"/>
        </w:trPr>
        <w:tc>
          <w:tcPr>
            <w:tcW w:w="4597" w:type="dxa"/>
            <w:shd w:val="clear" w:color="auto" w:fill="auto"/>
            <w:noWrap/>
            <w:vAlign w:val="bottom"/>
          </w:tcPr>
          <w:p w14:paraId="4BA63A00" w14:textId="77777777" w:rsidR="003675AF" w:rsidRPr="00B473F6" w:rsidRDefault="003675AF" w:rsidP="003675AF">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Акация                </w:t>
            </w:r>
          </w:p>
        </w:tc>
        <w:tc>
          <w:tcPr>
            <w:tcW w:w="4598" w:type="dxa"/>
            <w:shd w:val="clear" w:color="auto" w:fill="auto"/>
            <w:noWrap/>
            <w:vAlign w:val="bottom"/>
          </w:tcPr>
          <w:p w14:paraId="430BE3F9" w14:textId="77777777" w:rsidR="003675AF" w:rsidRPr="00B473F6" w:rsidRDefault="000E7539"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24,</w:t>
            </w:r>
            <w:r w:rsidR="003675AF" w:rsidRPr="00B473F6">
              <w:rPr>
                <w:rFonts w:ascii="Times New Roman" w:eastAsia="Times New Roman" w:hAnsi="Times New Roman" w:cs="Times New Roman"/>
              </w:rPr>
              <w:t>7</w:t>
            </w:r>
          </w:p>
        </w:tc>
      </w:tr>
      <w:tr w:rsidR="003675AF" w:rsidRPr="00B473F6" w14:paraId="7F5B047A" w14:textId="77777777" w:rsidTr="00D7039A">
        <w:trPr>
          <w:trHeight w:val="255"/>
        </w:trPr>
        <w:tc>
          <w:tcPr>
            <w:tcW w:w="4597" w:type="dxa"/>
            <w:shd w:val="clear" w:color="auto" w:fill="auto"/>
            <w:noWrap/>
            <w:vAlign w:val="bottom"/>
          </w:tcPr>
          <w:p w14:paraId="34D6052A" w14:textId="77777777" w:rsidR="003675AF" w:rsidRPr="00B473F6" w:rsidRDefault="003675AF" w:rsidP="003675AF">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Келяв габър           </w:t>
            </w:r>
          </w:p>
        </w:tc>
        <w:tc>
          <w:tcPr>
            <w:tcW w:w="4598" w:type="dxa"/>
            <w:shd w:val="clear" w:color="auto" w:fill="auto"/>
            <w:noWrap/>
            <w:vAlign w:val="bottom"/>
          </w:tcPr>
          <w:p w14:paraId="1190E983" w14:textId="77777777" w:rsidR="003675AF" w:rsidRPr="00B473F6" w:rsidRDefault="000E7539"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9,</w:t>
            </w:r>
            <w:r w:rsidR="003675AF" w:rsidRPr="00B473F6">
              <w:rPr>
                <w:rFonts w:ascii="Times New Roman" w:eastAsia="Times New Roman" w:hAnsi="Times New Roman" w:cs="Times New Roman"/>
              </w:rPr>
              <w:t>9</w:t>
            </w:r>
          </w:p>
        </w:tc>
      </w:tr>
      <w:tr w:rsidR="003675AF" w:rsidRPr="00B473F6" w14:paraId="18C6D1FD" w14:textId="77777777" w:rsidTr="00D7039A">
        <w:trPr>
          <w:trHeight w:val="255"/>
        </w:trPr>
        <w:tc>
          <w:tcPr>
            <w:tcW w:w="4597" w:type="dxa"/>
            <w:shd w:val="clear" w:color="auto" w:fill="auto"/>
            <w:noWrap/>
            <w:vAlign w:val="bottom"/>
          </w:tcPr>
          <w:p w14:paraId="61C7BDDF" w14:textId="77777777" w:rsidR="003675AF" w:rsidRPr="00B473F6" w:rsidRDefault="003675AF" w:rsidP="003675AF">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Гледичия              </w:t>
            </w:r>
          </w:p>
        </w:tc>
        <w:tc>
          <w:tcPr>
            <w:tcW w:w="4598" w:type="dxa"/>
            <w:shd w:val="clear" w:color="auto" w:fill="auto"/>
            <w:noWrap/>
            <w:vAlign w:val="bottom"/>
          </w:tcPr>
          <w:p w14:paraId="46CBF019" w14:textId="77777777" w:rsidR="003675AF" w:rsidRPr="00B473F6" w:rsidRDefault="000E7539"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6,</w:t>
            </w:r>
            <w:r w:rsidR="003675AF" w:rsidRPr="00B473F6">
              <w:rPr>
                <w:rFonts w:ascii="Times New Roman" w:eastAsia="Times New Roman" w:hAnsi="Times New Roman" w:cs="Times New Roman"/>
              </w:rPr>
              <w:t>8</w:t>
            </w:r>
          </w:p>
        </w:tc>
      </w:tr>
      <w:tr w:rsidR="003675AF" w:rsidRPr="00B473F6" w14:paraId="589D70BE" w14:textId="77777777" w:rsidTr="00D7039A">
        <w:trPr>
          <w:trHeight w:val="255"/>
        </w:trPr>
        <w:tc>
          <w:tcPr>
            <w:tcW w:w="4597" w:type="dxa"/>
            <w:shd w:val="clear" w:color="auto" w:fill="auto"/>
            <w:noWrap/>
            <w:vAlign w:val="bottom"/>
          </w:tcPr>
          <w:p w14:paraId="1E72A7C3" w14:textId="77777777" w:rsidR="003675AF" w:rsidRPr="00B473F6" w:rsidRDefault="003675AF" w:rsidP="003675AF">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Планински ясен        </w:t>
            </w:r>
          </w:p>
        </w:tc>
        <w:tc>
          <w:tcPr>
            <w:tcW w:w="4598" w:type="dxa"/>
            <w:shd w:val="clear" w:color="auto" w:fill="auto"/>
            <w:noWrap/>
            <w:vAlign w:val="bottom"/>
          </w:tcPr>
          <w:p w14:paraId="2F9A96F1" w14:textId="77777777" w:rsidR="003675AF" w:rsidRPr="00B473F6" w:rsidRDefault="000E7539"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6,</w:t>
            </w:r>
            <w:r w:rsidR="003675AF" w:rsidRPr="00B473F6">
              <w:rPr>
                <w:rFonts w:ascii="Times New Roman" w:eastAsia="Times New Roman" w:hAnsi="Times New Roman" w:cs="Times New Roman"/>
              </w:rPr>
              <w:t>0</w:t>
            </w:r>
          </w:p>
        </w:tc>
      </w:tr>
      <w:tr w:rsidR="003675AF" w:rsidRPr="00B473F6" w14:paraId="39E739FC" w14:textId="77777777" w:rsidTr="00D7039A">
        <w:trPr>
          <w:trHeight w:val="255"/>
        </w:trPr>
        <w:tc>
          <w:tcPr>
            <w:tcW w:w="4597" w:type="dxa"/>
            <w:shd w:val="clear" w:color="auto" w:fill="auto"/>
            <w:noWrap/>
            <w:vAlign w:val="bottom"/>
          </w:tcPr>
          <w:p w14:paraId="2AFB1705" w14:textId="77777777" w:rsidR="003675AF" w:rsidRPr="00B473F6" w:rsidRDefault="003675AF" w:rsidP="003675AF">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Черен бор             </w:t>
            </w:r>
          </w:p>
        </w:tc>
        <w:tc>
          <w:tcPr>
            <w:tcW w:w="4598" w:type="dxa"/>
            <w:shd w:val="clear" w:color="auto" w:fill="auto"/>
            <w:noWrap/>
            <w:vAlign w:val="bottom"/>
          </w:tcPr>
          <w:p w14:paraId="7DAEE72A" w14:textId="77777777" w:rsidR="003675AF" w:rsidRPr="00B473F6" w:rsidRDefault="000E7539"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5,</w:t>
            </w:r>
            <w:r w:rsidR="003675AF" w:rsidRPr="00B473F6">
              <w:rPr>
                <w:rFonts w:ascii="Times New Roman" w:eastAsia="Times New Roman" w:hAnsi="Times New Roman" w:cs="Times New Roman"/>
              </w:rPr>
              <w:t>0</w:t>
            </w:r>
          </w:p>
        </w:tc>
      </w:tr>
      <w:tr w:rsidR="003675AF" w:rsidRPr="00B473F6" w14:paraId="7D0F095D" w14:textId="77777777" w:rsidTr="00D7039A">
        <w:trPr>
          <w:trHeight w:val="255"/>
        </w:trPr>
        <w:tc>
          <w:tcPr>
            <w:tcW w:w="4597" w:type="dxa"/>
            <w:shd w:val="clear" w:color="auto" w:fill="auto"/>
            <w:noWrap/>
            <w:vAlign w:val="bottom"/>
          </w:tcPr>
          <w:p w14:paraId="76A8389C" w14:textId="77777777" w:rsidR="003675AF" w:rsidRPr="00B473F6" w:rsidRDefault="003675AF" w:rsidP="003675AF">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Сребролистна липа     </w:t>
            </w:r>
          </w:p>
        </w:tc>
        <w:tc>
          <w:tcPr>
            <w:tcW w:w="4598" w:type="dxa"/>
            <w:shd w:val="clear" w:color="auto" w:fill="auto"/>
            <w:noWrap/>
            <w:vAlign w:val="bottom"/>
          </w:tcPr>
          <w:p w14:paraId="2E909E20" w14:textId="77777777" w:rsidR="003675AF" w:rsidRPr="00B473F6" w:rsidRDefault="000E7539"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3,</w:t>
            </w:r>
            <w:r w:rsidR="003675AF" w:rsidRPr="00B473F6">
              <w:rPr>
                <w:rFonts w:ascii="Times New Roman" w:eastAsia="Times New Roman" w:hAnsi="Times New Roman" w:cs="Times New Roman"/>
              </w:rPr>
              <w:t>3</w:t>
            </w:r>
          </w:p>
        </w:tc>
      </w:tr>
      <w:tr w:rsidR="003675AF" w:rsidRPr="00B473F6" w14:paraId="332F66FD" w14:textId="77777777" w:rsidTr="00D7039A">
        <w:trPr>
          <w:trHeight w:val="255"/>
        </w:trPr>
        <w:tc>
          <w:tcPr>
            <w:tcW w:w="4597" w:type="dxa"/>
            <w:shd w:val="clear" w:color="auto" w:fill="auto"/>
            <w:noWrap/>
            <w:vAlign w:val="bottom"/>
          </w:tcPr>
          <w:p w14:paraId="44E72986" w14:textId="77777777" w:rsidR="003675AF" w:rsidRPr="00B473F6" w:rsidRDefault="003675AF" w:rsidP="003675AF">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Мъждрян               </w:t>
            </w:r>
          </w:p>
        </w:tc>
        <w:tc>
          <w:tcPr>
            <w:tcW w:w="4598" w:type="dxa"/>
            <w:shd w:val="clear" w:color="auto" w:fill="auto"/>
            <w:noWrap/>
            <w:vAlign w:val="bottom"/>
          </w:tcPr>
          <w:p w14:paraId="7330D384" w14:textId="77777777" w:rsidR="003675AF" w:rsidRPr="00B473F6" w:rsidRDefault="000E7539"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2,</w:t>
            </w:r>
            <w:r w:rsidR="003675AF" w:rsidRPr="00B473F6">
              <w:rPr>
                <w:rFonts w:ascii="Times New Roman" w:eastAsia="Times New Roman" w:hAnsi="Times New Roman" w:cs="Times New Roman"/>
              </w:rPr>
              <w:t>5</w:t>
            </w:r>
          </w:p>
        </w:tc>
      </w:tr>
      <w:tr w:rsidR="003675AF" w:rsidRPr="00B473F6" w14:paraId="57F8550F" w14:textId="77777777" w:rsidTr="00D7039A">
        <w:trPr>
          <w:trHeight w:val="255"/>
        </w:trPr>
        <w:tc>
          <w:tcPr>
            <w:tcW w:w="4597" w:type="dxa"/>
            <w:shd w:val="clear" w:color="auto" w:fill="auto"/>
            <w:noWrap/>
            <w:vAlign w:val="bottom"/>
          </w:tcPr>
          <w:p w14:paraId="3C8ED173" w14:textId="77777777" w:rsidR="003675AF" w:rsidRPr="00B473F6" w:rsidRDefault="003675AF" w:rsidP="003675AF">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Космат дъб            </w:t>
            </w:r>
          </w:p>
        </w:tc>
        <w:tc>
          <w:tcPr>
            <w:tcW w:w="4598" w:type="dxa"/>
            <w:shd w:val="clear" w:color="auto" w:fill="auto"/>
            <w:noWrap/>
            <w:vAlign w:val="bottom"/>
          </w:tcPr>
          <w:p w14:paraId="4E0604F0" w14:textId="77777777" w:rsidR="003675AF" w:rsidRPr="00B473F6" w:rsidRDefault="000E7539"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2,</w:t>
            </w:r>
            <w:r w:rsidR="003675AF" w:rsidRPr="00B473F6">
              <w:rPr>
                <w:rFonts w:ascii="Times New Roman" w:eastAsia="Times New Roman" w:hAnsi="Times New Roman" w:cs="Times New Roman"/>
              </w:rPr>
              <w:t>1</w:t>
            </w:r>
          </w:p>
        </w:tc>
      </w:tr>
      <w:tr w:rsidR="003675AF" w:rsidRPr="00B473F6" w14:paraId="7E841833" w14:textId="77777777" w:rsidTr="00D7039A">
        <w:trPr>
          <w:trHeight w:val="255"/>
        </w:trPr>
        <w:tc>
          <w:tcPr>
            <w:tcW w:w="4597" w:type="dxa"/>
            <w:shd w:val="clear" w:color="auto" w:fill="auto"/>
            <w:noWrap/>
            <w:vAlign w:val="bottom"/>
          </w:tcPr>
          <w:p w14:paraId="6CE41389" w14:textId="77777777" w:rsidR="003675AF" w:rsidRPr="00B473F6" w:rsidRDefault="003675AF" w:rsidP="003675AF">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Махалебка             </w:t>
            </w:r>
          </w:p>
        </w:tc>
        <w:tc>
          <w:tcPr>
            <w:tcW w:w="4598" w:type="dxa"/>
            <w:shd w:val="clear" w:color="auto" w:fill="auto"/>
            <w:noWrap/>
            <w:vAlign w:val="bottom"/>
          </w:tcPr>
          <w:p w14:paraId="04CE6EFA" w14:textId="77777777" w:rsidR="003675AF" w:rsidRPr="00B473F6" w:rsidRDefault="000E7539"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2,</w:t>
            </w:r>
            <w:r w:rsidR="003675AF" w:rsidRPr="00B473F6">
              <w:rPr>
                <w:rFonts w:ascii="Times New Roman" w:eastAsia="Times New Roman" w:hAnsi="Times New Roman" w:cs="Times New Roman"/>
              </w:rPr>
              <w:t>1</w:t>
            </w:r>
          </w:p>
        </w:tc>
      </w:tr>
      <w:tr w:rsidR="003675AF" w:rsidRPr="00B473F6" w14:paraId="527526ED" w14:textId="77777777" w:rsidTr="00D7039A">
        <w:trPr>
          <w:trHeight w:val="255"/>
        </w:trPr>
        <w:tc>
          <w:tcPr>
            <w:tcW w:w="4597" w:type="dxa"/>
            <w:shd w:val="clear" w:color="auto" w:fill="auto"/>
            <w:noWrap/>
            <w:vAlign w:val="bottom"/>
          </w:tcPr>
          <w:p w14:paraId="2CA16340" w14:textId="77777777" w:rsidR="003675AF" w:rsidRPr="00B473F6" w:rsidRDefault="003675AF" w:rsidP="003675AF">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Орех                  </w:t>
            </w:r>
          </w:p>
        </w:tc>
        <w:tc>
          <w:tcPr>
            <w:tcW w:w="4598" w:type="dxa"/>
            <w:shd w:val="clear" w:color="auto" w:fill="auto"/>
            <w:noWrap/>
            <w:vAlign w:val="bottom"/>
          </w:tcPr>
          <w:p w14:paraId="46695881" w14:textId="77777777" w:rsidR="003675AF" w:rsidRPr="00B473F6" w:rsidRDefault="000E7539"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1,</w:t>
            </w:r>
            <w:r w:rsidR="003675AF" w:rsidRPr="00B473F6">
              <w:rPr>
                <w:rFonts w:ascii="Times New Roman" w:eastAsia="Times New Roman" w:hAnsi="Times New Roman" w:cs="Times New Roman"/>
              </w:rPr>
              <w:t>3</w:t>
            </w:r>
          </w:p>
        </w:tc>
      </w:tr>
      <w:tr w:rsidR="003675AF" w:rsidRPr="00B473F6" w14:paraId="408211E0" w14:textId="77777777" w:rsidTr="00D7039A">
        <w:trPr>
          <w:trHeight w:val="255"/>
        </w:trPr>
        <w:tc>
          <w:tcPr>
            <w:tcW w:w="9195" w:type="dxa"/>
            <w:gridSpan w:val="2"/>
            <w:shd w:val="clear" w:color="auto" w:fill="auto"/>
            <w:noWrap/>
            <w:vAlign w:val="bottom"/>
          </w:tcPr>
          <w:p w14:paraId="736338AC" w14:textId="77777777" w:rsidR="003675AF" w:rsidRPr="00B473F6" w:rsidRDefault="003675AF"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 xml:space="preserve">Зона Б по </w:t>
            </w:r>
            <w:r w:rsidRPr="00B473F6">
              <w:rPr>
                <w:rFonts w:ascii="Times New Roman" w:eastAsia="Calibri" w:hAnsi="Times New Roman" w:cs="Times New Roman"/>
              </w:rPr>
              <w:t>де Мартон</w:t>
            </w:r>
            <w:r w:rsidRPr="00B473F6">
              <w:rPr>
                <w:rFonts w:ascii="Times New Roman" w:eastAsia="Times New Roman" w:hAnsi="Times New Roman" w:cs="Times New Roman"/>
              </w:rPr>
              <w:t xml:space="preserve">  (20-30)</w:t>
            </w:r>
          </w:p>
        </w:tc>
      </w:tr>
      <w:tr w:rsidR="003675AF" w:rsidRPr="00B473F6" w14:paraId="17C7C25E" w14:textId="77777777" w:rsidTr="00D7039A">
        <w:trPr>
          <w:trHeight w:val="255"/>
        </w:trPr>
        <w:tc>
          <w:tcPr>
            <w:tcW w:w="4597" w:type="dxa"/>
            <w:shd w:val="clear" w:color="auto" w:fill="auto"/>
            <w:noWrap/>
            <w:vAlign w:val="bottom"/>
          </w:tcPr>
          <w:p w14:paraId="58F48DB9" w14:textId="77777777" w:rsidR="003675AF" w:rsidRPr="00B473F6" w:rsidRDefault="003675AF" w:rsidP="003675AF">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Цер                   </w:t>
            </w:r>
          </w:p>
        </w:tc>
        <w:tc>
          <w:tcPr>
            <w:tcW w:w="4598" w:type="dxa"/>
            <w:shd w:val="clear" w:color="auto" w:fill="auto"/>
            <w:noWrap/>
            <w:vAlign w:val="bottom"/>
          </w:tcPr>
          <w:p w14:paraId="38EDD9C2" w14:textId="77777777" w:rsidR="003675AF" w:rsidRPr="00B473F6" w:rsidRDefault="000E7539"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44,</w:t>
            </w:r>
            <w:r w:rsidR="003675AF" w:rsidRPr="00B473F6">
              <w:rPr>
                <w:rFonts w:ascii="Times New Roman" w:eastAsia="Times New Roman" w:hAnsi="Times New Roman" w:cs="Times New Roman"/>
              </w:rPr>
              <w:t>5</w:t>
            </w:r>
          </w:p>
        </w:tc>
      </w:tr>
      <w:tr w:rsidR="003675AF" w:rsidRPr="00B473F6" w14:paraId="2C0AAD06" w14:textId="77777777" w:rsidTr="00D7039A">
        <w:trPr>
          <w:trHeight w:val="255"/>
        </w:trPr>
        <w:tc>
          <w:tcPr>
            <w:tcW w:w="4597" w:type="dxa"/>
            <w:shd w:val="clear" w:color="auto" w:fill="auto"/>
            <w:noWrap/>
            <w:vAlign w:val="bottom"/>
          </w:tcPr>
          <w:p w14:paraId="65785049" w14:textId="77777777" w:rsidR="003675AF" w:rsidRPr="00B473F6" w:rsidRDefault="003675AF" w:rsidP="003675AF">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Акация                </w:t>
            </w:r>
          </w:p>
        </w:tc>
        <w:tc>
          <w:tcPr>
            <w:tcW w:w="4598" w:type="dxa"/>
            <w:shd w:val="clear" w:color="auto" w:fill="auto"/>
            <w:noWrap/>
            <w:vAlign w:val="bottom"/>
          </w:tcPr>
          <w:p w14:paraId="53ACECF1" w14:textId="77777777" w:rsidR="003675AF" w:rsidRPr="00B473F6" w:rsidRDefault="000E7539"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22,</w:t>
            </w:r>
            <w:r w:rsidR="003675AF" w:rsidRPr="00B473F6">
              <w:rPr>
                <w:rFonts w:ascii="Times New Roman" w:eastAsia="Times New Roman" w:hAnsi="Times New Roman" w:cs="Times New Roman"/>
              </w:rPr>
              <w:t>1</w:t>
            </w:r>
          </w:p>
        </w:tc>
      </w:tr>
      <w:tr w:rsidR="003675AF" w:rsidRPr="00B473F6" w14:paraId="019E3B52" w14:textId="77777777" w:rsidTr="00D7039A">
        <w:trPr>
          <w:trHeight w:val="255"/>
        </w:trPr>
        <w:tc>
          <w:tcPr>
            <w:tcW w:w="4597" w:type="dxa"/>
            <w:shd w:val="clear" w:color="auto" w:fill="auto"/>
            <w:noWrap/>
            <w:vAlign w:val="bottom"/>
          </w:tcPr>
          <w:p w14:paraId="309C7FFE" w14:textId="77777777" w:rsidR="003675AF" w:rsidRPr="00B473F6" w:rsidRDefault="003675AF" w:rsidP="003675AF">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Келяв габър           </w:t>
            </w:r>
          </w:p>
        </w:tc>
        <w:tc>
          <w:tcPr>
            <w:tcW w:w="4598" w:type="dxa"/>
            <w:shd w:val="clear" w:color="auto" w:fill="auto"/>
            <w:noWrap/>
            <w:vAlign w:val="bottom"/>
          </w:tcPr>
          <w:p w14:paraId="7EE711AE" w14:textId="77777777" w:rsidR="003675AF" w:rsidRPr="00B473F6" w:rsidRDefault="000E7539"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9,</w:t>
            </w:r>
            <w:r w:rsidR="003675AF" w:rsidRPr="00B473F6">
              <w:rPr>
                <w:rFonts w:ascii="Times New Roman" w:eastAsia="Times New Roman" w:hAnsi="Times New Roman" w:cs="Times New Roman"/>
              </w:rPr>
              <w:t>8</w:t>
            </w:r>
          </w:p>
        </w:tc>
      </w:tr>
      <w:tr w:rsidR="003675AF" w:rsidRPr="00B473F6" w14:paraId="1DF67547" w14:textId="77777777" w:rsidTr="00D7039A">
        <w:trPr>
          <w:trHeight w:val="255"/>
        </w:trPr>
        <w:tc>
          <w:tcPr>
            <w:tcW w:w="4597" w:type="dxa"/>
            <w:shd w:val="clear" w:color="auto" w:fill="auto"/>
            <w:noWrap/>
            <w:vAlign w:val="bottom"/>
          </w:tcPr>
          <w:p w14:paraId="2E567D0D" w14:textId="77777777" w:rsidR="003675AF" w:rsidRPr="00B473F6" w:rsidRDefault="003675AF" w:rsidP="003675AF">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Планински ясен        </w:t>
            </w:r>
          </w:p>
        </w:tc>
        <w:tc>
          <w:tcPr>
            <w:tcW w:w="4598" w:type="dxa"/>
            <w:shd w:val="clear" w:color="auto" w:fill="auto"/>
            <w:noWrap/>
            <w:vAlign w:val="bottom"/>
          </w:tcPr>
          <w:p w14:paraId="47082168" w14:textId="77777777" w:rsidR="003675AF" w:rsidRPr="00B473F6" w:rsidRDefault="000E7539"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3,</w:t>
            </w:r>
            <w:r w:rsidR="003675AF" w:rsidRPr="00B473F6">
              <w:rPr>
                <w:rFonts w:ascii="Times New Roman" w:eastAsia="Times New Roman" w:hAnsi="Times New Roman" w:cs="Times New Roman"/>
              </w:rPr>
              <w:t>5</w:t>
            </w:r>
          </w:p>
        </w:tc>
      </w:tr>
      <w:tr w:rsidR="003675AF" w:rsidRPr="00B473F6" w14:paraId="5FF7F712" w14:textId="77777777" w:rsidTr="00D7039A">
        <w:trPr>
          <w:trHeight w:val="255"/>
        </w:trPr>
        <w:tc>
          <w:tcPr>
            <w:tcW w:w="4597" w:type="dxa"/>
            <w:shd w:val="clear" w:color="auto" w:fill="auto"/>
            <w:noWrap/>
            <w:vAlign w:val="bottom"/>
          </w:tcPr>
          <w:p w14:paraId="12FDE289" w14:textId="77777777" w:rsidR="003675AF" w:rsidRPr="00B473F6" w:rsidRDefault="003675AF" w:rsidP="003675AF">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Червен дъб            </w:t>
            </w:r>
          </w:p>
        </w:tc>
        <w:tc>
          <w:tcPr>
            <w:tcW w:w="4598" w:type="dxa"/>
            <w:shd w:val="clear" w:color="auto" w:fill="auto"/>
            <w:noWrap/>
            <w:vAlign w:val="bottom"/>
          </w:tcPr>
          <w:p w14:paraId="30E86F06" w14:textId="77777777" w:rsidR="003675AF" w:rsidRPr="00B473F6" w:rsidRDefault="000E7539"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3,</w:t>
            </w:r>
            <w:r w:rsidR="003675AF" w:rsidRPr="00B473F6">
              <w:rPr>
                <w:rFonts w:ascii="Times New Roman" w:eastAsia="Times New Roman" w:hAnsi="Times New Roman" w:cs="Times New Roman"/>
              </w:rPr>
              <w:t>3</w:t>
            </w:r>
          </w:p>
        </w:tc>
      </w:tr>
      <w:tr w:rsidR="003675AF" w:rsidRPr="00B473F6" w14:paraId="1FCFA711" w14:textId="77777777" w:rsidTr="00D7039A">
        <w:trPr>
          <w:trHeight w:val="255"/>
        </w:trPr>
        <w:tc>
          <w:tcPr>
            <w:tcW w:w="4597" w:type="dxa"/>
            <w:shd w:val="clear" w:color="auto" w:fill="auto"/>
            <w:noWrap/>
            <w:vAlign w:val="bottom"/>
          </w:tcPr>
          <w:p w14:paraId="46CE48BA" w14:textId="77777777" w:rsidR="003675AF" w:rsidRPr="00B473F6" w:rsidRDefault="003675AF" w:rsidP="003675AF">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Гледичия              </w:t>
            </w:r>
          </w:p>
        </w:tc>
        <w:tc>
          <w:tcPr>
            <w:tcW w:w="4598" w:type="dxa"/>
            <w:shd w:val="clear" w:color="auto" w:fill="auto"/>
            <w:noWrap/>
            <w:vAlign w:val="bottom"/>
          </w:tcPr>
          <w:p w14:paraId="72C8E394" w14:textId="77777777" w:rsidR="003675AF" w:rsidRPr="00B473F6" w:rsidRDefault="000E7539"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3,</w:t>
            </w:r>
            <w:r w:rsidR="003675AF" w:rsidRPr="00B473F6">
              <w:rPr>
                <w:rFonts w:ascii="Times New Roman" w:eastAsia="Times New Roman" w:hAnsi="Times New Roman" w:cs="Times New Roman"/>
              </w:rPr>
              <w:t>1</w:t>
            </w:r>
          </w:p>
        </w:tc>
      </w:tr>
      <w:tr w:rsidR="003675AF" w:rsidRPr="00B473F6" w14:paraId="1124642A" w14:textId="77777777" w:rsidTr="00D7039A">
        <w:trPr>
          <w:trHeight w:val="255"/>
        </w:trPr>
        <w:tc>
          <w:tcPr>
            <w:tcW w:w="4597" w:type="dxa"/>
            <w:shd w:val="clear" w:color="auto" w:fill="auto"/>
            <w:noWrap/>
            <w:vAlign w:val="bottom"/>
          </w:tcPr>
          <w:p w14:paraId="7C490C37" w14:textId="77777777" w:rsidR="003675AF" w:rsidRPr="00B473F6" w:rsidRDefault="003675AF" w:rsidP="003675AF">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Сребролистна липа     </w:t>
            </w:r>
          </w:p>
        </w:tc>
        <w:tc>
          <w:tcPr>
            <w:tcW w:w="4598" w:type="dxa"/>
            <w:shd w:val="clear" w:color="auto" w:fill="auto"/>
            <w:noWrap/>
            <w:vAlign w:val="bottom"/>
          </w:tcPr>
          <w:p w14:paraId="1966A068" w14:textId="77777777" w:rsidR="003675AF" w:rsidRPr="00B473F6" w:rsidRDefault="000E7539"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2,</w:t>
            </w:r>
            <w:r w:rsidR="003675AF" w:rsidRPr="00B473F6">
              <w:rPr>
                <w:rFonts w:ascii="Times New Roman" w:eastAsia="Times New Roman" w:hAnsi="Times New Roman" w:cs="Times New Roman"/>
              </w:rPr>
              <w:t>1</w:t>
            </w:r>
          </w:p>
        </w:tc>
      </w:tr>
      <w:tr w:rsidR="003675AF" w:rsidRPr="00B473F6" w14:paraId="173F8C1B" w14:textId="77777777" w:rsidTr="00D7039A">
        <w:trPr>
          <w:trHeight w:val="255"/>
        </w:trPr>
        <w:tc>
          <w:tcPr>
            <w:tcW w:w="4597" w:type="dxa"/>
            <w:shd w:val="clear" w:color="auto" w:fill="auto"/>
            <w:noWrap/>
            <w:vAlign w:val="bottom"/>
          </w:tcPr>
          <w:p w14:paraId="3C236371" w14:textId="77777777" w:rsidR="003675AF" w:rsidRPr="00B473F6" w:rsidRDefault="003675AF" w:rsidP="003675AF">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Орех                  </w:t>
            </w:r>
          </w:p>
        </w:tc>
        <w:tc>
          <w:tcPr>
            <w:tcW w:w="4598" w:type="dxa"/>
            <w:shd w:val="clear" w:color="auto" w:fill="auto"/>
            <w:noWrap/>
            <w:vAlign w:val="bottom"/>
          </w:tcPr>
          <w:p w14:paraId="34AACB21" w14:textId="77777777" w:rsidR="003675AF" w:rsidRPr="00B473F6" w:rsidRDefault="000E7539"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1,</w:t>
            </w:r>
            <w:r w:rsidR="003675AF" w:rsidRPr="00B473F6">
              <w:rPr>
                <w:rFonts w:ascii="Times New Roman" w:eastAsia="Times New Roman" w:hAnsi="Times New Roman" w:cs="Times New Roman"/>
              </w:rPr>
              <w:t>9</w:t>
            </w:r>
          </w:p>
        </w:tc>
      </w:tr>
      <w:tr w:rsidR="003675AF" w:rsidRPr="00B473F6" w14:paraId="03ADE557" w14:textId="77777777" w:rsidTr="00D7039A">
        <w:trPr>
          <w:trHeight w:val="255"/>
        </w:trPr>
        <w:tc>
          <w:tcPr>
            <w:tcW w:w="4597" w:type="dxa"/>
            <w:shd w:val="clear" w:color="auto" w:fill="auto"/>
            <w:noWrap/>
            <w:vAlign w:val="bottom"/>
          </w:tcPr>
          <w:p w14:paraId="7BEE967C" w14:textId="77777777" w:rsidR="003675AF" w:rsidRPr="00B473F6" w:rsidRDefault="003675AF" w:rsidP="003675AF">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lastRenderedPageBreak/>
              <w:t xml:space="preserve">Летен дъб             </w:t>
            </w:r>
          </w:p>
        </w:tc>
        <w:tc>
          <w:tcPr>
            <w:tcW w:w="4598" w:type="dxa"/>
            <w:shd w:val="clear" w:color="auto" w:fill="auto"/>
            <w:noWrap/>
            <w:vAlign w:val="bottom"/>
          </w:tcPr>
          <w:p w14:paraId="0B101979" w14:textId="77777777" w:rsidR="003675AF" w:rsidRPr="00B473F6" w:rsidRDefault="000E7539"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1,</w:t>
            </w:r>
            <w:r w:rsidR="003675AF" w:rsidRPr="00B473F6">
              <w:rPr>
                <w:rFonts w:ascii="Times New Roman" w:eastAsia="Times New Roman" w:hAnsi="Times New Roman" w:cs="Times New Roman"/>
              </w:rPr>
              <w:t>7</w:t>
            </w:r>
          </w:p>
        </w:tc>
      </w:tr>
      <w:tr w:rsidR="003675AF" w:rsidRPr="00B473F6" w14:paraId="54F139FB" w14:textId="77777777" w:rsidTr="00D7039A">
        <w:trPr>
          <w:trHeight w:val="255"/>
        </w:trPr>
        <w:tc>
          <w:tcPr>
            <w:tcW w:w="4597" w:type="dxa"/>
            <w:shd w:val="clear" w:color="auto" w:fill="auto"/>
            <w:noWrap/>
            <w:vAlign w:val="bottom"/>
          </w:tcPr>
          <w:p w14:paraId="4143FECA" w14:textId="77777777" w:rsidR="003675AF" w:rsidRPr="00B473F6" w:rsidRDefault="003675AF" w:rsidP="003675AF">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Черен бор             </w:t>
            </w:r>
          </w:p>
        </w:tc>
        <w:tc>
          <w:tcPr>
            <w:tcW w:w="4598" w:type="dxa"/>
            <w:shd w:val="clear" w:color="auto" w:fill="auto"/>
            <w:noWrap/>
            <w:vAlign w:val="bottom"/>
          </w:tcPr>
          <w:p w14:paraId="68927075" w14:textId="77777777" w:rsidR="003675AF" w:rsidRPr="00B473F6" w:rsidRDefault="000E7539" w:rsidP="003675AF">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1,</w:t>
            </w:r>
            <w:r w:rsidR="003675AF" w:rsidRPr="00B473F6">
              <w:rPr>
                <w:rFonts w:ascii="Times New Roman" w:eastAsia="Times New Roman" w:hAnsi="Times New Roman" w:cs="Times New Roman"/>
              </w:rPr>
              <w:t>5</w:t>
            </w:r>
          </w:p>
        </w:tc>
      </w:tr>
    </w:tbl>
    <w:p w14:paraId="454A273A" w14:textId="77777777" w:rsidR="003675AF" w:rsidRPr="00B473F6" w:rsidRDefault="003675AF" w:rsidP="003675AF">
      <w:pPr>
        <w:spacing w:after="0" w:line="240" w:lineRule="auto"/>
        <w:jc w:val="both"/>
        <w:rPr>
          <w:rFonts w:ascii="Times New Roman" w:eastAsia="Calibri" w:hAnsi="Times New Roman" w:cs="Times New Roman"/>
          <w:sz w:val="24"/>
          <w:szCs w:val="24"/>
        </w:rPr>
      </w:pPr>
    </w:p>
    <w:p w14:paraId="48CFBC21" w14:textId="77777777" w:rsidR="00B727C9" w:rsidRPr="00B473F6" w:rsidRDefault="00C017FA" w:rsidP="00895E7B">
      <w:pPr>
        <w:spacing w:after="0" w:line="240" w:lineRule="auto"/>
        <w:ind w:firstLine="708"/>
        <w:jc w:val="both"/>
        <w:rPr>
          <w:rFonts w:ascii="Times New Roman" w:hAnsi="Times New Roman"/>
          <w:sz w:val="24"/>
          <w:szCs w:val="24"/>
        </w:rPr>
      </w:pPr>
      <w:r w:rsidRPr="00B473F6">
        <w:rPr>
          <w:rFonts w:ascii="Times New Roman" w:hAnsi="Times New Roman"/>
          <w:sz w:val="24"/>
          <w:szCs w:val="24"/>
        </w:rPr>
        <w:t xml:space="preserve">Резултатите </w:t>
      </w:r>
      <w:r w:rsidR="00EA6CF1" w:rsidRPr="00B473F6">
        <w:rPr>
          <w:rFonts w:ascii="Times New Roman" w:hAnsi="Times New Roman"/>
          <w:sz w:val="24"/>
          <w:szCs w:val="24"/>
        </w:rPr>
        <w:t>показва</w:t>
      </w:r>
      <w:r w:rsidRPr="00B473F6">
        <w:rPr>
          <w:rFonts w:ascii="Times New Roman" w:hAnsi="Times New Roman"/>
          <w:sz w:val="24"/>
          <w:szCs w:val="24"/>
        </w:rPr>
        <w:t xml:space="preserve">т, </w:t>
      </w:r>
      <w:r w:rsidR="00EA6CF1" w:rsidRPr="00B473F6">
        <w:rPr>
          <w:rFonts w:ascii="Times New Roman" w:hAnsi="Times New Roman"/>
          <w:sz w:val="24"/>
          <w:szCs w:val="24"/>
        </w:rPr>
        <w:t>че през 2080 г.</w:t>
      </w:r>
      <w:r w:rsidR="003E5FA2" w:rsidRPr="00B473F6">
        <w:rPr>
          <w:rFonts w:ascii="Times New Roman" w:hAnsi="Times New Roman"/>
          <w:sz w:val="24"/>
          <w:szCs w:val="24"/>
        </w:rPr>
        <w:t>,</w:t>
      </w:r>
      <w:r w:rsidRPr="00B473F6">
        <w:rPr>
          <w:rFonts w:ascii="Times New Roman" w:hAnsi="Times New Roman"/>
          <w:sz w:val="24"/>
          <w:szCs w:val="24"/>
        </w:rPr>
        <w:t xml:space="preserve"> по песимистичен сценарий</w:t>
      </w:r>
      <w:r w:rsidR="003E5FA2" w:rsidRPr="00B473F6">
        <w:rPr>
          <w:rFonts w:ascii="Times New Roman" w:hAnsi="Times New Roman"/>
          <w:sz w:val="24"/>
          <w:szCs w:val="24"/>
        </w:rPr>
        <w:t>,</w:t>
      </w:r>
      <w:r w:rsidR="00EA6CF1" w:rsidRPr="00B473F6">
        <w:rPr>
          <w:rFonts w:ascii="Times New Roman" w:hAnsi="Times New Roman"/>
          <w:sz w:val="24"/>
          <w:szCs w:val="24"/>
        </w:rPr>
        <w:t xml:space="preserve"> дърво</w:t>
      </w:r>
      <w:r w:rsidR="003E5FA2" w:rsidRPr="00B473F6">
        <w:rPr>
          <w:rFonts w:ascii="Times New Roman" w:hAnsi="Times New Roman"/>
          <w:sz w:val="24"/>
          <w:szCs w:val="24"/>
        </w:rPr>
        <w:t>производителната площ на областта попада изцяло в зона А</w:t>
      </w:r>
      <w:r w:rsidR="00895E7B" w:rsidRPr="00B473F6">
        <w:rPr>
          <w:rFonts w:ascii="Times New Roman" w:hAnsi="Times New Roman"/>
          <w:sz w:val="24"/>
          <w:szCs w:val="24"/>
        </w:rPr>
        <w:t>, т.е. и</w:t>
      </w:r>
      <w:r w:rsidR="00895E7B" w:rsidRPr="00B473F6">
        <w:rPr>
          <w:rFonts w:ascii="Times New Roman" w:eastAsia="Calibri" w:hAnsi="Times New Roman" w:cs="Times New Roman"/>
          <w:sz w:val="24"/>
          <w:szCs w:val="24"/>
        </w:rPr>
        <w:t>ндексът</w:t>
      </w:r>
      <w:r w:rsidRPr="00B473F6">
        <w:rPr>
          <w:rFonts w:ascii="Times New Roman" w:eastAsia="Calibri" w:hAnsi="Times New Roman" w:cs="Times New Roman"/>
          <w:sz w:val="24"/>
          <w:szCs w:val="24"/>
        </w:rPr>
        <w:t xml:space="preserve"> на де Мартон е под 20, а условията</w:t>
      </w:r>
      <w:r w:rsidR="00895E7B" w:rsidRPr="00B473F6">
        <w:rPr>
          <w:rFonts w:ascii="Times New Roman" w:eastAsia="Calibri" w:hAnsi="Times New Roman" w:cs="Times New Roman"/>
          <w:sz w:val="24"/>
          <w:szCs w:val="24"/>
        </w:rPr>
        <w:t xml:space="preserve"> се характеризира</w:t>
      </w:r>
      <w:r w:rsidRPr="00B473F6">
        <w:rPr>
          <w:rFonts w:ascii="Times New Roman" w:eastAsia="Calibri" w:hAnsi="Times New Roman" w:cs="Times New Roman"/>
          <w:sz w:val="24"/>
          <w:szCs w:val="24"/>
        </w:rPr>
        <w:t>т</w:t>
      </w:r>
      <w:r w:rsidR="00895E7B" w:rsidRPr="00B473F6">
        <w:rPr>
          <w:rFonts w:ascii="Times New Roman" w:eastAsia="Calibri" w:hAnsi="Times New Roman" w:cs="Times New Roman"/>
          <w:sz w:val="24"/>
          <w:szCs w:val="24"/>
        </w:rPr>
        <w:t xml:space="preserve"> с траен воден дефицит и постепенно разпадане на горските екосистеми.</w:t>
      </w:r>
      <w:r w:rsidR="00895E7B" w:rsidRPr="00B473F6">
        <w:rPr>
          <w:rFonts w:ascii="Times New Roman" w:hAnsi="Times New Roman"/>
          <w:sz w:val="24"/>
          <w:szCs w:val="24"/>
        </w:rPr>
        <w:t xml:space="preserve"> </w:t>
      </w:r>
      <w:r w:rsidR="003B46DD" w:rsidRPr="00B473F6">
        <w:rPr>
          <w:rFonts w:ascii="Times New Roman" w:hAnsi="Times New Roman"/>
          <w:sz w:val="24"/>
          <w:szCs w:val="24"/>
        </w:rPr>
        <w:t>Следователно, климатичните промени през 21</w:t>
      </w:r>
      <w:r w:rsidR="003B46DD" w:rsidRPr="00B473F6">
        <w:rPr>
          <w:rFonts w:ascii="Times New Roman" w:hAnsi="Times New Roman"/>
          <w:sz w:val="24"/>
          <w:szCs w:val="24"/>
          <w:vertAlign w:val="superscript"/>
        </w:rPr>
        <w:t>ви</w:t>
      </w:r>
      <w:r w:rsidR="003B46DD" w:rsidRPr="00B473F6">
        <w:rPr>
          <w:rFonts w:ascii="Times New Roman" w:hAnsi="Times New Roman"/>
          <w:sz w:val="24"/>
          <w:szCs w:val="24"/>
        </w:rPr>
        <w:t xml:space="preserve"> век ще доведат до ясно изразено влошаване във влагоосигуряването на българските гори, особено на по-малка надморска височина</w:t>
      </w:r>
      <w:r w:rsidR="005A6B06" w:rsidRPr="00B473F6">
        <w:rPr>
          <w:rFonts w:ascii="Times New Roman" w:hAnsi="Times New Roman"/>
          <w:sz w:val="24"/>
          <w:szCs w:val="24"/>
        </w:rPr>
        <w:t>, каквито са горите в област Добрич</w:t>
      </w:r>
      <w:r w:rsidR="003B46DD" w:rsidRPr="00B473F6">
        <w:rPr>
          <w:rFonts w:ascii="Times New Roman" w:hAnsi="Times New Roman"/>
          <w:sz w:val="24"/>
          <w:szCs w:val="24"/>
        </w:rPr>
        <w:t>. Това ще се отр</w:t>
      </w:r>
      <w:r w:rsidR="005A6B06" w:rsidRPr="00B473F6">
        <w:rPr>
          <w:rFonts w:ascii="Times New Roman" w:hAnsi="Times New Roman"/>
          <w:sz w:val="24"/>
          <w:szCs w:val="24"/>
        </w:rPr>
        <w:t>ази върху продуктивността и усто</w:t>
      </w:r>
      <w:r w:rsidR="003B46DD" w:rsidRPr="00B473F6">
        <w:rPr>
          <w:rFonts w:ascii="Times New Roman" w:hAnsi="Times New Roman"/>
          <w:sz w:val="24"/>
          <w:szCs w:val="24"/>
        </w:rPr>
        <w:t>йчивостта на горските екосистеми и водосбори.</w:t>
      </w:r>
    </w:p>
    <w:p w14:paraId="64711295" w14:textId="77777777" w:rsidR="00A00903" w:rsidRPr="00B473F6" w:rsidRDefault="00503946" w:rsidP="004D0A56">
      <w:pPr>
        <w:spacing w:after="120" w:line="240" w:lineRule="auto"/>
        <w:ind w:firstLine="709"/>
        <w:jc w:val="both"/>
        <w:rPr>
          <w:rFonts w:ascii="Times New Roman" w:eastAsia="Calibri" w:hAnsi="Times New Roman" w:cs="Times New Roman"/>
          <w:sz w:val="24"/>
          <w:szCs w:val="24"/>
          <w:highlight w:val="yellow"/>
        </w:rPr>
      </w:pPr>
      <w:r w:rsidRPr="00B473F6">
        <w:rPr>
          <w:rFonts w:ascii="Times New Roman" w:hAnsi="Times New Roman"/>
          <w:sz w:val="24"/>
          <w:szCs w:val="24"/>
        </w:rPr>
        <w:t>Почвеното засушаване се разглежда като почвена влага, недостатъчна за растежа на растенията и се оценява като влажност, която не може да ком</w:t>
      </w:r>
      <w:r w:rsidR="002D104C" w:rsidRPr="00B473F6">
        <w:rPr>
          <w:rFonts w:ascii="Times New Roman" w:hAnsi="Times New Roman"/>
          <w:sz w:val="24"/>
          <w:szCs w:val="24"/>
        </w:rPr>
        <w:t xml:space="preserve">пенсира загубите от изпарението </w:t>
      </w:r>
      <w:r w:rsidRPr="00B473F6">
        <w:rPr>
          <w:rFonts w:ascii="Times New Roman" w:hAnsi="Times New Roman"/>
          <w:sz w:val="24"/>
          <w:szCs w:val="24"/>
        </w:rPr>
        <w:t xml:space="preserve">(евапотранспирацията) в биологичните системи (WMO,1975). </w:t>
      </w:r>
      <w:r w:rsidR="006B1090" w:rsidRPr="00B473F6">
        <w:rPr>
          <w:rFonts w:ascii="Times New Roman" w:eastAsia="Calibri" w:hAnsi="Times New Roman" w:cs="Times New Roman"/>
          <w:sz w:val="24"/>
          <w:szCs w:val="24"/>
        </w:rPr>
        <w:t>При проучване пространственото разпределение на почвеното засушаване</w:t>
      </w:r>
      <w:r w:rsidR="002A00D4" w:rsidRPr="00B473F6">
        <w:rPr>
          <w:rFonts w:ascii="Times New Roman" w:eastAsia="Calibri" w:hAnsi="Times New Roman" w:cs="Times New Roman"/>
          <w:sz w:val="24"/>
          <w:szCs w:val="24"/>
        </w:rPr>
        <w:t xml:space="preserve"> у нас</w:t>
      </w:r>
      <w:r w:rsidR="006B1090" w:rsidRPr="00B473F6">
        <w:rPr>
          <w:rFonts w:ascii="Times New Roman" w:eastAsia="Calibri" w:hAnsi="Times New Roman" w:cs="Times New Roman"/>
          <w:sz w:val="24"/>
          <w:szCs w:val="24"/>
        </w:rPr>
        <w:t>, на база класификацията на почвите по FAO (Александров, 2006), е изготвена карто-схема на общините в България с условия или риск към почвено засушаване при воден дефицит</w:t>
      </w:r>
      <w:r w:rsidR="00A00903" w:rsidRPr="00B473F6">
        <w:rPr>
          <w:rFonts w:ascii="Times New Roman" w:eastAsia="Calibri" w:hAnsi="Times New Roman" w:cs="Times New Roman"/>
          <w:sz w:val="24"/>
          <w:szCs w:val="24"/>
        </w:rPr>
        <w:t xml:space="preserve">. </w:t>
      </w:r>
      <w:r w:rsidR="00AD1CC1" w:rsidRPr="00B473F6">
        <w:rPr>
          <w:rFonts w:ascii="Times New Roman" w:eastAsia="Calibri" w:hAnsi="Times New Roman" w:cs="Times New Roman"/>
          <w:sz w:val="24"/>
          <w:szCs w:val="24"/>
        </w:rPr>
        <w:t xml:space="preserve">Чрез използване на </w:t>
      </w:r>
      <w:r w:rsidR="006B1090" w:rsidRPr="00B473F6">
        <w:rPr>
          <w:rFonts w:ascii="Times New Roman" w:eastAsia="Calibri" w:hAnsi="Times New Roman" w:cs="Times New Roman"/>
          <w:sz w:val="24"/>
          <w:szCs w:val="24"/>
        </w:rPr>
        <w:t>разпространение</w:t>
      </w:r>
      <w:r w:rsidR="00114759" w:rsidRPr="00B473F6">
        <w:rPr>
          <w:rFonts w:ascii="Times New Roman" w:eastAsia="Calibri" w:hAnsi="Times New Roman" w:cs="Times New Roman"/>
          <w:sz w:val="24"/>
          <w:szCs w:val="24"/>
        </w:rPr>
        <w:t>то</w:t>
      </w:r>
      <w:r w:rsidR="006B1090" w:rsidRPr="00B473F6">
        <w:rPr>
          <w:rFonts w:ascii="Times New Roman" w:eastAsia="Calibri" w:hAnsi="Times New Roman" w:cs="Times New Roman"/>
          <w:sz w:val="24"/>
          <w:szCs w:val="24"/>
        </w:rPr>
        <w:t xml:space="preserve"> на различните типове почви в страната и техните свойства, общините </w:t>
      </w:r>
      <w:r w:rsidR="00AD1CC1" w:rsidRPr="00B473F6">
        <w:rPr>
          <w:rFonts w:ascii="Times New Roman" w:eastAsia="Calibri" w:hAnsi="Times New Roman" w:cs="Times New Roman"/>
          <w:sz w:val="24"/>
          <w:szCs w:val="24"/>
        </w:rPr>
        <w:t xml:space="preserve">са разделени </w:t>
      </w:r>
      <w:r w:rsidR="006B1090" w:rsidRPr="00B473F6">
        <w:rPr>
          <w:rFonts w:ascii="Times New Roman" w:eastAsia="Calibri" w:hAnsi="Times New Roman" w:cs="Times New Roman"/>
          <w:sz w:val="24"/>
          <w:szCs w:val="24"/>
        </w:rPr>
        <w:t xml:space="preserve">на две основни групи: общини със значими условия и общини с потенциални условия за почвено засушаване. Общини с повишен риск или </w:t>
      </w:r>
      <w:r w:rsidR="002D104C" w:rsidRPr="00B473F6">
        <w:rPr>
          <w:rFonts w:ascii="Times New Roman" w:eastAsia="Calibri" w:hAnsi="Times New Roman" w:cs="Times New Roman"/>
          <w:sz w:val="24"/>
          <w:szCs w:val="24"/>
        </w:rPr>
        <w:t xml:space="preserve">такива с </w:t>
      </w:r>
      <w:r w:rsidR="00A00903" w:rsidRPr="00B473F6">
        <w:rPr>
          <w:rFonts w:ascii="Times New Roman" w:eastAsia="Calibri" w:hAnsi="Times New Roman" w:cs="Times New Roman"/>
          <w:sz w:val="24"/>
          <w:szCs w:val="24"/>
        </w:rPr>
        <w:t xml:space="preserve">потенциални </w:t>
      </w:r>
      <w:r w:rsidR="006B1090" w:rsidRPr="00B473F6">
        <w:rPr>
          <w:rFonts w:ascii="Times New Roman" w:eastAsia="Calibri" w:hAnsi="Times New Roman" w:cs="Times New Roman"/>
          <w:sz w:val="24"/>
          <w:szCs w:val="24"/>
        </w:rPr>
        <w:t xml:space="preserve">условия към почвено засушаване има </w:t>
      </w:r>
      <w:r w:rsidR="00A00903" w:rsidRPr="00B473F6">
        <w:rPr>
          <w:rFonts w:ascii="Times New Roman" w:eastAsia="Calibri" w:hAnsi="Times New Roman" w:cs="Times New Roman"/>
          <w:sz w:val="24"/>
          <w:szCs w:val="24"/>
        </w:rPr>
        <w:t>в района на област Добрич</w:t>
      </w:r>
      <w:r w:rsidR="005054C6" w:rsidRPr="00B473F6">
        <w:rPr>
          <w:rFonts w:ascii="Times New Roman" w:eastAsia="Calibri" w:hAnsi="Times New Roman" w:cs="Times New Roman"/>
          <w:sz w:val="24"/>
          <w:szCs w:val="24"/>
        </w:rPr>
        <w:t xml:space="preserve"> и това са Балчик, Каварна, Генерал Тошево и Крушари</w:t>
      </w:r>
      <w:r w:rsidR="00A00903" w:rsidRPr="00B473F6">
        <w:rPr>
          <w:rFonts w:ascii="Times New Roman" w:eastAsia="Calibri" w:hAnsi="Times New Roman" w:cs="Times New Roman"/>
          <w:sz w:val="24"/>
          <w:szCs w:val="24"/>
        </w:rPr>
        <w:t xml:space="preserve"> (</w:t>
      </w:r>
      <w:r w:rsidR="0069398A" w:rsidRPr="00B473F6">
        <w:rPr>
          <w:rFonts w:ascii="Times New Roman" w:eastAsia="Calibri" w:hAnsi="Times New Roman" w:cs="Times New Roman"/>
          <w:sz w:val="24"/>
          <w:szCs w:val="24"/>
        </w:rPr>
        <w:t>Фигура</w:t>
      </w:r>
      <w:r w:rsidR="00A00903" w:rsidRPr="00B473F6">
        <w:rPr>
          <w:rFonts w:ascii="Times New Roman" w:eastAsia="Calibri" w:hAnsi="Times New Roman" w:cs="Times New Roman"/>
          <w:sz w:val="24"/>
          <w:szCs w:val="24"/>
        </w:rPr>
        <w:t xml:space="preserve"> 4). </w:t>
      </w:r>
    </w:p>
    <w:p w14:paraId="60E2BABD" w14:textId="77777777" w:rsidR="00B727C9" w:rsidRPr="00B473F6" w:rsidRDefault="00BB4E5F" w:rsidP="00BB4E5F">
      <w:pPr>
        <w:spacing w:after="0" w:line="240" w:lineRule="auto"/>
        <w:jc w:val="center"/>
        <w:rPr>
          <w:rFonts w:ascii="Times New Roman" w:hAnsi="Times New Roman"/>
          <w:sz w:val="24"/>
          <w:szCs w:val="24"/>
        </w:rPr>
      </w:pPr>
      <w:r w:rsidRPr="00B473F6">
        <w:rPr>
          <w:rFonts w:ascii="Times New Roman" w:hAnsi="Times New Roman"/>
          <w:noProof/>
          <w:sz w:val="24"/>
          <w:szCs w:val="24"/>
          <w:lang w:eastAsia="bg-BG"/>
        </w:rPr>
        <w:drawing>
          <wp:inline distT="0" distB="0" distL="0" distR="0" wp14:anchorId="32A27C93" wp14:editId="1E91D15F">
            <wp:extent cx="4114800" cy="2633980"/>
            <wp:effectExtent l="0" t="0" r="0" b="0"/>
            <wp:docPr id="4" name="Picture 4" descr="obsht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obshtini"/>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14800" cy="2633980"/>
                    </a:xfrm>
                    <a:prstGeom prst="rect">
                      <a:avLst/>
                    </a:prstGeom>
                    <a:noFill/>
                    <a:ln>
                      <a:noFill/>
                    </a:ln>
                  </pic:spPr>
                </pic:pic>
              </a:graphicData>
            </a:graphic>
          </wp:inline>
        </w:drawing>
      </w:r>
    </w:p>
    <w:p w14:paraId="7522D1FA" w14:textId="7F6EDD2D" w:rsidR="006B1090" w:rsidRPr="00B473F6" w:rsidRDefault="00566EFC" w:rsidP="00711600">
      <w:pPr>
        <w:spacing w:before="120" w:after="0" w:line="240" w:lineRule="auto"/>
        <w:jc w:val="both"/>
        <w:rPr>
          <w:rFonts w:ascii="Times New Roman" w:hAnsi="Times New Roman"/>
          <w:i/>
        </w:rPr>
      </w:pPr>
      <w:bookmarkStart w:id="19" w:name="_Toc14334087"/>
      <w:r w:rsidRPr="00B473F6">
        <w:rPr>
          <w:rFonts w:ascii="Times New Roman" w:hAnsi="Times New Roman" w:cs="Times New Roman"/>
          <w:i/>
        </w:rPr>
        <w:t xml:space="preserve">Фигура </w:t>
      </w:r>
      <w:r w:rsidR="000E762B" w:rsidRPr="00B473F6">
        <w:rPr>
          <w:rFonts w:ascii="Times New Roman" w:hAnsi="Times New Roman" w:cs="Times New Roman"/>
          <w:i/>
        </w:rPr>
        <w:fldChar w:fldCharType="begin"/>
      </w:r>
      <w:r w:rsidRPr="00B473F6">
        <w:rPr>
          <w:rFonts w:ascii="Times New Roman" w:hAnsi="Times New Roman" w:cs="Times New Roman"/>
          <w:i/>
        </w:rPr>
        <w:instrText xml:space="preserve"> SEQ Фигура \* ARABIC </w:instrText>
      </w:r>
      <w:r w:rsidR="000E762B" w:rsidRPr="00B473F6">
        <w:rPr>
          <w:rFonts w:ascii="Times New Roman" w:hAnsi="Times New Roman" w:cs="Times New Roman"/>
          <w:i/>
        </w:rPr>
        <w:fldChar w:fldCharType="separate"/>
      </w:r>
      <w:r w:rsidR="004D4B4A">
        <w:rPr>
          <w:rFonts w:ascii="Times New Roman" w:hAnsi="Times New Roman" w:cs="Times New Roman"/>
          <w:i/>
          <w:noProof/>
        </w:rPr>
        <w:t>4</w:t>
      </w:r>
      <w:r w:rsidR="000E762B" w:rsidRPr="00B473F6">
        <w:rPr>
          <w:rFonts w:ascii="Times New Roman" w:hAnsi="Times New Roman" w:cs="Times New Roman"/>
          <w:i/>
        </w:rPr>
        <w:fldChar w:fldCharType="end"/>
      </w:r>
      <w:r w:rsidRPr="00B473F6">
        <w:rPr>
          <w:rFonts w:ascii="Times New Roman" w:hAnsi="Times New Roman" w:cs="Times New Roman"/>
          <w:i/>
        </w:rPr>
        <w:t>.</w:t>
      </w:r>
      <w:r w:rsidR="006B1090" w:rsidRPr="00B473F6">
        <w:rPr>
          <w:rFonts w:ascii="Times New Roman" w:hAnsi="Times New Roman"/>
          <w:i/>
        </w:rPr>
        <w:t xml:space="preserve"> Общини с условия за почвено засушаване (при воден дефицит)</w:t>
      </w:r>
      <w:bookmarkEnd w:id="19"/>
    </w:p>
    <w:p w14:paraId="53DE648C" w14:textId="77777777" w:rsidR="00934BA6" w:rsidRPr="00B473F6" w:rsidRDefault="00E4057C" w:rsidP="00711600">
      <w:pPr>
        <w:spacing w:after="0" w:line="240" w:lineRule="auto"/>
        <w:jc w:val="both"/>
        <w:rPr>
          <w:rFonts w:ascii="Times New Roman" w:hAnsi="Times New Roman"/>
          <w:i/>
        </w:rPr>
      </w:pPr>
      <w:r w:rsidRPr="00B473F6">
        <w:rPr>
          <w:rFonts w:ascii="Times New Roman" w:hAnsi="Times New Roman"/>
          <w:i/>
        </w:rPr>
        <w:t>Източник</w:t>
      </w:r>
      <w:r w:rsidR="00934BA6" w:rsidRPr="00B473F6">
        <w:rPr>
          <w:rFonts w:ascii="Times New Roman" w:hAnsi="Times New Roman"/>
          <w:i/>
        </w:rPr>
        <w:t>: В.</w:t>
      </w:r>
      <w:r w:rsidRPr="00B473F6">
        <w:rPr>
          <w:rFonts w:ascii="Times New Roman" w:hAnsi="Times New Roman"/>
          <w:i/>
        </w:rPr>
        <w:t xml:space="preserve"> </w:t>
      </w:r>
      <w:r w:rsidR="00934BA6" w:rsidRPr="00B473F6">
        <w:rPr>
          <w:rFonts w:ascii="Times New Roman" w:hAnsi="Times New Roman"/>
          <w:i/>
        </w:rPr>
        <w:t>Александров (2006)</w:t>
      </w:r>
    </w:p>
    <w:p w14:paraId="15C42B19" w14:textId="77777777" w:rsidR="002842A4" w:rsidRPr="00B473F6" w:rsidRDefault="004D0A56" w:rsidP="000A0F0F">
      <w:pPr>
        <w:spacing w:before="120" w:after="0" w:line="240" w:lineRule="auto"/>
        <w:ind w:firstLine="709"/>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В зелен цвят на картата са общините, които имат почвени ресурси със слаб риск към засушаване</w:t>
      </w:r>
      <w:r w:rsidR="00591777" w:rsidRPr="00B473F6">
        <w:rPr>
          <w:rFonts w:ascii="Times New Roman" w:eastAsia="Calibri" w:hAnsi="Times New Roman" w:cs="Times New Roman"/>
          <w:sz w:val="24"/>
          <w:szCs w:val="24"/>
        </w:rPr>
        <w:t>. За област Добрич това са Добричка, Добрич-град, Тервел и Шабла. В</w:t>
      </w:r>
      <w:r w:rsidRPr="00B473F6">
        <w:rPr>
          <w:rFonts w:ascii="Times New Roman" w:eastAsia="Calibri" w:hAnsi="Times New Roman" w:cs="Times New Roman"/>
          <w:sz w:val="24"/>
          <w:szCs w:val="24"/>
        </w:rPr>
        <w:t xml:space="preserve"> сив цвят са общините от планинските райони, където по принцип почвената влажност е по-висока</w:t>
      </w:r>
      <w:r w:rsidR="00131B21" w:rsidRPr="00B473F6">
        <w:rPr>
          <w:rFonts w:ascii="Times New Roman" w:eastAsia="Calibri" w:hAnsi="Times New Roman" w:cs="Times New Roman"/>
          <w:sz w:val="24"/>
          <w:szCs w:val="24"/>
        </w:rPr>
        <w:t>.</w:t>
      </w:r>
    </w:p>
    <w:p w14:paraId="21B62890" w14:textId="77777777" w:rsidR="000A0F0F" w:rsidRPr="00B473F6" w:rsidRDefault="000A0F0F" w:rsidP="000A0F0F">
      <w:pPr>
        <w:spacing w:after="0" w:line="240" w:lineRule="auto"/>
        <w:ind w:firstLine="709"/>
        <w:jc w:val="both"/>
        <w:rPr>
          <w:rFonts w:ascii="Times New Roman" w:eastAsia="Calibri" w:hAnsi="Times New Roman" w:cs="Times New Roman"/>
          <w:sz w:val="24"/>
          <w:szCs w:val="24"/>
        </w:rPr>
      </w:pPr>
    </w:p>
    <w:p w14:paraId="643EE4EB" w14:textId="77777777" w:rsidR="00213B14" w:rsidRPr="00B473F6" w:rsidRDefault="00752519" w:rsidP="000A0F0F">
      <w:pPr>
        <w:spacing w:after="0" w:line="240" w:lineRule="auto"/>
        <w:ind w:left="709"/>
        <w:jc w:val="both"/>
        <w:rPr>
          <w:rFonts w:ascii="Times New Roman" w:hAnsi="Times New Roman" w:cs="Times New Roman"/>
          <w:b/>
          <w:i/>
          <w:sz w:val="24"/>
          <w:szCs w:val="24"/>
        </w:rPr>
      </w:pPr>
      <w:r w:rsidRPr="00B473F6">
        <w:rPr>
          <w:rFonts w:ascii="Times New Roman" w:hAnsi="Times New Roman" w:cs="Times New Roman"/>
          <w:b/>
          <w:i/>
          <w:sz w:val="24"/>
          <w:szCs w:val="24"/>
        </w:rPr>
        <w:t>1.</w:t>
      </w:r>
      <w:r w:rsidR="00213B14" w:rsidRPr="00B473F6">
        <w:rPr>
          <w:rFonts w:ascii="Times New Roman" w:hAnsi="Times New Roman" w:cs="Times New Roman"/>
          <w:b/>
          <w:i/>
          <w:sz w:val="24"/>
          <w:szCs w:val="24"/>
        </w:rPr>
        <w:t>3.3</w:t>
      </w:r>
      <w:r w:rsidR="006C3A66" w:rsidRPr="00B473F6">
        <w:rPr>
          <w:rFonts w:ascii="Times New Roman" w:hAnsi="Times New Roman" w:cs="Times New Roman"/>
          <w:b/>
          <w:i/>
          <w:sz w:val="24"/>
          <w:szCs w:val="24"/>
        </w:rPr>
        <w:t xml:space="preserve">. </w:t>
      </w:r>
      <w:r w:rsidR="002C3F70" w:rsidRPr="00B473F6">
        <w:rPr>
          <w:rFonts w:ascii="Times New Roman" w:hAnsi="Times New Roman" w:cs="Times New Roman"/>
          <w:b/>
          <w:i/>
          <w:sz w:val="24"/>
          <w:szCs w:val="24"/>
        </w:rPr>
        <w:t>Характеристика на горскорастителни</w:t>
      </w:r>
      <w:r w:rsidR="006A4062" w:rsidRPr="00B473F6">
        <w:rPr>
          <w:rFonts w:ascii="Times New Roman" w:hAnsi="Times New Roman" w:cs="Times New Roman"/>
          <w:b/>
          <w:i/>
          <w:sz w:val="24"/>
          <w:szCs w:val="24"/>
        </w:rPr>
        <w:t>те</w:t>
      </w:r>
      <w:r w:rsidR="002C3F70" w:rsidRPr="00B473F6">
        <w:rPr>
          <w:rFonts w:ascii="Times New Roman" w:hAnsi="Times New Roman" w:cs="Times New Roman"/>
          <w:b/>
          <w:i/>
          <w:sz w:val="24"/>
          <w:szCs w:val="24"/>
        </w:rPr>
        <w:t xml:space="preserve"> пояси</w:t>
      </w:r>
      <w:r w:rsidR="006A4062" w:rsidRPr="00B473F6">
        <w:rPr>
          <w:rFonts w:ascii="Times New Roman" w:hAnsi="Times New Roman" w:cs="Times New Roman"/>
          <w:b/>
          <w:i/>
          <w:sz w:val="24"/>
          <w:szCs w:val="24"/>
        </w:rPr>
        <w:t xml:space="preserve"> </w:t>
      </w:r>
      <w:r w:rsidR="00384E6D" w:rsidRPr="00B473F6">
        <w:rPr>
          <w:rFonts w:ascii="Times New Roman" w:hAnsi="Times New Roman" w:cs="Times New Roman"/>
          <w:b/>
          <w:i/>
          <w:sz w:val="24"/>
          <w:szCs w:val="24"/>
        </w:rPr>
        <w:t xml:space="preserve">и подпояси </w:t>
      </w:r>
      <w:r w:rsidR="006A4062" w:rsidRPr="00B473F6">
        <w:rPr>
          <w:rFonts w:ascii="Times New Roman" w:hAnsi="Times New Roman" w:cs="Times New Roman"/>
          <w:b/>
          <w:i/>
          <w:sz w:val="24"/>
          <w:szCs w:val="24"/>
        </w:rPr>
        <w:t xml:space="preserve">(по ДГС и ДЛС) </w:t>
      </w:r>
    </w:p>
    <w:p w14:paraId="5BE0E595" w14:textId="77777777" w:rsidR="00CE1ADE" w:rsidRPr="00B473F6" w:rsidRDefault="00BD7132" w:rsidP="00752519">
      <w:pPr>
        <w:spacing w:before="120" w:after="12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Особеното географско положение на страната</w:t>
      </w:r>
      <w:r w:rsidR="00AD1EBC" w:rsidRPr="00B473F6">
        <w:rPr>
          <w:rFonts w:ascii="Times New Roman" w:hAnsi="Times New Roman" w:cs="Times New Roman"/>
          <w:sz w:val="24"/>
          <w:szCs w:val="24"/>
        </w:rPr>
        <w:t xml:space="preserve">, на прехода между Средноевропейската, Средиземноморската и Степната фитогеографска област и сложния </w:t>
      </w:r>
      <w:r w:rsidR="0069398A" w:rsidRPr="00B473F6">
        <w:rPr>
          <w:rFonts w:ascii="Times New Roman" w:hAnsi="Times New Roman" w:cs="Times New Roman"/>
          <w:sz w:val="24"/>
          <w:szCs w:val="24"/>
        </w:rPr>
        <w:t>ѝ</w:t>
      </w:r>
      <w:r w:rsidR="00AD1EBC" w:rsidRPr="00B473F6">
        <w:rPr>
          <w:rFonts w:ascii="Times New Roman" w:hAnsi="Times New Roman" w:cs="Times New Roman"/>
          <w:sz w:val="24"/>
          <w:szCs w:val="24"/>
        </w:rPr>
        <w:t xml:space="preserve"> релеф</w:t>
      </w:r>
      <w:r w:rsidR="00F36D99" w:rsidRPr="00B473F6">
        <w:rPr>
          <w:rFonts w:ascii="Times New Roman" w:hAnsi="Times New Roman" w:cs="Times New Roman"/>
          <w:sz w:val="24"/>
          <w:szCs w:val="24"/>
        </w:rPr>
        <w:t>,</w:t>
      </w:r>
      <w:r w:rsidR="00AD1EBC" w:rsidRPr="00B473F6">
        <w:rPr>
          <w:rFonts w:ascii="Times New Roman" w:hAnsi="Times New Roman" w:cs="Times New Roman"/>
          <w:sz w:val="24"/>
          <w:szCs w:val="24"/>
        </w:rPr>
        <w:t xml:space="preserve"> са предпоставка за по-голямо климатично разнообразие в хоризонтална и вертикална посока. </w:t>
      </w:r>
      <w:r w:rsidR="00AD1EBC" w:rsidRPr="00B473F6">
        <w:rPr>
          <w:rFonts w:ascii="Times New Roman" w:hAnsi="Times New Roman" w:cs="Times New Roman"/>
          <w:i/>
          <w:sz w:val="24"/>
          <w:szCs w:val="24"/>
        </w:rPr>
        <w:t>В хоризонтално направление</w:t>
      </w:r>
      <w:r w:rsidR="00AD1EBC" w:rsidRPr="00B473F6">
        <w:rPr>
          <w:rFonts w:ascii="Times New Roman" w:hAnsi="Times New Roman" w:cs="Times New Roman"/>
          <w:sz w:val="24"/>
          <w:szCs w:val="24"/>
        </w:rPr>
        <w:t xml:space="preserve">, за нуждите на </w:t>
      </w:r>
      <w:r w:rsidR="007E625F" w:rsidRPr="00B473F6">
        <w:rPr>
          <w:rFonts w:ascii="Times New Roman" w:hAnsi="Times New Roman" w:cs="Times New Roman"/>
          <w:sz w:val="24"/>
          <w:szCs w:val="24"/>
        </w:rPr>
        <w:lastRenderedPageBreak/>
        <w:t xml:space="preserve">горското стопанство, </w:t>
      </w:r>
      <w:r w:rsidR="009F346B" w:rsidRPr="00B473F6">
        <w:rPr>
          <w:rFonts w:ascii="Times New Roman" w:hAnsi="Times New Roman" w:cs="Times New Roman"/>
          <w:sz w:val="24"/>
          <w:szCs w:val="24"/>
        </w:rPr>
        <w:t xml:space="preserve">при установяване на промените в климата, </w:t>
      </w:r>
      <w:r w:rsidR="00AD1EBC" w:rsidRPr="00B473F6">
        <w:rPr>
          <w:rFonts w:ascii="Times New Roman" w:hAnsi="Times New Roman" w:cs="Times New Roman"/>
          <w:sz w:val="24"/>
          <w:szCs w:val="24"/>
        </w:rPr>
        <w:t xml:space="preserve">са възприети 3 </w:t>
      </w:r>
      <w:r w:rsidR="004C08DA" w:rsidRPr="00B473F6">
        <w:rPr>
          <w:rFonts w:ascii="Times New Roman" w:hAnsi="Times New Roman" w:cs="Times New Roman"/>
          <w:sz w:val="24"/>
          <w:szCs w:val="24"/>
        </w:rPr>
        <w:t xml:space="preserve">(три) </w:t>
      </w:r>
      <w:r w:rsidR="009F346B" w:rsidRPr="00B473F6">
        <w:rPr>
          <w:rFonts w:ascii="Times New Roman" w:hAnsi="Times New Roman" w:cs="Times New Roman"/>
          <w:sz w:val="24"/>
          <w:szCs w:val="24"/>
        </w:rPr>
        <w:t>основни горскорастителни области</w:t>
      </w:r>
      <w:r w:rsidR="007E625F" w:rsidRPr="00B473F6">
        <w:rPr>
          <w:rFonts w:ascii="Times New Roman" w:hAnsi="Times New Roman" w:cs="Times New Roman"/>
          <w:sz w:val="24"/>
          <w:szCs w:val="24"/>
        </w:rPr>
        <w:t>: Мизийска, Т</w:t>
      </w:r>
      <w:r w:rsidR="009F346B" w:rsidRPr="00B473F6">
        <w:rPr>
          <w:rFonts w:ascii="Times New Roman" w:hAnsi="Times New Roman" w:cs="Times New Roman"/>
          <w:sz w:val="24"/>
          <w:szCs w:val="24"/>
        </w:rPr>
        <w:t>ракийска и Южна крайгранична</w:t>
      </w:r>
      <w:r w:rsidR="00CE1ADE" w:rsidRPr="00B473F6">
        <w:rPr>
          <w:rFonts w:ascii="Times New Roman" w:hAnsi="Times New Roman" w:cs="Times New Roman"/>
          <w:sz w:val="24"/>
          <w:szCs w:val="24"/>
        </w:rPr>
        <w:t xml:space="preserve"> (Захариев и кол., 1979)</w:t>
      </w:r>
      <w:r w:rsidR="009F346B" w:rsidRPr="00B473F6">
        <w:rPr>
          <w:rFonts w:ascii="Times New Roman" w:hAnsi="Times New Roman" w:cs="Times New Roman"/>
          <w:sz w:val="24"/>
          <w:szCs w:val="24"/>
        </w:rPr>
        <w:t>.</w:t>
      </w:r>
      <w:r w:rsidR="007B1722" w:rsidRPr="00B473F6">
        <w:rPr>
          <w:rFonts w:ascii="Times New Roman" w:hAnsi="Times New Roman" w:cs="Times New Roman"/>
          <w:sz w:val="24"/>
          <w:szCs w:val="24"/>
        </w:rPr>
        <w:t xml:space="preserve"> Близките по горскорастителен ефект и съседни по местонахождение физикогеографски или флористични единици, за нуждите на горскорастителното райониране, са обединени в горскогеографски подобласти. </w:t>
      </w:r>
      <w:r w:rsidR="007B1722" w:rsidRPr="00B473F6">
        <w:rPr>
          <w:rFonts w:ascii="Times New Roman" w:hAnsi="Times New Roman" w:cs="Times New Roman"/>
          <w:i/>
          <w:sz w:val="24"/>
          <w:szCs w:val="24"/>
        </w:rPr>
        <w:t>При вертикалното райониране</w:t>
      </w:r>
      <w:r w:rsidR="007B1722" w:rsidRPr="00B473F6">
        <w:rPr>
          <w:rFonts w:ascii="Times New Roman" w:hAnsi="Times New Roman" w:cs="Times New Roman"/>
          <w:sz w:val="24"/>
          <w:szCs w:val="24"/>
        </w:rPr>
        <w:t xml:space="preserve"> на промените в климата са възприети поясни (долен, среден, високопланински) и съответните подпоясни деления</w:t>
      </w:r>
      <w:r w:rsidR="00FA542A" w:rsidRPr="00B473F6">
        <w:rPr>
          <w:rFonts w:ascii="Times New Roman" w:hAnsi="Times New Roman" w:cs="Times New Roman"/>
          <w:sz w:val="24"/>
          <w:szCs w:val="24"/>
        </w:rPr>
        <w:t xml:space="preserve"> (</w:t>
      </w:r>
      <w:r w:rsidR="0069398A" w:rsidRPr="00B473F6">
        <w:rPr>
          <w:rFonts w:ascii="Times New Roman" w:hAnsi="Times New Roman" w:cs="Times New Roman"/>
          <w:sz w:val="24"/>
          <w:szCs w:val="24"/>
        </w:rPr>
        <w:t>Фигура</w:t>
      </w:r>
      <w:r w:rsidR="006B1090" w:rsidRPr="00B473F6">
        <w:rPr>
          <w:rFonts w:ascii="Times New Roman" w:hAnsi="Times New Roman" w:cs="Times New Roman"/>
          <w:sz w:val="24"/>
          <w:szCs w:val="24"/>
        </w:rPr>
        <w:t xml:space="preserve"> 5</w:t>
      </w:r>
      <w:r w:rsidR="00FA542A" w:rsidRPr="00B473F6">
        <w:rPr>
          <w:rFonts w:ascii="Times New Roman" w:hAnsi="Times New Roman" w:cs="Times New Roman"/>
          <w:sz w:val="24"/>
          <w:szCs w:val="24"/>
        </w:rPr>
        <w:t>)</w:t>
      </w:r>
      <w:r w:rsidR="007B1722" w:rsidRPr="00B473F6">
        <w:rPr>
          <w:rFonts w:ascii="Times New Roman" w:hAnsi="Times New Roman" w:cs="Times New Roman"/>
          <w:sz w:val="24"/>
          <w:szCs w:val="24"/>
        </w:rPr>
        <w:t>.</w:t>
      </w:r>
    </w:p>
    <w:p w14:paraId="5DD479A4" w14:textId="77777777" w:rsidR="00711600" w:rsidRPr="00B473F6" w:rsidRDefault="00891F00" w:rsidP="00BB4E5F">
      <w:pPr>
        <w:spacing w:after="0" w:line="240" w:lineRule="auto"/>
        <w:jc w:val="center"/>
        <w:rPr>
          <w:rFonts w:ascii="Times New Roman" w:hAnsi="Times New Roman" w:cs="Times New Roman"/>
          <w:sz w:val="24"/>
          <w:szCs w:val="24"/>
        </w:rPr>
      </w:pPr>
      <w:r w:rsidRPr="00B473F6">
        <w:rPr>
          <w:rFonts w:ascii="Times New Roman" w:hAnsi="Times New Roman"/>
          <w:noProof/>
          <w:sz w:val="24"/>
          <w:szCs w:val="24"/>
          <w:lang w:eastAsia="bg-BG"/>
        </w:rPr>
        <w:drawing>
          <wp:inline distT="0" distB="0" distL="0" distR="0" wp14:anchorId="5B19E54E" wp14:editId="0B7EB93B">
            <wp:extent cx="3463974" cy="2372310"/>
            <wp:effectExtent l="0" t="0" r="3175" b="9525"/>
            <wp:docPr id="3" name="Picture 3" descr="GORSKO_RAIONIR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ORSKO_RAIONIRAN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66102" cy="2373767"/>
                    </a:xfrm>
                    <a:prstGeom prst="rect">
                      <a:avLst/>
                    </a:prstGeom>
                    <a:noFill/>
                    <a:ln>
                      <a:noFill/>
                    </a:ln>
                  </pic:spPr>
                </pic:pic>
              </a:graphicData>
            </a:graphic>
          </wp:inline>
        </w:drawing>
      </w:r>
    </w:p>
    <w:p w14:paraId="3B4B73BA" w14:textId="4461FB71" w:rsidR="00891F00" w:rsidRPr="00B473F6" w:rsidRDefault="00566EFC" w:rsidP="00711600">
      <w:pPr>
        <w:spacing w:after="0" w:line="240" w:lineRule="auto"/>
        <w:jc w:val="both"/>
        <w:rPr>
          <w:rFonts w:ascii="Times New Roman" w:hAnsi="Times New Roman" w:cs="Times New Roman"/>
        </w:rPr>
      </w:pPr>
      <w:bookmarkStart w:id="20" w:name="_Toc14334088"/>
      <w:r w:rsidRPr="00B473F6">
        <w:rPr>
          <w:rFonts w:ascii="Times New Roman" w:hAnsi="Times New Roman" w:cs="Times New Roman"/>
          <w:i/>
        </w:rPr>
        <w:t xml:space="preserve">Фигура </w:t>
      </w:r>
      <w:r w:rsidR="000E762B" w:rsidRPr="00B473F6">
        <w:rPr>
          <w:rFonts w:ascii="Times New Roman" w:hAnsi="Times New Roman" w:cs="Times New Roman"/>
          <w:i/>
        </w:rPr>
        <w:fldChar w:fldCharType="begin"/>
      </w:r>
      <w:r w:rsidRPr="00B473F6">
        <w:rPr>
          <w:rFonts w:ascii="Times New Roman" w:hAnsi="Times New Roman" w:cs="Times New Roman"/>
          <w:i/>
        </w:rPr>
        <w:instrText xml:space="preserve"> SEQ Фигура \* ARABIC </w:instrText>
      </w:r>
      <w:r w:rsidR="000E762B" w:rsidRPr="00B473F6">
        <w:rPr>
          <w:rFonts w:ascii="Times New Roman" w:hAnsi="Times New Roman" w:cs="Times New Roman"/>
          <w:i/>
        </w:rPr>
        <w:fldChar w:fldCharType="separate"/>
      </w:r>
      <w:r w:rsidR="004D4B4A">
        <w:rPr>
          <w:rFonts w:ascii="Times New Roman" w:hAnsi="Times New Roman" w:cs="Times New Roman"/>
          <w:i/>
          <w:noProof/>
        </w:rPr>
        <w:t>5</w:t>
      </w:r>
      <w:r w:rsidR="000E762B" w:rsidRPr="00B473F6">
        <w:rPr>
          <w:rFonts w:ascii="Times New Roman" w:hAnsi="Times New Roman" w:cs="Times New Roman"/>
          <w:i/>
        </w:rPr>
        <w:fldChar w:fldCharType="end"/>
      </w:r>
      <w:r w:rsidRPr="00B473F6">
        <w:rPr>
          <w:rFonts w:ascii="Times New Roman" w:hAnsi="Times New Roman" w:cs="Times New Roman"/>
          <w:i/>
        </w:rPr>
        <w:t>.</w:t>
      </w:r>
      <w:r w:rsidR="006B1090" w:rsidRPr="00B473F6">
        <w:rPr>
          <w:rFonts w:ascii="Times New Roman" w:hAnsi="Times New Roman" w:cs="Times New Roman"/>
          <w:i/>
        </w:rPr>
        <w:t xml:space="preserve"> </w:t>
      </w:r>
      <w:r w:rsidR="00891F00" w:rsidRPr="00B473F6">
        <w:rPr>
          <w:rFonts w:ascii="Times New Roman" w:hAnsi="Times New Roman" w:cs="Times New Roman"/>
          <w:i/>
        </w:rPr>
        <w:t>Типове гори и Горско-географски области и подобласти в България</w:t>
      </w:r>
      <w:bookmarkEnd w:id="20"/>
    </w:p>
    <w:p w14:paraId="58A376AB" w14:textId="77777777" w:rsidR="00934BA6" w:rsidRPr="00B473F6" w:rsidRDefault="00934BA6" w:rsidP="00934BA6">
      <w:pPr>
        <w:spacing w:after="0" w:line="240" w:lineRule="auto"/>
        <w:jc w:val="both"/>
        <w:rPr>
          <w:rFonts w:ascii="Times New Roman" w:hAnsi="Times New Roman" w:cs="Times New Roman"/>
        </w:rPr>
      </w:pPr>
      <w:r w:rsidRPr="00B473F6">
        <w:rPr>
          <w:rFonts w:ascii="Times New Roman" w:hAnsi="Times New Roman" w:cs="Times New Roman"/>
          <w:i/>
        </w:rPr>
        <w:t>Източник:</w:t>
      </w:r>
      <w:r w:rsidR="00711600" w:rsidRPr="00B473F6">
        <w:rPr>
          <w:rFonts w:ascii="Times New Roman" w:hAnsi="Times New Roman" w:cs="Times New Roman"/>
          <w:i/>
        </w:rPr>
        <w:t xml:space="preserve"> </w:t>
      </w:r>
      <w:r w:rsidRPr="00B473F6">
        <w:rPr>
          <w:rFonts w:ascii="Times New Roman" w:hAnsi="Times New Roman" w:cs="Times New Roman"/>
          <w:i/>
        </w:rPr>
        <w:t>Project_FUTUREforest - ИАГ</w:t>
      </w:r>
    </w:p>
    <w:p w14:paraId="120C5EA2" w14:textId="77777777" w:rsidR="00B86DAF" w:rsidRPr="00B473F6" w:rsidRDefault="00B86DAF" w:rsidP="00ED29DC">
      <w:pPr>
        <w:spacing w:after="0" w:line="240" w:lineRule="auto"/>
        <w:jc w:val="both"/>
        <w:rPr>
          <w:rFonts w:ascii="Times New Roman" w:hAnsi="Times New Roman" w:cs="Times New Roman"/>
        </w:rPr>
      </w:pPr>
    </w:p>
    <w:p w14:paraId="7F971E87" w14:textId="77777777" w:rsidR="002F2E9E" w:rsidRPr="00B473F6" w:rsidRDefault="003960E2" w:rsidP="002F2E9E">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В таблица </w:t>
      </w:r>
      <w:r w:rsidR="003F0849" w:rsidRPr="00B473F6">
        <w:rPr>
          <w:rFonts w:ascii="Times New Roman" w:hAnsi="Times New Roman" w:cs="Times New Roman"/>
          <w:sz w:val="24"/>
          <w:szCs w:val="24"/>
        </w:rPr>
        <w:t>10</w:t>
      </w:r>
      <w:r w:rsidR="002F2E9E" w:rsidRPr="00B473F6">
        <w:rPr>
          <w:rFonts w:ascii="Times New Roman" w:hAnsi="Times New Roman" w:cs="Times New Roman"/>
          <w:sz w:val="24"/>
          <w:szCs w:val="24"/>
        </w:rPr>
        <w:t xml:space="preserve"> е дадено разпределението </w:t>
      </w:r>
      <w:r w:rsidRPr="00B473F6">
        <w:rPr>
          <w:rFonts w:ascii="Times New Roman" w:hAnsi="Times New Roman" w:cs="Times New Roman"/>
          <w:sz w:val="24"/>
          <w:szCs w:val="24"/>
        </w:rPr>
        <w:t xml:space="preserve">на дървопроизводителната площ и запаса на горските територии </w:t>
      </w:r>
      <w:r w:rsidR="002F2E9E" w:rsidRPr="00B473F6">
        <w:rPr>
          <w:rFonts w:ascii="Times New Roman" w:hAnsi="Times New Roman" w:cs="Times New Roman"/>
          <w:sz w:val="24"/>
          <w:szCs w:val="24"/>
        </w:rPr>
        <w:t xml:space="preserve">по подпояси </w:t>
      </w:r>
      <w:r w:rsidRPr="00B473F6">
        <w:rPr>
          <w:rFonts w:ascii="Times New Roman" w:hAnsi="Times New Roman" w:cs="Times New Roman"/>
          <w:sz w:val="24"/>
          <w:szCs w:val="24"/>
        </w:rPr>
        <w:t>в област Добрич</w:t>
      </w:r>
      <w:r w:rsidR="002F2E9E" w:rsidRPr="00B473F6">
        <w:rPr>
          <w:rFonts w:ascii="Times New Roman" w:hAnsi="Times New Roman" w:cs="Times New Roman"/>
          <w:sz w:val="24"/>
          <w:szCs w:val="24"/>
        </w:rPr>
        <w:t>,</w:t>
      </w:r>
      <w:r w:rsidRPr="00B473F6">
        <w:rPr>
          <w:rFonts w:ascii="Times New Roman" w:hAnsi="Times New Roman" w:cs="Times New Roman"/>
          <w:sz w:val="24"/>
          <w:szCs w:val="24"/>
        </w:rPr>
        <w:t xml:space="preserve"> според </w:t>
      </w:r>
      <w:r w:rsidR="00B86DAF" w:rsidRPr="00B473F6">
        <w:rPr>
          <w:rFonts w:ascii="Times New Roman" w:hAnsi="Times New Roman" w:cs="Times New Roman"/>
          <w:sz w:val="24"/>
          <w:szCs w:val="24"/>
        </w:rPr>
        <w:t>горскорастителното райониране на страната (Класификационна схема, 2011)</w:t>
      </w:r>
      <w:r w:rsidRPr="00B473F6">
        <w:rPr>
          <w:rFonts w:ascii="Times New Roman" w:hAnsi="Times New Roman" w:cs="Times New Roman"/>
          <w:sz w:val="24"/>
          <w:szCs w:val="24"/>
        </w:rPr>
        <w:t>.</w:t>
      </w:r>
      <w:r w:rsidR="002F2E9E" w:rsidRPr="00B473F6">
        <w:rPr>
          <w:rFonts w:ascii="Times New Roman" w:hAnsi="Times New Roman" w:cs="Times New Roman"/>
          <w:sz w:val="24"/>
          <w:szCs w:val="24"/>
        </w:rPr>
        <w:t xml:space="preserve"> Преобладаващата част (99,9%) от горските територии на областта се намират в подпояса на равнинно-хълмистите дъбови гори на Мизийската </w:t>
      </w:r>
      <w:r w:rsidR="00465585" w:rsidRPr="00B473F6">
        <w:rPr>
          <w:rFonts w:ascii="Times New Roman" w:hAnsi="Times New Roman" w:cs="Times New Roman"/>
          <w:sz w:val="24"/>
          <w:szCs w:val="24"/>
        </w:rPr>
        <w:t xml:space="preserve">горско-географска област и една малка част в </w:t>
      </w:r>
      <w:r w:rsidR="002F2E9E" w:rsidRPr="00B473F6">
        <w:rPr>
          <w:rFonts w:ascii="Times New Roman" w:hAnsi="Times New Roman" w:cs="Times New Roman"/>
          <w:sz w:val="24"/>
          <w:szCs w:val="24"/>
        </w:rPr>
        <w:t xml:space="preserve">Тракийската </w:t>
      </w:r>
      <w:r w:rsidR="00465585" w:rsidRPr="00B473F6">
        <w:rPr>
          <w:rFonts w:ascii="Times New Roman" w:hAnsi="Times New Roman" w:cs="Times New Roman"/>
          <w:sz w:val="24"/>
          <w:szCs w:val="24"/>
        </w:rPr>
        <w:t>горско-географска област</w:t>
      </w:r>
      <w:r w:rsidR="002F2E9E" w:rsidRPr="00B473F6">
        <w:rPr>
          <w:rFonts w:ascii="Times New Roman" w:hAnsi="Times New Roman" w:cs="Times New Roman"/>
          <w:sz w:val="24"/>
          <w:szCs w:val="24"/>
        </w:rPr>
        <w:t xml:space="preserve">, в диапазона от 0 до 400-500 m надморска височина. </w:t>
      </w:r>
    </w:p>
    <w:p w14:paraId="637B0B4A" w14:textId="77777777" w:rsidR="00131B21" w:rsidRPr="00B473F6" w:rsidRDefault="00131B21" w:rsidP="00B86DAF">
      <w:pPr>
        <w:spacing w:after="0" w:line="240" w:lineRule="auto"/>
        <w:ind w:firstLine="708"/>
        <w:jc w:val="both"/>
        <w:rPr>
          <w:rFonts w:ascii="Times New Roman" w:hAnsi="Times New Roman" w:cs="Times New Roman"/>
          <w:sz w:val="24"/>
          <w:szCs w:val="24"/>
        </w:rPr>
      </w:pPr>
    </w:p>
    <w:p w14:paraId="026D059B" w14:textId="2D826FE0" w:rsidR="003960E2" w:rsidRPr="00B473F6" w:rsidRDefault="00566EFC" w:rsidP="003960E2">
      <w:pPr>
        <w:spacing w:after="120" w:line="240" w:lineRule="auto"/>
        <w:jc w:val="both"/>
        <w:rPr>
          <w:rFonts w:ascii="Times New Roman" w:hAnsi="Times New Roman" w:cs="Times New Roman"/>
          <w:i/>
        </w:rPr>
      </w:pPr>
      <w:bookmarkStart w:id="21" w:name="_Toc19030382"/>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10</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3960E2" w:rsidRPr="00B473F6">
        <w:rPr>
          <w:rFonts w:ascii="Times New Roman" w:hAnsi="Times New Roman" w:cs="Times New Roman"/>
        </w:rPr>
        <w:t xml:space="preserve"> </w:t>
      </w:r>
      <w:r w:rsidR="003960E2" w:rsidRPr="00B473F6">
        <w:rPr>
          <w:rFonts w:ascii="Times New Roman" w:hAnsi="Times New Roman" w:cs="Times New Roman"/>
          <w:i/>
        </w:rPr>
        <w:t>Р</w:t>
      </w:r>
      <w:r w:rsidR="00611DED" w:rsidRPr="00B473F6">
        <w:rPr>
          <w:rFonts w:ascii="Times New Roman" w:hAnsi="Times New Roman" w:cs="Times New Roman"/>
          <w:i/>
        </w:rPr>
        <w:t>азпределение</w:t>
      </w:r>
      <w:r w:rsidR="003960E2" w:rsidRPr="00B473F6">
        <w:rPr>
          <w:rFonts w:ascii="Times New Roman" w:hAnsi="Times New Roman" w:cs="Times New Roman"/>
          <w:i/>
        </w:rPr>
        <w:t xml:space="preserve"> на дървопроизводителната площ </w:t>
      </w:r>
      <w:r w:rsidR="00611DED" w:rsidRPr="00B473F6">
        <w:rPr>
          <w:rFonts w:ascii="Times New Roman" w:hAnsi="Times New Roman" w:cs="Times New Roman"/>
          <w:i/>
        </w:rPr>
        <w:t>по подпояси</w:t>
      </w:r>
      <w:bookmarkEnd w:id="21"/>
    </w:p>
    <w:tbl>
      <w:tblPr>
        <w:tblStyle w:val="TableGrid6"/>
        <w:tblW w:w="0" w:type="auto"/>
        <w:tblLook w:val="04A0" w:firstRow="1" w:lastRow="0" w:firstColumn="1" w:lastColumn="0" w:noHBand="0" w:noVBand="1"/>
      </w:tblPr>
      <w:tblGrid>
        <w:gridCol w:w="2943"/>
        <w:gridCol w:w="1663"/>
        <w:gridCol w:w="2303"/>
        <w:gridCol w:w="2303"/>
      </w:tblGrid>
      <w:tr w:rsidR="000C213F" w:rsidRPr="00B473F6" w14:paraId="2E3F93C7" w14:textId="77777777" w:rsidTr="0056014E">
        <w:tc>
          <w:tcPr>
            <w:tcW w:w="2943" w:type="dxa"/>
            <w:vMerge w:val="restart"/>
            <w:shd w:val="clear" w:color="auto" w:fill="auto"/>
          </w:tcPr>
          <w:p w14:paraId="2B7CB81E" w14:textId="77777777" w:rsidR="000C213F" w:rsidRPr="00B473F6" w:rsidRDefault="000C213F" w:rsidP="00963B11">
            <w:pPr>
              <w:spacing w:after="0" w:line="240" w:lineRule="auto"/>
              <w:jc w:val="center"/>
              <w:rPr>
                <w:rFonts w:ascii="Times New Roman" w:hAnsi="Times New Roman" w:cs="Times New Roman"/>
              </w:rPr>
            </w:pPr>
            <w:r w:rsidRPr="00B473F6">
              <w:rPr>
                <w:rFonts w:ascii="Times New Roman" w:eastAsia="Times New Roman" w:hAnsi="Times New Roman" w:cs="Times New Roman"/>
              </w:rPr>
              <w:t>Подпояс</w:t>
            </w:r>
          </w:p>
        </w:tc>
        <w:tc>
          <w:tcPr>
            <w:tcW w:w="3966" w:type="dxa"/>
            <w:gridSpan w:val="2"/>
            <w:shd w:val="clear" w:color="auto" w:fill="auto"/>
          </w:tcPr>
          <w:p w14:paraId="6AB02234" w14:textId="77777777" w:rsidR="000C213F" w:rsidRPr="00B473F6" w:rsidRDefault="000C213F" w:rsidP="00963B11">
            <w:pPr>
              <w:spacing w:after="0" w:line="240" w:lineRule="auto"/>
              <w:jc w:val="center"/>
              <w:rPr>
                <w:rFonts w:ascii="Times New Roman" w:hAnsi="Times New Roman" w:cs="Times New Roman"/>
              </w:rPr>
            </w:pPr>
            <w:r w:rsidRPr="00B473F6">
              <w:rPr>
                <w:rFonts w:ascii="Times New Roman" w:eastAsia="Times New Roman" w:hAnsi="Times New Roman" w:cs="Times New Roman"/>
              </w:rPr>
              <w:t>Дървопроизводителна площ</w:t>
            </w:r>
          </w:p>
        </w:tc>
        <w:tc>
          <w:tcPr>
            <w:tcW w:w="2303" w:type="dxa"/>
            <w:vMerge w:val="restart"/>
            <w:shd w:val="clear" w:color="auto" w:fill="auto"/>
          </w:tcPr>
          <w:p w14:paraId="021D046E" w14:textId="77777777" w:rsidR="000C213F" w:rsidRPr="00B473F6" w:rsidRDefault="000C213F" w:rsidP="00963B11">
            <w:pPr>
              <w:spacing w:after="0" w:line="240" w:lineRule="auto"/>
              <w:jc w:val="center"/>
              <w:rPr>
                <w:rFonts w:ascii="Times New Roman" w:hAnsi="Times New Roman" w:cs="Times New Roman"/>
              </w:rPr>
            </w:pPr>
            <w:r w:rsidRPr="00B473F6">
              <w:rPr>
                <w:rFonts w:ascii="Times New Roman" w:eastAsia="Times New Roman" w:hAnsi="Times New Roman" w:cs="Times New Roman"/>
              </w:rPr>
              <w:t>Запас (m</w:t>
            </w:r>
            <w:r w:rsidRPr="00B473F6">
              <w:rPr>
                <w:rFonts w:ascii="Times New Roman" w:eastAsia="Times New Roman" w:hAnsi="Times New Roman" w:cs="Times New Roman"/>
                <w:vertAlign w:val="superscript"/>
              </w:rPr>
              <w:t>3</w:t>
            </w:r>
            <w:r w:rsidRPr="00B473F6">
              <w:rPr>
                <w:rFonts w:ascii="Times New Roman" w:eastAsia="Times New Roman" w:hAnsi="Times New Roman" w:cs="Times New Roman"/>
              </w:rPr>
              <w:t>)</w:t>
            </w:r>
          </w:p>
        </w:tc>
      </w:tr>
      <w:tr w:rsidR="000C213F" w:rsidRPr="00B473F6" w14:paraId="4974127F" w14:textId="77777777" w:rsidTr="0056014E">
        <w:tc>
          <w:tcPr>
            <w:tcW w:w="2943" w:type="dxa"/>
            <w:vMerge/>
            <w:shd w:val="clear" w:color="auto" w:fill="auto"/>
            <w:vAlign w:val="bottom"/>
          </w:tcPr>
          <w:p w14:paraId="58150C64" w14:textId="77777777" w:rsidR="000C213F" w:rsidRPr="00B473F6" w:rsidRDefault="000C213F" w:rsidP="00963B11">
            <w:pPr>
              <w:spacing w:after="0" w:line="240" w:lineRule="auto"/>
              <w:jc w:val="center"/>
              <w:rPr>
                <w:rFonts w:ascii="Times New Roman" w:eastAsia="Times New Roman" w:hAnsi="Times New Roman" w:cs="Times New Roman"/>
              </w:rPr>
            </w:pPr>
          </w:p>
        </w:tc>
        <w:tc>
          <w:tcPr>
            <w:tcW w:w="1663" w:type="dxa"/>
            <w:shd w:val="clear" w:color="auto" w:fill="auto"/>
          </w:tcPr>
          <w:p w14:paraId="3A8933AB" w14:textId="77777777" w:rsidR="000C213F" w:rsidRPr="00B473F6" w:rsidRDefault="000C213F" w:rsidP="00963B11">
            <w:pPr>
              <w:tabs>
                <w:tab w:val="left" w:pos="860"/>
              </w:tabs>
              <w:spacing w:after="0" w:line="240" w:lineRule="auto"/>
              <w:jc w:val="center"/>
              <w:rPr>
                <w:rFonts w:ascii="Times New Roman" w:hAnsi="Times New Roman" w:cs="Times New Roman"/>
              </w:rPr>
            </w:pPr>
            <w:r w:rsidRPr="00B473F6">
              <w:rPr>
                <w:rFonts w:ascii="Times New Roman" w:eastAsia="Times New Roman" w:hAnsi="Times New Roman" w:cs="Times New Roman"/>
              </w:rPr>
              <w:t>(ha)</w:t>
            </w:r>
          </w:p>
        </w:tc>
        <w:tc>
          <w:tcPr>
            <w:tcW w:w="2303" w:type="dxa"/>
            <w:shd w:val="clear" w:color="auto" w:fill="auto"/>
          </w:tcPr>
          <w:p w14:paraId="3C8FEAB5" w14:textId="77777777" w:rsidR="000C213F" w:rsidRPr="00B473F6" w:rsidRDefault="000C213F" w:rsidP="00963B11">
            <w:pPr>
              <w:spacing w:after="0" w:line="240" w:lineRule="auto"/>
              <w:jc w:val="center"/>
              <w:rPr>
                <w:rFonts w:ascii="Times New Roman" w:hAnsi="Times New Roman" w:cs="Times New Roman"/>
              </w:rPr>
            </w:pPr>
            <w:r w:rsidRPr="00B473F6">
              <w:rPr>
                <w:rFonts w:ascii="Times New Roman" w:hAnsi="Times New Roman" w:cs="Times New Roman"/>
              </w:rPr>
              <w:t>(%)</w:t>
            </w:r>
          </w:p>
        </w:tc>
        <w:tc>
          <w:tcPr>
            <w:tcW w:w="2303" w:type="dxa"/>
            <w:vMerge/>
            <w:shd w:val="clear" w:color="auto" w:fill="auto"/>
          </w:tcPr>
          <w:p w14:paraId="782BF572" w14:textId="77777777" w:rsidR="000C213F" w:rsidRPr="00B473F6" w:rsidRDefault="000C213F" w:rsidP="00963B11">
            <w:pPr>
              <w:spacing w:after="0" w:line="240" w:lineRule="auto"/>
              <w:jc w:val="center"/>
              <w:rPr>
                <w:rFonts w:ascii="Times New Roman" w:hAnsi="Times New Roman" w:cs="Times New Roman"/>
              </w:rPr>
            </w:pPr>
          </w:p>
        </w:tc>
      </w:tr>
      <w:tr w:rsidR="000C213F" w:rsidRPr="00B473F6" w14:paraId="0DDF6D4C" w14:textId="77777777" w:rsidTr="0056014E">
        <w:tc>
          <w:tcPr>
            <w:tcW w:w="2943" w:type="dxa"/>
            <w:shd w:val="clear" w:color="auto" w:fill="auto"/>
            <w:vAlign w:val="bottom"/>
          </w:tcPr>
          <w:p w14:paraId="04F66430" w14:textId="77777777" w:rsidR="000C213F" w:rsidRPr="00B473F6" w:rsidRDefault="000C213F" w:rsidP="00963B11">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равнинно-хълмист</w:t>
            </w:r>
          </w:p>
        </w:tc>
        <w:tc>
          <w:tcPr>
            <w:tcW w:w="1663" w:type="dxa"/>
            <w:shd w:val="clear" w:color="auto" w:fill="auto"/>
            <w:vAlign w:val="bottom"/>
          </w:tcPr>
          <w:p w14:paraId="7B6E34F0" w14:textId="77777777" w:rsidR="000C213F" w:rsidRPr="00B473F6" w:rsidRDefault="000C213F" w:rsidP="00963B11">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60 723</w:t>
            </w:r>
          </w:p>
        </w:tc>
        <w:tc>
          <w:tcPr>
            <w:tcW w:w="2303" w:type="dxa"/>
            <w:shd w:val="clear" w:color="auto" w:fill="auto"/>
          </w:tcPr>
          <w:p w14:paraId="4DF1E189" w14:textId="77777777" w:rsidR="000C213F" w:rsidRPr="00B473F6" w:rsidRDefault="000C213F" w:rsidP="00963B11">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99,9</w:t>
            </w:r>
          </w:p>
        </w:tc>
        <w:tc>
          <w:tcPr>
            <w:tcW w:w="2303" w:type="dxa"/>
            <w:shd w:val="clear" w:color="auto" w:fill="auto"/>
            <w:vAlign w:val="bottom"/>
          </w:tcPr>
          <w:p w14:paraId="53661278" w14:textId="77777777" w:rsidR="000C213F" w:rsidRPr="00B473F6" w:rsidRDefault="000C213F" w:rsidP="00963B11">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5 110 840</w:t>
            </w:r>
          </w:p>
        </w:tc>
      </w:tr>
      <w:tr w:rsidR="000C213F" w:rsidRPr="00B473F6" w14:paraId="1D952C76" w14:textId="77777777" w:rsidTr="0056014E">
        <w:tc>
          <w:tcPr>
            <w:tcW w:w="2943" w:type="dxa"/>
            <w:shd w:val="clear" w:color="auto" w:fill="auto"/>
            <w:vAlign w:val="bottom"/>
          </w:tcPr>
          <w:p w14:paraId="4F70BF12" w14:textId="77777777" w:rsidR="000C213F" w:rsidRPr="00B473F6" w:rsidRDefault="000C213F" w:rsidP="00963B11">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хълмисто-предпланински</w:t>
            </w:r>
          </w:p>
        </w:tc>
        <w:tc>
          <w:tcPr>
            <w:tcW w:w="1663" w:type="dxa"/>
            <w:shd w:val="clear" w:color="auto" w:fill="auto"/>
            <w:vAlign w:val="bottom"/>
          </w:tcPr>
          <w:p w14:paraId="335EF3CD" w14:textId="77777777" w:rsidR="000C213F" w:rsidRPr="00B473F6" w:rsidRDefault="000C213F" w:rsidP="00963B11">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41</w:t>
            </w:r>
          </w:p>
        </w:tc>
        <w:tc>
          <w:tcPr>
            <w:tcW w:w="2303" w:type="dxa"/>
            <w:shd w:val="clear" w:color="auto" w:fill="auto"/>
          </w:tcPr>
          <w:p w14:paraId="5CBBC647" w14:textId="77777777" w:rsidR="000C213F" w:rsidRPr="00B473F6" w:rsidRDefault="000C213F" w:rsidP="00963B11">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0,1</w:t>
            </w:r>
          </w:p>
        </w:tc>
        <w:tc>
          <w:tcPr>
            <w:tcW w:w="2303" w:type="dxa"/>
            <w:shd w:val="clear" w:color="auto" w:fill="auto"/>
            <w:vAlign w:val="bottom"/>
          </w:tcPr>
          <w:p w14:paraId="2AB28496" w14:textId="77777777" w:rsidR="000C213F" w:rsidRPr="00B473F6" w:rsidRDefault="000C213F" w:rsidP="00963B11">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4 555</w:t>
            </w:r>
          </w:p>
        </w:tc>
      </w:tr>
      <w:tr w:rsidR="000C213F" w:rsidRPr="00B473F6" w14:paraId="5A218864" w14:textId="77777777" w:rsidTr="0056014E">
        <w:tc>
          <w:tcPr>
            <w:tcW w:w="2943" w:type="dxa"/>
            <w:shd w:val="clear" w:color="auto" w:fill="auto"/>
            <w:vAlign w:val="bottom"/>
          </w:tcPr>
          <w:p w14:paraId="7ED766A8" w14:textId="77777777" w:rsidR="000C213F" w:rsidRPr="00B473F6" w:rsidRDefault="000C213F" w:rsidP="00963B11">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 xml:space="preserve">Общо:                </w:t>
            </w:r>
          </w:p>
        </w:tc>
        <w:tc>
          <w:tcPr>
            <w:tcW w:w="1663" w:type="dxa"/>
            <w:shd w:val="clear" w:color="auto" w:fill="auto"/>
          </w:tcPr>
          <w:p w14:paraId="288A394A" w14:textId="77777777" w:rsidR="000C213F" w:rsidRPr="00B473F6" w:rsidRDefault="000C213F" w:rsidP="00963B11">
            <w:pPr>
              <w:spacing w:after="0" w:line="240" w:lineRule="auto"/>
              <w:jc w:val="center"/>
              <w:rPr>
                <w:rFonts w:ascii="Times New Roman" w:eastAsia="Times New Roman" w:hAnsi="Times New Roman" w:cs="Times New Roman"/>
                <w:b/>
              </w:rPr>
            </w:pPr>
            <w:r w:rsidRPr="00B473F6">
              <w:rPr>
                <w:rFonts w:ascii="Times New Roman" w:eastAsia="Times New Roman" w:hAnsi="Times New Roman" w:cs="Times New Roman"/>
                <w:b/>
              </w:rPr>
              <w:t>60 764</w:t>
            </w:r>
          </w:p>
        </w:tc>
        <w:tc>
          <w:tcPr>
            <w:tcW w:w="2303" w:type="dxa"/>
            <w:shd w:val="clear" w:color="auto" w:fill="auto"/>
          </w:tcPr>
          <w:p w14:paraId="59C481E8" w14:textId="77777777" w:rsidR="000C213F" w:rsidRPr="00B473F6" w:rsidRDefault="000C213F" w:rsidP="00963B11">
            <w:pPr>
              <w:spacing w:after="0" w:line="240" w:lineRule="auto"/>
              <w:jc w:val="center"/>
              <w:rPr>
                <w:rFonts w:ascii="Times New Roman" w:eastAsia="Times New Roman" w:hAnsi="Times New Roman" w:cs="Times New Roman"/>
                <w:b/>
              </w:rPr>
            </w:pPr>
            <w:r w:rsidRPr="00B473F6">
              <w:rPr>
                <w:rFonts w:ascii="Times New Roman" w:eastAsia="Times New Roman" w:hAnsi="Times New Roman" w:cs="Times New Roman"/>
                <w:b/>
              </w:rPr>
              <w:t>100,0</w:t>
            </w:r>
          </w:p>
        </w:tc>
        <w:tc>
          <w:tcPr>
            <w:tcW w:w="2303" w:type="dxa"/>
            <w:shd w:val="clear" w:color="auto" w:fill="auto"/>
          </w:tcPr>
          <w:p w14:paraId="62B879B2" w14:textId="77777777" w:rsidR="000C213F" w:rsidRPr="00B473F6" w:rsidRDefault="000C213F" w:rsidP="00963B11">
            <w:pPr>
              <w:spacing w:after="0" w:line="240" w:lineRule="auto"/>
              <w:jc w:val="center"/>
              <w:rPr>
                <w:rFonts w:ascii="Times New Roman" w:eastAsia="Times New Roman" w:hAnsi="Times New Roman" w:cs="Times New Roman"/>
                <w:b/>
              </w:rPr>
            </w:pPr>
            <w:r w:rsidRPr="00B473F6">
              <w:rPr>
                <w:rFonts w:ascii="Times New Roman" w:eastAsia="Times New Roman" w:hAnsi="Times New Roman" w:cs="Times New Roman"/>
                <w:b/>
              </w:rPr>
              <w:t>5 115 395</w:t>
            </w:r>
          </w:p>
        </w:tc>
      </w:tr>
    </w:tbl>
    <w:p w14:paraId="537A3F4A" w14:textId="77777777" w:rsidR="000C213F" w:rsidRPr="00B473F6" w:rsidRDefault="000C213F" w:rsidP="00F75FA2">
      <w:pPr>
        <w:spacing w:after="0" w:line="240" w:lineRule="auto"/>
        <w:ind w:firstLine="709"/>
        <w:jc w:val="both"/>
        <w:rPr>
          <w:rFonts w:ascii="Times New Roman" w:hAnsi="Times New Roman" w:cs="Times New Roman"/>
          <w:sz w:val="24"/>
          <w:szCs w:val="24"/>
        </w:rPr>
      </w:pPr>
    </w:p>
    <w:p w14:paraId="13DAE75B" w14:textId="77777777" w:rsidR="007C7A38" w:rsidRPr="00B473F6" w:rsidRDefault="007C7A38" w:rsidP="00F75FA2">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По-долу следват обобщени характеристики на основните климатични фактори, оказващи влияние на дървесната растителност, направени по подпояси в Мизийската горскорастителна област (подобласти Лудогорие и Добруджанско Черноморие) и Тракийската горскорастителна област (подобласт Варненс</w:t>
      </w:r>
      <w:r w:rsidR="00E67D47" w:rsidRPr="00B473F6">
        <w:rPr>
          <w:rFonts w:ascii="Times New Roman" w:hAnsi="Times New Roman" w:cs="Times New Roman"/>
          <w:sz w:val="24"/>
          <w:szCs w:val="24"/>
        </w:rPr>
        <w:t>к</w:t>
      </w:r>
      <w:r w:rsidRPr="00B473F6">
        <w:rPr>
          <w:rFonts w:ascii="Times New Roman" w:hAnsi="Times New Roman" w:cs="Times New Roman"/>
          <w:sz w:val="24"/>
          <w:szCs w:val="24"/>
        </w:rPr>
        <w:t xml:space="preserve">о-Бургаско Черноморие), където се разпростират горските територии на област Добрич (Захариев и кол., 1979). </w:t>
      </w:r>
    </w:p>
    <w:p w14:paraId="4FEA4FFF" w14:textId="77777777" w:rsidR="008556AF" w:rsidRPr="00B473F6" w:rsidRDefault="00E6463F" w:rsidP="00CE1ADE">
      <w:pPr>
        <w:spacing w:after="0" w:line="240" w:lineRule="auto"/>
        <w:jc w:val="both"/>
        <w:rPr>
          <w:rFonts w:ascii="Times New Roman" w:hAnsi="Times New Roman" w:cs="Times New Roman"/>
          <w:b/>
          <w:sz w:val="24"/>
          <w:szCs w:val="24"/>
        </w:rPr>
      </w:pPr>
      <w:r w:rsidRPr="00B473F6">
        <w:rPr>
          <w:rFonts w:ascii="Times New Roman" w:hAnsi="Times New Roman" w:cs="Times New Roman"/>
          <w:sz w:val="24"/>
          <w:szCs w:val="24"/>
        </w:rPr>
        <w:tab/>
      </w:r>
      <w:r w:rsidR="00847139" w:rsidRPr="00B473F6">
        <w:rPr>
          <w:rFonts w:ascii="Times New Roman" w:hAnsi="Times New Roman" w:cs="Times New Roman"/>
          <w:b/>
          <w:sz w:val="24"/>
          <w:szCs w:val="24"/>
        </w:rPr>
        <w:t>1</w:t>
      </w:r>
      <w:r w:rsidRPr="00B473F6">
        <w:rPr>
          <w:rFonts w:ascii="Times New Roman" w:hAnsi="Times New Roman" w:cs="Times New Roman"/>
          <w:sz w:val="24"/>
          <w:szCs w:val="24"/>
        </w:rPr>
        <w:t xml:space="preserve">. </w:t>
      </w:r>
      <w:r w:rsidRPr="00B473F6">
        <w:rPr>
          <w:rFonts w:ascii="Times New Roman" w:hAnsi="Times New Roman" w:cs="Times New Roman"/>
          <w:b/>
          <w:sz w:val="24"/>
          <w:szCs w:val="24"/>
        </w:rPr>
        <w:t>М-I-2</w:t>
      </w:r>
      <w:r w:rsidR="00703AA6" w:rsidRPr="00B473F6">
        <w:rPr>
          <w:rFonts w:ascii="Times New Roman" w:hAnsi="Times New Roman" w:cs="Times New Roman"/>
          <w:b/>
          <w:sz w:val="24"/>
          <w:szCs w:val="24"/>
        </w:rPr>
        <w:t>. Подпояс на равнинно-хълмисти</w:t>
      </w:r>
      <w:r w:rsidR="00737EB4" w:rsidRPr="00B473F6">
        <w:rPr>
          <w:rFonts w:ascii="Times New Roman" w:hAnsi="Times New Roman" w:cs="Times New Roman"/>
          <w:b/>
          <w:sz w:val="24"/>
          <w:szCs w:val="24"/>
        </w:rPr>
        <w:t>те</w:t>
      </w:r>
      <w:r w:rsidR="00703AA6" w:rsidRPr="00B473F6">
        <w:rPr>
          <w:rFonts w:ascii="Times New Roman" w:hAnsi="Times New Roman" w:cs="Times New Roman"/>
          <w:b/>
          <w:sz w:val="24"/>
          <w:szCs w:val="24"/>
        </w:rPr>
        <w:t xml:space="preserve"> дъбови гори (0-400 m н.в.)</w:t>
      </w:r>
    </w:p>
    <w:p w14:paraId="6B0BBD7B" w14:textId="77777777" w:rsidR="00E6463F" w:rsidRPr="00B473F6" w:rsidRDefault="000B6E81" w:rsidP="00CE1ADE">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ab/>
        <w:t xml:space="preserve">Той обхваща горските площи от </w:t>
      </w:r>
      <w:r w:rsidR="00D86DB1" w:rsidRPr="00B473F6">
        <w:rPr>
          <w:rFonts w:ascii="Times New Roman" w:hAnsi="Times New Roman" w:cs="Times New Roman"/>
          <w:sz w:val="24"/>
          <w:szCs w:val="24"/>
        </w:rPr>
        <w:t>по</w:t>
      </w:r>
      <w:r w:rsidRPr="00B473F6">
        <w:rPr>
          <w:rFonts w:ascii="Times New Roman" w:hAnsi="Times New Roman" w:cs="Times New Roman"/>
          <w:sz w:val="24"/>
          <w:szCs w:val="24"/>
        </w:rPr>
        <w:t xml:space="preserve">-ниските </w:t>
      </w:r>
      <w:r w:rsidR="002849AE" w:rsidRPr="00B473F6">
        <w:rPr>
          <w:rFonts w:ascii="Times New Roman" w:hAnsi="Times New Roman" w:cs="Times New Roman"/>
          <w:sz w:val="24"/>
          <w:szCs w:val="24"/>
        </w:rPr>
        <w:t xml:space="preserve">равнинно-хълмисти </w:t>
      </w:r>
      <w:r w:rsidRPr="00B473F6">
        <w:rPr>
          <w:rFonts w:ascii="Times New Roman" w:hAnsi="Times New Roman" w:cs="Times New Roman"/>
          <w:sz w:val="24"/>
          <w:szCs w:val="24"/>
        </w:rPr>
        <w:t xml:space="preserve">части на </w:t>
      </w:r>
      <w:r w:rsidR="00CC2E26" w:rsidRPr="00B473F6">
        <w:rPr>
          <w:rFonts w:ascii="Times New Roman" w:hAnsi="Times New Roman" w:cs="Times New Roman"/>
          <w:sz w:val="24"/>
          <w:szCs w:val="24"/>
        </w:rPr>
        <w:t xml:space="preserve">горскогеографските </w:t>
      </w:r>
      <w:r w:rsidR="004A269A" w:rsidRPr="00B473F6">
        <w:rPr>
          <w:rFonts w:ascii="Times New Roman" w:hAnsi="Times New Roman" w:cs="Times New Roman"/>
          <w:sz w:val="24"/>
          <w:szCs w:val="24"/>
        </w:rPr>
        <w:t>подобласт</w:t>
      </w:r>
      <w:r w:rsidR="00CC2E26" w:rsidRPr="00B473F6">
        <w:rPr>
          <w:rFonts w:ascii="Times New Roman" w:hAnsi="Times New Roman" w:cs="Times New Roman"/>
          <w:sz w:val="24"/>
          <w:szCs w:val="24"/>
        </w:rPr>
        <w:t>и</w:t>
      </w:r>
      <w:r w:rsidR="004A269A" w:rsidRPr="00B473F6">
        <w:rPr>
          <w:rFonts w:ascii="Times New Roman" w:hAnsi="Times New Roman" w:cs="Times New Roman"/>
          <w:sz w:val="24"/>
          <w:szCs w:val="24"/>
        </w:rPr>
        <w:t xml:space="preserve"> </w:t>
      </w:r>
      <w:r w:rsidR="00121B39" w:rsidRPr="00B473F6">
        <w:rPr>
          <w:rFonts w:ascii="Times New Roman" w:hAnsi="Times New Roman" w:cs="Times New Roman"/>
          <w:sz w:val="24"/>
          <w:szCs w:val="24"/>
        </w:rPr>
        <w:t>Лудогори</w:t>
      </w:r>
      <w:r w:rsidR="004A269A" w:rsidRPr="00B473F6">
        <w:rPr>
          <w:rFonts w:ascii="Times New Roman" w:hAnsi="Times New Roman" w:cs="Times New Roman"/>
          <w:sz w:val="24"/>
          <w:szCs w:val="24"/>
        </w:rPr>
        <w:t>е</w:t>
      </w:r>
      <w:r w:rsidR="00CC2E26" w:rsidRPr="00B473F6">
        <w:rPr>
          <w:rFonts w:ascii="Times New Roman" w:hAnsi="Times New Roman" w:cs="Times New Roman"/>
          <w:sz w:val="24"/>
          <w:szCs w:val="24"/>
        </w:rPr>
        <w:t xml:space="preserve"> (Л) </w:t>
      </w:r>
      <w:r w:rsidR="004A269A" w:rsidRPr="00B473F6">
        <w:rPr>
          <w:rFonts w:ascii="Times New Roman" w:hAnsi="Times New Roman" w:cs="Times New Roman"/>
          <w:sz w:val="24"/>
          <w:szCs w:val="24"/>
        </w:rPr>
        <w:t>и Добруджанско</w:t>
      </w:r>
      <w:r w:rsidR="00121B39" w:rsidRPr="00B473F6">
        <w:rPr>
          <w:rFonts w:ascii="Times New Roman" w:hAnsi="Times New Roman" w:cs="Times New Roman"/>
          <w:sz w:val="24"/>
          <w:szCs w:val="24"/>
        </w:rPr>
        <w:t xml:space="preserve"> </w:t>
      </w:r>
      <w:r w:rsidR="004733A9" w:rsidRPr="00B473F6">
        <w:rPr>
          <w:rFonts w:ascii="Times New Roman" w:hAnsi="Times New Roman" w:cs="Times New Roman"/>
          <w:sz w:val="24"/>
          <w:szCs w:val="24"/>
        </w:rPr>
        <w:t>Черноморие</w:t>
      </w:r>
      <w:r w:rsidR="00CC2E26" w:rsidRPr="00B473F6">
        <w:rPr>
          <w:rFonts w:ascii="Times New Roman" w:hAnsi="Times New Roman" w:cs="Times New Roman"/>
          <w:sz w:val="24"/>
          <w:szCs w:val="24"/>
        </w:rPr>
        <w:t xml:space="preserve"> (ДЧ).</w:t>
      </w:r>
      <w:r w:rsidR="00121B39" w:rsidRPr="00B473F6">
        <w:rPr>
          <w:rFonts w:ascii="Times New Roman" w:hAnsi="Times New Roman" w:cs="Times New Roman"/>
          <w:sz w:val="24"/>
          <w:szCs w:val="24"/>
        </w:rPr>
        <w:t xml:space="preserve"> </w:t>
      </w:r>
      <w:r w:rsidRPr="00B473F6">
        <w:rPr>
          <w:rFonts w:ascii="Times New Roman" w:hAnsi="Times New Roman" w:cs="Times New Roman"/>
          <w:sz w:val="24"/>
          <w:szCs w:val="24"/>
        </w:rPr>
        <w:t>Средните годишни температури се движат между 10,6 и 11,7°С. Средният брой на дните с t≥</w:t>
      </w:r>
      <w:r w:rsidR="00D86DB1" w:rsidRPr="00B473F6">
        <w:rPr>
          <w:rFonts w:ascii="Times New Roman" w:hAnsi="Times New Roman" w:cs="Times New Roman"/>
          <w:sz w:val="24"/>
          <w:szCs w:val="24"/>
        </w:rPr>
        <w:t>10°С е между 194 и 210</w:t>
      </w:r>
      <w:r w:rsidRPr="00B473F6">
        <w:rPr>
          <w:rFonts w:ascii="Times New Roman" w:hAnsi="Times New Roman" w:cs="Times New Roman"/>
          <w:sz w:val="24"/>
          <w:szCs w:val="24"/>
        </w:rPr>
        <w:t>.</w:t>
      </w:r>
      <w:r w:rsidR="00D86DB1" w:rsidRPr="00B473F6">
        <w:t xml:space="preserve"> </w:t>
      </w:r>
      <w:r w:rsidR="00D86DB1" w:rsidRPr="00B473F6">
        <w:rPr>
          <w:rFonts w:ascii="Times New Roman" w:hAnsi="Times New Roman" w:cs="Times New Roman"/>
          <w:sz w:val="24"/>
          <w:szCs w:val="24"/>
        </w:rPr>
        <w:t>Средната януарска температура е отрицателна - между -0,3 и -3,2°С.</w:t>
      </w:r>
      <w:r w:rsidR="00D86DB1" w:rsidRPr="00B473F6">
        <w:t xml:space="preserve"> </w:t>
      </w:r>
      <w:r w:rsidR="00D86DB1" w:rsidRPr="00B473F6">
        <w:rPr>
          <w:rFonts w:ascii="Times New Roman" w:hAnsi="Times New Roman" w:cs="Times New Roman"/>
          <w:sz w:val="24"/>
          <w:szCs w:val="24"/>
        </w:rPr>
        <w:t xml:space="preserve">Абсолютните максимални и минимални температури достигат стойности между 38,5 и 43,5°С, съответно между -22,9 и -35,5°С. Средният годишен </w:t>
      </w:r>
      <w:r w:rsidR="00D86DB1" w:rsidRPr="00B473F6">
        <w:rPr>
          <w:rFonts w:ascii="Times New Roman" w:hAnsi="Times New Roman" w:cs="Times New Roman"/>
          <w:sz w:val="24"/>
          <w:szCs w:val="24"/>
        </w:rPr>
        <w:lastRenderedPageBreak/>
        <w:t>валеж варира между 493 и 661</w:t>
      </w:r>
      <w:r w:rsidR="00D86DB1" w:rsidRPr="00B473F6">
        <w:t xml:space="preserve"> </w:t>
      </w:r>
      <w:r w:rsidR="00D86DB1" w:rsidRPr="00B473F6">
        <w:rPr>
          <w:rFonts w:ascii="Times New Roman" w:hAnsi="Times New Roman" w:cs="Times New Roman"/>
          <w:sz w:val="24"/>
          <w:szCs w:val="24"/>
        </w:rPr>
        <w:t xml:space="preserve">mm, </w:t>
      </w:r>
      <w:r w:rsidR="00585F85" w:rsidRPr="00B473F6">
        <w:rPr>
          <w:rFonts w:ascii="Times New Roman" w:hAnsi="Times New Roman" w:cs="Times New Roman"/>
          <w:sz w:val="24"/>
          <w:szCs w:val="24"/>
        </w:rPr>
        <w:t xml:space="preserve">като на отделни места може да достигне </w:t>
      </w:r>
      <w:r w:rsidR="00D86DB1" w:rsidRPr="00B473F6">
        <w:rPr>
          <w:rFonts w:ascii="Times New Roman" w:hAnsi="Times New Roman" w:cs="Times New Roman"/>
          <w:sz w:val="24"/>
          <w:szCs w:val="24"/>
        </w:rPr>
        <w:t>851</w:t>
      </w:r>
      <w:r w:rsidR="00D86DB1" w:rsidRPr="00B473F6">
        <w:t xml:space="preserve"> </w:t>
      </w:r>
      <w:r w:rsidR="00D86DB1" w:rsidRPr="00B473F6">
        <w:rPr>
          <w:rFonts w:ascii="Times New Roman" w:hAnsi="Times New Roman" w:cs="Times New Roman"/>
          <w:sz w:val="24"/>
          <w:szCs w:val="24"/>
        </w:rPr>
        <w:t>mm, с максимум преди всичко през юни, а минимум през февруари или март. Снежната покривка се задържа средно от 41 до 63 дни.</w:t>
      </w:r>
      <w:r w:rsidR="00380016" w:rsidRPr="00B473F6">
        <w:rPr>
          <w:rFonts w:ascii="Times New Roman" w:hAnsi="Times New Roman" w:cs="Times New Roman"/>
          <w:sz w:val="24"/>
          <w:szCs w:val="24"/>
        </w:rPr>
        <w:t xml:space="preserve"> </w:t>
      </w:r>
      <w:r w:rsidR="00D86DB1" w:rsidRPr="00B473F6">
        <w:rPr>
          <w:rFonts w:ascii="Times New Roman" w:hAnsi="Times New Roman" w:cs="Times New Roman"/>
          <w:sz w:val="24"/>
          <w:szCs w:val="24"/>
        </w:rPr>
        <w:t>Дължината на вегетационния период е от 6,5 до 7 месеца в годината.</w:t>
      </w:r>
    </w:p>
    <w:p w14:paraId="3C70FB57" w14:textId="77777777" w:rsidR="00E6463F" w:rsidRPr="00B473F6" w:rsidRDefault="00847139" w:rsidP="00CE1ADE">
      <w:pPr>
        <w:spacing w:after="0" w:line="240" w:lineRule="auto"/>
        <w:jc w:val="both"/>
        <w:rPr>
          <w:rFonts w:ascii="Times New Roman" w:hAnsi="Times New Roman" w:cs="Times New Roman"/>
          <w:b/>
          <w:sz w:val="24"/>
          <w:szCs w:val="24"/>
        </w:rPr>
      </w:pPr>
      <w:r w:rsidRPr="00B473F6">
        <w:rPr>
          <w:rFonts w:ascii="Times New Roman" w:hAnsi="Times New Roman" w:cs="Times New Roman"/>
          <w:b/>
          <w:sz w:val="24"/>
          <w:szCs w:val="24"/>
        </w:rPr>
        <w:tab/>
        <w:t>2</w:t>
      </w:r>
      <w:r w:rsidR="00E6463F" w:rsidRPr="00B473F6">
        <w:rPr>
          <w:rFonts w:ascii="Times New Roman" w:hAnsi="Times New Roman" w:cs="Times New Roman"/>
          <w:b/>
          <w:sz w:val="24"/>
          <w:szCs w:val="24"/>
        </w:rPr>
        <w:t>. Т-I-1</w:t>
      </w:r>
      <w:r w:rsidR="00703AA6" w:rsidRPr="00B473F6">
        <w:rPr>
          <w:rFonts w:ascii="Times New Roman" w:hAnsi="Times New Roman" w:cs="Times New Roman"/>
          <w:b/>
          <w:sz w:val="24"/>
          <w:szCs w:val="24"/>
        </w:rPr>
        <w:t>. Подпояс на крайречните и лонгозни гори (0-700 m н.в.)</w:t>
      </w:r>
    </w:p>
    <w:p w14:paraId="5567028F" w14:textId="77777777" w:rsidR="00E6463F" w:rsidRPr="00B473F6" w:rsidRDefault="000D2121" w:rsidP="00CE1ADE">
      <w:pPr>
        <w:spacing w:after="0" w:line="240" w:lineRule="auto"/>
        <w:jc w:val="both"/>
        <w:rPr>
          <w:rFonts w:ascii="Times New Roman" w:hAnsi="Times New Roman" w:cs="Times New Roman"/>
          <w:sz w:val="24"/>
          <w:szCs w:val="24"/>
        </w:rPr>
      </w:pPr>
      <w:r w:rsidRPr="00B473F6">
        <w:rPr>
          <w:rFonts w:ascii="Times New Roman" w:hAnsi="Times New Roman" w:cs="Times New Roman"/>
          <w:b/>
          <w:sz w:val="24"/>
          <w:szCs w:val="24"/>
        </w:rPr>
        <w:tab/>
      </w:r>
      <w:r w:rsidRPr="00B473F6">
        <w:rPr>
          <w:rFonts w:ascii="Times New Roman" w:hAnsi="Times New Roman" w:cs="Times New Roman"/>
          <w:sz w:val="24"/>
          <w:szCs w:val="24"/>
        </w:rPr>
        <w:t xml:space="preserve">Това са горите от заливните тераси на по-големите реки и крайбрежните земи на реките и потоците в горскогеографската подобласт Варненско-Бургаско </w:t>
      </w:r>
      <w:r w:rsidR="004733A9" w:rsidRPr="00B473F6">
        <w:rPr>
          <w:rFonts w:ascii="Times New Roman" w:hAnsi="Times New Roman" w:cs="Times New Roman"/>
          <w:sz w:val="24"/>
          <w:szCs w:val="24"/>
        </w:rPr>
        <w:t>Черноморие</w:t>
      </w:r>
      <w:r w:rsidR="00CC2E26" w:rsidRPr="00B473F6">
        <w:rPr>
          <w:rFonts w:ascii="Times New Roman" w:hAnsi="Times New Roman" w:cs="Times New Roman"/>
          <w:sz w:val="24"/>
          <w:szCs w:val="24"/>
        </w:rPr>
        <w:t xml:space="preserve"> (ВБЧ)</w:t>
      </w:r>
      <w:r w:rsidRPr="00B473F6">
        <w:rPr>
          <w:rFonts w:ascii="Times New Roman" w:hAnsi="Times New Roman" w:cs="Times New Roman"/>
          <w:sz w:val="24"/>
          <w:szCs w:val="24"/>
        </w:rPr>
        <w:t>.</w:t>
      </w:r>
      <w:r w:rsidR="00434D80" w:rsidRPr="00B473F6">
        <w:rPr>
          <w:rFonts w:ascii="Times New Roman" w:hAnsi="Times New Roman" w:cs="Times New Roman"/>
          <w:sz w:val="24"/>
          <w:szCs w:val="24"/>
        </w:rPr>
        <w:t xml:space="preserve"> Средните годишни температури се движат между 9,8 и 11,6°С. Средният брой на дните с температура над 10°С е между 189 и 209. Средната януарска температура е между 0,4°С и 0,9°С. Абсолютните максимални и минимални температури достигат стойности между 38,4 и 41,4°С, съответно между -30,0 и -33,0°С.</w:t>
      </w:r>
      <w:r w:rsidR="00434D80" w:rsidRPr="00B473F6">
        <w:t xml:space="preserve"> </w:t>
      </w:r>
      <w:r w:rsidR="00434D80" w:rsidRPr="00B473F6">
        <w:rPr>
          <w:rFonts w:ascii="Times New Roman" w:hAnsi="Times New Roman" w:cs="Times New Roman"/>
          <w:sz w:val="24"/>
          <w:szCs w:val="24"/>
        </w:rPr>
        <w:t xml:space="preserve">Средният годишен валеж варира между 469 и 549 mm с летен максимум и зимен минимум. Снежната покривка се задържа между 13 и 44 дни. Дължината на вегетационния период е между </w:t>
      </w:r>
      <w:r w:rsidR="00BF6B96" w:rsidRPr="00B473F6">
        <w:rPr>
          <w:rFonts w:ascii="Times New Roman" w:hAnsi="Times New Roman" w:cs="Times New Roman"/>
          <w:sz w:val="24"/>
          <w:szCs w:val="24"/>
        </w:rPr>
        <w:t>6 и 7,5 месеца</w:t>
      </w:r>
      <w:r w:rsidR="00434D80" w:rsidRPr="00B473F6">
        <w:rPr>
          <w:rFonts w:ascii="Times New Roman" w:hAnsi="Times New Roman" w:cs="Times New Roman"/>
          <w:sz w:val="24"/>
          <w:szCs w:val="24"/>
        </w:rPr>
        <w:t>.</w:t>
      </w:r>
    </w:p>
    <w:p w14:paraId="6BDA0C80" w14:textId="77777777" w:rsidR="00E6463F" w:rsidRPr="00B473F6" w:rsidRDefault="00847139" w:rsidP="00CE1ADE">
      <w:pPr>
        <w:spacing w:after="0" w:line="240" w:lineRule="auto"/>
        <w:jc w:val="both"/>
        <w:rPr>
          <w:rFonts w:ascii="Times New Roman" w:hAnsi="Times New Roman" w:cs="Times New Roman"/>
          <w:b/>
          <w:sz w:val="24"/>
          <w:szCs w:val="24"/>
        </w:rPr>
      </w:pPr>
      <w:r w:rsidRPr="00B473F6">
        <w:rPr>
          <w:rFonts w:ascii="Times New Roman" w:hAnsi="Times New Roman" w:cs="Times New Roman"/>
          <w:b/>
          <w:sz w:val="24"/>
          <w:szCs w:val="24"/>
        </w:rPr>
        <w:tab/>
        <w:t>3</w:t>
      </w:r>
      <w:r w:rsidR="00E6463F" w:rsidRPr="00B473F6">
        <w:rPr>
          <w:rFonts w:ascii="Times New Roman" w:hAnsi="Times New Roman" w:cs="Times New Roman"/>
          <w:b/>
          <w:sz w:val="24"/>
          <w:szCs w:val="24"/>
        </w:rPr>
        <w:t>. Т-I-2</w:t>
      </w:r>
      <w:r w:rsidR="00703AA6" w:rsidRPr="00B473F6">
        <w:rPr>
          <w:rFonts w:ascii="Times New Roman" w:hAnsi="Times New Roman" w:cs="Times New Roman"/>
          <w:b/>
          <w:sz w:val="24"/>
          <w:szCs w:val="24"/>
        </w:rPr>
        <w:t xml:space="preserve"> Подпояс на равнин</w:t>
      </w:r>
      <w:r w:rsidR="00145A5F" w:rsidRPr="00B473F6">
        <w:rPr>
          <w:rFonts w:ascii="Times New Roman" w:hAnsi="Times New Roman" w:cs="Times New Roman"/>
          <w:b/>
          <w:sz w:val="24"/>
          <w:szCs w:val="24"/>
        </w:rPr>
        <w:t>н</w:t>
      </w:r>
      <w:r w:rsidR="00703AA6" w:rsidRPr="00B473F6">
        <w:rPr>
          <w:rFonts w:ascii="Times New Roman" w:hAnsi="Times New Roman" w:cs="Times New Roman"/>
          <w:b/>
          <w:sz w:val="24"/>
          <w:szCs w:val="24"/>
        </w:rPr>
        <w:t>о-хълмистите дъбови гори (0-500 m н.в.)</w:t>
      </w:r>
    </w:p>
    <w:p w14:paraId="271E8190" w14:textId="77777777" w:rsidR="003A5049" w:rsidRPr="00B473F6" w:rsidRDefault="004F3A04" w:rsidP="0009591A">
      <w:pPr>
        <w:spacing w:after="0" w:line="240" w:lineRule="auto"/>
        <w:jc w:val="both"/>
        <w:rPr>
          <w:rFonts w:ascii="Times New Roman" w:hAnsi="Times New Roman" w:cs="Times New Roman"/>
          <w:sz w:val="24"/>
          <w:szCs w:val="24"/>
        </w:rPr>
      </w:pPr>
      <w:r w:rsidRPr="00B473F6">
        <w:rPr>
          <w:rFonts w:ascii="Times New Roman" w:hAnsi="Times New Roman" w:cs="Times New Roman"/>
          <w:b/>
          <w:sz w:val="24"/>
          <w:szCs w:val="24"/>
        </w:rPr>
        <w:tab/>
      </w:r>
      <w:r w:rsidRPr="00B473F6">
        <w:rPr>
          <w:rFonts w:ascii="Times New Roman" w:hAnsi="Times New Roman" w:cs="Times New Roman"/>
          <w:sz w:val="24"/>
          <w:szCs w:val="24"/>
        </w:rPr>
        <w:t xml:space="preserve">Това са горските територии върху равнинно-хълмист </w:t>
      </w:r>
      <w:r w:rsidR="00CC2E26" w:rsidRPr="00B473F6">
        <w:rPr>
          <w:rFonts w:ascii="Times New Roman" w:hAnsi="Times New Roman" w:cs="Times New Roman"/>
          <w:sz w:val="24"/>
          <w:szCs w:val="24"/>
        </w:rPr>
        <w:t>релеф и ниски хълмове от горскогеографската подобласт</w:t>
      </w:r>
      <w:r w:rsidRPr="00B473F6">
        <w:rPr>
          <w:rFonts w:ascii="Times New Roman" w:hAnsi="Times New Roman" w:cs="Times New Roman"/>
          <w:sz w:val="24"/>
          <w:szCs w:val="24"/>
        </w:rPr>
        <w:t xml:space="preserve"> Варненско-Бургаското </w:t>
      </w:r>
      <w:r w:rsidR="00380016" w:rsidRPr="00B473F6">
        <w:rPr>
          <w:rFonts w:ascii="Times New Roman" w:hAnsi="Times New Roman" w:cs="Times New Roman"/>
          <w:sz w:val="24"/>
          <w:szCs w:val="24"/>
        </w:rPr>
        <w:t>Черноморие</w:t>
      </w:r>
      <w:r w:rsidR="00CC2E26" w:rsidRPr="00B473F6">
        <w:rPr>
          <w:rFonts w:ascii="Times New Roman" w:hAnsi="Times New Roman" w:cs="Times New Roman"/>
          <w:sz w:val="24"/>
          <w:szCs w:val="24"/>
        </w:rPr>
        <w:t xml:space="preserve"> (ВБЧ)</w:t>
      </w:r>
      <w:r w:rsidRPr="00B473F6">
        <w:rPr>
          <w:rFonts w:ascii="Times New Roman" w:hAnsi="Times New Roman" w:cs="Times New Roman"/>
          <w:sz w:val="24"/>
          <w:szCs w:val="24"/>
        </w:rPr>
        <w:t>.</w:t>
      </w:r>
      <w:r w:rsidR="00DF6DAA" w:rsidRPr="00B473F6">
        <w:t xml:space="preserve"> </w:t>
      </w:r>
      <w:r w:rsidR="00DF6DAA" w:rsidRPr="00B473F6">
        <w:rPr>
          <w:rFonts w:ascii="Times New Roman" w:hAnsi="Times New Roman" w:cs="Times New Roman"/>
          <w:sz w:val="24"/>
          <w:szCs w:val="24"/>
        </w:rPr>
        <w:t>Средните годишни температури се движат около 9,0°С. Средната януарска температура е отрицателна - около -2,0°С. Абсолютните максимални температури достигат стойности от  36,9 до 39,3°С, а минималните от -24,1 до -30,3°С. Средните годишни валежи се изменят между 550 и 778 mm с максимум през юни и минимум през февруари-март, а някъде и през август. Снегът се задържа около 50 дни. Продължителността на вегетационния период е около 5 месеца.</w:t>
      </w:r>
    </w:p>
    <w:p w14:paraId="585D3CEA" w14:textId="77777777" w:rsidR="003A5049" w:rsidRPr="00B473F6" w:rsidRDefault="003A5049" w:rsidP="003A5049">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В очертаните </w:t>
      </w:r>
      <w:r w:rsidR="0057029E" w:rsidRPr="00B473F6">
        <w:rPr>
          <w:rFonts w:ascii="Times New Roman" w:hAnsi="Times New Roman" w:cs="Times New Roman"/>
          <w:sz w:val="24"/>
          <w:szCs w:val="24"/>
        </w:rPr>
        <w:t xml:space="preserve">по-горе </w:t>
      </w:r>
      <w:r w:rsidRPr="00B473F6">
        <w:rPr>
          <w:rFonts w:ascii="Times New Roman" w:hAnsi="Times New Roman" w:cs="Times New Roman"/>
          <w:sz w:val="24"/>
          <w:szCs w:val="24"/>
        </w:rPr>
        <w:t>деления</w:t>
      </w:r>
      <w:r w:rsidR="0057029E" w:rsidRPr="00B473F6">
        <w:rPr>
          <w:rFonts w:ascii="Times New Roman" w:hAnsi="Times New Roman" w:cs="Times New Roman"/>
          <w:sz w:val="24"/>
          <w:szCs w:val="24"/>
        </w:rPr>
        <w:t xml:space="preserve"> (подпояси)</w:t>
      </w:r>
      <w:r w:rsidRPr="00B473F6">
        <w:rPr>
          <w:rFonts w:ascii="Times New Roman" w:hAnsi="Times New Roman" w:cs="Times New Roman"/>
          <w:sz w:val="24"/>
          <w:szCs w:val="24"/>
        </w:rPr>
        <w:t xml:space="preserve"> при горскорастителното райониране на област Добрич безспорно съществуват различни климатични, хидроложки и почвени различия, които определят значителното разнообразие на съществуващата в тях горска растителност.  </w:t>
      </w:r>
      <w:r w:rsidR="00A367E9" w:rsidRPr="00B473F6">
        <w:rPr>
          <w:rFonts w:ascii="Times New Roman" w:hAnsi="Times New Roman" w:cs="Times New Roman"/>
          <w:sz w:val="24"/>
          <w:szCs w:val="24"/>
        </w:rPr>
        <w:t>По-подробни данни има за посочените различия главно в долния пояс на дъбовите гори в Мизийската и Тракийската горскорастителни области.</w:t>
      </w:r>
    </w:p>
    <w:p w14:paraId="0BF6C16A" w14:textId="77777777" w:rsidR="00697E5B" w:rsidRPr="00B473F6" w:rsidRDefault="00697E5B" w:rsidP="009E01F8">
      <w:pPr>
        <w:spacing w:after="0" w:line="240" w:lineRule="auto"/>
        <w:jc w:val="both"/>
        <w:rPr>
          <w:rFonts w:ascii="Times New Roman" w:hAnsi="Times New Roman" w:cs="Times New Roman"/>
          <w:b/>
          <w:sz w:val="24"/>
          <w:szCs w:val="24"/>
        </w:rPr>
      </w:pPr>
    </w:p>
    <w:p w14:paraId="1466C246" w14:textId="77777777" w:rsidR="00752519" w:rsidRPr="00B473F6" w:rsidRDefault="000A0F0F" w:rsidP="00845B0C">
      <w:pPr>
        <w:pStyle w:val="Heading3"/>
        <w:keepNext/>
        <w:keepLines/>
        <w:spacing w:before="80" w:beforeAutospacing="0" w:after="0" w:afterAutospacing="0"/>
        <w:rPr>
          <w:b w:val="0"/>
          <w:sz w:val="24"/>
          <w:szCs w:val="24"/>
        </w:rPr>
      </w:pPr>
      <w:bookmarkStart w:id="22" w:name="_Toc533156374"/>
      <w:r w:rsidRPr="00B473F6">
        <w:rPr>
          <w:rFonts w:ascii="Calibri Light" w:eastAsia="SimSun" w:hAnsi="Calibri Light"/>
          <w:b w:val="0"/>
          <w:bCs w:val="0"/>
          <w:color w:val="538135"/>
          <w:sz w:val="24"/>
          <w:szCs w:val="24"/>
          <w:lang w:eastAsia="bg-BG"/>
        </w:rPr>
        <w:t>1.</w:t>
      </w:r>
      <w:r w:rsidR="00C165CC" w:rsidRPr="00B473F6">
        <w:rPr>
          <w:rFonts w:ascii="Calibri Light" w:eastAsia="SimSun" w:hAnsi="Calibri Light"/>
          <w:b w:val="0"/>
          <w:bCs w:val="0"/>
          <w:color w:val="538135"/>
          <w:sz w:val="24"/>
          <w:szCs w:val="24"/>
          <w:lang w:eastAsia="bg-BG"/>
        </w:rPr>
        <w:t xml:space="preserve">4. </w:t>
      </w:r>
      <w:r w:rsidR="00752519" w:rsidRPr="00B473F6">
        <w:rPr>
          <w:rFonts w:ascii="Calibri Light" w:eastAsia="SimSun" w:hAnsi="Calibri Light"/>
          <w:b w:val="0"/>
          <w:bCs w:val="0"/>
          <w:color w:val="538135"/>
          <w:sz w:val="24"/>
          <w:szCs w:val="24"/>
          <w:lang w:eastAsia="bg-BG"/>
        </w:rPr>
        <w:t>Характеристика на почвите</w:t>
      </w:r>
      <w:bookmarkEnd w:id="22"/>
      <w:r w:rsidR="00752519" w:rsidRPr="00B473F6">
        <w:rPr>
          <w:rFonts w:ascii="Calibri Light" w:eastAsia="SimSun" w:hAnsi="Calibri Light"/>
          <w:b w:val="0"/>
          <w:bCs w:val="0"/>
          <w:color w:val="538135"/>
          <w:sz w:val="24"/>
          <w:szCs w:val="24"/>
          <w:lang w:eastAsia="bg-BG"/>
        </w:rPr>
        <w:t xml:space="preserve"> </w:t>
      </w:r>
    </w:p>
    <w:p w14:paraId="4537A4D6" w14:textId="77777777" w:rsidR="006662A3" w:rsidRPr="00B473F6" w:rsidRDefault="00334843" w:rsidP="006662A3">
      <w:pPr>
        <w:spacing w:before="120"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П</w:t>
      </w:r>
      <w:r w:rsidR="00B104B9" w:rsidRPr="00B473F6">
        <w:rPr>
          <w:rFonts w:ascii="Times New Roman" w:hAnsi="Times New Roman" w:cs="Times New Roman"/>
          <w:sz w:val="24"/>
          <w:szCs w:val="24"/>
        </w:rPr>
        <w:t>очве</w:t>
      </w:r>
      <w:r w:rsidRPr="00B473F6">
        <w:rPr>
          <w:rFonts w:ascii="Times New Roman" w:hAnsi="Times New Roman" w:cs="Times New Roman"/>
          <w:sz w:val="24"/>
          <w:szCs w:val="24"/>
        </w:rPr>
        <w:t>ни</w:t>
      </w:r>
      <w:r w:rsidR="009259F5" w:rsidRPr="00B473F6">
        <w:rPr>
          <w:rFonts w:ascii="Times New Roman" w:hAnsi="Times New Roman" w:cs="Times New Roman"/>
          <w:sz w:val="24"/>
          <w:szCs w:val="24"/>
        </w:rPr>
        <w:t>те</w:t>
      </w:r>
      <w:r w:rsidRPr="00B473F6">
        <w:rPr>
          <w:rFonts w:ascii="Times New Roman" w:hAnsi="Times New Roman" w:cs="Times New Roman"/>
          <w:sz w:val="24"/>
          <w:szCs w:val="24"/>
        </w:rPr>
        <w:t xml:space="preserve"> различия в района на област Добрич</w:t>
      </w:r>
      <w:r w:rsidR="00B104B9" w:rsidRPr="00B473F6">
        <w:rPr>
          <w:rFonts w:ascii="Times New Roman" w:hAnsi="Times New Roman" w:cs="Times New Roman"/>
          <w:sz w:val="24"/>
          <w:szCs w:val="24"/>
        </w:rPr>
        <w:t xml:space="preserve"> се обуславят от разнообразието в различните показатели на релефа и релефните форми, растителността и от характера на почвообразуващите скали.</w:t>
      </w:r>
      <w:r w:rsidR="009E01F8" w:rsidRPr="00B473F6">
        <w:rPr>
          <w:rFonts w:ascii="Times New Roman" w:hAnsi="Times New Roman" w:cs="Times New Roman"/>
          <w:sz w:val="24"/>
          <w:szCs w:val="24"/>
        </w:rPr>
        <w:t xml:space="preserve"> В горските територии от района се </w:t>
      </w:r>
      <w:r w:rsidR="00B136E5" w:rsidRPr="00B473F6">
        <w:rPr>
          <w:rFonts w:ascii="Times New Roman" w:hAnsi="Times New Roman" w:cs="Times New Roman"/>
          <w:sz w:val="24"/>
          <w:szCs w:val="24"/>
        </w:rPr>
        <w:t>срещат представи</w:t>
      </w:r>
      <w:r w:rsidR="009E01F8" w:rsidRPr="00B473F6">
        <w:rPr>
          <w:rFonts w:ascii="Times New Roman" w:hAnsi="Times New Roman" w:cs="Times New Roman"/>
          <w:sz w:val="24"/>
          <w:szCs w:val="24"/>
        </w:rPr>
        <w:t>тели на няколко почвени класа в съответствие с класификацията по</w:t>
      </w:r>
      <w:r w:rsidR="00B136E5" w:rsidRPr="00B473F6">
        <w:rPr>
          <w:rFonts w:ascii="Times New Roman" w:hAnsi="Times New Roman" w:cs="Times New Roman"/>
          <w:sz w:val="24"/>
          <w:szCs w:val="24"/>
        </w:rPr>
        <w:t xml:space="preserve"> FAO (</w:t>
      </w:r>
      <w:r w:rsidR="00F6140F" w:rsidRPr="00B473F6">
        <w:rPr>
          <w:rFonts w:ascii="Times New Roman" w:hAnsi="Times New Roman" w:cs="Times New Roman"/>
          <w:sz w:val="24"/>
          <w:szCs w:val="24"/>
        </w:rPr>
        <w:t xml:space="preserve">WRB </w:t>
      </w:r>
      <w:r w:rsidR="001933E7" w:rsidRPr="00B473F6">
        <w:rPr>
          <w:rFonts w:ascii="Times New Roman" w:hAnsi="Times New Roman" w:cs="Times New Roman"/>
          <w:sz w:val="24"/>
          <w:szCs w:val="24"/>
        </w:rPr>
        <w:t>2006; 2014 Update 2015</w:t>
      </w:r>
      <w:r w:rsidR="00F451AE" w:rsidRPr="00B473F6">
        <w:rPr>
          <w:rFonts w:ascii="Times New Roman" w:hAnsi="Times New Roman" w:cs="Times New Roman"/>
          <w:sz w:val="24"/>
          <w:szCs w:val="24"/>
        </w:rPr>
        <w:t>)</w:t>
      </w:r>
      <w:r w:rsidR="00B02A41" w:rsidRPr="00B473F6">
        <w:rPr>
          <w:rFonts w:ascii="Times New Roman" w:hAnsi="Times New Roman" w:cs="Times New Roman"/>
          <w:sz w:val="24"/>
          <w:szCs w:val="24"/>
        </w:rPr>
        <w:t>, а именно:</w:t>
      </w:r>
      <w:r w:rsidR="00F451AE" w:rsidRPr="00B473F6">
        <w:rPr>
          <w:rFonts w:ascii="Times New Roman" w:hAnsi="Times New Roman" w:cs="Times New Roman"/>
          <w:sz w:val="24"/>
          <w:szCs w:val="24"/>
        </w:rPr>
        <w:t xml:space="preserve"> </w:t>
      </w:r>
      <w:r w:rsidR="007911CE" w:rsidRPr="00B473F6">
        <w:rPr>
          <w:rFonts w:ascii="Times New Roman" w:hAnsi="Times New Roman" w:cs="Times New Roman"/>
          <w:sz w:val="24"/>
          <w:szCs w:val="24"/>
        </w:rPr>
        <w:t>Примитивни</w:t>
      </w:r>
      <w:r w:rsidR="009F32E5" w:rsidRPr="00B473F6">
        <w:rPr>
          <w:rFonts w:ascii="Times New Roman" w:hAnsi="Times New Roman" w:cs="Times New Roman"/>
          <w:sz w:val="24"/>
          <w:szCs w:val="24"/>
        </w:rPr>
        <w:t xml:space="preserve"> почви</w:t>
      </w:r>
      <w:r w:rsidR="007911CE" w:rsidRPr="00B473F6">
        <w:rPr>
          <w:rFonts w:ascii="Times New Roman" w:hAnsi="Times New Roman" w:cs="Times New Roman"/>
          <w:sz w:val="24"/>
          <w:szCs w:val="24"/>
        </w:rPr>
        <w:t xml:space="preserve"> (</w:t>
      </w:r>
      <w:r w:rsidR="007911CE" w:rsidRPr="00B473F6">
        <w:rPr>
          <w:rFonts w:ascii="Times New Roman" w:hAnsi="Times New Roman" w:cs="Times New Roman"/>
          <w:i/>
          <w:sz w:val="24"/>
          <w:szCs w:val="24"/>
        </w:rPr>
        <w:t>Leptosols</w:t>
      </w:r>
      <w:r w:rsidR="007911CE" w:rsidRPr="00B473F6">
        <w:rPr>
          <w:rFonts w:ascii="Times New Roman" w:hAnsi="Times New Roman" w:cs="Times New Roman"/>
          <w:sz w:val="24"/>
          <w:szCs w:val="24"/>
        </w:rPr>
        <w:t>), Наносни</w:t>
      </w:r>
      <w:r w:rsidR="009F32E5" w:rsidRPr="00B473F6">
        <w:rPr>
          <w:rFonts w:ascii="Times New Roman" w:hAnsi="Times New Roman" w:cs="Times New Roman"/>
          <w:sz w:val="24"/>
          <w:szCs w:val="24"/>
        </w:rPr>
        <w:t xml:space="preserve"> почви</w:t>
      </w:r>
      <w:r w:rsidR="007911CE" w:rsidRPr="00B473F6">
        <w:rPr>
          <w:rFonts w:ascii="Times New Roman" w:hAnsi="Times New Roman" w:cs="Times New Roman"/>
          <w:sz w:val="24"/>
          <w:szCs w:val="24"/>
        </w:rPr>
        <w:t xml:space="preserve"> (</w:t>
      </w:r>
      <w:r w:rsidR="007911CE" w:rsidRPr="00B473F6">
        <w:rPr>
          <w:rFonts w:ascii="Times New Roman" w:hAnsi="Times New Roman" w:cs="Times New Roman"/>
          <w:i/>
          <w:sz w:val="24"/>
          <w:szCs w:val="24"/>
        </w:rPr>
        <w:t>Fluvisols</w:t>
      </w:r>
      <w:r w:rsidR="007911CE" w:rsidRPr="00B473F6">
        <w:rPr>
          <w:rFonts w:ascii="Times New Roman" w:hAnsi="Times New Roman" w:cs="Times New Roman"/>
          <w:sz w:val="24"/>
          <w:szCs w:val="24"/>
        </w:rPr>
        <w:t xml:space="preserve">), Лесивирани </w:t>
      </w:r>
      <w:r w:rsidR="009F32E5" w:rsidRPr="00B473F6">
        <w:rPr>
          <w:rFonts w:ascii="Times New Roman" w:hAnsi="Times New Roman" w:cs="Times New Roman"/>
          <w:sz w:val="24"/>
          <w:szCs w:val="24"/>
        </w:rPr>
        <w:t xml:space="preserve">почви </w:t>
      </w:r>
      <w:r w:rsidR="007911CE" w:rsidRPr="00B473F6">
        <w:rPr>
          <w:rFonts w:ascii="Times New Roman" w:hAnsi="Times New Roman" w:cs="Times New Roman"/>
          <w:sz w:val="24"/>
          <w:szCs w:val="24"/>
        </w:rPr>
        <w:t>(</w:t>
      </w:r>
      <w:r w:rsidR="007911CE" w:rsidRPr="00B473F6">
        <w:rPr>
          <w:rFonts w:ascii="Times New Roman" w:hAnsi="Times New Roman" w:cs="Times New Roman"/>
          <w:i/>
          <w:sz w:val="24"/>
          <w:szCs w:val="24"/>
        </w:rPr>
        <w:t>Luvisols</w:t>
      </w:r>
      <w:r w:rsidR="007911CE" w:rsidRPr="00B473F6">
        <w:rPr>
          <w:rFonts w:ascii="Times New Roman" w:hAnsi="Times New Roman" w:cs="Times New Roman"/>
          <w:sz w:val="24"/>
          <w:szCs w:val="24"/>
        </w:rPr>
        <w:t>)</w:t>
      </w:r>
      <w:r w:rsidR="009E01F8" w:rsidRPr="00B473F6">
        <w:rPr>
          <w:rFonts w:ascii="Times New Roman" w:hAnsi="Times New Roman" w:cs="Times New Roman"/>
          <w:sz w:val="24"/>
          <w:szCs w:val="24"/>
        </w:rPr>
        <w:t xml:space="preserve"> </w:t>
      </w:r>
      <w:r w:rsidR="007911CE" w:rsidRPr="00B473F6">
        <w:rPr>
          <w:rFonts w:ascii="Times New Roman" w:hAnsi="Times New Roman" w:cs="Times New Roman"/>
          <w:sz w:val="24"/>
          <w:szCs w:val="24"/>
        </w:rPr>
        <w:t>и</w:t>
      </w:r>
      <w:r w:rsidR="007911CE" w:rsidRPr="00B473F6">
        <w:t xml:space="preserve"> </w:t>
      </w:r>
      <w:r w:rsidR="009F32E5" w:rsidRPr="00B473F6">
        <w:rPr>
          <w:rFonts w:ascii="Times New Roman" w:hAnsi="Times New Roman" w:cs="Times New Roman"/>
          <w:sz w:val="24"/>
          <w:szCs w:val="24"/>
        </w:rPr>
        <w:t>Черноземни почви</w:t>
      </w:r>
      <w:r w:rsidR="007911CE" w:rsidRPr="00B473F6">
        <w:rPr>
          <w:rFonts w:ascii="Times New Roman" w:hAnsi="Times New Roman" w:cs="Times New Roman"/>
          <w:sz w:val="24"/>
          <w:szCs w:val="24"/>
        </w:rPr>
        <w:t xml:space="preserve"> (</w:t>
      </w:r>
      <w:r w:rsidR="007911CE" w:rsidRPr="00B473F6">
        <w:rPr>
          <w:rFonts w:ascii="Times New Roman" w:hAnsi="Times New Roman" w:cs="Times New Roman"/>
          <w:i/>
          <w:sz w:val="24"/>
          <w:szCs w:val="24"/>
        </w:rPr>
        <w:t>Chernozems</w:t>
      </w:r>
      <w:r w:rsidR="007911CE" w:rsidRPr="00B473F6">
        <w:rPr>
          <w:rFonts w:ascii="Times New Roman" w:hAnsi="Times New Roman" w:cs="Times New Roman"/>
          <w:sz w:val="24"/>
          <w:szCs w:val="24"/>
        </w:rPr>
        <w:t>)</w:t>
      </w:r>
      <w:r w:rsidR="00B02A41" w:rsidRPr="00B473F6">
        <w:rPr>
          <w:rFonts w:ascii="Times New Roman" w:hAnsi="Times New Roman" w:cs="Times New Roman"/>
          <w:sz w:val="24"/>
          <w:szCs w:val="24"/>
        </w:rPr>
        <w:t xml:space="preserve">. Таксономичният списък на генетичните подразделения и площното им разпределение </w:t>
      </w:r>
      <w:r w:rsidR="00E55EBF" w:rsidRPr="00B473F6">
        <w:rPr>
          <w:rFonts w:ascii="Times New Roman" w:hAnsi="Times New Roman" w:cs="Times New Roman"/>
          <w:sz w:val="24"/>
          <w:szCs w:val="24"/>
        </w:rPr>
        <w:t xml:space="preserve">по отношение на общата дървопроизводителна площ на областта </w:t>
      </w:r>
      <w:r w:rsidR="00B02A41" w:rsidRPr="00B473F6">
        <w:rPr>
          <w:rFonts w:ascii="Times New Roman" w:hAnsi="Times New Roman" w:cs="Times New Roman"/>
          <w:sz w:val="24"/>
          <w:szCs w:val="24"/>
        </w:rPr>
        <w:t xml:space="preserve">е дадено в таблица </w:t>
      </w:r>
      <w:r w:rsidR="003F0849" w:rsidRPr="00B473F6">
        <w:rPr>
          <w:rFonts w:ascii="Times New Roman" w:hAnsi="Times New Roman" w:cs="Times New Roman"/>
          <w:sz w:val="24"/>
          <w:szCs w:val="24"/>
        </w:rPr>
        <w:t>11</w:t>
      </w:r>
      <w:r w:rsidR="001933E7" w:rsidRPr="00B473F6">
        <w:rPr>
          <w:rFonts w:ascii="Times New Roman" w:hAnsi="Times New Roman" w:cs="Times New Roman"/>
          <w:sz w:val="24"/>
          <w:szCs w:val="24"/>
        </w:rPr>
        <w:t>.</w:t>
      </w:r>
      <w:r w:rsidR="006662A3" w:rsidRPr="00B473F6">
        <w:rPr>
          <w:rFonts w:ascii="Times New Roman" w:hAnsi="Times New Roman" w:cs="Times New Roman"/>
          <w:sz w:val="24"/>
          <w:szCs w:val="24"/>
        </w:rPr>
        <w:t xml:space="preserve"> Преобладаващо разпространение за района на област Добрич имат обикновения чернозем c 76,28% и обикновените рендзини c 20,82% от общата дървопроизводителна площ. Участието на останалите типове почви - сиви горски (общо 2,68%) и алувиални (0,22%), е много малко до незначително. </w:t>
      </w:r>
    </w:p>
    <w:p w14:paraId="02BB826F" w14:textId="77777777" w:rsidR="003F6383" w:rsidRPr="00B473F6" w:rsidRDefault="003F6383" w:rsidP="006662A3">
      <w:pPr>
        <w:spacing w:after="0" w:line="240" w:lineRule="auto"/>
        <w:ind w:firstLine="709"/>
        <w:jc w:val="both"/>
        <w:rPr>
          <w:rFonts w:ascii="Times New Roman" w:hAnsi="Times New Roman" w:cs="Times New Roman"/>
          <w:sz w:val="24"/>
          <w:szCs w:val="24"/>
        </w:rPr>
      </w:pPr>
    </w:p>
    <w:p w14:paraId="6E8783E2" w14:textId="3D072959" w:rsidR="003E17E2" w:rsidRPr="00B473F6" w:rsidRDefault="00566EFC" w:rsidP="006B6843">
      <w:pPr>
        <w:spacing w:after="120" w:line="240" w:lineRule="auto"/>
        <w:jc w:val="both"/>
        <w:rPr>
          <w:rFonts w:ascii="Times New Roman" w:hAnsi="Times New Roman" w:cs="Times New Roman"/>
          <w:i/>
        </w:rPr>
      </w:pPr>
      <w:bookmarkStart w:id="23" w:name="_Toc19030383"/>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11</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5A0817" w:rsidRPr="00B473F6">
        <w:rPr>
          <w:rFonts w:ascii="Times New Roman" w:hAnsi="Times New Roman" w:cs="Times New Roman"/>
        </w:rPr>
        <w:t xml:space="preserve"> </w:t>
      </w:r>
      <w:r w:rsidR="005A0817" w:rsidRPr="00B473F6">
        <w:rPr>
          <w:rFonts w:ascii="Times New Roman" w:hAnsi="Times New Roman" w:cs="Times New Roman"/>
          <w:i/>
        </w:rPr>
        <w:t>Таксономичен списък на п</w:t>
      </w:r>
      <w:r w:rsidR="00E55EBF" w:rsidRPr="00B473F6">
        <w:rPr>
          <w:rFonts w:ascii="Times New Roman" w:hAnsi="Times New Roman" w:cs="Times New Roman"/>
          <w:i/>
        </w:rPr>
        <w:t>очвите в горските територии на о</w:t>
      </w:r>
      <w:r w:rsidR="005A0817" w:rsidRPr="00B473F6">
        <w:rPr>
          <w:rFonts w:ascii="Times New Roman" w:hAnsi="Times New Roman" w:cs="Times New Roman"/>
          <w:i/>
        </w:rPr>
        <w:t>бласт Добрич</w:t>
      </w:r>
      <w:r w:rsidR="003E17E2" w:rsidRPr="00B473F6">
        <w:rPr>
          <w:rFonts w:ascii="Times New Roman" w:hAnsi="Times New Roman" w:cs="Times New Roman"/>
          <w:i/>
        </w:rPr>
        <w:t xml:space="preserve"> (</w:t>
      </w:r>
      <w:r w:rsidR="0034651C" w:rsidRPr="00B473F6">
        <w:rPr>
          <w:rFonts w:ascii="Times New Roman" w:hAnsi="Times New Roman" w:cs="Times New Roman"/>
          <w:i/>
        </w:rPr>
        <w:t>Национална к</w:t>
      </w:r>
      <w:r w:rsidR="00BA42A3" w:rsidRPr="00B473F6">
        <w:rPr>
          <w:rFonts w:ascii="Times New Roman" w:hAnsi="Times New Roman" w:cs="Times New Roman"/>
          <w:i/>
        </w:rPr>
        <w:t>ласификационна схема</w:t>
      </w:r>
      <w:r w:rsidR="001933E7" w:rsidRPr="00B473F6">
        <w:rPr>
          <w:rFonts w:ascii="Times New Roman" w:hAnsi="Times New Roman" w:cs="Times New Roman"/>
          <w:i/>
        </w:rPr>
        <w:t>,</w:t>
      </w:r>
      <w:r w:rsidR="00BA42A3" w:rsidRPr="00B473F6">
        <w:rPr>
          <w:rFonts w:ascii="Times New Roman" w:hAnsi="Times New Roman" w:cs="Times New Roman"/>
          <w:i/>
        </w:rPr>
        <w:t xml:space="preserve"> 1992 г.)</w:t>
      </w:r>
      <w:bookmarkEnd w:id="23"/>
    </w:p>
    <w:tbl>
      <w:tblPr>
        <w:tblStyle w:val="TableGrid"/>
        <w:tblW w:w="0" w:type="auto"/>
        <w:tblLook w:val="04A0" w:firstRow="1" w:lastRow="0" w:firstColumn="1" w:lastColumn="0" w:noHBand="0" w:noVBand="1"/>
      </w:tblPr>
      <w:tblGrid>
        <w:gridCol w:w="675"/>
        <w:gridCol w:w="1560"/>
        <w:gridCol w:w="2693"/>
        <w:gridCol w:w="3402"/>
        <w:gridCol w:w="882"/>
      </w:tblGrid>
      <w:tr w:rsidR="003E17E2" w:rsidRPr="00B473F6" w14:paraId="301FB905" w14:textId="77777777" w:rsidTr="00C61F46">
        <w:tc>
          <w:tcPr>
            <w:tcW w:w="675" w:type="dxa"/>
          </w:tcPr>
          <w:p w14:paraId="5FDB71B5" w14:textId="77777777" w:rsidR="003E17E2" w:rsidRPr="00B473F6" w:rsidRDefault="003E17E2" w:rsidP="002F0C39">
            <w:pPr>
              <w:spacing w:after="0" w:line="240" w:lineRule="auto"/>
              <w:jc w:val="center"/>
              <w:rPr>
                <w:rFonts w:ascii="Times New Roman" w:hAnsi="Times New Roman" w:cs="Times New Roman"/>
              </w:rPr>
            </w:pPr>
            <w:r w:rsidRPr="00B473F6">
              <w:rPr>
                <w:rFonts w:ascii="Times New Roman" w:hAnsi="Times New Roman" w:cs="Times New Roman"/>
              </w:rPr>
              <w:t>№</w:t>
            </w:r>
          </w:p>
        </w:tc>
        <w:tc>
          <w:tcPr>
            <w:tcW w:w="1560" w:type="dxa"/>
          </w:tcPr>
          <w:p w14:paraId="00A62039" w14:textId="77777777" w:rsidR="003E17E2" w:rsidRPr="00B473F6" w:rsidRDefault="00BA42A3" w:rsidP="002F0C39">
            <w:pPr>
              <w:spacing w:after="0" w:line="240" w:lineRule="auto"/>
              <w:jc w:val="center"/>
              <w:rPr>
                <w:rFonts w:ascii="Times New Roman" w:hAnsi="Times New Roman" w:cs="Times New Roman"/>
              </w:rPr>
            </w:pPr>
            <w:r w:rsidRPr="00B473F6">
              <w:rPr>
                <w:rFonts w:ascii="Times New Roman" w:hAnsi="Times New Roman" w:cs="Times New Roman"/>
              </w:rPr>
              <w:t>Почвен т</w:t>
            </w:r>
            <w:r w:rsidR="003E17E2" w:rsidRPr="00B473F6">
              <w:rPr>
                <w:rFonts w:ascii="Times New Roman" w:hAnsi="Times New Roman" w:cs="Times New Roman"/>
              </w:rPr>
              <w:t>ип</w:t>
            </w:r>
          </w:p>
        </w:tc>
        <w:tc>
          <w:tcPr>
            <w:tcW w:w="2693" w:type="dxa"/>
          </w:tcPr>
          <w:p w14:paraId="002EDAAA" w14:textId="77777777" w:rsidR="003E17E2" w:rsidRPr="00B473F6" w:rsidRDefault="00BA42A3" w:rsidP="002F0C39">
            <w:pPr>
              <w:spacing w:after="0" w:line="240" w:lineRule="auto"/>
              <w:jc w:val="center"/>
              <w:rPr>
                <w:rFonts w:ascii="Times New Roman" w:hAnsi="Times New Roman" w:cs="Times New Roman"/>
              </w:rPr>
            </w:pPr>
            <w:r w:rsidRPr="00B473F6">
              <w:rPr>
                <w:rFonts w:ascii="Times New Roman" w:hAnsi="Times New Roman" w:cs="Times New Roman"/>
              </w:rPr>
              <w:t>Почвен в</w:t>
            </w:r>
            <w:r w:rsidR="003E17E2" w:rsidRPr="00B473F6">
              <w:rPr>
                <w:rFonts w:ascii="Times New Roman" w:hAnsi="Times New Roman" w:cs="Times New Roman"/>
              </w:rPr>
              <w:t>ид</w:t>
            </w:r>
          </w:p>
        </w:tc>
        <w:tc>
          <w:tcPr>
            <w:tcW w:w="3402" w:type="dxa"/>
          </w:tcPr>
          <w:p w14:paraId="208768D4" w14:textId="77777777" w:rsidR="003E17E2" w:rsidRPr="00B473F6" w:rsidRDefault="00A612B5" w:rsidP="002F0C39">
            <w:pPr>
              <w:spacing w:after="0" w:line="240" w:lineRule="auto"/>
              <w:jc w:val="center"/>
              <w:rPr>
                <w:rFonts w:ascii="Times New Roman" w:hAnsi="Times New Roman" w:cs="Times New Roman"/>
              </w:rPr>
            </w:pPr>
            <w:r w:rsidRPr="00B473F6">
              <w:rPr>
                <w:rFonts w:ascii="Times New Roman" w:hAnsi="Times New Roman" w:cs="Times New Roman"/>
              </w:rPr>
              <w:t>Дървопроизводите</w:t>
            </w:r>
            <w:r w:rsidR="003E17E2" w:rsidRPr="00B473F6">
              <w:rPr>
                <w:rFonts w:ascii="Times New Roman" w:hAnsi="Times New Roman" w:cs="Times New Roman"/>
              </w:rPr>
              <w:t>лна площ (ha)</w:t>
            </w:r>
          </w:p>
        </w:tc>
        <w:tc>
          <w:tcPr>
            <w:tcW w:w="882" w:type="dxa"/>
          </w:tcPr>
          <w:p w14:paraId="05CD4D6B" w14:textId="77777777" w:rsidR="003E17E2" w:rsidRPr="00B473F6" w:rsidRDefault="003E17E2" w:rsidP="002F0C39">
            <w:pPr>
              <w:spacing w:after="0" w:line="240" w:lineRule="auto"/>
              <w:jc w:val="center"/>
              <w:rPr>
                <w:rFonts w:ascii="Times New Roman" w:hAnsi="Times New Roman" w:cs="Times New Roman"/>
              </w:rPr>
            </w:pPr>
            <w:r w:rsidRPr="00B473F6">
              <w:rPr>
                <w:rFonts w:ascii="Times New Roman" w:hAnsi="Times New Roman" w:cs="Times New Roman"/>
              </w:rPr>
              <w:t>%</w:t>
            </w:r>
          </w:p>
        </w:tc>
      </w:tr>
      <w:tr w:rsidR="003E17E2" w:rsidRPr="00B473F6" w14:paraId="5479D581" w14:textId="77777777" w:rsidTr="00C61F46">
        <w:tc>
          <w:tcPr>
            <w:tcW w:w="675" w:type="dxa"/>
          </w:tcPr>
          <w:p w14:paraId="4C09C2AB" w14:textId="77777777" w:rsidR="003E17E2" w:rsidRPr="00B473F6" w:rsidRDefault="003E17E2" w:rsidP="002F0C39">
            <w:pPr>
              <w:spacing w:after="0" w:line="240" w:lineRule="auto"/>
              <w:jc w:val="center"/>
              <w:rPr>
                <w:rFonts w:ascii="Times New Roman" w:hAnsi="Times New Roman" w:cs="Times New Roman"/>
              </w:rPr>
            </w:pPr>
            <w:r w:rsidRPr="00B473F6">
              <w:rPr>
                <w:rFonts w:ascii="Times New Roman" w:hAnsi="Times New Roman" w:cs="Times New Roman"/>
              </w:rPr>
              <w:t>1</w:t>
            </w:r>
          </w:p>
        </w:tc>
        <w:tc>
          <w:tcPr>
            <w:tcW w:w="1560" w:type="dxa"/>
          </w:tcPr>
          <w:p w14:paraId="2D7DE966" w14:textId="77777777" w:rsidR="003E17E2" w:rsidRPr="00B473F6" w:rsidRDefault="003E17E2" w:rsidP="002F0C39">
            <w:pPr>
              <w:spacing w:after="0" w:line="240" w:lineRule="auto"/>
              <w:jc w:val="center"/>
              <w:rPr>
                <w:rFonts w:ascii="Times New Roman" w:hAnsi="Times New Roman" w:cs="Times New Roman"/>
              </w:rPr>
            </w:pPr>
            <w:r w:rsidRPr="00B473F6">
              <w:rPr>
                <w:rFonts w:ascii="Times New Roman" w:hAnsi="Times New Roman" w:cs="Times New Roman"/>
              </w:rPr>
              <w:t>2</w:t>
            </w:r>
          </w:p>
        </w:tc>
        <w:tc>
          <w:tcPr>
            <w:tcW w:w="2693" w:type="dxa"/>
          </w:tcPr>
          <w:p w14:paraId="526FA846" w14:textId="77777777" w:rsidR="003E17E2" w:rsidRPr="00B473F6" w:rsidRDefault="003E17E2" w:rsidP="002F0C39">
            <w:pPr>
              <w:spacing w:after="0" w:line="240" w:lineRule="auto"/>
              <w:jc w:val="center"/>
              <w:rPr>
                <w:rFonts w:ascii="Times New Roman" w:hAnsi="Times New Roman" w:cs="Times New Roman"/>
              </w:rPr>
            </w:pPr>
            <w:r w:rsidRPr="00B473F6">
              <w:rPr>
                <w:rFonts w:ascii="Times New Roman" w:hAnsi="Times New Roman" w:cs="Times New Roman"/>
              </w:rPr>
              <w:t>3</w:t>
            </w:r>
          </w:p>
        </w:tc>
        <w:tc>
          <w:tcPr>
            <w:tcW w:w="3402" w:type="dxa"/>
          </w:tcPr>
          <w:p w14:paraId="20976471" w14:textId="77777777" w:rsidR="003E17E2" w:rsidRPr="00B473F6" w:rsidRDefault="003E17E2" w:rsidP="002F0C39">
            <w:pPr>
              <w:spacing w:after="0" w:line="240" w:lineRule="auto"/>
              <w:jc w:val="center"/>
              <w:rPr>
                <w:rFonts w:ascii="Times New Roman" w:hAnsi="Times New Roman" w:cs="Times New Roman"/>
              </w:rPr>
            </w:pPr>
            <w:r w:rsidRPr="00B473F6">
              <w:rPr>
                <w:rFonts w:ascii="Times New Roman" w:hAnsi="Times New Roman" w:cs="Times New Roman"/>
              </w:rPr>
              <w:t>4</w:t>
            </w:r>
          </w:p>
        </w:tc>
        <w:tc>
          <w:tcPr>
            <w:tcW w:w="882" w:type="dxa"/>
          </w:tcPr>
          <w:p w14:paraId="6AF502D0" w14:textId="77777777" w:rsidR="003E17E2" w:rsidRPr="00B473F6" w:rsidRDefault="003E17E2" w:rsidP="002F0C39">
            <w:pPr>
              <w:spacing w:after="0" w:line="240" w:lineRule="auto"/>
              <w:jc w:val="center"/>
              <w:rPr>
                <w:rFonts w:ascii="Times New Roman" w:hAnsi="Times New Roman" w:cs="Times New Roman"/>
              </w:rPr>
            </w:pPr>
            <w:r w:rsidRPr="00B473F6">
              <w:rPr>
                <w:rFonts w:ascii="Times New Roman" w:hAnsi="Times New Roman" w:cs="Times New Roman"/>
              </w:rPr>
              <w:t>5</w:t>
            </w:r>
          </w:p>
        </w:tc>
      </w:tr>
      <w:tr w:rsidR="00016D6B" w:rsidRPr="00B473F6" w14:paraId="5978B035" w14:textId="77777777" w:rsidTr="00604BE5">
        <w:tc>
          <w:tcPr>
            <w:tcW w:w="675" w:type="dxa"/>
            <w:shd w:val="clear" w:color="auto" w:fill="C2D69B" w:themeFill="accent3" w:themeFillTint="99"/>
          </w:tcPr>
          <w:p w14:paraId="61009E16" w14:textId="77777777" w:rsidR="00016D6B" w:rsidRPr="00B473F6" w:rsidRDefault="00016D6B" w:rsidP="002F0C39">
            <w:pPr>
              <w:spacing w:after="0" w:line="240" w:lineRule="auto"/>
              <w:jc w:val="center"/>
              <w:rPr>
                <w:rFonts w:ascii="Times New Roman" w:hAnsi="Times New Roman" w:cs="Times New Roman"/>
                <w:b/>
              </w:rPr>
            </w:pPr>
            <w:r w:rsidRPr="00B473F6">
              <w:rPr>
                <w:rFonts w:ascii="Times New Roman" w:hAnsi="Times New Roman" w:cs="Times New Roman"/>
                <w:b/>
              </w:rPr>
              <w:t>I.</w:t>
            </w:r>
          </w:p>
        </w:tc>
        <w:tc>
          <w:tcPr>
            <w:tcW w:w="8537" w:type="dxa"/>
            <w:gridSpan w:val="4"/>
            <w:shd w:val="clear" w:color="auto" w:fill="C2D69B" w:themeFill="accent3" w:themeFillTint="99"/>
          </w:tcPr>
          <w:p w14:paraId="6FBDA53B" w14:textId="77777777" w:rsidR="00016D6B" w:rsidRPr="00B473F6" w:rsidRDefault="00A612B5" w:rsidP="00604BE5">
            <w:pPr>
              <w:tabs>
                <w:tab w:val="left" w:pos="4380"/>
              </w:tabs>
              <w:spacing w:after="0" w:line="240" w:lineRule="auto"/>
              <w:rPr>
                <w:rFonts w:ascii="Times New Roman" w:hAnsi="Times New Roman" w:cs="Times New Roman"/>
                <w:b/>
              </w:rPr>
            </w:pPr>
            <w:r w:rsidRPr="00B473F6">
              <w:rPr>
                <w:rFonts w:ascii="Times New Roman" w:hAnsi="Times New Roman" w:cs="Times New Roman"/>
                <w:b/>
              </w:rPr>
              <w:t xml:space="preserve">Почвен клас Примитивни </w:t>
            </w:r>
            <w:r w:rsidR="00016D6B" w:rsidRPr="00B473F6">
              <w:rPr>
                <w:rFonts w:ascii="Times New Roman" w:hAnsi="Times New Roman" w:cs="Times New Roman"/>
                <w:b/>
              </w:rPr>
              <w:t>(Leptosols)</w:t>
            </w:r>
            <w:r w:rsidR="00604BE5" w:rsidRPr="00B473F6">
              <w:rPr>
                <w:rFonts w:ascii="Times New Roman" w:hAnsi="Times New Roman" w:cs="Times New Roman"/>
                <w:b/>
              </w:rPr>
              <w:tab/>
            </w:r>
          </w:p>
        </w:tc>
      </w:tr>
      <w:tr w:rsidR="00016D6B" w:rsidRPr="00B473F6" w14:paraId="2FB9C693" w14:textId="77777777" w:rsidTr="00604BE5">
        <w:tc>
          <w:tcPr>
            <w:tcW w:w="675" w:type="dxa"/>
            <w:shd w:val="clear" w:color="auto" w:fill="EAF1DD" w:themeFill="accent3" w:themeFillTint="33"/>
          </w:tcPr>
          <w:p w14:paraId="060CD120" w14:textId="77777777" w:rsidR="00016D6B" w:rsidRPr="00B473F6" w:rsidRDefault="00016D6B" w:rsidP="002F0C39">
            <w:pPr>
              <w:spacing w:after="0" w:line="240" w:lineRule="auto"/>
              <w:jc w:val="center"/>
              <w:rPr>
                <w:rFonts w:ascii="Times New Roman" w:hAnsi="Times New Roman" w:cs="Times New Roman"/>
                <w:b/>
              </w:rPr>
            </w:pPr>
            <w:r w:rsidRPr="00B473F6">
              <w:rPr>
                <w:rFonts w:ascii="Times New Roman" w:hAnsi="Times New Roman" w:cs="Times New Roman"/>
                <w:b/>
              </w:rPr>
              <w:t>4.</w:t>
            </w:r>
          </w:p>
        </w:tc>
        <w:tc>
          <w:tcPr>
            <w:tcW w:w="8537" w:type="dxa"/>
            <w:gridSpan w:val="4"/>
            <w:shd w:val="clear" w:color="auto" w:fill="EAF1DD" w:themeFill="accent3" w:themeFillTint="33"/>
          </w:tcPr>
          <w:p w14:paraId="34BF735F" w14:textId="77777777" w:rsidR="00016D6B" w:rsidRPr="00B473F6" w:rsidRDefault="00016D6B" w:rsidP="002F0C39">
            <w:pPr>
              <w:spacing w:after="0" w:line="240" w:lineRule="auto"/>
              <w:jc w:val="both"/>
              <w:rPr>
                <w:rFonts w:ascii="Times New Roman" w:hAnsi="Times New Roman" w:cs="Times New Roman"/>
                <w:b/>
              </w:rPr>
            </w:pPr>
            <w:r w:rsidRPr="00B473F6">
              <w:rPr>
                <w:rFonts w:ascii="Times New Roman" w:hAnsi="Times New Roman" w:cs="Times New Roman"/>
                <w:b/>
              </w:rPr>
              <w:t>Рендзини (Rendzinas)</w:t>
            </w:r>
          </w:p>
        </w:tc>
      </w:tr>
      <w:tr w:rsidR="00BA42A3" w:rsidRPr="00B473F6" w14:paraId="67F09714" w14:textId="77777777" w:rsidTr="00C61F46">
        <w:tc>
          <w:tcPr>
            <w:tcW w:w="675" w:type="dxa"/>
          </w:tcPr>
          <w:p w14:paraId="0503BEB0" w14:textId="77777777" w:rsidR="00BA42A3" w:rsidRPr="00B473F6" w:rsidRDefault="00BA42A3" w:rsidP="002F0C39">
            <w:pPr>
              <w:spacing w:after="0" w:line="240" w:lineRule="auto"/>
              <w:jc w:val="center"/>
              <w:rPr>
                <w:rFonts w:ascii="Times New Roman" w:hAnsi="Times New Roman" w:cs="Times New Roman"/>
                <w:i/>
              </w:rPr>
            </w:pPr>
            <w:r w:rsidRPr="00B473F6">
              <w:rPr>
                <w:rFonts w:ascii="Times New Roman" w:hAnsi="Times New Roman" w:cs="Times New Roman"/>
                <w:i/>
              </w:rPr>
              <w:lastRenderedPageBreak/>
              <w:t>4.1.</w:t>
            </w:r>
          </w:p>
        </w:tc>
        <w:tc>
          <w:tcPr>
            <w:tcW w:w="1560" w:type="dxa"/>
          </w:tcPr>
          <w:p w14:paraId="7BB70BC6" w14:textId="77777777" w:rsidR="00BA42A3" w:rsidRPr="00B473F6" w:rsidRDefault="00BA42A3" w:rsidP="002F0C39">
            <w:pPr>
              <w:spacing w:after="0" w:line="240" w:lineRule="auto"/>
              <w:jc w:val="both"/>
              <w:rPr>
                <w:rFonts w:ascii="Times New Roman" w:hAnsi="Times New Roman" w:cs="Times New Roman"/>
              </w:rPr>
            </w:pPr>
          </w:p>
        </w:tc>
        <w:tc>
          <w:tcPr>
            <w:tcW w:w="2693" w:type="dxa"/>
          </w:tcPr>
          <w:p w14:paraId="384BA0B8" w14:textId="77777777" w:rsidR="00BA42A3" w:rsidRPr="00B473F6" w:rsidRDefault="00BA42A3" w:rsidP="002F0C39">
            <w:pPr>
              <w:spacing w:after="0" w:line="240" w:lineRule="auto"/>
              <w:jc w:val="both"/>
              <w:rPr>
                <w:rFonts w:ascii="Times New Roman" w:hAnsi="Times New Roman" w:cs="Times New Roman"/>
                <w:i/>
              </w:rPr>
            </w:pPr>
            <w:r w:rsidRPr="00B473F6">
              <w:rPr>
                <w:rFonts w:ascii="Times New Roman" w:hAnsi="Times New Roman" w:cs="Times New Roman"/>
                <w:i/>
              </w:rPr>
              <w:t>Обикновени</w:t>
            </w:r>
            <w:r w:rsidR="00A612B5" w:rsidRPr="00B473F6">
              <w:rPr>
                <w:rFonts w:ascii="Times New Roman" w:hAnsi="Times New Roman" w:cs="Times New Roman"/>
                <w:i/>
              </w:rPr>
              <w:t xml:space="preserve"> (Haplic)</w:t>
            </w:r>
          </w:p>
        </w:tc>
        <w:tc>
          <w:tcPr>
            <w:tcW w:w="3402" w:type="dxa"/>
          </w:tcPr>
          <w:p w14:paraId="48617B00" w14:textId="77777777" w:rsidR="00BA42A3" w:rsidRPr="00B473F6" w:rsidRDefault="00644CD7" w:rsidP="002F0C39">
            <w:pPr>
              <w:spacing w:after="0" w:line="240" w:lineRule="auto"/>
              <w:jc w:val="center"/>
              <w:rPr>
                <w:rFonts w:ascii="Times New Roman" w:hAnsi="Times New Roman" w:cs="Times New Roman"/>
              </w:rPr>
            </w:pPr>
            <w:r w:rsidRPr="00B473F6">
              <w:rPr>
                <w:rFonts w:ascii="Times New Roman" w:hAnsi="Times New Roman" w:cs="Times New Roman"/>
              </w:rPr>
              <w:t>12 </w:t>
            </w:r>
            <w:r w:rsidR="00BD7A63" w:rsidRPr="00B473F6">
              <w:rPr>
                <w:rFonts w:ascii="Times New Roman" w:hAnsi="Times New Roman" w:cs="Times New Roman"/>
              </w:rPr>
              <w:t>652</w:t>
            </w:r>
          </w:p>
        </w:tc>
        <w:tc>
          <w:tcPr>
            <w:tcW w:w="882" w:type="dxa"/>
          </w:tcPr>
          <w:p w14:paraId="5EB885C4" w14:textId="77777777" w:rsidR="00BA42A3" w:rsidRPr="00B473F6" w:rsidRDefault="00B65820" w:rsidP="002F0C39">
            <w:pPr>
              <w:spacing w:after="0" w:line="240" w:lineRule="auto"/>
              <w:jc w:val="center"/>
              <w:rPr>
                <w:rFonts w:ascii="Times New Roman" w:hAnsi="Times New Roman" w:cs="Times New Roman"/>
              </w:rPr>
            </w:pPr>
            <w:r w:rsidRPr="00B473F6">
              <w:rPr>
                <w:rFonts w:ascii="Times New Roman" w:hAnsi="Times New Roman" w:cs="Times New Roman"/>
              </w:rPr>
              <w:t>20,82</w:t>
            </w:r>
          </w:p>
        </w:tc>
      </w:tr>
      <w:tr w:rsidR="00016D6B" w:rsidRPr="00B473F6" w14:paraId="52A80918" w14:textId="77777777" w:rsidTr="00604BE5">
        <w:tc>
          <w:tcPr>
            <w:tcW w:w="675" w:type="dxa"/>
            <w:shd w:val="clear" w:color="auto" w:fill="C2D69B" w:themeFill="accent3" w:themeFillTint="99"/>
          </w:tcPr>
          <w:p w14:paraId="13E0C32B" w14:textId="77777777" w:rsidR="00016D6B" w:rsidRPr="00B473F6" w:rsidRDefault="00016D6B" w:rsidP="002F0C39">
            <w:pPr>
              <w:spacing w:after="0" w:line="240" w:lineRule="auto"/>
              <w:jc w:val="center"/>
              <w:rPr>
                <w:rFonts w:ascii="Times New Roman" w:hAnsi="Times New Roman" w:cs="Times New Roman"/>
                <w:b/>
              </w:rPr>
            </w:pPr>
            <w:r w:rsidRPr="00B473F6">
              <w:rPr>
                <w:rFonts w:ascii="Times New Roman" w:hAnsi="Times New Roman" w:cs="Times New Roman"/>
                <w:b/>
              </w:rPr>
              <w:t>II.</w:t>
            </w:r>
          </w:p>
        </w:tc>
        <w:tc>
          <w:tcPr>
            <w:tcW w:w="8537" w:type="dxa"/>
            <w:gridSpan w:val="4"/>
            <w:shd w:val="clear" w:color="auto" w:fill="C2D69B" w:themeFill="accent3" w:themeFillTint="99"/>
          </w:tcPr>
          <w:p w14:paraId="30AC077D" w14:textId="77777777" w:rsidR="00016D6B" w:rsidRPr="00B473F6" w:rsidRDefault="00A612B5" w:rsidP="002F0C39">
            <w:pPr>
              <w:spacing w:after="0" w:line="240" w:lineRule="auto"/>
              <w:jc w:val="both"/>
              <w:rPr>
                <w:rFonts w:ascii="Times New Roman" w:hAnsi="Times New Roman" w:cs="Times New Roman"/>
                <w:b/>
              </w:rPr>
            </w:pPr>
            <w:r w:rsidRPr="00B473F6">
              <w:rPr>
                <w:rFonts w:ascii="Times New Roman" w:hAnsi="Times New Roman" w:cs="Times New Roman"/>
                <w:b/>
              </w:rPr>
              <w:t xml:space="preserve">Почвен клас Наносни </w:t>
            </w:r>
            <w:r w:rsidR="00016D6B" w:rsidRPr="00B473F6">
              <w:rPr>
                <w:rFonts w:ascii="Times New Roman" w:hAnsi="Times New Roman" w:cs="Times New Roman"/>
                <w:b/>
              </w:rPr>
              <w:t>(Fluvisols)</w:t>
            </w:r>
          </w:p>
        </w:tc>
      </w:tr>
      <w:tr w:rsidR="00A612B5" w:rsidRPr="00B473F6" w14:paraId="664B0E31" w14:textId="77777777" w:rsidTr="00604BE5">
        <w:tc>
          <w:tcPr>
            <w:tcW w:w="675" w:type="dxa"/>
            <w:shd w:val="clear" w:color="auto" w:fill="EAF1DD" w:themeFill="accent3" w:themeFillTint="33"/>
          </w:tcPr>
          <w:p w14:paraId="1371D0E3" w14:textId="77777777" w:rsidR="00A612B5" w:rsidRPr="00B473F6" w:rsidRDefault="00A612B5" w:rsidP="002F0C39">
            <w:pPr>
              <w:spacing w:after="0" w:line="240" w:lineRule="auto"/>
              <w:jc w:val="center"/>
              <w:rPr>
                <w:rFonts w:ascii="Times New Roman" w:hAnsi="Times New Roman" w:cs="Times New Roman"/>
                <w:b/>
              </w:rPr>
            </w:pPr>
            <w:r w:rsidRPr="00B473F6">
              <w:rPr>
                <w:rFonts w:ascii="Times New Roman" w:hAnsi="Times New Roman" w:cs="Times New Roman"/>
                <w:b/>
              </w:rPr>
              <w:t>5</w:t>
            </w:r>
            <w:r w:rsidR="002A54C0" w:rsidRPr="00B473F6">
              <w:rPr>
                <w:rFonts w:ascii="Times New Roman" w:hAnsi="Times New Roman" w:cs="Times New Roman"/>
                <w:b/>
              </w:rPr>
              <w:t>.</w:t>
            </w:r>
          </w:p>
        </w:tc>
        <w:tc>
          <w:tcPr>
            <w:tcW w:w="8537" w:type="dxa"/>
            <w:gridSpan w:val="4"/>
            <w:shd w:val="clear" w:color="auto" w:fill="EAF1DD" w:themeFill="accent3" w:themeFillTint="33"/>
          </w:tcPr>
          <w:p w14:paraId="10674EEA" w14:textId="77777777" w:rsidR="00A612B5" w:rsidRPr="00B473F6" w:rsidRDefault="00A612B5" w:rsidP="002F0C39">
            <w:pPr>
              <w:spacing w:after="0" w:line="240" w:lineRule="auto"/>
              <w:jc w:val="both"/>
              <w:rPr>
                <w:rFonts w:ascii="Times New Roman" w:hAnsi="Times New Roman" w:cs="Times New Roman"/>
              </w:rPr>
            </w:pPr>
            <w:r w:rsidRPr="00B473F6">
              <w:rPr>
                <w:rFonts w:ascii="Times New Roman" w:hAnsi="Times New Roman" w:cs="Times New Roman"/>
                <w:b/>
              </w:rPr>
              <w:t>Алувиални (Alluvial Fluvisols)</w:t>
            </w:r>
          </w:p>
        </w:tc>
      </w:tr>
      <w:tr w:rsidR="006B6843" w:rsidRPr="00B473F6" w14:paraId="67CE4506" w14:textId="77777777" w:rsidTr="00C61F46">
        <w:tc>
          <w:tcPr>
            <w:tcW w:w="675" w:type="dxa"/>
          </w:tcPr>
          <w:p w14:paraId="686C6DED" w14:textId="77777777" w:rsidR="00BA42A3" w:rsidRPr="00B473F6" w:rsidRDefault="00BA42A3" w:rsidP="002F0C39">
            <w:pPr>
              <w:spacing w:after="0" w:line="240" w:lineRule="auto"/>
              <w:jc w:val="center"/>
              <w:rPr>
                <w:rFonts w:ascii="Times New Roman" w:hAnsi="Times New Roman" w:cs="Times New Roman"/>
                <w:i/>
              </w:rPr>
            </w:pPr>
            <w:r w:rsidRPr="00B473F6">
              <w:rPr>
                <w:rFonts w:ascii="Times New Roman" w:hAnsi="Times New Roman" w:cs="Times New Roman"/>
                <w:i/>
              </w:rPr>
              <w:t>5.2.</w:t>
            </w:r>
          </w:p>
        </w:tc>
        <w:tc>
          <w:tcPr>
            <w:tcW w:w="1560" w:type="dxa"/>
          </w:tcPr>
          <w:p w14:paraId="22C20E2B" w14:textId="77777777" w:rsidR="00BA42A3" w:rsidRPr="00B473F6" w:rsidRDefault="00BA42A3" w:rsidP="002F0C39">
            <w:pPr>
              <w:spacing w:after="0" w:line="240" w:lineRule="auto"/>
              <w:jc w:val="both"/>
              <w:rPr>
                <w:rFonts w:ascii="Times New Roman" w:hAnsi="Times New Roman" w:cs="Times New Roman"/>
              </w:rPr>
            </w:pPr>
          </w:p>
        </w:tc>
        <w:tc>
          <w:tcPr>
            <w:tcW w:w="2693" w:type="dxa"/>
          </w:tcPr>
          <w:p w14:paraId="09A63EC6" w14:textId="77777777" w:rsidR="00BA42A3" w:rsidRPr="00B473F6" w:rsidRDefault="00752C6B" w:rsidP="00307A54">
            <w:pPr>
              <w:spacing w:after="0" w:line="240" w:lineRule="auto"/>
              <w:jc w:val="both"/>
              <w:rPr>
                <w:rFonts w:ascii="Times New Roman" w:hAnsi="Times New Roman" w:cs="Times New Roman"/>
                <w:i/>
              </w:rPr>
            </w:pPr>
            <w:r w:rsidRPr="00B473F6">
              <w:rPr>
                <w:rFonts w:ascii="Times New Roman" w:hAnsi="Times New Roman" w:cs="Times New Roman"/>
                <w:i/>
              </w:rPr>
              <w:t>Нен</w:t>
            </w:r>
            <w:r w:rsidR="00A612B5" w:rsidRPr="00B473F6">
              <w:rPr>
                <w:rFonts w:ascii="Times New Roman" w:hAnsi="Times New Roman" w:cs="Times New Roman"/>
                <w:i/>
              </w:rPr>
              <w:t>аситени</w:t>
            </w:r>
            <w:r w:rsidRPr="00B473F6">
              <w:rPr>
                <w:rFonts w:ascii="Times New Roman" w:hAnsi="Times New Roman" w:cs="Times New Roman"/>
                <w:i/>
              </w:rPr>
              <w:t xml:space="preserve"> (Dystric</w:t>
            </w:r>
            <w:r w:rsidR="00A612B5" w:rsidRPr="00B473F6">
              <w:rPr>
                <w:rFonts w:ascii="Times New Roman" w:hAnsi="Times New Roman" w:cs="Times New Roman"/>
                <w:i/>
              </w:rPr>
              <w:t xml:space="preserve">) </w:t>
            </w:r>
          </w:p>
        </w:tc>
        <w:tc>
          <w:tcPr>
            <w:tcW w:w="3402" w:type="dxa"/>
          </w:tcPr>
          <w:p w14:paraId="49C2D96B" w14:textId="77777777" w:rsidR="00BA42A3" w:rsidRPr="00B473F6" w:rsidRDefault="00BD7A63" w:rsidP="002F0C39">
            <w:pPr>
              <w:spacing w:after="0" w:line="240" w:lineRule="auto"/>
              <w:jc w:val="center"/>
              <w:rPr>
                <w:rFonts w:ascii="Times New Roman" w:hAnsi="Times New Roman" w:cs="Times New Roman"/>
              </w:rPr>
            </w:pPr>
            <w:r w:rsidRPr="00B473F6">
              <w:rPr>
                <w:rFonts w:ascii="Times New Roman" w:hAnsi="Times New Roman" w:cs="Times New Roman"/>
              </w:rPr>
              <w:t>135</w:t>
            </w:r>
          </w:p>
        </w:tc>
        <w:tc>
          <w:tcPr>
            <w:tcW w:w="882" w:type="dxa"/>
          </w:tcPr>
          <w:p w14:paraId="531BAD25" w14:textId="77777777" w:rsidR="00BA42A3" w:rsidRPr="00B473F6" w:rsidRDefault="00B65820" w:rsidP="002F0C39">
            <w:pPr>
              <w:spacing w:after="0" w:line="240" w:lineRule="auto"/>
              <w:jc w:val="center"/>
              <w:rPr>
                <w:rFonts w:ascii="Times New Roman" w:hAnsi="Times New Roman" w:cs="Times New Roman"/>
              </w:rPr>
            </w:pPr>
            <w:r w:rsidRPr="00B473F6">
              <w:rPr>
                <w:rFonts w:ascii="Times New Roman" w:hAnsi="Times New Roman" w:cs="Times New Roman"/>
              </w:rPr>
              <w:t>0,22</w:t>
            </w:r>
          </w:p>
        </w:tc>
      </w:tr>
      <w:tr w:rsidR="00016D6B" w:rsidRPr="00B473F6" w14:paraId="5C08E554" w14:textId="77777777" w:rsidTr="00604BE5">
        <w:tc>
          <w:tcPr>
            <w:tcW w:w="675" w:type="dxa"/>
            <w:shd w:val="clear" w:color="auto" w:fill="C2D69B" w:themeFill="accent3" w:themeFillTint="99"/>
          </w:tcPr>
          <w:p w14:paraId="6F3AD630" w14:textId="77777777" w:rsidR="00016D6B" w:rsidRPr="00B473F6" w:rsidRDefault="00016D6B" w:rsidP="002F0C39">
            <w:pPr>
              <w:spacing w:after="0" w:line="240" w:lineRule="auto"/>
              <w:jc w:val="center"/>
              <w:rPr>
                <w:rFonts w:ascii="Times New Roman" w:hAnsi="Times New Roman" w:cs="Times New Roman"/>
                <w:b/>
                <w:highlight w:val="yellow"/>
              </w:rPr>
            </w:pPr>
            <w:r w:rsidRPr="00B473F6">
              <w:rPr>
                <w:rFonts w:ascii="Times New Roman" w:hAnsi="Times New Roman" w:cs="Times New Roman"/>
                <w:b/>
              </w:rPr>
              <w:t>IV.</w:t>
            </w:r>
          </w:p>
        </w:tc>
        <w:tc>
          <w:tcPr>
            <w:tcW w:w="8537" w:type="dxa"/>
            <w:gridSpan w:val="4"/>
            <w:shd w:val="clear" w:color="auto" w:fill="C2D69B" w:themeFill="accent3" w:themeFillTint="99"/>
          </w:tcPr>
          <w:p w14:paraId="3F37D591" w14:textId="77777777" w:rsidR="00016D6B" w:rsidRPr="00B473F6" w:rsidRDefault="00016D6B" w:rsidP="002F0C39">
            <w:pPr>
              <w:spacing w:after="0" w:line="240" w:lineRule="auto"/>
              <w:jc w:val="both"/>
              <w:rPr>
                <w:rFonts w:ascii="Times New Roman" w:hAnsi="Times New Roman" w:cs="Times New Roman"/>
                <w:b/>
              </w:rPr>
            </w:pPr>
            <w:r w:rsidRPr="00B473F6">
              <w:rPr>
                <w:rFonts w:ascii="Times New Roman" w:hAnsi="Times New Roman" w:cs="Times New Roman"/>
                <w:b/>
              </w:rPr>
              <w:t>Почвен клас Лесивирани (Luvisols)</w:t>
            </w:r>
          </w:p>
        </w:tc>
      </w:tr>
      <w:tr w:rsidR="00A612B5" w:rsidRPr="00B473F6" w14:paraId="65917B61" w14:textId="77777777" w:rsidTr="00604BE5">
        <w:tc>
          <w:tcPr>
            <w:tcW w:w="675" w:type="dxa"/>
            <w:shd w:val="clear" w:color="auto" w:fill="EAF1DD" w:themeFill="accent3" w:themeFillTint="33"/>
          </w:tcPr>
          <w:p w14:paraId="5C52B68F" w14:textId="77777777" w:rsidR="00A612B5" w:rsidRPr="00B473F6" w:rsidRDefault="00A612B5" w:rsidP="002F0C39">
            <w:pPr>
              <w:spacing w:after="0" w:line="240" w:lineRule="auto"/>
              <w:jc w:val="center"/>
              <w:rPr>
                <w:rFonts w:ascii="Times New Roman" w:hAnsi="Times New Roman" w:cs="Times New Roman"/>
                <w:b/>
              </w:rPr>
            </w:pPr>
            <w:r w:rsidRPr="00B473F6">
              <w:rPr>
                <w:rFonts w:ascii="Times New Roman" w:hAnsi="Times New Roman" w:cs="Times New Roman"/>
                <w:b/>
              </w:rPr>
              <w:t>10</w:t>
            </w:r>
            <w:r w:rsidR="002A54C0" w:rsidRPr="00B473F6">
              <w:rPr>
                <w:rFonts w:ascii="Times New Roman" w:hAnsi="Times New Roman" w:cs="Times New Roman"/>
                <w:b/>
              </w:rPr>
              <w:t>.</w:t>
            </w:r>
          </w:p>
        </w:tc>
        <w:tc>
          <w:tcPr>
            <w:tcW w:w="8537" w:type="dxa"/>
            <w:gridSpan w:val="4"/>
            <w:shd w:val="clear" w:color="auto" w:fill="EAF1DD" w:themeFill="accent3" w:themeFillTint="33"/>
          </w:tcPr>
          <w:p w14:paraId="6C326D21" w14:textId="77777777" w:rsidR="00A612B5" w:rsidRPr="00B473F6" w:rsidRDefault="00A612B5" w:rsidP="002F0C39">
            <w:pPr>
              <w:spacing w:after="0" w:line="240" w:lineRule="auto"/>
              <w:jc w:val="both"/>
              <w:rPr>
                <w:rFonts w:ascii="Times New Roman" w:hAnsi="Times New Roman" w:cs="Times New Roman"/>
                <w:b/>
              </w:rPr>
            </w:pPr>
            <w:r w:rsidRPr="00B473F6">
              <w:rPr>
                <w:rFonts w:ascii="Times New Roman" w:hAnsi="Times New Roman" w:cs="Times New Roman"/>
                <w:b/>
              </w:rPr>
              <w:t>Сиви горски (Grey Luvisols)</w:t>
            </w:r>
          </w:p>
        </w:tc>
      </w:tr>
      <w:tr w:rsidR="00A612B5" w:rsidRPr="00B473F6" w14:paraId="30C27955" w14:textId="77777777" w:rsidTr="00C61F46">
        <w:trPr>
          <w:trHeight w:val="290"/>
        </w:trPr>
        <w:tc>
          <w:tcPr>
            <w:tcW w:w="675" w:type="dxa"/>
          </w:tcPr>
          <w:p w14:paraId="193723C3" w14:textId="77777777" w:rsidR="00BA42A3" w:rsidRPr="00B473F6" w:rsidRDefault="00A612B5" w:rsidP="002F0C39">
            <w:pPr>
              <w:spacing w:after="0" w:line="240" w:lineRule="auto"/>
              <w:jc w:val="center"/>
              <w:rPr>
                <w:rFonts w:ascii="Times New Roman" w:hAnsi="Times New Roman" w:cs="Times New Roman"/>
                <w:i/>
              </w:rPr>
            </w:pPr>
            <w:r w:rsidRPr="00B473F6">
              <w:rPr>
                <w:rFonts w:ascii="Times New Roman" w:hAnsi="Times New Roman" w:cs="Times New Roman"/>
                <w:i/>
              </w:rPr>
              <w:t>10.1.</w:t>
            </w:r>
          </w:p>
        </w:tc>
        <w:tc>
          <w:tcPr>
            <w:tcW w:w="1560" w:type="dxa"/>
          </w:tcPr>
          <w:p w14:paraId="7363BC6A" w14:textId="77777777" w:rsidR="00BA42A3" w:rsidRPr="00B473F6" w:rsidRDefault="00BA42A3" w:rsidP="002F0C39">
            <w:pPr>
              <w:spacing w:after="0" w:line="240" w:lineRule="auto"/>
              <w:jc w:val="both"/>
              <w:rPr>
                <w:rFonts w:ascii="Times New Roman" w:hAnsi="Times New Roman" w:cs="Times New Roman"/>
                <w:i/>
              </w:rPr>
            </w:pPr>
          </w:p>
        </w:tc>
        <w:tc>
          <w:tcPr>
            <w:tcW w:w="2693" w:type="dxa"/>
          </w:tcPr>
          <w:p w14:paraId="544020C6" w14:textId="77777777" w:rsidR="00BA42A3" w:rsidRPr="00B473F6" w:rsidRDefault="00A612B5" w:rsidP="002F0C39">
            <w:pPr>
              <w:spacing w:after="0" w:line="240" w:lineRule="auto"/>
              <w:jc w:val="both"/>
              <w:rPr>
                <w:rFonts w:ascii="Times New Roman" w:hAnsi="Times New Roman" w:cs="Times New Roman"/>
                <w:i/>
              </w:rPr>
            </w:pPr>
            <w:r w:rsidRPr="00B473F6">
              <w:rPr>
                <w:rFonts w:ascii="Times New Roman" w:hAnsi="Times New Roman" w:cs="Times New Roman"/>
                <w:i/>
              </w:rPr>
              <w:t>Тъмни (Mollic)</w:t>
            </w:r>
          </w:p>
        </w:tc>
        <w:tc>
          <w:tcPr>
            <w:tcW w:w="3402" w:type="dxa"/>
          </w:tcPr>
          <w:p w14:paraId="3B3625EB" w14:textId="77777777" w:rsidR="00BA42A3" w:rsidRPr="00B473F6" w:rsidRDefault="00644CD7" w:rsidP="00334843">
            <w:pPr>
              <w:spacing w:after="0" w:line="240" w:lineRule="auto"/>
              <w:jc w:val="center"/>
              <w:rPr>
                <w:rFonts w:ascii="Times New Roman" w:hAnsi="Times New Roman" w:cs="Times New Roman"/>
              </w:rPr>
            </w:pPr>
            <w:r w:rsidRPr="00B473F6">
              <w:rPr>
                <w:rFonts w:ascii="Times New Roman" w:hAnsi="Times New Roman" w:cs="Times New Roman"/>
              </w:rPr>
              <w:t>1 </w:t>
            </w:r>
            <w:r w:rsidR="00BD7A63" w:rsidRPr="00B473F6">
              <w:rPr>
                <w:rFonts w:ascii="Times New Roman" w:hAnsi="Times New Roman" w:cs="Times New Roman"/>
              </w:rPr>
              <w:t>412</w:t>
            </w:r>
          </w:p>
        </w:tc>
        <w:tc>
          <w:tcPr>
            <w:tcW w:w="882" w:type="dxa"/>
          </w:tcPr>
          <w:p w14:paraId="275987FB" w14:textId="77777777" w:rsidR="00BA42A3" w:rsidRPr="00B473F6" w:rsidRDefault="008F3BF6" w:rsidP="00334843">
            <w:pPr>
              <w:spacing w:after="0" w:line="240" w:lineRule="auto"/>
              <w:jc w:val="center"/>
              <w:rPr>
                <w:rFonts w:ascii="Times New Roman" w:hAnsi="Times New Roman" w:cs="Times New Roman"/>
              </w:rPr>
            </w:pPr>
            <w:r w:rsidRPr="00B473F6">
              <w:rPr>
                <w:rFonts w:ascii="Times New Roman" w:hAnsi="Times New Roman" w:cs="Times New Roman"/>
              </w:rPr>
              <w:t>2,33</w:t>
            </w:r>
          </w:p>
        </w:tc>
      </w:tr>
      <w:tr w:rsidR="00A612B5" w:rsidRPr="00B473F6" w14:paraId="082D88EB" w14:textId="77777777" w:rsidTr="00C61F46">
        <w:tc>
          <w:tcPr>
            <w:tcW w:w="675" w:type="dxa"/>
          </w:tcPr>
          <w:p w14:paraId="2FB580DB" w14:textId="77777777" w:rsidR="00A612B5" w:rsidRPr="00B473F6" w:rsidRDefault="00A612B5" w:rsidP="002F0C39">
            <w:pPr>
              <w:spacing w:after="0" w:line="240" w:lineRule="auto"/>
              <w:jc w:val="center"/>
              <w:rPr>
                <w:rFonts w:ascii="Times New Roman" w:hAnsi="Times New Roman" w:cs="Times New Roman"/>
                <w:i/>
              </w:rPr>
            </w:pPr>
            <w:r w:rsidRPr="00B473F6">
              <w:rPr>
                <w:rFonts w:ascii="Times New Roman" w:hAnsi="Times New Roman" w:cs="Times New Roman"/>
                <w:i/>
              </w:rPr>
              <w:t>10.2.</w:t>
            </w:r>
          </w:p>
        </w:tc>
        <w:tc>
          <w:tcPr>
            <w:tcW w:w="1560" w:type="dxa"/>
          </w:tcPr>
          <w:p w14:paraId="611D1644" w14:textId="77777777" w:rsidR="00A612B5" w:rsidRPr="00B473F6" w:rsidRDefault="00A612B5" w:rsidP="002F0C39">
            <w:pPr>
              <w:spacing w:after="0" w:line="240" w:lineRule="auto"/>
              <w:jc w:val="both"/>
              <w:rPr>
                <w:rFonts w:ascii="Times New Roman" w:hAnsi="Times New Roman" w:cs="Times New Roman"/>
                <w:i/>
              </w:rPr>
            </w:pPr>
          </w:p>
        </w:tc>
        <w:tc>
          <w:tcPr>
            <w:tcW w:w="2693" w:type="dxa"/>
          </w:tcPr>
          <w:p w14:paraId="33EC1E33" w14:textId="77777777" w:rsidR="00A612B5" w:rsidRPr="00B473F6" w:rsidRDefault="00A612B5" w:rsidP="002F0C39">
            <w:pPr>
              <w:spacing w:after="0" w:line="240" w:lineRule="auto"/>
              <w:jc w:val="both"/>
              <w:rPr>
                <w:rFonts w:ascii="Times New Roman" w:hAnsi="Times New Roman" w:cs="Times New Roman"/>
                <w:i/>
              </w:rPr>
            </w:pPr>
            <w:r w:rsidRPr="00B473F6">
              <w:rPr>
                <w:rFonts w:ascii="Times New Roman" w:hAnsi="Times New Roman" w:cs="Times New Roman"/>
                <w:i/>
              </w:rPr>
              <w:t>Светли (Albic)</w:t>
            </w:r>
          </w:p>
        </w:tc>
        <w:tc>
          <w:tcPr>
            <w:tcW w:w="3402" w:type="dxa"/>
          </w:tcPr>
          <w:p w14:paraId="044F48CC" w14:textId="77777777" w:rsidR="00A612B5" w:rsidRPr="00B473F6" w:rsidRDefault="00BD7A63" w:rsidP="00334843">
            <w:pPr>
              <w:spacing w:after="0" w:line="240" w:lineRule="auto"/>
              <w:jc w:val="center"/>
              <w:rPr>
                <w:rFonts w:ascii="Times New Roman" w:hAnsi="Times New Roman" w:cs="Times New Roman"/>
              </w:rPr>
            </w:pPr>
            <w:r w:rsidRPr="00B473F6">
              <w:rPr>
                <w:rFonts w:ascii="Times New Roman" w:hAnsi="Times New Roman" w:cs="Times New Roman"/>
              </w:rPr>
              <w:t>67</w:t>
            </w:r>
          </w:p>
        </w:tc>
        <w:tc>
          <w:tcPr>
            <w:tcW w:w="882" w:type="dxa"/>
          </w:tcPr>
          <w:p w14:paraId="70A86B69" w14:textId="77777777" w:rsidR="00A612B5" w:rsidRPr="00B473F6" w:rsidRDefault="00334843" w:rsidP="00334843">
            <w:pPr>
              <w:spacing w:after="0" w:line="240" w:lineRule="auto"/>
              <w:jc w:val="center"/>
              <w:rPr>
                <w:rFonts w:ascii="Times New Roman" w:hAnsi="Times New Roman" w:cs="Times New Roman"/>
              </w:rPr>
            </w:pPr>
            <w:r w:rsidRPr="00B473F6">
              <w:rPr>
                <w:rFonts w:ascii="Times New Roman" w:hAnsi="Times New Roman" w:cs="Times New Roman"/>
              </w:rPr>
              <w:t>0,11</w:t>
            </w:r>
          </w:p>
        </w:tc>
      </w:tr>
      <w:tr w:rsidR="00A612B5" w:rsidRPr="00B473F6" w14:paraId="2A3220D9" w14:textId="77777777" w:rsidTr="00C61F46">
        <w:trPr>
          <w:trHeight w:val="302"/>
        </w:trPr>
        <w:tc>
          <w:tcPr>
            <w:tcW w:w="675" w:type="dxa"/>
          </w:tcPr>
          <w:p w14:paraId="55EA56E4" w14:textId="77777777" w:rsidR="00A612B5" w:rsidRPr="00B473F6" w:rsidRDefault="00A612B5" w:rsidP="002F0C39">
            <w:pPr>
              <w:spacing w:after="0" w:line="240" w:lineRule="auto"/>
              <w:jc w:val="center"/>
              <w:rPr>
                <w:rFonts w:ascii="Times New Roman" w:hAnsi="Times New Roman" w:cs="Times New Roman"/>
                <w:i/>
              </w:rPr>
            </w:pPr>
            <w:r w:rsidRPr="00B473F6">
              <w:rPr>
                <w:rFonts w:ascii="Times New Roman" w:hAnsi="Times New Roman" w:cs="Times New Roman"/>
                <w:i/>
              </w:rPr>
              <w:t>10.3.</w:t>
            </w:r>
          </w:p>
        </w:tc>
        <w:tc>
          <w:tcPr>
            <w:tcW w:w="1560" w:type="dxa"/>
          </w:tcPr>
          <w:p w14:paraId="1A145986" w14:textId="77777777" w:rsidR="00A612B5" w:rsidRPr="00B473F6" w:rsidRDefault="00A612B5" w:rsidP="002F0C39">
            <w:pPr>
              <w:spacing w:after="0" w:line="240" w:lineRule="auto"/>
              <w:jc w:val="both"/>
              <w:rPr>
                <w:rFonts w:ascii="Times New Roman" w:hAnsi="Times New Roman" w:cs="Times New Roman"/>
                <w:i/>
              </w:rPr>
            </w:pPr>
          </w:p>
        </w:tc>
        <w:tc>
          <w:tcPr>
            <w:tcW w:w="2693" w:type="dxa"/>
          </w:tcPr>
          <w:p w14:paraId="19BB245A" w14:textId="77777777" w:rsidR="00A612B5" w:rsidRPr="00B473F6" w:rsidRDefault="00A612B5" w:rsidP="002F0C39">
            <w:pPr>
              <w:spacing w:after="0" w:line="240" w:lineRule="auto"/>
              <w:jc w:val="both"/>
              <w:rPr>
                <w:rFonts w:ascii="Times New Roman" w:hAnsi="Times New Roman" w:cs="Times New Roman"/>
                <w:i/>
              </w:rPr>
            </w:pPr>
            <w:r w:rsidRPr="00B473F6">
              <w:rPr>
                <w:rFonts w:ascii="Times New Roman" w:hAnsi="Times New Roman" w:cs="Times New Roman"/>
                <w:i/>
              </w:rPr>
              <w:t>Обикновени (</w:t>
            </w:r>
            <w:r w:rsidR="002A54C0" w:rsidRPr="00B473F6">
              <w:rPr>
                <w:rFonts w:ascii="Times New Roman" w:hAnsi="Times New Roman" w:cs="Times New Roman"/>
                <w:i/>
              </w:rPr>
              <w:t>Haplic)</w:t>
            </w:r>
          </w:p>
        </w:tc>
        <w:tc>
          <w:tcPr>
            <w:tcW w:w="3402" w:type="dxa"/>
          </w:tcPr>
          <w:p w14:paraId="3B6E4CCA" w14:textId="77777777" w:rsidR="00A612B5" w:rsidRPr="00B473F6" w:rsidRDefault="00BD7A63" w:rsidP="00334843">
            <w:pPr>
              <w:spacing w:after="0" w:line="240" w:lineRule="auto"/>
              <w:jc w:val="center"/>
              <w:rPr>
                <w:rFonts w:ascii="Times New Roman" w:hAnsi="Times New Roman" w:cs="Times New Roman"/>
              </w:rPr>
            </w:pPr>
            <w:r w:rsidRPr="00B473F6">
              <w:rPr>
                <w:rFonts w:ascii="Times New Roman" w:hAnsi="Times New Roman" w:cs="Times New Roman"/>
              </w:rPr>
              <w:t>145</w:t>
            </w:r>
          </w:p>
        </w:tc>
        <w:tc>
          <w:tcPr>
            <w:tcW w:w="882" w:type="dxa"/>
          </w:tcPr>
          <w:p w14:paraId="1184AEC9" w14:textId="77777777" w:rsidR="00A612B5" w:rsidRPr="00B473F6" w:rsidRDefault="00B65820" w:rsidP="00334843">
            <w:pPr>
              <w:spacing w:after="0" w:line="240" w:lineRule="auto"/>
              <w:jc w:val="center"/>
              <w:rPr>
                <w:rFonts w:ascii="Times New Roman" w:hAnsi="Times New Roman" w:cs="Times New Roman"/>
              </w:rPr>
            </w:pPr>
            <w:r w:rsidRPr="00B473F6">
              <w:rPr>
                <w:rFonts w:ascii="Times New Roman" w:hAnsi="Times New Roman" w:cs="Times New Roman"/>
              </w:rPr>
              <w:t>0,24</w:t>
            </w:r>
          </w:p>
        </w:tc>
      </w:tr>
      <w:tr w:rsidR="002A54C0" w:rsidRPr="00B473F6" w14:paraId="64596FFA" w14:textId="77777777" w:rsidTr="00604BE5">
        <w:tc>
          <w:tcPr>
            <w:tcW w:w="675" w:type="dxa"/>
            <w:shd w:val="clear" w:color="auto" w:fill="C2D69B" w:themeFill="accent3" w:themeFillTint="99"/>
          </w:tcPr>
          <w:p w14:paraId="6022F7C7" w14:textId="77777777" w:rsidR="002A54C0" w:rsidRPr="00B473F6" w:rsidRDefault="002A54C0" w:rsidP="002F0C39">
            <w:pPr>
              <w:spacing w:after="0" w:line="240" w:lineRule="auto"/>
              <w:jc w:val="both"/>
              <w:rPr>
                <w:rFonts w:ascii="Times New Roman" w:hAnsi="Times New Roman" w:cs="Times New Roman"/>
                <w:b/>
              </w:rPr>
            </w:pPr>
            <w:r w:rsidRPr="00B473F6">
              <w:rPr>
                <w:rFonts w:ascii="Times New Roman" w:hAnsi="Times New Roman" w:cs="Times New Roman"/>
                <w:b/>
              </w:rPr>
              <w:t>VII.</w:t>
            </w:r>
          </w:p>
        </w:tc>
        <w:tc>
          <w:tcPr>
            <w:tcW w:w="8537" w:type="dxa"/>
            <w:gridSpan w:val="4"/>
            <w:shd w:val="clear" w:color="auto" w:fill="C2D69B" w:themeFill="accent3" w:themeFillTint="99"/>
          </w:tcPr>
          <w:p w14:paraId="38886A0E" w14:textId="77777777" w:rsidR="002A54C0" w:rsidRPr="00B473F6" w:rsidRDefault="002A54C0" w:rsidP="002F0C39">
            <w:pPr>
              <w:spacing w:after="0" w:line="240" w:lineRule="auto"/>
              <w:jc w:val="both"/>
              <w:rPr>
                <w:rFonts w:ascii="Times New Roman" w:hAnsi="Times New Roman" w:cs="Times New Roman"/>
                <w:b/>
              </w:rPr>
            </w:pPr>
            <w:r w:rsidRPr="00B473F6">
              <w:rPr>
                <w:rFonts w:ascii="Times New Roman" w:hAnsi="Times New Roman" w:cs="Times New Roman"/>
                <w:b/>
              </w:rPr>
              <w:t>Почвен клас Черноземи (Chernozems)</w:t>
            </w:r>
          </w:p>
        </w:tc>
      </w:tr>
      <w:tr w:rsidR="00174CF8" w:rsidRPr="00B473F6" w14:paraId="50EFFED9" w14:textId="77777777" w:rsidTr="00604BE5">
        <w:tc>
          <w:tcPr>
            <w:tcW w:w="675" w:type="dxa"/>
            <w:shd w:val="clear" w:color="auto" w:fill="EAF1DD" w:themeFill="accent3" w:themeFillTint="33"/>
          </w:tcPr>
          <w:p w14:paraId="5629C24E" w14:textId="77777777" w:rsidR="00174CF8" w:rsidRPr="00B473F6" w:rsidRDefault="00174CF8" w:rsidP="002F0C39">
            <w:pPr>
              <w:spacing w:after="0" w:line="240" w:lineRule="auto"/>
              <w:jc w:val="both"/>
              <w:rPr>
                <w:rFonts w:ascii="Times New Roman" w:hAnsi="Times New Roman" w:cs="Times New Roman"/>
                <w:b/>
              </w:rPr>
            </w:pPr>
            <w:r w:rsidRPr="00B473F6">
              <w:rPr>
                <w:rFonts w:ascii="Times New Roman" w:hAnsi="Times New Roman" w:cs="Times New Roman"/>
                <w:b/>
              </w:rPr>
              <w:t>15.</w:t>
            </w:r>
          </w:p>
        </w:tc>
        <w:tc>
          <w:tcPr>
            <w:tcW w:w="8537" w:type="dxa"/>
            <w:gridSpan w:val="4"/>
            <w:shd w:val="clear" w:color="auto" w:fill="EAF1DD" w:themeFill="accent3" w:themeFillTint="33"/>
          </w:tcPr>
          <w:p w14:paraId="1B10072D" w14:textId="77777777" w:rsidR="00174CF8" w:rsidRPr="00B473F6" w:rsidRDefault="00174CF8" w:rsidP="002F0C39">
            <w:pPr>
              <w:spacing w:after="0" w:line="240" w:lineRule="auto"/>
              <w:jc w:val="both"/>
              <w:rPr>
                <w:rFonts w:ascii="Times New Roman" w:hAnsi="Times New Roman" w:cs="Times New Roman"/>
              </w:rPr>
            </w:pPr>
            <w:r w:rsidRPr="00B473F6">
              <w:rPr>
                <w:rFonts w:ascii="Times New Roman" w:hAnsi="Times New Roman" w:cs="Times New Roman"/>
                <w:b/>
              </w:rPr>
              <w:t>Черноземи (Chernozems)</w:t>
            </w:r>
          </w:p>
        </w:tc>
      </w:tr>
      <w:tr w:rsidR="002A54C0" w:rsidRPr="00B473F6" w14:paraId="77C3D6E9" w14:textId="77777777" w:rsidTr="00C61F46">
        <w:tc>
          <w:tcPr>
            <w:tcW w:w="675" w:type="dxa"/>
          </w:tcPr>
          <w:p w14:paraId="221098D6" w14:textId="77777777" w:rsidR="002A54C0" w:rsidRPr="00B473F6" w:rsidRDefault="002A54C0" w:rsidP="002F0C39">
            <w:pPr>
              <w:spacing w:after="0" w:line="240" w:lineRule="auto"/>
              <w:jc w:val="both"/>
              <w:rPr>
                <w:rFonts w:ascii="Times New Roman" w:hAnsi="Times New Roman" w:cs="Times New Roman"/>
                <w:i/>
              </w:rPr>
            </w:pPr>
            <w:r w:rsidRPr="00B473F6">
              <w:rPr>
                <w:rFonts w:ascii="Times New Roman" w:hAnsi="Times New Roman" w:cs="Times New Roman"/>
                <w:i/>
              </w:rPr>
              <w:t>15.2.</w:t>
            </w:r>
          </w:p>
        </w:tc>
        <w:tc>
          <w:tcPr>
            <w:tcW w:w="1560" w:type="dxa"/>
          </w:tcPr>
          <w:p w14:paraId="71C40096" w14:textId="77777777" w:rsidR="002A54C0" w:rsidRPr="00B473F6" w:rsidRDefault="002A54C0" w:rsidP="002F0C39">
            <w:pPr>
              <w:spacing w:after="0" w:line="240" w:lineRule="auto"/>
              <w:jc w:val="both"/>
              <w:rPr>
                <w:rFonts w:ascii="Times New Roman" w:hAnsi="Times New Roman" w:cs="Times New Roman"/>
                <w:i/>
              </w:rPr>
            </w:pPr>
          </w:p>
        </w:tc>
        <w:tc>
          <w:tcPr>
            <w:tcW w:w="2693" w:type="dxa"/>
          </w:tcPr>
          <w:p w14:paraId="07577933" w14:textId="77777777" w:rsidR="002A54C0" w:rsidRPr="00B473F6" w:rsidRDefault="002A54C0" w:rsidP="002F0C39">
            <w:pPr>
              <w:spacing w:after="0" w:line="240" w:lineRule="auto"/>
              <w:jc w:val="both"/>
              <w:rPr>
                <w:rFonts w:ascii="Times New Roman" w:hAnsi="Times New Roman" w:cs="Times New Roman"/>
                <w:i/>
              </w:rPr>
            </w:pPr>
            <w:r w:rsidRPr="00B473F6">
              <w:rPr>
                <w:rFonts w:ascii="Times New Roman" w:hAnsi="Times New Roman" w:cs="Times New Roman"/>
                <w:i/>
              </w:rPr>
              <w:t>Обикновени (Haplic)</w:t>
            </w:r>
          </w:p>
        </w:tc>
        <w:tc>
          <w:tcPr>
            <w:tcW w:w="3402" w:type="dxa"/>
          </w:tcPr>
          <w:p w14:paraId="41D152FF" w14:textId="77777777" w:rsidR="002A54C0" w:rsidRPr="00B473F6" w:rsidRDefault="00644CD7" w:rsidP="0017130E">
            <w:pPr>
              <w:spacing w:after="0" w:line="240" w:lineRule="auto"/>
              <w:jc w:val="center"/>
              <w:rPr>
                <w:rFonts w:ascii="Times New Roman" w:hAnsi="Times New Roman" w:cs="Times New Roman"/>
              </w:rPr>
            </w:pPr>
            <w:r w:rsidRPr="00B473F6">
              <w:rPr>
                <w:rFonts w:ascii="Times New Roman" w:hAnsi="Times New Roman" w:cs="Times New Roman"/>
              </w:rPr>
              <w:t>46 </w:t>
            </w:r>
            <w:r w:rsidR="00BD7A63" w:rsidRPr="00B473F6">
              <w:rPr>
                <w:rFonts w:ascii="Times New Roman" w:hAnsi="Times New Roman" w:cs="Times New Roman"/>
              </w:rPr>
              <w:t>353</w:t>
            </w:r>
          </w:p>
        </w:tc>
        <w:tc>
          <w:tcPr>
            <w:tcW w:w="882" w:type="dxa"/>
          </w:tcPr>
          <w:p w14:paraId="1669E6B1" w14:textId="77777777" w:rsidR="002A54C0" w:rsidRPr="00B473F6" w:rsidRDefault="00B65820" w:rsidP="002F0C39">
            <w:pPr>
              <w:spacing w:after="0" w:line="240" w:lineRule="auto"/>
              <w:jc w:val="center"/>
              <w:rPr>
                <w:rFonts w:ascii="Times New Roman" w:hAnsi="Times New Roman" w:cs="Times New Roman"/>
              </w:rPr>
            </w:pPr>
            <w:r w:rsidRPr="00B473F6">
              <w:rPr>
                <w:rFonts w:ascii="Times New Roman" w:hAnsi="Times New Roman" w:cs="Times New Roman"/>
              </w:rPr>
              <w:t>76,28</w:t>
            </w:r>
          </w:p>
        </w:tc>
      </w:tr>
      <w:tr w:rsidR="00B65820" w:rsidRPr="00B473F6" w14:paraId="6BD569B3" w14:textId="77777777" w:rsidTr="00C61F46">
        <w:tc>
          <w:tcPr>
            <w:tcW w:w="4928" w:type="dxa"/>
            <w:gridSpan w:val="3"/>
          </w:tcPr>
          <w:p w14:paraId="2F1894D8" w14:textId="77777777" w:rsidR="00B65820" w:rsidRPr="00B473F6" w:rsidRDefault="008D5BF0" w:rsidP="008D5BF0">
            <w:pPr>
              <w:spacing w:after="0" w:line="240" w:lineRule="auto"/>
              <w:jc w:val="right"/>
              <w:rPr>
                <w:rFonts w:ascii="Times New Roman" w:hAnsi="Times New Roman" w:cs="Times New Roman"/>
                <w:b/>
              </w:rPr>
            </w:pPr>
            <w:r w:rsidRPr="00B473F6">
              <w:rPr>
                <w:rFonts w:ascii="Times New Roman" w:hAnsi="Times New Roman" w:cs="Times New Roman"/>
                <w:b/>
              </w:rPr>
              <w:t>Общо</w:t>
            </w:r>
            <w:r w:rsidR="00B65820" w:rsidRPr="00B473F6">
              <w:rPr>
                <w:rFonts w:ascii="Times New Roman" w:hAnsi="Times New Roman" w:cs="Times New Roman"/>
                <w:b/>
              </w:rPr>
              <w:t>:</w:t>
            </w:r>
          </w:p>
        </w:tc>
        <w:tc>
          <w:tcPr>
            <w:tcW w:w="3402" w:type="dxa"/>
          </w:tcPr>
          <w:p w14:paraId="5D12E108" w14:textId="77777777" w:rsidR="00B65820" w:rsidRPr="00B473F6" w:rsidRDefault="00644CD7" w:rsidP="002F0C39">
            <w:pPr>
              <w:spacing w:after="0" w:line="240" w:lineRule="auto"/>
              <w:jc w:val="center"/>
              <w:rPr>
                <w:rFonts w:ascii="Times New Roman" w:hAnsi="Times New Roman" w:cs="Times New Roman"/>
                <w:b/>
              </w:rPr>
            </w:pPr>
            <w:r w:rsidRPr="00B473F6">
              <w:rPr>
                <w:rFonts w:ascii="Times New Roman" w:hAnsi="Times New Roman" w:cs="Times New Roman"/>
                <w:b/>
              </w:rPr>
              <w:t>60 764</w:t>
            </w:r>
          </w:p>
        </w:tc>
        <w:tc>
          <w:tcPr>
            <w:tcW w:w="882" w:type="dxa"/>
          </w:tcPr>
          <w:p w14:paraId="384FE372" w14:textId="77777777" w:rsidR="00B65820" w:rsidRPr="00B473F6" w:rsidRDefault="00B65820" w:rsidP="002F0C39">
            <w:pPr>
              <w:spacing w:after="0" w:line="240" w:lineRule="auto"/>
              <w:jc w:val="center"/>
              <w:rPr>
                <w:rFonts w:ascii="Times New Roman" w:hAnsi="Times New Roman" w:cs="Times New Roman"/>
                <w:b/>
              </w:rPr>
            </w:pPr>
            <w:r w:rsidRPr="00B473F6">
              <w:rPr>
                <w:rFonts w:ascii="Times New Roman" w:hAnsi="Times New Roman" w:cs="Times New Roman"/>
                <w:b/>
              </w:rPr>
              <w:t>100,0</w:t>
            </w:r>
          </w:p>
        </w:tc>
      </w:tr>
    </w:tbl>
    <w:p w14:paraId="7544D755" w14:textId="77777777" w:rsidR="00F75FA2" w:rsidRPr="00B473F6" w:rsidRDefault="00F75FA2" w:rsidP="00F75FA2">
      <w:pPr>
        <w:spacing w:after="0" w:line="240" w:lineRule="auto"/>
        <w:ind w:firstLine="709"/>
        <w:jc w:val="both"/>
        <w:rPr>
          <w:rFonts w:ascii="Times New Roman" w:hAnsi="Times New Roman" w:cs="Times New Roman"/>
          <w:sz w:val="24"/>
          <w:szCs w:val="24"/>
        </w:rPr>
      </w:pPr>
    </w:p>
    <w:p w14:paraId="6D05D9E1" w14:textId="77777777" w:rsidR="006662A3" w:rsidRPr="00B473F6" w:rsidRDefault="001B389B" w:rsidP="00F75FA2">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Един от съществените морфологични признаци на почвата, изключително важен за определяне типа </w:t>
      </w:r>
      <w:r w:rsidR="006662A3" w:rsidRPr="00B473F6">
        <w:rPr>
          <w:rFonts w:ascii="Times New Roman" w:hAnsi="Times New Roman" w:cs="Times New Roman"/>
          <w:sz w:val="24"/>
          <w:szCs w:val="24"/>
        </w:rPr>
        <w:t xml:space="preserve">на </w:t>
      </w:r>
      <w:r w:rsidRPr="00B473F6">
        <w:rPr>
          <w:rFonts w:ascii="Times New Roman" w:hAnsi="Times New Roman" w:cs="Times New Roman"/>
          <w:sz w:val="24"/>
          <w:szCs w:val="24"/>
        </w:rPr>
        <w:t>горско</w:t>
      </w:r>
      <w:r w:rsidR="006662A3" w:rsidRPr="00B473F6">
        <w:rPr>
          <w:rFonts w:ascii="Times New Roman" w:hAnsi="Times New Roman" w:cs="Times New Roman"/>
          <w:sz w:val="24"/>
          <w:szCs w:val="24"/>
        </w:rPr>
        <w:t>то</w:t>
      </w:r>
      <w:r w:rsidRPr="00B473F6">
        <w:rPr>
          <w:rFonts w:ascii="Times New Roman" w:hAnsi="Times New Roman" w:cs="Times New Roman"/>
          <w:sz w:val="24"/>
          <w:szCs w:val="24"/>
        </w:rPr>
        <w:t xml:space="preserve"> месторастене</w:t>
      </w:r>
      <w:r w:rsidR="00455143" w:rsidRPr="00B473F6">
        <w:rPr>
          <w:rFonts w:ascii="Times New Roman" w:hAnsi="Times New Roman" w:cs="Times New Roman"/>
          <w:sz w:val="24"/>
          <w:szCs w:val="24"/>
        </w:rPr>
        <w:t>,</w:t>
      </w:r>
      <w:r w:rsidRPr="00B473F6">
        <w:rPr>
          <w:rFonts w:ascii="Times New Roman" w:hAnsi="Times New Roman" w:cs="Times New Roman"/>
          <w:sz w:val="24"/>
          <w:szCs w:val="24"/>
        </w:rPr>
        <w:t xml:space="preserve"> е дълбочината на почвата. </w:t>
      </w:r>
      <w:r w:rsidR="006662A3" w:rsidRPr="00B473F6">
        <w:rPr>
          <w:rFonts w:ascii="Times New Roman" w:hAnsi="Times New Roman" w:cs="Times New Roman"/>
          <w:sz w:val="24"/>
          <w:szCs w:val="24"/>
        </w:rPr>
        <w:t>Разпределението на дървопроизводителната площ</w:t>
      </w:r>
      <w:r w:rsidR="006662A3" w:rsidRPr="00B473F6">
        <w:t xml:space="preserve"> </w:t>
      </w:r>
      <w:r w:rsidR="006662A3" w:rsidRPr="00B473F6">
        <w:rPr>
          <w:rFonts w:ascii="Times New Roman" w:hAnsi="Times New Roman" w:cs="Times New Roman"/>
          <w:sz w:val="24"/>
          <w:szCs w:val="24"/>
        </w:rPr>
        <w:t xml:space="preserve">по почвени типове и почвени видове и дълбочина на почвата, в абсолютни цифри и в проценти, е направено в таблица № </w:t>
      </w:r>
      <w:r w:rsidR="00A77D16" w:rsidRPr="00B473F6">
        <w:rPr>
          <w:rFonts w:ascii="Times New Roman" w:hAnsi="Times New Roman" w:cs="Times New Roman"/>
          <w:sz w:val="24"/>
          <w:szCs w:val="24"/>
        </w:rPr>
        <w:t>1</w:t>
      </w:r>
      <w:r w:rsidR="003F0849" w:rsidRPr="00B473F6">
        <w:rPr>
          <w:rFonts w:ascii="Times New Roman" w:hAnsi="Times New Roman" w:cs="Times New Roman"/>
          <w:sz w:val="24"/>
          <w:szCs w:val="24"/>
        </w:rPr>
        <w:t>2</w:t>
      </w:r>
      <w:r w:rsidR="006662A3" w:rsidRPr="00B473F6">
        <w:rPr>
          <w:rFonts w:ascii="Times New Roman" w:hAnsi="Times New Roman" w:cs="Times New Roman"/>
          <w:sz w:val="24"/>
          <w:szCs w:val="24"/>
        </w:rPr>
        <w:t xml:space="preserve">, а на залесената площ </w:t>
      </w:r>
      <w:r w:rsidR="00A83CDF" w:rsidRPr="00B473F6">
        <w:rPr>
          <w:rFonts w:ascii="Times New Roman" w:hAnsi="Times New Roman" w:cs="Times New Roman"/>
          <w:sz w:val="24"/>
          <w:szCs w:val="24"/>
        </w:rPr>
        <w:t xml:space="preserve">и запаса </w:t>
      </w:r>
      <w:r w:rsidR="006662A3" w:rsidRPr="00B473F6">
        <w:rPr>
          <w:rFonts w:ascii="Times New Roman" w:hAnsi="Times New Roman" w:cs="Times New Roman"/>
          <w:sz w:val="24"/>
          <w:szCs w:val="24"/>
        </w:rPr>
        <w:t>- в таблица №</w:t>
      </w:r>
      <w:r w:rsidR="003B3BF0">
        <w:rPr>
          <w:rFonts w:ascii="Times New Roman" w:hAnsi="Times New Roman" w:cs="Times New Roman"/>
          <w:sz w:val="24"/>
          <w:szCs w:val="24"/>
        </w:rPr>
        <w:t xml:space="preserve"> </w:t>
      </w:r>
      <w:r w:rsidR="00A77D16" w:rsidRPr="00B473F6">
        <w:rPr>
          <w:rFonts w:ascii="Times New Roman" w:hAnsi="Times New Roman" w:cs="Times New Roman"/>
          <w:sz w:val="24"/>
          <w:szCs w:val="24"/>
        </w:rPr>
        <w:t>1</w:t>
      </w:r>
      <w:r w:rsidR="003F0849" w:rsidRPr="00B473F6">
        <w:rPr>
          <w:rFonts w:ascii="Times New Roman" w:hAnsi="Times New Roman" w:cs="Times New Roman"/>
          <w:sz w:val="24"/>
          <w:szCs w:val="24"/>
        </w:rPr>
        <w:t>3</w:t>
      </w:r>
      <w:r w:rsidR="006662A3" w:rsidRPr="00B473F6">
        <w:rPr>
          <w:rFonts w:ascii="Times New Roman" w:hAnsi="Times New Roman" w:cs="Times New Roman"/>
          <w:sz w:val="24"/>
          <w:szCs w:val="24"/>
        </w:rPr>
        <w:t>. Преобладават много дълбоките и дълбоките почви</w:t>
      </w:r>
      <w:r w:rsidR="00CE7245" w:rsidRPr="00B473F6">
        <w:rPr>
          <w:rFonts w:ascii="Times New Roman" w:hAnsi="Times New Roman" w:cs="Times New Roman"/>
          <w:sz w:val="24"/>
          <w:szCs w:val="24"/>
        </w:rPr>
        <w:t>, съответно</w:t>
      </w:r>
      <w:r w:rsidR="006662A3" w:rsidRPr="00B473F6">
        <w:rPr>
          <w:rFonts w:ascii="Times New Roman" w:hAnsi="Times New Roman" w:cs="Times New Roman"/>
          <w:sz w:val="24"/>
          <w:szCs w:val="24"/>
        </w:rPr>
        <w:t xml:space="preserve"> 82,7% от дървопроизводителната площ на областта</w:t>
      </w:r>
      <w:r w:rsidR="00CE7245" w:rsidRPr="00B473F6">
        <w:rPr>
          <w:rFonts w:ascii="Times New Roman" w:hAnsi="Times New Roman" w:cs="Times New Roman"/>
          <w:sz w:val="24"/>
          <w:szCs w:val="24"/>
        </w:rPr>
        <w:t xml:space="preserve"> и 83,2% от залесената площ. Следват </w:t>
      </w:r>
      <w:r w:rsidR="006662A3" w:rsidRPr="00B473F6">
        <w:rPr>
          <w:rFonts w:ascii="Times New Roman" w:hAnsi="Times New Roman" w:cs="Times New Roman"/>
          <w:sz w:val="24"/>
          <w:szCs w:val="24"/>
        </w:rPr>
        <w:t xml:space="preserve">средно дълбоките </w:t>
      </w:r>
      <w:r w:rsidR="00CE7245" w:rsidRPr="00B473F6">
        <w:rPr>
          <w:rFonts w:ascii="Times New Roman" w:hAnsi="Times New Roman" w:cs="Times New Roman"/>
          <w:sz w:val="24"/>
          <w:szCs w:val="24"/>
        </w:rPr>
        <w:t xml:space="preserve">съответно </w:t>
      </w:r>
      <w:r w:rsidR="006662A3" w:rsidRPr="00B473F6">
        <w:rPr>
          <w:rFonts w:ascii="Times New Roman" w:hAnsi="Times New Roman" w:cs="Times New Roman"/>
          <w:sz w:val="24"/>
          <w:szCs w:val="24"/>
        </w:rPr>
        <w:t xml:space="preserve">13,0% </w:t>
      </w:r>
      <w:r w:rsidR="00CE7245" w:rsidRPr="00B473F6">
        <w:rPr>
          <w:rFonts w:ascii="Times New Roman" w:hAnsi="Times New Roman" w:cs="Times New Roman"/>
          <w:sz w:val="24"/>
          <w:szCs w:val="24"/>
        </w:rPr>
        <w:t xml:space="preserve">от дървопроизводителната площ </w:t>
      </w:r>
      <w:r w:rsidR="006662A3" w:rsidRPr="00B473F6">
        <w:rPr>
          <w:rFonts w:ascii="Times New Roman" w:hAnsi="Times New Roman" w:cs="Times New Roman"/>
          <w:sz w:val="24"/>
          <w:szCs w:val="24"/>
        </w:rPr>
        <w:t xml:space="preserve">и </w:t>
      </w:r>
      <w:r w:rsidR="00CE7245" w:rsidRPr="00B473F6">
        <w:rPr>
          <w:rFonts w:ascii="Times New Roman" w:hAnsi="Times New Roman" w:cs="Times New Roman"/>
          <w:sz w:val="24"/>
          <w:szCs w:val="24"/>
        </w:rPr>
        <w:t xml:space="preserve">12,7% от залесената площ. На трето място са </w:t>
      </w:r>
      <w:r w:rsidR="006662A3" w:rsidRPr="00B473F6">
        <w:rPr>
          <w:rFonts w:ascii="Times New Roman" w:hAnsi="Times New Roman" w:cs="Times New Roman"/>
          <w:sz w:val="24"/>
          <w:szCs w:val="24"/>
        </w:rPr>
        <w:t xml:space="preserve">плитките </w:t>
      </w:r>
      <w:r w:rsidR="00CE7245" w:rsidRPr="00B473F6">
        <w:rPr>
          <w:rFonts w:ascii="Times New Roman" w:hAnsi="Times New Roman" w:cs="Times New Roman"/>
          <w:sz w:val="24"/>
          <w:szCs w:val="24"/>
        </w:rPr>
        <w:t>почви заемащи</w:t>
      </w:r>
      <w:r w:rsidR="006662A3" w:rsidRPr="00B473F6">
        <w:rPr>
          <w:rFonts w:ascii="Times New Roman" w:hAnsi="Times New Roman" w:cs="Times New Roman"/>
          <w:sz w:val="24"/>
          <w:szCs w:val="24"/>
        </w:rPr>
        <w:t xml:space="preserve"> 4,3%</w:t>
      </w:r>
      <w:r w:rsidR="00CE7245" w:rsidRPr="00B473F6">
        <w:rPr>
          <w:rFonts w:ascii="Times New Roman" w:hAnsi="Times New Roman" w:cs="Times New Roman"/>
          <w:sz w:val="24"/>
          <w:szCs w:val="24"/>
        </w:rPr>
        <w:t xml:space="preserve"> от дървопроизводителната площ и 4,1% от залесената площ на областта</w:t>
      </w:r>
      <w:r w:rsidR="006662A3" w:rsidRPr="00B473F6">
        <w:rPr>
          <w:rFonts w:ascii="Times New Roman" w:hAnsi="Times New Roman" w:cs="Times New Roman"/>
          <w:sz w:val="24"/>
          <w:szCs w:val="24"/>
        </w:rPr>
        <w:t>.</w:t>
      </w:r>
      <w:r w:rsidR="00A83CDF" w:rsidRPr="00B473F6">
        <w:rPr>
          <w:rFonts w:ascii="Times New Roman" w:hAnsi="Times New Roman" w:cs="Times New Roman"/>
          <w:sz w:val="24"/>
          <w:szCs w:val="24"/>
        </w:rPr>
        <w:t xml:space="preserve"> Най-висок е запасът на насажденията формирани при много дълбоките почви и представлява 3 132 462 ha или 61 % от общия запас на горските територии в областта.</w:t>
      </w:r>
    </w:p>
    <w:p w14:paraId="14846C46" w14:textId="77777777" w:rsidR="003F6383" w:rsidRPr="00B473F6" w:rsidRDefault="003F6383" w:rsidP="003F6383">
      <w:pPr>
        <w:spacing w:after="0" w:line="240" w:lineRule="auto"/>
        <w:jc w:val="both"/>
        <w:rPr>
          <w:rFonts w:ascii="Times New Roman" w:hAnsi="Times New Roman" w:cs="Times New Roman"/>
          <w:sz w:val="24"/>
          <w:szCs w:val="24"/>
        </w:rPr>
      </w:pPr>
    </w:p>
    <w:p w14:paraId="373A83AF" w14:textId="640716CE" w:rsidR="007C4D5B" w:rsidRPr="00B473F6" w:rsidRDefault="00566EFC" w:rsidP="003F6383">
      <w:pPr>
        <w:spacing w:after="120" w:line="240" w:lineRule="auto"/>
        <w:jc w:val="both"/>
        <w:rPr>
          <w:rFonts w:ascii="Times New Roman" w:hAnsi="Times New Roman" w:cs="Times New Roman"/>
          <w:i/>
        </w:rPr>
      </w:pPr>
      <w:bookmarkStart w:id="24" w:name="_Toc19030384"/>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12</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7C4D5B" w:rsidRPr="00B473F6">
        <w:rPr>
          <w:rFonts w:ascii="Times New Roman" w:hAnsi="Times New Roman" w:cs="Times New Roman"/>
          <w:i/>
        </w:rPr>
        <w:t xml:space="preserve"> Разпределение на </w:t>
      </w:r>
      <w:r w:rsidR="007C4D5B" w:rsidRPr="00B473F6">
        <w:rPr>
          <w:rFonts w:ascii="Times New Roman" w:hAnsi="Times New Roman" w:cs="Times New Roman"/>
          <w:b/>
          <w:i/>
        </w:rPr>
        <w:t>дървопроизводителната площ</w:t>
      </w:r>
      <w:r w:rsidR="007C4D5B" w:rsidRPr="00B473F6">
        <w:rPr>
          <w:rFonts w:ascii="Times New Roman" w:hAnsi="Times New Roman" w:cs="Times New Roman"/>
          <w:i/>
        </w:rPr>
        <w:t xml:space="preserve"> по поч</w:t>
      </w:r>
      <w:r w:rsidR="00E840CF" w:rsidRPr="00B473F6">
        <w:rPr>
          <w:rFonts w:ascii="Times New Roman" w:hAnsi="Times New Roman" w:cs="Times New Roman"/>
          <w:i/>
        </w:rPr>
        <w:t>вени ти</w:t>
      </w:r>
      <w:r w:rsidR="00954E4C" w:rsidRPr="00B473F6">
        <w:rPr>
          <w:rFonts w:ascii="Times New Roman" w:hAnsi="Times New Roman" w:cs="Times New Roman"/>
          <w:i/>
        </w:rPr>
        <w:t>пове/</w:t>
      </w:r>
      <w:r w:rsidR="00E840CF" w:rsidRPr="00B473F6">
        <w:rPr>
          <w:rFonts w:ascii="Times New Roman" w:hAnsi="Times New Roman" w:cs="Times New Roman"/>
          <w:i/>
        </w:rPr>
        <w:t xml:space="preserve">видове </w:t>
      </w:r>
      <w:r w:rsidR="007C4D5B" w:rsidRPr="00B473F6">
        <w:rPr>
          <w:rFonts w:ascii="Times New Roman" w:hAnsi="Times New Roman" w:cs="Times New Roman"/>
          <w:i/>
        </w:rPr>
        <w:t>и дълбочина на почвата за област Добрич</w:t>
      </w:r>
      <w:bookmarkEnd w:id="24"/>
      <w:r w:rsidR="00954E4C" w:rsidRPr="00B473F6">
        <w:rPr>
          <w:rFonts w:ascii="Times New Roman" w:hAnsi="Times New Roman" w:cs="Times New Roman"/>
          <w:i/>
        </w:rPr>
        <w:t xml:space="preserve"> </w:t>
      </w:r>
    </w:p>
    <w:tbl>
      <w:tblPr>
        <w:tblStyle w:val="TableGrid"/>
        <w:tblW w:w="0" w:type="auto"/>
        <w:tblLook w:val="04A0" w:firstRow="1" w:lastRow="0" w:firstColumn="1" w:lastColumn="0" w:noHBand="0" w:noVBand="1"/>
      </w:tblPr>
      <w:tblGrid>
        <w:gridCol w:w="1567"/>
        <w:gridCol w:w="1296"/>
        <w:gridCol w:w="1269"/>
        <w:gridCol w:w="1308"/>
        <w:gridCol w:w="1281"/>
        <w:gridCol w:w="1313"/>
        <w:gridCol w:w="1254"/>
      </w:tblGrid>
      <w:tr w:rsidR="001D0195" w:rsidRPr="00B473F6" w14:paraId="6F4A127B" w14:textId="77777777" w:rsidTr="001D0195">
        <w:tc>
          <w:tcPr>
            <w:tcW w:w="1567" w:type="dxa"/>
            <w:vMerge w:val="restart"/>
          </w:tcPr>
          <w:p w14:paraId="5ADAAAA3" w14:textId="77777777" w:rsidR="001D0195" w:rsidRPr="00B473F6" w:rsidRDefault="001D0195" w:rsidP="00082024">
            <w:pPr>
              <w:spacing w:after="0" w:line="240" w:lineRule="auto"/>
              <w:jc w:val="both"/>
              <w:rPr>
                <w:rFonts w:ascii="Times New Roman" w:hAnsi="Times New Roman" w:cs="Times New Roman"/>
              </w:rPr>
            </w:pPr>
            <w:r w:rsidRPr="00B473F6">
              <w:rPr>
                <w:rFonts w:ascii="Times New Roman" w:hAnsi="Times New Roman" w:cs="Times New Roman"/>
              </w:rPr>
              <w:t>Почвени</w:t>
            </w:r>
          </w:p>
          <w:p w14:paraId="11D115CB" w14:textId="77777777" w:rsidR="001D0195" w:rsidRPr="00B473F6" w:rsidRDefault="001D0195" w:rsidP="00082024">
            <w:pPr>
              <w:spacing w:after="0" w:line="240" w:lineRule="auto"/>
              <w:jc w:val="both"/>
              <w:rPr>
                <w:rFonts w:ascii="Times New Roman" w:hAnsi="Times New Roman" w:cs="Times New Roman"/>
              </w:rPr>
            </w:pPr>
            <w:r w:rsidRPr="00B473F6">
              <w:rPr>
                <w:rFonts w:ascii="Times New Roman" w:hAnsi="Times New Roman" w:cs="Times New Roman"/>
              </w:rPr>
              <w:t>типове/видове</w:t>
            </w:r>
          </w:p>
        </w:tc>
        <w:tc>
          <w:tcPr>
            <w:tcW w:w="1296" w:type="dxa"/>
          </w:tcPr>
          <w:p w14:paraId="1D3DD9C6" w14:textId="77777777" w:rsidR="001D0195" w:rsidRPr="00B473F6" w:rsidRDefault="001D0195" w:rsidP="00082024">
            <w:pPr>
              <w:spacing w:after="0" w:line="240" w:lineRule="auto"/>
              <w:jc w:val="both"/>
              <w:rPr>
                <w:rFonts w:ascii="Times New Roman" w:hAnsi="Times New Roman" w:cs="Times New Roman"/>
              </w:rPr>
            </w:pPr>
            <w:r w:rsidRPr="00B473F6">
              <w:rPr>
                <w:rFonts w:ascii="Times New Roman" w:hAnsi="Times New Roman" w:cs="Times New Roman"/>
              </w:rPr>
              <w:t>тв.плитка</w:t>
            </w:r>
          </w:p>
        </w:tc>
        <w:tc>
          <w:tcPr>
            <w:tcW w:w="1269" w:type="dxa"/>
          </w:tcPr>
          <w:p w14:paraId="68D85047" w14:textId="77777777" w:rsidR="001D0195" w:rsidRPr="00B473F6" w:rsidRDefault="001D0195" w:rsidP="00082024">
            <w:pPr>
              <w:spacing w:after="0" w:line="240" w:lineRule="auto"/>
              <w:jc w:val="both"/>
              <w:rPr>
                <w:rFonts w:ascii="Times New Roman" w:hAnsi="Times New Roman" w:cs="Times New Roman"/>
              </w:rPr>
            </w:pPr>
            <w:r w:rsidRPr="00B473F6">
              <w:rPr>
                <w:rFonts w:ascii="Times New Roman" w:hAnsi="Times New Roman" w:cs="Times New Roman"/>
              </w:rPr>
              <w:t>плитка</w:t>
            </w:r>
          </w:p>
        </w:tc>
        <w:tc>
          <w:tcPr>
            <w:tcW w:w="1308" w:type="dxa"/>
          </w:tcPr>
          <w:p w14:paraId="4D8C9B58" w14:textId="77777777" w:rsidR="001D0195" w:rsidRPr="00B473F6" w:rsidRDefault="001D0195" w:rsidP="00082024">
            <w:pPr>
              <w:spacing w:after="0" w:line="240" w:lineRule="auto"/>
              <w:jc w:val="both"/>
              <w:rPr>
                <w:rFonts w:ascii="Times New Roman" w:hAnsi="Times New Roman" w:cs="Times New Roman"/>
              </w:rPr>
            </w:pPr>
            <w:r w:rsidRPr="00B473F6">
              <w:rPr>
                <w:rFonts w:ascii="Times New Roman" w:hAnsi="Times New Roman" w:cs="Times New Roman"/>
              </w:rPr>
              <w:t>ср.дълбока</w:t>
            </w:r>
          </w:p>
        </w:tc>
        <w:tc>
          <w:tcPr>
            <w:tcW w:w="1281" w:type="dxa"/>
          </w:tcPr>
          <w:p w14:paraId="263059DC" w14:textId="77777777" w:rsidR="001D0195" w:rsidRPr="00B473F6" w:rsidRDefault="001D0195" w:rsidP="00082024">
            <w:pPr>
              <w:spacing w:after="0" w:line="240" w:lineRule="auto"/>
              <w:jc w:val="both"/>
              <w:rPr>
                <w:rFonts w:ascii="Times New Roman" w:hAnsi="Times New Roman" w:cs="Times New Roman"/>
              </w:rPr>
            </w:pPr>
            <w:r w:rsidRPr="00B473F6">
              <w:rPr>
                <w:rFonts w:ascii="Times New Roman" w:hAnsi="Times New Roman" w:cs="Times New Roman"/>
              </w:rPr>
              <w:t>дълбока</w:t>
            </w:r>
          </w:p>
        </w:tc>
        <w:tc>
          <w:tcPr>
            <w:tcW w:w="1313" w:type="dxa"/>
          </w:tcPr>
          <w:p w14:paraId="27F40D10" w14:textId="77777777" w:rsidR="001D0195" w:rsidRPr="00B473F6" w:rsidRDefault="001D0195" w:rsidP="00082024">
            <w:pPr>
              <w:spacing w:after="0" w:line="240" w:lineRule="auto"/>
              <w:jc w:val="both"/>
              <w:rPr>
                <w:rFonts w:ascii="Times New Roman" w:hAnsi="Times New Roman" w:cs="Times New Roman"/>
              </w:rPr>
            </w:pPr>
            <w:r w:rsidRPr="00B473F6">
              <w:rPr>
                <w:rFonts w:ascii="Times New Roman" w:hAnsi="Times New Roman" w:cs="Times New Roman"/>
              </w:rPr>
              <w:t>мн.дълбока</w:t>
            </w:r>
          </w:p>
        </w:tc>
        <w:tc>
          <w:tcPr>
            <w:tcW w:w="1254" w:type="dxa"/>
            <w:vMerge w:val="restart"/>
          </w:tcPr>
          <w:p w14:paraId="58A5E4DF" w14:textId="77777777" w:rsidR="001D0195" w:rsidRPr="00B473F6" w:rsidRDefault="001D0195" w:rsidP="00082024">
            <w:pPr>
              <w:spacing w:after="0" w:line="240" w:lineRule="auto"/>
              <w:jc w:val="both"/>
              <w:rPr>
                <w:rFonts w:ascii="Times New Roman" w:hAnsi="Times New Roman" w:cs="Times New Roman"/>
              </w:rPr>
            </w:pPr>
            <w:r w:rsidRPr="00B473F6">
              <w:rPr>
                <w:rFonts w:ascii="Times New Roman" w:hAnsi="Times New Roman" w:cs="Times New Roman"/>
              </w:rPr>
              <w:t>общо</w:t>
            </w:r>
          </w:p>
        </w:tc>
      </w:tr>
      <w:tr w:rsidR="001D0195" w:rsidRPr="00B473F6" w14:paraId="34FE7C07" w14:textId="77777777" w:rsidTr="001D0195">
        <w:tc>
          <w:tcPr>
            <w:tcW w:w="1567" w:type="dxa"/>
            <w:vMerge/>
          </w:tcPr>
          <w:p w14:paraId="07B3DFDD" w14:textId="77777777" w:rsidR="001D0195" w:rsidRPr="00B473F6" w:rsidRDefault="001D0195" w:rsidP="00082024">
            <w:pPr>
              <w:spacing w:after="0" w:line="240" w:lineRule="auto"/>
              <w:jc w:val="both"/>
              <w:rPr>
                <w:rFonts w:ascii="Times New Roman" w:hAnsi="Times New Roman" w:cs="Times New Roman"/>
              </w:rPr>
            </w:pPr>
          </w:p>
        </w:tc>
        <w:tc>
          <w:tcPr>
            <w:tcW w:w="1296" w:type="dxa"/>
          </w:tcPr>
          <w:p w14:paraId="1A9FD969" w14:textId="77777777" w:rsidR="001D0195" w:rsidRPr="00B473F6" w:rsidRDefault="001D0195" w:rsidP="00082024">
            <w:pPr>
              <w:spacing w:after="0" w:line="240" w:lineRule="auto"/>
              <w:jc w:val="both"/>
              <w:rPr>
                <w:rFonts w:ascii="Times New Roman" w:hAnsi="Times New Roman" w:cs="Times New Roman"/>
              </w:rPr>
            </w:pPr>
            <w:r w:rsidRPr="00B473F6">
              <w:rPr>
                <w:rFonts w:ascii="Times New Roman" w:hAnsi="Times New Roman" w:cs="Times New Roman"/>
              </w:rPr>
              <w:t>0-15 cm</w:t>
            </w:r>
          </w:p>
        </w:tc>
        <w:tc>
          <w:tcPr>
            <w:tcW w:w="1269" w:type="dxa"/>
          </w:tcPr>
          <w:p w14:paraId="0164467F" w14:textId="77777777" w:rsidR="001D0195" w:rsidRPr="00B473F6" w:rsidRDefault="001D0195" w:rsidP="00082024">
            <w:pPr>
              <w:spacing w:after="0" w:line="240" w:lineRule="auto"/>
              <w:jc w:val="both"/>
              <w:rPr>
                <w:rFonts w:ascii="Times New Roman" w:hAnsi="Times New Roman" w:cs="Times New Roman"/>
              </w:rPr>
            </w:pPr>
            <w:r w:rsidRPr="00B473F6">
              <w:rPr>
                <w:rFonts w:ascii="Times New Roman" w:hAnsi="Times New Roman" w:cs="Times New Roman"/>
              </w:rPr>
              <w:t>16-30 cm</w:t>
            </w:r>
          </w:p>
        </w:tc>
        <w:tc>
          <w:tcPr>
            <w:tcW w:w="1308" w:type="dxa"/>
          </w:tcPr>
          <w:p w14:paraId="7EF13632" w14:textId="77777777" w:rsidR="001D0195" w:rsidRPr="00B473F6" w:rsidRDefault="001D0195" w:rsidP="00082024">
            <w:pPr>
              <w:spacing w:after="0" w:line="240" w:lineRule="auto"/>
              <w:jc w:val="both"/>
              <w:rPr>
                <w:rFonts w:ascii="Times New Roman" w:hAnsi="Times New Roman" w:cs="Times New Roman"/>
              </w:rPr>
            </w:pPr>
            <w:r w:rsidRPr="00B473F6">
              <w:rPr>
                <w:rFonts w:ascii="Times New Roman" w:hAnsi="Times New Roman" w:cs="Times New Roman"/>
              </w:rPr>
              <w:t>31-60 cm</w:t>
            </w:r>
          </w:p>
        </w:tc>
        <w:tc>
          <w:tcPr>
            <w:tcW w:w="1281" w:type="dxa"/>
          </w:tcPr>
          <w:p w14:paraId="06B927FC" w14:textId="77777777" w:rsidR="001D0195" w:rsidRPr="00B473F6" w:rsidRDefault="001D0195" w:rsidP="00082024">
            <w:pPr>
              <w:spacing w:after="0" w:line="240" w:lineRule="auto"/>
              <w:jc w:val="both"/>
              <w:rPr>
                <w:rFonts w:ascii="Times New Roman" w:hAnsi="Times New Roman" w:cs="Times New Roman"/>
              </w:rPr>
            </w:pPr>
            <w:r w:rsidRPr="00B473F6">
              <w:rPr>
                <w:rFonts w:ascii="Times New Roman" w:hAnsi="Times New Roman" w:cs="Times New Roman"/>
              </w:rPr>
              <w:t>61-120 cm</w:t>
            </w:r>
          </w:p>
        </w:tc>
        <w:tc>
          <w:tcPr>
            <w:tcW w:w="1313" w:type="dxa"/>
          </w:tcPr>
          <w:p w14:paraId="083FAB51" w14:textId="77777777" w:rsidR="001D0195" w:rsidRPr="00B473F6" w:rsidRDefault="001D0195" w:rsidP="00082024">
            <w:pPr>
              <w:spacing w:after="0" w:line="240" w:lineRule="auto"/>
              <w:jc w:val="both"/>
              <w:rPr>
                <w:rFonts w:ascii="Times New Roman" w:hAnsi="Times New Roman" w:cs="Times New Roman"/>
              </w:rPr>
            </w:pPr>
            <w:r w:rsidRPr="00B473F6">
              <w:rPr>
                <w:rFonts w:ascii="Times New Roman" w:hAnsi="Times New Roman" w:cs="Times New Roman"/>
              </w:rPr>
              <w:t>над 120 cm</w:t>
            </w:r>
          </w:p>
        </w:tc>
        <w:tc>
          <w:tcPr>
            <w:tcW w:w="1254" w:type="dxa"/>
            <w:vMerge/>
          </w:tcPr>
          <w:p w14:paraId="0D9C01D2" w14:textId="77777777" w:rsidR="001D0195" w:rsidRPr="00B473F6" w:rsidRDefault="001D0195" w:rsidP="00082024">
            <w:pPr>
              <w:spacing w:after="0" w:line="240" w:lineRule="auto"/>
              <w:jc w:val="both"/>
              <w:rPr>
                <w:rFonts w:ascii="Times New Roman" w:hAnsi="Times New Roman" w:cs="Times New Roman"/>
              </w:rPr>
            </w:pPr>
          </w:p>
        </w:tc>
      </w:tr>
      <w:tr w:rsidR="001D0195" w:rsidRPr="00B473F6" w14:paraId="72DDC4F5" w14:textId="77777777" w:rsidTr="001D0195">
        <w:tc>
          <w:tcPr>
            <w:tcW w:w="1567" w:type="dxa"/>
            <w:vMerge/>
          </w:tcPr>
          <w:p w14:paraId="21E8EEDD" w14:textId="77777777" w:rsidR="001D0195" w:rsidRPr="00B473F6" w:rsidRDefault="001D0195" w:rsidP="00082024">
            <w:pPr>
              <w:spacing w:after="0" w:line="240" w:lineRule="auto"/>
              <w:jc w:val="both"/>
              <w:rPr>
                <w:rFonts w:ascii="Times New Roman" w:hAnsi="Times New Roman" w:cs="Times New Roman"/>
              </w:rPr>
            </w:pPr>
          </w:p>
        </w:tc>
        <w:tc>
          <w:tcPr>
            <w:tcW w:w="7721" w:type="dxa"/>
            <w:gridSpan w:val="6"/>
          </w:tcPr>
          <w:p w14:paraId="0020515B" w14:textId="77777777" w:rsidR="001D0195" w:rsidRPr="00B473F6" w:rsidRDefault="001D0195" w:rsidP="001D0195">
            <w:pPr>
              <w:spacing w:after="0" w:line="240" w:lineRule="auto"/>
              <w:jc w:val="center"/>
              <w:rPr>
                <w:rFonts w:ascii="Times New Roman" w:hAnsi="Times New Roman" w:cs="Times New Roman"/>
              </w:rPr>
            </w:pPr>
            <w:r w:rsidRPr="00B473F6">
              <w:rPr>
                <w:rFonts w:ascii="Times New Roman" w:hAnsi="Times New Roman" w:cs="Times New Roman"/>
              </w:rPr>
              <w:t>х  е  к  т  а  р  и   (ha)</w:t>
            </w:r>
          </w:p>
        </w:tc>
      </w:tr>
      <w:tr w:rsidR="00082024" w:rsidRPr="00B473F6" w14:paraId="73A9418D" w14:textId="77777777" w:rsidTr="001D0195">
        <w:tc>
          <w:tcPr>
            <w:tcW w:w="1567" w:type="dxa"/>
          </w:tcPr>
          <w:p w14:paraId="40D9CDFC" w14:textId="77777777" w:rsidR="00082024" w:rsidRPr="00B473F6" w:rsidRDefault="001D0195" w:rsidP="00082024">
            <w:pPr>
              <w:spacing w:after="0" w:line="240" w:lineRule="auto"/>
              <w:jc w:val="both"/>
              <w:rPr>
                <w:rFonts w:ascii="Times New Roman" w:hAnsi="Times New Roman" w:cs="Times New Roman"/>
              </w:rPr>
            </w:pPr>
            <w:r w:rsidRPr="00B473F6">
              <w:rPr>
                <w:rFonts w:ascii="Times New Roman" w:hAnsi="Times New Roman" w:cs="Times New Roman"/>
              </w:rPr>
              <w:t>алувиална</w:t>
            </w:r>
          </w:p>
        </w:tc>
        <w:tc>
          <w:tcPr>
            <w:tcW w:w="1296" w:type="dxa"/>
          </w:tcPr>
          <w:p w14:paraId="7EC022D2" w14:textId="77777777" w:rsidR="00082024"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69" w:type="dxa"/>
          </w:tcPr>
          <w:p w14:paraId="2C04D02C" w14:textId="77777777" w:rsidR="00082024"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308" w:type="dxa"/>
          </w:tcPr>
          <w:p w14:paraId="4FB2E174" w14:textId="77777777" w:rsidR="00082024"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81" w:type="dxa"/>
          </w:tcPr>
          <w:p w14:paraId="1C800532" w14:textId="77777777" w:rsidR="00082024"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123</w:t>
            </w:r>
          </w:p>
        </w:tc>
        <w:tc>
          <w:tcPr>
            <w:tcW w:w="1313" w:type="dxa"/>
          </w:tcPr>
          <w:p w14:paraId="765411C6" w14:textId="77777777" w:rsidR="00082024"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12</w:t>
            </w:r>
          </w:p>
        </w:tc>
        <w:tc>
          <w:tcPr>
            <w:tcW w:w="1254" w:type="dxa"/>
          </w:tcPr>
          <w:p w14:paraId="123AC521" w14:textId="77777777" w:rsidR="00082024"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135</w:t>
            </w:r>
          </w:p>
        </w:tc>
      </w:tr>
      <w:tr w:rsidR="001D0195" w:rsidRPr="00B473F6" w14:paraId="20A324FE" w14:textId="77777777" w:rsidTr="0089003D">
        <w:trPr>
          <w:trHeight w:val="516"/>
        </w:trPr>
        <w:tc>
          <w:tcPr>
            <w:tcW w:w="1567" w:type="dxa"/>
          </w:tcPr>
          <w:p w14:paraId="3F44B1C3" w14:textId="77777777" w:rsidR="001D0195" w:rsidRPr="00B473F6" w:rsidRDefault="001D0195" w:rsidP="00082024">
            <w:pPr>
              <w:spacing w:after="0" w:line="240" w:lineRule="auto"/>
              <w:jc w:val="both"/>
              <w:rPr>
                <w:rFonts w:ascii="Times New Roman" w:hAnsi="Times New Roman" w:cs="Times New Roman"/>
              </w:rPr>
            </w:pPr>
            <w:r w:rsidRPr="00B473F6">
              <w:rPr>
                <w:rFonts w:ascii="Times New Roman" w:hAnsi="Times New Roman" w:cs="Times New Roman"/>
              </w:rPr>
              <w:t>обикновен</w:t>
            </w:r>
          </w:p>
          <w:p w14:paraId="49646346" w14:textId="77777777" w:rsidR="001D0195" w:rsidRPr="00B473F6" w:rsidRDefault="001D0195" w:rsidP="00082024">
            <w:pPr>
              <w:spacing w:after="0" w:line="240" w:lineRule="auto"/>
              <w:jc w:val="both"/>
              <w:rPr>
                <w:rFonts w:ascii="Times New Roman" w:hAnsi="Times New Roman" w:cs="Times New Roman"/>
              </w:rPr>
            </w:pPr>
            <w:r w:rsidRPr="00B473F6">
              <w:rPr>
                <w:rFonts w:ascii="Times New Roman" w:hAnsi="Times New Roman" w:cs="Times New Roman"/>
              </w:rPr>
              <w:t>чернозем</w:t>
            </w:r>
          </w:p>
        </w:tc>
        <w:tc>
          <w:tcPr>
            <w:tcW w:w="1296" w:type="dxa"/>
          </w:tcPr>
          <w:p w14:paraId="2B4161AD" w14:textId="77777777" w:rsidR="001D0195"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69" w:type="dxa"/>
          </w:tcPr>
          <w:p w14:paraId="064CFD3F" w14:textId="77777777" w:rsidR="001D0195"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9</w:t>
            </w:r>
          </w:p>
        </w:tc>
        <w:tc>
          <w:tcPr>
            <w:tcW w:w="1308" w:type="dxa"/>
          </w:tcPr>
          <w:p w14:paraId="529C13BB" w14:textId="77777777" w:rsidR="001D0195"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 xml:space="preserve">3 </w:t>
            </w:r>
            <w:r w:rsidR="002B76A0" w:rsidRPr="00B473F6">
              <w:rPr>
                <w:rFonts w:ascii="Times New Roman" w:hAnsi="Times New Roman" w:cs="Times New Roman"/>
              </w:rPr>
              <w:t>0</w:t>
            </w:r>
            <w:r w:rsidRPr="00B473F6">
              <w:rPr>
                <w:rFonts w:ascii="Times New Roman" w:hAnsi="Times New Roman" w:cs="Times New Roman"/>
              </w:rPr>
              <w:t>35</w:t>
            </w:r>
          </w:p>
        </w:tc>
        <w:tc>
          <w:tcPr>
            <w:tcW w:w="1281" w:type="dxa"/>
          </w:tcPr>
          <w:p w14:paraId="48ADCF77" w14:textId="77777777" w:rsidR="001D0195"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9 623</w:t>
            </w:r>
          </w:p>
        </w:tc>
        <w:tc>
          <w:tcPr>
            <w:tcW w:w="1313" w:type="dxa"/>
          </w:tcPr>
          <w:p w14:paraId="4EFCDC99" w14:textId="77777777" w:rsidR="001D0195"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33 686</w:t>
            </w:r>
          </w:p>
        </w:tc>
        <w:tc>
          <w:tcPr>
            <w:tcW w:w="1254" w:type="dxa"/>
          </w:tcPr>
          <w:p w14:paraId="55A7C7A7" w14:textId="77777777" w:rsidR="001D0195"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46 353</w:t>
            </w:r>
          </w:p>
        </w:tc>
      </w:tr>
      <w:tr w:rsidR="001D0195" w:rsidRPr="00B473F6" w14:paraId="0A6988C7" w14:textId="77777777" w:rsidTr="0089003D">
        <w:trPr>
          <w:trHeight w:val="516"/>
        </w:trPr>
        <w:tc>
          <w:tcPr>
            <w:tcW w:w="1567" w:type="dxa"/>
          </w:tcPr>
          <w:p w14:paraId="2DCED727" w14:textId="77777777" w:rsidR="001D0195" w:rsidRPr="00B473F6" w:rsidRDefault="001D0195" w:rsidP="00082024">
            <w:pPr>
              <w:spacing w:after="0" w:line="240" w:lineRule="auto"/>
              <w:jc w:val="both"/>
              <w:rPr>
                <w:rFonts w:ascii="Times New Roman" w:hAnsi="Times New Roman" w:cs="Times New Roman"/>
              </w:rPr>
            </w:pPr>
            <w:r w:rsidRPr="00B473F6">
              <w:rPr>
                <w:rFonts w:ascii="Times New Roman" w:hAnsi="Times New Roman" w:cs="Times New Roman"/>
              </w:rPr>
              <w:t>сива горска</w:t>
            </w:r>
          </w:p>
          <w:p w14:paraId="7320B374" w14:textId="77777777" w:rsidR="001D0195" w:rsidRPr="00B473F6" w:rsidRDefault="001D0195" w:rsidP="00082024">
            <w:pPr>
              <w:spacing w:after="0" w:line="240" w:lineRule="auto"/>
              <w:jc w:val="both"/>
              <w:rPr>
                <w:rFonts w:ascii="Times New Roman" w:hAnsi="Times New Roman" w:cs="Times New Roman"/>
              </w:rPr>
            </w:pPr>
            <w:r w:rsidRPr="00B473F6">
              <w:rPr>
                <w:rFonts w:ascii="Times New Roman" w:hAnsi="Times New Roman" w:cs="Times New Roman"/>
              </w:rPr>
              <w:t>обикновена</w:t>
            </w:r>
          </w:p>
        </w:tc>
        <w:tc>
          <w:tcPr>
            <w:tcW w:w="1296" w:type="dxa"/>
          </w:tcPr>
          <w:p w14:paraId="48916380" w14:textId="77777777" w:rsidR="001D0195"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69" w:type="dxa"/>
          </w:tcPr>
          <w:p w14:paraId="0CA2F0CE" w14:textId="77777777" w:rsidR="001D0195"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308" w:type="dxa"/>
          </w:tcPr>
          <w:p w14:paraId="61FCD75D" w14:textId="77777777" w:rsidR="001D0195"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81" w:type="dxa"/>
          </w:tcPr>
          <w:p w14:paraId="3BDF0465" w14:textId="77777777" w:rsidR="001D0195"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145</w:t>
            </w:r>
          </w:p>
        </w:tc>
        <w:tc>
          <w:tcPr>
            <w:tcW w:w="1313" w:type="dxa"/>
          </w:tcPr>
          <w:p w14:paraId="75B868F6" w14:textId="77777777" w:rsidR="001D0195"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54" w:type="dxa"/>
          </w:tcPr>
          <w:p w14:paraId="3E9F9024" w14:textId="77777777" w:rsidR="001D0195"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145</w:t>
            </w:r>
          </w:p>
        </w:tc>
      </w:tr>
      <w:tr w:rsidR="001D0195" w:rsidRPr="00B473F6" w14:paraId="1B762671" w14:textId="77777777" w:rsidTr="0089003D">
        <w:trPr>
          <w:trHeight w:val="516"/>
        </w:trPr>
        <w:tc>
          <w:tcPr>
            <w:tcW w:w="1567" w:type="dxa"/>
          </w:tcPr>
          <w:p w14:paraId="0DB0E9A7" w14:textId="77777777" w:rsidR="001D0195" w:rsidRPr="00B473F6" w:rsidRDefault="001D0195" w:rsidP="00082024">
            <w:pPr>
              <w:spacing w:after="0" w:line="240" w:lineRule="auto"/>
              <w:jc w:val="both"/>
              <w:rPr>
                <w:rFonts w:ascii="Times New Roman" w:hAnsi="Times New Roman" w:cs="Times New Roman"/>
              </w:rPr>
            </w:pPr>
            <w:r w:rsidRPr="00B473F6">
              <w:rPr>
                <w:rFonts w:ascii="Times New Roman" w:hAnsi="Times New Roman" w:cs="Times New Roman"/>
              </w:rPr>
              <w:t>сива горска</w:t>
            </w:r>
          </w:p>
          <w:p w14:paraId="5700575A" w14:textId="77777777" w:rsidR="001D0195" w:rsidRPr="00B473F6" w:rsidRDefault="001D0195" w:rsidP="00082024">
            <w:pPr>
              <w:spacing w:after="0" w:line="240" w:lineRule="auto"/>
              <w:jc w:val="both"/>
              <w:rPr>
                <w:rFonts w:ascii="Times New Roman" w:hAnsi="Times New Roman" w:cs="Times New Roman"/>
              </w:rPr>
            </w:pPr>
            <w:r w:rsidRPr="00B473F6">
              <w:rPr>
                <w:rFonts w:ascii="Times New Roman" w:hAnsi="Times New Roman" w:cs="Times New Roman"/>
              </w:rPr>
              <w:t>тъмна</w:t>
            </w:r>
          </w:p>
        </w:tc>
        <w:tc>
          <w:tcPr>
            <w:tcW w:w="1296" w:type="dxa"/>
          </w:tcPr>
          <w:p w14:paraId="4323ED90" w14:textId="77777777" w:rsidR="001D0195"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69" w:type="dxa"/>
          </w:tcPr>
          <w:p w14:paraId="545D8D4B" w14:textId="77777777" w:rsidR="001D0195"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308" w:type="dxa"/>
          </w:tcPr>
          <w:p w14:paraId="24026A3D" w14:textId="77777777" w:rsidR="001D0195"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81" w:type="dxa"/>
          </w:tcPr>
          <w:p w14:paraId="0BB26088" w14:textId="77777777" w:rsidR="001D0195"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1 412</w:t>
            </w:r>
          </w:p>
        </w:tc>
        <w:tc>
          <w:tcPr>
            <w:tcW w:w="1313" w:type="dxa"/>
          </w:tcPr>
          <w:p w14:paraId="552E07FD" w14:textId="77777777" w:rsidR="001D0195"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54" w:type="dxa"/>
          </w:tcPr>
          <w:p w14:paraId="61F552CB" w14:textId="77777777" w:rsidR="001D0195" w:rsidRPr="00B473F6" w:rsidRDefault="001D0195" w:rsidP="001D0195">
            <w:pPr>
              <w:spacing w:after="0" w:line="240" w:lineRule="auto"/>
              <w:jc w:val="right"/>
              <w:rPr>
                <w:rFonts w:ascii="Times New Roman" w:hAnsi="Times New Roman" w:cs="Times New Roman"/>
              </w:rPr>
            </w:pPr>
            <w:r w:rsidRPr="00B473F6">
              <w:rPr>
                <w:rFonts w:ascii="Times New Roman" w:hAnsi="Times New Roman" w:cs="Times New Roman"/>
              </w:rPr>
              <w:t>1 412</w:t>
            </w:r>
          </w:p>
        </w:tc>
      </w:tr>
      <w:tr w:rsidR="00986AB0" w:rsidRPr="00B473F6" w14:paraId="61852A96" w14:textId="77777777" w:rsidTr="0089003D">
        <w:trPr>
          <w:trHeight w:val="516"/>
        </w:trPr>
        <w:tc>
          <w:tcPr>
            <w:tcW w:w="1567" w:type="dxa"/>
          </w:tcPr>
          <w:p w14:paraId="1EAD77B9" w14:textId="77777777" w:rsidR="00986AB0" w:rsidRPr="00B473F6" w:rsidRDefault="00986AB0" w:rsidP="00082024">
            <w:pPr>
              <w:spacing w:after="0" w:line="240" w:lineRule="auto"/>
              <w:jc w:val="both"/>
              <w:rPr>
                <w:rFonts w:ascii="Times New Roman" w:hAnsi="Times New Roman" w:cs="Times New Roman"/>
              </w:rPr>
            </w:pPr>
            <w:r w:rsidRPr="00B473F6">
              <w:rPr>
                <w:rFonts w:ascii="Times New Roman" w:hAnsi="Times New Roman" w:cs="Times New Roman"/>
              </w:rPr>
              <w:t>сива горска</w:t>
            </w:r>
          </w:p>
          <w:p w14:paraId="7FD6B04C" w14:textId="77777777" w:rsidR="00986AB0" w:rsidRPr="00B473F6" w:rsidRDefault="00986AB0" w:rsidP="00082024">
            <w:pPr>
              <w:spacing w:after="0" w:line="240" w:lineRule="auto"/>
              <w:jc w:val="both"/>
              <w:rPr>
                <w:rFonts w:ascii="Times New Roman" w:hAnsi="Times New Roman" w:cs="Times New Roman"/>
              </w:rPr>
            </w:pPr>
            <w:r w:rsidRPr="00B473F6">
              <w:rPr>
                <w:rFonts w:ascii="Times New Roman" w:hAnsi="Times New Roman" w:cs="Times New Roman"/>
              </w:rPr>
              <w:t>светла</w:t>
            </w:r>
          </w:p>
        </w:tc>
        <w:tc>
          <w:tcPr>
            <w:tcW w:w="1296" w:type="dxa"/>
          </w:tcPr>
          <w:p w14:paraId="6A36475F" w14:textId="77777777" w:rsidR="00986AB0" w:rsidRPr="00B473F6" w:rsidRDefault="00986AB0" w:rsidP="001D0195">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69" w:type="dxa"/>
          </w:tcPr>
          <w:p w14:paraId="3F5CF9C7" w14:textId="77777777" w:rsidR="00986AB0" w:rsidRPr="00B473F6" w:rsidRDefault="00986AB0" w:rsidP="001D0195">
            <w:pPr>
              <w:spacing w:after="0" w:line="240" w:lineRule="auto"/>
              <w:jc w:val="right"/>
              <w:rPr>
                <w:rFonts w:ascii="Times New Roman" w:hAnsi="Times New Roman" w:cs="Times New Roman"/>
              </w:rPr>
            </w:pPr>
            <w:r w:rsidRPr="00B473F6">
              <w:rPr>
                <w:rFonts w:ascii="Times New Roman" w:hAnsi="Times New Roman" w:cs="Times New Roman"/>
              </w:rPr>
              <w:t>52</w:t>
            </w:r>
          </w:p>
        </w:tc>
        <w:tc>
          <w:tcPr>
            <w:tcW w:w="1308" w:type="dxa"/>
          </w:tcPr>
          <w:p w14:paraId="6CE72134" w14:textId="77777777" w:rsidR="00986AB0" w:rsidRPr="00B473F6" w:rsidRDefault="00986AB0" w:rsidP="001D0195">
            <w:pPr>
              <w:spacing w:after="0" w:line="240" w:lineRule="auto"/>
              <w:jc w:val="right"/>
              <w:rPr>
                <w:rFonts w:ascii="Times New Roman" w:hAnsi="Times New Roman" w:cs="Times New Roman"/>
              </w:rPr>
            </w:pPr>
            <w:r w:rsidRPr="00B473F6">
              <w:rPr>
                <w:rFonts w:ascii="Times New Roman" w:hAnsi="Times New Roman" w:cs="Times New Roman"/>
              </w:rPr>
              <w:t>16</w:t>
            </w:r>
          </w:p>
        </w:tc>
        <w:tc>
          <w:tcPr>
            <w:tcW w:w="1281" w:type="dxa"/>
          </w:tcPr>
          <w:p w14:paraId="79F1C6E4" w14:textId="77777777" w:rsidR="00986AB0" w:rsidRPr="00B473F6" w:rsidRDefault="00986AB0" w:rsidP="001D0195">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313" w:type="dxa"/>
          </w:tcPr>
          <w:p w14:paraId="4B681489" w14:textId="77777777" w:rsidR="00986AB0" w:rsidRPr="00B473F6" w:rsidRDefault="00986AB0" w:rsidP="001D0195">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54" w:type="dxa"/>
          </w:tcPr>
          <w:p w14:paraId="72E8A169" w14:textId="77777777" w:rsidR="00986AB0" w:rsidRPr="00B473F6" w:rsidRDefault="00986AB0" w:rsidP="001D0195">
            <w:pPr>
              <w:spacing w:after="0" w:line="240" w:lineRule="auto"/>
              <w:jc w:val="right"/>
              <w:rPr>
                <w:rFonts w:ascii="Times New Roman" w:hAnsi="Times New Roman" w:cs="Times New Roman"/>
              </w:rPr>
            </w:pPr>
            <w:r w:rsidRPr="00B473F6">
              <w:rPr>
                <w:rFonts w:ascii="Times New Roman" w:hAnsi="Times New Roman" w:cs="Times New Roman"/>
              </w:rPr>
              <w:t>67</w:t>
            </w:r>
          </w:p>
        </w:tc>
      </w:tr>
      <w:tr w:rsidR="001D0195" w:rsidRPr="00B473F6" w14:paraId="3F6B4897" w14:textId="77777777" w:rsidTr="001D0195">
        <w:tc>
          <w:tcPr>
            <w:tcW w:w="1567" w:type="dxa"/>
          </w:tcPr>
          <w:p w14:paraId="4CBF96A1" w14:textId="77777777" w:rsidR="001D0195" w:rsidRPr="00B473F6" w:rsidRDefault="001D0195" w:rsidP="00082024">
            <w:pPr>
              <w:spacing w:after="0" w:line="240" w:lineRule="auto"/>
              <w:jc w:val="both"/>
              <w:rPr>
                <w:rFonts w:ascii="Times New Roman" w:hAnsi="Times New Roman" w:cs="Times New Roman"/>
              </w:rPr>
            </w:pPr>
            <w:r w:rsidRPr="00B473F6">
              <w:rPr>
                <w:rFonts w:ascii="Times New Roman" w:hAnsi="Times New Roman" w:cs="Times New Roman"/>
              </w:rPr>
              <w:t>рендзина</w:t>
            </w:r>
          </w:p>
        </w:tc>
        <w:tc>
          <w:tcPr>
            <w:tcW w:w="1296" w:type="dxa"/>
          </w:tcPr>
          <w:p w14:paraId="6D028C08" w14:textId="77777777" w:rsidR="001D0195" w:rsidRPr="00B473F6" w:rsidRDefault="00986AB0" w:rsidP="001D0195">
            <w:pPr>
              <w:spacing w:after="0" w:line="240" w:lineRule="auto"/>
              <w:jc w:val="right"/>
              <w:rPr>
                <w:rFonts w:ascii="Times New Roman" w:hAnsi="Times New Roman" w:cs="Times New Roman"/>
              </w:rPr>
            </w:pPr>
            <w:r w:rsidRPr="00B473F6">
              <w:rPr>
                <w:rFonts w:ascii="Times New Roman" w:hAnsi="Times New Roman" w:cs="Times New Roman"/>
              </w:rPr>
              <w:t>16</w:t>
            </w:r>
          </w:p>
        </w:tc>
        <w:tc>
          <w:tcPr>
            <w:tcW w:w="1269" w:type="dxa"/>
          </w:tcPr>
          <w:p w14:paraId="15C2FE2D" w14:textId="77777777" w:rsidR="001D0195" w:rsidRPr="00B473F6" w:rsidRDefault="00986AB0" w:rsidP="001D0195">
            <w:pPr>
              <w:spacing w:after="0" w:line="240" w:lineRule="auto"/>
              <w:jc w:val="right"/>
              <w:rPr>
                <w:rFonts w:ascii="Times New Roman" w:hAnsi="Times New Roman" w:cs="Times New Roman"/>
              </w:rPr>
            </w:pPr>
            <w:r w:rsidRPr="00B473F6">
              <w:rPr>
                <w:rFonts w:ascii="Times New Roman" w:hAnsi="Times New Roman" w:cs="Times New Roman"/>
              </w:rPr>
              <w:t>2 526</w:t>
            </w:r>
          </w:p>
        </w:tc>
        <w:tc>
          <w:tcPr>
            <w:tcW w:w="1308" w:type="dxa"/>
          </w:tcPr>
          <w:p w14:paraId="749DD425" w14:textId="77777777" w:rsidR="001D0195" w:rsidRPr="00B473F6" w:rsidRDefault="00986AB0" w:rsidP="001D0195">
            <w:pPr>
              <w:spacing w:after="0" w:line="240" w:lineRule="auto"/>
              <w:jc w:val="right"/>
              <w:rPr>
                <w:rFonts w:ascii="Times New Roman" w:hAnsi="Times New Roman" w:cs="Times New Roman"/>
              </w:rPr>
            </w:pPr>
            <w:r w:rsidRPr="00B473F6">
              <w:rPr>
                <w:rFonts w:ascii="Times New Roman" w:hAnsi="Times New Roman" w:cs="Times New Roman"/>
              </w:rPr>
              <w:t>4 847</w:t>
            </w:r>
          </w:p>
        </w:tc>
        <w:tc>
          <w:tcPr>
            <w:tcW w:w="1281" w:type="dxa"/>
          </w:tcPr>
          <w:p w14:paraId="65E07A70" w14:textId="77777777" w:rsidR="001D0195" w:rsidRPr="00B473F6" w:rsidRDefault="00986AB0" w:rsidP="001D0195">
            <w:pPr>
              <w:spacing w:after="0" w:line="240" w:lineRule="auto"/>
              <w:jc w:val="right"/>
              <w:rPr>
                <w:rFonts w:ascii="Times New Roman" w:hAnsi="Times New Roman" w:cs="Times New Roman"/>
              </w:rPr>
            </w:pPr>
            <w:r w:rsidRPr="00B473F6">
              <w:rPr>
                <w:rFonts w:ascii="Times New Roman" w:hAnsi="Times New Roman" w:cs="Times New Roman"/>
              </w:rPr>
              <w:t>5 263</w:t>
            </w:r>
          </w:p>
        </w:tc>
        <w:tc>
          <w:tcPr>
            <w:tcW w:w="1313" w:type="dxa"/>
          </w:tcPr>
          <w:p w14:paraId="6FC60336" w14:textId="77777777" w:rsidR="001D0195" w:rsidRPr="00B473F6" w:rsidRDefault="00986AB0" w:rsidP="001D0195">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54" w:type="dxa"/>
          </w:tcPr>
          <w:p w14:paraId="1A76175F" w14:textId="77777777" w:rsidR="001D0195" w:rsidRPr="00B473F6" w:rsidRDefault="00986AB0" w:rsidP="001D0195">
            <w:pPr>
              <w:spacing w:after="0" w:line="240" w:lineRule="auto"/>
              <w:jc w:val="right"/>
              <w:rPr>
                <w:rFonts w:ascii="Times New Roman" w:hAnsi="Times New Roman" w:cs="Times New Roman"/>
              </w:rPr>
            </w:pPr>
            <w:r w:rsidRPr="00B473F6">
              <w:rPr>
                <w:rFonts w:ascii="Times New Roman" w:hAnsi="Times New Roman" w:cs="Times New Roman"/>
              </w:rPr>
              <w:t>12 652</w:t>
            </w:r>
          </w:p>
        </w:tc>
      </w:tr>
      <w:tr w:rsidR="001D0195" w:rsidRPr="00B473F6" w14:paraId="0122AC03" w14:textId="77777777" w:rsidTr="001D0195">
        <w:tc>
          <w:tcPr>
            <w:tcW w:w="1567" w:type="dxa"/>
          </w:tcPr>
          <w:p w14:paraId="11CCA1B9" w14:textId="77777777" w:rsidR="001D0195" w:rsidRPr="00B473F6" w:rsidRDefault="001D0195" w:rsidP="00082024">
            <w:pPr>
              <w:spacing w:after="0" w:line="240" w:lineRule="auto"/>
              <w:jc w:val="both"/>
              <w:rPr>
                <w:rFonts w:ascii="Times New Roman" w:hAnsi="Times New Roman" w:cs="Times New Roman"/>
                <w:b/>
              </w:rPr>
            </w:pPr>
            <w:r w:rsidRPr="00B473F6">
              <w:rPr>
                <w:rFonts w:ascii="Times New Roman" w:hAnsi="Times New Roman" w:cs="Times New Roman"/>
                <w:b/>
              </w:rPr>
              <w:t>Площ (ha)</w:t>
            </w:r>
          </w:p>
        </w:tc>
        <w:tc>
          <w:tcPr>
            <w:tcW w:w="1296" w:type="dxa"/>
          </w:tcPr>
          <w:p w14:paraId="7264FA04" w14:textId="77777777" w:rsidR="001D0195" w:rsidRPr="00B473F6" w:rsidRDefault="00986AB0" w:rsidP="001D0195">
            <w:pPr>
              <w:spacing w:after="0" w:line="240" w:lineRule="auto"/>
              <w:jc w:val="right"/>
              <w:rPr>
                <w:rFonts w:ascii="Times New Roman" w:hAnsi="Times New Roman" w:cs="Times New Roman"/>
                <w:b/>
              </w:rPr>
            </w:pPr>
            <w:r w:rsidRPr="00B473F6">
              <w:rPr>
                <w:rFonts w:ascii="Times New Roman" w:hAnsi="Times New Roman" w:cs="Times New Roman"/>
                <w:b/>
              </w:rPr>
              <w:t>16</w:t>
            </w:r>
          </w:p>
        </w:tc>
        <w:tc>
          <w:tcPr>
            <w:tcW w:w="1269" w:type="dxa"/>
          </w:tcPr>
          <w:p w14:paraId="26D8540E" w14:textId="77777777" w:rsidR="001D0195" w:rsidRPr="00B473F6" w:rsidRDefault="00986AB0" w:rsidP="001D0195">
            <w:pPr>
              <w:spacing w:after="0" w:line="240" w:lineRule="auto"/>
              <w:jc w:val="right"/>
              <w:rPr>
                <w:rFonts w:ascii="Times New Roman" w:hAnsi="Times New Roman" w:cs="Times New Roman"/>
                <w:b/>
              </w:rPr>
            </w:pPr>
            <w:r w:rsidRPr="00B473F6">
              <w:rPr>
                <w:rFonts w:ascii="Times New Roman" w:hAnsi="Times New Roman" w:cs="Times New Roman"/>
                <w:b/>
              </w:rPr>
              <w:t>2 586</w:t>
            </w:r>
          </w:p>
        </w:tc>
        <w:tc>
          <w:tcPr>
            <w:tcW w:w="1308" w:type="dxa"/>
          </w:tcPr>
          <w:p w14:paraId="541D6671" w14:textId="77777777" w:rsidR="001D0195" w:rsidRPr="00B473F6" w:rsidRDefault="00986AB0" w:rsidP="001D0195">
            <w:pPr>
              <w:spacing w:after="0" w:line="240" w:lineRule="auto"/>
              <w:jc w:val="right"/>
              <w:rPr>
                <w:rFonts w:ascii="Times New Roman" w:hAnsi="Times New Roman" w:cs="Times New Roman"/>
                <w:b/>
              </w:rPr>
            </w:pPr>
            <w:r w:rsidRPr="00B473F6">
              <w:rPr>
                <w:rFonts w:ascii="Times New Roman" w:hAnsi="Times New Roman" w:cs="Times New Roman"/>
                <w:b/>
              </w:rPr>
              <w:t>7 897</w:t>
            </w:r>
          </w:p>
        </w:tc>
        <w:tc>
          <w:tcPr>
            <w:tcW w:w="1281" w:type="dxa"/>
          </w:tcPr>
          <w:p w14:paraId="06EFD03A" w14:textId="77777777" w:rsidR="001D0195" w:rsidRPr="00B473F6" w:rsidRDefault="00986AB0" w:rsidP="001D0195">
            <w:pPr>
              <w:spacing w:after="0" w:line="240" w:lineRule="auto"/>
              <w:jc w:val="right"/>
              <w:rPr>
                <w:rFonts w:ascii="Times New Roman" w:hAnsi="Times New Roman" w:cs="Times New Roman"/>
                <w:b/>
              </w:rPr>
            </w:pPr>
            <w:r w:rsidRPr="00B473F6">
              <w:rPr>
                <w:rFonts w:ascii="Times New Roman" w:hAnsi="Times New Roman" w:cs="Times New Roman"/>
                <w:b/>
              </w:rPr>
              <w:t>16 567</w:t>
            </w:r>
          </w:p>
        </w:tc>
        <w:tc>
          <w:tcPr>
            <w:tcW w:w="1313" w:type="dxa"/>
          </w:tcPr>
          <w:p w14:paraId="3913E603" w14:textId="77777777" w:rsidR="001D0195" w:rsidRPr="00B473F6" w:rsidRDefault="00986AB0" w:rsidP="001D0195">
            <w:pPr>
              <w:spacing w:after="0" w:line="240" w:lineRule="auto"/>
              <w:jc w:val="right"/>
              <w:rPr>
                <w:rFonts w:ascii="Times New Roman" w:hAnsi="Times New Roman" w:cs="Times New Roman"/>
                <w:b/>
              </w:rPr>
            </w:pPr>
            <w:r w:rsidRPr="00B473F6">
              <w:rPr>
                <w:rFonts w:ascii="Times New Roman" w:hAnsi="Times New Roman" w:cs="Times New Roman"/>
                <w:b/>
              </w:rPr>
              <w:t>33 698</w:t>
            </w:r>
          </w:p>
        </w:tc>
        <w:tc>
          <w:tcPr>
            <w:tcW w:w="1254" w:type="dxa"/>
          </w:tcPr>
          <w:p w14:paraId="4B6BC99F" w14:textId="77777777" w:rsidR="001D0195" w:rsidRPr="00B473F6" w:rsidRDefault="00986AB0" w:rsidP="001D0195">
            <w:pPr>
              <w:spacing w:after="0" w:line="240" w:lineRule="auto"/>
              <w:jc w:val="right"/>
              <w:rPr>
                <w:rFonts w:ascii="Times New Roman" w:hAnsi="Times New Roman" w:cs="Times New Roman"/>
                <w:b/>
              </w:rPr>
            </w:pPr>
            <w:r w:rsidRPr="00B473F6">
              <w:rPr>
                <w:rFonts w:ascii="Times New Roman" w:hAnsi="Times New Roman" w:cs="Times New Roman"/>
                <w:b/>
              </w:rPr>
              <w:t>60 764</w:t>
            </w:r>
          </w:p>
        </w:tc>
      </w:tr>
      <w:tr w:rsidR="001D0195" w:rsidRPr="00B473F6" w14:paraId="74214F4E" w14:textId="77777777" w:rsidTr="001D0195">
        <w:tc>
          <w:tcPr>
            <w:tcW w:w="1567" w:type="dxa"/>
          </w:tcPr>
          <w:p w14:paraId="2A2D9B00" w14:textId="77777777" w:rsidR="001D0195" w:rsidRPr="00B473F6" w:rsidRDefault="001D0195" w:rsidP="00082024">
            <w:pPr>
              <w:spacing w:after="0" w:line="240" w:lineRule="auto"/>
              <w:jc w:val="both"/>
              <w:rPr>
                <w:rFonts w:ascii="Times New Roman" w:hAnsi="Times New Roman" w:cs="Times New Roman"/>
              </w:rPr>
            </w:pPr>
            <w:r w:rsidRPr="00B473F6">
              <w:rPr>
                <w:rFonts w:ascii="Times New Roman" w:hAnsi="Times New Roman" w:cs="Times New Roman"/>
              </w:rPr>
              <w:t>Площ (%)</w:t>
            </w:r>
          </w:p>
        </w:tc>
        <w:tc>
          <w:tcPr>
            <w:tcW w:w="1296" w:type="dxa"/>
          </w:tcPr>
          <w:p w14:paraId="32A01369" w14:textId="77777777" w:rsidR="001D0195" w:rsidRPr="00B473F6" w:rsidRDefault="00986AB0" w:rsidP="001D0195">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69" w:type="dxa"/>
          </w:tcPr>
          <w:p w14:paraId="42158244" w14:textId="77777777" w:rsidR="001D0195" w:rsidRPr="00B473F6" w:rsidRDefault="00986AB0" w:rsidP="001D0195">
            <w:pPr>
              <w:spacing w:after="0" w:line="240" w:lineRule="auto"/>
              <w:jc w:val="right"/>
              <w:rPr>
                <w:rFonts w:ascii="Times New Roman" w:hAnsi="Times New Roman" w:cs="Times New Roman"/>
              </w:rPr>
            </w:pPr>
            <w:r w:rsidRPr="00B473F6">
              <w:rPr>
                <w:rFonts w:ascii="Times New Roman" w:hAnsi="Times New Roman" w:cs="Times New Roman"/>
              </w:rPr>
              <w:t>4,3</w:t>
            </w:r>
          </w:p>
        </w:tc>
        <w:tc>
          <w:tcPr>
            <w:tcW w:w="1308" w:type="dxa"/>
          </w:tcPr>
          <w:p w14:paraId="4E33481A" w14:textId="77777777" w:rsidR="001D0195" w:rsidRPr="00B473F6" w:rsidRDefault="00986AB0" w:rsidP="001D0195">
            <w:pPr>
              <w:spacing w:after="0" w:line="240" w:lineRule="auto"/>
              <w:jc w:val="right"/>
              <w:rPr>
                <w:rFonts w:ascii="Times New Roman" w:hAnsi="Times New Roman" w:cs="Times New Roman"/>
              </w:rPr>
            </w:pPr>
            <w:r w:rsidRPr="00B473F6">
              <w:rPr>
                <w:rFonts w:ascii="Times New Roman" w:hAnsi="Times New Roman" w:cs="Times New Roman"/>
              </w:rPr>
              <w:t>13,0</w:t>
            </w:r>
          </w:p>
        </w:tc>
        <w:tc>
          <w:tcPr>
            <w:tcW w:w="1281" w:type="dxa"/>
          </w:tcPr>
          <w:p w14:paraId="2061E411" w14:textId="77777777" w:rsidR="001D0195" w:rsidRPr="00B473F6" w:rsidRDefault="00986AB0" w:rsidP="001D0195">
            <w:pPr>
              <w:spacing w:after="0" w:line="240" w:lineRule="auto"/>
              <w:jc w:val="right"/>
              <w:rPr>
                <w:rFonts w:ascii="Times New Roman" w:hAnsi="Times New Roman" w:cs="Times New Roman"/>
              </w:rPr>
            </w:pPr>
            <w:r w:rsidRPr="00B473F6">
              <w:rPr>
                <w:rFonts w:ascii="Times New Roman" w:hAnsi="Times New Roman" w:cs="Times New Roman"/>
              </w:rPr>
              <w:t>27,3</w:t>
            </w:r>
          </w:p>
        </w:tc>
        <w:tc>
          <w:tcPr>
            <w:tcW w:w="1313" w:type="dxa"/>
          </w:tcPr>
          <w:p w14:paraId="667712C0" w14:textId="77777777" w:rsidR="001D0195" w:rsidRPr="00B473F6" w:rsidRDefault="00986AB0" w:rsidP="001D0195">
            <w:pPr>
              <w:spacing w:after="0" w:line="240" w:lineRule="auto"/>
              <w:jc w:val="right"/>
              <w:rPr>
                <w:rFonts w:ascii="Times New Roman" w:hAnsi="Times New Roman" w:cs="Times New Roman"/>
              </w:rPr>
            </w:pPr>
            <w:r w:rsidRPr="00B473F6">
              <w:rPr>
                <w:rFonts w:ascii="Times New Roman" w:hAnsi="Times New Roman" w:cs="Times New Roman"/>
              </w:rPr>
              <w:t>55,4</w:t>
            </w:r>
          </w:p>
        </w:tc>
        <w:tc>
          <w:tcPr>
            <w:tcW w:w="1254" w:type="dxa"/>
          </w:tcPr>
          <w:p w14:paraId="011740E5" w14:textId="77777777" w:rsidR="001D0195" w:rsidRPr="00B473F6" w:rsidRDefault="00986AB0" w:rsidP="001D0195">
            <w:pPr>
              <w:spacing w:after="0" w:line="240" w:lineRule="auto"/>
              <w:jc w:val="right"/>
              <w:rPr>
                <w:rFonts w:ascii="Times New Roman" w:hAnsi="Times New Roman" w:cs="Times New Roman"/>
              </w:rPr>
            </w:pPr>
            <w:r w:rsidRPr="00B473F6">
              <w:rPr>
                <w:rFonts w:ascii="Times New Roman" w:hAnsi="Times New Roman" w:cs="Times New Roman"/>
              </w:rPr>
              <w:t>100,0</w:t>
            </w:r>
          </w:p>
        </w:tc>
      </w:tr>
    </w:tbl>
    <w:p w14:paraId="3CEC536E" w14:textId="77777777" w:rsidR="00082024" w:rsidRPr="00B473F6" w:rsidRDefault="00082024" w:rsidP="00C86B02">
      <w:pPr>
        <w:spacing w:before="120" w:after="0" w:line="240" w:lineRule="auto"/>
        <w:jc w:val="both"/>
        <w:rPr>
          <w:rFonts w:ascii="Times New Roman" w:hAnsi="Times New Roman" w:cs="Times New Roman"/>
          <w:sz w:val="24"/>
          <w:szCs w:val="24"/>
        </w:rPr>
      </w:pPr>
    </w:p>
    <w:p w14:paraId="51497E26" w14:textId="2A844B68" w:rsidR="00C86B02" w:rsidRPr="00B473F6" w:rsidRDefault="00ED14E9" w:rsidP="00C86B02">
      <w:pPr>
        <w:spacing w:after="120" w:line="240" w:lineRule="auto"/>
        <w:jc w:val="both"/>
        <w:rPr>
          <w:rFonts w:ascii="Times New Roman" w:hAnsi="Times New Roman" w:cs="Times New Roman"/>
          <w:i/>
        </w:rPr>
      </w:pPr>
      <w:bookmarkStart w:id="25" w:name="_Toc19030385"/>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13</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C86B02" w:rsidRPr="00B473F6">
        <w:rPr>
          <w:rFonts w:ascii="Times New Roman" w:hAnsi="Times New Roman" w:cs="Times New Roman"/>
          <w:i/>
        </w:rPr>
        <w:t xml:space="preserve"> Разпределение на </w:t>
      </w:r>
      <w:r w:rsidR="00C86B02" w:rsidRPr="00B473F6">
        <w:rPr>
          <w:rFonts w:ascii="Times New Roman" w:hAnsi="Times New Roman" w:cs="Times New Roman"/>
          <w:b/>
          <w:i/>
        </w:rPr>
        <w:t>залесената площ</w:t>
      </w:r>
      <w:r w:rsidR="00C86B02" w:rsidRPr="00B473F6">
        <w:rPr>
          <w:rFonts w:ascii="Times New Roman" w:hAnsi="Times New Roman" w:cs="Times New Roman"/>
          <w:i/>
        </w:rPr>
        <w:t xml:space="preserve"> </w:t>
      </w:r>
      <w:r w:rsidR="002B76A0" w:rsidRPr="00B473F6">
        <w:rPr>
          <w:rFonts w:ascii="Times New Roman" w:hAnsi="Times New Roman" w:cs="Times New Roman"/>
          <w:b/>
          <w:i/>
        </w:rPr>
        <w:t>и запаса</w:t>
      </w:r>
      <w:r w:rsidR="002B76A0" w:rsidRPr="00B473F6">
        <w:rPr>
          <w:rFonts w:ascii="Times New Roman" w:hAnsi="Times New Roman" w:cs="Times New Roman"/>
          <w:i/>
        </w:rPr>
        <w:t xml:space="preserve"> </w:t>
      </w:r>
      <w:r w:rsidR="00C86B02" w:rsidRPr="00B473F6">
        <w:rPr>
          <w:rFonts w:ascii="Times New Roman" w:hAnsi="Times New Roman" w:cs="Times New Roman"/>
          <w:i/>
        </w:rPr>
        <w:t>по почвени ти</w:t>
      </w:r>
      <w:r w:rsidR="00954E4C" w:rsidRPr="00B473F6">
        <w:rPr>
          <w:rFonts w:ascii="Times New Roman" w:hAnsi="Times New Roman" w:cs="Times New Roman"/>
          <w:i/>
        </w:rPr>
        <w:t>пове/</w:t>
      </w:r>
      <w:r w:rsidR="00C86B02" w:rsidRPr="00B473F6">
        <w:rPr>
          <w:rFonts w:ascii="Times New Roman" w:hAnsi="Times New Roman" w:cs="Times New Roman"/>
          <w:i/>
        </w:rPr>
        <w:t>видове и дълбочина на почвата за област Добрич</w:t>
      </w:r>
      <w:bookmarkEnd w:id="25"/>
    </w:p>
    <w:tbl>
      <w:tblPr>
        <w:tblStyle w:val="TableGrid"/>
        <w:tblW w:w="0" w:type="auto"/>
        <w:tblInd w:w="-176" w:type="dxa"/>
        <w:tblLook w:val="04A0" w:firstRow="1" w:lastRow="0" w:firstColumn="1" w:lastColumn="0" w:noHBand="0" w:noVBand="1"/>
      </w:tblPr>
      <w:tblGrid>
        <w:gridCol w:w="1844"/>
        <w:gridCol w:w="1195"/>
        <w:gridCol w:w="1269"/>
        <w:gridCol w:w="1308"/>
        <w:gridCol w:w="1281"/>
        <w:gridCol w:w="1313"/>
        <w:gridCol w:w="1254"/>
      </w:tblGrid>
      <w:tr w:rsidR="00084769" w:rsidRPr="00B473F6" w14:paraId="221D5D55" w14:textId="77777777" w:rsidTr="00084769">
        <w:tc>
          <w:tcPr>
            <w:tcW w:w="1844" w:type="dxa"/>
            <w:vMerge w:val="restart"/>
          </w:tcPr>
          <w:p w14:paraId="0B7953D2"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Почвени</w:t>
            </w:r>
          </w:p>
          <w:p w14:paraId="489154DD"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типове/видове</w:t>
            </w:r>
          </w:p>
        </w:tc>
        <w:tc>
          <w:tcPr>
            <w:tcW w:w="1195" w:type="dxa"/>
          </w:tcPr>
          <w:p w14:paraId="0A717742"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тв.плитка</w:t>
            </w:r>
          </w:p>
        </w:tc>
        <w:tc>
          <w:tcPr>
            <w:tcW w:w="1269" w:type="dxa"/>
          </w:tcPr>
          <w:p w14:paraId="3DF8D1B4"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плитка</w:t>
            </w:r>
          </w:p>
        </w:tc>
        <w:tc>
          <w:tcPr>
            <w:tcW w:w="1308" w:type="dxa"/>
          </w:tcPr>
          <w:p w14:paraId="0D91BF1C"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ср.дълбока</w:t>
            </w:r>
          </w:p>
        </w:tc>
        <w:tc>
          <w:tcPr>
            <w:tcW w:w="1281" w:type="dxa"/>
          </w:tcPr>
          <w:p w14:paraId="2B5D4B0C"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дълбока</w:t>
            </w:r>
          </w:p>
        </w:tc>
        <w:tc>
          <w:tcPr>
            <w:tcW w:w="1313" w:type="dxa"/>
          </w:tcPr>
          <w:p w14:paraId="3514D5D7"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мн.дълбока</w:t>
            </w:r>
          </w:p>
        </w:tc>
        <w:tc>
          <w:tcPr>
            <w:tcW w:w="1254" w:type="dxa"/>
            <w:vMerge w:val="restart"/>
          </w:tcPr>
          <w:p w14:paraId="7B5C61B5"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общо</w:t>
            </w:r>
          </w:p>
        </w:tc>
      </w:tr>
      <w:tr w:rsidR="00084769" w:rsidRPr="00B473F6" w14:paraId="0D34D964" w14:textId="77777777" w:rsidTr="00084769">
        <w:tc>
          <w:tcPr>
            <w:tcW w:w="1844" w:type="dxa"/>
            <w:vMerge/>
          </w:tcPr>
          <w:p w14:paraId="5B925407" w14:textId="77777777" w:rsidR="00084769" w:rsidRPr="00B473F6" w:rsidRDefault="00084769" w:rsidP="0089003D">
            <w:pPr>
              <w:spacing w:after="0" w:line="240" w:lineRule="auto"/>
              <w:jc w:val="both"/>
              <w:rPr>
                <w:rFonts w:ascii="Times New Roman" w:hAnsi="Times New Roman" w:cs="Times New Roman"/>
              </w:rPr>
            </w:pPr>
          </w:p>
        </w:tc>
        <w:tc>
          <w:tcPr>
            <w:tcW w:w="1195" w:type="dxa"/>
          </w:tcPr>
          <w:p w14:paraId="17AE7BB1"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0-15 cm</w:t>
            </w:r>
          </w:p>
        </w:tc>
        <w:tc>
          <w:tcPr>
            <w:tcW w:w="1269" w:type="dxa"/>
          </w:tcPr>
          <w:p w14:paraId="1BCC0567"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16-30 cm</w:t>
            </w:r>
          </w:p>
        </w:tc>
        <w:tc>
          <w:tcPr>
            <w:tcW w:w="1308" w:type="dxa"/>
          </w:tcPr>
          <w:p w14:paraId="7CF7FA8F"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31-60 cm</w:t>
            </w:r>
          </w:p>
        </w:tc>
        <w:tc>
          <w:tcPr>
            <w:tcW w:w="1281" w:type="dxa"/>
          </w:tcPr>
          <w:p w14:paraId="50543E5A"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61-120 cm</w:t>
            </w:r>
          </w:p>
        </w:tc>
        <w:tc>
          <w:tcPr>
            <w:tcW w:w="1313" w:type="dxa"/>
          </w:tcPr>
          <w:p w14:paraId="4AE8ED05"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над 120 cm</w:t>
            </w:r>
          </w:p>
        </w:tc>
        <w:tc>
          <w:tcPr>
            <w:tcW w:w="1254" w:type="dxa"/>
            <w:vMerge/>
          </w:tcPr>
          <w:p w14:paraId="64D9A8FD" w14:textId="77777777" w:rsidR="00084769" w:rsidRPr="00B473F6" w:rsidRDefault="00084769" w:rsidP="0089003D">
            <w:pPr>
              <w:spacing w:after="0" w:line="240" w:lineRule="auto"/>
              <w:jc w:val="both"/>
              <w:rPr>
                <w:rFonts w:ascii="Times New Roman" w:hAnsi="Times New Roman" w:cs="Times New Roman"/>
              </w:rPr>
            </w:pPr>
          </w:p>
        </w:tc>
      </w:tr>
      <w:tr w:rsidR="00084769" w:rsidRPr="00B473F6" w14:paraId="1EE43B42" w14:textId="77777777" w:rsidTr="00084769">
        <w:tc>
          <w:tcPr>
            <w:tcW w:w="1844" w:type="dxa"/>
            <w:vMerge/>
          </w:tcPr>
          <w:p w14:paraId="3F847EE3" w14:textId="77777777" w:rsidR="00084769" w:rsidRPr="00B473F6" w:rsidRDefault="00084769" w:rsidP="0089003D">
            <w:pPr>
              <w:spacing w:after="0" w:line="240" w:lineRule="auto"/>
              <w:jc w:val="both"/>
              <w:rPr>
                <w:rFonts w:ascii="Times New Roman" w:hAnsi="Times New Roman" w:cs="Times New Roman"/>
              </w:rPr>
            </w:pPr>
          </w:p>
        </w:tc>
        <w:tc>
          <w:tcPr>
            <w:tcW w:w="7620" w:type="dxa"/>
            <w:gridSpan w:val="6"/>
          </w:tcPr>
          <w:p w14:paraId="59048EB9" w14:textId="77777777" w:rsidR="00084769" w:rsidRPr="00B473F6" w:rsidRDefault="00084769" w:rsidP="0089003D">
            <w:pPr>
              <w:spacing w:after="0" w:line="240" w:lineRule="auto"/>
              <w:jc w:val="center"/>
              <w:rPr>
                <w:rFonts w:ascii="Times New Roman" w:hAnsi="Times New Roman" w:cs="Times New Roman"/>
              </w:rPr>
            </w:pPr>
            <w:r w:rsidRPr="00B473F6">
              <w:rPr>
                <w:rFonts w:ascii="Times New Roman" w:hAnsi="Times New Roman" w:cs="Times New Roman"/>
              </w:rPr>
              <w:t>х  е  к  т  а  р  и   (ha)</w:t>
            </w:r>
          </w:p>
        </w:tc>
      </w:tr>
      <w:tr w:rsidR="00084769" w:rsidRPr="00B473F6" w14:paraId="3784D5D8" w14:textId="77777777" w:rsidTr="00084769">
        <w:tc>
          <w:tcPr>
            <w:tcW w:w="1844" w:type="dxa"/>
          </w:tcPr>
          <w:p w14:paraId="34C2039B"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алувиална</w:t>
            </w:r>
          </w:p>
        </w:tc>
        <w:tc>
          <w:tcPr>
            <w:tcW w:w="1195" w:type="dxa"/>
          </w:tcPr>
          <w:p w14:paraId="121126BB"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69" w:type="dxa"/>
          </w:tcPr>
          <w:p w14:paraId="37078A1C"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308" w:type="dxa"/>
          </w:tcPr>
          <w:p w14:paraId="374A1429"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81" w:type="dxa"/>
          </w:tcPr>
          <w:p w14:paraId="2FF44761"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123</w:t>
            </w:r>
          </w:p>
        </w:tc>
        <w:tc>
          <w:tcPr>
            <w:tcW w:w="1313" w:type="dxa"/>
          </w:tcPr>
          <w:p w14:paraId="49632FF3"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12</w:t>
            </w:r>
          </w:p>
        </w:tc>
        <w:tc>
          <w:tcPr>
            <w:tcW w:w="1254" w:type="dxa"/>
          </w:tcPr>
          <w:p w14:paraId="7D3363B3"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134</w:t>
            </w:r>
          </w:p>
        </w:tc>
      </w:tr>
      <w:tr w:rsidR="00084769" w:rsidRPr="00B473F6" w14:paraId="6897B798" w14:textId="77777777" w:rsidTr="00084769">
        <w:trPr>
          <w:trHeight w:val="516"/>
        </w:trPr>
        <w:tc>
          <w:tcPr>
            <w:tcW w:w="1844" w:type="dxa"/>
          </w:tcPr>
          <w:p w14:paraId="7E0C9735"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lastRenderedPageBreak/>
              <w:t>обикновен</w:t>
            </w:r>
          </w:p>
          <w:p w14:paraId="4411C0FE"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чернозем</w:t>
            </w:r>
          </w:p>
        </w:tc>
        <w:tc>
          <w:tcPr>
            <w:tcW w:w="1195" w:type="dxa"/>
          </w:tcPr>
          <w:p w14:paraId="7825AA1C"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69" w:type="dxa"/>
          </w:tcPr>
          <w:p w14:paraId="57FBEC35"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9</w:t>
            </w:r>
          </w:p>
        </w:tc>
        <w:tc>
          <w:tcPr>
            <w:tcW w:w="1308" w:type="dxa"/>
          </w:tcPr>
          <w:p w14:paraId="76A186CA"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2 884</w:t>
            </w:r>
          </w:p>
        </w:tc>
        <w:tc>
          <w:tcPr>
            <w:tcW w:w="1281" w:type="dxa"/>
          </w:tcPr>
          <w:p w14:paraId="2DBCF5E9"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9 457</w:t>
            </w:r>
          </w:p>
        </w:tc>
        <w:tc>
          <w:tcPr>
            <w:tcW w:w="1313" w:type="dxa"/>
          </w:tcPr>
          <w:p w14:paraId="4532AF4E"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33 126</w:t>
            </w:r>
          </w:p>
        </w:tc>
        <w:tc>
          <w:tcPr>
            <w:tcW w:w="1254" w:type="dxa"/>
          </w:tcPr>
          <w:p w14:paraId="447C1E00"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45 476</w:t>
            </w:r>
          </w:p>
        </w:tc>
      </w:tr>
      <w:tr w:rsidR="00084769" w:rsidRPr="00B473F6" w14:paraId="0468CA7A" w14:textId="77777777" w:rsidTr="00084769">
        <w:trPr>
          <w:trHeight w:val="516"/>
        </w:trPr>
        <w:tc>
          <w:tcPr>
            <w:tcW w:w="1844" w:type="dxa"/>
          </w:tcPr>
          <w:p w14:paraId="1F6B3B01"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сива горска</w:t>
            </w:r>
          </w:p>
          <w:p w14:paraId="6FC367B5"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обикновена</w:t>
            </w:r>
          </w:p>
        </w:tc>
        <w:tc>
          <w:tcPr>
            <w:tcW w:w="1195" w:type="dxa"/>
          </w:tcPr>
          <w:p w14:paraId="366E7C7F"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69" w:type="dxa"/>
          </w:tcPr>
          <w:p w14:paraId="47AAE3C9"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308" w:type="dxa"/>
          </w:tcPr>
          <w:p w14:paraId="01F17316"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81" w:type="dxa"/>
          </w:tcPr>
          <w:p w14:paraId="26D8B709"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145</w:t>
            </w:r>
          </w:p>
        </w:tc>
        <w:tc>
          <w:tcPr>
            <w:tcW w:w="1313" w:type="dxa"/>
          </w:tcPr>
          <w:p w14:paraId="62F295E8"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54" w:type="dxa"/>
          </w:tcPr>
          <w:p w14:paraId="0F6DDA9F"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145</w:t>
            </w:r>
          </w:p>
        </w:tc>
      </w:tr>
      <w:tr w:rsidR="00084769" w:rsidRPr="00B473F6" w14:paraId="3315B4CE" w14:textId="77777777" w:rsidTr="00084769">
        <w:trPr>
          <w:trHeight w:val="516"/>
        </w:trPr>
        <w:tc>
          <w:tcPr>
            <w:tcW w:w="1844" w:type="dxa"/>
          </w:tcPr>
          <w:p w14:paraId="432C4D16"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сива горска</w:t>
            </w:r>
          </w:p>
          <w:p w14:paraId="159629A0"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тъмна</w:t>
            </w:r>
          </w:p>
        </w:tc>
        <w:tc>
          <w:tcPr>
            <w:tcW w:w="1195" w:type="dxa"/>
          </w:tcPr>
          <w:p w14:paraId="3CC7906E"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69" w:type="dxa"/>
          </w:tcPr>
          <w:p w14:paraId="4EFC935E"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308" w:type="dxa"/>
          </w:tcPr>
          <w:p w14:paraId="4AAE5AF5"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81" w:type="dxa"/>
          </w:tcPr>
          <w:p w14:paraId="1DE452BB"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1 408</w:t>
            </w:r>
          </w:p>
        </w:tc>
        <w:tc>
          <w:tcPr>
            <w:tcW w:w="1313" w:type="dxa"/>
          </w:tcPr>
          <w:p w14:paraId="5B468EB9"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54" w:type="dxa"/>
          </w:tcPr>
          <w:p w14:paraId="3CDE314A"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1 408</w:t>
            </w:r>
          </w:p>
        </w:tc>
      </w:tr>
      <w:tr w:rsidR="00084769" w:rsidRPr="00B473F6" w14:paraId="033513A4" w14:textId="77777777" w:rsidTr="00084769">
        <w:trPr>
          <w:trHeight w:val="516"/>
        </w:trPr>
        <w:tc>
          <w:tcPr>
            <w:tcW w:w="1844" w:type="dxa"/>
          </w:tcPr>
          <w:p w14:paraId="62C62344"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сива горска</w:t>
            </w:r>
          </w:p>
          <w:p w14:paraId="6643DF23"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светла</w:t>
            </w:r>
          </w:p>
        </w:tc>
        <w:tc>
          <w:tcPr>
            <w:tcW w:w="1195" w:type="dxa"/>
          </w:tcPr>
          <w:p w14:paraId="54D43015"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69" w:type="dxa"/>
          </w:tcPr>
          <w:p w14:paraId="6B4584D2"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51</w:t>
            </w:r>
          </w:p>
        </w:tc>
        <w:tc>
          <w:tcPr>
            <w:tcW w:w="1308" w:type="dxa"/>
          </w:tcPr>
          <w:p w14:paraId="65055B68"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16</w:t>
            </w:r>
          </w:p>
        </w:tc>
        <w:tc>
          <w:tcPr>
            <w:tcW w:w="1281" w:type="dxa"/>
          </w:tcPr>
          <w:p w14:paraId="19908D02"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313" w:type="dxa"/>
          </w:tcPr>
          <w:p w14:paraId="597E529A"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54" w:type="dxa"/>
          </w:tcPr>
          <w:p w14:paraId="5E33C5B8"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67</w:t>
            </w:r>
          </w:p>
        </w:tc>
      </w:tr>
      <w:tr w:rsidR="00084769" w:rsidRPr="00B473F6" w14:paraId="40363686" w14:textId="77777777" w:rsidTr="00084769">
        <w:tc>
          <w:tcPr>
            <w:tcW w:w="1844" w:type="dxa"/>
          </w:tcPr>
          <w:p w14:paraId="263F2E5B"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рендзина</w:t>
            </w:r>
          </w:p>
        </w:tc>
        <w:tc>
          <w:tcPr>
            <w:tcW w:w="1195" w:type="dxa"/>
          </w:tcPr>
          <w:p w14:paraId="60E2203E"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16</w:t>
            </w:r>
          </w:p>
        </w:tc>
        <w:tc>
          <w:tcPr>
            <w:tcW w:w="1269" w:type="dxa"/>
          </w:tcPr>
          <w:p w14:paraId="5DFBCA6E"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2 357</w:t>
            </w:r>
          </w:p>
        </w:tc>
        <w:tc>
          <w:tcPr>
            <w:tcW w:w="1308" w:type="dxa"/>
          </w:tcPr>
          <w:p w14:paraId="1F91CAFC"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4 664</w:t>
            </w:r>
          </w:p>
        </w:tc>
        <w:tc>
          <w:tcPr>
            <w:tcW w:w="1281" w:type="dxa"/>
          </w:tcPr>
          <w:p w14:paraId="3724E40A"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5 139</w:t>
            </w:r>
          </w:p>
        </w:tc>
        <w:tc>
          <w:tcPr>
            <w:tcW w:w="1313" w:type="dxa"/>
          </w:tcPr>
          <w:p w14:paraId="1D4D19D8"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54" w:type="dxa"/>
          </w:tcPr>
          <w:p w14:paraId="31E52E83"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12 177</w:t>
            </w:r>
          </w:p>
        </w:tc>
      </w:tr>
      <w:tr w:rsidR="00084769" w:rsidRPr="00B473F6" w14:paraId="4C25F7C3" w14:textId="77777777" w:rsidTr="00084769">
        <w:tc>
          <w:tcPr>
            <w:tcW w:w="1844" w:type="dxa"/>
          </w:tcPr>
          <w:p w14:paraId="7AD691D6" w14:textId="77777777" w:rsidR="00084769" w:rsidRPr="00B473F6" w:rsidRDefault="00084769" w:rsidP="0089003D">
            <w:pPr>
              <w:spacing w:after="0" w:line="240" w:lineRule="auto"/>
              <w:jc w:val="both"/>
              <w:rPr>
                <w:rFonts w:ascii="Times New Roman" w:hAnsi="Times New Roman" w:cs="Times New Roman"/>
                <w:b/>
              </w:rPr>
            </w:pPr>
            <w:r w:rsidRPr="00B473F6">
              <w:rPr>
                <w:rFonts w:ascii="Times New Roman" w:hAnsi="Times New Roman" w:cs="Times New Roman"/>
                <w:b/>
              </w:rPr>
              <w:t>Площ (ha)</w:t>
            </w:r>
          </w:p>
        </w:tc>
        <w:tc>
          <w:tcPr>
            <w:tcW w:w="1195" w:type="dxa"/>
          </w:tcPr>
          <w:p w14:paraId="14A5B2CF" w14:textId="77777777" w:rsidR="00084769" w:rsidRPr="00B473F6" w:rsidRDefault="00084769" w:rsidP="0089003D">
            <w:pPr>
              <w:spacing w:after="0" w:line="240" w:lineRule="auto"/>
              <w:jc w:val="right"/>
              <w:rPr>
                <w:rFonts w:ascii="Times New Roman" w:hAnsi="Times New Roman" w:cs="Times New Roman"/>
                <w:b/>
              </w:rPr>
            </w:pPr>
            <w:r w:rsidRPr="00B473F6">
              <w:rPr>
                <w:rFonts w:ascii="Times New Roman" w:hAnsi="Times New Roman" w:cs="Times New Roman"/>
                <w:b/>
              </w:rPr>
              <w:t>16</w:t>
            </w:r>
          </w:p>
        </w:tc>
        <w:tc>
          <w:tcPr>
            <w:tcW w:w="1269" w:type="dxa"/>
          </w:tcPr>
          <w:p w14:paraId="33C9709D" w14:textId="77777777" w:rsidR="00084769" w:rsidRPr="00B473F6" w:rsidRDefault="00084769" w:rsidP="0089003D">
            <w:pPr>
              <w:spacing w:after="0" w:line="240" w:lineRule="auto"/>
              <w:jc w:val="right"/>
              <w:rPr>
                <w:rFonts w:ascii="Times New Roman" w:hAnsi="Times New Roman" w:cs="Times New Roman"/>
                <w:b/>
              </w:rPr>
            </w:pPr>
            <w:r w:rsidRPr="00B473F6">
              <w:rPr>
                <w:rFonts w:ascii="Times New Roman" w:hAnsi="Times New Roman" w:cs="Times New Roman"/>
                <w:b/>
              </w:rPr>
              <w:t>2 418</w:t>
            </w:r>
          </w:p>
        </w:tc>
        <w:tc>
          <w:tcPr>
            <w:tcW w:w="1308" w:type="dxa"/>
          </w:tcPr>
          <w:p w14:paraId="51F20077" w14:textId="77777777" w:rsidR="00084769" w:rsidRPr="00B473F6" w:rsidRDefault="00084769" w:rsidP="0089003D">
            <w:pPr>
              <w:spacing w:after="0" w:line="240" w:lineRule="auto"/>
              <w:jc w:val="right"/>
              <w:rPr>
                <w:rFonts w:ascii="Times New Roman" w:hAnsi="Times New Roman" w:cs="Times New Roman"/>
                <w:b/>
              </w:rPr>
            </w:pPr>
            <w:r w:rsidRPr="00B473F6">
              <w:rPr>
                <w:rFonts w:ascii="Times New Roman" w:hAnsi="Times New Roman" w:cs="Times New Roman"/>
                <w:b/>
              </w:rPr>
              <w:t>7 564</w:t>
            </w:r>
          </w:p>
        </w:tc>
        <w:tc>
          <w:tcPr>
            <w:tcW w:w="1281" w:type="dxa"/>
          </w:tcPr>
          <w:p w14:paraId="4C08AF5E" w14:textId="77777777" w:rsidR="00084769" w:rsidRPr="00B473F6" w:rsidRDefault="00084769" w:rsidP="0089003D">
            <w:pPr>
              <w:spacing w:after="0" w:line="240" w:lineRule="auto"/>
              <w:jc w:val="right"/>
              <w:rPr>
                <w:rFonts w:ascii="Times New Roman" w:hAnsi="Times New Roman" w:cs="Times New Roman"/>
                <w:b/>
              </w:rPr>
            </w:pPr>
            <w:r w:rsidRPr="00B473F6">
              <w:rPr>
                <w:rFonts w:ascii="Times New Roman" w:hAnsi="Times New Roman" w:cs="Times New Roman"/>
                <w:b/>
              </w:rPr>
              <w:t>16 272</w:t>
            </w:r>
          </w:p>
        </w:tc>
        <w:tc>
          <w:tcPr>
            <w:tcW w:w="1313" w:type="dxa"/>
          </w:tcPr>
          <w:p w14:paraId="043C96B3" w14:textId="77777777" w:rsidR="00084769" w:rsidRPr="00B473F6" w:rsidRDefault="00084769" w:rsidP="0089003D">
            <w:pPr>
              <w:spacing w:after="0" w:line="240" w:lineRule="auto"/>
              <w:jc w:val="right"/>
              <w:rPr>
                <w:rFonts w:ascii="Times New Roman" w:hAnsi="Times New Roman" w:cs="Times New Roman"/>
                <w:b/>
              </w:rPr>
            </w:pPr>
            <w:r w:rsidRPr="00B473F6">
              <w:rPr>
                <w:rFonts w:ascii="Times New Roman" w:hAnsi="Times New Roman" w:cs="Times New Roman"/>
                <w:b/>
              </w:rPr>
              <w:t>33 137</w:t>
            </w:r>
          </w:p>
        </w:tc>
        <w:tc>
          <w:tcPr>
            <w:tcW w:w="1254" w:type="dxa"/>
          </w:tcPr>
          <w:p w14:paraId="236DF392" w14:textId="77777777" w:rsidR="00084769" w:rsidRPr="00B473F6" w:rsidRDefault="00084769" w:rsidP="0089003D">
            <w:pPr>
              <w:spacing w:after="0" w:line="240" w:lineRule="auto"/>
              <w:jc w:val="right"/>
              <w:rPr>
                <w:rFonts w:ascii="Times New Roman" w:hAnsi="Times New Roman" w:cs="Times New Roman"/>
                <w:b/>
              </w:rPr>
            </w:pPr>
            <w:r w:rsidRPr="00B473F6">
              <w:rPr>
                <w:rFonts w:ascii="Times New Roman" w:hAnsi="Times New Roman" w:cs="Times New Roman"/>
                <w:b/>
              </w:rPr>
              <w:t>59 407</w:t>
            </w:r>
          </w:p>
        </w:tc>
      </w:tr>
      <w:tr w:rsidR="00084769" w:rsidRPr="00B473F6" w14:paraId="70C95BF6" w14:textId="77777777" w:rsidTr="00084769">
        <w:tc>
          <w:tcPr>
            <w:tcW w:w="1844" w:type="dxa"/>
          </w:tcPr>
          <w:p w14:paraId="679ED7DE" w14:textId="77777777" w:rsidR="00084769" w:rsidRPr="00B473F6" w:rsidRDefault="00084769" w:rsidP="0089003D">
            <w:pPr>
              <w:spacing w:after="0" w:line="240" w:lineRule="auto"/>
              <w:jc w:val="both"/>
              <w:rPr>
                <w:rFonts w:ascii="Times New Roman" w:hAnsi="Times New Roman" w:cs="Times New Roman"/>
              </w:rPr>
            </w:pPr>
            <w:r w:rsidRPr="00B473F6">
              <w:rPr>
                <w:rFonts w:ascii="Times New Roman" w:hAnsi="Times New Roman" w:cs="Times New Roman"/>
              </w:rPr>
              <w:t>% от площта</w:t>
            </w:r>
          </w:p>
        </w:tc>
        <w:tc>
          <w:tcPr>
            <w:tcW w:w="1195" w:type="dxa"/>
          </w:tcPr>
          <w:p w14:paraId="53CC4C4B"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69" w:type="dxa"/>
          </w:tcPr>
          <w:p w14:paraId="5F97C19F"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4,1</w:t>
            </w:r>
          </w:p>
        </w:tc>
        <w:tc>
          <w:tcPr>
            <w:tcW w:w="1308" w:type="dxa"/>
          </w:tcPr>
          <w:p w14:paraId="5BEBCB93"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12,7</w:t>
            </w:r>
          </w:p>
        </w:tc>
        <w:tc>
          <w:tcPr>
            <w:tcW w:w="1281" w:type="dxa"/>
          </w:tcPr>
          <w:p w14:paraId="7FEDA5EF"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27,4</w:t>
            </w:r>
          </w:p>
        </w:tc>
        <w:tc>
          <w:tcPr>
            <w:tcW w:w="1313" w:type="dxa"/>
          </w:tcPr>
          <w:p w14:paraId="5B03B25D"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55,8</w:t>
            </w:r>
          </w:p>
        </w:tc>
        <w:tc>
          <w:tcPr>
            <w:tcW w:w="1254" w:type="dxa"/>
          </w:tcPr>
          <w:p w14:paraId="37DE9365" w14:textId="77777777" w:rsidR="00084769" w:rsidRPr="00B473F6" w:rsidRDefault="00084769" w:rsidP="0089003D">
            <w:pPr>
              <w:spacing w:after="0" w:line="240" w:lineRule="auto"/>
              <w:jc w:val="right"/>
              <w:rPr>
                <w:rFonts w:ascii="Times New Roman" w:hAnsi="Times New Roman" w:cs="Times New Roman"/>
              </w:rPr>
            </w:pPr>
            <w:r w:rsidRPr="00B473F6">
              <w:rPr>
                <w:rFonts w:ascii="Times New Roman" w:hAnsi="Times New Roman" w:cs="Times New Roman"/>
              </w:rPr>
              <w:t>100,0</w:t>
            </w:r>
          </w:p>
        </w:tc>
      </w:tr>
      <w:tr w:rsidR="00084769" w:rsidRPr="00B473F6" w14:paraId="0D6E6A39" w14:textId="77777777" w:rsidTr="00084769">
        <w:tc>
          <w:tcPr>
            <w:tcW w:w="1844" w:type="dxa"/>
          </w:tcPr>
          <w:p w14:paraId="77D9D723" w14:textId="77777777" w:rsidR="00084769" w:rsidRPr="00B473F6" w:rsidRDefault="002B76A0" w:rsidP="0089003D">
            <w:pPr>
              <w:spacing w:after="0" w:line="240" w:lineRule="auto"/>
              <w:jc w:val="both"/>
              <w:rPr>
                <w:rFonts w:ascii="Times New Roman" w:hAnsi="Times New Roman" w:cs="Times New Roman"/>
              </w:rPr>
            </w:pPr>
            <w:r w:rsidRPr="00B473F6">
              <w:rPr>
                <w:rFonts w:ascii="Times New Roman" w:hAnsi="Times New Roman" w:cs="Times New Roman"/>
              </w:rPr>
              <w:t>в</w:t>
            </w:r>
            <w:r w:rsidR="00084769" w:rsidRPr="00B473F6">
              <w:rPr>
                <w:rFonts w:ascii="Times New Roman" w:hAnsi="Times New Roman" w:cs="Times New Roman"/>
              </w:rPr>
              <w:t>ъзраст/по запас</w:t>
            </w:r>
          </w:p>
        </w:tc>
        <w:tc>
          <w:tcPr>
            <w:tcW w:w="1195" w:type="dxa"/>
          </w:tcPr>
          <w:p w14:paraId="7B1F53C5" w14:textId="77777777" w:rsidR="00084769" w:rsidRPr="00B473F6" w:rsidRDefault="00084769" w:rsidP="00084769">
            <w:pPr>
              <w:spacing w:after="0" w:line="240" w:lineRule="auto"/>
              <w:jc w:val="right"/>
              <w:rPr>
                <w:rFonts w:ascii="Times New Roman" w:hAnsi="Times New Roman" w:cs="Times New Roman"/>
              </w:rPr>
            </w:pPr>
            <w:r w:rsidRPr="00B473F6">
              <w:rPr>
                <w:rFonts w:ascii="Times New Roman" w:hAnsi="Times New Roman" w:cs="Times New Roman"/>
              </w:rPr>
              <w:t>54</w:t>
            </w:r>
          </w:p>
        </w:tc>
        <w:tc>
          <w:tcPr>
            <w:tcW w:w="1269" w:type="dxa"/>
          </w:tcPr>
          <w:p w14:paraId="7BDDA8B8" w14:textId="77777777" w:rsidR="00084769" w:rsidRPr="00B473F6" w:rsidRDefault="00084769" w:rsidP="00084769">
            <w:pPr>
              <w:spacing w:after="0" w:line="240" w:lineRule="auto"/>
              <w:jc w:val="right"/>
              <w:rPr>
                <w:rFonts w:ascii="Times New Roman" w:hAnsi="Times New Roman" w:cs="Times New Roman"/>
              </w:rPr>
            </w:pPr>
            <w:r w:rsidRPr="00B473F6">
              <w:rPr>
                <w:rFonts w:ascii="Times New Roman" w:hAnsi="Times New Roman" w:cs="Times New Roman"/>
              </w:rPr>
              <w:t>56</w:t>
            </w:r>
          </w:p>
        </w:tc>
        <w:tc>
          <w:tcPr>
            <w:tcW w:w="1308" w:type="dxa"/>
          </w:tcPr>
          <w:p w14:paraId="019E9A4D" w14:textId="77777777" w:rsidR="00084769" w:rsidRPr="00B473F6" w:rsidRDefault="00084769" w:rsidP="00084769">
            <w:pPr>
              <w:spacing w:after="0" w:line="240" w:lineRule="auto"/>
              <w:jc w:val="right"/>
              <w:rPr>
                <w:rFonts w:ascii="Times New Roman" w:hAnsi="Times New Roman" w:cs="Times New Roman"/>
              </w:rPr>
            </w:pPr>
            <w:r w:rsidRPr="00B473F6">
              <w:rPr>
                <w:rFonts w:ascii="Times New Roman" w:hAnsi="Times New Roman" w:cs="Times New Roman"/>
              </w:rPr>
              <w:t>58</w:t>
            </w:r>
          </w:p>
        </w:tc>
        <w:tc>
          <w:tcPr>
            <w:tcW w:w="1281" w:type="dxa"/>
          </w:tcPr>
          <w:p w14:paraId="3C922E66" w14:textId="77777777" w:rsidR="00084769" w:rsidRPr="00B473F6" w:rsidRDefault="00084769" w:rsidP="00084769">
            <w:pPr>
              <w:spacing w:after="0" w:line="240" w:lineRule="auto"/>
              <w:jc w:val="right"/>
              <w:rPr>
                <w:rFonts w:ascii="Times New Roman" w:hAnsi="Times New Roman" w:cs="Times New Roman"/>
              </w:rPr>
            </w:pPr>
            <w:r w:rsidRPr="00B473F6">
              <w:rPr>
                <w:rFonts w:ascii="Times New Roman" w:hAnsi="Times New Roman" w:cs="Times New Roman"/>
              </w:rPr>
              <w:t>58</w:t>
            </w:r>
          </w:p>
        </w:tc>
        <w:tc>
          <w:tcPr>
            <w:tcW w:w="1313" w:type="dxa"/>
          </w:tcPr>
          <w:p w14:paraId="4F0AE243" w14:textId="77777777" w:rsidR="00084769" w:rsidRPr="00B473F6" w:rsidRDefault="00084769" w:rsidP="00084769">
            <w:pPr>
              <w:spacing w:after="0" w:line="240" w:lineRule="auto"/>
              <w:jc w:val="right"/>
              <w:rPr>
                <w:rFonts w:ascii="Times New Roman" w:hAnsi="Times New Roman" w:cs="Times New Roman"/>
              </w:rPr>
            </w:pPr>
            <w:r w:rsidRPr="00B473F6">
              <w:rPr>
                <w:rFonts w:ascii="Times New Roman" w:hAnsi="Times New Roman" w:cs="Times New Roman"/>
              </w:rPr>
              <w:t>50</w:t>
            </w:r>
          </w:p>
        </w:tc>
        <w:tc>
          <w:tcPr>
            <w:tcW w:w="1254" w:type="dxa"/>
          </w:tcPr>
          <w:p w14:paraId="6F96F629" w14:textId="77777777" w:rsidR="00084769" w:rsidRPr="00B473F6" w:rsidRDefault="00084769" w:rsidP="00084769">
            <w:pPr>
              <w:spacing w:after="0" w:line="240" w:lineRule="auto"/>
              <w:jc w:val="right"/>
              <w:rPr>
                <w:rFonts w:ascii="Times New Roman" w:hAnsi="Times New Roman" w:cs="Times New Roman"/>
              </w:rPr>
            </w:pPr>
            <w:r w:rsidRPr="00B473F6">
              <w:rPr>
                <w:rFonts w:ascii="Times New Roman" w:hAnsi="Times New Roman" w:cs="Times New Roman"/>
              </w:rPr>
              <w:t>53</w:t>
            </w:r>
          </w:p>
        </w:tc>
      </w:tr>
      <w:tr w:rsidR="00084769" w:rsidRPr="00B473F6" w14:paraId="6C6EF743" w14:textId="77777777" w:rsidTr="00084769">
        <w:tc>
          <w:tcPr>
            <w:tcW w:w="1844" w:type="dxa"/>
          </w:tcPr>
          <w:p w14:paraId="5FEDD2C3" w14:textId="77777777" w:rsidR="00084769" w:rsidRPr="00B473F6" w:rsidRDefault="00084769" w:rsidP="0089003D">
            <w:pPr>
              <w:spacing w:after="0" w:line="240" w:lineRule="auto"/>
              <w:jc w:val="both"/>
              <w:rPr>
                <w:rFonts w:ascii="Times New Roman" w:hAnsi="Times New Roman" w:cs="Times New Roman"/>
                <w:b/>
              </w:rPr>
            </w:pPr>
            <w:r w:rsidRPr="00B473F6">
              <w:rPr>
                <w:rFonts w:ascii="Times New Roman" w:hAnsi="Times New Roman" w:cs="Times New Roman"/>
                <w:b/>
              </w:rPr>
              <w:t>Запас (m</w:t>
            </w:r>
            <w:r w:rsidRPr="00B473F6">
              <w:rPr>
                <w:rFonts w:ascii="Times New Roman" w:hAnsi="Times New Roman" w:cs="Times New Roman"/>
                <w:b/>
                <w:vertAlign w:val="superscript"/>
              </w:rPr>
              <w:t>3</w:t>
            </w:r>
            <w:r w:rsidRPr="00B473F6">
              <w:rPr>
                <w:rFonts w:ascii="Times New Roman" w:hAnsi="Times New Roman" w:cs="Times New Roman"/>
                <w:b/>
              </w:rPr>
              <w:t>)</w:t>
            </w:r>
          </w:p>
        </w:tc>
        <w:tc>
          <w:tcPr>
            <w:tcW w:w="1195" w:type="dxa"/>
          </w:tcPr>
          <w:p w14:paraId="41BB7CAC" w14:textId="77777777" w:rsidR="00084769" w:rsidRPr="00B473F6" w:rsidRDefault="00084769" w:rsidP="00084769">
            <w:pPr>
              <w:spacing w:after="0" w:line="240" w:lineRule="auto"/>
              <w:jc w:val="right"/>
              <w:rPr>
                <w:rFonts w:ascii="Times New Roman" w:hAnsi="Times New Roman" w:cs="Times New Roman"/>
                <w:b/>
              </w:rPr>
            </w:pPr>
            <w:r w:rsidRPr="00B473F6">
              <w:rPr>
                <w:rFonts w:ascii="Times New Roman" w:hAnsi="Times New Roman" w:cs="Times New Roman"/>
                <w:b/>
              </w:rPr>
              <w:t>127</w:t>
            </w:r>
          </w:p>
        </w:tc>
        <w:tc>
          <w:tcPr>
            <w:tcW w:w="1269" w:type="dxa"/>
          </w:tcPr>
          <w:p w14:paraId="50AAB9A9" w14:textId="77777777" w:rsidR="00084769" w:rsidRPr="00B473F6" w:rsidRDefault="00084769" w:rsidP="00084769">
            <w:pPr>
              <w:spacing w:after="0" w:line="240" w:lineRule="auto"/>
              <w:jc w:val="right"/>
              <w:rPr>
                <w:rFonts w:ascii="Times New Roman" w:hAnsi="Times New Roman" w:cs="Times New Roman"/>
                <w:b/>
              </w:rPr>
            </w:pPr>
            <w:r w:rsidRPr="00B473F6">
              <w:rPr>
                <w:rFonts w:ascii="Times New Roman" w:hAnsi="Times New Roman" w:cs="Times New Roman"/>
                <w:b/>
              </w:rPr>
              <w:t>120 750</w:t>
            </w:r>
          </w:p>
        </w:tc>
        <w:tc>
          <w:tcPr>
            <w:tcW w:w="1308" w:type="dxa"/>
          </w:tcPr>
          <w:p w14:paraId="40A166CE" w14:textId="77777777" w:rsidR="00084769" w:rsidRPr="00B473F6" w:rsidRDefault="00084769" w:rsidP="00084769">
            <w:pPr>
              <w:spacing w:after="0" w:line="240" w:lineRule="auto"/>
              <w:jc w:val="right"/>
              <w:rPr>
                <w:rFonts w:ascii="Times New Roman" w:hAnsi="Times New Roman" w:cs="Times New Roman"/>
                <w:b/>
              </w:rPr>
            </w:pPr>
            <w:r w:rsidRPr="00B473F6">
              <w:rPr>
                <w:rFonts w:ascii="Times New Roman" w:hAnsi="Times New Roman" w:cs="Times New Roman"/>
                <w:b/>
              </w:rPr>
              <w:t>420 981</w:t>
            </w:r>
          </w:p>
        </w:tc>
        <w:tc>
          <w:tcPr>
            <w:tcW w:w="1281" w:type="dxa"/>
          </w:tcPr>
          <w:p w14:paraId="0AF1C195" w14:textId="77777777" w:rsidR="00084769" w:rsidRPr="00B473F6" w:rsidRDefault="00084769" w:rsidP="00084769">
            <w:pPr>
              <w:spacing w:after="0" w:line="240" w:lineRule="auto"/>
              <w:jc w:val="right"/>
              <w:rPr>
                <w:rFonts w:ascii="Times New Roman" w:hAnsi="Times New Roman" w:cs="Times New Roman"/>
                <w:b/>
              </w:rPr>
            </w:pPr>
            <w:r w:rsidRPr="00B473F6">
              <w:rPr>
                <w:rFonts w:ascii="Times New Roman" w:hAnsi="Times New Roman" w:cs="Times New Roman"/>
                <w:b/>
              </w:rPr>
              <w:t>1 441 075</w:t>
            </w:r>
          </w:p>
        </w:tc>
        <w:tc>
          <w:tcPr>
            <w:tcW w:w="1313" w:type="dxa"/>
          </w:tcPr>
          <w:p w14:paraId="779C3550" w14:textId="77777777" w:rsidR="00084769" w:rsidRPr="00B473F6" w:rsidRDefault="00084769" w:rsidP="00084769">
            <w:pPr>
              <w:spacing w:after="0" w:line="240" w:lineRule="auto"/>
              <w:jc w:val="right"/>
              <w:rPr>
                <w:rFonts w:ascii="Times New Roman" w:hAnsi="Times New Roman" w:cs="Times New Roman"/>
                <w:b/>
              </w:rPr>
            </w:pPr>
            <w:r w:rsidRPr="00B473F6">
              <w:rPr>
                <w:rFonts w:ascii="Times New Roman" w:hAnsi="Times New Roman" w:cs="Times New Roman"/>
                <w:b/>
              </w:rPr>
              <w:t>3 132 462</w:t>
            </w:r>
          </w:p>
        </w:tc>
        <w:tc>
          <w:tcPr>
            <w:tcW w:w="1254" w:type="dxa"/>
          </w:tcPr>
          <w:p w14:paraId="3EB62324" w14:textId="77777777" w:rsidR="00084769" w:rsidRPr="00B473F6" w:rsidRDefault="00084769" w:rsidP="00084769">
            <w:pPr>
              <w:spacing w:after="0" w:line="240" w:lineRule="auto"/>
              <w:jc w:val="right"/>
              <w:rPr>
                <w:rFonts w:ascii="Times New Roman" w:hAnsi="Times New Roman" w:cs="Times New Roman"/>
                <w:b/>
              </w:rPr>
            </w:pPr>
            <w:r w:rsidRPr="00B473F6">
              <w:rPr>
                <w:rFonts w:ascii="Times New Roman" w:hAnsi="Times New Roman" w:cs="Times New Roman"/>
                <w:b/>
              </w:rPr>
              <w:t>5 115 395</w:t>
            </w:r>
          </w:p>
        </w:tc>
      </w:tr>
    </w:tbl>
    <w:p w14:paraId="7810C7B6" w14:textId="77777777" w:rsidR="00084769" w:rsidRPr="00B473F6" w:rsidRDefault="00084769" w:rsidP="00084769">
      <w:pPr>
        <w:spacing w:after="0" w:line="240" w:lineRule="auto"/>
        <w:jc w:val="both"/>
        <w:rPr>
          <w:rFonts w:ascii="Times New Roman" w:hAnsi="Times New Roman" w:cs="Times New Roman"/>
          <w:sz w:val="24"/>
          <w:szCs w:val="24"/>
        </w:rPr>
      </w:pPr>
    </w:p>
    <w:p w14:paraId="36CA936B" w14:textId="77777777" w:rsidR="004C747A" w:rsidRPr="00B473F6" w:rsidRDefault="006E6569" w:rsidP="00F75FA2">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Към класа на</w:t>
      </w:r>
      <w:r w:rsidRPr="00B473F6">
        <w:rPr>
          <w:rFonts w:ascii="Times New Roman" w:hAnsi="Times New Roman" w:cs="Times New Roman"/>
          <w:b/>
          <w:sz w:val="24"/>
          <w:szCs w:val="24"/>
        </w:rPr>
        <w:t xml:space="preserve"> черноземните почви</w:t>
      </w:r>
      <w:r w:rsidRPr="00B473F6">
        <w:rPr>
          <w:rFonts w:ascii="Times New Roman" w:hAnsi="Times New Roman" w:cs="Times New Roman"/>
          <w:sz w:val="24"/>
          <w:szCs w:val="24"/>
        </w:rPr>
        <w:t xml:space="preserve"> </w:t>
      </w:r>
      <w:r w:rsidR="00FE1AB0" w:rsidRPr="00B473F6">
        <w:rPr>
          <w:rFonts w:ascii="Times New Roman" w:hAnsi="Times New Roman" w:cs="Times New Roman"/>
          <w:i/>
          <w:sz w:val="24"/>
          <w:szCs w:val="24"/>
        </w:rPr>
        <w:t>(Chernozems)</w:t>
      </w:r>
      <w:r w:rsidR="00FE1AB0" w:rsidRPr="00B473F6">
        <w:rPr>
          <w:rFonts w:ascii="Times New Roman" w:hAnsi="Times New Roman" w:cs="Times New Roman"/>
          <w:sz w:val="24"/>
          <w:szCs w:val="24"/>
        </w:rPr>
        <w:t xml:space="preserve"> </w:t>
      </w:r>
      <w:r w:rsidR="002423A7" w:rsidRPr="00B473F6">
        <w:rPr>
          <w:rFonts w:ascii="Times New Roman" w:hAnsi="Times New Roman" w:cs="Times New Roman"/>
          <w:sz w:val="24"/>
          <w:szCs w:val="24"/>
        </w:rPr>
        <w:t xml:space="preserve">се отнася само един </w:t>
      </w:r>
      <w:r w:rsidR="002423A7" w:rsidRPr="00B473F6">
        <w:rPr>
          <w:rFonts w:ascii="Times New Roman" w:hAnsi="Times New Roman" w:cs="Times New Roman"/>
          <w:b/>
          <w:i/>
          <w:sz w:val="24"/>
          <w:szCs w:val="24"/>
        </w:rPr>
        <w:t>почвен тип</w:t>
      </w:r>
      <w:r w:rsidR="00244262" w:rsidRPr="00B473F6">
        <w:rPr>
          <w:rFonts w:ascii="Times New Roman" w:hAnsi="Times New Roman" w:cs="Times New Roman"/>
          <w:sz w:val="24"/>
          <w:szCs w:val="24"/>
        </w:rPr>
        <w:t xml:space="preserve"> </w:t>
      </w:r>
      <w:r w:rsidR="002423A7" w:rsidRPr="00B473F6">
        <w:rPr>
          <w:rFonts w:ascii="Times New Roman" w:hAnsi="Times New Roman" w:cs="Times New Roman"/>
          <w:b/>
          <w:i/>
          <w:sz w:val="24"/>
          <w:szCs w:val="24"/>
        </w:rPr>
        <w:t>черноземи</w:t>
      </w:r>
      <w:r w:rsidR="002423A7" w:rsidRPr="00B473F6">
        <w:rPr>
          <w:rFonts w:ascii="Times New Roman" w:hAnsi="Times New Roman" w:cs="Times New Roman"/>
          <w:sz w:val="24"/>
          <w:szCs w:val="24"/>
        </w:rPr>
        <w:t xml:space="preserve"> </w:t>
      </w:r>
      <w:r w:rsidR="00092FA8" w:rsidRPr="00B473F6">
        <w:rPr>
          <w:rFonts w:ascii="Times New Roman" w:hAnsi="Times New Roman" w:cs="Times New Roman"/>
          <w:i/>
          <w:sz w:val="24"/>
          <w:szCs w:val="24"/>
        </w:rPr>
        <w:t>(Chernozems)</w:t>
      </w:r>
      <w:r w:rsidR="00092FA8" w:rsidRPr="00B473F6">
        <w:rPr>
          <w:rFonts w:ascii="Times New Roman" w:hAnsi="Times New Roman" w:cs="Times New Roman"/>
          <w:sz w:val="24"/>
          <w:szCs w:val="24"/>
        </w:rPr>
        <w:t xml:space="preserve"> </w:t>
      </w:r>
      <w:r w:rsidR="002423A7" w:rsidRPr="00B473F6">
        <w:rPr>
          <w:rFonts w:ascii="Times New Roman" w:hAnsi="Times New Roman" w:cs="Times New Roman"/>
          <w:sz w:val="24"/>
          <w:szCs w:val="24"/>
        </w:rPr>
        <w:t>и представлява основен зонален тип на Северна  България</w:t>
      </w:r>
      <w:r w:rsidR="00E23EE9" w:rsidRPr="00B473F6">
        <w:rPr>
          <w:rFonts w:ascii="Times New Roman" w:hAnsi="Times New Roman" w:cs="Times New Roman"/>
          <w:sz w:val="24"/>
          <w:szCs w:val="24"/>
        </w:rPr>
        <w:t xml:space="preserve"> (</w:t>
      </w:r>
      <w:r w:rsidR="003B3BF0">
        <w:rPr>
          <w:rFonts w:ascii="Times New Roman" w:hAnsi="Times New Roman" w:cs="Times New Roman"/>
          <w:sz w:val="24"/>
          <w:szCs w:val="24"/>
        </w:rPr>
        <w:t>Т</w:t>
      </w:r>
      <w:r w:rsidR="00E23EE9" w:rsidRPr="00B473F6">
        <w:rPr>
          <w:rFonts w:ascii="Times New Roman" w:hAnsi="Times New Roman" w:cs="Times New Roman"/>
          <w:sz w:val="24"/>
          <w:szCs w:val="24"/>
        </w:rPr>
        <w:t>абл</w:t>
      </w:r>
      <w:r w:rsidR="003B3BF0">
        <w:rPr>
          <w:rFonts w:ascii="Times New Roman" w:hAnsi="Times New Roman" w:cs="Times New Roman"/>
          <w:sz w:val="24"/>
          <w:szCs w:val="24"/>
        </w:rPr>
        <w:t xml:space="preserve">ица </w:t>
      </w:r>
      <w:r w:rsidR="00A77D16" w:rsidRPr="00B473F6">
        <w:rPr>
          <w:rFonts w:ascii="Times New Roman" w:hAnsi="Times New Roman" w:cs="Times New Roman"/>
          <w:sz w:val="24"/>
          <w:szCs w:val="24"/>
        </w:rPr>
        <w:t>1</w:t>
      </w:r>
      <w:r w:rsidR="00ED2DA0" w:rsidRPr="00B473F6">
        <w:rPr>
          <w:rFonts w:ascii="Times New Roman" w:hAnsi="Times New Roman" w:cs="Times New Roman"/>
          <w:sz w:val="24"/>
          <w:szCs w:val="24"/>
        </w:rPr>
        <w:t>1</w:t>
      </w:r>
      <w:r w:rsidR="00E23EE9" w:rsidRPr="00B473F6">
        <w:rPr>
          <w:rFonts w:ascii="Times New Roman" w:hAnsi="Times New Roman" w:cs="Times New Roman"/>
          <w:sz w:val="24"/>
          <w:szCs w:val="24"/>
        </w:rPr>
        <w:t>)</w:t>
      </w:r>
      <w:r w:rsidR="002423A7" w:rsidRPr="00B473F6">
        <w:rPr>
          <w:rFonts w:ascii="Times New Roman" w:hAnsi="Times New Roman" w:cs="Times New Roman"/>
          <w:sz w:val="24"/>
          <w:szCs w:val="24"/>
        </w:rPr>
        <w:t xml:space="preserve">. Черноземите </w:t>
      </w:r>
      <w:r w:rsidR="00FB41CC" w:rsidRPr="00B473F6">
        <w:rPr>
          <w:rFonts w:ascii="Times New Roman" w:hAnsi="Times New Roman" w:cs="Times New Roman"/>
          <w:sz w:val="24"/>
          <w:szCs w:val="24"/>
        </w:rPr>
        <w:t xml:space="preserve">заемат </w:t>
      </w:r>
      <w:r w:rsidR="00B15123" w:rsidRPr="00B473F6">
        <w:rPr>
          <w:rFonts w:ascii="Times New Roman" w:hAnsi="Times New Roman" w:cs="Times New Roman"/>
          <w:sz w:val="24"/>
          <w:szCs w:val="24"/>
        </w:rPr>
        <w:t>почти изцяло Дунавската хълмиста равнина, в т.ч. Южнодобруджанското плато и Лудогорското плато</w:t>
      </w:r>
      <w:r w:rsidR="00575F29" w:rsidRPr="00B473F6">
        <w:rPr>
          <w:rFonts w:ascii="Times New Roman" w:hAnsi="Times New Roman" w:cs="Times New Roman"/>
          <w:sz w:val="24"/>
          <w:szCs w:val="24"/>
        </w:rPr>
        <w:t xml:space="preserve"> и </w:t>
      </w:r>
      <w:r w:rsidR="00B15123" w:rsidRPr="00B473F6">
        <w:rPr>
          <w:rFonts w:ascii="Times New Roman" w:hAnsi="Times New Roman" w:cs="Times New Roman"/>
          <w:sz w:val="24"/>
          <w:szCs w:val="24"/>
        </w:rPr>
        <w:t xml:space="preserve">са част от </w:t>
      </w:r>
      <w:r w:rsidR="00FB41CC" w:rsidRPr="00B473F6">
        <w:rPr>
          <w:rFonts w:ascii="Times New Roman" w:hAnsi="Times New Roman" w:cs="Times New Roman"/>
          <w:sz w:val="24"/>
          <w:szCs w:val="24"/>
        </w:rPr>
        <w:t>долния горскорастителен</w:t>
      </w:r>
      <w:r w:rsidR="00A168D3" w:rsidRPr="00B473F6">
        <w:rPr>
          <w:rFonts w:ascii="Times New Roman" w:hAnsi="Times New Roman" w:cs="Times New Roman"/>
          <w:sz w:val="24"/>
          <w:szCs w:val="24"/>
        </w:rPr>
        <w:t xml:space="preserve"> пояс на Север</w:t>
      </w:r>
      <w:r w:rsidR="00B15123" w:rsidRPr="00B473F6">
        <w:rPr>
          <w:rFonts w:ascii="Times New Roman" w:hAnsi="Times New Roman" w:cs="Times New Roman"/>
          <w:sz w:val="24"/>
          <w:szCs w:val="24"/>
        </w:rPr>
        <w:t>н</w:t>
      </w:r>
      <w:r w:rsidR="00A168D3" w:rsidRPr="00B473F6">
        <w:rPr>
          <w:rFonts w:ascii="Times New Roman" w:hAnsi="Times New Roman" w:cs="Times New Roman"/>
          <w:sz w:val="24"/>
          <w:szCs w:val="24"/>
        </w:rPr>
        <w:t>а България</w:t>
      </w:r>
      <w:r w:rsidR="00B15123" w:rsidRPr="00B473F6">
        <w:rPr>
          <w:rFonts w:ascii="Times New Roman" w:hAnsi="Times New Roman" w:cs="Times New Roman"/>
          <w:sz w:val="24"/>
          <w:szCs w:val="24"/>
        </w:rPr>
        <w:t xml:space="preserve">. </w:t>
      </w:r>
      <w:r w:rsidR="00194D3E" w:rsidRPr="00B473F6">
        <w:rPr>
          <w:rFonts w:ascii="Times New Roman" w:hAnsi="Times New Roman" w:cs="Times New Roman"/>
          <w:sz w:val="24"/>
          <w:szCs w:val="24"/>
        </w:rPr>
        <w:t xml:space="preserve">Образувани са върху льос и льосовидни отложения, </w:t>
      </w:r>
      <w:r w:rsidR="00575F29" w:rsidRPr="00B473F6">
        <w:rPr>
          <w:rFonts w:ascii="Times New Roman" w:hAnsi="Times New Roman" w:cs="Times New Roman"/>
          <w:sz w:val="24"/>
          <w:szCs w:val="24"/>
        </w:rPr>
        <w:t xml:space="preserve">в условията на умерено-континентален климат, </w:t>
      </w:r>
      <w:r w:rsidR="00194D3E" w:rsidRPr="00B473F6">
        <w:rPr>
          <w:rFonts w:ascii="Times New Roman" w:hAnsi="Times New Roman" w:cs="Times New Roman"/>
          <w:sz w:val="24"/>
          <w:szCs w:val="24"/>
        </w:rPr>
        <w:t>които н</w:t>
      </w:r>
      <w:r w:rsidR="00B15123" w:rsidRPr="00B473F6">
        <w:rPr>
          <w:rFonts w:ascii="Times New Roman" w:hAnsi="Times New Roman" w:cs="Times New Roman"/>
          <w:sz w:val="24"/>
          <w:szCs w:val="24"/>
        </w:rPr>
        <w:t xml:space="preserve">а юг стават по-дребночастични, </w:t>
      </w:r>
      <w:r w:rsidR="00194D3E" w:rsidRPr="00B473F6">
        <w:rPr>
          <w:rFonts w:ascii="Times New Roman" w:hAnsi="Times New Roman" w:cs="Times New Roman"/>
          <w:sz w:val="24"/>
          <w:szCs w:val="24"/>
        </w:rPr>
        <w:t>по-бедни на карбонати</w:t>
      </w:r>
      <w:r w:rsidR="00B15123" w:rsidRPr="00B473F6">
        <w:rPr>
          <w:rFonts w:ascii="Times New Roman" w:hAnsi="Times New Roman" w:cs="Times New Roman"/>
          <w:sz w:val="24"/>
          <w:szCs w:val="24"/>
        </w:rPr>
        <w:t xml:space="preserve"> и по-глинести</w:t>
      </w:r>
      <w:r w:rsidR="00EB70E3" w:rsidRPr="00B473F6">
        <w:rPr>
          <w:rFonts w:ascii="Times New Roman" w:hAnsi="Times New Roman" w:cs="Times New Roman"/>
          <w:sz w:val="24"/>
          <w:szCs w:val="24"/>
        </w:rPr>
        <w:t>.</w:t>
      </w:r>
      <w:r w:rsidR="00194D3E" w:rsidRPr="00B473F6">
        <w:rPr>
          <w:rFonts w:ascii="Times New Roman" w:hAnsi="Times New Roman" w:cs="Times New Roman"/>
          <w:sz w:val="24"/>
          <w:szCs w:val="24"/>
        </w:rPr>
        <w:t xml:space="preserve"> От север на юг се променят и биоклиматични</w:t>
      </w:r>
      <w:r w:rsidR="004113EA" w:rsidRPr="00B473F6">
        <w:rPr>
          <w:rFonts w:ascii="Times New Roman" w:hAnsi="Times New Roman" w:cs="Times New Roman"/>
          <w:sz w:val="24"/>
          <w:szCs w:val="24"/>
        </w:rPr>
        <w:t>те</w:t>
      </w:r>
      <w:r w:rsidR="00194D3E" w:rsidRPr="00B473F6">
        <w:rPr>
          <w:rFonts w:ascii="Times New Roman" w:hAnsi="Times New Roman" w:cs="Times New Roman"/>
          <w:sz w:val="24"/>
          <w:szCs w:val="24"/>
        </w:rPr>
        <w:t xml:space="preserve"> почвообразуващи фактори</w:t>
      </w:r>
      <w:r w:rsidR="00B15123" w:rsidRPr="00B473F6">
        <w:rPr>
          <w:rFonts w:ascii="Times New Roman" w:hAnsi="Times New Roman" w:cs="Times New Roman"/>
          <w:sz w:val="24"/>
          <w:szCs w:val="24"/>
        </w:rPr>
        <w:t>. Ливадностепната растителност, типична за севера, с увеличаване на валежите</w:t>
      </w:r>
      <w:r w:rsidR="00B15123" w:rsidRPr="00B473F6">
        <w:t xml:space="preserve"> </w:t>
      </w:r>
      <w:r w:rsidR="00B15123" w:rsidRPr="00B473F6">
        <w:rPr>
          <w:rFonts w:ascii="Times New Roman" w:hAnsi="Times New Roman" w:cs="Times New Roman"/>
          <w:sz w:val="24"/>
          <w:szCs w:val="24"/>
        </w:rPr>
        <w:t>на юг, се заменя от горската растителност.</w:t>
      </w:r>
      <w:r w:rsidR="00EB70E3" w:rsidRPr="00B473F6">
        <w:rPr>
          <w:rFonts w:ascii="Times New Roman" w:hAnsi="Times New Roman" w:cs="Times New Roman"/>
          <w:sz w:val="24"/>
          <w:szCs w:val="24"/>
        </w:rPr>
        <w:t xml:space="preserve"> Релефът, като </w:t>
      </w:r>
      <w:r w:rsidR="00EB16FE" w:rsidRPr="00B473F6">
        <w:rPr>
          <w:rFonts w:ascii="Times New Roman" w:hAnsi="Times New Roman" w:cs="Times New Roman"/>
          <w:sz w:val="24"/>
          <w:szCs w:val="24"/>
        </w:rPr>
        <w:t>преразпределител</w:t>
      </w:r>
      <w:r w:rsidR="00EB70E3" w:rsidRPr="00B473F6">
        <w:rPr>
          <w:rFonts w:ascii="Times New Roman" w:hAnsi="Times New Roman" w:cs="Times New Roman"/>
          <w:sz w:val="24"/>
          <w:szCs w:val="24"/>
        </w:rPr>
        <w:t xml:space="preserve"> на някои основни фактори, има по-изразен хълмист характер (с изключение на Южна Добруджа). При редуването на влажни и сухи периоди през годината протичат процеси на активна хумификация, насищане на хумуса с калций и излужване и отлагане на карбонатите на различна дълбочина в профила. Това определя по-голямото видово разнообразие при този тип почви</w:t>
      </w:r>
      <w:r w:rsidR="00F3798C" w:rsidRPr="00B473F6">
        <w:rPr>
          <w:rFonts w:ascii="Times New Roman" w:hAnsi="Times New Roman" w:cs="Times New Roman"/>
          <w:sz w:val="24"/>
          <w:szCs w:val="24"/>
        </w:rPr>
        <w:t xml:space="preserve"> у нас, особеност посочена и на международно ниво (FAO, 2006)</w:t>
      </w:r>
      <w:r w:rsidR="00EB70E3" w:rsidRPr="00B473F6">
        <w:rPr>
          <w:rFonts w:ascii="Times New Roman" w:hAnsi="Times New Roman" w:cs="Times New Roman"/>
          <w:sz w:val="24"/>
          <w:szCs w:val="24"/>
        </w:rPr>
        <w:t xml:space="preserve">. </w:t>
      </w:r>
      <w:r w:rsidR="00A168D3" w:rsidRPr="00B473F6">
        <w:rPr>
          <w:rFonts w:ascii="Times New Roman" w:hAnsi="Times New Roman" w:cs="Times New Roman"/>
          <w:sz w:val="24"/>
          <w:szCs w:val="24"/>
        </w:rPr>
        <w:t xml:space="preserve">Те </w:t>
      </w:r>
      <w:r w:rsidR="002423A7" w:rsidRPr="00B473F6">
        <w:rPr>
          <w:rFonts w:ascii="Times New Roman" w:hAnsi="Times New Roman" w:cs="Times New Roman"/>
          <w:sz w:val="24"/>
          <w:szCs w:val="24"/>
        </w:rPr>
        <w:t xml:space="preserve">се подразделят на няколко почвени вида, но за дървопроизводителната площ </w:t>
      </w:r>
      <w:r w:rsidR="00FB41CC" w:rsidRPr="00B473F6">
        <w:rPr>
          <w:rFonts w:ascii="Times New Roman" w:hAnsi="Times New Roman" w:cs="Times New Roman"/>
          <w:sz w:val="24"/>
          <w:szCs w:val="24"/>
        </w:rPr>
        <w:t>на област Добрич</w:t>
      </w:r>
      <w:r w:rsidR="00654A3B" w:rsidRPr="00B473F6">
        <w:rPr>
          <w:rFonts w:ascii="Times New Roman" w:hAnsi="Times New Roman" w:cs="Times New Roman"/>
          <w:sz w:val="24"/>
          <w:szCs w:val="24"/>
        </w:rPr>
        <w:t xml:space="preserve"> </w:t>
      </w:r>
      <w:r w:rsidR="002423A7" w:rsidRPr="00B473F6">
        <w:rPr>
          <w:rFonts w:ascii="Times New Roman" w:hAnsi="Times New Roman" w:cs="Times New Roman"/>
          <w:sz w:val="24"/>
          <w:szCs w:val="24"/>
        </w:rPr>
        <w:t xml:space="preserve">най-разпространени са </w:t>
      </w:r>
      <w:r w:rsidR="002423A7" w:rsidRPr="00B473F6">
        <w:rPr>
          <w:rFonts w:ascii="Times New Roman" w:hAnsi="Times New Roman" w:cs="Times New Roman"/>
          <w:b/>
          <w:i/>
          <w:sz w:val="24"/>
          <w:szCs w:val="24"/>
        </w:rPr>
        <w:t xml:space="preserve">обикновените </w:t>
      </w:r>
      <w:r w:rsidR="002423A7" w:rsidRPr="00B473F6">
        <w:rPr>
          <w:rFonts w:ascii="Times New Roman" w:hAnsi="Times New Roman" w:cs="Times New Roman"/>
          <w:i/>
          <w:sz w:val="24"/>
          <w:szCs w:val="24"/>
        </w:rPr>
        <w:t>(Haplic</w:t>
      </w:r>
      <w:r w:rsidR="002423A7" w:rsidRPr="00B473F6">
        <w:rPr>
          <w:rFonts w:ascii="Times New Roman" w:hAnsi="Times New Roman" w:cs="Times New Roman"/>
          <w:b/>
          <w:i/>
          <w:sz w:val="24"/>
          <w:szCs w:val="24"/>
        </w:rPr>
        <w:t>).</w:t>
      </w:r>
      <w:r w:rsidR="002423A7" w:rsidRPr="00B473F6">
        <w:rPr>
          <w:rFonts w:ascii="Times New Roman" w:hAnsi="Times New Roman" w:cs="Times New Roman"/>
          <w:sz w:val="24"/>
          <w:szCs w:val="24"/>
        </w:rPr>
        <w:t xml:space="preserve"> От съвет</w:t>
      </w:r>
      <w:r w:rsidR="00820672" w:rsidRPr="00B473F6">
        <w:rPr>
          <w:rFonts w:ascii="Times New Roman" w:hAnsi="Times New Roman" w:cs="Times New Roman"/>
          <w:sz w:val="24"/>
          <w:szCs w:val="24"/>
        </w:rPr>
        <w:t>ско-българската експедиция (1947</w:t>
      </w:r>
      <w:r w:rsidR="002423A7" w:rsidRPr="00B473F6">
        <w:rPr>
          <w:rFonts w:ascii="Times New Roman" w:hAnsi="Times New Roman" w:cs="Times New Roman"/>
          <w:sz w:val="24"/>
          <w:szCs w:val="24"/>
        </w:rPr>
        <w:t xml:space="preserve"> г.) </w:t>
      </w:r>
      <w:r w:rsidR="00111276" w:rsidRPr="00B473F6">
        <w:rPr>
          <w:rFonts w:ascii="Times New Roman" w:hAnsi="Times New Roman" w:cs="Times New Roman"/>
          <w:sz w:val="24"/>
          <w:szCs w:val="24"/>
        </w:rPr>
        <w:t>до</w:t>
      </w:r>
      <w:r w:rsidR="002423A7" w:rsidRPr="00B473F6">
        <w:rPr>
          <w:rFonts w:ascii="Times New Roman" w:hAnsi="Times New Roman" w:cs="Times New Roman"/>
          <w:sz w:val="24"/>
          <w:szCs w:val="24"/>
        </w:rPr>
        <w:t>сега този вид е отделян като подтип излужени черноземи</w:t>
      </w:r>
      <w:r w:rsidR="00111276" w:rsidRPr="00B473F6">
        <w:rPr>
          <w:rFonts w:ascii="Times New Roman" w:hAnsi="Times New Roman" w:cs="Times New Roman"/>
          <w:sz w:val="24"/>
          <w:szCs w:val="24"/>
        </w:rPr>
        <w:t xml:space="preserve"> (Донов, 1993)</w:t>
      </w:r>
      <w:r w:rsidR="001A6503" w:rsidRPr="00B473F6">
        <w:rPr>
          <w:rFonts w:ascii="Times New Roman" w:hAnsi="Times New Roman" w:cs="Times New Roman"/>
          <w:sz w:val="24"/>
          <w:szCs w:val="24"/>
        </w:rPr>
        <w:t>. С</w:t>
      </w:r>
      <w:r w:rsidR="002423A7" w:rsidRPr="00B473F6">
        <w:rPr>
          <w:rFonts w:ascii="Times New Roman" w:hAnsi="Times New Roman" w:cs="Times New Roman"/>
          <w:sz w:val="24"/>
          <w:szCs w:val="24"/>
        </w:rPr>
        <w:t xml:space="preserve"> име</w:t>
      </w:r>
      <w:r w:rsidR="001A6503" w:rsidRPr="00B473F6">
        <w:rPr>
          <w:rFonts w:ascii="Times New Roman" w:hAnsi="Times New Roman" w:cs="Times New Roman"/>
          <w:sz w:val="24"/>
          <w:szCs w:val="24"/>
        </w:rPr>
        <w:t>то</w:t>
      </w:r>
      <w:r w:rsidR="002423A7" w:rsidRPr="00B473F6">
        <w:rPr>
          <w:rFonts w:ascii="Times New Roman" w:hAnsi="Times New Roman" w:cs="Times New Roman"/>
          <w:sz w:val="24"/>
          <w:szCs w:val="24"/>
        </w:rPr>
        <w:t xml:space="preserve"> „обикновени“</w:t>
      </w:r>
      <w:r w:rsidR="00380016" w:rsidRPr="00B473F6">
        <w:rPr>
          <w:rFonts w:ascii="Times New Roman" w:hAnsi="Times New Roman" w:cs="Times New Roman"/>
          <w:sz w:val="24"/>
          <w:szCs w:val="24"/>
        </w:rPr>
        <w:t xml:space="preserve"> </w:t>
      </w:r>
      <w:r w:rsidR="001A6503" w:rsidRPr="00B473F6">
        <w:rPr>
          <w:rFonts w:ascii="Times New Roman" w:hAnsi="Times New Roman" w:cs="Times New Roman"/>
          <w:sz w:val="24"/>
          <w:szCs w:val="24"/>
        </w:rPr>
        <w:t xml:space="preserve">се подразбира, че в това </w:t>
      </w:r>
      <w:r w:rsidR="002423A7" w:rsidRPr="00B473F6">
        <w:rPr>
          <w:rFonts w:ascii="Times New Roman" w:hAnsi="Times New Roman" w:cs="Times New Roman"/>
          <w:sz w:val="24"/>
          <w:szCs w:val="24"/>
        </w:rPr>
        <w:t>таксономично подразделение са съчетани най-характерните черти на черноземния почвообразователен про</w:t>
      </w:r>
      <w:r w:rsidR="00654A3B" w:rsidRPr="00B473F6">
        <w:rPr>
          <w:rFonts w:ascii="Times New Roman" w:hAnsi="Times New Roman" w:cs="Times New Roman"/>
          <w:sz w:val="24"/>
          <w:szCs w:val="24"/>
        </w:rPr>
        <w:t>цес</w:t>
      </w:r>
      <w:r w:rsidR="009B276D" w:rsidRPr="00B473F6">
        <w:rPr>
          <w:rFonts w:ascii="Times New Roman" w:hAnsi="Times New Roman" w:cs="Times New Roman"/>
          <w:sz w:val="24"/>
          <w:szCs w:val="24"/>
        </w:rPr>
        <w:t xml:space="preserve"> и черноземите като почвен тип</w:t>
      </w:r>
      <w:r w:rsidR="00654A3B" w:rsidRPr="00B473F6">
        <w:rPr>
          <w:rFonts w:ascii="Times New Roman" w:hAnsi="Times New Roman" w:cs="Times New Roman"/>
          <w:sz w:val="24"/>
          <w:szCs w:val="24"/>
        </w:rPr>
        <w:t>. Тези почвени разновидности</w:t>
      </w:r>
      <w:r w:rsidR="002423A7" w:rsidRPr="00B473F6">
        <w:rPr>
          <w:rFonts w:ascii="Times New Roman" w:hAnsi="Times New Roman" w:cs="Times New Roman"/>
          <w:sz w:val="24"/>
          <w:szCs w:val="24"/>
        </w:rPr>
        <w:t xml:space="preserve"> са разпространени най-компактно в Луд</w:t>
      </w:r>
      <w:r w:rsidR="001A6503" w:rsidRPr="00B473F6">
        <w:rPr>
          <w:rFonts w:ascii="Times New Roman" w:hAnsi="Times New Roman" w:cs="Times New Roman"/>
          <w:sz w:val="24"/>
          <w:szCs w:val="24"/>
        </w:rPr>
        <w:t>огорието и Добруджанското плато и заемат около половината от общата площ на типа черноземи.</w:t>
      </w:r>
      <w:r w:rsidR="00AC3861" w:rsidRPr="00B473F6">
        <w:rPr>
          <w:rFonts w:ascii="Times New Roman" w:hAnsi="Times New Roman" w:cs="Times New Roman"/>
          <w:sz w:val="24"/>
          <w:szCs w:val="24"/>
        </w:rPr>
        <w:t xml:space="preserve"> </w:t>
      </w:r>
      <w:r w:rsidR="002E550B" w:rsidRPr="00B473F6">
        <w:rPr>
          <w:rFonts w:ascii="Times New Roman" w:hAnsi="Times New Roman" w:cs="Times New Roman"/>
          <w:sz w:val="24"/>
          <w:szCs w:val="24"/>
        </w:rPr>
        <w:t xml:space="preserve">Профилът им е от типа </w:t>
      </w:r>
      <w:r w:rsidR="002E550B" w:rsidRPr="00B473F6">
        <w:rPr>
          <w:rFonts w:ascii="Times New Roman" w:hAnsi="Times New Roman" w:cs="Times New Roman"/>
          <w:i/>
          <w:sz w:val="24"/>
          <w:szCs w:val="24"/>
        </w:rPr>
        <w:t>АВС</w:t>
      </w:r>
      <w:r w:rsidR="00F7434F" w:rsidRPr="00B473F6">
        <w:rPr>
          <w:rFonts w:ascii="Times New Roman" w:hAnsi="Times New Roman" w:cs="Times New Roman"/>
          <w:i/>
          <w:sz w:val="24"/>
          <w:szCs w:val="24"/>
        </w:rPr>
        <w:t xml:space="preserve"> </w:t>
      </w:r>
      <w:r w:rsidR="004113EA" w:rsidRPr="00B473F6">
        <w:rPr>
          <w:rFonts w:ascii="Times New Roman" w:hAnsi="Times New Roman" w:cs="Times New Roman"/>
          <w:sz w:val="24"/>
          <w:szCs w:val="24"/>
        </w:rPr>
        <w:t xml:space="preserve">и </w:t>
      </w:r>
      <w:r w:rsidR="00F7434F" w:rsidRPr="00B473F6">
        <w:rPr>
          <w:rFonts w:ascii="Times New Roman" w:hAnsi="Times New Roman" w:cs="Times New Roman"/>
          <w:sz w:val="24"/>
          <w:szCs w:val="24"/>
        </w:rPr>
        <w:t>варира от средно дълбок (31-60 cm) до много дълбок (над 120 cm)</w:t>
      </w:r>
      <w:r w:rsidR="00E60CC1" w:rsidRPr="00B473F6">
        <w:rPr>
          <w:rFonts w:ascii="Times New Roman" w:hAnsi="Times New Roman" w:cs="Times New Roman"/>
          <w:sz w:val="24"/>
          <w:szCs w:val="24"/>
        </w:rPr>
        <w:t>, с преобладание на последните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E60CC1" w:rsidRPr="00B473F6">
        <w:rPr>
          <w:rFonts w:ascii="Times New Roman" w:hAnsi="Times New Roman" w:cs="Times New Roman"/>
          <w:sz w:val="24"/>
          <w:szCs w:val="24"/>
        </w:rPr>
        <w:t xml:space="preserve"> </w:t>
      </w:r>
      <w:r w:rsidR="00A77D16" w:rsidRPr="00B473F6">
        <w:rPr>
          <w:rFonts w:ascii="Times New Roman" w:hAnsi="Times New Roman" w:cs="Times New Roman"/>
          <w:sz w:val="24"/>
          <w:szCs w:val="24"/>
        </w:rPr>
        <w:t>1</w:t>
      </w:r>
      <w:r w:rsidR="00ED2DA0" w:rsidRPr="00B473F6">
        <w:rPr>
          <w:rFonts w:ascii="Times New Roman" w:hAnsi="Times New Roman" w:cs="Times New Roman"/>
          <w:sz w:val="24"/>
          <w:szCs w:val="24"/>
        </w:rPr>
        <w:t>2</w:t>
      </w:r>
      <w:r w:rsidR="00E60CC1" w:rsidRPr="00B473F6">
        <w:rPr>
          <w:rFonts w:ascii="Times New Roman" w:hAnsi="Times New Roman" w:cs="Times New Roman"/>
          <w:sz w:val="24"/>
          <w:szCs w:val="24"/>
        </w:rPr>
        <w:t>)</w:t>
      </w:r>
      <w:r w:rsidR="002E550B" w:rsidRPr="00B473F6">
        <w:rPr>
          <w:rFonts w:ascii="Times New Roman" w:hAnsi="Times New Roman" w:cs="Times New Roman"/>
          <w:sz w:val="24"/>
          <w:szCs w:val="24"/>
        </w:rPr>
        <w:t xml:space="preserve">. </w:t>
      </w:r>
      <w:r w:rsidR="00AC3861" w:rsidRPr="00B473F6">
        <w:rPr>
          <w:rFonts w:ascii="Times New Roman" w:hAnsi="Times New Roman" w:cs="Times New Roman"/>
          <w:sz w:val="24"/>
          <w:szCs w:val="24"/>
        </w:rPr>
        <w:t>Провинциална особеност на обикновените черноземи е по-мощен хумусен хоризонт (50-60 cm)</w:t>
      </w:r>
      <w:r w:rsidR="00485030" w:rsidRPr="00B473F6">
        <w:rPr>
          <w:rFonts w:ascii="Times New Roman" w:hAnsi="Times New Roman" w:cs="Times New Roman"/>
          <w:sz w:val="24"/>
          <w:szCs w:val="24"/>
        </w:rPr>
        <w:t xml:space="preserve"> и по-високо съдържание на органично вещество. </w:t>
      </w:r>
      <w:r w:rsidR="00956862" w:rsidRPr="00B473F6">
        <w:rPr>
          <w:rFonts w:ascii="Times New Roman" w:hAnsi="Times New Roman" w:cs="Times New Roman"/>
          <w:sz w:val="24"/>
          <w:szCs w:val="24"/>
        </w:rPr>
        <w:t xml:space="preserve">Общата мощност на хоризонт А и В </w:t>
      </w:r>
      <w:r w:rsidR="007E2E12" w:rsidRPr="00B473F6">
        <w:rPr>
          <w:rFonts w:ascii="Times New Roman" w:hAnsi="Times New Roman" w:cs="Times New Roman"/>
          <w:sz w:val="24"/>
          <w:szCs w:val="24"/>
        </w:rPr>
        <w:t>най-</w:t>
      </w:r>
      <w:r w:rsidR="00956862" w:rsidRPr="00B473F6">
        <w:rPr>
          <w:rFonts w:ascii="Times New Roman" w:hAnsi="Times New Roman" w:cs="Times New Roman"/>
          <w:sz w:val="24"/>
          <w:szCs w:val="24"/>
        </w:rPr>
        <w:t xml:space="preserve">често е от 80 до 150 cm. </w:t>
      </w:r>
      <w:r w:rsidR="00485030" w:rsidRPr="00B473F6">
        <w:rPr>
          <w:rFonts w:ascii="Times New Roman" w:hAnsi="Times New Roman" w:cs="Times New Roman"/>
          <w:sz w:val="24"/>
          <w:szCs w:val="24"/>
        </w:rPr>
        <w:t xml:space="preserve">Механичният им състав е по-тежък и те се причисляват към тежко песъчливо-глинестите </w:t>
      </w:r>
      <w:r w:rsidR="00956862" w:rsidRPr="00B473F6">
        <w:rPr>
          <w:rFonts w:ascii="Times New Roman" w:hAnsi="Times New Roman" w:cs="Times New Roman"/>
          <w:sz w:val="24"/>
          <w:szCs w:val="24"/>
        </w:rPr>
        <w:t xml:space="preserve">или леко глинестите </w:t>
      </w:r>
      <w:r w:rsidR="00485030" w:rsidRPr="00B473F6">
        <w:rPr>
          <w:rFonts w:ascii="Times New Roman" w:hAnsi="Times New Roman" w:cs="Times New Roman"/>
          <w:sz w:val="24"/>
          <w:szCs w:val="24"/>
        </w:rPr>
        <w:t xml:space="preserve">разновидности с </w:t>
      </w:r>
      <w:r w:rsidR="002E550B" w:rsidRPr="00B473F6">
        <w:rPr>
          <w:rFonts w:ascii="Times New Roman" w:hAnsi="Times New Roman" w:cs="Times New Roman"/>
          <w:sz w:val="24"/>
          <w:szCs w:val="24"/>
        </w:rPr>
        <w:t xml:space="preserve">по-висока влагоемност и </w:t>
      </w:r>
      <w:r w:rsidR="00485030" w:rsidRPr="00B473F6">
        <w:rPr>
          <w:rFonts w:ascii="Times New Roman" w:hAnsi="Times New Roman" w:cs="Times New Roman"/>
          <w:sz w:val="24"/>
          <w:szCs w:val="24"/>
        </w:rPr>
        <w:t>по-добър воден режим.</w:t>
      </w:r>
      <w:r w:rsidR="002E550B" w:rsidRPr="00B473F6">
        <w:rPr>
          <w:rFonts w:ascii="Times New Roman" w:hAnsi="Times New Roman" w:cs="Times New Roman"/>
          <w:sz w:val="24"/>
          <w:szCs w:val="24"/>
        </w:rPr>
        <w:t xml:space="preserve"> Особеностите в механичния състав водят до увеличаване на тяхната пластичност и намаляване на порьозността им.</w:t>
      </w:r>
      <w:r w:rsidR="00557223" w:rsidRPr="00B473F6">
        <w:rPr>
          <w:rFonts w:ascii="Times New Roman" w:hAnsi="Times New Roman" w:cs="Times New Roman"/>
          <w:sz w:val="24"/>
          <w:szCs w:val="24"/>
        </w:rPr>
        <w:t xml:space="preserve"> Изтъкнатите особености (аерираност, водопропускливост) обуславят и добрите топлинни свойства на тези почви. </w:t>
      </w:r>
      <w:r w:rsidR="008B56F8" w:rsidRPr="00B473F6">
        <w:rPr>
          <w:rFonts w:ascii="Times New Roman" w:hAnsi="Times New Roman" w:cs="Times New Roman"/>
          <w:sz w:val="24"/>
          <w:szCs w:val="24"/>
        </w:rPr>
        <w:t>Поради измиване на карбонатите в повърхностните хоризонти те имат неутрална и</w:t>
      </w:r>
      <w:r w:rsidR="003427CE" w:rsidRPr="00B473F6">
        <w:rPr>
          <w:rFonts w:ascii="Times New Roman" w:hAnsi="Times New Roman" w:cs="Times New Roman"/>
          <w:sz w:val="24"/>
          <w:szCs w:val="24"/>
        </w:rPr>
        <w:t>ли слабо кисела</w:t>
      </w:r>
      <w:r w:rsidR="008B56F8" w:rsidRPr="00B473F6">
        <w:rPr>
          <w:rFonts w:ascii="Times New Roman" w:hAnsi="Times New Roman" w:cs="Times New Roman"/>
          <w:sz w:val="24"/>
          <w:szCs w:val="24"/>
        </w:rPr>
        <w:t xml:space="preserve"> реакция.</w:t>
      </w:r>
      <w:r w:rsidR="00CC0ECD" w:rsidRPr="00B473F6">
        <w:rPr>
          <w:rFonts w:ascii="Times New Roman" w:hAnsi="Times New Roman" w:cs="Times New Roman"/>
          <w:sz w:val="24"/>
          <w:szCs w:val="24"/>
        </w:rPr>
        <w:t xml:space="preserve"> При оптимално овлажняване условията за мобилизация на органичния азот са </w:t>
      </w:r>
      <w:r w:rsidR="003427CE" w:rsidRPr="00B473F6">
        <w:rPr>
          <w:rFonts w:ascii="Times New Roman" w:hAnsi="Times New Roman" w:cs="Times New Roman"/>
          <w:sz w:val="24"/>
          <w:szCs w:val="24"/>
        </w:rPr>
        <w:t xml:space="preserve">много </w:t>
      </w:r>
      <w:r w:rsidR="00CC0ECD" w:rsidRPr="00B473F6">
        <w:rPr>
          <w:rFonts w:ascii="Times New Roman" w:hAnsi="Times New Roman" w:cs="Times New Roman"/>
          <w:sz w:val="24"/>
          <w:szCs w:val="24"/>
        </w:rPr>
        <w:t>добри</w:t>
      </w:r>
      <w:r w:rsidR="003427CE" w:rsidRPr="00B473F6">
        <w:rPr>
          <w:rFonts w:ascii="Times New Roman" w:hAnsi="Times New Roman" w:cs="Times New Roman"/>
          <w:sz w:val="24"/>
          <w:szCs w:val="24"/>
        </w:rPr>
        <w:t>. По отношение на фосфор и калий</w:t>
      </w:r>
      <w:r w:rsidR="00CC0ECD" w:rsidRPr="00B473F6">
        <w:rPr>
          <w:rFonts w:ascii="Times New Roman" w:hAnsi="Times New Roman" w:cs="Times New Roman"/>
          <w:sz w:val="24"/>
          <w:szCs w:val="24"/>
        </w:rPr>
        <w:t xml:space="preserve"> тези разновидности са добре обезпечени. Показател за високата биологична активност на тези почви е голямото количество микроорганизми, предимно бактерии и актиномицети.</w:t>
      </w:r>
      <w:r w:rsidR="00380F2B" w:rsidRPr="00B473F6">
        <w:rPr>
          <w:rFonts w:ascii="Times New Roman" w:hAnsi="Times New Roman" w:cs="Times New Roman"/>
          <w:sz w:val="24"/>
          <w:szCs w:val="24"/>
        </w:rPr>
        <w:t xml:space="preserve"> Сорбционният капацитет на обикновените черноземи е сравнително </w:t>
      </w:r>
      <w:r w:rsidR="00380F2B" w:rsidRPr="00B473F6">
        <w:rPr>
          <w:rFonts w:ascii="Times New Roman" w:hAnsi="Times New Roman" w:cs="Times New Roman"/>
          <w:sz w:val="24"/>
          <w:szCs w:val="24"/>
        </w:rPr>
        <w:lastRenderedPageBreak/>
        <w:t>висок</w:t>
      </w:r>
      <w:r w:rsidR="004C747A" w:rsidRPr="00B473F6">
        <w:rPr>
          <w:rFonts w:ascii="Times New Roman" w:hAnsi="Times New Roman" w:cs="Times New Roman"/>
          <w:sz w:val="24"/>
          <w:szCs w:val="24"/>
        </w:rPr>
        <w:t xml:space="preserve"> </w:t>
      </w:r>
      <w:r w:rsidR="00B027FE" w:rsidRPr="00B473F6">
        <w:rPr>
          <w:rFonts w:ascii="Times New Roman" w:hAnsi="Times New Roman" w:cs="Times New Roman"/>
          <w:sz w:val="24"/>
          <w:szCs w:val="24"/>
        </w:rPr>
        <w:t xml:space="preserve">(до 40 мекв/100 г почва) </w:t>
      </w:r>
      <w:r w:rsidR="00380F2B" w:rsidRPr="00B473F6">
        <w:rPr>
          <w:rFonts w:ascii="Times New Roman" w:hAnsi="Times New Roman" w:cs="Times New Roman"/>
          <w:sz w:val="24"/>
          <w:szCs w:val="24"/>
        </w:rPr>
        <w:t>и се колебае в зависимост от механичния състав</w:t>
      </w:r>
      <w:r w:rsidR="00B027FE" w:rsidRPr="00B473F6">
        <w:rPr>
          <w:rFonts w:ascii="Times New Roman" w:hAnsi="Times New Roman" w:cs="Times New Roman"/>
          <w:sz w:val="24"/>
          <w:szCs w:val="24"/>
        </w:rPr>
        <w:t>, по точно илестата фракция</w:t>
      </w:r>
      <w:r w:rsidR="004C747A" w:rsidRPr="00B473F6">
        <w:rPr>
          <w:rFonts w:ascii="Times New Roman" w:hAnsi="Times New Roman" w:cs="Times New Roman"/>
          <w:sz w:val="24"/>
          <w:szCs w:val="24"/>
        </w:rPr>
        <w:t>,</w:t>
      </w:r>
      <w:r w:rsidR="00B027FE" w:rsidRPr="00B473F6">
        <w:rPr>
          <w:rFonts w:ascii="Times New Roman" w:hAnsi="Times New Roman" w:cs="Times New Roman"/>
          <w:sz w:val="24"/>
          <w:szCs w:val="24"/>
        </w:rPr>
        <w:t xml:space="preserve"> </w:t>
      </w:r>
      <w:r w:rsidR="00380F2B" w:rsidRPr="00B473F6">
        <w:rPr>
          <w:rFonts w:ascii="Times New Roman" w:hAnsi="Times New Roman" w:cs="Times New Roman"/>
          <w:sz w:val="24"/>
          <w:szCs w:val="24"/>
        </w:rPr>
        <w:t>и съдържанието на органично вещество.</w:t>
      </w:r>
      <w:r w:rsidR="00B027FE" w:rsidRPr="00B473F6">
        <w:rPr>
          <w:rFonts w:ascii="Times New Roman" w:hAnsi="Times New Roman" w:cs="Times New Roman"/>
          <w:sz w:val="24"/>
          <w:szCs w:val="24"/>
        </w:rPr>
        <w:t xml:space="preserve"> </w:t>
      </w:r>
    </w:p>
    <w:p w14:paraId="148644EB" w14:textId="77777777" w:rsidR="009B187A" w:rsidRPr="00B473F6" w:rsidRDefault="004C747A" w:rsidP="009B187A">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Мощният хумусен хоризонт, достатъчната </w:t>
      </w:r>
      <w:r w:rsidR="00380016" w:rsidRPr="00B473F6">
        <w:rPr>
          <w:rFonts w:ascii="Times New Roman" w:hAnsi="Times New Roman" w:cs="Times New Roman"/>
          <w:sz w:val="24"/>
          <w:szCs w:val="24"/>
        </w:rPr>
        <w:t>запазеност</w:t>
      </w:r>
      <w:r w:rsidRPr="00B473F6">
        <w:rPr>
          <w:rFonts w:ascii="Times New Roman" w:hAnsi="Times New Roman" w:cs="Times New Roman"/>
          <w:sz w:val="24"/>
          <w:szCs w:val="24"/>
        </w:rPr>
        <w:t xml:space="preserve"> с хранителни вещества, </w:t>
      </w:r>
      <w:r w:rsidR="009B187A" w:rsidRPr="00B473F6">
        <w:rPr>
          <w:rFonts w:ascii="Times New Roman" w:hAnsi="Times New Roman" w:cs="Times New Roman"/>
          <w:sz w:val="24"/>
          <w:szCs w:val="24"/>
        </w:rPr>
        <w:t xml:space="preserve">малката скелетност </w:t>
      </w:r>
      <w:r w:rsidRPr="00B473F6">
        <w:rPr>
          <w:rFonts w:ascii="Times New Roman" w:hAnsi="Times New Roman" w:cs="Times New Roman"/>
          <w:sz w:val="24"/>
          <w:szCs w:val="24"/>
        </w:rPr>
        <w:t>правят излужените черноземи много плодородни. Върху тях са се настанили главно чисти или смесени церови, габърови и други насаждения с добра продуктивност. Създадените култури също показват много добро развитие на тези почви.</w:t>
      </w:r>
      <w:r w:rsidRPr="00B473F6">
        <w:t xml:space="preserve"> </w:t>
      </w:r>
      <w:r w:rsidR="009B187A" w:rsidRPr="00B473F6">
        <w:rPr>
          <w:rFonts w:ascii="Times New Roman" w:hAnsi="Times New Roman" w:cs="Times New Roman"/>
          <w:sz w:val="24"/>
          <w:szCs w:val="24"/>
        </w:rPr>
        <w:t xml:space="preserve">В зависимост от дълбочината и влажността на почвата на тях са формирани богати, среднобогати до богати и среднобогати месторастения </w:t>
      </w:r>
      <w:r w:rsidRPr="00B473F6">
        <w:rPr>
          <w:rFonts w:ascii="Times New Roman" w:hAnsi="Times New Roman" w:cs="Times New Roman"/>
          <w:sz w:val="24"/>
          <w:szCs w:val="24"/>
        </w:rPr>
        <w:t>–Д2(12), Д1(13), СД2(14) и С1(15).</w:t>
      </w:r>
      <w:r w:rsidR="008D45FA" w:rsidRPr="00B473F6">
        <w:t xml:space="preserve"> </w:t>
      </w:r>
    </w:p>
    <w:p w14:paraId="7E0EA510" w14:textId="77777777" w:rsidR="00BE4682" w:rsidRPr="00B473F6" w:rsidRDefault="00FE1AB0" w:rsidP="00D66D31">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Почвеният клас </w:t>
      </w:r>
      <w:r w:rsidRPr="00B473F6">
        <w:rPr>
          <w:rFonts w:ascii="Times New Roman" w:hAnsi="Times New Roman" w:cs="Times New Roman"/>
          <w:b/>
          <w:sz w:val="24"/>
          <w:szCs w:val="24"/>
        </w:rPr>
        <w:t>Примитивни почви</w:t>
      </w:r>
      <w:r w:rsidRPr="00B473F6">
        <w:rPr>
          <w:rFonts w:ascii="Times New Roman" w:hAnsi="Times New Roman" w:cs="Times New Roman"/>
          <w:sz w:val="24"/>
          <w:szCs w:val="24"/>
        </w:rPr>
        <w:t xml:space="preserve"> </w:t>
      </w:r>
      <w:r w:rsidRPr="00B473F6">
        <w:rPr>
          <w:rFonts w:ascii="Times New Roman" w:hAnsi="Times New Roman" w:cs="Times New Roman"/>
          <w:i/>
          <w:sz w:val="24"/>
          <w:szCs w:val="24"/>
        </w:rPr>
        <w:t>(Leptosols)</w:t>
      </w:r>
      <w:r w:rsidRPr="00B473F6">
        <w:rPr>
          <w:rFonts w:ascii="Times New Roman" w:hAnsi="Times New Roman" w:cs="Times New Roman"/>
          <w:sz w:val="24"/>
          <w:szCs w:val="24"/>
        </w:rPr>
        <w:t xml:space="preserve"> е представен в района на дървопроизводителната площ на област Добрич с един от своите представители – </w:t>
      </w:r>
      <w:r w:rsidRPr="00B473F6">
        <w:rPr>
          <w:rFonts w:ascii="Times New Roman" w:hAnsi="Times New Roman" w:cs="Times New Roman"/>
          <w:b/>
          <w:i/>
          <w:sz w:val="24"/>
          <w:szCs w:val="24"/>
        </w:rPr>
        <w:t>почвен тип рендзини</w:t>
      </w:r>
      <w:r w:rsidRPr="00B473F6">
        <w:t xml:space="preserve"> </w:t>
      </w:r>
      <w:r w:rsidRPr="00B473F6">
        <w:rPr>
          <w:rFonts w:ascii="Times New Roman" w:hAnsi="Times New Roman" w:cs="Times New Roman"/>
          <w:i/>
          <w:sz w:val="24"/>
          <w:szCs w:val="24"/>
        </w:rPr>
        <w:t>(Rendzinas)</w:t>
      </w:r>
      <w:r w:rsidR="00994A2F" w:rsidRPr="00B473F6">
        <w:rPr>
          <w:rFonts w:ascii="Times New Roman" w:hAnsi="Times New Roman" w:cs="Times New Roman"/>
          <w:i/>
          <w:sz w:val="24"/>
          <w:szCs w:val="24"/>
        </w:rPr>
        <w:t xml:space="preserve">, </w:t>
      </w:r>
      <w:r w:rsidR="00994A2F" w:rsidRPr="00B473F6">
        <w:rPr>
          <w:rFonts w:ascii="Times New Roman" w:hAnsi="Times New Roman" w:cs="Times New Roman"/>
          <w:sz w:val="24"/>
          <w:szCs w:val="24"/>
        </w:rPr>
        <w:t>известни още с названието си „хумусно-карбонатни“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994A2F" w:rsidRPr="00B473F6">
        <w:rPr>
          <w:rFonts w:ascii="Times New Roman" w:hAnsi="Times New Roman" w:cs="Times New Roman"/>
          <w:sz w:val="24"/>
          <w:szCs w:val="24"/>
        </w:rPr>
        <w:t xml:space="preserve"> </w:t>
      </w:r>
      <w:r w:rsidR="00A77D16" w:rsidRPr="00B473F6">
        <w:rPr>
          <w:rFonts w:ascii="Times New Roman" w:hAnsi="Times New Roman" w:cs="Times New Roman"/>
          <w:sz w:val="24"/>
          <w:szCs w:val="24"/>
        </w:rPr>
        <w:t>1</w:t>
      </w:r>
      <w:r w:rsidR="00ED2DA0" w:rsidRPr="00B473F6">
        <w:rPr>
          <w:rFonts w:ascii="Times New Roman" w:hAnsi="Times New Roman" w:cs="Times New Roman"/>
          <w:sz w:val="24"/>
          <w:szCs w:val="24"/>
        </w:rPr>
        <w:t>1</w:t>
      </w:r>
      <w:r w:rsidR="00994A2F" w:rsidRPr="00B473F6">
        <w:rPr>
          <w:rFonts w:ascii="Times New Roman" w:hAnsi="Times New Roman" w:cs="Times New Roman"/>
          <w:sz w:val="24"/>
          <w:szCs w:val="24"/>
        </w:rPr>
        <w:t>)</w:t>
      </w:r>
      <w:r w:rsidRPr="00B473F6">
        <w:rPr>
          <w:rFonts w:ascii="Times New Roman" w:hAnsi="Times New Roman" w:cs="Times New Roman"/>
          <w:sz w:val="24"/>
          <w:szCs w:val="24"/>
        </w:rPr>
        <w:t>.</w:t>
      </w:r>
      <w:r w:rsidR="00994A2F" w:rsidRPr="00B473F6">
        <w:rPr>
          <w:rFonts w:ascii="Times New Roman" w:hAnsi="Times New Roman" w:cs="Times New Roman"/>
          <w:sz w:val="24"/>
          <w:szCs w:val="24"/>
        </w:rPr>
        <w:t xml:space="preserve"> Те се описват като интразонални почви, </w:t>
      </w:r>
      <w:r w:rsidR="002066D5" w:rsidRPr="00B473F6">
        <w:rPr>
          <w:rFonts w:ascii="Times New Roman" w:hAnsi="Times New Roman" w:cs="Times New Roman"/>
          <w:sz w:val="24"/>
          <w:szCs w:val="24"/>
        </w:rPr>
        <w:t xml:space="preserve">при които протича черноземен тип на почвообразуване, </w:t>
      </w:r>
      <w:r w:rsidR="00994A2F" w:rsidRPr="00B473F6">
        <w:rPr>
          <w:rFonts w:ascii="Times New Roman" w:hAnsi="Times New Roman" w:cs="Times New Roman"/>
          <w:sz w:val="24"/>
          <w:szCs w:val="24"/>
        </w:rPr>
        <w:t xml:space="preserve">развити върху </w:t>
      </w:r>
      <w:r w:rsidR="00E05EB9" w:rsidRPr="00B473F6">
        <w:rPr>
          <w:rFonts w:ascii="Times New Roman" w:hAnsi="Times New Roman" w:cs="Times New Roman"/>
          <w:sz w:val="24"/>
          <w:szCs w:val="24"/>
        </w:rPr>
        <w:t>изветрителни продукти от твърди карбонатни</w:t>
      </w:r>
      <w:r w:rsidR="00994A2F" w:rsidRPr="00B473F6">
        <w:rPr>
          <w:rFonts w:ascii="Times New Roman" w:hAnsi="Times New Roman" w:cs="Times New Roman"/>
          <w:sz w:val="24"/>
          <w:szCs w:val="24"/>
        </w:rPr>
        <w:t xml:space="preserve"> скали от различна възраст</w:t>
      </w:r>
      <w:r w:rsidR="002066D5" w:rsidRPr="00B473F6">
        <w:rPr>
          <w:rFonts w:ascii="Times New Roman" w:hAnsi="Times New Roman" w:cs="Times New Roman"/>
          <w:sz w:val="24"/>
          <w:szCs w:val="24"/>
        </w:rPr>
        <w:t xml:space="preserve"> (варовици, </w:t>
      </w:r>
      <w:r w:rsidR="00E05EB9" w:rsidRPr="00B473F6">
        <w:rPr>
          <w:rFonts w:ascii="Times New Roman" w:hAnsi="Times New Roman" w:cs="Times New Roman"/>
          <w:sz w:val="24"/>
          <w:szCs w:val="24"/>
        </w:rPr>
        <w:t xml:space="preserve">мрамори, варовити </w:t>
      </w:r>
      <w:r w:rsidR="002066D5" w:rsidRPr="00B473F6">
        <w:rPr>
          <w:rFonts w:ascii="Times New Roman" w:hAnsi="Times New Roman" w:cs="Times New Roman"/>
          <w:sz w:val="24"/>
          <w:szCs w:val="24"/>
        </w:rPr>
        <w:t>мергели)</w:t>
      </w:r>
      <w:r w:rsidR="00994A2F" w:rsidRPr="00B473F6">
        <w:rPr>
          <w:rFonts w:ascii="Times New Roman" w:hAnsi="Times New Roman" w:cs="Times New Roman"/>
          <w:sz w:val="24"/>
          <w:szCs w:val="24"/>
        </w:rPr>
        <w:t>, при различни климатични условия с промивен или периодично промивен воден режим</w:t>
      </w:r>
      <w:r w:rsidR="00696B68" w:rsidRPr="00B473F6">
        <w:rPr>
          <w:rFonts w:ascii="Times New Roman" w:hAnsi="Times New Roman" w:cs="Times New Roman"/>
          <w:sz w:val="24"/>
          <w:szCs w:val="24"/>
        </w:rPr>
        <w:t>, подложени на различн</w:t>
      </w:r>
      <w:r w:rsidR="00BE4682" w:rsidRPr="00B473F6">
        <w:rPr>
          <w:rFonts w:ascii="Times New Roman" w:hAnsi="Times New Roman" w:cs="Times New Roman"/>
          <w:sz w:val="24"/>
          <w:szCs w:val="24"/>
        </w:rPr>
        <w:t>а степ</w:t>
      </w:r>
      <w:r w:rsidR="00696B68" w:rsidRPr="00B473F6">
        <w:rPr>
          <w:rFonts w:ascii="Times New Roman" w:hAnsi="Times New Roman" w:cs="Times New Roman"/>
          <w:sz w:val="24"/>
          <w:szCs w:val="24"/>
        </w:rPr>
        <w:t>ен на ерозия</w:t>
      </w:r>
      <w:r w:rsidR="00994A2F" w:rsidRPr="00B473F6">
        <w:rPr>
          <w:rFonts w:ascii="Times New Roman" w:hAnsi="Times New Roman" w:cs="Times New Roman"/>
          <w:sz w:val="24"/>
          <w:szCs w:val="24"/>
        </w:rPr>
        <w:t xml:space="preserve">. </w:t>
      </w:r>
      <w:r w:rsidR="00E05EB9" w:rsidRPr="00B473F6">
        <w:rPr>
          <w:rFonts w:ascii="Times New Roman" w:hAnsi="Times New Roman" w:cs="Times New Roman"/>
          <w:sz w:val="24"/>
          <w:szCs w:val="24"/>
        </w:rPr>
        <w:t>Това са твърде плитки до плитки почви, изградени само от един хоризонт – черен, червеникавокафяв или кафяв</w:t>
      </w:r>
      <w:r w:rsidR="00F3798C" w:rsidRPr="00B473F6">
        <w:rPr>
          <w:rFonts w:ascii="Times New Roman" w:hAnsi="Times New Roman" w:cs="Times New Roman"/>
          <w:sz w:val="24"/>
          <w:szCs w:val="24"/>
        </w:rPr>
        <w:t xml:space="preserve"> (</w:t>
      </w:r>
      <w:r w:rsidR="00CC0074" w:rsidRPr="00B473F6">
        <w:rPr>
          <w:rFonts w:ascii="Times New Roman" w:hAnsi="Times New Roman" w:cs="Times New Roman"/>
          <w:sz w:val="24"/>
          <w:szCs w:val="24"/>
        </w:rPr>
        <w:t>Munsell</w:t>
      </w:r>
      <w:r w:rsidR="00F3798C" w:rsidRPr="00B473F6">
        <w:rPr>
          <w:rFonts w:ascii="Times New Roman" w:hAnsi="Times New Roman" w:cs="Times New Roman"/>
          <w:sz w:val="24"/>
          <w:szCs w:val="24"/>
        </w:rPr>
        <w:t>, 2000)</w:t>
      </w:r>
      <w:r w:rsidR="00E05EB9" w:rsidRPr="00B473F6">
        <w:rPr>
          <w:rFonts w:ascii="Times New Roman" w:hAnsi="Times New Roman" w:cs="Times New Roman"/>
          <w:sz w:val="24"/>
          <w:szCs w:val="24"/>
        </w:rPr>
        <w:t>,</w:t>
      </w:r>
      <w:r w:rsidR="00E05EB9" w:rsidRPr="00B473F6">
        <w:t xml:space="preserve"> </w:t>
      </w:r>
      <w:r w:rsidR="00E05EB9" w:rsidRPr="00B473F6">
        <w:rPr>
          <w:rFonts w:ascii="Times New Roman" w:hAnsi="Times New Roman" w:cs="Times New Roman"/>
          <w:sz w:val="24"/>
          <w:szCs w:val="24"/>
        </w:rPr>
        <w:t xml:space="preserve">с мощност от 10 до 30 cm, </w:t>
      </w:r>
      <w:r w:rsidR="009B4088" w:rsidRPr="00B473F6">
        <w:rPr>
          <w:rFonts w:ascii="Times New Roman" w:hAnsi="Times New Roman" w:cs="Times New Roman"/>
          <w:sz w:val="24"/>
          <w:szCs w:val="24"/>
        </w:rPr>
        <w:t xml:space="preserve">с високо хумусно съдържание, </w:t>
      </w:r>
      <w:r w:rsidR="00E05EB9" w:rsidRPr="00B473F6">
        <w:rPr>
          <w:rFonts w:ascii="Times New Roman" w:hAnsi="Times New Roman" w:cs="Times New Roman"/>
          <w:sz w:val="24"/>
          <w:szCs w:val="24"/>
        </w:rPr>
        <w:t xml:space="preserve">добра структура и по-глинест механичен състав. </w:t>
      </w:r>
      <w:r w:rsidR="009B4088" w:rsidRPr="00B473F6">
        <w:rPr>
          <w:rFonts w:ascii="Times New Roman" w:hAnsi="Times New Roman" w:cs="Times New Roman"/>
          <w:sz w:val="24"/>
          <w:szCs w:val="24"/>
        </w:rPr>
        <w:t xml:space="preserve">По профила си на 50 cm дълбочина съдържат повече от 40% </w:t>
      </w:r>
      <w:r w:rsidR="00D7257B" w:rsidRPr="00B473F6">
        <w:rPr>
          <w:rFonts w:ascii="Times New Roman" w:hAnsi="Times New Roman" w:cs="Times New Roman"/>
          <w:sz w:val="24"/>
          <w:szCs w:val="24"/>
        </w:rPr>
        <w:t xml:space="preserve">първични </w:t>
      </w:r>
      <w:r w:rsidR="009B4088" w:rsidRPr="00B473F6">
        <w:rPr>
          <w:rFonts w:ascii="Times New Roman" w:hAnsi="Times New Roman" w:cs="Times New Roman"/>
          <w:sz w:val="24"/>
          <w:szCs w:val="24"/>
        </w:rPr>
        <w:t xml:space="preserve">карбонати. </w:t>
      </w:r>
      <w:r w:rsidR="00994A2F" w:rsidRPr="00B473F6">
        <w:rPr>
          <w:rFonts w:ascii="Times New Roman" w:hAnsi="Times New Roman" w:cs="Times New Roman"/>
          <w:sz w:val="24"/>
          <w:szCs w:val="24"/>
        </w:rPr>
        <w:t>В</w:t>
      </w:r>
      <w:r w:rsidR="009876FE" w:rsidRPr="00B473F6">
        <w:rPr>
          <w:rFonts w:ascii="Times New Roman" w:hAnsi="Times New Roman" w:cs="Times New Roman"/>
          <w:sz w:val="24"/>
          <w:szCs w:val="24"/>
        </w:rPr>
        <w:t xml:space="preserve"> област Добрич най</w:t>
      </w:r>
      <w:r w:rsidR="00994A2F" w:rsidRPr="00B473F6">
        <w:rPr>
          <w:rFonts w:ascii="Times New Roman" w:hAnsi="Times New Roman" w:cs="Times New Roman"/>
          <w:sz w:val="24"/>
          <w:szCs w:val="24"/>
        </w:rPr>
        <w:t>-голям и компактен масив на рендзините се среща в района на</w:t>
      </w:r>
      <w:r w:rsidR="00E14C5F" w:rsidRPr="00B473F6">
        <w:rPr>
          <w:rFonts w:ascii="Times New Roman" w:hAnsi="Times New Roman" w:cs="Times New Roman"/>
          <w:sz w:val="24"/>
          <w:szCs w:val="24"/>
        </w:rPr>
        <w:t xml:space="preserve"> гр. Балчик, основно по долината на река Батова, по бреговете на суходо</w:t>
      </w:r>
      <w:r w:rsidR="00D945BD" w:rsidRPr="00B473F6">
        <w:rPr>
          <w:rFonts w:ascii="Times New Roman" w:hAnsi="Times New Roman" w:cs="Times New Roman"/>
          <w:sz w:val="24"/>
          <w:szCs w:val="24"/>
        </w:rPr>
        <w:t xml:space="preserve">лията и по брега на Черно море. </w:t>
      </w:r>
      <w:r w:rsidR="009876FE" w:rsidRPr="00B473F6">
        <w:rPr>
          <w:rFonts w:ascii="Times New Roman" w:hAnsi="Times New Roman" w:cs="Times New Roman"/>
          <w:sz w:val="24"/>
          <w:szCs w:val="24"/>
        </w:rPr>
        <w:t xml:space="preserve">От подразделенията на рендзините, преобладаващо участие в общата дървопроизводителна площ на областта имат </w:t>
      </w:r>
      <w:r w:rsidR="009876FE" w:rsidRPr="00B473F6">
        <w:rPr>
          <w:rFonts w:ascii="Times New Roman" w:hAnsi="Times New Roman" w:cs="Times New Roman"/>
          <w:b/>
          <w:i/>
          <w:sz w:val="24"/>
          <w:szCs w:val="24"/>
        </w:rPr>
        <w:t>Обикновени</w:t>
      </w:r>
      <w:r w:rsidR="009876FE" w:rsidRPr="00B473F6">
        <w:rPr>
          <w:rFonts w:ascii="Times New Roman" w:hAnsi="Times New Roman" w:cs="Times New Roman"/>
          <w:i/>
          <w:sz w:val="24"/>
          <w:szCs w:val="24"/>
        </w:rPr>
        <w:t xml:space="preserve"> (Haplic)</w:t>
      </w:r>
      <w:r w:rsidR="009876FE" w:rsidRPr="00B473F6">
        <w:rPr>
          <w:rFonts w:ascii="Times New Roman" w:hAnsi="Times New Roman" w:cs="Times New Roman"/>
          <w:sz w:val="24"/>
          <w:szCs w:val="24"/>
        </w:rPr>
        <w:t xml:space="preserve">. Този почвен вид има морфологичен строеж на профила от типа </w:t>
      </w:r>
      <w:r w:rsidR="009876FE" w:rsidRPr="00B473F6">
        <w:rPr>
          <w:rFonts w:ascii="Times New Roman" w:hAnsi="Times New Roman" w:cs="Times New Roman"/>
          <w:i/>
          <w:sz w:val="24"/>
          <w:szCs w:val="24"/>
        </w:rPr>
        <w:t>AkDk</w:t>
      </w:r>
      <w:r w:rsidR="009876FE" w:rsidRPr="00B473F6">
        <w:rPr>
          <w:rFonts w:ascii="Times New Roman" w:hAnsi="Times New Roman" w:cs="Times New Roman"/>
          <w:sz w:val="24"/>
          <w:szCs w:val="24"/>
        </w:rPr>
        <w:t xml:space="preserve">, с мощност от 10 до </w:t>
      </w:r>
      <w:r w:rsidR="00B83B04" w:rsidRPr="00B473F6">
        <w:rPr>
          <w:rFonts w:ascii="Times New Roman" w:hAnsi="Times New Roman" w:cs="Times New Roman"/>
          <w:sz w:val="24"/>
          <w:szCs w:val="24"/>
        </w:rPr>
        <w:t xml:space="preserve">30 </w:t>
      </w:r>
      <w:r w:rsidR="009876FE" w:rsidRPr="00B473F6">
        <w:rPr>
          <w:rFonts w:ascii="Times New Roman" w:hAnsi="Times New Roman" w:cs="Times New Roman"/>
          <w:sz w:val="24"/>
          <w:szCs w:val="24"/>
        </w:rPr>
        <w:t>(</w:t>
      </w:r>
      <w:r w:rsidR="00B83B04" w:rsidRPr="00B473F6">
        <w:rPr>
          <w:rFonts w:ascii="Times New Roman" w:hAnsi="Times New Roman" w:cs="Times New Roman"/>
          <w:sz w:val="24"/>
          <w:szCs w:val="24"/>
        </w:rPr>
        <w:t>50</w:t>
      </w:r>
      <w:r w:rsidR="009876FE" w:rsidRPr="00B473F6">
        <w:rPr>
          <w:rFonts w:ascii="Times New Roman" w:hAnsi="Times New Roman" w:cs="Times New Roman"/>
          <w:sz w:val="24"/>
          <w:szCs w:val="24"/>
        </w:rPr>
        <w:t>) cm, ограничени от твърдата карбонатна скала.</w:t>
      </w:r>
      <w:r w:rsidR="00B83B04" w:rsidRPr="00B473F6">
        <w:rPr>
          <w:rFonts w:ascii="Times New Roman" w:hAnsi="Times New Roman" w:cs="Times New Roman"/>
          <w:sz w:val="24"/>
          <w:szCs w:val="24"/>
        </w:rPr>
        <w:t xml:space="preserve"> </w:t>
      </w:r>
      <w:r w:rsidR="00E60CC1" w:rsidRPr="00B473F6">
        <w:rPr>
          <w:rFonts w:ascii="Times New Roman" w:hAnsi="Times New Roman" w:cs="Times New Roman"/>
          <w:sz w:val="24"/>
          <w:szCs w:val="24"/>
        </w:rPr>
        <w:t xml:space="preserve">Характерна особеност </w:t>
      </w:r>
      <w:r w:rsidR="00D66D31" w:rsidRPr="00B473F6">
        <w:rPr>
          <w:rFonts w:ascii="Times New Roman" w:hAnsi="Times New Roman" w:cs="Times New Roman"/>
          <w:sz w:val="24"/>
          <w:szCs w:val="24"/>
        </w:rPr>
        <w:t>за този почвен вид</w:t>
      </w:r>
      <w:r w:rsidR="00E60CC1" w:rsidRPr="00B473F6">
        <w:rPr>
          <w:rFonts w:ascii="Times New Roman" w:hAnsi="Times New Roman" w:cs="Times New Roman"/>
          <w:sz w:val="24"/>
          <w:szCs w:val="24"/>
        </w:rPr>
        <w:t xml:space="preserve"> от района на дървопроизводителната площ </w:t>
      </w:r>
      <w:r w:rsidR="00D66D31" w:rsidRPr="00B473F6">
        <w:rPr>
          <w:rFonts w:ascii="Times New Roman" w:hAnsi="Times New Roman" w:cs="Times New Roman"/>
          <w:sz w:val="24"/>
          <w:szCs w:val="24"/>
        </w:rPr>
        <w:t xml:space="preserve">на областта </w:t>
      </w:r>
      <w:r w:rsidR="00E60CC1" w:rsidRPr="00B473F6">
        <w:rPr>
          <w:rFonts w:ascii="Times New Roman" w:hAnsi="Times New Roman" w:cs="Times New Roman"/>
          <w:sz w:val="24"/>
          <w:szCs w:val="24"/>
        </w:rPr>
        <w:t xml:space="preserve">е наличието </w:t>
      </w:r>
      <w:r w:rsidR="00D66D31" w:rsidRPr="00B473F6">
        <w:rPr>
          <w:rFonts w:ascii="Times New Roman" w:hAnsi="Times New Roman" w:cs="Times New Roman"/>
          <w:sz w:val="24"/>
          <w:szCs w:val="24"/>
        </w:rPr>
        <w:t>на по-мощни разновидности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D66D31" w:rsidRPr="00B473F6">
        <w:rPr>
          <w:rFonts w:ascii="Times New Roman" w:hAnsi="Times New Roman" w:cs="Times New Roman"/>
          <w:sz w:val="24"/>
          <w:szCs w:val="24"/>
        </w:rPr>
        <w:t xml:space="preserve"> </w:t>
      </w:r>
      <w:r w:rsidR="00A77D16" w:rsidRPr="00B473F6">
        <w:rPr>
          <w:rFonts w:ascii="Times New Roman" w:hAnsi="Times New Roman" w:cs="Times New Roman"/>
          <w:sz w:val="24"/>
          <w:szCs w:val="24"/>
        </w:rPr>
        <w:t>1</w:t>
      </w:r>
      <w:r w:rsidR="00ED2DA0" w:rsidRPr="00B473F6">
        <w:rPr>
          <w:rFonts w:ascii="Times New Roman" w:hAnsi="Times New Roman" w:cs="Times New Roman"/>
          <w:sz w:val="24"/>
          <w:szCs w:val="24"/>
        </w:rPr>
        <w:t>2</w:t>
      </w:r>
      <w:r w:rsidR="00D66D31" w:rsidRPr="00B473F6">
        <w:rPr>
          <w:rFonts w:ascii="Times New Roman" w:hAnsi="Times New Roman" w:cs="Times New Roman"/>
          <w:sz w:val="24"/>
          <w:szCs w:val="24"/>
        </w:rPr>
        <w:t xml:space="preserve">). </w:t>
      </w:r>
      <w:r w:rsidR="00E60CC1" w:rsidRPr="00B473F6">
        <w:rPr>
          <w:rFonts w:ascii="Times New Roman" w:hAnsi="Times New Roman" w:cs="Times New Roman"/>
          <w:sz w:val="24"/>
          <w:szCs w:val="24"/>
        </w:rPr>
        <w:t xml:space="preserve">С преобладаващо участие са </w:t>
      </w:r>
      <w:r w:rsidR="00D66D31" w:rsidRPr="00B473F6">
        <w:rPr>
          <w:rFonts w:ascii="Times New Roman" w:hAnsi="Times New Roman" w:cs="Times New Roman"/>
          <w:sz w:val="24"/>
          <w:szCs w:val="24"/>
        </w:rPr>
        <w:t xml:space="preserve">ср. дълбоките и дълбоките (от 31 до 120 cm). </w:t>
      </w:r>
      <w:r w:rsidR="00D7257B" w:rsidRPr="00B473F6">
        <w:rPr>
          <w:rFonts w:ascii="Times New Roman" w:hAnsi="Times New Roman" w:cs="Times New Roman"/>
          <w:sz w:val="24"/>
          <w:szCs w:val="24"/>
        </w:rPr>
        <w:t xml:space="preserve">По механичен състав </w:t>
      </w:r>
      <w:r w:rsidR="00D66D31" w:rsidRPr="00B473F6">
        <w:rPr>
          <w:rFonts w:ascii="Times New Roman" w:hAnsi="Times New Roman" w:cs="Times New Roman"/>
          <w:sz w:val="24"/>
          <w:szCs w:val="24"/>
        </w:rPr>
        <w:t xml:space="preserve">почвите </w:t>
      </w:r>
      <w:r w:rsidR="00D7257B" w:rsidRPr="00B473F6">
        <w:rPr>
          <w:rFonts w:ascii="Times New Roman" w:hAnsi="Times New Roman" w:cs="Times New Roman"/>
          <w:sz w:val="24"/>
          <w:szCs w:val="24"/>
        </w:rPr>
        <w:t xml:space="preserve">са предимно тежко песъчливо-глинести с различно съдържание на скелет и отломъци от почвообразуващата скала. </w:t>
      </w:r>
      <w:r w:rsidR="00B83B04" w:rsidRPr="00B473F6">
        <w:rPr>
          <w:rFonts w:ascii="Times New Roman" w:hAnsi="Times New Roman" w:cs="Times New Roman"/>
          <w:sz w:val="24"/>
          <w:szCs w:val="24"/>
        </w:rPr>
        <w:t>Хумусният А хоризонт притежава тъмен цвят, здрава троховидно-зървеста структура, богат на хумус (до 12%), наси</w:t>
      </w:r>
      <w:r w:rsidR="00D7257B" w:rsidRPr="00B473F6">
        <w:rPr>
          <w:rFonts w:ascii="Times New Roman" w:hAnsi="Times New Roman" w:cs="Times New Roman"/>
          <w:sz w:val="24"/>
          <w:szCs w:val="24"/>
        </w:rPr>
        <w:t>тен с бази и неутрална до слабо</w:t>
      </w:r>
      <w:r w:rsidR="00B83B04" w:rsidRPr="00B473F6">
        <w:rPr>
          <w:rFonts w:ascii="Times New Roman" w:hAnsi="Times New Roman" w:cs="Times New Roman"/>
          <w:sz w:val="24"/>
          <w:szCs w:val="24"/>
        </w:rPr>
        <w:t xml:space="preserve"> алкална реакция на почвения разтвор.</w:t>
      </w:r>
      <w:r w:rsidR="00D7257B" w:rsidRPr="00B473F6">
        <w:rPr>
          <w:rFonts w:ascii="Times New Roman" w:hAnsi="Times New Roman" w:cs="Times New Roman"/>
          <w:sz w:val="24"/>
          <w:szCs w:val="24"/>
        </w:rPr>
        <w:t xml:space="preserve"> Това са почви с висок сорбционен капацитет (до 35-45 мекв/100 г почва).</w:t>
      </w:r>
      <w:r w:rsidR="00AB4D4B" w:rsidRPr="00B473F6">
        <w:rPr>
          <w:rFonts w:ascii="Times New Roman" w:hAnsi="Times New Roman" w:cs="Times New Roman"/>
          <w:sz w:val="24"/>
          <w:szCs w:val="24"/>
        </w:rPr>
        <w:t xml:space="preserve"> Особености, като малка мощност на почвения профил, </w:t>
      </w:r>
      <w:r w:rsidR="00E14C5F" w:rsidRPr="00B473F6">
        <w:rPr>
          <w:rFonts w:ascii="Times New Roman" w:hAnsi="Times New Roman" w:cs="Times New Roman"/>
          <w:sz w:val="24"/>
          <w:szCs w:val="24"/>
        </w:rPr>
        <w:t>висока каменистост, влошен воден режим и алкална реакция, са ограничаващи фактори за почвеното плодородие на тези почви.</w:t>
      </w:r>
      <w:r w:rsidR="00CC0BB0" w:rsidRPr="00B473F6">
        <w:rPr>
          <w:rFonts w:ascii="Times New Roman" w:hAnsi="Times New Roman" w:cs="Times New Roman"/>
          <w:sz w:val="24"/>
          <w:szCs w:val="24"/>
        </w:rPr>
        <w:t xml:space="preserve"> Върху тях са се настанили насаждения с по-слаба продуктивност и са се формирали</w:t>
      </w:r>
      <w:r w:rsidR="00E14C5F" w:rsidRPr="00B473F6">
        <w:rPr>
          <w:rFonts w:ascii="Times New Roman" w:hAnsi="Times New Roman" w:cs="Times New Roman"/>
          <w:sz w:val="24"/>
          <w:szCs w:val="24"/>
        </w:rPr>
        <w:t xml:space="preserve"> среднобогати, бедни и бедни до много бедни месторастения - С2(121), АВ1(122), А0,1 (132), В1,2(131).</w:t>
      </w:r>
    </w:p>
    <w:p w14:paraId="12DF51C6" w14:textId="77777777" w:rsidR="004F6228" w:rsidRPr="00B473F6" w:rsidRDefault="00483FC9" w:rsidP="004F6228">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Почвен клас </w:t>
      </w:r>
      <w:r w:rsidR="003D28CB" w:rsidRPr="00B473F6">
        <w:rPr>
          <w:rFonts w:ascii="Times New Roman" w:hAnsi="Times New Roman" w:cs="Times New Roman"/>
          <w:b/>
          <w:sz w:val="24"/>
          <w:szCs w:val="24"/>
        </w:rPr>
        <w:t xml:space="preserve">Лесивирани </w:t>
      </w:r>
      <w:r w:rsidR="00CA445A" w:rsidRPr="00B473F6">
        <w:rPr>
          <w:rFonts w:ascii="Times New Roman" w:hAnsi="Times New Roman" w:cs="Times New Roman"/>
          <w:b/>
          <w:sz w:val="24"/>
          <w:szCs w:val="24"/>
        </w:rPr>
        <w:t>почви</w:t>
      </w:r>
      <w:r w:rsidR="00CA445A" w:rsidRPr="00B473F6">
        <w:rPr>
          <w:rFonts w:ascii="Times New Roman" w:hAnsi="Times New Roman" w:cs="Times New Roman"/>
          <w:sz w:val="24"/>
          <w:szCs w:val="24"/>
        </w:rPr>
        <w:t xml:space="preserve"> </w:t>
      </w:r>
      <w:r w:rsidR="003D28CB" w:rsidRPr="00B473F6">
        <w:rPr>
          <w:rFonts w:ascii="Times New Roman" w:hAnsi="Times New Roman" w:cs="Times New Roman"/>
          <w:i/>
          <w:sz w:val="24"/>
          <w:szCs w:val="24"/>
        </w:rPr>
        <w:t xml:space="preserve">(Luvisols) </w:t>
      </w:r>
      <w:r w:rsidR="003D28CB" w:rsidRPr="00B473F6">
        <w:rPr>
          <w:rFonts w:ascii="Times New Roman" w:hAnsi="Times New Roman" w:cs="Times New Roman"/>
          <w:sz w:val="24"/>
          <w:szCs w:val="24"/>
        </w:rPr>
        <w:t>обединява почви</w:t>
      </w:r>
      <w:r w:rsidR="00CA445A" w:rsidRPr="00B473F6">
        <w:rPr>
          <w:rFonts w:ascii="Times New Roman" w:hAnsi="Times New Roman" w:cs="Times New Roman"/>
          <w:sz w:val="24"/>
          <w:szCs w:val="24"/>
        </w:rPr>
        <w:t xml:space="preserve">, които имат илувиално глинест </w:t>
      </w:r>
      <w:r w:rsidR="003D28CB" w:rsidRPr="00B473F6">
        <w:rPr>
          <w:rFonts w:ascii="Times New Roman" w:hAnsi="Times New Roman" w:cs="Times New Roman"/>
          <w:sz w:val="24"/>
          <w:szCs w:val="24"/>
        </w:rPr>
        <w:t xml:space="preserve">(argilic) Bt хоризонт, образуван в резултат на механично преместване на финодисперсни частици в дълбочина на профила, </w:t>
      </w:r>
      <w:r w:rsidR="00CA445A" w:rsidRPr="00B473F6">
        <w:rPr>
          <w:rFonts w:ascii="Times New Roman" w:hAnsi="Times New Roman" w:cs="Times New Roman"/>
          <w:sz w:val="24"/>
          <w:szCs w:val="24"/>
        </w:rPr>
        <w:t xml:space="preserve">т.е. процеси на лесивиране или </w:t>
      </w:r>
      <w:r w:rsidR="003D28CB" w:rsidRPr="00B473F6">
        <w:rPr>
          <w:rFonts w:ascii="Times New Roman" w:hAnsi="Times New Roman" w:cs="Times New Roman"/>
          <w:sz w:val="24"/>
          <w:szCs w:val="24"/>
        </w:rPr>
        <w:t>вътре</w:t>
      </w:r>
      <w:r w:rsidR="004113EA" w:rsidRPr="00B473F6">
        <w:rPr>
          <w:rFonts w:ascii="Times New Roman" w:hAnsi="Times New Roman" w:cs="Times New Roman"/>
          <w:sz w:val="24"/>
          <w:szCs w:val="24"/>
        </w:rPr>
        <w:t>-</w:t>
      </w:r>
      <w:r w:rsidR="003D28CB" w:rsidRPr="00B473F6">
        <w:rPr>
          <w:rFonts w:ascii="Times New Roman" w:hAnsi="Times New Roman" w:cs="Times New Roman"/>
          <w:sz w:val="24"/>
          <w:szCs w:val="24"/>
        </w:rPr>
        <w:t>почвено глинясване</w:t>
      </w:r>
      <w:r w:rsidR="004147E5" w:rsidRPr="00B473F6">
        <w:rPr>
          <w:rFonts w:ascii="Times New Roman" w:hAnsi="Times New Roman" w:cs="Times New Roman"/>
          <w:sz w:val="24"/>
          <w:szCs w:val="24"/>
        </w:rPr>
        <w:t xml:space="preserve">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4147E5" w:rsidRPr="00B473F6">
        <w:rPr>
          <w:rFonts w:ascii="Times New Roman" w:hAnsi="Times New Roman" w:cs="Times New Roman"/>
          <w:sz w:val="24"/>
          <w:szCs w:val="24"/>
        </w:rPr>
        <w:t xml:space="preserve"> </w:t>
      </w:r>
      <w:r w:rsidR="00A77D16" w:rsidRPr="00B473F6">
        <w:rPr>
          <w:rFonts w:ascii="Times New Roman" w:hAnsi="Times New Roman" w:cs="Times New Roman"/>
          <w:sz w:val="24"/>
          <w:szCs w:val="24"/>
        </w:rPr>
        <w:t>1</w:t>
      </w:r>
      <w:r w:rsidR="00ED2DA0" w:rsidRPr="00B473F6">
        <w:rPr>
          <w:rFonts w:ascii="Times New Roman" w:hAnsi="Times New Roman" w:cs="Times New Roman"/>
          <w:sz w:val="24"/>
          <w:szCs w:val="24"/>
        </w:rPr>
        <w:t>1</w:t>
      </w:r>
      <w:r w:rsidR="004147E5" w:rsidRPr="00B473F6">
        <w:rPr>
          <w:rFonts w:ascii="Times New Roman" w:hAnsi="Times New Roman" w:cs="Times New Roman"/>
          <w:sz w:val="24"/>
          <w:szCs w:val="24"/>
        </w:rPr>
        <w:t>)</w:t>
      </w:r>
      <w:r w:rsidR="003D28CB" w:rsidRPr="00B473F6">
        <w:rPr>
          <w:rFonts w:ascii="Times New Roman" w:hAnsi="Times New Roman" w:cs="Times New Roman"/>
          <w:sz w:val="24"/>
          <w:szCs w:val="24"/>
        </w:rPr>
        <w:t>.</w:t>
      </w:r>
      <w:r w:rsidR="00CA445A" w:rsidRPr="00B473F6">
        <w:rPr>
          <w:rFonts w:ascii="Times New Roman" w:hAnsi="Times New Roman" w:cs="Times New Roman"/>
          <w:sz w:val="24"/>
          <w:szCs w:val="24"/>
        </w:rPr>
        <w:t xml:space="preserve"> Следователно лювисолите се отнасят към почвите с елувиално разчленяване на почвения профил, наличие на глинест Вt хоризонт с</w:t>
      </w:r>
      <w:r w:rsidR="00244262" w:rsidRPr="00B473F6">
        <w:rPr>
          <w:rFonts w:ascii="Times New Roman" w:hAnsi="Times New Roman" w:cs="Times New Roman"/>
          <w:sz w:val="24"/>
          <w:szCs w:val="24"/>
        </w:rPr>
        <w:t xml:space="preserve"> буцесто-призматична структура и </w:t>
      </w:r>
      <w:r w:rsidR="00CA445A" w:rsidRPr="00B473F6">
        <w:rPr>
          <w:rFonts w:ascii="Times New Roman" w:hAnsi="Times New Roman" w:cs="Times New Roman"/>
          <w:sz w:val="24"/>
          <w:szCs w:val="24"/>
        </w:rPr>
        <w:t>наситен</w:t>
      </w:r>
      <w:r w:rsidR="00244262" w:rsidRPr="00B473F6">
        <w:rPr>
          <w:rFonts w:ascii="Times New Roman" w:hAnsi="Times New Roman" w:cs="Times New Roman"/>
          <w:sz w:val="24"/>
          <w:szCs w:val="24"/>
        </w:rPr>
        <w:t>ост</w:t>
      </w:r>
      <w:r w:rsidR="00CA445A" w:rsidRPr="00B473F6">
        <w:rPr>
          <w:rFonts w:ascii="Times New Roman" w:hAnsi="Times New Roman" w:cs="Times New Roman"/>
          <w:sz w:val="24"/>
          <w:szCs w:val="24"/>
        </w:rPr>
        <w:t xml:space="preserve"> с бази над 50%.</w:t>
      </w:r>
      <w:r w:rsidR="00244262" w:rsidRPr="00B473F6">
        <w:rPr>
          <w:rFonts w:ascii="Times New Roman" w:hAnsi="Times New Roman" w:cs="Times New Roman"/>
          <w:sz w:val="24"/>
          <w:szCs w:val="24"/>
        </w:rPr>
        <w:t xml:space="preserve"> В района на дървопроизводителната площ на област Добрич, макар и доста ограничено (едва 2,68%), като представител на този клас се среща </w:t>
      </w:r>
      <w:r w:rsidR="00244262" w:rsidRPr="00B473F6">
        <w:rPr>
          <w:rFonts w:ascii="Times New Roman" w:hAnsi="Times New Roman" w:cs="Times New Roman"/>
          <w:b/>
          <w:i/>
          <w:sz w:val="24"/>
          <w:szCs w:val="24"/>
        </w:rPr>
        <w:t>почвения тип</w:t>
      </w:r>
      <w:r w:rsidR="00244262" w:rsidRPr="00B473F6">
        <w:rPr>
          <w:rFonts w:ascii="Times New Roman" w:hAnsi="Times New Roman" w:cs="Times New Roman"/>
          <w:sz w:val="24"/>
          <w:szCs w:val="24"/>
        </w:rPr>
        <w:t xml:space="preserve"> </w:t>
      </w:r>
      <w:r w:rsidR="00244262" w:rsidRPr="00B473F6">
        <w:rPr>
          <w:rFonts w:ascii="Times New Roman" w:hAnsi="Times New Roman" w:cs="Times New Roman"/>
          <w:b/>
          <w:i/>
          <w:sz w:val="24"/>
          <w:szCs w:val="24"/>
        </w:rPr>
        <w:t>сиви горски почви</w:t>
      </w:r>
      <w:r w:rsidR="00244262" w:rsidRPr="00B473F6">
        <w:rPr>
          <w:rFonts w:ascii="Times New Roman" w:hAnsi="Times New Roman" w:cs="Times New Roman"/>
          <w:sz w:val="24"/>
          <w:szCs w:val="24"/>
        </w:rPr>
        <w:t xml:space="preserve"> </w:t>
      </w:r>
      <w:r w:rsidR="00244262" w:rsidRPr="00B473F6">
        <w:rPr>
          <w:rFonts w:ascii="Times New Roman" w:hAnsi="Times New Roman" w:cs="Times New Roman"/>
          <w:i/>
          <w:sz w:val="24"/>
          <w:szCs w:val="24"/>
        </w:rPr>
        <w:t>(Grey Luvisols)</w:t>
      </w:r>
      <w:r w:rsidR="00244262" w:rsidRPr="00B473F6">
        <w:rPr>
          <w:rFonts w:ascii="Times New Roman" w:hAnsi="Times New Roman" w:cs="Times New Roman"/>
          <w:sz w:val="24"/>
          <w:szCs w:val="24"/>
        </w:rPr>
        <w:t>. Разпространени са в долния лесорастителен пояс на Мизийската област</w:t>
      </w:r>
      <w:r w:rsidR="0047536D" w:rsidRPr="00B473F6">
        <w:rPr>
          <w:rFonts w:ascii="Times New Roman" w:hAnsi="Times New Roman" w:cs="Times New Roman"/>
          <w:sz w:val="24"/>
          <w:szCs w:val="24"/>
        </w:rPr>
        <w:t xml:space="preserve"> в Северна България и заемат обширни пространства в Лудогорското плато и по-ограничени площи в Добруджа. </w:t>
      </w:r>
      <w:r w:rsidR="00244262" w:rsidRPr="00B473F6">
        <w:rPr>
          <w:rFonts w:ascii="Times New Roman" w:hAnsi="Times New Roman" w:cs="Times New Roman"/>
          <w:sz w:val="24"/>
          <w:szCs w:val="24"/>
        </w:rPr>
        <w:t>Приема се, че с</w:t>
      </w:r>
      <w:r w:rsidR="00820672" w:rsidRPr="00B473F6">
        <w:rPr>
          <w:rFonts w:ascii="Times New Roman" w:hAnsi="Times New Roman" w:cs="Times New Roman"/>
          <w:sz w:val="24"/>
          <w:szCs w:val="24"/>
        </w:rPr>
        <w:t xml:space="preserve">ивите горски почви </w:t>
      </w:r>
      <w:r w:rsidR="00DA2F57" w:rsidRPr="00B473F6">
        <w:rPr>
          <w:rFonts w:ascii="Times New Roman" w:hAnsi="Times New Roman" w:cs="Times New Roman"/>
          <w:sz w:val="24"/>
          <w:szCs w:val="24"/>
        </w:rPr>
        <w:t xml:space="preserve">от </w:t>
      </w:r>
      <w:r w:rsidR="00244262" w:rsidRPr="00B473F6">
        <w:rPr>
          <w:rFonts w:ascii="Times New Roman" w:hAnsi="Times New Roman" w:cs="Times New Roman"/>
          <w:sz w:val="24"/>
          <w:szCs w:val="24"/>
        </w:rPr>
        <w:t xml:space="preserve">Лудогорието и Добруджа </w:t>
      </w:r>
      <w:r w:rsidR="00820672" w:rsidRPr="00B473F6">
        <w:rPr>
          <w:rFonts w:ascii="Times New Roman" w:hAnsi="Times New Roman" w:cs="Times New Roman"/>
          <w:sz w:val="24"/>
          <w:szCs w:val="24"/>
        </w:rPr>
        <w:t>имат първичен произход</w:t>
      </w:r>
      <w:r w:rsidR="00D64B1F" w:rsidRPr="00B473F6">
        <w:rPr>
          <w:rFonts w:ascii="Times New Roman" w:hAnsi="Times New Roman" w:cs="Times New Roman"/>
          <w:sz w:val="24"/>
          <w:szCs w:val="24"/>
        </w:rPr>
        <w:t xml:space="preserve">. </w:t>
      </w:r>
      <w:r w:rsidR="0047536D" w:rsidRPr="00B473F6">
        <w:rPr>
          <w:rFonts w:ascii="Times New Roman" w:hAnsi="Times New Roman" w:cs="Times New Roman"/>
          <w:sz w:val="24"/>
          <w:szCs w:val="24"/>
        </w:rPr>
        <w:t xml:space="preserve">Те са зонален тип и осъществяват прехода от </w:t>
      </w:r>
      <w:r w:rsidR="0047536D" w:rsidRPr="00B473F6">
        <w:rPr>
          <w:rFonts w:ascii="Times New Roman" w:hAnsi="Times New Roman" w:cs="Times New Roman"/>
          <w:sz w:val="24"/>
          <w:szCs w:val="24"/>
        </w:rPr>
        <w:lastRenderedPageBreak/>
        <w:t>черноземите към кафявите горски почви. Климатичните условия са умерено континентални, но по-хладни и по-влажни в сравнение с условията при черноземите</w:t>
      </w:r>
      <w:r w:rsidR="00DA2F57" w:rsidRPr="00B473F6">
        <w:rPr>
          <w:rFonts w:ascii="Times New Roman" w:hAnsi="Times New Roman" w:cs="Times New Roman"/>
          <w:sz w:val="24"/>
          <w:szCs w:val="24"/>
        </w:rPr>
        <w:t xml:space="preserve"> и създават периодично промивен режим</w:t>
      </w:r>
      <w:r w:rsidR="0047536D" w:rsidRPr="00B473F6">
        <w:rPr>
          <w:rFonts w:ascii="Times New Roman" w:hAnsi="Times New Roman" w:cs="Times New Roman"/>
          <w:sz w:val="24"/>
          <w:szCs w:val="24"/>
        </w:rPr>
        <w:t xml:space="preserve">. Преобладаваща почвообразуваща скала </w:t>
      </w:r>
      <w:r w:rsidR="00DA2F57" w:rsidRPr="00B473F6">
        <w:rPr>
          <w:rFonts w:ascii="Times New Roman" w:hAnsi="Times New Roman" w:cs="Times New Roman"/>
          <w:sz w:val="24"/>
          <w:szCs w:val="24"/>
        </w:rPr>
        <w:t xml:space="preserve">в района са льосовидните глини. Естествената растителност е представена от доминиращото участие на дъбове, обикновен габър, липа, клен и др. Съобразно с особеностите на климата и отчасти на почвообразуващата скала и релефа, провинциална особеност на сивите горски почви </w:t>
      </w:r>
      <w:r w:rsidR="00D64B1F" w:rsidRPr="00B473F6">
        <w:rPr>
          <w:rFonts w:ascii="Times New Roman" w:hAnsi="Times New Roman" w:cs="Times New Roman"/>
          <w:sz w:val="24"/>
          <w:szCs w:val="24"/>
        </w:rPr>
        <w:t xml:space="preserve">в област Добрич </w:t>
      </w:r>
      <w:r w:rsidR="00DA2F57" w:rsidRPr="00B473F6">
        <w:rPr>
          <w:rFonts w:ascii="Times New Roman" w:hAnsi="Times New Roman" w:cs="Times New Roman"/>
          <w:sz w:val="24"/>
          <w:szCs w:val="24"/>
        </w:rPr>
        <w:t>е по-слабо изразената</w:t>
      </w:r>
      <w:r w:rsidR="00A95EFF" w:rsidRPr="00B473F6">
        <w:rPr>
          <w:rFonts w:ascii="Times New Roman" w:hAnsi="Times New Roman" w:cs="Times New Roman"/>
          <w:sz w:val="24"/>
          <w:szCs w:val="24"/>
        </w:rPr>
        <w:t xml:space="preserve"> двучленност на почвения профил, наличие на натечна глина по повърхността на структурните агрегати в хоризонт В, слабо до средно кисела реакция на хоризонт А.</w:t>
      </w:r>
      <w:r w:rsidR="00A43139" w:rsidRPr="00B473F6">
        <w:rPr>
          <w:rFonts w:ascii="Times New Roman" w:hAnsi="Times New Roman" w:cs="Times New Roman"/>
          <w:sz w:val="24"/>
          <w:szCs w:val="24"/>
        </w:rPr>
        <w:t xml:space="preserve"> Преобладаващи са дълбоките почви</w:t>
      </w:r>
      <w:r w:rsidR="00A95EFF" w:rsidRPr="00B473F6">
        <w:rPr>
          <w:rFonts w:ascii="Times New Roman" w:hAnsi="Times New Roman" w:cs="Times New Roman"/>
          <w:sz w:val="24"/>
          <w:szCs w:val="24"/>
        </w:rPr>
        <w:t xml:space="preserve"> </w:t>
      </w:r>
      <w:r w:rsidR="00976F20" w:rsidRPr="00B473F6">
        <w:rPr>
          <w:rFonts w:ascii="Times New Roman" w:hAnsi="Times New Roman" w:cs="Times New Roman"/>
          <w:sz w:val="24"/>
          <w:szCs w:val="24"/>
        </w:rPr>
        <w:t xml:space="preserve">с мощност на профила </w:t>
      </w:r>
      <w:r w:rsidR="00A43139" w:rsidRPr="00B473F6">
        <w:rPr>
          <w:rFonts w:ascii="Times New Roman" w:hAnsi="Times New Roman" w:cs="Times New Roman"/>
          <w:sz w:val="24"/>
          <w:szCs w:val="24"/>
        </w:rPr>
        <w:t>от 61 до 120 cm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 xml:space="preserve">ица </w:t>
      </w:r>
      <w:r w:rsidR="00A77D16" w:rsidRPr="00B473F6">
        <w:rPr>
          <w:rFonts w:ascii="Times New Roman" w:hAnsi="Times New Roman" w:cs="Times New Roman"/>
          <w:sz w:val="24"/>
          <w:szCs w:val="24"/>
        </w:rPr>
        <w:t>1</w:t>
      </w:r>
      <w:r w:rsidR="00ED2DA0" w:rsidRPr="00B473F6">
        <w:rPr>
          <w:rFonts w:ascii="Times New Roman" w:hAnsi="Times New Roman" w:cs="Times New Roman"/>
          <w:sz w:val="24"/>
          <w:szCs w:val="24"/>
        </w:rPr>
        <w:t>2</w:t>
      </w:r>
      <w:r w:rsidR="00A43139" w:rsidRPr="00B473F6">
        <w:rPr>
          <w:rFonts w:ascii="Times New Roman" w:hAnsi="Times New Roman" w:cs="Times New Roman"/>
          <w:sz w:val="24"/>
          <w:szCs w:val="24"/>
        </w:rPr>
        <w:t xml:space="preserve">). </w:t>
      </w:r>
      <w:r w:rsidR="00A95EFF" w:rsidRPr="00B473F6">
        <w:rPr>
          <w:rFonts w:ascii="Times New Roman" w:hAnsi="Times New Roman" w:cs="Times New Roman"/>
          <w:sz w:val="24"/>
          <w:szCs w:val="24"/>
        </w:rPr>
        <w:t xml:space="preserve">В съответствие с класификацията на лювисолите по ФАО се диагностицират три почвени вида, които присъстват при горските територии от област Добрич: тъмни, светли и обикновени. </w:t>
      </w:r>
      <w:r w:rsidR="00A95EFF" w:rsidRPr="00B473F6">
        <w:rPr>
          <w:rFonts w:ascii="Times New Roman" w:hAnsi="Times New Roman" w:cs="Times New Roman"/>
          <w:b/>
          <w:i/>
          <w:sz w:val="24"/>
          <w:szCs w:val="24"/>
        </w:rPr>
        <w:t>Тъмни</w:t>
      </w:r>
      <w:r w:rsidR="004F6228" w:rsidRPr="00B473F6">
        <w:rPr>
          <w:rFonts w:ascii="Times New Roman" w:hAnsi="Times New Roman" w:cs="Times New Roman"/>
          <w:b/>
          <w:i/>
          <w:sz w:val="24"/>
          <w:szCs w:val="24"/>
        </w:rPr>
        <w:t>те</w:t>
      </w:r>
      <w:r w:rsidR="00A95EFF" w:rsidRPr="00B473F6">
        <w:rPr>
          <w:rFonts w:ascii="Times New Roman" w:hAnsi="Times New Roman" w:cs="Times New Roman"/>
          <w:b/>
          <w:i/>
          <w:sz w:val="24"/>
          <w:szCs w:val="24"/>
        </w:rPr>
        <w:t xml:space="preserve"> </w:t>
      </w:r>
      <w:r w:rsidR="00A95EFF" w:rsidRPr="00B473F6">
        <w:rPr>
          <w:rFonts w:ascii="Times New Roman" w:hAnsi="Times New Roman" w:cs="Times New Roman"/>
          <w:i/>
          <w:sz w:val="24"/>
          <w:szCs w:val="24"/>
        </w:rPr>
        <w:t>(Mollic)</w:t>
      </w:r>
      <w:r w:rsidR="00A95EFF" w:rsidRPr="00B473F6">
        <w:rPr>
          <w:rFonts w:ascii="Times New Roman" w:hAnsi="Times New Roman" w:cs="Times New Roman"/>
          <w:sz w:val="24"/>
          <w:szCs w:val="24"/>
        </w:rPr>
        <w:t xml:space="preserve"> притежават тъмен на цвят, наситен с бази и богат на хумус диагностичен </w:t>
      </w:r>
      <w:r w:rsidR="004F6228" w:rsidRPr="00B473F6">
        <w:rPr>
          <w:rFonts w:ascii="Times New Roman" w:hAnsi="Times New Roman" w:cs="Times New Roman"/>
          <w:i/>
          <w:sz w:val="24"/>
          <w:szCs w:val="24"/>
        </w:rPr>
        <w:t>А</w:t>
      </w:r>
      <w:r w:rsidR="004F6228" w:rsidRPr="00B473F6">
        <w:rPr>
          <w:rFonts w:ascii="Times New Roman" w:hAnsi="Times New Roman" w:cs="Times New Roman"/>
          <w:sz w:val="24"/>
          <w:szCs w:val="24"/>
        </w:rPr>
        <w:t xml:space="preserve"> </w:t>
      </w:r>
      <w:r w:rsidR="00A95EFF" w:rsidRPr="00B473F6">
        <w:rPr>
          <w:rFonts w:ascii="Times New Roman" w:hAnsi="Times New Roman" w:cs="Times New Roman"/>
          <w:sz w:val="24"/>
          <w:szCs w:val="24"/>
        </w:rPr>
        <w:t>mollic хоризонт</w:t>
      </w:r>
      <w:r w:rsidR="004F6228" w:rsidRPr="00B473F6">
        <w:rPr>
          <w:rFonts w:ascii="Times New Roman" w:hAnsi="Times New Roman" w:cs="Times New Roman"/>
          <w:sz w:val="24"/>
          <w:szCs w:val="24"/>
        </w:rPr>
        <w:t xml:space="preserve"> с мощност от 18 до 40 cm и представляват само 2,33% от дървопроизводителната площ на областта.</w:t>
      </w:r>
      <w:r w:rsidR="004147E5" w:rsidRPr="00B473F6">
        <w:rPr>
          <w:rFonts w:ascii="Times New Roman" w:hAnsi="Times New Roman" w:cs="Times New Roman"/>
          <w:sz w:val="24"/>
          <w:szCs w:val="24"/>
        </w:rPr>
        <w:t xml:space="preserve"> Формираните месторастения в дървопроизводствената площ на областта са от типа СД2,3(60). </w:t>
      </w:r>
      <w:r w:rsidR="004F6228" w:rsidRPr="00B473F6">
        <w:rPr>
          <w:rFonts w:ascii="Times New Roman" w:hAnsi="Times New Roman" w:cs="Times New Roman"/>
          <w:b/>
          <w:i/>
          <w:sz w:val="24"/>
          <w:szCs w:val="24"/>
        </w:rPr>
        <w:t xml:space="preserve">Обикновените </w:t>
      </w:r>
      <w:r w:rsidR="004F6228" w:rsidRPr="00B473F6">
        <w:rPr>
          <w:rFonts w:ascii="Times New Roman" w:hAnsi="Times New Roman" w:cs="Times New Roman"/>
          <w:i/>
          <w:sz w:val="24"/>
          <w:szCs w:val="24"/>
        </w:rPr>
        <w:t>(Haplic)</w:t>
      </w:r>
      <w:r w:rsidR="004F6228" w:rsidRPr="00B473F6">
        <w:rPr>
          <w:rFonts w:ascii="Times New Roman" w:hAnsi="Times New Roman" w:cs="Times New Roman"/>
          <w:sz w:val="24"/>
          <w:szCs w:val="24"/>
        </w:rPr>
        <w:t>, при 0,24% участие в областта, имат характерен светъл хумусен хоризонт и не притежават особеностите на почвите от вида „тъмни“.</w:t>
      </w:r>
      <w:r w:rsidR="00945BBB" w:rsidRPr="00B473F6">
        <w:rPr>
          <w:rFonts w:ascii="Times New Roman" w:hAnsi="Times New Roman" w:cs="Times New Roman"/>
          <w:sz w:val="24"/>
          <w:szCs w:val="24"/>
        </w:rPr>
        <w:t xml:space="preserve"> Формират се месторастения от типа С1(59). </w:t>
      </w:r>
      <w:r w:rsidR="004F6228" w:rsidRPr="00B473F6">
        <w:rPr>
          <w:rFonts w:ascii="Times New Roman" w:hAnsi="Times New Roman" w:cs="Times New Roman"/>
          <w:sz w:val="24"/>
          <w:szCs w:val="24"/>
        </w:rPr>
        <w:t xml:space="preserve"> </w:t>
      </w:r>
      <w:r w:rsidR="004F6228" w:rsidRPr="00B473F6">
        <w:rPr>
          <w:rFonts w:ascii="Times New Roman" w:hAnsi="Times New Roman" w:cs="Times New Roman"/>
          <w:b/>
          <w:i/>
          <w:sz w:val="24"/>
          <w:szCs w:val="24"/>
        </w:rPr>
        <w:t>Светлите</w:t>
      </w:r>
      <w:r w:rsidR="004F6228" w:rsidRPr="00B473F6">
        <w:rPr>
          <w:rFonts w:ascii="Times New Roman" w:hAnsi="Times New Roman" w:cs="Times New Roman"/>
          <w:i/>
          <w:sz w:val="24"/>
          <w:szCs w:val="24"/>
        </w:rPr>
        <w:t xml:space="preserve"> (Albic)</w:t>
      </w:r>
      <w:r w:rsidR="004F6228" w:rsidRPr="00B473F6">
        <w:rPr>
          <w:rFonts w:ascii="Times New Roman" w:hAnsi="Times New Roman" w:cs="Times New Roman"/>
          <w:sz w:val="24"/>
          <w:szCs w:val="24"/>
        </w:rPr>
        <w:t xml:space="preserve"> са много слабо застъпени в горските територии на областта (0,11%) и не притежават признаци на оглеяване по профила.</w:t>
      </w:r>
      <w:r w:rsidR="004147E5" w:rsidRPr="00B473F6">
        <w:rPr>
          <w:rFonts w:ascii="Times New Roman" w:hAnsi="Times New Roman" w:cs="Times New Roman"/>
          <w:sz w:val="24"/>
          <w:szCs w:val="24"/>
        </w:rPr>
        <w:t xml:space="preserve"> Месторастенията, формирани на този вид сиви горски почви, са от типа В1,2(61).</w:t>
      </w:r>
    </w:p>
    <w:p w14:paraId="1C50CF41" w14:textId="77777777" w:rsidR="00FA3699" w:rsidRPr="00B473F6" w:rsidRDefault="00F65C29" w:rsidP="004C2DB1">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Почвен клас </w:t>
      </w:r>
      <w:r w:rsidRPr="00B473F6">
        <w:rPr>
          <w:rFonts w:ascii="Times New Roman" w:hAnsi="Times New Roman" w:cs="Times New Roman"/>
          <w:b/>
          <w:sz w:val="24"/>
          <w:szCs w:val="24"/>
        </w:rPr>
        <w:t>Наносни почви</w:t>
      </w:r>
      <w:r w:rsidRPr="00B473F6">
        <w:rPr>
          <w:rFonts w:ascii="Times New Roman" w:hAnsi="Times New Roman" w:cs="Times New Roman"/>
          <w:sz w:val="24"/>
          <w:szCs w:val="24"/>
        </w:rPr>
        <w:t xml:space="preserve"> </w:t>
      </w:r>
      <w:r w:rsidRPr="00B473F6">
        <w:rPr>
          <w:rFonts w:ascii="Times New Roman" w:hAnsi="Times New Roman" w:cs="Times New Roman"/>
          <w:i/>
          <w:sz w:val="24"/>
          <w:szCs w:val="24"/>
        </w:rPr>
        <w:t>(Fluvisols)</w:t>
      </w:r>
      <w:r w:rsidRPr="00B473F6">
        <w:rPr>
          <w:rFonts w:ascii="Times New Roman" w:hAnsi="Times New Roman" w:cs="Times New Roman"/>
          <w:sz w:val="24"/>
          <w:szCs w:val="24"/>
        </w:rPr>
        <w:t xml:space="preserve"> включва предимно генетично млади почви, формирани по речните тераси, в начална фаза на почвообразуване със слабо развит хумусен хоризонт. </w:t>
      </w:r>
      <w:r w:rsidR="001F244C" w:rsidRPr="00B473F6">
        <w:rPr>
          <w:rFonts w:ascii="Times New Roman" w:hAnsi="Times New Roman" w:cs="Times New Roman"/>
          <w:sz w:val="24"/>
          <w:szCs w:val="24"/>
        </w:rPr>
        <w:t>П</w:t>
      </w:r>
      <w:r w:rsidRPr="00B473F6">
        <w:rPr>
          <w:rFonts w:ascii="Times New Roman" w:hAnsi="Times New Roman" w:cs="Times New Roman"/>
          <w:sz w:val="24"/>
          <w:szCs w:val="24"/>
        </w:rPr>
        <w:t>оради периодичното отлагане на почвообразуващите наноси</w:t>
      </w:r>
      <w:r w:rsidR="001F244C" w:rsidRPr="00B473F6">
        <w:t xml:space="preserve"> </w:t>
      </w:r>
      <w:r w:rsidR="00F53D5C" w:rsidRPr="00B473F6">
        <w:rPr>
          <w:rFonts w:ascii="Times New Roman" w:hAnsi="Times New Roman" w:cs="Times New Roman"/>
          <w:sz w:val="24"/>
          <w:szCs w:val="24"/>
        </w:rPr>
        <w:t>в дълбочина по профила</w:t>
      </w:r>
      <w:r w:rsidR="00200051" w:rsidRPr="00B473F6">
        <w:rPr>
          <w:rFonts w:ascii="Times New Roman" w:hAnsi="Times New Roman" w:cs="Times New Roman"/>
          <w:sz w:val="24"/>
          <w:szCs w:val="24"/>
        </w:rPr>
        <w:t xml:space="preserve"> почвите </w:t>
      </w:r>
      <w:r w:rsidR="001F244C" w:rsidRPr="00B473F6">
        <w:rPr>
          <w:rFonts w:ascii="Times New Roman" w:hAnsi="Times New Roman" w:cs="Times New Roman"/>
          <w:sz w:val="24"/>
          <w:szCs w:val="24"/>
        </w:rPr>
        <w:t>имат слоист строеж</w:t>
      </w:r>
      <w:r w:rsidRPr="00B473F6">
        <w:rPr>
          <w:rFonts w:ascii="Times New Roman" w:hAnsi="Times New Roman" w:cs="Times New Roman"/>
          <w:sz w:val="24"/>
          <w:szCs w:val="24"/>
        </w:rPr>
        <w:t>.</w:t>
      </w:r>
      <w:r w:rsidR="00092FA8" w:rsidRPr="00B473F6">
        <w:rPr>
          <w:rFonts w:ascii="Times New Roman" w:hAnsi="Times New Roman" w:cs="Times New Roman"/>
          <w:sz w:val="24"/>
          <w:szCs w:val="24"/>
        </w:rPr>
        <w:t xml:space="preserve"> Към флувисолите се отнасят два типа, от които само </w:t>
      </w:r>
      <w:r w:rsidR="00092FA8" w:rsidRPr="00B473F6">
        <w:rPr>
          <w:rFonts w:ascii="Times New Roman" w:hAnsi="Times New Roman" w:cs="Times New Roman"/>
          <w:b/>
          <w:i/>
          <w:sz w:val="24"/>
          <w:szCs w:val="24"/>
        </w:rPr>
        <w:t>почвен тип</w:t>
      </w:r>
      <w:r w:rsidR="00092FA8" w:rsidRPr="00B473F6">
        <w:rPr>
          <w:rFonts w:ascii="Times New Roman" w:hAnsi="Times New Roman" w:cs="Times New Roman"/>
          <w:sz w:val="24"/>
          <w:szCs w:val="24"/>
        </w:rPr>
        <w:t xml:space="preserve"> </w:t>
      </w:r>
      <w:r w:rsidR="00092FA8" w:rsidRPr="00B473F6">
        <w:rPr>
          <w:rFonts w:ascii="Times New Roman" w:hAnsi="Times New Roman" w:cs="Times New Roman"/>
          <w:b/>
          <w:i/>
          <w:sz w:val="24"/>
          <w:szCs w:val="24"/>
        </w:rPr>
        <w:t>алувиални</w:t>
      </w:r>
      <w:r w:rsidR="00092FA8" w:rsidRPr="00B473F6">
        <w:rPr>
          <w:rFonts w:ascii="Times New Roman" w:hAnsi="Times New Roman" w:cs="Times New Roman"/>
          <w:i/>
          <w:sz w:val="24"/>
          <w:szCs w:val="24"/>
        </w:rPr>
        <w:t xml:space="preserve"> </w:t>
      </w:r>
      <w:r w:rsidRPr="00B473F6">
        <w:rPr>
          <w:rFonts w:ascii="Times New Roman" w:hAnsi="Times New Roman" w:cs="Times New Roman"/>
          <w:i/>
          <w:sz w:val="24"/>
          <w:szCs w:val="24"/>
        </w:rPr>
        <w:t>(Alluvial Fluvisols)</w:t>
      </w:r>
      <w:r w:rsidR="009607A6" w:rsidRPr="00B473F6">
        <w:rPr>
          <w:rFonts w:ascii="Times New Roman" w:hAnsi="Times New Roman" w:cs="Times New Roman"/>
          <w:sz w:val="24"/>
          <w:szCs w:val="24"/>
        </w:rPr>
        <w:t xml:space="preserve"> </w:t>
      </w:r>
      <w:r w:rsidR="00092FA8" w:rsidRPr="00B473F6">
        <w:rPr>
          <w:rFonts w:ascii="Times New Roman" w:hAnsi="Times New Roman" w:cs="Times New Roman"/>
          <w:sz w:val="24"/>
          <w:szCs w:val="24"/>
        </w:rPr>
        <w:t>присъстват в дървопроизводителната площ на областта</w:t>
      </w:r>
      <w:r w:rsidR="001F244C" w:rsidRPr="00B473F6">
        <w:rPr>
          <w:rFonts w:ascii="Times New Roman" w:hAnsi="Times New Roman" w:cs="Times New Roman"/>
          <w:sz w:val="24"/>
          <w:szCs w:val="24"/>
        </w:rPr>
        <w:t xml:space="preserve">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 xml:space="preserve">ица </w:t>
      </w:r>
      <w:r w:rsidR="00A77D16" w:rsidRPr="00B473F6">
        <w:rPr>
          <w:rFonts w:ascii="Times New Roman" w:hAnsi="Times New Roman" w:cs="Times New Roman"/>
          <w:sz w:val="24"/>
          <w:szCs w:val="24"/>
        </w:rPr>
        <w:t>1</w:t>
      </w:r>
      <w:r w:rsidR="00ED2DA0" w:rsidRPr="00B473F6">
        <w:rPr>
          <w:rFonts w:ascii="Times New Roman" w:hAnsi="Times New Roman" w:cs="Times New Roman"/>
          <w:sz w:val="24"/>
          <w:szCs w:val="24"/>
        </w:rPr>
        <w:t>1</w:t>
      </w:r>
      <w:r w:rsidR="001F244C" w:rsidRPr="00B473F6">
        <w:rPr>
          <w:rFonts w:ascii="Times New Roman" w:hAnsi="Times New Roman" w:cs="Times New Roman"/>
          <w:sz w:val="24"/>
          <w:szCs w:val="24"/>
        </w:rPr>
        <w:t>)</w:t>
      </w:r>
      <w:r w:rsidR="00092FA8" w:rsidRPr="00B473F6">
        <w:rPr>
          <w:rFonts w:ascii="Times New Roman" w:hAnsi="Times New Roman" w:cs="Times New Roman"/>
          <w:sz w:val="24"/>
          <w:szCs w:val="24"/>
        </w:rPr>
        <w:t>.</w:t>
      </w:r>
      <w:r w:rsidR="00E721A8" w:rsidRPr="00B473F6">
        <w:t xml:space="preserve"> </w:t>
      </w:r>
      <w:r w:rsidR="00E721A8" w:rsidRPr="00B473F6">
        <w:rPr>
          <w:rFonts w:ascii="Times New Roman" w:hAnsi="Times New Roman" w:cs="Times New Roman"/>
          <w:sz w:val="24"/>
          <w:szCs w:val="24"/>
        </w:rPr>
        <w:t xml:space="preserve">Те се </w:t>
      </w:r>
      <w:r w:rsidR="009607A6" w:rsidRPr="00B473F6">
        <w:rPr>
          <w:rFonts w:ascii="Times New Roman" w:hAnsi="Times New Roman" w:cs="Times New Roman"/>
          <w:sz w:val="24"/>
          <w:szCs w:val="24"/>
        </w:rPr>
        <w:t xml:space="preserve">развиват при различни климатични условия и се отнасят към </w:t>
      </w:r>
      <w:r w:rsidR="00E721A8" w:rsidRPr="00B473F6">
        <w:rPr>
          <w:rFonts w:ascii="Times New Roman" w:hAnsi="Times New Roman" w:cs="Times New Roman"/>
          <w:sz w:val="24"/>
          <w:szCs w:val="24"/>
        </w:rPr>
        <w:t>интразонални</w:t>
      </w:r>
      <w:r w:rsidR="009607A6" w:rsidRPr="00B473F6">
        <w:rPr>
          <w:rFonts w:ascii="Times New Roman" w:hAnsi="Times New Roman" w:cs="Times New Roman"/>
          <w:sz w:val="24"/>
          <w:szCs w:val="24"/>
        </w:rPr>
        <w:t>те</w:t>
      </w:r>
      <w:r w:rsidR="00E721A8" w:rsidRPr="00B473F6">
        <w:rPr>
          <w:rFonts w:ascii="Times New Roman" w:hAnsi="Times New Roman" w:cs="Times New Roman"/>
          <w:sz w:val="24"/>
          <w:szCs w:val="24"/>
        </w:rPr>
        <w:t xml:space="preserve"> почви. </w:t>
      </w:r>
      <w:r w:rsidR="00F12F57" w:rsidRPr="00B473F6">
        <w:rPr>
          <w:rFonts w:ascii="Times New Roman" w:hAnsi="Times New Roman" w:cs="Times New Roman"/>
          <w:sz w:val="24"/>
          <w:szCs w:val="24"/>
        </w:rPr>
        <w:t xml:space="preserve">Най-големи площи от тях в района се срещат </w:t>
      </w:r>
      <w:r w:rsidR="00E721A8" w:rsidRPr="00B473F6">
        <w:rPr>
          <w:rFonts w:ascii="Times New Roman" w:hAnsi="Times New Roman" w:cs="Times New Roman"/>
          <w:sz w:val="24"/>
          <w:szCs w:val="24"/>
        </w:rPr>
        <w:t>по долното поречие на река Батова, в резерват "Балтата" и ЗМ „Блатно кокиче“</w:t>
      </w:r>
      <w:r w:rsidR="00F3798C" w:rsidRPr="00B473F6">
        <w:rPr>
          <w:rFonts w:ascii="Times New Roman" w:hAnsi="Times New Roman" w:cs="Times New Roman"/>
          <w:sz w:val="24"/>
          <w:szCs w:val="24"/>
        </w:rPr>
        <w:t xml:space="preserve"> (Почвена карта на България, 1968)</w:t>
      </w:r>
      <w:r w:rsidR="00E721A8" w:rsidRPr="00B473F6">
        <w:rPr>
          <w:rFonts w:ascii="Times New Roman" w:hAnsi="Times New Roman" w:cs="Times New Roman"/>
          <w:sz w:val="24"/>
          <w:szCs w:val="24"/>
        </w:rPr>
        <w:t>.</w:t>
      </w:r>
      <w:r w:rsidR="004775B9" w:rsidRPr="00B473F6">
        <w:rPr>
          <w:rFonts w:ascii="Times New Roman" w:hAnsi="Times New Roman" w:cs="Times New Roman"/>
          <w:sz w:val="24"/>
          <w:szCs w:val="24"/>
        </w:rPr>
        <w:t xml:space="preserve"> </w:t>
      </w:r>
      <w:r w:rsidR="00B35427" w:rsidRPr="00B473F6">
        <w:rPr>
          <w:rFonts w:ascii="Times New Roman" w:hAnsi="Times New Roman" w:cs="Times New Roman"/>
          <w:sz w:val="24"/>
          <w:szCs w:val="24"/>
        </w:rPr>
        <w:t>За алувиалните почви е характерно, че се образуват на заливни и надзаливни речни тераси при високо ниво на подпочвените води (от 1 до 3,5 m), поддържано от нивото на реката и условия за развитие на ливадна растителнос</w:t>
      </w:r>
      <w:r w:rsidR="009607A6" w:rsidRPr="00B473F6">
        <w:rPr>
          <w:rFonts w:ascii="Times New Roman" w:hAnsi="Times New Roman" w:cs="Times New Roman"/>
          <w:sz w:val="24"/>
          <w:szCs w:val="24"/>
        </w:rPr>
        <w:t xml:space="preserve">т. </w:t>
      </w:r>
      <w:r w:rsidR="00B35427" w:rsidRPr="00B473F6">
        <w:rPr>
          <w:rFonts w:ascii="Times New Roman" w:hAnsi="Times New Roman" w:cs="Times New Roman"/>
          <w:sz w:val="24"/>
          <w:szCs w:val="24"/>
        </w:rPr>
        <w:t>Почвообразуващи материали при тях са речните наноси.</w:t>
      </w:r>
      <w:r w:rsidR="009607A6" w:rsidRPr="00B473F6">
        <w:rPr>
          <w:rFonts w:ascii="Times New Roman" w:hAnsi="Times New Roman" w:cs="Times New Roman"/>
          <w:sz w:val="24"/>
          <w:szCs w:val="24"/>
        </w:rPr>
        <w:t xml:space="preserve"> </w:t>
      </w:r>
      <w:r w:rsidR="00B35427" w:rsidRPr="00B473F6">
        <w:rPr>
          <w:rFonts w:ascii="Times New Roman" w:hAnsi="Times New Roman" w:cs="Times New Roman"/>
          <w:sz w:val="24"/>
          <w:szCs w:val="24"/>
        </w:rPr>
        <w:t>При формирането на тези почви протичат два процеса едновременно: периодично отлагане на наноси и ливаден почвообразувателен процес</w:t>
      </w:r>
      <w:r w:rsidR="009607A6" w:rsidRPr="00B473F6">
        <w:rPr>
          <w:rFonts w:ascii="Times New Roman" w:hAnsi="Times New Roman" w:cs="Times New Roman"/>
          <w:sz w:val="24"/>
          <w:szCs w:val="24"/>
        </w:rPr>
        <w:t xml:space="preserve">. Строежът на профила им е един </w:t>
      </w:r>
      <w:r w:rsidR="009607A6" w:rsidRPr="00B473F6">
        <w:rPr>
          <w:rFonts w:ascii="Times New Roman" w:hAnsi="Times New Roman" w:cs="Times New Roman"/>
          <w:i/>
          <w:sz w:val="24"/>
          <w:szCs w:val="24"/>
        </w:rPr>
        <w:t xml:space="preserve">А хоризонт </w:t>
      </w:r>
      <w:r w:rsidR="009607A6" w:rsidRPr="00B473F6">
        <w:rPr>
          <w:rFonts w:ascii="Times New Roman" w:hAnsi="Times New Roman" w:cs="Times New Roman"/>
          <w:sz w:val="24"/>
          <w:szCs w:val="24"/>
        </w:rPr>
        <w:t xml:space="preserve">и съответствие с I, II, III и т.н. почвени слоеве без генетична връзка. Типът на алувиалните почви се подразделя на няколко вида, но за района са налични </w:t>
      </w:r>
      <w:r w:rsidR="00200051" w:rsidRPr="00B473F6">
        <w:rPr>
          <w:rFonts w:ascii="Times New Roman" w:hAnsi="Times New Roman" w:cs="Times New Roman"/>
          <w:sz w:val="24"/>
          <w:szCs w:val="24"/>
        </w:rPr>
        <w:t xml:space="preserve">единствено </w:t>
      </w:r>
      <w:r w:rsidR="00E721A8" w:rsidRPr="00B473F6">
        <w:rPr>
          <w:rFonts w:ascii="Times New Roman" w:hAnsi="Times New Roman" w:cs="Times New Roman"/>
          <w:b/>
          <w:i/>
          <w:sz w:val="24"/>
          <w:szCs w:val="24"/>
        </w:rPr>
        <w:t xml:space="preserve">Ненаситени </w:t>
      </w:r>
      <w:r w:rsidR="00E721A8" w:rsidRPr="00B473F6">
        <w:rPr>
          <w:rFonts w:ascii="Times New Roman" w:hAnsi="Times New Roman" w:cs="Times New Roman"/>
          <w:i/>
          <w:sz w:val="24"/>
          <w:szCs w:val="24"/>
        </w:rPr>
        <w:t>(Dystric</w:t>
      </w:r>
      <w:r w:rsidR="009607A6" w:rsidRPr="00B473F6">
        <w:rPr>
          <w:rFonts w:ascii="Times New Roman" w:hAnsi="Times New Roman" w:cs="Times New Roman"/>
          <w:i/>
          <w:sz w:val="24"/>
          <w:szCs w:val="24"/>
        </w:rPr>
        <w:t xml:space="preserve">), </w:t>
      </w:r>
      <w:r w:rsidR="009607A6" w:rsidRPr="00B473F6">
        <w:rPr>
          <w:rFonts w:ascii="Times New Roman" w:hAnsi="Times New Roman" w:cs="Times New Roman"/>
          <w:sz w:val="24"/>
          <w:szCs w:val="24"/>
        </w:rPr>
        <w:t>чието уч</w:t>
      </w:r>
      <w:r w:rsidR="00200051" w:rsidRPr="00B473F6">
        <w:rPr>
          <w:rFonts w:ascii="Times New Roman" w:hAnsi="Times New Roman" w:cs="Times New Roman"/>
          <w:sz w:val="24"/>
          <w:szCs w:val="24"/>
        </w:rPr>
        <w:t>а</w:t>
      </w:r>
      <w:r w:rsidR="009607A6" w:rsidRPr="00B473F6">
        <w:rPr>
          <w:rFonts w:ascii="Times New Roman" w:hAnsi="Times New Roman" w:cs="Times New Roman"/>
          <w:sz w:val="24"/>
          <w:szCs w:val="24"/>
        </w:rPr>
        <w:t xml:space="preserve">стие е само 0,22% от </w:t>
      </w:r>
      <w:r w:rsidR="00200051" w:rsidRPr="00B473F6">
        <w:rPr>
          <w:rFonts w:ascii="Times New Roman" w:hAnsi="Times New Roman" w:cs="Times New Roman"/>
          <w:sz w:val="24"/>
          <w:szCs w:val="24"/>
        </w:rPr>
        <w:t>общата дървопроизводителна</w:t>
      </w:r>
      <w:r w:rsidR="009607A6" w:rsidRPr="00B473F6">
        <w:rPr>
          <w:rFonts w:ascii="Times New Roman" w:hAnsi="Times New Roman" w:cs="Times New Roman"/>
          <w:sz w:val="24"/>
          <w:szCs w:val="24"/>
        </w:rPr>
        <w:t xml:space="preserve"> площ на областта</w:t>
      </w:r>
      <w:r w:rsidR="00200051" w:rsidRPr="00B473F6">
        <w:rPr>
          <w:rFonts w:ascii="Times New Roman" w:hAnsi="Times New Roman" w:cs="Times New Roman"/>
          <w:sz w:val="24"/>
          <w:szCs w:val="24"/>
        </w:rPr>
        <w:t xml:space="preserve">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 xml:space="preserve">ица </w:t>
      </w:r>
      <w:r w:rsidR="00A77D16" w:rsidRPr="00B473F6">
        <w:rPr>
          <w:rFonts w:ascii="Times New Roman" w:hAnsi="Times New Roman" w:cs="Times New Roman"/>
          <w:sz w:val="24"/>
          <w:szCs w:val="24"/>
        </w:rPr>
        <w:t>1</w:t>
      </w:r>
      <w:r w:rsidR="00ED2DA0" w:rsidRPr="00B473F6">
        <w:rPr>
          <w:rFonts w:ascii="Times New Roman" w:hAnsi="Times New Roman" w:cs="Times New Roman"/>
          <w:sz w:val="24"/>
          <w:szCs w:val="24"/>
        </w:rPr>
        <w:t>2</w:t>
      </w:r>
      <w:r w:rsidR="00200051" w:rsidRPr="00B473F6">
        <w:rPr>
          <w:rFonts w:ascii="Times New Roman" w:hAnsi="Times New Roman" w:cs="Times New Roman"/>
          <w:sz w:val="24"/>
          <w:szCs w:val="24"/>
        </w:rPr>
        <w:t>)</w:t>
      </w:r>
      <w:r w:rsidR="009607A6" w:rsidRPr="00B473F6">
        <w:rPr>
          <w:rFonts w:ascii="Times New Roman" w:hAnsi="Times New Roman" w:cs="Times New Roman"/>
          <w:sz w:val="24"/>
          <w:szCs w:val="24"/>
        </w:rPr>
        <w:t>.</w:t>
      </w:r>
      <w:r w:rsidR="004C2DB1" w:rsidRPr="00B473F6">
        <w:rPr>
          <w:rFonts w:ascii="Times New Roman" w:hAnsi="Times New Roman" w:cs="Times New Roman"/>
          <w:sz w:val="24"/>
          <w:szCs w:val="24"/>
        </w:rPr>
        <w:t xml:space="preserve"> Почвите са дълбоки (61-120 cm) до много дълбоки (над 120 cm),</w:t>
      </w:r>
      <w:r w:rsidR="004C2DB1" w:rsidRPr="00B473F6">
        <w:t xml:space="preserve"> </w:t>
      </w:r>
      <w:r w:rsidR="004C2DB1" w:rsidRPr="00B473F6">
        <w:rPr>
          <w:rFonts w:ascii="Times New Roman" w:hAnsi="Times New Roman" w:cs="Times New Roman"/>
          <w:sz w:val="24"/>
          <w:szCs w:val="24"/>
        </w:rPr>
        <w:t>свежи, добре запасени с хумус и азот, имат много благоприятен воден режим и затова са много плодородни.</w:t>
      </w:r>
      <w:r w:rsidR="00207812" w:rsidRPr="00B473F6">
        <w:t xml:space="preserve"> </w:t>
      </w:r>
      <w:r w:rsidR="00207812" w:rsidRPr="00B473F6">
        <w:rPr>
          <w:rFonts w:ascii="Times New Roman" w:hAnsi="Times New Roman" w:cs="Times New Roman"/>
          <w:sz w:val="24"/>
          <w:szCs w:val="24"/>
        </w:rPr>
        <w:t xml:space="preserve">Основната скала е глина. Растителността е с висока продуктивност - издънкови полски и планински ясен в съчетание с черна елша, бяла топола, бахелиери и др. Реакцията на почвения разтвор е слабо кисела (рН по-малко от 5,2 на дълбочина до 75 cm от повърхността). Специфична особеност на тези почви е варирането в дълбочина на механичния състав. Те могат да бъдат от песъчливи до тежко песъчливо-глинести. По механичен състав почвите от района са </w:t>
      </w:r>
      <w:r w:rsidR="00200051" w:rsidRPr="00B473F6">
        <w:rPr>
          <w:rFonts w:ascii="Times New Roman" w:hAnsi="Times New Roman" w:cs="Times New Roman"/>
          <w:sz w:val="24"/>
          <w:szCs w:val="24"/>
        </w:rPr>
        <w:t>тежко песъчливо - глинести</w:t>
      </w:r>
      <w:r w:rsidR="00F07836" w:rsidRPr="00B473F6">
        <w:rPr>
          <w:rFonts w:ascii="Times New Roman" w:hAnsi="Times New Roman" w:cs="Times New Roman"/>
          <w:sz w:val="24"/>
          <w:szCs w:val="24"/>
        </w:rPr>
        <w:t>. Много добре са запасени с калий и слабо обезпечени с фосфор.</w:t>
      </w:r>
      <w:r w:rsidR="00F07836" w:rsidRPr="00B473F6">
        <w:t xml:space="preserve"> </w:t>
      </w:r>
      <w:r w:rsidR="00F07836" w:rsidRPr="00B473F6">
        <w:rPr>
          <w:rFonts w:ascii="Times New Roman" w:hAnsi="Times New Roman" w:cs="Times New Roman"/>
          <w:sz w:val="24"/>
          <w:szCs w:val="24"/>
        </w:rPr>
        <w:t>Върху тях се формира крайречното месторастене - С2(53).</w:t>
      </w:r>
    </w:p>
    <w:p w14:paraId="632BBE89" w14:textId="77777777" w:rsidR="002F0C39" w:rsidRPr="00B473F6" w:rsidRDefault="002F0C39" w:rsidP="00503946">
      <w:pPr>
        <w:spacing w:after="0" w:line="240" w:lineRule="auto"/>
        <w:jc w:val="both"/>
        <w:rPr>
          <w:rFonts w:ascii="Times New Roman" w:hAnsi="Times New Roman" w:cs="Times New Roman"/>
          <w:sz w:val="24"/>
          <w:szCs w:val="24"/>
        </w:rPr>
      </w:pPr>
    </w:p>
    <w:p w14:paraId="20398A61" w14:textId="77777777" w:rsidR="005E74EA" w:rsidRPr="00B473F6" w:rsidRDefault="000A0F0F" w:rsidP="00845B0C">
      <w:pPr>
        <w:pStyle w:val="Heading3"/>
        <w:keepNext/>
        <w:keepLines/>
        <w:spacing w:before="80" w:beforeAutospacing="0" w:after="0" w:afterAutospacing="0"/>
        <w:rPr>
          <w:rFonts w:ascii="Calibri Light" w:eastAsia="SimSun" w:hAnsi="Calibri Light"/>
          <w:b w:val="0"/>
          <w:bCs w:val="0"/>
          <w:color w:val="538135"/>
          <w:sz w:val="24"/>
          <w:szCs w:val="24"/>
          <w:lang w:eastAsia="bg-BG"/>
        </w:rPr>
      </w:pPr>
      <w:bookmarkStart w:id="26" w:name="_Toc533156375"/>
      <w:r w:rsidRPr="00B473F6">
        <w:rPr>
          <w:rFonts w:ascii="Calibri Light" w:eastAsia="SimSun" w:hAnsi="Calibri Light"/>
          <w:b w:val="0"/>
          <w:bCs w:val="0"/>
          <w:color w:val="538135"/>
          <w:sz w:val="24"/>
          <w:szCs w:val="24"/>
          <w:lang w:eastAsia="bg-BG"/>
        </w:rPr>
        <w:lastRenderedPageBreak/>
        <w:t>1.</w:t>
      </w:r>
      <w:r w:rsidR="00C165CC" w:rsidRPr="00B473F6">
        <w:rPr>
          <w:rFonts w:ascii="Calibri Light" w:eastAsia="SimSun" w:hAnsi="Calibri Light"/>
          <w:b w:val="0"/>
          <w:bCs w:val="0"/>
          <w:color w:val="538135"/>
          <w:sz w:val="24"/>
          <w:szCs w:val="24"/>
          <w:lang w:eastAsia="bg-BG"/>
        </w:rPr>
        <w:t xml:space="preserve">5. </w:t>
      </w:r>
      <w:r w:rsidR="005E74EA" w:rsidRPr="00B473F6">
        <w:rPr>
          <w:rFonts w:ascii="Calibri Light" w:eastAsia="SimSun" w:hAnsi="Calibri Light"/>
          <w:b w:val="0"/>
          <w:bCs w:val="0"/>
          <w:color w:val="538135"/>
          <w:sz w:val="24"/>
          <w:szCs w:val="24"/>
          <w:lang w:eastAsia="bg-BG"/>
        </w:rPr>
        <w:t>Типове горски месторастения</w:t>
      </w:r>
      <w:bookmarkEnd w:id="26"/>
    </w:p>
    <w:p w14:paraId="5A7E6156" w14:textId="77777777" w:rsidR="00AB369D" w:rsidRPr="00B473F6" w:rsidRDefault="00AB369D" w:rsidP="00D97C98">
      <w:pPr>
        <w:spacing w:after="0" w:line="240" w:lineRule="auto"/>
        <w:ind w:firstLine="708"/>
        <w:jc w:val="both"/>
        <w:rPr>
          <w:rFonts w:ascii="Times New Roman" w:hAnsi="Times New Roman" w:cs="Times New Roman"/>
          <w:sz w:val="24"/>
          <w:szCs w:val="24"/>
        </w:rPr>
      </w:pPr>
    </w:p>
    <w:p w14:paraId="3D68FFA0" w14:textId="77777777" w:rsidR="00CF3F60" w:rsidRPr="00B473F6" w:rsidRDefault="005D7FEA" w:rsidP="00D97C98">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Горското месторастене е най-малката класификационна</w:t>
      </w:r>
      <w:r w:rsidR="005613A8" w:rsidRPr="00B473F6">
        <w:rPr>
          <w:rFonts w:ascii="Times New Roman" w:hAnsi="Times New Roman" w:cs="Times New Roman"/>
          <w:sz w:val="24"/>
          <w:szCs w:val="24"/>
        </w:rPr>
        <w:t xml:space="preserve"> единица, относително еднородна</w:t>
      </w:r>
      <w:r w:rsidRPr="00B473F6">
        <w:rPr>
          <w:rFonts w:ascii="Times New Roman" w:hAnsi="Times New Roman" w:cs="Times New Roman"/>
          <w:sz w:val="24"/>
          <w:szCs w:val="24"/>
        </w:rPr>
        <w:t xml:space="preserve"> по природни условия, в рамките на един подпояс на горскорастителната област</w:t>
      </w:r>
      <w:r w:rsidR="00DA5885" w:rsidRPr="00B473F6">
        <w:rPr>
          <w:rFonts w:ascii="Times New Roman" w:hAnsi="Times New Roman" w:cs="Times New Roman"/>
          <w:sz w:val="24"/>
          <w:szCs w:val="24"/>
        </w:rPr>
        <w:t xml:space="preserve"> (Инструкция за установяване и картиране на типовете горски месторастения, 2011)</w:t>
      </w:r>
      <w:r w:rsidRPr="00B473F6">
        <w:rPr>
          <w:rFonts w:ascii="Times New Roman" w:hAnsi="Times New Roman" w:cs="Times New Roman"/>
          <w:sz w:val="24"/>
          <w:szCs w:val="24"/>
        </w:rPr>
        <w:t>. То обхваща части с</w:t>
      </w:r>
      <w:r w:rsidR="005613A8" w:rsidRPr="00B473F6">
        <w:rPr>
          <w:rFonts w:ascii="Times New Roman" w:hAnsi="Times New Roman" w:cs="Times New Roman"/>
          <w:sz w:val="24"/>
          <w:szCs w:val="24"/>
        </w:rPr>
        <w:t>ъс</w:t>
      </w:r>
      <w:r w:rsidRPr="00B473F6">
        <w:rPr>
          <w:rFonts w:ascii="Times New Roman" w:hAnsi="Times New Roman" w:cs="Times New Roman"/>
          <w:sz w:val="24"/>
          <w:szCs w:val="24"/>
        </w:rPr>
        <w:t xml:space="preserve"> сходни климатични и почвени характеристики, а растителността е подвластна на условията, но същевременно им влияе и ги модифицира.</w:t>
      </w:r>
      <w:r w:rsidR="00D97C98" w:rsidRPr="00B473F6">
        <w:rPr>
          <w:rFonts w:ascii="Times New Roman" w:hAnsi="Times New Roman" w:cs="Times New Roman"/>
          <w:sz w:val="24"/>
          <w:szCs w:val="24"/>
        </w:rPr>
        <w:t xml:space="preserve"> </w:t>
      </w:r>
      <w:r w:rsidR="00DA5885" w:rsidRPr="00B473F6">
        <w:rPr>
          <w:rFonts w:ascii="Times New Roman" w:hAnsi="Times New Roman" w:cs="Times New Roman"/>
          <w:sz w:val="24"/>
          <w:szCs w:val="24"/>
        </w:rPr>
        <w:t xml:space="preserve">Горските типове месторастения за област Добрич са определени на базата на относителната еднородност на климатичните, почвени, релефни и хидроложки условия. </w:t>
      </w:r>
      <w:r w:rsidR="003A02C9" w:rsidRPr="00B473F6">
        <w:rPr>
          <w:rFonts w:ascii="Times New Roman" w:hAnsi="Times New Roman" w:cs="Times New Roman"/>
          <w:sz w:val="24"/>
          <w:szCs w:val="24"/>
        </w:rPr>
        <w:t xml:space="preserve">По този начин типът горско месторастене обединява относително еднородни по лесорастителния си ефект горски участъци, които обуславят и относителна еднородност по отношение на състава и производителността на дървесната растителност. </w:t>
      </w:r>
      <w:r w:rsidR="00DA5885" w:rsidRPr="00B473F6">
        <w:rPr>
          <w:rFonts w:ascii="Times New Roman" w:hAnsi="Times New Roman" w:cs="Times New Roman"/>
          <w:sz w:val="24"/>
          <w:szCs w:val="24"/>
        </w:rPr>
        <w:t xml:space="preserve">При еднакви други условия, типовете горски месторастения се определят на базата на под типовото разнообразие на генетичния тип почва, а в отделни случаи и на базата на самия тип почва. </w:t>
      </w:r>
      <w:r w:rsidR="00811F83" w:rsidRPr="00B473F6">
        <w:rPr>
          <w:rFonts w:ascii="Times New Roman" w:hAnsi="Times New Roman" w:cs="Times New Roman"/>
          <w:sz w:val="24"/>
          <w:szCs w:val="24"/>
        </w:rPr>
        <w:t xml:space="preserve">Въздействието на изброените фактори за формирането на конкретните типове месторастения е комплексно и неделимо, както е комплексен и неделим ефектът, които тези фактори оказват върху развитието на определената горско-дървесна растителност. В резултат на тази взаимовръзка се формира една динамично развиваща се във времето и пространството съвкупност от биоценози и биотопи, каквато е всяка екосистема. </w:t>
      </w:r>
    </w:p>
    <w:p w14:paraId="00237FBC" w14:textId="77777777" w:rsidR="005858DA" w:rsidRPr="00B473F6" w:rsidRDefault="00B179EA" w:rsidP="005858DA">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Разгледаните до тук физико-</w:t>
      </w:r>
      <w:r w:rsidR="00DA5885" w:rsidRPr="00B473F6">
        <w:rPr>
          <w:rFonts w:ascii="Times New Roman" w:hAnsi="Times New Roman" w:cs="Times New Roman"/>
          <w:sz w:val="24"/>
          <w:szCs w:val="24"/>
        </w:rPr>
        <w:t xml:space="preserve">географски, хидроложки, геоложки, климатични, почвени и растителни условия </w:t>
      </w:r>
      <w:r w:rsidR="00D97C98" w:rsidRPr="00B473F6">
        <w:rPr>
          <w:rFonts w:ascii="Times New Roman" w:hAnsi="Times New Roman" w:cs="Times New Roman"/>
          <w:sz w:val="24"/>
          <w:szCs w:val="24"/>
        </w:rPr>
        <w:t>з</w:t>
      </w:r>
      <w:r w:rsidR="00DA5885" w:rsidRPr="00B473F6">
        <w:rPr>
          <w:rFonts w:ascii="Times New Roman" w:hAnsi="Times New Roman" w:cs="Times New Roman"/>
          <w:sz w:val="24"/>
          <w:szCs w:val="24"/>
        </w:rPr>
        <w:t>а област Добрич обуславят едно сравнително неголямо типово разнообразие</w:t>
      </w:r>
      <w:r w:rsidR="00B87DF9" w:rsidRPr="00B473F6">
        <w:rPr>
          <w:rFonts w:ascii="Times New Roman" w:hAnsi="Times New Roman" w:cs="Times New Roman"/>
          <w:sz w:val="24"/>
          <w:szCs w:val="24"/>
        </w:rPr>
        <w:t xml:space="preserve"> на горските месторастения</w:t>
      </w:r>
      <w:r w:rsidR="00DA5885" w:rsidRPr="00B473F6">
        <w:rPr>
          <w:rFonts w:ascii="Times New Roman" w:hAnsi="Times New Roman" w:cs="Times New Roman"/>
          <w:sz w:val="24"/>
          <w:szCs w:val="24"/>
        </w:rPr>
        <w:t xml:space="preserve">. В областта </w:t>
      </w:r>
      <w:r w:rsidR="0033331F" w:rsidRPr="00B473F6">
        <w:rPr>
          <w:rFonts w:ascii="Times New Roman" w:hAnsi="Times New Roman" w:cs="Times New Roman"/>
          <w:sz w:val="24"/>
          <w:szCs w:val="24"/>
        </w:rPr>
        <w:t>са определени и картирани 13</w:t>
      </w:r>
      <w:r w:rsidR="00DA5885" w:rsidRPr="00B473F6">
        <w:rPr>
          <w:rFonts w:ascii="Times New Roman" w:hAnsi="Times New Roman" w:cs="Times New Roman"/>
          <w:sz w:val="24"/>
          <w:szCs w:val="24"/>
        </w:rPr>
        <w:t xml:space="preserve"> типа месторастения, </w:t>
      </w:r>
      <w:r w:rsidR="0033331F" w:rsidRPr="00B473F6">
        <w:rPr>
          <w:rFonts w:ascii="Times New Roman" w:hAnsi="Times New Roman" w:cs="Times New Roman"/>
          <w:sz w:val="24"/>
          <w:szCs w:val="24"/>
        </w:rPr>
        <w:t xml:space="preserve">от които </w:t>
      </w:r>
      <w:r w:rsidR="00DA5885" w:rsidRPr="00B473F6">
        <w:rPr>
          <w:rFonts w:ascii="Times New Roman" w:hAnsi="Times New Roman" w:cs="Times New Roman"/>
          <w:sz w:val="24"/>
          <w:szCs w:val="24"/>
        </w:rPr>
        <w:t xml:space="preserve">два са интразонални </w:t>
      </w:r>
      <w:r w:rsidR="0033331F" w:rsidRPr="00B473F6">
        <w:rPr>
          <w:rFonts w:ascii="Times New Roman" w:hAnsi="Times New Roman" w:cs="Times New Roman"/>
          <w:sz w:val="24"/>
          <w:szCs w:val="24"/>
        </w:rPr>
        <w:t>на рендзини и два на различни типове ерозирани почви</w:t>
      </w:r>
      <w:r w:rsidR="00DA5885" w:rsidRPr="00B473F6">
        <w:rPr>
          <w:rFonts w:ascii="Times New Roman" w:hAnsi="Times New Roman" w:cs="Times New Roman"/>
          <w:sz w:val="24"/>
          <w:szCs w:val="24"/>
        </w:rPr>
        <w:t>.</w:t>
      </w:r>
      <w:r w:rsidR="00811F83" w:rsidRPr="00B473F6">
        <w:t xml:space="preserve"> </w:t>
      </w:r>
      <w:r w:rsidR="00811F83" w:rsidRPr="00B473F6">
        <w:rPr>
          <w:rFonts w:ascii="Times New Roman" w:hAnsi="Times New Roman" w:cs="Times New Roman"/>
          <w:sz w:val="24"/>
          <w:szCs w:val="24"/>
        </w:rPr>
        <w:t xml:space="preserve">Разпределението на </w:t>
      </w:r>
      <w:r w:rsidR="00E12959" w:rsidRPr="00B473F6">
        <w:rPr>
          <w:rFonts w:ascii="Times New Roman" w:hAnsi="Times New Roman" w:cs="Times New Roman"/>
          <w:sz w:val="24"/>
          <w:szCs w:val="24"/>
        </w:rPr>
        <w:t xml:space="preserve">дървопроизводителната площ по типове месторастения </w:t>
      </w:r>
      <w:r w:rsidR="004B4C0A" w:rsidRPr="00B473F6">
        <w:rPr>
          <w:rFonts w:ascii="Times New Roman" w:hAnsi="Times New Roman" w:cs="Times New Roman"/>
          <w:sz w:val="24"/>
          <w:szCs w:val="24"/>
        </w:rPr>
        <w:t xml:space="preserve">за област Добрич </w:t>
      </w:r>
      <w:r w:rsidRPr="00B473F6">
        <w:rPr>
          <w:rFonts w:ascii="Times New Roman" w:hAnsi="Times New Roman" w:cs="Times New Roman"/>
          <w:sz w:val="24"/>
          <w:szCs w:val="24"/>
        </w:rPr>
        <w:t xml:space="preserve">е показано в таблица </w:t>
      </w:r>
      <w:r w:rsidR="00A77D16" w:rsidRPr="00B473F6">
        <w:rPr>
          <w:rFonts w:ascii="Times New Roman" w:hAnsi="Times New Roman" w:cs="Times New Roman"/>
          <w:sz w:val="24"/>
          <w:szCs w:val="24"/>
        </w:rPr>
        <w:t>1</w:t>
      </w:r>
      <w:r w:rsidR="00ED2DA0" w:rsidRPr="00B473F6">
        <w:rPr>
          <w:rFonts w:ascii="Times New Roman" w:hAnsi="Times New Roman" w:cs="Times New Roman"/>
          <w:sz w:val="24"/>
          <w:szCs w:val="24"/>
        </w:rPr>
        <w:t>4</w:t>
      </w:r>
      <w:r w:rsidR="00811F83" w:rsidRPr="00B473F6">
        <w:rPr>
          <w:rFonts w:ascii="Times New Roman" w:hAnsi="Times New Roman" w:cs="Times New Roman"/>
          <w:sz w:val="24"/>
          <w:szCs w:val="24"/>
        </w:rPr>
        <w:t xml:space="preserve">, а на </w:t>
      </w:r>
      <w:r w:rsidR="00E12959" w:rsidRPr="00B473F6">
        <w:rPr>
          <w:rFonts w:ascii="Times New Roman" w:hAnsi="Times New Roman" w:cs="Times New Roman"/>
          <w:sz w:val="24"/>
          <w:szCs w:val="24"/>
        </w:rPr>
        <w:t>залесената площ и общия дървесен запас</w:t>
      </w:r>
      <w:r w:rsidRPr="00B473F6">
        <w:rPr>
          <w:rFonts w:ascii="Times New Roman" w:hAnsi="Times New Roman" w:cs="Times New Roman"/>
          <w:sz w:val="24"/>
          <w:szCs w:val="24"/>
        </w:rPr>
        <w:t xml:space="preserve"> в таблица</w:t>
      </w:r>
      <w:r w:rsidR="00811F83" w:rsidRPr="00B473F6">
        <w:rPr>
          <w:rFonts w:ascii="Times New Roman" w:hAnsi="Times New Roman" w:cs="Times New Roman"/>
          <w:sz w:val="24"/>
          <w:szCs w:val="24"/>
        </w:rPr>
        <w:t xml:space="preserve"> </w:t>
      </w:r>
      <w:r w:rsidR="00A77D16" w:rsidRPr="00B473F6">
        <w:rPr>
          <w:rFonts w:ascii="Times New Roman" w:hAnsi="Times New Roman" w:cs="Times New Roman"/>
          <w:sz w:val="24"/>
          <w:szCs w:val="24"/>
        </w:rPr>
        <w:t>1</w:t>
      </w:r>
      <w:r w:rsidR="00ED2DA0" w:rsidRPr="00B473F6">
        <w:rPr>
          <w:rFonts w:ascii="Times New Roman" w:hAnsi="Times New Roman" w:cs="Times New Roman"/>
          <w:sz w:val="24"/>
          <w:szCs w:val="24"/>
        </w:rPr>
        <w:t>5</w:t>
      </w:r>
      <w:r w:rsidR="00811F83" w:rsidRPr="00B473F6">
        <w:rPr>
          <w:rFonts w:ascii="Times New Roman" w:hAnsi="Times New Roman" w:cs="Times New Roman"/>
          <w:sz w:val="24"/>
          <w:szCs w:val="24"/>
        </w:rPr>
        <w:t>.</w:t>
      </w:r>
      <w:r w:rsidR="00E12959" w:rsidRPr="00B473F6">
        <w:rPr>
          <w:rFonts w:ascii="Times New Roman" w:hAnsi="Times New Roman" w:cs="Times New Roman"/>
          <w:sz w:val="24"/>
          <w:szCs w:val="24"/>
        </w:rPr>
        <w:t xml:space="preserve"> </w:t>
      </w:r>
    </w:p>
    <w:p w14:paraId="6CE80445" w14:textId="77777777" w:rsidR="00E12959" w:rsidRPr="00B473F6" w:rsidRDefault="00E12959" w:rsidP="00E12959">
      <w:pPr>
        <w:spacing w:after="0" w:line="240" w:lineRule="auto"/>
        <w:jc w:val="both"/>
        <w:rPr>
          <w:rFonts w:ascii="Times New Roman" w:hAnsi="Times New Roman" w:cs="Times New Roman"/>
          <w:sz w:val="24"/>
          <w:szCs w:val="24"/>
        </w:rPr>
      </w:pPr>
    </w:p>
    <w:p w14:paraId="1BF8B505" w14:textId="549A1176" w:rsidR="005A0817" w:rsidRPr="00B473F6" w:rsidRDefault="00566EFC" w:rsidP="00E12959">
      <w:pPr>
        <w:spacing w:line="240" w:lineRule="auto"/>
        <w:jc w:val="both"/>
        <w:rPr>
          <w:rFonts w:ascii="Times New Roman" w:hAnsi="Times New Roman" w:cs="Times New Roman"/>
          <w:i/>
          <w:color w:val="FF0000"/>
        </w:rPr>
      </w:pPr>
      <w:bookmarkStart w:id="27" w:name="_Toc19030386"/>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14</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BD3121" w:rsidRPr="00B473F6">
        <w:rPr>
          <w:rFonts w:ascii="Times New Roman" w:hAnsi="Times New Roman" w:cs="Times New Roman"/>
        </w:rPr>
        <w:t xml:space="preserve"> </w:t>
      </w:r>
      <w:r w:rsidR="009F097C" w:rsidRPr="00B473F6">
        <w:rPr>
          <w:rFonts w:ascii="Times New Roman" w:hAnsi="Times New Roman" w:cs="Times New Roman"/>
          <w:i/>
        </w:rPr>
        <w:t>Разпределение на дървопроизводителната площ по т</w:t>
      </w:r>
      <w:r w:rsidR="00BD3121" w:rsidRPr="00B473F6">
        <w:rPr>
          <w:rFonts w:ascii="Times New Roman" w:hAnsi="Times New Roman" w:cs="Times New Roman"/>
          <w:i/>
        </w:rPr>
        <w:t xml:space="preserve">ипове горски месторастения </w:t>
      </w:r>
      <w:r w:rsidR="00E12959" w:rsidRPr="00B473F6">
        <w:rPr>
          <w:rFonts w:ascii="Times New Roman" w:hAnsi="Times New Roman" w:cs="Times New Roman"/>
          <w:i/>
        </w:rPr>
        <w:t xml:space="preserve">за област Добрич </w:t>
      </w:r>
      <w:r w:rsidR="00BD3121" w:rsidRPr="00B473F6">
        <w:rPr>
          <w:rFonts w:ascii="Times New Roman" w:hAnsi="Times New Roman" w:cs="Times New Roman"/>
          <w:i/>
        </w:rPr>
        <w:t>(</w:t>
      </w:r>
      <w:r w:rsidR="00F751F1" w:rsidRPr="00B473F6">
        <w:rPr>
          <w:rFonts w:ascii="Times New Roman" w:hAnsi="Times New Roman" w:cs="Times New Roman"/>
          <w:i/>
        </w:rPr>
        <w:t>съгласно „</w:t>
      </w:r>
      <w:r w:rsidR="00BD3121" w:rsidRPr="00B473F6">
        <w:rPr>
          <w:rFonts w:ascii="Times New Roman" w:hAnsi="Times New Roman" w:cs="Times New Roman"/>
          <w:i/>
        </w:rPr>
        <w:t>Класификационна</w:t>
      </w:r>
      <w:r w:rsidR="005A0817" w:rsidRPr="00B473F6">
        <w:rPr>
          <w:rFonts w:ascii="Times New Roman" w:hAnsi="Times New Roman" w:cs="Times New Roman"/>
          <w:i/>
        </w:rPr>
        <w:t xml:space="preserve"> схема на типовете горски месторастения</w:t>
      </w:r>
      <w:r w:rsidR="00BD3121" w:rsidRPr="00B473F6">
        <w:rPr>
          <w:rFonts w:ascii="Times New Roman" w:hAnsi="Times New Roman" w:cs="Times New Roman"/>
          <w:i/>
        </w:rPr>
        <w:t xml:space="preserve"> в Р България</w:t>
      </w:r>
      <w:r w:rsidR="00F751F1" w:rsidRPr="00B473F6">
        <w:rPr>
          <w:rFonts w:ascii="Times New Roman" w:hAnsi="Times New Roman" w:cs="Times New Roman"/>
          <w:i/>
        </w:rPr>
        <w:t>“</w:t>
      </w:r>
      <w:r w:rsidR="005A0817" w:rsidRPr="00B473F6">
        <w:rPr>
          <w:rFonts w:ascii="Times New Roman" w:hAnsi="Times New Roman" w:cs="Times New Roman"/>
          <w:i/>
        </w:rPr>
        <w:t xml:space="preserve">, </w:t>
      </w:r>
      <w:r w:rsidR="00BD3121" w:rsidRPr="00B473F6">
        <w:rPr>
          <w:rFonts w:ascii="Times New Roman" w:hAnsi="Times New Roman" w:cs="Times New Roman"/>
          <w:i/>
        </w:rPr>
        <w:t>2011)</w:t>
      </w:r>
      <w:bookmarkEnd w:id="27"/>
    </w:p>
    <w:tbl>
      <w:tblPr>
        <w:tblStyle w:val="TableGrid9"/>
        <w:tblW w:w="5000" w:type="pct"/>
        <w:tblLook w:val="04A0" w:firstRow="1" w:lastRow="0" w:firstColumn="1" w:lastColumn="0" w:noHBand="0" w:noVBand="1"/>
      </w:tblPr>
      <w:tblGrid>
        <w:gridCol w:w="5827"/>
        <w:gridCol w:w="1219"/>
        <w:gridCol w:w="546"/>
        <w:gridCol w:w="931"/>
        <w:gridCol w:w="765"/>
      </w:tblGrid>
      <w:tr w:rsidR="0034223A" w:rsidRPr="00B473F6" w14:paraId="24BF3226" w14:textId="77777777" w:rsidTr="0022636E">
        <w:tc>
          <w:tcPr>
            <w:tcW w:w="3137" w:type="pct"/>
          </w:tcPr>
          <w:p w14:paraId="2F453C89" w14:textId="77777777" w:rsidR="0034223A" w:rsidRPr="00B473F6" w:rsidRDefault="0034223A" w:rsidP="0034223A">
            <w:pPr>
              <w:spacing w:after="0" w:line="240" w:lineRule="auto"/>
              <w:rPr>
                <w:rFonts w:ascii="Times New Roman" w:hAnsi="Times New Roman" w:cs="Times New Roman"/>
              </w:rPr>
            </w:pPr>
            <w:r w:rsidRPr="00B473F6">
              <w:rPr>
                <w:rFonts w:ascii="Times New Roman" w:hAnsi="Times New Roman" w:cs="Times New Roman"/>
              </w:rPr>
              <w:t>Горскорастителна област, подобласт, пояс, подпояс, тип месторастене - наименование</w:t>
            </w:r>
          </w:p>
        </w:tc>
        <w:tc>
          <w:tcPr>
            <w:tcW w:w="656" w:type="pct"/>
          </w:tcPr>
          <w:p w14:paraId="0E3024B2" w14:textId="77777777" w:rsidR="0034223A" w:rsidRPr="00B473F6" w:rsidRDefault="0034223A" w:rsidP="0034223A">
            <w:pPr>
              <w:spacing w:after="0" w:line="240" w:lineRule="auto"/>
              <w:jc w:val="center"/>
              <w:rPr>
                <w:rFonts w:ascii="Times New Roman" w:hAnsi="Times New Roman" w:cs="Times New Roman"/>
              </w:rPr>
            </w:pPr>
            <w:r w:rsidRPr="00B473F6">
              <w:rPr>
                <w:rFonts w:ascii="Times New Roman" w:hAnsi="Times New Roman" w:cs="Times New Roman"/>
              </w:rPr>
              <w:t>Означение</w:t>
            </w:r>
          </w:p>
        </w:tc>
        <w:tc>
          <w:tcPr>
            <w:tcW w:w="294" w:type="pct"/>
          </w:tcPr>
          <w:p w14:paraId="67FC7ABB" w14:textId="77777777" w:rsidR="0034223A" w:rsidRPr="00B473F6" w:rsidRDefault="0034223A" w:rsidP="0034223A">
            <w:pPr>
              <w:spacing w:after="0" w:line="240" w:lineRule="auto"/>
              <w:jc w:val="center"/>
              <w:rPr>
                <w:rFonts w:ascii="Times New Roman" w:hAnsi="Times New Roman" w:cs="Times New Roman"/>
              </w:rPr>
            </w:pPr>
            <w:r w:rsidRPr="00B473F6">
              <w:rPr>
                <w:rFonts w:ascii="Times New Roman" w:hAnsi="Times New Roman" w:cs="Times New Roman"/>
              </w:rPr>
              <w:t>№ по ред</w:t>
            </w:r>
          </w:p>
        </w:tc>
        <w:tc>
          <w:tcPr>
            <w:tcW w:w="501" w:type="pct"/>
          </w:tcPr>
          <w:p w14:paraId="5BFD4F5E" w14:textId="77777777" w:rsidR="0034223A" w:rsidRPr="00B473F6" w:rsidRDefault="0034223A" w:rsidP="0034223A">
            <w:pPr>
              <w:spacing w:after="0" w:line="240" w:lineRule="auto"/>
              <w:jc w:val="center"/>
              <w:rPr>
                <w:rFonts w:ascii="Times New Roman" w:hAnsi="Times New Roman" w:cs="Times New Roman"/>
              </w:rPr>
            </w:pPr>
            <w:r w:rsidRPr="00B473F6">
              <w:rPr>
                <w:rFonts w:ascii="Times New Roman" w:hAnsi="Times New Roman" w:cs="Times New Roman"/>
              </w:rPr>
              <w:t>Площ (ha)</w:t>
            </w:r>
          </w:p>
        </w:tc>
        <w:tc>
          <w:tcPr>
            <w:tcW w:w="412" w:type="pct"/>
          </w:tcPr>
          <w:p w14:paraId="1FDAB785" w14:textId="77777777" w:rsidR="0034223A" w:rsidRPr="00B473F6" w:rsidRDefault="0034223A" w:rsidP="0034223A">
            <w:pPr>
              <w:spacing w:after="0" w:line="240" w:lineRule="auto"/>
              <w:jc w:val="center"/>
              <w:rPr>
                <w:rFonts w:ascii="Times New Roman" w:hAnsi="Times New Roman" w:cs="Times New Roman"/>
              </w:rPr>
            </w:pPr>
            <w:r w:rsidRPr="00B473F6">
              <w:rPr>
                <w:rFonts w:ascii="Times New Roman" w:hAnsi="Times New Roman" w:cs="Times New Roman"/>
              </w:rPr>
              <w:t>Площ (%)</w:t>
            </w:r>
          </w:p>
        </w:tc>
      </w:tr>
      <w:tr w:rsidR="0034223A" w:rsidRPr="00B473F6" w14:paraId="7EFCEA19" w14:textId="77777777" w:rsidTr="0022636E">
        <w:tc>
          <w:tcPr>
            <w:tcW w:w="5000" w:type="pct"/>
            <w:gridSpan w:val="5"/>
          </w:tcPr>
          <w:p w14:paraId="55F3A48F" w14:textId="77777777" w:rsidR="0034223A" w:rsidRPr="00B473F6" w:rsidRDefault="0034223A" w:rsidP="0034223A">
            <w:pPr>
              <w:spacing w:after="0" w:line="240" w:lineRule="auto"/>
              <w:rPr>
                <w:rFonts w:ascii="Times New Roman" w:hAnsi="Times New Roman" w:cs="Times New Roman"/>
                <w:b/>
              </w:rPr>
            </w:pPr>
            <w:r w:rsidRPr="00B473F6">
              <w:rPr>
                <w:rFonts w:ascii="Times New Roman" w:hAnsi="Times New Roman" w:cs="Times New Roman"/>
                <w:b/>
                <w:sz w:val="24"/>
                <w:szCs w:val="24"/>
              </w:rPr>
              <w:t>М - Мизийската горскорастителна област</w:t>
            </w:r>
          </w:p>
        </w:tc>
      </w:tr>
      <w:tr w:rsidR="0034223A" w:rsidRPr="00B473F6" w14:paraId="6CE041AA" w14:textId="77777777" w:rsidTr="0022636E">
        <w:tc>
          <w:tcPr>
            <w:tcW w:w="5000" w:type="pct"/>
            <w:gridSpan w:val="5"/>
          </w:tcPr>
          <w:p w14:paraId="47ADAD5A" w14:textId="77777777" w:rsidR="0034223A" w:rsidRPr="00B473F6" w:rsidRDefault="0034223A" w:rsidP="0034223A">
            <w:pPr>
              <w:spacing w:after="0" w:line="240" w:lineRule="auto"/>
              <w:rPr>
                <w:rFonts w:ascii="Times New Roman" w:hAnsi="Times New Roman" w:cs="Times New Roman"/>
              </w:rPr>
            </w:pPr>
            <w:r w:rsidRPr="00B473F6">
              <w:rPr>
                <w:rFonts w:ascii="Times New Roman" w:hAnsi="Times New Roman" w:cs="Times New Roman"/>
                <w:sz w:val="24"/>
                <w:szCs w:val="24"/>
              </w:rPr>
              <w:t>Л – Лудогорие; ДЧ - Добруджанско Черноморие</w:t>
            </w:r>
          </w:p>
        </w:tc>
      </w:tr>
      <w:tr w:rsidR="0034223A" w:rsidRPr="00B473F6" w14:paraId="37B91DFB" w14:textId="77777777" w:rsidTr="0022636E">
        <w:tc>
          <w:tcPr>
            <w:tcW w:w="5000" w:type="pct"/>
            <w:gridSpan w:val="5"/>
          </w:tcPr>
          <w:p w14:paraId="72440D24" w14:textId="77777777" w:rsidR="0034223A" w:rsidRPr="00B473F6" w:rsidRDefault="0034223A" w:rsidP="00B179EA">
            <w:pPr>
              <w:spacing w:after="0" w:line="240" w:lineRule="auto"/>
              <w:rPr>
                <w:rFonts w:ascii="Times New Roman" w:hAnsi="Times New Roman" w:cs="Times New Roman"/>
              </w:rPr>
            </w:pPr>
            <w:r w:rsidRPr="00B473F6">
              <w:rPr>
                <w:rFonts w:ascii="Times New Roman" w:hAnsi="Times New Roman" w:cs="Times New Roman"/>
                <w:b/>
              </w:rPr>
              <w:t>М-I -</w:t>
            </w:r>
            <w:r w:rsidRPr="00B473F6">
              <w:rPr>
                <w:rFonts w:ascii="Times New Roman" w:hAnsi="Times New Roman" w:cs="Times New Roman"/>
              </w:rPr>
              <w:t xml:space="preserve"> </w:t>
            </w:r>
            <w:r w:rsidRPr="00B473F6">
              <w:rPr>
                <w:rFonts w:ascii="Times New Roman" w:hAnsi="Times New Roman" w:cs="Times New Roman"/>
                <w:color w:val="000000"/>
              </w:rPr>
              <w:t>Долен равнинно-хълмист и хълмисто-предпланински пояс на дъбовите гори (0-600 m н.в.)</w:t>
            </w:r>
          </w:p>
        </w:tc>
      </w:tr>
      <w:tr w:rsidR="0034223A" w:rsidRPr="00B473F6" w14:paraId="0829B3B8" w14:textId="77777777" w:rsidTr="0022636E">
        <w:tc>
          <w:tcPr>
            <w:tcW w:w="5000" w:type="pct"/>
            <w:gridSpan w:val="5"/>
          </w:tcPr>
          <w:p w14:paraId="53C0026B" w14:textId="77777777" w:rsidR="0034223A" w:rsidRPr="00B473F6" w:rsidRDefault="0034223A" w:rsidP="0034223A">
            <w:pPr>
              <w:spacing w:after="0" w:line="240" w:lineRule="auto"/>
              <w:rPr>
                <w:rFonts w:ascii="Times New Roman" w:hAnsi="Times New Roman" w:cs="Times New Roman"/>
              </w:rPr>
            </w:pPr>
            <w:r w:rsidRPr="00B473F6">
              <w:rPr>
                <w:rFonts w:ascii="Times New Roman" w:hAnsi="Times New Roman" w:cs="Times New Roman"/>
              </w:rPr>
              <w:t xml:space="preserve">М-I-2. </w:t>
            </w:r>
            <w:r w:rsidRPr="00B473F6">
              <w:rPr>
                <w:rFonts w:ascii="Times New Roman" w:eastAsia="Times New Roman" w:hAnsi="Times New Roman" w:cs="Times New Roman"/>
                <w:lang w:eastAsia="bg-BG"/>
              </w:rPr>
              <w:t>Подпояс на равнинно-хълмистите дъбови гори (0-400m  н.в.)</w:t>
            </w:r>
          </w:p>
        </w:tc>
      </w:tr>
      <w:tr w:rsidR="0034223A" w:rsidRPr="00B473F6" w14:paraId="53A7A583" w14:textId="77777777" w:rsidTr="0022636E">
        <w:tc>
          <w:tcPr>
            <w:tcW w:w="3137" w:type="pct"/>
          </w:tcPr>
          <w:p w14:paraId="42E03C16" w14:textId="77777777" w:rsidR="0034223A" w:rsidRPr="00B473F6" w:rsidRDefault="0034223A" w:rsidP="0034223A">
            <w:pPr>
              <w:spacing w:after="0" w:line="240" w:lineRule="auto"/>
              <w:rPr>
                <w:rFonts w:ascii="Times New Roman" w:hAnsi="Times New Roman" w:cs="Times New Roman"/>
              </w:rPr>
            </w:pPr>
            <w:r w:rsidRPr="00B473F6">
              <w:rPr>
                <w:rFonts w:ascii="Times New Roman" w:eastAsia="ArialMT" w:hAnsi="Times New Roman" w:cs="Times New Roman"/>
              </w:rPr>
              <w:t>М-I-2: долинно, богато, свежо до влажно</w:t>
            </w:r>
          </w:p>
        </w:tc>
        <w:tc>
          <w:tcPr>
            <w:tcW w:w="656" w:type="pct"/>
          </w:tcPr>
          <w:p w14:paraId="2F6DF235" w14:textId="77777777" w:rsidR="0034223A" w:rsidRPr="00B473F6" w:rsidRDefault="0034223A" w:rsidP="0034223A">
            <w:pPr>
              <w:spacing w:after="0" w:line="240" w:lineRule="auto"/>
              <w:jc w:val="center"/>
              <w:rPr>
                <w:rFonts w:ascii="Times New Roman" w:hAnsi="Times New Roman" w:cs="Times New Roman"/>
                <w:b/>
              </w:rPr>
            </w:pPr>
            <w:r w:rsidRPr="00B473F6">
              <w:rPr>
                <w:rFonts w:ascii="Times New Roman" w:eastAsia="ArialMT" w:hAnsi="Times New Roman" w:cs="Times New Roman"/>
                <w:b/>
              </w:rPr>
              <w:t>Д</w:t>
            </w:r>
            <w:r w:rsidRPr="00B473F6">
              <w:rPr>
                <w:rFonts w:ascii="Times New Roman" w:eastAsia="ArialMT" w:hAnsi="Times New Roman" w:cs="Times New Roman"/>
                <w:b/>
                <w:vertAlign w:val="subscript"/>
              </w:rPr>
              <w:t>2,3</w:t>
            </w:r>
          </w:p>
        </w:tc>
        <w:tc>
          <w:tcPr>
            <w:tcW w:w="294" w:type="pct"/>
          </w:tcPr>
          <w:p w14:paraId="27F1A968" w14:textId="77777777" w:rsidR="0034223A" w:rsidRPr="00B473F6" w:rsidRDefault="0034223A" w:rsidP="0034223A">
            <w:pPr>
              <w:spacing w:after="0" w:line="240" w:lineRule="auto"/>
              <w:jc w:val="center"/>
              <w:rPr>
                <w:rFonts w:ascii="Times New Roman" w:hAnsi="Times New Roman" w:cs="Times New Roman"/>
              </w:rPr>
            </w:pPr>
            <w:r w:rsidRPr="00B473F6">
              <w:rPr>
                <w:rFonts w:ascii="Times New Roman" w:hAnsi="Times New Roman" w:cs="Times New Roman"/>
              </w:rPr>
              <w:t>11</w:t>
            </w:r>
          </w:p>
        </w:tc>
        <w:tc>
          <w:tcPr>
            <w:tcW w:w="501" w:type="pct"/>
          </w:tcPr>
          <w:p w14:paraId="7CFCBF90"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348</w:t>
            </w:r>
          </w:p>
        </w:tc>
        <w:tc>
          <w:tcPr>
            <w:tcW w:w="412" w:type="pct"/>
          </w:tcPr>
          <w:p w14:paraId="074DEDC7"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0,6</w:t>
            </w:r>
          </w:p>
        </w:tc>
      </w:tr>
      <w:tr w:rsidR="0034223A" w:rsidRPr="00B473F6" w14:paraId="45D62763" w14:textId="77777777" w:rsidTr="0022636E">
        <w:tc>
          <w:tcPr>
            <w:tcW w:w="3137" w:type="pct"/>
          </w:tcPr>
          <w:p w14:paraId="61857199" w14:textId="77777777" w:rsidR="0034223A" w:rsidRPr="00B473F6" w:rsidRDefault="0034223A" w:rsidP="0034223A">
            <w:pPr>
              <w:spacing w:after="0" w:line="240" w:lineRule="auto"/>
              <w:rPr>
                <w:rFonts w:ascii="Times New Roman" w:eastAsia="ArialMT" w:hAnsi="Times New Roman" w:cs="Times New Roman"/>
              </w:rPr>
            </w:pPr>
            <w:r w:rsidRPr="00B473F6">
              <w:rPr>
                <w:rFonts w:ascii="Times New Roman" w:eastAsia="ArialMT" w:hAnsi="Times New Roman" w:cs="Times New Roman"/>
              </w:rPr>
              <w:t>М-I-2: равнинно, богато, свежо</w:t>
            </w:r>
          </w:p>
        </w:tc>
        <w:tc>
          <w:tcPr>
            <w:tcW w:w="656" w:type="pct"/>
          </w:tcPr>
          <w:p w14:paraId="5763E0B5" w14:textId="77777777" w:rsidR="0034223A" w:rsidRPr="00B473F6" w:rsidRDefault="0034223A" w:rsidP="0034223A">
            <w:pPr>
              <w:spacing w:after="0" w:line="240" w:lineRule="auto"/>
              <w:jc w:val="center"/>
              <w:rPr>
                <w:rFonts w:ascii="Times New Roman" w:eastAsia="ArialMT" w:hAnsi="Times New Roman" w:cs="Times New Roman"/>
                <w:b/>
              </w:rPr>
            </w:pPr>
            <w:r w:rsidRPr="00B473F6">
              <w:rPr>
                <w:rFonts w:ascii="Times New Roman" w:eastAsia="ArialMT" w:hAnsi="Times New Roman" w:cs="Times New Roman"/>
                <w:b/>
              </w:rPr>
              <w:t>Д</w:t>
            </w:r>
            <w:r w:rsidRPr="00B473F6">
              <w:rPr>
                <w:rFonts w:ascii="Times New Roman" w:eastAsia="ArialMT" w:hAnsi="Times New Roman" w:cs="Times New Roman"/>
                <w:b/>
                <w:vertAlign w:val="subscript"/>
              </w:rPr>
              <w:t>2</w:t>
            </w:r>
          </w:p>
        </w:tc>
        <w:tc>
          <w:tcPr>
            <w:tcW w:w="294" w:type="pct"/>
          </w:tcPr>
          <w:p w14:paraId="2DB06FB3" w14:textId="77777777" w:rsidR="0034223A" w:rsidRPr="00B473F6" w:rsidRDefault="0034223A" w:rsidP="0034223A">
            <w:pPr>
              <w:spacing w:after="0" w:line="240" w:lineRule="auto"/>
              <w:jc w:val="center"/>
              <w:rPr>
                <w:rFonts w:ascii="Times New Roman" w:hAnsi="Times New Roman" w:cs="Times New Roman"/>
              </w:rPr>
            </w:pPr>
            <w:r w:rsidRPr="00B473F6">
              <w:rPr>
                <w:rFonts w:ascii="Times New Roman" w:hAnsi="Times New Roman" w:cs="Times New Roman"/>
              </w:rPr>
              <w:t>12</w:t>
            </w:r>
          </w:p>
        </w:tc>
        <w:tc>
          <w:tcPr>
            <w:tcW w:w="501" w:type="pct"/>
          </w:tcPr>
          <w:p w14:paraId="64B9E7BD"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21058</w:t>
            </w:r>
          </w:p>
        </w:tc>
        <w:tc>
          <w:tcPr>
            <w:tcW w:w="412" w:type="pct"/>
          </w:tcPr>
          <w:p w14:paraId="4AFC22F6"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34,6</w:t>
            </w:r>
          </w:p>
        </w:tc>
      </w:tr>
      <w:tr w:rsidR="0034223A" w:rsidRPr="00B473F6" w14:paraId="683FD402" w14:textId="77777777" w:rsidTr="0022636E">
        <w:tc>
          <w:tcPr>
            <w:tcW w:w="3137" w:type="pct"/>
          </w:tcPr>
          <w:p w14:paraId="43B1C9A5" w14:textId="77777777" w:rsidR="0034223A" w:rsidRPr="00B473F6" w:rsidRDefault="0034223A" w:rsidP="0034223A">
            <w:pPr>
              <w:spacing w:after="0" w:line="240" w:lineRule="auto"/>
              <w:rPr>
                <w:rFonts w:ascii="Times New Roman" w:hAnsi="Times New Roman" w:cs="Times New Roman"/>
              </w:rPr>
            </w:pPr>
            <w:r w:rsidRPr="00B473F6">
              <w:rPr>
                <w:rFonts w:ascii="Times New Roman" w:eastAsia="ArialMT" w:hAnsi="Times New Roman" w:cs="Times New Roman"/>
              </w:rPr>
              <w:t xml:space="preserve">М-I-2: равнинно и на склонове, богато, сухо        </w:t>
            </w:r>
          </w:p>
        </w:tc>
        <w:tc>
          <w:tcPr>
            <w:tcW w:w="656" w:type="pct"/>
          </w:tcPr>
          <w:p w14:paraId="1691A020" w14:textId="77777777" w:rsidR="0034223A" w:rsidRPr="00B473F6" w:rsidRDefault="0034223A" w:rsidP="0034223A">
            <w:pPr>
              <w:spacing w:after="0" w:line="240" w:lineRule="auto"/>
              <w:jc w:val="center"/>
              <w:rPr>
                <w:rFonts w:ascii="Times New Roman" w:hAnsi="Times New Roman" w:cs="Times New Roman"/>
                <w:b/>
              </w:rPr>
            </w:pPr>
            <w:r w:rsidRPr="00B473F6">
              <w:rPr>
                <w:rFonts w:ascii="Times New Roman" w:eastAsia="ArialMT" w:hAnsi="Times New Roman" w:cs="Times New Roman"/>
                <w:b/>
              </w:rPr>
              <w:t>Д</w:t>
            </w:r>
            <w:r w:rsidRPr="00B473F6">
              <w:rPr>
                <w:rFonts w:ascii="Times New Roman" w:eastAsia="ArialMT" w:hAnsi="Times New Roman" w:cs="Times New Roman"/>
                <w:b/>
                <w:vertAlign w:val="subscript"/>
              </w:rPr>
              <w:t>1</w:t>
            </w:r>
          </w:p>
        </w:tc>
        <w:tc>
          <w:tcPr>
            <w:tcW w:w="294" w:type="pct"/>
          </w:tcPr>
          <w:p w14:paraId="6BB8B5A7" w14:textId="77777777" w:rsidR="0034223A" w:rsidRPr="00B473F6" w:rsidRDefault="0034223A" w:rsidP="0034223A">
            <w:pPr>
              <w:spacing w:after="0" w:line="240" w:lineRule="auto"/>
              <w:jc w:val="center"/>
              <w:rPr>
                <w:rFonts w:ascii="Times New Roman" w:hAnsi="Times New Roman" w:cs="Times New Roman"/>
              </w:rPr>
            </w:pPr>
            <w:r w:rsidRPr="00B473F6">
              <w:rPr>
                <w:rFonts w:ascii="Times New Roman" w:hAnsi="Times New Roman" w:cs="Times New Roman"/>
              </w:rPr>
              <w:t>13</w:t>
            </w:r>
          </w:p>
        </w:tc>
        <w:tc>
          <w:tcPr>
            <w:tcW w:w="501" w:type="pct"/>
          </w:tcPr>
          <w:p w14:paraId="281DB331"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16006</w:t>
            </w:r>
          </w:p>
        </w:tc>
        <w:tc>
          <w:tcPr>
            <w:tcW w:w="412" w:type="pct"/>
          </w:tcPr>
          <w:p w14:paraId="16702B75"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26,4</w:t>
            </w:r>
          </w:p>
        </w:tc>
      </w:tr>
      <w:tr w:rsidR="0034223A" w:rsidRPr="00B473F6" w14:paraId="4DD88C64" w14:textId="77777777" w:rsidTr="0022636E">
        <w:tc>
          <w:tcPr>
            <w:tcW w:w="3137" w:type="pct"/>
          </w:tcPr>
          <w:p w14:paraId="73B54CE1" w14:textId="77777777" w:rsidR="0034223A" w:rsidRPr="00B473F6" w:rsidRDefault="0034223A" w:rsidP="0034223A">
            <w:pPr>
              <w:spacing w:after="0" w:line="240" w:lineRule="auto"/>
              <w:rPr>
                <w:rFonts w:ascii="Times New Roman" w:hAnsi="Times New Roman" w:cs="Times New Roman"/>
              </w:rPr>
            </w:pPr>
            <w:r w:rsidRPr="00B473F6">
              <w:rPr>
                <w:rFonts w:ascii="Times New Roman" w:eastAsia="ArialMT" w:hAnsi="Times New Roman" w:cs="Times New Roman"/>
              </w:rPr>
              <w:t>М-I-2: на склонове, средно богато до богато, свежо</w:t>
            </w:r>
          </w:p>
        </w:tc>
        <w:tc>
          <w:tcPr>
            <w:tcW w:w="656" w:type="pct"/>
          </w:tcPr>
          <w:p w14:paraId="0D53531F" w14:textId="77777777" w:rsidR="0034223A" w:rsidRPr="00B473F6" w:rsidRDefault="0034223A" w:rsidP="0034223A">
            <w:pPr>
              <w:spacing w:after="0" w:line="240" w:lineRule="auto"/>
              <w:jc w:val="center"/>
              <w:rPr>
                <w:rFonts w:ascii="Times New Roman" w:hAnsi="Times New Roman" w:cs="Times New Roman"/>
                <w:b/>
              </w:rPr>
            </w:pPr>
            <w:r w:rsidRPr="00B473F6">
              <w:rPr>
                <w:rFonts w:ascii="Times New Roman" w:eastAsia="ArialMT" w:hAnsi="Times New Roman" w:cs="Times New Roman"/>
                <w:b/>
              </w:rPr>
              <w:t>CД</w:t>
            </w:r>
            <w:r w:rsidRPr="00B473F6">
              <w:rPr>
                <w:rFonts w:ascii="Times New Roman" w:eastAsia="ArialMT" w:hAnsi="Times New Roman" w:cs="Times New Roman"/>
                <w:b/>
                <w:vertAlign w:val="subscript"/>
              </w:rPr>
              <w:t>2</w:t>
            </w:r>
          </w:p>
        </w:tc>
        <w:tc>
          <w:tcPr>
            <w:tcW w:w="294" w:type="pct"/>
          </w:tcPr>
          <w:p w14:paraId="50A877A5" w14:textId="77777777" w:rsidR="0034223A" w:rsidRPr="00B473F6" w:rsidRDefault="0034223A" w:rsidP="0034223A">
            <w:pPr>
              <w:spacing w:after="0" w:line="240" w:lineRule="auto"/>
              <w:jc w:val="center"/>
              <w:rPr>
                <w:rFonts w:ascii="Times New Roman" w:hAnsi="Times New Roman" w:cs="Times New Roman"/>
              </w:rPr>
            </w:pPr>
            <w:r w:rsidRPr="00B473F6">
              <w:rPr>
                <w:rFonts w:ascii="Times New Roman" w:hAnsi="Times New Roman" w:cs="Times New Roman"/>
              </w:rPr>
              <w:t>14</w:t>
            </w:r>
          </w:p>
        </w:tc>
        <w:tc>
          <w:tcPr>
            <w:tcW w:w="501" w:type="pct"/>
          </w:tcPr>
          <w:p w14:paraId="6A02D54C"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5527</w:t>
            </w:r>
          </w:p>
        </w:tc>
        <w:tc>
          <w:tcPr>
            <w:tcW w:w="412" w:type="pct"/>
          </w:tcPr>
          <w:p w14:paraId="09BDB515"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9,1</w:t>
            </w:r>
          </w:p>
        </w:tc>
      </w:tr>
      <w:tr w:rsidR="0034223A" w:rsidRPr="00B473F6" w14:paraId="5B61B43B" w14:textId="77777777" w:rsidTr="0022636E">
        <w:tc>
          <w:tcPr>
            <w:tcW w:w="3137" w:type="pct"/>
          </w:tcPr>
          <w:p w14:paraId="078EC727" w14:textId="77777777" w:rsidR="0034223A" w:rsidRPr="00B473F6" w:rsidRDefault="0034223A" w:rsidP="0034223A">
            <w:pPr>
              <w:spacing w:after="0" w:line="240" w:lineRule="auto"/>
              <w:rPr>
                <w:rFonts w:ascii="Times New Roman" w:hAnsi="Times New Roman" w:cs="Times New Roman"/>
              </w:rPr>
            </w:pPr>
            <w:r w:rsidRPr="00B473F6">
              <w:rPr>
                <w:rFonts w:ascii="Times New Roman" w:eastAsia="ArialMT" w:hAnsi="Times New Roman" w:cs="Times New Roman"/>
              </w:rPr>
              <w:t xml:space="preserve">М-I-2:  на склонове, средно богато, сухо      </w:t>
            </w:r>
          </w:p>
        </w:tc>
        <w:tc>
          <w:tcPr>
            <w:tcW w:w="656" w:type="pct"/>
          </w:tcPr>
          <w:p w14:paraId="0B7AC916" w14:textId="77777777" w:rsidR="0034223A" w:rsidRPr="00B473F6" w:rsidRDefault="0034223A" w:rsidP="0034223A">
            <w:pPr>
              <w:spacing w:after="0" w:line="240" w:lineRule="auto"/>
              <w:jc w:val="center"/>
              <w:rPr>
                <w:rFonts w:ascii="Times New Roman" w:hAnsi="Times New Roman" w:cs="Times New Roman"/>
                <w:b/>
              </w:rPr>
            </w:pPr>
            <w:r w:rsidRPr="00B473F6">
              <w:rPr>
                <w:rFonts w:ascii="Times New Roman" w:eastAsia="ArialMT" w:hAnsi="Times New Roman" w:cs="Times New Roman"/>
                <w:b/>
              </w:rPr>
              <w:t>C</w:t>
            </w:r>
            <w:r w:rsidRPr="00B473F6">
              <w:rPr>
                <w:rFonts w:ascii="Times New Roman" w:eastAsia="ArialMT" w:hAnsi="Times New Roman" w:cs="Times New Roman"/>
                <w:b/>
                <w:vertAlign w:val="subscript"/>
              </w:rPr>
              <w:t>1</w:t>
            </w:r>
          </w:p>
        </w:tc>
        <w:tc>
          <w:tcPr>
            <w:tcW w:w="294" w:type="pct"/>
          </w:tcPr>
          <w:p w14:paraId="00810107" w14:textId="77777777" w:rsidR="0034223A" w:rsidRPr="00B473F6" w:rsidRDefault="0034223A" w:rsidP="0034223A">
            <w:pPr>
              <w:spacing w:after="0" w:line="240" w:lineRule="auto"/>
              <w:jc w:val="center"/>
              <w:rPr>
                <w:rFonts w:ascii="Times New Roman" w:hAnsi="Times New Roman" w:cs="Times New Roman"/>
              </w:rPr>
            </w:pPr>
            <w:r w:rsidRPr="00B473F6">
              <w:rPr>
                <w:rFonts w:ascii="Times New Roman" w:hAnsi="Times New Roman" w:cs="Times New Roman"/>
              </w:rPr>
              <w:t>15</w:t>
            </w:r>
          </w:p>
        </w:tc>
        <w:tc>
          <w:tcPr>
            <w:tcW w:w="501" w:type="pct"/>
          </w:tcPr>
          <w:p w14:paraId="70110736"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3356</w:t>
            </w:r>
          </w:p>
        </w:tc>
        <w:tc>
          <w:tcPr>
            <w:tcW w:w="412" w:type="pct"/>
          </w:tcPr>
          <w:p w14:paraId="584EA01F"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5,5</w:t>
            </w:r>
          </w:p>
        </w:tc>
      </w:tr>
      <w:tr w:rsidR="0034223A" w:rsidRPr="00B473F6" w14:paraId="57E74F74" w14:textId="77777777" w:rsidTr="0022636E">
        <w:tc>
          <w:tcPr>
            <w:tcW w:w="5000" w:type="pct"/>
            <w:gridSpan w:val="5"/>
          </w:tcPr>
          <w:p w14:paraId="4E4C15A6" w14:textId="77777777" w:rsidR="0034223A" w:rsidRPr="00B473F6" w:rsidRDefault="0034223A" w:rsidP="0034223A">
            <w:pPr>
              <w:spacing w:after="0" w:line="240" w:lineRule="auto"/>
              <w:rPr>
                <w:rFonts w:ascii="Times New Roman" w:hAnsi="Times New Roman" w:cs="Times New Roman"/>
                <w:b/>
                <w:sz w:val="24"/>
                <w:szCs w:val="24"/>
              </w:rPr>
            </w:pPr>
            <w:r w:rsidRPr="00B473F6">
              <w:rPr>
                <w:rFonts w:ascii="Times New Roman" w:eastAsia="ArialMT" w:hAnsi="Times New Roman" w:cs="Times New Roman"/>
                <w:b/>
                <w:sz w:val="24"/>
                <w:szCs w:val="24"/>
              </w:rPr>
              <w:t xml:space="preserve">Т – Тракийска горскорастителна област </w:t>
            </w:r>
          </w:p>
        </w:tc>
      </w:tr>
      <w:tr w:rsidR="0034223A" w:rsidRPr="00B473F6" w14:paraId="2F77E6FC" w14:textId="77777777" w:rsidTr="0022636E">
        <w:tc>
          <w:tcPr>
            <w:tcW w:w="5000" w:type="pct"/>
            <w:gridSpan w:val="5"/>
          </w:tcPr>
          <w:p w14:paraId="5FE00049" w14:textId="77777777" w:rsidR="0034223A" w:rsidRPr="00B473F6" w:rsidRDefault="0034223A" w:rsidP="0034223A">
            <w:pPr>
              <w:spacing w:after="0" w:line="240" w:lineRule="auto"/>
              <w:rPr>
                <w:rFonts w:ascii="Times New Roman" w:hAnsi="Times New Roman" w:cs="Times New Roman"/>
              </w:rPr>
            </w:pPr>
            <w:r w:rsidRPr="00B473F6">
              <w:rPr>
                <w:rFonts w:ascii="Times New Roman" w:eastAsia="ArialMT" w:hAnsi="Times New Roman" w:cs="Times New Roman"/>
                <w:sz w:val="24"/>
                <w:szCs w:val="24"/>
              </w:rPr>
              <w:t>ВБЧ - Варненско-Бургаско Черноморие</w:t>
            </w:r>
          </w:p>
        </w:tc>
      </w:tr>
      <w:tr w:rsidR="0034223A" w:rsidRPr="00B473F6" w14:paraId="5EFE5D57" w14:textId="77777777" w:rsidTr="0022636E">
        <w:tc>
          <w:tcPr>
            <w:tcW w:w="5000" w:type="pct"/>
            <w:gridSpan w:val="5"/>
          </w:tcPr>
          <w:p w14:paraId="25E50BB1" w14:textId="77777777" w:rsidR="0034223A" w:rsidRPr="00B473F6" w:rsidRDefault="0034223A" w:rsidP="0034223A">
            <w:pPr>
              <w:spacing w:after="0" w:line="240" w:lineRule="auto"/>
              <w:rPr>
                <w:rFonts w:ascii="Times New Roman" w:hAnsi="Times New Roman" w:cs="Times New Roman"/>
              </w:rPr>
            </w:pPr>
            <w:r w:rsidRPr="00B473F6">
              <w:rPr>
                <w:rFonts w:ascii="Times New Roman" w:eastAsia="ArialMT" w:hAnsi="Times New Roman" w:cs="Times New Roman"/>
                <w:b/>
              </w:rPr>
              <w:t>Т-I</w:t>
            </w:r>
            <w:r w:rsidRPr="00B473F6">
              <w:rPr>
                <w:rFonts w:ascii="Times New Roman" w:eastAsia="ArialMT" w:hAnsi="Times New Roman" w:cs="Times New Roman"/>
              </w:rPr>
              <w:t xml:space="preserve"> -</w:t>
            </w:r>
            <w:r w:rsidRPr="00B473F6">
              <w:t xml:space="preserve"> </w:t>
            </w:r>
            <w:r w:rsidRPr="00B473F6">
              <w:rPr>
                <w:rFonts w:ascii="Times New Roman" w:eastAsia="ArialMT" w:hAnsi="Times New Roman" w:cs="Times New Roman"/>
              </w:rPr>
              <w:t>Долен равнинно-хълмист и хълмисто-предпланински пояс на дъбовите гори (0-700 m н.в. )</w:t>
            </w:r>
          </w:p>
        </w:tc>
      </w:tr>
      <w:tr w:rsidR="0034223A" w:rsidRPr="00B473F6" w14:paraId="110CE6C4" w14:textId="77777777" w:rsidTr="0022636E">
        <w:tc>
          <w:tcPr>
            <w:tcW w:w="5000" w:type="pct"/>
            <w:gridSpan w:val="5"/>
          </w:tcPr>
          <w:p w14:paraId="5F4FBCDA" w14:textId="77777777" w:rsidR="0034223A" w:rsidRPr="00B473F6" w:rsidRDefault="0034223A" w:rsidP="0034223A">
            <w:pPr>
              <w:spacing w:after="0" w:line="240" w:lineRule="auto"/>
              <w:rPr>
                <w:rFonts w:ascii="Times New Roman" w:hAnsi="Times New Roman" w:cs="Times New Roman"/>
              </w:rPr>
            </w:pPr>
            <w:r w:rsidRPr="00B473F6">
              <w:rPr>
                <w:rFonts w:ascii="Times New Roman" w:eastAsia="ArialMT" w:hAnsi="Times New Roman" w:cs="Times New Roman"/>
              </w:rPr>
              <w:t>Т-I-1. Подпояс на крайречните и лонгозни гори (0-700 m н.в. )</w:t>
            </w:r>
          </w:p>
        </w:tc>
      </w:tr>
      <w:tr w:rsidR="0034223A" w:rsidRPr="00B473F6" w14:paraId="73196EEA" w14:textId="77777777" w:rsidTr="0022636E">
        <w:tc>
          <w:tcPr>
            <w:tcW w:w="3137" w:type="pct"/>
          </w:tcPr>
          <w:p w14:paraId="36FDB270" w14:textId="77777777" w:rsidR="0034223A" w:rsidRPr="00B473F6" w:rsidRDefault="0034223A" w:rsidP="0034223A">
            <w:pPr>
              <w:spacing w:after="0" w:line="240" w:lineRule="auto"/>
              <w:rPr>
                <w:rFonts w:ascii="Times New Roman" w:eastAsia="ArialMT" w:hAnsi="Times New Roman" w:cs="Times New Roman"/>
              </w:rPr>
            </w:pPr>
            <w:r w:rsidRPr="00B473F6">
              <w:rPr>
                <w:rFonts w:ascii="Times New Roman" w:eastAsia="ArialMT" w:hAnsi="Times New Roman" w:cs="Times New Roman"/>
              </w:rPr>
              <w:t>Т-I-1: крайречно дренирано тополово, средно богато, свежо,</w:t>
            </w:r>
          </w:p>
        </w:tc>
        <w:tc>
          <w:tcPr>
            <w:tcW w:w="656" w:type="pct"/>
          </w:tcPr>
          <w:p w14:paraId="3DB3463C" w14:textId="77777777" w:rsidR="0034223A" w:rsidRPr="00B473F6" w:rsidRDefault="0034223A" w:rsidP="0034223A">
            <w:pPr>
              <w:spacing w:after="0" w:line="240" w:lineRule="auto"/>
              <w:jc w:val="center"/>
              <w:rPr>
                <w:rFonts w:ascii="Times New Roman" w:eastAsia="ArialMT" w:hAnsi="Times New Roman" w:cs="Times New Roman"/>
                <w:b/>
              </w:rPr>
            </w:pPr>
            <w:r w:rsidRPr="00B473F6">
              <w:rPr>
                <w:rFonts w:ascii="Times New Roman" w:eastAsia="ArialMT" w:hAnsi="Times New Roman" w:cs="Times New Roman"/>
                <w:b/>
              </w:rPr>
              <w:t>С</w:t>
            </w:r>
            <w:r w:rsidRPr="00B473F6">
              <w:rPr>
                <w:rFonts w:ascii="Times New Roman" w:eastAsia="ArialMT" w:hAnsi="Times New Roman" w:cs="Times New Roman"/>
                <w:b/>
                <w:vertAlign w:val="subscript"/>
              </w:rPr>
              <w:t>2</w:t>
            </w:r>
          </w:p>
        </w:tc>
        <w:tc>
          <w:tcPr>
            <w:tcW w:w="294" w:type="pct"/>
          </w:tcPr>
          <w:p w14:paraId="219A3395" w14:textId="77777777" w:rsidR="0034223A" w:rsidRPr="00B473F6" w:rsidRDefault="0034223A" w:rsidP="0034223A">
            <w:pPr>
              <w:spacing w:after="0" w:line="240" w:lineRule="auto"/>
              <w:jc w:val="center"/>
              <w:rPr>
                <w:rFonts w:ascii="Times New Roman" w:hAnsi="Times New Roman" w:cs="Times New Roman"/>
              </w:rPr>
            </w:pPr>
            <w:r w:rsidRPr="00B473F6">
              <w:rPr>
                <w:rFonts w:ascii="Times New Roman" w:hAnsi="Times New Roman" w:cs="Times New Roman"/>
              </w:rPr>
              <w:t>53</w:t>
            </w:r>
          </w:p>
        </w:tc>
        <w:tc>
          <w:tcPr>
            <w:tcW w:w="501" w:type="pct"/>
          </w:tcPr>
          <w:p w14:paraId="33B98F0E"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135</w:t>
            </w:r>
          </w:p>
        </w:tc>
        <w:tc>
          <w:tcPr>
            <w:tcW w:w="412" w:type="pct"/>
          </w:tcPr>
          <w:p w14:paraId="70B1E134"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0,2</w:t>
            </w:r>
          </w:p>
        </w:tc>
      </w:tr>
      <w:tr w:rsidR="0034223A" w:rsidRPr="00B473F6" w14:paraId="53DA0466" w14:textId="77777777" w:rsidTr="0022636E">
        <w:tc>
          <w:tcPr>
            <w:tcW w:w="5000" w:type="pct"/>
            <w:gridSpan w:val="5"/>
          </w:tcPr>
          <w:p w14:paraId="31C0FDEC" w14:textId="77777777" w:rsidR="0034223A" w:rsidRPr="00B473F6" w:rsidRDefault="0034223A" w:rsidP="0034223A">
            <w:pPr>
              <w:spacing w:after="0" w:line="240" w:lineRule="auto"/>
              <w:rPr>
                <w:rFonts w:ascii="Times New Roman" w:hAnsi="Times New Roman" w:cs="Times New Roman"/>
              </w:rPr>
            </w:pPr>
            <w:r w:rsidRPr="00B473F6">
              <w:rPr>
                <w:rFonts w:ascii="Times New Roman" w:eastAsia="ArialMT" w:hAnsi="Times New Roman" w:cs="Times New Roman"/>
              </w:rPr>
              <w:t>Т-I-2. Подпояс на равнинно-хълмистите дъбови гори (0-500 m  н.в.)</w:t>
            </w:r>
          </w:p>
        </w:tc>
      </w:tr>
      <w:tr w:rsidR="0034223A" w:rsidRPr="00B473F6" w14:paraId="520F269E" w14:textId="77777777" w:rsidTr="0022636E">
        <w:tc>
          <w:tcPr>
            <w:tcW w:w="3137" w:type="pct"/>
          </w:tcPr>
          <w:p w14:paraId="6DE7A9B3" w14:textId="77777777" w:rsidR="0034223A" w:rsidRPr="00B473F6" w:rsidRDefault="0034223A" w:rsidP="0034223A">
            <w:pPr>
              <w:spacing w:after="0" w:line="240" w:lineRule="auto"/>
              <w:rPr>
                <w:rFonts w:ascii="Times New Roman" w:eastAsia="ArialMT" w:hAnsi="Times New Roman" w:cs="Times New Roman"/>
              </w:rPr>
            </w:pPr>
            <w:r w:rsidRPr="00B473F6">
              <w:rPr>
                <w:rFonts w:ascii="Times New Roman" w:eastAsia="ArialMT" w:hAnsi="Times New Roman" w:cs="Times New Roman"/>
              </w:rPr>
              <w:t>Т-I-2: средно богато, сухо</w:t>
            </w:r>
          </w:p>
        </w:tc>
        <w:tc>
          <w:tcPr>
            <w:tcW w:w="656" w:type="pct"/>
          </w:tcPr>
          <w:p w14:paraId="6B662066" w14:textId="77777777" w:rsidR="0034223A" w:rsidRPr="00B473F6" w:rsidRDefault="0034223A" w:rsidP="0034223A">
            <w:pPr>
              <w:spacing w:after="0" w:line="240" w:lineRule="auto"/>
              <w:jc w:val="center"/>
              <w:rPr>
                <w:rFonts w:ascii="Times New Roman" w:eastAsia="ArialMT" w:hAnsi="Times New Roman" w:cs="Times New Roman"/>
                <w:b/>
              </w:rPr>
            </w:pPr>
            <w:r w:rsidRPr="00B473F6">
              <w:rPr>
                <w:rFonts w:ascii="Times New Roman" w:eastAsia="ArialMT" w:hAnsi="Times New Roman" w:cs="Times New Roman"/>
                <w:b/>
              </w:rPr>
              <w:t>С</w:t>
            </w:r>
            <w:r w:rsidRPr="00B473F6">
              <w:rPr>
                <w:rFonts w:ascii="Times New Roman" w:eastAsia="ArialMT" w:hAnsi="Times New Roman" w:cs="Times New Roman"/>
                <w:b/>
                <w:vertAlign w:val="subscript"/>
              </w:rPr>
              <w:t>1</w:t>
            </w:r>
          </w:p>
        </w:tc>
        <w:tc>
          <w:tcPr>
            <w:tcW w:w="294" w:type="pct"/>
          </w:tcPr>
          <w:p w14:paraId="47F5EA4E" w14:textId="77777777" w:rsidR="0034223A" w:rsidRPr="00B473F6" w:rsidRDefault="0034223A" w:rsidP="0034223A">
            <w:pPr>
              <w:spacing w:after="0" w:line="240" w:lineRule="auto"/>
              <w:jc w:val="center"/>
              <w:rPr>
                <w:rFonts w:ascii="Times New Roman" w:hAnsi="Times New Roman" w:cs="Times New Roman"/>
              </w:rPr>
            </w:pPr>
            <w:r w:rsidRPr="00B473F6">
              <w:rPr>
                <w:rFonts w:ascii="Times New Roman" w:hAnsi="Times New Roman" w:cs="Times New Roman"/>
              </w:rPr>
              <w:t>59</w:t>
            </w:r>
          </w:p>
        </w:tc>
        <w:tc>
          <w:tcPr>
            <w:tcW w:w="501" w:type="pct"/>
          </w:tcPr>
          <w:p w14:paraId="402A98EA"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150</w:t>
            </w:r>
          </w:p>
        </w:tc>
        <w:tc>
          <w:tcPr>
            <w:tcW w:w="412" w:type="pct"/>
          </w:tcPr>
          <w:p w14:paraId="3D391609"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0,2</w:t>
            </w:r>
          </w:p>
        </w:tc>
      </w:tr>
      <w:tr w:rsidR="0034223A" w:rsidRPr="00B473F6" w14:paraId="0B687E82" w14:textId="77777777" w:rsidTr="0022636E">
        <w:tc>
          <w:tcPr>
            <w:tcW w:w="3137" w:type="pct"/>
          </w:tcPr>
          <w:p w14:paraId="2A4962F3" w14:textId="77777777" w:rsidR="0034223A" w:rsidRPr="00B473F6" w:rsidRDefault="0034223A" w:rsidP="0034223A">
            <w:pPr>
              <w:spacing w:after="0" w:line="240" w:lineRule="auto"/>
              <w:rPr>
                <w:rFonts w:ascii="Times New Roman" w:eastAsia="ArialMT" w:hAnsi="Times New Roman" w:cs="Times New Roman"/>
              </w:rPr>
            </w:pPr>
            <w:r w:rsidRPr="00B473F6">
              <w:rPr>
                <w:rFonts w:ascii="Times New Roman" w:eastAsia="ArialMT" w:hAnsi="Times New Roman" w:cs="Times New Roman"/>
              </w:rPr>
              <w:lastRenderedPageBreak/>
              <w:t>Т-I-2: средно богато до богато, свежо до влажно</w:t>
            </w:r>
          </w:p>
        </w:tc>
        <w:tc>
          <w:tcPr>
            <w:tcW w:w="656" w:type="pct"/>
          </w:tcPr>
          <w:p w14:paraId="5C65DF2A" w14:textId="77777777" w:rsidR="0034223A" w:rsidRPr="00B473F6" w:rsidRDefault="0034223A" w:rsidP="0034223A">
            <w:pPr>
              <w:spacing w:after="0" w:line="240" w:lineRule="auto"/>
              <w:jc w:val="center"/>
              <w:rPr>
                <w:rFonts w:ascii="Times New Roman" w:eastAsia="ArialMT" w:hAnsi="Times New Roman" w:cs="Times New Roman"/>
                <w:b/>
              </w:rPr>
            </w:pPr>
            <w:r w:rsidRPr="00B473F6">
              <w:rPr>
                <w:rFonts w:ascii="Times New Roman" w:eastAsia="ArialMT" w:hAnsi="Times New Roman" w:cs="Times New Roman"/>
                <w:b/>
              </w:rPr>
              <w:t>СД</w:t>
            </w:r>
            <w:r w:rsidRPr="00B473F6">
              <w:rPr>
                <w:rFonts w:ascii="Times New Roman" w:eastAsia="ArialMT" w:hAnsi="Times New Roman" w:cs="Times New Roman"/>
                <w:b/>
                <w:vertAlign w:val="subscript"/>
              </w:rPr>
              <w:t>2,3</w:t>
            </w:r>
          </w:p>
        </w:tc>
        <w:tc>
          <w:tcPr>
            <w:tcW w:w="294" w:type="pct"/>
          </w:tcPr>
          <w:p w14:paraId="4B2F34C2" w14:textId="77777777" w:rsidR="0034223A" w:rsidRPr="00B473F6" w:rsidRDefault="0034223A" w:rsidP="0034223A">
            <w:pPr>
              <w:spacing w:after="0" w:line="240" w:lineRule="auto"/>
              <w:jc w:val="center"/>
              <w:rPr>
                <w:rFonts w:ascii="Times New Roman" w:hAnsi="Times New Roman" w:cs="Times New Roman"/>
              </w:rPr>
            </w:pPr>
            <w:r w:rsidRPr="00B473F6">
              <w:rPr>
                <w:rFonts w:ascii="Times New Roman" w:hAnsi="Times New Roman" w:cs="Times New Roman"/>
              </w:rPr>
              <w:t>60</w:t>
            </w:r>
          </w:p>
        </w:tc>
        <w:tc>
          <w:tcPr>
            <w:tcW w:w="501" w:type="pct"/>
          </w:tcPr>
          <w:p w14:paraId="6D07E2E5"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1412</w:t>
            </w:r>
          </w:p>
        </w:tc>
        <w:tc>
          <w:tcPr>
            <w:tcW w:w="412" w:type="pct"/>
          </w:tcPr>
          <w:p w14:paraId="62986506"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2,3</w:t>
            </w:r>
          </w:p>
        </w:tc>
      </w:tr>
      <w:tr w:rsidR="0034223A" w:rsidRPr="00B473F6" w14:paraId="630A3D89" w14:textId="77777777" w:rsidTr="0022636E">
        <w:tc>
          <w:tcPr>
            <w:tcW w:w="3137" w:type="pct"/>
          </w:tcPr>
          <w:p w14:paraId="42CA0736" w14:textId="77777777" w:rsidR="0034223A" w:rsidRPr="00B473F6" w:rsidRDefault="0034223A" w:rsidP="0034223A">
            <w:pPr>
              <w:spacing w:after="0" w:line="240" w:lineRule="auto"/>
              <w:rPr>
                <w:rFonts w:ascii="Times New Roman" w:eastAsia="ArialMT" w:hAnsi="Times New Roman" w:cs="Times New Roman"/>
              </w:rPr>
            </w:pPr>
            <w:r w:rsidRPr="00B473F6">
              <w:rPr>
                <w:rFonts w:ascii="Times New Roman" w:eastAsia="ArialMT" w:hAnsi="Times New Roman" w:cs="Times New Roman"/>
              </w:rPr>
              <w:t>Т-I-2: бедно, сухо до свежо</w:t>
            </w:r>
          </w:p>
        </w:tc>
        <w:tc>
          <w:tcPr>
            <w:tcW w:w="656" w:type="pct"/>
          </w:tcPr>
          <w:p w14:paraId="5B836F1E" w14:textId="77777777" w:rsidR="0034223A" w:rsidRPr="00B473F6" w:rsidRDefault="0034223A" w:rsidP="0034223A">
            <w:pPr>
              <w:spacing w:after="0" w:line="240" w:lineRule="auto"/>
              <w:jc w:val="center"/>
              <w:rPr>
                <w:rFonts w:ascii="Times New Roman" w:eastAsia="ArialMT" w:hAnsi="Times New Roman" w:cs="Times New Roman"/>
                <w:b/>
              </w:rPr>
            </w:pPr>
            <w:r w:rsidRPr="00B473F6">
              <w:rPr>
                <w:rFonts w:ascii="Times New Roman" w:eastAsia="ArialMT" w:hAnsi="Times New Roman" w:cs="Times New Roman"/>
                <w:b/>
              </w:rPr>
              <w:t>В</w:t>
            </w:r>
            <w:r w:rsidRPr="00B473F6">
              <w:rPr>
                <w:rFonts w:ascii="Times New Roman" w:eastAsia="ArialMT" w:hAnsi="Times New Roman" w:cs="Times New Roman"/>
                <w:b/>
                <w:vertAlign w:val="subscript"/>
              </w:rPr>
              <w:t>1,2</w:t>
            </w:r>
          </w:p>
        </w:tc>
        <w:tc>
          <w:tcPr>
            <w:tcW w:w="294" w:type="pct"/>
          </w:tcPr>
          <w:p w14:paraId="5C4ABD32" w14:textId="77777777" w:rsidR="0034223A" w:rsidRPr="00B473F6" w:rsidRDefault="0034223A" w:rsidP="0034223A">
            <w:pPr>
              <w:spacing w:after="0" w:line="240" w:lineRule="auto"/>
              <w:jc w:val="center"/>
              <w:rPr>
                <w:rFonts w:ascii="Times New Roman" w:hAnsi="Times New Roman" w:cs="Times New Roman"/>
              </w:rPr>
            </w:pPr>
            <w:r w:rsidRPr="00B473F6">
              <w:rPr>
                <w:rFonts w:ascii="Times New Roman" w:hAnsi="Times New Roman" w:cs="Times New Roman"/>
              </w:rPr>
              <w:t>61</w:t>
            </w:r>
          </w:p>
        </w:tc>
        <w:tc>
          <w:tcPr>
            <w:tcW w:w="501" w:type="pct"/>
          </w:tcPr>
          <w:p w14:paraId="3A490533"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63</w:t>
            </w:r>
          </w:p>
        </w:tc>
        <w:tc>
          <w:tcPr>
            <w:tcW w:w="412" w:type="pct"/>
          </w:tcPr>
          <w:p w14:paraId="1E594DCC"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0,1</w:t>
            </w:r>
          </w:p>
        </w:tc>
      </w:tr>
      <w:tr w:rsidR="0034223A" w:rsidRPr="00B473F6" w14:paraId="4124A42E" w14:textId="77777777" w:rsidTr="0022636E">
        <w:tc>
          <w:tcPr>
            <w:tcW w:w="5000" w:type="pct"/>
            <w:gridSpan w:val="5"/>
          </w:tcPr>
          <w:p w14:paraId="1AE793FA" w14:textId="77777777" w:rsidR="0034223A" w:rsidRPr="00B473F6" w:rsidRDefault="0034223A" w:rsidP="0034223A">
            <w:pPr>
              <w:spacing w:after="0" w:line="240" w:lineRule="auto"/>
              <w:rPr>
                <w:rFonts w:ascii="Times New Roman" w:hAnsi="Times New Roman" w:cs="Times New Roman"/>
                <w:b/>
                <w:sz w:val="24"/>
                <w:szCs w:val="24"/>
              </w:rPr>
            </w:pPr>
            <w:r w:rsidRPr="00B473F6">
              <w:rPr>
                <w:rFonts w:ascii="Times New Roman" w:eastAsia="ArialMT" w:hAnsi="Times New Roman" w:cs="Times New Roman"/>
                <w:b/>
                <w:sz w:val="24"/>
                <w:szCs w:val="24"/>
              </w:rPr>
              <w:t>МТЮ Типове месторастения с интразонално разпространение в трите горскорастителни области: Мизийска (M), Тракийска (T), Южна крайгранична (Ю)</w:t>
            </w:r>
          </w:p>
        </w:tc>
      </w:tr>
      <w:tr w:rsidR="0034223A" w:rsidRPr="00B473F6" w14:paraId="6BD3F9FE" w14:textId="77777777" w:rsidTr="0022636E">
        <w:tc>
          <w:tcPr>
            <w:tcW w:w="5000" w:type="pct"/>
            <w:gridSpan w:val="5"/>
          </w:tcPr>
          <w:p w14:paraId="35BB41B1" w14:textId="77777777" w:rsidR="0034223A" w:rsidRPr="00B473F6" w:rsidRDefault="0034223A" w:rsidP="0034223A">
            <w:pPr>
              <w:spacing w:after="0" w:line="240" w:lineRule="auto"/>
              <w:rPr>
                <w:rFonts w:ascii="Times New Roman" w:hAnsi="Times New Roman" w:cs="Times New Roman"/>
              </w:rPr>
            </w:pPr>
            <w:r w:rsidRPr="00B473F6">
              <w:rPr>
                <w:rFonts w:ascii="Times New Roman" w:eastAsia="ArialMT" w:hAnsi="Times New Roman" w:cs="Times New Roman"/>
              </w:rPr>
              <w:t>МТЮ-I - Долен пояс на дъбовите гори (от 0 до 600-800 m н.в.)</w:t>
            </w:r>
          </w:p>
        </w:tc>
      </w:tr>
      <w:tr w:rsidR="0034223A" w:rsidRPr="00B473F6" w14:paraId="500D4E34" w14:textId="77777777" w:rsidTr="0022636E">
        <w:tc>
          <w:tcPr>
            <w:tcW w:w="3137" w:type="pct"/>
          </w:tcPr>
          <w:p w14:paraId="3E2A652F" w14:textId="77777777" w:rsidR="0034223A" w:rsidRPr="00B473F6" w:rsidRDefault="0034223A" w:rsidP="0034223A">
            <w:pPr>
              <w:spacing w:after="0" w:line="240" w:lineRule="auto"/>
              <w:rPr>
                <w:rFonts w:ascii="Times New Roman" w:hAnsi="Times New Roman" w:cs="Times New Roman"/>
              </w:rPr>
            </w:pPr>
            <w:r w:rsidRPr="00B473F6">
              <w:rPr>
                <w:rFonts w:ascii="Times New Roman" w:eastAsia="ArialMT" w:hAnsi="Times New Roman" w:cs="Times New Roman"/>
              </w:rPr>
              <w:t xml:space="preserve">МТЮ-I: средно богато, свежо       </w:t>
            </w:r>
          </w:p>
        </w:tc>
        <w:tc>
          <w:tcPr>
            <w:tcW w:w="656" w:type="pct"/>
          </w:tcPr>
          <w:p w14:paraId="7B7882BA" w14:textId="77777777" w:rsidR="0034223A" w:rsidRPr="00B473F6" w:rsidRDefault="0034223A" w:rsidP="0034223A">
            <w:pPr>
              <w:spacing w:after="0" w:line="240" w:lineRule="auto"/>
              <w:jc w:val="center"/>
              <w:rPr>
                <w:rFonts w:ascii="Times New Roman" w:hAnsi="Times New Roman" w:cs="Times New Roman"/>
              </w:rPr>
            </w:pPr>
            <w:r w:rsidRPr="00B473F6">
              <w:rPr>
                <w:rFonts w:ascii="Times New Roman" w:eastAsia="ArialMT" w:hAnsi="Times New Roman" w:cs="Times New Roman"/>
                <w:b/>
              </w:rPr>
              <w:t>C</w:t>
            </w:r>
            <w:r w:rsidRPr="00B473F6">
              <w:rPr>
                <w:rFonts w:ascii="Times New Roman" w:eastAsia="ArialMT" w:hAnsi="Times New Roman" w:cs="Times New Roman"/>
                <w:b/>
                <w:vertAlign w:val="subscript"/>
              </w:rPr>
              <w:t>2</w:t>
            </w:r>
          </w:p>
        </w:tc>
        <w:tc>
          <w:tcPr>
            <w:tcW w:w="294" w:type="pct"/>
          </w:tcPr>
          <w:p w14:paraId="593C24C9" w14:textId="77777777" w:rsidR="0034223A" w:rsidRPr="00B473F6" w:rsidRDefault="0034223A" w:rsidP="0034223A">
            <w:pPr>
              <w:spacing w:after="0" w:line="240" w:lineRule="auto"/>
              <w:jc w:val="center"/>
              <w:rPr>
                <w:rFonts w:ascii="Times New Roman" w:hAnsi="Times New Roman" w:cs="Times New Roman"/>
              </w:rPr>
            </w:pPr>
            <w:r w:rsidRPr="00B473F6">
              <w:rPr>
                <w:rFonts w:ascii="Times New Roman" w:hAnsi="Times New Roman" w:cs="Times New Roman"/>
              </w:rPr>
              <w:t>121</w:t>
            </w:r>
          </w:p>
        </w:tc>
        <w:tc>
          <w:tcPr>
            <w:tcW w:w="501" w:type="pct"/>
          </w:tcPr>
          <w:p w14:paraId="735C1FBD"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8458</w:t>
            </w:r>
          </w:p>
        </w:tc>
        <w:tc>
          <w:tcPr>
            <w:tcW w:w="412" w:type="pct"/>
          </w:tcPr>
          <w:p w14:paraId="303A8501"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14,0</w:t>
            </w:r>
          </w:p>
        </w:tc>
      </w:tr>
      <w:tr w:rsidR="0034223A" w:rsidRPr="00B473F6" w14:paraId="33E0304C" w14:textId="77777777" w:rsidTr="0022636E">
        <w:tc>
          <w:tcPr>
            <w:tcW w:w="3137" w:type="pct"/>
            <w:tcBorders>
              <w:bottom w:val="single" w:sz="4" w:space="0" w:color="auto"/>
            </w:tcBorders>
          </w:tcPr>
          <w:p w14:paraId="297E0EBD" w14:textId="77777777" w:rsidR="0034223A" w:rsidRPr="00B473F6" w:rsidRDefault="0034223A" w:rsidP="0034223A">
            <w:pPr>
              <w:spacing w:after="0" w:line="240" w:lineRule="auto"/>
              <w:rPr>
                <w:rFonts w:ascii="Times New Roman" w:hAnsi="Times New Roman" w:cs="Times New Roman"/>
              </w:rPr>
            </w:pPr>
            <w:r w:rsidRPr="00B473F6">
              <w:rPr>
                <w:rFonts w:ascii="Times New Roman" w:eastAsia="ArialMT" w:hAnsi="Times New Roman" w:cs="Times New Roman"/>
              </w:rPr>
              <w:t xml:space="preserve">МТЮ-I: много бедно до бедно, сухо        </w:t>
            </w:r>
          </w:p>
        </w:tc>
        <w:tc>
          <w:tcPr>
            <w:tcW w:w="656" w:type="pct"/>
            <w:tcBorders>
              <w:bottom w:val="single" w:sz="4" w:space="0" w:color="auto"/>
            </w:tcBorders>
          </w:tcPr>
          <w:p w14:paraId="64082713" w14:textId="77777777" w:rsidR="0034223A" w:rsidRPr="00B473F6" w:rsidRDefault="0034223A" w:rsidP="0034223A">
            <w:pPr>
              <w:spacing w:after="0" w:line="240" w:lineRule="auto"/>
              <w:jc w:val="center"/>
              <w:rPr>
                <w:rFonts w:ascii="Times New Roman" w:hAnsi="Times New Roman" w:cs="Times New Roman"/>
                <w:b/>
              </w:rPr>
            </w:pPr>
            <w:r w:rsidRPr="00B473F6">
              <w:rPr>
                <w:rFonts w:ascii="Times New Roman" w:eastAsia="ArialMT" w:hAnsi="Times New Roman" w:cs="Times New Roman"/>
                <w:b/>
              </w:rPr>
              <w:t>AB</w:t>
            </w:r>
            <w:r w:rsidRPr="00B473F6">
              <w:rPr>
                <w:rFonts w:ascii="Times New Roman" w:eastAsia="ArialMT" w:hAnsi="Times New Roman" w:cs="Times New Roman"/>
                <w:b/>
                <w:vertAlign w:val="subscript"/>
              </w:rPr>
              <w:t>1</w:t>
            </w:r>
          </w:p>
        </w:tc>
        <w:tc>
          <w:tcPr>
            <w:tcW w:w="294" w:type="pct"/>
            <w:tcBorders>
              <w:bottom w:val="single" w:sz="4" w:space="0" w:color="auto"/>
            </w:tcBorders>
          </w:tcPr>
          <w:p w14:paraId="27CFE982" w14:textId="77777777" w:rsidR="0034223A" w:rsidRPr="00B473F6" w:rsidRDefault="0034223A" w:rsidP="0034223A">
            <w:pPr>
              <w:spacing w:after="0" w:line="240" w:lineRule="auto"/>
              <w:jc w:val="center"/>
              <w:rPr>
                <w:rFonts w:ascii="Times New Roman" w:hAnsi="Times New Roman" w:cs="Times New Roman"/>
              </w:rPr>
            </w:pPr>
            <w:r w:rsidRPr="00B473F6">
              <w:rPr>
                <w:rFonts w:ascii="Times New Roman" w:hAnsi="Times New Roman" w:cs="Times New Roman"/>
              </w:rPr>
              <w:t>122</w:t>
            </w:r>
          </w:p>
        </w:tc>
        <w:tc>
          <w:tcPr>
            <w:tcW w:w="501" w:type="pct"/>
            <w:tcBorders>
              <w:bottom w:val="single" w:sz="4" w:space="0" w:color="auto"/>
            </w:tcBorders>
          </w:tcPr>
          <w:p w14:paraId="6E3DDF63"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4156</w:t>
            </w:r>
          </w:p>
        </w:tc>
        <w:tc>
          <w:tcPr>
            <w:tcW w:w="412" w:type="pct"/>
            <w:tcBorders>
              <w:bottom w:val="single" w:sz="4" w:space="0" w:color="auto"/>
            </w:tcBorders>
          </w:tcPr>
          <w:p w14:paraId="56AFDDE3"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6,8</w:t>
            </w:r>
          </w:p>
        </w:tc>
      </w:tr>
      <w:tr w:rsidR="0034223A" w:rsidRPr="00B473F6" w14:paraId="180BA200" w14:textId="77777777" w:rsidTr="0022636E">
        <w:tc>
          <w:tcPr>
            <w:tcW w:w="5000" w:type="pct"/>
            <w:gridSpan w:val="5"/>
            <w:tcBorders>
              <w:bottom w:val="single" w:sz="4" w:space="0" w:color="auto"/>
            </w:tcBorders>
          </w:tcPr>
          <w:p w14:paraId="3AA99D7D" w14:textId="77777777" w:rsidR="0034223A" w:rsidRPr="00B473F6" w:rsidRDefault="0034223A" w:rsidP="0034223A">
            <w:pPr>
              <w:spacing w:after="0" w:line="240" w:lineRule="auto"/>
              <w:rPr>
                <w:rFonts w:ascii="Times New Roman" w:hAnsi="Times New Roman" w:cs="Times New Roman"/>
                <w:b/>
                <w:sz w:val="24"/>
                <w:szCs w:val="24"/>
              </w:rPr>
            </w:pPr>
            <w:r w:rsidRPr="00B473F6">
              <w:rPr>
                <w:rFonts w:ascii="Times New Roman" w:eastAsia="ArialMT" w:hAnsi="Times New Roman" w:cs="Times New Roman"/>
                <w:b/>
                <w:sz w:val="24"/>
                <w:szCs w:val="24"/>
              </w:rPr>
              <w:t>МТЮ Месторастения на ерозирани почви</w:t>
            </w:r>
          </w:p>
        </w:tc>
      </w:tr>
      <w:tr w:rsidR="0034223A" w:rsidRPr="00B473F6" w14:paraId="2649BBA9" w14:textId="77777777" w:rsidTr="0022636E">
        <w:tc>
          <w:tcPr>
            <w:tcW w:w="5000" w:type="pct"/>
            <w:gridSpan w:val="5"/>
            <w:tcBorders>
              <w:top w:val="single" w:sz="4" w:space="0" w:color="auto"/>
            </w:tcBorders>
          </w:tcPr>
          <w:p w14:paraId="11528875" w14:textId="77777777" w:rsidR="0034223A" w:rsidRPr="00B473F6" w:rsidRDefault="0034223A" w:rsidP="0034223A">
            <w:pPr>
              <w:spacing w:after="0" w:line="240" w:lineRule="auto"/>
              <w:rPr>
                <w:rFonts w:ascii="Times New Roman" w:hAnsi="Times New Roman" w:cs="Times New Roman"/>
              </w:rPr>
            </w:pPr>
            <w:r w:rsidRPr="00B473F6">
              <w:rPr>
                <w:rFonts w:ascii="Times New Roman" w:eastAsia="ArialMT" w:hAnsi="Times New Roman" w:cs="Times New Roman"/>
              </w:rPr>
              <w:t xml:space="preserve">МТЮ-I </w:t>
            </w:r>
            <w:r w:rsidRPr="00B473F6">
              <w:rPr>
                <w:rFonts w:ascii="Times New Roman" w:hAnsi="Times New Roman" w:cs="Times New Roman"/>
                <w:color w:val="000000"/>
              </w:rPr>
              <w:t>Долен равнинно-хълмист и хълмисто-предпланински пояс на дъбовите гори</w:t>
            </w:r>
            <w:r w:rsidRPr="00B473F6">
              <w:rPr>
                <w:rFonts w:ascii="Times New Roman" w:eastAsia="ArialMT" w:hAnsi="Times New Roman" w:cs="Times New Roman"/>
              </w:rPr>
              <w:t xml:space="preserve"> (0-800 m н.в.)</w:t>
            </w:r>
          </w:p>
        </w:tc>
      </w:tr>
      <w:tr w:rsidR="0034223A" w:rsidRPr="00B473F6" w14:paraId="64907CC4" w14:textId="77777777" w:rsidTr="0022636E">
        <w:tc>
          <w:tcPr>
            <w:tcW w:w="3137" w:type="pct"/>
          </w:tcPr>
          <w:p w14:paraId="75B0FCFC" w14:textId="77777777" w:rsidR="0034223A" w:rsidRPr="00B473F6" w:rsidRDefault="0034223A" w:rsidP="0034223A">
            <w:pPr>
              <w:spacing w:after="0" w:line="240" w:lineRule="auto"/>
              <w:rPr>
                <w:rFonts w:ascii="Times New Roman" w:hAnsi="Times New Roman" w:cs="Times New Roman"/>
              </w:rPr>
            </w:pPr>
            <w:r w:rsidRPr="00B473F6">
              <w:rPr>
                <w:rFonts w:ascii="Times New Roman" w:eastAsia="ArialMT" w:hAnsi="Times New Roman" w:cs="Times New Roman"/>
              </w:rPr>
              <w:t>МТЮ-I: на слабо/средно ерозирана почва, бедно, сухо; бедно, сухо до свежо; бедно, свежо</w:t>
            </w:r>
          </w:p>
        </w:tc>
        <w:tc>
          <w:tcPr>
            <w:tcW w:w="656" w:type="pct"/>
          </w:tcPr>
          <w:p w14:paraId="21E65166" w14:textId="77777777" w:rsidR="0034223A" w:rsidRPr="00B473F6" w:rsidRDefault="0034223A" w:rsidP="0034223A">
            <w:pPr>
              <w:spacing w:after="0" w:line="240" w:lineRule="auto"/>
              <w:jc w:val="center"/>
              <w:rPr>
                <w:rFonts w:ascii="Times New Roman" w:hAnsi="Times New Roman" w:cs="Times New Roman"/>
              </w:rPr>
            </w:pPr>
            <w:r w:rsidRPr="00B473F6">
              <w:rPr>
                <w:rFonts w:ascii="Times New Roman" w:hAnsi="Times New Roman" w:cs="Times New Roman"/>
                <w:b/>
              </w:rPr>
              <w:t>B</w:t>
            </w:r>
            <w:r w:rsidRPr="00B473F6">
              <w:rPr>
                <w:rFonts w:ascii="Times New Roman" w:hAnsi="Times New Roman" w:cs="Times New Roman"/>
                <w:b/>
                <w:vertAlign w:val="subscript"/>
              </w:rPr>
              <w:t>1</w:t>
            </w:r>
            <w:r w:rsidRPr="00B473F6">
              <w:rPr>
                <w:rFonts w:ascii="Times New Roman" w:hAnsi="Times New Roman" w:cs="Times New Roman"/>
              </w:rPr>
              <w:t xml:space="preserve">; </w:t>
            </w:r>
            <w:r w:rsidRPr="00B473F6">
              <w:rPr>
                <w:rFonts w:ascii="Times New Roman" w:hAnsi="Times New Roman" w:cs="Times New Roman"/>
                <w:b/>
              </w:rPr>
              <w:t>В</w:t>
            </w:r>
            <w:r w:rsidRPr="00B473F6">
              <w:rPr>
                <w:rFonts w:ascii="Times New Roman" w:hAnsi="Times New Roman" w:cs="Times New Roman"/>
                <w:b/>
                <w:vertAlign w:val="subscript"/>
              </w:rPr>
              <w:t>1,2</w:t>
            </w:r>
            <w:r w:rsidRPr="00B473F6">
              <w:rPr>
                <w:rFonts w:ascii="Times New Roman" w:hAnsi="Times New Roman" w:cs="Times New Roman"/>
              </w:rPr>
              <w:t xml:space="preserve">; </w:t>
            </w:r>
            <w:r w:rsidRPr="00B473F6">
              <w:rPr>
                <w:rFonts w:ascii="Times New Roman" w:hAnsi="Times New Roman" w:cs="Times New Roman"/>
                <w:b/>
              </w:rPr>
              <w:t>В</w:t>
            </w:r>
            <w:r w:rsidRPr="00B473F6">
              <w:rPr>
                <w:rFonts w:ascii="Times New Roman" w:hAnsi="Times New Roman" w:cs="Times New Roman"/>
                <w:b/>
                <w:vertAlign w:val="subscript"/>
              </w:rPr>
              <w:t>2</w:t>
            </w:r>
          </w:p>
        </w:tc>
        <w:tc>
          <w:tcPr>
            <w:tcW w:w="294" w:type="pct"/>
          </w:tcPr>
          <w:p w14:paraId="1BCD87A7" w14:textId="77777777" w:rsidR="0034223A" w:rsidRPr="00B473F6" w:rsidRDefault="0034223A" w:rsidP="0034223A">
            <w:pPr>
              <w:spacing w:after="0" w:line="240" w:lineRule="auto"/>
              <w:jc w:val="center"/>
              <w:rPr>
                <w:rFonts w:ascii="Times New Roman" w:hAnsi="Times New Roman" w:cs="Times New Roman"/>
              </w:rPr>
            </w:pPr>
            <w:r w:rsidRPr="00B473F6">
              <w:rPr>
                <w:rFonts w:ascii="Times New Roman" w:hAnsi="Times New Roman" w:cs="Times New Roman"/>
              </w:rPr>
              <w:t>131</w:t>
            </w:r>
          </w:p>
        </w:tc>
        <w:tc>
          <w:tcPr>
            <w:tcW w:w="501" w:type="pct"/>
          </w:tcPr>
          <w:p w14:paraId="36D9E417"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73</w:t>
            </w:r>
          </w:p>
        </w:tc>
        <w:tc>
          <w:tcPr>
            <w:tcW w:w="412" w:type="pct"/>
          </w:tcPr>
          <w:p w14:paraId="601018B3"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0,2</w:t>
            </w:r>
          </w:p>
        </w:tc>
      </w:tr>
      <w:tr w:rsidR="0034223A" w:rsidRPr="00B473F6" w14:paraId="7E12B345" w14:textId="77777777" w:rsidTr="0022636E">
        <w:tc>
          <w:tcPr>
            <w:tcW w:w="3137" w:type="pct"/>
          </w:tcPr>
          <w:p w14:paraId="160F6111" w14:textId="77777777" w:rsidR="0034223A" w:rsidRPr="00B473F6" w:rsidRDefault="0034223A" w:rsidP="0034223A">
            <w:pPr>
              <w:spacing w:after="0" w:line="240" w:lineRule="auto"/>
              <w:rPr>
                <w:rFonts w:ascii="Times New Roman" w:hAnsi="Times New Roman" w:cs="Times New Roman"/>
              </w:rPr>
            </w:pPr>
            <w:r w:rsidRPr="00B473F6">
              <w:rPr>
                <w:rFonts w:ascii="Times New Roman" w:eastAsia="ArialMT" w:hAnsi="Times New Roman" w:cs="Times New Roman"/>
              </w:rPr>
              <w:t xml:space="preserve">МТЮ-I: на средно/силно ерозирана почви, мн.бедно, мн.сухо; мн. бедно, сухо   </w:t>
            </w:r>
          </w:p>
        </w:tc>
        <w:tc>
          <w:tcPr>
            <w:tcW w:w="656" w:type="pct"/>
          </w:tcPr>
          <w:p w14:paraId="670B984C" w14:textId="77777777" w:rsidR="0034223A" w:rsidRPr="00B473F6" w:rsidRDefault="0034223A" w:rsidP="0034223A">
            <w:pPr>
              <w:spacing w:after="0" w:line="240" w:lineRule="auto"/>
              <w:jc w:val="center"/>
              <w:rPr>
                <w:rFonts w:ascii="Times New Roman" w:hAnsi="Times New Roman" w:cs="Times New Roman"/>
                <w:b/>
              </w:rPr>
            </w:pPr>
            <w:r w:rsidRPr="00B473F6">
              <w:rPr>
                <w:rFonts w:ascii="Times New Roman" w:eastAsia="ArialMT" w:hAnsi="Times New Roman" w:cs="Times New Roman"/>
                <w:b/>
              </w:rPr>
              <w:t>А</w:t>
            </w:r>
            <w:r w:rsidRPr="00B473F6">
              <w:rPr>
                <w:rFonts w:ascii="Times New Roman" w:eastAsia="ArialMT" w:hAnsi="Times New Roman" w:cs="Times New Roman"/>
                <w:b/>
                <w:vertAlign w:val="subscript"/>
              </w:rPr>
              <w:t>0</w:t>
            </w:r>
            <w:r w:rsidRPr="00B473F6">
              <w:rPr>
                <w:rFonts w:ascii="Times New Roman" w:eastAsia="ArialMT" w:hAnsi="Times New Roman" w:cs="Times New Roman"/>
                <w:b/>
              </w:rPr>
              <w:t>; A</w:t>
            </w:r>
            <w:r w:rsidRPr="00B473F6">
              <w:rPr>
                <w:rFonts w:ascii="Times New Roman" w:eastAsia="ArialMT" w:hAnsi="Times New Roman" w:cs="Times New Roman"/>
                <w:b/>
                <w:vertAlign w:val="subscript"/>
              </w:rPr>
              <w:t>1</w:t>
            </w:r>
          </w:p>
        </w:tc>
        <w:tc>
          <w:tcPr>
            <w:tcW w:w="294" w:type="pct"/>
          </w:tcPr>
          <w:p w14:paraId="42DE949E" w14:textId="77777777" w:rsidR="0034223A" w:rsidRPr="00B473F6" w:rsidRDefault="0034223A" w:rsidP="0034223A">
            <w:pPr>
              <w:spacing w:after="0" w:line="240" w:lineRule="auto"/>
              <w:jc w:val="center"/>
              <w:rPr>
                <w:rFonts w:ascii="Times New Roman" w:hAnsi="Times New Roman" w:cs="Times New Roman"/>
              </w:rPr>
            </w:pPr>
            <w:r w:rsidRPr="00B473F6">
              <w:rPr>
                <w:rFonts w:ascii="Times New Roman" w:hAnsi="Times New Roman" w:cs="Times New Roman"/>
              </w:rPr>
              <w:t>132</w:t>
            </w:r>
          </w:p>
        </w:tc>
        <w:tc>
          <w:tcPr>
            <w:tcW w:w="501" w:type="pct"/>
          </w:tcPr>
          <w:p w14:paraId="6FF858A6"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23</w:t>
            </w:r>
          </w:p>
        </w:tc>
        <w:tc>
          <w:tcPr>
            <w:tcW w:w="412" w:type="pct"/>
          </w:tcPr>
          <w:p w14:paraId="256DBDAF"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w:t>
            </w:r>
          </w:p>
        </w:tc>
      </w:tr>
      <w:tr w:rsidR="0034223A" w:rsidRPr="00B473F6" w14:paraId="21082439" w14:textId="77777777" w:rsidTr="0022636E">
        <w:tc>
          <w:tcPr>
            <w:tcW w:w="4087" w:type="pct"/>
            <w:gridSpan w:val="3"/>
          </w:tcPr>
          <w:p w14:paraId="2E744FF5"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eastAsia="ArialMT" w:hAnsi="Times New Roman" w:cs="Times New Roman"/>
                <w:b/>
              </w:rPr>
              <w:t>Общо:</w:t>
            </w:r>
          </w:p>
        </w:tc>
        <w:tc>
          <w:tcPr>
            <w:tcW w:w="501" w:type="pct"/>
          </w:tcPr>
          <w:p w14:paraId="3F2C4771" w14:textId="77777777" w:rsidR="0034223A" w:rsidRPr="00B473F6" w:rsidRDefault="0034223A" w:rsidP="0034223A">
            <w:pPr>
              <w:spacing w:after="0" w:line="240" w:lineRule="auto"/>
              <w:jc w:val="right"/>
              <w:rPr>
                <w:rFonts w:ascii="Times New Roman" w:hAnsi="Times New Roman" w:cs="Times New Roman"/>
                <w:b/>
              </w:rPr>
            </w:pPr>
            <w:r w:rsidRPr="00B473F6">
              <w:rPr>
                <w:rFonts w:ascii="Times New Roman" w:hAnsi="Times New Roman" w:cs="Times New Roman"/>
                <w:b/>
              </w:rPr>
              <w:t>60764</w:t>
            </w:r>
          </w:p>
        </w:tc>
        <w:tc>
          <w:tcPr>
            <w:tcW w:w="412" w:type="pct"/>
          </w:tcPr>
          <w:p w14:paraId="20BD80EF" w14:textId="77777777" w:rsidR="0034223A" w:rsidRPr="00B473F6" w:rsidRDefault="0034223A" w:rsidP="0034223A">
            <w:pPr>
              <w:spacing w:after="0" w:line="240" w:lineRule="auto"/>
              <w:jc w:val="right"/>
              <w:rPr>
                <w:rFonts w:ascii="Times New Roman" w:hAnsi="Times New Roman" w:cs="Times New Roman"/>
                <w:b/>
              </w:rPr>
            </w:pPr>
            <w:r w:rsidRPr="00B473F6">
              <w:rPr>
                <w:rFonts w:ascii="Times New Roman" w:hAnsi="Times New Roman" w:cs="Times New Roman"/>
                <w:b/>
              </w:rPr>
              <w:t>100,0</w:t>
            </w:r>
          </w:p>
        </w:tc>
      </w:tr>
    </w:tbl>
    <w:p w14:paraId="5062588D" w14:textId="77777777" w:rsidR="0034223A" w:rsidRPr="00B473F6" w:rsidRDefault="0034223A" w:rsidP="00BD3121">
      <w:pPr>
        <w:spacing w:after="0" w:line="240" w:lineRule="auto"/>
        <w:rPr>
          <w:rFonts w:ascii="Times New Roman" w:hAnsi="Times New Roman" w:cs="Times New Roman"/>
          <w:sz w:val="24"/>
          <w:szCs w:val="24"/>
        </w:rPr>
      </w:pPr>
    </w:p>
    <w:p w14:paraId="67EBFBC0" w14:textId="77777777" w:rsidR="000B4A7F" w:rsidRPr="00B473F6" w:rsidRDefault="000B4A7F" w:rsidP="004C1F1F">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Общо 5 типа горски месторастения със значителна площ, от които </w:t>
      </w:r>
      <w:r w:rsidR="00E31F3E" w:rsidRPr="00B473F6">
        <w:rPr>
          <w:rFonts w:ascii="Times New Roman" w:hAnsi="Times New Roman" w:cs="Times New Roman"/>
          <w:sz w:val="24"/>
          <w:szCs w:val="24"/>
        </w:rPr>
        <w:t>с най-голяма площ</w:t>
      </w:r>
      <w:r w:rsidRPr="00B473F6">
        <w:rPr>
          <w:rFonts w:ascii="Times New Roman" w:hAnsi="Times New Roman" w:cs="Times New Roman"/>
          <w:sz w:val="24"/>
          <w:szCs w:val="24"/>
        </w:rPr>
        <w:t xml:space="preserve"> са №</w:t>
      </w:r>
      <w:r w:rsidR="00C54B6C" w:rsidRPr="00B473F6">
        <w:rPr>
          <w:rFonts w:ascii="Times New Roman" w:hAnsi="Times New Roman" w:cs="Times New Roman"/>
          <w:sz w:val="24"/>
          <w:szCs w:val="24"/>
        </w:rPr>
        <w:t xml:space="preserve"> </w:t>
      </w:r>
      <w:r w:rsidRPr="00B473F6">
        <w:rPr>
          <w:rFonts w:ascii="Times New Roman" w:hAnsi="Times New Roman" w:cs="Times New Roman"/>
          <w:sz w:val="24"/>
          <w:szCs w:val="24"/>
        </w:rPr>
        <w:t>12 и №</w:t>
      </w:r>
      <w:r w:rsidR="00C54B6C" w:rsidRPr="00B473F6">
        <w:rPr>
          <w:rFonts w:ascii="Times New Roman" w:hAnsi="Times New Roman" w:cs="Times New Roman"/>
          <w:sz w:val="24"/>
          <w:szCs w:val="24"/>
        </w:rPr>
        <w:t xml:space="preserve"> </w:t>
      </w:r>
      <w:r w:rsidRPr="00B473F6">
        <w:rPr>
          <w:rFonts w:ascii="Times New Roman" w:hAnsi="Times New Roman" w:cs="Times New Roman"/>
          <w:sz w:val="24"/>
          <w:szCs w:val="24"/>
        </w:rPr>
        <w:t>13, са в Мизийската горскорастителна област. Тракийската горскорастителна област е представена с малки площи в ТП ДГС „Балчик“. Има около 21% интерзонални типове месторастения, които са силно ерозирани и бедни.</w:t>
      </w:r>
    </w:p>
    <w:p w14:paraId="6325EF7B" w14:textId="77777777" w:rsidR="004C1F1F" w:rsidRPr="00B473F6" w:rsidRDefault="004C1F1F" w:rsidP="004C1F1F">
      <w:pPr>
        <w:spacing w:after="0" w:line="240" w:lineRule="auto"/>
        <w:ind w:firstLine="708"/>
        <w:rPr>
          <w:rFonts w:ascii="Times New Roman" w:hAnsi="Times New Roman" w:cs="Times New Roman"/>
          <w:sz w:val="24"/>
          <w:szCs w:val="24"/>
        </w:rPr>
      </w:pPr>
    </w:p>
    <w:p w14:paraId="41612FC1" w14:textId="686C1FFA" w:rsidR="00E12959" w:rsidRPr="00B473F6" w:rsidRDefault="00566EFC" w:rsidP="00E12959">
      <w:pPr>
        <w:spacing w:line="240" w:lineRule="auto"/>
        <w:jc w:val="both"/>
        <w:rPr>
          <w:rFonts w:ascii="Times New Roman" w:hAnsi="Times New Roman" w:cs="Times New Roman"/>
          <w:i/>
        </w:rPr>
      </w:pPr>
      <w:bookmarkStart w:id="28" w:name="_Toc19030387"/>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15</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ED14E9" w:rsidRPr="00B473F6">
        <w:rPr>
          <w:rFonts w:ascii="Times New Roman" w:eastAsia="Calibri" w:hAnsi="Times New Roman" w:cs="Times New Roman"/>
          <w:i/>
        </w:rPr>
        <w:t xml:space="preserve"> </w:t>
      </w:r>
      <w:r w:rsidR="00E12959" w:rsidRPr="00B473F6">
        <w:rPr>
          <w:rFonts w:ascii="Times New Roman" w:hAnsi="Times New Roman" w:cs="Times New Roman"/>
          <w:i/>
        </w:rPr>
        <w:t>Разпределение на залесената площ и общия дървесен запас по типове горски месторастения за област Добрич</w:t>
      </w:r>
      <w:bookmarkEnd w:id="28"/>
    </w:p>
    <w:tbl>
      <w:tblPr>
        <w:tblStyle w:val="TableGrid10"/>
        <w:tblW w:w="0" w:type="auto"/>
        <w:tblLook w:val="04A0" w:firstRow="1" w:lastRow="0" w:firstColumn="1" w:lastColumn="0" w:noHBand="0" w:noVBand="1"/>
      </w:tblPr>
      <w:tblGrid>
        <w:gridCol w:w="817"/>
        <w:gridCol w:w="3119"/>
        <w:gridCol w:w="1559"/>
        <w:gridCol w:w="992"/>
        <w:gridCol w:w="1843"/>
        <w:gridCol w:w="958"/>
      </w:tblGrid>
      <w:tr w:rsidR="0034223A" w:rsidRPr="00B473F6" w14:paraId="5411D6B9" w14:textId="77777777" w:rsidTr="0056014E">
        <w:tc>
          <w:tcPr>
            <w:tcW w:w="3936" w:type="dxa"/>
            <w:gridSpan w:val="2"/>
            <w:shd w:val="clear" w:color="auto" w:fill="auto"/>
          </w:tcPr>
          <w:p w14:paraId="4871D26F" w14:textId="77777777" w:rsidR="0034223A" w:rsidRPr="00B473F6" w:rsidRDefault="0034223A" w:rsidP="0034223A">
            <w:pPr>
              <w:spacing w:after="0" w:line="240" w:lineRule="auto"/>
              <w:jc w:val="center"/>
              <w:rPr>
                <w:rFonts w:ascii="Times New Roman" w:hAnsi="Times New Roman" w:cs="Times New Roman"/>
                <w:b/>
              </w:rPr>
            </w:pPr>
            <w:r w:rsidRPr="00B473F6">
              <w:rPr>
                <w:rFonts w:ascii="Times New Roman" w:hAnsi="Times New Roman" w:cs="Times New Roman"/>
                <w:b/>
              </w:rPr>
              <w:t>Тип месторастене</w:t>
            </w:r>
          </w:p>
        </w:tc>
        <w:tc>
          <w:tcPr>
            <w:tcW w:w="2551" w:type="dxa"/>
            <w:gridSpan w:val="2"/>
            <w:shd w:val="clear" w:color="auto" w:fill="auto"/>
          </w:tcPr>
          <w:p w14:paraId="51A2C590" w14:textId="77777777" w:rsidR="0034223A" w:rsidRPr="00B473F6" w:rsidRDefault="0034223A" w:rsidP="0034223A">
            <w:pPr>
              <w:spacing w:after="0" w:line="240" w:lineRule="auto"/>
              <w:jc w:val="center"/>
              <w:rPr>
                <w:rFonts w:ascii="Times New Roman" w:hAnsi="Times New Roman" w:cs="Times New Roman"/>
                <w:b/>
              </w:rPr>
            </w:pPr>
            <w:r w:rsidRPr="00B473F6">
              <w:rPr>
                <w:rFonts w:ascii="Times New Roman" w:hAnsi="Times New Roman" w:cs="Times New Roman"/>
                <w:b/>
              </w:rPr>
              <w:t>Площ</w:t>
            </w:r>
          </w:p>
        </w:tc>
        <w:tc>
          <w:tcPr>
            <w:tcW w:w="2801" w:type="dxa"/>
            <w:gridSpan w:val="2"/>
            <w:shd w:val="clear" w:color="auto" w:fill="auto"/>
          </w:tcPr>
          <w:p w14:paraId="6C820BF6" w14:textId="77777777" w:rsidR="0034223A" w:rsidRPr="00B473F6" w:rsidRDefault="0034223A" w:rsidP="0034223A">
            <w:pPr>
              <w:spacing w:after="0" w:line="240" w:lineRule="auto"/>
              <w:jc w:val="center"/>
              <w:rPr>
                <w:rFonts w:ascii="Times New Roman" w:hAnsi="Times New Roman" w:cs="Times New Roman"/>
                <w:b/>
              </w:rPr>
            </w:pPr>
            <w:r w:rsidRPr="00B473F6">
              <w:rPr>
                <w:rFonts w:ascii="Times New Roman" w:hAnsi="Times New Roman" w:cs="Times New Roman"/>
                <w:b/>
              </w:rPr>
              <w:t>Запас на основните насаждения</w:t>
            </w:r>
          </w:p>
        </w:tc>
      </w:tr>
      <w:tr w:rsidR="0034223A" w:rsidRPr="00B473F6" w14:paraId="0BF12A94" w14:textId="77777777" w:rsidTr="0056014E">
        <w:tc>
          <w:tcPr>
            <w:tcW w:w="817" w:type="dxa"/>
            <w:shd w:val="clear" w:color="auto" w:fill="auto"/>
          </w:tcPr>
          <w:p w14:paraId="4B6768DF"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 xml:space="preserve">№ </w:t>
            </w:r>
          </w:p>
        </w:tc>
        <w:tc>
          <w:tcPr>
            <w:tcW w:w="3119" w:type="dxa"/>
            <w:shd w:val="clear" w:color="auto" w:fill="auto"/>
          </w:tcPr>
          <w:p w14:paraId="592F21E8"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означение</w:t>
            </w:r>
          </w:p>
        </w:tc>
        <w:tc>
          <w:tcPr>
            <w:tcW w:w="1559" w:type="dxa"/>
            <w:shd w:val="clear" w:color="auto" w:fill="auto"/>
          </w:tcPr>
          <w:p w14:paraId="00349488"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ha</w:t>
            </w:r>
          </w:p>
        </w:tc>
        <w:tc>
          <w:tcPr>
            <w:tcW w:w="992" w:type="dxa"/>
            <w:shd w:val="clear" w:color="auto" w:fill="auto"/>
          </w:tcPr>
          <w:p w14:paraId="7C32D150"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843" w:type="dxa"/>
            <w:shd w:val="clear" w:color="auto" w:fill="auto"/>
          </w:tcPr>
          <w:p w14:paraId="4494D4D6"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m</w:t>
            </w:r>
            <w:r w:rsidRPr="00B473F6">
              <w:rPr>
                <w:rFonts w:ascii="Times New Roman" w:hAnsi="Times New Roman" w:cs="Times New Roman"/>
                <w:vertAlign w:val="superscript"/>
              </w:rPr>
              <w:t>3</w:t>
            </w:r>
          </w:p>
        </w:tc>
        <w:tc>
          <w:tcPr>
            <w:tcW w:w="958" w:type="dxa"/>
            <w:shd w:val="clear" w:color="auto" w:fill="auto"/>
          </w:tcPr>
          <w:p w14:paraId="1CB5F7D3"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w:t>
            </w:r>
          </w:p>
        </w:tc>
      </w:tr>
      <w:tr w:rsidR="0034223A" w:rsidRPr="00B473F6" w14:paraId="4C53E6E4" w14:textId="77777777" w:rsidTr="0056014E">
        <w:tc>
          <w:tcPr>
            <w:tcW w:w="817" w:type="dxa"/>
            <w:shd w:val="clear" w:color="auto" w:fill="auto"/>
          </w:tcPr>
          <w:p w14:paraId="3DFB29D6"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11</w:t>
            </w:r>
          </w:p>
        </w:tc>
        <w:tc>
          <w:tcPr>
            <w:tcW w:w="3119" w:type="dxa"/>
            <w:shd w:val="clear" w:color="auto" w:fill="auto"/>
          </w:tcPr>
          <w:p w14:paraId="6780C7D0"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М-I-2       D</w:t>
            </w:r>
            <w:r w:rsidRPr="00B473F6">
              <w:rPr>
                <w:rFonts w:ascii="Times New Roman" w:hAnsi="Times New Roman" w:cs="Times New Roman"/>
                <w:vertAlign w:val="subscript"/>
              </w:rPr>
              <w:t>2,3</w:t>
            </w:r>
          </w:p>
        </w:tc>
        <w:tc>
          <w:tcPr>
            <w:tcW w:w="1559" w:type="dxa"/>
            <w:shd w:val="clear" w:color="auto" w:fill="auto"/>
          </w:tcPr>
          <w:p w14:paraId="527E64EE"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315</w:t>
            </w:r>
          </w:p>
        </w:tc>
        <w:tc>
          <w:tcPr>
            <w:tcW w:w="992" w:type="dxa"/>
            <w:shd w:val="clear" w:color="auto" w:fill="auto"/>
          </w:tcPr>
          <w:p w14:paraId="55F2EDA7"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0,5</w:t>
            </w:r>
          </w:p>
        </w:tc>
        <w:tc>
          <w:tcPr>
            <w:tcW w:w="1843" w:type="dxa"/>
            <w:shd w:val="clear" w:color="auto" w:fill="auto"/>
          </w:tcPr>
          <w:p w14:paraId="63940EC9"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21 579</w:t>
            </w:r>
          </w:p>
        </w:tc>
        <w:tc>
          <w:tcPr>
            <w:tcW w:w="958" w:type="dxa"/>
            <w:shd w:val="clear" w:color="auto" w:fill="auto"/>
          </w:tcPr>
          <w:p w14:paraId="42081D2C"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0,4</w:t>
            </w:r>
          </w:p>
        </w:tc>
      </w:tr>
      <w:tr w:rsidR="0034223A" w:rsidRPr="00B473F6" w14:paraId="4409D093" w14:textId="77777777" w:rsidTr="0056014E">
        <w:tc>
          <w:tcPr>
            <w:tcW w:w="817" w:type="dxa"/>
            <w:shd w:val="clear" w:color="auto" w:fill="auto"/>
          </w:tcPr>
          <w:p w14:paraId="49CDA4B9"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12</w:t>
            </w:r>
          </w:p>
        </w:tc>
        <w:tc>
          <w:tcPr>
            <w:tcW w:w="3119" w:type="dxa"/>
            <w:shd w:val="clear" w:color="auto" w:fill="auto"/>
          </w:tcPr>
          <w:p w14:paraId="71353C9F"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M-I-2       D</w:t>
            </w:r>
            <w:r w:rsidRPr="00B473F6">
              <w:rPr>
                <w:rFonts w:ascii="Times New Roman" w:hAnsi="Times New Roman" w:cs="Times New Roman"/>
                <w:vertAlign w:val="subscript"/>
              </w:rPr>
              <w:t>2</w:t>
            </w:r>
          </w:p>
        </w:tc>
        <w:tc>
          <w:tcPr>
            <w:tcW w:w="1559" w:type="dxa"/>
            <w:shd w:val="clear" w:color="auto" w:fill="auto"/>
          </w:tcPr>
          <w:p w14:paraId="2263A3CA"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20 803</w:t>
            </w:r>
          </w:p>
        </w:tc>
        <w:tc>
          <w:tcPr>
            <w:tcW w:w="992" w:type="dxa"/>
            <w:shd w:val="clear" w:color="auto" w:fill="auto"/>
          </w:tcPr>
          <w:p w14:paraId="638F31F4"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35,0</w:t>
            </w:r>
          </w:p>
        </w:tc>
        <w:tc>
          <w:tcPr>
            <w:tcW w:w="1843" w:type="dxa"/>
            <w:shd w:val="clear" w:color="auto" w:fill="auto"/>
          </w:tcPr>
          <w:p w14:paraId="077C58FA"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2 070 019</w:t>
            </w:r>
          </w:p>
        </w:tc>
        <w:tc>
          <w:tcPr>
            <w:tcW w:w="958" w:type="dxa"/>
            <w:shd w:val="clear" w:color="auto" w:fill="auto"/>
          </w:tcPr>
          <w:p w14:paraId="486E218C"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40,5</w:t>
            </w:r>
          </w:p>
        </w:tc>
      </w:tr>
      <w:tr w:rsidR="0034223A" w:rsidRPr="00B473F6" w14:paraId="1855CC73" w14:textId="77777777" w:rsidTr="0056014E">
        <w:tc>
          <w:tcPr>
            <w:tcW w:w="817" w:type="dxa"/>
            <w:shd w:val="clear" w:color="auto" w:fill="auto"/>
          </w:tcPr>
          <w:p w14:paraId="479373A4"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13</w:t>
            </w:r>
          </w:p>
        </w:tc>
        <w:tc>
          <w:tcPr>
            <w:tcW w:w="3119" w:type="dxa"/>
            <w:shd w:val="clear" w:color="auto" w:fill="auto"/>
          </w:tcPr>
          <w:p w14:paraId="7EC8250E"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M-I-2       D</w:t>
            </w:r>
            <w:r w:rsidRPr="00B473F6">
              <w:rPr>
                <w:rFonts w:ascii="Times New Roman" w:hAnsi="Times New Roman" w:cs="Times New Roman"/>
                <w:vertAlign w:val="subscript"/>
              </w:rPr>
              <w:t>1</w:t>
            </w:r>
          </w:p>
        </w:tc>
        <w:tc>
          <w:tcPr>
            <w:tcW w:w="1559" w:type="dxa"/>
            <w:shd w:val="clear" w:color="auto" w:fill="auto"/>
          </w:tcPr>
          <w:p w14:paraId="5F42790E"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15 643</w:t>
            </w:r>
          </w:p>
        </w:tc>
        <w:tc>
          <w:tcPr>
            <w:tcW w:w="992" w:type="dxa"/>
            <w:shd w:val="clear" w:color="auto" w:fill="auto"/>
          </w:tcPr>
          <w:p w14:paraId="142AE861"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26,4</w:t>
            </w:r>
          </w:p>
        </w:tc>
        <w:tc>
          <w:tcPr>
            <w:tcW w:w="1843" w:type="dxa"/>
            <w:shd w:val="clear" w:color="auto" w:fill="auto"/>
          </w:tcPr>
          <w:p w14:paraId="4D217FFE"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1 351 879</w:t>
            </w:r>
          </w:p>
        </w:tc>
        <w:tc>
          <w:tcPr>
            <w:tcW w:w="958" w:type="dxa"/>
            <w:shd w:val="clear" w:color="auto" w:fill="auto"/>
          </w:tcPr>
          <w:p w14:paraId="19381A4D"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26,4</w:t>
            </w:r>
          </w:p>
        </w:tc>
      </w:tr>
      <w:tr w:rsidR="0034223A" w:rsidRPr="00B473F6" w14:paraId="675157F3" w14:textId="77777777" w:rsidTr="0056014E">
        <w:tc>
          <w:tcPr>
            <w:tcW w:w="817" w:type="dxa"/>
            <w:shd w:val="clear" w:color="auto" w:fill="auto"/>
          </w:tcPr>
          <w:p w14:paraId="2E910E67"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14</w:t>
            </w:r>
          </w:p>
        </w:tc>
        <w:tc>
          <w:tcPr>
            <w:tcW w:w="3119" w:type="dxa"/>
            <w:shd w:val="clear" w:color="auto" w:fill="auto"/>
          </w:tcPr>
          <w:p w14:paraId="0DE248DB"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M-I-2       CD</w:t>
            </w:r>
            <w:r w:rsidRPr="00B473F6">
              <w:rPr>
                <w:rFonts w:ascii="Times New Roman" w:hAnsi="Times New Roman" w:cs="Times New Roman"/>
                <w:vertAlign w:val="subscript"/>
              </w:rPr>
              <w:t>2</w:t>
            </w:r>
          </w:p>
        </w:tc>
        <w:tc>
          <w:tcPr>
            <w:tcW w:w="1559" w:type="dxa"/>
            <w:shd w:val="clear" w:color="auto" w:fill="auto"/>
          </w:tcPr>
          <w:p w14:paraId="3D11BF51"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5 459</w:t>
            </w:r>
          </w:p>
        </w:tc>
        <w:tc>
          <w:tcPr>
            <w:tcW w:w="992" w:type="dxa"/>
            <w:shd w:val="clear" w:color="auto" w:fill="auto"/>
          </w:tcPr>
          <w:p w14:paraId="6CE56462"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9,2</w:t>
            </w:r>
          </w:p>
        </w:tc>
        <w:tc>
          <w:tcPr>
            <w:tcW w:w="1843" w:type="dxa"/>
            <w:shd w:val="clear" w:color="auto" w:fill="auto"/>
          </w:tcPr>
          <w:p w14:paraId="3748FB43"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439 943</w:t>
            </w:r>
          </w:p>
        </w:tc>
        <w:tc>
          <w:tcPr>
            <w:tcW w:w="958" w:type="dxa"/>
            <w:shd w:val="clear" w:color="auto" w:fill="auto"/>
          </w:tcPr>
          <w:p w14:paraId="05DC1654"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8,6</w:t>
            </w:r>
          </w:p>
        </w:tc>
      </w:tr>
      <w:tr w:rsidR="0034223A" w:rsidRPr="00B473F6" w14:paraId="09DD6641" w14:textId="77777777" w:rsidTr="0056014E">
        <w:tc>
          <w:tcPr>
            <w:tcW w:w="817" w:type="dxa"/>
            <w:shd w:val="clear" w:color="auto" w:fill="auto"/>
          </w:tcPr>
          <w:p w14:paraId="36A7F166"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15</w:t>
            </w:r>
          </w:p>
        </w:tc>
        <w:tc>
          <w:tcPr>
            <w:tcW w:w="3119" w:type="dxa"/>
            <w:shd w:val="clear" w:color="auto" w:fill="auto"/>
          </w:tcPr>
          <w:p w14:paraId="63E4B403"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M-I-2       C</w:t>
            </w:r>
            <w:r w:rsidRPr="00B473F6">
              <w:rPr>
                <w:rFonts w:ascii="Times New Roman" w:hAnsi="Times New Roman" w:cs="Times New Roman"/>
                <w:vertAlign w:val="subscript"/>
              </w:rPr>
              <w:t>1</w:t>
            </w:r>
          </w:p>
        </w:tc>
        <w:tc>
          <w:tcPr>
            <w:tcW w:w="1559" w:type="dxa"/>
            <w:shd w:val="clear" w:color="auto" w:fill="auto"/>
          </w:tcPr>
          <w:p w14:paraId="57DACEC0"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3 197</w:t>
            </w:r>
          </w:p>
        </w:tc>
        <w:tc>
          <w:tcPr>
            <w:tcW w:w="992" w:type="dxa"/>
            <w:shd w:val="clear" w:color="auto" w:fill="auto"/>
          </w:tcPr>
          <w:p w14:paraId="003A78AA"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5,4</w:t>
            </w:r>
          </w:p>
        </w:tc>
        <w:tc>
          <w:tcPr>
            <w:tcW w:w="1843" w:type="dxa"/>
            <w:shd w:val="clear" w:color="auto" w:fill="auto"/>
          </w:tcPr>
          <w:p w14:paraId="5E33CE39"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195 250</w:t>
            </w:r>
          </w:p>
        </w:tc>
        <w:tc>
          <w:tcPr>
            <w:tcW w:w="958" w:type="dxa"/>
            <w:shd w:val="clear" w:color="auto" w:fill="auto"/>
          </w:tcPr>
          <w:p w14:paraId="047B50F4"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3,8</w:t>
            </w:r>
          </w:p>
        </w:tc>
      </w:tr>
      <w:tr w:rsidR="0034223A" w:rsidRPr="00B473F6" w14:paraId="47DECD42" w14:textId="77777777" w:rsidTr="0056014E">
        <w:tc>
          <w:tcPr>
            <w:tcW w:w="817" w:type="dxa"/>
            <w:shd w:val="clear" w:color="auto" w:fill="auto"/>
          </w:tcPr>
          <w:p w14:paraId="0DA87547"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53</w:t>
            </w:r>
          </w:p>
        </w:tc>
        <w:tc>
          <w:tcPr>
            <w:tcW w:w="3119" w:type="dxa"/>
            <w:shd w:val="clear" w:color="auto" w:fill="auto"/>
          </w:tcPr>
          <w:p w14:paraId="12A7D7F9"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T-I-1        C</w:t>
            </w:r>
            <w:r w:rsidRPr="00B473F6">
              <w:rPr>
                <w:rFonts w:ascii="Times New Roman" w:hAnsi="Times New Roman" w:cs="Times New Roman"/>
                <w:vertAlign w:val="subscript"/>
              </w:rPr>
              <w:t>2</w:t>
            </w:r>
          </w:p>
        </w:tc>
        <w:tc>
          <w:tcPr>
            <w:tcW w:w="1559" w:type="dxa"/>
            <w:shd w:val="clear" w:color="auto" w:fill="auto"/>
          </w:tcPr>
          <w:p w14:paraId="4C152141"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134</w:t>
            </w:r>
          </w:p>
        </w:tc>
        <w:tc>
          <w:tcPr>
            <w:tcW w:w="992" w:type="dxa"/>
            <w:shd w:val="clear" w:color="auto" w:fill="auto"/>
          </w:tcPr>
          <w:p w14:paraId="61A9A47C"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0,2</w:t>
            </w:r>
          </w:p>
        </w:tc>
        <w:tc>
          <w:tcPr>
            <w:tcW w:w="1843" w:type="dxa"/>
            <w:shd w:val="clear" w:color="auto" w:fill="auto"/>
          </w:tcPr>
          <w:p w14:paraId="44181C23"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31 638</w:t>
            </w:r>
          </w:p>
        </w:tc>
        <w:tc>
          <w:tcPr>
            <w:tcW w:w="958" w:type="dxa"/>
            <w:shd w:val="clear" w:color="auto" w:fill="auto"/>
          </w:tcPr>
          <w:p w14:paraId="6BFC448D"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0,6</w:t>
            </w:r>
          </w:p>
        </w:tc>
      </w:tr>
      <w:tr w:rsidR="0034223A" w:rsidRPr="00B473F6" w14:paraId="2F11320B" w14:textId="77777777" w:rsidTr="0056014E">
        <w:tc>
          <w:tcPr>
            <w:tcW w:w="817" w:type="dxa"/>
            <w:shd w:val="clear" w:color="auto" w:fill="auto"/>
          </w:tcPr>
          <w:p w14:paraId="49753684"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59</w:t>
            </w:r>
          </w:p>
        </w:tc>
        <w:tc>
          <w:tcPr>
            <w:tcW w:w="3119" w:type="dxa"/>
            <w:shd w:val="clear" w:color="auto" w:fill="auto"/>
          </w:tcPr>
          <w:p w14:paraId="30B9421E"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T-I-2        C</w:t>
            </w:r>
            <w:r w:rsidRPr="00B473F6">
              <w:rPr>
                <w:rFonts w:ascii="Times New Roman" w:hAnsi="Times New Roman" w:cs="Times New Roman"/>
                <w:vertAlign w:val="subscript"/>
              </w:rPr>
              <w:t>1</w:t>
            </w:r>
          </w:p>
        </w:tc>
        <w:tc>
          <w:tcPr>
            <w:tcW w:w="1559" w:type="dxa"/>
            <w:shd w:val="clear" w:color="auto" w:fill="auto"/>
          </w:tcPr>
          <w:p w14:paraId="4E2A3C69"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149</w:t>
            </w:r>
          </w:p>
        </w:tc>
        <w:tc>
          <w:tcPr>
            <w:tcW w:w="992" w:type="dxa"/>
            <w:shd w:val="clear" w:color="auto" w:fill="auto"/>
          </w:tcPr>
          <w:p w14:paraId="455C54DF"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0,3</w:t>
            </w:r>
          </w:p>
        </w:tc>
        <w:tc>
          <w:tcPr>
            <w:tcW w:w="1843" w:type="dxa"/>
            <w:shd w:val="clear" w:color="auto" w:fill="auto"/>
          </w:tcPr>
          <w:p w14:paraId="0230C8DB"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13 123</w:t>
            </w:r>
          </w:p>
        </w:tc>
        <w:tc>
          <w:tcPr>
            <w:tcW w:w="958" w:type="dxa"/>
            <w:shd w:val="clear" w:color="auto" w:fill="auto"/>
          </w:tcPr>
          <w:p w14:paraId="249624DF"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0,3</w:t>
            </w:r>
          </w:p>
        </w:tc>
      </w:tr>
      <w:tr w:rsidR="0034223A" w:rsidRPr="00B473F6" w14:paraId="1FF2468B" w14:textId="77777777" w:rsidTr="0056014E">
        <w:tc>
          <w:tcPr>
            <w:tcW w:w="817" w:type="dxa"/>
            <w:shd w:val="clear" w:color="auto" w:fill="auto"/>
          </w:tcPr>
          <w:p w14:paraId="41B98EDC"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60</w:t>
            </w:r>
          </w:p>
        </w:tc>
        <w:tc>
          <w:tcPr>
            <w:tcW w:w="3119" w:type="dxa"/>
            <w:shd w:val="clear" w:color="auto" w:fill="auto"/>
          </w:tcPr>
          <w:p w14:paraId="06AA76FA"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T-I-2        CD</w:t>
            </w:r>
            <w:r w:rsidRPr="00B473F6">
              <w:rPr>
                <w:rFonts w:ascii="Times New Roman" w:hAnsi="Times New Roman" w:cs="Times New Roman"/>
                <w:vertAlign w:val="subscript"/>
              </w:rPr>
              <w:t>2,3</w:t>
            </w:r>
          </w:p>
        </w:tc>
        <w:tc>
          <w:tcPr>
            <w:tcW w:w="1559" w:type="dxa"/>
            <w:shd w:val="clear" w:color="auto" w:fill="auto"/>
          </w:tcPr>
          <w:p w14:paraId="54A2FB42"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1 408</w:t>
            </w:r>
          </w:p>
        </w:tc>
        <w:tc>
          <w:tcPr>
            <w:tcW w:w="992" w:type="dxa"/>
            <w:shd w:val="clear" w:color="auto" w:fill="auto"/>
          </w:tcPr>
          <w:p w14:paraId="0B8DF3CA"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2,4</w:t>
            </w:r>
          </w:p>
        </w:tc>
        <w:tc>
          <w:tcPr>
            <w:tcW w:w="1843" w:type="dxa"/>
            <w:shd w:val="clear" w:color="auto" w:fill="auto"/>
          </w:tcPr>
          <w:p w14:paraId="5FCE3392"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159 327</w:t>
            </w:r>
          </w:p>
        </w:tc>
        <w:tc>
          <w:tcPr>
            <w:tcW w:w="958" w:type="dxa"/>
            <w:shd w:val="clear" w:color="auto" w:fill="auto"/>
          </w:tcPr>
          <w:p w14:paraId="049D41CF"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3,1</w:t>
            </w:r>
          </w:p>
        </w:tc>
      </w:tr>
      <w:tr w:rsidR="0034223A" w:rsidRPr="00B473F6" w14:paraId="12632535" w14:textId="77777777" w:rsidTr="0056014E">
        <w:tc>
          <w:tcPr>
            <w:tcW w:w="817" w:type="dxa"/>
            <w:shd w:val="clear" w:color="auto" w:fill="auto"/>
          </w:tcPr>
          <w:p w14:paraId="2C88F9A5"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61</w:t>
            </w:r>
          </w:p>
        </w:tc>
        <w:tc>
          <w:tcPr>
            <w:tcW w:w="3119" w:type="dxa"/>
            <w:shd w:val="clear" w:color="auto" w:fill="auto"/>
          </w:tcPr>
          <w:p w14:paraId="1DDDFCCB"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T-I-2        В</w:t>
            </w:r>
            <w:r w:rsidRPr="00B473F6">
              <w:rPr>
                <w:rFonts w:ascii="Times New Roman" w:hAnsi="Times New Roman" w:cs="Times New Roman"/>
                <w:vertAlign w:val="subscript"/>
              </w:rPr>
              <w:t>1,2</w:t>
            </w:r>
          </w:p>
        </w:tc>
        <w:tc>
          <w:tcPr>
            <w:tcW w:w="1559" w:type="dxa"/>
            <w:shd w:val="clear" w:color="auto" w:fill="auto"/>
          </w:tcPr>
          <w:p w14:paraId="6837C705"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62</w:t>
            </w:r>
          </w:p>
        </w:tc>
        <w:tc>
          <w:tcPr>
            <w:tcW w:w="992" w:type="dxa"/>
            <w:shd w:val="clear" w:color="auto" w:fill="auto"/>
          </w:tcPr>
          <w:p w14:paraId="3EDAEB66"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0,1</w:t>
            </w:r>
          </w:p>
        </w:tc>
        <w:tc>
          <w:tcPr>
            <w:tcW w:w="1843" w:type="dxa"/>
            <w:shd w:val="clear" w:color="auto" w:fill="auto"/>
          </w:tcPr>
          <w:p w14:paraId="6F858710"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3 358</w:t>
            </w:r>
          </w:p>
        </w:tc>
        <w:tc>
          <w:tcPr>
            <w:tcW w:w="958" w:type="dxa"/>
            <w:shd w:val="clear" w:color="auto" w:fill="auto"/>
          </w:tcPr>
          <w:p w14:paraId="709B56F0"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0,1</w:t>
            </w:r>
          </w:p>
        </w:tc>
      </w:tr>
      <w:tr w:rsidR="0034223A" w:rsidRPr="00B473F6" w14:paraId="4E043265" w14:textId="77777777" w:rsidTr="0056014E">
        <w:tc>
          <w:tcPr>
            <w:tcW w:w="817" w:type="dxa"/>
            <w:shd w:val="clear" w:color="auto" w:fill="auto"/>
          </w:tcPr>
          <w:p w14:paraId="00972B03"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121</w:t>
            </w:r>
          </w:p>
        </w:tc>
        <w:tc>
          <w:tcPr>
            <w:tcW w:w="3119" w:type="dxa"/>
            <w:shd w:val="clear" w:color="auto" w:fill="auto"/>
          </w:tcPr>
          <w:p w14:paraId="4259D3E1"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МТЮ-I    C</w:t>
            </w:r>
            <w:r w:rsidRPr="00B473F6">
              <w:rPr>
                <w:rFonts w:ascii="Times New Roman" w:hAnsi="Times New Roman" w:cs="Times New Roman"/>
                <w:vertAlign w:val="subscript"/>
              </w:rPr>
              <w:t>2</w:t>
            </w:r>
          </w:p>
        </w:tc>
        <w:tc>
          <w:tcPr>
            <w:tcW w:w="1559" w:type="dxa"/>
            <w:shd w:val="clear" w:color="auto" w:fill="auto"/>
          </w:tcPr>
          <w:p w14:paraId="0B2224A7"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8 177</w:t>
            </w:r>
          </w:p>
        </w:tc>
        <w:tc>
          <w:tcPr>
            <w:tcW w:w="992" w:type="dxa"/>
            <w:shd w:val="clear" w:color="auto" w:fill="auto"/>
          </w:tcPr>
          <w:p w14:paraId="37E4C54E"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13,7</w:t>
            </w:r>
          </w:p>
        </w:tc>
        <w:tc>
          <w:tcPr>
            <w:tcW w:w="1843" w:type="dxa"/>
            <w:shd w:val="clear" w:color="auto" w:fill="auto"/>
          </w:tcPr>
          <w:p w14:paraId="5E72025F"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644 436</w:t>
            </w:r>
          </w:p>
        </w:tc>
        <w:tc>
          <w:tcPr>
            <w:tcW w:w="958" w:type="dxa"/>
            <w:shd w:val="clear" w:color="auto" w:fill="auto"/>
          </w:tcPr>
          <w:p w14:paraId="56D1E9D3"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12,6</w:t>
            </w:r>
          </w:p>
        </w:tc>
      </w:tr>
      <w:tr w:rsidR="0034223A" w:rsidRPr="00B473F6" w14:paraId="4078D029" w14:textId="77777777" w:rsidTr="0056014E">
        <w:tc>
          <w:tcPr>
            <w:tcW w:w="817" w:type="dxa"/>
            <w:shd w:val="clear" w:color="auto" w:fill="auto"/>
          </w:tcPr>
          <w:p w14:paraId="120E385E"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122</w:t>
            </w:r>
          </w:p>
        </w:tc>
        <w:tc>
          <w:tcPr>
            <w:tcW w:w="3119" w:type="dxa"/>
            <w:shd w:val="clear" w:color="auto" w:fill="auto"/>
          </w:tcPr>
          <w:p w14:paraId="4695224C"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МТЮ-I    AB</w:t>
            </w:r>
            <w:r w:rsidRPr="00B473F6">
              <w:rPr>
                <w:rFonts w:ascii="Times New Roman" w:hAnsi="Times New Roman" w:cs="Times New Roman"/>
                <w:vertAlign w:val="subscript"/>
              </w:rPr>
              <w:t>1</w:t>
            </w:r>
          </w:p>
        </w:tc>
        <w:tc>
          <w:tcPr>
            <w:tcW w:w="1559" w:type="dxa"/>
            <w:shd w:val="clear" w:color="auto" w:fill="auto"/>
          </w:tcPr>
          <w:p w14:paraId="6251A7A2"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3 962</w:t>
            </w:r>
          </w:p>
        </w:tc>
        <w:tc>
          <w:tcPr>
            <w:tcW w:w="992" w:type="dxa"/>
            <w:shd w:val="clear" w:color="auto" w:fill="auto"/>
          </w:tcPr>
          <w:p w14:paraId="7198CC83"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6,6</w:t>
            </w:r>
          </w:p>
        </w:tc>
        <w:tc>
          <w:tcPr>
            <w:tcW w:w="1843" w:type="dxa"/>
            <w:shd w:val="clear" w:color="auto" w:fill="auto"/>
          </w:tcPr>
          <w:p w14:paraId="0DEAB58E"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182 357</w:t>
            </w:r>
          </w:p>
        </w:tc>
        <w:tc>
          <w:tcPr>
            <w:tcW w:w="958" w:type="dxa"/>
            <w:shd w:val="clear" w:color="auto" w:fill="auto"/>
          </w:tcPr>
          <w:p w14:paraId="0043B4B9"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3,6</w:t>
            </w:r>
          </w:p>
        </w:tc>
      </w:tr>
      <w:tr w:rsidR="0034223A" w:rsidRPr="00B473F6" w14:paraId="17456F14" w14:textId="77777777" w:rsidTr="0056014E">
        <w:tc>
          <w:tcPr>
            <w:tcW w:w="817" w:type="dxa"/>
            <w:shd w:val="clear" w:color="auto" w:fill="auto"/>
          </w:tcPr>
          <w:p w14:paraId="75D67C26"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131</w:t>
            </w:r>
          </w:p>
        </w:tc>
        <w:tc>
          <w:tcPr>
            <w:tcW w:w="3119" w:type="dxa"/>
            <w:shd w:val="clear" w:color="auto" w:fill="auto"/>
          </w:tcPr>
          <w:p w14:paraId="4065C26E"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МТЮ-I    B</w:t>
            </w:r>
            <w:r w:rsidRPr="00B473F6">
              <w:rPr>
                <w:rFonts w:ascii="Times New Roman" w:hAnsi="Times New Roman" w:cs="Times New Roman"/>
                <w:vertAlign w:val="subscript"/>
              </w:rPr>
              <w:t>1</w:t>
            </w:r>
            <w:r w:rsidRPr="00B473F6">
              <w:rPr>
                <w:rFonts w:ascii="Times New Roman" w:hAnsi="Times New Roman" w:cs="Times New Roman"/>
              </w:rPr>
              <w:t>; В</w:t>
            </w:r>
            <w:r w:rsidRPr="00B473F6">
              <w:rPr>
                <w:rFonts w:ascii="Times New Roman" w:hAnsi="Times New Roman" w:cs="Times New Roman"/>
                <w:vertAlign w:val="subscript"/>
              </w:rPr>
              <w:t>1,2</w:t>
            </w:r>
            <w:r w:rsidRPr="00B473F6">
              <w:rPr>
                <w:rFonts w:ascii="Times New Roman" w:hAnsi="Times New Roman" w:cs="Times New Roman"/>
              </w:rPr>
              <w:t>; В</w:t>
            </w:r>
            <w:r w:rsidRPr="00B473F6">
              <w:rPr>
                <w:rFonts w:ascii="Times New Roman" w:hAnsi="Times New Roman" w:cs="Times New Roman"/>
                <w:vertAlign w:val="subscript"/>
              </w:rPr>
              <w:t>2</w:t>
            </w:r>
          </w:p>
        </w:tc>
        <w:tc>
          <w:tcPr>
            <w:tcW w:w="1559" w:type="dxa"/>
            <w:shd w:val="clear" w:color="auto" w:fill="auto"/>
          </w:tcPr>
          <w:p w14:paraId="1AE0BCEC"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73</w:t>
            </w:r>
          </w:p>
        </w:tc>
        <w:tc>
          <w:tcPr>
            <w:tcW w:w="992" w:type="dxa"/>
            <w:shd w:val="clear" w:color="auto" w:fill="auto"/>
          </w:tcPr>
          <w:p w14:paraId="3ABC5DBC"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0,2</w:t>
            </w:r>
          </w:p>
        </w:tc>
        <w:tc>
          <w:tcPr>
            <w:tcW w:w="1843" w:type="dxa"/>
            <w:shd w:val="clear" w:color="auto" w:fill="auto"/>
          </w:tcPr>
          <w:p w14:paraId="6764D162"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2 247</w:t>
            </w:r>
          </w:p>
        </w:tc>
        <w:tc>
          <w:tcPr>
            <w:tcW w:w="958" w:type="dxa"/>
            <w:shd w:val="clear" w:color="auto" w:fill="auto"/>
          </w:tcPr>
          <w:p w14:paraId="21C17F82" w14:textId="77777777" w:rsidR="0034223A" w:rsidRPr="00B473F6" w:rsidRDefault="0034223A" w:rsidP="0034223A">
            <w:pPr>
              <w:spacing w:after="0" w:line="240" w:lineRule="auto"/>
              <w:jc w:val="right"/>
              <w:rPr>
                <w:rFonts w:ascii="Times New Roman" w:hAnsi="Times New Roman" w:cs="Times New Roman"/>
              </w:rPr>
            </w:pPr>
          </w:p>
        </w:tc>
      </w:tr>
      <w:tr w:rsidR="0034223A" w:rsidRPr="00B473F6" w14:paraId="44D73707" w14:textId="77777777" w:rsidTr="0056014E">
        <w:tc>
          <w:tcPr>
            <w:tcW w:w="817" w:type="dxa"/>
            <w:shd w:val="clear" w:color="auto" w:fill="auto"/>
          </w:tcPr>
          <w:p w14:paraId="5DC3055D"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132</w:t>
            </w:r>
          </w:p>
        </w:tc>
        <w:tc>
          <w:tcPr>
            <w:tcW w:w="3119" w:type="dxa"/>
            <w:shd w:val="clear" w:color="auto" w:fill="auto"/>
          </w:tcPr>
          <w:p w14:paraId="1DB1BC58" w14:textId="77777777" w:rsidR="0034223A" w:rsidRPr="00B473F6" w:rsidRDefault="0034223A" w:rsidP="0034223A">
            <w:pPr>
              <w:spacing w:after="0" w:line="240" w:lineRule="auto"/>
              <w:jc w:val="both"/>
              <w:rPr>
                <w:rFonts w:ascii="Times New Roman" w:hAnsi="Times New Roman" w:cs="Times New Roman"/>
              </w:rPr>
            </w:pPr>
            <w:r w:rsidRPr="00B473F6">
              <w:rPr>
                <w:rFonts w:ascii="Times New Roman" w:hAnsi="Times New Roman" w:cs="Times New Roman"/>
              </w:rPr>
              <w:t>МТЮ-I    А</w:t>
            </w:r>
            <w:r w:rsidRPr="00B473F6">
              <w:rPr>
                <w:rFonts w:ascii="Times New Roman" w:hAnsi="Times New Roman" w:cs="Times New Roman"/>
                <w:vertAlign w:val="subscript"/>
              </w:rPr>
              <w:t>0</w:t>
            </w:r>
            <w:r w:rsidRPr="00B473F6">
              <w:rPr>
                <w:rFonts w:ascii="Times New Roman" w:hAnsi="Times New Roman" w:cs="Times New Roman"/>
              </w:rPr>
              <w:t>; A</w:t>
            </w:r>
            <w:r w:rsidRPr="00B473F6">
              <w:rPr>
                <w:rFonts w:ascii="Times New Roman" w:hAnsi="Times New Roman" w:cs="Times New Roman"/>
                <w:vertAlign w:val="subscript"/>
              </w:rPr>
              <w:t>1</w:t>
            </w:r>
          </w:p>
        </w:tc>
        <w:tc>
          <w:tcPr>
            <w:tcW w:w="1559" w:type="dxa"/>
            <w:shd w:val="clear" w:color="auto" w:fill="auto"/>
          </w:tcPr>
          <w:p w14:paraId="4693439A"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23</w:t>
            </w:r>
          </w:p>
        </w:tc>
        <w:tc>
          <w:tcPr>
            <w:tcW w:w="992" w:type="dxa"/>
            <w:shd w:val="clear" w:color="auto" w:fill="auto"/>
          </w:tcPr>
          <w:p w14:paraId="1A95374D" w14:textId="77777777" w:rsidR="0034223A" w:rsidRPr="00B473F6" w:rsidRDefault="0034223A" w:rsidP="0034223A">
            <w:pPr>
              <w:spacing w:after="0" w:line="240" w:lineRule="auto"/>
              <w:jc w:val="right"/>
              <w:rPr>
                <w:rFonts w:ascii="Times New Roman" w:hAnsi="Times New Roman" w:cs="Times New Roman"/>
              </w:rPr>
            </w:pPr>
          </w:p>
        </w:tc>
        <w:tc>
          <w:tcPr>
            <w:tcW w:w="1843" w:type="dxa"/>
            <w:shd w:val="clear" w:color="auto" w:fill="auto"/>
          </w:tcPr>
          <w:p w14:paraId="69773BF8" w14:textId="77777777" w:rsidR="0034223A" w:rsidRPr="00B473F6" w:rsidRDefault="0034223A" w:rsidP="0034223A">
            <w:pPr>
              <w:spacing w:after="0" w:line="240" w:lineRule="auto"/>
              <w:jc w:val="right"/>
              <w:rPr>
                <w:rFonts w:ascii="Times New Roman" w:hAnsi="Times New Roman" w:cs="Times New Roman"/>
              </w:rPr>
            </w:pPr>
            <w:r w:rsidRPr="00B473F6">
              <w:rPr>
                <w:rFonts w:ascii="Times New Roman" w:hAnsi="Times New Roman" w:cs="Times New Roman"/>
              </w:rPr>
              <w:t>238</w:t>
            </w:r>
          </w:p>
        </w:tc>
        <w:tc>
          <w:tcPr>
            <w:tcW w:w="958" w:type="dxa"/>
            <w:shd w:val="clear" w:color="auto" w:fill="auto"/>
          </w:tcPr>
          <w:p w14:paraId="1E447F60" w14:textId="77777777" w:rsidR="0034223A" w:rsidRPr="00B473F6" w:rsidRDefault="0034223A" w:rsidP="0034223A">
            <w:pPr>
              <w:spacing w:after="0" w:line="240" w:lineRule="auto"/>
              <w:jc w:val="right"/>
              <w:rPr>
                <w:rFonts w:ascii="Times New Roman" w:hAnsi="Times New Roman" w:cs="Times New Roman"/>
              </w:rPr>
            </w:pPr>
          </w:p>
        </w:tc>
      </w:tr>
      <w:tr w:rsidR="0034223A" w:rsidRPr="00B473F6" w14:paraId="4DF5E723" w14:textId="77777777" w:rsidTr="0056014E">
        <w:tc>
          <w:tcPr>
            <w:tcW w:w="3936" w:type="dxa"/>
            <w:gridSpan w:val="2"/>
            <w:shd w:val="clear" w:color="auto" w:fill="auto"/>
          </w:tcPr>
          <w:p w14:paraId="0F66E761" w14:textId="77777777" w:rsidR="0034223A" w:rsidRPr="00B473F6" w:rsidRDefault="0034223A" w:rsidP="0034223A">
            <w:pPr>
              <w:spacing w:after="0" w:line="240" w:lineRule="auto"/>
              <w:jc w:val="right"/>
              <w:rPr>
                <w:rFonts w:ascii="Times New Roman" w:hAnsi="Times New Roman" w:cs="Times New Roman"/>
                <w:b/>
              </w:rPr>
            </w:pPr>
            <w:r w:rsidRPr="00B473F6">
              <w:rPr>
                <w:rFonts w:ascii="Times New Roman" w:hAnsi="Times New Roman" w:cs="Times New Roman"/>
                <w:b/>
              </w:rPr>
              <w:t>Общо:</w:t>
            </w:r>
          </w:p>
        </w:tc>
        <w:tc>
          <w:tcPr>
            <w:tcW w:w="1559" w:type="dxa"/>
            <w:shd w:val="clear" w:color="auto" w:fill="auto"/>
          </w:tcPr>
          <w:p w14:paraId="79C733ED" w14:textId="77777777" w:rsidR="0034223A" w:rsidRPr="00B473F6" w:rsidRDefault="0034223A" w:rsidP="0034223A">
            <w:pPr>
              <w:spacing w:after="0" w:line="240" w:lineRule="auto"/>
              <w:jc w:val="right"/>
              <w:rPr>
                <w:rFonts w:ascii="Times New Roman" w:hAnsi="Times New Roman" w:cs="Times New Roman"/>
                <w:b/>
              </w:rPr>
            </w:pPr>
            <w:r w:rsidRPr="00B473F6">
              <w:rPr>
                <w:rFonts w:ascii="Times New Roman" w:hAnsi="Times New Roman" w:cs="Times New Roman"/>
                <w:b/>
              </w:rPr>
              <w:t>59 407</w:t>
            </w:r>
          </w:p>
        </w:tc>
        <w:tc>
          <w:tcPr>
            <w:tcW w:w="992" w:type="dxa"/>
            <w:shd w:val="clear" w:color="auto" w:fill="auto"/>
          </w:tcPr>
          <w:p w14:paraId="6A1FF412" w14:textId="77777777" w:rsidR="0034223A" w:rsidRPr="00B473F6" w:rsidRDefault="0034223A" w:rsidP="0034223A">
            <w:pPr>
              <w:spacing w:after="0" w:line="240" w:lineRule="auto"/>
              <w:jc w:val="right"/>
              <w:rPr>
                <w:rFonts w:ascii="Times New Roman" w:hAnsi="Times New Roman" w:cs="Times New Roman"/>
                <w:b/>
              </w:rPr>
            </w:pPr>
            <w:r w:rsidRPr="00B473F6">
              <w:rPr>
                <w:rFonts w:ascii="Times New Roman" w:hAnsi="Times New Roman" w:cs="Times New Roman"/>
                <w:b/>
              </w:rPr>
              <w:t>100</w:t>
            </w:r>
          </w:p>
        </w:tc>
        <w:tc>
          <w:tcPr>
            <w:tcW w:w="1843" w:type="dxa"/>
            <w:shd w:val="clear" w:color="auto" w:fill="auto"/>
          </w:tcPr>
          <w:p w14:paraId="66E342CF" w14:textId="77777777" w:rsidR="0034223A" w:rsidRPr="00B473F6" w:rsidRDefault="0034223A" w:rsidP="0034223A">
            <w:pPr>
              <w:spacing w:after="0" w:line="240" w:lineRule="auto"/>
              <w:jc w:val="right"/>
              <w:rPr>
                <w:rFonts w:ascii="Times New Roman" w:hAnsi="Times New Roman" w:cs="Times New Roman"/>
                <w:b/>
              </w:rPr>
            </w:pPr>
            <w:r w:rsidRPr="00B473F6">
              <w:rPr>
                <w:rFonts w:ascii="Times New Roman" w:hAnsi="Times New Roman" w:cs="Times New Roman"/>
                <w:b/>
              </w:rPr>
              <w:t>5 115 395</w:t>
            </w:r>
          </w:p>
        </w:tc>
        <w:tc>
          <w:tcPr>
            <w:tcW w:w="958" w:type="dxa"/>
            <w:shd w:val="clear" w:color="auto" w:fill="auto"/>
          </w:tcPr>
          <w:p w14:paraId="3786EB19" w14:textId="77777777" w:rsidR="0034223A" w:rsidRPr="00B473F6" w:rsidRDefault="0034223A" w:rsidP="0034223A">
            <w:pPr>
              <w:spacing w:after="0" w:line="240" w:lineRule="auto"/>
              <w:jc w:val="right"/>
              <w:rPr>
                <w:rFonts w:ascii="Times New Roman" w:hAnsi="Times New Roman" w:cs="Times New Roman"/>
                <w:b/>
              </w:rPr>
            </w:pPr>
            <w:r w:rsidRPr="00B473F6">
              <w:rPr>
                <w:rFonts w:ascii="Times New Roman" w:hAnsi="Times New Roman" w:cs="Times New Roman"/>
                <w:b/>
              </w:rPr>
              <w:t>100,0</w:t>
            </w:r>
          </w:p>
        </w:tc>
      </w:tr>
    </w:tbl>
    <w:p w14:paraId="6DB1075F" w14:textId="77777777" w:rsidR="0034223A" w:rsidRPr="00B473F6" w:rsidRDefault="0034223A" w:rsidP="00F75FA2">
      <w:pPr>
        <w:spacing w:after="0" w:line="240" w:lineRule="auto"/>
        <w:ind w:firstLine="709"/>
        <w:jc w:val="both"/>
        <w:rPr>
          <w:rFonts w:ascii="Times New Roman" w:hAnsi="Times New Roman" w:cs="Times New Roman"/>
          <w:sz w:val="24"/>
          <w:szCs w:val="24"/>
        </w:rPr>
      </w:pPr>
    </w:p>
    <w:p w14:paraId="3B74C9AA" w14:textId="77777777" w:rsidR="00C3676C" w:rsidRPr="00B473F6" w:rsidRDefault="00C3676C" w:rsidP="00F75FA2">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Кратка характеристика на типовете месторастения</w:t>
      </w:r>
      <w:r w:rsidR="005D0FB9" w:rsidRPr="00B473F6">
        <w:rPr>
          <w:rFonts w:ascii="Times New Roman" w:hAnsi="Times New Roman" w:cs="Times New Roman"/>
          <w:sz w:val="24"/>
          <w:szCs w:val="24"/>
        </w:rPr>
        <w:t xml:space="preserve"> в низходящ ред по процентно участие</w:t>
      </w:r>
      <w:r w:rsidRPr="00B473F6">
        <w:rPr>
          <w:rFonts w:ascii="Times New Roman" w:hAnsi="Times New Roman" w:cs="Times New Roman"/>
          <w:sz w:val="24"/>
          <w:szCs w:val="24"/>
        </w:rPr>
        <w:t xml:space="preserve"> в горските територии на област Добрич:</w:t>
      </w:r>
    </w:p>
    <w:p w14:paraId="0A6945DE" w14:textId="77777777" w:rsidR="00EF6530" w:rsidRPr="00B473F6" w:rsidRDefault="00D30AC2" w:rsidP="00382D2C">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u w:val="single"/>
        </w:rPr>
        <w:t>Д</w:t>
      </w:r>
      <w:r w:rsidRPr="00B473F6">
        <w:rPr>
          <w:rFonts w:ascii="Times New Roman" w:hAnsi="Times New Roman" w:cs="Times New Roman"/>
          <w:sz w:val="24"/>
          <w:szCs w:val="24"/>
          <w:u w:val="single"/>
          <w:vertAlign w:val="subscript"/>
        </w:rPr>
        <w:t>2</w:t>
      </w:r>
      <w:r w:rsidR="00831DEB" w:rsidRPr="00B473F6">
        <w:rPr>
          <w:rFonts w:ascii="Times New Roman" w:hAnsi="Times New Roman" w:cs="Times New Roman"/>
          <w:sz w:val="24"/>
          <w:szCs w:val="24"/>
          <w:u w:val="single"/>
        </w:rPr>
        <w:t xml:space="preserve"> </w:t>
      </w:r>
      <w:r w:rsidRPr="00B473F6">
        <w:rPr>
          <w:rFonts w:ascii="Times New Roman" w:hAnsi="Times New Roman" w:cs="Times New Roman"/>
          <w:sz w:val="24"/>
          <w:szCs w:val="24"/>
          <w:u w:val="single"/>
        </w:rPr>
        <w:t>(12)</w:t>
      </w:r>
      <w:r w:rsidR="00A949E2" w:rsidRPr="00B473F6">
        <w:rPr>
          <w:rFonts w:ascii="Times New Roman" w:hAnsi="Times New Roman" w:cs="Times New Roman"/>
          <w:sz w:val="24"/>
          <w:szCs w:val="24"/>
          <w:u w:val="single"/>
        </w:rPr>
        <w:t>.</w:t>
      </w:r>
      <w:r w:rsidRPr="00B473F6">
        <w:rPr>
          <w:rFonts w:ascii="Times New Roman" w:hAnsi="Times New Roman" w:cs="Times New Roman"/>
          <w:sz w:val="24"/>
          <w:szCs w:val="24"/>
          <w:u w:val="single"/>
        </w:rPr>
        <w:t xml:space="preserve"> Равнинно, богато, свежо, на обикновен чернозем или на тъмна сива горска почва</w:t>
      </w:r>
      <w:r w:rsidR="00EF6530" w:rsidRPr="00B473F6">
        <w:rPr>
          <w:rFonts w:ascii="Times New Roman" w:hAnsi="Times New Roman" w:cs="Times New Roman"/>
          <w:sz w:val="24"/>
          <w:szCs w:val="24"/>
        </w:rPr>
        <w:t xml:space="preserve">. </w:t>
      </w:r>
      <w:r w:rsidR="00732F2D" w:rsidRPr="00B473F6">
        <w:rPr>
          <w:rFonts w:ascii="Times New Roman" w:hAnsi="Times New Roman" w:cs="Times New Roman"/>
          <w:sz w:val="24"/>
          <w:szCs w:val="24"/>
        </w:rPr>
        <w:t>Този тип</w:t>
      </w:r>
      <w:r w:rsidR="00EF6530" w:rsidRPr="00B473F6">
        <w:rPr>
          <w:rFonts w:ascii="Times New Roman" w:hAnsi="Times New Roman" w:cs="Times New Roman"/>
          <w:sz w:val="24"/>
          <w:szCs w:val="24"/>
        </w:rPr>
        <w:t xml:space="preserve"> месторастене е най-широко разпостранено - заема 34,6% от </w:t>
      </w:r>
      <w:r w:rsidR="00EB2E7F" w:rsidRPr="00B473F6">
        <w:rPr>
          <w:rFonts w:ascii="Times New Roman" w:hAnsi="Times New Roman" w:cs="Times New Roman"/>
          <w:sz w:val="24"/>
          <w:szCs w:val="24"/>
        </w:rPr>
        <w:t>дървопроизводителната площ на област Добрич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8E036B" w:rsidRPr="00B473F6">
        <w:rPr>
          <w:rFonts w:ascii="Times New Roman" w:hAnsi="Times New Roman" w:cs="Times New Roman"/>
          <w:sz w:val="24"/>
          <w:szCs w:val="24"/>
        </w:rPr>
        <w:t xml:space="preserve"> </w:t>
      </w:r>
      <w:r w:rsidR="00316C4F" w:rsidRPr="00B473F6">
        <w:rPr>
          <w:rFonts w:ascii="Times New Roman" w:hAnsi="Times New Roman" w:cs="Times New Roman"/>
          <w:sz w:val="24"/>
          <w:szCs w:val="24"/>
        </w:rPr>
        <w:t>1</w:t>
      </w:r>
      <w:r w:rsidR="00ED2DA0" w:rsidRPr="00B473F6">
        <w:rPr>
          <w:rFonts w:ascii="Times New Roman" w:hAnsi="Times New Roman" w:cs="Times New Roman"/>
          <w:sz w:val="24"/>
          <w:szCs w:val="24"/>
        </w:rPr>
        <w:t>4</w:t>
      </w:r>
      <w:r w:rsidR="00EB2E7F" w:rsidRPr="00B473F6">
        <w:rPr>
          <w:rFonts w:ascii="Times New Roman" w:hAnsi="Times New Roman" w:cs="Times New Roman"/>
          <w:sz w:val="24"/>
          <w:szCs w:val="24"/>
        </w:rPr>
        <w:t xml:space="preserve">). </w:t>
      </w:r>
      <w:r w:rsidR="00EF6530" w:rsidRPr="00B473F6">
        <w:rPr>
          <w:rFonts w:ascii="Times New Roman" w:hAnsi="Times New Roman" w:cs="Times New Roman"/>
          <w:sz w:val="24"/>
          <w:szCs w:val="24"/>
        </w:rPr>
        <w:t>Среща се</w:t>
      </w:r>
      <w:r w:rsidR="001A1798" w:rsidRPr="00B473F6">
        <w:rPr>
          <w:rFonts w:ascii="Times New Roman" w:hAnsi="Times New Roman" w:cs="Times New Roman"/>
          <w:sz w:val="24"/>
          <w:szCs w:val="24"/>
        </w:rPr>
        <w:t xml:space="preserve"> най-вече в подобластите Лудогорие (Л) и Добруджанско Черноморие (ДЧ) на </w:t>
      </w:r>
      <w:r w:rsidR="0042388C" w:rsidRPr="00B473F6">
        <w:rPr>
          <w:rFonts w:ascii="Times New Roman" w:hAnsi="Times New Roman" w:cs="Times New Roman"/>
          <w:sz w:val="24"/>
          <w:szCs w:val="24"/>
        </w:rPr>
        <w:t>Мизий</w:t>
      </w:r>
      <w:r w:rsidR="00EF6530" w:rsidRPr="00B473F6">
        <w:rPr>
          <w:rFonts w:ascii="Times New Roman" w:hAnsi="Times New Roman" w:cs="Times New Roman"/>
          <w:sz w:val="24"/>
          <w:szCs w:val="24"/>
        </w:rPr>
        <w:t>ската горскорастителна област</w:t>
      </w:r>
      <w:r w:rsidR="00D6698D" w:rsidRPr="00B473F6">
        <w:rPr>
          <w:rFonts w:ascii="Times New Roman" w:hAnsi="Times New Roman" w:cs="Times New Roman"/>
          <w:sz w:val="24"/>
          <w:szCs w:val="24"/>
        </w:rPr>
        <w:t xml:space="preserve"> (M)</w:t>
      </w:r>
      <w:r w:rsidR="00EF6530" w:rsidRPr="00B473F6">
        <w:rPr>
          <w:rFonts w:ascii="Times New Roman" w:hAnsi="Times New Roman" w:cs="Times New Roman"/>
          <w:sz w:val="24"/>
          <w:szCs w:val="24"/>
        </w:rPr>
        <w:t xml:space="preserve">, на равнинни терени (до 10° наклон) и полегати склонове с </w:t>
      </w:r>
      <w:r w:rsidR="00B479F4" w:rsidRPr="00B473F6">
        <w:rPr>
          <w:rFonts w:ascii="Times New Roman" w:hAnsi="Times New Roman" w:cs="Times New Roman"/>
          <w:sz w:val="24"/>
          <w:szCs w:val="24"/>
        </w:rPr>
        <w:t xml:space="preserve">предимно </w:t>
      </w:r>
      <w:r w:rsidR="00E76857" w:rsidRPr="00B473F6">
        <w:rPr>
          <w:rFonts w:ascii="Times New Roman" w:hAnsi="Times New Roman" w:cs="Times New Roman"/>
          <w:sz w:val="24"/>
          <w:szCs w:val="24"/>
        </w:rPr>
        <w:t>сенчести изложения</w:t>
      </w:r>
      <w:r w:rsidR="00EF6530" w:rsidRPr="00B473F6">
        <w:rPr>
          <w:rFonts w:ascii="Times New Roman" w:hAnsi="Times New Roman" w:cs="Times New Roman"/>
          <w:sz w:val="24"/>
          <w:szCs w:val="24"/>
        </w:rPr>
        <w:t xml:space="preserve">. Почвите са обикновен чернозем и тъмна сива горска </w:t>
      </w:r>
      <w:r w:rsidR="00EF6530" w:rsidRPr="00B473F6">
        <w:rPr>
          <w:rFonts w:ascii="Times New Roman" w:hAnsi="Times New Roman" w:cs="Times New Roman"/>
          <w:sz w:val="24"/>
          <w:szCs w:val="24"/>
        </w:rPr>
        <w:lastRenderedPageBreak/>
        <w:t>почви, дълбоки, некаменливи или слабо каменливи и свежи. Основните скали са варовици или льос.</w:t>
      </w:r>
    </w:p>
    <w:p w14:paraId="03AA1797" w14:textId="77777777" w:rsidR="00EB2E7F" w:rsidRPr="00B473F6" w:rsidRDefault="00831DEB" w:rsidP="00382D2C">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u w:val="single"/>
        </w:rPr>
        <w:t>Д</w:t>
      </w:r>
      <w:r w:rsidRPr="00B473F6">
        <w:rPr>
          <w:rFonts w:ascii="Times New Roman" w:hAnsi="Times New Roman" w:cs="Times New Roman"/>
          <w:sz w:val="24"/>
          <w:szCs w:val="24"/>
          <w:u w:val="single"/>
          <w:vertAlign w:val="subscript"/>
        </w:rPr>
        <w:t>1</w:t>
      </w:r>
      <w:r w:rsidRPr="00B473F6">
        <w:rPr>
          <w:rFonts w:ascii="Times New Roman" w:hAnsi="Times New Roman" w:cs="Times New Roman"/>
          <w:sz w:val="24"/>
          <w:szCs w:val="24"/>
          <w:u w:val="single"/>
        </w:rPr>
        <w:t xml:space="preserve"> (13). </w:t>
      </w:r>
      <w:r w:rsidR="00A949E2" w:rsidRPr="00B473F6">
        <w:rPr>
          <w:rFonts w:ascii="Times New Roman" w:hAnsi="Times New Roman" w:cs="Times New Roman"/>
          <w:sz w:val="24"/>
          <w:szCs w:val="24"/>
          <w:u w:val="single"/>
        </w:rPr>
        <w:t>Равнинно и на склонове, богато, сухо, на обикновен чернозем или на тъмна сива горска почва</w:t>
      </w:r>
      <w:r w:rsidR="00A949E2" w:rsidRPr="00B473F6">
        <w:rPr>
          <w:rFonts w:ascii="Times New Roman" w:hAnsi="Times New Roman" w:cs="Times New Roman"/>
          <w:sz w:val="24"/>
          <w:szCs w:val="24"/>
        </w:rPr>
        <w:t xml:space="preserve">. </w:t>
      </w:r>
      <w:r w:rsidR="00732F2D" w:rsidRPr="00B473F6">
        <w:rPr>
          <w:rFonts w:ascii="Times New Roman" w:hAnsi="Times New Roman" w:cs="Times New Roman"/>
          <w:sz w:val="24"/>
          <w:szCs w:val="24"/>
        </w:rPr>
        <w:t xml:space="preserve">Това месторастене е на </w:t>
      </w:r>
      <w:r w:rsidR="0042388C" w:rsidRPr="00B473F6">
        <w:rPr>
          <w:rFonts w:ascii="Times New Roman" w:hAnsi="Times New Roman" w:cs="Times New Roman"/>
          <w:sz w:val="24"/>
          <w:szCs w:val="24"/>
        </w:rPr>
        <w:t>второ място</w:t>
      </w:r>
      <w:r w:rsidR="00732F2D" w:rsidRPr="00B473F6">
        <w:rPr>
          <w:rFonts w:ascii="Times New Roman" w:hAnsi="Times New Roman" w:cs="Times New Roman"/>
          <w:sz w:val="24"/>
          <w:szCs w:val="24"/>
        </w:rPr>
        <w:t xml:space="preserve"> по разпространение</w:t>
      </w:r>
      <w:r w:rsidR="0042388C" w:rsidRPr="00B473F6">
        <w:rPr>
          <w:rFonts w:ascii="Times New Roman" w:hAnsi="Times New Roman" w:cs="Times New Roman"/>
          <w:sz w:val="24"/>
          <w:szCs w:val="24"/>
        </w:rPr>
        <w:t xml:space="preserve"> в </w:t>
      </w:r>
      <w:r w:rsidR="00AA4199" w:rsidRPr="00B473F6">
        <w:rPr>
          <w:rFonts w:ascii="Times New Roman" w:hAnsi="Times New Roman" w:cs="Times New Roman"/>
          <w:sz w:val="24"/>
          <w:szCs w:val="24"/>
        </w:rPr>
        <w:t xml:space="preserve">същите </w:t>
      </w:r>
      <w:r w:rsidR="0042388C" w:rsidRPr="00B473F6">
        <w:rPr>
          <w:rFonts w:ascii="Times New Roman" w:hAnsi="Times New Roman" w:cs="Times New Roman"/>
          <w:sz w:val="24"/>
          <w:szCs w:val="24"/>
        </w:rPr>
        <w:t>о</w:t>
      </w:r>
      <w:r w:rsidR="00732F2D" w:rsidRPr="00B473F6">
        <w:rPr>
          <w:rFonts w:ascii="Times New Roman" w:hAnsi="Times New Roman" w:cs="Times New Roman"/>
          <w:sz w:val="24"/>
          <w:szCs w:val="24"/>
        </w:rPr>
        <w:t>сновни горскорастителни деления</w:t>
      </w:r>
      <w:r w:rsidR="006F3475" w:rsidRPr="00B473F6">
        <w:rPr>
          <w:rFonts w:ascii="Times New Roman" w:hAnsi="Times New Roman" w:cs="Times New Roman"/>
          <w:sz w:val="24"/>
          <w:szCs w:val="24"/>
        </w:rPr>
        <w:t xml:space="preserve"> както по-горното,</w:t>
      </w:r>
      <w:r w:rsidR="0042388C" w:rsidRPr="00B473F6">
        <w:rPr>
          <w:rFonts w:ascii="Times New Roman" w:hAnsi="Times New Roman" w:cs="Times New Roman"/>
          <w:sz w:val="24"/>
          <w:szCs w:val="24"/>
        </w:rPr>
        <w:t xml:space="preserve"> с 26,4%</w:t>
      </w:r>
      <w:r w:rsidR="00A949E2" w:rsidRPr="00B473F6">
        <w:rPr>
          <w:rFonts w:ascii="Times New Roman" w:hAnsi="Times New Roman" w:cs="Times New Roman"/>
          <w:sz w:val="24"/>
          <w:szCs w:val="24"/>
        </w:rPr>
        <w:t xml:space="preserve"> </w:t>
      </w:r>
      <w:r w:rsidR="00AA4199" w:rsidRPr="00B473F6">
        <w:rPr>
          <w:rFonts w:ascii="Times New Roman" w:hAnsi="Times New Roman" w:cs="Times New Roman"/>
          <w:sz w:val="24"/>
          <w:szCs w:val="24"/>
        </w:rPr>
        <w:t xml:space="preserve">дялово участие </w:t>
      </w:r>
      <w:r w:rsidR="00A949E2" w:rsidRPr="00B473F6">
        <w:rPr>
          <w:rFonts w:ascii="Times New Roman" w:hAnsi="Times New Roman" w:cs="Times New Roman"/>
          <w:sz w:val="24"/>
          <w:szCs w:val="24"/>
        </w:rPr>
        <w:t>от дървопроизводителната площ на област Добрич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8E036B" w:rsidRPr="00B473F6">
        <w:rPr>
          <w:rFonts w:ascii="Times New Roman" w:hAnsi="Times New Roman" w:cs="Times New Roman"/>
          <w:sz w:val="24"/>
          <w:szCs w:val="24"/>
        </w:rPr>
        <w:t xml:space="preserve"> </w:t>
      </w:r>
      <w:r w:rsidR="00316C4F" w:rsidRPr="00B473F6">
        <w:rPr>
          <w:rFonts w:ascii="Times New Roman" w:hAnsi="Times New Roman" w:cs="Times New Roman"/>
          <w:sz w:val="24"/>
          <w:szCs w:val="24"/>
        </w:rPr>
        <w:t>1</w:t>
      </w:r>
      <w:r w:rsidR="00ED2DA0" w:rsidRPr="00B473F6">
        <w:rPr>
          <w:rFonts w:ascii="Times New Roman" w:hAnsi="Times New Roman" w:cs="Times New Roman"/>
          <w:sz w:val="24"/>
          <w:szCs w:val="24"/>
        </w:rPr>
        <w:t>4</w:t>
      </w:r>
      <w:r w:rsidR="00A949E2" w:rsidRPr="00B473F6">
        <w:rPr>
          <w:rFonts w:ascii="Times New Roman" w:hAnsi="Times New Roman" w:cs="Times New Roman"/>
          <w:sz w:val="24"/>
          <w:szCs w:val="24"/>
        </w:rPr>
        <w:t xml:space="preserve">). </w:t>
      </w:r>
      <w:r w:rsidR="00AA4199" w:rsidRPr="00B473F6">
        <w:rPr>
          <w:rFonts w:ascii="Times New Roman" w:hAnsi="Times New Roman" w:cs="Times New Roman"/>
          <w:sz w:val="24"/>
          <w:szCs w:val="24"/>
        </w:rPr>
        <w:t xml:space="preserve">Среща се на равни терени с наклон до 10° предимно на припечни изложения. Почвите, върху които е разположено, са </w:t>
      </w:r>
      <w:r w:rsidR="00FF7B1B" w:rsidRPr="00B473F6">
        <w:rPr>
          <w:rFonts w:ascii="Times New Roman" w:hAnsi="Times New Roman" w:cs="Times New Roman"/>
          <w:sz w:val="24"/>
          <w:szCs w:val="24"/>
        </w:rPr>
        <w:t xml:space="preserve">предимно </w:t>
      </w:r>
      <w:r w:rsidR="00AA4199" w:rsidRPr="00B473F6">
        <w:rPr>
          <w:rFonts w:ascii="Times New Roman" w:hAnsi="Times New Roman" w:cs="Times New Roman"/>
          <w:sz w:val="24"/>
          <w:szCs w:val="24"/>
        </w:rPr>
        <w:t>обикновен чернозем</w:t>
      </w:r>
      <w:r w:rsidR="00FF7B1B" w:rsidRPr="00B473F6">
        <w:rPr>
          <w:rFonts w:ascii="Times New Roman" w:hAnsi="Times New Roman" w:cs="Times New Roman"/>
          <w:sz w:val="24"/>
          <w:szCs w:val="24"/>
        </w:rPr>
        <w:t xml:space="preserve">, по рядко на </w:t>
      </w:r>
      <w:r w:rsidR="00AA4199" w:rsidRPr="00B473F6">
        <w:rPr>
          <w:rFonts w:ascii="Times New Roman" w:hAnsi="Times New Roman" w:cs="Times New Roman"/>
          <w:sz w:val="24"/>
          <w:szCs w:val="24"/>
        </w:rPr>
        <w:t>тъмна сива горска почва, средно дълбоки до дълбоки, некаменливи или средно каменливи и сухи.</w:t>
      </w:r>
    </w:p>
    <w:p w14:paraId="2F57A957" w14:textId="77777777" w:rsidR="00FF7B1B" w:rsidRPr="00B473F6" w:rsidRDefault="00FF7B1B" w:rsidP="00382D2C">
      <w:pPr>
        <w:spacing w:after="0" w:line="240" w:lineRule="auto"/>
        <w:ind w:firstLine="708"/>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u w:val="single"/>
        </w:rPr>
        <w:t>С</w:t>
      </w:r>
      <w:r w:rsidRPr="00B473F6">
        <w:rPr>
          <w:rFonts w:ascii="Times New Roman" w:hAnsi="Times New Roman" w:cs="Times New Roman"/>
          <w:sz w:val="24"/>
          <w:szCs w:val="24"/>
          <w:u w:val="single"/>
          <w:vertAlign w:val="subscript"/>
        </w:rPr>
        <w:t>2</w:t>
      </w:r>
      <w:r w:rsidR="002973E5" w:rsidRPr="00B473F6">
        <w:rPr>
          <w:rFonts w:ascii="Times New Roman" w:hAnsi="Times New Roman" w:cs="Times New Roman"/>
          <w:sz w:val="24"/>
          <w:szCs w:val="24"/>
          <w:u w:val="single"/>
          <w:vertAlign w:val="subscript"/>
        </w:rPr>
        <w:t xml:space="preserve"> </w:t>
      </w:r>
      <w:r w:rsidRPr="00B473F6">
        <w:rPr>
          <w:rFonts w:ascii="Times New Roman" w:hAnsi="Times New Roman" w:cs="Times New Roman"/>
          <w:sz w:val="24"/>
          <w:szCs w:val="24"/>
          <w:u w:val="single"/>
        </w:rPr>
        <w:t>(121)</w:t>
      </w:r>
      <w:r w:rsidR="00261B2F" w:rsidRPr="00B473F6">
        <w:rPr>
          <w:rFonts w:ascii="Times New Roman" w:hAnsi="Times New Roman" w:cs="Times New Roman"/>
          <w:sz w:val="24"/>
          <w:szCs w:val="24"/>
          <w:u w:val="single"/>
        </w:rPr>
        <w:t>.</w:t>
      </w:r>
      <w:r w:rsidRPr="00B473F6">
        <w:rPr>
          <w:rFonts w:ascii="Times New Roman" w:hAnsi="Times New Roman" w:cs="Times New Roman"/>
          <w:sz w:val="24"/>
          <w:szCs w:val="24"/>
          <w:u w:val="single"/>
        </w:rPr>
        <w:t xml:space="preserve"> Средно богато, свежо, на обикновени рендзини.</w:t>
      </w:r>
      <w:r w:rsidRPr="00B473F6">
        <w:rPr>
          <w:rFonts w:ascii="Times New Roman" w:hAnsi="Times New Roman" w:cs="Times New Roman"/>
          <w:sz w:val="24"/>
          <w:szCs w:val="24"/>
        </w:rPr>
        <w:t xml:space="preserve"> </w:t>
      </w:r>
      <w:r w:rsidRPr="00B473F6">
        <w:rPr>
          <w:rFonts w:ascii="Times New Roman" w:eastAsia="Times New Roman" w:hAnsi="Times New Roman" w:cs="Times New Roman"/>
          <w:sz w:val="24"/>
          <w:szCs w:val="24"/>
          <w:lang w:eastAsia="bg-BG"/>
        </w:rPr>
        <w:t xml:space="preserve">Това месторастене с интразонално разпространение </w:t>
      </w:r>
      <w:r w:rsidR="006F3475" w:rsidRPr="00B473F6">
        <w:rPr>
          <w:rFonts w:ascii="Times New Roman" w:eastAsia="ArialMT" w:hAnsi="Times New Roman" w:cs="Times New Roman"/>
          <w:sz w:val="24"/>
          <w:szCs w:val="24"/>
        </w:rPr>
        <w:t>в трите горскорастителни области</w:t>
      </w:r>
      <w:r w:rsidR="006F3475" w:rsidRPr="00B473F6">
        <w:rPr>
          <w:rFonts w:ascii="Times New Roman" w:eastAsia="Times New Roman" w:hAnsi="Times New Roman" w:cs="Times New Roman"/>
          <w:sz w:val="24"/>
          <w:szCs w:val="24"/>
          <w:lang w:eastAsia="bg-BG"/>
        </w:rPr>
        <w:t xml:space="preserve"> и </w:t>
      </w:r>
      <w:r w:rsidRPr="00B473F6">
        <w:rPr>
          <w:rFonts w:ascii="Times New Roman" w:eastAsia="Times New Roman" w:hAnsi="Times New Roman" w:cs="Times New Roman"/>
          <w:sz w:val="24"/>
          <w:szCs w:val="24"/>
          <w:lang w:eastAsia="bg-BG"/>
        </w:rPr>
        <w:t>е на трето място по площ (</w:t>
      </w:r>
      <w:r w:rsidR="00DE30A1" w:rsidRPr="00B473F6">
        <w:rPr>
          <w:rFonts w:ascii="Times New Roman" w:hAnsi="Times New Roman" w:cs="Times New Roman"/>
          <w:sz w:val="24"/>
          <w:szCs w:val="24"/>
        </w:rPr>
        <w:t>14,0</w:t>
      </w:r>
      <w:r w:rsidRPr="00B473F6">
        <w:rPr>
          <w:rFonts w:ascii="Times New Roman" w:hAnsi="Times New Roman" w:cs="Times New Roman"/>
          <w:sz w:val="24"/>
          <w:szCs w:val="24"/>
        </w:rPr>
        <w:t xml:space="preserve">% ) в </w:t>
      </w:r>
      <w:r w:rsidR="004E5336" w:rsidRPr="00B473F6">
        <w:rPr>
          <w:rFonts w:ascii="Times New Roman" w:hAnsi="Times New Roman" w:cs="Times New Roman"/>
          <w:sz w:val="24"/>
          <w:szCs w:val="24"/>
        </w:rPr>
        <w:t xml:space="preserve">горските територии на </w:t>
      </w:r>
      <w:r w:rsidRPr="00B473F6">
        <w:rPr>
          <w:rFonts w:ascii="Times New Roman" w:hAnsi="Times New Roman" w:cs="Times New Roman"/>
          <w:sz w:val="24"/>
          <w:szCs w:val="24"/>
        </w:rPr>
        <w:t>областта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 xml:space="preserve">ица </w:t>
      </w:r>
      <w:r w:rsidR="00316C4F" w:rsidRPr="00B473F6">
        <w:rPr>
          <w:rFonts w:ascii="Times New Roman" w:hAnsi="Times New Roman" w:cs="Times New Roman"/>
          <w:sz w:val="24"/>
          <w:szCs w:val="24"/>
        </w:rPr>
        <w:t>1</w:t>
      </w:r>
      <w:r w:rsidR="00ED2DA0" w:rsidRPr="00B473F6">
        <w:rPr>
          <w:rFonts w:ascii="Times New Roman" w:hAnsi="Times New Roman" w:cs="Times New Roman"/>
          <w:sz w:val="24"/>
          <w:szCs w:val="24"/>
        </w:rPr>
        <w:t>4</w:t>
      </w:r>
      <w:r w:rsidRPr="00B473F6">
        <w:rPr>
          <w:rFonts w:ascii="Times New Roman" w:hAnsi="Times New Roman" w:cs="Times New Roman"/>
          <w:sz w:val="24"/>
          <w:szCs w:val="24"/>
        </w:rPr>
        <w:t>).</w:t>
      </w:r>
      <w:r w:rsidR="004E5336" w:rsidRPr="00B473F6">
        <w:rPr>
          <w:rFonts w:ascii="Times New Roman" w:hAnsi="Times New Roman" w:cs="Times New Roman"/>
          <w:sz w:val="24"/>
          <w:szCs w:val="24"/>
        </w:rPr>
        <w:t xml:space="preserve"> </w:t>
      </w:r>
      <w:r w:rsidR="004E5336" w:rsidRPr="00B473F6">
        <w:rPr>
          <w:rFonts w:ascii="Times New Roman" w:eastAsia="Times New Roman" w:hAnsi="Times New Roman" w:cs="Times New Roman"/>
          <w:sz w:val="24"/>
          <w:szCs w:val="24"/>
          <w:lang w:eastAsia="bg-BG"/>
        </w:rPr>
        <w:t xml:space="preserve">Разпространено е предимно на сенчести и отчасти на припечни изложения, на полегати до стръмни терени. В преобладаващите случаи почвата </w:t>
      </w:r>
      <w:r w:rsidR="004E5336" w:rsidRPr="00B473F6">
        <w:rPr>
          <w:rFonts w:ascii="Times New Roman" w:eastAsia="Times New Roman" w:hAnsi="Times New Roman" w:cs="Times New Roman"/>
          <w:bCs/>
          <w:sz w:val="24"/>
          <w:szCs w:val="24"/>
          <w:lang w:eastAsia="bg-BG"/>
        </w:rPr>
        <w:t xml:space="preserve">е обикновена рендзина, но може да се срещне и на регосоли или регосоли в комплект със сива горска почва, </w:t>
      </w:r>
      <w:r w:rsidR="004E5336" w:rsidRPr="00B473F6">
        <w:rPr>
          <w:rFonts w:ascii="Times New Roman" w:eastAsia="Times New Roman" w:hAnsi="Times New Roman" w:cs="Times New Roman"/>
          <w:sz w:val="24"/>
          <w:szCs w:val="24"/>
          <w:lang w:eastAsia="bg-BG"/>
        </w:rPr>
        <w:t xml:space="preserve">средно дълбока, средно до слабо каменлива, суха до свежа. </w:t>
      </w:r>
      <w:r w:rsidRPr="00B473F6">
        <w:rPr>
          <w:rFonts w:ascii="Times New Roman" w:eastAsia="Times New Roman" w:hAnsi="Times New Roman" w:cs="Times New Roman"/>
          <w:sz w:val="24"/>
          <w:szCs w:val="24"/>
          <w:lang w:eastAsia="bg-BG"/>
        </w:rPr>
        <w:t>Среща се по бреговете на суходолията, по долината на река Батова и по Черноморския бряг. Основните скали са варовици.</w:t>
      </w:r>
    </w:p>
    <w:p w14:paraId="51082BE5" w14:textId="77777777" w:rsidR="009F097C" w:rsidRPr="00B473F6" w:rsidRDefault="00382D2C" w:rsidP="00556219">
      <w:pPr>
        <w:spacing w:after="0" w:line="240" w:lineRule="auto"/>
        <w:ind w:firstLine="708"/>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u w:val="single"/>
          <w:lang w:eastAsia="bg-BG"/>
        </w:rPr>
        <w:t>СД</w:t>
      </w:r>
      <w:r w:rsidRPr="00B473F6">
        <w:rPr>
          <w:rFonts w:ascii="Times New Roman" w:eastAsia="Times New Roman" w:hAnsi="Times New Roman" w:cs="Times New Roman"/>
          <w:sz w:val="24"/>
          <w:szCs w:val="24"/>
          <w:u w:val="single"/>
          <w:vertAlign w:val="subscript"/>
          <w:lang w:eastAsia="bg-BG"/>
        </w:rPr>
        <w:t>2</w:t>
      </w:r>
      <w:r w:rsidR="002973E5" w:rsidRPr="00B473F6">
        <w:rPr>
          <w:rFonts w:ascii="Times New Roman" w:eastAsia="Times New Roman" w:hAnsi="Times New Roman" w:cs="Times New Roman"/>
          <w:sz w:val="24"/>
          <w:szCs w:val="24"/>
          <w:u w:val="single"/>
          <w:vertAlign w:val="subscript"/>
          <w:lang w:eastAsia="bg-BG"/>
        </w:rPr>
        <w:t xml:space="preserve"> </w:t>
      </w:r>
      <w:r w:rsidRPr="00B473F6">
        <w:rPr>
          <w:rFonts w:ascii="Times New Roman" w:eastAsia="Times New Roman" w:hAnsi="Times New Roman" w:cs="Times New Roman"/>
          <w:sz w:val="24"/>
          <w:szCs w:val="24"/>
          <w:u w:val="single"/>
          <w:lang w:eastAsia="bg-BG"/>
        </w:rPr>
        <w:t>(14)</w:t>
      </w:r>
      <w:r w:rsidR="00261B2F" w:rsidRPr="00B473F6">
        <w:rPr>
          <w:rFonts w:ascii="Times New Roman" w:eastAsia="Times New Roman" w:hAnsi="Times New Roman" w:cs="Times New Roman"/>
          <w:sz w:val="24"/>
          <w:szCs w:val="24"/>
          <w:u w:val="single"/>
          <w:lang w:eastAsia="bg-BG"/>
        </w:rPr>
        <w:t>.</w:t>
      </w:r>
      <w:r w:rsidRPr="00B473F6">
        <w:rPr>
          <w:rFonts w:ascii="Times New Roman" w:eastAsia="Times New Roman" w:hAnsi="Times New Roman" w:cs="Times New Roman"/>
          <w:sz w:val="24"/>
          <w:szCs w:val="24"/>
          <w:u w:val="single"/>
          <w:lang w:eastAsia="bg-BG"/>
        </w:rPr>
        <w:t xml:space="preserve"> На склонове, среднобогато до богато, свежо на обикновен чернозем</w:t>
      </w:r>
      <w:r w:rsidR="00DE30A1" w:rsidRPr="00B473F6">
        <w:rPr>
          <w:rFonts w:ascii="Times New Roman" w:eastAsia="Times New Roman" w:hAnsi="Times New Roman" w:cs="Times New Roman"/>
          <w:sz w:val="24"/>
          <w:szCs w:val="24"/>
          <w:lang w:eastAsia="bg-BG"/>
        </w:rPr>
        <w:t>.</w:t>
      </w:r>
      <w:r w:rsidR="00556219" w:rsidRPr="00B473F6">
        <w:rPr>
          <w:rFonts w:ascii="Times New Roman" w:eastAsia="Times New Roman" w:hAnsi="Times New Roman" w:cs="Times New Roman"/>
          <w:spacing w:val="50"/>
          <w:sz w:val="24"/>
          <w:szCs w:val="24"/>
          <w:u w:val="single"/>
          <w:lang w:eastAsia="bg-BG"/>
        </w:rPr>
        <w:t xml:space="preserve"> </w:t>
      </w:r>
      <w:r w:rsidR="002973E5" w:rsidRPr="00B473F6">
        <w:rPr>
          <w:rFonts w:ascii="Times New Roman" w:hAnsi="Times New Roman" w:cs="Times New Roman"/>
          <w:sz w:val="24"/>
          <w:szCs w:val="24"/>
        </w:rPr>
        <w:t>Среща се най-вече в подобластите Лудогорие (Л) и Добруджанско Черноморие (ДЧ) на Мизийската горскорастителна област</w:t>
      </w:r>
      <w:r w:rsidR="00D6698D" w:rsidRPr="00B473F6">
        <w:rPr>
          <w:rFonts w:ascii="Times New Roman" w:hAnsi="Times New Roman" w:cs="Times New Roman"/>
          <w:sz w:val="24"/>
          <w:szCs w:val="24"/>
        </w:rPr>
        <w:t xml:space="preserve"> (M). </w:t>
      </w:r>
      <w:r w:rsidR="00556219" w:rsidRPr="00B473F6">
        <w:rPr>
          <w:rFonts w:ascii="Times New Roman" w:eastAsia="Times New Roman" w:hAnsi="Times New Roman" w:cs="Times New Roman"/>
          <w:sz w:val="24"/>
          <w:szCs w:val="24"/>
          <w:lang w:eastAsia="bg-BG"/>
        </w:rPr>
        <w:t xml:space="preserve">Това месторастене заема 9,1% от дървопроизводствената площ на областта </w:t>
      </w:r>
      <w:r w:rsidR="00556219" w:rsidRPr="00B473F6">
        <w:rPr>
          <w:rFonts w:ascii="Times New Roman" w:hAnsi="Times New Roman" w:cs="Times New Roman"/>
          <w:sz w:val="24"/>
          <w:szCs w:val="24"/>
        </w:rPr>
        <w:t>(</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8E036B" w:rsidRPr="00B473F6">
        <w:rPr>
          <w:rFonts w:ascii="Times New Roman" w:hAnsi="Times New Roman" w:cs="Times New Roman"/>
          <w:sz w:val="24"/>
          <w:szCs w:val="24"/>
        </w:rPr>
        <w:t xml:space="preserve"> </w:t>
      </w:r>
      <w:r w:rsidR="00316C4F" w:rsidRPr="00B473F6">
        <w:rPr>
          <w:rFonts w:ascii="Times New Roman" w:hAnsi="Times New Roman" w:cs="Times New Roman"/>
          <w:sz w:val="24"/>
          <w:szCs w:val="24"/>
        </w:rPr>
        <w:t>1</w:t>
      </w:r>
      <w:r w:rsidR="00ED2DA0" w:rsidRPr="00B473F6">
        <w:rPr>
          <w:rFonts w:ascii="Times New Roman" w:hAnsi="Times New Roman" w:cs="Times New Roman"/>
          <w:sz w:val="24"/>
          <w:szCs w:val="24"/>
        </w:rPr>
        <w:t>4</w:t>
      </w:r>
      <w:r w:rsidR="00556219" w:rsidRPr="00B473F6">
        <w:rPr>
          <w:rFonts w:ascii="Times New Roman" w:hAnsi="Times New Roman" w:cs="Times New Roman"/>
          <w:sz w:val="24"/>
          <w:szCs w:val="24"/>
        </w:rPr>
        <w:t>)</w:t>
      </w:r>
      <w:r w:rsidR="00556219" w:rsidRPr="00B473F6">
        <w:rPr>
          <w:rFonts w:ascii="Times New Roman" w:eastAsia="Times New Roman" w:hAnsi="Times New Roman" w:cs="Times New Roman"/>
          <w:sz w:val="24"/>
          <w:szCs w:val="24"/>
          <w:lang w:eastAsia="bg-BG"/>
        </w:rPr>
        <w:t>.</w:t>
      </w:r>
      <w:r w:rsidR="002973E5" w:rsidRPr="00B473F6">
        <w:rPr>
          <w:rFonts w:ascii="Times New Roman" w:eastAsia="Times New Roman" w:hAnsi="Times New Roman" w:cs="Times New Roman"/>
          <w:sz w:val="24"/>
          <w:szCs w:val="24"/>
          <w:lang w:eastAsia="bg-BG"/>
        </w:rPr>
        <w:t xml:space="preserve"> Разпространено е </w:t>
      </w:r>
      <w:r w:rsidR="00DE30A1" w:rsidRPr="00B473F6">
        <w:rPr>
          <w:rFonts w:ascii="Times New Roman" w:eastAsia="Times New Roman" w:hAnsi="Times New Roman" w:cs="Times New Roman"/>
          <w:sz w:val="24"/>
          <w:szCs w:val="24"/>
          <w:lang w:eastAsia="bg-BG"/>
        </w:rPr>
        <w:t xml:space="preserve">на </w:t>
      </w:r>
      <w:r w:rsidR="00556219" w:rsidRPr="00B473F6">
        <w:rPr>
          <w:rFonts w:ascii="Times New Roman" w:eastAsia="Times New Roman" w:hAnsi="Times New Roman" w:cs="Times New Roman"/>
          <w:sz w:val="24"/>
          <w:szCs w:val="24"/>
          <w:lang w:eastAsia="bg-BG"/>
        </w:rPr>
        <w:t xml:space="preserve">полегати и </w:t>
      </w:r>
      <w:r w:rsidR="00DE30A1" w:rsidRPr="00B473F6">
        <w:rPr>
          <w:rFonts w:ascii="Times New Roman" w:eastAsia="Times New Roman" w:hAnsi="Times New Roman" w:cs="Times New Roman"/>
          <w:sz w:val="24"/>
          <w:szCs w:val="24"/>
          <w:lang w:eastAsia="bg-BG"/>
        </w:rPr>
        <w:t>наклонени терени с предимно сенчести изложения, най-чес</w:t>
      </w:r>
      <w:r w:rsidR="00C24105" w:rsidRPr="00B473F6">
        <w:rPr>
          <w:rFonts w:ascii="Times New Roman" w:eastAsia="Times New Roman" w:hAnsi="Times New Roman" w:cs="Times New Roman"/>
          <w:sz w:val="24"/>
          <w:szCs w:val="24"/>
          <w:lang w:eastAsia="bg-BG"/>
        </w:rPr>
        <w:t xml:space="preserve">то по бреговете на суходолията. </w:t>
      </w:r>
      <w:r w:rsidR="00556219" w:rsidRPr="00B473F6">
        <w:rPr>
          <w:rFonts w:ascii="Times New Roman" w:eastAsia="Times New Roman" w:hAnsi="Times New Roman" w:cs="Times New Roman"/>
          <w:sz w:val="24"/>
          <w:szCs w:val="24"/>
          <w:lang w:eastAsia="bg-BG"/>
        </w:rPr>
        <w:t>Почвата е преобладаващо обикновен чернозем, но има случаи когато месторастенето се формира и на тъмна сива горска почва, дълбока и слабо до средно каменлива</w:t>
      </w:r>
      <w:r w:rsidR="00C24105" w:rsidRPr="00B473F6">
        <w:rPr>
          <w:rFonts w:ascii="Times New Roman" w:eastAsia="Times New Roman" w:hAnsi="Times New Roman" w:cs="Times New Roman"/>
          <w:sz w:val="24"/>
          <w:szCs w:val="24"/>
          <w:lang w:eastAsia="bg-BG"/>
        </w:rPr>
        <w:t>, свежа</w:t>
      </w:r>
      <w:r w:rsidR="00556219" w:rsidRPr="00B473F6">
        <w:rPr>
          <w:rFonts w:ascii="Times New Roman" w:eastAsia="Times New Roman" w:hAnsi="Times New Roman" w:cs="Times New Roman"/>
          <w:sz w:val="24"/>
          <w:szCs w:val="24"/>
          <w:lang w:eastAsia="bg-BG"/>
        </w:rPr>
        <w:t>.</w:t>
      </w:r>
    </w:p>
    <w:p w14:paraId="4188E05C" w14:textId="77777777" w:rsidR="00E70E43" w:rsidRPr="00B473F6" w:rsidRDefault="00442A7E" w:rsidP="00E42780">
      <w:pPr>
        <w:spacing w:after="0" w:line="240" w:lineRule="auto"/>
        <w:ind w:firstLine="708"/>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u w:val="single"/>
          <w:lang w:eastAsia="bg-BG"/>
        </w:rPr>
        <w:t>АВ</w:t>
      </w:r>
      <w:r w:rsidRPr="00B473F6">
        <w:rPr>
          <w:rFonts w:ascii="Times New Roman" w:eastAsia="Times New Roman" w:hAnsi="Times New Roman" w:cs="Times New Roman"/>
          <w:sz w:val="24"/>
          <w:szCs w:val="24"/>
          <w:u w:val="single"/>
          <w:vertAlign w:val="subscript"/>
          <w:lang w:eastAsia="bg-BG"/>
        </w:rPr>
        <w:t>1</w:t>
      </w:r>
      <w:r w:rsidR="002973E5" w:rsidRPr="00B473F6">
        <w:rPr>
          <w:rFonts w:ascii="Times New Roman" w:eastAsia="Times New Roman" w:hAnsi="Times New Roman" w:cs="Times New Roman"/>
          <w:sz w:val="24"/>
          <w:szCs w:val="24"/>
          <w:u w:val="single"/>
          <w:lang w:eastAsia="bg-BG"/>
        </w:rPr>
        <w:t xml:space="preserve"> </w:t>
      </w:r>
      <w:r w:rsidRPr="00B473F6">
        <w:rPr>
          <w:rFonts w:ascii="Times New Roman" w:eastAsia="Times New Roman" w:hAnsi="Times New Roman" w:cs="Times New Roman"/>
          <w:sz w:val="24"/>
          <w:szCs w:val="24"/>
          <w:u w:val="single"/>
          <w:lang w:eastAsia="bg-BG"/>
        </w:rPr>
        <w:t>(122)</w:t>
      </w:r>
      <w:r w:rsidR="00261B2F" w:rsidRPr="00B473F6">
        <w:rPr>
          <w:rFonts w:ascii="Times New Roman" w:eastAsia="Times New Roman" w:hAnsi="Times New Roman" w:cs="Times New Roman"/>
          <w:sz w:val="24"/>
          <w:szCs w:val="24"/>
          <w:u w:val="single"/>
          <w:lang w:eastAsia="bg-BG"/>
        </w:rPr>
        <w:t>.</w:t>
      </w:r>
      <w:r w:rsidR="00E70E43" w:rsidRPr="00B473F6">
        <w:rPr>
          <w:rFonts w:ascii="Times New Roman" w:eastAsia="Times New Roman" w:hAnsi="Times New Roman" w:cs="Times New Roman"/>
          <w:spacing w:val="50"/>
          <w:sz w:val="24"/>
          <w:szCs w:val="24"/>
          <w:u w:val="single"/>
          <w:lang w:eastAsia="bg-BG"/>
        </w:rPr>
        <w:t xml:space="preserve"> </w:t>
      </w:r>
      <w:r w:rsidR="00E70E43" w:rsidRPr="00B473F6">
        <w:rPr>
          <w:rFonts w:ascii="Times New Roman" w:eastAsia="Times New Roman" w:hAnsi="Times New Roman" w:cs="Times New Roman"/>
          <w:sz w:val="24"/>
          <w:szCs w:val="24"/>
          <w:u w:val="single"/>
          <w:lang w:eastAsia="bg-BG"/>
        </w:rPr>
        <w:t>Много бедно до б</w:t>
      </w:r>
      <w:r w:rsidRPr="00B473F6">
        <w:rPr>
          <w:rFonts w:ascii="Times New Roman" w:eastAsia="Times New Roman" w:hAnsi="Times New Roman" w:cs="Times New Roman"/>
          <w:sz w:val="24"/>
          <w:szCs w:val="24"/>
          <w:u w:val="single"/>
          <w:lang w:eastAsia="bg-BG"/>
        </w:rPr>
        <w:t>едно, сухо, на обикновена рендзина</w:t>
      </w:r>
      <w:r w:rsidR="00AD7263" w:rsidRPr="00B473F6">
        <w:rPr>
          <w:rFonts w:ascii="Times New Roman" w:hAnsi="Times New Roman" w:cs="Times New Roman"/>
          <w:sz w:val="24"/>
          <w:szCs w:val="24"/>
        </w:rPr>
        <w:t>. Този тип</w:t>
      </w:r>
      <w:r w:rsidR="00E70E43" w:rsidRPr="00B473F6">
        <w:rPr>
          <w:rFonts w:ascii="Times New Roman" w:hAnsi="Times New Roman" w:cs="Times New Roman"/>
          <w:sz w:val="24"/>
          <w:szCs w:val="24"/>
        </w:rPr>
        <w:t xml:space="preserve"> горско месторастене е с интразонално р</w:t>
      </w:r>
      <w:r w:rsidR="00E70E43" w:rsidRPr="00B473F6">
        <w:rPr>
          <w:rFonts w:ascii="Times New Roman" w:eastAsia="Times New Roman" w:hAnsi="Times New Roman" w:cs="Times New Roman"/>
          <w:sz w:val="24"/>
          <w:szCs w:val="24"/>
          <w:lang w:eastAsia="bg-BG"/>
        </w:rPr>
        <w:t>азпространение</w:t>
      </w:r>
      <w:r w:rsidR="006F3475" w:rsidRPr="00B473F6">
        <w:rPr>
          <w:rFonts w:ascii="Times New Roman" w:eastAsia="ArialMT" w:hAnsi="Times New Roman" w:cs="Times New Roman"/>
          <w:sz w:val="24"/>
          <w:szCs w:val="24"/>
        </w:rPr>
        <w:t xml:space="preserve"> в трите горскорастителни области</w:t>
      </w:r>
      <w:r w:rsidR="00E70E43" w:rsidRPr="00B473F6">
        <w:rPr>
          <w:rFonts w:ascii="Times New Roman" w:eastAsia="Times New Roman" w:hAnsi="Times New Roman" w:cs="Times New Roman"/>
          <w:sz w:val="24"/>
          <w:szCs w:val="24"/>
          <w:lang w:eastAsia="bg-BG"/>
        </w:rPr>
        <w:t xml:space="preserve">, </w:t>
      </w:r>
      <w:r w:rsidR="00E70E43" w:rsidRPr="00B473F6">
        <w:rPr>
          <w:rFonts w:ascii="Times New Roman" w:eastAsia="Times New Roman" w:hAnsi="Times New Roman" w:cs="Times New Roman"/>
          <w:bCs/>
          <w:sz w:val="24"/>
          <w:szCs w:val="24"/>
          <w:lang w:eastAsia="bg-BG"/>
        </w:rPr>
        <w:t>предимно на припечни и от части на сенчести изложения, на равен до стръмен терен</w:t>
      </w:r>
      <w:r w:rsidR="008A7446" w:rsidRPr="00B473F6">
        <w:rPr>
          <w:rFonts w:ascii="Times New Roman" w:eastAsia="Times New Roman" w:hAnsi="Times New Roman" w:cs="Times New Roman"/>
          <w:bCs/>
          <w:sz w:val="24"/>
          <w:szCs w:val="24"/>
          <w:lang w:eastAsia="bg-BG"/>
        </w:rPr>
        <w:t>. З</w:t>
      </w:r>
      <w:r w:rsidR="008A7446" w:rsidRPr="00B473F6">
        <w:rPr>
          <w:rFonts w:ascii="Times New Roman" w:eastAsia="Times New Roman" w:hAnsi="Times New Roman" w:cs="Times New Roman"/>
          <w:sz w:val="24"/>
          <w:szCs w:val="24"/>
          <w:lang w:eastAsia="bg-BG"/>
        </w:rPr>
        <w:t xml:space="preserve">аема 6,8% от дървопроизводствената площ на областта </w:t>
      </w:r>
      <w:r w:rsidR="008A7446" w:rsidRPr="00B473F6">
        <w:rPr>
          <w:rFonts w:ascii="Times New Roman" w:hAnsi="Times New Roman" w:cs="Times New Roman"/>
          <w:sz w:val="24"/>
          <w:szCs w:val="24"/>
        </w:rPr>
        <w:t>(</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8E036B" w:rsidRPr="00B473F6">
        <w:rPr>
          <w:rFonts w:ascii="Times New Roman" w:hAnsi="Times New Roman" w:cs="Times New Roman"/>
          <w:sz w:val="24"/>
          <w:szCs w:val="24"/>
        </w:rPr>
        <w:t xml:space="preserve"> </w:t>
      </w:r>
      <w:r w:rsidR="00316C4F" w:rsidRPr="00B473F6">
        <w:rPr>
          <w:rFonts w:ascii="Times New Roman" w:hAnsi="Times New Roman" w:cs="Times New Roman"/>
          <w:sz w:val="24"/>
          <w:szCs w:val="24"/>
        </w:rPr>
        <w:t>1</w:t>
      </w:r>
      <w:r w:rsidR="00ED2DA0" w:rsidRPr="00B473F6">
        <w:rPr>
          <w:rFonts w:ascii="Times New Roman" w:hAnsi="Times New Roman" w:cs="Times New Roman"/>
          <w:sz w:val="24"/>
          <w:szCs w:val="24"/>
        </w:rPr>
        <w:t>4</w:t>
      </w:r>
      <w:r w:rsidR="008A7446" w:rsidRPr="00B473F6">
        <w:rPr>
          <w:rFonts w:ascii="Times New Roman" w:hAnsi="Times New Roman" w:cs="Times New Roman"/>
          <w:sz w:val="24"/>
          <w:szCs w:val="24"/>
        </w:rPr>
        <w:t>)</w:t>
      </w:r>
      <w:r w:rsidR="008A7446" w:rsidRPr="00B473F6">
        <w:rPr>
          <w:rFonts w:ascii="Times New Roman" w:eastAsia="Times New Roman" w:hAnsi="Times New Roman" w:cs="Times New Roman"/>
          <w:sz w:val="24"/>
          <w:szCs w:val="24"/>
          <w:lang w:eastAsia="bg-BG"/>
        </w:rPr>
        <w:t xml:space="preserve">. </w:t>
      </w:r>
      <w:r w:rsidR="00E70E43" w:rsidRPr="00B473F6">
        <w:rPr>
          <w:rFonts w:ascii="Times New Roman" w:eastAsia="Times New Roman" w:hAnsi="Times New Roman" w:cs="Times New Roman"/>
          <w:sz w:val="24"/>
          <w:szCs w:val="24"/>
          <w:lang w:eastAsia="bg-BG"/>
        </w:rPr>
        <w:t xml:space="preserve">Почвата </w:t>
      </w:r>
      <w:r w:rsidR="00E70E43" w:rsidRPr="00B473F6">
        <w:rPr>
          <w:rFonts w:ascii="Times New Roman" w:eastAsia="Times New Roman" w:hAnsi="Times New Roman" w:cs="Times New Roman"/>
          <w:bCs/>
          <w:sz w:val="24"/>
          <w:szCs w:val="24"/>
          <w:lang w:eastAsia="bg-BG"/>
        </w:rPr>
        <w:t xml:space="preserve">е обикновена </w:t>
      </w:r>
      <w:r w:rsidR="00E70E43" w:rsidRPr="00B473F6">
        <w:rPr>
          <w:rFonts w:ascii="Times New Roman" w:eastAsia="Times New Roman" w:hAnsi="Times New Roman" w:cs="Times New Roman"/>
          <w:sz w:val="24"/>
          <w:szCs w:val="24"/>
          <w:lang w:eastAsia="bg-BG"/>
        </w:rPr>
        <w:t>рендзина, твърде плитка до плитка, средно до силно каменлива, суха, бедна до много бедна</w:t>
      </w:r>
      <w:r w:rsidR="00E42780" w:rsidRPr="00B473F6">
        <w:rPr>
          <w:rFonts w:ascii="Times New Roman" w:eastAsia="Times New Roman" w:hAnsi="Times New Roman" w:cs="Times New Roman"/>
          <w:sz w:val="24"/>
          <w:szCs w:val="24"/>
          <w:lang w:eastAsia="bg-BG"/>
        </w:rPr>
        <w:t xml:space="preserve">. </w:t>
      </w:r>
      <w:r w:rsidR="00E70E43" w:rsidRPr="00B473F6">
        <w:rPr>
          <w:rFonts w:ascii="Times New Roman" w:eastAsia="Times New Roman" w:hAnsi="Times New Roman" w:cs="Times New Roman"/>
          <w:sz w:val="24"/>
          <w:szCs w:val="24"/>
          <w:lang w:eastAsia="bg-BG"/>
        </w:rPr>
        <w:t xml:space="preserve">Среща се по стръмните брегове на суходолията и широка ивица на Черноморския бряг. </w:t>
      </w:r>
      <w:r w:rsidR="006F3475" w:rsidRPr="00B473F6">
        <w:rPr>
          <w:rFonts w:ascii="Times New Roman" w:eastAsia="Times New Roman" w:hAnsi="Times New Roman" w:cs="Times New Roman"/>
          <w:sz w:val="24"/>
          <w:szCs w:val="24"/>
          <w:lang w:eastAsia="bg-BG"/>
        </w:rPr>
        <w:t xml:space="preserve"> </w:t>
      </w:r>
    </w:p>
    <w:p w14:paraId="3B14000A" w14:textId="77777777" w:rsidR="002973E5" w:rsidRPr="00B473F6" w:rsidRDefault="00AD7263" w:rsidP="002973E5">
      <w:pPr>
        <w:spacing w:after="0" w:line="240" w:lineRule="auto"/>
        <w:ind w:firstLine="708"/>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sz w:val="24"/>
          <w:szCs w:val="24"/>
          <w:u w:val="single"/>
          <w:lang w:eastAsia="bg-BG"/>
        </w:rPr>
        <w:t>С</w:t>
      </w:r>
      <w:r w:rsidRPr="00B473F6">
        <w:rPr>
          <w:rFonts w:ascii="Times New Roman" w:eastAsia="Times New Roman" w:hAnsi="Times New Roman" w:cs="Times New Roman"/>
          <w:sz w:val="24"/>
          <w:szCs w:val="24"/>
          <w:u w:val="single"/>
          <w:vertAlign w:val="subscript"/>
          <w:lang w:eastAsia="bg-BG"/>
        </w:rPr>
        <w:t>1</w:t>
      </w:r>
      <w:r w:rsidR="002973E5" w:rsidRPr="00B473F6">
        <w:rPr>
          <w:rFonts w:ascii="Times New Roman" w:eastAsia="Times New Roman" w:hAnsi="Times New Roman" w:cs="Times New Roman"/>
          <w:sz w:val="24"/>
          <w:szCs w:val="24"/>
          <w:u w:val="single"/>
          <w:vertAlign w:val="subscript"/>
          <w:lang w:eastAsia="bg-BG"/>
        </w:rPr>
        <w:t xml:space="preserve"> </w:t>
      </w:r>
      <w:r w:rsidR="002973E5" w:rsidRPr="00B473F6">
        <w:rPr>
          <w:rFonts w:ascii="Times New Roman" w:eastAsia="Times New Roman" w:hAnsi="Times New Roman" w:cs="Times New Roman"/>
          <w:sz w:val="24"/>
          <w:szCs w:val="24"/>
          <w:u w:val="single"/>
          <w:lang w:eastAsia="bg-BG"/>
        </w:rPr>
        <w:t>(15)</w:t>
      </w:r>
      <w:r w:rsidR="00261B2F" w:rsidRPr="00B473F6">
        <w:rPr>
          <w:rFonts w:ascii="Times New Roman" w:eastAsia="Times New Roman" w:hAnsi="Times New Roman" w:cs="Times New Roman"/>
          <w:sz w:val="24"/>
          <w:szCs w:val="24"/>
          <w:u w:val="single"/>
          <w:lang w:eastAsia="bg-BG"/>
        </w:rPr>
        <w:t>.</w:t>
      </w:r>
      <w:r w:rsidR="002973E5" w:rsidRPr="00B473F6">
        <w:rPr>
          <w:rFonts w:ascii="Times New Roman" w:eastAsia="Times New Roman" w:hAnsi="Times New Roman" w:cs="Times New Roman"/>
          <w:sz w:val="24"/>
          <w:szCs w:val="24"/>
          <w:u w:val="single"/>
          <w:lang w:eastAsia="bg-BG"/>
        </w:rPr>
        <w:t xml:space="preserve"> </w:t>
      </w:r>
      <w:r w:rsidRPr="00B473F6">
        <w:rPr>
          <w:rFonts w:ascii="Times New Roman" w:eastAsia="Times New Roman" w:hAnsi="Times New Roman" w:cs="Times New Roman"/>
          <w:sz w:val="24"/>
          <w:szCs w:val="24"/>
          <w:u w:val="single"/>
          <w:lang w:eastAsia="bg-BG"/>
        </w:rPr>
        <w:t>На склонове, средно богато, сухо на обикновен чернозем.</w:t>
      </w:r>
      <w:r w:rsidR="002973E5" w:rsidRPr="00B473F6">
        <w:rPr>
          <w:rFonts w:ascii="Times New Roman" w:eastAsia="Times New Roman" w:hAnsi="Times New Roman" w:cs="Times New Roman"/>
          <w:sz w:val="24"/>
          <w:szCs w:val="24"/>
          <w:lang w:eastAsia="bg-BG"/>
        </w:rPr>
        <w:t xml:space="preserve"> </w:t>
      </w:r>
      <w:r w:rsidR="002973E5" w:rsidRPr="00B473F6">
        <w:rPr>
          <w:rFonts w:ascii="Times New Roman" w:hAnsi="Times New Roman" w:cs="Times New Roman"/>
          <w:sz w:val="24"/>
          <w:szCs w:val="24"/>
        </w:rPr>
        <w:t>Среща се най-вече в подобластите Лудогорие (Л) и Добруджанско Черноморие (ДЧ) на Мизийската горскорастителна област</w:t>
      </w:r>
      <w:r w:rsidR="00D6698D" w:rsidRPr="00B473F6">
        <w:rPr>
          <w:rFonts w:ascii="Times New Roman" w:hAnsi="Times New Roman" w:cs="Times New Roman"/>
          <w:sz w:val="24"/>
          <w:szCs w:val="24"/>
        </w:rPr>
        <w:t xml:space="preserve"> (M)</w:t>
      </w:r>
      <w:r w:rsidR="002973E5" w:rsidRPr="00B473F6">
        <w:rPr>
          <w:rFonts w:ascii="Times New Roman" w:hAnsi="Times New Roman" w:cs="Times New Roman"/>
          <w:sz w:val="24"/>
          <w:szCs w:val="24"/>
        </w:rPr>
        <w:t xml:space="preserve">. </w:t>
      </w:r>
      <w:r w:rsidR="006667C9" w:rsidRPr="00B473F6">
        <w:rPr>
          <w:rFonts w:ascii="Times New Roman" w:eastAsia="Times New Roman" w:hAnsi="Times New Roman" w:cs="Times New Roman"/>
          <w:sz w:val="24"/>
          <w:szCs w:val="24"/>
          <w:lang w:eastAsia="bg-BG"/>
        </w:rPr>
        <w:t xml:space="preserve">Разпространено е на полегати и наклонени терени с припечни изложения и заема 5,5% от дървопроизводствената площ на областта </w:t>
      </w:r>
      <w:r w:rsidR="006667C9" w:rsidRPr="00B473F6">
        <w:rPr>
          <w:rFonts w:ascii="Times New Roman" w:hAnsi="Times New Roman" w:cs="Times New Roman"/>
          <w:sz w:val="24"/>
          <w:szCs w:val="24"/>
        </w:rPr>
        <w:t>(</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8E036B" w:rsidRPr="00B473F6">
        <w:rPr>
          <w:rFonts w:ascii="Times New Roman" w:hAnsi="Times New Roman" w:cs="Times New Roman"/>
          <w:sz w:val="24"/>
          <w:szCs w:val="24"/>
        </w:rPr>
        <w:t xml:space="preserve"> </w:t>
      </w:r>
      <w:r w:rsidR="00316C4F" w:rsidRPr="00B473F6">
        <w:rPr>
          <w:rFonts w:ascii="Times New Roman" w:hAnsi="Times New Roman" w:cs="Times New Roman"/>
          <w:sz w:val="24"/>
          <w:szCs w:val="24"/>
        </w:rPr>
        <w:t>1</w:t>
      </w:r>
      <w:r w:rsidR="00ED2DA0" w:rsidRPr="00B473F6">
        <w:rPr>
          <w:rFonts w:ascii="Times New Roman" w:hAnsi="Times New Roman" w:cs="Times New Roman"/>
          <w:sz w:val="24"/>
          <w:szCs w:val="24"/>
        </w:rPr>
        <w:t>4</w:t>
      </w:r>
      <w:r w:rsidR="006667C9" w:rsidRPr="00B473F6">
        <w:rPr>
          <w:rFonts w:ascii="Times New Roman" w:hAnsi="Times New Roman" w:cs="Times New Roman"/>
          <w:sz w:val="24"/>
          <w:szCs w:val="24"/>
        </w:rPr>
        <w:t>)</w:t>
      </w:r>
      <w:r w:rsidR="006667C9" w:rsidRPr="00B473F6">
        <w:rPr>
          <w:rFonts w:ascii="Times New Roman" w:eastAsia="Times New Roman" w:hAnsi="Times New Roman" w:cs="Times New Roman"/>
          <w:sz w:val="24"/>
          <w:szCs w:val="24"/>
          <w:lang w:eastAsia="bg-BG"/>
        </w:rPr>
        <w:t>. Теренните проучвания определят това месторастене като средно богато и сухо.</w:t>
      </w:r>
      <w:r w:rsidR="006667C9" w:rsidRPr="00B473F6">
        <w:rPr>
          <w:rFonts w:ascii="Times New Roman" w:hAnsi="Times New Roman" w:cs="Times New Roman"/>
          <w:sz w:val="24"/>
          <w:szCs w:val="24"/>
        </w:rPr>
        <w:t xml:space="preserve"> </w:t>
      </w:r>
      <w:r w:rsidR="006667C9" w:rsidRPr="00B473F6">
        <w:rPr>
          <w:rFonts w:ascii="Times New Roman" w:eastAsia="Times New Roman" w:hAnsi="Times New Roman" w:cs="Times New Roman"/>
          <w:bCs/>
          <w:sz w:val="24"/>
          <w:szCs w:val="24"/>
          <w:lang w:eastAsia="bg-BG"/>
        </w:rPr>
        <w:t>Почвата, в преобладаващите случаи, е обикновен чернозем, средно дълбока и средно каменлива. Може да бъде формирано и върху тъмна или</w:t>
      </w:r>
      <w:r w:rsidR="002973E5" w:rsidRPr="00B473F6">
        <w:rPr>
          <w:rFonts w:ascii="Times New Roman" w:eastAsia="Times New Roman" w:hAnsi="Times New Roman" w:cs="Times New Roman"/>
          <w:bCs/>
          <w:sz w:val="24"/>
          <w:szCs w:val="24"/>
          <w:lang w:eastAsia="bg-BG"/>
        </w:rPr>
        <w:t xml:space="preserve"> обикновена сива горска почва. </w:t>
      </w:r>
    </w:p>
    <w:p w14:paraId="09525894" w14:textId="77777777" w:rsidR="002973E5" w:rsidRPr="00B473F6" w:rsidRDefault="002973E5" w:rsidP="002973E5">
      <w:pPr>
        <w:spacing w:after="0" w:line="240" w:lineRule="auto"/>
        <w:ind w:firstLine="708"/>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sz w:val="24"/>
          <w:szCs w:val="24"/>
          <w:u w:val="single"/>
          <w:lang w:eastAsia="bg-BG"/>
        </w:rPr>
        <w:t>СД</w:t>
      </w:r>
      <w:r w:rsidRPr="00B473F6">
        <w:rPr>
          <w:rFonts w:ascii="Times New Roman" w:eastAsia="Times New Roman" w:hAnsi="Times New Roman" w:cs="Times New Roman"/>
          <w:bCs/>
          <w:sz w:val="24"/>
          <w:szCs w:val="24"/>
          <w:u w:val="single"/>
          <w:vertAlign w:val="subscript"/>
          <w:lang w:eastAsia="bg-BG"/>
        </w:rPr>
        <w:t xml:space="preserve">2,3 </w:t>
      </w:r>
      <w:r w:rsidRPr="00B473F6">
        <w:rPr>
          <w:rFonts w:ascii="Times New Roman" w:eastAsia="Times New Roman" w:hAnsi="Times New Roman" w:cs="Times New Roman"/>
          <w:bCs/>
          <w:sz w:val="24"/>
          <w:szCs w:val="24"/>
          <w:u w:val="single"/>
          <w:lang w:eastAsia="bg-BG"/>
        </w:rPr>
        <w:t>(60)</w:t>
      </w:r>
      <w:r w:rsidR="00261B2F" w:rsidRPr="00B473F6">
        <w:rPr>
          <w:rFonts w:ascii="Times New Roman" w:eastAsia="Times New Roman" w:hAnsi="Times New Roman" w:cs="Times New Roman"/>
          <w:bCs/>
          <w:sz w:val="24"/>
          <w:szCs w:val="24"/>
          <w:u w:val="single"/>
          <w:lang w:eastAsia="bg-BG"/>
        </w:rPr>
        <w:t>.</w:t>
      </w:r>
      <w:r w:rsidRPr="00B473F6">
        <w:rPr>
          <w:rFonts w:ascii="Times New Roman" w:eastAsia="Times New Roman" w:hAnsi="Times New Roman" w:cs="Times New Roman"/>
          <w:bCs/>
          <w:sz w:val="24"/>
          <w:szCs w:val="24"/>
          <w:u w:val="single"/>
          <w:lang w:eastAsia="bg-BG"/>
        </w:rPr>
        <w:t xml:space="preserve"> Свежо до влажно на тъмносива горска почва.</w:t>
      </w:r>
      <w:r w:rsidRPr="00B473F6">
        <w:rPr>
          <w:rFonts w:ascii="Times New Roman" w:eastAsia="Times New Roman" w:hAnsi="Times New Roman" w:cs="Times New Roman"/>
          <w:bCs/>
          <w:sz w:val="24"/>
          <w:szCs w:val="24"/>
          <w:lang w:eastAsia="bg-BG"/>
        </w:rPr>
        <w:t xml:space="preserve">  </w:t>
      </w:r>
      <w:r w:rsidRPr="00B473F6">
        <w:rPr>
          <w:rFonts w:ascii="Times New Roman" w:hAnsi="Times New Roman" w:cs="Times New Roman"/>
          <w:sz w:val="24"/>
          <w:szCs w:val="24"/>
        </w:rPr>
        <w:t xml:space="preserve">Среща се най-вече в подобласт </w:t>
      </w:r>
      <w:r w:rsidRPr="00B473F6">
        <w:rPr>
          <w:rFonts w:ascii="Times New Roman" w:eastAsia="ArialMT" w:hAnsi="Times New Roman" w:cs="Times New Roman"/>
          <w:sz w:val="24"/>
          <w:szCs w:val="24"/>
        </w:rPr>
        <w:t>Варненско-Бургаско Черноморие</w:t>
      </w:r>
      <w:r w:rsidRPr="00B473F6">
        <w:rPr>
          <w:rFonts w:ascii="Times New Roman" w:hAnsi="Times New Roman" w:cs="Times New Roman"/>
          <w:sz w:val="24"/>
          <w:szCs w:val="24"/>
        </w:rPr>
        <w:t xml:space="preserve"> (ВБЧ) на </w:t>
      </w:r>
      <w:r w:rsidR="00D6698D" w:rsidRPr="00B473F6">
        <w:rPr>
          <w:rFonts w:ascii="Times New Roman" w:hAnsi="Times New Roman" w:cs="Times New Roman"/>
          <w:sz w:val="24"/>
          <w:szCs w:val="24"/>
        </w:rPr>
        <w:t>Тракийската</w:t>
      </w:r>
      <w:r w:rsidRPr="00B473F6">
        <w:rPr>
          <w:rFonts w:ascii="Times New Roman" w:hAnsi="Times New Roman" w:cs="Times New Roman"/>
          <w:sz w:val="24"/>
          <w:szCs w:val="24"/>
        </w:rPr>
        <w:t xml:space="preserve"> горскорастите</w:t>
      </w:r>
      <w:r w:rsidR="00D6698D" w:rsidRPr="00B473F6">
        <w:rPr>
          <w:rFonts w:ascii="Times New Roman" w:hAnsi="Times New Roman" w:cs="Times New Roman"/>
          <w:sz w:val="24"/>
          <w:szCs w:val="24"/>
        </w:rPr>
        <w:t>лна област (Т)</w:t>
      </w:r>
      <w:r w:rsidR="00BC5005" w:rsidRPr="00B473F6">
        <w:rPr>
          <w:rFonts w:ascii="Times New Roman" w:hAnsi="Times New Roman" w:cs="Times New Roman"/>
          <w:sz w:val="24"/>
          <w:szCs w:val="24"/>
        </w:rPr>
        <w:t xml:space="preserve">, но за област Добрич е разпространено единствено на територията на ТП ДЛС „Балчик“. </w:t>
      </w:r>
      <w:r w:rsidRPr="00B473F6">
        <w:rPr>
          <w:rFonts w:ascii="Times New Roman" w:eastAsia="Times New Roman" w:hAnsi="Times New Roman" w:cs="Times New Roman"/>
          <w:bCs/>
          <w:sz w:val="24"/>
          <w:szCs w:val="24"/>
          <w:lang w:eastAsia="bg-BG"/>
        </w:rPr>
        <w:t xml:space="preserve">Месторастенето заема </w:t>
      </w:r>
      <w:r w:rsidR="00AB7016" w:rsidRPr="00B473F6">
        <w:rPr>
          <w:rFonts w:ascii="Times New Roman" w:eastAsia="Times New Roman" w:hAnsi="Times New Roman" w:cs="Times New Roman"/>
          <w:bCs/>
          <w:sz w:val="24"/>
          <w:szCs w:val="24"/>
          <w:lang w:eastAsia="bg-BG"/>
        </w:rPr>
        <w:t>2,</w:t>
      </w:r>
      <w:r w:rsidRPr="00B473F6">
        <w:rPr>
          <w:rFonts w:ascii="Times New Roman" w:eastAsia="Times New Roman" w:hAnsi="Times New Roman" w:cs="Times New Roman"/>
          <w:bCs/>
          <w:sz w:val="24"/>
          <w:szCs w:val="24"/>
          <w:lang w:eastAsia="bg-BG"/>
        </w:rPr>
        <w:t xml:space="preserve">3% от дървопроизводителната площ на </w:t>
      </w:r>
      <w:r w:rsidRPr="00B473F6">
        <w:rPr>
          <w:rFonts w:ascii="Times New Roman" w:eastAsia="Times New Roman" w:hAnsi="Times New Roman" w:cs="Times New Roman"/>
          <w:sz w:val="24"/>
          <w:szCs w:val="24"/>
          <w:lang w:eastAsia="bg-BG"/>
        </w:rPr>
        <w:t xml:space="preserve">областта </w:t>
      </w:r>
      <w:r w:rsidRPr="00B473F6">
        <w:rPr>
          <w:rFonts w:ascii="Times New Roman" w:hAnsi="Times New Roman" w:cs="Times New Roman"/>
          <w:sz w:val="24"/>
          <w:szCs w:val="24"/>
        </w:rPr>
        <w:t>(</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8E036B" w:rsidRPr="00B473F6">
        <w:rPr>
          <w:rFonts w:ascii="Times New Roman" w:hAnsi="Times New Roman" w:cs="Times New Roman"/>
          <w:sz w:val="24"/>
          <w:szCs w:val="24"/>
        </w:rPr>
        <w:t xml:space="preserve"> </w:t>
      </w:r>
      <w:r w:rsidR="00316C4F" w:rsidRPr="00B473F6">
        <w:rPr>
          <w:rFonts w:ascii="Times New Roman" w:hAnsi="Times New Roman" w:cs="Times New Roman"/>
          <w:sz w:val="24"/>
          <w:szCs w:val="24"/>
        </w:rPr>
        <w:t>1</w:t>
      </w:r>
      <w:r w:rsidR="00ED2DA0" w:rsidRPr="00B473F6">
        <w:rPr>
          <w:rFonts w:ascii="Times New Roman" w:hAnsi="Times New Roman" w:cs="Times New Roman"/>
          <w:sz w:val="24"/>
          <w:szCs w:val="24"/>
        </w:rPr>
        <w:t>4</w:t>
      </w:r>
      <w:r w:rsidRPr="00B473F6">
        <w:rPr>
          <w:rFonts w:ascii="Times New Roman" w:hAnsi="Times New Roman" w:cs="Times New Roman"/>
          <w:sz w:val="24"/>
          <w:szCs w:val="24"/>
        </w:rPr>
        <w:t>)</w:t>
      </w:r>
      <w:r w:rsidRPr="00B473F6">
        <w:rPr>
          <w:rFonts w:ascii="Times New Roman" w:eastAsia="Times New Roman" w:hAnsi="Times New Roman" w:cs="Times New Roman"/>
          <w:bCs/>
          <w:sz w:val="24"/>
          <w:szCs w:val="24"/>
          <w:lang w:eastAsia="bg-BG"/>
        </w:rPr>
        <w:t xml:space="preserve">. Формирано е върху сива горска почва и основна скала варовик. Почвата е средно богата до богата, свежа до влажна, дълбока, слабо до средно каменлива. </w:t>
      </w:r>
    </w:p>
    <w:p w14:paraId="371CCA2F" w14:textId="77777777" w:rsidR="00AB7016" w:rsidRPr="00B473F6" w:rsidRDefault="00AB7016" w:rsidP="002973E5">
      <w:pPr>
        <w:spacing w:after="0" w:line="240" w:lineRule="auto"/>
        <w:ind w:firstLine="708"/>
        <w:jc w:val="both"/>
        <w:rPr>
          <w:rFonts w:ascii="Times New Roman" w:hAnsi="Times New Roman" w:cs="Times New Roman"/>
          <w:sz w:val="24"/>
          <w:szCs w:val="24"/>
        </w:rPr>
      </w:pPr>
      <w:r w:rsidRPr="00B473F6">
        <w:rPr>
          <w:rFonts w:ascii="Times New Roman" w:eastAsia="Times New Roman" w:hAnsi="Times New Roman" w:cs="Times New Roman"/>
          <w:bCs/>
          <w:sz w:val="24"/>
          <w:szCs w:val="24"/>
          <w:u w:val="single"/>
          <w:lang w:eastAsia="bg-BG"/>
        </w:rPr>
        <w:t>Д</w:t>
      </w:r>
      <w:r w:rsidRPr="00B473F6">
        <w:rPr>
          <w:rFonts w:ascii="Times New Roman" w:eastAsia="Times New Roman" w:hAnsi="Times New Roman" w:cs="Times New Roman"/>
          <w:bCs/>
          <w:sz w:val="24"/>
          <w:szCs w:val="24"/>
          <w:u w:val="single"/>
          <w:vertAlign w:val="subscript"/>
          <w:lang w:eastAsia="bg-BG"/>
        </w:rPr>
        <w:t xml:space="preserve">2,3 </w:t>
      </w:r>
      <w:r w:rsidRPr="00B473F6">
        <w:rPr>
          <w:rFonts w:ascii="Times New Roman" w:eastAsia="Times New Roman" w:hAnsi="Times New Roman" w:cs="Times New Roman"/>
          <w:bCs/>
          <w:sz w:val="24"/>
          <w:szCs w:val="24"/>
          <w:u w:val="single"/>
          <w:lang w:eastAsia="bg-BG"/>
        </w:rPr>
        <w:t xml:space="preserve">(11). Долинно, </w:t>
      </w:r>
      <w:r w:rsidR="005F6A98" w:rsidRPr="00B473F6">
        <w:rPr>
          <w:rFonts w:ascii="Times New Roman" w:eastAsia="Times New Roman" w:hAnsi="Times New Roman" w:cs="Times New Roman"/>
          <w:bCs/>
          <w:sz w:val="24"/>
          <w:szCs w:val="24"/>
          <w:u w:val="single"/>
          <w:lang w:eastAsia="bg-BG"/>
        </w:rPr>
        <w:t xml:space="preserve">богато, </w:t>
      </w:r>
      <w:r w:rsidRPr="00B473F6">
        <w:rPr>
          <w:rFonts w:ascii="Times New Roman" w:eastAsia="Times New Roman" w:hAnsi="Times New Roman" w:cs="Times New Roman"/>
          <w:bCs/>
          <w:sz w:val="24"/>
          <w:szCs w:val="24"/>
          <w:u w:val="single"/>
          <w:lang w:eastAsia="bg-BG"/>
        </w:rPr>
        <w:t>свежо до влажно, на обикновен чернозем или тъмна сива горска почва</w:t>
      </w:r>
      <w:r w:rsidRPr="00B473F6">
        <w:rPr>
          <w:rFonts w:ascii="Times New Roman" w:eastAsia="Times New Roman" w:hAnsi="Times New Roman" w:cs="Times New Roman"/>
          <w:bCs/>
          <w:sz w:val="24"/>
          <w:szCs w:val="24"/>
          <w:lang w:eastAsia="bg-BG"/>
        </w:rPr>
        <w:t>. Месторастенето заема предимно дъната на суходолията и падините,</w:t>
      </w:r>
      <w:r w:rsidRPr="00B473F6">
        <w:rPr>
          <w:rFonts w:ascii="Times New Roman" w:eastAsia="Times New Roman" w:hAnsi="Times New Roman" w:cs="Times New Roman"/>
          <w:bCs/>
          <w:sz w:val="24"/>
          <w:szCs w:val="24"/>
          <w:u w:val="single"/>
          <w:lang w:eastAsia="bg-BG"/>
        </w:rPr>
        <w:t xml:space="preserve"> </w:t>
      </w:r>
      <w:r w:rsidRPr="00B473F6">
        <w:rPr>
          <w:rFonts w:ascii="Times New Roman" w:eastAsia="Times New Roman" w:hAnsi="Times New Roman" w:cs="Times New Roman"/>
          <w:bCs/>
          <w:sz w:val="24"/>
          <w:szCs w:val="24"/>
          <w:lang w:eastAsia="bg-BG"/>
        </w:rPr>
        <w:t>които в повечето случаи са</w:t>
      </w:r>
      <w:r w:rsidR="00E42371" w:rsidRPr="00B473F6">
        <w:rPr>
          <w:rFonts w:ascii="Times New Roman" w:eastAsia="Times New Roman" w:hAnsi="Times New Roman" w:cs="Times New Roman"/>
          <w:bCs/>
          <w:sz w:val="24"/>
          <w:szCs w:val="24"/>
          <w:lang w:eastAsia="bg-BG"/>
        </w:rPr>
        <w:t xml:space="preserve"> равни или имат лек наклон на север.</w:t>
      </w:r>
      <w:r w:rsidR="0072169C" w:rsidRPr="00B473F6">
        <w:rPr>
          <w:rFonts w:ascii="Times New Roman" w:hAnsi="Times New Roman" w:cs="Times New Roman"/>
          <w:sz w:val="24"/>
          <w:szCs w:val="24"/>
        </w:rPr>
        <w:t xml:space="preserve"> Обикновено се среща в </w:t>
      </w:r>
      <w:r w:rsidR="0072169C" w:rsidRPr="00B473F6">
        <w:rPr>
          <w:rFonts w:ascii="Times New Roman" w:hAnsi="Times New Roman" w:cs="Times New Roman"/>
          <w:sz w:val="24"/>
          <w:szCs w:val="24"/>
        </w:rPr>
        <w:lastRenderedPageBreak/>
        <w:t xml:space="preserve">подобластите Лудогорие (Л) и Добруджанско Черноморие (ДЧ) на Мизийската горскорастителна област (M), но за област Добрич е разпространено само на </w:t>
      </w:r>
      <w:r w:rsidR="00334480" w:rsidRPr="00B473F6">
        <w:rPr>
          <w:rFonts w:ascii="Times New Roman" w:hAnsi="Times New Roman" w:cs="Times New Roman"/>
          <w:sz w:val="24"/>
          <w:szCs w:val="24"/>
        </w:rPr>
        <w:t>територията на ТП ДЛ</w:t>
      </w:r>
      <w:r w:rsidR="0072169C" w:rsidRPr="00B473F6">
        <w:rPr>
          <w:rFonts w:ascii="Times New Roman" w:hAnsi="Times New Roman" w:cs="Times New Roman"/>
          <w:sz w:val="24"/>
          <w:szCs w:val="24"/>
        </w:rPr>
        <w:t xml:space="preserve">С </w:t>
      </w:r>
      <w:r w:rsidR="00BC5005" w:rsidRPr="00B473F6">
        <w:rPr>
          <w:rFonts w:ascii="Times New Roman" w:hAnsi="Times New Roman" w:cs="Times New Roman"/>
          <w:sz w:val="24"/>
          <w:szCs w:val="24"/>
        </w:rPr>
        <w:t>„</w:t>
      </w:r>
      <w:r w:rsidR="0072169C" w:rsidRPr="00B473F6">
        <w:rPr>
          <w:rFonts w:ascii="Times New Roman" w:hAnsi="Times New Roman" w:cs="Times New Roman"/>
          <w:sz w:val="24"/>
          <w:szCs w:val="24"/>
        </w:rPr>
        <w:t>Тервел</w:t>
      </w:r>
      <w:r w:rsidR="00BC5005" w:rsidRPr="00B473F6">
        <w:rPr>
          <w:rFonts w:ascii="Times New Roman" w:hAnsi="Times New Roman" w:cs="Times New Roman"/>
          <w:sz w:val="24"/>
          <w:szCs w:val="24"/>
        </w:rPr>
        <w:t>“</w:t>
      </w:r>
      <w:r w:rsidR="0072169C" w:rsidRPr="00B473F6">
        <w:rPr>
          <w:rFonts w:ascii="Times New Roman" w:hAnsi="Times New Roman" w:cs="Times New Roman"/>
          <w:sz w:val="24"/>
          <w:szCs w:val="24"/>
        </w:rPr>
        <w:t xml:space="preserve"> с площ под 1% (</w:t>
      </w:r>
      <w:r w:rsidR="005F6A98" w:rsidRPr="00B473F6">
        <w:rPr>
          <w:rFonts w:ascii="Times New Roman" w:hAnsi="Times New Roman" w:cs="Times New Roman"/>
          <w:sz w:val="24"/>
          <w:szCs w:val="24"/>
        </w:rPr>
        <w:t xml:space="preserve">до </w:t>
      </w:r>
      <w:r w:rsidR="0072169C" w:rsidRPr="00B473F6">
        <w:rPr>
          <w:rFonts w:ascii="Times New Roman" w:hAnsi="Times New Roman" w:cs="Times New Roman"/>
          <w:sz w:val="24"/>
          <w:szCs w:val="24"/>
        </w:rPr>
        <w:t>0,</w:t>
      </w:r>
      <w:r w:rsidR="005F6A98" w:rsidRPr="00B473F6">
        <w:rPr>
          <w:rFonts w:ascii="Times New Roman" w:hAnsi="Times New Roman" w:cs="Times New Roman"/>
          <w:sz w:val="24"/>
          <w:szCs w:val="24"/>
        </w:rPr>
        <w:t>6</w:t>
      </w:r>
      <w:r w:rsidR="0072169C" w:rsidRPr="00B473F6">
        <w:rPr>
          <w:rFonts w:ascii="Times New Roman" w:hAnsi="Times New Roman" w:cs="Times New Roman"/>
          <w:sz w:val="24"/>
          <w:szCs w:val="24"/>
        </w:rPr>
        <w:t>%). Формирано е предимно върху обикновен чернозем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8E036B" w:rsidRPr="00B473F6">
        <w:rPr>
          <w:rFonts w:ascii="Times New Roman" w:hAnsi="Times New Roman" w:cs="Times New Roman"/>
          <w:sz w:val="24"/>
          <w:szCs w:val="24"/>
        </w:rPr>
        <w:t xml:space="preserve"> </w:t>
      </w:r>
      <w:r w:rsidR="00316C4F" w:rsidRPr="00B473F6">
        <w:rPr>
          <w:rFonts w:ascii="Times New Roman" w:hAnsi="Times New Roman" w:cs="Times New Roman"/>
          <w:sz w:val="24"/>
          <w:szCs w:val="24"/>
        </w:rPr>
        <w:t>1</w:t>
      </w:r>
      <w:r w:rsidR="00ED2DA0" w:rsidRPr="00B473F6">
        <w:rPr>
          <w:rFonts w:ascii="Times New Roman" w:hAnsi="Times New Roman" w:cs="Times New Roman"/>
          <w:sz w:val="24"/>
          <w:szCs w:val="24"/>
        </w:rPr>
        <w:t>4</w:t>
      </w:r>
      <w:r w:rsidR="0072169C" w:rsidRPr="00B473F6">
        <w:rPr>
          <w:rFonts w:ascii="Times New Roman" w:hAnsi="Times New Roman" w:cs="Times New Roman"/>
          <w:sz w:val="24"/>
          <w:szCs w:val="24"/>
        </w:rPr>
        <w:t>). Почвите са дълбоки до много дълбоки,</w:t>
      </w:r>
      <w:r w:rsidR="005F6A98" w:rsidRPr="00B473F6">
        <w:rPr>
          <w:rFonts w:ascii="Times New Roman" w:hAnsi="Times New Roman" w:cs="Times New Roman"/>
          <w:sz w:val="24"/>
          <w:szCs w:val="24"/>
        </w:rPr>
        <w:t xml:space="preserve"> </w:t>
      </w:r>
      <w:r w:rsidR="0072169C" w:rsidRPr="00B473F6">
        <w:rPr>
          <w:rFonts w:ascii="Times New Roman" w:hAnsi="Times New Roman" w:cs="Times New Roman"/>
          <w:sz w:val="24"/>
          <w:szCs w:val="24"/>
        </w:rPr>
        <w:t>слабо каменливи</w:t>
      </w:r>
      <w:r w:rsidR="005F6A98" w:rsidRPr="00B473F6">
        <w:rPr>
          <w:rFonts w:ascii="Times New Roman" w:hAnsi="Times New Roman" w:cs="Times New Roman"/>
          <w:sz w:val="24"/>
          <w:szCs w:val="24"/>
        </w:rPr>
        <w:t>,</w:t>
      </w:r>
      <w:r w:rsidR="0072169C" w:rsidRPr="00B473F6">
        <w:rPr>
          <w:rFonts w:ascii="Times New Roman" w:hAnsi="Times New Roman" w:cs="Times New Roman"/>
          <w:sz w:val="24"/>
          <w:szCs w:val="24"/>
        </w:rPr>
        <w:t xml:space="preserve"> свежи до влажни.</w:t>
      </w:r>
    </w:p>
    <w:p w14:paraId="66852B30" w14:textId="77777777" w:rsidR="006667C9" w:rsidRPr="00B473F6" w:rsidRDefault="00261B2F" w:rsidP="002472F1">
      <w:pPr>
        <w:spacing w:after="0" w:line="240" w:lineRule="auto"/>
        <w:ind w:firstLine="708"/>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sz w:val="24"/>
          <w:szCs w:val="24"/>
          <w:u w:val="single"/>
          <w:lang w:eastAsia="bg-BG"/>
        </w:rPr>
        <w:t>С</w:t>
      </w:r>
      <w:r w:rsidRPr="00B473F6">
        <w:rPr>
          <w:rFonts w:ascii="Times New Roman" w:eastAsia="Times New Roman" w:hAnsi="Times New Roman" w:cs="Times New Roman"/>
          <w:bCs/>
          <w:sz w:val="24"/>
          <w:szCs w:val="24"/>
          <w:u w:val="single"/>
          <w:vertAlign w:val="subscript"/>
          <w:lang w:eastAsia="bg-BG"/>
        </w:rPr>
        <w:t xml:space="preserve">2 </w:t>
      </w:r>
      <w:r w:rsidRPr="00B473F6">
        <w:rPr>
          <w:rFonts w:ascii="Times New Roman" w:eastAsia="Times New Roman" w:hAnsi="Times New Roman" w:cs="Times New Roman"/>
          <w:bCs/>
          <w:sz w:val="24"/>
          <w:szCs w:val="24"/>
          <w:u w:val="single"/>
          <w:lang w:eastAsia="bg-BG"/>
        </w:rPr>
        <w:t>(53). Крайречно, свежо на алувиална почва.</w:t>
      </w:r>
      <w:r w:rsidRPr="00B473F6">
        <w:rPr>
          <w:rFonts w:ascii="Times New Roman" w:eastAsia="Times New Roman" w:hAnsi="Times New Roman" w:cs="Times New Roman"/>
          <w:bCs/>
          <w:sz w:val="24"/>
          <w:szCs w:val="24"/>
          <w:lang w:eastAsia="bg-BG"/>
        </w:rPr>
        <w:t xml:space="preserve"> Това месторастене заема               </w:t>
      </w:r>
      <w:r w:rsidR="00BA41D5" w:rsidRPr="00B473F6">
        <w:rPr>
          <w:rFonts w:ascii="Times New Roman" w:hAnsi="Times New Roman" w:cs="Times New Roman"/>
          <w:sz w:val="24"/>
          <w:szCs w:val="24"/>
        </w:rPr>
        <w:t>135</w:t>
      </w:r>
      <w:r w:rsidRPr="00B473F6">
        <w:rPr>
          <w:rFonts w:ascii="Times New Roman" w:hAnsi="Times New Roman" w:cs="Times New Roman"/>
          <w:sz w:val="24"/>
          <w:szCs w:val="24"/>
        </w:rPr>
        <w:t xml:space="preserve"> </w:t>
      </w:r>
      <w:r w:rsidRPr="00B473F6">
        <w:rPr>
          <w:rFonts w:ascii="Times New Roman" w:eastAsia="Times New Roman" w:hAnsi="Times New Roman" w:cs="Times New Roman"/>
          <w:bCs/>
          <w:sz w:val="24"/>
          <w:szCs w:val="24"/>
          <w:lang w:eastAsia="bg-BG"/>
        </w:rPr>
        <w:t>ha или 0,2% от дървопроизводителната площ на областта</w:t>
      </w:r>
      <w:r w:rsidR="002472F1" w:rsidRPr="00B473F6">
        <w:rPr>
          <w:rFonts w:ascii="Times New Roman" w:eastAsia="Times New Roman" w:hAnsi="Times New Roman" w:cs="Times New Roman"/>
          <w:bCs/>
          <w:sz w:val="24"/>
          <w:szCs w:val="24"/>
          <w:lang w:eastAsia="bg-BG"/>
        </w:rPr>
        <w:t xml:space="preserve"> </w:t>
      </w:r>
      <w:r w:rsidR="002472F1" w:rsidRPr="00B473F6">
        <w:rPr>
          <w:rFonts w:ascii="Times New Roman" w:hAnsi="Times New Roman" w:cs="Times New Roman"/>
          <w:sz w:val="24"/>
          <w:szCs w:val="24"/>
        </w:rPr>
        <w:t>(</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8E036B" w:rsidRPr="00B473F6">
        <w:rPr>
          <w:rFonts w:ascii="Times New Roman" w:hAnsi="Times New Roman" w:cs="Times New Roman"/>
          <w:sz w:val="24"/>
          <w:szCs w:val="24"/>
        </w:rPr>
        <w:t xml:space="preserve"> </w:t>
      </w:r>
      <w:r w:rsidR="00316C4F" w:rsidRPr="00B473F6">
        <w:rPr>
          <w:rFonts w:ascii="Times New Roman" w:hAnsi="Times New Roman" w:cs="Times New Roman"/>
          <w:sz w:val="24"/>
          <w:szCs w:val="24"/>
        </w:rPr>
        <w:t>1</w:t>
      </w:r>
      <w:r w:rsidR="00ED2DA0" w:rsidRPr="00B473F6">
        <w:rPr>
          <w:rFonts w:ascii="Times New Roman" w:hAnsi="Times New Roman" w:cs="Times New Roman"/>
          <w:sz w:val="24"/>
          <w:szCs w:val="24"/>
        </w:rPr>
        <w:t>4</w:t>
      </w:r>
      <w:r w:rsidR="002472F1" w:rsidRPr="00B473F6">
        <w:rPr>
          <w:rFonts w:ascii="Times New Roman" w:hAnsi="Times New Roman" w:cs="Times New Roman"/>
          <w:sz w:val="24"/>
          <w:szCs w:val="24"/>
        </w:rPr>
        <w:t>)</w:t>
      </w:r>
      <w:r w:rsidRPr="00B473F6">
        <w:rPr>
          <w:rFonts w:ascii="Times New Roman" w:eastAsia="Times New Roman" w:hAnsi="Times New Roman" w:cs="Times New Roman"/>
          <w:bCs/>
          <w:sz w:val="24"/>
          <w:szCs w:val="24"/>
          <w:lang w:eastAsia="bg-BG"/>
        </w:rPr>
        <w:t xml:space="preserve">. </w:t>
      </w:r>
      <w:r w:rsidRPr="00B473F6">
        <w:rPr>
          <w:rFonts w:ascii="Times New Roman" w:hAnsi="Times New Roman" w:cs="Times New Roman"/>
          <w:sz w:val="24"/>
          <w:szCs w:val="24"/>
        </w:rPr>
        <w:t xml:space="preserve">Среща се в подобласт </w:t>
      </w:r>
      <w:r w:rsidRPr="00B473F6">
        <w:rPr>
          <w:rFonts w:ascii="Times New Roman" w:eastAsia="ArialMT" w:hAnsi="Times New Roman" w:cs="Times New Roman"/>
          <w:sz w:val="24"/>
          <w:szCs w:val="24"/>
        </w:rPr>
        <w:t>Варненско-Бургаско Черноморие</w:t>
      </w:r>
      <w:r w:rsidRPr="00B473F6">
        <w:rPr>
          <w:rFonts w:ascii="Times New Roman" w:hAnsi="Times New Roman" w:cs="Times New Roman"/>
          <w:sz w:val="24"/>
          <w:szCs w:val="24"/>
        </w:rPr>
        <w:t xml:space="preserve"> (ВБЧ) на Тракийската горскорастителна област (Т), но за област Добрич е разпространено единствено на територията на</w:t>
      </w:r>
      <w:r w:rsidR="00BC5005" w:rsidRPr="00B473F6">
        <w:rPr>
          <w:rFonts w:ascii="Times New Roman" w:hAnsi="Times New Roman" w:cs="Times New Roman"/>
          <w:sz w:val="24"/>
          <w:szCs w:val="24"/>
        </w:rPr>
        <w:t xml:space="preserve"> ТП ДЛС „</w:t>
      </w:r>
      <w:r w:rsidRPr="00B473F6">
        <w:rPr>
          <w:rFonts w:ascii="Times New Roman" w:hAnsi="Times New Roman" w:cs="Times New Roman"/>
          <w:sz w:val="24"/>
          <w:szCs w:val="24"/>
        </w:rPr>
        <w:t>Балчик</w:t>
      </w:r>
      <w:r w:rsidR="00BC5005" w:rsidRPr="00B473F6">
        <w:rPr>
          <w:rFonts w:ascii="Times New Roman" w:hAnsi="Times New Roman" w:cs="Times New Roman"/>
          <w:sz w:val="24"/>
          <w:szCs w:val="24"/>
        </w:rPr>
        <w:t>“</w:t>
      </w:r>
      <w:r w:rsidRPr="00B473F6">
        <w:rPr>
          <w:rFonts w:ascii="Times New Roman" w:hAnsi="Times New Roman" w:cs="Times New Roman"/>
          <w:sz w:val="24"/>
          <w:szCs w:val="24"/>
        </w:rPr>
        <w:t xml:space="preserve">. </w:t>
      </w:r>
      <w:r w:rsidRPr="00B473F6">
        <w:rPr>
          <w:rFonts w:ascii="Times New Roman" w:eastAsia="Times New Roman" w:hAnsi="Times New Roman" w:cs="Times New Roman"/>
          <w:bCs/>
          <w:sz w:val="24"/>
          <w:szCs w:val="24"/>
          <w:lang w:eastAsia="bg-BG"/>
        </w:rPr>
        <w:t xml:space="preserve">Почвата е </w:t>
      </w:r>
      <w:r w:rsidR="002472F1" w:rsidRPr="00B473F6">
        <w:rPr>
          <w:rFonts w:ascii="Times New Roman" w:eastAsia="Times New Roman" w:hAnsi="Times New Roman" w:cs="Times New Roman"/>
          <w:bCs/>
          <w:sz w:val="24"/>
          <w:szCs w:val="24"/>
          <w:lang w:eastAsia="bg-BG"/>
        </w:rPr>
        <w:t xml:space="preserve">богата </w:t>
      </w:r>
      <w:r w:rsidRPr="00B473F6">
        <w:rPr>
          <w:rFonts w:ascii="Times New Roman" w:eastAsia="Times New Roman" w:hAnsi="Times New Roman" w:cs="Times New Roman"/>
          <w:bCs/>
          <w:sz w:val="24"/>
          <w:szCs w:val="24"/>
          <w:lang w:eastAsia="bg-BG"/>
        </w:rPr>
        <w:t>алувиална, ненаситена, много дълбока, слабо каменлива и влажна. Подп</w:t>
      </w:r>
      <w:r w:rsidR="00D45243" w:rsidRPr="00B473F6">
        <w:rPr>
          <w:rFonts w:ascii="Times New Roman" w:eastAsia="Times New Roman" w:hAnsi="Times New Roman" w:cs="Times New Roman"/>
          <w:bCs/>
          <w:sz w:val="24"/>
          <w:szCs w:val="24"/>
          <w:lang w:eastAsia="bg-BG"/>
        </w:rPr>
        <w:t>очвената вода достига до 2 m</w:t>
      </w:r>
      <w:r w:rsidRPr="00B473F6">
        <w:rPr>
          <w:rFonts w:ascii="Times New Roman" w:eastAsia="Times New Roman" w:hAnsi="Times New Roman" w:cs="Times New Roman"/>
          <w:bCs/>
          <w:sz w:val="24"/>
          <w:szCs w:val="24"/>
          <w:lang w:eastAsia="bg-BG"/>
        </w:rPr>
        <w:t xml:space="preserve"> от повърхността. Данните показват, че почвата е тежко до леко песъчливо - глинеста с неутрална до алкална реакция</w:t>
      </w:r>
      <w:r w:rsidR="002472F1" w:rsidRPr="00B473F6">
        <w:rPr>
          <w:rFonts w:ascii="Times New Roman" w:eastAsia="Times New Roman" w:hAnsi="Times New Roman" w:cs="Times New Roman"/>
          <w:bCs/>
          <w:sz w:val="24"/>
          <w:szCs w:val="24"/>
          <w:lang w:eastAsia="bg-BG"/>
        </w:rPr>
        <w:t>.</w:t>
      </w:r>
    </w:p>
    <w:p w14:paraId="1DD6C088" w14:textId="77777777" w:rsidR="006B5F31" w:rsidRPr="00B473F6" w:rsidRDefault="006B5F31" w:rsidP="002472F1">
      <w:pPr>
        <w:spacing w:after="0" w:line="240" w:lineRule="auto"/>
        <w:ind w:firstLine="708"/>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sz w:val="24"/>
          <w:szCs w:val="24"/>
          <w:u w:val="single"/>
          <w:lang w:eastAsia="bg-BG"/>
        </w:rPr>
        <w:t>С</w:t>
      </w:r>
      <w:r w:rsidRPr="00B473F6">
        <w:rPr>
          <w:rFonts w:ascii="Times New Roman" w:eastAsia="Times New Roman" w:hAnsi="Times New Roman" w:cs="Times New Roman"/>
          <w:bCs/>
          <w:sz w:val="24"/>
          <w:szCs w:val="24"/>
          <w:u w:val="single"/>
          <w:vertAlign w:val="subscript"/>
          <w:lang w:eastAsia="bg-BG"/>
        </w:rPr>
        <w:t>1</w:t>
      </w:r>
      <w:r w:rsidRPr="00B473F6">
        <w:rPr>
          <w:rFonts w:ascii="Times New Roman" w:eastAsia="Times New Roman" w:hAnsi="Times New Roman" w:cs="Times New Roman"/>
          <w:bCs/>
          <w:sz w:val="24"/>
          <w:szCs w:val="24"/>
          <w:u w:val="single"/>
          <w:lang w:eastAsia="bg-BG"/>
        </w:rPr>
        <w:t xml:space="preserve"> (59). Сухо на обикновена сива горска почва.</w:t>
      </w:r>
      <w:r w:rsidRPr="00B473F6">
        <w:rPr>
          <w:rFonts w:ascii="Times New Roman" w:eastAsia="Times New Roman" w:hAnsi="Times New Roman" w:cs="Times New Roman"/>
          <w:bCs/>
          <w:sz w:val="24"/>
          <w:szCs w:val="24"/>
          <w:lang w:eastAsia="bg-BG"/>
        </w:rPr>
        <w:t xml:space="preserve">  Месторастенето заема </w:t>
      </w:r>
      <w:r w:rsidR="00BA41D5" w:rsidRPr="00B473F6">
        <w:rPr>
          <w:rFonts w:ascii="Times New Roman" w:hAnsi="Times New Roman" w:cs="Times New Roman"/>
          <w:sz w:val="24"/>
          <w:szCs w:val="24"/>
        </w:rPr>
        <w:t>150</w:t>
      </w:r>
      <w:r w:rsidRPr="00B473F6">
        <w:rPr>
          <w:rFonts w:ascii="Times New Roman" w:hAnsi="Times New Roman" w:cs="Times New Roman"/>
          <w:sz w:val="24"/>
          <w:szCs w:val="24"/>
        </w:rPr>
        <w:t xml:space="preserve"> ha</w:t>
      </w:r>
      <w:r w:rsidR="00857AD6" w:rsidRPr="00B473F6">
        <w:rPr>
          <w:rFonts w:ascii="Times New Roman" w:eastAsia="Times New Roman" w:hAnsi="Times New Roman" w:cs="Times New Roman"/>
          <w:bCs/>
          <w:sz w:val="24"/>
          <w:szCs w:val="24"/>
          <w:lang w:eastAsia="bg-BG"/>
        </w:rPr>
        <w:t>, което е 0,</w:t>
      </w:r>
      <w:r w:rsidRPr="00B473F6">
        <w:rPr>
          <w:rFonts w:ascii="Times New Roman" w:eastAsia="Times New Roman" w:hAnsi="Times New Roman" w:cs="Times New Roman"/>
          <w:bCs/>
          <w:sz w:val="24"/>
          <w:szCs w:val="24"/>
          <w:lang w:eastAsia="bg-BG"/>
        </w:rPr>
        <w:t xml:space="preserve">2% от дървопроизводителната площ на областта </w:t>
      </w:r>
      <w:r w:rsidRPr="00B473F6">
        <w:rPr>
          <w:rFonts w:ascii="Times New Roman" w:hAnsi="Times New Roman" w:cs="Times New Roman"/>
          <w:sz w:val="24"/>
          <w:szCs w:val="24"/>
        </w:rPr>
        <w:t>(</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8E036B" w:rsidRPr="00B473F6">
        <w:rPr>
          <w:rFonts w:ascii="Times New Roman" w:hAnsi="Times New Roman" w:cs="Times New Roman"/>
          <w:sz w:val="24"/>
          <w:szCs w:val="24"/>
        </w:rPr>
        <w:t xml:space="preserve"> </w:t>
      </w:r>
      <w:r w:rsidR="00316C4F" w:rsidRPr="00B473F6">
        <w:rPr>
          <w:rFonts w:ascii="Times New Roman" w:hAnsi="Times New Roman" w:cs="Times New Roman"/>
          <w:sz w:val="24"/>
          <w:szCs w:val="24"/>
        </w:rPr>
        <w:t>1</w:t>
      </w:r>
      <w:r w:rsidR="00ED2DA0" w:rsidRPr="00B473F6">
        <w:rPr>
          <w:rFonts w:ascii="Times New Roman" w:hAnsi="Times New Roman" w:cs="Times New Roman"/>
          <w:sz w:val="24"/>
          <w:szCs w:val="24"/>
        </w:rPr>
        <w:t>4</w:t>
      </w:r>
      <w:r w:rsidRPr="00B473F6">
        <w:rPr>
          <w:rFonts w:ascii="Times New Roman" w:hAnsi="Times New Roman" w:cs="Times New Roman"/>
          <w:sz w:val="24"/>
          <w:szCs w:val="24"/>
        </w:rPr>
        <w:t>)</w:t>
      </w:r>
      <w:r w:rsidRPr="00B473F6">
        <w:rPr>
          <w:rFonts w:ascii="Times New Roman" w:eastAsia="Times New Roman" w:hAnsi="Times New Roman" w:cs="Times New Roman"/>
          <w:bCs/>
          <w:sz w:val="24"/>
          <w:szCs w:val="24"/>
          <w:lang w:eastAsia="bg-BG"/>
        </w:rPr>
        <w:t xml:space="preserve">. </w:t>
      </w:r>
      <w:r w:rsidRPr="00B473F6">
        <w:rPr>
          <w:rFonts w:ascii="Times New Roman" w:hAnsi="Times New Roman" w:cs="Times New Roman"/>
          <w:sz w:val="24"/>
          <w:szCs w:val="24"/>
        </w:rPr>
        <w:t xml:space="preserve">Среща се в подобласт </w:t>
      </w:r>
      <w:r w:rsidRPr="00B473F6">
        <w:rPr>
          <w:rFonts w:ascii="Times New Roman" w:eastAsia="ArialMT" w:hAnsi="Times New Roman" w:cs="Times New Roman"/>
          <w:sz w:val="24"/>
          <w:szCs w:val="24"/>
        </w:rPr>
        <w:t>Варненско-Бургаско Черноморие</w:t>
      </w:r>
      <w:r w:rsidRPr="00B473F6">
        <w:rPr>
          <w:rFonts w:ascii="Times New Roman" w:hAnsi="Times New Roman" w:cs="Times New Roman"/>
          <w:sz w:val="24"/>
          <w:szCs w:val="24"/>
        </w:rPr>
        <w:t xml:space="preserve"> (ВБЧ) на Тракийската горскорастителна област (Т), но за област Добрич е разпространено единствено на територията на ТП ДЛС </w:t>
      </w:r>
      <w:r w:rsidR="00BC5005" w:rsidRPr="00B473F6">
        <w:rPr>
          <w:rFonts w:ascii="Times New Roman" w:hAnsi="Times New Roman" w:cs="Times New Roman"/>
          <w:sz w:val="24"/>
          <w:szCs w:val="24"/>
        </w:rPr>
        <w:t>„</w:t>
      </w:r>
      <w:r w:rsidRPr="00B473F6">
        <w:rPr>
          <w:rFonts w:ascii="Times New Roman" w:hAnsi="Times New Roman" w:cs="Times New Roman"/>
          <w:sz w:val="24"/>
          <w:szCs w:val="24"/>
        </w:rPr>
        <w:t>Балчик</w:t>
      </w:r>
      <w:r w:rsidR="00BC5005" w:rsidRPr="00B473F6">
        <w:rPr>
          <w:rFonts w:ascii="Times New Roman" w:hAnsi="Times New Roman" w:cs="Times New Roman"/>
          <w:sz w:val="24"/>
          <w:szCs w:val="24"/>
        </w:rPr>
        <w:t>“</w:t>
      </w:r>
      <w:r w:rsidRPr="00B473F6">
        <w:rPr>
          <w:rFonts w:ascii="Times New Roman" w:hAnsi="Times New Roman" w:cs="Times New Roman"/>
          <w:sz w:val="24"/>
          <w:szCs w:val="24"/>
        </w:rPr>
        <w:t xml:space="preserve">. </w:t>
      </w:r>
      <w:r w:rsidR="00F32845" w:rsidRPr="00B473F6">
        <w:rPr>
          <w:rFonts w:ascii="Times New Roman" w:eastAsia="Times New Roman" w:hAnsi="Times New Roman" w:cs="Times New Roman"/>
          <w:bCs/>
          <w:sz w:val="24"/>
          <w:szCs w:val="24"/>
          <w:lang w:eastAsia="bg-BG"/>
        </w:rPr>
        <w:t xml:space="preserve">Заема наклонените и предимно припечни склонове на суходолията в района на ловното стопанство. </w:t>
      </w:r>
      <w:r w:rsidRPr="00B473F6">
        <w:rPr>
          <w:rFonts w:ascii="Times New Roman" w:eastAsia="Times New Roman" w:hAnsi="Times New Roman" w:cs="Times New Roman"/>
          <w:bCs/>
          <w:sz w:val="24"/>
          <w:szCs w:val="24"/>
          <w:lang w:eastAsia="bg-BG"/>
        </w:rPr>
        <w:t>Почвата е обикновена сива горска, с основна скала варовик. Средно</w:t>
      </w:r>
      <w:r w:rsidR="00F32845" w:rsidRPr="00B473F6">
        <w:rPr>
          <w:rFonts w:ascii="Times New Roman" w:eastAsia="Times New Roman" w:hAnsi="Times New Roman" w:cs="Times New Roman"/>
          <w:bCs/>
          <w:sz w:val="24"/>
          <w:szCs w:val="24"/>
          <w:lang w:eastAsia="bg-BG"/>
        </w:rPr>
        <w:t xml:space="preserve"> </w:t>
      </w:r>
      <w:r w:rsidRPr="00B473F6">
        <w:rPr>
          <w:rFonts w:ascii="Times New Roman" w:eastAsia="Times New Roman" w:hAnsi="Times New Roman" w:cs="Times New Roman"/>
          <w:bCs/>
          <w:sz w:val="24"/>
          <w:szCs w:val="24"/>
          <w:lang w:eastAsia="bg-BG"/>
        </w:rPr>
        <w:t>богата, суха, средно</w:t>
      </w:r>
      <w:r w:rsidR="00F32845" w:rsidRPr="00B473F6">
        <w:rPr>
          <w:rFonts w:ascii="Times New Roman" w:eastAsia="Times New Roman" w:hAnsi="Times New Roman" w:cs="Times New Roman"/>
          <w:bCs/>
          <w:sz w:val="24"/>
          <w:szCs w:val="24"/>
          <w:lang w:eastAsia="bg-BG"/>
        </w:rPr>
        <w:t xml:space="preserve"> </w:t>
      </w:r>
      <w:r w:rsidRPr="00B473F6">
        <w:rPr>
          <w:rFonts w:ascii="Times New Roman" w:eastAsia="Times New Roman" w:hAnsi="Times New Roman" w:cs="Times New Roman"/>
          <w:bCs/>
          <w:sz w:val="24"/>
          <w:szCs w:val="24"/>
          <w:lang w:eastAsia="bg-BG"/>
        </w:rPr>
        <w:t>дълбока и средно</w:t>
      </w:r>
      <w:r w:rsidR="00F32845" w:rsidRPr="00B473F6">
        <w:rPr>
          <w:rFonts w:ascii="Times New Roman" w:eastAsia="Times New Roman" w:hAnsi="Times New Roman" w:cs="Times New Roman"/>
          <w:bCs/>
          <w:sz w:val="24"/>
          <w:szCs w:val="24"/>
          <w:lang w:eastAsia="bg-BG"/>
        </w:rPr>
        <w:t xml:space="preserve"> </w:t>
      </w:r>
      <w:r w:rsidRPr="00B473F6">
        <w:rPr>
          <w:rFonts w:ascii="Times New Roman" w:eastAsia="Times New Roman" w:hAnsi="Times New Roman" w:cs="Times New Roman"/>
          <w:bCs/>
          <w:sz w:val="24"/>
          <w:szCs w:val="24"/>
          <w:lang w:eastAsia="bg-BG"/>
        </w:rPr>
        <w:t xml:space="preserve">каменлива почва. </w:t>
      </w:r>
    </w:p>
    <w:p w14:paraId="52A4F10E" w14:textId="77777777" w:rsidR="00D8671A" w:rsidRPr="00B473F6" w:rsidRDefault="006B5F31" w:rsidP="002472F1">
      <w:pPr>
        <w:spacing w:after="0" w:line="240" w:lineRule="auto"/>
        <w:ind w:firstLine="708"/>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sz w:val="24"/>
          <w:szCs w:val="24"/>
          <w:u w:val="single"/>
          <w:lang w:eastAsia="bg-BG"/>
        </w:rPr>
        <w:t>В</w:t>
      </w:r>
      <w:r w:rsidRPr="00B473F6">
        <w:rPr>
          <w:rFonts w:ascii="Times New Roman" w:eastAsia="Times New Roman" w:hAnsi="Times New Roman" w:cs="Times New Roman"/>
          <w:bCs/>
          <w:sz w:val="24"/>
          <w:szCs w:val="24"/>
          <w:u w:val="single"/>
          <w:vertAlign w:val="subscript"/>
          <w:lang w:eastAsia="bg-BG"/>
        </w:rPr>
        <w:t xml:space="preserve">1,2 </w:t>
      </w:r>
      <w:r w:rsidRPr="00B473F6">
        <w:rPr>
          <w:rFonts w:ascii="Times New Roman" w:eastAsia="Times New Roman" w:hAnsi="Times New Roman" w:cs="Times New Roman"/>
          <w:bCs/>
          <w:sz w:val="24"/>
          <w:szCs w:val="24"/>
          <w:u w:val="single"/>
          <w:lang w:eastAsia="bg-BG"/>
        </w:rPr>
        <w:t xml:space="preserve">(61). </w:t>
      </w:r>
      <w:r w:rsidR="00D8671A" w:rsidRPr="00B473F6">
        <w:rPr>
          <w:rFonts w:ascii="Times New Roman" w:eastAsia="Times New Roman" w:hAnsi="Times New Roman" w:cs="Times New Roman"/>
          <w:bCs/>
          <w:sz w:val="24"/>
          <w:szCs w:val="24"/>
          <w:u w:val="single"/>
          <w:lang w:eastAsia="bg-BG"/>
        </w:rPr>
        <w:t xml:space="preserve">Сухо до свежо на светла </w:t>
      </w:r>
      <w:r w:rsidRPr="00B473F6">
        <w:rPr>
          <w:rFonts w:ascii="Times New Roman" w:eastAsia="Times New Roman" w:hAnsi="Times New Roman" w:cs="Times New Roman"/>
          <w:bCs/>
          <w:sz w:val="24"/>
          <w:szCs w:val="24"/>
          <w:u w:val="single"/>
          <w:lang w:eastAsia="bg-BG"/>
        </w:rPr>
        <w:t>сива горска почва</w:t>
      </w:r>
      <w:r w:rsidR="00D8671A" w:rsidRPr="00B473F6">
        <w:rPr>
          <w:rFonts w:ascii="Times New Roman" w:eastAsia="Times New Roman" w:hAnsi="Times New Roman" w:cs="Times New Roman"/>
          <w:bCs/>
          <w:sz w:val="24"/>
          <w:szCs w:val="24"/>
          <w:u w:val="single"/>
          <w:lang w:eastAsia="bg-BG"/>
        </w:rPr>
        <w:t>.</w:t>
      </w:r>
      <w:r w:rsidR="00D8671A" w:rsidRPr="00B473F6">
        <w:rPr>
          <w:rFonts w:ascii="Times New Roman" w:eastAsia="Times New Roman" w:hAnsi="Times New Roman" w:cs="Times New Roman"/>
          <w:bCs/>
          <w:sz w:val="24"/>
          <w:szCs w:val="24"/>
          <w:lang w:eastAsia="bg-BG"/>
        </w:rPr>
        <w:t xml:space="preserve">  М</w:t>
      </w:r>
      <w:r w:rsidRPr="00B473F6">
        <w:rPr>
          <w:rFonts w:ascii="Times New Roman" w:eastAsia="Times New Roman" w:hAnsi="Times New Roman" w:cs="Times New Roman"/>
          <w:bCs/>
          <w:sz w:val="24"/>
          <w:szCs w:val="24"/>
          <w:lang w:eastAsia="bg-BG"/>
        </w:rPr>
        <w:t xml:space="preserve">есторастенето заема </w:t>
      </w:r>
      <w:r w:rsidR="00BA41D5" w:rsidRPr="00B473F6">
        <w:rPr>
          <w:rFonts w:ascii="Times New Roman" w:hAnsi="Times New Roman" w:cs="Times New Roman"/>
          <w:sz w:val="24"/>
          <w:szCs w:val="24"/>
        </w:rPr>
        <w:t>63</w:t>
      </w:r>
      <w:r w:rsidR="00D8671A" w:rsidRPr="00B473F6">
        <w:rPr>
          <w:rFonts w:ascii="Times New Roman" w:hAnsi="Times New Roman" w:cs="Times New Roman"/>
          <w:sz w:val="24"/>
          <w:szCs w:val="24"/>
        </w:rPr>
        <w:t xml:space="preserve"> ha</w:t>
      </w:r>
      <w:r w:rsidR="00D8671A" w:rsidRPr="00B473F6">
        <w:rPr>
          <w:rFonts w:ascii="Times New Roman" w:eastAsia="Times New Roman" w:hAnsi="Times New Roman" w:cs="Times New Roman"/>
          <w:bCs/>
          <w:sz w:val="24"/>
          <w:szCs w:val="24"/>
          <w:lang w:eastAsia="bg-BG"/>
        </w:rPr>
        <w:t xml:space="preserve">, което е едва </w:t>
      </w:r>
      <w:r w:rsidR="00857AD6" w:rsidRPr="00B473F6">
        <w:rPr>
          <w:rFonts w:ascii="Times New Roman" w:eastAsia="Times New Roman" w:hAnsi="Times New Roman" w:cs="Times New Roman"/>
          <w:bCs/>
          <w:sz w:val="24"/>
          <w:szCs w:val="24"/>
          <w:lang w:eastAsia="bg-BG"/>
        </w:rPr>
        <w:t>0,</w:t>
      </w:r>
      <w:r w:rsidR="00D8671A" w:rsidRPr="00B473F6">
        <w:rPr>
          <w:rFonts w:ascii="Times New Roman" w:eastAsia="Times New Roman" w:hAnsi="Times New Roman" w:cs="Times New Roman"/>
          <w:bCs/>
          <w:sz w:val="24"/>
          <w:szCs w:val="24"/>
          <w:lang w:eastAsia="bg-BG"/>
        </w:rPr>
        <w:t>1</w:t>
      </w:r>
      <w:r w:rsidRPr="00B473F6">
        <w:rPr>
          <w:rFonts w:ascii="Times New Roman" w:eastAsia="Times New Roman" w:hAnsi="Times New Roman" w:cs="Times New Roman"/>
          <w:bCs/>
          <w:sz w:val="24"/>
          <w:szCs w:val="24"/>
          <w:lang w:eastAsia="bg-BG"/>
        </w:rPr>
        <w:t>% от дървопроизводителната площ на</w:t>
      </w:r>
      <w:r w:rsidR="00D8671A" w:rsidRPr="00B473F6">
        <w:rPr>
          <w:rFonts w:ascii="Times New Roman" w:eastAsia="Times New Roman" w:hAnsi="Times New Roman" w:cs="Times New Roman"/>
          <w:bCs/>
          <w:sz w:val="24"/>
          <w:szCs w:val="24"/>
          <w:lang w:eastAsia="bg-BG"/>
        </w:rPr>
        <w:t xml:space="preserve"> област Добрич</w:t>
      </w:r>
      <w:r w:rsidR="00F32845" w:rsidRPr="00B473F6">
        <w:rPr>
          <w:rFonts w:ascii="Times New Roman" w:eastAsia="Times New Roman" w:hAnsi="Times New Roman" w:cs="Times New Roman"/>
          <w:bCs/>
          <w:sz w:val="24"/>
          <w:szCs w:val="24"/>
          <w:lang w:eastAsia="bg-BG"/>
        </w:rPr>
        <w:t xml:space="preserve"> </w:t>
      </w:r>
      <w:r w:rsidR="00F32845" w:rsidRPr="00B473F6">
        <w:rPr>
          <w:rFonts w:ascii="Times New Roman" w:hAnsi="Times New Roman" w:cs="Times New Roman"/>
          <w:sz w:val="24"/>
          <w:szCs w:val="24"/>
        </w:rPr>
        <w:t>(</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 xml:space="preserve">ица </w:t>
      </w:r>
      <w:r w:rsidR="00316C4F" w:rsidRPr="00B473F6">
        <w:rPr>
          <w:rFonts w:ascii="Times New Roman" w:hAnsi="Times New Roman" w:cs="Times New Roman"/>
          <w:sz w:val="24"/>
          <w:szCs w:val="24"/>
        </w:rPr>
        <w:t>1</w:t>
      </w:r>
      <w:r w:rsidR="00ED2DA0" w:rsidRPr="00B473F6">
        <w:rPr>
          <w:rFonts w:ascii="Times New Roman" w:hAnsi="Times New Roman" w:cs="Times New Roman"/>
          <w:sz w:val="24"/>
          <w:szCs w:val="24"/>
        </w:rPr>
        <w:t>4</w:t>
      </w:r>
      <w:r w:rsidR="00F32845" w:rsidRPr="00B473F6">
        <w:rPr>
          <w:rFonts w:ascii="Times New Roman" w:hAnsi="Times New Roman" w:cs="Times New Roman"/>
          <w:sz w:val="24"/>
          <w:szCs w:val="24"/>
        </w:rPr>
        <w:t>)</w:t>
      </w:r>
      <w:r w:rsidR="00D8671A" w:rsidRPr="00B473F6">
        <w:rPr>
          <w:rFonts w:ascii="Times New Roman" w:eastAsia="Times New Roman" w:hAnsi="Times New Roman" w:cs="Times New Roman"/>
          <w:bCs/>
          <w:sz w:val="24"/>
          <w:szCs w:val="24"/>
          <w:lang w:eastAsia="bg-BG"/>
        </w:rPr>
        <w:t xml:space="preserve">. </w:t>
      </w:r>
      <w:r w:rsidR="00D8671A" w:rsidRPr="00B473F6">
        <w:rPr>
          <w:rFonts w:ascii="Times New Roman" w:hAnsi="Times New Roman" w:cs="Times New Roman"/>
          <w:sz w:val="24"/>
          <w:szCs w:val="24"/>
        </w:rPr>
        <w:t xml:space="preserve">Среща се в подобласт </w:t>
      </w:r>
      <w:r w:rsidR="00D8671A" w:rsidRPr="00B473F6">
        <w:rPr>
          <w:rFonts w:ascii="Times New Roman" w:eastAsia="ArialMT" w:hAnsi="Times New Roman" w:cs="Times New Roman"/>
          <w:sz w:val="24"/>
          <w:szCs w:val="24"/>
        </w:rPr>
        <w:t>Варненско-Бургаско Черноморие</w:t>
      </w:r>
      <w:r w:rsidR="00D8671A" w:rsidRPr="00B473F6">
        <w:rPr>
          <w:rFonts w:ascii="Times New Roman" w:hAnsi="Times New Roman" w:cs="Times New Roman"/>
          <w:sz w:val="24"/>
          <w:szCs w:val="24"/>
        </w:rPr>
        <w:t xml:space="preserve"> (ВБЧ) на Тракийската горскорастителна област (Т), но за област Добрич е разпространено само на територията на ТП ДЛС </w:t>
      </w:r>
      <w:r w:rsidR="00BC5005" w:rsidRPr="00B473F6">
        <w:rPr>
          <w:rFonts w:ascii="Times New Roman" w:hAnsi="Times New Roman" w:cs="Times New Roman"/>
          <w:sz w:val="24"/>
          <w:szCs w:val="24"/>
        </w:rPr>
        <w:t>„</w:t>
      </w:r>
      <w:r w:rsidR="00D8671A" w:rsidRPr="00B473F6">
        <w:rPr>
          <w:rFonts w:ascii="Times New Roman" w:hAnsi="Times New Roman" w:cs="Times New Roman"/>
          <w:sz w:val="24"/>
          <w:szCs w:val="24"/>
        </w:rPr>
        <w:t>Балчик</w:t>
      </w:r>
      <w:r w:rsidR="00BC5005" w:rsidRPr="00B473F6">
        <w:rPr>
          <w:rFonts w:ascii="Times New Roman" w:hAnsi="Times New Roman" w:cs="Times New Roman"/>
          <w:sz w:val="24"/>
          <w:szCs w:val="24"/>
        </w:rPr>
        <w:t>“</w:t>
      </w:r>
      <w:r w:rsidR="00D8671A" w:rsidRPr="00B473F6">
        <w:rPr>
          <w:rFonts w:ascii="Times New Roman" w:hAnsi="Times New Roman" w:cs="Times New Roman"/>
          <w:sz w:val="24"/>
          <w:szCs w:val="24"/>
        </w:rPr>
        <w:t xml:space="preserve">. </w:t>
      </w:r>
      <w:r w:rsidR="00D8671A" w:rsidRPr="00B473F6">
        <w:rPr>
          <w:rFonts w:ascii="Times New Roman" w:eastAsia="Times New Roman" w:hAnsi="Times New Roman" w:cs="Times New Roman"/>
          <w:bCs/>
          <w:sz w:val="24"/>
          <w:szCs w:val="24"/>
          <w:lang w:eastAsia="bg-BG"/>
        </w:rPr>
        <w:t xml:space="preserve">Заема наклонени до стръмни предимно припечни склонове на суходолията в горските територии. Почвата е светла </w:t>
      </w:r>
      <w:r w:rsidRPr="00B473F6">
        <w:rPr>
          <w:rFonts w:ascii="Times New Roman" w:eastAsia="Times New Roman" w:hAnsi="Times New Roman" w:cs="Times New Roman"/>
          <w:bCs/>
          <w:sz w:val="24"/>
          <w:szCs w:val="24"/>
          <w:lang w:eastAsia="bg-BG"/>
        </w:rPr>
        <w:t>сива</w:t>
      </w:r>
      <w:r w:rsidR="00D8671A" w:rsidRPr="00B473F6">
        <w:rPr>
          <w:rFonts w:ascii="Times New Roman" w:eastAsia="Times New Roman" w:hAnsi="Times New Roman" w:cs="Times New Roman"/>
          <w:bCs/>
          <w:sz w:val="24"/>
          <w:szCs w:val="24"/>
          <w:lang w:eastAsia="bg-BG"/>
        </w:rPr>
        <w:t xml:space="preserve"> горска</w:t>
      </w:r>
      <w:r w:rsidRPr="00B473F6">
        <w:rPr>
          <w:rFonts w:ascii="Times New Roman" w:eastAsia="Times New Roman" w:hAnsi="Times New Roman" w:cs="Times New Roman"/>
          <w:bCs/>
          <w:sz w:val="24"/>
          <w:szCs w:val="24"/>
          <w:lang w:eastAsia="bg-BG"/>
        </w:rPr>
        <w:t xml:space="preserve"> </w:t>
      </w:r>
      <w:r w:rsidR="00D8671A" w:rsidRPr="00B473F6">
        <w:rPr>
          <w:rFonts w:ascii="Times New Roman" w:eastAsia="Times New Roman" w:hAnsi="Times New Roman" w:cs="Times New Roman"/>
          <w:bCs/>
          <w:sz w:val="24"/>
          <w:szCs w:val="24"/>
          <w:lang w:eastAsia="bg-BG"/>
        </w:rPr>
        <w:t xml:space="preserve">или обикновена сива </w:t>
      </w:r>
      <w:r w:rsidRPr="00B473F6">
        <w:rPr>
          <w:rFonts w:ascii="Times New Roman" w:eastAsia="Times New Roman" w:hAnsi="Times New Roman" w:cs="Times New Roman"/>
          <w:bCs/>
          <w:sz w:val="24"/>
          <w:szCs w:val="24"/>
          <w:lang w:eastAsia="bg-BG"/>
        </w:rPr>
        <w:t xml:space="preserve">горска, </w:t>
      </w:r>
      <w:r w:rsidR="00D8671A" w:rsidRPr="00B473F6">
        <w:rPr>
          <w:rFonts w:ascii="Times New Roman" w:eastAsia="Times New Roman" w:hAnsi="Times New Roman" w:cs="Times New Roman"/>
          <w:bCs/>
          <w:sz w:val="24"/>
          <w:szCs w:val="24"/>
          <w:lang w:eastAsia="bg-BG"/>
        </w:rPr>
        <w:t xml:space="preserve">плитка до средно дълбока, бедна, силно до средно каменлива с глинесто - песъчлив механичен състав. </w:t>
      </w:r>
    </w:p>
    <w:p w14:paraId="1CC08326" w14:textId="77777777" w:rsidR="00346369" w:rsidRPr="00B473F6" w:rsidRDefault="0039725A" w:rsidP="00E121CA">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u w:val="single"/>
        </w:rPr>
        <w:t>B</w:t>
      </w:r>
      <w:r w:rsidRPr="00B473F6">
        <w:rPr>
          <w:rFonts w:ascii="Times New Roman" w:hAnsi="Times New Roman" w:cs="Times New Roman"/>
          <w:sz w:val="24"/>
          <w:szCs w:val="24"/>
          <w:u w:val="single"/>
          <w:vertAlign w:val="subscript"/>
        </w:rPr>
        <w:t>1</w:t>
      </w:r>
      <w:r w:rsidRPr="00B473F6">
        <w:rPr>
          <w:rFonts w:ascii="Times New Roman" w:hAnsi="Times New Roman" w:cs="Times New Roman"/>
          <w:sz w:val="24"/>
          <w:szCs w:val="24"/>
          <w:u w:val="single"/>
        </w:rPr>
        <w:t>; В</w:t>
      </w:r>
      <w:r w:rsidRPr="00B473F6">
        <w:rPr>
          <w:rFonts w:ascii="Times New Roman" w:hAnsi="Times New Roman" w:cs="Times New Roman"/>
          <w:sz w:val="24"/>
          <w:szCs w:val="24"/>
          <w:u w:val="single"/>
          <w:vertAlign w:val="subscript"/>
        </w:rPr>
        <w:t>1,2</w:t>
      </w:r>
      <w:r w:rsidRPr="00B473F6">
        <w:rPr>
          <w:rFonts w:ascii="Times New Roman" w:hAnsi="Times New Roman" w:cs="Times New Roman"/>
          <w:sz w:val="24"/>
          <w:szCs w:val="24"/>
          <w:u w:val="single"/>
        </w:rPr>
        <w:t>; В</w:t>
      </w:r>
      <w:r w:rsidRPr="00B473F6">
        <w:rPr>
          <w:rFonts w:ascii="Times New Roman" w:hAnsi="Times New Roman" w:cs="Times New Roman"/>
          <w:sz w:val="24"/>
          <w:szCs w:val="24"/>
          <w:u w:val="single"/>
          <w:vertAlign w:val="subscript"/>
        </w:rPr>
        <w:t>2</w:t>
      </w:r>
      <w:r w:rsidRPr="00B473F6">
        <w:rPr>
          <w:rFonts w:ascii="Times New Roman" w:hAnsi="Times New Roman" w:cs="Times New Roman"/>
          <w:sz w:val="24"/>
          <w:szCs w:val="24"/>
          <w:u w:val="single"/>
        </w:rPr>
        <w:t xml:space="preserve"> </w:t>
      </w:r>
      <w:r w:rsidR="00346369" w:rsidRPr="00B473F6">
        <w:rPr>
          <w:rFonts w:ascii="Times New Roman" w:hAnsi="Times New Roman" w:cs="Times New Roman"/>
          <w:sz w:val="24"/>
          <w:szCs w:val="24"/>
          <w:u w:val="single"/>
        </w:rPr>
        <w:t>(131). Група сухи, сухи до свежи и свежи месторастения, на слабо или средно ерозирана почва</w:t>
      </w:r>
      <w:r w:rsidR="00346369" w:rsidRPr="00B473F6">
        <w:rPr>
          <w:rFonts w:ascii="Times New Roman" w:hAnsi="Times New Roman" w:cs="Times New Roman"/>
          <w:sz w:val="24"/>
          <w:szCs w:val="24"/>
        </w:rPr>
        <w:t xml:space="preserve">. Това  са </w:t>
      </w:r>
      <w:r w:rsidR="00E121CA" w:rsidRPr="00B473F6">
        <w:rPr>
          <w:rFonts w:ascii="Times New Roman" w:hAnsi="Times New Roman" w:cs="Times New Roman"/>
          <w:sz w:val="24"/>
          <w:szCs w:val="24"/>
        </w:rPr>
        <w:t xml:space="preserve">бедни </w:t>
      </w:r>
      <w:r w:rsidR="00346369" w:rsidRPr="00B473F6">
        <w:rPr>
          <w:rFonts w:ascii="Times New Roman" w:hAnsi="Times New Roman" w:cs="Times New Roman"/>
          <w:sz w:val="24"/>
          <w:szCs w:val="24"/>
        </w:rPr>
        <w:t>месторастения на еро</w:t>
      </w:r>
      <w:r w:rsidR="00BA41D5" w:rsidRPr="00B473F6">
        <w:rPr>
          <w:rFonts w:ascii="Times New Roman" w:hAnsi="Times New Roman" w:cs="Times New Roman"/>
          <w:sz w:val="24"/>
          <w:szCs w:val="24"/>
        </w:rPr>
        <w:t>зирани почви (M-I) и заемат 73</w:t>
      </w:r>
      <w:r w:rsidR="00346369" w:rsidRPr="00B473F6">
        <w:rPr>
          <w:rFonts w:ascii="Times New Roman" w:hAnsi="Times New Roman" w:cs="Times New Roman"/>
          <w:sz w:val="24"/>
          <w:szCs w:val="24"/>
        </w:rPr>
        <w:t xml:space="preserve"> hа или 0,2% от дървопроизводителната площ</w:t>
      </w:r>
      <w:r w:rsidR="00E121CA" w:rsidRPr="00B473F6">
        <w:rPr>
          <w:rFonts w:ascii="Times New Roman" w:hAnsi="Times New Roman" w:cs="Times New Roman"/>
          <w:sz w:val="24"/>
          <w:szCs w:val="24"/>
        </w:rPr>
        <w:t xml:space="preserve"> на областта</w:t>
      </w:r>
      <w:r w:rsidR="00D34C39" w:rsidRPr="00B473F6">
        <w:rPr>
          <w:rFonts w:ascii="Times New Roman" w:hAnsi="Times New Roman" w:cs="Times New Roman"/>
          <w:sz w:val="24"/>
          <w:szCs w:val="24"/>
        </w:rPr>
        <w:t xml:space="preserve">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8E036B" w:rsidRPr="00B473F6">
        <w:rPr>
          <w:rFonts w:ascii="Times New Roman" w:hAnsi="Times New Roman" w:cs="Times New Roman"/>
          <w:sz w:val="24"/>
          <w:szCs w:val="24"/>
        </w:rPr>
        <w:t xml:space="preserve"> </w:t>
      </w:r>
      <w:r w:rsidR="00316C4F" w:rsidRPr="00B473F6">
        <w:rPr>
          <w:rFonts w:ascii="Times New Roman" w:hAnsi="Times New Roman" w:cs="Times New Roman"/>
          <w:sz w:val="24"/>
          <w:szCs w:val="24"/>
        </w:rPr>
        <w:t>1</w:t>
      </w:r>
      <w:r w:rsidR="00ED2DA0" w:rsidRPr="00B473F6">
        <w:rPr>
          <w:rFonts w:ascii="Times New Roman" w:hAnsi="Times New Roman" w:cs="Times New Roman"/>
          <w:sz w:val="24"/>
          <w:szCs w:val="24"/>
        </w:rPr>
        <w:t>4</w:t>
      </w:r>
      <w:r w:rsidR="00D34C39" w:rsidRPr="00B473F6">
        <w:rPr>
          <w:rFonts w:ascii="Times New Roman" w:hAnsi="Times New Roman" w:cs="Times New Roman"/>
          <w:sz w:val="24"/>
          <w:szCs w:val="24"/>
        </w:rPr>
        <w:t>)</w:t>
      </w:r>
      <w:r w:rsidR="00346369" w:rsidRPr="00B473F6">
        <w:rPr>
          <w:rFonts w:ascii="Times New Roman" w:hAnsi="Times New Roman" w:cs="Times New Roman"/>
          <w:sz w:val="24"/>
          <w:szCs w:val="24"/>
        </w:rPr>
        <w:t>. Обикновено се среща</w:t>
      </w:r>
      <w:r w:rsidR="00E121CA" w:rsidRPr="00B473F6">
        <w:rPr>
          <w:rFonts w:ascii="Times New Roman" w:hAnsi="Times New Roman" w:cs="Times New Roman"/>
          <w:sz w:val="24"/>
          <w:szCs w:val="24"/>
        </w:rPr>
        <w:t>т</w:t>
      </w:r>
      <w:r w:rsidR="00346369" w:rsidRPr="00B473F6">
        <w:rPr>
          <w:rFonts w:ascii="Times New Roman" w:hAnsi="Times New Roman" w:cs="Times New Roman"/>
          <w:sz w:val="24"/>
          <w:szCs w:val="24"/>
        </w:rPr>
        <w:t xml:space="preserve"> в подобластите Лудогорие (Л) и Добруджанско Черноморие (ДЧ) на Мизийската горскорастителна област (M)</w:t>
      </w:r>
      <w:r w:rsidR="00E121CA" w:rsidRPr="00B473F6">
        <w:rPr>
          <w:rFonts w:ascii="Times New Roman" w:hAnsi="Times New Roman" w:cs="Times New Roman"/>
          <w:sz w:val="24"/>
          <w:szCs w:val="24"/>
        </w:rPr>
        <w:t>, но за област Добрич са разпространени</w:t>
      </w:r>
      <w:r w:rsidR="00346369" w:rsidRPr="00B473F6">
        <w:rPr>
          <w:rFonts w:ascii="Times New Roman" w:hAnsi="Times New Roman" w:cs="Times New Roman"/>
          <w:sz w:val="24"/>
          <w:szCs w:val="24"/>
        </w:rPr>
        <w:t xml:space="preserve"> само на територията на ТП ДГС </w:t>
      </w:r>
      <w:r w:rsidR="00BC5005" w:rsidRPr="00B473F6">
        <w:rPr>
          <w:rFonts w:ascii="Times New Roman" w:hAnsi="Times New Roman" w:cs="Times New Roman"/>
          <w:sz w:val="24"/>
          <w:szCs w:val="24"/>
        </w:rPr>
        <w:t>„</w:t>
      </w:r>
      <w:r w:rsidR="00346369" w:rsidRPr="00B473F6">
        <w:rPr>
          <w:rFonts w:ascii="Times New Roman" w:hAnsi="Times New Roman" w:cs="Times New Roman"/>
          <w:sz w:val="24"/>
          <w:szCs w:val="24"/>
        </w:rPr>
        <w:t>Генерал Тошево</w:t>
      </w:r>
      <w:r w:rsidR="00BC5005" w:rsidRPr="00B473F6">
        <w:rPr>
          <w:rFonts w:ascii="Times New Roman" w:hAnsi="Times New Roman" w:cs="Times New Roman"/>
          <w:sz w:val="24"/>
          <w:szCs w:val="24"/>
        </w:rPr>
        <w:t>“</w:t>
      </w:r>
      <w:r w:rsidR="00346369" w:rsidRPr="00B473F6">
        <w:rPr>
          <w:rFonts w:ascii="Times New Roman" w:hAnsi="Times New Roman" w:cs="Times New Roman"/>
          <w:sz w:val="24"/>
          <w:szCs w:val="24"/>
        </w:rPr>
        <w:t xml:space="preserve">. </w:t>
      </w:r>
      <w:r w:rsidR="00E121CA" w:rsidRPr="00B473F6">
        <w:rPr>
          <w:rFonts w:ascii="Times New Roman" w:hAnsi="Times New Roman" w:cs="Times New Roman"/>
          <w:sz w:val="24"/>
          <w:szCs w:val="24"/>
        </w:rPr>
        <w:t xml:space="preserve">Формират </w:t>
      </w:r>
      <w:r w:rsidR="00346369" w:rsidRPr="00B473F6">
        <w:rPr>
          <w:rFonts w:ascii="Times New Roman" w:hAnsi="Times New Roman" w:cs="Times New Roman"/>
          <w:sz w:val="24"/>
          <w:szCs w:val="24"/>
        </w:rPr>
        <w:t>се предимно на наклонени и стръмни терени</w:t>
      </w:r>
      <w:r w:rsidR="00E121CA" w:rsidRPr="00B473F6">
        <w:rPr>
          <w:rFonts w:ascii="Times New Roman" w:hAnsi="Times New Roman" w:cs="Times New Roman"/>
          <w:sz w:val="24"/>
          <w:szCs w:val="24"/>
        </w:rPr>
        <w:t xml:space="preserve"> с преобладаващи сенчести изложения, от различните части на склона</w:t>
      </w:r>
      <w:r w:rsidR="00346369" w:rsidRPr="00B473F6">
        <w:rPr>
          <w:rFonts w:ascii="Times New Roman" w:hAnsi="Times New Roman" w:cs="Times New Roman"/>
          <w:sz w:val="24"/>
          <w:szCs w:val="24"/>
        </w:rPr>
        <w:t xml:space="preserve">. Почвата е обикновен чернозем, средно дълбока, средно каменлива, ерозирана в I-III степен. </w:t>
      </w:r>
    </w:p>
    <w:p w14:paraId="20741336" w14:textId="77777777" w:rsidR="0039725A" w:rsidRPr="00B473F6" w:rsidRDefault="00223F9F" w:rsidP="0039725A">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u w:val="single"/>
        </w:rPr>
        <w:t>А</w:t>
      </w:r>
      <w:r w:rsidR="0039725A" w:rsidRPr="00B473F6">
        <w:rPr>
          <w:rFonts w:ascii="Times New Roman" w:hAnsi="Times New Roman" w:cs="Times New Roman"/>
          <w:sz w:val="24"/>
          <w:szCs w:val="24"/>
          <w:u w:val="single"/>
          <w:vertAlign w:val="subscript"/>
        </w:rPr>
        <w:t>0</w:t>
      </w:r>
      <w:r w:rsidRPr="00B473F6">
        <w:rPr>
          <w:rFonts w:ascii="Times New Roman" w:hAnsi="Times New Roman" w:cs="Times New Roman"/>
          <w:sz w:val="24"/>
          <w:szCs w:val="24"/>
          <w:u w:val="single"/>
        </w:rPr>
        <w:t>; А</w:t>
      </w:r>
      <w:r w:rsidRPr="00B473F6">
        <w:rPr>
          <w:rFonts w:ascii="Times New Roman" w:hAnsi="Times New Roman" w:cs="Times New Roman"/>
          <w:sz w:val="24"/>
          <w:szCs w:val="24"/>
          <w:u w:val="single"/>
          <w:vertAlign w:val="subscript"/>
        </w:rPr>
        <w:t xml:space="preserve">1 </w:t>
      </w:r>
      <w:r w:rsidRPr="00B473F6">
        <w:rPr>
          <w:rFonts w:ascii="Times New Roman" w:hAnsi="Times New Roman" w:cs="Times New Roman"/>
          <w:sz w:val="24"/>
          <w:szCs w:val="24"/>
          <w:u w:val="single"/>
        </w:rPr>
        <w:t>(132). Група месторастения на средно или силно ерозирана почва.</w:t>
      </w:r>
      <w:r w:rsidRPr="00B473F6">
        <w:rPr>
          <w:rFonts w:ascii="Times New Roman" w:hAnsi="Times New Roman" w:cs="Times New Roman"/>
          <w:sz w:val="24"/>
          <w:szCs w:val="24"/>
        </w:rPr>
        <w:t xml:space="preserve"> </w:t>
      </w:r>
      <w:r w:rsidR="00D34C39" w:rsidRPr="00B473F6">
        <w:rPr>
          <w:rFonts w:ascii="Times New Roman" w:hAnsi="Times New Roman" w:cs="Times New Roman"/>
          <w:sz w:val="24"/>
          <w:szCs w:val="24"/>
        </w:rPr>
        <w:t>Това са много бедни и много сухи</w:t>
      </w:r>
      <w:r w:rsidR="004D3E07" w:rsidRPr="00B473F6">
        <w:rPr>
          <w:rFonts w:ascii="Times New Roman" w:hAnsi="Times New Roman" w:cs="Times New Roman"/>
          <w:sz w:val="24"/>
          <w:szCs w:val="24"/>
        </w:rPr>
        <w:t xml:space="preserve"> до сухи</w:t>
      </w:r>
      <w:r w:rsidR="00D34C39" w:rsidRPr="00B473F6">
        <w:rPr>
          <w:rFonts w:ascii="Times New Roman" w:hAnsi="Times New Roman" w:cs="Times New Roman"/>
          <w:sz w:val="24"/>
          <w:szCs w:val="24"/>
        </w:rPr>
        <w:t xml:space="preserve"> </w:t>
      </w:r>
      <w:r w:rsidR="004D3E07" w:rsidRPr="00B473F6">
        <w:rPr>
          <w:rFonts w:ascii="Times New Roman" w:hAnsi="Times New Roman" w:cs="Times New Roman"/>
          <w:sz w:val="24"/>
          <w:szCs w:val="24"/>
        </w:rPr>
        <w:t>месторастения</w:t>
      </w:r>
      <w:r w:rsidR="00D34C39" w:rsidRPr="00B473F6">
        <w:rPr>
          <w:rFonts w:ascii="Times New Roman" w:hAnsi="Times New Roman" w:cs="Times New Roman"/>
          <w:sz w:val="24"/>
          <w:szCs w:val="24"/>
        </w:rPr>
        <w:t xml:space="preserve"> на ерозирани почви (M-I)</w:t>
      </w:r>
      <w:r w:rsidR="0039725A" w:rsidRPr="00B473F6">
        <w:rPr>
          <w:rFonts w:ascii="Times New Roman" w:hAnsi="Times New Roman" w:cs="Times New Roman"/>
          <w:sz w:val="24"/>
          <w:szCs w:val="24"/>
        </w:rPr>
        <w:t xml:space="preserve">, които </w:t>
      </w:r>
      <w:r w:rsidR="00D34C39" w:rsidRPr="00B473F6">
        <w:rPr>
          <w:rFonts w:ascii="Times New Roman" w:hAnsi="Times New Roman" w:cs="Times New Roman"/>
          <w:sz w:val="24"/>
          <w:szCs w:val="24"/>
        </w:rPr>
        <w:t>з</w:t>
      </w:r>
      <w:r w:rsidRPr="00B473F6">
        <w:rPr>
          <w:rFonts w:ascii="Times New Roman" w:hAnsi="Times New Roman" w:cs="Times New Roman"/>
          <w:sz w:val="24"/>
          <w:szCs w:val="24"/>
        </w:rPr>
        <w:t>аема</w:t>
      </w:r>
      <w:r w:rsidR="00D34C39" w:rsidRPr="00B473F6">
        <w:rPr>
          <w:rFonts w:ascii="Times New Roman" w:hAnsi="Times New Roman" w:cs="Times New Roman"/>
          <w:sz w:val="24"/>
          <w:szCs w:val="24"/>
        </w:rPr>
        <w:t>т</w:t>
      </w:r>
      <w:r w:rsidRPr="00B473F6">
        <w:rPr>
          <w:rFonts w:ascii="Times New Roman" w:hAnsi="Times New Roman" w:cs="Times New Roman"/>
          <w:sz w:val="24"/>
          <w:szCs w:val="24"/>
        </w:rPr>
        <w:t xml:space="preserve"> </w:t>
      </w:r>
      <w:r w:rsidR="00D34C39" w:rsidRPr="00B473F6">
        <w:rPr>
          <w:rFonts w:ascii="Times New Roman" w:hAnsi="Times New Roman" w:cs="Times New Roman"/>
          <w:sz w:val="24"/>
          <w:szCs w:val="24"/>
        </w:rPr>
        <w:t xml:space="preserve">едва </w:t>
      </w:r>
      <w:r w:rsidR="00BA41D5" w:rsidRPr="00B473F6">
        <w:rPr>
          <w:rFonts w:ascii="Times New Roman" w:hAnsi="Times New Roman" w:cs="Times New Roman"/>
          <w:sz w:val="24"/>
          <w:szCs w:val="24"/>
        </w:rPr>
        <w:t>23</w:t>
      </w:r>
      <w:r w:rsidRPr="00B473F6">
        <w:rPr>
          <w:rFonts w:ascii="Times New Roman" w:hAnsi="Times New Roman" w:cs="Times New Roman"/>
          <w:sz w:val="24"/>
          <w:szCs w:val="24"/>
        </w:rPr>
        <w:t xml:space="preserve"> ha от дървопроизводителната площ</w:t>
      </w:r>
      <w:r w:rsidR="00D34C39" w:rsidRPr="00B473F6">
        <w:rPr>
          <w:rFonts w:ascii="Times New Roman" w:hAnsi="Times New Roman" w:cs="Times New Roman"/>
          <w:sz w:val="24"/>
          <w:szCs w:val="24"/>
        </w:rPr>
        <w:t xml:space="preserve"> на областта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5077D9" w:rsidRPr="00B473F6">
        <w:rPr>
          <w:rFonts w:ascii="Times New Roman" w:hAnsi="Times New Roman" w:cs="Times New Roman"/>
          <w:sz w:val="24"/>
          <w:szCs w:val="24"/>
        </w:rPr>
        <w:t xml:space="preserve"> </w:t>
      </w:r>
      <w:r w:rsidR="00316C4F" w:rsidRPr="00B473F6">
        <w:rPr>
          <w:rFonts w:ascii="Times New Roman" w:hAnsi="Times New Roman" w:cs="Times New Roman"/>
          <w:sz w:val="24"/>
          <w:szCs w:val="24"/>
        </w:rPr>
        <w:t>1</w:t>
      </w:r>
      <w:r w:rsidR="00ED2DA0" w:rsidRPr="00B473F6">
        <w:rPr>
          <w:rFonts w:ascii="Times New Roman" w:hAnsi="Times New Roman" w:cs="Times New Roman"/>
          <w:sz w:val="24"/>
          <w:szCs w:val="24"/>
        </w:rPr>
        <w:t>4</w:t>
      </w:r>
      <w:r w:rsidR="00D34C39" w:rsidRPr="00B473F6">
        <w:rPr>
          <w:rFonts w:ascii="Times New Roman" w:hAnsi="Times New Roman" w:cs="Times New Roman"/>
          <w:sz w:val="24"/>
          <w:szCs w:val="24"/>
        </w:rPr>
        <w:t>)</w:t>
      </w:r>
      <w:r w:rsidR="00D34C39" w:rsidRPr="00B473F6">
        <w:rPr>
          <w:rFonts w:ascii="Times New Roman" w:eastAsia="Times New Roman" w:hAnsi="Times New Roman" w:cs="Times New Roman"/>
          <w:bCs/>
          <w:sz w:val="24"/>
          <w:szCs w:val="24"/>
          <w:lang w:eastAsia="bg-BG"/>
        </w:rPr>
        <w:t xml:space="preserve">. </w:t>
      </w:r>
      <w:r w:rsidR="00D34C39" w:rsidRPr="00B473F6">
        <w:rPr>
          <w:rFonts w:ascii="Times New Roman" w:hAnsi="Times New Roman" w:cs="Times New Roman"/>
          <w:sz w:val="24"/>
          <w:szCs w:val="24"/>
        </w:rPr>
        <w:t>Обикновено се срещат в подобластите Лудогорие (Л) и Добруджанско Черноморие (ДЧ) на Мизийската горскорастителна област (M), но за област Добрич са разпространени</w:t>
      </w:r>
      <w:r w:rsidR="0039725A" w:rsidRPr="00B473F6">
        <w:rPr>
          <w:rFonts w:ascii="Times New Roman" w:hAnsi="Times New Roman" w:cs="Times New Roman"/>
          <w:sz w:val="24"/>
          <w:szCs w:val="24"/>
        </w:rPr>
        <w:t xml:space="preserve"> предимно</w:t>
      </w:r>
      <w:r w:rsidR="00D34C39" w:rsidRPr="00B473F6">
        <w:rPr>
          <w:rFonts w:ascii="Times New Roman" w:hAnsi="Times New Roman" w:cs="Times New Roman"/>
          <w:sz w:val="24"/>
          <w:szCs w:val="24"/>
        </w:rPr>
        <w:t xml:space="preserve"> на територията на ТП ДГС </w:t>
      </w:r>
      <w:r w:rsidR="00BC5005" w:rsidRPr="00B473F6">
        <w:rPr>
          <w:rFonts w:ascii="Times New Roman" w:hAnsi="Times New Roman" w:cs="Times New Roman"/>
          <w:sz w:val="24"/>
          <w:szCs w:val="24"/>
        </w:rPr>
        <w:t>„</w:t>
      </w:r>
      <w:r w:rsidR="00D34C39" w:rsidRPr="00B473F6">
        <w:rPr>
          <w:rFonts w:ascii="Times New Roman" w:hAnsi="Times New Roman" w:cs="Times New Roman"/>
          <w:sz w:val="24"/>
          <w:szCs w:val="24"/>
        </w:rPr>
        <w:t>Генерал Тошево</w:t>
      </w:r>
      <w:r w:rsidR="00BC5005" w:rsidRPr="00B473F6">
        <w:rPr>
          <w:rFonts w:ascii="Times New Roman" w:hAnsi="Times New Roman" w:cs="Times New Roman"/>
          <w:sz w:val="24"/>
          <w:szCs w:val="24"/>
        </w:rPr>
        <w:t>“</w:t>
      </w:r>
      <w:r w:rsidR="00D34C39" w:rsidRPr="00B473F6">
        <w:rPr>
          <w:rFonts w:ascii="Times New Roman" w:hAnsi="Times New Roman" w:cs="Times New Roman"/>
          <w:sz w:val="24"/>
          <w:szCs w:val="24"/>
        </w:rPr>
        <w:t>.</w:t>
      </w:r>
      <w:r w:rsidR="00912AE6" w:rsidRPr="00B473F6">
        <w:rPr>
          <w:rFonts w:ascii="Times New Roman" w:hAnsi="Times New Roman" w:cs="Times New Roman"/>
          <w:sz w:val="24"/>
          <w:szCs w:val="24"/>
        </w:rPr>
        <w:t xml:space="preserve"> </w:t>
      </w:r>
      <w:r w:rsidRPr="00B473F6">
        <w:rPr>
          <w:rFonts w:ascii="Times New Roman" w:hAnsi="Times New Roman" w:cs="Times New Roman"/>
          <w:sz w:val="24"/>
          <w:szCs w:val="24"/>
        </w:rPr>
        <w:t>Среща</w:t>
      </w:r>
      <w:r w:rsidR="00912AE6" w:rsidRPr="00B473F6">
        <w:rPr>
          <w:rFonts w:ascii="Times New Roman" w:hAnsi="Times New Roman" w:cs="Times New Roman"/>
          <w:sz w:val="24"/>
          <w:szCs w:val="24"/>
        </w:rPr>
        <w:t>т</w:t>
      </w:r>
      <w:r w:rsidRPr="00B473F6">
        <w:rPr>
          <w:rFonts w:ascii="Times New Roman" w:hAnsi="Times New Roman" w:cs="Times New Roman"/>
          <w:sz w:val="24"/>
          <w:szCs w:val="24"/>
        </w:rPr>
        <w:t xml:space="preserve"> се на </w:t>
      </w:r>
      <w:r w:rsidR="00912AE6" w:rsidRPr="00B473F6">
        <w:rPr>
          <w:rFonts w:ascii="Times New Roman" w:hAnsi="Times New Roman" w:cs="Times New Roman"/>
          <w:sz w:val="24"/>
          <w:szCs w:val="24"/>
        </w:rPr>
        <w:t xml:space="preserve">наклонени и </w:t>
      </w:r>
      <w:r w:rsidRPr="00B473F6">
        <w:rPr>
          <w:rFonts w:ascii="Times New Roman" w:hAnsi="Times New Roman" w:cs="Times New Roman"/>
          <w:sz w:val="24"/>
          <w:szCs w:val="24"/>
        </w:rPr>
        <w:t xml:space="preserve">стръмни терени </w:t>
      </w:r>
      <w:r w:rsidR="009D33EB" w:rsidRPr="00B473F6">
        <w:rPr>
          <w:rFonts w:ascii="Times New Roman" w:hAnsi="Times New Roman" w:cs="Times New Roman"/>
          <w:sz w:val="24"/>
          <w:szCs w:val="24"/>
        </w:rPr>
        <w:t>от изпъкналите части на с</w:t>
      </w:r>
      <w:r w:rsidR="00B20D41" w:rsidRPr="00B473F6">
        <w:rPr>
          <w:rFonts w:ascii="Times New Roman" w:hAnsi="Times New Roman" w:cs="Times New Roman"/>
          <w:sz w:val="24"/>
          <w:szCs w:val="24"/>
        </w:rPr>
        <w:t>клоновете</w:t>
      </w:r>
      <w:r w:rsidR="009D33EB" w:rsidRPr="00B473F6">
        <w:rPr>
          <w:rFonts w:ascii="Times New Roman" w:hAnsi="Times New Roman" w:cs="Times New Roman"/>
          <w:sz w:val="24"/>
          <w:szCs w:val="24"/>
        </w:rPr>
        <w:t xml:space="preserve"> с предимно припечни, рядко сенчести изложения</w:t>
      </w:r>
      <w:r w:rsidRPr="00B473F6">
        <w:rPr>
          <w:rFonts w:ascii="Times New Roman" w:hAnsi="Times New Roman" w:cs="Times New Roman"/>
          <w:sz w:val="24"/>
          <w:szCs w:val="24"/>
        </w:rPr>
        <w:t xml:space="preserve">. Почвата е обикновен чернозем, плитка до твърде плитка, </w:t>
      </w:r>
      <w:r w:rsidR="009D33EB" w:rsidRPr="00B473F6">
        <w:rPr>
          <w:rFonts w:ascii="Times New Roman" w:hAnsi="Times New Roman" w:cs="Times New Roman"/>
          <w:sz w:val="24"/>
          <w:szCs w:val="24"/>
        </w:rPr>
        <w:t xml:space="preserve">силно каменлива и ерозирана в IV и </w:t>
      </w:r>
      <w:r w:rsidRPr="00B473F6">
        <w:rPr>
          <w:rFonts w:ascii="Times New Roman" w:hAnsi="Times New Roman" w:cs="Times New Roman"/>
          <w:sz w:val="24"/>
          <w:szCs w:val="24"/>
        </w:rPr>
        <w:t>V степен. Бъдещите мероприятия ще бъдат насочени към ограничаване на ерозионните процеси, чрез увеличаване пълнота</w:t>
      </w:r>
      <w:r w:rsidR="007C40A4" w:rsidRPr="00B473F6">
        <w:rPr>
          <w:rFonts w:ascii="Times New Roman" w:hAnsi="Times New Roman" w:cs="Times New Roman"/>
          <w:sz w:val="24"/>
          <w:szCs w:val="24"/>
        </w:rPr>
        <w:t xml:space="preserve">та на насажденията и културите. </w:t>
      </w:r>
      <w:r w:rsidRPr="00B473F6">
        <w:rPr>
          <w:rFonts w:ascii="Times New Roman" w:hAnsi="Times New Roman" w:cs="Times New Roman"/>
          <w:sz w:val="24"/>
          <w:szCs w:val="24"/>
        </w:rPr>
        <w:t>Това трябва да се постигне с внасяне на подходящи видове или подмладяване</w:t>
      </w:r>
      <w:r w:rsidR="0039725A" w:rsidRPr="00B473F6">
        <w:rPr>
          <w:rFonts w:ascii="Times New Roman" w:hAnsi="Times New Roman" w:cs="Times New Roman"/>
          <w:sz w:val="24"/>
          <w:szCs w:val="24"/>
        </w:rPr>
        <w:t xml:space="preserve"> на горските насаждения</w:t>
      </w:r>
      <w:r w:rsidRPr="00B473F6">
        <w:rPr>
          <w:rFonts w:ascii="Times New Roman" w:hAnsi="Times New Roman" w:cs="Times New Roman"/>
          <w:sz w:val="24"/>
          <w:szCs w:val="24"/>
        </w:rPr>
        <w:t xml:space="preserve">. По отношение на бъдещата стопанска </w:t>
      </w:r>
      <w:r w:rsidRPr="00B473F6">
        <w:rPr>
          <w:rFonts w:ascii="Times New Roman" w:hAnsi="Times New Roman" w:cs="Times New Roman"/>
          <w:sz w:val="24"/>
          <w:szCs w:val="24"/>
        </w:rPr>
        <w:lastRenderedPageBreak/>
        <w:t>дейност в тях, мероприятията в още по-висока степен трябва да се съобразяват със състоянието на почвената покривка.</w:t>
      </w:r>
    </w:p>
    <w:p w14:paraId="2011C042" w14:textId="77777777" w:rsidR="006667C9" w:rsidRPr="00B473F6" w:rsidRDefault="00223F9F" w:rsidP="006D4123">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В заключение може да се каже, че </w:t>
      </w:r>
      <w:r w:rsidR="003B0595" w:rsidRPr="00B473F6">
        <w:rPr>
          <w:rFonts w:ascii="Times New Roman" w:hAnsi="Times New Roman" w:cs="Times New Roman"/>
          <w:sz w:val="24"/>
          <w:szCs w:val="24"/>
        </w:rPr>
        <w:t>92</w:t>
      </w:r>
      <w:r w:rsidR="003C60DD" w:rsidRPr="00B473F6">
        <w:rPr>
          <w:rFonts w:ascii="Times New Roman" w:hAnsi="Times New Roman" w:cs="Times New Roman"/>
          <w:sz w:val="24"/>
          <w:szCs w:val="24"/>
        </w:rPr>
        <w:t>,</w:t>
      </w:r>
      <w:r w:rsidR="003B0595" w:rsidRPr="00B473F6">
        <w:rPr>
          <w:rFonts w:ascii="Times New Roman" w:hAnsi="Times New Roman" w:cs="Times New Roman"/>
          <w:sz w:val="24"/>
          <w:szCs w:val="24"/>
        </w:rPr>
        <w:t>9</w:t>
      </w:r>
      <w:r w:rsidRPr="00B473F6">
        <w:rPr>
          <w:rFonts w:ascii="Times New Roman" w:hAnsi="Times New Roman" w:cs="Times New Roman"/>
          <w:sz w:val="24"/>
          <w:szCs w:val="24"/>
        </w:rPr>
        <w:t>% от дървопроизводителната площ на</w:t>
      </w:r>
      <w:r w:rsidR="00B20D41" w:rsidRPr="00B473F6">
        <w:rPr>
          <w:rFonts w:ascii="Times New Roman" w:hAnsi="Times New Roman" w:cs="Times New Roman"/>
          <w:sz w:val="24"/>
          <w:szCs w:val="24"/>
        </w:rPr>
        <w:t xml:space="preserve"> област Добрич</w:t>
      </w:r>
      <w:r w:rsidRPr="00B473F6">
        <w:rPr>
          <w:rFonts w:ascii="Times New Roman" w:hAnsi="Times New Roman" w:cs="Times New Roman"/>
          <w:sz w:val="24"/>
          <w:szCs w:val="24"/>
        </w:rPr>
        <w:t xml:space="preserve"> се зае</w:t>
      </w:r>
      <w:r w:rsidR="00E31F3E" w:rsidRPr="00B473F6">
        <w:rPr>
          <w:rFonts w:ascii="Times New Roman" w:hAnsi="Times New Roman" w:cs="Times New Roman"/>
          <w:sz w:val="24"/>
          <w:szCs w:val="24"/>
        </w:rPr>
        <w:t>ма</w:t>
      </w:r>
      <w:r w:rsidRPr="00B473F6">
        <w:rPr>
          <w:rFonts w:ascii="Times New Roman" w:hAnsi="Times New Roman" w:cs="Times New Roman"/>
          <w:sz w:val="24"/>
          <w:szCs w:val="24"/>
        </w:rPr>
        <w:t xml:space="preserve"> от средно богатите и богати месторастения, което е една добра основа за успешно развитие на гората, като същевременно трябва да се работи за запазване и подобряване </w:t>
      </w:r>
      <w:r w:rsidR="003C60DD" w:rsidRPr="00B473F6">
        <w:rPr>
          <w:rFonts w:ascii="Times New Roman" w:hAnsi="Times New Roman" w:cs="Times New Roman"/>
          <w:sz w:val="24"/>
          <w:szCs w:val="24"/>
        </w:rPr>
        <w:t xml:space="preserve">на нейните специфични </w:t>
      </w:r>
      <w:r w:rsidRPr="00B473F6">
        <w:rPr>
          <w:rFonts w:ascii="Times New Roman" w:hAnsi="Times New Roman" w:cs="Times New Roman"/>
          <w:sz w:val="24"/>
          <w:szCs w:val="24"/>
        </w:rPr>
        <w:t>функции</w:t>
      </w:r>
      <w:r w:rsidR="00B20D41" w:rsidRPr="00B473F6">
        <w:rPr>
          <w:rFonts w:ascii="Times New Roman" w:hAnsi="Times New Roman" w:cs="Times New Roman"/>
          <w:sz w:val="24"/>
          <w:szCs w:val="24"/>
        </w:rPr>
        <w:t>.</w:t>
      </w:r>
    </w:p>
    <w:p w14:paraId="64095BF2" w14:textId="77777777" w:rsidR="008858FE" w:rsidRPr="00B473F6" w:rsidRDefault="008858FE" w:rsidP="006D4123">
      <w:pPr>
        <w:spacing w:after="0" w:line="240" w:lineRule="auto"/>
        <w:ind w:firstLine="708"/>
        <w:jc w:val="both"/>
        <w:rPr>
          <w:rFonts w:ascii="Times New Roman" w:hAnsi="Times New Roman" w:cs="Times New Roman"/>
          <w:sz w:val="24"/>
          <w:szCs w:val="24"/>
        </w:rPr>
      </w:pPr>
    </w:p>
    <w:p w14:paraId="5619470D" w14:textId="77777777" w:rsidR="00B262C0" w:rsidRPr="00B473F6" w:rsidRDefault="000A0F0F" w:rsidP="00845B0C">
      <w:pPr>
        <w:pStyle w:val="Heading2"/>
      </w:pPr>
      <w:bookmarkStart w:id="29" w:name="_Toc533156376"/>
      <w:r w:rsidRPr="00B473F6">
        <w:t>2</w:t>
      </w:r>
      <w:r w:rsidR="007E2C8E" w:rsidRPr="00B473F6">
        <w:t>. ХАРАКТЕРИСТИКА НА СОБСТВЕНОСТТА НА ГОРСКИТЕ ТЕРИТОРИИ</w:t>
      </w:r>
      <w:bookmarkEnd w:id="29"/>
    </w:p>
    <w:p w14:paraId="22C7AC65" w14:textId="77777777" w:rsidR="00B262C0" w:rsidRPr="00B473F6" w:rsidRDefault="00B262C0" w:rsidP="008908F7">
      <w:pPr>
        <w:spacing w:before="120"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Разпределението на </w:t>
      </w:r>
      <w:r w:rsidR="00097C16" w:rsidRPr="00B473F6">
        <w:rPr>
          <w:rFonts w:ascii="Times New Roman" w:hAnsi="Times New Roman" w:cs="Times New Roman"/>
          <w:sz w:val="24"/>
          <w:szCs w:val="24"/>
        </w:rPr>
        <w:t xml:space="preserve">инвентаризираната </w:t>
      </w:r>
      <w:r w:rsidRPr="00B473F6">
        <w:rPr>
          <w:rFonts w:ascii="Times New Roman" w:hAnsi="Times New Roman" w:cs="Times New Roman"/>
          <w:sz w:val="24"/>
          <w:szCs w:val="24"/>
        </w:rPr>
        <w:t xml:space="preserve">площ на горските територии </w:t>
      </w:r>
      <w:r w:rsidR="002442B5" w:rsidRPr="00B473F6">
        <w:rPr>
          <w:rFonts w:ascii="Times New Roman" w:hAnsi="Times New Roman" w:cs="Times New Roman"/>
          <w:sz w:val="24"/>
          <w:szCs w:val="24"/>
        </w:rPr>
        <w:t xml:space="preserve">в област Добрич </w:t>
      </w:r>
      <w:r w:rsidRPr="00B473F6">
        <w:rPr>
          <w:rFonts w:ascii="Times New Roman" w:hAnsi="Times New Roman" w:cs="Times New Roman"/>
          <w:sz w:val="24"/>
          <w:szCs w:val="24"/>
        </w:rPr>
        <w:t>п</w:t>
      </w:r>
      <w:r w:rsidR="002442B5" w:rsidRPr="00B473F6">
        <w:rPr>
          <w:rFonts w:ascii="Times New Roman" w:hAnsi="Times New Roman" w:cs="Times New Roman"/>
          <w:sz w:val="24"/>
          <w:szCs w:val="24"/>
        </w:rPr>
        <w:t>о вид собственост е дадено</w:t>
      </w:r>
      <w:r w:rsidRPr="00B473F6">
        <w:rPr>
          <w:rFonts w:ascii="Times New Roman" w:hAnsi="Times New Roman" w:cs="Times New Roman"/>
          <w:sz w:val="24"/>
          <w:szCs w:val="24"/>
        </w:rPr>
        <w:t xml:space="preserve"> спрямо отчета </w:t>
      </w:r>
      <w:r w:rsidR="00EB0485" w:rsidRPr="00B473F6">
        <w:rPr>
          <w:rFonts w:ascii="Times New Roman" w:hAnsi="Times New Roman" w:cs="Times New Roman"/>
          <w:sz w:val="24"/>
          <w:szCs w:val="24"/>
        </w:rPr>
        <w:t>на горските територии</w:t>
      </w:r>
      <w:r w:rsidR="00FB2D8D" w:rsidRPr="00B473F6">
        <w:rPr>
          <w:rFonts w:ascii="Times New Roman" w:hAnsi="Times New Roman" w:cs="Times New Roman"/>
          <w:sz w:val="24"/>
          <w:szCs w:val="24"/>
        </w:rPr>
        <w:t xml:space="preserve"> </w:t>
      </w:r>
      <w:r w:rsidR="00EB0485" w:rsidRPr="00B473F6">
        <w:rPr>
          <w:rFonts w:ascii="Times New Roman" w:hAnsi="Times New Roman" w:cs="Times New Roman"/>
          <w:sz w:val="24"/>
          <w:szCs w:val="24"/>
        </w:rPr>
        <w:t>(ОГТ 2015</w:t>
      </w:r>
      <w:r w:rsidR="00E31F3E" w:rsidRPr="00B473F6">
        <w:rPr>
          <w:rFonts w:ascii="Times New Roman" w:hAnsi="Times New Roman" w:cs="Times New Roman"/>
          <w:sz w:val="24"/>
          <w:szCs w:val="24"/>
        </w:rPr>
        <w:t xml:space="preserve">) </w:t>
      </w:r>
      <w:r w:rsidR="002442B5" w:rsidRPr="00B473F6">
        <w:rPr>
          <w:rFonts w:ascii="Times New Roman" w:hAnsi="Times New Roman" w:cs="Times New Roman"/>
          <w:sz w:val="24"/>
          <w:szCs w:val="24"/>
        </w:rPr>
        <w:t>в таблица 1</w:t>
      </w:r>
      <w:r w:rsidR="00937E5D" w:rsidRPr="00B473F6">
        <w:rPr>
          <w:rFonts w:ascii="Times New Roman" w:hAnsi="Times New Roman" w:cs="Times New Roman"/>
          <w:sz w:val="24"/>
          <w:szCs w:val="24"/>
        </w:rPr>
        <w:t>6</w:t>
      </w:r>
      <w:r w:rsidR="002442B5" w:rsidRPr="00B473F6">
        <w:rPr>
          <w:rFonts w:ascii="Times New Roman" w:hAnsi="Times New Roman" w:cs="Times New Roman"/>
          <w:sz w:val="24"/>
          <w:szCs w:val="24"/>
        </w:rPr>
        <w:t>.</w:t>
      </w:r>
    </w:p>
    <w:p w14:paraId="612D5D08" w14:textId="77777777" w:rsidR="00FB2D8D" w:rsidRPr="00B473F6" w:rsidRDefault="00FB2D8D" w:rsidP="00FB2D8D">
      <w:pPr>
        <w:spacing w:after="0" w:line="240" w:lineRule="auto"/>
        <w:ind w:firstLine="708"/>
        <w:jc w:val="both"/>
        <w:rPr>
          <w:rFonts w:ascii="Times New Roman" w:hAnsi="Times New Roman" w:cs="Times New Roman"/>
          <w:sz w:val="24"/>
          <w:szCs w:val="24"/>
        </w:rPr>
      </w:pPr>
    </w:p>
    <w:p w14:paraId="2456DA8B" w14:textId="6B1F20D5" w:rsidR="008314C6" w:rsidRPr="00B473F6" w:rsidRDefault="00566EFC" w:rsidP="00FB2D8D">
      <w:pPr>
        <w:spacing w:after="120" w:line="240" w:lineRule="auto"/>
        <w:jc w:val="both"/>
        <w:rPr>
          <w:rFonts w:ascii="Times New Roman" w:hAnsi="Times New Roman" w:cs="Times New Roman"/>
          <w:i/>
        </w:rPr>
      </w:pPr>
      <w:bookmarkStart w:id="30" w:name="_Toc19030388"/>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16</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8314C6" w:rsidRPr="00B473F6">
        <w:t xml:space="preserve"> </w:t>
      </w:r>
      <w:r w:rsidR="008314C6" w:rsidRPr="00B473F6">
        <w:rPr>
          <w:rFonts w:ascii="Times New Roman" w:hAnsi="Times New Roman" w:cs="Times New Roman"/>
          <w:i/>
        </w:rPr>
        <w:t xml:space="preserve">Разпределение </w:t>
      </w:r>
      <w:r w:rsidR="005B1BC6" w:rsidRPr="00B473F6">
        <w:rPr>
          <w:rFonts w:ascii="Times New Roman" w:hAnsi="Times New Roman" w:cs="Times New Roman"/>
          <w:i/>
        </w:rPr>
        <w:t xml:space="preserve">на </w:t>
      </w:r>
      <w:r w:rsidR="007C35E3" w:rsidRPr="00B473F6">
        <w:rPr>
          <w:rFonts w:ascii="Times New Roman" w:hAnsi="Times New Roman" w:cs="Times New Roman"/>
          <w:i/>
        </w:rPr>
        <w:t xml:space="preserve">общата </w:t>
      </w:r>
      <w:r w:rsidR="00B262C0" w:rsidRPr="00B473F6">
        <w:rPr>
          <w:rFonts w:ascii="Times New Roman" w:hAnsi="Times New Roman" w:cs="Times New Roman"/>
          <w:i/>
        </w:rPr>
        <w:t xml:space="preserve">горска площ </w:t>
      </w:r>
      <w:r w:rsidR="005B1BC6" w:rsidRPr="00B473F6">
        <w:rPr>
          <w:rFonts w:ascii="Times New Roman" w:hAnsi="Times New Roman" w:cs="Times New Roman"/>
          <w:i/>
        </w:rPr>
        <w:t>по вид на соб</w:t>
      </w:r>
      <w:r w:rsidR="007C35E3" w:rsidRPr="00B473F6">
        <w:rPr>
          <w:rFonts w:ascii="Times New Roman" w:hAnsi="Times New Roman" w:cs="Times New Roman"/>
          <w:i/>
        </w:rPr>
        <w:t>ственост</w:t>
      </w:r>
      <w:r w:rsidR="00EB0485" w:rsidRPr="00B473F6">
        <w:rPr>
          <w:rFonts w:ascii="Times New Roman" w:hAnsi="Times New Roman" w:cs="Times New Roman"/>
          <w:i/>
        </w:rPr>
        <w:t xml:space="preserve"> (ОГТ </w:t>
      </w:r>
      <w:r w:rsidR="005B1BC6" w:rsidRPr="00B473F6">
        <w:rPr>
          <w:rFonts w:ascii="Times New Roman" w:hAnsi="Times New Roman" w:cs="Times New Roman"/>
          <w:i/>
        </w:rPr>
        <w:t>2015)</w:t>
      </w:r>
      <w:bookmarkEnd w:id="30"/>
    </w:p>
    <w:tbl>
      <w:tblPr>
        <w:tblW w:w="901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5"/>
        <w:gridCol w:w="2250"/>
        <w:gridCol w:w="2250"/>
      </w:tblGrid>
      <w:tr w:rsidR="00B262C0" w:rsidRPr="00B473F6" w14:paraId="62CE803F" w14:textId="77777777" w:rsidTr="00D7039A">
        <w:trPr>
          <w:trHeight w:val="255"/>
        </w:trPr>
        <w:tc>
          <w:tcPr>
            <w:tcW w:w="4515" w:type="dxa"/>
            <w:shd w:val="clear" w:color="auto" w:fill="auto"/>
            <w:noWrap/>
            <w:vAlign w:val="bottom"/>
          </w:tcPr>
          <w:p w14:paraId="330AC9C8" w14:textId="77777777" w:rsidR="00B262C0" w:rsidRPr="00B473F6" w:rsidRDefault="00B262C0" w:rsidP="00D25621">
            <w:pPr>
              <w:spacing w:after="0" w:line="240" w:lineRule="auto"/>
              <w:rPr>
                <w:rFonts w:ascii="Times New Roman" w:eastAsia="Times New Roman" w:hAnsi="Times New Roman" w:cs="Times New Roman"/>
                <w:b/>
              </w:rPr>
            </w:pPr>
            <w:r w:rsidRPr="00B473F6">
              <w:rPr>
                <w:rFonts w:ascii="Times New Roman" w:eastAsia="Calibri" w:hAnsi="Times New Roman" w:cs="Times New Roman"/>
                <w:b/>
              </w:rPr>
              <w:t xml:space="preserve">Вид собственост </w:t>
            </w:r>
          </w:p>
        </w:tc>
        <w:tc>
          <w:tcPr>
            <w:tcW w:w="2250" w:type="dxa"/>
            <w:shd w:val="clear" w:color="auto" w:fill="auto"/>
            <w:noWrap/>
            <w:vAlign w:val="bottom"/>
          </w:tcPr>
          <w:p w14:paraId="3FEBDBD7" w14:textId="77777777" w:rsidR="00B262C0" w:rsidRPr="00B473F6" w:rsidRDefault="00B262C0" w:rsidP="00FB2D8D">
            <w:pPr>
              <w:spacing w:after="0" w:line="240" w:lineRule="auto"/>
              <w:jc w:val="right"/>
              <w:rPr>
                <w:rFonts w:ascii="Times New Roman" w:eastAsia="Times New Roman" w:hAnsi="Times New Roman" w:cs="Times New Roman"/>
                <w:b/>
              </w:rPr>
            </w:pPr>
            <w:r w:rsidRPr="00B473F6">
              <w:rPr>
                <w:rFonts w:ascii="Times New Roman" w:eastAsia="Calibri" w:hAnsi="Times New Roman" w:cs="Times New Roman"/>
                <w:b/>
              </w:rPr>
              <w:t>Обща площ (ha)</w:t>
            </w:r>
          </w:p>
        </w:tc>
        <w:tc>
          <w:tcPr>
            <w:tcW w:w="2250" w:type="dxa"/>
            <w:shd w:val="clear" w:color="auto" w:fill="auto"/>
            <w:noWrap/>
            <w:vAlign w:val="bottom"/>
          </w:tcPr>
          <w:p w14:paraId="565DAD4E" w14:textId="77777777" w:rsidR="00B262C0" w:rsidRPr="00B473F6" w:rsidRDefault="00B262C0" w:rsidP="00FB2D8D">
            <w:pPr>
              <w:spacing w:after="0" w:line="240" w:lineRule="auto"/>
              <w:jc w:val="right"/>
              <w:rPr>
                <w:rFonts w:ascii="Times New Roman" w:eastAsia="Times New Roman" w:hAnsi="Times New Roman" w:cs="Times New Roman"/>
                <w:b/>
              </w:rPr>
            </w:pPr>
            <w:r w:rsidRPr="00B473F6">
              <w:rPr>
                <w:rFonts w:ascii="Times New Roman" w:eastAsia="Calibri" w:hAnsi="Times New Roman" w:cs="Times New Roman"/>
                <w:b/>
              </w:rPr>
              <w:t>Обща площ (%)</w:t>
            </w:r>
          </w:p>
        </w:tc>
      </w:tr>
      <w:tr w:rsidR="00B262C0" w:rsidRPr="00B473F6" w14:paraId="14A0CC9C" w14:textId="77777777" w:rsidTr="00D7039A">
        <w:trPr>
          <w:trHeight w:val="255"/>
        </w:trPr>
        <w:tc>
          <w:tcPr>
            <w:tcW w:w="4515" w:type="dxa"/>
            <w:shd w:val="clear" w:color="auto" w:fill="auto"/>
            <w:noWrap/>
            <w:vAlign w:val="bottom"/>
          </w:tcPr>
          <w:p w14:paraId="271AD4D8" w14:textId="77777777" w:rsidR="00B262C0" w:rsidRPr="00B473F6" w:rsidRDefault="00B262C0" w:rsidP="00FB2D8D">
            <w:pPr>
              <w:spacing w:after="0" w:line="240" w:lineRule="auto"/>
              <w:rPr>
                <w:rFonts w:ascii="Times New Roman" w:eastAsia="Times New Roman" w:hAnsi="Times New Roman" w:cs="Times New Roman"/>
              </w:rPr>
            </w:pPr>
            <w:r w:rsidRPr="00B473F6">
              <w:rPr>
                <w:rFonts w:ascii="Times New Roman" w:eastAsia="Calibri" w:hAnsi="Times New Roman" w:cs="Times New Roman"/>
              </w:rPr>
              <w:t>Държавни горски територии</w:t>
            </w:r>
          </w:p>
        </w:tc>
        <w:tc>
          <w:tcPr>
            <w:tcW w:w="2250" w:type="dxa"/>
            <w:shd w:val="clear" w:color="auto" w:fill="auto"/>
            <w:noWrap/>
            <w:vAlign w:val="bottom"/>
          </w:tcPr>
          <w:p w14:paraId="4B6421C8" w14:textId="77777777" w:rsidR="00B262C0" w:rsidRPr="00B473F6" w:rsidRDefault="00B262C0" w:rsidP="00FB2D8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58</w:t>
            </w:r>
            <w:r w:rsidR="001A2E27" w:rsidRPr="00B473F6">
              <w:rPr>
                <w:rFonts w:ascii="Times New Roman" w:eastAsia="Times New Roman" w:hAnsi="Times New Roman" w:cs="Times New Roman"/>
              </w:rPr>
              <w:t xml:space="preserve"> </w:t>
            </w:r>
            <w:r w:rsidRPr="00B473F6">
              <w:rPr>
                <w:rFonts w:ascii="Times New Roman" w:eastAsia="Times New Roman" w:hAnsi="Times New Roman" w:cs="Times New Roman"/>
              </w:rPr>
              <w:t>660</w:t>
            </w:r>
          </w:p>
        </w:tc>
        <w:tc>
          <w:tcPr>
            <w:tcW w:w="2250" w:type="dxa"/>
            <w:shd w:val="clear" w:color="auto" w:fill="auto"/>
            <w:noWrap/>
            <w:vAlign w:val="bottom"/>
          </w:tcPr>
          <w:p w14:paraId="5B70E227" w14:textId="77777777" w:rsidR="00B262C0" w:rsidRPr="00B473F6" w:rsidRDefault="0021766A" w:rsidP="00FB2D8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89</w:t>
            </w:r>
          </w:p>
        </w:tc>
      </w:tr>
      <w:tr w:rsidR="00B262C0" w:rsidRPr="00B473F6" w14:paraId="0FF9453B" w14:textId="77777777" w:rsidTr="00D7039A">
        <w:trPr>
          <w:trHeight w:val="255"/>
        </w:trPr>
        <w:tc>
          <w:tcPr>
            <w:tcW w:w="4515" w:type="dxa"/>
            <w:shd w:val="clear" w:color="auto" w:fill="auto"/>
            <w:noWrap/>
            <w:vAlign w:val="bottom"/>
          </w:tcPr>
          <w:p w14:paraId="77D6395C" w14:textId="77777777" w:rsidR="00B262C0" w:rsidRPr="00B473F6" w:rsidRDefault="00B262C0" w:rsidP="00FB2D8D">
            <w:pPr>
              <w:spacing w:after="0" w:line="240" w:lineRule="auto"/>
              <w:rPr>
                <w:rFonts w:ascii="Times New Roman" w:eastAsia="Times New Roman" w:hAnsi="Times New Roman" w:cs="Times New Roman"/>
              </w:rPr>
            </w:pPr>
            <w:r w:rsidRPr="00B473F6">
              <w:rPr>
                <w:rFonts w:ascii="Times New Roman" w:eastAsia="Calibri" w:hAnsi="Times New Roman" w:cs="Times New Roman"/>
              </w:rPr>
              <w:t>Гори върху държавни земеделски земи</w:t>
            </w:r>
          </w:p>
        </w:tc>
        <w:tc>
          <w:tcPr>
            <w:tcW w:w="2250" w:type="dxa"/>
            <w:shd w:val="clear" w:color="auto" w:fill="auto"/>
            <w:noWrap/>
            <w:vAlign w:val="bottom"/>
          </w:tcPr>
          <w:p w14:paraId="70638391" w14:textId="77777777" w:rsidR="00B262C0" w:rsidRPr="00B473F6" w:rsidRDefault="00B262C0" w:rsidP="00FB2D8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w:t>
            </w:r>
            <w:r w:rsidR="001A2E27" w:rsidRPr="00B473F6">
              <w:rPr>
                <w:rFonts w:ascii="Times New Roman" w:eastAsia="Times New Roman" w:hAnsi="Times New Roman" w:cs="Times New Roman"/>
              </w:rPr>
              <w:t xml:space="preserve"> </w:t>
            </w:r>
            <w:r w:rsidRPr="00B473F6">
              <w:rPr>
                <w:rFonts w:ascii="Times New Roman" w:eastAsia="Times New Roman" w:hAnsi="Times New Roman" w:cs="Times New Roman"/>
              </w:rPr>
              <w:t>050</w:t>
            </w:r>
          </w:p>
        </w:tc>
        <w:tc>
          <w:tcPr>
            <w:tcW w:w="2250" w:type="dxa"/>
            <w:shd w:val="clear" w:color="auto" w:fill="auto"/>
            <w:noWrap/>
            <w:vAlign w:val="bottom"/>
          </w:tcPr>
          <w:p w14:paraId="34BB4956" w14:textId="77777777" w:rsidR="00B262C0" w:rsidRPr="00B473F6" w:rsidRDefault="00B262C0" w:rsidP="00FB2D8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w:t>
            </w:r>
          </w:p>
        </w:tc>
      </w:tr>
      <w:tr w:rsidR="00B262C0" w:rsidRPr="00B473F6" w14:paraId="4FED0A57" w14:textId="77777777" w:rsidTr="00D7039A">
        <w:trPr>
          <w:trHeight w:val="255"/>
        </w:trPr>
        <w:tc>
          <w:tcPr>
            <w:tcW w:w="4515" w:type="dxa"/>
            <w:shd w:val="clear" w:color="auto" w:fill="auto"/>
            <w:noWrap/>
            <w:vAlign w:val="bottom"/>
          </w:tcPr>
          <w:p w14:paraId="68E1ABDE" w14:textId="77777777" w:rsidR="00B262C0" w:rsidRPr="00B473F6" w:rsidRDefault="00B262C0" w:rsidP="00FB2D8D">
            <w:pPr>
              <w:spacing w:after="0" w:line="240" w:lineRule="auto"/>
              <w:rPr>
                <w:rFonts w:ascii="Times New Roman" w:eastAsia="Times New Roman" w:hAnsi="Times New Roman" w:cs="Times New Roman"/>
              </w:rPr>
            </w:pPr>
            <w:r w:rsidRPr="00B473F6">
              <w:rPr>
                <w:rFonts w:ascii="Times New Roman" w:eastAsia="Calibri" w:hAnsi="Times New Roman" w:cs="Times New Roman"/>
              </w:rPr>
              <w:t>Общински гори</w:t>
            </w:r>
          </w:p>
        </w:tc>
        <w:tc>
          <w:tcPr>
            <w:tcW w:w="2250" w:type="dxa"/>
            <w:shd w:val="clear" w:color="auto" w:fill="auto"/>
            <w:noWrap/>
            <w:vAlign w:val="bottom"/>
          </w:tcPr>
          <w:p w14:paraId="348B4FC5" w14:textId="77777777" w:rsidR="00B262C0" w:rsidRPr="00B473F6" w:rsidRDefault="00B262C0" w:rsidP="00FB2D8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w:t>
            </w:r>
            <w:r w:rsidR="001A2E27" w:rsidRPr="00B473F6">
              <w:rPr>
                <w:rFonts w:ascii="Times New Roman" w:eastAsia="Times New Roman" w:hAnsi="Times New Roman" w:cs="Times New Roman"/>
              </w:rPr>
              <w:t xml:space="preserve"> </w:t>
            </w:r>
            <w:r w:rsidRPr="00B473F6">
              <w:rPr>
                <w:rFonts w:ascii="Times New Roman" w:eastAsia="Times New Roman" w:hAnsi="Times New Roman" w:cs="Times New Roman"/>
              </w:rPr>
              <w:t>086</w:t>
            </w:r>
          </w:p>
        </w:tc>
        <w:tc>
          <w:tcPr>
            <w:tcW w:w="2250" w:type="dxa"/>
            <w:shd w:val="clear" w:color="auto" w:fill="auto"/>
            <w:noWrap/>
            <w:vAlign w:val="bottom"/>
          </w:tcPr>
          <w:p w14:paraId="5F801686" w14:textId="77777777" w:rsidR="00B262C0" w:rsidRPr="00B473F6" w:rsidRDefault="0021766A" w:rsidP="00FB2D8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w:t>
            </w:r>
          </w:p>
        </w:tc>
      </w:tr>
      <w:tr w:rsidR="00B262C0" w:rsidRPr="00B473F6" w14:paraId="4D19BF24" w14:textId="77777777" w:rsidTr="00D7039A">
        <w:trPr>
          <w:trHeight w:val="255"/>
        </w:trPr>
        <w:tc>
          <w:tcPr>
            <w:tcW w:w="4515" w:type="dxa"/>
            <w:shd w:val="clear" w:color="auto" w:fill="auto"/>
            <w:noWrap/>
            <w:vAlign w:val="bottom"/>
          </w:tcPr>
          <w:p w14:paraId="53B28884" w14:textId="77777777" w:rsidR="00B262C0" w:rsidRPr="00B473F6" w:rsidRDefault="00B262C0" w:rsidP="00FB2D8D">
            <w:pPr>
              <w:spacing w:after="0" w:line="240" w:lineRule="auto"/>
              <w:rPr>
                <w:rFonts w:ascii="Times New Roman" w:eastAsia="Times New Roman" w:hAnsi="Times New Roman" w:cs="Times New Roman"/>
              </w:rPr>
            </w:pPr>
            <w:r w:rsidRPr="00B473F6">
              <w:rPr>
                <w:rFonts w:ascii="Times New Roman" w:eastAsia="Calibri" w:hAnsi="Times New Roman" w:cs="Times New Roman"/>
              </w:rPr>
              <w:t>Гори на физически лица</w:t>
            </w:r>
          </w:p>
        </w:tc>
        <w:tc>
          <w:tcPr>
            <w:tcW w:w="2250" w:type="dxa"/>
            <w:shd w:val="clear" w:color="auto" w:fill="auto"/>
            <w:noWrap/>
            <w:vAlign w:val="bottom"/>
          </w:tcPr>
          <w:p w14:paraId="032C12CA" w14:textId="77777777" w:rsidR="00B262C0" w:rsidRPr="00B473F6" w:rsidRDefault="00B262C0" w:rsidP="00FB2D8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w:t>
            </w:r>
            <w:r w:rsidR="001A2E27" w:rsidRPr="00B473F6">
              <w:rPr>
                <w:rFonts w:ascii="Times New Roman" w:eastAsia="Times New Roman" w:hAnsi="Times New Roman" w:cs="Times New Roman"/>
              </w:rPr>
              <w:t xml:space="preserve"> </w:t>
            </w:r>
            <w:r w:rsidRPr="00B473F6">
              <w:rPr>
                <w:rFonts w:ascii="Times New Roman" w:eastAsia="Times New Roman" w:hAnsi="Times New Roman" w:cs="Times New Roman"/>
              </w:rPr>
              <w:t>033</w:t>
            </w:r>
          </w:p>
        </w:tc>
        <w:tc>
          <w:tcPr>
            <w:tcW w:w="2250" w:type="dxa"/>
            <w:shd w:val="clear" w:color="auto" w:fill="auto"/>
            <w:noWrap/>
            <w:vAlign w:val="bottom"/>
          </w:tcPr>
          <w:p w14:paraId="4CD972E6" w14:textId="77777777" w:rsidR="00B262C0" w:rsidRPr="00B473F6" w:rsidRDefault="00045B17" w:rsidP="00FB2D8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w:t>
            </w:r>
          </w:p>
        </w:tc>
      </w:tr>
      <w:tr w:rsidR="00B262C0" w:rsidRPr="00B473F6" w14:paraId="43CFED98" w14:textId="77777777" w:rsidTr="00D7039A">
        <w:trPr>
          <w:trHeight w:val="255"/>
        </w:trPr>
        <w:tc>
          <w:tcPr>
            <w:tcW w:w="4515" w:type="dxa"/>
            <w:shd w:val="clear" w:color="auto" w:fill="auto"/>
            <w:noWrap/>
            <w:vAlign w:val="bottom"/>
          </w:tcPr>
          <w:p w14:paraId="6FC6B3E6" w14:textId="77777777" w:rsidR="00B262C0" w:rsidRPr="00B473F6" w:rsidRDefault="00B262C0" w:rsidP="00FB2D8D">
            <w:pPr>
              <w:spacing w:after="0" w:line="240" w:lineRule="auto"/>
              <w:rPr>
                <w:rFonts w:ascii="Times New Roman" w:eastAsia="Times New Roman" w:hAnsi="Times New Roman" w:cs="Times New Roman"/>
              </w:rPr>
            </w:pPr>
            <w:r w:rsidRPr="00B473F6">
              <w:rPr>
                <w:rFonts w:ascii="Times New Roman" w:eastAsia="Calibri" w:hAnsi="Times New Roman" w:cs="Times New Roman"/>
              </w:rPr>
              <w:t>Гори на юридически лица</w:t>
            </w:r>
          </w:p>
        </w:tc>
        <w:tc>
          <w:tcPr>
            <w:tcW w:w="2250" w:type="dxa"/>
            <w:shd w:val="clear" w:color="auto" w:fill="auto"/>
            <w:noWrap/>
            <w:vAlign w:val="bottom"/>
          </w:tcPr>
          <w:p w14:paraId="34F06701" w14:textId="77777777" w:rsidR="00B262C0" w:rsidRPr="00B473F6" w:rsidRDefault="00B262C0" w:rsidP="00FB2D8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458</w:t>
            </w:r>
          </w:p>
        </w:tc>
        <w:tc>
          <w:tcPr>
            <w:tcW w:w="2250" w:type="dxa"/>
            <w:shd w:val="clear" w:color="auto" w:fill="auto"/>
            <w:noWrap/>
            <w:vAlign w:val="bottom"/>
          </w:tcPr>
          <w:p w14:paraId="05AC734C" w14:textId="77777777" w:rsidR="00B262C0" w:rsidRPr="00B473F6" w:rsidRDefault="0021766A" w:rsidP="00FB2D8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p>
        </w:tc>
      </w:tr>
      <w:tr w:rsidR="00B262C0" w:rsidRPr="00B473F6" w14:paraId="59319E0A" w14:textId="77777777" w:rsidTr="00D7039A">
        <w:trPr>
          <w:trHeight w:val="255"/>
        </w:trPr>
        <w:tc>
          <w:tcPr>
            <w:tcW w:w="4515" w:type="dxa"/>
            <w:shd w:val="clear" w:color="auto" w:fill="auto"/>
            <w:noWrap/>
            <w:vAlign w:val="bottom"/>
          </w:tcPr>
          <w:p w14:paraId="1ADAC8E5" w14:textId="77777777" w:rsidR="00B262C0" w:rsidRPr="00B473F6" w:rsidRDefault="00B262C0" w:rsidP="00FB2D8D">
            <w:pPr>
              <w:spacing w:after="0" w:line="240" w:lineRule="auto"/>
              <w:rPr>
                <w:rFonts w:ascii="Times New Roman" w:eastAsia="Times New Roman" w:hAnsi="Times New Roman" w:cs="Times New Roman"/>
              </w:rPr>
            </w:pPr>
            <w:r w:rsidRPr="00B473F6">
              <w:rPr>
                <w:rFonts w:ascii="Times New Roman" w:eastAsia="Calibri" w:hAnsi="Times New Roman" w:cs="Times New Roman"/>
              </w:rPr>
              <w:t>Гори на религиозни организации</w:t>
            </w:r>
          </w:p>
        </w:tc>
        <w:tc>
          <w:tcPr>
            <w:tcW w:w="2250" w:type="dxa"/>
            <w:shd w:val="clear" w:color="auto" w:fill="auto"/>
            <w:noWrap/>
            <w:vAlign w:val="bottom"/>
          </w:tcPr>
          <w:p w14:paraId="5659C983" w14:textId="77777777" w:rsidR="00B262C0" w:rsidRPr="00B473F6" w:rsidRDefault="00B262C0" w:rsidP="00FB2D8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9</w:t>
            </w:r>
          </w:p>
        </w:tc>
        <w:tc>
          <w:tcPr>
            <w:tcW w:w="2250" w:type="dxa"/>
            <w:shd w:val="clear" w:color="auto" w:fill="auto"/>
            <w:noWrap/>
            <w:vAlign w:val="bottom"/>
          </w:tcPr>
          <w:p w14:paraId="4D949C01" w14:textId="77777777" w:rsidR="00B262C0" w:rsidRPr="00B473F6" w:rsidRDefault="00045B17" w:rsidP="00FB2D8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r>
      <w:tr w:rsidR="00B262C0" w:rsidRPr="00B473F6" w14:paraId="09EBD06A" w14:textId="77777777" w:rsidTr="00D7039A">
        <w:trPr>
          <w:trHeight w:val="255"/>
        </w:trPr>
        <w:tc>
          <w:tcPr>
            <w:tcW w:w="4515" w:type="dxa"/>
            <w:shd w:val="clear" w:color="auto" w:fill="auto"/>
            <w:noWrap/>
            <w:vAlign w:val="bottom"/>
          </w:tcPr>
          <w:p w14:paraId="5F88D101" w14:textId="77777777" w:rsidR="00B262C0" w:rsidRPr="00B473F6" w:rsidRDefault="00B262C0" w:rsidP="00FB2D8D">
            <w:pPr>
              <w:spacing w:after="0" w:line="240" w:lineRule="auto"/>
              <w:rPr>
                <w:rFonts w:ascii="Times New Roman" w:eastAsia="Times New Roman" w:hAnsi="Times New Roman" w:cs="Times New Roman"/>
              </w:rPr>
            </w:pPr>
            <w:r w:rsidRPr="00B473F6">
              <w:rPr>
                <w:rFonts w:ascii="Times New Roman" w:eastAsia="Calibri" w:hAnsi="Times New Roman" w:cs="Times New Roman"/>
              </w:rPr>
              <w:t>Гори на МОСВ</w:t>
            </w:r>
          </w:p>
        </w:tc>
        <w:tc>
          <w:tcPr>
            <w:tcW w:w="2250" w:type="dxa"/>
            <w:shd w:val="clear" w:color="auto" w:fill="auto"/>
            <w:noWrap/>
            <w:vAlign w:val="bottom"/>
          </w:tcPr>
          <w:p w14:paraId="1EC6F85E" w14:textId="77777777" w:rsidR="00B262C0" w:rsidRPr="00B473F6" w:rsidRDefault="00B262C0" w:rsidP="00FB2D8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273</w:t>
            </w:r>
          </w:p>
        </w:tc>
        <w:tc>
          <w:tcPr>
            <w:tcW w:w="2250" w:type="dxa"/>
            <w:shd w:val="clear" w:color="auto" w:fill="auto"/>
            <w:noWrap/>
            <w:vAlign w:val="bottom"/>
          </w:tcPr>
          <w:p w14:paraId="5233024B" w14:textId="77777777" w:rsidR="00B262C0" w:rsidRPr="00B473F6" w:rsidRDefault="0021766A" w:rsidP="00FB2D8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p>
        </w:tc>
      </w:tr>
      <w:tr w:rsidR="00B262C0" w:rsidRPr="00B473F6" w14:paraId="1D124957" w14:textId="77777777" w:rsidTr="00D7039A">
        <w:trPr>
          <w:trHeight w:val="255"/>
        </w:trPr>
        <w:tc>
          <w:tcPr>
            <w:tcW w:w="4515" w:type="dxa"/>
            <w:shd w:val="clear" w:color="auto" w:fill="auto"/>
            <w:noWrap/>
            <w:vAlign w:val="bottom"/>
          </w:tcPr>
          <w:p w14:paraId="36A72BD4" w14:textId="77777777" w:rsidR="00B262C0" w:rsidRPr="00B473F6" w:rsidRDefault="00FB2D8D" w:rsidP="004C176F">
            <w:pPr>
              <w:spacing w:after="0" w:line="240" w:lineRule="auto"/>
              <w:jc w:val="right"/>
              <w:rPr>
                <w:rFonts w:ascii="Times New Roman" w:eastAsia="Times New Roman" w:hAnsi="Times New Roman" w:cs="Times New Roman"/>
                <w:b/>
              </w:rPr>
            </w:pPr>
            <w:r w:rsidRPr="00B473F6">
              <w:rPr>
                <w:rFonts w:ascii="Times New Roman" w:eastAsia="Calibri" w:hAnsi="Times New Roman" w:cs="Times New Roman"/>
                <w:b/>
              </w:rPr>
              <w:t xml:space="preserve">                    </w:t>
            </w:r>
            <w:r w:rsidR="008D5BF0" w:rsidRPr="00B473F6">
              <w:rPr>
                <w:rFonts w:ascii="Times New Roman" w:eastAsia="Calibri" w:hAnsi="Times New Roman" w:cs="Times New Roman"/>
                <w:b/>
              </w:rPr>
              <w:t xml:space="preserve">                          Общо</w:t>
            </w:r>
            <w:r w:rsidRPr="00B473F6">
              <w:rPr>
                <w:rFonts w:ascii="Times New Roman" w:eastAsia="Calibri" w:hAnsi="Times New Roman" w:cs="Times New Roman"/>
                <w:b/>
              </w:rPr>
              <w:t>:</w:t>
            </w:r>
            <w:r w:rsidR="00B262C0" w:rsidRPr="00B473F6">
              <w:rPr>
                <w:rFonts w:ascii="Times New Roman" w:eastAsia="Times New Roman" w:hAnsi="Times New Roman" w:cs="Times New Roman"/>
                <w:b/>
              </w:rPr>
              <w:t xml:space="preserve">              </w:t>
            </w:r>
          </w:p>
        </w:tc>
        <w:tc>
          <w:tcPr>
            <w:tcW w:w="2250" w:type="dxa"/>
            <w:shd w:val="clear" w:color="auto" w:fill="auto"/>
            <w:noWrap/>
            <w:vAlign w:val="bottom"/>
          </w:tcPr>
          <w:p w14:paraId="46493C22" w14:textId="77777777" w:rsidR="00B262C0" w:rsidRPr="00B473F6" w:rsidRDefault="00B262C0" w:rsidP="00FB2D8D">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65</w:t>
            </w:r>
            <w:r w:rsidR="001A2E27" w:rsidRPr="00B473F6">
              <w:rPr>
                <w:rFonts w:ascii="Times New Roman" w:eastAsia="Times New Roman" w:hAnsi="Times New Roman" w:cs="Times New Roman"/>
                <w:b/>
              </w:rPr>
              <w:t xml:space="preserve"> </w:t>
            </w:r>
            <w:r w:rsidRPr="00B473F6">
              <w:rPr>
                <w:rFonts w:ascii="Times New Roman" w:eastAsia="Times New Roman" w:hAnsi="Times New Roman" w:cs="Times New Roman"/>
                <w:b/>
              </w:rPr>
              <w:t>569</w:t>
            </w:r>
          </w:p>
        </w:tc>
        <w:tc>
          <w:tcPr>
            <w:tcW w:w="2250" w:type="dxa"/>
            <w:shd w:val="clear" w:color="auto" w:fill="auto"/>
            <w:noWrap/>
            <w:vAlign w:val="bottom"/>
          </w:tcPr>
          <w:p w14:paraId="0294AF36" w14:textId="77777777" w:rsidR="00B262C0" w:rsidRPr="00B473F6" w:rsidRDefault="00045B17" w:rsidP="00FB2D8D">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10</w:t>
            </w:r>
            <w:r w:rsidR="0021766A" w:rsidRPr="00B473F6">
              <w:rPr>
                <w:rFonts w:ascii="Times New Roman" w:eastAsia="Times New Roman" w:hAnsi="Times New Roman" w:cs="Times New Roman"/>
                <w:b/>
              </w:rPr>
              <w:t>0</w:t>
            </w:r>
          </w:p>
        </w:tc>
      </w:tr>
    </w:tbl>
    <w:p w14:paraId="61945437" w14:textId="77777777" w:rsidR="00AE1347" w:rsidRPr="00B473F6" w:rsidRDefault="006C6AED" w:rsidP="0026426D">
      <w:pPr>
        <w:spacing w:before="120"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Взети са предвид </w:t>
      </w:r>
      <w:r w:rsidR="0026426D" w:rsidRPr="00B473F6">
        <w:rPr>
          <w:rFonts w:ascii="Times New Roman" w:hAnsi="Times New Roman" w:cs="Times New Roman"/>
          <w:sz w:val="24"/>
          <w:szCs w:val="24"/>
        </w:rPr>
        <w:t xml:space="preserve">всички </w:t>
      </w:r>
      <w:r w:rsidRPr="00B473F6">
        <w:rPr>
          <w:rFonts w:ascii="Times New Roman" w:hAnsi="Times New Roman" w:cs="Times New Roman"/>
          <w:sz w:val="24"/>
          <w:szCs w:val="24"/>
        </w:rPr>
        <w:t>територии, които имат характеристика на гора</w:t>
      </w:r>
      <w:r w:rsidR="0026426D" w:rsidRPr="00B473F6">
        <w:rPr>
          <w:rFonts w:ascii="Times New Roman" w:hAnsi="Times New Roman" w:cs="Times New Roman"/>
          <w:sz w:val="24"/>
          <w:szCs w:val="24"/>
        </w:rPr>
        <w:t xml:space="preserve">. </w:t>
      </w:r>
      <w:r w:rsidR="00D7039A" w:rsidRPr="00B473F6">
        <w:rPr>
          <w:rFonts w:ascii="Times New Roman" w:hAnsi="Times New Roman" w:cs="Times New Roman"/>
          <w:sz w:val="24"/>
          <w:szCs w:val="24"/>
        </w:rPr>
        <w:t xml:space="preserve">Преобладават </w:t>
      </w:r>
      <w:r w:rsidR="002442B5" w:rsidRPr="00B473F6">
        <w:rPr>
          <w:rFonts w:ascii="Times New Roman" w:hAnsi="Times New Roman" w:cs="Times New Roman"/>
          <w:sz w:val="24"/>
          <w:szCs w:val="24"/>
        </w:rPr>
        <w:t>държавните горски</w:t>
      </w:r>
      <w:r w:rsidR="00D7039A" w:rsidRPr="00B473F6">
        <w:rPr>
          <w:rFonts w:ascii="Times New Roman" w:hAnsi="Times New Roman" w:cs="Times New Roman"/>
          <w:sz w:val="24"/>
          <w:szCs w:val="24"/>
        </w:rPr>
        <w:t xml:space="preserve"> т</w:t>
      </w:r>
      <w:r w:rsidR="002A365F" w:rsidRPr="00B473F6">
        <w:rPr>
          <w:rFonts w:ascii="Times New Roman" w:hAnsi="Times New Roman" w:cs="Times New Roman"/>
          <w:sz w:val="24"/>
          <w:szCs w:val="24"/>
        </w:rPr>
        <w:t>еритории</w:t>
      </w:r>
      <w:r w:rsidR="002442B5" w:rsidRPr="00B473F6">
        <w:rPr>
          <w:rFonts w:ascii="Times New Roman" w:hAnsi="Times New Roman" w:cs="Times New Roman"/>
          <w:sz w:val="24"/>
          <w:szCs w:val="24"/>
        </w:rPr>
        <w:t xml:space="preserve"> </w:t>
      </w:r>
      <w:r w:rsidR="002A365F" w:rsidRPr="00B473F6">
        <w:rPr>
          <w:rFonts w:ascii="Times New Roman" w:hAnsi="Times New Roman" w:cs="Times New Roman"/>
          <w:sz w:val="24"/>
          <w:szCs w:val="24"/>
        </w:rPr>
        <w:t xml:space="preserve">– 58 660 ha, което представлява </w:t>
      </w:r>
      <w:r w:rsidR="00D7039A" w:rsidRPr="00B473F6">
        <w:rPr>
          <w:rFonts w:ascii="Times New Roman" w:hAnsi="Times New Roman" w:cs="Times New Roman"/>
          <w:sz w:val="24"/>
          <w:szCs w:val="24"/>
        </w:rPr>
        <w:t>89</w:t>
      </w:r>
      <w:r w:rsidR="002A365F" w:rsidRPr="00B473F6">
        <w:rPr>
          <w:rFonts w:ascii="Times New Roman" w:hAnsi="Times New Roman" w:cs="Times New Roman"/>
          <w:sz w:val="24"/>
          <w:szCs w:val="24"/>
        </w:rPr>
        <w:t>%</w:t>
      </w:r>
      <w:r w:rsidR="00D7039A" w:rsidRPr="00B473F6">
        <w:rPr>
          <w:rFonts w:ascii="Times New Roman" w:hAnsi="Times New Roman" w:cs="Times New Roman"/>
          <w:sz w:val="24"/>
          <w:szCs w:val="24"/>
        </w:rPr>
        <w:t xml:space="preserve"> о</w:t>
      </w:r>
      <w:r w:rsidR="000B7478" w:rsidRPr="00B473F6">
        <w:rPr>
          <w:rFonts w:ascii="Times New Roman" w:hAnsi="Times New Roman" w:cs="Times New Roman"/>
          <w:sz w:val="24"/>
          <w:szCs w:val="24"/>
        </w:rPr>
        <w:t>т общата горска площ на област Добрич</w:t>
      </w:r>
      <w:r w:rsidR="00D7039A" w:rsidRPr="00B473F6">
        <w:rPr>
          <w:rFonts w:ascii="Times New Roman" w:hAnsi="Times New Roman" w:cs="Times New Roman"/>
          <w:sz w:val="24"/>
          <w:szCs w:val="24"/>
        </w:rPr>
        <w:t>. Много малка част, между 2033</w:t>
      </w:r>
      <w:r w:rsidR="00383D75" w:rsidRPr="00B473F6">
        <w:rPr>
          <w:rFonts w:ascii="Times New Roman" w:hAnsi="Times New Roman" w:cs="Times New Roman"/>
          <w:sz w:val="24"/>
          <w:szCs w:val="24"/>
        </w:rPr>
        <w:t xml:space="preserve"> </w:t>
      </w:r>
      <w:r w:rsidR="00D7039A" w:rsidRPr="00B473F6">
        <w:rPr>
          <w:rFonts w:ascii="Times New Roman" w:hAnsi="Times New Roman" w:cs="Times New Roman"/>
          <w:sz w:val="24"/>
          <w:szCs w:val="24"/>
        </w:rPr>
        <w:t>и 2086 ha, т.е.</w:t>
      </w:r>
      <w:r w:rsidR="002A365F" w:rsidRPr="00B473F6">
        <w:rPr>
          <w:rFonts w:ascii="Times New Roman" w:hAnsi="Times New Roman" w:cs="Times New Roman"/>
          <w:sz w:val="24"/>
          <w:szCs w:val="24"/>
        </w:rPr>
        <w:t xml:space="preserve"> </w:t>
      </w:r>
      <w:r w:rsidR="00D7039A" w:rsidRPr="00B473F6">
        <w:rPr>
          <w:rFonts w:ascii="Times New Roman" w:hAnsi="Times New Roman" w:cs="Times New Roman"/>
          <w:sz w:val="24"/>
          <w:szCs w:val="24"/>
        </w:rPr>
        <w:t>по 3%, заемат общинските гори, горите на частните физически лица и горите върху държавни земеделски земи</w:t>
      </w:r>
      <w:r w:rsidR="00027F75" w:rsidRPr="00B473F6">
        <w:rPr>
          <w:rFonts w:ascii="Times New Roman" w:hAnsi="Times New Roman" w:cs="Times New Roman"/>
          <w:sz w:val="24"/>
          <w:szCs w:val="24"/>
        </w:rPr>
        <w:t xml:space="preserve"> (</w:t>
      </w:r>
      <w:r w:rsidR="005077D9" w:rsidRPr="00B473F6">
        <w:rPr>
          <w:rFonts w:ascii="Times New Roman" w:hAnsi="Times New Roman" w:cs="Times New Roman"/>
          <w:sz w:val="24"/>
          <w:szCs w:val="24"/>
        </w:rPr>
        <w:t xml:space="preserve">Фигура </w:t>
      </w:r>
      <w:r w:rsidR="00027F75" w:rsidRPr="00B473F6">
        <w:rPr>
          <w:rFonts w:ascii="Times New Roman" w:hAnsi="Times New Roman" w:cs="Times New Roman"/>
          <w:sz w:val="24"/>
          <w:szCs w:val="24"/>
        </w:rPr>
        <w:t>6)</w:t>
      </w:r>
      <w:r w:rsidR="00D7039A" w:rsidRPr="00B473F6">
        <w:rPr>
          <w:rFonts w:ascii="Times New Roman" w:hAnsi="Times New Roman" w:cs="Times New Roman"/>
          <w:sz w:val="24"/>
          <w:szCs w:val="24"/>
        </w:rPr>
        <w:t>. Горите на юридически</w:t>
      </w:r>
      <w:r w:rsidR="00EB0485" w:rsidRPr="00B473F6">
        <w:rPr>
          <w:rFonts w:ascii="Times New Roman" w:hAnsi="Times New Roman" w:cs="Times New Roman"/>
          <w:sz w:val="24"/>
          <w:szCs w:val="24"/>
        </w:rPr>
        <w:t xml:space="preserve"> лица, на МОСВ и на религиозни</w:t>
      </w:r>
      <w:r w:rsidR="00D7039A" w:rsidRPr="00B473F6">
        <w:rPr>
          <w:rFonts w:ascii="Times New Roman" w:hAnsi="Times New Roman" w:cs="Times New Roman"/>
          <w:sz w:val="24"/>
          <w:szCs w:val="24"/>
        </w:rPr>
        <w:t xml:space="preserve"> общности имат участие с един </w:t>
      </w:r>
      <w:r w:rsidR="00803AB4" w:rsidRPr="00B473F6">
        <w:rPr>
          <w:rFonts w:ascii="Times New Roman" w:hAnsi="Times New Roman" w:cs="Times New Roman"/>
          <w:sz w:val="24"/>
          <w:szCs w:val="24"/>
        </w:rPr>
        <w:t>или по-малко от 1</w:t>
      </w:r>
      <w:r w:rsidR="00D7039A" w:rsidRPr="00B473F6">
        <w:rPr>
          <w:rFonts w:ascii="Times New Roman" w:hAnsi="Times New Roman" w:cs="Times New Roman"/>
          <w:sz w:val="24"/>
          <w:szCs w:val="24"/>
        </w:rPr>
        <w:t>%.</w:t>
      </w:r>
    </w:p>
    <w:p w14:paraId="126FA903" w14:textId="77777777" w:rsidR="00027F75" w:rsidRPr="00B473F6" w:rsidRDefault="00027F75" w:rsidP="00027F75">
      <w:pPr>
        <w:spacing w:after="0" w:line="240" w:lineRule="auto"/>
        <w:jc w:val="center"/>
        <w:rPr>
          <w:rFonts w:ascii="Times New Roman" w:hAnsi="Times New Roman" w:cs="Times New Roman"/>
          <w:highlight w:val="yellow"/>
        </w:rPr>
      </w:pPr>
    </w:p>
    <w:p w14:paraId="60B38233" w14:textId="77777777" w:rsidR="00027F75" w:rsidRPr="00B473F6" w:rsidRDefault="00B11518" w:rsidP="00027F75">
      <w:pPr>
        <w:spacing w:after="0" w:line="240" w:lineRule="auto"/>
        <w:jc w:val="center"/>
        <w:rPr>
          <w:rFonts w:ascii="Times New Roman" w:hAnsi="Times New Roman" w:cs="Times New Roman"/>
          <w:highlight w:val="yellow"/>
        </w:rPr>
      </w:pPr>
      <w:r w:rsidRPr="00B473F6">
        <w:rPr>
          <w:noProof/>
          <w:sz w:val="18"/>
          <w:szCs w:val="18"/>
          <w:lang w:eastAsia="bg-BG"/>
        </w:rPr>
        <w:drawing>
          <wp:inline distT="0" distB="0" distL="0" distR="0" wp14:anchorId="1794C262" wp14:editId="40F1FB0D">
            <wp:extent cx="3898050" cy="234315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09163" cy="2349830"/>
                    </a:xfrm>
                    <a:prstGeom prst="rect">
                      <a:avLst/>
                    </a:prstGeom>
                    <a:noFill/>
                  </pic:spPr>
                </pic:pic>
              </a:graphicData>
            </a:graphic>
          </wp:inline>
        </w:drawing>
      </w:r>
    </w:p>
    <w:p w14:paraId="6196BB83" w14:textId="3735FA12" w:rsidR="009B5971" w:rsidRPr="00B473F6" w:rsidRDefault="00711600" w:rsidP="00711600">
      <w:pPr>
        <w:rPr>
          <w:rFonts w:ascii="Times New Roman" w:hAnsi="Times New Roman" w:cs="Times New Roman"/>
          <w:i/>
        </w:rPr>
      </w:pPr>
      <w:bookmarkStart w:id="31" w:name="_Toc14334089"/>
      <w:r w:rsidRPr="00B473F6">
        <w:rPr>
          <w:rFonts w:ascii="Times New Roman" w:hAnsi="Times New Roman" w:cs="Times New Roman"/>
          <w:i/>
        </w:rPr>
        <w:t xml:space="preserve">Фигура </w:t>
      </w:r>
      <w:r w:rsidR="000E762B" w:rsidRPr="00B473F6">
        <w:rPr>
          <w:rFonts w:ascii="Times New Roman" w:hAnsi="Times New Roman" w:cs="Times New Roman"/>
          <w:i/>
        </w:rPr>
        <w:fldChar w:fldCharType="begin"/>
      </w:r>
      <w:r w:rsidRPr="00B473F6">
        <w:rPr>
          <w:rFonts w:ascii="Times New Roman" w:hAnsi="Times New Roman" w:cs="Times New Roman"/>
          <w:i/>
        </w:rPr>
        <w:instrText xml:space="preserve"> SEQ Фигура \* ARABIC </w:instrText>
      </w:r>
      <w:r w:rsidR="000E762B" w:rsidRPr="00B473F6">
        <w:rPr>
          <w:rFonts w:ascii="Times New Roman" w:hAnsi="Times New Roman" w:cs="Times New Roman"/>
          <w:i/>
        </w:rPr>
        <w:fldChar w:fldCharType="separate"/>
      </w:r>
      <w:r w:rsidR="004D4B4A">
        <w:rPr>
          <w:rFonts w:ascii="Times New Roman" w:hAnsi="Times New Roman" w:cs="Times New Roman"/>
          <w:i/>
          <w:noProof/>
        </w:rPr>
        <w:t>6</w:t>
      </w:r>
      <w:r w:rsidR="000E762B" w:rsidRPr="00B473F6">
        <w:rPr>
          <w:rFonts w:ascii="Times New Roman" w:hAnsi="Times New Roman" w:cs="Times New Roman"/>
          <w:i/>
        </w:rPr>
        <w:fldChar w:fldCharType="end"/>
      </w:r>
      <w:r w:rsidRPr="00B473F6">
        <w:rPr>
          <w:rFonts w:ascii="Times New Roman" w:hAnsi="Times New Roman" w:cs="Times New Roman"/>
          <w:i/>
        </w:rPr>
        <w:t>.</w:t>
      </w:r>
      <w:r w:rsidR="009B5971" w:rsidRPr="00B473F6">
        <w:rPr>
          <w:rFonts w:ascii="Times New Roman" w:hAnsi="Times New Roman" w:cs="Times New Roman"/>
          <w:i/>
        </w:rPr>
        <w:t xml:space="preserve"> Разпределение </w:t>
      </w:r>
      <w:r w:rsidR="00027F75" w:rsidRPr="00B473F6">
        <w:rPr>
          <w:rFonts w:ascii="Times New Roman" w:hAnsi="Times New Roman" w:cs="Times New Roman"/>
          <w:i/>
        </w:rPr>
        <w:t>на горите по видове собственост</w:t>
      </w:r>
      <w:r w:rsidR="00A33F8F" w:rsidRPr="00B473F6">
        <w:rPr>
          <w:rFonts w:ascii="Times New Roman" w:hAnsi="Times New Roman" w:cs="Times New Roman"/>
          <w:i/>
        </w:rPr>
        <w:t xml:space="preserve"> </w:t>
      </w:r>
      <w:r w:rsidR="00A508C4" w:rsidRPr="00B473F6">
        <w:rPr>
          <w:rFonts w:ascii="Times New Roman" w:hAnsi="Times New Roman" w:cs="Times New Roman"/>
          <w:i/>
        </w:rPr>
        <w:t xml:space="preserve">в % </w:t>
      </w:r>
      <w:r w:rsidR="00A33F8F" w:rsidRPr="00B473F6">
        <w:rPr>
          <w:rFonts w:ascii="Times New Roman" w:hAnsi="Times New Roman" w:cs="Times New Roman"/>
          <w:i/>
        </w:rPr>
        <w:t>(</w:t>
      </w:r>
      <w:r w:rsidR="008D5BF0" w:rsidRPr="00B473F6">
        <w:rPr>
          <w:rFonts w:ascii="Times New Roman" w:hAnsi="Times New Roman" w:cs="Times New Roman"/>
          <w:i/>
        </w:rPr>
        <w:t>ОГТ</w:t>
      </w:r>
      <w:r w:rsidR="00A508C4" w:rsidRPr="00B473F6">
        <w:rPr>
          <w:rFonts w:ascii="Times New Roman" w:hAnsi="Times New Roman" w:cs="Times New Roman"/>
          <w:i/>
        </w:rPr>
        <w:t xml:space="preserve"> 2015)</w:t>
      </w:r>
      <w:bookmarkEnd w:id="31"/>
    </w:p>
    <w:p w14:paraId="6EA47A63" w14:textId="77777777" w:rsidR="008A7916" w:rsidRPr="00B473F6" w:rsidRDefault="008A7916" w:rsidP="00AE1347">
      <w:pPr>
        <w:spacing w:after="0" w:line="240" w:lineRule="auto"/>
        <w:ind w:firstLine="709"/>
        <w:jc w:val="both"/>
        <w:rPr>
          <w:rFonts w:ascii="Times New Roman" w:eastAsia="Calibri" w:hAnsi="Times New Roman" w:cs="Times New Roman"/>
          <w:sz w:val="24"/>
          <w:szCs w:val="24"/>
        </w:rPr>
      </w:pPr>
      <w:r w:rsidRPr="00B473F6">
        <w:rPr>
          <w:rFonts w:ascii="Times New Roman" w:hAnsi="Times New Roman" w:cs="Times New Roman"/>
          <w:sz w:val="24"/>
          <w:szCs w:val="24"/>
        </w:rPr>
        <w:t>В таблица 1</w:t>
      </w:r>
      <w:r w:rsidR="00937E5D" w:rsidRPr="00B473F6">
        <w:rPr>
          <w:rFonts w:ascii="Times New Roman" w:hAnsi="Times New Roman" w:cs="Times New Roman"/>
          <w:sz w:val="24"/>
          <w:szCs w:val="24"/>
        </w:rPr>
        <w:t>7</w:t>
      </w:r>
      <w:r w:rsidRPr="00B473F6">
        <w:rPr>
          <w:rFonts w:ascii="Times New Roman" w:hAnsi="Times New Roman" w:cs="Times New Roman"/>
          <w:sz w:val="24"/>
          <w:szCs w:val="24"/>
        </w:rPr>
        <w:t xml:space="preserve"> </w:t>
      </w:r>
      <w:r w:rsidR="00AA7E56" w:rsidRPr="00B473F6">
        <w:rPr>
          <w:rFonts w:ascii="Times New Roman" w:hAnsi="Times New Roman" w:cs="Times New Roman"/>
          <w:sz w:val="24"/>
          <w:szCs w:val="24"/>
        </w:rPr>
        <w:t>и ф</w:t>
      </w:r>
      <w:r w:rsidR="005077D9" w:rsidRPr="00B473F6">
        <w:rPr>
          <w:rFonts w:ascii="Times New Roman" w:hAnsi="Times New Roman" w:cs="Times New Roman"/>
          <w:sz w:val="24"/>
          <w:szCs w:val="24"/>
        </w:rPr>
        <w:t xml:space="preserve">игура </w:t>
      </w:r>
      <w:r w:rsidR="00AA7E56" w:rsidRPr="00B473F6">
        <w:rPr>
          <w:rFonts w:ascii="Times New Roman" w:hAnsi="Times New Roman" w:cs="Times New Roman"/>
          <w:sz w:val="24"/>
          <w:szCs w:val="24"/>
        </w:rPr>
        <w:t xml:space="preserve">7 </w:t>
      </w:r>
      <w:r w:rsidRPr="00B473F6">
        <w:rPr>
          <w:rFonts w:ascii="Times New Roman" w:hAnsi="Times New Roman" w:cs="Times New Roman"/>
          <w:sz w:val="24"/>
          <w:szCs w:val="24"/>
        </w:rPr>
        <w:t xml:space="preserve">е показано разпределението на горските територии </w:t>
      </w:r>
      <w:r w:rsidR="00AA7E56" w:rsidRPr="00B473F6">
        <w:rPr>
          <w:rFonts w:ascii="Times New Roman" w:hAnsi="Times New Roman" w:cs="Times New Roman"/>
          <w:sz w:val="24"/>
          <w:szCs w:val="24"/>
        </w:rPr>
        <w:t xml:space="preserve">в област Добрич </w:t>
      </w:r>
      <w:r w:rsidRPr="00B473F6">
        <w:rPr>
          <w:rFonts w:ascii="Times New Roman" w:hAnsi="Times New Roman" w:cs="Times New Roman"/>
          <w:sz w:val="24"/>
          <w:szCs w:val="24"/>
        </w:rPr>
        <w:t xml:space="preserve">по общини, сравнени с общата територия на всяка една от </w:t>
      </w:r>
      <w:r w:rsidR="00F3029D" w:rsidRPr="00B473F6">
        <w:rPr>
          <w:rFonts w:ascii="Times New Roman" w:hAnsi="Times New Roman" w:cs="Times New Roman"/>
          <w:sz w:val="24"/>
          <w:szCs w:val="24"/>
        </w:rPr>
        <w:t>тях.</w:t>
      </w:r>
      <w:r w:rsidR="00FC2183" w:rsidRPr="00B473F6">
        <w:rPr>
          <w:rFonts w:ascii="Times New Roman" w:hAnsi="Times New Roman" w:cs="Times New Roman"/>
          <w:sz w:val="24"/>
          <w:szCs w:val="24"/>
        </w:rPr>
        <w:t xml:space="preserve"> С н</w:t>
      </w:r>
      <w:r w:rsidR="00504A21" w:rsidRPr="00B473F6">
        <w:rPr>
          <w:rFonts w:ascii="Times New Roman" w:hAnsi="Times New Roman" w:cs="Times New Roman"/>
          <w:sz w:val="24"/>
          <w:szCs w:val="24"/>
        </w:rPr>
        <w:t>ай-голяма</w:t>
      </w:r>
      <w:r w:rsidR="00FC2183" w:rsidRPr="00B473F6">
        <w:rPr>
          <w:rFonts w:ascii="Times New Roman" w:hAnsi="Times New Roman" w:cs="Times New Roman"/>
          <w:sz w:val="24"/>
          <w:szCs w:val="24"/>
        </w:rPr>
        <w:t xml:space="preserve"> обща </w:t>
      </w:r>
      <w:r w:rsidR="00504A21" w:rsidRPr="00B473F6">
        <w:rPr>
          <w:rFonts w:ascii="Times New Roman" w:hAnsi="Times New Roman" w:cs="Times New Roman"/>
          <w:sz w:val="24"/>
          <w:szCs w:val="24"/>
        </w:rPr>
        <w:t>площ е община Д</w:t>
      </w:r>
      <w:r w:rsidR="00435942" w:rsidRPr="00B473F6">
        <w:rPr>
          <w:rFonts w:ascii="Times New Roman" w:hAnsi="Times New Roman" w:cs="Times New Roman"/>
          <w:sz w:val="24"/>
          <w:szCs w:val="24"/>
        </w:rPr>
        <w:t>обричка – 129 616 ha</w:t>
      </w:r>
      <w:r w:rsidR="00504A21" w:rsidRPr="00B473F6">
        <w:rPr>
          <w:rFonts w:ascii="Times New Roman" w:hAnsi="Times New Roman" w:cs="Times New Roman"/>
          <w:sz w:val="24"/>
          <w:szCs w:val="24"/>
        </w:rPr>
        <w:t xml:space="preserve">, а нейната горската територия </w:t>
      </w:r>
      <w:r w:rsidR="00435942" w:rsidRPr="00B473F6">
        <w:rPr>
          <w:rFonts w:ascii="Times New Roman" w:hAnsi="Times New Roman" w:cs="Times New Roman"/>
          <w:sz w:val="24"/>
          <w:szCs w:val="24"/>
        </w:rPr>
        <w:t>от 22 348 ha</w:t>
      </w:r>
      <w:r w:rsidR="00FC2183" w:rsidRPr="00B473F6">
        <w:rPr>
          <w:rFonts w:ascii="Times New Roman" w:hAnsi="Times New Roman" w:cs="Times New Roman"/>
          <w:sz w:val="24"/>
          <w:szCs w:val="24"/>
        </w:rPr>
        <w:t>, което</w:t>
      </w:r>
      <w:r w:rsidR="003975CC" w:rsidRPr="00B473F6">
        <w:rPr>
          <w:rFonts w:ascii="Times New Roman" w:hAnsi="Times New Roman" w:cs="Times New Roman"/>
          <w:sz w:val="24"/>
          <w:szCs w:val="24"/>
        </w:rPr>
        <w:t xml:space="preserve"> </w:t>
      </w:r>
      <w:r w:rsidR="00504A21" w:rsidRPr="00B473F6">
        <w:rPr>
          <w:rFonts w:ascii="Times New Roman" w:hAnsi="Times New Roman" w:cs="Times New Roman"/>
          <w:sz w:val="24"/>
          <w:szCs w:val="24"/>
        </w:rPr>
        <w:t>представлява 34 % от общата горска площ на областта.</w:t>
      </w:r>
      <w:r w:rsidR="00416E91" w:rsidRPr="00B473F6">
        <w:rPr>
          <w:rFonts w:ascii="Times New Roman" w:hAnsi="Times New Roman" w:cs="Times New Roman"/>
          <w:sz w:val="24"/>
          <w:szCs w:val="24"/>
        </w:rPr>
        <w:t xml:space="preserve"> Второ място по площ на</w:t>
      </w:r>
      <w:r w:rsidR="00504A21" w:rsidRPr="00B473F6">
        <w:rPr>
          <w:rFonts w:ascii="Times New Roman" w:hAnsi="Times New Roman" w:cs="Times New Roman"/>
          <w:sz w:val="24"/>
          <w:szCs w:val="24"/>
        </w:rPr>
        <w:t xml:space="preserve"> горската територия</w:t>
      </w:r>
      <w:r w:rsidR="00435942" w:rsidRPr="00B473F6">
        <w:rPr>
          <w:rFonts w:ascii="Times New Roman" w:hAnsi="Times New Roman" w:cs="Times New Roman"/>
          <w:sz w:val="24"/>
          <w:szCs w:val="24"/>
        </w:rPr>
        <w:t xml:space="preserve"> от 15 317 ha</w:t>
      </w:r>
      <w:r w:rsidR="00AE1347" w:rsidRPr="00B473F6">
        <w:rPr>
          <w:rFonts w:ascii="Times New Roman" w:hAnsi="Times New Roman" w:cs="Times New Roman"/>
          <w:sz w:val="24"/>
          <w:szCs w:val="24"/>
        </w:rPr>
        <w:t>,</w:t>
      </w:r>
      <w:r w:rsidR="003975CC" w:rsidRPr="00B473F6">
        <w:rPr>
          <w:rFonts w:ascii="Times New Roman" w:hAnsi="Times New Roman" w:cs="Times New Roman"/>
          <w:sz w:val="24"/>
          <w:szCs w:val="24"/>
        </w:rPr>
        <w:t xml:space="preserve"> т.е.</w:t>
      </w:r>
      <w:r w:rsidR="00504A21" w:rsidRPr="00B473F6">
        <w:rPr>
          <w:rFonts w:ascii="Times New Roman" w:hAnsi="Times New Roman" w:cs="Times New Roman"/>
          <w:sz w:val="24"/>
          <w:szCs w:val="24"/>
        </w:rPr>
        <w:t xml:space="preserve"> 23%</w:t>
      </w:r>
      <w:r w:rsidR="00AE1347" w:rsidRPr="00B473F6">
        <w:rPr>
          <w:rFonts w:ascii="Times New Roman" w:hAnsi="Times New Roman" w:cs="Times New Roman"/>
          <w:sz w:val="24"/>
          <w:szCs w:val="24"/>
        </w:rPr>
        <w:t>,</w:t>
      </w:r>
      <w:r w:rsidR="00504A21" w:rsidRPr="00B473F6">
        <w:rPr>
          <w:rFonts w:ascii="Times New Roman" w:hAnsi="Times New Roman" w:cs="Times New Roman"/>
          <w:sz w:val="24"/>
          <w:szCs w:val="24"/>
        </w:rPr>
        <w:t xml:space="preserve"> заема община Тервел, </w:t>
      </w:r>
      <w:r w:rsidR="003975CC" w:rsidRPr="00B473F6">
        <w:rPr>
          <w:rFonts w:ascii="Times New Roman" w:hAnsi="Times New Roman" w:cs="Times New Roman"/>
          <w:sz w:val="24"/>
          <w:szCs w:val="24"/>
        </w:rPr>
        <w:t xml:space="preserve">чиято </w:t>
      </w:r>
      <w:r w:rsidR="00AE1347" w:rsidRPr="00B473F6">
        <w:rPr>
          <w:rFonts w:ascii="Times New Roman" w:hAnsi="Times New Roman" w:cs="Times New Roman"/>
          <w:sz w:val="24"/>
          <w:szCs w:val="24"/>
        </w:rPr>
        <w:lastRenderedPageBreak/>
        <w:t xml:space="preserve">общинска </w:t>
      </w:r>
      <w:r w:rsidR="003975CC" w:rsidRPr="00B473F6">
        <w:rPr>
          <w:rFonts w:ascii="Times New Roman" w:hAnsi="Times New Roman" w:cs="Times New Roman"/>
          <w:sz w:val="24"/>
          <w:szCs w:val="24"/>
        </w:rPr>
        <w:t>територия е само</w:t>
      </w:r>
      <w:r w:rsidR="00504A21" w:rsidRPr="00B473F6">
        <w:rPr>
          <w:rFonts w:ascii="Times New Roman" w:hAnsi="Times New Roman" w:cs="Times New Roman"/>
          <w:sz w:val="24"/>
          <w:szCs w:val="24"/>
        </w:rPr>
        <w:t xml:space="preserve"> </w:t>
      </w:r>
      <w:r w:rsidR="008B0920" w:rsidRPr="00B473F6">
        <w:rPr>
          <w:rFonts w:ascii="Times New Roman" w:eastAsia="Calibri" w:hAnsi="Times New Roman" w:cs="Times New Roman"/>
          <w:sz w:val="24"/>
          <w:szCs w:val="24"/>
        </w:rPr>
        <w:t xml:space="preserve">57 968 </w:t>
      </w:r>
      <w:r w:rsidR="00504A21" w:rsidRPr="00B473F6">
        <w:rPr>
          <w:rFonts w:ascii="Times New Roman" w:eastAsia="Calibri" w:hAnsi="Times New Roman" w:cs="Times New Roman"/>
          <w:sz w:val="24"/>
          <w:szCs w:val="24"/>
        </w:rPr>
        <w:t>ha</w:t>
      </w:r>
      <w:r w:rsidR="00AE1347" w:rsidRPr="00B473F6">
        <w:rPr>
          <w:rFonts w:ascii="Times New Roman" w:eastAsia="Calibri" w:hAnsi="Times New Roman" w:cs="Times New Roman"/>
          <w:sz w:val="24"/>
          <w:szCs w:val="24"/>
        </w:rPr>
        <w:t xml:space="preserve">, т.е. влияние оказва </w:t>
      </w:r>
      <w:r w:rsidR="00416E91" w:rsidRPr="00B473F6">
        <w:rPr>
          <w:rFonts w:ascii="Times New Roman" w:eastAsia="Calibri" w:hAnsi="Times New Roman" w:cs="Times New Roman"/>
          <w:sz w:val="24"/>
          <w:szCs w:val="24"/>
        </w:rPr>
        <w:t>местоположението на общината в Лудогорието</w:t>
      </w:r>
      <w:r w:rsidR="00A554CB" w:rsidRPr="00B473F6">
        <w:rPr>
          <w:rFonts w:ascii="Times New Roman" w:eastAsia="Calibri" w:hAnsi="Times New Roman" w:cs="Times New Roman"/>
          <w:sz w:val="24"/>
          <w:szCs w:val="24"/>
        </w:rPr>
        <w:t xml:space="preserve"> при</w:t>
      </w:r>
      <w:r w:rsidR="00416E91" w:rsidRPr="00B473F6">
        <w:rPr>
          <w:rFonts w:ascii="Times New Roman" w:eastAsia="Calibri" w:hAnsi="Times New Roman" w:cs="Times New Roman"/>
          <w:sz w:val="24"/>
          <w:szCs w:val="24"/>
        </w:rPr>
        <w:t xml:space="preserve"> по-благоприятните условия за развитие на горска растителност</w:t>
      </w:r>
      <w:r w:rsidR="00AE1347" w:rsidRPr="00B473F6">
        <w:rPr>
          <w:rFonts w:ascii="Times New Roman" w:eastAsia="Calibri" w:hAnsi="Times New Roman" w:cs="Times New Roman"/>
          <w:sz w:val="24"/>
          <w:szCs w:val="24"/>
        </w:rPr>
        <w:t xml:space="preserve">. </w:t>
      </w:r>
      <w:r w:rsidR="00416E91" w:rsidRPr="00B473F6">
        <w:rPr>
          <w:rFonts w:ascii="Times New Roman" w:eastAsia="Calibri" w:hAnsi="Times New Roman" w:cs="Times New Roman"/>
          <w:sz w:val="24"/>
          <w:szCs w:val="24"/>
        </w:rPr>
        <w:t xml:space="preserve">При община Генерал Тошево, която </w:t>
      </w:r>
      <w:r w:rsidR="00A50B44" w:rsidRPr="00B473F6">
        <w:rPr>
          <w:rFonts w:ascii="Times New Roman" w:eastAsia="Calibri" w:hAnsi="Times New Roman" w:cs="Times New Roman"/>
          <w:sz w:val="24"/>
          <w:szCs w:val="24"/>
        </w:rPr>
        <w:t xml:space="preserve">заема </w:t>
      </w:r>
      <w:r w:rsidR="00416E91" w:rsidRPr="00B473F6">
        <w:rPr>
          <w:rFonts w:ascii="Times New Roman" w:eastAsia="Calibri" w:hAnsi="Times New Roman" w:cs="Times New Roman"/>
          <w:sz w:val="24"/>
          <w:szCs w:val="24"/>
        </w:rPr>
        <w:t xml:space="preserve">второ място </w:t>
      </w:r>
      <w:r w:rsidR="00A554CB" w:rsidRPr="00B473F6">
        <w:rPr>
          <w:rFonts w:ascii="Times New Roman" w:eastAsia="Calibri" w:hAnsi="Times New Roman" w:cs="Times New Roman"/>
          <w:sz w:val="24"/>
          <w:szCs w:val="24"/>
        </w:rPr>
        <w:t xml:space="preserve">по </w:t>
      </w:r>
      <w:r w:rsidR="00A50B44" w:rsidRPr="00B473F6">
        <w:rPr>
          <w:rFonts w:ascii="Times New Roman" w:eastAsia="Calibri" w:hAnsi="Times New Roman" w:cs="Times New Roman"/>
          <w:sz w:val="24"/>
          <w:szCs w:val="24"/>
        </w:rPr>
        <w:t xml:space="preserve">обща </w:t>
      </w:r>
      <w:r w:rsidR="00A554CB" w:rsidRPr="00B473F6">
        <w:rPr>
          <w:rFonts w:ascii="Times New Roman" w:eastAsia="Calibri" w:hAnsi="Times New Roman" w:cs="Times New Roman"/>
          <w:sz w:val="24"/>
          <w:szCs w:val="24"/>
        </w:rPr>
        <w:t xml:space="preserve">площ </w:t>
      </w:r>
      <w:r w:rsidR="00416E91" w:rsidRPr="00B473F6">
        <w:rPr>
          <w:rFonts w:ascii="Times New Roman" w:eastAsia="Calibri" w:hAnsi="Times New Roman" w:cs="Times New Roman"/>
          <w:sz w:val="24"/>
          <w:szCs w:val="24"/>
        </w:rPr>
        <w:t xml:space="preserve">сред общините </w:t>
      </w:r>
      <w:r w:rsidR="008B0920" w:rsidRPr="00B473F6">
        <w:rPr>
          <w:rFonts w:ascii="Times New Roman" w:eastAsia="Calibri" w:hAnsi="Times New Roman" w:cs="Times New Roman"/>
          <w:sz w:val="24"/>
          <w:szCs w:val="24"/>
        </w:rPr>
        <w:t>от 98 224</w:t>
      </w:r>
      <w:r w:rsidR="00AE1347" w:rsidRPr="00B473F6">
        <w:rPr>
          <w:rFonts w:ascii="Times New Roman" w:eastAsia="Calibri" w:hAnsi="Times New Roman" w:cs="Times New Roman"/>
          <w:sz w:val="24"/>
          <w:szCs w:val="24"/>
        </w:rPr>
        <w:t xml:space="preserve"> ha, </w:t>
      </w:r>
      <w:r w:rsidR="00416E91" w:rsidRPr="00B473F6">
        <w:rPr>
          <w:rFonts w:ascii="Times New Roman" w:eastAsia="Calibri" w:hAnsi="Times New Roman" w:cs="Times New Roman"/>
          <w:sz w:val="24"/>
          <w:szCs w:val="24"/>
        </w:rPr>
        <w:t xml:space="preserve">но разположена изцяло в </w:t>
      </w:r>
      <w:r w:rsidR="003975CC" w:rsidRPr="00B473F6">
        <w:rPr>
          <w:rFonts w:ascii="Times New Roman" w:eastAsia="Calibri" w:hAnsi="Times New Roman" w:cs="Times New Roman"/>
          <w:sz w:val="24"/>
          <w:szCs w:val="24"/>
        </w:rPr>
        <w:t xml:space="preserve">района на </w:t>
      </w:r>
      <w:r w:rsidR="00416E91" w:rsidRPr="00B473F6">
        <w:rPr>
          <w:rFonts w:ascii="Times New Roman" w:eastAsia="Calibri" w:hAnsi="Times New Roman" w:cs="Times New Roman"/>
          <w:sz w:val="24"/>
          <w:szCs w:val="24"/>
        </w:rPr>
        <w:t xml:space="preserve">Добруджа, горите представляват едва 12% от общата горска площ на областта. </w:t>
      </w:r>
      <w:r w:rsidR="00A82DCA" w:rsidRPr="00B473F6">
        <w:rPr>
          <w:rFonts w:ascii="Times New Roman" w:eastAsia="Calibri" w:hAnsi="Times New Roman" w:cs="Times New Roman"/>
          <w:sz w:val="24"/>
          <w:szCs w:val="24"/>
        </w:rPr>
        <w:t>С най-мал</w:t>
      </w:r>
      <w:r w:rsidR="00643914" w:rsidRPr="00B473F6">
        <w:rPr>
          <w:rFonts w:ascii="Times New Roman" w:eastAsia="Calibri" w:hAnsi="Times New Roman" w:cs="Times New Roman"/>
          <w:sz w:val="24"/>
          <w:szCs w:val="24"/>
        </w:rPr>
        <w:t>ка площ на горите, между</w:t>
      </w:r>
      <w:r w:rsidR="00A82DCA" w:rsidRPr="00B473F6">
        <w:rPr>
          <w:rFonts w:ascii="Times New Roman" w:eastAsia="Calibri" w:hAnsi="Times New Roman" w:cs="Times New Roman"/>
          <w:sz w:val="24"/>
          <w:szCs w:val="24"/>
        </w:rPr>
        <w:t xml:space="preserve"> 1 и 5%, са общините Каварна, Шабла и Добирич-град</w:t>
      </w:r>
      <w:r w:rsidR="003975CC" w:rsidRPr="00B473F6">
        <w:rPr>
          <w:rFonts w:ascii="Times New Roman" w:eastAsia="Calibri" w:hAnsi="Times New Roman" w:cs="Times New Roman"/>
          <w:sz w:val="24"/>
          <w:szCs w:val="24"/>
        </w:rPr>
        <w:t>.</w:t>
      </w:r>
    </w:p>
    <w:p w14:paraId="36F81416" w14:textId="77777777" w:rsidR="0022636E" w:rsidRPr="00B473F6" w:rsidRDefault="0022636E" w:rsidP="00AE1347">
      <w:pPr>
        <w:spacing w:after="0" w:line="240" w:lineRule="auto"/>
        <w:ind w:firstLine="709"/>
        <w:jc w:val="both"/>
        <w:rPr>
          <w:rFonts w:ascii="Times New Roman" w:eastAsia="Calibri" w:hAnsi="Times New Roman" w:cs="Times New Roman"/>
          <w:sz w:val="24"/>
          <w:szCs w:val="24"/>
        </w:rPr>
      </w:pPr>
    </w:p>
    <w:p w14:paraId="66276E06" w14:textId="649FE402" w:rsidR="00F12273" w:rsidRPr="00B473F6" w:rsidRDefault="00566EFC" w:rsidP="009B5971">
      <w:pPr>
        <w:spacing w:after="120" w:line="240" w:lineRule="auto"/>
        <w:jc w:val="both"/>
        <w:rPr>
          <w:rFonts w:ascii="Times New Roman" w:hAnsi="Times New Roman" w:cs="Times New Roman"/>
          <w:sz w:val="24"/>
          <w:szCs w:val="24"/>
        </w:rPr>
      </w:pPr>
      <w:bookmarkStart w:id="32" w:name="_Toc19030389"/>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17</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F12273" w:rsidRPr="00B473F6">
        <w:rPr>
          <w:rFonts w:ascii="Times New Roman" w:hAnsi="Times New Roman" w:cs="Times New Roman"/>
          <w:sz w:val="24"/>
          <w:szCs w:val="24"/>
        </w:rPr>
        <w:t xml:space="preserve"> </w:t>
      </w:r>
      <w:r w:rsidR="00F12273" w:rsidRPr="00B473F6">
        <w:rPr>
          <w:rFonts w:ascii="Times New Roman" w:hAnsi="Times New Roman" w:cs="Times New Roman"/>
          <w:i/>
          <w:sz w:val="24"/>
          <w:szCs w:val="24"/>
        </w:rPr>
        <w:t xml:space="preserve">Разпределение </w:t>
      </w:r>
      <w:r w:rsidR="005B1BC6" w:rsidRPr="00B473F6">
        <w:rPr>
          <w:rFonts w:ascii="Times New Roman" w:hAnsi="Times New Roman" w:cs="Times New Roman"/>
          <w:i/>
          <w:sz w:val="24"/>
          <w:szCs w:val="24"/>
        </w:rPr>
        <w:t xml:space="preserve">на </w:t>
      </w:r>
      <w:r w:rsidR="00F12273" w:rsidRPr="00B473F6">
        <w:rPr>
          <w:rFonts w:ascii="Times New Roman" w:hAnsi="Times New Roman" w:cs="Times New Roman"/>
          <w:i/>
          <w:sz w:val="24"/>
          <w:szCs w:val="24"/>
        </w:rPr>
        <w:t>горска</w:t>
      </w:r>
      <w:r w:rsidR="005B1BC6" w:rsidRPr="00B473F6">
        <w:rPr>
          <w:rFonts w:ascii="Times New Roman" w:hAnsi="Times New Roman" w:cs="Times New Roman"/>
          <w:i/>
          <w:sz w:val="24"/>
          <w:szCs w:val="24"/>
        </w:rPr>
        <w:t>та</w:t>
      </w:r>
      <w:r w:rsidR="00F12273" w:rsidRPr="00B473F6">
        <w:rPr>
          <w:rFonts w:ascii="Times New Roman" w:hAnsi="Times New Roman" w:cs="Times New Roman"/>
          <w:i/>
          <w:sz w:val="24"/>
          <w:szCs w:val="24"/>
        </w:rPr>
        <w:t xml:space="preserve"> площ </w:t>
      </w:r>
      <w:r w:rsidR="00280332" w:rsidRPr="00B473F6">
        <w:rPr>
          <w:rFonts w:ascii="Times New Roman" w:hAnsi="Times New Roman" w:cs="Times New Roman"/>
          <w:i/>
          <w:sz w:val="24"/>
          <w:szCs w:val="24"/>
        </w:rPr>
        <w:t>по общини</w:t>
      </w:r>
      <w:r w:rsidR="005B1BC6" w:rsidRPr="00B473F6">
        <w:rPr>
          <w:rFonts w:ascii="Times New Roman" w:hAnsi="Times New Roman" w:cs="Times New Roman"/>
          <w:i/>
          <w:sz w:val="24"/>
          <w:szCs w:val="24"/>
        </w:rPr>
        <w:t xml:space="preserve"> в област Добрич</w:t>
      </w:r>
      <w:r w:rsidR="00A77229" w:rsidRPr="00B473F6">
        <w:rPr>
          <w:rFonts w:ascii="Times New Roman" w:hAnsi="Times New Roman" w:cs="Times New Roman"/>
          <w:i/>
          <w:sz w:val="24"/>
          <w:szCs w:val="24"/>
        </w:rPr>
        <w:t xml:space="preserve"> </w:t>
      </w:r>
      <w:r w:rsidR="005B1BC6" w:rsidRPr="00B473F6">
        <w:rPr>
          <w:rFonts w:ascii="Times New Roman" w:hAnsi="Times New Roman" w:cs="Times New Roman"/>
          <w:i/>
          <w:sz w:val="24"/>
          <w:szCs w:val="24"/>
        </w:rPr>
        <w:t>(</w:t>
      </w:r>
      <w:r w:rsidR="008D5BF0" w:rsidRPr="00B473F6">
        <w:rPr>
          <w:rFonts w:ascii="Times New Roman" w:hAnsi="Times New Roman" w:cs="Times New Roman"/>
          <w:i/>
          <w:sz w:val="24"/>
          <w:szCs w:val="24"/>
        </w:rPr>
        <w:t>ОГТ</w:t>
      </w:r>
      <w:r w:rsidR="005B1BC6" w:rsidRPr="00B473F6">
        <w:rPr>
          <w:rFonts w:ascii="Times New Roman" w:hAnsi="Times New Roman" w:cs="Times New Roman"/>
          <w:i/>
          <w:sz w:val="24"/>
          <w:szCs w:val="24"/>
        </w:rPr>
        <w:t xml:space="preserve"> 2015)</w:t>
      </w:r>
      <w:bookmarkEnd w:id="32"/>
    </w:p>
    <w:tbl>
      <w:tblPr>
        <w:tblStyle w:val="TableGrid"/>
        <w:tblW w:w="0" w:type="auto"/>
        <w:tblLook w:val="04A0" w:firstRow="1" w:lastRow="0" w:firstColumn="1" w:lastColumn="0" w:noHBand="0" w:noVBand="1"/>
      </w:tblPr>
      <w:tblGrid>
        <w:gridCol w:w="2303"/>
        <w:gridCol w:w="2303"/>
        <w:gridCol w:w="2303"/>
        <w:gridCol w:w="2303"/>
      </w:tblGrid>
      <w:tr w:rsidR="00C025EC" w:rsidRPr="00B473F6" w14:paraId="0EE1401E" w14:textId="77777777" w:rsidTr="00D7039A">
        <w:tc>
          <w:tcPr>
            <w:tcW w:w="4606" w:type="dxa"/>
            <w:gridSpan w:val="2"/>
          </w:tcPr>
          <w:p w14:paraId="11B4DAD0" w14:textId="77777777" w:rsidR="00C025EC" w:rsidRPr="00B473F6" w:rsidRDefault="00C025EC" w:rsidP="009B5971">
            <w:pPr>
              <w:spacing w:after="0" w:line="240" w:lineRule="auto"/>
              <w:jc w:val="center"/>
              <w:rPr>
                <w:rFonts w:ascii="Times New Roman" w:hAnsi="Times New Roman" w:cs="Times New Roman"/>
                <w:b/>
              </w:rPr>
            </w:pPr>
            <w:r w:rsidRPr="00B473F6">
              <w:rPr>
                <w:rFonts w:ascii="Times New Roman" w:hAnsi="Times New Roman" w:cs="Times New Roman"/>
                <w:b/>
              </w:rPr>
              <w:t>Община</w:t>
            </w:r>
          </w:p>
        </w:tc>
        <w:tc>
          <w:tcPr>
            <w:tcW w:w="4606" w:type="dxa"/>
            <w:gridSpan w:val="2"/>
          </w:tcPr>
          <w:p w14:paraId="623B0FFD" w14:textId="77777777" w:rsidR="00C025EC" w:rsidRPr="00B473F6" w:rsidRDefault="00C025EC" w:rsidP="009B5971">
            <w:pPr>
              <w:spacing w:after="0" w:line="240" w:lineRule="auto"/>
              <w:jc w:val="center"/>
              <w:rPr>
                <w:rFonts w:ascii="Times New Roman" w:hAnsi="Times New Roman" w:cs="Times New Roman"/>
                <w:b/>
              </w:rPr>
            </w:pPr>
            <w:r w:rsidRPr="00B473F6">
              <w:rPr>
                <w:rFonts w:ascii="Times New Roman" w:hAnsi="Times New Roman" w:cs="Times New Roman"/>
                <w:b/>
              </w:rPr>
              <w:t>Обща горска площ</w:t>
            </w:r>
          </w:p>
        </w:tc>
      </w:tr>
      <w:tr w:rsidR="00C025EC" w:rsidRPr="00B473F6" w14:paraId="2DC7D4B6" w14:textId="77777777" w:rsidTr="00C025EC">
        <w:tc>
          <w:tcPr>
            <w:tcW w:w="2303" w:type="dxa"/>
          </w:tcPr>
          <w:p w14:paraId="72658541" w14:textId="77777777" w:rsidR="00C025EC" w:rsidRPr="00B473F6" w:rsidRDefault="00C025EC" w:rsidP="009B5971">
            <w:pPr>
              <w:spacing w:after="0" w:line="240" w:lineRule="auto"/>
              <w:jc w:val="both"/>
              <w:rPr>
                <w:rFonts w:ascii="Times New Roman" w:hAnsi="Times New Roman" w:cs="Times New Roman"/>
                <w:b/>
                <w:i/>
              </w:rPr>
            </w:pPr>
            <w:r w:rsidRPr="00B473F6">
              <w:rPr>
                <w:rFonts w:ascii="Times New Roman" w:hAnsi="Times New Roman" w:cs="Times New Roman"/>
                <w:b/>
                <w:i/>
              </w:rPr>
              <w:t>Име</w:t>
            </w:r>
          </w:p>
        </w:tc>
        <w:tc>
          <w:tcPr>
            <w:tcW w:w="2303" w:type="dxa"/>
          </w:tcPr>
          <w:p w14:paraId="3BB5FDF5" w14:textId="77777777" w:rsidR="00C025EC" w:rsidRPr="00B473F6" w:rsidRDefault="00C025EC" w:rsidP="00DA1A7E">
            <w:pPr>
              <w:spacing w:after="0" w:line="240" w:lineRule="auto"/>
              <w:jc w:val="center"/>
              <w:rPr>
                <w:rFonts w:ascii="Times New Roman" w:hAnsi="Times New Roman" w:cs="Times New Roman"/>
                <w:b/>
                <w:i/>
              </w:rPr>
            </w:pPr>
            <w:r w:rsidRPr="00B473F6">
              <w:rPr>
                <w:rFonts w:ascii="Times New Roman" w:hAnsi="Times New Roman" w:cs="Times New Roman"/>
                <w:b/>
                <w:i/>
              </w:rPr>
              <w:t>Територия</w:t>
            </w:r>
            <w:r w:rsidR="00E5110B" w:rsidRPr="00B473F6">
              <w:rPr>
                <w:rFonts w:ascii="Times New Roman" w:hAnsi="Times New Roman" w:cs="Times New Roman"/>
                <w:b/>
                <w:i/>
              </w:rPr>
              <w:t>*</w:t>
            </w:r>
            <w:r w:rsidRPr="00B473F6">
              <w:rPr>
                <w:rFonts w:ascii="Times New Roman" w:hAnsi="Times New Roman" w:cs="Times New Roman"/>
                <w:b/>
                <w:i/>
              </w:rPr>
              <w:t xml:space="preserve"> (ha)</w:t>
            </w:r>
          </w:p>
        </w:tc>
        <w:tc>
          <w:tcPr>
            <w:tcW w:w="2303" w:type="dxa"/>
          </w:tcPr>
          <w:p w14:paraId="4FDC76D8" w14:textId="77777777" w:rsidR="00C025EC" w:rsidRPr="00B473F6" w:rsidRDefault="00C16D87" w:rsidP="00DA1A7E">
            <w:pPr>
              <w:spacing w:after="0" w:line="240" w:lineRule="auto"/>
              <w:jc w:val="center"/>
              <w:rPr>
                <w:rFonts w:ascii="Times New Roman" w:hAnsi="Times New Roman" w:cs="Times New Roman"/>
                <w:b/>
                <w:i/>
              </w:rPr>
            </w:pPr>
            <w:r w:rsidRPr="00B473F6">
              <w:rPr>
                <w:rFonts w:ascii="Times New Roman" w:hAnsi="Times New Roman" w:cs="Times New Roman"/>
                <w:b/>
                <w:i/>
              </w:rPr>
              <w:t>в ha</w:t>
            </w:r>
          </w:p>
        </w:tc>
        <w:tc>
          <w:tcPr>
            <w:tcW w:w="2303" w:type="dxa"/>
          </w:tcPr>
          <w:p w14:paraId="57C82A50" w14:textId="77777777" w:rsidR="00C76E82" w:rsidRPr="00B473F6" w:rsidRDefault="00C16D87" w:rsidP="00DA1A7E">
            <w:pPr>
              <w:spacing w:after="0" w:line="240" w:lineRule="auto"/>
              <w:jc w:val="center"/>
              <w:rPr>
                <w:rFonts w:ascii="Times New Roman" w:hAnsi="Times New Roman" w:cs="Times New Roman"/>
                <w:b/>
                <w:i/>
              </w:rPr>
            </w:pPr>
            <w:r w:rsidRPr="00B473F6">
              <w:rPr>
                <w:rFonts w:ascii="Times New Roman" w:hAnsi="Times New Roman" w:cs="Times New Roman"/>
                <w:b/>
                <w:i/>
              </w:rPr>
              <w:t>в %</w:t>
            </w:r>
            <w:r w:rsidR="00C76E82" w:rsidRPr="00B473F6">
              <w:rPr>
                <w:rFonts w:ascii="Times New Roman" w:hAnsi="Times New Roman" w:cs="Times New Roman"/>
                <w:b/>
                <w:i/>
              </w:rPr>
              <w:t xml:space="preserve"> от площта</w:t>
            </w:r>
          </w:p>
          <w:p w14:paraId="350C23D8" w14:textId="77777777" w:rsidR="00C025EC" w:rsidRPr="00B473F6" w:rsidRDefault="00FC2183" w:rsidP="00DA1A7E">
            <w:pPr>
              <w:spacing w:after="0" w:line="240" w:lineRule="auto"/>
              <w:jc w:val="center"/>
              <w:rPr>
                <w:rFonts w:ascii="Times New Roman" w:hAnsi="Times New Roman" w:cs="Times New Roman"/>
                <w:b/>
                <w:i/>
              </w:rPr>
            </w:pPr>
            <w:r w:rsidRPr="00B473F6">
              <w:rPr>
                <w:rFonts w:ascii="Times New Roman" w:hAnsi="Times New Roman" w:cs="Times New Roman"/>
                <w:b/>
                <w:i/>
              </w:rPr>
              <w:t xml:space="preserve"> на областта</w:t>
            </w:r>
          </w:p>
        </w:tc>
      </w:tr>
      <w:tr w:rsidR="00C025EC" w:rsidRPr="00B473F6" w14:paraId="6415BD5A" w14:textId="77777777" w:rsidTr="00D7039A">
        <w:tc>
          <w:tcPr>
            <w:tcW w:w="2303" w:type="dxa"/>
            <w:vAlign w:val="bottom"/>
          </w:tcPr>
          <w:p w14:paraId="66380948" w14:textId="77777777" w:rsidR="00C025EC" w:rsidRPr="00B473F6" w:rsidRDefault="00C025EC" w:rsidP="009B5971">
            <w:pPr>
              <w:spacing w:after="0" w:line="240" w:lineRule="auto"/>
              <w:jc w:val="both"/>
              <w:rPr>
                <w:rFonts w:ascii="Times New Roman" w:eastAsia="Times New Roman" w:hAnsi="Times New Roman" w:cs="Times New Roman"/>
              </w:rPr>
            </w:pPr>
            <w:r w:rsidRPr="00B473F6">
              <w:rPr>
                <w:rFonts w:ascii="Times New Roman" w:eastAsia="Calibri" w:hAnsi="Times New Roman" w:cs="Times New Roman"/>
              </w:rPr>
              <w:t>Балчик</w:t>
            </w:r>
          </w:p>
        </w:tc>
        <w:tc>
          <w:tcPr>
            <w:tcW w:w="2303" w:type="dxa"/>
          </w:tcPr>
          <w:p w14:paraId="0EC8EDB8" w14:textId="77777777" w:rsidR="00C025EC" w:rsidRPr="00B473F6" w:rsidRDefault="007A2A0C" w:rsidP="009B5971">
            <w:pPr>
              <w:spacing w:after="0" w:line="240" w:lineRule="auto"/>
              <w:jc w:val="center"/>
              <w:rPr>
                <w:rFonts w:ascii="Times New Roman" w:hAnsi="Times New Roman" w:cs="Times New Roman"/>
              </w:rPr>
            </w:pPr>
            <w:r w:rsidRPr="00B473F6">
              <w:rPr>
                <w:rFonts w:ascii="Times New Roman" w:eastAsia="Calibri" w:hAnsi="Times New Roman" w:cs="Times New Roman"/>
              </w:rPr>
              <w:t>52 415</w:t>
            </w:r>
          </w:p>
        </w:tc>
        <w:tc>
          <w:tcPr>
            <w:tcW w:w="2303" w:type="dxa"/>
            <w:vAlign w:val="bottom"/>
          </w:tcPr>
          <w:p w14:paraId="4D546829" w14:textId="77777777" w:rsidR="00C025EC" w:rsidRPr="00B473F6" w:rsidRDefault="00C025EC" w:rsidP="00A533E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6</w:t>
            </w:r>
            <w:r w:rsidR="00DA1A7E" w:rsidRPr="00B473F6">
              <w:rPr>
                <w:rFonts w:ascii="Times New Roman" w:eastAsia="Times New Roman" w:hAnsi="Times New Roman" w:cs="Times New Roman"/>
              </w:rPr>
              <w:t xml:space="preserve"> </w:t>
            </w:r>
            <w:r w:rsidRPr="00B473F6">
              <w:rPr>
                <w:rFonts w:ascii="Times New Roman" w:eastAsia="Times New Roman" w:hAnsi="Times New Roman" w:cs="Times New Roman"/>
              </w:rPr>
              <w:t>865</w:t>
            </w:r>
          </w:p>
        </w:tc>
        <w:tc>
          <w:tcPr>
            <w:tcW w:w="2303" w:type="dxa"/>
            <w:vAlign w:val="bottom"/>
          </w:tcPr>
          <w:p w14:paraId="3A2CCF33" w14:textId="77777777" w:rsidR="00C025EC" w:rsidRPr="00B473F6" w:rsidRDefault="00C025EC" w:rsidP="00A533E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11</w:t>
            </w:r>
          </w:p>
        </w:tc>
      </w:tr>
      <w:tr w:rsidR="00C025EC" w:rsidRPr="00B473F6" w14:paraId="1F800210" w14:textId="77777777" w:rsidTr="00D7039A">
        <w:tc>
          <w:tcPr>
            <w:tcW w:w="2303" w:type="dxa"/>
            <w:vAlign w:val="bottom"/>
          </w:tcPr>
          <w:p w14:paraId="310E2021" w14:textId="77777777" w:rsidR="00C025EC" w:rsidRPr="00B473F6" w:rsidRDefault="00C025EC" w:rsidP="009B5971">
            <w:pPr>
              <w:spacing w:after="0" w:line="240" w:lineRule="auto"/>
              <w:jc w:val="both"/>
              <w:rPr>
                <w:rFonts w:ascii="Times New Roman" w:eastAsia="Calibri" w:hAnsi="Times New Roman" w:cs="Times New Roman"/>
              </w:rPr>
            </w:pPr>
            <w:r w:rsidRPr="00B473F6">
              <w:rPr>
                <w:rFonts w:ascii="Times New Roman" w:eastAsia="Calibri" w:hAnsi="Times New Roman" w:cs="Times New Roman"/>
              </w:rPr>
              <w:t xml:space="preserve">Генерал Тошево           </w:t>
            </w:r>
          </w:p>
        </w:tc>
        <w:tc>
          <w:tcPr>
            <w:tcW w:w="2303" w:type="dxa"/>
          </w:tcPr>
          <w:p w14:paraId="05F36430" w14:textId="77777777" w:rsidR="00C025EC" w:rsidRPr="00B473F6" w:rsidRDefault="007A2A0C" w:rsidP="009B5971">
            <w:pPr>
              <w:spacing w:after="0" w:line="240" w:lineRule="auto"/>
              <w:jc w:val="center"/>
              <w:rPr>
                <w:rFonts w:ascii="Times New Roman" w:hAnsi="Times New Roman" w:cs="Times New Roman"/>
              </w:rPr>
            </w:pPr>
            <w:r w:rsidRPr="00B473F6">
              <w:rPr>
                <w:rFonts w:ascii="Times New Roman" w:eastAsia="Calibri" w:hAnsi="Times New Roman" w:cs="Times New Roman"/>
              </w:rPr>
              <w:t>98 224</w:t>
            </w:r>
          </w:p>
        </w:tc>
        <w:tc>
          <w:tcPr>
            <w:tcW w:w="2303" w:type="dxa"/>
            <w:vAlign w:val="bottom"/>
          </w:tcPr>
          <w:p w14:paraId="655742E0" w14:textId="77777777" w:rsidR="00C025EC" w:rsidRPr="00B473F6" w:rsidRDefault="00C025EC" w:rsidP="00A533E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7</w:t>
            </w:r>
            <w:r w:rsidR="00DA1A7E" w:rsidRPr="00B473F6">
              <w:rPr>
                <w:rFonts w:ascii="Times New Roman" w:eastAsia="Times New Roman" w:hAnsi="Times New Roman" w:cs="Times New Roman"/>
              </w:rPr>
              <w:t xml:space="preserve"> </w:t>
            </w:r>
            <w:r w:rsidRPr="00B473F6">
              <w:rPr>
                <w:rFonts w:ascii="Times New Roman" w:eastAsia="Times New Roman" w:hAnsi="Times New Roman" w:cs="Times New Roman"/>
              </w:rPr>
              <w:t>866</w:t>
            </w:r>
          </w:p>
        </w:tc>
        <w:tc>
          <w:tcPr>
            <w:tcW w:w="2303" w:type="dxa"/>
            <w:vAlign w:val="bottom"/>
          </w:tcPr>
          <w:p w14:paraId="5FAD897A" w14:textId="77777777" w:rsidR="00C025EC" w:rsidRPr="00B473F6" w:rsidRDefault="00C025EC" w:rsidP="00A533E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12</w:t>
            </w:r>
          </w:p>
        </w:tc>
      </w:tr>
      <w:tr w:rsidR="00C025EC" w:rsidRPr="00B473F6" w14:paraId="02CCE587" w14:textId="77777777" w:rsidTr="00D7039A">
        <w:tc>
          <w:tcPr>
            <w:tcW w:w="2303" w:type="dxa"/>
            <w:vAlign w:val="bottom"/>
          </w:tcPr>
          <w:p w14:paraId="0CDBD324" w14:textId="77777777" w:rsidR="00C025EC" w:rsidRPr="00B473F6" w:rsidRDefault="00C025EC" w:rsidP="009B5971">
            <w:pPr>
              <w:spacing w:after="0" w:line="240" w:lineRule="auto"/>
              <w:jc w:val="both"/>
              <w:rPr>
                <w:rFonts w:ascii="Times New Roman" w:eastAsia="Calibri" w:hAnsi="Times New Roman" w:cs="Times New Roman"/>
              </w:rPr>
            </w:pPr>
            <w:r w:rsidRPr="00B473F6">
              <w:rPr>
                <w:rFonts w:ascii="Times New Roman" w:eastAsia="Calibri" w:hAnsi="Times New Roman" w:cs="Times New Roman"/>
              </w:rPr>
              <w:t xml:space="preserve">Добрич-град                 </w:t>
            </w:r>
          </w:p>
        </w:tc>
        <w:tc>
          <w:tcPr>
            <w:tcW w:w="2303" w:type="dxa"/>
          </w:tcPr>
          <w:p w14:paraId="683FCFD0" w14:textId="77777777" w:rsidR="00C025EC" w:rsidRPr="00B473F6" w:rsidRDefault="00C025EC" w:rsidP="009B5971">
            <w:pPr>
              <w:spacing w:after="0" w:line="240" w:lineRule="auto"/>
              <w:jc w:val="center"/>
              <w:rPr>
                <w:rFonts w:ascii="Times New Roman" w:hAnsi="Times New Roman" w:cs="Times New Roman"/>
              </w:rPr>
            </w:pPr>
            <w:r w:rsidRPr="00B473F6">
              <w:rPr>
                <w:rFonts w:ascii="Times New Roman" w:eastAsia="Calibri" w:hAnsi="Times New Roman" w:cs="Times New Roman"/>
              </w:rPr>
              <w:t>10 902</w:t>
            </w:r>
          </w:p>
        </w:tc>
        <w:tc>
          <w:tcPr>
            <w:tcW w:w="2303" w:type="dxa"/>
            <w:vAlign w:val="bottom"/>
          </w:tcPr>
          <w:p w14:paraId="73144031" w14:textId="77777777" w:rsidR="00C025EC" w:rsidRPr="00B473F6" w:rsidRDefault="00C025EC" w:rsidP="00A533E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834</w:t>
            </w:r>
          </w:p>
        </w:tc>
        <w:tc>
          <w:tcPr>
            <w:tcW w:w="2303" w:type="dxa"/>
            <w:vAlign w:val="bottom"/>
          </w:tcPr>
          <w:p w14:paraId="6AEF8BA3" w14:textId="77777777" w:rsidR="00C025EC" w:rsidRPr="00B473F6" w:rsidRDefault="00C025EC" w:rsidP="00A533E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1</w:t>
            </w:r>
          </w:p>
        </w:tc>
      </w:tr>
      <w:tr w:rsidR="00C025EC" w:rsidRPr="00B473F6" w14:paraId="00F4BF3A" w14:textId="77777777" w:rsidTr="00D7039A">
        <w:tc>
          <w:tcPr>
            <w:tcW w:w="2303" w:type="dxa"/>
            <w:vAlign w:val="bottom"/>
          </w:tcPr>
          <w:p w14:paraId="098E2285" w14:textId="77777777" w:rsidR="00C025EC" w:rsidRPr="00B473F6" w:rsidRDefault="00C025EC" w:rsidP="009B5971">
            <w:pPr>
              <w:spacing w:after="0" w:line="240" w:lineRule="auto"/>
              <w:jc w:val="both"/>
              <w:rPr>
                <w:rFonts w:ascii="Times New Roman" w:eastAsia="Calibri" w:hAnsi="Times New Roman" w:cs="Times New Roman"/>
              </w:rPr>
            </w:pPr>
            <w:r w:rsidRPr="00B473F6">
              <w:rPr>
                <w:rFonts w:ascii="Times New Roman" w:eastAsia="Calibri" w:hAnsi="Times New Roman" w:cs="Times New Roman"/>
              </w:rPr>
              <w:t xml:space="preserve">Добричка                 </w:t>
            </w:r>
          </w:p>
        </w:tc>
        <w:tc>
          <w:tcPr>
            <w:tcW w:w="2303" w:type="dxa"/>
          </w:tcPr>
          <w:p w14:paraId="2CCEFDD2" w14:textId="77777777" w:rsidR="00C025EC" w:rsidRPr="00B473F6" w:rsidRDefault="00C025EC" w:rsidP="009B5971">
            <w:pPr>
              <w:spacing w:after="0" w:line="240" w:lineRule="auto"/>
              <w:jc w:val="center"/>
              <w:rPr>
                <w:rFonts w:ascii="Times New Roman" w:hAnsi="Times New Roman" w:cs="Times New Roman"/>
              </w:rPr>
            </w:pPr>
            <w:r w:rsidRPr="00B473F6">
              <w:rPr>
                <w:rFonts w:ascii="Times New Roman" w:eastAsia="Calibri" w:hAnsi="Times New Roman" w:cs="Times New Roman"/>
              </w:rPr>
              <w:t>129 616</w:t>
            </w:r>
          </w:p>
        </w:tc>
        <w:tc>
          <w:tcPr>
            <w:tcW w:w="2303" w:type="dxa"/>
            <w:vAlign w:val="bottom"/>
          </w:tcPr>
          <w:p w14:paraId="1BEC1FEC" w14:textId="77777777" w:rsidR="00C025EC" w:rsidRPr="00B473F6" w:rsidRDefault="00C025EC" w:rsidP="00A533E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22</w:t>
            </w:r>
            <w:r w:rsidR="00DA1A7E" w:rsidRPr="00B473F6">
              <w:rPr>
                <w:rFonts w:ascii="Times New Roman" w:eastAsia="Times New Roman" w:hAnsi="Times New Roman" w:cs="Times New Roman"/>
              </w:rPr>
              <w:t xml:space="preserve"> </w:t>
            </w:r>
            <w:r w:rsidRPr="00B473F6">
              <w:rPr>
                <w:rFonts w:ascii="Times New Roman" w:eastAsia="Times New Roman" w:hAnsi="Times New Roman" w:cs="Times New Roman"/>
              </w:rPr>
              <w:t>348</w:t>
            </w:r>
          </w:p>
        </w:tc>
        <w:tc>
          <w:tcPr>
            <w:tcW w:w="2303" w:type="dxa"/>
            <w:vAlign w:val="bottom"/>
          </w:tcPr>
          <w:p w14:paraId="4C9165A1" w14:textId="77777777" w:rsidR="00C025EC" w:rsidRPr="00B473F6" w:rsidRDefault="00C025EC" w:rsidP="00A533E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34</w:t>
            </w:r>
          </w:p>
        </w:tc>
      </w:tr>
      <w:tr w:rsidR="00C025EC" w:rsidRPr="00B473F6" w14:paraId="363C5A63" w14:textId="77777777" w:rsidTr="00D7039A">
        <w:tc>
          <w:tcPr>
            <w:tcW w:w="2303" w:type="dxa"/>
            <w:vAlign w:val="bottom"/>
          </w:tcPr>
          <w:p w14:paraId="4858B4E4" w14:textId="77777777" w:rsidR="00C025EC" w:rsidRPr="00B473F6" w:rsidRDefault="00C025EC" w:rsidP="009B5971">
            <w:pPr>
              <w:spacing w:after="0" w:line="240" w:lineRule="auto"/>
              <w:jc w:val="both"/>
              <w:rPr>
                <w:rFonts w:ascii="Times New Roman" w:eastAsia="Calibri" w:hAnsi="Times New Roman" w:cs="Times New Roman"/>
              </w:rPr>
            </w:pPr>
            <w:r w:rsidRPr="00B473F6">
              <w:rPr>
                <w:rFonts w:ascii="Times New Roman" w:eastAsia="Calibri" w:hAnsi="Times New Roman" w:cs="Times New Roman"/>
              </w:rPr>
              <w:t xml:space="preserve">Каварна                  </w:t>
            </w:r>
          </w:p>
        </w:tc>
        <w:tc>
          <w:tcPr>
            <w:tcW w:w="2303" w:type="dxa"/>
          </w:tcPr>
          <w:p w14:paraId="0E2057BD" w14:textId="77777777" w:rsidR="00C025EC" w:rsidRPr="00B473F6" w:rsidRDefault="007A2A0C" w:rsidP="009B5971">
            <w:pPr>
              <w:spacing w:after="0" w:line="240" w:lineRule="auto"/>
              <w:jc w:val="center"/>
              <w:rPr>
                <w:rFonts w:ascii="Times New Roman" w:hAnsi="Times New Roman" w:cs="Times New Roman"/>
              </w:rPr>
            </w:pPr>
            <w:r w:rsidRPr="00B473F6">
              <w:rPr>
                <w:rFonts w:ascii="Times New Roman" w:eastAsia="Calibri" w:hAnsi="Times New Roman" w:cs="Times New Roman"/>
              </w:rPr>
              <w:t>48 137</w:t>
            </w:r>
          </w:p>
        </w:tc>
        <w:tc>
          <w:tcPr>
            <w:tcW w:w="2303" w:type="dxa"/>
            <w:vAlign w:val="bottom"/>
          </w:tcPr>
          <w:p w14:paraId="09D2A27D" w14:textId="77777777" w:rsidR="00C025EC" w:rsidRPr="00B473F6" w:rsidRDefault="00C025EC" w:rsidP="00A533E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3</w:t>
            </w:r>
            <w:r w:rsidR="00DA1A7E" w:rsidRPr="00B473F6">
              <w:rPr>
                <w:rFonts w:ascii="Times New Roman" w:eastAsia="Times New Roman" w:hAnsi="Times New Roman" w:cs="Times New Roman"/>
              </w:rPr>
              <w:t xml:space="preserve"> </w:t>
            </w:r>
            <w:r w:rsidRPr="00B473F6">
              <w:rPr>
                <w:rFonts w:ascii="Times New Roman" w:eastAsia="Times New Roman" w:hAnsi="Times New Roman" w:cs="Times New Roman"/>
              </w:rPr>
              <w:t>238</w:t>
            </w:r>
          </w:p>
        </w:tc>
        <w:tc>
          <w:tcPr>
            <w:tcW w:w="2303" w:type="dxa"/>
            <w:vAlign w:val="bottom"/>
          </w:tcPr>
          <w:p w14:paraId="70B04B0E" w14:textId="77777777" w:rsidR="00C025EC" w:rsidRPr="00B473F6" w:rsidRDefault="00C025EC" w:rsidP="00A533E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5</w:t>
            </w:r>
          </w:p>
        </w:tc>
      </w:tr>
      <w:tr w:rsidR="00C025EC" w:rsidRPr="00B473F6" w14:paraId="222C3244" w14:textId="77777777" w:rsidTr="00D7039A">
        <w:tc>
          <w:tcPr>
            <w:tcW w:w="2303" w:type="dxa"/>
            <w:vAlign w:val="bottom"/>
          </w:tcPr>
          <w:p w14:paraId="44645D02" w14:textId="77777777" w:rsidR="00C025EC" w:rsidRPr="00B473F6" w:rsidRDefault="00C025EC" w:rsidP="009B5971">
            <w:pPr>
              <w:spacing w:after="0" w:line="240" w:lineRule="auto"/>
              <w:jc w:val="both"/>
              <w:rPr>
                <w:rFonts w:ascii="Times New Roman" w:eastAsia="Calibri" w:hAnsi="Times New Roman" w:cs="Times New Roman"/>
              </w:rPr>
            </w:pPr>
            <w:r w:rsidRPr="00B473F6">
              <w:rPr>
                <w:rFonts w:ascii="Times New Roman" w:eastAsia="Calibri" w:hAnsi="Times New Roman" w:cs="Times New Roman"/>
              </w:rPr>
              <w:t xml:space="preserve">Крушари                  </w:t>
            </w:r>
          </w:p>
        </w:tc>
        <w:tc>
          <w:tcPr>
            <w:tcW w:w="2303" w:type="dxa"/>
          </w:tcPr>
          <w:p w14:paraId="5950F5C9" w14:textId="77777777" w:rsidR="00C025EC" w:rsidRPr="00B473F6" w:rsidRDefault="00C025EC" w:rsidP="009B5971">
            <w:pPr>
              <w:spacing w:after="0" w:line="240" w:lineRule="auto"/>
              <w:jc w:val="center"/>
              <w:rPr>
                <w:rFonts w:ascii="Times New Roman" w:hAnsi="Times New Roman" w:cs="Times New Roman"/>
              </w:rPr>
            </w:pPr>
            <w:r w:rsidRPr="00B473F6">
              <w:rPr>
                <w:rFonts w:ascii="Times New Roman" w:eastAsia="Calibri" w:hAnsi="Times New Roman" w:cs="Times New Roman"/>
              </w:rPr>
              <w:t>41 746</w:t>
            </w:r>
          </w:p>
        </w:tc>
        <w:tc>
          <w:tcPr>
            <w:tcW w:w="2303" w:type="dxa"/>
            <w:vAlign w:val="bottom"/>
          </w:tcPr>
          <w:p w14:paraId="11F1F49E" w14:textId="77777777" w:rsidR="00C025EC" w:rsidRPr="00B473F6" w:rsidRDefault="00C025EC" w:rsidP="00A533E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7</w:t>
            </w:r>
            <w:r w:rsidR="00DA1A7E" w:rsidRPr="00B473F6">
              <w:rPr>
                <w:rFonts w:ascii="Times New Roman" w:eastAsia="Times New Roman" w:hAnsi="Times New Roman" w:cs="Times New Roman"/>
              </w:rPr>
              <w:t xml:space="preserve"> </w:t>
            </w:r>
            <w:r w:rsidRPr="00B473F6">
              <w:rPr>
                <w:rFonts w:ascii="Times New Roman" w:eastAsia="Times New Roman" w:hAnsi="Times New Roman" w:cs="Times New Roman"/>
              </w:rPr>
              <w:t>779</w:t>
            </w:r>
          </w:p>
        </w:tc>
        <w:tc>
          <w:tcPr>
            <w:tcW w:w="2303" w:type="dxa"/>
            <w:vAlign w:val="bottom"/>
          </w:tcPr>
          <w:p w14:paraId="0A4207A6" w14:textId="77777777" w:rsidR="00C025EC" w:rsidRPr="00B473F6" w:rsidRDefault="00C025EC" w:rsidP="00A533E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12</w:t>
            </w:r>
          </w:p>
        </w:tc>
      </w:tr>
      <w:tr w:rsidR="00C025EC" w:rsidRPr="00B473F6" w14:paraId="229B47D6" w14:textId="77777777" w:rsidTr="00D7039A">
        <w:tc>
          <w:tcPr>
            <w:tcW w:w="2303" w:type="dxa"/>
            <w:vAlign w:val="bottom"/>
          </w:tcPr>
          <w:p w14:paraId="14910EB5" w14:textId="77777777" w:rsidR="00C025EC" w:rsidRPr="00B473F6" w:rsidRDefault="00C025EC" w:rsidP="009B5971">
            <w:pPr>
              <w:spacing w:after="0" w:line="240" w:lineRule="auto"/>
              <w:jc w:val="both"/>
              <w:rPr>
                <w:rFonts w:ascii="Times New Roman" w:eastAsia="Calibri" w:hAnsi="Times New Roman" w:cs="Times New Roman"/>
              </w:rPr>
            </w:pPr>
            <w:r w:rsidRPr="00B473F6">
              <w:rPr>
                <w:rFonts w:ascii="Times New Roman" w:eastAsia="Calibri" w:hAnsi="Times New Roman" w:cs="Times New Roman"/>
              </w:rPr>
              <w:t xml:space="preserve">Тервел                   </w:t>
            </w:r>
          </w:p>
        </w:tc>
        <w:tc>
          <w:tcPr>
            <w:tcW w:w="2303" w:type="dxa"/>
          </w:tcPr>
          <w:p w14:paraId="1BEDEB7B" w14:textId="77777777" w:rsidR="00C025EC" w:rsidRPr="00B473F6" w:rsidRDefault="007A2A0C" w:rsidP="009B5971">
            <w:pPr>
              <w:spacing w:after="0" w:line="240" w:lineRule="auto"/>
              <w:jc w:val="center"/>
              <w:rPr>
                <w:rFonts w:ascii="Times New Roman" w:hAnsi="Times New Roman" w:cs="Times New Roman"/>
              </w:rPr>
            </w:pPr>
            <w:r w:rsidRPr="00B473F6">
              <w:rPr>
                <w:rFonts w:ascii="Times New Roman" w:eastAsia="Calibri" w:hAnsi="Times New Roman" w:cs="Times New Roman"/>
              </w:rPr>
              <w:t>57 968</w:t>
            </w:r>
          </w:p>
        </w:tc>
        <w:tc>
          <w:tcPr>
            <w:tcW w:w="2303" w:type="dxa"/>
            <w:vAlign w:val="bottom"/>
          </w:tcPr>
          <w:p w14:paraId="116F8A3B" w14:textId="77777777" w:rsidR="00C025EC" w:rsidRPr="00B473F6" w:rsidRDefault="00C025EC" w:rsidP="00A533E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15</w:t>
            </w:r>
            <w:r w:rsidR="00DA1A7E" w:rsidRPr="00B473F6">
              <w:rPr>
                <w:rFonts w:ascii="Times New Roman" w:eastAsia="Times New Roman" w:hAnsi="Times New Roman" w:cs="Times New Roman"/>
              </w:rPr>
              <w:t xml:space="preserve"> </w:t>
            </w:r>
            <w:r w:rsidRPr="00B473F6">
              <w:rPr>
                <w:rFonts w:ascii="Times New Roman" w:eastAsia="Times New Roman" w:hAnsi="Times New Roman" w:cs="Times New Roman"/>
              </w:rPr>
              <w:t>317</w:t>
            </w:r>
          </w:p>
        </w:tc>
        <w:tc>
          <w:tcPr>
            <w:tcW w:w="2303" w:type="dxa"/>
            <w:vAlign w:val="bottom"/>
          </w:tcPr>
          <w:p w14:paraId="7F16A3EA" w14:textId="77777777" w:rsidR="00C025EC" w:rsidRPr="00B473F6" w:rsidRDefault="00C025EC" w:rsidP="00A533E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23</w:t>
            </w:r>
          </w:p>
        </w:tc>
      </w:tr>
      <w:tr w:rsidR="00C025EC" w:rsidRPr="00B473F6" w14:paraId="5E1EB712" w14:textId="77777777" w:rsidTr="00D7039A">
        <w:tc>
          <w:tcPr>
            <w:tcW w:w="2303" w:type="dxa"/>
            <w:vAlign w:val="bottom"/>
          </w:tcPr>
          <w:p w14:paraId="3A1FB216" w14:textId="77777777" w:rsidR="00C025EC" w:rsidRPr="00B473F6" w:rsidRDefault="00C025EC" w:rsidP="009B5971">
            <w:pPr>
              <w:spacing w:after="0" w:line="240" w:lineRule="auto"/>
              <w:jc w:val="both"/>
              <w:rPr>
                <w:rFonts w:ascii="Times New Roman" w:eastAsia="Calibri" w:hAnsi="Times New Roman" w:cs="Times New Roman"/>
              </w:rPr>
            </w:pPr>
            <w:r w:rsidRPr="00B473F6">
              <w:rPr>
                <w:rFonts w:ascii="Times New Roman" w:eastAsia="Calibri" w:hAnsi="Times New Roman" w:cs="Times New Roman"/>
              </w:rPr>
              <w:t xml:space="preserve">Шабла                    </w:t>
            </w:r>
          </w:p>
        </w:tc>
        <w:tc>
          <w:tcPr>
            <w:tcW w:w="2303" w:type="dxa"/>
          </w:tcPr>
          <w:p w14:paraId="6CFFCB8F" w14:textId="77777777" w:rsidR="00C025EC" w:rsidRPr="00B473F6" w:rsidRDefault="007A2A0C" w:rsidP="009B5971">
            <w:pPr>
              <w:spacing w:after="0" w:line="240" w:lineRule="auto"/>
              <w:jc w:val="center"/>
              <w:rPr>
                <w:rFonts w:ascii="Times New Roman" w:hAnsi="Times New Roman" w:cs="Times New Roman"/>
              </w:rPr>
            </w:pPr>
            <w:r w:rsidRPr="00B473F6">
              <w:rPr>
                <w:rFonts w:ascii="Times New Roman" w:eastAsia="Calibri" w:hAnsi="Times New Roman" w:cs="Times New Roman"/>
              </w:rPr>
              <w:t>32 964</w:t>
            </w:r>
          </w:p>
        </w:tc>
        <w:tc>
          <w:tcPr>
            <w:tcW w:w="2303" w:type="dxa"/>
            <w:vAlign w:val="bottom"/>
          </w:tcPr>
          <w:p w14:paraId="2C31176D" w14:textId="77777777" w:rsidR="00C025EC" w:rsidRPr="00B473F6" w:rsidRDefault="00C025EC" w:rsidP="00A533E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1</w:t>
            </w:r>
            <w:r w:rsidR="00DA1A7E" w:rsidRPr="00B473F6">
              <w:rPr>
                <w:rFonts w:ascii="Times New Roman" w:eastAsia="Times New Roman" w:hAnsi="Times New Roman" w:cs="Times New Roman"/>
              </w:rPr>
              <w:t xml:space="preserve"> </w:t>
            </w:r>
            <w:r w:rsidRPr="00B473F6">
              <w:rPr>
                <w:rFonts w:ascii="Times New Roman" w:eastAsia="Times New Roman" w:hAnsi="Times New Roman" w:cs="Times New Roman"/>
              </w:rPr>
              <w:t>322</w:t>
            </w:r>
          </w:p>
        </w:tc>
        <w:tc>
          <w:tcPr>
            <w:tcW w:w="2303" w:type="dxa"/>
            <w:vAlign w:val="bottom"/>
          </w:tcPr>
          <w:p w14:paraId="725C686B" w14:textId="77777777" w:rsidR="00C025EC" w:rsidRPr="00B473F6" w:rsidRDefault="00C025EC" w:rsidP="00A533E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2</w:t>
            </w:r>
          </w:p>
        </w:tc>
      </w:tr>
      <w:tr w:rsidR="00C025EC" w:rsidRPr="00B473F6" w14:paraId="6CBAC70F" w14:textId="77777777" w:rsidTr="00D7039A">
        <w:tc>
          <w:tcPr>
            <w:tcW w:w="2303" w:type="dxa"/>
            <w:vAlign w:val="bottom"/>
          </w:tcPr>
          <w:p w14:paraId="5B622473" w14:textId="77777777" w:rsidR="00C025EC" w:rsidRPr="00B473F6" w:rsidRDefault="00C025EC" w:rsidP="008D5BF0">
            <w:pPr>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 xml:space="preserve">          </w:t>
            </w:r>
            <w:r w:rsidR="008D5BF0" w:rsidRPr="00B473F6">
              <w:rPr>
                <w:rFonts w:ascii="Times New Roman" w:eastAsia="Calibri" w:hAnsi="Times New Roman" w:cs="Times New Roman"/>
                <w:b/>
              </w:rPr>
              <w:t>Общо:</w:t>
            </w:r>
          </w:p>
        </w:tc>
        <w:tc>
          <w:tcPr>
            <w:tcW w:w="2303" w:type="dxa"/>
          </w:tcPr>
          <w:p w14:paraId="5F1D33BB" w14:textId="77777777" w:rsidR="00C025EC" w:rsidRPr="00B473F6" w:rsidRDefault="007A2A0C" w:rsidP="009B5971">
            <w:pPr>
              <w:spacing w:after="0" w:line="240" w:lineRule="auto"/>
              <w:rPr>
                <w:rFonts w:ascii="Times New Roman" w:hAnsi="Times New Roman" w:cs="Times New Roman"/>
                <w:b/>
              </w:rPr>
            </w:pPr>
            <w:r w:rsidRPr="00B473F6">
              <w:rPr>
                <w:rFonts w:ascii="Times New Roman" w:hAnsi="Times New Roman" w:cs="Times New Roman"/>
                <w:b/>
              </w:rPr>
              <w:t xml:space="preserve">          471 972</w:t>
            </w:r>
          </w:p>
        </w:tc>
        <w:tc>
          <w:tcPr>
            <w:tcW w:w="2303" w:type="dxa"/>
            <w:vAlign w:val="bottom"/>
          </w:tcPr>
          <w:p w14:paraId="7E56729C" w14:textId="77777777" w:rsidR="00C025EC" w:rsidRPr="00B473F6" w:rsidRDefault="00C025EC" w:rsidP="00A533E7">
            <w:pPr>
              <w:spacing w:after="0" w:line="240" w:lineRule="auto"/>
              <w:jc w:val="center"/>
              <w:rPr>
                <w:rFonts w:ascii="Times New Roman" w:eastAsia="Times New Roman" w:hAnsi="Times New Roman" w:cs="Times New Roman"/>
                <w:b/>
              </w:rPr>
            </w:pPr>
            <w:r w:rsidRPr="00B473F6">
              <w:rPr>
                <w:rFonts w:ascii="Times New Roman" w:eastAsia="Times New Roman" w:hAnsi="Times New Roman" w:cs="Times New Roman"/>
                <w:b/>
              </w:rPr>
              <w:t>65</w:t>
            </w:r>
            <w:r w:rsidR="00DA1A7E" w:rsidRPr="00B473F6">
              <w:rPr>
                <w:rFonts w:ascii="Times New Roman" w:eastAsia="Times New Roman" w:hAnsi="Times New Roman" w:cs="Times New Roman"/>
                <w:b/>
              </w:rPr>
              <w:t xml:space="preserve"> </w:t>
            </w:r>
            <w:r w:rsidRPr="00B473F6">
              <w:rPr>
                <w:rFonts w:ascii="Times New Roman" w:eastAsia="Times New Roman" w:hAnsi="Times New Roman" w:cs="Times New Roman"/>
                <w:b/>
              </w:rPr>
              <w:t>569</w:t>
            </w:r>
          </w:p>
        </w:tc>
        <w:tc>
          <w:tcPr>
            <w:tcW w:w="2303" w:type="dxa"/>
            <w:vAlign w:val="bottom"/>
          </w:tcPr>
          <w:p w14:paraId="5577B72B" w14:textId="77777777" w:rsidR="00C025EC" w:rsidRPr="00B473F6" w:rsidRDefault="00C025EC" w:rsidP="00A533E7">
            <w:pPr>
              <w:spacing w:after="0" w:line="240" w:lineRule="auto"/>
              <w:jc w:val="center"/>
              <w:rPr>
                <w:rFonts w:ascii="Times New Roman" w:eastAsia="Times New Roman" w:hAnsi="Times New Roman" w:cs="Times New Roman"/>
                <w:b/>
              </w:rPr>
            </w:pPr>
            <w:r w:rsidRPr="00B473F6">
              <w:rPr>
                <w:rFonts w:ascii="Times New Roman" w:eastAsia="Times New Roman" w:hAnsi="Times New Roman" w:cs="Times New Roman"/>
                <w:b/>
              </w:rPr>
              <w:t>100</w:t>
            </w:r>
          </w:p>
        </w:tc>
      </w:tr>
    </w:tbl>
    <w:p w14:paraId="54736D81" w14:textId="77777777" w:rsidR="00C025EC" w:rsidRPr="00B473F6" w:rsidRDefault="00E5110B" w:rsidP="009B5971">
      <w:pPr>
        <w:spacing w:after="0" w:line="240" w:lineRule="auto"/>
        <w:jc w:val="both"/>
        <w:rPr>
          <w:rFonts w:ascii="Times New Roman" w:hAnsi="Times New Roman" w:cs="Times New Roman"/>
          <w:sz w:val="20"/>
          <w:szCs w:val="20"/>
        </w:rPr>
      </w:pPr>
      <w:r w:rsidRPr="00B473F6">
        <w:rPr>
          <w:rFonts w:ascii="Times New Roman" w:hAnsi="Times New Roman" w:cs="Times New Roman"/>
          <w:sz w:val="20"/>
          <w:szCs w:val="20"/>
        </w:rPr>
        <w:t>*Източник: НСИ</w:t>
      </w:r>
      <w:r w:rsidR="00774989" w:rsidRPr="00B473F6">
        <w:rPr>
          <w:rFonts w:ascii="Times New Roman" w:hAnsi="Times New Roman" w:cs="Times New Roman"/>
          <w:sz w:val="20"/>
          <w:szCs w:val="20"/>
        </w:rPr>
        <w:t xml:space="preserve"> </w:t>
      </w:r>
    </w:p>
    <w:p w14:paraId="6B3CCCCC" w14:textId="77777777" w:rsidR="00AA7E56" w:rsidRPr="00B473F6" w:rsidRDefault="00AA7E56" w:rsidP="009B5971">
      <w:pPr>
        <w:spacing w:after="0" w:line="240" w:lineRule="auto"/>
        <w:jc w:val="both"/>
        <w:rPr>
          <w:rFonts w:ascii="Times New Roman" w:hAnsi="Times New Roman" w:cs="Times New Roman"/>
          <w:sz w:val="20"/>
          <w:szCs w:val="20"/>
        </w:rPr>
      </w:pPr>
    </w:p>
    <w:p w14:paraId="16898D45" w14:textId="77777777" w:rsidR="00711600" w:rsidRPr="00B473F6" w:rsidRDefault="00AA7E56" w:rsidP="00711600">
      <w:pPr>
        <w:spacing w:after="0" w:line="240" w:lineRule="auto"/>
        <w:jc w:val="center"/>
        <w:rPr>
          <w:rFonts w:ascii="Times New Roman" w:hAnsi="Times New Roman" w:cs="Times New Roman"/>
          <w:sz w:val="20"/>
          <w:szCs w:val="20"/>
        </w:rPr>
      </w:pPr>
      <w:r w:rsidRPr="00B473F6">
        <w:rPr>
          <w:noProof/>
          <w:sz w:val="18"/>
          <w:szCs w:val="18"/>
          <w:lang w:eastAsia="bg-BG"/>
        </w:rPr>
        <w:drawing>
          <wp:inline distT="0" distB="0" distL="0" distR="0" wp14:anchorId="1E38E636" wp14:editId="07E459D9">
            <wp:extent cx="4135737" cy="2486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39685" cy="2488398"/>
                    </a:xfrm>
                    <a:prstGeom prst="rect">
                      <a:avLst/>
                    </a:prstGeom>
                    <a:noFill/>
                  </pic:spPr>
                </pic:pic>
              </a:graphicData>
            </a:graphic>
          </wp:inline>
        </w:drawing>
      </w:r>
    </w:p>
    <w:p w14:paraId="35FD5DEB" w14:textId="0B88C709" w:rsidR="00AA7E56" w:rsidRPr="00B473F6" w:rsidRDefault="00711600" w:rsidP="00711600">
      <w:pPr>
        <w:spacing w:after="0" w:line="240" w:lineRule="auto"/>
        <w:rPr>
          <w:rFonts w:ascii="Times New Roman" w:hAnsi="Times New Roman" w:cs="Times New Roman"/>
          <w:sz w:val="20"/>
          <w:szCs w:val="20"/>
        </w:rPr>
      </w:pPr>
      <w:bookmarkStart w:id="33" w:name="_Toc14334090"/>
      <w:r w:rsidRPr="00B473F6">
        <w:rPr>
          <w:rFonts w:ascii="Times New Roman" w:hAnsi="Times New Roman" w:cs="Times New Roman"/>
          <w:i/>
        </w:rPr>
        <w:t xml:space="preserve">Фигура </w:t>
      </w:r>
      <w:r w:rsidR="000E762B" w:rsidRPr="00B473F6">
        <w:rPr>
          <w:rFonts w:ascii="Times New Roman" w:hAnsi="Times New Roman" w:cs="Times New Roman"/>
          <w:i/>
        </w:rPr>
        <w:fldChar w:fldCharType="begin"/>
      </w:r>
      <w:r w:rsidRPr="00B473F6">
        <w:rPr>
          <w:rFonts w:ascii="Times New Roman" w:hAnsi="Times New Roman" w:cs="Times New Roman"/>
          <w:i/>
        </w:rPr>
        <w:instrText xml:space="preserve"> SEQ Фигура \* ARABIC </w:instrText>
      </w:r>
      <w:r w:rsidR="000E762B" w:rsidRPr="00B473F6">
        <w:rPr>
          <w:rFonts w:ascii="Times New Roman" w:hAnsi="Times New Roman" w:cs="Times New Roman"/>
          <w:i/>
        </w:rPr>
        <w:fldChar w:fldCharType="separate"/>
      </w:r>
      <w:r w:rsidR="004D4B4A">
        <w:rPr>
          <w:rFonts w:ascii="Times New Roman" w:hAnsi="Times New Roman" w:cs="Times New Roman"/>
          <w:i/>
          <w:noProof/>
        </w:rPr>
        <w:t>7</w:t>
      </w:r>
      <w:r w:rsidR="000E762B" w:rsidRPr="00B473F6">
        <w:rPr>
          <w:rFonts w:ascii="Times New Roman" w:hAnsi="Times New Roman" w:cs="Times New Roman"/>
          <w:i/>
        </w:rPr>
        <w:fldChar w:fldCharType="end"/>
      </w:r>
      <w:r w:rsidRPr="00B473F6">
        <w:rPr>
          <w:rFonts w:ascii="Times New Roman" w:hAnsi="Times New Roman" w:cs="Times New Roman"/>
          <w:i/>
        </w:rPr>
        <w:t>.</w:t>
      </w:r>
      <w:r w:rsidR="00AA7E56" w:rsidRPr="00B473F6">
        <w:rPr>
          <w:rFonts w:ascii="Times New Roman" w:hAnsi="Times New Roman" w:cs="Times New Roman"/>
          <w:i/>
        </w:rPr>
        <w:t xml:space="preserve"> Разпределение на общата </w:t>
      </w:r>
      <w:r w:rsidR="008D5BF0" w:rsidRPr="00B473F6">
        <w:rPr>
          <w:rFonts w:ascii="Times New Roman" w:hAnsi="Times New Roman" w:cs="Times New Roman"/>
          <w:i/>
        </w:rPr>
        <w:t>горска площ по общини в % (ОГТ</w:t>
      </w:r>
      <w:r w:rsidR="00AA7E56" w:rsidRPr="00B473F6">
        <w:rPr>
          <w:rFonts w:ascii="Times New Roman" w:hAnsi="Times New Roman" w:cs="Times New Roman"/>
          <w:i/>
        </w:rPr>
        <w:t xml:space="preserve"> 2015)</w:t>
      </w:r>
      <w:bookmarkEnd w:id="33"/>
    </w:p>
    <w:p w14:paraId="5408CFA5" w14:textId="77777777" w:rsidR="00E80AEC" w:rsidRPr="00B473F6" w:rsidRDefault="00E80AEC" w:rsidP="00975072">
      <w:pPr>
        <w:autoSpaceDE w:val="0"/>
        <w:autoSpaceDN w:val="0"/>
        <w:adjustRightInd w:val="0"/>
        <w:spacing w:before="120" w:after="0" w:line="240" w:lineRule="auto"/>
        <w:ind w:firstLine="709"/>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Характеристиката на собствеността на горските територии по КВС/</w:t>
      </w:r>
      <w:r w:rsidR="00975072">
        <w:rPr>
          <w:rFonts w:ascii="Times New Roman" w:eastAsia="Times New Roman" w:hAnsi="Times New Roman" w:cs="Times New Roman"/>
          <w:sz w:val="24"/>
          <w:szCs w:val="24"/>
          <w:lang w:eastAsia="bg-BG"/>
        </w:rPr>
        <w:t>КК</w:t>
      </w:r>
      <w:r w:rsidRPr="00B473F6">
        <w:rPr>
          <w:rFonts w:ascii="Times New Roman" w:eastAsia="Times New Roman" w:hAnsi="Times New Roman" w:cs="Times New Roman"/>
          <w:sz w:val="24"/>
          <w:szCs w:val="24"/>
          <w:lang w:eastAsia="bg-BG"/>
        </w:rPr>
        <w:t xml:space="preserve">, съгласно разработената ГИС база данни за ОПРГТ за област </w:t>
      </w:r>
      <w:r w:rsidR="00DC488E" w:rsidRPr="00B473F6">
        <w:rPr>
          <w:rFonts w:ascii="Times New Roman" w:eastAsia="Times New Roman" w:hAnsi="Times New Roman" w:cs="Times New Roman"/>
          <w:sz w:val="24"/>
          <w:szCs w:val="24"/>
          <w:lang w:eastAsia="bg-BG"/>
        </w:rPr>
        <w:t>Добрич</w:t>
      </w:r>
      <w:r w:rsidR="00D65993">
        <w:rPr>
          <w:rFonts w:ascii="Times New Roman" w:eastAsia="Times New Roman" w:hAnsi="Times New Roman" w:cs="Times New Roman"/>
          <w:sz w:val="24"/>
          <w:szCs w:val="24"/>
          <w:lang w:eastAsia="bg-BG"/>
        </w:rPr>
        <w:t>, е представена</w:t>
      </w:r>
      <w:r w:rsidRPr="00B473F6">
        <w:rPr>
          <w:rFonts w:ascii="Times New Roman" w:eastAsia="Times New Roman" w:hAnsi="Times New Roman" w:cs="Times New Roman"/>
          <w:sz w:val="24"/>
          <w:szCs w:val="24"/>
          <w:lang w:eastAsia="bg-BG"/>
        </w:rPr>
        <w:t xml:space="preserve"> в Приложение 1.</w:t>
      </w:r>
      <w:r w:rsidR="00D65993">
        <w:rPr>
          <w:rFonts w:ascii="Times New Roman" w:eastAsia="Times New Roman" w:hAnsi="Times New Roman" w:cs="Times New Roman"/>
          <w:sz w:val="24"/>
          <w:szCs w:val="24"/>
          <w:lang w:eastAsia="bg-BG"/>
        </w:rPr>
        <w:t xml:space="preserve"> </w:t>
      </w:r>
      <w:r w:rsidR="00975072">
        <w:rPr>
          <w:rFonts w:ascii="Times New Roman" w:eastAsia="Times New Roman" w:hAnsi="Times New Roman" w:cs="Times New Roman"/>
          <w:sz w:val="24"/>
          <w:szCs w:val="24"/>
          <w:lang w:eastAsia="bg-BG"/>
        </w:rPr>
        <w:t xml:space="preserve">На един по-късен етап, би могло да се заложи и разрешаване на единични частни случаи с изместени на терен горски площи спрямо отредените им по КВС/КККР имоти. </w:t>
      </w:r>
      <w:r w:rsidR="00D65993">
        <w:rPr>
          <w:rFonts w:ascii="Times New Roman" w:eastAsia="Times New Roman" w:hAnsi="Times New Roman" w:cs="Times New Roman"/>
          <w:sz w:val="24"/>
          <w:szCs w:val="24"/>
          <w:lang w:eastAsia="bg-BG"/>
        </w:rPr>
        <w:t>В случай, че при изработването на плана бъдат засегнати имоти от Държавния поземлен фонд, възниква необходимост от уведомяване на ОД „Земеделие“</w:t>
      </w:r>
      <w:r w:rsidR="00A533E7">
        <w:rPr>
          <w:rFonts w:ascii="Times New Roman" w:eastAsia="Times New Roman" w:hAnsi="Times New Roman" w:cs="Times New Roman"/>
          <w:sz w:val="24"/>
          <w:szCs w:val="24"/>
          <w:lang w:eastAsia="bg-BG"/>
        </w:rPr>
        <w:t xml:space="preserve"> Добрич</w:t>
      </w:r>
      <w:r w:rsidR="00D65993">
        <w:rPr>
          <w:rFonts w:ascii="Times New Roman" w:eastAsia="Times New Roman" w:hAnsi="Times New Roman" w:cs="Times New Roman"/>
          <w:sz w:val="24"/>
          <w:szCs w:val="24"/>
          <w:lang w:eastAsia="bg-BG"/>
        </w:rPr>
        <w:t>, респ. Министъра на земеделието, храните и горите, в качеството му на принципал, за провеждане на необходимите действия.</w:t>
      </w:r>
      <w:r w:rsidR="00E84771">
        <w:rPr>
          <w:rFonts w:ascii="Times New Roman" w:eastAsia="Times New Roman" w:hAnsi="Times New Roman" w:cs="Times New Roman"/>
          <w:sz w:val="24"/>
          <w:szCs w:val="24"/>
          <w:lang w:eastAsia="bg-BG"/>
        </w:rPr>
        <w:t xml:space="preserve"> </w:t>
      </w:r>
    </w:p>
    <w:p w14:paraId="7112CD85" w14:textId="77777777" w:rsidR="00E80AEC" w:rsidRPr="00B473F6" w:rsidRDefault="00E80AEC" w:rsidP="00E80AEC">
      <w:pPr>
        <w:autoSpaceDE w:val="0"/>
        <w:autoSpaceDN w:val="0"/>
        <w:adjustRightInd w:val="0"/>
        <w:spacing w:before="120" w:after="0" w:line="240" w:lineRule="auto"/>
        <w:ind w:firstLine="709"/>
        <w:jc w:val="both"/>
        <w:rPr>
          <w:rFonts w:ascii="Times New Roman" w:eastAsia="Times New Roman" w:hAnsi="Times New Roman" w:cs="Times New Roman"/>
          <w:sz w:val="24"/>
          <w:szCs w:val="24"/>
          <w:lang w:eastAsia="bg-BG"/>
        </w:rPr>
      </w:pPr>
    </w:p>
    <w:p w14:paraId="79636CB0" w14:textId="77777777" w:rsidR="007E2C8E" w:rsidRPr="00B473F6" w:rsidRDefault="000A0F0F" w:rsidP="00845B0C">
      <w:pPr>
        <w:pStyle w:val="Heading2"/>
      </w:pPr>
      <w:bookmarkStart w:id="34" w:name="_Toc533156377"/>
      <w:r w:rsidRPr="00B473F6">
        <w:t>3</w:t>
      </w:r>
      <w:r w:rsidR="007E2C8E" w:rsidRPr="00B473F6">
        <w:t>. СЪЩЕСТВУВАЩА СТРУКТУРА НА УПРАВЛЕНИЕ НА ГОРИТЕ.</w:t>
      </w:r>
      <w:r w:rsidR="00C55B8B" w:rsidRPr="00B473F6">
        <w:t xml:space="preserve"> </w:t>
      </w:r>
      <w:r w:rsidR="005F650E" w:rsidRPr="00B473F6">
        <w:t xml:space="preserve">КРАТКА </w:t>
      </w:r>
      <w:r w:rsidR="00C55B8B" w:rsidRPr="00B473F6">
        <w:t>ИСТОРИЯ НА ГОРСКОТО И ЛОВНОТО СТОПАНСТВО</w:t>
      </w:r>
      <w:r w:rsidR="005F650E" w:rsidRPr="00B473F6">
        <w:t xml:space="preserve"> В РАЙОНА</w:t>
      </w:r>
      <w:bookmarkEnd w:id="34"/>
    </w:p>
    <w:p w14:paraId="764D8210" w14:textId="77777777" w:rsidR="002C714F" w:rsidRPr="00B473F6" w:rsidRDefault="002C714F" w:rsidP="002C714F">
      <w:pPr>
        <w:spacing w:after="0" w:line="240" w:lineRule="auto"/>
        <w:jc w:val="both"/>
        <w:rPr>
          <w:rFonts w:ascii="Times New Roman" w:hAnsi="Times New Roman" w:cs="Times New Roman"/>
          <w:b/>
          <w:sz w:val="24"/>
          <w:szCs w:val="24"/>
        </w:rPr>
      </w:pPr>
    </w:p>
    <w:p w14:paraId="16838FD5" w14:textId="77777777" w:rsidR="007E2C8E" w:rsidRPr="00B473F6" w:rsidRDefault="000A0F0F" w:rsidP="00A5578E">
      <w:pPr>
        <w:pStyle w:val="Heading3"/>
        <w:keepNext/>
        <w:keepLines/>
        <w:spacing w:before="80" w:beforeAutospacing="0" w:after="0" w:afterAutospacing="0"/>
        <w:rPr>
          <w:rFonts w:ascii="Calibri Light" w:eastAsia="SimSun" w:hAnsi="Calibri Light"/>
          <w:b w:val="0"/>
          <w:bCs w:val="0"/>
          <w:color w:val="538135"/>
          <w:sz w:val="24"/>
          <w:szCs w:val="24"/>
          <w:lang w:eastAsia="bg-BG"/>
        </w:rPr>
      </w:pPr>
      <w:bookmarkStart w:id="35" w:name="_Toc533156378"/>
      <w:r w:rsidRPr="00B473F6">
        <w:rPr>
          <w:rFonts w:ascii="Calibri Light" w:eastAsia="SimSun" w:hAnsi="Calibri Light"/>
          <w:b w:val="0"/>
          <w:bCs w:val="0"/>
          <w:color w:val="538135"/>
          <w:sz w:val="24"/>
          <w:szCs w:val="24"/>
          <w:lang w:eastAsia="bg-BG"/>
        </w:rPr>
        <w:lastRenderedPageBreak/>
        <w:t>3</w:t>
      </w:r>
      <w:r w:rsidR="00426F6C" w:rsidRPr="00B473F6">
        <w:rPr>
          <w:rFonts w:ascii="Calibri Light" w:eastAsia="SimSun" w:hAnsi="Calibri Light"/>
          <w:b w:val="0"/>
          <w:bCs w:val="0"/>
          <w:color w:val="538135"/>
          <w:sz w:val="24"/>
          <w:szCs w:val="24"/>
          <w:lang w:eastAsia="bg-BG"/>
        </w:rPr>
        <w:t>.1.</w:t>
      </w:r>
      <w:r w:rsidR="007E2C8E" w:rsidRPr="00B473F6">
        <w:rPr>
          <w:rFonts w:ascii="Calibri Light" w:eastAsia="SimSun" w:hAnsi="Calibri Light"/>
          <w:b w:val="0"/>
          <w:bCs w:val="0"/>
          <w:color w:val="538135"/>
          <w:sz w:val="24"/>
          <w:szCs w:val="24"/>
          <w:lang w:eastAsia="bg-BG"/>
        </w:rPr>
        <w:t xml:space="preserve">Съществуваща структура на управление на </w:t>
      </w:r>
      <w:r w:rsidR="00AC716A" w:rsidRPr="00B473F6">
        <w:rPr>
          <w:rFonts w:ascii="Calibri Light" w:eastAsia="SimSun" w:hAnsi="Calibri Light"/>
          <w:b w:val="0"/>
          <w:bCs w:val="0"/>
          <w:color w:val="538135"/>
          <w:sz w:val="24"/>
          <w:szCs w:val="24"/>
          <w:lang w:eastAsia="bg-BG"/>
        </w:rPr>
        <w:t>горите</w:t>
      </w:r>
      <w:bookmarkEnd w:id="35"/>
      <w:r w:rsidR="00AC716A" w:rsidRPr="00B473F6">
        <w:rPr>
          <w:rFonts w:ascii="Calibri Light" w:eastAsia="SimSun" w:hAnsi="Calibri Light"/>
          <w:b w:val="0"/>
          <w:bCs w:val="0"/>
          <w:color w:val="538135"/>
          <w:sz w:val="24"/>
          <w:szCs w:val="24"/>
          <w:lang w:eastAsia="bg-BG"/>
        </w:rPr>
        <w:t xml:space="preserve"> </w:t>
      </w:r>
    </w:p>
    <w:p w14:paraId="5031A722" w14:textId="77777777" w:rsidR="009C2D7B" w:rsidRPr="007D7AB1" w:rsidRDefault="00FA2ADE" w:rsidP="009C2D7B">
      <w:pPr>
        <w:spacing w:after="0" w:line="240" w:lineRule="auto"/>
        <w:ind w:firstLine="709"/>
        <w:jc w:val="both"/>
        <w:rPr>
          <w:rFonts w:ascii="Times New Roman" w:eastAsia="Times New Roman" w:hAnsi="Times New Roman" w:cs="Times New Roman"/>
          <w:color w:val="FF0000"/>
          <w:sz w:val="24"/>
          <w:szCs w:val="24"/>
          <w:lang w:eastAsia="bg-BG"/>
        </w:rPr>
      </w:pPr>
      <w:r w:rsidRPr="00B473F6">
        <w:rPr>
          <w:rFonts w:ascii="Times New Roman" w:eastAsia="Times New Roman" w:hAnsi="Times New Roman" w:cs="Times New Roman"/>
          <w:sz w:val="24"/>
          <w:szCs w:val="24"/>
          <w:lang w:eastAsia="bg-BG"/>
        </w:rPr>
        <w:t xml:space="preserve">В горскостопанското отношение Североизточното държавно предприятие ДП – град Шумен (СИДП ДП – Шумен) управлява държавните горски територии в четири административни области: Шумен, Варна, Добрич и Търговище. В състава му влизат </w:t>
      </w:r>
      <w:r w:rsidR="00645630" w:rsidRPr="00B473F6">
        <w:rPr>
          <w:rFonts w:ascii="Times New Roman" w:eastAsia="Times New Roman" w:hAnsi="Times New Roman" w:cs="Times New Roman"/>
          <w:sz w:val="24"/>
          <w:szCs w:val="24"/>
          <w:lang w:eastAsia="bg-BG"/>
        </w:rPr>
        <w:t xml:space="preserve">18 (осемнадесет) </w:t>
      </w:r>
      <w:r w:rsidRPr="00B473F6">
        <w:rPr>
          <w:rFonts w:ascii="Times New Roman" w:eastAsia="Times New Roman" w:hAnsi="Times New Roman" w:cs="Times New Roman"/>
          <w:sz w:val="24"/>
          <w:szCs w:val="24"/>
          <w:lang w:eastAsia="bg-BG"/>
        </w:rPr>
        <w:t>териториални поделения</w:t>
      </w:r>
      <w:r w:rsidR="00350528" w:rsidRPr="00B473F6">
        <w:rPr>
          <w:rFonts w:ascii="Times New Roman" w:eastAsia="Times New Roman" w:hAnsi="Times New Roman" w:cs="Times New Roman"/>
          <w:sz w:val="24"/>
          <w:szCs w:val="24"/>
          <w:lang w:eastAsia="bg-BG"/>
        </w:rPr>
        <w:t xml:space="preserve"> (ТП)</w:t>
      </w:r>
      <w:r w:rsidRPr="00B473F6">
        <w:rPr>
          <w:rFonts w:ascii="Times New Roman" w:eastAsia="Times New Roman" w:hAnsi="Times New Roman" w:cs="Times New Roman"/>
          <w:sz w:val="24"/>
          <w:szCs w:val="24"/>
          <w:lang w:eastAsia="bg-BG"/>
        </w:rPr>
        <w:t xml:space="preserve">, от които </w:t>
      </w:r>
      <w:r w:rsidR="00645630" w:rsidRPr="00B473F6">
        <w:rPr>
          <w:rFonts w:ascii="Times New Roman" w:eastAsia="Times New Roman" w:hAnsi="Times New Roman" w:cs="Times New Roman"/>
          <w:sz w:val="24"/>
          <w:szCs w:val="24"/>
          <w:lang w:eastAsia="bg-BG"/>
        </w:rPr>
        <w:t>13</w:t>
      </w:r>
      <w:r w:rsidR="003B76AE" w:rsidRPr="00B473F6">
        <w:rPr>
          <w:rFonts w:ascii="Times New Roman" w:eastAsia="Times New Roman" w:hAnsi="Times New Roman" w:cs="Times New Roman"/>
          <w:sz w:val="24"/>
          <w:szCs w:val="24"/>
          <w:lang w:eastAsia="bg-BG"/>
        </w:rPr>
        <w:t xml:space="preserve"> (</w:t>
      </w:r>
      <w:r w:rsidR="00645630" w:rsidRPr="00B473F6">
        <w:rPr>
          <w:rFonts w:ascii="Times New Roman" w:eastAsia="Times New Roman" w:hAnsi="Times New Roman" w:cs="Times New Roman"/>
          <w:sz w:val="24"/>
          <w:szCs w:val="24"/>
          <w:lang w:eastAsia="bg-BG"/>
        </w:rPr>
        <w:t>тринадесет</w:t>
      </w:r>
      <w:r w:rsidR="003B76AE" w:rsidRPr="00B473F6">
        <w:rPr>
          <w:rFonts w:ascii="Times New Roman" w:eastAsia="Times New Roman" w:hAnsi="Times New Roman" w:cs="Times New Roman"/>
          <w:sz w:val="24"/>
          <w:szCs w:val="24"/>
          <w:lang w:eastAsia="bg-BG"/>
        </w:rPr>
        <w:t>)</w:t>
      </w:r>
      <w:r w:rsidRPr="00B473F6">
        <w:rPr>
          <w:rFonts w:ascii="Times New Roman" w:eastAsia="Times New Roman" w:hAnsi="Times New Roman" w:cs="Times New Roman"/>
          <w:sz w:val="24"/>
          <w:szCs w:val="24"/>
          <w:lang w:eastAsia="bg-BG"/>
        </w:rPr>
        <w:t xml:space="preserve"> държавни горски стопанства</w:t>
      </w:r>
      <w:r w:rsidR="00350528" w:rsidRPr="00B473F6">
        <w:rPr>
          <w:rFonts w:ascii="Times New Roman" w:eastAsia="Times New Roman" w:hAnsi="Times New Roman" w:cs="Times New Roman"/>
          <w:sz w:val="24"/>
          <w:szCs w:val="24"/>
          <w:lang w:eastAsia="bg-BG"/>
        </w:rPr>
        <w:t xml:space="preserve"> (ДГС)</w:t>
      </w:r>
      <w:r w:rsidRPr="00B473F6">
        <w:rPr>
          <w:rFonts w:ascii="Times New Roman" w:eastAsia="Times New Roman" w:hAnsi="Times New Roman" w:cs="Times New Roman"/>
          <w:sz w:val="24"/>
          <w:szCs w:val="24"/>
          <w:lang w:eastAsia="bg-BG"/>
        </w:rPr>
        <w:t xml:space="preserve"> и </w:t>
      </w:r>
      <w:r w:rsidR="003B76AE" w:rsidRPr="00B473F6">
        <w:rPr>
          <w:rFonts w:ascii="Times New Roman" w:eastAsia="Times New Roman" w:hAnsi="Times New Roman" w:cs="Times New Roman"/>
          <w:sz w:val="24"/>
          <w:szCs w:val="24"/>
          <w:lang w:eastAsia="bg-BG"/>
        </w:rPr>
        <w:t>5 (</w:t>
      </w:r>
      <w:r w:rsidRPr="00B473F6">
        <w:rPr>
          <w:rFonts w:ascii="Times New Roman" w:eastAsia="Times New Roman" w:hAnsi="Times New Roman" w:cs="Times New Roman"/>
          <w:sz w:val="24"/>
          <w:szCs w:val="24"/>
          <w:lang w:eastAsia="bg-BG"/>
        </w:rPr>
        <w:t>пет</w:t>
      </w:r>
      <w:r w:rsidR="003B76AE" w:rsidRPr="00B473F6">
        <w:rPr>
          <w:rFonts w:ascii="Times New Roman" w:eastAsia="Times New Roman" w:hAnsi="Times New Roman" w:cs="Times New Roman"/>
          <w:sz w:val="24"/>
          <w:szCs w:val="24"/>
          <w:lang w:eastAsia="bg-BG"/>
        </w:rPr>
        <w:t>)</w:t>
      </w:r>
      <w:r w:rsidRPr="00B473F6">
        <w:rPr>
          <w:rFonts w:ascii="Times New Roman" w:eastAsia="Times New Roman" w:hAnsi="Times New Roman" w:cs="Times New Roman"/>
          <w:sz w:val="24"/>
          <w:szCs w:val="24"/>
          <w:lang w:eastAsia="bg-BG"/>
        </w:rPr>
        <w:t xml:space="preserve"> държавни ловни стопанства</w:t>
      </w:r>
      <w:r w:rsidR="00350528" w:rsidRPr="00B473F6">
        <w:rPr>
          <w:rFonts w:ascii="Times New Roman" w:eastAsia="Times New Roman" w:hAnsi="Times New Roman" w:cs="Times New Roman"/>
          <w:sz w:val="24"/>
          <w:szCs w:val="24"/>
          <w:lang w:eastAsia="bg-BG"/>
        </w:rPr>
        <w:t xml:space="preserve"> (ДЛС)</w:t>
      </w:r>
      <w:r w:rsidRPr="00B473F6">
        <w:rPr>
          <w:rFonts w:ascii="Times New Roman" w:eastAsia="Times New Roman" w:hAnsi="Times New Roman" w:cs="Times New Roman"/>
          <w:sz w:val="24"/>
          <w:szCs w:val="24"/>
          <w:lang w:eastAsia="bg-BG"/>
        </w:rPr>
        <w:t>.</w:t>
      </w:r>
      <w:r w:rsidR="009C2D7B">
        <w:rPr>
          <w:rFonts w:ascii="Times New Roman" w:eastAsia="Times New Roman" w:hAnsi="Times New Roman" w:cs="Times New Roman"/>
          <w:sz w:val="24"/>
          <w:szCs w:val="24"/>
          <w:lang w:eastAsia="bg-BG"/>
        </w:rPr>
        <w:t xml:space="preserve"> </w:t>
      </w:r>
      <w:r w:rsidR="009C2D7B" w:rsidRPr="009C2D7B">
        <w:rPr>
          <w:rFonts w:ascii="Times New Roman" w:eastAsia="Times New Roman" w:hAnsi="Times New Roman" w:cs="Times New Roman"/>
          <w:sz w:val="24"/>
          <w:szCs w:val="24"/>
          <w:lang w:eastAsia="bg-BG"/>
        </w:rPr>
        <w:t xml:space="preserve">Общата площ на държавните горски територии, включени в района на дейност на СИДП ДП – Шумен, е 327 582 </w:t>
      </w:r>
      <w:r w:rsidR="009C2D7B" w:rsidRPr="009C2D7B">
        <w:rPr>
          <w:rFonts w:ascii="Times New Roman" w:eastAsia="Times New Roman" w:hAnsi="Times New Roman" w:cs="Times New Roman"/>
          <w:sz w:val="24"/>
          <w:szCs w:val="24"/>
          <w:lang w:val="en-US" w:eastAsia="bg-BG"/>
        </w:rPr>
        <w:t>h</w:t>
      </w:r>
      <w:r w:rsidR="009C2D7B" w:rsidRPr="009C2D7B">
        <w:rPr>
          <w:rFonts w:ascii="Times New Roman" w:eastAsia="Times New Roman" w:hAnsi="Times New Roman" w:cs="Times New Roman"/>
          <w:sz w:val="24"/>
          <w:szCs w:val="24"/>
          <w:lang w:eastAsia="bg-BG"/>
        </w:rPr>
        <w:t xml:space="preserve">а, като залесените горски територии възлизат на 94 % с площ от 309 098 </w:t>
      </w:r>
      <w:r w:rsidR="009C2D7B" w:rsidRPr="009C2D7B">
        <w:rPr>
          <w:rFonts w:ascii="Times New Roman" w:eastAsia="Times New Roman" w:hAnsi="Times New Roman" w:cs="Times New Roman"/>
          <w:sz w:val="24"/>
          <w:szCs w:val="24"/>
          <w:lang w:val="en-US" w:eastAsia="bg-BG"/>
        </w:rPr>
        <w:t>h</w:t>
      </w:r>
      <w:r w:rsidR="009C2D7B" w:rsidRPr="009C2D7B">
        <w:rPr>
          <w:rFonts w:ascii="Times New Roman" w:eastAsia="Times New Roman" w:hAnsi="Times New Roman" w:cs="Times New Roman"/>
          <w:sz w:val="24"/>
          <w:szCs w:val="24"/>
          <w:lang w:eastAsia="bg-BG"/>
        </w:rPr>
        <w:t xml:space="preserve">а. Общият запас на дървостоите възлиза на 36 млн. </w:t>
      </w:r>
      <w:r w:rsidR="009C2D7B" w:rsidRPr="009C2D7B">
        <w:rPr>
          <w:rFonts w:ascii="Times New Roman" w:eastAsia="Times New Roman" w:hAnsi="Times New Roman" w:cs="Times New Roman"/>
          <w:sz w:val="24"/>
          <w:szCs w:val="24"/>
          <w:lang w:val="en-US" w:eastAsia="bg-BG"/>
        </w:rPr>
        <w:t>m</w:t>
      </w:r>
      <w:r w:rsidR="009C2D7B" w:rsidRPr="009C2D7B">
        <w:rPr>
          <w:rFonts w:ascii="Times New Roman" w:eastAsia="Times New Roman" w:hAnsi="Times New Roman" w:cs="Times New Roman"/>
          <w:sz w:val="24"/>
          <w:szCs w:val="24"/>
          <w:vertAlign w:val="superscript"/>
          <w:lang w:eastAsia="bg-BG"/>
        </w:rPr>
        <w:t>3</w:t>
      </w:r>
      <w:r w:rsidR="009C2D7B" w:rsidRPr="009C2D7B">
        <w:rPr>
          <w:rFonts w:ascii="Times New Roman" w:eastAsia="Times New Roman" w:hAnsi="Times New Roman" w:cs="Times New Roman"/>
          <w:sz w:val="24"/>
          <w:szCs w:val="24"/>
          <w:lang w:eastAsia="bg-BG"/>
        </w:rPr>
        <w:t xml:space="preserve">, като средногодишното ползване на дървесина от държавните горски територии е 670 хил. </w:t>
      </w:r>
      <w:r w:rsidR="009C2D7B" w:rsidRPr="009C2D7B">
        <w:rPr>
          <w:rFonts w:ascii="Times New Roman" w:eastAsia="Times New Roman" w:hAnsi="Times New Roman" w:cs="Times New Roman"/>
          <w:sz w:val="24"/>
          <w:szCs w:val="24"/>
          <w:lang w:val="en-US" w:eastAsia="bg-BG"/>
        </w:rPr>
        <w:t>m</w:t>
      </w:r>
      <w:r w:rsidR="009C2D7B" w:rsidRPr="009C2D7B">
        <w:rPr>
          <w:rFonts w:ascii="Times New Roman" w:eastAsia="Times New Roman" w:hAnsi="Times New Roman" w:cs="Times New Roman"/>
          <w:sz w:val="24"/>
          <w:szCs w:val="24"/>
          <w:vertAlign w:val="superscript"/>
          <w:lang w:eastAsia="bg-BG"/>
        </w:rPr>
        <w:t>3</w:t>
      </w:r>
      <w:r w:rsidR="009C2D7B" w:rsidRPr="009C2D7B">
        <w:rPr>
          <w:rFonts w:ascii="Times New Roman" w:eastAsia="Times New Roman" w:hAnsi="Times New Roman" w:cs="Times New Roman"/>
          <w:sz w:val="24"/>
          <w:szCs w:val="24"/>
          <w:lang w:eastAsia="bg-BG"/>
        </w:rPr>
        <w:t xml:space="preserve"> </w:t>
      </w:r>
      <w:r w:rsidR="009C2D7B" w:rsidRPr="00B473F6">
        <w:rPr>
          <w:rFonts w:ascii="Times New Roman" w:eastAsia="Times New Roman" w:hAnsi="Times New Roman" w:cs="Times New Roman"/>
          <w:sz w:val="24"/>
          <w:szCs w:val="24"/>
          <w:lang w:eastAsia="bg-BG"/>
        </w:rPr>
        <w:t>(</w:t>
      </w:r>
      <w:hyperlink r:id="rId17" w:history="1">
        <w:r w:rsidR="009C2D7B" w:rsidRPr="00B473F6">
          <w:rPr>
            <w:rStyle w:val="Hyperlink"/>
            <w:rFonts w:ascii="Times New Roman" w:eastAsia="Times New Roman" w:hAnsi="Times New Roman" w:cs="Times New Roman"/>
            <w:sz w:val="24"/>
            <w:szCs w:val="24"/>
            <w:lang w:eastAsia="bg-BG"/>
          </w:rPr>
          <w:t>http://sidp.bg/</w:t>
        </w:r>
      </w:hyperlink>
      <w:r w:rsidR="009C2D7B" w:rsidRPr="00B473F6">
        <w:rPr>
          <w:rFonts w:ascii="Times New Roman" w:eastAsia="Times New Roman" w:hAnsi="Times New Roman" w:cs="Times New Roman"/>
          <w:sz w:val="24"/>
          <w:szCs w:val="24"/>
          <w:lang w:eastAsia="bg-BG"/>
        </w:rPr>
        <w:t>)</w:t>
      </w:r>
      <w:r w:rsidR="009C2D7B" w:rsidRPr="007D7AB1">
        <w:rPr>
          <w:rFonts w:ascii="Times New Roman" w:eastAsia="Times New Roman" w:hAnsi="Times New Roman" w:cs="Times New Roman"/>
          <w:color w:val="FF0000"/>
          <w:sz w:val="24"/>
          <w:szCs w:val="24"/>
          <w:lang w:eastAsia="bg-BG"/>
        </w:rPr>
        <w:t>.</w:t>
      </w:r>
    </w:p>
    <w:p w14:paraId="1BE5AB81" w14:textId="77777777" w:rsidR="00FA2ADE" w:rsidRPr="00B473F6" w:rsidRDefault="00FA2ADE" w:rsidP="003B76AE">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Регионална</w:t>
      </w:r>
      <w:r w:rsidR="00C91148" w:rsidRPr="00B473F6">
        <w:rPr>
          <w:rFonts w:ascii="Times New Roman" w:hAnsi="Times New Roman" w:cs="Times New Roman"/>
          <w:sz w:val="24"/>
          <w:szCs w:val="24"/>
        </w:rPr>
        <w:t>та</w:t>
      </w:r>
      <w:r w:rsidRPr="00B473F6">
        <w:rPr>
          <w:rFonts w:ascii="Times New Roman" w:hAnsi="Times New Roman" w:cs="Times New Roman"/>
          <w:sz w:val="24"/>
          <w:szCs w:val="24"/>
        </w:rPr>
        <w:t xml:space="preserve"> дирекция по горите (РДГ) „Варна“, със седалище на административно управление град Варна, </w:t>
      </w:r>
      <w:r w:rsidR="003517DD" w:rsidRPr="00B473F6">
        <w:rPr>
          <w:rFonts w:ascii="Times New Roman" w:hAnsi="Times New Roman" w:cs="Times New Roman"/>
          <w:sz w:val="24"/>
          <w:szCs w:val="24"/>
        </w:rPr>
        <w:t xml:space="preserve">на север граничи с Република Румъния, на северозапад с РДГ “Русе”, на запад с РДГ “Шумен”, на юг с РДГ “Бургас” и на изток с акваторията на Черно море. </w:t>
      </w:r>
      <w:r w:rsidR="003B76AE" w:rsidRPr="00B473F6">
        <w:rPr>
          <w:rFonts w:ascii="Times New Roman" w:hAnsi="Times New Roman" w:cs="Times New Roman"/>
          <w:sz w:val="24"/>
          <w:szCs w:val="24"/>
        </w:rPr>
        <w:t xml:space="preserve">РДГ “Варна” включва </w:t>
      </w:r>
      <w:r w:rsidR="0091480D" w:rsidRPr="00B473F6">
        <w:rPr>
          <w:rFonts w:ascii="Times New Roman" w:hAnsi="Times New Roman" w:cs="Times New Roman"/>
          <w:sz w:val="24"/>
          <w:szCs w:val="24"/>
        </w:rPr>
        <w:t>6</w:t>
      </w:r>
      <w:r w:rsidR="003B76AE" w:rsidRPr="00B473F6">
        <w:rPr>
          <w:rFonts w:ascii="Times New Roman" w:hAnsi="Times New Roman" w:cs="Times New Roman"/>
          <w:sz w:val="24"/>
          <w:szCs w:val="24"/>
        </w:rPr>
        <w:t xml:space="preserve"> (</w:t>
      </w:r>
      <w:r w:rsidR="0091480D" w:rsidRPr="00B473F6">
        <w:rPr>
          <w:rFonts w:ascii="Times New Roman" w:hAnsi="Times New Roman" w:cs="Times New Roman"/>
          <w:sz w:val="24"/>
          <w:szCs w:val="24"/>
        </w:rPr>
        <w:t>шест</w:t>
      </w:r>
      <w:r w:rsidR="003B76AE" w:rsidRPr="00B473F6">
        <w:rPr>
          <w:rFonts w:ascii="Times New Roman" w:hAnsi="Times New Roman" w:cs="Times New Roman"/>
          <w:sz w:val="24"/>
          <w:szCs w:val="24"/>
        </w:rPr>
        <w:t xml:space="preserve">) държавни горски стопанства и 3 (три) държавни ловни стопанства и осъществява контрола върху </w:t>
      </w:r>
      <w:r w:rsidR="00B571E3" w:rsidRPr="00B473F6">
        <w:rPr>
          <w:rFonts w:ascii="Times New Roman" w:hAnsi="Times New Roman" w:cs="Times New Roman"/>
          <w:sz w:val="24"/>
          <w:szCs w:val="24"/>
        </w:rPr>
        <w:t>горските територии</w:t>
      </w:r>
      <w:r w:rsidR="003B76AE" w:rsidRPr="00B473F6">
        <w:rPr>
          <w:rFonts w:ascii="Times New Roman" w:hAnsi="Times New Roman" w:cs="Times New Roman"/>
          <w:sz w:val="24"/>
          <w:szCs w:val="24"/>
        </w:rPr>
        <w:t xml:space="preserve"> във Варненска и Добричка области. </w:t>
      </w:r>
      <w:r w:rsidRPr="00B473F6">
        <w:rPr>
          <w:rFonts w:ascii="Times New Roman" w:hAnsi="Times New Roman" w:cs="Times New Roman"/>
          <w:sz w:val="24"/>
          <w:szCs w:val="24"/>
        </w:rPr>
        <w:t xml:space="preserve">РДГ “Варна” </w:t>
      </w:r>
      <w:r w:rsidR="0091480D" w:rsidRPr="00B473F6">
        <w:rPr>
          <w:rFonts w:ascii="Times New Roman" w:hAnsi="Times New Roman" w:cs="Times New Roman"/>
          <w:sz w:val="24"/>
          <w:szCs w:val="24"/>
        </w:rPr>
        <w:t xml:space="preserve">осъществява контрол </w:t>
      </w:r>
      <w:r w:rsidR="00C91148" w:rsidRPr="00B473F6">
        <w:rPr>
          <w:rFonts w:ascii="Times New Roman" w:hAnsi="Times New Roman" w:cs="Times New Roman"/>
          <w:sz w:val="24"/>
          <w:szCs w:val="24"/>
        </w:rPr>
        <w:t xml:space="preserve"> на</w:t>
      </w:r>
      <w:r w:rsidRPr="00B473F6">
        <w:rPr>
          <w:rFonts w:ascii="Times New Roman" w:hAnsi="Times New Roman" w:cs="Times New Roman"/>
          <w:sz w:val="24"/>
          <w:szCs w:val="24"/>
        </w:rPr>
        <w:t xml:space="preserve"> горските територии на всичките </w:t>
      </w:r>
      <w:r w:rsidR="00F731E9" w:rsidRPr="00B473F6">
        <w:rPr>
          <w:rFonts w:ascii="Times New Roman" w:hAnsi="Times New Roman" w:cs="Times New Roman"/>
          <w:sz w:val="24"/>
          <w:szCs w:val="24"/>
        </w:rPr>
        <w:t>8 (o</w:t>
      </w:r>
      <w:r w:rsidRPr="00B473F6">
        <w:rPr>
          <w:rFonts w:ascii="Times New Roman" w:hAnsi="Times New Roman" w:cs="Times New Roman"/>
          <w:sz w:val="24"/>
          <w:szCs w:val="24"/>
        </w:rPr>
        <w:t>сем</w:t>
      </w:r>
      <w:r w:rsidR="00F731E9" w:rsidRPr="00B473F6">
        <w:rPr>
          <w:rFonts w:ascii="Times New Roman" w:hAnsi="Times New Roman" w:cs="Times New Roman"/>
          <w:sz w:val="24"/>
          <w:szCs w:val="24"/>
        </w:rPr>
        <w:t>)</w:t>
      </w:r>
      <w:r w:rsidRPr="00B473F6">
        <w:rPr>
          <w:rFonts w:ascii="Times New Roman" w:hAnsi="Times New Roman" w:cs="Times New Roman"/>
          <w:sz w:val="24"/>
          <w:szCs w:val="24"/>
        </w:rPr>
        <w:t xml:space="preserve"> общини, включени в област Добрич, и всички населени места, които административно се числят към тези общини. </w:t>
      </w:r>
      <w:r w:rsidR="006C6BCC" w:rsidRPr="00B473F6">
        <w:rPr>
          <w:rFonts w:ascii="Times New Roman" w:hAnsi="Times New Roman" w:cs="Times New Roman"/>
          <w:sz w:val="24"/>
          <w:szCs w:val="24"/>
        </w:rPr>
        <w:t xml:space="preserve"> </w:t>
      </w:r>
      <w:r w:rsidR="00C91148" w:rsidRPr="00B473F6">
        <w:rPr>
          <w:rFonts w:ascii="Times New Roman" w:hAnsi="Times New Roman" w:cs="Times New Roman"/>
          <w:sz w:val="24"/>
          <w:szCs w:val="24"/>
        </w:rPr>
        <w:t xml:space="preserve"> </w:t>
      </w:r>
    </w:p>
    <w:p w14:paraId="54F139C5" w14:textId="77777777" w:rsidR="003B76AE" w:rsidRPr="00B473F6" w:rsidRDefault="003B76AE" w:rsidP="00692A53">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Площта на </w:t>
      </w:r>
      <w:r w:rsidR="0091480D" w:rsidRPr="00B473F6">
        <w:rPr>
          <w:rFonts w:ascii="Times New Roman" w:hAnsi="Times New Roman" w:cs="Times New Roman"/>
          <w:sz w:val="24"/>
          <w:szCs w:val="24"/>
        </w:rPr>
        <w:t xml:space="preserve">горските територии </w:t>
      </w:r>
      <w:r w:rsidRPr="00B473F6">
        <w:rPr>
          <w:rFonts w:ascii="Times New Roman" w:hAnsi="Times New Roman" w:cs="Times New Roman"/>
          <w:sz w:val="24"/>
          <w:szCs w:val="24"/>
        </w:rPr>
        <w:t xml:space="preserve"> </w:t>
      </w:r>
      <w:r w:rsidR="006C6BCC" w:rsidRPr="00B473F6">
        <w:rPr>
          <w:rFonts w:ascii="Times New Roman" w:hAnsi="Times New Roman" w:cs="Times New Roman"/>
          <w:sz w:val="24"/>
          <w:szCs w:val="24"/>
        </w:rPr>
        <w:t xml:space="preserve">в РДГ “Варна” </w:t>
      </w:r>
      <w:r w:rsidR="0091480D" w:rsidRPr="00B473F6">
        <w:rPr>
          <w:rFonts w:ascii="Times New Roman" w:hAnsi="Times New Roman" w:cs="Times New Roman"/>
          <w:sz w:val="24"/>
          <w:szCs w:val="24"/>
        </w:rPr>
        <w:t xml:space="preserve">(по данни от ОГТ 2015) </w:t>
      </w:r>
      <w:r w:rsidRPr="00B473F6">
        <w:rPr>
          <w:rFonts w:ascii="Times New Roman" w:hAnsi="Times New Roman" w:cs="Times New Roman"/>
          <w:sz w:val="24"/>
          <w:szCs w:val="24"/>
        </w:rPr>
        <w:t xml:space="preserve">е </w:t>
      </w:r>
      <w:r w:rsidR="0091480D" w:rsidRPr="00B473F6">
        <w:rPr>
          <w:rFonts w:ascii="Times New Roman" w:hAnsi="Times New Roman" w:cs="Times New Roman"/>
          <w:sz w:val="24"/>
          <w:szCs w:val="24"/>
        </w:rPr>
        <w:t xml:space="preserve">189 146 </w:t>
      </w:r>
      <w:r w:rsidRPr="00B473F6">
        <w:rPr>
          <w:rFonts w:ascii="Times New Roman" w:hAnsi="Times New Roman" w:cs="Times New Roman"/>
          <w:sz w:val="24"/>
          <w:szCs w:val="24"/>
        </w:rPr>
        <w:t xml:space="preserve"> hа. Запасът от дървесина е 18,450 хиляди </w:t>
      </w:r>
      <w:r w:rsidR="006C6BCC" w:rsidRPr="00B473F6">
        <w:rPr>
          <w:rFonts w:ascii="Times New Roman" w:hAnsi="Times New Roman" w:cs="Times New Roman"/>
          <w:sz w:val="24"/>
          <w:szCs w:val="24"/>
        </w:rPr>
        <w:t>m</w:t>
      </w:r>
      <w:r w:rsidR="006C6BCC" w:rsidRPr="00B473F6">
        <w:rPr>
          <w:rFonts w:ascii="Times New Roman" w:hAnsi="Times New Roman" w:cs="Times New Roman"/>
          <w:sz w:val="24"/>
          <w:szCs w:val="24"/>
          <w:vertAlign w:val="superscript"/>
        </w:rPr>
        <w:t>3</w:t>
      </w:r>
      <w:r w:rsidRPr="00B473F6">
        <w:rPr>
          <w:rFonts w:ascii="Times New Roman" w:hAnsi="Times New Roman" w:cs="Times New Roman"/>
          <w:sz w:val="24"/>
          <w:szCs w:val="24"/>
        </w:rPr>
        <w:t xml:space="preserve">. Съобразно функциите си, горите и земите на територията на РДГ </w:t>
      </w:r>
      <w:r w:rsidR="00C91148" w:rsidRPr="00B473F6">
        <w:rPr>
          <w:rFonts w:ascii="Times New Roman" w:hAnsi="Times New Roman" w:cs="Times New Roman"/>
          <w:sz w:val="24"/>
          <w:szCs w:val="24"/>
        </w:rPr>
        <w:t xml:space="preserve">“Варна” </w:t>
      </w:r>
      <w:r w:rsidRPr="00B473F6">
        <w:rPr>
          <w:rFonts w:ascii="Times New Roman" w:hAnsi="Times New Roman" w:cs="Times New Roman"/>
          <w:sz w:val="24"/>
          <w:szCs w:val="24"/>
        </w:rPr>
        <w:t>се разпределят на гори и земи</w:t>
      </w:r>
      <w:r w:rsidR="0091480D" w:rsidRPr="00B473F6">
        <w:rPr>
          <w:rFonts w:ascii="Times New Roman" w:hAnsi="Times New Roman" w:cs="Times New Roman"/>
          <w:sz w:val="24"/>
          <w:szCs w:val="24"/>
        </w:rPr>
        <w:t xml:space="preserve"> със защитни, специални и стопански функции (съгласно чл.5, ал.1 от ЗГ)</w:t>
      </w:r>
      <w:r w:rsidR="00C91148"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Държавните гори заемат 91 % от площта на </w:t>
      </w:r>
      <w:r w:rsidR="0091480D" w:rsidRPr="00B473F6">
        <w:rPr>
          <w:rFonts w:ascii="Times New Roman" w:hAnsi="Times New Roman" w:cs="Times New Roman"/>
          <w:sz w:val="24"/>
          <w:szCs w:val="24"/>
        </w:rPr>
        <w:t xml:space="preserve">горските територии </w:t>
      </w:r>
      <w:r w:rsidRPr="00B473F6">
        <w:rPr>
          <w:rFonts w:ascii="Times New Roman" w:hAnsi="Times New Roman" w:cs="Times New Roman"/>
          <w:sz w:val="24"/>
          <w:szCs w:val="24"/>
        </w:rPr>
        <w:t xml:space="preserve">в РДГ </w:t>
      </w:r>
      <w:r w:rsidR="00C91148" w:rsidRPr="00B473F6">
        <w:rPr>
          <w:rFonts w:ascii="Times New Roman" w:hAnsi="Times New Roman" w:cs="Times New Roman"/>
          <w:sz w:val="24"/>
          <w:szCs w:val="24"/>
        </w:rPr>
        <w:t>“Варна”</w:t>
      </w:r>
      <w:r w:rsidRPr="00B473F6">
        <w:rPr>
          <w:rFonts w:ascii="Times New Roman" w:hAnsi="Times New Roman" w:cs="Times New Roman"/>
          <w:sz w:val="24"/>
          <w:szCs w:val="24"/>
        </w:rPr>
        <w:t>. По вид на горите на</w:t>
      </w:r>
      <w:r w:rsidR="006C6BCC" w:rsidRPr="00B473F6">
        <w:rPr>
          <w:rFonts w:ascii="Times New Roman" w:hAnsi="Times New Roman" w:cs="Times New Roman"/>
          <w:sz w:val="24"/>
          <w:szCs w:val="24"/>
        </w:rPr>
        <w:t>й-голямо е участието на издънко</w:t>
      </w:r>
      <w:r w:rsidRPr="00B473F6">
        <w:rPr>
          <w:rFonts w:ascii="Times New Roman" w:hAnsi="Times New Roman" w:cs="Times New Roman"/>
          <w:sz w:val="24"/>
          <w:szCs w:val="24"/>
        </w:rPr>
        <w:t>вите гори</w:t>
      </w:r>
      <w:r w:rsidR="00C91148" w:rsidRPr="00B473F6">
        <w:rPr>
          <w:rFonts w:ascii="Times New Roman" w:hAnsi="Times New Roman" w:cs="Times New Roman"/>
          <w:sz w:val="24"/>
          <w:szCs w:val="24"/>
        </w:rPr>
        <w:t>, предвидени за превръщане – 36,</w:t>
      </w:r>
      <w:r w:rsidRPr="00B473F6">
        <w:rPr>
          <w:rFonts w:ascii="Times New Roman" w:hAnsi="Times New Roman" w:cs="Times New Roman"/>
          <w:sz w:val="24"/>
          <w:szCs w:val="24"/>
        </w:rPr>
        <w:t>6%. Широколистните високостъблени гори са 28,2%, а иглолист</w:t>
      </w:r>
      <w:r w:rsidR="006C6BCC" w:rsidRPr="00B473F6">
        <w:rPr>
          <w:rFonts w:ascii="Times New Roman" w:hAnsi="Times New Roman" w:cs="Times New Roman"/>
          <w:sz w:val="24"/>
          <w:szCs w:val="24"/>
        </w:rPr>
        <w:t xml:space="preserve">ни култури само </w:t>
      </w:r>
      <w:r w:rsidRPr="00B473F6">
        <w:rPr>
          <w:rFonts w:ascii="Times New Roman" w:hAnsi="Times New Roman" w:cs="Times New Roman"/>
          <w:sz w:val="24"/>
          <w:szCs w:val="24"/>
        </w:rPr>
        <w:t>6,3%. От дървесните видове най-широко разпространение имат: цер, дъб, акация, черен бор, обикновен габър, ясен, източен бук, липа. Важно място заемат защитните горс</w:t>
      </w:r>
      <w:r w:rsidR="006C6BCC" w:rsidRPr="00B473F6">
        <w:rPr>
          <w:rFonts w:ascii="Times New Roman" w:hAnsi="Times New Roman" w:cs="Times New Roman"/>
          <w:sz w:val="24"/>
          <w:szCs w:val="24"/>
        </w:rPr>
        <w:t>ки пояси, разположени на терито</w:t>
      </w:r>
      <w:r w:rsidRPr="00B473F6">
        <w:rPr>
          <w:rFonts w:ascii="Times New Roman" w:hAnsi="Times New Roman" w:cs="Times New Roman"/>
          <w:sz w:val="24"/>
          <w:szCs w:val="24"/>
        </w:rPr>
        <w:t>рията на До</w:t>
      </w:r>
      <w:r w:rsidR="006C6BCC" w:rsidRPr="00B473F6">
        <w:rPr>
          <w:rFonts w:ascii="Times New Roman" w:hAnsi="Times New Roman" w:cs="Times New Roman"/>
          <w:sz w:val="24"/>
          <w:szCs w:val="24"/>
        </w:rPr>
        <w:t>бричка област с площ от 14 901 h</w:t>
      </w:r>
      <w:r w:rsidRPr="00B473F6">
        <w:rPr>
          <w:rFonts w:ascii="Times New Roman" w:hAnsi="Times New Roman" w:cs="Times New Roman"/>
          <w:sz w:val="24"/>
          <w:szCs w:val="24"/>
        </w:rPr>
        <w:t xml:space="preserve">а и </w:t>
      </w:r>
      <w:r w:rsidR="006C6BCC" w:rsidRPr="00B473F6">
        <w:rPr>
          <w:rFonts w:ascii="Times New Roman" w:hAnsi="Times New Roman" w:cs="Times New Roman"/>
          <w:sz w:val="24"/>
          <w:szCs w:val="24"/>
        </w:rPr>
        <w:t>с обща дължина 5 000 km</w:t>
      </w:r>
      <w:r w:rsidR="00692A53" w:rsidRPr="00692A53">
        <w:t xml:space="preserve"> </w:t>
      </w:r>
      <w:r w:rsidR="00692A53" w:rsidRPr="0095799B">
        <w:t>(</w:t>
      </w:r>
      <w:hyperlink r:id="rId18" w:history="1">
        <w:r w:rsidR="00692A53" w:rsidRPr="0095799B">
          <w:rPr>
            <w:rStyle w:val="Hyperlink"/>
            <w:rFonts w:ascii="Times New Roman" w:hAnsi="Times New Roman" w:cs="Times New Roman"/>
            <w:color w:val="auto"/>
            <w:sz w:val="24"/>
            <w:szCs w:val="24"/>
          </w:rPr>
          <w:t>http://www.varna.iag.bg/</w:t>
        </w:r>
      </w:hyperlink>
      <w:r w:rsidR="00692A53" w:rsidRPr="0095799B">
        <w:rPr>
          <w:rFonts w:ascii="Times New Roman" w:hAnsi="Times New Roman" w:cs="Times New Roman"/>
          <w:sz w:val="24"/>
          <w:szCs w:val="24"/>
        </w:rPr>
        <w:t xml:space="preserve">). </w:t>
      </w:r>
      <w:r w:rsidRPr="00B473F6">
        <w:rPr>
          <w:rFonts w:ascii="Times New Roman" w:hAnsi="Times New Roman" w:cs="Times New Roman"/>
          <w:sz w:val="24"/>
          <w:szCs w:val="24"/>
        </w:rPr>
        <w:t xml:space="preserve">Залесяването е една от приоритетните дейности на РДГ </w:t>
      </w:r>
      <w:r w:rsidR="00C91148" w:rsidRPr="00B473F6">
        <w:rPr>
          <w:rFonts w:ascii="Times New Roman" w:hAnsi="Times New Roman" w:cs="Times New Roman"/>
          <w:sz w:val="24"/>
          <w:szCs w:val="24"/>
        </w:rPr>
        <w:t>“Варна”</w:t>
      </w:r>
      <w:r w:rsidRPr="00B473F6">
        <w:rPr>
          <w:rFonts w:ascii="Times New Roman" w:hAnsi="Times New Roman" w:cs="Times New Roman"/>
          <w:sz w:val="24"/>
          <w:szCs w:val="24"/>
        </w:rPr>
        <w:t>. Сре</w:t>
      </w:r>
      <w:r w:rsidR="006C161E" w:rsidRPr="00B473F6">
        <w:rPr>
          <w:rFonts w:ascii="Times New Roman" w:hAnsi="Times New Roman" w:cs="Times New Roman"/>
          <w:sz w:val="24"/>
          <w:szCs w:val="24"/>
        </w:rPr>
        <w:t xml:space="preserve">дногодишно по ГСП </w:t>
      </w:r>
      <w:r w:rsidRPr="00B473F6">
        <w:rPr>
          <w:rFonts w:ascii="Times New Roman" w:hAnsi="Times New Roman" w:cs="Times New Roman"/>
          <w:sz w:val="24"/>
          <w:szCs w:val="24"/>
        </w:rPr>
        <w:t xml:space="preserve">е предвидено </w:t>
      </w:r>
      <w:r w:rsidR="006C6BCC" w:rsidRPr="00B473F6">
        <w:rPr>
          <w:rFonts w:ascii="Times New Roman" w:hAnsi="Times New Roman" w:cs="Times New Roman"/>
          <w:sz w:val="24"/>
          <w:szCs w:val="24"/>
        </w:rPr>
        <w:t xml:space="preserve">да се залесява площ от </w:t>
      </w:r>
      <w:r w:rsidR="00721F63" w:rsidRPr="00B473F6">
        <w:rPr>
          <w:rFonts w:ascii="Times New Roman" w:hAnsi="Times New Roman" w:cs="Times New Roman"/>
          <w:sz w:val="24"/>
          <w:szCs w:val="24"/>
        </w:rPr>
        <w:t xml:space="preserve">736,6 </w:t>
      </w:r>
      <w:r w:rsidR="006C6BCC" w:rsidRPr="00B473F6">
        <w:rPr>
          <w:rFonts w:ascii="Times New Roman" w:hAnsi="Times New Roman" w:cs="Times New Roman"/>
          <w:sz w:val="24"/>
          <w:szCs w:val="24"/>
        </w:rPr>
        <w:t xml:space="preserve"> dka</w:t>
      </w:r>
      <w:r w:rsidRPr="00B473F6">
        <w:rPr>
          <w:rFonts w:ascii="Times New Roman" w:hAnsi="Times New Roman" w:cs="Times New Roman"/>
          <w:sz w:val="24"/>
          <w:szCs w:val="24"/>
        </w:rPr>
        <w:t>. Средногодишното ползване на д</w:t>
      </w:r>
      <w:r w:rsidR="00C91148" w:rsidRPr="00B473F6">
        <w:rPr>
          <w:rFonts w:ascii="Times New Roman" w:hAnsi="Times New Roman" w:cs="Times New Roman"/>
          <w:sz w:val="24"/>
          <w:szCs w:val="24"/>
        </w:rPr>
        <w:t>ървесина в държавните горски територии</w:t>
      </w:r>
      <w:r w:rsidRPr="00B473F6">
        <w:rPr>
          <w:rFonts w:ascii="Times New Roman" w:hAnsi="Times New Roman" w:cs="Times New Roman"/>
          <w:sz w:val="24"/>
          <w:szCs w:val="24"/>
        </w:rPr>
        <w:t xml:space="preserve"> е 292  хиляди </w:t>
      </w:r>
      <w:r w:rsidR="006C6BCC" w:rsidRPr="00B473F6">
        <w:rPr>
          <w:rFonts w:ascii="Times New Roman" w:hAnsi="Times New Roman" w:cs="Times New Roman"/>
          <w:sz w:val="24"/>
          <w:szCs w:val="24"/>
        </w:rPr>
        <w:t>m</w:t>
      </w:r>
      <w:r w:rsidR="006C6BCC" w:rsidRPr="00B473F6">
        <w:rPr>
          <w:rFonts w:ascii="Times New Roman" w:hAnsi="Times New Roman" w:cs="Times New Roman"/>
          <w:sz w:val="24"/>
          <w:szCs w:val="24"/>
          <w:vertAlign w:val="superscript"/>
        </w:rPr>
        <w:t>3</w:t>
      </w:r>
      <w:r w:rsidR="006C6BCC" w:rsidRPr="00B473F6">
        <w:rPr>
          <w:rFonts w:ascii="Times New Roman" w:hAnsi="Times New Roman" w:cs="Times New Roman"/>
          <w:sz w:val="24"/>
          <w:szCs w:val="24"/>
        </w:rPr>
        <w:t xml:space="preserve"> </w:t>
      </w:r>
      <w:r w:rsidRPr="00B473F6">
        <w:rPr>
          <w:rFonts w:ascii="Times New Roman" w:hAnsi="Times New Roman" w:cs="Times New Roman"/>
          <w:sz w:val="24"/>
          <w:szCs w:val="24"/>
        </w:rPr>
        <w:t>лежаща маса.</w:t>
      </w:r>
      <w:r w:rsidR="00C91148" w:rsidRPr="00B473F6">
        <w:rPr>
          <w:rFonts w:ascii="Times New Roman" w:hAnsi="Times New Roman" w:cs="Times New Roman"/>
          <w:sz w:val="24"/>
          <w:szCs w:val="24"/>
        </w:rPr>
        <w:t xml:space="preserve"> </w:t>
      </w:r>
    </w:p>
    <w:p w14:paraId="45422677" w14:textId="77777777" w:rsidR="00BE420F" w:rsidRPr="00B473F6" w:rsidRDefault="003B76AE" w:rsidP="003B76AE">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Благородният елен, сър</w:t>
      </w:r>
      <w:r w:rsidR="006C6BCC" w:rsidRPr="00B473F6">
        <w:rPr>
          <w:rFonts w:ascii="Times New Roman" w:hAnsi="Times New Roman" w:cs="Times New Roman"/>
          <w:sz w:val="24"/>
          <w:szCs w:val="24"/>
        </w:rPr>
        <w:t>ната и дивата свиня са най-разп</w:t>
      </w:r>
      <w:r w:rsidRPr="00B473F6">
        <w:rPr>
          <w:rFonts w:ascii="Times New Roman" w:hAnsi="Times New Roman" w:cs="Times New Roman"/>
          <w:sz w:val="24"/>
          <w:szCs w:val="24"/>
        </w:rPr>
        <w:t>ространените видовете дивеч, к</w:t>
      </w:r>
      <w:r w:rsidR="00A714A1" w:rsidRPr="00B473F6">
        <w:rPr>
          <w:rFonts w:ascii="Times New Roman" w:hAnsi="Times New Roman" w:cs="Times New Roman"/>
          <w:sz w:val="24"/>
          <w:szCs w:val="24"/>
        </w:rPr>
        <w:t>оито са обект за лов</w:t>
      </w:r>
      <w:r w:rsidR="006C6BCC" w:rsidRPr="00B473F6">
        <w:rPr>
          <w:rFonts w:ascii="Times New Roman" w:hAnsi="Times New Roman" w:cs="Times New Roman"/>
          <w:sz w:val="24"/>
          <w:szCs w:val="24"/>
        </w:rPr>
        <w:t xml:space="preserve"> и ловен ту</w:t>
      </w:r>
      <w:r w:rsidRPr="00B473F6">
        <w:rPr>
          <w:rFonts w:ascii="Times New Roman" w:hAnsi="Times New Roman" w:cs="Times New Roman"/>
          <w:sz w:val="24"/>
          <w:szCs w:val="24"/>
        </w:rPr>
        <w:t xml:space="preserve">ризъм. Интерес представляват също муфлонът, еленът лопатар, заекът, фазанът, яребицата, пъдпъдъкът и водоплаващият дивеч. За запазване и обогатяване на видовото разнообразие на дивеча, за неговото възпроизводство и разселване и за подобряване на трофейните му качества са създадени три дивечовъдни станции в района. </w:t>
      </w:r>
    </w:p>
    <w:p w14:paraId="15CA6C4A" w14:textId="77777777" w:rsidR="006C6BCC" w:rsidRPr="00B473F6" w:rsidRDefault="006C6BCC" w:rsidP="003B76AE">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За област Добрич са обособени 2 (две) Държавни горски стопанства и 2 (две) Държавни ловни стопанства:</w:t>
      </w:r>
    </w:p>
    <w:p w14:paraId="11A90A2F" w14:textId="77777777" w:rsidR="00FA2ADE" w:rsidRPr="00B473F6" w:rsidRDefault="00FA2ADE" w:rsidP="00FA2ADE">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b/>
          <w:i/>
          <w:sz w:val="24"/>
          <w:szCs w:val="24"/>
        </w:rPr>
        <w:t>Държавно ловно стопанство „Балчик”</w:t>
      </w:r>
      <w:r w:rsidRPr="00B473F6">
        <w:rPr>
          <w:rFonts w:ascii="Times New Roman" w:hAnsi="Times New Roman" w:cs="Times New Roman"/>
          <w:sz w:val="24"/>
          <w:szCs w:val="24"/>
        </w:rPr>
        <w:t xml:space="preserve"> е получило името си от град Балчик - който е общински и административен център и където се намира седалището му. Площта на ДЛС „Балчик“ попада изцяло на територията на три общини - Балчик, Каварна, Шабла и на част от територията на община Добричка - област Добрич и община Аксаково - област Варна</w:t>
      </w:r>
      <w:r w:rsidR="00BB28B1" w:rsidRPr="00B473F6">
        <w:rPr>
          <w:rFonts w:ascii="Times New Roman" w:hAnsi="Times New Roman" w:cs="Times New Roman"/>
          <w:sz w:val="24"/>
          <w:szCs w:val="24"/>
        </w:rPr>
        <w:t xml:space="preserve"> (</w:t>
      </w:r>
      <w:r w:rsidR="00D248BC" w:rsidRPr="00B473F6">
        <w:rPr>
          <w:rFonts w:ascii="Times New Roman" w:hAnsi="Times New Roman" w:cs="Times New Roman"/>
          <w:sz w:val="24"/>
          <w:szCs w:val="24"/>
        </w:rPr>
        <w:t>по</w:t>
      </w:r>
      <w:r w:rsidR="00BB28B1" w:rsidRPr="00B473F6">
        <w:rPr>
          <w:rFonts w:ascii="Times New Roman" w:hAnsi="Times New Roman" w:cs="Times New Roman"/>
          <w:sz w:val="24"/>
          <w:szCs w:val="24"/>
        </w:rPr>
        <w:t xml:space="preserve"> ГСП 2016 г.)</w:t>
      </w:r>
      <w:r w:rsidRPr="00B473F6">
        <w:rPr>
          <w:rFonts w:ascii="Times New Roman" w:hAnsi="Times New Roman" w:cs="Times New Roman"/>
          <w:sz w:val="24"/>
          <w:szCs w:val="24"/>
        </w:rPr>
        <w:t xml:space="preserve">. ТП ДЛС  „Балчик“ се намира в източната част на Дунавската хълмиста равнина </w:t>
      </w:r>
      <w:r w:rsidR="004A33F3" w:rsidRPr="00B473F6">
        <w:rPr>
          <w:rFonts w:ascii="Times New Roman" w:hAnsi="Times New Roman" w:cs="Times New Roman"/>
          <w:sz w:val="24"/>
          <w:szCs w:val="24"/>
        </w:rPr>
        <w:t xml:space="preserve">и </w:t>
      </w:r>
      <w:r w:rsidRPr="00B473F6">
        <w:rPr>
          <w:rFonts w:ascii="Times New Roman" w:hAnsi="Times New Roman" w:cs="Times New Roman"/>
          <w:sz w:val="24"/>
          <w:szCs w:val="24"/>
        </w:rPr>
        <w:t>в югоизточната част</w:t>
      </w:r>
      <w:r w:rsidR="004A33F3" w:rsidRPr="00B473F6">
        <w:rPr>
          <w:rFonts w:ascii="Times New Roman" w:hAnsi="Times New Roman" w:cs="Times New Roman"/>
          <w:sz w:val="24"/>
          <w:szCs w:val="24"/>
        </w:rPr>
        <w:t xml:space="preserve"> на Добруджанското плато. Простира</w:t>
      </w:r>
      <w:r w:rsidRPr="00B473F6">
        <w:rPr>
          <w:rFonts w:ascii="Times New Roman" w:hAnsi="Times New Roman" w:cs="Times New Roman"/>
          <w:sz w:val="24"/>
          <w:szCs w:val="24"/>
        </w:rPr>
        <w:t xml:space="preserve"> се между 43°20' и 43°54' северна дължина и 28°00' и 28°37' източна дъл</w:t>
      </w:r>
      <w:r w:rsidR="00A91C02" w:rsidRPr="00B473F6">
        <w:rPr>
          <w:rFonts w:ascii="Times New Roman" w:hAnsi="Times New Roman" w:cs="Times New Roman"/>
          <w:sz w:val="24"/>
          <w:szCs w:val="24"/>
        </w:rPr>
        <w:t>жина. Разположено</w:t>
      </w:r>
      <w:r w:rsidRPr="00B473F6">
        <w:rPr>
          <w:rFonts w:ascii="Times New Roman" w:hAnsi="Times New Roman" w:cs="Times New Roman"/>
          <w:sz w:val="24"/>
          <w:szCs w:val="24"/>
        </w:rPr>
        <w:t xml:space="preserve"> е в Североизточна България, в източната част на Южна Добруджа.</w:t>
      </w:r>
      <w:r w:rsidRPr="00B473F6">
        <w:t xml:space="preserve"> </w:t>
      </w:r>
      <w:r w:rsidRPr="00B473F6">
        <w:rPr>
          <w:rFonts w:ascii="Times New Roman" w:hAnsi="Times New Roman" w:cs="Times New Roman"/>
          <w:sz w:val="24"/>
          <w:szCs w:val="24"/>
        </w:rPr>
        <w:t>Характерна черта на стопанството е силната териториална разпокъсаност и разпръснатост на горските комплекси, което оп</w:t>
      </w:r>
      <w:r w:rsidR="00D85537" w:rsidRPr="00B473F6">
        <w:rPr>
          <w:rFonts w:ascii="Times New Roman" w:hAnsi="Times New Roman" w:cs="Times New Roman"/>
          <w:sz w:val="24"/>
          <w:szCs w:val="24"/>
        </w:rPr>
        <w:t xml:space="preserve">ределя и ниската </w:t>
      </w:r>
      <w:r w:rsidR="00D85537" w:rsidRPr="00B473F6">
        <w:rPr>
          <w:rFonts w:ascii="Times New Roman" w:hAnsi="Times New Roman" w:cs="Times New Roman"/>
          <w:sz w:val="24"/>
          <w:szCs w:val="24"/>
        </w:rPr>
        <w:lastRenderedPageBreak/>
        <w:t>лесистост – 12,</w:t>
      </w:r>
      <w:r w:rsidRPr="00B473F6">
        <w:rPr>
          <w:rFonts w:ascii="Times New Roman" w:hAnsi="Times New Roman" w:cs="Times New Roman"/>
          <w:sz w:val="24"/>
          <w:szCs w:val="24"/>
        </w:rPr>
        <w:t>6%.</w:t>
      </w:r>
      <w:r w:rsidRPr="00B473F6">
        <w:t xml:space="preserve"> </w:t>
      </w:r>
      <w:r w:rsidR="00D85537" w:rsidRPr="00B473F6">
        <w:rPr>
          <w:rFonts w:ascii="Times New Roman" w:hAnsi="Times New Roman" w:cs="Times New Roman"/>
          <w:sz w:val="24"/>
          <w:szCs w:val="24"/>
        </w:rPr>
        <w:t>З</w:t>
      </w:r>
      <w:r w:rsidRPr="00B473F6">
        <w:rPr>
          <w:rFonts w:ascii="Times New Roman" w:hAnsi="Times New Roman" w:cs="Times New Roman"/>
          <w:sz w:val="24"/>
          <w:szCs w:val="24"/>
        </w:rPr>
        <w:t xml:space="preserve">ащитните </w:t>
      </w:r>
      <w:r w:rsidR="00D85537" w:rsidRPr="00B473F6">
        <w:rPr>
          <w:rFonts w:ascii="Times New Roman" w:hAnsi="Times New Roman" w:cs="Times New Roman"/>
          <w:sz w:val="24"/>
          <w:szCs w:val="24"/>
        </w:rPr>
        <w:t xml:space="preserve">горски </w:t>
      </w:r>
      <w:r w:rsidRPr="00B473F6">
        <w:rPr>
          <w:rFonts w:ascii="Times New Roman" w:hAnsi="Times New Roman" w:cs="Times New Roman"/>
          <w:sz w:val="24"/>
          <w:szCs w:val="24"/>
        </w:rPr>
        <w:t xml:space="preserve">пояси са създадени по определена схема и образуват мрежа, </w:t>
      </w:r>
      <w:r w:rsidR="00D85537" w:rsidRPr="00B473F6">
        <w:rPr>
          <w:rFonts w:ascii="Times New Roman" w:hAnsi="Times New Roman" w:cs="Times New Roman"/>
          <w:sz w:val="24"/>
          <w:szCs w:val="24"/>
        </w:rPr>
        <w:t>която обхваща изцяло равнинната</w:t>
      </w:r>
      <w:r w:rsidRPr="00B473F6">
        <w:rPr>
          <w:rFonts w:ascii="Times New Roman" w:hAnsi="Times New Roman" w:cs="Times New Roman"/>
          <w:sz w:val="24"/>
          <w:szCs w:val="24"/>
        </w:rPr>
        <w:t xml:space="preserve"> част на стопанството. </w:t>
      </w:r>
    </w:p>
    <w:p w14:paraId="1CF86280" w14:textId="77777777" w:rsidR="00FA2ADE" w:rsidRPr="00B473F6" w:rsidRDefault="00FA2ADE" w:rsidP="00FA2ADE">
      <w:pPr>
        <w:autoSpaceDE w:val="0"/>
        <w:autoSpaceDN w:val="0"/>
        <w:adjustRightInd w:val="0"/>
        <w:spacing w:after="0" w:line="240" w:lineRule="auto"/>
        <w:ind w:firstLine="709"/>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Според възприетото горскорастително райониране на Република България територията на ТП ДЛС „Балчик“ попада в по-голямата си част в Мизийската горскорастителна област (М), подобласти Лудогорие (Л)</w:t>
      </w:r>
      <w:r w:rsidR="00A91C02" w:rsidRPr="00B473F6">
        <w:rPr>
          <w:rFonts w:ascii="Times New Roman" w:hAnsi="Times New Roman" w:cs="Times New Roman"/>
          <w:sz w:val="24"/>
          <w:szCs w:val="24"/>
        </w:rPr>
        <w:t xml:space="preserve"> и Добруджанско Черноморие (ДЧ</w:t>
      </w:r>
      <w:r w:rsidRPr="00B473F6">
        <w:rPr>
          <w:rFonts w:ascii="Times New Roman" w:hAnsi="Times New Roman" w:cs="Times New Roman"/>
          <w:sz w:val="24"/>
          <w:szCs w:val="24"/>
        </w:rPr>
        <w:t>), в Долния равнинно-хълмист и хълмисто-предпланински пояс на дъбовите гори (М-I) от 0 до 600 m н.в. и в Подпояса на равнинно-хълмистите дъбови гори (</w:t>
      </w:r>
      <w:r w:rsidR="00C2299C" w:rsidRPr="00B473F6">
        <w:rPr>
          <w:rFonts w:ascii="Times New Roman" w:hAnsi="Times New Roman" w:cs="Times New Roman"/>
          <w:sz w:val="24"/>
          <w:szCs w:val="24"/>
        </w:rPr>
        <w:t>М-I-2) от 0 до 400 m н.в. По-</w:t>
      </w:r>
      <w:r w:rsidRPr="00B473F6">
        <w:rPr>
          <w:rFonts w:ascii="Times New Roman" w:hAnsi="Times New Roman" w:cs="Times New Roman"/>
          <w:sz w:val="24"/>
          <w:szCs w:val="24"/>
        </w:rPr>
        <w:t xml:space="preserve">малка част, </w:t>
      </w:r>
      <w:r w:rsidR="00D85537" w:rsidRPr="00B473F6">
        <w:rPr>
          <w:rFonts w:ascii="Times New Roman" w:hAnsi="Times New Roman" w:cs="Times New Roman"/>
          <w:sz w:val="24"/>
          <w:szCs w:val="24"/>
        </w:rPr>
        <w:t xml:space="preserve">тази </w:t>
      </w:r>
      <w:r w:rsidRPr="00B473F6">
        <w:rPr>
          <w:rFonts w:ascii="Times New Roman" w:hAnsi="Times New Roman" w:cs="Times New Roman"/>
          <w:sz w:val="24"/>
          <w:szCs w:val="24"/>
        </w:rPr>
        <w:t>от община Аксаково</w:t>
      </w:r>
      <w:r w:rsidR="00D85537" w:rsidRPr="00B473F6">
        <w:rPr>
          <w:rFonts w:ascii="Times New Roman" w:hAnsi="Times New Roman" w:cs="Times New Roman"/>
          <w:sz w:val="24"/>
          <w:szCs w:val="24"/>
        </w:rPr>
        <w:t>,</w:t>
      </w:r>
      <w:r w:rsidRPr="00B473F6">
        <w:rPr>
          <w:rFonts w:ascii="Times New Roman" w:hAnsi="Times New Roman" w:cs="Times New Roman"/>
          <w:sz w:val="24"/>
          <w:szCs w:val="24"/>
        </w:rPr>
        <w:t xml:space="preserve"> и територията южно от първокласният път за Република Румъния (от Кранево до град Каварна), попада в Тракийската горскорастите</w:t>
      </w:r>
      <w:r w:rsidR="00A91C02" w:rsidRPr="00B473F6">
        <w:rPr>
          <w:rFonts w:ascii="Times New Roman" w:hAnsi="Times New Roman" w:cs="Times New Roman"/>
          <w:sz w:val="24"/>
          <w:szCs w:val="24"/>
        </w:rPr>
        <w:t xml:space="preserve">лна област (Т), подобласт Варненско-Бургаско </w:t>
      </w:r>
      <w:r w:rsidRPr="00B473F6">
        <w:rPr>
          <w:rFonts w:ascii="Times New Roman" w:hAnsi="Times New Roman" w:cs="Times New Roman"/>
          <w:sz w:val="24"/>
          <w:szCs w:val="24"/>
        </w:rPr>
        <w:t xml:space="preserve">Черноморие (ВБЧ), в Долния равнинно - хълмист и хълмисто -предпланински пояс на дъбовите гори (Т- I) от 0 до700 m н.в. с представители </w:t>
      </w:r>
      <w:r w:rsidRPr="00B473F6">
        <w:rPr>
          <w:rFonts w:ascii="Times New Roman" w:eastAsia="Times New Roman" w:hAnsi="Times New Roman" w:cs="Times New Roman"/>
          <w:sz w:val="24"/>
          <w:szCs w:val="24"/>
          <w:lang w:eastAsia="bg-BG"/>
        </w:rPr>
        <w:t>подпояс на крайречните и лонгозни гори (Т-I-1) от 0 до 700 m н.в. и подпояс на равнинно-хълмистите дъбови гори (Т-I-2) от 0 до 500 m н.в.</w:t>
      </w:r>
    </w:p>
    <w:p w14:paraId="7FE78F87" w14:textId="77777777" w:rsidR="00FA2ADE" w:rsidRPr="00B473F6" w:rsidRDefault="00FA2ADE" w:rsidP="00FA2ADE">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eastAsia="Times New Roman" w:hAnsi="Times New Roman" w:cs="Times New Roman"/>
          <w:sz w:val="24"/>
          <w:szCs w:val="24"/>
          <w:lang w:eastAsia="bg-BG"/>
        </w:rPr>
        <w:t xml:space="preserve">Общата </w:t>
      </w:r>
      <w:r w:rsidRPr="00B473F6">
        <w:rPr>
          <w:rFonts w:ascii="Times New Roman" w:hAnsi="Times New Roman" w:cs="Times New Roman"/>
          <w:sz w:val="24"/>
          <w:szCs w:val="24"/>
          <w:lang w:eastAsia="bg-BG"/>
        </w:rPr>
        <w:t>площ</w:t>
      </w:r>
      <w:r w:rsidR="00A91C02" w:rsidRPr="00B473F6">
        <w:rPr>
          <w:rFonts w:ascii="Times New Roman" w:hAnsi="Times New Roman" w:cs="Times New Roman"/>
          <w:sz w:val="24"/>
          <w:szCs w:val="24"/>
          <w:lang w:eastAsia="bg-BG"/>
        </w:rPr>
        <w:t xml:space="preserve"> на горските територии</w:t>
      </w:r>
      <w:r w:rsidRPr="00B473F6">
        <w:rPr>
          <w:rFonts w:ascii="Times New Roman" w:hAnsi="Times New Roman" w:cs="Times New Roman"/>
          <w:sz w:val="24"/>
          <w:szCs w:val="24"/>
          <w:lang w:eastAsia="bg-BG"/>
        </w:rPr>
        <w:t xml:space="preserve"> на ТП ДЛС ,,Балчик" е 18 106,0 hа, от които дървопроизводителна</w:t>
      </w:r>
      <w:r w:rsidR="00581894" w:rsidRPr="00B473F6">
        <w:rPr>
          <w:rFonts w:ascii="Times New Roman" w:hAnsi="Times New Roman" w:cs="Times New Roman"/>
          <w:sz w:val="24"/>
          <w:szCs w:val="24"/>
          <w:lang w:eastAsia="bg-BG"/>
        </w:rPr>
        <w:t>та</w:t>
      </w:r>
      <w:r w:rsidRPr="00B473F6">
        <w:rPr>
          <w:rFonts w:ascii="Times New Roman" w:hAnsi="Times New Roman" w:cs="Times New Roman"/>
          <w:sz w:val="24"/>
          <w:szCs w:val="24"/>
          <w:lang w:eastAsia="bg-BG"/>
        </w:rPr>
        <w:t xml:space="preserve"> площ представлява 91,6 % или това са 16 584,0 hа. Залесената площ е 16 207,6 hа, което е 89,6% от общата му площ.</w:t>
      </w:r>
      <w:r w:rsidRPr="00B473F6">
        <w:rPr>
          <w:rFonts w:ascii="Times New Roman" w:hAnsi="Times New Roman" w:cs="Times New Roman"/>
          <w:sz w:val="24"/>
          <w:szCs w:val="24"/>
        </w:rPr>
        <w:t xml:space="preserve"> </w:t>
      </w:r>
      <w:r w:rsidRPr="00B473F6">
        <w:rPr>
          <w:rFonts w:ascii="Times New Roman" w:hAnsi="Times New Roman" w:cs="Times New Roman"/>
          <w:i/>
          <w:sz w:val="24"/>
          <w:szCs w:val="24"/>
          <w:lang w:eastAsia="bg-BG"/>
        </w:rPr>
        <w:t xml:space="preserve">По вид на горите общата площ се разпределя </w:t>
      </w:r>
      <w:r w:rsidRPr="00B473F6">
        <w:rPr>
          <w:rFonts w:ascii="Times New Roman" w:hAnsi="Times New Roman" w:cs="Times New Roman"/>
          <w:sz w:val="24"/>
          <w:szCs w:val="24"/>
          <w:lang w:eastAsia="bg-BG"/>
        </w:rPr>
        <w:t xml:space="preserve">по следния начин: най-голяма е площта на издънковите за превръщане – 6 194,6 hа (34,2%), следват нискостъблени гори – 5 899,0 hа (32,6%), широколистни високостъблени – 4 886,7 hа (27%), иглолистни – 1 069,5 hа (5,9%) и тополови – 56,2 hа (0,3%). Преобладаващи естествено растящи дървесни видове </w:t>
      </w:r>
      <w:r w:rsidR="00581894" w:rsidRPr="00B473F6">
        <w:rPr>
          <w:rFonts w:ascii="Times New Roman" w:hAnsi="Times New Roman" w:cs="Times New Roman"/>
          <w:sz w:val="24"/>
          <w:szCs w:val="24"/>
          <w:lang w:eastAsia="bg-BG"/>
        </w:rPr>
        <w:t xml:space="preserve">по площ </w:t>
      </w:r>
      <w:r w:rsidRPr="00B473F6">
        <w:rPr>
          <w:rFonts w:ascii="Times New Roman" w:hAnsi="Times New Roman" w:cs="Times New Roman"/>
          <w:sz w:val="24"/>
          <w:szCs w:val="24"/>
          <w:lang w:eastAsia="bg-BG"/>
        </w:rPr>
        <w:t>в горите държавна собственост са цер (31,1%), келяв габър (12,8%), акация (10,7%), мъждрян (6,5%), черен бор (4,7%),</w:t>
      </w:r>
      <w:r w:rsidRPr="00B473F6">
        <w:t xml:space="preserve"> </w:t>
      </w:r>
      <w:r w:rsidRPr="00B473F6">
        <w:rPr>
          <w:rFonts w:ascii="Times New Roman" w:hAnsi="Times New Roman" w:cs="Times New Roman"/>
          <w:sz w:val="24"/>
          <w:szCs w:val="24"/>
          <w:lang w:eastAsia="bg-BG"/>
        </w:rPr>
        <w:t xml:space="preserve">планински ясен (4,4%). Срещат се още гледичия, космат дъб, сребролистна липа, клен, полски бряст и др. </w:t>
      </w:r>
      <w:r w:rsidR="00581894" w:rsidRPr="00B473F6">
        <w:rPr>
          <w:rFonts w:ascii="Times New Roman" w:hAnsi="Times New Roman" w:cs="Times New Roman"/>
          <w:sz w:val="24"/>
          <w:szCs w:val="24"/>
          <w:lang w:eastAsia="bg-BG"/>
        </w:rPr>
        <w:t xml:space="preserve"> </w:t>
      </w:r>
    </w:p>
    <w:p w14:paraId="717A35BC" w14:textId="77777777" w:rsidR="00FA2ADE" w:rsidRPr="00B473F6" w:rsidRDefault="00FA2ADE" w:rsidP="00FA2ADE">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b/>
          <w:i/>
          <w:sz w:val="24"/>
          <w:szCs w:val="24"/>
        </w:rPr>
        <w:t>Държавно горско стопанство „Генерал Тошево“</w:t>
      </w:r>
      <w:r w:rsidRPr="00B473F6">
        <w:rPr>
          <w:rFonts w:ascii="Times New Roman" w:hAnsi="Times New Roman" w:cs="Times New Roman"/>
          <w:sz w:val="24"/>
          <w:szCs w:val="24"/>
        </w:rPr>
        <w:t xml:space="preserve"> носи името на гр. Генерал Тошево, най-голямото селище в този район и негов естествен административен център, където е и седалището му. Територията на стопанството e разположена изцяло в землищата на общините Генерал Тошево и село Крушари, област Добрич</w:t>
      </w:r>
      <w:r w:rsidR="00E61A81" w:rsidRPr="00B473F6">
        <w:rPr>
          <w:rFonts w:ascii="Times New Roman" w:hAnsi="Times New Roman" w:cs="Times New Roman"/>
          <w:sz w:val="24"/>
          <w:szCs w:val="24"/>
        </w:rPr>
        <w:t xml:space="preserve"> (ГСП в сила от 201</w:t>
      </w:r>
      <w:r w:rsidR="00A117BB" w:rsidRPr="00B473F6">
        <w:rPr>
          <w:rFonts w:ascii="Times New Roman" w:hAnsi="Times New Roman" w:cs="Times New Roman"/>
          <w:sz w:val="24"/>
          <w:szCs w:val="24"/>
        </w:rPr>
        <w:t>5</w:t>
      </w:r>
      <w:r w:rsidR="00E61A81" w:rsidRPr="00B473F6">
        <w:rPr>
          <w:rFonts w:ascii="Times New Roman" w:hAnsi="Times New Roman" w:cs="Times New Roman"/>
          <w:sz w:val="24"/>
          <w:szCs w:val="24"/>
        </w:rPr>
        <w:t xml:space="preserve"> г.)</w:t>
      </w:r>
      <w:r w:rsidRPr="00B473F6">
        <w:rPr>
          <w:rFonts w:ascii="Times New Roman" w:hAnsi="Times New Roman" w:cs="Times New Roman"/>
          <w:sz w:val="24"/>
          <w:szCs w:val="24"/>
        </w:rPr>
        <w:t>. ТП ДГС “Генерал Тошево” се намира в източната част на Дунавската хълмиста равнина върху северната част на Добруджанското плато.</w:t>
      </w:r>
    </w:p>
    <w:p w14:paraId="786C6BB3" w14:textId="77777777" w:rsidR="00FA2ADE" w:rsidRPr="00B473F6" w:rsidRDefault="00FA2ADE" w:rsidP="00FA2ADE">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Според възприетото горскорастително райониране на Република България, територията на стопанството попада изцяло в Мизийската горскорастителна област (М), подобласт Лудогорие (Л), в Долния равнинно-хълмист и хълмисто-предпланински пояс на дъбовите гори (М-I) от 0 до 600 m н.в и Подпояса на равнинно-хълмистите дъбови гори (М-I-2) от 0 до 400 m н.в.</w:t>
      </w:r>
    </w:p>
    <w:p w14:paraId="726C9C59" w14:textId="77777777" w:rsidR="00FA2ADE" w:rsidRPr="00B473F6" w:rsidRDefault="00FA2ADE" w:rsidP="00FA2ADE">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Общата площ </w:t>
      </w:r>
      <w:r w:rsidR="00210DA4" w:rsidRPr="00B473F6">
        <w:rPr>
          <w:rFonts w:ascii="Times New Roman" w:hAnsi="Times New Roman" w:cs="Times New Roman"/>
          <w:sz w:val="24"/>
          <w:szCs w:val="24"/>
        </w:rPr>
        <w:t xml:space="preserve">на ТП ДГС </w:t>
      </w:r>
      <w:r w:rsidR="00C56362" w:rsidRPr="00B473F6">
        <w:rPr>
          <w:rFonts w:ascii="Times New Roman" w:hAnsi="Times New Roman" w:cs="Times New Roman"/>
          <w:sz w:val="24"/>
          <w:szCs w:val="24"/>
        </w:rPr>
        <w:t>“Генерал Тошево” е 15</w:t>
      </w:r>
      <w:r w:rsidR="00FE1A4B" w:rsidRPr="00B473F6">
        <w:rPr>
          <w:rFonts w:ascii="Times New Roman" w:hAnsi="Times New Roman" w:cs="Times New Roman"/>
          <w:sz w:val="24"/>
          <w:szCs w:val="24"/>
        </w:rPr>
        <w:t xml:space="preserve"> </w:t>
      </w:r>
      <w:r w:rsidRPr="00B473F6">
        <w:rPr>
          <w:rFonts w:ascii="Times New Roman" w:hAnsi="Times New Roman" w:cs="Times New Roman"/>
          <w:sz w:val="24"/>
          <w:szCs w:val="24"/>
        </w:rPr>
        <w:t>644,5 hа</w:t>
      </w:r>
      <w:r w:rsidR="00FE1A4B" w:rsidRPr="00B473F6">
        <w:rPr>
          <w:rFonts w:ascii="Times New Roman" w:hAnsi="Times New Roman" w:cs="Times New Roman"/>
          <w:sz w:val="24"/>
          <w:szCs w:val="24"/>
        </w:rPr>
        <w:t xml:space="preserve"> (според </w:t>
      </w:r>
      <w:r w:rsidR="00A117BB" w:rsidRPr="00B473F6">
        <w:rPr>
          <w:rFonts w:ascii="Times New Roman" w:hAnsi="Times New Roman" w:cs="Times New Roman"/>
          <w:sz w:val="24"/>
          <w:szCs w:val="24"/>
        </w:rPr>
        <w:t>ГСП 2015</w:t>
      </w:r>
      <w:r w:rsidR="00FE1A4B" w:rsidRPr="00B473F6">
        <w:rPr>
          <w:rFonts w:ascii="Times New Roman" w:hAnsi="Times New Roman" w:cs="Times New Roman"/>
          <w:sz w:val="24"/>
          <w:szCs w:val="24"/>
        </w:rPr>
        <w:t>)</w:t>
      </w:r>
      <w:r w:rsidRPr="00B473F6">
        <w:rPr>
          <w:rFonts w:ascii="Times New Roman" w:hAnsi="Times New Roman" w:cs="Times New Roman"/>
          <w:sz w:val="24"/>
          <w:szCs w:val="24"/>
        </w:rPr>
        <w:t>. Дървопроизводствената площ на стопанството е 14 228,8 ha, което представлява 91,2 % от общата площ. Залесе</w:t>
      </w:r>
      <w:r w:rsidR="00FE1A4B" w:rsidRPr="00B473F6">
        <w:rPr>
          <w:rFonts w:ascii="Times New Roman" w:hAnsi="Times New Roman" w:cs="Times New Roman"/>
          <w:sz w:val="24"/>
          <w:szCs w:val="24"/>
        </w:rPr>
        <w:t>ната площ е 13 964,6 hа или 89,4</w:t>
      </w:r>
      <w:r w:rsidRPr="00B473F6">
        <w:rPr>
          <w:rFonts w:ascii="Times New Roman" w:hAnsi="Times New Roman" w:cs="Times New Roman"/>
          <w:sz w:val="24"/>
          <w:szCs w:val="24"/>
        </w:rPr>
        <w:t xml:space="preserve">%  от общата площ.  </w:t>
      </w:r>
      <w:r w:rsidRPr="00B473F6">
        <w:rPr>
          <w:rFonts w:ascii="Times New Roman" w:hAnsi="Times New Roman" w:cs="Times New Roman"/>
          <w:i/>
          <w:sz w:val="24"/>
          <w:szCs w:val="24"/>
        </w:rPr>
        <w:t>Разпределението на общата площ на стопанството по вид на горите</w:t>
      </w:r>
      <w:r w:rsidRPr="00B473F6">
        <w:rPr>
          <w:rFonts w:ascii="Times New Roman" w:hAnsi="Times New Roman" w:cs="Times New Roman"/>
          <w:sz w:val="24"/>
          <w:szCs w:val="24"/>
        </w:rPr>
        <w:t xml:space="preserve"> е следното: 3,06% иглолистни, 25,91%</w:t>
      </w:r>
      <w:r w:rsidRPr="00B473F6">
        <w:t xml:space="preserve"> </w:t>
      </w:r>
      <w:r w:rsidR="00596C28" w:rsidRPr="00B473F6">
        <w:rPr>
          <w:rFonts w:ascii="Times New Roman" w:hAnsi="Times New Roman" w:cs="Times New Roman"/>
          <w:sz w:val="24"/>
          <w:szCs w:val="24"/>
        </w:rPr>
        <w:t xml:space="preserve">широколистни високостъблени, </w:t>
      </w:r>
      <w:r w:rsidRPr="00B473F6">
        <w:rPr>
          <w:rFonts w:ascii="Times New Roman" w:hAnsi="Times New Roman" w:cs="Times New Roman"/>
          <w:sz w:val="24"/>
          <w:szCs w:val="24"/>
        </w:rPr>
        <w:t>22,52%</w:t>
      </w:r>
      <w:r w:rsidRPr="00B473F6">
        <w:t xml:space="preserve"> </w:t>
      </w:r>
      <w:r w:rsidRPr="00B473F6">
        <w:rPr>
          <w:rFonts w:ascii="Times New Roman" w:hAnsi="Times New Roman" w:cs="Times New Roman"/>
          <w:sz w:val="24"/>
          <w:szCs w:val="24"/>
        </w:rPr>
        <w:t>издънкови за превръщане и 48,51% нискостъблени гори. Преобладаващи дървесни видове са акация и цер. Срещат се още гледичия, планински ясен, сребролистна липа, келяв габър, черен бор, космат дъб, махалебка, клен, благун и други.</w:t>
      </w:r>
    </w:p>
    <w:p w14:paraId="4BB6F8F1" w14:textId="77777777" w:rsidR="00FA2ADE" w:rsidRPr="00B473F6" w:rsidRDefault="00FA2ADE" w:rsidP="00FA2ADE">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b/>
          <w:i/>
          <w:sz w:val="24"/>
          <w:szCs w:val="24"/>
        </w:rPr>
        <w:t>Държавно горско стопанство „Добрич“</w:t>
      </w:r>
      <w:r w:rsidRPr="00B473F6">
        <w:rPr>
          <w:rFonts w:ascii="Times New Roman" w:hAnsi="Times New Roman" w:cs="Times New Roman"/>
          <w:sz w:val="24"/>
          <w:szCs w:val="24"/>
        </w:rPr>
        <w:t xml:space="preserve"> носи наименованието си от гр.</w:t>
      </w:r>
      <w:r w:rsidR="00596C28"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Добрич, където е седалището на неговото административно управление. </w:t>
      </w:r>
      <w:r w:rsidR="0095135B" w:rsidRPr="00B473F6">
        <w:rPr>
          <w:rFonts w:ascii="Times New Roman" w:hAnsi="Times New Roman" w:cs="Times New Roman"/>
          <w:sz w:val="24"/>
          <w:szCs w:val="24"/>
        </w:rPr>
        <w:t xml:space="preserve">Територията на стопанството </w:t>
      </w:r>
      <w:r w:rsidRPr="00B473F6">
        <w:rPr>
          <w:rFonts w:ascii="Times New Roman" w:hAnsi="Times New Roman" w:cs="Times New Roman"/>
          <w:sz w:val="24"/>
          <w:szCs w:val="24"/>
        </w:rPr>
        <w:t>попада изцяло в границите на община Добрич и на част от община Добричка</w:t>
      </w:r>
      <w:r w:rsidR="00E3221D" w:rsidRPr="00B473F6">
        <w:rPr>
          <w:rFonts w:ascii="Times New Roman" w:hAnsi="Times New Roman" w:cs="Times New Roman"/>
          <w:sz w:val="24"/>
          <w:szCs w:val="24"/>
        </w:rPr>
        <w:t xml:space="preserve"> (ГСП в сила от 2015 г.)</w:t>
      </w:r>
      <w:r w:rsidRPr="00B473F6">
        <w:rPr>
          <w:rFonts w:ascii="Times New Roman" w:hAnsi="Times New Roman" w:cs="Times New Roman"/>
          <w:sz w:val="24"/>
          <w:szCs w:val="24"/>
        </w:rPr>
        <w:t>. ТП ДГС Добрич е разположено в източната част на Дунавската хълмиста равнина, върху Добруджанското плато.</w:t>
      </w:r>
      <w:r w:rsidR="00E3221D" w:rsidRPr="00B473F6">
        <w:rPr>
          <w:rFonts w:ascii="Times New Roman" w:hAnsi="Times New Roman" w:cs="Times New Roman"/>
          <w:sz w:val="24"/>
          <w:szCs w:val="24"/>
        </w:rPr>
        <w:t xml:space="preserve"> </w:t>
      </w:r>
    </w:p>
    <w:p w14:paraId="45792412" w14:textId="77777777" w:rsidR="00FA2ADE" w:rsidRPr="00B473F6" w:rsidRDefault="00FA2ADE" w:rsidP="00FA2ADE">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Територията му попада в </w:t>
      </w:r>
      <w:r w:rsidRPr="00B473F6">
        <w:rPr>
          <w:rFonts w:ascii="Times New Roman" w:eastAsia="Times New Roman" w:hAnsi="Times New Roman" w:cs="Times New Roman"/>
          <w:sz w:val="24"/>
          <w:szCs w:val="24"/>
          <w:lang w:eastAsia="bg-BG"/>
        </w:rPr>
        <w:t xml:space="preserve">Мизийска горскорастителна област (М), подобласт Лудогорие (Л). Във вертикално отношение горските масиви са разположени  </w:t>
      </w:r>
      <w:r w:rsidRPr="00B473F6">
        <w:rPr>
          <w:rFonts w:ascii="Times New Roman" w:hAnsi="Times New Roman" w:cs="Times New Roman"/>
          <w:sz w:val="24"/>
          <w:szCs w:val="24"/>
        </w:rPr>
        <w:t xml:space="preserve">в </w:t>
      </w:r>
      <w:r w:rsidRPr="00B473F6">
        <w:rPr>
          <w:rFonts w:ascii="Times New Roman" w:hAnsi="Times New Roman" w:cs="Times New Roman"/>
          <w:color w:val="000000"/>
          <w:sz w:val="23"/>
          <w:szCs w:val="23"/>
        </w:rPr>
        <w:t xml:space="preserve">Долния </w:t>
      </w:r>
      <w:r w:rsidRPr="00B473F6">
        <w:rPr>
          <w:rFonts w:ascii="Times New Roman" w:hAnsi="Times New Roman" w:cs="Times New Roman"/>
          <w:color w:val="000000"/>
          <w:sz w:val="23"/>
          <w:szCs w:val="23"/>
        </w:rPr>
        <w:lastRenderedPageBreak/>
        <w:t xml:space="preserve">равнинно-хълмист и хълмисто-предпланински пояс на дъбовите гори </w:t>
      </w:r>
      <w:r w:rsidRPr="00B473F6">
        <w:rPr>
          <w:rFonts w:ascii="Times New Roman" w:hAnsi="Times New Roman" w:cs="Times New Roman"/>
          <w:sz w:val="24"/>
          <w:szCs w:val="24"/>
        </w:rPr>
        <w:t xml:space="preserve">(М-I) от 0 до 600 m н.в. и подпояса на равнинно-хълмистите дъбови гори (М-I-2) от 0 до 400 m н.в. </w:t>
      </w:r>
    </w:p>
    <w:p w14:paraId="53699D4E" w14:textId="77777777" w:rsidR="00FA2ADE" w:rsidRPr="00B473F6" w:rsidRDefault="00FA2ADE" w:rsidP="00FA2ADE">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Общата площ на ТП ДГС "Добрич" е 18</w:t>
      </w:r>
      <w:r w:rsidR="009B6175"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951,5 hа. </w:t>
      </w:r>
      <w:r w:rsidRPr="00B473F6">
        <w:rPr>
          <w:rFonts w:ascii="Times New Roman" w:hAnsi="Times New Roman" w:cs="Times New Roman"/>
          <w:i/>
          <w:sz w:val="24"/>
          <w:szCs w:val="24"/>
        </w:rPr>
        <w:t xml:space="preserve">По вид на горите тя се разпределя </w:t>
      </w:r>
      <w:r w:rsidR="00C2299C" w:rsidRPr="00B473F6">
        <w:rPr>
          <w:rFonts w:ascii="Times New Roman" w:hAnsi="Times New Roman" w:cs="Times New Roman"/>
          <w:sz w:val="24"/>
          <w:szCs w:val="24"/>
        </w:rPr>
        <w:t>така: най</w:t>
      </w:r>
      <w:r w:rsidRPr="00B473F6">
        <w:rPr>
          <w:rFonts w:ascii="Times New Roman" w:hAnsi="Times New Roman" w:cs="Times New Roman"/>
          <w:sz w:val="24"/>
          <w:szCs w:val="24"/>
        </w:rPr>
        <w:t>-голяма е площта на издънковите за превръщане (35,96%), следват нискостъблените (34,89%), широколистните високостъблени (26,98%), иглолистните (2,10%) и тополови (0,07%).</w:t>
      </w:r>
      <w:r w:rsidRPr="00B473F6">
        <w:t xml:space="preserve"> </w:t>
      </w:r>
      <w:r w:rsidRPr="00B473F6">
        <w:rPr>
          <w:rFonts w:ascii="Times New Roman" w:hAnsi="Times New Roman" w:cs="Times New Roman"/>
          <w:sz w:val="24"/>
          <w:szCs w:val="24"/>
        </w:rPr>
        <w:t>Залесената площ на стопанството е 17</w:t>
      </w:r>
      <w:r w:rsidR="00E3221D" w:rsidRPr="00B473F6">
        <w:rPr>
          <w:rFonts w:ascii="Times New Roman" w:hAnsi="Times New Roman" w:cs="Times New Roman"/>
          <w:sz w:val="24"/>
          <w:szCs w:val="24"/>
        </w:rPr>
        <w:t xml:space="preserve"> </w:t>
      </w:r>
      <w:r w:rsidRPr="00B473F6">
        <w:rPr>
          <w:rFonts w:ascii="Times New Roman" w:hAnsi="Times New Roman" w:cs="Times New Roman"/>
          <w:sz w:val="24"/>
          <w:szCs w:val="24"/>
        </w:rPr>
        <w:t>311,5 hа,  което е 91,3% от общата му площ, а дървопроизводителната площ е 17 377,7 ha или 91,7% от общата му площ. Основните дървесни видове са цер, акация, планински ясен, келяв габър, червен дъб, сребролистна липа, гледичия, махалебка, летен дъб, орех, клен и др.</w:t>
      </w:r>
    </w:p>
    <w:p w14:paraId="15C4A037" w14:textId="77777777" w:rsidR="00FA2ADE" w:rsidRPr="00B473F6" w:rsidRDefault="00FA2ADE" w:rsidP="00FA2ADE">
      <w:pPr>
        <w:pStyle w:val="Default"/>
        <w:ind w:firstLine="708"/>
        <w:jc w:val="both"/>
      </w:pPr>
      <w:r w:rsidRPr="00B473F6">
        <w:rPr>
          <w:b/>
          <w:i/>
        </w:rPr>
        <w:t>Държавно ловно стопанство „Тервел“</w:t>
      </w:r>
      <w:r w:rsidRPr="00B473F6">
        <w:t xml:space="preserve"> е получило името си от град Тервел, около който са разположени горските масиви и комплекси. Седалището на стопанството се намира в гр. Терв</w:t>
      </w:r>
      <w:r w:rsidR="00467862" w:rsidRPr="00B473F6">
        <w:t>ел. Територията на стопанството</w:t>
      </w:r>
      <w:r w:rsidRPr="00B473F6">
        <w:t xml:space="preserve"> е разположена изцяло в землището на община Тервел</w:t>
      </w:r>
      <w:r w:rsidR="00CE4EF2" w:rsidRPr="00B473F6">
        <w:t xml:space="preserve"> </w:t>
      </w:r>
      <w:r w:rsidR="00467862" w:rsidRPr="00B473F6">
        <w:t>(ГСП в сила от 2009 г.)</w:t>
      </w:r>
      <w:r w:rsidR="00CE4EF2" w:rsidRPr="00B473F6">
        <w:t>.</w:t>
      </w:r>
      <w:r w:rsidRPr="00B473F6">
        <w:t xml:space="preserve"> Държавно ловно стопанство „Тервел" се намира между 43°0' и 43°4' северна ширина </w:t>
      </w:r>
      <w:r w:rsidR="00C2299C" w:rsidRPr="00B473F6">
        <w:t>и 27°2' и 27°6' източна дължина</w:t>
      </w:r>
      <w:r w:rsidRPr="00B473F6">
        <w:t>. Територията му е разположена в Дунавската равнина - Южна Добруджа. Горите и горските площи са пръснати и образуват отделни комплекси и масиви разделени от обработваеми земи.</w:t>
      </w:r>
      <w:r w:rsidR="00467862" w:rsidRPr="00B473F6">
        <w:t xml:space="preserve"> </w:t>
      </w:r>
    </w:p>
    <w:p w14:paraId="33432085" w14:textId="77777777" w:rsidR="00FA2ADE" w:rsidRPr="00B473F6" w:rsidRDefault="00FA2ADE" w:rsidP="00FA2ADE">
      <w:pPr>
        <w:pStyle w:val="Default"/>
        <w:ind w:firstLine="708"/>
        <w:jc w:val="both"/>
      </w:pPr>
      <w:r w:rsidRPr="00B473F6">
        <w:t xml:space="preserve">Стопанството попада в Мизийска горскорастителна област (М), подобласт Лудогорие (Л). Заема един пояс и един подпояс от него, поради малкия диапазон на надморските си височини - от 100 до 250 m н.в., а именно: долeн равнинно-хълмист и хълмисто-предпланински пояс на дъбовите гори (М-I) от 0 до 600 m н.в. и подпояса на равнинно-хълмистите дъбови гори (М-I-2) от 0 до 400 m н.в. </w:t>
      </w:r>
    </w:p>
    <w:p w14:paraId="31434D2F" w14:textId="77777777" w:rsidR="00FA2ADE" w:rsidRPr="00B473F6" w:rsidRDefault="00F57643" w:rsidP="003B7F7D">
      <w:pPr>
        <w:pStyle w:val="Default"/>
        <w:ind w:firstLine="708"/>
        <w:jc w:val="both"/>
      </w:pPr>
      <w:r w:rsidRPr="00B473F6">
        <w:t>Общата площ на горските територии</w:t>
      </w:r>
      <w:r w:rsidR="00FA2ADE" w:rsidRPr="00B473F6">
        <w:t xml:space="preserve"> на ТП ДЛС ”Тервел” е 15 319,4 h</w:t>
      </w:r>
      <w:r w:rsidR="002C1983" w:rsidRPr="00B473F6">
        <w:t xml:space="preserve">а. </w:t>
      </w:r>
      <w:r w:rsidR="00FA2ADE" w:rsidRPr="00B473F6">
        <w:rPr>
          <w:i/>
        </w:rPr>
        <w:t xml:space="preserve">По вид на горите </w:t>
      </w:r>
      <w:r w:rsidR="00C96D1B" w:rsidRPr="00B473F6">
        <w:rPr>
          <w:i/>
        </w:rPr>
        <w:t xml:space="preserve">тя </w:t>
      </w:r>
      <w:r w:rsidR="00FA2ADE" w:rsidRPr="00B473F6">
        <w:rPr>
          <w:i/>
        </w:rPr>
        <w:t xml:space="preserve"> се разпределя</w:t>
      </w:r>
      <w:r w:rsidR="00FA2ADE" w:rsidRPr="00B473F6">
        <w:t xml:space="preserve"> както следва: 0,59% иглолистни гори, 12,25% широколистни високостъблени, 52,26% издънкови за превръщане и 34,90% нискостъблени гори. Лесистостта на горските територии в района на стопанството е 24%. Преобладаващи дървесни видове са цер и акация. Срещат се още келяв габър, благун, гледичия, сребролистна липа, клен, полски ясен, американски клен, червен дъб и други.</w:t>
      </w:r>
    </w:p>
    <w:p w14:paraId="7DF4C6C2" w14:textId="77777777" w:rsidR="003B7F7D" w:rsidRPr="00B473F6" w:rsidRDefault="003B7F7D" w:rsidP="003B7F7D">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В таблица 18 е представено разпределението на общо горски и земеделски територии, придобили характеристика на гори, в обхвата на област Добрич, по вид на земите и вид на горите</w:t>
      </w:r>
      <w:r w:rsidR="00C56362" w:rsidRPr="00B473F6">
        <w:rPr>
          <w:rFonts w:ascii="Times New Roman" w:hAnsi="Times New Roman" w:cs="Times New Roman"/>
          <w:sz w:val="24"/>
          <w:szCs w:val="24"/>
        </w:rPr>
        <w:t xml:space="preserve">  (по данни от ОГТ 2015</w:t>
      </w:r>
      <w:r w:rsidRPr="00B473F6">
        <w:rPr>
          <w:rFonts w:ascii="Times New Roman" w:hAnsi="Times New Roman" w:cs="Times New Roman"/>
          <w:sz w:val="24"/>
          <w:szCs w:val="24"/>
        </w:rPr>
        <w:t xml:space="preserve">). </w:t>
      </w:r>
      <w:r w:rsidR="006829D2" w:rsidRPr="00B473F6">
        <w:rPr>
          <w:rFonts w:ascii="Times New Roman" w:hAnsi="Times New Roman" w:cs="Times New Roman"/>
          <w:sz w:val="24"/>
          <w:szCs w:val="24"/>
        </w:rPr>
        <w:t>Площта на вида „Тополови гори“, разпростравени най-вече в горските територии на ТП ДГС Добрич и ТП ДЛС Балчик, влиза в общата площ на вида гори „Широколистни високостъблени“.</w:t>
      </w:r>
    </w:p>
    <w:p w14:paraId="3279F3A4" w14:textId="77777777" w:rsidR="006829D2" w:rsidRPr="00B473F6" w:rsidRDefault="006829D2" w:rsidP="003B7F7D">
      <w:pPr>
        <w:spacing w:after="0" w:line="240" w:lineRule="auto"/>
        <w:ind w:firstLine="709"/>
        <w:jc w:val="both"/>
        <w:rPr>
          <w:rFonts w:ascii="Times New Roman" w:eastAsia="Times New Roman" w:hAnsi="Times New Roman" w:cs="Times New Roman"/>
          <w:sz w:val="24"/>
          <w:szCs w:val="24"/>
        </w:rPr>
      </w:pPr>
    </w:p>
    <w:p w14:paraId="0B84BB77" w14:textId="00F8E639" w:rsidR="003B7F7D" w:rsidRPr="00B473F6" w:rsidRDefault="00566EFC" w:rsidP="003B7F7D">
      <w:pPr>
        <w:spacing w:after="120" w:line="240" w:lineRule="auto"/>
        <w:jc w:val="both"/>
        <w:rPr>
          <w:rFonts w:ascii="Times New Roman" w:hAnsi="Times New Roman" w:cs="Times New Roman"/>
        </w:rPr>
      </w:pPr>
      <w:bookmarkStart w:id="36" w:name="_Toc19030390"/>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18</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3B7F7D" w:rsidRPr="00B473F6">
        <w:rPr>
          <w:rFonts w:ascii="Times New Roman" w:hAnsi="Times New Roman" w:cs="Times New Roman"/>
        </w:rPr>
        <w:t xml:space="preserve"> </w:t>
      </w:r>
      <w:r w:rsidR="003B7F7D" w:rsidRPr="00B473F6">
        <w:rPr>
          <w:rFonts w:ascii="Times New Roman" w:hAnsi="Times New Roman" w:cs="Times New Roman"/>
          <w:i/>
        </w:rPr>
        <w:t>Разпределение на общата горска площ по вид на земите и вид на горите</w:t>
      </w:r>
      <w:bookmarkEnd w:id="36"/>
      <w:r w:rsidR="00CE4EF2" w:rsidRPr="00B473F6">
        <w:rPr>
          <w:rFonts w:ascii="Times New Roman" w:hAnsi="Times New Roman" w:cs="Times New Roman"/>
          <w:i/>
        </w:rPr>
        <w:t xml:space="preserve"> </w:t>
      </w:r>
    </w:p>
    <w:tbl>
      <w:tblPr>
        <w:tblW w:w="9153" w:type="dxa"/>
        <w:tblInd w:w="59" w:type="dxa"/>
        <w:tblLayout w:type="fixed"/>
        <w:tblCellMar>
          <w:left w:w="70" w:type="dxa"/>
          <w:right w:w="70" w:type="dxa"/>
        </w:tblCellMar>
        <w:tblLook w:val="04A0" w:firstRow="1" w:lastRow="0" w:firstColumn="1" w:lastColumn="0" w:noHBand="0" w:noVBand="1"/>
      </w:tblPr>
      <w:tblGrid>
        <w:gridCol w:w="2366"/>
        <w:gridCol w:w="1235"/>
        <w:gridCol w:w="1235"/>
        <w:gridCol w:w="1236"/>
        <w:gridCol w:w="1235"/>
        <w:gridCol w:w="1236"/>
        <w:gridCol w:w="610"/>
      </w:tblGrid>
      <w:tr w:rsidR="0022636E" w:rsidRPr="00B473F6" w14:paraId="0D70279F" w14:textId="77777777" w:rsidTr="00ED6A7A">
        <w:trPr>
          <w:trHeight w:val="300"/>
        </w:trPr>
        <w:tc>
          <w:tcPr>
            <w:tcW w:w="23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187262" w14:textId="77777777" w:rsidR="0022636E" w:rsidRPr="00B473F6" w:rsidRDefault="0022636E" w:rsidP="00ED6A7A">
            <w:pPr>
              <w:spacing w:after="0" w:line="240" w:lineRule="auto"/>
              <w:jc w:val="center"/>
              <w:rPr>
                <w:rFonts w:ascii="Times New Roman" w:hAnsi="Times New Roman" w:cs="Times New Roman"/>
                <w:sz w:val="20"/>
              </w:rPr>
            </w:pPr>
            <w:r w:rsidRPr="00B473F6">
              <w:rPr>
                <w:rFonts w:ascii="Times New Roman" w:hAnsi="Times New Roman" w:cs="Times New Roman"/>
                <w:sz w:val="20"/>
              </w:rPr>
              <w:t>Вид на горите</w:t>
            </w:r>
          </w:p>
        </w:tc>
        <w:tc>
          <w:tcPr>
            <w:tcW w:w="1235" w:type="dxa"/>
            <w:tcBorders>
              <w:top w:val="single" w:sz="4" w:space="0" w:color="auto"/>
              <w:left w:val="nil"/>
              <w:bottom w:val="single" w:sz="4" w:space="0" w:color="auto"/>
              <w:right w:val="single" w:sz="4" w:space="0" w:color="auto"/>
            </w:tcBorders>
            <w:shd w:val="clear" w:color="auto" w:fill="auto"/>
            <w:noWrap/>
            <w:vAlign w:val="center"/>
            <w:hideMark/>
          </w:tcPr>
          <w:p w14:paraId="0AE9159D" w14:textId="77777777" w:rsidR="0022636E" w:rsidRPr="00B473F6" w:rsidRDefault="0022636E" w:rsidP="00ED6A7A">
            <w:pPr>
              <w:spacing w:after="0" w:line="240" w:lineRule="auto"/>
              <w:jc w:val="center"/>
              <w:rPr>
                <w:rFonts w:ascii="Times New Roman" w:hAnsi="Times New Roman" w:cs="Times New Roman"/>
              </w:rPr>
            </w:pPr>
            <w:r w:rsidRPr="00B473F6">
              <w:rPr>
                <w:rFonts w:ascii="Times New Roman" w:hAnsi="Times New Roman" w:cs="Times New Roman"/>
              </w:rPr>
              <w:t>Игло</w:t>
            </w:r>
            <w:r w:rsidRPr="00B473F6">
              <w:rPr>
                <w:rFonts w:ascii="Times New Roman" w:hAnsi="Times New Roman" w:cs="Times New Roman"/>
              </w:rPr>
              <w:softHyphen/>
              <w:t>листни</w:t>
            </w:r>
          </w:p>
        </w:tc>
        <w:tc>
          <w:tcPr>
            <w:tcW w:w="1235" w:type="dxa"/>
            <w:tcBorders>
              <w:top w:val="single" w:sz="4" w:space="0" w:color="auto"/>
              <w:left w:val="nil"/>
              <w:bottom w:val="single" w:sz="4" w:space="0" w:color="auto"/>
              <w:right w:val="single" w:sz="4" w:space="0" w:color="auto"/>
            </w:tcBorders>
            <w:shd w:val="clear" w:color="auto" w:fill="auto"/>
            <w:noWrap/>
            <w:vAlign w:val="center"/>
            <w:hideMark/>
          </w:tcPr>
          <w:p w14:paraId="2AEECCD4" w14:textId="77777777" w:rsidR="0022636E" w:rsidRPr="00B473F6" w:rsidRDefault="0022636E" w:rsidP="00ED6A7A">
            <w:pPr>
              <w:spacing w:after="0" w:line="240" w:lineRule="auto"/>
              <w:jc w:val="center"/>
              <w:rPr>
                <w:rFonts w:ascii="Times New Roman" w:hAnsi="Times New Roman" w:cs="Times New Roman"/>
              </w:rPr>
            </w:pPr>
            <w:r w:rsidRPr="00B473F6">
              <w:rPr>
                <w:rFonts w:ascii="Times New Roman" w:hAnsi="Times New Roman" w:cs="Times New Roman"/>
              </w:rPr>
              <w:t>Широко</w:t>
            </w:r>
            <w:r w:rsidRPr="00B473F6">
              <w:rPr>
                <w:rFonts w:ascii="Times New Roman" w:hAnsi="Times New Roman" w:cs="Times New Roman"/>
              </w:rPr>
              <w:softHyphen/>
              <w:t>листни високо</w:t>
            </w:r>
            <w:r w:rsidRPr="00B473F6">
              <w:rPr>
                <w:rFonts w:ascii="Times New Roman" w:hAnsi="Times New Roman" w:cs="Times New Roman"/>
              </w:rPr>
              <w:softHyphen/>
              <w:t>стъблени</w:t>
            </w:r>
          </w:p>
        </w:tc>
        <w:tc>
          <w:tcPr>
            <w:tcW w:w="1236" w:type="dxa"/>
            <w:tcBorders>
              <w:top w:val="single" w:sz="4" w:space="0" w:color="auto"/>
              <w:left w:val="nil"/>
              <w:bottom w:val="single" w:sz="4" w:space="0" w:color="auto"/>
              <w:right w:val="single" w:sz="4" w:space="0" w:color="auto"/>
            </w:tcBorders>
            <w:shd w:val="clear" w:color="auto" w:fill="auto"/>
            <w:noWrap/>
            <w:vAlign w:val="center"/>
            <w:hideMark/>
          </w:tcPr>
          <w:p w14:paraId="26349B9D" w14:textId="77777777" w:rsidR="0022636E" w:rsidRPr="00B473F6" w:rsidRDefault="0022636E" w:rsidP="00ED6A7A">
            <w:pPr>
              <w:spacing w:after="0" w:line="240" w:lineRule="auto"/>
              <w:jc w:val="center"/>
              <w:rPr>
                <w:rFonts w:ascii="Times New Roman" w:hAnsi="Times New Roman" w:cs="Times New Roman"/>
              </w:rPr>
            </w:pPr>
            <w:r w:rsidRPr="00B473F6">
              <w:rPr>
                <w:rFonts w:ascii="Times New Roman" w:hAnsi="Times New Roman" w:cs="Times New Roman"/>
              </w:rPr>
              <w:t>Издънкови за пре</w:t>
            </w:r>
            <w:r w:rsidRPr="00B473F6">
              <w:rPr>
                <w:rFonts w:ascii="Times New Roman" w:hAnsi="Times New Roman" w:cs="Times New Roman"/>
              </w:rPr>
              <w:softHyphen/>
              <w:t>връщане</w:t>
            </w:r>
          </w:p>
        </w:tc>
        <w:tc>
          <w:tcPr>
            <w:tcW w:w="1235" w:type="dxa"/>
            <w:tcBorders>
              <w:top w:val="single" w:sz="4" w:space="0" w:color="auto"/>
              <w:left w:val="nil"/>
              <w:bottom w:val="single" w:sz="4" w:space="0" w:color="auto"/>
              <w:right w:val="single" w:sz="4" w:space="0" w:color="auto"/>
            </w:tcBorders>
            <w:shd w:val="clear" w:color="auto" w:fill="auto"/>
            <w:noWrap/>
            <w:vAlign w:val="center"/>
            <w:hideMark/>
          </w:tcPr>
          <w:p w14:paraId="4B428B29" w14:textId="77777777" w:rsidR="0022636E" w:rsidRPr="00B473F6" w:rsidRDefault="0022636E" w:rsidP="00ED6A7A">
            <w:pPr>
              <w:spacing w:after="0" w:line="240" w:lineRule="auto"/>
              <w:jc w:val="center"/>
              <w:rPr>
                <w:rFonts w:ascii="Times New Roman" w:hAnsi="Times New Roman" w:cs="Times New Roman"/>
              </w:rPr>
            </w:pPr>
            <w:r w:rsidRPr="00B473F6">
              <w:rPr>
                <w:rFonts w:ascii="Times New Roman" w:hAnsi="Times New Roman" w:cs="Times New Roman"/>
              </w:rPr>
              <w:t>Ниско</w:t>
            </w:r>
            <w:r w:rsidRPr="00B473F6">
              <w:rPr>
                <w:rFonts w:ascii="Times New Roman" w:hAnsi="Times New Roman" w:cs="Times New Roman"/>
              </w:rPr>
              <w:softHyphen/>
              <w:t>стъблени</w:t>
            </w:r>
          </w:p>
        </w:tc>
        <w:tc>
          <w:tcPr>
            <w:tcW w:w="1236" w:type="dxa"/>
            <w:tcBorders>
              <w:top w:val="single" w:sz="4" w:space="0" w:color="auto"/>
              <w:left w:val="nil"/>
              <w:bottom w:val="single" w:sz="4" w:space="0" w:color="auto"/>
              <w:right w:val="single" w:sz="4" w:space="0" w:color="auto"/>
            </w:tcBorders>
            <w:shd w:val="clear" w:color="auto" w:fill="auto"/>
            <w:noWrap/>
            <w:vAlign w:val="center"/>
            <w:hideMark/>
          </w:tcPr>
          <w:p w14:paraId="52E1756A" w14:textId="77777777" w:rsidR="0022636E" w:rsidRPr="00B473F6" w:rsidRDefault="0022636E" w:rsidP="00ED6A7A">
            <w:pPr>
              <w:spacing w:after="0" w:line="240" w:lineRule="auto"/>
              <w:jc w:val="center"/>
              <w:rPr>
                <w:rFonts w:ascii="Times New Roman" w:hAnsi="Times New Roman" w:cs="Times New Roman"/>
              </w:rPr>
            </w:pPr>
            <w:r w:rsidRPr="00B473F6">
              <w:rPr>
                <w:rFonts w:ascii="Times New Roman" w:hAnsi="Times New Roman" w:cs="Times New Roman"/>
              </w:rPr>
              <w:t>ОБЩО</w:t>
            </w:r>
          </w:p>
        </w:tc>
        <w:tc>
          <w:tcPr>
            <w:tcW w:w="610" w:type="dxa"/>
            <w:tcBorders>
              <w:top w:val="single" w:sz="4" w:space="0" w:color="auto"/>
              <w:left w:val="nil"/>
              <w:bottom w:val="single" w:sz="4" w:space="0" w:color="auto"/>
              <w:right w:val="single" w:sz="4" w:space="0" w:color="auto"/>
            </w:tcBorders>
            <w:shd w:val="clear" w:color="auto" w:fill="auto"/>
            <w:noWrap/>
            <w:vAlign w:val="center"/>
            <w:hideMark/>
          </w:tcPr>
          <w:p w14:paraId="2E625553" w14:textId="77777777" w:rsidR="0022636E" w:rsidRPr="00B473F6" w:rsidRDefault="0022636E" w:rsidP="00ED6A7A">
            <w:pPr>
              <w:spacing w:after="0" w:line="240" w:lineRule="auto"/>
              <w:jc w:val="center"/>
              <w:rPr>
                <w:rFonts w:ascii="Times New Roman" w:hAnsi="Times New Roman" w:cs="Times New Roman"/>
              </w:rPr>
            </w:pPr>
            <w:r w:rsidRPr="00B473F6">
              <w:rPr>
                <w:rFonts w:ascii="Times New Roman" w:hAnsi="Times New Roman" w:cs="Times New Roman"/>
              </w:rPr>
              <w:t>Об</w:t>
            </w:r>
            <w:r w:rsidRPr="00B473F6">
              <w:rPr>
                <w:rFonts w:ascii="Times New Roman" w:hAnsi="Times New Roman" w:cs="Times New Roman"/>
              </w:rPr>
              <w:softHyphen/>
              <w:t>що</w:t>
            </w:r>
          </w:p>
        </w:tc>
      </w:tr>
      <w:tr w:rsidR="0022636E" w:rsidRPr="00B473F6" w14:paraId="3EADBE76" w14:textId="77777777" w:rsidTr="00ED6A7A">
        <w:trPr>
          <w:trHeight w:val="300"/>
        </w:trPr>
        <w:tc>
          <w:tcPr>
            <w:tcW w:w="2366" w:type="dxa"/>
            <w:tcBorders>
              <w:top w:val="nil"/>
              <w:left w:val="single" w:sz="4" w:space="0" w:color="auto"/>
              <w:bottom w:val="single" w:sz="4" w:space="0" w:color="auto"/>
              <w:right w:val="single" w:sz="4" w:space="0" w:color="auto"/>
            </w:tcBorders>
            <w:shd w:val="clear" w:color="auto" w:fill="auto"/>
            <w:noWrap/>
            <w:vAlign w:val="bottom"/>
            <w:hideMark/>
          </w:tcPr>
          <w:p w14:paraId="22ACC9C4" w14:textId="77777777" w:rsidR="0022636E" w:rsidRPr="00B473F6" w:rsidRDefault="0022636E" w:rsidP="00ED6A7A">
            <w:pPr>
              <w:spacing w:after="0" w:line="240" w:lineRule="auto"/>
              <w:jc w:val="both"/>
              <w:rPr>
                <w:rFonts w:ascii="Times New Roman" w:hAnsi="Times New Roman" w:cs="Times New Roman"/>
                <w:i/>
              </w:rPr>
            </w:pPr>
            <w:r w:rsidRPr="00B473F6">
              <w:rPr>
                <w:rFonts w:ascii="Times New Roman" w:hAnsi="Times New Roman" w:cs="Times New Roman"/>
                <w:i/>
                <w:sz w:val="20"/>
              </w:rPr>
              <w:t>Вид на земите</w:t>
            </w:r>
          </w:p>
        </w:tc>
        <w:tc>
          <w:tcPr>
            <w:tcW w:w="6177" w:type="dxa"/>
            <w:gridSpan w:val="5"/>
            <w:tcBorders>
              <w:top w:val="nil"/>
              <w:left w:val="nil"/>
              <w:bottom w:val="single" w:sz="4" w:space="0" w:color="auto"/>
              <w:right w:val="single" w:sz="4" w:space="0" w:color="auto"/>
            </w:tcBorders>
            <w:shd w:val="clear" w:color="auto" w:fill="auto"/>
            <w:noWrap/>
            <w:vAlign w:val="center"/>
            <w:hideMark/>
          </w:tcPr>
          <w:p w14:paraId="59C53739" w14:textId="77777777" w:rsidR="0022636E" w:rsidRPr="00B473F6" w:rsidRDefault="00466913" w:rsidP="00ED6A7A">
            <w:pPr>
              <w:spacing w:after="0" w:line="240" w:lineRule="auto"/>
              <w:jc w:val="center"/>
              <w:rPr>
                <w:rFonts w:ascii="Times New Roman" w:hAnsi="Times New Roman" w:cs="Times New Roman"/>
                <w:i/>
              </w:rPr>
            </w:pPr>
            <w:r w:rsidRPr="00B473F6">
              <w:rPr>
                <w:rFonts w:ascii="Times New Roman" w:hAnsi="Times New Roman" w:cs="Times New Roman"/>
                <w:i/>
              </w:rPr>
              <w:t>х</w:t>
            </w:r>
            <w:r w:rsidR="0022636E" w:rsidRPr="00B473F6">
              <w:rPr>
                <w:rFonts w:ascii="Times New Roman" w:hAnsi="Times New Roman" w:cs="Times New Roman"/>
                <w:i/>
              </w:rPr>
              <w:t>ектари</w:t>
            </w:r>
            <w:r w:rsidR="005512CD" w:rsidRPr="00B473F6">
              <w:rPr>
                <w:rFonts w:ascii="Times New Roman" w:hAnsi="Times New Roman" w:cs="Times New Roman"/>
                <w:i/>
              </w:rPr>
              <w:t xml:space="preserve"> (ha)</w:t>
            </w:r>
          </w:p>
        </w:tc>
        <w:tc>
          <w:tcPr>
            <w:tcW w:w="610" w:type="dxa"/>
            <w:tcBorders>
              <w:top w:val="nil"/>
              <w:left w:val="nil"/>
              <w:bottom w:val="single" w:sz="4" w:space="0" w:color="auto"/>
              <w:right w:val="single" w:sz="4" w:space="0" w:color="auto"/>
            </w:tcBorders>
            <w:shd w:val="clear" w:color="auto" w:fill="auto"/>
            <w:noWrap/>
            <w:vAlign w:val="bottom"/>
            <w:hideMark/>
          </w:tcPr>
          <w:p w14:paraId="7DE4696F" w14:textId="77777777" w:rsidR="0022636E" w:rsidRPr="00B473F6" w:rsidRDefault="0022636E" w:rsidP="00ED6A7A">
            <w:pPr>
              <w:spacing w:after="0" w:line="240" w:lineRule="auto"/>
              <w:jc w:val="center"/>
              <w:rPr>
                <w:rFonts w:ascii="Times New Roman" w:hAnsi="Times New Roman" w:cs="Times New Roman"/>
                <w:i/>
              </w:rPr>
            </w:pPr>
            <w:r w:rsidRPr="00B473F6">
              <w:rPr>
                <w:rFonts w:ascii="Times New Roman" w:hAnsi="Times New Roman" w:cs="Times New Roman"/>
                <w:i/>
              </w:rPr>
              <w:t>%</w:t>
            </w:r>
          </w:p>
        </w:tc>
      </w:tr>
      <w:tr w:rsidR="0022636E" w:rsidRPr="00B473F6" w14:paraId="311B4E87" w14:textId="77777777" w:rsidTr="00ED6A7A">
        <w:trPr>
          <w:trHeight w:val="300"/>
        </w:trPr>
        <w:tc>
          <w:tcPr>
            <w:tcW w:w="2366" w:type="dxa"/>
            <w:tcBorders>
              <w:top w:val="nil"/>
              <w:left w:val="single" w:sz="4" w:space="0" w:color="auto"/>
              <w:bottom w:val="single" w:sz="4" w:space="0" w:color="auto"/>
              <w:right w:val="single" w:sz="4" w:space="0" w:color="auto"/>
            </w:tcBorders>
            <w:shd w:val="clear" w:color="auto" w:fill="auto"/>
            <w:noWrap/>
            <w:vAlign w:val="bottom"/>
            <w:hideMark/>
          </w:tcPr>
          <w:p w14:paraId="2A708784" w14:textId="77777777" w:rsidR="0022636E" w:rsidRPr="00B473F6" w:rsidRDefault="0022636E" w:rsidP="00ED6A7A">
            <w:pPr>
              <w:spacing w:after="0" w:line="240" w:lineRule="auto"/>
              <w:jc w:val="both"/>
              <w:rPr>
                <w:rFonts w:ascii="Times New Roman" w:hAnsi="Times New Roman" w:cs="Times New Roman"/>
              </w:rPr>
            </w:pPr>
            <w:r w:rsidRPr="00B473F6">
              <w:rPr>
                <w:rFonts w:ascii="Times New Roman" w:hAnsi="Times New Roman" w:cs="Times New Roman"/>
              </w:rPr>
              <w:t>Естествени насаждения</w:t>
            </w:r>
          </w:p>
        </w:tc>
        <w:tc>
          <w:tcPr>
            <w:tcW w:w="1235" w:type="dxa"/>
            <w:tcBorders>
              <w:top w:val="nil"/>
              <w:left w:val="nil"/>
              <w:bottom w:val="single" w:sz="4" w:space="0" w:color="auto"/>
              <w:right w:val="single" w:sz="4" w:space="0" w:color="auto"/>
            </w:tcBorders>
            <w:shd w:val="clear" w:color="auto" w:fill="auto"/>
            <w:noWrap/>
            <w:vAlign w:val="bottom"/>
            <w:hideMark/>
          </w:tcPr>
          <w:p w14:paraId="3A0B93D7"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 </w:t>
            </w:r>
          </w:p>
        </w:tc>
        <w:tc>
          <w:tcPr>
            <w:tcW w:w="1235" w:type="dxa"/>
            <w:tcBorders>
              <w:top w:val="nil"/>
              <w:left w:val="nil"/>
              <w:bottom w:val="single" w:sz="4" w:space="0" w:color="auto"/>
              <w:right w:val="single" w:sz="4" w:space="0" w:color="auto"/>
            </w:tcBorders>
            <w:shd w:val="clear" w:color="auto" w:fill="auto"/>
            <w:noWrap/>
            <w:vAlign w:val="bottom"/>
            <w:hideMark/>
          </w:tcPr>
          <w:p w14:paraId="6933847B"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1281</w:t>
            </w:r>
          </w:p>
        </w:tc>
        <w:tc>
          <w:tcPr>
            <w:tcW w:w="1236" w:type="dxa"/>
            <w:tcBorders>
              <w:top w:val="nil"/>
              <w:left w:val="nil"/>
              <w:bottom w:val="single" w:sz="4" w:space="0" w:color="auto"/>
              <w:right w:val="single" w:sz="4" w:space="0" w:color="auto"/>
            </w:tcBorders>
            <w:shd w:val="clear" w:color="auto" w:fill="auto"/>
            <w:noWrap/>
            <w:vAlign w:val="bottom"/>
            <w:hideMark/>
          </w:tcPr>
          <w:p w14:paraId="786E59AB"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20424</w:t>
            </w:r>
          </w:p>
        </w:tc>
        <w:tc>
          <w:tcPr>
            <w:tcW w:w="1235" w:type="dxa"/>
            <w:tcBorders>
              <w:top w:val="nil"/>
              <w:left w:val="nil"/>
              <w:bottom w:val="single" w:sz="4" w:space="0" w:color="auto"/>
              <w:right w:val="single" w:sz="4" w:space="0" w:color="auto"/>
            </w:tcBorders>
            <w:shd w:val="clear" w:color="auto" w:fill="auto"/>
            <w:noWrap/>
            <w:vAlign w:val="bottom"/>
            <w:hideMark/>
          </w:tcPr>
          <w:p w14:paraId="3C72E00B"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17028</w:t>
            </w:r>
          </w:p>
        </w:tc>
        <w:tc>
          <w:tcPr>
            <w:tcW w:w="1236" w:type="dxa"/>
            <w:tcBorders>
              <w:top w:val="nil"/>
              <w:left w:val="nil"/>
              <w:bottom w:val="single" w:sz="4" w:space="0" w:color="auto"/>
              <w:right w:val="single" w:sz="4" w:space="0" w:color="auto"/>
            </w:tcBorders>
            <w:shd w:val="clear" w:color="auto" w:fill="auto"/>
            <w:noWrap/>
            <w:vAlign w:val="bottom"/>
            <w:hideMark/>
          </w:tcPr>
          <w:p w14:paraId="1E09E7A1"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38733</w:t>
            </w:r>
          </w:p>
        </w:tc>
        <w:tc>
          <w:tcPr>
            <w:tcW w:w="610" w:type="dxa"/>
            <w:tcBorders>
              <w:top w:val="nil"/>
              <w:left w:val="nil"/>
              <w:bottom w:val="single" w:sz="4" w:space="0" w:color="auto"/>
              <w:right w:val="single" w:sz="4" w:space="0" w:color="auto"/>
            </w:tcBorders>
            <w:shd w:val="clear" w:color="auto" w:fill="auto"/>
            <w:noWrap/>
            <w:vAlign w:val="bottom"/>
            <w:hideMark/>
          </w:tcPr>
          <w:p w14:paraId="7D07D8F6"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59,1</w:t>
            </w:r>
          </w:p>
        </w:tc>
      </w:tr>
      <w:tr w:rsidR="0022636E" w:rsidRPr="00B473F6" w14:paraId="156A7B11" w14:textId="77777777" w:rsidTr="00ED6A7A">
        <w:trPr>
          <w:trHeight w:val="300"/>
        </w:trPr>
        <w:tc>
          <w:tcPr>
            <w:tcW w:w="2366" w:type="dxa"/>
            <w:tcBorders>
              <w:top w:val="nil"/>
              <w:left w:val="single" w:sz="4" w:space="0" w:color="auto"/>
              <w:bottom w:val="single" w:sz="4" w:space="0" w:color="auto"/>
              <w:right w:val="single" w:sz="4" w:space="0" w:color="auto"/>
            </w:tcBorders>
            <w:shd w:val="clear" w:color="auto" w:fill="auto"/>
            <w:noWrap/>
            <w:vAlign w:val="bottom"/>
            <w:hideMark/>
          </w:tcPr>
          <w:p w14:paraId="7FA05FF0" w14:textId="77777777" w:rsidR="0022636E" w:rsidRPr="00B473F6" w:rsidRDefault="0022636E" w:rsidP="00ED6A7A">
            <w:pPr>
              <w:spacing w:after="0" w:line="240" w:lineRule="auto"/>
              <w:jc w:val="both"/>
              <w:rPr>
                <w:rFonts w:ascii="Times New Roman" w:hAnsi="Times New Roman" w:cs="Times New Roman"/>
              </w:rPr>
            </w:pPr>
            <w:r w:rsidRPr="00B473F6">
              <w:rPr>
                <w:rFonts w:ascii="Times New Roman" w:hAnsi="Times New Roman" w:cs="Times New Roman"/>
              </w:rPr>
              <w:t>Култури Склопени</w:t>
            </w:r>
          </w:p>
        </w:tc>
        <w:tc>
          <w:tcPr>
            <w:tcW w:w="1235" w:type="dxa"/>
            <w:tcBorders>
              <w:top w:val="nil"/>
              <w:left w:val="nil"/>
              <w:bottom w:val="single" w:sz="4" w:space="0" w:color="auto"/>
              <w:right w:val="single" w:sz="4" w:space="0" w:color="auto"/>
            </w:tcBorders>
            <w:shd w:val="clear" w:color="auto" w:fill="auto"/>
            <w:noWrap/>
            <w:vAlign w:val="bottom"/>
            <w:hideMark/>
          </w:tcPr>
          <w:p w14:paraId="468D84A8"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1665</w:t>
            </w:r>
          </w:p>
        </w:tc>
        <w:tc>
          <w:tcPr>
            <w:tcW w:w="1235" w:type="dxa"/>
            <w:tcBorders>
              <w:top w:val="nil"/>
              <w:left w:val="nil"/>
              <w:bottom w:val="single" w:sz="4" w:space="0" w:color="auto"/>
              <w:right w:val="single" w:sz="4" w:space="0" w:color="auto"/>
            </w:tcBorders>
            <w:shd w:val="clear" w:color="auto" w:fill="auto"/>
            <w:noWrap/>
            <w:vAlign w:val="bottom"/>
            <w:hideMark/>
          </w:tcPr>
          <w:p w14:paraId="3E26EE48"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11748</w:t>
            </w:r>
          </w:p>
        </w:tc>
        <w:tc>
          <w:tcPr>
            <w:tcW w:w="1236" w:type="dxa"/>
            <w:tcBorders>
              <w:top w:val="nil"/>
              <w:left w:val="nil"/>
              <w:bottom w:val="single" w:sz="4" w:space="0" w:color="auto"/>
              <w:right w:val="single" w:sz="4" w:space="0" w:color="auto"/>
            </w:tcBorders>
            <w:shd w:val="clear" w:color="auto" w:fill="auto"/>
            <w:noWrap/>
            <w:vAlign w:val="bottom"/>
            <w:hideMark/>
          </w:tcPr>
          <w:p w14:paraId="76902468"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610</w:t>
            </w:r>
          </w:p>
        </w:tc>
        <w:tc>
          <w:tcPr>
            <w:tcW w:w="1235" w:type="dxa"/>
            <w:tcBorders>
              <w:top w:val="nil"/>
              <w:left w:val="nil"/>
              <w:bottom w:val="single" w:sz="4" w:space="0" w:color="auto"/>
              <w:right w:val="single" w:sz="4" w:space="0" w:color="auto"/>
            </w:tcBorders>
            <w:shd w:val="clear" w:color="auto" w:fill="auto"/>
            <w:noWrap/>
            <w:vAlign w:val="bottom"/>
            <w:hideMark/>
          </w:tcPr>
          <w:p w14:paraId="12D1AB56"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4841</w:t>
            </w:r>
          </w:p>
        </w:tc>
        <w:tc>
          <w:tcPr>
            <w:tcW w:w="1236" w:type="dxa"/>
            <w:tcBorders>
              <w:top w:val="nil"/>
              <w:left w:val="nil"/>
              <w:bottom w:val="single" w:sz="4" w:space="0" w:color="auto"/>
              <w:right w:val="single" w:sz="4" w:space="0" w:color="auto"/>
            </w:tcBorders>
            <w:shd w:val="clear" w:color="auto" w:fill="auto"/>
            <w:noWrap/>
            <w:vAlign w:val="bottom"/>
            <w:hideMark/>
          </w:tcPr>
          <w:p w14:paraId="10A6B7F8"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18864</w:t>
            </w:r>
          </w:p>
        </w:tc>
        <w:tc>
          <w:tcPr>
            <w:tcW w:w="610" w:type="dxa"/>
            <w:tcBorders>
              <w:top w:val="nil"/>
              <w:left w:val="nil"/>
              <w:bottom w:val="single" w:sz="4" w:space="0" w:color="auto"/>
              <w:right w:val="single" w:sz="4" w:space="0" w:color="auto"/>
            </w:tcBorders>
            <w:shd w:val="clear" w:color="auto" w:fill="auto"/>
            <w:noWrap/>
            <w:vAlign w:val="bottom"/>
            <w:hideMark/>
          </w:tcPr>
          <w:p w14:paraId="66EC61A2"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28,8</w:t>
            </w:r>
          </w:p>
        </w:tc>
      </w:tr>
      <w:tr w:rsidR="0022636E" w:rsidRPr="00B473F6" w14:paraId="781239B0" w14:textId="77777777" w:rsidTr="00ED6A7A">
        <w:trPr>
          <w:trHeight w:val="300"/>
        </w:trPr>
        <w:tc>
          <w:tcPr>
            <w:tcW w:w="2366" w:type="dxa"/>
            <w:tcBorders>
              <w:top w:val="nil"/>
              <w:left w:val="single" w:sz="4" w:space="0" w:color="auto"/>
              <w:bottom w:val="single" w:sz="4" w:space="0" w:color="auto"/>
              <w:right w:val="single" w:sz="4" w:space="0" w:color="auto"/>
            </w:tcBorders>
            <w:shd w:val="clear" w:color="auto" w:fill="auto"/>
            <w:noWrap/>
            <w:vAlign w:val="bottom"/>
            <w:hideMark/>
          </w:tcPr>
          <w:p w14:paraId="30FFEE47" w14:textId="77777777" w:rsidR="0022636E" w:rsidRPr="00B473F6" w:rsidRDefault="0022636E" w:rsidP="00ED6A7A">
            <w:pPr>
              <w:spacing w:after="0" w:line="240" w:lineRule="auto"/>
              <w:jc w:val="both"/>
              <w:rPr>
                <w:rFonts w:ascii="Times New Roman" w:hAnsi="Times New Roman" w:cs="Times New Roman"/>
              </w:rPr>
            </w:pPr>
            <w:r w:rsidRPr="00B473F6">
              <w:rPr>
                <w:rFonts w:ascii="Times New Roman" w:hAnsi="Times New Roman" w:cs="Times New Roman"/>
              </w:rPr>
              <w:t>Култури Несклопени</w:t>
            </w:r>
          </w:p>
        </w:tc>
        <w:tc>
          <w:tcPr>
            <w:tcW w:w="1235" w:type="dxa"/>
            <w:tcBorders>
              <w:top w:val="nil"/>
              <w:left w:val="nil"/>
              <w:bottom w:val="single" w:sz="4" w:space="0" w:color="auto"/>
              <w:right w:val="single" w:sz="4" w:space="0" w:color="auto"/>
            </w:tcBorders>
            <w:shd w:val="clear" w:color="auto" w:fill="auto"/>
            <w:noWrap/>
            <w:vAlign w:val="bottom"/>
            <w:hideMark/>
          </w:tcPr>
          <w:p w14:paraId="6564EEFC"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14</w:t>
            </w:r>
          </w:p>
        </w:tc>
        <w:tc>
          <w:tcPr>
            <w:tcW w:w="1235" w:type="dxa"/>
            <w:tcBorders>
              <w:top w:val="nil"/>
              <w:left w:val="nil"/>
              <w:bottom w:val="single" w:sz="4" w:space="0" w:color="auto"/>
              <w:right w:val="single" w:sz="4" w:space="0" w:color="auto"/>
            </w:tcBorders>
            <w:shd w:val="clear" w:color="auto" w:fill="auto"/>
            <w:noWrap/>
            <w:vAlign w:val="bottom"/>
            <w:hideMark/>
          </w:tcPr>
          <w:p w14:paraId="6C31278A"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569</w:t>
            </w:r>
          </w:p>
        </w:tc>
        <w:tc>
          <w:tcPr>
            <w:tcW w:w="1236" w:type="dxa"/>
            <w:tcBorders>
              <w:top w:val="nil"/>
              <w:left w:val="nil"/>
              <w:bottom w:val="single" w:sz="4" w:space="0" w:color="auto"/>
              <w:right w:val="single" w:sz="4" w:space="0" w:color="auto"/>
            </w:tcBorders>
            <w:shd w:val="clear" w:color="auto" w:fill="auto"/>
            <w:noWrap/>
            <w:vAlign w:val="bottom"/>
            <w:hideMark/>
          </w:tcPr>
          <w:p w14:paraId="34C6CBD9"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17</w:t>
            </w:r>
          </w:p>
        </w:tc>
        <w:tc>
          <w:tcPr>
            <w:tcW w:w="1235" w:type="dxa"/>
            <w:tcBorders>
              <w:top w:val="nil"/>
              <w:left w:val="nil"/>
              <w:bottom w:val="single" w:sz="4" w:space="0" w:color="auto"/>
              <w:right w:val="single" w:sz="4" w:space="0" w:color="auto"/>
            </w:tcBorders>
            <w:shd w:val="clear" w:color="auto" w:fill="auto"/>
            <w:noWrap/>
            <w:vAlign w:val="bottom"/>
            <w:hideMark/>
          </w:tcPr>
          <w:p w14:paraId="49872144"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24</w:t>
            </w:r>
          </w:p>
        </w:tc>
        <w:tc>
          <w:tcPr>
            <w:tcW w:w="1236" w:type="dxa"/>
            <w:tcBorders>
              <w:top w:val="nil"/>
              <w:left w:val="nil"/>
              <w:bottom w:val="single" w:sz="4" w:space="0" w:color="auto"/>
              <w:right w:val="single" w:sz="4" w:space="0" w:color="auto"/>
            </w:tcBorders>
            <w:shd w:val="clear" w:color="auto" w:fill="auto"/>
            <w:noWrap/>
            <w:vAlign w:val="bottom"/>
            <w:hideMark/>
          </w:tcPr>
          <w:p w14:paraId="60141AF2"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624</w:t>
            </w:r>
          </w:p>
        </w:tc>
        <w:tc>
          <w:tcPr>
            <w:tcW w:w="610" w:type="dxa"/>
            <w:tcBorders>
              <w:top w:val="nil"/>
              <w:left w:val="nil"/>
              <w:bottom w:val="single" w:sz="4" w:space="0" w:color="auto"/>
              <w:right w:val="single" w:sz="4" w:space="0" w:color="auto"/>
            </w:tcBorders>
            <w:shd w:val="clear" w:color="auto" w:fill="auto"/>
            <w:noWrap/>
            <w:vAlign w:val="bottom"/>
            <w:hideMark/>
          </w:tcPr>
          <w:p w14:paraId="7E5AAFAB"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1,0</w:t>
            </w:r>
          </w:p>
        </w:tc>
      </w:tr>
      <w:tr w:rsidR="0022636E" w:rsidRPr="00B473F6" w14:paraId="7A3FCD63" w14:textId="77777777" w:rsidTr="00ED6A7A">
        <w:trPr>
          <w:trHeight w:val="300"/>
        </w:trPr>
        <w:tc>
          <w:tcPr>
            <w:tcW w:w="2366" w:type="dxa"/>
            <w:tcBorders>
              <w:top w:val="nil"/>
              <w:left w:val="single" w:sz="4" w:space="0" w:color="auto"/>
              <w:bottom w:val="single" w:sz="4" w:space="0" w:color="auto"/>
              <w:right w:val="single" w:sz="4" w:space="0" w:color="auto"/>
            </w:tcBorders>
            <w:shd w:val="clear" w:color="auto" w:fill="auto"/>
            <w:noWrap/>
            <w:vAlign w:val="bottom"/>
            <w:hideMark/>
          </w:tcPr>
          <w:p w14:paraId="6E3C1DD4" w14:textId="77777777" w:rsidR="0022636E" w:rsidRPr="00B473F6" w:rsidRDefault="0022636E" w:rsidP="00ED6A7A">
            <w:pPr>
              <w:spacing w:after="0" w:line="240" w:lineRule="auto"/>
              <w:jc w:val="both"/>
              <w:rPr>
                <w:rFonts w:ascii="Times New Roman" w:hAnsi="Times New Roman" w:cs="Times New Roman"/>
              </w:rPr>
            </w:pPr>
            <w:r w:rsidRPr="00B473F6">
              <w:rPr>
                <w:rFonts w:ascii="Times New Roman" w:hAnsi="Times New Roman" w:cs="Times New Roman"/>
              </w:rPr>
              <w:t>Общо с пълнота 0.4-1.0</w:t>
            </w:r>
          </w:p>
        </w:tc>
        <w:tc>
          <w:tcPr>
            <w:tcW w:w="1235" w:type="dxa"/>
            <w:tcBorders>
              <w:top w:val="nil"/>
              <w:left w:val="nil"/>
              <w:bottom w:val="single" w:sz="4" w:space="0" w:color="auto"/>
              <w:right w:val="single" w:sz="4" w:space="0" w:color="auto"/>
            </w:tcBorders>
            <w:shd w:val="clear" w:color="auto" w:fill="auto"/>
            <w:noWrap/>
            <w:vAlign w:val="bottom"/>
            <w:hideMark/>
          </w:tcPr>
          <w:p w14:paraId="135148D3"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1679</w:t>
            </w:r>
          </w:p>
        </w:tc>
        <w:tc>
          <w:tcPr>
            <w:tcW w:w="1235" w:type="dxa"/>
            <w:tcBorders>
              <w:top w:val="nil"/>
              <w:left w:val="nil"/>
              <w:bottom w:val="single" w:sz="4" w:space="0" w:color="auto"/>
              <w:right w:val="single" w:sz="4" w:space="0" w:color="auto"/>
            </w:tcBorders>
            <w:shd w:val="clear" w:color="auto" w:fill="auto"/>
            <w:noWrap/>
            <w:vAlign w:val="bottom"/>
            <w:hideMark/>
          </w:tcPr>
          <w:p w14:paraId="30639567"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13598</w:t>
            </w:r>
          </w:p>
        </w:tc>
        <w:tc>
          <w:tcPr>
            <w:tcW w:w="1236" w:type="dxa"/>
            <w:tcBorders>
              <w:top w:val="nil"/>
              <w:left w:val="nil"/>
              <w:bottom w:val="single" w:sz="4" w:space="0" w:color="auto"/>
              <w:right w:val="single" w:sz="4" w:space="0" w:color="auto"/>
            </w:tcBorders>
            <w:shd w:val="clear" w:color="auto" w:fill="auto"/>
            <w:noWrap/>
            <w:vAlign w:val="bottom"/>
            <w:hideMark/>
          </w:tcPr>
          <w:p w14:paraId="77676695"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21051</w:t>
            </w:r>
          </w:p>
        </w:tc>
        <w:tc>
          <w:tcPr>
            <w:tcW w:w="1235" w:type="dxa"/>
            <w:tcBorders>
              <w:top w:val="nil"/>
              <w:left w:val="nil"/>
              <w:bottom w:val="single" w:sz="4" w:space="0" w:color="auto"/>
              <w:right w:val="single" w:sz="4" w:space="0" w:color="auto"/>
            </w:tcBorders>
            <w:shd w:val="clear" w:color="auto" w:fill="auto"/>
            <w:noWrap/>
            <w:vAlign w:val="bottom"/>
            <w:hideMark/>
          </w:tcPr>
          <w:p w14:paraId="54D75DFC"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21893</w:t>
            </w:r>
          </w:p>
        </w:tc>
        <w:tc>
          <w:tcPr>
            <w:tcW w:w="1236" w:type="dxa"/>
            <w:tcBorders>
              <w:top w:val="nil"/>
              <w:left w:val="nil"/>
              <w:bottom w:val="single" w:sz="4" w:space="0" w:color="auto"/>
              <w:right w:val="single" w:sz="4" w:space="0" w:color="auto"/>
            </w:tcBorders>
            <w:shd w:val="clear" w:color="auto" w:fill="auto"/>
            <w:noWrap/>
            <w:vAlign w:val="bottom"/>
            <w:hideMark/>
          </w:tcPr>
          <w:p w14:paraId="653D7020"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58221</w:t>
            </w:r>
          </w:p>
        </w:tc>
        <w:tc>
          <w:tcPr>
            <w:tcW w:w="610" w:type="dxa"/>
            <w:tcBorders>
              <w:top w:val="nil"/>
              <w:left w:val="nil"/>
              <w:bottom w:val="single" w:sz="4" w:space="0" w:color="auto"/>
              <w:right w:val="single" w:sz="4" w:space="0" w:color="auto"/>
            </w:tcBorders>
            <w:shd w:val="clear" w:color="auto" w:fill="auto"/>
            <w:noWrap/>
            <w:vAlign w:val="bottom"/>
            <w:hideMark/>
          </w:tcPr>
          <w:p w14:paraId="010364D4"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88,8</w:t>
            </w:r>
          </w:p>
        </w:tc>
      </w:tr>
      <w:tr w:rsidR="0022636E" w:rsidRPr="00B473F6" w14:paraId="75BF4FEE" w14:textId="77777777" w:rsidTr="00ED6A7A">
        <w:trPr>
          <w:trHeight w:val="300"/>
        </w:trPr>
        <w:tc>
          <w:tcPr>
            <w:tcW w:w="2366" w:type="dxa"/>
            <w:tcBorders>
              <w:top w:val="nil"/>
              <w:left w:val="single" w:sz="4" w:space="0" w:color="auto"/>
              <w:bottom w:val="single" w:sz="4" w:space="0" w:color="auto"/>
              <w:right w:val="single" w:sz="4" w:space="0" w:color="auto"/>
            </w:tcBorders>
            <w:shd w:val="clear" w:color="auto" w:fill="auto"/>
            <w:noWrap/>
            <w:vAlign w:val="bottom"/>
            <w:hideMark/>
          </w:tcPr>
          <w:p w14:paraId="7CB74DE4" w14:textId="77777777" w:rsidR="0022636E" w:rsidRPr="00B473F6" w:rsidRDefault="0022636E" w:rsidP="00ED6A7A">
            <w:pPr>
              <w:spacing w:after="0" w:line="240" w:lineRule="auto"/>
              <w:jc w:val="both"/>
              <w:rPr>
                <w:rFonts w:ascii="Times New Roman" w:hAnsi="Times New Roman" w:cs="Times New Roman"/>
              </w:rPr>
            </w:pPr>
            <w:r w:rsidRPr="00B473F6">
              <w:rPr>
                <w:rFonts w:ascii="Times New Roman" w:hAnsi="Times New Roman" w:cs="Times New Roman"/>
              </w:rPr>
              <w:t>Естествени редини</w:t>
            </w:r>
          </w:p>
        </w:tc>
        <w:tc>
          <w:tcPr>
            <w:tcW w:w="1235" w:type="dxa"/>
            <w:tcBorders>
              <w:top w:val="nil"/>
              <w:left w:val="nil"/>
              <w:bottom w:val="single" w:sz="4" w:space="0" w:color="auto"/>
              <w:right w:val="single" w:sz="4" w:space="0" w:color="auto"/>
            </w:tcBorders>
            <w:shd w:val="clear" w:color="auto" w:fill="auto"/>
            <w:noWrap/>
            <w:vAlign w:val="bottom"/>
            <w:hideMark/>
          </w:tcPr>
          <w:p w14:paraId="1F342408"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 </w:t>
            </w:r>
          </w:p>
        </w:tc>
        <w:tc>
          <w:tcPr>
            <w:tcW w:w="1235" w:type="dxa"/>
            <w:tcBorders>
              <w:top w:val="nil"/>
              <w:left w:val="nil"/>
              <w:bottom w:val="single" w:sz="4" w:space="0" w:color="auto"/>
              <w:right w:val="single" w:sz="4" w:space="0" w:color="auto"/>
            </w:tcBorders>
            <w:shd w:val="clear" w:color="auto" w:fill="auto"/>
            <w:noWrap/>
            <w:vAlign w:val="bottom"/>
            <w:hideMark/>
          </w:tcPr>
          <w:p w14:paraId="2E5718A8"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84</w:t>
            </w:r>
          </w:p>
        </w:tc>
        <w:tc>
          <w:tcPr>
            <w:tcW w:w="1236" w:type="dxa"/>
            <w:tcBorders>
              <w:top w:val="nil"/>
              <w:left w:val="nil"/>
              <w:bottom w:val="single" w:sz="4" w:space="0" w:color="auto"/>
              <w:right w:val="single" w:sz="4" w:space="0" w:color="auto"/>
            </w:tcBorders>
            <w:shd w:val="clear" w:color="auto" w:fill="auto"/>
            <w:noWrap/>
            <w:vAlign w:val="bottom"/>
            <w:hideMark/>
          </w:tcPr>
          <w:p w14:paraId="5E599F06"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403</w:t>
            </w:r>
          </w:p>
        </w:tc>
        <w:tc>
          <w:tcPr>
            <w:tcW w:w="1235" w:type="dxa"/>
            <w:tcBorders>
              <w:top w:val="nil"/>
              <w:left w:val="nil"/>
              <w:bottom w:val="single" w:sz="4" w:space="0" w:color="auto"/>
              <w:right w:val="single" w:sz="4" w:space="0" w:color="auto"/>
            </w:tcBorders>
            <w:shd w:val="clear" w:color="auto" w:fill="auto"/>
            <w:noWrap/>
            <w:vAlign w:val="bottom"/>
            <w:hideMark/>
          </w:tcPr>
          <w:p w14:paraId="2F3699A6"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197</w:t>
            </w:r>
          </w:p>
        </w:tc>
        <w:tc>
          <w:tcPr>
            <w:tcW w:w="1236" w:type="dxa"/>
            <w:tcBorders>
              <w:top w:val="nil"/>
              <w:left w:val="nil"/>
              <w:bottom w:val="single" w:sz="4" w:space="0" w:color="auto"/>
              <w:right w:val="single" w:sz="4" w:space="0" w:color="auto"/>
            </w:tcBorders>
            <w:shd w:val="clear" w:color="auto" w:fill="auto"/>
            <w:noWrap/>
            <w:vAlign w:val="bottom"/>
            <w:hideMark/>
          </w:tcPr>
          <w:p w14:paraId="5CB1416E"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684</w:t>
            </w:r>
          </w:p>
        </w:tc>
        <w:tc>
          <w:tcPr>
            <w:tcW w:w="610" w:type="dxa"/>
            <w:tcBorders>
              <w:top w:val="nil"/>
              <w:left w:val="nil"/>
              <w:bottom w:val="single" w:sz="4" w:space="0" w:color="auto"/>
              <w:right w:val="single" w:sz="4" w:space="0" w:color="auto"/>
            </w:tcBorders>
            <w:shd w:val="clear" w:color="auto" w:fill="auto"/>
            <w:noWrap/>
            <w:vAlign w:val="bottom"/>
            <w:hideMark/>
          </w:tcPr>
          <w:p w14:paraId="172807C8"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1,0</w:t>
            </w:r>
          </w:p>
        </w:tc>
      </w:tr>
      <w:tr w:rsidR="0022636E" w:rsidRPr="00B473F6" w14:paraId="15D5000C" w14:textId="77777777" w:rsidTr="00ED6A7A">
        <w:trPr>
          <w:trHeight w:val="300"/>
        </w:trPr>
        <w:tc>
          <w:tcPr>
            <w:tcW w:w="2366" w:type="dxa"/>
            <w:tcBorders>
              <w:top w:val="nil"/>
              <w:left w:val="single" w:sz="4" w:space="0" w:color="auto"/>
              <w:bottom w:val="single" w:sz="4" w:space="0" w:color="auto"/>
              <w:right w:val="single" w:sz="4" w:space="0" w:color="auto"/>
            </w:tcBorders>
            <w:shd w:val="clear" w:color="auto" w:fill="auto"/>
            <w:noWrap/>
            <w:vAlign w:val="bottom"/>
            <w:hideMark/>
          </w:tcPr>
          <w:p w14:paraId="476A5A37" w14:textId="77777777" w:rsidR="0022636E" w:rsidRPr="00B473F6" w:rsidRDefault="0022636E" w:rsidP="00ED6A7A">
            <w:pPr>
              <w:spacing w:after="0" w:line="240" w:lineRule="auto"/>
              <w:jc w:val="both"/>
              <w:rPr>
                <w:rFonts w:ascii="Times New Roman" w:hAnsi="Times New Roman" w:cs="Times New Roman"/>
              </w:rPr>
            </w:pPr>
            <w:r w:rsidRPr="00B473F6">
              <w:rPr>
                <w:rFonts w:ascii="Times New Roman" w:hAnsi="Times New Roman" w:cs="Times New Roman"/>
              </w:rPr>
              <w:t>Изредени култури</w:t>
            </w:r>
          </w:p>
        </w:tc>
        <w:tc>
          <w:tcPr>
            <w:tcW w:w="1235" w:type="dxa"/>
            <w:tcBorders>
              <w:top w:val="nil"/>
              <w:left w:val="nil"/>
              <w:bottom w:val="single" w:sz="4" w:space="0" w:color="auto"/>
              <w:right w:val="single" w:sz="4" w:space="0" w:color="auto"/>
            </w:tcBorders>
            <w:shd w:val="clear" w:color="auto" w:fill="auto"/>
            <w:noWrap/>
            <w:vAlign w:val="bottom"/>
            <w:hideMark/>
          </w:tcPr>
          <w:p w14:paraId="5613DA74"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16</w:t>
            </w:r>
          </w:p>
        </w:tc>
        <w:tc>
          <w:tcPr>
            <w:tcW w:w="1235" w:type="dxa"/>
            <w:tcBorders>
              <w:top w:val="nil"/>
              <w:left w:val="nil"/>
              <w:bottom w:val="single" w:sz="4" w:space="0" w:color="auto"/>
              <w:right w:val="single" w:sz="4" w:space="0" w:color="auto"/>
            </w:tcBorders>
            <w:shd w:val="clear" w:color="auto" w:fill="auto"/>
            <w:noWrap/>
            <w:vAlign w:val="bottom"/>
            <w:hideMark/>
          </w:tcPr>
          <w:p w14:paraId="52B07240"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247</w:t>
            </w:r>
          </w:p>
        </w:tc>
        <w:tc>
          <w:tcPr>
            <w:tcW w:w="1236" w:type="dxa"/>
            <w:tcBorders>
              <w:top w:val="nil"/>
              <w:left w:val="nil"/>
              <w:bottom w:val="single" w:sz="4" w:space="0" w:color="auto"/>
              <w:right w:val="single" w:sz="4" w:space="0" w:color="auto"/>
            </w:tcBorders>
            <w:shd w:val="clear" w:color="auto" w:fill="auto"/>
            <w:noWrap/>
            <w:vAlign w:val="bottom"/>
            <w:hideMark/>
          </w:tcPr>
          <w:p w14:paraId="561BE07C"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53</w:t>
            </w:r>
          </w:p>
        </w:tc>
        <w:tc>
          <w:tcPr>
            <w:tcW w:w="1235" w:type="dxa"/>
            <w:tcBorders>
              <w:top w:val="nil"/>
              <w:left w:val="nil"/>
              <w:bottom w:val="single" w:sz="4" w:space="0" w:color="auto"/>
              <w:right w:val="single" w:sz="4" w:space="0" w:color="auto"/>
            </w:tcBorders>
            <w:shd w:val="clear" w:color="auto" w:fill="auto"/>
            <w:noWrap/>
            <w:vAlign w:val="bottom"/>
            <w:hideMark/>
          </w:tcPr>
          <w:p w14:paraId="067FC9B8"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186</w:t>
            </w:r>
          </w:p>
        </w:tc>
        <w:tc>
          <w:tcPr>
            <w:tcW w:w="1236" w:type="dxa"/>
            <w:tcBorders>
              <w:top w:val="nil"/>
              <w:left w:val="nil"/>
              <w:bottom w:val="single" w:sz="4" w:space="0" w:color="auto"/>
              <w:right w:val="single" w:sz="4" w:space="0" w:color="auto"/>
            </w:tcBorders>
            <w:shd w:val="clear" w:color="auto" w:fill="auto"/>
            <w:noWrap/>
            <w:vAlign w:val="bottom"/>
            <w:hideMark/>
          </w:tcPr>
          <w:p w14:paraId="6F6A550F"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502</w:t>
            </w:r>
          </w:p>
        </w:tc>
        <w:tc>
          <w:tcPr>
            <w:tcW w:w="610" w:type="dxa"/>
            <w:tcBorders>
              <w:top w:val="nil"/>
              <w:left w:val="nil"/>
              <w:bottom w:val="single" w:sz="4" w:space="0" w:color="auto"/>
              <w:right w:val="single" w:sz="4" w:space="0" w:color="auto"/>
            </w:tcBorders>
            <w:shd w:val="clear" w:color="auto" w:fill="auto"/>
            <w:noWrap/>
            <w:vAlign w:val="bottom"/>
            <w:hideMark/>
          </w:tcPr>
          <w:p w14:paraId="5D4E09A6"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0,8</w:t>
            </w:r>
          </w:p>
        </w:tc>
      </w:tr>
      <w:tr w:rsidR="0022636E" w:rsidRPr="00B473F6" w14:paraId="337E3845" w14:textId="77777777" w:rsidTr="00ED6A7A">
        <w:trPr>
          <w:trHeight w:val="300"/>
        </w:trPr>
        <w:tc>
          <w:tcPr>
            <w:tcW w:w="2366" w:type="dxa"/>
            <w:tcBorders>
              <w:top w:val="nil"/>
              <w:left w:val="single" w:sz="4" w:space="0" w:color="auto"/>
              <w:bottom w:val="single" w:sz="4" w:space="0" w:color="auto"/>
              <w:right w:val="single" w:sz="4" w:space="0" w:color="auto"/>
            </w:tcBorders>
            <w:shd w:val="clear" w:color="auto" w:fill="auto"/>
            <w:noWrap/>
            <w:vAlign w:val="bottom"/>
            <w:hideMark/>
          </w:tcPr>
          <w:p w14:paraId="276F7E90" w14:textId="77777777" w:rsidR="0022636E" w:rsidRPr="00B473F6" w:rsidRDefault="0022636E" w:rsidP="00ED6A7A">
            <w:pPr>
              <w:spacing w:after="0" w:line="240" w:lineRule="auto"/>
              <w:jc w:val="both"/>
              <w:rPr>
                <w:rFonts w:ascii="Times New Roman" w:hAnsi="Times New Roman" w:cs="Times New Roman"/>
              </w:rPr>
            </w:pPr>
            <w:r w:rsidRPr="00B473F6">
              <w:rPr>
                <w:rFonts w:ascii="Times New Roman" w:hAnsi="Times New Roman" w:cs="Times New Roman"/>
              </w:rPr>
              <w:t>Общо с пълнота 0.1-0.3</w:t>
            </w:r>
          </w:p>
        </w:tc>
        <w:tc>
          <w:tcPr>
            <w:tcW w:w="1235" w:type="dxa"/>
            <w:tcBorders>
              <w:top w:val="nil"/>
              <w:left w:val="nil"/>
              <w:bottom w:val="single" w:sz="4" w:space="0" w:color="auto"/>
              <w:right w:val="single" w:sz="4" w:space="0" w:color="auto"/>
            </w:tcBorders>
            <w:shd w:val="clear" w:color="auto" w:fill="auto"/>
            <w:noWrap/>
            <w:vAlign w:val="bottom"/>
            <w:hideMark/>
          </w:tcPr>
          <w:p w14:paraId="7B57289C"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16</w:t>
            </w:r>
          </w:p>
        </w:tc>
        <w:tc>
          <w:tcPr>
            <w:tcW w:w="1235" w:type="dxa"/>
            <w:tcBorders>
              <w:top w:val="nil"/>
              <w:left w:val="nil"/>
              <w:bottom w:val="single" w:sz="4" w:space="0" w:color="auto"/>
              <w:right w:val="single" w:sz="4" w:space="0" w:color="auto"/>
            </w:tcBorders>
            <w:shd w:val="clear" w:color="auto" w:fill="auto"/>
            <w:noWrap/>
            <w:vAlign w:val="bottom"/>
            <w:hideMark/>
          </w:tcPr>
          <w:p w14:paraId="59BDE1C1"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331</w:t>
            </w:r>
          </w:p>
        </w:tc>
        <w:tc>
          <w:tcPr>
            <w:tcW w:w="1236" w:type="dxa"/>
            <w:tcBorders>
              <w:top w:val="nil"/>
              <w:left w:val="nil"/>
              <w:bottom w:val="single" w:sz="4" w:space="0" w:color="auto"/>
              <w:right w:val="single" w:sz="4" w:space="0" w:color="auto"/>
            </w:tcBorders>
            <w:shd w:val="clear" w:color="auto" w:fill="auto"/>
            <w:noWrap/>
            <w:vAlign w:val="bottom"/>
            <w:hideMark/>
          </w:tcPr>
          <w:p w14:paraId="648A9755"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456</w:t>
            </w:r>
          </w:p>
        </w:tc>
        <w:tc>
          <w:tcPr>
            <w:tcW w:w="1235" w:type="dxa"/>
            <w:tcBorders>
              <w:top w:val="nil"/>
              <w:left w:val="nil"/>
              <w:bottom w:val="single" w:sz="4" w:space="0" w:color="auto"/>
              <w:right w:val="single" w:sz="4" w:space="0" w:color="auto"/>
            </w:tcBorders>
            <w:shd w:val="clear" w:color="auto" w:fill="auto"/>
            <w:noWrap/>
            <w:vAlign w:val="bottom"/>
            <w:hideMark/>
          </w:tcPr>
          <w:p w14:paraId="33DC7923"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383</w:t>
            </w:r>
          </w:p>
        </w:tc>
        <w:tc>
          <w:tcPr>
            <w:tcW w:w="1236" w:type="dxa"/>
            <w:tcBorders>
              <w:top w:val="nil"/>
              <w:left w:val="nil"/>
              <w:bottom w:val="single" w:sz="4" w:space="0" w:color="auto"/>
              <w:right w:val="single" w:sz="4" w:space="0" w:color="auto"/>
            </w:tcBorders>
            <w:shd w:val="clear" w:color="auto" w:fill="auto"/>
            <w:noWrap/>
            <w:vAlign w:val="bottom"/>
            <w:hideMark/>
          </w:tcPr>
          <w:p w14:paraId="2C2004B7"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1186</w:t>
            </w:r>
          </w:p>
        </w:tc>
        <w:tc>
          <w:tcPr>
            <w:tcW w:w="610" w:type="dxa"/>
            <w:tcBorders>
              <w:top w:val="nil"/>
              <w:left w:val="nil"/>
              <w:bottom w:val="single" w:sz="4" w:space="0" w:color="auto"/>
              <w:right w:val="single" w:sz="4" w:space="0" w:color="auto"/>
            </w:tcBorders>
            <w:shd w:val="clear" w:color="auto" w:fill="auto"/>
            <w:noWrap/>
            <w:vAlign w:val="bottom"/>
            <w:hideMark/>
          </w:tcPr>
          <w:p w14:paraId="6361A184"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1,8</w:t>
            </w:r>
          </w:p>
        </w:tc>
      </w:tr>
      <w:tr w:rsidR="0022636E" w:rsidRPr="00B473F6" w14:paraId="3BD87123" w14:textId="77777777" w:rsidTr="00ED6A7A">
        <w:trPr>
          <w:trHeight w:val="300"/>
        </w:trPr>
        <w:tc>
          <w:tcPr>
            <w:tcW w:w="2366" w:type="dxa"/>
            <w:tcBorders>
              <w:top w:val="nil"/>
              <w:left w:val="single" w:sz="4" w:space="0" w:color="auto"/>
              <w:bottom w:val="single" w:sz="4" w:space="0" w:color="auto"/>
              <w:right w:val="single" w:sz="4" w:space="0" w:color="auto"/>
            </w:tcBorders>
            <w:shd w:val="clear" w:color="auto" w:fill="auto"/>
            <w:noWrap/>
            <w:vAlign w:val="bottom"/>
            <w:hideMark/>
          </w:tcPr>
          <w:p w14:paraId="0C417773" w14:textId="77777777" w:rsidR="0022636E" w:rsidRPr="00B473F6" w:rsidRDefault="0022636E" w:rsidP="00ED6A7A">
            <w:pPr>
              <w:spacing w:after="0" w:line="240" w:lineRule="auto"/>
              <w:jc w:val="both"/>
              <w:rPr>
                <w:rFonts w:ascii="Times New Roman" w:hAnsi="Times New Roman" w:cs="Times New Roman"/>
                <w:b/>
              </w:rPr>
            </w:pPr>
            <w:r w:rsidRPr="00B473F6">
              <w:rPr>
                <w:rFonts w:ascii="Times New Roman" w:hAnsi="Times New Roman" w:cs="Times New Roman"/>
                <w:b/>
              </w:rPr>
              <w:t>ЗАЛЕСЕНА ПЛОЩ</w:t>
            </w:r>
          </w:p>
        </w:tc>
        <w:tc>
          <w:tcPr>
            <w:tcW w:w="1235" w:type="dxa"/>
            <w:tcBorders>
              <w:top w:val="nil"/>
              <w:left w:val="nil"/>
              <w:bottom w:val="single" w:sz="4" w:space="0" w:color="auto"/>
              <w:right w:val="single" w:sz="4" w:space="0" w:color="auto"/>
            </w:tcBorders>
            <w:shd w:val="clear" w:color="auto" w:fill="auto"/>
            <w:noWrap/>
            <w:vAlign w:val="bottom"/>
            <w:hideMark/>
          </w:tcPr>
          <w:p w14:paraId="46903C16"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1695</w:t>
            </w:r>
          </w:p>
        </w:tc>
        <w:tc>
          <w:tcPr>
            <w:tcW w:w="1235" w:type="dxa"/>
            <w:tcBorders>
              <w:top w:val="nil"/>
              <w:left w:val="nil"/>
              <w:bottom w:val="single" w:sz="4" w:space="0" w:color="auto"/>
              <w:right w:val="single" w:sz="4" w:space="0" w:color="auto"/>
            </w:tcBorders>
            <w:shd w:val="clear" w:color="auto" w:fill="auto"/>
            <w:noWrap/>
            <w:vAlign w:val="bottom"/>
            <w:hideMark/>
          </w:tcPr>
          <w:p w14:paraId="265DF282"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13929</w:t>
            </w:r>
          </w:p>
        </w:tc>
        <w:tc>
          <w:tcPr>
            <w:tcW w:w="1236" w:type="dxa"/>
            <w:tcBorders>
              <w:top w:val="nil"/>
              <w:left w:val="nil"/>
              <w:bottom w:val="single" w:sz="4" w:space="0" w:color="auto"/>
              <w:right w:val="single" w:sz="4" w:space="0" w:color="auto"/>
            </w:tcBorders>
            <w:shd w:val="clear" w:color="auto" w:fill="auto"/>
            <w:noWrap/>
            <w:vAlign w:val="bottom"/>
            <w:hideMark/>
          </w:tcPr>
          <w:p w14:paraId="7D2D28E2"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21507</w:t>
            </w:r>
          </w:p>
        </w:tc>
        <w:tc>
          <w:tcPr>
            <w:tcW w:w="1235" w:type="dxa"/>
            <w:tcBorders>
              <w:top w:val="nil"/>
              <w:left w:val="nil"/>
              <w:bottom w:val="single" w:sz="4" w:space="0" w:color="auto"/>
              <w:right w:val="single" w:sz="4" w:space="0" w:color="auto"/>
            </w:tcBorders>
            <w:shd w:val="clear" w:color="auto" w:fill="auto"/>
            <w:noWrap/>
            <w:vAlign w:val="bottom"/>
            <w:hideMark/>
          </w:tcPr>
          <w:p w14:paraId="48866721"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22276</w:t>
            </w:r>
          </w:p>
        </w:tc>
        <w:tc>
          <w:tcPr>
            <w:tcW w:w="1236" w:type="dxa"/>
            <w:tcBorders>
              <w:top w:val="nil"/>
              <w:left w:val="nil"/>
              <w:bottom w:val="single" w:sz="4" w:space="0" w:color="auto"/>
              <w:right w:val="single" w:sz="4" w:space="0" w:color="auto"/>
            </w:tcBorders>
            <w:shd w:val="clear" w:color="auto" w:fill="auto"/>
            <w:noWrap/>
            <w:vAlign w:val="bottom"/>
            <w:hideMark/>
          </w:tcPr>
          <w:p w14:paraId="672F2EBC"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59407</w:t>
            </w:r>
          </w:p>
        </w:tc>
        <w:tc>
          <w:tcPr>
            <w:tcW w:w="610" w:type="dxa"/>
            <w:tcBorders>
              <w:top w:val="nil"/>
              <w:left w:val="nil"/>
              <w:bottom w:val="single" w:sz="4" w:space="0" w:color="auto"/>
              <w:right w:val="single" w:sz="4" w:space="0" w:color="auto"/>
            </w:tcBorders>
            <w:shd w:val="clear" w:color="auto" w:fill="auto"/>
            <w:noWrap/>
            <w:vAlign w:val="bottom"/>
            <w:hideMark/>
          </w:tcPr>
          <w:p w14:paraId="1820C2A8"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90,6</w:t>
            </w:r>
          </w:p>
        </w:tc>
      </w:tr>
      <w:tr w:rsidR="0022636E" w:rsidRPr="00B473F6" w14:paraId="58A8BA08" w14:textId="77777777" w:rsidTr="00ED6A7A">
        <w:trPr>
          <w:trHeight w:val="300"/>
        </w:trPr>
        <w:tc>
          <w:tcPr>
            <w:tcW w:w="2366" w:type="dxa"/>
            <w:tcBorders>
              <w:top w:val="nil"/>
              <w:left w:val="single" w:sz="4" w:space="0" w:color="auto"/>
              <w:bottom w:val="single" w:sz="4" w:space="0" w:color="auto"/>
              <w:right w:val="single" w:sz="4" w:space="0" w:color="auto"/>
            </w:tcBorders>
            <w:shd w:val="clear" w:color="auto" w:fill="auto"/>
            <w:noWrap/>
            <w:vAlign w:val="bottom"/>
            <w:hideMark/>
          </w:tcPr>
          <w:p w14:paraId="797917D7" w14:textId="77777777" w:rsidR="0022636E" w:rsidRPr="00B473F6" w:rsidRDefault="0022636E" w:rsidP="00ED6A7A">
            <w:pPr>
              <w:spacing w:after="0" w:line="240" w:lineRule="auto"/>
              <w:jc w:val="both"/>
              <w:rPr>
                <w:rFonts w:ascii="Times New Roman" w:hAnsi="Times New Roman" w:cs="Times New Roman"/>
              </w:rPr>
            </w:pPr>
            <w:r w:rsidRPr="00B473F6">
              <w:rPr>
                <w:rFonts w:ascii="Times New Roman" w:hAnsi="Times New Roman" w:cs="Times New Roman"/>
              </w:rPr>
              <w:lastRenderedPageBreak/>
              <w:t>Пожарища</w:t>
            </w:r>
          </w:p>
        </w:tc>
        <w:tc>
          <w:tcPr>
            <w:tcW w:w="1235" w:type="dxa"/>
            <w:tcBorders>
              <w:top w:val="nil"/>
              <w:left w:val="nil"/>
              <w:bottom w:val="single" w:sz="4" w:space="0" w:color="auto"/>
              <w:right w:val="single" w:sz="4" w:space="0" w:color="auto"/>
            </w:tcBorders>
            <w:shd w:val="clear" w:color="auto" w:fill="auto"/>
            <w:noWrap/>
            <w:vAlign w:val="bottom"/>
            <w:hideMark/>
          </w:tcPr>
          <w:p w14:paraId="359481ED"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 </w:t>
            </w:r>
          </w:p>
        </w:tc>
        <w:tc>
          <w:tcPr>
            <w:tcW w:w="1235" w:type="dxa"/>
            <w:tcBorders>
              <w:top w:val="nil"/>
              <w:left w:val="nil"/>
              <w:bottom w:val="single" w:sz="4" w:space="0" w:color="auto"/>
              <w:right w:val="single" w:sz="4" w:space="0" w:color="auto"/>
            </w:tcBorders>
            <w:shd w:val="clear" w:color="auto" w:fill="auto"/>
            <w:noWrap/>
            <w:vAlign w:val="bottom"/>
            <w:hideMark/>
          </w:tcPr>
          <w:p w14:paraId="1D492D74"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w:t>
            </w:r>
          </w:p>
        </w:tc>
        <w:tc>
          <w:tcPr>
            <w:tcW w:w="1236" w:type="dxa"/>
            <w:tcBorders>
              <w:top w:val="nil"/>
              <w:left w:val="nil"/>
              <w:bottom w:val="single" w:sz="4" w:space="0" w:color="auto"/>
              <w:right w:val="single" w:sz="4" w:space="0" w:color="auto"/>
            </w:tcBorders>
            <w:shd w:val="clear" w:color="auto" w:fill="auto"/>
            <w:noWrap/>
            <w:vAlign w:val="bottom"/>
            <w:hideMark/>
          </w:tcPr>
          <w:p w14:paraId="1B617224"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w:t>
            </w:r>
          </w:p>
        </w:tc>
        <w:tc>
          <w:tcPr>
            <w:tcW w:w="1235" w:type="dxa"/>
            <w:tcBorders>
              <w:top w:val="nil"/>
              <w:left w:val="nil"/>
              <w:bottom w:val="single" w:sz="4" w:space="0" w:color="auto"/>
              <w:right w:val="single" w:sz="4" w:space="0" w:color="auto"/>
            </w:tcBorders>
            <w:shd w:val="clear" w:color="auto" w:fill="auto"/>
            <w:noWrap/>
            <w:vAlign w:val="bottom"/>
            <w:hideMark/>
          </w:tcPr>
          <w:p w14:paraId="04648EFF"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11</w:t>
            </w:r>
          </w:p>
        </w:tc>
        <w:tc>
          <w:tcPr>
            <w:tcW w:w="1236" w:type="dxa"/>
            <w:tcBorders>
              <w:top w:val="nil"/>
              <w:left w:val="nil"/>
              <w:bottom w:val="single" w:sz="4" w:space="0" w:color="auto"/>
              <w:right w:val="single" w:sz="4" w:space="0" w:color="auto"/>
            </w:tcBorders>
            <w:shd w:val="clear" w:color="auto" w:fill="auto"/>
            <w:noWrap/>
            <w:vAlign w:val="bottom"/>
            <w:hideMark/>
          </w:tcPr>
          <w:p w14:paraId="20CE7DCB"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13</w:t>
            </w:r>
          </w:p>
        </w:tc>
        <w:tc>
          <w:tcPr>
            <w:tcW w:w="610" w:type="dxa"/>
            <w:tcBorders>
              <w:top w:val="nil"/>
              <w:left w:val="nil"/>
              <w:bottom w:val="single" w:sz="4" w:space="0" w:color="auto"/>
              <w:right w:val="single" w:sz="4" w:space="0" w:color="auto"/>
            </w:tcBorders>
            <w:shd w:val="clear" w:color="auto" w:fill="auto"/>
            <w:noWrap/>
            <w:vAlign w:val="bottom"/>
            <w:hideMark/>
          </w:tcPr>
          <w:p w14:paraId="2CBC8E38"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0,0</w:t>
            </w:r>
          </w:p>
        </w:tc>
      </w:tr>
      <w:tr w:rsidR="0022636E" w:rsidRPr="00B473F6" w14:paraId="451F41B1" w14:textId="77777777" w:rsidTr="00ED6A7A">
        <w:trPr>
          <w:trHeight w:val="300"/>
        </w:trPr>
        <w:tc>
          <w:tcPr>
            <w:tcW w:w="2366" w:type="dxa"/>
            <w:tcBorders>
              <w:top w:val="nil"/>
              <w:left w:val="single" w:sz="4" w:space="0" w:color="auto"/>
              <w:bottom w:val="single" w:sz="4" w:space="0" w:color="auto"/>
              <w:right w:val="single" w:sz="4" w:space="0" w:color="auto"/>
            </w:tcBorders>
            <w:shd w:val="clear" w:color="auto" w:fill="auto"/>
            <w:noWrap/>
            <w:vAlign w:val="bottom"/>
            <w:hideMark/>
          </w:tcPr>
          <w:p w14:paraId="5BF5ADE1" w14:textId="77777777" w:rsidR="0022636E" w:rsidRPr="00B473F6" w:rsidRDefault="0022636E" w:rsidP="00ED6A7A">
            <w:pPr>
              <w:spacing w:after="0" w:line="240" w:lineRule="auto"/>
              <w:jc w:val="both"/>
              <w:rPr>
                <w:rFonts w:ascii="Times New Roman" w:hAnsi="Times New Roman" w:cs="Times New Roman"/>
              </w:rPr>
            </w:pPr>
            <w:r w:rsidRPr="00B473F6">
              <w:rPr>
                <w:rFonts w:ascii="Times New Roman" w:hAnsi="Times New Roman" w:cs="Times New Roman"/>
              </w:rPr>
              <w:t>Голини</w:t>
            </w:r>
          </w:p>
        </w:tc>
        <w:tc>
          <w:tcPr>
            <w:tcW w:w="1235" w:type="dxa"/>
            <w:tcBorders>
              <w:top w:val="nil"/>
              <w:left w:val="nil"/>
              <w:bottom w:val="single" w:sz="4" w:space="0" w:color="auto"/>
              <w:right w:val="single" w:sz="4" w:space="0" w:color="auto"/>
            </w:tcBorders>
            <w:shd w:val="clear" w:color="auto" w:fill="auto"/>
            <w:noWrap/>
            <w:vAlign w:val="bottom"/>
            <w:hideMark/>
          </w:tcPr>
          <w:p w14:paraId="7B1C7CEE"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79</w:t>
            </w:r>
          </w:p>
        </w:tc>
        <w:tc>
          <w:tcPr>
            <w:tcW w:w="1235" w:type="dxa"/>
            <w:tcBorders>
              <w:top w:val="nil"/>
              <w:left w:val="nil"/>
              <w:bottom w:val="single" w:sz="4" w:space="0" w:color="auto"/>
              <w:right w:val="single" w:sz="4" w:space="0" w:color="auto"/>
            </w:tcBorders>
            <w:shd w:val="clear" w:color="auto" w:fill="auto"/>
            <w:noWrap/>
            <w:vAlign w:val="bottom"/>
            <w:hideMark/>
          </w:tcPr>
          <w:p w14:paraId="0EF1C1C2"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470</w:t>
            </w:r>
          </w:p>
        </w:tc>
        <w:tc>
          <w:tcPr>
            <w:tcW w:w="1236" w:type="dxa"/>
            <w:tcBorders>
              <w:top w:val="nil"/>
              <w:left w:val="nil"/>
              <w:bottom w:val="single" w:sz="4" w:space="0" w:color="auto"/>
              <w:right w:val="single" w:sz="4" w:space="0" w:color="auto"/>
            </w:tcBorders>
            <w:shd w:val="clear" w:color="auto" w:fill="auto"/>
            <w:noWrap/>
            <w:vAlign w:val="bottom"/>
            <w:hideMark/>
          </w:tcPr>
          <w:p w14:paraId="6BA2D65D"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235</w:t>
            </w:r>
          </w:p>
        </w:tc>
        <w:tc>
          <w:tcPr>
            <w:tcW w:w="1235" w:type="dxa"/>
            <w:tcBorders>
              <w:top w:val="nil"/>
              <w:left w:val="nil"/>
              <w:bottom w:val="single" w:sz="4" w:space="0" w:color="auto"/>
              <w:right w:val="single" w:sz="4" w:space="0" w:color="auto"/>
            </w:tcBorders>
            <w:shd w:val="clear" w:color="auto" w:fill="auto"/>
            <w:noWrap/>
            <w:vAlign w:val="bottom"/>
            <w:hideMark/>
          </w:tcPr>
          <w:p w14:paraId="6106920A"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525</w:t>
            </w:r>
          </w:p>
        </w:tc>
        <w:tc>
          <w:tcPr>
            <w:tcW w:w="1236" w:type="dxa"/>
            <w:tcBorders>
              <w:top w:val="nil"/>
              <w:left w:val="nil"/>
              <w:bottom w:val="single" w:sz="4" w:space="0" w:color="auto"/>
              <w:right w:val="single" w:sz="4" w:space="0" w:color="auto"/>
            </w:tcBorders>
            <w:shd w:val="clear" w:color="auto" w:fill="auto"/>
            <w:noWrap/>
            <w:vAlign w:val="bottom"/>
            <w:hideMark/>
          </w:tcPr>
          <w:p w14:paraId="541D64F8"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1309</w:t>
            </w:r>
          </w:p>
        </w:tc>
        <w:tc>
          <w:tcPr>
            <w:tcW w:w="610" w:type="dxa"/>
            <w:tcBorders>
              <w:top w:val="nil"/>
              <w:left w:val="nil"/>
              <w:bottom w:val="single" w:sz="4" w:space="0" w:color="auto"/>
              <w:right w:val="single" w:sz="4" w:space="0" w:color="auto"/>
            </w:tcBorders>
            <w:shd w:val="clear" w:color="auto" w:fill="auto"/>
            <w:noWrap/>
            <w:vAlign w:val="bottom"/>
            <w:hideMark/>
          </w:tcPr>
          <w:p w14:paraId="06B7680C"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2,0</w:t>
            </w:r>
          </w:p>
        </w:tc>
      </w:tr>
      <w:tr w:rsidR="0022636E" w:rsidRPr="00B473F6" w14:paraId="60F7E696" w14:textId="77777777" w:rsidTr="00ED6A7A">
        <w:trPr>
          <w:trHeight w:val="300"/>
        </w:trPr>
        <w:tc>
          <w:tcPr>
            <w:tcW w:w="2366" w:type="dxa"/>
            <w:tcBorders>
              <w:top w:val="nil"/>
              <w:left w:val="single" w:sz="4" w:space="0" w:color="auto"/>
              <w:bottom w:val="single" w:sz="4" w:space="0" w:color="auto"/>
              <w:right w:val="single" w:sz="4" w:space="0" w:color="auto"/>
            </w:tcBorders>
            <w:shd w:val="clear" w:color="auto" w:fill="auto"/>
            <w:noWrap/>
            <w:vAlign w:val="bottom"/>
            <w:hideMark/>
          </w:tcPr>
          <w:p w14:paraId="5B27F904" w14:textId="77777777" w:rsidR="0022636E" w:rsidRPr="00B473F6" w:rsidRDefault="0022636E" w:rsidP="00ED6A7A">
            <w:pPr>
              <w:spacing w:after="0" w:line="240" w:lineRule="auto"/>
              <w:jc w:val="both"/>
              <w:rPr>
                <w:rFonts w:ascii="Times New Roman" w:hAnsi="Times New Roman" w:cs="Times New Roman"/>
              </w:rPr>
            </w:pPr>
            <w:r w:rsidRPr="00B473F6">
              <w:rPr>
                <w:rFonts w:ascii="Times New Roman" w:hAnsi="Times New Roman" w:cs="Times New Roman"/>
              </w:rPr>
              <w:t>Сечища</w:t>
            </w:r>
          </w:p>
        </w:tc>
        <w:tc>
          <w:tcPr>
            <w:tcW w:w="1235" w:type="dxa"/>
            <w:tcBorders>
              <w:top w:val="nil"/>
              <w:left w:val="nil"/>
              <w:bottom w:val="single" w:sz="4" w:space="0" w:color="auto"/>
              <w:right w:val="single" w:sz="4" w:space="0" w:color="auto"/>
            </w:tcBorders>
            <w:shd w:val="clear" w:color="auto" w:fill="auto"/>
            <w:noWrap/>
            <w:vAlign w:val="bottom"/>
            <w:hideMark/>
          </w:tcPr>
          <w:p w14:paraId="278906DD"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5</w:t>
            </w:r>
          </w:p>
        </w:tc>
        <w:tc>
          <w:tcPr>
            <w:tcW w:w="1235" w:type="dxa"/>
            <w:tcBorders>
              <w:top w:val="nil"/>
              <w:left w:val="nil"/>
              <w:bottom w:val="single" w:sz="4" w:space="0" w:color="auto"/>
              <w:right w:val="single" w:sz="4" w:space="0" w:color="auto"/>
            </w:tcBorders>
            <w:shd w:val="clear" w:color="auto" w:fill="auto"/>
            <w:noWrap/>
            <w:vAlign w:val="bottom"/>
            <w:hideMark/>
          </w:tcPr>
          <w:p w14:paraId="4ED92227"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18</w:t>
            </w:r>
          </w:p>
        </w:tc>
        <w:tc>
          <w:tcPr>
            <w:tcW w:w="1236" w:type="dxa"/>
            <w:tcBorders>
              <w:top w:val="nil"/>
              <w:left w:val="nil"/>
              <w:bottom w:val="single" w:sz="4" w:space="0" w:color="auto"/>
              <w:right w:val="single" w:sz="4" w:space="0" w:color="auto"/>
            </w:tcBorders>
            <w:shd w:val="clear" w:color="auto" w:fill="auto"/>
            <w:noWrap/>
            <w:vAlign w:val="bottom"/>
            <w:hideMark/>
          </w:tcPr>
          <w:p w14:paraId="7B001226"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8</w:t>
            </w:r>
          </w:p>
        </w:tc>
        <w:tc>
          <w:tcPr>
            <w:tcW w:w="1235" w:type="dxa"/>
            <w:tcBorders>
              <w:top w:val="nil"/>
              <w:left w:val="nil"/>
              <w:bottom w:val="single" w:sz="4" w:space="0" w:color="auto"/>
              <w:right w:val="single" w:sz="4" w:space="0" w:color="auto"/>
            </w:tcBorders>
            <w:shd w:val="clear" w:color="auto" w:fill="auto"/>
            <w:noWrap/>
            <w:vAlign w:val="bottom"/>
            <w:hideMark/>
          </w:tcPr>
          <w:p w14:paraId="4CC52FCB"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4</w:t>
            </w:r>
          </w:p>
        </w:tc>
        <w:tc>
          <w:tcPr>
            <w:tcW w:w="1236" w:type="dxa"/>
            <w:tcBorders>
              <w:top w:val="nil"/>
              <w:left w:val="nil"/>
              <w:bottom w:val="single" w:sz="4" w:space="0" w:color="auto"/>
              <w:right w:val="single" w:sz="4" w:space="0" w:color="auto"/>
            </w:tcBorders>
            <w:shd w:val="clear" w:color="auto" w:fill="auto"/>
            <w:noWrap/>
            <w:vAlign w:val="bottom"/>
            <w:hideMark/>
          </w:tcPr>
          <w:p w14:paraId="43C75F7B"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35</w:t>
            </w:r>
          </w:p>
        </w:tc>
        <w:tc>
          <w:tcPr>
            <w:tcW w:w="610" w:type="dxa"/>
            <w:tcBorders>
              <w:top w:val="nil"/>
              <w:left w:val="nil"/>
              <w:bottom w:val="single" w:sz="4" w:space="0" w:color="auto"/>
              <w:right w:val="single" w:sz="4" w:space="0" w:color="auto"/>
            </w:tcBorders>
            <w:shd w:val="clear" w:color="auto" w:fill="auto"/>
            <w:noWrap/>
            <w:vAlign w:val="bottom"/>
            <w:hideMark/>
          </w:tcPr>
          <w:p w14:paraId="52A6B844"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0,1</w:t>
            </w:r>
          </w:p>
        </w:tc>
      </w:tr>
      <w:tr w:rsidR="0022636E" w:rsidRPr="00B473F6" w14:paraId="5942ADA9" w14:textId="77777777" w:rsidTr="00ED6A7A">
        <w:trPr>
          <w:trHeight w:val="300"/>
        </w:trPr>
        <w:tc>
          <w:tcPr>
            <w:tcW w:w="2366" w:type="dxa"/>
            <w:tcBorders>
              <w:top w:val="nil"/>
              <w:left w:val="single" w:sz="4" w:space="0" w:color="auto"/>
              <w:bottom w:val="single" w:sz="4" w:space="0" w:color="auto"/>
              <w:right w:val="single" w:sz="4" w:space="0" w:color="auto"/>
            </w:tcBorders>
            <w:shd w:val="clear" w:color="auto" w:fill="auto"/>
            <w:noWrap/>
            <w:vAlign w:val="bottom"/>
            <w:hideMark/>
          </w:tcPr>
          <w:p w14:paraId="2155F930" w14:textId="77777777" w:rsidR="0022636E" w:rsidRPr="00B473F6" w:rsidRDefault="0022636E" w:rsidP="00ED6A7A">
            <w:pPr>
              <w:spacing w:after="0" w:line="240" w:lineRule="auto"/>
              <w:jc w:val="both"/>
              <w:rPr>
                <w:rFonts w:ascii="Times New Roman" w:hAnsi="Times New Roman" w:cs="Times New Roman"/>
                <w:b/>
              </w:rPr>
            </w:pPr>
            <w:r w:rsidRPr="00B473F6">
              <w:rPr>
                <w:rFonts w:ascii="Times New Roman" w:hAnsi="Times New Roman" w:cs="Times New Roman"/>
                <w:b/>
              </w:rPr>
              <w:t>Общо за залесяване</w:t>
            </w:r>
          </w:p>
        </w:tc>
        <w:tc>
          <w:tcPr>
            <w:tcW w:w="1235" w:type="dxa"/>
            <w:tcBorders>
              <w:top w:val="nil"/>
              <w:left w:val="nil"/>
              <w:bottom w:val="single" w:sz="4" w:space="0" w:color="auto"/>
              <w:right w:val="single" w:sz="4" w:space="0" w:color="auto"/>
            </w:tcBorders>
            <w:shd w:val="clear" w:color="auto" w:fill="auto"/>
            <w:noWrap/>
            <w:vAlign w:val="bottom"/>
            <w:hideMark/>
          </w:tcPr>
          <w:p w14:paraId="7A45611A"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84</w:t>
            </w:r>
          </w:p>
        </w:tc>
        <w:tc>
          <w:tcPr>
            <w:tcW w:w="1235" w:type="dxa"/>
            <w:tcBorders>
              <w:top w:val="nil"/>
              <w:left w:val="nil"/>
              <w:bottom w:val="single" w:sz="4" w:space="0" w:color="auto"/>
              <w:right w:val="single" w:sz="4" w:space="0" w:color="auto"/>
            </w:tcBorders>
            <w:shd w:val="clear" w:color="auto" w:fill="auto"/>
            <w:noWrap/>
            <w:vAlign w:val="bottom"/>
            <w:hideMark/>
          </w:tcPr>
          <w:p w14:paraId="52AB2B43"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489</w:t>
            </w:r>
          </w:p>
        </w:tc>
        <w:tc>
          <w:tcPr>
            <w:tcW w:w="1236" w:type="dxa"/>
            <w:tcBorders>
              <w:top w:val="nil"/>
              <w:left w:val="nil"/>
              <w:bottom w:val="single" w:sz="4" w:space="0" w:color="auto"/>
              <w:right w:val="single" w:sz="4" w:space="0" w:color="auto"/>
            </w:tcBorders>
            <w:shd w:val="clear" w:color="auto" w:fill="auto"/>
            <w:noWrap/>
            <w:vAlign w:val="bottom"/>
            <w:hideMark/>
          </w:tcPr>
          <w:p w14:paraId="0BA79D42"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244</w:t>
            </w:r>
          </w:p>
        </w:tc>
        <w:tc>
          <w:tcPr>
            <w:tcW w:w="1235" w:type="dxa"/>
            <w:tcBorders>
              <w:top w:val="nil"/>
              <w:left w:val="nil"/>
              <w:bottom w:val="single" w:sz="4" w:space="0" w:color="auto"/>
              <w:right w:val="single" w:sz="4" w:space="0" w:color="auto"/>
            </w:tcBorders>
            <w:shd w:val="clear" w:color="auto" w:fill="auto"/>
            <w:noWrap/>
            <w:vAlign w:val="bottom"/>
            <w:hideMark/>
          </w:tcPr>
          <w:p w14:paraId="3848A061"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540</w:t>
            </w:r>
          </w:p>
        </w:tc>
        <w:tc>
          <w:tcPr>
            <w:tcW w:w="1236" w:type="dxa"/>
            <w:tcBorders>
              <w:top w:val="nil"/>
              <w:left w:val="nil"/>
              <w:bottom w:val="single" w:sz="4" w:space="0" w:color="auto"/>
              <w:right w:val="single" w:sz="4" w:space="0" w:color="auto"/>
            </w:tcBorders>
            <w:shd w:val="clear" w:color="auto" w:fill="auto"/>
            <w:noWrap/>
            <w:vAlign w:val="bottom"/>
            <w:hideMark/>
          </w:tcPr>
          <w:p w14:paraId="553D73F1"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1357</w:t>
            </w:r>
          </w:p>
        </w:tc>
        <w:tc>
          <w:tcPr>
            <w:tcW w:w="610" w:type="dxa"/>
            <w:tcBorders>
              <w:top w:val="nil"/>
              <w:left w:val="nil"/>
              <w:bottom w:val="single" w:sz="4" w:space="0" w:color="auto"/>
              <w:right w:val="single" w:sz="4" w:space="0" w:color="auto"/>
            </w:tcBorders>
            <w:shd w:val="clear" w:color="auto" w:fill="auto"/>
            <w:noWrap/>
            <w:vAlign w:val="bottom"/>
            <w:hideMark/>
          </w:tcPr>
          <w:p w14:paraId="3195C210"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2,1</w:t>
            </w:r>
          </w:p>
        </w:tc>
      </w:tr>
      <w:tr w:rsidR="0022636E" w:rsidRPr="00B473F6" w14:paraId="300C11B5" w14:textId="77777777" w:rsidTr="00ED6A7A">
        <w:trPr>
          <w:trHeight w:val="300"/>
        </w:trPr>
        <w:tc>
          <w:tcPr>
            <w:tcW w:w="2366" w:type="dxa"/>
            <w:tcBorders>
              <w:top w:val="nil"/>
              <w:left w:val="single" w:sz="4" w:space="0" w:color="auto"/>
              <w:bottom w:val="single" w:sz="4" w:space="0" w:color="auto"/>
              <w:right w:val="single" w:sz="4" w:space="0" w:color="auto"/>
            </w:tcBorders>
            <w:shd w:val="clear" w:color="auto" w:fill="auto"/>
            <w:noWrap/>
            <w:vAlign w:val="bottom"/>
            <w:hideMark/>
          </w:tcPr>
          <w:p w14:paraId="6E0D2208" w14:textId="77777777" w:rsidR="0022636E" w:rsidRPr="00B473F6" w:rsidRDefault="0022636E" w:rsidP="00ED6A7A">
            <w:pPr>
              <w:spacing w:after="0" w:line="240" w:lineRule="auto"/>
              <w:jc w:val="both"/>
              <w:rPr>
                <w:rFonts w:ascii="Times New Roman" w:hAnsi="Times New Roman" w:cs="Times New Roman"/>
              </w:rPr>
            </w:pPr>
            <w:r w:rsidRPr="00B473F6">
              <w:rPr>
                <w:rFonts w:ascii="Times New Roman" w:hAnsi="Times New Roman" w:cs="Times New Roman"/>
              </w:rPr>
              <w:t>Обработваеми площи</w:t>
            </w:r>
          </w:p>
        </w:tc>
        <w:tc>
          <w:tcPr>
            <w:tcW w:w="1235" w:type="dxa"/>
            <w:tcBorders>
              <w:top w:val="nil"/>
              <w:left w:val="nil"/>
              <w:bottom w:val="single" w:sz="4" w:space="0" w:color="auto"/>
              <w:right w:val="single" w:sz="4" w:space="0" w:color="auto"/>
            </w:tcBorders>
            <w:shd w:val="clear" w:color="auto" w:fill="auto"/>
            <w:noWrap/>
            <w:vAlign w:val="bottom"/>
            <w:hideMark/>
          </w:tcPr>
          <w:p w14:paraId="08DF6D7E"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6</w:t>
            </w:r>
          </w:p>
        </w:tc>
        <w:tc>
          <w:tcPr>
            <w:tcW w:w="1235" w:type="dxa"/>
            <w:tcBorders>
              <w:top w:val="nil"/>
              <w:left w:val="nil"/>
              <w:bottom w:val="single" w:sz="4" w:space="0" w:color="auto"/>
              <w:right w:val="single" w:sz="4" w:space="0" w:color="auto"/>
            </w:tcBorders>
            <w:shd w:val="clear" w:color="auto" w:fill="auto"/>
            <w:noWrap/>
            <w:vAlign w:val="bottom"/>
            <w:hideMark/>
          </w:tcPr>
          <w:p w14:paraId="7E78337E"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112</w:t>
            </w:r>
          </w:p>
        </w:tc>
        <w:tc>
          <w:tcPr>
            <w:tcW w:w="1236" w:type="dxa"/>
            <w:tcBorders>
              <w:top w:val="nil"/>
              <w:left w:val="nil"/>
              <w:bottom w:val="single" w:sz="4" w:space="0" w:color="auto"/>
              <w:right w:val="single" w:sz="4" w:space="0" w:color="auto"/>
            </w:tcBorders>
            <w:shd w:val="clear" w:color="auto" w:fill="auto"/>
            <w:noWrap/>
            <w:vAlign w:val="bottom"/>
            <w:hideMark/>
          </w:tcPr>
          <w:p w14:paraId="645C55DE"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281</w:t>
            </w:r>
          </w:p>
        </w:tc>
        <w:tc>
          <w:tcPr>
            <w:tcW w:w="1235" w:type="dxa"/>
            <w:tcBorders>
              <w:top w:val="nil"/>
              <w:left w:val="nil"/>
              <w:bottom w:val="single" w:sz="4" w:space="0" w:color="auto"/>
              <w:right w:val="single" w:sz="4" w:space="0" w:color="auto"/>
            </w:tcBorders>
            <w:shd w:val="clear" w:color="auto" w:fill="auto"/>
            <w:noWrap/>
            <w:vAlign w:val="bottom"/>
            <w:hideMark/>
          </w:tcPr>
          <w:p w14:paraId="45571178"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71</w:t>
            </w:r>
          </w:p>
        </w:tc>
        <w:tc>
          <w:tcPr>
            <w:tcW w:w="1236" w:type="dxa"/>
            <w:tcBorders>
              <w:top w:val="nil"/>
              <w:left w:val="nil"/>
              <w:bottom w:val="single" w:sz="4" w:space="0" w:color="auto"/>
              <w:right w:val="single" w:sz="4" w:space="0" w:color="auto"/>
            </w:tcBorders>
            <w:shd w:val="clear" w:color="auto" w:fill="auto"/>
            <w:noWrap/>
            <w:vAlign w:val="bottom"/>
            <w:hideMark/>
          </w:tcPr>
          <w:p w14:paraId="3846110B"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470</w:t>
            </w:r>
          </w:p>
        </w:tc>
        <w:tc>
          <w:tcPr>
            <w:tcW w:w="610" w:type="dxa"/>
            <w:tcBorders>
              <w:top w:val="nil"/>
              <w:left w:val="nil"/>
              <w:bottom w:val="single" w:sz="4" w:space="0" w:color="auto"/>
              <w:right w:val="single" w:sz="4" w:space="0" w:color="auto"/>
            </w:tcBorders>
            <w:shd w:val="clear" w:color="auto" w:fill="auto"/>
            <w:noWrap/>
            <w:vAlign w:val="bottom"/>
            <w:hideMark/>
          </w:tcPr>
          <w:p w14:paraId="7308B4C6"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0,7</w:t>
            </w:r>
          </w:p>
        </w:tc>
      </w:tr>
      <w:tr w:rsidR="0022636E" w:rsidRPr="00B473F6" w14:paraId="0CAE7391" w14:textId="77777777" w:rsidTr="00ED6A7A">
        <w:trPr>
          <w:trHeight w:val="300"/>
        </w:trPr>
        <w:tc>
          <w:tcPr>
            <w:tcW w:w="2366" w:type="dxa"/>
            <w:tcBorders>
              <w:top w:val="nil"/>
              <w:left w:val="single" w:sz="4" w:space="0" w:color="auto"/>
              <w:bottom w:val="single" w:sz="4" w:space="0" w:color="auto"/>
              <w:right w:val="single" w:sz="4" w:space="0" w:color="auto"/>
            </w:tcBorders>
            <w:shd w:val="clear" w:color="auto" w:fill="auto"/>
            <w:noWrap/>
            <w:vAlign w:val="bottom"/>
            <w:hideMark/>
          </w:tcPr>
          <w:p w14:paraId="5A10174E" w14:textId="77777777" w:rsidR="0022636E" w:rsidRPr="00B473F6" w:rsidRDefault="0022636E" w:rsidP="00ED6A7A">
            <w:pPr>
              <w:spacing w:after="0" w:line="240" w:lineRule="auto"/>
              <w:jc w:val="both"/>
              <w:rPr>
                <w:rFonts w:ascii="Times New Roman" w:hAnsi="Times New Roman" w:cs="Times New Roman"/>
              </w:rPr>
            </w:pPr>
            <w:r w:rsidRPr="00B473F6">
              <w:rPr>
                <w:rFonts w:ascii="Times New Roman" w:hAnsi="Times New Roman" w:cs="Times New Roman"/>
              </w:rPr>
              <w:t>Ливади</w:t>
            </w:r>
          </w:p>
        </w:tc>
        <w:tc>
          <w:tcPr>
            <w:tcW w:w="1235" w:type="dxa"/>
            <w:tcBorders>
              <w:top w:val="nil"/>
              <w:left w:val="nil"/>
              <w:bottom w:val="single" w:sz="4" w:space="0" w:color="auto"/>
              <w:right w:val="single" w:sz="4" w:space="0" w:color="auto"/>
            </w:tcBorders>
            <w:shd w:val="clear" w:color="auto" w:fill="auto"/>
            <w:noWrap/>
            <w:vAlign w:val="bottom"/>
            <w:hideMark/>
          </w:tcPr>
          <w:p w14:paraId="365B0146"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 </w:t>
            </w:r>
          </w:p>
        </w:tc>
        <w:tc>
          <w:tcPr>
            <w:tcW w:w="1235" w:type="dxa"/>
            <w:tcBorders>
              <w:top w:val="nil"/>
              <w:left w:val="nil"/>
              <w:bottom w:val="single" w:sz="4" w:space="0" w:color="auto"/>
              <w:right w:val="single" w:sz="4" w:space="0" w:color="auto"/>
            </w:tcBorders>
            <w:shd w:val="clear" w:color="auto" w:fill="auto"/>
            <w:noWrap/>
            <w:vAlign w:val="bottom"/>
            <w:hideMark/>
          </w:tcPr>
          <w:p w14:paraId="5C4CB085"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 </w:t>
            </w:r>
          </w:p>
        </w:tc>
        <w:tc>
          <w:tcPr>
            <w:tcW w:w="1236" w:type="dxa"/>
            <w:tcBorders>
              <w:top w:val="nil"/>
              <w:left w:val="nil"/>
              <w:bottom w:val="single" w:sz="4" w:space="0" w:color="auto"/>
              <w:right w:val="single" w:sz="4" w:space="0" w:color="auto"/>
            </w:tcBorders>
            <w:shd w:val="clear" w:color="auto" w:fill="auto"/>
            <w:noWrap/>
            <w:vAlign w:val="bottom"/>
            <w:hideMark/>
          </w:tcPr>
          <w:p w14:paraId="051CD335"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w:t>
            </w:r>
          </w:p>
        </w:tc>
        <w:tc>
          <w:tcPr>
            <w:tcW w:w="1235" w:type="dxa"/>
            <w:tcBorders>
              <w:top w:val="nil"/>
              <w:left w:val="nil"/>
              <w:bottom w:val="single" w:sz="4" w:space="0" w:color="auto"/>
              <w:right w:val="single" w:sz="4" w:space="0" w:color="auto"/>
            </w:tcBorders>
            <w:shd w:val="clear" w:color="auto" w:fill="auto"/>
            <w:noWrap/>
            <w:vAlign w:val="bottom"/>
            <w:hideMark/>
          </w:tcPr>
          <w:p w14:paraId="3DDF5984"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 </w:t>
            </w:r>
          </w:p>
        </w:tc>
        <w:tc>
          <w:tcPr>
            <w:tcW w:w="1236" w:type="dxa"/>
            <w:tcBorders>
              <w:top w:val="nil"/>
              <w:left w:val="nil"/>
              <w:bottom w:val="single" w:sz="4" w:space="0" w:color="auto"/>
              <w:right w:val="single" w:sz="4" w:space="0" w:color="auto"/>
            </w:tcBorders>
            <w:shd w:val="clear" w:color="auto" w:fill="auto"/>
            <w:noWrap/>
            <w:vAlign w:val="bottom"/>
            <w:hideMark/>
          </w:tcPr>
          <w:p w14:paraId="3C79FECF"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w:t>
            </w:r>
          </w:p>
        </w:tc>
        <w:tc>
          <w:tcPr>
            <w:tcW w:w="610" w:type="dxa"/>
            <w:tcBorders>
              <w:top w:val="nil"/>
              <w:left w:val="nil"/>
              <w:bottom w:val="single" w:sz="4" w:space="0" w:color="auto"/>
              <w:right w:val="single" w:sz="4" w:space="0" w:color="auto"/>
            </w:tcBorders>
            <w:shd w:val="clear" w:color="auto" w:fill="auto"/>
            <w:noWrap/>
            <w:vAlign w:val="bottom"/>
            <w:hideMark/>
          </w:tcPr>
          <w:p w14:paraId="2F312D95"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 </w:t>
            </w:r>
          </w:p>
        </w:tc>
      </w:tr>
      <w:tr w:rsidR="0022636E" w:rsidRPr="00B473F6" w14:paraId="77EA68D4" w14:textId="77777777" w:rsidTr="00ED6A7A">
        <w:trPr>
          <w:trHeight w:val="300"/>
        </w:trPr>
        <w:tc>
          <w:tcPr>
            <w:tcW w:w="2366" w:type="dxa"/>
            <w:tcBorders>
              <w:top w:val="nil"/>
              <w:left w:val="single" w:sz="4" w:space="0" w:color="auto"/>
              <w:bottom w:val="single" w:sz="4" w:space="0" w:color="auto"/>
              <w:right w:val="single" w:sz="4" w:space="0" w:color="auto"/>
            </w:tcBorders>
            <w:shd w:val="clear" w:color="auto" w:fill="auto"/>
            <w:noWrap/>
            <w:vAlign w:val="bottom"/>
            <w:hideMark/>
          </w:tcPr>
          <w:p w14:paraId="1B942B43" w14:textId="77777777" w:rsidR="0022636E" w:rsidRPr="00B473F6" w:rsidRDefault="0022636E" w:rsidP="00ED6A7A">
            <w:pPr>
              <w:spacing w:after="0" w:line="240" w:lineRule="auto"/>
              <w:jc w:val="both"/>
              <w:rPr>
                <w:rFonts w:ascii="Times New Roman" w:hAnsi="Times New Roman" w:cs="Times New Roman"/>
              </w:rPr>
            </w:pPr>
            <w:r w:rsidRPr="00B473F6">
              <w:rPr>
                <w:rFonts w:ascii="Times New Roman" w:hAnsi="Times New Roman" w:cs="Times New Roman"/>
              </w:rPr>
              <w:t>Поляни</w:t>
            </w:r>
          </w:p>
        </w:tc>
        <w:tc>
          <w:tcPr>
            <w:tcW w:w="1235" w:type="dxa"/>
            <w:tcBorders>
              <w:top w:val="nil"/>
              <w:left w:val="nil"/>
              <w:bottom w:val="single" w:sz="4" w:space="0" w:color="auto"/>
              <w:right w:val="single" w:sz="4" w:space="0" w:color="auto"/>
            </w:tcBorders>
            <w:shd w:val="clear" w:color="auto" w:fill="auto"/>
            <w:noWrap/>
            <w:vAlign w:val="bottom"/>
            <w:hideMark/>
          </w:tcPr>
          <w:p w14:paraId="1E4C7BEA"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116</w:t>
            </w:r>
          </w:p>
        </w:tc>
        <w:tc>
          <w:tcPr>
            <w:tcW w:w="1235" w:type="dxa"/>
            <w:tcBorders>
              <w:top w:val="nil"/>
              <w:left w:val="nil"/>
              <w:bottom w:val="single" w:sz="4" w:space="0" w:color="auto"/>
              <w:right w:val="single" w:sz="4" w:space="0" w:color="auto"/>
            </w:tcBorders>
            <w:shd w:val="clear" w:color="auto" w:fill="auto"/>
            <w:noWrap/>
            <w:vAlign w:val="bottom"/>
            <w:hideMark/>
          </w:tcPr>
          <w:p w14:paraId="773A79ED"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622</w:t>
            </w:r>
          </w:p>
        </w:tc>
        <w:tc>
          <w:tcPr>
            <w:tcW w:w="1236" w:type="dxa"/>
            <w:tcBorders>
              <w:top w:val="nil"/>
              <w:left w:val="nil"/>
              <w:bottom w:val="single" w:sz="4" w:space="0" w:color="auto"/>
              <w:right w:val="single" w:sz="4" w:space="0" w:color="auto"/>
            </w:tcBorders>
            <w:shd w:val="clear" w:color="auto" w:fill="auto"/>
            <w:noWrap/>
            <w:vAlign w:val="bottom"/>
            <w:hideMark/>
          </w:tcPr>
          <w:p w14:paraId="19646299"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554</w:t>
            </w:r>
          </w:p>
        </w:tc>
        <w:tc>
          <w:tcPr>
            <w:tcW w:w="1235" w:type="dxa"/>
            <w:tcBorders>
              <w:top w:val="nil"/>
              <w:left w:val="nil"/>
              <w:bottom w:val="single" w:sz="4" w:space="0" w:color="auto"/>
              <w:right w:val="single" w:sz="4" w:space="0" w:color="auto"/>
            </w:tcBorders>
            <w:shd w:val="clear" w:color="auto" w:fill="auto"/>
            <w:noWrap/>
            <w:vAlign w:val="bottom"/>
            <w:hideMark/>
          </w:tcPr>
          <w:p w14:paraId="3B2757D5"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1093</w:t>
            </w:r>
          </w:p>
        </w:tc>
        <w:tc>
          <w:tcPr>
            <w:tcW w:w="1236" w:type="dxa"/>
            <w:tcBorders>
              <w:top w:val="nil"/>
              <w:left w:val="nil"/>
              <w:bottom w:val="single" w:sz="4" w:space="0" w:color="auto"/>
              <w:right w:val="single" w:sz="4" w:space="0" w:color="auto"/>
            </w:tcBorders>
            <w:shd w:val="clear" w:color="auto" w:fill="auto"/>
            <w:noWrap/>
            <w:vAlign w:val="bottom"/>
            <w:hideMark/>
          </w:tcPr>
          <w:p w14:paraId="6F614E75"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2385</w:t>
            </w:r>
          </w:p>
        </w:tc>
        <w:tc>
          <w:tcPr>
            <w:tcW w:w="610" w:type="dxa"/>
            <w:tcBorders>
              <w:top w:val="nil"/>
              <w:left w:val="nil"/>
              <w:bottom w:val="single" w:sz="4" w:space="0" w:color="auto"/>
              <w:right w:val="single" w:sz="4" w:space="0" w:color="auto"/>
            </w:tcBorders>
            <w:shd w:val="clear" w:color="auto" w:fill="auto"/>
            <w:noWrap/>
            <w:vAlign w:val="bottom"/>
            <w:hideMark/>
          </w:tcPr>
          <w:p w14:paraId="030BD4AB"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3,6</w:t>
            </w:r>
          </w:p>
        </w:tc>
      </w:tr>
      <w:tr w:rsidR="0022636E" w:rsidRPr="00B473F6" w14:paraId="54FAB2FF" w14:textId="77777777" w:rsidTr="00ED6A7A">
        <w:trPr>
          <w:trHeight w:val="300"/>
        </w:trPr>
        <w:tc>
          <w:tcPr>
            <w:tcW w:w="2366" w:type="dxa"/>
            <w:tcBorders>
              <w:top w:val="nil"/>
              <w:left w:val="single" w:sz="4" w:space="0" w:color="auto"/>
              <w:bottom w:val="single" w:sz="4" w:space="0" w:color="auto"/>
              <w:right w:val="single" w:sz="4" w:space="0" w:color="auto"/>
            </w:tcBorders>
            <w:shd w:val="clear" w:color="auto" w:fill="auto"/>
            <w:noWrap/>
            <w:vAlign w:val="bottom"/>
            <w:hideMark/>
          </w:tcPr>
          <w:p w14:paraId="76C47C82" w14:textId="77777777" w:rsidR="0022636E" w:rsidRPr="00B473F6" w:rsidRDefault="0022636E" w:rsidP="00ED6A7A">
            <w:pPr>
              <w:spacing w:after="0" w:line="240" w:lineRule="auto"/>
              <w:jc w:val="both"/>
              <w:rPr>
                <w:rFonts w:ascii="Times New Roman" w:hAnsi="Times New Roman" w:cs="Times New Roman"/>
              </w:rPr>
            </w:pPr>
            <w:r w:rsidRPr="00B473F6">
              <w:rPr>
                <w:rFonts w:ascii="Times New Roman" w:hAnsi="Times New Roman" w:cs="Times New Roman"/>
              </w:rPr>
              <w:t>Разсадници</w:t>
            </w:r>
          </w:p>
        </w:tc>
        <w:tc>
          <w:tcPr>
            <w:tcW w:w="1235" w:type="dxa"/>
            <w:tcBorders>
              <w:top w:val="nil"/>
              <w:left w:val="nil"/>
              <w:bottom w:val="single" w:sz="4" w:space="0" w:color="auto"/>
              <w:right w:val="single" w:sz="4" w:space="0" w:color="auto"/>
            </w:tcBorders>
            <w:shd w:val="clear" w:color="auto" w:fill="auto"/>
            <w:noWrap/>
            <w:vAlign w:val="bottom"/>
            <w:hideMark/>
          </w:tcPr>
          <w:p w14:paraId="6AE982EE"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 </w:t>
            </w:r>
          </w:p>
        </w:tc>
        <w:tc>
          <w:tcPr>
            <w:tcW w:w="1235" w:type="dxa"/>
            <w:tcBorders>
              <w:top w:val="nil"/>
              <w:left w:val="nil"/>
              <w:bottom w:val="single" w:sz="4" w:space="0" w:color="auto"/>
              <w:right w:val="single" w:sz="4" w:space="0" w:color="auto"/>
            </w:tcBorders>
            <w:shd w:val="clear" w:color="auto" w:fill="auto"/>
            <w:noWrap/>
            <w:vAlign w:val="bottom"/>
            <w:hideMark/>
          </w:tcPr>
          <w:p w14:paraId="1B50E078"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44</w:t>
            </w:r>
          </w:p>
        </w:tc>
        <w:tc>
          <w:tcPr>
            <w:tcW w:w="1236" w:type="dxa"/>
            <w:tcBorders>
              <w:top w:val="nil"/>
              <w:left w:val="nil"/>
              <w:bottom w:val="single" w:sz="4" w:space="0" w:color="auto"/>
              <w:right w:val="single" w:sz="4" w:space="0" w:color="auto"/>
            </w:tcBorders>
            <w:shd w:val="clear" w:color="auto" w:fill="auto"/>
            <w:noWrap/>
            <w:vAlign w:val="bottom"/>
            <w:hideMark/>
          </w:tcPr>
          <w:p w14:paraId="08C026C0"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63</w:t>
            </w:r>
          </w:p>
        </w:tc>
        <w:tc>
          <w:tcPr>
            <w:tcW w:w="1235" w:type="dxa"/>
            <w:tcBorders>
              <w:top w:val="nil"/>
              <w:left w:val="nil"/>
              <w:bottom w:val="single" w:sz="4" w:space="0" w:color="auto"/>
              <w:right w:val="single" w:sz="4" w:space="0" w:color="auto"/>
            </w:tcBorders>
            <w:shd w:val="clear" w:color="auto" w:fill="auto"/>
            <w:noWrap/>
            <w:vAlign w:val="bottom"/>
            <w:hideMark/>
          </w:tcPr>
          <w:p w14:paraId="4E9B4E58"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w:t>
            </w:r>
          </w:p>
        </w:tc>
        <w:tc>
          <w:tcPr>
            <w:tcW w:w="1236" w:type="dxa"/>
            <w:tcBorders>
              <w:top w:val="nil"/>
              <w:left w:val="nil"/>
              <w:bottom w:val="single" w:sz="4" w:space="0" w:color="auto"/>
              <w:right w:val="single" w:sz="4" w:space="0" w:color="auto"/>
            </w:tcBorders>
            <w:shd w:val="clear" w:color="auto" w:fill="auto"/>
            <w:noWrap/>
            <w:vAlign w:val="bottom"/>
            <w:hideMark/>
          </w:tcPr>
          <w:p w14:paraId="37196175"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108</w:t>
            </w:r>
          </w:p>
        </w:tc>
        <w:tc>
          <w:tcPr>
            <w:tcW w:w="610" w:type="dxa"/>
            <w:tcBorders>
              <w:top w:val="nil"/>
              <w:left w:val="nil"/>
              <w:bottom w:val="single" w:sz="4" w:space="0" w:color="auto"/>
              <w:right w:val="single" w:sz="4" w:space="0" w:color="auto"/>
            </w:tcBorders>
            <w:shd w:val="clear" w:color="auto" w:fill="auto"/>
            <w:noWrap/>
            <w:vAlign w:val="bottom"/>
            <w:hideMark/>
          </w:tcPr>
          <w:p w14:paraId="63BC9706"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0,2</w:t>
            </w:r>
          </w:p>
        </w:tc>
      </w:tr>
      <w:tr w:rsidR="0022636E" w:rsidRPr="00B473F6" w14:paraId="22DB8DCF" w14:textId="77777777" w:rsidTr="00ED6A7A">
        <w:trPr>
          <w:trHeight w:val="300"/>
        </w:trPr>
        <w:tc>
          <w:tcPr>
            <w:tcW w:w="2366" w:type="dxa"/>
            <w:tcBorders>
              <w:top w:val="nil"/>
              <w:left w:val="single" w:sz="4" w:space="0" w:color="auto"/>
              <w:bottom w:val="single" w:sz="4" w:space="0" w:color="auto"/>
              <w:right w:val="single" w:sz="4" w:space="0" w:color="auto"/>
            </w:tcBorders>
            <w:shd w:val="clear" w:color="auto" w:fill="auto"/>
            <w:noWrap/>
            <w:vAlign w:val="bottom"/>
            <w:hideMark/>
          </w:tcPr>
          <w:p w14:paraId="30B1B71B" w14:textId="77777777" w:rsidR="0022636E" w:rsidRPr="00B473F6" w:rsidRDefault="0022636E" w:rsidP="00ED6A7A">
            <w:pPr>
              <w:spacing w:after="0" w:line="240" w:lineRule="auto"/>
              <w:jc w:val="both"/>
              <w:rPr>
                <w:rFonts w:ascii="Times New Roman" w:hAnsi="Times New Roman" w:cs="Times New Roman"/>
              </w:rPr>
            </w:pPr>
            <w:r w:rsidRPr="00B473F6">
              <w:rPr>
                <w:rFonts w:ascii="Times New Roman" w:hAnsi="Times New Roman" w:cs="Times New Roman"/>
              </w:rPr>
              <w:t>Пътища, просеки</w:t>
            </w:r>
          </w:p>
        </w:tc>
        <w:tc>
          <w:tcPr>
            <w:tcW w:w="1235" w:type="dxa"/>
            <w:tcBorders>
              <w:top w:val="nil"/>
              <w:left w:val="nil"/>
              <w:bottom w:val="single" w:sz="4" w:space="0" w:color="auto"/>
              <w:right w:val="single" w:sz="4" w:space="0" w:color="auto"/>
            </w:tcBorders>
            <w:shd w:val="clear" w:color="auto" w:fill="auto"/>
            <w:noWrap/>
            <w:vAlign w:val="bottom"/>
            <w:hideMark/>
          </w:tcPr>
          <w:p w14:paraId="2CCA51D0"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36</w:t>
            </w:r>
          </w:p>
        </w:tc>
        <w:tc>
          <w:tcPr>
            <w:tcW w:w="1235" w:type="dxa"/>
            <w:tcBorders>
              <w:top w:val="nil"/>
              <w:left w:val="nil"/>
              <w:bottom w:val="single" w:sz="4" w:space="0" w:color="auto"/>
              <w:right w:val="single" w:sz="4" w:space="0" w:color="auto"/>
            </w:tcBorders>
            <w:shd w:val="clear" w:color="auto" w:fill="auto"/>
            <w:noWrap/>
            <w:vAlign w:val="bottom"/>
            <w:hideMark/>
          </w:tcPr>
          <w:p w14:paraId="68B16B95"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164</w:t>
            </w:r>
          </w:p>
        </w:tc>
        <w:tc>
          <w:tcPr>
            <w:tcW w:w="1236" w:type="dxa"/>
            <w:tcBorders>
              <w:top w:val="nil"/>
              <w:left w:val="nil"/>
              <w:bottom w:val="single" w:sz="4" w:space="0" w:color="auto"/>
              <w:right w:val="single" w:sz="4" w:space="0" w:color="auto"/>
            </w:tcBorders>
            <w:shd w:val="clear" w:color="auto" w:fill="auto"/>
            <w:noWrap/>
            <w:vAlign w:val="bottom"/>
            <w:hideMark/>
          </w:tcPr>
          <w:p w14:paraId="797916DB"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123</w:t>
            </w:r>
          </w:p>
        </w:tc>
        <w:tc>
          <w:tcPr>
            <w:tcW w:w="1235" w:type="dxa"/>
            <w:tcBorders>
              <w:top w:val="nil"/>
              <w:left w:val="nil"/>
              <w:bottom w:val="single" w:sz="4" w:space="0" w:color="auto"/>
              <w:right w:val="single" w:sz="4" w:space="0" w:color="auto"/>
            </w:tcBorders>
            <w:shd w:val="clear" w:color="auto" w:fill="auto"/>
            <w:noWrap/>
            <w:vAlign w:val="bottom"/>
            <w:hideMark/>
          </w:tcPr>
          <w:p w14:paraId="356EC6B2"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261</w:t>
            </w:r>
          </w:p>
        </w:tc>
        <w:tc>
          <w:tcPr>
            <w:tcW w:w="1236" w:type="dxa"/>
            <w:tcBorders>
              <w:top w:val="nil"/>
              <w:left w:val="nil"/>
              <w:bottom w:val="single" w:sz="4" w:space="0" w:color="auto"/>
              <w:right w:val="single" w:sz="4" w:space="0" w:color="auto"/>
            </w:tcBorders>
            <w:shd w:val="clear" w:color="auto" w:fill="auto"/>
            <w:noWrap/>
            <w:vAlign w:val="bottom"/>
            <w:hideMark/>
          </w:tcPr>
          <w:p w14:paraId="75C96D4F"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584</w:t>
            </w:r>
          </w:p>
        </w:tc>
        <w:tc>
          <w:tcPr>
            <w:tcW w:w="610" w:type="dxa"/>
            <w:tcBorders>
              <w:top w:val="nil"/>
              <w:left w:val="nil"/>
              <w:bottom w:val="single" w:sz="4" w:space="0" w:color="auto"/>
              <w:right w:val="single" w:sz="4" w:space="0" w:color="auto"/>
            </w:tcBorders>
            <w:shd w:val="clear" w:color="auto" w:fill="auto"/>
            <w:noWrap/>
            <w:vAlign w:val="bottom"/>
            <w:hideMark/>
          </w:tcPr>
          <w:p w14:paraId="4B7356F3"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0,9</w:t>
            </w:r>
          </w:p>
        </w:tc>
      </w:tr>
      <w:tr w:rsidR="0022636E" w:rsidRPr="00B473F6" w14:paraId="46EB08D5" w14:textId="77777777" w:rsidTr="00ED6A7A">
        <w:trPr>
          <w:trHeight w:val="300"/>
        </w:trPr>
        <w:tc>
          <w:tcPr>
            <w:tcW w:w="2366" w:type="dxa"/>
            <w:tcBorders>
              <w:top w:val="nil"/>
              <w:left w:val="single" w:sz="4" w:space="0" w:color="auto"/>
              <w:bottom w:val="single" w:sz="4" w:space="0" w:color="auto"/>
              <w:right w:val="single" w:sz="4" w:space="0" w:color="auto"/>
            </w:tcBorders>
            <w:shd w:val="clear" w:color="auto" w:fill="auto"/>
            <w:noWrap/>
            <w:vAlign w:val="bottom"/>
            <w:hideMark/>
          </w:tcPr>
          <w:p w14:paraId="5BDBF665" w14:textId="77777777" w:rsidR="0022636E" w:rsidRPr="00B473F6" w:rsidRDefault="0022636E" w:rsidP="00ED6A7A">
            <w:pPr>
              <w:spacing w:after="0" w:line="240" w:lineRule="auto"/>
              <w:jc w:val="both"/>
              <w:rPr>
                <w:rFonts w:ascii="Times New Roman" w:hAnsi="Times New Roman" w:cs="Times New Roman"/>
              </w:rPr>
            </w:pPr>
            <w:r w:rsidRPr="00B473F6">
              <w:rPr>
                <w:rFonts w:ascii="Times New Roman" w:hAnsi="Times New Roman" w:cs="Times New Roman"/>
              </w:rPr>
              <w:t xml:space="preserve">скали, реки, сипеи </w:t>
            </w:r>
          </w:p>
        </w:tc>
        <w:tc>
          <w:tcPr>
            <w:tcW w:w="1235" w:type="dxa"/>
            <w:tcBorders>
              <w:top w:val="nil"/>
              <w:left w:val="nil"/>
              <w:bottom w:val="single" w:sz="4" w:space="0" w:color="auto"/>
              <w:right w:val="single" w:sz="4" w:space="0" w:color="auto"/>
            </w:tcBorders>
            <w:shd w:val="clear" w:color="auto" w:fill="auto"/>
            <w:noWrap/>
            <w:vAlign w:val="bottom"/>
            <w:hideMark/>
          </w:tcPr>
          <w:p w14:paraId="20886360"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37</w:t>
            </w:r>
          </w:p>
        </w:tc>
        <w:tc>
          <w:tcPr>
            <w:tcW w:w="1235" w:type="dxa"/>
            <w:tcBorders>
              <w:top w:val="nil"/>
              <w:left w:val="nil"/>
              <w:bottom w:val="single" w:sz="4" w:space="0" w:color="auto"/>
              <w:right w:val="single" w:sz="4" w:space="0" w:color="auto"/>
            </w:tcBorders>
            <w:shd w:val="clear" w:color="auto" w:fill="auto"/>
            <w:noWrap/>
            <w:vAlign w:val="bottom"/>
            <w:hideMark/>
          </w:tcPr>
          <w:p w14:paraId="2B5915D2"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238</w:t>
            </w:r>
          </w:p>
        </w:tc>
        <w:tc>
          <w:tcPr>
            <w:tcW w:w="1236" w:type="dxa"/>
            <w:tcBorders>
              <w:top w:val="nil"/>
              <w:left w:val="nil"/>
              <w:bottom w:val="single" w:sz="4" w:space="0" w:color="auto"/>
              <w:right w:val="single" w:sz="4" w:space="0" w:color="auto"/>
            </w:tcBorders>
            <w:shd w:val="clear" w:color="auto" w:fill="auto"/>
            <w:noWrap/>
            <w:vAlign w:val="bottom"/>
            <w:hideMark/>
          </w:tcPr>
          <w:p w14:paraId="13A6D8C2"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315</w:t>
            </w:r>
          </w:p>
        </w:tc>
        <w:tc>
          <w:tcPr>
            <w:tcW w:w="1235" w:type="dxa"/>
            <w:tcBorders>
              <w:top w:val="nil"/>
              <w:left w:val="nil"/>
              <w:bottom w:val="single" w:sz="4" w:space="0" w:color="auto"/>
              <w:right w:val="single" w:sz="4" w:space="0" w:color="auto"/>
            </w:tcBorders>
            <w:shd w:val="clear" w:color="auto" w:fill="auto"/>
            <w:noWrap/>
            <w:vAlign w:val="bottom"/>
            <w:hideMark/>
          </w:tcPr>
          <w:p w14:paraId="02D63830"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667</w:t>
            </w:r>
          </w:p>
        </w:tc>
        <w:tc>
          <w:tcPr>
            <w:tcW w:w="1236" w:type="dxa"/>
            <w:tcBorders>
              <w:top w:val="nil"/>
              <w:left w:val="nil"/>
              <w:bottom w:val="single" w:sz="4" w:space="0" w:color="auto"/>
              <w:right w:val="single" w:sz="4" w:space="0" w:color="auto"/>
            </w:tcBorders>
            <w:shd w:val="clear" w:color="auto" w:fill="auto"/>
            <w:noWrap/>
            <w:vAlign w:val="bottom"/>
            <w:hideMark/>
          </w:tcPr>
          <w:p w14:paraId="6F363545"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1257</w:t>
            </w:r>
          </w:p>
        </w:tc>
        <w:tc>
          <w:tcPr>
            <w:tcW w:w="610" w:type="dxa"/>
            <w:tcBorders>
              <w:top w:val="nil"/>
              <w:left w:val="nil"/>
              <w:bottom w:val="single" w:sz="4" w:space="0" w:color="auto"/>
              <w:right w:val="single" w:sz="4" w:space="0" w:color="auto"/>
            </w:tcBorders>
            <w:shd w:val="clear" w:color="auto" w:fill="auto"/>
            <w:noWrap/>
            <w:vAlign w:val="bottom"/>
            <w:hideMark/>
          </w:tcPr>
          <w:p w14:paraId="0DA67BE0"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1,9</w:t>
            </w:r>
          </w:p>
        </w:tc>
      </w:tr>
      <w:tr w:rsidR="0022636E" w:rsidRPr="00B473F6" w14:paraId="17F367EC" w14:textId="77777777" w:rsidTr="00ED6A7A">
        <w:trPr>
          <w:trHeight w:val="300"/>
        </w:trPr>
        <w:tc>
          <w:tcPr>
            <w:tcW w:w="2366" w:type="dxa"/>
            <w:tcBorders>
              <w:top w:val="nil"/>
              <w:left w:val="single" w:sz="4" w:space="0" w:color="auto"/>
              <w:bottom w:val="single" w:sz="4" w:space="0" w:color="auto"/>
              <w:right w:val="single" w:sz="4" w:space="0" w:color="auto"/>
            </w:tcBorders>
            <w:shd w:val="clear" w:color="auto" w:fill="auto"/>
            <w:noWrap/>
            <w:vAlign w:val="bottom"/>
            <w:hideMark/>
          </w:tcPr>
          <w:p w14:paraId="41BE9FA8" w14:textId="77777777" w:rsidR="0022636E" w:rsidRPr="00B473F6" w:rsidRDefault="0022636E" w:rsidP="00ED6A7A">
            <w:pPr>
              <w:spacing w:after="0" w:line="240" w:lineRule="auto"/>
              <w:jc w:val="both"/>
              <w:rPr>
                <w:rFonts w:ascii="Times New Roman" w:hAnsi="Times New Roman" w:cs="Times New Roman"/>
                <w:b/>
              </w:rPr>
            </w:pPr>
            <w:r w:rsidRPr="00B473F6">
              <w:rPr>
                <w:rFonts w:ascii="Times New Roman" w:hAnsi="Times New Roman" w:cs="Times New Roman"/>
                <w:b/>
              </w:rPr>
              <w:t>Недървопроизв. площ</w:t>
            </w:r>
          </w:p>
        </w:tc>
        <w:tc>
          <w:tcPr>
            <w:tcW w:w="1235" w:type="dxa"/>
            <w:tcBorders>
              <w:top w:val="nil"/>
              <w:left w:val="nil"/>
              <w:bottom w:val="single" w:sz="4" w:space="0" w:color="auto"/>
              <w:right w:val="single" w:sz="4" w:space="0" w:color="auto"/>
            </w:tcBorders>
            <w:shd w:val="clear" w:color="auto" w:fill="auto"/>
            <w:noWrap/>
            <w:vAlign w:val="bottom"/>
            <w:hideMark/>
          </w:tcPr>
          <w:p w14:paraId="48FFC66C"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195</w:t>
            </w:r>
          </w:p>
        </w:tc>
        <w:tc>
          <w:tcPr>
            <w:tcW w:w="1235" w:type="dxa"/>
            <w:tcBorders>
              <w:top w:val="nil"/>
              <w:left w:val="nil"/>
              <w:bottom w:val="single" w:sz="4" w:space="0" w:color="auto"/>
              <w:right w:val="single" w:sz="4" w:space="0" w:color="auto"/>
            </w:tcBorders>
            <w:shd w:val="clear" w:color="auto" w:fill="auto"/>
            <w:noWrap/>
            <w:vAlign w:val="bottom"/>
            <w:hideMark/>
          </w:tcPr>
          <w:p w14:paraId="176C07A3"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1180</w:t>
            </w:r>
          </w:p>
        </w:tc>
        <w:tc>
          <w:tcPr>
            <w:tcW w:w="1236" w:type="dxa"/>
            <w:tcBorders>
              <w:top w:val="nil"/>
              <w:left w:val="nil"/>
              <w:bottom w:val="single" w:sz="4" w:space="0" w:color="auto"/>
              <w:right w:val="single" w:sz="4" w:space="0" w:color="auto"/>
            </w:tcBorders>
            <w:shd w:val="clear" w:color="auto" w:fill="auto"/>
            <w:noWrap/>
            <w:vAlign w:val="bottom"/>
            <w:hideMark/>
          </w:tcPr>
          <w:p w14:paraId="266DA8FF"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1337</w:t>
            </w:r>
          </w:p>
        </w:tc>
        <w:tc>
          <w:tcPr>
            <w:tcW w:w="1235" w:type="dxa"/>
            <w:tcBorders>
              <w:top w:val="nil"/>
              <w:left w:val="nil"/>
              <w:bottom w:val="single" w:sz="4" w:space="0" w:color="auto"/>
              <w:right w:val="single" w:sz="4" w:space="0" w:color="auto"/>
            </w:tcBorders>
            <w:shd w:val="clear" w:color="auto" w:fill="auto"/>
            <w:noWrap/>
            <w:vAlign w:val="bottom"/>
            <w:hideMark/>
          </w:tcPr>
          <w:p w14:paraId="57F8FBA1"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2093</w:t>
            </w:r>
          </w:p>
        </w:tc>
        <w:tc>
          <w:tcPr>
            <w:tcW w:w="1236" w:type="dxa"/>
            <w:tcBorders>
              <w:top w:val="nil"/>
              <w:left w:val="nil"/>
              <w:bottom w:val="single" w:sz="4" w:space="0" w:color="auto"/>
              <w:right w:val="single" w:sz="4" w:space="0" w:color="auto"/>
            </w:tcBorders>
            <w:shd w:val="clear" w:color="auto" w:fill="auto"/>
            <w:noWrap/>
            <w:vAlign w:val="bottom"/>
            <w:hideMark/>
          </w:tcPr>
          <w:p w14:paraId="05DA23C9"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4805</w:t>
            </w:r>
          </w:p>
        </w:tc>
        <w:tc>
          <w:tcPr>
            <w:tcW w:w="610" w:type="dxa"/>
            <w:tcBorders>
              <w:top w:val="nil"/>
              <w:left w:val="nil"/>
              <w:bottom w:val="single" w:sz="4" w:space="0" w:color="auto"/>
              <w:right w:val="single" w:sz="4" w:space="0" w:color="auto"/>
            </w:tcBorders>
            <w:shd w:val="clear" w:color="auto" w:fill="auto"/>
            <w:noWrap/>
            <w:vAlign w:val="bottom"/>
            <w:hideMark/>
          </w:tcPr>
          <w:p w14:paraId="1C9B96C3"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7,3</w:t>
            </w:r>
          </w:p>
        </w:tc>
      </w:tr>
      <w:tr w:rsidR="0022636E" w:rsidRPr="00B473F6" w14:paraId="6BB4B5D0" w14:textId="77777777" w:rsidTr="00ED6A7A">
        <w:trPr>
          <w:trHeight w:val="300"/>
        </w:trPr>
        <w:tc>
          <w:tcPr>
            <w:tcW w:w="2366" w:type="dxa"/>
            <w:tcBorders>
              <w:top w:val="nil"/>
              <w:left w:val="single" w:sz="4" w:space="0" w:color="auto"/>
              <w:bottom w:val="single" w:sz="4" w:space="0" w:color="auto"/>
              <w:right w:val="single" w:sz="4" w:space="0" w:color="auto"/>
            </w:tcBorders>
            <w:shd w:val="clear" w:color="auto" w:fill="auto"/>
            <w:noWrap/>
            <w:vAlign w:val="bottom"/>
            <w:hideMark/>
          </w:tcPr>
          <w:p w14:paraId="6FE67B3C" w14:textId="77777777" w:rsidR="0022636E" w:rsidRPr="00B473F6" w:rsidRDefault="0022636E" w:rsidP="00ED6A7A">
            <w:pPr>
              <w:spacing w:after="0" w:line="240" w:lineRule="auto"/>
              <w:jc w:val="both"/>
              <w:rPr>
                <w:rFonts w:ascii="Times New Roman" w:hAnsi="Times New Roman" w:cs="Times New Roman"/>
                <w:b/>
              </w:rPr>
            </w:pPr>
            <w:r w:rsidRPr="00B473F6">
              <w:rPr>
                <w:rFonts w:ascii="Times New Roman" w:hAnsi="Times New Roman" w:cs="Times New Roman"/>
                <w:b/>
              </w:rPr>
              <w:t>Обща площ</w:t>
            </w:r>
          </w:p>
        </w:tc>
        <w:tc>
          <w:tcPr>
            <w:tcW w:w="1235" w:type="dxa"/>
            <w:tcBorders>
              <w:top w:val="nil"/>
              <w:left w:val="nil"/>
              <w:bottom w:val="single" w:sz="4" w:space="0" w:color="auto"/>
              <w:right w:val="single" w:sz="4" w:space="0" w:color="auto"/>
            </w:tcBorders>
            <w:shd w:val="clear" w:color="auto" w:fill="auto"/>
            <w:noWrap/>
            <w:vAlign w:val="bottom"/>
            <w:hideMark/>
          </w:tcPr>
          <w:p w14:paraId="781296F8"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1974</w:t>
            </w:r>
          </w:p>
        </w:tc>
        <w:tc>
          <w:tcPr>
            <w:tcW w:w="1235" w:type="dxa"/>
            <w:tcBorders>
              <w:top w:val="nil"/>
              <w:left w:val="nil"/>
              <w:bottom w:val="single" w:sz="4" w:space="0" w:color="auto"/>
              <w:right w:val="single" w:sz="4" w:space="0" w:color="auto"/>
            </w:tcBorders>
            <w:shd w:val="clear" w:color="auto" w:fill="auto"/>
            <w:noWrap/>
            <w:vAlign w:val="bottom"/>
            <w:hideMark/>
          </w:tcPr>
          <w:p w14:paraId="7C3690C4"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15598</w:t>
            </w:r>
          </w:p>
        </w:tc>
        <w:tc>
          <w:tcPr>
            <w:tcW w:w="1236" w:type="dxa"/>
            <w:tcBorders>
              <w:top w:val="nil"/>
              <w:left w:val="nil"/>
              <w:bottom w:val="single" w:sz="4" w:space="0" w:color="auto"/>
              <w:right w:val="single" w:sz="4" w:space="0" w:color="auto"/>
            </w:tcBorders>
            <w:shd w:val="clear" w:color="auto" w:fill="auto"/>
            <w:noWrap/>
            <w:vAlign w:val="bottom"/>
            <w:hideMark/>
          </w:tcPr>
          <w:p w14:paraId="545CA5F7"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23088</w:t>
            </w:r>
          </w:p>
        </w:tc>
        <w:tc>
          <w:tcPr>
            <w:tcW w:w="1235" w:type="dxa"/>
            <w:tcBorders>
              <w:top w:val="nil"/>
              <w:left w:val="nil"/>
              <w:bottom w:val="single" w:sz="4" w:space="0" w:color="auto"/>
              <w:right w:val="single" w:sz="4" w:space="0" w:color="auto"/>
            </w:tcBorders>
            <w:shd w:val="clear" w:color="auto" w:fill="auto"/>
            <w:noWrap/>
            <w:vAlign w:val="bottom"/>
            <w:hideMark/>
          </w:tcPr>
          <w:p w14:paraId="0157CAD4"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24909</w:t>
            </w:r>
          </w:p>
        </w:tc>
        <w:tc>
          <w:tcPr>
            <w:tcW w:w="1236" w:type="dxa"/>
            <w:tcBorders>
              <w:top w:val="nil"/>
              <w:left w:val="nil"/>
              <w:bottom w:val="single" w:sz="4" w:space="0" w:color="auto"/>
              <w:right w:val="single" w:sz="4" w:space="0" w:color="auto"/>
            </w:tcBorders>
            <w:shd w:val="clear" w:color="auto" w:fill="auto"/>
            <w:noWrap/>
            <w:vAlign w:val="bottom"/>
            <w:hideMark/>
          </w:tcPr>
          <w:p w14:paraId="200CCF2E"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65569</w:t>
            </w:r>
          </w:p>
        </w:tc>
        <w:tc>
          <w:tcPr>
            <w:tcW w:w="610" w:type="dxa"/>
            <w:tcBorders>
              <w:top w:val="nil"/>
              <w:left w:val="nil"/>
              <w:bottom w:val="single" w:sz="4" w:space="0" w:color="auto"/>
              <w:right w:val="single" w:sz="4" w:space="0" w:color="auto"/>
            </w:tcBorders>
            <w:shd w:val="clear" w:color="auto" w:fill="auto"/>
            <w:noWrap/>
            <w:vAlign w:val="bottom"/>
            <w:hideMark/>
          </w:tcPr>
          <w:p w14:paraId="2674D8FA" w14:textId="77777777" w:rsidR="0022636E" w:rsidRPr="00B473F6" w:rsidRDefault="0022636E" w:rsidP="00ED6A7A">
            <w:pPr>
              <w:spacing w:after="0" w:line="240" w:lineRule="auto"/>
              <w:jc w:val="right"/>
              <w:rPr>
                <w:rFonts w:ascii="Times New Roman" w:hAnsi="Times New Roman" w:cs="Times New Roman"/>
                <w:b/>
              </w:rPr>
            </w:pPr>
            <w:r w:rsidRPr="00B473F6">
              <w:rPr>
                <w:rFonts w:ascii="Times New Roman" w:hAnsi="Times New Roman" w:cs="Times New Roman"/>
                <w:b/>
              </w:rPr>
              <w:t>100</w:t>
            </w:r>
          </w:p>
        </w:tc>
      </w:tr>
      <w:tr w:rsidR="0022636E" w:rsidRPr="00B473F6" w14:paraId="3A743CFE" w14:textId="77777777" w:rsidTr="00ED6A7A">
        <w:trPr>
          <w:trHeight w:val="300"/>
        </w:trPr>
        <w:tc>
          <w:tcPr>
            <w:tcW w:w="2366" w:type="dxa"/>
            <w:tcBorders>
              <w:top w:val="nil"/>
              <w:left w:val="single" w:sz="4" w:space="0" w:color="auto"/>
              <w:bottom w:val="single" w:sz="4" w:space="0" w:color="auto"/>
              <w:right w:val="single" w:sz="4" w:space="0" w:color="auto"/>
            </w:tcBorders>
            <w:shd w:val="clear" w:color="auto" w:fill="auto"/>
            <w:noWrap/>
            <w:vAlign w:val="bottom"/>
            <w:hideMark/>
          </w:tcPr>
          <w:p w14:paraId="0EAFDD98" w14:textId="77777777" w:rsidR="0022636E" w:rsidRPr="00B473F6" w:rsidRDefault="0022636E" w:rsidP="00ED6A7A">
            <w:pPr>
              <w:spacing w:after="0" w:line="240" w:lineRule="auto"/>
              <w:jc w:val="both"/>
              <w:rPr>
                <w:rFonts w:ascii="Times New Roman" w:hAnsi="Times New Roman" w:cs="Times New Roman"/>
              </w:rPr>
            </w:pPr>
            <w:r w:rsidRPr="00B473F6">
              <w:rPr>
                <w:rFonts w:ascii="Times New Roman" w:hAnsi="Times New Roman" w:cs="Times New Roman"/>
              </w:rPr>
              <w:t>втч дървопроизв. площ</w:t>
            </w:r>
          </w:p>
        </w:tc>
        <w:tc>
          <w:tcPr>
            <w:tcW w:w="1235" w:type="dxa"/>
            <w:tcBorders>
              <w:top w:val="nil"/>
              <w:left w:val="nil"/>
              <w:bottom w:val="single" w:sz="4" w:space="0" w:color="auto"/>
              <w:right w:val="single" w:sz="4" w:space="0" w:color="auto"/>
            </w:tcBorders>
            <w:shd w:val="clear" w:color="auto" w:fill="auto"/>
            <w:noWrap/>
            <w:vAlign w:val="bottom"/>
            <w:hideMark/>
          </w:tcPr>
          <w:p w14:paraId="0BD4D72E"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1779</w:t>
            </w:r>
          </w:p>
        </w:tc>
        <w:tc>
          <w:tcPr>
            <w:tcW w:w="1235" w:type="dxa"/>
            <w:tcBorders>
              <w:top w:val="nil"/>
              <w:left w:val="nil"/>
              <w:bottom w:val="single" w:sz="4" w:space="0" w:color="auto"/>
              <w:right w:val="single" w:sz="4" w:space="0" w:color="auto"/>
            </w:tcBorders>
            <w:shd w:val="clear" w:color="auto" w:fill="auto"/>
            <w:noWrap/>
            <w:vAlign w:val="bottom"/>
            <w:hideMark/>
          </w:tcPr>
          <w:p w14:paraId="7F4FB3B5"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14418</w:t>
            </w:r>
          </w:p>
        </w:tc>
        <w:tc>
          <w:tcPr>
            <w:tcW w:w="1236" w:type="dxa"/>
            <w:tcBorders>
              <w:top w:val="nil"/>
              <w:left w:val="nil"/>
              <w:bottom w:val="single" w:sz="4" w:space="0" w:color="auto"/>
              <w:right w:val="single" w:sz="4" w:space="0" w:color="auto"/>
            </w:tcBorders>
            <w:shd w:val="clear" w:color="auto" w:fill="auto"/>
            <w:noWrap/>
            <w:vAlign w:val="bottom"/>
            <w:hideMark/>
          </w:tcPr>
          <w:p w14:paraId="2FAE2935"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21751</w:t>
            </w:r>
          </w:p>
        </w:tc>
        <w:tc>
          <w:tcPr>
            <w:tcW w:w="1235" w:type="dxa"/>
            <w:tcBorders>
              <w:top w:val="nil"/>
              <w:left w:val="nil"/>
              <w:bottom w:val="single" w:sz="4" w:space="0" w:color="auto"/>
              <w:right w:val="single" w:sz="4" w:space="0" w:color="auto"/>
            </w:tcBorders>
            <w:shd w:val="clear" w:color="auto" w:fill="auto"/>
            <w:noWrap/>
            <w:vAlign w:val="bottom"/>
            <w:hideMark/>
          </w:tcPr>
          <w:p w14:paraId="476F92DF"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22816</w:t>
            </w:r>
          </w:p>
        </w:tc>
        <w:tc>
          <w:tcPr>
            <w:tcW w:w="1236" w:type="dxa"/>
            <w:tcBorders>
              <w:top w:val="nil"/>
              <w:left w:val="nil"/>
              <w:bottom w:val="single" w:sz="4" w:space="0" w:color="auto"/>
              <w:right w:val="single" w:sz="4" w:space="0" w:color="auto"/>
            </w:tcBorders>
            <w:shd w:val="clear" w:color="auto" w:fill="auto"/>
            <w:noWrap/>
            <w:vAlign w:val="bottom"/>
            <w:hideMark/>
          </w:tcPr>
          <w:p w14:paraId="1E624CD4"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60764</w:t>
            </w:r>
          </w:p>
        </w:tc>
        <w:tc>
          <w:tcPr>
            <w:tcW w:w="610" w:type="dxa"/>
            <w:tcBorders>
              <w:top w:val="nil"/>
              <w:left w:val="nil"/>
              <w:bottom w:val="single" w:sz="4" w:space="0" w:color="auto"/>
              <w:right w:val="single" w:sz="4" w:space="0" w:color="auto"/>
            </w:tcBorders>
            <w:shd w:val="clear" w:color="auto" w:fill="auto"/>
            <w:noWrap/>
            <w:vAlign w:val="bottom"/>
            <w:hideMark/>
          </w:tcPr>
          <w:p w14:paraId="3C2A365C" w14:textId="77777777" w:rsidR="0022636E" w:rsidRPr="00B473F6" w:rsidRDefault="0022636E" w:rsidP="00ED6A7A">
            <w:pPr>
              <w:spacing w:after="0" w:line="240" w:lineRule="auto"/>
              <w:jc w:val="right"/>
              <w:rPr>
                <w:rFonts w:ascii="Times New Roman" w:hAnsi="Times New Roman" w:cs="Times New Roman"/>
              </w:rPr>
            </w:pPr>
            <w:r w:rsidRPr="00B473F6">
              <w:rPr>
                <w:rFonts w:ascii="Times New Roman" w:hAnsi="Times New Roman" w:cs="Times New Roman"/>
              </w:rPr>
              <w:t>92,7</w:t>
            </w:r>
          </w:p>
        </w:tc>
      </w:tr>
    </w:tbl>
    <w:p w14:paraId="1854A063" w14:textId="77777777" w:rsidR="0022636E" w:rsidRPr="00B473F6" w:rsidRDefault="0022636E" w:rsidP="00ED6A7A">
      <w:pPr>
        <w:spacing w:after="0" w:line="240" w:lineRule="auto"/>
        <w:ind w:firstLine="709"/>
        <w:jc w:val="both"/>
        <w:rPr>
          <w:rFonts w:ascii="Times New Roman" w:eastAsia="Times New Roman" w:hAnsi="Times New Roman" w:cs="Times New Roman"/>
          <w:sz w:val="24"/>
          <w:szCs w:val="24"/>
        </w:rPr>
      </w:pPr>
    </w:p>
    <w:p w14:paraId="0199ADB7" w14:textId="77777777" w:rsidR="00981907" w:rsidRPr="00B473F6" w:rsidRDefault="00981907" w:rsidP="00981907">
      <w:pPr>
        <w:spacing w:after="0" w:line="240" w:lineRule="auto"/>
        <w:ind w:firstLine="709"/>
        <w:jc w:val="both"/>
        <w:rPr>
          <w:rFonts w:ascii="Times New Roman" w:hAnsi="Times New Roman" w:cs="Times New Roman"/>
          <w:sz w:val="24"/>
          <w:szCs w:val="24"/>
        </w:rPr>
      </w:pPr>
      <w:r w:rsidRPr="00B473F6">
        <w:rPr>
          <w:rFonts w:ascii="Times New Roman" w:eastAsia="Times New Roman" w:hAnsi="Times New Roman" w:cs="Times New Roman"/>
          <w:sz w:val="24"/>
          <w:szCs w:val="24"/>
        </w:rPr>
        <w:t xml:space="preserve">Залесената площ на горските територии е общо </w:t>
      </w:r>
      <w:r w:rsidRPr="00B473F6">
        <w:rPr>
          <w:rFonts w:ascii="Times New Roman" w:hAnsi="Times New Roman" w:cs="Times New Roman"/>
          <w:sz w:val="24"/>
          <w:szCs w:val="24"/>
        </w:rPr>
        <w:t>59</w:t>
      </w:r>
      <w:r w:rsidR="000E740D" w:rsidRPr="00B473F6">
        <w:rPr>
          <w:rFonts w:ascii="Times New Roman" w:hAnsi="Times New Roman" w:cs="Times New Roman"/>
          <w:sz w:val="24"/>
          <w:szCs w:val="24"/>
        </w:rPr>
        <w:t> </w:t>
      </w:r>
      <w:r w:rsidRPr="00B473F6">
        <w:rPr>
          <w:rFonts w:ascii="Times New Roman" w:hAnsi="Times New Roman" w:cs="Times New Roman"/>
          <w:sz w:val="24"/>
          <w:szCs w:val="24"/>
        </w:rPr>
        <w:t>407</w:t>
      </w:r>
      <w:r w:rsidR="000E740D" w:rsidRPr="00B473F6">
        <w:rPr>
          <w:rFonts w:ascii="Times New Roman" w:hAnsi="Times New Roman" w:cs="Times New Roman"/>
          <w:sz w:val="24"/>
          <w:szCs w:val="24"/>
        </w:rPr>
        <w:t xml:space="preserve"> ha</w:t>
      </w:r>
      <w:r w:rsidRPr="00B473F6">
        <w:rPr>
          <w:rFonts w:ascii="Times New Roman" w:eastAsia="Times New Roman" w:hAnsi="Times New Roman" w:cs="Times New Roman"/>
          <w:sz w:val="24"/>
          <w:szCs w:val="24"/>
        </w:rPr>
        <w:t xml:space="preserve">, което представлява </w:t>
      </w:r>
      <w:r w:rsidRPr="00B473F6">
        <w:rPr>
          <w:rFonts w:ascii="Times New Roman" w:hAnsi="Times New Roman" w:cs="Times New Roman"/>
          <w:sz w:val="24"/>
          <w:szCs w:val="24"/>
        </w:rPr>
        <w:t xml:space="preserve">90,6% </w:t>
      </w:r>
      <w:r w:rsidRPr="00B473F6">
        <w:rPr>
          <w:rFonts w:ascii="Times New Roman" w:eastAsia="Times New Roman" w:hAnsi="Times New Roman" w:cs="Times New Roman"/>
          <w:sz w:val="24"/>
          <w:szCs w:val="24"/>
        </w:rPr>
        <w:t xml:space="preserve">от общата горска площ в област Добрич. По отношение на вида на горите в залесената площ, преобладаващо участие имат нискостъблените гори с </w:t>
      </w:r>
      <w:r w:rsidRPr="00B473F6">
        <w:rPr>
          <w:rFonts w:ascii="Times New Roman" w:hAnsi="Times New Roman" w:cs="Times New Roman"/>
          <w:sz w:val="24"/>
          <w:szCs w:val="24"/>
        </w:rPr>
        <w:t>22</w:t>
      </w:r>
      <w:r w:rsidR="00462C26" w:rsidRPr="00B473F6">
        <w:rPr>
          <w:rFonts w:ascii="Times New Roman" w:hAnsi="Times New Roman" w:cs="Times New Roman"/>
          <w:sz w:val="24"/>
          <w:szCs w:val="24"/>
        </w:rPr>
        <w:t xml:space="preserve"> </w:t>
      </w:r>
      <w:r w:rsidRPr="00B473F6">
        <w:rPr>
          <w:rFonts w:ascii="Times New Roman" w:hAnsi="Times New Roman" w:cs="Times New Roman"/>
          <w:sz w:val="24"/>
          <w:szCs w:val="24"/>
        </w:rPr>
        <w:t>276 ha</w:t>
      </w:r>
      <w:r w:rsidRPr="00B473F6">
        <w:rPr>
          <w:rFonts w:ascii="Times New Roman" w:eastAsia="Times New Roman" w:hAnsi="Times New Roman" w:cs="Times New Roman"/>
          <w:sz w:val="24"/>
          <w:szCs w:val="24"/>
        </w:rPr>
        <w:t xml:space="preserve">  или 37,5% от общата залесена площ, следвани от издънковите гори за превръщане с </w:t>
      </w:r>
      <w:r w:rsidRPr="00B473F6">
        <w:rPr>
          <w:rFonts w:ascii="Times New Roman" w:hAnsi="Times New Roman" w:cs="Times New Roman"/>
          <w:sz w:val="24"/>
          <w:szCs w:val="24"/>
        </w:rPr>
        <w:t>21</w:t>
      </w:r>
      <w:r w:rsidR="00462C26"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507 </w:t>
      </w:r>
      <w:r w:rsidRPr="00B473F6">
        <w:rPr>
          <w:rFonts w:ascii="Times New Roman" w:eastAsia="Times New Roman" w:hAnsi="Times New Roman" w:cs="Times New Roman"/>
          <w:sz w:val="24"/>
          <w:szCs w:val="24"/>
        </w:rPr>
        <w:t xml:space="preserve">ha (36,9%) и широколистните високостъблени с </w:t>
      </w:r>
      <w:r w:rsidRPr="00B473F6">
        <w:rPr>
          <w:rFonts w:ascii="Times New Roman" w:hAnsi="Times New Roman" w:cs="Times New Roman"/>
          <w:sz w:val="24"/>
          <w:szCs w:val="24"/>
        </w:rPr>
        <w:t>13</w:t>
      </w:r>
      <w:r w:rsidR="00462C26"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929 </w:t>
      </w:r>
      <w:r w:rsidRPr="00B473F6">
        <w:rPr>
          <w:rFonts w:ascii="Times New Roman" w:eastAsia="Times New Roman" w:hAnsi="Times New Roman" w:cs="Times New Roman"/>
          <w:sz w:val="24"/>
          <w:szCs w:val="24"/>
        </w:rPr>
        <w:t xml:space="preserve">ha (22,7%). При иглолистните, основно култури, залесената площ е </w:t>
      </w:r>
      <w:r w:rsidRPr="00B473F6">
        <w:rPr>
          <w:rFonts w:ascii="Times New Roman" w:hAnsi="Times New Roman" w:cs="Times New Roman"/>
          <w:sz w:val="24"/>
          <w:szCs w:val="24"/>
        </w:rPr>
        <w:t>1</w:t>
      </w:r>
      <w:r w:rsidR="00462C26" w:rsidRPr="00B473F6">
        <w:rPr>
          <w:rFonts w:ascii="Times New Roman" w:hAnsi="Times New Roman" w:cs="Times New Roman"/>
          <w:sz w:val="24"/>
          <w:szCs w:val="24"/>
        </w:rPr>
        <w:t xml:space="preserve"> </w:t>
      </w:r>
      <w:r w:rsidRPr="00B473F6">
        <w:rPr>
          <w:rFonts w:ascii="Times New Roman" w:hAnsi="Times New Roman" w:cs="Times New Roman"/>
          <w:sz w:val="24"/>
          <w:szCs w:val="24"/>
        </w:rPr>
        <w:t>695 ha, т.е. само 2,8%</w:t>
      </w:r>
      <w:r w:rsidR="00D7066C" w:rsidRPr="00B473F6">
        <w:rPr>
          <w:rFonts w:ascii="Times New Roman" w:hAnsi="Times New Roman" w:cs="Times New Roman"/>
          <w:sz w:val="24"/>
          <w:szCs w:val="24"/>
        </w:rPr>
        <w:t xml:space="preserve"> </w:t>
      </w:r>
      <w:r w:rsidR="00D7066C" w:rsidRPr="00B473F6">
        <w:rPr>
          <w:rFonts w:ascii="Times New Roman" w:eastAsia="Times New Roman" w:hAnsi="Times New Roman" w:cs="Times New Roman"/>
          <w:sz w:val="24"/>
          <w:szCs w:val="24"/>
        </w:rPr>
        <w:t>от общата залесена площ</w:t>
      </w:r>
      <w:r w:rsidRPr="00B473F6">
        <w:rPr>
          <w:rFonts w:ascii="Times New Roman" w:hAnsi="Times New Roman" w:cs="Times New Roman"/>
          <w:sz w:val="24"/>
          <w:szCs w:val="24"/>
        </w:rPr>
        <w:t xml:space="preserve">.  </w:t>
      </w:r>
    </w:p>
    <w:p w14:paraId="7FA9FE59" w14:textId="77777777" w:rsidR="00981907" w:rsidRPr="00B473F6" w:rsidRDefault="00981907" w:rsidP="00981907">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По отношение на вида на земите в залесената площ, преобладаващо участие имат земите, причислени към естествените насаждения - 59,1%,</w:t>
      </w:r>
      <w:r w:rsidR="000E740D" w:rsidRPr="00B473F6">
        <w:rPr>
          <w:rFonts w:ascii="Times New Roman" w:hAnsi="Times New Roman" w:cs="Times New Roman"/>
          <w:sz w:val="24"/>
          <w:szCs w:val="24"/>
        </w:rPr>
        <w:t xml:space="preserve"> от </w:t>
      </w:r>
      <w:r w:rsidRPr="00B473F6">
        <w:rPr>
          <w:rFonts w:ascii="Times New Roman" w:hAnsi="Times New Roman" w:cs="Times New Roman"/>
          <w:sz w:val="24"/>
          <w:szCs w:val="24"/>
        </w:rPr>
        <w:t>които по вид на горите преобла</w:t>
      </w:r>
      <w:r w:rsidR="0037418D" w:rsidRPr="00B473F6">
        <w:rPr>
          <w:rFonts w:ascii="Times New Roman" w:hAnsi="Times New Roman" w:cs="Times New Roman"/>
          <w:sz w:val="24"/>
          <w:szCs w:val="24"/>
        </w:rPr>
        <w:t>дават издънковите за превръщане 20</w:t>
      </w:r>
      <w:r w:rsidR="00462C26" w:rsidRPr="00B473F6">
        <w:rPr>
          <w:rFonts w:ascii="Times New Roman" w:hAnsi="Times New Roman" w:cs="Times New Roman"/>
          <w:sz w:val="24"/>
          <w:szCs w:val="24"/>
        </w:rPr>
        <w:t xml:space="preserve"> </w:t>
      </w:r>
      <w:r w:rsidR="0037418D" w:rsidRPr="00B473F6">
        <w:rPr>
          <w:rFonts w:ascii="Times New Roman" w:hAnsi="Times New Roman" w:cs="Times New Roman"/>
          <w:sz w:val="24"/>
          <w:szCs w:val="24"/>
        </w:rPr>
        <w:t>424</w:t>
      </w:r>
      <w:r w:rsidRPr="00B473F6">
        <w:rPr>
          <w:rFonts w:ascii="Times New Roman" w:hAnsi="Times New Roman" w:cs="Times New Roman"/>
          <w:sz w:val="24"/>
          <w:szCs w:val="24"/>
        </w:rPr>
        <w:t xml:space="preserve"> ha (54,5%), следвани от  нискостъблените 17</w:t>
      </w:r>
      <w:r w:rsidR="00462C26" w:rsidRPr="00B473F6">
        <w:rPr>
          <w:rFonts w:ascii="Times New Roman" w:hAnsi="Times New Roman" w:cs="Times New Roman"/>
          <w:sz w:val="24"/>
          <w:szCs w:val="24"/>
        </w:rPr>
        <w:t xml:space="preserve"> </w:t>
      </w:r>
      <w:r w:rsidRPr="00B473F6">
        <w:rPr>
          <w:rFonts w:ascii="Times New Roman" w:hAnsi="Times New Roman" w:cs="Times New Roman"/>
          <w:sz w:val="24"/>
          <w:szCs w:val="24"/>
        </w:rPr>
        <w:t>028</w:t>
      </w:r>
      <w:r w:rsidR="00462C26" w:rsidRPr="00B473F6">
        <w:rPr>
          <w:rFonts w:ascii="Times New Roman" w:hAnsi="Times New Roman" w:cs="Times New Roman"/>
          <w:sz w:val="24"/>
          <w:szCs w:val="24"/>
        </w:rPr>
        <w:t xml:space="preserve"> ha (</w:t>
      </w:r>
      <w:r w:rsidRPr="00B473F6">
        <w:rPr>
          <w:rFonts w:ascii="Times New Roman" w:hAnsi="Times New Roman" w:cs="Times New Roman"/>
          <w:sz w:val="24"/>
          <w:szCs w:val="24"/>
        </w:rPr>
        <w:t>42,5%)  и   широколистните високостъблени 1</w:t>
      </w:r>
      <w:r w:rsidR="00462C26" w:rsidRPr="00B473F6">
        <w:rPr>
          <w:rFonts w:ascii="Times New Roman" w:hAnsi="Times New Roman" w:cs="Times New Roman"/>
          <w:sz w:val="24"/>
          <w:szCs w:val="24"/>
        </w:rPr>
        <w:t xml:space="preserve"> </w:t>
      </w:r>
      <w:r w:rsidRPr="00B473F6">
        <w:rPr>
          <w:rFonts w:ascii="Times New Roman" w:hAnsi="Times New Roman" w:cs="Times New Roman"/>
          <w:sz w:val="24"/>
          <w:szCs w:val="24"/>
        </w:rPr>
        <w:t>281 ha (3,0 %). Второ място по вид на земите в залесената площ на областта заемат склопените култури (28,8%), които са основно широколистни високостъблени с 11</w:t>
      </w:r>
      <w:r w:rsidR="00462C26" w:rsidRPr="00B473F6">
        <w:rPr>
          <w:rFonts w:ascii="Times New Roman" w:hAnsi="Times New Roman" w:cs="Times New Roman"/>
          <w:sz w:val="24"/>
          <w:szCs w:val="24"/>
        </w:rPr>
        <w:t xml:space="preserve"> </w:t>
      </w:r>
      <w:r w:rsidRPr="00B473F6">
        <w:rPr>
          <w:rFonts w:ascii="Times New Roman" w:hAnsi="Times New Roman" w:cs="Times New Roman"/>
          <w:sz w:val="24"/>
          <w:szCs w:val="24"/>
        </w:rPr>
        <w:t>748 ha (62,6%), следвани от нискостъблените 4</w:t>
      </w:r>
      <w:r w:rsidR="00462C26" w:rsidRPr="00B473F6">
        <w:rPr>
          <w:rFonts w:ascii="Times New Roman" w:hAnsi="Times New Roman" w:cs="Times New Roman"/>
          <w:sz w:val="24"/>
          <w:szCs w:val="24"/>
        </w:rPr>
        <w:t xml:space="preserve"> </w:t>
      </w:r>
      <w:r w:rsidRPr="00B473F6">
        <w:rPr>
          <w:rFonts w:ascii="Times New Roman" w:hAnsi="Times New Roman" w:cs="Times New Roman"/>
          <w:sz w:val="24"/>
          <w:szCs w:val="24"/>
        </w:rPr>
        <w:t>841 ha (28,2 %) и иглолистните 1</w:t>
      </w:r>
      <w:r w:rsidR="00462C26"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665 ha (9,2%). </w:t>
      </w:r>
      <w:r w:rsidRPr="00B473F6">
        <w:rPr>
          <w:rFonts w:ascii="Times New Roman" w:eastAsia="Times New Roman" w:hAnsi="Times New Roman" w:cs="Times New Roman"/>
          <w:sz w:val="24"/>
          <w:szCs w:val="24"/>
        </w:rPr>
        <w:t xml:space="preserve">Изредените култури и насаждения (вкл. с пълнота от 0,1 до 0,3) заемат </w:t>
      </w:r>
      <w:r w:rsidRPr="00B473F6">
        <w:rPr>
          <w:rFonts w:ascii="Times New Roman" w:hAnsi="Times New Roman" w:cs="Times New Roman"/>
          <w:sz w:val="24"/>
          <w:szCs w:val="24"/>
        </w:rPr>
        <w:t>1</w:t>
      </w:r>
      <w:r w:rsidR="00462C26"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186 </w:t>
      </w:r>
      <w:r w:rsidRPr="00B473F6">
        <w:rPr>
          <w:rFonts w:ascii="Times New Roman" w:eastAsia="Times New Roman" w:hAnsi="Times New Roman" w:cs="Times New Roman"/>
          <w:sz w:val="24"/>
          <w:szCs w:val="24"/>
        </w:rPr>
        <w:t xml:space="preserve">ha или 2,1% от общата горска площ. </w:t>
      </w:r>
    </w:p>
    <w:p w14:paraId="378F975E" w14:textId="77777777" w:rsidR="00981907" w:rsidRPr="00B473F6" w:rsidRDefault="00981907" w:rsidP="00981907">
      <w:pPr>
        <w:spacing w:after="0" w:line="240" w:lineRule="auto"/>
        <w:ind w:firstLine="709"/>
        <w:jc w:val="both"/>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 xml:space="preserve">Незалесената дървопроизводителна площ (сечища, пожарища, голини) е </w:t>
      </w:r>
      <w:r w:rsidRPr="00B473F6">
        <w:rPr>
          <w:rFonts w:ascii="Times New Roman" w:hAnsi="Times New Roman" w:cs="Times New Roman"/>
          <w:sz w:val="24"/>
          <w:szCs w:val="24"/>
        </w:rPr>
        <w:t>1</w:t>
      </w:r>
      <w:r w:rsidR="000E740D" w:rsidRPr="00B473F6">
        <w:rPr>
          <w:rFonts w:ascii="Times New Roman" w:hAnsi="Times New Roman" w:cs="Times New Roman"/>
          <w:sz w:val="24"/>
          <w:szCs w:val="24"/>
        </w:rPr>
        <w:t> </w:t>
      </w:r>
      <w:r w:rsidRPr="00B473F6">
        <w:rPr>
          <w:rFonts w:ascii="Times New Roman" w:hAnsi="Times New Roman" w:cs="Times New Roman"/>
          <w:sz w:val="24"/>
          <w:szCs w:val="24"/>
        </w:rPr>
        <w:t>357</w:t>
      </w:r>
      <w:r w:rsidR="000E740D" w:rsidRPr="00B473F6">
        <w:rPr>
          <w:rFonts w:ascii="Times New Roman" w:hAnsi="Times New Roman" w:cs="Times New Roman"/>
          <w:sz w:val="24"/>
          <w:szCs w:val="24"/>
        </w:rPr>
        <w:t xml:space="preserve"> ha </w:t>
      </w:r>
      <w:r w:rsidR="0037418D" w:rsidRPr="00B473F6">
        <w:rPr>
          <w:rFonts w:ascii="Times New Roman" w:eastAsia="Times New Roman" w:hAnsi="Times New Roman" w:cs="Times New Roman"/>
          <w:sz w:val="24"/>
          <w:szCs w:val="24"/>
        </w:rPr>
        <w:t>или 2,1</w:t>
      </w:r>
      <w:r w:rsidRPr="00B473F6">
        <w:rPr>
          <w:rFonts w:ascii="Times New Roman" w:eastAsia="Times New Roman" w:hAnsi="Times New Roman" w:cs="Times New Roman"/>
          <w:sz w:val="24"/>
          <w:szCs w:val="24"/>
        </w:rPr>
        <w:t>%.</w:t>
      </w:r>
    </w:p>
    <w:p w14:paraId="1AAEB9E8" w14:textId="77777777" w:rsidR="00981907" w:rsidRPr="00B473F6" w:rsidRDefault="00981907" w:rsidP="00981907">
      <w:pPr>
        <w:spacing w:after="0" w:line="240" w:lineRule="auto"/>
        <w:ind w:firstLine="709"/>
        <w:jc w:val="both"/>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 xml:space="preserve">Общата дървопроизводителната площ на горските територии в област Добрич е </w:t>
      </w:r>
      <w:r w:rsidRPr="00B473F6">
        <w:rPr>
          <w:rFonts w:ascii="Times New Roman" w:hAnsi="Times New Roman" w:cs="Times New Roman"/>
          <w:sz w:val="24"/>
          <w:szCs w:val="24"/>
        </w:rPr>
        <w:t>60</w:t>
      </w:r>
      <w:r w:rsidR="00DB2693"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764 </w:t>
      </w:r>
      <w:r w:rsidRPr="00B473F6">
        <w:rPr>
          <w:rFonts w:ascii="Times New Roman" w:eastAsia="Times New Roman" w:hAnsi="Times New Roman" w:cs="Times New Roman"/>
          <w:sz w:val="24"/>
          <w:szCs w:val="24"/>
        </w:rPr>
        <w:t>ha  или 92,7% от общата горска площ на областта.</w:t>
      </w:r>
    </w:p>
    <w:p w14:paraId="3C1EBB12" w14:textId="77777777" w:rsidR="00981907" w:rsidRPr="00B473F6" w:rsidRDefault="00981907" w:rsidP="00981907">
      <w:pPr>
        <w:spacing w:after="0" w:line="240" w:lineRule="auto"/>
        <w:ind w:firstLine="709"/>
        <w:jc w:val="both"/>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Недървопроизводителната горска площ (поляни,</w:t>
      </w:r>
      <w:r w:rsidRPr="00B473F6">
        <w:rPr>
          <w:sz w:val="24"/>
          <w:szCs w:val="24"/>
        </w:rPr>
        <w:t xml:space="preserve"> </w:t>
      </w:r>
      <w:r w:rsidRPr="00B473F6">
        <w:rPr>
          <w:rFonts w:ascii="Times New Roman" w:eastAsia="Times New Roman" w:hAnsi="Times New Roman" w:cs="Times New Roman"/>
          <w:sz w:val="24"/>
          <w:szCs w:val="24"/>
        </w:rPr>
        <w:t xml:space="preserve">голини, дивечови ниви, обработваеми земи, просеки и др.) е </w:t>
      </w:r>
      <w:r w:rsidRPr="00B473F6">
        <w:rPr>
          <w:rFonts w:ascii="Times New Roman" w:hAnsi="Times New Roman" w:cs="Times New Roman"/>
          <w:sz w:val="24"/>
          <w:szCs w:val="24"/>
        </w:rPr>
        <w:t>4</w:t>
      </w:r>
      <w:r w:rsidR="00FE6316"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805 </w:t>
      </w:r>
      <w:r w:rsidRPr="00B473F6">
        <w:rPr>
          <w:rFonts w:ascii="Times New Roman" w:eastAsia="Times New Roman" w:hAnsi="Times New Roman" w:cs="Times New Roman"/>
          <w:sz w:val="24"/>
          <w:szCs w:val="24"/>
        </w:rPr>
        <w:t xml:space="preserve">hа, което представлява 7,3 % от общата горска площ. </w:t>
      </w:r>
    </w:p>
    <w:p w14:paraId="01FB6774" w14:textId="77777777" w:rsidR="003B7F7D" w:rsidRPr="00B473F6" w:rsidRDefault="003B7F7D" w:rsidP="0086096F">
      <w:pPr>
        <w:spacing w:after="0" w:line="240" w:lineRule="auto"/>
        <w:jc w:val="both"/>
        <w:rPr>
          <w:rFonts w:ascii="Times New Roman" w:hAnsi="Times New Roman" w:cs="Times New Roman"/>
          <w:sz w:val="24"/>
          <w:szCs w:val="24"/>
        </w:rPr>
      </w:pPr>
    </w:p>
    <w:p w14:paraId="24BC6C50" w14:textId="77777777" w:rsidR="007E2C8E" w:rsidRPr="00B473F6" w:rsidRDefault="000A0F0F" w:rsidP="00A5578E">
      <w:pPr>
        <w:pStyle w:val="Heading3"/>
        <w:keepNext/>
        <w:keepLines/>
        <w:spacing w:before="80" w:beforeAutospacing="0" w:after="0" w:afterAutospacing="0"/>
        <w:rPr>
          <w:rFonts w:ascii="Calibri Light" w:eastAsia="SimSun" w:hAnsi="Calibri Light"/>
          <w:b w:val="0"/>
          <w:bCs w:val="0"/>
          <w:color w:val="538135"/>
          <w:sz w:val="24"/>
          <w:szCs w:val="24"/>
          <w:lang w:eastAsia="bg-BG"/>
        </w:rPr>
      </w:pPr>
      <w:bookmarkStart w:id="37" w:name="_Toc533156379"/>
      <w:r w:rsidRPr="00B473F6">
        <w:rPr>
          <w:rFonts w:ascii="Calibri Light" w:eastAsia="SimSun" w:hAnsi="Calibri Light"/>
          <w:b w:val="0"/>
          <w:bCs w:val="0"/>
          <w:color w:val="538135"/>
          <w:sz w:val="24"/>
          <w:szCs w:val="24"/>
          <w:lang w:eastAsia="bg-BG"/>
        </w:rPr>
        <w:t>3</w:t>
      </w:r>
      <w:r w:rsidR="00BE0E34" w:rsidRPr="00B473F6">
        <w:rPr>
          <w:rFonts w:ascii="Calibri Light" w:eastAsia="SimSun" w:hAnsi="Calibri Light"/>
          <w:b w:val="0"/>
          <w:bCs w:val="0"/>
          <w:color w:val="538135"/>
          <w:sz w:val="24"/>
          <w:szCs w:val="24"/>
          <w:lang w:eastAsia="bg-BG"/>
        </w:rPr>
        <w:t xml:space="preserve">.2. </w:t>
      </w:r>
      <w:r w:rsidR="007E2C8E" w:rsidRPr="00B473F6">
        <w:rPr>
          <w:rFonts w:ascii="Calibri Light" w:eastAsia="SimSun" w:hAnsi="Calibri Light"/>
          <w:b w:val="0"/>
          <w:bCs w:val="0"/>
          <w:color w:val="538135"/>
          <w:sz w:val="24"/>
          <w:szCs w:val="24"/>
          <w:lang w:eastAsia="bg-BG"/>
        </w:rPr>
        <w:t>Кратка история на горското и ло</w:t>
      </w:r>
      <w:r w:rsidR="00555219" w:rsidRPr="00B473F6">
        <w:rPr>
          <w:rFonts w:ascii="Calibri Light" w:eastAsia="SimSun" w:hAnsi="Calibri Light"/>
          <w:b w:val="0"/>
          <w:bCs w:val="0"/>
          <w:color w:val="538135"/>
          <w:sz w:val="24"/>
          <w:szCs w:val="24"/>
          <w:lang w:eastAsia="bg-BG"/>
        </w:rPr>
        <w:t>вно</w:t>
      </w:r>
      <w:r w:rsidR="00AC716A" w:rsidRPr="00B473F6">
        <w:rPr>
          <w:rFonts w:ascii="Calibri Light" w:eastAsia="SimSun" w:hAnsi="Calibri Light"/>
          <w:b w:val="0"/>
          <w:bCs w:val="0"/>
          <w:color w:val="538135"/>
          <w:sz w:val="24"/>
          <w:szCs w:val="24"/>
          <w:lang w:eastAsia="bg-BG"/>
        </w:rPr>
        <w:t>то стопанство</w:t>
      </w:r>
      <w:bookmarkEnd w:id="37"/>
      <w:r w:rsidR="00AC716A" w:rsidRPr="00B473F6">
        <w:rPr>
          <w:rFonts w:ascii="Calibri Light" w:eastAsia="SimSun" w:hAnsi="Calibri Light"/>
          <w:b w:val="0"/>
          <w:bCs w:val="0"/>
          <w:color w:val="538135"/>
          <w:sz w:val="24"/>
          <w:szCs w:val="24"/>
          <w:lang w:eastAsia="bg-BG"/>
        </w:rPr>
        <w:t xml:space="preserve"> </w:t>
      </w:r>
    </w:p>
    <w:p w14:paraId="6B94021E" w14:textId="77777777" w:rsidR="00003F0C" w:rsidRPr="00B473F6" w:rsidRDefault="002B6C09" w:rsidP="000A0F0F">
      <w:pPr>
        <w:spacing w:before="120" w:after="0" w:line="240" w:lineRule="auto"/>
        <w:rPr>
          <w:rFonts w:ascii="Times New Roman" w:hAnsi="Times New Roman" w:cs="Times New Roman"/>
          <w:sz w:val="24"/>
          <w:szCs w:val="24"/>
        </w:rPr>
      </w:pPr>
      <w:r w:rsidRPr="00B473F6">
        <w:rPr>
          <w:rFonts w:ascii="Times New Roman" w:hAnsi="Times New Roman" w:cs="Times New Roman"/>
          <w:sz w:val="24"/>
          <w:szCs w:val="24"/>
        </w:rPr>
        <w:t>ТП ДЛС „БАЛЧИК“</w:t>
      </w:r>
    </w:p>
    <w:p w14:paraId="28222D90" w14:textId="77777777" w:rsidR="00003F0C" w:rsidRPr="00B473F6" w:rsidRDefault="00003F0C" w:rsidP="000F55E9">
      <w:pPr>
        <w:spacing w:after="0" w:line="240" w:lineRule="auto"/>
        <w:ind w:firstLine="708"/>
        <w:jc w:val="both"/>
        <w:rPr>
          <w:rFonts w:ascii="Times New Roman" w:hAnsi="Times New Roman" w:cs="Times New Roman"/>
          <w:b/>
          <w:sz w:val="24"/>
          <w:szCs w:val="24"/>
        </w:rPr>
      </w:pPr>
      <w:r w:rsidRPr="00B473F6">
        <w:rPr>
          <w:rFonts w:ascii="Times New Roman" w:hAnsi="Times New Roman" w:cs="Times New Roman"/>
          <w:sz w:val="24"/>
          <w:szCs w:val="24"/>
        </w:rPr>
        <w:t xml:space="preserve">Службата за стопанисване и опазване на горите в Балчишкия район е основана през 1926 год. </w:t>
      </w:r>
      <w:r w:rsidR="000F55E9" w:rsidRPr="00B473F6">
        <w:rPr>
          <w:rFonts w:ascii="Times New Roman" w:hAnsi="Times New Roman" w:cs="Times New Roman"/>
          <w:sz w:val="24"/>
          <w:szCs w:val="24"/>
        </w:rPr>
        <w:t xml:space="preserve">от тогавашните румънски власти. </w:t>
      </w:r>
      <w:r w:rsidRPr="00B473F6">
        <w:rPr>
          <w:rFonts w:ascii="Times New Roman" w:hAnsi="Times New Roman" w:cs="Times New Roman"/>
          <w:sz w:val="24"/>
          <w:szCs w:val="24"/>
        </w:rPr>
        <w:t xml:space="preserve">През 1931 год. се създава лесничейство, което е ръководено от известния в Балчишкия край румънски лесовъд инж. Попа. По негово време </w:t>
      </w:r>
      <w:r w:rsidR="00A77772" w:rsidRPr="00B473F6">
        <w:rPr>
          <w:rFonts w:ascii="Times New Roman" w:hAnsi="Times New Roman" w:cs="Times New Roman"/>
          <w:sz w:val="24"/>
          <w:szCs w:val="24"/>
        </w:rPr>
        <w:t>е и</w:t>
      </w:r>
      <w:r w:rsidR="000F55E9" w:rsidRPr="00B473F6">
        <w:rPr>
          <w:rFonts w:ascii="Times New Roman" w:hAnsi="Times New Roman" w:cs="Times New Roman"/>
          <w:sz w:val="24"/>
          <w:szCs w:val="24"/>
        </w:rPr>
        <w:t xml:space="preserve">зготвен </w:t>
      </w:r>
      <w:r w:rsidRPr="00B473F6">
        <w:rPr>
          <w:rFonts w:ascii="Times New Roman" w:hAnsi="Times New Roman" w:cs="Times New Roman"/>
          <w:sz w:val="24"/>
          <w:szCs w:val="24"/>
        </w:rPr>
        <w:t>лесоустройствен проект за периода 1931-1935 год. Планове и карти е имало за горите "Батово - юг", "Батово - север" и за горите около с. Безводица. През този период се извършват първите залесявания около селата Тригорци, Кремена, Челопечене, Горичане, Пролез.</w:t>
      </w:r>
      <w:r w:rsidR="000F55E9" w:rsidRPr="00B473F6">
        <w:rPr>
          <w:rFonts w:ascii="Times New Roman" w:hAnsi="Times New Roman" w:cs="Times New Roman"/>
          <w:b/>
          <w:sz w:val="24"/>
          <w:szCs w:val="24"/>
        </w:rPr>
        <w:t xml:space="preserve"> </w:t>
      </w:r>
      <w:r w:rsidRPr="00B473F6">
        <w:rPr>
          <w:rFonts w:ascii="Times New Roman" w:hAnsi="Times New Roman" w:cs="Times New Roman"/>
          <w:sz w:val="24"/>
          <w:szCs w:val="24"/>
        </w:rPr>
        <w:t xml:space="preserve">След присъединяването на Южна Добруджа към България, съгласно Крайовската спогодба от Септември 1940 год., лесничейството е преустроено в Държавно ловно стопанство. През 1942 год. е </w:t>
      </w:r>
      <w:r w:rsidRPr="00B473F6">
        <w:rPr>
          <w:rFonts w:ascii="Times New Roman" w:hAnsi="Times New Roman" w:cs="Times New Roman"/>
          <w:sz w:val="24"/>
          <w:szCs w:val="24"/>
        </w:rPr>
        <w:lastRenderedPageBreak/>
        <w:t>създадена секция по укрепване на пороищата и залесяване, която през 1951 год. се обединява с горското стопанство.</w:t>
      </w:r>
      <w:r w:rsidRPr="00B473F6">
        <w:rPr>
          <w:rFonts w:ascii="Times New Roman" w:hAnsi="Times New Roman" w:cs="Times New Roman"/>
          <w:b/>
          <w:sz w:val="24"/>
          <w:szCs w:val="24"/>
        </w:rPr>
        <w:t xml:space="preserve"> </w:t>
      </w:r>
      <w:r w:rsidRPr="00B473F6">
        <w:rPr>
          <w:rFonts w:ascii="Times New Roman" w:hAnsi="Times New Roman" w:cs="Times New Roman"/>
          <w:sz w:val="24"/>
          <w:szCs w:val="24"/>
        </w:rPr>
        <w:t>При реорганизацията на горскостопанската дейност през 1960 год. към стопанството се предава промишленият дърводобив и то е устроено като горско-промишлено предприятие.</w:t>
      </w:r>
    </w:p>
    <w:p w14:paraId="423AC01C" w14:textId="77777777" w:rsidR="00003F0C" w:rsidRPr="00B473F6" w:rsidRDefault="00003F0C" w:rsidP="00003F0C">
      <w:pPr>
        <w:spacing w:after="0" w:line="240" w:lineRule="auto"/>
        <w:ind w:firstLine="708"/>
        <w:jc w:val="both"/>
        <w:rPr>
          <w:rFonts w:ascii="Times New Roman" w:hAnsi="Times New Roman" w:cs="Times New Roman"/>
          <w:b/>
          <w:sz w:val="24"/>
          <w:szCs w:val="24"/>
        </w:rPr>
      </w:pPr>
      <w:r w:rsidRPr="00B473F6">
        <w:rPr>
          <w:rFonts w:ascii="Times New Roman" w:hAnsi="Times New Roman" w:cs="Times New Roman"/>
          <w:sz w:val="24"/>
          <w:szCs w:val="24"/>
        </w:rPr>
        <w:t>Първото цялостно лесоустройство на горите в района на Балчишкото горско стопанство е извършено през 1951 год. През същата година са трасирани и са изготвени техническите проекти за държавния противосуховеен пояс и държавния защитен пояс „Гьоренско дере“.</w:t>
      </w:r>
    </w:p>
    <w:p w14:paraId="62E8C0FF" w14:textId="77777777" w:rsidR="0022583B" w:rsidRPr="00B473F6" w:rsidRDefault="00003F0C" w:rsidP="0022583B">
      <w:pPr>
        <w:spacing w:after="0" w:line="240" w:lineRule="auto"/>
        <w:ind w:firstLine="708"/>
        <w:jc w:val="both"/>
        <w:rPr>
          <w:rFonts w:ascii="Times New Roman" w:hAnsi="Times New Roman" w:cs="Times New Roman"/>
          <w:b/>
          <w:sz w:val="24"/>
          <w:szCs w:val="24"/>
        </w:rPr>
      </w:pPr>
      <w:r w:rsidRPr="00B473F6">
        <w:rPr>
          <w:rFonts w:ascii="Times New Roman" w:hAnsi="Times New Roman" w:cs="Times New Roman"/>
          <w:sz w:val="24"/>
          <w:szCs w:val="24"/>
        </w:rPr>
        <w:t xml:space="preserve">Второто цялостно лесоустройство на Балчишкото горско стопанство е извършено през 1970/1971 год. Използвани са аерофотоснимки за северната и югозападната част на стопанството, като от тях е била коригирана на места използваната основна стопанска карта в М 1:10 000. </w:t>
      </w:r>
    </w:p>
    <w:p w14:paraId="1640D3C7" w14:textId="77777777" w:rsidR="002A02E6" w:rsidRPr="00B473F6" w:rsidRDefault="00003F0C" w:rsidP="0022583B">
      <w:pPr>
        <w:spacing w:after="0" w:line="240" w:lineRule="auto"/>
        <w:ind w:firstLine="708"/>
        <w:jc w:val="both"/>
        <w:rPr>
          <w:rFonts w:ascii="Times New Roman" w:hAnsi="Times New Roman" w:cs="Times New Roman"/>
          <w:b/>
          <w:sz w:val="24"/>
          <w:szCs w:val="24"/>
        </w:rPr>
      </w:pPr>
      <w:r w:rsidRPr="00B473F6">
        <w:rPr>
          <w:rFonts w:ascii="Times New Roman" w:hAnsi="Times New Roman" w:cs="Times New Roman"/>
          <w:sz w:val="24"/>
          <w:szCs w:val="24"/>
        </w:rPr>
        <w:t>През периода 1978/1980 год</w:t>
      </w:r>
      <w:r w:rsidR="002A02E6" w:rsidRPr="00B473F6">
        <w:rPr>
          <w:rFonts w:ascii="Times New Roman" w:hAnsi="Times New Roman" w:cs="Times New Roman"/>
          <w:sz w:val="24"/>
          <w:szCs w:val="24"/>
        </w:rPr>
        <w:t>.</w:t>
      </w:r>
      <w:r w:rsidRPr="00B473F6">
        <w:rPr>
          <w:rFonts w:ascii="Times New Roman" w:hAnsi="Times New Roman" w:cs="Times New Roman"/>
          <w:sz w:val="24"/>
          <w:szCs w:val="24"/>
        </w:rPr>
        <w:t xml:space="preserve"> е изработен лесоустройствен проект на защитните горски пояси, разположени на територията на общините Балчик, Каварна и Шабла, които обхващат територията на Балчишкото горско стопанство. Това е </w:t>
      </w:r>
      <w:r w:rsidRPr="00B473F6">
        <w:rPr>
          <w:rFonts w:ascii="Times New Roman" w:hAnsi="Times New Roman" w:cs="Times New Roman"/>
          <w:i/>
          <w:sz w:val="24"/>
          <w:szCs w:val="24"/>
        </w:rPr>
        <w:t>първото устройство на тези пояси</w:t>
      </w:r>
      <w:r w:rsidRPr="00B473F6">
        <w:rPr>
          <w:rFonts w:ascii="Times New Roman" w:hAnsi="Times New Roman" w:cs="Times New Roman"/>
          <w:sz w:val="24"/>
          <w:szCs w:val="24"/>
        </w:rPr>
        <w:t>, които са включени в горския фонд с разпореждане № 25 на БМС от 25.12.1978 год. Те стават неразделна част на лесоуст</w:t>
      </w:r>
      <w:r w:rsidR="00A77772" w:rsidRPr="00B473F6">
        <w:rPr>
          <w:rFonts w:ascii="Times New Roman" w:hAnsi="Times New Roman" w:cs="Times New Roman"/>
          <w:sz w:val="24"/>
          <w:szCs w:val="24"/>
        </w:rPr>
        <w:t>ройствения проект, като за по-</w:t>
      </w:r>
      <w:r w:rsidRPr="00B473F6">
        <w:rPr>
          <w:rFonts w:ascii="Times New Roman" w:hAnsi="Times New Roman" w:cs="Times New Roman"/>
          <w:sz w:val="24"/>
          <w:szCs w:val="24"/>
        </w:rPr>
        <w:t>голяма яснота допълнително и подробно се обясняват в свитъка за защитните горски пояси.</w:t>
      </w:r>
      <w:r w:rsidR="0022583B" w:rsidRPr="00B473F6">
        <w:rPr>
          <w:rFonts w:ascii="Times New Roman" w:hAnsi="Times New Roman" w:cs="Times New Roman"/>
          <w:b/>
          <w:sz w:val="24"/>
          <w:szCs w:val="24"/>
        </w:rPr>
        <w:t xml:space="preserve"> </w:t>
      </w:r>
      <w:r w:rsidR="000F55E9" w:rsidRPr="00B473F6">
        <w:rPr>
          <w:rFonts w:ascii="Times New Roman" w:hAnsi="Times New Roman" w:cs="Times New Roman"/>
          <w:sz w:val="24"/>
          <w:szCs w:val="24"/>
        </w:rPr>
        <w:t>О</w:t>
      </w:r>
      <w:r w:rsidRPr="00B473F6">
        <w:rPr>
          <w:rFonts w:ascii="Times New Roman" w:hAnsi="Times New Roman" w:cs="Times New Roman"/>
          <w:sz w:val="24"/>
          <w:szCs w:val="24"/>
        </w:rPr>
        <w:t>бширния</w:t>
      </w:r>
      <w:r w:rsidR="000F55E9" w:rsidRPr="00B473F6">
        <w:rPr>
          <w:rFonts w:ascii="Times New Roman" w:hAnsi="Times New Roman" w:cs="Times New Roman"/>
          <w:sz w:val="24"/>
          <w:szCs w:val="24"/>
        </w:rPr>
        <w:t>т</w:t>
      </w:r>
      <w:r w:rsidRPr="00B473F6">
        <w:rPr>
          <w:rFonts w:ascii="Times New Roman" w:hAnsi="Times New Roman" w:cs="Times New Roman"/>
          <w:sz w:val="24"/>
          <w:szCs w:val="24"/>
        </w:rPr>
        <w:t xml:space="preserve"> горски масив в долината на река Батова, другите горски комплекси и защитните горски пояси създават благоприятни условия за развъждане на</w:t>
      </w:r>
      <w:r w:rsidR="0022583B" w:rsidRPr="00B473F6">
        <w:rPr>
          <w:rFonts w:ascii="Times New Roman" w:hAnsi="Times New Roman" w:cs="Times New Roman"/>
          <w:sz w:val="24"/>
          <w:szCs w:val="24"/>
        </w:rPr>
        <w:t xml:space="preserve"> сърни, благородни елени, елени-лопатари, диви свине и муфлони. </w:t>
      </w:r>
      <w:r w:rsidRPr="00B473F6">
        <w:rPr>
          <w:rFonts w:ascii="Times New Roman" w:hAnsi="Times New Roman" w:cs="Times New Roman"/>
          <w:i/>
          <w:sz w:val="24"/>
          <w:szCs w:val="24"/>
          <w:u w:val="single"/>
        </w:rPr>
        <w:t xml:space="preserve">Балчишкото горско стопанство е преустроено </w:t>
      </w:r>
      <w:r w:rsidR="0022583B" w:rsidRPr="00B473F6">
        <w:rPr>
          <w:rFonts w:ascii="Times New Roman" w:hAnsi="Times New Roman" w:cs="Times New Roman"/>
          <w:i/>
          <w:sz w:val="24"/>
          <w:szCs w:val="24"/>
          <w:u w:val="single"/>
        </w:rPr>
        <w:t xml:space="preserve">от 01.01.1978 год </w:t>
      </w:r>
      <w:r w:rsidRPr="00B473F6">
        <w:rPr>
          <w:rFonts w:ascii="Times New Roman" w:hAnsi="Times New Roman" w:cs="Times New Roman"/>
          <w:i/>
          <w:sz w:val="24"/>
          <w:szCs w:val="24"/>
          <w:u w:val="single"/>
        </w:rPr>
        <w:t xml:space="preserve">в Държавно ловно стопанство </w:t>
      </w:r>
      <w:r w:rsidR="002A02E6" w:rsidRPr="00B473F6">
        <w:rPr>
          <w:rFonts w:ascii="Times New Roman" w:hAnsi="Times New Roman" w:cs="Times New Roman"/>
          <w:i/>
          <w:sz w:val="24"/>
          <w:szCs w:val="24"/>
          <w:u w:val="single"/>
        </w:rPr>
        <w:t>“</w:t>
      </w:r>
      <w:r w:rsidRPr="00B473F6">
        <w:rPr>
          <w:rFonts w:ascii="Times New Roman" w:hAnsi="Times New Roman" w:cs="Times New Roman"/>
          <w:i/>
          <w:sz w:val="24"/>
          <w:szCs w:val="24"/>
          <w:u w:val="single"/>
        </w:rPr>
        <w:t>Балчик</w:t>
      </w:r>
      <w:r w:rsidR="002A02E6" w:rsidRPr="00B473F6">
        <w:rPr>
          <w:rFonts w:ascii="Times New Roman" w:hAnsi="Times New Roman" w:cs="Times New Roman"/>
          <w:i/>
          <w:sz w:val="24"/>
          <w:szCs w:val="24"/>
          <w:u w:val="single"/>
        </w:rPr>
        <w:t>”</w:t>
      </w:r>
      <w:r w:rsidRPr="00B473F6">
        <w:rPr>
          <w:rFonts w:ascii="Times New Roman" w:hAnsi="Times New Roman" w:cs="Times New Roman"/>
          <w:i/>
          <w:sz w:val="24"/>
          <w:szCs w:val="24"/>
          <w:u w:val="single"/>
        </w:rPr>
        <w:t>.</w:t>
      </w:r>
      <w:r w:rsidRPr="00B473F6">
        <w:rPr>
          <w:rFonts w:ascii="Times New Roman" w:hAnsi="Times New Roman" w:cs="Times New Roman"/>
          <w:sz w:val="24"/>
          <w:szCs w:val="24"/>
        </w:rPr>
        <w:t xml:space="preserve"> Основна дейност става дивечовъдството и залесяването, при намален дърводобив (главно от отгледни сечи).</w:t>
      </w:r>
    </w:p>
    <w:p w14:paraId="5009244D" w14:textId="77777777" w:rsidR="002A02E6" w:rsidRPr="00B473F6" w:rsidRDefault="00003F0C" w:rsidP="0022583B">
      <w:pPr>
        <w:spacing w:after="0" w:line="240" w:lineRule="auto"/>
        <w:ind w:firstLine="708"/>
        <w:jc w:val="both"/>
        <w:rPr>
          <w:rFonts w:ascii="Times New Roman" w:hAnsi="Times New Roman" w:cs="Times New Roman"/>
          <w:b/>
          <w:sz w:val="24"/>
          <w:szCs w:val="24"/>
        </w:rPr>
      </w:pPr>
      <w:r w:rsidRPr="00B473F6">
        <w:rPr>
          <w:rFonts w:ascii="Times New Roman" w:hAnsi="Times New Roman" w:cs="Times New Roman"/>
          <w:sz w:val="24"/>
          <w:szCs w:val="24"/>
        </w:rPr>
        <w:t>Третото цялостно у</w:t>
      </w:r>
      <w:r w:rsidR="0022583B" w:rsidRPr="00B473F6">
        <w:rPr>
          <w:rFonts w:ascii="Times New Roman" w:hAnsi="Times New Roman" w:cs="Times New Roman"/>
          <w:sz w:val="24"/>
          <w:szCs w:val="24"/>
        </w:rPr>
        <w:t xml:space="preserve">стройство </w:t>
      </w:r>
      <w:r w:rsidRPr="00B473F6">
        <w:rPr>
          <w:rFonts w:ascii="Times New Roman" w:hAnsi="Times New Roman" w:cs="Times New Roman"/>
          <w:sz w:val="24"/>
          <w:szCs w:val="24"/>
        </w:rPr>
        <w:t xml:space="preserve">на горите на вече Държавно ловно стопанство </w:t>
      </w:r>
      <w:r w:rsidR="0022583B" w:rsidRPr="00B473F6">
        <w:rPr>
          <w:rFonts w:ascii="Times New Roman" w:hAnsi="Times New Roman" w:cs="Times New Roman"/>
          <w:sz w:val="24"/>
          <w:szCs w:val="24"/>
        </w:rPr>
        <w:t>„</w:t>
      </w:r>
      <w:r w:rsidRPr="00B473F6">
        <w:rPr>
          <w:rFonts w:ascii="Times New Roman" w:hAnsi="Times New Roman" w:cs="Times New Roman"/>
          <w:sz w:val="24"/>
          <w:szCs w:val="24"/>
        </w:rPr>
        <w:t>Балчик</w:t>
      </w:r>
      <w:r w:rsidR="0022583B" w:rsidRPr="00B473F6">
        <w:rPr>
          <w:rFonts w:ascii="Times New Roman" w:hAnsi="Times New Roman" w:cs="Times New Roman"/>
          <w:sz w:val="24"/>
          <w:szCs w:val="24"/>
        </w:rPr>
        <w:t>“</w:t>
      </w:r>
      <w:r w:rsidRPr="00B473F6">
        <w:rPr>
          <w:rFonts w:ascii="Times New Roman" w:hAnsi="Times New Roman" w:cs="Times New Roman"/>
          <w:sz w:val="24"/>
          <w:szCs w:val="24"/>
        </w:rPr>
        <w:t xml:space="preserve"> е извършено през 1983/1984 год. При него за основен картен материал са използ</w:t>
      </w:r>
      <w:r w:rsidR="002A02E6" w:rsidRPr="00B473F6">
        <w:rPr>
          <w:rFonts w:ascii="Times New Roman" w:hAnsi="Times New Roman" w:cs="Times New Roman"/>
          <w:sz w:val="24"/>
          <w:szCs w:val="24"/>
        </w:rPr>
        <w:t>вани топографски карти в М 1:10 000 и 1:</w:t>
      </w:r>
      <w:r w:rsidRPr="00B473F6">
        <w:rPr>
          <w:rFonts w:ascii="Times New Roman" w:hAnsi="Times New Roman" w:cs="Times New Roman"/>
          <w:sz w:val="24"/>
          <w:szCs w:val="24"/>
        </w:rPr>
        <w:t xml:space="preserve">5 000, а също и изготвения кадастър на земята от Селскостопанския фонд </w:t>
      </w:r>
      <w:r w:rsidR="000F0BC1" w:rsidRPr="00B473F6">
        <w:rPr>
          <w:rFonts w:ascii="Times New Roman" w:hAnsi="Times New Roman" w:cs="Times New Roman"/>
          <w:sz w:val="24"/>
          <w:szCs w:val="24"/>
        </w:rPr>
        <w:t xml:space="preserve">(ССФ) </w:t>
      </w:r>
      <w:r w:rsidRPr="00B473F6">
        <w:rPr>
          <w:rFonts w:ascii="Times New Roman" w:hAnsi="Times New Roman" w:cs="Times New Roman"/>
          <w:sz w:val="24"/>
          <w:szCs w:val="24"/>
        </w:rPr>
        <w:t>на Толб</w:t>
      </w:r>
      <w:r w:rsidR="002A02E6" w:rsidRPr="00B473F6">
        <w:rPr>
          <w:rFonts w:ascii="Times New Roman" w:hAnsi="Times New Roman" w:cs="Times New Roman"/>
          <w:sz w:val="24"/>
          <w:szCs w:val="24"/>
        </w:rPr>
        <w:t>ухински окръг. Десет</w:t>
      </w:r>
      <w:r w:rsidRPr="00B473F6">
        <w:rPr>
          <w:rFonts w:ascii="Times New Roman" w:hAnsi="Times New Roman" w:cs="Times New Roman"/>
          <w:sz w:val="24"/>
          <w:szCs w:val="24"/>
        </w:rPr>
        <w:t>хилядните карти, които покриват 55% от територията на стопанството</w:t>
      </w:r>
      <w:r w:rsidR="002A02E6" w:rsidRPr="00B473F6">
        <w:rPr>
          <w:rFonts w:ascii="Times New Roman" w:hAnsi="Times New Roman" w:cs="Times New Roman"/>
          <w:sz w:val="24"/>
          <w:szCs w:val="24"/>
        </w:rPr>
        <w:t>,</w:t>
      </w:r>
      <w:r w:rsidRPr="00B473F6">
        <w:rPr>
          <w:rFonts w:ascii="Times New Roman" w:hAnsi="Times New Roman" w:cs="Times New Roman"/>
          <w:sz w:val="24"/>
          <w:szCs w:val="24"/>
        </w:rPr>
        <w:t xml:space="preserve"> са репродук</w:t>
      </w:r>
      <w:r w:rsidR="002A02E6" w:rsidRPr="00B473F6">
        <w:rPr>
          <w:rFonts w:ascii="Times New Roman" w:hAnsi="Times New Roman" w:cs="Times New Roman"/>
          <w:sz w:val="24"/>
          <w:szCs w:val="24"/>
        </w:rPr>
        <w:t>ция от топографски карти в М 1:</w:t>
      </w:r>
      <w:r w:rsidRPr="00B473F6">
        <w:rPr>
          <w:rFonts w:ascii="Times New Roman" w:hAnsi="Times New Roman" w:cs="Times New Roman"/>
          <w:sz w:val="24"/>
          <w:szCs w:val="24"/>
        </w:rPr>
        <w:t>5 000. Петхилядните карти, които покриват останалата площ</w:t>
      </w:r>
      <w:r w:rsidR="002A02E6" w:rsidRPr="00B473F6">
        <w:rPr>
          <w:rFonts w:ascii="Times New Roman" w:hAnsi="Times New Roman" w:cs="Times New Roman"/>
          <w:sz w:val="24"/>
          <w:szCs w:val="24"/>
        </w:rPr>
        <w:t>,</w:t>
      </w:r>
      <w:r w:rsidRPr="00B473F6">
        <w:rPr>
          <w:rFonts w:ascii="Times New Roman" w:hAnsi="Times New Roman" w:cs="Times New Roman"/>
          <w:sz w:val="24"/>
          <w:szCs w:val="24"/>
        </w:rPr>
        <w:t xml:space="preserve"> са били трансформирани </w:t>
      </w:r>
      <w:r w:rsidR="002A02E6" w:rsidRPr="00B473F6">
        <w:rPr>
          <w:rFonts w:ascii="Times New Roman" w:hAnsi="Times New Roman" w:cs="Times New Roman"/>
          <w:sz w:val="24"/>
          <w:szCs w:val="24"/>
        </w:rPr>
        <w:t>в М 1:1</w:t>
      </w:r>
      <w:r w:rsidR="0022583B" w:rsidRPr="00B473F6">
        <w:rPr>
          <w:rFonts w:ascii="Times New Roman" w:hAnsi="Times New Roman" w:cs="Times New Roman"/>
          <w:sz w:val="24"/>
          <w:szCs w:val="24"/>
        </w:rPr>
        <w:t xml:space="preserve"> </w:t>
      </w:r>
      <w:r w:rsidRPr="00B473F6">
        <w:rPr>
          <w:rFonts w:ascii="Times New Roman" w:hAnsi="Times New Roman" w:cs="Times New Roman"/>
          <w:sz w:val="24"/>
          <w:szCs w:val="24"/>
        </w:rPr>
        <w:t>000.</w:t>
      </w:r>
      <w:r w:rsidR="002A02E6" w:rsidRPr="00B473F6">
        <w:rPr>
          <w:rFonts w:ascii="Times New Roman" w:hAnsi="Times New Roman" w:cs="Times New Roman"/>
          <w:sz w:val="24"/>
          <w:szCs w:val="24"/>
        </w:rPr>
        <w:t xml:space="preserve"> </w:t>
      </w:r>
      <w:r w:rsidRPr="00B473F6">
        <w:rPr>
          <w:rFonts w:ascii="Times New Roman" w:hAnsi="Times New Roman" w:cs="Times New Roman"/>
          <w:sz w:val="24"/>
          <w:szCs w:val="24"/>
        </w:rPr>
        <w:t>Според предвижданията на предишното лесоустройство в ДЛС "Балчик" е следвало да се изведат следните видове сечи: главни, отгледни</w:t>
      </w:r>
      <w:r w:rsidR="002A02E6" w:rsidRPr="00B473F6">
        <w:rPr>
          <w:rFonts w:ascii="Times New Roman" w:hAnsi="Times New Roman" w:cs="Times New Roman"/>
          <w:sz w:val="24"/>
          <w:szCs w:val="24"/>
        </w:rPr>
        <w:t>, санитарни и за реконструкция.</w:t>
      </w:r>
    </w:p>
    <w:p w14:paraId="09C281DB" w14:textId="77777777" w:rsidR="007B1D5C" w:rsidRPr="00B473F6" w:rsidRDefault="00003F0C" w:rsidP="007B1D5C">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Четвъртото поред лесоустройство е извършено през 1995/1996 </w:t>
      </w:r>
      <w:r w:rsidR="007B1D5C" w:rsidRPr="00B473F6">
        <w:rPr>
          <w:rFonts w:ascii="Times New Roman" w:hAnsi="Times New Roman" w:cs="Times New Roman"/>
          <w:sz w:val="24"/>
          <w:szCs w:val="24"/>
        </w:rPr>
        <w:t>год. За картна основа са използ</w:t>
      </w:r>
      <w:r w:rsidRPr="00B473F6">
        <w:rPr>
          <w:rFonts w:ascii="Times New Roman" w:hAnsi="Times New Roman" w:cs="Times New Roman"/>
          <w:sz w:val="24"/>
          <w:szCs w:val="24"/>
        </w:rPr>
        <w:t>вани топографски карти в М 1:10 000, получени чрез фоторепроду</w:t>
      </w:r>
      <w:r w:rsidR="007B1D5C" w:rsidRPr="00B473F6">
        <w:rPr>
          <w:rFonts w:ascii="Times New Roman" w:hAnsi="Times New Roman" w:cs="Times New Roman"/>
          <w:sz w:val="24"/>
          <w:szCs w:val="24"/>
        </w:rPr>
        <w:t>кция на топографски карти в М 1:</w:t>
      </w:r>
      <w:r w:rsidRPr="00B473F6">
        <w:rPr>
          <w:rFonts w:ascii="Times New Roman" w:hAnsi="Times New Roman" w:cs="Times New Roman"/>
          <w:sz w:val="24"/>
          <w:szCs w:val="24"/>
        </w:rPr>
        <w:t>5 000. Освен за държавния горски фонд са съставени проекти за гори</w:t>
      </w:r>
      <w:r w:rsidR="002E6AC0" w:rsidRPr="00B473F6">
        <w:rPr>
          <w:rFonts w:ascii="Times New Roman" w:hAnsi="Times New Roman" w:cs="Times New Roman"/>
          <w:sz w:val="24"/>
          <w:szCs w:val="24"/>
        </w:rPr>
        <w:t xml:space="preserve">те, създадени на собствени земи, </w:t>
      </w:r>
      <w:r w:rsidRPr="00B473F6">
        <w:rPr>
          <w:rFonts w:ascii="Times New Roman" w:hAnsi="Times New Roman" w:cs="Times New Roman"/>
          <w:sz w:val="24"/>
          <w:szCs w:val="24"/>
        </w:rPr>
        <w:t>на горските пасища</w:t>
      </w:r>
      <w:r w:rsidR="002E6AC0" w:rsidRPr="00B473F6">
        <w:rPr>
          <w:rFonts w:ascii="Times New Roman" w:hAnsi="Times New Roman" w:cs="Times New Roman"/>
          <w:sz w:val="24"/>
          <w:szCs w:val="24"/>
        </w:rPr>
        <w:t>,</w:t>
      </w:r>
      <w:r w:rsidRPr="00B473F6">
        <w:rPr>
          <w:rFonts w:ascii="Times New Roman" w:hAnsi="Times New Roman" w:cs="Times New Roman"/>
          <w:sz w:val="24"/>
          <w:szCs w:val="24"/>
        </w:rPr>
        <w:t xml:space="preserve"> на изключените, но неизкоренени гори </w:t>
      </w:r>
      <w:r w:rsidR="000F0BC1" w:rsidRPr="00B473F6">
        <w:rPr>
          <w:rFonts w:ascii="Times New Roman" w:hAnsi="Times New Roman" w:cs="Times New Roman"/>
          <w:sz w:val="24"/>
          <w:szCs w:val="24"/>
        </w:rPr>
        <w:t xml:space="preserve">и на </w:t>
      </w:r>
      <w:r w:rsidRPr="00B473F6">
        <w:rPr>
          <w:rFonts w:ascii="Times New Roman" w:hAnsi="Times New Roman" w:cs="Times New Roman"/>
          <w:sz w:val="24"/>
          <w:szCs w:val="24"/>
        </w:rPr>
        <w:t>защитните горски пояси, съ</w:t>
      </w:r>
      <w:r w:rsidR="002E6AC0" w:rsidRPr="00B473F6">
        <w:rPr>
          <w:rFonts w:ascii="Times New Roman" w:hAnsi="Times New Roman" w:cs="Times New Roman"/>
          <w:sz w:val="24"/>
          <w:szCs w:val="24"/>
        </w:rPr>
        <w:t>здадени на селскостопански земи</w:t>
      </w:r>
      <w:r w:rsidR="007B1D5C" w:rsidRPr="00B473F6">
        <w:rPr>
          <w:rFonts w:ascii="Times New Roman" w:hAnsi="Times New Roman" w:cs="Times New Roman"/>
          <w:sz w:val="24"/>
          <w:szCs w:val="24"/>
        </w:rPr>
        <w:t>.</w:t>
      </w:r>
    </w:p>
    <w:p w14:paraId="05FC66E9" w14:textId="77777777" w:rsidR="009610E1" w:rsidRPr="00B473F6" w:rsidRDefault="007B1D5C" w:rsidP="002B6CBD">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Петото поредно устройство е извършено п</w:t>
      </w:r>
      <w:r w:rsidR="00003F0C" w:rsidRPr="00B473F6">
        <w:rPr>
          <w:rFonts w:ascii="Times New Roman" w:hAnsi="Times New Roman" w:cs="Times New Roman"/>
          <w:sz w:val="24"/>
          <w:szCs w:val="24"/>
        </w:rPr>
        <w:t>рез 2005/2006 год., което по своята същност е главна лесоустро</w:t>
      </w:r>
      <w:r w:rsidR="002B6CBD" w:rsidRPr="00B473F6">
        <w:rPr>
          <w:rFonts w:ascii="Times New Roman" w:hAnsi="Times New Roman" w:cs="Times New Roman"/>
          <w:sz w:val="24"/>
          <w:szCs w:val="24"/>
        </w:rPr>
        <w:t>йствена ревизия</w:t>
      </w:r>
      <w:r w:rsidR="00003F0C" w:rsidRPr="00B473F6">
        <w:rPr>
          <w:rFonts w:ascii="Times New Roman" w:hAnsi="Times New Roman" w:cs="Times New Roman"/>
          <w:sz w:val="24"/>
          <w:szCs w:val="24"/>
        </w:rPr>
        <w:t xml:space="preserve">. При последното лесоустройство Държавна дивечовъдна станция „Балчик" е била устроена в два лесоустройствени проектa - ДДС „Балчик" през </w:t>
      </w:r>
      <w:r w:rsidR="002B6CBD" w:rsidRPr="00B473F6">
        <w:rPr>
          <w:rFonts w:ascii="Times New Roman" w:hAnsi="Times New Roman" w:cs="Times New Roman"/>
          <w:sz w:val="24"/>
          <w:szCs w:val="24"/>
        </w:rPr>
        <w:t>2005/2006 г. с обща площ 11</w:t>
      </w:r>
      <w:r w:rsidR="000F0BC1" w:rsidRPr="00B473F6">
        <w:rPr>
          <w:rFonts w:ascii="Times New Roman" w:hAnsi="Times New Roman" w:cs="Times New Roman"/>
          <w:sz w:val="24"/>
          <w:szCs w:val="24"/>
        </w:rPr>
        <w:t xml:space="preserve"> </w:t>
      </w:r>
      <w:r w:rsidR="002B6CBD" w:rsidRPr="00B473F6">
        <w:rPr>
          <w:rFonts w:ascii="Times New Roman" w:hAnsi="Times New Roman" w:cs="Times New Roman"/>
          <w:sz w:val="24"/>
          <w:szCs w:val="24"/>
        </w:rPr>
        <w:t>322,9 h</w:t>
      </w:r>
      <w:r w:rsidR="00003F0C" w:rsidRPr="00B473F6">
        <w:rPr>
          <w:rFonts w:ascii="Times New Roman" w:hAnsi="Times New Roman" w:cs="Times New Roman"/>
          <w:sz w:val="24"/>
          <w:szCs w:val="24"/>
        </w:rPr>
        <w:t>а и ГСУ „Батово" пре</w:t>
      </w:r>
      <w:r w:rsidR="002B6CBD" w:rsidRPr="00B473F6">
        <w:rPr>
          <w:rFonts w:ascii="Times New Roman" w:hAnsi="Times New Roman" w:cs="Times New Roman"/>
          <w:sz w:val="24"/>
          <w:szCs w:val="24"/>
        </w:rPr>
        <w:t>з 2004/2005 г. с обща площ 4</w:t>
      </w:r>
      <w:r w:rsidR="001165A7" w:rsidRPr="00B473F6">
        <w:rPr>
          <w:rFonts w:ascii="Times New Roman" w:hAnsi="Times New Roman" w:cs="Times New Roman"/>
          <w:sz w:val="24"/>
          <w:szCs w:val="24"/>
        </w:rPr>
        <w:t xml:space="preserve"> </w:t>
      </w:r>
      <w:r w:rsidR="002B6CBD" w:rsidRPr="00B473F6">
        <w:rPr>
          <w:rFonts w:ascii="Times New Roman" w:hAnsi="Times New Roman" w:cs="Times New Roman"/>
          <w:sz w:val="24"/>
          <w:szCs w:val="24"/>
        </w:rPr>
        <w:t>427,6 ha</w:t>
      </w:r>
      <w:r w:rsidR="00003F0C" w:rsidRPr="00B473F6">
        <w:rPr>
          <w:rFonts w:ascii="Times New Roman" w:hAnsi="Times New Roman" w:cs="Times New Roman"/>
          <w:sz w:val="24"/>
          <w:szCs w:val="24"/>
        </w:rPr>
        <w:t>.</w:t>
      </w:r>
      <w:r w:rsidR="002B6CBD" w:rsidRPr="00B473F6">
        <w:rPr>
          <w:rFonts w:ascii="Times New Roman" w:hAnsi="Times New Roman" w:cs="Times New Roman"/>
          <w:sz w:val="24"/>
          <w:szCs w:val="24"/>
        </w:rPr>
        <w:t xml:space="preserve"> </w:t>
      </w:r>
      <w:r w:rsidR="00003F0C" w:rsidRPr="00B473F6">
        <w:rPr>
          <w:rFonts w:ascii="Times New Roman" w:hAnsi="Times New Roman" w:cs="Times New Roman"/>
          <w:sz w:val="24"/>
          <w:szCs w:val="24"/>
        </w:rPr>
        <w:t xml:space="preserve">Устроени като горски фонд са всички гори от държавния горски фонд, ССФ, ГП и изключените, но неизкоренени гори и поясите, създадени на селскостопанска територия. Номерацията на защитните горски пояси създадени върху селскостопанска земя е запазена и са устроени като държавен горски фонд. За отделите от бившия държавен горски фонд старата номерация на отделите е запазена. Част от близко прилежащите подотдели от бившите ССФ, ГП и изключени са буквирани към </w:t>
      </w:r>
      <w:r w:rsidR="00003F0C" w:rsidRPr="00B473F6">
        <w:rPr>
          <w:rFonts w:ascii="Times New Roman" w:hAnsi="Times New Roman" w:cs="Times New Roman"/>
          <w:sz w:val="24"/>
          <w:szCs w:val="24"/>
        </w:rPr>
        <w:lastRenderedPageBreak/>
        <w:t>най-близкия отдел от бившия ДГФ. Част от подотделите на гореспоменатите са обособени в нови отдели с номера, които не са съществували при миналото устройство</w:t>
      </w:r>
      <w:r w:rsidR="003C5D11" w:rsidRPr="00B473F6">
        <w:rPr>
          <w:rFonts w:ascii="Times New Roman" w:hAnsi="Times New Roman" w:cs="Times New Roman"/>
          <w:sz w:val="24"/>
          <w:szCs w:val="24"/>
        </w:rPr>
        <w:t>.</w:t>
      </w:r>
    </w:p>
    <w:p w14:paraId="3F049C89" w14:textId="77777777" w:rsidR="003C5D11" w:rsidRPr="00B473F6" w:rsidRDefault="003C5D11" w:rsidP="000A0F0F">
      <w:pPr>
        <w:spacing w:before="120"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ТП ДГС „ГЕНЕРАЛ ТОШЕВО“</w:t>
      </w:r>
    </w:p>
    <w:p w14:paraId="2EF60DD6" w14:textId="77777777" w:rsidR="00EB377C" w:rsidRPr="00B473F6" w:rsidRDefault="003C5D11" w:rsidP="00EB377C">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През 1951/1952 год</w:t>
      </w:r>
      <w:r w:rsidR="00EB377C" w:rsidRPr="00B473F6">
        <w:rPr>
          <w:rFonts w:ascii="Times New Roman" w:hAnsi="Times New Roman" w:cs="Times New Roman"/>
          <w:sz w:val="24"/>
          <w:szCs w:val="24"/>
        </w:rPr>
        <w:t>.</w:t>
      </w:r>
      <w:r w:rsidRPr="00B473F6">
        <w:rPr>
          <w:rFonts w:ascii="Times New Roman" w:hAnsi="Times New Roman" w:cs="Times New Roman"/>
          <w:sz w:val="24"/>
          <w:szCs w:val="24"/>
        </w:rPr>
        <w:t xml:space="preserve"> е извършено първото цялостно устройство на горите на горско</w:t>
      </w:r>
      <w:r w:rsidR="00EB377C" w:rsidRPr="00B473F6">
        <w:rPr>
          <w:rFonts w:ascii="Times New Roman" w:hAnsi="Times New Roman" w:cs="Times New Roman"/>
          <w:sz w:val="24"/>
          <w:szCs w:val="24"/>
        </w:rPr>
        <w:t xml:space="preserve"> </w:t>
      </w:r>
      <w:r w:rsidRPr="00B473F6">
        <w:rPr>
          <w:rFonts w:ascii="Times New Roman" w:hAnsi="Times New Roman" w:cs="Times New Roman"/>
          <w:sz w:val="24"/>
          <w:szCs w:val="24"/>
        </w:rPr>
        <w:t>стопа</w:t>
      </w:r>
      <w:r w:rsidR="00EB377C" w:rsidRPr="00B473F6">
        <w:rPr>
          <w:rFonts w:ascii="Times New Roman" w:hAnsi="Times New Roman" w:cs="Times New Roman"/>
          <w:sz w:val="24"/>
          <w:szCs w:val="24"/>
        </w:rPr>
        <w:t xml:space="preserve">нство “Генерал Тошево”. </w:t>
      </w:r>
      <w:r w:rsidRPr="00B473F6">
        <w:rPr>
          <w:rFonts w:ascii="Times New Roman" w:hAnsi="Times New Roman" w:cs="Times New Roman"/>
          <w:sz w:val="24"/>
          <w:szCs w:val="24"/>
        </w:rPr>
        <w:t>По същото време са трасирани и проектирани държавни</w:t>
      </w:r>
      <w:r w:rsidR="00EB377C" w:rsidRPr="00B473F6">
        <w:rPr>
          <w:rFonts w:ascii="Times New Roman" w:hAnsi="Times New Roman" w:cs="Times New Roman"/>
          <w:sz w:val="24"/>
          <w:szCs w:val="24"/>
        </w:rPr>
        <w:t xml:space="preserve">те защитни горски пояси “Сухата </w:t>
      </w:r>
      <w:r w:rsidRPr="00B473F6">
        <w:rPr>
          <w:rFonts w:ascii="Times New Roman" w:hAnsi="Times New Roman" w:cs="Times New Roman"/>
          <w:sz w:val="24"/>
          <w:szCs w:val="24"/>
        </w:rPr>
        <w:t>река” и държавния противосуховеен пояс (без да се включват в</w:t>
      </w:r>
      <w:r w:rsidR="00195E37" w:rsidRPr="00B473F6">
        <w:rPr>
          <w:rFonts w:ascii="Times New Roman" w:hAnsi="Times New Roman" w:cs="Times New Roman"/>
          <w:sz w:val="24"/>
          <w:szCs w:val="24"/>
        </w:rPr>
        <w:t xml:space="preserve"> горския фонд</w:t>
      </w:r>
      <w:r w:rsidR="0095135B" w:rsidRPr="00B473F6">
        <w:rPr>
          <w:rFonts w:ascii="Times New Roman" w:hAnsi="Times New Roman" w:cs="Times New Roman"/>
          <w:sz w:val="24"/>
          <w:szCs w:val="24"/>
        </w:rPr>
        <w:t xml:space="preserve">, понастоящем </w:t>
      </w:r>
      <w:r w:rsidR="00195E37" w:rsidRPr="00B473F6">
        <w:rPr>
          <w:rFonts w:ascii="Times New Roman" w:hAnsi="Times New Roman" w:cs="Times New Roman"/>
          <w:sz w:val="24"/>
          <w:szCs w:val="24"/>
        </w:rPr>
        <w:t>горски територии</w:t>
      </w:r>
      <w:r w:rsidR="00EB377C" w:rsidRPr="00B473F6">
        <w:rPr>
          <w:rFonts w:ascii="Times New Roman" w:hAnsi="Times New Roman" w:cs="Times New Roman"/>
          <w:sz w:val="24"/>
          <w:szCs w:val="24"/>
        </w:rPr>
        <w:t>), части от които се намират на територията на стопанството.</w:t>
      </w:r>
    </w:p>
    <w:p w14:paraId="307D8AF5" w14:textId="77777777" w:rsidR="00EB377C" w:rsidRPr="00B473F6" w:rsidRDefault="003C5D11" w:rsidP="00EB377C">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Второто цялостно устройство е извършено през 1969/19</w:t>
      </w:r>
      <w:r w:rsidR="00EB377C" w:rsidRPr="00B473F6">
        <w:rPr>
          <w:rFonts w:ascii="Times New Roman" w:hAnsi="Times New Roman" w:cs="Times New Roman"/>
          <w:sz w:val="24"/>
          <w:szCs w:val="24"/>
        </w:rPr>
        <w:t xml:space="preserve">70 год. при което са устроени в </w:t>
      </w:r>
      <w:r w:rsidRPr="00B473F6">
        <w:rPr>
          <w:rFonts w:ascii="Times New Roman" w:hAnsi="Times New Roman" w:cs="Times New Roman"/>
          <w:sz w:val="24"/>
          <w:szCs w:val="24"/>
        </w:rPr>
        <w:t xml:space="preserve">горския фонд държавния защитен пояс “Сухата река” и </w:t>
      </w:r>
      <w:r w:rsidR="00EB377C" w:rsidRPr="00B473F6">
        <w:rPr>
          <w:rFonts w:ascii="Times New Roman" w:hAnsi="Times New Roman" w:cs="Times New Roman"/>
          <w:sz w:val="24"/>
          <w:szCs w:val="24"/>
        </w:rPr>
        <w:t>държавния противосуховеен пояс.</w:t>
      </w:r>
    </w:p>
    <w:p w14:paraId="5B48A607" w14:textId="77777777" w:rsidR="00EB377C" w:rsidRPr="00B473F6" w:rsidRDefault="003C5D11" w:rsidP="00EB377C">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Със заповед № 4103 от 05.12.1977 год. на МГГП се</w:t>
      </w:r>
      <w:r w:rsidR="00EB377C" w:rsidRPr="00B473F6">
        <w:rPr>
          <w:rFonts w:ascii="Times New Roman" w:hAnsi="Times New Roman" w:cs="Times New Roman"/>
          <w:sz w:val="24"/>
          <w:szCs w:val="24"/>
        </w:rPr>
        <w:t xml:space="preserve"> прекратява дейността на горско </w:t>
      </w:r>
      <w:r w:rsidRPr="00B473F6">
        <w:rPr>
          <w:rFonts w:ascii="Times New Roman" w:hAnsi="Times New Roman" w:cs="Times New Roman"/>
          <w:sz w:val="24"/>
          <w:szCs w:val="24"/>
        </w:rPr>
        <w:t>стопанство “Генерал Тошево” и горите от община Ге</w:t>
      </w:r>
      <w:r w:rsidR="00EB377C" w:rsidRPr="00B473F6">
        <w:rPr>
          <w:rFonts w:ascii="Times New Roman" w:hAnsi="Times New Roman" w:cs="Times New Roman"/>
          <w:sz w:val="24"/>
          <w:szCs w:val="24"/>
        </w:rPr>
        <w:t xml:space="preserve">нерал Тошево минават към горско стопанство “Добрич”, </w:t>
      </w:r>
      <w:r w:rsidRPr="00B473F6">
        <w:rPr>
          <w:rFonts w:ascii="Times New Roman" w:hAnsi="Times New Roman" w:cs="Times New Roman"/>
          <w:sz w:val="24"/>
          <w:szCs w:val="24"/>
        </w:rPr>
        <w:t>а горите от община Круш</w:t>
      </w:r>
      <w:r w:rsidR="00EB377C" w:rsidRPr="00B473F6">
        <w:rPr>
          <w:rFonts w:ascii="Times New Roman" w:hAnsi="Times New Roman" w:cs="Times New Roman"/>
          <w:sz w:val="24"/>
          <w:szCs w:val="24"/>
        </w:rPr>
        <w:t xml:space="preserve">ари преминават към ДЛ ”Тервел”. </w:t>
      </w:r>
      <w:r w:rsidRPr="00B473F6">
        <w:rPr>
          <w:rFonts w:ascii="Times New Roman" w:hAnsi="Times New Roman" w:cs="Times New Roman"/>
          <w:sz w:val="24"/>
          <w:szCs w:val="24"/>
        </w:rPr>
        <w:t>Със заповед № 3505 от 05.12.1985 год</w:t>
      </w:r>
      <w:r w:rsidR="00EB377C" w:rsidRPr="00B473F6">
        <w:rPr>
          <w:rFonts w:ascii="Times New Roman" w:hAnsi="Times New Roman" w:cs="Times New Roman"/>
          <w:sz w:val="24"/>
          <w:szCs w:val="24"/>
        </w:rPr>
        <w:t>.</w:t>
      </w:r>
      <w:r w:rsidRPr="00B473F6">
        <w:rPr>
          <w:rFonts w:ascii="Times New Roman" w:hAnsi="Times New Roman" w:cs="Times New Roman"/>
          <w:sz w:val="24"/>
          <w:szCs w:val="24"/>
        </w:rPr>
        <w:t xml:space="preserve"> на АГСГП горите</w:t>
      </w:r>
      <w:r w:rsidR="00EB377C" w:rsidRPr="00B473F6">
        <w:rPr>
          <w:rFonts w:ascii="Times New Roman" w:hAnsi="Times New Roman" w:cs="Times New Roman"/>
          <w:sz w:val="24"/>
          <w:szCs w:val="24"/>
        </w:rPr>
        <w:t xml:space="preserve"> от община “Крушари” преминават </w:t>
      </w:r>
      <w:r w:rsidRPr="00B473F6">
        <w:rPr>
          <w:rFonts w:ascii="Times New Roman" w:hAnsi="Times New Roman" w:cs="Times New Roman"/>
          <w:sz w:val="24"/>
          <w:szCs w:val="24"/>
        </w:rPr>
        <w:t>към горско стопанство “</w:t>
      </w:r>
      <w:r w:rsidR="00EB377C" w:rsidRPr="00B473F6">
        <w:rPr>
          <w:rFonts w:ascii="Times New Roman" w:hAnsi="Times New Roman" w:cs="Times New Roman"/>
          <w:sz w:val="24"/>
          <w:szCs w:val="24"/>
        </w:rPr>
        <w:t xml:space="preserve">Добрич”. </w:t>
      </w:r>
      <w:r w:rsidRPr="00B473F6">
        <w:rPr>
          <w:rFonts w:ascii="Times New Roman" w:hAnsi="Times New Roman" w:cs="Times New Roman"/>
          <w:i/>
          <w:sz w:val="24"/>
          <w:szCs w:val="24"/>
        </w:rPr>
        <w:t>Със заповед № 199 от 21.07.1993 г. на КГ наново се обосо</w:t>
      </w:r>
      <w:r w:rsidR="00EB377C" w:rsidRPr="00B473F6">
        <w:rPr>
          <w:rFonts w:ascii="Times New Roman" w:hAnsi="Times New Roman" w:cs="Times New Roman"/>
          <w:i/>
          <w:sz w:val="24"/>
          <w:szCs w:val="24"/>
        </w:rPr>
        <w:t xml:space="preserve">бява горско стопанство “Генерал </w:t>
      </w:r>
      <w:r w:rsidRPr="00B473F6">
        <w:rPr>
          <w:rFonts w:ascii="Times New Roman" w:hAnsi="Times New Roman" w:cs="Times New Roman"/>
          <w:i/>
          <w:sz w:val="24"/>
          <w:szCs w:val="24"/>
        </w:rPr>
        <w:t>Тошево</w:t>
      </w:r>
      <w:r w:rsidRPr="00B473F6">
        <w:rPr>
          <w:rFonts w:ascii="Times New Roman" w:hAnsi="Times New Roman" w:cs="Times New Roman"/>
          <w:sz w:val="24"/>
          <w:szCs w:val="24"/>
        </w:rPr>
        <w:t>”, което включва горите на територията на общ</w:t>
      </w:r>
      <w:r w:rsidR="00EB377C" w:rsidRPr="00B473F6">
        <w:rPr>
          <w:rFonts w:ascii="Times New Roman" w:hAnsi="Times New Roman" w:cs="Times New Roman"/>
          <w:sz w:val="24"/>
          <w:szCs w:val="24"/>
        </w:rPr>
        <w:t xml:space="preserve">ините Крушари и Генерал Тошево. </w:t>
      </w:r>
      <w:r w:rsidRPr="00B473F6">
        <w:rPr>
          <w:rFonts w:ascii="Times New Roman" w:hAnsi="Times New Roman" w:cs="Times New Roman"/>
          <w:sz w:val="24"/>
          <w:szCs w:val="24"/>
        </w:rPr>
        <w:t>Обособени са два стопански участъка, съотве</w:t>
      </w:r>
      <w:r w:rsidR="00EB377C" w:rsidRPr="00B473F6">
        <w:rPr>
          <w:rFonts w:ascii="Times New Roman" w:hAnsi="Times New Roman" w:cs="Times New Roman"/>
          <w:sz w:val="24"/>
          <w:szCs w:val="24"/>
        </w:rPr>
        <w:t>тстващи на площите на общините.</w:t>
      </w:r>
    </w:p>
    <w:p w14:paraId="0D165042" w14:textId="77777777" w:rsidR="00EB377C" w:rsidRPr="00B473F6" w:rsidRDefault="003C5D11" w:rsidP="00EB377C">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През 1982 год</w:t>
      </w:r>
      <w:r w:rsidR="00EB377C" w:rsidRPr="00B473F6">
        <w:rPr>
          <w:rFonts w:ascii="Times New Roman" w:hAnsi="Times New Roman" w:cs="Times New Roman"/>
          <w:sz w:val="24"/>
          <w:szCs w:val="24"/>
        </w:rPr>
        <w:t>.</w:t>
      </w:r>
      <w:r w:rsidRPr="00B473F6">
        <w:rPr>
          <w:rFonts w:ascii="Times New Roman" w:hAnsi="Times New Roman" w:cs="Times New Roman"/>
          <w:sz w:val="24"/>
          <w:szCs w:val="24"/>
        </w:rPr>
        <w:t xml:space="preserve"> се извършва главна лесоустройствена ре</w:t>
      </w:r>
      <w:r w:rsidR="00EB377C" w:rsidRPr="00B473F6">
        <w:rPr>
          <w:rFonts w:ascii="Times New Roman" w:hAnsi="Times New Roman" w:cs="Times New Roman"/>
          <w:sz w:val="24"/>
          <w:szCs w:val="24"/>
        </w:rPr>
        <w:t xml:space="preserve">визия на горите на ГСУ “Генерал </w:t>
      </w:r>
      <w:r w:rsidRPr="00B473F6">
        <w:rPr>
          <w:rFonts w:ascii="Times New Roman" w:hAnsi="Times New Roman" w:cs="Times New Roman"/>
          <w:sz w:val="24"/>
          <w:szCs w:val="24"/>
        </w:rPr>
        <w:t>Тошево”, заедно с горите на горско стопанство “Добрич</w:t>
      </w:r>
      <w:r w:rsidR="00EB377C" w:rsidRPr="00B473F6">
        <w:rPr>
          <w:rFonts w:ascii="Times New Roman" w:hAnsi="Times New Roman" w:cs="Times New Roman"/>
          <w:sz w:val="24"/>
          <w:szCs w:val="24"/>
        </w:rPr>
        <w:t xml:space="preserve">”, а през 1987 год. само на ГСУ “Крушари”. </w:t>
      </w:r>
      <w:r w:rsidRPr="00B473F6">
        <w:rPr>
          <w:rFonts w:ascii="Times New Roman" w:hAnsi="Times New Roman" w:cs="Times New Roman"/>
          <w:sz w:val="24"/>
          <w:szCs w:val="24"/>
        </w:rPr>
        <w:t>При устройствата от 1982/1983 год</w:t>
      </w:r>
      <w:r w:rsidR="00EB377C" w:rsidRPr="00B473F6">
        <w:rPr>
          <w:rFonts w:ascii="Times New Roman" w:hAnsi="Times New Roman" w:cs="Times New Roman"/>
          <w:sz w:val="24"/>
          <w:szCs w:val="24"/>
        </w:rPr>
        <w:t>.</w:t>
      </w:r>
      <w:r w:rsidRPr="00B473F6">
        <w:rPr>
          <w:rFonts w:ascii="Times New Roman" w:hAnsi="Times New Roman" w:cs="Times New Roman"/>
          <w:sz w:val="24"/>
          <w:szCs w:val="24"/>
        </w:rPr>
        <w:t xml:space="preserve"> и 1987/1988 год. са използвани топографски </w:t>
      </w:r>
      <w:r w:rsidR="00EB377C" w:rsidRPr="00B473F6">
        <w:rPr>
          <w:rFonts w:ascii="Times New Roman" w:hAnsi="Times New Roman" w:cs="Times New Roman"/>
          <w:sz w:val="24"/>
          <w:szCs w:val="24"/>
        </w:rPr>
        <w:t xml:space="preserve">карти в </w:t>
      </w:r>
      <w:r w:rsidRPr="00B473F6">
        <w:rPr>
          <w:rFonts w:ascii="Times New Roman" w:hAnsi="Times New Roman" w:cs="Times New Roman"/>
          <w:sz w:val="24"/>
          <w:szCs w:val="24"/>
        </w:rPr>
        <w:t>мащаб М 1:10 000, ре</w:t>
      </w:r>
      <w:r w:rsidR="00EB377C" w:rsidRPr="00B473F6">
        <w:rPr>
          <w:rFonts w:ascii="Times New Roman" w:hAnsi="Times New Roman" w:cs="Times New Roman"/>
          <w:sz w:val="24"/>
          <w:szCs w:val="24"/>
        </w:rPr>
        <w:t xml:space="preserve">продукция от карти в М 1:5 000. </w:t>
      </w:r>
    </w:p>
    <w:p w14:paraId="2C11B52A" w14:textId="77777777" w:rsidR="0061275A" w:rsidRPr="00B473F6" w:rsidRDefault="003C5D11" w:rsidP="00E87FFE">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През 1994/1995 год</w:t>
      </w:r>
      <w:r w:rsidR="0061275A" w:rsidRPr="00B473F6">
        <w:rPr>
          <w:rFonts w:ascii="Times New Roman" w:hAnsi="Times New Roman" w:cs="Times New Roman"/>
          <w:sz w:val="24"/>
          <w:szCs w:val="24"/>
        </w:rPr>
        <w:t>.</w:t>
      </w:r>
      <w:r w:rsidRPr="00B473F6">
        <w:rPr>
          <w:rFonts w:ascii="Times New Roman" w:hAnsi="Times New Roman" w:cs="Times New Roman"/>
          <w:sz w:val="24"/>
          <w:szCs w:val="24"/>
        </w:rPr>
        <w:t xml:space="preserve"> е извършена главна лесоустройствена р</w:t>
      </w:r>
      <w:r w:rsidR="00033222" w:rsidRPr="00B473F6">
        <w:rPr>
          <w:rFonts w:ascii="Times New Roman" w:hAnsi="Times New Roman" w:cs="Times New Roman"/>
          <w:sz w:val="24"/>
          <w:szCs w:val="24"/>
        </w:rPr>
        <w:t xml:space="preserve">евизия, като са устроени горите </w:t>
      </w:r>
      <w:r w:rsidRPr="00B473F6">
        <w:rPr>
          <w:rFonts w:ascii="Times New Roman" w:hAnsi="Times New Roman" w:cs="Times New Roman"/>
          <w:sz w:val="24"/>
          <w:szCs w:val="24"/>
        </w:rPr>
        <w:t>от държавния горски фонд, горите на собствени земи н</w:t>
      </w:r>
      <w:r w:rsidR="00033222" w:rsidRPr="00B473F6">
        <w:rPr>
          <w:rFonts w:ascii="Times New Roman" w:hAnsi="Times New Roman" w:cs="Times New Roman"/>
          <w:sz w:val="24"/>
          <w:szCs w:val="24"/>
        </w:rPr>
        <w:t xml:space="preserve">а бившето АПК, горите, които са </w:t>
      </w:r>
      <w:r w:rsidRPr="00B473F6">
        <w:rPr>
          <w:rFonts w:ascii="Times New Roman" w:hAnsi="Times New Roman" w:cs="Times New Roman"/>
          <w:sz w:val="24"/>
          <w:szCs w:val="24"/>
        </w:rPr>
        <w:t>предоставени за ползване - ПГФ, горските пасища и изклю</w:t>
      </w:r>
      <w:r w:rsidR="00E87FFE" w:rsidRPr="00B473F6">
        <w:rPr>
          <w:rFonts w:ascii="Times New Roman" w:hAnsi="Times New Roman" w:cs="Times New Roman"/>
          <w:sz w:val="24"/>
          <w:szCs w:val="24"/>
        </w:rPr>
        <w:t xml:space="preserve">чените, но неизкоренени гори от </w:t>
      </w:r>
      <w:r w:rsidRPr="00B473F6">
        <w:rPr>
          <w:rFonts w:ascii="Times New Roman" w:hAnsi="Times New Roman" w:cs="Times New Roman"/>
          <w:sz w:val="24"/>
          <w:szCs w:val="24"/>
        </w:rPr>
        <w:t>горския фонд. Разработен е лесоустройствен проект за го</w:t>
      </w:r>
      <w:r w:rsidR="00E87FFE" w:rsidRPr="00B473F6">
        <w:rPr>
          <w:rFonts w:ascii="Times New Roman" w:hAnsi="Times New Roman" w:cs="Times New Roman"/>
          <w:sz w:val="24"/>
          <w:szCs w:val="24"/>
        </w:rPr>
        <w:t xml:space="preserve">рите от ДГФ, а за останалите са </w:t>
      </w:r>
      <w:r w:rsidRPr="00B473F6">
        <w:rPr>
          <w:rFonts w:ascii="Times New Roman" w:hAnsi="Times New Roman" w:cs="Times New Roman"/>
          <w:sz w:val="24"/>
          <w:szCs w:val="24"/>
        </w:rPr>
        <w:t>направени свитъци, включващи обяснителни записки и таксационни описания.</w:t>
      </w:r>
      <w:r w:rsidR="00E87FFE" w:rsidRPr="00B473F6">
        <w:rPr>
          <w:rFonts w:ascii="Times New Roman" w:hAnsi="Times New Roman" w:cs="Times New Roman"/>
          <w:sz w:val="24"/>
          <w:szCs w:val="24"/>
        </w:rPr>
        <w:t xml:space="preserve"> </w:t>
      </w:r>
      <w:r w:rsidRPr="00B473F6">
        <w:rPr>
          <w:rFonts w:ascii="Times New Roman" w:hAnsi="Times New Roman" w:cs="Times New Roman"/>
          <w:sz w:val="24"/>
          <w:szCs w:val="24"/>
        </w:rPr>
        <w:t>Горите, попадащи на територията на община Крушари, са б</w:t>
      </w:r>
      <w:r w:rsidR="00E87FFE" w:rsidRPr="00B473F6">
        <w:rPr>
          <w:rFonts w:ascii="Times New Roman" w:hAnsi="Times New Roman" w:cs="Times New Roman"/>
          <w:sz w:val="24"/>
          <w:szCs w:val="24"/>
        </w:rPr>
        <w:t xml:space="preserve">или устроени като първи горско-стопански участък </w:t>
      </w:r>
      <w:r w:rsidRPr="00B473F6">
        <w:rPr>
          <w:rFonts w:ascii="Times New Roman" w:hAnsi="Times New Roman" w:cs="Times New Roman"/>
          <w:sz w:val="24"/>
          <w:szCs w:val="24"/>
        </w:rPr>
        <w:t>“Крушари”, а горите, попадащи на територията на община Генерал Тошево</w:t>
      </w:r>
      <w:r w:rsidR="00E87FFE" w:rsidRPr="00B473F6">
        <w:rPr>
          <w:rFonts w:ascii="Times New Roman" w:hAnsi="Times New Roman" w:cs="Times New Roman"/>
          <w:sz w:val="24"/>
          <w:szCs w:val="24"/>
        </w:rPr>
        <w:t xml:space="preserve">, </w:t>
      </w:r>
      <w:r w:rsidRPr="00B473F6">
        <w:rPr>
          <w:rFonts w:ascii="Times New Roman" w:hAnsi="Times New Roman" w:cs="Times New Roman"/>
          <w:sz w:val="24"/>
          <w:szCs w:val="24"/>
        </w:rPr>
        <w:t>са устроени съответно като гори от втори горско-стоп</w:t>
      </w:r>
      <w:r w:rsidR="00E87FFE" w:rsidRPr="00B473F6">
        <w:rPr>
          <w:rFonts w:ascii="Times New Roman" w:hAnsi="Times New Roman" w:cs="Times New Roman"/>
          <w:sz w:val="24"/>
          <w:szCs w:val="24"/>
        </w:rPr>
        <w:t xml:space="preserve">ански участък с името на града. </w:t>
      </w:r>
    </w:p>
    <w:p w14:paraId="3E5FE725" w14:textId="77777777" w:rsidR="003C5D11" w:rsidRPr="00B473F6" w:rsidRDefault="003C5D11" w:rsidP="0061275A">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През 2004/2005 год</w:t>
      </w:r>
      <w:r w:rsidR="0061275A" w:rsidRPr="00B473F6">
        <w:rPr>
          <w:rFonts w:ascii="Times New Roman" w:hAnsi="Times New Roman" w:cs="Times New Roman"/>
          <w:sz w:val="24"/>
          <w:szCs w:val="24"/>
        </w:rPr>
        <w:t>.</w:t>
      </w:r>
      <w:r w:rsidRPr="00B473F6">
        <w:rPr>
          <w:rFonts w:ascii="Times New Roman" w:hAnsi="Times New Roman" w:cs="Times New Roman"/>
          <w:sz w:val="24"/>
          <w:szCs w:val="24"/>
        </w:rPr>
        <w:t xml:space="preserve"> е извършено предното устройство, к</w:t>
      </w:r>
      <w:r w:rsidR="00E87FFE" w:rsidRPr="00B473F6">
        <w:rPr>
          <w:rFonts w:ascii="Times New Roman" w:hAnsi="Times New Roman" w:cs="Times New Roman"/>
          <w:sz w:val="24"/>
          <w:szCs w:val="24"/>
        </w:rPr>
        <w:t xml:space="preserve">оето по своята същност е главна </w:t>
      </w:r>
      <w:r w:rsidRPr="00B473F6">
        <w:rPr>
          <w:rFonts w:ascii="Times New Roman" w:hAnsi="Times New Roman" w:cs="Times New Roman"/>
          <w:sz w:val="24"/>
          <w:szCs w:val="24"/>
        </w:rPr>
        <w:t>лесоустройствена ревизия. Устроени са всички гор</w:t>
      </w:r>
      <w:r w:rsidR="00E87FFE" w:rsidRPr="00B473F6">
        <w:rPr>
          <w:rFonts w:ascii="Times New Roman" w:hAnsi="Times New Roman" w:cs="Times New Roman"/>
          <w:sz w:val="24"/>
          <w:szCs w:val="24"/>
        </w:rPr>
        <w:t xml:space="preserve">и от бившия ДГФ, ССФ, ПГФ, ГП и </w:t>
      </w:r>
      <w:r w:rsidRPr="00B473F6">
        <w:rPr>
          <w:rFonts w:ascii="Times New Roman" w:hAnsi="Times New Roman" w:cs="Times New Roman"/>
          <w:sz w:val="24"/>
          <w:szCs w:val="24"/>
        </w:rPr>
        <w:t>изключените, но неизкоренени гори. Старата номерация на отде</w:t>
      </w:r>
      <w:r w:rsidR="00E87FFE" w:rsidRPr="00B473F6">
        <w:rPr>
          <w:rFonts w:ascii="Times New Roman" w:hAnsi="Times New Roman" w:cs="Times New Roman"/>
          <w:sz w:val="24"/>
          <w:szCs w:val="24"/>
        </w:rPr>
        <w:t xml:space="preserve">лите е запазена. Част от близко </w:t>
      </w:r>
      <w:r w:rsidRPr="00B473F6">
        <w:rPr>
          <w:rFonts w:ascii="Times New Roman" w:hAnsi="Times New Roman" w:cs="Times New Roman"/>
          <w:sz w:val="24"/>
          <w:szCs w:val="24"/>
        </w:rPr>
        <w:t>прилежащите подотдели от бившите ССФ, ПГФ, ГП и ново</w:t>
      </w:r>
      <w:r w:rsidR="00E87FFE" w:rsidRPr="00B473F6">
        <w:rPr>
          <w:rFonts w:ascii="Times New Roman" w:hAnsi="Times New Roman" w:cs="Times New Roman"/>
          <w:sz w:val="24"/>
          <w:szCs w:val="24"/>
        </w:rPr>
        <w:t>устроени са причислени към най-</w:t>
      </w:r>
      <w:r w:rsidRPr="00B473F6">
        <w:rPr>
          <w:rFonts w:ascii="Times New Roman" w:hAnsi="Times New Roman" w:cs="Times New Roman"/>
          <w:sz w:val="24"/>
          <w:szCs w:val="24"/>
        </w:rPr>
        <w:t>близкия отдел от бившия ДГФ. Част от тези гори са обособени в</w:t>
      </w:r>
      <w:r w:rsidR="00E87FFE" w:rsidRPr="00B473F6">
        <w:rPr>
          <w:rFonts w:ascii="Times New Roman" w:hAnsi="Times New Roman" w:cs="Times New Roman"/>
          <w:sz w:val="24"/>
          <w:szCs w:val="24"/>
        </w:rPr>
        <w:t xml:space="preserve"> нови отдели с номера, които не </w:t>
      </w:r>
      <w:r w:rsidRPr="00B473F6">
        <w:rPr>
          <w:rFonts w:ascii="Times New Roman" w:hAnsi="Times New Roman" w:cs="Times New Roman"/>
          <w:sz w:val="24"/>
          <w:szCs w:val="24"/>
        </w:rPr>
        <w:t>са съществували при миналото устройство. Границите на стопанството с</w:t>
      </w:r>
      <w:r w:rsidR="0061275A" w:rsidRPr="00B473F6">
        <w:rPr>
          <w:rFonts w:ascii="Times New Roman" w:hAnsi="Times New Roman" w:cs="Times New Roman"/>
          <w:sz w:val="24"/>
          <w:szCs w:val="24"/>
        </w:rPr>
        <w:t xml:space="preserve">а определени според съвместения </w:t>
      </w:r>
      <w:r w:rsidRPr="00B473F6">
        <w:rPr>
          <w:rFonts w:ascii="Times New Roman" w:hAnsi="Times New Roman" w:cs="Times New Roman"/>
          <w:sz w:val="24"/>
          <w:szCs w:val="24"/>
        </w:rPr>
        <w:t>цифров модел по земеразделянето и по гороразделянето</w:t>
      </w:r>
      <w:r w:rsidR="00E87FFE" w:rsidRPr="00B473F6">
        <w:rPr>
          <w:rFonts w:ascii="Times New Roman" w:hAnsi="Times New Roman" w:cs="Times New Roman"/>
          <w:sz w:val="24"/>
          <w:szCs w:val="24"/>
        </w:rPr>
        <w:t xml:space="preserve"> на територията на стопанството</w:t>
      </w:r>
      <w:r w:rsidR="0061275A" w:rsidRPr="00B473F6">
        <w:rPr>
          <w:rFonts w:ascii="Times New Roman" w:hAnsi="Times New Roman" w:cs="Times New Roman"/>
          <w:sz w:val="24"/>
          <w:szCs w:val="24"/>
        </w:rPr>
        <w:t>,</w:t>
      </w:r>
      <w:r w:rsidR="00E87FFE" w:rsidRPr="00B473F6">
        <w:rPr>
          <w:rFonts w:ascii="Times New Roman" w:hAnsi="Times New Roman" w:cs="Times New Roman"/>
          <w:sz w:val="24"/>
          <w:szCs w:val="24"/>
        </w:rPr>
        <w:t xml:space="preserve"> </w:t>
      </w:r>
      <w:r w:rsidRPr="00B473F6">
        <w:rPr>
          <w:rFonts w:ascii="Times New Roman" w:hAnsi="Times New Roman" w:cs="Times New Roman"/>
          <w:sz w:val="24"/>
          <w:szCs w:val="24"/>
        </w:rPr>
        <w:t>извършено от поземлените комисии в двете общини Крушари и Генерал Тошево. Цифровият</w:t>
      </w:r>
      <w:r w:rsidR="00E87FFE" w:rsidRPr="00B473F6">
        <w:rPr>
          <w:rFonts w:ascii="Times New Roman" w:hAnsi="Times New Roman" w:cs="Times New Roman"/>
          <w:sz w:val="24"/>
          <w:szCs w:val="24"/>
        </w:rPr>
        <w:t xml:space="preserve"> </w:t>
      </w:r>
      <w:r w:rsidRPr="00B473F6">
        <w:rPr>
          <w:rFonts w:ascii="Times New Roman" w:hAnsi="Times New Roman" w:cs="Times New Roman"/>
          <w:sz w:val="24"/>
          <w:szCs w:val="24"/>
        </w:rPr>
        <w:t>модел е използван и като основа за информацията за вида с</w:t>
      </w:r>
      <w:r w:rsidR="00E87FFE" w:rsidRPr="00B473F6">
        <w:rPr>
          <w:rFonts w:ascii="Times New Roman" w:hAnsi="Times New Roman" w:cs="Times New Roman"/>
          <w:sz w:val="24"/>
          <w:szCs w:val="24"/>
        </w:rPr>
        <w:t xml:space="preserve">обственост и фондовите граници. </w:t>
      </w:r>
      <w:r w:rsidRPr="00B473F6">
        <w:rPr>
          <w:rFonts w:ascii="Times New Roman" w:hAnsi="Times New Roman" w:cs="Times New Roman"/>
          <w:sz w:val="24"/>
          <w:szCs w:val="24"/>
        </w:rPr>
        <w:t>Границите на двата стопански участъка не съвпадат с гра</w:t>
      </w:r>
      <w:r w:rsidR="00E87FFE" w:rsidRPr="00B473F6">
        <w:rPr>
          <w:rFonts w:ascii="Times New Roman" w:hAnsi="Times New Roman" w:cs="Times New Roman"/>
          <w:sz w:val="24"/>
          <w:szCs w:val="24"/>
        </w:rPr>
        <w:t xml:space="preserve">ниците на двете общини. Част от </w:t>
      </w:r>
      <w:r w:rsidRPr="00B473F6">
        <w:rPr>
          <w:rFonts w:ascii="Times New Roman" w:hAnsi="Times New Roman" w:cs="Times New Roman"/>
          <w:sz w:val="24"/>
          <w:szCs w:val="24"/>
        </w:rPr>
        <w:t>поясите от първи горскостопански участък са в землища от община Генерал Тошево.</w:t>
      </w:r>
      <w:r w:rsidR="00E87FFE" w:rsidRPr="00B473F6">
        <w:rPr>
          <w:rFonts w:ascii="Times New Roman" w:hAnsi="Times New Roman" w:cs="Times New Roman"/>
          <w:sz w:val="24"/>
          <w:szCs w:val="24"/>
        </w:rPr>
        <w:t xml:space="preserve"> При </w:t>
      </w:r>
      <w:r w:rsidRPr="00B473F6">
        <w:rPr>
          <w:rFonts w:ascii="Times New Roman" w:hAnsi="Times New Roman" w:cs="Times New Roman"/>
          <w:sz w:val="24"/>
          <w:szCs w:val="24"/>
        </w:rPr>
        <w:t>сравнение със землищните граници от предишния лесоус</w:t>
      </w:r>
      <w:r w:rsidR="00E87FFE" w:rsidRPr="00B473F6">
        <w:rPr>
          <w:rFonts w:ascii="Times New Roman" w:hAnsi="Times New Roman" w:cs="Times New Roman"/>
          <w:sz w:val="24"/>
          <w:szCs w:val="24"/>
        </w:rPr>
        <w:t xml:space="preserve">тройствен проект се установяват </w:t>
      </w:r>
      <w:r w:rsidRPr="00B473F6">
        <w:rPr>
          <w:rFonts w:ascii="Times New Roman" w:hAnsi="Times New Roman" w:cs="Times New Roman"/>
          <w:sz w:val="24"/>
          <w:szCs w:val="24"/>
        </w:rPr>
        <w:t>различия при опред</w:t>
      </w:r>
      <w:r w:rsidR="00E87FFE" w:rsidRPr="00B473F6">
        <w:rPr>
          <w:rFonts w:ascii="Times New Roman" w:hAnsi="Times New Roman" w:cs="Times New Roman"/>
          <w:sz w:val="24"/>
          <w:szCs w:val="24"/>
        </w:rPr>
        <w:t xml:space="preserve">елянето им при сегашния проект. </w:t>
      </w:r>
      <w:r w:rsidRPr="00B473F6">
        <w:rPr>
          <w:rFonts w:ascii="Times New Roman" w:hAnsi="Times New Roman" w:cs="Times New Roman"/>
          <w:sz w:val="24"/>
          <w:szCs w:val="24"/>
        </w:rPr>
        <w:t>Освен съвместените цифр</w:t>
      </w:r>
      <w:r w:rsidR="00E87FFE" w:rsidRPr="00B473F6">
        <w:rPr>
          <w:rFonts w:ascii="Times New Roman" w:hAnsi="Times New Roman" w:cs="Times New Roman"/>
          <w:sz w:val="24"/>
          <w:szCs w:val="24"/>
        </w:rPr>
        <w:t>ови модели, за основа са използвани топографски карти в М1:10 000. За цялата площ са използ</w:t>
      </w:r>
      <w:r w:rsidRPr="00B473F6">
        <w:rPr>
          <w:rFonts w:ascii="Times New Roman" w:hAnsi="Times New Roman" w:cs="Times New Roman"/>
          <w:sz w:val="24"/>
          <w:szCs w:val="24"/>
        </w:rPr>
        <w:t>вани аерофотоснимки, с</w:t>
      </w:r>
      <w:r w:rsidR="00E87FFE" w:rsidRPr="00B473F6">
        <w:rPr>
          <w:rFonts w:ascii="Times New Roman" w:hAnsi="Times New Roman" w:cs="Times New Roman"/>
          <w:sz w:val="24"/>
          <w:szCs w:val="24"/>
        </w:rPr>
        <w:t xml:space="preserve"> които е коригирана и допълнена картната основа. </w:t>
      </w:r>
      <w:r w:rsidRPr="00B473F6">
        <w:rPr>
          <w:rFonts w:ascii="Times New Roman" w:hAnsi="Times New Roman" w:cs="Times New Roman"/>
          <w:sz w:val="24"/>
          <w:szCs w:val="24"/>
        </w:rPr>
        <w:t>Насажденията са таксирани както следва: чрез пълно клу</w:t>
      </w:r>
      <w:r w:rsidR="00E87FFE" w:rsidRPr="00B473F6">
        <w:rPr>
          <w:rFonts w:ascii="Times New Roman" w:hAnsi="Times New Roman" w:cs="Times New Roman"/>
          <w:sz w:val="24"/>
          <w:szCs w:val="24"/>
        </w:rPr>
        <w:t xml:space="preserve">пиране (за заложените постоянни </w:t>
      </w:r>
      <w:r w:rsidRPr="00B473F6">
        <w:rPr>
          <w:rFonts w:ascii="Times New Roman" w:hAnsi="Times New Roman" w:cs="Times New Roman"/>
          <w:sz w:val="24"/>
          <w:szCs w:val="24"/>
        </w:rPr>
        <w:t>пробни площи и зрелите топ</w:t>
      </w:r>
      <w:r w:rsidR="00E87FFE" w:rsidRPr="00B473F6">
        <w:rPr>
          <w:rFonts w:ascii="Times New Roman" w:hAnsi="Times New Roman" w:cs="Times New Roman"/>
          <w:sz w:val="24"/>
          <w:szCs w:val="24"/>
        </w:rPr>
        <w:t>о</w:t>
      </w:r>
      <w:r w:rsidRPr="00B473F6">
        <w:rPr>
          <w:rFonts w:ascii="Times New Roman" w:hAnsi="Times New Roman" w:cs="Times New Roman"/>
          <w:sz w:val="24"/>
          <w:szCs w:val="24"/>
        </w:rPr>
        <w:t xml:space="preserve">лови </w:t>
      </w:r>
      <w:r w:rsidRPr="00B473F6">
        <w:rPr>
          <w:rFonts w:ascii="Times New Roman" w:hAnsi="Times New Roman" w:cs="Times New Roman"/>
          <w:sz w:val="24"/>
          <w:szCs w:val="24"/>
        </w:rPr>
        <w:lastRenderedPageBreak/>
        <w:t>насаждения) и</w:t>
      </w:r>
      <w:r w:rsidR="00E87FFE" w:rsidRPr="00B473F6">
        <w:rPr>
          <w:rFonts w:ascii="Times New Roman" w:hAnsi="Times New Roman" w:cs="Times New Roman"/>
          <w:sz w:val="24"/>
          <w:szCs w:val="24"/>
        </w:rPr>
        <w:t xml:space="preserve"> с опитни таблици (останалите). </w:t>
      </w:r>
      <w:r w:rsidRPr="00B473F6">
        <w:rPr>
          <w:rFonts w:ascii="Times New Roman" w:hAnsi="Times New Roman" w:cs="Times New Roman"/>
          <w:sz w:val="24"/>
          <w:szCs w:val="24"/>
        </w:rPr>
        <w:t xml:space="preserve">Старата номерация на отделите е била запазена като са </w:t>
      </w:r>
      <w:r w:rsidR="00E87FFE" w:rsidRPr="00B473F6">
        <w:rPr>
          <w:rFonts w:ascii="Times New Roman" w:hAnsi="Times New Roman" w:cs="Times New Roman"/>
          <w:sz w:val="24"/>
          <w:szCs w:val="24"/>
        </w:rPr>
        <w:t xml:space="preserve">обособени още 33 отдела (от 158 </w:t>
      </w:r>
      <w:r w:rsidRPr="00B473F6">
        <w:rPr>
          <w:rFonts w:ascii="Times New Roman" w:hAnsi="Times New Roman" w:cs="Times New Roman"/>
          <w:sz w:val="24"/>
          <w:szCs w:val="24"/>
        </w:rPr>
        <w:t>до 174, и от 373 до 388). Запасът на младите, средновъзрастните и дозряващите насаждения и култури е бил</w:t>
      </w:r>
      <w:r w:rsidR="00E87FFE" w:rsidRPr="00B473F6">
        <w:rPr>
          <w:rFonts w:ascii="Times New Roman" w:hAnsi="Times New Roman" w:cs="Times New Roman"/>
          <w:sz w:val="24"/>
          <w:szCs w:val="24"/>
        </w:rPr>
        <w:t xml:space="preserve"> </w:t>
      </w:r>
      <w:r w:rsidRPr="00B473F6">
        <w:rPr>
          <w:rFonts w:ascii="Times New Roman" w:hAnsi="Times New Roman" w:cs="Times New Roman"/>
          <w:sz w:val="24"/>
          <w:szCs w:val="24"/>
        </w:rPr>
        <w:t>определен по опитни таблици, въведени в практиката н</w:t>
      </w:r>
      <w:r w:rsidR="00E87FFE" w:rsidRPr="00B473F6">
        <w:rPr>
          <w:rFonts w:ascii="Times New Roman" w:hAnsi="Times New Roman" w:cs="Times New Roman"/>
          <w:sz w:val="24"/>
          <w:szCs w:val="24"/>
        </w:rPr>
        <w:t xml:space="preserve">а “Агролеспроект” </w:t>
      </w:r>
      <w:r w:rsidR="0061275A" w:rsidRPr="00B473F6">
        <w:rPr>
          <w:rFonts w:ascii="Times New Roman" w:hAnsi="Times New Roman" w:cs="Times New Roman"/>
          <w:sz w:val="24"/>
          <w:szCs w:val="24"/>
        </w:rPr>
        <w:t>– ЕООД.</w:t>
      </w:r>
    </w:p>
    <w:p w14:paraId="00335CF3" w14:textId="77777777" w:rsidR="0061275A" w:rsidRPr="00B473F6" w:rsidRDefault="0061275A" w:rsidP="000A0F0F">
      <w:pPr>
        <w:spacing w:before="120"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ТП ДГС „ДОБРИЧ“</w:t>
      </w:r>
    </w:p>
    <w:p w14:paraId="4D8175F9" w14:textId="77777777" w:rsidR="00025E43" w:rsidRPr="00B473F6" w:rsidRDefault="00025E43" w:rsidP="00025E43">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Първото цялостно устройство на горите в ТП ДГС „Добрич” е извършено през 1951-1952 год., когато е изработен лесоустройствен проект на бившето ГС „Толбухин”. По същото време са трасирани и проектирани държавния защитен горски пояс „Сухата река” и противосуховеен пояс, части от които попадат на територията на горското стопанство. Със заповед №</w:t>
      </w:r>
      <w:r w:rsidR="00003480"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1186 и заповед № 1591 от 1967 година от землището на с. Прилеп и с. Дебрене от ГС </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Толбухин</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 xml:space="preserve"> преминават за стопанисване към ГС </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Балчик</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 xml:space="preserve"> 1945,3 hа гори.</w:t>
      </w:r>
    </w:p>
    <w:p w14:paraId="7A97A4ED" w14:textId="77777777" w:rsidR="00025E43" w:rsidRPr="00B473F6" w:rsidRDefault="00025E43" w:rsidP="00025E43">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През 1969-1970 год. горите в района на ДГС </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Добрич</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 xml:space="preserve"> се устройват втори път, при което наред с горския фонд са устроени държавния защитен горски пояс и противосуховейния пояс, като те са включени в ДГФ. Със заповед №4103 от 05.12.1977 г. на МГГП се прекратява дейността на ГС </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Генерал Тошево</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 xml:space="preserve"> и горите на територията на община Генерал Тошево преминават към ГС </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Добрич</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 xml:space="preserve">. Горите от община Крушари преминават към ДЛС </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Тервел</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 а през 1984 г. със заповед №3505 от 05.12.1984 г. на АГГСП</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 xml:space="preserve"> стават част от ГС </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Добрич</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 Със заповед №</w:t>
      </w:r>
      <w:r w:rsidR="00003480"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199 от 21.07.1993 г. на КГ се обособява отново ГС </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Генерал Тошево</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 xml:space="preserve"> и горите на територията на общините Генерал Тошево и Крушари преминават към него.</w:t>
      </w:r>
    </w:p>
    <w:p w14:paraId="269F0DA9" w14:textId="77777777" w:rsidR="00257C6C" w:rsidRPr="00B473F6" w:rsidRDefault="00025E43" w:rsidP="00257C6C">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ab/>
        <w:t xml:space="preserve">През 1982-1983 год. е извършена главна лесоустройствена ревизия на ГС </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Добрич</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 xml:space="preserve"> и са били обособени 10 </w:t>
      </w:r>
      <w:r w:rsidR="00856CCA" w:rsidRPr="00B473F6">
        <w:rPr>
          <w:rFonts w:ascii="Times New Roman" w:hAnsi="Times New Roman" w:cs="Times New Roman"/>
          <w:sz w:val="24"/>
          <w:szCs w:val="24"/>
        </w:rPr>
        <w:t xml:space="preserve">(десет) </w:t>
      </w:r>
      <w:r w:rsidR="007D1418" w:rsidRPr="00B473F6">
        <w:rPr>
          <w:rFonts w:ascii="Times New Roman" w:hAnsi="Times New Roman" w:cs="Times New Roman"/>
          <w:sz w:val="24"/>
          <w:szCs w:val="24"/>
        </w:rPr>
        <w:t>стопански класа.</w:t>
      </w:r>
      <w:r w:rsidRPr="00B473F6">
        <w:rPr>
          <w:rFonts w:ascii="Times New Roman" w:hAnsi="Times New Roman" w:cs="Times New Roman"/>
          <w:sz w:val="24"/>
          <w:szCs w:val="24"/>
        </w:rPr>
        <w:t xml:space="preserve"> </w:t>
      </w:r>
    </w:p>
    <w:p w14:paraId="3EDBE616" w14:textId="77777777" w:rsidR="00257C6C" w:rsidRPr="00B473F6" w:rsidRDefault="00025E43" w:rsidP="00257C6C">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През 1994-1995 година е извършена за четвърти път главна ревизия на горите на ГС </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Добрич</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 xml:space="preserve">, обхващаща горите разположени на територията на община Добрич. Изготвен е отделен проект за ГСУ </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Батово</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 xml:space="preserve">, поради факта, че този участък се стопанисва от ГС </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Балчик</w:t>
      </w:r>
      <w:r w:rsidR="007D1418" w:rsidRPr="00B473F6">
        <w:rPr>
          <w:rFonts w:ascii="Times New Roman" w:hAnsi="Times New Roman" w:cs="Times New Roman"/>
          <w:sz w:val="24"/>
          <w:szCs w:val="24"/>
        </w:rPr>
        <w:t>“</w:t>
      </w:r>
      <w:r w:rsidRPr="00B473F6">
        <w:rPr>
          <w:rFonts w:ascii="Times New Roman" w:hAnsi="Times New Roman" w:cs="Times New Roman"/>
          <w:sz w:val="24"/>
          <w:szCs w:val="24"/>
        </w:rPr>
        <w:t>. Изготвени са отделни проекти и за горите създадени върху селскостопански земи, изключените от горския фонд, но неусвоени гори и горски пас</w:t>
      </w:r>
      <w:r w:rsidR="00257C6C" w:rsidRPr="00B473F6">
        <w:rPr>
          <w:rFonts w:ascii="Times New Roman" w:hAnsi="Times New Roman" w:cs="Times New Roman"/>
          <w:sz w:val="24"/>
          <w:szCs w:val="24"/>
        </w:rPr>
        <w:t xml:space="preserve">ища. </w:t>
      </w:r>
    </w:p>
    <w:p w14:paraId="15169DBB" w14:textId="77777777" w:rsidR="0061275A" w:rsidRPr="00B473F6" w:rsidRDefault="00025E43" w:rsidP="00856CCA">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При предишното устройство </w:t>
      </w:r>
      <w:r w:rsidR="00856CCA" w:rsidRPr="00B473F6">
        <w:rPr>
          <w:rFonts w:ascii="Times New Roman" w:hAnsi="Times New Roman" w:cs="Times New Roman"/>
          <w:sz w:val="24"/>
          <w:szCs w:val="24"/>
        </w:rPr>
        <w:t xml:space="preserve">през </w:t>
      </w:r>
      <w:r w:rsidRPr="00B473F6">
        <w:rPr>
          <w:rFonts w:ascii="Times New Roman" w:hAnsi="Times New Roman" w:cs="Times New Roman"/>
          <w:sz w:val="24"/>
          <w:szCs w:val="24"/>
        </w:rPr>
        <w:t>2005 г</w:t>
      </w:r>
      <w:r w:rsidR="00856CCA" w:rsidRPr="00B473F6">
        <w:rPr>
          <w:rFonts w:ascii="Times New Roman" w:hAnsi="Times New Roman" w:cs="Times New Roman"/>
          <w:sz w:val="24"/>
          <w:szCs w:val="24"/>
        </w:rPr>
        <w:t>од</w:t>
      </w:r>
      <w:r w:rsidRPr="00B473F6">
        <w:rPr>
          <w:rFonts w:ascii="Times New Roman" w:hAnsi="Times New Roman" w:cs="Times New Roman"/>
          <w:sz w:val="24"/>
          <w:szCs w:val="24"/>
        </w:rPr>
        <w:t>. горите и голите горски площи са били разделени на група гори със с</w:t>
      </w:r>
      <w:r w:rsidR="00257C6C" w:rsidRPr="00B473F6">
        <w:rPr>
          <w:rFonts w:ascii="Times New Roman" w:hAnsi="Times New Roman" w:cs="Times New Roman"/>
          <w:sz w:val="24"/>
          <w:szCs w:val="24"/>
        </w:rPr>
        <w:t>топанско предназначение – 10</w:t>
      </w:r>
      <w:r w:rsidR="001165A7" w:rsidRPr="00B473F6">
        <w:rPr>
          <w:rFonts w:ascii="Times New Roman" w:hAnsi="Times New Roman" w:cs="Times New Roman"/>
          <w:sz w:val="24"/>
          <w:szCs w:val="24"/>
        </w:rPr>
        <w:t xml:space="preserve"> </w:t>
      </w:r>
      <w:r w:rsidR="00257C6C" w:rsidRPr="00B473F6">
        <w:rPr>
          <w:rFonts w:ascii="Times New Roman" w:hAnsi="Times New Roman" w:cs="Times New Roman"/>
          <w:sz w:val="24"/>
          <w:szCs w:val="24"/>
        </w:rPr>
        <w:t>768,4 hа (59,</w:t>
      </w:r>
      <w:r w:rsidRPr="00B473F6">
        <w:rPr>
          <w:rFonts w:ascii="Times New Roman" w:hAnsi="Times New Roman" w:cs="Times New Roman"/>
          <w:sz w:val="24"/>
          <w:szCs w:val="24"/>
        </w:rPr>
        <w:t xml:space="preserve">2%) </w:t>
      </w:r>
      <w:r w:rsidR="00257C6C" w:rsidRPr="00B473F6">
        <w:rPr>
          <w:rFonts w:ascii="Times New Roman" w:hAnsi="Times New Roman" w:cs="Times New Roman"/>
          <w:sz w:val="24"/>
          <w:szCs w:val="24"/>
        </w:rPr>
        <w:t xml:space="preserve">като тук </w:t>
      </w:r>
      <w:r w:rsidRPr="00B473F6">
        <w:rPr>
          <w:rFonts w:ascii="Times New Roman" w:hAnsi="Times New Roman" w:cs="Times New Roman"/>
          <w:sz w:val="24"/>
          <w:szCs w:val="24"/>
        </w:rPr>
        <w:t xml:space="preserve">влизат и горските пасища и група гори със </w:t>
      </w:r>
      <w:r w:rsidR="00257C6C" w:rsidRPr="00B473F6">
        <w:rPr>
          <w:rFonts w:ascii="Times New Roman" w:hAnsi="Times New Roman" w:cs="Times New Roman"/>
          <w:sz w:val="24"/>
          <w:szCs w:val="24"/>
        </w:rPr>
        <w:t>специално предназначение – 7</w:t>
      </w:r>
      <w:r w:rsidR="001165A7" w:rsidRPr="00B473F6">
        <w:rPr>
          <w:rFonts w:ascii="Times New Roman" w:hAnsi="Times New Roman" w:cs="Times New Roman"/>
          <w:sz w:val="24"/>
          <w:szCs w:val="24"/>
        </w:rPr>
        <w:t xml:space="preserve"> </w:t>
      </w:r>
      <w:r w:rsidR="00257C6C" w:rsidRPr="00B473F6">
        <w:rPr>
          <w:rFonts w:ascii="Times New Roman" w:hAnsi="Times New Roman" w:cs="Times New Roman"/>
          <w:sz w:val="24"/>
          <w:szCs w:val="24"/>
        </w:rPr>
        <w:t>420,</w:t>
      </w:r>
      <w:r w:rsidRPr="00B473F6">
        <w:rPr>
          <w:rFonts w:ascii="Times New Roman" w:hAnsi="Times New Roman" w:cs="Times New Roman"/>
          <w:sz w:val="24"/>
          <w:szCs w:val="24"/>
        </w:rPr>
        <w:t xml:space="preserve">5 </w:t>
      </w:r>
      <w:r w:rsidR="00257C6C" w:rsidRPr="00B473F6">
        <w:rPr>
          <w:rFonts w:ascii="Times New Roman" w:hAnsi="Times New Roman" w:cs="Times New Roman"/>
          <w:sz w:val="24"/>
          <w:szCs w:val="24"/>
        </w:rPr>
        <w:t>hа (40,</w:t>
      </w:r>
      <w:r w:rsidRPr="00B473F6">
        <w:rPr>
          <w:rFonts w:ascii="Times New Roman" w:hAnsi="Times New Roman" w:cs="Times New Roman"/>
          <w:sz w:val="24"/>
          <w:szCs w:val="24"/>
        </w:rPr>
        <w:t>8%).</w:t>
      </w:r>
      <w:r w:rsidR="00257C6C"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Основните насоки на стопанисване </w:t>
      </w:r>
      <w:r w:rsidR="00257C6C" w:rsidRPr="00B473F6">
        <w:rPr>
          <w:rFonts w:ascii="Times New Roman" w:hAnsi="Times New Roman" w:cs="Times New Roman"/>
          <w:sz w:val="24"/>
          <w:szCs w:val="24"/>
        </w:rPr>
        <w:t xml:space="preserve">на </w:t>
      </w:r>
      <w:r w:rsidRPr="00B473F6">
        <w:rPr>
          <w:rFonts w:ascii="Times New Roman" w:hAnsi="Times New Roman" w:cs="Times New Roman"/>
          <w:sz w:val="24"/>
          <w:szCs w:val="24"/>
        </w:rPr>
        <w:t xml:space="preserve">дървостоите в групата </w:t>
      </w:r>
      <w:r w:rsidRPr="00B473F6">
        <w:rPr>
          <w:rFonts w:ascii="Times New Roman" w:hAnsi="Times New Roman" w:cs="Times New Roman"/>
          <w:i/>
          <w:sz w:val="24"/>
          <w:szCs w:val="24"/>
        </w:rPr>
        <w:t xml:space="preserve">гори със стопанско предназначение </w:t>
      </w:r>
      <w:r w:rsidRPr="00B473F6">
        <w:rPr>
          <w:rFonts w:ascii="Times New Roman" w:hAnsi="Times New Roman" w:cs="Times New Roman"/>
          <w:sz w:val="24"/>
          <w:szCs w:val="24"/>
        </w:rPr>
        <w:t xml:space="preserve">са били към организиране разширено възпроизводство на главния продукт - дървесината, а паралелно с това да се поддържат и подобряват социалните функции на гората. Съобразно с така поставената цел на стопанисване, санитарното и общо състояние на дендробиоценозите от тази група са били обособени </w:t>
      </w:r>
      <w:r w:rsidR="00E85581" w:rsidRPr="00B473F6">
        <w:rPr>
          <w:rFonts w:ascii="Times New Roman" w:hAnsi="Times New Roman" w:cs="Times New Roman"/>
          <w:sz w:val="24"/>
          <w:szCs w:val="24"/>
        </w:rPr>
        <w:t xml:space="preserve">10 (десет) </w:t>
      </w:r>
      <w:r w:rsidR="007D1418" w:rsidRPr="00B473F6">
        <w:rPr>
          <w:rFonts w:ascii="Times New Roman" w:hAnsi="Times New Roman" w:cs="Times New Roman"/>
          <w:sz w:val="24"/>
          <w:szCs w:val="24"/>
        </w:rPr>
        <w:t xml:space="preserve">стопански класове. </w:t>
      </w:r>
      <w:r w:rsidR="00856CCA" w:rsidRPr="00B473F6">
        <w:rPr>
          <w:rFonts w:ascii="Times New Roman" w:hAnsi="Times New Roman" w:cs="Times New Roman"/>
          <w:sz w:val="24"/>
          <w:szCs w:val="24"/>
        </w:rPr>
        <w:t xml:space="preserve">Насажденията и културите, включващи в </w:t>
      </w:r>
      <w:r w:rsidR="00856CCA" w:rsidRPr="00B473F6">
        <w:rPr>
          <w:rFonts w:ascii="Times New Roman" w:hAnsi="Times New Roman" w:cs="Times New Roman"/>
          <w:i/>
          <w:sz w:val="24"/>
          <w:szCs w:val="24"/>
        </w:rPr>
        <w:t>групата гори със специално предназначение</w:t>
      </w:r>
      <w:r w:rsidR="00856CCA" w:rsidRPr="00B473F6">
        <w:rPr>
          <w:rFonts w:ascii="Times New Roman" w:hAnsi="Times New Roman" w:cs="Times New Roman"/>
          <w:sz w:val="24"/>
          <w:szCs w:val="24"/>
        </w:rPr>
        <w:t xml:space="preserve"> са: иглолистни, широколистни високостъблени, за реконструкция, издънкови за превръщане и нискостъблени. Целта на стопанисване на тези гори е била да се запазят и подобрят съответните специални функции на различните категории гори според конкретното им предназначение.</w:t>
      </w:r>
      <w:r w:rsidR="00856CCA" w:rsidRPr="00B473F6">
        <w:t xml:space="preserve"> </w:t>
      </w:r>
      <w:r w:rsidR="00856CCA" w:rsidRPr="00B473F6">
        <w:rPr>
          <w:rFonts w:ascii="Times New Roman" w:hAnsi="Times New Roman" w:cs="Times New Roman"/>
          <w:sz w:val="24"/>
          <w:szCs w:val="24"/>
        </w:rPr>
        <w:t>За к</w:t>
      </w:r>
      <w:r w:rsidR="007D1418" w:rsidRPr="00B473F6">
        <w:rPr>
          <w:rFonts w:ascii="Times New Roman" w:hAnsi="Times New Roman" w:cs="Times New Roman"/>
          <w:sz w:val="24"/>
          <w:szCs w:val="24"/>
        </w:rPr>
        <w:t>артн</w:t>
      </w:r>
      <w:r w:rsidR="00856CCA" w:rsidRPr="00B473F6">
        <w:rPr>
          <w:rFonts w:ascii="Times New Roman" w:hAnsi="Times New Roman" w:cs="Times New Roman"/>
          <w:sz w:val="24"/>
          <w:szCs w:val="24"/>
        </w:rPr>
        <w:t>а основа са използвани топографски карти в М 1:10</w:t>
      </w:r>
      <w:r w:rsidR="00003480" w:rsidRPr="00B473F6">
        <w:rPr>
          <w:rFonts w:ascii="Times New Roman" w:hAnsi="Times New Roman" w:cs="Times New Roman"/>
          <w:sz w:val="24"/>
          <w:szCs w:val="24"/>
        </w:rPr>
        <w:t xml:space="preserve"> </w:t>
      </w:r>
      <w:r w:rsidR="00856CCA" w:rsidRPr="00B473F6">
        <w:rPr>
          <w:rFonts w:ascii="Times New Roman" w:hAnsi="Times New Roman" w:cs="Times New Roman"/>
          <w:sz w:val="24"/>
          <w:szCs w:val="24"/>
        </w:rPr>
        <w:t>000, репродукция от карти в М 1:5</w:t>
      </w:r>
      <w:r w:rsidR="00003480" w:rsidRPr="00B473F6">
        <w:rPr>
          <w:rFonts w:ascii="Times New Roman" w:hAnsi="Times New Roman" w:cs="Times New Roman"/>
          <w:sz w:val="24"/>
          <w:szCs w:val="24"/>
        </w:rPr>
        <w:t xml:space="preserve"> </w:t>
      </w:r>
      <w:r w:rsidR="00856CCA" w:rsidRPr="00B473F6">
        <w:rPr>
          <w:rFonts w:ascii="Times New Roman" w:hAnsi="Times New Roman" w:cs="Times New Roman"/>
          <w:sz w:val="24"/>
          <w:szCs w:val="24"/>
        </w:rPr>
        <w:t>000.</w:t>
      </w:r>
      <w:r w:rsidR="00856CCA" w:rsidRPr="00B473F6">
        <w:t xml:space="preserve"> </w:t>
      </w:r>
      <w:r w:rsidR="00856CCA" w:rsidRPr="00B473F6">
        <w:rPr>
          <w:rFonts w:ascii="Times New Roman" w:hAnsi="Times New Roman" w:cs="Times New Roman"/>
          <w:sz w:val="24"/>
          <w:szCs w:val="24"/>
        </w:rPr>
        <w:t>Според проектираните мероприятия на предишното лесоустройство, в ТП ДГС "Добрич" е следвало да се изведат следните видове сечи: възобновителни, отгледни, санитарни, ловностопанс</w:t>
      </w:r>
      <w:r w:rsidR="00E77EFB" w:rsidRPr="00B473F6">
        <w:rPr>
          <w:rFonts w:ascii="Times New Roman" w:hAnsi="Times New Roman" w:cs="Times New Roman"/>
          <w:sz w:val="24"/>
          <w:szCs w:val="24"/>
        </w:rPr>
        <w:t>к</w:t>
      </w:r>
      <w:r w:rsidR="00856CCA" w:rsidRPr="00B473F6">
        <w:rPr>
          <w:rFonts w:ascii="Times New Roman" w:hAnsi="Times New Roman" w:cs="Times New Roman"/>
          <w:sz w:val="24"/>
          <w:szCs w:val="24"/>
        </w:rPr>
        <w:t>и сечи  и за сечи за реконструкции.</w:t>
      </w:r>
    </w:p>
    <w:p w14:paraId="1FADCA34" w14:textId="77777777" w:rsidR="00856CCA" w:rsidRPr="00B473F6" w:rsidRDefault="00856CCA" w:rsidP="000A0F0F">
      <w:pPr>
        <w:spacing w:before="120"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ТП ДЛС „ТЕРВЕЛ“</w:t>
      </w:r>
    </w:p>
    <w:p w14:paraId="6932FA5D" w14:textId="77777777" w:rsidR="00042DDA" w:rsidRPr="00B473F6" w:rsidRDefault="00914E69" w:rsidP="00042DDA">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Първото цялостно устройство на горите стопанисвани от </w:t>
      </w:r>
      <w:r w:rsidR="00042DDA" w:rsidRPr="00B473F6">
        <w:rPr>
          <w:rFonts w:ascii="Times New Roman" w:hAnsi="Times New Roman" w:cs="Times New Roman"/>
          <w:sz w:val="24"/>
          <w:szCs w:val="24"/>
        </w:rPr>
        <w:t xml:space="preserve">ТП </w:t>
      </w:r>
      <w:r w:rsidRPr="00B473F6">
        <w:rPr>
          <w:rFonts w:ascii="Times New Roman" w:hAnsi="Times New Roman" w:cs="Times New Roman"/>
          <w:sz w:val="24"/>
          <w:szCs w:val="24"/>
        </w:rPr>
        <w:t xml:space="preserve">ДЛС “Тервел” е извършено </w:t>
      </w:r>
      <w:r w:rsidR="00042DDA"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през 1951/1952 год. При него за картна основа са използвани някои </w:t>
      </w:r>
      <w:r w:rsidRPr="00B473F6">
        <w:rPr>
          <w:rFonts w:ascii="Times New Roman" w:hAnsi="Times New Roman" w:cs="Times New Roman"/>
          <w:sz w:val="24"/>
          <w:szCs w:val="24"/>
        </w:rPr>
        <w:lastRenderedPageBreak/>
        <w:t>Румънски кадастрални</w:t>
      </w:r>
      <w:r w:rsidR="00042DDA"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планове, </w:t>
      </w:r>
      <w:r w:rsidR="00042DDA" w:rsidRPr="00B473F6">
        <w:rPr>
          <w:rFonts w:ascii="Times New Roman" w:hAnsi="Times New Roman" w:cs="Times New Roman"/>
          <w:sz w:val="24"/>
          <w:szCs w:val="24"/>
        </w:rPr>
        <w:t xml:space="preserve">допълнени с бусолни измервания. </w:t>
      </w:r>
      <w:r w:rsidRPr="00B473F6">
        <w:rPr>
          <w:rFonts w:ascii="Times New Roman" w:hAnsi="Times New Roman" w:cs="Times New Roman"/>
          <w:sz w:val="24"/>
          <w:szCs w:val="24"/>
        </w:rPr>
        <w:t>През периода 1951/1967 год. стопанисване</w:t>
      </w:r>
      <w:r w:rsidR="00042DDA" w:rsidRPr="00B473F6">
        <w:rPr>
          <w:rFonts w:ascii="Times New Roman" w:hAnsi="Times New Roman" w:cs="Times New Roman"/>
          <w:sz w:val="24"/>
          <w:szCs w:val="24"/>
        </w:rPr>
        <w:t xml:space="preserve">то се е водило по същия проект. </w:t>
      </w:r>
      <w:r w:rsidRPr="00B473F6">
        <w:rPr>
          <w:rFonts w:ascii="Times New Roman" w:hAnsi="Times New Roman" w:cs="Times New Roman"/>
          <w:sz w:val="24"/>
          <w:szCs w:val="24"/>
        </w:rPr>
        <w:t>Предвидените мероприятия в общи лини</w:t>
      </w:r>
      <w:r w:rsidR="00042DDA" w:rsidRPr="00B473F6">
        <w:rPr>
          <w:rFonts w:ascii="Times New Roman" w:hAnsi="Times New Roman" w:cs="Times New Roman"/>
          <w:sz w:val="24"/>
          <w:szCs w:val="24"/>
        </w:rPr>
        <w:t xml:space="preserve">и са били спазвани, но не съвсем </w:t>
      </w:r>
      <w:r w:rsidRPr="00B473F6">
        <w:rPr>
          <w:rFonts w:ascii="Times New Roman" w:hAnsi="Times New Roman" w:cs="Times New Roman"/>
          <w:sz w:val="24"/>
          <w:szCs w:val="24"/>
        </w:rPr>
        <w:t>старателно.</w:t>
      </w:r>
    </w:p>
    <w:p w14:paraId="63BBBAF1" w14:textId="77777777" w:rsidR="00042DDA" w:rsidRPr="00B473F6" w:rsidRDefault="00914E69" w:rsidP="00042DDA">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През 1967/1968 години е извършено ново устройство - главна ревизия. До 1974</w:t>
      </w:r>
      <w:r w:rsidR="00042DDA" w:rsidRPr="00B473F6">
        <w:rPr>
          <w:rFonts w:ascii="Times New Roman" w:hAnsi="Times New Roman" w:cs="Times New Roman"/>
          <w:sz w:val="24"/>
          <w:szCs w:val="24"/>
        </w:rPr>
        <w:t xml:space="preserve"> год.</w:t>
      </w:r>
      <w:r w:rsidRPr="00B473F6">
        <w:rPr>
          <w:rFonts w:ascii="Times New Roman" w:hAnsi="Times New Roman" w:cs="Times New Roman"/>
          <w:sz w:val="24"/>
          <w:szCs w:val="24"/>
        </w:rPr>
        <w:t>, когато стопанст</w:t>
      </w:r>
      <w:r w:rsidR="00042DDA" w:rsidRPr="00B473F6">
        <w:rPr>
          <w:rFonts w:ascii="Times New Roman" w:hAnsi="Times New Roman" w:cs="Times New Roman"/>
          <w:sz w:val="24"/>
          <w:szCs w:val="24"/>
        </w:rPr>
        <w:t xml:space="preserve">вото става ловно, дейността му се е ръководила от </w:t>
      </w:r>
      <w:r w:rsidRPr="00B473F6">
        <w:rPr>
          <w:rFonts w:ascii="Times New Roman" w:hAnsi="Times New Roman" w:cs="Times New Roman"/>
          <w:sz w:val="24"/>
          <w:szCs w:val="24"/>
        </w:rPr>
        <w:t>предвижданията на проекта от 1968 година. Сле</w:t>
      </w:r>
      <w:r w:rsidR="00042DDA" w:rsidRPr="00B473F6">
        <w:rPr>
          <w:rFonts w:ascii="Times New Roman" w:hAnsi="Times New Roman" w:cs="Times New Roman"/>
          <w:sz w:val="24"/>
          <w:szCs w:val="24"/>
        </w:rPr>
        <w:t>д 1974 година се изработва лово</w:t>
      </w:r>
      <w:r w:rsidRPr="00B473F6">
        <w:rPr>
          <w:rFonts w:ascii="Times New Roman" w:hAnsi="Times New Roman" w:cs="Times New Roman"/>
          <w:sz w:val="24"/>
          <w:szCs w:val="24"/>
        </w:rPr>
        <w:t>устройствен проект, в който са отразени новите изискв</w:t>
      </w:r>
      <w:r w:rsidR="00042DDA" w:rsidRPr="00B473F6">
        <w:rPr>
          <w:rFonts w:ascii="Times New Roman" w:hAnsi="Times New Roman" w:cs="Times New Roman"/>
          <w:sz w:val="24"/>
          <w:szCs w:val="24"/>
        </w:rPr>
        <w:t>ания към стопанството - дава се предимство на ловно</w:t>
      </w:r>
      <w:r w:rsidRPr="00B473F6">
        <w:rPr>
          <w:rFonts w:ascii="Times New Roman" w:hAnsi="Times New Roman" w:cs="Times New Roman"/>
          <w:sz w:val="24"/>
          <w:szCs w:val="24"/>
        </w:rPr>
        <w:t>-стопанските мероприятия. В следствие на това, до известна степен</w:t>
      </w:r>
      <w:r w:rsidR="00042DDA" w:rsidRPr="00B473F6">
        <w:rPr>
          <w:rFonts w:ascii="Times New Roman" w:hAnsi="Times New Roman" w:cs="Times New Roman"/>
          <w:sz w:val="24"/>
          <w:szCs w:val="24"/>
        </w:rPr>
        <w:t xml:space="preserve"> </w:t>
      </w:r>
      <w:r w:rsidRPr="00B473F6">
        <w:rPr>
          <w:rFonts w:ascii="Times New Roman" w:hAnsi="Times New Roman" w:cs="Times New Roman"/>
          <w:sz w:val="24"/>
          <w:szCs w:val="24"/>
        </w:rPr>
        <w:t>се пренебрегват г</w:t>
      </w:r>
      <w:r w:rsidR="00042DDA" w:rsidRPr="00B473F6">
        <w:rPr>
          <w:rFonts w:ascii="Times New Roman" w:hAnsi="Times New Roman" w:cs="Times New Roman"/>
          <w:sz w:val="24"/>
          <w:szCs w:val="24"/>
        </w:rPr>
        <w:t>орскостопанските мероприятия.</w:t>
      </w:r>
    </w:p>
    <w:p w14:paraId="33FFA4BD" w14:textId="77777777" w:rsidR="00042DDA" w:rsidRPr="00B473F6" w:rsidRDefault="00914E69" w:rsidP="00042DDA">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През 1987/1988 год. е извършено третото по ред лесоустройство. Същевременно е</w:t>
      </w:r>
      <w:r w:rsidR="00042DDA"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изработен и нов ловоустройствен проект, като по </w:t>
      </w:r>
      <w:r w:rsidR="00042DDA" w:rsidRPr="00B473F6">
        <w:rPr>
          <w:rFonts w:ascii="Times New Roman" w:hAnsi="Times New Roman" w:cs="Times New Roman"/>
          <w:sz w:val="24"/>
          <w:szCs w:val="24"/>
        </w:rPr>
        <w:t xml:space="preserve">този начин са съгласувани двете </w:t>
      </w:r>
      <w:r w:rsidRPr="00B473F6">
        <w:rPr>
          <w:rFonts w:ascii="Times New Roman" w:hAnsi="Times New Roman" w:cs="Times New Roman"/>
          <w:sz w:val="24"/>
          <w:szCs w:val="24"/>
        </w:rPr>
        <w:t>дейности - лов</w:t>
      </w:r>
      <w:r w:rsidR="001835A6" w:rsidRPr="00B473F6">
        <w:rPr>
          <w:rFonts w:ascii="Times New Roman" w:hAnsi="Times New Roman" w:cs="Times New Roman"/>
          <w:sz w:val="24"/>
          <w:szCs w:val="24"/>
        </w:rPr>
        <w:t>ни</w:t>
      </w:r>
      <w:r w:rsidR="00003480" w:rsidRPr="00B473F6">
        <w:rPr>
          <w:rFonts w:ascii="Times New Roman" w:hAnsi="Times New Roman" w:cs="Times New Roman"/>
          <w:sz w:val="24"/>
          <w:szCs w:val="24"/>
        </w:rPr>
        <w:t xml:space="preserve"> и горско</w:t>
      </w:r>
      <w:r w:rsidRPr="00B473F6">
        <w:rPr>
          <w:rFonts w:ascii="Times New Roman" w:hAnsi="Times New Roman" w:cs="Times New Roman"/>
          <w:sz w:val="24"/>
          <w:szCs w:val="24"/>
        </w:rPr>
        <w:t xml:space="preserve">стопански </w:t>
      </w:r>
      <w:r w:rsidR="00042DDA" w:rsidRPr="00B473F6">
        <w:rPr>
          <w:rFonts w:ascii="Times New Roman" w:hAnsi="Times New Roman" w:cs="Times New Roman"/>
          <w:sz w:val="24"/>
          <w:szCs w:val="24"/>
        </w:rPr>
        <w:t>мероприятия.</w:t>
      </w:r>
    </w:p>
    <w:p w14:paraId="715FC3CB" w14:textId="77777777" w:rsidR="00042DDA" w:rsidRPr="00B473F6" w:rsidRDefault="00914E69" w:rsidP="00042DDA">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Следващото лесоустройство е четвъртото по ред. При изработването на</w:t>
      </w:r>
      <w:r w:rsidR="00042DDA" w:rsidRPr="00B473F6">
        <w:rPr>
          <w:rFonts w:ascii="Times New Roman" w:hAnsi="Times New Roman" w:cs="Times New Roman"/>
          <w:sz w:val="24"/>
          <w:szCs w:val="24"/>
        </w:rPr>
        <w:t xml:space="preserve"> </w:t>
      </w:r>
      <w:r w:rsidRPr="00B473F6">
        <w:rPr>
          <w:rFonts w:ascii="Times New Roman" w:hAnsi="Times New Roman" w:cs="Times New Roman"/>
          <w:sz w:val="24"/>
          <w:szCs w:val="24"/>
        </w:rPr>
        <w:t>лесоустройствения проект от 1987/1988 год. за картна о</w:t>
      </w:r>
      <w:r w:rsidR="00042DDA" w:rsidRPr="00B473F6">
        <w:rPr>
          <w:rFonts w:ascii="Times New Roman" w:hAnsi="Times New Roman" w:cs="Times New Roman"/>
          <w:sz w:val="24"/>
          <w:szCs w:val="24"/>
        </w:rPr>
        <w:t xml:space="preserve">снова са използвани топографски </w:t>
      </w:r>
      <w:r w:rsidRPr="00B473F6">
        <w:rPr>
          <w:rFonts w:ascii="Times New Roman" w:hAnsi="Times New Roman" w:cs="Times New Roman"/>
          <w:sz w:val="24"/>
          <w:szCs w:val="24"/>
        </w:rPr>
        <w:t>карти в М 1:10</w:t>
      </w:r>
      <w:r w:rsidR="00B934D8" w:rsidRPr="00B473F6">
        <w:rPr>
          <w:rFonts w:ascii="Times New Roman" w:hAnsi="Times New Roman" w:cs="Times New Roman"/>
          <w:sz w:val="24"/>
          <w:szCs w:val="24"/>
        </w:rPr>
        <w:t xml:space="preserve"> </w:t>
      </w:r>
      <w:r w:rsidRPr="00B473F6">
        <w:rPr>
          <w:rFonts w:ascii="Times New Roman" w:hAnsi="Times New Roman" w:cs="Times New Roman"/>
          <w:sz w:val="24"/>
          <w:szCs w:val="24"/>
        </w:rPr>
        <w:t>000, които са покривали цялата територия на стопанството. Използвани са и</w:t>
      </w:r>
      <w:r w:rsidR="00042DDA" w:rsidRPr="00B473F6">
        <w:rPr>
          <w:rFonts w:ascii="Times New Roman" w:hAnsi="Times New Roman" w:cs="Times New Roman"/>
          <w:sz w:val="24"/>
          <w:szCs w:val="24"/>
        </w:rPr>
        <w:t xml:space="preserve"> </w:t>
      </w:r>
      <w:r w:rsidRPr="00B473F6">
        <w:rPr>
          <w:rFonts w:ascii="Times New Roman" w:hAnsi="Times New Roman" w:cs="Times New Roman"/>
          <w:sz w:val="24"/>
          <w:szCs w:val="24"/>
        </w:rPr>
        <w:t>стопанските карти от предишното устройство на ДЛС “Те</w:t>
      </w:r>
      <w:r w:rsidR="00042DDA" w:rsidRPr="00B473F6">
        <w:rPr>
          <w:rFonts w:ascii="Times New Roman" w:hAnsi="Times New Roman" w:cs="Times New Roman"/>
          <w:sz w:val="24"/>
          <w:szCs w:val="24"/>
        </w:rPr>
        <w:t xml:space="preserve">рвел” и на защитните горски пояси. </w:t>
      </w:r>
      <w:r w:rsidRPr="00B473F6">
        <w:rPr>
          <w:rFonts w:ascii="Times New Roman" w:hAnsi="Times New Roman" w:cs="Times New Roman"/>
          <w:sz w:val="24"/>
          <w:szCs w:val="24"/>
        </w:rPr>
        <w:t>Общата площ на стопанството по лесоустройствен проект от 1987/1988 година (без</w:t>
      </w:r>
      <w:r w:rsidR="001835A6" w:rsidRPr="00B473F6">
        <w:rPr>
          <w:rFonts w:ascii="Times New Roman" w:hAnsi="Times New Roman" w:cs="Times New Roman"/>
          <w:sz w:val="24"/>
          <w:szCs w:val="24"/>
        </w:rPr>
        <w:t xml:space="preserve"> ГП) е била 12</w:t>
      </w:r>
      <w:r w:rsidR="00B934D8" w:rsidRPr="00B473F6">
        <w:rPr>
          <w:rFonts w:ascii="Times New Roman" w:hAnsi="Times New Roman" w:cs="Times New Roman"/>
          <w:sz w:val="24"/>
          <w:szCs w:val="24"/>
        </w:rPr>
        <w:t xml:space="preserve"> </w:t>
      </w:r>
      <w:r w:rsidR="001835A6" w:rsidRPr="00B473F6">
        <w:rPr>
          <w:rFonts w:ascii="Times New Roman" w:hAnsi="Times New Roman" w:cs="Times New Roman"/>
          <w:sz w:val="24"/>
          <w:szCs w:val="24"/>
        </w:rPr>
        <w:t>111,3 h</w:t>
      </w:r>
      <w:r w:rsidR="00042DDA" w:rsidRPr="00B473F6">
        <w:rPr>
          <w:rFonts w:ascii="Times New Roman" w:hAnsi="Times New Roman" w:cs="Times New Roman"/>
          <w:sz w:val="24"/>
          <w:szCs w:val="24"/>
        </w:rPr>
        <w:t xml:space="preserve">а. </w:t>
      </w:r>
      <w:r w:rsidRPr="00B473F6">
        <w:rPr>
          <w:rFonts w:ascii="Times New Roman" w:hAnsi="Times New Roman" w:cs="Times New Roman"/>
          <w:sz w:val="24"/>
          <w:szCs w:val="24"/>
        </w:rPr>
        <w:t>Запасът на насажденията и културите е изчисляван по средната им</w:t>
      </w:r>
      <w:r w:rsidR="00042DDA" w:rsidRPr="00B473F6">
        <w:rPr>
          <w:rFonts w:ascii="Times New Roman" w:hAnsi="Times New Roman" w:cs="Times New Roman"/>
          <w:sz w:val="24"/>
          <w:szCs w:val="24"/>
        </w:rPr>
        <w:t xml:space="preserve"> височина и по </w:t>
      </w:r>
      <w:r w:rsidRPr="00B473F6">
        <w:rPr>
          <w:rFonts w:ascii="Times New Roman" w:hAnsi="Times New Roman" w:cs="Times New Roman"/>
          <w:sz w:val="24"/>
          <w:szCs w:val="24"/>
        </w:rPr>
        <w:t>растежни таблици, указани в Лесоустройствената инструкц</w:t>
      </w:r>
      <w:r w:rsidR="00042DDA" w:rsidRPr="00B473F6">
        <w:rPr>
          <w:rFonts w:ascii="Times New Roman" w:hAnsi="Times New Roman" w:cs="Times New Roman"/>
          <w:sz w:val="24"/>
          <w:szCs w:val="24"/>
        </w:rPr>
        <w:t xml:space="preserve">ия от 1975 година, с изключение </w:t>
      </w:r>
      <w:r w:rsidRPr="00B473F6">
        <w:rPr>
          <w:rFonts w:ascii="Times New Roman" w:hAnsi="Times New Roman" w:cs="Times New Roman"/>
          <w:sz w:val="24"/>
          <w:szCs w:val="24"/>
        </w:rPr>
        <w:t>на бялборовите култури, чиито запас е определен по та</w:t>
      </w:r>
      <w:r w:rsidR="00042DDA" w:rsidRPr="00B473F6">
        <w:rPr>
          <w:rFonts w:ascii="Times New Roman" w:hAnsi="Times New Roman" w:cs="Times New Roman"/>
          <w:sz w:val="24"/>
          <w:szCs w:val="24"/>
        </w:rPr>
        <w:t xml:space="preserve">блиците на Кръстанов и Беляков. </w:t>
      </w:r>
      <w:r w:rsidRPr="00B473F6">
        <w:rPr>
          <w:rFonts w:ascii="Times New Roman" w:hAnsi="Times New Roman" w:cs="Times New Roman"/>
          <w:sz w:val="24"/>
          <w:szCs w:val="24"/>
        </w:rPr>
        <w:t>Устройството е извършено на типологична основа. Площта на стопанството е била</w:t>
      </w:r>
      <w:r w:rsidR="00042DDA" w:rsidRPr="00B473F6">
        <w:rPr>
          <w:rFonts w:ascii="Times New Roman" w:hAnsi="Times New Roman" w:cs="Times New Roman"/>
          <w:sz w:val="24"/>
          <w:szCs w:val="24"/>
        </w:rPr>
        <w:t xml:space="preserve"> </w:t>
      </w:r>
      <w:r w:rsidRPr="00B473F6">
        <w:rPr>
          <w:rFonts w:ascii="Times New Roman" w:hAnsi="Times New Roman" w:cs="Times New Roman"/>
          <w:sz w:val="24"/>
          <w:szCs w:val="24"/>
        </w:rPr>
        <w:t>разделена на три горскостопански участъка: “Тервел”</w:t>
      </w:r>
      <w:r w:rsidR="00042DDA" w:rsidRPr="00B473F6">
        <w:rPr>
          <w:rFonts w:ascii="Times New Roman" w:hAnsi="Times New Roman" w:cs="Times New Roman"/>
          <w:sz w:val="24"/>
          <w:szCs w:val="24"/>
        </w:rPr>
        <w:t xml:space="preserve">, “Нова Камена” и “Каблешково”. </w:t>
      </w:r>
    </w:p>
    <w:p w14:paraId="01E73A7C" w14:textId="77777777" w:rsidR="00DE7D63" w:rsidRPr="00B473F6" w:rsidRDefault="00914E69" w:rsidP="00DE7D63">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През 1998/99 г. е извършено пето по ред лесоустройство. Същевременно е</w:t>
      </w:r>
      <w:r w:rsidR="00042DDA"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изработен и нов ловоустройствен проект, като по </w:t>
      </w:r>
      <w:r w:rsidR="00042DDA" w:rsidRPr="00B473F6">
        <w:rPr>
          <w:rFonts w:ascii="Times New Roman" w:hAnsi="Times New Roman" w:cs="Times New Roman"/>
          <w:sz w:val="24"/>
          <w:szCs w:val="24"/>
        </w:rPr>
        <w:t xml:space="preserve">този начин са съгласувани двете </w:t>
      </w:r>
      <w:r w:rsidRPr="00B473F6">
        <w:rPr>
          <w:rFonts w:ascii="Times New Roman" w:hAnsi="Times New Roman" w:cs="Times New Roman"/>
          <w:sz w:val="24"/>
          <w:szCs w:val="24"/>
        </w:rPr>
        <w:t>дейности - лов</w:t>
      </w:r>
      <w:r w:rsidR="001835A6" w:rsidRPr="00B473F6">
        <w:rPr>
          <w:rFonts w:ascii="Times New Roman" w:hAnsi="Times New Roman" w:cs="Times New Roman"/>
          <w:sz w:val="24"/>
          <w:szCs w:val="24"/>
        </w:rPr>
        <w:t>ни</w:t>
      </w:r>
      <w:r w:rsidRPr="00B473F6">
        <w:rPr>
          <w:rFonts w:ascii="Times New Roman" w:hAnsi="Times New Roman" w:cs="Times New Roman"/>
          <w:sz w:val="24"/>
          <w:szCs w:val="24"/>
        </w:rPr>
        <w:t xml:space="preserve"> и</w:t>
      </w:r>
      <w:r w:rsidR="001835A6" w:rsidRPr="00B473F6">
        <w:rPr>
          <w:rFonts w:ascii="Times New Roman" w:hAnsi="Times New Roman" w:cs="Times New Roman"/>
          <w:sz w:val="24"/>
          <w:szCs w:val="24"/>
        </w:rPr>
        <w:t xml:space="preserve"> горско</w:t>
      </w:r>
      <w:r w:rsidR="00042DDA" w:rsidRPr="00B473F6">
        <w:rPr>
          <w:rFonts w:ascii="Times New Roman" w:hAnsi="Times New Roman" w:cs="Times New Roman"/>
          <w:sz w:val="24"/>
          <w:szCs w:val="24"/>
        </w:rPr>
        <w:t xml:space="preserve">-стопански мероприятия. </w:t>
      </w:r>
      <w:r w:rsidRPr="00B473F6">
        <w:rPr>
          <w:rFonts w:ascii="Times New Roman" w:hAnsi="Times New Roman" w:cs="Times New Roman"/>
          <w:sz w:val="24"/>
          <w:szCs w:val="24"/>
        </w:rPr>
        <w:t>Устройството е извършено на типологична основа. Площта на стопанството е била</w:t>
      </w:r>
      <w:r w:rsidR="00042DDA"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разделена на два горскостопански участъка: </w:t>
      </w:r>
      <w:r w:rsidR="00042DDA" w:rsidRPr="00B473F6">
        <w:rPr>
          <w:rFonts w:ascii="Times New Roman" w:hAnsi="Times New Roman" w:cs="Times New Roman"/>
          <w:sz w:val="24"/>
          <w:szCs w:val="24"/>
        </w:rPr>
        <w:t>“Тервел - Север”, “Тервел – Юг</w:t>
      </w:r>
      <w:r w:rsidR="00B934D8" w:rsidRPr="00B473F6">
        <w:rPr>
          <w:rFonts w:ascii="Times New Roman" w:hAnsi="Times New Roman" w:cs="Times New Roman"/>
          <w:sz w:val="24"/>
          <w:szCs w:val="24"/>
        </w:rPr>
        <w:t>“</w:t>
      </w:r>
      <w:r w:rsidR="00042DDA" w:rsidRPr="00B473F6">
        <w:rPr>
          <w:rFonts w:ascii="Times New Roman" w:hAnsi="Times New Roman" w:cs="Times New Roman"/>
          <w:sz w:val="24"/>
          <w:szCs w:val="24"/>
        </w:rPr>
        <w:t xml:space="preserve">. </w:t>
      </w:r>
      <w:r w:rsidRPr="00B473F6">
        <w:rPr>
          <w:rFonts w:ascii="Times New Roman" w:hAnsi="Times New Roman" w:cs="Times New Roman"/>
          <w:sz w:val="24"/>
          <w:szCs w:val="24"/>
        </w:rPr>
        <w:t>За картна основа са използвани топографски карти в М 1:</w:t>
      </w:r>
      <w:r w:rsidR="00042DDA" w:rsidRPr="00B473F6">
        <w:rPr>
          <w:rFonts w:ascii="Times New Roman" w:hAnsi="Times New Roman" w:cs="Times New Roman"/>
          <w:sz w:val="24"/>
          <w:szCs w:val="24"/>
        </w:rPr>
        <w:t xml:space="preserve"> 10 000 за територията на </w:t>
      </w:r>
      <w:r w:rsidRPr="00B473F6">
        <w:rPr>
          <w:rFonts w:ascii="Times New Roman" w:hAnsi="Times New Roman" w:cs="Times New Roman"/>
          <w:sz w:val="24"/>
          <w:szCs w:val="24"/>
        </w:rPr>
        <w:t>цялото стопанство. За определяне на типовете месторастения е използвана “Класификационна схема на типовете горски месторастен</w:t>
      </w:r>
      <w:r w:rsidR="001835A6" w:rsidRPr="00B473F6">
        <w:rPr>
          <w:rFonts w:ascii="Times New Roman" w:hAnsi="Times New Roman" w:cs="Times New Roman"/>
          <w:sz w:val="24"/>
          <w:szCs w:val="24"/>
        </w:rPr>
        <w:t xml:space="preserve">ия в Република България” - </w:t>
      </w:r>
      <w:r w:rsidR="00042DDA" w:rsidRPr="00B473F6">
        <w:rPr>
          <w:rFonts w:ascii="Times New Roman" w:hAnsi="Times New Roman" w:cs="Times New Roman"/>
          <w:sz w:val="24"/>
          <w:szCs w:val="24"/>
        </w:rPr>
        <w:t xml:space="preserve">1983 год. </w:t>
      </w:r>
      <w:r w:rsidRPr="00B473F6">
        <w:rPr>
          <w:rFonts w:ascii="Times New Roman" w:hAnsi="Times New Roman" w:cs="Times New Roman"/>
          <w:sz w:val="24"/>
          <w:szCs w:val="24"/>
        </w:rPr>
        <w:t>Аерофотоснимки не са били използвани.</w:t>
      </w:r>
      <w:r w:rsidR="00042DDA" w:rsidRPr="00B473F6">
        <w:rPr>
          <w:rFonts w:ascii="Times New Roman" w:hAnsi="Times New Roman" w:cs="Times New Roman"/>
          <w:sz w:val="24"/>
          <w:szCs w:val="24"/>
        </w:rPr>
        <w:t xml:space="preserve"> </w:t>
      </w:r>
      <w:r w:rsidRPr="00B473F6">
        <w:rPr>
          <w:rFonts w:ascii="Times New Roman" w:hAnsi="Times New Roman" w:cs="Times New Roman"/>
          <w:sz w:val="24"/>
          <w:szCs w:val="24"/>
        </w:rPr>
        <w:t>Стопанските карти са били изр</w:t>
      </w:r>
      <w:r w:rsidR="001835A6" w:rsidRPr="00B473F6">
        <w:rPr>
          <w:rFonts w:ascii="Times New Roman" w:hAnsi="Times New Roman" w:cs="Times New Roman"/>
          <w:sz w:val="24"/>
          <w:szCs w:val="24"/>
        </w:rPr>
        <w:t>аботени от система “</w:t>
      </w:r>
      <w:r w:rsidR="00042DDA" w:rsidRPr="00B473F6">
        <w:rPr>
          <w:rFonts w:ascii="Times New Roman" w:hAnsi="Times New Roman" w:cs="Times New Roman"/>
          <w:sz w:val="24"/>
          <w:szCs w:val="24"/>
        </w:rPr>
        <w:t xml:space="preserve">Дитаграф”. </w:t>
      </w:r>
      <w:r w:rsidRPr="00B473F6">
        <w:rPr>
          <w:rFonts w:ascii="Times New Roman" w:hAnsi="Times New Roman" w:cs="Times New Roman"/>
          <w:sz w:val="24"/>
          <w:szCs w:val="24"/>
        </w:rPr>
        <w:t>Зрелите насаждения с пълнота до 0,3 вкл. и тези с п</w:t>
      </w:r>
      <w:r w:rsidR="001835A6" w:rsidRPr="00B473F6">
        <w:rPr>
          <w:rFonts w:ascii="Times New Roman" w:hAnsi="Times New Roman" w:cs="Times New Roman"/>
          <w:sz w:val="24"/>
          <w:szCs w:val="24"/>
        </w:rPr>
        <w:t>лощ до 2,0 h</w:t>
      </w:r>
      <w:r w:rsidR="00042DDA" w:rsidRPr="00B473F6">
        <w:rPr>
          <w:rFonts w:ascii="Times New Roman" w:hAnsi="Times New Roman" w:cs="Times New Roman"/>
          <w:sz w:val="24"/>
          <w:szCs w:val="24"/>
        </w:rPr>
        <w:t xml:space="preserve">а са били клупирани </w:t>
      </w:r>
      <w:r w:rsidR="001835A6" w:rsidRPr="00B473F6">
        <w:rPr>
          <w:rFonts w:ascii="Times New Roman" w:hAnsi="Times New Roman" w:cs="Times New Roman"/>
          <w:sz w:val="24"/>
          <w:szCs w:val="24"/>
        </w:rPr>
        <w:t>пълно, а тези с площ над 2,0 h</w:t>
      </w:r>
      <w:r w:rsidRPr="00B473F6">
        <w:rPr>
          <w:rFonts w:ascii="Times New Roman" w:hAnsi="Times New Roman" w:cs="Times New Roman"/>
          <w:sz w:val="24"/>
          <w:szCs w:val="24"/>
        </w:rPr>
        <w:t xml:space="preserve">а и пълнота 0,4 и </w:t>
      </w:r>
      <w:r w:rsidR="00042DDA" w:rsidRPr="00B473F6">
        <w:rPr>
          <w:rFonts w:ascii="Times New Roman" w:hAnsi="Times New Roman" w:cs="Times New Roman"/>
          <w:sz w:val="24"/>
          <w:szCs w:val="24"/>
        </w:rPr>
        <w:t>нагоре</w:t>
      </w:r>
      <w:r w:rsidR="001835A6" w:rsidRPr="00B473F6">
        <w:rPr>
          <w:rFonts w:ascii="Times New Roman" w:hAnsi="Times New Roman" w:cs="Times New Roman"/>
          <w:sz w:val="24"/>
          <w:szCs w:val="24"/>
        </w:rPr>
        <w:t xml:space="preserve"> -</w:t>
      </w:r>
      <w:r w:rsidR="00042DDA" w:rsidRPr="00B473F6">
        <w:rPr>
          <w:rFonts w:ascii="Times New Roman" w:hAnsi="Times New Roman" w:cs="Times New Roman"/>
          <w:sz w:val="24"/>
          <w:szCs w:val="24"/>
        </w:rPr>
        <w:t xml:space="preserve"> чрез метода на Битерлих. </w:t>
      </w:r>
      <w:r w:rsidR="00317BE1" w:rsidRPr="00B473F6">
        <w:rPr>
          <w:rFonts w:ascii="Times New Roman" w:hAnsi="Times New Roman" w:cs="Times New Roman"/>
          <w:sz w:val="24"/>
          <w:szCs w:val="24"/>
        </w:rPr>
        <w:t>H</w:t>
      </w:r>
      <w:r w:rsidR="001835A6" w:rsidRPr="00B473F6">
        <w:rPr>
          <w:rFonts w:ascii="Times New Roman" w:hAnsi="Times New Roman" w:cs="Times New Roman"/>
          <w:sz w:val="24"/>
          <w:szCs w:val="24"/>
        </w:rPr>
        <w:t xml:space="preserve">авсякъде запасът е бил посочван без клони. </w:t>
      </w:r>
      <w:r w:rsidR="00042DDA" w:rsidRPr="00B473F6">
        <w:rPr>
          <w:rFonts w:ascii="Times New Roman" w:hAnsi="Times New Roman" w:cs="Times New Roman"/>
          <w:sz w:val="24"/>
          <w:szCs w:val="24"/>
        </w:rPr>
        <w:t>Залесената площ на държавното ловно стопанство е била разделена на група гори</w:t>
      </w:r>
      <w:r w:rsidR="001835A6" w:rsidRPr="00B473F6">
        <w:rPr>
          <w:rFonts w:ascii="Times New Roman" w:hAnsi="Times New Roman" w:cs="Times New Roman"/>
          <w:sz w:val="24"/>
          <w:szCs w:val="24"/>
        </w:rPr>
        <w:t xml:space="preserve"> </w:t>
      </w:r>
      <w:r w:rsidR="00042DDA" w:rsidRPr="00B473F6">
        <w:rPr>
          <w:rFonts w:ascii="Times New Roman" w:hAnsi="Times New Roman" w:cs="Times New Roman"/>
          <w:sz w:val="24"/>
          <w:szCs w:val="24"/>
        </w:rPr>
        <w:t>с дървопроизводително значение и група</w:t>
      </w:r>
      <w:r w:rsidR="001835A6" w:rsidRPr="00B473F6">
        <w:rPr>
          <w:rFonts w:ascii="Times New Roman" w:hAnsi="Times New Roman" w:cs="Times New Roman"/>
          <w:sz w:val="24"/>
          <w:szCs w:val="24"/>
        </w:rPr>
        <w:t xml:space="preserve"> гори със </w:t>
      </w:r>
      <w:r w:rsidR="00042DDA" w:rsidRPr="00B473F6">
        <w:rPr>
          <w:rFonts w:ascii="Times New Roman" w:hAnsi="Times New Roman" w:cs="Times New Roman"/>
          <w:sz w:val="24"/>
          <w:szCs w:val="24"/>
        </w:rPr>
        <w:t xml:space="preserve">специални функции. </w:t>
      </w:r>
      <w:r w:rsidR="00003480" w:rsidRPr="00B473F6">
        <w:rPr>
          <w:rFonts w:ascii="Times New Roman" w:hAnsi="Times New Roman" w:cs="Times New Roman"/>
          <w:sz w:val="24"/>
          <w:szCs w:val="24"/>
        </w:rPr>
        <w:t>През ревизионния</w:t>
      </w:r>
      <w:r w:rsidR="001835A6" w:rsidRPr="00B473F6">
        <w:rPr>
          <w:rFonts w:ascii="Times New Roman" w:hAnsi="Times New Roman" w:cs="Times New Roman"/>
          <w:sz w:val="24"/>
          <w:szCs w:val="24"/>
        </w:rPr>
        <w:t xml:space="preserve"> </w:t>
      </w:r>
      <w:r w:rsidR="00841D19" w:rsidRPr="00B473F6">
        <w:rPr>
          <w:rFonts w:ascii="Times New Roman" w:hAnsi="Times New Roman" w:cs="Times New Roman"/>
          <w:sz w:val="24"/>
          <w:szCs w:val="24"/>
        </w:rPr>
        <w:t xml:space="preserve">период </w:t>
      </w:r>
      <w:r w:rsidR="001835A6" w:rsidRPr="00B473F6">
        <w:rPr>
          <w:rFonts w:ascii="Times New Roman" w:hAnsi="Times New Roman" w:cs="Times New Roman"/>
          <w:sz w:val="24"/>
          <w:szCs w:val="24"/>
        </w:rPr>
        <w:t xml:space="preserve">е било предвидено да се водят следните видове сечи: </w:t>
      </w:r>
      <w:r w:rsidR="00E77EFB" w:rsidRPr="00B473F6">
        <w:rPr>
          <w:rFonts w:ascii="Times New Roman" w:hAnsi="Times New Roman" w:cs="Times New Roman"/>
          <w:sz w:val="24"/>
          <w:szCs w:val="24"/>
        </w:rPr>
        <w:t>възобновителни (</w:t>
      </w:r>
      <w:r w:rsidR="00841D19" w:rsidRPr="00B473F6">
        <w:rPr>
          <w:rFonts w:ascii="Times New Roman" w:hAnsi="Times New Roman" w:cs="Times New Roman"/>
          <w:sz w:val="24"/>
          <w:szCs w:val="24"/>
        </w:rPr>
        <w:t>краткосрочно -</w:t>
      </w:r>
      <w:r w:rsidR="001835A6" w:rsidRPr="00B473F6">
        <w:rPr>
          <w:rFonts w:ascii="Times New Roman" w:hAnsi="Times New Roman" w:cs="Times New Roman"/>
          <w:sz w:val="24"/>
          <w:szCs w:val="24"/>
        </w:rPr>
        <w:t xml:space="preserve"> постепенна, п</w:t>
      </w:r>
      <w:r w:rsidR="00841D19" w:rsidRPr="00B473F6">
        <w:rPr>
          <w:rFonts w:ascii="Times New Roman" w:hAnsi="Times New Roman" w:cs="Times New Roman"/>
          <w:sz w:val="24"/>
          <w:szCs w:val="24"/>
        </w:rPr>
        <w:t>остепенно -</w:t>
      </w:r>
      <w:r w:rsidR="001835A6" w:rsidRPr="00B473F6">
        <w:rPr>
          <w:rFonts w:ascii="Times New Roman" w:hAnsi="Times New Roman" w:cs="Times New Roman"/>
          <w:sz w:val="24"/>
          <w:szCs w:val="24"/>
        </w:rPr>
        <w:t xml:space="preserve"> котловинна, </w:t>
      </w:r>
      <w:r w:rsidR="00841D19" w:rsidRPr="00B473F6">
        <w:rPr>
          <w:rFonts w:ascii="Times New Roman" w:hAnsi="Times New Roman" w:cs="Times New Roman"/>
          <w:sz w:val="24"/>
          <w:szCs w:val="24"/>
        </w:rPr>
        <w:t>котловинно -</w:t>
      </w:r>
      <w:r w:rsidR="001835A6" w:rsidRPr="00B473F6">
        <w:rPr>
          <w:rFonts w:ascii="Times New Roman" w:hAnsi="Times New Roman" w:cs="Times New Roman"/>
          <w:sz w:val="24"/>
          <w:szCs w:val="24"/>
        </w:rPr>
        <w:t xml:space="preserve"> постепенна, гола и гола на </w:t>
      </w:r>
      <w:r w:rsidR="00841D19" w:rsidRPr="00B473F6">
        <w:rPr>
          <w:rFonts w:ascii="Times New Roman" w:hAnsi="Times New Roman" w:cs="Times New Roman"/>
          <w:sz w:val="24"/>
          <w:szCs w:val="24"/>
        </w:rPr>
        <w:t>малки площи и тесни ивици) на обща площ 5</w:t>
      </w:r>
      <w:r w:rsidR="00B934D8" w:rsidRPr="00B473F6">
        <w:rPr>
          <w:rFonts w:ascii="Times New Roman" w:hAnsi="Times New Roman" w:cs="Times New Roman"/>
          <w:sz w:val="24"/>
          <w:szCs w:val="24"/>
        </w:rPr>
        <w:t xml:space="preserve"> </w:t>
      </w:r>
      <w:r w:rsidR="00841D19" w:rsidRPr="00B473F6">
        <w:rPr>
          <w:rFonts w:ascii="Times New Roman" w:hAnsi="Times New Roman" w:cs="Times New Roman"/>
          <w:sz w:val="24"/>
          <w:szCs w:val="24"/>
        </w:rPr>
        <w:t>838,7 h</w:t>
      </w:r>
      <w:r w:rsidR="001835A6" w:rsidRPr="00B473F6">
        <w:rPr>
          <w:rFonts w:ascii="Times New Roman" w:hAnsi="Times New Roman" w:cs="Times New Roman"/>
          <w:sz w:val="24"/>
          <w:szCs w:val="24"/>
        </w:rPr>
        <w:t>а.</w:t>
      </w:r>
      <w:r w:rsidR="00841D19" w:rsidRPr="00B473F6">
        <w:rPr>
          <w:rFonts w:ascii="Times New Roman" w:hAnsi="Times New Roman" w:cs="Times New Roman"/>
          <w:sz w:val="24"/>
          <w:szCs w:val="24"/>
        </w:rPr>
        <w:t xml:space="preserve">; </w:t>
      </w:r>
      <w:r w:rsidR="001835A6" w:rsidRPr="00B473F6">
        <w:rPr>
          <w:rFonts w:ascii="Times New Roman" w:hAnsi="Times New Roman" w:cs="Times New Roman"/>
          <w:sz w:val="24"/>
          <w:szCs w:val="24"/>
        </w:rPr>
        <w:t>отгледни (осветление, осветление на култури, отглеждане на подраста, прочистки, прорежд</w:t>
      </w:r>
      <w:r w:rsidR="00841D19" w:rsidRPr="00B473F6">
        <w:rPr>
          <w:rFonts w:ascii="Times New Roman" w:hAnsi="Times New Roman" w:cs="Times New Roman"/>
          <w:sz w:val="24"/>
          <w:szCs w:val="24"/>
        </w:rPr>
        <w:t xml:space="preserve">ания, пробирки и селекционни) </w:t>
      </w:r>
      <w:r w:rsidR="001835A6" w:rsidRPr="00B473F6">
        <w:rPr>
          <w:rFonts w:ascii="Times New Roman" w:hAnsi="Times New Roman" w:cs="Times New Roman"/>
          <w:sz w:val="24"/>
          <w:szCs w:val="24"/>
        </w:rPr>
        <w:t>на площ от 2</w:t>
      </w:r>
      <w:r w:rsidR="00B934D8" w:rsidRPr="00B473F6">
        <w:rPr>
          <w:rFonts w:ascii="Times New Roman" w:hAnsi="Times New Roman" w:cs="Times New Roman"/>
          <w:sz w:val="24"/>
          <w:szCs w:val="24"/>
        </w:rPr>
        <w:t xml:space="preserve"> </w:t>
      </w:r>
      <w:r w:rsidR="001835A6" w:rsidRPr="00B473F6">
        <w:rPr>
          <w:rFonts w:ascii="Times New Roman" w:hAnsi="Times New Roman" w:cs="Times New Roman"/>
          <w:sz w:val="24"/>
          <w:szCs w:val="24"/>
        </w:rPr>
        <w:t xml:space="preserve">718,3 </w:t>
      </w:r>
      <w:r w:rsidR="00841D19" w:rsidRPr="00B473F6">
        <w:rPr>
          <w:rFonts w:ascii="Times New Roman" w:hAnsi="Times New Roman" w:cs="Times New Roman"/>
          <w:sz w:val="24"/>
          <w:szCs w:val="24"/>
        </w:rPr>
        <w:t xml:space="preserve">hа; </w:t>
      </w:r>
      <w:r w:rsidR="001835A6" w:rsidRPr="00B473F6">
        <w:rPr>
          <w:rFonts w:ascii="Times New Roman" w:hAnsi="Times New Roman" w:cs="Times New Roman"/>
          <w:sz w:val="24"/>
          <w:szCs w:val="24"/>
        </w:rPr>
        <w:t xml:space="preserve">санитарни </w:t>
      </w:r>
      <w:r w:rsidR="00841D19" w:rsidRPr="00B473F6">
        <w:rPr>
          <w:rFonts w:ascii="Times New Roman" w:hAnsi="Times New Roman" w:cs="Times New Roman"/>
          <w:sz w:val="24"/>
          <w:szCs w:val="24"/>
        </w:rPr>
        <w:t>на площ от 1</w:t>
      </w:r>
      <w:r w:rsidR="00B934D8" w:rsidRPr="00B473F6">
        <w:rPr>
          <w:rFonts w:ascii="Times New Roman" w:hAnsi="Times New Roman" w:cs="Times New Roman"/>
          <w:sz w:val="24"/>
          <w:szCs w:val="24"/>
        </w:rPr>
        <w:t xml:space="preserve"> </w:t>
      </w:r>
      <w:r w:rsidR="00841D19" w:rsidRPr="00B473F6">
        <w:rPr>
          <w:rFonts w:ascii="Times New Roman" w:hAnsi="Times New Roman" w:cs="Times New Roman"/>
          <w:sz w:val="24"/>
          <w:szCs w:val="24"/>
        </w:rPr>
        <w:t>287,9 hа;</w:t>
      </w:r>
      <w:r w:rsidR="001835A6" w:rsidRPr="00B473F6">
        <w:rPr>
          <w:rFonts w:ascii="Times New Roman" w:hAnsi="Times New Roman" w:cs="Times New Roman"/>
          <w:sz w:val="24"/>
          <w:szCs w:val="24"/>
        </w:rPr>
        <w:t xml:space="preserve"> </w:t>
      </w:r>
      <w:r w:rsidR="00841D19" w:rsidRPr="00B473F6">
        <w:rPr>
          <w:rFonts w:ascii="Times New Roman" w:hAnsi="Times New Roman" w:cs="Times New Roman"/>
          <w:sz w:val="24"/>
          <w:szCs w:val="24"/>
        </w:rPr>
        <w:t>cеч за оформяне на котли от 0 hа;</w:t>
      </w:r>
      <w:r w:rsidR="001835A6" w:rsidRPr="00B473F6">
        <w:rPr>
          <w:rFonts w:ascii="Times New Roman" w:hAnsi="Times New Roman" w:cs="Times New Roman"/>
          <w:sz w:val="24"/>
          <w:szCs w:val="24"/>
        </w:rPr>
        <w:t xml:space="preserve"> </w:t>
      </w:r>
      <w:r w:rsidR="00841D19" w:rsidRPr="00B473F6">
        <w:rPr>
          <w:rFonts w:ascii="Times New Roman" w:hAnsi="Times New Roman" w:cs="Times New Roman"/>
          <w:sz w:val="24"/>
          <w:szCs w:val="24"/>
        </w:rPr>
        <w:t>c</w:t>
      </w:r>
      <w:r w:rsidR="001835A6" w:rsidRPr="00B473F6">
        <w:rPr>
          <w:rFonts w:ascii="Times New Roman" w:hAnsi="Times New Roman" w:cs="Times New Roman"/>
          <w:sz w:val="24"/>
          <w:szCs w:val="24"/>
        </w:rPr>
        <w:t xml:space="preserve">ечи за реконструкция </w:t>
      </w:r>
      <w:r w:rsidR="00841D19" w:rsidRPr="00B473F6">
        <w:rPr>
          <w:rFonts w:ascii="Times New Roman" w:hAnsi="Times New Roman" w:cs="Times New Roman"/>
          <w:sz w:val="24"/>
          <w:szCs w:val="24"/>
        </w:rPr>
        <w:t>на площ от 205,5 h</w:t>
      </w:r>
      <w:r w:rsidR="001835A6" w:rsidRPr="00B473F6">
        <w:rPr>
          <w:rFonts w:ascii="Times New Roman" w:hAnsi="Times New Roman" w:cs="Times New Roman"/>
          <w:sz w:val="24"/>
          <w:szCs w:val="24"/>
        </w:rPr>
        <w:t>а.</w:t>
      </w:r>
      <w:r w:rsidR="0010746E" w:rsidRPr="00B473F6">
        <w:rPr>
          <w:rFonts w:ascii="Times New Roman" w:hAnsi="Times New Roman" w:cs="Times New Roman"/>
          <w:sz w:val="24"/>
          <w:szCs w:val="24"/>
        </w:rPr>
        <w:t xml:space="preserve"> </w:t>
      </w:r>
      <w:r w:rsidR="00003480" w:rsidRPr="00B473F6">
        <w:rPr>
          <w:rFonts w:ascii="Times New Roman" w:hAnsi="Times New Roman" w:cs="Times New Roman"/>
          <w:sz w:val="24"/>
          <w:szCs w:val="24"/>
        </w:rPr>
        <w:t>Съгласно лесоустройствения</w:t>
      </w:r>
      <w:r w:rsidR="001835A6" w:rsidRPr="00B473F6">
        <w:rPr>
          <w:rFonts w:ascii="Times New Roman" w:hAnsi="Times New Roman" w:cs="Times New Roman"/>
          <w:sz w:val="24"/>
          <w:szCs w:val="24"/>
        </w:rPr>
        <w:t xml:space="preserve"> проект е било предвидено средногодишно ползване от 38 440 </w:t>
      </w:r>
      <w:r w:rsidR="0010746E" w:rsidRPr="00B473F6">
        <w:rPr>
          <w:rFonts w:ascii="Times New Roman" w:hAnsi="Times New Roman" w:cs="Times New Roman"/>
          <w:sz w:val="24"/>
          <w:szCs w:val="24"/>
        </w:rPr>
        <w:t>m</w:t>
      </w:r>
      <w:r w:rsidR="0010746E" w:rsidRPr="00B473F6">
        <w:rPr>
          <w:rFonts w:ascii="Times New Roman" w:hAnsi="Times New Roman" w:cs="Times New Roman"/>
          <w:sz w:val="24"/>
          <w:szCs w:val="24"/>
          <w:vertAlign w:val="superscript"/>
        </w:rPr>
        <w:t>3</w:t>
      </w:r>
      <w:r w:rsidR="001835A6" w:rsidRPr="00B473F6">
        <w:rPr>
          <w:rFonts w:ascii="Times New Roman" w:hAnsi="Times New Roman" w:cs="Times New Roman"/>
          <w:sz w:val="24"/>
          <w:szCs w:val="24"/>
        </w:rPr>
        <w:t xml:space="preserve"> стояща дървесна маса без кл</w:t>
      </w:r>
      <w:r w:rsidR="0010746E" w:rsidRPr="00B473F6">
        <w:rPr>
          <w:rFonts w:ascii="Times New Roman" w:hAnsi="Times New Roman" w:cs="Times New Roman"/>
          <w:sz w:val="24"/>
          <w:szCs w:val="24"/>
        </w:rPr>
        <w:t>они, от които 30 880 m</w:t>
      </w:r>
      <w:r w:rsidR="0010746E" w:rsidRPr="00B473F6">
        <w:rPr>
          <w:rFonts w:ascii="Times New Roman" w:hAnsi="Times New Roman" w:cs="Times New Roman"/>
          <w:sz w:val="24"/>
          <w:szCs w:val="24"/>
          <w:vertAlign w:val="superscript"/>
        </w:rPr>
        <w:t>3</w:t>
      </w:r>
      <w:r w:rsidR="001835A6" w:rsidRPr="00B473F6">
        <w:rPr>
          <w:rFonts w:ascii="Times New Roman" w:hAnsi="Times New Roman" w:cs="Times New Roman"/>
          <w:sz w:val="24"/>
          <w:szCs w:val="24"/>
        </w:rPr>
        <w:t xml:space="preserve"> от възо</w:t>
      </w:r>
      <w:r w:rsidR="0010746E" w:rsidRPr="00B473F6">
        <w:rPr>
          <w:rFonts w:ascii="Times New Roman" w:hAnsi="Times New Roman" w:cs="Times New Roman"/>
          <w:sz w:val="24"/>
          <w:szCs w:val="24"/>
        </w:rPr>
        <w:t>бновителни сечи, и 7 560 m</w:t>
      </w:r>
      <w:r w:rsidR="0010746E" w:rsidRPr="00B473F6">
        <w:rPr>
          <w:rFonts w:ascii="Times New Roman" w:hAnsi="Times New Roman" w:cs="Times New Roman"/>
          <w:sz w:val="24"/>
          <w:szCs w:val="24"/>
          <w:vertAlign w:val="superscript"/>
        </w:rPr>
        <w:t>3</w:t>
      </w:r>
      <w:r w:rsidR="001835A6" w:rsidRPr="00B473F6">
        <w:rPr>
          <w:rFonts w:ascii="Times New Roman" w:hAnsi="Times New Roman" w:cs="Times New Roman"/>
          <w:sz w:val="24"/>
          <w:szCs w:val="24"/>
        </w:rPr>
        <w:t xml:space="preserve"> от отгледни и санитарни сечи.</w:t>
      </w:r>
    </w:p>
    <w:p w14:paraId="1EBB64B7" w14:textId="77777777" w:rsidR="002C714F" w:rsidRPr="00B473F6" w:rsidRDefault="002C714F" w:rsidP="002C714F">
      <w:pPr>
        <w:spacing w:after="0" w:line="240" w:lineRule="auto"/>
        <w:jc w:val="both"/>
        <w:rPr>
          <w:rFonts w:ascii="Times New Roman" w:hAnsi="Times New Roman" w:cs="Times New Roman"/>
          <w:b/>
          <w:sz w:val="24"/>
          <w:szCs w:val="24"/>
        </w:rPr>
      </w:pPr>
    </w:p>
    <w:p w14:paraId="161386C5" w14:textId="77777777" w:rsidR="005A4289" w:rsidRPr="00B473F6" w:rsidRDefault="000A0F0F" w:rsidP="00A5578E">
      <w:pPr>
        <w:pStyle w:val="Heading2"/>
      </w:pPr>
      <w:bookmarkStart w:id="38" w:name="_Toc533156380"/>
      <w:r w:rsidRPr="00B473F6">
        <w:t>4</w:t>
      </w:r>
      <w:r w:rsidR="005A4289" w:rsidRPr="00B473F6">
        <w:t>. ЛЕСИСТОСТ НА ОБЛАСТТА И ОБЩИНИТЕ</w:t>
      </w:r>
      <w:bookmarkEnd w:id="38"/>
    </w:p>
    <w:p w14:paraId="0625E639" w14:textId="77777777" w:rsidR="0043545F" w:rsidRPr="00B473F6" w:rsidRDefault="00715E33" w:rsidP="008908F7">
      <w:pPr>
        <w:spacing w:before="120"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Лесистостта по общини</w:t>
      </w:r>
      <w:r w:rsidR="0043545F" w:rsidRPr="00B473F6">
        <w:rPr>
          <w:rFonts w:ascii="Times New Roman" w:hAnsi="Times New Roman" w:cs="Times New Roman"/>
          <w:sz w:val="24"/>
          <w:szCs w:val="24"/>
        </w:rPr>
        <w:t xml:space="preserve"> е дадена в таблица 1</w:t>
      </w:r>
      <w:r w:rsidR="00DE1941" w:rsidRPr="00B473F6">
        <w:rPr>
          <w:rFonts w:ascii="Times New Roman" w:hAnsi="Times New Roman" w:cs="Times New Roman"/>
          <w:sz w:val="24"/>
          <w:szCs w:val="24"/>
        </w:rPr>
        <w:t>9</w:t>
      </w:r>
      <w:r w:rsidR="0043545F" w:rsidRPr="00B473F6">
        <w:rPr>
          <w:rFonts w:ascii="Times New Roman" w:hAnsi="Times New Roman" w:cs="Times New Roman"/>
          <w:sz w:val="24"/>
          <w:szCs w:val="24"/>
        </w:rPr>
        <w:t xml:space="preserve">. Общината с най-висока лесистост е Тервел – </w:t>
      </w:r>
      <w:r w:rsidR="00390DF2" w:rsidRPr="00B473F6">
        <w:rPr>
          <w:rFonts w:ascii="Times New Roman" w:hAnsi="Times New Roman" w:cs="Times New Roman"/>
          <w:sz w:val="24"/>
          <w:szCs w:val="24"/>
        </w:rPr>
        <w:t xml:space="preserve">24,43 </w:t>
      </w:r>
      <w:r w:rsidR="00FF13FF" w:rsidRPr="00B473F6">
        <w:rPr>
          <w:rFonts w:ascii="Times New Roman" w:hAnsi="Times New Roman" w:cs="Times New Roman"/>
          <w:sz w:val="24"/>
          <w:szCs w:val="24"/>
        </w:rPr>
        <w:t>%, следвана от община Крушари с</w:t>
      </w:r>
      <w:r w:rsidR="0043545F" w:rsidRPr="00B473F6">
        <w:rPr>
          <w:rFonts w:ascii="Times New Roman" w:hAnsi="Times New Roman" w:cs="Times New Roman"/>
          <w:sz w:val="24"/>
          <w:szCs w:val="24"/>
        </w:rPr>
        <w:t xml:space="preserve"> </w:t>
      </w:r>
      <w:r w:rsidR="00FF13FF" w:rsidRPr="00B473F6">
        <w:rPr>
          <w:rFonts w:ascii="Times New Roman" w:hAnsi="Times New Roman" w:cs="Times New Roman"/>
          <w:sz w:val="24"/>
          <w:szCs w:val="24"/>
        </w:rPr>
        <w:t>16,89 %</w:t>
      </w:r>
      <w:r w:rsidRPr="00B473F6">
        <w:rPr>
          <w:rFonts w:ascii="Times New Roman" w:hAnsi="Times New Roman" w:cs="Times New Roman"/>
          <w:sz w:val="24"/>
          <w:szCs w:val="24"/>
        </w:rPr>
        <w:t xml:space="preserve"> и т.н.</w:t>
      </w:r>
      <w:r w:rsidR="00FF13FF" w:rsidRPr="00B473F6">
        <w:rPr>
          <w:rFonts w:ascii="Times New Roman" w:hAnsi="Times New Roman" w:cs="Times New Roman"/>
          <w:sz w:val="24"/>
          <w:szCs w:val="24"/>
        </w:rPr>
        <w:t xml:space="preserve">, </w:t>
      </w:r>
      <w:r w:rsidRPr="00B473F6">
        <w:rPr>
          <w:rFonts w:ascii="Times New Roman" w:hAnsi="Times New Roman" w:cs="Times New Roman"/>
          <w:sz w:val="24"/>
          <w:szCs w:val="24"/>
        </w:rPr>
        <w:t>като</w:t>
      </w:r>
      <w:r w:rsidR="0043545F" w:rsidRPr="00B473F6">
        <w:rPr>
          <w:rFonts w:ascii="Times New Roman" w:hAnsi="Times New Roman" w:cs="Times New Roman"/>
          <w:sz w:val="24"/>
          <w:szCs w:val="24"/>
        </w:rPr>
        <w:t xml:space="preserve"> с н</w:t>
      </w:r>
      <w:r w:rsidR="00390DF2" w:rsidRPr="00B473F6">
        <w:rPr>
          <w:rFonts w:ascii="Times New Roman" w:hAnsi="Times New Roman" w:cs="Times New Roman"/>
          <w:sz w:val="24"/>
          <w:szCs w:val="24"/>
        </w:rPr>
        <w:t>ай-н</w:t>
      </w:r>
      <w:r w:rsidR="00FF13FF" w:rsidRPr="00B473F6">
        <w:rPr>
          <w:rFonts w:ascii="Times New Roman" w:hAnsi="Times New Roman" w:cs="Times New Roman"/>
          <w:sz w:val="24"/>
          <w:szCs w:val="24"/>
        </w:rPr>
        <w:t xml:space="preserve">иски </w:t>
      </w:r>
      <w:r w:rsidR="00FF13FF" w:rsidRPr="00B473F6">
        <w:rPr>
          <w:rFonts w:ascii="Times New Roman" w:hAnsi="Times New Roman" w:cs="Times New Roman"/>
          <w:sz w:val="24"/>
          <w:szCs w:val="24"/>
        </w:rPr>
        <w:lastRenderedPageBreak/>
        <w:t>стойности за лесистост е община Шабла -</w:t>
      </w:r>
      <w:r w:rsidR="0043545F" w:rsidRPr="00B473F6">
        <w:rPr>
          <w:rFonts w:ascii="Times New Roman" w:hAnsi="Times New Roman" w:cs="Times New Roman"/>
          <w:sz w:val="24"/>
          <w:szCs w:val="24"/>
        </w:rPr>
        <w:t xml:space="preserve"> </w:t>
      </w:r>
      <w:r w:rsidR="00390DF2" w:rsidRPr="00B473F6">
        <w:rPr>
          <w:rFonts w:ascii="Times New Roman" w:hAnsi="Times New Roman" w:cs="Times New Roman"/>
          <w:sz w:val="24"/>
          <w:szCs w:val="24"/>
        </w:rPr>
        <w:t xml:space="preserve">3,28 </w:t>
      </w:r>
      <w:r w:rsidR="0043545F" w:rsidRPr="00B473F6">
        <w:rPr>
          <w:rFonts w:ascii="Times New Roman" w:hAnsi="Times New Roman" w:cs="Times New Roman"/>
          <w:sz w:val="24"/>
          <w:szCs w:val="24"/>
        </w:rPr>
        <w:t>%.</w:t>
      </w:r>
      <w:r w:rsidRPr="00B473F6">
        <w:rPr>
          <w:rFonts w:ascii="Times New Roman" w:hAnsi="Times New Roman" w:cs="Times New Roman"/>
          <w:sz w:val="24"/>
          <w:szCs w:val="24"/>
        </w:rPr>
        <w:t xml:space="preserve"> О</w:t>
      </w:r>
      <w:r w:rsidR="00AA054F" w:rsidRPr="00B473F6">
        <w:rPr>
          <w:rFonts w:ascii="Times New Roman" w:hAnsi="Times New Roman" w:cs="Times New Roman"/>
          <w:sz w:val="24"/>
          <w:szCs w:val="24"/>
        </w:rPr>
        <w:t>бла</w:t>
      </w:r>
      <w:r w:rsidR="00390DF2" w:rsidRPr="00B473F6">
        <w:rPr>
          <w:rFonts w:ascii="Times New Roman" w:hAnsi="Times New Roman" w:cs="Times New Roman"/>
          <w:sz w:val="24"/>
          <w:szCs w:val="24"/>
        </w:rPr>
        <w:t xml:space="preserve">ст Добрич, при обща площ 471 972 </w:t>
      </w:r>
      <w:r w:rsidR="00AA054F" w:rsidRPr="00B473F6">
        <w:rPr>
          <w:rFonts w:ascii="Times New Roman" w:hAnsi="Times New Roman" w:cs="Times New Roman"/>
          <w:sz w:val="24"/>
          <w:szCs w:val="24"/>
        </w:rPr>
        <w:t xml:space="preserve">ha и залесена площ </w:t>
      </w:r>
      <w:r w:rsidR="00390DF2" w:rsidRPr="00B473F6">
        <w:rPr>
          <w:rFonts w:ascii="Times New Roman" w:hAnsi="Times New Roman" w:cs="Times New Roman"/>
          <w:sz w:val="24"/>
          <w:szCs w:val="24"/>
        </w:rPr>
        <w:t>59</w:t>
      </w:r>
      <w:r w:rsidR="00DE1AA9" w:rsidRPr="00B473F6">
        <w:rPr>
          <w:rFonts w:ascii="Times New Roman" w:hAnsi="Times New Roman" w:cs="Times New Roman"/>
          <w:sz w:val="24"/>
          <w:szCs w:val="24"/>
        </w:rPr>
        <w:t xml:space="preserve"> </w:t>
      </w:r>
      <w:r w:rsidR="00390DF2" w:rsidRPr="00B473F6">
        <w:rPr>
          <w:rFonts w:ascii="Times New Roman" w:hAnsi="Times New Roman" w:cs="Times New Roman"/>
          <w:sz w:val="24"/>
          <w:szCs w:val="24"/>
        </w:rPr>
        <w:t xml:space="preserve">407 </w:t>
      </w:r>
      <w:r w:rsidR="00AA054F" w:rsidRPr="00B473F6">
        <w:rPr>
          <w:rFonts w:ascii="Times New Roman" w:hAnsi="Times New Roman" w:cs="Times New Roman"/>
          <w:sz w:val="24"/>
          <w:szCs w:val="24"/>
        </w:rPr>
        <w:t>ha</w:t>
      </w:r>
      <w:r w:rsidRPr="00B473F6">
        <w:rPr>
          <w:rFonts w:ascii="Times New Roman" w:hAnsi="Times New Roman" w:cs="Times New Roman"/>
          <w:sz w:val="24"/>
          <w:szCs w:val="24"/>
        </w:rPr>
        <w:t>,</w:t>
      </w:r>
      <w:r w:rsidR="00AA054F" w:rsidRPr="00B473F6">
        <w:rPr>
          <w:rFonts w:ascii="Times New Roman" w:hAnsi="Times New Roman" w:cs="Times New Roman"/>
          <w:sz w:val="24"/>
          <w:szCs w:val="24"/>
        </w:rPr>
        <w:t xml:space="preserve"> има лесистост </w:t>
      </w:r>
      <w:r w:rsidR="00390DF2" w:rsidRPr="00B473F6">
        <w:rPr>
          <w:rFonts w:ascii="Times New Roman" w:hAnsi="Times New Roman" w:cs="Times New Roman"/>
          <w:sz w:val="24"/>
          <w:szCs w:val="24"/>
        </w:rPr>
        <w:t xml:space="preserve">12,59 </w:t>
      </w:r>
      <w:r w:rsidR="00AA054F" w:rsidRPr="00B473F6">
        <w:rPr>
          <w:rFonts w:ascii="Times New Roman" w:hAnsi="Times New Roman" w:cs="Times New Roman"/>
          <w:sz w:val="24"/>
          <w:szCs w:val="24"/>
        </w:rPr>
        <w:t>%.</w:t>
      </w:r>
      <w:r w:rsidR="004A182A" w:rsidRPr="00B473F6">
        <w:rPr>
          <w:rFonts w:ascii="Times New Roman" w:hAnsi="Times New Roman" w:cs="Times New Roman"/>
          <w:sz w:val="24"/>
          <w:szCs w:val="24"/>
        </w:rPr>
        <w:t xml:space="preserve"> </w:t>
      </w:r>
    </w:p>
    <w:p w14:paraId="76FDC416" w14:textId="77777777" w:rsidR="00003480" w:rsidRPr="00B473F6" w:rsidRDefault="00003480" w:rsidP="00390DF2">
      <w:pPr>
        <w:spacing w:after="0" w:line="240" w:lineRule="auto"/>
        <w:ind w:firstLine="709"/>
        <w:jc w:val="both"/>
        <w:rPr>
          <w:rFonts w:ascii="Times New Roman" w:hAnsi="Times New Roman" w:cs="Times New Roman"/>
          <w:sz w:val="24"/>
          <w:szCs w:val="24"/>
        </w:rPr>
      </w:pPr>
    </w:p>
    <w:p w14:paraId="005886B8" w14:textId="6F4452D8" w:rsidR="005A4289" w:rsidRPr="00B473F6" w:rsidRDefault="0018260C" w:rsidP="00BE70B4">
      <w:pPr>
        <w:jc w:val="both"/>
        <w:rPr>
          <w:rFonts w:ascii="Times New Roman" w:hAnsi="Times New Roman" w:cs="Times New Roman"/>
          <w:i/>
        </w:rPr>
      </w:pPr>
      <w:bookmarkStart w:id="39" w:name="_Toc19030391"/>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19</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295389" w:rsidRPr="00B473F6">
        <w:rPr>
          <w:rFonts w:ascii="Times New Roman" w:hAnsi="Times New Roman" w:cs="Times New Roman"/>
          <w:i/>
        </w:rPr>
        <w:t xml:space="preserve"> </w:t>
      </w:r>
      <w:r w:rsidR="003A02E8" w:rsidRPr="00B473F6">
        <w:rPr>
          <w:rFonts w:ascii="Times New Roman" w:hAnsi="Times New Roman" w:cs="Times New Roman"/>
          <w:i/>
        </w:rPr>
        <w:t xml:space="preserve">Лесистост на общините в област </w:t>
      </w:r>
      <w:r w:rsidR="005F650E" w:rsidRPr="00B473F6">
        <w:rPr>
          <w:rFonts w:ascii="Times New Roman" w:hAnsi="Times New Roman" w:cs="Times New Roman"/>
          <w:i/>
        </w:rPr>
        <w:t>Добрич</w:t>
      </w:r>
      <w:bookmarkEnd w:id="39"/>
    </w:p>
    <w:tbl>
      <w:tblPr>
        <w:tblStyle w:val="TableGrid"/>
        <w:tblW w:w="0" w:type="auto"/>
        <w:tblLook w:val="04A0" w:firstRow="1" w:lastRow="0" w:firstColumn="1" w:lastColumn="0" w:noHBand="0" w:noVBand="1"/>
      </w:tblPr>
      <w:tblGrid>
        <w:gridCol w:w="1809"/>
        <w:gridCol w:w="2797"/>
        <w:gridCol w:w="2303"/>
        <w:gridCol w:w="2303"/>
      </w:tblGrid>
      <w:tr w:rsidR="00504A21" w:rsidRPr="00B473F6" w14:paraId="5E3D31E6" w14:textId="77777777" w:rsidTr="00003480">
        <w:tc>
          <w:tcPr>
            <w:tcW w:w="1809" w:type="dxa"/>
          </w:tcPr>
          <w:p w14:paraId="5F34E4BC" w14:textId="77777777" w:rsidR="00504A21" w:rsidRPr="00B473F6" w:rsidRDefault="00A46E3F" w:rsidP="00504A21">
            <w:pPr>
              <w:spacing w:after="0" w:line="240" w:lineRule="auto"/>
              <w:jc w:val="both"/>
              <w:rPr>
                <w:rFonts w:ascii="Times New Roman" w:hAnsi="Times New Roman" w:cs="Times New Roman"/>
                <w:b/>
              </w:rPr>
            </w:pPr>
            <w:r w:rsidRPr="00B473F6">
              <w:rPr>
                <w:rFonts w:ascii="Times New Roman" w:hAnsi="Times New Roman" w:cs="Times New Roman"/>
                <w:b/>
              </w:rPr>
              <w:t>О</w:t>
            </w:r>
            <w:r w:rsidR="00504A21" w:rsidRPr="00B473F6">
              <w:rPr>
                <w:rFonts w:ascii="Times New Roman" w:hAnsi="Times New Roman" w:cs="Times New Roman"/>
                <w:b/>
              </w:rPr>
              <w:t>бщина</w:t>
            </w:r>
          </w:p>
        </w:tc>
        <w:tc>
          <w:tcPr>
            <w:tcW w:w="2797" w:type="dxa"/>
          </w:tcPr>
          <w:p w14:paraId="0B37DA5E" w14:textId="77777777" w:rsidR="00504A21" w:rsidRPr="00B473F6" w:rsidRDefault="00504A21" w:rsidP="00504A21">
            <w:pPr>
              <w:spacing w:after="0" w:line="240" w:lineRule="auto"/>
              <w:jc w:val="both"/>
              <w:rPr>
                <w:rFonts w:ascii="Times New Roman" w:hAnsi="Times New Roman" w:cs="Times New Roman"/>
                <w:b/>
              </w:rPr>
            </w:pPr>
            <w:r w:rsidRPr="00B473F6">
              <w:rPr>
                <w:rFonts w:ascii="Times New Roman" w:hAnsi="Times New Roman" w:cs="Times New Roman"/>
                <w:b/>
              </w:rPr>
              <w:t>Площ на общината (ha)</w:t>
            </w:r>
          </w:p>
        </w:tc>
        <w:tc>
          <w:tcPr>
            <w:tcW w:w="2303" w:type="dxa"/>
          </w:tcPr>
          <w:p w14:paraId="78C0F062" w14:textId="77777777" w:rsidR="00504A21" w:rsidRPr="00B473F6" w:rsidRDefault="00504A21" w:rsidP="00504A21">
            <w:pPr>
              <w:spacing w:after="0" w:line="240" w:lineRule="auto"/>
              <w:jc w:val="both"/>
              <w:rPr>
                <w:rFonts w:ascii="Times New Roman" w:hAnsi="Times New Roman" w:cs="Times New Roman"/>
                <w:b/>
              </w:rPr>
            </w:pPr>
            <w:r w:rsidRPr="00B473F6">
              <w:rPr>
                <w:rFonts w:ascii="Times New Roman" w:hAnsi="Times New Roman" w:cs="Times New Roman"/>
                <w:b/>
              </w:rPr>
              <w:t>Залесена площ</w:t>
            </w:r>
            <w:r w:rsidR="00D7498D" w:rsidRPr="00B473F6">
              <w:rPr>
                <w:rFonts w:ascii="Times New Roman" w:hAnsi="Times New Roman" w:cs="Times New Roman"/>
                <w:b/>
              </w:rPr>
              <w:t>*</w:t>
            </w:r>
            <w:r w:rsidRPr="00B473F6">
              <w:rPr>
                <w:rFonts w:ascii="Times New Roman" w:hAnsi="Times New Roman" w:cs="Times New Roman"/>
                <w:b/>
              </w:rPr>
              <w:t xml:space="preserve"> (ha)</w:t>
            </w:r>
          </w:p>
        </w:tc>
        <w:tc>
          <w:tcPr>
            <w:tcW w:w="2303" w:type="dxa"/>
          </w:tcPr>
          <w:p w14:paraId="1CD2CE33" w14:textId="77777777" w:rsidR="00504A21" w:rsidRPr="00B473F6" w:rsidRDefault="00504A21" w:rsidP="00504A21">
            <w:pPr>
              <w:spacing w:after="0" w:line="240" w:lineRule="auto"/>
              <w:jc w:val="both"/>
              <w:rPr>
                <w:rFonts w:ascii="Times New Roman" w:hAnsi="Times New Roman" w:cs="Times New Roman"/>
                <w:b/>
              </w:rPr>
            </w:pPr>
            <w:r w:rsidRPr="00B473F6">
              <w:rPr>
                <w:rFonts w:ascii="Times New Roman" w:hAnsi="Times New Roman" w:cs="Times New Roman"/>
                <w:b/>
              </w:rPr>
              <w:t>% на лесистост</w:t>
            </w:r>
          </w:p>
        </w:tc>
      </w:tr>
      <w:tr w:rsidR="00745A69" w:rsidRPr="00B473F6" w14:paraId="328248F5" w14:textId="77777777" w:rsidTr="00003480">
        <w:tc>
          <w:tcPr>
            <w:tcW w:w="1809" w:type="dxa"/>
          </w:tcPr>
          <w:p w14:paraId="6CB0274F" w14:textId="77777777" w:rsidR="00745A69" w:rsidRPr="00B473F6" w:rsidRDefault="00745A69" w:rsidP="00504A21">
            <w:pPr>
              <w:spacing w:after="0" w:line="240" w:lineRule="auto"/>
              <w:jc w:val="both"/>
              <w:rPr>
                <w:rFonts w:ascii="Times New Roman" w:hAnsi="Times New Roman" w:cs="Times New Roman"/>
              </w:rPr>
            </w:pPr>
            <w:r w:rsidRPr="00B473F6">
              <w:rPr>
                <w:rFonts w:ascii="Times New Roman" w:hAnsi="Times New Roman" w:cs="Times New Roman"/>
              </w:rPr>
              <w:t>Балчик</w:t>
            </w:r>
          </w:p>
        </w:tc>
        <w:tc>
          <w:tcPr>
            <w:tcW w:w="2797" w:type="dxa"/>
          </w:tcPr>
          <w:p w14:paraId="3CE0EAF9" w14:textId="77777777" w:rsidR="00745A69" w:rsidRPr="00B473F6" w:rsidRDefault="00745A69" w:rsidP="00D546C3">
            <w:pPr>
              <w:spacing w:after="0" w:line="240" w:lineRule="auto"/>
              <w:jc w:val="center"/>
              <w:rPr>
                <w:rFonts w:ascii="Times New Roman" w:hAnsi="Times New Roman" w:cs="Times New Roman"/>
              </w:rPr>
            </w:pPr>
            <w:r w:rsidRPr="00B473F6">
              <w:rPr>
                <w:rFonts w:ascii="Times New Roman" w:eastAsia="Calibri" w:hAnsi="Times New Roman" w:cs="Times New Roman"/>
              </w:rPr>
              <w:t>52 415</w:t>
            </w:r>
          </w:p>
        </w:tc>
        <w:tc>
          <w:tcPr>
            <w:tcW w:w="2303" w:type="dxa"/>
            <w:vAlign w:val="bottom"/>
          </w:tcPr>
          <w:p w14:paraId="1BA3343E" w14:textId="77777777" w:rsidR="00745A69" w:rsidRPr="00B473F6" w:rsidRDefault="00745A69" w:rsidP="00531DA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w:t>
            </w:r>
            <w:r w:rsidR="00B24DA4" w:rsidRPr="00B473F6">
              <w:rPr>
                <w:rFonts w:ascii="Times New Roman" w:eastAsia="Times New Roman" w:hAnsi="Times New Roman" w:cs="Times New Roman"/>
              </w:rPr>
              <w:t xml:space="preserve"> </w:t>
            </w:r>
            <w:r w:rsidRPr="00B473F6">
              <w:rPr>
                <w:rFonts w:ascii="Times New Roman" w:eastAsia="Times New Roman" w:hAnsi="Times New Roman" w:cs="Times New Roman"/>
              </w:rPr>
              <w:t>102</w:t>
            </w:r>
          </w:p>
        </w:tc>
        <w:tc>
          <w:tcPr>
            <w:tcW w:w="2303" w:type="dxa"/>
          </w:tcPr>
          <w:p w14:paraId="5F17E392" w14:textId="77777777" w:rsidR="00745A69" w:rsidRPr="00B473F6" w:rsidRDefault="00745A69" w:rsidP="007B2A03">
            <w:pPr>
              <w:spacing w:after="0" w:line="240" w:lineRule="auto"/>
              <w:jc w:val="right"/>
              <w:rPr>
                <w:rFonts w:ascii="Times New Roman" w:hAnsi="Times New Roman" w:cs="Times New Roman"/>
              </w:rPr>
            </w:pPr>
            <w:r w:rsidRPr="00B473F6">
              <w:rPr>
                <w:rFonts w:ascii="Times New Roman" w:hAnsi="Times New Roman" w:cs="Times New Roman"/>
              </w:rPr>
              <w:t>11,64</w:t>
            </w:r>
          </w:p>
        </w:tc>
      </w:tr>
      <w:tr w:rsidR="00745A69" w:rsidRPr="00B473F6" w14:paraId="5F7BDD7D" w14:textId="77777777" w:rsidTr="00003480">
        <w:tc>
          <w:tcPr>
            <w:tcW w:w="1809" w:type="dxa"/>
          </w:tcPr>
          <w:p w14:paraId="4B35AE94" w14:textId="77777777" w:rsidR="00745A69" w:rsidRPr="00B473F6" w:rsidRDefault="00745A69" w:rsidP="00504A21">
            <w:pPr>
              <w:spacing w:after="0" w:line="240" w:lineRule="auto"/>
              <w:jc w:val="both"/>
              <w:rPr>
                <w:rFonts w:ascii="Times New Roman" w:hAnsi="Times New Roman" w:cs="Times New Roman"/>
              </w:rPr>
            </w:pPr>
            <w:r w:rsidRPr="00B473F6">
              <w:rPr>
                <w:rFonts w:ascii="Times New Roman" w:hAnsi="Times New Roman" w:cs="Times New Roman"/>
              </w:rPr>
              <w:t>Генерал Тошево</w:t>
            </w:r>
          </w:p>
        </w:tc>
        <w:tc>
          <w:tcPr>
            <w:tcW w:w="2797" w:type="dxa"/>
          </w:tcPr>
          <w:p w14:paraId="657739DB" w14:textId="77777777" w:rsidR="00745A69" w:rsidRPr="00B473F6" w:rsidRDefault="00745A69" w:rsidP="00D546C3">
            <w:pPr>
              <w:spacing w:after="0" w:line="240" w:lineRule="auto"/>
              <w:jc w:val="center"/>
              <w:rPr>
                <w:rFonts w:ascii="Times New Roman" w:hAnsi="Times New Roman" w:cs="Times New Roman"/>
              </w:rPr>
            </w:pPr>
            <w:r w:rsidRPr="00B473F6">
              <w:rPr>
                <w:rFonts w:ascii="Times New Roman" w:eastAsia="Calibri" w:hAnsi="Times New Roman" w:cs="Times New Roman"/>
              </w:rPr>
              <w:t>98 224</w:t>
            </w:r>
          </w:p>
        </w:tc>
        <w:tc>
          <w:tcPr>
            <w:tcW w:w="2303" w:type="dxa"/>
            <w:vAlign w:val="bottom"/>
          </w:tcPr>
          <w:p w14:paraId="29F37B73" w14:textId="77777777" w:rsidR="00745A69" w:rsidRPr="00B473F6" w:rsidRDefault="00745A69" w:rsidP="00531DA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w:t>
            </w:r>
            <w:r w:rsidR="00B24DA4" w:rsidRPr="00B473F6">
              <w:rPr>
                <w:rFonts w:ascii="Times New Roman" w:eastAsia="Times New Roman" w:hAnsi="Times New Roman" w:cs="Times New Roman"/>
              </w:rPr>
              <w:t xml:space="preserve"> </w:t>
            </w:r>
            <w:r w:rsidRPr="00B473F6">
              <w:rPr>
                <w:rFonts w:ascii="Times New Roman" w:eastAsia="Times New Roman" w:hAnsi="Times New Roman" w:cs="Times New Roman"/>
              </w:rPr>
              <w:t>914</w:t>
            </w:r>
          </w:p>
        </w:tc>
        <w:tc>
          <w:tcPr>
            <w:tcW w:w="2303" w:type="dxa"/>
          </w:tcPr>
          <w:p w14:paraId="7CD3AC09" w14:textId="77777777" w:rsidR="00745A69" w:rsidRPr="00B473F6" w:rsidRDefault="00745A69" w:rsidP="004B1C01">
            <w:pPr>
              <w:spacing w:after="0" w:line="240" w:lineRule="auto"/>
              <w:jc w:val="right"/>
              <w:rPr>
                <w:rFonts w:ascii="Times New Roman" w:hAnsi="Times New Roman" w:cs="Times New Roman"/>
              </w:rPr>
            </w:pPr>
            <w:r w:rsidRPr="00B473F6">
              <w:rPr>
                <w:rFonts w:ascii="Times New Roman" w:hAnsi="Times New Roman" w:cs="Times New Roman"/>
              </w:rPr>
              <w:t>7,04</w:t>
            </w:r>
          </w:p>
        </w:tc>
      </w:tr>
      <w:tr w:rsidR="00745A69" w:rsidRPr="00B473F6" w14:paraId="5505F79F" w14:textId="77777777" w:rsidTr="00003480">
        <w:tc>
          <w:tcPr>
            <w:tcW w:w="1809" w:type="dxa"/>
          </w:tcPr>
          <w:p w14:paraId="2DECE6F1" w14:textId="77777777" w:rsidR="00745A69" w:rsidRPr="00B473F6" w:rsidRDefault="00745A69" w:rsidP="00504A21">
            <w:pPr>
              <w:spacing w:after="0" w:line="240" w:lineRule="auto"/>
              <w:jc w:val="both"/>
              <w:rPr>
                <w:rFonts w:ascii="Times New Roman" w:hAnsi="Times New Roman" w:cs="Times New Roman"/>
              </w:rPr>
            </w:pPr>
            <w:r w:rsidRPr="00B473F6">
              <w:rPr>
                <w:rFonts w:ascii="Times New Roman" w:hAnsi="Times New Roman" w:cs="Times New Roman"/>
              </w:rPr>
              <w:t>Добрич-град</w:t>
            </w:r>
          </w:p>
        </w:tc>
        <w:tc>
          <w:tcPr>
            <w:tcW w:w="2797" w:type="dxa"/>
          </w:tcPr>
          <w:p w14:paraId="74647FEB" w14:textId="77777777" w:rsidR="00745A69" w:rsidRPr="00B473F6" w:rsidRDefault="00745A69" w:rsidP="00D546C3">
            <w:pPr>
              <w:spacing w:after="0" w:line="240" w:lineRule="auto"/>
              <w:jc w:val="center"/>
              <w:rPr>
                <w:rFonts w:ascii="Times New Roman" w:hAnsi="Times New Roman" w:cs="Times New Roman"/>
              </w:rPr>
            </w:pPr>
            <w:r w:rsidRPr="00B473F6">
              <w:rPr>
                <w:rFonts w:ascii="Times New Roman" w:eastAsia="Calibri" w:hAnsi="Times New Roman" w:cs="Times New Roman"/>
              </w:rPr>
              <w:t>10 902</w:t>
            </w:r>
          </w:p>
        </w:tc>
        <w:tc>
          <w:tcPr>
            <w:tcW w:w="2303" w:type="dxa"/>
          </w:tcPr>
          <w:p w14:paraId="4E8C4871" w14:textId="77777777" w:rsidR="00745A69" w:rsidRPr="00B473F6" w:rsidRDefault="00745A69" w:rsidP="00295389">
            <w:pPr>
              <w:spacing w:after="0" w:line="240" w:lineRule="auto"/>
              <w:jc w:val="right"/>
              <w:rPr>
                <w:rFonts w:ascii="Times New Roman" w:hAnsi="Times New Roman" w:cs="Times New Roman"/>
              </w:rPr>
            </w:pPr>
            <w:r w:rsidRPr="00B473F6">
              <w:rPr>
                <w:rFonts w:ascii="Times New Roman" w:hAnsi="Times New Roman" w:cs="Times New Roman"/>
              </w:rPr>
              <w:t>729</w:t>
            </w:r>
          </w:p>
        </w:tc>
        <w:tc>
          <w:tcPr>
            <w:tcW w:w="2303" w:type="dxa"/>
          </w:tcPr>
          <w:p w14:paraId="76C3EA71" w14:textId="77777777" w:rsidR="00745A69" w:rsidRPr="00B473F6" w:rsidRDefault="00745A69" w:rsidP="00295389">
            <w:pPr>
              <w:spacing w:after="0" w:line="240" w:lineRule="auto"/>
              <w:jc w:val="right"/>
              <w:rPr>
                <w:rFonts w:ascii="Times New Roman" w:hAnsi="Times New Roman" w:cs="Times New Roman"/>
              </w:rPr>
            </w:pPr>
            <w:r w:rsidRPr="00B473F6">
              <w:rPr>
                <w:rFonts w:ascii="Times New Roman" w:hAnsi="Times New Roman" w:cs="Times New Roman"/>
              </w:rPr>
              <w:t>6,69</w:t>
            </w:r>
          </w:p>
        </w:tc>
      </w:tr>
      <w:tr w:rsidR="00745A69" w:rsidRPr="00B473F6" w14:paraId="762A413A" w14:textId="77777777" w:rsidTr="00003480">
        <w:tc>
          <w:tcPr>
            <w:tcW w:w="1809" w:type="dxa"/>
          </w:tcPr>
          <w:p w14:paraId="60F9714A" w14:textId="77777777" w:rsidR="00745A69" w:rsidRPr="00B473F6" w:rsidRDefault="00745A69" w:rsidP="00504A21">
            <w:pPr>
              <w:spacing w:after="0" w:line="240" w:lineRule="auto"/>
              <w:jc w:val="both"/>
              <w:rPr>
                <w:rFonts w:ascii="Times New Roman" w:hAnsi="Times New Roman" w:cs="Times New Roman"/>
              </w:rPr>
            </w:pPr>
            <w:r w:rsidRPr="00B473F6">
              <w:rPr>
                <w:rFonts w:ascii="Times New Roman" w:hAnsi="Times New Roman" w:cs="Times New Roman"/>
              </w:rPr>
              <w:t>Добричка</w:t>
            </w:r>
          </w:p>
        </w:tc>
        <w:tc>
          <w:tcPr>
            <w:tcW w:w="2797" w:type="dxa"/>
          </w:tcPr>
          <w:p w14:paraId="5C7C1E9D" w14:textId="77777777" w:rsidR="00745A69" w:rsidRPr="00B473F6" w:rsidRDefault="00745A69" w:rsidP="00D546C3">
            <w:pPr>
              <w:spacing w:after="0" w:line="240" w:lineRule="auto"/>
              <w:jc w:val="center"/>
              <w:rPr>
                <w:rFonts w:ascii="Times New Roman" w:hAnsi="Times New Roman" w:cs="Times New Roman"/>
              </w:rPr>
            </w:pPr>
            <w:r w:rsidRPr="00B473F6">
              <w:rPr>
                <w:rFonts w:ascii="Times New Roman" w:eastAsia="Calibri" w:hAnsi="Times New Roman" w:cs="Times New Roman"/>
              </w:rPr>
              <w:t>129 616</w:t>
            </w:r>
          </w:p>
        </w:tc>
        <w:tc>
          <w:tcPr>
            <w:tcW w:w="2303" w:type="dxa"/>
          </w:tcPr>
          <w:p w14:paraId="20AF5B1B" w14:textId="77777777" w:rsidR="00745A69" w:rsidRPr="00B473F6" w:rsidRDefault="00745A69" w:rsidP="00295389">
            <w:pPr>
              <w:spacing w:after="0" w:line="240" w:lineRule="auto"/>
              <w:jc w:val="right"/>
              <w:rPr>
                <w:rFonts w:ascii="Times New Roman" w:hAnsi="Times New Roman" w:cs="Times New Roman"/>
              </w:rPr>
            </w:pPr>
            <w:r w:rsidRPr="00B473F6">
              <w:rPr>
                <w:rFonts w:ascii="Times New Roman" w:hAnsi="Times New Roman" w:cs="Times New Roman"/>
              </w:rPr>
              <w:t>20</w:t>
            </w:r>
            <w:r w:rsidR="00B24DA4" w:rsidRPr="00B473F6">
              <w:rPr>
                <w:rFonts w:ascii="Times New Roman" w:hAnsi="Times New Roman" w:cs="Times New Roman"/>
              </w:rPr>
              <w:t xml:space="preserve"> </w:t>
            </w:r>
            <w:r w:rsidRPr="00B473F6">
              <w:rPr>
                <w:rFonts w:ascii="Times New Roman" w:hAnsi="Times New Roman" w:cs="Times New Roman"/>
              </w:rPr>
              <w:t>572</w:t>
            </w:r>
          </w:p>
        </w:tc>
        <w:tc>
          <w:tcPr>
            <w:tcW w:w="2303" w:type="dxa"/>
          </w:tcPr>
          <w:p w14:paraId="0246EE22" w14:textId="77777777" w:rsidR="00745A69" w:rsidRPr="00B473F6" w:rsidRDefault="00745A69" w:rsidP="00295389">
            <w:pPr>
              <w:spacing w:after="0" w:line="240" w:lineRule="auto"/>
              <w:jc w:val="right"/>
              <w:rPr>
                <w:rFonts w:ascii="Times New Roman" w:hAnsi="Times New Roman" w:cs="Times New Roman"/>
              </w:rPr>
            </w:pPr>
            <w:r w:rsidRPr="00B473F6">
              <w:rPr>
                <w:rFonts w:ascii="Times New Roman" w:hAnsi="Times New Roman" w:cs="Times New Roman"/>
              </w:rPr>
              <w:t>15,87</w:t>
            </w:r>
          </w:p>
        </w:tc>
      </w:tr>
      <w:tr w:rsidR="00745A69" w:rsidRPr="00B473F6" w14:paraId="1188FD79" w14:textId="77777777" w:rsidTr="00003480">
        <w:tc>
          <w:tcPr>
            <w:tcW w:w="1809" w:type="dxa"/>
            <w:vAlign w:val="bottom"/>
          </w:tcPr>
          <w:p w14:paraId="4E1534B9" w14:textId="77777777" w:rsidR="00745A69" w:rsidRPr="00B473F6" w:rsidRDefault="00745A69" w:rsidP="00531DA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Каварна               </w:t>
            </w:r>
          </w:p>
        </w:tc>
        <w:tc>
          <w:tcPr>
            <w:tcW w:w="2797" w:type="dxa"/>
          </w:tcPr>
          <w:p w14:paraId="1E948848" w14:textId="77777777" w:rsidR="00745A69" w:rsidRPr="00B473F6" w:rsidRDefault="00745A69" w:rsidP="00D546C3">
            <w:pPr>
              <w:spacing w:after="0" w:line="240" w:lineRule="auto"/>
              <w:jc w:val="center"/>
              <w:rPr>
                <w:rFonts w:ascii="Times New Roman" w:hAnsi="Times New Roman" w:cs="Times New Roman"/>
              </w:rPr>
            </w:pPr>
            <w:r w:rsidRPr="00B473F6">
              <w:rPr>
                <w:rFonts w:ascii="Times New Roman" w:eastAsia="Calibri" w:hAnsi="Times New Roman" w:cs="Times New Roman"/>
              </w:rPr>
              <w:t>48 137</w:t>
            </w:r>
          </w:p>
        </w:tc>
        <w:tc>
          <w:tcPr>
            <w:tcW w:w="2303" w:type="dxa"/>
            <w:vAlign w:val="bottom"/>
          </w:tcPr>
          <w:p w14:paraId="433CFB49" w14:textId="77777777" w:rsidR="00745A69" w:rsidRPr="00B473F6" w:rsidRDefault="00745A69" w:rsidP="00531DA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w:t>
            </w:r>
            <w:r w:rsidR="00B24DA4" w:rsidRPr="00B473F6">
              <w:rPr>
                <w:rFonts w:ascii="Times New Roman" w:eastAsia="Times New Roman" w:hAnsi="Times New Roman" w:cs="Times New Roman"/>
              </w:rPr>
              <w:t xml:space="preserve"> </w:t>
            </w:r>
            <w:r w:rsidRPr="00B473F6">
              <w:rPr>
                <w:rFonts w:ascii="Times New Roman" w:eastAsia="Times New Roman" w:hAnsi="Times New Roman" w:cs="Times New Roman"/>
              </w:rPr>
              <w:t>714</w:t>
            </w:r>
          </w:p>
        </w:tc>
        <w:tc>
          <w:tcPr>
            <w:tcW w:w="2303" w:type="dxa"/>
          </w:tcPr>
          <w:p w14:paraId="15810427" w14:textId="77777777" w:rsidR="00745A69" w:rsidRPr="00B473F6" w:rsidRDefault="00745A69" w:rsidP="004B1C01">
            <w:pPr>
              <w:spacing w:after="0" w:line="240" w:lineRule="auto"/>
              <w:jc w:val="right"/>
              <w:rPr>
                <w:rFonts w:ascii="Times New Roman" w:hAnsi="Times New Roman" w:cs="Times New Roman"/>
              </w:rPr>
            </w:pPr>
            <w:r w:rsidRPr="00B473F6">
              <w:rPr>
                <w:rFonts w:ascii="Times New Roman" w:hAnsi="Times New Roman" w:cs="Times New Roman"/>
              </w:rPr>
              <w:t>5,64</w:t>
            </w:r>
          </w:p>
        </w:tc>
      </w:tr>
      <w:tr w:rsidR="00745A69" w:rsidRPr="00B473F6" w14:paraId="287E3879" w14:textId="77777777" w:rsidTr="00003480">
        <w:tc>
          <w:tcPr>
            <w:tcW w:w="1809" w:type="dxa"/>
            <w:vAlign w:val="bottom"/>
          </w:tcPr>
          <w:p w14:paraId="4F70D25D" w14:textId="77777777" w:rsidR="00745A69" w:rsidRPr="00B473F6" w:rsidRDefault="00745A69" w:rsidP="00531DA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Крушари               </w:t>
            </w:r>
          </w:p>
        </w:tc>
        <w:tc>
          <w:tcPr>
            <w:tcW w:w="2797" w:type="dxa"/>
          </w:tcPr>
          <w:p w14:paraId="36431799" w14:textId="77777777" w:rsidR="00745A69" w:rsidRPr="00B473F6" w:rsidRDefault="00745A69" w:rsidP="00D546C3">
            <w:pPr>
              <w:spacing w:after="0" w:line="240" w:lineRule="auto"/>
              <w:jc w:val="center"/>
              <w:rPr>
                <w:rFonts w:ascii="Times New Roman" w:hAnsi="Times New Roman" w:cs="Times New Roman"/>
              </w:rPr>
            </w:pPr>
            <w:r w:rsidRPr="00B473F6">
              <w:rPr>
                <w:rFonts w:ascii="Times New Roman" w:eastAsia="Calibri" w:hAnsi="Times New Roman" w:cs="Times New Roman"/>
              </w:rPr>
              <w:t>41 746</w:t>
            </w:r>
          </w:p>
        </w:tc>
        <w:tc>
          <w:tcPr>
            <w:tcW w:w="2303" w:type="dxa"/>
            <w:vAlign w:val="bottom"/>
          </w:tcPr>
          <w:p w14:paraId="46ED0BF1" w14:textId="77777777" w:rsidR="00745A69" w:rsidRPr="00B473F6" w:rsidRDefault="00745A69" w:rsidP="00531DA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7</w:t>
            </w:r>
            <w:r w:rsidR="00B24DA4" w:rsidRPr="00B473F6">
              <w:rPr>
                <w:rFonts w:ascii="Times New Roman" w:eastAsia="Times New Roman" w:hAnsi="Times New Roman" w:cs="Times New Roman"/>
              </w:rPr>
              <w:t xml:space="preserve"> </w:t>
            </w:r>
            <w:r w:rsidRPr="00B473F6">
              <w:rPr>
                <w:rFonts w:ascii="Times New Roman" w:eastAsia="Times New Roman" w:hAnsi="Times New Roman" w:cs="Times New Roman"/>
              </w:rPr>
              <w:t>052</w:t>
            </w:r>
          </w:p>
        </w:tc>
        <w:tc>
          <w:tcPr>
            <w:tcW w:w="2303" w:type="dxa"/>
          </w:tcPr>
          <w:p w14:paraId="0EF001B5" w14:textId="77777777" w:rsidR="00745A69" w:rsidRPr="00B473F6" w:rsidRDefault="00745A69" w:rsidP="004B1C01">
            <w:pPr>
              <w:spacing w:after="0" w:line="240" w:lineRule="auto"/>
              <w:jc w:val="right"/>
              <w:rPr>
                <w:rFonts w:ascii="Times New Roman" w:hAnsi="Times New Roman" w:cs="Times New Roman"/>
              </w:rPr>
            </w:pPr>
            <w:r w:rsidRPr="00B473F6">
              <w:rPr>
                <w:rFonts w:ascii="Times New Roman" w:hAnsi="Times New Roman" w:cs="Times New Roman"/>
              </w:rPr>
              <w:t>16,89</w:t>
            </w:r>
          </w:p>
        </w:tc>
      </w:tr>
      <w:tr w:rsidR="00745A69" w:rsidRPr="00B473F6" w14:paraId="64A4AF55" w14:textId="77777777" w:rsidTr="00003480">
        <w:tc>
          <w:tcPr>
            <w:tcW w:w="1809" w:type="dxa"/>
            <w:vAlign w:val="bottom"/>
          </w:tcPr>
          <w:p w14:paraId="0D494AE2" w14:textId="77777777" w:rsidR="00745A69" w:rsidRPr="00B473F6" w:rsidRDefault="00745A69" w:rsidP="00531DA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Тервел                </w:t>
            </w:r>
          </w:p>
        </w:tc>
        <w:tc>
          <w:tcPr>
            <w:tcW w:w="2797" w:type="dxa"/>
          </w:tcPr>
          <w:p w14:paraId="4FCA7A2C" w14:textId="77777777" w:rsidR="00745A69" w:rsidRPr="00B473F6" w:rsidRDefault="00745A69" w:rsidP="00D546C3">
            <w:pPr>
              <w:spacing w:after="0" w:line="240" w:lineRule="auto"/>
              <w:jc w:val="center"/>
              <w:rPr>
                <w:rFonts w:ascii="Times New Roman" w:hAnsi="Times New Roman" w:cs="Times New Roman"/>
              </w:rPr>
            </w:pPr>
            <w:r w:rsidRPr="00B473F6">
              <w:rPr>
                <w:rFonts w:ascii="Times New Roman" w:eastAsia="Calibri" w:hAnsi="Times New Roman" w:cs="Times New Roman"/>
              </w:rPr>
              <w:t>57 968</w:t>
            </w:r>
          </w:p>
        </w:tc>
        <w:tc>
          <w:tcPr>
            <w:tcW w:w="2303" w:type="dxa"/>
            <w:vAlign w:val="bottom"/>
          </w:tcPr>
          <w:p w14:paraId="25BDBB0F" w14:textId="77777777" w:rsidR="00745A69" w:rsidRPr="00B473F6" w:rsidRDefault="00745A69" w:rsidP="00531DA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14</w:t>
            </w:r>
            <w:r w:rsidR="00B24DA4" w:rsidRPr="00B473F6">
              <w:rPr>
                <w:rFonts w:ascii="Times New Roman" w:eastAsia="Times New Roman" w:hAnsi="Times New Roman" w:cs="Times New Roman"/>
              </w:rPr>
              <w:t xml:space="preserve"> </w:t>
            </w:r>
            <w:r w:rsidRPr="00B473F6">
              <w:rPr>
                <w:rFonts w:ascii="Times New Roman" w:eastAsia="Times New Roman" w:hAnsi="Times New Roman" w:cs="Times New Roman"/>
              </w:rPr>
              <w:t>243</w:t>
            </w:r>
          </w:p>
        </w:tc>
        <w:tc>
          <w:tcPr>
            <w:tcW w:w="2303" w:type="dxa"/>
          </w:tcPr>
          <w:p w14:paraId="7ABDF674" w14:textId="77777777" w:rsidR="00745A69" w:rsidRPr="00B473F6" w:rsidRDefault="00745A69" w:rsidP="004B1C01">
            <w:pPr>
              <w:spacing w:after="0" w:line="240" w:lineRule="auto"/>
              <w:jc w:val="right"/>
              <w:rPr>
                <w:rFonts w:ascii="Times New Roman" w:hAnsi="Times New Roman" w:cs="Times New Roman"/>
              </w:rPr>
            </w:pPr>
            <w:r w:rsidRPr="00B473F6">
              <w:rPr>
                <w:rFonts w:ascii="Times New Roman" w:hAnsi="Times New Roman" w:cs="Times New Roman"/>
              </w:rPr>
              <w:t>24,43</w:t>
            </w:r>
          </w:p>
        </w:tc>
      </w:tr>
      <w:tr w:rsidR="00745A69" w:rsidRPr="00B473F6" w14:paraId="68483294" w14:textId="77777777" w:rsidTr="00003480">
        <w:tc>
          <w:tcPr>
            <w:tcW w:w="1809" w:type="dxa"/>
            <w:vAlign w:val="bottom"/>
          </w:tcPr>
          <w:p w14:paraId="1CE73F00" w14:textId="77777777" w:rsidR="00745A69" w:rsidRPr="00B473F6" w:rsidRDefault="00745A69" w:rsidP="00531DA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Шабла                 </w:t>
            </w:r>
          </w:p>
        </w:tc>
        <w:tc>
          <w:tcPr>
            <w:tcW w:w="2797" w:type="dxa"/>
          </w:tcPr>
          <w:p w14:paraId="6E68A4C9" w14:textId="77777777" w:rsidR="00745A69" w:rsidRPr="00B473F6" w:rsidRDefault="00745A69" w:rsidP="00D546C3">
            <w:pPr>
              <w:spacing w:after="0" w:line="240" w:lineRule="auto"/>
              <w:jc w:val="center"/>
              <w:rPr>
                <w:rFonts w:ascii="Times New Roman" w:hAnsi="Times New Roman" w:cs="Times New Roman"/>
              </w:rPr>
            </w:pPr>
            <w:r w:rsidRPr="00B473F6">
              <w:rPr>
                <w:rFonts w:ascii="Times New Roman" w:eastAsia="Calibri" w:hAnsi="Times New Roman" w:cs="Times New Roman"/>
              </w:rPr>
              <w:t>32 964</w:t>
            </w:r>
          </w:p>
        </w:tc>
        <w:tc>
          <w:tcPr>
            <w:tcW w:w="2303" w:type="dxa"/>
            <w:vAlign w:val="bottom"/>
          </w:tcPr>
          <w:p w14:paraId="3F869F4B" w14:textId="77777777" w:rsidR="00745A69" w:rsidRPr="00B473F6" w:rsidRDefault="00745A69" w:rsidP="00531DA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r w:rsidR="00B24DA4" w:rsidRPr="00B473F6">
              <w:rPr>
                <w:rFonts w:ascii="Times New Roman" w:eastAsia="Times New Roman" w:hAnsi="Times New Roman" w:cs="Times New Roman"/>
              </w:rPr>
              <w:t xml:space="preserve"> </w:t>
            </w:r>
            <w:r w:rsidRPr="00B473F6">
              <w:rPr>
                <w:rFonts w:ascii="Times New Roman" w:eastAsia="Times New Roman" w:hAnsi="Times New Roman" w:cs="Times New Roman"/>
              </w:rPr>
              <w:t>081</w:t>
            </w:r>
          </w:p>
        </w:tc>
        <w:tc>
          <w:tcPr>
            <w:tcW w:w="2303" w:type="dxa"/>
          </w:tcPr>
          <w:p w14:paraId="2A99C5DB" w14:textId="77777777" w:rsidR="00745A69" w:rsidRPr="00B473F6" w:rsidRDefault="00745A69" w:rsidP="004B1C01">
            <w:pPr>
              <w:spacing w:after="0" w:line="240" w:lineRule="auto"/>
              <w:jc w:val="right"/>
              <w:rPr>
                <w:rFonts w:ascii="Times New Roman" w:hAnsi="Times New Roman" w:cs="Times New Roman"/>
              </w:rPr>
            </w:pPr>
            <w:r w:rsidRPr="00B473F6">
              <w:rPr>
                <w:rFonts w:ascii="Times New Roman" w:hAnsi="Times New Roman" w:cs="Times New Roman"/>
              </w:rPr>
              <w:t>3,28</w:t>
            </w:r>
          </w:p>
        </w:tc>
      </w:tr>
      <w:tr w:rsidR="00745A69" w:rsidRPr="00B473F6" w14:paraId="5B968AB0" w14:textId="77777777" w:rsidTr="00003480">
        <w:tc>
          <w:tcPr>
            <w:tcW w:w="1809" w:type="dxa"/>
            <w:vAlign w:val="bottom"/>
          </w:tcPr>
          <w:p w14:paraId="34C957AB" w14:textId="77777777" w:rsidR="00745A69" w:rsidRPr="00B473F6" w:rsidRDefault="00A56868" w:rsidP="00A56868">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О</w:t>
            </w:r>
            <w:r w:rsidR="00745A69" w:rsidRPr="00B473F6">
              <w:rPr>
                <w:rFonts w:ascii="Times New Roman" w:eastAsia="Times New Roman" w:hAnsi="Times New Roman" w:cs="Times New Roman"/>
                <w:b/>
              </w:rPr>
              <w:t>бщо</w:t>
            </w:r>
            <w:r w:rsidRPr="00B473F6">
              <w:rPr>
                <w:rFonts w:ascii="Times New Roman" w:eastAsia="Times New Roman" w:hAnsi="Times New Roman" w:cs="Times New Roman"/>
                <w:b/>
              </w:rPr>
              <w:t>:</w:t>
            </w:r>
          </w:p>
        </w:tc>
        <w:tc>
          <w:tcPr>
            <w:tcW w:w="2797" w:type="dxa"/>
          </w:tcPr>
          <w:p w14:paraId="2B351749" w14:textId="77777777" w:rsidR="00745A69" w:rsidRPr="00B473F6" w:rsidRDefault="00745A69" w:rsidP="00D546C3">
            <w:pPr>
              <w:spacing w:after="0" w:line="240" w:lineRule="auto"/>
              <w:rPr>
                <w:rFonts w:ascii="Times New Roman" w:hAnsi="Times New Roman" w:cs="Times New Roman"/>
                <w:b/>
              </w:rPr>
            </w:pPr>
            <w:r w:rsidRPr="00B473F6">
              <w:rPr>
                <w:rFonts w:ascii="Times New Roman" w:hAnsi="Times New Roman" w:cs="Times New Roman"/>
                <w:b/>
              </w:rPr>
              <w:t xml:space="preserve">          471 972</w:t>
            </w:r>
          </w:p>
        </w:tc>
        <w:tc>
          <w:tcPr>
            <w:tcW w:w="2303" w:type="dxa"/>
            <w:vAlign w:val="bottom"/>
          </w:tcPr>
          <w:p w14:paraId="2ECB0F08" w14:textId="77777777" w:rsidR="00745A69" w:rsidRPr="00B473F6" w:rsidRDefault="00745A69" w:rsidP="00531DA7">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59</w:t>
            </w:r>
            <w:r w:rsidR="00B24DA4" w:rsidRPr="00B473F6">
              <w:rPr>
                <w:rFonts w:ascii="Times New Roman" w:eastAsia="Times New Roman" w:hAnsi="Times New Roman" w:cs="Times New Roman"/>
                <w:b/>
              </w:rPr>
              <w:t xml:space="preserve"> </w:t>
            </w:r>
            <w:r w:rsidRPr="00B473F6">
              <w:rPr>
                <w:rFonts w:ascii="Times New Roman" w:eastAsia="Times New Roman" w:hAnsi="Times New Roman" w:cs="Times New Roman"/>
                <w:b/>
              </w:rPr>
              <w:t>407</w:t>
            </w:r>
          </w:p>
        </w:tc>
        <w:tc>
          <w:tcPr>
            <w:tcW w:w="2303" w:type="dxa"/>
          </w:tcPr>
          <w:p w14:paraId="3F0C72A2" w14:textId="77777777" w:rsidR="00745A69" w:rsidRPr="00B473F6" w:rsidRDefault="00745A69" w:rsidP="004B1C01">
            <w:pPr>
              <w:spacing w:after="0" w:line="240" w:lineRule="auto"/>
              <w:jc w:val="right"/>
              <w:rPr>
                <w:rFonts w:ascii="Times New Roman" w:hAnsi="Times New Roman" w:cs="Times New Roman"/>
                <w:b/>
              </w:rPr>
            </w:pPr>
            <w:r w:rsidRPr="00B473F6">
              <w:rPr>
                <w:rFonts w:ascii="Times New Roman" w:hAnsi="Times New Roman" w:cs="Times New Roman"/>
                <w:b/>
              </w:rPr>
              <w:t>12,59</w:t>
            </w:r>
          </w:p>
        </w:tc>
      </w:tr>
    </w:tbl>
    <w:p w14:paraId="395379F9" w14:textId="77777777" w:rsidR="004B0D50" w:rsidRPr="00B473F6" w:rsidRDefault="00D7498D" w:rsidP="009C04C0">
      <w:pPr>
        <w:autoSpaceDE w:val="0"/>
        <w:autoSpaceDN w:val="0"/>
        <w:adjustRightInd w:val="0"/>
        <w:spacing w:after="0" w:line="240" w:lineRule="auto"/>
        <w:rPr>
          <w:rFonts w:ascii="Times New Roman" w:eastAsia="Calibri" w:hAnsi="Times New Roman" w:cs="Times New Roman"/>
        </w:rPr>
      </w:pPr>
      <w:r w:rsidRPr="00B473F6">
        <w:rPr>
          <w:rFonts w:ascii="Times New Roman" w:eastAsia="Calibri" w:hAnsi="Times New Roman" w:cs="Times New Roman"/>
        </w:rPr>
        <w:t>* Данните з</w:t>
      </w:r>
      <w:r w:rsidR="00BE14AB" w:rsidRPr="00B473F6">
        <w:rPr>
          <w:rFonts w:ascii="Times New Roman" w:eastAsia="Calibri" w:hAnsi="Times New Roman" w:cs="Times New Roman"/>
        </w:rPr>
        <w:t>а залесена площ са по О</w:t>
      </w:r>
      <w:r w:rsidR="0095135B" w:rsidRPr="00B473F6">
        <w:rPr>
          <w:rFonts w:ascii="Times New Roman" w:eastAsia="Calibri" w:hAnsi="Times New Roman" w:cs="Times New Roman"/>
        </w:rPr>
        <w:t>ГТ</w:t>
      </w:r>
      <w:r w:rsidRPr="00B473F6">
        <w:rPr>
          <w:rFonts w:ascii="Times New Roman" w:eastAsia="Calibri" w:hAnsi="Times New Roman" w:cs="Times New Roman"/>
        </w:rPr>
        <w:t xml:space="preserve"> 2015 г.</w:t>
      </w:r>
    </w:p>
    <w:p w14:paraId="527B1ED8" w14:textId="77777777" w:rsidR="009C04C0" w:rsidRPr="00B473F6" w:rsidRDefault="009C04C0" w:rsidP="009C04C0">
      <w:pPr>
        <w:spacing w:after="0" w:line="240" w:lineRule="auto"/>
        <w:jc w:val="both"/>
        <w:rPr>
          <w:rFonts w:ascii="Times New Roman" w:hAnsi="Times New Roman" w:cs="Times New Roman"/>
          <w:b/>
          <w:sz w:val="24"/>
          <w:szCs w:val="24"/>
        </w:rPr>
      </w:pPr>
    </w:p>
    <w:p w14:paraId="585B390E" w14:textId="77777777" w:rsidR="00AD0D06" w:rsidRPr="00B473F6" w:rsidRDefault="008908F7" w:rsidP="00A5578E">
      <w:pPr>
        <w:pStyle w:val="Heading2"/>
      </w:pPr>
      <w:bookmarkStart w:id="40" w:name="_Toc533156381"/>
      <w:r w:rsidRPr="00B473F6">
        <w:t>5</w:t>
      </w:r>
      <w:r w:rsidR="00AC716A" w:rsidRPr="00B473F6">
        <w:t xml:space="preserve">. АНАЛИЗ </w:t>
      </w:r>
      <w:r w:rsidR="005A4289" w:rsidRPr="00B473F6">
        <w:t>НА</w:t>
      </w:r>
      <w:r w:rsidR="00AD0D06" w:rsidRPr="00B473F6">
        <w:t xml:space="preserve"> ПОТЕНЦИАЛА НА ГОРСКИТЕ </w:t>
      </w:r>
      <w:r w:rsidR="00F60736" w:rsidRPr="00B473F6">
        <w:t xml:space="preserve">И ЛОВНИТЕ </w:t>
      </w:r>
      <w:r w:rsidR="00AD0D06" w:rsidRPr="00B473F6">
        <w:t>РЕСУРСИ</w:t>
      </w:r>
      <w:bookmarkEnd w:id="40"/>
    </w:p>
    <w:p w14:paraId="3EA8C034" w14:textId="77777777" w:rsidR="00CD4672" w:rsidRPr="00B473F6" w:rsidRDefault="00C31664" w:rsidP="00351453">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Във вертикално отношение растителността в района е представена от запазени в и</w:t>
      </w:r>
      <w:r w:rsidR="00AF7366" w:rsidRPr="00B473F6">
        <w:rPr>
          <w:rFonts w:ascii="Times New Roman" w:hAnsi="Times New Roman" w:cs="Times New Roman"/>
          <w:sz w:val="24"/>
          <w:szCs w:val="24"/>
        </w:rPr>
        <w:t>звестна степен естествени гори</w:t>
      </w:r>
      <w:r w:rsidR="00A73FDA" w:rsidRPr="00B473F6">
        <w:rPr>
          <w:rFonts w:ascii="Times New Roman" w:hAnsi="Times New Roman" w:cs="Times New Roman"/>
          <w:sz w:val="24"/>
          <w:szCs w:val="24"/>
        </w:rPr>
        <w:t>,</w:t>
      </w:r>
      <w:r w:rsidR="00AF7366"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предвид унищожаването им в миналото за освобождаване на земи за селскостопански дейности, равнинни терени с преобладаване на мезоксеротермната растителност, представена </w:t>
      </w:r>
      <w:r w:rsidR="00AF7366" w:rsidRPr="00B473F6">
        <w:rPr>
          <w:rFonts w:ascii="Times New Roman" w:hAnsi="Times New Roman" w:cs="Times New Roman"/>
          <w:sz w:val="24"/>
          <w:szCs w:val="24"/>
        </w:rPr>
        <w:t>предимно от луковична ливадина (</w:t>
      </w:r>
      <w:r w:rsidR="00AF7366" w:rsidRPr="00B473F6">
        <w:rPr>
          <w:rFonts w:ascii="Times New Roman" w:hAnsi="Times New Roman" w:cs="Times New Roman"/>
          <w:i/>
          <w:sz w:val="24"/>
          <w:szCs w:val="24"/>
        </w:rPr>
        <w:t>Poa bulbosa</w:t>
      </w:r>
      <w:r w:rsidR="00AF7366" w:rsidRPr="00B473F6">
        <w:rPr>
          <w:rFonts w:ascii="Times New Roman" w:hAnsi="Times New Roman" w:cs="Times New Roman"/>
          <w:sz w:val="24"/>
          <w:szCs w:val="24"/>
        </w:rPr>
        <w:t xml:space="preserve"> L</w:t>
      </w:r>
      <w:r w:rsidR="00DF60CD" w:rsidRPr="00B473F6">
        <w:rPr>
          <w:rFonts w:ascii="Times New Roman" w:hAnsi="Times New Roman" w:cs="Times New Roman"/>
          <w:sz w:val="24"/>
          <w:szCs w:val="24"/>
        </w:rPr>
        <w:t>.</w:t>
      </w:r>
      <w:r w:rsidR="00AF7366" w:rsidRPr="00B473F6">
        <w:rPr>
          <w:rFonts w:ascii="Times New Roman" w:hAnsi="Times New Roman" w:cs="Times New Roman"/>
          <w:sz w:val="24"/>
          <w:szCs w:val="24"/>
        </w:rPr>
        <w:t>)</w:t>
      </w:r>
      <w:r w:rsidRPr="00B473F6">
        <w:rPr>
          <w:rFonts w:ascii="Times New Roman" w:hAnsi="Times New Roman" w:cs="Times New Roman"/>
          <w:sz w:val="24"/>
          <w:szCs w:val="24"/>
        </w:rPr>
        <w:t>,</w:t>
      </w:r>
      <w:r w:rsidR="00AF7366" w:rsidRPr="00B473F6">
        <w:rPr>
          <w:rFonts w:ascii="Times New Roman" w:hAnsi="Times New Roman" w:cs="Times New Roman"/>
          <w:sz w:val="24"/>
          <w:szCs w:val="24"/>
        </w:rPr>
        <w:t xml:space="preserve"> пасищен райграс (</w:t>
      </w:r>
      <w:r w:rsidR="00AF7366" w:rsidRPr="00B473F6">
        <w:rPr>
          <w:rFonts w:ascii="Times New Roman" w:hAnsi="Times New Roman" w:cs="Times New Roman"/>
          <w:i/>
          <w:sz w:val="24"/>
          <w:szCs w:val="24"/>
        </w:rPr>
        <w:t>Lolium perenne</w:t>
      </w:r>
      <w:r w:rsidR="00AF7366" w:rsidRPr="00B473F6">
        <w:rPr>
          <w:rFonts w:ascii="Times New Roman" w:hAnsi="Times New Roman" w:cs="Times New Roman"/>
          <w:sz w:val="24"/>
          <w:szCs w:val="24"/>
        </w:rPr>
        <w:t xml:space="preserve"> L</w:t>
      </w:r>
      <w:r w:rsidR="00DF60CD" w:rsidRPr="00B473F6">
        <w:rPr>
          <w:rFonts w:ascii="Times New Roman" w:hAnsi="Times New Roman" w:cs="Times New Roman"/>
          <w:sz w:val="24"/>
          <w:szCs w:val="24"/>
        </w:rPr>
        <w:t>.</w:t>
      </w:r>
      <w:r w:rsidR="00AF7366" w:rsidRPr="00B473F6">
        <w:rPr>
          <w:rFonts w:ascii="Times New Roman" w:hAnsi="Times New Roman" w:cs="Times New Roman"/>
          <w:sz w:val="24"/>
          <w:szCs w:val="24"/>
        </w:rPr>
        <w:t>), троскот (</w:t>
      </w:r>
      <w:r w:rsidR="00AF7366" w:rsidRPr="00B473F6">
        <w:rPr>
          <w:rFonts w:ascii="Times New Roman" w:hAnsi="Times New Roman" w:cs="Times New Roman"/>
          <w:i/>
          <w:sz w:val="24"/>
          <w:szCs w:val="24"/>
        </w:rPr>
        <w:t>Cydon dactylon</w:t>
      </w:r>
      <w:r w:rsidR="00AF7366" w:rsidRPr="00B473F6">
        <w:rPr>
          <w:rFonts w:ascii="Times New Roman" w:hAnsi="Times New Roman" w:cs="Times New Roman"/>
          <w:sz w:val="24"/>
          <w:szCs w:val="24"/>
        </w:rPr>
        <w:t xml:space="preserve"> L</w:t>
      </w:r>
      <w:r w:rsidR="00DF60CD" w:rsidRPr="00B473F6">
        <w:rPr>
          <w:rFonts w:ascii="Times New Roman" w:hAnsi="Times New Roman" w:cs="Times New Roman"/>
          <w:sz w:val="24"/>
          <w:szCs w:val="24"/>
        </w:rPr>
        <w:t>.</w:t>
      </w:r>
      <w:r w:rsidR="00AF7366" w:rsidRPr="00B473F6">
        <w:rPr>
          <w:rFonts w:ascii="Times New Roman" w:hAnsi="Times New Roman" w:cs="Times New Roman"/>
          <w:sz w:val="24"/>
          <w:szCs w:val="24"/>
        </w:rPr>
        <w:t>), белизма (</w:t>
      </w:r>
      <w:r w:rsidR="00DF60CD" w:rsidRPr="00B473F6">
        <w:rPr>
          <w:rFonts w:ascii="Times New Roman" w:hAnsi="Times New Roman" w:cs="Times New Roman"/>
          <w:i/>
          <w:sz w:val="24"/>
          <w:szCs w:val="24"/>
        </w:rPr>
        <w:t>Dichantium ischaemum</w:t>
      </w:r>
      <w:r w:rsidR="00DF60CD" w:rsidRPr="00B473F6">
        <w:rPr>
          <w:rFonts w:ascii="Times New Roman" w:hAnsi="Times New Roman" w:cs="Times New Roman"/>
          <w:sz w:val="24"/>
          <w:szCs w:val="24"/>
        </w:rPr>
        <w:t>), садина (</w:t>
      </w:r>
      <w:r w:rsidR="00DF60CD" w:rsidRPr="00B473F6">
        <w:rPr>
          <w:rFonts w:ascii="Times New Roman" w:hAnsi="Times New Roman" w:cs="Times New Roman"/>
          <w:i/>
          <w:sz w:val="24"/>
          <w:szCs w:val="24"/>
        </w:rPr>
        <w:t>Crysopogon gryllus</w:t>
      </w:r>
      <w:r w:rsidR="00DF60CD" w:rsidRPr="00B473F6">
        <w:rPr>
          <w:rFonts w:ascii="Times New Roman" w:hAnsi="Times New Roman" w:cs="Times New Roman"/>
          <w:sz w:val="24"/>
          <w:szCs w:val="24"/>
        </w:rPr>
        <w:t xml:space="preserve"> L.)</w:t>
      </w:r>
      <w:r w:rsidRPr="00B473F6">
        <w:rPr>
          <w:rFonts w:ascii="Times New Roman" w:hAnsi="Times New Roman" w:cs="Times New Roman"/>
          <w:sz w:val="24"/>
          <w:szCs w:val="24"/>
        </w:rPr>
        <w:t xml:space="preserve"> и др. разпространени по мери, необработваеми земи, край пътища. Горските масиви принадлежат на “Долен равнинно-хълмист пояс” с подпояс на равнинно-хълмисти дъбови гори. </w:t>
      </w:r>
    </w:p>
    <w:p w14:paraId="6AE256DE" w14:textId="77777777" w:rsidR="00CD4672" w:rsidRPr="00B473F6" w:rsidRDefault="00C31664" w:rsidP="00351453">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В рамките на обла</w:t>
      </w:r>
      <w:r w:rsidR="0095099F" w:rsidRPr="00B473F6">
        <w:rPr>
          <w:rFonts w:ascii="Times New Roman" w:hAnsi="Times New Roman" w:cs="Times New Roman"/>
          <w:sz w:val="24"/>
          <w:szCs w:val="24"/>
        </w:rPr>
        <w:t xml:space="preserve">стта са разположени отделни </w:t>
      </w:r>
      <w:r w:rsidRPr="00B473F6">
        <w:rPr>
          <w:rFonts w:ascii="Times New Roman" w:hAnsi="Times New Roman" w:cs="Times New Roman"/>
          <w:sz w:val="24"/>
          <w:szCs w:val="24"/>
        </w:rPr>
        <w:t xml:space="preserve">защитни </w:t>
      </w:r>
      <w:r w:rsidR="00A73FDA" w:rsidRPr="00B473F6">
        <w:rPr>
          <w:rFonts w:ascii="Times New Roman" w:hAnsi="Times New Roman" w:cs="Times New Roman"/>
          <w:sz w:val="24"/>
          <w:szCs w:val="24"/>
        </w:rPr>
        <w:t xml:space="preserve">горски </w:t>
      </w:r>
      <w:r w:rsidRPr="00B473F6">
        <w:rPr>
          <w:rFonts w:ascii="Times New Roman" w:hAnsi="Times New Roman" w:cs="Times New Roman"/>
          <w:sz w:val="24"/>
          <w:szCs w:val="24"/>
        </w:rPr>
        <w:t>пояси по високите равни тераси, върху чернозем</w:t>
      </w:r>
      <w:r w:rsidR="00DF60CD" w:rsidRPr="00B473F6">
        <w:rPr>
          <w:rFonts w:ascii="Times New Roman" w:hAnsi="Times New Roman" w:cs="Times New Roman"/>
          <w:sz w:val="24"/>
          <w:szCs w:val="24"/>
        </w:rPr>
        <w:t>ни почви, с доминиране на: цер (</w:t>
      </w:r>
      <w:r w:rsidRPr="00B473F6">
        <w:rPr>
          <w:rFonts w:ascii="Times New Roman" w:hAnsi="Times New Roman" w:cs="Times New Roman"/>
          <w:i/>
          <w:sz w:val="24"/>
          <w:szCs w:val="24"/>
        </w:rPr>
        <w:t>Quercus cerris</w:t>
      </w:r>
      <w:r w:rsidRPr="00B473F6">
        <w:rPr>
          <w:rFonts w:ascii="Times New Roman" w:hAnsi="Times New Roman" w:cs="Times New Roman"/>
          <w:sz w:val="24"/>
          <w:szCs w:val="24"/>
        </w:rPr>
        <w:t xml:space="preserve"> L</w:t>
      </w:r>
      <w:r w:rsidR="00DF60CD" w:rsidRPr="00B473F6">
        <w:rPr>
          <w:rFonts w:ascii="Times New Roman" w:hAnsi="Times New Roman" w:cs="Times New Roman"/>
          <w:sz w:val="24"/>
          <w:szCs w:val="24"/>
        </w:rPr>
        <w:t>.)</w:t>
      </w:r>
      <w:r w:rsidRPr="00B473F6">
        <w:rPr>
          <w:rFonts w:ascii="Times New Roman" w:hAnsi="Times New Roman" w:cs="Times New Roman"/>
          <w:sz w:val="24"/>
          <w:szCs w:val="24"/>
        </w:rPr>
        <w:t>, на ме</w:t>
      </w:r>
      <w:r w:rsidR="00DF60CD" w:rsidRPr="00B473F6">
        <w:rPr>
          <w:rFonts w:ascii="Times New Roman" w:hAnsi="Times New Roman" w:cs="Times New Roman"/>
          <w:sz w:val="24"/>
          <w:szCs w:val="24"/>
        </w:rPr>
        <w:t>ста смесени с дръжкоцветен дъб (</w:t>
      </w:r>
      <w:r w:rsidRPr="00B473F6">
        <w:rPr>
          <w:rFonts w:ascii="Times New Roman" w:hAnsi="Times New Roman" w:cs="Times New Roman"/>
          <w:i/>
          <w:sz w:val="24"/>
          <w:szCs w:val="24"/>
        </w:rPr>
        <w:t>Quercus pedunculiflorae</w:t>
      </w:r>
      <w:r w:rsidRPr="00B473F6">
        <w:rPr>
          <w:rFonts w:ascii="Times New Roman" w:hAnsi="Times New Roman" w:cs="Times New Roman"/>
          <w:sz w:val="24"/>
          <w:szCs w:val="24"/>
        </w:rPr>
        <w:t xml:space="preserve"> L</w:t>
      </w:r>
      <w:r w:rsidR="00DF60CD" w:rsidRPr="00B473F6">
        <w:rPr>
          <w:rFonts w:ascii="Times New Roman" w:hAnsi="Times New Roman" w:cs="Times New Roman"/>
          <w:sz w:val="24"/>
          <w:szCs w:val="24"/>
        </w:rPr>
        <w:t>.), летен дъб (</w:t>
      </w:r>
      <w:r w:rsidRPr="00B473F6">
        <w:rPr>
          <w:rFonts w:ascii="Times New Roman" w:hAnsi="Times New Roman" w:cs="Times New Roman"/>
          <w:i/>
          <w:sz w:val="24"/>
          <w:szCs w:val="24"/>
        </w:rPr>
        <w:t>Quercus robur</w:t>
      </w:r>
      <w:r w:rsidRPr="00B473F6">
        <w:rPr>
          <w:rFonts w:ascii="Times New Roman" w:hAnsi="Times New Roman" w:cs="Times New Roman"/>
          <w:sz w:val="24"/>
          <w:szCs w:val="24"/>
        </w:rPr>
        <w:t xml:space="preserve"> L</w:t>
      </w:r>
      <w:r w:rsidR="00DF60CD" w:rsidRPr="00B473F6">
        <w:rPr>
          <w:rFonts w:ascii="Times New Roman" w:hAnsi="Times New Roman" w:cs="Times New Roman"/>
          <w:sz w:val="24"/>
          <w:szCs w:val="24"/>
        </w:rPr>
        <w:t>.), полски клен (</w:t>
      </w:r>
      <w:r w:rsidRPr="00B473F6">
        <w:rPr>
          <w:rFonts w:ascii="Times New Roman" w:hAnsi="Times New Roman" w:cs="Times New Roman"/>
          <w:i/>
          <w:sz w:val="24"/>
          <w:szCs w:val="24"/>
        </w:rPr>
        <w:t>Acer campestre</w:t>
      </w:r>
      <w:r w:rsidRPr="00B473F6">
        <w:rPr>
          <w:rFonts w:ascii="Times New Roman" w:hAnsi="Times New Roman" w:cs="Times New Roman"/>
          <w:sz w:val="24"/>
          <w:szCs w:val="24"/>
        </w:rPr>
        <w:t xml:space="preserve"> L</w:t>
      </w:r>
      <w:r w:rsidR="00DF60CD" w:rsidRPr="00B473F6">
        <w:rPr>
          <w:rFonts w:ascii="Times New Roman" w:hAnsi="Times New Roman" w:cs="Times New Roman"/>
          <w:sz w:val="24"/>
          <w:szCs w:val="24"/>
        </w:rPr>
        <w:t>.)</w:t>
      </w:r>
      <w:r w:rsidRPr="00B473F6">
        <w:rPr>
          <w:rFonts w:ascii="Times New Roman" w:hAnsi="Times New Roman" w:cs="Times New Roman"/>
          <w:sz w:val="24"/>
          <w:szCs w:val="24"/>
        </w:rPr>
        <w:t xml:space="preserve">, келяв габър, мъждрян и космат дъб. Незначително е разпространението на мекиша, благуна, елшата, върбата, габъра, обикновения бук. Покрай дерета и суходолия се срещат формации от полски бряст </w:t>
      </w:r>
      <w:r w:rsidR="00DF60CD" w:rsidRPr="00B473F6">
        <w:rPr>
          <w:rFonts w:ascii="Times New Roman" w:hAnsi="Times New Roman" w:cs="Times New Roman"/>
          <w:sz w:val="24"/>
          <w:szCs w:val="24"/>
        </w:rPr>
        <w:t>(</w:t>
      </w:r>
      <w:r w:rsidR="00DF60CD" w:rsidRPr="00B473F6">
        <w:rPr>
          <w:rFonts w:ascii="Times New Roman" w:hAnsi="Times New Roman" w:cs="Times New Roman"/>
          <w:i/>
          <w:sz w:val="24"/>
          <w:szCs w:val="24"/>
        </w:rPr>
        <w:t>Ulmus minor</w:t>
      </w:r>
      <w:r w:rsidR="00DF60CD" w:rsidRPr="00B473F6">
        <w:rPr>
          <w:rFonts w:ascii="Times New Roman" w:hAnsi="Times New Roman" w:cs="Times New Roman"/>
          <w:sz w:val="24"/>
          <w:szCs w:val="24"/>
        </w:rPr>
        <w:t>), ясен (</w:t>
      </w:r>
      <w:r w:rsidR="00DF60CD" w:rsidRPr="00B473F6">
        <w:rPr>
          <w:rFonts w:ascii="Times New Roman" w:hAnsi="Times New Roman" w:cs="Times New Roman"/>
          <w:i/>
          <w:sz w:val="24"/>
          <w:szCs w:val="24"/>
        </w:rPr>
        <w:t>Fraxinus oxycarpae</w:t>
      </w:r>
      <w:r w:rsidR="00DF60CD" w:rsidRPr="00B473F6">
        <w:rPr>
          <w:rFonts w:ascii="Times New Roman" w:hAnsi="Times New Roman" w:cs="Times New Roman"/>
          <w:sz w:val="24"/>
          <w:szCs w:val="24"/>
        </w:rPr>
        <w:t>), дръжкоцветен дъб (</w:t>
      </w:r>
      <w:r w:rsidRPr="00B473F6">
        <w:rPr>
          <w:rFonts w:ascii="Times New Roman" w:hAnsi="Times New Roman" w:cs="Times New Roman"/>
          <w:i/>
          <w:sz w:val="24"/>
          <w:szCs w:val="24"/>
        </w:rPr>
        <w:t>Quercus pedunculiflorae</w:t>
      </w:r>
      <w:r w:rsidRPr="00B473F6">
        <w:rPr>
          <w:rFonts w:ascii="Times New Roman" w:hAnsi="Times New Roman" w:cs="Times New Roman"/>
          <w:sz w:val="24"/>
          <w:szCs w:val="24"/>
        </w:rPr>
        <w:t xml:space="preserve"> L</w:t>
      </w:r>
      <w:r w:rsidR="00DF60CD" w:rsidRPr="00B473F6">
        <w:rPr>
          <w:rFonts w:ascii="Times New Roman" w:hAnsi="Times New Roman" w:cs="Times New Roman"/>
          <w:sz w:val="24"/>
          <w:szCs w:val="24"/>
        </w:rPr>
        <w:t>.) и по</w:t>
      </w:r>
      <w:r w:rsidR="00721C64" w:rsidRPr="00B473F6">
        <w:rPr>
          <w:rFonts w:ascii="Times New Roman" w:hAnsi="Times New Roman" w:cs="Times New Roman"/>
          <w:sz w:val="24"/>
          <w:szCs w:val="24"/>
        </w:rPr>
        <w:t>-</w:t>
      </w:r>
      <w:r w:rsidR="00DF60CD" w:rsidRPr="00B473F6">
        <w:rPr>
          <w:rFonts w:ascii="Times New Roman" w:hAnsi="Times New Roman" w:cs="Times New Roman"/>
          <w:sz w:val="24"/>
          <w:szCs w:val="24"/>
        </w:rPr>
        <w:t>слабо върби (</w:t>
      </w:r>
      <w:r w:rsidRPr="00B473F6">
        <w:rPr>
          <w:rFonts w:ascii="Times New Roman" w:hAnsi="Times New Roman" w:cs="Times New Roman"/>
          <w:i/>
          <w:sz w:val="24"/>
          <w:szCs w:val="24"/>
        </w:rPr>
        <w:t>Salix alba</w:t>
      </w:r>
      <w:r w:rsidRPr="00B473F6">
        <w:rPr>
          <w:rFonts w:ascii="Times New Roman" w:hAnsi="Times New Roman" w:cs="Times New Roman"/>
          <w:sz w:val="24"/>
          <w:szCs w:val="24"/>
        </w:rPr>
        <w:t xml:space="preserve">, </w:t>
      </w:r>
      <w:r w:rsidRPr="00B473F6">
        <w:rPr>
          <w:rFonts w:ascii="Times New Roman" w:hAnsi="Times New Roman" w:cs="Times New Roman"/>
          <w:i/>
          <w:sz w:val="24"/>
          <w:szCs w:val="24"/>
        </w:rPr>
        <w:t>Salix fragilis</w:t>
      </w:r>
      <w:r w:rsidR="00DF60CD" w:rsidRPr="00B473F6">
        <w:rPr>
          <w:rFonts w:ascii="Times New Roman" w:hAnsi="Times New Roman" w:cs="Times New Roman"/>
          <w:sz w:val="24"/>
          <w:szCs w:val="24"/>
        </w:rPr>
        <w:t>)</w:t>
      </w:r>
      <w:r w:rsidRPr="00B473F6">
        <w:rPr>
          <w:rFonts w:ascii="Times New Roman" w:hAnsi="Times New Roman" w:cs="Times New Roman"/>
          <w:sz w:val="24"/>
          <w:szCs w:val="24"/>
        </w:rPr>
        <w:t xml:space="preserve">. </w:t>
      </w:r>
    </w:p>
    <w:p w14:paraId="082B6389" w14:textId="77777777" w:rsidR="00C31664" w:rsidRPr="00B473F6" w:rsidRDefault="00C31664" w:rsidP="00351453">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Естествено растящите насаждения са изключително от издънков произход. От изкуствено внесените видове най-голямо участие има акацията, след това гледичията, черният бор, шестила, клена, явора, ореха, сребролистната липа, евроамериканските тополи, копривката и др. От храстовите видове се срещат: дрян, глог, смрадлика, драка, шипка, кучи дрян, брадавичест и ръбест чашкодрян, птиче грозде, черна калина. Изкуствено внесени са: миризлива върба, тамарикс, златен дъжд, люляк. Тревната растителност е представена от типични за дъбовите гори видове: житни тревни, острица, ягода, поддъбиче, къпина, мащерка, коприва, жълт кантарион и др.</w:t>
      </w:r>
    </w:p>
    <w:p w14:paraId="03962D01" w14:textId="77777777" w:rsidR="00351453" w:rsidRPr="00B473F6" w:rsidRDefault="00C31664" w:rsidP="00CD4672">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Характерен елемент на крайградския ландшафт</w:t>
      </w:r>
      <w:r w:rsidR="00351453" w:rsidRPr="00B473F6">
        <w:rPr>
          <w:rFonts w:ascii="Times New Roman" w:hAnsi="Times New Roman" w:cs="Times New Roman"/>
          <w:sz w:val="24"/>
          <w:szCs w:val="24"/>
        </w:rPr>
        <w:t xml:space="preserve"> са защитните горски пояси, </w:t>
      </w:r>
      <w:r w:rsidRPr="00B473F6">
        <w:rPr>
          <w:rFonts w:ascii="Times New Roman" w:hAnsi="Times New Roman" w:cs="Times New Roman"/>
          <w:sz w:val="24"/>
          <w:szCs w:val="24"/>
        </w:rPr>
        <w:t>изградени от</w:t>
      </w:r>
      <w:r w:rsidR="00351453" w:rsidRPr="00B473F6">
        <w:rPr>
          <w:rFonts w:ascii="Times New Roman" w:hAnsi="Times New Roman" w:cs="Times New Roman"/>
          <w:sz w:val="24"/>
          <w:szCs w:val="24"/>
        </w:rPr>
        <w:t xml:space="preserve"> местна и внесена растителност. </w:t>
      </w:r>
      <w:r w:rsidRPr="00B473F6">
        <w:rPr>
          <w:rFonts w:ascii="Times New Roman" w:hAnsi="Times New Roman" w:cs="Times New Roman"/>
          <w:sz w:val="24"/>
          <w:szCs w:val="24"/>
        </w:rPr>
        <w:t xml:space="preserve">Най-важна роля за градската околна среда, </w:t>
      </w:r>
      <w:r w:rsidR="00351453" w:rsidRPr="00B473F6">
        <w:rPr>
          <w:rFonts w:ascii="Times New Roman" w:hAnsi="Times New Roman" w:cs="Times New Roman"/>
          <w:sz w:val="24"/>
          <w:szCs w:val="24"/>
        </w:rPr>
        <w:t xml:space="preserve">санитарно-хигиенните условия на </w:t>
      </w:r>
      <w:r w:rsidRPr="00B473F6">
        <w:rPr>
          <w:rFonts w:ascii="Times New Roman" w:hAnsi="Times New Roman" w:cs="Times New Roman"/>
          <w:sz w:val="24"/>
          <w:szCs w:val="24"/>
        </w:rPr>
        <w:t>живеене и свързания с това здравен статус на населението на Добрич има зелената система.</w:t>
      </w:r>
      <w:r w:rsidR="00CD4672" w:rsidRPr="00B473F6">
        <w:rPr>
          <w:rFonts w:ascii="Times New Roman" w:hAnsi="Times New Roman" w:cs="Times New Roman"/>
          <w:sz w:val="24"/>
          <w:szCs w:val="24"/>
        </w:rPr>
        <w:t xml:space="preserve"> </w:t>
      </w:r>
      <w:r w:rsidR="00351453" w:rsidRPr="00B473F6">
        <w:rPr>
          <w:rFonts w:ascii="Times New Roman" w:hAnsi="Times New Roman" w:cs="Times New Roman"/>
          <w:sz w:val="24"/>
          <w:szCs w:val="24"/>
        </w:rPr>
        <w:t>Растителността има изключител</w:t>
      </w:r>
      <w:r w:rsidR="00721C64" w:rsidRPr="00B473F6">
        <w:rPr>
          <w:rFonts w:ascii="Times New Roman" w:hAnsi="Times New Roman" w:cs="Times New Roman"/>
          <w:sz w:val="24"/>
          <w:szCs w:val="24"/>
        </w:rPr>
        <w:t>но важна роля по отношение на</w:t>
      </w:r>
      <w:r w:rsidR="00CD4672" w:rsidRPr="00B473F6">
        <w:rPr>
          <w:rFonts w:ascii="Times New Roman" w:hAnsi="Times New Roman" w:cs="Times New Roman"/>
          <w:sz w:val="24"/>
          <w:szCs w:val="24"/>
        </w:rPr>
        <w:t>:</w:t>
      </w:r>
      <w:r w:rsidR="00351453" w:rsidRPr="00B473F6">
        <w:rPr>
          <w:rFonts w:ascii="Times New Roman" w:hAnsi="Times New Roman" w:cs="Times New Roman"/>
          <w:sz w:val="24"/>
          <w:szCs w:val="24"/>
        </w:rPr>
        <w:t xml:space="preserve"> Ограничаване замърсяванет</w:t>
      </w:r>
      <w:r w:rsidR="00CD4672" w:rsidRPr="00B473F6">
        <w:rPr>
          <w:rFonts w:ascii="Times New Roman" w:hAnsi="Times New Roman" w:cs="Times New Roman"/>
          <w:sz w:val="24"/>
          <w:szCs w:val="24"/>
        </w:rPr>
        <w:t>о с тежки метали от транспорта; Намаляване на запрашеността;</w:t>
      </w:r>
      <w:r w:rsidR="00351453" w:rsidRPr="00B473F6">
        <w:rPr>
          <w:rFonts w:ascii="Times New Roman" w:hAnsi="Times New Roman" w:cs="Times New Roman"/>
          <w:sz w:val="24"/>
          <w:szCs w:val="24"/>
        </w:rPr>
        <w:t xml:space="preserve"> Намаля</w:t>
      </w:r>
      <w:r w:rsidR="00721C64" w:rsidRPr="00B473F6">
        <w:rPr>
          <w:rFonts w:ascii="Times New Roman" w:hAnsi="Times New Roman" w:cs="Times New Roman"/>
          <w:sz w:val="24"/>
          <w:szCs w:val="24"/>
        </w:rPr>
        <w:t>ване на азотните оксиди, серния</w:t>
      </w:r>
      <w:r w:rsidR="00FA314B">
        <w:rPr>
          <w:rFonts w:ascii="Times New Roman" w:hAnsi="Times New Roman" w:cs="Times New Roman"/>
          <w:sz w:val="24"/>
          <w:szCs w:val="24"/>
        </w:rPr>
        <w:t xml:space="preserve"> диоксид и други замърсители</w:t>
      </w:r>
      <w:r w:rsidR="00CD4672" w:rsidRPr="00B473F6">
        <w:rPr>
          <w:rFonts w:ascii="Times New Roman" w:hAnsi="Times New Roman" w:cs="Times New Roman"/>
          <w:sz w:val="24"/>
          <w:szCs w:val="24"/>
        </w:rPr>
        <w:t xml:space="preserve"> във </w:t>
      </w:r>
      <w:r w:rsidR="00721C64" w:rsidRPr="00B473F6">
        <w:rPr>
          <w:rFonts w:ascii="Times New Roman" w:hAnsi="Times New Roman" w:cs="Times New Roman"/>
          <w:sz w:val="24"/>
          <w:szCs w:val="24"/>
        </w:rPr>
        <w:t>въздуха;</w:t>
      </w:r>
      <w:r w:rsidR="00351453" w:rsidRPr="00B473F6">
        <w:rPr>
          <w:rFonts w:ascii="Times New Roman" w:hAnsi="Times New Roman" w:cs="Times New Roman"/>
          <w:sz w:val="24"/>
          <w:szCs w:val="24"/>
        </w:rPr>
        <w:t xml:space="preserve"> Намаляване на шума.</w:t>
      </w:r>
    </w:p>
    <w:p w14:paraId="3349359D" w14:textId="77777777" w:rsidR="00351453" w:rsidRPr="00B473F6" w:rsidRDefault="00351453" w:rsidP="00236CD8">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Районът </w:t>
      </w:r>
      <w:r w:rsidR="00A07094" w:rsidRPr="00B473F6">
        <w:rPr>
          <w:rFonts w:ascii="Times New Roman" w:hAnsi="Times New Roman" w:cs="Times New Roman"/>
          <w:sz w:val="24"/>
          <w:szCs w:val="24"/>
        </w:rPr>
        <w:t xml:space="preserve">на област Добрич </w:t>
      </w:r>
      <w:r w:rsidRPr="00B473F6">
        <w:rPr>
          <w:rFonts w:ascii="Times New Roman" w:hAnsi="Times New Roman" w:cs="Times New Roman"/>
          <w:sz w:val="24"/>
          <w:szCs w:val="24"/>
        </w:rPr>
        <w:t>представлява една изключителна мозайка от природни и археологически обекти</w:t>
      </w:r>
      <w:r w:rsidR="00236CD8" w:rsidRPr="00B473F6">
        <w:rPr>
          <w:rFonts w:ascii="Times New Roman" w:hAnsi="Times New Roman" w:cs="Times New Roman"/>
          <w:sz w:val="24"/>
          <w:szCs w:val="24"/>
        </w:rPr>
        <w:t xml:space="preserve">, а </w:t>
      </w:r>
      <w:r w:rsidRPr="00B473F6">
        <w:rPr>
          <w:rFonts w:ascii="Times New Roman" w:hAnsi="Times New Roman" w:cs="Times New Roman"/>
          <w:sz w:val="24"/>
          <w:szCs w:val="24"/>
        </w:rPr>
        <w:t>над него преминава единият от двата основ</w:t>
      </w:r>
      <w:r w:rsidR="00CD4672" w:rsidRPr="00B473F6">
        <w:rPr>
          <w:rFonts w:ascii="Times New Roman" w:hAnsi="Times New Roman" w:cs="Times New Roman"/>
          <w:sz w:val="24"/>
          <w:szCs w:val="24"/>
        </w:rPr>
        <w:t xml:space="preserve">ни </w:t>
      </w:r>
      <w:r w:rsidR="00CD4672" w:rsidRPr="00B473F6">
        <w:rPr>
          <w:rFonts w:ascii="Times New Roman" w:hAnsi="Times New Roman" w:cs="Times New Roman"/>
          <w:sz w:val="24"/>
          <w:szCs w:val="24"/>
        </w:rPr>
        <w:lastRenderedPageBreak/>
        <w:t>миграционни пътя на птиците -</w:t>
      </w:r>
      <w:r w:rsidRPr="00B473F6">
        <w:rPr>
          <w:rFonts w:ascii="Times New Roman" w:hAnsi="Times New Roman" w:cs="Times New Roman"/>
          <w:sz w:val="24"/>
          <w:szCs w:val="24"/>
        </w:rPr>
        <w:t xml:space="preserve"> </w:t>
      </w:r>
      <w:r w:rsidRPr="00B473F6">
        <w:rPr>
          <w:rFonts w:ascii="Times New Roman" w:hAnsi="Times New Roman" w:cs="Times New Roman"/>
          <w:i/>
          <w:sz w:val="24"/>
          <w:szCs w:val="24"/>
        </w:rPr>
        <w:t>Via Pontica</w:t>
      </w:r>
      <w:r w:rsidRPr="00B473F6">
        <w:rPr>
          <w:rFonts w:ascii="Times New Roman" w:hAnsi="Times New Roman" w:cs="Times New Roman"/>
          <w:sz w:val="24"/>
          <w:szCs w:val="24"/>
        </w:rPr>
        <w:t>. Тук са разположени крайбрежните влажни зони с международно значение -</w:t>
      </w:r>
      <w:r w:rsidR="00CD4672" w:rsidRPr="00B473F6">
        <w:rPr>
          <w:rFonts w:ascii="Times New Roman" w:hAnsi="Times New Roman" w:cs="Times New Roman"/>
          <w:sz w:val="24"/>
          <w:szCs w:val="24"/>
        </w:rPr>
        <w:t xml:space="preserve"> </w:t>
      </w:r>
      <w:r w:rsidRPr="00B473F6">
        <w:rPr>
          <w:rFonts w:ascii="Times New Roman" w:hAnsi="Times New Roman" w:cs="Times New Roman"/>
          <w:sz w:val="24"/>
          <w:szCs w:val="24"/>
        </w:rPr>
        <w:t>превърнали се в най-важните зимовища в Европа на ре</w:t>
      </w:r>
      <w:r w:rsidR="00CD4672" w:rsidRPr="00B473F6">
        <w:rPr>
          <w:rFonts w:ascii="Times New Roman" w:hAnsi="Times New Roman" w:cs="Times New Roman"/>
          <w:sz w:val="24"/>
          <w:szCs w:val="24"/>
        </w:rPr>
        <w:t>дица видове водоплаващи птици (</w:t>
      </w:r>
      <w:r w:rsidRPr="00B473F6">
        <w:rPr>
          <w:rFonts w:ascii="Times New Roman" w:hAnsi="Times New Roman" w:cs="Times New Roman"/>
          <w:sz w:val="24"/>
          <w:szCs w:val="24"/>
        </w:rPr>
        <w:t xml:space="preserve">повече от 350 000 са зимували през 1997 г. </w:t>
      </w:r>
      <w:r w:rsidR="00CD4672" w:rsidRPr="00B473F6">
        <w:rPr>
          <w:rFonts w:ascii="Times New Roman" w:hAnsi="Times New Roman" w:cs="Times New Roman"/>
          <w:sz w:val="24"/>
          <w:szCs w:val="24"/>
        </w:rPr>
        <w:t>на езерата в Шабла и Дуранкулак)</w:t>
      </w:r>
      <w:r w:rsidRPr="00B473F6">
        <w:rPr>
          <w:rFonts w:ascii="Times New Roman" w:hAnsi="Times New Roman" w:cs="Times New Roman"/>
          <w:sz w:val="24"/>
          <w:szCs w:val="24"/>
        </w:rPr>
        <w:t xml:space="preserve">, реликтни степни пространства с изключително богата растителност - почти 400 вида, от които 40 редки, застрашени от изчезване и </w:t>
      </w:r>
      <w:r w:rsidR="00CD4672" w:rsidRPr="00B473F6">
        <w:rPr>
          <w:rFonts w:ascii="Times New Roman" w:hAnsi="Times New Roman" w:cs="Times New Roman"/>
          <w:sz w:val="24"/>
          <w:szCs w:val="24"/>
        </w:rPr>
        <w:t>ендемични (срещащи се само тук)</w:t>
      </w:r>
      <w:r w:rsidRPr="00B473F6">
        <w:rPr>
          <w:rFonts w:ascii="Times New Roman" w:hAnsi="Times New Roman" w:cs="Times New Roman"/>
          <w:sz w:val="24"/>
          <w:szCs w:val="24"/>
        </w:rPr>
        <w:t xml:space="preserve">. На територията на областта се </w:t>
      </w:r>
      <w:r w:rsidR="002F42E3" w:rsidRPr="00B473F6">
        <w:rPr>
          <w:rFonts w:ascii="Times New Roman" w:hAnsi="Times New Roman" w:cs="Times New Roman"/>
          <w:sz w:val="24"/>
          <w:szCs w:val="24"/>
        </w:rPr>
        <w:t>намират резерватите "Калиакра"</w:t>
      </w:r>
      <w:r w:rsidR="00A56868" w:rsidRPr="00B473F6">
        <w:rPr>
          <w:rFonts w:ascii="Times New Roman" w:hAnsi="Times New Roman" w:cs="Times New Roman"/>
          <w:sz w:val="24"/>
          <w:szCs w:val="24"/>
        </w:rPr>
        <w:t xml:space="preserve">, който е </w:t>
      </w:r>
      <w:r w:rsidRPr="00B473F6">
        <w:rPr>
          <w:rFonts w:ascii="Times New Roman" w:hAnsi="Times New Roman" w:cs="Times New Roman"/>
          <w:sz w:val="24"/>
          <w:szCs w:val="24"/>
        </w:rPr>
        <w:t>единств</w:t>
      </w:r>
      <w:r w:rsidR="00A56868" w:rsidRPr="00B473F6">
        <w:rPr>
          <w:rFonts w:ascii="Times New Roman" w:hAnsi="Times New Roman" w:cs="Times New Roman"/>
          <w:sz w:val="24"/>
          <w:szCs w:val="24"/>
        </w:rPr>
        <w:t>ения</w:t>
      </w:r>
      <w:r w:rsidR="00721C64" w:rsidRPr="00B473F6">
        <w:rPr>
          <w:rFonts w:ascii="Times New Roman" w:hAnsi="Times New Roman" w:cs="Times New Roman"/>
          <w:sz w:val="24"/>
          <w:szCs w:val="24"/>
        </w:rPr>
        <w:t>т</w:t>
      </w:r>
      <w:r w:rsidR="00A56868" w:rsidRPr="00B473F6">
        <w:rPr>
          <w:rFonts w:ascii="Times New Roman" w:hAnsi="Times New Roman" w:cs="Times New Roman"/>
          <w:sz w:val="24"/>
          <w:szCs w:val="24"/>
        </w:rPr>
        <w:t xml:space="preserve"> в България резерват, </w:t>
      </w:r>
      <w:r w:rsidRPr="00B473F6">
        <w:rPr>
          <w:rFonts w:ascii="Times New Roman" w:hAnsi="Times New Roman" w:cs="Times New Roman"/>
          <w:sz w:val="24"/>
          <w:szCs w:val="24"/>
        </w:rPr>
        <w:t>включва</w:t>
      </w:r>
      <w:r w:rsidR="00A56868" w:rsidRPr="00B473F6">
        <w:rPr>
          <w:rFonts w:ascii="Times New Roman" w:hAnsi="Times New Roman" w:cs="Times New Roman"/>
          <w:sz w:val="24"/>
          <w:szCs w:val="24"/>
        </w:rPr>
        <w:t>щ морска територия и</w:t>
      </w:r>
      <w:r w:rsidRPr="00B473F6">
        <w:rPr>
          <w:rFonts w:ascii="Times New Roman" w:hAnsi="Times New Roman" w:cs="Times New Roman"/>
          <w:sz w:val="24"/>
          <w:szCs w:val="24"/>
        </w:rPr>
        <w:t xml:space="preserve"> </w:t>
      </w:r>
      <w:r w:rsidR="000B1E5D" w:rsidRPr="00B473F6">
        <w:rPr>
          <w:rFonts w:ascii="Times New Roman" w:hAnsi="Times New Roman" w:cs="Times New Roman"/>
          <w:sz w:val="24"/>
          <w:szCs w:val="24"/>
        </w:rPr>
        <w:t xml:space="preserve">поддържан </w:t>
      </w:r>
      <w:r w:rsidR="002F42E3" w:rsidRPr="00B473F6">
        <w:rPr>
          <w:rFonts w:ascii="Times New Roman" w:hAnsi="Times New Roman" w:cs="Times New Roman"/>
          <w:sz w:val="24"/>
          <w:szCs w:val="24"/>
        </w:rPr>
        <w:t>резерват "Балтата"</w:t>
      </w:r>
      <w:r w:rsidR="00A56868" w:rsidRPr="00B473F6">
        <w:rPr>
          <w:rFonts w:ascii="Times New Roman" w:hAnsi="Times New Roman" w:cs="Times New Roman"/>
          <w:sz w:val="24"/>
          <w:szCs w:val="24"/>
        </w:rPr>
        <w:t xml:space="preserve">, който е </w:t>
      </w:r>
      <w:r w:rsidRPr="00B473F6">
        <w:rPr>
          <w:rFonts w:ascii="Times New Roman" w:hAnsi="Times New Roman" w:cs="Times New Roman"/>
          <w:sz w:val="24"/>
          <w:szCs w:val="24"/>
        </w:rPr>
        <w:t>най-северно разположената в българското черноморско крайбрежие лонгозна гора.</w:t>
      </w:r>
      <w:r w:rsidR="0082192C" w:rsidRPr="00B473F6">
        <w:rPr>
          <w:rFonts w:ascii="Times New Roman" w:hAnsi="Times New Roman" w:cs="Times New Roman"/>
          <w:sz w:val="24"/>
          <w:szCs w:val="24"/>
        </w:rPr>
        <w:t xml:space="preserve"> Някои от </w:t>
      </w:r>
      <w:r w:rsidRPr="00B473F6">
        <w:rPr>
          <w:rFonts w:ascii="Times New Roman" w:hAnsi="Times New Roman" w:cs="Times New Roman"/>
          <w:sz w:val="24"/>
          <w:szCs w:val="24"/>
        </w:rPr>
        <w:t>природни</w:t>
      </w:r>
      <w:r w:rsidR="0082192C" w:rsidRPr="00B473F6">
        <w:rPr>
          <w:rFonts w:ascii="Times New Roman" w:hAnsi="Times New Roman" w:cs="Times New Roman"/>
          <w:sz w:val="24"/>
          <w:szCs w:val="24"/>
        </w:rPr>
        <w:t>те</w:t>
      </w:r>
      <w:r w:rsidRPr="00B473F6">
        <w:rPr>
          <w:rFonts w:ascii="Times New Roman" w:hAnsi="Times New Roman" w:cs="Times New Roman"/>
          <w:sz w:val="24"/>
          <w:szCs w:val="24"/>
        </w:rPr>
        <w:t xml:space="preserve"> забележителности</w:t>
      </w:r>
      <w:r w:rsidR="0082192C" w:rsidRPr="00B473F6">
        <w:rPr>
          <w:rFonts w:ascii="Times New Roman" w:hAnsi="Times New Roman" w:cs="Times New Roman"/>
          <w:sz w:val="24"/>
          <w:szCs w:val="24"/>
        </w:rPr>
        <w:t>, като</w:t>
      </w:r>
      <w:r w:rsidRPr="00B473F6">
        <w:rPr>
          <w:rFonts w:ascii="Times New Roman" w:hAnsi="Times New Roman" w:cs="Times New Roman"/>
          <w:sz w:val="24"/>
          <w:szCs w:val="24"/>
        </w:rPr>
        <w:t xml:space="preserve"> </w:t>
      </w:r>
      <w:r w:rsidR="00E77EFB" w:rsidRPr="00B473F6">
        <w:rPr>
          <w:rFonts w:ascii="Times New Roman" w:hAnsi="Times New Roman" w:cs="Times New Roman"/>
          <w:sz w:val="24"/>
          <w:szCs w:val="24"/>
        </w:rPr>
        <w:t>местността</w:t>
      </w:r>
      <w:r w:rsidRPr="00B473F6">
        <w:rPr>
          <w:rFonts w:ascii="Times New Roman" w:hAnsi="Times New Roman" w:cs="Times New Roman"/>
          <w:sz w:val="24"/>
          <w:szCs w:val="24"/>
        </w:rPr>
        <w:t xml:space="preserve"> </w:t>
      </w:r>
      <w:r w:rsidR="00310700" w:rsidRPr="00B473F6">
        <w:rPr>
          <w:rFonts w:ascii="Times New Roman" w:hAnsi="Times New Roman" w:cs="Times New Roman"/>
          <w:sz w:val="24"/>
          <w:szCs w:val="24"/>
        </w:rPr>
        <w:t>"Степите</w:t>
      </w:r>
      <w:r w:rsidRPr="00B473F6">
        <w:rPr>
          <w:rFonts w:ascii="Times New Roman" w:hAnsi="Times New Roman" w:cs="Times New Roman"/>
          <w:sz w:val="24"/>
          <w:szCs w:val="24"/>
        </w:rPr>
        <w:t>"</w:t>
      </w:r>
      <w:r w:rsidR="0082192C" w:rsidRPr="00B473F6">
        <w:rPr>
          <w:rFonts w:ascii="Times New Roman" w:hAnsi="Times New Roman" w:cs="Times New Roman"/>
          <w:sz w:val="24"/>
          <w:szCs w:val="24"/>
        </w:rPr>
        <w:t xml:space="preserve"> е </w:t>
      </w:r>
      <w:r w:rsidR="00310700" w:rsidRPr="00B473F6">
        <w:rPr>
          <w:rFonts w:ascii="Times New Roman" w:hAnsi="Times New Roman" w:cs="Times New Roman"/>
          <w:sz w:val="24"/>
          <w:szCs w:val="24"/>
        </w:rPr>
        <w:t xml:space="preserve">буферна зона на </w:t>
      </w:r>
      <w:r w:rsidR="00C80AFF" w:rsidRPr="00B473F6">
        <w:rPr>
          <w:rFonts w:ascii="Times New Roman" w:hAnsi="Times New Roman" w:cs="Times New Roman"/>
          <w:sz w:val="24"/>
          <w:szCs w:val="24"/>
        </w:rPr>
        <w:t>резерват „Калиакра“</w:t>
      </w:r>
      <w:r w:rsidR="006F43C0" w:rsidRPr="00B473F6">
        <w:rPr>
          <w:rFonts w:ascii="Times New Roman" w:hAnsi="Times New Roman" w:cs="Times New Roman"/>
          <w:sz w:val="24"/>
          <w:szCs w:val="24"/>
        </w:rPr>
        <w:t>,</w:t>
      </w:r>
      <w:r w:rsidR="0082192C" w:rsidRPr="00B473F6">
        <w:rPr>
          <w:rFonts w:ascii="Times New Roman" w:hAnsi="Times New Roman" w:cs="Times New Roman"/>
          <w:sz w:val="24"/>
          <w:szCs w:val="24"/>
        </w:rPr>
        <w:t xml:space="preserve"> а</w:t>
      </w:r>
      <w:r w:rsidRPr="00B473F6">
        <w:rPr>
          <w:rFonts w:ascii="Times New Roman" w:hAnsi="Times New Roman" w:cs="Times New Roman"/>
          <w:sz w:val="24"/>
          <w:szCs w:val="24"/>
        </w:rPr>
        <w:t xml:space="preserve"> "Яйлата" </w:t>
      </w:r>
      <w:r w:rsidR="00236CD8" w:rsidRPr="00B473F6">
        <w:rPr>
          <w:rFonts w:ascii="Times New Roman" w:hAnsi="Times New Roman" w:cs="Times New Roman"/>
          <w:sz w:val="24"/>
          <w:szCs w:val="24"/>
        </w:rPr>
        <w:t xml:space="preserve">е </w:t>
      </w:r>
      <w:r w:rsidRPr="00B473F6">
        <w:rPr>
          <w:rFonts w:ascii="Times New Roman" w:hAnsi="Times New Roman" w:cs="Times New Roman"/>
          <w:sz w:val="24"/>
          <w:szCs w:val="24"/>
        </w:rPr>
        <w:t>отново раз</w:t>
      </w:r>
      <w:r w:rsidR="0095099F" w:rsidRPr="00B473F6">
        <w:rPr>
          <w:rFonts w:ascii="Times New Roman" w:hAnsi="Times New Roman" w:cs="Times New Roman"/>
          <w:sz w:val="24"/>
          <w:szCs w:val="24"/>
        </w:rPr>
        <w:t>положена</w:t>
      </w:r>
      <w:r w:rsidR="006F43C0" w:rsidRPr="00B473F6">
        <w:rPr>
          <w:rFonts w:ascii="Times New Roman" w:hAnsi="Times New Roman" w:cs="Times New Roman"/>
          <w:sz w:val="24"/>
          <w:szCs w:val="24"/>
        </w:rPr>
        <w:t xml:space="preserve"> на черноморския бряг. </w:t>
      </w:r>
      <w:r w:rsidRPr="00B473F6">
        <w:rPr>
          <w:rFonts w:ascii="Times New Roman" w:hAnsi="Times New Roman" w:cs="Times New Roman"/>
          <w:sz w:val="24"/>
          <w:szCs w:val="24"/>
        </w:rPr>
        <w:t>Защитената местност "Шабленско езеро" о</w:t>
      </w:r>
      <w:r w:rsidR="00C80AFF" w:rsidRPr="00B473F6">
        <w:rPr>
          <w:rFonts w:ascii="Times New Roman" w:hAnsi="Times New Roman" w:cs="Times New Roman"/>
          <w:sz w:val="24"/>
          <w:szCs w:val="24"/>
        </w:rPr>
        <w:t>бединява две крайбрежни езера (</w:t>
      </w:r>
      <w:r w:rsidR="00310700" w:rsidRPr="00B473F6">
        <w:rPr>
          <w:rFonts w:ascii="Times New Roman" w:hAnsi="Times New Roman" w:cs="Times New Roman"/>
          <w:sz w:val="24"/>
          <w:szCs w:val="24"/>
        </w:rPr>
        <w:t>е. Езерец и е.</w:t>
      </w:r>
      <w:r w:rsidR="00C80AFF" w:rsidRPr="00B473F6">
        <w:rPr>
          <w:rFonts w:ascii="Times New Roman" w:hAnsi="Times New Roman" w:cs="Times New Roman"/>
          <w:sz w:val="24"/>
          <w:szCs w:val="24"/>
        </w:rPr>
        <w:t xml:space="preserve"> Шабла)</w:t>
      </w:r>
      <w:r w:rsidRPr="00B473F6">
        <w:rPr>
          <w:rFonts w:ascii="Times New Roman" w:hAnsi="Times New Roman" w:cs="Times New Roman"/>
          <w:sz w:val="24"/>
          <w:szCs w:val="24"/>
        </w:rPr>
        <w:t xml:space="preserve">, отделени от морето с широка пясъчна ивица. Те са свързани помежду си с изкуствен канал и влизат в границите на </w:t>
      </w:r>
      <w:r w:rsidR="00C80AFF" w:rsidRPr="00B473F6">
        <w:rPr>
          <w:rFonts w:ascii="Times New Roman" w:hAnsi="Times New Roman" w:cs="Times New Roman"/>
          <w:sz w:val="24"/>
          <w:szCs w:val="24"/>
        </w:rPr>
        <w:t>защитената територия от 5</w:t>
      </w:r>
      <w:r w:rsidR="0095099F" w:rsidRPr="00B473F6">
        <w:rPr>
          <w:rFonts w:ascii="Times New Roman" w:hAnsi="Times New Roman" w:cs="Times New Roman"/>
          <w:sz w:val="24"/>
          <w:szCs w:val="24"/>
        </w:rPr>
        <w:t xml:space="preserve"> </w:t>
      </w:r>
      <w:r w:rsidR="00C80AFF" w:rsidRPr="00B473F6">
        <w:rPr>
          <w:rFonts w:ascii="Times New Roman" w:hAnsi="Times New Roman" w:cs="Times New Roman"/>
          <w:sz w:val="24"/>
          <w:szCs w:val="24"/>
        </w:rPr>
        <w:t>100 dka</w:t>
      </w:r>
      <w:r w:rsidRPr="00B473F6">
        <w:rPr>
          <w:rFonts w:ascii="Times New Roman" w:hAnsi="Times New Roman" w:cs="Times New Roman"/>
          <w:sz w:val="24"/>
          <w:szCs w:val="24"/>
        </w:rPr>
        <w:t xml:space="preserve">, която представлява полоса около оградата на правителствената резиденция. Двете влажни зони представляват един уникален комплекс </w:t>
      </w:r>
      <w:r w:rsidR="0095099F" w:rsidRPr="00B473F6">
        <w:rPr>
          <w:rFonts w:ascii="Times New Roman" w:hAnsi="Times New Roman" w:cs="Times New Roman"/>
          <w:sz w:val="24"/>
          <w:szCs w:val="24"/>
        </w:rPr>
        <w:t xml:space="preserve">тъй </w:t>
      </w:r>
      <w:r w:rsidRPr="00B473F6">
        <w:rPr>
          <w:rFonts w:ascii="Times New Roman" w:hAnsi="Times New Roman" w:cs="Times New Roman"/>
          <w:sz w:val="24"/>
          <w:szCs w:val="24"/>
        </w:rPr>
        <w:t>като Ш</w:t>
      </w:r>
      <w:r w:rsidR="00236CD8" w:rsidRPr="00B473F6">
        <w:rPr>
          <w:rFonts w:ascii="Times New Roman" w:hAnsi="Times New Roman" w:cs="Times New Roman"/>
          <w:sz w:val="24"/>
          <w:szCs w:val="24"/>
        </w:rPr>
        <w:t>абленското езеро е едно от най-</w:t>
      </w:r>
      <w:r w:rsidRPr="00B473F6">
        <w:rPr>
          <w:rFonts w:ascii="Times New Roman" w:hAnsi="Times New Roman" w:cs="Times New Roman"/>
          <w:sz w:val="24"/>
          <w:szCs w:val="24"/>
        </w:rPr>
        <w:t>големите находища на водна лилия и жълта водна роза в България.</w:t>
      </w:r>
      <w:r w:rsidR="00C80035" w:rsidRPr="00B473F6">
        <w:t xml:space="preserve"> </w:t>
      </w:r>
      <w:r w:rsidR="00FF1A0C" w:rsidRPr="00B473F6">
        <w:rPr>
          <w:rFonts w:ascii="Times New Roman" w:hAnsi="Times New Roman" w:cs="Times New Roman"/>
          <w:sz w:val="24"/>
          <w:szCs w:val="24"/>
        </w:rPr>
        <w:t>Страната ни</w:t>
      </w:r>
      <w:r w:rsidR="00C80035" w:rsidRPr="00B473F6">
        <w:rPr>
          <w:rFonts w:ascii="Times New Roman" w:hAnsi="Times New Roman" w:cs="Times New Roman"/>
          <w:sz w:val="24"/>
          <w:szCs w:val="24"/>
        </w:rPr>
        <w:t xml:space="preserve"> участва, съвместно с </w:t>
      </w:r>
      <w:r w:rsidR="00AF413C" w:rsidRPr="00B473F6">
        <w:rPr>
          <w:rFonts w:ascii="Times New Roman" w:hAnsi="Times New Roman" w:cs="Times New Roman"/>
          <w:sz w:val="24"/>
          <w:szCs w:val="24"/>
        </w:rPr>
        <w:t>другите черноморски</w:t>
      </w:r>
      <w:r w:rsidR="00C80035" w:rsidRPr="00B473F6">
        <w:rPr>
          <w:rFonts w:ascii="Times New Roman" w:hAnsi="Times New Roman" w:cs="Times New Roman"/>
          <w:sz w:val="24"/>
          <w:szCs w:val="24"/>
        </w:rPr>
        <w:t xml:space="preserve"> страни, в Регионална инициатива BlackSeaWet (www.blackseawet.org.) за опазване на черноморските влажни зони към Рамсарската конвенция за влажните зони.</w:t>
      </w:r>
    </w:p>
    <w:p w14:paraId="1A9A8EFF" w14:textId="77777777" w:rsidR="00BA59C1" w:rsidRPr="00B473F6" w:rsidRDefault="00BA59C1" w:rsidP="00BA59C1">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Селищните и крайселищни зелени площи имат условия за развитие на ежеднев</w:t>
      </w:r>
      <w:r w:rsidR="00C80AFF" w:rsidRPr="00B473F6">
        <w:rPr>
          <w:rFonts w:ascii="Times New Roman" w:hAnsi="Times New Roman" w:cs="Times New Roman"/>
          <w:sz w:val="24"/>
          <w:szCs w:val="24"/>
        </w:rPr>
        <w:t>eн</w:t>
      </w:r>
      <w:r w:rsidRPr="00B473F6">
        <w:rPr>
          <w:rFonts w:ascii="Times New Roman" w:hAnsi="Times New Roman" w:cs="Times New Roman"/>
          <w:sz w:val="24"/>
          <w:szCs w:val="24"/>
        </w:rPr>
        <w:t xml:space="preserve"> и периодичен отдих за обитателите на областта. От друга страна средствата за поддържане на зелената система са крайно недостатъчни и въпреки усилията на общинските власти текущото състояние на парковете не е на нужното ниво.</w:t>
      </w:r>
    </w:p>
    <w:p w14:paraId="366C80A3" w14:textId="77777777" w:rsidR="00C80AFF" w:rsidRPr="00B473F6" w:rsidRDefault="00C23A25" w:rsidP="00BA59C1">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sz w:val="24"/>
          <w:szCs w:val="24"/>
        </w:rPr>
        <w:t>Б</w:t>
      </w:r>
      <w:r w:rsidR="00C80AFF" w:rsidRPr="00B473F6">
        <w:rPr>
          <w:rFonts w:ascii="Times New Roman" w:hAnsi="Times New Roman"/>
          <w:sz w:val="24"/>
          <w:szCs w:val="24"/>
        </w:rPr>
        <w:t>огатото и добре запазено биоразнообразие в района следва да бъде реален стимул за развитие, като се отдава приоритет на местния и регионален интерес</w:t>
      </w:r>
      <w:r w:rsidRPr="00B473F6">
        <w:rPr>
          <w:rFonts w:ascii="Times New Roman" w:hAnsi="Times New Roman"/>
          <w:sz w:val="24"/>
          <w:szCs w:val="24"/>
        </w:rPr>
        <w:t xml:space="preserve"> за устойчиво развитие, за да може да се </w:t>
      </w:r>
      <w:r w:rsidR="00C80AFF" w:rsidRPr="00B473F6">
        <w:rPr>
          <w:rFonts w:ascii="Times New Roman" w:hAnsi="Times New Roman"/>
          <w:sz w:val="24"/>
          <w:szCs w:val="24"/>
        </w:rPr>
        <w:t>гарантира необходимото качество на живот и необходимите условия за пълноценна социална, творческа и професионална р</w:t>
      </w:r>
      <w:r w:rsidRPr="00B473F6">
        <w:rPr>
          <w:rFonts w:ascii="Times New Roman" w:hAnsi="Times New Roman"/>
          <w:sz w:val="24"/>
          <w:szCs w:val="24"/>
        </w:rPr>
        <w:t>еализация на населението</w:t>
      </w:r>
      <w:r w:rsidR="00C80AFF" w:rsidRPr="00B473F6">
        <w:rPr>
          <w:rFonts w:ascii="Times New Roman" w:hAnsi="Times New Roman"/>
          <w:sz w:val="24"/>
          <w:szCs w:val="24"/>
        </w:rPr>
        <w:t xml:space="preserve"> в област Добрич.</w:t>
      </w:r>
    </w:p>
    <w:p w14:paraId="7B8FC94C" w14:textId="77777777" w:rsidR="00351453" w:rsidRPr="00B473F6" w:rsidRDefault="00351453" w:rsidP="00351453">
      <w:pPr>
        <w:spacing w:after="0" w:line="240" w:lineRule="auto"/>
        <w:jc w:val="both"/>
        <w:rPr>
          <w:rFonts w:ascii="Times New Roman" w:hAnsi="Times New Roman" w:cs="Times New Roman"/>
          <w:sz w:val="24"/>
          <w:szCs w:val="24"/>
        </w:rPr>
      </w:pPr>
    </w:p>
    <w:p w14:paraId="562A71E1" w14:textId="77777777" w:rsidR="00F60736" w:rsidRPr="00B473F6" w:rsidRDefault="00F60736" w:rsidP="00A5578E">
      <w:pPr>
        <w:pStyle w:val="Heading3"/>
        <w:keepNext/>
        <w:keepLines/>
        <w:spacing w:before="80" w:beforeAutospacing="0" w:after="0" w:afterAutospacing="0"/>
        <w:rPr>
          <w:rFonts w:ascii="Calibri Light" w:eastAsia="SimSun" w:hAnsi="Calibri Light"/>
          <w:b w:val="0"/>
          <w:bCs w:val="0"/>
          <w:color w:val="538135"/>
          <w:sz w:val="24"/>
          <w:szCs w:val="24"/>
          <w:lang w:eastAsia="bg-BG"/>
        </w:rPr>
      </w:pPr>
      <w:bookmarkStart w:id="41" w:name="_Toc533156382"/>
      <w:r w:rsidRPr="00B473F6">
        <w:rPr>
          <w:rFonts w:ascii="Calibri Light" w:eastAsia="SimSun" w:hAnsi="Calibri Light"/>
          <w:b w:val="0"/>
          <w:bCs w:val="0"/>
          <w:color w:val="538135"/>
          <w:sz w:val="24"/>
          <w:szCs w:val="24"/>
          <w:lang w:eastAsia="bg-BG"/>
        </w:rPr>
        <w:t>5.1. Анализ и оценка на потенциала на горските ресурси</w:t>
      </w:r>
      <w:bookmarkEnd w:id="41"/>
      <w:r w:rsidR="00E70C13" w:rsidRPr="00B473F6">
        <w:rPr>
          <w:rFonts w:ascii="Calibri Light" w:eastAsia="SimSun" w:hAnsi="Calibri Light"/>
          <w:b w:val="0"/>
          <w:bCs w:val="0"/>
          <w:color w:val="538135"/>
          <w:sz w:val="24"/>
          <w:szCs w:val="24"/>
          <w:lang w:eastAsia="bg-BG"/>
        </w:rPr>
        <w:t xml:space="preserve"> </w:t>
      </w:r>
    </w:p>
    <w:p w14:paraId="355F9596" w14:textId="77777777" w:rsidR="00E725A5" w:rsidRPr="00B473F6" w:rsidRDefault="00E70C13" w:rsidP="00DD342A">
      <w:pPr>
        <w:spacing w:before="120" w:after="0" w:line="240" w:lineRule="auto"/>
        <w:ind w:firstLine="709"/>
        <w:jc w:val="both"/>
        <w:rPr>
          <w:rFonts w:ascii="Times New Roman" w:eastAsia="Times New Roman" w:hAnsi="Times New Roman" w:cs="Times New Roman"/>
          <w:highlight w:val="yellow"/>
        </w:rPr>
      </w:pPr>
      <w:r w:rsidRPr="00B473F6">
        <w:rPr>
          <w:rFonts w:ascii="Times New Roman" w:hAnsi="Times New Roman" w:cs="Times New Roman"/>
          <w:sz w:val="24"/>
          <w:szCs w:val="24"/>
        </w:rPr>
        <w:t>Направеният анализ на потенциала на горските ресурси включва характеристика на дървесните и недървесни горски ресурси</w:t>
      </w:r>
      <w:r w:rsidR="0010764A" w:rsidRPr="00B473F6">
        <w:rPr>
          <w:rFonts w:ascii="Times New Roman" w:hAnsi="Times New Roman" w:cs="Times New Roman"/>
          <w:sz w:val="24"/>
          <w:szCs w:val="24"/>
        </w:rPr>
        <w:t>.</w:t>
      </w:r>
      <w:r w:rsidRPr="00B473F6">
        <w:rPr>
          <w:rFonts w:ascii="Times New Roman" w:hAnsi="Times New Roman" w:cs="Times New Roman"/>
          <w:sz w:val="24"/>
          <w:szCs w:val="24"/>
        </w:rPr>
        <w:t xml:space="preserve"> </w:t>
      </w:r>
      <w:r w:rsidR="00F7170B" w:rsidRPr="00B473F6">
        <w:rPr>
          <w:rFonts w:ascii="Times New Roman" w:hAnsi="Times New Roman" w:cs="Times New Roman"/>
          <w:sz w:val="24"/>
          <w:szCs w:val="24"/>
        </w:rPr>
        <w:t>За оценка на по</w:t>
      </w:r>
      <w:r w:rsidR="00E27741" w:rsidRPr="00B473F6">
        <w:rPr>
          <w:rFonts w:ascii="Times New Roman" w:hAnsi="Times New Roman" w:cs="Times New Roman"/>
          <w:sz w:val="24"/>
          <w:szCs w:val="24"/>
        </w:rPr>
        <w:t xml:space="preserve">тенциала на горските ресурси послужиха </w:t>
      </w:r>
      <w:r w:rsidR="00F7170B" w:rsidRPr="00B473F6">
        <w:rPr>
          <w:rFonts w:ascii="Times New Roman" w:hAnsi="Times New Roman" w:cs="Times New Roman"/>
          <w:sz w:val="24"/>
          <w:szCs w:val="24"/>
        </w:rPr>
        <w:t>данните от последните приети инвентаризации на горските територии и залесени земи.</w:t>
      </w:r>
      <w:r w:rsidR="000E0F61" w:rsidRPr="00B473F6">
        <w:rPr>
          <w:rFonts w:ascii="Times New Roman" w:eastAsia="Times New Roman" w:hAnsi="Times New Roman" w:cs="Times New Roman"/>
        </w:rPr>
        <w:t xml:space="preserve"> </w:t>
      </w:r>
      <w:r w:rsidR="00E27741" w:rsidRPr="00B473F6">
        <w:rPr>
          <w:rFonts w:ascii="Times New Roman" w:eastAsia="Times New Roman" w:hAnsi="Times New Roman" w:cs="Times New Roman"/>
          <w:sz w:val="24"/>
          <w:szCs w:val="24"/>
        </w:rPr>
        <w:t>Инвентаризациите са извършени</w:t>
      </w:r>
      <w:r w:rsidR="00E725A5" w:rsidRPr="00B473F6">
        <w:rPr>
          <w:rFonts w:ascii="Times New Roman" w:eastAsia="Times New Roman" w:hAnsi="Times New Roman" w:cs="Times New Roman"/>
          <w:sz w:val="24"/>
          <w:szCs w:val="24"/>
        </w:rPr>
        <w:t xml:space="preserve"> в границите на зададената територия. </w:t>
      </w:r>
    </w:p>
    <w:p w14:paraId="2EFA74F5" w14:textId="77777777" w:rsidR="000E0F61" w:rsidRPr="00B473F6" w:rsidRDefault="00536AF9" w:rsidP="00E725A5">
      <w:pPr>
        <w:spacing w:after="0" w:line="240" w:lineRule="auto"/>
        <w:ind w:firstLine="709"/>
        <w:jc w:val="both"/>
        <w:rPr>
          <w:rFonts w:ascii="Times New Roman" w:eastAsia="Times New Roman" w:hAnsi="Times New Roman" w:cs="Times New Roman"/>
          <w:sz w:val="24"/>
          <w:szCs w:val="24"/>
        </w:rPr>
      </w:pPr>
      <w:r w:rsidRPr="00B473F6">
        <w:rPr>
          <w:rFonts w:ascii="Times New Roman" w:eastAsia="Times New Roman" w:hAnsi="Times New Roman" w:cs="Times New Roman"/>
          <w:b/>
          <w:i/>
          <w:sz w:val="24"/>
          <w:szCs w:val="24"/>
          <w:u w:val="single"/>
        </w:rPr>
        <w:t>Дървесни горски ресурси</w:t>
      </w:r>
      <w:r w:rsidRPr="00B473F6">
        <w:rPr>
          <w:rFonts w:ascii="Times New Roman" w:eastAsia="Times New Roman" w:hAnsi="Times New Roman" w:cs="Times New Roman"/>
          <w:sz w:val="24"/>
          <w:szCs w:val="24"/>
        </w:rPr>
        <w:t xml:space="preserve">. </w:t>
      </w:r>
      <w:r w:rsidR="000E0F61" w:rsidRPr="00B473F6">
        <w:rPr>
          <w:rFonts w:ascii="Times New Roman" w:eastAsia="Times New Roman" w:hAnsi="Times New Roman" w:cs="Times New Roman"/>
          <w:sz w:val="24"/>
          <w:szCs w:val="24"/>
        </w:rPr>
        <w:t>Разпределението на запаса (в m</w:t>
      </w:r>
      <w:r w:rsidR="000E0F61" w:rsidRPr="00B473F6">
        <w:rPr>
          <w:rFonts w:ascii="Times New Roman" w:eastAsia="Times New Roman" w:hAnsi="Times New Roman" w:cs="Times New Roman"/>
          <w:sz w:val="24"/>
          <w:szCs w:val="24"/>
          <w:vertAlign w:val="superscript"/>
        </w:rPr>
        <w:t>3</w:t>
      </w:r>
      <w:r w:rsidR="000E0F61" w:rsidRPr="00B473F6">
        <w:rPr>
          <w:rFonts w:ascii="Times New Roman" w:eastAsia="Times New Roman" w:hAnsi="Times New Roman" w:cs="Times New Roman"/>
          <w:sz w:val="24"/>
          <w:szCs w:val="24"/>
        </w:rPr>
        <w:t>) по дървесни видове и класове на възраст, за категориите високостъблени,</w:t>
      </w:r>
      <w:r w:rsidR="000E0F61" w:rsidRPr="00B473F6">
        <w:rPr>
          <w:rFonts w:ascii="Times New Roman" w:eastAsia="Times New Roman" w:hAnsi="Times New Roman" w:cs="Times New Roman"/>
        </w:rPr>
        <w:t xml:space="preserve"> </w:t>
      </w:r>
      <w:r w:rsidR="000E0F61" w:rsidRPr="00B473F6">
        <w:rPr>
          <w:rFonts w:ascii="Times New Roman" w:eastAsia="Times New Roman" w:hAnsi="Times New Roman" w:cs="Times New Roman"/>
          <w:sz w:val="24"/>
          <w:szCs w:val="24"/>
        </w:rPr>
        <w:t>издънкови за прев</w:t>
      </w:r>
      <w:r w:rsidR="005B0F03" w:rsidRPr="00B473F6">
        <w:rPr>
          <w:rFonts w:ascii="Times New Roman" w:eastAsia="Times New Roman" w:hAnsi="Times New Roman" w:cs="Times New Roman"/>
          <w:sz w:val="24"/>
          <w:szCs w:val="24"/>
        </w:rPr>
        <w:t xml:space="preserve">ръщане и нискостъблени гори (по ОГТ </w:t>
      </w:r>
      <w:r w:rsidR="000E0F61" w:rsidRPr="00B473F6">
        <w:rPr>
          <w:rFonts w:ascii="Times New Roman" w:eastAsia="Times New Roman" w:hAnsi="Times New Roman" w:cs="Times New Roman"/>
          <w:sz w:val="24"/>
          <w:szCs w:val="24"/>
        </w:rPr>
        <w:t>2015 г.)</w:t>
      </w:r>
      <w:r w:rsidR="00002E09" w:rsidRPr="00B473F6">
        <w:rPr>
          <w:rFonts w:ascii="Times New Roman" w:eastAsia="Times New Roman" w:hAnsi="Times New Roman" w:cs="Times New Roman"/>
          <w:sz w:val="24"/>
          <w:szCs w:val="24"/>
        </w:rPr>
        <w:t xml:space="preserve"> е дадено по-долу в</w:t>
      </w:r>
      <w:r w:rsidR="000E0F61" w:rsidRPr="00B473F6">
        <w:rPr>
          <w:rFonts w:ascii="Times New Roman" w:eastAsia="Times New Roman" w:hAnsi="Times New Roman" w:cs="Times New Roman"/>
          <w:sz w:val="24"/>
          <w:szCs w:val="24"/>
        </w:rPr>
        <w:t xml:space="preserve"> таблици </w:t>
      </w:r>
      <w:r w:rsidR="00DE1941" w:rsidRPr="00B473F6">
        <w:rPr>
          <w:rFonts w:ascii="Times New Roman" w:eastAsia="Times New Roman" w:hAnsi="Times New Roman" w:cs="Times New Roman"/>
          <w:sz w:val="24"/>
          <w:szCs w:val="24"/>
        </w:rPr>
        <w:t>20</w:t>
      </w:r>
      <w:r w:rsidR="000E0F61" w:rsidRPr="00B473F6">
        <w:rPr>
          <w:rFonts w:ascii="Times New Roman" w:eastAsia="Times New Roman" w:hAnsi="Times New Roman" w:cs="Times New Roman"/>
          <w:sz w:val="24"/>
          <w:szCs w:val="24"/>
        </w:rPr>
        <w:t xml:space="preserve"> и </w:t>
      </w:r>
      <w:r w:rsidR="00DE1941" w:rsidRPr="00B473F6">
        <w:rPr>
          <w:rFonts w:ascii="Times New Roman" w:eastAsia="Times New Roman" w:hAnsi="Times New Roman" w:cs="Times New Roman"/>
          <w:sz w:val="24"/>
          <w:szCs w:val="24"/>
        </w:rPr>
        <w:t>21</w:t>
      </w:r>
      <w:r w:rsidR="000E0F61" w:rsidRPr="00B473F6">
        <w:rPr>
          <w:rFonts w:ascii="Times New Roman" w:eastAsia="Times New Roman" w:hAnsi="Times New Roman" w:cs="Times New Roman"/>
          <w:sz w:val="24"/>
          <w:szCs w:val="24"/>
        </w:rPr>
        <w:t>.</w:t>
      </w:r>
      <w:r w:rsidR="004C04C0" w:rsidRPr="00B473F6">
        <w:rPr>
          <w:rFonts w:ascii="Times New Roman" w:eastAsia="Times New Roman" w:hAnsi="Times New Roman" w:cs="Times New Roman"/>
          <w:sz w:val="24"/>
          <w:szCs w:val="24"/>
        </w:rPr>
        <w:t xml:space="preserve"> </w:t>
      </w:r>
      <w:r w:rsidR="002B51CE" w:rsidRPr="00B473F6">
        <w:rPr>
          <w:rFonts w:ascii="Times New Roman" w:eastAsia="Times New Roman" w:hAnsi="Times New Roman" w:cs="Times New Roman"/>
          <w:sz w:val="24"/>
          <w:szCs w:val="24"/>
        </w:rPr>
        <w:t>При иглолистните дървесни видове п</w:t>
      </w:r>
      <w:r w:rsidR="004C04C0" w:rsidRPr="00B473F6">
        <w:rPr>
          <w:rFonts w:ascii="Times New Roman" w:eastAsia="Times New Roman" w:hAnsi="Times New Roman" w:cs="Times New Roman"/>
          <w:sz w:val="24"/>
          <w:szCs w:val="24"/>
        </w:rPr>
        <w:t>реобладаващ запас (близо 20%) имат културите на възраст от 21 до 40 години, т.е. II клас на възраст</w:t>
      </w:r>
      <w:r w:rsidR="001F13D9" w:rsidRPr="00B473F6">
        <w:rPr>
          <w:rFonts w:ascii="Times New Roman" w:eastAsia="Times New Roman" w:hAnsi="Times New Roman" w:cs="Times New Roman"/>
          <w:sz w:val="24"/>
          <w:szCs w:val="24"/>
        </w:rPr>
        <w:t>, главно от черен бор</w:t>
      </w:r>
      <w:r w:rsidR="004C04C0" w:rsidRPr="00B473F6">
        <w:rPr>
          <w:rFonts w:ascii="Times New Roman" w:eastAsia="Times New Roman" w:hAnsi="Times New Roman" w:cs="Times New Roman"/>
          <w:sz w:val="24"/>
          <w:szCs w:val="24"/>
        </w:rPr>
        <w:t xml:space="preserve">. При широколистните високостъблени </w:t>
      </w:r>
      <w:r w:rsidR="002B51CE" w:rsidRPr="00B473F6">
        <w:rPr>
          <w:rFonts w:ascii="Times New Roman" w:eastAsia="Times New Roman" w:hAnsi="Times New Roman" w:cs="Times New Roman"/>
          <w:sz w:val="24"/>
          <w:szCs w:val="24"/>
        </w:rPr>
        <w:t xml:space="preserve">дървесни видове </w:t>
      </w:r>
      <w:r w:rsidR="00CE50FD" w:rsidRPr="00B473F6">
        <w:rPr>
          <w:rFonts w:ascii="Times New Roman" w:eastAsia="Times New Roman" w:hAnsi="Times New Roman" w:cs="Times New Roman"/>
          <w:sz w:val="24"/>
          <w:szCs w:val="24"/>
        </w:rPr>
        <w:t>преобладаващ запас</w:t>
      </w:r>
      <w:r w:rsidR="004C04C0" w:rsidRPr="00B473F6">
        <w:rPr>
          <w:rFonts w:ascii="Times New Roman" w:eastAsia="Times New Roman" w:hAnsi="Times New Roman" w:cs="Times New Roman"/>
          <w:sz w:val="24"/>
          <w:szCs w:val="24"/>
        </w:rPr>
        <w:t xml:space="preserve"> </w:t>
      </w:r>
      <w:r w:rsidR="00CE50FD" w:rsidRPr="00B473F6">
        <w:rPr>
          <w:rFonts w:ascii="Times New Roman" w:eastAsia="Times New Roman" w:hAnsi="Times New Roman" w:cs="Times New Roman"/>
          <w:sz w:val="24"/>
          <w:szCs w:val="24"/>
        </w:rPr>
        <w:t xml:space="preserve">имат </w:t>
      </w:r>
      <w:r w:rsidR="004C04C0" w:rsidRPr="00B473F6">
        <w:rPr>
          <w:rFonts w:ascii="Times New Roman" w:eastAsia="Times New Roman" w:hAnsi="Times New Roman" w:cs="Times New Roman"/>
          <w:sz w:val="24"/>
          <w:szCs w:val="24"/>
        </w:rPr>
        <w:t>горите от III клас на възраст</w:t>
      </w:r>
      <w:r w:rsidR="002B51CE" w:rsidRPr="00B473F6">
        <w:rPr>
          <w:rFonts w:ascii="Times New Roman" w:eastAsia="Times New Roman" w:hAnsi="Times New Roman" w:cs="Times New Roman"/>
          <w:sz w:val="24"/>
          <w:szCs w:val="24"/>
        </w:rPr>
        <w:t>,</w:t>
      </w:r>
      <w:r w:rsidR="004C04C0" w:rsidRPr="00B473F6">
        <w:rPr>
          <w:rFonts w:ascii="Times New Roman" w:eastAsia="Times New Roman" w:hAnsi="Times New Roman" w:cs="Times New Roman"/>
          <w:sz w:val="24"/>
          <w:szCs w:val="24"/>
        </w:rPr>
        <w:t xml:space="preserve"> между 41 и 60 години</w:t>
      </w:r>
      <w:r w:rsidR="002B51CE" w:rsidRPr="00B473F6">
        <w:rPr>
          <w:rFonts w:ascii="Times New Roman" w:eastAsia="Times New Roman" w:hAnsi="Times New Roman" w:cs="Times New Roman"/>
          <w:sz w:val="24"/>
          <w:szCs w:val="24"/>
        </w:rPr>
        <w:t xml:space="preserve">, които представляват </w:t>
      </w:r>
      <w:r w:rsidR="004C04C0" w:rsidRPr="00B473F6">
        <w:rPr>
          <w:rFonts w:ascii="Times New Roman" w:eastAsia="Times New Roman" w:hAnsi="Times New Roman" w:cs="Times New Roman"/>
          <w:sz w:val="24"/>
          <w:szCs w:val="24"/>
        </w:rPr>
        <w:t>64%</w:t>
      </w:r>
      <w:r w:rsidR="002B51CE" w:rsidRPr="00B473F6">
        <w:rPr>
          <w:rFonts w:ascii="Times New Roman" w:eastAsia="Times New Roman" w:hAnsi="Times New Roman" w:cs="Times New Roman"/>
          <w:sz w:val="24"/>
          <w:szCs w:val="24"/>
        </w:rPr>
        <w:t xml:space="preserve"> от всички видове</w:t>
      </w:r>
      <w:r w:rsidR="00BA260E" w:rsidRPr="00B473F6">
        <w:rPr>
          <w:rFonts w:ascii="Times New Roman" w:eastAsia="Times New Roman" w:hAnsi="Times New Roman" w:cs="Times New Roman"/>
          <w:sz w:val="24"/>
          <w:szCs w:val="24"/>
        </w:rPr>
        <w:t>, предимно ясен и цер</w:t>
      </w:r>
      <w:r w:rsidR="00DE1941" w:rsidRPr="00B473F6">
        <w:rPr>
          <w:rFonts w:ascii="Times New Roman" w:eastAsia="Times New Roman" w:hAnsi="Times New Roman" w:cs="Times New Roman"/>
          <w:sz w:val="24"/>
          <w:szCs w:val="24"/>
        </w:rPr>
        <w:t xml:space="preserve">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CB2680" w:rsidRPr="00B473F6">
        <w:rPr>
          <w:rFonts w:ascii="Times New Roman" w:eastAsia="Times New Roman" w:hAnsi="Times New Roman" w:cs="Times New Roman"/>
          <w:sz w:val="24"/>
          <w:szCs w:val="24"/>
        </w:rPr>
        <w:t xml:space="preserve"> </w:t>
      </w:r>
      <w:r w:rsidR="00DE1941" w:rsidRPr="00B473F6">
        <w:rPr>
          <w:rFonts w:ascii="Times New Roman" w:eastAsia="Times New Roman" w:hAnsi="Times New Roman" w:cs="Times New Roman"/>
          <w:sz w:val="24"/>
          <w:szCs w:val="24"/>
        </w:rPr>
        <w:t>20).</w:t>
      </w:r>
    </w:p>
    <w:p w14:paraId="5965B032" w14:textId="77777777" w:rsidR="00DE1941" w:rsidRPr="00B473F6" w:rsidRDefault="00DE1941" w:rsidP="00DE1941">
      <w:pPr>
        <w:spacing w:after="0" w:line="240" w:lineRule="auto"/>
        <w:ind w:firstLine="709"/>
        <w:jc w:val="both"/>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При издънковите за превръщане преобладават дървесните видове с възраст над 61 години, с участие от 63%, и основно от цер. При нискостъблените дървесни видове преобладаващи са тези на възраст между 56 и 60 години, представени с над 17%, и основно от цер и келяв габър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CB2680" w:rsidRPr="00B473F6">
        <w:rPr>
          <w:rFonts w:ascii="Times New Roman" w:eastAsia="Times New Roman" w:hAnsi="Times New Roman" w:cs="Times New Roman"/>
          <w:sz w:val="24"/>
          <w:szCs w:val="24"/>
        </w:rPr>
        <w:t xml:space="preserve"> </w:t>
      </w:r>
      <w:r w:rsidRPr="00B473F6">
        <w:rPr>
          <w:rFonts w:ascii="Times New Roman" w:eastAsia="Times New Roman" w:hAnsi="Times New Roman" w:cs="Times New Roman"/>
          <w:sz w:val="24"/>
          <w:szCs w:val="24"/>
        </w:rPr>
        <w:t>21).</w:t>
      </w:r>
    </w:p>
    <w:p w14:paraId="2D255C29" w14:textId="77777777" w:rsidR="002709CF" w:rsidRPr="00B473F6" w:rsidRDefault="00DE1941" w:rsidP="002709CF">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Запасът на горите от областта е 5 115 395 m</w:t>
      </w:r>
      <w:r w:rsidRPr="00B473F6">
        <w:rPr>
          <w:rFonts w:ascii="Times New Roman" w:hAnsi="Times New Roman" w:cs="Times New Roman"/>
          <w:sz w:val="24"/>
          <w:szCs w:val="24"/>
          <w:vertAlign w:val="superscript"/>
        </w:rPr>
        <w:t>3</w:t>
      </w:r>
      <w:r w:rsidR="0095135B" w:rsidRPr="00B473F6">
        <w:rPr>
          <w:rFonts w:ascii="Times New Roman" w:hAnsi="Times New Roman" w:cs="Times New Roman"/>
          <w:sz w:val="24"/>
          <w:szCs w:val="24"/>
        </w:rPr>
        <w:t xml:space="preserve"> стояща маса (по ОГТ</w:t>
      </w:r>
      <w:r w:rsidRPr="00B473F6">
        <w:rPr>
          <w:rFonts w:ascii="Times New Roman" w:hAnsi="Times New Roman" w:cs="Times New Roman"/>
          <w:sz w:val="24"/>
          <w:szCs w:val="24"/>
        </w:rPr>
        <w:t xml:space="preserve"> от 2015</w:t>
      </w:r>
      <w:r w:rsidR="009B116F" w:rsidRPr="00B473F6">
        <w:rPr>
          <w:rFonts w:ascii="Times New Roman" w:hAnsi="Times New Roman" w:cs="Times New Roman"/>
          <w:sz w:val="24"/>
          <w:szCs w:val="24"/>
        </w:rPr>
        <w:t>)</w:t>
      </w:r>
      <w:r w:rsidRPr="00B473F6">
        <w:rPr>
          <w:rFonts w:ascii="Times New Roman" w:hAnsi="Times New Roman" w:cs="Times New Roman"/>
          <w:sz w:val="24"/>
          <w:szCs w:val="24"/>
        </w:rPr>
        <w:t xml:space="preserve"> с клоните или 5 042 122 m</w:t>
      </w:r>
      <w:r w:rsidRPr="00B473F6">
        <w:rPr>
          <w:rFonts w:ascii="Times New Roman" w:hAnsi="Times New Roman" w:cs="Times New Roman"/>
          <w:sz w:val="24"/>
          <w:szCs w:val="24"/>
          <w:vertAlign w:val="superscript"/>
        </w:rPr>
        <w:t>3</w:t>
      </w:r>
      <w:r w:rsidRPr="00B473F6">
        <w:rPr>
          <w:rFonts w:ascii="Times New Roman" w:hAnsi="Times New Roman" w:cs="Times New Roman"/>
          <w:sz w:val="24"/>
          <w:szCs w:val="24"/>
        </w:rPr>
        <w:t xml:space="preserve"> стояща маса без кл</w:t>
      </w:r>
      <w:r w:rsidR="00002E09" w:rsidRPr="00B473F6">
        <w:rPr>
          <w:rFonts w:ascii="Times New Roman" w:hAnsi="Times New Roman" w:cs="Times New Roman"/>
          <w:sz w:val="24"/>
          <w:szCs w:val="24"/>
        </w:rPr>
        <w:t>оните (по горскостопански планове</w:t>
      </w:r>
      <w:r w:rsidRPr="00B473F6">
        <w:rPr>
          <w:rFonts w:ascii="Times New Roman" w:hAnsi="Times New Roman" w:cs="Times New Roman"/>
          <w:sz w:val="24"/>
          <w:szCs w:val="24"/>
        </w:rPr>
        <w:t xml:space="preserve">). </w:t>
      </w:r>
      <w:r w:rsidRPr="00B473F6">
        <w:rPr>
          <w:rFonts w:ascii="Times New Roman" w:hAnsi="Times New Roman" w:cs="Times New Roman"/>
          <w:sz w:val="24"/>
          <w:szCs w:val="24"/>
        </w:rPr>
        <w:lastRenderedPageBreak/>
        <w:t>Масата от 73 273 m</w:t>
      </w:r>
      <w:r w:rsidRPr="00B473F6">
        <w:rPr>
          <w:rFonts w:ascii="Times New Roman" w:hAnsi="Times New Roman" w:cs="Times New Roman"/>
          <w:sz w:val="24"/>
          <w:szCs w:val="24"/>
          <w:vertAlign w:val="superscript"/>
        </w:rPr>
        <w:t>3</w:t>
      </w:r>
      <w:r w:rsidRPr="00B473F6">
        <w:rPr>
          <w:rFonts w:ascii="Times New Roman" w:hAnsi="Times New Roman" w:cs="Times New Roman"/>
          <w:sz w:val="24"/>
          <w:szCs w:val="24"/>
        </w:rPr>
        <w:t>, т.е. масата на клоните, е несигурна защото те досега не са имали стопанско значение и са определяни с по-малка точност отколкото стъбления запас. Обяснение за тази разлика може да бъде и движението</w:t>
      </w:r>
      <w:r w:rsidR="00087314" w:rsidRPr="00B473F6">
        <w:rPr>
          <w:rFonts w:ascii="Times New Roman" w:hAnsi="Times New Roman" w:cs="Times New Roman"/>
          <w:sz w:val="24"/>
          <w:szCs w:val="24"/>
        </w:rPr>
        <w:t xml:space="preserve"> на горските територии</w:t>
      </w:r>
      <w:r w:rsidRPr="00B473F6">
        <w:rPr>
          <w:rFonts w:ascii="Times New Roman" w:hAnsi="Times New Roman" w:cs="Times New Roman"/>
          <w:sz w:val="24"/>
          <w:szCs w:val="24"/>
        </w:rPr>
        <w:t xml:space="preserve"> (включване, изключване и прехвърляне на площи) и на растежа. Донякъде разликата се дължи и на неактуалността на плановете. С навлизането на по-съвременни технологии за „дробене“ на дървесината може да се мобилизира тази маса като местен източник на енергия, и то в категорията възобновяеми източници. </w:t>
      </w:r>
    </w:p>
    <w:p w14:paraId="0D4D5D40" w14:textId="77777777" w:rsidR="00DC101D" w:rsidRPr="00B473F6" w:rsidRDefault="00C94903" w:rsidP="00C94903">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Осем дървесни вида: цер, акация, явор, червен дъб, черен бор, липа, гледичия, келяв габър, образуват 99,5% от запаса (</w:t>
      </w:r>
      <w:r w:rsidR="009B116F" w:rsidRPr="00B473F6">
        <w:rPr>
          <w:rFonts w:ascii="Times New Roman" w:hAnsi="Times New Roman" w:cs="Times New Roman"/>
          <w:sz w:val="24"/>
          <w:szCs w:val="24"/>
        </w:rPr>
        <w:t>фигура</w:t>
      </w:r>
      <w:r w:rsidR="00CB2680" w:rsidRPr="00B473F6">
        <w:rPr>
          <w:rFonts w:ascii="Times New Roman" w:hAnsi="Times New Roman" w:cs="Times New Roman"/>
          <w:sz w:val="24"/>
          <w:szCs w:val="24"/>
        </w:rPr>
        <w:t xml:space="preserve"> </w:t>
      </w:r>
      <w:r w:rsidR="00D80FD5" w:rsidRPr="00B473F6">
        <w:rPr>
          <w:rFonts w:ascii="Times New Roman" w:hAnsi="Times New Roman" w:cs="Times New Roman"/>
          <w:sz w:val="24"/>
          <w:szCs w:val="24"/>
        </w:rPr>
        <w:t>8</w:t>
      </w:r>
      <w:r w:rsidRPr="00B473F6">
        <w:rPr>
          <w:rFonts w:ascii="Times New Roman" w:hAnsi="Times New Roman" w:cs="Times New Roman"/>
          <w:sz w:val="24"/>
          <w:szCs w:val="24"/>
        </w:rPr>
        <w:t>) Същите тези видове заемат и почти цялата залесена площ – 96,6% (</w:t>
      </w:r>
      <w:r w:rsidR="009B116F" w:rsidRPr="00B473F6">
        <w:rPr>
          <w:rFonts w:ascii="Times New Roman" w:hAnsi="Times New Roman" w:cs="Times New Roman"/>
          <w:sz w:val="24"/>
          <w:szCs w:val="24"/>
        </w:rPr>
        <w:t>фигура</w:t>
      </w:r>
      <w:r w:rsidR="00CB2680" w:rsidRPr="00B473F6">
        <w:rPr>
          <w:rFonts w:ascii="Times New Roman" w:hAnsi="Times New Roman" w:cs="Times New Roman"/>
          <w:sz w:val="24"/>
          <w:szCs w:val="24"/>
        </w:rPr>
        <w:t xml:space="preserve"> </w:t>
      </w:r>
      <w:r w:rsidR="00D80FD5" w:rsidRPr="00B473F6">
        <w:rPr>
          <w:rFonts w:ascii="Times New Roman" w:hAnsi="Times New Roman" w:cs="Times New Roman"/>
          <w:sz w:val="24"/>
          <w:szCs w:val="24"/>
        </w:rPr>
        <w:t>9</w:t>
      </w:r>
      <w:r w:rsidRPr="00B473F6">
        <w:rPr>
          <w:rFonts w:ascii="Times New Roman" w:hAnsi="Times New Roman" w:cs="Times New Roman"/>
          <w:sz w:val="24"/>
          <w:szCs w:val="24"/>
        </w:rPr>
        <w:t>). Площите и запасите на останалите видове са от значение за отделните собственици, но като цяло за областта са незначителни. Само 15% от запаса е от широколистни, макар и почти изключително твърди широколистни. Това определя местни</w:t>
      </w:r>
      <w:r w:rsidR="00087314" w:rsidRPr="00B473F6">
        <w:rPr>
          <w:rFonts w:ascii="Times New Roman" w:hAnsi="Times New Roman" w:cs="Times New Roman"/>
          <w:sz w:val="24"/>
          <w:szCs w:val="24"/>
        </w:rPr>
        <w:t>те</w:t>
      </w:r>
      <w:r w:rsidRPr="00B473F6">
        <w:rPr>
          <w:rFonts w:ascii="Times New Roman" w:hAnsi="Times New Roman" w:cs="Times New Roman"/>
          <w:sz w:val="24"/>
          <w:szCs w:val="24"/>
        </w:rPr>
        <w:t xml:space="preserve"> трудности за снабдяване с дърва за горене на населението в областта.</w:t>
      </w:r>
    </w:p>
    <w:p w14:paraId="6BFF173F" w14:textId="77777777" w:rsidR="00E82D8E" w:rsidRPr="00B473F6" w:rsidRDefault="00E82D8E" w:rsidP="00E82D8E">
      <w:pPr>
        <w:spacing w:after="12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Данните за дървесните запаси за областта </w:t>
      </w:r>
      <w:r w:rsidR="00D615FF" w:rsidRPr="00B473F6">
        <w:rPr>
          <w:rFonts w:ascii="Times New Roman" w:hAnsi="Times New Roman" w:cs="Times New Roman"/>
          <w:sz w:val="24"/>
          <w:szCs w:val="24"/>
        </w:rPr>
        <w:t xml:space="preserve">(по ОГТ 2015 г.) </w:t>
      </w:r>
      <w:r w:rsidRPr="00B473F6">
        <w:rPr>
          <w:rFonts w:ascii="Times New Roman" w:hAnsi="Times New Roman" w:cs="Times New Roman"/>
          <w:sz w:val="24"/>
          <w:szCs w:val="24"/>
        </w:rPr>
        <w:t>показват структурата на горските ресурси по дървесни видове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Pr="00B473F6">
        <w:rPr>
          <w:rFonts w:ascii="Times New Roman" w:hAnsi="Times New Roman" w:cs="Times New Roman"/>
          <w:sz w:val="24"/>
          <w:szCs w:val="24"/>
        </w:rPr>
        <w:t xml:space="preserve"> 22). Като основен лесообразувател и източник на дървесина се откроява церът, с общ запас от 2 059 966 m</w:t>
      </w:r>
      <w:r w:rsidRPr="00B473F6">
        <w:rPr>
          <w:rFonts w:ascii="Times New Roman" w:hAnsi="Times New Roman" w:cs="Times New Roman"/>
          <w:sz w:val="24"/>
          <w:szCs w:val="24"/>
          <w:vertAlign w:val="superscript"/>
        </w:rPr>
        <w:t>3</w:t>
      </w:r>
      <w:r w:rsidRPr="00B473F6">
        <w:rPr>
          <w:rFonts w:ascii="Times New Roman" w:hAnsi="Times New Roman" w:cs="Times New Roman"/>
          <w:sz w:val="24"/>
          <w:szCs w:val="24"/>
        </w:rPr>
        <w:t xml:space="preserve"> или 40,3% от общия запас за областта. На второ място по запас е акацията, със запас от 604 259 m</w:t>
      </w:r>
      <w:r w:rsidRPr="00B473F6">
        <w:rPr>
          <w:rFonts w:ascii="Times New Roman" w:hAnsi="Times New Roman" w:cs="Times New Roman"/>
          <w:sz w:val="24"/>
          <w:szCs w:val="24"/>
          <w:vertAlign w:val="superscript"/>
        </w:rPr>
        <w:t>3</w:t>
      </w:r>
      <w:r w:rsidRPr="00B473F6">
        <w:rPr>
          <w:rFonts w:ascii="Times New Roman" w:hAnsi="Times New Roman" w:cs="Times New Roman"/>
          <w:sz w:val="24"/>
          <w:szCs w:val="24"/>
        </w:rPr>
        <w:t xml:space="preserve"> или 11,8%, дължащ се преди всичко на нискостъблените акациеви гори между 11 и 20 годишна възраст (виж още в</w:t>
      </w:r>
      <w:r w:rsidR="003B3BF0" w:rsidRPr="003B3BF0">
        <w:rPr>
          <w:rFonts w:ascii="Times New Roman" w:hAnsi="Times New Roman" w:cs="Times New Roman"/>
          <w:sz w:val="24"/>
          <w:szCs w:val="24"/>
        </w:rPr>
        <w:t xml:space="preserve">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Pr="00B473F6">
        <w:rPr>
          <w:rFonts w:ascii="Times New Roman" w:hAnsi="Times New Roman" w:cs="Times New Roman"/>
          <w:sz w:val="24"/>
          <w:szCs w:val="24"/>
        </w:rPr>
        <w:t xml:space="preserve"> 21) и други широколистни видове, неспоменати в таблицата, със запас от </w:t>
      </w:r>
      <w:r w:rsidRPr="00B473F6">
        <w:rPr>
          <w:rFonts w:ascii="Times New Roman" w:eastAsia="Times New Roman" w:hAnsi="Times New Roman" w:cs="Times New Roman"/>
          <w:sz w:val="24"/>
          <w:szCs w:val="24"/>
        </w:rPr>
        <w:t>566 393</w:t>
      </w:r>
      <w:r w:rsidRPr="00B473F6">
        <w:rPr>
          <w:rFonts w:ascii="Times New Roman" w:hAnsi="Times New Roman" w:cs="Times New Roman"/>
          <w:sz w:val="24"/>
          <w:szCs w:val="24"/>
        </w:rPr>
        <w:t xml:space="preserve"> m</w:t>
      </w:r>
      <w:r w:rsidRPr="00B473F6">
        <w:rPr>
          <w:rFonts w:ascii="Times New Roman" w:hAnsi="Times New Roman" w:cs="Times New Roman"/>
          <w:sz w:val="24"/>
          <w:szCs w:val="24"/>
          <w:vertAlign w:val="superscript"/>
        </w:rPr>
        <w:t>3</w:t>
      </w:r>
      <w:r w:rsidRPr="00B473F6">
        <w:rPr>
          <w:rFonts w:ascii="Times New Roman" w:hAnsi="Times New Roman" w:cs="Times New Roman"/>
          <w:sz w:val="24"/>
          <w:szCs w:val="24"/>
        </w:rPr>
        <w:t xml:space="preserve"> или 11,1%,. Следващият по важност лесообразувател за областта, но с доста по-ниски запаси, е дъбът при общ запас </w:t>
      </w:r>
      <w:r w:rsidRPr="00B473F6">
        <w:rPr>
          <w:rFonts w:ascii="Times New Roman" w:eastAsia="Times New Roman" w:hAnsi="Times New Roman" w:cs="Times New Roman"/>
          <w:sz w:val="24"/>
          <w:szCs w:val="24"/>
        </w:rPr>
        <w:t>496 595</w:t>
      </w:r>
      <w:r w:rsidRPr="00B473F6">
        <w:rPr>
          <w:rFonts w:ascii="Times New Roman" w:hAnsi="Times New Roman" w:cs="Times New Roman"/>
          <w:sz w:val="24"/>
          <w:szCs w:val="24"/>
        </w:rPr>
        <w:t xml:space="preserve"> m</w:t>
      </w:r>
      <w:r w:rsidRPr="00B473F6">
        <w:rPr>
          <w:rFonts w:ascii="Times New Roman" w:hAnsi="Times New Roman" w:cs="Times New Roman"/>
          <w:sz w:val="24"/>
          <w:szCs w:val="24"/>
          <w:vertAlign w:val="superscript"/>
        </w:rPr>
        <w:t>3</w:t>
      </w:r>
      <w:r w:rsidRPr="00B473F6">
        <w:rPr>
          <w:rFonts w:ascii="Times New Roman" w:eastAsia="Times New Roman" w:hAnsi="Times New Roman" w:cs="Times New Roman"/>
          <w:sz w:val="24"/>
          <w:szCs w:val="24"/>
        </w:rPr>
        <w:t xml:space="preserve"> или 9,7% и ясен</w:t>
      </w:r>
      <w:r w:rsidR="009B116F" w:rsidRPr="00B473F6">
        <w:rPr>
          <w:rFonts w:ascii="Times New Roman" w:eastAsia="Times New Roman" w:hAnsi="Times New Roman" w:cs="Times New Roman"/>
          <w:sz w:val="24"/>
          <w:szCs w:val="24"/>
        </w:rPr>
        <w:t>ът</w:t>
      </w:r>
      <w:r w:rsidRPr="00B473F6">
        <w:rPr>
          <w:rFonts w:ascii="Times New Roman" w:eastAsia="Times New Roman" w:hAnsi="Times New Roman" w:cs="Times New Roman"/>
          <w:sz w:val="24"/>
          <w:szCs w:val="24"/>
        </w:rPr>
        <w:t xml:space="preserve"> с</w:t>
      </w:r>
      <w:r w:rsidRPr="00B473F6">
        <w:rPr>
          <w:rFonts w:ascii="Times New Roman" w:hAnsi="Times New Roman" w:cs="Times New Roman"/>
          <w:sz w:val="24"/>
          <w:szCs w:val="24"/>
        </w:rPr>
        <w:t xml:space="preserve"> общ запас 381 174 m</w:t>
      </w:r>
      <w:r w:rsidRPr="00B473F6">
        <w:rPr>
          <w:rFonts w:ascii="Times New Roman" w:hAnsi="Times New Roman" w:cs="Times New Roman"/>
          <w:sz w:val="24"/>
          <w:szCs w:val="24"/>
          <w:vertAlign w:val="superscript"/>
        </w:rPr>
        <w:t>3</w:t>
      </w:r>
      <w:r w:rsidRPr="00B473F6">
        <w:rPr>
          <w:rFonts w:ascii="Times New Roman" w:hAnsi="Times New Roman" w:cs="Times New Roman"/>
          <w:sz w:val="24"/>
          <w:szCs w:val="24"/>
        </w:rPr>
        <w:t xml:space="preserve"> или 7,5%. </w:t>
      </w:r>
    </w:p>
    <w:p w14:paraId="342BB22A" w14:textId="77777777" w:rsidR="00C94903" w:rsidRPr="00B473F6" w:rsidRDefault="00C94903" w:rsidP="00C94903">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 </w:t>
      </w:r>
    </w:p>
    <w:p w14:paraId="0B5ECCDA" w14:textId="77777777" w:rsidR="0093735D" w:rsidRPr="00B473F6" w:rsidRDefault="0093735D" w:rsidP="0093735D">
      <w:pPr>
        <w:jc w:val="center"/>
        <w:rPr>
          <w:rFonts w:ascii="Times New Roman" w:hAnsi="Times New Roman" w:cs="Times New Roman"/>
          <w:b/>
          <w:sz w:val="24"/>
          <w:szCs w:val="24"/>
        </w:rPr>
        <w:sectPr w:rsidR="0093735D" w:rsidRPr="00B473F6">
          <w:pgSz w:w="11906" w:h="16838"/>
          <w:pgMar w:top="1417" w:right="1417" w:bottom="1417" w:left="1417" w:header="708" w:footer="708" w:gutter="0"/>
          <w:cols w:space="708"/>
          <w:docGrid w:linePitch="360"/>
        </w:sectPr>
      </w:pPr>
    </w:p>
    <w:p w14:paraId="4EE587A2" w14:textId="5A672360" w:rsidR="00723EE2" w:rsidRPr="00B473F6" w:rsidRDefault="0018260C" w:rsidP="00E676FD">
      <w:pPr>
        <w:spacing w:after="120" w:line="240" w:lineRule="auto"/>
        <w:rPr>
          <w:rFonts w:ascii="Times New Roman" w:eastAsia="Times New Roman" w:hAnsi="Times New Roman" w:cs="Times New Roman"/>
        </w:rPr>
      </w:pPr>
      <w:bookmarkStart w:id="42" w:name="_Toc19030392"/>
      <w:r w:rsidRPr="00B473F6">
        <w:rPr>
          <w:rFonts w:ascii="Times New Roman" w:eastAsia="Calibri" w:hAnsi="Times New Roman" w:cs="Times New Roman"/>
          <w:i/>
        </w:rPr>
        <w:lastRenderedPageBreak/>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20</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F7170B" w:rsidRPr="00B473F6">
        <w:rPr>
          <w:rFonts w:ascii="Times New Roman" w:eastAsia="Times New Roman" w:hAnsi="Times New Roman" w:cs="Times New Roman"/>
        </w:rPr>
        <w:t xml:space="preserve"> </w:t>
      </w:r>
      <w:r w:rsidR="00723EE2" w:rsidRPr="00B473F6">
        <w:rPr>
          <w:rFonts w:ascii="Times New Roman" w:eastAsia="Times New Roman" w:hAnsi="Times New Roman" w:cs="Times New Roman"/>
          <w:i/>
        </w:rPr>
        <w:t xml:space="preserve">Разпределение на </w:t>
      </w:r>
      <w:r w:rsidR="00723EE2" w:rsidRPr="00B473F6">
        <w:rPr>
          <w:rFonts w:ascii="Times New Roman" w:eastAsia="Times New Roman" w:hAnsi="Times New Roman" w:cs="Times New Roman"/>
          <w:b/>
          <w:i/>
        </w:rPr>
        <w:t xml:space="preserve">запаса </w:t>
      </w:r>
      <w:r w:rsidR="00CA2E67" w:rsidRPr="00B473F6">
        <w:rPr>
          <w:rFonts w:ascii="Times New Roman" w:eastAsia="Times New Roman" w:hAnsi="Times New Roman" w:cs="Times New Roman"/>
          <w:i/>
        </w:rPr>
        <w:t>(в m</w:t>
      </w:r>
      <w:r w:rsidR="00CA2E67" w:rsidRPr="00B473F6">
        <w:rPr>
          <w:rFonts w:ascii="Times New Roman" w:eastAsia="Times New Roman" w:hAnsi="Times New Roman" w:cs="Times New Roman"/>
          <w:i/>
          <w:vertAlign w:val="superscript"/>
        </w:rPr>
        <w:t>3</w:t>
      </w:r>
      <w:r w:rsidR="00CA2E67" w:rsidRPr="00B473F6">
        <w:rPr>
          <w:rFonts w:ascii="Times New Roman" w:eastAsia="Times New Roman" w:hAnsi="Times New Roman" w:cs="Times New Roman"/>
          <w:i/>
        </w:rPr>
        <w:t xml:space="preserve">) </w:t>
      </w:r>
      <w:r w:rsidR="00723EE2" w:rsidRPr="00B473F6">
        <w:rPr>
          <w:rFonts w:ascii="Times New Roman" w:eastAsia="Times New Roman" w:hAnsi="Times New Roman" w:cs="Times New Roman"/>
          <w:i/>
        </w:rPr>
        <w:t xml:space="preserve">по дървесни видове и класове на възраст, </w:t>
      </w:r>
      <w:r w:rsidR="00723EE2" w:rsidRPr="00B473F6">
        <w:rPr>
          <w:rFonts w:ascii="Times New Roman" w:eastAsia="Times New Roman" w:hAnsi="Times New Roman" w:cs="Times New Roman"/>
          <w:b/>
          <w:i/>
        </w:rPr>
        <w:t>високостъблени гори</w:t>
      </w:r>
      <w:r w:rsidR="00723EE2" w:rsidRPr="00B473F6">
        <w:rPr>
          <w:rFonts w:ascii="Times New Roman" w:eastAsia="Times New Roman" w:hAnsi="Times New Roman" w:cs="Times New Roman"/>
          <w:i/>
        </w:rPr>
        <w:t xml:space="preserve"> </w:t>
      </w:r>
      <w:r w:rsidR="00E676FD" w:rsidRPr="00B473F6">
        <w:rPr>
          <w:rFonts w:ascii="Times New Roman" w:eastAsia="Times New Roman" w:hAnsi="Times New Roman" w:cs="Times New Roman"/>
          <w:i/>
        </w:rPr>
        <w:t>(към 2015 г.)</w:t>
      </w:r>
      <w:bookmarkEnd w:id="42"/>
    </w:p>
    <w:tbl>
      <w:tblPr>
        <w:tblW w:w="14317" w:type="dxa"/>
        <w:tblInd w:w="-34" w:type="dxa"/>
        <w:tblLayout w:type="fixed"/>
        <w:tblLook w:val="0000" w:firstRow="0" w:lastRow="0" w:firstColumn="0" w:lastColumn="0" w:noHBand="0" w:noVBand="0"/>
      </w:tblPr>
      <w:tblGrid>
        <w:gridCol w:w="3382"/>
        <w:gridCol w:w="1080"/>
        <w:gridCol w:w="1080"/>
        <w:gridCol w:w="1080"/>
        <w:gridCol w:w="1080"/>
        <w:gridCol w:w="1080"/>
        <w:gridCol w:w="1080"/>
        <w:gridCol w:w="1080"/>
        <w:gridCol w:w="1080"/>
        <w:gridCol w:w="1080"/>
        <w:gridCol w:w="1215"/>
      </w:tblGrid>
      <w:tr w:rsidR="00723EE2" w:rsidRPr="00B473F6" w14:paraId="4A848533" w14:textId="77777777" w:rsidTr="00D07428">
        <w:trPr>
          <w:trHeight w:val="255"/>
        </w:trPr>
        <w:tc>
          <w:tcPr>
            <w:tcW w:w="338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9133C8" w14:textId="77777777" w:rsidR="00723EE2" w:rsidRPr="00B473F6" w:rsidRDefault="00D07428" w:rsidP="00723EE2">
            <w:pPr>
              <w:spacing w:after="0" w:line="240" w:lineRule="auto"/>
              <w:rPr>
                <w:rFonts w:ascii="Times New Roman" w:eastAsia="Times New Roman" w:hAnsi="Times New Roman" w:cs="Times New Roman"/>
                <w:b/>
              </w:rPr>
            </w:pPr>
            <w:r w:rsidRPr="00B473F6">
              <w:rPr>
                <w:rFonts w:ascii="Times New Roman" w:eastAsia="Times New Roman" w:hAnsi="Times New Roman" w:cs="Times New Roman"/>
                <w:b/>
              </w:rPr>
              <w:t>Д</w:t>
            </w:r>
            <w:r w:rsidR="00723EE2" w:rsidRPr="00B473F6">
              <w:rPr>
                <w:rFonts w:ascii="Times New Roman" w:eastAsia="Times New Roman" w:hAnsi="Times New Roman" w:cs="Times New Roman"/>
                <w:b/>
              </w:rPr>
              <w:t>ървесни видове</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1B7C6902" w14:textId="77777777" w:rsidR="00723EE2" w:rsidRPr="00B473F6" w:rsidRDefault="00D07428" w:rsidP="00723EE2">
            <w:pPr>
              <w:spacing w:after="0" w:line="240" w:lineRule="auto"/>
              <w:rPr>
                <w:rFonts w:ascii="Times New Roman" w:eastAsia="Times New Roman" w:hAnsi="Times New Roman" w:cs="Times New Roman"/>
                <w:b/>
              </w:rPr>
            </w:pPr>
            <w:r w:rsidRPr="00B473F6">
              <w:rPr>
                <w:rFonts w:ascii="Times New Roman" w:eastAsia="Times New Roman" w:hAnsi="Times New Roman" w:cs="Times New Roman"/>
                <w:b/>
              </w:rPr>
              <w:t>О</w:t>
            </w:r>
            <w:r w:rsidR="00723EE2" w:rsidRPr="00B473F6">
              <w:rPr>
                <w:rFonts w:ascii="Times New Roman" w:eastAsia="Times New Roman" w:hAnsi="Times New Roman" w:cs="Times New Roman"/>
                <w:b/>
              </w:rPr>
              <w:t>бщо</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0ED5340B"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1-20г</w:t>
            </w:r>
            <w:r w:rsidR="00CA2E67" w:rsidRPr="00B473F6">
              <w:rPr>
                <w:rFonts w:ascii="Times New Roman" w:eastAsia="Times New Roman" w:hAnsi="Times New Roman" w:cs="Times New Roman"/>
              </w:rPr>
              <w:t>.</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243A33F5"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21-40г</w:t>
            </w:r>
            <w:r w:rsidR="00CA2E67" w:rsidRPr="00B473F6">
              <w:rPr>
                <w:rFonts w:ascii="Times New Roman" w:eastAsia="Times New Roman" w:hAnsi="Times New Roman" w:cs="Times New Roman"/>
              </w:rPr>
              <w:t>.</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67E80D0D"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41-60г</w:t>
            </w:r>
            <w:r w:rsidR="00CA2E67" w:rsidRPr="00B473F6">
              <w:rPr>
                <w:rFonts w:ascii="Times New Roman" w:eastAsia="Times New Roman" w:hAnsi="Times New Roman" w:cs="Times New Roman"/>
              </w:rPr>
              <w:t>.</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4C499DC3"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61-80г</w:t>
            </w:r>
            <w:r w:rsidR="00CA2E67" w:rsidRPr="00B473F6">
              <w:rPr>
                <w:rFonts w:ascii="Times New Roman" w:eastAsia="Times New Roman" w:hAnsi="Times New Roman" w:cs="Times New Roman"/>
              </w:rPr>
              <w:t>.</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3F362D36"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81-100г</w:t>
            </w:r>
            <w:r w:rsidR="00CA2E67" w:rsidRPr="00B473F6">
              <w:rPr>
                <w:rFonts w:ascii="Times New Roman" w:eastAsia="Times New Roman" w:hAnsi="Times New Roman" w:cs="Times New Roman"/>
              </w:rPr>
              <w:t>.</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1C71559F"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101-120г</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42EE88E8"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121-140г</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54070572"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над 140г</w:t>
            </w:r>
          </w:p>
        </w:tc>
        <w:tc>
          <w:tcPr>
            <w:tcW w:w="1215" w:type="dxa"/>
            <w:tcBorders>
              <w:top w:val="single" w:sz="4" w:space="0" w:color="auto"/>
              <w:left w:val="nil"/>
              <w:bottom w:val="single" w:sz="4" w:space="0" w:color="auto"/>
              <w:right w:val="single" w:sz="4" w:space="0" w:color="auto"/>
            </w:tcBorders>
            <w:shd w:val="clear" w:color="auto" w:fill="auto"/>
            <w:noWrap/>
            <w:vAlign w:val="bottom"/>
          </w:tcPr>
          <w:p w14:paraId="2C68C619"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надлесни</w:t>
            </w:r>
          </w:p>
        </w:tc>
      </w:tr>
      <w:tr w:rsidR="00723EE2" w:rsidRPr="00B473F6" w14:paraId="55D75E7B"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58F6C061" w14:textId="77777777" w:rsidR="00723EE2" w:rsidRPr="00B473F6" w:rsidRDefault="00723EE2" w:rsidP="00723EE2">
            <w:pPr>
              <w:spacing w:after="0" w:line="240" w:lineRule="auto"/>
              <w:rPr>
                <w:rFonts w:ascii="Times New Roman" w:eastAsia="Times New Roman" w:hAnsi="Times New Roman" w:cs="Times New Roman"/>
                <w:b/>
              </w:rPr>
            </w:pPr>
            <w:r w:rsidRPr="00B473F6">
              <w:rPr>
                <w:rFonts w:ascii="Times New Roman" w:eastAsia="Times New Roman" w:hAnsi="Times New Roman" w:cs="Times New Roman"/>
                <w:b/>
              </w:rPr>
              <w:t>I. Иглолистни</w:t>
            </w:r>
          </w:p>
        </w:tc>
        <w:tc>
          <w:tcPr>
            <w:tcW w:w="1080" w:type="dxa"/>
            <w:tcBorders>
              <w:top w:val="nil"/>
              <w:left w:val="nil"/>
              <w:bottom w:val="single" w:sz="4" w:space="0" w:color="auto"/>
              <w:right w:val="single" w:sz="4" w:space="0" w:color="auto"/>
            </w:tcBorders>
            <w:shd w:val="clear" w:color="auto" w:fill="auto"/>
            <w:noWrap/>
            <w:vAlign w:val="bottom"/>
          </w:tcPr>
          <w:p w14:paraId="0D3F34B0" w14:textId="77777777" w:rsidR="00723EE2" w:rsidRPr="00B473F6" w:rsidRDefault="00723EE2" w:rsidP="00723EE2">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331863</w:t>
            </w:r>
          </w:p>
        </w:tc>
        <w:tc>
          <w:tcPr>
            <w:tcW w:w="1080" w:type="dxa"/>
            <w:tcBorders>
              <w:top w:val="nil"/>
              <w:left w:val="nil"/>
              <w:bottom w:val="single" w:sz="4" w:space="0" w:color="auto"/>
              <w:right w:val="single" w:sz="4" w:space="0" w:color="auto"/>
            </w:tcBorders>
            <w:shd w:val="clear" w:color="auto" w:fill="auto"/>
            <w:noWrap/>
            <w:vAlign w:val="bottom"/>
          </w:tcPr>
          <w:p w14:paraId="4CD5098C" w14:textId="77777777" w:rsidR="00723EE2" w:rsidRPr="00B473F6" w:rsidRDefault="00723EE2" w:rsidP="00723EE2">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13248</w:t>
            </w:r>
          </w:p>
        </w:tc>
        <w:tc>
          <w:tcPr>
            <w:tcW w:w="1080" w:type="dxa"/>
            <w:tcBorders>
              <w:top w:val="nil"/>
              <w:left w:val="nil"/>
              <w:bottom w:val="single" w:sz="4" w:space="0" w:color="auto"/>
              <w:right w:val="single" w:sz="4" w:space="0" w:color="auto"/>
            </w:tcBorders>
            <w:shd w:val="clear" w:color="auto" w:fill="auto"/>
            <w:noWrap/>
            <w:vAlign w:val="bottom"/>
          </w:tcPr>
          <w:p w14:paraId="23DC0FE3" w14:textId="77777777" w:rsidR="00723EE2" w:rsidRPr="00B473F6" w:rsidRDefault="00723EE2" w:rsidP="00723EE2">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253330</w:t>
            </w:r>
          </w:p>
        </w:tc>
        <w:tc>
          <w:tcPr>
            <w:tcW w:w="1080" w:type="dxa"/>
            <w:tcBorders>
              <w:top w:val="nil"/>
              <w:left w:val="nil"/>
              <w:bottom w:val="single" w:sz="4" w:space="0" w:color="auto"/>
              <w:right w:val="single" w:sz="4" w:space="0" w:color="auto"/>
            </w:tcBorders>
            <w:shd w:val="clear" w:color="auto" w:fill="auto"/>
            <w:noWrap/>
            <w:vAlign w:val="bottom"/>
          </w:tcPr>
          <w:p w14:paraId="4C5A2AA4" w14:textId="77777777" w:rsidR="00723EE2" w:rsidRPr="00B473F6" w:rsidRDefault="00723EE2" w:rsidP="00723EE2">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64985</w:t>
            </w:r>
          </w:p>
        </w:tc>
        <w:tc>
          <w:tcPr>
            <w:tcW w:w="1080" w:type="dxa"/>
            <w:tcBorders>
              <w:top w:val="nil"/>
              <w:left w:val="nil"/>
              <w:bottom w:val="single" w:sz="4" w:space="0" w:color="auto"/>
              <w:right w:val="single" w:sz="4" w:space="0" w:color="auto"/>
            </w:tcBorders>
            <w:shd w:val="clear" w:color="auto" w:fill="auto"/>
            <w:noWrap/>
            <w:vAlign w:val="bottom"/>
          </w:tcPr>
          <w:p w14:paraId="3A22B1BE" w14:textId="77777777" w:rsidR="00723EE2" w:rsidRPr="00B473F6" w:rsidRDefault="00723EE2" w:rsidP="00723EE2">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300</w:t>
            </w:r>
          </w:p>
        </w:tc>
        <w:tc>
          <w:tcPr>
            <w:tcW w:w="1080" w:type="dxa"/>
            <w:tcBorders>
              <w:top w:val="nil"/>
              <w:left w:val="nil"/>
              <w:bottom w:val="single" w:sz="4" w:space="0" w:color="auto"/>
              <w:right w:val="single" w:sz="4" w:space="0" w:color="auto"/>
            </w:tcBorders>
            <w:shd w:val="clear" w:color="auto" w:fill="auto"/>
            <w:noWrap/>
            <w:vAlign w:val="bottom"/>
          </w:tcPr>
          <w:p w14:paraId="60098988"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68EE197E"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1154F6FB"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0393A67F"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52670929"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r>
      <w:tr w:rsidR="00723EE2" w:rsidRPr="00B473F6" w14:paraId="4C040941"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425086CD"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От тях: Бял бор</w:t>
            </w:r>
          </w:p>
        </w:tc>
        <w:tc>
          <w:tcPr>
            <w:tcW w:w="1080" w:type="dxa"/>
            <w:tcBorders>
              <w:top w:val="nil"/>
              <w:left w:val="nil"/>
              <w:bottom w:val="single" w:sz="4" w:space="0" w:color="auto"/>
              <w:right w:val="single" w:sz="4" w:space="0" w:color="auto"/>
            </w:tcBorders>
            <w:shd w:val="clear" w:color="auto" w:fill="auto"/>
            <w:noWrap/>
            <w:vAlign w:val="bottom"/>
          </w:tcPr>
          <w:p w14:paraId="26503274"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1800</w:t>
            </w:r>
          </w:p>
        </w:tc>
        <w:tc>
          <w:tcPr>
            <w:tcW w:w="1080" w:type="dxa"/>
            <w:tcBorders>
              <w:top w:val="nil"/>
              <w:left w:val="nil"/>
              <w:bottom w:val="single" w:sz="4" w:space="0" w:color="auto"/>
              <w:right w:val="single" w:sz="4" w:space="0" w:color="auto"/>
            </w:tcBorders>
            <w:shd w:val="clear" w:color="auto" w:fill="auto"/>
            <w:noWrap/>
            <w:vAlign w:val="bottom"/>
          </w:tcPr>
          <w:p w14:paraId="6DAC46A8"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051F95EB"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965</w:t>
            </w:r>
          </w:p>
        </w:tc>
        <w:tc>
          <w:tcPr>
            <w:tcW w:w="1080" w:type="dxa"/>
            <w:tcBorders>
              <w:top w:val="nil"/>
              <w:left w:val="nil"/>
              <w:bottom w:val="single" w:sz="4" w:space="0" w:color="auto"/>
              <w:right w:val="single" w:sz="4" w:space="0" w:color="auto"/>
            </w:tcBorders>
            <w:shd w:val="clear" w:color="auto" w:fill="auto"/>
            <w:noWrap/>
            <w:vAlign w:val="bottom"/>
          </w:tcPr>
          <w:p w14:paraId="27C707A7"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835</w:t>
            </w:r>
          </w:p>
        </w:tc>
        <w:tc>
          <w:tcPr>
            <w:tcW w:w="1080" w:type="dxa"/>
            <w:tcBorders>
              <w:top w:val="nil"/>
              <w:left w:val="nil"/>
              <w:bottom w:val="single" w:sz="4" w:space="0" w:color="auto"/>
              <w:right w:val="single" w:sz="4" w:space="0" w:color="auto"/>
            </w:tcBorders>
            <w:shd w:val="clear" w:color="auto" w:fill="auto"/>
            <w:noWrap/>
            <w:vAlign w:val="bottom"/>
          </w:tcPr>
          <w:p w14:paraId="197D5CC0"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795BE55F"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557B737C"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7C0A2D31"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2D74A624"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6F1677EF"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r>
      <w:tr w:rsidR="00723EE2" w:rsidRPr="00B473F6" w14:paraId="177052E9"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51E3DF26"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Смърч</w:t>
            </w:r>
          </w:p>
        </w:tc>
        <w:tc>
          <w:tcPr>
            <w:tcW w:w="1080" w:type="dxa"/>
            <w:tcBorders>
              <w:top w:val="nil"/>
              <w:left w:val="nil"/>
              <w:bottom w:val="single" w:sz="4" w:space="0" w:color="auto"/>
              <w:right w:val="single" w:sz="4" w:space="0" w:color="auto"/>
            </w:tcBorders>
            <w:shd w:val="clear" w:color="auto" w:fill="auto"/>
            <w:noWrap/>
            <w:vAlign w:val="bottom"/>
          </w:tcPr>
          <w:p w14:paraId="2DF49B28"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4210</w:t>
            </w:r>
          </w:p>
        </w:tc>
        <w:tc>
          <w:tcPr>
            <w:tcW w:w="1080" w:type="dxa"/>
            <w:tcBorders>
              <w:top w:val="nil"/>
              <w:left w:val="nil"/>
              <w:bottom w:val="single" w:sz="4" w:space="0" w:color="auto"/>
              <w:right w:val="single" w:sz="4" w:space="0" w:color="auto"/>
            </w:tcBorders>
            <w:shd w:val="clear" w:color="auto" w:fill="auto"/>
            <w:noWrap/>
            <w:vAlign w:val="bottom"/>
          </w:tcPr>
          <w:p w14:paraId="1BF12C05"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80</w:t>
            </w:r>
          </w:p>
        </w:tc>
        <w:tc>
          <w:tcPr>
            <w:tcW w:w="1080" w:type="dxa"/>
            <w:tcBorders>
              <w:top w:val="nil"/>
              <w:left w:val="nil"/>
              <w:bottom w:val="single" w:sz="4" w:space="0" w:color="auto"/>
              <w:right w:val="single" w:sz="4" w:space="0" w:color="auto"/>
            </w:tcBorders>
            <w:shd w:val="clear" w:color="auto" w:fill="auto"/>
            <w:noWrap/>
            <w:vAlign w:val="bottom"/>
          </w:tcPr>
          <w:p w14:paraId="0E32712B"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2615</w:t>
            </w:r>
          </w:p>
        </w:tc>
        <w:tc>
          <w:tcPr>
            <w:tcW w:w="1080" w:type="dxa"/>
            <w:tcBorders>
              <w:top w:val="nil"/>
              <w:left w:val="nil"/>
              <w:bottom w:val="single" w:sz="4" w:space="0" w:color="auto"/>
              <w:right w:val="single" w:sz="4" w:space="0" w:color="auto"/>
            </w:tcBorders>
            <w:shd w:val="clear" w:color="auto" w:fill="auto"/>
            <w:noWrap/>
            <w:vAlign w:val="bottom"/>
          </w:tcPr>
          <w:p w14:paraId="402C3EAF"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1515</w:t>
            </w:r>
          </w:p>
        </w:tc>
        <w:tc>
          <w:tcPr>
            <w:tcW w:w="1080" w:type="dxa"/>
            <w:tcBorders>
              <w:top w:val="nil"/>
              <w:left w:val="nil"/>
              <w:bottom w:val="single" w:sz="4" w:space="0" w:color="auto"/>
              <w:right w:val="single" w:sz="4" w:space="0" w:color="auto"/>
            </w:tcBorders>
            <w:shd w:val="clear" w:color="auto" w:fill="auto"/>
            <w:noWrap/>
            <w:vAlign w:val="bottom"/>
          </w:tcPr>
          <w:p w14:paraId="7C6DA506"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1560D523"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3EDD603A"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4DC179F8"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12710453"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14BFA6D7"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r>
      <w:tr w:rsidR="00723EE2" w:rsidRPr="00B473F6" w14:paraId="54BDE748"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4B296F17"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Чер бор</w:t>
            </w:r>
          </w:p>
        </w:tc>
        <w:tc>
          <w:tcPr>
            <w:tcW w:w="1080" w:type="dxa"/>
            <w:tcBorders>
              <w:top w:val="nil"/>
              <w:left w:val="nil"/>
              <w:bottom w:val="single" w:sz="4" w:space="0" w:color="auto"/>
              <w:right w:val="single" w:sz="4" w:space="0" w:color="auto"/>
            </w:tcBorders>
            <w:shd w:val="clear" w:color="auto" w:fill="auto"/>
            <w:noWrap/>
            <w:vAlign w:val="bottom"/>
          </w:tcPr>
          <w:p w14:paraId="0F9792E9"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323263</w:t>
            </w:r>
          </w:p>
        </w:tc>
        <w:tc>
          <w:tcPr>
            <w:tcW w:w="1080" w:type="dxa"/>
            <w:tcBorders>
              <w:top w:val="nil"/>
              <w:left w:val="nil"/>
              <w:bottom w:val="single" w:sz="4" w:space="0" w:color="auto"/>
              <w:right w:val="single" w:sz="4" w:space="0" w:color="auto"/>
            </w:tcBorders>
            <w:shd w:val="clear" w:color="auto" w:fill="auto"/>
            <w:noWrap/>
            <w:vAlign w:val="bottom"/>
          </w:tcPr>
          <w:p w14:paraId="44EBA80C"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12993</w:t>
            </w:r>
          </w:p>
        </w:tc>
        <w:tc>
          <w:tcPr>
            <w:tcW w:w="1080" w:type="dxa"/>
            <w:tcBorders>
              <w:top w:val="nil"/>
              <w:left w:val="nil"/>
              <w:bottom w:val="single" w:sz="4" w:space="0" w:color="auto"/>
              <w:right w:val="single" w:sz="4" w:space="0" w:color="auto"/>
            </w:tcBorders>
            <w:shd w:val="clear" w:color="auto" w:fill="auto"/>
            <w:noWrap/>
            <w:vAlign w:val="bottom"/>
          </w:tcPr>
          <w:p w14:paraId="1F9A9F11"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247880</w:t>
            </w:r>
          </w:p>
        </w:tc>
        <w:tc>
          <w:tcPr>
            <w:tcW w:w="1080" w:type="dxa"/>
            <w:tcBorders>
              <w:top w:val="nil"/>
              <w:left w:val="nil"/>
              <w:bottom w:val="single" w:sz="4" w:space="0" w:color="auto"/>
              <w:right w:val="single" w:sz="4" w:space="0" w:color="auto"/>
            </w:tcBorders>
            <w:shd w:val="clear" w:color="auto" w:fill="auto"/>
            <w:noWrap/>
            <w:vAlign w:val="bottom"/>
          </w:tcPr>
          <w:p w14:paraId="09D50654"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62090</w:t>
            </w:r>
          </w:p>
        </w:tc>
        <w:tc>
          <w:tcPr>
            <w:tcW w:w="1080" w:type="dxa"/>
            <w:tcBorders>
              <w:top w:val="nil"/>
              <w:left w:val="nil"/>
              <w:bottom w:val="single" w:sz="4" w:space="0" w:color="auto"/>
              <w:right w:val="single" w:sz="4" w:space="0" w:color="auto"/>
            </w:tcBorders>
            <w:shd w:val="clear" w:color="auto" w:fill="auto"/>
            <w:noWrap/>
            <w:vAlign w:val="bottom"/>
          </w:tcPr>
          <w:p w14:paraId="4C606C01"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300</w:t>
            </w:r>
          </w:p>
        </w:tc>
        <w:tc>
          <w:tcPr>
            <w:tcW w:w="1080" w:type="dxa"/>
            <w:tcBorders>
              <w:top w:val="nil"/>
              <w:left w:val="nil"/>
              <w:bottom w:val="single" w:sz="4" w:space="0" w:color="auto"/>
              <w:right w:val="single" w:sz="4" w:space="0" w:color="auto"/>
            </w:tcBorders>
            <w:shd w:val="clear" w:color="auto" w:fill="auto"/>
            <w:noWrap/>
            <w:vAlign w:val="bottom"/>
          </w:tcPr>
          <w:p w14:paraId="2A1C31A4"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16A91ACD"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7075E31E"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7596DC06"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3783C233"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r>
      <w:tr w:rsidR="00723EE2" w:rsidRPr="00B473F6" w14:paraId="5D6FE6CE"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145E9D4F"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Ела</w:t>
            </w:r>
          </w:p>
        </w:tc>
        <w:tc>
          <w:tcPr>
            <w:tcW w:w="1080" w:type="dxa"/>
            <w:tcBorders>
              <w:top w:val="nil"/>
              <w:left w:val="nil"/>
              <w:bottom w:val="single" w:sz="4" w:space="0" w:color="auto"/>
              <w:right w:val="single" w:sz="4" w:space="0" w:color="auto"/>
            </w:tcBorders>
            <w:shd w:val="clear" w:color="auto" w:fill="auto"/>
            <w:noWrap/>
            <w:vAlign w:val="bottom"/>
          </w:tcPr>
          <w:p w14:paraId="0CC5A59C"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845</w:t>
            </w:r>
          </w:p>
        </w:tc>
        <w:tc>
          <w:tcPr>
            <w:tcW w:w="1080" w:type="dxa"/>
            <w:tcBorders>
              <w:top w:val="nil"/>
              <w:left w:val="nil"/>
              <w:bottom w:val="single" w:sz="4" w:space="0" w:color="auto"/>
              <w:right w:val="single" w:sz="4" w:space="0" w:color="auto"/>
            </w:tcBorders>
            <w:shd w:val="clear" w:color="auto" w:fill="auto"/>
            <w:noWrap/>
            <w:vAlign w:val="bottom"/>
          </w:tcPr>
          <w:p w14:paraId="156F1735"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30</w:t>
            </w:r>
          </w:p>
        </w:tc>
        <w:tc>
          <w:tcPr>
            <w:tcW w:w="1080" w:type="dxa"/>
            <w:tcBorders>
              <w:top w:val="nil"/>
              <w:left w:val="nil"/>
              <w:bottom w:val="single" w:sz="4" w:space="0" w:color="auto"/>
              <w:right w:val="single" w:sz="4" w:space="0" w:color="auto"/>
            </w:tcBorders>
            <w:shd w:val="clear" w:color="auto" w:fill="auto"/>
            <w:noWrap/>
            <w:vAlign w:val="bottom"/>
          </w:tcPr>
          <w:p w14:paraId="61DA154F"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270</w:t>
            </w:r>
          </w:p>
        </w:tc>
        <w:tc>
          <w:tcPr>
            <w:tcW w:w="1080" w:type="dxa"/>
            <w:tcBorders>
              <w:top w:val="nil"/>
              <w:left w:val="nil"/>
              <w:bottom w:val="single" w:sz="4" w:space="0" w:color="auto"/>
              <w:right w:val="single" w:sz="4" w:space="0" w:color="auto"/>
            </w:tcBorders>
            <w:shd w:val="clear" w:color="auto" w:fill="auto"/>
            <w:noWrap/>
            <w:vAlign w:val="bottom"/>
          </w:tcPr>
          <w:p w14:paraId="0670555D"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545</w:t>
            </w:r>
          </w:p>
        </w:tc>
        <w:tc>
          <w:tcPr>
            <w:tcW w:w="1080" w:type="dxa"/>
            <w:tcBorders>
              <w:top w:val="nil"/>
              <w:left w:val="nil"/>
              <w:bottom w:val="single" w:sz="4" w:space="0" w:color="auto"/>
              <w:right w:val="single" w:sz="4" w:space="0" w:color="auto"/>
            </w:tcBorders>
            <w:shd w:val="clear" w:color="auto" w:fill="auto"/>
            <w:noWrap/>
            <w:vAlign w:val="bottom"/>
          </w:tcPr>
          <w:p w14:paraId="1E878636"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50348CA6"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0B049DA4"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4B204E2E"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31641DFE"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68DF6699"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r>
      <w:tr w:rsidR="00723EE2" w:rsidRPr="00B473F6" w14:paraId="3D9BCDE5"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28F643E8"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Бяла мура</w:t>
            </w:r>
          </w:p>
        </w:tc>
        <w:tc>
          <w:tcPr>
            <w:tcW w:w="1080" w:type="dxa"/>
            <w:tcBorders>
              <w:top w:val="nil"/>
              <w:left w:val="nil"/>
              <w:bottom w:val="single" w:sz="4" w:space="0" w:color="auto"/>
              <w:right w:val="single" w:sz="4" w:space="0" w:color="auto"/>
            </w:tcBorders>
            <w:shd w:val="clear" w:color="auto" w:fill="auto"/>
            <w:noWrap/>
            <w:vAlign w:val="bottom"/>
          </w:tcPr>
          <w:p w14:paraId="0A97D14F"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30</w:t>
            </w:r>
          </w:p>
        </w:tc>
        <w:tc>
          <w:tcPr>
            <w:tcW w:w="1080" w:type="dxa"/>
            <w:tcBorders>
              <w:top w:val="nil"/>
              <w:left w:val="nil"/>
              <w:bottom w:val="single" w:sz="4" w:space="0" w:color="auto"/>
              <w:right w:val="single" w:sz="4" w:space="0" w:color="auto"/>
            </w:tcBorders>
            <w:shd w:val="clear" w:color="auto" w:fill="auto"/>
            <w:noWrap/>
            <w:vAlign w:val="bottom"/>
          </w:tcPr>
          <w:p w14:paraId="7D4575BF"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6CC32D79"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30</w:t>
            </w:r>
          </w:p>
        </w:tc>
        <w:tc>
          <w:tcPr>
            <w:tcW w:w="1080" w:type="dxa"/>
            <w:tcBorders>
              <w:top w:val="nil"/>
              <w:left w:val="nil"/>
              <w:bottom w:val="single" w:sz="4" w:space="0" w:color="auto"/>
              <w:right w:val="single" w:sz="4" w:space="0" w:color="auto"/>
            </w:tcBorders>
            <w:shd w:val="clear" w:color="auto" w:fill="auto"/>
            <w:noWrap/>
            <w:vAlign w:val="bottom"/>
          </w:tcPr>
          <w:p w14:paraId="16B47C5C"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2513A393"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7D77032F"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59C21889"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0634205B"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18C9FBB5"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17CA0E85"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r>
      <w:tr w:rsidR="00723EE2" w:rsidRPr="00B473F6" w14:paraId="1C6DD4B6"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1D36B245"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Черна мура</w:t>
            </w:r>
          </w:p>
        </w:tc>
        <w:tc>
          <w:tcPr>
            <w:tcW w:w="1080" w:type="dxa"/>
            <w:tcBorders>
              <w:top w:val="nil"/>
              <w:left w:val="nil"/>
              <w:bottom w:val="single" w:sz="4" w:space="0" w:color="auto"/>
              <w:right w:val="single" w:sz="4" w:space="0" w:color="auto"/>
            </w:tcBorders>
            <w:shd w:val="clear" w:color="auto" w:fill="auto"/>
            <w:noWrap/>
            <w:vAlign w:val="bottom"/>
          </w:tcPr>
          <w:p w14:paraId="5661C001"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7F0FD661"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1DA03649"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264F497D"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4AC31860"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398AFE28"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244511DC"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08CAE9C9"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6B7774B8"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60C5B998"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r>
      <w:tr w:rsidR="00723EE2" w:rsidRPr="00B473F6" w14:paraId="06967AFF"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3C861173"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Дугласка</w:t>
            </w:r>
          </w:p>
        </w:tc>
        <w:tc>
          <w:tcPr>
            <w:tcW w:w="1080" w:type="dxa"/>
            <w:tcBorders>
              <w:top w:val="nil"/>
              <w:left w:val="nil"/>
              <w:bottom w:val="single" w:sz="4" w:space="0" w:color="auto"/>
              <w:right w:val="single" w:sz="4" w:space="0" w:color="auto"/>
            </w:tcBorders>
            <w:shd w:val="clear" w:color="auto" w:fill="auto"/>
            <w:noWrap/>
            <w:vAlign w:val="bottom"/>
          </w:tcPr>
          <w:p w14:paraId="7E583F9E"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390</w:t>
            </w:r>
          </w:p>
        </w:tc>
        <w:tc>
          <w:tcPr>
            <w:tcW w:w="1080" w:type="dxa"/>
            <w:tcBorders>
              <w:top w:val="nil"/>
              <w:left w:val="nil"/>
              <w:bottom w:val="single" w:sz="4" w:space="0" w:color="auto"/>
              <w:right w:val="single" w:sz="4" w:space="0" w:color="auto"/>
            </w:tcBorders>
            <w:shd w:val="clear" w:color="auto" w:fill="auto"/>
            <w:noWrap/>
            <w:vAlign w:val="bottom"/>
          </w:tcPr>
          <w:p w14:paraId="1A8D7E3F"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4130F574"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390</w:t>
            </w:r>
          </w:p>
        </w:tc>
        <w:tc>
          <w:tcPr>
            <w:tcW w:w="1080" w:type="dxa"/>
            <w:tcBorders>
              <w:top w:val="nil"/>
              <w:left w:val="nil"/>
              <w:bottom w:val="single" w:sz="4" w:space="0" w:color="auto"/>
              <w:right w:val="single" w:sz="4" w:space="0" w:color="auto"/>
            </w:tcBorders>
            <w:shd w:val="clear" w:color="auto" w:fill="auto"/>
            <w:noWrap/>
            <w:vAlign w:val="bottom"/>
          </w:tcPr>
          <w:p w14:paraId="0E453052"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0F5B70B7"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41FFD56D"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0EAB923D"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6715E741"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4E559230"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43D612A7"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r>
      <w:tr w:rsidR="00723EE2" w:rsidRPr="00B473F6" w14:paraId="5CE500CB"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55F93272"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Лиственица</w:t>
            </w:r>
          </w:p>
        </w:tc>
        <w:tc>
          <w:tcPr>
            <w:tcW w:w="1080" w:type="dxa"/>
            <w:tcBorders>
              <w:top w:val="nil"/>
              <w:left w:val="nil"/>
              <w:bottom w:val="single" w:sz="4" w:space="0" w:color="auto"/>
              <w:right w:val="single" w:sz="4" w:space="0" w:color="auto"/>
            </w:tcBorders>
            <w:shd w:val="clear" w:color="auto" w:fill="auto"/>
            <w:noWrap/>
            <w:vAlign w:val="bottom"/>
          </w:tcPr>
          <w:p w14:paraId="541126E4"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310DCCC0"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7974A602"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0B1186C7"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3A6C3112"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63A362E4"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0E15BF7D"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735FDF25"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40008C3F"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701125D3"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r>
      <w:tr w:rsidR="00723EE2" w:rsidRPr="00B473F6" w14:paraId="3C8F61B8"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585C5060"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Други (общо)</w:t>
            </w:r>
          </w:p>
        </w:tc>
        <w:tc>
          <w:tcPr>
            <w:tcW w:w="1080" w:type="dxa"/>
            <w:tcBorders>
              <w:top w:val="nil"/>
              <w:left w:val="nil"/>
              <w:bottom w:val="single" w:sz="4" w:space="0" w:color="auto"/>
              <w:right w:val="single" w:sz="4" w:space="0" w:color="auto"/>
            </w:tcBorders>
            <w:shd w:val="clear" w:color="auto" w:fill="auto"/>
            <w:noWrap/>
            <w:vAlign w:val="bottom"/>
          </w:tcPr>
          <w:p w14:paraId="68844A8A"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1325</w:t>
            </w:r>
          </w:p>
        </w:tc>
        <w:tc>
          <w:tcPr>
            <w:tcW w:w="1080" w:type="dxa"/>
            <w:tcBorders>
              <w:top w:val="nil"/>
              <w:left w:val="nil"/>
              <w:bottom w:val="single" w:sz="4" w:space="0" w:color="auto"/>
              <w:right w:val="single" w:sz="4" w:space="0" w:color="auto"/>
            </w:tcBorders>
            <w:shd w:val="clear" w:color="auto" w:fill="auto"/>
            <w:noWrap/>
            <w:vAlign w:val="bottom"/>
          </w:tcPr>
          <w:p w14:paraId="362C7DE7"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145</w:t>
            </w:r>
          </w:p>
        </w:tc>
        <w:tc>
          <w:tcPr>
            <w:tcW w:w="1080" w:type="dxa"/>
            <w:tcBorders>
              <w:top w:val="nil"/>
              <w:left w:val="nil"/>
              <w:bottom w:val="single" w:sz="4" w:space="0" w:color="auto"/>
              <w:right w:val="single" w:sz="4" w:space="0" w:color="auto"/>
            </w:tcBorders>
            <w:shd w:val="clear" w:color="auto" w:fill="auto"/>
            <w:noWrap/>
            <w:vAlign w:val="bottom"/>
          </w:tcPr>
          <w:p w14:paraId="63E6E4BA"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1180</w:t>
            </w:r>
          </w:p>
        </w:tc>
        <w:tc>
          <w:tcPr>
            <w:tcW w:w="1080" w:type="dxa"/>
            <w:tcBorders>
              <w:top w:val="nil"/>
              <w:left w:val="nil"/>
              <w:bottom w:val="single" w:sz="4" w:space="0" w:color="auto"/>
              <w:right w:val="single" w:sz="4" w:space="0" w:color="auto"/>
            </w:tcBorders>
            <w:shd w:val="clear" w:color="auto" w:fill="auto"/>
            <w:noWrap/>
            <w:vAlign w:val="bottom"/>
          </w:tcPr>
          <w:p w14:paraId="2BE19D4C"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095C2B67"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2FF9CA23"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1CCC71A4"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6A305AA5"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5C126360"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487B483F"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r>
      <w:tr w:rsidR="00723EE2" w:rsidRPr="00B473F6" w14:paraId="549CFA4E"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63A49899" w14:textId="77777777" w:rsidR="00723EE2" w:rsidRPr="00B473F6" w:rsidRDefault="00723EE2" w:rsidP="00723EE2">
            <w:pPr>
              <w:spacing w:after="0" w:line="240" w:lineRule="auto"/>
              <w:rPr>
                <w:rFonts w:ascii="Times New Roman" w:eastAsia="Times New Roman" w:hAnsi="Times New Roman" w:cs="Times New Roman"/>
                <w:b/>
              </w:rPr>
            </w:pPr>
            <w:r w:rsidRPr="00B473F6">
              <w:rPr>
                <w:rFonts w:ascii="Times New Roman" w:eastAsia="Times New Roman" w:hAnsi="Times New Roman" w:cs="Times New Roman"/>
                <w:b/>
              </w:rPr>
              <w:t>II.Широколистни високостъбл.</w:t>
            </w:r>
          </w:p>
        </w:tc>
        <w:tc>
          <w:tcPr>
            <w:tcW w:w="1080" w:type="dxa"/>
            <w:tcBorders>
              <w:top w:val="nil"/>
              <w:left w:val="nil"/>
              <w:bottom w:val="single" w:sz="4" w:space="0" w:color="auto"/>
              <w:right w:val="single" w:sz="4" w:space="0" w:color="auto"/>
            </w:tcBorders>
            <w:shd w:val="clear" w:color="auto" w:fill="auto"/>
            <w:noWrap/>
            <w:vAlign w:val="bottom"/>
          </w:tcPr>
          <w:p w14:paraId="3C7F0DBC" w14:textId="77777777" w:rsidR="00723EE2" w:rsidRPr="00B473F6" w:rsidRDefault="00723EE2" w:rsidP="00723EE2">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1561676</w:t>
            </w:r>
          </w:p>
        </w:tc>
        <w:tc>
          <w:tcPr>
            <w:tcW w:w="1080" w:type="dxa"/>
            <w:tcBorders>
              <w:top w:val="nil"/>
              <w:left w:val="nil"/>
              <w:bottom w:val="single" w:sz="4" w:space="0" w:color="auto"/>
              <w:right w:val="single" w:sz="4" w:space="0" w:color="auto"/>
            </w:tcBorders>
            <w:shd w:val="clear" w:color="auto" w:fill="auto"/>
            <w:noWrap/>
            <w:vAlign w:val="bottom"/>
          </w:tcPr>
          <w:p w14:paraId="713EAB34" w14:textId="77777777" w:rsidR="00723EE2" w:rsidRPr="00B473F6" w:rsidRDefault="00723EE2" w:rsidP="00723EE2">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125567</w:t>
            </w:r>
          </w:p>
        </w:tc>
        <w:tc>
          <w:tcPr>
            <w:tcW w:w="1080" w:type="dxa"/>
            <w:tcBorders>
              <w:top w:val="nil"/>
              <w:left w:val="nil"/>
              <w:bottom w:val="single" w:sz="4" w:space="0" w:color="auto"/>
              <w:right w:val="single" w:sz="4" w:space="0" w:color="auto"/>
            </w:tcBorders>
            <w:shd w:val="clear" w:color="auto" w:fill="auto"/>
            <w:noWrap/>
            <w:vAlign w:val="bottom"/>
          </w:tcPr>
          <w:p w14:paraId="0C3AD5CA" w14:textId="77777777" w:rsidR="00723EE2" w:rsidRPr="00B473F6" w:rsidRDefault="00723EE2" w:rsidP="00723EE2">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380613</w:t>
            </w:r>
          </w:p>
        </w:tc>
        <w:tc>
          <w:tcPr>
            <w:tcW w:w="1080" w:type="dxa"/>
            <w:tcBorders>
              <w:top w:val="nil"/>
              <w:left w:val="nil"/>
              <w:bottom w:val="single" w:sz="4" w:space="0" w:color="auto"/>
              <w:right w:val="single" w:sz="4" w:space="0" w:color="auto"/>
            </w:tcBorders>
            <w:shd w:val="clear" w:color="auto" w:fill="auto"/>
            <w:noWrap/>
            <w:vAlign w:val="bottom"/>
          </w:tcPr>
          <w:p w14:paraId="48286F70" w14:textId="77777777" w:rsidR="00723EE2" w:rsidRPr="00B473F6" w:rsidRDefault="00723EE2" w:rsidP="00723EE2">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1002861</w:t>
            </w:r>
          </w:p>
        </w:tc>
        <w:tc>
          <w:tcPr>
            <w:tcW w:w="1080" w:type="dxa"/>
            <w:tcBorders>
              <w:top w:val="nil"/>
              <w:left w:val="nil"/>
              <w:bottom w:val="single" w:sz="4" w:space="0" w:color="auto"/>
              <w:right w:val="single" w:sz="4" w:space="0" w:color="auto"/>
            </w:tcBorders>
            <w:shd w:val="clear" w:color="auto" w:fill="auto"/>
            <w:noWrap/>
            <w:vAlign w:val="bottom"/>
          </w:tcPr>
          <w:p w14:paraId="5247F959" w14:textId="77777777" w:rsidR="00723EE2" w:rsidRPr="00B473F6" w:rsidRDefault="00723EE2" w:rsidP="00723EE2">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42085</w:t>
            </w:r>
          </w:p>
        </w:tc>
        <w:tc>
          <w:tcPr>
            <w:tcW w:w="1080" w:type="dxa"/>
            <w:tcBorders>
              <w:top w:val="nil"/>
              <w:left w:val="nil"/>
              <w:bottom w:val="single" w:sz="4" w:space="0" w:color="auto"/>
              <w:right w:val="single" w:sz="4" w:space="0" w:color="auto"/>
            </w:tcBorders>
            <w:shd w:val="clear" w:color="auto" w:fill="auto"/>
            <w:noWrap/>
            <w:vAlign w:val="bottom"/>
          </w:tcPr>
          <w:p w14:paraId="2E35A71F" w14:textId="77777777" w:rsidR="00723EE2" w:rsidRPr="00B473F6" w:rsidRDefault="00723EE2" w:rsidP="00723EE2">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8100</w:t>
            </w:r>
          </w:p>
        </w:tc>
        <w:tc>
          <w:tcPr>
            <w:tcW w:w="1080" w:type="dxa"/>
            <w:tcBorders>
              <w:top w:val="nil"/>
              <w:left w:val="nil"/>
              <w:bottom w:val="single" w:sz="4" w:space="0" w:color="auto"/>
              <w:right w:val="single" w:sz="4" w:space="0" w:color="auto"/>
            </w:tcBorders>
            <w:shd w:val="clear" w:color="auto" w:fill="auto"/>
            <w:noWrap/>
            <w:vAlign w:val="bottom"/>
          </w:tcPr>
          <w:p w14:paraId="5B59174B" w14:textId="77777777" w:rsidR="00723EE2" w:rsidRPr="00B473F6" w:rsidRDefault="00723EE2" w:rsidP="00723EE2">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1650</w:t>
            </w:r>
          </w:p>
        </w:tc>
        <w:tc>
          <w:tcPr>
            <w:tcW w:w="1080" w:type="dxa"/>
            <w:tcBorders>
              <w:top w:val="nil"/>
              <w:left w:val="nil"/>
              <w:bottom w:val="single" w:sz="4" w:space="0" w:color="auto"/>
              <w:right w:val="single" w:sz="4" w:space="0" w:color="auto"/>
            </w:tcBorders>
            <w:shd w:val="clear" w:color="auto" w:fill="auto"/>
            <w:noWrap/>
            <w:vAlign w:val="bottom"/>
          </w:tcPr>
          <w:p w14:paraId="03DF7995" w14:textId="77777777" w:rsidR="00723EE2" w:rsidRPr="00B473F6" w:rsidRDefault="00723EE2" w:rsidP="00723EE2">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580</w:t>
            </w:r>
          </w:p>
        </w:tc>
        <w:tc>
          <w:tcPr>
            <w:tcW w:w="1080" w:type="dxa"/>
            <w:tcBorders>
              <w:top w:val="nil"/>
              <w:left w:val="nil"/>
              <w:bottom w:val="single" w:sz="4" w:space="0" w:color="auto"/>
              <w:right w:val="single" w:sz="4" w:space="0" w:color="auto"/>
            </w:tcBorders>
            <w:shd w:val="clear" w:color="auto" w:fill="auto"/>
            <w:noWrap/>
            <w:vAlign w:val="bottom"/>
          </w:tcPr>
          <w:p w14:paraId="2F47FABC"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776ABB36" w14:textId="77777777" w:rsidR="00723EE2" w:rsidRPr="00B473F6" w:rsidRDefault="00723EE2" w:rsidP="00723EE2">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220</w:t>
            </w:r>
          </w:p>
        </w:tc>
      </w:tr>
      <w:tr w:rsidR="00723EE2" w:rsidRPr="00B473F6" w14:paraId="77482D9B"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253B6D8F"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От тях: Бук</w:t>
            </w:r>
          </w:p>
        </w:tc>
        <w:tc>
          <w:tcPr>
            <w:tcW w:w="1080" w:type="dxa"/>
            <w:tcBorders>
              <w:top w:val="nil"/>
              <w:left w:val="nil"/>
              <w:bottom w:val="single" w:sz="4" w:space="0" w:color="auto"/>
              <w:right w:val="single" w:sz="4" w:space="0" w:color="auto"/>
            </w:tcBorders>
            <w:shd w:val="clear" w:color="auto" w:fill="auto"/>
            <w:noWrap/>
            <w:vAlign w:val="bottom"/>
          </w:tcPr>
          <w:p w14:paraId="73E6DE03"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50</w:t>
            </w:r>
          </w:p>
        </w:tc>
        <w:tc>
          <w:tcPr>
            <w:tcW w:w="1080" w:type="dxa"/>
            <w:tcBorders>
              <w:top w:val="nil"/>
              <w:left w:val="nil"/>
              <w:bottom w:val="single" w:sz="4" w:space="0" w:color="auto"/>
              <w:right w:val="single" w:sz="4" w:space="0" w:color="auto"/>
            </w:tcBorders>
            <w:shd w:val="clear" w:color="auto" w:fill="auto"/>
            <w:noWrap/>
            <w:vAlign w:val="bottom"/>
          </w:tcPr>
          <w:p w14:paraId="7AE01BD6"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0298DF9A"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3DC6B7FD"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50</w:t>
            </w:r>
          </w:p>
        </w:tc>
        <w:tc>
          <w:tcPr>
            <w:tcW w:w="1080" w:type="dxa"/>
            <w:tcBorders>
              <w:top w:val="nil"/>
              <w:left w:val="nil"/>
              <w:bottom w:val="single" w:sz="4" w:space="0" w:color="auto"/>
              <w:right w:val="single" w:sz="4" w:space="0" w:color="auto"/>
            </w:tcBorders>
            <w:shd w:val="clear" w:color="auto" w:fill="auto"/>
            <w:noWrap/>
            <w:vAlign w:val="bottom"/>
          </w:tcPr>
          <w:p w14:paraId="0B8D42BA"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45458D92"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1854F621"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0E730C89"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6EB48E40"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1FC22D14"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r>
      <w:tr w:rsidR="00723EE2" w:rsidRPr="00B473F6" w14:paraId="27E40537"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270A8F3E"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Дъб</w:t>
            </w:r>
          </w:p>
        </w:tc>
        <w:tc>
          <w:tcPr>
            <w:tcW w:w="1080" w:type="dxa"/>
            <w:tcBorders>
              <w:top w:val="nil"/>
              <w:left w:val="nil"/>
              <w:bottom w:val="single" w:sz="4" w:space="0" w:color="auto"/>
              <w:right w:val="single" w:sz="4" w:space="0" w:color="auto"/>
            </w:tcBorders>
            <w:shd w:val="clear" w:color="auto" w:fill="auto"/>
            <w:noWrap/>
            <w:vAlign w:val="bottom"/>
          </w:tcPr>
          <w:p w14:paraId="5B2601C8"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292058</w:t>
            </w:r>
          </w:p>
        </w:tc>
        <w:tc>
          <w:tcPr>
            <w:tcW w:w="1080" w:type="dxa"/>
            <w:tcBorders>
              <w:top w:val="nil"/>
              <w:left w:val="nil"/>
              <w:bottom w:val="single" w:sz="4" w:space="0" w:color="auto"/>
              <w:right w:val="single" w:sz="4" w:space="0" w:color="auto"/>
            </w:tcBorders>
            <w:shd w:val="clear" w:color="auto" w:fill="auto"/>
            <w:noWrap/>
            <w:vAlign w:val="bottom"/>
          </w:tcPr>
          <w:p w14:paraId="5C1F41B4"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51967</w:t>
            </w:r>
          </w:p>
        </w:tc>
        <w:tc>
          <w:tcPr>
            <w:tcW w:w="1080" w:type="dxa"/>
            <w:tcBorders>
              <w:top w:val="nil"/>
              <w:left w:val="nil"/>
              <w:bottom w:val="single" w:sz="4" w:space="0" w:color="auto"/>
              <w:right w:val="single" w:sz="4" w:space="0" w:color="auto"/>
            </w:tcBorders>
            <w:shd w:val="clear" w:color="auto" w:fill="auto"/>
            <w:noWrap/>
            <w:vAlign w:val="bottom"/>
          </w:tcPr>
          <w:p w14:paraId="36286D62"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111775</w:t>
            </w:r>
          </w:p>
        </w:tc>
        <w:tc>
          <w:tcPr>
            <w:tcW w:w="1080" w:type="dxa"/>
            <w:tcBorders>
              <w:top w:val="nil"/>
              <w:left w:val="nil"/>
              <w:bottom w:val="single" w:sz="4" w:space="0" w:color="auto"/>
              <w:right w:val="single" w:sz="4" w:space="0" w:color="auto"/>
            </w:tcBorders>
            <w:shd w:val="clear" w:color="auto" w:fill="auto"/>
            <w:noWrap/>
            <w:vAlign w:val="bottom"/>
          </w:tcPr>
          <w:p w14:paraId="47F91E05"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126046</w:t>
            </w:r>
          </w:p>
        </w:tc>
        <w:tc>
          <w:tcPr>
            <w:tcW w:w="1080" w:type="dxa"/>
            <w:tcBorders>
              <w:top w:val="nil"/>
              <w:left w:val="nil"/>
              <w:bottom w:val="single" w:sz="4" w:space="0" w:color="auto"/>
              <w:right w:val="single" w:sz="4" w:space="0" w:color="auto"/>
            </w:tcBorders>
            <w:shd w:val="clear" w:color="auto" w:fill="auto"/>
            <w:noWrap/>
            <w:vAlign w:val="bottom"/>
          </w:tcPr>
          <w:p w14:paraId="3B01825A"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1310</w:t>
            </w:r>
          </w:p>
        </w:tc>
        <w:tc>
          <w:tcPr>
            <w:tcW w:w="1080" w:type="dxa"/>
            <w:tcBorders>
              <w:top w:val="nil"/>
              <w:left w:val="nil"/>
              <w:bottom w:val="single" w:sz="4" w:space="0" w:color="auto"/>
              <w:right w:val="single" w:sz="4" w:space="0" w:color="auto"/>
            </w:tcBorders>
            <w:shd w:val="clear" w:color="auto" w:fill="auto"/>
            <w:noWrap/>
            <w:vAlign w:val="bottom"/>
          </w:tcPr>
          <w:p w14:paraId="43F29D0C"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140</w:t>
            </w:r>
          </w:p>
        </w:tc>
        <w:tc>
          <w:tcPr>
            <w:tcW w:w="1080" w:type="dxa"/>
            <w:tcBorders>
              <w:top w:val="nil"/>
              <w:left w:val="nil"/>
              <w:bottom w:val="single" w:sz="4" w:space="0" w:color="auto"/>
              <w:right w:val="single" w:sz="4" w:space="0" w:color="auto"/>
            </w:tcBorders>
            <w:shd w:val="clear" w:color="auto" w:fill="auto"/>
            <w:noWrap/>
            <w:vAlign w:val="bottom"/>
          </w:tcPr>
          <w:p w14:paraId="4D7FB3D8"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340</w:t>
            </w:r>
          </w:p>
        </w:tc>
        <w:tc>
          <w:tcPr>
            <w:tcW w:w="1080" w:type="dxa"/>
            <w:tcBorders>
              <w:top w:val="nil"/>
              <w:left w:val="nil"/>
              <w:bottom w:val="single" w:sz="4" w:space="0" w:color="auto"/>
              <w:right w:val="single" w:sz="4" w:space="0" w:color="auto"/>
            </w:tcBorders>
            <w:shd w:val="clear" w:color="auto" w:fill="auto"/>
            <w:noWrap/>
            <w:vAlign w:val="bottom"/>
          </w:tcPr>
          <w:p w14:paraId="3723412F"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480</w:t>
            </w:r>
          </w:p>
        </w:tc>
        <w:tc>
          <w:tcPr>
            <w:tcW w:w="1080" w:type="dxa"/>
            <w:tcBorders>
              <w:top w:val="nil"/>
              <w:left w:val="nil"/>
              <w:bottom w:val="single" w:sz="4" w:space="0" w:color="auto"/>
              <w:right w:val="single" w:sz="4" w:space="0" w:color="auto"/>
            </w:tcBorders>
            <w:shd w:val="clear" w:color="auto" w:fill="auto"/>
            <w:noWrap/>
            <w:vAlign w:val="bottom"/>
          </w:tcPr>
          <w:p w14:paraId="5E886823"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320FEC2B"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r>
      <w:tr w:rsidR="00723EE2" w:rsidRPr="00B473F6" w14:paraId="3874336C"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71A8CF6B"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Цер</w:t>
            </w:r>
          </w:p>
        </w:tc>
        <w:tc>
          <w:tcPr>
            <w:tcW w:w="1080" w:type="dxa"/>
            <w:tcBorders>
              <w:top w:val="nil"/>
              <w:left w:val="nil"/>
              <w:bottom w:val="single" w:sz="4" w:space="0" w:color="auto"/>
              <w:right w:val="single" w:sz="4" w:space="0" w:color="auto"/>
            </w:tcBorders>
            <w:shd w:val="clear" w:color="auto" w:fill="auto"/>
            <w:noWrap/>
            <w:vAlign w:val="bottom"/>
          </w:tcPr>
          <w:p w14:paraId="742A1DCD"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324995</w:t>
            </w:r>
          </w:p>
        </w:tc>
        <w:tc>
          <w:tcPr>
            <w:tcW w:w="1080" w:type="dxa"/>
            <w:tcBorders>
              <w:top w:val="nil"/>
              <w:left w:val="nil"/>
              <w:bottom w:val="single" w:sz="4" w:space="0" w:color="auto"/>
              <w:right w:val="single" w:sz="4" w:space="0" w:color="auto"/>
            </w:tcBorders>
            <w:shd w:val="clear" w:color="auto" w:fill="auto"/>
            <w:noWrap/>
            <w:vAlign w:val="bottom"/>
          </w:tcPr>
          <w:p w14:paraId="0EC62AE6"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34090</w:t>
            </w:r>
          </w:p>
        </w:tc>
        <w:tc>
          <w:tcPr>
            <w:tcW w:w="1080" w:type="dxa"/>
            <w:tcBorders>
              <w:top w:val="nil"/>
              <w:left w:val="nil"/>
              <w:bottom w:val="single" w:sz="4" w:space="0" w:color="auto"/>
              <w:right w:val="single" w:sz="4" w:space="0" w:color="auto"/>
            </w:tcBorders>
            <w:shd w:val="clear" w:color="auto" w:fill="auto"/>
            <w:noWrap/>
            <w:vAlign w:val="bottom"/>
          </w:tcPr>
          <w:p w14:paraId="636882E8"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13246</w:t>
            </w:r>
          </w:p>
        </w:tc>
        <w:tc>
          <w:tcPr>
            <w:tcW w:w="1080" w:type="dxa"/>
            <w:tcBorders>
              <w:top w:val="nil"/>
              <w:left w:val="nil"/>
              <w:bottom w:val="single" w:sz="4" w:space="0" w:color="auto"/>
              <w:right w:val="single" w:sz="4" w:space="0" w:color="auto"/>
            </w:tcBorders>
            <w:shd w:val="clear" w:color="auto" w:fill="auto"/>
            <w:noWrap/>
            <w:vAlign w:val="bottom"/>
          </w:tcPr>
          <w:p w14:paraId="3B72F7D1"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270429</w:t>
            </w:r>
          </w:p>
        </w:tc>
        <w:tc>
          <w:tcPr>
            <w:tcW w:w="1080" w:type="dxa"/>
            <w:tcBorders>
              <w:top w:val="nil"/>
              <w:left w:val="nil"/>
              <w:bottom w:val="single" w:sz="4" w:space="0" w:color="auto"/>
              <w:right w:val="single" w:sz="4" w:space="0" w:color="auto"/>
            </w:tcBorders>
            <w:shd w:val="clear" w:color="auto" w:fill="auto"/>
            <w:noWrap/>
            <w:vAlign w:val="bottom"/>
          </w:tcPr>
          <w:p w14:paraId="4499D83B"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4880</w:t>
            </w:r>
          </w:p>
        </w:tc>
        <w:tc>
          <w:tcPr>
            <w:tcW w:w="1080" w:type="dxa"/>
            <w:tcBorders>
              <w:top w:val="nil"/>
              <w:left w:val="nil"/>
              <w:bottom w:val="single" w:sz="4" w:space="0" w:color="auto"/>
              <w:right w:val="single" w:sz="4" w:space="0" w:color="auto"/>
            </w:tcBorders>
            <w:shd w:val="clear" w:color="auto" w:fill="auto"/>
            <w:noWrap/>
            <w:vAlign w:val="bottom"/>
          </w:tcPr>
          <w:p w14:paraId="5D0917F6"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1230</w:t>
            </w:r>
          </w:p>
        </w:tc>
        <w:tc>
          <w:tcPr>
            <w:tcW w:w="1080" w:type="dxa"/>
            <w:tcBorders>
              <w:top w:val="nil"/>
              <w:left w:val="nil"/>
              <w:bottom w:val="single" w:sz="4" w:space="0" w:color="auto"/>
              <w:right w:val="single" w:sz="4" w:space="0" w:color="auto"/>
            </w:tcBorders>
            <w:shd w:val="clear" w:color="auto" w:fill="auto"/>
            <w:noWrap/>
            <w:vAlign w:val="bottom"/>
          </w:tcPr>
          <w:p w14:paraId="40E931FA"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1010</w:t>
            </w:r>
          </w:p>
        </w:tc>
        <w:tc>
          <w:tcPr>
            <w:tcW w:w="1080" w:type="dxa"/>
            <w:tcBorders>
              <w:top w:val="nil"/>
              <w:left w:val="nil"/>
              <w:bottom w:val="single" w:sz="4" w:space="0" w:color="auto"/>
              <w:right w:val="single" w:sz="4" w:space="0" w:color="auto"/>
            </w:tcBorders>
            <w:shd w:val="clear" w:color="auto" w:fill="auto"/>
            <w:noWrap/>
            <w:vAlign w:val="bottom"/>
          </w:tcPr>
          <w:p w14:paraId="4D2F1617"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226F5B21"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2507D49C"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110</w:t>
            </w:r>
          </w:p>
        </w:tc>
      </w:tr>
      <w:tr w:rsidR="00723EE2" w:rsidRPr="00B473F6" w14:paraId="45A608BB"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5CE58C67"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Габър</w:t>
            </w:r>
          </w:p>
        </w:tc>
        <w:tc>
          <w:tcPr>
            <w:tcW w:w="1080" w:type="dxa"/>
            <w:tcBorders>
              <w:top w:val="nil"/>
              <w:left w:val="nil"/>
              <w:bottom w:val="single" w:sz="4" w:space="0" w:color="auto"/>
              <w:right w:val="single" w:sz="4" w:space="0" w:color="auto"/>
            </w:tcBorders>
            <w:shd w:val="clear" w:color="auto" w:fill="auto"/>
            <w:noWrap/>
            <w:vAlign w:val="bottom"/>
          </w:tcPr>
          <w:p w14:paraId="6D4820E9"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5210</w:t>
            </w:r>
          </w:p>
        </w:tc>
        <w:tc>
          <w:tcPr>
            <w:tcW w:w="1080" w:type="dxa"/>
            <w:tcBorders>
              <w:top w:val="nil"/>
              <w:left w:val="nil"/>
              <w:bottom w:val="single" w:sz="4" w:space="0" w:color="auto"/>
              <w:right w:val="single" w:sz="4" w:space="0" w:color="auto"/>
            </w:tcBorders>
            <w:shd w:val="clear" w:color="auto" w:fill="auto"/>
            <w:noWrap/>
            <w:vAlign w:val="bottom"/>
          </w:tcPr>
          <w:p w14:paraId="03236E27"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10</w:t>
            </w:r>
          </w:p>
        </w:tc>
        <w:tc>
          <w:tcPr>
            <w:tcW w:w="1080" w:type="dxa"/>
            <w:tcBorders>
              <w:top w:val="nil"/>
              <w:left w:val="nil"/>
              <w:bottom w:val="single" w:sz="4" w:space="0" w:color="auto"/>
              <w:right w:val="single" w:sz="4" w:space="0" w:color="auto"/>
            </w:tcBorders>
            <w:shd w:val="clear" w:color="auto" w:fill="auto"/>
            <w:noWrap/>
            <w:vAlign w:val="bottom"/>
          </w:tcPr>
          <w:p w14:paraId="01458A0A"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450</w:t>
            </w:r>
          </w:p>
        </w:tc>
        <w:tc>
          <w:tcPr>
            <w:tcW w:w="1080" w:type="dxa"/>
            <w:tcBorders>
              <w:top w:val="nil"/>
              <w:left w:val="nil"/>
              <w:bottom w:val="single" w:sz="4" w:space="0" w:color="auto"/>
              <w:right w:val="single" w:sz="4" w:space="0" w:color="auto"/>
            </w:tcBorders>
            <w:shd w:val="clear" w:color="auto" w:fill="auto"/>
            <w:noWrap/>
            <w:vAlign w:val="bottom"/>
          </w:tcPr>
          <w:p w14:paraId="63CD5A21"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3210</w:t>
            </w:r>
          </w:p>
        </w:tc>
        <w:tc>
          <w:tcPr>
            <w:tcW w:w="1080" w:type="dxa"/>
            <w:tcBorders>
              <w:top w:val="nil"/>
              <w:left w:val="nil"/>
              <w:bottom w:val="single" w:sz="4" w:space="0" w:color="auto"/>
              <w:right w:val="single" w:sz="4" w:space="0" w:color="auto"/>
            </w:tcBorders>
            <w:shd w:val="clear" w:color="auto" w:fill="auto"/>
            <w:noWrap/>
            <w:vAlign w:val="bottom"/>
          </w:tcPr>
          <w:p w14:paraId="5807932D"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1460</w:t>
            </w:r>
          </w:p>
        </w:tc>
        <w:tc>
          <w:tcPr>
            <w:tcW w:w="1080" w:type="dxa"/>
            <w:tcBorders>
              <w:top w:val="nil"/>
              <w:left w:val="nil"/>
              <w:bottom w:val="single" w:sz="4" w:space="0" w:color="auto"/>
              <w:right w:val="single" w:sz="4" w:space="0" w:color="auto"/>
            </w:tcBorders>
            <w:shd w:val="clear" w:color="auto" w:fill="auto"/>
            <w:noWrap/>
            <w:vAlign w:val="bottom"/>
          </w:tcPr>
          <w:p w14:paraId="35A6015C"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80</w:t>
            </w:r>
          </w:p>
        </w:tc>
        <w:tc>
          <w:tcPr>
            <w:tcW w:w="1080" w:type="dxa"/>
            <w:tcBorders>
              <w:top w:val="nil"/>
              <w:left w:val="nil"/>
              <w:bottom w:val="single" w:sz="4" w:space="0" w:color="auto"/>
              <w:right w:val="single" w:sz="4" w:space="0" w:color="auto"/>
            </w:tcBorders>
            <w:shd w:val="clear" w:color="auto" w:fill="auto"/>
            <w:noWrap/>
            <w:vAlign w:val="bottom"/>
          </w:tcPr>
          <w:p w14:paraId="3C8F025C"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555A5864"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05FDCD6C"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74BE5A95"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r>
      <w:tr w:rsidR="00723EE2" w:rsidRPr="00B473F6" w14:paraId="4178383F"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0DA9B87E"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Бряст</w:t>
            </w:r>
          </w:p>
        </w:tc>
        <w:tc>
          <w:tcPr>
            <w:tcW w:w="1080" w:type="dxa"/>
            <w:tcBorders>
              <w:top w:val="nil"/>
              <w:left w:val="nil"/>
              <w:bottom w:val="single" w:sz="4" w:space="0" w:color="auto"/>
              <w:right w:val="single" w:sz="4" w:space="0" w:color="auto"/>
            </w:tcBorders>
            <w:shd w:val="clear" w:color="auto" w:fill="auto"/>
            <w:noWrap/>
            <w:vAlign w:val="bottom"/>
          </w:tcPr>
          <w:p w14:paraId="431762FC"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16995</w:t>
            </w:r>
          </w:p>
        </w:tc>
        <w:tc>
          <w:tcPr>
            <w:tcW w:w="1080" w:type="dxa"/>
            <w:tcBorders>
              <w:top w:val="nil"/>
              <w:left w:val="nil"/>
              <w:bottom w:val="single" w:sz="4" w:space="0" w:color="auto"/>
              <w:right w:val="single" w:sz="4" w:space="0" w:color="auto"/>
            </w:tcBorders>
            <w:shd w:val="clear" w:color="auto" w:fill="auto"/>
            <w:noWrap/>
            <w:vAlign w:val="bottom"/>
          </w:tcPr>
          <w:p w14:paraId="733D33A3"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2130</w:t>
            </w:r>
          </w:p>
        </w:tc>
        <w:tc>
          <w:tcPr>
            <w:tcW w:w="1080" w:type="dxa"/>
            <w:tcBorders>
              <w:top w:val="nil"/>
              <w:left w:val="nil"/>
              <w:bottom w:val="single" w:sz="4" w:space="0" w:color="auto"/>
              <w:right w:val="single" w:sz="4" w:space="0" w:color="auto"/>
            </w:tcBorders>
            <w:shd w:val="clear" w:color="auto" w:fill="auto"/>
            <w:noWrap/>
            <w:vAlign w:val="bottom"/>
          </w:tcPr>
          <w:p w14:paraId="0DF2E91B"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5740</w:t>
            </w:r>
          </w:p>
        </w:tc>
        <w:tc>
          <w:tcPr>
            <w:tcW w:w="1080" w:type="dxa"/>
            <w:tcBorders>
              <w:top w:val="nil"/>
              <w:left w:val="nil"/>
              <w:bottom w:val="single" w:sz="4" w:space="0" w:color="auto"/>
              <w:right w:val="single" w:sz="4" w:space="0" w:color="auto"/>
            </w:tcBorders>
            <w:shd w:val="clear" w:color="auto" w:fill="auto"/>
            <w:noWrap/>
            <w:vAlign w:val="bottom"/>
          </w:tcPr>
          <w:p w14:paraId="3AE57212"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9095</w:t>
            </w:r>
          </w:p>
        </w:tc>
        <w:tc>
          <w:tcPr>
            <w:tcW w:w="1080" w:type="dxa"/>
            <w:tcBorders>
              <w:top w:val="nil"/>
              <w:left w:val="nil"/>
              <w:bottom w:val="single" w:sz="4" w:space="0" w:color="auto"/>
              <w:right w:val="single" w:sz="4" w:space="0" w:color="auto"/>
            </w:tcBorders>
            <w:shd w:val="clear" w:color="auto" w:fill="auto"/>
            <w:noWrap/>
            <w:vAlign w:val="bottom"/>
          </w:tcPr>
          <w:p w14:paraId="0F55FE66"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710D4B12"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2605DE56"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4A2F5931"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157D7F60"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0A8C3FCC"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30</w:t>
            </w:r>
          </w:p>
        </w:tc>
      </w:tr>
      <w:tr w:rsidR="00723EE2" w:rsidRPr="00B473F6" w14:paraId="496C6370"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3C129923"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Ясен</w:t>
            </w:r>
          </w:p>
        </w:tc>
        <w:tc>
          <w:tcPr>
            <w:tcW w:w="1080" w:type="dxa"/>
            <w:tcBorders>
              <w:top w:val="nil"/>
              <w:left w:val="nil"/>
              <w:bottom w:val="single" w:sz="4" w:space="0" w:color="auto"/>
              <w:right w:val="single" w:sz="4" w:space="0" w:color="auto"/>
            </w:tcBorders>
            <w:shd w:val="clear" w:color="auto" w:fill="auto"/>
            <w:noWrap/>
            <w:vAlign w:val="bottom"/>
          </w:tcPr>
          <w:p w14:paraId="30899BCC"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381174</w:t>
            </w:r>
          </w:p>
        </w:tc>
        <w:tc>
          <w:tcPr>
            <w:tcW w:w="1080" w:type="dxa"/>
            <w:tcBorders>
              <w:top w:val="nil"/>
              <w:left w:val="nil"/>
              <w:bottom w:val="single" w:sz="4" w:space="0" w:color="auto"/>
              <w:right w:val="single" w:sz="4" w:space="0" w:color="auto"/>
            </w:tcBorders>
            <w:shd w:val="clear" w:color="auto" w:fill="auto"/>
            <w:noWrap/>
            <w:vAlign w:val="bottom"/>
          </w:tcPr>
          <w:p w14:paraId="2A2AB0E9"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14750</w:t>
            </w:r>
          </w:p>
        </w:tc>
        <w:tc>
          <w:tcPr>
            <w:tcW w:w="1080" w:type="dxa"/>
            <w:tcBorders>
              <w:top w:val="nil"/>
              <w:left w:val="nil"/>
              <w:bottom w:val="single" w:sz="4" w:space="0" w:color="auto"/>
              <w:right w:val="single" w:sz="4" w:space="0" w:color="auto"/>
            </w:tcBorders>
            <w:shd w:val="clear" w:color="auto" w:fill="auto"/>
            <w:noWrap/>
            <w:vAlign w:val="bottom"/>
          </w:tcPr>
          <w:p w14:paraId="42D19F47"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35368</w:t>
            </w:r>
          </w:p>
        </w:tc>
        <w:tc>
          <w:tcPr>
            <w:tcW w:w="1080" w:type="dxa"/>
            <w:tcBorders>
              <w:top w:val="nil"/>
              <w:left w:val="nil"/>
              <w:bottom w:val="single" w:sz="4" w:space="0" w:color="auto"/>
              <w:right w:val="single" w:sz="4" w:space="0" w:color="auto"/>
            </w:tcBorders>
            <w:shd w:val="clear" w:color="auto" w:fill="auto"/>
            <w:noWrap/>
            <w:vAlign w:val="bottom"/>
          </w:tcPr>
          <w:p w14:paraId="7ED84F50"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327636</w:t>
            </w:r>
          </w:p>
        </w:tc>
        <w:tc>
          <w:tcPr>
            <w:tcW w:w="1080" w:type="dxa"/>
            <w:tcBorders>
              <w:top w:val="nil"/>
              <w:left w:val="nil"/>
              <w:bottom w:val="single" w:sz="4" w:space="0" w:color="auto"/>
              <w:right w:val="single" w:sz="4" w:space="0" w:color="auto"/>
            </w:tcBorders>
            <w:shd w:val="clear" w:color="auto" w:fill="auto"/>
            <w:noWrap/>
            <w:vAlign w:val="bottom"/>
          </w:tcPr>
          <w:p w14:paraId="4B67BF2D"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2680</w:t>
            </w:r>
          </w:p>
        </w:tc>
        <w:tc>
          <w:tcPr>
            <w:tcW w:w="1080" w:type="dxa"/>
            <w:tcBorders>
              <w:top w:val="nil"/>
              <w:left w:val="nil"/>
              <w:bottom w:val="single" w:sz="4" w:space="0" w:color="auto"/>
              <w:right w:val="single" w:sz="4" w:space="0" w:color="auto"/>
            </w:tcBorders>
            <w:shd w:val="clear" w:color="auto" w:fill="auto"/>
            <w:noWrap/>
            <w:vAlign w:val="bottom"/>
          </w:tcPr>
          <w:p w14:paraId="661DF8C9"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450</w:t>
            </w:r>
          </w:p>
        </w:tc>
        <w:tc>
          <w:tcPr>
            <w:tcW w:w="1080" w:type="dxa"/>
            <w:tcBorders>
              <w:top w:val="nil"/>
              <w:left w:val="nil"/>
              <w:bottom w:val="single" w:sz="4" w:space="0" w:color="auto"/>
              <w:right w:val="single" w:sz="4" w:space="0" w:color="auto"/>
            </w:tcBorders>
            <w:shd w:val="clear" w:color="auto" w:fill="auto"/>
            <w:noWrap/>
            <w:vAlign w:val="bottom"/>
          </w:tcPr>
          <w:p w14:paraId="26DE3640"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280</w:t>
            </w:r>
          </w:p>
        </w:tc>
        <w:tc>
          <w:tcPr>
            <w:tcW w:w="1080" w:type="dxa"/>
            <w:tcBorders>
              <w:top w:val="nil"/>
              <w:left w:val="nil"/>
              <w:bottom w:val="single" w:sz="4" w:space="0" w:color="auto"/>
              <w:right w:val="single" w:sz="4" w:space="0" w:color="auto"/>
            </w:tcBorders>
            <w:shd w:val="clear" w:color="auto" w:fill="auto"/>
            <w:noWrap/>
            <w:vAlign w:val="bottom"/>
          </w:tcPr>
          <w:p w14:paraId="35D3F910"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20069D0D"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38C3C514"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10</w:t>
            </w:r>
          </w:p>
        </w:tc>
      </w:tr>
      <w:tr w:rsidR="00723EE2" w:rsidRPr="00B473F6" w14:paraId="551E7950"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5E2F8AFD"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Липи</w:t>
            </w:r>
          </w:p>
        </w:tc>
        <w:tc>
          <w:tcPr>
            <w:tcW w:w="1080" w:type="dxa"/>
            <w:tcBorders>
              <w:top w:val="nil"/>
              <w:left w:val="nil"/>
              <w:bottom w:val="single" w:sz="4" w:space="0" w:color="auto"/>
              <w:right w:val="single" w:sz="4" w:space="0" w:color="auto"/>
            </w:tcBorders>
            <w:shd w:val="clear" w:color="auto" w:fill="auto"/>
            <w:noWrap/>
            <w:vAlign w:val="bottom"/>
          </w:tcPr>
          <w:p w14:paraId="60F3FACD"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325721</w:t>
            </w:r>
          </w:p>
        </w:tc>
        <w:tc>
          <w:tcPr>
            <w:tcW w:w="1080" w:type="dxa"/>
            <w:tcBorders>
              <w:top w:val="nil"/>
              <w:left w:val="nil"/>
              <w:bottom w:val="single" w:sz="4" w:space="0" w:color="auto"/>
              <w:right w:val="single" w:sz="4" w:space="0" w:color="auto"/>
            </w:tcBorders>
            <w:shd w:val="clear" w:color="auto" w:fill="auto"/>
            <w:noWrap/>
            <w:vAlign w:val="bottom"/>
          </w:tcPr>
          <w:p w14:paraId="0AE98416"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8110</w:t>
            </w:r>
          </w:p>
        </w:tc>
        <w:tc>
          <w:tcPr>
            <w:tcW w:w="1080" w:type="dxa"/>
            <w:tcBorders>
              <w:top w:val="nil"/>
              <w:left w:val="nil"/>
              <w:bottom w:val="single" w:sz="4" w:space="0" w:color="auto"/>
              <w:right w:val="single" w:sz="4" w:space="0" w:color="auto"/>
            </w:tcBorders>
            <w:shd w:val="clear" w:color="auto" w:fill="auto"/>
            <w:noWrap/>
            <w:vAlign w:val="bottom"/>
          </w:tcPr>
          <w:p w14:paraId="3B7CEBE7"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162434</w:t>
            </w:r>
          </w:p>
        </w:tc>
        <w:tc>
          <w:tcPr>
            <w:tcW w:w="1080" w:type="dxa"/>
            <w:tcBorders>
              <w:top w:val="nil"/>
              <w:left w:val="nil"/>
              <w:bottom w:val="single" w:sz="4" w:space="0" w:color="auto"/>
              <w:right w:val="single" w:sz="4" w:space="0" w:color="auto"/>
            </w:tcBorders>
            <w:shd w:val="clear" w:color="auto" w:fill="auto"/>
            <w:noWrap/>
            <w:vAlign w:val="bottom"/>
          </w:tcPr>
          <w:p w14:paraId="4272C154"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121917</w:t>
            </w:r>
          </w:p>
        </w:tc>
        <w:tc>
          <w:tcPr>
            <w:tcW w:w="1080" w:type="dxa"/>
            <w:tcBorders>
              <w:top w:val="nil"/>
              <w:left w:val="nil"/>
              <w:bottom w:val="single" w:sz="4" w:space="0" w:color="auto"/>
              <w:right w:val="single" w:sz="4" w:space="0" w:color="auto"/>
            </w:tcBorders>
            <w:shd w:val="clear" w:color="auto" w:fill="auto"/>
            <w:noWrap/>
            <w:vAlign w:val="bottom"/>
          </w:tcPr>
          <w:p w14:paraId="476F8723"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27230</w:t>
            </w:r>
          </w:p>
        </w:tc>
        <w:tc>
          <w:tcPr>
            <w:tcW w:w="1080" w:type="dxa"/>
            <w:tcBorders>
              <w:top w:val="nil"/>
              <w:left w:val="nil"/>
              <w:bottom w:val="single" w:sz="4" w:space="0" w:color="auto"/>
              <w:right w:val="single" w:sz="4" w:space="0" w:color="auto"/>
            </w:tcBorders>
            <w:shd w:val="clear" w:color="auto" w:fill="auto"/>
            <w:noWrap/>
            <w:vAlign w:val="bottom"/>
          </w:tcPr>
          <w:p w14:paraId="1CA01878"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6030</w:t>
            </w:r>
          </w:p>
        </w:tc>
        <w:tc>
          <w:tcPr>
            <w:tcW w:w="1080" w:type="dxa"/>
            <w:tcBorders>
              <w:top w:val="nil"/>
              <w:left w:val="nil"/>
              <w:bottom w:val="single" w:sz="4" w:space="0" w:color="auto"/>
              <w:right w:val="single" w:sz="4" w:space="0" w:color="auto"/>
            </w:tcBorders>
            <w:shd w:val="clear" w:color="auto" w:fill="auto"/>
            <w:noWrap/>
            <w:vAlign w:val="bottom"/>
          </w:tcPr>
          <w:p w14:paraId="44D76366"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160D158D"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0F007F5E"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2122F505"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r>
      <w:tr w:rsidR="00723EE2" w:rsidRPr="00B473F6" w14:paraId="1D2F83C3"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0D20CA42"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Топола</w:t>
            </w:r>
          </w:p>
        </w:tc>
        <w:tc>
          <w:tcPr>
            <w:tcW w:w="1080" w:type="dxa"/>
            <w:tcBorders>
              <w:top w:val="nil"/>
              <w:left w:val="nil"/>
              <w:bottom w:val="single" w:sz="4" w:space="0" w:color="auto"/>
              <w:right w:val="single" w:sz="4" w:space="0" w:color="auto"/>
            </w:tcBorders>
            <w:shd w:val="clear" w:color="auto" w:fill="auto"/>
            <w:noWrap/>
            <w:vAlign w:val="bottom"/>
          </w:tcPr>
          <w:p w14:paraId="3DFBF16F"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12157</w:t>
            </w:r>
          </w:p>
        </w:tc>
        <w:tc>
          <w:tcPr>
            <w:tcW w:w="1080" w:type="dxa"/>
            <w:tcBorders>
              <w:top w:val="nil"/>
              <w:left w:val="nil"/>
              <w:bottom w:val="single" w:sz="4" w:space="0" w:color="auto"/>
              <w:right w:val="single" w:sz="4" w:space="0" w:color="auto"/>
            </w:tcBorders>
            <w:shd w:val="clear" w:color="auto" w:fill="auto"/>
            <w:noWrap/>
            <w:vAlign w:val="bottom"/>
          </w:tcPr>
          <w:p w14:paraId="056A16A7"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4080</w:t>
            </w:r>
          </w:p>
        </w:tc>
        <w:tc>
          <w:tcPr>
            <w:tcW w:w="1080" w:type="dxa"/>
            <w:tcBorders>
              <w:top w:val="nil"/>
              <w:left w:val="nil"/>
              <w:bottom w:val="single" w:sz="4" w:space="0" w:color="auto"/>
              <w:right w:val="single" w:sz="4" w:space="0" w:color="auto"/>
            </w:tcBorders>
            <w:shd w:val="clear" w:color="auto" w:fill="auto"/>
            <w:noWrap/>
            <w:vAlign w:val="bottom"/>
          </w:tcPr>
          <w:p w14:paraId="51F3CAA6"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6537</w:t>
            </w:r>
          </w:p>
        </w:tc>
        <w:tc>
          <w:tcPr>
            <w:tcW w:w="1080" w:type="dxa"/>
            <w:tcBorders>
              <w:top w:val="nil"/>
              <w:left w:val="nil"/>
              <w:bottom w:val="single" w:sz="4" w:space="0" w:color="auto"/>
              <w:right w:val="single" w:sz="4" w:space="0" w:color="auto"/>
            </w:tcBorders>
            <w:shd w:val="clear" w:color="auto" w:fill="auto"/>
            <w:noWrap/>
            <w:vAlign w:val="bottom"/>
          </w:tcPr>
          <w:p w14:paraId="10B2352C"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1490</w:t>
            </w:r>
          </w:p>
        </w:tc>
        <w:tc>
          <w:tcPr>
            <w:tcW w:w="1080" w:type="dxa"/>
            <w:tcBorders>
              <w:top w:val="nil"/>
              <w:left w:val="nil"/>
              <w:bottom w:val="single" w:sz="4" w:space="0" w:color="auto"/>
              <w:right w:val="single" w:sz="4" w:space="0" w:color="auto"/>
            </w:tcBorders>
            <w:shd w:val="clear" w:color="auto" w:fill="auto"/>
            <w:noWrap/>
            <w:vAlign w:val="bottom"/>
          </w:tcPr>
          <w:p w14:paraId="1FAE9DEC"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40</w:t>
            </w:r>
          </w:p>
        </w:tc>
        <w:tc>
          <w:tcPr>
            <w:tcW w:w="1080" w:type="dxa"/>
            <w:tcBorders>
              <w:top w:val="nil"/>
              <w:left w:val="nil"/>
              <w:bottom w:val="single" w:sz="4" w:space="0" w:color="auto"/>
              <w:right w:val="single" w:sz="4" w:space="0" w:color="auto"/>
            </w:tcBorders>
            <w:shd w:val="clear" w:color="auto" w:fill="auto"/>
            <w:noWrap/>
            <w:vAlign w:val="bottom"/>
          </w:tcPr>
          <w:p w14:paraId="08ED1E69"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0BB4540D"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20092927"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1A7C7A03"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34618B73"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10</w:t>
            </w:r>
          </w:p>
        </w:tc>
      </w:tr>
      <w:tr w:rsidR="00723EE2" w:rsidRPr="00B473F6" w14:paraId="2BAC5B4E"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42DE802B"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Трепетлика</w:t>
            </w:r>
          </w:p>
        </w:tc>
        <w:tc>
          <w:tcPr>
            <w:tcW w:w="1080" w:type="dxa"/>
            <w:tcBorders>
              <w:top w:val="nil"/>
              <w:left w:val="nil"/>
              <w:bottom w:val="single" w:sz="4" w:space="0" w:color="auto"/>
              <w:right w:val="single" w:sz="4" w:space="0" w:color="auto"/>
            </w:tcBorders>
            <w:shd w:val="clear" w:color="auto" w:fill="auto"/>
            <w:noWrap/>
            <w:vAlign w:val="bottom"/>
          </w:tcPr>
          <w:p w14:paraId="6CE7D187"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145E1511"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785AEBBD"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5312A533"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0D5872F7"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153F349E"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34D23E6E"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00B1E22C"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433E6E27"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4D14A28A"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r>
      <w:tr w:rsidR="00723EE2" w:rsidRPr="00B473F6" w14:paraId="43B15E61"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0E378AA4"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Явор</w:t>
            </w:r>
          </w:p>
        </w:tc>
        <w:tc>
          <w:tcPr>
            <w:tcW w:w="1080" w:type="dxa"/>
            <w:tcBorders>
              <w:top w:val="nil"/>
              <w:left w:val="nil"/>
              <w:bottom w:val="single" w:sz="4" w:space="0" w:color="auto"/>
              <w:right w:val="single" w:sz="4" w:space="0" w:color="auto"/>
            </w:tcBorders>
            <w:shd w:val="clear" w:color="auto" w:fill="auto"/>
            <w:noWrap/>
            <w:vAlign w:val="bottom"/>
          </w:tcPr>
          <w:p w14:paraId="03CE7E1D"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10892</w:t>
            </w:r>
          </w:p>
        </w:tc>
        <w:tc>
          <w:tcPr>
            <w:tcW w:w="1080" w:type="dxa"/>
            <w:tcBorders>
              <w:top w:val="nil"/>
              <w:left w:val="nil"/>
              <w:bottom w:val="single" w:sz="4" w:space="0" w:color="auto"/>
              <w:right w:val="single" w:sz="4" w:space="0" w:color="auto"/>
            </w:tcBorders>
            <w:shd w:val="clear" w:color="auto" w:fill="auto"/>
            <w:noWrap/>
            <w:vAlign w:val="bottom"/>
          </w:tcPr>
          <w:p w14:paraId="23C8CB6B"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1775</w:t>
            </w:r>
          </w:p>
        </w:tc>
        <w:tc>
          <w:tcPr>
            <w:tcW w:w="1080" w:type="dxa"/>
            <w:tcBorders>
              <w:top w:val="nil"/>
              <w:left w:val="nil"/>
              <w:bottom w:val="single" w:sz="4" w:space="0" w:color="auto"/>
              <w:right w:val="single" w:sz="4" w:space="0" w:color="auto"/>
            </w:tcBorders>
            <w:shd w:val="clear" w:color="auto" w:fill="auto"/>
            <w:noWrap/>
            <w:vAlign w:val="bottom"/>
          </w:tcPr>
          <w:p w14:paraId="69309A24"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2690</w:t>
            </w:r>
          </w:p>
        </w:tc>
        <w:tc>
          <w:tcPr>
            <w:tcW w:w="1080" w:type="dxa"/>
            <w:tcBorders>
              <w:top w:val="nil"/>
              <w:left w:val="nil"/>
              <w:bottom w:val="single" w:sz="4" w:space="0" w:color="auto"/>
              <w:right w:val="single" w:sz="4" w:space="0" w:color="auto"/>
            </w:tcBorders>
            <w:shd w:val="clear" w:color="auto" w:fill="auto"/>
            <w:noWrap/>
            <w:vAlign w:val="bottom"/>
          </w:tcPr>
          <w:p w14:paraId="089641DB"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6427</w:t>
            </w:r>
          </w:p>
        </w:tc>
        <w:tc>
          <w:tcPr>
            <w:tcW w:w="1080" w:type="dxa"/>
            <w:tcBorders>
              <w:top w:val="nil"/>
              <w:left w:val="nil"/>
              <w:bottom w:val="single" w:sz="4" w:space="0" w:color="auto"/>
              <w:right w:val="single" w:sz="4" w:space="0" w:color="auto"/>
            </w:tcBorders>
            <w:shd w:val="clear" w:color="auto" w:fill="auto"/>
            <w:noWrap/>
            <w:vAlign w:val="bottom"/>
          </w:tcPr>
          <w:p w14:paraId="07691BD2"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665CEFAC"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16639605"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057EECF3"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7154E36B"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60A5621A"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r>
      <w:tr w:rsidR="00723EE2" w:rsidRPr="00B473F6" w14:paraId="5148008C"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067E8E67"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Бреза</w:t>
            </w:r>
          </w:p>
        </w:tc>
        <w:tc>
          <w:tcPr>
            <w:tcW w:w="1080" w:type="dxa"/>
            <w:tcBorders>
              <w:top w:val="nil"/>
              <w:left w:val="nil"/>
              <w:bottom w:val="single" w:sz="4" w:space="0" w:color="auto"/>
              <w:right w:val="single" w:sz="4" w:space="0" w:color="auto"/>
            </w:tcBorders>
            <w:shd w:val="clear" w:color="auto" w:fill="auto"/>
            <w:noWrap/>
            <w:vAlign w:val="bottom"/>
          </w:tcPr>
          <w:p w14:paraId="4029ACC1"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1170</w:t>
            </w:r>
          </w:p>
        </w:tc>
        <w:tc>
          <w:tcPr>
            <w:tcW w:w="1080" w:type="dxa"/>
            <w:tcBorders>
              <w:top w:val="nil"/>
              <w:left w:val="nil"/>
              <w:bottom w:val="single" w:sz="4" w:space="0" w:color="auto"/>
              <w:right w:val="single" w:sz="4" w:space="0" w:color="auto"/>
            </w:tcBorders>
            <w:shd w:val="clear" w:color="auto" w:fill="auto"/>
            <w:noWrap/>
            <w:vAlign w:val="bottom"/>
          </w:tcPr>
          <w:p w14:paraId="19D54FD1"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175</w:t>
            </w:r>
          </w:p>
        </w:tc>
        <w:tc>
          <w:tcPr>
            <w:tcW w:w="1080" w:type="dxa"/>
            <w:tcBorders>
              <w:top w:val="nil"/>
              <w:left w:val="nil"/>
              <w:bottom w:val="single" w:sz="4" w:space="0" w:color="auto"/>
              <w:right w:val="single" w:sz="4" w:space="0" w:color="auto"/>
            </w:tcBorders>
            <w:shd w:val="clear" w:color="auto" w:fill="auto"/>
            <w:noWrap/>
            <w:vAlign w:val="bottom"/>
          </w:tcPr>
          <w:p w14:paraId="2763C764"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990</w:t>
            </w:r>
          </w:p>
        </w:tc>
        <w:tc>
          <w:tcPr>
            <w:tcW w:w="1080" w:type="dxa"/>
            <w:tcBorders>
              <w:top w:val="nil"/>
              <w:left w:val="nil"/>
              <w:bottom w:val="single" w:sz="4" w:space="0" w:color="auto"/>
              <w:right w:val="single" w:sz="4" w:space="0" w:color="auto"/>
            </w:tcBorders>
            <w:shd w:val="clear" w:color="auto" w:fill="auto"/>
            <w:noWrap/>
            <w:vAlign w:val="bottom"/>
          </w:tcPr>
          <w:p w14:paraId="39E4FF3A"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w:t>
            </w:r>
          </w:p>
        </w:tc>
        <w:tc>
          <w:tcPr>
            <w:tcW w:w="1080" w:type="dxa"/>
            <w:tcBorders>
              <w:top w:val="nil"/>
              <w:left w:val="nil"/>
              <w:bottom w:val="single" w:sz="4" w:space="0" w:color="auto"/>
              <w:right w:val="single" w:sz="4" w:space="0" w:color="auto"/>
            </w:tcBorders>
            <w:shd w:val="clear" w:color="auto" w:fill="auto"/>
            <w:noWrap/>
            <w:vAlign w:val="bottom"/>
          </w:tcPr>
          <w:p w14:paraId="21201AE1"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67B3F62A"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7DF78D95"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1CFF95A7"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141CD959"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31CAEF38"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r>
      <w:tr w:rsidR="00723EE2" w:rsidRPr="00B473F6" w14:paraId="7E80D1CA"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5249E675"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Кестен</w:t>
            </w:r>
          </w:p>
        </w:tc>
        <w:tc>
          <w:tcPr>
            <w:tcW w:w="1080" w:type="dxa"/>
            <w:tcBorders>
              <w:top w:val="nil"/>
              <w:left w:val="nil"/>
              <w:bottom w:val="single" w:sz="4" w:space="0" w:color="auto"/>
              <w:right w:val="single" w:sz="4" w:space="0" w:color="auto"/>
            </w:tcBorders>
            <w:shd w:val="clear" w:color="auto" w:fill="auto"/>
            <w:noWrap/>
            <w:vAlign w:val="bottom"/>
          </w:tcPr>
          <w:p w14:paraId="781AEA0C"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395</w:t>
            </w:r>
          </w:p>
        </w:tc>
        <w:tc>
          <w:tcPr>
            <w:tcW w:w="1080" w:type="dxa"/>
            <w:tcBorders>
              <w:top w:val="nil"/>
              <w:left w:val="nil"/>
              <w:bottom w:val="single" w:sz="4" w:space="0" w:color="auto"/>
              <w:right w:val="single" w:sz="4" w:space="0" w:color="auto"/>
            </w:tcBorders>
            <w:shd w:val="clear" w:color="auto" w:fill="auto"/>
            <w:noWrap/>
            <w:vAlign w:val="bottom"/>
          </w:tcPr>
          <w:p w14:paraId="3B91BC81"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60F97B4D"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185</w:t>
            </w:r>
          </w:p>
        </w:tc>
        <w:tc>
          <w:tcPr>
            <w:tcW w:w="1080" w:type="dxa"/>
            <w:tcBorders>
              <w:top w:val="nil"/>
              <w:left w:val="nil"/>
              <w:bottom w:val="single" w:sz="4" w:space="0" w:color="auto"/>
              <w:right w:val="single" w:sz="4" w:space="0" w:color="auto"/>
            </w:tcBorders>
            <w:shd w:val="clear" w:color="auto" w:fill="auto"/>
            <w:noWrap/>
            <w:vAlign w:val="bottom"/>
          </w:tcPr>
          <w:p w14:paraId="5DFC1C07"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210</w:t>
            </w:r>
          </w:p>
        </w:tc>
        <w:tc>
          <w:tcPr>
            <w:tcW w:w="1080" w:type="dxa"/>
            <w:tcBorders>
              <w:top w:val="nil"/>
              <w:left w:val="nil"/>
              <w:bottom w:val="single" w:sz="4" w:space="0" w:color="auto"/>
              <w:right w:val="single" w:sz="4" w:space="0" w:color="auto"/>
            </w:tcBorders>
            <w:shd w:val="clear" w:color="auto" w:fill="auto"/>
            <w:noWrap/>
            <w:vAlign w:val="bottom"/>
          </w:tcPr>
          <w:p w14:paraId="2BCC1754"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4FA7C2BD"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71E6A29A"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37F8D4E6"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600C4535"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51C7F14C"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r>
      <w:tr w:rsidR="00723EE2" w:rsidRPr="00B473F6" w14:paraId="7267CC02"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2EFD22C7"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Орех</w:t>
            </w:r>
          </w:p>
        </w:tc>
        <w:tc>
          <w:tcPr>
            <w:tcW w:w="1080" w:type="dxa"/>
            <w:tcBorders>
              <w:top w:val="nil"/>
              <w:left w:val="nil"/>
              <w:bottom w:val="single" w:sz="4" w:space="0" w:color="auto"/>
              <w:right w:val="single" w:sz="4" w:space="0" w:color="auto"/>
            </w:tcBorders>
            <w:shd w:val="clear" w:color="auto" w:fill="auto"/>
            <w:noWrap/>
            <w:vAlign w:val="bottom"/>
          </w:tcPr>
          <w:p w14:paraId="402BF174"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82908</w:t>
            </w:r>
          </w:p>
        </w:tc>
        <w:tc>
          <w:tcPr>
            <w:tcW w:w="1080" w:type="dxa"/>
            <w:tcBorders>
              <w:top w:val="nil"/>
              <w:left w:val="nil"/>
              <w:bottom w:val="single" w:sz="4" w:space="0" w:color="auto"/>
              <w:right w:val="single" w:sz="4" w:space="0" w:color="auto"/>
            </w:tcBorders>
            <w:shd w:val="clear" w:color="auto" w:fill="auto"/>
            <w:noWrap/>
            <w:vAlign w:val="bottom"/>
          </w:tcPr>
          <w:p w14:paraId="70DABBB7"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2735</w:t>
            </w:r>
          </w:p>
        </w:tc>
        <w:tc>
          <w:tcPr>
            <w:tcW w:w="1080" w:type="dxa"/>
            <w:tcBorders>
              <w:top w:val="nil"/>
              <w:left w:val="nil"/>
              <w:bottom w:val="single" w:sz="4" w:space="0" w:color="auto"/>
              <w:right w:val="single" w:sz="4" w:space="0" w:color="auto"/>
            </w:tcBorders>
            <w:shd w:val="clear" w:color="auto" w:fill="auto"/>
            <w:noWrap/>
            <w:vAlign w:val="bottom"/>
          </w:tcPr>
          <w:p w14:paraId="12604DC0"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19208</w:t>
            </w:r>
          </w:p>
        </w:tc>
        <w:tc>
          <w:tcPr>
            <w:tcW w:w="1080" w:type="dxa"/>
            <w:tcBorders>
              <w:top w:val="nil"/>
              <w:left w:val="nil"/>
              <w:bottom w:val="single" w:sz="4" w:space="0" w:color="auto"/>
              <w:right w:val="single" w:sz="4" w:space="0" w:color="auto"/>
            </w:tcBorders>
            <w:shd w:val="clear" w:color="auto" w:fill="auto"/>
            <w:noWrap/>
            <w:vAlign w:val="bottom"/>
          </w:tcPr>
          <w:p w14:paraId="13937261"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58970</w:t>
            </w:r>
          </w:p>
        </w:tc>
        <w:tc>
          <w:tcPr>
            <w:tcW w:w="1080" w:type="dxa"/>
            <w:tcBorders>
              <w:top w:val="nil"/>
              <w:left w:val="nil"/>
              <w:bottom w:val="single" w:sz="4" w:space="0" w:color="auto"/>
              <w:right w:val="single" w:sz="4" w:space="0" w:color="auto"/>
            </w:tcBorders>
            <w:shd w:val="clear" w:color="auto" w:fill="auto"/>
            <w:noWrap/>
            <w:vAlign w:val="bottom"/>
          </w:tcPr>
          <w:p w14:paraId="1A97AC7C"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1935</w:t>
            </w:r>
          </w:p>
        </w:tc>
        <w:tc>
          <w:tcPr>
            <w:tcW w:w="1080" w:type="dxa"/>
            <w:tcBorders>
              <w:top w:val="nil"/>
              <w:left w:val="nil"/>
              <w:bottom w:val="single" w:sz="4" w:space="0" w:color="auto"/>
              <w:right w:val="single" w:sz="4" w:space="0" w:color="auto"/>
            </w:tcBorders>
            <w:shd w:val="clear" w:color="auto" w:fill="auto"/>
            <w:noWrap/>
            <w:vAlign w:val="bottom"/>
          </w:tcPr>
          <w:p w14:paraId="47C0E232"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4DB26723"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502B94C9"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080" w:type="dxa"/>
            <w:tcBorders>
              <w:top w:val="nil"/>
              <w:left w:val="nil"/>
              <w:bottom w:val="single" w:sz="4" w:space="0" w:color="auto"/>
              <w:right w:val="single" w:sz="4" w:space="0" w:color="auto"/>
            </w:tcBorders>
            <w:shd w:val="clear" w:color="auto" w:fill="auto"/>
            <w:noWrap/>
            <w:vAlign w:val="bottom"/>
          </w:tcPr>
          <w:p w14:paraId="32F7D284"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6853D037"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60</w:t>
            </w:r>
          </w:p>
        </w:tc>
      </w:tr>
      <w:tr w:rsidR="00723EE2" w:rsidRPr="00B473F6" w14:paraId="5E0C29A1"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130A5680"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Други (общо)</w:t>
            </w:r>
          </w:p>
        </w:tc>
        <w:tc>
          <w:tcPr>
            <w:tcW w:w="1080" w:type="dxa"/>
            <w:tcBorders>
              <w:top w:val="nil"/>
              <w:left w:val="nil"/>
              <w:bottom w:val="single" w:sz="4" w:space="0" w:color="auto"/>
              <w:right w:val="single" w:sz="4" w:space="0" w:color="auto"/>
            </w:tcBorders>
            <w:shd w:val="clear" w:color="auto" w:fill="auto"/>
            <w:noWrap/>
            <w:vAlign w:val="bottom"/>
          </w:tcPr>
          <w:p w14:paraId="0EA52406"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107951</w:t>
            </w:r>
          </w:p>
        </w:tc>
        <w:tc>
          <w:tcPr>
            <w:tcW w:w="1080" w:type="dxa"/>
            <w:tcBorders>
              <w:top w:val="nil"/>
              <w:left w:val="nil"/>
              <w:bottom w:val="single" w:sz="4" w:space="0" w:color="auto"/>
              <w:right w:val="single" w:sz="4" w:space="0" w:color="auto"/>
            </w:tcBorders>
            <w:shd w:val="clear" w:color="auto" w:fill="auto"/>
            <w:noWrap/>
            <w:vAlign w:val="bottom"/>
          </w:tcPr>
          <w:p w14:paraId="7063C482"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5745</w:t>
            </w:r>
          </w:p>
        </w:tc>
        <w:tc>
          <w:tcPr>
            <w:tcW w:w="1080" w:type="dxa"/>
            <w:tcBorders>
              <w:top w:val="nil"/>
              <w:left w:val="nil"/>
              <w:bottom w:val="single" w:sz="4" w:space="0" w:color="auto"/>
              <w:right w:val="single" w:sz="4" w:space="0" w:color="auto"/>
            </w:tcBorders>
            <w:shd w:val="clear" w:color="auto" w:fill="auto"/>
            <w:noWrap/>
            <w:vAlign w:val="bottom"/>
          </w:tcPr>
          <w:p w14:paraId="3E769042"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21990</w:t>
            </w:r>
          </w:p>
        </w:tc>
        <w:tc>
          <w:tcPr>
            <w:tcW w:w="1080" w:type="dxa"/>
            <w:tcBorders>
              <w:top w:val="nil"/>
              <w:left w:val="nil"/>
              <w:bottom w:val="single" w:sz="4" w:space="0" w:color="auto"/>
              <w:right w:val="single" w:sz="4" w:space="0" w:color="auto"/>
            </w:tcBorders>
            <w:shd w:val="clear" w:color="auto" w:fill="auto"/>
            <w:noWrap/>
            <w:vAlign w:val="bottom"/>
          </w:tcPr>
          <w:p w14:paraId="65891681"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77376</w:t>
            </w:r>
          </w:p>
        </w:tc>
        <w:tc>
          <w:tcPr>
            <w:tcW w:w="1080" w:type="dxa"/>
            <w:tcBorders>
              <w:top w:val="nil"/>
              <w:left w:val="nil"/>
              <w:bottom w:val="single" w:sz="4" w:space="0" w:color="auto"/>
              <w:right w:val="single" w:sz="4" w:space="0" w:color="auto"/>
            </w:tcBorders>
            <w:shd w:val="clear" w:color="auto" w:fill="auto"/>
            <w:noWrap/>
            <w:vAlign w:val="bottom"/>
          </w:tcPr>
          <w:p w14:paraId="57314D98"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2550</w:t>
            </w:r>
          </w:p>
        </w:tc>
        <w:tc>
          <w:tcPr>
            <w:tcW w:w="1080" w:type="dxa"/>
            <w:tcBorders>
              <w:top w:val="nil"/>
              <w:left w:val="nil"/>
              <w:bottom w:val="single" w:sz="4" w:space="0" w:color="auto"/>
              <w:right w:val="single" w:sz="4" w:space="0" w:color="auto"/>
            </w:tcBorders>
            <w:shd w:val="clear" w:color="auto" w:fill="auto"/>
            <w:noWrap/>
            <w:vAlign w:val="bottom"/>
          </w:tcPr>
          <w:p w14:paraId="197AAE4B"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170</w:t>
            </w:r>
          </w:p>
        </w:tc>
        <w:tc>
          <w:tcPr>
            <w:tcW w:w="1080" w:type="dxa"/>
            <w:tcBorders>
              <w:top w:val="nil"/>
              <w:left w:val="nil"/>
              <w:bottom w:val="single" w:sz="4" w:space="0" w:color="auto"/>
              <w:right w:val="single" w:sz="4" w:space="0" w:color="auto"/>
            </w:tcBorders>
            <w:shd w:val="clear" w:color="auto" w:fill="auto"/>
            <w:noWrap/>
            <w:vAlign w:val="bottom"/>
          </w:tcPr>
          <w:p w14:paraId="127D2035"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20</w:t>
            </w:r>
          </w:p>
        </w:tc>
        <w:tc>
          <w:tcPr>
            <w:tcW w:w="1080" w:type="dxa"/>
            <w:tcBorders>
              <w:top w:val="nil"/>
              <w:left w:val="nil"/>
              <w:bottom w:val="single" w:sz="4" w:space="0" w:color="auto"/>
              <w:right w:val="single" w:sz="4" w:space="0" w:color="auto"/>
            </w:tcBorders>
            <w:shd w:val="clear" w:color="auto" w:fill="auto"/>
            <w:noWrap/>
            <w:vAlign w:val="bottom"/>
          </w:tcPr>
          <w:p w14:paraId="65494421"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100</w:t>
            </w:r>
          </w:p>
        </w:tc>
        <w:tc>
          <w:tcPr>
            <w:tcW w:w="1080" w:type="dxa"/>
            <w:tcBorders>
              <w:top w:val="nil"/>
              <w:left w:val="nil"/>
              <w:bottom w:val="single" w:sz="4" w:space="0" w:color="auto"/>
              <w:right w:val="single" w:sz="4" w:space="0" w:color="auto"/>
            </w:tcBorders>
            <w:shd w:val="clear" w:color="auto" w:fill="auto"/>
            <w:noWrap/>
            <w:vAlign w:val="bottom"/>
          </w:tcPr>
          <w:p w14:paraId="46C78CA4"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706B4392"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r>
      <w:tr w:rsidR="00723EE2" w:rsidRPr="00B473F6" w14:paraId="3B368DE1"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13A5ED6B"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Всичко високостъблени</w:t>
            </w:r>
          </w:p>
        </w:tc>
        <w:tc>
          <w:tcPr>
            <w:tcW w:w="1080" w:type="dxa"/>
            <w:tcBorders>
              <w:top w:val="nil"/>
              <w:left w:val="nil"/>
              <w:bottom w:val="single" w:sz="4" w:space="0" w:color="auto"/>
              <w:right w:val="single" w:sz="4" w:space="0" w:color="auto"/>
            </w:tcBorders>
            <w:shd w:val="clear" w:color="auto" w:fill="auto"/>
            <w:noWrap/>
            <w:vAlign w:val="bottom"/>
          </w:tcPr>
          <w:p w14:paraId="5F91D2DF"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1893539</w:t>
            </w:r>
          </w:p>
        </w:tc>
        <w:tc>
          <w:tcPr>
            <w:tcW w:w="1080" w:type="dxa"/>
            <w:tcBorders>
              <w:top w:val="nil"/>
              <w:left w:val="nil"/>
              <w:bottom w:val="single" w:sz="4" w:space="0" w:color="auto"/>
              <w:right w:val="single" w:sz="4" w:space="0" w:color="auto"/>
            </w:tcBorders>
            <w:shd w:val="clear" w:color="auto" w:fill="auto"/>
            <w:noWrap/>
            <w:vAlign w:val="bottom"/>
          </w:tcPr>
          <w:p w14:paraId="7853AD45"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138815</w:t>
            </w:r>
          </w:p>
        </w:tc>
        <w:tc>
          <w:tcPr>
            <w:tcW w:w="1080" w:type="dxa"/>
            <w:tcBorders>
              <w:top w:val="nil"/>
              <w:left w:val="nil"/>
              <w:bottom w:val="single" w:sz="4" w:space="0" w:color="auto"/>
              <w:right w:val="single" w:sz="4" w:space="0" w:color="auto"/>
            </w:tcBorders>
            <w:shd w:val="clear" w:color="auto" w:fill="auto"/>
            <w:noWrap/>
            <w:vAlign w:val="bottom"/>
          </w:tcPr>
          <w:p w14:paraId="3D2B1E5D"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633943</w:t>
            </w:r>
          </w:p>
        </w:tc>
        <w:tc>
          <w:tcPr>
            <w:tcW w:w="1080" w:type="dxa"/>
            <w:tcBorders>
              <w:top w:val="nil"/>
              <w:left w:val="nil"/>
              <w:bottom w:val="single" w:sz="4" w:space="0" w:color="auto"/>
              <w:right w:val="single" w:sz="4" w:space="0" w:color="auto"/>
            </w:tcBorders>
            <w:shd w:val="clear" w:color="auto" w:fill="auto"/>
            <w:noWrap/>
            <w:vAlign w:val="bottom"/>
          </w:tcPr>
          <w:p w14:paraId="3A3897A6"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1067846</w:t>
            </w:r>
          </w:p>
        </w:tc>
        <w:tc>
          <w:tcPr>
            <w:tcW w:w="1080" w:type="dxa"/>
            <w:tcBorders>
              <w:top w:val="nil"/>
              <w:left w:val="nil"/>
              <w:bottom w:val="single" w:sz="4" w:space="0" w:color="auto"/>
              <w:right w:val="single" w:sz="4" w:space="0" w:color="auto"/>
            </w:tcBorders>
            <w:shd w:val="clear" w:color="auto" w:fill="auto"/>
            <w:noWrap/>
            <w:vAlign w:val="bottom"/>
          </w:tcPr>
          <w:p w14:paraId="281E882F"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42385</w:t>
            </w:r>
          </w:p>
        </w:tc>
        <w:tc>
          <w:tcPr>
            <w:tcW w:w="1080" w:type="dxa"/>
            <w:tcBorders>
              <w:top w:val="nil"/>
              <w:left w:val="nil"/>
              <w:bottom w:val="single" w:sz="4" w:space="0" w:color="auto"/>
              <w:right w:val="single" w:sz="4" w:space="0" w:color="auto"/>
            </w:tcBorders>
            <w:shd w:val="clear" w:color="auto" w:fill="auto"/>
            <w:noWrap/>
            <w:vAlign w:val="bottom"/>
          </w:tcPr>
          <w:p w14:paraId="365B347D"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8100</w:t>
            </w:r>
          </w:p>
        </w:tc>
        <w:tc>
          <w:tcPr>
            <w:tcW w:w="1080" w:type="dxa"/>
            <w:tcBorders>
              <w:top w:val="nil"/>
              <w:left w:val="nil"/>
              <w:bottom w:val="single" w:sz="4" w:space="0" w:color="auto"/>
              <w:right w:val="single" w:sz="4" w:space="0" w:color="auto"/>
            </w:tcBorders>
            <w:shd w:val="clear" w:color="auto" w:fill="auto"/>
            <w:noWrap/>
            <w:vAlign w:val="bottom"/>
          </w:tcPr>
          <w:p w14:paraId="63F968D7"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1650</w:t>
            </w:r>
          </w:p>
        </w:tc>
        <w:tc>
          <w:tcPr>
            <w:tcW w:w="1080" w:type="dxa"/>
            <w:tcBorders>
              <w:top w:val="nil"/>
              <w:left w:val="nil"/>
              <w:bottom w:val="single" w:sz="4" w:space="0" w:color="auto"/>
              <w:right w:val="single" w:sz="4" w:space="0" w:color="auto"/>
            </w:tcBorders>
            <w:shd w:val="clear" w:color="auto" w:fill="auto"/>
            <w:noWrap/>
            <w:vAlign w:val="bottom"/>
          </w:tcPr>
          <w:p w14:paraId="7237DA3E"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580</w:t>
            </w:r>
          </w:p>
        </w:tc>
        <w:tc>
          <w:tcPr>
            <w:tcW w:w="1080" w:type="dxa"/>
            <w:tcBorders>
              <w:top w:val="nil"/>
              <w:left w:val="nil"/>
              <w:bottom w:val="single" w:sz="4" w:space="0" w:color="auto"/>
              <w:right w:val="single" w:sz="4" w:space="0" w:color="auto"/>
            </w:tcBorders>
            <w:shd w:val="clear" w:color="auto" w:fill="auto"/>
            <w:noWrap/>
            <w:vAlign w:val="bottom"/>
          </w:tcPr>
          <w:p w14:paraId="63BC6A11"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4E3DFD98"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220</w:t>
            </w:r>
          </w:p>
        </w:tc>
      </w:tr>
      <w:tr w:rsidR="00723EE2" w:rsidRPr="00B473F6" w14:paraId="79086929" w14:textId="77777777" w:rsidTr="00D07428">
        <w:trPr>
          <w:trHeight w:val="255"/>
        </w:trPr>
        <w:tc>
          <w:tcPr>
            <w:tcW w:w="3382" w:type="dxa"/>
            <w:tcBorders>
              <w:top w:val="nil"/>
              <w:left w:val="single" w:sz="4" w:space="0" w:color="auto"/>
              <w:bottom w:val="single" w:sz="4" w:space="0" w:color="auto"/>
              <w:right w:val="single" w:sz="4" w:space="0" w:color="auto"/>
            </w:tcBorders>
            <w:shd w:val="clear" w:color="auto" w:fill="auto"/>
            <w:noWrap/>
            <w:vAlign w:val="bottom"/>
          </w:tcPr>
          <w:p w14:paraId="36EDCC87" w14:textId="77777777" w:rsidR="00723EE2" w:rsidRPr="00B473F6" w:rsidRDefault="00A973B5" w:rsidP="00A973B5">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Общо:</w:t>
            </w:r>
          </w:p>
        </w:tc>
        <w:tc>
          <w:tcPr>
            <w:tcW w:w="1080" w:type="dxa"/>
            <w:tcBorders>
              <w:top w:val="nil"/>
              <w:left w:val="nil"/>
              <w:bottom w:val="single" w:sz="4" w:space="0" w:color="auto"/>
              <w:right w:val="single" w:sz="4" w:space="0" w:color="auto"/>
            </w:tcBorders>
            <w:shd w:val="clear" w:color="auto" w:fill="auto"/>
            <w:noWrap/>
            <w:vAlign w:val="bottom"/>
          </w:tcPr>
          <w:p w14:paraId="5BCC1E13"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5115395</w:t>
            </w:r>
          </w:p>
        </w:tc>
        <w:tc>
          <w:tcPr>
            <w:tcW w:w="1080" w:type="dxa"/>
            <w:tcBorders>
              <w:top w:val="nil"/>
              <w:left w:val="nil"/>
              <w:bottom w:val="single" w:sz="4" w:space="0" w:color="auto"/>
              <w:right w:val="single" w:sz="4" w:space="0" w:color="auto"/>
            </w:tcBorders>
            <w:shd w:val="clear" w:color="auto" w:fill="auto"/>
            <w:noWrap/>
            <w:vAlign w:val="bottom"/>
          </w:tcPr>
          <w:p w14:paraId="40AAA03C"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593459</w:t>
            </w:r>
          </w:p>
        </w:tc>
        <w:tc>
          <w:tcPr>
            <w:tcW w:w="1080" w:type="dxa"/>
            <w:tcBorders>
              <w:top w:val="nil"/>
              <w:left w:val="nil"/>
              <w:bottom w:val="single" w:sz="4" w:space="0" w:color="auto"/>
              <w:right w:val="single" w:sz="4" w:space="0" w:color="auto"/>
            </w:tcBorders>
            <w:shd w:val="clear" w:color="auto" w:fill="auto"/>
            <w:noWrap/>
            <w:vAlign w:val="bottom"/>
          </w:tcPr>
          <w:p w14:paraId="6CD1F5C3"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995309</w:t>
            </w:r>
          </w:p>
        </w:tc>
        <w:tc>
          <w:tcPr>
            <w:tcW w:w="1080" w:type="dxa"/>
            <w:tcBorders>
              <w:top w:val="nil"/>
              <w:left w:val="nil"/>
              <w:bottom w:val="single" w:sz="4" w:space="0" w:color="auto"/>
              <w:right w:val="single" w:sz="4" w:space="0" w:color="auto"/>
            </w:tcBorders>
            <w:shd w:val="clear" w:color="auto" w:fill="auto"/>
            <w:noWrap/>
            <w:vAlign w:val="bottom"/>
          </w:tcPr>
          <w:p w14:paraId="4DCE1D1F"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2058138</w:t>
            </w:r>
          </w:p>
        </w:tc>
        <w:tc>
          <w:tcPr>
            <w:tcW w:w="1080" w:type="dxa"/>
            <w:tcBorders>
              <w:top w:val="nil"/>
              <w:left w:val="nil"/>
              <w:bottom w:val="single" w:sz="4" w:space="0" w:color="auto"/>
              <w:right w:val="single" w:sz="4" w:space="0" w:color="auto"/>
            </w:tcBorders>
            <w:shd w:val="clear" w:color="auto" w:fill="auto"/>
            <w:noWrap/>
            <w:vAlign w:val="bottom"/>
          </w:tcPr>
          <w:p w14:paraId="773FFBA9"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1457939</w:t>
            </w:r>
          </w:p>
        </w:tc>
        <w:tc>
          <w:tcPr>
            <w:tcW w:w="1080" w:type="dxa"/>
            <w:tcBorders>
              <w:top w:val="nil"/>
              <w:left w:val="nil"/>
              <w:bottom w:val="single" w:sz="4" w:space="0" w:color="auto"/>
              <w:right w:val="single" w:sz="4" w:space="0" w:color="auto"/>
            </w:tcBorders>
            <w:shd w:val="clear" w:color="auto" w:fill="auto"/>
            <w:noWrap/>
            <w:vAlign w:val="bottom"/>
          </w:tcPr>
          <w:p w14:paraId="6CA67495"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8100</w:t>
            </w:r>
          </w:p>
        </w:tc>
        <w:tc>
          <w:tcPr>
            <w:tcW w:w="1080" w:type="dxa"/>
            <w:tcBorders>
              <w:top w:val="nil"/>
              <w:left w:val="nil"/>
              <w:bottom w:val="single" w:sz="4" w:space="0" w:color="auto"/>
              <w:right w:val="single" w:sz="4" w:space="0" w:color="auto"/>
            </w:tcBorders>
            <w:shd w:val="clear" w:color="auto" w:fill="auto"/>
            <w:noWrap/>
            <w:vAlign w:val="bottom"/>
          </w:tcPr>
          <w:p w14:paraId="48D37170"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1650</w:t>
            </w:r>
          </w:p>
        </w:tc>
        <w:tc>
          <w:tcPr>
            <w:tcW w:w="1080" w:type="dxa"/>
            <w:tcBorders>
              <w:top w:val="nil"/>
              <w:left w:val="nil"/>
              <w:bottom w:val="single" w:sz="4" w:space="0" w:color="auto"/>
              <w:right w:val="single" w:sz="4" w:space="0" w:color="auto"/>
            </w:tcBorders>
            <w:shd w:val="clear" w:color="auto" w:fill="auto"/>
            <w:noWrap/>
            <w:vAlign w:val="bottom"/>
          </w:tcPr>
          <w:p w14:paraId="72B3B285"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580</w:t>
            </w:r>
          </w:p>
        </w:tc>
        <w:tc>
          <w:tcPr>
            <w:tcW w:w="1080" w:type="dxa"/>
            <w:tcBorders>
              <w:top w:val="nil"/>
              <w:left w:val="nil"/>
              <w:bottom w:val="single" w:sz="4" w:space="0" w:color="auto"/>
              <w:right w:val="single" w:sz="4" w:space="0" w:color="auto"/>
            </w:tcBorders>
            <w:shd w:val="clear" w:color="auto" w:fill="auto"/>
            <w:noWrap/>
            <w:vAlign w:val="bottom"/>
          </w:tcPr>
          <w:p w14:paraId="72D49A8A" w14:textId="77777777" w:rsidR="00723EE2" w:rsidRPr="00B473F6" w:rsidRDefault="00723EE2" w:rsidP="00723EE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p>
        </w:tc>
        <w:tc>
          <w:tcPr>
            <w:tcW w:w="1215" w:type="dxa"/>
            <w:tcBorders>
              <w:top w:val="nil"/>
              <w:left w:val="nil"/>
              <w:bottom w:val="single" w:sz="4" w:space="0" w:color="auto"/>
              <w:right w:val="single" w:sz="4" w:space="0" w:color="auto"/>
            </w:tcBorders>
            <w:shd w:val="clear" w:color="auto" w:fill="auto"/>
            <w:noWrap/>
            <w:vAlign w:val="bottom"/>
          </w:tcPr>
          <w:p w14:paraId="613994A5" w14:textId="77777777" w:rsidR="00723EE2" w:rsidRPr="00B473F6" w:rsidRDefault="00723EE2" w:rsidP="00723EE2">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220</w:t>
            </w:r>
          </w:p>
        </w:tc>
      </w:tr>
    </w:tbl>
    <w:p w14:paraId="52B74753" w14:textId="77777777" w:rsidR="00AD5527" w:rsidRPr="00B473F6" w:rsidRDefault="00AD5527" w:rsidP="00AD5527">
      <w:pPr>
        <w:rPr>
          <w:rFonts w:ascii="Times New Roman" w:hAnsi="Times New Roman" w:cs="Times New Roman"/>
          <w:sz w:val="24"/>
          <w:szCs w:val="24"/>
          <w:highlight w:val="yellow"/>
        </w:rPr>
      </w:pPr>
    </w:p>
    <w:p w14:paraId="5C3817B0" w14:textId="77777777" w:rsidR="00AD5527" w:rsidRPr="00B473F6" w:rsidRDefault="00AD5527" w:rsidP="00AD5527">
      <w:pPr>
        <w:rPr>
          <w:rFonts w:ascii="Times New Roman" w:hAnsi="Times New Roman" w:cs="Times New Roman"/>
          <w:i/>
          <w:sz w:val="24"/>
          <w:szCs w:val="24"/>
          <w:highlight w:val="yellow"/>
        </w:rPr>
      </w:pPr>
    </w:p>
    <w:p w14:paraId="6EF1A149" w14:textId="77777777" w:rsidR="003A11FD" w:rsidRPr="00B473F6" w:rsidRDefault="003A11FD" w:rsidP="00AD5527">
      <w:pPr>
        <w:rPr>
          <w:rFonts w:ascii="Times New Roman" w:hAnsi="Times New Roman" w:cs="Times New Roman"/>
          <w:i/>
          <w:sz w:val="24"/>
          <w:szCs w:val="24"/>
          <w:highlight w:val="yellow"/>
        </w:rPr>
      </w:pPr>
    </w:p>
    <w:p w14:paraId="46C5725E" w14:textId="63443C32" w:rsidR="00723EE2" w:rsidRPr="00B473F6" w:rsidRDefault="0018260C" w:rsidP="00723EE2">
      <w:pPr>
        <w:spacing w:after="0" w:line="240" w:lineRule="auto"/>
        <w:rPr>
          <w:rFonts w:ascii="Times New Roman" w:eastAsia="Times New Roman" w:hAnsi="Times New Roman" w:cs="Times New Roman"/>
          <w:i/>
        </w:rPr>
      </w:pPr>
      <w:bookmarkStart w:id="43" w:name="_Toc19030393"/>
      <w:r w:rsidRPr="00B473F6">
        <w:rPr>
          <w:rFonts w:ascii="Times New Roman" w:eastAsia="Calibri" w:hAnsi="Times New Roman" w:cs="Times New Roman"/>
          <w:i/>
        </w:rPr>
        <w:lastRenderedPageBreak/>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21</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 xml:space="preserve">. </w:t>
      </w:r>
      <w:r w:rsidR="00723EE2" w:rsidRPr="00B473F6">
        <w:rPr>
          <w:rFonts w:ascii="Times New Roman" w:eastAsia="Times New Roman" w:hAnsi="Times New Roman" w:cs="Times New Roman"/>
          <w:i/>
        </w:rPr>
        <w:t xml:space="preserve">Разпределение на </w:t>
      </w:r>
      <w:r w:rsidR="00723EE2" w:rsidRPr="00B473F6">
        <w:rPr>
          <w:rFonts w:ascii="Times New Roman" w:eastAsia="Times New Roman" w:hAnsi="Times New Roman" w:cs="Times New Roman"/>
          <w:b/>
          <w:i/>
        </w:rPr>
        <w:t>запаса</w:t>
      </w:r>
      <w:r w:rsidR="00CA2E67" w:rsidRPr="00B473F6">
        <w:rPr>
          <w:rFonts w:ascii="Times New Roman" w:eastAsia="Times New Roman" w:hAnsi="Times New Roman" w:cs="Times New Roman"/>
          <w:i/>
        </w:rPr>
        <w:t xml:space="preserve"> (в m</w:t>
      </w:r>
      <w:r w:rsidR="00CA2E67" w:rsidRPr="00B473F6">
        <w:rPr>
          <w:rFonts w:ascii="Times New Roman" w:eastAsia="Times New Roman" w:hAnsi="Times New Roman" w:cs="Times New Roman"/>
          <w:i/>
          <w:vertAlign w:val="superscript"/>
        </w:rPr>
        <w:t>3</w:t>
      </w:r>
      <w:r w:rsidR="00CA2E67" w:rsidRPr="00B473F6">
        <w:rPr>
          <w:rFonts w:ascii="Times New Roman" w:eastAsia="Times New Roman" w:hAnsi="Times New Roman" w:cs="Times New Roman"/>
          <w:i/>
        </w:rPr>
        <w:t>)</w:t>
      </w:r>
      <w:r w:rsidR="00723EE2" w:rsidRPr="00B473F6">
        <w:rPr>
          <w:rFonts w:ascii="Times New Roman" w:eastAsia="Times New Roman" w:hAnsi="Times New Roman" w:cs="Times New Roman"/>
          <w:i/>
        </w:rPr>
        <w:t xml:space="preserve"> по дървесни видове и класове на възраст,</w:t>
      </w:r>
      <w:r w:rsidR="00E676FD" w:rsidRPr="00B473F6">
        <w:rPr>
          <w:rFonts w:ascii="Times New Roman" w:eastAsia="Times New Roman" w:hAnsi="Times New Roman" w:cs="Times New Roman"/>
          <w:i/>
        </w:rPr>
        <w:t xml:space="preserve"> </w:t>
      </w:r>
      <w:r w:rsidR="00A647C3" w:rsidRPr="00B473F6">
        <w:rPr>
          <w:rFonts w:ascii="Times New Roman" w:eastAsia="Times New Roman" w:hAnsi="Times New Roman" w:cs="Times New Roman"/>
          <w:b/>
          <w:i/>
        </w:rPr>
        <w:t xml:space="preserve">издънкови и нискостъблени гори </w:t>
      </w:r>
      <w:r w:rsidR="00E676FD" w:rsidRPr="00B473F6">
        <w:rPr>
          <w:rFonts w:ascii="Times New Roman" w:eastAsia="Times New Roman" w:hAnsi="Times New Roman" w:cs="Times New Roman"/>
          <w:i/>
        </w:rPr>
        <w:t xml:space="preserve">(към </w:t>
      </w:r>
      <w:r w:rsidR="00723EE2" w:rsidRPr="00B473F6">
        <w:rPr>
          <w:rFonts w:ascii="Times New Roman" w:eastAsia="Times New Roman" w:hAnsi="Times New Roman" w:cs="Times New Roman"/>
          <w:i/>
        </w:rPr>
        <w:t>2015 г</w:t>
      </w:r>
      <w:r w:rsidR="00E676FD" w:rsidRPr="00B473F6">
        <w:rPr>
          <w:rFonts w:ascii="Times New Roman" w:eastAsia="Times New Roman" w:hAnsi="Times New Roman" w:cs="Times New Roman"/>
          <w:i/>
        </w:rPr>
        <w:t>.)</w:t>
      </w:r>
      <w:bookmarkEnd w:id="43"/>
    </w:p>
    <w:p w14:paraId="1FC15BF0" w14:textId="77777777" w:rsidR="00723EE2" w:rsidRPr="00B473F6" w:rsidRDefault="00723EE2" w:rsidP="00723EE2">
      <w:pPr>
        <w:spacing w:after="0" w:line="240" w:lineRule="auto"/>
        <w:jc w:val="right"/>
        <w:rPr>
          <w:rFonts w:ascii="Times New Roman" w:eastAsia="Times New Roman" w:hAnsi="Times New Roman" w:cs="Times New Roman"/>
        </w:rPr>
      </w:pPr>
    </w:p>
    <w:tbl>
      <w:tblPr>
        <w:tblW w:w="14601" w:type="dxa"/>
        <w:tblInd w:w="-34" w:type="dxa"/>
        <w:tblLayout w:type="fixed"/>
        <w:tblLook w:val="0000" w:firstRow="0" w:lastRow="0" w:firstColumn="0" w:lastColumn="0" w:noHBand="0" w:noVBand="0"/>
      </w:tblPr>
      <w:tblGrid>
        <w:gridCol w:w="2662"/>
        <w:gridCol w:w="900"/>
        <w:gridCol w:w="766"/>
        <w:gridCol w:w="767"/>
        <w:gridCol w:w="767"/>
        <w:gridCol w:w="767"/>
        <w:gridCol w:w="766"/>
        <w:gridCol w:w="767"/>
        <w:gridCol w:w="767"/>
        <w:gridCol w:w="767"/>
        <w:gridCol w:w="767"/>
        <w:gridCol w:w="766"/>
        <w:gridCol w:w="767"/>
        <w:gridCol w:w="767"/>
        <w:gridCol w:w="846"/>
        <w:gridCol w:w="992"/>
      </w:tblGrid>
      <w:tr w:rsidR="00723EE2" w:rsidRPr="00B473F6" w14:paraId="4A376953" w14:textId="77777777" w:rsidTr="00D07428">
        <w:trPr>
          <w:trHeight w:val="255"/>
        </w:trPr>
        <w:tc>
          <w:tcPr>
            <w:tcW w:w="266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F0CD38" w14:textId="77777777" w:rsidR="00723EE2" w:rsidRPr="00B473F6" w:rsidRDefault="00D07428"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Д</w:t>
            </w:r>
            <w:r w:rsidR="00723EE2" w:rsidRPr="00B473F6">
              <w:rPr>
                <w:rFonts w:ascii="Times New Roman" w:eastAsia="Times New Roman" w:hAnsi="Times New Roman" w:cs="Times New Roman"/>
                <w:b/>
                <w:sz w:val="18"/>
                <w:szCs w:val="18"/>
              </w:rPr>
              <w:t>ървесни видове</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BFDBEAD" w14:textId="77777777" w:rsidR="00723EE2" w:rsidRPr="00B473F6" w:rsidRDefault="00D07428"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О</w:t>
            </w:r>
            <w:r w:rsidR="00723EE2" w:rsidRPr="00B473F6">
              <w:rPr>
                <w:rFonts w:ascii="Times New Roman" w:eastAsia="Times New Roman" w:hAnsi="Times New Roman" w:cs="Times New Roman"/>
                <w:b/>
                <w:sz w:val="18"/>
                <w:szCs w:val="18"/>
              </w:rPr>
              <w:t>бщо</w:t>
            </w:r>
          </w:p>
        </w:tc>
        <w:tc>
          <w:tcPr>
            <w:tcW w:w="766" w:type="dxa"/>
            <w:tcBorders>
              <w:top w:val="single" w:sz="4" w:space="0" w:color="auto"/>
              <w:left w:val="nil"/>
              <w:bottom w:val="single" w:sz="4" w:space="0" w:color="auto"/>
              <w:right w:val="single" w:sz="4" w:space="0" w:color="auto"/>
            </w:tcBorders>
            <w:shd w:val="clear" w:color="auto" w:fill="auto"/>
            <w:noWrap/>
            <w:vAlign w:val="bottom"/>
          </w:tcPr>
          <w:p w14:paraId="6088CAD0"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1-5г</w:t>
            </w:r>
          </w:p>
        </w:tc>
        <w:tc>
          <w:tcPr>
            <w:tcW w:w="767" w:type="dxa"/>
            <w:tcBorders>
              <w:top w:val="single" w:sz="4" w:space="0" w:color="auto"/>
              <w:left w:val="nil"/>
              <w:bottom w:val="single" w:sz="4" w:space="0" w:color="auto"/>
              <w:right w:val="single" w:sz="4" w:space="0" w:color="auto"/>
            </w:tcBorders>
            <w:shd w:val="clear" w:color="auto" w:fill="auto"/>
            <w:noWrap/>
            <w:vAlign w:val="bottom"/>
          </w:tcPr>
          <w:p w14:paraId="7AD970D7"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6-10г</w:t>
            </w:r>
          </w:p>
        </w:tc>
        <w:tc>
          <w:tcPr>
            <w:tcW w:w="767" w:type="dxa"/>
            <w:tcBorders>
              <w:top w:val="single" w:sz="4" w:space="0" w:color="auto"/>
              <w:left w:val="nil"/>
              <w:bottom w:val="single" w:sz="4" w:space="0" w:color="auto"/>
              <w:right w:val="single" w:sz="4" w:space="0" w:color="auto"/>
            </w:tcBorders>
            <w:shd w:val="clear" w:color="auto" w:fill="auto"/>
            <w:noWrap/>
            <w:vAlign w:val="bottom"/>
          </w:tcPr>
          <w:p w14:paraId="02CADBCC"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11-15г</w:t>
            </w:r>
          </w:p>
        </w:tc>
        <w:tc>
          <w:tcPr>
            <w:tcW w:w="767" w:type="dxa"/>
            <w:tcBorders>
              <w:top w:val="single" w:sz="4" w:space="0" w:color="auto"/>
              <w:left w:val="nil"/>
              <w:bottom w:val="single" w:sz="4" w:space="0" w:color="auto"/>
              <w:right w:val="single" w:sz="4" w:space="0" w:color="auto"/>
            </w:tcBorders>
            <w:shd w:val="clear" w:color="auto" w:fill="auto"/>
            <w:noWrap/>
            <w:vAlign w:val="bottom"/>
          </w:tcPr>
          <w:p w14:paraId="3B5EE5F8"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16-20г</w:t>
            </w:r>
          </w:p>
        </w:tc>
        <w:tc>
          <w:tcPr>
            <w:tcW w:w="766" w:type="dxa"/>
            <w:tcBorders>
              <w:top w:val="single" w:sz="4" w:space="0" w:color="auto"/>
              <w:left w:val="nil"/>
              <w:bottom w:val="single" w:sz="4" w:space="0" w:color="auto"/>
              <w:right w:val="single" w:sz="4" w:space="0" w:color="auto"/>
            </w:tcBorders>
            <w:shd w:val="clear" w:color="auto" w:fill="auto"/>
            <w:noWrap/>
            <w:vAlign w:val="bottom"/>
          </w:tcPr>
          <w:p w14:paraId="42A9322A"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21-25г</w:t>
            </w:r>
          </w:p>
        </w:tc>
        <w:tc>
          <w:tcPr>
            <w:tcW w:w="767" w:type="dxa"/>
            <w:tcBorders>
              <w:top w:val="single" w:sz="4" w:space="0" w:color="auto"/>
              <w:left w:val="nil"/>
              <w:bottom w:val="single" w:sz="4" w:space="0" w:color="auto"/>
              <w:right w:val="single" w:sz="4" w:space="0" w:color="auto"/>
            </w:tcBorders>
            <w:shd w:val="clear" w:color="auto" w:fill="auto"/>
            <w:noWrap/>
            <w:vAlign w:val="bottom"/>
          </w:tcPr>
          <w:p w14:paraId="6FF64248"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26-30г</w:t>
            </w:r>
          </w:p>
        </w:tc>
        <w:tc>
          <w:tcPr>
            <w:tcW w:w="767" w:type="dxa"/>
            <w:tcBorders>
              <w:top w:val="single" w:sz="4" w:space="0" w:color="auto"/>
              <w:left w:val="nil"/>
              <w:bottom w:val="single" w:sz="4" w:space="0" w:color="auto"/>
              <w:right w:val="single" w:sz="4" w:space="0" w:color="auto"/>
            </w:tcBorders>
            <w:shd w:val="clear" w:color="auto" w:fill="auto"/>
            <w:noWrap/>
            <w:vAlign w:val="bottom"/>
          </w:tcPr>
          <w:p w14:paraId="5559B9DE"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31-35г</w:t>
            </w:r>
          </w:p>
        </w:tc>
        <w:tc>
          <w:tcPr>
            <w:tcW w:w="767" w:type="dxa"/>
            <w:tcBorders>
              <w:top w:val="single" w:sz="4" w:space="0" w:color="auto"/>
              <w:left w:val="nil"/>
              <w:bottom w:val="single" w:sz="4" w:space="0" w:color="auto"/>
              <w:right w:val="single" w:sz="4" w:space="0" w:color="auto"/>
            </w:tcBorders>
            <w:shd w:val="clear" w:color="auto" w:fill="auto"/>
            <w:noWrap/>
            <w:vAlign w:val="bottom"/>
          </w:tcPr>
          <w:p w14:paraId="6E3C6146"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36-40г</w:t>
            </w:r>
          </w:p>
        </w:tc>
        <w:tc>
          <w:tcPr>
            <w:tcW w:w="767" w:type="dxa"/>
            <w:tcBorders>
              <w:top w:val="single" w:sz="4" w:space="0" w:color="auto"/>
              <w:left w:val="nil"/>
              <w:bottom w:val="single" w:sz="4" w:space="0" w:color="auto"/>
              <w:right w:val="single" w:sz="4" w:space="0" w:color="auto"/>
            </w:tcBorders>
            <w:shd w:val="clear" w:color="auto" w:fill="auto"/>
            <w:noWrap/>
            <w:vAlign w:val="bottom"/>
          </w:tcPr>
          <w:p w14:paraId="1D6C9C4A"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41-45г</w:t>
            </w:r>
          </w:p>
        </w:tc>
        <w:tc>
          <w:tcPr>
            <w:tcW w:w="766" w:type="dxa"/>
            <w:tcBorders>
              <w:top w:val="single" w:sz="4" w:space="0" w:color="auto"/>
              <w:left w:val="nil"/>
              <w:bottom w:val="single" w:sz="4" w:space="0" w:color="auto"/>
              <w:right w:val="single" w:sz="4" w:space="0" w:color="auto"/>
            </w:tcBorders>
            <w:shd w:val="clear" w:color="auto" w:fill="auto"/>
            <w:noWrap/>
            <w:vAlign w:val="bottom"/>
          </w:tcPr>
          <w:p w14:paraId="6AB47F0C"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46-50г</w:t>
            </w:r>
          </w:p>
        </w:tc>
        <w:tc>
          <w:tcPr>
            <w:tcW w:w="767" w:type="dxa"/>
            <w:tcBorders>
              <w:top w:val="single" w:sz="4" w:space="0" w:color="auto"/>
              <w:left w:val="nil"/>
              <w:bottom w:val="single" w:sz="4" w:space="0" w:color="auto"/>
              <w:right w:val="single" w:sz="4" w:space="0" w:color="auto"/>
            </w:tcBorders>
            <w:shd w:val="clear" w:color="auto" w:fill="auto"/>
            <w:noWrap/>
            <w:vAlign w:val="bottom"/>
          </w:tcPr>
          <w:p w14:paraId="297AEA18"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51-55г</w:t>
            </w:r>
          </w:p>
        </w:tc>
        <w:tc>
          <w:tcPr>
            <w:tcW w:w="767" w:type="dxa"/>
            <w:tcBorders>
              <w:top w:val="single" w:sz="4" w:space="0" w:color="auto"/>
              <w:left w:val="nil"/>
              <w:bottom w:val="single" w:sz="4" w:space="0" w:color="auto"/>
              <w:right w:val="single" w:sz="4" w:space="0" w:color="auto"/>
            </w:tcBorders>
            <w:shd w:val="clear" w:color="auto" w:fill="auto"/>
            <w:noWrap/>
            <w:vAlign w:val="bottom"/>
          </w:tcPr>
          <w:p w14:paraId="6B73626C"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56-60г</w:t>
            </w:r>
          </w:p>
        </w:tc>
        <w:tc>
          <w:tcPr>
            <w:tcW w:w="846" w:type="dxa"/>
            <w:tcBorders>
              <w:top w:val="single" w:sz="4" w:space="0" w:color="auto"/>
              <w:left w:val="nil"/>
              <w:bottom w:val="single" w:sz="4" w:space="0" w:color="auto"/>
              <w:right w:val="single" w:sz="4" w:space="0" w:color="auto"/>
            </w:tcBorders>
            <w:shd w:val="clear" w:color="auto" w:fill="auto"/>
            <w:noWrap/>
            <w:vAlign w:val="bottom"/>
          </w:tcPr>
          <w:p w14:paraId="4493C2EB"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над 61г</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73A98A9C"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надлесни</w:t>
            </w:r>
          </w:p>
        </w:tc>
      </w:tr>
      <w:tr w:rsidR="00723EE2" w:rsidRPr="00B473F6" w14:paraId="4E043480" w14:textId="77777777" w:rsidTr="00D07428">
        <w:trPr>
          <w:trHeight w:val="255"/>
        </w:trPr>
        <w:tc>
          <w:tcPr>
            <w:tcW w:w="2662" w:type="dxa"/>
            <w:tcBorders>
              <w:top w:val="nil"/>
              <w:left w:val="single" w:sz="4" w:space="0" w:color="auto"/>
              <w:bottom w:val="single" w:sz="4" w:space="0" w:color="auto"/>
              <w:right w:val="single" w:sz="4" w:space="0" w:color="auto"/>
            </w:tcBorders>
            <w:shd w:val="clear" w:color="auto" w:fill="auto"/>
            <w:noWrap/>
            <w:vAlign w:val="bottom"/>
          </w:tcPr>
          <w:p w14:paraId="4AD0694C" w14:textId="77777777" w:rsidR="00723EE2" w:rsidRPr="00B473F6" w:rsidRDefault="00723EE2" w:rsidP="00D07428">
            <w:pPr>
              <w:spacing w:after="0" w:line="240" w:lineRule="auto"/>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V. Издънкови за превръщане</w:t>
            </w:r>
          </w:p>
        </w:tc>
        <w:tc>
          <w:tcPr>
            <w:tcW w:w="900" w:type="dxa"/>
            <w:tcBorders>
              <w:top w:val="nil"/>
              <w:left w:val="nil"/>
              <w:bottom w:val="single" w:sz="4" w:space="0" w:color="auto"/>
              <w:right w:val="single" w:sz="4" w:space="0" w:color="auto"/>
            </w:tcBorders>
            <w:shd w:val="clear" w:color="auto" w:fill="auto"/>
            <w:noWrap/>
            <w:vAlign w:val="bottom"/>
          </w:tcPr>
          <w:p w14:paraId="386461C6"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2113337</w:t>
            </w:r>
          </w:p>
        </w:tc>
        <w:tc>
          <w:tcPr>
            <w:tcW w:w="766" w:type="dxa"/>
            <w:tcBorders>
              <w:top w:val="nil"/>
              <w:left w:val="nil"/>
              <w:bottom w:val="single" w:sz="4" w:space="0" w:color="auto"/>
              <w:right w:val="single" w:sz="4" w:space="0" w:color="auto"/>
            </w:tcBorders>
            <w:shd w:val="clear" w:color="auto" w:fill="auto"/>
            <w:noWrap/>
            <w:vAlign w:val="bottom"/>
          </w:tcPr>
          <w:p w14:paraId="7E07C89C"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1105</w:t>
            </w:r>
          </w:p>
        </w:tc>
        <w:tc>
          <w:tcPr>
            <w:tcW w:w="767" w:type="dxa"/>
            <w:tcBorders>
              <w:top w:val="nil"/>
              <w:left w:val="nil"/>
              <w:bottom w:val="single" w:sz="4" w:space="0" w:color="auto"/>
              <w:right w:val="single" w:sz="4" w:space="0" w:color="auto"/>
            </w:tcBorders>
            <w:shd w:val="clear" w:color="auto" w:fill="auto"/>
            <w:noWrap/>
            <w:vAlign w:val="bottom"/>
          </w:tcPr>
          <w:p w14:paraId="0BA80728"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14255</w:t>
            </w:r>
          </w:p>
        </w:tc>
        <w:tc>
          <w:tcPr>
            <w:tcW w:w="767" w:type="dxa"/>
            <w:tcBorders>
              <w:top w:val="nil"/>
              <w:left w:val="nil"/>
              <w:bottom w:val="single" w:sz="4" w:space="0" w:color="auto"/>
              <w:right w:val="single" w:sz="4" w:space="0" w:color="auto"/>
            </w:tcBorders>
            <w:shd w:val="clear" w:color="auto" w:fill="auto"/>
            <w:noWrap/>
            <w:vAlign w:val="bottom"/>
          </w:tcPr>
          <w:p w14:paraId="48272E05"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16115</w:t>
            </w:r>
          </w:p>
        </w:tc>
        <w:tc>
          <w:tcPr>
            <w:tcW w:w="767" w:type="dxa"/>
            <w:tcBorders>
              <w:top w:val="nil"/>
              <w:left w:val="nil"/>
              <w:bottom w:val="single" w:sz="4" w:space="0" w:color="auto"/>
              <w:right w:val="single" w:sz="4" w:space="0" w:color="auto"/>
            </w:tcBorders>
            <w:shd w:val="clear" w:color="auto" w:fill="auto"/>
            <w:noWrap/>
            <w:vAlign w:val="bottom"/>
          </w:tcPr>
          <w:p w14:paraId="221D6144"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20460</w:t>
            </w:r>
          </w:p>
        </w:tc>
        <w:tc>
          <w:tcPr>
            <w:tcW w:w="766" w:type="dxa"/>
            <w:tcBorders>
              <w:top w:val="nil"/>
              <w:left w:val="nil"/>
              <w:bottom w:val="single" w:sz="4" w:space="0" w:color="auto"/>
              <w:right w:val="single" w:sz="4" w:space="0" w:color="auto"/>
            </w:tcBorders>
            <w:shd w:val="clear" w:color="auto" w:fill="auto"/>
            <w:noWrap/>
            <w:vAlign w:val="bottom"/>
          </w:tcPr>
          <w:p w14:paraId="5C29334F"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30052</w:t>
            </w:r>
          </w:p>
        </w:tc>
        <w:tc>
          <w:tcPr>
            <w:tcW w:w="767" w:type="dxa"/>
            <w:tcBorders>
              <w:top w:val="nil"/>
              <w:left w:val="nil"/>
              <w:bottom w:val="single" w:sz="4" w:space="0" w:color="auto"/>
              <w:right w:val="single" w:sz="4" w:space="0" w:color="auto"/>
            </w:tcBorders>
            <w:shd w:val="clear" w:color="auto" w:fill="auto"/>
            <w:noWrap/>
            <w:vAlign w:val="bottom"/>
          </w:tcPr>
          <w:p w14:paraId="33A25416"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45862</w:t>
            </w:r>
          </w:p>
        </w:tc>
        <w:tc>
          <w:tcPr>
            <w:tcW w:w="767" w:type="dxa"/>
            <w:tcBorders>
              <w:top w:val="nil"/>
              <w:left w:val="nil"/>
              <w:bottom w:val="single" w:sz="4" w:space="0" w:color="auto"/>
              <w:right w:val="single" w:sz="4" w:space="0" w:color="auto"/>
            </w:tcBorders>
            <w:shd w:val="clear" w:color="auto" w:fill="auto"/>
            <w:noWrap/>
            <w:vAlign w:val="bottom"/>
          </w:tcPr>
          <w:p w14:paraId="7580A987"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30487</w:t>
            </w:r>
          </w:p>
        </w:tc>
        <w:tc>
          <w:tcPr>
            <w:tcW w:w="767" w:type="dxa"/>
            <w:tcBorders>
              <w:top w:val="nil"/>
              <w:left w:val="nil"/>
              <w:bottom w:val="single" w:sz="4" w:space="0" w:color="auto"/>
              <w:right w:val="single" w:sz="4" w:space="0" w:color="auto"/>
            </w:tcBorders>
            <w:shd w:val="clear" w:color="auto" w:fill="auto"/>
            <w:noWrap/>
            <w:vAlign w:val="bottom"/>
          </w:tcPr>
          <w:p w14:paraId="63F4A291"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36459</w:t>
            </w:r>
          </w:p>
        </w:tc>
        <w:tc>
          <w:tcPr>
            <w:tcW w:w="767" w:type="dxa"/>
            <w:tcBorders>
              <w:top w:val="nil"/>
              <w:left w:val="nil"/>
              <w:bottom w:val="single" w:sz="4" w:space="0" w:color="auto"/>
              <w:right w:val="single" w:sz="4" w:space="0" w:color="auto"/>
            </w:tcBorders>
            <w:shd w:val="clear" w:color="auto" w:fill="auto"/>
            <w:noWrap/>
            <w:vAlign w:val="bottom"/>
          </w:tcPr>
          <w:p w14:paraId="3B0D7EB3"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21389</w:t>
            </w:r>
          </w:p>
        </w:tc>
        <w:tc>
          <w:tcPr>
            <w:tcW w:w="766" w:type="dxa"/>
            <w:tcBorders>
              <w:top w:val="nil"/>
              <w:left w:val="nil"/>
              <w:bottom w:val="single" w:sz="4" w:space="0" w:color="auto"/>
              <w:right w:val="single" w:sz="4" w:space="0" w:color="auto"/>
            </w:tcBorders>
            <w:shd w:val="clear" w:color="auto" w:fill="auto"/>
            <w:noWrap/>
            <w:vAlign w:val="bottom"/>
          </w:tcPr>
          <w:p w14:paraId="0FC273B2"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95509</w:t>
            </w:r>
          </w:p>
        </w:tc>
        <w:tc>
          <w:tcPr>
            <w:tcW w:w="767" w:type="dxa"/>
            <w:tcBorders>
              <w:top w:val="nil"/>
              <w:left w:val="nil"/>
              <w:bottom w:val="single" w:sz="4" w:space="0" w:color="auto"/>
              <w:right w:val="single" w:sz="4" w:space="0" w:color="auto"/>
            </w:tcBorders>
            <w:shd w:val="clear" w:color="auto" w:fill="auto"/>
            <w:noWrap/>
            <w:vAlign w:val="bottom"/>
          </w:tcPr>
          <w:p w14:paraId="31DD1EE6"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134361</w:t>
            </w:r>
          </w:p>
        </w:tc>
        <w:tc>
          <w:tcPr>
            <w:tcW w:w="767" w:type="dxa"/>
            <w:tcBorders>
              <w:top w:val="nil"/>
              <w:left w:val="nil"/>
              <w:bottom w:val="single" w:sz="4" w:space="0" w:color="auto"/>
              <w:right w:val="single" w:sz="4" w:space="0" w:color="auto"/>
            </w:tcBorders>
            <w:shd w:val="clear" w:color="auto" w:fill="auto"/>
            <w:noWrap/>
            <w:vAlign w:val="bottom"/>
          </w:tcPr>
          <w:p w14:paraId="0AF72FFB"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335134</w:t>
            </w:r>
          </w:p>
        </w:tc>
        <w:tc>
          <w:tcPr>
            <w:tcW w:w="846" w:type="dxa"/>
            <w:tcBorders>
              <w:top w:val="nil"/>
              <w:left w:val="nil"/>
              <w:bottom w:val="single" w:sz="4" w:space="0" w:color="auto"/>
              <w:right w:val="single" w:sz="4" w:space="0" w:color="auto"/>
            </w:tcBorders>
            <w:shd w:val="clear" w:color="auto" w:fill="auto"/>
            <w:noWrap/>
            <w:vAlign w:val="bottom"/>
          </w:tcPr>
          <w:p w14:paraId="47F85C2B"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1332019</w:t>
            </w:r>
          </w:p>
        </w:tc>
        <w:tc>
          <w:tcPr>
            <w:tcW w:w="992" w:type="dxa"/>
            <w:tcBorders>
              <w:top w:val="nil"/>
              <w:left w:val="nil"/>
              <w:bottom w:val="single" w:sz="4" w:space="0" w:color="auto"/>
              <w:right w:val="single" w:sz="4" w:space="0" w:color="auto"/>
            </w:tcBorders>
            <w:shd w:val="clear" w:color="auto" w:fill="auto"/>
            <w:noWrap/>
            <w:vAlign w:val="bottom"/>
          </w:tcPr>
          <w:p w14:paraId="1DF4A900"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130</w:t>
            </w:r>
          </w:p>
        </w:tc>
      </w:tr>
      <w:tr w:rsidR="00723EE2" w:rsidRPr="00B473F6" w14:paraId="4C02BDC2" w14:textId="77777777" w:rsidTr="00D07428">
        <w:trPr>
          <w:trHeight w:val="255"/>
        </w:trPr>
        <w:tc>
          <w:tcPr>
            <w:tcW w:w="2662" w:type="dxa"/>
            <w:tcBorders>
              <w:top w:val="nil"/>
              <w:left w:val="single" w:sz="4" w:space="0" w:color="auto"/>
              <w:bottom w:val="single" w:sz="4" w:space="0" w:color="auto"/>
              <w:right w:val="single" w:sz="4" w:space="0" w:color="auto"/>
            </w:tcBorders>
            <w:shd w:val="clear" w:color="auto" w:fill="auto"/>
            <w:noWrap/>
            <w:vAlign w:val="bottom"/>
          </w:tcPr>
          <w:p w14:paraId="125EE1A1"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от тях: Дъб</w:t>
            </w:r>
          </w:p>
        </w:tc>
        <w:tc>
          <w:tcPr>
            <w:tcW w:w="900" w:type="dxa"/>
            <w:tcBorders>
              <w:top w:val="nil"/>
              <w:left w:val="nil"/>
              <w:bottom w:val="single" w:sz="4" w:space="0" w:color="auto"/>
              <w:right w:val="single" w:sz="4" w:space="0" w:color="auto"/>
            </w:tcBorders>
            <w:shd w:val="clear" w:color="auto" w:fill="auto"/>
            <w:noWrap/>
            <w:vAlign w:val="bottom"/>
          </w:tcPr>
          <w:p w14:paraId="5D0289C5"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163052</w:t>
            </w:r>
          </w:p>
        </w:tc>
        <w:tc>
          <w:tcPr>
            <w:tcW w:w="766" w:type="dxa"/>
            <w:tcBorders>
              <w:top w:val="nil"/>
              <w:left w:val="nil"/>
              <w:bottom w:val="single" w:sz="4" w:space="0" w:color="auto"/>
              <w:right w:val="single" w:sz="4" w:space="0" w:color="auto"/>
            </w:tcBorders>
            <w:shd w:val="clear" w:color="auto" w:fill="auto"/>
            <w:noWrap/>
            <w:vAlign w:val="bottom"/>
          </w:tcPr>
          <w:p w14:paraId="456C31D1"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15</w:t>
            </w:r>
          </w:p>
        </w:tc>
        <w:tc>
          <w:tcPr>
            <w:tcW w:w="767" w:type="dxa"/>
            <w:tcBorders>
              <w:top w:val="nil"/>
              <w:left w:val="nil"/>
              <w:bottom w:val="single" w:sz="4" w:space="0" w:color="auto"/>
              <w:right w:val="single" w:sz="4" w:space="0" w:color="auto"/>
            </w:tcBorders>
            <w:shd w:val="clear" w:color="auto" w:fill="auto"/>
            <w:noWrap/>
            <w:vAlign w:val="bottom"/>
          </w:tcPr>
          <w:p w14:paraId="62C0044D"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965</w:t>
            </w:r>
          </w:p>
        </w:tc>
        <w:tc>
          <w:tcPr>
            <w:tcW w:w="767" w:type="dxa"/>
            <w:tcBorders>
              <w:top w:val="nil"/>
              <w:left w:val="nil"/>
              <w:bottom w:val="single" w:sz="4" w:space="0" w:color="auto"/>
              <w:right w:val="single" w:sz="4" w:space="0" w:color="auto"/>
            </w:tcBorders>
            <w:shd w:val="clear" w:color="auto" w:fill="auto"/>
            <w:noWrap/>
            <w:vAlign w:val="bottom"/>
          </w:tcPr>
          <w:p w14:paraId="7B71F4F5"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375</w:t>
            </w:r>
          </w:p>
        </w:tc>
        <w:tc>
          <w:tcPr>
            <w:tcW w:w="767" w:type="dxa"/>
            <w:tcBorders>
              <w:top w:val="nil"/>
              <w:left w:val="nil"/>
              <w:bottom w:val="single" w:sz="4" w:space="0" w:color="auto"/>
              <w:right w:val="single" w:sz="4" w:space="0" w:color="auto"/>
            </w:tcBorders>
            <w:shd w:val="clear" w:color="auto" w:fill="auto"/>
            <w:noWrap/>
            <w:vAlign w:val="bottom"/>
          </w:tcPr>
          <w:p w14:paraId="5DCF45ED"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700</w:t>
            </w:r>
          </w:p>
        </w:tc>
        <w:tc>
          <w:tcPr>
            <w:tcW w:w="766" w:type="dxa"/>
            <w:tcBorders>
              <w:top w:val="nil"/>
              <w:left w:val="nil"/>
              <w:bottom w:val="single" w:sz="4" w:space="0" w:color="auto"/>
              <w:right w:val="single" w:sz="4" w:space="0" w:color="auto"/>
            </w:tcBorders>
            <w:shd w:val="clear" w:color="auto" w:fill="auto"/>
            <w:noWrap/>
            <w:vAlign w:val="bottom"/>
          </w:tcPr>
          <w:p w14:paraId="73BA76BA"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1650</w:t>
            </w:r>
          </w:p>
        </w:tc>
        <w:tc>
          <w:tcPr>
            <w:tcW w:w="767" w:type="dxa"/>
            <w:tcBorders>
              <w:top w:val="nil"/>
              <w:left w:val="nil"/>
              <w:bottom w:val="single" w:sz="4" w:space="0" w:color="auto"/>
              <w:right w:val="single" w:sz="4" w:space="0" w:color="auto"/>
            </w:tcBorders>
            <w:shd w:val="clear" w:color="auto" w:fill="auto"/>
            <w:noWrap/>
            <w:vAlign w:val="bottom"/>
          </w:tcPr>
          <w:p w14:paraId="5369B169"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1720</w:t>
            </w:r>
          </w:p>
        </w:tc>
        <w:tc>
          <w:tcPr>
            <w:tcW w:w="767" w:type="dxa"/>
            <w:tcBorders>
              <w:top w:val="nil"/>
              <w:left w:val="nil"/>
              <w:bottom w:val="single" w:sz="4" w:space="0" w:color="auto"/>
              <w:right w:val="single" w:sz="4" w:space="0" w:color="auto"/>
            </w:tcBorders>
            <w:shd w:val="clear" w:color="auto" w:fill="auto"/>
            <w:noWrap/>
            <w:vAlign w:val="bottom"/>
          </w:tcPr>
          <w:p w14:paraId="18C7DC18"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2150</w:t>
            </w:r>
          </w:p>
        </w:tc>
        <w:tc>
          <w:tcPr>
            <w:tcW w:w="767" w:type="dxa"/>
            <w:tcBorders>
              <w:top w:val="nil"/>
              <w:left w:val="nil"/>
              <w:bottom w:val="single" w:sz="4" w:space="0" w:color="auto"/>
              <w:right w:val="single" w:sz="4" w:space="0" w:color="auto"/>
            </w:tcBorders>
            <w:shd w:val="clear" w:color="auto" w:fill="auto"/>
            <w:noWrap/>
            <w:vAlign w:val="bottom"/>
          </w:tcPr>
          <w:p w14:paraId="46533B1E"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1975</w:t>
            </w:r>
          </w:p>
        </w:tc>
        <w:tc>
          <w:tcPr>
            <w:tcW w:w="767" w:type="dxa"/>
            <w:tcBorders>
              <w:top w:val="nil"/>
              <w:left w:val="nil"/>
              <w:bottom w:val="single" w:sz="4" w:space="0" w:color="auto"/>
              <w:right w:val="single" w:sz="4" w:space="0" w:color="auto"/>
            </w:tcBorders>
            <w:shd w:val="clear" w:color="auto" w:fill="auto"/>
            <w:noWrap/>
            <w:vAlign w:val="bottom"/>
          </w:tcPr>
          <w:p w14:paraId="020FC2CC"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3180</w:t>
            </w:r>
          </w:p>
        </w:tc>
        <w:tc>
          <w:tcPr>
            <w:tcW w:w="766" w:type="dxa"/>
            <w:tcBorders>
              <w:top w:val="nil"/>
              <w:left w:val="nil"/>
              <w:bottom w:val="single" w:sz="4" w:space="0" w:color="auto"/>
              <w:right w:val="single" w:sz="4" w:space="0" w:color="auto"/>
            </w:tcBorders>
            <w:shd w:val="clear" w:color="auto" w:fill="auto"/>
            <w:noWrap/>
            <w:vAlign w:val="bottom"/>
          </w:tcPr>
          <w:p w14:paraId="31B0B7DE"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8760</w:t>
            </w:r>
          </w:p>
        </w:tc>
        <w:tc>
          <w:tcPr>
            <w:tcW w:w="767" w:type="dxa"/>
            <w:tcBorders>
              <w:top w:val="nil"/>
              <w:left w:val="nil"/>
              <w:bottom w:val="single" w:sz="4" w:space="0" w:color="auto"/>
              <w:right w:val="single" w:sz="4" w:space="0" w:color="auto"/>
            </w:tcBorders>
            <w:shd w:val="clear" w:color="auto" w:fill="auto"/>
            <w:noWrap/>
            <w:vAlign w:val="bottom"/>
          </w:tcPr>
          <w:p w14:paraId="638A9C7C"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13215</w:t>
            </w:r>
          </w:p>
        </w:tc>
        <w:tc>
          <w:tcPr>
            <w:tcW w:w="767" w:type="dxa"/>
            <w:tcBorders>
              <w:top w:val="nil"/>
              <w:left w:val="nil"/>
              <w:bottom w:val="single" w:sz="4" w:space="0" w:color="auto"/>
              <w:right w:val="single" w:sz="4" w:space="0" w:color="auto"/>
            </w:tcBorders>
            <w:shd w:val="clear" w:color="auto" w:fill="auto"/>
            <w:noWrap/>
            <w:vAlign w:val="bottom"/>
          </w:tcPr>
          <w:p w14:paraId="57A233E9"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29300</w:t>
            </w:r>
          </w:p>
        </w:tc>
        <w:tc>
          <w:tcPr>
            <w:tcW w:w="846" w:type="dxa"/>
            <w:tcBorders>
              <w:top w:val="nil"/>
              <w:left w:val="nil"/>
              <w:bottom w:val="single" w:sz="4" w:space="0" w:color="auto"/>
              <w:right w:val="single" w:sz="4" w:space="0" w:color="auto"/>
            </w:tcBorders>
            <w:shd w:val="clear" w:color="auto" w:fill="auto"/>
            <w:noWrap/>
            <w:vAlign w:val="bottom"/>
          </w:tcPr>
          <w:p w14:paraId="04AE5CF2"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98982</w:t>
            </w:r>
          </w:p>
        </w:tc>
        <w:tc>
          <w:tcPr>
            <w:tcW w:w="992" w:type="dxa"/>
            <w:tcBorders>
              <w:top w:val="nil"/>
              <w:left w:val="nil"/>
              <w:bottom w:val="single" w:sz="4" w:space="0" w:color="auto"/>
              <w:right w:val="single" w:sz="4" w:space="0" w:color="auto"/>
            </w:tcBorders>
            <w:shd w:val="clear" w:color="auto" w:fill="auto"/>
            <w:noWrap/>
            <w:vAlign w:val="bottom"/>
          </w:tcPr>
          <w:p w14:paraId="30306796"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65</w:t>
            </w:r>
          </w:p>
        </w:tc>
      </w:tr>
      <w:tr w:rsidR="00723EE2" w:rsidRPr="00B473F6" w14:paraId="2B9240B9" w14:textId="77777777" w:rsidTr="00D07428">
        <w:trPr>
          <w:trHeight w:val="255"/>
        </w:trPr>
        <w:tc>
          <w:tcPr>
            <w:tcW w:w="2662" w:type="dxa"/>
            <w:tcBorders>
              <w:top w:val="nil"/>
              <w:left w:val="single" w:sz="4" w:space="0" w:color="auto"/>
              <w:bottom w:val="single" w:sz="4" w:space="0" w:color="auto"/>
              <w:right w:val="single" w:sz="4" w:space="0" w:color="auto"/>
            </w:tcBorders>
            <w:shd w:val="clear" w:color="auto" w:fill="auto"/>
            <w:noWrap/>
            <w:vAlign w:val="bottom"/>
          </w:tcPr>
          <w:p w14:paraId="20369445"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Цер</w:t>
            </w:r>
          </w:p>
        </w:tc>
        <w:tc>
          <w:tcPr>
            <w:tcW w:w="900" w:type="dxa"/>
            <w:tcBorders>
              <w:top w:val="nil"/>
              <w:left w:val="nil"/>
              <w:bottom w:val="single" w:sz="4" w:space="0" w:color="auto"/>
              <w:right w:val="single" w:sz="4" w:space="0" w:color="auto"/>
            </w:tcBorders>
            <w:shd w:val="clear" w:color="auto" w:fill="auto"/>
            <w:noWrap/>
            <w:vAlign w:val="bottom"/>
          </w:tcPr>
          <w:p w14:paraId="68E2D7E8"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1656501</w:t>
            </w:r>
          </w:p>
        </w:tc>
        <w:tc>
          <w:tcPr>
            <w:tcW w:w="766" w:type="dxa"/>
            <w:tcBorders>
              <w:top w:val="nil"/>
              <w:left w:val="nil"/>
              <w:bottom w:val="single" w:sz="4" w:space="0" w:color="auto"/>
              <w:right w:val="single" w:sz="4" w:space="0" w:color="auto"/>
            </w:tcBorders>
            <w:shd w:val="clear" w:color="auto" w:fill="auto"/>
            <w:noWrap/>
            <w:vAlign w:val="bottom"/>
          </w:tcPr>
          <w:p w14:paraId="6181CC00"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270</w:t>
            </w:r>
          </w:p>
        </w:tc>
        <w:tc>
          <w:tcPr>
            <w:tcW w:w="767" w:type="dxa"/>
            <w:tcBorders>
              <w:top w:val="nil"/>
              <w:left w:val="nil"/>
              <w:bottom w:val="single" w:sz="4" w:space="0" w:color="auto"/>
              <w:right w:val="single" w:sz="4" w:space="0" w:color="auto"/>
            </w:tcBorders>
            <w:shd w:val="clear" w:color="auto" w:fill="auto"/>
            <w:noWrap/>
            <w:vAlign w:val="bottom"/>
          </w:tcPr>
          <w:p w14:paraId="4B7C0B58"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6620</w:t>
            </w:r>
          </w:p>
        </w:tc>
        <w:tc>
          <w:tcPr>
            <w:tcW w:w="767" w:type="dxa"/>
            <w:tcBorders>
              <w:top w:val="nil"/>
              <w:left w:val="nil"/>
              <w:bottom w:val="single" w:sz="4" w:space="0" w:color="auto"/>
              <w:right w:val="single" w:sz="4" w:space="0" w:color="auto"/>
            </w:tcBorders>
            <w:shd w:val="clear" w:color="auto" w:fill="auto"/>
            <w:noWrap/>
            <w:vAlign w:val="bottom"/>
          </w:tcPr>
          <w:p w14:paraId="70CC05A8"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6350</w:t>
            </w:r>
          </w:p>
        </w:tc>
        <w:tc>
          <w:tcPr>
            <w:tcW w:w="767" w:type="dxa"/>
            <w:tcBorders>
              <w:top w:val="nil"/>
              <w:left w:val="nil"/>
              <w:bottom w:val="single" w:sz="4" w:space="0" w:color="auto"/>
              <w:right w:val="single" w:sz="4" w:space="0" w:color="auto"/>
            </w:tcBorders>
            <w:shd w:val="clear" w:color="auto" w:fill="auto"/>
            <w:noWrap/>
            <w:vAlign w:val="bottom"/>
          </w:tcPr>
          <w:p w14:paraId="5E02044D"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11395</w:t>
            </w:r>
          </w:p>
        </w:tc>
        <w:tc>
          <w:tcPr>
            <w:tcW w:w="766" w:type="dxa"/>
            <w:tcBorders>
              <w:top w:val="nil"/>
              <w:left w:val="nil"/>
              <w:bottom w:val="single" w:sz="4" w:space="0" w:color="auto"/>
              <w:right w:val="single" w:sz="4" w:space="0" w:color="auto"/>
            </w:tcBorders>
            <w:shd w:val="clear" w:color="auto" w:fill="auto"/>
            <w:noWrap/>
            <w:vAlign w:val="bottom"/>
          </w:tcPr>
          <w:p w14:paraId="0E6BEAFF"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20671</w:t>
            </w:r>
          </w:p>
        </w:tc>
        <w:tc>
          <w:tcPr>
            <w:tcW w:w="767" w:type="dxa"/>
            <w:tcBorders>
              <w:top w:val="nil"/>
              <w:left w:val="nil"/>
              <w:bottom w:val="single" w:sz="4" w:space="0" w:color="auto"/>
              <w:right w:val="single" w:sz="4" w:space="0" w:color="auto"/>
            </w:tcBorders>
            <w:shd w:val="clear" w:color="auto" w:fill="auto"/>
            <w:noWrap/>
            <w:vAlign w:val="bottom"/>
          </w:tcPr>
          <w:p w14:paraId="5D22F720"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27402</w:t>
            </w:r>
          </w:p>
        </w:tc>
        <w:tc>
          <w:tcPr>
            <w:tcW w:w="767" w:type="dxa"/>
            <w:tcBorders>
              <w:top w:val="nil"/>
              <w:left w:val="nil"/>
              <w:bottom w:val="single" w:sz="4" w:space="0" w:color="auto"/>
              <w:right w:val="single" w:sz="4" w:space="0" w:color="auto"/>
            </w:tcBorders>
            <w:shd w:val="clear" w:color="auto" w:fill="auto"/>
            <w:noWrap/>
            <w:vAlign w:val="bottom"/>
          </w:tcPr>
          <w:p w14:paraId="216F7333"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23657</w:t>
            </w:r>
          </w:p>
        </w:tc>
        <w:tc>
          <w:tcPr>
            <w:tcW w:w="767" w:type="dxa"/>
            <w:tcBorders>
              <w:top w:val="nil"/>
              <w:left w:val="nil"/>
              <w:bottom w:val="single" w:sz="4" w:space="0" w:color="auto"/>
              <w:right w:val="single" w:sz="4" w:space="0" w:color="auto"/>
            </w:tcBorders>
            <w:shd w:val="clear" w:color="auto" w:fill="auto"/>
            <w:noWrap/>
            <w:vAlign w:val="bottom"/>
          </w:tcPr>
          <w:p w14:paraId="4BA32692"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16908</w:t>
            </w:r>
          </w:p>
        </w:tc>
        <w:tc>
          <w:tcPr>
            <w:tcW w:w="767" w:type="dxa"/>
            <w:tcBorders>
              <w:top w:val="nil"/>
              <w:left w:val="nil"/>
              <w:bottom w:val="single" w:sz="4" w:space="0" w:color="auto"/>
              <w:right w:val="single" w:sz="4" w:space="0" w:color="auto"/>
            </w:tcBorders>
            <w:shd w:val="clear" w:color="auto" w:fill="auto"/>
            <w:noWrap/>
            <w:vAlign w:val="bottom"/>
          </w:tcPr>
          <w:p w14:paraId="4D0B8DF9"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10683</w:t>
            </w:r>
          </w:p>
        </w:tc>
        <w:tc>
          <w:tcPr>
            <w:tcW w:w="766" w:type="dxa"/>
            <w:tcBorders>
              <w:top w:val="nil"/>
              <w:left w:val="nil"/>
              <w:bottom w:val="single" w:sz="4" w:space="0" w:color="auto"/>
              <w:right w:val="single" w:sz="4" w:space="0" w:color="auto"/>
            </w:tcBorders>
            <w:shd w:val="clear" w:color="auto" w:fill="auto"/>
            <w:noWrap/>
            <w:vAlign w:val="bottom"/>
          </w:tcPr>
          <w:p w14:paraId="4F52689E"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68154</w:t>
            </w:r>
          </w:p>
        </w:tc>
        <w:tc>
          <w:tcPr>
            <w:tcW w:w="767" w:type="dxa"/>
            <w:tcBorders>
              <w:top w:val="nil"/>
              <w:left w:val="nil"/>
              <w:bottom w:val="single" w:sz="4" w:space="0" w:color="auto"/>
              <w:right w:val="single" w:sz="4" w:space="0" w:color="auto"/>
            </w:tcBorders>
            <w:shd w:val="clear" w:color="auto" w:fill="auto"/>
            <w:noWrap/>
            <w:vAlign w:val="bottom"/>
          </w:tcPr>
          <w:p w14:paraId="2784431A"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101801</w:t>
            </w:r>
          </w:p>
        </w:tc>
        <w:tc>
          <w:tcPr>
            <w:tcW w:w="767" w:type="dxa"/>
            <w:tcBorders>
              <w:top w:val="nil"/>
              <w:left w:val="nil"/>
              <w:bottom w:val="single" w:sz="4" w:space="0" w:color="auto"/>
              <w:right w:val="single" w:sz="4" w:space="0" w:color="auto"/>
            </w:tcBorders>
            <w:shd w:val="clear" w:color="auto" w:fill="auto"/>
            <w:noWrap/>
            <w:vAlign w:val="bottom"/>
          </w:tcPr>
          <w:p w14:paraId="180EFDC9"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257429</w:t>
            </w:r>
          </w:p>
        </w:tc>
        <w:tc>
          <w:tcPr>
            <w:tcW w:w="846" w:type="dxa"/>
            <w:tcBorders>
              <w:top w:val="nil"/>
              <w:left w:val="nil"/>
              <w:bottom w:val="single" w:sz="4" w:space="0" w:color="auto"/>
              <w:right w:val="single" w:sz="4" w:space="0" w:color="auto"/>
            </w:tcBorders>
            <w:shd w:val="clear" w:color="auto" w:fill="auto"/>
            <w:noWrap/>
            <w:vAlign w:val="bottom"/>
          </w:tcPr>
          <w:p w14:paraId="122ACA7C"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1105116</w:t>
            </w:r>
          </w:p>
        </w:tc>
        <w:tc>
          <w:tcPr>
            <w:tcW w:w="992" w:type="dxa"/>
            <w:tcBorders>
              <w:top w:val="nil"/>
              <w:left w:val="nil"/>
              <w:bottom w:val="single" w:sz="4" w:space="0" w:color="auto"/>
              <w:right w:val="single" w:sz="4" w:space="0" w:color="auto"/>
            </w:tcBorders>
            <w:shd w:val="clear" w:color="auto" w:fill="auto"/>
            <w:noWrap/>
            <w:vAlign w:val="bottom"/>
          </w:tcPr>
          <w:p w14:paraId="0EA6AEF2"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45</w:t>
            </w:r>
          </w:p>
        </w:tc>
      </w:tr>
      <w:tr w:rsidR="00723EE2" w:rsidRPr="00B473F6" w14:paraId="7E3856C8" w14:textId="77777777" w:rsidTr="00D07428">
        <w:trPr>
          <w:trHeight w:val="255"/>
        </w:trPr>
        <w:tc>
          <w:tcPr>
            <w:tcW w:w="2662" w:type="dxa"/>
            <w:tcBorders>
              <w:top w:val="nil"/>
              <w:left w:val="single" w:sz="4" w:space="0" w:color="auto"/>
              <w:bottom w:val="single" w:sz="4" w:space="0" w:color="auto"/>
              <w:right w:val="single" w:sz="4" w:space="0" w:color="auto"/>
            </w:tcBorders>
            <w:shd w:val="clear" w:color="auto" w:fill="auto"/>
            <w:noWrap/>
            <w:vAlign w:val="bottom"/>
          </w:tcPr>
          <w:p w14:paraId="24C9C5A3"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Бук</w:t>
            </w:r>
          </w:p>
        </w:tc>
        <w:tc>
          <w:tcPr>
            <w:tcW w:w="900" w:type="dxa"/>
            <w:tcBorders>
              <w:top w:val="nil"/>
              <w:left w:val="nil"/>
              <w:bottom w:val="single" w:sz="4" w:space="0" w:color="auto"/>
              <w:right w:val="single" w:sz="4" w:space="0" w:color="auto"/>
            </w:tcBorders>
            <w:shd w:val="clear" w:color="auto" w:fill="auto"/>
            <w:noWrap/>
            <w:vAlign w:val="bottom"/>
          </w:tcPr>
          <w:p w14:paraId="6BAFBC2E"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1040</w:t>
            </w:r>
          </w:p>
        </w:tc>
        <w:tc>
          <w:tcPr>
            <w:tcW w:w="766" w:type="dxa"/>
            <w:tcBorders>
              <w:top w:val="nil"/>
              <w:left w:val="nil"/>
              <w:bottom w:val="single" w:sz="4" w:space="0" w:color="auto"/>
              <w:right w:val="single" w:sz="4" w:space="0" w:color="auto"/>
            </w:tcBorders>
            <w:shd w:val="clear" w:color="auto" w:fill="auto"/>
            <w:noWrap/>
            <w:vAlign w:val="bottom"/>
          </w:tcPr>
          <w:p w14:paraId="4FD312DE"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6F87A6B0"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42129830"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5E6532CA"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6" w:type="dxa"/>
            <w:tcBorders>
              <w:top w:val="nil"/>
              <w:left w:val="nil"/>
              <w:bottom w:val="single" w:sz="4" w:space="0" w:color="auto"/>
              <w:right w:val="single" w:sz="4" w:space="0" w:color="auto"/>
            </w:tcBorders>
            <w:shd w:val="clear" w:color="auto" w:fill="auto"/>
            <w:noWrap/>
            <w:vAlign w:val="bottom"/>
          </w:tcPr>
          <w:p w14:paraId="6B5A68EA"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0677CAAE"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3CA71774"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713B975A"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162A4C36"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6" w:type="dxa"/>
            <w:tcBorders>
              <w:top w:val="nil"/>
              <w:left w:val="nil"/>
              <w:bottom w:val="single" w:sz="4" w:space="0" w:color="auto"/>
              <w:right w:val="single" w:sz="4" w:space="0" w:color="auto"/>
            </w:tcBorders>
            <w:shd w:val="clear" w:color="auto" w:fill="auto"/>
            <w:noWrap/>
            <w:vAlign w:val="bottom"/>
          </w:tcPr>
          <w:p w14:paraId="6FBA7879"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180</w:t>
            </w:r>
          </w:p>
        </w:tc>
        <w:tc>
          <w:tcPr>
            <w:tcW w:w="767" w:type="dxa"/>
            <w:tcBorders>
              <w:top w:val="nil"/>
              <w:left w:val="nil"/>
              <w:bottom w:val="single" w:sz="4" w:space="0" w:color="auto"/>
              <w:right w:val="single" w:sz="4" w:space="0" w:color="auto"/>
            </w:tcBorders>
            <w:shd w:val="clear" w:color="auto" w:fill="auto"/>
            <w:noWrap/>
            <w:vAlign w:val="bottom"/>
          </w:tcPr>
          <w:p w14:paraId="5FACB763"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00042D81"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40</w:t>
            </w:r>
          </w:p>
        </w:tc>
        <w:tc>
          <w:tcPr>
            <w:tcW w:w="846" w:type="dxa"/>
            <w:tcBorders>
              <w:top w:val="nil"/>
              <w:left w:val="nil"/>
              <w:bottom w:val="single" w:sz="4" w:space="0" w:color="auto"/>
              <w:right w:val="single" w:sz="4" w:space="0" w:color="auto"/>
            </w:tcBorders>
            <w:shd w:val="clear" w:color="auto" w:fill="auto"/>
            <w:noWrap/>
            <w:vAlign w:val="bottom"/>
          </w:tcPr>
          <w:p w14:paraId="3B526DDA"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820</w:t>
            </w:r>
          </w:p>
        </w:tc>
        <w:tc>
          <w:tcPr>
            <w:tcW w:w="992" w:type="dxa"/>
            <w:tcBorders>
              <w:top w:val="nil"/>
              <w:left w:val="nil"/>
              <w:bottom w:val="single" w:sz="4" w:space="0" w:color="auto"/>
              <w:right w:val="single" w:sz="4" w:space="0" w:color="auto"/>
            </w:tcBorders>
            <w:shd w:val="clear" w:color="auto" w:fill="auto"/>
            <w:noWrap/>
            <w:vAlign w:val="bottom"/>
          </w:tcPr>
          <w:p w14:paraId="644D22AE"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r>
      <w:tr w:rsidR="00723EE2" w:rsidRPr="00B473F6" w14:paraId="79C29295" w14:textId="77777777" w:rsidTr="00D07428">
        <w:trPr>
          <w:trHeight w:val="255"/>
        </w:trPr>
        <w:tc>
          <w:tcPr>
            <w:tcW w:w="2662" w:type="dxa"/>
            <w:tcBorders>
              <w:top w:val="nil"/>
              <w:left w:val="single" w:sz="4" w:space="0" w:color="auto"/>
              <w:bottom w:val="single" w:sz="4" w:space="0" w:color="auto"/>
              <w:right w:val="single" w:sz="4" w:space="0" w:color="auto"/>
            </w:tcBorders>
            <w:shd w:val="clear" w:color="auto" w:fill="auto"/>
            <w:noWrap/>
            <w:vAlign w:val="bottom"/>
          </w:tcPr>
          <w:p w14:paraId="5266343C"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Габър</w:t>
            </w:r>
          </w:p>
        </w:tc>
        <w:tc>
          <w:tcPr>
            <w:tcW w:w="900" w:type="dxa"/>
            <w:tcBorders>
              <w:top w:val="nil"/>
              <w:left w:val="nil"/>
              <w:bottom w:val="single" w:sz="4" w:space="0" w:color="auto"/>
              <w:right w:val="single" w:sz="4" w:space="0" w:color="auto"/>
            </w:tcBorders>
            <w:shd w:val="clear" w:color="auto" w:fill="auto"/>
            <w:noWrap/>
            <w:vAlign w:val="bottom"/>
          </w:tcPr>
          <w:p w14:paraId="35EECC1F"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75997</w:t>
            </w:r>
          </w:p>
        </w:tc>
        <w:tc>
          <w:tcPr>
            <w:tcW w:w="766" w:type="dxa"/>
            <w:tcBorders>
              <w:top w:val="nil"/>
              <w:left w:val="nil"/>
              <w:bottom w:val="single" w:sz="4" w:space="0" w:color="auto"/>
              <w:right w:val="single" w:sz="4" w:space="0" w:color="auto"/>
            </w:tcBorders>
            <w:shd w:val="clear" w:color="auto" w:fill="auto"/>
            <w:noWrap/>
            <w:vAlign w:val="bottom"/>
          </w:tcPr>
          <w:p w14:paraId="25199170"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60ED36CC"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560</w:t>
            </w:r>
          </w:p>
        </w:tc>
        <w:tc>
          <w:tcPr>
            <w:tcW w:w="767" w:type="dxa"/>
            <w:tcBorders>
              <w:top w:val="nil"/>
              <w:left w:val="nil"/>
              <w:bottom w:val="single" w:sz="4" w:space="0" w:color="auto"/>
              <w:right w:val="single" w:sz="4" w:space="0" w:color="auto"/>
            </w:tcBorders>
            <w:shd w:val="clear" w:color="auto" w:fill="auto"/>
            <w:noWrap/>
            <w:vAlign w:val="bottom"/>
          </w:tcPr>
          <w:p w14:paraId="075C2A65"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490</w:t>
            </w:r>
          </w:p>
        </w:tc>
        <w:tc>
          <w:tcPr>
            <w:tcW w:w="767" w:type="dxa"/>
            <w:tcBorders>
              <w:top w:val="nil"/>
              <w:left w:val="nil"/>
              <w:bottom w:val="single" w:sz="4" w:space="0" w:color="auto"/>
              <w:right w:val="single" w:sz="4" w:space="0" w:color="auto"/>
            </w:tcBorders>
            <w:shd w:val="clear" w:color="auto" w:fill="auto"/>
            <w:noWrap/>
            <w:vAlign w:val="bottom"/>
          </w:tcPr>
          <w:p w14:paraId="75D328F3"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95</w:t>
            </w:r>
          </w:p>
        </w:tc>
        <w:tc>
          <w:tcPr>
            <w:tcW w:w="766" w:type="dxa"/>
            <w:tcBorders>
              <w:top w:val="nil"/>
              <w:left w:val="nil"/>
              <w:bottom w:val="single" w:sz="4" w:space="0" w:color="auto"/>
              <w:right w:val="single" w:sz="4" w:space="0" w:color="auto"/>
            </w:tcBorders>
            <w:shd w:val="clear" w:color="auto" w:fill="auto"/>
            <w:noWrap/>
            <w:vAlign w:val="bottom"/>
          </w:tcPr>
          <w:p w14:paraId="40D6DE53"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250</w:t>
            </w:r>
          </w:p>
        </w:tc>
        <w:tc>
          <w:tcPr>
            <w:tcW w:w="767" w:type="dxa"/>
            <w:tcBorders>
              <w:top w:val="nil"/>
              <w:left w:val="nil"/>
              <w:bottom w:val="single" w:sz="4" w:space="0" w:color="auto"/>
              <w:right w:val="single" w:sz="4" w:space="0" w:color="auto"/>
            </w:tcBorders>
            <w:shd w:val="clear" w:color="auto" w:fill="auto"/>
            <w:noWrap/>
            <w:vAlign w:val="bottom"/>
          </w:tcPr>
          <w:p w14:paraId="0E1BED4C"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4275</w:t>
            </w:r>
          </w:p>
        </w:tc>
        <w:tc>
          <w:tcPr>
            <w:tcW w:w="767" w:type="dxa"/>
            <w:tcBorders>
              <w:top w:val="nil"/>
              <w:left w:val="nil"/>
              <w:bottom w:val="single" w:sz="4" w:space="0" w:color="auto"/>
              <w:right w:val="single" w:sz="4" w:space="0" w:color="auto"/>
            </w:tcBorders>
            <w:shd w:val="clear" w:color="auto" w:fill="auto"/>
            <w:noWrap/>
            <w:vAlign w:val="bottom"/>
          </w:tcPr>
          <w:p w14:paraId="606B3999"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475</w:t>
            </w:r>
          </w:p>
        </w:tc>
        <w:tc>
          <w:tcPr>
            <w:tcW w:w="767" w:type="dxa"/>
            <w:tcBorders>
              <w:top w:val="nil"/>
              <w:left w:val="nil"/>
              <w:bottom w:val="single" w:sz="4" w:space="0" w:color="auto"/>
              <w:right w:val="single" w:sz="4" w:space="0" w:color="auto"/>
            </w:tcBorders>
            <w:shd w:val="clear" w:color="auto" w:fill="auto"/>
            <w:noWrap/>
            <w:vAlign w:val="bottom"/>
          </w:tcPr>
          <w:p w14:paraId="0C8D9D3E"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2585</w:t>
            </w:r>
          </w:p>
        </w:tc>
        <w:tc>
          <w:tcPr>
            <w:tcW w:w="767" w:type="dxa"/>
            <w:tcBorders>
              <w:top w:val="nil"/>
              <w:left w:val="nil"/>
              <w:bottom w:val="single" w:sz="4" w:space="0" w:color="auto"/>
              <w:right w:val="single" w:sz="4" w:space="0" w:color="auto"/>
            </w:tcBorders>
            <w:shd w:val="clear" w:color="auto" w:fill="auto"/>
            <w:noWrap/>
            <w:vAlign w:val="bottom"/>
          </w:tcPr>
          <w:p w14:paraId="2FD61443"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2121</w:t>
            </w:r>
          </w:p>
        </w:tc>
        <w:tc>
          <w:tcPr>
            <w:tcW w:w="766" w:type="dxa"/>
            <w:tcBorders>
              <w:top w:val="nil"/>
              <w:left w:val="nil"/>
              <w:bottom w:val="single" w:sz="4" w:space="0" w:color="auto"/>
              <w:right w:val="single" w:sz="4" w:space="0" w:color="auto"/>
            </w:tcBorders>
            <w:shd w:val="clear" w:color="auto" w:fill="auto"/>
            <w:noWrap/>
            <w:vAlign w:val="bottom"/>
          </w:tcPr>
          <w:p w14:paraId="42D425C8"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7555</w:t>
            </w:r>
          </w:p>
        </w:tc>
        <w:tc>
          <w:tcPr>
            <w:tcW w:w="767" w:type="dxa"/>
            <w:tcBorders>
              <w:top w:val="nil"/>
              <w:left w:val="nil"/>
              <w:bottom w:val="single" w:sz="4" w:space="0" w:color="auto"/>
              <w:right w:val="single" w:sz="4" w:space="0" w:color="auto"/>
            </w:tcBorders>
            <w:shd w:val="clear" w:color="auto" w:fill="auto"/>
            <w:noWrap/>
            <w:vAlign w:val="bottom"/>
          </w:tcPr>
          <w:p w14:paraId="5FBA4285"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6190</w:t>
            </w:r>
          </w:p>
        </w:tc>
        <w:tc>
          <w:tcPr>
            <w:tcW w:w="767" w:type="dxa"/>
            <w:tcBorders>
              <w:top w:val="nil"/>
              <w:left w:val="nil"/>
              <w:bottom w:val="single" w:sz="4" w:space="0" w:color="auto"/>
              <w:right w:val="single" w:sz="4" w:space="0" w:color="auto"/>
            </w:tcBorders>
            <w:shd w:val="clear" w:color="auto" w:fill="auto"/>
            <w:noWrap/>
            <w:vAlign w:val="bottom"/>
          </w:tcPr>
          <w:p w14:paraId="0796D27E"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10745</w:t>
            </w:r>
          </w:p>
        </w:tc>
        <w:tc>
          <w:tcPr>
            <w:tcW w:w="846" w:type="dxa"/>
            <w:tcBorders>
              <w:top w:val="nil"/>
              <w:left w:val="nil"/>
              <w:bottom w:val="single" w:sz="4" w:space="0" w:color="auto"/>
              <w:right w:val="single" w:sz="4" w:space="0" w:color="auto"/>
            </w:tcBorders>
            <w:shd w:val="clear" w:color="auto" w:fill="auto"/>
            <w:noWrap/>
            <w:vAlign w:val="bottom"/>
          </w:tcPr>
          <w:p w14:paraId="4015EE03"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40656</w:t>
            </w:r>
          </w:p>
        </w:tc>
        <w:tc>
          <w:tcPr>
            <w:tcW w:w="992" w:type="dxa"/>
            <w:tcBorders>
              <w:top w:val="nil"/>
              <w:left w:val="nil"/>
              <w:bottom w:val="single" w:sz="4" w:space="0" w:color="auto"/>
              <w:right w:val="single" w:sz="4" w:space="0" w:color="auto"/>
            </w:tcBorders>
            <w:shd w:val="clear" w:color="auto" w:fill="auto"/>
            <w:noWrap/>
            <w:vAlign w:val="bottom"/>
          </w:tcPr>
          <w:p w14:paraId="2458B272"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r>
      <w:tr w:rsidR="00723EE2" w:rsidRPr="00B473F6" w14:paraId="0E43C35D" w14:textId="77777777" w:rsidTr="00D07428">
        <w:trPr>
          <w:trHeight w:val="255"/>
        </w:trPr>
        <w:tc>
          <w:tcPr>
            <w:tcW w:w="2662" w:type="dxa"/>
            <w:tcBorders>
              <w:top w:val="nil"/>
              <w:left w:val="single" w:sz="4" w:space="0" w:color="auto"/>
              <w:bottom w:val="single" w:sz="4" w:space="0" w:color="auto"/>
              <w:right w:val="single" w:sz="4" w:space="0" w:color="auto"/>
            </w:tcBorders>
            <w:shd w:val="clear" w:color="auto" w:fill="auto"/>
            <w:noWrap/>
            <w:vAlign w:val="bottom"/>
          </w:tcPr>
          <w:p w14:paraId="387E4FCC"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Липи</w:t>
            </w:r>
          </w:p>
        </w:tc>
        <w:tc>
          <w:tcPr>
            <w:tcW w:w="900" w:type="dxa"/>
            <w:tcBorders>
              <w:top w:val="nil"/>
              <w:left w:val="nil"/>
              <w:bottom w:val="single" w:sz="4" w:space="0" w:color="auto"/>
              <w:right w:val="single" w:sz="4" w:space="0" w:color="auto"/>
            </w:tcBorders>
            <w:shd w:val="clear" w:color="auto" w:fill="auto"/>
            <w:noWrap/>
            <w:vAlign w:val="bottom"/>
          </w:tcPr>
          <w:p w14:paraId="60C80DB7"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42680</w:t>
            </w:r>
          </w:p>
        </w:tc>
        <w:tc>
          <w:tcPr>
            <w:tcW w:w="766" w:type="dxa"/>
            <w:tcBorders>
              <w:top w:val="nil"/>
              <w:left w:val="nil"/>
              <w:bottom w:val="single" w:sz="4" w:space="0" w:color="auto"/>
              <w:right w:val="single" w:sz="4" w:space="0" w:color="auto"/>
            </w:tcBorders>
            <w:shd w:val="clear" w:color="auto" w:fill="auto"/>
            <w:noWrap/>
            <w:vAlign w:val="bottom"/>
          </w:tcPr>
          <w:p w14:paraId="75C2FFB1"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10</w:t>
            </w:r>
          </w:p>
        </w:tc>
        <w:tc>
          <w:tcPr>
            <w:tcW w:w="767" w:type="dxa"/>
            <w:tcBorders>
              <w:top w:val="nil"/>
              <w:left w:val="nil"/>
              <w:bottom w:val="single" w:sz="4" w:space="0" w:color="auto"/>
              <w:right w:val="single" w:sz="4" w:space="0" w:color="auto"/>
            </w:tcBorders>
            <w:shd w:val="clear" w:color="auto" w:fill="auto"/>
            <w:noWrap/>
            <w:vAlign w:val="bottom"/>
          </w:tcPr>
          <w:p w14:paraId="54D81DD0"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01FC9FCA"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5</w:t>
            </w:r>
          </w:p>
        </w:tc>
        <w:tc>
          <w:tcPr>
            <w:tcW w:w="767" w:type="dxa"/>
            <w:tcBorders>
              <w:top w:val="nil"/>
              <w:left w:val="nil"/>
              <w:bottom w:val="single" w:sz="4" w:space="0" w:color="auto"/>
              <w:right w:val="single" w:sz="4" w:space="0" w:color="auto"/>
            </w:tcBorders>
            <w:shd w:val="clear" w:color="auto" w:fill="auto"/>
            <w:noWrap/>
            <w:vAlign w:val="bottom"/>
          </w:tcPr>
          <w:p w14:paraId="538AB916"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555</w:t>
            </w:r>
          </w:p>
        </w:tc>
        <w:tc>
          <w:tcPr>
            <w:tcW w:w="766" w:type="dxa"/>
            <w:tcBorders>
              <w:top w:val="nil"/>
              <w:left w:val="nil"/>
              <w:bottom w:val="single" w:sz="4" w:space="0" w:color="auto"/>
              <w:right w:val="single" w:sz="4" w:space="0" w:color="auto"/>
            </w:tcBorders>
            <w:shd w:val="clear" w:color="auto" w:fill="auto"/>
            <w:noWrap/>
            <w:vAlign w:val="bottom"/>
          </w:tcPr>
          <w:p w14:paraId="0BEB5D62"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1525</w:t>
            </w:r>
          </w:p>
        </w:tc>
        <w:tc>
          <w:tcPr>
            <w:tcW w:w="767" w:type="dxa"/>
            <w:tcBorders>
              <w:top w:val="nil"/>
              <w:left w:val="nil"/>
              <w:bottom w:val="single" w:sz="4" w:space="0" w:color="auto"/>
              <w:right w:val="single" w:sz="4" w:space="0" w:color="auto"/>
            </w:tcBorders>
            <w:shd w:val="clear" w:color="auto" w:fill="auto"/>
            <w:noWrap/>
            <w:vAlign w:val="bottom"/>
          </w:tcPr>
          <w:p w14:paraId="5F6A41A8"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1705</w:t>
            </w:r>
          </w:p>
        </w:tc>
        <w:tc>
          <w:tcPr>
            <w:tcW w:w="767" w:type="dxa"/>
            <w:tcBorders>
              <w:top w:val="nil"/>
              <w:left w:val="nil"/>
              <w:bottom w:val="single" w:sz="4" w:space="0" w:color="auto"/>
              <w:right w:val="single" w:sz="4" w:space="0" w:color="auto"/>
            </w:tcBorders>
            <w:shd w:val="clear" w:color="auto" w:fill="auto"/>
            <w:noWrap/>
            <w:vAlign w:val="bottom"/>
          </w:tcPr>
          <w:p w14:paraId="0A65A7B2"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380</w:t>
            </w:r>
          </w:p>
        </w:tc>
        <w:tc>
          <w:tcPr>
            <w:tcW w:w="767" w:type="dxa"/>
            <w:tcBorders>
              <w:top w:val="nil"/>
              <w:left w:val="nil"/>
              <w:bottom w:val="single" w:sz="4" w:space="0" w:color="auto"/>
              <w:right w:val="single" w:sz="4" w:space="0" w:color="auto"/>
            </w:tcBorders>
            <w:shd w:val="clear" w:color="auto" w:fill="auto"/>
            <w:noWrap/>
            <w:vAlign w:val="bottom"/>
          </w:tcPr>
          <w:p w14:paraId="78DF0D16"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2405</w:t>
            </w:r>
          </w:p>
        </w:tc>
        <w:tc>
          <w:tcPr>
            <w:tcW w:w="767" w:type="dxa"/>
            <w:tcBorders>
              <w:top w:val="nil"/>
              <w:left w:val="nil"/>
              <w:bottom w:val="single" w:sz="4" w:space="0" w:color="auto"/>
              <w:right w:val="single" w:sz="4" w:space="0" w:color="auto"/>
            </w:tcBorders>
            <w:shd w:val="clear" w:color="auto" w:fill="auto"/>
            <w:noWrap/>
            <w:vAlign w:val="bottom"/>
          </w:tcPr>
          <w:p w14:paraId="2005F264"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1990</w:t>
            </w:r>
          </w:p>
        </w:tc>
        <w:tc>
          <w:tcPr>
            <w:tcW w:w="766" w:type="dxa"/>
            <w:tcBorders>
              <w:top w:val="nil"/>
              <w:left w:val="nil"/>
              <w:bottom w:val="single" w:sz="4" w:space="0" w:color="auto"/>
              <w:right w:val="single" w:sz="4" w:space="0" w:color="auto"/>
            </w:tcBorders>
            <w:shd w:val="clear" w:color="auto" w:fill="auto"/>
            <w:noWrap/>
            <w:vAlign w:val="bottom"/>
          </w:tcPr>
          <w:p w14:paraId="1F30A14D"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1805</w:t>
            </w:r>
          </w:p>
        </w:tc>
        <w:tc>
          <w:tcPr>
            <w:tcW w:w="767" w:type="dxa"/>
            <w:tcBorders>
              <w:top w:val="nil"/>
              <w:left w:val="nil"/>
              <w:bottom w:val="single" w:sz="4" w:space="0" w:color="auto"/>
              <w:right w:val="single" w:sz="4" w:space="0" w:color="auto"/>
            </w:tcBorders>
            <w:shd w:val="clear" w:color="auto" w:fill="auto"/>
            <w:noWrap/>
            <w:vAlign w:val="bottom"/>
          </w:tcPr>
          <w:p w14:paraId="27A8B894"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4725</w:t>
            </w:r>
          </w:p>
        </w:tc>
        <w:tc>
          <w:tcPr>
            <w:tcW w:w="767" w:type="dxa"/>
            <w:tcBorders>
              <w:top w:val="nil"/>
              <w:left w:val="nil"/>
              <w:bottom w:val="single" w:sz="4" w:space="0" w:color="auto"/>
              <w:right w:val="single" w:sz="4" w:space="0" w:color="auto"/>
            </w:tcBorders>
            <w:shd w:val="clear" w:color="auto" w:fill="auto"/>
            <w:noWrap/>
            <w:vAlign w:val="bottom"/>
          </w:tcPr>
          <w:p w14:paraId="0EBDC2B0"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9400</w:t>
            </w:r>
          </w:p>
        </w:tc>
        <w:tc>
          <w:tcPr>
            <w:tcW w:w="846" w:type="dxa"/>
            <w:tcBorders>
              <w:top w:val="nil"/>
              <w:left w:val="nil"/>
              <w:bottom w:val="single" w:sz="4" w:space="0" w:color="auto"/>
              <w:right w:val="single" w:sz="4" w:space="0" w:color="auto"/>
            </w:tcBorders>
            <w:shd w:val="clear" w:color="auto" w:fill="auto"/>
            <w:noWrap/>
            <w:vAlign w:val="bottom"/>
          </w:tcPr>
          <w:p w14:paraId="20E280E7"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18175</w:t>
            </w:r>
          </w:p>
        </w:tc>
        <w:tc>
          <w:tcPr>
            <w:tcW w:w="992" w:type="dxa"/>
            <w:tcBorders>
              <w:top w:val="nil"/>
              <w:left w:val="nil"/>
              <w:bottom w:val="single" w:sz="4" w:space="0" w:color="auto"/>
              <w:right w:val="single" w:sz="4" w:space="0" w:color="auto"/>
            </w:tcBorders>
            <w:shd w:val="clear" w:color="auto" w:fill="auto"/>
            <w:noWrap/>
            <w:vAlign w:val="bottom"/>
          </w:tcPr>
          <w:p w14:paraId="2C77E2C7"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r>
      <w:tr w:rsidR="00723EE2" w:rsidRPr="00B473F6" w14:paraId="27849F56" w14:textId="77777777" w:rsidTr="00D07428">
        <w:trPr>
          <w:trHeight w:val="255"/>
        </w:trPr>
        <w:tc>
          <w:tcPr>
            <w:tcW w:w="2662" w:type="dxa"/>
            <w:tcBorders>
              <w:top w:val="nil"/>
              <w:left w:val="single" w:sz="4" w:space="0" w:color="auto"/>
              <w:bottom w:val="single" w:sz="4" w:space="0" w:color="auto"/>
              <w:right w:val="single" w:sz="4" w:space="0" w:color="auto"/>
            </w:tcBorders>
            <w:shd w:val="clear" w:color="auto" w:fill="auto"/>
            <w:noWrap/>
            <w:vAlign w:val="bottom"/>
          </w:tcPr>
          <w:p w14:paraId="58AA7CCF"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Други (общо)</w:t>
            </w:r>
          </w:p>
        </w:tc>
        <w:tc>
          <w:tcPr>
            <w:tcW w:w="900" w:type="dxa"/>
            <w:tcBorders>
              <w:top w:val="nil"/>
              <w:left w:val="nil"/>
              <w:bottom w:val="single" w:sz="4" w:space="0" w:color="auto"/>
              <w:right w:val="single" w:sz="4" w:space="0" w:color="auto"/>
            </w:tcBorders>
            <w:shd w:val="clear" w:color="auto" w:fill="auto"/>
            <w:noWrap/>
            <w:vAlign w:val="bottom"/>
          </w:tcPr>
          <w:p w14:paraId="1F82E99E"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174067</w:t>
            </w:r>
          </w:p>
        </w:tc>
        <w:tc>
          <w:tcPr>
            <w:tcW w:w="766" w:type="dxa"/>
            <w:tcBorders>
              <w:top w:val="nil"/>
              <w:left w:val="nil"/>
              <w:bottom w:val="single" w:sz="4" w:space="0" w:color="auto"/>
              <w:right w:val="single" w:sz="4" w:space="0" w:color="auto"/>
            </w:tcBorders>
            <w:shd w:val="clear" w:color="auto" w:fill="auto"/>
            <w:noWrap/>
            <w:vAlign w:val="bottom"/>
          </w:tcPr>
          <w:p w14:paraId="7C4912C2"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810</w:t>
            </w:r>
          </w:p>
        </w:tc>
        <w:tc>
          <w:tcPr>
            <w:tcW w:w="767" w:type="dxa"/>
            <w:tcBorders>
              <w:top w:val="nil"/>
              <w:left w:val="nil"/>
              <w:bottom w:val="single" w:sz="4" w:space="0" w:color="auto"/>
              <w:right w:val="single" w:sz="4" w:space="0" w:color="auto"/>
            </w:tcBorders>
            <w:shd w:val="clear" w:color="auto" w:fill="auto"/>
            <w:noWrap/>
            <w:vAlign w:val="bottom"/>
          </w:tcPr>
          <w:p w14:paraId="1A619DCE"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6110</w:t>
            </w:r>
          </w:p>
        </w:tc>
        <w:tc>
          <w:tcPr>
            <w:tcW w:w="767" w:type="dxa"/>
            <w:tcBorders>
              <w:top w:val="nil"/>
              <w:left w:val="nil"/>
              <w:bottom w:val="single" w:sz="4" w:space="0" w:color="auto"/>
              <w:right w:val="single" w:sz="4" w:space="0" w:color="auto"/>
            </w:tcBorders>
            <w:shd w:val="clear" w:color="auto" w:fill="auto"/>
            <w:noWrap/>
            <w:vAlign w:val="bottom"/>
          </w:tcPr>
          <w:p w14:paraId="2DEFAF18"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8895</w:t>
            </w:r>
          </w:p>
        </w:tc>
        <w:tc>
          <w:tcPr>
            <w:tcW w:w="767" w:type="dxa"/>
            <w:tcBorders>
              <w:top w:val="nil"/>
              <w:left w:val="nil"/>
              <w:bottom w:val="single" w:sz="4" w:space="0" w:color="auto"/>
              <w:right w:val="single" w:sz="4" w:space="0" w:color="auto"/>
            </w:tcBorders>
            <w:shd w:val="clear" w:color="auto" w:fill="auto"/>
            <w:noWrap/>
            <w:vAlign w:val="bottom"/>
          </w:tcPr>
          <w:p w14:paraId="5F1CFB97"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7715</w:t>
            </w:r>
          </w:p>
        </w:tc>
        <w:tc>
          <w:tcPr>
            <w:tcW w:w="766" w:type="dxa"/>
            <w:tcBorders>
              <w:top w:val="nil"/>
              <w:left w:val="nil"/>
              <w:bottom w:val="single" w:sz="4" w:space="0" w:color="auto"/>
              <w:right w:val="single" w:sz="4" w:space="0" w:color="auto"/>
            </w:tcBorders>
            <w:shd w:val="clear" w:color="auto" w:fill="auto"/>
            <w:noWrap/>
            <w:vAlign w:val="bottom"/>
          </w:tcPr>
          <w:p w14:paraId="75ECC1D2"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5956</w:t>
            </w:r>
          </w:p>
        </w:tc>
        <w:tc>
          <w:tcPr>
            <w:tcW w:w="767" w:type="dxa"/>
            <w:tcBorders>
              <w:top w:val="nil"/>
              <w:left w:val="nil"/>
              <w:bottom w:val="single" w:sz="4" w:space="0" w:color="auto"/>
              <w:right w:val="single" w:sz="4" w:space="0" w:color="auto"/>
            </w:tcBorders>
            <w:shd w:val="clear" w:color="auto" w:fill="auto"/>
            <w:noWrap/>
            <w:vAlign w:val="bottom"/>
          </w:tcPr>
          <w:p w14:paraId="16D479B2"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10760</w:t>
            </w:r>
          </w:p>
        </w:tc>
        <w:tc>
          <w:tcPr>
            <w:tcW w:w="767" w:type="dxa"/>
            <w:tcBorders>
              <w:top w:val="nil"/>
              <w:left w:val="nil"/>
              <w:bottom w:val="single" w:sz="4" w:space="0" w:color="auto"/>
              <w:right w:val="single" w:sz="4" w:space="0" w:color="auto"/>
            </w:tcBorders>
            <w:shd w:val="clear" w:color="auto" w:fill="auto"/>
            <w:noWrap/>
            <w:vAlign w:val="bottom"/>
          </w:tcPr>
          <w:p w14:paraId="704D646C"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3825</w:t>
            </w:r>
          </w:p>
        </w:tc>
        <w:tc>
          <w:tcPr>
            <w:tcW w:w="767" w:type="dxa"/>
            <w:tcBorders>
              <w:top w:val="nil"/>
              <w:left w:val="nil"/>
              <w:bottom w:val="single" w:sz="4" w:space="0" w:color="auto"/>
              <w:right w:val="single" w:sz="4" w:space="0" w:color="auto"/>
            </w:tcBorders>
            <w:shd w:val="clear" w:color="auto" w:fill="auto"/>
            <w:noWrap/>
            <w:vAlign w:val="bottom"/>
          </w:tcPr>
          <w:p w14:paraId="64127D5E"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12586</w:t>
            </w:r>
          </w:p>
        </w:tc>
        <w:tc>
          <w:tcPr>
            <w:tcW w:w="767" w:type="dxa"/>
            <w:tcBorders>
              <w:top w:val="nil"/>
              <w:left w:val="nil"/>
              <w:bottom w:val="single" w:sz="4" w:space="0" w:color="auto"/>
              <w:right w:val="single" w:sz="4" w:space="0" w:color="auto"/>
            </w:tcBorders>
            <w:shd w:val="clear" w:color="auto" w:fill="auto"/>
            <w:noWrap/>
            <w:vAlign w:val="bottom"/>
          </w:tcPr>
          <w:p w14:paraId="34605BFC"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3415</w:t>
            </w:r>
          </w:p>
        </w:tc>
        <w:tc>
          <w:tcPr>
            <w:tcW w:w="766" w:type="dxa"/>
            <w:tcBorders>
              <w:top w:val="nil"/>
              <w:left w:val="nil"/>
              <w:bottom w:val="single" w:sz="4" w:space="0" w:color="auto"/>
              <w:right w:val="single" w:sz="4" w:space="0" w:color="auto"/>
            </w:tcBorders>
            <w:shd w:val="clear" w:color="auto" w:fill="auto"/>
            <w:noWrap/>
            <w:vAlign w:val="bottom"/>
          </w:tcPr>
          <w:p w14:paraId="6FB5AE68"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9055</w:t>
            </w:r>
          </w:p>
        </w:tc>
        <w:tc>
          <w:tcPr>
            <w:tcW w:w="767" w:type="dxa"/>
            <w:tcBorders>
              <w:top w:val="nil"/>
              <w:left w:val="nil"/>
              <w:bottom w:val="single" w:sz="4" w:space="0" w:color="auto"/>
              <w:right w:val="single" w:sz="4" w:space="0" w:color="auto"/>
            </w:tcBorders>
            <w:shd w:val="clear" w:color="auto" w:fill="auto"/>
            <w:noWrap/>
            <w:vAlign w:val="bottom"/>
          </w:tcPr>
          <w:p w14:paraId="27F0C026"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8430</w:t>
            </w:r>
          </w:p>
        </w:tc>
        <w:tc>
          <w:tcPr>
            <w:tcW w:w="767" w:type="dxa"/>
            <w:tcBorders>
              <w:top w:val="nil"/>
              <w:left w:val="nil"/>
              <w:bottom w:val="single" w:sz="4" w:space="0" w:color="auto"/>
              <w:right w:val="single" w:sz="4" w:space="0" w:color="auto"/>
            </w:tcBorders>
            <w:shd w:val="clear" w:color="auto" w:fill="auto"/>
            <w:noWrap/>
            <w:vAlign w:val="bottom"/>
          </w:tcPr>
          <w:p w14:paraId="5A0828BA"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28220</w:t>
            </w:r>
          </w:p>
        </w:tc>
        <w:tc>
          <w:tcPr>
            <w:tcW w:w="846" w:type="dxa"/>
            <w:tcBorders>
              <w:top w:val="nil"/>
              <w:left w:val="nil"/>
              <w:bottom w:val="single" w:sz="4" w:space="0" w:color="auto"/>
              <w:right w:val="single" w:sz="4" w:space="0" w:color="auto"/>
            </w:tcBorders>
            <w:shd w:val="clear" w:color="auto" w:fill="auto"/>
            <w:noWrap/>
            <w:vAlign w:val="bottom"/>
          </w:tcPr>
          <w:p w14:paraId="060F46E2"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68270</w:t>
            </w:r>
          </w:p>
        </w:tc>
        <w:tc>
          <w:tcPr>
            <w:tcW w:w="992" w:type="dxa"/>
            <w:tcBorders>
              <w:top w:val="nil"/>
              <w:left w:val="nil"/>
              <w:bottom w:val="single" w:sz="4" w:space="0" w:color="auto"/>
              <w:right w:val="single" w:sz="4" w:space="0" w:color="auto"/>
            </w:tcBorders>
            <w:shd w:val="clear" w:color="auto" w:fill="auto"/>
            <w:noWrap/>
            <w:vAlign w:val="bottom"/>
          </w:tcPr>
          <w:p w14:paraId="131F0161"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20</w:t>
            </w:r>
          </w:p>
        </w:tc>
      </w:tr>
      <w:tr w:rsidR="00723EE2" w:rsidRPr="00B473F6" w14:paraId="54C0BBFD" w14:textId="77777777" w:rsidTr="00D07428">
        <w:trPr>
          <w:trHeight w:val="255"/>
        </w:trPr>
        <w:tc>
          <w:tcPr>
            <w:tcW w:w="2662" w:type="dxa"/>
            <w:tcBorders>
              <w:top w:val="nil"/>
              <w:left w:val="single" w:sz="4" w:space="0" w:color="auto"/>
              <w:bottom w:val="single" w:sz="4" w:space="0" w:color="auto"/>
              <w:right w:val="single" w:sz="4" w:space="0" w:color="auto"/>
            </w:tcBorders>
            <w:shd w:val="clear" w:color="auto" w:fill="auto"/>
            <w:noWrap/>
            <w:vAlign w:val="bottom"/>
          </w:tcPr>
          <w:p w14:paraId="25E16974" w14:textId="77777777" w:rsidR="00723EE2" w:rsidRPr="00B473F6" w:rsidRDefault="00723EE2" w:rsidP="00C65828">
            <w:pPr>
              <w:spacing w:after="0" w:line="240" w:lineRule="auto"/>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VI. Нискостъблени</w:t>
            </w:r>
            <w:r w:rsidR="005972DE" w:rsidRPr="00B473F6">
              <w:rPr>
                <w:rFonts w:ascii="Times New Roman" w:eastAsia="Times New Roman" w:hAnsi="Times New Roman" w:cs="Times New Roman"/>
                <w:b/>
                <w:sz w:val="18"/>
                <w:szCs w:val="18"/>
              </w:rPr>
              <w:t xml:space="preserve"> </w:t>
            </w:r>
            <w:r w:rsidRPr="00B473F6">
              <w:rPr>
                <w:rFonts w:ascii="Times New Roman" w:eastAsia="Times New Roman" w:hAnsi="Times New Roman" w:cs="Times New Roman"/>
                <w:b/>
                <w:sz w:val="18"/>
                <w:szCs w:val="18"/>
              </w:rPr>
              <w:t xml:space="preserve"> </w:t>
            </w:r>
          </w:p>
        </w:tc>
        <w:tc>
          <w:tcPr>
            <w:tcW w:w="900" w:type="dxa"/>
            <w:tcBorders>
              <w:top w:val="nil"/>
              <w:left w:val="nil"/>
              <w:bottom w:val="single" w:sz="4" w:space="0" w:color="auto"/>
              <w:right w:val="single" w:sz="4" w:space="0" w:color="auto"/>
            </w:tcBorders>
            <w:shd w:val="clear" w:color="auto" w:fill="auto"/>
            <w:noWrap/>
            <w:vAlign w:val="bottom"/>
          </w:tcPr>
          <w:p w14:paraId="53975E5B"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1108519</w:t>
            </w:r>
          </w:p>
        </w:tc>
        <w:tc>
          <w:tcPr>
            <w:tcW w:w="766" w:type="dxa"/>
            <w:tcBorders>
              <w:top w:val="nil"/>
              <w:left w:val="nil"/>
              <w:bottom w:val="single" w:sz="4" w:space="0" w:color="auto"/>
              <w:right w:val="single" w:sz="4" w:space="0" w:color="auto"/>
            </w:tcBorders>
            <w:shd w:val="clear" w:color="auto" w:fill="auto"/>
            <w:noWrap/>
            <w:vAlign w:val="bottom"/>
          </w:tcPr>
          <w:p w14:paraId="710BB361"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28500</w:t>
            </w:r>
          </w:p>
        </w:tc>
        <w:tc>
          <w:tcPr>
            <w:tcW w:w="767" w:type="dxa"/>
            <w:tcBorders>
              <w:top w:val="nil"/>
              <w:left w:val="nil"/>
              <w:bottom w:val="single" w:sz="4" w:space="0" w:color="auto"/>
              <w:right w:val="single" w:sz="4" w:space="0" w:color="auto"/>
            </w:tcBorders>
            <w:shd w:val="clear" w:color="auto" w:fill="auto"/>
            <w:noWrap/>
            <w:vAlign w:val="bottom"/>
          </w:tcPr>
          <w:p w14:paraId="68ED86C6"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87750</w:t>
            </w:r>
          </w:p>
        </w:tc>
        <w:tc>
          <w:tcPr>
            <w:tcW w:w="767" w:type="dxa"/>
            <w:tcBorders>
              <w:top w:val="nil"/>
              <w:left w:val="nil"/>
              <w:bottom w:val="single" w:sz="4" w:space="0" w:color="auto"/>
              <w:right w:val="single" w:sz="4" w:space="0" w:color="auto"/>
            </w:tcBorders>
            <w:shd w:val="clear" w:color="auto" w:fill="auto"/>
            <w:noWrap/>
            <w:vAlign w:val="bottom"/>
          </w:tcPr>
          <w:p w14:paraId="7B58418D"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148125</w:t>
            </w:r>
          </w:p>
        </w:tc>
        <w:tc>
          <w:tcPr>
            <w:tcW w:w="767" w:type="dxa"/>
            <w:tcBorders>
              <w:top w:val="nil"/>
              <w:left w:val="nil"/>
              <w:bottom w:val="single" w:sz="4" w:space="0" w:color="auto"/>
              <w:right w:val="single" w:sz="4" w:space="0" w:color="auto"/>
            </w:tcBorders>
            <w:shd w:val="clear" w:color="auto" w:fill="auto"/>
            <w:noWrap/>
            <w:vAlign w:val="bottom"/>
          </w:tcPr>
          <w:p w14:paraId="03D7C672"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138334</w:t>
            </w:r>
          </w:p>
        </w:tc>
        <w:tc>
          <w:tcPr>
            <w:tcW w:w="766" w:type="dxa"/>
            <w:tcBorders>
              <w:top w:val="nil"/>
              <w:left w:val="nil"/>
              <w:bottom w:val="single" w:sz="4" w:space="0" w:color="auto"/>
              <w:right w:val="single" w:sz="4" w:space="0" w:color="auto"/>
            </w:tcBorders>
            <w:shd w:val="clear" w:color="auto" w:fill="auto"/>
            <w:noWrap/>
            <w:vAlign w:val="bottom"/>
          </w:tcPr>
          <w:p w14:paraId="07E4BF96"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98724</w:t>
            </w:r>
          </w:p>
        </w:tc>
        <w:tc>
          <w:tcPr>
            <w:tcW w:w="767" w:type="dxa"/>
            <w:tcBorders>
              <w:top w:val="nil"/>
              <w:left w:val="nil"/>
              <w:bottom w:val="single" w:sz="4" w:space="0" w:color="auto"/>
              <w:right w:val="single" w:sz="4" w:space="0" w:color="auto"/>
            </w:tcBorders>
            <w:shd w:val="clear" w:color="auto" w:fill="auto"/>
            <w:noWrap/>
            <w:vAlign w:val="bottom"/>
          </w:tcPr>
          <w:p w14:paraId="6D968B7F"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51938</w:t>
            </w:r>
          </w:p>
        </w:tc>
        <w:tc>
          <w:tcPr>
            <w:tcW w:w="767" w:type="dxa"/>
            <w:tcBorders>
              <w:top w:val="nil"/>
              <w:left w:val="nil"/>
              <w:bottom w:val="single" w:sz="4" w:space="0" w:color="auto"/>
              <w:right w:val="single" w:sz="4" w:space="0" w:color="auto"/>
            </w:tcBorders>
            <w:shd w:val="clear" w:color="auto" w:fill="auto"/>
            <w:noWrap/>
            <w:vAlign w:val="bottom"/>
          </w:tcPr>
          <w:p w14:paraId="43727535"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25880</w:t>
            </w:r>
          </w:p>
        </w:tc>
        <w:tc>
          <w:tcPr>
            <w:tcW w:w="767" w:type="dxa"/>
            <w:tcBorders>
              <w:top w:val="nil"/>
              <w:left w:val="nil"/>
              <w:bottom w:val="single" w:sz="4" w:space="0" w:color="auto"/>
              <w:right w:val="single" w:sz="4" w:space="0" w:color="auto"/>
            </w:tcBorders>
            <w:shd w:val="clear" w:color="auto" w:fill="auto"/>
            <w:noWrap/>
            <w:vAlign w:val="bottom"/>
          </w:tcPr>
          <w:p w14:paraId="190745A7"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41964</w:t>
            </w:r>
          </w:p>
        </w:tc>
        <w:tc>
          <w:tcPr>
            <w:tcW w:w="767" w:type="dxa"/>
            <w:tcBorders>
              <w:top w:val="nil"/>
              <w:left w:val="nil"/>
              <w:bottom w:val="single" w:sz="4" w:space="0" w:color="auto"/>
              <w:right w:val="single" w:sz="4" w:space="0" w:color="auto"/>
            </w:tcBorders>
            <w:shd w:val="clear" w:color="auto" w:fill="auto"/>
            <w:noWrap/>
            <w:vAlign w:val="bottom"/>
          </w:tcPr>
          <w:p w14:paraId="4707D183"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45766</w:t>
            </w:r>
          </w:p>
        </w:tc>
        <w:tc>
          <w:tcPr>
            <w:tcW w:w="766" w:type="dxa"/>
            <w:tcBorders>
              <w:top w:val="nil"/>
              <w:left w:val="nil"/>
              <w:bottom w:val="single" w:sz="4" w:space="0" w:color="auto"/>
              <w:right w:val="single" w:sz="4" w:space="0" w:color="auto"/>
            </w:tcBorders>
            <w:shd w:val="clear" w:color="auto" w:fill="auto"/>
            <w:noWrap/>
            <w:vAlign w:val="bottom"/>
          </w:tcPr>
          <w:p w14:paraId="11FD7120"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104665</w:t>
            </w:r>
          </w:p>
        </w:tc>
        <w:tc>
          <w:tcPr>
            <w:tcW w:w="767" w:type="dxa"/>
            <w:tcBorders>
              <w:top w:val="nil"/>
              <w:left w:val="nil"/>
              <w:bottom w:val="single" w:sz="4" w:space="0" w:color="auto"/>
              <w:right w:val="single" w:sz="4" w:space="0" w:color="auto"/>
            </w:tcBorders>
            <w:shd w:val="clear" w:color="auto" w:fill="auto"/>
            <w:noWrap/>
            <w:vAlign w:val="bottom"/>
          </w:tcPr>
          <w:p w14:paraId="42E986A2"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59732</w:t>
            </w:r>
          </w:p>
        </w:tc>
        <w:tc>
          <w:tcPr>
            <w:tcW w:w="767" w:type="dxa"/>
            <w:tcBorders>
              <w:top w:val="nil"/>
              <w:left w:val="nil"/>
              <w:bottom w:val="single" w:sz="4" w:space="0" w:color="auto"/>
              <w:right w:val="single" w:sz="4" w:space="0" w:color="auto"/>
            </w:tcBorders>
            <w:shd w:val="clear" w:color="auto" w:fill="auto"/>
            <w:noWrap/>
            <w:vAlign w:val="bottom"/>
          </w:tcPr>
          <w:p w14:paraId="13DEBC90"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193736</w:t>
            </w:r>
          </w:p>
        </w:tc>
        <w:tc>
          <w:tcPr>
            <w:tcW w:w="846" w:type="dxa"/>
            <w:tcBorders>
              <w:top w:val="nil"/>
              <w:left w:val="nil"/>
              <w:bottom w:val="single" w:sz="4" w:space="0" w:color="auto"/>
              <w:right w:val="single" w:sz="4" w:space="0" w:color="auto"/>
            </w:tcBorders>
            <w:shd w:val="clear" w:color="auto" w:fill="auto"/>
            <w:noWrap/>
            <w:vAlign w:val="bottom"/>
          </w:tcPr>
          <w:p w14:paraId="62F48D45"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83065</w:t>
            </w:r>
          </w:p>
        </w:tc>
        <w:tc>
          <w:tcPr>
            <w:tcW w:w="992" w:type="dxa"/>
            <w:tcBorders>
              <w:top w:val="nil"/>
              <w:left w:val="nil"/>
              <w:bottom w:val="single" w:sz="4" w:space="0" w:color="auto"/>
              <w:right w:val="single" w:sz="4" w:space="0" w:color="auto"/>
            </w:tcBorders>
            <w:shd w:val="clear" w:color="auto" w:fill="auto"/>
            <w:noWrap/>
            <w:vAlign w:val="bottom"/>
          </w:tcPr>
          <w:p w14:paraId="5ADC694E" w14:textId="77777777" w:rsidR="00723EE2" w:rsidRPr="00B473F6" w:rsidRDefault="00723EE2" w:rsidP="00723EE2">
            <w:pPr>
              <w:spacing w:after="0" w:line="240" w:lineRule="auto"/>
              <w:jc w:val="right"/>
              <w:rPr>
                <w:rFonts w:ascii="Times New Roman" w:eastAsia="Times New Roman" w:hAnsi="Times New Roman" w:cs="Times New Roman"/>
                <w:b/>
                <w:sz w:val="18"/>
                <w:szCs w:val="18"/>
              </w:rPr>
            </w:pPr>
            <w:r w:rsidRPr="00B473F6">
              <w:rPr>
                <w:rFonts w:ascii="Times New Roman" w:eastAsia="Times New Roman" w:hAnsi="Times New Roman" w:cs="Times New Roman"/>
                <w:b/>
                <w:sz w:val="18"/>
                <w:szCs w:val="18"/>
              </w:rPr>
              <w:t>340</w:t>
            </w:r>
          </w:p>
        </w:tc>
      </w:tr>
      <w:tr w:rsidR="00723EE2" w:rsidRPr="00B473F6" w14:paraId="5BF9C130" w14:textId="77777777" w:rsidTr="00D07428">
        <w:trPr>
          <w:trHeight w:val="255"/>
        </w:trPr>
        <w:tc>
          <w:tcPr>
            <w:tcW w:w="2662" w:type="dxa"/>
            <w:tcBorders>
              <w:top w:val="nil"/>
              <w:left w:val="single" w:sz="4" w:space="0" w:color="auto"/>
              <w:bottom w:val="single" w:sz="4" w:space="0" w:color="auto"/>
              <w:right w:val="single" w:sz="4" w:space="0" w:color="auto"/>
            </w:tcBorders>
            <w:shd w:val="clear" w:color="auto" w:fill="auto"/>
            <w:noWrap/>
            <w:vAlign w:val="bottom"/>
          </w:tcPr>
          <w:p w14:paraId="00F8ACE9"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от тях: Дъб</w:t>
            </w:r>
          </w:p>
        </w:tc>
        <w:tc>
          <w:tcPr>
            <w:tcW w:w="900" w:type="dxa"/>
            <w:tcBorders>
              <w:top w:val="nil"/>
              <w:left w:val="nil"/>
              <w:bottom w:val="single" w:sz="4" w:space="0" w:color="auto"/>
              <w:right w:val="single" w:sz="4" w:space="0" w:color="auto"/>
            </w:tcBorders>
            <w:shd w:val="clear" w:color="auto" w:fill="auto"/>
            <w:noWrap/>
            <w:vAlign w:val="bottom"/>
          </w:tcPr>
          <w:p w14:paraId="5F0E0B82"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41485</w:t>
            </w:r>
          </w:p>
        </w:tc>
        <w:tc>
          <w:tcPr>
            <w:tcW w:w="766" w:type="dxa"/>
            <w:tcBorders>
              <w:top w:val="nil"/>
              <w:left w:val="nil"/>
              <w:bottom w:val="single" w:sz="4" w:space="0" w:color="auto"/>
              <w:right w:val="single" w:sz="4" w:space="0" w:color="auto"/>
            </w:tcBorders>
            <w:shd w:val="clear" w:color="auto" w:fill="auto"/>
            <w:noWrap/>
            <w:vAlign w:val="bottom"/>
          </w:tcPr>
          <w:p w14:paraId="38DC6227"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5</w:t>
            </w:r>
          </w:p>
        </w:tc>
        <w:tc>
          <w:tcPr>
            <w:tcW w:w="767" w:type="dxa"/>
            <w:tcBorders>
              <w:top w:val="nil"/>
              <w:left w:val="nil"/>
              <w:bottom w:val="single" w:sz="4" w:space="0" w:color="auto"/>
              <w:right w:val="single" w:sz="4" w:space="0" w:color="auto"/>
            </w:tcBorders>
            <w:shd w:val="clear" w:color="auto" w:fill="auto"/>
            <w:noWrap/>
            <w:vAlign w:val="bottom"/>
          </w:tcPr>
          <w:p w14:paraId="79AE54FF"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60</w:t>
            </w:r>
          </w:p>
        </w:tc>
        <w:tc>
          <w:tcPr>
            <w:tcW w:w="767" w:type="dxa"/>
            <w:tcBorders>
              <w:top w:val="nil"/>
              <w:left w:val="nil"/>
              <w:bottom w:val="single" w:sz="4" w:space="0" w:color="auto"/>
              <w:right w:val="single" w:sz="4" w:space="0" w:color="auto"/>
            </w:tcBorders>
            <w:shd w:val="clear" w:color="auto" w:fill="auto"/>
            <w:noWrap/>
            <w:vAlign w:val="bottom"/>
          </w:tcPr>
          <w:p w14:paraId="2FFFAAE1"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275</w:t>
            </w:r>
          </w:p>
        </w:tc>
        <w:tc>
          <w:tcPr>
            <w:tcW w:w="767" w:type="dxa"/>
            <w:tcBorders>
              <w:top w:val="nil"/>
              <w:left w:val="nil"/>
              <w:bottom w:val="single" w:sz="4" w:space="0" w:color="auto"/>
              <w:right w:val="single" w:sz="4" w:space="0" w:color="auto"/>
            </w:tcBorders>
            <w:shd w:val="clear" w:color="auto" w:fill="auto"/>
            <w:noWrap/>
            <w:vAlign w:val="bottom"/>
          </w:tcPr>
          <w:p w14:paraId="7E4B5778"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200</w:t>
            </w:r>
          </w:p>
        </w:tc>
        <w:tc>
          <w:tcPr>
            <w:tcW w:w="766" w:type="dxa"/>
            <w:tcBorders>
              <w:top w:val="nil"/>
              <w:left w:val="nil"/>
              <w:bottom w:val="single" w:sz="4" w:space="0" w:color="auto"/>
              <w:right w:val="single" w:sz="4" w:space="0" w:color="auto"/>
            </w:tcBorders>
            <w:shd w:val="clear" w:color="auto" w:fill="auto"/>
            <w:noWrap/>
            <w:vAlign w:val="bottom"/>
          </w:tcPr>
          <w:p w14:paraId="2B679FB7"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155</w:t>
            </w:r>
          </w:p>
        </w:tc>
        <w:tc>
          <w:tcPr>
            <w:tcW w:w="767" w:type="dxa"/>
            <w:tcBorders>
              <w:top w:val="nil"/>
              <w:left w:val="nil"/>
              <w:bottom w:val="single" w:sz="4" w:space="0" w:color="auto"/>
              <w:right w:val="single" w:sz="4" w:space="0" w:color="auto"/>
            </w:tcBorders>
            <w:shd w:val="clear" w:color="auto" w:fill="auto"/>
            <w:noWrap/>
            <w:vAlign w:val="bottom"/>
          </w:tcPr>
          <w:p w14:paraId="4166F28B"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110</w:t>
            </w:r>
          </w:p>
        </w:tc>
        <w:tc>
          <w:tcPr>
            <w:tcW w:w="767" w:type="dxa"/>
            <w:tcBorders>
              <w:top w:val="nil"/>
              <w:left w:val="nil"/>
              <w:bottom w:val="single" w:sz="4" w:space="0" w:color="auto"/>
              <w:right w:val="single" w:sz="4" w:space="0" w:color="auto"/>
            </w:tcBorders>
            <w:shd w:val="clear" w:color="auto" w:fill="auto"/>
            <w:noWrap/>
            <w:vAlign w:val="bottom"/>
          </w:tcPr>
          <w:p w14:paraId="257387C7"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270</w:t>
            </w:r>
          </w:p>
        </w:tc>
        <w:tc>
          <w:tcPr>
            <w:tcW w:w="767" w:type="dxa"/>
            <w:tcBorders>
              <w:top w:val="nil"/>
              <w:left w:val="nil"/>
              <w:bottom w:val="single" w:sz="4" w:space="0" w:color="auto"/>
              <w:right w:val="single" w:sz="4" w:space="0" w:color="auto"/>
            </w:tcBorders>
            <w:shd w:val="clear" w:color="auto" w:fill="auto"/>
            <w:noWrap/>
            <w:vAlign w:val="bottom"/>
          </w:tcPr>
          <w:p w14:paraId="5C2CA97E"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2880</w:t>
            </w:r>
          </w:p>
        </w:tc>
        <w:tc>
          <w:tcPr>
            <w:tcW w:w="767" w:type="dxa"/>
            <w:tcBorders>
              <w:top w:val="nil"/>
              <w:left w:val="nil"/>
              <w:bottom w:val="single" w:sz="4" w:space="0" w:color="auto"/>
              <w:right w:val="single" w:sz="4" w:space="0" w:color="auto"/>
            </w:tcBorders>
            <w:shd w:val="clear" w:color="auto" w:fill="auto"/>
            <w:noWrap/>
            <w:vAlign w:val="bottom"/>
          </w:tcPr>
          <w:p w14:paraId="386F3C90"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3365</w:t>
            </w:r>
          </w:p>
        </w:tc>
        <w:tc>
          <w:tcPr>
            <w:tcW w:w="766" w:type="dxa"/>
            <w:tcBorders>
              <w:top w:val="nil"/>
              <w:left w:val="nil"/>
              <w:bottom w:val="single" w:sz="4" w:space="0" w:color="auto"/>
              <w:right w:val="single" w:sz="4" w:space="0" w:color="auto"/>
            </w:tcBorders>
            <w:shd w:val="clear" w:color="auto" w:fill="auto"/>
            <w:noWrap/>
            <w:vAlign w:val="bottom"/>
          </w:tcPr>
          <w:p w14:paraId="1E732879"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4180</w:t>
            </w:r>
          </w:p>
        </w:tc>
        <w:tc>
          <w:tcPr>
            <w:tcW w:w="767" w:type="dxa"/>
            <w:tcBorders>
              <w:top w:val="nil"/>
              <w:left w:val="nil"/>
              <w:bottom w:val="single" w:sz="4" w:space="0" w:color="auto"/>
              <w:right w:val="single" w:sz="4" w:space="0" w:color="auto"/>
            </w:tcBorders>
            <w:shd w:val="clear" w:color="auto" w:fill="auto"/>
            <w:noWrap/>
            <w:vAlign w:val="bottom"/>
          </w:tcPr>
          <w:p w14:paraId="42E45A5C"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7610</w:t>
            </w:r>
          </w:p>
        </w:tc>
        <w:tc>
          <w:tcPr>
            <w:tcW w:w="767" w:type="dxa"/>
            <w:tcBorders>
              <w:top w:val="nil"/>
              <w:left w:val="nil"/>
              <w:bottom w:val="single" w:sz="4" w:space="0" w:color="auto"/>
              <w:right w:val="single" w:sz="4" w:space="0" w:color="auto"/>
            </w:tcBorders>
            <w:shd w:val="clear" w:color="auto" w:fill="auto"/>
            <w:noWrap/>
            <w:vAlign w:val="bottom"/>
          </w:tcPr>
          <w:p w14:paraId="4D6B624C"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12895</w:t>
            </w:r>
          </w:p>
        </w:tc>
        <w:tc>
          <w:tcPr>
            <w:tcW w:w="846" w:type="dxa"/>
            <w:tcBorders>
              <w:top w:val="nil"/>
              <w:left w:val="nil"/>
              <w:bottom w:val="single" w:sz="4" w:space="0" w:color="auto"/>
              <w:right w:val="single" w:sz="4" w:space="0" w:color="auto"/>
            </w:tcBorders>
            <w:shd w:val="clear" w:color="auto" w:fill="auto"/>
            <w:noWrap/>
            <w:vAlign w:val="bottom"/>
          </w:tcPr>
          <w:p w14:paraId="2BA6E683"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9480</w:t>
            </w:r>
          </w:p>
        </w:tc>
        <w:tc>
          <w:tcPr>
            <w:tcW w:w="992" w:type="dxa"/>
            <w:tcBorders>
              <w:top w:val="nil"/>
              <w:left w:val="nil"/>
              <w:bottom w:val="single" w:sz="4" w:space="0" w:color="auto"/>
              <w:right w:val="single" w:sz="4" w:space="0" w:color="auto"/>
            </w:tcBorders>
            <w:shd w:val="clear" w:color="auto" w:fill="auto"/>
            <w:noWrap/>
            <w:vAlign w:val="bottom"/>
          </w:tcPr>
          <w:p w14:paraId="3CE5EE75"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r>
      <w:tr w:rsidR="00723EE2" w:rsidRPr="00B473F6" w14:paraId="1F8C303B" w14:textId="77777777" w:rsidTr="00D07428">
        <w:trPr>
          <w:trHeight w:val="255"/>
        </w:trPr>
        <w:tc>
          <w:tcPr>
            <w:tcW w:w="2662" w:type="dxa"/>
            <w:tcBorders>
              <w:top w:val="nil"/>
              <w:left w:val="single" w:sz="4" w:space="0" w:color="auto"/>
              <w:bottom w:val="single" w:sz="4" w:space="0" w:color="auto"/>
              <w:right w:val="single" w:sz="4" w:space="0" w:color="auto"/>
            </w:tcBorders>
            <w:shd w:val="clear" w:color="auto" w:fill="auto"/>
            <w:noWrap/>
            <w:vAlign w:val="bottom"/>
          </w:tcPr>
          <w:p w14:paraId="1775419B"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Цер</w:t>
            </w:r>
          </w:p>
        </w:tc>
        <w:tc>
          <w:tcPr>
            <w:tcW w:w="900" w:type="dxa"/>
            <w:tcBorders>
              <w:top w:val="nil"/>
              <w:left w:val="nil"/>
              <w:bottom w:val="single" w:sz="4" w:space="0" w:color="auto"/>
              <w:right w:val="single" w:sz="4" w:space="0" w:color="auto"/>
            </w:tcBorders>
            <w:shd w:val="clear" w:color="auto" w:fill="auto"/>
            <w:noWrap/>
            <w:vAlign w:val="bottom"/>
          </w:tcPr>
          <w:p w14:paraId="086291C2"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78470</w:t>
            </w:r>
          </w:p>
        </w:tc>
        <w:tc>
          <w:tcPr>
            <w:tcW w:w="766" w:type="dxa"/>
            <w:tcBorders>
              <w:top w:val="nil"/>
              <w:left w:val="nil"/>
              <w:bottom w:val="single" w:sz="4" w:space="0" w:color="auto"/>
              <w:right w:val="single" w:sz="4" w:space="0" w:color="auto"/>
            </w:tcBorders>
            <w:shd w:val="clear" w:color="auto" w:fill="auto"/>
            <w:noWrap/>
            <w:vAlign w:val="bottom"/>
          </w:tcPr>
          <w:p w14:paraId="487E66AA"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55</w:t>
            </w:r>
          </w:p>
        </w:tc>
        <w:tc>
          <w:tcPr>
            <w:tcW w:w="767" w:type="dxa"/>
            <w:tcBorders>
              <w:top w:val="nil"/>
              <w:left w:val="nil"/>
              <w:bottom w:val="single" w:sz="4" w:space="0" w:color="auto"/>
              <w:right w:val="single" w:sz="4" w:space="0" w:color="auto"/>
            </w:tcBorders>
            <w:shd w:val="clear" w:color="auto" w:fill="auto"/>
            <w:noWrap/>
            <w:vAlign w:val="bottom"/>
          </w:tcPr>
          <w:p w14:paraId="34356186"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525</w:t>
            </w:r>
          </w:p>
        </w:tc>
        <w:tc>
          <w:tcPr>
            <w:tcW w:w="767" w:type="dxa"/>
            <w:tcBorders>
              <w:top w:val="nil"/>
              <w:left w:val="nil"/>
              <w:bottom w:val="single" w:sz="4" w:space="0" w:color="auto"/>
              <w:right w:val="single" w:sz="4" w:space="0" w:color="auto"/>
            </w:tcBorders>
            <w:shd w:val="clear" w:color="auto" w:fill="auto"/>
            <w:noWrap/>
            <w:vAlign w:val="bottom"/>
          </w:tcPr>
          <w:p w14:paraId="7EEB1C61"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410</w:t>
            </w:r>
          </w:p>
        </w:tc>
        <w:tc>
          <w:tcPr>
            <w:tcW w:w="767" w:type="dxa"/>
            <w:tcBorders>
              <w:top w:val="nil"/>
              <w:left w:val="nil"/>
              <w:bottom w:val="single" w:sz="4" w:space="0" w:color="auto"/>
              <w:right w:val="single" w:sz="4" w:space="0" w:color="auto"/>
            </w:tcBorders>
            <w:shd w:val="clear" w:color="auto" w:fill="auto"/>
            <w:noWrap/>
            <w:vAlign w:val="bottom"/>
          </w:tcPr>
          <w:p w14:paraId="1CACB91D"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970</w:t>
            </w:r>
          </w:p>
        </w:tc>
        <w:tc>
          <w:tcPr>
            <w:tcW w:w="766" w:type="dxa"/>
            <w:tcBorders>
              <w:top w:val="nil"/>
              <w:left w:val="nil"/>
              <w:bottom w:val="single" w:sz="4" w:space="0" w:color="auto"/>
              <w:right w:val="single" w:sz="4" w:space="0" w:color="auto"/>
            </w:tcBorders>
            <w:shd w:val="clear" w:color="auto" w:fill="auto"/>
            <w:noWrap/>
            <w:vAlign w:val="bottom"/>
          </w:tcPr>
          <w:p w14:paraId="29465B63"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555</w:t>
            </w:r>
          </w:p>
        </w:tc>
        <w:tc>
          <w:tcPr>
            <w:tcW w:w="767" w:type="dxa"/>
            <w:tcBorders>
              <w:top w:val="nil"/>
              <w:left w:val="nil"/>
              <w:bottom w:val="single" w:sz="4" w:space="0" w:color="auto"/>
              <w:right w:val="single" w:sz="4" w:space="0" w:color="auto"/>
            </w:tcBorders>
            <w:shd w:val="clear" w:color="auto" w:fill="auto"/>
            <w:noWrap/>
            <w:vAlign w:val="bottom"/>
          </w:tcPr>
          <w:p w14:paraId="0B2CB43E"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150</w:t>
            </w:r>
          </w:p>
        </w:tc>
        <w:tc>
          <w:tcPr>
            <w:tcW w:w="767" w:type="dxa"/>
            <w:tcBorders>
              <w:top w:val="nil"/>
              <w:left w:val="nil"/>
              <w:bottom w:val="single" w:sz="4" w:space="0" w:color="auto"/>
              <w:right w:val="single" w:sz="4" w:space="0" w:color="auto"/>
            </w:tcBorders>
            <w:shd w:val="clear" w:color="auto" w:fill="auto"/>
            <w:noWrap/>
            <w:vAlign w:val="bottom"/>
          </w:tcPr>
          <w:p w14:paraId="4D0B68BE"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225</w:t>
            </w:r>
          </w:p>
        </w:tc>
        <w:tc>
          <w:tcPr>
            <w:tcW w:w="767" w:type="dxa"/>
            <w:tcBorders>
              <w:top w:val="nil"/>
              <w:left w:val="nil"/>
              <w:bottom w:val="single" w:sz="4" w:space="0" w:color="auto"/>
              <w:right w:val="single" w:sz="4" w:space="0" w:color="auto"/>
            </w:tcBorders>
            <w:shd w:val="clear" w:color="auto" w:fill="auto"/>
            <w:noWrap/>
            <w:vAlign w:val="bottom"/>
          </w:tcPr>
          <w:p w14:paraId="49BE2008"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2860</w:t>
            </w:r>
          </w:p>
        </w:tc>
        <w:tc>
          <w:tcPr>
            <w:tcW w:w="767" w:type="dxa"/>
            <w:tcBorders>
              <w:top w:val="nil"/>
              <w:left w:val="nil"/>
              <w:bottom w:val="single" w:sz="4" w:space="0" w:color="auto"/>
              <w:right w:val="single" w:sz="4" w:space="0" w:color="auto"/>
            </w:tcBorders>
            <w:shd w:val="clear" w:color="auto" w:fill="auto"/>
            <w:noWrap/>
            <w:vAlign w:val="bottom"/>
          </w:tcPr>
          <w:p w14:paraId="1DDFB909"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3105</w:t>
            </w:r>
          </w:p>
        </w:tc>
        <w:tc>
          <w:tcPr>
            <w:tcW w:w="766" w:type="dxa"/>
            <w:tcBorders>
              <w:top w:val="nil"/>
              <w:left w:val="nil"/>
              <w:bottom w:val="single" w:sz="4" w:space="0" w:color="auto"/>
              <w:right w:val="single" w:sz="4" w:space="0" w:color="auto"/>
            </w:tcBorders>
            <w:shd w:val="clear" w:color="auto" w:fill="auto"/>
            <w:noWrap/>
            <w:vAlign w:val="bottom"/>
          </w:tcPr>
          <w:p w14:paraId="2ACA57DA"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9020</w:t>
            </w:r>
          </w:p>
        </w:tc>
        <w:tc>
          <w:tcPr>
            <w:tcW w:w="767" w:type="dxa"/>
            <w:tcBorders>
              <w:top w:val="nil"/>
              <w:left w:val="nil"/>
              <w:bottom w:val="single" w:sz="4" w:space="0" w:color="auto"/>
              <w:right w:val="single" w:sz="4" w:space="0" w:color="auto"/>
            </w:tcBorders>
            <w:shd w:val="clear" w:color="auto" w:fill="auto"/>
            <w:noWrap/>
            <w:vAlign w:val="bottom"/>
          </w:tcPr>
          <w:p w14:paraId="2F9907E9"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7670</w:t>
            </w:r>
          </w:p>
        </w:tc>
        <w:tc>
          <w:tcPr>
            <w:tcW w:w="767" w:type="dxa"/>
            <w:tcBorders>
              <w:top w:val="nil"/>
              <w:left w:val="nil"/>
              <w:bottom w:val="single" w:sz="4" w:space="0" w:color="auto"/>
              <w:right w:val="single" w:sz="4" w:space="0" w:color="auto"/>
            </w:tcBorders>
            <w:shd w:val="clear" w:color="auto" w:fill="auto"/>
            <w:noWrap/>
            <w:vAlign w:val="bottom"/>
          </w:tcPr>
          <w:p w14:paraId="1CD13496"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25315</w:t>
            </w:r>
          </w:p>
        </w:tc>
        <w:tc>
          <w:tcPr>
            <w:tcW w:w="846" w:type="dxa"/>
            <w:tcBorders>
              <w:top w:val="nil"/>
              <w:left w:val="nil"/>
              <w:bottom w:val="single" w:sz="4" w:space="0" w:color="auto"/>
              <w:right w:val="single" w:sz="4" w:space="0" w:color="auto"/>
            </w:tcBorders>
            <w:shd w:val="clear" w:color="auto" w:fill="auto"/>
            <w:noWrap/>
            <w:vAlign w:val="bottom"/>
          </w:tcPr>
          <w:p w14:paraId="20DB2826"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27520</w:t>
            </w:r>
          </w:p>
        </w:tc>
        <w:tc>
          <w:tcPr>
            <w:tcW w:w="992" w:type="dxa"/>
            <w:tcBorders>
              <w:top w:val="nil"/>
              <w:left w:val="nil"/>
              <w:bottom w:val="single" w:sz="4" w:space="0" w:color="auto"/>
              <w:right w:val="single" w:sz="4" w:space="0" w:color="auto"/>
            </w:tcBorders>
            <w:shd w:val="clear" w:color="auto" w:fill="auto"/>
            <w:noWrap/>
            <w:vAlign w:val="bottom"/>
          </w:tcPr>
          <w:p w14:paraId="12A0027D"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90</w:t>
            </w:r>
          </w:p>
        </w:tc>
      </w:tr>
      <w:tr w:rsidR="00723EE2" w:rsidRPr="00B473F6" w14:paraId="4DD7B82E" w14:textId="77777777" w:rsidTr="00D07428">
        <w:trPr>
          <w:trHeight w:val="255"/>
        </w:trPr>
        <w:tc>
          <w:tcPr>
            <w:tcW w:w="2662" w:type="dxa"/>
            <w:tcBorders>
              <w:top w:val="nil"/>
              <w:left w:val="single" w:sz="4" w:space="0" w:color="auto"/>
              <w:bottom w:val="single" w:sz="4" w:space="0" w:color="auto"/>
              <w:right w:val="single" w:sz="4" w:space="0" w:color="auto"/>
            </w:tcBorders>
            <w:shd w:val="clear" w:color="auto" w:fill="auto"/>
            <w:noWrap/>
            <w:vAlign w:val="bottom"/>
          </w:tcPr>
          <w:p w14:paraId="60231176"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Бук</w:t>
            </w:r>
          </w:p>
        </w:tc>
        <w:tc>
          <w:tcPr>
            <w:tcW w:w="900" w:type="dxa"/>
            <w:tcBorders>
              <w:top w:val="nil"/>
              <w:left w:val="nil"/>
              <w:bottom w:val="single" w:sz="4" w:space="0" w:color="auto"/>
              <w:right w:val="single" w:sz="4" w:space="0" w:color="auto"/>
            </w:tcBorders>
            <w:shd w:val="clear" w:color="auto" w:fill="auto"/>
            <w:noWrap/>
            <w:vAlign w:val="bottom"/>
          </w:tcPr>
          <w:p w14:paraId="3C61C764"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6" w:type="dxa"/>
            <w:tcBorders>
              <w:top w:val="nil"/>
              <w:left w:val="nil"/>
              <w:bottom w:val="single" w:sz="4" w:space="0" w:color="auto"/>
              <w:right w:val="single" w:sz="4" w:space="0" w:color="auto"/>
            </w:tcBorders>
            <w:shd w:val="clear" w:color="auto" w:fill="auto"/>
            <w:noWrap/>
            <w:vAlign w:val="bottom"/>
          </w:tcPr>
          <w:p w14:paraId="0E2B13E9"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25A7772F"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24941FFD"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619C058C"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6" w:type="dxa"/>
            <w:tcBorders>
              <w:top w:val="nil"/>
              <w:left w:val="nil"/>
              <w:bottom w:val="single" w:sz="4" w:space="0" w:color="auto"/>
              <w:right w:val="single" w:sz="4" w:space="0" w:color="auto"/>
            </w:tcBorders>
            <w:shd w:val="clear" w:color="auto" w:fill="auto"/>
            <w:noWrap/>
            <w:vAlign w:val="bottom"/>
          </w:tcPr>
          <w:p w14:paraId="398DC77E"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0F2AFB60"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7EFA5A1A"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655F9B8B"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1FDF0654"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6" w:type="dxa"/>
            <w:tcBorders>
              <w:top w:val="nil"/>
              <w:left w:val="nil"/>
              <w:bottom w:val="single" w:sz="4" w:space="0" w:color="auto"/>
              <w:right w:val="single" w:sz="4" w:space="0" w:color="auto"/>
            </w:tcBorders>
            <w:shd w:val="clear" w:color="auto" w:fill="auto"/>
            <w:noWrap/>
            <w:vAlign w:val="bottom"/>
          </w:tcPr>
          <w:p w14:paraId="4A028E65"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5F1D9646"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0D1AF69D"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846" w:type="dxa"/>
            <w:tcBorders>
              <w:top w:val="nil"/>
              <w:left w:val="nil"/>
              <w:bottom w:val="single" w:sz="4" w:space="0" w:color="auto"/>
              <w:right w:val="single" w:sz="4" w:space="0" w:color="auto"/>
            </w:tcBorders>
            <w:shd w:val="clear" w:color="auto" w:fill="auto"/>
            <w:noWrap/>
            <w:vAlign w:val="bottom"/>
          </w:tcPr>
          <w:p w14:paraId="5E73B030"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992" w:type="dxa"/>
            <w:tcBorders>
              <w:top w:val="nil"/>
              <w:left w:val="nil"/>
              <w:bottom w:val="single" w:sz="4" w:space="0" w:color="auto"/>
              <w:right w:val="single" w:sz="4" w:space="0" w:color="auto"/>
            </w:tcBorders>
            <w:shd w:val="clear" w:color="auto" w:fill="auto"/>
            <w:noWrap/>
            <w:vAlign w:val="bottom"/>
          </w:tcPr>
          <w:p w14:paraId="173B0266"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r>
      <w:tr w:rsidR="00723EE2" w:rsidRPr="00B473F6" w14:paraId="5D232C58" w14:textId="77777777" w:rsidTr="00D07428">
        <w:trPr>
          <w:trHeight w:val="255"/>
        </w:trPr>
        <w:tc>
          <w:tcPr>
            <w:tcW w:w="2662" w:type="dxa"/>
            <w:tcBorders>
              <w:top w:val="nil"/>
              <w:left w:val="single" w:sz="4" w:space="0" w:color="auto"/>
              <w:bottom w:val="single" w:sz="4" w:space="0" w:color="auto"/>
              <w:right w:val="single" w:sz="4" w:space="0" w:color="auto"/>
            </w:tcBorders>
            <w:shd w:val="clear" w:color="auto" w:fill="auto"/>
            <w:noWrap/>
            <w:vAlign w:val="bottom"/>
          </w:tcPr>
          <w:p w14:paraId="67C18E3B"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Акация</w:t>
            </w:r>
          </w:p>
        </w:tc>
        <w:tc>
          <w:tcPr>
            <w:tcW w:w="900" w:type="dxa"/>
            <w:tcBorders>
              <w:top w:val="nil"/>
              <w:left w:val="nil"/>
              <w:bottom w:val="single" w:sz="4" w:space="0" w:color="auto"/>
              <w:right w:val="single" w:sz="4" w:space="0" w:color="auto"/>
            </w:tcBorders>
            <w:shd w:val="clear" w:color="auto" w:fill="auto"/>
            <w:noWrap/>
            <w:vAlign w:val="bottom"/>
          </w:tcPr>
          <w:p w14:paraId="077A5F41"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604259</w:t>
            </w:r>
          </w:p>
        </w:tc>
        <w:tc>
          <w:tcPr>
            <w:tcW w:w="766" w:type="dxa"/>
            <w:tcBorders>
              <w:top w:val="nil"/>
              <w:left w:val="nil"/>
              <w:bottom w:val="single" w:sz="4" w:space="0" w:color="auto"/>
              <w:right w:val="single" w:sz="4" w:space="0" w:color="auto"/>
            </w:tcBorders>
            <w:shd w:val="clear" w:color="auto" w:fill="auto"/>
            <w:noWrap/>
            <w:vAlign w:val="bottom"/>
          </w:tcPr>
          <w:p w14:paraId="7CA4F0B7"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26725</w:t>
            </w:r>
          </w:p>
        </w:tc>
        <w:tc>
          <w:tcPr>
            <w:tcW w:w="767" w:type="dxa"/>
            <w:tcBorders>
              <w:top w:val="nil"/>
              <w:left w:val="nil"/>
              <w:bottom w:val="single" w:sz="4" w:space="0" w:color="auto"/>
              <w:right w:val="single" w:sz="4" w:space="0" w:color="auto"/>
            </w:tcBorders>
            <w:shd w:val="clear" w:color="auto" w:fill="auto"/>
            <w:noWrap/>
            <w:vAlign w:val="bottom"/>
          </w:tcPr>
          <w:p w14:paraId="5EB38DD8"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79740</w:t>
            </w:r>
          </w:p>
        </w:tc>
        <w:tc>
          <w:tcPr>
            <w:tcW w:w="767" w:type="dxa"/>
            <w:tcBorders>
              <w:top w:val="nil"/>
              <w:left w:val="nil"/>
              <w:bottom w:val="single" w:sz="4" w:space="0" w:color="auto"/>
              <w:right w:val="single" w:sz="4" w:space="0" w:color="auto"/>
            </w:tcBorders>
            <w:shd w:val="clear" w:color="auto" w:fill="auto"/>
            <w:noWrap/>
            <w:vAlign w:val="bottom"/>
          </w:tcPr>
          <w:p w14:paraId="295590EE"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131440</w:t>
            </w:r>
          </w:p>
        </w:tc>
        <w:tc>
          <w:tcPr>
            <w:tcW w:w="767" w:type="dxa"/>
            <w:tcBorders>
              <w:top w:val="nil"/>
              <w:left w:val="nil"/>
              <w:bottom w:val="single" w:sz="4" w:space="0" w:color="auto"/>
              <w:right w:val="single" w:sz="4" w:space="0" w:color="auto"/>
            </w:tcBorders>
            <w:shd w:val="clear" w:color="auto" w:fill="auto"/>
            <w:noWrap/>
            <w:vAlign w:val="bottom"/>
          </w:tcPr>
          <w:p w14:paraId="52A5BECB"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124099</w:t>
            </w:r>
          </w:p>
        </w:tc>
        <w:tc>
          <w:tcPr>
            <w:tcW w:w="766" w:type="dxa"/>
            <w:tcBorders>
              <w:top w:val="nil"/>
              <w:left w:val="nil"/>
              <w:bottom w:val="single" w:sz="4" w:space="0" w:color="auto"/>
              <w:right w:val="single" w:sz="4" w:space="0" w:color="auto"/>
            </w:tcBorders>
            <w:shd w:val="clear" w:color="auto" w:fill="auto"/>
            <w:noWrap/>
            <w:vAlign w:val="bottom"/>
          </w:tcPr>
          <w:p w14:paraId="3B9564C3"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91464</w:t>
            </w:r>
          </w:p>
        </w:tc>
        <w:tc>
          <w:tcPr>
            <w:tcW w:w="767" w:type="dxa"/>
            <w:tcBorders>
              <w:top w:val="nil"/>
              <w:left w:val="nil"/>
              <w:bottom w:val="single" w:sz="4" w:space="0" w:color="auto"/>
              <w:right w:val="single" w:sz="4" w:space="0" w:color="auto"/>
            </w:tcBorders>
            <w:shd w:val="clear" w:color="auto" w:fill="auto"/>
            <w:noWrap/>
            <w:vAlign w:val="bottom"/>
          </w:tcPr>
          <w:p w14:paraId="6D475FB5"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46683</w:t>
            </w:r>
          </w:p>
        </w:tc>
        <w:tc>
          <w:tcPr>
            <w:tcW w:w="767" w:type="dxa"/>
            <w:tcBorders>
              <w:top w:val="nil"/>
              <w:left w:val="nil"/>
              <w:bottom w:val="single" w:sz="4" w:space="0" w:color="auto"/>
              <w:right w:val="single" w:sz="4" w:space="0" w:color="auto"/>
            </w:tcBorders>
            <w:shd w:val="clear" w:color="auto" w:fill="auto"/>
            <w:noWrap/>
            <w:vAlign w:val="bottom"/>
          </w:tcPr>
          <w:p w14:paraId="662F9EE8"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22680</w:t>
            </w:r>
          </w:p>
        </w:tc>
        <w:tc>
          <w:tcPr>
            <w:tcW w:w="767" w:type="dxa"/>
            <w:tcBorders>
              <w:top w:val="nil"/>
              <w:left w:val="nil"/>
              <w:bottom w:val="single" w:sz="4" w:space="0" w:color="auto"/>
              <w:right w:val="single" w:sz="4" w:space="0" w:color="auto"/>
            </w:tcBorders>
            <w:shd w:val="clear" w:color="auto" w:fill="auto"/>
            <w:noWrap/>
            <w:vAlign w:val="bottom"/>
          </w:tcPr>
          <w:p w14:paraId="4BF029BC"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20489</w:t>
            </w:r>
          </w:p>
        </w:tc>
        <w:tc>
          <w:tcPr>
            <w:tcW w:w="767" w:type="dxa"/>
            <w:tcBorders>
              <w:top w:val="nil"/>
              <w:left w:val="nil"/>
              <w:bottom w:val="single" w:sz="4" w:space="0" w:color="auto"/>
              <w:right w:val="single" w:sz="4" w:space="0" w:color="auto"/>
            </w:tcBorders>
            <w:shd w:val="clear" w:color="auto" w:fill="auto"/>
            <w:noWrap/>
            <w:vAlign w:val="bottom"/>
          </w:tcPr>
          <w:p w14:paraId="577DEA03"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23621</w:t>
            </w:r>
          </w:p>
        </w:tc>
        <w:tc>
          <w:tcPr>
            <w:tcW w:w="766" w:type="dxa"/>
            <w:tcBorders>
              <w:top w:val="nil"/>
              <w:left w:val="nil"/>
              <w:bottom w:val="single" w:sz="4" w:space="0" w:color="auto"/>
              <w:right w:val="single" w:sz="4" w:space="0" w:color="auto"/>
            </w:tcBorders>
            <w:shd w:val="clear" w:color="auto" w:fill="auto"/>
            <w:noWrap/>
            <w:vAlign w:val="bottom"/>
          </w:tcPr>
          <w:p w14:paraId="14875154"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16555</w:t>
            </w:r>
          </w:p>
        </w:tc>
        <w:tc>
          <w:tcPr>
            <w:tcW w:w="767" w:type="dxa"/>
            <w:tcBorders>
              <w:top w:val="nil"/>
              <w:left w:val="nil"/>
              <w:bottom w:val="single" w:sz="4" w:space="0" w:color="auto"/>
              <w:right w:val="single" w:sz="4" w:space="0" w:color="auto"/>
            </w:tcBorders>
            <w:shd w:val="clear" w:color="auto" w:fill="auto"/>
            <w:noWrap/>
            <w:vAlign w:val="bottom"/>
          </w:tcPr>
          <w:p w14:paraId="2647CDFF"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5952</w:t>
            </w:r>
          </w:p>
        </w:tc>
        <w:tc>
          <w:tcPr>
            <w:tcW w:w="767" w:type="dxa"/>
            <w:tcBorders>
              <w:top w:val="nil"/>
              <w:left w:val="nil"/>
              <w:bottom w:val="single" w:sz="4" w:space="0" w:color="auto"/>
              <w:right w:val="single" w:sz="4" w:space="0" w:color="auto"/>
            </w:tcBorders>
            <w:shd w:val="clear" w:color="auto" w:fill="auto"/>
            <w:noWrap/>
            <w:vAlign w:val="bottom"/>
          </w:tcPr>
          <w:p w14:paraId="2BB6783E"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14536</w:t>
            </w:r>
          </w:p>
        </w:tc>
        <w:tc>
          <w:tcPr>
            <w:tcW w:w="846" w:type="dxa"/>
            <w:tcBorders>
              <w:top w:val="nil"/>
              <w:left w:val="nil"/>
              <w:bottom w:val="single" w:sz="4" w:space="0" w:color="auto"/>
              <w:right w:val="single" w:sz="4" w:space="0" w:color="auto"/>
            </w:tcBorders>
            <w:shd w:val="clear" w:color="auto" w:fill="auto"/>
            <w:noWrap/>
            <w:vAlign w:val="bottom"/>
          </w:tcPr>
          <w:p w14:paraId="122FBCBD"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110</w:t>
            </w:r>
          </w:p>
        </w:tc>
        <w:tc>
          <w:tcPr>
            <w:tcW w:w="992" w:type="dxa"/>
            <w:tcBorders>
              <w:top w:val="nil"/>
              <w:left w:val="nil"/>
              <w:bottom w:val="single" w:sz="4" w:space="0" w:color="auto"/>
              <w:right w:val="single" w:sz="4" w:space="0" w:color="auto"/>
            </w:tcBorders>
            <w:shd w:val="clear" w:color="auto" w:fill="auto"/>
            <w:noWrap/>
            <w:vAlign w:val="bottom"/>
          </w:tcPr>
          <w:p w14:paraId="4C686CCF"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165</w:t>
            </w:r>
          </w:p>
        </w:tc>
      </w:tr>
      <w:tr w:rsidR="00723EE2" w:rsidRPr="00B473F6" w14:paraId="02EE402C" w14:textId="77777777" w:rsidTr="00D07428">
        <w:trPr>
          <w:trHeight w:val="255"/>
        </w:trPr>
        <w:tc>
          <w:tcPr>
            <w:tcW w:w="2662" w:type="dxa"/>
            <w:tcBorders>
              <w:top w:val="nil"/>
              <w:left w:val="single" w:sz="4" w:space="0" w:color="auto"/>
              <w:bottom w:val="single" w:sz="4" w:space="0" w:color="auto"/>
              <w:right w:val="single" w:sz="4" w:space="0" w:color="auto"/>
            </w:tcBorders>
            <w:shd w:val="clear" w:color="auto" w:fill="auto"/>
            <w:noWrap/>
            <w:vAlign w:val="bottom"/>
          </w:tcPr>
          <w:p w14:paraId="2969226F"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Габър</w:t>
            </w:r>
          </w:p>
        </w:tc>
        <w:tc>
          <w:tcPr>
            <w:tcW w:w="900" w:type="dxa"/>
            <w:tcBorders>
              <w:top w:val="nil"/>
              <w:left w:val="nil"/>
              <w:bottom w:val="single" w:sz="4" w:space="0" w:color="auto"/>
              <w:right w:val="single" w:sz="4" w:space="0" w:color="auto"/>
            </w:tcBorders>
            <w:shd w:val="clear" w:color="auto" w:fill="auto"/>
            <w:noWrap/>
            <w:vAlign w:val="bottom"/>
          </w:tcPr>
          <w:p w14:paraId="415AB678"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8160</w:t>
            </w:r>
          </w:p>
        </w:tc>
        <w:tc>
          <w:tcPr>
            <w:tcW w:w="766" w:type="dxa"/>
            <w:tcBorders>
              <w:top w:val="nil"/>
              <w:left w:val="nil"/>
              <w:bottom w:val="single" w:sz="4" w:space="0" w:color="auto"/>
              <w:right w:val="single" w:sz="4" w:space="0" w:color="auto"/>
            </w:tcBorders>
            <w:shd w:val="clear" w:color="auto" w:fill="auto"/>
            <w:noWrap/>
            <w:vAlign w:val="bottom"/>
          </w:tcPr>
          <w:p w14:paraId="5016F1A2"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5</w:t>
            </w:r>
          </w:p>
        </w:tc>
        <w:tc>
          <w:tcPr>
            <w:tcW w:w="767" w:type="dxa"/>
            <w:tcBorders>
              <w:top w:val="nil"/>
              <w:left w:val="nil"/>
              <w:bottom w:val="single" w:sz="4" w:space="0" w:color="auto"/>
              <w:right w:val="single" w:sz="4" w:space="0" w:color="auto"/>
            </w:tcBorders>
            <w:shd w:val="clear" w:color="auto" w:fill="auto"/>
            <w:noWrap/>
            <w:vAlign w:val="bottom"/>
          </w:tcPr>
          <w:p w14:paraId="1B40BE1A"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1DC9B4A7"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5</w:t>
            </w:r>
          </w:p>
        </w:tc>
        <w:tc>
          <w:tcPr>
            <w:tcW w:w="767" w:type="dxa"/>
            <w:tcBorders>
              <w:top w:val="nil"/>
              <w:left w:val="nil"/>
              <w:bottom w:val="single" w:sz="4" w:space="0" w:color="auto"/>
              <w:right w:val="single" w:sz="4" w:space="0" w:color="auto"/>
            </w:tcBorders>
            <w:shd w:val="clear" w:color="auto" w:fill="auto"/>
            <w:noWrap/>
            <w:vAlign w:val="bottom"/>
          </w:tcPr>
          <w:p w14:paraId="5E242FE6"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6" w:type="dxa"/>
            <w:tcBorders>
              <w:top w:val="nil"/>
              <w:left w:val="nil"/>
              <w:bottom w:val="single" w:sz="4" w:space="0" w:color="auto"/>
              <w:right w:val="single" w:sz="4" w:space="0" w:color="auto"/>
            </w:tcBorders>
            <w:shd w:val="clear" w:color="auto" w:fill="auto"/>
            <w:noWrap/>
            <w:vAlign w:val="bottom"/>
          </w:tcPr>
          <w:p w14:paraId="2D4E8477"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383C9103"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0693FA62"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40</w:t>
            </w:r>
          </w:p>
        </w:tc>
        <w:tc>
          <w:tcPr>
            <w:tcW w:w="767" w:type="dxa"/>
            <w:tcBorders>
              <w:top w:val="nil"/>
              <w:left w:val="nil"/>
              <w:bottom w:val="single" w:sz="4" w:space="0" w:color="auto"/>
              <w:right w:val="single" w:sz="4" w:space="0" w:color="auto"/>
            </w:tcBorders>
            <w:shd w:val="clear" w:color="auto" w:fill="auto"/>
            <w:noWrap/>
            <w:vAlign w:val="bottom"/>
          </w:tcPr>
          <w:p w14:paraId="75F9305B"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150</w:t>
            </w:r>
          </w:p>
        </w:tc>
        <w:tc>
          <w:tcPr>
            <w:tcW w:w="767" w:type="dxa"/>
            <w:tcBorders>
              <w:top w:val="nil"/>
              <w:left w:val="nil"/>
              <w:bottom w:val="single" w:sz="4" w:space="0" w:color="auto"/>
              <w:right w:val="single" w:sz="4" w:space="0" w:color="auto"/>
            </w:tcBorders>
            <w:shd w:val="clear" w:color="auto" w:fill="auto"/>
            <w:noWrap/>
            <w:vAlign w:val="bottom"/>
          </w:tcPr>
          <w:p w14:paraId="73C0FA15"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435</w:t>
            </w:r>
          </w:p>
        </w:tc>
        <w:tc>
          <w:tcPr>
            <w:tcW w:w="766" w:type="dxa"/>
            <w:tcBorders>
              <w:top w:val="nil"/>
              <w:left w:val="nil"/>
              <w:bottom w:val="single" w:sz="4" w:space="0" w:color="auto"/>
              <w:right w:val="single" w:sz="4" w:space="0" w:color="auto"/>
            </w:tcBorders>
            <w:shd w:val="clear" w:color="auto" w:fill="auto"/>
            <w:noWrap/>
            <w:vAlign w:val="bottom"/>
          </w:tcPr>
          <w:p w14:paraId="4D46EE8A"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1370</w:t>
            </w:r>
          </w:p>
        </w:tc>
        <w:tc>
          <w:tcPr>
            <w:tcW w:w="767" w:type="dxa"/>
            <w:tcBorders>
              <w:top w:val="nil"/>
              <w:left w:val="nil"/>
              <w:bottom w:val="single" w:sz="4" w:space="0" w:color="auto"/>
              <w:right w:val="single" w:sz="4" w:space="0" w:color="auto"/>
            </w:tcBorders>
            <w:shd w:val="clear" w:color="auto" w:fill="auto"/>
            <w:noWrap/>
            <w:vAlign w:val="bottom"/>
          </w:tcPr>
          <w:p w14:paraId="353A082A"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2145</w:t>
            </w:r>
          </w:p>
        </w:tc>
        <w:tc>
          <w:tcPr>
            <w:tcW w:w="767" w:type="dxa"/>
            <w:tcBorders>
              <w:top w:val="nil"/>
              <w:left w:val="nil"/>
              <w:bottom w:val="single" w:sz="4" w:space="0" w:color="auto"/>
              <w:right w:val="single" w:sz="4" w:space="0" w:color="auto"/>
            </w:tcBorders>
            <w:shd w:val="clear" w:color="auto" w:fill="auto"/>
            <w:noWrap/>
            <w:vAlign w:val="bottom"/>
          </w:tcPr>
          <w:p w14:paraId="0E57F98B"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2800</w:t>
            </w:r>
          </w:p>
        </w:tc>
        <w:tc>
          <w:tcPr>
            <w:tcW w:w="846" w:type="dxa"/>
            <w:tcBorders>
              <w:top w:val="nil"/>
              <w:left w:val="nil"/>
              <w:bottom w:val="single" w:sz="4" w:space="0" w:color="auto"/>
              <w:right w:val="single" w:sz="4" w:space="0" w:color="auto"/>
            </w:tcBorders>
            <w:shd w:val="clear" w:color="auto" w:fill="auto"/>
            <w:noWrap/>
            <w:vAlign w:val="bottom"/>
          </w:tcPr>
          <w:p w14:paraId="600D0B82"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1210</w:t>
            </w:r>
          </w:p>
        </w:tc>
        <w:tc>
          <w:tcPr>
            <w:tcW w:w="992" w:type="dxa"/>
            <w:tcBorders>
              <w:top w:val="nil"/>
              <w:left w:val="nil"/>
              <w:bottom w:val="single" w:sz="4" w:space="0" w:color="auto"/>
              <w:right w:val="single" w:sz="4" w:space="0" w:color="auto"/>
            </w:tcBorders>
            <w:shd w:val="clear" w:color="auto" w:fill="auto"/>
            <w:noWrap/>
            <w:vAlign w:val="bottom"/>
          </w:tcPr>
          <w:p w14:paraId="6F7F5509"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r>
      <w:tr w:rsidR="00723EE2" w:rsidRPr="00B473F6" w14:paraId="325E35F4" w14:textId="77777777" w:rsidTr="00D07428">
        <w:trPr>
          <w:trHeight w:val="255"/>
        </w:trPr>
        <w:tc>
          <w:tcPr>
            <w:tcW w:w="2662" w:type="dxa"/>
            <w:tcBorders>
              <w:top w:val="nil"/>
              <w:left w:val="single" w:sz="4" w:space="0" w:color="auto"/>
              <w:bottom w:val="single" w:sz="4" w:space="0" w:color="auto"/>
              <w:right w:val="single" w:sz="4" w:space="0" w:color="auto"/>
            </w:tcBorders>
            <w:shd w:val="clear" w:color="auto" w:fill="auto"/>
            <w:noWrap/>
            <w:vAlign w:val="bottom"/>
          </w:tcPr>
          <w:p w14:paraId="09207BE1"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Келяв габър</w:t>
            </w:r>
          </w:p>
        </w:tc>
        <w:tc>
          <w:tcPr>
            <w:tcW w:w="900" w:type="dxa"/>
            <w:tcBorders>
              <w:top w:val="nil"/>
              <w:left w:val="nil"/>
              <w:bottom w:val="single" w:sz="4" w:space="0" w:color="auto"/>
              <w:right w:val="single" w:sz="4" w:space="0" w:color="auto"/>
            </w:tcBorders>
            <w:shd w:val="clear" w:color="auto" w:fill="auto"/>
            <w:noWrap/>
            <w:vAlign w:val="bottom"/>
          </w:tcPr>
          <w:p w14:paraId="3E3D1A71"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83580</w:t>
            </w:r>
          </w:p>
        </w:tc>
        <w:tc>
          <w:tcPr>
            <w:tcW w:w="766" w:type="dxa"/>
            <w:tcBorders>
              <w:top w:val="nil"/>
              <w:left w:val="nil"/>
              <w:bottom w:val="single" w:sz="4" w:space="0" w:color="auto"/>
              <w:right w:val="single" w:sz="4" w:space="0" w:color="auto"/>
            </w:tcBorders>
            <w:shd w:val="clear" w:color="auto" w:fill="auto"/>
            <w:noWrap/>
            <w:vAlign w:val="bottom"/>
          </w:tcPr>
          <w:p w14:paraId="492C3842"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45</w:t>
            </w:r>
          </w:p>
        </w:tc>
        <w:tc>
          <w:tcPr>
            <w:tcW w:w="767" w:type="dxa"/>
            <w:tcBorders>
              <w:top w:val="nil"/>
              <w:left w:val="nil"/>
              <w:bottom w:val="single" w:sz="4" w:space="0" w:color="auto"/>
              <w:right w:val="single" w:sz="4" w:space="0" w:color="auto"/>
            </w:tcBorders>
            <w:shd w:val="clear" w:color="auto" w:fill="auto"/>
            <w:noWrap/>
            <w:vAlign w:val="bottom"/>
          </w:tcPr>
          <w:p w14:paraId="40771704"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25</w:t>
            </w:r>
          </w:p>
        </w:tc>
        <w:tc>
          <w:tcPr>
            <w:tcW w:w="767" w:type="dxa"/>
            <w:tcBorders>
              <w:top w:val="nil"/>
              <w:left w:val="nil"/>
              <w:bottom w:val="single" w:sz="4" w:space="0" w:color="auto"/>
              <w:right w:val="single" w:sz="4" w:space="0" w:color="auto"/>
            </w:tcBorders>
            <w:shd w:val="clear" w:color="auto" w:fill="auto"/>
            <w:noWrap/>
            <w:vAlign w:val="bottom"/>
          </w:tcPr>
          <w:p w14:paraId="33BAC288"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55</w:t>
            </w:r>
          </w:p>
        </w:tc>
        <w:tc>
          <w:tcPr>
            <w:tcW w:w="767" w:type="dxa"/>
            <w:tcBorders>
              <w:top w:val="nil"/>
              <w:left w:val="nil"/>
              <w:bottom w:val="single" w:sz="4" w:space="0" w:color="auto"/>
              <w:right w:val="single" w:sz="4" w:space="0" w:color="auto"/>
            </w:tcBorders>
            <w:shd w:val="clear" w:color="auto" w:fill="auto"/>
            <w:noWrap/>
            <w:vAlign w:val="bottom"/>
          </w:tcPr>
          <w:p w14:paraId="1EC59939"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615</w:t>
            </w:r>
          </w:p>
        </w:tc>
        <w:tc>
          <w:tcPr>
            <w:tcW w:w="766" w:type="dxa"/>
            <w:tcBorders>
              <w:top w:val="nil"/>
              <w:left w:val="nil"/>
              <w:bottom w:val="single" w:sz="4" w:space="0" w:color="auto"/>
              <w:right w:val="single" w:sz="4" w:space="0" w:color="auto"/>
            </w:tcBorders>
            <w:shd w:val="clear" w:color="auto" w:fill="auto"/>
            <w:noWrap/>
            <w:vAlign w:val="bottom"/>
          </w:tcPr>
          <w:p w14:paraId="1D93F3EE"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990</w:t>
            </w:r>
          </w:p>
        </w:tc>
        <w:tc>
          <w:tcPr>
            <w:tcW w:w="767" w:type="dxa"/>
            <w:tcBorders>
              <w:top w:val="nil"/>
              <w:left w:val="nil"/>
              <w:bottom w:val="single" w:sz="4" w:space="0" w:color="auto"/>
              <w:right w:val="single" w:sz="4" w:space="0" w:color="auto"/>
            </w:tcBorders>
            <w:shd w:val="clear" w:color="auto" w:fill="auto"/>
            <w:noWrap/>
            <w:vAlign w:val="bottom"/>
          </w:tcPr>
          <w:p w14:paraId="5001AB3B"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560</w:t>
            </w:r>
          </w:p>
        </w:tc>
        <w:tc>
          <w:tcPr>
            <w:tcW w:w="767" w:type="dxa"/>
            <w:tcBorders>
              <w:top w:val="nil"/>
              <w:left w:val="nil"/>
              <w:bottom w:val="single" w:sz="4" w:space="0" w:color="auto"/>
              <w:right w:val="single" w:sz="4" w:space="0" w:color="auto"/>
            </w:tcBorders>
            <w:shd w:val="clear" w:color="auto" w:fill="auto"/>
            <w:noWrap/>
            <w:vAlign w:val="bottom"/>
          </w:tcPr>
          <w:p w14:paraId="6B12D1FE"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515</w:t>
            </w:r>
          </w:p>
        </w:tc>
        <w:tc>
          <w:tcPr>
            <w:tcW w:w="767" w:type="dxa"/>
            <w:tcBorders>
              <w:top w:val="nil"/>
              <w:left w:val="nil"/>
              <w:bottom w:val="single" w:sz="4" w:space="0" w:color="auto"/>
              <w:right w:val="single" w:sz="4" w:space="0" w:color="auto"/>
            </w:tcBorders>
            <w:shd w:val="clear" w:color="auto" w:fill="auto"/>
            <w:noWrap/>
            <w:vAlign w:val="bottom"/>
          </w:tcPr>
          <w:p w14:paraId="4C0EFC20"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8030</w:t>
            </w:r>
          </w:p>
        </w:tc>
        <w:tc>
          <w:tcPr>
            <w:tcW w:w="767" w:type="dxa"/>
            <w:tcBorders>
              <w:top w:val="nil"/>
              <w:left w:val="nil"/>
              <w:bottom w:val="single" w:sz="4" w:space="0" w:color="auto"/>
              <w:right w:val="single" w:sz="4" w:space="0" w:color="auto"/>
            </w:tcBorders>
            <w:shd w:val="clear" w:color="auto" w:fill="auto"/>
            <w:noWrap/>
            <w:vAlign w:val="bottom"/>
          </w:tcPr>
          <w:p w14:paraId="75EB4564"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4590</w:t>
            </w:r>
          </w:p>
        </w:tc>
        <w:tc>
          <w:tcPr>
            <w:tcW w:w="766" w:type="dxa"/>
            <w:tcBorders>
              <w:top w:val="nil"/>
              <w:left w:val="nil"/>
              <w:bottom w:val="single" w:sz="4" w:space="0" w:color="auto"/>
              <w:right w:val="single" w:sz="4" w:space="0" w:color="auto"/>
            </w:tcBorders>
            <w:shd w:val="clear" w:color="auto" w:fill="auto"/>
            <w:noWrap/>
            <w:vAlign w:val="bottom"/>
          </w:tcPr>
          <w:p w14:paraId="5DD21180"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8805</w:t>
            </w:r>
          </w:p>
        </w:tc>
        <w:tc>
          <w:tcPr>
            <w:tcW w:w="767" w:type="dxa"/>
            <w:tcBorders>
              <w:top w:val="nil"/>
              <w:left w:val="nil"/>
              <w:bottom w:val="single" w:sz="4" w:space="0" w:color="auto"/>
              <w:right w:val="single" w:sz="4" w:space="0" w:color="auto"/>
            </w:tcBorders>
            <w:shd w:val="clear" w:color="auto" w:fill="auto"/>
            <w:noWrap/>
            <w:vAlign w:val="bottom"/>
          </w:tcPr>
          <w:p w14:paraId="5EF64539"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9395</w:t>
            </w:r>
          </w:p>
        </w:tc>
        <w:tc>
          <w:tcPr>
            <w:tcW w:w="767" w:type="dxa"/>
            <w:tcBorders>
              <w:top w:val="nil"/>
              <w:left w:val="nil"/>
              <w:bottom w:val="single" w:sz="4" w:space="0" w:color="auto"/>
              <w:right w:val="single" w:sz="4" w:space="0" w:color="auto"/>
            </w:tcBorders>
            <w:shd w:val="clear" w:color="auto" w:fill="auto"/>
            <w:noWrap/>
            <w:vAlign w:val="bottom"/>
          </w:tcPr>
          <w:p w14:paraId="28CA80DD"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23225</w:t>
            </w:r>
          </w:p>
        </w:tc>
        <w:tc>
          <w:tcPr>
            <w:tcW w:w="846" w:type="dxa"/>
            <w:tcBorders>
              <w:top w:val="nil"/>
              <w:left w:val="nil"/>
              <w:bottom w:val="single" w:sz="4" w:space="0" w:color="auto"/>
              <w:right w:val="single" w:sz="4" w:space="0" w:color="auto"/>
            </w:tcBorders>
            <w:shd w:val="clear" w:color="auto" w:fill="auto"/>
            <w:noWrap/>
            <w:vAlign w:val="bottom"/>
          </w:tcPr>
          <w:p w14:paraId="7BBE5A00"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26730</w:t>
            </w:r>
          </w:p>
        </w:tc>
        <w:tc>
          <w:tcPr>
            <w:tcW w:w="992" w:type="dxa"/>
            <w:tcBorders>
              <w:top w:val="nil"/>
              <w:left w:val="nil"/>
              <w:bottom w:val="single" w:sz="4" w:space="0" w:color="auto"/>
              <w:right w:val="single" w:sz="4" w:space="0" w:color="auto"/>
            </w:tcBorders>
            <w:shd w:val="clear" w:color="auto" w:fill="auto"/>
            <w:noWrap/>
            <w:vAlign w:val="bottom"/>
          </w:tcPr>
          <w:p w14:paraId="508FA949"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r>
      <w:tr w:rsidR="00723EE2" w:rsidRPr="00B473F6" w14:paraId="12EA0B4D" w14:textId="77777777" w:rsidTr="00D07428">
        <w:trPr>
          <w:trHeight w:val="255"/>
        </w:trPr>
        <w:tc>
          <w:tcPr>
            <w:tcW w:w="2662" w:type="dxa"/>
            <w:tcBorders>
              <w:top w:val="nil"/>
              <w:left w:val="single" w:sz="4" w:space="0" w:color="auto"/>
              <w:bottom w:val="single" w:sz="4" w:space="0" w:color="auto"/>
              <w:right w:val="single" w:sz="4" w:space="0" w:color="auto"/>
            </w:tcBorders>
            <w:shd w:val="clear" w:color="auto" w:fill="auto"/>
            <w:noWrap/>
            <w:vAlign w:val="bottom"/>
          </w:tcPr>
          <w:p w14:paraId="6348A2B6"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Липи</w:t>
            </w:r>
          </w:p>
        </w:tc>
        <w:tc>
          <w:tcPr>
            <w:tcW w:w="900" w:type="dxa"/>
            <w:tcBorders>
              <w:top w:val="nil"/>
              <w:left w:val="nil"/>
              <w:bottom w:val="single" w:sz="4" w:space="0" w:color="auto"/>
              <w:right w:val="single" w:sz="4" w:space="0" w:color="auto"/>
            </w:tcBorders>
            <w:shd w:val="clear" w:color="auto" w:fill="auto"/>
            <w:noWrap/>
            <w:vAlign w:val="bottom"/>
          </w:tcPr>
          <w:p w14:paraId="74970E7C"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8190</w:t>
            </w:r>
          </w:p>
        </w:tc>
        <w:tc>
          <w:tcPr>
            <w:tcW w:w="766" w:type="dxa"/>
            <w:tcBorders>
              <w:top w:val="nil"/>
              <w:left w:val="nil"/>
              <w:bottom w:val="single" w:sz="4" w:space="0" w:color="auto"/>
              <w:right w:val="single" w:sz="4" w:space="0" w:color="auto"/>
            </w:tcBorders>
            <w:shd w:val="clear" w:color="auto" w:fill="auto"/>
            <w:noWrap/>
            <w:vAlign w:val="bottom"/>
          </w:tcPr>
          <w:p w14:paraId="62139A3D"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25110548"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15</w:t>
            </w:r>
          </w:p>
        </w:tc>
        <w:tc>
          <w:tcPr>
            <w:tcW w:w="767" w:type="dxa"/>
            <w:tcBorders>
              <w:top w:val="nil"/>
              <w:left w:val="nil"/>
              <w:bottom w:val="single" w:sz="4" w:space="0" w:color="auto"/>
              <w:right w:val="single" w:sz="4" w:space="0" w:color="auto"/>
            </w:tcBorders>
            <w:shd w:val="clear" w:color="auto" w:fill="auto"/>
            <w:noWrap/>
            <w:vAlign w:val="bottom"/>
          </w:tcPr>
          <w:p w14:paraId="19045CF2"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35</w:t>
            </w:r>
          </w:p>
        </w:tc>
        <w:tc>
          <w:tcPr>
            <w:tcW w:w="767" w:type="dxa"/>
            <w:tcBorders>
              <w:top w:val="nil"/>
              <w:left w:val="nil"/>
              <w:bottom w:val="single" w:sz="4" w:space="0" w:color="auto"/>
              <w:right w:val="single" w:sz="4" w:space="0" w:color="auto"/>
            </w:tcBorders>
            <w:shd w:val="clear" w:color="auto" w:fill="auto"/>
            <w:noWrap/>
            <w:vAlign w:val="bottom"/>
          </w:tcPr>
          <w:p w14:paraId="576E75D2"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240</w:t>
            </w:r>
          </w:p>
        </w:tc>
        <w:tc>
          <w:tcPr>
            <w:tcW w:w="766" w:type="dxa"/>
            <w:tcBorders>
              <w:top w:val="nil"/>
              <w:left w:val="nil"/>
              <w:bottom w:val="single" w:sz="4" w:space="0" w:color="auto"/>
              <w:right w:val="single" w:sz="4" w:space="0" w:color="auto"/>
            </w:tcBorders>
            <w:shd w:val="clear" w:color="auto" w:fill="auto"/>
            <w:noWrap/>
            <w:vAlign w:val="bottom"/>
          </w:tcPr>
          <w:p w14:paraId="43AAE530"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85</w:t>
            </w:r>
          </w:p>
        </w:tc>
        <w:tc>
          <w:tcPr>
            <w:tcW w:w="767" w:type="dxa"/>
            <w:tcBorders>
              <w:top w:val="nil"/>
              <w:left w:val="nil"/>
              <w:bottom w:val="single" w:sz="4" w:space="0" w:color="auto"/>
              <w:right w:val="single" w:sz="4" w:space="0" w:color="auto"/>
            </w:tcBorders>
            <w:shd w:val="clear" w:color="auto" w:fill="auto"/>
            <w:noWrap/>
            <w:vAlign w:val="bottom"/>
          </w:tcPr>
          <w:p w14:paraId="0E272B7F"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60</w:t>
            </w:r>
          </w:p>
        </w:tc>
        <w:tc>
          <w:tcPr>
            <w:tcW w:w="767" w:type="dxa"/>
            <w:tcBorders>
              <w:top w:val="nil"/>
              <w:left w:val="nil"/>
              <w:bottom w:val="single" w:sz="4" w:space="0" w:color="auto"/>
              <w:right w:val="single" w:sz="4" w:space="0" w:color="auto"/>
            </w:tcBorders>
            <w:shd w:val="clear" w:color="auto" w:fill="auto"/>
            <w:noWrap/>
            <w:vAlign w:val="bottom"/>
          </w:tcPr>
          <w:p w14:paraId="0FBC5E70"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45</w:t>
            </w:r>
          </w:p>
        </w:tc>
        <w:tc>
          <w:tcPr>
            <w:tcW w:w="767" w:type="dxa"/>
            <w:tcBorders>
              <w:top w:val="nil"/>
              <w:left w:val="nil"/>
              <w:bottom w:val="single" w:sz="4" w:space="0" w:color="auto"/>
              <w:right w:val="single" w:sz="4" w:space="0" w:color="auto"/>
            </w:tcBorders>
            <w:shd w:val="clear" w:color="auto" w:fill="auto"/>
            <w:noWrap/>
            <w:vAlign w:val="bottom"/>
          </w:tcPr>
          <w:p w14:paraId="487FA41C"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20</w:t>
            </w:r>
          </w:p>
        </w:tc>
        <w:tc>
          <w:tcPr>
            <w:tcW w:w="767" w:type="dxa"/>
            <w:tcBorders>
              <w:top w:val="nil"/>
              <w:left w:val="nil"/>
              <w:bottom w:val="single" w:sz="4" w:space="0" w:color="auto"/>
              <w:right w:val="single" w:sz="4" w:space="0" w:color="auto"/>
            </w:tcBorders>
            <w:shd w:val="clear" w:color="auto" w:fill="auto"/>
            <w:noWrap/>
            <w:vAlign w:val="bottom"/>
          </w:tcPr>
          <w:p w14:paraId="63C7B391"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35</w:t>
            </w:r>
          </w:p>
        </w:tc>
        <w:tc>
          <w:tcPr>
            <w:tcW w:w="766" w:type="dxa"/>
            <w:tcBorders>
              <w:top w:val="nil"/>
              <w:left w:val="nil"/>
              <w:bottom w:val="single" w:sz="4" w:space="0" w:color="auto"/>
              <w:right w:val="single" w:sz="4" w:space="0" w:color="auto"/>
            </w:tcBorders>
            <w:shd w:val="clear" w:color="auto" w:fill="auto"/>
            <w:noWrap/>
            <w:vAlign w:val="bottom"/>
          </w:tcPr>
          <w:p w14:paraId="7F40A301"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560</w:t>
            </w:r>
          </w:p>
        </w:tc>
        <w:tc>
          <w:tcPr>
            <w:tcW w:w="767" w:type="dxa"/>
            <w:tcBorders>
              <w:top w:val="nil"/>
              <w:left w:val="nil"/>
              <w:bottom w:val="single" w:sz="4" w:space="0" w:color="auto"/>
              <w:right w:val="single" w:sz="4" w:space="0" w:color="auto"/>
            </w:tcBorders>
            <w:shd w:val="clear" w:color="auto" w:fill="auto"/>
            <w:noWrap/>
            <w:vAlign w:val="bottom"/>
          </w:tcPr>
          <w:p w14:paraId="6DBA5BB1"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1640</w:t>
            </w:r>
          </w:p>
        </w:tc>
        <w:tc>
          <w:tcPr>
            <w:tcW w:w="767" w:type="dxa"/>
            <w:tcBorders>
              <w:top w:val="nil"/>
              <w:left w:val="nil"/>
              <w:bottom w:val="single" w:sz="4" w:space="0" w:color="auto"/>
              <w:right w:val="single" w:sz="4" w:space="0" w:color="auto"/>
            </w:tcBorders>
            <w:shd w:val="clear" w:color="auto" w:fill="auto"/>
            <w:noWrap/>
            <w:vAlign w:val="bottom"/>
          </w:tcPr>
          <w:p w14:paraId="215C78BC"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3120</w:t>
            </w:r>
          </w:p>
        </w:tc>
        <w:tc>
          <w:tcPr>
            <w:tcW w:w="846" w:type="dxa"/>
            <w:tcBorders>
              <w:top w:val="nil"/>
              <w:left w:val="nil"/>
              <w:bottom w:val="single" w:sz="4" w:space="0" w:color="auto"/>
              <w:right w:val="single" w:sz="4" w:space="0" w:color="auto"/>
            </w:tcBorders>
            <w:shd w:val="clear" w:color="auto" w:fill="auto"/>
            <w:noWrap/>
            <w:vAlign w:val="bottom"/>
          </w:tcPr>
          <w:p w14:paraId="73907945"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2335</w:t>
            </w:r>
          </w:p>
        </w:tc>
        <w:tc>
          <w:tcPr>
            <w:tcW w:w="992" w:type="dxa"/>
            <w:tcBorders>
              <w:top w:val="nil"/>
              <w:left w:val="nil"/>
              <w:bottom w:val="single" w:sz="4" w:space="0" w:color="auto"/>
              <w:right w:val="single" w:sz="4" w:space="0" w:color="auto"/>
            </w:tcBorders>
            <w:shd w:val="clear" w:color="auto" w:fill="auto"/>
            <w:noWrap/>
            <w:vAlign w:val="bottom"/>
          </w:tcPr>
          <w:p w14:paraId="08893605"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r>
      <w:tr w:rsidR="00723EE2" w:rsidRPr="00B473F6" w14:paraId="0A9ED204" w14:textId="77777777" w:rsidTr="00D07428">
        <w:trPr>
          <w:trHeight w:val="255"/>
        </w:trPr>
        <w:tc>
          <w:tcPr>
            <w:tcW w:w="2662" w:type="dxa"/>
            <w:tcBorders>
              <w:top w:val="nil"/>
              <w:left w:val="single" w:sz="4" w:space="0" w:color="auto"/>
              <w:bottom w:val="single" w:sz="4" w:space="0" w:color="auto"/>
              <w:right w:val="single" w:sz="4" w:space="0" w:color="auto"/>
            </w:tcBorders>
            <w:shd w:val="clear" w:color="auto" w:fill="auto"/>
            <w:noWrap/>
            <w:vAlign w:val="bottom"/>
          </w:tcPr>
          <w:p w14:paraId="37C04644"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Други (общо)</w:t>
            </w:r>
          </w:p>
        </w:tc>
        <w:tc>
          <w:tcPr>
            <w:tcW w:w="900" w:type="dxa"/>
            <w:tcBorders>
              <w:top w:val="nil"/>
              <w:left w:val="nil"/>
              <w:bottom w:val="single" w:sz="4" w:space="0" w:color="auto"/>
              <w:right w:val="single" w:sz="4" w:space="0" w:color="auto"/>
            </w:tcBorders>
            <w:shd w:val="clear" w:color="auto" w:fill="auto"/>
            <w:noWrap/>
            <w:vAlign w:val="bottom"/>
          </w:tcPr>
          <w:p w14:paraId="66546881"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284375</w:t>
            </w:r>
          </w:p>
        </w:tc>
        <w:tc>
          <w:tcPr>
            <w:tcW w:w="766" w:type="dxa"/>
            <w:tcBorders>
              <w:top w:val="nil"/>
              <w:left w:val="nil"/>
              <w:bottom w:val="single" w:sz="4" w:space="0" w:color="auto"/>
              <w:right w:val="single" w:sz="4" w:space="0" w:color="auto"/>
            </w:tcBorders>
            <w:shd w:val="clear" w:color="auto" w:fill="auto"/>
            <w:noWrap/>
            <w:vAlign w:val="bottom"/>
          </w:tcPr>
          <w:p w14:paraId="4F3A19D8"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1665</w:t>
            </w:r>
          </w:p>
        </w:tc>
        <w:tc>
          <w:tcPr>
            <w:tcW w:w="767" w:type="dxa"/>
            <w:tcBorders>
              <w:top w:val="nil"/>
              <w:left w:val="nil"/>
              <w:bottom w:val="single" w:sz="4" w:space="0" w:color="auto"/>
              <w:right w:val="single" w:sz="4" w:space="0" w:color="auto"/>
            </w:tcBorders>
            <w:shd w:val="clear" w:color="auto" w:fill="auto"/>
            <w:noWrap/>
            <w:vAlign w:val="bottom"/>
          </w:tcPr>
          <w:p w14:paraId="02FE4C6A"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7385</w:t>
            </w:r>
          </w:p>
        </w:tc>
        <w:tc>
          <w:tcPr>
            <w:tcW w:w="767" w:type="dxa"/>
            <w:tcBorders>
              <w:top w:val="nil"/>
              <w:left w:val="nil"/>
              <w:bottom w:val="single" w:sz="4" w:space="0" w:color="auto"/>
              <w:right w:val="single" w:sz="4" w:space="0" w:color="auto"/>
            </w:tcBorders>
            <w:shd w:val="clear" w:color="auto" w:fill="auto"/>
            <w:noWrap/>
            <w:vAlign w:val="bottom"/>
          </w:tcPr>
          <w:p w14:paraId="70C622EC"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15905</w:t>
            </w:r>
          </w:p>
        </w:tc>
        <w:tc>
          <w:tcPr>
            <w:tcW w:w="767" w:type="dxa"/>
            <w:tcBorders>
              <w:top w:val="nil"/>
              <w:left w:val="nil"/>
              <w:bottom w:val="single" w:sz="4" w:space="0" w:color="auto"/>
              <w:right w:val="single" w:sz="4" w:space="0" w:color="auto"/>
            </w:tcBorders>
            <w:shd w:val="clear" w:color="auto" w:fill="auto"/>
            <w:noWrap/>
            <w:vAlign w:val="bottom"/>
          </w:tcPr>
          <w:p w14:paraId="7C369C36"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12210</w:t>
            </w:r>
          </w:p>
        </w:tc>
        <w:tc>
          <w:tcPr>
            <w:tcW w:w="766" w:type="dxa"/>
            <w:tcBorders>
              <w:top w:val="nil"/>
              <w:left w:val="nil"/>
              <w:bottom w:val="single" w:sz="4" w:space="0" w:color="auto"/>
              <w:right w:val="single" w:sz="4" w:space="0" w:color="auto"/>
            </w:tcBorders>
            <w:shd w:val="clear" w:color="auto" w:fill="auto"/>
            <w:noWrap/>
            <w:vAlign w:val="bottom"/>
          </w:tcPr>
          <w:p w14:paraId="5613CAB6"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5475</w:t>
            </w:r>
          </w:p>
        </w:tc>
        <w:tc>
          <w:tcPr>
            <w:tcW w:w="767" w:type="dxa"/>
            <w:tcBorders>
              <w:top w:val="nil"/>
              <w:left w:val="nil"/>
              <w:bottom w:val="single" w:sz="4" w:space="0" w:color="auto"/>
              <w:right w:val="single" w:sz="4" w:space="0" w:color="auto"/>
            </w:tcBorders>
            <w:shd w:val="clear" w:color="auto" w:fill="auto"/>
            <w:noWrap/>
            <w:vAlign w:val="bottom"/>
          </w:tcPr>
          <w:p w14:paraId="50549523"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4375</w:t>
            </w:r>
          </w:p>
        </w:tc>
        <w:tc>
          <w:tcPr>
            <w:tcW w:w="767" w:type="dxa"/>
            <w:tcBorders>
              <w:top w:val="nil"/>
              <w:left w:val="nil"/>
              <w:bottom w:val="single" w:sz="4" w:space="0" w:color="auto"/>
              <w:right w:val="single" w:sz="4" w:space="0" w:color="auto"/>
            </w:tcBorders>
            <w:shd w:val="clear" w:color="auto" w:fill="auto"/>
            <w:noWrap/>
            <w:vAlign w:val="bottom"/>
          </w:tcPr>
          <w:p w14:paraId="57EA4491"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2105</w:t>
            </w:r>
          </w:p>
        </w:tc>
        <w:tc>
          <w:tcPr>
            <w:tcW w:w="767" w:type="dxa"/>
            <w:tcBorders>
              <w:top w:val="nil"/>
              <w:left w:val="nil"/>
              <w:bottom w:val="single" w:sz="4" w:space="0" w:color="auto"/>
              <w:right w:val="single" w:sz="4" w:space="0" w:color="auto"/>
            </w:tcBorders>
            <w:shd w:val="clear" w:color="auto" w:fill="auto"/>
            <w:noWrap/>
            <w:vAlign w:val="bottom"/>
          </w:tcPr>
          <w:p w14:paraId="51555B3F"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7535</w:t>
            </w:r>
          </w:p>
        </w:tc>
        <w:tc>
          <w:tcPr>
            <w:tcW w:w="767" w:type="dxa"/>
            <w:tcBorders>
              <w:top w:val="nil"/>
              <w:left w:val="nil"/>
              <w:bottom w:val="single" w:sz="4" w:space="0" w:color="auto"/>
              <w:right w:val="single" w:sz="4" w:space="0" w:color="auto"/>
            </w:tcBorders>
            <w:shd w:val="clear" w:color="auto" w:fill="auto"/>
            <w:noWrap/>
            <w:vAlign w:val="bottom"/>
          </w:tcPr>
          <w:p w14:paraId="529A614B"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10615</w:t>
            </w:r>
          </w:p>
        </w:tc>
        <w:tc>
          <w:tcPr>
            <w:tcW w:w="766" w:type="dxa"/>
            <w:tcBorders>
              <w:top w:val="nil"/>
              <w:left w:val="nil"/>
              <w:bottom w:val="single" w:sz="4" w:space="0" w:color="auto"/>
              <w:right w:val="single" w:sz="4" w:space="0" w:color="auto"/>
            </w:tcBorders>
            <w:shd w:val="clear" w:color="auto" w:fill="auto"/>
            <w:noWrap/>
            <w:vAlign w:val="bottom"/>
          </w:tcPr>
          <w:p w14:paraId="0793592F"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64175</w:t>
            </w:r>
          </w:p>
        </w:tc>
        <w:tc>
          <w:tcPr>
            <w:tcW w:w="767" w:type="dxa"/>
            <w:tcBorders>
              <w:top w:val="nil"/>
              <w:left w:val="nil"/>
              <w:bottom w:val="single" w:sz="4" w:space="0" w:color="auto"/>
              <w:right w:val="single" w:sz="4" w:space="0" w:color="auto"/>
            </w:tcBorders>
            <w:shd w:val="clear" w:color="auto" w:fill="auto"/>
            <w:noWrap/>
            <w:vAlign w:val="bottom"/>
          </w:tcPr>
          <w:p w14:paraId="3AD118DF"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25320</w:t>
            </w:r>
          </w:p>
        </w:tc>
        <w:tc>
          <w:tcPr>
            <w:tcW w:w="767" w:type="dxa"/>
            <w:tcBorders>
              <w:top w:val="nil"/>
              <w:left w:val="nil"/>
              <w:bottom w:val="single" w:sz="4" w:space="0" w:color="auto"/>
              <w:right w:val="single" w:sz="4" w:space="0" w:color="auto"/>
            </w:tcBorders>
            <w:shd w:val="clear" w:color="auto" w:fill="auto"/>
            <w:noWrap/>
            <w:vAlign w:val="bottom"/>
          </w:tcPr>
          <w:p w14:paraId="02B3F0B7"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111845</w:t>
            </w:r>
          </w:p>
        </w:tc>
        <w:tc>
          <w:tcPr>
            <w:tcW w:w="846" w:type="dxa"/>
            <w:tcBorders>
              <w:top w:val="nil"/>
              <w:left w:val="nil"/>
              <w:bottom w:val="single" w:sz="4" w:space="0" w:color="auto"/>
              <w:right w:val="single" w:sz="4" w:space="0" w:color="auto"/>
            </w:tcBorders>
            <w:shd w:val="clear" w:color="auto" w:fill="auto"/>
            <w:noWrap/>
            <w:vAlign w:val="bottom"/>
          </w:tcPr>
          <w:p w14:paraId="4C265DD1"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15680</w:t>
            </w:r>
          </w:p>
        </w:tc>
        <w:tc>
          <w:tcPr>
            <w:tcW w:w="992" w:type="dxa"/>
            <w:tcBorders>
              <w:top w:val="nil"/>
              <w:left w:val="nil"/>
              <w:bottom w:val="single" w:sz="4" w:space="0" w:color="auto"/>
              <w:right w:val="single" w:sz="4" w:space="0" w:color="auto"/>
            </w:tcBorders>
            <w:shd w:val="clear" w:color="auto" w:fill="auto"/>
            <w:noWrap/>
            <w:vAlign w:val="bottom"/>
          </w:tcPr>
          <w:p w14:paraId="76EA03C0"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85</w:t>
            </w:r>
          </w:p>
        </w:tc>
      </w:tr>
      <w:tr w:rsidR="00723EE2" w:rsidRPr="00B473F6" w14:paraId="5C364C6F" w14:textId="77777777" w:rsidTr="00D07428">
        <w:trPr>
          <w:trHeight w:val="255"/>
        </w:trPr>
        <w:tc>
          <w:tcPr>
            <w:tcW w:w="2662" w:type="dxa"/>
            <w:tcBorders>
              <w:top w:val="nil"/>
              <w:left w:val="single" w:sz="4" w:space="0" w:color="auto"/>
              <w:bottom w:val="single" w:sz="4" w:space="0" w:color="auto"/>
              <w:right w:val="single" w:sz="4" w:space="0" w:color="auto"/>
            </w:tcBorders>
            <w:shd w:val="clear" w:color="auto" w:fill="auto"/>
            <w:noWrap/>
            <w:vAlign w:val="bottom"/>
          </w:tcPr>
          <w:p w14:paraId="09EBA146" w14:textId="77777777" w:rsidR="00723EE2" w:rsidRPr="00B473F6" w:rsidRDefault="00A973B5"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Общо</w:t>
            </w:r>
            <w:r w:rsidR="00723EE2" w:rsidRPr="00B473F6">
              <w:rPr>
                <w:rFonts w:ascii="Times New Roman" w:eastAsia="Times New Roman" w:hAnsi="Times New Roman" w:cs="Times New Roman"/>
                <w:sz w:val="18"/>
                <w:szCs w:val="18"/>
              </w:rPr>
              <w:t>: В това число тополи</w:t>
            </w:r>
          </w:p>
        </w:tc>
        <w:tc>
          <w:tcPr>
            <w:tcW w:w="900" w:type="dxa"/>
            <w:tcBorders>
              <w:top w:val="nil"/>
              <w:left w:val="nil"/>
              <w:bottom w:val="single" w:sz="4" w:space="0" w:color="auto"/>
              <w:right w:val="single" w:sz="4" w:space="0" w:color="auto"/>
            </w:tcBorders>
            <w:shd w:val="clear" w:color="auto" w:fill="auto"/>
            <w:noWrap/>
            <w:vAlign w:val="bottom"/>
          </w:tcPr>
          <w:p w14:paraId="2F96A84A"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6710</w:t>
            </w:r>
          </w:p>
        </w:tc>
        <w:tc>
          <w:tcPr>
            <w:tcW w:w="766" w:type="dxa"/>
            <w:tcBorders>
              <w:top w:val="nil"/>
              <w:left w:val="nil"/>
              <w:bottom w:val="single" w:sz="4" w:space="0" w:color="auto"/>
              <w:right w:val="single" w:sz="4" w:space="0" w:color="auto"/>
            </w:tcBorders>
            <w:shd w:val="clear" w:color="auto" w:fill="auto"/>
            <w:noWrap/>
            <w:vAlign w:val="bottom"/>
          </w:tcPr>
          <w:p w14:paraId="41C2D8A7"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530</w:t>
            </w:r>
          </w:p>
        </w:tc>
        <w:tc>
          <w:tcPr>
            <w:tcW w:w="767" w:type="dxa"/>
            <w:tcBorders>
              <w:top w:val="nil"/>
              <w:left w:val="nil"/>
              <w:bottom w:val="single" w:sz="4" w:space="0" w:color="auto"/>
              <w:right w:val="single" w:sz="4" w:space="0" w:color="auto"/>
            </w:tcBorders>
            <w:shd w:val="clear" w:color="auto" w:fill="auto"/>
            <w:noWrap/>
            <w:vAlign w:val="bottom"/>
          </w:tcPr>
          <w:p w14:paraId="6AFE5A3A"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70</w:t>
            </w:r>
          </w:p>
        </w:tc>
        <w:tc>
          <w:tcPr>
            <w:tcW w:w="767" w:type="dxa"/>
            <w:tcBorders>
              <w:top w:val="nil"/>
              <w:left w:val="nil"/>
              <w:bottom w:val="single" w:sz="4" w:space="0" w:color="auto"/>
              <w:right w:val="single" w:sz="4" w:space="0" w:color="auto"/>
            </w:tcBorders>
            <w:shd w:val="clear" w:color="auto" w:fill="auto"/>
            <w:noWrap/>
            <w:vAlign w:val="bottom"/>
          </w:tcPr>
          <w:p w14:paraId="3AD861ED"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1315</w:t>
            </w:r>
          </w:p>
        </w:tc>
        <w:tc>
          <w:tcPr>
            <w:tcW w:w="767" w:type="dxa"/>
            <w:tcBorders>
              <w:top w:val="nil"/>
              <w:left w:val="nil"/>
              <w:bottom w:val="single" w:sz="4" w:space="0" w:color="auto"/>
              <w:right w:val="single" w:sz="4" w:space="0" w:color="auto"/>
            </w:tcBorders>
            <w:shd w:val="clear" w:color="auto" w:fill="auto"/>
            <w:noWrap/>
            <w:vAlign w:val="bottom"/>
          </w:tcPr>
          <w:p w14:paraId="1A318882"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270</w:t>
            </w:r>
          </w:p>
        </w:tc>
        <w:tc>
          <w:tcPr>
            <w:tcW w:w="766" w:type="dxa"/>
            <w:tcBorders>
              <w:top w:val="nil"/>
              <w:left w:val="nil"/>
              <w:bottom w:val="single" w:sz="4" w:space="0" w:color="auto"/>
              <w:right w:val="single" w:sz="4" w:space="0" w:color="auto"/>
            </w:tcBorders>
            <w:shd w:val="clear" w:color="auto" w:fill="auto"/>
            <w:noWrap/>
            <w:vAlign w:val="bottom"/>
          </w:tcPr>
          <w:p w14:paraId="794E9AAC"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1760</w:t>
            </w:r>
          </w:p>
        </w:tc>
        <w:tc>
          <w:tcPr>
            <w:tcW w:w="767" w:type="dxa"/>
            <w:tcBorders>
              <w:top w:val="nil"/>
              <w:left w:val="nil"/>
              <w:bottom w:val="single" w:sz="4" w:space="0" w:color="auto"/>
              <w:right w:val="single" w:sz="4" w:space="0" w:color="auto"/>
            </w:tcBorders>
            <w:shd w:val="clear" w:color="auto" w:fill="auto"/>
            <w:noWrap/>
            <w:vAlign w:val="bottom"/>
          </w:tcPr>
          <w:p w14:paraId="5790A235"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605</w:t>
            </w:r>
          </w:p>
        </w:tc>
        <w:tc>
          <w:tcPr>
            <w:tcW w:w="767" w:type="dxa"/>
            <w:tcBorders>
              <w:top w:val="nil"/>
              <w:left w:val="nil"/>
              <w:bottom w:val="single" w:sz="4" w:space="0" w:color="auto"/>
              <w:right w:val="single" w:sz="4" w:space="0" w:color="auto"/>
            </w:tcBorders>
            <w:shd w:val="clear" w:color="auto" w:fill="auto"/>
            <w:noWrap/>
            <w:vAlign w:val="bottom"/>
          </w:tcPr>
          <w:p w14:paraId="62ABB07B"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175</w:t>
            </w:r>
          </w:p>
        </w:tc>
        <w:tc>
          <w:tcPr>
            <w:tcW w:w="767" w:type="dxa"/>
            <w:tcBorders>
              <w:top w:val="nil"/>
              <w:left w:val="nil"/>
              <w:bottom w:val="single" w:sz="4" w:space="0" w:color="auto"/>
              <w:right w:val="single" w:sz="4" w:space="0" w:color="auto"/>
            </w:tcBorders>
            <w:shd w:val="clear" w:color="auto" w:fill="auto"/>
            <w:noWrap/>
            <w:vAlign w:val="bottom"/>
          </w:tcPr>
          <w:p w14:paraId="6F9E47BB"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470</w:t>
            </w:r>
          </w:p>
        </w:tc>
        <w:tc>
          <w:tcPr>
            <w:tcW w:w="767" w:type="dxa"/>
            <w:tcBorders>
              <w:top w:val="nil"/>
              <w:left w:val="nil"/>
              <w:bottom w:val="single" w:sz="4" w:space="0" w:color="auto"/>
              <w:right w:val="single" w:sz="4" w:space="0" w:color="auto"/>
            </w:tcBorders>
            <w:shd w:val="clear" w:color="auto" w:fill="auto"/>
            <w:noWrap/>
            <w:vAlign w:val="bottom"/>
          </w:tcPr>
          <w:p w14:paraId="2632C41A"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535</w:t>
            </w:r>
          </w:p>
        </w:tc>
        <w:tc>
          <w:tcPr>
            <w:tcW w:w="766" w:type="dxa"/>
            <w:tcBorders>
              <w:top w:val="nil"/>
              <w:left w:val="nil"/>
              <w:bottom w:val="single" w:sz="4" w:space="0" w:color="auto"/>
              <w:right w:val="single" w:sz="4" w:space="0" w:color="auto"/>
            </w:tcBorders>
            <w:shd w:val="clear" w:color="auto" w:fill="auto"/>
            <w:noWrap/>
            <w:vAlign w:val="bottom"/>
          </w:tcPr>
          <w:p w14:paraId="0499D3F8"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895</w:t>
            </w:r>
          </w:p>
        </w:tc>
        <w:tc>
          <w:tcPr>
            <w:tcW w:w="767" w:type="dxa"/>
            <w:tcBorders>
              <w:top w:val="nil"/>
              <w:left w:val="nil"/>
              <w:bottom w:val="single" w:sz="4" w:space="0" w:color="auto"/>
              <w:right w:val="single" w:sz="4" w:space="0" w:color="auto"/>
            </w:tcBorders>
            <w:shd w:val="clear" w:color="auto" w:fill="auto"/>
            <w:noWrap/>
            <w:vAlign w:val="bottom"/>
          </w:tcPr>
          <w:p w14:paraId="1C657F41"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tcPr>
          <w:p w14:paraId="7CCF8FE4"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35</w:t>
            </w:r>
          </w:p>
        </w:tc>
        <w:tc>
          <w:tcPr>
            <w:tcW w:w="846" w:type="dxa"/>
            <w:tcBorders>
              <w:top w:val="nil"/>
              <w:left w:val="nil"/>
              <w:bottom w:val="single" w:sz="4" w:space="0" w:color="auto"/>
              <w:right w:val="single" w:sz="4" w:space="0" w:color="auto"/>
            </w:tcBorders>
            <w:shd w:val="clear" w:color="auto" w:fill="auto"/>
            <w:noWrap/>
            <w:vAlign w:val="bottom"/>
          </w:tcPr>
          <w:p w14:paraId="41D00F45"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40</w:t>
            </w:r>
          </w:p>
        </w:tc>
        <w:tc>
          <w:tcPr>
            <w:tcW w:w="992" w:type="dxa"/>
            <w:tcBorders>
              <w:top w:val="nil"/>
              <w:left w:val="nil"/>
              <w:bottom w:val="single" w:sz="4" w:space="0" w:color="auto"/>
              <w:right w:val="single" w:sz="4" w:space="0" w:color="auto"/>
            </w:tcBorders>
            <w:shd w:val="clear" w:color="auto" w:fill="auto"/>
            <w:noWrap/>
            <w:vAlign w:val="bottom"/>
          </w:tcPr>
          <w:p w14:paraId="65E6A434" w14:textId="77777777" w:rsidR="00723EE2" w:rsidRPr="00B473F6" w:rsidRDefault="00723EE2" w:rsidP="00723EE2">
            <w:pPr>
              <w:spacing w:after="0" w:line="240" w:lineRule="auto"/>
              <w:jc w:val="right"/>
              <w:rPr>
                <w:rFonts w:ascii="Times New Roman" w:eastAsia="Times New Roman" w:hAnsi="Times New Roman" w:cs="Times New Roman"/>
                <w:sz w:val="18"/>
                <w:szCs w:val="18"/>
              </w:rPr>
            </w:pPr>
            <w:r w:rsidRPr="00B473F6">
              <w:rPr>
                <w:rFonts w:ascii="Times New Roman" w:eastAsia="Times New Roman" w:hAnsi="Times New Roman" w:cs="Times New Roman"/>
                <w:sz w:val="18"/>
                <w:szCs w:val="18"/>
              </w:rPr>
              <w:t>10</w:t>
            </w:r>
          </w:p>
        </w:tc>
      </w:tr>
    </w:tbl>
    <w:p w14:paraId="2A1F2D98" w14:textId="77777777" w:rsidR="00723EE2" w:rsidRPr="00B473F6" w:rsidRDefault="00723EE2" w:rsidP="00723EE2">
      <w:pPr>
        <w:spacing w:after="0" w:line="240" w:lineRule="auto"/>
        <w:rPr>
          <w:rFonts w:ascii="Arial" w:eastAsia="Times New Roman" w:hAnsi="Arial" w:cs="Arial"/>
          <w:sz w:val="24"/>
          <w:szCs w:val="24"/>
        </w:rPr>
      </w:pPr>
    </w:p>
    <w:p w14:paraId="0924EFF2" w14:textId="77777777" w:rsidR="00AD5527" w:rsidRPr="00B473F6" w:rsidRDefault="00AD5527" w:rsidP="007E2C8E">
      <w:pPr>
        <w:rPr>
          <w:rFonts w:ascii="Times New Roman" w:hAnsi="Times New Roman" w:cs="Times New Roman"/>
          <w:sz w:val="24"/>
          <w:szCs w:val="24"/>
          <w:highlight w:val="yellow"/>
        </w:rPr>
      </w:pPr>
    </w:p>
    <w:p w14:paraId="6915D494" w14:textId="77777777" w:rsidR="00716239" w:rsidRPr="00B473F6" w:rsidRDefault="00716239" w:rsidP="007E2C8E">
      <w:pPr>
        <w:rPr>
          <w:rFonts w:ascii="Times New Roman" w:hAnsi="Times New Roman" w:cs="Times New Roman"/>
          <w:sz w:val="24"/>
          <w:szCs w:val="24"/>
          <w:highlight w:val="yellow"/>
        </w:rPr>
      </w:pPr>
    </w:p>
    <w:p w14:paraId="05891E6A" w14:textId="77777777" w:rsidR="00716239" w:rsidRPr="00B473F6" w:rsidRDefault="00716239" w:rsidP="007E2C8E">
      <w:pPr>
        <w:rPr>
          <w:rFonts w:ascii="Times New Roman" w:hAnsi="Times New Roman" w:cs="Times New Roman"/>
          <w:sz w:val="24"/>
          <w:szCs w:val="24"/>
          <w:highlight w:val="yellow"/>
        </w:rPr>
      </w:pPr>
    </w:p>
    <w:p w14:paraId="78608A84" w14:textId="77777777" w:rsidR="00716239" w:rsidRPr="00B473F6" w:rsidRDefault="00716239" w:rsidP="007E2C8E">
      <w:pPr>
        <w:rPr>
          <w:rFonts w:ascii="Times New Roman" w:hAnsi="Times New Roman" w:cs="Times New Roman"/>
          <w:sz w:val="24"/>
          <w:szCs w:val="24"/>
          <w:highlight w:val="yellow"/>
        </w:rPr>
      </w:pPr>
    </w:p>
    <w:p w14:paraId="2AAEEB22" w14:textId="77777777" w:rsidR="00716239" w:rsidRPr="00B473F6" w:rsidRDefault="00716239" w:rsidP="007E2C8E">
      <w:pPr>
        <w:rPr>
          <w:rFonts w:ascii="Times New Roman" w:hAnsi="Times New Roman" w:cs="Times New Roman"/>
          <w:sz w:val="24"/>
          <w:szCs w:val="24"/>
          <w:highlight w:val="yellow"/>
        </w:rPr>
      </w:pPr>
    </w:p>
    <w:p w14:paraId="137F3086" w14:textId="77777777" w:rsidR="00716239" w:rsidRPr="00B473F6" w:rsidRDefault="00716239" w:rsidP="007E2C8E">
      <w:pPr>
        <w:rPr>
          <w:rFonts w:ascii="Times New Roman" w:hAnsi="Times New Roman" w:cs="Times New Roman"/>
          <w:sz w:val="24"/>
          <w:szCs w:val="24"/>
          <w:highlight w:val="yellow"/>
        </w:rPr>
      </w:pPr>
    </w:p>
    <w:p w14:paraId="11754EDD" w14:textId="77777777" w:rsidR="00716239" w:rsidRPr="00B473F6" w:rsidRDefault="00716239" w:rsidP="007E2C8E">
      <w:pPr>
        <w:rPr>
          <w:rFonts w:ascii="Times New Roman" w:hAnsi="Times New Roman" w:cs="Times New Roman"/>
          <w:sz w:val="24"/>
          <w:szCs w:val="24"/>
          <w:highlight w:val="yellow"/>
        </w:rPr>
      </w:pPr>
    </w:p>
    <w:p w14:paraId="5C5F2104" w14:textId="77777777" w:rsidR="00716239" w:rsidRPr="00B473F6" w:rsidRDefault="00716239" w:rsidP="007E2C8E">
      <w:pPr>
        <w:rPr>
          <w:rFonts w:ascii="Times New Roman" w:hAnsi="Times New Roman" w:cs="Times New Roman"/>
          <w:sz w:val="24"/>
          <w:szCs w:val="24"/>
          <w:highlight w:val="yellow"/>
        </w:rPr>
        <w:sectPr w:rsidR="00716239" w:rsidRPr="00B473F6" w:rsidSect="00AD5527">
          <w:pgSz w:w="16838" w:h="11906" w:orient="landscape"/>
          <w:pgMar w:top="1418" w:right="1418" w:bottom="1418" w:left="1418" w:header="709" w:footer="709" w:gutter="0"/>
          <w:cols w:space="708"/>
          <w:docGrid w:linePitch="360"/>
        </w:sectPr>
      </w:pPr>
    </w:p>
    <w:p w14:paraId="48828127" w14:textId="77777777" w:rsidR="005E66BE" w:rsidRPr="00B473F6" w:rsidRDefault="005E66BE" w:rsidP="005E66BE">
      <w:pPr>
        <w:jc w:val="center"/>
        <w:rPr>
          <w:rFonts w:ascii="Times New Roman" w:hAnsi="Times New Roman" w:cs="Times New Roman"/>
          <w:b/>
          <w:sz w:val="24"/>
          <w:szCs w:val="24"/>
        </w:rPr>
      </w:pPr>
      <w:r w:rsidRPr="00B473F6">
        <w:rPr>
          <w:noProof/>
          <w:lang w:eastAsia="bg-BG"/>
        </w:rPr>
        <w:lastRenderedPageBreak/>
        <w:drawing>
          <wp:inline distT="0" distB="0" distL="0" distR="0" wp14:anchorId="5E577E19" wp14:editId="5D8D5B9F">
            <wp:extent cx="3759959" cy="25778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62483" cy="2579620"/>
                    </a:xfrm>
                    <a:prstGeom prst="rect">
                      <a:avLst/>
                    </a:prstGeom>
                    <a:noFill/>
                    <a:ln>
                      <a:noFill/>
                    </a:ln>
                  </pic:spPr>
                </pic:pic>
              </a:graphicData>
            </a:graphic>
          </wp:inline>
        </w:drawing>
      </w:r>
    </w:p>
    <w:p w14:paraId="51A181D2" w14:textId="0A8D8A41" w:rsidR="005E66BE" w:rsidRPr="00B473F6" w:rsidRDefault="004934AD" w:rsidP="004934AD">
      <w:pPr>
        <w:spacing w:after="0"/>
        <w:rPr>
          <w:rFonts w:ascii="Times New Roman" w:hAnsi="Times New Roman" w:cs="Times New Roman"/>
          <w:i/>
        </w:rPr>
      </w:pPr>
      <w:bookmarkStart w:id="44" w:name="_Toc14334091"/>
      <w:r w:rsidRPr="00B473F6">
        <w:rPr>
          <w:rFonts w:ascii="Times New Roman" w:hAnsi="Times New Roman" w:cs="Times New Roman"/>
          <w:i/>
        </w:rPr>
        <w:t xml:space="preserve">Фигура </w:t>
      </w:r>
      <w:r w:rsidR="000E762B" w:rsidRPr="00B473F6">
        <w:rPr>
          <w:rFonts w:ascii="Times New Roman" w:hAnsi="Times New Roman" w:cs="Times New Roman"/>
          <w:i/>
        </w:rPr>
        <w:fldChar w:fldCharType="begin"/>
      </w:r>
      <w:r w:rsidRPr="00B473F6">
        <w:rPr>
          <w:rFonts w:ascii="Times New Roman" w:hAnsi="Times New Roman" w:cs="Times New Roman"/>
          <w:i/>
        </w:rPr>
        <w:instrText xml:space="preserve"> SEQ Фигура \* ARABIC </w:instrText>
      </w:r>
      <w:r w:rsidR="000E762B" w:rsidRPr="00B473F6">
        <w:rPr>
          <w:rFonts w:ascii="Times New Roman" w:hAnsi="Times New Roman" w:cs="Times New Roman"/>
          <w:i/>
        </w:rPr>
        <w:fldChar w:fldCharType="separate"/>
      </w:r>
      <w:r w:rsidR="004D4B4A">
        <w:rPr>
          <w:rFonts w:ascii="Times New Roman" w:hAnsi="Times New Roman" w:cs="Times New Roman"/>
          <w:i/>
          <w:noProof/>
        </w:rPr>
        <w:t>8</w:t>
      </w:r>
      <w:r w:rsidR="000E762B" w:rsidRPr="00B473F6">
        <w:rPr>
          <w:rFonts w:ascii="Times New Roman" w:hAnsi="Times New Roman" w:cs="Times New Roman"/>
          <w:i/>
        </w:rPr>
        <w:fldChar w:fldCharType="end"/>
      </w:r>
      <w:r w:rsidRPr="00B473F6">
        <w:rPr>
          <w:rFonts w:ascii="Times New Roman" w:hAnsi="Times New Roman" w:cs="Times New Roman"/>
          <w:i/>
        </w:rPr>
        <w:t>.</w:t>
      </w:r>
      <w:r w:rsidR="005E66BE" w:rsidRPr="00B473F6">
        <w:rPr>
          <w:rFonts w:ascii="Times New Roman" w:hAnsi="Times New Roman" w:cs="Times New Roman"/>
          <w:i/>
        </w:rPr>
        <w:t xml:space="preserve"> Разпределение на запаса по дървесни видове за област Добрич (% от запаса)</w:t>
      </w:r>
      <w:bookmarkEnd w:id="44"/>
    </w:p>
    <w:p w14:paraId="3BFE2829" w14:textId="77777777" w:rsidR="005E66BE" w:rsidRPr="00B473F6" w:rsidRDefault="005E66BE" w:rsidP="005E66BE">
      <w:pPr>
        <w:spacing w:after="0"/>
        <w:jc w:val="center"/>
        <w:rPr>
          <w:rFonts w:ascii="Times New Roman" w:hAnsi="Times New Roman" w:cs="Times New Roman"/>
        </w:rPr>
      </w:pPr>
      <w:r w:rsidRPr="00B473F6">
        <w:rPr>
          <w:rFonts w:ascii="Times New Roman" w:hAnsi="Times New Roman" w:cs="Times New Roman"/>
          <w:noProof/>
          <w:sz w:val="24"/>
          <w:szCs w:val="24"/>
          <w:lang w:eastAsia="bg-BG"/>
        </w:rPr>
        <w:drawing>
          <wp:inline distT="0" distB="0" distL="0" distR="0" wp14:anchorId="1300DB1A" wp14:editId="22E21CFC">
            <wp:extent cx="3764330" cy="2559376"/>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766548" cy="2560884"/>
                    </a:xfrm>
                    <a:prstGeom prst="rect">
                      <a:avLst/>
                    </a:prstGeom>
                    <a:noFill/>
                  </pic:spPr>
                </pic:pic>
              </a:graphicData>
            </a:graphic>
          </wp:inline>
        </w:drawing>
      </w:r>
    </w:p>
    <w:p w14:paraId="205782B1" w14:textId="4A398D0F" w:rsidR="005E66BE" w:rsidRPr="00B473F6" w:rsidRDefault="004934AD" w:rsidP="004934AD">
      <w:pPr>
        <w:spacing w:after="0" w:line="240" w:lineRule="auto"/>
        <w:rPr>
          <w:rFonts w:ascii="Times New Roman" w:hAnsi="Times New Roman" w:cs="Times New Roman"/>
          <w:i/>
        </w:rPr>
      </w:pPr>
      <w:bookmarkStart w:id="45" w:name="_Toc14334092"/>
      <w:r w:rsidRPr="00B473F6">
        <w:rPr>
          <w:rFonts w:ascii="Times New Roman" w:hAnsi="Times New Roman" w:cs="Times New Roman"/>
          <w:i/>
        </w:rPr>
        <w:t xml:space="preserve">Фигура </w:t>
      </w:r>
      <w:r w:rsidR="000E762B" w:rsidRPr="00B473F6">
        <w:rPr>
          <w:rFonts w:ascii="Times New Roman" w:hAnsi="Times New Roman" w:cs="Times New Roman"/>
          <w:i/>
        </w:rPr>
        <w:fldChar w:fldCharType="begin"/>
      </w:r>
      <w:r w:rsidRPr="00B473F6">
        <w:rPr>
          <w:rFonts w:ascii="Times New Roman" w:hAnsi="Times New Roman" w:cs="Times New Roman"/>
          <w:i/>
        </w:rPr>
        <w:instrText xml:space="preserve"> SEQ Фигура \* ARABIC </w:instrText>
      </w:r>
      <w:r w:rsidR="000E762B" w:rsidRPr="00B473F6">
        <w:rPr>
          <w:rFonts w:ascii="Times New Roman" w:hAnsi="Times New Roman" w:cs="Times New Roman"/>
          <w:i/>
        </w:rPr>
        <w:fldChar w:fldCharType="separate"/>
      </w:r>
      <w:r w:rsidR="004D4B4A">
        <w:rPr>
          <w:rFonts w:ascii="Times New Roman" w:hAnsi="Times New Roman" w:cs="Times New Roman"/>
          <w:i/>
          <w:noProof/>
        </w:rPr>
        <w:t>9</w:t>
      </w:r>
      <w:r w:rsidR="000E762B" w:rsidRPr="00B473F6">
        <w:rPr>
          <w:rFonts w:ascii="Times New Roman" w:hAnsi="Times New Roman" w:cs="Times New Roman"/>
          <w:i/>
        </w:rPr>
        <w:fldChar w:fldCharType="end"/>
      </w:r>
      <w:r w:rsidRPr="00B473F6">
        <w:rPr>
          <w:rFonts w:ascii="Times New Roman" w:hAnsi="Times New Roman" w:cs="Times New Roman"/>
          <w:i/>
        </w:rPr>
        <w:t>.</w:t>
      </w:r>
      <w:r w:rsidR="005E66BE" w:rsidRPr="00B473F6">
        <w:rPr>
          <w:rFonts w:ascii="Times New Roman" w:hAnsi="Times New Roman" w:cs="Times New Roman"/>
          <w:i/>
        </w:rPr>
        <w:t xml:space="preserve"> Разпределение на залесената площ по дървесни видове за област Добрич (% от залесената площ)</w:t>
      </w:r>
      <w:bookmarkEnd w:id="45"/>
    </w:p>
    <w:p w14:paraId="583D72F3" w14:textId="77777777" w:rsidR="004934AD" w:rsidRPr="00B473F6" w:rsidRDefault="004934AD" w:rsidP="004934AD">
      <w:pPr>
        <w:spacing w:after="0" w:line="240" w:lineRule="auto"/>
        <w:rPr>
          <w:rFonts w:ascii="Times New Roman" w:hAnsi="Times New Roman" w:cs="Times New Roman"/>
          <w:i/>
        </w:rPr>
      </w:pPr>
    </w:p>
    <w:p w14:paraId="486FCC63" w14:textId="17BDFBE7" w:rsidR="005D6A1B" w:rsidRPr="00B473F6" w:rsidRDefault="0018260C" w:rsidP="00CA2E67">
      <w:pPr>
        <w:spacing w:after="120" w:line="240" w:lineRule="auto"/>
        <w:jc w:val="both"/>
        <w:rPr>
          <w:rFonts w:ascii="Times New Roman" w:hAnsi="Times New Roman" w:cs="Times New Roman"/>
        </w:rPr>
      </w:pPr>
      <w:bookmarkStart w:id="46" w:name="_Toc19030394"/>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22</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716239" w:rsidRPr="00B473F6">
        <w:rPr>
          <w:rFonts w:ascii="Times New Roman" w:hAnsi="Times New Roman" w:cs="Times New Roman"/>
        </w:rPr>
        <w:t xml:space="preserve"> </w:t>
      </w:r>
      <w:r w:rsidR="00716239" w:rsidRPr="00B473F6">
        <w:rPr>
          <w:rFonts w:ascii="Times New Roman" w:hAnsi="Times New Roman" w:cs="Times New Roman"/>
          <w:i/>
        </w:rPr>
        <w:t xml:space="preserve">Разпределение на залесената площ и </w:t>
      </w:r>
      <w:r w:rsidR="000F780B" w:rsidRPr="00B473F6">
        <w:rPr>
          <w:rFonts w:ascii="Times New Roman" w:hAnsi="Times New Roman" w:cs="Times New Roman"/>
          <w:i/>
        </w:rPr>
        <w:t>общия запас</w:t>
      </w:r>
      <w:r w:rsidR="00716239" w:rsidRPr="00B473F6">
        <w:rPr>
          <w:rFonts w:ascii="Times New Roman" w:hAnsi="Times New Roman" w:cs="Times New Roman"/>
          <w:i/>
        </w:rPr>
        <w:t xml:space="preserve"> по дървесни видове</w:t>
      </w:r>
      <w:r w:rsidR="0070789E">
        <w:rPr>
          <w:rFonts w:ascii="Times New Roman" w:hAnsi="Times New Roman" w:cs="Times New Roman"/>
          <w:i/>
        </w:rPr>
        <w:t xml:space="preserve"> </w:t>
      </w:r>
      <w:r w:rsidR="0070789E" w:rsidRPr="00B473F6">
        <w:rPr>
          <w:rFonts w:ascii="Times New Roman" w:eastAsia="Times New Roman" w:hAnsi="Times New Roman" w:cs="Times New Roman"/>
          <w:i/>
        </w:rPr>
        <w:t>(към 2015 г.)</w:t>
      </w:r>
      <w:bookmarkEnd w:id="46"/>
    </w:p>
    <w:tbl>
      <w:tblPr>
        <w:tblW w:w="8375" w:type="dxa"/>
        <w:tblInd w:w="59" w:type="dxa"/>
        <w:tblLayout w:type="fixed"/>
        <w:tblCellMar>
          <w:left w:w="70" w:type="dxa"/>
          <w:right w:w="70" w:type="dxa"/>
        </w:tblCellMar>
        <w:tblLook w:val="04A0" w:firstRow="1" w:lastRow="0" w:firstColumn="1" w:lastColumn="0" w:noHBand="0" w:noVBand="1"/>
      </w:tblPr>
      <w:tblGrid>
        <w:gridCol w:w="2791"/>
        <w:gridCol w:w="2792"/>
        <w:gridCol w:w="2792"/>
      </w:tblGrid>
      <w:tr w:rsidR="00784F97" w:rsidRPr="00B473F6" w14:paraId="4B236844" w14:textId="77777777" w:rsidTr="00A15AF8">
        <w:trPr>
          <w:trHeight w:val="300"/>
        </w:trPr>
        <w:tc>
          <w:tcPr>
            <w:tcW w:w="27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00D254" w14:textId="77777777" w:rsidR="00784F97" w:rsidRPr="00B473F6" w:rsidRDefault="00784F97" w:rsidP="00784F97">
            <w:pPr>
              <w:spacing w:after="0" w:line="240" w:lineRule="auto"/>
              <w:rPr>
                <w:rFonts w:ascii="Times New Roman" w:eastAsia="Times New Roman" w:hAnsi="Times New Roman" w:cs="Times New Roman"/>
                <w:b/>
              </w:rPr>
            </w:pPr>
            <w:r w:rsidRPr="00B473F6">
              <w:rPr>
                <w:rFonts w:ascii="Times New Roman" w:eastAsia="Times New Roman" w:hAnsi="Times New Roman" w:cs="Times New Roman"/>
                <w:b/>
              </w:rPr>
              <w:t xml:space="preserve">Дървесен вид  </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918442" w14:textId="77777777" w:rsidR="00784F97" w:rsidRPr="00B473F6" w:rsidRDefault="00784F97" w:rsidP="00784F97">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Залесена площ (ha)</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8BA41B" w14:textId="77777777" w:rsidR="00784F97" w:rsidRPr="00B473F6" w:rsidRDefault="00784F97" w:rsidP="00784F97">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Общ запас (m</w:t>
            </w:r>
            <w:r w:rsidRPr="00B473F6">
              <w:rPr>
                <w:rFonts w:ascii="Times New Roman" w:eastAsia="Times New Roman" w:hAnsi="Times New Roman" w:cs="Times New Roman"/>
                <w:b/>
                <w:vertAlign w:val="superscript"/>
              </w:rPr>
              <w:t>3</w:t>
            </w:r>
            <w:r w:rsidRPr="00B473F6">
              <w:rPr>
                <w:rFonts w:ascii="Times New Roman" w:eastAsia="Times New Roman" w:hAnsi="Times New Roman" w:cs="Times New Roman"/>
                <w:b/>
              </w:rPr>
              <w:t>)</w:t>
            </w:r>
          </w:p>
        </w:tc>
      </w:tr>
      <w:tr w:rsidR="00784F97" w:rsidRPr="00B473F6" w14:paraId="54393B9D" w14:textId="77777777" w:rsidTr="00A15AF8">
        <w:trPr>
          <w:trHeight w:val="300"/>
        </w:trPr>
        <w:tc>
          <w:tcPr>
            <w:tcW w:w="27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63C4FB" w14:textId="77777777" w:rsidR="00784F97" w:rsidRPr="00B473F6" w:rsidRDefault="00784F97" w:rsidP="00784F9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Акация</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88A794"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13</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589</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919CCE"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604</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259</w:t>
            </w:r>
          </w:p>
        </w:tc>
      </w:tr>
      <w:tr w:rsidR="00784F97" w:rsidRPr="00B473F6" w14:paraId="6E8414B9" w14:textId="77777777" w:rsidTr="00A15AF8">
        <w:trPr>
          <w:trHeight w:val="300"/>
        </w:trPr>
        <w:tc>
          <w:tcPr>
            <w:tcW w:w="27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B0D964" w14:textId="77777777" w:rsidR="00784F97" w:rsidRPr="00B473F6" w:rsidRDefault="00784F97" w:rsidP="00784F9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Бреза</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90A59F"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13</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2EABDD"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170</w:t>
            </w:r>
          </w:p>
        </w:tc>
      </w:tr>
      <w:tr w:rsidR="00784F97" w:rsidRPr="00B473F6" w14:paraId="7BEAF7CB" w14:textId="77777777" w:rsidTr="00A15AF8">
        <w:trPr>
          <w:trHeight w:val="300"/>
        </w:trPr>
        <w:tc>
          <w:tcPr>
            <w:tcW w:w="27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1BFC6F" w14:textId="77777777" w:rsidR="00784F97" w:rsidRPr="00B473F6" w:rsidRDefault="00784F97" w:rsidP="00784F9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Бряст</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B018A6"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299</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AE687A"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16</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995</w:t>
            </w:r>
          </w:p>
        </w:tc>
      </w:tr>
      <w:tr w:rsidR="00784F97" w:rsidRPr="00B473F6" w14:paraId="374D24B7" w14:textId="77777777" w:rsidTr="00A15AF8">
        <w:trPr>
          <w:trHeight w:val="300"/>
        </w:trPr>
        <w:tc>
          <w:tcPr>
            <w:tcW w:w="27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312109" w14:textId="77777777" w:rsidR="00784F97" w:rsidRPr="00B473F6" w:rsidRDefault="00784F97" w:rsidP="00784F9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Бял бор</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CCF42A"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BFDB4F"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800</w:t>
            </w:r>
          </w:p>
        </w:tc>
      </w:tr>
      <w:tr w:rsidR="00784F97" w:rsidRPr="00B473F6" w14:paraId="3C488643" w14:textId="77777777" w:rsidTr="00A15AF8">
        <w:trPr>
          <w:trHeight w:val="300"/>
        </w:trPr>
        <w:tc>
          <w:tcPr>
            <w:tcW w:w="27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86511B" w14:textId="77777777" w:rsidR="00784F97" w:rsidRPr="00B473F6" w:rsidRDefault="00784F97" w:rsidP="00784F9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Габър</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E23D5F"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668</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5920B4"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90</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457</w:t>
            </w:r>
          </w:p>
        </w:tc>
      </w:tr>
      <w:tr w:rsidR="00784F97" w:rsidRPr="00B473F6" w14:paraId="21991ECC" w14:textId="77777777" w:rsidTr="00A15AF8">
        <w:trPr>
          <w:trHeight w:val="300"/>
        </w:trPr>
        <w:tc>
          <w:tcPr>
            <w:tcW w:w="27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38F55" w14:textId="77777777" w:rsidR="00784F97" w:rsidRPr="00B473F6" w:rsidRDefault="00784F97" w:rsidP="00784F9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Дугласка</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AE854C"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3C9126"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390</w:t>
            </w:r>
          </w:p>
        </w:tc>
      </w:tr>
      <w:tr w:rsidR="00784F97" w:rsidRPr="00B473F6" w14:paraId="2493B21A" w14:textId="77777777" w:rsidTr="00A15AF8">
        <w:trPr>
          <w:trHeight w:val="300"/>
        </w:trPr>
        <w:tc>
          <w:tcPr>
            <w:tcW w:w="27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3F303C" w14:textId="77777777" w:rsidR="00784F97" w:rsidRPr="00B473F6" w:rsidRDefault="00784F97" w:rsidP="00784F9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Дъб</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2A2326"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065</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9328DF"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496</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595</w:t>
            </w:r>
          </w:p>
        </w:tc>
      </w:tr>
      <w:tr w:rsidR="00784F97" w:rsidRPr="00B473F6" w14:paraId="2E5DEC05" w14:textId="77777777" w:rsidTr="00A15AF8">
        <w:trPr>
          <w:trHeight w:val="300"/>
        </w:trPr>
        <w:tc>
          <w:tcPr>
            <w:tcW w:w="27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246709" w14:textId="77777777" w:rsidR="00784F97" w:rsidRPr="00B473F6" w:rsidRDefault="00784F97" w:rsidP="00784F9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Ела</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91AB11"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7</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5CB378"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845</w:t>
            </w:r>
          </w:p>
        </w:tc>
      </w:tr>
      <w:tr w:rsidR="00784F97" w:rsidRPr="00B473F6" w14:paraId="52013B46" w14:textId="77777777" w:rsidTr="00A15AF8">
        <w:trPr>
          <w:trHeight w:val="300"/>
        </w:trPr>
        <w:tc>
          <w:tcPr>
            <w:tcW w:w="27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34452B" w14:textId="77777777" w:rsidR="00784F97" w:rsidRPr="00B473F6" w:rsidRDefault="00784F97" w:rsidP="00784F9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Келяв габър</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4E7C28"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998</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FDD5D6"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83</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580</w:t>
            </w:r>
          </w:p>
        </w:tc>
      </w:tr>
      <w:tr w:rsidR="00784F97" w:rsidRPr="00B473F6" w14:paraId="7331711A" w14:textId="77777777" w:rsidTr="00A15AF8">
        <w:trPr>
          <w:trHeight w:val="300"/>
        </w:trPr>
        <w:tc>
          <w:tcPr>
            <w:tcW w:w="27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4BBFAE" w14:textId="77777777" w:rsidR="00784F97" w:rsidRPr="00B473F6" w:rsidRDefault="00784F97" w:rsidP="00784F9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Кестен</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05221F"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FAC3AD"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395</w:t>
            </w:r>
          </w:p>
        </w:tc>
      </w:tr>
      <w:tr w:rsidR="00784F97" w:rsidRPr="00B473F6" w14:paraId="36B9B4B9" w14:textId="77777777" w:rsidTr="00A15AF8">
        <w:trPr>
          <w:trHeight w:val="300"/>
        </w:trPr>
        <w:tc>
          <w:tcPr>
            <w:tcW w:w="27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CCE78F" w14:textId="77777777" w:rsidR="00784F97" w:rsidRPr="00B473F6" w:rsidRDefault="00784F97" w:rsidP="00784F9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Липи</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DC2F31"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115</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0B4743"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376</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591</w:t>
            </w:r>
          </w:p>
        </w:tc>
      </w:tr>
      <w:tr w:rsidR="00784F97" w:rsidRPr="00B473F6" w14:paraId="3AA6168F" w14:textId="77777777" w:rsidTr="00A15AF8">
        <w:trPr>
          <w:trHeight w:val="300"/>
        </w:trPr>
        <w:tc>
          <w:tcPr>
            <w:tcW w:w="27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56FFD1" w14:textId="77777777" w:rsidR="00784F97" w:rsidRPr="00B473F6" w:rsidRDefault="00784F97" w:rsidP="00784F9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Орех</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A0A9E6"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033</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A2C680"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82</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908</w:t>
            </w:r>
          </w:p>
        </w:tc>
      </w:tr>
      <w:tr w:rsidR="00784F97" w:rsidRPr="00B473F6" w14:paraId="0BC57D99" w14:textId="77777777" w:rsidTr="00A15AF8">
        <w:trPr>
          <w:trHeight w:val="300"/>
        </w:trPr>
        <w:tc>
          <w:tcPr>
            <w:tcW w:w="27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BC41BF" w14:textId="77777777" w:rsidR="00784F97" w:rsidRPr="00B473F6" w:rsidRDefault="00784F97" w:rsidP="00784F9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lastRenderedPageBreak/>
              <w:t>Смърч</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32EF0A"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23</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092461"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210</w:t>
            </w:r>
          </w:p>
        </w:tc>
      </w:tr>
      <w:tr w:rsidR="00784F97" w:rsidRPr="00B473F6" w14:paraId="3C9CC321" w14:textId="77777777" w:rsidTr="00A15AF8">
        <w:trPr>
          <w:trHeight w:val="300"/>
        </w:trPr>
        <w:tc>
          <w:tcPr>
            <w:tcW w:w="27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7020B0" w14:textId="77777777" w:rsidR="00784F97" w:rsidRPr="00B473F6" w:rsidRDefault="00784F97" w:rsidP="00784F9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Топола</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A2CC11"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145</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7B70A3"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12</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157</w:t>
            </w:r>
          </w:p>
        </w:tc>
      </w:tr>
      <w:tr w:rsidR="00784F97" w:rsidRPr="00B473F6" w14:paraId="0B39A06B" w14:textId="77777777" w:rsidTr="00A15AF8">
        <w:trPr>
          <w:trHeight w:val="300"/>
        </w:trPr>
        <w:tc>
          <w:tcPr>
            <w:tcW w:w="27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F69F61" w14:textId="77777777" w:rsidR="00784F97" w:rsidRPr="00B473F6" w:rsidRDefault="00784F97" w:rsidP="00784F9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Цер</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4D36A2"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20</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546</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35E25C"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059</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966</w:t>
            </w:r>
          </w:p>
        </w:tc>
      </w:tr>
      <w:tr w:rsidR="00784F97" w:rsidRPr="00B473F6" w14:paraId="3ED0F0C4" w14:textId="77777777" w:rsidTr="00A15AF8">
        <w:trPr>
          <w:trHeight w:val="300"/>
        </w:trPr>
        <w:tc>
          <w:tcPr>
            <w:tcW w:w="27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CBD6CE" w14:textId="77777777" w:rsidR="00784F97" w:rsidRPr="00B473F6" w:rsidRDefault="00784F97" w:rsidP="00784F9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Чер бор</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FC6913"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605</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57E3F4"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323</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293</w:t>
            </w:r>
          </w:p>
        </w:tc>
      </w:tr>
      <w:tr w:rsidR="00784F97" w:rsidRPr="00B473F6" w14:paraId="30A36043" w14:textId="77777777" w:rsidTr="00A15AF8">
        <w:trPr>
          <w:trHeight w:val="300"/>
        </w:trPr>
        <w:tc>
          <w:tcPr>
            <w:tcW w:w="27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B162F8" w14:textId="77777777" w:rsidR="00784F97" w:rsidRPr="00B473F6" w:rsidRDefault="00784F97" w:rsidP="00784F9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Явор</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2EC724"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110</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9AA470"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10</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892</w:t>
            </w:r>
          </w:p>
        </w:tc>
      </w:tr>
      <w:tr w:rsidR="00784F97" w:rsidRPr="00B473F6" w14:paraId="28D8BC72" w14:textId="77777777" w:rsidTr="00A15AF8">
        <w:trPr>
          <w:trHeight w:val="300"/>
        </w:trPr>
        <w:tc>
          <w:tcPr>
            <w:tcW w:w="27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0C2AF" w14:textId="77777777" w:rsidR="00784F97" w:rsidRPr="00B473F6" w:rsidRDefault="00784F97" w:rsidP="00784F9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Ясен</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296CF8"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090</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46452E"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381</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174</w:t>
            </w:r>
          </w:p>
        </w:tc>
      </w:tr>
      <w:tr w:rsidR="00784F97" w:rsidRPr="00B473F6" w14:paraId="0AC0F4B9" w14:textId="77777777" w:rsidTr="00A15AF8">
        <w:trPr>
          <w:trHeight w:val="300"/>
        </w:trPr>
        <w:tc>
          <w:tcPr>
            <w:tcW w:w="27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C226E0" w14:textId="77777777" w:rsidR="00784F97" w:rsidRPr="00B473F6" w:rsidRDefault="00784F97" w:rsidP="00784F9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Други иглолистни</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5A2176"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28</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C28DA5"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325</w:t>
            </w:r>
          </w:p>
        </w:tc>
      </w:tr>
      <w:tr w:rsidR="00784F97" w:rsidRPr="00B473F6" w14:paraId="04005DA8" w14:textId="77777777" w:rsidTr="00A15AF8">
        <w:trPr>
          <w:trHeight w:val="300"/>
        </w:trPr>
        <w:tc>
          <w:tcPr>
            <w:tcW w:w="27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790166" w14:textId="77777777" w:rsidR="00784F97" w:rsidRPr="00B473F6" w:rsidRDefault="00784F97" w:rsidP="00784F97">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Други широколистни</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3775A0"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058</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A87795" w14:textId="77777777" w:rsidR="00784F97" w:rsidRPr="00B473F6" w:rsidRDefault="00784F97" w:rsidP="00784F97">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566</w:t>
            </w:r>
            <w:r w:rsidR="005B0F03" w:rsidRPr="00B473F6">
              <w:rPr>
                <w:rFonts w:ascii="Times New Roman" w:eastAsia="Times New Roman" w:hAnsi="Times New Roman" w:cs="Times New Roman"/>
              </w:rPr>
              <w:t xml:space="preserve"> </w:t>
            </w:r>
            <w:r w:rsidRPr="00B473F6">
              <w:rPr>
                <w:rFonts w:ascii="Times New Roman" w:eastAsia="Times New Roman" w:hAnsi="Times New Roman" w:cs="Times New Roman"/>
              </w:rPr>
              <w:t>393</w:t>
            </w:r>
          </w:p>
        </w:tc>
      </w:tr>
      <w:tr w:rsidR="00784F97" w:rsidRPr="00B473F6" w14:paraId="0106C074" w14:textId="77777777" w:rsidTr="00A15AF8">
        <w:trPr>
          <w:trHeight w:val="300"/>
        </w:trPr>
        <w:tc>
          <w:tcPr>
            <w:tcW w:w="27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15B74C" w14:textId="77777777" w:rsidR="00784F97" w:rsidRPr="00B473F6" w:rsidRDefault="00A16943" w:rsidP="00A16943">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Общо:</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259A1A" w14:textId="77777777" w:rsidR="00784F97" w:rsidRPr="00B473F6" w:rsidRDefault="00784F97" w:rsidP="00784F97">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59</w:t>
            </w:r>
            <w:r w:rsidR="005B0F03" w:rsidRPr="00B473F6">
              <w:rPr>
                <w:rFonts w:ascii="Times New Roman" w:eastAsia="Times New Roman" w:hAnsi="Times New Roman" w:cs="Times New Roman"/>
                <w:b/>
              </w:rPr>
              <w:t xml:space="preserve"> </w:t>
            </w:r>
            <w:r w:rsidRPr="00B473F6">
              <w:rPr>
                <w:rFonts w:ascii="Times New Roman" w:eastAsia="Times New Roman" w:hAnsi="Times New Roman" w:cs="Times New Roman"/>
                <w:b/>
              </w:rPr>
              <w:t>407</w:t>
            </w:r>
          </w:p>
        </w:tc>
        <w:tc>
          <w:tcPr>
            <w:tcW w:w="2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95B9D3" w14:textId="77777777" w:rsidR="00784F97" w:rsidRPr="00B473F6" w:rsidRDefault="00784F97" w:rsidP="00784F97">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5</w:t>
            </w:r>
            <w:r w:rsidR="005B0F03" w:rsidRPr="00B473F6">
              <w:rPr>
                <w:rFonts w:ascii="Times New Roman" w:eastAsia="Times New Roman" w:hAnsi="Times New Roman" w:cs="Times New Roman"/>
                <w:b/>
              </w:rPr>
              <w:t xml:space="preserve"> </w:t>
            </w:r>
            <w:r w:rsidRPr="00B473F6">
              <w:rPr>
                <w:rFonts w:ascii="Times New Roman" w:eastAsia="Times New Roman" w:hAnsi="Times New Roman" w:cs="Times New Roman"/>
                <w:b/>
              </w:rPr>
              <w:t>115</w:t>
            </w:r>
            <w:r w:rsidR="005B0F03" w:rsidRPr="00B473F6">
              <w:rPr>
                <w:rFonts w:ascii="Times New Roman" w:eastAsia="Times New Roman" w:hAnsi="Times New Roman" w:cs="Times New Roman"/>
                <w:b/>
              </w:rPr>
              <w:t xml:space="preserve"> </w:t>
            </w:r>
            <w:r w:rsidRPr="00B473F6">
              <w:rPr>
                <w:rFonts w:ascii="Times New Roman" w:eastAsia="Times New Roman" w:hAnsi="Times New Roman" w:cs="Times New Roman"/>
                <w:b/>
              </w:rPr>
              <w:t>395</w:t>
            </w:r>
          </w:p>
        </w:tc>
      </w:tr>
    </w:tbl>
    <w:p w14:paraId="7B11CBB9" w14:textId="77777777" w:rsidR="00784F97" w:rsidRPr="00B473F6" w:rsidRDefault="00784F97" w:rsidP="00701086">
      <w:pPr>
        <w:spacing w:after="0" w:line="240" w:lineRule="auto"/>
        <w:jc w:val="both"/>
        <w:rPr>
          <w:rFonts w:ascii="Times New Roman" w:hAnsi="Times New Roman" w:cs="Times New Roman"/>
          <w:sz w:val="24"/>
          <w:szCs w:val="24"/>
          <w:highlight w:val="yellow"/>
        </w:rPr>
      </w:pPr>
    </w:p>
    <w:p w14:paraId="74C17124" w14:textId="77777777" w:rsidR="00586BCB" w:rsidRPr="00B473F6" w:rsidRDefault="00586BCB" w:rsidP="00586BCB">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Съобразно предназначението на горите и насоките на стопанисването им, за по-добро използване на възможностите на месторастенията и видовото разнообразие, в горите по териториални поделения/стопанства са обособени стопански класове. Стопанските класове се обособяват в зависимост от преобладаващия дървесен вид и биологията му, бонитет, произход, състояние на насаждението, тип месторастене и/или тип гора. За всеки стопански клас са възприети диференцирани турнуси за сеч, съгласно Наредба № 18 от 2015 г. за инвентаризация и планиране в горските територии. Стопанските класове се обособяват по едни и същи критерии независимо от предназначението и собствеността на горите. От направения анализ (по данни от ГСП), се вижда, че разпределението на залесената площ в горските територии на област Добрич показва доста неравномерности по отношение на обособените стопански класове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Pr="00B473F6">
        <w:rPr>
          <w:rFonts w:ascii="Times New Roman" w:hAnsi="Times New Roman" w:cs="Times New Roman"/>
          <w:sz w:val="24"/>
          <w:szCs w:val="24"/>
        </w:rPr>
        <w:t xml:space="preserve"> 23). Преобладаващи класове са Церов П (за превръщане) и Акациев съответно с </w:t>
      </w:r>
      <w:r w:rsidRPr="00B473F6">
        <w:rPr>
          <w:rFonts w:ascii="Times New Roman" w:eastAsia="Times New Roman" w:hAnsi="Times New Roman" w:cs="Times New Roman"/>
          <w:sz w:val="24"/>
          <w:szCs w:val="24"/>
          <w:lang w:eastAsia="bg-BG"/>
        </w:rPr>
        <w:t xml:space="preserve">15 903 </w:t>
      </w:r>
      <w:r w:rsidRPr="00B473F6">
        <w:rPr>
          <w:rFonts w:ascii="Times New Roman" w:hAnsi="Times New Roman" w:cs="Times New Roman"/>
          <w:sz w:val="24"/>
          <w:szCs w:val="24"/>
        </w:rPr>
        <w:t xml:space="preserve">ha и </w:t>
      </w:r>
      <w:r w:rsidRPr="00B473F6">
        <w:rPr>
          <w:rFonts w:ascii="Times New Roman" w:eastAsia="Times New Roman" w:hAnsi="Times New Roman" w:cs="Times New Roman"/>
          <w:sz w:val="24"/>
          <w:szCs w:val="24"/>
          <w:lang w:eastAsia="bg-BG"/>
        </w:rPr>
        <w:t xml:space="preserve">14 784 </w:t>
      </w:r>
      <w:r w:rsidRPr="00B473F6">
        <w:rPr>
          <w:rFonts w:ascii="Times New Roman" w:hAnsi="Times New Roman" w:cs="Times New Roman"/>
          <w:sz w:val="24"/>
          <w:szCs w:val="24"/>
        </w:rPr>
        <w:t>ha залесена площ, докато стопанския клас на Иглолистните култури е представен само с 87 ha. Под 1000 ha е залесената площ на класовете Церов, Горскоплоден, Нискостъблен и Червенодъбов. По отношение на общия запас измененията, с малки изключения, следват същата закономерност както при площта. Най-високи запаси имат стопанските класове Церов П (1 621 895 m</w:t>
      </w:r>
      <w:r w:rsidRPr="00B473F6">
        <w:rPr>
          <w:rFonts w:ascii="Times New Roman" w:hAnsi="Times New Roman" w:cs="Times New Roman"/>
          <w:sz w:val="24"/>
          <w:szCs w:val="24"/>
          <w:vertAlign w:val="superscript"/>
        </w:rPr>
        <w:t>3</w:t>
      </w:r>
      <w:r w:rsidRPr="00B473F6">
        <w:rPr>
          <w:rFonts w:ascii="Times New Roman" w:hAnsi="Times New Roman" w:cs="Times New Roman"/>
          <w:sz w:val="24"/>
          <w:szCs w:val="24"/>
        </w:rPr>
        <w:t>) и Акациев (748 144 m</w:t>
      </w:r>
      <w:r w:rsidRPr="00B473F6">
        <w:rPr>
          <w:rFonts w:ascii="Times New Roman" w:hAnsi="Times New Roman" w:cs="Times New Roman"/>
          <w:sz w:val="24"/>
          <w:szCs w:val="24"/>
          <w:vertAlign w:val="superscript"/>
        </w:rPr>
        <w:t>3</w:t>
      </w:r>
      <w:r w:rsidRPr="00B473F6">
        <w:rPr>
          <w:rFonts w:ascii="Times New Roman" w:hAnsi="Times New Roman" w:cs="Times New Roman"/>
          <w:sz w:val="24"/>
          <w:szCs w:val="24"/>
        </w:rPr>
        <w:t>). С най-нисък запас е класът Иглолистни култури (21 159 m</w:t>
      </w:r>
      <w:r w:rsidRPr="00B473F6">
        <w:rPr>
          <w:rFonts w:ascii="Times New Roman" w:hAnsi="Times New Roman" w:cs="Times New Roman"/>
          <w:sz w:val="24"/>
          <w:szCs w:val="24"/>
          <w:vertAlign w:val="superscript"/>
        </w:rPr>
        <w:t>3</w:t>
      </w:r>
      <w:r w:rsidRPr="00B473F6">
        <w:rPr>
          <w:rFonts w:ascii="Times New Roman" w:hAnsi="Times New Roman" w:cs="Times New Roman"/>
          <w:sz w:val="24"/>
          <w:szCs w:val="24"/>
        </w:rPr>
        <w:t>). При ползването преднина има стопански клас Акациев (с 34 671 m</w:t>
      </w:r>
      <w:r w:rsidRPr="00B473F6">
        <w:rPr>
          <w:rFonts w:ascii="Times New Roman" w:hAnsi="Times New Roman" w:cs="Times New Roman"/>
          <w:sz w:val="24"/>
          <w:szCs w:val="24"/>
          <w:vertAlign w:val="superscript"/>
        </w:rPr>
        <w:t>3</w:t>
      </w:r>
      <w:r w:rsidRPr="00B473F6">
        <w:rPr>
          <w:rFonts w:ascii="Times New Roman" w:hAnsi="Times New Roman" w:cs="Times New Roman"/>
          <w:sz w:val="24"/>
          <w:szCs w:val="24"/>
        </w:rPr>
        <w:t>) пред Церов П (с 27 103 m</w:t>
      </w:r>
      <w:r w:rsidRPr="00B473F6">
        <w:rPr>
          <w:rFonts w:ascii="Times New Roman" w:hAnsi="Times New Roman" w:cs="Times New Roman"/>
          <w:sz w:val="24"/>
          <w:szCs w:val="24"/>
          <w:vertAlign w:val="superscript"/>
        </w:rPr>
        <w:t>3</w:t>
      </w:r>
      <w:r w:rsidRPr="00B473F6">
        <w:rPr>
          <w:rFonts w:ascii="Times New Roman" w:hAnsi="Times New Roman" w:cs="Times New Roman"/>
          <w:sz w:val="24"/>
          <w:szCs w:val="24"/>
        </w:rPr>
        <w:t>)</w:t>
      </w:r>
      <w:r w:rsidRPr="00B473F6">
        <w:rPr>
          <w:rFonts w:ascii="Times New Roman" w:eastAsia="Times New Roman" w:hAnsi="Times New Roman" w:cs="Times New Roman"/>
          <w:sz w:val="24"/>
          <w:szCs w:val="24"/>
        </w:rPr>
        <w:t>.</w:t>
      </w:r>
      <w:r w:rsidRPr="00B473F6">
        <w:rPr>
          <w:rFonts w:ascii="Times New Roman" w:hAnsi="Times New Roman" w:cs="Times New Roman"/>
          <w:sz w:val="24"/>
          <w:szCs w:val="24"/>
        </w:rPr>
        <w:t xml:space="preserve"> Минимално е ползването при стопански клас Горскоплоден (75 m</w:t>
      </w:r>
      <w:r w:rsidRPr="00B473F6">
        <w:rPr>
          <w:rFonts w:ascii="Times New Roman" w:hAnsi="Times New Roman" w:cs="Times New Roman"/>
          <w:sz w:val="24"/>
          <w:szCs w:val="24"/>
          <w:vertAlign w:val="superscript"/>
        </w:rPr>
        <w:t>3</w:t>
      </w:r>
      <w:r w:rsidRPr="00B473F6">
        <w:rPr>
          <w:rFonts w:ascii="Times New Roman" w:hAnsi="Times New Roman" w:cs="Times New Roman"/>
          <w:sz w:val="24"/>
          <w:szCs w:val="24"/>
        </w:rPr>
        <w:t>). Общият среден прираст за цялата</w:t>
      </w:r>
      <w:r w:rsidR="00D82685" w:rsidRPr="00B473F6">
        <w:rPr>
          <w:rFonts w:ascii="Times New Roman" w:hAnsi="Times New Roman" w:cs="Times New Roman"/>
          <w:sz w:val="24"/>
          <w:szCs w:val="24"/>
        </w:rPr>
        <w:t xml:space="preserve"> област е от порядъка на 127 551</w:t>
      </w:r>
      <w:r w:rsidRPr="00B473F6">
        <w:rPr>
          <w:rFonts w:ascii="Times New Roman" w:hAnsi="Times New Roman" w:cs="Times New Roman"/>
          <w:sz w:val="24"/>
          <w:szCs w:val="24"/>
        </w:rPr>
        <w:t xml:space="preserve"> m</w:t>
      </w:r>
      <w:r w:rsidRPr="00B473F6">
        <w:rPr>
          <w:rFonts w:ascii="Times New Roman" w:hAnsi="Times New Roman" w:cs="Times New Roman"/>
          <w:sz w:val="24"/>
          <w:szCs w:val="24"/>
          <w:vertAlign w:val="superscript"/>
        </w:rPr>
        <w:t>3</w:t>
      </w:r>
      <w:r w:rsidRPr="00B473F6">
        <w:rPr>
          <w:rFonts w:ascii="Times New Roman" w:hAnsi="Times New Roman" w:cs="Times New Roman"/>
          <w:sz w:val="24"/>
          <w:szCs w:val="24"/>
        </w:rPr>
        <w:t>. Предвид общата залесена площ, след изчисленията се получава, че при среден годишен прираст от 2,15 m</w:t>
      </w:r>
      <w:r w:rsidRPr="00B473F6">
        <w:rPr>
          <w:rFonts w:ascii="Times New Roman" w:hAnsi="Times New Roman" w:cs="Times New Roman"/>
          <w:sz w:val="24"/>
          <w:szCs w:val="24"/>
          <w:vertAlign w:val="superscript"/>
        </w:rPr>
        <w:t>3</w:t>
      </w:r>
      <w:r w:rsidRPr="00B473F6">
        <w:rPr>
          <w:rFonts w:ascii="Times New Roman" w:hAnsi="Times New Roman" w:cs="Times New Roman"/>
          <w:sz w:val="24"/>
          <w:szCs w:val="24"/>
        </w:rPr>
        <w:t>/ha, ползването в горските територии на областта е 1,73 m</w:t>
      </w:r>
      <w:r w:rsidRPr="00B473F6">
        <w:rPr>
          <w:rFonts w:ascii="Times New Roman" w:hAnsi="Times New Roman" w:cs="Times New Roman"/>
          <w:sz w:val="24"/>
          <w:szCs w:val="24"/>
          <w:vertAlign w:val="superscript"/>
        </w:rPr>
        <w:t>3</w:t>
      </w:r>
      <w:r w:rsidRPr="00B473F6">
        <w:rPr>
          <w:rFonts w:ascii="Times New Roman" w:hAnsi="Times New Roman" w:cs="Times New Roman"/>
          <w:sz w:val="24"/>
          <w:szCs w:val="24"/>
        </w:rPr>
        <w:t xml:space="preserve">/ha на година. </w:t>
      </w:r>
    </w:p>
    <w:p w14:paraId="3C1E5DE7" w14:textId="77777777" w:rsidR="00586BCB" w:rsidRPr="00B473F6" w:rsidRDefault="00586BCB" w:rsidP="00586BCB">
      <w:pPr>
        <w:spacing w:after="0" w:line="240" w:lineRule="auto"/>
        <w:jc w:val="both"/>
        <w:rPr>
          <w:rFonts w:ascii="Times New Roman" w:hAnsi="Times New Roman" w:cs="Times New Roman"/>
          <w:sz w:val="24"/>
          <w:szCs w:val="24"/>
        </w:rPr>
      </w:pPr>
    </w:p>
    <w:p w14:paraId="74052914" w14:textId="647CE803" w:rsidR="00586BCB" w:rsidRPr="00B473F6" w:rsidRDefault="00586BCB" w:rsidP="00586BCB">
      <w:pPr>
        <w:spacing w:after="120" w:line="240" w:lineRule="auto"/>
        <w:jc w:val="both"/>
        <w:rPr>
          <w:rFonts w:ascii="Times New Roman" w:hAnsi="Times New Roman" w:cs="Times New Roman"/>
          <w:b/>
        </w:rPr>
      </w:pPr>
      <w:bookmarkStart w:id="47" w:name="_Toc19030395"/>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23</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hAnsi="Times New Roman" w:cs="Times New Roman"/>
        </w:rPr>
        <w:t xml:space="preserve"> </w:t>
      </w:r>
      <w:r w:rsidRPr="00B473F6">
        <w:rPr>
          <w:rFonts w:ascii="Times New Roman" w:hAnsi="Times New Roman" w:cs="Times New Roman"/>
          <w:i/>
        </w:rPr>
        <w:t>Разпределение на залесената площ, общия дървесен запас, ползването и средния прираст</w:t>
      </w:r>
      <w:r w:rsidRPr="00B473F6">
        <w:rPr>
          <w:rFonts w:ascii="Times New Roman" w:hAnsi="Times New Roman" w:cs="Times New Roman"/>
          <w:i/>
          <w:color w:val="FF0000"/>
        </w:rPr>
        <w:t xml:space="preserve"> </w:t>
      </w:r>
      <w:r w:rsidRPr="00B473F6">
        <w:rPr>
          <w:rFonts w:ascii="Times New Roman" w:hAnsi="Times New Roman" w:cs="Times New Roman"/>
          <w:i/>
        </w:rPr>
        <w:t xml:space="preserve">по </w:t>
      </w:r>
      <w:r w:rsidRPr="00B473F6">
        <w:rPr>
          <w:rFonts w:ascii="Times New Roman" w:hAnsi="Times New Roman" w:cs="Times New Roman"/>
          <w:b/>
          <w:i/>
        </w:rPr>
        <w:t>стопански класове</w:t>
      </w:r>
      <w:r w:rsidR="0070789E">
        <w:rPr>
          <w:rFonts w:ascii="Times New Roman" w:hAnsi="Times New Roman" w:cs="Times New Roman"/>
          <w:b/>
          <w:i/>
        </w:rPr>
        <w:t xml:space="preserve"> </w:t>
      </w:r>
      <w:r w:rsidR="0070789E" w:rsidRPr="00B473F6">
        <w:rPr>
          <w:rFonts w:ascii="Times New Roman" w:eastAsia="Times New Roman" w:hAnsi="Times New Roman" w:cs="Times New Roman"/>
          <w:i/>
        </w:rPr>
        <w:t>(към 2015 г.)</w:t>
      </w:r>
      <w:bookmarkEnd w:id="47"/>
    </w:p>
    <w:p w14:paraId="0505CD05" w14:textId="77777777" w:rsidR="00586BCB" w:rsidRPr="00B473F6" w:rsidRDefault="00586BCB" w:rsidP="00586BCB">
      <w:pPr>
        <w:spacing w:after="0" w:line="240" w:lineRule="auto"/>
        <w:ind w:firstLine="708"/>
        <w:jc w:val="both"/>
        <w:rPr>
          <w:rFonts w:ascii="Times New Roman" w:hAnsi="Times New Roman" w:cs="Times New Roman"/>
          <w:sz w:val="24"/>
          <w:szCs w:val="24"/>
        </w:rPr>
      </w:pP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76"/>
        <w:gridCol w:w="1387"/>
        <w:gridCol w:w="1388"/>
        <w:gridCol w:w="1387"/>
        <w:gridCol w:w="1388"/>
        <w:gridCol w:w="1388"/>
      </w:tblGrid>
      <w:tr w:rsidR="00C11C7F" w:rsidRPr="00B473F6" w14:paraId="39F24667" w14:textId="77777777" w:rsidTr="00586BCB">
        <w:trPr>
          <w:trHeight w:val="330"/>
        </w:trPr>
        <w:tc>
          <w:tcPr>
            <w:tcW w:w="2276" w:type="dxa"/>
            <w:vMerge w:val="restart"/>
            <w:shd w:val="clear" w:color="auto" w:fill="auto"/>
            <w:noWrap/>
            <w:vAlign w:val="center"/>
            <w:hideMark/>
          </w:tcPr>
          <w:p w14:paraId="4A96E9E5" w14:textId="77777777" w:rsidR="00C11C7F" w:rsidRPr="00B473F6" w:rsidRDefault="00C11C7F" w:rsidP="0039455B">
            <w:pPr>
              <w:spacing w:after="0" w:line="240" w:lineRule="auto"/>
              <w:jc w:val="center"/>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Стопански клас</w:t>
            </w:r>
          </w:p>
        </w:tc>
        <w:tc>
          <w:tcPr>
            <w:tcW w:w="1387" w:type="dxa"/>
            <w:vMerge w:val="restart"/>
            <w:shd w:val="clear" w:color="auto" w:fill="auto"/>
            <w:noWrap/>
            <w:vAlign w:val="center"/>
            <w:hideMark/>
          </w:tcPr>
          <w:p w14:paraId="1A97CF0F" w14:textId="77777777" w:rsidR="00C11C7F" w:rsidRPr="00B473F6" w:rsidRDefault="00C11C7F" w:rsidP="0039455B">
            <w:pPr>
              <w:spacing w:after="0" w:line="240" w:lineRule="auto"/>
              <w:jc w:val="center"/>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Средна възраст,</w:t>
            </w:r>
          </w:p>
          <w:p w14:paraId="4CEF3642" w14:textId="77777777" w:rsidR="00C11C7F" w:rsidRPr="00B473F6" w:rsidRDefault="00C11C7F" w:rsidP="0039455B">
            <w:pPr>
              <w:spacing w:after="0" w:line="240" w:lineRule="auto"/>
              <w:jc w:val="center"/>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години</w:t>
            </w:r>
          </w:p>
        </w:tc>
        <w:tc>
          <w:tcPr>
            <w:tcW w:w="1388" w:type="dxa"/>
            <w:vMerge w:val="restart"/>
            <w:shd w:val="clear" w:color="auto" w:fill="auto"/>
            <w:noWrap/>
            <w:vAlign w:val="center"/>
            <w:hideMark/>
          </w:tcPr>
          <w:p w14:paraId="10016A94" w14:textId="77777777" w:rsidR="00C11C7F" w:rsidRPr="00B473F6" w:rsidRDefault="00C11C7F" w:rsidP="0039455B">
            <w:pPr>
              <w:spacing w:after="0" w:line="240" w:lineRule="auto"/>
              <w:jc w:val="center"/>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Залесена площ,</w:t>
            </w:r>
          </w:p>
          <w:p w14:paraId="2162791F" w14:textId="77777777" w:rsidR="00C11C7F" w:rsidRPr="00B473F6" w:rsidRDefault="00C11C7F" w:rsidP="0039455B">
            <w:pPr>
              <w:spacing w:after="0" w:line="240" w:lineRule="auto"/>
              <w:jc w:val="center"/>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hа</w:t>
            </w:r>
          </w:p>
        </w:tc>
        <w:tc>
          <w:tcPr>
            <w:tcW w:w="1387" w:type="dxa"/>
            <w:shd w:val="clear" w:color="auto" w:fill="auto"/>
            <w:noWrap/>
            <w:vAlign w:val="center"/>
            <w:hideMark/>
          </w:tcPr>
          <w:p w14:paraId="59CD6D6E" w14:textId="77777777" w:rsidR="00C11C7F" w:rsidRPr="00B473F6" w:rsidRDefault="00C11C7F" w:rsidP="0039455B">
            <w:pPr>
              <w:spacing w:after="0" w:line="240" w:lineRule="auto"/>
              <w:jc w:val="center"/>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Запас с клони</w:t>
            </w:r>
          </w:p>
        </w:tc>
        <w:tc>
          <w:tcPr>
            <w:tcW w:w="1388" w:type="dxa"/>
            <w:shd w:val="clear" w:color="auto" w:fill="auto"/>
            <w:noWrap/>
            <w:vAlign w:val="center"/>
            <w:hideMark/>
          </w:tcPr>
          <w:p w14:paraId="38EC06A1" w14:textId="77777777" w:rsidR="00C11C7F" w:rsidRPr="00B473F6" w:rsidRDefault="00C11C7F" w:rsidP="0039455B">
            <w:pPr>
              <w:spacing w:after="0" w:line="240" w:lineRule="auto"/>
              <w:jc w:val="center"/>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Годишно</w:t>
            </w:r>
          </w:p>
          <w:p w14:paraId="51C71705" w14:textId="77777777" w:rsidR="00C11C7F" w:rsidRPr="00B473F6" w:rsidRDefault="00C11C7F" w:rsidP="0039455B">
            <w:pPr>
              <w:spacing w:after="0" w:line="240" w:lineRule="auto"/>
              <w:jc w:val="center"/>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ползуване</w:t>
            </w:r>
          </w:p>
        </w:tc>
        <w:tc>
          <w:tcPr>
            <w:tcW w:w="1388" w:type="dxa"/>
            <w:shd w:val="clear" w:color="auto" w:fill="auto"/>
            <w:noWrap/>
            <w:vAlign w:val="center"/>
            <w:hideMark/>
          </w:tcPr>
          <w:p w14:paraId="5DCAEE0F" w14:textId="77777777" w:rsidR="00C11C7F" w:rsidRPr="00B473F6" w:rsidRDefault="00C11C7F" w:rsidP="0039455B">
            <w:pPr>
              <w:spacing w:after="0" w:line="240" w:lineRule="auto"/>
              <w:jc w:val="center"/>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Среден</w:t>
            </w:r>
          </w:p>
          <w:p w14:paraId="4D1BAE15" w14:textId="77777777" w:rsidR="00C11C7F" w:rsidRPr="00B473F6" w:rsidRDefault="00C11C7F" w:rsidP="0039455B">
            <w:pPr>
              <w:spacing w:after="0" w:line="240" w:lineRule="auto"/>
              <w:jc w:val="center"/>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прираст</w:t>
            </w:r>
          </w:p>
        </w:tc>
      </w:tr>
      <w:tr w:rsidR="00C11C7F" w:rsidRPr="00B473F6" w14:paraId="1BB2A5F5" w14:textId="77777777" w:rsidTr="00641ADF">
        <w:trPr>
          <w:trHeight w:val="300"/>
        </w:trPr>
        <w:tc>
          <w:tcPr>
            <w:tcW w:w="2276" w:type="dxa"/>
            <w:vMerge/>
            <w:shd w:val="clear" w:color="auto" w:fill="auto"/>
            <w:noWrap/>
            <w:vAlign w:val="center"/>
            <w:hideMark/>
          </w:tcPr>
          <w:p w14:paraId="1E83B10A" w14:textId="77777777" w:rsidR="00C11C7F" w:rsidRPr="00B473F6" w:rsidRDefault="00C11C7F" w:rsidP="0039455B">
            <w:pPr>
              <w:spacing w:after="0" w:line="240" w:lineRule="auto"/>
              <w:jc w:val="center"/>
              <w:rPr>
                <w:rFonts w:ascii="Times New Roman" w:eastAsia="Times New Roman" w:hAnsi="Times New Roman" w:cs="Times New Roman"/>
                <w:color w:val="000000"/>
                <w:lang w:eastAsia="bg-BG"/>
              </w:rPr>
            </w:pPr>
          </w:p>
        </w:tc>
        <w:tc>
          <w:tcPr>
            <w:tcW w:w="1387" w:type="dxa"/>
            <w:vMerge/>
            <w:shd w:val="clear" w:color="auto" w:fill="auto"/>
            <w:noWrap/>
            <w:vAlign w:val="center"/>
            <w:hideMark/>
          </w:tcPr>
          <w:p w14:paraId="3D2B9B62" w14:textId="77777777" w:rsidR="00C11C7F" w:rsidRPr="00B473F6" w:rsidRDefault="00C11C7F" w:rsidP="0039455B">
            <w:pPr>
              <w:spacing w:after="0" w:line="240" w:lineRule="auto"/>
              <w:jc w:val="center"/>
              <w:rPr>
                <w:rFonts w:ascii="Times New Roman" w:eastAsia="Times New Roman" w:hAnsi="Times New Roman" w:cs="Times New Roman"/>
                <w:color w:val="000000"/>
                <w:lang w:eastAsia="bg-BG"/>
              </w:rPr>
            </w:pPr>
          </w:p>
        </w:tc>
        <w:tc>
          <w:tcPr>
            <w:tcW w:w="1388" w:type="dxa"/>
            <w:vMerge/>
            <w:shd w:val="clear" w:color="auto" w:fill="auto"/>
            <w:noWrap/>
            <w:vAlign w:val="center"/>
            <w:hideMark/>
          </w:tcPr>
          <w:p w14:paraId="4CF4D4C5" w14:textId="77777777" w:rsidR="00C11C7F" w:rsidRPr="00B473F6" w:rsidRDefault="00C11C7F" w:rsidP="0039455B">
            <w:pPr>
              <w:spacing w:after="0" w:line="240" w:lineRule="auto"/>
              <w:jc w:val="center"/>
              <w:rPr>
                <w:rFonts w:ascii="Times New Roman" w:eastAsia="Times New Roman" w:hAnsi="Times New Roman" w:cs="Times New Roman"/>
                <w:color w:val="000000"/>
                <w:lang w:eastAsia="bg-BG"/>
              </w:rPr>
            </w:pPr>
          </w:p>
        </w:tc>
        <w:tc>
          <w:tcPr>
            <w:tcW w:w="4163" w:type="dxa"/>
            <w:gridSpan w:val="3"/>
            <w:shd w:val="clear" w:color="auto" w:fill="auto"/>
            <w:noWrap/>
            <w:vAlign w:val="center"/>
            <w:hideMark/>
          </w:tcPr>
          <w:p w14:paraId="67935F0F" w14:textId="77777777" w:rsidR="00C11C7F" w:rsidRPr="00B473F6" w:rsidRDefault="00C11C7F" w:rsidP="00C11C7F">
            <w:pPr>
              <w:spacing w:after="0" w:line="240" w:lineRule="auto"/>
              <w:jc w:val="center"/>
              <w:rPr>
                <w:rFonts w:ascii="Times New Roman" w:eastAsia="Times New Roman" w:hAnsi="Times New Roman" w:cs="Times New Roman"/>
                <w:color w:val="000000"/>
                <w:lang w:eastAsia="bg-BG"/>
              </w:rPr>
            </w:pPr>
            <w:r w:rsidRPr="00B473F6">
              <w:rPr>
                <w:rFonts w:ascii="Times New Roman" w:eastAsia="Times New Roman" w:hAnsi="Times New Roman" w:cs="Times New Roman"/>
                <w:sz w:val="20"/>
                <w:szCs w:val="20"/>
                <w:lang w:eastAsia="bg-BG"/>
              </w:rPr>
              <w:t>m³</w:t>
            </w:r>
          </w:p>
        </w:tc>
      </w:tr>
      <w:tr w:rsidR="00586BCB" w:rsidRPr="00B473F6" w14:paraId="0FB7F88F" w14:textId="77777777" w:rsidTr="00586BCB">
        <w:trPr>
          <w:trHeight w:val="300"/>
        </w:trPr>
        <w:tc>
          <w:tcPr>
            <w:tcW w:w="2276" w:type="dxa"/>
            <w:shd w:val="clear" w:color="auto" w:fill="auto"/>
            <w:noWrap/>
            <w:vAlign w:val="bottom"/>
            <w:hideMark/>
          </w:tcPr>
          <w:p w14:paraId="2F9563DF" w14:textId="77777777" w:rsidR="00586BCB" w:rsidRPr="00B473F6" w:rsidRDefault="00586BCB" w:rsidP="00586BC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xml:space="preserve">Церов                 </w:t>
            </w:r>
          </w:p>
        </w:tc>
        <w:tc>
          <w:tcPr>
            <w:tcW w:w="1387" w:type="dxa"/>
            <w:shd w:val="clear" w:color="auto" w:fill="auto"/>
            <w:noWrap/>
            <w:vAlign w:val="bottom"/>
            <w:hideMark/>
          </w:tcPr>
          <w:p w14:paraId="112540E0"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17</w:t>
            </w:r>
          </w:p>
        </w:tc>
        <w:tc>
          <w:tcPr>
            <w:tcW w:w="1388" w:type="dxa"/>
            <w:shd w:val="clear" w:color="auto" w:fill="auto"/>
            <w:noWrap/>
            <w:vAlign w:val="bottom"/>
            <w:hideMark/>
          </w:tcPr>
          <w:p w14:paraId="5D368333"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599</w:t>
            </w:r>
          </w:p>
        </w:tc>
        <w:tc>
          <w:tcPr>
            <w:tcW w:w="1387" w:type="dxa"/>
            <w:shd w:val="clear" w:color="auto" w:fill="auto"/>
            <w:noWrap/>
            <w:vAlign w:val="bottom"/>
            <w:hideMark/>
          </w:tcPr>
          <w:p w14:paraId="0F5433B7"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25</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629</w:t>
            </w:r>
          </w:p>
        </w:tc>
        <w:tc>
          <w:tcPr>
            <w:tcW w:w="1388" w:type="dxa"/>
            <w:shd w:val="clear" w:color="auto" w:fill="auto"/>
            <w:noWrap/>
            <w:vAlign w:val="bottom"/>
            <w:hideMark/>
          </w:tcPr>
          <w:p w14:paraId="2C50B472"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287</w:t>
            </w:r>
          </w:p>
        </w:tc>
        <w:tc>
          <w:tcPr>
            <w:tcW w:w="1388" w:type="dxa"/>
            <w:shd w:val="clear" w:color="auto" w:fill="auto"/>
            <w:noWrap/>
            <w:vAlign w:val="bottom"/>
            <w:hideMark/>
          </w:tcPr>
          <w:p w14:paraId="2F273F66"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w:t>
            </w:r>
            <w:r w:rsidR="007D476A"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501</w:t>
            </w:r>
          </w:p>
        </w:tc>
      </w:tr>
      <w:tr w:rsidR="00586BCB" w:rsidRPr="00B473F6" w14:paraId="5C7417E1" w14:textId="77777777" w:rsidTr="00586BCB">
        <w:trPr>
          <w:trHeight w:val="300"/>
        </w:trPr>
        <w:tc>
          <w:tcPr>
            <w:tcW w:w="2276" w:type="dxa"/>
            <w:shd w:val="clear" w:color="auto" w:fill="auto"/>
            <w:noWrap/>
            <w:vAlign w:val="bottom"/>
            <w:hideMark/>
          </w:tcPr>
          <w:p w14:paraId="1FC74AE3" w14:textId="77777777" w:rsidR="00586BCB" w:rsidRPr="00B473F6" w:rsidRDefault="00586BCB" w:rsidP="00586BC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xml:space="preserve">Церов В П             </w:t>
            </w:r>
          </w:p>
        </w:tc>
        <w:tc>
          <w:tcPr>
            <w:tcW w:w="1387" w:type="dxa"/>
            <w:shd w:val="clear" w:color="auto" w:fill="auto"/>
            <w:noWrap/>
            <w:vAlign w:val="bottom"/>
            <w:hideMark/>
          </w:tcPr>
          <w:p w14:paraId="3B909E23"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41</w:t>
            </w:r>
          </w:p>
        </w:tc>
        <w:tc>
          <w:tcPr>
            <w:tcW w:w="1388" w:type="dxa"/>
            <w:shd w:val="clear" w:color="auto" w:fill="auto"/>
            <w:noWrap/>
            <w:vAlign w:val="bottom"/>
            <w:hideMark/>
          </w:tcPr>
          <w:p w14:paraId="360F7CFB"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154</w:t>
            </w:r>
          </w:p>
        </w:tc>
        <w:tc>
          <w:tcPr>
            <w:tcW w:w="1387" w:type="dxa"/>
            <w:shd w:val="clear" w:color="auto" w:fill="auto"/>
            <w:noWrap/>
            <w:vAlign w:val="bottom"/>
            <w:hideMark/>
          </w:tcPr>
          <w:p w14:paraId="0B3A81FA"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108</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846</w:t>
            </w:r>
          </w:p>
        </w:tc>
        <w:tc>
          <w:tcPr>
            <w:tcW w:w="1388" w:type="dxa"/>
            <w:shd w:val="clear" w:color="auto" w:fill="auto"/>
            <w:noWrap/>
            <w:vAlign w:val="bottom"/>
            <w:hideMark/>
          </w:tcPr>
          <w:p w14:paraId="5E9910A9"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w:t>
            </w:r>
            <w:r w:rsidR="008823FE"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871</w:t>
            </w:r>
          </w:p>
        </w:tc>
        <w:tc>
          <w:tcPr>
            <w:tcW w:w="1388" w:type="dxa"/>
            <w:shd w:val="clear" w:color="auto" w:fill="auto"/>
            <w:noWrap/>
            <w:vAlign w:val="bottom"/>
            <w:hideMark/>
          </w:tcPr>
          <w:p w14:paraId="3121101E"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w:t>
            </w:r>
            <w:r w:rsidR="007D476A"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630</w:t>
            </w:r>
          </w:p>
        </w:tc>
      </w:tr>
      <w:tr w:rsidR="00586BCB" w:rsidRPr="00B473F6" w14:paraId="4F4FAFFE" w14:textId="77777777" w:rsidTr="00586BCB">
        <w:trPr>
          <w:trHeight w:val="300"/>
        </w:trPr>
        <w:tc>
          <w:tcPr>
            <w:tcW w:w="2276" w:type="dxa"/>
            <w:shd w:val="clear" w:color="auto" w:fill="auto"/>
            <w:noWrap/>
            <w:vAlign w:val="bottom"/>
            <w:hideMark/>
          </w:tcPr>
          <w:p w14:paraId="6CC4E96E" w14:textId="77777777" w:rsidR="00586BCB" w:rsidRPr="00B473F6" w:rsidRDefault="00586BCB" w:rsidP="00586BC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xml:space="preserve">Смесен СрН П          </w:t>
            </w:r>
          </w:p>
        </w:tc>
        <w:tc>
          <w:tcPr>
            <w:tcW w:w="1387" w:type="dxa"/>
            <w:shd w:val="clear" w:color="auto" w:fill="auto"/>
            <w:noWrap/>
            <w:vAlign w:val="bottom"/>
            <w:hideMark/>
          </w:tcPr>
          <w:p w14:paraId="593C00DE"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58</w:t>
            </w:r>
          </w:p>
        </w:tc>
        <w:tc>
          <w:tcPr>
            <w:tcW w:w="1388" w:type="dxa"/>
            <w:shd w:val="clear" w:color="auto" w:fill="auto"/>
            <w:noWrap/>
            <w:vAlign w:val="bottom"/>
            <w:hideMark/>
          </w:tcPr>
          <w:p w14:paraId="6DFA31AB"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682</w:t>
            </w:r>
          </w:p>
        </w:tc>
        <w:tc>
          <w:tcPr>
            <w:tcW w:w="1387" w:type="dxa"/>
            <w:shd w:val="clear" w:color="auto" w:fill="auto"/>
            <w:noWrap/>
            <w:vAlign w:val="bottom"/>
            <w:hideMark/>
          </w:tcPr>
          <w:p w14:paraId="325051FA"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363</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914</w:t>
            </w:r>
          </w:p>
        </w:tc>
        <w:tc>
          <w:tcPr>
            <w:tcW w:w="1388" w:type="dxa"/>
            <w:shd w:val="clear" w:color="auto" w:fill="auto"/>
            <w:noWrap/>
            <w:vAlign w:val="bottom"/>
            <w:hideMark/>
          </w:tcPr>
          <w:p w14:paraId="4E65AA2D"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w:t>
            </w:r>
            <w:r w:rsidR="008823FE"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081</w:t>
            </w:r>
          </w:p>
        </w:tc>
        <w:tc>
          <w:tcPr>
            <w:tcW w:w="1388" w:type="dxa"/>
            <w:shd w:val="clear" w:color="auto" w:fill="auto"/>
            <w:noWrap/>
            <w:vAlign w:val="bottom"/>
            <w:hideMark/>
          </w:tcPr>
          <w:p w14:paraId="2D3E6FB1"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6</w:t>
            </w:r>
            <w:r w:rsidR="007D476A"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233</w:t>
            </w:r>
          </w:p>
        </w:tc>
      </w:tr>
      <w:tr w:rsidR="00586BCB" w:rsidRPr="00B473F6" w14:paraId="6776067A" w14:textId="77777777" w:rsidTr="00586BCB">
        <w:trPr>
          <w:trHeight w:val="300"/>
        </w:trPr>
        <w:tc>
          <w:tcPr>
            <w:tcW w:w="2276" w:type="dxa"/>
            <w:shd w:val="clear" w:color="auto" w:fill="auto"/>
            <w:noWrap/>
            <w:vAlign w:val="bottom"/>
            <w:hideMark/>
          </w:tcPr>
          <w:p w14:paraId="3F1F832F" w14:textId="77777777" w:rsidR="00586BCB" w:rsidRPr="00B473F6" w:rsidRDefault="00586BCB" w:rsidP="00586BC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xml:space="preserve">Акациев               </w:t>
            </w:r>
          </w:p>
        </w:tc>
        <w:tc>
          <w:tcPr>
            <w:tcW w:w="1387" w:type="dxa"/>
            <w:shd w:val="clear" w:color="auto" w:fill="auto"/>
            <w:noWrap/>
            <w:vAlign w:val="bottom"/>
            <w:hideMark/>
          </w:tcPr>
          <w:p w14:paraId="36F868BC"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19</w:t>
            </w:r>
          </w:p>
        </w:tc>
        <w:tc>
          <w:tcPr>
            <w:tcW w:w="1388" w:type="dxa"/>
            <w:shd w:val="clear" w:color="auto" w:fill="auto"/>
            <w:noWrap/>
            <w:vAlign w:val="bottom"/>
            <w:hideMark/>
          </w:tcPr>
          <w:p w14:paraId="72D6B2C9"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14</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784</w:t>
            </w:r>
          </w:p>
        </w:tc>
        <w:tc>
          <w:tcPr>
            <w:tcW w:w="1387" w:type="dxa"/>
            <w:shd w:val="clear" w:color="auto" w:fill="auto"/>
            <w:noWrap/>
            <w:vAlign w:val="bottom"/>
            <w:hideMark/>
          </w:tcPr>
          <w:p w14:paraId="3195B598"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748</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144</w:t>
            </w:r>
          </w:p>
        </w:tc>
        <w:tc>
          <w:tcPr>
            <w:tcW w:w="1388" w:type="dxa"/>
            <w:shd w:val="clear" w:color="auto" w:fill="auto"/>
            <w:noWrap/>
            <w:vAlign w:val="bottom"/>
            <w:hideMark/>
          </w:tcPr>
          <w:p w14:paraId="57644356"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34</w:t>
            </w:r>
            <w:r w:rsidR="008823FE"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671</w:t>
            </w:r>
          </w:p>
        </w:tc>
        <w:tc>
          <w:tcPr>
            <w:tcW w:w="1388" w:type="dxa"/>
            <w:shd w:val="clear" w:color="auto" w:fill="auto"/>
            <w:noWrap/>
            <w:vAlign w:val="bottom"/>
            <w:hideMark/>
          </w:tcPr>
          <w:p w14:paraId="3C782025"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40</w:t>
            </w:r>
            <w:r w:rsidR="007D476A"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068</w:t>
            </w:r>
          </w:p>
        </w:tc>
      </w:tr>
      <w:tr w:rsidR="00586BCB" w:rsidRPr="00B473F6" w14:paraId="0D810CFA" w14:textId="77777777" w:rsidTr="00586BCB">
        <w:trPr>
          <w:trHeight w:val="300"/>
        </w:trPr>
        <w:tc>
          <w:tcPr>
            <w:tcW w:w="2276" w:type="dxa"/>
            <w:shd w:val="clear" w:color="auto" w:fill="auto"/>
            <w:noWrap/>
            <w:vAlign w:val="bottom"/>
            <w:hideMark/>
          </w:tcPr>
          <w:p w14:paraId="35E36AC3" w14:textId="77777777" w:rsidR="00586BCB" w:rsidRPr="00B473F6" w:rsidRDefault="00586BCB" w:rsidP="00586BC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xml:space="preserve">Горскоплоден          </w:t>
            </w:r>
          </w:p>
        </w:tc>
        <w:tc>
          <w:tcPr>
            <w:tcW w:w="1387" w:type="dxa"/>
            <w:shd w:val="clear" w:color="auto" w:fill="auto"/>
            <w:noWrap/>
            <w:vAlign w:val="bottom"/>
            <w:hideMark/>
          </w:tcPr>
          <w:p w14:paraId="708378A7"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47</w:t>
            </w:r>
          </w:p>
        </w:tc>
        <w:tc>
          <w:tcPr>
            <w:tcW w:w="1388" w:type="dxa"/>
            <w:shd w:val="clear" w:color="auto" w:fill="auto"/>
            <w:noWrap/>
            <w:vAlign w:val="bottom"/>
            <w:hideMark/>
          </w:tcPr>
          <w:p w14:paraId="7EB8993F"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907</w:t>
            </w:r>
          </w:p>
        </w:tc>
        <w:tc>
          <w:tcPr>
            <w:tcW w:w="1387" w:type="dxa"/>
            <w:shd w:val="clear" w:color="auto" w:fill="auto"/>
            <w:noWrap/>
            <w:vAlign w:val="bottom"/>
            <w:hideMark/>
          </w:tcPr>
          <w:p w14:paraId="0ADC0C63"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60</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537</w:t>
            </w:r>
          </w:p>
        </w:tc>
        <w:tc>
          <w:tcPr>
            <w:tcW w:w="1388" w:type="dxa"/>
            <w:shd w:val="clear" w:color="auto" w:fill="auto"/>
            <w:noWrap/>
            <w:vAlign w:val="bottom"/>
            <w:hideMark/>
          </w:tcPr>
          <w:p w14:paraId="36D3E73D"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75</w:t>
            </w:r>
          </w:p>
        </w:tc>
        <w:tc>
          <w:tcPr>
            <w:tcW w:w="1388" w:type="dxa"/>
            <w:shd w:val="clear" w:color="auto" w:fill="auto"/>
            <w:noWrap/>
            <w:vAlign w:val="bottom"/>
            <w:hideMark/>
          </w:tcPr>
          <w:p w14:paraId="7A5AEE9E"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w:t>
            </w:r>
            <w:r w:rsidR="007D476A"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277</w:t>
            </w:r>
          </w:p>
        </w:tc>
      </w:tr>
      <w:tr w:rsidR="00586BCB" w:rsidRPr="00B473F6" w14:paraId="351E404A" w14:textId="77777777" w:rsidTr="00586BCB">
        <w:trPr>
          <w:trHeight w:val="300"/>
        </w:trPr>
        <w:tc>
          <w:tcPr>
            <w:tcW w:w="2276" w:type="dxa"/>
            <w:shd w:val="clear" w:color="auto" w:fill="auto"/>
            <w:noWrap/>
            <w:vAlign w:val="bottom"/>
            <w:hideMark/>
          </w:tcPr>
          <w:p w14:paraId="2ADB83C0" w14:textId="77777777" w:rsidR="00586BCB" w:rsidRPr="00B473F6" w:rsidRDefault="00586BCB" w:rsidP="00586BC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Келявогабъров</w:t>
            </w:r>
          </w:p>
        </w:tc>
        <w:tc>
          <w:tcPr>
            <w:tcW w:w="1387" w:type="dxa"/>
            <w:shd w:val="clear" w:color="auto" w:fill="auto"/>
            <w:noWrap/>
            <w:hideMark/>
          </w:tcPr>
          <w:p w14:paraId="425A27AE"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60</w:t>
            </w:r>
          </w:p>
        </w:tc>
        <w:tc>
          <w:tcPr>
            <w:tcW w:w="1388" w:type="dxa"/>
            <w:shd w:val="clear" w:color="auto" w:fill="auto"/>
            <w:noWrap/>
            <w:hideMark/>
          </w:tcPr>
          <w:p w14:paraId="17B10A44"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5</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116</w:t>
            </w:r>
          </w:p>
        </w:tc>
        <w:tc>
          <w:tcPr>
            <w:tcW w:w="1387" w:type="dxa"/>
            <w:shd w:val="clear" w:color="auto" w:fill="auto"/>
            <w:noWrap/>
            <w:hideMark/>
          </w:tcPr>
          <w:p w14:paraId="7DE39430"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198</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126</w:t>
            </w:r>
          </w:p>
        </w:tc>
        <w:tc>
          <w:tcPr>
            <w:tcW w:w="1388" w:type="dxa"/>
            <w:shd w:val="clear" w:color="auto" w:fill="auto"/>
            <w:noWrap/>
            <w:hideMark/>
          </w:tcPr>
          <w:p w14:paraId="1EB8EC34"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3</w:t>
            </w:r>
            <w:r w:rsidR="008823FE"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561</w:t>
            </w:r>
          </w:p>
        </w:tc>
        <w:tc>
          <w:tcPr>
            <w:tcW w:w="1388" w:type="dxa"/>
            <w:shd w:val="clear" w:color="auto" w:fill="auto"/>
            <w:noWrap/>
            <w:hideMark/>
          </w:tcPr>
          <w:p w14:paraId="374A369F"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3</w:t>
            </w:r>
            <w:r w:rsidR="007D476A"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284</w:t>
            </w:r>
          </w:p>
        </w:tc>
      </w:tr>
      <w:tr w:rsidR="00586BCB" w:rsidRPr="00B473F6" w14:paraId="3F84C785" w14:textId="77777777" w:rsidTr="00586BCB">
        <w:trPr>
          <w:trHeight w:val="300"/>
        </w:trPr>
        <w:tc>
          <w:tcPr>
            <w:tcW w:w="2276" w:type="dxa"/>
            <w:shd w:val="clear" w:color="auto" w:fill="auto"/>
            <w:noWrap/>
            <w:vAlign w:val="bottom"/>
            <w:hideMark/>
          </w:tcPr>
          <w:p w14:paraId="64951825" w14:textId="77777777" w:rsidR="00586BCB" w:rsidRPr="00B473F6" w:rsidRDefault="00586BCB" w:rsidP="00586BC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xml:space="preserve">Нискостъблен          </w:t>
            </w:r>
          </w:p>
        </w:tc>
        <w:tc>
          <w:tcPr>
            <w:tcW w:w="1387" w:type="dxa"/>
            <w:shd w:val="clear" w:color="auto" w:fill="auto"/>
            <w:noWrap/>
            <w:vAlign w:val="bottom"/>
            <w:hideMark/>
          </w:tcPr>
          <w:p w14:paraId="46CC254C"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63</w:t>
            </w:r>
          </w:p>
        </w:tc>
        <w:tc>
          <w:tcPr>
            <w:tcW w:w="1388" w:type="dxa"/>
            <w:shd w:val="clear" w:color="auto" w:fill="auto"/>
            <w:noWrap/>
            <w:vAlign w:val="bottom"/>
            <w:hideMark/>
          </w:tcPr>
          <w:p w14:paraId="20BFB6FE"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834</w:t>
            </w:r>
          </w:p>
        </w:tc>
        <w:tc>
          <w:tcPr>
            <w:tcW w:w="1387" w:type="dxa"/>
            <w:shd w:val="clear" w:color="auto" w:fill="auto"/>
            <w:noWrap/>
            <w:vAlign w:val="bottom"/>
            <w:hideMark/>
          </w:tcPr>
          <w:p w14:paraId="75DBF4B4"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27</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449</w:t>
            </w:r>
          </w:p>
        </w:tc>
        <w:tc>
          <w:tcPr>
            <w:tcW w:w="1388" w:type="dxa"/>
            <w:shd w:val="clear" w:color="auto" w:fill="auto"/>
            <w:noWrap/>
            <w:vAlign w:val="bottom"/>
            <w:hideMark/>
          </w:tcPr>
          <w:p w14:paraId="124793B5"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0</w:t>
            </w:r>
          </w:p>
        </w:tc>
        <w:tc>
          <w:tcPr>
            <w:tcW w:w="1388" w:type="dxa"/>
            <w:shd w:val="clear" w:color="auto" w:fill="auto"/>
            <w:noWrap/>
            <w:vAlign w:val="bottom"/>
            <w:hideMark/>
          </w:tcPr>
          <w:p w14:paraId="5EFA3309"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434</w:t>
            </w:r>
          </w:p>
        </w:tc>
      </w:tr>
      <w:tr w:rsidR="00586BCB" w:rsidRPr="00B473F6" w14:paraId="0B3ADED0" w14:textId="77777777" w:rsidTr="00586BCB">
        <w:trPr>
          <w:trHeight w:val="300"/>
        </w:trPr>
        <w:tc>
          <w:tcPr>
            <w:tcW w:w="2276" w:type="dxa"/>
            <w:shd w:val="clear" w:color="auto" w:fill="auto"/>
            <w:noWrap/>
            <w:vAlign w:val="bottom"/>
            <w:hideMark/>
          </w:tcPr>
          <w:p w14:paraId="63E71EB1" w14:textId="77777777" w:rsidR="00586BCB" w:rsidRPr="00B473F6" w:rsidRDefault="00586BCB" w:rsidP="00586BC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xml:space="preserve">Широколистен          </w:t>
            </w:r>
          </w:p>
        </w:tc>
        <w:tc>
          <w:tcPr>
            <w:tcW w:w="1387" w:type="dxa"/>
            <w:shd w:val="clear" w:color="auto" w:fill="auto"/>
            <w:noWrap/>
            <w:vAlign w:val="bottom"/>
            <w:hideMark/>
          </w:tcPr>
          <w:p w14:paraId="3491634A"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45</w:t>
            </w:r>
          </w:p>
        </w:tc>
        <w:tc>
          <w:tcPr>
            <w:tcW w:w="1388" w:type="dxa"/>
            <w:shd w:val="clear" w:color="auto" w:fill="auto"/>
            <w:noWrap/>
            <w:vAlign w:val="bottom"/>
            <w:hideMark/>
          </w:tcPr>
          <w:p w14:paraId="489AD271"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7</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326</w:t>
            </w:r>
          </w:p>
        </w:tc>
        <w:tc>
          <w:tcPr>
            <w:tcW w:w="1387" w:type="dxa"/>
            <w:shd w:val="clear" w:color="auto" w:fill="auto"/>
            <w:noWrap/>
            <w:vAlign w:val="bottom"/>
            <w:hideMark/>
          </w:tcPr>
          <w:p w14:paraId="76881A9B"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724</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179</w:t>
            </w:r>
          </w:p>
        </w:tc>
        <w:tc>
          <w:tcPr>
            <w:tcW w:w="1388" w:type="dxa"/>
            <w:shd w:val="clear" w:color="auto" w:fill="auto"/>
            <w:noWrap/>
            <w:vAlign w:val="bottom"/>
            <w:hideMark/>
          </w:tcPr>
          <w:p w14:paraId="5E71992E"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w:t>
            </w:r>
            <w:r w:rsidR="008823FE"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865</w:t>
            </w:r>
          </w:p>
        </w:tc>
        <w:tc>
          <w:tcPr>
            <w:tcW w:w="1388" w:type="dxa"/>
            <w:shd w:val="clear" w:color="auto" w:fill="auto"/>
            <w:noWrap/>
            <w:vAlign w:val="bottom"/>
            <w:hideMark/>
          </w:tcPr>
          <w:p w14:paraId="470E50B4"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16</w:t>
            </w:r>
            <w:r w:rsidR="007D476A"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241</w:t>
            </w:r>
          </w:p>
        </w:tc>
      </w:tr>
      <w:tr w:rsidR="00586BCB" w:rsidRPr="00B473F6" w14:paraId="4308F186" w14:textId="77777777" w:rsidTr="00586BCB">
        <w:trPr>
          <w:trHeight w:val="300"/>
        </w:trPr>
        <w:tc>
          <w:tcPr>
            <w:tcW w:w="2276" w:type="dxa"/>
            <w:shd w:val="clear" w:color="auto" w:fill="auto"/>
            <w:noWrap/>
            <w:vAlign w:val="bottom"/>
            <w:hideMark/>
          </w:tcPr>
          <w:p w14:paraId="6C8287BC" w14:textId="77777777" w:rsidR="00586BCB" w:rsidRPr="00B473F6" w:rsidRDefault="00586BCB" w:rsidP="00586BC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lastRenderedPageBreak/>
              <w:t xml:space="preserve">Церов П               </w:t>
            </w:r>
          </w:p>
        </w:tc>
        <w:tc>
          <w:tcPr>
            <w:tcW w:w="1387" w:type="dxa"/>
            <w:shd w:val="clear" w:color="auto" w:fill="auto"/>
            <w:noWrap/>
            <w:vAlign w:val="bottom"/>
            <w:hideMark/>
          </w:tcPr>
          <w:p w14:paraId="669E1DA6"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66</w:t>
            </w:r>
          </w:p>
        </w:tc>
        <w:tc>
          <w:tcPr>
            <w:tcW w:w="1388" w:type="dxa"/>
            <w:shd w:val="clear" w:color="auto" w:fill="auto"/>
            <w:noWrap/>
            <w:vAlign w:val="bottom"/>
            <w:hideMark/>
          </w:tcPr>
          <w:p w14:paraId="5AE447F0"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15</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903</w:t>
            </w:r>
          </w:p>
        </w:tc>
        <w:tc>
          <w:tcPr>
            <w:tcW w:w="1387" w:type="dxa"/>
            <w:shd w:val="clear" w:color="auto" w:fill="auto"/>
            <w:noWrap/>
            <w:vAlign w:val="bottom"/>
            <w:hideMark/>
          </w:tcPr>
          <w:p w14:paraId="02A8ABD7"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621</w:t>
            </w:r>
            <w:r w:rsidR="00A16943" w:rsidRPr="00B473F6">
              <w:rPr>
                <w:rFonts w:ascii="Times New Roman" w:eastAsia="Times New Roman" w:hAnsi="Times New Roman" w:cs="Times New Roman"/>
                <w:color w:val="000000"/>
                <w:lang w:eastAsia="bg-BG"/>
              </w:rPr>
              <w:t xml:space="preserve"> </w:t>
            </w:r>
            <w:r w:rsidR="00D82685" w:rsidRPr="00B473F6">
              <w:rPr>
                <w:rFonts w:ascii="Times New Roman" w:eastAsia="Times New Roman" w:hAnsi="Times New Roman" w:cs="Times New Roman"/>
                <w:color w:val="000000"/>
                <w:lang w:eastAsia="bg-BG"/>
              </w:rPr>
              <w:t>896</w:t>
            </w:r>
          </w:p>
        </w:tc>
        <w:tc>
          <w:tcPr>
            <w:tcW w:w="1388" w:type="dxa"/>
            <w:shd w:val="clear" w:color="auto" w:fill="auto"/>
            <w:noWrap/>
            <w:vAlign w:val="bottom"/>
            <w:hideMark/>
          </w:tcPr>
          <w:p w14:paraId="1BD50EEE"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27</w:t>
            </w:r>
            <w:r w:rsidR="008823FE"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103</w:t>
            </w:r>
          </w:p>
        </w:tc>
        <w:tc>
          <w:tcPr>
            <w:tcW w:w="1388" w:type="dxa"/>
            <w:shd w:val="clear" w:color="auto" w:fill="auto"/>
            <w:noWrap/>
            <w:vAlign w:val="bottom"/>
            <w:hideMark/>
          </w:tcPr>
          <w:p w14:paraId="57AA804D"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24</w:t>
            </w:r>
            <w:r w:rsidR="007D476A"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750</w:t>
            </w:r>
          </w:p>
        </w:tc>
      </w:tr>
      <w:tr w:rsidR="00586BCB" w:rsidRPr="00B473F6" w14:paraId="54B97E2D" w14:textId="77777777" w:rsidTr="00586BCB">
        <w:trPr>
          <w:trHeight w:val="300"/>
        </w:trPr>
        <w:tc>
          <w:tcPr>
            <w:tcW w:w="2276" w:type="dxa"/>
            <w:shd w:val="clear" w:color="auto" w:fill="auto"/>
            <w:noWrap/>
            <w:vAlign w:val="bottom"/>
            <w:hideMark/>
          </w:tcPr>
          <w:p w14:paraId="49267C91" w14:textId="77777777" w:rsidR="00586BCB" w:rsidRPr="00B473F6" w:rsidRDefault="00586BCB" w:rsidP="00586BC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Шир.</w:t>
            </w:r>
            <w:r w:rsidR="000706C6"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 xml:space="preserve">Високостъблен         </w:t>
            </w:r>
          </w:p>
        </w:tc>
        <w:tc>
          <w:tcPr>
            <w:tcW w:w="1387" w:type="dxa"/>
            <w:shd w:val="clear" w:color="auto" w:fill="auto"/>
            <w:noWrap/>
            <w:vAlign w:val="bottom"/>
            <w:hideMark/>
          </w:tcPr>
          <w:p w14:paraId="6485AD2D"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42</w:t>
            </w:r>
          </w:p>
        </w:tc>
        <w:tc>
          <w:tcPr>
            <w:tcW w:w="1388" w:type="dxa"/>
            <w:shd w:val="clear" w:color="auto" w:fill="auto"/>
            <w:noWrap/>
            <w:vAlign w:val="bottom"/>
            <w:hideMark/>
          </w:tcPr>
          <w:p w14:paraId="775183C4"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341</w:t>
            </w:r>
          </w:p>
        </w:tc>
        <w:tc>
          <w:tcPr>
            <w:tcW w:w="1387" w:type="dxa"/>
            <w:shd w:val="clear" w:color="auto" w:fill="auto"/>
            <w:noWrap/>
            <w:vAlign w:val="bottom"/>
            <w:hideMark/>
          </w:tcPr>
          <w:p w14:paraId="0D38F00A"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448</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479</w:t>
            </w:r>
          </w:p>
        </w:tc>
        <w:tc>
          <w:tcPr>
            <w:tcW w:w="1388" w:type="dxa"/>
            <w:shd w:val="clear" w:color="auto" w:fill="auto"/>
            <w:noWrap/>
            <w:vAlign w:val="bottom"/>
            <w:hideMark/>
          </w:tcPr>
          <w:p w14:paraId="5C5D7098"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10</w:t>
            </w:r>
            <w:r w:rsidR="008823FE"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163</w:t>
            </w:r>
          </w:p>
        </w:tc>
        <w:tc>
          <w:tcPr>
            <w:tcW w:w="1388" w:type="dxa"/>
            <w:shd w:val="clear" w:color="auto" w:fill="auto"/>
            <w:noWrap/>
            <w:vAlign w:val="bottom"/>
            <w:hideMark/>
          </w:tcPr>
          <w:p w14:paraId="07B56392"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10</w:t>
            </w:r>
            <w:r w:rsidR="007D476A"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791</w:t>
            </w:r>
          </w:p>
        </w:tc>
      </w:tr>
      <w:tr w:rsidR="00586BCB" w:rsidRPr="00B473F6" w14:paraId="4AF0F64A" w14:textId="77777777" w:rsidTr="00586BCB">
        <w:trPr>
          <w:trHeight w:val="300"/>
        </w:trPr>
        <w:tc>
          <w:tcPr>
            <w:tcW w:w="2276" w:type="dxa"/>
            <w:shd w:val="clear" w:color="auto" w:fill="auto"/>
            <w:noWrap/>
            <w:vAlign w:val="bottom"/>
            <w:hideMark/>
          </w:tcPr>
          <w:p w14:paraId="6B2A6FA5" w14:textId="77777777" w:rsidR="00586BCB" w:rsidRPr="00B473F6" w:rsidRDefault="00586BCB" w:rsidP="00586BC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xml:space="preserve">Липов СрН             </w:t>
            </w:r>
          </w:p>
        </w:tc>
        <w:tc>
          <w:tcPr>
            <w:tcW w:w="1387" w:type="dxa"/>
            <w:shd w:val="clear" w:color="auto" w:fill="auto"/>
            <w:noWrap/>
            <w:vAlign w:val="bottom"/>
            <w:hideMark/>
          </w:tcPr>
          <w:p w14:paraId="5609EAFA"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49</w:t>
            </w:r>
          </w:p>
        </w:tc>
        <w:tc>
          <w:tcPr>
            <w:tcW w:w="1388" w:type="dxa"/>
            <w:shd w:val="clear" w:color="auto" w:fill="auto"/>
            <w:noWrap/>
            <w:vAlign w:val="bottom"/>
            <w:hideMark/>
          </w:tcPr>
          <w:p w14:paraId="55885129"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189</w:t>
            </w:r>
          </w:p>
        </w:tc>
        <w:tc>
          <w:tcPr>
            <w:tcW w:w="1387" w:type="dxa"/>
            <w:shd w:val="clear" w:color="auto" w:fill="auto"/>
            <w:noWrap/>
            <w:vAlign w:val="bottom"/>
            <w:hideMark/>
          </w:tcPr>
          <w:p w14:paraId="699E71A7"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224</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902</w:t>
            </w:r>
          </w:p>
        </w:tc>
        <w:tc>
          <w:tcPr>
            <w:tcW w:w="1388" w:type="dxa"/>
            <w:shd w:val="clear" w:color="auto" w:fill="auto"/>
            <w:noWrap/>
            <w:vAlign w:val="bottom"/>
            <w:hideMark/>
          </w:tcPr>
          <w:p w14:paraId="7E7AF2C0"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w:t>
            </w:r>
            <w:r w:rsidR="008823FE"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521</w:t>
            </w:r>
          </w:p>
        </w:tc>
        <w:tc>
          <w:tcPr>
            <w:tcW w:w="1388" w:type="dxa"/>
            <w:shd w:val="clear" w:color="auto" w:fill="auto"/>
            <w:noWrap/>
            <w:vAlign w:val="bottom"/>
            <w:hideMark/>
          </w:tcPr>
          <w:p w14:paraId="4DBF9CD8"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w:t>
            </w:r>
            <w:r w:rsidR="007D476A"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602</w:t>
            </w:r>
          </w:p>
        </w:tc>
      </w:tr>
      <w:tr w:rsidR="00586BCB" w:rsidRPr="00B473F6" w14:paraId="719FD052" w14:textId="77777777" w:rsidTr="00586BCB">
        <w:trPr>
          <w:trHeight w:val="300"/>
        </w:trPr>
        <w:tc>
          <w:tcPr>
            <w:tcW w:w="2276" w:type="dxa"/>
            <w:shd w:val="clear" w:color="auto" w:fill="auto"/>
            <w:noWrap/>
            <w:vAlign w:val="bottom"/>
            <w:hideMark/>
          </w:tcPr>
          <w:p w14:paraId="19255D56" w14:textId="77777777" w:rsidR="00586BCB" w:rsidRPr="00B473F6" w:rsidRDefault="00586BCB" w:rsidP="00586BC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Червендъбов</w:t>
            </w:r>
          </w:p>
        </w:tc>
        <w:tc>
          <w:tcPr>
            <w:tcW w:w="1387" w:type="dxa"/>
            <w:shd w:val="clear" w:color="auto" w:fill="auto"/>
            <w:noWrap/>
            <w:vAlign w:val="bottom"/>
            <w:hideMark/>
          </w:tcPr>
          <w:p w14:paraId="497A67A9"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33</w:t>
            </w:r>
          </w:p>
        </w:tc>
        <w:tc>
          <w:tcPr>
            <w:tcW w:w="1388" w:type="dxa"/>
            <w:shd w:val="clear" w:color="auto" w:fill="auto"/>
            <w:noWrap/>
            <w:vAlign w:val="bottom"/>
            <w:hideMark/>
          </w:tcPr>
          <w:p w14:paraId="77E799CE"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878</w:t>
            </w:r>
          </w:p>
        </w:tc>
        <w:tc>
          <w:tcPr>
            <w:tcW w:w="1387" w:type="dxa"/>
            <w:shd w:val="clear" w:color="auto" w:fill="auto"/>
            <w:noWrap/>
            <w:vAlign w:val="bottom"/>
            <w:hideMark/>
          </w:tcPr>
          <w:p w14:paraId="0B0464C2"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236</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407</w:t>
            </w:r>
          </w:p>
        </w:tc>
        <w:tc>
          <w:tcPr>
            <w:tcW w:w="1388" w:type="dxa"/>
            <w:shd w:val="clear" w:color="auto" w:fill="auto"/>
            <w:noWrap/>
            <w:vAlign w:val="bottom"/>
            <w:hideMark/>
          </w:tcPr>
          <w:p w14:paraId="429A0FC3"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w:t>
            </w:r>
            <w:r w:rsidR="008823FE"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859</w:t>
            </w:r>
          </w:p>
        </w:tc>
        <w:tc>
          <w:tcPr>
            <w:tcW w:w="1388" w:type="dxa"/>
            <w:shd w:val="clear" w:color="auto" w:fill="auto"/>
            <w:noWrap/>
            <w:vAlign w:val="bottom"/>
            <w:hideMark/>
          </w:tcPr>
          <w:p w14:paraId="2B5B88E7"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7</w:t>
            </w:r>
            <w:r w:rsidR="007D476A"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223</w:t>
            </w:r>
          </w:p>
        </w:tc>
      </w:tr>
      <w:tr w:rsidR="00586BCB" w:rsidRPr="00B473F6" w14:paraId="0E7D402A" w14:textId="77777777" w:rsidTr="00586BCB">
        <w:trPr>
          <w:trHeight w:val="300"/>
        </w:trPr>
        <w:tc>
          <w:tcPr>
            <w:tcW w:w="2276" w:type="dxa"/>
            <w:shd w:val="clear" w:color="auto" w:fill="auto"/>
            <w:noWrap/>
            <w:vAlign w:val="bottom"/>
            <w:hideMark/>
          </w:tcPr>
          <w:p w14:paraId="1B07C1CB" w14:textId="77777777" w:rsidR="00586BCB" w:rsidRPr="00B473F6" w:rsidRDefault="00586BCB" w:rsidP="00586BC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xml:space="preserve">Черборови култури     </w:t>
            </w:r>
          </w:p>
        </w:tc>
        <w:tc>
          <w:tcPr>
            <w:tcW w:w="1387" w:type="dxa"/>
            <w:shd w:val="clear" w:color="auto" w:fill="auto"/>
            <w:noWrap/>
            <w:vAlign w:val="bottom"/>
            <w:hideMark/>
          </w:tcPr>
          <w:p w14:paraId="13A240B8"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38</w:t>
            </w:r>
          </w:p>
        </w:tc>
        <w:tc>
          <w:tcPr>
            <w:tcW w:w="1388" w:type="dxa"/>
            <w:shd w:val="clear" w:color="auto" w:fill="auto"/>
            <w:noWrap/>
            <w:vAlign w:val="bottom"/>
            <w:hideMark/>
          </w:tcPr>
          <w:p w14:paraId="5299A09E"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607</w:t>
            </w:r>
          </w:p>
        </w:tc>
        <w:tc>
          <w:tcPr>
            <w:tcW w:w="1387" w:type="dxa"/>
            <w:shd w:val="clear" w:color="auto" w:fill="auto"/>
            <w:noWrap/>
            <w:vAlign w:val="bottom"/>
            <w:hideMark/>
          </w:tcPr>
          <w:p w14:paraId="6AB3BC11"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305</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728</w:t>
            </w:r>
          </w:p>
        </w:tc>
        <w:tc>
          <w:tcPr>
            <w:tcW w:w="1388" w:type="dxa"/>
            <w:shd w:val="clear" w:color="auto" w:fill="auto"/>
            <w:noWrap/>
            <w:vAlign w:val="bottom"/>
            <w:hideMark/>
          </w:tcPr>
          <w:p w14:paraId="0C42BCE2"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w:t>
            </w:r>
            <w:r w:rsidR="008823FE"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635</w:t>
            </w:r>
          </w:p>
        </w:tc>
        <w:tc>
          <w:tcPr>
            <w:tcW w:w="1388" w:type="dxa"/>
            <w:shd w:val="clear" w:color="auto" w:fill="auto"/>
            <w:noWrap/>
            <w:vAlign w:val="bottom"/>
            <w:hideMark/>
          </w:tcPr>
          <w:p w14:paraId="7754E25F"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7</w:t>
            </w:r>
            <w:r w:rsidR="007D476A"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980</w:t>
            </w:r>
          </w:p>
        </w:tc>
      </w:tr>
      <w:tr w:rsidR="00586BCB" w:rsidRPr="00B473F6" w14:paraId="247A807C" w14:textId="77777777" w:rsidTr="00586BCB">
        <w:trPr>
          <w:trHeight w:val="300"/>
        </w:trPr>
        <w:tc>
          <w:tcPr>
            <w:tcW w:w="2276" w:type="dxa"/>
            <w:shd w:val="clear" w:color="auto" w:fill="auto"/>
            <w:noWrap/>
            <w:vAlign w:val="bottom"/>
            <w:hideMark/>
          </w:tcPr>
          <w:p w14:paraId="7613433A" w14:textId="77777777" w:rsidR="00586BCB" w:rsidRPr="00B473F6" w:rsidRDefault="00586BCB" w:rsidP="00586BC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xml:space="preserve">Иглол. култури        </w:t>
            </w:r>
          </w:p>
        </w:tc>
        <w:tc>
          <w:tcPr>
            <w:tcW w:w="1387" w:type="dxa"/>
            <w:shd w:val="clear" w:color="auto" w:fill="auto"/>
            <w:noWrap/>
            <w:vAlign w:val="bottom"/>
            <w:hideMark/>
          </w:tcPr>
          <w:p w14:paraId="5C06FC35"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39</w:t>
            </w:r>
          </w:p>
        </w:tc>
        <w:tc>
          <w:tcPr>
            <w:tcW w:w="1388" w:type="dxa"/>
            <w:shd w:val="clear" w:color="auto" w:fill="auto"/>
            <w:noWrap/>
            <w:vAlign w:val="bottom"/>
            <w:hideMark/>
          </w:tcPr>
          <w:p w14:paraId="13066C13"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87</w:t>
            </w:r>
          </w:p>
        </w:tc>
        <w:tc>
          <w:tcPr>
            <w:tcW w:w="1387" w:type="dxa"/>
            <w:shd w:val="clear" w:color="auto" w:fill="auto"/>
            <w:noWrap/>
            <w:vAlign w:val="bottom"/>
            <w:hideMark/>
          </w:tcPr>
          <w:p w14:paraId="786CE12D"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21</w:t>
            </w:r>
            <w:r w:rsidR="00A16943" w:rsidRPr="00B473F6">
              <w:rPr>
                <w:rFonts w:ascii="Times New Roman" w:eastAsia="Times New Roman" w:hAnsi="Times New Roman" w:cs="Times New Roman"/>
                <w:color w:val="000000"/>
                <w:lang w:eastAsia="bg-BG"/>
              </w:rPr>
              <w:t xml:space="preserve"> </w:t>
            </w:r>
            <w:r w:rsidRPr="00B473F6">
              <w:rPr>
                <w:rFonts w:ascii="Times New Roman" w:eastAsia="Times New Roman" w:hAnsi="Times New Roman" w:cs="Times New Roman"/>
                <w:color w:val="000000"/>
                <w:lang w:eastAsia="bg-BG"/>
              </w:rPr>
              <w:t>159</w:t>
            </w:r>
          </w:p>
        </w:tc>
        <w:tc>
          <w:tcPr>
            <w:tcW w:w="1388" w:type="dxa"/>
            <w:shd w:val="clear" w:color="auto" w:fill="auto"/>
            <w:noWrap/>
            <w:vAlign w:val="bottom"/>
            <w:hideMark/>
          </w:tcPr>
          <w:p w14:paraId="0407781B"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0</w:t>
            </w:r>
          </w:p>
        </w:tc>
        <w:tc>
          <w:tcPr>
            <w:tcW w:w="1388" w:type="dxa"/>
            <w:shd w:val="clear" w:color="auto" w:fill="auto"/>
            <w:noWrap/>
            <w:vAlign w:val="bottom"/>
            <w:hideMark/>
          </w:tcPr>
          <w:p w14:paraId="2D9767EB" w14:textId="77777777" w:rsidR="00586BCB" w:rsidRPr="00B473F6" w:rsidRDefault="00586BCB" w:rsidP="00586BC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537</w:t>
            </w:r>
          </w:p>
        </w:tc>
      </w:tr>
      <w:tr w:rsidR="00586BCB" w:rsidRPr="00B473F6" w14:paraId="1BCE8874" w14:textId="77777777" w:rsidTr="00586BCB">
        <w:trPr>
          <w:trHeight w:val="300"/>
        </w:trPr>
        <w:tc>
          <w:tcPr>
            <w:tcW w:w="2276" w:type="dxa"/>
            <w:shd w:val="clear" w:color="auto" w:fill="auto"/>
            <w:noWrap/>
            <w:vAlign w:val="bottom"/>
            <w:hideMark/>
          </w:tcPr>
          <w:p w14:paraId="0A9FCDEC" w14:textId="77777777" w:rsidR="00586BCB" w:rsidRPr="00B473F6" w:rsidRDefault="00586BCB" w:rsidP="00A16943">
            <w:pPr>
              <w:spacing w:after="0" w:line="240" w:lineRule="auto"/>
              <w:jc w:val="right"/>
              <w:rPr>
                <w:rFonts w:ascii="Times New Roman" w:eastAsia="Times New Roman" w:hAnsi="Times New Roman" w:cs="Times New Roman"/>
                <w:b/>
                <w:color w:val="000000"/>
                <w:lang w:eastAsia="bg-BG"/>
              </w:rPr>
            </w:pPr>
            <w:r w:rsidRPr="00B473F6">
              <w:rPr>
                <w:rFonts w:ascii="Times New Roman" w:eastAsia="Times New Roman" w:hAnsi="Times New Roman" w:cs="Times New Roman"/>
                <w:b/>
                <w:color w:val="000000"/>
                <w:lang w:eastAsia="bg-BG"/>
              </w:rPr>
              <w:t xml:space="preserve">   </w:t>
            </w:r>
            <w:r w:rsidR="00A16943" w:rsidRPr="00B473F6">
              <w:rPr>
                <w:rFonts w:ascii="Times New Roman" w:eastAsia="Times New Roman" w:hAnsi="Times New Roman" w:cs="Times New Roman"/>
                <w:b/>
                <w:color w:val="000000"/>
                <w:lang w:eastAsia="bg-BG"/>
              </w:rPr>
              <w:t>Общо:</w:t>
            </w:r>
            <w:r w:rsidRPr="00B473F6">
              <w:rPr>
                <w:rFonts w:ascii="Times New Roman" w:eastAsia="Times New Roman" w:hAnsi="Times New Roman" w:cs="Times New Roman"/>
                <w:b/>
                <w:color w:val="000000"/>
                <w:lang w:eastAsia="bg-BG"/>
              </w:rPr>
              <w:t xml:space="preserve">            </w:t>
            </w:r>
          </w:p>
        </w:tc>
        <w:tc>
          <w:tcPr>
            <w:tcW w:w="1387" w:type="dxa"/>
            <w:shd w:val="clear" w:color="auto" w:fill="auto"/>
            <w:noWrap/>
            <w:vAlign w:val="bottom"/>
            <w:hideMark/>
          </w:tcPr>
          <w:p w14:paraId="2FAB850B" w14:textId="77777777" w:rsidR="00586BCB" w:rsidRPr="00B473F6" w:rsidRDefault="00586BCB" w:rsidP="00586BCB">
            <w:pPr>
              <w:spacing w:after="0" w:line="240" w:lineRule="auto"/>
              <w:jc w:val="right"/>
              <w:rPr>
                <w:rFonts w:ascii="Times New Roman" w:eastAsia="Times New Roman" w:hAnsi="Times New Roman" w:cs="Times New Roman"/>
                <w:b/>
                <w:color w:val="000000"/>
                <w:lang w:eastAsia="bg-BG"/>
              </w:rPr>
            </w:pPr>
            <w:r w:rsidRPr="00B473F6">
              <w:rPr>
                <w:rFonts w:ascii="Times New Roman" w:eastAsia="Times New Roman" w:hAnsi="Times New Roman" w:cs="Times New Roman"/>
                <w:b/>
                <w:color w:val="000000"/>
                <w:lang w:eastAsia="bg-BG"/>
              </w:rPr>
              <w:t>46</w:t>
            </w:r>
          </w:p>
        </w:tc>
        <w:tc>
          <w:tcPr>
            <w:tcW w:w="1388" w:type="dxa"/>
            <w:shd w:val="clear" w:color="auto" w:fill="auto"/>
            <w:noWrap/>
            <w:vAlign w:val="bottom"/>
            <w:hideMark/>
          </w:tcPr>
          <w:p w14:paraId="621BB436" w14:textId="77777777" w:rsidR="00586BCB" w:rsidRPr="00B473F6" w:rsidRDefault="00586BCB" w:rsidP="00586BCB">
            <w:pPr>
              <w:spacing w:after="0" w:line="240" w:lineRule="auto"/>
              <w:jc w:val="right"/>
              <w:rPr>
                <w:rFonts w:ascii="Times New Roman" w:eastAsia="Times New Roman" w:hAnsi="Times New Roman" w:cs="Times New Roman"/>
                <w:b/>
                <w:color w:val="000000"/>
                <w:lang w:eastAsia="bg-BG"/>
              </w:rPr>
            </w:pPr>
            <w:r w:rsidRPr="00B473F6">
              <w:rPr>
                <w:rFonts w:ascii="Times New Roman" w:eastAsia="Times New Roman" w:hAnsi="Times New Roman" w:cs="Times New Roman"/>
                <w:b/>
                <w:color w:val="000000"/>
                <w:lang w:eastAsia="bg-BG"/>
              </w:rPr>
              <w:t>59</w:t>
            </w:r>
            <w:r w:rsidR="00A16943" w:rsidRPr="00B473F6">
              <w:rPr>
                <w:rFonts w:ascii="Times New Roman" w:eastAsia="Times New Roman" w:hAnsi="Times New Roman" w:cs="Times New Roman"/>
                <w:b/>
                <w:color w:val="000000"/>
                <w:lang w:eastAsia="bg-BG"/>
              </w:rPr>
              <w:t xml:space="preserve"> </w:t>
            </w:r>
            <w:r w:rsidRPr="00B473F6">
              <w:rPr>
                <w:rFonts w:ascii="Times New Roman" w:eastAsia="Times New Roman" w:hAnsi="Times New Roman" w:cs="Times New Roman"/>
                <w:b/>
                <w:color w:val="000000"/>
                <w:lang w:eastAsia="bg-BG"/>
              </w:rPr>
              <w:t>407</w:t>
            </w:r>
          </w:p>
        </w:tc>
        <w:tc>
          <w:tcPr>
            <w:tcW w:w="1387" w:type="dxa"/>
            <w:shd w:val="clear" w:color="auto" w:fill="auto"/>
            <w:noWrap/>
            <w:vAlign w:val="bottom"/>
            <w:hideMark/>
          </w:tcPr>
          <w:p w14:paraId="5BDD64D1" w14:textId="77777777" w:rsidR="00586BCB" w:rsidRPr="00B473F6" w:rsidRDefault="00586BCB" w:rsidP="00586BCB">
            <w:pPr>
              <w:spacing w:after="0" w:line="240" w:lineRule="auto"/>
              <w:jc w:val="right"/>
              <w:rPr>
                <w:rFonts w:ascii="Times New Roman" w:eastAsia="Times New Roman" w:hAnsi="Times New Roman" w:cs="Times New Roman"/>
                <w:b/>
                <w:color w:val="000000"/>
                <w:lang w:eastAsia="bg-BG"/>
              </w:rPr>
            </w:pPr>
            <w:r w:rsidRPr="00B473F6">
              <w:rPr>
                <w:rFonts w:ascii="Times New Roman" w:eastAsia="Times New Roman" w:hAnsi="Times New Roman" w:cs="Times New Roman"/>
                <w:b/>
                <w:color w:val="000000"/>
                <w:lang w:eastAsia="bg-BG"/>
              </w:rPr>
              <w:t>5</w:t>
            </w:r>
            <w:r w:rsidR="00A16943" w:rsidRPr="00B473F6">
              <w:rPr>
                <w:rFonts w:ascii="Times New Roman" w:eastAsia="Times New Roman" w:hAnsi="Times New Roman" w:cs="Times New Roman"/>
                <w:b/>
                <w:color w:val="000000"/>
                <w:lang w:eastAsia="bg-BG"/>
              </w:rPr>
              <w:t xml:space="preserve"> </w:t>
            </w:r>
            <w:r w:rsidRPr="00B473F6">
              <w:rPr>
                <w:rFonts w:ascii="Times New Roman" w:eastAsia="Times New Roman" w:hAnsi="Times New Roman" w:cs="Times New Roman"/>
                <w:b/>
                <w:color w:val="000000"/>
                <w:lang w:eastAsia="bg-BG"/>
              </w:rPr>
              <w:t>115</w:t>
            </w:r>
            <w:r w:rsidR="00A16943" w:rsidRPr="00B473F6">
              <w:rPr>
                <w:rFonts w:ascii="Times New Roman" w:eastAsia="Times New Roman" w:hAnsi="Times New Roman" w:cs="Times New Roman"/>
                <w:b/>
                <w:color w:val="000000"/>
                <w:lang w:eastAsia="bg-BG"/>
              </w:rPr>
              <w:t xml:space="preserve"> </w:t>
            </w:r>
            <w:r w:rsidRPr="00B473F6">
              <w:rPr>
                <w:rFonts w:ascii="Times New Roman" w:eastAsia="Times New Roman" w:hAnsi="Times New Roman" w:cs="Times New Roman"/>
                <w:b/>
                <w:color w:val="000000"/>
                <w:lang w:eastAsia="bg-BG"/>
              </w:rPr>
              <w:t>395</w:t>
            </w:r>
          </w:p>
        </w:tc>
        <w:tc>
          <w:tcPr>
            <w:tcW w:w="1388" w:type="dxa"/>
            <w:shd w:val="clear" w:color="auto" w:fill="auto"/>
            <w:noWrap/>
            <w:vAlign w:val="bottom"/>
            <w:hideMark/>
          </w:tcPr>
          <w:p w14:paraId="577180AA" w14:textId="77777777" w:rsidR="00586BCB" w:rsidRPr="00B473F6" w:rsidRDefault="00D82685" w:rsidP="00586BCB">
            <w:pPr>
              <w:spacing w:after="0" w:line="240" w:lineRule="auto"/>
              <w:jc w:val="right"/>
              <w:rPr>
                <w:rFonts w:ascii="Times New Roman" w:eastAsia="Times New Roman" w:hAnsi="Times New Roman" w:cs="Times New Roman"/>
                <w:b/>
                <w:color w:val="000000"/>
                <w:lang w:eastAsia="bg-BG"/>
              </w:rPr>
            </w:pPr>
            <w:r w:rsidRPr="00B473F6">
              <w:rPr>
                <w:rFonts w:ascii="Times New Roman" w:eastAsia="Times New Roman" w:hAnsi="Times New Roman" w:cs="Times New Roman"/>
                <w:b/>
                <w:color w:val="000000"/>
                <w:lang w:eastAsia="bg-BG"/>
              </w:rPr>
              <w:t>91 692</w:t>
            </w:r>
          </w:p>
        </w:tc>
        <w:tc>
          <w:tcPr>
            <w:tcW w:w="1388" w:type="dxa"/>
            <w:shd w:val="clear" w:color="auto" w:fill="auto"/>
            <w:noWrap/>
            <w:vAlign w:val="bottom"/>
            <w:hideMark/>
          </w:tcPr>
          <w:p w14:paraId="3861D253" w14:textId="77777777" w:rsidR="00586BCB" w:rsidRPr="00B473F6" w:rsidRDefault="00586BCB" w:rsidP="00586BCB">
            <w:pPr>
              <w:spacing w:after="0" w:line="240" w:lineRule="auto"/>
              <w:jc w:val="right"/>
              <w:rPr>
                <w:rFonts w:ascii="Times New Roman" w:eastAsia="Times New Roman" w:hAnsi="Times New Roman" w:cs="Times New Roman"/>
                <w:b/>
                <w:color w:val="000000"/>
                <w:lang w:eastAsia="bg-BG"/>
              </w:rPr>
            </w:pPr>
            <w:r w:rsidRPr="00B473F6">
              <w:rPr>
                <w:rFonts w:ascii="Times New Roman" w:eastAsia="Times New Roman" w:hAnsi="Times New Roman" w:cs="Times New Roman"/>
                <w:b/>
                <w:color w:val="000000"/>
                <w:lang w:eastAsia="bg-BG"/>
              </w:rPr>
              <w:t>127</w:t>
            </w:r>
            <w:r w:rsidR="007D476A" w:rsidRPr="00B473F6">
              <w:rPr>
                <w:rFonts w:ascii="Times New Roman" w:eastAsia="Times New Roman" w:hAnsi="Times New Roman" w:cs="Times New Roman"/>
                <w:b/>
                <w:color w:val="000000"/>
                <w:lang w:eastAsia="bg-BG"/>
              </w:rPr>
              <w:t xml:space="preserve"> </w:t>
            </w:r>
            <w:r w:rsidR="00D82685" w:rsidRPr="00B473F6">
              <w:rPr>
                <w:rFonts w:ascii="Times New Roman" w:eastAsia="Times New Roman" w:hAnsi="Times New Roman" w:cs="Times New Roman"/>
                <w:b/>
                <w:color w:val="000000"/>
                <w:lang w:eastAsia="bg-BG"/>
              </w:rPr>
              <w:t>551</w:t>
            </w:r>
          </w:p>
        </w:tc>
      </w:tr>
    </w:tbl>
    <w:p w14:paraId="5D559CDC" w14:textId="77777777" w:rsidR="00586BCB" w:rsidRPr="00B473F6" w:rsidRDefault="00586BCB" w:rsidP="00586BCB">
      <w:pPr>
        <w:spacing w:after="120" w:line="240" w:lineRule="auto"/>
        <w:jc w:val="both"/>
        <w:rPr>
          <w:rFonts w:ascii="Times New Roman" w:hAnsi="Times New Roman" w:cs="Times New Roman"/>
        </w:rPr>
      </w:pPr>
      <w:r w:rsidRPr="00B473F6">
        <w:rPr>
          <w:rFonts w:ascii="Times New Roman" w:hAnsi="Times New Roman" w:cs="Times New Roman"/>
        </w:rPr>
        <w:t xml:space="preserve">В високобонитетни, СрН – средно- и нискобонитетни, П – превръщане. </w:t>
      </w:r>
    </w:p>
    <w:p w14:paraId="386F9224" w14:textId="77777777" w:rsidR="0086020B" w:rsidRPr="00B473F6" w:rsidRDefault="00C11EC7" w:rsidP="0086020B">
      <w:pPr>
        <w:spacing w:after="0" w:line="240" w:lineRule="auto"/>
        <w:ind w:firstLine="708"/>
        <w:jc w:val="both"/>
        <w:rPr>
          <w:rFonts w:ascii="Times New Roman" w:hAnsi="Times New Roman" w:cs="Times New Roman"/>
          <w:sz w:val="24"/>
          <w:szCs w:val="24"/>
        </w:rPr>
      </w:pPr>
      <w:r w:rsidRPr="00C11EC7">
        <w:rPr>
          <w:rFonts w:ascii="Times New Roman" w:hAnsi="Times New Roman" w:cs="Times New Roman"/>
          <w:sz w:val="24"/>
          <w:szCs w:val="24"/>
        </w:rPr>
        <w:t>Следващият анализ на възможностите (по данни от ГСП), които предоставят дървесните ресурси в област Добрич, е разделен по функционални категории гори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Pr="00C11EC7">
        <w:rPr>
          <w:rFonts w:ascii="Times New Roman" w:hAnsi="Times New Roman" w:cs="Times New Roman"/>
          <w:sz w:val="24"/>
          <w:szCs w:val="24"/>
        </w:rPr>
        <w:t xml:space="preserve"> 24). </w:t>
      </w:r>
      <w:r w:rsidR="00677052" w:rsidRPr="00C11EC7">
        <w:rPr>
          <w:rFonts w:ascii="Times New Roman" w:hAnsi="Times New Roman" w:cs="Times New Roman"/>
          <w:sz w:val="24"/>
          <w:szCs w:val="24"/>
        </w:rPr>
        <w:t>При</w:t>
      </w:r>
      <w:r w:rsidR="00677052" w:rsidRPr="00B473F6">
        <w:rPr>
          <w:rFonts w:ascii="Times New Roman" w:hAnsi="Times New Roman" w:cs="Times New Roman"/>
          <w:sz w:val="24"/>
          <w:szCs w:val="24"/>
        </w:rPr>
        <w:t xml:space="preserve"> стопанисването на горските територии със стопански функции целта е максимално производство на строителна дървесина на единица площ, като се използва най-р</w:t>
      </w:r>
      <w:r w:rsidR="00A038F9" w:rsidRPr="00B473F6">
        <w:rPr>
          <w:rFonts w:ascii="Times New Roman" w:hAnsi="Times New Roman" w:cs="Times New Roman"/>
          <w:sz w:val="24"/>
          <w:szCs w:val="24"/>
        </w:rPr>
        <w:t xml:space="preserve">ационално почвеното плодородие, </w:t>
      </w:r>
      <w:r w:rsidR="00677052" w:rsidRPr="00B473F6">
        <w:rPr>
          <w:rFonts w:ascii="Times New Roman" w:hAnsi="Times New Roman" w:cs="Times New Roman"/>
          <w:sz w:val="24"/>
          <w:szCs w:val="24"/>
        </w:rPr>
        <w:t xml:space="preserve">без да се нарушават водоохранните и почвозащитните функции на гората. Стопанисването в горските територии със защитни и специални функции е в зависимост от особените функции, които те трябва да изпълняват и се състои в запазване и засилване на естетичните, рекреационните, водоохранните, защитните и други функции, в съчетание с използването и на останалите ползи (дърводобив, странични ползвания, лов и други). </w:t>
      </w:r>
      <w:r w:rsidR="00F61BF0" w:rsidRPr="00B473F6">
        <w:rPr>
          <w:rFonts w:ascii="Times New Roman" w:hAnsi="Times New Roman" w:cs="Times New Roman"/>
          <w:sz w:val="24"/>
          <w:szCs w:val="24"/>
        </w:rPr>
        <w:t>Анализът ще бъде направен само на значими стопански класове при стопанска функция, както и при защитни и специални такива</w:t>
      </w:r>
      <w:r w:rsidR="005D4F26" w:rsidRPr="00B473F6">
        <w:rPr>
          <w:rFonts w:ascii="Times New Roman" w:hAnsi="Times New Roman" w:cs="Times New Roman"/>
          <w:sz w:val="24"/>
          <w:szCs w:val="24"/>
        </w:rPr>
        <w:t xml:space="preserve">. </w:t>
      </w:r>
      <w:r w:rsidR="00BF20CA" w:rsidRPr="00B473F6">
        <w:rPr>
          <w:rFonts w:ascii="Times New Roman" w:hAnsi="Times New Roman" w:cs="Times New Roman"/>
          <w:sz w:val="24"/>
          <w:szCs w:val="24"/>
        </w:rPr>
        <w:t>В горските територии със стопански функции (СтФ) са обособени стопански класове. В горските територии със защитни и специални функции (ЗСпФ) основната цел на стопанисване е в зависимост от особените функции в тях и затова там са обособени условни стопански класове, по същите критерии, както в горите</w:t>
      </w:r>
      <w:r w:rsidR="000804C2" w:rsidRPr="00B473F6">
        <w:rPr>
          <w:rFonts w:ascii="Times New Roman" w:hAnsi="Times New Roman" w:cs="Times New Roman"/>
          <w:sz w:val="24"/>
          <w:szCs w:val="24"/>
        </w:rPr>
        <w:t xml:space="preserve"> със стопански функции. Н</w:t>
      </w:r>
      <w:r w:rsidR="00BF20CA" w:rsidRPr="00B473F6">
        <w:rPr>
          <w:rFonts w:ascii="Times New Roman" w:hAnsi="Times New Roman" w:cs="Times New Roman"/>
          <w:sz w:val="24"/>
          <w:szCs w:val="24"/>
        </w:rPr>
        <w:t>ап</w:t>
      </w:r>
      <w:r w:rsidR="007D2B36" w:rsidRPr="00B473F6">
        <w:rPr>
          <w:rFonts w:ascii="Times New Roman" w:hAnsi="Times New Roman" w:cs="Times New Roman"/>
          <w:sz w:val="24"/>
          <w:szCs w:val="24"/>
        </w:rPr>
        <w:t>равената по-долу характеристика</w:t>
      </w:r>
      <w:r w:rsidR="00BF20CA" w:rsidRPr="00B473F6">
        <w:rPr>
          <w:rFonts w:ascii="Times New Roman" w:hAnsi="Times New Roman" w:cs="Times New Roman"/>
          <w:sz w:val="24"/>
          <w:szCs w:val="24"/>
        </w:rPr>
        <w:t xml:space="preserve"> е както за горите СтФ, така и за горите ЗСпФ. </w:t>
      </w:r>
      <w:r w:rsidR="00F501A8" w:rsidRPr="00B473F6">
        <w:rPr>
          <w:rFonts w:ascii="Times New Roman" w:hAnsi="Times New Roman" w:cs="Times New Roman"/>
          <w:sz w:val="24"/>
          <w:szCs w:val="24"/>
        </w:rPr>
        <w:t xml:space="preserve"> </w:t>
      </w:r>
    </w:p>
    <w:p w14:paraId="2B465056" w14:textId="77777777" w:rsidR="00F07642" w:rsidRPr="00B473F6" w:rsidRDefault="00F07642" w:rsidP="0086020B">
      <w:pPr>
        <w:spacing w:after="0" w:line="240" w:lineRule="auto"/>
        <w:ind w:firstLine="708"/>
        <w:jc w:val="both"/>
        <w:rPr>
          <w:rFonts w:ascii="Times New Roman" w:hAnsi="Times New Roman" w:cs="Times New Roman"/>
          <w:sz w:val="24"/>
          <w:szCs w:val="24"/>
        </w:rPr>
      </w:pPr>
    </w:p>
    <w:p w14:paraId="4384C43D" w14:textId="3826B4DA" w:rsidR="005D6A1B" w:rsidRPr="00B473F6" w:rsidRDefault="0018260C" w:rsidP="0064004B">
      <w:pPr>
        <w:spacing w:after="120" w:line="240" w:lineRule="auto"/>
        <w:jc w:val="both"/>
        <w:rPr>
          <w:rFonts w:ascii="Times New Roman" w:hAnsi="Times New Roman" w:cs="Times New Roman"/>
        </w:rPr>
      </w:pPr>
      <w:bookmarkStart w:id="48" w:name="_Toc19030396"/>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24</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210B1A" w:rsidRPr="00B473F6">
        <w:rPr>
          <w:rFonts w:ascii="Times New Roman" w:hAnsi="Times New Roman" w:cs="Times New Roman"/>
        </w:rPr>
        <w:t xml:space="preserve"> </w:t>
      </w:r>
      <w:r w:rsidR="00210B1A" w:rsidRPr="00B473F6">
        <w:rPr>
          <w:rFonts w:ascii="Times New Roman" w:hAnsi="Times New Roman" w:cs="Times New Roman"/>
          <w:i/>
        </w:rPr>
        <w:t xml:space="preserve">Разпределение на залесената площ по стопански класове и </w:t>
      </w:r>
      <w:r w:rsidR="007D3D2D" w:rsidRPr="00B473F6">
        <w:rPr>
          <w:rFonts w:ascii="Times New Roman" w:hAnsi="Times New Roman" w:cs="Times New Roman"/>
          <w:i/>
        </w:rPr>
        <w:t xml:space="preserve">функционални </w:t>
      </w:r>
      <w:r w:rsidR="001479A6" w:rsidRPr="00B473F6">
        <w:rPr>
          <w:rFonts w:ascii="Times New Roman" w:hAnsi="Times New Roman" w:cs="Times New Roman"/>
          <w:i/>
        </w:rPr>
        <w:t>категории</w:t>
      </w:r>
      <w:r w:rsidR="00EE799E" w:rsidRPr="00B473F6">
        <w:rPr>
          <w:rFonts w:ascii="Times New Roman" w:hAnsi="Times New Roman" w:cs="Times New Roman"/>
          <w:i/>
        </w:rPr>
        <w:t xml:space="preserve"> гори </w:t>
      </w:r>
      <w:r w:rsidR="0070789E" w:rsidRPr="00B473F6">
        <w:rPr>
          <w:rFonts w:ascii="Times New Roman" w:eastAsia="Times New Roman" w:hAnsi="Times New Roman" w:cs="Times New Roman"/>
          <w:i/>
        </w:rPr>
        <w:t>(към 2015 г.)</w:t>
      </w:r>
      <w:bookmarkEnd w:id="48"/>
    </w:p>
    <w:tbl>
      <w:tblPr>
        <w:tblW w:w="9153" w:type="dxa"/>
        <w:tblInd w:w="59" w:type="dxa"/>
        <w:tblLayout w:type="fixed"/>
        <w:tblCellMar>
          <w:left w:w="70" w:type="dxa"/>
          <w:right w:w="70" w:type="dxa"/>
        </w:tblCellMar>
        <w:tblLook w:val="04A0" w:firstRow="1" w:lastRow="0" w:firstColumn="1" w:lastColumn="0" w:noHBand="0" w:noVBand="1"/>
      </w:tblPr>
      <w:tblGrid>
        <w:gridCol w:w="1782"/>
        <w:gridCol w:w="1053"/>
        <w:gridCol w:w="1053"/>
        <w:gridCol w:w="1053"/>
        <w:gridCol w:w="1053"/>
        <w:gridCol w:w="1053"/>
        <w:gridCol w:w="1053"/>
        <w:gridCol w:w="1053"/>
      </w:tblGrid>
      <w:tr w:rsidR="0089003D" w:rsidRPr="00B473F6" w14:paraId="135160DB" w14:textId="77777777" w:rsidTr="0089003D">
        <w:trPr>
          <w:trHeight w:val="255"/>
        </w:trPr>
        <w:tc>
          <w:tcPr>
            <w:tcW w:w="1782" w:type="dxa"/>
            <w:vMerge w:val="restart"/>
            <w:tcBorders>
              <w:top w:val="single" w:sz="4" w:space="0" w:color="auto"/>
              <w:left w:val="single" w:sz="4" w:space="0" w:color="auto"/>
              <w:right w:val="single" w:sz="4" w:space="0" w:color="auto"/>
            </w:tcBorders>
            <w:shd w:val="clear" w:color="auto" w:fill="auto"/>
            <w:noWrap/>
            <w:vAlign w:val="center"/>
            <w:hideMark/>
          </w:tcPr>
          <w:p w14:paraId="57693F8F" w14:textId="77777777" w:rsidR="0089003D" w:rsidRPr="00B473F6" w:rsidRDefault="0089003D" w:rsidP="005A13D2">
            <w:pPr>
              <w:spacing w:after="0" w:line="240" w:lineRule="auto"/>
              <w:jc w:val="center"/>
              <w:rPr>
                <w:rFonts w:ascii="Times New Roman" w:hAnsi="Times New Roman" w:cs="Times New Roman"/>
              </w:rPr>
            </w:pPr>
            <w:r w:rsidRPr="00B473F6">
              <w:rPr>
                <w:rFonts w:ascii="Times New Roman" w:hAnsi="Times New Roman" w:cs="Times New Roman"/>
              </w:rPr>
              <w:t>Стопански</w:t>
            </w:r>
          </w:p>
          <w:p w14:paraId="7BB84443" w14:textId="77777777" w:rsidR="0089003D" w:rsidRPr="00B473F6" w:rsidRDefault="005A13D2" w:rsidP="005A13D2">
            <w:pPr>
              <w:spacing w:after="0" w:line="240" w:lineRule="auto"/>
              <w:jc w:val="center"/>
              <w:rPr>
                <w:rFonts w:ascii="Times New Roman" w:eastAsia="Times New Roman" w:hAnsi="Times New Roman" w:cs="Times New Roman"/>
                <w:sz w:val="20"/>
                <w:szCs w:val="20"/>
                <w:lang w:eastAsia="bg-BG"/>
              </w:rPr>
            </w:pPr>
            <w:r w:rsidRPr="00B473F6">
              <w:rPr>
                <w:rFonts w:ascii="Times New Roman" w:hAnsi="Times New Roman" w:cs="Times New Roman"/>
              </w:rPr>
              <w:t>клас</w:t>
            </w:r>
          </w:p>
        </w:tc>
        <w:tc>
          <w:tcPr>
            <w:tcW w:w="5265" w:type="dxa"/>
            <w:gridSpan w:val="5"/>
            <w:tcBorders>
              <w:top w:val="single" w:sz="4" w:space="0" w:color="auto"/>
              <w:left w:val="nil"/>
              <w:bottom w:val="single" w:sz="4" w:space="0" w:color="auto"/>
              <w:right w:val="single" w:sz="4" w:space="0" w:color="auto"/>
            </w:tcBorders>
            <w:shd w:val="clear" w:color="auto" w:fill="auto"/>
            <w:noWrap/>
            <w:vAlign w:val="bottom"/>
            <w:hideMark/>
          </w:tcPr>
          <w:p w14:paraId="671FAD15" w14:textId="77777777" w:rsidR="0089003D" w:rsidRPr="00B473F6" w:rsidRDefault="0089003D" w:rsidP="005A13D2">
            <w:pPr>
              <w:spacing w:after="0" w:line="240" w:lineRule="auto"/>
              <w:jc w:val="center"/>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Функционални категории гори</w:t>
            </w:r>
          </w:p>
        </w:tc>
        <w:tc>
          <w:tcPr>
            <w:tcW w:w="1053" w:type="dxa"/>
            <w:vMerge w:val="restart"/>
            <w:tcBorders>
              <w:top w:val="single" w:sz="4" w:space="0" w:color="auto"/>
              <w:left w:val="nil"/>
              <w:right w:val="single" w:sz="4" w:space="0" w:color="auto"/>
            </w:tcBorders>
            <w:shd w:val="clear" w:color="auto" w:fill="auto"/>
            <w:noWrap/>
            <w:vAlign w:val="bottom"/>
            <w:hideMark/>
          </w:tcPr>
          <w:p w14:paraId="453FEA73" w14:textId="77777777" w:rsidR="0089003D" w:rsidRPr="00B473F6" w:rsidRDefault="005A13D2" w:rsidP="005A13D2">
            <w:pPr>
              <w:spacing w:after="0" w:line="240" w:lineRule="auto"/>
              <w:jc w:val="center"/>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О</w:t>
            </w:r>
            <w:r w:rsidR="0089003D" w:rsidRPr="00B473F6">
              <w:rPr>
                <w:rFonts w:ascii="Times New Roman" w:eastAsia="Times New Roman" w:hAnsi="Times New Roman" w:cs="Times New Roman"/>
                <w:sz w:val="20"/>
                <w:szCs w:val="20"/>
                <w:lang w:eastAsia="bg-BG"/>
              </w:rPr>
              <w:t>бщо</w:t>
            </w:r>
          </w:p>
        </w:tc>
        <w:tc>
          <w:tcPr>
            <w:tcW w:w="1053" w:type="dxa"/>
            <w:vMerge w:val="restart"/>
            <w:tcBorders>
              <w:top w:val="single" w:sz="4" w:space="0" w:color="auto"/>
              <w:left w:val="nil"/>
              <w:right w:val="single" w:sz="4" w:space="0" w:color="auto"/>
            </w:tcBorders>
            <w:shd w:val="clear" w:color="auto" w:fill="auto"/>
            <w:noWrap/>
            <w:vAlign w:val="bottom"/>
            <w:hideMark/>
          </w:tcPr>
          <w:p w14:paraId="4012263A" w14:textId="77777777" w:rsidR="0089003D" w:rsidRPr="00B473F6" w:rsidRDefault="005A13D2" w:rsidP="005A13D2">
            <w:pPr>
              <w:spacing w:after="0" w:line="240" w:lineRule="auto"/>
              <w:jc w:val="center"/>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О</w:t>
            </w:r>
            <w:r w:rsidR="0089003D" w:rsidRPr="00B473F6">
              <w:rPr>
                <w:rFonts w:ascii="Times New Roman" w:eastAsia="Times New Roman" w:hAnsi="Times New Roman" w:cs="Times New Roman"/>
                <w:sz w:val="20"/>
                <w:szCs w:val="20"/>
                <w:lang w:eastAsia="bg-BG"/>
              </w:rPr>
              <w:t>бщо</w:t>
            </w:r>
          </w:p>
        </w:tc>
      </w:tr>
      <w:tr w:rsidR="0089003D" w:rsidRPr="00B473F6" w14:paraId="6409F95E" w14:textId="77777777" w:rsidTr="0089003D">
        <w:trPr>
          <w:trHeight w:val="255"/>
        </w:trPr>
        <w:tc>
          <w:tcPr>
            <w:tcW w:w="1782" w:type="dxa"/>
            <w:vMerge/>
            <w:tcBorders>
              <w:left w:val="single" w:sz="4" w:space="0" w:color="auto"/>
              <w:right w:val="single" w:sz="4" w:space="0" w:color="auto"/>
            </w:tcBorders>
            <w:shd w:val="clear" w:color="auto" w:fill="auto"/>
            <w:noWrap/>
            <w:vAlign w:val="bottom"/>
            <w:hideMark/>
          </w:tcPr>
          <w:p w14:paraId="33FD669C" w14:textId="77777777" w:rsidR="0089003D" w:rsidRPr="00B473F6" w:rsidRDefault="0089003D" w:rsidP="0089003D">
            <w:pPr>
              <w:spacing w:after="0" w:line="240" w:lineRule="auto"/>
              <w:rPr>
                <w:rFonts w:ascii="Times New Roman" w:eastAsia="Times New Roman" w:hAnsi="Times New Roman" w:cs="Times New Roman"/>
                <w:sz w:val="20"/>
                <w:szCs w:val="20"/>
                <w:lang w:eastAsia="bg-BG"/>
              </w:rPr>
            </w:pPr>
          </w:p>
        </w:tc>
        <w:tc>
          <w:tcPr>
            <w:tcW w:w="1053" w:type="dxa"/>
            <w:vMerge w:val="restart"/>
            <w:tcBorders>
              <w:top w:val="single" w:sz="4" w:space="0" w:color="auto"/>
              <w:left w:val="nil"/>
              <w:right w:val="single" w:sz="4" w:space="0" w:color="auto"/>
            </w:tcBorders>
            <w:shd w:val="clear" w:color="auto" w:fill="auto"/>
            <w:noWrap/>
            <w:vAlign w:val="bottom"/>
            <w:hideMark/>
          </w:tcPr>
          <w:p w14:paraId="1B56393A" w14:textId="77777777" w:rsidR="0089003D" w:rsidRPr="00B473F6" w:rsidRDefault="0089003D" w:rsidP="005A13D2">
            <w:pPr>
              <w:spacing w:after="0" w:line="240" w:lineRule="auto"/>
              <w:jc w:val="center"/>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Стопански гори</w:t>
            </w:r>
          </w:p>
        </w:tc>
        <w:tc>
          <w:tcPr>
            <w:tcW w:w="1053" w:type="dxa"/>
            <w:vMerge w:val="restart"/>
            <w:tcBorders>
              <w:top w:val="single" w:sz="4" w:space="0" w:color="auto"/>
              <w:left w:val="nil"/>
              <w:right w:val="single" w:sz="4" w:space="0" w:color="auto"/>
            </w:tcBorders>
            <w:shd w:val="clear" w:color="auto" w:fill="auto"/>
            <w:noWrap/>
            <w:vAlign w:val="bottom"/>
            <w:hideMark/>
          </w:tcPr>
          <w:p w14:paraId="55DE35A5" w14:textId="77777777" w:rsidR="0089003D" w:rsidRPr="00B473F6" w:rsidRDefault="0089003D" w:rsidP="005A13D2">
            <w:pPr>
              <w:spacing w:after="0" w:line="240" w:lineRule="auto"/>
              <w:jc w:val="center"/>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Защитни</w:t>
            </w:r>
          </w:p>
        </w:tc>
        <w:tc>
          <w:tcPr>
            <w:tcW w:w="3159" w:type="dxa"/>
            <w:gridSpan w:val="3"/>
            <w:tcBorders>
              <w:top w:val="single" w:sz="4" w:space="0" w:color="auto"/>
              <w:left w:val="nil"/>
              <w:bottom w:val="single" w:sz="4" w:space="0" w:color="auto"/>
              <w:right w:val="single" w:sz="4" w:space="0" w:color="auto"/>
            </w:tcBorders>
            <w:shd w:val="clear" w:color="auto" w:fill="auto"/>
            <w:noWrap/>
            <w:vAlign w:val="bottom"/>
            <w:hideMark/>
          </w:tcPr>
          <w:p w14:paraId="48BCD109" w14:textId="77777777" w:rsidR="0089003D" w:rsidRPr="00B473F6" w:rsidRDefault="0089003D" w:rsidP="005A13D2">
            <w:pPr>
              <w:spacing w:after="0" w:line="240" w:lineRule="auto"/>
              <w:jc w:val="center"/>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Специални</w:t>
            </w:r>
          </w:p>
        </w:tc>
        <w:tc>
          <w:tcPr>
            <w:tcW w:w="1053" w:type="dxa"/>
            <w:vMerge/>
            <w:tcBorders>
              <w:left w:val="nil"/>
              <w:right w:val="single" w:sz="4" w:space="0" w:color="auto"/>
            </w:tcBorders>
            <w:shd w:val="clear" w:color="auto" w:fill="auto"/>
            <w:noWrap/>
            <w:vAlign w:val="bottom"/>
            <w:hideMark/>
          </w:tcPr>
          <w:p w14:paraId="0EAC14CC"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p>
        </w:tc>
        <w:tc>
          <w:tcPr>
            <w:tcW w:w="1053" w:type="dxa"/>
            <w:vMerge/>
            <w:tcBorders>
              <w:left w:val="nil"/>
              <w:right w:val="single" w:sz="4" w:space="0" w:color="auto"/>
            </w:tcBorders>
            <w:shd w:val="clear" w:color="auto" w:fill="auto"/>
            <w:noWrap/>
            <w:vAlign w:val="bottom"/>
            <w:hideMark/>
          </w:tcPr>
          <w:p w14:paraId="7AA6975E"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p>
        </w:tc>
      </w:tr>
      <w:tr w:rsidR="0089003D" w:rsidRPr="00B473F6" w14:paraId="0BA80F23" w14:textId="77777777" w:rsidTr="0089003D">
        <w:trPr>
          <w:trHeight w:val="255"/>
        </w:trPr>
        <w:tc>
          <w:tcPr>
            <w:tcW w:w="1782" w:type="dxa"/>
            <w:vMerge/>
            <w:tcBorders>
              <w:left w:val="single" w:sz="4" w:space="0" w:color="auto"/>
              <w:right w:val="single" w:sz="4" w:space="0" w:color="auto"/>
            </w:tcBorders>
            <w:shd w:val="clear" w:color="auto" w:fill="auto"/>
            <w:noWrap/>
            <w:vAlign w:val="bottom"/>
            <w:hideMark/>
          </w:tcPr>
          <w:p w14:paraId="6DB06DAD" w14:textId="77777777" w:rsidR="0089003D" w:rsidRPr="00B473F6" w:rsidRDefault="0089003D" w:rsidP="0089003D">
            <w:pPr>
              <w:spacing w:after="0" w:line="240" w:lineRule="auto"/>
              <w:rPr>
                <w:rFonts w:ascii="Times New Roman" w:eastAsia="Times New Roman" w:hAnsi="Times New Roman" w:cs="Times New Roman"/>
                <w:sz w:val="20"/>
                <w:szCs w:val="20"/>
                <w:lang w:eastAsia="bg-BG"/>
              </w:rPr>
            </w:pPr>
          </w:p>
        </w:tc>
        <w:tc>
          <w:tcPr>
            <w:tcW w:w="1053" w:type="dxa"/>
            <w:vMerge/>
            <w:tcBorders>
              <w:left w:val="nil"/>
              <w:bottom w:val="single" w:sz="4" w:space="0" w:color="auto"/>
              <w:right w:val="single" w:sz="4" w:space="0" w:color="auto"/>
            </w:tcBorders>
            <w:shd w:val="clear" w:color="auto" w:fill="auto"/>
            <w:noWrap/>
            <w:vAlign w:val="bottom"/>
            <w:hideMark/>
          </w:tcPr>
          <w:p w14:paraId="246C8095" w14:textId="77777777" w:rsidR="0089003D" w:rsidRPr="00B473F6" w:rsidRDefault="0089003D" w:rsidP="005A13D2">
            <w:pPr>
              <w:spacing w:after="0" w:line="240" w:lineRule="auto"/>
              <w:jc w:val="center"/>
              <w:rPr>
                <w:rFonts w:ascii="Times New Roman" w:eastAsia="Times New Roman" w:hAnsi="Times New Roman" w:cs="Times New Roman"/>
                <w:sz w:val="20"/>
                <w:szCs w:val="20"/>
                <w:lang w:eastAsia="bg-BG"/>
              </w:rPr>
            </w:pPr>
          </w:p>
        </w:tc>
        <w:tc>
          <w:tcPr>
            <w:tcW w:w="1053" w:type="dxa"/>
            <w:vMerge/>
            <w:tcBorders>
              <w:left w:val="nil"/>
              <w:bottom w:val="single" w:sz="4" w:space="0" w:color="auto"/>
              <w:right w:val="single" w:sz="4" w:space="0" w:color="auto"/>
            </w:tcBorders>
            <w:shd w:val="clear" w:color="auto" w:fill="auto"/>
            <w:noWrap/>
            <w:vAlign w:val="bottom"/>
            <w:hideMark/>
          </w:tcPr>
          <w:p w14:paraId="718D9BFC" w14:textId="77777777" w:rsidR="0089003D" w:rsidRPr="00B473F6" w:rsidRDefault="0089003D" w:rsidP="005A13D2">
            <w:pPr>
              <w:spacing w:after="0" w:line="240" w:lineRule="auto"/>
              <w:jc w:val="center"/>
              <w:rPr>
                <w:rFonts w:ascii="Times New Roman" w:eastAsia="Times New Roman" w:hAnsi="Times New Roman" w:cs="Times New Roman"/>
                <w:sz w:val="20"/>
                <w:szCs w:val="20"/>
                <w:lang w:eastAsia="bg-BG"/>
              </w:rPr>
            </w:pPr>
          </w:p>
        </w:tc>
        <w:tc>
          <w:tcPr>
            <w:tcW w:w="1053" w:type="dxa"/>
            <w:tcBorders>
              <w:top w:val="single" w:sz="4" w:space="0" w:color="auto"/>
              <w:left w:val="nil"/>
              <w:bottom w:val="single" w:sz="4" w:space="0" w:color="auto"/>
              <w:right w:val="single" w:sz="4" w:space="0" w:color="auto"/>
            </w:tcBorders>
            <w:shd w:val="clear" w:color="auto" w:fill="auto"/>
            <w:noWrap/>
            <w:vAlign w:val="bottom"/>
            <w:hideMark/>
          </w:tcPr>
          <w:p w14:paraId="60A5F3CD" w14:textId="77777777" w:rsidR="0089003D" w:rsidRPr="00B473F6" w:rsidRDefault="0089003D" w:rsidP="005A13D2">
            <w:pPr>
              <w:spacing w:after="0" w:line="240" w:lineRule="auto"/>
              <w:jc w:val="center"/>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Рекреа</w:t>
            </w:r>
            <w:r w:rsidRPr="00B473F6">
              <w:rPr>
                <w:rFonts w:ascii="Times New Roman" w:eastAsia="Times New Roman" w:hAnsi="Times New Roman" w:cs="Times New Roman"/>
                <w:sz w:val="20"/>
                <w:szCs w:val="20"/>
                <w:lang w:eastAsia="bg-BG"/>
              </w:rPr>
              <w:softHyphen/>
              <w:t>ционни</w:t>
            </w:r>
          </w:p>
        </w:tc>
        <w:tc>
          <w:tcPr>
            <w:tcW w:w="1053" w:type="dxa"/>
            <w:tcBorders>
              <w:top w:val="single" w:sz="4" w:space="0" w:color="auto"/>
              <w:left w:val="nil"/>
              <w:bottom w:val="single" w:sz="4" w:space="0" w:color="auto"/>
              <w:right w:val="single" w:sz="4" w:space="0" w:color="auto"/>
            </w:tcBorders>
            <w:shd w:val="clear" w:color="auto" w:fill="auto"/>
            <w:noWrap/>
            <w:vAlign w:val="bottom"/>
            <w:hideMark/>
          </w:tcPr>
          <w:p w14:paraId="5986F6FB" w14:textId="77777777" w:rsidR="0089003D" w:rsidRPr="00B473F6" w:rsidRDefault="005A13D2" w:rsidP="005A13D2">
            <w:pPr>
              <w:spacing w:after="0" w:line="240" w:lineRule="auto"/>
              <w:jc w:val="center"/>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З</w:t>
            </w:r>
            <w:r w:rsidR="0089003D" w:rsidRPr="00B473F6">
              <w:rPr>
                <w:rFonts w:ascii="Times New Roman" w:eastAsia="Times New Roman" w:hAnsi="Times New Roman" w:cs="Times New Roman"/>
                <w:sz w:val="20"/>
                <w:szCs w:val="20"/>
                <w:lang w:eastAsia="bg-BG"/>
              </w:rPr>
              <w:t>ащи</w:t>
            </w:r>
            <w:r w:rsidR="0089003D" w:rsidRPr="00B473F6">
              <w:rPr>
                <w:rFonts w:ascii="Times New Roman" w:eastAsia="Times New Roman" w:hAnsi="Times New Roman" w:cs="Times New Roman"/>
                <w:sz w:val="20"/>
                <w:szCs w:val="20"/>
                <w:lang w:eastAsia="bg-BG"/>
              </w:rPr>
              <w:softHyphen/>
              <w:t>тени</w:t>
            </w:r>
          </w:p>
        </w:tc>
        <w:tc>
          <w:tcPr>
            <w:tcW w:w="1053" w:type="dxa"/>
            <w:tcBorders>
              <w:top w:val="single" w:sz="4" w:space="0" w:color="auto"/>
              <w:left w:val="nil"/>
              <w:bottom w:val="single" w:sz="4" w:space="0" w:color="auto"/>
              <w:right w:val="single" w:sz="4" w:space="0" w:color="auto"/>
            </w:tcBorders>
            <w:shd w:val="clear" w:color="auto" w:fill="auto"/>
            <w:noWrap/>
            <w:vAlign w:val="bottom"/>
            <w:hideMark/>
          </w:tcPr>
          <w:p w14:paraId="29BDF086" w14:textId="77777777" w:rsidR="0089003D" w:rsidRPr="00B473F6" w:rsidRDefault="005A13D2" w:rsidP="005A13D2">
            <w:pPr>
              <w:spacing w:after="0" w:line="240" w:lineRule="auto"/>
              <w:jc w:val="center"/>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Д</w:t>
            </w:r>
            <w:r w:rsidR="0089003D" w:rsidRPr="00B473F6">
              <w:rPr>
                <w:rFonts w:ascii="Times New Roman" w:eastAsia="Times New Roman" w:hAnsi="Times New Roman" w:cs="Times New Roman"/>
                <w:sz w:val="20"/>
                <w:szCs w:val="20"/>
                <w:lang w:eastAsia="bg-BG"/>
              </w:rPr>
              <w:t>руга СпФ</w:t>
            </w:r>
          </w:p>
        </w:tc>
        <w:tc>
          <w:tcPr>
            <w:tcW w:w="1053" w:type="dxa"/>
            <w:vMerge/>
            <w:tcBorders>
              <w:left w:val="nil"/>
              <w:bottom w:val="single" w:sz="4" w:space="0" w:color="auto"/>
              <w:right w:val="single" w:sz="4" w:space="0" w:color="auto"/>
            </w:tcBorders>
            <w:shd w:val="clear" w:color="auto" w:fill="auto"/>
            <w:noWrap/>
            <w:vAlign w:val="bottom"/>
            <w:hideMark/>
          </w:tcPr>
          <w:p w14:paraId="76C10963"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p>
        </w:tc>
        <w:tc>
          <w:tcPr>
            <w:tcW w:w="1053" w:type="dxa"/>
            <w:vMerge/>
            <w:tcBorders>
              <w:left w:val="nil"/>
              <w:bottom w:val="single" w:sz="4" w:space="0" w:color="auto"/>
              <w:right w:val="single" w:sz="4" w:space="0" w:color="auto"/>
            </w:tcBorders>
            <w:shd w:val="clear" w:color="auto" w:fill="auto"/>
            <w:noWrap/>
            <w:vAlign w:val="bottom"/>
            <w:hideMark/>
          </w:tcPr>
          <w:p w14:paraId="66920A75"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p>
        </w:tc>
      </w:tr>
      <w:tr w:rsidR="0089003D" w:rsidRPr="00B473F6" w14:paraId="6FB867AD" w14:textId="77777777" w:rsidTr="0089003D">
        <w:trPr>
          <w:trHeight w:val="255"/>
        </w:trPr>
        <w:tc>
          <w:tcPr>
            <w:tcW w:w="1782" w:type="dxa"/>
            <w:vMerge/>
            <w:tcBorders>
              <w:left w:val="single" w:sz="4" w:space="0" w:color="auto"/>
              <w:bottom w:val="single" w:sz="4" w:space="0" w:color="auto"/>
              <w:right w:val="single" w:sz="4" w:space="0" w:color="auto"/>
            </w:tcBorders>
            <w:shd w:val="clear" w:color="auto" w:fill="auto"/>
            <w:noWrap/>
            <w:vAlign w:val="bottom"/>
            <w:hideMark/>
          </w:tcPr>
          <w:p w14:paraId="49596304" w14:textId="77777777" w:rsidR="0089003D" w:rsidRPr="00B473F6" w:rsidRDefault="0089003D" w:rsidP="0089003D">
            <w:pPr>
              <w:spacing w:after="0" w:line="240" w:lineRule="auto"/>
              <w:rPr>
                <w:rFonts w:ascii="Times New Roman" w:eastAsia="Times New Roman" w:hAnsi="Times New Roman" w:cs="Times New Roman"/>
                <w:sz w:val="20"/>
                <w:szCs w:val="20"/>
                <w:lang w:eastAsia="bg-BG"/>
              </w:rPr>
            </w:pPr>
          </w:p>
        </w:tc>
        <w:tc>
          <w:tcPr>
            <w:tcW w:w="6318" w:type="dxa"/>
            <w:gridSpan w:val="6"/>
            <w:tcBorders>
              <w:top w:val="nil"/>
              <w:left w:val="nil"/>
              <w:bottom w:val="single" w:sz="4" w:space="0" w:color="auto"/>
              <w:right w:val="single" w:sz="4" w:space="0" w:color="auto"/>
            </w:tcBorders>
            <w:shd w:val="clear" w:color="auto" w:fill="auto"/>
            <w:noWrap/>
            <w:vAlign w:val="bottom"/>
            <w:hideMark/>
          </w:tcPr>
          <w:p w14:paraId="05387E3A" w14:textId="77777777" w:rsidR="0089003D" w:rsidRPr="00B473F6" w:rsidRDefault="005A13D2" w:rsidP="0089003D">
            <w:pPr>
              <w:spacing w:after="0" w:line="240" w:lineRule="auto"/>
              <w:jc w:val="center"/>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х</w:t>
            </w:r>
            <w:r w:rsidR="0089003D" w:rsidRPr="00B473F6">
              <w:rPr>
                <w:rFonts w:ascii="Times New Roman" w:eastAsia="Times New Roman" w:hAnsi="Times New Roman" w:cs="Times New Roman"/>
                <w:sz w:val="20"/>
                <w:szCs w:val="20"/>
                <w:lang w:eastAsia="bg-BG"/>
              </w:rPr>
              <w:t>ектари</w:t>
            </w:r>
            <w:r w:rsidRPr="00B473F6">
              <w:rPr>
                <w:rFonts w:ascii="Times New Roman" w:eastAsia="Times New Roman" w:hAnsi="Times New Roman" w:cs="Times New Roman"/>
                <w:sz w:val="20"/>
                <w:szCs w:val="20"/>
                <w:lang w:eastAsia="bg-BG"/>
              </w:rPr>
              <w:t xml:space="preserve"> (ha)</w:t>
            </w:r>
          </w:p>
        </w:tc>
        <w:tc>
          <w:tcPr>
            <w:tcW w:w="1053" w:type="dxa"/>
            <w:tcBorders>
              <w:top w:val="nil"/>
              <w:left w:val="nil"/>
              <w:bottom w:val="single" w:sz="4" w:space="0" w:color="auto"/>
              <w:right w:val="single" w:sz="4" w:space="0" w:color="auto"/>
            </w:tcBorders>
            <w:shd w:val="clear" w:color="auto" w:fill="auto"/>
            <w:noWrap/>
            <w:vAlign w:val="bottom"/>
            <w:hideMark/>
          </w:tcPr>
          <w:p w14:paraId="634F2E84"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 </w:t>
            </w:r>
          </w:p>
        </w:tc>
      </w:tr>
      <w:tr w:rsidR="0089003D" w:rsidRPr="00B473F6" w14:paraId="592BEF3E" w14:textId="77777777" w:rsidTr="0089003D">
        <w:trPr>
          <w:trHeight w:val="255"/>
        </w:trPr>
        <w:tc>
          <w:tcPr>
            <w:tcW w:w="1782" w:type="dxa"/>
            <w:tcBorders>
              <w:top w:val="nil"/>
              <w:left w:val="single" w:sz="4" w:space="0" w:color="auto"/>
              <w:bottom w:val="single" w:sz="4" w:space="0" w:color="auto"/>
              <w:right w:val="single" w:sz="4" w:space="0" w:color="auto"/>
            </w:tcBorders>
            <w:shd w:val="clear" w:color="auto" w:fill="auto"/>
            <w:noWrap/>
            <w:vAlign w:val="bottom"/>
            <w:hideMark/>
          </w:tcPr>
          <w:p w14:paraId="106E3D01" w14:textId="77777777" w:rsidR="0089003D" w:rsidRPr="00B473F6" w:rsidRDefault="0089003D" w:rsidP="0089003D">
            <w:pPr>
              <w:spacing w:after="0" w:line="240" w:lineRule="auto"/>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 xml:space="preserve">Церов </w:t>
            </w:r>
          </w:p>
        </w:tc>
        <w:tc>
          <w:tcPr>
            <w:tcW w:w="1053" w:type="dxa"/>
            <w:tcBorders>
              <w:top w:val="nil"/>
              <w:left w:val="nil"/>
              <w:bottom w:val="single" w:sz="4" w:space="0" w:color="auto"/>
              <w:right w:val="single" w:sz="4" w:space="0" w:color="auto"/>
            </w:tcBorders>
            <w:shd w:val="clear" w:color="auto" w:fill="auto"/>
            <w:noWrap/>
            <w:vAlign w:val="bottom"/>
            <w:hideMark/>
          </w:tcPr>
          <w:p w14:paraId="70270B3A"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187</w:t>
            </w:r>
          </w:p>
        </w:tc>
        <w:tc>
          <w:tcPr>
            <w:tcW w:w="1053" w:type="dxa"/>
            <w:tcBorders>
              <w:top w:val="nil"/>
              <w:left w:val="nil"/>
              <w:bottom w:val="single" w:sz="4" w:space="0" w:color="auto"/>
              <w:right w:val="single" w:sz="4" w:space="0" w:color="auto"/>
            </w:tcBorders>
            <w:shd w:val="clear" w:color="auto" w:fill="auto"/>
            <w:noWrap/>
            <w:vAlign w:val="bottom"/>
            <w:hideMark/>
          </w:tcPr>
          <w:p w14:paraId="24E6B54B"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110</w:t>
            </w:r>
          </w:p>
        </w:tc>
        <w:tc>
          <w:tcPr>
            <w:tcW w:w="1053" w:type="dxa"/>
            <w:tcBorders>
              <w:top w:val="nil"/>
              <w:left w:val="nil"/>
              <w:bottom w:val="single" w:sz="4" w:space="0" w:color="auto"/>
              <w:right w:val="single" w:sz="4" w:space="0" w:color="auto"/>
            </w:tcBorders>
            <w:shd w:val="clear" w:color="auto" w:fill="auto"/>
            <w:noWrap/>
            <w:vAlign w:val="bottom"/>
            <w:hideMark/>
          </w:tcPr>
          <w:p w14:paraId="41C5D696"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18</w:t>
            </w:r>
          </w:p>
        </w:tc>
        <w:tc>
          <w:tcPr>
            <w:tcW w:w="1053" w:type="dxa"/>
            <w:tcBorders>
              <w:top w:val="nil"/>
              <w:left w:val="nil"/>
              <w:bottom w:val="single" w:sz="4" w:space="0" w:color="auto"/>
              <w:right w:val="single" w:sz="4" w:space="0" w:color="auto"/>
            </w:tcBorders>
            <w:shd w:val="clear" w:color="auto" w:fill="auto"/>
            <w:noWrap/>
            <w:vAlign w:val="bottom"/>
            <w:hideMark/>
          </w:tcPr>
          <w:p w14:paraId="5DC61840"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190</w:t>
            </w:r>
          </w:p>
        </w:tc>
        <w:tc>
          <w:tcPr>
            <w:tcW w:w="1053" w:type="dxa"/>
            <w:tcBorders>
              <w:top w:val="nil"/>
              <w:left w:val="nil"/>
              <w:bottom w:val="single" w:sz="4" w:space="0" w:color="auto"/>
              <w:right w:val="single" w:sz="4" w:space="0" w:color="auto"/>
            </w:tcBorders>
            <w:shd w:val="clear" w:color="auto" w:fill="auto"/>
            <w:noWrap/>
            <w:vAlign w:val="bottom"/>
            <w:hideMark/>
          </w:tcPr>
          <w:p w14:paraId="139D2E56"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94</w:t>
            </w:r>
          </w:p>
        </w:tc>
        <w:tc>
          <w:tcPr>
            <w:tcW w:w="1053" w:type="dxa"/>
            <w:tcBorders>
              <w:top w:val="nil"/>
              <w:left w:val="nil"/>
              <w:bottom w:val="single" w:sz="4" w:space="0" w:color="auto"/>
              <w:right w:val="single" w:sz="4" w:space="0" w:color="auto"/>
            </w:tcBorders>
            <w:shd w:val="clear" w:color="auto" w:fill="auto"/>
            <w:noWrap/>
            <w:vAlign w:val="bottom"/>
            <w:hideMark/>
          </w:tcPr>
          <w:p w14:paraId="10075FFA"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599</w:t>
            </w:r>
          </w:p>
        </w:tc>
        <w:tc>
          <w:tcPr>
            <w:tcW w:w="1053" w:type="dxa"/>
            <w:tcBorders>
              <w:top w:val="nil"/>
              <w:left w:val="nil"/>
              <w:bottom w:val="single" w:sz="4" w:space="0" w:color="auto"/>
              <w:right w:val="single" w:sz="4" w:space="0" w:color="auto"/>
            </w:tcBorders>
            <w:shd w:val="clear" w:color="auto" w:fill="auto"/>
            <w:noWrap/>
            <w:vAlign w:val="bottom"/>
            <w:hideMark/>
          </w:tcPr>
          <w:p w14:paraId="05F9BF48" w14:textId="77777777" w:rsidR="0089003D" w:rsidRPr="00B473F6" w:rsidRDefault="002B713C"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w:t>
            </w:r>
            <w:r w:rsidR="0089003D" w:rsidRPr="00B473F6">
              <w:rPr>
                <w:rFonts w:ascii="Times New Roman" w:eastAsia="Times New Roman" w:hAnsi="Times New Roman" w:cs="Times New Roman"/>
                <w:sz w:val="20"/>
                <w:szCs w:val="20"/>
                <w:lang w:eastAsia="bg-BG"/>
              </w:rPr>
              <w:t>0</w:t>
            </w:r>
          </w:p>
        </w:tc>
      </w:tr>
      <w:tr w:rsidR="0089003D" w:rsidRPr="00B473F6" w14:paraId="03E53FBB" w14:textId="77777777" w:rsidTr="0089003D">
        <w:trPr>
          <w:trHeight w:val="255"/>
        </w:trPr>
        <w:tc>
          <w:tcPr>
            <w:tcW w:w="1782" w:type="dxa"/>
            <w:tcBorders>
              <w:top w:val="nil"/>
              <w:left w:val="single" w:sz="4" w:space="0" w:color="auto"/>
              <w:bottom w:val="single" w:sz="4" w:space="0" w:color="auto"/>
              <w:right w:val="single" w:sz="4" w:space="0" w:color="auto"/>
            </w:tcBorders>
            <w:shd w:val="clear" w:color="auto" w:fill="auto"/>
            <w:noWrap/>
            <w:vAlign w:val="bottom"/>
            <w:hideMark/>
          </w:tcPr>
          <w:p w14:paraId="0585FF4F" w14:textId="77777777" w:rsidR="0089003D" w:rsidRPr="00B473F6" w:rsidRDefault="0089003D" w:rsidP="0089003D">
            <w:pPr>
              <w:spacing w:after="0" w:line="240" w:lineRule="auto"/>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 xml:space="preserve">Церов В П </w:t>
            </w:r>
          </w:p>
        </w:tc>
        <w:tc>
          <w:tcPr>
            <w:tcW w:w="1053" w:type="dxa"/>
            <w:tcBorders>
              <w:top w:val="nil"/>
              <w:left w:val="nil"/>
              <w:bottom w:val="single" w:sz="4" w:space="0" w:color="auto"/>
              <w:right w:val="single" w:sz="4" w:space="0" w:color="auto"/>
            </w:tcBorders>
            <w:shd w:val="clear" w:color="auto" w:fill="auto"/>
            <w:noWrap/>
            <w:vAlign w:val="bottom"/>
            <w:hideMark/>
          </w:tcPr>
          <w:p w14:paraId="00A02EC1"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360</w:t>
            </w:r>
          </w:p>
        </w:tc>
        <w:tc>
          <w:tcPr>
            <w:tcW w:w="1053" w:type="dxa"/>
            <w:tcBorders>
              <w:top w:val="nil"/>
              <w:left w:val="nil"/>
              <w:bottom w:val="single" w:sz="4" w:space="0" w:color="auto"/>
              <w:right w:val="single" w:sz="4" w:space="0" w:color="auto"/>
            </w:tcBorders>
            <w:shd w:val="clear" w:color="auto" w:fill="auto"/>
            <w:noWrap/>
            <w:vAlign w:val="bottom"/>
            <w:hideMark/>
          </w:tcPr>
          <w:p w14:paraId="1C2E464E"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211</w:t>
            </w:r>
          </w:p>
        </w:tc>
        <w:tc>
          <w:tcPr>
            <w:tcW w:w="1053" w:type="dxa"/>
            <w:tcBorders>
              <w:top w:val="nil"/>
              <w:left w:val="nil"/>
              <w:bottom w:val="single" w:sz="4" w:space="0" w:color="auto"/>
              <w:right w:val="single" w:sz="4" w:space="0" w:color="auto"/>
            </w:tcBorders>
            <w:shd w:val="clear" w:color="auto" w:fill="auto"/>
            <w:noWrap/>
            <w:vAlign w:val="bottom"/>
            <w:hideMark/>
          </w:tcPr>
          <w:p w14:paraId="364BEDE9"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35</w:t>
            </w:r>
          </w:p>
        </w:tc>
        <w:tc>
          <w:tcPr>
            <w:tcW w:w="1053" w:type="dxa"/>
            <w:tcBorders>
              <w:top w:val="nil"/>
              <w:left w:val="nil"/>
              <w:bottom w:val="single" w:sz="4" w:space="0" w:color="auto"/>
              <w:right w:val="single" w:sz="4" w:space="0" w:color="auto"/>
            </w:tcBorders>
            <w:shd w:val="clear" w:color="auto" w:fill="auto"/>
            <w:noWrap/>
            <w:vAlign w:val="bottom"/>
            <w:hideMark/>
          </w:tcPr>
          <w:p w14:paraId="19F2E53E"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366</w:t>
            </w:r>
          </w:p>
        </w:tc>
        <w:tc>
          <w:tcPr>
            <w:tcW w:w="1053" w:type="dxa"/>
            <w:tcBorders>
              <w:top w:val="nil"/>
              <w:left w:val="nil"/>
              <w:bottom w:val="single" w:sz="4" w:space="0" w:color="auto"/>
              <w:right w:val="single" w:sz="4" w:space="0" w:color="auto"/>
            </w:tcBorders>
            <w:shd w:val="clear" w:color="auto" w:fill="auto"/>
            <w:noWrap/>
            <w:vAlign w:val="bottom"/>
            <w:hideMark/>
          </w:tcPr>
          <w:p w14:paraId="16513260"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182</w:t>
            </w:r>
          </w:p>
        </w:tc>
        <w:tc>
          <w:tcPr>
            <w:tcW w:w="1053" w:type="dxa"/>
            <w:tcBorders>
              <w:top w:val="nil"/>
              <w:left w:val="nil"/>
              <w:bottom w:val="single" w:sz="4" w:space="0" w:color="auto"/>
              <w:right w:val="single" w:sz="4" w:space="0" w:color="auto"/>
            </w:tcBorders>
            <w:shd w:val="clear" w:color="auto" w:fill="auto"/>
            <w:noWrap/>
            <w:vAlign w:val="bottom"/>
            <w:hideMark/>
          </w:tcPr>
          <w:p w14:paraId="44063EDA"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154</w:t>
            </w:r>
          </w:p>
        </w:tc>
        <w:tc>
          <w:tcPr>
            <w:tcW w:w="1053" w:type="dxa"/>
            <w:tcBorders>
              <w:top w:val="nil"/>
              <w:left w:val="nil"/>
              <w:bottom w:val="single" w:sz="4" w:space="0" w:color="auto"/>
              <w:right w:val="single" w:sz="4" w:space="0" w:color="auto"/>
            </w:tcBorders>
            <w:shd w:val="clear" w:color="auto" w:fill="auto"/>
            <w:noWrap/>
            <w:vAlign w:val="bottom"/>
            <w:hideMark/>
          </w:tcPr>
          <w:p w14:paraId="3EA610F4" w14:textId="77777777" w:rsidR="0089003D" w:rsidRPr="00B473F6" w:rsidRDefault="002B713C"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w:t>
            </w:r>
            <w:r w:rsidR="0089003D" w:rsidRPr="00B473F6">
              <w:rPr>
                <w:rFonts w:ascii="Times New Roman" w:eastAsia="Times New Roman" w:hAnsi="Times New Roman" w:cs="Times New Roman"/>
                <w:sz w:val="20"/>
                <w:szCs w:val="20"/>
                <w:lang w:eastAsia="bg-BG"/>
              </w:rPr>
              <w:t>9</w:t>
            </w:r>
          </w:p>
        </w:tc>
      </w:tr>
      <w:tr w:rsidR="0089003D" w:rsidRPr="00B473F6" w14:paraId="4067D403" w14:textId="77777777" w:rsidTr="0089003D">
        <w:trPr>
          <w:trHeight w:val="255"/>
        </w:trPr>
        <w:tc>
          <w:tcPr>
            <w:tcW w:w="1782" w:type="dxa"/>
            <w:tcBorders>
              <w:top w:val="nil"/>
              <w:left w:val="single" w:sz="4" w:space="0" w:color="auto"/>
              <w:bottom w:val="single" w:sz="4" w:space="0" w:color="auto"/>
              <w:right w:val="single" w:sz="4" w:space="0" w:color="auto"/>
            </w:tcBorders>
            <w:shd w:val="clear" w:color="auto" w:fill="auto"/>
            <w:noWrap/>
            <w:vAlign w:val="bottom"/>
            <w:hideMark/>
          </w:tcPr>
          <w:p w14:paraId="0CCA894E" w14:textId="77777777" w:rsidR="0089003D" w:rsidRPr="00B473F6" w:rsidRDefault="0089003D" w:rsidP="0089003D">
            <w:pPr>
              <w:spacing w:after="0" w:line="240" w:lineRule="auto"/>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Смесен СрН П</w:t>
            </w:r>
          </w:p>
        </w:tc>
        <w:tc>
          <w:tcPr>
            <w:tcW w:w="1053" w:type="dxa"/>
            <w:tcBorders>
              <w:top w:val="nil"/>
              <w:left w:val="nil"/>
              <w:bottom w:val="single" w:sz="4" w:space="0" w:color="auto"/>
              <w:right w:val="single" w:sz="4" w:space="0" w:color="auto"/>
            </w:tcBorders>
            <w:shd w:val="clear" w:color="auto" w:fill="auto"/>
            <w:noWrap/>
            <w:vAlign w:val="bottom"/>
            <w:hideMark/>
          </w:tcPr>
          <w:p w14:paraId="51023ACB"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460</w:t>
            </w:r>
          </w:p>
        </w:tc>
        <w:tc>
          <w:tcPr>
            <w:tcW w:w="1053" w:type="dxa"/>
            <w:tcBorders>
              <w:top w:val="nil"/>
              <w:left w:val="nil"/>
              <w:bottom w:val="single" w:sz="4" w:space="0" w:color="auto"/>
              <w:right w:val="single" w:sz="4" w:space="0" w:color="auto"/>
            </w:tcBorders>
            <w:shd w:val="clear" w:color="auto" w:fill="auto"/>
            <w:noWrap/>
            <w:vAlign w:val="bottom"/>
            <w:hideMark/>
          </w:tcPr>
          <w:p w14:paraId="5D966632"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858</w:t>
            </w:r>
          </w:p>
        </w:tc>
        <w:tc>
          <w:tcPr>
            <w:tcW w:w="1053" w:type="dxa"/>
            <w:tcBorders>
              <w:top w:val="nil"/>
              <w:left w:val="nil"/>
              <w:bottom w:val="single" w:sz="4" w:space="0" w:color="auto"/>
              <w:right w:val="single" w:sz="4" w:space="0" w:color="auto"/>
            </w:tcBorders>
            <w:shd w:val="clear" w:color="auto" w:fill="auto"/>
            <w:noWrap/>
            <w:vAlign w:val="bottom"/>
            <w:hideMark/>
          </w:tcPr>
          <w:p w14:paraId="6DDB6DF1"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143</w:t>
            </w:r>
          </w:p>
        </w:tc>
        <w:tc>
          <w:tcPr>
            <w:tcW w:w="1053" w:type="dxa"/>
            <w:tcBorders>
              <w:top w:val="nil"/>
              <w:left w:val="nil"/>
              <w:bottom w:val="single" w:sz="4" w:space="0" w:color="auto"/>
              <w:right w:val="single" w:sz="4" w:space="0" w:color="auto"/>
            </w:tcBorders>
            <w:shd w:val="clear" w:color="auto" w:fill="auto"/>
            <w:noWrap/>
            <w:vAlign w:val="bottom"/>
            <w:hideMark/>
          </w:tcPr>
          <w:p w14:paraId="1615B854"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484</w:t>
            </w:r>
          </w:p>
        </w:tc>
        <w:tc>
          <w:tcPr>
            <w:tcW w:w="1053" w:type="dxa"/>
            <w:tcBorders>
              <w:top w:val="nil"/>
              <w:left w:val="nil"/>
              <w:bottom w:val="single" w:sz="4" w:space="0" w:color="auto"/>
              <w:right w:val="single" w:sz="4" w:space="0" w:color="auto"/>
            </w:tcBorders>
            <w:shd w:val="clear" w:color="auto" w:fill="auto"/>
            <w:noWrap/>
            <w:vAlign w:val="bottom"/>
            <w:hideMark/>
          </w:tcPr>
          <w:p w14:paraId="5A4D3911"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737</w:t>
            </w:r>
          </w:p>
        </w:tc>
        <w:tc>
          <w:tcPr>
            <w:tcW w:w="1053" w:type="dxa"/>
            <w:tcBorders>
              <w:top w:val="nil"/>
              <w:left w:val="nil"/>
              <w:bottom w:val="single" w:sz="4" w:space="0" w:color="auto"/>
              <w:right w:val="single" w:sz="4" w:space="0" w:color="auto"/>
            </w:tcBorders>
            <w:shd w:val="clear" w:color="auto" w:fill="auto"/>
            <w:noWrap/>
            <w:vAlign w:val="bottom"/>
            <w:hideMark/>
          </w:tcPr>
          <w:p w14:paraId="5F93371C"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4</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682</w:t>
            </w:r>
          </w:p>
        </w:tc>
        <w:tc>
          <w:tcPr>
            <w:tcW w:w="1053" w:type="dxa"/>
            <w:tcBorders>
              <w:top w:val="nil"/>
              <w:left w:val="nil"/>
              <w:bottom w:val="single" w:sz="4" w:space="0" w:color="auto"/>
              <w:right w:val="single" w:sz="4" w:space="0" w:color="auto"/>
            </w:tcBorders>
            <w:shd w:val="clear" w:color="auto" w:fill="auto"/>
            <w:noWrap/>
            <w:vAlign w:val="bottom"/>
            <w:hideMark/>
          </w:tcPr>
          <w:p w14:paraId="2DB629A1" w14:textId="77777777" w:rsidR="0089003D" w:rsidRPr="00B473F6" w:rsidRDefault="002B713C"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7,</w:t>
            </w:r>
            <w:r w:rsidR="0089003D" w:rsidRPr="00B473F6">
              <w:rPr>
                <w:rFonts w:ascii="Times New Roman" w:eastAsia="Times New Roman" w:hAnsi="Times New Roman" w:cs="Times New Roman"/>
                <w:sz w:val="20"/>
                <w:szCs w:val="20"/>
                <w:lang w:eastAsia="bg-BG"/>
              </w:rPr>
              <w:t>9</w:t>
            </w:r>
          </w:p>
        </w:tc>
      </w:tr>
      <w:tr w:rsidR="0089003D" w:rsidRPr="00B473F6" w14:paraId="7266A4E7" w14:textId="77777777" w:rsidTr="0089003D">
        <w:trPr>
          <w:trHeight w:val="255"/>
        </w:trPr>
        <w:tc>
          <w:tcPr>
            <w:tcW w:w="1782" w:type="dxa"/>
            <w:tcBorders>
              <w:top w:val="nil"/>
              <w:left w:val="single" w:sz="4" w:space="0" w:color="auto"/>
              <w:bottom w:val="single" w:sz="4" w:space="0" w:color="auto"/>
              <w:right w:val="single" w:sz="4" w:space="0" w:color="auto"/>
            </w:tcBorders>
            <w:shd w:val="clear" w:color="auto" w:fill="auto"/>
            <w:noWrap/>
            <w:vAlign w:val="bottom"/>
            <w:hideMark/>
          </w:tcPr>
          <w:p w14:paraId="6A3D5EB7" w14:textId="77777777" w:rsidR="0089003D" w:rsidRPr="00B473F6" w:rsidRDefault="0089003D" w:rsidP="0089003D">
            <w:pPr>
              <w:spacing w:after="0" w:line="240" w:lineRule="auto"/>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 xml:space="preserve">Акациев </w:t>
            </w:r>
          </w:p>
        </w:tc>
        <w:tc>
          <w:tcPr>
            <w:tcW w:w="1053" w:type="dxa"/>
            <w:tcBorders>
              <w:top w:val="nil"/>
              <w:left w:val="nil"/>
              <w:bottom w:val="single" w:sz="4" w:space="0" w:color="auto"/>
              <w:right w:val="single" w:sz="4" w:space="0" w:color="auto"/>
            </w:tcBorders>
            <w:shd w:val="clear" w:color="auto" w:fill="auto"/>
            <w:noWrap/>
            <w:vAlign w:val="bottom"/>
            <w:hideMark/>
          </w:tcPr>
          <w:p w14:paraId="4F677456"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4</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610</w:t>
            </w:r>
          </w:p>
        </w:tc>
        <w:tc>
          <w:tcPr>
            <w:tcW w:w="1053" w:type="dxa"/>
            <w:tcBorders>
              <w:top w:val="nil"/>
              <w:left w:val="nil"/>
              <w:bottom w:val="single" w:sz="4" w:space="0" w:color="auto"/>
              <w:right w:val="single" w:sz="4" w:space="0" w:color="auto"/>
            </w:tcBorders>
            <w:shd w:val="clear" w:color="auto" w:fill="auto"/>
            <w:noWrap/>
            <w:vAlign w:val="bottom"/>
            <w:hideMark/>
          </w:tcPr>
          <w:p w14:paraId="4EE6E99F"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709</w:t>
            </w:r>
          </w:p>
        </w:tc>
        <w:tc>
          <w:tcPr>
            <w:tcW w:w="1053" w:type="dxa"/>
            <w:tcBorders>
              <w:top w:val="nil"/>
              <w:left w:val="nil"/>
              <w:bottom w:val="single" w:sz="4" w:space="0" w:color="auto"/>
              <w:right w:val="single" w:sz="4" w:space="0" w:color="auto"/>
            </w:tcBorders>
            <w:shd w:val="clear" w:color="auto" w:fill="auto"/>
            <w:noWrap/>
            <w:vAlign w:val="bottom"/>
            <w:hideMark/>
          </w:tcPr>
          <w:p w14:paraId="0B9D6590"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451</w:t>
            </w:r>
          </w:p>
        </w:tc>
        <w:tc>
          <w:tcPr>
            <w:tcW w:w="1053" w:type="dxa"/>
            <w:tcBorders>
              <w:top w:val="nil"/>
              <w:left w:val="nil"/>
              <w:bottom w:val="single" w:sz="4" w:space="0" w:color="auto"/>
              <w:right w:val="single" w:sz="4" w:space="0" w:color="auto"/>
            </w:tcBorders>
            <w:shd w:val="clear" w:color="auto" w:fill="auto"/>
            <w:noWrap/>
            <w:vAlign w:val="bottom"/>
            <w:hideMark/>
          </w:tcPr>
          <w:p w14:paraId="304DEEE6"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4</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686</w:t>
            </w:r>
          </w:p>
        </w:tc>
        <w:tc>
          <w:tcPr>
            <w:tcW w:w="1053" w:type="dxa"/>
            <w:tcBorders>
              <w:top w:val="nil"/>
              <w:left w:val="nil"/>
              <w:bottom w:val="single" w:sz="4" w:space="0" w:color="auto"/>
              <w:right w:val="single" w:sz="4" w:space="0" w:color="auto"/>
            </w:tcBorders>
            <w:shd w:val="clear" w:color="auto" w:fill="auto"/>
            <w:noWrap/>
            <w:vAlign w:val="bottom"/>
            <w:hideMark/>
          </w:tcPr>
          <w:p w14:paraId="38D2C020"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328</w:t>
            </w:r>
          </w:p>
        </w:tc>
        <w:tc>
          <w:tcPr>
            <w:tcW w:w="1053" w:type="dxa"/>
            <w:tcBorders>
              <w:top w:val="nil"/>
              <w:left w:val="nil"/>
              <w:bottom w:val="single" w:sz="4" w:space="0" w:color="auto"/>
              <w:right w:val="single" w:sz="4" w:space="0" w:color="auto"/>
            </w:tcBorders>
            <w:shd w:val="clear" w:color="auto" w:fill="auto"/>
            <w:noWrap/>
            <w:vAlign w:val="bottom"/>
            <w:hideMark/>
          </w:tcPr>
          <w:p w14:paraId="08216BE9"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14</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784</w:t>
            </w:r>
          </w:p>
        </w:tc>
        <w:tc>
          <w:tcPr>
            <w:tcW w:w="1053" w:type="dxa"/>
            <w:tcBorders>
              <w:top w:val="nil"/>
              <w:left w:val="nil"/>
              <w:bottom w:val="single" w:sz="4" w:space="0" w:color="auto"/>
              <w:right w:val="single" w:sz="4" w:space="0" w:color="auto"/>
            </w:tcBorders>
            <w:shd w:val="clear" w:color="auto" w:fill="auto"/>
            <w:noWrap/>
            <w:vAlign w:val="bottom"/>
            <w:hideMark/>
          </w:tcPr>
          <w:p w14:paraId="05358CC9" w14:textId="77777777" w:rsidR="0089003D" w:rsidRPr="00B473F6" w:rsidRDefault="002B713C"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24,</w:t>
            </w:r>
            <w:r w:rsidR="0089003D" w:rsidRPr="00B473F6">
              <w:rPr>
                <w:rFonts w:ascii="Times New Roman" w:eastAsia="Times New Roman" w:hAnsi="Times New Roman" w:cs="Times New Roman"/>
                <w:sz w:val="20"/>
                <w:szCs w:val="20"/>
                <w:lang w:eastAsia="bg-BG"/>
              </w:rPr>
              <w:t>9</w:t>
            </w:r>
          </w:p>
        </w:tc>
      </w:tr>
      <w:tr w:rsidR="0089003D" w:rsidRPr="00B473F6" w14:paraId="6738765C" w14:textId="77777777" w:rsidTr="0089003D">
        <w:trPr>
          <w:trHeight w:val="255"/>
        </w:trPr>
        <w:tc>
          <w:tcPr>
            <w:tcW w:w="1782" w:type="dxa"/>
            <w:tcBorders>
              <w:top w:val="nil"/>
              <w:left w:val="single" w:sz="4" w:space="0" w:color="auto"/>
              <w:bottom w:val="single" w:sz="4" w:space="0" w:color="auto"/>
              <w:right w:val="single" w:sz="4" w:space="0" w:color="auto"/>
            </w:tcBorders>
            <w:shd w:val="clear" w:color="auto" w:fill="auto"/>
            <w:noWrap/>
            <w:vAlign w:val="bottom"/>
            <w:hideMark/>
          </w:tcPr>
          <w:p w14:paraId="66D1205C" w14:textId="77777777" w:rsidR="0089003D" w:rsidRPr="00B473F6" w:rsidRDefault="0089003D" w:rsidP="0089003D">
            <w:pPr>
              <w:spacing w:after="0" w:line="240" w:lineRule="auto"/>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Горскоплоден</w:t>
            </w:r>
          </w:p>
        </w:tc>
        <w:tc>
          <w:tcPr>
            <w:tcW w:w="1053" w:type="dxa"/>
            <w:tcBorders>
              <w:top w:val="nil"/>
              <w:left w:val="nil"/>
              <w:bottom w:val="single" w:sz="4" w:space="0" w:color="auto"/>
              <w:right w:val="single" w:sz="4" w:space="0" w:color="auto"/>
            </w:tcBorders>
            <w:shd w:val="clear" w:color="auto" w:fill="auto"/>
            <w:noWrap/>
            <w:vAlign w:val="bottom"/>
            <w:hideMark/>
          </w:tcPr>
          <w:p w14:paraId="7FD35FBB"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283</w:t>
            </w:r>
          </w:p>
        </w:tc>
        <w:tc>
          <w:tcPr>
            <w:tcW w:w="1053" w:type="dxa"/>
            <w:tcBorders>
              <w:top w:val="nil"/>
              <w:left w:val="nil"/>
              <w:bottom w:val="single" w:sz="4" w:space="0" w:color="auto"/>
              <w:right w:val="single" w:sz="4" w:space="0" w:color="auto"/>
            </w:tcBorders>
            <w:shd w:val="clear" w:color="auto" w:fill="auto"/>
            <w:noWrap/>
            <w:vAlign w:val="bottom"/>
            <w:hideMark/>
          </w:tcPr>
          <w:p w14:paraId="6B0C81DE"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166</w:t>
            </w:r>
          </w:p>
        </w:tc>
        <w:tc>
          <w:tcPr>
            <w:tcW w:w="1053" w:type="dxa"/>
            <w:tcBorders>
              <w:top w:val="nil"/>
              <w:left w:val="nil"/>
              <w:bottom w:val="single" w:sz="4" w:space="0" w:color="auto"/>
              <w:right w:val="single" w:sz="4" w:space="0" w:color="auto"/>
            </w:tcBorders>
            <w:shd w:val="clear" w:color="auto" w:fill="auto"/>
            <w:noWrap/>
            <w:vAlign w:val="bottom"/>
            <w:hideMark/>
          </w:tcPr>
          <w:p w14:paraId="59DF0214"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28</w:t>
            </w:r>
          </w:p>
        </w:tc>
        <w:tc>
          <w:tcPr>
            <w:tcW w:w="1053" w:type="dxa"/>
            <w:tcBorders>
              <w:top w:val="nil"/>
              <w:left w:val="nil"/>
              <w:bottom w:val="single" w:sz="4" w:space="0" w:color="auto"/>
              <w:right w:val="single" w:sz="4" w:space="0" w:color="auto"/>
            </w:tcBorders>
            <w:shd w:val="clear" w:color="auto" w:fill="auto"/>
            <w:noWrap/>
            <w:vAlign w:val="bottom"/>
            <w:hideMark/>
          </w:tcPr>
          <w:p w14:paraId="5B5FB0C6"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288</w:t>
            </w:r>
          </w:p>
        </w:tc>
        <w:tc>
          <w:tcPr>
            <w:tcW w:w="1053" w:type="dxa"/>
            <w:tcBorders>
              <w:top w:val="nil"/>
              <w:left w:val="nil"/>
              <w:bottom w:val="single" w:sz="4" w:space="0" w:color="auto"/>
              <w:right w:val="single" w:sz="4" w:space="0" w:color="auto"/>
            </w:tcBorders>
            <w:shd w:val="clear" w:color="auto" w:fill="auto"/>
            <w:noWrap/>
            <w:vAlign w:val="bottom"/>
            <w:hideMark/>
          </w:tcPr>
          <w:p w14:paraId="010D9146"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143</w:t>
            </w:r>
          </w:p>
        </w:tc>
        <w:tc>
          <w:tcPr>
            <w:tcW w:w="1053" w:type="dxa"/>
            <w:tcBorders>
              <w:top w:val="nil"/>
              <w:left w:val="nil"/>
              <w:bottom w:val="single" w:sz="4" w:space="0" w:color="auto"/>
              <w:right w:val="single" w:sz="4" w:space="0" w:color="auto"/>
            </w:tcBorders>
            <w:shd w:val="clear" w:color="auto" w:fill="auto"/>
            <w:noWrap/>
            <w:vAlign w:val="bottom"/>
            <w:hideMark/>
          </w:tcPr>
          <w:p w14:paraId="008AC8C8"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907</w:t>
            </w:r>
          </w:p>
        </w:tc>
        <w:tc>
          <w:tcPr>
            <w:tcW w:w="1053" w:type="dxa"/>
            <w:tcBorders>
              <w:top w:val="nil"/>
              <w:left w:val="nil"/>
              <w:bottom w:val="single" w:sz="4" w:space="0" w:color="auto"/>
              <w:right w:val="single" w:sz="4" w:space="0" w:color="auto"/>
            </w:tcBorders>
            <w:shd w:val="clear" w:color="auto" w:fill="auto"/>
            <w:noWrap/>
            <w:vAlign w:val="bottom"/>
            <w:hideMark/>
          </w:tcPr>
          <w:p w14:paraId="6745436C" w14:textId="77777777" w:rsidR="0089003D" w:rsidRPr="00B473F6" w:rsidRDefault="002B713C"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w:t>
            </w:r>
            <w:r w:rsidR="0089003D" w:rsidRPr="00B473F6">
              <w:rPr>
                <w:rFonts w:ascii="Times New Roman" w:eastAsia="Times New Roman" w:hAnsi="Times New Roman" w:cs="Times New Roman"/>
                <w:sz w:val="20"/>
                <w:szCs w:val="20"/>
                <w:lang w:eastAsia="bg-BG"/>
              </w:rPr>
              <w:t>5</w:t>
            </w:r>
          </w:p>
        </w:tc>
      </w:tr>
      <w:tr w:rsidR="0089003D" w:rsidRPr="00B473F6" w14:paraId="32127D09" w14:textId="77777777" w:rsidTr="0089003D">
        <w:trPr>
          <w:trHeight w:val="255"/>
        </w:trPr>
        <w:tc>
          <w:tcPr>
            <w:tcW w:w="1782" w:type="dxa"/>
            <w:tcBorders>
              <w:top w:val="nil"/>
              <w:left w:val="single" w:sz="4" w:space="0" w:color="auto"/>
              <w:bottom w:val="single" w:sz="4" w:space="0" w:color="auto"/>
              <w:right w:val="single" w:sz="4" w:space="0" w:color="auto"/>
            </w:tcBorders>
            <w:shd w:val="clear" w:color="auto" w:fill="auto"/>
            <w:noWrap/>
            <w:vAlign w:val="bottom"/>
            <w:hideMark/>
          </w:tcPr>
          <w:p w14:paraId="7C219D22" w14:textId="77777777" w:rsidR="0089003D" w:rsidRPr="00B473F6" w:rsidRDefault="0089003D" w:rsidP="0089003D">
            <w:pPr>
              <w:spacing w:after="0" w:line="240" w:lineRule="auto"/>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Келявогабъров</w:t>
            </w:r>
          </w:p>
        </w:tc>
        <w:tc>
          <w:tcPr>
            <w:tcW w:w="1053" w:type="dxa"/>
            <w:tcBorders>
              <w:top w:val="nil"/>
              <w:left w:val="nil"/>
              <w:bottom w:val="single" w:sz="4" w:space="0" w:color="auto"/>
              <w:right w:val="single" w:sz="4" w:space="0" w:color="auto"/>
            </w:tcBorders>
            <w:shd w:val="clear" w:color="auto" w:fill="auto"/>
            <w:noWrap/>
            <w:hideMark/>
          </w:tcPr>
          <w:p w14:paraId="309608E7"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596</w:t>
            </w:r>
          </w:p>
        </w:tc>
        <w:tc>
          <w:tcPr>
            <w:tcW w:w="1053" w:type="dxa"/>
            <w:tcBorders>
              <w:top w:val="nil"/>
              <w:left w:val="nil"/>
              <w:bottom w:val="single" w:sz="4" w:space="0" w:color="auto"/>
              <w:right w:val="single" w:sz="4" w:space="0" w:color="auto"/>
            </w:tcBorders>
            <w:shd w:val="clear" w:color="auto" w:fill="auto"/>
            <w:noWrap/>
            <w:hideMark/>
          </w:tcPr>
          <w:p w14:paraId="06E060F6"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937</w:t>
            </w:r>
          </w:p>
        </w:tc>
        <w:tc>
          <w:tcPr>
            <w:tcW w:w="1053" w:type="dxa"/>
            <w:tcBorders>
              <w:top w:val="nil"/>
              <w:left w:val="nil"/>
              <w:bottom w:val="single" w:sz="4" w:space="0" w:color="auto"/>
              <w:right w:val="single" w:sz="4" w:space="0" w:color="auto"/>
            </w:tcBorders>
            <w:shd w:val="clear" w:color="auto" w:fill="auto"/>
            <w:noWrap/>
            <w:hideMark/>
          </w:tcPr>
          <w:p w14:paraId="68F46514"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156</w:t>
            </w:r>
          </w:p>
        </w:tc>
        <w:tc>
          <w:tcPr>
            <w:tcW w:w="1053" w:type="dxa"/>
            <w:tcBorders>
              <w:top w:val="nil"/>
              <w:left w:val="nil"/>
              <w:bottom w:val="single" w:sz="4" w:space="0" w:color="auto"/>
              <w:right w:val="single" w:sz="4" w:space="0" w:color="auto"/>
            </w:tcBorders>
            <w:shd w:val="clear" w:color="auto" w:fill="auto"/>
            <w:noWrap/>
            <w:hideMark/>
          </w:tcPr>
          <w:p w14:paraId="02D69473"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621</w:t>
            </w:r>
          </w:p>
        </w:tc>
        <w:tc>
          <w:tcPr>
            <w:tcW w:w="1053" w:type="dxa"/>
            <w:tcBorders>
              <w:top w:val="nil"/>
              <w:left w:val="nil"/>
              <w:bottom w:val="single" w:sz="4" w:space="0" w:color="auto"/>
              <w:right w:val="single" w:sz="4" w:space="0" w:color="auto"/>
            </w:tcBorders>
            <w:shd w:val="clear" w:color="auto" w:fill="auto"/>
            <w:noWrap/>
            <w:hideMark/>
          </w:tcPr>
          <w:p w14:paraId="7D09ADA1"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806</w:t>
            </w:r>
          </w:p>
        </w:tc>
        <w:tc>
          <w:tcPr>
            <w:tcW w:w="1053" w:type="dxa"/>
            <w:tcBorders>
              <w:top w:val="nil"/>
              <w:left w:val="nil"/>
              <w:bottom w:val="single" w:sz="4" w:space="0" w:color="auto"/>
              <w:right w:val="single" w:sz="4" w:space="0" w:color="auto"/>
            </w:tcBorders>
            <w:shd w:val="clear" w:color="auto" w:fill="auto"/>
            <w:noWrap/>
            <w:hideMark/>
          </w:tcPr>
          <w:p w14:paraId="7756FFFC"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5</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116</w:t>
            </w:r>
          </w:p>
        </w:tc>
        <w:tc>
          <w:tcPr>
            <w:tcW w:w="1053" w:type="dxa"/>
            <w:tcBorders>
              <w:top w:val="nil"/>
              <w:left w:val="nil"/>
              <w:bottom w:val="single" w:sz="4" w:space="0" w:color="auto"/>
              <w:right w:val="single" w:sz="4" w:space="0" w:color="auto"/>
            </w:tcBorders>
            <w:shd w:val="clear" w:color="auto" w:fill="auto"/>
            <w:noWrap/>
            <w:hideMark/>
          </w:tcPr>
          <w:p w14:paraId="5FA7591C" w14:textId="77777777" w:rsidR="0089003D" w:rsidRPr="00B473F6" w:rsidRDefault="002B713C"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8,</w:t>
            </w:r>
            <w:r w:rsidR="0089003D" w:rsidRPr="00B473F6">
              <w:rPr>
                <w:rFonts w:ascii="Times New Roman" w:eastAsia="Times New Roman" w:hAnsi="Times New Roman" w:cs="Times New Roman"/>
                <w:sz w:val="20"/>
                <w:szCs w:val="20"/>
                <w:lang w:eastAsia="bg-BG"/>
              </w:rPr>
              <w:t>6</w:t>
            </w:r>
          </w:p>
        </w:tc>
      </w:tr>
      <w:tr w:rsidR="0089003D" w:rsidRPr="00B473F6" w14:paraId="062F34F3" w14:textId="77777777" w:rsidTr="0089003D">
        <w:trPr>
          <w:trHeight w:val="255"/>
        </w:trPr>
        <w:tc>
          <w:tcPr>
            <w:tcW w:w="1782" w:type="dxa"/>
            <w:tcBorders>
              <w:top w:val="nil"/>
              <w:left w:val="single" w:sz="4" w:space="0" w:color="auto"/>
              <w:bottom w:val="single" w:sz="4" w:space="0" w:color="auto"/>
              <w:right w:val="single" w:sz="4" w:space="0" w:color="auto"/>
            </w:tcBorders>
            <w:shd w:val="clear" w:color="auto" w:fill="auto"/>
            <w:noWrap/>
            <w:vAlign w:val="bottom"/>
            <w:hideMark/>
          </w:tcPr>
          <w:p w14:paraId="0A539166" w14:textId="77777777" w:rsidR="0089003D" w:rsidRPr="00B473F6" w:rsidRDefault="0089003D" w:rsidP="0089003D">
            <w:pPr>
              <w:spacing w:after="0" w:line="240" w:lineRule="auto"/>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Нискостъблен</w:t>
            </w:r>
          </w:p>
        </w:tc>
        <w:tc>
          <w:tcPr>
            <w:tcW w:w="1053" w:type="dxa"/>
            <w:tcBorders>
              <w:top w:val="nil"/>
              <w:left w:val="nil"/>
              <w:bottom w:val="single" w:sz="4" w:space="0" w:color="auto"/>
              <w:right w:val="single" w:sz="4" w:space="0" w:color="auto"/>
            </w:tcBorders>
            <w:shd w:val="clear" w:color="auto" w:fill="auto"/>
            <w:noWrap/>
            <w:vAlign w:val="bottom"/>
            <w:hideMark/>
          </w:tcPr>
          <w:p w14:paraId="42FDA256"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260</w:t>
            </w:r>
          </w:p>
        </w:tc>
        <w:tc>
          <w:tcPr>
            <w:tcW w:w="1053" w:type="dxa"/>
            <w:tcBorders>
              <w:top w:val="nil"/>
              <w:left w:val="nil"/>
              <w:bottom w:val="single" w:sz="4" w:space="0" w:color="auto"/>
              <w:right w:val="single" w:sz="4" w:space="0" w:color="auto"/>
            </w:tcBorders>
            <w:shd w:val="clear" w:color="auto" w:fill="auto"/>
            <w:noWrap/>
            <w:vAlign w:val="bottom"/>
            <w:hideMark/>
          </w:tcPr>
          <w:p w14:paraId="1749A47F"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153</w:t>
            </w:r>
          </w:p>
        </w:tc>
        <w:tc>
          <w:tcPr>
            <w:tcW w:w="1053" w:type="dxa"/>
            <w:tcBorders>
              <w:top w:val="nil"/>
              <w:left w:val="nil"/>
              <w:bottom w:val="single" w:sz="4" w:space="0" w:color="auto"/>
              <w:right w:val="single" w:sz="4" w:space="0" w:color="auto"/>
            </w:tcBorders>
            <w:shd w:val="clear" w:color="auto" w:fill="auto"/>
            <w:noWrap/>
            <w:vAlign w:val="bottom"/>
            <w:hideMark/>
          </w:tcPr>
          <w:p w14:paraId="7F385B26"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25</w:t>
            </w:r>
          </w:p>
        </w:tc>
        <w:tc>
          <w:tcPr>
            <w:tcW w:w="1053" w:type="dxa"/>
            <w:tcBorders>
              <w:top w:val="nil"/>
              <w:left w:val="nil"/>
              <w:bottom w:val="single" w:sz="4" w:space="0" w:color="auto"/>
              <w:right w:val="single" w:sz="4" w:space="0" w:color="auto"/>
            </w:tcBorders>
            <w:shd w:val="clear" w:color="auto" w:fill="auto"/>
            <w:noWrap/>
            <w:vAlign w:val="bottom"/>
            <w:hideMark/>
          </w:tcPr>
          <w:p w14:paraId="300DB7CB"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264</w:t>
            </w:r>
          </w:p>
        </w:tc>
        <w:tc>
          <w:tcPr>
            <w:tcW w:w="1053" w:type="dxa"/>
            <w:tcBorders>
              <w:top w:val="nil"/>
              <w:left w:val="nil"/>
              <w:bottom w:val="single" w:sz="4" w:space="0" w:color="auto"/>
              <w:right w:val="single" w:sz="4" w:space="0" w:color="auto"/>
            </w:tcBorders>
            <w:shd w:val="clear" w:color="auto" w:fill="auto"/>
            <w:noWrap/>
            <w:vAlign w:val="bottom"/>
            <w:hideMark/>
          </w:tcPr>
          <w:p w14:paraId="1950AB4F"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131</w:t>
            </w:r>
          </w:p>
        </w:tc>
        <w:tc>
          <w:tcPr>
            <w:tcW w:w="1053" w:type="dxa"/>
            <w:tcBorders>
              <w:top w:val="nil"/>
              <w:left w:val="nil"/>
              <w:bottom w:val="single" w:sz="4" w:space="0" w:color="auto"/>
              <w:right w:val="single" w:sz="4" w:space="0" w:color="auto"/>
            </w:tcBorders>
            <w:shd w:val="clear" w:color="auto" w:fill="auto"/>
            <w:noWrap/>
            <w:vAlign w:val="bottom"/>
            <w:hideMark/>
          </w:tcPr>
          <w:p w14:paraId="46C8B0E4"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834</w:t>
            </w:r>
          </w:p>
        </w:tc>
        <w:tc>
          <w:tcPr>
            <w:tcW w:w="1053" w:type="dxa"/>
            <w:tcBorders>
              <w:top w:val="nil"/>
              <w:left w:val="nil"/>
              <w:bottom w:val="single" w:sz="4" w:space="0" w:color="auto"/>
              <w:right w:val="single" w:sz="4" w:space="0" w:color="auto"/>
            </w:tcBorders>
            <w:shd w:val="clear" w:color="auto" w:fill="auto"/>
            <w:noWrap/>
            <w:vAlign w:val="bottom"/>
            <w:hideMark/>
          </w:tcPr>
          <w:p w14:paraId="1C3707B4" w14:textId="77777777" w:rsidR="0089003D" w:rsidRPr="00B473F6" w:rsidRDefault="002B713C"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w:t>
            </w:r>
            <w:r w:rsidR="0089003D" w:rsidRPr="00B473F6">
              <w:rPr>
                <w:rFonts w:ascii="Times New Roman" w:eastAsia="Times New Roman" w:hAnsi="Times New Roman" w:cs="Times New Roman"/>
                <w:sz w:val="20"/>
                <w:szCs w:val="20"/>
                <w:lang w:eastAsia="bg-BG"/>
              </w:rPr>
              <w:t>4</w:t>
            </w:r>
          </w:p>
        </w:tc>
      </w:tr>
      <w:tr w:rsidR="0089003D" w:rsidRPr="00B473F6" w14:paraId="00E6458A" w14:textId="77777777" w:rsidTr="0089003D">
        <w:trPr>
          <w:trHeight w:val="255"/>
        </w:trPr>
        <w:tc>
          <w:tcPr>
            <w:tcW w:w="1782" w:type="dxa"/>
            <w:tcBorders>
              <w:top w:val="nil"/>
              <w:left w:val="single" w:sz="4" w:space="0" w:color="auto"/>
              <w:bottom w:val="single" w:sz="4" w:space="0" w:color="auto"/>
              <w:right w:val="single" w:sz="4" w:space="0" w:color="auto"/>
            </w:tcBorders>
            <w:shd w:val="clear" w:color="auto" w:fill="auto"/>
            <w:noWrap/>
            <w:vAlign w:val="bottom"/>
            <w:hideMark/>
          </w:tcPr>
          <w:p w14:paraId="5C0EF65D" w14:textId="77777777" w:rsidR="0089003D" w:rsidRPr="00B473F6" w:rsidRDefault="0089003D" w:rsidP="0089003D">
            <w:pPr>
              <w:spacing w:after="0" w:line="240" w:lineRule="auto"/>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Широколистен</w:t>
            </w:r>
          </w:p>
        </w:tc>
        <w:tc>
          <w:tcPr>
            <w:tcW w:w="1053" w:type="dxa"/>
            <w:tcBorders>
              <w:top w:val="nil"/>
              <w:left w:val="nil"/>
              <w:bottom w:val="single" w:sz="4" w:space="0" w:color="auto"/>
              <w:right w:val="single" w:sz="4" w:space="0" w:color="auto"/>
            </w:tcBorders>
            <w:shd w:val="clear" w:color="auto" w:fill="auto"/>
            <w:noWrap/>
            <w:vAlign w:val="bottom"/>
            <w:hideMark/>
          </w:tcPr>
          <w:p w14:paraId="450E2E71"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284</w:t>
            </w:r>
          </w:p>
        </w:tc>
        <w:tc>
          <w:tcPr>
            <w:tcW w:w="1053" w:type="dxa"/>
            <w:tcBorders>
              <w:top w:val="nil"/>
              <w:left w:val="nil"/>
              <w:bottom w:val="single" w:sz="4" w:space="0" w:color="auto"/>
              <w:right w:val="single" w:sz="4" w:space="0" w:color="auto"/>
            </w:tcBorders>
            <w:shd w:val="clear" w:color="auto" w:fill="auto"/>
            <w:noWrap/>
            <w:vAlign w:val="bottom"/>
            <w:hideMark/>
          </w:tcPr>
          <w:p w14:paraId="4C188B07"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342</w:t>
            </w:r>
          </w:p>
        </w:tc>
        <w:tc>
          <w:tcPr>
            <w:tcW w:w="1053" w:type="dxa"/>
            <w:tcBorders>
              <w:top w:val="nil"/>
              <w:left w:val="nil"/>
              <w:bottom w:val="single" w:sz="4" w:space="0" w:color="auto"/>
              <w:right w:val="single" w:sz="4" w:space="0" w:color="auto"/>
            </w:tcBorders>
            <w:shd w:val="clear" w:color="auto" w:fill="auto"/>
            <w:noWrap/>
            <w:vAlign w:val="bottom"/>
            <w:hideMark/>
          </w:tcPr>
          <w:p w14:paraId="649A6D8C"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224</w:t>
            </w:r>
          </w:p>
        </w:tc>
        <w:tc>
          <w:tcPr>
            <w:tcW w:w="1053" w:type="dxa"/>
            <w:tcBorders>
              <w:top w:val="nil"/>
              <w:left w:val="nil"/>
              <w:bottom w:val="single" w:sz="4" w:space="0" w:color="auto"/>
              <w:right w:val="single" w:sz="4" w:space="0" w:color="auto"/>
            </w:tcBorders>
            <w:shd w:val="clear" w:color="auto" w:fill="auto"/>
            <w:noWrap/>
            <w:vAlign w:val="bottom"/>
            <w:hideMark/>
          </w:tcPr>
          <w:p w14:paraId="1369842E"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322</w:t>
            </w:r>
          </w:p>
        </w:tc>
        <w:tc>
          <w:tcPr>
            <w:tcW w:w="1053" w:type="dxa"/>
            <w:tcBorders>
              <w:top w:val="nil"/>
              <w:left w:val="nil"/>
              <w:bottom w:val="single" w:sz="4" w:space="0" w:color="auto"/>
              <w:right w:val="single" w:sz="4" w:space="0" w:color="auto"/>
            </w:tcBorders>
            <w:shd w:val="clear" w:color="auto" w:fill="auto"/>
            <w:noWrap/>
            <w:vAlign w:val="bottom"/>
            <w:hideMark/>
          </w:tcPr>
          <w:p w14:paraId="520096E7"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154</w:t>
            </w:r>
          </w:p>
        </w:tc>
        <w:tc>
          <w:tcPr>
            <w:tcW w:w="1053" w:type="dxa"/>
            <w:tcBorders>
              <w:top w:val="nil"/>
              <w:left w:val="nil"/>
              <w:bottom w:val="single" w:sz="4" w:space="0" w:color="auto"/>
              <w:right w:val="single" w:sz="4" w:space="0" w:color="auto"/>
            </w:tcBorders>
            <w:shd w:val="clear" w:color="auto" w:fill="auto"/>
            <w:noWrap/>
            <w:vAlign w:val="bottom"/>
            <w:hideMark/>
          </w:tcPr>
          <w:p w14:paraId="7BA9EC9D"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7</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326</w:t>
            </w:r>
          </w:p>
        </w:tc>
        <w:tc>
          <w:tcPr>
            <w:tcW w:w="1053" w:type="dxa"/>
            <w:tcBorders>
              <w:top w:val="nil"/>
              <w:left w:val="nil"/>
              <w:bottom w:val="single" w:sz="4" w:space="0" w:color="auto"/>
              <w:right w:val="single" w:sz="4" w:space="0" w:color="auto"/>
            </w:tcBorders>
            <w:shd w:val="clear" w:color="auto" w:fill="auto"/>
            <w:noWrap/>
            <w:vAlign w:val="bottom"/>
            <w:hideMark/>
          </w:tcPr>
          <w:p w14:paraId="40E734ED" w14:textId="77777777" w:rsidR="0089003D" w:rsidRPr="00B473F6" w:rsidRDefault="002B713C"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12,</w:t>
            </w:r>
            <w:r w:rsidR="0089003D" w:rsidRPr="00B473F6">
              <w:rPr>
                <w:rFonts w:ascii="Times New Roman" w:eastAsia="Times New Roman" w:hAnsi="Times New Roman" w:cs="Times New Roman"/>
                <w:sz w:val="20"/>
                <w:szCs w:val="20"/>
                <w:lang w:eastAsia="bg-BG"/>
              </w:rPr>
              <w:t>3</w:t>
            </w:r>
          </w:p>
        </w:tc>
      </w:tr>
      <w:tr w:rsidR="0089003D" w:rsidRPr="00B473F6" w14:paraId="226828A7" w14:textId="77777777" w:rsidTr="0089003D">
        <w:trPr>
          <w:trHeight w:val="255"/>
        </w:trPr>
        <w:tc>
          <w:tcPr>
            <w:tcW w:w="1782" w:type="dxa"/>
            <w:tcBorders>
              <w:top w:val="nil"/>
              <w:left w:val="single" w:sz="4" w:space="0" w:color="auto"/>
              <w:bottom w:val="single" w:sz="4" w:space="0" w:color="auto"/>
              <w:right w:val="single" w:sz="4" w:space="0" w:color="auto"/>
            </w:tcBorders>
            <w:shd w:val="clear" w:color="auto" w:fill="auto"/>
            <w:noWrap/>
            <w:vAlign w:val="bottom"/>
            <w:hideMark/>
          </w:tcPr>
          <w:p w14:paraId="1D065FA7" w14:textId="77777777" w:rsidR="0089003D" w:rsidRPr="00B473F6" w:rsidRDefault="0089003D" w:rsidP="0089003D">
            <w:pPr>
              <w:spacing w:after="0" w:line="240" w:lineRule="auto"/>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 xml:space="preserve">Церов П </w:t>
            </w:r>
          </w:p>
        </w:tc>
        <w:tc>
          <w:tcPr>
            <w:tcW w:w="1053" w:type="dxa"/>
            <w:tcBorders>
              <w:top w:val="nil"/>
              <w:left w:val="nil"/>
              <w:bottom w:val="single" w:sz="4" w:space="0" w:color="auto"/>
              <w:right w:val="single" w:sz="4" w:space="0" w:color="auto"/>
            </w:tcBorders>
            <w:shd w:val="clear" w:color="auto" w:fill="auto"/>
            <w:noWrap/>
            <w:vAlign w:val="bottom"/>
            <w:hideMark/>
          </w:tcPr>
          <w:p w14:paraId="18905D11"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4</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959</w:t>
            </w:r>
          </w:p>
        </w:tc>
        <w:tc>
          <w:tcPr>
            <w:tcW w:w="1053" w:type="dxa"/>
            <w:tcBorders>
              <w:top w:val="nil"/>
              <w:left w:val="nil"/>
              <w:bottom w:val="single" w:sz="4" w:space="0" w:color="auto"/>
              <w:right w:val="single" w:sz="4" w:space="0" w:color="auto"/>
            </w:tcBorders>
            <w:shd w:val="clear" w:color="auto" w:fill="auto"/>
            <w:noWrap/>
            <w:vAlign w:val="bottom"/>
            <w:hideMark/>
          </w:tcPr>
          <w:p w14:paraId="754F1A85"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914</w:t>
            </w:r>
          </w:p>
        </w:tc>
        <w:tc>
          <w:tcPr>
            <w:tcW w:w="1053" w:type="dxa"/>
            <w:tcBorders>
              <w:top w:val="nil"/>
              <w:left w:val="nil"/>
              <w:bottom w:val="single" w:sz="4" w:space="0" w:color="auto"/>
              <w:right w:val="single" w:sz="4" w:space="0" w:color="auto"/>
            </w:tcBorders>
            <w:shd w:val="clear" w:color="auto" w:fill="auto"/>
            <w:noWrap/>
            <w:vAlign w:val="bottom"/>
            <w:hideMark/>
          </w:tcPr>
          <w:p w14:paraId="76B9517E"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485</w:t>
            </w:r>
          </w:p>
        </w:tc>
        <w:tc>
          <w:tcPr>
            <w:tcW w:w="1053" w:type="dxa"/>
            <w:tcBorders>
              <w:top w:val="nil"/>
              <w:left w:val="nil"/>
              <w:bottom w:val="single" w:sz="4" w:space="0" w:color="auto"/>
              <w:right w:val="single" w:sz="4" w:space="0" w:color="auto"/>
            </w:tcBorders>
            <w:shd w:val="clear" w:color="auto" w:fill="auto"/>
            <w:noWrap/>
            <w:vAlign w:val="bottom"/>
            <w:hideMark/>
          </w:tcPr>
          <w:p w14:paraId="3E784A08"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5</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040</w:t>
            </w:r>
          </w:p>
        </w:tc>
        <w:tc>
          <w:tcPr>
            <w:tcW w:w="1053" w:type="dxa"/>
            <w:tcBorders>
              <w:top w:val="nil"/>
              <w:left w:val="nil"/>
              <w:bottom w:val="single" w:sz="4" w:space="0" w:color="auto"/>
              <w:right w:val="single" w:sz="4" w:space="0" w:color="auto"/>
            </w:tcBorders>
            <w:shd w:val="clear" w:color="auto" w:fill="auto"/>
            <w:noWrap/>
            <w:vAlign w:val="bottom"/>
            <w:hideMark/>
          </w:tcPr>
          <w:p w14:paraId="27BCE71B"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505</w:t>
            </w:r>
          </w:p>
        </w:tc>
        <w:tc>
          <w:tcPr>
            <w:tcW w:w="1053" w:type="dxa"/>
            <w:tcBorders>
              <w:top w:val="nil"/>
              <w:left w:val="nil"/>
              <w:bottom w:val="single" w:sz="4" w:space="0" w:color="auto"/>
              <w:right w:val="single" w:sz="4" w:space="0" w:color="auto"/>
            </w:tcBorders>
            <w:shd w:val="clear" w:color="auto" w:fill="auto"/>
            <w:noWrap/>
            <w:vAlign w:val="bottom"/>
            <w:hideMark/>
          </w:tcPr>
          <w:p w14:paraId="14FAB441"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15</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903</w:t>
            </w:r>
          </w:p>
        </w:tc>
        <w:tc>
          <w:tcPr>
            <w:tcW w:w="1053" w:type="dxa"/>
            <w:tcBorders>
              <w:top w:val="nil"/>
              <w:left w:val="nil"/>
              <w:bottom w:val="single" w:sz="4" w:space="0" w:color="auto"/>
              <w:right w:val="single" w:sz="4" w:space="0" w:color="auto"/>
            </w:tcBorders>
            <w:shd w:val="clear" w:color="auto" w:fill="auto"/>
            <w:noWrap/>
            <w:vAlign w:val="bottom"/>
            <w:hideMark/>
          </w:tcPr>
          <w:p w14:paraId="70E1D2FD" w14:textId="77777777" w:rsidR="0089003D" w:rsidRPr="00B473F6" w:rsidRDefault="002B713C"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26,</w:t>
            </w:r>
            <w:r w:rsidR="0089003D" w:rsidRPr="00B473F6">
              <w:rPr>
                <w:rFonts w:ascii="Times New Roman" w:eastAsia="Times New Roman" w:hAnsi="Times New Roman" w:cs="Times New Roman"/>
                <w:sz w:val="20"/>
                <w:szCs w:val="20"/>
                <w:lang w:eastAsia="bg-BG"/>
              </w:rPr>
              <w:t>8</w:t>
            </w:r>
          </w:p>
        </w:tc>
      </w:tr>
      <w:tr w:rsidR="0089003D" w:rsidRPr="00B473F6" w14:paraId="6798E5E5" w14:textId="77777777" w:rsidTr="0089003D">
        <w:trPr>
          <w:trHeight w:val="255"/>
        </w:trPr>
        <w:tc>
          <w:tcPr>
            <w:tcW w:w="1782" w:type="dxa"/>
            <w:tcBorders>
              <w:top w:val="nil"/>
              <w:left w:val="single" w:sz="4" w:space="0" w:color="auto"/>
              <w:bottom w:val="single" w:sz="4" w:space="0" w:color="auto"/>
              <w:right w:val="single" w:sz="4" w:space="0" w:color="auto"/>
            </w:tcBorders>
            <w:shd w:val="clear" w:color="auto" w:fill="auto"/>
            <w:noWrap/>
            <w:vAlign w:val="bottom"/>
            <w:hideMark/>
          </w:tcPr>
          <w:p w14:paraId="10EC4226" w14:textId="77777777" w:rsidR="0089003D" w:rsidRPr="00B473F6" w:rsidRDefault="0089003D" w:rsidP="0089003D">
            <w:pPr>
              <w:spacing w:after="0" w:line="240" w:lineRule="auto"/>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Шир.</w:t>
            </w:r>
            <w:r w:rsidR="000706C6"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Високост.</w:t>
            </w:r>
          </w:p>
        </w:tc>
        <w:tc>
          <w:tcPr>
            <w:tcW w:w="1053" w:type="dxa"/>
            <w:tcBorders>
              <w:top w:val="nil"/>
              <w:left w:val="nil"/>
              <w:bottom w:val="single" w:sz="4" w:space="0" w:color="auto"/>
              <w:right w:val="single" w:sz="4" w:space="0" w:color="auto"/>
            </w:tcBorders>
            <w:shd w:val="clear" w:color="auto" w:fill="auto"/>
            <w:noWrap/>
            <w:vAlign w:val="bottom"/>
            <w:hideMark/>
          </w:tcPr>
          <w:p w14:paraId="52B2571D"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354</w:t>
            </w:r>
          </w:p>
        </w:tc>
        <w:tc>
          <w:tcPr>
            <w:tcW w:w="1053" w:type="dxa"/>
            <w:tcBorders>
              <w:top w:val="nil"/>
              <w:left w:val="nil"/>
              <w:bottom w:val="single" w:sz="4" w:space="0" w:color="auto"/>
              <w:right w:val="single" w:sz="4" w:space="0" w:color="auto"/>
            </w:tcBorders>
            <w:shd w:val="clear" w:color="auto" w:fill="auto"/>
            <w:noWrap/>
            <w:vAlign w:val="bottom"/>
            <w:hideMark/>
          </w:tcPr>
          <w:p w14:paraId="1EC4CCED"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795</w:t>
            </w:r>
          </w:p>
        </w:tc>
        <w:tc>
          <w:tcPr>
            <w:tcW w:w="1053" w:type="dxa"/>
            <w:tcBorders>
              <w:top w:val="nil"/>
              <w:left w:val="nil"/>
              <w:bottom w:val="single" w:sz="4" w:space="0" w:color="auto"/>
              <w:right w:val="single" w:sz="4" w:space="0" w:color="auto"/>
            </w:tcBorders>
            <w:shd w:val="clear" w:color="auto" w:fill="auto"/>
            <w:noWrap/>
            <w:vAlign w:val="bottom"/>
            <w:hideMark/>
          </w:tcPr>
          <w:p w14:paraId="7EF66E52"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132</w:t>
            </w:r>
          </w:p>
        </w:tc>
        <w:tc>
          <w:tcPr>
            <w:tcW w:w="1053" w:type="dxa"/>
            <w:tcBorders>
              <w:top w:val="nil"/>
              <w:left w:val="nil"/>
              <w:bottom w:val="single" w:sz="4" w:space="0" w:color="auto"/>
              <w:right w:val="single" w:sz="4" w:space="0" w:color="auto"/>
            </w:tcBorders>
            <w:shd w:val="clear" w:color="auto" w:fill="auto"/>
            <w:noWrap/>
            <w:vAlign w:val="bottom"/>
            <w:hideMark/>
          </w:tcPr>
          <w:p w14:paraId="4EF331E7"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376</w:t>
            </w:r>
          </w:p>
        </w:tc>
        <w:tc>
          <w:tcPr>
            <w:tcW w:w="1053" w:type="dxa"/>
            <w:tcBorders>
              <w:top w:val="nil"/>
              <w:left w:val="nil"/>
              <w:bottom w:val="single" w:sz="4" w:space="0" w:color="auto"/>
              <w:right w:val="single" w:sz="4" w:space="0" w:color="auto"/>
            </w:tcBorders>
            <w:shd w:val="clear" w:color="auto" w:fill="auto"/>
            <w:noWrap/>
            <w:vAlign w:val="bottom"/>
            <w:hideMark/>
          </w:tcPr>
          <w:p w14:paraId="62CE5D55"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684</w:t>
            </w:r>
          </w:p>
        </w:tc>
        <w:tc>
          <w:tcPr>
            <w:tcW w:w="1053" w:type="dxa"/>
            <w:tcBorders>
              <w:top w:val="nil"/>
              <w:left w:val="nil"/>
              <w:bottom w:val="single" w:sz="4" w:space="0" w:color="auto"/>
              <w:right w:val="single" w:sz="4" w:space="0" w:color="auto"/>
            </w:tcBorders>
            <w:shd w:val="clear" w:color="auto" w:fill="auto"/>
            <w:noWrap/>
            <w:vAlign w:val="bottom"/>
            <w:hideMark/>
          </w:tcPr>
          <w:p w14:paraId="21DF6DBB"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4</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341</w:t>
            </w:r>
          </w:p>
        </w:tc>
        <w:tc>
          <w:tcPr>
            <w:tcW w:w="1053" w:type="dxa"/>
            <w:tcBorders>
              <w:top w:val="nil"/>
              <w:left w:val="nil"/>
              <w:bottom w:val="single" w:sz="4" w:space="0" w:color="auto"/>
              <w:right w:val="single" w:sz="4" w:space="0" w:color="auto"/>
            </w:tcBorders>
            <w:shd w:val="clear" w:color="auto" w:fill="auto"/>
            <w:noWrap/>
            <w:vAlign w:val="bottom"/>
            <w:hideMark/>
          </w:tcPr>
          <w:p w14:paraId="13816F56" w14:textId="77777777" w:rsidR="0089003D" w:rsidRPr="00B473F6" w:rsidRDefault="002B713C"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7,</w:t>
            </w:r>
            <w:r w:rsidR="0089003D" w:rsidRPr="00B473F6">
              <w:rPr>
                <w:rFonts w:ascii="Times New Roman" w:eastAsia="Times New Roman" w:hAnsi="Times New Roman" w:cs="Times New Roman"/>
                <w:sz w:val="20"/>
                <w:szCs w:val="20"/>
                <w:lang w:eastAsia="bg-BG"/>
              </w:rPr>
              <w:t>3</w:t>
            </w:r>
          </w:p>
        </w:tc>
      </w:tr>
      <w:tr w:rsidR="0089003D" w:rsidRPr="00B473F6" w14:paraId="3A172652" w14:textId="77777777" w:rsidTr="0089003D">
        <w:trPr>
          <w:trHeight w:val="255"/>
        </w:trPr>
        <w:tc>
          <w:tcPr>
            <w:tcW w:w="1782" w:type="dxa"/>
            <w:tcBorders>
              <w:top w:val="nil"/>
              <w:left w:val="single" w:sz="4" w:space="0" w:color="auto"/>
              <w:bottom w:val="single" w:sz="4" w:space="0" w:color="auto"/>
              <w:right w:val="single" w:sz="4" w:space="0" w:color="auto"/>
            </w:tcBorders>
            <w:shd w:val="clear" w:color="auto" w:fill="auto"/>
            <w:noWrap/>
            <w:vAlign w:val="bottom"/>
            <w:hideMark/>
          </w:tcPr>
          <w:p w14:paraId="6FB8701C" w14:textId="77777777" w:rsidR="0089003D" w:rsidRPr="00B473F6" w:rsidRDefault="0089003D" w:rsidP="0089003D">
            <w:pPr>
              <w:spacing w:after="0" w:line="240" w:lineRule="auto"/>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 xml:space="preserve">Липов СрН </w:t>
            </w:r>
          </w:p>
        </w:tc>
        <w:tc>
          <w:tcPr>
            <w:tcW w:w="1053" w:type="dxa"/>
            <w:tcBorders>
              <w:top w:val="nil"/>
              <w:left w:val="nil"/>
              <w:bottom w:val="single" w:sz="4" w:space="0" w:color="auto"/>
              <w:right w:val="single" w:sz="4" w:space="0" w:color="auto"/>
            </w:tcBorders>
            <w:shd w:val="clear" w:color="auto" w:fill="auto"/>
            <w:noWrap/>
            <w:vAlign w:val="bottom"/>
            <w:hideMark/>
          </w:tcPr>
          <w:p w14:paraId="11B1CDEC"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371</w:t>
            </w:r>
          </w:p>
        </w:tc>
        <w:tc>
          <w:tcPr>
            <w:tcW w:w="1053" w:type="dxa"/>
            <w:tcBorders>
              <w:top w:val="nil"/>
              <w:left w:val="nil"/>
              <w:bottom w:val="single" w:sz="4" w:space="0" w:color="auto"/>
              <w:right w:val="single" w:sz="4" w:space="0" w:color="auto"/>
            </w:tcBorders>
            <w:shd w:val="clear" w:color="auto" w:fill="auto"/>
            <w:noWrap/>
            <w:vAlign w:val="bottom"/>
            <w:hideMark/>
          </w:tcPr>
          <w:p w14:paraId="6D359200"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218</w:t>
            </w:r>
          </w:p>
        </w:tc>
        <w:tc>
          <w:tcPr>
            <w:tcW w:w="1053" w:type="dxa"/>
            <w:tcBorders>
              <w:top w:val="nil"/>
              <w:left w:val="nil"/>
              <w:bottom w:val="single" w:sz="4" w:space="0" w:color="auto"/>
              <w:right w:val="single" w:sz="4" w:space="0" w:color="auto"/>
            </w:tcBorders>
            <w:shd w:val="clear" w:color="auto" w:fill="auto"/>
            <w:noWrap/>
            <w:vAlign w:val="bottom"/>
            <w:hideMark/>
          </w:tcPr>
          <w:p w14:paraId="3B2EFDD7"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36</w:t>
            </w:r>
          </w:p>
        </w:tc>
        <w:tc>
          <w:tcPr>
            <w:tcW w:w="1053" w:type="dxa"/>
            <w:tcBorders>
              <w:top w:val="nil"/>
              <w:left w:val="nil"/>
              <w:bottom w:val="single" w:sz="4" w:space="0" w:color="auto"/>
              <w:right w:val="single" w:sz="4" w:space="0" w:color="auto"/>
            </w:tcBorders>
            <w:shd w:val="clear" w:color="auto" w:fill="auto"/>
            <w:noWrap/>
            <w:vAlign w:val="bottom"/>
            <w:hideMark/>
          </w:tcPr>
          <w:p w14:paraId="14CCF40E"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377</w:t>
            </w:r>
          </w:p>
        </w:tc>
        <w:tc>
          <w:tcPr>
            <w:tcW w:w="1053" w:type="dxa"/>
            <w:tcBorders>
              <w:top w:val="nil"/>
              <w:left w:val="nil"/>
              <w:bottom w:val="single" w:sz="4" w:space="0" w:color="auto"/>
              <w:right w:val="single" w:sz="4" w:space="0" w:color="auto"/>
            </w:tcBorders>
            <w:shd w:val="clear" w:color="auto" w:fill="auto"/>
            <w:noWrap/>
            <w:vAlign w:val="bottom"/>
            <w:hideMark/>
          </w:tcPr>
          <w:p w14:paraId="15BB737D"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187</w:t>
            </w:r>
          </w:p>
        </w:tc>
        <w:tc>
          <w:tcPr>
            <w:tcW w:w="1053" w:type="dxa"/>
            <w:tcBorders>
              <w:top w:val="nil"/>
              <w:left w:val="nil"/>
              <w:bottom w:val="single" w:sz="4" w:space="0" w:color="auto"/>
              <w:right w:val="single" w:sz="4" w:space="0" w:color="auto"/>
            </w:tcBorders>
            <w:shd w:val="clear" w:color="auto" w:fill="auto"/>
            <w:noWrap/>
            <w:vAlign w:val="bottom"/>
            <w:hideMark/>
          </w:tcPr>
          <w:p w14:paraId="534A30F1"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189</w:t>
            </w:r>
          </w:p>
        </w:tc>
        <w:tc>
          <w:tcPr>
            <w:tcW w:w="1053" w:type="dxa"/>
            <w:tcBorders>
              <w:top w:val="nil"/>
              <w:left w:val="nil"/>
              <w:bottom w:val="single" w:sz="4" w:space="0" w:color="auto"/>
              <w:right w:val="single" w:sz="4" w:space="0" w:color="auto"/>
            </w:tcBorders>
            <w:shd w:val="clear" w:color="auto" w:fill="auto"/>
            <w:noWrap/>
            <w:vAlign w:val="bottom"/>
            <w:hideMark/>
          </w:tcPr>
          <w:p w14:paraId="60445FAC" w14:textId="77777777" w:rsidR="0089003D" w:rsidRPr="00B473F6" w:rsidRDefault="002B713C"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w:t>
            </w:r>
            <w:r w:rsidR="0089003D" w:rsidRPr="00B473F6">
              <w:rPr>
                <w:rFonts w:ascii="Times New Roman" w:eastAsia="Times New Roman" w:hAnsi="Times New Roman" w:cs="Times New Roman"/>
                <w:sz w:val="20"/>
                <w:szCs w:val="20"/>
                <w:lang w:eastAsia="bg-BG"/>
              </w:rPr>
              <w:t>0</w:t>
            </w:r>
          </w:p>
        </w:tc>
      </w:tr>
      <w:tr w:rsidR="0089003D" w:rsidRPr="00B473F6" w14:paraId="608CCF4B" w14:textId="77777777" w:rsidTr="0089003D">
        <w:trPr>
          <w:trHeight w:val="255"/>
        </w:trPr>
        <w:tc>
          <w:tcPr>
            <w:tcW w:w="1782" w:type="dxa"/>
            <w:tcBorders>
              <w:top w:val="nil"/>
              <w:left w:val="single" w:sz="4" w:space="0" w:color="auto"/>
              <w:bottom w:val="single" w:sz="4" w:space="0" w:color="auto"/>
              <w:right w:val="single" w:sz="4" w:space="0" w:color="auto"/>
            </w:tcBorders>
            <w:shd w:val="clear" w:color="auto" w:fill="auto"/>
            <w:noWrap/>
            <w:vAlign w:val="bottom"/>
            <w:hideMark/>
          </w:tcPr>
          <w:p w14:paraId="2525F3A7" w14:textId="77777777" w:rsidR="0089003D" w:rsidRPr="00B473F6" w:rsidRDefault="0089003D" w:rsidP="0089003D">
            <w:pPr>
              <w:spacing w:after="0" w:line="240" w:lineRule="auto"/>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 xml:space="preserve">Червенодъбов </w:t>
            </w:r>
          </w:p>
        </w:tc>
        <w:tc>
          <w:tcPr>
            <w:tcW w:w="1053" w:type="dxa"/>
            <w:tcBorders>
              <w:top w:val="nil"/>
              <w:left w:val="nil"/>
              <w:bottom w:val="single" w:sz="4" w:space="0" w:color="auto"/>
              <w:right w:val="single" w:sz="4" w:space="0" w:color="auto"/>
            </w:tcBorders>
            <w:shd w:val="clear" w:color="auto" w:fill="auto"/>
            <w:noWrap/>
            <w:vAlign w:val="bottom"/>
            <w:hideMark/>
          </w:tcPr>
          <w:p w14:paraId="3C011BAB"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274</w:t>
            </w:r>
          </w:p>
        </w:tc>
        <w:tc>
          <w:tcPr>
            <w:tcW w:w="1053" w:type="dxa"/>
            <w:tcBorders>
              <w:top w:val="nil"/>
              <w:left w:val="nil"/>
              <w:bottom w:val="single" w:sz="4" w:space="0" w:color="auto"/>
              <w:right w:val="single" w:sz="4" w:space="0" w:color="auto"/>
            </w:tcBorders>
            <w:shd w:val="clear" w:color="auto" w:fill="auto"/>
            <w:noWrap/>
            <w:vAlign w:val="bottom"/>
            <w:hideMark/>
          </w:tcPr>
          <w:p w14:paraId="118F4C56"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161</w:t>
            </w:r>
          </w:p>
        </w:tc>
        <w:tc>
          <w:tcPr>
            <w:tcW w:w="1053" w:type="dxa"/>
            <w:tcBorders>
              <w:top w:val="nil"/>
              <w:left w:val="nil"/>
              <w:bottom w:val="single" w:sz="4" w:space="0" w:color="auto"/>
              <w:right w:val="single" w:sz="4" w:space="0" w:color="auto"/>
            </w:tcBorders>
            <w:shd w:val="clear" w:color="auto" w:fill="auto"/>
            <w:noWrap/>
            <w:vAlign w:val="bottom"/>
            <w:hideMark/>
          </w:tcPr>
          <w:p w14:paraId="41703138"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27</w:t>
            </w:r>
          </w:p>
        </w:tc>
        <w:tc>
          <w:tcPr>
            <w:tcW w:w="1053" w:type="dxa"/>
            <w:tcBorders>
              <w:top w:val="nil"/>
              <w:left w:val="nil"/>
              <w:bottom w:val="single" w:sz="4" w:space="0" w:color="auto"/>
              <w:right w:val="single" w:sz="4" w:space="0" w:color="auto"/>
            </w:tcBorders>
            <w:shd w:val="clear" w:color="auto" w:fill="auto"/>
            <w:noWrap/>
            <w:vAlign w:val="bottom"/>
            <w:hideMark/>
          </w:tcPr>
          <w:p w14:paraId="081D111B"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278</w:t>
            </w:r>
          </w:p>
        </w:tc>
        <w:tc>
          <w:tcPr>
            <w:tcW w:w="1053" w:type="dxa"/>
            <w:tcBorders>
              <w:top w:val="nil"/>
              <w:left w:val="nil"/>
              <w:bottom w:val="single" w:sz="4" w:space="0" w:color="auto"/>
              <w:right w:val="single" w:sz="4" w:space="0" w:color="auto"/>
            </w:tcBorders>
            <w:shd w:val="clear" w:color="auto" w:fill="auto"/>
            <w:noWrap/>
            <w:vAlign w:val="bottom"/>
            <w:hideMark/>
          </w:tcPr>
          <w:p w14:paraId="5E25F187"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138</w:t>
            </w:r>
          </w:p>
        </w:tc>
        <w:tc>
          <w:tcPr>
            <w:tcW w:w="1053" w:type="dxa"/>
            <w:tcBorders>
              <w:top w:val="nil"/>
              <w:left w:val="nil"/>
              <w:bottom w:val="single" w:sz="4" w:space="0" w:color="auto"/>
              <w:right w:val="single" w:sz="4" w:space="0" w:color="auto"/>
            </w:tcBorders>
            <w:shd w:val="clear" w:color="auto" w:fill="auto"/>
            <w:noWrap/>
            <w:vAlign w:val="bottom"/>
            <w:hideMark/>
          </w:tcPr>
          <w:p w14:paraId="70AFB523"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878</w:t>
            </w:r>
          </w:p>
        </w:tc>
        <w:tc>
          <w:tcPr>
            <w:tcW w:w="1053" w:type="dxa"/>
            <w:tcBorders>
              <w:top w:val="nil"/>
              <w:left w:val="nil"/>
              <w:bottom w:val="single" w:sz="4" w:space="0" w:color="auto"/>
              <w:right w:val="single" w:sz="4" w:space="0" w:color="auto"/>
            </w:tcBorders>
            <w:shd w:val="clear" w:color="auto" w:fill="auto"/>
            <w:noWrap/>
            <w:vAlign w:val="bottom"/>
            <w:hideMark/>
          </w:tcPr>
          <w:p w14:paraId="1FC4EB8A" w14:textId="77777777" w:rsidR="0089003D" w:rsidRPr="00B473F6" w:rsidRDefault="002B713C"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w:t>
            </w:r>
            <w:r w:rsidR="0089003D" w:rsidRPr="00B473F6">
              <w:rPr>
                <w:rFonts w:ascii="Times New Roman" w:eastAsia="Times New Roman" w:hAnsi="Times New Roman" w:cs="Times New Roman"/>
                <w:sz w:val="20"/>
                <w:szCs w:val="20"/>
                <w:lang w:eastAsia="bg-BG"/>
              </w:rPr>
              <w:t>5</w:t>
            </w:r>
          </w:p>
        </w:tc>
      </w:tr>
      <w:tr w:rsidR="0089003D" w:rsidRPr="00B473F6" w14:paraId="51318E1A" w14:textId="77777777" w:rsidTr="0089003D">
        <w:trPr>
          <w:trHeight w:val="255"/>
        </w:trPr>
        <w:tc>
          <w:tcPr>
            <w:tcW w:w="1782" w:type="dxa"/>
            <w:tcBorders>
              <w:top w:val="nil"/>
              <w:left w:val="single" w:sz="4" w:space="0" w:color="auto"/>
              <w:bottom w:val="single" w:sz="4" w:space="0" w:color="auto"/>
              <w:right w:val="single" w:sz="4" w:space="0" w:color="auto"/>
            </w:tcBorders>
            <w:shd w:val="clear" w:color="auto" w:fill="auto"/>
            <w:noWrap/>
            <w:vAlign w:val="bottom"/>
            <w:hideMark/>
          </w:tcPr>
          <w:p w14:paraId="14F95900" w14:textId="77777777" w:rsidR="0089003D" w:rsidRPr="00B473F6" w:rsidRDefault="0089003D" w:rsidP="0089003D">
            <w:pPr>
              <w:spacing w:after="0" w:line="240" w:lineRule="auto"/>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18"/>
                <w:szCs w:val="20"/>
                <w:lang w:eastAsia="bg-BG"/>
              </w:rPr>
              <w:t xml:space="preserve">Черборови култури </w:t>
            </w:r>
          </w:p>
        </w:tc>
        <w:tc>
          <w:tcPr>
            <w:tcW w:w="1053" w:type="dxa"/>
            <w:tcBorders>
              <w:top w:val="nil"/>
              <w:left w:val="nil"/>
              <w:bottom w:val="single" w:sz="4" w:space="0" w:color="auto"/>
              <w:right w:val="single" w:sz="4" w:space="0" w:color="auto"/>
            </w:tcBorders>
            <w:shd w:val="clear" w:color="auto" w:fill="auto"/>
            <w:noWrap/>
            <w:vAlign w:val="bottom"/>
            <w:hideMark/>
          </w:tcPr>
          <w:p w14:paraId="3CD805EE"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501</w:t>
            </w:r>
          </w:p>
        </w:tc>
        <w:tc>
          <w:tcPr>
            <w:tcW w:w="1053" w:type="dxa"/>
            <w:tcBorders>
              <w:top w:val="nil"/>
              <w:left w:val="nil"/>
              <w:bottom w:val="single" w:sz="4" w:space="0" w:color="auto"/>
              <w:right w:val="single" w:sz="4" w:space="0" w:color="auto"/>
            </w:tcBorders>
            <w:shd w:val="clear" w:color="auto" w:fill="auto"/>
            <w:noWrap/>
            <w:vAlign w:val="bottom"/>
            <w:hideMark/>
          </w:tcPr>
          <w:p w14:paraId="46684664"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294</w:t>
            </w:r>
          </w:p>
        </w:tc>
        <w:tc>
          <w:tcPr>
            <w:tcW w:w="1053" w:type="dxa"/>
            <w:tcBorders>
              <w:top w:val="nil"/>
              <w:left w:val="nil"/>
              <w:bottom w:val="single" w:sz="4" w:space="0" w:color="auto"/>
              <w:right w:val="single" w:sz="4" w:space="0" w:color="auto"/>
            </w:tcBorders>
            <w:shd w:val="clear" w:color="auto" w:fill="auto"/>
            <w:noWrap/>
            <w:vAlign w:val="bottom"/>
            <w:hideMark/>
          </w:tcPr>
          <w:p w14:paraId="29613662"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49</w:t>
            </w:r>
          </w:p>
        </w:tc>
        <w:tc>
          <w:tcPr>
            <w:tcW w:w="1053" w:type="dxa"/>
            <w:tcBorders>
              <w:top w:val="nil"/>
              <w:left w:val="nil"/>
              <w:bottom w:val="single" w:sz="4" w:space="0" w:color="auto"/>
              <w:right w:val="single" w:sz="4" w:space="0" w:color="auto"/>
            </w:tcBorders>
            <w:shd w:val="clear" w:color="auto" w:fill="auto"/>
            <w:noWrap/>
            <w:vAlign w:val="bottom"/>
            <w:hideMark/>
          </w:tcPr>
          <w:p w14:paraId="11700F18"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509</w:t>
            </w:r>
          </w:p>
        </w:tc>
        <w:tc>
          <w:tcPr>
            <w:tcW w:w="1053" w:type="dxa"/>
            <w:tcBorders>
              <w:top w:val="nil"/>
              <w:left w:val="nil"/>
              <w:bottom w:val="single" w:sz="4" w:space="0" w:color="auto"/>
              <w:right w:val="single" w:sz="4" w:space="0" w:color="auto"/>
            </w:tcBorders>
            <w:shd w:val="clear" w:color="auto" w:fill="auto"/>
            <w:noWrap/>
            <w:vAlign w:val="bottom"/>
            <w:hideMark/>
          </w:tcPr>
          <w:p w14:paraId="12FFB5C2"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253</w:t>
            </w:r>
          </w:p>
        </w:tc>
        <w:tc>
          <w:tcPr>
            <w:tcW w:w="1053" w:type="dxa"/>
            <w:tcBorders>
              <w:top w:val="nil"/>
              <w:left w:val="nil"/>
              <w:bottom w:val="single" w:sz="4" w:space="0" w:color="auto"/>
              <w:right w:val="single" w:sz="4" w:space="0" w:color="auto"/>
            </w:tcBorders>
            <w:shd w:val="clear" w:color="auto" w:fill="auto"/>
            <w:noWrap/>
            <w:vAlign w:val="bottom"/>
            <w:hideMark/>
          </w:tcPr>
          <w:p w14:paraId="76EC8321"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w:t>
            </w:r>
            <w:r w:rsidR="005A13D2" w:rsidRPr="00B473F6">
              <w:rPr>
                <w:rFonts w:ascii="Times New Roman" w:eastAsia="Times New Roman" w:hAnsi="Times New Roman" w:cs="Times New Roman"/>
                <w:sz w:val="20"/>
                <w:szCs w:val="20"/>
                <w:lang w:eastAsia="bg-BG"/>
              </w:rPr>
              <w:t xml:space="preserve"> </w:t>
            </w:r>
            <w:r w:rsidRPr="00B473F6">
              <w:rPr>
                <w:rFonts w:ascii="Times New Roman" w:eastAsia="Times New Roman" w:hAnsi="Times New Roman" w:cs="Times New Roman"/>
                <w:sz w:val="20"/>
                <w:szCs w:val="20"/>
                <w:lang w:eastAsia="bg-BG"/>
              </w:rPr>
              <w:t>607</w:t>
            </w:r>
          </w:p>
        </w:tc>
        <w:tc>
          <w:tcPr>
            <w:tcW w:w="1053" w:type="dxa"/>
            <w:tcBorders>
              <w:top w:val="nil"/>
              <w:left w:val="nil"/>
              <w:bottom w:val="single" w:sz="4" w:space="0" w:color="auto"/>
              <w:right w:val="single" w:sz="4" w:space="0" w:color="auto"/>
            </w:tcBorders>
            <w:shd w:val="clear" w:color="auto" w:fill="auto"/>
            <w:noWrap/>
            <w:vAlign w:val="bottom"/>
            <w:hideMark/>
          </w:tcPr>
          <w:p w14:paraId="6A6F76E8" w14:textId="77777777" w:rsidR="0089003D" w:rsidRPr="00B473F6" w:rsidRDefault="002B713C"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w:t>
            </w:r>
            <w:r w:rsidR="0089003D" w:rsidRPr="00B473F6">
              <w:rPr>
                <w:rFonts w:ascii="Times New Roman" w:eastAsia="Times New Roman" w:hAnsi="Times New Roman" w:cs="Times New Roman"/>
                <w:sz w:val="20"/>
                <w:szCs w:val="20"/>
                <w:lang w:eastAsia="bg-BG"/>
              </w:rPr>
              <w:t>7</w:t>
            </w:r>
          </w:p>
        </w:tc>
      </w:tr>
      <w:tr w:rsidR="0089003D" w:rsidRPr="00B473F6" w14:paraId="21B3CA11" w14:textId="77777777" w:rsidTr="0089003D">
        <w:trPr>
          <w:trHeight w:val="255"/>
        </w:trPr>
        <w:tc>
          <w:tcPr>
            <w:tcW w:w="1782" w:type="dxa"/>
            <w:tcBorders>
              <w:top w:val="nil"/>
              <w:left w:val="single" w:sz="4" w:space="0" w:color="auto"/>
              <w:bottom w:val="single" w:sz="4" w:space="0" w:color="auto"/>
              <w:right w:val="single" w:sz="4" w:space="0" w:color="auto"/>
            </w:tcBorders>
            <w:shd w:val="clear" w:color="auto" w:fill="auto"/>
            <w:noWrap/>
            <w:vAlign w:val="bottom"/>
            <w:hideMark/>
          </w:tcPr>
          <w:p w14:paraId="752563E4" w14:textId="77777777" w:rsidR="0089003D" w:rsidRPr="00B473F6" w:rsidRDefault="0089003D" w:rsidP="0089003D">
            <w:pPr>
              <w:spacing w:after="0" w:line="240" w:lineRule="auto"/>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Иглол. култури</w:t>
            </w:r>
          </w:p>
        </w:tc>
        <w:tc>
          <w:tcPr>
            <w:tcW w:w="1053" w:type="dxa"/>
            <w:tcBorders>
              <w:top w:val="nil"/>
              <w:left w:val="nil"/>
              <w:bottom w:val="single" w:sz="4" w:space="0" w:color="auto"/>
              <w:right w:val="single" w:sz="4" w:space="0" w:color="auto"/>
            </w:tcBorders>
            <w:shd w:val="clear" w:color="auto" w:fill="auto"/>
            <w:noWrap/>
            <w:vAlign w:val="bottom"/>
            <w:hideMark/>
          </w:tcPr>
          <w:p w14:paraId="367629F9"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27</w:t>
            </w:r>
          </w:p>
        </w:tc>
        <w:tc>
          <w:tcPr>
            <w:tcW w:w="1053" w:type="dxa"/>
            <w:tcBorders>
              <w:top w:val="nil"/>
              <w:left w:val="nil"/>
              <w:bottom w:val="single" w:sz="4" w:space="0" w:color="auto"/>
              <w:right w:val="single" w:sz="4" w:space="0" w:color="auto"/>
            </w:tcBorders>
            <w:shd w:val="clear" w:color="auto" w:fill="auto"/>
            <w:noWrap/>
            <w:vAlign w:val="bottom"/>
            <w:hideMark/>
          </w:tcPr>
          <w:p w14:paraId="6E3510F1"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16</w:t>
            </w:r>
          </w:p>
        </w:tc>
        <w:tc>
          <w:tcPr>
            <w:tcW w:w="1053" w:type="dxa"/>
            <w:tcBorders>
              <w:top w:val="nil"/>
              <w:left w:val="nil"/>
              <w:bottom w:val="single" w:sz="4" w:space="0" w:color="auto"/>
              <w:right w:val="single" w:sz="4" w:space="0" w:color="auto"/>
            </w:tcBorders>
            <w:shd w:val="clear" w:color="auto" w:fill="auto"/>
            <w:noWrap/>
            <w:vAlign w:val="bottom"/>
            <w:hideMark/>
          </w:tcPr>
          <w:p w14:paraId="04D7E571"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3</w:t>
            </w:r>
          </w:p>
        </w:tc>
        <w:tc>
          <w:tcPr>
            <w:tcW w:w="1053" w:type="dxa"/>
            <w:tcBorders>
              <w:top w:val="nil"/>
              <w:left w:val="nil"/>
              <w:bottom w:val="single" w:sz="4" w:space="0" w:color="auto"/>
              <w:right w:val="single" w:sz="4" w:space="0" w:color="auto"/>
            </w:tcBorders>
            <w:shd w:val="clear" w:color="auto" w:fill="auto"/>
            <w:noWrap/>
            <w:vAlign w:val="bottom"/>
            <w:hideMark/>
          </w:tcPr>
          <w:p w14:paraId="6989C523"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28</w:t>
            </w:r>
          </w:p>
        </w:tc>
        <w:tc>
          <w:tcPr>
            <w:tcW w:w="1053" w:type="dxa"/>
            <w:tcBorders>
              <w:top w:val="nil"/>
              <w:left w:val="nil"/>
              <w:bottom w:val="single" w:sz="4" w:space="0" w:color="auto"/>
              <w:right w:val="single" w:sz="4" w:space="0" w:color="auto"/>
            </w:tcBorders>
            <w:shd w:val="clear" w:color="auto" w:fill="auto"/>
            <w:noWrap/>
            <w:vAlign w:val="bottom"/>
            <w:hideMark/>
          </w:tcPr>
          <w:p w14:paraId="655CCC8B"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14</w:t>
            </w:r>
          </w:p>
        </w:tc>
        <w:tc>
          <w:tcPr>
            <w:tcW w:w="1053" w:type="dxa"/>
            <w:tcBorders>
              <w:top w:val="nil"/>
              <w:left w:val="nil"/>
              <w:bottom w:val="single" w:sz="4" w:space="0" w:color="auto"/>
              <w:right w:val="single" w:sz="4" w:space="0" w:color="auto"/>
            </w:tcBorders>
            <w:shd w:val="clear" w:color="auto" w:fill="auto"/>
            <w:noWrap/>
            <w:vAlign w:val="bottom"/>
            <w:hideMark/>
          </w:tcPr>
          <w:p w14:paraId="341FE1DD" w14:textId="77777777" w:rsidR="0089003D" w:rsidRPr="00B473F6" w:rsidRDefault="0089003D"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87</w:t>
            </w:r>
          </w:p>
        </w:tc>
        <w:tc>
          <w:tcPr>
            <w:tcW w:w="1053" w:type="dxa"/>
            <w:tcBorders>
              <w:top w:val="nil"/>
              <w:left w:val="nil"/>
              <w:bottom w:val="single" w:sz="4" w:space="0" w:color="auto"/>
              <w:right w:val="single" w:sz="4" w:space="0" w:color="auto"/>
            </w:tcBorders>
            <w:shd w:val="clear" w:color="auto" w:fill="auto"/>
            <w:noWrap/>
            <w:vAlign w:val="bottom"/>
            <w:hideMark/>
          </w:tcPr>
          <w:p w14:paraId="4628AE4E" w14:textId="77777777" w:rsidR="0089003D" w:rsidRPr="00B473F6" w:rsidRDefault="002B713C" w:rsidP="0089003D">
            <w:pPr>
              <w:spacing w:after="0" w:line="240" w:lineRule="auto"/>
              <w:jc w:val="right"/>
              <w:rPr>
                <w:rFonts w:ascii="Times New Roman" w:eastAsia="Times New Roman" w:hAnsi="Times New Roman" w:cs="Times New Roman"/>
                <w:sz w:val="20"/>
                <w:szCs w:val="20"/>
                <w:lang w:eastAsia="bg-BG"/>
              </w:rPr>
            </w:pPr>
            <w:r w:rsidRPr="00B473F6">
              <w:rPr>
                <w:rFonts w:ascii="Times New Roman" w:eastAsia="Times New Roman" w:hAnsi="Times New Roman" w:cs="Times New Roman"/>
                <w:sz w:val="20"/>
                <w:szCs w:val="20"/>
                <w:lang w:eastAsia="bg-BG"/>
              </w:rPr>
              <w:t>0,</w:t>
            </w:r>
            <w:r w:rsidR="0089003D" w:rsidRPr="00B473F6">
              <w:rPr>
                <w:rFonts w:ascii="Times New Roman" w:eastAsia="Times New Roman" w:hAnsi="Times New Roman" w:cs="Times New Roman"/>
                <w:sz w:val="20"/>
                <w:szCs w:val="20"/>
                <w:lang w:eastAsia="bg-BG"/>
              </w:rPr>
              <w:t>1</w:t>
            </w:r>
          </w:p>
        </w:tc>
      </w:tr>
      <w:tr w:rsidR="0089003D" w:rsidRPr="00B473F6" w14:paraId="3148BB4B" w14:textId="77777777" w:rsidTr="0089003D">
        <w:trPr>
          <w:trHeight w:val="255"/>
        </w:trPr>
        <w:tc>
          <w:tcPr>
            <w:tcW w:w="1782" w:type="dxa"/>
            <w:tcBorders>
              <w:top w:val="nil"/>
              <w:left w:val="single" w:sz="4" w:space="0" w:color="auto"/>
              <w:bottom w:val="single" w:sz="4" w:space="0" w:color="auto"/>
              <w:right w:val="single" w:sz="4" w:space="0" w:color="auto"/>
            </w:tcBorders>
            <w:shd w:val="clear" w:color="auto" w:fill="auto"/>
            <w:noWrap/>
            <w:vAlign w:val="bottom"/>
            <w:hideMark/>
          </w:tcPr>
          <w:p w14:paraId="095BBEF4" w14:textId="77777777" w:rsidR="0089003D" w:rsidRPr="00B473F6" w:rsidRDefault="0039455B" w:rsidP="0039455B">
            <w:pPr>
              <w:spacing w:after="0" w:line="240" w:lineRule="auto"/>
              <w:jc w:val="right"/>
              <w:rPr>
                <w:rFonts w:ascii="Times New Roman" w:eastAsia="Times New Roman" w:hAnsi="Times New Roman" w:cs="Times New Roman"/>
                <w:b/>
                <w:sz w:val="20"/>
                <w:szCs w:val="20"/>
                <w:lang w:eastAsia="bg-BG"/>
              </w:rPr>
            </w:pPr>
            <w:r w:rsidRPr="00B473F6">
              <w:rPr>
                <w:rFonts w:ascii="Times New Roman" w:eastAsia="Times New Roman" w:hAnsi="Times New Roman" w:cs="Times New Roman"/>
                <w:b/>
                <w:sz w:val="20"/>
                <w:szCs w:val="20"/>
                <w:lang w:eastAsia="bg-BG"/>
              </w:rPr>
              <w:t>О</w:t>
            </w:r>
            <w:r w:rsidR="0089003D" w:rsidRPr="00B473F6">
              <w:rPr>
                <w:rFonts w:ascii="Times New Roman" w:eastAsia="Times New Roman" w:hAnsi="Times New Roman" w:cs="Times New Roman"/>
                <w:b/>
                <w:sz w:val="20"/>
                <w:szCs w:val="20"/>
                <w:lang w:eastAsia="bg-BG"/>
              </w:rPr>
              <w:t>бщо</w:t>
            </w:r>
            <w:r w:rsidRPr="00B473F6">
              <w:rPr>
                <w:rFonts w:ascii="Times New Roman" w:eastAsia="Times New Roman" w:hAnsi="Times New Roman" w:cs="Times New Roman"/>
                <w:b/>
                <w:sz w:val="20"/>
                <w:szCs w:val="20"/>
                <w:lang w:eastAsia="bg-BG"/>
              </w:rPr>
              <w:t>:</w:t>
            </w:r>
          </w:p>
        </w:tc>
        <w:tc>
          <w:tcPr>
            <w:tcW w:w="1053" w:type="dxa"/>
            <w:tcBorders>
              <w:top w:val="nil"/>
              <w:left w:val="nil"/>
              <w:bottom w:val="single" w:sz="4" w:space="0" w:color="auto"/>
              <w:right w:val="single" w:sz="4" w:space="0" w:color="auto"/>
            </w:tcBorders>
            <w:shd w:val="clear" w:color="auto" w:fill="auto"/>
            <w:noWrap/>
            <w:vAlign w:val="bottom"/>
            <w:hideMark/>
          </w:tcPr>
          <w:p w14:paraId="1FB942C7" w14:textId="77777777" w:rsidR="0089003D" w:rsidRPr="00B473F6" w:rsidRDefault="0089003D" w:rsidP="0089003D">
            <w:pPr>
              <w:spacing w:after="0" w:line="240" w:lineRule="auto"/>
              <w:jc w:val="right"/>
              <w:rPr>
                <w:rFonts w:ascii="Times New Roman" w:eastAsia="Times New Roman" w:hAnsi="Times New Roman" w:cs="Times New Roman"/>
                <w:b/>
                <w:sz w:val="20"/>
                <w:szCs w:val="20"/>
                <w:lang w:eastAsia="bg-BG"/>
              </w:rPr>
            </w:pPr>
            <w:r w:rsidRPr="00B473F6">
              <w:rPr>
                <w:rFonts w:ascii="Times New Roman" w:eastAsia="Times New Roman" w:hAnsi="Times New Roman" w:cs="Times New Roman"/>
                <w:b/>
                <w:sz w:val="20"/>
                <w:szCs w:val="20"/>
                <w:lang w:eastAsia="bg-BG"/>
              </w:rPr>
              <w:t>18</w:t>
            </w:r>
            <w:r w:rsidR="00040054" w:rsidRPr="00B473F6">
              <w:rPr>
                <w:rFonts w:ascii="Times New Roman" w:eastAsia="Times New Roman" w:hAnsi="Times New Roman" w:cs="Times New Roman"/>
                <w:b/>
                <w:sz w:val="20"/>
                <w:szCs w:val="20"/>
                <w:lang w:eastAsia="bg-BG"/>
              </w:rPr>
              <w:t xml:space="preserve"> </w:t>
            </w:r>
            <w:r w:rsidRPr="00B473F6">
              <w:rPr>
                <w:rFonts w:ascii="Times New Roman" w:eastAsia="Times New Roman" w:hAnsi="Times New Roman" w:cs="Times New Roman"/>
                <w:b/>
                <w:sz w:val="20"/>
                <w:szCs w:val="20"/>
                <w:lang w:eastAsia="bg-BG"/>
              </w:rPr>
              <w:t>524</w:t>
            </w:r>
          </w:p>
        </w:tc>
        <w:tc>
          <w:tcPr>
            <w:tcW w:w="1053" w:type="dxa"/>
            <w:tcBorders>
              <w:top w:val="nil"/>
              <w:left w:val="nil"/>
              <w:bottom w:val="single" w:sz="4" w:space="0" w:color="auto"/>
              <w:right w:val="single" w:sz="4" w:space="0" w:color="auto"/>
            </w:tcBorders>
            <w:shd w:val="clear" w:color="auto" w:fill="auto"/>
            <w:noWrap/>
            <w:vAlign w:val="bottom"/>
            <w:hideMark/>
          </w:tcPr>
          <w:p w14:paraId="21437F3F" w14:textId="77777777" w:rsidR="0089003D" w:rsidRPr="00B473F6" w:rsidRDefault="0089003D" w:rsidP="0089003D">
            <w:pPr>
              <w:spacing w:after="0" w:line="240" w:lineRule="auto"/>
              <w:jc w:val="right"/>
              <w:rPr>
                <w:rFonts w:ascii="Times New Roman" w:eastAsia="Times New Roman" w:hAnsi="Times New Roman" w:cs="Times New Roman"/>
                <w:b/>
                <w:sz w:val="20"/>
                <w:szCs w:val="20"/>
                <w:lang w:eastAsia="bg-BG"/>
              </w:rPr>
            </w:pPr>
            <w:r w:rsidRPr="00B473F6">
              <w:rPr>
                <w:rFonts w:ascii="Times New Roman" w:eastAsia="Times New Roman" w:hAnsi="Times New Roman" w:cs="Times New Roman"/>
                <w:b/>
                <w:sz w:val="20"/>
                <w:szCs w:val="20"/>
                <w:lang w:eastAsia="bg-BG"/>
              </w:rPr>
              <w:t>10</w:t>
            </w:r>
            <w:r w:rsidR="00040054" w:rsidRPr="00B473F6">
              <w:rPr>
                <w:rFonts w:ascii="Times New Roman" w:eastAsia="Times New Roman" w:hAnsi="Times New Roman" w:cs="Times New Roman"/>
                <w:b/>
                <w:sz w:val="20"/>
                <w:szCs w:val="20"/>
                <w:lang w:eastAsia="bg-BG"/>
              </w:rPr>
              <w:t xml:space="preserve"> </w:t>
            </w:r>
            <w:r w:rsidRPr="00B473F6">
              <w:rPr>
                <w:rFonts w:ascii="Times New Roman" w:eastAsia="Times New Roman" w:hAnsi="Times New Roman" w:cs="Times New Roman"/>
                <w:b/>
                <w:sz w:val="20"/>
                <w:szCs w:val="20"/>
                <w:lang w:eastAsia="bg-BG"/>
              </w:rPr>
              <w:t>886</w:t>
            </w:r>
          </w:p>
        </w:tc>
        <w:tc>
          <w:tcPr>
            <w:tcW w:w="1053" w:type="dxa"/>
            <w:tcBorders>
              <w:top w:val="nil"/>
              <w:left w:val="nil"/>
              <w:bottom w:val="single" w:sz="4" w:space="0" w:color="auto"/>
              <w:right w:val="single" w:sz="4" w:space="0" w:color="auto"/>
            </w:tcBorders>
            <w:shd w:val="clear" w:color="auto" w:fill="auto"/>
            <w:noWrap/>
            <w:vAlign w:val="bottom"/>
            <w:hideMark/>
          </w:tcPr>
          <w:p w14:paraId="35755B25" w14:textId="77777777" w:rsidR="0089003D" w:rsidRPr="00B473F6" w:rsidRDefault="0089003D" w:rsidP="0089003D">
            <w:pPr>
              <w:spacing w:after="0" w:line="240" w:lineRule="auto"/>
              <w:jc w:val="right"/>
              <w:rPr>
                <w:rFonts w:ascii="Times New Roman" w:eastAsia="Times New Roman" w:hAnsi="Times New Roman" w:cs="Times New Roman"/>
                <w:b/>
                <w:sz w:val="20"/>
                <w:szCs w:val="20"/>
                <w:lang w:eastAsia="bg-BG"/>
              </w:rPr>
            </w:pPr>
            <w:r w:rsidRPr="00B473F6">
              <w:rPr>
                <w:rFonts w:ascii="Times New Roman" w:eastAsia="Times New Roman" w:hAnsi="Times New Roman" w:cs="Times New Roman"/>
                <w:b/>
                <w:sz w:val="20"/>
                <w:szCs w:val="20"/>
                <w:lang w:eastAsia="bg-BG"/>
              </w:rPr>
              <w:t>1</w:t>
            </w:r>
            <w:r w:rsidR="00040054" w:rsidRPr="00B473F6">
              <w:rPr>
                <w:rFonts w:ascii="Times New Roman" w:eastAsia="Times New Roman" w:hAnsi="Times New Roman" w:cs="Times New Roman"/>
                <w:b/>
                <w:sz w:val="20"/>
                <w:szCs w:val="20"/>
                <w:lang w:eastAsia="bg-BG"/>
              </w:rPr>
              <w:t xml:space="preserve"> </w:t>
            </w:r>
            <w:r w:rsidRPr="00B473F6">
              <w:rPr>
                <w:rFonts w:ascii="Times New Roman" w:eastAsia="Times New Roman" w:hAnsi="Times New Roman" w:cs="Times New Roman"/>
                <w:b/>
                <w:sz w:val="20"/>
                <w:szCs w:val="20"/>
                <w:lang w:eastAsia="bg-BG"/>
              </w:rPr>
              <w:t>813</w:t>
            </w:r>
          </w:p>
        </w:tc>
        <w:tc>
          <w:tcPr>
            <w:tcW w:w="1053" w:type="dxa"/>
            <w:tcBorders>
              <w:top w:val="nil"/>
              <w:left w:val="nil"/>
              <w:bottom w:val="single" w:sz="4" w:space="0" w:color="auto"/>
              <w:right w:val="single" w:sz="4" w:space="0" w:color="auto"/>
            </w:tcBorders>
            <w:shd w:val="clear" w:color="auto" w:fill="auto"/>
            <w:noWrap/>
            <w:vAlign w:val="bottom"/>
            <w:hideMark/>
          </w:tcPr>
          <w:p w14:paraId="72366A50" w14:textId="77777777" w:rsidR="0089003D" w:rsidRPr="00B473F6" w:rsidRDefault="0089003D" w:rsidP="0089003D">
            <w:pPr>
              <w:spacing w:after="0" w:line="240" w:lineRule="auto"/>
              <w:jc w:val="right"/>
              <w:rPr>
                <w:rFonts w:ascii="Times New Roman" w:eastAsia="Times New Roman" w:hAnsi="Times New Roman" w:cs="Times New Roman"/>
                <w:b/>
                <w:sz w:val="20"/>
                <w:szCs w:val="20"/>
                <w:lang w:eastAsia="bg-BG"/>
              </w:rPr>
            </w:pPr>
            <w:r w:rsidRPr="00B473F6">
              <w:rPr>
                <w:rFonts w:ascii="Times New Roman" w:eastAsia="Times New Roman" w:hAnsi="Times New Roman" w:cs="Times New Roman"/>
                <w:b/>
                <w:sz w:val="20"/>
                <w:szCs w:val="20"/>
                <w:lang w:eastAsia="bg-BG"/>
              </w:rPr>
              <w:t>18</w:t>
            </w:r>
            <w:r w:rsidR="00040054" w:rsidRPr="00B473F6">
              <w:rPr>
                <w:rFonts w:ascii="Times New Roman" w:eastAsia="Times New Roman" w:hAnsi="Times New Roman" w:cs="Times New Roman"/>
                <w:b/>
                <w:sz w:val="20"/>
                <w:szCs w:val="20"/>
                <w:lang w:eastAsia="bg-BG"/>
              </w:rPr>
              <w:t xml:space="preserve"> </w:t>
            </w:r>
            <w:r w:rsidRPr="00B473F6">
              <w:rPr>
                <w:rFonts w:ascii="Times New Roman" w:eastAsia="Times New Roman" w:hAnsi="Times New Roman" w:cs="Times New Roman"/>
                <w:b/>
                <w:sz w:val="20"/>
                <w:szCs w:val="20"/>
                <w:lang w:eastAsia="bg-BG"/>
              </w:rPr>
              <w:t>828</w:t>
            </w:r>
          </w:p>
        </w:tc>
        <w:tc>
          <w:tcPr>
            <w:tcW w:w="1053" w:type="dxa"/>
            <w:tcBorders>
              <w:top w:val="nil"/>
              <w:left w:val="nil"/>
              <w:bottom w:val="single" w:sz="4" w:space="0" w:color="auto"/>
              <w:right w:val="single" w:sz="4" w:space="0" w:color="auto"/>
            </w:tcBorders>
            <w:shd w:val="clear" w:color="auto" w:fill="auto"/>
            <w:noWrap/>
            <w:vAlign w:val="bottom"/>
            <w:hideMark/>
          </w:tcPr>
          <w:p w14:paraId="2C997108" w14:textId="77777777" w:rsidR="0089003D" w:rsidRPr="00B473F6" w:rsidRDefault="0089003D" w:rsidP="0089003D">
            <w:pPr>
              <w:spacing w:after="0" w:line="240" w:lineRule="auto"/>
              <w:jc w:val="right"/>
              <w:rPr>
                <w:rFonts w:ascii="Times New Roman" w:eastAsia="Times New Roman" w:hAnsi="Times New Roman" w:cs="Times New Roman"/>
                <w:b/>
                <w:sz w:val="20"/>
                <w:szCs w:val="20"/>
                <w:lang w:eastAsia="bg-BG"/>
              </w:rPr>
            </w:pPr>
            <w:r w:rsidRPr="00B473F6">
              <w:rPr>
                <w:rFonts w:ascii="Times New Roman" w:eastAsia="Times New Roman" w:hAnsi="Times New Roman" w:cs="Times New Roman"/>
                <w:b/>
                <w:sz w:val="20"/>
                <w:szCs w:val="20"/>
                <w:lang w:eastAsia="bg-BG"/>
              </w:rPr>
              <w:t>9</w:t>
            </w:r>
            <w:r w:rsidR="00040054" w:rsidRPr="00B473F6">
              <w:rPr>
                <w:rFonts w:ascii="Times New Roman" w:eastAsia="Times New Roman" w:hAnsi="Times New Roman" w:cs="Times New Roman"/>
                <w:b/>
                <w:sz w:val="20"/>
                <w:szCs w:val="20"/>
                <w:lang w:eastAsia="bg-BG"/>
              </w:rPr>
              <w:t xml:space="preserve"> </w:t>
            </w:r>
            <w:r w:rsidRPr="00B473F6">
              <w:rPr>
                <w:rFonts w:ascii="Times New Roman" w:eastAsia="Times New Roman" w:hAnsi="Times New Roman" w:cs="Times New Roman"/>
                <w:b/>
                <w:sz w:val="20"/>
                <w:szCs w:val="20"/>
                <w:lang w:eastAsia="bg-BG"/>
              </w:rPr>
              <w:t>356</w:t>
            </w:r>
          </w:p>
        </w:tc>
        <w:tc>
          <w:tcPr>
            <w:tcW w:w="1053" w:type="dxa"/>
            <w:tcBorders>
              <w:top w:val="nil"/>
              <w:left w:val="nil"/>
              <w:bottom w:val="single" w:sz="4" w:space="0" w:color="auto"/>
              <w:right w:val="single" w:sz="4" w:space="0" w:color="auto"/>
            </w:tcBorders>
            <w:shd w:val="clear" w:color="auto" w:fill="auto"/>
            <w:noWrap/>
            <w:vAlign w:val="bottom"/>
            <w:hideMark/>
          </w:tcPr>
          <w:p w14:paraId="1591FE06" w14:textId="77777777" w:rsidR="0089003D" w:rsidRPr="00B473F6" w:rsidRDefault="0089003D" w:rsidP="0089003D">
            <w:pPr>
              <w:spacing w:after="0" w:line="240" w:lineRule="auto"/>
              <w:jc w:val="right"/>
              <w:rPr>
                <w:rFonts w:ascii="Times New Roman" w:eastAsia="Times New Roman" w:hAnsi="Times New Roman" w:cs="Times New Roman"/>
                <w:b/>
                <w:sz w:val="20"/>
                <w:szCs w:val="20"/>
                <w:lang w:eastAsia="bg-BG"/>
              </w:rPr>
            </w:pPr>
            <w:r w:rsidRPr="00B473F6">
              <w:rPr>
                <w:rFonts w:ascii="Times New Roman" w:eastAsia="Times New Roman" w:hAnsi="Times New Roman" w:cs="Times New Roman"/>
                <w:b/>
                <w:sz w:val="20"/>
                <w:szCs w:val="20"/>
                <w:lang w:eastAsia="bg-BG"/>
              </w:rPr>
              <w:t>59</w:t>
            </w:r>
            <w:r w:rsidR="00040054" w:rsidRPr="00B473F6">
              <w:rPr>
                <w:rFonts w:ascii="Times New Roman" w:eastAsia="Times New Roman" w:hAnsi="Times New Roman" w:cs="Times New Roman"/>
                <w:b/>
                <w:sz w:val="20"/>
                <w:szCs w:val="20"/>
                <w:lang w:eastAsia="bg-BG"/>
              </w:rPr>
              <w:t xml:space="preserve"> </w:t>
            </w:r>
            <w:r w:rsidRPr="00B473F6">
              <w:rPr>
                <w:rFonts w:ascii="Times New Roman" w:eastAsia="Times New Roman" w:hAnsi="Times New Roman" w:cs="Times New Roman"/>
                <w:b/>
                <w:sz w:val="20"/>
                <w:szCs w:val="20"/>
                <w:lang w:eastAsia="bg-BG"/>
              </w:rPr>
              <w:t>407</w:t>
            </w:r>
          </w:p>
        </w:tc>
        <w:tc>
          <w:tcPr>
            <w:tcW w:w="1053" w:type="dxa"/>
            <w:tcBorders>
              <w:top w:val="nil"/>
              <w:left w:val="nil"/>
              <w:bottom w:val="single" w:sz="4" w:space="0" w:color="auto"/>
              <w:right w:val="single" w:sz="4" w:space="0" w:color="auto"/>
            </w:tcBorders>
            <w:shd w:val="clear" w:color="auto" w:fill="auto"/>
            <w:noWrap/>
            <w:vAlign w:val="bottom"/>
            <w:hideMark/>
          </w:tcPr>
          <w:p w14:paraId="1CCAF5E9" w14:textId="77777777" w:rsidR="0089003D" w:rsidRPr="00B473F6" w:rsidRDefault="002B713C" w:rsidP="0089003D">
            <w:pPr>
              <w:spacing w:after="0" w:line="240" w:lineRule="auto"/>
              <w:jc w:val="right"/>
              <w:rPr>
                <w:rFonts w:ascii="Times New Roman" w:eastAsia="Times New Roman" w:hAnsi="Times New Roman" w:cs="Times New Roman"/>
                <w:b/>
                <w:sz w:val="20"/>
                <w:szCs w:val="20"/>
                <w:lang w:eastAsia="bg-BG"/>
              </w:rPr>
            </w:pPr>
            <w:r w:rsidRPr="00B473F6">
              <w:rPr>
                <w:rFonts w:ascii="Times New Roman" w:eastAsia="Times New Roman" w:hAnsi="Times New Roman" w:cs="Times New Roman"/>
                <w:b/>
                <w:sz w:val="20"/>
                <w:szCs w:val="20"/>
                <w:lang w:eastAsia="bg-BG"/>
              </w:rPr>
              <w:t>100,</w:t>
            </w:r>
            <w:r w:rsidR="0089003D" w:rsidRPr="00B473F6">
              <w:rPr>
                <w:rFonts w:ascii="Times New Roman" w:eastAsia="Times New Roman" w:hAnsi="Times New Roman" w:cs="Times New Roman"/>
                <w:b/>
                <w:sz w:val="20"/>
                <w:szCs w:val="20"/>
                <w:lang w:eastAsia="bg-BG"/>
              </w:rPr>
              <w:t>0</w:t>
            </w:r>
          </w:p>
        </w:tc>
      </w:tr>
    </w:tbl>
    <w:p w14:paraId="4E46094E" w14:textId="77777777" w:rsidR="0089003D" w:rsidRPr="00B473F6" w:rsidRDefault="0089003D" w:rsidP="000C1C43">
      <w:pPr>
        <w:spacing w:after="0" w:line="240" w:lineRule="auto"/>
        <w:rPr>
          <w:rFonts w:ascii="Times New Roman" w:hAnsi="Times New Roman" w:cs="Times New Roman"/>
          <w:sz w:val="24"/>
          <w:szCs w:val="24"/>
          <w:highlight w:val="yellow"/>
        </w:rPr>
      </w:pPr>
    </w:p>
    <w:p w14:paraId="6FDFE61A" w14:textId="77777777" w:rsidR="0089003D" w:rsidRPr="00B473F6" w:rsidRDefault="0089003D" w:rsidP="000C1C43">
      <w:pPr>
        <w:spacing w:after="0" w:line="240" w:lineRule="auto"/>
        <w:rPr>
          <w:rFonts w:ascii="Times New Roman" w:hAnsi="Times New Roman" w:cs="Times New Roman"/>
          <w:sz w:val="24"/>
          <w:szCs w:val="24"/>
          <w:highlight w:val="yellow"/>
        </w:rPr>
      </w:pPr>
    </w:p>
    <w:p w14:paraId="7B8B5B71" w14:textId="77777777" w:rsidR="00AB5044" w:rsidRPr="00B473F6" w:rsidRDefault="001A2020" w:rsidP="00AB5044">
      <w:pPr>
        <w:spacing w:after="0" w:line="240" w:lineRule="auto"/>
        <w:ind w:firstLine="708"/>
        <w:jc w:val="both"/>
        <w:rPr>
          <w:sz w:val="24"/>
          <w:szCs w:val="24"/>
        </w:rPr>
      </w:pPr>
      <w:r w:rsidRPr="00B473F6">
        <w:rPr>
          <w:rFonts w:ascii="Times New Roman" w:hAnsi="Times New Roman" w:cs="Times New Roman"/>
          <w:sz w:val="24"/>
          <w:szCs w:val="24"/>
        </w:rPr>
        <w:lastRenderedPageBreak/>
        <w:t xml:space="preserve">На първо място по значимост за областта, със стопанска функция, е </w:t>
      </w:r>
      <w:r w:rsidR="000A3AAD" w:rsidRPr="00B473F6">
        <w:rPr>
          <w:rFonts w:ascii="Times New Roman" w:hAnsi="Times New Roman" w:cs="Times New Roman"/>
          <w:sz w:val="24"/>
          <w:szCs w:val="24"/>
        </w:rPr>
        <w:t xml:space="preserve">ст. клас Церов П с 4 959 ha залесена площ и турнус 40 год. </w:t>
      </w:r>
      <w:r w:rsidRPr="00B473F6">
        <w:rPr>
          <w:rFonts w:ascii="Times New Roman" w:hAnsi="Times New Roman" w:cs="Times New Roman"/>
          <w:sz w:val="24"/>
          <w:szCs w:val="24"/>
        </w:rPr>
        <w:t xml:space="preserve">На второ място със същата функция е </w:t>
      </w:r>
      <w:r w:rsidR="000A3AAD" w:rsidRPr="00B473F6">
        <w:rPr>
          <w:rFonts w:ascii="Times New Roman" w:hAnsi="Times New Roman" w:cs="Times New Roman"/>
          <w:sz w:val="24"/>
          <w:szCs w:val="24"/>
        </w:rPr>
        <w:t>ст. клас  Акациев с 4 610 h</w:t>
      </w:r>
      <w:r w:rsidR="00F6234D" w:rsidRPr="00B473F6">
        <w:rPr>
          <w:rFonts w:ascii="Times New Roman" w:hAnsi="Times New Roman" w:cs="Times New Roman"/>
          <w:sz w:val="24"/>
          <w:szCs w:val="24"/>
        </w:rPr>
        <w:t>a залесена площ и турнус 20 год</w:t>
      </w:r>
      <w:r w:rsidRPr="00B473F6">
        <w:rPr>
          <w:rFonts w:ascii="Times New Roman" w:hAnsi="Times New Roman" w:cs="Times New Roman"/>
          <w:sz w:val="24"/>
          <w:szCs w:val="24"/>
        </w:rPr>
        <w:t xml:space="preserve">. При горите със защитни функции най-голяма площ заема </w:t>
      </w:r>
      <w:r w:rsidR="00AB5044" w:rsidRPr="00B473F6">
        <w:rPr>
          <w:rFonts w:ascii="Times New Roman" w:hAnsi="Times New Roman" w:cs="Times New Roman"/>
          <w:sz w:val="24"/>
          <w:szCs w:val="24"/>
        </w:rPr>
        <w:t xml:space="preserve">също </w:t>
      </w:r>
      <w:r w:rsidRPr="00B473F6">
        <w:rPr>
          <w:rFonts w:ascii="Times New Roman" w:hAnsi="Times New Roman" w:cs="Times New Roman"/>
          <w:sz w:val="24"/>
          <w:szCs w:val="24"/>
        </w:rPr>
        <w:t xml:space="preserve">ст. клас </w:t>
      </w:r>
      <w:r w:rsidR="000A3AAD" w:rsidRPr="00B473F6">
        <w:rPr>
          <w:rFonts w:ascii="Times New Roman" w:hAnsi="Times New Roman" w:cs="Times New Roman"/>
          <w:sz w:val="24"/>
          <w:szCs w:val="24"/>
        </w:rPr>
        <w:t xml:space="preserve">Церов П с </w:t>
      </w:r>
      <w:r w:rsidR="001407A7" w:rsidRPr="00B473F6">
        <w:rPr>
          <w:rFonts w:ascii="Times New Roman" w:hAnsi="Times New Roman" w:cs="Times New Roman"/>
          <w:sz w:val="24"/>
          <w:szCs w:val="24"/>
        </w:rPr>
        <w:t xml:space="preserve">площ </w:t>
      </w:r>
      <w:r w:rsidR="001407A7" w:rsidRPr="00B473F6">
        <w:rPr>
          <w:rFonts w:ascii="Times New Roman" w:eastAsia="Times New Roman" w:hAnsi="Times New Roman" w:cs="Times New Roman"/>
          <w:sz w:val="24"/>
          <w:szCs w:val="24"/>
          <w:lang w:eastAsia="bg-BG"/>
        </w:rPr>
        <w:t xml:space="preserve">2 914 ha, </w:t>
      </w:r>
      <w:r w:rsidR="001407A7" w:rsidRPr="00B473F6">
        <w:rPr>
          <w:rFonts w:ascii="Times New Roman" w:hAnsi="Times New Roman" w:cs="Times New Roman"/>
          <w:sz w:val="24"/>
          <w:szCs w:val="24"/>
        </w:rPr>
        <w:t xml:space="preserve">следван от ст. клас </w:t>
      </w:r>
      <w:r w:rsidRPr="00B473F6">
        <w:rPr>
          <w:rFonts w:ascii="Times New Roman" w:hAnsi="Times New Roman" w:cs="Times New Roman"/>
          <w:sz w:val="24"/>
          <w:szCs w:val="24"/>
        </w:rPr>
        <w:t xml:space="preserve">Акациев </w:t>
      </w:r>
      <w:r w:rsidR="001407A7" w:rsidRPr="00B473F6">
        <w:rPr>
          <w:rFonts w:ascii="Times New Roman" w:hAnsi="Times New Roman" w:cs="Times New Roman"/>
          <w:sz w:val="24"/>
          <w:szCs w:val="24"/>
        </w:rPr>
        <w:t>с площ 2 709 ha</w:t>
      </w:r>
      <w:r w:rsidRPr="00B473F6">
        <w:rPr>
          <w:rFonts w:ascii="Times New Roman" w:hAnsi="Times New Roman" w:cs="Times New Roman"/>
          <w:sz w:val="24"/>
          <w:szCs w:val="24"/>
        </w:rPr>
        <w:t>. От горите със специални функции,</w:t>
      </w:r>
      <w:r w:rsidRPr="00B473F6">
        <w:t xml:space="preserve"> </w:t>
      </w:r>
      <w:r w:rsidR="001407A7" w:rsidRPr="00B473F6">
        <w:rPr>
          <w:rFonts w:ascii="Times New Roman" w:hAnsi="Times New Roman" w:cs="Times New Roman"/>
          <w:sz w:val="24"/>
          <w:szCs w:val="24"/>
        </w:rPr>
        <w:t>превес има категорията защитени гори, т.е. защитени територии по смисъла на някой от законите с площ от 18 828 ha, следвани от тези с други специални функции (</w:t>
      </w:r>
      <w:r w:rsidR="00F6234D" w:rsidRPr="00B473F6">
        <w:rPr>
          <w:rFonts w:ascii="Times New Roman" w:hAnsi="Times New Roman" w:cs="Times New Roman"/>
          <w:sz w:val="24"/>
          <w:szCs w:val="24"/>
        </w:rPr>
        <w:t xml:space="preserve">с площ </w:t>
      </w:r>
      <w:r w:rsidR="001407A7" w:rsidRPr="00B473F6">
        <w:rPr>
          <w:rFonts w:ascii="Times New Roman" w:hAnsi="Times New Roman" w:cs="Times New Roman"/>
          <w:sz w:val="24"/>
          <w:szCs w:val="24"/>
        </w:rPr>
        <w:t xml:space="preserve">9 356 ha) и </w:t>
      </w:r>
      <w:r w:rsidRPr="00B473F6">
        <w:rPr>
          <w:rFonts w:ascii="Times New Roman" w:hAnsi="Times New Roman" w:cs="Times New Roman"/>
          <w:sz w:val="24"/>
          <w:szCs w:val="24"/>
        </w:rPr>
        <w:t>тези с рекреац</w:t>
      </w:r>
      <w:r w:rsidR="00F6234D" w:rsidRPr="00B473F6">
        <w:rPr>
          <w:rFonts w:ascii="Times New Roman" w:hAnsi="Times New Roman" w:cs="Times New Roman"/>
          <w:sz w:val="24"/>
          <w:szCs w:val="24"/>
        </w:rPr>
        <w:t xml:space="preserve">ионно значение (с площ 1 </w:t>
      </w:r>
      <w:r w:rsidR="001407A7" w:rsidRPr="00B473F6">
        <w:rPr>
          <w:rFonts w:ascii="Times New Roman" w:hAnsi="Times New Roman" w:cs="Times New Roman"/>
          <w:sz w:val="24"/>
          <w:szCs w:val="24"/>
        </w:rPr>
        <w:t>813 ha</w:t>
      </w:r>
      <w:r w:rsidR="00F6234D" w:rsidRPr="00B473F6">
        <w:rPr>
          <w:rFonts w:ascii="Times New Roman" w:hAnsi="Times New Roman" w:cs="Times New Roman"/>
          <w:sz w:val="24"/>
          <w:szCs w:val="24"/>
        </w:rPr>
        <w:t>)</w:t>
      </w:r>
      <w:r w:rsidR="001407A7" w:rsidRPr="00B473F6">
        <w:rPr>
          <w:rFonts w:ascii="Times New Roman" w:hAnsi="Times New Roman" w:cs="Times New Roman"/>
          <w:sz w:val="24"/>
          <w:szCs w:val="24"/>
        </w:rPr>
        <w:t>.</w:t>
      </w:r>
      <w:r w:rsidRPr="00B473F6">
        <w:rPr>
          <w:rFonts w:ascii="Times New Roman" w:hAnsi="Times New Roman" w:cs="Times New Roman"/>
          <w:sz w:val="24"/>
          <w:szCs w:val="24"/>
        </w:rPr>
        <w:t xml:space="preserve"> Като цяло най-голяма залесена площ в областт</w:t>
      </w:r>
      <w:r w:rsidR="00AB5044" w:rsidRPr="00B473F6">
        <w:rPr>
          <w:rFonts w:ascii="Times New Roman" w:hAnsi="Times New Roman" w:cs="Times New Roman"/>
          <w:sz w:val="24"/>
          <w:szCs w:val="24"/>
        </w:rPr>
        <w:t xml:space="preserve">а има ст. клас Церов П – </w:t>
      </w:r>
      <w:r w:rsidR="00AB5044" w:rsidRPr="00B473F6">
        <w:rPr>
          <w:rFonts w:ascii="Times New Roman" w:eastAsia="Times New Roman" w:hAnsi="Times New Roman" w:cs="Times New Roman"/>
          <w:sz w:val="24"/>
          <w:szCs w:val="24"/>
          <w:lang w:eastAsia="bg-BG"/>
        </w:rPr>
        <w:t>15 903</w:t>
      </w:r>
      <w:r w:rsidRPr="00B473F6">
        <w:rPr>
          <w:rFonts w:ascii="Times New Roman" w:hAnsi="Times New Roman" w:cs="Times New Roman"/>
          <w:sz w:val="24"/>
          <w:szCs w:val="24"/>
        </w:rPr>
        <w:t xml:space="preserve"> ha, следва</w:t>
      </w:r>
      <w:r w:rsidR="00AB5044" w:rsidRPr="00B473F6">
        <w:rPr>
          <w:rFonts w:ascii="Times New Roman" w:hAnsi="Times New Roman" w:cs="Times New Roman"/>
          <w:sz w:val="24"/>
          <w:szCs w:val="24"/>
        </w:rPr>
        <w:t xml:space="preserve">н от ст. клас Акациев с 14 784 </w:t>
      </w:r>
      <w:r w:rsidRPr="00B473F6">
        <w:rPr>
          <w:rFonts w:ascii="Times New Roman" w:hAnsi="Times New Roman" w:cs="Times New Roman"/>
          <w:sz w:val="24"/>
          <w:szCs w:val="24"/>
        </w:rPr>
        <w:t>ha.</w:t>
      </w:r>
      <w:r w:rsidR="00AB5044" w:rsidRPr="00B473F6">
        <w:rPr>
          <w:rFonts w:ascii="Times New Roman" w:hAnsi="Times New Roman" w:cs="Times New Roman"/>
          <w:sz w:val="24"/>
          <w:szCs w:val="24"/>
        </w:rPr>
        <w:t xml:space="preserve"> </w:t>
      </w:r>
      <w:r w:rsidR="001F00CB" w:rsidRPr="00B473F6">
        <w:rPr>
          <w:rFonts w:ascii="Times New Roman" w:hAnsi="Times New Roman" w:cs="Times New Roman"/>
          <w:sz w:val="24"/>
          <w:szCs w:val="24"/>
        </w:rPr>
        <w:t>Как</w:t>
      </w:r>
      <w:r w:rsidR="00AB5044" w:rsidRPr="00B473F6">
        <w:rPr>
          <w:rFonts w:ascii="Times New Roman" w:hAnsi="Times New Roman" w:cs="Times New Roman"/>
          <w:sz w:val="24"/>
          <w:szCs w:val="24"/>
        </w:rPr>
        <w:t xml:space="preserve">то се вижда от </w:t>
      </w:r>
      <w:r w:rsidR="001B0D60" w:rsidRPr="00B473F6">
        <w:rPr>
          <w:rFonts w:ascii="Times New Roman" w:hAnsi="Times New Roman" w:cs="Times New Roman"/>
          <w:sz w:val="24"/>
          <w:szCs w:val="24"/>
        </w:rPr>
        <w:t xml:space="preserve">данните в </w:t>
      </w:r>
      <w:r w:rsidR="00AB5044" w:rsidRPr="00B473F6">
        <w:rPr>
          <w:rFonts w:ascii="Times New Roman" w:hAnsi="Times New Roman" w:cs="Times New Roman"/>
          <w:sz w:val="24"/>
          <w:szCs w:val="24"/>
        </w:rPr>
        <w:t>таблица 24</w:t>
      </w:r>
      <w:r w:rsidR="00456D4F" w:rsidRPr="00B473F6">
        <w:rPr>
          <w:rFonts w:ascii="Times New Roman" w:hAnsi="Times New Roman" w:cs="Times New Roman"/>
          <w:sz w:val="24"/>
          <w:szCs w:val="24"/>
        </w:rPr>
        <w:t xml:space="preserve">, </w:t>
      </w:r>
      <w:r w:rsidR="001B0D60" w:rsidRPr="00B473F6">
        <w:rPr>
          <w:rFonts w:ascii="Times New Roman" w:hAnsi="Times New Roman" w:cs="Times New Roman"/>
          <w:sz w:val="24"/>
          <w:szCs w:val="24"/>
          <w:u w:val="single"/>
        </w:rPr>
        <w:t>общата залесена</w:t>
      </w:r>
      <w:r w:rsidR="00192B27" w:rsidRPr="00B473F6">
        <w:rPr>
          <w:rFonts w:ascii="Times New Roman" w:hAnsi="Times New Roman" w:cs="Times New Roman"/>
          <w:sz w:val="24"/>
          <w:szCs w:val="24"/>
          <w:u w:val="single"/>
        </w:rPr>
        <w:t xml:space="preserve"> площ</w:t>
      </w:r>
      <w:r w:rsidR="00456D4F" w:rsidRPr="00B473F6">
        <w:rPr>
          <w:rFonts w:ascii="Times New Roman" w:hAnsi="Times New Roman" w:cs="Times New Roman"/>
          <w:sz w:val="24"/>
          <w:szCs w:val="24"/>
          <w:u w:val="single"/>
        </w:rPr>
        <w:t xml:space="preserve"> </w:t>
      </w:r>
      <w:r w:rsidR="003528C4" w:rsidRPr="00B473F6">
        <w:rPr>
          <w:rFonts w:ascii="Times New Roman" w:hAnsi="Times New Roman" w:cs="Times New Roman"/>
          <w:sz w:val="24"/>
          <w:szCs w:val="24"/>
          <w:u w:val="single"/>
        </w:rPr>
        <w:t>в областта</w:t>
      </w:r>
      <w:r w:rsidR="003528C4" w:rsidRPr="00B473F6">
        <w:rPr>
          <w:rFonts w:ascii="Times New Roman" w:hAnsi="Times New Roman" w:cs="Times New Roman"/>
          <w:sz w:val="24"/>
          <w:szCs w:val="24"/>
        </w:rPr>
        <w:t xml:space="preserve"> </w:t>
      </w:r>
      <w:r w:rsidR="00456D4F" w:rsidRPr="00B473F6">
        <w:rPr>
          <w:rFonts w:ascii="Times New Roman" w:hAnsi="Times New Roman" w:cs="Times New Roman"/>
          <w:sz w:val="24"/>
          <w:szCs w:val="24"/>
        </w:rPr>
        <w:t>се разпределя</w:t>
      </w:r>
      <w:r w:rsidR="00192B27" w:rsidRPr="00B473F6">
        <w:t xml:space="preserve"> </w:t>
      </w:r>
      <w:r w:rsidR="00192B27" w:rsidRPr="00B473F6">
        <w:rPr>
          <w:rFonts w:ascii="Times New Roman" w:hAnsi="Times New Roman" w:cs="Times New Roman"/>
          <w:sz w:val="24"/>
          <w:szCs w:val="24"/>
        </w:rPr>
        <w:t>по функции категории гори</w:t>
      </w:r>
      <w:r w:rsidR="00456D4F" w:rsidRPr="00B473F6">
        <w:rPr>
          <w:rFonts w:ascii="Times New Roman" w:hAnsi="Times New Roman" w:cs="Times New Roman"/>
          <w:sz w:val="24"/>
          <w:szCs w:val="24"/>
        </w:rPr>
        <w:t xml:space="preserve"> както следва:</w:t>
      </w:r>
      <w:r w:rsidR="00456D4F" w:rsidRPr="00B473F6">
        <w:rPr>
          <w:sz w:val="24"/>
          <w:szCs w:val="24"/>
        </w:rPr>
        <w:t xml:space="preserve"> </w:t>
      </w:r>
    </w:p>
    <w:p w14:paraId="2C4002C0" w14:textId="77777777" w:rsidR="00AB5044" w:rsidRPr="00B473F6" w:rsidRDefault="00456D4F" w:rsidP="00AB5044">
      <w:pPr>
        <w:spacing w:after="0" w:line="240" w:lineRule="auto"/>
        <w:ind w:firstLine="708"/>
        <w:jc w:val="both"/>
      </w:pPr>
      <w:r w:rsidRPr="00B473F6">
        <w:rPr>
          <w:rFonts w:ascii="Times New Roman" w:hAnsi="Times New Roman" w:cs="Times New Roman"/>
          <w:sz w:val="24"/>
          <w:szCs w:val="24"/>
        </w:rPr>
        <w:t>- горски тер</w:t>
      </w:r>
      <w:r w:rsidR="00192B27" w:rsidRPr="00B473F6">
        <w:rPr>
          <w:rFonts w:ascii="Times New Roman" w:hAnsi="Times New Roman" w:cs="Times New Roman"/>
          <w:sz w:val="24"/>
          <w:szCs w:val="24"/>
        </w:rPr>
        <w:t>и</w:t>
      </w:r>
      <w:r w:rsidR="003528C4" w:rsidRPr="00B473F6">
        <w:rPr>
          <w:rFonts w:ascii="Times New Roman" w:hAnsi="Times New Roman" w:cs="Times New Roman"/>
          <w:sz w:val="24"/>
          <w:szCs w:val="24"/>
        </w:rPr>
        <w:t xml:space="preserve">тории със специални функции с </w:t>
      </w:r>
      <w:r w:rsidR="00AB5044" w:rsidRPr="00B473F6">
        <w:rPr>
          <w:rFonts w:ascii="Times New Roman" w:hAnsi="Times New Roman" w:cs="Times New Roman"/>
          <w:sz w:val="24"/>
          <w:szCs w:val="24"/>
        </w:rPr>
        <w:t xml:space="preserve">обща площ 29 997 </w:t>
      </w:r>
      <w:r w:rsidRPr="00B473F6">
        <w:rPr>
          <w:rFonts w:ascii="Times New Roman" w:hAnsi="Times New Roman" w:cs="Times New Roman"/>
          <w:sz w:val="24"/>
          <w:szCs w:val="24"/>
        </w:rPr>
        <w:t>ha;</w:t>
      </w:r>
      <w:r w:rsidRPr="00B473F6">
        <w:t xml:space="preserve"> </w:t>
      </w:r>
    </w:p>
    <w:p w14:paraId="2EB64D9A" w14:textId="77777777" w:rsidR="00AB5044" w:rsidRPr="00B473F6" w:rsidRDefault="003528C4" w:rsidP="00AB5044">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 горски територии </w:t>
      </w:r>
      <w:r w:rsidR="00AB5044" w:rsidRPr="00B473F6">
        <w:rPr>
          <w:rFonts w:ascii="Times New Roman" w:hAnsi="Times New Roman" w:cs="Times New Roman"/>
          <w:sz w:val="24"/>
          <w:szCs w:val="24"/>
        </w:rPr>
        <w:t>със стопански функции с обща площ 18 524</w:t>
      </w:r>
      <w:r w:rsidR="00456D4F" w:rsidRPr="00B473F6">
        <w:rPr>
          <w:rFonts w:ascii="Times New Roman" w:hAnsi="Times New Roman" w:cs="Times New Roman"/>
          <w:sz w:val="24"/>
          <w:szCs w:val="24"/>
        </w:rPr>
        <w:t xml:space="preserve"> ha</w:t>
      </w:r>
      <w:r w:rsidR="00192B27" w:rsidRPr="00B473F6">
        <w:rPr>
          <w:rFonts w:ascii="Times New Roman" w:hAnsi="Times New Roman" w:cs="Times New Roman"/>
          <w:sz w:val="24"/>
          <w:szCs w:val="24"/>
        </w:rPr>
        <w:t xml:space="preserve">; </w:t>
      </w:r>
    </w:p>
    <w:p w14:paraId="22CBDC39" w14:textId="77777777" w:rsidR="00F44327" w:rsidRPr="00B473F6" w:rsidRDefault="00192B27" w:rsidP="00AB5044">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горски територ</w:t>
      </w:r>
      <w:r w:rsidR="003528C4" w:rsidRPr="00B473F6">
        <w:rPr>
          <w:rFonts w:ascii="Times New Roman" w:hAnsi="Times New Roman" w:cs="Times New Roman"/>
          <w:sz w:val="24"/>
          <w:szCs w:val="24"/>
        </w:rPr>
        <w:t xml:space="preserve">ии със защитни функции с обща </w:t>
      </w:r>
      <w:r w:rsidR="00AB5044" w:rsidRPr="00B473F6">
        <w:rPr>
          <w:rFonts w:ascii="Times New Roman" w:hAnsi="Times New Roman" w:cs="Times New Roman"/>
          <w:sz w:val="24"/>
          <w:szCs w:val="24"/>
        </w:rPr>
        <w:t xml:space="preserve">площ 10 886 </w:t>
      </w:r>
      <w:r w:rsidRPr="00B473F6">
        <w:rPr>
          <w:rFonts w:ascii="Times New Roman" w:hAnsi="Times New Roman" w:cs="Times New Roman"/>
          <w:sz w:val="24"/>
          <w:szCs w:val="24"/>
        </w:rPr>
        <w:t>ha.</w:t>
      </w:r>
    </w:p>
    <w:p w14:paraId="01CC30EE" w14:textId="77777777" w:rsidR="004B00E9" w:rsidRPr="00B473F6" w:rsidRDefault="004B00E9" w:rsidP="004B00E9">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hAnsi="Times New Roman" w:cs="Times New Roman"/>
          <w:sz w:val="24"/>
          <w:szCs w:val="24"/>
        </w:rPr>
        <w:t>При анализа на общата горска площ и нейното разпределение по групи гори  (иглолистни и широколистни) и по изпълняваните функции (защитни, специални и стоп</w:t>
      </w:r>
      <w:r w:rsidR="003528C4" w:rsidRPr="00B473F6">
        <w:rPr>
          <w:rFonts w:ascii="Times New Roman" w:hAnsi="Times New Roman" w:cs="Times New Roman"/>
          <w:sz w:val="24"/>
          <w:szCs w:val="24"/>
        </w:rPr>
        <w:t>ански, съгласно чл.5 от Закона з</w:t>
      </w:r>
      <w:r w:rsidRPr="00B473F6">
        <w:rPr>
          <w:rFonts w:ascii="Times New Roman" w:hAnsi="Times New Roman" w:cs="Times New Roman"/>
          <w:sz w:val="24"/>
          <w:szCs w:val="24"/>
        </w:rPr>
        <w:t>а горите) като цяло се отбелязва значителен превес на горите със специална и защитна функция, които общо представляват 45 685 ha или 69,7% от горските територии на областта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CB2680" w:rsidRPr="00B473F6">
        <w:rPr>
          <w:rFonts w:ascii="Times New Roman" w:hAnsi="Times New Roman" w:cs="Times New Roman"/>
          <w:sz w:val="24"/>
          <w:szCs w:val="24"/>
        </w:rPr>
        <w:t xml:space="preserve"> </w:t>
      </w:r>
      <w:r w:rsidRPr="00B473F6">
        <w:rPr>
          <w:rFonts w:ascii="Times New Roman" w:hAnsi="Times New Roman" w:cs="Times New Roman"/>
          <w:sz w:val="24"/>
          <w:szCs w:val="24"/>
        </w:rPr>
        <w:t>25). Сред тях преобладаващи са горите със специални функции – 33 628 ha или 51,3% от общата горска площ. Стопанските гори, предназначени за дърводобив и със средообразуващи функции, са 19 884 ha или 30,3%. При горите със специални функции значително е участието на защитените природни територии, в т.ч. защитени местности и ландшафти, природни резервати, природни забележителности,</w:t>
      </w:r>
      <w:r w:rsidRPr="00B473F6">
        <w:t xml:space="preserve"> </w:t>
      </w:r>
      <w:r w:rsidRPr="00B473F6">
        <w:rPr>
          <w:rFonts w:ascii="Times New Roman" w:hAnsi="Times New Roman" w:cs="Times New Roman"/>
          <w:sz w:val="24"/>
          <w:szCs w:val="24"/>
        </w:rPr>
        <w:t xml:space="preserve">с 20 916 ha (или 31,9% от общата горска площ).  След това са други защитни гори с площ от </w:t>
      </w:r>
      <w:r w:rsidRPr="00B473F6">
        <w:rPr>
          <w:rFonts w:ascii="Times New Roman" w:eastAsia="Calibri" w:hAnsi="Times New Roman" w:cs="Times New Roman"/>
          <w:sz w:val="24"/>
          <w:szCs w:val="24"/>
        </w:rPr>
        <w:t xml:space="preserve">10 784 ha или 16,4% </w:t>
      </w:r>
      <w:r w:rsidRPr="00B473F6">
        <w:rPr>
          <w:rFonts w:ascii="Times New Roman" w:hAnsi="Times New Roman" w:cs="Times New Roman"/>
          <w:sz w:val="24"/>
          <w:szCs w:val="24"/>
        </w:rPr>
        <w:t>от общата горска площ</w:t>
      </w:r>
      <w:r w:rsidRPr="00B473F6">
        <w:rPr>
          <w:rFonts w:ascii="Times New Roman" w:eastAsia="Calibri" w:hAnsi="Times New Roman" w:cs="Times New Roman"/>
          <w:sz w:val="24"/>
          <w:szCs w:val="24"/>
        </w:rPr>
        <w:t xml:space="preserve">. </w:t>
      </w:r>
    </w:p>
    <w:p w14:paraId="117DD31C" w14:textId="77777777" w:rsidR="004B00E9" w:rsidRPr="00B473F6" w:rsidRDefault="004B00E9" w:rsidP="004B00E9">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При за</w:t>
      </w:r>
      <w:r w:rsidR="007F5C81" w:rsidRPr="00B473F6">
        <w:rPr>
          <w:rFonts w:ascii="Times New Roman" w:hAnsi="Times New Roman" w:cs="Times New Roman"/>
          <w:sz w:val="24"/>
          <w:szCs w:val="24"/>
        </w:rPr>
        <w:t xml:space="preserve">лесената площ, </w:t>
      </w:r>
      <w:r w:rsidRPr="00B473F6">
        <w:rPr>
          <w:rFonts w:ascii="Times New Roman" w:hAnsi="Times New Roman" w:cs="Times New Roman"/>
          <w:sz w:val="24"/>
          <w:szCs w:val="24"/>
        </w:rPr>
        <w:t>разпределението на площта следва същия ход, както при общата горска площ, т.е. при обща залесена</w:t>
      </w:r>
      <w:r w:rsidR="001B0D60" w:rsidRPr="00B473F6">
        <w:rPr>
          <w:rFonts w:ascii="Times New Roman" w:hAnsi="Times New Roman" w:cs="Times New Roman"/>
          <w:sz w:val="24"/>
          <w:szCs w:val="24"/>
        </w:rPr>
        <w:t xml:space="preserve"> площ от 59 407 ha, 51% от нея </w:t>
      </w:r>
      <w:r w:rsidRPr="00B473F6">
        <w:rPr>
          <w:rFonts w:ascii="Times New Roman" w:hAnsi="Times New Roman" w:cs="Times New Roman"/>
          <w:sz w:val="24"/>
          <w:szCs w:val="24"/>
        </w:rPr>
        <w:t>се пада на горите със специални функции. При горите със стопанско значение залесената площ е 31%, а при горите със защитни функции тя е 18%.</w:t>
      </w:r>
    </w:p>
    <w:p w14:paraId="231898F1" w14:textId="77777777" w:rsidR="00A67B10" w:rsidRPr="00B473F6" w:rsidRDefault="00A67B10" w:rsidP="007E2C8E">
      <w:pPr>
        <w:rPr>
          <w:rFonts w:ascii="Times New Roman" w:hAnsi="Times New Roman" w:cs="Times New Roman"/>
          <w:b/>
          <w:sz w:val="24"/>
          <w:szCs w:val="24"/>
        </w:rPr>
      </w:pPr>
    </w:p>
    <w:p w14:paraId="01B00FC6" w14:textId="77777777" w:rsidR="00A67B10" w:rsidRPr="00B473F6" w:rsidRDefault="00A67B10" w:rsidP="007E2C8E">
      <w:pPr>
        <w:rPr>
          <w:rFonts w:ascii="Times New Roman" w:hAnsi="Times New Roman" w:cs="Times New Roman"/>
          <w:b/>
          <w:sz w:val="24"/>
          <w:szCs w:val="24"/>
        </w:rPr>
      </w:pPr>
    </w:p>
    <w:p w14:paraId="5A59D793" w14:textId="77777777" w:rsidR="00A67B10" w:rsidRPr="00B473F6" w:rsidRDefault="00A67B10" w:rsidP="007E2C8E">
      <w:pPr>
        <w:rPr>
          <w:rFonts w:ascii="Times New Roman" w:hAnsi="Times New Roman" w:cs="Times New Roman"/>
          <w:b/>
          <w:sz w:val="24"/>
          <w:szCs w:val="24"/>
        </w:rPr>
        <w:sectPr w:rsidR="00A67B10" w:rsidRPr="00B473F6">
          <w:pgSz w:w="11906" w:h="16838"/>
          <w:pgMar w:top="1417" w:right="1417" w:bottom="1417" w:left="1417" w:header="708" w:footer="708" w:gutter="0"/>
          <w:cols w:space="708"/>
          <w:docGrid w:linePitch="360"/>
        </w:sectPr>
      </w:pPr>
    </w:p>
    <w:p w14:paraId="43B00888" w14:textId="322C00E8" w:rsidR="00A67B10" w:rsidRPr="00B473F6" w:rsidRDefault="0018260C" w:rsidP="00A67B10">
      <w:pPr>
        <w:autoSpaceDE w:val="0"/>
        <w:autoSpaceDN w:val="0"/>
        <w:adjustRightInd w:val="0"/>
        <w:spacing w:after="0" w:line="240" w:lineRule="auto"/>
        <w:rPr>
          <w:rFonts w:ascii="Times New Roman" w:eastAsia="Calibri" w:hAnsi="Times New Roman" w:cs="Times New Roman"/>
        </w:rPr>
      </w:pPr>
      <w:bookmarkStart w:id="49" w:name="_Toc19030397"/>
      <w:r w:rsidRPr="00B473F6">
        <w:rPr>
          <w:rFonts w:ascii="Times New Roman" w:eastAsia="Calibri" w:hAnsi="Times New Roman" w:cs="Times New Roman"/>
          <w:i/>
        </w:rPr>
        <w:lastRenderedPageBreak/>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25</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A67B10" w:rsidRPr="00B473F6">
        <w:rPr>
          <w:rFonts w:ascii="Times New Roman" w:eastAsia="Calibri" w:hAnsi="Times New Roman" w:cs="Times New Roman"/>
          <w:i/>
        </w:rPr>
        <w:t xml:space="preserve"> </w:t>
      </w:r>
      <w:r w:rsidRPr="00B473F6">
        <w:rPr>
          <w:rFonts w:ascii="Times New Roman" w:eastAsia="Calibri" w:hAnsi="Times New Roman" w:cs="Times New Roman"/>
          <w:i/>
        </w:rPr>
        <w:t>Разпределение на площта и запаса по групи гори и функции (стопанско и специално предназначение)(към 2015г.)</w:t>
      </w:r>
      <w:bookmarkEnd w:id="49"/>
    </w:p>
    <w:p w14:paraId="534429FD" w14:textId="77777777" w:rsidR="00824532" w:rsidRPr="00B473F6" w:rsidRDefault="00824532" w:rsidP="00A67B10">
      <w:pPr>
        <w:autoSpaceDE w:val="0"/>
        <w:autoSpaceDN w:val="0"/>
        <w:adjustRightInd w:val="0"/>
        <w:spacing w:after="0" w:line="240" w:lineRule="auto"/>
        <w:rPr>
          <w:rFonts w:ascii="Courier New" w:eastAsia="Calibri" w:hAnsi="Courier New" w:cs="Courier New"/>
          <w:b/>
          <w:sz w:val="18"/>
          <w:szCs w:val="18"/>
        </w:rPr>
      </w:pPr>
    </w:p>
    <w:p w14:paraId="790BADEB" w14:textId="77777777" w:rsidR="00A67B10" w:rsidRPr="00B473F6" w:rsidRDefault="00A67B10" w:rsidP="00A67B10">
      <w:pPr>
        <w:autoSpaceDE w:val="0"/>
        <w:autoSpaceDN w:val="0"/>
        <w:adjustRightInd w:val="0"/>
        <w:spacing w:after="0" w:line="240" w:lineRule="auto"/>
        <w:rPr>
          <w:rFonts w:ascii="Courier New" w:eastAsia="Calibri" w:hAnsi="Courier New" w:cs="Courier New"/>
          <w:b/>
          <w:sz w:val="18"/>
          <w:szCs w:val="18"/>
        </w:rPr>
      </w:pPr>
      <w:r w:rsidRPr="00B473F6">
        <w:rPr>
          <w:rFonts w:ascii="Courier New" w:eastAsia="Calibri" w:hAnsi="Courier New" w:cs="Courier New"/>
          <w:b/>
          <w:sz w:val="18"/>
          <w:szCs w:val="18"/>
        </w:rPr>
        <w:t xml:space="preserve">групи гори                             </w:t>
      </w:r>
      <w:r w:rsidR="00F34A17" w:rsidRPr="00B473F6">
        <w:rPr>
          <w:rFonts w:ascii="Courier New" w:eastAsia="Calibri" w:hAnsi="Courier New" w:cs="Courier New"/>
          <w:b/>
          <w:sz w:val="18"/>
          <w:szCs w:val="18"/>
        </w:rPr>
        <w:t xml:space="preserve">  </w:t>
      </w:r>
      <w:r w:rsidRPr="00B473F6">
        <w:rPr>
          <w:rFonts w:ascii="Courier New" w:eastAsia="Calibri" w:hAnsi="Courier New" w:cs="Courier New"/>
          <w:b/>
          <w:sz w:val="18"/>
          <w:szCs w:val="18"/>
        </w:rPr>
        <w:t>в  с  и  ч</w:t>
      </w:r>
      <w:r w:rsidR="00D555FF" w:rsidRPr="00B473F6">
        <w:rPr>
          <w:rFonts w:ascii="Courier New" w:eastAsia="Calibri" w:hAnsi="Courier New" w:cs="Courier New"/>
          <w:b/>
          <w:sz w:val="18"/>
          <w:szCs w:val="18"/>
        </w:rPr>
        <w:t xml:space="preserve">  </w:t>
      </w:r>
      <w:r w:rsidRPr="00B473F6">
        <w:rPr>
          <w:rFonts w:ascii="Courier New" w:eastAsia="Calibri" w:hAnsi="Courier New" w:cs="Courier New"/>
          <w:b/>
          <w:sz w:val="18"/>
          <w:szCs w:val="18"/>
        </w:rPr>
        <w:t>к</w:t>
      </w:r>
      <w:r w:rsidR="00D555FF" w:rsidRPr="00B473F6">
        <w:rPr>
          <w:rFonts w:ascii="Courier New" w:eastAsia="Calibri" w:hAnsi="Courier New" w:cs="Courier New"/>
          <w:b/>
          <w:sz w:val="18"/>
          <w:szCs w:val="18"/>
        </w:rPr>
        <w:t xml:space="preserve">  </w:t>
      </w:r>
      <w:r w:rsidRPr="00B473F6">
        <w:rPr>
          <w:rFonts w:ascii="Courier New" w:eastAsia="Calibri" w:hAnsi="Courier New" w:cs="Courier New"/>
          <w:b/>
          <w:sz w:val="18"/>
          <w:szCs w:val="18"/>
        </w:rPr>
        <w:t xml:space="preserve">о  </w:t>
      </w:r>
      <w:r w:rsidR="00D555FF" w:rsidRPr="00B473F6">
        <w:rPr>
          <w:rFonts w:ascii="Courier New" w:eastAsia="Calibri" w:hAnsi="Courier New" w:cs="Courier New"/>
          <w:b/>
          <w:sz w:val="18"/>
          <w:szCs w:val="18"/>
        </w:rPr>
        <w:t xml:space="preserve"> </w:t>
      </w:r>
      <w:r w:rsidR="00F34A17" w:rsidRPr="00B473F6">
        <w:rPr>
          <w:rFonts w:ascii="Courier New" w:eastAsia="Calibri" w:hAnsi="Courier New" w:cs="Courier New"/>
          <w:b/>
          <w:sz w:val="18"/>
          <w:szCs w:val="18"/>
        </w:rPr>
        <w:t xml:space="preserve">      </w:t>
      </w:r>
      <w:r w:rsidR="00D555FF" w:rsidRPr="00B473F6">
        <w:rPr>
          <w:rFonts w:ascii="Courier New" w:eastAsia="Calibri" w:hAnsi="Courier New" w:cs="Courier New"/>
          <w:b/>
          <w:sz w:val="18"/>
          <w:szCs w:val="18"/>
        </w:rPr>
        <w:t xml:space="preserve">и г л о л и с т н </w:t>
      </w:r>
      <w:r w:rsidRPr="00B473F6">
        <w:rPr>
          <w:rFonts w:ascii="Courier New" w:eastAsia="Calibri" w:hAnsi="Courier New" w:cs="Courier New"/>
          <w:b/>
          <w:sz w:val="18"/>
          <w:szCs w:val="18"/>
        </w:rPr>
        <w:t>и</w:t>
      </w:r>
      <w:r w:rsidR="00D555FF" w:rsidRPr="00B473F6">
        <w:rPr>
          <w:rFonts w:ascii="Courier New" w:eastAsia="Calibri" w:hAnsi="Courier New" w:cs="Courier New"/>
          <w:b/>
          <w:sz w:val="18"/>
          <w:szCs w:val="18"/>
        </w:rPr>
        <w:t xml:space="preserve">    </w:t>
      </w:r>
      <w:r w:rsidR="00F34A17" w:rsidRPr="00B473F6">
        <w:rPr>
          <w:rFonts w:ascii="Courier New" w:eastAsia="Calibri" w:hAnsi="Courier New" w:cs="Courier New"/>
          <w:b/>
          <w:sz w:val="18"/>
          <w:szCs w:val="18"/>
        </w:rPr>
        <w:t xml:space="preserve">  </w:t>
      </w:r>
      <w:r w:rsidR="00D555FF" w:rsidRPr="00B473F6">
        <w:rPr>
          <w:rFonts w:ascii="Courier New" w:eastAsia="Calibri" w:hAnsi="Courier New" w:cs="Courier New"/>
          <w:b/>
          <w:sz w:val="18"/>
          <w:szCs w:val="18"/>
        </w:rPr>
        <w:t xml:space="preserve">ш и р о к о л и с </w:t>
      </w:r>
      <w:r w:rsidRPr="00B473F6">
        <w:rPr>
          <w:rFonts w:ascii="Courier New" w:eastAsia="Calibri" w:hAnsi="Courier New" w:cs="Courier New"/>
          <w:b/>
          <w:sz w:val="18"/>
          <w:szCs w:val="18"/>
        </w:rPr>
        <w:t xml:space="preserve">т </w:t>
      </w:r>
      <w:r w:rsidR="00D555FF" w:rsidRPr="00B473F6">
        <w:rPr>
          <w:rFonts w:ascii="Courier New" w:eastAsia="Calibri" w:hAnsi="Courier New" w:cs="Courier New"/>
          <w:b/>
          <w:sz w:val="18"/>
          <w:szCs w:val="18"/>
        </w:rPr>
        <w:t>н и</w:t>
      </w:r>
      <w:r w:rsidRPr="00B473F6">
        <w:rPr>
          <w:rFonts w:ascii="Courier New" w:eastAsia="Calibri" w:hAnsi="Courier New" w:cs="Courier New"/>
          <w:b/>
          <w:sz w:val="18"/>
          <w:szCs w:val="18"/>
        </w:rPr>
        <w:t xml:space="preserve"> </w:t>
      </w:r>
    </w:p>
    <w:p w14:paraId="501BF67F"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 xml:space="preserve">                                            Обща     залес</w:t>
      </w:r>
      <w:r w:rsidR="00D555FF" w:rsidRPr="00B473F6">
        <w:rPr>
          <w:rFonts w:ascii="Courier New" w:eastAsia="Calibri" w:hAnsi="Courier New" w:cs="Courier New"/>
          <w:sz w:val="16"/>
          <w:szCs w:val="18"/>
        </w:rPr>
        <w:t>.</w:t>
      </w:r>
      <w:r w:rsidRPr="00B473F6">
        <w:rPr>
          <w:rFonts w:ascii="Courier New" w:eastAsia="Calibri" w:hAnsi="Courier New" w:cs="Courier New"/>
          <w:sz w:val="16"/>
          <w:szCs w:val="18"/>
        </w:rPr>
        <w:t xml:space="preserve">   запас      обща     залес</w:t>
      </w:r>
      <w:r w:rsidR="00D555FF" w:rsidRPr="00B473F6">
        <w:rPr>
          <w:rFonts w:ascii="Courier New" w:eastAsia="Calibri" w:hAnsi="Courier New" w:cs="Courier New"/>
          <w:sz w:val="16"/>
          <w:szCs w:val="18"/>
        </w:rPr>
        <w:t>.</w:t>
      </w:r>
      <w:r w:rsidRPr="00B473F6">
        <w:rPr>
          <w:rFonts w:ascii="Courier New" w:eastAsia="Calibri" w:hAnsi="Courier New" w:cs="Courier New"/>
          <w:sz w:val="16"/>
          <w:szCs w:val="18"/>
        </w:rPr>
        <w:t xml:space="preserve">   </w:t>
      </w:r>
      <w:r w:rsidR="00D555FF" w:rsidRPr="00B473F6">
        <w:rPr>
          <w:rFonts w:ascii="Courier New" w:eastAsia="Calibri" w:hAnsi="Courier New" w:cs="Courier New"/>
          <w:sz w:val="16"/>
          <w:szCs w:val="18"/>
        </w:rPr>
        <w:t xml:space="preserve"> </w:t>
      </w:r>
      <w:r w:rsidRPr="00B473F6">
        <w:rPr>
          <w:rFonts w:ascii="Courier New" w:eastAsia="Calibri" w:hAnsi="Courier New" w:cs="Courier New"/>
          <w:sz w:val="16"/>
          <w:szCs w:val="18"/>
        </w:rPr>
        <w:t>запас      обща     залес</w:t>
      </w:r>
      <w:r w:rsidR="00D555FF" w:rsidRPr="00B473F6">
        <w:rPr>
          <w:rFonts w:ascii="Courier New" w:eastAsia="Calibri" w:hAnsi="Courier New" w:cs="Courier New"/>
          <w:sz w:val="16"/>
          <w:szCs w:val="18"/>
        </w:rPr>
        <w:t>.</w:t>
      </w:r>
      <w:r w:rsidRPr="00B473F6">
        <w:rPr>
          <w:rFonts w:ascii="Courier New" w:eastAsia="Calibri" w:hAnsi="Courier New" w:cs="Courier New"/>
          <w:sz w:val="16"/>
          <w:szCs w:val="18"/>
        </w:rPr>
        <w:t xml:space="preserve">    запас</w:t>
      </w:r>
    </w:p>
    <w:p w14:paraId="5BCC5627"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 xml:space="preserve">                                            площ      площ    И+Ш      </w:t>
      </w:r>
      <w:r w:rsidR="00D555FF" w:rsidRPr="00B473F6">
        <w:rPr>
          <w:rFonts w:ascii="Courier New" w:eastAsia="Calibri" w:hAnsi="Courier New" w:cs="Courier New"/>
          <w:sz w:val="16"/>
          <w:szCs w:val="18"/>
        </w:rPr>
        <w:t xml:space="preserve">  </w:t>
      </w:r>
      <w:r w:rsidRPr="00B473F6">
        <w:rPr>
          <w:rFonts w:ascii="Courier New" w:eastAsia="Calibri" w:hAnsi="Courier New" w:cs="Courier New"/>
          <w:sz w:val="16"/>
          <w:szCs w:val="18"/>
        </w:rPr>
        <w:t>площ      площ     ИГЛОЛ</w:t>
      </w:r>
      <w:r w:rsidR="00D555FF" w:rsidRPr="00B473F6">
        <w:rPr>
          <w:rFonts w:ascii="Courier New" w:eastAsia="Calibri" w:hAnsi="Courier New" w:cs="Courier New"/>
          <w:sz w:val="16"/>
          <w:szCs w:val="18"/>
        </w:rPr>
        <w:t>.</w:t>
      </w:r>
      <w:r w:rsidR="00E065E1" w:rsidRPr="00B473F6">
        <w:rPr>
          <w:rFonts w:ascii="Courier New" w:eastAsia="Calibri" w:hAnsi="Courier New" w:cs="Courier New"/>
          <w:sz w:val="16"/>
          <w:szCs w:val="18"/>
        </w:rPr>
        <w:t xml:space="preserve">     площ      площ      </w:t>
      </w:r>
      <w:r w:rsidRPr="00B473F6">
        <w:rPr>
          <w:rFonts w:ascii="Courier New" w:eastAsia="Calibri" w:hAnsi="Courier New" w:cs="Courier New"/>
          <w:sz w:val="16"/>
          <w:szCs w:val="18"/>
        </w:rPr>
        <w:t>ШИР</w:t>
      </w:r>
      <w:r w:rsidR="00D555FF" w:rsidRPr="00B473F6">
        <w:rPr>
          <w:rFonts w:ascii="Courier New" w:eastAsia="Calibri" w:hAnsi="Courier New" w:cs="Courier New"/>
          <w:sz w:val="16"/>
          <w:szCs w:val="18"/>
        </w:rPr>
        <w:t>.</w:t>
      </w:r>
    </w:p>
    <w:p w14:paraId="49120536" w14:textId="77777777" w:rsidR="00D22357" w:rsidRPr="00B473F6" w:rsidRDefault="00D22357"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 xml:space="preserve">                                             </w:t>
      </w:r>
      <w:r w:rsidR="00E065E1" w:rsidRPr="00B473F6">
        <w:rPr>
          <w:rFonts w:ascii="Courier New" w:eastAsia="Calibri" w:hAnsi="Courier New" w:cs="Courier New"/>
          <w:sz w:val="16"/>
          <w:szCs w:val="18"/>
        </w:rPr>
        <w:t>h</w:t>
      </w:r>
      <w:r w:rsidRPr="00B473F6">
        <w:rPr>
          <w:rFonts w:ascii="Courier New" w:eastAsia="Calibri" w:hAnsi="Courier New" w:cs="Courier New"/>
          <w:sz w:val="16"/>
          <w:szCs w:val="18"/>
        </w:rPr>
        <w:t xml:space="preserve">a        </w:t>
      </w:r>
      <w:r w:rsidR="00E065E1" w:rsidRPr="00B473F6">
        <w:rPr>
          <w:rFonts w:ascii="Courier New" w:eastAsia="Calibri" w:hAnsi="Courier New" w:cs="Courier New"/>
          <w:sz w:val="16"/>
          <w:szCs w:val="18"/>
        </w:rPr>
        <w:t>ha      m3</w:t>
      </w:r>
      <w:r w:rsidRPr="00B473F6">
        <w:rPr>
          <w:rFonts w:ascii="Courier New" w:eastAsia="Calibri" w:hAnsi="Courier New" w:cs="Courier New"/>
          <w:sz w:val="16"/>
          <w:szCs w:val="18"/>
        </w:rPr>
        <w:t xml:space="preserve"> </w:t>
      </w:r>
      <w:r w:rsidR="00E065E1" w:rsidRPr="00B473F6">
        <w:rPr>
          <w:rFonts w:ascii="Courier New" w:eastAsia="Calibri" w:hAnsi="Courier New" w:cs="Courier New"/>
          <w:sz w:val="16"/>
          <w:szCs w:val="18"/>
        </w:rPr>
        <w:t xml:space="preserve">        ha        ha       m3         ha        ha        m3</w:t>
      </w:r>
    </w:p>
    <w:p w14:paraId="535EC9CC"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p>
    <w:p w14:paraId="76708780"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b/>
          <w:sz w:val="16"/>
          <w:szCs w:val="18"/>
        </w:rPr>
        <w:t>С дърводобивна</w:t>
      </w:r>
      <w:r w:rsidRPr="00B473F6">
        <w:rPr>
          <w:rFonts w:ascii="Courier New" w:eastAsia="Calibri" w:hAnsi="Courier New" w:cs="Courier New"/>
          <w:sz w:val="16"/>
          <w:szCs w:val="18"/>
        </w:rPr>
        <w:t xml:space="preserve"> и средообразуваща функц</w:t>
      </w:r>
      <w:r w:rsidR="00D555FF" w:rsidRPr="00B473F6">
        <w:rPr>
          <w:rFonts w:ascii="Courier New" w:eastAsia="Calibri" w:hAnsi="Courier New" w:cs="Courier New"/>
          <w:sz w:val="16"/>
          <w:szCs w:val="18"/>
        </w:rPr>
        <w:t>.</w:t>
      </w:r>
      <w:r w:rsidRPr="00B473F6">
        <w:rPr>
          <w:rFonts w:ascii="Courier New" w:eastAsia="Calibri" w:hAnsi="Courier New" w:cs="Courier New"/>
          <w:sz w:val="16"/>
          <w:szCs w:val="18"/>
        </w:rPr>
        <w:t xml:space="preserve">    </w:t>
      </w:r>
      <w:r w:rsidRPr="00B473F6">
        <w:rPr>
          <w:rFonts w:ascii="Courier New" w:eastAsia="Calibri" w:hAnsi="Courier New" w:cs="Courier New"/>
          <w:b/>
          <w:sz w:val="16"/>
          <w:szCs w:val="18"/>
        </w:rPr>
        <w:t>19884</w:t>
      </w:r>
      <w:r w:rsidRPr="00B473F6">
        <w:rPr>
          <w:rFonts w:ascii="Courier New" w:eastAsia="Calibri" w:hAnsi="Courier New" w:cs="Courier New"/>
          <w:sz w:val="16"/>
          <w:szCs w:val="18"/>
        </w:rPr>
        <w:t xml:space="preserve">     18524   1285216       348       321     62750     19536     18203   1222466</w:t>
      </w:r>
    </w:p>
    <w:p w14:paraId="560B2505"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в т.ч. интензивни култури                      -         -         -         -         -         -         -         -         -</w:t>
      </w:r>
    </w:p>
    <w:p w14:paraId="049823D6"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p>
    <w:p w14:paraId="5BA37540"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b/>
          <w:sz w:val="16"/>
          <w:szCs w:val="18"/>
        </w:rPr>
        <w:t>1. Защитни</w:t>
      </w:r>
      <w:r w:rsidRPr="00B473F6">
        <w:rPr>
          <w:rFonts w:ascii="Courier New" w:eastAsia="Calibri" w:hAnsi="Courier New" w:cs="Courier New"/>
          <w:sz w:val="16"/>
          <w:szCs w:val="18"/>
        </w:rPr>
        <w:t xml:space="preserve">                                 </w:t>
      </w:r>
      <w:r w:rsidRPr="00B473F6">
        <w:rPr>
          <w:rFonts w:ascii="Courier New" w:eastAsia="Calibri" w:hAnsi="Courier New" w:cs="Courier New"/>
          <w:b/>
          <w:sz w:val="16"/>
          <w:szCs w:val="18"/>
        </w:rPr>
        <w:t xml:space="preserve">12057 </w:t>
      </w:r>
      <w:r w:rsidRPr="00B473F6">
        <w:rPr>
          <w:rFonts w:ascii="Courier New" w:eastAsia="Calibri" w:hAnsi="Courier New" w:cs="Courier New"/>
          <w:sz w:val="16"/>
          <w:szCs w:val="18"/>
        </w:rPr>
        <w:t xml:space="preserve">    10886    967699       107        77     15785     11950     10809    951914</w:t>
      </w:r>
    </w:p>
    <w:p w14:paraId="28D5EE0B"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p>
    <w:p w14:paraId="3219F503"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в т.ч. водоохранни                            39        36      4345        11        11      2830        28        25      1515</w:t>
      </w:r>
    </w:p>
    <w:p w14:paraId="28D945D7"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 xml:space="preserve">       противоерозионни                     2651      2488    246750        64        39      6805      2587      2449    239945</w:t>
      </w:r>
    </w:p>
    <w:p w14:paraId="3259031A"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 xml:space="preserve">       мелиоративни                         9367      8362    716604        32        27      6150      9335      8335    710454</w:t>
      </w:r>
    </w:p>
    <w:p w14:paraId="1BD8C68D"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p>
    <w:p w14:paraId="6645DB59"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b/>
          <w:sz w:val="16"/>
          <w:szCs w:val="18"/>
        </w:rPr>
        <w:t>2. Рекреационни</w:t>
      </w:r>
      <w:r w:rsidRPr="00B473F6">
        <w:rPr>
          <w:rFonts w:ascii="Courier New" w:eastAsia="Calibri" w:hAnsi="Courier New" w:cs="Courier New"/>
          <w:sz w:val="16"/>
          <w:szCs w:val="18"/>
        </w:rPr>
        <w:t xml:space="preserve">                             </w:t>
      </w:r>
      <w:r w:rsidRPr="00B473F6">
        <w:rPr>
          <w:rFonts w:ascii="Courier New" w:eastAsia="Calibri" w:hAnsi="Courier New" w:cs="Courier New"/>
          <w:b/>
          <w:sz w:val="16"/>
          <w:szCs w:val="18"/>
        </w:rPr>
        <w:t>1928</w:t>
      </w:r>
      <w:r w:rsidRPr="00B473F6">
        <w:rPr>
          <w:rFonts w:ascii="Courier New" w:eastAsia="Calibri" w:hAnsi="Courier New" w:cs="Courier New"/>
          <w:sz w:val="16"/>
          <w:szCs w:val="18"/>
        </w:rPr>
        <w:t xml:space="preserve">      1813    226975       111       104     25115      1817      1709    201860</w:t>
      </w:r>
    </w:p>
    <w:p w14:paraId="20FCD427"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p>
    <w:p w14:paraId="1E63A873"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в т.ч. курортни гори                         104       100      9560         3         3       420       101        97      9140</w:t>
      </w:r>
    </w:p>
    <w:p w14:paraId="7041F3CE"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 xml:space="preserve">       зелени зони и системи                 958       901     97960        42        39      8330       916       862     89630</w:t>
      </w:r>
    </w:p>
    <w:p w14:paraId="2D33103C"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 xml:space="preserve">       извънселищни паркове и др.            866       812    119455        66        62     16365       800       750    103090</w:t>
      </w:r>
    </w:p>
    <w:p w14:paraId="1B02A4F1"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p>
    <w:p w14:paraId="4F7E6E8B"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b/>
          <w:sz w:val="16"/>
          <w:szCs w:val="18"/>
        </w:rPr>
        <w:t>3. Защитени природни територии</w:t>
      </w:r>
      <w:r w:rsidRPr="00B473F6">
        <w:rPr>
          <w:rFonts w:ascii="Courier New" w:eastAsia="Calibri" w:hAnsi="Courier New" w:cs="Courier New"/>
          <w:sz w:val="16"/>
          <w:szCs w:val="18"/>
        </w:rPr>
        <w:t xml:space="preserve">             </w:t>
      </w:r>
      <w:r w:rsidRPr="00B473F6">
        <w:rPr>
          <w:rFonts w:ascii="Courier New" w:eastAsia="Calibri" w:hAnsi="Courier New" w:cs="Courier New"/>
          <w:b/>
          <w:sz w:val="16"/>
          <w:szCs w:val="18"/>
        </w:rPr>
        <w:t>20916</w:t>
      </w:r>
      <w:r w:rsidRPr="00B473F6">
        <w:rPr>
          <w:rFonts w:ascii="Courier New" w:eastAsia="Calibri" w:hAnsi="Courier New" w:cs="Courier New"/>
          <w:sz w:val="16"/>
          <w:szCs w:val="18"/>
        </w:rPr>
        <w:t xml:space="preserve">     18828   1866170       577       490    115390     20339     18338   1750780</w:t>
      </w:r>
    </w:p>
    <w:p w14:paraId="40639ECA"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p>
    <w:p w14:paraId="48CF927C"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в т.ч. природни резервати                    273       226     14950         -         -         -       273       226     14950</w:t>
      </w:r>
    </w:p>
    <w:p w14:paraId="5E33767D"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 xml:space="preserve">       национални паркове                      -         -         -         -         -         -         -         -         -</w:t>
      </w:r>
    </w:p>
    <w:p w14:paraId="77557246"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 xml:space="preserve">       природни забележителности              71        71     19400         -         -         -        71        71     19400</w:t>
      </w:r>
    </w:p>
    <w:p w14:paraId="240DD19B"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 xml:space="preserve">       защитени местности и ландшафти      20572     18531   1831820       577       490    115390     19995     18041   1716430</w:t>
      </w:r>
    </w:p>
    <w:p w14:paraId="412EE99F"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 xml:space="preserve">       </w:t>
      </w:r>
      <w:r w:rsidRPr="004B7956">
        <w:rPr>
          <w:rFonts w:ascii="Courier New" w:eastAsia="Calibri" w:hAnsi="Courier New" w:cs="Courier New"/>
          <w:sz w:val="16"/>
          <w:szCs w:val="18"/>
        </w:rPr>
        <w:t>природни паркове</w:t>
      </w:r>
      <w:r w:rsidR="00353729" w:rsidRPr="004B7956">
        <w:rPr>
          <w:rFonts w:ascii="Courier New" w:eastAsia="Calibri" w:hAnsi="Courier New" w:cs="Courier New"/>
          <w:sz w:val="16"/>
          <w:szCs w:val="18"/>
        </w:rPr>
        <w:t xml:space="preserve">              </w:t>
      </w:r>
      <w:r w:rsidR="004B7956" w:rsidRPr="004B7956">
        <w:rPr>
          <w:rFonts w:ascii="Courier New" w:eastAsia="Calibri" w:hAnsi="Courier New" w:cs="Courier New"/>
          <w:sz w:val="16"/>
          <w:szCs w:val="18"/>
        </w:rPr>
        <w:t xml:space="preserve"> </w:t>
      </w:r>
      <w:r w:rsidRPr="004B7956">
        <w:rPr>
          <w:rFonts w:ascii="Courier New" w:eastAsia="Calibri" w:hAnsi="Courier New" w:cs="Courier New"/>
          <w:sz w:val="16"/>
          <w:szCs w:val="18"/>
        </w:rPr>
        <w:t xml:space="preserve">         -         -         -         -         -         -         -         -</w:t>
      </w:r>
      <w:r w:rsidR="004B7956">
        <w:rPr>
          <w:rFonts w:ascii="Courier New" w:eastAsia="Calibri" w:hAnsi="Courier New" w:cs="Courier New"/>
          <w:sz w:val="16"/>
          <w:szCs w:val="18"/>
        </w:rPr>
        <w:t xml:space="preserve">         -</w:t>
      </w:r>
    </w:p>
    <w:p w14:paraId="3FC54916"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 xml:space="preserve">       поддържани резервати                    -         -         -         -         -         -         -         -         -</w:t>
      </w:r>
    </w:p>
    <w:p w14:paraId="0E91A00B"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p>
    <w:p w14:paraId="03B591AD"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b/>
          <w:sz w:val="16"/>
          <w:szCs w:val="18"/>
        </w:rPr>
        <w:t>4. Други защитни</w:t>
      </w:r>
      <w:r w:rsidRPr="00B473F6">
        <w:rPr>
          <w:rFonts w:ascii="Courier New" w:eastAsia="Calibri" w:hAnsi="Courier New" w:cs="Courier New"/>
          <w:sz w:val="16"/>
          <w:szCs w:val="18"/>
        </w:rPr>
        <w:t xml:space="preserve">                           </w:t>
      </w:r>
      <w:r w:rsidRPr="00B473F6">
        <w:rPr>
          <w:rFonts w:ascii="Courier New" w:eastAsia="Calibri" w:hAnsi="Courier New" w:cs="Courier New"/>
          <w:b/>
          <w:sz w:val="16"/>
          <w:szCs w:val="18"/>
        </w:rPr>
        <w:t>10784</w:t>
      </w:r>
      <w:r w:rsidRPr="00B473F6">
        <w:rPr>
          <w:rFonts w:ascii="Courier New" w:eastAsia="Calibri" w:hAnsi="Courier New" w:cs="Courier New"/>
          <w:sz w:val="16"/>
          <w:szCs w:val="18"/>
        </w:rPr>
        <w:t xml:space="preserve">      9356    769335       831       703     98243      9953      8653    671092</w:t>
      </w:r>
    </w:p>
    <w:p w14:paraId="67A25EDB"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p>
    <w:p w14:paraId="5B1DDC90"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в т.ч. учебно</w:t>
      </w:r>
      <w:r w:rsidR="00D555FF" w:rsidRPr="00B473F6">
        <w:rPr>
          <w:rFonts w:ascii="Courier New" w:eastAsia="Calibri" w:hAnsi="Courier New" w:cs="Courier New"/>
          <w:sz w:val="16"/>
          <w:szCs w:val="18"/>
        </w:rPr>
        <w:t>-</w:t>
      </w:r>
      <w:r w:rsidRPr="00B473F6">
        <w:rPr>
          <w:rFonts w:ascii="Courier New" w:eastAsia="Calibri" w:hAnsi="Courier New" w:cs="Courier New"/>
          <w:sz w:val="16"/>
          <w:szCs w:val="18"/>
        </w:rPr>
        <w:t>опитни гори                      -         -         -         -         -         -         -         -         -</w:t>
      </w:r>
    </w:p>
    <w:p w14:paraId="23A35476"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 xml:space="preserve">       разсадници                             96         -         -         -         -         -        96         -         -</w:t>
      </w:r>
    </w:p>
    <w:p w14:paraId="4BEBE5AB"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 xml:space="preserve">       паметници на културата                  -         -         -         -         -         -         -         -         -</w:t>
      </w:r>
    </w:p>
    <w:p w14:paraId="33D6B0CE"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 xml:space="preserve">       ловностопански територии               16        16      1085         -         -         -        16        16      1085</w:t>
      </w:r>
    </w:p>
    <w:p w14:paraId="4E49A6F3"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 xml:space="preserve">       семепроизводствени насаждения          77        77     12831         3         3       520        74        74     12311</w:t>
      </w:r>
    </w:p>
    <w:p w14:paraId="7A96A97E"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p>
    <w:p w14:paraId="00F1323A"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 xml:space="preserve">       дендрариуми и географски култур        13         4        40         -         -         -        13         4        40</w:t>
      </w:r>
    </w:p>
    <w:p w14:paraId="40207A77"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 xml:space="preserve">       ботанически и зоол. градини             1         1        40         1         1        40         -         -         -</w:t>
      </w:r>
    </w:p>
    <w:p w14:paraId="39070531"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 xml:space="preserve">       200 м около хижи и манастири            -         -         -         -         -         -         -         -         -</w:t>
      </w:r>
    </w:p>
    <w:p w14:paraId="5D5F058F"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 xml:space="preserve">       буферни зони                            -         -         -         -         -         -         -         -         -</w:t>
      </w:r>
    </w:p>
    <w:p w14:paraId="21653A35"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 xml:space="preserve">       Натура 2000 без др.спец.фу</w:t>
      </w:r>
      <w:r w:rsidR="00B149E6" w:rsidRPr="00B473F6">
        <w:rPr>
          <w:rFonts w:ascii="Courier New" w:eastAsia="Calibri" w:hAnsi="Courier New" w:cs="Courier New"/>
          <w:sz w:val="16"/>
          <w:szCs w:val="18"/>
        </w:rPr>
        <w:t>нкция     10581      9258    75</w:t>
      </w:r>
      <w:r w:rsidRPr="00B473F6">
        <w:rPr>
          <w:rFonts w:ascii="Courier New" w:eastAsia="Calibri" w:hAnsi="Courier New" w:cs="Courier New"/>
          <w:sz w:val="16"/>
          <w:szCs w:val="18"/>
        </w:rPr>
        <w:t>5339       827       699     97683      9754      8559    657656</w:t>
      </w:r>
    </w:p>
    <w:p w14:paraId="4376D560"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p>
    <w:p w14:paraId="40E4A0B6"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Защитни, рекреационни и в защитени пр.     45685     40883   3830179      1626      1374    254533     44059     39509   3575646</w:t>
      </w:r>
    </w:p>
    <w:p w14:paraId="1DF641FB"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p>
    <w:p w14:paraId="0B4E0830" w14:textId="77777777" w:rsidR="00A67B10" w:rsidRPr="00B473F6" w:rsidRDefault="00A67B10" w:rsidP="00A67B10">
      <w:pPr>
        <w:autoSpaceDE w:val="0"/>
        <w:autoSpaceDN w:val="0"/>
        <w:adjustRightInd w:val="0"/>
        <w:spacing w:after="0" w:line="240" w:lineRule="auto"/>
        <w:rPr>
          <w:rFonts w:ascii="Courier New" w:eastAsia="Calibri" w:hAnsi="Courier New" w:cs="Courier New"/>
          <w:b/>
          <w:sz w:val="16"/>
          <w:szCs w:val="18"/>
        </w:rPr>
      </w:pPr>
      <w:r w:rsidRPr="00B473F6">
        <w:rPr>
          <w:rFonts w:ascii="Courier New" w:eastAsia="Calibri" w:hAnsi="Courier New" w:cs="Courier New"/>
          <w:b/>
          <w:sz w:val="16"/>
          <w:szCs w:val="18"/>
        </w:rPr>
        <w:t>Всичко гори, независимо от функцията       65569     59407   5115395      1974      1695    317283     63595     57712</w:t>
      </w:r>
      <w:r w:rsidRPr="00B473F6">
        <w:rPr>
          <w:rFonts w:ascii="Courier New" w:eastAsia="Calibri" w:hAnsi="Courier New" w:cs="Courier New"/>
          <w:sz w:val="16"/>
          <w:szCs w:val="18"/>
        </w:rPr>
        <w:t xml:space="preserve">   </w:t>
      </w:r>
      <w:r w:rsidRPr="00B473F6">
        <w:rPr>
          <w:rFonts w:ascii="Courier New" w:eastAsia="Calibri" w:hAnsi="Courier New" w:cs="Courier New"/>
          <w:b/>
          <w:sz w:val="16"/>
          <w:szCs w:val="18"/>
        </w:rPr>
        <w:t>4798112</w:t>
      </w:r>
    </w:p>
    <w:p w14:paraId="4B9CD049" w14:textId="77777777" w:rsidR="00A67B10" w:rsidRPr="00B473F6" w:rsidRDefault="00A67B10" w:rsidP="00A67B10">
      <w:pPr>
        <w:autoSpaceDE w:val="0"/>
        <w:autoSpaceDN w:val="0"/>
        <w:adjustRightInd w:val="0"/>
        <w:spacing w:after="0" w:line="240" w:lineRule="auto"/>
        <w:rPr>
          <w:rFonts w:ascii="Courier New" w:eastAsia="Calibri" w:hAnsi="Courier New" w:cs="Courier New"/>
          <w:sz w:val="16"/>
          <w:szCs w:val="18"/>
        </w:rPr>
      </w:pPr>
      <w:r w:rsidRPr="00B473F6">
        <w:rPr>
          <w:rFonts w:ascii="Courier New" w:eastAsia="Calibri" w:hAnsi="Courier New" w:cs="Courier New"/>
          <w:sz w:val="16"/>
          <w:szCs w:val="18"/>
        </w:rPr>
        <w:t>в т.ч. по натура 2000                      45383     40273   3475440      1559      1317    241728     43824     38956   3233712</w:t>
      </w:r>
    </w:p>
    <w:p w14:paraId="59EF58DC" w14:textId="1FEBDF1C" w:rsidR="00376D4B" w:rsidRPr="00B473F6" w:rsidRDefault="0018260C" w:rsidP="00376D4B">
      <w:pPr>
        <w:autoSpaceDE w:val="0"/>
        <w:autoSpaceDN w:val="0"/>
        <w:adjustRightInd w:val="0"/>
        <w:spacing w:after="0" w:line="240" w:lineRule="auto"/>
        <w:jc w:val="both"/>
        <w:rPr>
          <w:rFonts w:ascii="Times New Roman" w:hAnsi="Times New Roman"/>
          <w:i/>
        </w:rPr>
      </w:pPr>
      <w:bookmarkStart w:id="50" w:name="_Toc19030398"/>
      <w:r w:rsidRPr="00B473F6">
        <w:rPr>
          <w:rFonts w:ascii="Times New Roman" w:eastAsia="Calibri" w:hAnsi="Times New Roman" w:cs="Times New Roman"/>
          <w:i/>
        </w:rPr>
        <w:lastRenderedPageBreak/>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26</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376D4B" w:rsidRPr="00B473F6">
        <w:rPr>
          <w:rFonts w:ascii="Times New Roman" w:eastAsia="Calibri" w:hAnsi="Times New Roman" w:cs="Times New Roman"/>
        </w:rPr>
        <w:t xml:space="preserve"> </w:t>
      </w:r>
      <w:r w:rsidR="00376D4B" w:rsidRPr="00B473F6">
        <w:rPr>
          <w:rFonts w:ascii="Times New Roman" w:hAnsi="Times New Roman"/>
          <w:i/>
        </w:rPr>
        <w:t xml:space="preserve">Разпределение на общата </w:t>
      </w:r>
      <w:r w:rsidR="003A1639" w:rsidRPr="00B473F6">
        <w:rPr>
          <w:rFonts w:ascii="Times New Roman" w:hAnsi="Times New Roman"/>
          <w:i/>
        </w:rPr>
        <w:t xml:space="preserve">горска </w:t>
      </w:r>
      <w:r w:rsidR="00376D4B" w:rsidRPr="00B473F6">
        <w:rPr>
          <w:rFonts w:ascii="Times New Roman" w:hAnsi="Times New Roman"/>
          <w:i/>
        </w:rPr>
        <w:t>площ</w:t>
      </w:r>
      <w:r w:rsidR="00D33BFA" w:rsidRPr="00B473F6">
        <w:rPr>
          <w:rFonts w:ascii="Times New Roman" w:hAnsi="Times New Roman"/>
          <w:i/>
        </w:rPr>
        <w:t xml:space="preserve"> (в ha)</w:t>
      </w:r>
      <w:r w:rsidR="00376D4B" w:rsidRPr="00B473F6">
        <w:rPr>
          <w:rFonts w:ascii="Times New Roman" w:hAnsi="Times New Roman"/>
          <w:i/>
        </w:rPr>
        <w:t xml:space="preserve"> по функции и по общини (</w:t>
      </w:r>
      <w:r w:rsidR="0095135B" w:rsidRPr="00B473F6">
        <w:rPr>
          <w:rFonts w:ascii="Times New Roman" w:hAnsi="Times New Roman"/>
          <w:i/>
        </w:rPr>
        <w:t>към</w:t>
      </w:r>
      <w:r w:rsidR="00376D4B" w:rsidRPr="00B473F6">
        <w:rPr>
          <w:rFonts w:ascii="Times New Roman" w:hAnsi="Times New Roman"/>
          <w:i/>
        </w:rPr>
        <w:t xml:space="preserve"> 2015)</w:t>
      </w:r>
      <w:bookmarkEnd w:id="50"/>
    </w:p>
    <w:p w14:paraId="4E30CFAE" w14:textId="77777777" w:rsidR="00376D4B" w:rsidRPr="00B473F6" w:rsidRDefault="00376D4B" w:rsidP="00376D4B">
      <w:pPr>
        <w:autoSpaceDE w:val="0"/>
        <w:autoSpaceDN w:val="0"/>
        <w:adjustRightInd w:val="0"/>
        <w:spacing w:after="0" w:line="240" w:lineRule="auto"/>
        <w:jc w:val="both"/>
        <w:rPr>
          <w:rFonts w:ascii="Times New Roman" w:eastAsia="Calibri" w:hAnsi="Times New Roman" w:cs="Times New Roman"/>
          <w:sz w:val="20"/>
          <w:szCs w:val="20"/>
        </w:rPr>
      </w:pPr>
      <w:r w:rsidRPr="00B473F6">
        <w:rPr>
          <w:rFonts w:ascii="Times New Roman" w:eastAsia="Calibri" w:hAnsi="Times New Roman" w:cs="Times New Roman"/>
          <w:sz w:val="20"/>
          <w:szCs w:val="20"/>
        </w:rPr>
        <w:t xml:space="preserve">                    </w:t>
      </w:r>
    </w:p>
    <w:tbl>
      <w:tblPr>
        <w:tblStyle w:val="TableGrid"/>
        <w:tblW w:w="0" w:type="auto"/>
        <w:tblLook w:val="04A0" w:firstRow="1" w:lastRow="0" w:firstColumn="1" w:lastColumn="0" w:noHBand="0" w:noVBand="1"/>
      </w:tblPr>
      <w:tblGrid>
        <w:gridCol w:w="3652"/>
        <w:gridCol w:w="992"/>
        <w:gridCol w:w="1418"/>
        <w:gridCol w:w="1134"/>
        <w:gridCol w:w="1276"/>
        <w:gridCol w:w="1134"/>
        <w:gridCol w:w="1134"/>
        <w:gridCol w:w="992"/>
        <w:gridCol w:w="1134"/>
        <w:gridCol w:w="1276"/>
      </w:tblGrid>
      <w:tr w:rsidR="00376D4B" w:rsidRPr="00B473F6" w14:paraId="79049DE7" w14:textId="77777777" w:rsidTr="00376D4B">
        <w:tc>
          <w:tcPr>
            <w:tcW w:w="3652" w:type="dxa"/>
          </w:tcPr>
          <w:p w14:paraId="419C254C" w14:textId="77777777" w:rsidR="00376D4B" w:rsidRPr="00B473F6" w:rsidRDefault="00376D4B" w:rsidP="00376D4B">
            <w:pPr>
              <w:autoSpaceDE w:val="0"/>
              <w:autoSpaceDN w:val="0"/>
              <w:adjustRightInd w:val="0"/>
              <w:spacing w:after="0" w:line="240" w:lineRule="auto"/>
              <w:jc w:val="both"/>
              <w:rPr>
                <w:rFonts w:ascii="Times New Roman" w:eastAsia="Calibri" w:hAnsi="Times New Roman" w:cs="Times New Roman"/>
              </w:rPr>
            </w:pPr>
            <w:r w:rsidRPr="00B473F6">
              <w:rPr>
                <w:rFonts w:ascii="Times New Roman" w:eastAsia="Calibri" w:hAnsi="Times New Roman" w:cs="Times New Roman"/>
              </w:rPr>
              <w:t>Община</w:t>
            </w:r>
          </w:p>
        </w:tc>
        <w:tc>
          <w:tcPr>
            <w:tcW w:w="992" w:type="dxa"/>
          </w:tcPr>
          <w:p w14:paraId="1E4F9B58" w14:textId="77777777" w:rsidR="00376D4B" w:rsidRPr="00B473F6" w:rsidRDefault="00376D4B" w:rsidP="00376D4B">
            <w:pPr>
              <w:autoSpaceDE w:val="0"/>
              <w:autoSpaceDN w:val="0"/>
              <w:adjustRightInd w:val="0"/>
              <w:spacing w:after="0" w:line="240" w:lineRule="auto"/>
              <w:jc w:val="center"/>
              <w:rPr>
                <w:rFonts w:ascii="Times New Roman" w:eastAsia="Calibri" w:hAnsi="Times New Roman" w:cs="Times New Roman"/>
              </w:rPr>
            </w:pPr>
            <w:r w:rsidRPr="00B473F6">
              <w:rPr>
                <w:rFonts w:ascii="Times New Roman" w:eastAsia="Calibri" w:hAnsi="Times New Roman" w:cs="Times New Roman"/>
              </w:rPr>
              <w:t>Балчик</w:t>
            </w:r>
          </w:p>
        </w:tc>
        <w:tc>
          <w:tcPr>
            <w:tcW w:w="1418" w:type="dxa"/>
          </w:tcPr>
          <w:p w14:paraId="6F07446D" w14:textId="77777777" w:rsidR="00376D4B" w:rsidRPr="00B473F6" w:rsidRDefault="00376D4B" w:rsidP="00376D4B">
            <w:pPr>
              <w:autoSpaceDE w:val="0"/>
              <w:autoSpaceDN w:val="0"/>
              <w:adjustRightInd w:val="0"/>
              <w:spacing w:after="0" w:line="240" w:lineRule="auto"/>
              <w:jc w:val="center"/>
              <w:rPr>
                <w:rFonts w:ascii="Times New Roman" w:eastAsia="Calibri" w:hAnsi="Times New Roman" w:cs="Times New Roman"/>
              </w:rPr>
            </w:pPr>
            <w:r w:rsidRPr="00B473F6">
              <w:rPr>
                <w:rFonts w:ascii="Times New Roman" w:eastAsia="Calibri" w:hAnsi="Times New Roman" w:cs="Times New Roman"/>
              </w:rPr>
              <w:t>Ген. Тошево</w:t>
            </w:r>
          </w:p>
        </w:tc>
        <w:tc>
          <w:tcPr>
            <w:tcW w:w="1134" w:type="dxa"/>
          </w:tcPr>
          <w:p w14:paraId="04D8F20D" w14:textId="77777777" w:rsidR="00376D4B" w:rsidRPr="00B473F6" w:rsidRDefault="00376D4B" w:rsidP="00376D4B">
            <w:pPr>
              <w:autoSpaceDE w:val="0"/>
              <w:autoSpaceDN w:val="0"/>
              <w:adjustRightInd w:val="0"/>
              <w:spacing w:after="0" w:line="240" w:lineRule="auto"/>
              <w:jc w:val="center"/>
              <w:rPr>
                <w:rFonts w:ascii="Times New Roman" w:eastAsia="Calibri" w:hAnsi="Times New Roman" w:cs="Times New Roman"/>
              </w:rPr>
            </w:pPr>
            <w:r w:rsidRPr="00B473F6">
              <w:rPr>
                <w:rFonts w:ascii="Times New Roman" w:eastAsia="Calibri" w:hAnsi="Times New Roman" w:cs="Times New Roman"/>
              </w:rPr>
              <w:t>Добрич</w:t>
            </w:r>
          </w:p>
        </w:tc>
        <w:tc>
          <w:tcPr>
            <w:tcW w:w="1276" w:type="dxa"/>
          </w:tcPr>
          <w:p w14:paraId="11CA984B" w14:textId="77777777" w:rsidR="00376D4B" w:rsidRPr="00B473F6" w:rsidRDefault="00376D4B" w:rsidP="00376D4B">
            <w:pPr>
              <w:autoSpaceDE w:val="0"/>
              <w:autoSpaceDN w:val="0"/>
              <w:adjustRightInd w:val="0"/>
              <w:spacing w:after="0" w:line="240" w:lineRule="auto"/>
              <w:jc w:val="center"/>
              <w:rPr>
                <w:rFonts w:ascii="Times New Roman" w:eastAsia="Calibri" w:hAnsi="Times New Roman" w:cs="Times New Roman"/>
              </w:rPr>
            </w:pPr>
            <w:r w:rsidRPr="00B473F6">
              <w:rPr>
                <w:rFonts w:ascii="Times New Roman" w:eastAsia="Calibri" w:hAnsi="Times New Roman" w:cs="Times New Roman"/>
              </w:rPr>
              <w:t>Добричка</w:t>
            </w:r>
          </w:p>
        </w:tc>
        <w:tc>
          <w:tcPr>
            <w:tcW w:w="1134" w:type="dxa"/>
          </w:tcPr>
          <w:p w14:paraId="2441383C" w14:textId="77777777" w:rsidR="00376D4B" w:rsidRPr="00B473F6" w:rsidRDefault="00376D4B" w:rsidP="00376D4B">
            <w:pPr>
              <w:autoSpaceDE w:val="0"/>
              <w:autoSpaceDN w:val="0"/>
              <w:adjustRightInd w:val="0"/>
              <w:spacing w:after="0" w:line="240" w:lineRule="auto"/>
              <w:jc w:val="center"/>
              <w:rPr>
                <w:rFonts w:ascii="Times New Roman" w:eastAsia="Calibri" w:hAnsi="Times New Roman" w:cs="Times New Roman"/>
              </w:rPr>
            </w:pPr>
            <w:r w:rsidRPr="00B473F6">
              <w:rPr>
                <w:rFonts w:ascii="Times New Roman" w:eastAsia="Calibri" w:hAnsi="Times New Roman" w:cs="Times New Roman"/>
              </w:rPr>
              <w:t>Каварна</w:t>
            </w:r>
          </w:p>
        </w:tc>
        <w:tc>
          <w:tcPr>
            <w:tcW w:w="1134" w:type="dxa"/>
          </w:tcPr>
          <w:p w14:paraId="7517181B" w14:textId="77777777" w:rsidR="00376D4B" w:rsidRPr="00B473F6" w:rsidRDefault="00376D4B" w:rsidP="00376D4B">
            <w:pPr>
              <w:autoSpaceDE w:val="0"/>
              <w:autoSpaceDN w:val="0"/>
              <w:adjustRightInd w:val="0"/>
              <w:spacing w:after="0" w:line="240" w:lineRule="auto"/>
              <w:jc w:val="center"/>
              <w:rPr>
                <w:rFonts w:ascii="Times New Roman" w:eastAsia="Calibri" w:hAnsi="Times New Roman" w:cs="Times New Roman"/>
              </w:rPr>
            </w:pPr>
            <w:r w:rsidRPr="00B473F6">
              <w:rPr>
                <w:rFonts w:ascii="Times New Roman" w:eastAsia="Calibri" w:hAnsi="Times New Roman" w:cs="Times New Roman"/>
              </w:rPr>
              <w:t>Крушари</w:t>
            </w:r>
          </w:p>
        </w:tc>
        <w:tc>
          <w:tcPr>
            <w:tcW w:w="992" w:type="dxa"/>
          </w:tcPr>
          <w:p w14:paraId="1204BA80" w14:textId="77777777" w:rsidR="00376D4B" w:rsidRPr="00B473F6" w:rsidRDefault="00376D4B" w:rsidP="00376D4B">
            <w:pPr>
              <w:autoSpaceDE w:val="0"/>
              <w:autoSpaceDN w:val="0"/>
              <w:adjustRightInd w:val="0"/>
              <w:spacing w:after="0" w:line="240" w:lineRule="auto"/>
              <w:jc w:val="center"/>
              <w:rPr>
                <w:rFonts w:ascii="Times New Roman" w:eastAsia="Calibri" w:hAnsi="Times New Roman" w:cs="Times New Roman"/>
              </w:rPr>
            </w:pPr>
            <w:r w:rsidRPr="00B473F6">
              <w:rPr>
                <w:rFonts w:ascii="Times New Roman" w:eastAsia="Calibri" w:hAnsi="Times New Roman" w:cs="Times New Roman"/>
              </w:rPr>
              <w:t>Тервел</w:t>
            </w:r>
          </w:p>
        </w:tc>
        <w:tc>
          <w:tcPr>
            <w:tcW w:w="1134" w:type="dxa"/>
          </w:tcPr>
          <w:p w14:paraId="5A73692F" w14:textId="77777777" w:rsidR="00376D4B" w:rsidRPr="00B473F6" w:rsidRDefault="00376D4B" w:rsidP="00376D4B">
            <w:pPr>
              <w:autoSpaceDE w:val="0"/>
              <w:autoSpaceDN w:val="0"/>
              <w:adjustRightInd w:val="0"/>
              <w:spacing w:after="0" w:line="240" w:lineRule="auto"/>
              <w:jc w:val="center"/>
              <w:rPr>
                <w:rFonts w:ascii="Times New Roman" w:eastAsia="Calibri" w:hAnsi="Times New Roman" w:cs="Times New Roman"/>
              </w:rPr>
            </w:pPr>
            <w:r w:rsidRPr="00B473F6">
              <w:rPr>
                <w:rFonts w:ascii="Times New Roman" w:eastAsia="Calibri" w:hAnsi="Times New Roman" w:cs="Times New Roman"/>
              </w:rPr>
              <w:t>Шабла</w:t>
            </w:r>
          </w:p>
        </w:tc>
        <w:tc>
          <w:tcPr>
            <w:tcW w:w="1276" w:type="dxa"/>
          </w:tcPr>
          <w:p w14:paraId="1897221E" w14:textId="77777777" w:rsidR="00376D4B" w:rsidRPr="00B473F6" w:rsidRDefault="00A973B5" w:rsidP="00376D4B">
            <w:pPr>
              <w:autoSpaceDE w:val="0"/>
              <w:autoSpaceDN w:val="0"/>
              <w:adjustRightInd w:val="0"/>
              <w:spacing w:after="0" w:line="240" w:lineRule="auto"/>
              <w:jc w:val="center"/>
              <w:rPr>
                <w:rFonts w:ascii="Times New Roman" w:eastAsia="Calibri" w:hAnsi="Times New Roman" w:cs="Times New Roman"/>
              </w:rPr>
            </w:pPr>
            <w:r w:rsidRPr="00B473F6">
              <w:rPr>
                <w:rFonts w:ascii="Times New Roman" w:eastAsia="Calibri" w:hAnsi="Times New Roman" w:cs="Times New Roman"/>
              </w:rPr>
              <w:t>Общо</w:t>
            </w:r>
          </w:p>
        </w:tc>
      </w:tr>
      <w:tr w:rsidR="00376D4B" w:rsidRPr="00B473F6" w14:paraId="4323D19F" w14:textId="77777777" w:rsidTr="00376D4B">
        <w:tc>
          <w:tcPr>
            <w:tcW w:w="3652" w:type="dxa"/>
            <w:vAlign w:val="bottom"/>
          </w:tcPr>
          <w:p w14:paraId="412AB249" w14:textId="77777777" w:rsidR="00376D4B" w:rsidRPr="00B473F6" w:rsidRDefault="00376D4B"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С дърводобивна и средообр. функц.    </w:t>
            </w:r>
          </w:p>
        </w:tc>
        <w:tc>
          <w:tcPr>
            <w:tcW w:w="992" w:type="dxa"/>
          </w:tcPr>
          <w:p w14:paraId="1E066EAB" w14:textId="77777777" w:rsidR="00376D4B"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1430</w:t>
            </w:r>
          </w:p>
        </w:tc>
        <w:tc>
          <w:tcPr>
            <w:tcW w:w="1418" w:type="dxa"/>
          </w:tcPr>
          <w:p w14:paraId="77D048EB" w14:textId="77777777" w:rsidR="00376D4B"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952</w:t>
            </w:r>
          </w:p>
        </w:tc>
        <w:tc>
          <w:tcPr>
            <w:tcW w:w="1134" w:type="dxa"/>
          </w:tcPr>
          <w:p w14:paraId="0C8A656C" w14:textId="77777777" w:rsidR="00376D4B" w:rsidRPr="00B473F6" w:rsidRDefault="00D457AF"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39</w:t>
            </w:r>
          </w:p>
        </w:tc>
        <w:tc>
          <w:tcPr>
            <w:tcW w:w="1276" w:type="dxa"/>
          </w:tcPr>
          <w:p w14:paraId="34619210" w14:textId="77777777" w:rsidR="00376D4B"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2957</w:t>
            </w:r>
          </w:p>
        </w:tc>
        <w:tc>
          <w:tcPr>
            <w:tcW w:w="1134" w:type="dxa"/>
          </w:tcPr>
          <w:p w14:paraId="1E2D41A3"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370</w:t>
            </w:r>
          </w:p>
        </w:tc>
        <w:tc>
          <w:tcPr>
            <w:tcW w:w="1134" w:type="dxa"/>
          </w:tcPr>
          <w:p w14:paraId="493BCB2D"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204</w:t>
            </w:r>
          </w:p>
        </w:tc>
        <w:tc>
          <w:tcPr>
            <w:tcW w:w="992" w:type="dxa"/>
          </w:tcPr>
          <w:p w14:paraId="15EE69B2"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13841</w:t>
            </w:r>
          </w:p>
        </w:tc>
        <w:tc>
          <w:tcPr>
            <w:tcW w:w="1134" w:type="dxa"/>
          </w:tcPr>
          <w:p w14:paraId="76599E2A"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91</w:t>
            </w:r>
          </w:p>
        </w:tc>
        <w:tc>
          <w:tcPr>
            <w:tcW w:w="1276" w:type="dxa"/>
          </w:tcPr>
          <w:p w14:paraId="67159C8E"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19884</w:t>
            </w:r>
          </w:p>
        </w:tc>
      </w:tr>
      <w:tr w:rsidR="00376D4B" w:rsidRPr="00B473F6" w14:paraId="098289E6" w14:textId="77777777" w:rsidTr="00376D4B">
        <w:tc>
          <w:tcPr>
            <w:tcW w:w="3652" w:type="dxa"/>
            <w:vAlign w:val="bottom"/>
          </w:tcPr>
          <w:p w14:paraId="502D9907" w14:textId="77777777" w:rsidR="00376D4B" w:rsidRPr="00B473F6" w:rsidRDefault="00376D4B" w:rsidP="00376D4B">
            <w:pPr>
              <w:spacing w:after="0" w:line="240" w:lineRule="auto"/>
              <w:rPr>
                <w:rFonts w:ascii="Times New Roman" w:eastAsia="Times New Roman" w:hAnsi="Times New Roman" w:cs="Times New Roman"/>
              </w:rPr>
            </w:pPr>
            <w:r w:rsidRPr="00B473F6">
              <w:rPr>
                <w:rFonts w:ascii="Times New Roman" w:eastAsia="Calibri" w:hAnsi="Times New Roman" w:cs="Times New Roman"/>
              </w:rPr>
              <w:t xml:space="preserve">в т.ч. интензивни култури                      </w:t>
            </w:r>
          </w:p>
        </w:tc>
        <w:tc>
          <w:tcPr>
            <w:tcW w:w="992" w:type="dxa"/>
          </w:tcPr>
          <w:p w14:paraId="00547A56"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418" w:type="dxa"/>
          </w:tcPr>
          <w:p w14:paraId="43E5F216"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6784FC59"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73D1E00F"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558D97B5"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3401E920"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992" w:type="dxa"/>
          </w:tcPr>
          <w:p w14:paraId="48593975"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21FE0643"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2942FA21"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r>
      <w:tr w:rsidR="00376D4B" w:rsidRPr="00B473F6" w14:paraId="36C10666" w14:textId="77777777" w:rsidTr="00376D4B">
        <w:tc>
          <w:tcPr>
            <w:tcW w:w="3652" w:type="dxa"/>
            <w:vAlign w:val="bottom"/>
          </w:tcPr>
          <w:p w14:paraId="6FF10216" w14:textId="77777777" w:rsidR="00376D4B" w:rsidRPr="00B473F6" w:rsidRDefault="00376D4B" w:rsidP="00376D4B">
            <w:pPr>
              <w:spacing w:after="0" w:line="240" w:lineRule="auto"/>
              <w:rPr>
                <w:rFonts w:ascii="Times New Roman" w:eastAsia="Times New Roman" w:hAnsi="Times New Roman" w:cs="Times New Roman"/>
              </w:rPr>
            </w:pPr>
            <w:r w:rsidRPr="00B473F6">
              <w:rPr>
                <w:rFonts w:ascii="Times New Roman" w:eastAsia="Calibri" w:hAnsi="Times New Roman" w:cs="Times New Roman"/>
                <w:b/>
              </w:rPr>
              <w:t>1. Защитни</w:t>
            </w:r>
            <w:r w:rsidRPr="00B473F6">
              <w:rPr>
                <w:rFonts w:ascii="Times New Roman" w:eastAsia="Calibri" w:hAnsi="Times New Roman" w:cs="Times New Roman"/>
              </w:rPr>
              <w:t xml:space="preserve">                                 </w:t>
            </w:r>
          </w:p>
        </w:tc>
        <w:tc>
          <w:tcPr>
            <w:tcW w:w="992" w:type="dxa"/>
          </w:tcPr>
          <w:p w14:paraId="0BE9F56A" w14:textId="77777777" w:rsidR="00376D4B"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1181</w:t>
            </w:r>
          </w:p>
        </w:tc>
        <w:tc>
          <w:tcPr>
            <w:tcW w:w="1418" w:type="dxa"/>
          </w:tcPr>
          <w:p w14:paraId="29789AE2" w14:textId="77777777" w:rsidR="00376D4B"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2607</w:t>
            </w:r>
          </w:p>
        </w:tc>
        <w:tc>
          <w:tcPr>
            <w:tcW w:w="1134" w:type="dxa"/>
          </w:tcPr>
          <w:p w14:paraId="12DA8C7F" w14:textId="77777777" w:rsidR="00376D4B" w:rsidRPr="00B473F6" w:rsidRDefault="00D457AF"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230</w:t>
            </w:r>
          </w:p>
        </w:tc>
        <w:tc>
          <w:tcPr>
            <w:tcW w:w="1276" w:type="dxa"/>
          </w:tcPr>
          <w:p w14:paraId="654CA70C" w14:textId="77777777" w:rsidR="00376D4B"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5503</w:t>
            </w:r>
          </w:p>
        </w:tc>
        <w:tc>
          <w:tcPr>
            <w:tcW w:w="1134" w:type="dxa"/>
          </w:tcPr>
          <w:p w14:paraId="48B15911"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831</w:t>
            </w:r>
          </w:p>
        </w:tc>
        <w:tc>
          <w:tcPr>
            <w:tcW w:w="1134" w:type="dxa"/>
          </w:tcPr>
          <w:p w14:paraId="56B2B59E"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425</w:t>
            </w:r>
          </w:p>
        </w:tc>
        <w:tc>
          <w:tcPr>
            <w:tcW w:w="992" w:type="dxa"/>
          </w:tcPr>
          <w:p w14:paraId="20EE6370"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836</w:t>
            </w:r>
          </w:p>
        </w:tc>
        <w:tc>
          <w:tcPr>
            <w:tcW w:w="1134" w:type="dxa"/>
          </w:tcPr>
          <w:p w14:paraId="74698EE2"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444</w:t>
            </w:r>
          </w:p>
        </w:tc>
        <w:tc>
          <w:tcPr>
            <w:tcW w:w="1276" w:type="dxa"/>
          </w:tcPr>
          <w:p w14:paraId="109B7415"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12057</w:t>
            </w:r>
          </w:p>
        </w:tc>
      </w:tr>
      <w:tr w:rsidR="00376D4B" w:rsidRPr="00B473F6" w14:paraId="666F1C98" w14:textId="77777777" w:rsidTr="00376D4B">
        <w:tc>
          <w:tcPr>
            <w:tcW w:w="3652" w:type="dxa"/>
            <w:vAlign w:val="bottom"/>
          </w:tcPr>
          <w:p w14:paraId="261F3672" w14:textId="77777777" w:rsidR="00376D4B" w:rsidRPr="00B473F6" w:rsidRDefault="00376D4B"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в т.ч. водоохранни                            </w:t>
            </w:r>
          </w:p>
        </w:tc>
        <w:tc>
          <w:tcPr>
            <w:tcW w:w="992" w:type="dxa"/>
          </w:tcPr>
          <w:p w14:paraId="16788085"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418" w:type="dxa"/>
          </w:tcPr>
          <w:p w14:paraId="27E71E46" w14:textId="77777777" w:rsidR="00376D4B"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39</w:t>
            </w:r>
          </w:p>
        </w:tc>
        <w:tc>
          <w:tcPr>
            <w:tcW w:w="1134" w:type="dxa"/>
          </w:tcPr>
          <w:p w14:paraId="6881207E"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3CC88366"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7365C308"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21F80816"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992" w:type="dxa"/>
          </w:tcPr>
          <w:p w14:paraId="435B0956"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1681FDD0"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13F2D8AD"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39</w:t>
            </w:r>
          </w:p>
        </w:tc>
      </w:tr>
      <w:tr w:rsidR="00376D4B" w:rsidRPr="00B473F6" w14:paraId="3861D9C2" w14:textId="77777777" w:rsidTr="00376D4B">
        <w:tc>
          <w:tcPr>
            <w:tcW w:w="3652" w:type="dxa"/>
            <w:vAlign w:val="bottom"/>
          </w:tcPr>
          <w:p w14:paraId="4FA8D274" w14:textId="77777777" w:rsidR="00376D4B" w:rsidRPr="00B473F6" w:rsidRDefault="00376D4B"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противоерозионни</w:t>
            </w:r>
          </w:p>
        </w:tc>
        <w:tc>
          <w:tcPr>
            <w:tcW w:w="992" w:type="dxa"/>
          </w:tcPr>
          <w:p w14:paraId="1A9E80D0" w14:textId="77777777" w:rsidR="00376D4B"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1181</w:t>
            </w:r>
          </w:p>
        </w:tc>
        <w:tc>
          <w:tcPr>
            <w:tcW w:w="1418" w:type="dxa"/>
          </w:tcPr>
          <w:p w14:paraId="4DC068C7"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6980837D"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02415384"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1F2DA128"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831</w:t>
            </w:r>
          </w:p>
        </w:tc>
        <w:tc>
          <w:tcPr>
            <w:tcW w:w="1134" w:type="dxa"/>
          </w:tcPr>
          <w:p w14:paraId="348C49D6"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992" w:type="dxa"/>
          </w:tcPr>
          <w:p w14:paraId="04F95A1B"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195</w:t>
            </w:r>
          </w:p>
        </w:tc>
        <w:tc>
          <w:tcPr>
            <w:tcW w:w="1134" w:type="dxa"/>
          </w:tcPr>
          <w:p w14:paraId="6D027C99"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444</w:t>
            </w:r>
          </w:p>
        </w:tc>
        <w:tc>
          <w:tcPr>
            <w:tcW w:w="1276" w:type="dxa"/>
          </w:tcPr>
          <w:p w14:paraId="1372DBAB"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2651</w:t>
            </w:r>
          </w:p>
        </w:tc>
      </w:tr>
      <w:tr w:rsidR="00376D4B" w:rsidRPr="00B473F6" w14:paraId="082A3A66" w14:textId="77777777" w:rsidTr="00376D4B">
        <w:tc>
          <w:tcPr>
            <w:tcW w:w="3652" w:type="dxa"/>
            <w:vAlign w:val="bottom"/>
          </w:tcPr>
          <w:p w14:paraId="1CEBA884" w14:textId="77777777" w:rsidR="00376D4B" w:rsidRPr="00B473F6" w:rsidRDefault="00376D4B"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мелиоративни</w:t>
            </w:r>
          </w:p>
        </w:tc>
        <w:tc>
          <w:tcPr>
            <w:tcW w:w="992" w:type="dxa"/>
          </w:tcPr>
          <w:p w14:paraId="17AC9CE8"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418" w:type="dxa"/>
          </w:tcPr>
          <w:p w14:paraId="540C38A9" w14:textId="77777777" w:rsidR="00376D4B"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2568</w:t>
            </w:r>
          </w:p>
        </w:tc>
        <w:tc>
          <w:tcPr>
            <w:tcW w:w="1134" w:type="dxa"/>
          </w:tcPr>
          <w:p w14:paraId="73E69710" w14:textId="77777777" w:rsidR="00376D4B"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230</w:t>
            </w:r>
          </w:p>
        </w:tc>
        <w:tc>
          <w:tcPr>
            <w:tcW w:w="1276" w:type="dxa"/>
          </w:tcPr>
          <w:p w14:paraId="703E41B0" w14:textId="77777777" w:rsidR="00376D4B"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5503</w:t>
            </w:r>
          </w:p>
        </w:tc>
        <w:tc>
          <w:tcPr>
            <w:tcW w:w="1134" w:type="dxa"/>
          </w:tcPr>
          <w:p w14:paraId="1F6AE6F7"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632B461B"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425</w:t>
            </w:r>
          </w:p>
        </w:tc>
        <w:tc>
          <w:tcPr>
            <w:tcW w:w="992" w:type="dxa"/>
          </w:tcPr>
          <w:p w14:paraId="0E2D5261"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641</w:t>
            </w:r>
          </w:p>
        </w:tc>
        <w:tc>
          <w:tcPr>
            <w:tcW w:w="1134" w:type="dxa"/>
          </w:tcPr>
          <w:p w14:paraId="7BBDFB2C"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4259C012"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9367</w:t>
            </w:r>
          </w:p>
        </w:tc>
      </w:tr>
      <w:tr w:rsidR="00376D4B" w:rsidRPr="00B473F6" w14:paraId="284A67B2" w14:textId="77777777" w:rsidTr="00376D4B">
        <w:tc>
          <w:tcPr>
            <w:tcW w:w="3652" w:type="dxa"/>
            <w:vAlign w:val="bottom"/>
          </w:tcPr>
          <w:p w14:paraId="570F15F2" w14:textId="77777777" w:rsidR="00376D4B" w:rsidRPr="00B473F6" w:rsidRDefault="00376D4B" w:rsidP="00376D4B">
            <w:pPr>
              <w:spacing w:after="0" w:line="240" w:lineRule="auto"/>
              <w:rPr>
                <w:rFonts w:ascii="Times New Roman" w:eastAsia="Times New Roman" w:hAnsi="Times New Roman" w:cs="Times New Roman"/>
                <w:b/>
              </w:rPr>
            </w:pPr>
            <w:r w:rsidRPr="00B473F6">
              <w:rPr>
                <w:rFonts w:ascii="Times New Roman" w:eastAsia="Times New Roman" w:hAnsi="Times New Roman" w:cs="Times New Roman"/>
                <w:b/>
              </w:rPr>
              <w:t xml:space="preserve">2. Рекреационни                             </w:t>
            </w:r>
          </w:p>
        </w:tc>
        <w:tc>
          <w:tcPr>
            <w:tcW w:w="992" w:type="dxa"/>
          </w:tcPr>
          <w:p w14:paraId="78C9DC46" w14:textId="77777777" w:rsidR="00376D4B"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78</w:t>
            </w:r>
          </w:p>
        </w:tc>
        <w:tc>
          <w:tcPr>
            <w:tcW w:w="1418" w:type="dxa"/>
          </w:tcPr>
          <w:p w14:paraId="731450D4" w14:textId="77777777" w:rsidR="00376D4B"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437</w:t>
            </w:r>
          </w:p>
        </w:tc>
        <w:tc>
          <w:tcPr>
            <w:tcW w:w="1134" w:type="dxa"/>
          </w:tcPr>
          <w:p w14:paraId="6D6DC854" w14:textId="77777777" w:rsidR="00376D4B"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492</w:t>
            </w:r>
          </w:p>
        </w:tc>
        <w:tc>
          <w:tcPr>
            <w:tcW w:w="1276" w:type="dxa"/>
          </w:tcPr>
          <w:p w14:paraId="27AB2D56" w14:textId="77777777" w:rsidR="00376D4B"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323</w:t>
            </w:r>
          </w:p>
        </w:tc>
        <w:tc>
          <w:tcPr>
            <w:tcW w:w="1134" w:type="dxa"/>
          </w:tcPr>
          <w:p w14:paraId="6CF70897"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38</w:t>
            </w:r>
          </w:p>
        </w:tc>
        <w:tc>
          <w:tcPr>
            <w:tcW w:w="1134" w:type="dxa"/>
          </w:tcPr>
          <w:p w14:paraId="5C118C94"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992" w:type="dxa"/>
          </w:tcPr>
          <w:p w14:paraId="284AF032"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560</w:t>
            </w:r>
          </w:p>
        </w:tc>
        <w:tc>
          <w:tcPr>
            <w:tcW w:w="1134" w:type="dxa"/>
          </w:tcPr>
          <w:p w14:paraId="5DED6D41"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78852E34"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1928</w:t>
            </w:r>
          </w:p>
        </w:tc>
      </w:tr>
      <w:tr w:rsidR="00376D4B" w:rsidRPr="00B473F6" w14:paraId="0B0B5545" w14:textId="77777777" w:rsidTr="00376D4B">
        <w:tc>
          <w:tcPr>
            <w:tcW w:w="3652" w:type="dxa"/>
            <w:vAlign w:val="bottom"/>
          </w:tcPr>
          <w:p w14:paraId="4978D33B" w14:textId="77777777" w:rsidR="00376D4B" w:rsidRPr="00B473F6" w:rsidRDefault="00376D4B"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в т.ч. курортни гори                         </w:t>
            </w:r>
          </w:p>
        </w:tc>
        <w:tc>
          <w:tcPr>
            <w:tcW w:w="992" w:type="dxa"/>
          </w:tcPr>
          <w:p w14:paraId="3B4C67C9" w14:textId="77777777" w:rsidR="00376D4B"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w:t>
            </w:r>
          </w:p>
        </w:tc>
        <w:tc>
          <w:tcPr>
            <w:tcW w:w="1418" w:type="dxa"/>
          </w:tcPr>
          <w:p w14:paraId="7D364C54"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271B2934"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58087EF0"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58FAAF3A"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24212F72"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992" w:type="dxa"/>
          </w:tcPr>
          <w:p w14:paraId="2825E70E"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103</w:t>
            </w:r>
          </w:p>
        </w:tc>
        <w:tc>
          <w:tcPr>
            <w:tcW w:w="1134" w:type="dxa"/>
          </w:tcPr>
          <w:p w14:paraId="511DD83B"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00FD289A"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104</w:t>
            </w:r>
          </w:p>
        </w:tc>
      </w:tr>
      <w:tr w:rsidR="00376D4B" w:rsidRPr="00B473F6" w14:paraId="7FC9C0B2" w14:textId="77777777" w:rsidTr="00376D4B">
        <w:tc>
          <w:tcPr>
            <w:tcW w:w="3652" w:type="dxa"/>
            <w:vAlign w:val="bottom"/>
          </w:tcPr>
          <w:p w14:paraId="4CD2E9D2" w14:textId="77777777" w:rsidR="00376D4B" w:rsidRPr="00B473F6" w:rsidRDefault="00376D4B"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зелени зони и системи                 </w:t>
            </w:r>
          </w:p>
        </w:tc>
        <w:tc>
          <w:tcPr>
            <w:tcW w:w="992" w:type="dxa"/>
          </w:tcPr>
          <w:p w14:paraId="5260F3A5" w14:textId="77777777" w:rsidR="00376D4B"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63</w:t>
            </w:r>
          </w:p>
        </w:tc>
        <w:tc>
          <w:tcPr>
            <w:tcW w:w="1418" w:type="dxa"/>
          </w:tcPr>
          <w:p w14:paraId="6C6FD4B5" w14:textId="77777777" w:rsidR="00376D4B"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437</w:t>
            </w:r>
          </w:p>
        </w:tc>
        <w:tc>
          <w:tcPr>
            <w:tcW w:w="1134" w:type="dxa"/>
          </w:tcPr>
          <w:p w14:paraId="194026CE" w14:textId="77777777" w:rsidR="00376D4B"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w:t>
            </w:r>
          </w:p>
        </w:tc>
        <w:tc>
          <w:tcPr>
            <w:tcW w:w="1276" w:type="dxa"/>
          </w:tcPr>
          <w:p w14:paraId="4D1D7AD6"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7EFE40F3"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7B0EA8FA"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992" w:type="dxa"/>
          </w:tcPr>
          <w:p w14:paraId="7C758503"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457</w:t>
            </w:r>
          </w:p>
        </w:tc>
        <w:tc>
          <w:tcPr>
            <w:tcW w:w="1134" w:type="dxa"/>
          </w:tcPr>
          <w:p w14:paraId="437CD095"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265AADC9"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958</w:t>
            </w:r>
          </w:p>
        </w:tc>
      </w:tr>
      <w:tr w:rsidR="00376D4B" w:rsidRPr="00B473F6" w14:paraId="48C61D90" w14:textId="77777777" w:rsidTr="00376D4B">
        <w:tc>
          <w:tcPr>
            <w:tcW w:w="3652" w:type="dxa"/>
            <w:vAlign w:val="bottom"/>
          </w:tcPr>
          <w:p w14:paraId="79F27435" w14:textId="77777777" w:rsidR="00376D4B" w:rsidRPr="00B473F6" w:rsidRDefault="00376D4B"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извънселищни паркове и др</w:t>
            </w:r>
          </w:p>
        </w:tc>
        <w:tc>
          <w:tcPr>
            <w:tcW w:w="992" w:type="dxa"/>
          </w:tcPr>
          <w:p w14:paraId="656105B8" w14:textId="77777777" w:rsidR="00376D4B"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14</w:t>
            </w:r>
          </w:p>
        </w:tc>
        <w:tc>
          <w:tcPr>
            <w:tcW w:w="1418" w:type="dxa"/>
          </w:tcPr>
          <w:p w14:paraId="56255668"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7170C991" w14:textId="77777777" w:rsidR="00376D4B"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491</w:t>
            </w:r>
          </w:p>
        </w:tc>
        <w:tc>
          <w:tcPr>
            <w:tcW w:w="1276" w:type="dxa"/>
          </w:tcPr>
          <w:p w14:paraId="0EF1AE33" w14:textId="77777777" w:rsidR="00376D4B"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323</w:t>
            </w:r>
          </w:p>
        </w:tc>
        <w:tc>
          <w:tcPr>
            <w:tcW w:w="1134" w:type="dxa"/>
          </w:tcPr>
          <w:p w14:paraId="68B48B01"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38</w:t>
            </w:r>
          </w:p>
        </w:tc>
        <w:tc>
          <w:tcPr>
            <w:tcW w:w="1134" w:type="dxa"/>
          </w:tcPr>
          <w:p w14:paraId="71459335"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992" w:type="dxa"/>
          </w:tcPr>
          <w:p w14:paraId="152D3D09"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038B4197"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105FDDA1"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866</w:t>
            </w:r>
          </w:p>
        </w:tc>
      </w:tr>
      <w:tr w:rsidR="00376D4B" w:rsidRPr="00B473F6" w14:paraId="66C7A896" w14:textId="77777777" w:rsidTr="00376D4B">
        <w:tc>
          <w:tcPr>
            <w:tcW w:w="3652" w:type="dxa"/>
            <w:vAlign w:val="bottom"/>
          </w:tcPr>
          <w:p w14:paraId="7369005D" w14:textId="77777777" w:rsidR="00376D4B" w:rsidRPr="00B473F6" w:rsidRDefault="00376D4B" w:rsidP="00376D4B">
            <w:pPr>
              <w:spacing w:after="0" w:line="240" w:lineRule="auto"/>
              <w:rPr>
                <w:rFonts w:ascii="Times New Roman" w:eastAsia="Times New Roman" w:hAnsi="Times New Roman" w:cs="Times New Roman"/>
                <w:b/>
              </w:rPr>
            </w:pPr>
            <w:r w:rsidRPr="00B473F6">
              <w:rPr>
                <w:rFonts w:ascii="Times New Roman" w:eastAsia="Times New Roman" w:hAnsi="Times New Roman" w:cs="Times New Roman"/>
                <w:b/>
              </w:rPr>
              <w:t xml:space="preserve">3. Защитени природни територии             </w:t>
            </w:r>
          </w:p>
        </w:tc>
        <w:tc>
          <w:tcPr>
            <w:tcW w:w="992" w:type="dxa"/>
          </w:tcPr>
          <w:p w14:paraId="1E3FF4EF" w14:textId="77777777" w:rsidR="00376D4B"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385</w:t>
            </w:r>
          </w:p>
        </w:tc>
        <w:tc>
          <w:tcPr>
            <w:tcW w:w="1418" w:type="dxa"/>
          </w:tcPr>
          <w:p w14:paraId="16A44620" w14:textId="77777777" w:rsidR="00376D4B"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3855</w:t>
            </w:r>
          </w:p>
        </w:tc>
        <w:tc>
          <w:tcPr>
            <w:tcW w:w="1134" w:type="dxa"/>
          </w:tcPr>
          <w:p w14:paraId="3722F02C" w14:textId="77777777" w:rsidR="00376D4B"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10</w:t>
            </w:r>
          </w:p>
        </w:tc>
        <w:tc>
          <w:tcPr>
            <w:tcW w:w="1276" w:type="dxa"/>
          </w:tcPr>
          <w:p w14:paraId="5264AAD0" w14:textId="77777777" w:rsidR="00376D4B"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9387</w:t>
            </w:r>
          </w:p>
        </w:tc>
        <w:tc>
          <w:tcPr>
            <w:tcW w:w="1134" w:type="dxa"/>
          </w:tcPr>
          <w:p w14:paraId="7AF9DDCD"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81</w:t>
            </w:r>
          </w:p>
        </w:tc>
        <w:tc>
          <w:tcPr>
            <w:tcW w:w="1134" w:type="dxa"/>
          </w:tcPr>
          <w:p w14:paraId="5EBF056B"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7150</w:t>
            </w:r>
          </w:p>
        </w:tc>
        <w:tc>
          <w:tcPr>
            <w:tcW w:w="992" w:type="dxa"/>
          </w:tcPr>
          <w:p w14:paraId="613FD520"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68E0251C"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48</w:t>
            </w:r>
          </w:p>
        </w:tc>
        <w:tc>
          <w:tcPr>
            <w:tcW w:w="1276" w:type="dxa"/>
          </w:tcPr>
          <w:p w14:paraId="79FC8001"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20916</w:t>
            </w:r>
          </w:p>
        </w:tc>
      </w:tr>
      <w:tr w:rsidR="00376D4B" w:rsidRPr="00B473F6" w14:paraId="61E09EE2" w14:textId="77777777" w:rsidTr="00376D4B">
        <w:tc>
          <w:tcPr>
            <w:tcW w:w="3652" w:type="dxa"/>
            <w:vAlign w:val="bottom"/>
          </w:tcPr>
          <w:p w14:paraId="149B7702" w14:textId="77777777" w:rsidR="00376D4B" w:rsidRPr="00B473F6" w:rsidRDefault="00376D4B"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в т.ч. природни резервати                    </w:t>
            </w:r>
          </w:p>
        </w:tc>
        <w:tc>
          <w:tcPr>
            <w:tcW w:w="992" w:type="dxa"/>
          </w:tcPr>
          <w:p w14:paraId="2B314C83" w14:textId="77777777" w:rsidR="00376D4B"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205</w:t>
            </w:r>
          </w:p>
        </w:tc>
        <w:tc>
          <w:tcPr>
            <w:tcW w:w="1418" w:type="dxa"/>
          </w:tcPr>
          <w:p w14:paraId="1D510DB1"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4986F972"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5A1C6274"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0DF9E664"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68</w:t>
            </w:r>
          </w:p>
        </w:tc>
        <w:tc>
          <w:tcPr>
            <w:tcW w:w="1134" w:type="dxa"/>
          </w:tcPr>
          <w:p w14:paraId="47085388"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992" w:type="dxa"/>
          </w:tcPr>
          <w:p w14:paraId="25797401"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3F641DE9"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7EDC3B6C"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273</w:t>
            </w:r>
          </w:p>
        </w:tc>
      </w:tr>
      <w:tr w:rsidR="00376D4B" w:rsidRPr="00B473F6" w14:paraId="578F7D87" w14:textId="77777777" w:rsidTr="00376D4B">
        <w:tc>
          <w:tcPr>
            <w:tcW w:w="3652" w:type="dxa"/>
            <w:vAlign w:val="bottom"/>
          </w:tcPr>
          <w:p w14:paraId="013C3FAA" w14:textId="77777777" w:rsidR="00376D4B" w:rsidRPr="00B473F6" w:rsidRDefault="00376D4B"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национални паркове                      </w:t>
            </w:r>
          </w:p>
        </w:tc>
        <w:tc>
          <w:tcPr>
            <w:tcW w:w="992" w:type="dxa"/>
          </w:tcPr>
          <w:p w14:paraId="7F62FE06"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418" w:type="dxa"/>
          </w:tcPr>
          <w:p w14:paraId="13B81EE6"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1986202B"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498CD774"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3B326212"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16E919B8"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992" w:type="dxa"/>
          </w:tcPr>
          <w:p w14:paraId="078C5EC5"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2F1C6483"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6F48D139"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r>
      <w:tr w:rsidR="00376D4B" w:rsidRPr="00B473F6" w14:paraId="0EF127D6" w14:textId="77777777" w:rsidTr="00376D4B">
        <w:tc>
          <w:tcPr>
            <w:tcW w:w="3652" w:type="dxa"/>
            <w:vAlign w:val="bottom"/>
          </w:tcPr>
          <w:p w14:paraId="36CF8DC5" w14:textId="77777777" w:rsidR="00376D4B" w:rsidRPr="00B473F6" w:rsidRDefault="00376D4B"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природни забележителности              </w:t>
            </w:r>
          </w:p>
        </w:tc>
        <w:tc>
          <w:tcPr>
            <w:tcW w:w="992" w:type="dxa"/>
          </w:tcPr>
          <w:p w14:paraId="537E7D5B"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418" w:type="dxa"/>
          </w:tcPr>
          <w:p w14:paraId="369BEE24"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170BAC01"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35D25C6F"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6230DF65"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07F71411"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71</w:t>
            </w:r>
          </w:p>
        </w:tc>
        <w:tc>
          <w:tcPr>
            <w:tcW w:w="992" w:type="dxa"/>
          </w:tcPr>
          <w:p w14:paraId="2CC972A5"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473FECB2"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7A6850D0"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71</w:t>
            </w:r>
          </w:p>
        </w:tc>
      </w:tr>
      <w:tr w:rsidR="00376D4B" w:rsidRPr="00B473F6" w14:paraId="3C727674" w14:textId="77777777" w:rsidTr="00376D4B">
        <w:tc>
          <w:tcPr>
            <w:tcW w:w="3652" w:type="dxa"/>
            <w:vAlign w:val="bottom"/>
          </w:tcPr>
          <w:p w14:paraId="5492025A" w14:textId="77777777" w:rsidR="00376D4B" w:rsidRPr="00B473F6" w:rsidRDefault="005F3618"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защитени местности и ландшафти      </w:t>
            </w:r>
          </w:p>
        </w:tc>
        <w:tc>
          <w:tcPr>
            <w:tcW w:w="992" w:type="dxa"/>
          </w:tcPr>
          <w:p w14:paraId="007106B9" w14:textId="77777777" w:rsidR="00376D4B"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180</w:t>
            </w:r>
          </w:p>
        </w:tc>
        <w:tc>
          <w:tcPr>
            <w:tcW w:w="1418" w:type="dxa"/>
          </w:tcPr>
          <w:p w14:paraId="0B1B9A63" w14:textId="77777777" w:rsidR="00376D4B"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3855</w:t>
            </w:r>
          </w:p>
        </w:tc>
        <w:tc>
          <w:tcPr>
            <w:tcW w:w="1134" w:type="dxa"/>
          </w:tcPr>
          <w:p w14:paraId="3CFE7DC4" w14:textId="77777777" w:rsidR="00376D4B"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10</w:t>
            </w:r>
          </w:p>
        </w:tc>
        <w:tc>
          <w:tcPr>
            <w:tcW w:w="1276" w:type="dxa"/>
          </w:tcPr>
          <w:p w14:paraId="0A2B9738" w14:textId="77777777" w:rsidR="00376D4B"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9387</w:t>
            </w:r>
          </w:p>
        </w:tc>
        <w:tc>
          <w:tcPr>
            <w:tcW w:w="1134" w:type="dxa"/>
          </w:tcPr>
          <w:p w14:paraId="4554F465"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13</w:t>
            </w:r>
          </w:p>
        </w:tc>
        <w:tc>
          <w:tcPr>
            <w:tcW w:w="1134" w:type="dxa"/>
          </w:tcPr>
          <w:p w14:paraId="6730913E"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7079</w:t>
            </w:r>
          </w:p>
        </w:tc>
        <w:tc>
          <w:tcPr>
            <w:tcW w:w="992" w:type="dxa"/>
          </w:tcPr>
          <w:p w14:paraId="4D40ED76"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4EE29DF6"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48</w:t>
            </w:r>
          </w:p>
        </w:tc>
        <w:tc>
          <w:tcPr>
            <w:tcW w:w="1276" w:type="dxa"/>
          </w:tcPr>
          <w:p w14:paraId="66D2B4E4" w14:textId="77777777" w:rsidR="00376D4B"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20572</w:t>
            </w:r>
          </w:p>
        </w:tc>
      </w:tr>
      <w:tr w:rsidR="00376D4B" w:rsidRPr="00B473F6" w14:paraId="42053ED0" w14:textId="77777777" w:rsidTr="00376D4B">
        <w:tc>
          <w:tcPr>
            <w:tcW w:w="3652" w:type="dxa"/>
            <w:vAlign w:val="bottom"/>
          </w:tcPr>
          <w:p w14:paraId="0E372200" w14:textId="77777777" w:rsidR="00376D4B" w:rsidRPr="008478CC" w:rsidRDefault="005F3618" w:rsidP="00376D4B">
            <w:pPr>
              <w:spacing w:after="0" w:line="240" w:lineRule="auto"/>
              <w:rPr>
                <w:rFonts w:ascii="Times New Roman" w:eastAsia="Times New Roman" w:hAnsi="Times New Roman" w:cs="Times New Roman"/>
                <w:highlight w:val="yellow"/>
              </w:rPr>
            </w:pPr>
            <w:r w:rsidRPr="004B7956">
              <w:rPr>
                <w:rFonts w:ascii="Times New Roman" w:eastAsia="Times New Roman" w:hAnsi="Times New Roman" w:cs="Times New Roman"/>
              </w:rPr>
              <w:t xml:space="preserve">природни паркове                        </w:t>
            </w:r>
          </w:p>
        </w:tc>
        <w:tc>
          <w:tcPr>
            <w:tcW w:w="992" w:type="dxa"/>
          </w:tcPr>
          <w:p w14:paraId="74201604" w14:textId="77777777" w:rsidR="00376D4B" w:rsidRPr="00B473F6" w:rsidRDefault="00376D4B" w:rsidP="004B7956">
            <w:pPr>
              <w:autoSpaceDE w:val="0"/>
              <w:autoSpaceDN w:val="0"/>
              <w:adjustRightInd w:val="0"/>
              <w:spacing w:after="0" w:line="240" w:lineRule="auto"/>
              <w:jc w:val="center"/>
              <w:rPr>
                <w:rFonts w:ascii="Times New Roman" w:eastAsia="Calibri" w:hAnsi="Times New Roman" w:cs="Times New Roman"/>
              </w:rPr>
            </w:pPr>
          </w:p>
        </w:tc>
        <w:tc>
          <w:tcPr>
            <w:tcW w:w="1418" w:type="dxa"/>
          </w:tcPr>
          <w:p w14:paraId="0DF98441"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38535B33"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70DE8618"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23CB4D5E"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4963D25C"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992" w:type="dxa"/>
          </w:tcPr>
          <w:p w14:paraId="1589EAA4"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66FB5989"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53A6D34E"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r>
      <w:tr w:rsidR="00376D4B" w:rsidRPr="00B473F6" w14:paraId="54BD1F71" w14:textId="77777777" w:rsidTr="00376D4B">
        <w:tc>
          <w:tcPr>
            <w:tcW w:w="3652" w:type="dxa"/>
            <w:vAlign w:val="bottom"/>
          </w:tcPr>
          <w:p w14:paraId="5E47857B" w14:textId="77777777" w:rsidR="00376D4B" w:rsidRPr="00B473F6" w:rsidRDefault="005F3618"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поддържани резервати                    </w:t>
            </w:r>
          </w:p>
        </w:tc>
        <w:tc>
          <w:tcPr>
            <w:tcW w:w="992" w:type="dxa"/>
          </w:tcPr>
          <w:p w14:paraId="78D8AA4E"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418" w:type="dxa"/>
          </w:tcPr>
          <w:p w14:paraId="2B0A5E62"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47D3ACBE"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1E96D861"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1BF7D589"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0DC7A983"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992" w:type="dxa"/>
          </w:tcPr>
          <w:p w14:paraId="3FBEB7AB"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1298F3FD"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10D4F4B9" w14:textId="77777777" w:rsidR="00376D4B" w:rsidRPr="00B473F6" w:rsidRDefault="00376D4B" w:rsidP="00376D4B">
            <w:pPr>
              <w:autoSpaceDE w:val="0"/>
              <w:autoSpaceDN w:val="0"/>
              <w:adjustRightInd w:val="0"/>
              <w:spacing w:after="0" w:line="240" w:lineRule="auto"/>
              <w:jc w:val="right"/>
              <w:rPr>
                <w:rFonts w:ascii="Times New Roman" w:eastAsia="Calibri" w:hAnsi="Times New Roman" w:cs="Times New Roman"/>
              </w:rPr>
            </w:pPr>
          </w:p>
        </w:tc>
      </w:tr>
      <w:tr w:rsidR="005F3618" w:rsidRPr="00B473F6" w14:paraId="656D16FD" w14:textId="77777777" w:rsidTr="00376D4B">
        <w:tc>
          <w:tcPr>
            <w:tcW w:w="3652" w:type="dxa"/>
            <w:vAlign w:val="bottom"/>
          </w:tcPr>
          <w:p w14:paraId="766C21C4" w14:textId="77777777" w:rsidR="005F3618" w:rsidRPr="00B473F6" w:rsidRDefault="005F3618" w:rsidP="00376D4B">
            <w:pPr>
              <w:spacing w:after="0" w:line="240" w:lineRule="auto"/>
              <w:rPr>
                <w:rFonts w:ascii="Times New Roman" w:eastAsia="Times New Roman" w:hAnsi="Times New Roman" w:cs="Times New Roman"/>
                <w:b/>
              </w:rPr>
            </w:pPr>
            <w:r w:rsidRPr="00B473F6">
              <w:rPr>
                <w:rFonts w:ascii="Times New Roman" w:eastAsia="Times New Roman" w:hAnsi="Times New Roman" w:cs="Times New Roman"/>
                <w:b/>
              </w:rPr>
              <w:t>4. Други защитни</w:t>
            </w:r>
          </w:p>
        </w:tc>
        <w:tc>
          <w:tcPr>
            <w:tcW w:w="992" w:type="dxa"/>
          </w:tcPr>
          <w:p w14:paraId="2D5855BD" w14:textId="77777777" w:rsidR="005F3618"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3791</w:t>
            </w:r>
          </w:p>
        </w:tc>
        <w:tc>
          <w:tcPr>
            <w:tcW w:w="1418" w:type="dxa"/>
          </w:tcPr>
          <w:p w14:paraId="30DDFF1D" w14:textId="77777777" w:rsidR="005F3618"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15</w:t>
            </w:r>
          </w:p>
        </w:tc>
        <w:tc>
          <w:tcPr>
            <w:tcW w:w="1134" w:type="dxa"/>
          </w:tcPr>
          <w:p w14:paraId="4F90D200" w14:textId="77777777" w:rsidR="005F3618"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63</w:t>
            </w:r>
          </w:p>
        </w:tc>
        <w:tc>
          <w:tcPr>
            <w:tcW w:w="1276" w:type="dxa"/>
          </w:tcPr>
          <w:p w14:paraId="01D53B5F" w14:textId="77777777" w:rsidR="005F3618"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4178</w:t>
            </w:r>
          </w:p>
        </w:tc>
        <w:tc>
          <w:tcPr>
            <w:tcW w:w="1134" w:type="dxa"/>
          </w:tcPr>
          <w:p w14:paraId="6C53582B" w14:textId="77777777" w:rsidR="005F3618"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1918</w:t>
            </w:r>
          </w:p>
        </w:tc>
        <w:tc>
          <w:tcPr>
            <w:tcW w:w="1134" w:type="dxa"/>
          </w:tcPr>
          <w:p w14:paraId="546A4D5A"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992" w:type="dxa"/>
          </w:tcPr>
          <w:p w14:paraId="0D265D79" w14:textId="77777777" w:rsidR="005F3618"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80</w:t>
            </w:r>
          </w:p>
        </w:tc>
        <w:tc>
          <w:tcPr>
            <w:tcW w:w="1134" w:type="dxa"/>
          </w:tcPr>
          <w:p w14:paraId="13DCB464" w14:textId="77777777" w:rsidR="005F3618"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739</w:t>
            </w:r>
          </w:p>
        </w:tc>
        <w:tc>
          <w:tcPr>
            <w:tcW w:w="1276" w:type="dxa"/>
          </w:tcPr>
          <w:p w14:paraId="1501141B" w14:textId="77777777" w:rsidR="005F3618" w:rsidRPr="00B473F6" w:rsidRDefault="00A356FA" w:rsidP="00376D4B">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10784</w:t>
            </w:r>
          </w:p>
        </w:tc>
      </w:tr>
      <w:tr w:rsidR="005F3618" w:rsidRPr="00B473F6" w14:paraId="1585DC28" w14:textId="77777777" w:rsidTr="00376D4B">
        <w:tc>
          <w:tcPr>
            <w:tcW w:w="3652" w:type="dxa"/>
            <w:vAlign w:val="bottom"/>
          </w:tcPr>
          <w:p w14:paraId="2517D72E" w14:textId="77777777" w:rsidR="005F3618" w:rsidRPr="00B473F6" w:rsidRDefault="005F3618"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в т.ч. учебно-опитни гори                      </w:t>
            </w:r>
          </w:p>
        </w:tc>
        <w:tc>
          <w:tcPr>
            <w:tcW w:w="992" w:type="dxa"/>
          </w:tcPr>
          <w:p w14:paraId="1EA6CF70"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418" w:type="dxa"/>
          </w:tcPr>
          <w:p w14:paraId="0070B95C"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7F839E56"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775E57FB"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79621E9B"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443D2C33"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992" w:type="dxa"/>
          </w:tcPr>
          <w:p w14:paraId="79D57F29"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0E7C318C"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4D857FD5"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r>
      <w:tr w:rsidR="005F3618" w:rsidRPr="00B473F6" w14:paraId="1071F792" w14:textId="77777777" w:rsidTr="00376D4B">
        <w:tc>
          <w:tcPr>
            <w:tcW w:w="3652" w:type="dxa"/>
            <w:vAlign w:val="bottom"/>
          </w:tcPr>
          <w:p w14:paraId="4B5BB2D6" w14:textId="77777777" w:rsidR="005F3618" w:rsidRPr="00B473F6" w:rsidRDefault="005F3618"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разсадници                             </w:t>
            </w:r>
          </w:p>
        </w:tc>
        <w:tc>
          <w:tcPr>
            <w:tcW w:w="992" w:type="dxa"/>
          </w:tcPr>
          <w:p w14:paraId="17E8A073" w14:textId="77777777" w:rsidR="005F3618"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40</w:t>
            </w:r>
          </w:p>
        </w:tc>
        <w:tc>
          <w:tcPr>
            <w:tcW w:w="1418" w:type="dxa"/>
          </w:tcPr>
          <w:p w14:paraId="5260140C" w14:textId="77777777" w:rsidR="005F3618"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6</w:t>
            </w:r>
          </w:p>
        </w:tc>
        <w:tc>
          <w:tcPr>
            <w:tcW w:w="1134" w:type="dxa"/>
          </w:tcPr>
          <w:p w14:paraId="4AEDFA02" w14:textId="77777777" w:rsidR="005F3618"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28</w:t>
            </w:r>
          </w:p>
        </w:tc>
        <w:tc>
          <w:tcPr>
            <w:tcW w:w="1276" w:type="dxa"/>
          </w:tcPr>
          <w:p w14:paraId="269CFCEA"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6F9F5CD8"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4FB9C161"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992" w:type="dxa"/>
          </w:tcPr>
          <w:p w14:paraId="243C8A45" w14:textId="77777777" w:rsidR="005F3618"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22</w:t>
            </w:r>
          </w:p>
        </w:tc>
        <w:tc>
          <w:tcPr>
            <w:tcW w:w="1134" w:type="dxa"/>
          </w:tcPr>
          <w:p w14:paraId="41913F59"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7C3821B4" w14:textId="77777777" w:rsidR="005F3618" w:rsidRPr="00B473F6" w:rsidRDefault="00A356F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96</w:t>
            </w:r>
          </w:p>
        </w:tc>
      </w:tr>
      <w:tr w:rsidR="005F3618" w:rsidRPr="00B473F6" w14:paraId="6E9118F6" w14:textId="77777777" w:rsidTr="00376D4B">
        <w:tc>
          <w:tcPr>
            <w:tcW w:w="3652" w:type="dxa"/>
            <w:vAlign w:val="bottom"/>
          </w:tcPr>
          <w:p w14:paraId="7F335535" w14:textId="77777777" w:rsidR="005F3618" w:rsidRPr="00B473F6" w:rsidRDefault="005F3618"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паметници на културата                  </w:t>
            </w:r>
          </w:p>
        </w:tc>
        <w:tc>
          <w:tcPr>
            <w:tcW w:w="992" w:type="dxa"/>
          </w:tcPr>
          <w:p w14:paraId="6F58C2CB"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418" w:type="dxa"/>
          </w:tcPr>
          <w:p w14:paraId="3B35DF5B"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1CC67868"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0505F92A"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51346965"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62BC16D0"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992" w:type="dxa"/>
          </w:tcPr>
          <w:p w14:paraId="64C42292"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536F224A"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69835642"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r>
      <w:tr w:rsidR="005F3618" w:rsidRPr="00B473F6" w14:paraId="51DF1FD2" w14:textId="77777777" w:rsidTr="00376D4B">
        <w:tc>
          <w:tcPr>
            <w:tcW w:w="3652" w:type="dxa"/>
            <w:vAlign w:val="bottom"/>
          </w:tcPr>
          <w:p w14:paraId="4F77804A" w14:textId="77777777" w:rsidR="005F3618" w:rsidRPr="00B473F6" w:rsidRDefault="005F3618"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ловностопански територии               </w:t>
            </w:r>
          </w:p>
        </w:tc>
        <w:tc>
          <w:tcPr>
            <w:tcW w:w="992" w:type="dxa"/>
          </w:tcPr>
          <w:p w14:paraId="36817884"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418" w:type="dxa"/>
          </w:tcPr>
          <w:p w14:paraId="1FF92D6E"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3550A7C2"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72408C4C"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3153431C"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62425A9E"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992" w:type="dxa"/>
          </w:tcPr>
          <w:p w14:paraId="269B4A40" w14:textId="77777777" w:rsidR="005F3618"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16</w:t>
            </w:r>
          </w:p>
        </w:tc>
        <w:tc>
          <w:tcPr>
            <w:tcW w:w="1134" w:type="dxa"/>
          </w:tcPr>
          <w:p w14:paraId="2E7C2D7A"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6CE96BF2" w14:textId="77777777" w:rsidR="005F3618" w:rsidRPr="00B473F6" w:rsidRDefault="00A356F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16</w:t>
            </w:r>
          </w:p>
        </w:tc>
      </w:tr>
      <w:tr w:rsidR="005F3618" w:rsidRPr="00B473F6" w14:paraId="36439A60" w14:textId="77777777" w:rsidTr="00376D4B">
        <w:tc>
          <w:tcPr>
            <w:tcW w:w="3652" w:type="dxa"/>
            <w:vAlign w:val="bottom"/>
          </w:tcPr>
          <w:p w14:paraId="77D48D55" w14:textId="77777777" w:rsidR="005F3618" w:rsidRPr="00B473F6" w:rsidRDefault="005F3618"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семепроизводствени насаждения          </w:t>
            </w:r>
          </w:p>
        </w:tc>
        <w:tc>
          <w:tcPr>
            <w:tcW w:w="992" w:type="dxa"/>
          </w:tcPr>
          <w:p w14:paraId="303EF21C"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418" w:type="dxa"/>
          </w:tcPr>
          <w:p w14:paraId="79DAFC4D" w14:textId="77777777" w:rsidR="005F3618"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9</w:t>
            </w:r>
          </w:p>
        </w:tc>
        <w:tc>
          <w:tcPr>
            <w:tcW w:w="1134" w:type="dxa"/>
          </w:tcPr>
          <w:p w14:paraId="610E17E6" w14:textId="77777777" w:rsidR="005F3618"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22</w:t>
            </w:r>
          </w:p>
        </w:tc>
        <w:tc>
          <w:tcPr>
            <w:tcW w:w="1276" w:type="dxa"/>
          </w:tcPr>
          <w:p w14:paraId="74B7AB31" w14:textId="77777777" w:rsidR="005F3618"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w:t>
            </w:r>
          </w:p>
        </w:tc>
        <w:tc>
          <w:tcPr>
            <w:tcW w:w="1134" w:type="dxa"/>
          </w:tcPr>
          <w:p w14:paraId="452F726F"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4845DB13"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992" w:type="dxa"/>
          </w:tcPr>
          <w:p w14:paraId="3AF23E12" w14:textId="77777777" w:rsidR="005F3618"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42</w:t>
            </w:r>
          </w:p>
        </w:tc>
        <w:tc>
          <w:tcPr>
            <w:tcW w:w="1134" w:type="dxa"/>
          </w:tcPr>
          <w:p w14:paraId="7A440E07"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1FDB2C6A" w14:textId="77777777" w:rsidR="005F3618" w:rsidRPr="00B473F6" w:rsidRDefault="00A356F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77</w:t>
            </w:r>
          </w:p>
        </w:tc>
      </w:tr>
      <w:tr w:rsidR="005F3618" w:rsidRPr="00B473F6" w14:paraId="2C22340D" w14:textId="77777777" w:rsidTr="00376D4B">
        <w:tc>
          <w:tcPr>
            <w:tcW w:w="3652" w:type="dxa"/>
            <w:vAlign w:val="bottom"/>
          </w:tcPr>
          <w:p w14:paraId="5A8633BC" w14:textId="77777777" w:rsidR="005F3618" w:rsidRPr="00B473F6" w:rsidRDefault="005F3618" w:rsidP="0039455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дендрариуми и географски култур</w:t>
            </w:r>
            <w:r w:rsidR="00485EB1" w:rsidRPr="00B473F6">
              <w:rPr>
                <w:rFonts w:ascii="Times New Roman" w:eastAsia="Times New Roman" w:hAnsi="Times New Roman" w:cs="Times New Roman"/>
              </w:rPr>
              <w:t>и</w:t>
            </w:r>
            <w:r w:rsidRPr="00B473F6">
              <w:rPr>
                <w:rFonts w:ascii="Times New Roman" w:eastAsia="Times New Roman" w:hAnsi="Times New Roman" w:cs="Times New Roman"/>
              </w:rPr>
              <w:t xml:space="preserve">  </w:t>
            </w:r>
          </w:p>
        </w:tc>
        <w:tc>
          <w:tcPr>
            <w:tcW w:w="992" w:type="dxa"/>
          </w:tcPr>
          <w:p w14:paraId="697B8B7C"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418" w:type="dxa"/>
          </w:tcPr>
          <w:p w14:paraId="43A30C3B"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61191AC2" w14:textId="77777777" w:rsidR="005F3618"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13</w:t>
            </w:r>
          </w:p>
        </w:tc>
        <w:tc>
          <w:tcPr>
            <w:tcW w:w="1276" w:type="dxa"/>
          </w:tcPr>
          <w:p w14:paraId="1B2470D3"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60091B27"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58639277"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992" w:type="dxa"/>
          </w:tcPr>
          <w:p w14:paraId="7EF6BD43"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5AC7B1F8"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3A035009" w14:textId="77777777" w:rsidR="005F3618" w:rsidRPr="00B473F6" w:rsidRDefault="00A356F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13</w:t>
            </w:r>
          </w:p>
        </w:tc>
      </w:tr>
      <w:tr w:rsidR="005F3618" w:rsidRPr="00B473F6" w14:paraId="73D6BE4F" w14:textId="77777777" w:rsidTr="00376D4B">
        <w:tc>
          <w:tcPr>
            <w:tcW w:w="3652" w:type="dxa"/>
            <w:vAlign w:val="bottom"/>
          </w:tcPr>
          <w:p w14:paraId="373394D7" w14:textId="77777777" w:rsidR="005F3618" w:rsidRPr="00B473F6" w:rsidRDefault="005F3618"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ботанически и зоол. градини             </w:t>
            </w:r>
          </w:p>
        </w:tc>
        <w:tc>
          <w:tcPr>
            <w:tcW w:w="992" w:type="dxa"/>
          </w:tcPr>
          <w:p w14:paraId="50E1C5D6"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418" w:type="dxa"/>
          </w:tcPr>
          <w:p w14:paraId="006F7265"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4E844363"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431A1DBC" w14:textId="77777777" w:rsidR="005F3618"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w:t>
            </w:r>
          </w:p>
        </w:tc>
        <w:tc>
          <w:tcPr>
            <w:tcW w:w="1134" w:type="dxa"/>
          </w:tcPr>
          <w:p w14:paraId="5BF38266"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27DE5960"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992" w:type="dxa"/>
          </w:tcPr>
          <w:p w14:paraId="181774F2"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56EE1CD0"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07D43A8C" w14:textId="77777777" w:rsidR="005F3618" w:rsidRPr="00B473F6" w:rsidRDefault="00A356F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w:t>
            </w:r>
          </w:p>
        </w:tc>
      </w:tr>
      <w:tr w:rsidR="005F3618" w:rsidRPr="00B473F6" w14:paraId="0EEE2524" w14:textId="77777777" w:rsidTr="00376D4B">
        <w:tc>
          <w:tcPr>
            <w:tcW w:w="3652" w:type="dxa"/>
            <w:vAlign w:val="bottom"/>
          </w:tcPr>
          <w:p w14:paraId="104FD869" w14:textId="77777777" w:rsidR="005F3618" w:rsidRPr="00B473F6" w:rsidRDefault="005F3618"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200 м около хижи и манастири            </w:t>
            </w:r>
          </w:p>
        </w:tc>
        <w:tc>
          <w:tcPr>
            <w:tcW w:w="992" w:type="dxa"/>
          </w:tcPr>
          <w:p w14:paraId="622DE36C"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418" w:type="dxa"/>
          </w:tcPr>
          <w:p w14:paraId="157A97AE"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1B19A1D7"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41626E5A"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783043D7"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6EA78471"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992" w:type="dxa"/>
          </w:tcPr>
          <w:p w14:paraId="2B90CE46"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6D462A92"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37DC0665"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r>
      <w:tr w:rsidR="005F3618" w:rsidRPr="00B473F6" w14:paraId="1A182A77" w14:textId="77777777" w:rsidTr="00376D4B">
        <w:tc>
          <w:tcPr>
            <w:tcW w:w="3652" w:type="dxa"/>
            <w:vAlign w:val="bottom"/>
          </w:tcPr>
          <w:p w14:paraId="61137E63" w14:textId="77777777" w:rsidR="005F3618" w:rsidRPr="00B473F6" w:rsidRDefault="005F3618"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буферни зони                            </w:t>
            </w:r>
          </w:p>
        </w:tc>
        <w:tc>
          <w:tcPr>
            <w:tcW w:w="992" w:type="dxa"/>
          </w:tcPr>
          <w:p w14:paraId="43E49187"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418" w:type="dxa"/>
          </w:tcPr>
          <w:p w14:paraId="32AFC1A9"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1BA52D2A"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2AC263A6"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7E75A467"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0231001A"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992" w:type="dxa"/>
          </w:tcPr>
          <w:p w14:paraId="2CDDA283"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4DB056DB"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0100E32F"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r>
      <w:tr w:rsidR="005F3618" w:rsidRPr="00B473F6" w14:paraId="0B28BB70" w14:textId="77777777" w:rsidTr="00376D4B">
        <w:tc>
          <w:tcPr>
            <w:tcW w:w="3652" w:type="dxa"/>
            <w:vAlign w:val="bottom"/>
          </w:tcPr>
          <w:p w14:paraId="2C21C70A" w14:textId="77777777" w:rsidR="005F3618" w:rsidRPr="00B473F6" w:rsidRDefault="005F3618"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Натура 2000 без др.спец.функция     </w:t>
            </w:r>
          </w:p>
        </w:tc>
        <w:tc>
          <w:tcPr>
            <w:tcW w:w="992" w:type="dxa"/>
          </w:tcPr>
          <w:p w14:paraId="26DD8544" w14:textId="77777777" w:rsidR="005F3618"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3751</w:t>
            </w:r>
          </w:p>
        </w:tc>
        <w:tc>
          <w:tcPr>
            <w:tcW w:w="1418" w:type="dxa"/>
          </w:tcPr>
          <w:p w14:paraId="1B4E4D7F"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25FFBD6B"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276" w:type="dxa"/>
          </w:tcPr>
          <w:p w14:paraId="5F127D82" w14:textId="77777777" w:rsidR="005F3618"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4173</w:t>
            </w:r>
          </w:p>
        </w:tc>
        <w:tc>
          <w:tcPr>
            <w:tcW w:w="1134" w:type="dxa"/>
          </w:tcPr>
          <w:p w14:paraId="6365DF4B" w14:textId="77777777" w:rsidR="005F3618"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1918</w:t>
            </w:r>
          </w:p>
        </w:tc>
        <w:tc>
          <w:tcPr>
            <w:tcW w:w="1134" w:type="dxa"/>
          </w:tcPr>
          <w:p w14:paraId="56343A87"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992" w:type="dxa"/>
          </w:tcPr>
          <w:p w14:paraId="2CB637AB" w14:textId="77777777" w:rsidR="005F3618" w:rsidRPr="00B473F6" w:rsidRDefault="005F3618" w:rsidP="00376D4B">
            <w:pPr>
              <w:autoSpaceDE w:val="0"/>
              <w:autoSpaceDN w:val="0"/>
              <w:adjustRightInd w:val="0"/>
              <w:spacing w:after="0" w:line="240" w:lineRule="auto"/>
              <w:jc w:val="right"/>
              <w:rPr>
                <w:rFonts w:ascii="Times New Roman" w:eastAsia="Calibri" w:hAnsi="Times New Roman" w:cs="Times New Roman"/>
              </w:rPr>
            </w:pPr>
          </w:p>
        </w:tc>
        <w:tc>
          <w:tcPr>
            <w:tcW w:w="1134" w:type="dxa"/>
          </w:tcPr>
          <w:p w14:paraId="658260CD" w14:textId="77777777" w:rsidR="005F3618"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739</w:t>
            </w:r>
          </w:p>
        </w:tc>
        <w:tc>
          <w:tcPr>
            <w:tcW w:w="1276" w:type="dxa"/>
          </w:tcPr>
          <w:p w14:paraId="55C895D4" w14:textId="77777777" w:rsidR="005F3618" w:rsidRPr="00B473F6" w:rsidRDefault="00A356F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10581</w:t>
            </w:r>
          </w:p>
        </w:tc>
      </w:tr>
      <w:tr w:rsidR="005F3618" w:rsidRPr="00B473F6" w14:paraId="65182FE4" w14:textId="77777777" w:rsidTr="00376D4B">
        <w:tc>
          <w:tcPr>
            <w:tcW w:w="3652" w:type="dxa"/>
            <w:vAlign w:val="bottom"/>
          </w:tcPr>
          <w:p w14:paraId="34AB6DDD" w14:textId="77777777" w:rsidR="005F3618" w:rsidRPr="00B473F6" w:rsidRDefault="005F3618"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Защитни, рекреац. и в защитени пр.     </w:t>
            </w:r>
          </w:p>
        </w:tc>
        <w:tc>
          <w:tcPr>
            <w:tcW w:w="992" w:type="dxa"/>
          </w:tcPr>
          <w:p w14:paraId="2FA27746" w14:textId="77777777" w:rsidR="005F3618"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5435</w:t>
            </w:r>
          </w:p>
        </w:tc>
        <w:tc>
          <w:tcPr>
            <w:tcW w:w="1418" w:type="dxa"/>
          </w:tcPr>
          <w:p w14:paraId="06C696EB" w14:textId="77777777" w:rsidR="005F3618"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6914</w:t>
            </w:r>
          </w:p>
        </w:tc>
        <w:tc>
          <w:tcPr>
            <w:tcW w:w="1134" w:type="dxa"/>
          </w:tcPr>
          <w:p w14:paraId="0B986AB9" w14:textId="77777777" w:rsidR="005F3618"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795</w:t>
            </w:r>
          </w:p>
        </w:tc>
        <w:tc>
          <w:tcPr>
            <w:tcW w:w="1276" w:type="dxa"/>
          </w:tcPr>
          <w:p w14:paraId="7142FB45" w14:textId="77777777" w:rsidR="005F3618"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19391</w:t>
            </w:r>
          </w:p>
        </w:tc>
        <w:tc>
          <w:tcPr>
            <w:tcW w:w="1134" w:type="dxa"/>
          </w:tcPr>
          <w:p w14:paraId="31AE6B85" w14:textId="77777777" w:rsidR="005F3618"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2868</w:t>
            </w:r>
          </w:p>
        </w:tc>
        <w:tc>
          <w:tcPr>
            <w:tcW w:w="1134" w:type="dxa"/>
          </w:tcPr>
          <w:p w14:paraId="0B5FA510" w14:textId="77777777" w:rsidR="005F3618"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7575</w:t>
            </w:r>
          </w:p>
        </w:tc>
        <w:tc>
          <w:tcPr>
            <w:tcW w:w="992" w:type="dxa"/>
          </w:tcPr>
          <w:p w14:paraId="6F4BFED2" w14:textId="77777777" w:rsidR="005F3618"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1476</w:t>
            </w:r>
          </w:p>
        </w:tc>
        <w:tc>
          <w:tcPr>
            <w:tcW w:w="1134" w:type="dxa"/>
          </w:tcPr>
          <w:p w14:paraId="517BBE57" w14:textId="77777777" w:rsidR="005F3618"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1231</w:t>
            </w:r>
          </w:p>
        </w:tc>
        <w:tc>
          <w:tcPr>
            <w:tcW w:w="1276" w:type="dxa"/>
          </w:tcPr>
          <w:p w14:paraId="1341F9C8" w14:textId="77777777" w:rsidR="005F3618" w:rsidRPr="00B473F6" w:rsidRDefault="00A356F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45685</w:t>
            </w:r>
          </w:p>
        </w:tc>
      </w:tr>
      <w:tr w:rsidR="005F3618" w:rsidRPr="00B473F6" w14:paraId="2139A25D" w14:textId="77777777" w:rsidTr="00376D4B">
        <w:tc>
          <w:tcPr>
            <w:tcW w:w="3652" w:type="dxa"/>
            <w:vAlign w:val="bottom"/>
          </w:tcPr>
          <w:p w14:paraId="6BF22D8B" w14:textId="77777777" w:rsidR="005F3618" w:rsidRPr="00B473F6" w:rsidRDefault="00A973B5" w:rsidP="00A973B5">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Общо</w:t>
            </w:r>
            <w:r w:rsidR="001B472E" w:rsidRPr="00B473F6">
              <w:rPr>
                <w:rFonts w:ascii="Times New Roman" w:eastAsia="Times New Roman" w:hAnsi="Times New Roman" w:cs="Times New Roman"/>
                <w:b/>
              </w:rPr>
              <w:t xml:space="preserve"> гори, независ.</w:t>
            </w:r>
            <w:r w:rsidR="005F3618" w:rsidRPr="00B473F6">
              <w:rPr>
                <w:rFonts w:ascii="Times New Roman" w:eastAsia="Times New Roman" w:hAnsi="Times New Roman" w:cs="Times New Roman"/>
                <w:b/>
              </w:rPr>
              <w:t xml:space="preserve"> от функц.</w:t>
            </w:r>
            <w:r w:rsidRPr="00B473F6">
              <w:rPr>
                <w:rFonts w:ascii="Times New Roman" w:eastAsia="Times New Roman" w:hAnsi="Times New Roman" w:cs="Times New Roman"/>
                <w:b/>
              </w:rPr>
              <w:t>:</w:t>
            </w:r>
            <w:r w:rsidR="005F3618" w:rsidRPr="00B473F6">
              <w:rPr>
                <w:rFonts w:ascii="Times New Roman" w:eastAsia="Times New Roman" w:hAnsi="Times New Roman" w:cs="Times New Roman"/>
                <w:b/>
              </w:rPr>
              <w:t xml:space="preserve">     </w:t>
            </w:r>
          </w:p>
        </w:tc>
        <w:tc>
          <w:tcPr>
            <w:tcW w:w="992" w:type="dxa"/>
          </w:tcPr>
          <w:p w14:paraId="44CA2708" w14:textId="77777777" w:rsidR="005F3618" w:rsidRPr="00B473F6" w:rsidRDefault="004F1806" w:rsidP="00376D4B">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6865</w:t>
            </w:r>
          </w:p>
        </w:tc>
        <w:tc>
          <w:tcPr>
            <w:tcW w:w="1418" w:type="dxa"/>
          </w:tcPr>
          <w:p w14:paraId="1A48295D" w14:textId="77777777" w:rsidR="005F3618" w:rsidRPr="00B473F6" w:rsidRDefault="004F1806" w:rsidP="00376D4B">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7866</w:t>
            </w:r>
          </w:p>
        </w:tc>
        <w:tc>
          <w:tcPr>
            <w:tcW w:w="1134" w:type="dxa"/>
          </w:tcPr>
          <w:p w14:paraId="5D6784E3" w14:textId="77777777" w:rsidR="005F3618" w:rsidRPr="00B473F6" w:rsidRDefault="0002588A" w:rsidP="00376D4B">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834</w:t>
            </w:r>
          </w:p>
        </w:tc>
        <w:tc>
          <w:tcPr>
            <w:tcW w:w="1276" w:type="dxa"/>
          </w:tcPr>
          <w:p w14:paraId="6761E9D4" w14:textId="77777777" w:rsidR="005F3618" w:rsidRPr="00B473F6" w:rsidRDefault="0002588A" w:rsidP="00376D4B">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22348</w:t>
            </w:r>
          </w:p>
        </w:tc>
        <w:tc>
          <w:tcPr>
            <w:tcW w:w="1134" w:type="dxa"/>
          </w:tcPr>
          <w:p w14:paraId="32546367" w14:textId="77777777" w:rsidR="005F3618" w:rsidRPr="00B473F6" w:rsidRDefault="00F14809" w:rsidP="00376D4B">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3238</w:t>
            </w:r>
          </w:p>
        </w:tc>
        <w:tc>
          <w:tcPr>
            <w:tcW w:w="1134" w:type="dxa"/>
          </w:tcPr>
          <w:p w14:paraId="6A7623C8" w14:textId="77777777" w:rsidR="005F3618" w:rsidRPr="00B473F6" w:rsidRDefault="00F14809" w:rsidP="00376D4B">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7779</w:t>
            </w:r>
          </w:p>
        </w:tc>
        <w:tc>
          <w:tcPr>
            <w:tcW w:w="992" w:type="dxa"/>
          </w:tcPr>
          <w:p w14:paraId="5147A6CB" w14:textId="77777777" w:rsidR="005F3618" w:rsidRPr="00B473F6" w:rsidRDefault="00F14809" w:rsidP="00376D4B">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15317</w:t>
            </w:r>
          </w:p>
        </w:tc>
        <w:tc>
          <w:tcPr>
            <w:tcW w:w="1134" w:type="dxa"/>
          </w:tcPr>
          <w:p w14:paraId="44D68C3E" w14:textId="77777777" w:rsidR="005F3618" w:rsidRPr="00B473F6" w:rsidRDefault="00F14809" w:rsidP="00376D4B">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1322</w:t>
            </w:r>
          </w:p>
        </w:tc>
        <w:tc>
          <w:tcPr>
            <w:tcW w:w="1276" w:type="dxa"/>
          </w:tcPr>
          <w:p w14:paraId="75CEFFD6" w14:textId="77777777" w:rsidR="005F3618" w:rsidRPr="00B473F6" w:rsidRDefault="00A356FA" w:rsidP="00376D4B">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65569</w:t>
            </w:r>
          </w:p>
        </w:tc>
      </w:tr>
      <w:tr w:rsidR="005F3618" w:rsidRPr="00B473F6" w14:paraId="31D30F93" w14:textId="77777777" w:rsidTr="00376D4B">
        <w:tc>
          <w:tcPr>
            <w:tcW w:w="3652" w:type="dxa"/>
            <w:vAlign w:val="bottom"/>
          </w:tcPr>
          <w:p w14:paraId="3B1699BC" w14:textId="77777777" w:rsidR="005F3618" w:rsidRPr="00B473F6" w:rsidRDefault="005F3618" w:rsidP="00376D4B">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в т.ч. по натура 2000                      </w:t>
            </w:r>
          </w:p>
        </w:tc>
        <w:tc>
          <w:tcPr>
            <w:tcW w:w="992" w:type="dxa"/>
          </w:tcPr>
          <w:p w14:paraId="6D1493DE" w14:textId="77777777" w:rsidR="005F3618"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6082</w:t>
            </w:r>
          </w:p>
        </w:tc>
        <w:tc>
          <w:tcPr>
            <w:tcW w:w="1418" w:type="dxa"/>
          </w:tcPr>
          <w:p w14:paraId="49798BEE" w14:textId="77777777" w:rsidR="005F3618" w:rsidRPr="00B473F6" w:rsidRDefault="004F1806"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3089</w:t>
            </w:r>
          </w:p>
        </w:tc>
        <w:tc>
          <w:tcPr>
            <w:tcW w:w="1134" w:type="dxa"/>
          </w:tcPr>
          <w:p w14:paraId="56FA1309" w14:textId="77777777" w:rsidR="005F3618"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48</w:t>
            </w:r>
          </w:p>
        </w:tc>
        <w:tc>
          <w:tcPr>
            <w:tcW w:w="1276" w:type="dxa"/>
          </w:tcPr>
          <w:p w14:paraId="52B9177C" w14:textId="77777777" w:rsidR="005F3618" w:rsidRPr="00B473F6" w:rsidRDefault="0002588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16672</w:t>
            </w:r>
          </w:p>
        </w:tc>
        <w:tc>
          <w:tcPr>
            <w:tcW w:w="1134" w:type="dxa"/>
          </w:tcPr>
          <w:p w14:paraId="21C6DA5F" w14:textId="77777777" w:rsidR="005F3618"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2057</w:t>
            </w:r>
          </w:p>
        </w:tc>
        <w:tc>
          <w:tcPr>
            <w:tcW w:w="1134" w:type="dxa"/>
          </w:tcPr>
          <w:p w14:paraId="64B43EAF" w14:textId="77777777" w:rsidR="005F3618"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6641</w:t>
            </w:r>
          </w:p>
        </w:tc>
        <w:tc>
          <w:tcPr>
            <w:tcW w:w="992" w:type="dxa"/>
          </w:tcPr>
          <w:p w14:paraId="71D5A70C" w14:textId="77777777" w:rsidR="005F3618"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10007</w:t>
            </w:r>
          </w:p>
        </w:tc>
        <w:tc>
          <w:tcPr>
            <w:tcW w:w="1134" w:type="dxa"/>
          </w:tcPr>
          <w:p w14:paraId="2C7671A5" w14:textId="77777777" w:rsidR="005F3618" w:rsidRPr="00B473F6" w:rsidRDefault="00F14809"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787</w:t>
            </w:r>
          </w:p>
        </w:tc>
        <w:tc>
          <w:tcPr>
            <w:tcW w:w="1276" w:type="dxa"/>
          </w:tcPr>
          <w:p w14:paraId="56F28B33" w14:textId="77777777" w:rsidR="005F3618" w:rsidRPr="00B473F6" w:rsidRDefault="00A356FA" w:rsidP="00376D4B">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45383</w:t>
            </w:r>
          </w:p>
        </w:tc>
      </w:tr>
    </w:tbl>
    <w:p w14:paraId="09095166" w14:textId="77777777" w:rsidR="00376D4B" w:rsidRPr="00B473F6" w:rsidRDefault="00376D4B" w:rsidP="007E2C8E">
      <w:pPr>
        <w:rPr>
          <w:rFonts w:ascii="Times New Roman" w:hAnsi="Times New Roman" w:cs="Times New Roman"/>
          <w:b/>
          <w:sz w:val="24"/>
          <w:szCs w:val="24"/>
        </w:rPr>
        <w:sectPr w:rsidR="00376D4B" w:rsidRPr="00B473F6" w:rsidSect="00A67B10">
          <w:pgSz w:w="16838" w:h="11906" w:orient="landscape"/>
          <w:pgMar w:top="1418" w:right="1418" w:bottom="1418" w:left="1418" w:header="709" w:footer="709" w:gutter="0"/>
          <w:cols w:space="708"/>
          <w:docGrid w:linePitch="360"/>
        </w:sectPr>
      </w:pPr>
    </w:p>
    <w:p w14:paraId="4584651C" w14:textId="77777777" w:rsidR="00B149E6" w:rsidRPr="00B473F6" w:rsidRDefault="00B149E6" w:rsidP="006A5257">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lastRenderedPageBreak/>
        <w:t>По отношение на запаса на горските територии в областта, закономерностите следват тези при разпределението на общата горска</w:t>
      </w:r>
      <w:r w:rsidR="00DA2D2F" w:rsidRPr="00B473F6">
        <w:rPr>
          <w:rFonts w:ascii="Times New Roman" w:hAnsi="Times New Roman" w:cs="Times New Roman"/>
          <w:sz w:val="24"/>
          <w:szCs w:val="24"/>
        </w:rPr>
        <w:t xml:space="preserve"> площ</w:t>
      </w:r>
      <w:r w:rsidRPr="00B473F6">
        <w:rPr>
          <w:rFonts w:ascii="Times New Roman" w:hAnsi="Times New Roman" w:cs="Times New Roman"/>
          <w:sz w:val="24"/>
          <w:szCs w:val="24"/>
        </w:rPr>
        <w:t xml:space="preserve"> </w:t>
      </w:r>
      <w:r w:rsidR="006A5257" w:rsidRPr="00B473F6">
        <w:rPr>
          <w:rFonts w:ascii="Times New Roman" w:hAnsi="Times New Roman" w:cs="Times New Roman"/>
          <w:sz w:val="24"/>
          <w:szCs w:val="24"/>
        </w:rPr>
        <w:t>и залесена</w:t>
      </w:r>
      <w:r w:rsidR="00DA2D2F" w:rsidRPr="00B473F6">
        <w:rPr>
          <w:rFonts w:ascii="Times New Roman" w:hAnsi="Times New Roman" w:cs="Times New Roman"/>
          <w:sz w:val="24"/>
          <w:szCs w:val="24"/>
        </w:rPr>
        <w:t>та</w:t>
      </w:r>
      <w:r w:rsidR="006A5257"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площ. При общ запас </w:t>
      </w:r>
      <w:r w:rsidR="006A0754" w:rsidRPr="00B473F6">
        <w:rPr>
          <w:rFonts w:ascii="Times New Roman" w:hAnsi="Times New Roman" w:cs="Times New Roman"/>
          <w:sz w:val="24"/>
          <w:szCs w:val="24"/>
        </w:rPr>
        <w:t xml:space="preserve">на горските територии в областта от </w:t>
      </w:r>
      <w:r w:rsidRPr="00B473F6">
        <w:rPr>
          <w:rFonts w:ascii="Times New Roman" w:hAnsi="Times New Roman" w:cs="Times New Roman"/>
          <w:sz w:val="24"/>
          <w:szCs w:val="24"/>
        </w:rPr>
        <w:t>5 115 395 m</w:t>
      </w:r>
      <w:r w:rsidRPr="00B473F6">
        <w:rPr>
          <w:rFonts w:ascii="Times New Roman" w:hAnsi="Times New Roman" w:cs="Times New Roman"/>
          <w:sz w:val="24"/>
          <w:szCs w:val="24"/>
          <w:vertAlign w:val="superscript"/>
        </w:rPr>
        <w:t>3</w:t>
      </w:r>
      <w:r w:rsidRPr="00B473F6">
        <w:rPr>
          <w:rFonts w:ascii="Times New Roman" w:hAnsi="Times New Roman" w:cs="Times New Roman"/>
          <w:sz w:val="24"/>
          <w:szCs w:val="24"/>
        </w:rPr>
        <w:t xml:space="preserve">, </w:t>
      </w:r>
      <w:r w:rsidR="006A5257" w:rsidRPr="00B473F6">
        <w:rPr>
          <w:rFonts w:ascii="Times New Roman" w:hAnsi="Times New Roman" w:cs="Times New Roman"/>
          <w:sz w:val="24"/>
          <w:szCs w:val="24"/>
        </w:rPr>
        <w:t xml:space="preserve">56% или </w:t>
      </w:r>
      <w:r w:rsidRPr="00B473F6">
        <w:rPr>
          <w:rFonts w:ascii="Times New Roman" w:hAnsi="Times New Roman" w:cs="Times New Roman"/>
          <w:sz w:val="24"/>
          <w:szCs w:val="24"/>
        </w:rPr>
        <w:t>2 862 480 m</w:t>
      </w:r>
      <w:r w:rsidRPr="00B473F6">
        <w:rPr>
          <w:rFonts w:ascii="Times New Roman" w:hAnsi="Times New Roman" w:cs="Times New Roman"/>
          <w:sz w:val="24"/>
          <w:szCs w:val="24"/>
          <w:vertAlign w:val="superscript"/>
        </w:rPr>
        <w:t>3</w:t>
      </w:r>
      <w:r w:rsidRPr="00B473F6">
        <w:rPr>
          <w:rFonts w:ascii="Times New Roman" w:hAnsi="Times New Roman" w:cs="Times New Roman"/>
          <w:sz w:val="24"/>
          <w:szCs w:val="24"/>
        </w:rPr>
        <w:t xml:space="preserve"> се падат на горите със специални функции. Стопанските гори имат </w:t>
      </w:r>
      <w:r w:rsidR="002340D9" w:rsidRPr="00B473F6">
        <w:rPr>
          <w:rFonts w:ascii="Times New Roman" w:hAnsi="Times New Roman" w:cs="Times New Roman"/>
          <w:sz w:val="24"/>
          <w:szCs w:val="24"/>
        </w:rPr>
        <w:t>1 285 216 m</w:t>
      </w:r>
      <w:r w:rsidR="002340D9" w:rsidRPr="00B473F6">
        <w:rPr>
          <w:rFonts w:ascii="Times New Roman" w:hAnsi="Times New Roman" w:cs="Times New Roman"/>
          <w:sz w:val="24"/>
          <w:szCs w:val="24"/>
          <w:vertAlign w:val="superscript"/>
        </w:rPr>
        <w:t>3</w:t>
      </w:r>
      <w:r w:rsidR="002340D9" w:rsidRPr="00B473F6">
        <w:rPr>
          <w:rFonts w:ascii="Times New Roman" w:hAnsi="Times New Roman" w:cs="Times New Roman"/>
          <w:sz w:val="24"/>
          <w:szCs w:val="24"/>
        </w:rPr>
        <w:t xml:space="preserve"> или 25%, а горите със защитни функции – 967 699 m</w:t>
      </w:r>
      <w:r w:rsidR="002340D9" w:rsidRPr="00B473F6">
        <w:rPr>
          <w:rFonts w:ascii="Times New Roman" w:hAnsi="Times New Roman" w:cs="Times New Roman"/>
          <w:sz w:val="24"/>
          <w:szCs w:val="24"/>
          <w:vertAlign w:val="superscript"/>
        </w:rPr>
        <w:t>3</w:t>
      </w:r>
      <w:r w:rsidR="002340D9" w:rsidRPr="00B473F6">
        <w:rPr>
          <w:rFonts w:ascii="Times New Roman" w:hAnsi="Times New Roman" w:cs="Times New Roman"/>
          <w:sz w:val="24"/>
          <w:szCs w:val="24"/>
        </w:rPr>
        <w:t xml:space="preserve"> или 19</w:t>
      </w:r>
      <w:r w:rsidR="002F63B4" w:rsidRPr="00B473F6">
        <w:rPr>
          <w:rFonts w:ascii="Times New Roman" w:hAnsi="Times New Roman" w:cs="Times New Roman"/>
          <w:sz w:val="24"/>
          <w:szCs w:val="24"/>
        </w:rPr>
        <w:t xml:space="preserve">% от </w:t>
      </w:r>
      <w:r w:rsidR="006A0754" w:rsidRPr="00B473F6">
        <w:rPr>
          <w:rFonts w:ascii="Times New Roman" w:hAnsi="Times New Roman" w:cs="Times New Roman"/>
          <w:sz w:val="24"/>
          <w:szCs w:val="24"/>
        </w:rPr>
        <w:t>общия запаса на горските територии</w:t>
      </w:r>
      <w:r w:rsidR="002F63B4" w:rsidRPr="00B473F6">
        <w:rPr>
          <w:rFonts w:ascii="Times New Roman" w:hAnsi="Times New Roman" w:cs="Times New Roman"/>
          <w:sz w:val="24"/>
          <w:szCs w:val="24"/>
        </w:rPr>
        <w:t>.</w:t>
      </w:r>
    </w:p>
    <w:p w14:paraId="0327BFB6" w14:textId="77777777" w:rsidR="006A0754" w:rsidRPr="00B473F6" w:rsidRDefault="00FE05BB" w:rsidP="002B1693">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Определено природните условията за растеж на горските екосистеми в област Добрич са особено благоприятни за развитие на широколистна растителност. </w:t>
      </w:r>
      <w:r w:rsidR="00DA2D2F" w:rsidRPr="00B473F6">
        <w:rPr>
          <w:rFonts w:ascii="Times New Roman" w:hAnsi="Times New Roman" w:cs="Times New Roman"/>
          <w:sz w:val="24"/>
          <w:szCs w:val="24"/>
        </w:rPr>
        <w:t xml:space="preserve">Общата горска площ </w:t>
      </w:r>
      <w:r w:rsidRPr="00B473F6">
        <w:rPr>
          <w:rFonts w:ascii="Times New Roman" w:hAnsi="Times New Roman" w:cs="Times New Roman"/>
          <w:sz w:val="24"/>
          <w:szCs w:val="24"/>
        </w:rPr>
        <w:t xml:space="preserve">на </w:t>
      </w:r>
      <w:r w:rsidRPr="00B473F6">
        <w:rPr>
          <w:rFonts w:ascii="Times New Roman" w:hAnsi="Times New Roman" w:cs="Times New Roman"/>
          <w:i/>
          <w:sz w:val="24"/>
          <w:szCs w:val="24"/>
        </w:rPr>
        <w:t>групата широколистни гори</w:t>
      </w:r>
      <w:r w:rsidRPr="00B473F6">
        <w:rPr>
          <w:rFonts w:ascii="Times New Roman" w:hAnsi="Times New Roman" w:cs="Times New Roman"/>
          <w:sz w:val="24"/>
          <w:szCs w:val="24"/>
        </w:rPr>
        <w:t xml:space="preserve"> в района е 63 595 ha или това е 97% от общата горска площ на областта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CB2680"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25). Сред тях преобладават горите със специални функции, които заемат 32 109 ha или 49% от общата горска площ. Горите със стопанско значение заемат 19 536 ha, т.е. 30%, а горите със защитни функции – 11 950 ha </w:t>
      </w:r>
      <w:r w:rsidR="0038532C" w:rsidRPr="00B473F6">
        <w:rPr>
          <w:rFonts w:ascii="Times New Roman" w:hAnsi="Times New Roman" w:cs="Times New Roman"/>
          <w:sz w:val="24"/>
          <w:szCs w:val="24"/>
        </w:rPr>
        <w:t>или 18</w:t>
      </w:r>
      <w:r w:rsidRPr="00B473F6">
        <w:rPr>
          <w:rFonts w:ascii="Times New Roman" w:hAnsi="Times New Roman" w:cs="Times New Roman"/>
          <w:sz w:val="24"/>
          <w:szCs w:val="24"/>
        </w:rPr>
        <w:t>%</w:t>
      </w:r>
      <w:r w:rsidR="00DA2D2F" w:rsidRPr="00B473F6">
        <w:rPr>
          <w:rFonts w:ascii="Times New Roman" w:hAnsi="Times New Roman" w:cs="Times New Roman"/>
          <w:sz w:val="24"/>
          <w:szCs w:val="24"/>
        </w:rPr>
        <w:t xml:space="preserve"> от общата горска площ на областта</w:t>
      </w:r>
      <w:r w:rsidRPr="00B473F6">
        <w:rPr>
          <w:rFonts w:ascii="Times New Roman" w:hAnsi="Times New Roman" w:cs="Times New Roman"/>
          <w:sz w:val="24"/>
          <w:szCs w:val="24"/>
        </w:rPr>
        <w:t>.</w:t>
      </w:r>
      <w:r w:rsidR="006A0754" w:rsidRPr="00B473F6">
        <w:rPr>
          <w:rFonts w:ascii="Times New Roman" w:hAnsi="Times New Roman" w:cs="Times New Roman"/>
          <w:sz w:val="24"/>
          <w:szCs w:val="24"/>
        </w:rPr>
        <w:t xml:space="preserve"> Залесената площ </w:t>
      </w:r>
      <w:r w:rsidR="00DA2D2F" w:rsidRPr="00B473F6">
        <w:rPr>
          <w:rFonts w:ascii="Times New Roman" w:hAnsi="Times New Roman" w:cs="Times New Roman"/>
          <w:sz w:val="24"/>
          <w:szCs w:val="24"/>
        </w:rPr>
        <w:t xml:space="preserve">при широколистните гори е 57 712 ha, </w:t>
      </w:r>
      <w:r w:rsidR="005042EC" w:rsidRPr="00B473F6">
        <w:rPr>
          <w:rFonts w:ascii="Times New Roman" w:hAnsi="Times New Roman" w:cs="Times New Roman"/>
          <w:sz w:val="24"/>
          <w:szCs w:val="24"/>
        </w:rPr>
        <w:t>т.е. 97,1% от общата залесена площ в областта.</w:t>
      </w:r>
      <w:r w:rsidR="00D507C6" w:rsidRPr="00B473F6">
        <w:rPr>
          <w:rFonts w:ascii="Times New Roman" w:hAnsi="Times New Roman" w:cs="Times New Roman"/>
          <w:sz w:val="24"/>
          <w:szCs w:val="24"/>
        </w:rPr>
        <w:t xml:space="preserve"> </w:t>
      </w:r>
      <w:r w:rsidR="008639A1" w:rsidRPr="00B473F6">
        <w:rPr>
          <w:rFonts w:ascii="Times New Roman" w:hAnsi="Times New Roman" w:cs="Times New Roman"/>
          <w:sz w:val="24"/>
          <w:szCs w:val="24"/>
        </w:rPr>
        <w:t>На широколистните гори със специални функции се падат 48,3% или 28 700 ha. Широколистните гори със стопански функции заемат 18 203 ha или 30,6%, тези със защитни функции – 10 809 ha, т.е. 18,2% от общата залесена площ в областта.</w:t>
      </w:r>
      <w:r w:rsidR="00974408" w:rsidRPr="00B473F6">
        <w:rPr>
          <w:rFonts w:ascii="Times New Roman" w:hAnsi="Times New Roman" w:cs="Times New Roman"/>
          <w:sz w:val="24"/>
          <w:szCs w:val="24"/>
        </w:rPr>
        <w:t xml:space="preserve"> Запасът </w:t>
      </w:r>
      <w:r w:rsidR="00FC110C" w:rsidRPr="00B473F6">
        <w:rPr>
          <w:rFonts w:ascii="Times New Roman" w:hAnsi="Times New Roman" w:cs="Times New Roman"/>
          <w:sz w:val="24"/>
          <w:szCs w:val="24"/>
        </w:rPr>
        <w:t xml:space="preserve">общо </w:t>
      </w:r>
      <w:r w:rsidR="00974408" w:rsidRPr="00B473F6">
        <w:rPr>
          <w:rFonts w:ascii="Times New Roman" w:hAnsi="Times New Roman" w:cs="Times New Roman"/>
          <w:sz w:val="24"/>
          <w:szCs w:val="24"/>
        </w:rPr>
        <w:t xml:space="preserve">при </w:t>
      </w:r>
      <w:r w:rsidR="00FC110C" w:rsidRPr="00B473F6">
        <w:rPr>
          <w:rFonts w:ascii="Times New Roman" w:hAnsi="Times New Roman" w:cs="Times New Roman"/>
          <w:sz w:val="24"/>
          <w:szCs w:val="24"/>
        </w:rPr>
        <w:t xml:space="preserve">групата на </w:t>
      </w:r>
      <w:r w:rsidR="00974408" w:rsidRPr="00B473F6">
        <w:rPr>
          <w:rFonts w:ascii="Times New Roman" w:hAnsi="Times New Roman" w:cs="Times New Roman"/>
          <w:sz w:val="24"/>
          <w:szCs w:val="24"/>
        </w:rPr>
        <w:t>широколистните гори е 4 798 112 m</w:t>
      </w:r>
      <w:r w:rsidR="00974408" w:rsidRPr="00B473F6">
        <w:rPr>
          <w:rFonts w:ascii="Times New Roman" w:hAnsi="Times New Roman" w:cs="Times New Roman"/>
          <w:sz w:val="24"/>
          <w:szCs w:val="24"/>
          <w:vertAlign w:val="superscript"/>
        </w:rPr>
        <w:t>3</w:t>
      </w:r>
      <w:r w:rsidR="00974408" w:rsidRPr="00B473F6">
        <w:rPr>
          <w:rFonts w:ascii="Times New Roman" w:hAnsi="Times New Roman" w:cs="Times New Roman"/>
          <w:sz w:val="24"/>
          <w:szCs w:val="24"/>
        </w:rPr>
        <w:t xml:space="preserve">, </w:t>
      </w:r>
      <w:r w:rsidR="00FC110C" w:rsidRPr="00B473F6">
        <w:rPr>
          <w:rFonts w:ascii="Times New Roman" w:hAnsi="Times New Roman" w:cs="Times New Roman"/>
          <w:sz w:val="24"/>
          <w:szCs w:val="24"/>
        </w:rPr>
        <w:t>т.е. 94% от общия запас на горските територии в област Добрич. От запаса на тази група, 51% се пада на горите със специални функции (2 623 732</w:t>
      </w:r>
      <w:r w:rsidR="00FC110C" w:rsidRPr="00B473F6">
        <w:t xml:space="preserve"> </w:t>
      </w:r>
      <w:r w:rsidR="00FC110C" w:rsidRPr="00B473F6">
        <w:rPr>
          <w:rFonts w:ascii="Times New Roman" w:hAnsi="Times New Roman" w:cs="Times New Roman"/>
          <w:sz w:val="24"/>
          <w:szCs w:val="24"/>
        </w:rPr>
        <w:t>m</w:t>
      </w:r>
      <w:r w:rsidR="00FC110C" w:rsidRPr="00B473F6">
        <w:rPr>
          <w:rFonts w:ascii="Times New Roman" w:hAnsi="Times New Roman" w:cs="Times New Roman"/>
          <w:sz w:val="24"/>
          <w:szCs w:val="24"/>
          <w:vertAlign w:val="superscript"/>
        </w:rPr>
        <w:t>3</w:t>
      </w:r>
      <w:r w:rsidR="00FC110C" w:rsidRPr="00B473F6">
        <w:rPr>
          <w:rFonts w:ascii="Times New Roman" w:hAnsi="Times New Roman" w:cs="Times New Roman"/>
          <w:sz w:val="24"/>
          <w:szCs w:val="24"/>
        </w:rPr>
        <w:t>), 24% на горите със стопански функции (1 222 466 m</w:t>
      </w:r>
      <w:r w:rsidR="00FC110C" w:rsidRPr="00B473F6">
        <w:rPr>
          <w:rFonts w:ascii="Times New Roman" w:hAnsi="Times New Roman" w:cs="Times New Roman"/>
          <w:sz w:val="24"/>
          <w:szCs w:val="24"/>
          <w:vertAlign w:val="superscript"/>
        </w:rPr>
        <w:t>3</w:t>
      </w:r>
      <w:r w:rsidR="00FC110C" w:rsidRPr="00B473F6">
        <w:rPr>
          <w:rFonts w:ascii="Times New Roman" w:hAnsi="Times New Roman" w:cs="Times New Roman"/>
          <w:sz w:val="24"/>
          <w:szCs w:val="24"/>
        </w:rPr>
        <w:t>) и 19% на горите със защитни функции  (951 914</w:t>
      </w:r>
      <w:r w:rsidR="00FC110C" w:rsidRPr="00B473F6">
        <w:t xml:space="preserve"> </w:t>
      </w:r>
      <w:r w:rsidR="00FC110C" w:rsidRPr="00B473F6">
        <w:rPr>
          <w:rFonts w:ascii="Times New Roman" w:hAnsi="Times New Roman" w:cs="Times New Roman"/>
          <w:sz w:val="24"/>
          <w:szCs w:val="24"/>
        </w:rPr>
        <w:t>m</w:t>
      </w:r>
      <w:r w:rsidR="00FC110C" w:rsidRPr="00B473F6">
        <w:rPr>
          <w:rFonts w:ascii="Times New Roman" w:hAnsi="Times New Roman" w:cs="Times New Roman"/>
          <w:sz w:val="24"/>
          <w:szCs w:val="24"/>
          <w:vertAlign w:val="superscript"/>
        </w:rPr>
        <w:t>3</w:t>
      </w:r>
      <w:r w:rsidR="00FC110C" w:rsidRPr="00B473F6">
        <w:rPr>
          <w:rFonts w:ascii="Times New Roman" w:hAnsi="Times New Roman" w:cs="Times New Roman"/>
          <w:sz w:val="24"/>
          <w:szCs w:val="24"/>
        </w:rPr>
        <w:t>).</w:t>
      </w:r>
    </w:p>
    <w:p w14:paraId="26F2691C" w14:textId="77777777" w:rsidR="00FE05BB" w:rsidRPr="00B473F6" w:rsidRDefault="00FE05BB" w:rsidP="00FE05BB">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При </w:t>
      </w:r>
      <w:r w:rsidRPr="00B473F6">
        <w:rPr>
          <w:rFonts w:ascii="Times New Roman" w:hAnsi="Times New Roman" w:cs="Times New Roman"/>
          <w:i/>
          <w:sz w:val="24"/>
          <w:szCs w:val="24"/>
        </w:rPr>
        <w:t>групата на иглолистните гори</w:t>
      </w:r>
      <w:r w:rsidRPr="00B473F6">
        <w:rPr>
          <w:rFonts w:ascii="Times New Roman" w:hAnsi="Times New Roman" w:cs="Times New Roman"/>
          <w:sz w:val="24"/>
          <w:szCs w:val="24"/>
        </w:rPr>
        <w:t>, чиято обща горска площ е 1 974 ha или 3%, също преобладават горите със специални функции върху 1 519 ha или</w:t>
      </w:r>
      <w:r w:rsidR="00FE09B8" w:rsidRPr="00B473F6">
        <w:rPr>
          <w:rFonts w:ascii="Times New Roman" w:hAnsi="Times New Roman" w:cs="Times New Roman"/>
          <w:sz w:val="24"/>
          <w:szCs w:val="24"/>
        </w:rPr>
        <w:t xml:space="preserve"> 2,3</w:t>
      </w:r>
      <w:r w:rsidRPr="00B473F6">
        <w:rPr>
          <w:rFonts w:ascii="Times New Roman" w:hAnsi="Times New Roman" w:cs="Times New Roman"/>
          <w:sz w:val="24"/>
          <w:szCs w:val="24"/>
        </w:rPr>
        <w:t>% от общата горска площ на областта. Останалите иглолистни гори, със стопански и защитни функции, заемат само 455 ha ил</w:t>
      </w:r>
      <w:r w:rsidR="005042EC" w:rsidRPr="00B473F6">
        <w:rPr>
          <w:rFonts w:ascii="Times New Roman" w:hAnsi="Times New Roman" w:cs="Times New Roman"/>
          <w:sz w:val="24"/>
          <w:szCs w:val="24"/>
        </w:rPr>
        <w:t>и 0,7</w:t>
      </w:r>
      <w:r w:rsidRPr="00B473F6">
        <w:rPr>
          <w:rFonts w:ascii="Times New Roman" w:hAnsi="Times New Roman" w:cs="Times New Roman"/>
          <w:sz w:val="24"/>
          <w:szCs w:val="24"/>
        </w:rPr>
        <w:t>%</w:t>
      </w:r>
      <w:r w:rsidR="005042EC" w:rsidRPr="00B473F6">
        <w:rPr>
          <w:rFonts w:ascii="Times New Roman" w:hAnsi="Times New Roman" w:cs="Times New Roman"/>
          <w:sz w:val="24"/>
          <w:szCs w:val="24"/>
        </w:rPr>
        <w:t xml:space="preserve"> от общата горска площ</w:t>
      </w:r>
      <w:r w:rsidRPr="00B473F6">
        <w:rPr>
          <w:rFonts w:ascii="Times New Roman" w:hAnsi="Times New Roman" w:cs="Times New Roman"/>
          <w:sz w:val="24"/>
          <w:szCs w:val="24"/>
        </w:rPr>
        <w:t>.</w:t>
      </w:r>
      <w:r w:rsidR="00FE09B8" w:rsidRPr="00B473F6">
        <w:rPr>
          <w:rFonts w:ascii="Times New Roman" w:hAnsi="Times New Roman" w:cs="Times New Roman"/>
          <w:sz w:val="24"/>
          <w:szCs w:val="24"/>
        </w:rPr>
        <w:t xml:space="preserve"> При тази група гори, иглолистните, залесената площ е 1 695 ha, което е само 2,9% от общата залесена площ на областта. Иглолистните гори със специални функции имат 1 297 ha залесена площ, т.е. 2,2%, а тези със стопански и защитни функции заемат едва 398 ha или 0,7% от общата залесена площ на областта.</w:t>
      </w:r>
      <w:r w:rsidR="006669C9" w:rsidRPr="00B473F6">
        <w:rPr>
          <w:rFonts w:ascii="Times New Roman" w:hAnsi="Times New Roman" w:cs="Times New Roman"/>
          <w:sz w:val="24"/>
          <w:szCs w:val="24"/>
        </w:rPr>
        <w:t xml:space="preserve"> Запасът </w:t>
      </w:r>
      <w:r w:rsidR="007C37BF" w:rsidRPr="00B473F6">
        <w:rPr>
          <w:rFonts w:ascii="Times New Roman" w:hAnsi="Times New Roman" w:cs="Times New Roman"/>
          <w:sz w:val="24"/>
          <w:szCs w:val="24"/>
        </w:rPr>
        <w:t xml:space="preserve">на </w:t>
      </w:r>
      <w:r w:rsidR="006669C9" w:rsidRPr="00B473F6">
        <w:rPr>
          <w:rFonts w:ascii="Times New Roman" w:hAnsi="Times New Roman" w:cs="Times New Roman"/>
          <w:sz w:val="24"/>
          <w:szCs w:val="24"/>
        </w:rPr>
        <w:t>групата на иглолистните гори общо е 317 283</w:t>
      </w:r>
      <w:r w:rsidR="006669C9" w:rsidRPr="00B473F6">
        <w:t xml:space="preserve"> </w:t>
      </w:r>
      <w:r w:rsidR="006669C9" w:rsidRPr="00B473F6">
        <w:rPr>
          <w:rFonts w:ascii="Times New Roman" w:hAnsi="Times New Roman" w:cs="Times New Roman"/>
          <w:sz w:val="24"/>
          <w:szCs w:val="24"/>
        </w:rPr>
        <w:t>m</w:t>
      </w:r>
      <w:r w:rsidR="006669C9" w:rsidRPr="00B473F6">
        <w:rPr>
          <w:rFonts w:ascii="Times New Roman" w:hAnsi="Times New Roman" w:cs="Times New Roman"/>
          <w:sz w:val="24"/>
          <w:szCs w:val="24"/>
          <w:vertAlign w:val="superscript"/>
        </w:rPr>
        <w:t>3</w:t>
      </w:r>
      <w:r w:rsidR="006669C9" w:rsidRPr="00B473F6">
        <w:rPr>
          <w:rFonts w:ascii="Times New Roman" w:hAnsi="Times New Roman" w:cs="Times New Roman"/>
          <w:sz w:val="24"/>
          <w:szCs w:val="24"/>
        </w:rPr>
        <w:t xml:space="preserve">, т.е. 6% от общия запас на горските територии в областта. От него </w:t>
      </w:r>
      <w:r w:rsidR="007C37BF" w:rsidRPr="00B473F6">
        <w:rPr>
          <w:rFonts w:ascii="Times New Roman" w:hAnsi="Times New Roman" w:cs="Times New Roman"/>
          <w:sz w:val="24"/>
          <w:szCs w:val="24"/>
        </w:rPr>
        <w:t>най-висок е запасът на иглолистните гори със специални функции – 238 748 m</w:t>
      </w:r>
      <w:r w:rsidR="007C37BF" w:rsidRPr="00B473F6">
        <w:rPr>
          <w:rFonts w:ascii="Times New Roman" w:hAnsi="Times New Roman" w:cs="Times New Roman"/>
          <w:sz w:val="24"/>
          <w:szCs w:val="24"/>
          <w:vertAlign w:val="superscript"/>
        </w:rPr>
        <w:t>3</w:t>
      </w:r>
      <w:r w:rsidR="007C37BF" w:rsidRPr="00B473F6">
        <w:rPr>
          <w:rFonts w:ascii="Times New Roman" w:hAnsi="Times New Roman" w:cs="Times New Roman"/>
          <w:sz w:val="24"/>
          <w:szCs w:val="24"/>
        </w:rPr>
        <w:t xml:space="preserve"> или 4,7% от общия запас на областта. Следва запасът на горите със стопански функции – 62 750 m</w:t>
      </w:r>
      <w:r w:rsidR="007C37BF" w:rsidRPr="00B473F6">
        <w:rPr>
          <w:rFonts w:ascii="Times New Roman" w:hAnsi="Times New Roman" w:cs="Times New Roman"/>
          <w:sz w:val="24"/>
          <w:szCs w:val="24"/>
          <w:vertAlign w:val="superscript"/>
        </w:rPr>
        <w:t>3</w:t>
      </w:r>
      <w:r w:rsidR="007C37BF" w:rsidRPr="00B473F6">
        <w:rPr>
          <w:rFonts w:ascii="Times New Roman" w:hAnsi="Times New Roman" w:cs="Times New Roman"/>
          <w:sz w:val="24"/>
          <w:szCs w:val="24"/>
        </w:rPr>
        <w:t xml:space="preserve"> или 1</w:t>
      </w:r>
      <w:r w:rsidR="00257593" w:rsidRPr="00B473F6">
        <w:rPr>
          <w:rFonts w:ascii="Times New Roman" w:hAnsi="Times New Roman" w:cs="Times New Roman"/>
          <w:sz w:val="24"/>
          <w:szCs w:val="24"/>
        </w:rPr>
        <w:t>% и този на горите със защитни функции</w:t>
      </w:r>
      <w:r w:rsidR="00DA790B" w:rsidRPr="00B473F6">
        <w:rPr>
          <w:rFonts w:ascii="Times New Roman" w:hAnsi="Times New Roman" w:cs="Times New Roman"/>
          <w:sz w:val="24"/>
          <w:szCs w:val="24"/>
        </w:rPr>
        <w:t>,</w:t>
      </w:r>
      <w:r w:rsidR="00257593" w:rsidRPr="00B473F6">
        <w:rPr>
          <w:rFonts w:ascii="Times New Roman" w:hAnsi="Times New Roman" w:cs="Times New Roman"/>
          <w:sz w:val="24"/>
          <w:szCs w:val="24"/>
        </w:rPr>
        <w:t xml:space="preserve"> който е едва 0,3% или 15 785 m</w:t>
      </w:r>
      <w:r w:rsidR="00257593" w:rsidRPr="00B473F6">
        <w:rPr>
          <w:rFonts w:ascii="Times New Roman" w:hAnsi="Times New Roman" w:cs="Times New Roman"/>
          <w:sz w:val="24"/>
          <w:szCs w:val="24"/>
          <w:vertAlign w:val="superscript"/>
        </w:rPr>
        <w:t>3</w:t>
      </w:r>
      <w:r w:rsidR="00257593" w:rsidRPr="00B473F6">
        <w:rPr>
          <w:rFonts w:ascii="Times New Roman" w:hAnsi="Times New Roman" w:cs="Times New Roman"/>
          <w:sz w:val="24"/>
          <w:szCs w:val="24"/>
        </w:rPr>
        <w:t>.</w:t>
      </w:r>
      <w:r w:rsidR="00DA790B" w:rsidRPr="00B473F6">
        <w:rPr>
          <w:rFonts w:ascii="Times New Roman" w:hAnsi="Times New Roman" w:cs="Times New Roman"/>
          <w:sz w:val="24"/>
          <w:szCs w:val="24"/>
        </w:rPr>
        <w:t xml:space="preserve"> </w:t>
      </w:r>
    </w:p>
    <w:p w14:paraId="3CB70F4C" w14:textId="77777777" w:rsidR="00E75936" w:rsidRPr="00B473F6" w:rsidRDefault="00CB2680" w:rsidP="00E75936">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hAnsi="Times New Roman" w:cs="Times New Roman"/>
          <w:sz w:val="24"/>
          <w:szCs w:val="24"/>
        </w:rPr>
        <w:t xml:space="preserve">В таблица </w:t>
      </w:r>
      <w:r w:rsidR="003A1639" w:rsidRPr="00B473F6">
        <w:rPr>
          <w:rFonts w:ascii="Times New Roman" w:hAnsi="Times New Roman" w:cs="Times New Roman"/>
          <w:sz w:val="24"/>
          <w:szCs w:val="24"/>
        </w:rPr>
        <w:t xml:space="preserve">26 </w:t>
      </w:r>
      <w:r w:rsidR="00D33BFA" w:rsidRPr="00B473F6">
        <w:rPr>
          <w:rFonts w:ascii="Times New Roman" w:hAnsi="Times New Roman" w:cs="Times New Roman"/>
          <w:sz w:val="24"/>
          <w:szCs w:val="24"/>
        </w:rPr>
        <w:t xml:space="preserve">е дадено разпределението на общата горска площ на област Добрич по общини и по функционална принадлежност на горските територии. Горите с </w:t>
      </w:r>
      <w:r w:rsidR="00D33BFA" w:rsidRPr="00B473F6">
        <w:rPr>
          <w:rFonts w:ascii="Times New Roman" w:eastAsia="Times New Roman" w:hAnsi="Times New Roman" w:cs="Times New Roman"/>
          <w:sz w:val="24"/>
          <w:szCs w:val="24"/>
        </w:rPr>
        <w:t xml:space="preserve">дърводобивна и средообразуваща функция преобладават на територията на община Тервел </w:t>
      </w:r>
      <w:r w:rsidR="009515B3" w:rsidRPr="00B473F6">
        <w:rPr>
          <w:rFonts w:ascii="Times New Roman" w:eastAsia="Times New Roman" w:hAnsi="Times New Roman" w:cs="Times New Roman"/>
          <w:sz w:val="24"/>
          <w:szCs w:val="24"/>
        </w:rPr>
        <w:t xml:space="preserve">с </w:t>
      </w:r>
      <w:r w:rsidR="00D33BFA" w:rsidRPr="00B473F6">
        <w:rPr>
          <w:rFonts w:ascii="Times New Roman" w:eastAsia="Calibri" w:hAnsi="Times New Roman" w:cs="Times New Roman"/>
          <w:sz w:val="24"/>
          <w:szCs w:val="24"/>
        </w:rPr>
        <w:t>13</w:t>
      </w:r>
      <w:r w:rsidR="009515B3" w:rsidRPr="00B473F6">
        <w:rPr>
          <w:rFonts w:ascii="Times New Roman" w:eastAsia="Calibri" w:hAnsi="Times New Roman" w:cs="Times New Roman"/>
          <w:sz w:val="24"/>
          <w:szCs w:val="24"/>
        </w:rPr>
        <w:t xml:space="preserve"> </w:t>
      </w:r>
      <w:r w:rsidR="00D33BFA" w:rsidRPr="00B473F6">
        <w:rPr>
          <w:rFonts w:ascii="Times New Roman" w:eastAsia="Calibri" w:hAnsi="Times New Roman" w:cs="Times New Roman"/>
          <w:sz w:val="24"/>
          <w:szCs w:val="24"/>
        </w:rPr>
        <w:t>841 ha. След нея е община Добричка с</w:t>
      </w:r>
      <w:r w:rsidR="009515B3" w:rsidRPr="00B473F6">
        <w:rPr>
          <w:rFonts w:ascii="Times New Roman" w:eastAsia="Calibri" w:hAnsi="Times New Roman" w:cs="Times New Roman"/>
          <w:sz w:val="24"/>
          <w:szCs w:val="24"/>
        </w:rPr>
        <w:t>ъс значително по-малка площ от</w:t>
      </w:r>
      <w:r w:rsidR="00D33BFA" w:rsidRPr="00B473F6">
        <w:rPr>
          <w:rFonts w:ascii="Times New Roman" w:eastAsia="Calibri" w:hAnsi="Times New Roman" w:cs="Times New Roman"/>
          <w:sz w:val="24"/>
          <w:szCs w:val="24"/>
        </w:rPr>
        <w:t xml:space="preserve"> 2</w:t>
      </w:r>
      <w:r w:rsidR="009515B3" w:rsidRPr="00B473F6">
        <w:rPr>
          <w:rFonts w:ascii="Times New Roman" w:eastAsia="Calibri" w:hAnsi="Times New Roman" w:cs="Times New Roman"/>
          <w:sz w:val="24"/>
          <w:szCs w:val="24"/>
        </w:rPr>
        <w:t xml:space="preserve"> </w:t>
      </w:r>
      <w:r w:rsidR="00D33BFA" w:rsidRPr="00B473F6">
        <w:rPr>
          <w:rFonts w:ascii="Times New Roman" w:eastAsia="Calibri" w:hAnsi="Times New Roman" w:cs="Times New Roman"/>
          <w:sz w:val="24"/>
          <w:szCs w:val="24"/>
        </w:rPr>
        <w:t xml:space="preserve">957 ha. Изключително малко </w:t>
      </w:r>
      <w:r w:rsidR="00472EEE" w:rsidRPr="00B473F6">
        <w:rPr>
          <w:rFonts w:ascii="Times New Roman" w:eastAsia="Calibri" w:hAnsi="Times New Roman" w:cs="Times New Roman"/>
          <w:sz w:val="24"/>
          <w:szCs w:val="24"/>
        </w:rPr>
        <w:t xml:space="preserve">са </w:t>
      </w:r>
      <w:r w:rsidR="00D33BFA" w:rsidRPr="00B473F6">
        <w:rPr>
          <w:rFonts w:ascii="Times New Roman" w:eastAsia="Calibri" w:hAnsi="Times New Roman" w:cs="Times New Roman"/>
          <w:sz w:val="24"/>
          <w:szCs w:val="24"/>
        </w:rPr>
        <w:t>горски</w:t>
      </w:r>
      <w:r w:rsidR="00472EEE" w:rsidRPr="00B473F6">
        <w:rPr>
          <w:rFonts w:ascii="Times New Roman" w:eastAsia="Calibri" w:hAnsi="Times New Roman" w:cs="Times New Roman"/>
          <w:sz w:val="24"/>
          <w:szCs w:val="24"/>
        </w:rPr>
        <w:t>те</w:t>
      </w:r>
      <w:r w:rsidR="00D33BFA" w:rsidRPr="00B473F6">
        <w:rPr>
          <w:rFonts w:ascii="Times New Roman" w:eastAsia="Calibri" w:hAnsi="Times New Roman" w:cs="Times New Roman"/>
          <w:sz w:val="24"/>
          <w:szCs w:val="24"/>
        </w:rPr>
        <w:t xml:space="preserve"> територии със стопанско предназначение (</w:t>
      </w:r>
      <w:r w:rsidR="00D33BFA" w:rsidRPr="00B473F6">
        <w:rPr>
          <w:rFonts w:ascii="Times New Roman" w:hAnsi="Times New Roman" w:cs="Times New Roman"/>
          <w:sz w:val="24"/>
          <w:szCs w:val="24"/>
        </w:rPr>
        <w:t>съгласно чл.</w:t>
      </w:r>
      <w:r w:rsidR="003F5362" w:rsidRPr="00B473F6">
        <w:rPr>
          <w:rFonts w:ascii="Times New Roman" w:hAnsi="Times New Roman" w:cs="Times New Roman"/>
          <w:sz w:val="24"/>
          <w:szCs w:val="24"/>
        </w:rPr>
        <w:t xml:space="preserve"> </w:t>
      </w:r>
      <w:r w:rsidR="00D33BFA" w:rsidRPr="00B473F6">
        <w:rPr>
          <w:rFonts w:ascii="Times New Roman" w:hAnsi="Times New Roman" w:cs="Times New Roman"/>
          <w:sz w:val="24"/>
          <w:szCs w:val="24"/>
        </w:rPr>
        <w:t>5 от ЗГ)</w:t>
      </w:r>
      <w:r w:rsidR="00D33BFA" w:rsidRPr="00B473F6">
        <w:rPr>
          <w:rFonts w:ascii="Times New Roman" w:eastAsia="Calibri" w:hAnsi="Times New Roman" w:cs="Times New Roman"/>
          <w:sz w:val="24"/>
          <w:szCs w:val="24"/>
        </w:rPr>
        <w:t xml:space="preserve"> в</w:t>
      </w:r>
      <w:r w:rsidR="009515B3" w:rsidRPr="00B473F6">
        <w:rPr>
          <w:rFonts w:ascii="Times New Roman" w:eastAsia="Calibri" w:hAnsi="Times New Roman" w:cs="Times New Roman"/>
          <w:sz w:val="24"/>
          <w:szCs w:val="24"/>
        </w:rPr>
        <w:t xml:space="preserve"> общините Шабла и Добрич-град, т.е. </w:t>
      </w:r>
      <w:r w:rsidR="00D33BFA" w:rsidRPr="00B473F6">
        <w:rPr>
          <w:rFonts w:ascii="Times New Roman" w:eastAsia="Calibri" w:hAnsi="Times New Roman" w:cs="Times New Roman"/>
          <w:sz w:val="24"/>
          <w:szCs w:val="24"/>
        </w:rPr>
        <w:t>под 100 ha.</w:t>
      </w:r>
      <w:r w:rsidR="009515B3" w:rsidRPr="00B473F6">
        <w:rPr>
          <w:rFonts w:ascii="Times New Roman" w:eastAsia="Calibri" w:hAnsi="Times New Roman" w:cs="Times New Roman"/>
          <w:sz w:val="24"/>
          <w:szCs w:val="24"/>
        </w:rPr>
        <w:t xml:space="preserve"> Групата на горските територии със защитни и спефиални функции е най-голяма по площ в община Добричка – 19 391 ha. </w:t>
      </w:r>
      <w:r w:rsidR="00472EEE" w:rsidRPr="00B473F6">
        <w:rPr>
          <w:rFonts w:ascii="Times New Roman" w:eastAsia="Calibri" w:hAnsi="Times New Roman" w:cs="Times New Roman"/>
          <w:sz w:val="24"/>
          <w:szCs w:val="24"/>
        </w:rPr>
        <w:t>На в</w:t>
      </w:r>
      <w:r w:rsidR="009515B3" w:rsidRPr="00B473F6">
        <w:rPr>
          <w:rFonts w:ascii="Times New Roman" w:eastAsia="Calibri" w:hAnsi="Times New Roman" w:cs="Times New Roman"/>
          <w:sz w:val="24"/>
          <w:szCs w:val="24"/>
        </w:rPr>
        <w:t xml:space="preserve">торо и трето място </w:t>
      </w:r>
      <w:r w:rsidR="00472EEE" w:rsidRPr="00B473F6">
        <w:rPr>
          <w:rFonts w:ascii="Times New Roman" w:eastAsia="Calibri" w:hAnsi="Times New Roman" w:cs="Times New Roman"/>
          <w:sz w:val="24"/>
          <w:szCs w:val="24"/>
        </w:rPr>
        <w:t xml:space="preserve">са </w:t>
      </w:r>
      <w:r w:rsidR="009515B3" w:rsidRPr="00B473F6">
        <w:rPr>
          <w:rFonts w:ascii="Times New Roman" w:eastAsia="Calibri" w:hAnsi="Times New Roman" w:cs="Times New Roman"/>
          <w:sz w:val="24"/>
          <w:szCs w:val="24"/>
        </w:rPr>
        <w:t>общините Крушари и Генерал Тошево с 7 575 и 6 914 ha.</w:t>
      </w:r>
      <w:r w:rsidR="009515B3" w:rsidRPr="00B473F6">
        <w:t xml:space="preserve"> </w:t>
      </w:r>
      <w:r w:rsidR="009515B3" w:rsidRPr="00B473F6">
        <w:rPr>
          <w:rFonts w:ascii="Times New Roman" w:eastAsia="Calibri" w:hAnsi="Times New Roman" w:cs="Times New Roman"/>
          <w:sz w:val="24"/>
          <w:szCs w:val="24"/>
        </w:rPr>
        <w:t>Защитните горски територии, към които се отнасят</w:t>
      </w:r>
      <w:r w:rsidR="004934AD" w:rsidRPr="00B473F6">
        <w:rPr>
          <w:rFonts w:ascii="Times New Roman" w:eastAsia="Calibri" w:hAnsi="Times New Roman" w:cs="Times New Roman"/>
          <w:sz w:val="24"/>
          <w:szCs w:val="24"/>
        </w:rPr>
        <w:t xml:space="preserve"> </w:t>
      </w:r>
      <w:r w:rsidR="008A4590" w:rsidRPr="00B473F6">
        <w:rPr>
          <w:rFonts w:ascii="Times New Roman" w:eastAsia="Calibri" w:hAnsi="Times New Roman" w:cs="Times New Roman"/>
          <w:sz w:val="24"/>
          <w:szCs w:val="24"/>
        </w:rPr>
        <w:t xml:space="preserve">гори с </w:t>
      </w:r>
      <w:r w:rsidR="009515B3" w:rsidRPr="00B473F6">
        <w:rPr>
          <w:rFonts w:ascii="Times New Roman" w:eastAsia="Calibri" w:hAnsi="Times New Roman" w:cs="Times New Roman"/>
          <w:sz w:val="24"/>
          <w:szCs w:val="24"/>
        </w:rPr>
        <w:t>водоохранни, противоерозионни и мелиоративни</w:t>
      </w:r>
      <w:r w:rsidR="008A4590" w:rsidRPr="00B473F6">
        <w:rPr>
          <w:rFonts w:ascii="Times New Roman" w:eastAsia="Calibri" w:hAnsi="Times New Roman" w:cs="Times New Roman"/>
          <w:sz w:val="24"/>
          <w:szCs w:val="24"/>
        </w:rPr>
        <w:t xml:space="preserve"> функции, преобладават в общините Добричка, Генерал Тошево и Балчик. Горските територии, предназначени за рекреация и отдих, в т.ч. курортни гори, зелени зони и системи, извънселищни паркове и др., имат по-голям дял в общините Тервел, Добрич и Генерал Тошево. Защитените природни територии, които са обявени по смисъла на ЗЗТ, и към които се отнасят природни резервати,</w:t>
      </w:r>
      <w:r w:rsidR="008A4590" w:rsidRPr="00B473F6">
        <w:t xml:space="preserve"> </w:t>
      </w:r>
      <w:r w:rsidR="008A4590" w:rsidRPr="00B473F6">
        <w:rPr>
          <w:rFonts w:ascii="Times New Roman" w:eastAsia="Calibri" w:hAnsi="Times New Roman" w:cs="Times New Roman"/>
          <w:sz w:val="24"/>
          <w:szCs w:val="24"/>
        </w:rPr>
        <w:t xml:space="preserve">природни забележителности, защитени местности и ландшафти, </w:t>
      </w:r>
      <w:r w:rsidR="00DB02F8" w:rsidRPr="00B473F6">
        <w:rPr>
          <w:rFonts w:ascii="Times New Roman" w:eastAsia="Calibri" w:hAnsi="Times New Roman" w:cs="Times New Roman"/>
          <w:sz w:val="24"/>
          <w:szCs w:val="24"/>
        </w:rPr>
        <w:t xml:space="preserve">природни паркове и </w:t>
      </w:r>
      <w:r w:rsidR="008A4590" w:rsidRPr="00B473F6">
        <w:rPr>
          <w:rFonts w:ascii="Times New Roman" w:eastAsia="Calibri" w:hAnsi="Times New Roman" w:cs="Times New Roman"/>
          <w:sz w:val="24"/>
          <w:szCs w:val="24"/>
        </w:rPr>
        <w:t>поддържани резервати</w:t>
      </w:r>
      <w:r w:rsidR="00DB02F8" w:rsidRPr="00B473F6">
        <w:rPr>
          <w:rFonts w:ascii="Times New Roman" w:eastAsia="Calibri" w:hAnsi="Times New Roman" w:cs="Times New Roman"/>
          <w:sz w:val="24"/>
          <w:szCs w:val="24"/>
        </w:rPr>
        <w:t xml:space="preserve">, имат по-голяма участие в горските територии на общините Добричка, Крушари и Генерал Тошево, съответно с 9 387, 7 150 и 3 855 ha. </w:t>
      </w:r>
      <w:r w:rsidR="00B45F13" w:rsidRPr="00B473F6">
        <w:rPr>
          <w:rFonts w:ascii="Times New Roman" w:eastAsia="Calibri" w:hAnsi="Times New Roman" w:cs="Times New Roman"/>
          <w:sz w:val="24"/>
          <w:szCs w:val="24"/>
        </w:rPr>
        <w:lastRenderedPageBreak/>
        <w:t>Площта на зони</w:t>
      </w:r>
      <w:r w:rsidR="00E75936" w:rsidRPr="00B473F6">
        <w:rPr>
          <w:rFonts w:ascii="Times New Roman" w:eastAsia="Calibri" w:hAnsi="Times New Roman" w:cs="Times New Roman"/>
          <w:sz w:val="24"/>
          <w:szCs w:val="24"/>
        </w:rPr>
        <w:t>те по На</w:t>
      </w:r>
      <w:r w:rsidR="003F5362" w:rsidRPr="00B473F6">
        <w:rPr>
          <w:rFonts w:ascii="Times New Roman" w:eastAsia="Calibri" w:hAnsi="Times New Roman" w:cs="Times New Roman"/>
          <w:sz w:val="24"/>
          <w:szCs w:val="24"/>
        </w:rPr>
        <w:t>т</w:t>
      </w:r>
      <w:r w:rsidR="00E75936" w:rsidRPr="00B473F6">
        <w:rPr>
          <w:rFonts w:ascii="Times New Roman" w:eastAsia="Calibri" w:hAnsi="Times New Roman" w:cs="Times New Roman"/>
          <w:sz w:val="24"/>
          <w:szCs w:val="24"/>
        </w:rPr>
        <w:t>ура</w:t>
      </w:r>
      <w:r w:rsidR="00F03993" w:rsidRPr="00B473F6">
        <w:rPr>
          <w:rFonts w:ascii="Times New Roman" w:eastAsia="Calibri" w:hAnsi="Times New Roman" w:cs="Times New Roman"/>
          <w:sz w:val="24"/>
          <w:szCs w:val="24"/>
        </w:rPr>
        <w:t xml:space="preserve"> </w:t>
      </w:r>
      <w:r w:rsidR="00B45F13" w:rsidRPr="00B473F6">
        <w:rPr>
          <w:rFonts w:ascii="Times New Roman" w:eastAsia="Calibri" w:hAnsi="Times New Roman" w:cs="Times New Roman"/>
          <w:sz w:val="24"/>
          <w:szCs w:val="24"/>
        </w:rPr>
        <w:t xml:space="preserve">2000, по смисъла на ЗБР, като цяло е доста висока за областта, </w:t>
      </w:r>
      <w:r w:rsidR="00E75936" w:rsidRPr="00B473F6">
        <w:rPr>
          <w:rFonts w:ascii="Times New Roman" w:eastAsia="Calibri" w:hAnsi="Times New Roman" w:cs="Times New Roman"/>
          <w:sz w:val="24"/>
          <w:szCs w:val="24"/>
        </w:rPr>
        <w:t>приблизително 70% от общата горска площ и пре</w:t>
      </w:r>
      <w:r w:rsidR="003F5362" w:rsidRPr="00B473F6">
        <w:rPr>
          <w:rFonts w:ascii="Times New Roman" w:eastAsia="Calibri" w:hAnsi="Times New Roman" w:cs="Times New Roman"/>
          <w:sz w:val="24"/>
          <w:szCs w:val="24"/>
        </w:rPr>
        <w:t>обладава</w:t>
      </w:r>
      <w:r w:rsidR="00ED25C4" w:rsidRPr="00B473F6">
        <w:rPr>
          <w:rFonts w:ascii="Times New Roman" w:eastAsia="Calibri" w:hAnsi="Times New Roman" w:cs="Times New Roman"/>
          <w:sz w:val="24"/>
          <w:szCs w:val="24"/>
        </w:rPr>
        <w:t xml:space="preserve"> в общините с по-висока</w:t>
      </w:r>
      <w:r w:rsidR="00E75936" w:rsidRPr="00B473F6">
        <w:rPr>
          <w:rFonts w:ascii="Times New Roman" w:eastAsia="Calibri" w:hAnsi="Times New Roman" w:cs="Times New Roman"/>
          <w:sz w:val="24"/>
          <w:szCs w:val="24"/>
        </w:rPr>
        <w:t xml:space="preserve"> лесистост - Добричка и Тервел.</w:t>
      </w:r>
    </w:p>
    <w:p w14:paraId="55D2A2F6" w14:textId="77777777" w:rsidR="00FB749A" w:rsidRPr="00B473F6" w:rsidRDefault="00FB749A" w:rsidP="00E75936">
      <w:pPr>
        <w:autoSpaceDE w:val="0"/>
        <w:autoSpaceDN w:val="0"/>
        <w:adjustRightInd w:val="0"/>
        <w:spacing w:after="0" w:line="240" w:lineRule="auto"/>
        <w:ind w:firstLine="708"/>
        <w:jc w:val="both"/>
        <w:rPr>
          <w:rFonts w:ascii="Times New Roman" w:eastAsia="Calibri" w:hAnsi="Times New Roman" w:cs="Times New Roman"/>
          <w:sz w:val="24"/>
          <w:szCs w:val="24"/>
        </w:rPr>
      </w:pPr>
    </w:p>
    <w:p w14:paraId="0CC294BB" w14:textId="46BE8CA5" w:rsidR="00EF7E93" w:rsidRPr="00B473F6" w:rsidRDefault="0018260C" w:rsidP="002562B7">
      <w:pPr>
        <w:spacing w:after="120" w:line="240" w:lineRule="auto"/>
        <w:jc w:val="both"/>
        <w:rPr>
          <w:rFonts w:ascii="Times New Roman" w:hAnsi="Times New Roman" w:cs="Times New Roman"/>
        </w:rPr>
      </w:pPr>
      <w:bookmarkStart w:id="51" w:name="_Toc19030399"/>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27</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945C26" w:rsidRPr="00B473F6">
        <w:rPr>
          <w:rFonts w:ascii="Times New Roman" w:hAnsi="Times New Roman" w:cs="Times New Roman"/>
        </w:rPr>
        <w:t xml:space="preserve"> </w:t>
      </w:r>
      <w:r w:rsidR="00EF7E93" w:rsidRPr="00B473F6">
        <w:rPr>
          <w:rFonts w:ascii="Times New Roman" w:hAnsi="Times New Roman"/>
          <w:i/>
        </w:rPr>
        <w:t>Разпределение на залесената площ, oбщия дървесен запас, средния прираст и ползването по класове на възраст за областта</w:t>
      </w:r>
      <w:bookmarkEnd w:id="51"/>
    </w:p>
    <w:p w14:paraId="1FD089DA" w14:textId="77777777" w:rsidR="00657EC7" w:rsidRPr="00B473F6" w:rsidRDefault="00657EC7" w:rsidP="00500858">
      <w:pPr>
        <w:tabs>
          <w:tab w:val="left" w:pos="2013"/>
          <w:tab w:val="left" w:pos="2973"/>
          <w:tab w:val="left" w:pos="3933"/>
          <w:tab w:val="left" w:pos="4933"/>
          <w:tab w:val="left" w:pos="6153"/>
          <w:tab w:val="left" w:pos="7774"/>
        </w:tabs>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Област Добрич; Вид на горите: </w:t>
      </w:r>
      <w:r w:rsidRPr="00B473F6">
        <w:rPr>
          <w:rFonts w:ascii="Times New Roman" w:eastAsia="Times New Roman" w:hAnsi="Times New Roman" w:cs="Times New Roman"/>
          <w:b/>
        </w:rPr>
        <w:t>Иглолистни култури</w:t>
      </w:r>
      <w:r w:rsidRPr="00B473F6">
        <w:rPr>
          <w:rFonts w:ascii="Times New Roman" w:eastAsia="Times New Roman" w:hAnsi="Times New Roman" w:cs="Times New Roman"/>
        </w:rPr>
        <w:tab/>
      </w:r>
      <w:r w:rsidRPr="00B473F6">
        <w:rPr>
          <w:rFonts w:ascii="Times New Roman" w:eastAsia="Times New Roman" w:hAnsi="Times New Roman" w:cs="Times New Roman"/>
        </w:rPr>
        <w:tab/>
      </w:r>
      <w:r w:rsidRPr="00B473F6">
        <w:rPr>
          <w:rFonts w:ascii="Times New Roman" w:eastAsia="Times New Roman" w:hAnsi="Times New Roman" w:cs="Times New Roman"/>
        </w:rPr>
        <w:tab/>
      </w:r>
      <w:r w:rsidRPr="00B473F6">
        <w:rPr>
          <w:rFonts w:ascii="Times New Roman" w:eastAsia="Times New Roman" w:hAnsi="Times New Roman" w:cs="Times New Roman"/>
        </w:rPr>
        <w:tab/>
      </w:r>
    </w:p>
    <w:tbl>
      <w:tblPr>
        <w:tblStyle w:val="TableGrid"/>
        <w:tblW w:w="0" w:type="auto"/>
        <w:tblLook w:val="04A0" w:firstRow="1" w:lastRow="0" w:firstColumn="1" w:lastColumn="0" w:noHBand="0" w:noVBand="1"/>
      </w:tblPr>
      <w:tblGrid>
        <w:gridCol w:w="1316"/>
        <w:gridCol w:w="1316"/>
        <w:gridCol w:w="1020"/>
        <w:gridCol w:w="1134"/>
        <w:gridCol w:w="992"/>
        <w:gridCol w:w="1560"/>
        <w:gridCol w:w="1417"/>
      </w:tblGrid>
      <w:tr w:rsidR="00A77655" w:rsidRPr="00B473F6" w14:paraId="7A2AB631" w14:textId="77777777" w:rsidTr="00A77655">
        <w:tc>
          <w:tcPr>
            <w:tcW w:w="1316" w:type="dxa"/>
            <w:vMerge w:val="restart"/>
          </w:tcPr>
          <w:p w14:paraId="1E45215A" w14:textId="77777777" w:rsidR="00A77655" w:rsidRPr="00B473F6" w:rsidRDefault="00A77655" w:rsidP="00A77655">
            <w:pPr>
              <w:spacing w:after="0" w:line="240" w:lineRule="auto"/>
              <w:jc w:val="center"/>
              <w:rPr>
                <w:rFonts w:ascii="Times New Roman" w:hAnsi="Times New Roman" w:cs="Times New Roman"/>
              </w:rPr>
            </w:pPr>
            <w:r w:rsidRPr="00B473F6">
              <w:rPr>
                <w:rFonts w:ascii="Times New Roman" w:hAnsi="Times New Roman" w:cs="Times New Roman"/>
              </w:rPr>
              <w:t>Възраст, години</w:t>
            </w:r>
          </w:p>
        </w:tc>
        <w:tc>
          <w:tcPr>
            <w:tcW w:w="2336" w:type="dxa"/>
            <w:gridSpan w:val="2"/>
          </w:tcPr>
          <w:p w14:paraId="5D1D332A" w14:textId="77777777" w:rsidR="00A77655" w:rsidRPr="00B473F6" w:rsidRDefault="00A77655" w:rsidP="002D1C93">
            <w:pPr>
              <w:spacing w:after="0" w:line="240" w:lineRule="auto"/>
              <w:jc w:val="center"/>
              <w:rPr>
                <w:rFonts w:ascii="Times New Roman" w:hAnsi="Times New Roman" w:cs="Times New Roman"/>
              </w:rPr>
            </w:pPr>
            <w:r w:rsidRPr="00B473F6">
              <w:rPr>
                <w:rFonts w:ascii="Times New Roman" w:hAnsi="Times New Roman" w:cs="Times New Roman"/>
              </w:rPr>
              <w:t>Залесена площ</w:t>
            </w:r>
          </w:p>
        </w:tc>
        <w:tc>
          <w:tcPr>
            <w:tcW w:w="2126" w:type="dxa"/>
            <w:gridSpan w:val="2"/>
          </w:tcPr>
          <w:p w14:paraId="4440B84F" w14:textId="77777777" w:rsidR="00A77655" w:rsidRPr="00B473F6" w:rsidRDefault="00A77655" w:rsidP="002D1C93">
            <w:pPr>
              <w:spacing w:after="0" w:line="240" w:lineRule="auto"/>
              <w:jc w:val="center"/>
              <w:rPr>
                <w:rFonts w:ascii="Times New Roman" w:hAnsi="Times New Roman" w:cs="Times New Roman"/>
              </w:rPr>
            </w:pPr>
            <w:r w:rsidRPr="00B473F6">
              <w:rPr>
                <w:rFonts w:ascii="Times New Roman" w:hAnsi="Times New Roman" w:cs="Times New Roman"/>
              </w:rPr>
              <w:t>Запас с клони</w:t>
            </w:r>
          </w:p>
        </w:tc>
        <w:tc>
          <w:tcPr>
            <w:tcW w:w="1560" w:type="dxa"/>
            <w:vMerge w:val="restart"/>
          </w:tcPr>
          <w:p w14:paraId="01EB97AE" w14:textId="77777777" w:rsidR="00A77655" w:rsidRPr="00B473F6" w:rsidRDefault="00A77655" w:rsidP="002D1C93">
            <w:pPr>
              <w:spacing w:after="0" w:line="240" w:lineRule="auto"/>
              <w:jc w:val="center"/>
              <w:rPr>
                <w:rFonts w:ascii="Times New Roman" w:hAnsi="Times New Roman" w:cs="Times New Roman"/>
              </w:rPr>
            </w:pPr>
            <w:r w:rsidRPr="00B473F6">
              <w:rPr>
                <w:rFonts w:ascii="Times New Roman" w:hAnsi="Times New Roman" w:cs="Times New Roman"/>
              </w:rPr>
              <w:t>Ср. прираст</w:t>
            </w:r>
          </w:p>
          <w:p w14:paraId="46268DAE" w14:textId="77777777" w:rsidR="00A77655" w:rsidRPr="00B473F6" w:rsidRDefault="00A77655" w:rsidP="002D1C93">
            <w:pPr>
              <w:spacing w:after="0" w:line="240" w:lineRule="auto"/>
              <w:jc w:val="center"/>
              <w:rPr>
                <w:rFonts w:ascii="Times New Roman" w:hAnsi="Times New Roman" w:cs="Times New Roman"/>
              </w:rPr>
            </w:pPr>
            <w:r w:rsidRPr="00B473F6">
              <w:rPr>
                <w:rFonts w:ascii="Times New Roman" w:hAnsi="Times New Roman" w:cs="Times New Roman"/>
              </w:rPr>
              <w:t>m</w:t>
            </w:r>
            <w:r w:rsidRPr="00B473F6">
              <w:rPr>
                <w:rFonts w:ascii="Times New Roman" w:hAnsi="Times New Roman" w:cs="Times New Roman"/>
                <w:vertAlign w:val="superscript"/>
              </w:rPr>
              <w:t>3</w:t>
            </w:r>
            <w:r w:rsidRPr="00B473F6">
              <w:rPr>
                <w:rFonts w:ascii="Times New Roman" w:hAnsi="Times New Roman" w:cs="Times New Roman"/>
              </w:rPr>
              <w:t>/ha</w:t>
            </w:r>
          </w:p>
        </w:tc>
        <w:tc>
          <w:tcPr>
            <w:tcW w:w="1417" w:type="dxa"/>
            <w:vMerge w:val="restart"/>
          </w:tcPr>
          <w:p w14:paraId="50163124" w14:textId="77777777" w:rsidR="00A77655" w:rsidRPr="00B473F6" w:rsidRDefault="00A77655" w:rsidP="002D1C93">
            <w:pPr>
              <w:spacing w:after="0" w:line="240" w:lineRule="auto"/>
              <w:jc w:val="center"/>
              <w:rPr>
                <w:rFonts w:ascii="Times New Roman" w:hAnsi="Times New Roman" w:cs="Times New Roman"/>
              </w:rPr>
            </w:pPr>
            <w:r w:rsidRPr="00B473F6">
              <w:rPr>
                <w:rFonts w:ascii="Times New Roman" w:hAnsi="Times New Roman" w:cs="Times New Roman"/>
              </w:rPr>
              <w:t>Ползване за 10 год.</w:t>
            </w:r>
          </w:p>
          <w:p w14:paraId="7E681641" w14:textId="77777777" w:rsidR="00A77655" w:rsidRPr="00B473F6" w:rsidRDefault="00A77655" w:rsidP="002D1C93">
            <w:pPr>
              <w:spacing w:after="0" w:line="240" w:lineRule="auto"/>
              <w:jc w:val="center"/>
              <w:rPr>
                <w:rFonts w:ascii="Times New Roman" w:hAnsi="Times New Roman" w:cs="Times New Roman"/>
              </w:rPr>
            </w:pPr>
            <w:r w:rsidRPr="00B473F6">
              <w:rPr>
                <w:rFonts w:ascii="Times New Roman" w:hAnsi="Times New Roman" w:cs="Times New Roman"/>
              </w:rPr>
              <w:t>m</w:t>
            </w:r>
            <w:r w:rsidRPr="00B473F6">
              <w:rPr>
                <w:rFonts w:ascii="Times New Roman" w:hAnsi="Times New Roman" w:cs="Times New Roman"/>
                <w:vertAlign w:val="superscript"/>
              </w:rPr>
              <w:t>3</w:t>
            </w:r>
          </w:p>
        </w:tc>
      </w:tr>
      <w:tr w:rsidR="00A77655" w:rsidRPr="00B473F6" w14:paraId="43E9A82F" w14:textId="77777777" w:rsidTr="00A77655">
        <w:tc>
          <w:tcPr>
            <w:tcW w:w="1316" w:type="dxa"/>
            <w:vMerge/>
          </w:tcPr>
          <w:p w14:paraId="539C7C4C" w14:textId="77777777" w:rsidR="00A77655" w:rsidRPr="00B473F6" w:rsidRDefault="00A77655" w:rsidP="00A77655">
            <w:pPr>
              <w:spacing w:after="0" w:line="240" w:lineRule="auto"/>
              <w:rPr>
                <w:rFonts w:ascii="Times New Roman" w:hAnsi="Times New Roman" w:cs="Times New Roman"/>
              </w:rPr>
            </w:pPr>
          </w:p>
        </w:tc>
        <w:tc>
          <w:tcPr>
            <w:tcW w:w="1316" w:type="dxa"/>
          </w:tcPr>
          <w:p w14:paraId="35594B3F" w14:textId="77777777" w:rsidR="00A77655" w:rsidRPr="00B473F6" w:rsidRDefault="00A77655" w:rsidP="002D1C93">
            <w:pPr>
              <w:spacing w:after="0" w:line="240" w:lineRule="auto"/>
              <w:jc w:val="center"/>
              <w:rPr>
                <w:rFonts w:ascii="Times New Roman" w:hAnsi="Times New Roman" w:cs="Times New Roman"/>
              </w:rPr>
            </w:pPr>
            <w:r w:rsidRPr="00B473F6">
              <w:rPr>
                <w:rFonts w:ascii="Times New Roman" w:hAnsi="Times New Roman" w:cs="Times New Roman"/>
              </w:rPr>
              <w:t>ha</w:t>
            </w:r>
          </w:p>
        </w:tc>
        <w:tc>
          <w:tcPr>
            <w:tcW w:w="1020" w:type="dxa"/>
          </w:tcPr>
          <w:p w14:paraId="3DA88F59" w14:textId="77777777" w:rsidR="00A77655" w:rsidRPr="00B473F6" w:rsidRDefault="00A77655" w:rsidP="002D1C93">
            <w:pPr>
              <w:spacing w:after="0" w:line="240" w:lineRule="auto"/>
              <w:jc w:val="center"/>
              <w:rPr>
                <w:rFonts w:ascii="Times New Roman" w:hAnsi="Times New Roman" w:cs="Times New Roman"/>
              </w:rPr>
            </w:pPr>
            <w:r w:rsidRPr="00B473F6">
              <w:rPr>
                <w:rFonts w:ascii="Times New Roman" w:hAnsi="Times New Roman" w:cs="Times New Roman"/>
              </w:rPr>
              <w:t>%</w:t>
            </w:r>
          </w:p>
        </w:tc>
        <w:tc>
          <w:tcPr>
            <w:tcW w:w="1134" w:type="dxa"/>
          </w:tcPr>
          <w:p w14:paraId="06900C8C" w14:textId="77777777" w:rsidR="00A77655" w:rsidRPr="00B473F6" w:rsidRDefault="00A77655" w:rsidP="002D1C93">
            <w:pPr>
              <w:spacing w:after="0" w:line="240" w:lineRule="auto"/>
              <w:jc w:val="center"/>
              <w:rPr>
                <w:rFonts w:ascii="Times New Roman" w:hAnsi="Times New Roman" w:cs="Times New Roman"/>
              </w:rPr>
            </w:pPr>
            <w:r w:rsidRPr="00B473F6">
              <w:rPr>
                <w:rFonts w:ascii="Times New Roman" w:hAnsi="Times New Roman" w:cs="Times New Roman"/>
              </w:rPr>
              <w:t>m</w:t>
            </w:r>
            <w:r w:rsidRPr="00B473F6">
              <w:rPr>
                <w:rFonts w:ascii="Times New Roman" w:hAnsi="Times New Roman" w:cs="Times New Roman"/>
                <w:vertAlign w:val="superscript"/>
              </w:rPr>
              <w:t>3</w:t>
            </w:r>
          </w:p>
        </w:tc>
        <w:tc>
          <w:tcPr>
            <w:tcW w:w="992" w:type="dxa"/>
          </w:tcPr>
          <w:p w14:paraId="5F3E07B6" w14:textId="77777777" w:rsidR="00A77655" w:rsidRPr="00B473F6" w:rsidRDefault="00A77655" w:rsidP="002D1C93">
            <w:pPr>
              <w:spacing w:after="0" w:line="240" w:lineRule="auto"/>
              <w:jc w:val="center"/>
              <w:rPr>
                <w:rFonts w:ascii="Times New Roman" w:hAnsi="Times New Roman" w:cs="Times New Roman"/>
              </w:rPr>
            </w:pPr>
            <w:r w:rsidRPr="00B473F6">
              <w:rPr>
                <w:rFonts w:ascii="Times New Roman" w:hAnsi="Times New Roman" w:cs="Times New Roman"/>
              </w:rPr>
              <w:t>m</w:t>
            </w:r>
            <w:r w:rsidRPr="00B473F6">
              <w:rPr>
                <w:rFonts w:ascii="Times New Roman" w:hAnsi="Times New Roman" w:cs="Times New Roman"/>
                <w:vertAlign w:val="superscript"/>
              </w:rPr>
              <w:t>3</w:t>
            </w:r>
            <w:r w:rsidRPr="00B473F6">
              <w:rPr>
                <w:rFonts w:ascii="Times New Roman" w:hAnsi="Times New Roman" w:cs="Times New Roman"/>
              </w:rPr>
              <w:t>/ha</w:t>
            </w:r>
          </w:p>
        </w:tc>
        <w:tc>
          <w:tcPr>
            <w:tcW w:w="1560" w:type="dxa"/>
            <w:vMerge/>
          </w:tcPr>
          <w:p w14:paraId="69BABB70" w14:textId="77777777" w:rsidR="00A77655" w:rsidRPr="00B473F6" w:rsidRDefault="00A77655" w:rsidP="00A77655">
            <w:pPr>
              <w:spacing w:after="0" w:line="240" w:lineRule="auto"/>
              <w:rPr>
                <w:rFonts w:ascii="Times New Roman" w:hAnsi="Times New Roman" w:cs="Times New Roman"/>
              </w:rPr>
            </w:pPr>
          </w:p>
        </w:tc>
        <w:tc>
          <w:tcPr>
            <w:tcW w:w="1417" w:type="dxa"/>
            <w:vMerge/>
          </w:tcPr>
          <w:p w14:paraId="3BB5AE3A" w14:textId="77777777" w:rsidR="00A77655" w:rsidRPr="00B473F6" w:rsidRDefault="00A77655" w:rsidP="00A77655">
            <w:pPr>
              <w:spacing w:after="0" w:line="240" w:lineRule="auto"/>
              <w:rPr>
                <w:rFonts w:ascii="Times New Roman" w:hAnsi="Times New Roman" w:cs="Times New Roman"/>
              </w:rPr>
            </w:pPr>
          </w:p>
        </w:tc>
      </w:tr>
      <w:tr w:rsidR="00A77655" w:rsidRPr="00B473F6" w14:paraId="7C57C306" w14:textId="77777777" w:rsidTr="00A77655">
        <w:tc>
          <w:tcPr>
            <w:tcW w:w="1316" w:type="dxa"/>
          </w:tcPr>
          <w:p w14:paraId="75E5E6FE" w14:textId="77777777" w:rsidR="00A77655" w:rsidRPr="00B473F6" w:rsidRDefault="00A77655" w:rsidP="00A77655">
            <w:pPr>
              <w:spacing w:after="0" w:line="240" w:lineRule="auto"/>
              <w:jc w:val="center"/>
              <w:rPr>
                <w:rFonts w:ascii="Times New Roman" w:hAnsi="Times New Roman" w:cs="Times New Roman"/>
              </w:rPr>
            </w:pPr>
            <w:r w:rsidRPr="00B473F6">
              <w:rPr>
                <w:rFonts w:ascii="Times New Roman" w:hAnsi="Times New Roman" w:cs="Times New Roman"/>
              </w:rPr>
              <w:t>1-20</w:t>
            </w:r>
          </w:p>
        </w:tc>
        <w:tc>
          <w:tcPr>
            <w:tcW w:w="1316" w:type="dxa"/>
          </w:tcPr>
          <w:p w14:paraId="0FDB88E6"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141</w:t>
            </w:r>
          </w:p>
        </w:tc>
        <w:tc>
          <w:tcPr>
            <w:tcW w:w="1020" w:type="dxa"/>
          </w:tcPr>
          <w:p w14:paraId="741FA54F"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8,4</w:t>
            </w:r>
          </w:p>
        </w:tc>
        <w:tc>
          <w:tcPr>
            <w:tcW w:w="1134" w:type="dxa"/>
          </w:tcPr>
          <w:p w14:paraId="7D15CC05"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13 248</w:t>
            </w:r>
          </w:p>
        </w:tc>
        <w:tc>
          <w:tcPr>
            <w:tcW w:w="992" w:type="dxa"/>
          </w:tcPr>
          <w:p w14:paraId="4840D3A0"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94</w:t>
            </w:r>
          </w:p>
        </w:tc>
        <w:tc>
          <w:tcPr>
            <w:tcW w:w="1560" w:type="dxa"/>
          </w:tcPr>
          <w:p w14:paraId="7A038C0B"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9,4</w:t>
            </w:r>
          </w:p>
        </w:tc>
        <w:tc>
          <w:tcPr>
            <w:tcW w:w="1417" w:type="dxa"/>
          </w:tcPr>
          <w:p w14:paraId="752089EA"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12</w:t>
            </w:r>
          </w:p>
        </w:tc>
      </w:tr>
      <w:tr w:rsidR="00A77655" w:rsidRPr="00B473F6" w14:paraId="2A0D8D17" w14:textId="77777777" w:rsidTr="00A77655">
        <w:tc>
          <w:tcPr>
            <w:tcW w:w="1316" w:type="dxa"/>
          </w:tcPr>
          <w:p w14:paraId="4DE1C879" w14:textId="77777777" w:rsidR="00A77655" w:rsidRPr="00B473F6" w:rsidRDefault="00A77655" w:rsidP="00A77655">
            <w:pPr>
              <w:spacing w:after="0" w:line="240" w:lineRule="auto"/>
              <w:jc w:val="center"/>
              <w:rPr>
                <w:rFonts w:ascii="Times New Roman" w:hAnsi="Times New Roman" w:cs="Times New Roman"/>
              </w:rPr>
            </w:pPr>
            <w:r w:rsidRPr="00B473F6">
              <w:rPr>
                <w:rFonts w:ascii="Times New Roman" w:hAnsi="Times New Roman" w:cs="Times New Roman"/>
              </w:rPr>
              <w:t>21-40</w:t>
            </w:r>
          </w:p>
        </w:tc>
        <w:tc>
          <w:tcPr>
            <w:tcW w:w="1316" w:type="dxa"/>
          </w:tcPr>
          <w:p w14:paraId="69D49735"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1 211</w:t>
            </w:r>
          </w:p>
        </w:tc>
        <w:tc>
          <w:tcPr>
            <w:tcW w:w="1020" w:type="dxa"/>
          </w:tcPr>
          <w:p w14:paraId="1BB9B083"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72,3</w:t>
            </w:r>
          </w:p>
        </w:tc>
        <w:tc>
          <w:tcPr>
            <w:tcW w:w="1134" w:type="dxa"/>
          </w:tcPr>
          <w:p w14:paraId="3DB5466A"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253 330</w:t>
            </w:r>
          </w:p>
        </w:tc>
        <w:tc>
          <w:tcPr>
            <w:tcW w:w="992" w:type="dxa"/>
          </w:tcPr>
          <w:p w14:paraId="6E5B2C84"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209</w:t>
            </w:r>
          </w:p>
        </w:tc>
        <w:tc>
          <w:tcPr>
            <w:tcW w:w="1560" w:type="dxa"/>
          </w:tcPr>
          <w:p w14:paraId="3AC7C641"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7,0</w:t>
            </w:r>
          </w:p>
        </w:tc>
        <w:tc>
          <w:tcPr>
            <w:tcW w:w="1417" w:type="dxa"/>
          </w:tcPr>
          <w:p w14:paraId="1D0D80A9"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3 041</w:t>
            </w:r>
          </w:p>
        </w:tc>
      </w:tr>
      <w:tr w:rsidR="00A77655" w:rsidRPr="00B473F6" w14:paraId="14FE3FF8" w14:textId="77777777" w:rsidTr="00A77655">
        <w:tc>
          <w:tcPr>
            <w:tcW w:w="1316" w:type="dxa"/>
          </w:tcPr>
          <w:p w14:paraId="64EA7FF3" w14:textId="77777777" w:rsidR="00A77655" w:rsidRPr="00B473F6" w:rsidRDefault="00A77655" w:rsidP="00A77655">
            <w:pPr>
              <w:spacing w:after="0" w:line="240" w:lineRule="auto"/>
              <w:jc w:val="center"/>
              <w:rPr>
                <w:rFonts w:ascii="Times New Roman" w:hAnsi="Times New Roman" w:cs="Times New Roman"/>
              </w:rPr>
            </w:pPr>
            <w:r w:rsidRPr="00B473F6">
              <w:rPr>
                <w:rFonts w:ascii="Times New Roman" w:hAnsi="Times New Roman" w:cs="Times New Roman"/>
              </w:rPr>
              <w:t>41-60</w:t>
            </w:r>
          </w:p>
        </w:tc>
        <w:tc>
          <w:tcPr>
            <w:tcW w:w="1316" w:type="dxa"/>
          </w:tcPr>
          <w:p w14:paraId="133B69E4"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311</w:t>
            </w:r>
          </w:p>
        </w:tc>
        <w:tc>
          <w:tcPr>
            <w:tcW w:w="1020" w:type="dxa"/>
          </w:tcPr>
          <w:p w14:paraId="695A16C8"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18,6</w:t>
            </w:r>
          </w:p>
        </w:tc>
        <w:tc>
          <w:tcPr>
            <w:tcW w:w="1134" w:type="dxa"/>
          </w:tcPr>
          <w:p w14:paraId="4028F762"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64 985</w:t>
            </w:r>
          </w:p>
        </w:tc>
        <w:tc>
          <w:tcPr>
            <w:tcW w:w="992" w:type="dxa"/>
          </w:tcPr>
          <w:p w14:paraId="7EA746AF"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209</w:t>
            </w:r>
          </w:p>
        </w:tc>
        <w:tc>
          <w:tcPr>
            <w:tcW w:w="1560" w:type="dxa"/>
          </w:tcPr>
          <w:p w14:paraId="724FB0D7"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4,2</w:t>
            </w:r>
          </w:p>
        </w:tc>
        <w:tc>
          <w:tcPr>
            <w:tcW w:w="1417" w:type="dxa"/>
          </w:tcPr>
          <w:p w14:paraId="76401F50"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15 620</w:t>
            </w:r>
          </w:p>
        </w:tc>
      </w:tr>
      <w:tr w:rsidR="00A77655" w:rsidRPr="00B473F6" w14:paraId="39A9A308" w14:textId="77777777" w:rsidTr="00A77655">
        <w:tc>
          <w:tcPr>
            <w:tcW w:w="1316" w:type="dxa"/>
          </w:tcPr>
          <w:p w14:paraId="78E8C2F7" w14:textId="77777777" w:rsidR="00A77655" w:rsidRPr="00B473F6" w:rsidRDefault="00A77655" w:rsidP="00A77655">
            <w:pPr>
              <w:spacing w:after="0" w:line="240" w:lineRule="auto"/>
              <w:jc w:val="center"/>
              <w:rPr>
                <w:rFonts w:ascii="Times New Roman" w:hAnsi="Times New Roman" w:cs="Times New Roman"/>
              </w:rPr>
            </w:pPr>
            <w:r w:rsidRPr="00B473F6">
              <w:rPr>
                <w:rFonts w:ascii="Times New Roman" w:hAnsi="Times New Roman" w:cs="Times New Roman"/>
              </w:rPr>
              <w:t>61-80</w:t>
            </w:r>
          </w:p>
        </w:tc>
        <w:tc>
          <w:tcPr>
            <w:tcW w:w="1316" w:type="dxa"/>
          </w:tcPr>
          <w:p w14:paraId="148C6E93"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11</w:t>
            </w:r>
          </w:p>
        </w:tc>
        <w:tc>
          <w:tcPr>
            <w:tcW w:w="1020" w:type="dxa"/>
          </w:tcPr>
          <w:p w14:paraId="6A7AC628"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0,7</w:t>
            </w:r>
          </w:p>
        </w:tc>
        <w:tc>
          <w:tcPr>
            <w:tcW w:w="1134" w:type="dxa"/>
          </w:tcPr>
          <w:p w14:paraId="0310D4B0"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300</w:t>
            </w:r>
          </w:p>
        </w:tc>
        <w:tc>
          <w:tcPr>
            <w:tcW w:w="992" w:type="dxa"/>
          </w:tcPr>
          <w:p w14:paraId="37BC037C"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27</w:t>
            </w:r>
          </w:p>
        </w:tc>
        <w:tc>
          <w:tcPr>
            <w:tcW w:w="1560" w:type="dxa"/>
          </w:tcPr>
          <w:p w14:paraId="42DE7195"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0,4</w:t>
            </w:r>
          </w:p>
        </w:tc>
        <w:tc>
          <w:tcPr>
            <w:tcW w:w="1417" w:type="dxa"/>
          </w:tcPr>
          <w:p w14:paraId="6AB8412F" w14:textId="77777777" w:rsidR="00A77655" w:rsidRPr="00B473F6" w:rsidRDefault="00A77655" w:rsidP="002D1C93">
            <w:pPr>
              <w:spacing w:after="0" w:line="240" w:lineRule="auto"/>
              <w:jc w:val="right"/>
              <w:rPr>
                <w:rFonts w:ascii="Times New Roman" w:hAnsi="Times New Roman" w:cs="Times New Roman"/>
              </w:rPr>
            </w:pPr>
            <w:r w:rsidRPr="00B473F6">
              <w:rPr>
                <w:rFonts w:ascii="Times New Roman" w:hAnsi="Times New Roman" w:cs="Times New Roman"/>
              </w:rPr>
              <w:t>155</w:t>
            </w:r>
          </w:p>
        </w:tc>
      </w:tr>
      <w:tr w:rsidR="00A77655" w:rsidRPr="00B473F6" w14:paraId="48048B2D" w14:textId="77777777" w:rsidTr="00A77655">
        <w:tc>
          <w:tcPr>
            <w:tcW w:w="1316" w:type="dxa"/>
          </w:tcPr>
          <w:p w14:paraId="3BE04685" w14:textId="77777777" w:rsidR="00A77655" w:rsidRPr="00B473F6" w:rsidRDefault="00A77655" w:rsidP="00A77655">
            <w:pPr>
              <w:spacing w:after="0" w:line="240" w:lineRule="auto"/>
              <w:jc w:val="right"/>
              <w:rPr>
                <w:rFonts w:ascii="Times New Roman" w:hAnsi="Times New Roman" w:cs="Times New Roman"/>
                <w:b/>
              </w:rPr>
            </w:pPr>
            <w:r w:rsidRPr="00B473F6">
              <w:rPr>
                <w:rFonts w:ascii="Times New Roman" w:hAnsi="Times New Roman" w:cs="Times New Roman"/>
                <w:b/>
              </w:rPr>
              <w:t>Общо:</w:t>
            </w:r>
          </w:p>
        </w:tc>
        <w:tc>
          <w:tcPr>
            <w:tcW w:w="1316" w:type="dxa"/>
          </w:tcPr>
          <w:p w14:paraId="25FE2347" w14:textId="77777777" w:rsidR="00A77655" w:rsidRPr="00B473F6" w:rsidRDefault="00A77655" w:rsidP="002D1C93">
            <w:pPr>
              <w:spacing w:after="0" w:line="240" w:lineRule="auto"/>
              <w:jc w:val="right"/>
              <w:rPr>
                <w:rFonts w:ascii="Times New Roman" w:hAnsi="Times New Roman" w:cs="Times New Roman"/>
                <w:b/>
              </w:rPr>
            </w:pPr>
            <w:r w:rsidRPr="00B473F6">
              <w:rPr>
                <w:rFonts w:ascii="Times New Roman" w:hAnsi="Times New Roman" w:cs="Times New Roman"/>
                <w:b/>
              </w:rPr>
              <w:t>1 674</w:t>
            </w:r>
          </w:p>
        </w:tc>
        <w:tc>
          <w:tcPr>
            <w:tcW w:w="1020" w:type="dxa"/>
          </w:tcPr>
          <w:p w14:paraId="219C0ECC" w14:textId="77777777" w:rsidR="00A77655" w:rsidRPr="00B473F6" w:rsidRDefault="00A77655" w:rsidP="002D1C93">
            <w:pPr>
              <w:spacing w:after="0" w:line="240" w:lineRule="auto"/>
              <w:jc w:val="right"/>
              <w:rPr>
                <w:rFonts w:ascii="Times New Roman" w:hAnsi="Times New Roman" w:cs="Times New Roman"/>
                <w:b/>
              </w:rPr>
            </w:pPr>
            <w:r w:rsidRPr="00B473F6">
              <w:rPr>
                <w:rFonts w:ascii="Times New Roman" w:hAnsi="Times New Roman" w:cs="Times New Roman"/>
                <w:b/>
              </w:rPr>
              <w:t>100,0</w:t>
            </w:r>
          </w:p>
        </w:tc>
        <w:tc>
          <w:tcPr>
            <w:tcW w:w="1134" w:type="dxa"/>
          </w:tcPr>
          <w:p w14:paraId="7AF05DD4" w14:textId="77777777" w:rsidR="00A77655" w:rsidRPr="00B473F6" w:rsidRDefault="00A77655" w:rsidP="002D1C93">
            <w:pPr>
              <w:spacing w:after="0" w:line="240" w:lineRule="auto"/>
              <w:jc w:val="right"/>
              <w:rPr>
                <w:rFonts w:ascii="Times New Roman" w:hAnsi="Times New Roman" w:cs="Times New Roman"/>
                <w:b/>
              </w:rPr>
            </w:pPr>
            <w:r w:rsidRPr="00B473F6">
              <w:rPr>
                <w:rFonts w:ascii="Times New Roman" w:hAnsi="Times New Roman" w:cs="Times New Roman"/>
                <w:b/>
              </w:rPr>
              <w:t>331 863</w:t>
            </w:r>
          </w:p>
        </w:tc>
        <w:tc>
          <w:tcPr>
            <w:tcW w:w="992" w:type="dxa"/>
          </w:tcPr>
          <w:p w14:paraId="724C9748" w14:textId="77777777" w:rsidR="00A77655" w:rsidRPr="00B473F6" w:rsidRDefault="00A77655" w:rsidP="002D1C93">
            <w:pPr>
              <w:spacing w:after="0" w:line="240" w:lineRule="auto"/>
              <w:jc w:val="right"/>
              <w:rPr>
                <w:rFonts w:ascii="Times New Roman" w:hAnsi="Times New Roman" w:cs="Times New Roman"/>
                <w:b/>
              </w:rPr>
            </w:pPr>
            <w:r w:rsidRPr="00B473F6">
              <w:rPr>
                <w:rFonts w:ascii="Times New Roman" w:hAnsi="Times New Roman" w:cs="Times New Roman"/>
                <w:b/>
              </w:rPr>
              <w:t>198</w:t>
            </w:r>
          </w:p>
        </w:tc>
        <w:tc>
          <w:tcPr>
            <w:tcW w:w="1560" w:type="dxa"/>
          </w:tcPr>
          <w:p w14:paraId="7F549C5D" w14:textId="77777777" w:rsidR="00A77655" w:rsidRPr="00B473F6" w:rsidRDefault="00A77655" w:rsidP="002D1C93">
            <w:pPr>
              <w:spacing w:after="0" w:line="240" w:lineRule="auto"/>
              <w:jc w:val="right"/>
              <w:rPr>
                <w:rFonts w:ascii="Times New Roman" w:hAnsi="Times New Roman" w:cs="Times New Roman"/>
                <w:b/>
              </w:rPr>
            </w:pPr>
            <w:r w:rsidRPr="00B473F6">
              <w:rPr>
                <w:rFonts w:ascii="Times New Roman" w:hAnsi="Times New Roman" w:cs="Times New Roman"/>
                <w:b/>
              </w:rPr>
              <w:t>6,6</w:t>
            </w:r>
          </w:p>
        </w:tc>
        <w:tc>
          <w:tcPr>
            <w:tcW w:w="1417" w:type="dxa"/>
          </w:tcPr>
          <w:p w14:paraId="6BFF9BAF" w14:textId="77777777" w:rsidR="00A77655" w:rsidRPr="00B473F6" w:rsidRDefault="00A77655" w:rsidP="002D1C93">
            <w:pPr>
              <w:spacing w:after="0" w:line="240" w:lineRule="auto"/>
              <w:jc w:val="right"/>
              <w:rPr>
                <w:rFonts w:ascii="Times New Roman" w:hAnsi="Times New Roman" w:cs="Times New Roman"/>
                <w:b/>
              </w:rPr>
            </w:pPr>
            <w:r w:rsidRPr="00B473F6">
              <w:rPr>
                <w:rFonts w:ascii="Times New Roman" w:hAnsi="Times New Roman" w:cs="Times New Roman"/>
                <w:b/>
              </w:rPr>
              <w:t>18 828</w:t>
            </w:r>
          </w:p>
        </w:tc>
      </w:tr>
    </w:tbl>
    <w:p w14:paraId="715C07E6" w14:textId="77777777" w:rsidR="00616F7E" w:rsidRPr="00B473F6" w:rsidRDefault="009F4477" w:rsidP="00EF7E93">
      <w:pPr>
        <w:spacing w:before="120" w:after="0" w:line="240" w:lineRule="auto"/>
        <w:ind w:firstLine="709"/>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Разпределението на залесената площ, общият дървесен запас, средният прираст и размера на ползване</w:t>
      </w:r>
      <w:r w:rsidR="001C3B18" w:rsidRPr="00B473F6">
        <w:rPr>
          <w:rFonts w:ascii="Times New Roman" w:eastAsia="Calibri" w:hAnsi="Times New Roman" w:cs="Times New Roman"/>
          <w:sz w:val="24"/>
          <w:szCs w:val="24"/>
        </w:rPr>
        <w:t>то</w:t>
      </w:r>
      <w:r w:rsidRPr="00B473F6">
        <w:rPr>
          <w:rFonts w:ascii="Times New Roman" w:eastAsia="Calibri" w:hAnsi="Times New Roman" w:cs="Times New Roman"/>
          <w:sz w:val="24"/>
          <w:szCs w:val="24"/>
        </w:rPr>
        <w:t xml:space="preserve"> по класове на възраст за </w:t>
      </w:r>
      <w:r w:rsidRPr="00B473F6">
        <w:rPr>
          <w:rFonts w:ascii="Times New Roman" w:eastAsia="Calibri" w:hAnsi="Times New Roman" w:cs="Times New Roman"/>
          <w:i/>
          <w:sz w:val="24"/>
          <w:szCs w:val="24"/>
        </w:rPr>
        <w:t>иглолистните култури</w:t>
      </w:r>
      <w:r w:rsidRPr="00B473F6">
        <w:rPr>
          <w:rFonts w:ascii="Times New Roman" w:eastAsia="Calibri" w:hAnsi="Times New Roman" w:cs="Times New Roman"/>
          <w:sz w:val="24"/>
          <w:szCs w:val="24"/>
        </w:rPr>
        <w:t xml:space="preserve"> </w:t>
      </w:r>
      <w:r w:rsidR="00035D77" w:rsidRPr="00B473F6">
        <w:rPr>
          <w:rFonts w:ascii="Times New Roman" w:eastAsia="Calibri" w:hAnsi="Times New Roman" w:cs="Times New Roman"/>
          <w:sz w:val="24"/>
          <w:szCs w:val="24"/>
        </w:rPr>
        <w:t>са представени в таблица 27. Н</w:t>
      </w:r>
      <w:r w:rsidRPr="00B473F6">
        <w:rPr>
          <w:rFonts w:ascii="Times New Roman" w:eastAsia="Calibri" w:hAnsi="Times New Roman" w:cs="Times New Roman"/>
          <w:sz w:val="24"/>
          <w:szCs w:val="24"/>
        </w:rPr>
        <w:t>ай-голям запас</w:t>
      </w:r>
      <w:r w:rsidR="00616F7E" w:rsidRPr="00B473F6">
        <w:rPr>
          <w:rFonts w:ascii="Times New Roman" w:eastAsia="Calibri" w:hAnsi="Times New Roman" w:cs="Times New Roman"/>
          <w:sz w:val="24"/>
          <w:szCs w:val="24"/>
        </w:rPr>
        <w:t>,</w:t>
      </w:r>
      <w:r w:rsidR="000362F4" w:rsidRPr="00B473F6">
        <w:rPr>
          <w:rFonts w:ascii="Times New Roman" w:eastAsia="Calibri" w:hAnsi="Times New Roman" w:cs="Times New Roman"/>
          <w:sz w:val="24"/>
          <w:szCs w:val="24"/>
        </w:rPr>
        <w:t xml:space="preserve"> от 253 330</w:t>
      </w:r>
      <w:r w:rsidRPr="00B473F6">
        <w:rPr>
          <w:rFonts w:ascii="Times New Roman" w:eastAsia="Times New Roman" w:hAnsi="Times New Roman" w:cs="Times New Roman"/>
          <w:sz w:val="24"/>
          <w:szCs w:val="24"/>
        </w:rPr>
        <w:t xml:space="preserve"> m</w:t>
      </w:r>
      <w:r w:rsidRPr="00B473F6">
        <w:rPr>
          <w:rFonts w:ascii="Times New Roman" w:eastAsia="Times New Roman" w:hAnsi="Times New Roman" w:cs="Times New Roman"/>
          <w:sz w:val="24"/>
          <w:szCs w:val="24"/>
          <w:vertAlign w:val="superscript"/>
        </w:rPr>
        <w:t>3</w:t>
      </w:r>
      <w:r w:rsidR="00616F7E" w:rsidRPr="00B473F6">
        <w:rPr>
          <w:rFonts w:ascii="Times New Roman" w:eastAsia="Calibri" w:hAnsi="Times New Roman" w:cs="Times New Roman"/>
          <w:sz w:val="24"/>
          <w:szCs w:val="24"/>
        </w:rPr>
        <w:t xml:space="preserve">, </w:t>
      </w:r>
      <w:r w:rsidR="00035D77" w:rsidRPr="00B473F6">
        <w:rPr>
          <w:rFonts w:ascii="Times New Roman" w:eastAsia="Calibri" w:hAnsi="Times New Roman" w:cs="Times New Roman"/>
          <w:sz w:val="24"/>
          <w:szCs w:val="24"/>
        </w:rPr>
        <w:t>имат</w:t>
      </w:r>
      <w:r w:rsidRPr="00B473F6">
        <w:rPr>
          <w:rFonts w:ascii="Times New Roman" w:eastAsia="Calibri" w:hAnsi="Times New Roman" w:cs="Times New Roman"/>
          <w:sz w:val="24"/>
          <w:szCs w:val="24"/>
        </w:rPr>
        <w:t xml:space="preserve"> иглолистните култури</w:t>
      </w:r>
      <w:r w:rsidR="000362F4" w:rsidRPr="00B473F6">
        <w:rPr>
          <w:rFonts w:ascii="Times New Roman" w:eastAsia="Calibri" w:hAnsi="Times New Roman" w:cs="Times New Roman"/>
          <w:sz w:val="24"/>
          <w:szCs w:val="24"/>
        </w:rPr>
        <w:t xml:space="preserve"> на възраст 21-40 год., следвани от тези на възраст 41-60 години (64 9</w:t>
      </w:r>
      <w:r w:rsidRPr="00B473F6">
        <w:rPr>
          <w:rFonts w:ascii="Times New Roman" w:eastAsia="Calibri" w:hAnsi="Times New Roman" w:cs="Times New Roman"/>
          <w:sz w:val="24"/>
          <w:szCs w:val="24"/>
        </w:rPr>
        <w:t>8</w:t>
      </w:r>
      <w:r w:rsidR="000362F4" w:rsidRPr="00B473F6">
        <w:rPr>
          <w:rFonts w:ascii="Times New Roman" w:eastAsia="Calibri" w:hAnsi="Times New Roman" w:cs="Times New Roman"/>
          <w:sz w:val="24"/>
          <w:szCs w:val="24"/>
        </w:rPr>
        <w:t>5</w:t>
      </w:r>
      <w:r w:rsidRPr="00B473F6">
        <w:rPr>
          <w:rFonts w:ascii="Times New Roman" w:eastAsia="Calibri" w:hAnsi="Times New Roman" w:cs="Times New Roman"/>
          <w:sz w:val="24"/>
          <w:szCs w:val="24"/>
        </w:rPr>
        <w:t xml:space="preserve"> m</w:t>
      </w:r>
      <w:r w:rsidRPr="00B473F6">
        <w:rPr>
          <w:rFonts w:ascii="Times New Roman" w:eastAsia="Calibri" w:hAnsi="Times New Roman" w:cs="Times New Roman"/>
          <w:sz w:val="24"/>
          <w:szCs w:val="24"/>
          <w:vertAlign w:val="superscript"/>
        </w:rPr>
        <w:t>3</w:t>
      </w:r>
      <w:r w:rsidRPr="00B473F6">
        <w:rPr>
          <w:rFonts w:ascii="Times New Roman" w:eastAsia="Calibri" w:hAnsi="Times New Roman" w:cs="Times New Roman"/>
          <w:sz w:val="24"/>
          <w:szCs w:val="24"/>
        </w:rPr>
        <w:t xml:space="preserve">). С </w:t>
      </w:r>
      <w:r w:rsidR="00616F7E" w:rsidRPr="00B473F6">
        <w:rPr>
          <w:rFonts w:ascii="Times New Roman" w:eastAsia="Calibri" w:hAnsi="Times New Roman" w:cs="Times New Roman"/>
          <w:sz w:val="24"/>
          <w:szCs w:val="24"/>
        </w:rPr>
        <w:t xml:space="preserve">много нисък </w:t>
      </w:r>
      <w:r w:rsidRPr="00B473F6">
        <w:rPr>
          <w:rFonts w:ascii="Times New Roman" w:eastAsia="Calibri" w:hAnsi="Times New Roman" w:cs="Times New Roman"/>
          <w:sz w:val="24"/>
          <w:szCs w:val="24"/>
        </w:rPr>
        <w:t xml:space="preserve">прираст се </w:t>
      </w:r>
      <w:r w:rsidR="00035D77" w:rsidRPr="00B473F6">
        <w:rPr>
          <w:rFonts w:ascii="Times New Roman" w:eastAsia="Calibri" w:hAnsi="Times New Roman" w:cs="Times New Roman"/>
          <w:sz w:val="24"/>
          <w:szCs w:val="24"/>
        </w:rPr>
        <w:t xml:space="preserve">характеризират по-старите </w:t>
      </w:r>
      <w:r w:rsidR="00616F7E" w:rsidRPr="00B473F6">
        <w:rPr>
          <w:rFonts w:ascii="Times New Roman" w:eastAsia="Calibri" w:hAnsi="Times New Roman" w:cs="Times New Roman"/>
          <w:sz w:val="24"/>
          <w:szCs w:val="24"/>
        </w:rPr>
        <w:t>култури</w:t>
      </w:r>
      <w:r w:rsidR="00035D77" w:rsidRPr="00B473F6">
        <w:rPr>
          <w:rFonts w:ascii="Times New Roman" w:eastAsia="Calibri" w:hAnsi="Times New Roman" w:cs="Times New Roman"/>
          <w:sz w:val="24"/>
          <w:szCs w:val="24"/>
        </w:rPr>
        <w:t>,</w:t>
      </w:r>
      <w:r w:rsidR="00616F7E" w:rsidRPr="00B473F6">
        <w:rPr>
          <w:rFonts w:ascii="Times New Roman" w:eastAsia="Calibri" w:hAnsi="Times New Roman" w:cs="Times New Roman"/>
          <w:sz w:val="24"/>
          <w:szCs w:val="24"/>
        </w:rPr>
        <w:t xml:space="preserve"> </w:t>
      </w:r>
      <w:r w:rsidRPr="00B473F6">
        <w:rPr>
          <w:rFonts w:ascii="Times New Roman" w:eastAsia="Calibri" w:hAnsi="Times New Roman" w:cs="Times New Roman"/>
          <w:sz w:val="24"/>
          <w:szCs w:val="24"/>
        </w:rPr>
        <w:t xml:space="preserve"> </w:t>
      </w:r>
      <w:r w:rsidR="000362F4" w:rsidRPr="00B473F6">
        <w:rPr>
          <w:rFonts w:ascii="Times New Roman" w:eastAsia="Calibri" w:hAnsi="Times New Roman" w:cs="Times New Roman"/>
          <w:sz w:val="24"/>
          <w:szCs w:val="24"/>
        </w:rPr>
        <w:t>между 61-8</w:t>
      </w:r>
      <w:r w:rsidR="00616F7E" w:rsidRPr="00B473F6">
        <w:rPr>
          <w:rFonts w:ascii="Times New Roman" w:eastAsia="Calibri" w:hAnsi="Times New Roman" w:cs="Times New Roman"/>
          <w:sz w:val="24"/>
          <w:szCs w:val="24"/>
        </w:rPr>
        <w:t xml:space="preserve">0 </w:t>
      </w:r>
      <w:r w:rsidRPr="00B473F6">
        <w:rPr>
          <w:rFonts w:ascii="Times New Roman" w:eastAsia="Calibri" w:hAnsi="Times New Roman" w:cs="Times New Roman"/>
          <w:sz w:val="24"/>
          <w:szCs w:val="24"/>
        </w:rPr>
        <w:t xml:space="preserve">години </w:t>
      </w:r>
      <w:r w:rsidR="000362F4" w:rsidRPr="00B473F6">
        <w:rPr>
          <w:rFonts w:ascii="Times New Roman" w:eastAsia="Calibri" w:hAnsi="Times New Roman" w:cs="Times New Roman"/>
          <w:sz w:val="24"/>
          <w:szCs w:val="24"/>
        </w:rPr>
        <w:t>(0,4</w:t>
      </w:r>
      <w:r w:rsidR="00616F7E" w:rsidRPr="00B473F6">
        <w:rPr>
          <w:rFonts w:ascii="Times New Roman" w:eastAsia="Calibri" w:hAnsi="Times New Roman" w:cs="Times New Roman"/>
          <w:sz w:val="24"/>
          <w:szCs w:val="24"/>
        </w:rPr>
        <w:t xml:space="preserve"> </w:t>
      </w:r>
      <w:r w:rsidRPr="00B473F6">
        <w:rPr>
          <w:rFonts w:ascii="Times New Roman" w:eastAsia="Calibri" w:hAnsi="Times New Roman" w:cs="Times New Roman"/>
          <w:sz w:val="24"/>
          <w:szCs w:val="24"/>
        </w:rPr>
        <w:t>m</w:t>
      </w:r>
      <w:r w:rsidRPr="00B473F6">
        <w:rPr>
          <w:rFonts w:ascii="Times New Roman" w:eastAsia="Calibri" w:hAnsi="Times New Roman" w:cs="Times New Roman"/>
          <w:sz w:val="24"/>
          <w:szCs w:val="24"/>
          <w:vertAlign w:val="superscript"/>
        </w:rPr>
        <w:t>3</w:t>
      </w:r>
      <w:r w:rsidRPr="00B473F6">
        <w:rPr>
          <w:rFonts w:ascii="Times New Roman" w:eastAsia="Calibri" w:hAnsi="Times New Roman" w:cs="Times New Roman"/>
          <w:sz w:val="24"/>
          <w:szCs w:val="24"/>
        </w:rPr>
        <w:t>/ha)</w:t>
      </w:r>
      <w:r w:rsidR="00035D77" w:rsidRPr="00B473F6">
        <w:rPr>
          <w:rFonts w:ascii="Times New Roman" w:eastAsia="Calibri" w:hAnsi="Times New Roman" w:cs="Times New Roman"/>
          <w:sz w:val="24"/>
          <w:szCs w:val="24"/>
        </w:rPr>
        <w:t>, а младите</w:t>
      </w:r>
      <w:r w:rsidR="00ED25C4" w:rsidRPr="00B473F6">
        <w:t xml:space="preserve"> </w:t>
      </w:r>
      <w:r w:rsidR="00ED25C4" w:rsidRPr="00B473F6">
        <w:rPr>
          <w:rFonts w:ascii="Times New Roman" w:eastAsia="Calibri" w:hAnsi="Times New Roman" w:cs="Times New Roman"/>
          <w:sz w:val="24"/>
          <w:szCs w:val="24"/>
        </w:rPr>
        <w:t>култури</w:t>
      </w:r>
      <w:r w:rsidR="00035D77" w:rsidRPr="00B473F6">
        <w:rPr>
          <w:rFonts w:ascii="Times New Roman" w:eastAsia="Calibri" w:hAnsi="Times New Roman" w:cs="Times New Roman"/>
          <w:sz w:val="24"/>
          <w:szCs w:val="24"/>
        </w:rPr>
        <w:t xml:space="preserve"> имат по-висок прираст - 9,4</w:t>
      </w:r>
      <w:r w:rsidR="00035D77" w:rsidRPr="00B473F6">
        <w:t xml:space="preserve"> </w:t>
      </w:r>
      <w:r w:rsidR="00035D77" w:rsidRPr="00B473F6">
        <w:rPr>
          <w:rFonts w:ascii="Times New Roman" w:eastAsia="Calibri" w:hAnsi="Times New Roman" w:cs="Times New Roman"/>
          <w:sz w:val="24"/>
          <w:szCs w:val="24"/>
        </w:rPr>
        <w:t>m</w:t>
      </w:r>
      <w:r w:rsidR="00035D77" w:rsidRPr="00B473F6">
        <w:rPr>
          <w:rFonts w:ascii="Times New Roman" w:eastAsia="Calibri" w:hAnsi="Times New Roman" w:cs="Times New Roman"/>
          <w:sz w:val="24"/>
          <w:szCs w:val="24"/>
          <w:vertAlign w:val="superscript"/>
        </w:rPr>
        <w:t>3</w:t>
      </w:r>
      <w:r w:rsidR="00035D77" w:rsidRPr="00B473F6">
        <w:rPr>
          <w:rFonts w:ascii="Times New Roman" w:eastAsia="Calibri" w:hAnsi="Times New Roman" w:cs="Times New Roman"/>
          <w:sz w:val="24"/>
          <w:szCs w:val="24"/>
        </w:rPr>
        <w:t>/ha.</w:t>
      </w:r>
      <w:r w:rsidRPr="00B473F6">
        <w:rPr>
          <w:rFonts w:ascii="Times New Roman" w:eastAsia="Calibri" w:hAnsi="Times New Roman" w:cs="Times New Roman"/>
          <w:sz w:val="24"/>
          <w:szCs w:val="24"/>
        </w:rPr>
        <w:t xml:space="preserve"> Ползването е най-</w:t>
      </w:r>
      <w:r w:rsidR="00616F7E" w:rsidRPr="00B473F6">
        <w:rPr>
          <w:rFonts w:ascii="Times New Roman" w:eastAsia="Calibri" w:hAnsi="Times New Roman" w:cs="Times New Roman"/>
          <w:sz w:val="24"/>
          <w:szCs w:val="24"/>
        </w:rPr>
        <w:t>голямо при горите на възраст 41-6</w:t>
      </w:r>
      <w:r w:rsidRPr="00B473F6">
        <w:rPr>
          <w:rFonts w:ascii="Times New Roman" w:eastAsia="Calibri" w:hAnsi="Times New Roman" w:cs="Times New Roman"/>
          <w:sz w:val="24"/>
          <w:szCs w:val="24"/>
        </w:rPr>
        <w:t xml:space="preserve">0 години </w:t>
      </w:r>
      <w:r w:rsidR="00616F7E" w:rsidRPr="00B473F6">
        <w:rPr>
          <w:rFonts w:ascii="Times New Roman" w:eastAsia="Calibri" w:hAnsi="Times New Roman" w:cs="Times New Roman"/>
          <w:sz w:val="24"/>
          <w:szCs w:val="24"/>
        </w:rPr>
        <w:t>(15 620</w:t>
      </w:r>
      <w:r w:rsidRPr="00B473F6">
        <w:rPr>
          <w:rFonts w:ascii="Times New Roman" w:eastAsia="Calibri" w:hAnsi="Times New Roman" w:cs="Times New Roman"/>
          <w:sz w:val="24"/>
          <w:szCs w:val="24"/>
        </w:rPr>
        <w:t xml:space="preserve"> m</w:t>
      </w:r>
      <w:r w:rsidRPr="00B473F6">
        <w:rPr>
          <w:rFonts w:ascii="Times New Roman" w:eastAsia="Calibri" w:hAnsi="Times New Roman" w:cs="Times New Roman"/>
          <w:sz w:val="24"/>
          <w:szCs w:val="24"/>
          <w:vertAlign w:val="superscript"/>
        </w:rPr>
        <w:t>3</w:t>
      </w:r>
      <w:r w:rsidRPr="00B473F6">
        <w:rPr>
          <w:rFonts w:ascii="Times New Roman" w:eastAsia="Calibri" w:hAnsi="Times New Roman" w:cs="Times New Roman"/>
          <w:sz w:val="24"/>
          <w:szCs w:val="24"/>
        </w:rPr>
        <w:t xml:space="preserve">), следвано от тези на </w:t>
      </w:r>
      <w:r w:rsidR="00485EB1" w:rsidRPr="00B473F6">
        <w:rPr>
          <w:rFonts w:ascii="Times New Roman" w:eastAsia="Calibri" w:hAnsi="Times New Roman" w:cs="Times New Roman"/>
          <w:sz w:val="24"/>
          <w:szCs w:val="24"/>
        </w:rPr>
        <w:t>възраст</w:t>
      </w:r>
      <w:r w:rsidRPr="00B473F6">
        <w:rPr>
          <w:rFonts w:ascii="Times New Roman" w:eastAsia="Calibri" w:hAnsi="Times New Roman" w:cs="Times New Roman"/>
          <w:sz w:val="24"/>
          <w:szCs w:val="24"/>
        </w:rPr>
        <w:t xml:space="preserve"> 20-40 години</w:t>
      </w:r>
      <w:r w:rsidR="006F0D8B" w:rsidRPr="00B473F6">
        <w:rPr>
          <w:rFonts w:ascii="Times New Roman" w:eastAsia="Calibri" w:hAnsi="Times New Roman" w:cs="Times New Roman"/>
          <w:sz w:val="24"/>
          <w:szCs w:val="24"/>
        </w:rPr>
        <w:t xml:space="preserve"> (3</w:t>
      </w:r>
      <w:r w:rsidR="00616F7E" w:rsidRPr="00B473F6">
        <w:rPr>
          <w:rFonts w:ascii="Times New Roman" w:eastAsia="Calibri" w:hAnsi="Times New Roman" w:cs="Times New Roman"/>
          <w:sz w:val="24"/>
          <w:szCs w:val="24"/>
        </w:rPr>
        <w:t>041</w:t>
      </w:r>
      <w:r w:rsidRPr="00B473F6">
        <w:rPr>
          <w:rFonts w:ascii="Times New Roman" w:eastAsia="Calibri" w:hAnsi="Times New Roman" w:cs="Times New Roman"/>
          <w:sz w:val="24"/>
          <w:szCs w:val="24"/>
        </w:rPr>
        <w:t xml:space="preserve"> m</w:t>
      </w:r>
      <w:r w:rsidRPr="00B473F6">
        <w:rPr>
          <w:rFonts w:ascii="Times New Roman" w:eastAsia="Calibri" w:hAnsi="Times New Roman" w:cs="Times New Roman"/>
          <w:sz w:val="24"/>
          <w:szCs w:val="24"/>
          <w:vertAlign w:val="superscript"/>
        </w:rPr>
        <w:t>3</w:t>
      </w:r>
      <w:r w:rsidRPr="00B473F6">
        <w:rPr>
          <w:rFonts w:ascii="Times New Roman" w:eastAsia="Calibri" w:hAnsi="Times New Roman" w:cs="Times New Roman"/>
          <w:sz w:val="24"/>
          <w:szCs w:val="24"/>
        </w:rPr>
        <w:t xml:space="preserve">). </w:t>
      </w:r>
      <w:r w:rsidR="00616F7E" w:rsidRPr="00B473F6">
        <w:rPr>
          <w:rFonts w:ascii="Times New Roman" w:eastAsia="Calibri" w:hAnsi="Times New Roman" w:cs="Times New Roman"/>
          <w:sz w:val="24"/>
          <w:szCs w:val="24"/>
        </w:rPr>
        <w:t>Д</w:t>
      </w:r>
      <w:r w:rsidRPr="00B473F6">
        <w:rPr>
          <w:rFonts w:ascii="Times New Roman" w:eastAsia="Calibri" w:hAnsi="Times New Roman" w:cs="Times New Roman"/>
          <w:sz w:val="24"/>
          <w:szCs w:val="24"/>
        </w:rPr>
        <w:t>ървесина</w:t>
      </w:r>
      <w:r w:rsidR="00616F7E" w:rsidRPr="00B473F6">
        <w:rPr>
          <w:rFonts w:ascii="Times New Roman" w:eastAsia="Calibri" w:hAnsi="Times New Roman" w:cs="Times New Roman"/>
          <w:sz w:val="24"/>
          <w:szCs w:val="24"/>
        </w:rPr>
        <w:t xml:space="preserve">та,  </w:t>
      </w:r>
      <w:r w:rsidRPr="00B473F6">
        <w:rPr>
          <w:rFonts w:ascii="Times New Roman" w:eastAsia="Calibri" w:hAnsi="Times New Roman" w:cs="Times New Roman"/>
          <w:sz w:val="24"/>
          <w:szCs w:val="24"/>
        </w:rPr>
        <w:t>доби</w:t>
      </w:r>
      <w:r w:rsidR="00616F7E" w:rsidRPr="00B473F6">
        <w:rPr>
          <w:rFonts w:ascii="Times New Roman" w:eastAsia="Calibri" w:hAnsi="Times New Roman" w:cs="Times New Roman"/>
          <w:sz w:val="24"/>
          <w:szCs w:val="24"/>
        </w:rPr>
        <w:t>вана</w:t>
      </w:r>
      <w:r w:rsidRPr="00B473F6">
        <w:rPr>
          <w:rFonts w:ascii="Times New Roman" w:eastAsia="Calibri" w:hAnsi="Times New Roman" w:cs="Times New Roman"/>
          <w:sz w:val="24"/>
          <w:szCs w:val="24"/>
        </w:rPr>
        <w:t xml:space="preserve"> от </w:t>
      </w:r>
      <w:r w:rsidR="000362F4" w:rsidRPr="00B473F6">
        <w:rPr>
          <w:rFonts w:ascii="Times New Roman" w:eastAsia="Calibri" w:hAnsi="Times New Roman" w:cs="Times New Roman"/>
          <w:sz w:val="24"/>
          <w:szCs w:val="24"/>
        </w:rPr>
        <w:t>най-</w:t>
      </w:r>
      <w:r w:rsidR="00616F7E" w:rsidRPr="00B473F6">
        <w:rPr>
          <w:rFonts w:ascii="Times New Roman" w:eastAsia="Calibri" w:hAnsi="Times New Roman" w:cs="Times New Roman"/>
          <w:sz w:val="24"/>
          <w:szCs w:val="24"/>
        </w:rPr>
        <w:t xml:space="preserve">младите </w:t>
      </w:r>
      <w:r w:rsidR="00485EB1" w:rsidRPr="00B473F6">
        <w:rPr>
          <w:rFonts w:ascii="Times New Roman" w:eastAsia="Calibri" w:hAnsi="Times New Roman" w:cs="Times New Roman"/>
          <w:sz w:val="24"/>
          <w:szCs w:val="24"/>
        </w:rPr>
        <w:t>иглолистни</w:t>
      </w:r>
      <w:r w:rsidR="000362F4" w:rsidRPr="00B473F6">
        <w:rPr>
          <w:rFonts w:ascii="Times New Roman" w:eastAsia="Calibri" w:hAnsi="Times New Roman" w:cs="Times New Roman"/>
          <w:sz w:val="24"/>
          <w:szCs w:val="24"/>
        </w:rPr>
        <w:t xml:space="preserve"> гори, е едва </w:t>
      </w:r>
      <w:r w:rsidR="00616F7E" w:rsidRPr="00B473F6">
        <w:rPr>
          <w:rFonts w:ascii="Times New Roman" w:eastAsia="Calibri" w:hAnsi="Times New Roman" w:cs="Times New Roman"/>
          <w:sz w:val="24"/>
          <w:szCs w:val="24"/>
        </w:rPr>
        <w:t>12 m</w:t>
      </w:r>
      <w:r w:rsidR="00616F7E" w:rsidRPr="00B473F6">
        <w:rPr>
          <w:rFonts w:ascii="Times New Roman" w:eastAsia="Calibri" w:hAnsi="Times New Roman" w:cs="Times New Roman"/>
          <w:sz w:val="24"/>
          <w:szCs w:val="24"/>
          <w:vertAlign w:val="superscript"/>
        </w:rPr>
        <w:t>3</w:t>
      </w:r>
      <w:r w:rsidR="00616F7E" w:rsidRPr="00B473F6">
        <w:rPr>
          <w:rFonts w:ascii="Times New Roman" w:eastAsia="Calibri" w:hAnsi="Times New Roman" w:cs="Times New Roman"/>
          <w:sz w:val="24"/>
          <w:szCs w:val="24"/>
        </w:rPr>
        <w:t>.</w:t>
      </w:r>
      <w:r w:rsidR="00ED25C4" w:rsidRPr="00B473F6">
        <w:rPr>
          <w:rFonts w:ascii="Times New Roman" w:eastAsia="Calibri" w:hAnsi="Times New Roman" w:cs="Times New Roman"/>
          <w:sz w:val="24"/>
          <w:szCs w:val="24"/>
        </w:rPr>
        <w:t xml:space="preserve"> </w:t>
      </w:r>
    </w:p>
    <w:p w14:paraId="72A7F87D" w14:textId="77777777" w:rsidR="009F4477" w:rsidRPr="00B473F6" w:rsidRDefault="009F4477" w:rsidP="00C206C0">
      <w:pPr>
        <w:spacing w:after="0" w:line="240" w:lineRule="auto"/>
        <w:jc w:val="both"/>
        <w:rPr>
          <w:rFonts w:ascii="Times New Roman" w:hAnsi="Times New Roman" w:cs="Times New Roman"/>
          <w:sz w:val="24"/>
          <w:szCs w:val="24"/>
        </w:rPr>
      </w:pPr>
    </w:p>
    <w:p w14:paraId="30F4D004" w14:textId="27FE5C89" w:rsidR="00EF7E93" w:rsidRPr="00B473F6" w:rsidRDefault="00AE6AD2" w:rsidP="00C206C0">
      <w:pPr>
        <w:spacing w:after="0" w:line="240" w:lineRule="auto"/>
        <w:jc w:val="both"/>
        <w:rPr>
          <w:rFonts w:ascii="Times New Roman" w:hAnsi="Times New Roman" w:cs="Times New Roman"/>
          <w:i/>
        </w:rPr>
      </w:pPr>
      <w:bookmarkStart w:id="52" w:name="_Toc19030400"/>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28</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945C26" w:rsidRPr="00B473F6">
        <w:rPr>
          <w:rFonts w:ascii="Times New Roman" w:hAnsi="Times New Roman" w:cs="Times New Roman"/>
        </w:rPr>
        <w:t xml:space="preserve"> </w:t>
      </w:r>
      <w:r w:rsidR="00EF7E93" w:rsidRPr="00B473F6">
        <w:rPr>
          <w:rFonts w:ascii="Times New Roman" w:hAnsi="Times New Roman"/>
          <w:i/>
        </w:rPr>
        <w:t xml:space="preserve">Разпределение на залесената площ, </w:t>
      </w:r>
      <w:r w:rsidR="00485EB1" w:rsidRPr="00B473F6">
        <w:rPr>
          <w:rFonts w:ascii="Times New Roman" w:hAnsi="Times New Roman"/>
          <w:i/>
        </w:rPr>
        <w:t>общия</w:t>
      </w:r>
      <w:r w:rsidR="00EF7E93" w:rsidRPr="00B473F6">
        <w:rPr>
          <w:rFonts w:ascii="Times New Roman" w:hAnsi="Times New Roman"/>
          <w:i/>
        </w:rPr>
        <w:t xml:space="preserve"> дървесен запас, средн</w:t>
      </w:r>
      <w:r w:rsidR="00981688" w:rsidRPr="00B473F6">
        <w:rPr>
          <w:rFonts w:ascii="Times New Roman" w:hAnsi="Times New Roman"/>
          <w:i/>
        </w:rPr>
        <w:t xml:space="preserve">ия прираст и ползването по </w:t>
      </w:r>
      <w:r w:rsidR="00EF7E93" w:rsidRPr="00B473F6">
        <w:rPr>
          <w:rFonts w:ascii="Times New Roman" w:hAnsi="Times New Roman"/>
          <w:i/>
        </w:rPr>
        <w:t>класове на възраст за областта</w:t>
      </w:r>
      <w:bookmarkEnd w:id="52"/>
    </w:p>
    <w:p w14:paraId="3ADD05FD" w14:textId="77777777" w:rsidR="00ED5FAB" w:rsidRPr="00B473F6" w:rsidRDefault="00A301A9" w:rsidP="00C808B2">
      <w:pPr>
        <w:spacing w:before="120" w:after="0" w:line="240" w:lineRule="auto"/>
        <w:jc w:val="both"/>
        <w:rPr>
          <w:rFonts w:ascii="Times New Roman" w:hAnsi="Times New Roman" w:cs="Times New Roman"/>
        </w:rPr>
      </w:pPr>
      <w:r w:rsidRPr="00B473F6">
        <w:rPr>
          <w:rFonts w:ascii="Times New Roman" w:hAnsi="Times New Roman" w:cs="Times New Roman"/>
        </w:rPr>
        <w:t>Об</w:t>
      </w:r>
      <w:r w:rsidR="00C808B2" w:rsidRPr="00B473F6">
        <w:rPr>
          <w:rFonts w:ascii="Times New Roman" w:hAnsi="Times New Roman" w:cs="Times New Roman"/>
        </w:rPr>
        <w:t xml:space="preserve">ласт Добрич; вид на горите: </w:t>
      </w:r>
      <w:r w:rsidR="00C206C0" w:rsidRPr="00B473F6">
        <w:rPr>
          <w:rFonts w:ascii="Times New Roman" w:hAnsi="Times New Roman" w:cs="Times New Roman"/>
          <w:b/>
        </w:rPr>
        <w:t>Широколистни високостъблени</w:t>
      </w:r>
      <w:r w:rsidR="00265D3B" w:rsidRPr="00B473F6">
        <w:rPr>
          <w:rFonts w:ascii="Times New Roman" w:hAnsi="Times New Roman" w:cs="Times New Roman"/>
          <w:b/>
        </w:rPr>
        <w:t xml:space="preserve"> гори</w:t>
      </w:r>
    </w:p>
    <w:tbl>
      <w:tblPr>
        <w:tblW w:w="8946" w:type="dxa"/>
        <w:tblInd w:w="93" w:type="dxa"/>
        <w:tblLayout w:type="fixed"/>
        <w:tblLook w:val="0000" w:firstRow="0" w:lastRow="0" w:firstColumn="0" w:lastColumn="0" w:noHBand="0" w:noVBand="0"/>
      </w:tblPr>
      <w:tblGrid>
        <w:gridCol w:w="1716"/>
        <w:gridCol w:w="1134"/>
        <w:gridCol w:w="851"/>
        <w:gridCol w:w="1276"/>
        <w:gridCol w:w="850"/>
        <w:gridCol w:w="1559"/>
        <w:gridCol w:w="1560"/>
      </w:tblGrid>
      <w:tr w:rsidR="00657EC7" w:rsidRPr="00B473F6" w14:paraId="602A59D1" w14:textId="77777777" w:rsidTr="0061429D">
        <w:trPr>
          <w:trHeight w:val="255"/>
        </w:trPr>
        <w:tc>
          <w:tcPr>
            <w:tcW w:w="1716" w:type="dxa"/>
            <w:vMerge w:val="restart"/>
            <w:tcBorders>
              <w:top w:val="single" w:sz="4" w:space="0" w:color="auto"/>
              <w:left w:val="single" w:sz="4" w:space="0" w:color="auto"/>
              <w:right w:val="single" w:sz="4" w:space="0" w:color="auto"/>
            </w:tcBorders>
            <w:shd w:val="clear" w:color="auto" w:fill="auto"/>
            <w:noWrap/>
            <w:vAlign w:val="bottom"/>
          </w:tcPr>
          <w:p w14:paraId="4C3BA143" w14:textId="77777777" w:rsidR="007206D9" w:rsidRPr="00B473F6" w:rsidRDefault="0068394C" w:rsidP="0068394C">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Възраст</w:t>
            </w:r>
            <w:r w:rsidR="007206D9" w:rsidRPr="00B473F6">
              <w:rPr>
                <w:rFonts w:ascii="Times New Roman" w:eastAsia="Times New Roman" w:hAnsi="Times New Roman" w:cs="Times New Roman"/>
              </w:rPr>
              <w:t>,</w:t>
            </w:r>
          </w:p>
          <w:p w14:paraId="26A665D4" w14:textId="77777777" w:rsidR="0068394C" w:rsidRPr="00B473F6" w:rsidRDefault="007206D9" w:rsidP="0068394C">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години</w:t>
            </w:r>
          </w:p>
          <w:p w14:paraId="589D2B5D" w14:textId="77777777" w:rsidR="00657EC7" w:rsidRPr="00B473F6" w:rsidRDefault="00657EC7" w:rsidP="0068394C">
            <w:pPr>
              <w:spacing w:after="0" w:line="240" w:lineRule="auto"/>
              <w:jc w:val="center"/>
              <w:rPr>
                <w:rFonts w:ascii="Times New Roman" w:eastAsia="Times New Roman" w:hAnsi="Times New Roman" w:cs="Times New Roman"/>
              </w:rPr>
            </w:pPr>
          </w:p>
        </w:tc>
        <w:tc>
          <w:tcPr>
            <w:tcW w:w="1985" w:type="dxa"/>
            <w:gridSpan w:val="2"/>
            <w:tcBorders>
              <w:top w:val="single" w:sz="4" w:space="0" w:color="auto"/>
              <w:left w:val="nil"/>
              <w:bottom w:val="single" w:sz="4" w:space="0" w:color="auto"/>
              <w:right w:val="single" w:sz="4" w:space="0" w:color="auto"/>
            </w:tcBorders>
            <w:shd w:val="clear" w:color="auto" w:fill="auto"/>
            <w:noWrap/>
            <w:vAlign w:val="bottom"/>
          </w:tcPr>
          <w:p w14:paraId="20957537" w14:textId="77777777" w:rsidR="00657EC7" w:rsidRPr="00B473F6" w:rsidRDefault="00657EC7" w:rsidP="0068394C">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Залесена площ</w:t>
            </w:r>
          </w:p>
        </w:tc>
        <w:tc>
          <w:tcPr>
            <w:tcW w:w="2126" w:type="dxa"/>
            <w:gridSpan w:val="2"/>
            <w:tcBorders>
              <w:top w:val="single" w:sz="4" w:space="0" w:color="auto"/>
              <w:left w:val="nil"/>
              <w:bottom w:val="single" w:sz="4" w:space="0" w:color="auto"/>
              <w:right w:val="single" w:sz="4" w:space="0" w:color="auto"/>
            </w:tcBorders>
            <w:shd w:val="clear" w:color="auto" w:fill="auto"/>
            <w:noWrap/>
            <w:vAlign w:val="bottom"/>
          </w:tcPr>
          <w:p w14:paraId="20BE7E13" w14:textId="77777777" w:rsidR="00657EC7" w:rsidRPr="00B473F6" w:rsidRDefault="00657EC7" w:rsidP="0068394C">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Запас</w:t>
            </w:r>
          </w:p>
        </w:tc>
        <w:tc>
          <w:tcPr>
            <w:tcW w:w="1559" w:type="dxa"/>
            <w:vMerge w:val="restart"/>
            <w:tcBorders>
              <w:top w:val="single" w:sz="4" w:space="0" w:color="auto"/>
              <w:left w:val="nil"/>
              <w:right w:val="single" w:sz="4" w:space="0" w:color="auto"/>
            </w:tcBorders>
            <w:shd w:val="clear" w:color="auto" w:fill="auto"/>
            <w:noWrap/>
            <w:vAlign w:val="bottom"/>
          </w:tcPr>
          <w:p w14:paraId="46F75021" w14:textId="77777777" w:rsidR="00657EC7" w:rsidRPr="00B473F6" w:rsidRDefault="00657EC7" w:rsidP="0068394C">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Ср.прираст</w:t>
            </w:r>
          </w:p>
          <w:p w14:paraId="18C9E8CB" w14:textId="77777777" w:rsidR="00657EC7" w:rsidRPr="00B473F6" w:rsidRDefault="00657EC7" w:rsidP="0068394C">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m</w:t>
            </w:r>
            <w:r w:rsidRPr="00B473F6">
              <w:rPr>
                <w:rFonts w:ascii="Times New Roman" w:eastAsia="Times New Roman" w:hAnsi="Times New Roman" w:cs="Times New Roman"/>
                <w:vertAlign w:val="superscript"/>
              </w:rPr>
              <w:t>3</w:t>
            </w:r>
            <w:r w:rsidRPr="00B473F6">
              <w:rPr>
                <w:rFonts w:ascii="Times New Roman" w:eastAsia="Times New Roman" w:hAnsi="Times New Roman" w:cs="Times New Roman"/>
              </w:rPr>
              <w:t>/ha</w:t>
            </w:r>
          </w:p>
        </w:tc>
        <w:tc>
          <w:tcPr>
            <w:tcW w:w="1560" w:type="dxa"/>
            <w:vMerge w:val="restart"/>
            <w:tcBorders>
              <w:top w:val="single" w:sz="4" w:space="0" w:color="auto"/>
              <w:left w:val="nil"/>
              <w:right w:val="single" w:sz="4" w:space="0" w:color="auto"/>
            </w:tcBorders>
            <w:shd w:val="clear" w:color="auto" w:fill="auto"/>
            <w:noWrap/>
            <w:vAlign w:val="bottom"/>
          </w:tcPr>
          <w:p w14:paraId="14F46F51" w14:textId="77777777" w:rsidR="00657EC7" w:rsidRPr="00B473F6" w:rsidRDefault="00657EC7" w:rsidP="0061429D">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Ползване за 10 г</w:t>
            </w:r>
            <w:r w:rsidR="0068394C" w:rsidRPr="00B473F6">
              <w:rPr>
                <w:rFonts w:ascii="Times New Roman" w:eastAsia="Times New Roman" w:hAnsi="Times New Roman" w:cs="Times New Roman"/>
              </w:rPr>
              <w:t>од.</w:t>
            </w:r>
          </w:p>
          <w:p w14:paraId="005F396A" w14:textId="77777777" w:rsidR="00657EC7" w:rsidRPr="00B473F6" w:rsidRDefault="00657EC7" w:rsidP="0068394C">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m</w:t>
            </w:r>
            <w:r w:rsidRPr="00B473F6">
              <w:rPr>
                <w:rFonts w:ascii="Times New Roman" w:eastAsia="Times New Roman" w:hAnsi="Times New Roman" w:cs="Times New Roman"/>
                <w:vertAlign w:val="superscript"/>
              </w:rPr>
              <w:t>3</w:t>
            </w:r>
          </w:p>
        </w:tc>
      </w:tr>
      <w:tr w:rsidR="00657EC7" w:rsidRPr="00B473F6" w14:paraId="468120A1" w14:textId="77777777" w:rsidTr="0061429D">
        <w:trPr>
          <w:trHeight w:val="255"/>
        </w:trPr>
        <w:tc>
          <w:tcPr>
            <w:tcW w:w="1716" w:type="dxa"/>
            <w:vMerge/>
            <w:tcBorders>
              <w:left w:val="single" w:sz="4" w:space="0" w:color="auto"/>
              <w:bottom w:val="single" w:sz="4" w:space="0" w:color="auto"/>
              <w:right w:val="single" w:sz="4" w:space="0" w:color="auto"/>
            </w:tcBorders>
            <w:shd w:val="clear" w:color="auto" w:fill="auto"/>
            <w:noWrap/>
            <w:vAlign w:val="bottom"/>
          </w:tcPr>
          <w:p w14:paraId="53C49D9D" w14:textId="77777777" w:rsidR="00657EC7" w:rsidRPr="00B473F6" w:rsidRDefault="00657EC7" w:rsidP="00F03993">
            <w:pPr>
              <w:spacing w:after="0" w:line="240" w:lineRule="auto"/>
              <w:jc w:val="center"/>
              <w:rPr>
                <w:rFonts w:ascii="Times New Roman" w:eastAsia="Times New Roman" w:hAnsi="Times New Roman" w:cs="Times New Roman"/>
              </w:rPr>
            </w:pPr>
          </w:p>
        </w:tc>
        <w:tc>
          <w:tcPr>
            <w:tcW w:w="1134" w:type="dxa"/>
            <w:tcBorders>
              <w:top w:val="nil"/>
              <w:left w:val="nil"/>
              <w:bottom w:val="single" w:sz="4" w:space="0" w:color="auto"/>
              <w:right w:val="single" w:sz="4" w:space="0" w:color="auto"/>
            </w:tcBorders>
            <w:shd w:val="clear" w:color="auto" w:fill="auto"/>
            <w:noWrap/>
            <w:vAlign w:val="bottom"/>
          </w:tcPr>
          <w:p w14:paraId="38DF6D79" w14:textId="77777777" w:rsidR="00657EC7" w:rsidRPr="00B473F6" w:rsidRDefault="00657EC7" w:rsidP="00F03993">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ha</w:t>
            </w:r>
          </w:p>
        </w:tc>
        <w:tc>
          <w:tcPr>
            <w:tcW w:w="851" w:type="dxa"/>
            <w:tcBorders>
              <w:top w:val="nil"/>
              <w:left w:val="nil"/>
              <w:bottom w:val="single" w:sz="4" w:space="0" w:color="auto"/>
              <w:right w:val="single" w:sz="4" w:space="0" w:color="auto"/>
            </w:tcBorders>
            <w:shd w:val="clear" w:color="auto" w:fill="auto"/>
            <w:noWrap/>
            <w:vAlign w:val="bottom"/>
          </w:tcPr>
          <w:p w14:paraId="6E7781D6" w14:textId="77777777" w:rsidR="00657EC7" w:rsidRPr="00B473F6" w:rsidRDefault="00657EC7" w:rsidP="00F03993">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w:t>
            </w:r>
          </w:p>
        </w:tc>
        <w:tc>
          <w:tcPr>
            <w:tcW w:w="1276" w:type="dxa"/>
            <w:tcBorders>
              <w:top w:val="nil"/>
              <w:left w:val="nil"/>
              <w:bottom w:val="single" w:sz="4" w:space="0" w:color="auto"/>
              <w:right w:val="single" w:sz="4" w:space="0" w:color="auto"/>
            </w:tcBorders>
            <w:shd w:val="clear" w:color="auto" w:fill="auto"/>
            <w:noWrap/>
            <w:vAlign w:val="bottom"/>
          </w:tcPr>
          <w:p w14:paraId="79BCE87F" w14:textId="77777777" w:rsidR="00657EC7" w:rsidRPr="00B473F6" w:rsidRDefault="00657EC7" w:rsidP="00F03993">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m</w:t>
            </w:r>
            <w:r w:rsidRPr="00B473F6">
              <w:rPr>
                <w:rFonts w:ascii="Times New Roman" w:eastAsia="Times New Roman" w:hAnsi="Times New Roman" w:cs="Times New Roman"/>
                <w:vertAlign w:val="superscript"/>
              </w:rPr>
              <w:t>3</w:t>
            </w:r>
          </w:p>
        </w:tc>
        <w:tc>
          <w:tcPr>
            <w:tcW w:w="850" w:type="dxa"/>
            <w:tcBorders>
              <w:top w:val="nil"/>
              <w:left w:val="nil"/>
              <w:bottom w:val="single" w:sz="4" w:space="0" w:color="auto"/>
              <w:right w:val="single" w:sz="4" w:space="0" w:color="auto"/>
            </w:tcBorders>
            <w:shd w:val="clear" w:color="auto" w:fill="auto"/>
            <w:noWrap/>
            <w:vAlign w:val="bottom"/>
          </w:tcPr>
          <w:p w14:paraId="5F3056C8" w14:textId="77777777" w:rsidR="00657EC7" w:rsidRPr="00B473F6" w:rsidRDefault="00657EC7" w:rsidP="00F03993">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m</w:t>
            </w:r>
            <w:r w:rsidRPr="00B473F6">
              <w:rPr>
                <w:rFonts w:ascii="Times New Roman" w:eastAsia="Times New Roman" w:hAnsi="Times New Roman" w:cs="Times New Roman"/>
                <w:vertAlign w:val="superscript"/>
              </w:rPr>
              <w:t>3</w:t>
            </w:r>
            <w:r w:rsidRPr="00B473F6">
              <w:rPr>
                <w:rFonts w:ascii="Times New Roman" w:eastAsia="Times New Roman" w:hAnsi="Times New Roman" w:cs="Times New Roman"/>
              </w:rPr>
              <w:t>/ha</w:t>
            </w:r>
          </w:p>
        </w:tc>
        <w:tc>
          <w:tcPr>
            <w:tcW w:w="1559" w:type="dxa"/>
            <w:vMerge/>
            <w:tcBorders>
              <w:left w:val="nil"/>
              <w:bottom w:val="single" w:sz="4" w:space="0" w:color="auto"/>
              <w:right w:val="single" w:sz="4" w:space="0" w:color="auto"/>
            </w:tcBorders>
            <w:shd w:val="clear" w:color="auto" w:fill="auto"/>
            <w:noWrap/>
            <w:vAlign w:val="bottom"/>
          </w:tcPr>
          <w:p w14:paraId="5C7E203B" w14:textId="77777777" w:rsidR="00657EC7" w:rsidRPr="00B473F6" w:rsidRDefault="00657EC7" w:rsidP="00F03993">
            <w:pPr>
              <w:spacing w:after="0" w:line="240" w:lineRule="auto"/>
              <w:jc w:val="center"/>
              <w:rPr>
                <w:rFonts w:ascii="Times New Roman" w:eastAsia="Times New Roman" w:hAnsi="Times New Roman" w:cs="Times New Roman"/>
              </w:rPr>
            </w:pPr>
          </w:p>
        </w:tc>
        <w:tc>
          <w:tcPr>
            <w:tcW w:w="1560" w:type="dxa"/>
            <w:vMerge/>
            <w:tcBorders>
              <w:left w:val="nil"/>
              <w:bottom w:val="single" w:sz="4" w:space="0" w:color="auto"/>
              <w:right w:val="single" w:sz="4" w:space="0" w:color="auto"/>
            </w:tcBorders>
            <w:shd w:val="clear" w:color="auto" w:fill="auto"/>
            <w:noWrap/>
            <w:vAlign w:val="bottom"/>
          </w:tcPr>
          <w:p w14:paraId="6DA74EA6" w14:textId="77777777" w:rsidR="00657EC7" w:rsidRPr="00B473F6" w:rsidRDefault="00657EC7" w:rsidP="00F03993">
            <w:pPr>
              <w:spacing w:after="0" w:line="240" w:lineRule="auto"/>
              <w:jc w:val="center"/>
              <w:rPr>
                <w:rFonts w:ascii="Times New Roman" w:eastAsia="Times New Roman" w:hAnsi="Times New Roman" w:cs="Times New Roman"/>
              </w:rPr>
            </w:pPr>
          </w:p>
        </w:tc>
      </w:tr>
      <w:tr w:rsidR="00657EC7" w:rsidRPr="00B473F6" w14:paraId="721B7A63" w14:textId="77777777" w:rsidTr="0061429D">
        <w:trPr>
          <w:trHeight w:val="255"/>
        </w:trPr>
        <w:tc>
          <w:tcPr>
            <w:tcW w:w="1716" w:type="dxa"/>
            <w:tcBorders>
              <w:top w:val="nil"/>
              <w:left w:val="single" w:sz="4" w:space="0" w:color="auto"/>
              <w:bottom w:val="single" w:sz="4" w:space="0" w:color="auto"/>
              <w:right w:val="single" w:sz="4" w:space="0" w:color="auto"/>
            </w:tcBorders>
            <w:shd w:val="clear" w:color="auto" w:fill="auto"/>
            <w:noWrap/>
            <w:vAlign w:val="bottom"/>
          </w:tcPr>
          <w:p w14:paraId="62CD90BC" w14:textId="77777777" w:rsidR="00657EC7" w:rsidRPr="00B473F6" w:rsidRDefault="007206D9" w:rsidP="0068394C">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1-20</w:t>
            </w:r>
          </w:p>
        </w:tc>
        <w:tc>
          <w:tcPr>
            <w:tcW w:w="1134" w:type="dxa"/>
            <w:tcBorders>
              <w:top w:val="nil"/>
              <w:left w:val="nil"/>
              <w:bottom w:val="single" w:sz="4" w:space="0" w:color="auto"/>
              <w:right w:val="single" w:sz="4" w:space="0" w:color="auto"/>
            </w:tcBorders>
            <w:shd w:val="clear" w:color="auto" w:fill="auto"/>
            <w:noWrap/>
            <w:vAlign w:val="bottom"/>
          </w:tcPr>
          <w:p w14:paraId="03366ABF"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2 773</w:t>
            </w:r>
          </w:p>
        </w:tc>
        <w:tc>
          <w:tcPr>
            <w:tcW w:w="851" w:type="dxa"/>
            <w:tcBorders>
              <w:top w:val="nil"/>
              <w:left w:val="nil"/>
              <w:bottom w:val="single" w:sz="4" w:space="0" w:color="auto"/>
              <w:right w:val="single" w:sz="4" w:space="0" w:color="auto"/>
            </w:tcBorders>
            <w:shd w:val="clear" w:color="auto" w:fill="auto"/>
            <w:noWrap/>
            <w:vAlign w:val="bottom"/>
          </w:tcPr>
          <w:p w14:paraId="59A9CAD2" w14:textId="77777777" w:rsidR="00657EC7" w:rsidRPr="00B473F6" w:rsidRDefault="009C77A2"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20,</w:t>
            </w:r>
            <w:r w:rsidR="00657EC7" w:rsidRPr="00B473F6">
              <w:rPr>
                <w:rFonts w:ascii="Times New Roman" w:eastAsia="Times New Roman" w:hAnsi="Times New Roman" w:cs="Times New Roman"/>
              </w:rPr>
              <w:t>6</w:t>
            </w:r>
          </w:p>
        </w:tc>
        <w:tc>
          <w:tcPr>
            <w:tcW w:w="1276" w:type="dxa"/>
            <w:tcBorders>
              <w:top w:val="nil"/>
              <w:left w:val="nil"/>
              <w:bottom w:val="single" w:sz="4" w:space="0" w:color="auto"/>
              <w:right w:val="single" w:sz="4" w:space="0" w:color="auto"/>
            </w:tcBorders>
            <w:shd w:val="clear" w:color="auto" w:fill="auto"/>
            <w:noWrap/>
            <w:vAlign w:val="bottom"/>
          </w:tcPr>
          <w:p w14:paraId="61D6C54A"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125 567</w:t>
            </w:r>
          </w:p>
        </w:tc>
        <w:tc>
          <w:tcPr>
            <w:tcW w:w="850" w:type="dxa"/>
            <w:tcBorders>
              <w:top w:val="nil"/>
              <w:left w:val="nil"/>
              <w:bottom w:val="single" w:sz="4" w:space="0" w:color="auto"/>
              <w:right w:val="single" w:sz="4" w:space="0" w:color="auto"/>
            </w:tcBorders>
            <w:shd w:val="clear" w:color="auto" w:fill="auto"/>
            <w:noWrap/>
            <w:vAlign w:val="bottom"/>
          </w:tcPr>
          <w:p w14:paraId="075B810D"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45</w:t>
            </w:r>
          </w:p>
        </w:tc>
        <w:tc>
          <w:tcPr>
            <w:tcW w:w="1559" w:type="dxa"/>
            <w:tcBorders>
              <w:top w:val="nil"/>
              <w:left w:val="nil"/>
              <w:bottom w:val="single" w:sz="4" w:space="0" w:color="auto"/>
              <w:right w:val="single" w:sz="4" w:space="0" w:color="auto"/>
            </w:tcBorders>
            <w:shd w:val="clear" w:color="auto" w:fill="auto"/>
            <w:noWrap/>
            <w:vAlign w:val="bottom"/>
          </w:tcPr>
          <w:p w14:paraId="5C72890B" w14:textId="77777777" w:rsidR="00657EC7" w:rsidRPr="00B473F6" w:rsidRDefault="009C77A2"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w:t>
            </w:r>
            <w:r w:rsidR="00657EC7" w:rsidRPr="00B473F6">
              <w:rPr>
                <w:rFonts w:ascii="Times New Roman" w:eastAsia="Times New Roman" w:hAnsi="Times New Roman" w:cs="Times New Roman"/>
              </w:rPr>
              <w:t>5</w:t>
            </w:r>
          </w:p>
        </w:tc>
        <w:tc>
          <w:tcPr>
            <w:tcW w:w="1560" w:type="dxa"/>
            <w:tcBorders>
              <w:top w:val="nil"/>
              <w:left w:val="nil"/>
              <w:bottom w:val="single" w:sz="4" w:space="0" w:color="auto"/>
              <w:right w:val="single" w:sz="4" w:space="0" w:color="auto"/>
            </w:tcBorders>
            <w:shd w:val="clear" w:color="auto" w:fill="auto"/>
            <w:noWrap/>
            <w:vAlign w:val="bottom"/>
          </w:tcPr>
          <w:p w14:paraId="3100431D"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130</w:t>
            </w:r>
          </w:p>
        </w:tc>
      </w:tr>
      <w:tr w:rsidR="00657EC7" w:rsidRPr="00B473F6" w14:paraId="4A7FB127" w14:textId="77777777" w:rsidTr="0061429D">
        <w:trPr>
          <w:trHeight w:val="255"/>
        </w:trPr>
        <w:tc>
          <w:tcPr>
            <w:tcW w:w="1716" w:type="dxa"/>
            <w:tcBorders>
              <w:top w:val="nil"/>
              <w:left w:val="single" w:sz="4" w:space="0" w:color="auto"/>
              <w:bottom w:val="single" w:sz="4" w:space="0" w:color="auto"/>
              <w:right w:val="single" w:sz="4" w:space="0" w:color="auto"/>
            </w:tcBorders>
            <w:shd w:val="clear" w:color="auto" w:fill="auto"/>
            <w:noWrap/>
            <w:vAlign w:val="bottom"/>
          </w:tcPr>
          <w:p w14:paraId="2333136A" w14:textId="77777777" w:rsidR="00657EC7" w:rsidRPr="00B473F6" w:rsidRDefault="007206D9" w:rsidP="0068394C">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21-40</w:t>
            </w:r>
          </w:p>
        </w:tc>
        <w:tc>
          <w:tcPr>
            <w:tcW w:w="1134" w:type="dxa"/>
            <w:tcBorders>
              <w:top w:val="nil"/>
              <w:left w:val="nil"/>
              <w:bottom w:val="single" w:sz="4" w:space="0" w:color="auto"/>
              <w:right w:val="single" w:sz="4" w:space="0" w:color="auto"/>
            </w:tcBorders>
            <w:shd w:val="clear" w:color="auto" w:fill="auto"/>
            <w:noWrap/>
            <w:vAlign w:val="bottom"/>
          </w:tcPr>
          <w:p w14:paraId="797C8F43"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2 758</w:t>
            </w:r>
          </w:p>
        </w:tc>
        <w:tc>
          <w:tcPr>
            <w:tcW w:w="851" w:type="dxa"/>
            <w:tcBorders>
              <w:top w:val="nil"/>
              <w:left w:val="nil"/>
              <w:bottom w:val="single" w:sz="4" w:space="0" w:color="auto"/>
              <w:right w:val="single" w:sz="4" w:space="0" w:color="auto"/>
            </w:tcBorders>
            <w:shd w:val="clear" w:color="auto" w:fill="auto"/>
            <w:noWrap/>
            <w:vAlign w:val="bottom"/>
          </w:tcPr>
          <w:p w14:paraId="3A9101AA" w14:textId="77777777" w:rsidR="00657EC7" w:rsidRPr="00B473F6" w:rsidRDefault="009C77A2"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20,</w:t>
            </w:r>
            <w:r w:rsidR="00657EC7" w:rsidRPr="00B473F6">
              <w:rPr>
                <w:rFonts w:ascii="Times New Roman" w:eastAsia="Times New Roman" w:hAnsi="Times New Roman" w:cs="Times New Roman"/>
              </w:rPr>
              <w:t>4</w:t>
            </w:r>
          </w:p>
        </w:tc>
        <w:tc>
          <w:tcPr>
            <w:tcW w:w="1276" w:type="dxa"/>
            <w:tcBorders>
              <w:top w:val="nil"/>
              <w:left w:val="nil"/>
              <w:bottom w:val="single" w:sz="4" w:space="0" w:color="auto"/>
              <w:right w:val="single" w:sz="4" w:space="0" w:color="auto"/>
            </w:tcBorders>
            <w:shd w:val="clear" w:color="auto" w:fill="auto"/>
            <w:noWrap/>
            <w:vAlign w:val="bottom"/>
          </w:tcPr>
          <w:p w14:paraId="67F9A834"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380 613</w:t>
            </w:r>
          </w:p>
        </w:tc>
        <w:tc>
          <w:tcPr>
            <w:tcW w:w="850" w:type="dxa"/>
            <w:tcBorders>
              <w:top w:val="nil"/>
              <w:left w:val="nil"/>
              <w:bottom w:val="single" w:sz="4" w:space="0" w:color="auto"/>
              <w:right w:val="single" w:sz="4" w:space="0" w:color="auto"/>
            </w:tcBorders>
            <w:shd w:val="clear" w:color="auto" w:fill="auto"/>
            <w:noWrap/>
            <w:vAlign w:val="bottom"/>
          </w:tcPr>
          <w:p w14:paraId="6FB6BDBC"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138</w:t>
            </w:r>
          </w:p>
        </w:tc>
        <w:tc>
          <w:tcPr>
            <w:tcW w:w="1559" w:type="dxa"/>
            <w:tcBorders>
              <w:top w:val="nil"/>
              <w:left w:val="nil"/>
              <w:bottom w:val="single" w:sz="4" w:space="0" w:color="auto"/>
              <w:right w:val="single" w:sz="4" w:space="0" w:color="auto"/>
            </w:tcBorders>
            <w:shd w:val="clear" w:color="auto" w:fill="auto"/>
            <w:noWrap/>
            <w:vAlign w:val="bottom"/>
          </w:tcPr>
          <w:p w14:paraId="5099D63F" w14:textId="77777777" w:rsidR="00657EC7" w:rsidRPr="00B473F6" w:rsidRDefault="009C77A2"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w:t>
            </w:r>
            <w:r w:rsidR="00657EC7" w:rsidRPr="00B473F6">
              <w:rPr>
                <w:rFonts w:ascii="Times New Roman" w:eastAsia="Times New Roman" w:hAnsi="Times New Roman" w:cs="Times New Roman"/>
              </w:rPr>
              <w:t>6</w:t>
            </w:r>
          </w:p>
        </w:tc>
        <w:tc>
          <w:tcPr>
            <w:tcW w:w="1560" w:type="dxa"/>
            <w:tcBorders>
              <w:top w:val="nil"/>
              <w:left w:val="nil"/>
              <w:bottom w:val="single" w:sz="4" w:space="0" w:color="auto"/>
              <w:right w:val="single" w:sz="4" w:space="0" w:color="auto"/>
            </w:tcBorders>
            <w:shd w:val="clear" w:color="auto" w:fill="auto"/>
            <w:noWrap/>
            <w:vAlign w:val="bottom"/>
          </w:tcPr>
          <w:p w14:paraId="38BD1FF4"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28 745</w:t>
            </w:r>
          </w:p>
        </w:tc>
      </w:tr>
      <w:tr w:rsidR="00657EC7" w:rsidRPr="00B473F6" w14:paraId="6141A2DF" w14:textId="77777777" w:rsidTr="0061429D">
        <w:trPr>
          <w:trHeight w:val="255"/>
        </w:trPr>
        <w:tc>
          <w:tcPr>
            <w:tcW w:w="1716" w:type="dxa"/>
            <w:tcBorders>
              <w:top w:val="nil"/>
              <w:left w:val="single" w:sz="4" w:space="0" w:color="auto"/>
              <w:bottom w:val="single" w:sz="4" w:space="0" w:color="auto"/>
              <w:right w:val="single" w:sz="4" w:space="0" w:color="auto"/>
            </w:tcBorders>
            <w:shd w:val="clear" w:color="auto" w:fill="auto"/>
            <w:noWrap/>
            <w:vAlign w:val="bottom"/>
          </w:tcPr>
          <w:p w14:paraId="1FBBF305" w14:textId="77777777" w:rsidR="00657EC7" w:rsidRPr="00B473F6" w:rsidRDefault="007206D9" w:rsidP="0068394C">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41-60</w:t>
            </w:r>
          </w:p>
        </w:tc>
        <w:tc>
          <w:tcPr>
            <w:tcW w:w="1134" w:type="dxa"/>
            <w:tcBorders>
              <w:top w:val="nil"/>
              <w:left w:val="nil"/>
              <w:bottom w:val="single" w:sz="4" w:space="0" w:color="auto"/>
              <w:right w:val="single" w:sz="4" w:space="0" w:color="auto"/>
            </w:tcBorders>
            <w:shd w:val="clear" w:color="auto" w:fill="auto"/>
            <w:noWrap/>
            <w:vAlign w:val="bottom"/>
          </w:tcPr>
          <w:p w14:paraId="0866D618"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7 622</w:t>
            </w:r>
          </w:p>
        </w:tc>
        <w:tc>
          <w:tcPr>
            <w:tcW w:w="851" w:type="dxa"/>
            <w:tcBorders>
              <w:top w:val="nil"/>
              <w:left w:val="nil"/>
              <w:bottom w:val="single" w:sz="4" w:space="0" w:color="auto"/>
              <w:right w:val="single" w:sz="4" w:space="0" w:color="auto"/>
            </w:tcBorders>
            <w:shd w:val="clear" w:color="auto" w:fill="auto"/>
            <w:noWrap/>
            <w:vAlign w:val="bottom"/>
          </w:tcPr>
          <w:p w14:paraId="6C3010F0" w14:textId="77777777" w:rsidR="00657EC7" w:rsidRPr="00B473F6" w:rsidRDefault="009C77A2"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56,</w:t>
            </w:r>
            <w:r w:rsidR="00657EC7" w:rsidRPr="00B473F6">
              <w:rPr>
                <w:rFonts w:ascii="Times New Roman" w:eastAsia="Times New Roman" w:hAnsi="Times New Roman" w:cs="Times New Roman"/>
              </w:rPr>
              <w:t>5</w:t>
            </w:r>
          </w:p>
        </w:tc>
        <w:tc>
          <w:tcPr>
            <w:tcW w:w="1276" w:type="dxa"/>
            <w:tcBorders>
              <w:top w:val="nil"/>
              <w:left w:val="nil"/>
              <w:bottom w:val="single" w:sz="4" w:space="0" w:color="auto"/>
              <w:right w:val="single" w:sz="4" w:space="0" w:color="auto"/>
            </w:tcBorders>
            <w:shd w:val="clear" w:color="auto" w:fill="auto"/>
            <w:noWrap/>
            <w:vAlign w:val="bottom"/>
          </w:tcPr>
          <w:p w14:paraId="0B06A633"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1 002 861</w:t>
            </w:r>
          </w:p>
        </w:tc>
        <w:tc>
          <w:tcPr>
            <w:tcW w:w="850" w:type="dxa"/>
            <w:tcBorders>
              <w:top w:val="nil"/>
              <w:left w:val="nil"/>
              <w:bottom w:val="single" w:sz="4" w:space="0" w:color="auto"/>
              <w:right w:val="single" w:sz="4" w:space="0" w:color="auto"/>
            </w:tcBorders>
            <w:shd w:val="clear" w:color="auto" w:fill="auto"/>
            <w:noWrap/>
            <w:vAlign w:val="bottom"/>
          </w:tcPr>
          <w:p w14:paraId="1922B24B"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132</w:t>
            </w:r>
          </w:p>
        </w:tc>
        <w:tc>
          <w:tcPr>
            <w:tcW w:w="1559" w:type="dxa"/>
            <w:tcBorders>
              <w:top w:val="nil"/>
              <w:left w:val="nil"/>
              <w:bottom w:val="single" w:sz="4" w:space="0" w:color="auto"/>
              <w:right w:val="single" w:sz="4" w:space="0" w:color="auto"/>
            </w:tcBorders>
            <w:shd w:val="clear" w:color="auto" w:fill="auto"/>
            <w:noWrap/>
            <w:vAlign w:val="bottom"/>
          </w:tcPr>
          <w:p w14:paraId="631EB0D3" w14:textId="77777777" w:rsidR="00657EC7" w:rsidRPr="00B473F6" w:rsidRDefault="009C77A2"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w:t>
            </w:r>
            <w:r w:rsidR="00657EC7" w:rsidRPr="00B473F6">
              <w:rPr>
                <w:rFonts w:ascii="Times New Roman" w:eastAsia="Times New Roman" w:hAnsi="Times New Roman" w:cs="Times New Roman"/>
              </w:rPr>
              <w:t>6</w:t>
            </w:r>
          </w:p>
        </w:tc>
        <w:tc>
          <w:tcPr>
            <w:tcW w:w="1560" w:type="dxa"/>
            <w:tcBorders>
              <w:top w:val="nil"/>
              <w:left w:val="nil"/>
              <w:bottom w:val="single" w:sz="4" w:space="0" w:color="auto"/>
              <w:right w:val="single" w:sz="4" w:space="0" w:color="auto"/>
            </w:tcBorders>
            <w:shd w:val="clear" w:color="auto" w:fill="auto"/>
            <w:noWrap/>
            <w:vAlign w:val="bottom"/>
          </w:tcPr>
          <w:p w14:paraId="2B7276BB"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58 205</w:t>
            </w:r>
          </w:p>
        </w:tc>
      </w:tr>
      <w:tr w:rsidR="00657EC7" w:rsidRPr="00B473F6" w14:paraId="5A11EC87" w14:textId="77777777" w:rsidTr="0061429D">
        <w:trPr>
          <w:trHeight w:val="255"/>
        </w:trPr>
        <w:tc>
          <w:tcPr>
            <w:tcW w:w="1716" w:type="dxa"/>
            <w:tcBorders>
              <w:top w:val="nil"/>
              <w:left w:val="single" w:sz="4" w:space="0" w:color="auto"/>
              <w:bottom w:val="single" w:sz="4" w:space="0" w:color="auto"/>
              <w:right w:val="single" w:sz="4" w:space="0" w:color="auto"/>
            </w:tcBorders>
            <w:shd w:val="clear" w:color="auto" w:fill="auto"/>
            <w:noWrap/>
            <w:vAlign w:val="bottom"/>
          </w:tcPr>
          <w:p w14:paraId="2E123508" w14:textId="77777777" w:rsidR="00657EC7" w:rsidRPr="00B473F6" w:rsidRDefault="007206D9" w:rsidP="0068394C">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61-80</w:t>
            </w:r>
          </w:p>
        </w:tc>
        <w:tc>
          <w:tcPr>
            <w:tcW w:w="1134" w:type="dxa"/>
            <w:tcBorders>
              <w:top w:val="nil"/>
              <w:left w:val="nil"/>
              <w:bottom w:val="single" w:sz="4" w:space="0" w:color="auto"/>
              <w:right w:val="single" w:sz="4" w:space="0" w:color="auto"/>
            </w:tcBorders>
            <w:shd w:val="clear" w:color="auto" w:fill="auto"/>
            <w:noWrap/>
            <w:vAlign w:val="bottom"/>
          </w:tcPr>
          <w:p w14:paraId="0B893C97"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221</w:t>
            </w:r>
          </w:p>
        </w:tc>
        <w:tc>
          <w:tcPr>
            <w:tcW w:w="851" w:type="dxa"/>
            <w:tcBorders>
              <w:top w:val="nil"/>
              <w:left w:val="nil"/>
              <w:bottom w:val="single" w:sz="4" w:space="0" w:color="auto"/>
              <w:right w:val="single" w:sz="4" w:space="0" w:color="auto"/>
            </w:tcBorders>
            <w:shd w:val="clear" w:color="auto" w:fill="auto"/>
            <w:noWrap/>
            <w:vAlign w:val="bottom"/>
          </w:tcPr>
          <w:p w14:paraId="2AE627AD" w14:textId="77777777" w:rsidR="00657EC7" w:rsidRPr="00B473F6" w:rsidRDefault="009C77A2"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r w:rsidR="00657EC7" w:rsidRPr="00B473F6">
              <w:rPr>
                <w:rFonts w:ascii="Times New Roman" w:eastAsia="Times New Roman" w:hAnsi="Times New Roman" w:cs="Times New Roman"/>
              </w:rPr>
              <w:t>6</w:t>
            </w:r>
          </w:p>
        </w:tc>
        <w:tc>
          <w:tcPr>
            <w:tcW w:w="1276" w:type="dxa"/>
            <w:tcBorders>
              <w:top w:val="nil"/>
              <w:left w:val="nil"/>
              <w:bottom w:val="single" w:sz="4" w:space="0" w:color="auto"/>
              <w:right w:val="single" w:sz="4" w:space="0" w:color="auto"/>
            </w:tcBorders>
            <w:shd w:val="clear" w:color="auto" w:fill="auto"/>
            <w:noWrap/>
            <w:vAlign w:val="bottom"/>
          </w:tcPr>
          <w:p w14:paraId="5A8CE1E0"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42 085</w:t>
            </w:r>
          </w:p>
        </w:tc>
        <w:tc>
          <w:tcPr>
            <w:tcW w:w="850" w:type="dxa"/>
            <w:tcBorders>
              <w:top w:val="nil"/>
              <w:left w:val="nil"/>
              <w:bottom w:val="single" w:sz="4" w:space="0" w:color="auto"/>
              <w:right w:val="single" w:sz="4" w:space="0" w:color="auto"/>
            </w:tcBorders>
            <w:shd w:val="clear" w:color="auto" w:fill="auto"/>
            <w:noWrap/>
            <w:vAlign w:val="bottom"/>
          </w:tcPr>
          <w:p w14:paraId="69C239E5"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190</w:t>
            </w:r>
          </w:p>
        </w:tc>
        <w:tc>
          <w:tcPr>
            <w:tcW w:w="1559" w:type="dxa"/>
            <w:tcBorders>
              <w:top w:val="nil"/>
              <w:left w:val="nil"/>
              <w:bottom w:val="single" w:sz="4" w:space="0" w:color="auto"/>
              <w:right w:val="single" w:sz="4" w:space="0" w:color="auto"/>
            </w:tcBorders>
            <w:shd w:val="clear" w:color="auto" w:fill="auto"/>
            <w:noWrap/>
            <w:vAlign w:val="bottom"/>
          </w:tcPr>
          <w:p w14:paraId="5B33F921" w14:textId="77777777" w:rsidR="00657EC7" w:rsidRPr="00B473F6" w:rsidRDefault="009C77A2"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w:t>
            </w:r>
            <w:r w:rsidR="00657EC7" w:rsidRPr="00B473F6">
              <w:rPr>
                <w:rFonts w:ascii="Times New Roman" w:eastAsia="Times New Roman" w:hAnsi="Times New Roman" w:cs="Times New Roman"/>
              </w:rPr>
              <w:t>7</w:t>
            </w:r>
          </w:p>
        </w:tc>
        <w:tc>
          <w:tcPr>
            <w:tcW w:w="1560" w:type="dxa"/>
            <w:tcBorders>
              <w:top w:val="nil"/>
              <w:left w:val="nil"/>
              <w:bottom w:val="single" w:sz="4" w:space="0" w:color="auto"/>
              <w:right w:val="single" w:sz="4" w:space="0" w:color="auto"/>
            </w:tcBorders>
            <w:shd w:val="clear" w:color="auto" w:fill="auto"/>
            <w:noWrap/>
            <w:vAlign w:val="bottom"/>
          </w:tcPr>
          <w:p w14:paraId="73E95940"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54 700</w:t>
            </w:r>
          </w:p>
        </w:tc>
      </w:tr>
      <w:tr w:rsidR="00657EC7" w:rsidRPr="00B473F6" w14:paraId="22E86565" w14:textId="77777777" w:rsidTr="0061429D">
        <w:trPr>
          <w:trHeight w:val="255"/>
        </w:trPr>
        <w:tc>
          <w:tcPr>
            <w:tcW w:w="1716" w:type="dxa"/>
            <w:tcBorders>
              <w:top w:val="nil"/>
              <w:left w:val="single" w:sz="4" w:space="0" w:color="auto"/>
              <w:bottom w:val="single" w:sz="4" w:space="0" w:color="auto"/>
              <w:right w:val="single" w:sz="4" w:space="0" w:color="auto"/>
            </w:tcBorders>
            <w:shd w:val="clear" w:color="auto" w:fill="auto"/>
            <w:noWrap/>
            <w:vAlign w:val="bottom"/>
          </w:tcPr>
          <w:p w14:paraId="7CABCFAE" w14:textId="77777777" w:rsidR="00657EC7" w:rsidRPr="00B473F6" w:rsidRDefault="007206D9" w:rsidP="0068394C">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81-100</w:t>
            </w:r>
          </w:p>
        </w:tc>
        <w:tc>
          <w:tcPr>
            <w:tcW w:w="1134" w:type="dxa"/>
            <w:tcBorders>
              <w:top w:val="nil"/>
              <w:left w:val="nil"/>
              <w:bottom w:val="single" w:sz="4" w:space="0" w:color="auto"/>
              <w:right w:val="single" w:sz="4" w:space="0" w:color="auto"/>
            </w:tcBorders>
            <w:shd w:val="clear" w:color="auto" w:fill="auto"/>
            <w:noWrap/>
            <w:vAlign w:val="bottom"/>
          </w:tcPr>
          <w:p w14:paraId="664B41D7"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40</w:t>
            </w:r>
          </w:p>
        </w:tc>
        <w:tc>
          <w:tcPr>
            <w:tcW w:w="851" w:type="dxa"/>
            <w:tcBorders>
              <w:top w:val="nil"/>
              <w:left w:val="nil"/>
              <w:bottom w:val="single" w:sz="4" w:space="0" w:color="auto"/>
              <w:right w:val="single" w:sz="4" w:space="0" w:color="auto"/>
            </w:tcBorders>
            <w:shd w:val="clear" w:color="auto" w:fill="auto"/>
            <w:noWrap/>
            <w:vAlign w:val="bottom"/>
          </w:tcPr>
          <w:p w14:paraId="7029CA37" w14:textId="77777777" w:rsidR="00657EC7" w:rsidRPr="00B473F6" w:rsidRDefault="009C77A2"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r w:rsidR="00657EC7" w:rsidRPr="00B473F6">
              <w:rPr>
                <w:rFonts w:ascii="Times New Roman" w:eastAsia="Times New Roman" w:hAnsi="Times New Roman" w:cs="Times New Roman"/>
              </w:rPr>
              <w:t>3</w:t>
            </w:r>
          </w:p>
        </w:tc>
        <w:tc>
          <w:tcPr>
            <w:tcW w:w="1276" w:type="dxa"/>
            <w:tcBorders>
              <w:top w:val="nil"/>
              <w:left w:val="nil"/>
              <w:bottom w:val="single" w:sz="4" w:space="0" w:color="auto"/>
              <w:right w:val="single" w:sz="4" w:space="0" w:color="auto"/>
            </w:tcBorders>
            <w:shd w:val="clear" w:color="auto" w:fill="auto"/>
            <w:noWrap/>
            <w:vAlign w:val="bottom"/>
          </w:tcPr>
          <w:p w14:paraId="0E3F9C84"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8 100</w:t>
            </w:r>
          </w:p>
        </w:tc>
        <w:tc>
          <w:tcPr>
            <w:tcW w:w="850" w:type="dxa"/>
            <w:tcBorders>
              <w:top w:val="nil"/>
              <w:left w:val="nil"/>
              <w:bottom w:val="single" w:sz="4" w:space="0" w:color="auto"/>
              <w:right w:val="single" w:sz="4" w:space="0" w:color="auto"/>
            </w:tcBorders>
            <w:shd w:val="clear" w:color="auto" w:fill="auto"/>
            <w:noWrap/>
            <w:vAlign w:val="bottom"/>
          </w:tcPr>
          <w:p w14:paraId="3964233C"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203</w:t>
            </w:r>
          </w:p>
        </w:tc>
        <w:tc>
          <w:tcPr>
            <w:tcW w:w="1559" w:type="dxa"/>
            <w:tcBorders>
              <w:top w:val="nil"/>
              <w:left w:val="nil"/>
              <w:bottom w:val="single" w:sz="4" w:space="0" w:color="auto"/>
              <w:right w:val="single" w:sz="4" w:space="0" w:color="auto"/>
            </w:tcBorders>
            <w:shd w:val="clear" w:color="auto" w:fill="auto"/>
            <w:noWrap/>
            <w:vAlign w:val="bottom"/>
          </w:tcPr>
          <w:p w14:paraId="51A87FE0" w14:textId="77777777" w:rsidR="00657EC7" w:rsidRPr="00B473F6" w:rsidRDefault="009C77A2"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w:t>
            </w:r>
            <w:r w:rsidR="00657EC7" w:rsidRPr="00B473F6">
              <w:rPr>
                <w:rFonts w:ascii="Times New Roman" w:eastAsia="Times New Roman" w:hAnsi="Times New Roman" w:cs="Times New Roman"/>
              </w:rPr>
              <w:t>3</w:t>
            </w:r>
          </w:p>
        </w:tc>
        <w:tc>
          <w:tcPr>
            <w:tcW w:w="1560" w:type="dxa"/>
            <w:tcBorders>
              <w:top w:val="nil"/>
              <w:left w:val="nil"/>
              <w:bottom w:val="single" w:sz="4" w:space="0" w:color="auto"/>
              <w:right w:val="single" w:sz="4" w:space="0" w:color="auto"/>
            </w:tcBorders>
            <w:shd w:val="clear" w:color="auto" w:fill="auto"/>
            <w:noWrap/>
            <w:vAlign w:val="bottom"/>
          </w:tcPr>
          <w:p w14:paraId="483E8E5D"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2 715</w:t>
            </w:r>
          </w:p>
        </w:tc>
      </w:tr>
      <w:tr w:rsidR="00657EC7" w:rsidRPr="00B473F6" w14:paraId="6C0FDDD9" w14:textId="77777777" w:rsidTr="0061429D">
        <w:trPr>
          <w:trHeight w:val="255"/>
        </w:trPr>
        <w:tc>
          <w:tcPr>
            <w:tcW w:w="1716" w:type="dxa"/>
            <w:tcBorders>
              <w:top w:val="nil"/>
              <w:left w:val="single" w:sz="4" w:space="0" w:color="auto"/>
              <w:bottom w:val="single" w:sz="4" w:space="0" w:color="auto"/>
              <w:right w:val="single" w:sz="4" w:space="0" w:color="auto"/>
            </w:tcBorders>
            <w:shd w:val="clear" w:color="auto" w:fill="auto"/>
            <w:noWrap/>
            <w:vAlign w:val="bottom"/>
          </w:tcPr>
          <w:p w14:paraId="4886A4D7" w14:textId="77777777" w:rsidR="00657EC7" w:rsidRPr="00B473F6" w:rsidRDefault="007206D9" w:rsidP="0068394C">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101-120</w:t>
            </w:r>
          </w:p>
        </w:tc>
        <w:tc>
          <w:tcPr>
            <w:tcW w:w="1134" w:type="dxa"/>
            <w:tcBorders>
              <w:top w:val="nil"/>
              <w:left w:val="nil"/>
              <w:bottom w:val="single" w:sz="4" w:space="0" w:color="auto"/>
              <w:right w:val="single" w:sz="4" w:space="0" w:color="auto"/>
            </w:tcBorders>
            <w:shd w:val="clear" w:color="auto" w:fill="auto"/>
            <w:noWrap/>
            <w:vAlign w:val="bottom"/>
          </w:tcPr>
          <w:p w14:paraId="706E9B14"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51</w:t>
            </w:r>
          </w:p>
        </w:tc>
        <w:tc>
          <w:tcPr>
            <w:tcW w:w="851" w:type="dxa"/>
            <w:tcBorders>
              <w:top w:val="nil"/>
              <w:left w:val="nil"/>
              <w:bottom w:val="single" w:sz="4" w:space="0" w:color="auto"/>
              <w:right w:val="single" w:sz="4" w:space="0" w:color="auto"/>
            </w:tcBorders>
            <w:shd w:val="clear" w:color="auto" w:fill="auto"/>
            <w:noWrap/>
            <w:vAlign w:val="bottom"/>
          </w:tcPr>
          <w:p w14:paraId="5E403956" w14:textId="77777777" w:rsidR="00657EC7" w:rsidRPr="00B473F6" w:rsidRDefault="009C77A2"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r w:rsidR="00657EC7" w:rsidRPr="00B473F6">
              <w:rPr>
                <w:rFonts w:ascii="Times New Roman" w:eastAsia="Times New Roman" w:hAnsi="Times New Roman" w:cs="Times New Roman"/>
              </w:rPr>
              <w:t>4</w:t>
            </w:r>
          </w:p>
        </w:tc>
        <w:tc>
          <w:tcPr>
            <w:tcW w:w="1276" w:type="dxa"/>
            <w:tcBorders>
              <w:top w:val="nil"/>
              <w:left w:val="nil"/>
              <w:bottom w:val="single" w:sz="4" w:space="0" w:color="auto"/>
              <w:right w:val="single" w:sz="4" w:space="0" w:color="auto"/>
            </w:tcBorders>
            <w:shd w:val="clear" w:color="auto" w:fill="auto"/>
            <w:noWrap/>
            <w:vAlign w:val="bottom"/>
          </w:tcPr>
          <w:p w14:paraId="60E487CF"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1 650</w:t>
            </w:r>
          </w:p>
        </w:tc>
        <w:tc>
          <w:tcPr>
            <w:tcW w:w="850" w:type="dxa"/>
            <w:tcBorders>
              <w:top w:val="nil"/>
              <w:left w:val="nil"/>
              <w:bottom w:val="single" w:sz="4" w:space="0" w:color="auto"/>
              <w:right w:val="single" w:sz="4" w:space="0" w:color="auto"/>
            </w:tcBorders>
            <w:shd w:val="clear" w:color="auto" w:fill="auto"/>
            <w:noWrap/>
            <w:vAlign w:val="bottom"/>
          </w:tcPr>
          <w:p w14:paraId="3A3AFBCC"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32</w:t>
            </w:r>
          </w:p>
        </w:tc>
        <w:tc>
          <w:tcPr>
            <w:tcW w:w="1559" w:type="dxa"/>
            <w:tcBorders>
              <w:top w:val="nil"/>
              <w:left w:val="nil"/>
              <w:bottom w:val="single" w:sz="4" w:space="0" w:color="auto"/>
              <w:right w:val="single" w:sz="4" w:space="0" w:color="auto"/>
            </w:tcBorders>
            <w:shd w:val="clear" w:color="auto" w:fill="auto"/>
            <w:noWrap/>
            <w:vAlign w:val="bottom"/>
          </w:tcPr>
          <w:p w14:paraId="03DA94A9" w14:textId="77777777" w:rsidR="00657EC7" w:rsidRPr="00B473F6" w:rsidRDefault="009C77A2"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r w:rsidR="00657EC7" w:rsidRPr="00B473F6">
              <w:rPr>
                <w:rFonts w:ascii="Times New Roman" w:eastAsia="Times New Roman" w:hAnsi="Times New Roman" w:cs="Times New Roman"/>
              </w:rPr>
              <w:t>3</w:t>
            </w:r>
          </w:p>
        </w:tc>
        <w:tc>
          <w:tcPr>
            <w:tcW w:w="1560" w:type="dxa"/>
            <w:tcBorders>
              <w:top w:val="nil"/>
              <w:left w:val="nil"/>
              <w:bottom w:val="single" w:sz="4" w:space="0" w:color="auto"/>
              <w:right w:val="single" w:sz="4" w:space="0" w:color="auto"/>
            </w:tcBorders>
            <w:shd w:val="clear" w:color="auto" w:fill="auto"/>
            <w:noWrap/>
            <w:vAlign w:val="bottom"/>
          </w:tcPr>
          <w:p w14:paraId="7385B8CF"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425</w:t>
            </w:r>
          </w:p>
        </w:tc>
      </w:tr>
      <w:tr w:rsidR="00657EC7" w:rsidRPr="00B473F6" w14:paraId="10F799F1" w14:textId="77777777" w:rsidTr="0061429D">
        <w:trPr>
          <w:trHeight w:val="255"/>
        </w:trPr>
        <w:tc>
          <w:tcPr>
            <w:tcW w:w="1716" w:type="dxa"/>
            <w:tcBorders>
              <w:top w:val="nil"/>
              <w:left w:val="single" w:sz="4" w:space="0" w:color="auto"/>
              <w:bottom w:val="single" w:sz="4" w:space="0" w:color="auto"/>
              <w:right w:val="single" w:sz="4" w:space="0" w:color="auto"/>
            </w:tcBorders>
            <w:shd w:val="clear" w:color="auto" w:fill="auto"/>
            <w:noWrap/>
            <w:vAlign w:val="bottom"/>
          </w:tcPr>
          <w:p w14:paraId="37BEC964" w14:textId="77777777" w:rsidR="00657EC7" w:rsidRPr="00B473F6" w:rsidRDefault="007206D9" w:rsidP="0068394C">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121-140</w:t>
            </w:r>
          </w:p>
        </w:tc>
        <w:tc>
          <w:tcPr>
            <w:tcW w:w="1134" w:type="dxa"/>
            <w:tcBorders>
              <w:top w:val="nil"/>
              <w:left w:val="nil"/>
              <w:bottom w:val="single" w:sz="4" w:space="0" w:color="auto"/>
              <w:right w:val="single" w:sz="4" w:space="0" w:color="auto"/>
            </w:tcBorders>
            <w:shd w:val="clear" w:color="auto" w:fill="auto"/>
            <w:noWrap/>
            <w:vAlign w:val="bottom"/>
          </w:tcPr>
          <w:p w14:paraId="2D40C909"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23</w:t>
            </w:r>
          </w:p>
        </w:tc>
        <w:tc>
          <w:tcPr>
            <w:tcW w:w="851" w:type="dxa"/>
            <w:tcBorders>
              <w:top w:val="nil"/>
              <w:left w:val="nil"/>
              <w:bottom w:val="single" w:sz="4" w:space="0" w:color="auto"/>
              <w:right w:val="single" w:sz="4" w:space="0" w:color="auto"/>
            </w:tcBorders>
            <w:shd w:val="clear" w:color="auto" w:fill="auto"/>
            <w:noWrap/>
            <w:vAlign w:val="bottom"/>
          </w:tcPr>
          <w:p w14:paraId="296D3197" w14:textId="77777777" w:rsidR="00657EC7" w:rsidRPr="00B473F6" w:rsidRDefault="009C77A2"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r w:rsidR="00657EC7" w:rsidRPr="00B473F6">
              <w:rPr>
                <w:rFonts w:ascii="Times New Roman" w:eastAsia="Times New Roman" w:hAnsi="Times New Roman" w:cs="Times New Roman"/>
              </w:rPr>
              <w:t>2</w:t>
            </w:r>
          </w:p>
        </w:tc>
        <w:tc>
          <w:tcPr>
            <w:tcW w:w="1276" w:type="dxa"/>
            <w:tcBorders>
              <w:top w:val="nil"/>
              <w:left w:val="nil"/>
              <w:bottom w:val="single" w:sz="4" w:space="0" w:color="auto"/>
              <w:right w:val="single" w:sz="4" w:space="0" w:color="auto"/>
            </w:tcBorders>
            <w:shd w:val="clear" w:color="auto" w:fill="auto"/>
            <w:noWrap/>
            <w:vAlign w:val="bottom"/>
          </w:tcPr>
          <w:p w14:paraId="5D144718"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580</w:t>
            </w:r>
          </w:p>
        </w:tc>
        <w:tc>
          <w:tcPr>
            <w:tcW w:w="850" w:type="dxa"/>
            <w:tcBorders>
              <w:top w:val="nil"/>
              <w:left w:val="nil"/>
              <w:bottom w:val="single" w:sz="4" w:space="0" w:color="auto"/>
              <w:right w:val="single" w:sz="4" w:space="0" w:color="auto"/>
            </w:tcBorders>
            <w:shd w:val="clear" w:color="auto" w:fill="auto"/>
            <w:noWrap/>
            <w:vAlign w:val="bottom"/>
          </w:tcPr>
          <w:p w14:paraId="6DF84A5E"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25</w:t>
            </w:r>
          </w:p>
        </w:tc>
        <w:tc>
          <w:tcPr>
            <w:tcW w:w="1559" w:type="dxa"/>
            <w:tcBorders>
              <w:top w:val="nil"/>
              <w:left w:val="nil"/>
              <w:bottom w:val="single" w:sz="4" w:space="0" w:color="auto"/>
              <w:right w:val="single" w:sz="4" w:space="0" w:color="auto"/>
            </w:tcBorders>
            <w:shd w:val="clear" w:color="auto" w:fill="auto"/>
            <w:noWrap/>
            <w:vAlign w:val="bottom"/>
          </w:tcPr>
          <w:p w14:paraId="6949F281" w14:textId="77777777" w:rsidR="00657EC7" w:rsidRPr="00B473F6" w:rsidRDefault="009C77A2"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r w:rsidR="00657EC7" w:rsidRPr="00B473F6">
              <w:rPr>
                <w:rFonts w:ascii="Times New Roman" w:eastAsia="Times New Roman" w:hAnsi="Times New Roman" w:cs="Times New Roman"/>
              </w:rPr>
              <w:t>2</w:t>
            </w:r>
          </w:p>
        </w:tc>
        <w:tc>
          <w:tcPr>
            <w:tcW w:w="1560" w:type="dxa"/>
            <w:tcBorders>
              <w:top w:val="nil"/>
              <w:left w:val="nil"/>
              <w:bottom w:val="single" w:sz="4" w:space="0" w:color="auto"/>
              <w:right w:val="single" w:sz="4" w:space="0" w:color="auto"/>
            </w:tcBorders>
            <w:shd w:val="clear" w:color="auto" w:fill="auto"/>
            <w:noWrap/>
            <w:vAlign w:val="bottom"/>
          </w:tcPr>
          <w:p w14:paraId="54E93087"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139</w:t>
            </w:r>
          </w:p>
        </w:tc>
      </w:tr>
      <w:tr w:rsidR="00657EC7" w:rsidRPr="00B473F6" w14:paraId="46FF1B1E" w14:textId="77777777" w:rsidTr="0061429D">
        <w:trPr>
          <w:trHeight w:val="255"/>
        </w:trPr>
        <w:tc>
          <w:tcPr>
            <w:tcW w:w="1716" w:type="dxa"/>
            <w:tcBorders>
              <w:top w:val="nil"/>
              <w:left w:val="single" w:sz="4" w:space="0" w:color="auto"/>
              <w:bottom w:val="single" w:sz="4" w:space="0" w:color="auto"/>
              <w:right w:val="single" w:sz="4" w:space="0" w:color="auto"/>
            </w:tcBorders>
            <w:shd w:val="clear" w:color="auto" w:fill="auto"/>
            <w:noWrap/>
            <w:vAlign w:val="bottom"/>
          </w:tcPr>
          <w:p w14:paraId="05D95F70" w14:textId="77777777" w:rsidR="00657EC7" w:rsidRPr="00B473F6" w:rsidRDefault="007206D9" w:rsidP="0068394C">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над 140</w:t>
            </w:r>
          </w:p>
        </w:tc>
        <w:tc>
          <w:tcPr>
            <w:tcW w:w="1134" w:type="dxa"/>
            <w:tcBorders>
              <w:top w:val="nil"/>
              <w:left w:val="nil"/>
              <w:bottom w:val="single" w:sz="4" w:space="0" w:color="auto"/>
              <w:right w:val="single" w:sz="4" w:space="0" w:color="auto"/>
            </w:tcBorders>
            <w:shd w:val="clear" w:color="auto" w:fill="auto"/>
            <w:noWrap/>
            <w:vAlign w:val="bottom"/>
          </w:tcPr>
          <w:p w14:paraId="7F2EF798"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 </w:t>
            </w:r>
          </w:p>
        </w:tc>
        <w:tc>
          <w:tcPr>
            <w:tcW w:w="851" w:type="dxa"/>
            <w:tcBorders>
              <w:top w:val="nil"/>
              <w:left w:val="nil"/>
              <w:bottom w:val="single" w:sz="4" w:space="0" w:color="auto"/>
              <w:right w:val="single" w:sz="4" w:space="0" w:color="auto"/>
            </w:tcBorders>
            <w:shd w:val="clear" w:color="auto" w:fill="auto"/>
            <w:noWrap/>
            <w:vAlign w:val="bottom"/>
          </w:tcPr>
          <w:p w14:paraId="47DD6CFE"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 </w:t>
            </w:r>
          </w:p>
        </w:tc>
        <w:tc>
          <w:tcPr>
            <w:tcW w:w="1276" w:type="dxa"/>
            <w:tcBorders>
              <w:top w:val="nil"/>
              <w:left w:val="nil"/>
              <w:bottom w:val="single" w:sz="4" w:space="0" w:color="auto"/>
              <w:right w:val="single" w:sz="4" w:space="0" w:color="auto"/>
            </w:tcBorders>
            <w:shd w:val="clear" w:color="auto" w:fill="auto"/>
            <w:noWrap/>
            <w:vAlign w:val="bottom"/>
          </w:tcPr>
          <w:p w14:paraId="14AB1FF9"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220</w:t>
            </w:r>
          </w:p>
        </w:tc>
        <w:tc>
          <w:tcPr>
            <w:tcW w:w="850" w:type="dxa"/>
            <w:tcBorders>
              <w:top w:val="nil"/>
              <w:left w:val="nil"/>
              <w:bottom w:val="single" w:sz="4" w:space="0" w:color="auto"/>
              <w:right w:val="single" w:sz="4" w:space="0" w:color="auto"/>
            </w:tcBorders>
            <w:shd w:val="clear" w:color="auto" w:fill="auto"/>
            <w:noWrap/>
            <w:vAlign w:val="bottom"/>
          </w:tcPr>
          <w:p w14:paraId="03F642D1"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45</w:t>
            </w:r>
          </w:p>
        </w:tc>
        <w:tc>
          <w:tcPr>
            <w:tcW w:w="1559" w:type="dxa"/>
            <w:tcBorders>
              <w:top w:val="nil"/>
              <w:left w:val="nil"/>
              <w:bottom w:val="single" w:sz="4" w:space="0" w:color="auto"/>
              <w:right w:val="single" w:sz="4" w:space="0" w:color="auto"/>
            </w:tcBorders>
            <w:shd w:val="clear" w:color="auto" w:fill="auto"/>
            <w:noWrap/>
            <w:vAlign w:val="bottom"/>
          </w:tcPr>
          <w:p w14:paraId="196DF79D" w14:textId="77777777" w:rsidR="00657EC7" w:rsidRPr="00B473F6" w:rsidRDefault="009C77A2"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r w:rsidR="00657EC7" w:rsidRPr="00B473F6">
              <w:rPr>
                <w:rFonts w:ascii="Times New Roman" w:eastAsia="Times New Roman" w:hAnsi="Times New Roman" w:cs="Times New Roman"/>
              </w:rPr>
              <w:t>0</w:t>
            </w:r>
          </w:p>
        </w:tc>
        <w:tc>
          <w:tcPr>
            <w:tcW w:w="1560" w:type="dxa"/>
            <w:tcBorders>
              <w:top w:val="nil"/>
              <w:left w:val="nil"/>
              <w:bottom w:val="single" w:sz="4" w:space="0" w:color="auto"/>
              <w:right w:val="single" w:sz="4" w:space="0" w:color="auto"/>
            </w:tcBorders>
            <w:shd w:val="clear" w:color="auto" w:fill="auto"/>
            <w:noWrap/>
            <w:vAlign w:val="bottom"/>
          </w:tcPr>
          <w:p w14:paraId="2AC0F18B" w14:textId="77777777" w:rsidR="00657EC7" w:rsidRPr="00B473F6" w:rsidRDefault="00657EC7" w:rsidP="00F03993">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14</w:t>
            </w:r>
          </w:p>
        </w:tc>
      </w:tr>
      <w:tr w:rsidR="00657EC7" w:rsidRPr="00B473F6" w14:paraId="0D7BA873" w14:textId="77777777" w:rsidTr="0061429D">
        <w:trPr>
          <w:trHeight w:val="255"/>
        </w:trPr>
        <w:tc>
          <w:tcPr>
            <w:tcW w:w="1716" w:type="dxa"/>
            <w:tcBorders>
              <w:top w:val="nil"/>
              <w:left w:val="single" w:sz="4" w:space="0" w:color="auto"/>
              <w:bottom w:val="single" w:sz="4" w:space="0" w:color="auto"/>
              <w:right w:val="single" w:sz="4" w:space="0" w:color="auto"/>
            </w:tcBorders>
            <w:shd w:val="clear" w:color="auto" w:fill="auto"/>
            <w:noWrap/>
            <w:vAlign w:val="bottom"/>
          </w:tcPr>
          <w:p w14:paraId="43C01B86" w14:textId="77777777" w:rsidR="00657EC7" w:rsidRPr="00B473F6" w:rsidRDefault="0068394C" w:rsidP="00F03993">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О</w:t>
            </w:r>
            <w:r w:rsidR="00657EC7" w:rsidRPr="00B473F6">
              <w:rPr>
                <w:rFonts w:ascii="Times New Roman" w:eastAsia="Times New Roman" w:hAnsi="Times New Roman" w:cs="Times New Roman"/>
                <w:b/>
              </w:rPr>
              <w:t>бщо</w:t>
            </w:r>
            <w:r w:rsidRPr="00B473F6">
              <w:rPr>
                <w:rFonts w:ascii="Times New Roman" w:eastAsia="Times New Roman" w:hAnsi="Times New Roman" w:cs="Times New Roman"/>
                <w:b/>
              </w:rPr>
              <w:t>:</w:t>
            </w:r>
          </w:p>
        </w:tc>
        <w:tc>
          <w:tcPr>
            <w:tcW w:w="1134" w:type="dxa"/>
            <w:tcBorders>
              <w:top w:val="nil"/>
              <w:left w:val="nil"/>
              <w:bottom w:val="single" w:sz="4" w:space="0" w:color="auto"/>
              <w:right w:val="single" w:sz="4" w:space="0" w:color="auto"/>
            </w:tcBorders>
            <w:shd w:val="clear" w:color="auto" w:fill="auto"/>
            <w:noWrap/>
            <w:vAlign w:val="bottom"/>
          </w:tcPr>
          <w:p w14:paraId="3BECC46A" w14:textId="77777777" w:rsidR="00657EC7" w:rsidRPr="00B473F6" w:rsidRDefault="00657EC7" w:rsidP="00F03993">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13 488</w:t>
            </w:r>
          </w:p>
        </w:tc>
        <w:tc>
          <w:tcPr>
            <w:tcW w:w="851" w:type="dxa"/>
            <w:tcBorders>
              <w:top w:val="nil"/>
              <w:left w:val="nil"/>
              <w:bottom w:val="single" w:sz="4" w:space="0" w:color="auto"/>
              <w:right w:val="single" w:sz="4" w:space="0" w:color="auto"/>
            </w:tcBorders>
            <w:shd w:val="clear" w:color="auto" w:fill="auto"/>
            <w:noWrap/>
            <w:vAlign w:val="bottom"/>
          </w:tcPr>
          <w:p w14:paraId="0537DD18" w14:textId="77777777" w:rsidR="00657EC7" w:rsidRPr="00B473F6" w:rsidRDefault="009C77A2" w:rsidP="00F03993">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100,</w:t>
            </w:r>
            <w:r w:rsidR="00657EC7" w:rsidRPr="00B473F6">
              <w:rPr>
                <w:rFonts w:ascii="Times New Roman" w:eastAsia="Times New Roman" w:hAnsi="Times New Roman" w:cs="Times New Roman"/>
                <w:b/>
              </w:rPr>
              <w:t>0</w:t>
            </w:r>
          </w:p>
        </w:tc>
        <w:tc>
          <w:tcPr>
            <w:tcW w:w="1276" w:type="dxa"/>
            <w:tcBorders>
              <w:top w:val="nil"/>
              <w:left w:val="nil"/>
              <w:bottom w:val="single" w:sz="4" w:space="0" w:color="auto"/>
              <w:right w:val="single" w:sz="4" w:space="0" w:color="auto"/>
            </w:tcBorders>
            <w:shd w:val="clear" w:color="auto" w:fill="auto"/>
            <w:noWrap/>
            <w:vAlign w:val="bottom"/>
          </w:tcPr>
          <w:p w14:paraId="4B29993E" w14:textId="77777777" w:rsidR="00657EC7" w:rsidRPr="00B473F6" w:rsidRDefault="00657EC7" w:rsidP="00F03993">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1 561 676</w:t>
            </w:r>
          </w:p>
        </w:tc>
        <w:tc>
          <w:tcPr>
            <w:tcW w:w="850" w:type="dxa"/>
            <w:tcBorders>
              <w:top w:val="nil"/>
              <w:left w:val="nil"/>
              <w:bottom w:val="single" w:sz="4" w:space="0" w:color="auto"/>
              <w:right w:val="single" w:sz="4" w:space="0" w:color="auto"/>
            </w:tcBorders>
            <w:shd w:val="clear" w:color="auto" w:fill="auto"/>
            <w:noWrap/>
            <w:vAlign w:val="bottom"/>
          </w:tcPr>
          <w:p w14:paraId="15E8A9DB" w14:textId="77777777" w:rsidR="00657EC7" w:rsidRPr="00B473F6" w:rsidRDefault="00657EC7" w:rsidP="00F03993">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116</w:t>
            </w:r>
          </w:p>
        </w:tc>
        <w:tc>
          <w:tcPr>
            <w:tcW w:w="1559" w:type="dxa"/>
            <w:tcBorders>
              <w:top w:val="nil"/>
              <w:left w:val="nil"/>
              <w:bottom w:val="single" w:sz="4" w:space="0" w:color="auto"/>
              <w:right w:val="single" w:sz="4" w:space="0" w:color="auto"/>
            </w:tcBorders>
            <w:shd w:val="clear" w:color="auto" w:fill="auto"/>
            <w:noWrap/>
            <w:vAlign w:val="bottom"/>
          </w:tcPr>
          <w:p w14:paraId="19C8F13B" w14:textId="77777777" w:rsidR="00657EC7" w:rsidRPr="00B473F6" w:rsidRDefault="009C77A2" w:rsidP="00F03993">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3,</w:t>
            </w:r>
            <w:r w:rsidR="00657EC7" w:rsidRPr="00B473F6">
              <w:rPr>
                <w:rFonts w:ascii="Times New Roman" w:eastAsia="Times New Roman" w:hAnsi="Times New Roman" w:cs="Times New Roman"/>
                <w:b/>
              </w:rPr>
              <w:t>4</w:t>
            </w:r>
          </w:p>
        </w:tc>
        <w:tc>
          <w:tcPr>
            <w:tcW w:w="1560" w:type="dxa"/>
            <w:tcBorders>
              <w:top w:val="nil"/>
              <w:left w:val="nil"/>
              <w:bottom w:val="single" w:sz="4" w:space="0" w:color="auto"/>
              <w:right w:val="single" w:sz="4" w:space="0" w:color="auto"/>
            </w:tcBorders>
            <w:shd w:val="clear" w:color="auto" w:fill="auto"/>
            <w:noWrap/>
            <w:vAlign w:val="bottom"/>
          </w:tcPr>
          <w:p w14:paraId="4CDB2087" w14:textId="77777777" w:rsidR="00657EC7" w:rsidRPr="00B473F6" w:rsidRDefault="00657EC7" w:rsidP="00F03993">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145 073</w:t>
            </w:r>
          </w:p>
        </w:tc>
      </w:tr>
    </w:tbl>
    <w:p w14:paraId="5BF9E93D" w14:textId="77777777" w:rsidR="00A85649" w:rsidRPr="00B473F6" w:rsidRDefault="009F4477" w:rsidP="00EF7E93">
      <w:pPr>
        <w:spacing w:before="120" w:after="0" w:line="240" w:lineRule="auto"/>
        <w:ind w:firstLine="709"/>
        <w:jc w:val="both"/>
        <w:rPr>
          <w:rFonts w:ascii="Times New Roman" w:eastAsia="Calibri" w:hAnsi="Times New Roman" w:cs="Times New Roman"/>
          <w:sz w:val="24"/>
          <w:szCs w:val="24"/>
        </w:rPr>
      </w:pPr>
      <w:r w:rsidRPr="00B473F6">
        <w:rPr>
          <w:rFonts w:ascii="Times New Roman" w:hAnsi="Times New Roman"/>
          <w:sz w:val="24"/>
          <w:szCs w:val="24"/>
        </w:rPr>
        <w:t>Разпределението на залесената площ, общия</w:t>
      </w:r>
      <w:r w:rsidR="006F0D8B" w:rsidRPr="00B473F6">
        <w:rPr>
          <w:rFonts w:ascii="Times New Roman" w:hAnsi="Times New Roman"/>
          <w:sz w:val="24"/>
          <w:szCs w:val="24"/>
        </w:rPr>
        <w:t>т</w:t>
      </w:r>
      <w:r w:rsidRPr="00B473F6">
        <w:rPr>
          <w:rFonts w:ascii="Times New Roman" w:hAnsi="Times New Roman"/>
          <w:sz w:val="24"/>
          <w:szCs w:val="24"/>
        </w:rPr>
        <w:t xml:space="preserve"> дървесен запас, средният прираст и размер</w:t>
      </w:r>
      <w:r w:rsidR="006F0D8B" w:rsidRPr="00B473F6">
        <w:rPr>
          <w:rFonts w:ascii="Times New Roman" w:hAnsi="Times New Roman"/>
          <w:sz w:val="24"/>
          <w:szCs w:val="24"/>
        </w:rPr>
        <w:t>ът</w:t>
      </w:r>
      <w:r w:rsidRPr="00B473F6">
        <w:rPr>
          <w:rFonts w:ascii="Times New Roman" w:hAnsi="Times New Roman"/>
          <w:sz w:val="24"/>
          <w:szCs w:val="24"/>
        </w:rPr>
        <w:t xml:space="preserve"> на ползване по класове на възраст </w:t>
      </w:r>
      <w:r w:rsidRPr="00B473F6">
        <w:rPr>
          <w:rFonts w:ascii="Times New Roman" w:hAnsi="Times New Roman"/>
          <w:i/>
          <w:sz w:val="24"/>
          <w:szCs w:val="24"/>
        </w:rPr>
        <w:t>при широколистни високостъблени гори</w:t>
      </w:r>
      <w:r w:rsidRPr="00B473F6">
        <w:rPr>
          <w:rFonts w:ascii="Times New Roman" w:hAnsi="Times New Roman"/>
          <w:sz w:val="24"/>
          <w:szCs w:val="24"/>
        </w:rPr>
        <w:t xml:space="preserve"> </w:t>
      </w:r>
      <w:r w:rsidR="00CB2680" w:rsidRPr="00B473F6">
        <w:rPr>
          <w:rFonts w:ascii="Times New Roman" w:hAnsi="Times New Roman"/>
          <w:sz w:val="24"/>
          <w:szCs w:val="24"/>
        </w:rPr>
        <w:t>са представени в т</w:t>
      </w:r>
      <w:r w:rsidRPr="00B473F6">
        <w:rPr>
          <w:rFonts w:ascii="Times New Roman" w:hAnsi="Times New Roman"/>
          <w:sz w:val="24"/>
          <w:szCs w:val="24"/>
        </w:rPr>
        <w:t>аблица 28.</w:t>
      </w:r>
      <w:r w:rsidR="00F67F65" w:rsidRPr="00B473F6">
        <w:rPr>
          <w:rFonts w:ascii="Times New Roman" w:hAnsi="Times New Roman"/>
          <w:sz w:val="24"/>
          <w:szCs w:val="24"/>
        </w:rPr>
        <w:t xml:space="preserve"> </w:t>
      </w:r>
      <w:r w:rsidR="00485EB1" w:rsidRPr="00B473F6">
        <w:rPr>
          <w:rFonts w:ascii="Times New Roman" w:eastAsia="Calibri" w:hAnsi="Times New Roman" w:cs="Times New Roman"/>
          <w:sz w:val="24"/>
          <w:szCs w:val="24"/>
        </w:rPr>
        <w:t>Преобладаващи</w:t>
      </w:r>
      <w:r w:rsidR="0068394C" w:rsidRPr="00B473F6">
        <w:rPr>
          <w:rFonts w:ascii="Times New Roman" w:eastAsia="Calibri" w:hAnsi="Times New Roman" w:cs="Times New Roman"/>
          <w:sz w:val="24"/>
          <w:szCs w:val="24"/>
        </w:rPr>
        <w:t xml:space="preserve"> по залесена площ (56,5</w:t>
      </w:r>
      <w:r w:rsidR="00F67F65" w:rsidRPr="00B473F6">
        <w:rPr>
          <w:rFonts w:ascii="Times New Roman" w:eastAsia="Calibri" w:hAnsi="Times New Roman" w:cs="Times New Roman"/>
          <w:sz w:val="24"/>
          <w:szCs w:val="24"/>
        </w:rPr>
        <w:t xml:space="preserve">%) са широколистните </w:t>
      </w:r>
      <w:r w:rsidR="0068394C" w:rsidRPr="00B473F6">
        <w:rPr>
          <w:rFonts w:ascii="Times New Roman" w:eastAsia="Calibri" w:hAnsi="Times New Roman" w:cs="Times New Roman"/>
          <w:sz w:val="24"/>
          <w:szCs w:val="24"/>
        </w:rPr>
        <w:t>високостъблени гори на възраст 41-6</w:t>
      </w:r>
      <w:r w:rsidR="00F67F65" w:rsidRPr="00B473F6">
        <w:rPr>
          <w:rFonts w:ascii="Times New Roman" w:eastAsia="Calibri" w:hAnsi="Times New Roman" w:cs="Times New Roman"/>
          <w:sz w:val="24"/>
          <w:szCs w:val="24"/>
        </w:rPr>
        <w:t>0 години (</w:t>
      </w:r>
      <w:r w:rsidR="0068394C" w:rsidRPr="00B473F6">
        <w:rPr>
          <w:rFonts w:ascii="Times New Roman" w:eastAsia="Times New Roman" w:hAnsi="Times New Roman" w:cs="Times New Roman"/>
          <w:sz w:val="24"/>
          <w:szCs w:val="24"/>
        </w:rPr>
        <w:t xml:space="preserve">7 622 </w:t>
      </w:r>
      <w:r w:rsidR="00F67F65" w:rsidRPr="00B473F6">
        <w:rPr>
          <w:rFonts w:ascii="Times New Roman" w:eastAsia="Times New Roman" w:hAnsi="Times New Roman" w:cs="Times New Roman"/>
          <w:sz w:val="24"/>
          <w:szCs w:val="24"/>
        </w:rPr>
        <w:t>ha</w:t>
      </w:r>
      <w:r w:rsidR="0068394C" w:rsidRPr="00B473F6">
        <w:rPr>
          <w:rFonts w:ascii="Times New Roman" w:eastAsia="Calibri" w:hAnsi="Times New Roman" w:cs="Times New Roman"/>
          <w:sz w:val="24"/>
          <w:szCs w:val="24"/>
        </w:rPr>
        <w:t>), следвани от тези на възраст от 1-2</w:t>
      </w:r>
      <w:r w:rsidR="00F67F65" w:rsidRPr="00B473F6">
        <w:rPr>
          <w:rFonts w:ascii="Times New Roman" w:eastAsia="Calibri" w:hAnsi="Times New Roman" w:cs="Times New Roman"/>
          <w:sz w:val="24"/>
          <w:szCs w:val="24"/>
        </w:rPr>
        <w:t xml:space="preserve">0 </w:t>
      </w:r>
      <w:r w:rsidR="0068394C" w:rsidRPr="00B473F6">
        <w:rPr>
          <w:rFonts w:ascii="Times New Roman" w:eastAsia="Calibri" w:hAnsi="Times New Roman" w:cs="Times New Roman"/>
          <w:sz w:val="24"/>
          <w:szCs w:val="24"/>
        </w:rPr>
        <w:t xml:space="preserve">и 21-40 </w:t>
      </w:r>
      <w:r w:rsidR="00F67F65" w:rsidRPr="00B473F6">
        <w:rPr>
          <w:rFonts w:ascii="Times New Roman" w:eastAsia="Calibri" w:hAnsi="Times New Roman" w:cs="Times New Roman"/>
          <w:sz w:val="24"/>
          <w:szCs w:val="24"/>
        </w:rPr>
        <w:t>години (</w:t>
      </w:r>
      <w:r w:rsidR="0068394C" w:rsidRPr="00B473F6">
        <w:rPr>
          <w:rFonts w:ascii="Times New Roman" w:eastAsia="Times New Roman" w:hAnsi="Times New Roman" w:cs="Times New Roman"/>
          <w:sz w:val="24"/>
          <w:szCs w:val="24"/>
        </w:rPr>
        <w:t>2</w:t>
      </w:r>
      <w:r w:rsidR="006D5256" w:rsidRPr="00B473F6">
        <w:rPr>
          <w:rFonts w:ascii="Times New Roman" w:eastAsia="Times New Roman" w:hAnsi="Times New Roman" w:cs="Times New Roman"/>
          <w:sz w:val="24"/>
          <w:szCs w:val="24"/>
        </w:rPr>
        <w:t> </w:t>
      </w:r>
      <w:r w:rsidR="0068394C" w:rsidRPr="00B473F6">
        <w:rPr>
          <w:rFonts w:ascii="Times New Roman" w:eastAsia="Times New Roman" w:hAnsi="Times New Roman" w:cs="Times New Roman"/>
          <w:sz w:val="24"/>
          <w:szCs w:val="24"/>
        </w:rPr>
        <w:t>773</w:t>
      </w:r>
      <w:r w:rsidR="006D5256" w:rsidRPr="00B473F6">
        <w:rPr>
          <w:rFonts w:ascii="Times New Roman" w:eastAsia="Times New Roman" w:hAnsi="Times New Roman" w:cs="Times New Roman"/>
          <w:sz w:val="24"/>
          <w:szCs w:val="24"/>
        </w:rPr>
        <w:t xml:space="preserve"> и </w:t>
      </w:r>
      <w:r w:rsidR="0068394C" w:rsidRPr="00B473F6">
        <w:rPr>
          <w:rFonts w:ascii="Times New Roman" w:eastAsia="Times New Roman" w:hAnsi="Times New Roman" w:cs="Times New Roman"/>
          <w:sz w:val="24"/>
          <w:szCs w:val="24"/>
        </w:rPr>
        <w:t xml:space="preserve">2 758 </w:t>
      </w:r>
      <w:r w:rsidR="00F67F65" w:rsidRPr="00B473F6">
        <w:rPr>
          <w:rFonts w:ascii="Times New Roman" w:eastAsia="Calibri" w:hAnsi="Times New Roman" w:cs="Times New Roman"/>
          <w:sz w:val="24"/>
          <w:szCs w:val="24"/>
        </w:rPr>
        <w:t>ha).</w:t>
      </w:r>
      <w:r w:rsidR="00A85649" w:rsidRPr="00B473F6">
        <w:rPr>
          <w:rFonts w:ascii="Times New Roman" w:eastAsia="Calibri" w:hAnsi="Times New Roman" w:cs="Times New Roman"/>
          <w:sz w:val="24"/>
          <w:szCs w:val="24"/>
        </w:rPr>
        <w:t xml:space="preserve"> </w:t>
      </w:r>
      <w:r w:rsidR="00F67F65" w:rsidRPr="00B473F6">
        <w:rPr>
          <w:rFonts w:ascii="Times New Roman" w:eastAsia="Calibri" w:hAnsi="Times New Roman" w:cs="Times New Roman"/>
          <w:sz w:val="24"/>
          <w:szCs w:val="24"/>
        </w:rPr>
        <w:t xml:space="preserve">По отношение на запаса се наблюдава същата тенденция – </w:t>
      </w:r>
      <w:r w:rsidR="0068394C" w:rsidRPr="00B473F6">
        <w:rPr>
          <w:rFonts w:ascii="Times New Roman" w:eastAsia="Calibri" w:hAnsi="Times New Roman" w:cs="Times New Roman"/>
          <w:sz w:val="24"/>
          <w:szCs w:val="24"/>
        </w:rPr>
        <w:t>с най-висок запас</w:t>
      </w:r>
      <w:r w:rsidR="006D5256" w:rsidRPr="00B473F6">
        <w:rPr>
          <w:rFonts w:ascii="Times New Roman" w:eastAsia="Calibri" w:hAnsi="Times New Roman" w:cs="Times New Roman"/>
          <w:sz w:val="24"/>
          <w:szCs w:val="24"/>
        </w:rPr>
        <w:t>,</w:t>
      </w:r>
      <w:r w:rsidR="0068394C" w:rsidRPr="00B473F6">
        <w:rPr>
          <w:rFonts w:ascii="Times New Roman" w:eastAsia="Calibri" w:hAnsi="Times New Roman" w:cs="Times New Roman"/>
          <w:sz w:val="24"/>
          <w:szCs w:val="24"/>
        </w:rPr>
        <w:t xml:space="preserve"> от </w:t>
      </w:r>
      <w:r w:rsidR="0068394C" w:rsidRPr="00B473F6">
        <w:rPr>
          <w:rFonts w:ascii="Times New Roman" w:eastAsia="Times New Roman" w:hAnsi="Times New Roman" w:cs="Times New Roman"/>
          <w:sz w:val="24"/>
          <w:szCs w:val="24"/>
        </w:rPr>
        <w:t xml:space="preserve">1 002 861 </w:t>
      </w:r>
      <w:r w:rsidR="00F67F65" w:rsidRPr="00B473F6">
        <w:rPr>
          <w:rFonts w:ascii="Times New Roman" w:eastAsia="Calibri" w:hAnsi="Times New Roman" w:cs="Times New Roman"/>
          <w:sz w:val="24"/>
          <w:szCs w:val="24"/>
        </w:rPr>
        <w:t>m</w:t>
      </w:r>
      <w:r w:rsidR="00F67F65" w:rsidRPr="00B473F6">
        <w:rPr>
          <w:rFonts w:ascii="Times New Roman" w:eastAsia="Calibri" w:hAnsi="Times New Roman" w:cs="Times New Roman"/>
          <w:sz w:val="24"/>
          <w:szCs w:val="24"/>
          <w:vertAlign w:val="superscript"/>
        </w:rPr>
        <w:t>3</w:t>
      </w:r>
      <w:r w:rsidR="006D5256" w:rsidRPr="00B473F6">
        <w:rPr>
          <w:rFonts w:ascii="Times New Roman" w:eastAsia="Calibri" w:hAnsi="Times New Roman" w:cs="Times New Roman"/>
          <w:sz w:val="24"/>
          <w:szCs w:val="24"/>
        </w:rPr>
        <w:t xml:space="preserve">, </w:t>
      </w:r>
      <w:r w:rsidR="0068394C" w:rsidRPr="00B473F6">
        <w:rPr>
          <w:rFonts w:ascii="Times New Roman" w:eastAsia="Calibri" w:hAnsi="Times New Roman" w:cs="Times New Roman"/>
          <w:sz w:val="24"/>
          <w:szCs w:val="24"/>
        </w:rPr>
        <w:t>са широколистни високостъблени гори на възраст 41-60 години</w:t>
      </w:r>
      <w:r w:rsidR="00F67F65" w:rsidRPr="00B473F6">
        <w:rPr>
          <w:rFonts w:ascii="Times New Roman" w:eastAsia="Calibri" w:hAnsi="Times New Roman" w:cs="Times New Roman"/>
          <w:sz w:val="24"/>
          <w:szCs w:val="24"/>
        </w:rPr>
        <w:t xml:space="preserve">. </w:t>
      </w:r>
      <w:r w:rsidR="0068394C" w:rsidRPr="00B473F6">
        <w:rPr>
          <w:rFonts w:ascii="Times New Roman" w:eastAsia="Calibri" w:hAnsi="Times New Roman" w:cs="Times New Roman"/>
          <w:sz w:val="24"/>
          <w:szCs w:val="24"/>
        </w:rPr>
        <w:t xml:space="preserve">При </w:t>
      </w:r>
      <w:r w:rsidR="00F67F65" w:rsidRPr="00B473F6">
        <w:rPr>
          <w:rFonts w:ascii="Times New Roman" w:eastAsia="Calibri" w:hAnsi="Times New Roman" w:cs="Times New Roman"/>
          <w:sz w:val="24"/>
          <w:szCs w:val="24"/>
        </w:rPr>
        <w:t>прираст</w:t>
      </w:r>
      <w:r w:rsidR="00A85649" w:rsidRPr="00B473F6">
        <w:rPr>
          <w:rFonts w:ascii="Times New Roman" w:eastAsia="Calibri" w:hAnsi="Times New Roman" w:cs="Times New Roman"/>
          <w:sz w:val="24"/>
          <w:szCs w:val="24"/>
        </w:rPr>
        <w:t>а на хектар,</w:t>
      </w:r>
      <w:r w:rsidR="00F67F65" w:rsidRPr="00B473F6">
        <w:rPr>
          <w:rFonts w:ascii="Times New Roman" w:eastAsia="Calibri" w:hAnsi="Times New Roman" w:cs="Times New Roman"/>
          <w:sz w:val="24"/>
          <w:szCs w:val="24"/>
        </w:rPr>
        <w:t xml:space="preserve"> </w:t>
      </w:r>
      <w:r w:rsidR="00A85649" w:rsidRPr="00B473F6">
        <w:rPr>
          <w:rFonts w:ascii="Times New Roman" w:eastAsia="Calibri" w:hAnsi="Times New Roman" w:cs="Times New Roman"/>
          <w:sz w:val="24"/>
          <w:szCs w:val="24"/>
        </w:rPr>
        <w:t>по-младите насажд</w:t>
      </w:r>
      <w:r w:rsidR="0068394C" w:rsidRPr="00B473F6">
        <w:rPr>
          <w:rFonts w:ascii="Times New Roman" w:eastAsia="Calibri" w:hAnsi="Times New Roman" w:cs="Times New Roman"/>
          <w:sz w:val="24"/>
          <w:szCs w:val="24"/>
        </w:rPr>
        <w:t>ения, между 1 и 4</w:t>
      </w:r>
      <w:r w:rsidR="00A85649" w:rsidRPr="00B473F6">
        <w:rPr>
          <w:rFonts w:ascii="Times New Roman" w:eastAsia="Calibri" w:hAnsi="Times New Roman" w:cs="Times New Roman"/>
          <w:sz w:val="24"/>
          <w:szCs w:val="24"/>
        </w:rPr>
        <w:t>0 години, се от</w:t>
      </w:r>
      <w:r w:rsidR="006F0D8B" w:rsidRPr="00B473F6">
        <w:rPr>
          <w:rFonts w:ascii="Times New Roman" w:eastAsia="Calibri" w:hAnsi="Times New Roman" w:cs="Times New Roman"/>
          <w:sz w:val="24"/>
          <w:szCs w:val="24"/>
        </w:rPr>
        <w:t>личават с по-висок</w:t>
      </w:r>
      <w:r w:rsidR="0068394C" w:rsidRPr="00B473F6">
        <w:rPr>
          <w:rFonts w:ascii="Times New Roman" w:eastAsia="Calibri" w:hAnsi="Times New Roman" w:cs="Times New Roman"/>
          <w:sz w:val="24"/>
          <w:szCs w:val="24"/>
        </w:rPr>
        <w:t xml:space="preserve"> прираст (4,5-4,6</w:t>
      </w:r>
      <w:r w:rsidR="00A85649" w:rsidRPr="00B473F6">
        <w:rPr>
          <w:rFonts w:ascii="Times New Roman" w:eastAsia="Times New Roman" w:hAnsi="Times New Roman" w:cs="Times New Roman"/>
          <w:sz w:val="24"/>
          <w:szCs w:val="24"/>
        </w:rPr>
        <w:t xml:space="preserve"> m</w:t>
      </w:r>
      <w:r w:rsidR="00A85649" w:rsidRPr="00B473F6">
        <w:rPr>
          <w:rFonts w:ascii="Times New Roman" w:eastAsia="Times New Roman" w:hAnsi="Times New Roman" w:cs="Times New Roman"/>
          <w:sz w:val="24"/>
          <w:szCs w:val="24"/>
          <w:vertAlign w:val="superscript"/>
        </w:rPr>
        <w:t>3</w:t>
      </w:r>
      <w:r w:rsidR="00A85649" w:rsidRPr="00B473F6">
        <w:rPr>
          <w:rFonts w:ascii="Times New Roman" w:eastAsia="Times New Roman" w:hAnsi="Times New Roman" w:cs="Times New Roman"/>
          <w:sz w:val="24"/>
          <w:szCs w:val="24"/>
        </w:rPr>
        <w:t>/ha).</w:t>
      </w:r>
      <w:r w:rsidR="00A85649" w:rsidRPr="00B473F6">
        <w:rPr>
          <w:rFonts w:ascii="Times New Roman" w:eastAsia="Calibri" w:hAnsi="Times New Roman" w:cs="Times New Roman"/>
          <w:sz w:val="24"/>
          <w:szCs w:val="24"/>
        </w:rPr>
        <w:t xml:space="preserve"> </w:t>
      </w:r>
      <w:r w:rsidR="00A5332D" w:rsidRPr="00B473F6">
        <w:rPr>
          <w:rFonts w:ascii="Times New Roman" w:eastAsia="Calibri" w:hAnsi="Times New Roman" w:cs="Times New Roman"/>
          <w:sz w:val="24"/>
          <w:szCs w:val="24"/>
        </w:rPr>
        <w:t>Ползването е по-високо при</w:t>
      </w:r>
      <w:r w:rsidR="00A85649" w:rsidRPr="00B473F6">
        <w:rPr>
          <w:rFonts w:ascii="Times New Roman" w:eastAsia="Calibri" w:hAnsi="Times New Roman" w:cs="Times New Roman"/>
          <w:sz w:val="24"/>
          <w:szCs w:val="24"/>
        </w:rPr>
        <w:t xml:space="preserve"> широколист</w:t>
      </w:r>
      <w:r w:rsidR="0068394C" w:rsidRPr="00B473F6">
        <w:rPr>
          <w:rFonts w:ascii="Times New Roman" w:eastAsia="Calibri" w:hAnsi="Times New Roman" w:cs="Times New Roman"/>
          <w:sz w:val="24"/>
          <w:szCs w:val="24"/>
        </w:rPr>
        <w:t xml:space="preserve">ните високостъблени гори </w:t>
      </w:r>
      <w:r w:rsidR="00A5332D" w:rsidRPr="00B473F6">
        <w:rPr>
          <w:rFonts w:ascii="Times New Roman" w:eastAsia="Calibri" w:hAnsi="Times New Roman" w:cs="Times New Roman"/>
          <w:sz w:val="24"/>
          <w:szCs w:val="24"/>
        </w:rPr>
        <w:t xml:space="preserve">между </w:t>
      </w:r>
      <w:r w:rsidR="0068394C" w:rsidRPr="00B473F6">
        <w:rPr>
          <w:rFonts w:ascii="Times New Roman" w:eastAsia="Calibri" w:hAnsi="Times New Roman" w:cs="Times New Roman"/>
          <w:sz w:val="24"/>
          <w:szCs w:val="24"/>
        </w:rPr>
        <w:t>4</w:t>
      </w:r>
      <w:r w:rsidR="00A5332D" w:rsidRPr="00B473F6">
        <w:rPr>
          <w:rFonts w:ascii="Times New Roman" w:eastAsia="Calibri" w:hAnsi="Times New Roman" w:cs="Times New Roman"/>
          <w:sz w:val="24"/>
          <w:szCs w:val="24"/>
        </w:rPr>
        <w:t>1-6</w:t>
      </w:r>
      <w:r w:rsidR="00A85649" w:rsidRPr="00B473F6">
        <w:rPr>
          <w:rFonts w:ascii="Times New Roman" w:eastAsia="Calibri" w:hAnsi="Times New Roman" w:cs="Times New Roman"/>
          <w:sz w:val="24"/>
          <w:szCs w:val="24"/>
        </w:rPr>
        <w:t>0</w:t>
      </w:r>
      <w:r w:rsidR="00A5332D" w:rsidRPr="00B473F6">
        <w:rPr>
          <w:rFonts w:ascii="Times New Roman" w:eastAsia="Calibri" w:hAnsi="Times New Roman" w:cs="Times New Roman"/>
          <w:sz w:val="24"/>
          <w:szCs w:val="24"/>
        </w:rPr>
        <w:t xml:space="preserve"> и 61-80 години (58</w:t>
      </w:r>
      <w:r w:rsidR="00EF7E93" w:rsidRPr="00B473F6">
        <w:rPr>
          <w:rFonts w:ascii="Times New Roman" w:eastAsia="Calibri" w:hAnsi="Times New Roman" w:cs="Times New Roman"/>
          <w:sz w:val="24"/>
          <w:szCs w:val="24"/>
        </w:rPr>
        <w:t> </w:t>
      </w:r>
      <w:r w:rsidR="00A5332D" w:rsidRPr="00B473F6">
        <w:rPr>
          <w:rFonts w:ascii="Times New Roman" w:eastAsia="Calibri" w:hAnsi="Times New Roman" w:cs="Times New Roman"/>
          <w:sz w:val="24"/>
          <w:szCs w:val="24"/>
        </w:rPr>
        <w:t>205</w:t>
      </w:r>
      <w:r w:rsidR="00EF7E93" w:rsidRPr="00B473F6">
        <w:rPr>
          <w:rFonts w:ascii="Times New Roman" w:eastAsia="Calibri" w:hAnsi="Times New Roman" w:cs="Times New Roman"/>
          <w:sz w:val="24"/>
          <w:szCs w:val="24"/>
        </w:rPr>
        <w:t xml:space="preserve"> </w:t>
      </w:r>
      <w:r w:rsidR="00A85649" w:rsidRPr="00B473F6">
        <w:rPr>
          <w:rFonts w:ascii="Times New Roman" w:eastAsia="Calibri" w:hAnsi="Times New Roman" w:cs="Times New Roman"/>
          <w:sz w:val="24"/>
          <w:szCs w:val="24"/>
        </w:rPr>
        <w:t>m</w:t>
      </w:r>
      <w:r w:rsidR="00A85649" w:rsidRPr="00B473F6">
        <w:rPr>
          <w:rFonts w:ascii="Times New Roman" w:eastAsia="Calibri" w:hAnsi="Times New Roman" w:cs="Times New Roman"/>
          <w:sz w:val="24"/>
          <w:szCs w:val="24"/>
          <w:vertAlign w:val="superscript"/>
        </w:rPr>
        <w:t>3</w:t>
      </w:r>
      <w:r w:rsidR="00A5332D" w:rsidRPr="00B473F6">
        <w:rPr>
          <w:rFonts w:ascii="Times New Roman" w:eastAsia="Calibri" w:hAnsi="Times New Roman" w:cs="Times New Roman"/>
          <w:sz w:val="24"/>
          <w:szCs w:val="24"/>
        </w:rPr>
        <w:t xml:space="preserve"> и 54 700 m</w:t>
      </w:r>
      <w:r w:rsidR="00A5332D" w:rsidRPr="00B473F6">
        <w:rPr>
          <w:rFonts w:ascii="Times New Roman" w:eastAsia="Calibri" w:hAnsi="Times New Roman" w:cs="Times New Roman"/>
          <w:sz w:val="24"/>
          <w:szCs w:val="24"/>
          <w:vertAlign w:val="superscript"/>
        </w:rPr>
        <w:t>3</w:t>
      </w:r>
      <w:r w:rsidR="00A5332D" w:rsidRPr="00B473F6">
        <w:rPr>
          <w:rFonts w:ascii="Times New Roman" w:eastAsia="Calibri" w:hAnsi="Times New Roman" w:cs="Times New Roman"/>
          <w:sz w:val="24"/>
          <w:szCs w:val="24"/>
        </w:rPr>
        <w:t>)</w:t>
      </w:r>
      <w:r w:rsidR="00EF7E93" w:rsidRPr="00B473F6">
        <w:rPr>
          <w:rFonts w:ascii="Times New Roman" w:eastAsia="Calibri" w:hAnsi="Times New Roman" w:cs="Times New Roman"/>
          <w:sz w:val="24"/>
          <w:szCs w:val="24"/>
        </w:rPr>
        <w:t>.</w:t>
      </w:r>
    </w:p>
    <w:p w14:paraId="1D75C279" w14:textId="77777777" w:rsidR="009F4477" w:rsidRPr="00B473F6" w:rsidRDefault="009F4477" w:rsidP="0095299D">
      <w:pPr>
        <w:autoSpaceDE w:val="0"/>
        <w:autoSpaceDN w:val="0"/>
        <w:adjustRightInd w:val="0"/>
        <w:spacing w:after="0" w:line="240" w:lineRule="auto"/>
        <w:rPr>
          <w:rFonts w:ascii="Times New Roman" w:eastAsia="Calibri" w:hAnsi="Times New Roman" w:cs="Times New Roman"/>
          <w:sz w:val="24"/>
          <w:szCs w:val="24"/>
          <w:highlight w:val="yellow"/>
        </w:rPr>
      </w:pPr>
    </w:p>
    <w:p w14:paraId="49B2525B" w14:textId="5344BF81" w:rsidR="00C808B2" w:rsidRPr="00B473F6" w:rsidRDefault="00AE6AD2" w:rsidP="00265D3B">
      <w:pPr>
        <w:autoSpaceDE w:val="0"/>
        <w:autoSpaceDN w:val="0"/>
        <w:adjustRightInd w:val="0"/>
        <w:spacing w:after="120" w:line="240" w:lineRule="auto"/>
        <w:jc w:val="both"/>
        <w:rPr>
          <w:rFonts w:ascii="Times New Roman" w:hAnsi="Times New Roman" w:cs="Times New Roman"/>
        </w:rPr>
      </w:pPr>
      <w:bookmarkStart w:id="53" w:name="_Toc19030401"/>
      <w:r w:rsidRPr="00B473F6">
        <w:rPr>
          <w:rFonts w:ascii="Times New Roman" w:eastAsia="Calibri" w:hAnsi="Times New Roman" w:cs="Times New Roman"/>
          <w:i/>
        </w:rPr>
        <w:lastRenderedPageBreak/>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29</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265D3B" w:rsidRPr="00B473F6">
        <w:rPr>
          <w:rFonts w:ascii="Times New Roman" w:hAnsi="Times New Roman" w:cs="Times New Roman"/>
        </w:rPr>
        <w:t xml:space="preserve"> </w:t>
      </w:r>
      <w:r w:rsidR="00C808B2" w:rsidRPr="00B473F6">
        <w:rPr>
          <w:rFonts w:ascii="Times New Roman" w:hAnsi="Times New Roman"/>
          <w:i/>
        </w:rPr>
        <w:t>Разпределение на залесената площ, общия дървесен запас, средния прираст и ползването по класове на възраст за областта</w:t>
      </w:r>
      <w:bookmarkEnd w:id="53"/>
    </w:p>
    <w:p w14:paraId="590E41F3" w14:textId="77777777" w:rsidR="00265D3B" w:rsidRPr="00B473F6" w:rsidRDefault="00265D3B" w:rsidP="00265D3B">
      <w:pPr>
        <w:spacing w:after="0" w:line="240" w:lineRule="auto"/>
        <w:rPr>
          <w:rFonts w:ascii="Times New Roman" w:hAnsi="Times New Roman" w:cs="Times New Roman"/>
        </w:rPr>
      </w:pPr>
      <w:r w:rsidRPr="00B473F6">
        <w:rPr>
          <w:rFonts w:ascii="Times New Roman" w:hAnsi="Times New Roman" w:cs="Times New Roman"/>
        </w:rPr>
        <w:t xml:space="preserve">Област Добрич; вид на горите:  </w:t>
      </w:r>
      <w:r w:rsidR="00EF7E93" w:rsidRPr="00B473F6">
        <w:rPr>
          <w:rFonts w:ascii="Times New Roman" w:hAnsi="Times New Roman" w:cs="Times New Roman"/>
          <w:b/>
        </w:rPr>
        <w:t>Нискостъблени</w:t>
      </w:r>
      <w:r w:rsidRPr="00B473F6">
        <w:rPr>
          <w:b/>
        </w:rPr>
        <w:t xml:space="preserve"> </w:t>
      </w:r>
      <w:r w:rsidR="00EF7E93" w:rsidRPr="00B473F6">
        <w:rPr>
          <w:rFonts w:ascii="Times New Roman" w:hAnsi="Times New Roman" w:cs="Times New Roman"/>
          <w:b/>
        </w:rPr>
        <w:t>и</w:t>
      </w:r>
      <w:r w:rsidRPr="00B473F6">
        <w:rPr>
          <w:rFonts w:ascii="Times New Roman" w:hAnsi="Times New Roman" w:cs="Times New Roman"/>
          <w:b/>
        </w:rPr>
        <w:t>здънкови гори</w:t>
      </w:r>
    </w:p>
    <w:tbl>
      <w:tblPr>
        <w:tblW w:w="8236" w:type="dxa"/>
        <w:tblInd w:w="93" w:type="dxa"/>
        <w:tblLayout w:type="fixed"/>
        <w:tblLook w:val="0000" w:firstRow="0" w:lastRow="0" w:firstColumn="0" w:lastColumn="0" w:noHBand="0" w:noVBand="0"/>
      </w:tblPr>
      <w:tblGrid>
        <w:gridCol w:w="1433"/>
        <w:gridCol w:w="1134"/>
        <w:gridCol w:w="992"/>
        <w:gridCol w:w="1276"/>
        <w:gridCol w:w="850"/>
        <w:gridCol w:w="1276"/>
        <w:gridCol w:w="1275"/>
      </w:tblGrid>
      <w:tr w:rsidR="00657EC7" w:rsidRPr="00B473F6" w14:paraId="58209EA3" w14:textId="77777777" w:rsidTr="0061429D">
        <w:trPr>
          <w:trHeight w:val="255"/>
        </w:trPr>
        <w:tc>
          <w:tcPr>
            <w:tcW w:w="1433" w:type="dxa"/>
            <w:vMerge w:val="restart"/>
            <w:tcBorders>
              <w:top w:val="single" w:sz="4" w:space="0" w:color="auto"/>
              <w:left w:val="single" w:sz="4" w:space="0" w:color="auto"/>
              <w:right w:val="single" w:sz="4" w:space="0" w:color="auto"/>
            </w:tcBorders>
            <w:shd w:val="clear" w:color="auto" w:fill="auto"/>
            <w:noWrap/>
            <w:vAlign w:val="bottom"/>
          </w:tcPr>
          <w:p w14:paraId="1304FFC4" w14:textId="77777777" w:rsidR="007206D9" w:rsidRPr="00B473F6" w:rsidRDefault="00A5332D" w:rsidP="00A5332D">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Възраст</w:t>
            </w:r>
            <w:r w:rsidR="007206D9" w:rsidRPr="00B473F6">
              <w:rPr>
                <w:rFonts w:ascii="Times New Roman" w:eastAsia="Times New Roman" w:hAnsi="Times New Roman" w:cs="Times New Roman"/>
              </w:rPr>
              <w:t>,</w:t>
            </w:r>
          </w:p>
          <w:p w14:paraId="41D4B8AD" w14:textId="77777777" w:rsidR="00657EC7" w:rsidRPr="00B473F6" w:rsidRDefault="007206D9" w:rsidP="00A5332D">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години</w:t>
            </w:r>
          </w:p>
          <w:p w14:paraId="18BDA0B6" w14:textId="77777777" w:rsidR="00657EC7" w:rsidRPr="00B473F6" w:rsidRDefault="00657EC7" w:rsidP="00A5332D">
            <w:pPr>
              <w:spacing w:after="0" w:line="240" w:lineRule="auto"/>
              <w:jc w:val="center"/>
              <w:rPr>
                <w:rFonts w:ascii="Times New Roman" w:eastAsia="Times New Roman" w:hAnsi="Times New Roman" w:cs="Times New Roman"/>
              </w:rPr>
            </w:pPr>
          </w:p>
        </w:tc>
        <w:tc>
          <w:tcPr>
            <w:tcW w:w="2126" w:type="dxa"/>
            <w:gridSpan w:val="2"/>
            <w:tcBorders>
              <w:top w:val="single" w:sz="4" w:space="0" w:color="auto"/>
              <w:left w:val="nil"/>
              <w:bottom w:val="single" w:sz="4" w:space="0" w:color="auto"/>
              <w:right w:val="single" w:sz="4" w:space="0" w:color="auto"/>
            </w:tcBorders>
            <w:shd w:val="clear" w:color="auto" w:fill="auto"/>
            <w:noWrap/>
            <w:vAlign w:val="bottom"/>
          </w:tcPr>
          <w:p w14:paraId="3DCB341E" w14:textId="77777777" w:rsidR="00657EC7" w:rsidRPr="00B473F6" w:rsidRDefault="00657EC7" w:rsidP="00A5332D">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Залесена площ</w:t>
            </w:r>
          </w:p>
        </w:tc>
        <w:tc>
          <w:tcPr>
            <w:tcW w:w="2126" w:type="dxa"/>
            <w:gridSpan w:val="2"/>
            <w:tcBorders>
              <w:top w:val="single" w:sz="4" w:space="0" w:color="auto"/>
              <w:left w:val="nil"/>
              <w:bottom w:val="single" w:sz="4" w:space="0" w:color="auto"/>
              <w:right w:val="single" w:sz="4" w:space="0" w:color="auto"/>
            </w:tcBorders>
            <w:shd w:val="clear" w:color="auto" w:fill="auto"/>
            <w:noWrap/>
            <w:vAlign w:val="bottom"/>
          </w:tcPr>
          <w:p w14:paraId="379B401C" w14:textId="77777777" w:rsidR="00657EC7" w:rsidRPr="00B473F6" w:rsidRDefault="00657EC7" w:rsidP="00A5332D">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Запас</w:t>
            </w:r>
          </w:p>
        </w:tc>
        <w:tc>
          <w:tcPr>
            <w:tcW w:w="1276" w:type="dxa"/>
            <w:vMerge w:val="restart"/>
            <w:tcBorders>
              <w:top w:val="single" w:sz="4" w:space="0" w:color="auto"/>
              <w:left w:val="nil"/>
              <w:right w:val="single" w:sz="4" w:space="0" w:color="auto"/>
            </w:tcBorders>
            <w:shd w:val="clear" w:color="auto" w:fill="auto"/>
            <w:noWrap/>
            <w:vAlign w:val="bottom"/>
          </w:tcPr>
          <w:p w14:paraId="59F74A83" w14:textId="77777777" w:rsidR="00657EC7" w:rsidRPr="00B473F6" w:rsidRDefault="00657EC7" w:rsidP="00A5332D">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Ср.при</w:t>
            </w:r>
            <w:r w:rsidRPr="00B473F6">
              <w:rPr>
                <w:rFonts w:ascii="Times New Roman" w:eastAsia="Times New Roman" w:hAnsi="Times New Roman" w:cs="Times New Roman"/>
              </w:rPr>
              <w:softHyphen/>
              <w:t>раст</w:t>
            </w:r>
          </w:p>
          <w:p w14:paraId="7EF26358" w14:textId="77777777" w:rsidR="00657EC7" w:rsidRPr="00B473F6" w:rsidRDefault="00657EC7" w:rsidP="00A5332D">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m</w:t>
            </w:r>
            <w:r w:rsidRPr="00B473F6">
              <w:rPr>
                <w:rFonts w:ascii="Times New Roman" w:eastAsia="Times New Roman" w:hAnsi="Times New Roman" w:cs="Times New Roman"/>
                <w:vertAlign w:val="superscript"/>
              </w:rPr>
              <w:t>3</w:t>
            </w:r>
            <w:r w:rsidRPr="00B473F6">
              <w:rPr>
                <w:rFonts w:ascii="Times New Roman" w:eastAsia="Times New Roman" w:hAnsi="Times New Roman" w:cs="Times New Roman"/>
              </w:rPr>
              <w:t>/ha</w:t>
            </w:r>
          </w:p>
        </w:tc>
        <w:tc>
          <w:tcPr>
            <w:tcW w:w="1275" w:type="dxa"/>
            <w:vMerge w:val="restart"/>
            <w:tcBorders>
              <w:top w:val="single" w:sz="4" w:space="0" w:color="auto"/>
              <w:left w:val="nil"/>
              <w:right w:val="single" w:sz="4" w:space="0" w:color="auto"/>
            </w:tcBorders>
            <w:shd w:val="clear" w:color="auto" w:fill="auto"/>
            <w:noWrap/>
            <w:vAlign w:val="bottom"/>
          </w:tcPr>
          <w:p w14:paraId="33DA2C6B" w14:textId="77777777" w:rsidR="00657EC7" w:rsidRPr="00B473F6" w:rsidRDefault="00657EC7" w:rsidP="0061429D">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Ползване за 10 г</w:t>
            </w:r>
            <w:r w:rsidR="00817D68" w:rsidRPr="00B473F6">
              <w:rPr>
                <w:rFonts w:ascii="Times New Roman" w:eastAsia="Times New Roman" w:hAnsi="Times New Roman" w:cs="Times New Roman"/>
              </w:rPr>
              <w:t>од.</w:t>
            </w:r>
          </w:p>
          <w:p w14:paraId="53E6CBAD" w14:textId="77777777" w:rsidR="00657EC7" w:rsidRPr="00B473F6" w:rsidRDefault="00657EC7" w:rsidP="00A5332D">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m</w:t>
            </w:r>
            <w:r w:rsidRPr="00B473F6">
              <w:rPr>
                <w:rFonts w:ascii="Times New Roman" w:eastAsia="Times New Roman" w:hAnsi="Times New Roman" w:cs="Times New Roman"/>
                <w:vertAlign w:val="superscript"/>
              </w:rPr>
              <w:t>3</w:t>
            </w:r>
          </w:p>
        </w:tc>
      </w:tr>
      <w:tr w:rsidR="00657EC7" w:rsidRPr="00B473F6" w14:paraId="571EC89A" w14:textId="77777777" w:rsidTr="0061429D">
        <w:trPr>
          <w:trHeight w:val="255"/>
        </w:trPr>
        <w:tc>
          <w:tcPr>
            <w:tcW w:w="1433" w:type="dxa"/>
            <w:vMerge/>
            <w:tcBorders>
              <w:left w:val="single" w:sz="4" w:space="0" w:color="auto"/>
              <w:bottom w:val="single" w:sz="4" w:space="0" w:color="auto"/>
              <w:right w:val="single" w:sz="4" w:space="0" w:color="auto"/>
            </w:tcBorders>
            <w:shd w:val="clear" w:color="auto" w:fill="auto"/>
            <w:noWrap/>
            <w:vAlign w:val="bottom"/>
          </w:tcPr>
          <w:p w14:paraId="7672B78A" w14:textId="77777777" w:rsidR="00657EC7" w:rsidRPr="00B473F6" w:rsidRDefault="00657EC7" w:rsidP="00657EC7">
            <w:pPr>
              <w:spacing w:after="0" w:line="240" w:lineRule="auto"/>
              <w:rPr>
                <w:rFonts w:ascii="Times New Roman" w:eastAsia="Times New Roman" w:hAnsi="Times New Roman" w:cs="Times New Roman"/>
              </w:rPr>
            </w:pP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29F831A7" w14:textId="77777777" w:rsidR="00657EC7" w:rsidRPr="00B473F6" w:rsidRDefault="00657EC7" w:rsidP="00657EC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ha</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3195ABB6" w14:textId="77777777" w:rsidR="00657EC7" w:rsidRPr="00B473F6" w:rsidRDefault="00657EC7" w:rsidP="00657EC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55E92900" w14:textId="77777777" w:rsidR="00657EC7" w:rsidRPr="00B473F6" w:rsidRDefault="00657EC7" w:rsidP="00657EC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m</w:t>
            </w:r>
            <w:r w:rsidRPr="00B473F6">
              <w:rPr>
                <w:rFonts w:ascii="Times New Roman" w:eastAsia="Times New Roman" w:hAnsi="Times New Roman" w:cs="Times New Roman"/>
                <w:vertAlign w:val="superscript"/>
              </w:rPr>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CD6D491" w14:textId="77777777" w:rsidR="00657EC7" w:rsidRPr="00B473F6" w:rsidRDefault="00657EC7" w:rsidP="00657EC7">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m</w:t>
            </w:r>
            <w:r w:rsidRPr="00B473F6">
              <w:rPr>
                <w:rFonts w:ascii="Times New Roman" w:eastAsia="Times New Roman" w:hAnsi="Times New Roman" w:cs="Times New Roman"/>
                <w:vertAlign w:val="superscript"/>
              </w:rPr>
              <w:t>3</w:t>
            </w:r>
            <w:r w:rsidRPr="00B473F6">
              <w:rPr>
                <w:rFonts w:ascii="Times New Roman" w:eastAsia="Times New Roman" w:hAnsi="Times New Roman" w:cs="Times New Roman"/>
              </w:rPr>
              <w:t>/ha</w:t>
            </w:r>
          </w:p>
        </w:tc>
        <w:tc>
          <w:tcPr>
            <w:tcW w:w="1276" w:type="dxa"/>
            <w:vMerge/>
            <w:tcBorders>
              <w:left w:val="nil"/>
              <w:bottom w:val="single" w:sz="4" w:space="0" w:color="auto"/>
              <w:right w:val="single" w:sz="4" w:space="0" w:color="auto"/>
            </w:tcBorders>
            <w:shd w:val="clear" w:color="auto" w:fill="auto"/>
            <w:noWrap/>
            <w:vAlign w:val="bottom"/>
          </w:tcPr>
          <w:p w14:paraId="08A5AA47" w14:textId="77777777" w:rsidR="00657EC7" w:rsidRPr="00B473F6" w:rsidRDefault="00657EC7" w:rsidP="00657EC7">
            <w:pPr>
              <w:spacing w:after="0" w:line="240" w:lineRule="auto"/>
              <w:jc w:val="center"/>
              <w:rPr>
                <w:rFonts w:ascii="Times New Roman" w:eastAsia="Times New Roman" w:hAnsi="Times New Roman" w:cs="Times New Roman"/>
              </w:rPr>
            </w:pPr>
          </w:p>
        </w:tc>
        <w:tc>
          <w:tcPr>
            <w:tcW w:w="1275" w:type="dxa"/>
            <w:vMerge/>
            <w:tcBorders>
              <w:left w:val="nil"/>
              <w:bottom w:val="single" w:sz="4" w:space="0" w:color="auto"/>
              <w:right w:val="single" w:sz="4" w:space="0" w:color="auto"/>
            </w:tcBorders>
            <w:shd w:val="clear" w:color="auto" w:fill="auto"/>
            <w:noWrap/>
            <w:vAlign w:val="bottom"/>
          </w:tcPr>
          <w:p w14:paraId="568212F9" w14:textId="77777777" w:rsidR="00657EC7" w:rsidRPr="00B473F6" w:rsidRDefault="00657EC7" w:rsidP="00657EC7">
            <w:pPr>
              <w:spacing w:after="0" w:line="240" w:lineRule="auto"/>
              <w:jc w:val="center"/>
              <w:rPr>
                <w:rFonts w:ascii="Times New Roman" w:eastAsia="Times New Roman" w:hAnsi="Times New Roman" w:cs="Times New Roman"/>
              </w:rPr>
            </w:pPr>
          </w:p>
        </w:tc>
      </w:tr>
      <w:tr w:rsidR="00657EC7" w:rsidRPr="00B473F6" w14:paraId="3B83F553" w14:textId="77777777" w:rsidTr="0061429D">
        <w:trPr>
          <w:trHeight w:val="255"/>
        </w:trPr>
        <w:tc>
          <w:tcPr>
            <w:tcW w:w="1433" w:type="dxa"/>
            <w:tcBorders>
              <w:top w:val="nil"/>
              <w:left w:val="single" w:sz="4" w:space="0" w:color="auto"/>
              <w:bottom w:val="single" w:sz="4" w:space="0" w:color="auto"/>
              <w:right w:val="single" w:sz="4" w:space="0" w:color="auto"/>
            </w:tcBorders>
            <w:shd w:val="clear" w:color="auto" w:fill="auto"/>
            <w:noWrap/>
            <w:vAlign w:val="bottom"/>
          </w:tcPr>
          <w:p w14:paraId="5302963C" w14:textId="77777777" w:rsidR="00657EC7" w:rsidRPr="00B473F6" w:rsidRDefault="007206D9" w:rsidP="00A5332D">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1-5</w:t>
            </w:r>
          </w:p>
        </w:tc>
        <w:tc>
          <w:tcPr>
            <w:tcW w:w="1134" w:type="dxa"/>
            <w:tcBorders>
              <w:top w:val="nil"/>
              <w:left w:val="nil"/>
              <w:bottom w:val="single" w:sz="4" w:space="0" w:color="auto"/>
              <w:right w:val="single" w:sz="4" w:space="0" w:color="auto"/>
            </w:tcBorders>
            <w:shd w:val="clear" w:color="auto" w:fill="auto"/>
            <w:noWrap/>
            <w:vAlign w:val="bottom"/>
          </w:tcPr>
          <w:p w14:paraId="254A50EB"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3 953</w:t>
            </w:r>
          </w:p>
        </w:tc>
        <w:tc>
          <w:tcPr>
            <w:tcW w:w="992" w:type="dxa"/>
            <w:tcBorders>
              <w:top w:val="nil"/>
              <w:left w:val="nil"/>
              <w:bottom w:val="single" w:sz="4" w:space="0" w:color="auto"/>
              <w:right w:val="single" w:sz="4" w:space="0" w:color="auto"/>
            </w:tcBorders>
            <w:shd w:val="clear" w:color="auto" w:fill="auto"/>
            <w:noWrap/>
            <w:vAlign w:val="bottom"/>
          </w:tcPr>
          <w:p w14:paraId="2F0F0809"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w:t>
            </w:r>
            <w:r w:rsidR="00657EC7" w:rsidRPr="00B473F6">
              <w:rPr>
                <w:rFonts w:ascii="Times New Roman" w:eastAsia="Times New Roman" w:hAnsi="Times New Roman" w:cs="Times New Roman"/>
              </w:rPr>
              <w:t>9</w:t>
            </w:r>
          </w:p>
        </w:tc>
        <w:tc>
          <w:tcPr>
            <w:tcW w:w="1276" w:type="dxa"/>
            <w:tcBorders>
              <w:top w:val="nil"/>
              <w:left w:val="nil"/>
              <w:bottom w:val="single" w:sz="4" w:space="0" w:color="auto"/>
              <w:right w:val="single" w:sz="4" w:space="0" w:color="auto"/>
            </w:tcBorders>
            <w:shd w:val="clear" w:color="auto" w:fill="auto"/>
            <w:noWrap/>
            <w:vAlign w:val="bottom"/>
          </w:tcPr>
          <w:p w14:paraId="6EB411BD"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29 605</w:t>
            </w:r>
          </w:p>
        </w:tc>
        <w:tc>
          <w:tcPr>
            <w:tcW w:w="850" w:type="dxa"/>
            <w:tcBorders>
              <w:top w:val="nil"/>
              <w:left w:val="nil"/>
              <w:bottom w:val="single" w:sz="4" w:space="0" w:color="auto"/>
              <w:right w:val="single" w:sz="4" w:space="0" w:color="auto"/>
            </w:tcBorders>
            <w:shd w:val="clear" w:color="auto" w:fill="auto"/>
            <w:noWrap/>
            <w:vAlign w:val="bottom"/>
          </w:tcPr>
          <w:p w14:paraId="0D198303"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7</w:t>
            </w:r>
          </w:p>
        </w:tc>
        <w:tc>
          <w:tcPr>
            <w:tcW w:w="1276" w:type="dxa"/>
            <w:tcBorders>
              <w:top w:val="nil"/>
              <w:left w:val="nil"/>
              <w:bottom w:val="single" w:sz="4" w:space="0" w:color="auto"/>
              <w:right w:val="single" w:sz="4" w:space="0" w:color="auto"/>
            </w:tcBorders>
            <w:shd w:val="clear" w:color="auto" w:fill="auto"/>
            <w:noWrap/>
            <w:vAlign w:val="bottom"/>
          </w:tcPr>
          <w:p w14:paraId="26C3CD9A"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w:t>
            </w:r>
            <w:r w:rsidR="00657EC7" w:rsidRPr="00B473F6">
              <w:rPr>
                <w:rFonts w:ascii="Times New Roman" w:eastAsia="Times New Roman" w:hAnsi="Times New Roman" w:cs="Times New Roman"/>
              </w:rPr>
              <w:t>0</w:t>
            </w:r>
          </w:p>
        </w:tc>
        <w:tc>
          <w:tcPr>
            <w:tcW w:w="1275" w:type="dxa"/>
            <w:tcBorders>
              <w:top w:val="nil"/>
              <w:left w:val="nil"/>
              <w:bottom w:val="single" w:sz="4" w:space="0" w:color="auto"/>
              <w:right w:val="single" w:sz="4" w:space="0" w:color="auto"/>
            </w:tcBorders>
            <w:shd w:val="clear" w:color="auto" w:fill="auto"/>
            <w:noWrap/>
            <w:vAlign w:val="bottom"/>
          </w:tcPr>
          <w:p w14:paraId="40B359AC"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r>
      <w:tr w:rsidR="00657EC7" w:rsidRPr="00B473F6" w14:paraId="09E115A1" w14:textId="77777777" w:rsidTr="0061429D">
        <w:trPr>
          <w:trHeight w:val="255"/>
        </w:trPr>
        <w:tc>
          <w:tcPr>
            <w:tcW w:w="1433" w:type="dxa"/>
            <w:tcBorders>
              <w:top w:val="nil"/>
              <w:left w:val="single" w:sz="4" w:space="0" w:color="auto"/>
              <w:bottom w:val="single" w:sz="4" w:space="0" w:color="auto"/>
              <w:right w:val="single" w:sz="4" w:space="0" w:color="auto"/>
            </w:tcBorders>
            <w:shd w:val="clear" w:color="auto" w:fill="auto"/>
            <w:noWrap/>
            <w:vAlign w:val="bottom"/>
          </w:tcPr>
          <w:p w14:paraId="506742D3" w14:textId="77777777" w:rsidR="00657EC7" w:rsidRPr="00B473F6" w:rsidRDefault="007206D9" w:rsidP="00A5332D">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6-10</w:t>
            </w:r>
          </w:p>
        </w:tc>
        <w:tc>
          <w:tcPr>
            <w:tcW w:w="1134" w:type="dxa"/>
            <w:tcBorders>
              <w:top w:val="nil"/>
              <w:left w:val="nil"/>
              <w:bottom w:val="single" w:sz="4" w:space="0" w:color="auto"/>
              <w:right w:val="single" w:sz="4" w:space="0" w:color="auto"/>
            </w:tcBorders>
            <w:shd w:val="clear" w:color="auto" w:fill="auto"/>
            <w:noWrap/>
            <w:vAlign w:val="bottom"/>
          </w:tcPr>
          <w:p w14:paraId="247B720B"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3 459</w:t>
            </w:r>
          </w:p>
        </w:tc>
        <w:tc>
          <w:tcPr>
            <w:tcW w:w="992" w:type="dxa"/>
            <w:tcBorders>
              <w:top w:val="nil"/>
              <w:left w:val="nil"/>
              <w:bottom w:val="single" w:sz="4" w:space="0" w:color="auto"/>
              <w:right w:val="single" w:sz="4" w:space="0" w:color="auto"/>
            </w:tcBorders>
            <w:shd w:val="clear" w:color="auto" w:fill="auto"/>
            <w:noWrap/>
            <w:vAlign w:val="bottom"/>
          </w:tcPr>
          <w:p w14:paraId="2ED2DE39"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7,</w:t>
            </w:r>
            <w:r w:rsidR="00657EC7" w:rsidRPr="00B473F6">
              <w:rPr>
                <w:rFonts w:ascii="Times New Roman" w:eastAsia="Times New Roman" w:hAnsi="Times New Roman" w:cs="Times New Roman"/>
              </w:rPr>
              <w:t>8</w:t>
            </w:r>
          </w:p>
        </w:tc>
        <w:tc>
          <w:tcPr>
            <w:tcW w:w="1276" w:type="dxa"/>
            <w:tcBorders>
              <w:top w:val="nil"/>
              <w:left w:val="nil"/>
              <w:bottom w:val="single" w:sz="4" w:space="0" w:color="auto"/>
              <w:right w:val="single" w:sz="4" w:space="0" w:color="auto"/>
            </w:tcBorders>
            <w:shd w:val="clear" w:color="auto" w:fill="auto"/>
            <w:noWrap/>
            <w:vAlign w:val="bottom"/>
          </w:tcPr>
          <w:p w14:paraId="6AA3FC75"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102 005</w:t>
            </w:r>
          </w:p>
        </w:tc>
        <w:tc>
          <w:tcPr>
            <w:tcW w:w="850" w:type="dxa"/>
            <w:tcBorders>
              <w:top w:val="nil"/>
              <w:left w:val="nil"/>
              <w:bottom w:val="single" w:sz="4" w:space="0" w:color="auto"/>
              <w:right w:val="single" w:sz="4" w:space="0" w:color="auto"/>
            </w:tcBorders>
            <w:shd w:val="clear" w:color="auto" w:fill="auto"/>
            <w:noWrap/>
            <w:vAlign w:val="bottom"/>
          </w:tcPr>
          <w:p w14:paraId="301906D9"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29</w:t>
            </w:r>
          </w:p>
        </w:tc>
        <w:tc>
          <w:tcPr>
            <w:tcW w:w="1276" w:type="dxa"/>
            <w:tcBorders>
              <w:top w:val="nil"/>
              <w:left w:val="nil"/>
              <w:bottom w:val="single" w:sz="4" w:space="0" w:color="auto"/>
              <w:right w:val="single" w:sz="4" w:space="0" w:color="auto"/>
            </w:tcBorders>
            <w:shd w:val="clear" w:color="auto" w:fill="auto"/>
            <w:noWrap/>
            <w:vAlign w:val="bottom"/>
          </w:tcPr>
          <w:p w14:paraId="4B286D5A"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w:t>
            </w:r>
            <w:r w:rsidR="00657EC7" w:rsidRPr="00B473F6">
              <w:rPr>
                <w:rFonts w:ascii="Times New Roman" w:eastAsia="Times New Roman" w:hAnsi="Times New Roman" w:cs="Times New Roman"/>
              </w:rPr>
              <w:t>9</w:t>
            </w:r>
          </w:p>
        </w:tc>
        <w:tc>
          <w:tcPr>
            <w:tcW w:w="1275" w:type="dxa"/>
            <w:tcBorders>
              <w:top w:val="nil"/>
              <w:left w:val="nil"/>
              <w:bottom w:val="single" w:sz="4" w:space="0" w:color="auto"/>
              <w:right w:val="single" w:sz="4" w:space="0" w:color="auto"/>
            </w:tcBorders>
            <w:shd w:val="clear" w:color="auto" w:fill="auto"/>
            <w:noWrap/>
            <w:vAlign w:val="bottom"/>
          </w:tcPr>
          <w:p w14:paraId="68F7EA36"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45</w:t>
            </w:r>
          </w:p>
        </w:tc>
      </w:tr>
      <w:tr w:rsidR="00657EC7" w:rsidRPr="00B473F6" w14:paraId="2614ECD1" w14:textId="77777777" w:rsidTr="0061429D">
        <w:trPr>
          <w:trHeight w:val="255"/>
        </w:trPr>
        <w:tc>
          <w:tcPr>
            <w:tcW w:w="1433" w:type="dxa"/>
            <w:tcBorders>
              <w:top w:val="nil"/>
              <w:left w:val="single" w:sz="4" w:space="0" w:color="auto"/>
              <w:bottom w:val="single" w:sz="4" w:space="0" w:color="auto"/>
              <w:right w:val="single" w:sz="4" w:space="0" w:color="auto"/>
            </w:tcBorders>
            <w:shd w:val="clear" w:color="auto" w:fill="auto"/>
            <w:noWrap/>
            <w:vAlign w:val="bottom"/>
          </w:tcPr>
          <w:p w14:paraId="1B076635" w14:textId="77777777" w:rsidR="00657EC7" w:rsidRPr="00B473F6" w:rsidRDefault="007206D9" w:rsidP="00A5332D">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11-15</w:t>
            </w:r>
          </w:p>
        </w:tc>
        <w:tc>
          <w:tcPr>
            <w:tcW w:w="1134" w:type="dxa"/>
            <w:tcBorders>
              <w:top w:val="nil"/>
              <w:left w:val="nil"/>
              <w:bottom w:val="single" w:sz="4" w:space="0" w:color="auto"/>
              <w:right w:val="single" w:sz="4" w:space="0" w:color="auto"/>
            </w:tcBorders>
            <w:shd w:val="clear" w:color="auto" w:fill="auto"/>
            <w:noWrap/>
            <w:vAlign w:val="bottom"/>
          </w:tcPr>
          <w:p w14:paraId="05E8B2E2"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3 444</w:t>
            </w:r>
          </w:p>
        </w:tc>
        <w:tc>
          <w:tcPr>
            <w:tcW w:w="992" w:type="dxa"/>
            <w:tcBorders>
              <w:top w:val="nil"/>
              <w:left w:val="nil"/>
              <w:bottom w:val="single" w:sz="4" w:space="0" w:color="auto"/>
              <w:right w:val="single" w:sz="4" w:space="0" w:color="auto"/>
            </w:tcBorders>
            <w:shd w:val="clear" w:color="auto" w:fill="auto"/>
            <w:noWrap/>
            <w:vAlign w:val="bottom"/>
          </w:tcPr>
          <w:p w14:paraId="4B234159"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7,</w:t>
            </w:r>
            <w:r w:rsidR="00657EC7" w:rsidRPr="00B473F6">
              <w:rPr>
                <w:rFonts w:ascii="Times New Roman" w:eastAsia="Times New Roman" w:hAnsi="Times New Roman" w:cs="Times New Roman"/>
              </w:rPr>
              <w:t>8</w:t>
            </w:r>
          </w:p>
        </w:tc>
        <w:tc>
          <w:tcPr>
            <w:tcW w:w="1276" w:type="dxa"/>
            <w:tcBorders>
              <w:top w:val="nil"/>
              <w:left w:val="nil"/>
              <w:bottom w:val="single" w:sz="4" w:space="0" w:color="auto"/>
              <w:right w:val="single" w:sz="4" w:space="0" w:color="auto"/>
            </w:tcBorders>
            <w:shd w:val="clear" w:color="auto" w:fill="auto"/>
            <w:noWrap/>
            <w:vAlign w:val="bottom"/>
          </w:tcPr>
          <w:p w14:paraId="228EC47B"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164 240</w:t>
            </w:r>
          </w:p>
        </w:tc>
        <w:tc>
          <w:tcPr>
            <w:tcW w:w="850" w:type="dxa"/>
            <w:tcBorders>
              <w:top w:val="nil"/>
              <w:left w:val="nil"/>
              <w:bottom w:val="single" w:sz="4" w:space="0" w:color="auto"/>
              <w:right w:val="single" w:sz="4" w:space="0" w:color="auto"/>
            </w:tcBorders>
            <w:shd w:val="clear" w:color="auto" w:fill="auto"/>
            <w:noWrap/>
            <w:vAlign w:val="bottom"/>
          </w:tcPr>
          <w:p w14:paraId="5A1471A8"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48</w:t>
            </w:r>
          </w:p>
        </w:tc>
        <w:tc>
          <w:tcPr>
            <w:tcW w:w="1276" w:type="dxa"/>
            <w:tcBorders>
              <w:top w:val="nil"/>
              <w:left w:val="nil"/>
              <w:bottom w:val="single" w:sz="4" w:space="0" w:color="auto"/>
              <w:right w:val="single" w:sz="4" w:space="0" w:color="auto"/>
            </w:tcBorders>
            <w:shd w:val="clear" w:color="auto" w:fill="auto"/>
            <w:noWrap/>
            <w:vAlign w:val="bottom"/>
          </w:tcPr>
          <w:p w14:paraId="5D59251A"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w:t>
            </w:r>
            <w:r w:rsidR="00657EC7" w:rsidRPr="00B473F6">
              <w:rPr>
                <w:rFonts w:ascii="Times New Roman" w:eastAsia="Times New Roman" w:hAnsi="Times New Roman" w:cs="Times New Roman"/>
              </w:rPr>
              <w:t>8</w:t>
            </w:r>
          </w:p>
        </w:tc>
        <w:tc>
          <w:tcPr>
            <w:tcW w:w="1275" w:type="dxa"/>
            <w:tcBorders>
              <w:top w:val="nil"/>
              <w:left w:val="nil"/>
              <w:bottom w:val="single" w:sz="4" w:space="0" w:color="auto"/>
              <w:right w:val="single" w:sz="4" w:space="0" w:color="auto"/>
            </w:tcBorders>
            <w:shd w:val="clear" w:color="auto" w:fill="auto"/>
            <w:noWrap/>
            <w:vAlign w:val="bottom"/>
          </w:tcPr>
          <w:p w14:paraId="3FF145F0"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39 080</w:t>
            </w:r>
          </w:p>
        </w:tc>
      </w:tr>
      <w:tr w:rsidR="00657EC7" w:rsidRPr="00B473F6" w14:paraId="219315B7" w14:textId="77777777" w:rsidTr="0061429D">
        <w:trPr>
          <w:trHeight w:val="255"/>
        </w:trPr>
        <w:tc>
          <w:tcPr>
            <w:tcW w:w="1433" w:type="dxa"/>
            <w:tcBorders>
              <w:top w:val="nil"/>
              <w:left w:val="single" w:sz="4" w:space="0" w:color="auto"/>
              <w:bottom w:val="single" w:sz="4" w:space="0" w:color="auto"/>
              <w:right w:val="single" w:sz="4" w:space="0" w:color="auto"/>
            </w:tcBorders>
            <w:shd w:val="clear" w:color="auto" w:fill="auto"/>
            <w:noWrap/>
            <w:vAlign w:val="bottom"/>
          </w:tcPr>
          <w:p w14:paraId="0BCDE598" w14:textId="77777777" w:rsidR="00657EC7" w:rsidRPr="00B473F6" w:rsidRDefault="007206D9" w:rsidP="00A5332D">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16-20</w:t>
            </w:r>
          </w:p>
        </w:tc>
        <w:tc>
          <w:tcPr>
            <w:tcW w:w="1134" w:type="dxa"/>
            <w:tcBorders>
              <w:top w:val="nil"/>
              <w:left w:val="nil"/>
              <w:bottom w:val="single" w:sz="4" w:space="0" w:color="auto"/>
              <w:right w:val="single" w:sz="4" w:space="0" w:color="auto"/>
            </w:tcBorders>
            <w:shd w:val="clear" w:color="auto" w:fill="auto"/>
            <w:noWrap/>
            <w:vAlign w:val="bottom"/>
          </w:tcPr>
          <w:p w14:paraId="74EDBF9F"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2 779</w:t>
            </w:r>
          </w:p>
        </w:tc>
        <w:tc>
          <w:tcPr>
            <w:tcW w:w="992" w:type="dxa"/>
            <w:tcBorders>
              <w:top w:val="nil"/>
              <w:left w:val="nil"/>
              <w:bottom w:val="single" w:sz="4" w:space="0" w:color="auto"/>
              <w:right w:val="single" w:sz="4" w:space="0" w:color="auto"/>
            </w:tcBorders>
            <w:shd w:val="clear" w:color="auto" w:fill="auto"/>
            <w:noWrap/>
            <w:vAlign w:val="bottom"/>
          </w:tcPr>
          <w:p w14:paraId="5FDD3AEF"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w:t>
            </w:r>
            <w:r w:rsidR="00657EC7" w:rsidRPr="00B473F6">
              <w:rPr>
                <w:rFonts w:ascii="Times New Roman" w:eastAsia="Times New Roman" w:hAnsi="Times New Roman" w:cs="Times New Roman"/>
              </w:rPr>
              <w:t>3</w:t>
            </w:r>
          </w:p>
        </w:tc>
        <w:tc>
          <w:tcPr>
            <w:tcW w:w="1276" w:type="dxa"/>
            <w:tcBorders>
              <w:top w:val="nil"/>
              <w:left w:val="nil"/>
              <w:bottom w:val="single" w:sz="4" w:space="0" w:color="auto"/>
              <w:right w:val="single" w:sz="4" w:space="0" w:color="auto"/>
            </w:tcBorders>
            <w:shd w:val="clear" w:color="auto" w:fill="auto"/>
            <w:noWrap/>
            <w:vAlign w:val="bottom"/>
          </w:tcPr>
          <w:p w14:paraId="452ACC8C"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158 794</w:t>
            </w:r>
          </w:p>
        </w:tc>
        <w:tc>
          <w:tcPr>
            <w:tcW w:w="850" w:type="dxa"/>
            <w:tcBorders>
              <w:top w:val="nil"/>
              <w:left w:val="nil"/>
              <w:bottom w:val="single" w:sz="4" w:space="0" w:color="auto"/>
              <w:right w:val="single" w:sz="4" w:space="0" w:color="auto"/>
            </w:tcBorders>
            <w:shd w:val="clear" w:color="auto" w:fill="auto"/>
            <w:noWrap/>
            <w:vAlign w:val="bottom"/>
          </w:tcPr>
          <w:p w14:paraId="15F5FC04"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57</w:t>
            </w:r>
          </w:p>
        </w:tc>
        <w:tc>
          <w:tcPr>
            <w:tcW w:w="1276" w:type="dxa"/>
            <w:tcBorders>
              <w:top w:val="nil"/>
              <w:left w:val="nil"/>
              <w:bottom w:val="single" w:sz="4" w:space="0" w:color="auto"/>
              <w:right w:val="single" w:sz="4" w:space="0" w:color="auto"/>
            </w:tcBorders>
            <w:shd w:val="clear" w:color="auto" w:fill="auto"/>
            <w:noWrap/>
            <w:vAlign w:val="bottom"/>
          </w:tcPr>
          <w:p w14:paraId="18D1E12C"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w:t>
            </w:r>
            <w:r w:rsidR="00657EC7" w:rsidRPr="00B473F6">
              <w:rPr>
                <w:rFonts w:ascii="Times New Roman" w:eastAsia="Times New Roman" w:hAnsi="Times New Roman" w:cs="Times New Roman"/>
              </w:rPr>
              <w:t>3</w:t>
            </w:r>
          </w:p>
        </w:tc>
        <w:tc>
          <w:tcPr>
            <w:tcW w:w="1275" w:type="dxa"/>
            <w:tcBorders>
              <w:top w:val="nil"/>
              <w:left w:val="nil"/>
              <w:bottom w:val="single" w:sz="4" w:space="0" w:color="auto"/>
              <w:right w:val="single" w:sz="4" w:space="0" w:color="auto"/>
            </w:tcBorders>
            <w:shd w:val="clear" w:color="auto" w:fill="auto"/>
            <w:noWrap/>
            <w:vAlign w:val="bottom"/>
          </w:tcPr>
          <w:p w14:paraId="46B825E8"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97 480</w:t>
            </w:r>
          </w:p>
        </w:tc>
      </w:tr>
      <w:tr w:rsidR="00657EC7" w:rsidRPr="00B473F6" w14:paraId="06517D14" w14:textId="77777777" w:rsidTr="0061429D">
        <w:trPr>
          <w:trHeight w:val="255"/>
        </w:trPr>
        <w:tc>
          <w:tcPr>
            <w:tcW w:w="1433" w:type="dxa"/>
            <w:tcBorders>
              <w:top w:val="nil"/>
              <w:left w:val="single" w:sz="4" w:space="0" w:color="auto"/>
              <w:bottom w:val="single" w:sz="4" w:space="0" w:color="auto"/>
              <w:right w:val="single" w:sz="4" w:space="0" w:color="auto"/>
            </w:tcBorders>
            <w:shd w:val="clear" w:color="auto" w:fill="auto"/>
            <w:noWrap/>
            <w:vAlign w:val="bottom"/>
          </w:tcPr>
          <w:p w14:paraId="22B4DE8E" w14:textId="77777777" w:rsidR="00657EC7" w:rsidRPr="00B473F6" w:rsidRDefault="00657EC7" w:rsidP="00A5332D">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21-25</w:t>
            </w:r>
          </w:p>
        </w:tc>
        <w:tc>
          <w:tcPr>
            <w:tcW w:w="1134" w:type="dxa"/>
            <w:tcBorders>
              <w:top w:val="nil"/>
              <w:left w:val="nil"/>
              <w:bottom w:val="single" w:sz="4" w:space="0" w:color="auto"/>
              <w:right w:val="single" w:sz="4" w:space="0" w:color="auto"/>
            </w:tcBorders>
            <w:shd w:val="clear" w:color="auto" w:fill="auto"/>
            <w:noWrap/>
            <w:vAlign w:val="bottom"/>
          </w:tcPr>
          <w:p w14:paraId="0FCAB598"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1 843</w:t>
            </w:r>
          </w:p>
        </w:tc>
        <w:tc>
          <w:tcPr>
            <w:tcW w:w="992" w:type="dxa"/>
            <w:tcBorders>
              <w:top w:val="nil"/>
              <w:left w:val="nil"/>
              <w:bottom w:val="single" w:sz="4" w:space="0" w:color="auto"/>
              <w:right w:val="single" w:sz="4" w:space="0" w:color="auto"/>
            </w:tcBorders>
            <w:shd w:val="clear" w:color="auto" w:fill="auto"/>
            <w:noWrap/>
            <w:vAlign w:val="bottom"/>
          </w:tcPr>
          <w:p w14:paraId="6EA5510C"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w:t>
            </w:r>
            <w:r w:rsidR="00657EC7" w:rsidRPr="00B473F6">
              <w:rPr>
                <w:rFonts w:ascii="Times New Roman" w:eastAsia="Times New Roman" w:hAnsi="Times New Roman" w:cs="Times New Roman"/>
              </w:rPr>
              <w:t>2</w:t>
            </w:r>
          </w:p>
        </w:tc>
        <w:tc>
          <w:tcPr>
            <w:tcW w:w="1276" w:type="dxa"/>
            <w:tcBorders>
              <w:top w:val="nil"/>
              <w:left w:val="nil"/>
              <w:bottom w:val="single" w:sz="4" w:space="0" w:color="auto"/>
              <w:right w:val="single" w:sz="4" w:space="0" w:color="auto"/>
            </w:tcBorders>
            <w:shd w:val="clear" w:color="auto" w:fill="auto"/>
            <w:noWrap/>
            <w:vAlign w:val="bottom"/>
          </w:tcPr>
          <w:p w14:paraId="5723287A"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128 776</w:t>
            </w:r>
          </w:p>
        </w:tc>
        <w:tc>
          <w:tcPr>
            <w:tcW w:w="850" w:type="dxa"/>
            <w:tcBorders>
              <w:top w:val="nil"/>
              <w:left w:val="nil"/>
              <w:bottom w:val="single" w:sz="4" w:space="0" w:color="auto"/>
              <w:right w:val="single" w:sz="4" w:space="0" w:color="auto"/>
            </w:tcBorders>
            <w:shd w:val="clear" w:color="auto" w:fill="auto"/>
            <w:noWrap/>
            <w:vAlign w:val="bottom"/>
          </w:tcPr>
          <w:p w14:paraId="7AD4B88B"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70</w:t>
            </w:r>
          </w:p>
        </w:tc>
        <w:tc>
          <w:tcPr>
            <w:tcW w:w="1276" w:type="dxa"/>
            <w:tcBorders>
              <w:top w:val="nil"/>
              <w:left w:val="nil"/>
              <w:bottom w:val="single" w:sz="4" w:space="0" w:color="auto"/>
              <w:right w:val="single" w:sz="4" w:space="0" w:color="auto"/>
            </w:tcBorders>
            <w:shd w:val="clear" w:color="auto" w:fill="auto"/>
            <w:noWrap/>
            <w:vAlign w:val="bottom"/>
          </w:tcPr>
          <w:p w14:paraId="4DB89FBC"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w:t>
            </w:r>
            <w:r w:rsidR="00657EC7" w:rsidRPr="00B473F6">
              <w:rPr>
                <w:rFonts w:ascii="Times New Roman" w:eastAsia="Times New Roman" w:hAnsi="Times New Roman" w:cs="Times New Roman"/>
              </w:rPr>
              <w:t>1</w:t>
            </w:r>
          </w:p>
        </w:tc>
        <w:tc>
          <w:tcPr>
            <w:tcW w:w="1275" w:type="dxa"/>
            <w:tcBorders>
              <w:top w:val="nil"/>
              <w:left w:val="nil"/>
              <w:bottom w:val="single" w:sz="4" w:space="0" w:color="auto"/>
              <w:right w:val="single" w:sz="4" w:space="0" w:color="auto"/>
            </w:tcBorders>
            <w:shd w:val="clear" w:color="auto" w:fill="auto"/>
            <w:noWrap/>
            <w:vAlign w:val="bottom"/>
          </w:tcPr>
          <w:p w14:paraId="3ED4D739"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96 420</w:t>
            </w:r>
          </w:p>
        </w:tc>
      </w:tr>
      <w:tr w:rsidR="00657EC7" w:rsidRPr="00B473F6" w14:paraId="529C7C38" w14:textId="77777777" w:rsidTr="0061429D">
        <w:trPr>
          <w:trHeight w:val="255"/>
        </w:trPr>
        <w:tc>
          <w:tcPr>
            <w:tcW w:w="1433" w:type="dxa"/>
            <w:tcBorders>
              <w:top w:val="nil"/>
              <w:left w:val="single" w:sz="4" w:space="0" w:color="auto"/>
              <w:bottom w:val="single" w:sz="4" w:space="0" w:color="auto"/>
              <w:right w:val="single" w:sz="4" w:space="0" w:color="auto"/>
            </w:tcBorders>
            <w:shd w:val="clear" w:color="auto" w:fill="auto"/>
            <w:noWrap/>
            <w:vAlign w:val="bottom"/>
          </w:tcPr>
          <w:p w14:paraId="7F3813CC" w14:textId="77777777" w:rsidR="00657EC7" w:rsidRPr="00B473F6" w:rsidRDefault="007206D9" w:rsidP="00A5332D">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26-30</w:t>
            </w:r>
          </w:p>
        </w:tc>
        <w:tc>
          <w:tcPr>
            <w:tcW w:w="1134" w:type="dxa"/>
            <w:tcBorders>
              <w:top w:val="nil"/>
              <w:left w:val="nil"/>
              <w:bottom w:val="single" w:sz="4" w:space="0" w:color="auto"/>
              <w:right w:val="single" w:sz="4" w:space="0" w:color="auto"/>
            </w:tcBorders>
            <w:shd w:val="clear" w:color="auto" w:fill="auto"/>
            <w:noWrap/>
            <w:vAlign w:val="bottom"/>
          </w:tcPr>
          <w:p w14:paraId="255C6768"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1 217</w:t>
            </w:r>
          </w:p>
        </w:tc>
        <w:tc>
          <w:tcPr>
            <w:tcW w:w="992" w:type="dxa"/>
            <w:tcBorders>
              <w:top w:val="nil"/>
              <w:left w:val="nil"/>
              <w:bottom w:val="single" w:sz="4" w:space="0" w:color="auto"/>
              <w:right w:val="single" w:sz="4" w:space="0" w:color="auto"/>
            </w:tcBorders>
            <w:shd w:val="clear" w:color="auto" w:fill="auto"/>
            <w:noWrap/>
            <w:vAlign w:val="bottom"/>
          </w:tcPr>
          <w:p w14:paraId="64F7C2A4"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w:t>
            </w:r>
            <w:r w:rsidR="00657EC7" w:rsidRPr="00B473F6">
              <w:rPr>
                <w:rFonts w:ascii="Times New Roman" w:eastAsia="Times New Roman" w:hAnsi="Times New Roman" w:cs="Times New Roman"/>
              </w:rPr>
              <w:t>8</w:t>
            </w:r>
          </w:p>
        </w:tc>
        <w:tc>
          <w:tcPr>
            <w:tcW w:w="1276" w:type="dxa"/>
            <w:tcBorders>
              <w:top w:val="nil"/>
              <w:left w:val="nil"/>
              <w:bottom w:val="single" w:sz="4" w:space="0" w:color="auto"/>
              <w:right w:val="single" w:sz="4" w:space="0" w:color="auto"/>
            </w:tcBorders>
            <w:shd w:val="clear" w:color="auto" w:fill="auto"/>
            <w:noWrap/>
            <w:vAlign w:val="bottom"/>
          </w:tcPr>
          <w:p w14:paraId="0FF300D2"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97 800</w:t>
            </w:r>
          </w:p>
        </w:tc>
        <w:tc>
          <w:tcPr>
            <w:tcW w:w="850" w:type="dxa"/>
            <w:tcBorders>
              <w:top w:val="nil"/>
              <w:left w:val="nil"/>
              <w:bottom w:val="single" w:sz="4" w:space="0" w:color="auto"/>
              <w:right w:val="single" w:sz="4" w:space="0" w:color="auto"/>
            </w:tcBorders>
            <w:shd w:val="clear" w:color="auto" w:fill="auto"/>
            <w:noWrap/>
            <w:vAlign w:val="bottom"/>
          </w:tcPr>
          <w:p w14:paraId="787339B3"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80</w:t>
            </w:r>
          </w:p>
        </w:tc>
        <w:tc>
          <w:tcPr>
            <w:tcW w:w="1276" w:type="dxa"/>
            <w:tcBorders>
              <w:top w:val="nil"/>
              <w:left w:val="nil"/>
              <w:bottom w:val="single" w:sz="4" w:space="0" w:color="auto"/>
              <w:right w:val="single" w:sz="4" w:space="0" w:color="auto"/>
            </w:tcBorders>
            <w:shd w:val="clear" w:color="auto" w:fill="auto"/>
            <w:noWrap/>
            <w:vAlign w:val="bottom"/>
          </w:tcPr>
          <w:p w14:paraId="777977D1"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w:t>
            </w:r>
            <w:r w:rsidR="00657EC7" w:rsidRPr="00B473F6">
              <w:rPr>
                <w:rFonts w:ascii="Times New Roman" w:eastAsia="Times New Roman" w:hAnsi="Times New Roman" w:cs="Times New Roman"/>
              </w:rPr>
              <w:t>9</w:t>
            </w:r>
          </w:p>
        </w:tc>
        <w:tc>
          <w:tcPr>
            <w:tcW w:w="1275" w:type="dxa"/>
            <w:tcBorders>
              <w:top w:val="nil"/>
              <w:left w:val="nil"/>
              <w:bottom w:val="single" w:sz="4" w:space="0" w:color="auto"/>
              <w:right w:val="single" w:sz="4" w:space="0" w:color="auto"/>
            </w:tcBorders>
            <w:shd w:val="clear" w:color="auto" w:fill="auto"/>
            <w:noWrap/>
            <w:vAlign w:val="bottom"/>
          </w:tcPr>
          <w:p w14:paraId="09F68D6E"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62 915</w:t>
            </w:r>
          </w:p>
        </w:tc>
      </w:tr>
      <w:tr w:rsidR="00657EC7" w:rsidRPr="00B473F6" w14:paraId="5943ED7D" w14:textId="77777777" w:rsidTr="0061429D">
        <w:trPr>
          <w:trHeight w:val="255"/>
        </w:trPr>
        <w:tc>
          <w:tcPr>
            <w:tcW w:w="1433" w:type="dxa"/>
            <w:tcBorders>
              <w:top w:val="nil"/>
              <w:left w:val="single" w:sz="4" w:space="0" w:color="auto"/>
              <w:bottom w:val="single" w:sz="4" w:space="0" w:color="auto"/>
              <w:right w:val="single" w:sz="4" w:space="0" w:color="auto"/>
            </w:tcBorders>
            <w:shd w:val="clear" w:color="auto" w:fill="auto"/>
            <w:noWrap/>
            <w:vAlign w:val="bottom"/>
          </w:tcPr>
          <w:p w14:paraId="58564037" w14:textId="77777777" w:rsidR="00657EC7" w:rsidRPr="00B473F6" w:rsidRDefault="007206D9" w:rsidP="00A5332D">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31-35</w:t>
            </w:r>
          </w:p>
        </w:tc>
        <w:tc>
          <w:tcPr>
            <w:tcW w:w="1134" w:type="dxa"/>
            <w:tcBorders>
              <w:top w:val="nil"/>
              <w:left w:val="nil"/>
              <w:bottom w:val="single" w:sz="4" w:space="0" w:color="auto"/>
              <w:right w:val="single" w:sz="4" w:space="0" w:color="auto"/>
            </w:tcBorders>
            <w:shd w:val="clear" w:color="auto" w:fill="auto"/>
            <w:noWrap/>
            <w:vAlign w:val="bottom"/>
          </w:tcPr>
          <w:p w14:paraId="7FEA6FF1"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789</w:t>
            </w:r>
          </w:p>
        </w:tc>
        <w:tc>
          <w:tcPr>
            <w:tcW w:w="992" w:type="dxa"/>
            <w:tcBorders>
              <w:top w:val="nil"/>
              <w:left w:val="nil"/>
              <w:bottom w:val="single" w:sz="4" w:space="0" w:color="auto"/>
              <w:right w:val="single" w:sz="4" w:space="0" w:color="auto"/>
            </w:tcBorders>
            <w:shd w:val="clear" w:color="auto" w:fill="auto"/>
            <w:noWrap/>
            <w:vAlign w:val="bottom"/>
          </w:tcPr>
          <w:p w14:paraId="5FD57B51"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r w:rsidR="00657EC7" w:rsidRPr="00B473F6">
              <w:rPr>
                <w:rFonts w:ascii="Times New Roman" w:eastAsia="Times New Roman" w:hAnsi="Times New Roman" w:cs="Times New Roman"/>
              </w:rPr>
              <w:t>8</w:t>
            </w:r>
          </w:p>
        </w:tc>
        <w:tc>
          <w:tcPr>
            <w:tcW w:w="1276" w:type="dxa"/>
            <w:tcBorders>
              <w:top w:val="nil"/>
              <w:left w:val="nil"/>
              <w:bottom w:val="single" w:sz="4" w:space="0" w:color="auto"/>
              <w:right w:val="single" w:sz="4" w:space="0" w:color="auto"/>
            </w:tcBorders>
            <w:shd w:val="clear" w:color="auto" w:fill="auto"/>
            <w:noWrap/>
            <w:vAlign w:val="bottom"/>
          </w:tcPr>
          <w:p w14:paraId="1BE8BB8D"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56 367</w:t>
            </w:r>
          </w:p>
        </w:tc>
        <w:tc>
          <w:tcPr>
            <w:tcW w:w="850" w:type="dxa"/>
            <w:tcBorders>
              <w:top w:val="nil"/>
              <w:left w:val="nil"/>
              <w:bottom w:val="single" w:sz="4" w:space="0" w:color="auto"/>
              <w:right w:val="single" w:sz="4" w:space="0" w:color="auto"/>
            </w:tcBorders>
            <w:shd w:val="clear" w:color="auto" w:fill="auto"/>
            <w:noWrap/>
            <w:vAlign w:val="bottom"/>
          </w:tcPr>
          <w:p w14:paraId="4A6FE3FE"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71</w:t>
            </w:r>
          </w:p>
        </w:tc>
        <w:tc>
          <w:tcPr>
            <w:tcW w:w="1276" w:type="dxa"/>
            <w:tcBorders>
              <w:top w:val="nil"/>
              <w:left w:val="nil"/>
              <w:bottom w:val="single" w:sz="4" w:space="0" w:color="auto"/>
              <w:right w:val="single" w:sz="4" w:space="0" w:color="auto"/>
            </w:tcBorders>
            <w:shd w:val="clear" w:color="auto" w:fill="auto"/>
            <w:noWrap/>
            <w:vAlign w:val="bottom"/>
          </w:tcPr>
          <w:p w14:paraId="418A63F6"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w:t>
            </w:r>
            <w:r w:rsidR="00657EC7" w:rsidRPr="00B473F6">
              <w:rPr>
                <w:rFonts w:ascii="Times New Roman" w:eastAsia="Times New Roman" w:hAnsi="Times New Roman" w:cs="Times New Roman"/>
              </w:rPr>
              <w:t>2</w:t>
            </w:r>
          </w:p>
        </w:tc>
        <w:tc>
          <w:tcPr>
            <w:tcW w:w="1275" w:type="dxa"/>
            <w:tcBorders>
              <w:top w:val="nil"/>
              <w:left w:val="nil"/>
              <w:bottom w:val="single" w:sz="4" w:space="0" w:color="auto"/>
              <w:right w:val="single" w:sz="4" w:space="0" w:color="auto"/>
            </w:tcBorders>
            <w:shd w:val="clear" w:color="auto" w:fill="auto"/>
            <w:noWrap/>
            <w:vAlign w:val="bottom"/>
          </w:tcPr>
          <w:p w14:paraId="7529A24A"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23 650</w:t>
            </w:r>
          </w:p>
        </w:tc>
      </w:tr>
      <w:tr w:rsidR="00657EC7" w:rsidRPr="00B473F6" w14:paraId="197A89E4" w14:textId="77777777" w:rsidTr="0061429D">
        <w:trPr>
          <w:trHeight w:val="255"/>
        </w:trPr>
        <w:tc>
          <w:tcPr>
            <w:tcW w:w="1433" w:type="dxa"/>
            <w:tcBorders>
              <w:top w:val="nil"/>
              <w:left w:val="single" w:sz="4" w:space="0" w:color="auto"/>
              <w:bottom w:val="single" w:sz="4" w:space="0" w:color="auto"/>
              <w:right w:val="single" w:sz="4" w:space="0" w:color="auto"/>
            </w:tcBorders>
            <w:shd w:val="clear" w:color="auto" w:fill="auto"/>
            <w:noWrap/>
            <w:vAlign w:val="bottom"/>
          </w:tcPr>
          <w:p w14:paraId="1DFAB0F3" w14:textId="77777777" w:rsidR="00657EC7" w:rsidRPr="00B473F6" w:rsidRDefault="007206D9" w:rsidP="00A5332D">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36-40</w:t>
            </w:r>
          </w:p>
        </w:tc>
        <w:tc>
          <w:tcPr>
            <w:tcW w:w="1134" w:type="dxa"/>
            <w:tcBorders>
              <w:top w:val="nil"/>
              <w:left w:val="nil"/>
              <w:bottom w:val="single" w:sz="4" w:space="0" w:color="auto"/>
              <w:right w:val="single" w:sz="4" w:space="0" w:color="auto"/>
            </w:tcBorders>
            <w:shd w:val="clear" w:color="auto" w:fill="auto"/>
            <w:noWrap/>
            <w:vAlign w:val="bottom"/>
          </w:tcPr>
          <w:p w14:paraId="35631A44"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1 217</w:t>
            </w:r>
          </w:p>
        </w:tc>
        <w:tc>
          <w:tcPr>
            <w:tcW w:w="992" w:type="dxa"/>
            <w:tcBorders>
              <w:top w:val="nil"/>
              <w:left w:val="nil"/>
              <w:bottom w:val="single" w:sz="4" w:space="0" w:color="auto"/>
              <w:right w:val="single" w:sz="4" w:space="0" w:color="auto"/>
            </w:tcBorders>
            <w:shd w:val="clear" w:color="auto" w:fill="auto"/>
            <w:noWrap/>
            <w:vAlign w:val="bottom"/>
          </w:tcPr>
          <w:p w14:paraId="35F38130"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w:t>
            </w:r>
            <w:r w:rsidR="00657EC7" w:rsidRPr="00B473F6">
              <w:rPr>
                <w:rFonts w:ascii="Times New Roman" w:eastAsia="Times New Roman" w:hAnsi="Times New Roman" w:cs="Times New Roman"/>
              </w:rPr>
              <w:t>8</w:t>
            </w:r>
          </w:p>
        </w:tc>
        <w:tc>
          <w:tcPr>
            <w:tcW w:w="1276" w:type="dxa"/>
            <w:tcBorders>
              <w:top w:val="nil"/>
              <w:left w:val="nil"/>
              <w:bottom w:val="single" w:sz="4" w:space="0" w:color="auto"/>
              <w:right w:val="single" w:sz="4" w:space="0" w:color="auto"/>
            </w:tcBorders>
            <w:shd w:val="clear" w:color="auto" w:fill="auto"/>
            <w:noWrap/>
            <w:vAlign w:val="bottom"/>
          </w:tcPr>
          <w:p w14:paraId="59AFEA26"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78 423</w:t>
            </w:r>
          </w:p>
        </w:tc>
        <w:tc>
          <w:tcPr>
            <w:tcW w:w="850" w:type="dxa"/>
            <w:tcBorders>
              <w:top w:val="nil"/>
              <w:left w:val="nil"/>
              <w:bottom w:val="single" w:sz="4" w:space="0" w:color="auto"/>
              <w:right w:val="single" w:sz="4" w:space="0" w:color="auto"/>
            </w:tcBorders>
            <w:shd w:val="clear" w:color="auto" w:fill="auto"/>
            <w:noWrap/>
            <w:vAlign w:val="bottom"/>
          </w:tcPr>
          <w:p w14:paraId="4CB69A3B"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64</w:t>
            </w:r>
          </w:p>
        </w:tc>
        <w:tc>
          <w:tcPr>
            <w:tcW w:w="1276" w:type="dxa"/>
            <w:tcBorders>
              <w:top w:val="nil"/>
              <w:left w:val="nil"/>
              <w:bottom w:val="single" w:sz="4" w:space="0" w:color="auto"/>
              <w:right w:val="single" w:sz="4" w:space="0" w:color="auto"/>
            </w:tcBorders>
            <w:shd w:val="clear" w:color="auto" w:fill="auto"/>
            <w:noWrap/>
            <w:vAlign w:val="bottom"/>
          </w:tcPr>
          <w:p w14:paraId="1447AEE4"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r w:rsidR="00657EC7" w:rsidRPr="00B473F6">
              <w:rPr>
                <w:rFonts w:ascii="Times New Roman" w:eastAsia="Times New Roman" w:hAnsi="Times New Roman" w:cs="Times New Roman"/>
              </w:rPr>
              <w:t>7</w:t>
            </w:r>
          </w:p>
        </w:tc>
        <w:tc>
          <w:tcPr>
            <w:tcW w:w="1275" w:type="dxa"/>
            <w:tcBorders>
              <w:top w:val="nil"/>
              <w:left w:val="nil"/>
              <w:bottom w:val="single" w:sz="4" w:space="0" w:color="auto"/>
              <w:right w:val="single" w:sz="4" w:space="0" w:color="auto"/>
            </w:tcBorders>
            <w:shd w:val="clear" w:color="auto" w:fill="auto"/>
            <w:noWrap/>
            <w:vAlign w:val="bottom"/>
          </w:tcPr>
          <w:p w14:paraId="1D0D120F"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6 885</w:t>
            </w:r>
          </w:p>
        </w:tc>
      </w:tr>
      <w:tr w:rsidR="00657EC7" w:rsidRPr="00B473F6" w14:paraId="53EE0264" w14:textId="77777777" w:rsidTr="0061429D">
        <w:trPr>
          <w:trHeight w:val="255"/>
        </w:trPr>
        <w:tc>
          <w:tcPr>
            <w:tcW w:w="1433" w:type="dxa"/>
            <w:tcBorders>
              <w:top w:val="nil"/>
              <w:left w:val="single" w:sz="4" w:space="0" w:color="auto"/>
              <w:bottom w:val="single" w:sz="4" w:space="0" w:color="auto"/>
              <w:right w:val="single" w:sz="4" w:space="0" w:color="auto"/>
            </w:tcBorders>
            <w:shd w:val="clear" w:color="auto" w:fill="auto"/>
            <w:noWrap/>
            <w:vAlign w:val="bottom"/>
          </w:tcPr>
          <w:p w14:paraId="0D08AB66" w14:textId="77777777" w:rsidR="00657EC7" w:rsidRPr="00B473F6" w:rsidRDefault="007206D9" w:rsidP="00A5332D">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41-45</w:t>
            </w:r>
          </w:p>
        </w:tc>
        <w:tc>
          <w:tcPr>
            <w:tcW w:w="1134" w:type="dxa"/>
            <w:tcBorders>
              <w:top w:val="nil"/>
              <w:left w:val="nil"/>
              <w:bottom w:val="single" w:sz="4" w:space="0" w:color="auto"/>
              <w:right w:val="single" w:sz="4" w:space="0" w:color="auto"/>
            </w:tcBorders>
            <w:shd w:val="clear" w:color="auto" w:fill="auto"/>
            <w:noWrap/>
            <w:vAlign w:val="bottom"/>
          </w:tcPr>
          <w:p w14:paraId="20A42B0B"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1 052</w:t>
            </w:r>
          </w:p>
        </w:tc>
        <w:tc>
          <w:tcPr>
            <w:tcW w:w="992" w:type="dxa"/>
            <w:tcBorders>
              <w:top w:val="nil"/>
              <w:left w:val="nil"/>
              <w:bottom w:val="single" w:sz="4" w:space="0" w:color="auto"/>
              <w:right w:val="single" w:sz="4" w:space="0" w:color="auto"/>
            </w:tcBorders>
            <w:shd w:val="clear" w:color="auto" w:fill="auto"/>
            <w:noWrap/>
            <w:vAlign w:val="bottom"/>
          </w:tcPr>
          <w:p w14:paraId="5514074F"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w:t>
            </w:r>
            <w:r w:rsidR="00657EC7" w:rsidRPr="00B473F6">
              <w:rPr>
                <w:rFonts w:ascii="Times New Roman" w:eastAsia="Times New Roman" w:hAnsi="Times New Roman" w:cs="Times New Roman"/>
              </w:rPr>
              <w:t>4</w:t>
            </w:r>
          </w:p>
        </w:tc>
        <w:tc>
          <w:tcPr>
            <w:tcW w:w="1276" w:type="dxa"/>
            <w:tcBorders>
              <w:top w:val="nil"/>
              <w:left w:val="nil"/>
              <w:bottom w:val="single" w:sz="4" w:space="0" w:color="auto"/>
              <w:right w:val="single" w:sz="4" w:space="0" w:color="auto"/>
            </w:tcBorders>
            <w:shd w:val="clear" w:color="auto" w:fill="auto"/>
            <w:noWrap/>
            <w:vAlign w:val="bottom"/>
          </w:tcPr>
          <w:p w14:paraId="7C693205"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67 155</w:t>
            </w:r>
          </w:p>
        </w:tc>
        <w:tc>
          <w:tcPr>
            <w:tcW w:w="850" w:type="dxa"/>
            <w:tcBorders>
              <w:top w:val="nil"/>
              <w:left w:val="nil"/>
              <w:bottom w:val="single" w:sz="4" w:space="0" w:color="auto"/>
              <w:right w:val="single" w:sz="4" w:space="0" w:color="auto"/>
            </w:tcBorders>
            <w:shd w:val="clear" w:color="auto" w:fill="auto"/>
            <w:noWrap/>
            <w:vAlign w:val="bottom"/>
          </w:tcPr>
          <w:p w14:paraId="6AB0DF3A"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64</w:t>
            </w:r>
          </w:p>
        </w:tc>
        <w:tc>
          <w:tcPr>
            <w:tcW w:w="1276" w:type="dxa"/>
            <w:tcBorders>
              <w:top w:val="nil"/>
              <w:left w:val="nil"/>
              <w:bottom w:val="single" w:sz="4" w:space="0" w:color="auto"/>
              <w:right w:val="single" w:sz="4" w:space="0" w:color="auto"/>
            </w:tcBorders>
            <w:shd w:val="clear" w:color="auto" w:fill="auto"/>
            <w:noWrap/>
            <w:vAlign w:val="bottom"/>
          </w:tcPr>
          <w:p w14:paraId="1E70A630"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r w:rsidR="00657EC7" w:rsidRPr="00B473F6">
              <w:rPr>
                <w:rFonts w:ascii="Times New Roman" w:eastAsia="Times New Roman" w:hAnsi="Times New Roman" w:cs="Times New Roman"/>
              </w:rPr>
              <w:t>5</w:t>
            </w:r>
          </w:p>
        </w:tc>
        <w:tc>
          <w:tcPr>
            <w:tcW w:w="1275" w:type="dxa"/>
            <w:tcBorders>
              <w:top w:val="nil"/>
              <w:left w:val="nil"/>
              <w:bottom w:val="single" w:sz="4" w:space="0" w:color="auto"/>
              <w:right w:val="single" w:sz="4" w:space="0" w:color="auto"/>
            </w:tcBorders>
            <w:shd w:val="clear" w:color="auto" w:fill="auto"/>
            <w:noWrap/>
            <w:vAlign w:val="bottom"/>
          </w:tcPr>
          <w:p w14:paraId="62A44B6A"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7 305</w:t>
            </w:r>
          </w:p>
        </w:tc>
      </w:tr>
      <w:tr w:rsidR="00657EC7" w:rsidRPr="00B473F6" w14:paraId="6CD533C7" w14:textId="77777777" w:rsidTr="0061429D">
        <w:trPr>
          <w:trHeight w:val="255"/>
        </w:trPr>
        <w:tc>
          <w:tcPr>
            <w:tcW w:w="1433" w:type="dxa"/>
            <w:tcBorders>
              <w:top w:val="nil"/>
              <w:left w:val="single" w:sz="4" w:space="0" w:color="auto"/>
              <w:bottom w:val="single" w:sz="4" w:space="0" w:color="auto"/>
              <w:right w:val="single" w:sz="4" w:space="0" w:color="auto"/>
            </w:tcBorders>
            <w:shd w:val="clear" w:color="auto" w:fill="auto"/>
            <w:noWrap/>
            <w:vAlign w:val="bottom"/>
          </w:tcPr>
          <w:p w14:paraId="6CDE8AD8" w14:textId="77777777" w:rsidR="00657EC7" w:rsidRPr="00B473F6" w:rsidRDefault="007206D9" w:rsidP="00A5332D">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46-50</w:t>
            </w:r>
          </w:p>
        </w:tc>
        <w:tc>
          <w:tcPr>
            <w:tcW w:w="1134" w:type="dxa"/>
            <w:tcBorders>
              <w:top w:val="nil"/>
              <w:left w:val="nil"/>
              <w:bottom w:val="single" w:sz="4" w:space="0" w:color="auto"/>
              <w:right w:val="single" w:sz="4" w:space="0" w:color="auto"/>
            </w:tcBorders>
            <w:shd w:val="clear" w:color="auto" w:fill="auto"/>
            <w:noWrap/>
            <w:vAlign w:val="bottom"/>
          </w:tcPr>
          <w:p w14:paraId="30817C7A"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2 329</w:t>
            </w:r>
          </w:p>
        </w:tc>
        <w:tc>
          <w:tcPr>
            <w:tcW w:w="992" w:type="dxa"/>
            <w:tcBorders>
              <w:top w:val="nil"/>
              <w:left w:val="nil"/>
              <w:bottom w:val="single" w:sz="4" w:space="0" w:color="auto"/>
              <w:right w:val="single" w:sz="4" w:space="0" w:color="auto"/>
            </w:tcBorders>
            <w:shd w:val="clear" w:color="auto" w:fill="auto"/>
            <w:noWrap/>
            <w:vAlign w:val="bottom"/>
          </w:tcPr>
          <w:p w14:paraId="72911F78"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w:t>
            </w:r>
            <w:r w:rsidR="00657EC7" w:rsidRPr="00B473F6">
              <w:rPr>
                <w:rFonts w:ascii="Times New Roman" w:eastAsia="Times New Roman" w:hAnsi="Times New Roman" w:cs="Times New Roman"/>
              </w:rPr>
              <w:t>3</w:t>
            </w:r>
          </w:p>
        </w:tc>
        <w:tc>
          <w:tcPr>
            <w:tcW w:w="1276" w:type="dxa"/>
            <w:tcBorders>
              <w:top w:val="nil"/>
              <w:left w:val="nil"/>
              <w:bottom w:val="single" w:sz="4" w:space="0" w:color="auto"/>
              <w:right w:val="single" w:sz="4" w:space="0" w:color="auto"/>
            </w:tcBorders>
            <w:shd w:val="clear" w:color="auto" w:fill="auto"/>
            <w:noWrap/>
            <w:vAlign w:val="bottom"/>
          </w:tcPr>
          <w:p w14:paraId="447145EA"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200 174</w:t>
            </w:r>
          </w:p>
        </w:tc>
        <w:tc>
          <w:tcPr>
            <w:tcW w:w="850" w:type="dxa"/>
            <w:tcBorders>
              <w:top w:val="nil"/>
              <w:left w:val="nil"/>
              <w:bottom w:val="single" w:sz="4" w:space="0" w:color="auto"/>
              <w:right w:val="single" w:sz="4" w:space="0" w:color="auto"/>
            </w:tcBorders>
            <w:shd w:val="clear" w:color="auto" w:fill="auto"/>
            <w:noWrap/>
            <w:vAlign w:val="bottom"/>
          </w:tcPr>
          <w:p w14:paraId="4893FDA5"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86</w:t>
            </w:r>
          </w:p>
        </w:tc>
        <w:tc>
          <w:tcPr>
            <w:tcW w:w="1276" w:type="dxa"/>
            <w:tcBorders>
              <w:top w:val="nil"/>
              <w:left w:val="nil"/>
              <w:bottom w:val="single" w:sz="4" w:space="0" w:color="auto"/>
              <w:right w:val="single" w:sz="4" w:space="0" w:color="auto"/>
            </w:tcBorders>
            <w:shd w:val="clear" w:color="auto" w:fill="auto"/>
            <w:noWrap/>
            <w:vAlign w:val="bottom"/>
          </w:tcPr>
          <w:p w14:paraId="70768266"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r w:rsidR="00657EC7" w:rsidRPr="00B473F6">
              <w:rPr>
                <w:rFonts w:ascii="Times New Roman" w:eastAsia="Times New Roman" w:hAnsi="Times New Roman" w:cs="Times New Roman"/>
              </w:rPr>
              <w:t>8</w:t>
            </w:r>
          </w:p>
        </w:tc>
        <w:tc>
          <w:tcPr>
            <w:tcW w:w="1275" w:type="dxa"/>
            <w:tcBorders>
              <w:top w:val="nil"/>
              <w:left w:val="nil"/>
              <w:bottom w:val="single" w:sz="4" w:space="0" w:color="auto"/>
              <w:right w:val="single" w:sz="4" w:space="0" w:color="auto"/>
            </w:tcBorders>
            <w:shd w:val="clear" w:color="auto" w:fill="auto"/>
            <w:noWrap/>
            <w:vAlign w:val="bottom"/>
          </w:tcPr>
          <w:p w14:paraId="0D756CA2"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3 290</w:t>
            </w:r>
          </w:p>
        </w:tc>
      </w:tr>
      <w:tr w:rsidR="00657EC7" w:rsidRPr="00B473F6" w14:paraId="18D64A21" w14:textId="77777777" w:rsidTr="0061429D">
        <w:trPr>
          <w:trHeight w:val="255"/>
        </w:trPr>
        <w:tc>
          <w:tcPr>
            <w:tcW w:w="1433" w:type="dxa"/>
            <w:tcBorders>
              <w:top w:val="nil"/>
              <w:left w:val="single" w:sz="4" w:space="0" w:color="auto"/>
              <w:bottom w:val="single" w:sz="4" w:space="0" w:color="auto"/>
              <w:right w:val="single" w:sz="4" w:space="0" w:color="auto"/>
            </w:tcBorders>
            <w:shd w:val="clear" w:color="auto" w:fill="auto"/>
            <w:noWrap/>
            <w:vAlign w:val="bottom"/>
          </w:tcPr>
          <w:p w14:paraId="4A304A96" w14:textId="77777777" w:rsidR="00657EC7" w:rsidRPr="00B473F6" w:rsidRDefault="007206D9" w:rsidP="00A5332D">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51-55</w:t>
            </w:r>
          </w:p>
        </w:tc>
        <w:tc>
          <w:tcPr>
            <w:tcW w:w="1134" w:type="dxa"/>
            <w:tcBorders>
              <w:top w:val="nil"/>
              <w:left w:val="nil"/>
              <w:bottom w:val="single" w:sz="4" w:space="0" w:color="auto"/>
              <w:right w:val="single" w:sz="4" w:space="0" w:color="auto"/>
            </w:tcBorders>
            <w:shd w:val="clear" w:color="auto" w:fill="auto"/>
            <w:noWrap/>
            <w:vAlign w:val="bottom"/>
          </w:tcPr>
          <w:p w14:paraId="39AA288C"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2 287</w:t>
            </w:r>
          </w:p>
        </w:tc>
        <w:tc>
          <w:tcPr>
            <w:tcW w:w="992" w:type="dxa"/>
            <w:tcBorders>
              <w:top w:val="nil"/>
              <w:left w:val="nil"/>
              <w:bottom w:val="single" w:sz="4" w:space="0" w:color="auto"/>
              <w:right w:val="single" w:sz="4" w:space="0" w:color="auto"/>
            </w:tcBorders>
            <w:shd w:val="clear" w:color="auto" w:fill="auto"/>
            <w:noWrap/>
            <w:vAlign w:val="bottom"/>
          </w:tcPr>
          <w:p w14:paraId="4FE24459"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w:t>
            </w:r>
            <w:r w:rsidR="00657EC7" w:rsidRPr="00B473F6">
              <w:rPr>
                <w:rFonts w:ascii="Times New Roman" w:eastAsia="Times New Roman" w:hAnsi="Times New Roman" w:cs="Times New Roman"/>
              </w:rPr>
              <w:t>2</w:t>
            </w:r>
          </w:p>
        </w:tc>
        <w:tc>
          <w:tcPr>
            <w:tcW w:w="1276" w:type="dxa"/>
            <w:tcBorders>
              <w:top w:val="nil"/>
              <w:left w:val="nil"/>
              <w:bottom w:val="single" w:sz="4" w:space="0" w:color="auto"/>
              <w:right w:val="single" w:sz="4" w:space="0" w:color="auto"/>
            </w:tcBorders>
            <w:shd w:val="clear" w:color="auto" w:fill="auto"/>
            <w:noWrap/>
            <w:vAlign w:val="bottom"/>
          </w:tcPr>
          <w:p w14:paraId="3664DABB"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194 093</w:t>
            </w:r>
          </w:p>
        </w:tc>
        <w:tc>
          <w:tcPr>
            <w:tcW w:w="850" w:type="dxa"/>
            <w:tcBorders>
              <w:top w:val="nil"/>
              <w:left w:val="nil"/>
              <w:bottom w:val="single" w:sz="4" w:space="0" w:color="auto"/>
              <w:right w:val="single" w:sz="4" w:space="0" w:color="auto"/>
            </w:tcBorders>
            <w:shd w:val="clear" w:color="auto" w:fill="auto"/>
            <w:noWrap/>
            <w:vAlign w:val="bottom"/>
          </w:tcPr>
          <w:p w14:paraId="56280DF3"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85</w:t>
            </w:r>
          </w:p>
        </w:tc>
        <w:tc>
          <w:tcPr>
            <w:tcW w:w="1276" w:type="dxa"/>
            <w:tcBorders>
              <w:top w:val="nil"/>
              <w:left w:val="nil"/>
              <w:bottom w:val="single" w:sz="4" w:space="0" w:color="auto"/>
              <w:right w:val="single" w:sz="4" w:space="0" w:color="auto"/>
            </w:tcBorders>
            <w:shd w:val="clear" w:color="auto" w:fill="auto"/>
            <w:noWrap/>
            <w:vAlign w:val="bottom"/>
          </w:tcPr>
          <w:p w14:paraId="59AC1132"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r w:rsidR="00657EC7" w:rsidRPr="00B473F6">
              <w:rPr>
                <w:rFonts w:ascii="Times New Roman" w:eastAsia="Times New Roman" w:hAnsi="Times New Roman" w:cs="Times New Roman"/>
              </w:rPr>
              <w:t>6</w:t>
            </w:r>
          </w:p>
        </w:tc>
        <w:tc>
          <w:tcPr>
            <w:tcW w:w="1275" w:type="dxa"/>
            <w:tcBorders>
              <w:top w:val="nil"/>
              <w:left w:val="nil"/>
              <w:bottom w:val="single" w:sz="4" w:space="0" w:color="auto"/>
              <w:right w:val="single" w:sz="4" w:space="0" w:color="auto"/>
            </w:tcBorders>
            <w:shd w:val="clear" w:color="auto" w:fill="auto"/>
            <w:noWrap/>
            <w:vAlign w:val="bottom"/>
          </w:tcPr>
          <w:p w14:paraId="391C96E9"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18 535</w:t>
            </w:r>
          </w:p>
        </w:tc>
      </w:tr>
      <w:tr w:rsidR="00657EC7" w:rsidRPr="00B473F6" w14:paraId="5696B1D8" w14:textId="77777777" w:rsidTr="0061429D">
        <w:trPr>
          <w:trHeight w:val="255"/>
        </w:trPr>
        <w:tc>
          <w:tcPr>
            <w:tcW w:w="1433" w:type="dxa"/>
            <w:tcBorders>
              <w:top w:val="nil"/>
              <w:left w:val="single" w:sz="4" w:space="0" w:color="auto"/>
              <w:bottom w:val="single" w:sz="4" w:space="0" w:color="auto"/>
              <w:right w:val="single" w:sz="4" w:space="0" w:color="auto"/>
            </w:tcBorders>
            <w:shd w:val="clear" w:color="auto" w:fill="auto"/>
            <w:noWrap/>
            <w:vAlign w:val="bottom"/>
          </w:tcPr>
          <w:p w14:paraId="6FE69386" w14:textId="77777777" w:rsidR="00657EC7" w:rsidRPr="00B473F6" w:rsidRDefault="007206D9" w:rsidP="00A5332D">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56-60</w:t>
            </w:r>
          </w:p>
        </w:tc>
        <w:tc>
          <w:tcPr>
            <w:tcW w:w="1134" w:type="dxa"/>
            <w:tcBorders>
              <w:top w:val="nil"/>
              <w:left w:val="nil"/>
              <w:bottom w:val="single" w:sz="4" w:space="0" w:color="auto"/>
              <w:right w:val="single" w:sz="4" w:space="0" w:color="auto"/>
            </w:tcBorders>
            <w:shd w:val="clear" w:color="auto" w:fill="auto"/>
            <w:noWrap/>
            <w:vAlign w:val="bottom"/>
          </w:tcPr>
          <w:p w14:paraId="7BB67D14"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5 854</w:t>
            </w:r>
          </w:p>
        </w:tc>
        <w:tc>
          <w:tcPr>
            <w:tcW w:w="992" w:type="dxa"/>
            <w:tcBorders>
              <w:top w:val="nil"/>
              <w:left w:val="nil"/>
              <w:bottom w:val="single" w:sz="4" w:space="0" w:color="auto"/>
              <w:right w:val="single" w:sz="4" w:space="0" w:color="auto"/>
            </w:tcBorders>
            <w:shd w:val="clear" w:color="auto" w:fill="auto"/>
            <w:noWrap/>
            <w:vAlign w:val="bottom"/>
          </w:tcPr>
          <w:p w14:paraId="22E95CC8"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13,</w:t>
            </w:r>
            <w:r w:rsidR="00657EC7" w:rsidRPr="00B473F6">
              <w:rPr>
                <w:rFonts w:ascii="Times New Roman" w:eastAsia="Times New Roman" w:hAnsi="Times New Roman" w:cs="Times New Roman"/>
              </w:rPr>
              <w:t>2</w:t>
            </w:r>
          </w:p>
        </w:tc>
        <w:tc>
          <w:tcPr>
            <w:tcW w:w="1276" w:type="dxa"/>
            <w:tcBorders>
              <w:top w:val="nil"/>
              <w:left w:val="nil"/>
              <w:bottom w:val="single" w:sz="4" w:space="0" w:color="auto"/>
              <w:right w:val="single" w:sz="4" w:space="0" w:color="auto"/>
            </w:tcBorders>
            <w:shd w:val="clear" w:color="auto" w:fill="auto"/>
            <w:noWrap/>
            <w:vAlign w:val="bottom"/>
          </w:tcPr>
          <w:p w14:paraId="6D992983"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528 870</w:t>
            </w:r>
          </w:p>
        </w:tc>
        <w:tc>
          <w:tcPr>
            <w:tcW w:w="850" w:type="dxa"/>
            <w:tcBorders>
              <w:top w:val="nil"/>
              <w:left w:val="nil"/>
              <w:bottom w:val="single" w:sz="4" w:space="0" w:color="auto"/>
              <w:right w:val="single" w:sz="4" w:space="0" w:color="auto"/>
            </w:tcBorders>
            <w:shd w:val="clear" w:color="auto" w:fill="auto"/>
            <w:noWrap/>
            <w:vAlign w:val="bottom"/>
          </w:tcPr>
          <w:p w14:paraId="27DA8406"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90</w:t>
            </w:r>
          </w:p>
        </w:tc>
        <w:tc>
          <w:tcPr>
            <w:tcW w:w="1276" w:type="dxa"/>
            <w:tcBorders>
              <w:top w:val="nil"/>
              <w:left w:val="nil"/>
              <w:bottom w:val="single" w:sz="4" w:space="0" w:color="auto"/>
              <w:right w:val="single" w:sz="4" w:space="0" w:color="auto"/>
            </w:tcBorders>
            <w:shd w:val="clear" w:color="auto" w:fill="auto"/>
            <w:noWrap/>
            <w:vAlign w:val="bottom"/>
          </w:tcPr>
          <w:p w14:paraId="0507905B" w14:textId="77777777" w:rsidR="00657EC7" w:rsidRPr="00B473F6" w:rsidRDefault="007206D9"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r w:rsidR="00657EC7" w:rsidRPr="00B473F6">
              <w:rPr>
                <w:rFonts w:ascii="Times New Roman" w:eastAsia="Times New Roman" w:hAnsi="Times New Roman" w:cs="Times New Roman"/>
              </w:rPr>
              <w:t>6</w:t>
            </w:r>
          </w:p>
        </w:tc>
        <w:tc>
          <w:tcPr>
            <w:tcW w:w="1275" w:type="dxa"/>
            <w:tcBorders>
              <w:top w:val="nil"/>
              <w:left w:val="nil"/>
              <w:bottom w:val="single" w:sz="4" w:space="0" w:color="auto"/>
              <w:right w:val="single" w:sz="4" w:space="0" w:color="auto"/>
            </w:tcBorders>
            <w:shd w:val="clear" w:color="auto" w:fill="auto"/>
            <w:noWrap/>
            <w:vAlign w:val="bottom"/>
          </w:tcPr>
          <w:p w14:paraId="0E39B30D" w14:textId="77777777" w:rsidR="00657EC7" w:rsidRPr="00B473F6" w:rsidRDefault="00657EC7" w:rsidP="00A5332D">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38 555</w:t>
            </w:r>
          </w:p>
        </w:tc>
      </w:tr>
      <w:tr w:rsidR="00657EC7" w:rsidRPr="00B473F6" w14:paraId="1E327B3E" w14:textId="77777777" w:rsidTr="0061429D">
        <w:trPr>
          <w:trHeight w:val="255"/>
        </w:trPr>
        <w:tc>
          <w:tcPr>
            <w:tcW w:w="1433" w:type="dxa"/>
            <w:tcBorders>
              <w:top w:val="nil"/>
              <w:left w:val="single" w:sz="4" w:space="0" w:color="auto"/>
              <w:bottom w:val="single" w:sz="4" w:space="0" w:color="auto"/>
              <w:right w:val="single" w:sz="4" w:space="0" w:color="auto"/>
            </w:tcBorders>
            <w:shd w:val="clear" w:color="auto" w:fill="auto"/>
            <w:noWrap/>
            <w:vAlign w:val="bottom"/>
          </w:tcPr>
          <w:p w14:paraId="6E31872E" w14:textId="77777777" w:rsidR="00657EC7" w:rsidRPr="00B473F6" w:rsidRDefault="00A5332D" w:rsidP="00657EC7">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О</w:t>
            </w:r>
            <w:r w:rsidR="00657EC7" w:rsidRPr="00B473F6">
              <w:rPr>
                <w:rFonts w:ascii="Times New Roman" w:eastAsia="Times New Roman" w:hAnsi="Times New Roman" w:cs="Times New Roman"/>
                <w:b/>
              </w:rPr>
              <w:t>бщо</w:t>
            </w:r>
            <w:r w:rsidRPr="00B473F6">
              <w:rPr>
                <w:rFonts w:ascii="Times New Roman" w:eastAsia="Times New Roman" w:hAnsi="Times New Roman" w:cs="Times New Roman"/>
                <w:b/>
              </w:rPr>
              <w:t>:</w:t>
            </w:r>
          </w:p>
        </w:tc>
        <w:tc>
          <w:tcPr>
            <w:tcW w:w="1134" w:type="dxa"/>
            <w:tcBorders>
              <w:top w:val="nil"/>
              <w:left w:val="nil"/>
              <w:bottom w:val="single" w:sz="4" w:space="0" w:color="auto"/>
              <w:right w:val="single" w:sz="4" w:space="0" w:color="auto"/>
            </w:tcBorders>
            <w:shd w:val="clear" w:color="auto" w:fill="auto"/>
            <w:noWrap/>
            <w:vAlign w:val="bottom"/>
          </w:tcPr>
          <w:p w14:paraId="7D1BD622" w14:textId="77777777" w:rsidR="00657EC7" w:rsidRPr="00B473F6" w:rsidRDefault="00657EC7" w:rsidP="00A5332D">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44 245</w:t>
            </w:r>
          </w:p>
        </w:tc>
        <w:tc>
          <w:tcPr>
            <w:tcW w:w="992" w:type="dxa"/>
            <w:tcBorders>
              <w:top w:val="nil"/>
              <w:left w:val="nil"/>
              <w:bottom w:val="single" w:sz="4" w:space="0" w:color="auto"/>
              <w:right w:val="single" w:sz="4" w:space="0" w:color="auto"/>
            </w:tcBorders>
            <w:shd w:val="clear" w:color="auto" w:fill="auto"/>
            <w:noWrap/>
            <w:vAlign w:val="bottom"/>
          </w:tcPr>
          <w:p w14:paraId="2FF2E23E" w14:textId="77777777" w:rsidR="00657EC7" w:rsidRPr="00B473F6" w:rsidRDefault="007206D9" w:rsidP="00A5332D">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100,</w:t>
            </w:r>
            <w:r w:rsidR="00657EC7" w:rsidRPr="00B473F6">
              <w:rPr>
                <w:rFonts w:ascii="Times New Roman" w:eastAsia="Times New Roman" w:hAnsi="Times New Roman" w:cs="Times New Roman"/>
                <w:b/>
              </w:rPr>
              <w:t>0</w:t>
            </w:r>
          </w:p>
        </w:tc>
        <w:tc>
          <w:tcPr>
            <w:tcW w:w="1276" w:type="dxa"/>
            <w:tcBorders>
              <w:top w:val="nil"/>
              <w:left w:val="nil"/>
              <w:bottom w:val="single" w:sz="4" w:space="0" w:color="auto"/>
              <w:right w:val="single" w:sz="4" w:space="0" w:color="auto"/>
            </w:tcBorders>
            <w:shd w:val="clear" w:color="auto" w:fill="auto"/>
            <w:noWrap/>
            <w:vAlign w:val="bottom"/>
          </w:tcPr>
          <w:p w14:paraId="13DE4329" w14:textId="77777777" w:rsidR="00657EC7" w:rsidRPr="00B473F6" w:rsidRDefault="00657EC7" w:rsidP="00A5332D">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3 221 856</w:t>
            </w:r>
          </w:p>
        </w:tc>
        <w:tc>
          <w:tcPr>
            <w:tcW w:w="850" w:type="dxa"/>
            <w:tcBorders>
              <w:top w:val="nil"/>
              <w:left w:val="nil"/>
              <w:bottom w:val="single" w:sz="4" w:space="0" w:color="auto"/>
              <w:right w:val="single" w:sz="4" w:space="0" w:color="auto"/>
            </w:tcBorders>
            <w:shd w:val="clear" w:color="auto" w:fill="auto"/>
            <w:noWrap/>
            <w:vAlign w:val="bottom"/>
          </w:tcPr>
          <w:p w14:paraId="50C33F2E" w14:textId="77777777" w:rsidR="00657EC7" w:rsidRPr="00B473F6" w:rsidRDefault="00657EC7" w:rsidP="00A5332D">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73</w:t>
            </w:r>
          </w:p>
        </w:tc>
        <w:tc>
          <w:tcPr>
            <w:tcW w:w="1276" w:type="dxa"/>
            <w:tcBorders>
              <w:top w:val="nil"/>
              <w:left w:val="nil"/>
              <w:bottom w:val="single" w:sz="4" w:space="0" w:color="auto"/>
              <w:right w:val="single" w:sz="4" w:space="0" w:color="auto"/>
            </w:tcBorders>
            <w:shd w:val="clear" w:color="auto" w:fill="auto"/>
            <w:noWrap/>
            <w:vAlign w:val="bottom"/>
          </w:tcPr>
          <w:p w14:paraId="6D5BA5E5" w14:textId="77777777" w:rsidR="00657EC7" w:rsidRPr="00B473F6" w:rsidRDefault="007206D9" w:rsidP="00A5332D">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2,</w:t>
            </w:r>
            <w:r w:rsidR="00657EC7" w:rsidRPr="00B473F6">
              <w:rPr>
                <w:rFonts w:ascii="Times New Roman" w:eastAsia="Times New Roman" w:hAnsi="Times New Roman" w:cs="Times New Roman"/>
                <w:b/>
              </w:rPr>
              <w:t>3</w:t>
            </w:r>
          </w:p>
        </w:tc>
        <w:tc>
          <w:tcPr>
            <w:tcW w:w="1275" w:type="dxa"/>
            <w:tcBorders>
              <w:top w:val="nil"/>
              <w:left w:val="nil"/>
              <w:bottom w:val="single" w:sz="4" w:space="0" w:color="auto"/>
              <w:right w:val="single" w:sz="4" w:space="0" w:color="auto"/>
            </w:tcBorders>
            <w:shd w:val="clear" w:color="auto" w:fill="auto"/>
            <w:noWrap/>
            <w:vAlign w:val="bottom"/>
          </w:tcPr>
          <w:p w14:paraId="6FF82864" w14:textId="77777777" w:rsidR="00657EC7" w:rsidRPr="00B473F6" w:rsidRDefault="00657EC7" w:rsidP="00A5332D">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864 260</w:t>
            </w:r>
          </w:p>
        </w:tc>
      </w:tr>
    </w:tbl>
    <w:p w14:paraId="11AEB731" w14:textId="77777777" w:rsidR="00265D3B" w:rsidRPr="00B473F6" w:rsidRDefault="00EF7E93" w:rsidP="008537F3">
      <w:pPr>
        <w:autoSpaceDE w:val="0"/>
        <w:autoSpaceDN w:val="0"/>
        <w:adjustRightInd w:val="0"/>
        <w:spacing w:before="120" w:after="0" w:line="240" w:lineRule="auto"/>
        <w:ind w:firstLine="709"/>
        <w:jc w:val="both"/>
        <w:rPr>
          <w:rFonts w:ascii="Times New Roman" w:eastAsia="Times New Roman" w:hAnsi="Times New Roman" w:cs="Times New Roman"/>
          <w:sz w:val="24"/>
          <w:szCs w:val="24"/>
        </w:rPr>
      </w:pPr>
      <w:r w:rsidRPr="00B473F6">
        <w:rPr>
          <w:rFonts w:ascii="Times New Roman" w:hAnsi="Times New Roman"/>
          <w:sz w:val="24"/>
          <w:szCs w:val="24"/>
        </w:rPr>
        <w:t>Разпределението на залесената площ, общия</w:t>
      </w:r>
      <w:r w:rsidR="006F0D8B" w:rsidRPr="00B473F6">
        <w:rPr>
          <w:rFonts w:ascii="Times New Roman" w:hAnsi="Times New Roman"/>
          <w:sz w:val="24"/>
          <w:szCs w:val="24"/>
        </w:rPr>
        <w:t>т</w:t>
      </w:r>
      <w:r w:rsidRPr="00B473F6">
        <w:rPr>
          <w:rFonts w:ascii="Times New Roman" w:hAnsi="Times New Roman"/>
          <w:sz w:val="24"/>
          <w:szCs w:val="24"/>
        </w:rPr>
        <w:t xml:space="preserve"> дървесен запас, средният прираст и размер</w:t>
      </w:r>
      <w:r w:rsidR="006F0D8B" w:rsidRPr="00B473F6">
        <w:rPr>
          <w:rFonts w:ascii="Times New Roman" w:hAnsi="Times New Roman"/>
          <w:sz w:val="24"/>
          <w:szCs w:val="24"/>
        </w:rPr>
        <w:t>ът</w:t>
      </w:r>
      <w:r w:rsidRPr="00B473F6">
        <w:rPr>
          <w:rFonts w:ascii="Times New Roman" w:hAnsi="Times New Roman"/>
          <w:sz w:val="24"/>
          <w:szCs w:val="24"/>
        </w:rPr>
        <w:t xml:space="preserve"> на ползване по подкласове на възраст </w:t>
      </w:r>
      <w:r w:rsidRPr="00B473F6">
        <w:rPr>
          <w:rFonts w:ascii="Times New Roman" w:hAnsi="Times New Roman"/>
          <w:i/>
          <w:sz w:val="24"/>
          <w:szCs w:val="24"/>
        </w:rPr>
        <w:t>при нискостъблени издънкови гори</w:t>
      </w:r>
      <w:r w:rsidR="00CB2680" w:rsidRPr="00B473F6">
        <w:rPr>
          <w:rFonts w:ascii="Times New Roman" w:hAnsi="Times New Roman"/>
          <w:sz w:val="24"/>
          <w:szCs w:val="24"/>
        </w:rPr>
        <w:t xml:space="preserve"> са представени в т</w:t>
      </w:r>
      <w:r w:rsidRPr="00B473F6">
        <w:rPr>
          <w:rFonts w:ascii="Times New Roman" w:hAnsi="Times New Roman"/>
          <w:sz w:val="24"/>
          <w:szCs w:val="24"/>
        </w:rPr>
        <w:t>аблица 29.</w:t>
      </w:r>
      <w:r w:rsidR="006F3EF6" w:rsidRPr="00B473F6">
        <w:rPr>
          <w:rFonts w:ascii="Times New Roman" w:hAnsi="Times New Roman"/>
          <w:sz w:val="24"/>
          <w:szCs w:val="24"/>
        </w:rPr>
        <w:t xml:space="preserve"> Характерно за издънковите нискостъблени гори в областта е превъзходството</w:t>
      </w:r>
      <w:r w:rsidR="00A5332D" w:rsidRPr="00B473F6">
        <w:rPr>
          <w:rFonts w:ascii="Times New Roman" w:hAnsi="Times New Roman"/>
          <w:sz w:val="24"/>
          <w:szCs w:val="24"/>
        </w:rPr>
        <w:t xml:space="preserve"> по залесена площ на горите между 56-60</w:t>
      </w:r>
      <w:r w:rsidR="006F3EF6" w:rsidRPr="00B473F6">
        <w:rPr>
          <w:rFonts w:ascii="Times New Roman" w:hAnsi="Times New Roman"/>
          <w:sz w:val="24"/>
          <w:szCs w:val="24"/>
        </w:rPr>
        <w:t xml:space="preserve"> години </w:t>
      </w:r>
      <w:r w:rsidR="00A5332D" w:rsidRPr="00B473F6">
        <w:rPr>
          <w:rFonts w:ascii="Times New Roman" w:hAnsi="Times New Roman"/>
          <w:sz w:val="24"/>
          <w:szCs w:val="24"/>
        </w:rPr>
        <w:t>с площ от 5 854</w:t>
      </w:r>
      <w:r w:rsidR="006F3EF6" w:rsidRPr="00B473F6">
        <w:rPr>
          <w:rFonts w:ascii="Times New Roman" w:hAnsi="Times New Roman"/>
          <w:sz w:val="24"/>
          <w:szCs w:val="24"/>
        </w:rPr>
        <w:t xml:space="preserve"> ha</w:t>
      </w:r>
      <w:r w:rsidR="00A5332D" w:rsidRPr="00B473F6">
        <w:rPr>
          <w:rFonts w:ascii="Times New Roman" w:hAnsi="Times New Roman"/>
          <w:sz w:val="24"/>
          <w:szCs w:val="24"/>
        </w:rPr>
        <w:t xml:space="preserve"> или 13,2%</w:t>
      </w:r>
      <w:r w:rsidR="006F3EF6" w:rsidRPr="00B473F6">
        <w:rPr>
          <w:rFonts w:ascii="Times New Roman" w:hAnsi="Times New Roman"/>
          <w:sz w:val="24"/>
          <w:szCs w:val="24"/>
        </w:rPr>
        <w:t>. На второ място са младите насаждения,</w:t>
      </w:r>
      <w:r w:rsidR="00A5332D" w:rsidRPr="00B473F6">
        <w:rPr>
          <w:rFonts w:ascii="Times New Roman" w:hAnsi="Times New Roman"/>
          <w:sz w:val="24"/>
          <w:szCs w:val="24"/>
        </w:rPr>
        <w:t xml:space="preserve"> групата гори на възраст между 1 и 1</w:t>
      </w:r>
      <w:r w:rsidR="008537F3" w:rsidRPr="00B473F6">
        <w:rPr>
          <w:rFonts w:ascii="Times New Roman" w:hAnsi="Times New Roman"/>
          <w:sz w:val="24"/>
          <w:szCs w:val="24"/>
        </w:rPr>
        <w:t>5 години, представляващи общо трите подкласа 24,5</w:t>
      </w:r>
      <w:r w:rsidR="006F3EF6" w:rsidRPr="00B473F6">
        <w:rPr>
          <w:rFonts w:ascii="Times New Roman" w:hAnsi="Times New Roman"/>
          <w:sz w:val="24"/>
          <w:szCs w:val="24"/>
        </w:rPr>
        <w:t xml:space="preserve"> % </w:t>
      </w:r>
      <w:r w:rsidR="008537F3" w:rsidRPr="00B473F6">
        <w:rPr>
          <w:rFonts w:ascii="Times New Roman" w:hAnsi="Times New Roman"/>
          <w:sz w:val="24"/>
          <w:szCs w:val="24"/>
        </w:rPr>
        <w:t>(или 10 856</w:t>
      </w:r>
      <w:r w:rsidR="006F3EF6" w:rsidRPr="00B473F6">
        <w:rPr>
          <w:rFonts w:ascii="Times New Roman" w:hAnsi="Times New Roman"/>
          <w:sz w:val="24"/>
          <w:szCs w:val="24"/>
        </w:rPr>
        <w:t xml:space="preserve"> ha</w:t>
      </w:r>
      <w:r w:rsidR="008537F3" w:rsidRPr="00B473F6">
        <w:rPr>
          <w:rFonts w:ascii="Times New Roman" w:hAnsi="Times New Roman"/>
          <w:sz w:val="24"/>
          <w:szCs w:val="24"/>
        </w:rPr>
        <w:t>)</w:t>
      </w:r>
      <w:r w:rsidR="006F3EF6" w:rsidRPr="00B473F6">
        <w:rPr>
          <w:rFonts w:ascii="Times New Roman" w:hAnsi="Times New Roman"/>
          <w:sz w:val="24"/>
          <w:szCs w:val="24"/>
        </w:rPr>
        <w:t>.</w:t>
      </w:r>
      <w:r w:rsidR="00BD404F" w:rsidRPr="00B473F6">
        <w:rPr>
          <w:rFonts w:ascii="Times New Roman" w:hAnsi="Times New Roman"/>
          <w:sz w:val="24"/>
          <w:szCs w:val="24"/>
        </w:rPr>
        <w:t xml:space="preserve"> По отношение на общия запас на</w:t>
      </w:r>
      <w:r w:rsidR="008537F3" w:rsidRPr="00B473F6">
        <w:rPr>
          <w:rFonts w:ascii="Times New Roman" w:hAnsi="Times New Roman"/>
          <w:sz w:val="24"/>
          <w:szCs w:val="24"/>
        </w:rPr>
        <w:t xml:space="preserve"> дървостоите се наблюдава следната</w:t>
      </w:r>
      <w:r w:rsidR="00BD404F" w:rsidRPr="00B473F6">
        <w:rPr>
          <w:rFonts w:ascii="Times New Roman" w:hAnsi="Times New Roman"/>
          <w:sz w:val="24"/>
          <w:szCs w:val="24"/>
        </w:rPr>
        <w:t xml:space="preserve"> тенденция – </w:t>
      </w:r>
      <w:r w:rsidR="008537F3" w:rsidRPr="00B473F6">
        <w:rPr>
          <w:rFonts w:ascii="Times New Roman" w:hAnsi="Times New Roman"/>
          <w:sz w:val="24"/>
          <w:szCs w:val="24"/>
        </w:rPr>
        <w:t xml:space="preserve">по-висок запас имат горите между 46 и 60 години, следван от по-младите гори между 6 и 25 години. В средна възраст, между 26 и 45 години, запасът значително намалява. </w:t>
      </w:r>
      <w:r w:rsidR="00BD404F" w:rsidRPr="00B473F6">
        <w:rPr>
          <w:rFonts w:ascii="Times New Roman" w:eastAsia="Times New Roman" w:hAnsi="Times New Roman" w:cs="Times New Roman"/>
          <w:sz w:val="24"/>
          <w:szCs w:val="24"/>
        </w:rPr>
        <w:t xml:space="preserve">Средният прираст на хектар реално е по-висок при групата на </w:t>
      </w:r>
      <w:r w:rsidR="008537F3" w:rsidRPr="00B473F6">
        <w:rPr>
          <w:rFonts w:ascii="Times New Roman" w:eastAsia="Times New Roman" w:hAnsi="Times New Roman" w:cs="Times New Roman"/>
          <w:sz w:val="24"/>
          <w:szCs w:val="24"/>
        </w:rPr>
        <w:t>по-младите гори, между 1 и 35 години (от 2,2 до 3,9</w:t>
      </w:r>
      <w:r w:rsidR="00BD404F" w:rsidRPr="00B473F6">
        <w:rPr>
          <w:rFonts w:ascii="Times New Roman" w:eastAsia="Times New Roman" w:hAnsi="Times New Roman" w:cs="Times New Roman"/>
          <w:sz w:val="24"/>
          <w:szCs w:val="24"/>
        </w:rPr>
        <w:t xml:space="preserve"> m</w:t>
      </w:r>
      <w:r w:rsidR="00BD404F" w:rsidRPr="00B473F6">
        <w:rPr>
          <w:rFonts w:ascii="Times New Roman" w:eastAsia="Times New Roman" w:hAnsi="Times New Roman" w:cs="Times New Roman"/>
          <w:sz w:val="24"/>
          <w:szCs w:val="24"/>
          <w:vertAlign w:val="superscript"/>
        </w:rPr>
        <w:t>3</w:t>
      </w:r>
      <w:r w:rsidR="00BD404F" w:rsidRPr="00B473F6">
        <w:rPr>
          <w:rFonts w:ascii="Times New Roman" w:eastAsia="Times New Roman" w:hAnsi="Times New Roman" w:cs="Times New Roman"/>
          <w:sz w:val="24"/>
          <w:szCs w:val="24"/>
        </w:rPr>
        <w:t>/hа</w:t>
      </w:r>
      <w:r w:rsidR="008537F3" w:rsidRPr="00B473F6">
        <w:rPr>
          <w:rFonts w:ascii="Times New Roman" w:eastAsia="Times New Roman" w:hAnsi="Times New Roman" w:cs="Times New Roman"/>
          <w:sz w:val="24"/>
          <w:szCs w:val="24"/>
        </w:rPr>
        <w:t>)</w:t>
      </w:r>
      <w:r w:rsidR="00BD404F" w:rsidRPr="00B473F6">
        <w:rPr>
          <w:rFonts w:ascii="Times New Roman" w:eastAsia="Times New Roman" w:hAnsi="Times New Roman" w:cs="Times New Roman"/>
          <w:sz w:val="24"/>
          <w:szCs w:val="24"/>
        </w:rPr>
        <w:t xml:space="preserve">. Най-голямо е ползването </w:t>
      </w:r>
      <w:r w:rsidR="008537F3" w:rsidRPr="00B473F6">
        <w:rPr>
          <w:rFonts w:ascii="Times New Roman" w:hAnsi="Times New Roman"/>
          <w:sz w:val="24"/>
          <w:szCs w:val="24"/>
        </w:rPr>
        <w:t xml:space="preserve">при </w:t>
      </w:r>
      <w:r w:rsidR="00BD404F" w:rsidRPr="00B473F6">
        <w:rPr>
          <w:rFonts w:ascii="Times New Roman" w:hAnsi="Times New Roman"/>
          <w:sz w:val="24"/>
          <w:szCs w:val="24"/>
        </w:rPr>
        <w:t>насажденията</w:t>
      </w:r>
      <w:r w:rsidR="008537F3" w:rsidRPr="00B473F6">
        <w:rPr>
          <w:rFonts w:ascii="Times New Roman" w:hAnsi="Times New Roman"/>
          <w:sz w:val="24"/>
          <w:szCs w:val="24"/>
        </w:rPr>
        <w:t xml:space="preserve"> от </w:t>
      </w:r>
      <w:r w:rsidR="00817D68" w:rsidRPr="00B473F6">
        <w:rPr>
          <w:rFonts w:ascii="Times New Roman" w:hAnsi="Times New Roman"/>
          <w:sz w:val="24"/>
          <w:szCs w:val="24"/>
        </w:rPr>
        <w:t>16 до 25 години</w:t>
      </w:r>
      <w:r w:rsidR="00891EB6" w:rsidRPr="00B473F6">
        <w:rPr>
          <w:rFonts w:ascii="Times New Roman" w:hAnsi="Times New Roman"/>
          <w:sz w:val="24"/>
          <w:szCs w:val="24"/>
        </w:rPr>
        <w:t xml:space="preserve"> (97 480 - 96 420</w:t>
      </w:r>
      <w:r w:rsidR="00BD404F" w:rsidRPr="00B473F6">
        <w:rPr>
          <w:rFonts w:ascii="Times New Roman" w:eastAsia="Times New Roman" w:hAnsi="Times New Roman" w:cs="Times New Roman"/>
          <w:sz w:val="24"/>
          <w:szCs w:val="24"/>
        </w:rPr>
        <w:t xml:space="preserve"> m</w:t>
      </w:r>
      <w:r w:rsidR="00BD404F" w:rsidRPr="00B473F6">
        <w:rPr>
          <w:rFonts w:ascii="Times New Roman" w:eastAsia="Times New Roman" w:hAnsi="Times New Roman" w:cs="Times New Roman"/>
          <w:sz w:val="24"/>
          <w:szCs w:val="24"/>
          <w:vertAlign w:val="superscript"/>
        </w:rPr>
        <w:t>3</w:t>
      </w:r>
      <w:r w:rsidR="00891EB6" w:rsidRPr="00B473F6">
        <w:rPr>
          <w:rFonts w:ascii="Times New Roman" w:eastAsia="Times New Roman" w:hAnsi="Times New Roman" w:cs="Times New Roman"/>
          <w:sz w:val="24"/>
          <w:szCs w:val="24"/>
        </w:rPr>
        <w:t>)</w:t>
      </w:r>
      <w:r w:rsidR="00F03993" w:rsidRPr="00B473F6">
        <w:rPr>
          <w:rFonts w:ascii="Times New Roman" w:eastAsia="Times New Roman" w:hAnsi="Times New Roman" w:cs="Times New Roman"/>
          <w:sz w:val="24"/>
          <w:szCs w:val="24"/>
        </w:rPr>
        <w:t xml:space="preserve"> </w:t>
      </w:r>
    </w:p>
    <w:p w14:paraId="76B69915" w14:textId="77777777" w:rsidR="00D4625F" w:rsidRPr="00B473F6" w:rsidRDefault="00D4625F" w:rsidP="00D4625F">
      <w:pPr>
        <w:autoSpaceDE w:val="0"/>
        <w:autoSpaceDN w:val="0"/>
        <w:adjustRightInd w:val="0"/>
        <w:spacing w:after="0" w:line="240" w:lineRule="auto"/>
        <w:ind w:firstLine="709"/>
        <w:jc w:val="both"/>
        <w:rPr>
          <w:rFonts w:ascii="Times New Roman" w:eastAsia="Times New Roman" w:hAnsi="Times New Roman" w:cs="Times New Roman"/>
          <w:sz w:val="24"/>
          <w:szCs w:val="24"/>
        </w:rPr>
      </w:pPr>
    </w:p>
    <w:p w14:paraId="561BA301" w14:textId="5BBD9C3A" w:rsidR="00137F82" w:rsidRPr="00B473F6" w:rsidRDefault="00AE6AD2" w:rsidP="00AF413C">
      <w:pPr>
        <w:tabs>
          <w:tab w:val="left" w:pos="2124"/>
          <w:tab w:val="left" w:pos="3925"/>
        </w:tabs>
        <w:spacing w:after="120" w:line="240" w:lineRule="auto"/>
        <w:ind w:left="91"/>
        <w:jc w:val="both"/>
        <w:rPr>
          <w:rFonts w:ascii="Times New Roman" w:eastAsia="Times New Roman" w:hAnsi="Times New Roman" w:cs="Times New Roman"/>
        </w:rPr>
      </w:pPr>
      <w:bookmarkStart w:id="54" w:name="_Toc19030402"/>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30</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945C26" w:rsidRPr="00B473F6">
        <w:rPr>
          <w:rFonts w:ascii="Times New Roman" w:eastAsia="Times New Roman" w:hAnsi="Times New Roman" w:cs="Times New Roman"/>
          <w:i/>
        </w:rPr>
        <w:t xml:space="preserve"> </w:t>
      </w:r>
      <w:r w:rsidR="00AC4C92" w:rsidRPr="00B473F6">
        <w:rPr>
          <w:rFonts w:ascii="Times New Roman" w:eastAsia="Times New Roman" w:hAnsi="Times New Roman" w:cs="Times New Roman"/>
          <w:i/>
        </w:rPr>
        <w:t xml:space="preserve">Ползване </w:t>
      </w:r>
      <w:r w:rsidR="00F00744" w:rsidRPr="00B473F6">
        <w:rPr>
          <w:rFonts w:ascii="Times New Roman" w:eastAsia="Times New Roman" w:hAnsi="Times New Roman" w:cs="Times New Roman"/>
          <w:i/>
        </w:rPr>
        <w:t>по вид</w:t>
      </w:r>
      <w:r w:rsidR="00FF3AE8" w:rsidRPr="00B473F6">
        <w:rPr>
          <w:rFonts w:ascii="Times New Roman" w:eastAsia="Times New Roman" w:hAnsi="Times New Roman" w:cs="Times New Roman"/>
          <w:i/>
        </w:rPr>
        <w:t xml:space="preserve"> на горите и от различни видове сечи </w:t>
      </w:r>
      <w:r w:rsidR="0070789E" w:rsidRPr="00B473F6">
        <w:rPr>
          <w:rFonts w:ascii="Times New Roman" w:eastAsia="Times New Roman" w:hAnsi="Times New Roman" w:cs="Times New Roman"/>
          <w:i/>
        </w:rPr>
        <w:t>(към 2015 г.)</w:t>
      </w:r>
      <w:bookmarkEnd w:id="54"/>
    </w:p>
    <w:tbl>
      <w:tblPr>
        <w:tblW w:w="9195" w:type="dxa"/>
        <w:tblInd w:w="93" w:type="dxa"/>
        <w:tblLayout w:type="fixed"/>
        <w:tblLook w:val="0000" w:firstRow="0" w:lastRow="0" w:firstColumn="0" w:lastColumn="0" w:noHBand="0" w:noVBand="0"/>
      </w:tblPr>
      <w:tblGrid>
        <w:gridCol w:w="3255"/>
        <w:gridCol w:w="1863"/>
        <w:gridCol w:w="2097"/>
        <w:gridCol w:w="1980"/>
      </w:tblGrid>
      <w:tr w:rsidR="00427AAA" w:rsidRPr="00B473F6" w14:paraId="3BE73299" w14:textId="77777777" w:rsidTr="00ED5A81">
        <w:trPr>
          <w:trHeight w:val="255"/>
        </w:trPr>
        <w:tc>
          <w:tcPr>
            <w:tcW w:w="325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49383F"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w:t>
            </w:r>
            <w:r w:rsidR="00EB0A9B" w:rsidRPr="00B473F6">
              <w:rPr>
                <w:rFonts w:ascii="Times New Roman" w:eastAsia="Times New Roman" w:hAnsi="Times New Roman" w:cs="Times New Roman"/>
              </w:rPr>
              <w:t>Вид на горите</w:t>
            </w:r>
          </w:p>
        </w:tc>
        <w:tc>
          <w:tcPr>
            <w:tcW w:w="1863" w:type="dxa"/>
            <w:tcBorders>
              <w:top w:val="single" w:sz="4" w:space="0" w:color="auto"/>
              <w:left w:val="nil"/>
              <w:bottom w:val="single" w:sz="4" w:space="0" w:color="auto"/>
              <w:right w:val="single" w:sz="4" w:space="0" w:color="auto"/>
            </w:tcBorders>
            <w:shd w:val="clear" w:color="auto" w:fill="auto"/>
            <w:noWrap/>
            <w:vAlign w:val="center"/>
          </w:tcPr>
          <w:p w14:paraId="7CFFD5C0" w14:textId="77777777" w:rsidR="00EB0A9B" w:rsidRPr="00B473F6" w:rsidRDefault="00AC4C92" w:rsidP="00EB0A9B">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О</w:t>
            </w:r>
            <w:r w:rsidR="00427AAA" w:rsidRPr="00B473F6">
              <w:rPr>
                <w:rFonts w:ascii="Times New Roman" w:eastAsia="Times New Roman" w:hAnsi="Times New Roman" w:cs="Times New Roman"/>
              </w:rPr>
              <w:t>тгледни сечи</w:t>
            </w:r>
          </w:p>
          <w:p w14:paraId="7DB8132B" w14:textId="77777777" w:rsidR="00427AAA" w:rsidRPr="00B473F6" w:rsidRDefault="00EB0A9B" w:rsidP="00EB0A9B">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(в m</w:t>
            </w:r>
            <w:r w:rsidRPr="00B473F6">
              <w:rPr>
                <w:rFonts w:ascii="Times New Roman" w:eastAsia="Times New Roman" w:hAnsi="Times New Roman" w:cs="Times New Roman"/>
                <w:vertAlign w:val="superscript"/>
              </w:rPr>
              <w:t>3</w:t>
            </w:r>
            <w:r w:rsidRPr="00B473F6">
              <w:rPr>
                <w:rFonts w:ascii="Times New Roman" w:eastAsia="Times New Roman" w:hAnsi="Times New Roman" w:cs="Times New Roman"/>
              </w:rPr>
              <w:t>)</w:t>
            </w:r>
          </w:p>
        </w:tc>
        <w:tc>
          <w:tcPr>
            <w:tcW w:w="2097" w:type="dxa"/>
            <w:tcBorders>
              <w:top w:val="single" w:sz="4" w:space="0" w:color="auto"/>
              <w:left w:val="nil"/>
              <w:bottom w:val="single" w:sz="4" w:space="0" w:color="auto"/>
              <w:right w:val="single" w:sz="4" w:space="0" w:color="auto"/>
            </w:tcBorders>
            <w:shd w:val="clear" w:color="auto" w:fill="auto"/>
            <w:noWrap/>
            <w:vAlign w:val="center"/>
          </w:tcPr>
          <w:p w14:paraId="19C45288" w14:textId="77777777" w:rsidR="00427AAA" w:rsidRPr="00B473F6" w:rsidRDefault="00ED5A81" w:rsidP="00EB0A9B">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Лежаща маса (г</w:t>
            </w:r>
            <w:r w:rsidR="00427AAA" w:rsidRPr="00B473F6">
              <w:rPr>
                <w:rFonts w:ascii="Times New Roman" w:eastAsia="Times New Roman" w:hAnsi="Times New Roman" w:cs="Times New Roman"/>
              </w:rPr>
              <w:t>лавни и отгледни сечи общо</w:t>
            </w:r>
            <w:r w:rsidR="00EB0A9B" w:rsidRPr="00B473F6">
              <w:rPr>
                <w:rFonts w:ascii="Times New Roman" w:eastAsia="Times New Roman" w:hAnsi="Times New Roman" w:cs="Times New Roman"/>
              </w:rPr>
              <w:t xml:space="preserve"> в m</w:t>
            </w:r>
            <w:r w:rsidR="00EB0A9B" w:rsidRPr="00B473F6">
              <w:rPr>
                <w:rFonts w:ascii="Times New Roman" w:eastAsia="Times New Roman" w:hAnsi="Times New Roman" w:cs="Times New Roman"/>
                <w:vertAlign w:val="superscript"/>
              </w:rPr>
              <w:t>3</w:t>
            </w:r>
            <w:r w:rsidR="00EB0A9B" w:rsidRPr="00B473F6">
              <w:rPr>
                <w:rFonts w:ascii="Times New Roman" w:eastAsia="Times New Roman" w:hAnsi="Times New Roman" w:cs="Times New Roman"/>
              </w:rPr>
              <w:t>)</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1B9EF344" w14:textId="77777777" w:rsidR="00427AAA" w:rsidRPr="00B473F6" w:rsidRDefault="00AC4C92" w:rsidP="00EB0A9B">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Д</w:t>
            </w:r>
            <w:r w:rsidR="00427AAA" w:rsidRPr="00B473F6">
              <w:rPr>
                <w:rFonts w:ascii="Times New Roman" w:eastAsia="Times New Roman" w:hAnsi="Times New Roman" w:cs="Times New Roman"/>
              </w:rPr>
              <w:t>ял на отгледните сечи от лежащата маса</w:t>
            </w:r>
            <w:r w:rsidR="00EB0A9B" w:rsidRPr="00B473F6">
              <w:rPr>
                <w:rFonts w:ascii="Times New Roman" w:eastAsia="Times New Roman" w:hAnsi="Times New Roman" w:cs="Times New Roman"/>
              </w:rPr>
              <w:t xml:space="preserve"> (в %)</w:t>
            </w:r>
          </w:p>
        </w:tc>
      </w:tr>
      <w:tr w:rsidR="00427AAA" w:rsidRPr="00B473F6" w14:paraId="4BC35D2B" w14:textId="77777777" w:rsidTr="00A2056F">
        <w:trPr>
          <w:trHeight w:val="255"/>
        </w:trPr>
        <w:tc>
          <w:tcPr>
            <w:tcW w:w="9195" w:type="dxa"/>
            <w:gridSpan w:val="4"/>
            <w:tcBorders>
              <w:top w:val="nil"/>
              <w:left w:val="single" w:sz="4" w:space="0" w:color="auto"/>
              <w:bottom w:val="single" w:sz="4" w:space="0" w:color="auto"/>
              <w:right w:val="single" w:sz="4" w:space="0" w:color="auto"/>
            </w:tcBorders>
            <w:shd w:val="clear" w:color="auto" w:fill="auto"/>
            <w:noWrap/>
            <w:vAlign w:val="bottom"/>
          </w:tcPr>
          <w:p w14:paraId="2F8CE895" w14:textId="77777777" w:rsidR="00427AAA" w:rsidRPr="00B473F6" w:rsidRDefault="00427AAA" w:rsidP="00427AAA">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ВИСОКОСТЪБЛЕН ДЪБ</w:t>
            </w:r>
          </w:p>
        </w:tc>
      </w:tr>
      <w:tr w:rsidR="00427AAA" w:rsidRPr="00B473F6" w14:paraId="1649C992"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20DA0793" w14:textId="77777777" w:rsidR="00427AAA" w:rsidRPr="00B473F6" w:rsidRDefault="00C71D78"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По горскостопански план</w:t>
            </w:r>
          </w:p>
        </w:tc>
        <w:tc>
          <w:tcPr>
            <w:tcW w:w="1863" w:type="dxa"/>
            <w:tcBorders>
              <w:top w:val="nil"/>
              <w:left w:val="nil"/>
              <w:bottom w:val="single" w:sz="4" w:space="0" w:color="auto"/>
              <w:right w:val="single" w:sz="4" w:space="0" w:color="auto"/>
            </w:tcBorders>
            <w:shd w:val="clear" w:color="auto" w:fill="auto"/>
            <w:noWrap/>
            <w:vAlign w:val="bottom"/>
          </w:tcPr>
          <w:p w14:paraId="67615AC8"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3451</w:t>
            </w:r>
          </w:p>
        </w:tc>
        <w:tc>
          <w:tcPr>
            <w:tcW w:w="2097" w:type="dxa"/>
            <w:tcBorders>
              <w:top w:val="nil"/>
              <w:left w:val="nil"/>
              <w:bottom w:val="single" w:sz="4" w:space="0" w:color="auto"/>
              <w:right w:val="single" w:sz="4" w:space="0" w:color="auto"/>
            </w:tcBorders>
            <w:shd w:val="clear" w:color="auto" w:fill="auto"/>
            <w:noWrap/>
            <w:vAlign w:val="bottom"/>
          </w:tcPr>
          <w:p w14:paraId="1CE49655"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3475</w:t>
            </w:r>
          </w:p>
        </w:tc>
        <w:tc>
          <w:tcPr>
            <w:tcW w:w="1980" w:type="dxa"/>
            <w:tcBorders>
              <w:top w:val="nil"/>
              <w:left w:val="nil"/>
              <w:bottom w:val="single" w:sz="4" w:space="0" w:color="auto"/>
              <w:right w:val="single" w:sz="4" w:space="0" w:color="auto"/>
            </w:tcBorders>
            <w:shd w:val="clear" w:color="auto" w:fill="auto"/>
            <w:noWrap/>
            <w:vAlign w:val="bottom"/>
          </w:tcPr>
          <w:p w14:paraId="0867EF08" w14:textId="77777777" w:rsidR="00427AAA" w:rsidRPr="00B473F6" w:rsidRDefault="00427AAA" w:rsidP="00EB0A9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99</w:t>
            </w:r>
          </w:p>
        </w:tc>
      </w:tr>
      <w:tr w:rsidR="00427AAA" w:rsidRPr="00B473F6" w14:paraId="1CA50086"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27C69A57"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1863" w:type="dxa"/>
            <w:tcBorders>
              <w:top w:val="nil"/>
              <w:left w:val="nil"/>
              <w:bottom w:val="single" w:sz="4" w:space="0" w:color="auto"/>
              <w:right w:val="single" w:sz="4" w:space="0" w:color="auto"/>
            </w:tcBorders>
            <w:shd w:val="clear" w:color="auto" w:fill="auto"/>
            <w:noWrap/>
            <w:vAlign w:val="bottom"/>
          </w:tcPr>
          <w:p w14:paraId="091BCD35"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507</w:t>
            </w:r>
          </w:p>
        </w:tc>
        <w:tc>
          <w:tcPr>
            <w:tcW w:w="2097" w:type="dxa"/>
            <w:tcBorders>
              <w:top w:val="nil"/>
              <w:left w:val="nil"/>
              <w:bottom w:val="single" w:sz="4" w:space="0" w:color="auto"/>
              <w:right w:val="single" w:sz="4" w:space="0" w:color="auto"/>
            </w:tcBorders>
            <w:shd w:val="clear" w:color="auto" w:fill="auto"/>
            <w:noWrap/>
            <w:vAlign w:val="bottom"/>
          </w:tcPr>
          <w:p w14:paraId="0A9C1651"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714</w:t>
            </w:r>
          </w:p>
        </w:tc>
        <w:tc>
          <w:tcPr>
            <w:tcW w:w="1980" w:type="dxa"/>
            <w:tcBorders>
              <w:top w:val="nil"/>
              <w:left w:val="nil"/>
              <w:bottom w:val="single" w:sz="4" w:space="0" w:color="auto"/>
              <w:right w:val="single" w:sz="4" w:space="0" w:color="auto"/>
            </w:tcBorders>
            <w:shd w:val="clear" w:color="auto" w:fill="auto"/>
            <w:noWrap/>
            <w:vAlign w:val="bottom"/>
          </w:tcPr>
          <w:p w14:paraId="2110CD69" w14:textId="77777777" w:rsidR="00427AAA" w:rsidRPr="00B473F6" w:rsidRDefault="00427AAA" w:rsidP="00EB0A9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71</w:t>
            </w:r>
          </w:p>
        </w:tc>
      </w:tr>
      <w:tr w:rsidR="00427AAA" w:rsidRPr="00B473F6" w14:paraId="3114AF82"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0111E42F"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1863" w:type="dxa"/>
            <w:tcBorders>
              <w:top w:val="nil"/>
              <w:left w:val="nil"/>
              <w:bottom w:val="single" w:sz="4" w:space="0" w:color="auto"/>
              <w:right w:val="single" w:sz="4" w:space="0" w:color="auto"/>
            </w:tcBorders>
            <w:shd w:val="clear" w:color="auto" w:fill="auto"/>
            <w:noWrap/>
            <w:vAlign w:val="bottom"/>
          </w:tcPr>
          <w:p w14:paraId="266B87D6"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149</w:t>
            </w:r>
          </w:p>
        </w:tc>
        <w:tc>
          <w:tcPr>
            <w:tcW w:w="2097" w:type="dxa"/>
            <w:tcBorders>
              <w:top w:val="nil"/>
              <w:left w:val="nil"/>
              <w:bottom w:val="single" w:sz="4" w:space="0" w:color="auto"/>
              <w:right w:val="single" w:sz="4" w:space="0" w:color="auto"/>
            </w:tcBorders>
            <w:shd w:val="clear" w:color="auto" w:fill="auto"/>
            <w:noWrap/>
            <w:vAlign w:val="bottom"/>
          </w:tcPr>
          <w:p w14:paraId="0646EF65"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356</w:t>
            </w:r>
          </w:p>
        </w:tc>
        <w:tc>
          <w:tcPr>
            <w:tcW w:w="1980" w:type="dxa"/>
            <w:tcBorders>
              <w:top w:val="nil"/>
              <w:left w:val="nil"/>
              <w:bottom w:val="single" w:sz="4" w:space="0" w:color="auto"/>
              <w:right w:val="single" w:sz="4" w:space="0" w:color="auto"/>
            </w:tcBorders>
            <w:shd w:val="clear" w:color="auto" w:fill="auto"/>
            <w:noWrap/>
            <w:vAlign w:val="bottom"/>
          </w:tcPr>
          <w:p w14:paraId="6A5A9BB7" w14:textId="77777777" w:rsidR="00427AAA" w:rsidRPr="00B473F6" w:rsidRDefault="00427AAA" w:rsidP="00EB0A9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42</w:t>
            </w:r>
          </w:p>
        </w:tc>
      </w:tr>
      <w:tr w:rsidR="00427AAA" w:rsidRPr="00B473F6" w14:paraId="208C54FB" w14:textId="77777777" w:rsidTr="00A2056F">
        <w:trPr>
          <w:trHeight w:val="255"/>
        </w:trPr>
        <w:tc>
          <w:tcPr>
            <w:tcW w:w="9195" w:type="dxa"/>
            <w:gridSpan w:val="4"/>
            <w:tcBorders>
              <w:top w:val="nil"/>
              <w:left w:val="single" w:sz="4" w:space="0" w:color="auto"/>
              <w:bottom w:val="single" w:sz="4" w:space="0" w:color="auto"/>
              <w:right w:val="single" w:sz="4" w:space="0" w:color="auto"/>
            </w:tcBorders>
            <w:shd w:val="clear" w:color="auto" w:fill="auto"/>
            <w:noWrap/>
            <w:vAlign w:val="bottom"/>
          </w:tcPr>
          <w:p w14:paraId="019DDF4E" w14:textId="77777777" w:rsidR="00427AAA" w:rsidRPr="00B473F6" w:rsidRDefault="00427AAA" w:rsidP="00B37810">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ВИСОКОСТЪБЛЕН БУК</w:t>
            </w:r>
          </w:p>
        </w:tc>
      </w:tr>
      <w:tr w:rsidR="00427AAA" w:rsidRPr="00B473F6" w14:paraId="6E8AFBE7"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42A4EA04"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По </w:t>
            </w:r>
            <w:r w:rsidR="00C71D78" w:rsidRPr="00B473F6">
              <w:rPr>
                <w:rFonts w:ascii="Times New Roman" w:eastAsia="Times New Roman" w:hAnsi="Times New Roman" w:cs="Times New Roman"/>
              </w:rPr>
              <w:t>горскостопански план</w:t>
            </w:r>
          </w:p>
        </w:tc>
        <w:tc>
          <w:tcPr>
            <w:tcW w:w="1863" w:type="dxa"/>
            <w:tcBorders>
              <w:top w:val="nil"/>
              <w:left w:val="nil"/>
              <w:bottom w:val="single" w:sz="4" w:space="0" w:color="auto"/>
              <w:right w:val="single" w:sz="4" w:space="0" w:color="auto"/>
            </w:tcBorders>
            <w:shd w:val="clear" w:color="auto" w:fill="auto"/>
            <w:noWrap/>
            <w:vAlign w:val="bottom"/>
          </w:tcPr>
          <w:p w14:paraId="4BB26FB6"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p>
        </w:tc>
        <w:tc>
          <w:tcPr>
            <w:tcW w:w="2097" w:type="dxa"/>
            <w:tcBorders>
              <w:top w:val="nil"/>
              <w:left w:val="nil"/>
              <w:bottom w:val="single" w:sz="4" w:space="0" w:color="auto"/>
              <w:right w:val="single" w:sz="4" w:space="0" w:color="auto"/>
            </w:tcBorders>
            <w:shd w:val="clear" w:color="auto" w:fill="auto"/>
            <w:noWrap/>
            <w:vAlign w:val="bottom"/>
          </w:tcPr>
          <w:p w14:paraId="17746998"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p>
        </w:tc>
        <w:tc>
          <w:tcPr>
            <w:tcW w:w="1980" w:type="dxa"/>
            <w:tcBorders>
              <w:top w:val="nil"/>
              <w:left w:val="nil"/>
              <w:bottom w:val="single" w:sz="4" w:space="0" w:color="auto"/>
              <w:right w:val="single" w:sz="4" w:space="0" w:color="auto"/>
            </w:tcBorders>
            <w:shd w:val="clear" w:color="auto" w:fill="auto"/>
            <w:noWrap/>
            <w:vAlign w:val="bottom"/>
          </w:tcPr>
          <w:p w14:paraId="6803A2D7" w14:textId="77777777" w:rsidR="00427AAA" w:rsidRPr="00B473F6" w:rsidRDefault="00427AAA" w:rsidP="00EB0A9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100</w:t>
            </w:r>
          </w:p>
        </w:tc>
      </w:tr>
      <w:tr w:rsidR="00427AAA" w:rsidRPr="00B473F6" w14:paraId="4A1C1751"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64EEB90A"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1863" w:type="dxa"/>
            <w:tcBorders>
              <w:top w:val="nil"/>
              <w:left w:val="nil"/>
              <w:bottom w:val="single" w:sz="4" w:space="0" w:color="auto"/>
              <w:right w:val="single" w:sz="4" w:space="0" w:color="auto"/>
            </w:tcBorders>
            <w:shd w:val="clear" w:color="auto" w:fill="auto"/>
            <w:noWrap/>
            <w:vAlign w:val="bottom"/>
          </w:tcPr>
          <w:p w14:paraId="353D92AB"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c>
          <w:tcPr>
            <w:tcW w:w="2097" w:type="dxa"/>
            <w:tcBorders>
              <w:top w:val="nil"/>
              <w:left w:val="nil"/>
              <w:bottom w:val="single" w:sz="4" w:space="0" w:color="auto"/>
              <w:right w:val="single" w:sz="4" w:space="0" w:color="auto"/>
            </w:tcBorders>
            <w:shd w:val="clear" w:color="auto" w:fill="auto"/>
            <w:noWrap/>
            <w:vAlign w:val="bottom"/>
          </w:tcPr>
          <w:p w14:paraId="16308264"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c>
          <w:tcPr>
            <w:tcW w:w="1980" w:type="dxa"/>
            <w:tcBorders>
              <w:top w:val="nil"/>
              <w:left w:val="nil"/>
              <w:bottom w:val="single" w:sz="4" w:space="0" w:color="auto"/>
              <w:right w:val="single" w:sz="4" w:space="0" w:color="auto"/>
            </w:tcBorders>
            <w:shd w:val="clear" w:color="auto" w:fill="auto"/>
            <w:noWrap/>
            <w:vAlign w:val="bottom"/>
          </w:tcPr>
          <w:p w14:paraId="5E06E8C1"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r>
      <w:tr w:rsidR="00427AAA" w:rsidRPr="00B473F6" w14:paraId="5D5ABB33"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32B76B26"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1863" w:type="dxa"/>
            <w:tcBorders>
              <w:top w:val="nil"/>
              <w:left w:val="nil"/>
              <w:bottom w:val="single" w:sz="4" w:space="0" w:color="auto"/>
              <w:right w:val="single" w:sz="4" w:space="0" w:color="auto"/>
            </w:tcBorders>
            <w:shd w:val="clear" w:color="auto" w:fill="auto"/>
            <w:noWrap/>
            <w:vAlign w:val="bottom"/>
          </w:tcPr>
          <w:p w14:paraId="419659C9"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c>
          <w:tcPr>
            <w:tcW w:w="2097" w:type="dxa"/>
            <w:tcBorders>
              <w:top w:val="nil"/>
              <w:left w:val="nil"/>
              <w:bottom w:val="single" w:sz="4" w:space="0" w:color="auto"/>
              <w:right w:val="single" w:sz="4" w:space="0" w:color="auto"/>
            </w:tcBorders>
            <w:shd w:val="clear" w:color="auto" w:fill="auto"/>
            <w:noWrap/>
            <w:vAlign w:val="bottom"/>
          </w:tcPr>
          <w:p w14:paraId="3FFF4AB6"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c>
          <w:tcPr>
            <w:tcW w:w="1980" w:type="dxa"/>
            <w:tcBorders>
              <w:top w:val="nil"/>
              <w:left w:val="nil"/>
              <w:bottom w:val="single" w:sz="4" w:space="0" w:color="auto"/>
              <w:right w:val="single" w:sz="4" w:space="0" w:color="auto"/>
            </w:tcBorders>
            <w:shd w:val="clear" w:color="auto" w:fill="auto"/>
            <w:noWrap/>
            <w:vAlign w:val="bottom"/>
          </w:tcPr>
          <w:p w14:paraId="3FE20807"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r>
      <w:tr w:rsidR="00427AAA" w:rsidRPr="00B473F6" w14:paraId="4B330DCF" w14:textId="77777777" w:rsidTr="00A2056F">
        <w:trPr>
          <w:trHeight w:val="255"/>
        </w:trPr>
        <w:tc>
          <w:tcPr>
            <w:tcW w:w="9195" w:type="dxa"/>
            <w:gridSpan w:val="4"/>
            <w:tcBorders>
              <w:top w:val="nil"/>
              <w:left w:val="single" w:sz="4" w:space="0" w:color="auto"/>
              <w:bottom w:val="single" w:sz="4" w:space="0" w:color="auto"/>
              <w:right w:val="single" w:sz="4" w:space="0" w:color="auto"/>
            </w:tcBorders>
            <w:shd w:val="clear" w:color="auto" w:fill="auto"/>
            <w:noWrap/>
            <w:vAlign w:val="bottom"/>
          </w:tcPr>
          <w:p w14:paraId="7CCC7861" w14:textId="77777777" w:rsidR="00427AAA" w:rsidRPr="00B473F6" w:rsidRDefault="00427AAA" w:rsidP="00427AAA">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ТОПОЛИ</w:t>
            </w:r>
          </w:p>
        </w:tc>
      </w:tr>
      <w:tr w:rsidR="00427AAA" w:rsidRPr="00B473F6" w14:paraId="63C4D074"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00A59FAF"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По </w:t>
            </w:r>
            <w:r w:rsidR="00C71D78" w:rsidRPr="00B473F6">
              <w:rPr>
                <w:rFonts w:ascii="Times New Roman" w:eastAsia="Times New Roman" w:hAnsi="Times New Roman" w:cs="Times New Roman"/>
              </w:rPr>
              <w:t>горскостопански план</w:t>
            </w:r>
          </w:p>
        </w:tc>
        <w:tc>
          <w:tcPr>
            <w:tcW w:w="1863" w:type="dxa"/>
            <w:tcBorders>
              <w:top w:val="nil"/>
              <w:left w:val="nil"/>
              <w:bottom w:val="single" w:sz="4" w:space="0" w:color="auto"/>
              <w:right w:val="single" w:sz="4" w:space="0" w:color="auto"/>
            </w:tcBorders>
            <w:shd w:val="clear" w:color="auto" w:fill="auto"/>
            <w:noWrap/>
            <w:vAlign w:val="bottom"/>
          </w:tcPr>
          <w:p w14:paraId="6CEBBC1C"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p>
        </w:tc>
        <w:tc>
          <w:tcPr>
            <w:tcW w:w="2097" w:type="dxa"/>
            <w:tcBorders>
              <w:top w:val="nil"/>
              <w:left w:val="nil"/>
              <w:bottom w:val="single" w:sz="4" w:space="0" w:color="auto"/>
              <w:right w:val="single" w:sz="4" w:space="0" w:color="auto"/>
            </w:tcBorders>
            <w:shd w:val="clear" w:color="auto" w:fill="auto"/>
            <w:noWrap/>
            <w:vAlign w:val="bottom"/>
          </w:tcPr>
          <w:p w14:paraId="2A9C7F93"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396</w:t>
            </w:r>
          </w:p>
        </w:tc>
        <w:tc>
          <w:tcPr>
            <w:tcW w:w="1980" w:type="dxa"/>
            <w:tcBorders>
              <w:top w:val="nil"/>
              <w:left w:val="nil"/>
              <w:bottom w:val="single" w:sz="4" w:space="0" w:color="auto"/>
              <w:right w:val="single" w:sz="4" w:space="0" w:color="auto"/>
            </w:tcBorders>
            <w:shd w:val="clear" w:color="auto" w:fill="auto"/>
            <w:noWrap/>
            <w:vAlign w:val="bottom"/>
          </w:tcPr>
          <w:p w14:paraId="50D70417" w14:textId="77777777" w:rsidR="00427AAA" w:rsidRPr="00B473F6" w:rsidRDefault="00427AAA" w:rsidP="00EB0A9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r>
      <w:tr w:rsidR="00427AAA" w:rsidRPr="00B473F6" w14:paraId="6A5151FD"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107DD3C7"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1863" w:type="dxa"/>
            <w:tcBorders>
              <w:top w:val="nil"/>
              <w:left w:val="nil"/>
              <w:bottom w:val="single" w:sz="4" w:space="0" w:color="auto"/>
              <w:right w:val="single" w:sz="4" w:space="0" w:color="auto"/>
            </w:tcBorders>
            <w:shd w:val="clear" w:color="auto" w:fill="auto"/>
            <w:noWrap/>
            <w:vAlign w:val="bottom"/>
          </w:tcPr>
          <w:p w14:paraId="46322068"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c>
          <w:tcPr>
            <w:tcW w:w="2097" w:type="dxa"/>
            <w:tcBorders>
              <w:top w:val="nil"/>
              <w:left w:val="nil"/>
              <w:bottom w:val="single" w:sz="4" w:space="0" w:color="auto"/>
              <w:right w:val="single" w:sz="4" w:space="0" w:color="auto"/>
            </w:tcBorders>
            <w:shd w:val="clear" w:color="auto" w:fill="auto"/>
            <w:noWrap/>
            <w:vAlign w:val="bottom"/>
          </w:tcPr>
          <w:p w14:paraId="0C120895"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120</w:t>
            </w:r>
          </w:p>
        </w:tc>
        <w:tc>
          <w:tcPr>
            <w:tcW w:w="1980" w:type="dxa"/>
            <w:tcBorders>
              <w:top w:val="nil"/>
              <w:left w:val="nil"/>
              <w:bottom w:val="single" w:sz="4" w:space="0" w:color="auto"/>
              <w:right w:val="single" w:sz="4" w:space="0" w:color="auto"/>
            </w:tcBorders>
            <w:shd w:val="clear" w:color="auto" w:fill="auto"/>
            <w:noWrap/>
            <w:vAlign w:val="bottom"/>
          </w:tcPr>
          <w:p w14:paraId="2ADFE498" w14:textId="77777777" w:rsidR="00427AAA" w:rsidRPr="00B473F6" w:rsidRDefault="00427AAA" w:rsidP="00EB0A9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r>
      <w:tr w:rsidR="00427AAA" w:rsidRPr="00B473F6" w14:paraId="20FC07AE"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4CC34EA5"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1863" w:type="dxa"/>
            <w:tcBorders>
              <w:top w:val="nil"/>
              <w:left w:val="nil"/>
              <w:bottom w:val="single" w:sz="4" w:space="0" w:color="auto"/>
              <w:right w:val="single" w:sz="4" w:space="0" w:color="auto"/>
            </w:tcBorders>
            <w:shd w:val="clear" w:color="auto" w:fill="auto"/>
            <w:noWrap/>
            <w:vAlign w:val="bottom"/>
          </w:tcPr>
          <w:p w14:paraId="7BACF3D1"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c>
          <w:tcPr>
            <w:tcW w:w="2097" w:type="dxa"/>
            <w:tcBorders>
              <w:top w:val="nil"/>
              <w:left w:val="nil"/>
              <w:bottom w:val="single" w:sz="4" w:space="0" w:color="auto"/>
              <w:right w:val="single" w:sz="4" w:space="0" w:color="auto"/>
            </w:tcBorders>
            <w:shd w:val="clear" w:color="auto" w:fill="auto"/>
            <w:noWrap/>
            <w:vAlign w:val="bottom"/>
          </w:tcPr>
          <w:p w14:paraId="35129E00"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c>
          <w:tcPr>
            <w:tcW w:w="1980" w:type="dxa"/>
            <w:tcBorders>
              <w:top w:val="nil"/>
              <w:left w:val="nil"/>
              <w:bottom w:val="single" w:sz="4" w:space="0" w:color="auto"/>
              <w:right w:val="single" w:sz="4" w:space="0" w:color="auto"/>
            </w:tcBorders>
            <w:shd w:val="clear" w:color="auto" w:fill="auto"/>
            <w:noWrap/>
            <w:vAlign w:val="bottom"/>
          </w:tcPr>
          <w:p w14:paraId="26443041"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r>
      <w:tr w:rsidR="00427AAA" w:rsidRPr="00B473F6" w14:paraId="6B96489F" w14:textId="77777777" w:rsidTr="00A2056F">
        <w:trPr>
          <w:trHeight w:val="255"/>
        </w:trPr>
        <w:tc>
          <w:tcPr>
            <w:tcW w:w="9195" w:type="dxa"/>
            <w:gridSpan w:val="4"/>
            <w:tcBorders>
              <w:top w:val="nil"/>
              <w:left w:val="single" w:sz="4" w:space="0" w:color="auto"/>
              <w:bottom w:val="single" w:sz="4" w:space="0" w:color="auto"/>
              <w:right w:val="single" w:sz="4" w:space="0" w:color="auto"/>
            </w:tcBorders>
            <w:shd w:val="clear" w:color="auto" w:fill="auto"/>
            <w:noWrap/>
            <w:vAlign w:val="bottom"/>
          </w:tcPr>
          <w:p w14:paraId="7FBF5E6C" w14:textId="77777777" w:rsidR="00427AAA" w:rsidRPr="00B473F6" w:rsidRDefault="0090786F" w:rsidP="00427AAA">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ДРУГИ ШИРОКОЛИСТНИ ВИСОКОСТЪПЛЕНИ</w:t>
            </w:r>
          </w:p>
        </w:tc>
      </w:tr>
      <w:tr w:rsidR="00427AAA" w:rsidRPr="00B473F6" w14:paraId="75AB56C8"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7F6CF178"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По </w:t>
            </w:r>
            <w:r w:rsidR="00C71D78" w:rsidRPr="00B473F6">
              <w:rPr>
                <w:rFonts w:ascii="Times New Roman" w:eastAsia="Times New Roman" w:hAnsi="Times New Roman" w:cs="Times New Roman"/>
              </w:rPr>
              <w:t>горскостопански план</w:t>
            </w:r>
          </w:p>
        </w:tc>
        <w:tc>
          <w:tcPr>
            <w:tcW w:w="1863" w:type="dxa"/>
            <w:tcBorders>
              <w:top w:val="nil"/>
              <w:left w:val="nil"/>
              <w:bottom w:val="single" w:sz="4" w:space="0" w:color="auto"/>
              <w:right w:val="single" w:sz="4" w:space="0" w:color="auto"/>
            </w:tcBorders>
            <w:shd w:val="clear" w:color="auto" w:fill="auto"/>
            <w:noWrap/>
            <w:vAlign w:val="bottom"/>
          </w:tcPr>
          <w:p w14:paraId="11789696"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9807</w:t>
            </w:r>
          </w:p>
        </w:tc>
        <w:tc>
          <w:tcPr>
            <w:tcW w:w="2097" w:type="dxa"/>
            <w:tcBorders>
              <w:top w:val="nil"/>
              <w:left w:val="nil"/>
              <w:bottom w:val="single" w:sz="4" w:space="0" w:color="auto"/>
              <w:right w:val="single" w:sz="4" w:space="0" w:color="auto"/>
            </w:tcBorders>
            <w:shd w:val="clear" w:color="auto" w:fill="auto"/>
            <w:noWrap/>
            <w:vAlign w:val="bottom"/>
          </w:tcPr>
          <w:p w14:paraId="5A35B40F"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11344</w:t>
            </w:r>
          </w:p>
        </w:tc>
        <w:tc>
          <w:tcPr>
            <w:tcW w:w="1980" w:type="dxa"/>
            <w:tcBorders>
              <w:top w:val="nil"/>
              <w:left w:val="nil"/>
              <w:bottom w:val="single" w:sz="4" w:space="0" w:color="auto"/>
              <w:right w:val="single" w:sz="4" w:space="0" w:color="auto"/>
            </w:tcBorders>
            <w:shd w:val="clear" w:color="auto" w:fill="auto"/>
            <w:noWrap/>
            <w:vAlign w:val="bottom"/>
          </w:tcPr>
          <w:p w14:paraId="59498CCC" w14:textId="77777777" w:rsidR="00427AAA" w:rsidRPr="00B473F6" w:rsidRDefault="00427AAA" w:rsidP="00EB0A9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86</w:t>
            </w:r>
          </w:p>
        </w:tc>
      </w:tr>
      <w:tr w:rsidR="00427AAA" w:rsidRPr="00B473F6" w14:paraId="2F05C472"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492D2D58"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1863" w:type="dxa"/>
            <w:tcBorders>
              <w:top w:val="nil"/>
              <w:left w:val="nil"/>
              <w:bottom w:val="single" w:sz="4" w:space="0" w:color="auto"/>
              <w:right w:val="single" w:sz="4" w:space="0" w:color="auto"/>
            </w:tcBorders>
            <w:shd w:val="clear" w:color="auto" w:fill="auto"/>
            <w:noWrap/>
            <w:vAlign w:val="bottom"/>
          </w:tcPr>
          <w:p w14:paraId="65315804"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13997</w:t>
            </w:r>
          </w:p>
        </w:tc>
        <w:tc>
          <w:tcPr>
            <w:tcW w:w="2097" w:type="dxa"/>
            <w:tcBorders>
              <w:top w:val="nil"/>
              <w:left w:val="nil"/>
              <w:bottom w:val="single" w:sz="4" w:space="0" w:color="auto"/>
              <w:right w:val="single" w:sz="4" w:space="0" w:color="auto"/>
            </w:tcBorders>
            <w:shd w:val="clear" w:color="auto" w:fill="auto"/>
            <w:noWrap/>
            <w:vAlign w:val="bottom"/>
          </w:tcPr>
          <w:p w14:paraId="310A837F"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15782</w:t>
            </w:r>
          </w:p>
        </w:tc>
        <w:tc>
          <w:tcPr>
            <w:tcW w:w="1980" w:type="dxa"/>
            <w:tcBorders>
              <w:top w:val="nil"/>
              <w:left w:val="nil"/>
              <w:bottom w:val="single" w:sz="4" w:space="0" w:color="auto"/>
              <w:right w:val="single" w:sz="4" w:space="0" w:color="auto"/>
            </w:tcBorders>
            <w:shd w:val="clear" w:color="auto" w:fill="auto"/>
            <w:noWrap/>
            <w:vAlign w:val="bottom"/>
          </w:tcPr>
          <w:p w14:paraId="7B636424" w14:textId="77777777" w:rsidR="00427AAA" w:rsidRPr="00B473F6" w:rsidRDefault="00427AAA" w:rsidP="00EB0A9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89</w:t>
            </w:r>
          </w:p>
        </w:tc>
      </w:tr>
      <w:tr w:rsidR="00427AAA" w:rsidRPr="00B473F6" w14:paraId="742E4DB8"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0B4E1D90"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lastRenderedPageBreak/>
              <w:t>втч пром. дърводобив</w:t>
            </w:r>
          </w:p>
        </w:tc>
        <w:tc>
          <w:tcPr>
            <w:tcW w:w="1863" w:type="dxa"/>
            <w:tcBorders>
              <w:top w:val="nil"/>
              <w:left w:val="nil"/>
              <w:bottom w:val="single" w:sz="4" w:space="0" w:color="auto"/>
              <w:right w:val="single" w:sz="4" w:space="0" w:color="auto"/>
            </w:tcBorders>
            <w:shd w:val="clear" w:color="auto" w:fill="auto"/>
            <w:noWrap/>
            <w:vAlign w:val="bottom"/>
          </w:tcPr>
          <w:p w14:paraId="4ED0D01D"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9957</w:t>
            </w:r>
          </w:p>
        </w:tc>
        <w:tc>
          <w:tcPr>
            <w:tcW w:w="2097" w:type="dxa"/>
            <w:tcBorders>
              <w:top w:val="nil"/>
              <w:left w:val="nil"/>
              <w:bottom w:val="single" w:sz="4" w:space="0" w:color="auto"/>
              <w:right w:val="single" w:sz="4" w:space="0" w:color="auto"/>
            </w:tcBorders>
            <w:shd w:val="clear" w:color="auto" w:fill="auto"/>
            <w:noWrap/>
            <w:vAlign w:val="bottom"/>
          </w:tcPr>
          <w:p w14:paraId="3BCCC838"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10990</w:t>
            </w:r>
          </w:p>
        </w:tc>
        <w:tc>
          <w:tcPr>
            <w:tcW w:w="1980" w:type="dxa"/>
            <w:tcBorders>
              <w:top w:val="nil"/>
              <w:left w:val="nil"/>
              <w:bottom w:val="single" w:sz="4" w:space="0" w:color="auto"/>
              <w:right w:val="single" w:sz="4" w:space="0" w:color="auto"/>
            </w:tcBorders>
            <w:shd w:val="clear" w:color="auto" w:fill="auto"/>
            <w:noWrap/>
            <w:vAlign w:val="bottom"/>
          </w:tcPr>
          <w:p w14:paraId="3A29E476" w14:textId="77777777" w:rsidR="00427AAA" w:rsidRPr="00B473F6" w:rsidRDefault="00427AAA" w:rsidP="00EB0A9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91</w:t>
            </w:r>
          </w:p>
        </w:tc>
      </w:tr>
      <w:tr w:rsidR="00427AAA" w:rsidRPr="00B473F6" w14:paraId="55B53E01" w14:textId="77777777" w:rsidTr="00A2056F">
        <w:trPr>
          <w:trHeight w:val="255"/>
        </w:trPr>
        <w:tc>
          <w:tcPr>
            <w:tcW w:w="9195" w:type="dxa"/>
            <w:gridSpan w:val="4"/>
            <w:tcBorders>
              <w:top w:val="nil"/>
              <w:left w:val="single" w:sz="4" w:space="0" w:color="auto"/>
              <w:bottom w:val="single" w:sz="4" w:space="0" w:color="auto"/>
              <w:right w:val="single" w:sz="4" w:space="0" w:color="auto"/>
            </w:tcBorders>
            <w:shd w:val="clear" w:color="auto" w:fill="auto"/>
            <w:noWrap/>
            <w:vAlign w:val="bottom"/>
          </w:tcPr>
          <w:p w14:paraId="2F68774B" w14:textId="77777777" w:rsidR="00427AAA" w:rsidRPr="00B473F6" w:rsidRDefault="0090786F" w:rsidP="00427AAA">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ИЗДЪНКОВИ</w:t>
            </w:r>
            <w:r w:rsidR="00427AAA" w:rsidRPr="00B473F6">
              <w:rPr>
                <w:rFonts w:ascii="Times New Roman" w:eastAsia="Times New Roman" w:hAnsi="Times New Roman" w:cs="Times New Roman"/>
              </w:rPr>
              <w:t xml:space="preserve"> ЗА ПРЕВРЪЩАНЕ</w:t>
            </w:r>
          </w:p>
        </w:tc>
      </w:tr>
      <w:tr w:rsidR="00427AAA" w:rsidRPr="00B473F6" w14:paraId="74671071"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25188A53"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По </w:t>
            </w:r>
            <w:r w:rsidR="00C71D78" w:rsidRPr="00B473F6">
              <w:rPr>
                <w:rFonts w:ascii="Times New Roman" w:eastAsia="Times New Roman" w:hAnsi="Times New Roman" w:cs="Times New Roman"/>
              </w:rPr>
              <w:t>горскостопански план</w:t>
            </w:r>
          </w:p>
        </w:tc>
        <w:tc>
          <w:tcPr>
            <w:tcW w:w="1863" w:type="dxa"/>
            <w:tcBorders>
              <w:top w:val="nil"/>
              <w:left w:val="nil"/>
              <w:bottom w:val="single" w:sz="4" w:space="0" w:color="auto"/>
              <w:right w:val="single" w:sz="4" w:space="0" w:color="auto"/>
            </w:tcBorders>
            <w:shd w:val="clear" w:color="auto" w:fill="auto"/>
            <w:noWrap/>
            <w:vAlign w:val="bottom"/>
          </w:tcPr>
          <w:p w14:paraId="397F6373"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2780</w:t>
            </w:r>
          </w:p>
        </w:tc>
        <w:tc>
          <w:tcPr>
            <w:tcW w:w="2097" w:type="dxa"/>
            <w:tcBorders>
              <w:top w:val="nil"/>
              <w:left w:val="nil"/>
              <w:bottom w:val="single" w:sz="4" w:space="0" w:color="auto"/>
              <w:right w:val="single" w:sz="4" w:space="0" w:color="auto"/>
            </w:tcBorders>
            <w:shd w:val="clear" w:color="auto" w:fill="auto"/>
            <w:noWrap/>
            <w:vAlign w:val="bottom"/>
          </w:tcPr>
          <w:p w14:paraId="67170FB0"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52110</w:t>
            </w:r>
          </w:p>
        </w:tc>
        <w:tc>
          <w:tcPr>
            <w:tcW w:w="1980" w:type="dxa"/>
            <w:tcBorders>
              <w:top w:val="nil"/>
              <w:left w:val="nil"/>
              <w:bottom w:val="single" w:sz="4" w:space="0" w:color="auto"/>
              <w:right w:val="single" w:sz="4" w:space="0" w:color="auto"/>
            </w:tcBorders>
            <w:shd w:val="clear" w:color="auto" w:fill="auto"/>
            <w:noWrap/>
            <w:vAlign w:val="bottom"/>
          </w:tcPr>
          <w:p w14:paraId="7AC1B5C4" w14:textId="77777777" w:rsidR="00427AAA" w:rsidRPr="00B473F6" w:rsidRDefault="00427AAA" w:rsidP="00EB0A9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w:t>
            </w:r>
          </w:p>
        </w:tc>
      </w:tr>
      <w:tr w:rsidR="00427AAA" w:rsidRPr="00B473F6" w14:paraId="1EC9A928"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30EEC327"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1863" w:type="dxa"/>
            <w:tcBorders>
              <w:top w:val="nil"/>
              <w:left w:val="nil"/>
              <w:bottom w:val="single" w:sz="4" w:space="0" w:color="auto"/>
              <w:right w:val="single" w:sz="4" w:space="0" w:color="auto"/>
            </w:tcBorders>
            <w:shd w:val="clear" w:color="auto" w:fill="auto"/>
            <w:noWrap/>
            <w:vAlign w:val="bottom"/>
          </w:tcPr>
          <w:p w14:paraId="52C16BA2"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851</w:t>
            </w:r>
          </w:p>
        </w:tc>
        <w:tc>
          <w:tcPr>
            <w:tcW w:w="2097" w:type="dxa"/>
            <w:tcBorders>
              <w:top w:val="nil"/>
              <w:left w:val="nil"/>
              <w:bottom w:val="single" w:sz="4" w:space="0" w:color="auto"/>
              <w:right w:val="single" w:sz="4" w:space="0" w:color="auto"/>
            </w:tcBorders>
            <w:shd w:val="clear" w:color="auto" w:fill="auto"/>
            <w:noWrap/>
            <w:vAlign w:val="bottom"/>
          </w:tcPr>
          <w:p w14:paraId="614B1618"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43222</w:t>
            </w:r>
          </w:p>
        </w:tc>
        <w:tc>
          <w:tcPr>
            <w:tcW w:w="1980" w:type="dxa"/>
            <w:tcBorders>
              <w:top w:val="nil"/>
              <w:left w:val="nil"/>
              <w:bottom w:val="single" w:sz="4" w:space="0" w:color="auto"/>
              <w:right w:val="single" w:sz="4" w:space="0" w:color="auto"/>
            </w:tcBorders>
            <w:shd w:val="clear" w:color="auto" w:fill="auto"/>
            <w:noWrap/>
            <w:vAlign w:val="bottom"/>
          </w:tcPr>
          <w:p w14:paraId="189B744F" w14:textId="77777777" w:rsidR="00427AAA" w:rsidRPr="00B473F6" w:rsidRDefault="00427AAA" w:rsidP="00EB0A9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w:t>
            </w:r>
          </w:p>
        </w:tc>
      </w:tr>
      <w:tr w:rsidR="00427AAA" w:rsidRPr="00B473F6" w14:paraId="56CDBDEF"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396B2EAF"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1863" w:type="dxa"/>
            <w:tcBorders>
              <w:top w:val="nil"/>
              <w:left w:val="nil"/>
              <w:bottom w:val="single" w:sz="4" w:space="0" w:color="auto"/>
              <w:right w:val="single" w:sz="4" w:space="0" w:color="auto"/>
            </w:tcBorders>
            <w:shd w:val="clear" w:color="auto" w:fill="auto"/>
            <w:noWrap/>
            <w:vAlign w:val="bottom"/>
          </w:tcPr>
          <w:p w14:paraId="5FEAD088"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446</w:t>
            </w:r>
          </w:p>
        </w:tc>
        <w:tc>
          <w:tcPr>
            <w:tcW w:w="2097" w:type="dxa"/>
            <w:tcBorders>
              <w:top w:val="nil"/>
              <w:left w:val="nil"/>
              <w:bottom w:val="single" w:sz="4" w:space="0" w:color="auto"/>
              <w:right w:val="single" w:sz="4" w:space="0" w:color="auto"/>
            </w:tcBorders>
            <w:shd w:val="clear" w:color="auto" w:fill="auto"/>
            <w:noWrap/>
            <w:vAlign w:val="bottom"/>
          </w:tcPr>
          <w:p w14:paraId="4E4ECCE5"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33759</w:t>
            </w:r>
          </w:p>
        </w:tc>
        <w:tc>
          <w:tcPr>
            <w:tcW w:w="1980" w:type="dxa"/>
            <w:tcBorders>
              <w:top w:val="nil"/>
              <w:left w:val="nil"/>
              <w:bottom w:val="single" w:sz="4" w:space="0" w:color="auto"/>
              <w:right w:val="single" w:sz="4" w:space="0" w:color="auto"/>
            </w:tcBorders>
            <w:shd w:val="clear" w:color="auto" w:fill="auto"/>
            <w:noWrap/>
            <w:vAlign w:val="bottom"/>
          </w:tcPr>
          <w:p w14:paraId="40173EB7" w14:textId="77777777" w:rsidR="00427AAA" w:rsidRPr="00B473F6" w:rsidRDefault="00427AAA" w:rsidP="00EB0A9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p>
        </w:tc>
      </w:tr>
      <w:tr w:rsidR="00427AAA" w:rsidRPr="00B473F6" w14:paraId="43A11840" w14:textId="77777777" w:rsidTr="00A2056F">
        <w:trPr>
          <w:trHeight w:val="255"/>
        </w:trPr>
        <w:tc>
          <w:tcPr>
            <w:tcW w:w="9195" w:type="dxa"/>
            <w:gridSpan w:val="4"/>
            <w:tcBorders>
              <w:top w:val="nil"/>
              <w:left w:val="single" w:sz="4" w:space="0" w:color="auto"/>
              <w:bottom w:val="single" w:sz="4" w:space="0" w:color="auto"/>
              <w:right w:val="single" w:sz="4" w:space="0" w:color="auto"/>
            </w:tcBorders>
            <w:shd w:val="clear" w:color="auto" w:fill="auto"/>
            <w:noWrap/>
            <w:vAlign w:val="bottom"/>
          </w:tcPr>
          <w:p w14:paraId="2DFC504B" w14:textId="77777777" w:rsidR="00427AAA" w:rsidRPr="00B473F6" w:rsidRDefault="00427AAA" w:rsidP="00427AAA">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НИСКОСТЪБЛЕНИ</w:t>
            </w:r>
          </w:p>
        </w:tc>
      </w:tr>
      <w:tr w:rsidR="00427AAA" w:rsidRPr="00B473F6" w14:paraId="7A1D8CE5"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162C2246"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По </w:t>
            </w:r>
            <w:r w:rsidR="00C71D78" w:rsidRPr="00B473F6">
              <w:rPr>
                <w:rFonts w:ascii="Times New Roman" w:eastAsia="Times New Roman" w:hAnsi="Times New Roman" w:cs="Times New Roman"/>
              </w:rPr>
              <w:t>горскостопански план</w:t>
            </w:r>
          </w:p>
        </w:tc>
        <w:tc>
          <w:tcPr>
            <w:tcW w:w="1863" w:type="dxa"/>
            <w:tcBorders>
              <w:top w:val="nil"/>
              <w:left w:val="nil"/>
              <w:bottom w:val="single" w:sz="4" w:space="0" w:color="auto"/>
              <w:right w:val="single" w:sz="4" w:space="0" w:color="auto"/>
            </w:tcBorders>
            <w:shd w:val="clear" w:color="auto" w:fill="auto"/>
            <w:noWrap/>
            <w:vAlign w:val="bottom"/>
          </w:tcPr>
          <w:p w14:paraId="362B94CC"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2772</w:t>
            </w:r>
          </w:p>
        </w:tc>
        <w:tc>
          <w:tcPr>
            <w:tcW w:w="2097" w:type="dxa"/>
            <w:tcBorders>
              <w:top w:val="nil"/>
              <w:left w:val="nil"/>
              <w:bottom w:val="single" w:sz="4" w:space="0" w:color="auto"/>
              <w:right w:val="single" w:sz="4" w:space="0" w:color="auto"/>
            </w:tcBorders>
            <w:shd w:val="clear" w:color="auto" w:fill="auto"/>
            <w:noWrap/>
            <w:vAlign w:val="bottom"/>
          </w:tcPr>
          <w:p w14:paraId="40F826E2"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54060</w:t>
            </w:r>
          </w:p>
        </w:tc>
        <w:tc>
          <w:tcPr>
            <w:tcW w:w="1980" w:type="dxa"/>
            <w:tcBorders>
              <w:top w:val="nil"/>
              <w:left w:val="nil"/>
              <w:bottom w:val="single" w:sz="4" w:space="0" w:color="auto"/>
              <w:right w:val="single" w:sz="4" w:space="0" w:color="auto"/>
            </w:tcBorders>
            <w:shd w:val="clear" w:color="auto" w:fill="auto"/>
            <w:noWrap/>
            <w:vAlign w:val="bottom"/>
          </w:tcPr>
          <w:p w14:paraId="0AF87E9A" w14:textId="77777777" w:rsidR="00427AAA" w:rsidRPr="00B473F6" w:rsidRDefault="00427AAA" w:rsidP="00EB0A9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w:t>
            </w:r>
          </w:p>
        </w:tc>
      </w:tr>
      <w:tr w:rsidR="00427AAA" w:rsidRPr="00B473F6" w14:paraId="327BADD9"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5AB31ACF"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1863" w:type="dxa"/>
            <w:tcBorders>
              <w:top w:val="nil"/>
              <w:left w:val="nil"/>
              <w:bottom w:val="single" w:sz="4" w:space="0" w:color="auto"/>
              <w:right w:val="single" w:sz="4" w:space="0" w:color="auto"/>
            </w:tcBorders>
            <w:shd w:val="clear" w:color="auto" w:fill="auto"/>
            <w:noWrap/>
            <w:vAlign w:val="bottom"/>
          </w:tcPr>
          <w:p w14:paraId="24186D83"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799</w:t>
            </w:r>
          </w:p>
        </w:tc>
        <w:tc>
          <w:tcPr>
            <w:tcW w:w="2097" w:type="dxa"/>
            <w:tcBorders>
              <w:top w:val="nil"/>
              <w:left w:val="nil"/>
              <w:bottom w:val="single" w:sz="4" w:space="0" w:color="auto"/>
              <w:right w:val="single" w:sz="4" w:space="0" w:color="auto"/>
            </w:tcBorders>
            <w:shd w:val="clear" w:color="auto" w:fill="auto"/>
            <w:noWrap/>
            <w:vAlign w:val="bottom"/>
          </w:tcPr>
          <w:p w14:paraId="582E0D29"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56482</w:t>
            </w:r>
          </w:p>
        </w:tc>
        <w:tc>
          <w:tcPr>
            <w:tcW w:w="1980" w:type="dxa"/>
            <w:tcBorders>
              <w:top w:val="nil"/>
              <w:left w:val="nil"/>
              <w:bottom w:val="single" w:sz="4" w:space="0" w:color="auto"/>
              <w:right w:val="single" w:sz="4" w:space="0" w:color="auto"/>
            </w:tcBorders>
            <w:shd w:val="clear" w:color="auto" w:fill="auto"/>
            <w:noWrap/>
            <w:vAlign w:val="bottom"/>
          </w:tcPr>
          <w:p w14:paraId="79BBBE2D" w14:textId="77777777" w:rsidR="00427AAA" w:rsidRPr="00B473F6" w:rsidRDefault="00EB0A9B"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p>
        </w:tc>
      </w:tr>
      <w:tr w:rsidR="00427AAA" w:rsidRPr="00B473F6" w14:paraId="321546E4"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4DC92E14"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1863" w:type="dxa"/>
            <w:tcBorders>
              <w:top w:val="nil"/>
              <w:left w:val="nil"/>
              <w:bottom w:val="single" w:sz="4" w:space="0" w:color="auto"/>
              <w:right w:val="single" w:sz="4" w:space="0" w:color="auto"/>
            </w:tcBorders>
            <w:shd w:val="clear" w:color="auto" w:fill="auto"/>
            <w:noWrap/>
            <w:vAlign w:val="bottom"/>
          </w:tcPr>
          <w:p w14:paraId="39F9A3B6"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168</w:t>
            </w:r>
          </w:p>
        </w:tc>
        <w:tc>
          <w:tcPr>
            <w:tcW w:w="2097" w:type="dxa"/>
            <w:tcBorders>
              <w:top w:val="nil"/>
              <w:left w:val="nil"/>
              <w:bottom w:val="single" w:sz="4" w:space="0" w:color="auto"/>
              <w:right w:val="single" w:sz="4" w:space="0" w:color="auto"/>
            </w:tcBorders>
            <w:shd w:val="clear" w:color="auto" w:fill="auto"/>
            <w:noWrap/>
            <w:vAlign w:val="bottom"/>
          </w:tcPr>
          <w:p w14:paraId="390A4CEB"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43335</w:t>
            </w:r>
          </w:p>
        </w:tc>
        <w:tc>
          <w:tcPr>
            <w:tcW w:w="1980" w:type="dxa"/>
            <w:tcBorders>
              <w:top w:val="nil"/>
              <w:left w:val="nil"/>
              <w:bottom w:val="single" w:sz="4" w:space="0" w:color="auto"/>
              <w:right w:val="single" w:sz="4" w:space="0" w:color="auto"/>
            </w:tcBorders>
            <w:shd w:val="clear" w:color="auto" w:fill="auto"/>
            <w:noWrap/>
            <w:vAlign w:val="bottom"/>
          </w:tcPr>
          <w:p w14:paraId="5B359801" w14:textId="77777777" w:rsidR="00427AAA" w:rsidRPr="00B473F6" w:rsidRDefault="00EB0A9B"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r>
      <w:tr w:rsidR="00427AAA" w:rsidRPr="00B473F6" w14:paraId="33B12446" w14:textId="77777777" w:rsidTr="00A2056F">
        <w:trPr>
          <w:trHeight w:val="255"/>
        </w:trPr>
        <w:tc>
          <w:tcPr>
            <w:tcW w:w="9195" w:type="dxa"/>
            <w:gridSpan w:val="4"/>
            <w:tcBorders>
              <w:top w:val="nil"/>
              <w:left w:val="single" w:sz="4" w:space="0" w:color="auto"/>
              <w:bottom w:val="single" w:sz="4" w:space="0" w:color="auto"/>
              <w:right w:val="single" w:sz="4" w:space="0" w:color="auto"/>
            </w:tcBorders>
            <w:shd w:val="clear" w:color="auto" w:fill="auto"/>
            <w:noWrap/>
            <w:vAlign w:val="bottom"/>
          </w:tcPr>
          <w:p w14:paraId="754D5B36" w14:textId="77777777" w:rsidR="00427AAA" w:rsidRPr="00B473F6" w:rsidRDefault="00427AAA" w:rsidP="00427AAA">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ШИРОКОЛИСТНИ ОБЩО</w:t>
            </w:r>
          </w:p>
        </w:tc>
      </w:tr>
      <w:tr w:rsidR="00427AAA" w:rsidRPr="00B473F6" w14:paraId="6EA711F7"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2DC95C6F"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По </w:t>
            </w:r>
            <w:r w:rsidR="00C71D78" w:rsidRPr="00B473F6">
              <w:rPr>
                <w:rFonts w:ascii="Times New Roman" w:eastAsia="Times New Roman" w:hAnsi="Times New Roman" w:cs="Times New Roman"/>
              </w:rPr>
              <w:t>горскостопански план</w:t>
            </w:r>
          </w:p>
        </w:tc>
        <w:tc>
          <w:tcPr>
            <w:tcW w:w="1863" w:type="dxa"/>
            <w:tcBorders>
              <w:top w:val="nil"/>
              <w:left w:val="nil"/>
              <w:bottom w:val="single" w:sz="4" w:space="0" w:color="auto"/>
              <w:right w:val="single" w:sz="4" w:space="0" w:color="auto"/>
            </w:tcBorders>
            <w:shd w:val="clear" w:color="auto" w:fill="auto"/>
            <w:noWrap/>
            <w:vAlign w:val="bottom"/>
          </w:tcPr>
          <w:p w14:paraId="20EBE159"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18812</w:t>
            </w:r>
          </w:p>
        </w:tc>
        <w:tc>
          <w:tcPr>
            <w:tcW w:w="2097" w:type="dxa"/>
            <w:tcBorders>
              <w:top w:val="nil"/>
              <w:left w:val="nil"/>
              <w:bottom w:val="single" w:sz="4" w:space="0" w:color="auto"/>
              <w:right w:val="single" w:sz="4" w:space="0" w:color="auto"/>
            </w:tcBorders>
            <w:shd w:val="clear" w:color="auto" w:fill="auto"/>
            <w:noWrap/>
            <w:vAlign w:val="bottom"/>
          </w:tcPr>
          <w:p w14:paraId="1430D0B4"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121386</w:t>
            </w:r>
          </w:p>
        </w:tc>
        <w:tc>
          <w:tcPr>
            <w:tcW w:w="1980" w:type="dxa"/>
            <w:tcBorders>
              <w:top w:val="nil"/>
              <w:left w:val="nil"/>
              <w:bottom w:val="single" w:sz="4" w:space="0" w:color="auto"/>
              <w:right w:val="single" w:sz="4" w:space="0" w:color="auto"/>
            </w:tcBorders>
            <w:shd w:val="clear" w:color="auto" w:fill="auto"/>
            <w:noWrap/>
            <w:vAlign w:val="bottom"/>
          </w:tcPr>
          <w:p w14:paraId="2FC333CD" w14:textId="77777777" w:rsidR="00427AAA" w:rsidRPr="00B473F6" w:rsidRDefault="00EB0A9B"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15</w:t>
            </w:r>
          </w:p>
        </w:tc>
      </w:tr>
      <w:tr w:rsidR="00427AAA" w:rsidRPr="00B473F6" w14:paraId="51DF873C"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1A693069"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1863" w:type="dxa"/>
            <w:tcBorders>
              <w:top w:val="nil"/>
              <w:left w:val="nil"/>
              <w:bottom w:val="single" w:sz="4" w:space="0" w:color="auto"/>
              <w:right w:val="single" w:sz="4" w:space="0" w:color="auto"/>
            </w:tcBorders>
            <w:shd w:val="clear" w:color="auto" w:fill="auto"/>
            <w:noWrap/>
            <w:vAlign w:val="bottom"/>
          </w:tcPr>
          <w:p w14:paraId="5072F367"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16154</w:t>
            </w:r>
          </w:p>
        </w:tc>
        <w:tc>
          <w:tcPr>
            <w:tcW w:w="2097" w:type="dxa"/>
            <w:tcBorders>
              <w:top w:val="nil"/>
              <w:left w:val="nil"/>
              <w:bottom w:val="single" w:sz="4" w:space="0" w:color="auto"/>
              <w:right w:val="single" w:sz="4" w:space="0" w:color="auto"/>
            </w:tcBorders>
            <w:shd w:val="clear" w:color="auto" w:fill="auto"/>
            <w:noWrap/>
            <w:vAlign w:val="bottom"/>
          </w:tcPr>
          <w:p w14:paraId="64F0864A"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116320</w:t>
            </w:r>
          </w:p>
        </w:tc>
        <w:tc>
          <w:tcPr>
            <w:tcW w:w="1980" w:type="dxa"/>
            <w:tcBorders>
              <w:top w:val="nil"/>
              <w:left w:val="nil"/>
              <w:bottom w:val="single" w:sz="4" w:space="0" w:color="auto"/>
              <w:right w:val="single" w:sz="4" w:space="0" w:color="auto"/>
            </w:tcBorders>
            <w:shd w:val="clear" w:color="auto" w:fill="auto"/>
            <w:noWrap/>
            <w:vAlign w:val="bottom"/>
          </w:tcPr>
          <w:p w14:paraId="7A5CB6D8" w14:textId="77777777" w:rsidR="00427AAA" w:rsidRPr="00B473F6" w:rsidRDefault="00EB0A9B"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14</w:t>
            </w:r>
          </w:p>
        </w:tc>
      </w:tr>
      <w:tr w:rsidR="00427AAA" w:rsidRPr="00B473F6" w14:paraId="120B8A0D"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0753F1ED"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1863" w:type="dxa"/>
            <w:tcBorders>
              <w:top w:val="nil"/>
              <w:left w:val="nil"/>
              <w:bottom w:val="single" w:sz="4" w:space="0" w:color="auto"/>
              <w:right w:val="single" w:sz="4" w:space="0" w:color="auto"/>
            </w:tcBorders>
            <w:shd w:val="clear" w:color="auto" w:fill="auto"/>
            <w:noWrap/>
            <w:vAlign w:val="bottom"/>
          </w:tcPr>
          <w:p w14:paraId="3A74BE81"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10720</w:t>
            </w:r>
          </w:p>
        </w:tc>
        <w:tc>
          <w:tcPr>
            <w:tcW w:w="2097" w:type="dxa"/>
            <w:tcBorders>
              <w:top w:val="nil"/>
              <w:left w:val="nil"/>
              <w:bottom w:val="single" w:sz="4" w:space="0" w:color="auto"/>
              <w:right w:val="single" w:sz="4" w:space="0" w:color="auto"/>
            </w:tcBorders>
            <w:shd w:val="clear" w:color="auto" w:fill="auto"/>
            <w:noWrap/>
            <w:vAlign w:val="bottom"/>
          </w:tcPr>
          <w:p w14:paraId="2BBD378D"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88440</w:t>
            </w:r>
          </w:p>
        </w:tc>
        <w:tc>
          <w:tcPr>
            <w:tcW w:w="1980" w:type="dxa"/>
            <w:tcBorders>
              <w:top w:val="nil"/>
              <w:left w:val="nil"/>
              <w:bottom w:val="single" w:sz="4" w:space="0" w:color="auto"/>
              <w:right w:val="single" w:sz="4" w:space="0" w:color="auto"/>
            </w:tcBorders>
            <w:shd w:val="clear" w:color="auto" w:fill="auto"/>
            <w:noWrap/>
            <w:vAlign w:val="bottom"/>
          </w:tcPr>
          <w:p w14:paraId="1508EA27" w14:textId="77777777" w:rsidR="00427AAA" w:rsidRPr="00B473F6" w:rsidRDefault="00EB0A9B"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12</w:t>
            </w:r>
          </w:p>
        </w:tc>
      </w:tr>
      <w:tr w:rsidR="00427AAA" w:rsidRPr="00B473F6" w14:paraId="260CB740"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5FBBCAD2"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суха и паднала маса</w:t>
            </w:r>
          </w:p>
        </w:tc>
        <w:tc>
          <w:tcPr>
            <w:tcW w:w="1863" w:type="dxa"/>
            <w:tcBorders>
              <w:top w:val="nil"/>
              <w:left w:val="nil"/>
              <w:bottom w:val="single" w:sz="4" w:space="0" w:color="auto"/>
              <w:right w:val="single" w:sz="4" w:space="0" w:color="auto"/>
            </w:tcBorders>
            <w:shd w:val="clear" w:color="auto" w:fill="auto"/>
            <w:noWrap/>
            <w:vAlign w:val="bottom"/>
          </w:tcPr>
          <w:p w14:paraId="4260B9AC"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c>
          <w:tcPr>
            <w:tcW w:w="2097" w:type="dxa"/>
            <w:tcBorders>
              <w:top w:val="nil"/>
              <w:left w:val="nil"/>
              <w:bottom w:val="single" w:sz="4" w:space="0" w:color="auto"/>
              <w:right w:val="single" w:sz="4" w:space="0" w:color="auto"/>
            </w:tcBorders>
            <w:shd w:val="clear" w:color="auto" w:fill="auto"/>
            <w:noWrap/>
            <w:vAlign w:val="bottom"/>
          </w:tcPr>
          <w:p w14:paraId="13BFDE18"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c>
          <w:tcPr>
            <w:tcW w:w="1980" w:type="dxa"/>
            <w:tcBorders>
              <w:top w:val="nil"/>
              <w:left w:val="nil"/>
              <w:bottom w:val="single" w:sz="4" w:space="0" w:color="auto"/>
              <w:right w:val="single" w:sz="4" w:space="0" w:color="auto"/>
            </w:tcBorders>
            <w:shd w:val="clear" w:color="auto" w:fill="auto"/>
            <w:noWrap/>
            <w:vAlign w:val="bottom"/>
          </w:tcPr>
          <w:p w14:paraId="42B7F3B1" w14:textId="77777777" w:rsidR="00427AAA" w:rsidRPr="00B473F6" w:rsidRDefault="00EB0A9B"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r>
      <w:tr w:rsidR="00427AAA" w:rsidRPr="00B473F6" w14:paraId="6E2B5237"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50DEE5F2"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от санитарни сечи</w:t>
            </w:r>
          </w:p>
        </w:tc>
        <w:tc>
          <w:tcPr>
            <w:tcW w:w="1863" w:type="dxa"/>
            <w:tcBorders>
              <w:top w:val="nil"/>
              <w:left w:val="nil"/>
              <w:bottom w:val="single" w:sz="4" w:space="0" w:color="auto"/>
              <w:right w:val="single" w:sz="4" w:space="0" w:color="auto"/>
            </w:tcBorders>
            <w:shd w:val="clear" w:color="auto" w:fill="auto"/>
            <w:noWrap/>
            <w:vAlign w:val="bottom"/>
          </w:tcPr>
          <w:p w14:paraId="12284AA3"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1541</w:t>
            </w:r>
          </w:p>
        </w:tc>
        <w:tc>
          <w:tcPr>
            <w:tcW w:w="2097" w:type="dxa"/>
            <w:tcBorders>
              <w:top w:val="nil"/>
              <w:left w:val="nil"/>
              <w:bottom w:val="single" w:sz="4" w:space="0" w:color="auto"/>
              <w:right w:val="single" w:sz="4" w:space="0" w:color="auto"/>
            </w:tcBorders>
            <w:shd w:val="clear" w:color="auto" w:fill="auto"/>
            <w:noWrap/>
            <w:vAlign w:val="bottom"/>
          </w:tcPr>
          <w:p w14:paraId="2EC3FAE6"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6800</w:t>
            </w:r>
          </w:p>
        </w:tc>
        <w:tc>
          <w:tcPr>
            <w:tcW w:w="1980" w:type="dxa"/>
            <w:tcBorders>
              <w:top w:val="nil"/>
              <w:left w:val="nil"/>
              <w:bottom w:val="single" w:sz="4" w:space="0" w:color="auto"/>
              <w:right w:val="single" w:sz="4" w:space="0" w:color="auto"/>
            </w:tcBorders>
            <w:shd w:val="clear" w:color="auto" w:fill="auto"/>
            <w:noWrap/>
            <w:vAlign w:val="bottom"/>
          </w:tcPr>
          <w:p w14:paraId="2F7D1F6D" w14:textId="77777777" w:rsidR="00427AAA" w:rsidRPr="00B473F6" w:rsidRDefault="00EB0A9B"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23</w:t>
            </w:r>
          </w:p>
        </w:tc>
      </w:tr>
      <w:tr w:rsidR="00427AAA" w:rsidRPr="00B473F6" w14:paraId="40B839D4" w14:textId="77777777" w:rsidTr="00A2056F">
        <w:trPr>
          <w:trHeight w:val="255"/>
        </w:trPr>
        <w:tc>
          <w:tcPr>
            <w:tcW w:w="9195" w:type="dxa"/>
            <w:gridSpan w:val="4"/>
            <w:tcBorders>
              <w:top w:val="nil"/>
              <w:left w:val="single" w:sz="4" w:space="0" w:color="auto"/>
              <w:bottom w:val="single" w:sz="4" w:space="0" w:color="auto"/>
              <w:right w:val="single" w:sz="4" w:space="0" w:color="auto"/>
            </w:tcBorders>
            <w:shd w:val="clear" w:color="auto" w:fill="auto"/>
            <w:noWrap/>
            <w:vAlign w:val="bottom"/>
          </w:tcPr>
          <w:p w14:paraId="0EFDFBF9" w14:textId="77777777" w:rsidR="00427AAA" w:rsidRPr="00B473F6" w:rsidRDefault="00427AAA" w:rsidP="00427AAA">
            <w:pPr>
              <w:spacing w:after="0" w:line="240" w:lineRule="auto"/>
              <w:jc w:val="center"/>
              <w:rPr>
                <w:rFonts w:ascii="Times New Roman" w:eastAsia="Times New Roman" w:hAnsi="Times New Roman" w:cs="Times New Roman"/>
              </w:rPr>
            </w:pPr>
            <w:r w:rsidRPr="00B473F6">
              <w:rPr>
                <w:rFonts w:ascii="Times New Roman" w:eastAsia="Times New Roman" w:hAnsi="Times New Roman" w:cs="Times New Roman"/>
              </w:rPr>
              <w:t>ИГЛОЛИСТНИ</w:t>
            </w:r>
          </w:p>
        </w:tc>
      </w:tr>
      <w:tr w:rsidR="00427AAA" w:rsidRPr="00B473F6" w14:paraId="4DC5F56B"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768F4098"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По </w:t>
            </w:r>
            <w:r w:rsidR="00C71D78" w:rsidRPr="00B473F6">
              <w:rPr>
                <w:rFonts w:ascii="Times New Roman" w:eastAsia="Times New Roman" w:hAnsi="Times New Roman" w:cs="Times New Roman"/>
              </w:rPr>
              <w:t>горскостопански план</w:t>
            </w:r>
          </w:p>
        </w:tc>
        <w:tc>
          <w:tcPr>
            <w:tcW w:w="1863" w:type="dxa"/>
            <w:tcBorders>
              <w:top w:val="nil"/>
              <w:left w:val="nil"/>
              <w:bottom w:val="single" w:sz="4" w:space="0" w:color="auto"/>
              <w:right w:val="single" w:sz="4" w:space="0" w:color="auto"/>
            </w:tcBorders>
            <w:shd w:val="clear" w:color="auto" w:fill="auto"/>
            <w:noWrap/>
            <w:vAlign w:val="bottom"/>
          </w:tcPr>
          <w:p w14:paraId="70AE0B77"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2175</w:t>
            </w:r>
          </w:p>
        </w:tc>
        <w:tc>
          <w:tcPr>
            <w:tcW w:w="2097" w:type="dxa"/>
            <w:tcBorders>
              <w:top w:val="nil"/>
              <w:left w:val="nil"/>
              <w:bottom w:val="single" w:sz="4" w:space="0" w:color="auto"/>
              <w:right w:val="single" w:sz="4" w:space="0" w:color="auto"/>
            </w:tcBorders>
            <w:shd w:val="clear" w:color="auto" w:fill="auto"/>
            <w:noWrap/>
            <w:vAlign w:val="bottom"/>
          </w:tcPr>
          <w:p w14:paraId="5FFAC4FF"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3288</w:t>
            </w:r>
          </w:p>
        </w:tc>
        <w:tc>
          <w:tcPr>
            <w:tcW w:w="1980" w:type="dxa"/>
            <w:tcBorders>
              <w:top w:val="nil"/>
              <w:left w:val="nil"/>
              <w:bottom w:val="single" w:sz="4" w:space="0" w:color="auto"/>
              <w:right w:val="single" w:sz="4" w:space="0" w:color="auto"/>
            </w:tcBorders>
            <w:shd w:val="clear" w:color="auto" w:fill="auto"/>
            <w:noWrap/>
            <w:vAlign w:val="bottom"/>
          </w:tcPr>
          <w:p w14:paraId="326452B7" w14:textId="77777777" w:rsidR="00427AAA" w:rsidRPr="00B473F6" w:rsidRDefault="00EB0A9B"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66</w:t>
            </w:r>
          </w:p>
        </w:tc>
      </w:tr>
      <w:tr w:rsidR="00427AAA" w:rsidRPr="00B473F6" w14:paraId="34097582"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3E64F9E4"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1863" w:type="dxa"/>
            <w:tcBorders>
              <w:top w:val="nil"/>
              <w:left w:val="nil"/>
              <w:bottom w:val="single" w:sz="4" w:space="0" w:color="auto"/>
              <w:right w:val="single" w:sz="4" w:space="0" w:color="auto"/>
            </w:tcBorders>
            <w:shd w:val="clear" w:color="auto" w:fill="auto"/>
            <w:noWrap/>
            <w:vAlign w:val="bottom"/>
          </w:tcPr>
          <w:p w14:paraId="42D36882"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2517</w:t>
            </w:r>
          </w:p>
        </w:tc>
        <w:tc>
          <w:tcPr>
            <w:tcW w:w="2097" w:type="dxa"/>
            <w:tcBorders>
              <w:top w:val="nil"/>
              <w:left w:val="nil"/>
              <w:bottom w:val="single" w:sz="4" w:space="0" w:color="auto"/>
              <w:right w:val="single" w:sz="4" w:space="0" w:color="auto"/>
            </w:tcBorders>
            <w:shd w:val="clear" w:color="auto" w:fill="auto"/>
            <w:noWrap/>
            <w:vAlign w:val="bottom"/>
          </w:tcPr>
          <w:p w14:paraId="435D2469"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2771</w:t>
            </w:r>
          </w:p>
        </w:tc>
        <w:tc>
          <w:tcPr>
            <w:tcW w:w="1980" w:type="dxa"/>
            <w:tcBorders>
              <w:top w:val="nil"/>
              <w:left w:val="nil"/>
              <w:bottom w:val="single" w:sz="4" w:space="0" w:color="auto"/>
              <w:right w:val="single" w:sz="4" w:space="0" w:color="auto"/>
            </w:tcBorders>
            <w:shd w:val="clear" w:color="auto" w:fill="auto"/>
            <w:noWrap/>
            <w:vAlign w:val="bottom"/>
          </w:tcPr>
          <w:p w14:paraId="674A9A2C" w14:textId="77777777" w:rsidR="00427AAA" w:rsidRPr="00B473F6" w:rsidRDefault="00EB0A9B"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91</w:t>
            </w:r>
          </w:p>
        </w:tc>
      </w:tr>
      <w:tr w:rsidR="00427AAA" w:rsidRPr="00B473F6" w14:paraId="1A0C0144"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69EDC8CD"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1863" w:type="dxa"/>
            <w:tcBorders>
              <w:top w:val="nil"/>
              <w:left w:val="nil"/>
              <w:bottom w:val="single" w:sz="4" w:space="0" w:color="auto"/>
              <w:right w:val="single" w:sz="4" w:space="0" w:color="auto"/>
            </w:tcBorders>
            <w:shd w:val="clear" w:color="auto" w:fill="auto"/>
            <w:noWrap/>
            <w:vAlign w:val="bottom"/>
          </w:tcPr>
          <w:p w14:paraId="623D52BD"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1208</w:t>
            </w:r>
          </w:p>
        </w:tc>
        <w:tc>
          <w:tcPr>
            <w:tcW w:w="2097" w:type="dxa"/>
            <w:tcBorders>
              <w:top w:val="nil"/>
              <w:left w:val="nil"/>
              <w:bottom w:val="single" w:sz="4" w:space="0" w:color="auto"/>
              <w:right w:val="single" w:sz="4" w:space="0" w:color="auto"/>
            </w:tcBorders>
            <w:shd w:val="clear" w:color="auto" w:fill="auto"/>
            <w:noWrap/>
            <w:vAlign w:val="bottom"/>
          </w:tcPr>
          <w:p w14:paraId="659BF692"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1208</w:t>
            </w:r>
          </w:p>
        </w:tc>
        <w:tc>
          <w:tcPr>
            <w:tcW w:w="1980" w:type="dxa"/>
            <w:tcBorders>
              <w:top w:val="nil"/>
              <w:left w:val="nil"/>
              <w:bottom w:val="single" w:sz="4" w:space="0" w:color="auto"/>
              <w:right w:val="single" w:sz="4" w:space="0" w:color="auto"/>
            </w:tcBorders>
            <w:shd w:val="clear" w:color="auto" w:fill="auto"/>
            <w:noWrap/>
            <w:vAlign w:val="bottom"/>
          </w:tcPr>
          <w:p w14:paraId="2B4F3E0B" w14:textId="77777777" w:rsidR="00427AAA" w:rsidRPr="00B473F6" w:rsidRDefault="00EB0A9B"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100</w:t>
            </w:r>
          </w:p>
        </w:tc>
      </w:tr>
      <w:tr w:rsidR="00427AAA" w:rsidRPr="00B473F6" w14:paraId="5BDF72B3"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59995C4D"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суха и паднала маса</w:t>
            </w:r>
          </w:p>
        </w:tc>
        <w:tc>
          <w:tcPr>
            <w:tcW w:w="1863" w:type="dxa"/>
            <w:tcBorders>
              <w:top w:val="nil"/>
              <w:left w:val="nil"/>
              <w:bottom w:val="single" w:sz="4" w:space="0" w:color="auto"/>
              <w:right w:val="single" w:sz="4" w:space="0" w:color="auto"/>
            </w:tcBorders>
            <w:shd w:val="clear" w:color="auto" w:fill="auto"/>
            <w:noWrap/>
            <w:vAlign w:val="bottom"/>
          </w:tcPr>
          <w:p w14:paraId="6B76E491"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c>
          <w:tcPr>
            <w:tcW w:w="2097" w:type="dxa"/>
            <w:tcBorders>
              <w:top w:val="nil"/>
              <w:left w:val="nil"/>
              <w:bottom w:val="single" w:sz="4" w:space="0" w:color="auto"/>
              <w:right w:val="single" w:sz="4" w:space="0" w:color="auto"/>
            </w:tcBorders>
            <w:shd w:val="clear" w:color="auto" w:fill="auto"/>
            <w:noWrap/>
            <w:vAlign w:val="bottom"/>
          </w:tcPr>
          <w:p w14:paraId="4B2B6C69"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c>
          <w:tcPr>
            <w:tcW w:w="1980" w:type="dxa"/>
            <w:tcBorders>
              <w:top w:val="nil"/>
              <w:left w:val="nil"/>
              <w:bottom w:val="single" w:sz="4" w:space="0" w:color="auto"/>
              <w:right w:val="single" w:sz="4" w:space="0" w:color="auto"/>
            </w:tcBorders>
            <w:shd w:val="clear" w:color="auto" w:fill="auto"/>
            <w:noWrap/>
            <w:vAlign w:val="bottom"/>
          </w:tcPr>
          <w:p w14:paraId="5BEADAF9" w14:textId="77777777" w:rsidR="00427AAA" w:rsidRPr="00B473F6" w:rsidRDefault="00EB0A9B"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r>
      <w:tr w:rsidR="00427AAA" w:rsidRPr="00B473F6" w14:paraId="0A045C65"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26401A9D"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от санитарни сечи</w:t>
            </w:r>
          </w:p>
        </w:tc>
        <w:tc>
          <w:tcPr>
            <w:tcW w:w="1863" w:type="dxa"/>
            <w:tcBorders>
              <w:top w:val="nil"/>
              <w:left w:val="nil"/>
              <w:bottom w:val="single" w:sz="4" w:space="0" w:color="auto"/>
              <w:right w:val="single" w:sz="4" w:space="0" w:color="auto"/>
            </w:tcBorders>
            <w:shd w:val="clear" w:color="auto" w:fill="auto"/>
            <w:noWrap/>
            <w:vAlign w:val="bottom"/>
          </w:tcPr>
          <w:p w14:paraId="0449CDDC"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523</w:t>
            </w:r>
          </w:p>
        </w:tc>
        <w:tc>
          <w:tcPr>
            <w:tcW w:w="2097" w:type="dxa"/>
            <w:tcBorders>
              <w:top w:val="nil"/>
              <w:left w:val="nil"/>
              <w:bottom w:val="single" w:sz="4" w:space="0" w:color="auto"/>
              <w:right w:val="single" w:sz="4" w:space="0" w:color="auto"/>
            </w:tcBorders>
            <w:shd w:val="clear" w:color="auto" w:fill="auto"/>
            <w:noWrap/>
            <w:vAlign w:val="bottom"/>
          </w:tcPr>
          <w:p w14:paraId="1E6B15B7"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523</w:t>
            </w:r>
          </w:p>
        </w:tc>
        <w:tc>
          <w:tcPr>
            <w:tcW w:w="1980" w:type="dxa"/>
            <w:tcBorders>
              <w:top w:val="nil"/>
              <w:left w:val="nil"/>
              <w:bottom w:val="single" w:sz="4" w:space="0" w:color="auto"/>
              <w:right w:val="single" w:sz="4" w:space="0" w:color="auto"/>
            </w:tcBorders>
            <w:shd w:val="clear" w:color="auto" w:fill="auto"/>
            <w:noWrap/>
            <w:vAlign w:val="bottom"/>
          </w:tcPr>
          <w:p w14:paraId="0D2CC814" w14:textId="77777777" w:rsidR="00427AAA" w:rsidRPr="00B473F6" w:rsidRDefault="00EB0A9B"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100</w:t>
            </w:r>
          </w:p>
        </w:tc>
      </w:tr>
      <w:tr w:rsidR="00427AAA" w:rsidRPr="00B473F6" w14:paraId="4E0D2BA6" w14:textId="77777777" w:rsidTr="00A2056F">
        <w:trPr>
          <w:trHeight w:val="255"/>
        </w:trPr>
        <w:tc>
          <w:tcPr>
            <w:tcW w:w="9195" w:type="dxa"/>
            <w:gridSpan w:val="4"/>
            <w:tcBorders>
              <w:top w:val="nil"/>
              <w:left w:val="single" w:sz="4" w:space="0" w:color="auto"/>
              <w:bottom w:val="single" w:sz="4" w:space="0" w:color="auto"/>
              <w:right w:val="single" w:sz="4" w:space="0" w:color="auto"/>
            </w:tcBorders>
            <w:shd w:val="clear" w:color="auto" w:fill="auto"/>
            <w:noWrap/>
            <w:vAlign w:val="bottom"/>
          </w:tcPr>
          <w:p w14:paraId="645939D9" w14:textId="77777777" w:rsidR="00427AAA" w:rsidRPr="00B473F6" w:rsidRDefault="00A973B5" w:rsidP="00427AAA">
            <w:pPr>
              <w:spacing w:after="0" w:line="240" w:lineRule="auto"/>
              <w:jc w:val="center"/>
              <w:rPr>
                <w:rFonts w:ascii="Times New Roman" w:eastAsia="Times New Roman" w:hAnsi="Times New Roman" w:cs="Times New Roman"/>
                <w:b/>
              </w:rPr>
            </w:pPr>
            <w:r w:rsidRPr="00B473F6">
              <w:rPr>
                <w:rFonts w:ascii="Times New Roman" w:eastAsia="Times New Roman" w:hAnsi="Times New Roman" w:cs="Times New Roman"/>
                <w:b/>
              </w:rPr>
              <w:t>ОБЩО</w:t>
            </w:r>
          </w:p>
        </w:tc>
      </w:tr>
      <w:tr w:rsidR="00427AAA" w:rsidRPr="00B473F6" w14:paraId="44A51D60"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6A5055C5"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По </w:t>
            </w:r>
            <w:r w:rsidR="00C71D78" w:rsidRPr="00B473F6">
              <w:rPr>
                <w:rFonts w:ascii="Times New Roman" w:eastAsia="Times New Roman" w:hAnsi="Times New Roman" w:cs="Times New Roman"/>
              </w:rPr>
              <w:t>горскостопански план</w:t>
            </w:r>
          </w:p>
        </w:tc>
        <w:tc>
          <w:tcPr>
            <w:tcW w:w="1863" w:type="dxa"/>
            <w:tcBorders>
              <w:top w:val="nil"/>
              <w:left w:val="nil"/>
              <w:bottom w:val="single" w:sz="4" w:space="0" w:color="auto"/>
              <w:right w:val="single" w:sz="4" w:space="0" w:color="auto"/>
            </w:tcBorders>
            <w:shd w:val="clear" w:color="auto" w:fill="auto"/>
            <w:noWrap/>
            <w:vAlign w:val="bottom"/>
          </w:tcPr>
          <w:p w14:paraId="26F757EF"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20987</w:t>
            </w:r>
          </w:p>
        </w:tc>
        <w:tc>
          <w:tcPr>
            <w:tcW w:w="2097" w:type="dxa"/>
            <w:tcBorders>
              <w:top w:val="nil"/>
              <w:left w:val="nil"/>
              <w:bottom w:val="single" w:sz="4" w:space="0" w:color="auto"/>
              <w:right w:val="single" w:sz="4" w:space="0" w:color="auto"/>
            </w:tcBorders>
            <w:shd w:val="clear" w:color="auto" w:fill="auto"/>
            <w:noWrap/>
            <w:vAlign w:val="bottom"/>
          </w:tcPr>
          <w:p w14:paraId="79F53ED7"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124674</w:t>
            </w:r>
          </w:p>
        </w:tc>
        <w:tc>
          <w:tcPr>
            <w:tcW w:w="1980" w:type="dxa"/>
            <w:tcBorders>
              <w:top w:val="nil"/>
              <w:left w:val="nil"/>
              <w:bottom w:val="single" w:sz="4" w:space="0" w:color="auto"/>
              <w:right w:val="single" w:sz="4" w:space="0" w:color="auto"/>
            </w:tcBorders>
            <w:shd w:val="clear" w:color="auto" w:fill="auto"/>
            <w:noWrap/>
            <w:vAlign w:val="bottom"/>
          </w:tcPr>
          <w:p w14:paraId="5078C833" w14:textId="77777777" w:rsidR="00427AAA" w:rsidRPr="00B473F6" w:rsidRDefault="00EB0A9B"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17</w:t>
            </w:r>
          </w:p>
        </w:tc>
      </w:tr>
      <w:tr w:rsidR="00427AAA" w:rsidRPr="00B473F6" w14:paraId="34622542"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0D64C558"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1863" w:type="dxa"/>
            <w:tcBorders>
              <w:top w:val="nil"/>
              <w:left w:val="nil"/>
              <w:bottom w:val="single" w:sz="4" w:space="0" w:color="auto"/>
              <w:right w:val="single" w:sz="4" w:space="0" w:color="auto"/>
            </w:tcBorders>
            <w:shd w:val="clear" w:color="auto" w:fill="auto"/>
            <w:noWrap/>
            <w:vAlign w:val="bottom"/>
          </w:tcPr>
          <w:p w14:paraId="6DF36FCC"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18671</w:t>
            </w:r>
          </w:p>
        </w:tc>
        <w:tc>
          <w:tcPr>
            <w:tcW w:w="2097" w:type="dxa"/>
            <w:tcBorders>
              <w:top w:val="nil"/>
              <w:left w:val="nil"/>
              <w:bottom w:val="single" w:sz="4" w:space="0" w:color="auto"/>
              <w:right w:val="single" w:sz="4" w:space="0" w:color="auto"/>
            </w:tcBorders>
            <w:shd w:val="clear" w:color="auto" w:fill="auto"/>
            <w:noWrap/>
            <w:vAlign w:val="bottom"/>
          </w:tcPr>
          <w:p w14:paraId="2F14D31B"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119091</w:t>
            </w:r>
          </w:p>
        </w:tc>
        <w:tc>
          <w:tcPr>
            <w:tcW w:w="1980" w:type="dxa"/>
            <w:tcBorders>
              <w:top w:val="nil"/>
              <w:left w:val="nil"/>
              <w:bottom w:val="single" w:sz="4" w:space="0" w:color="auto"/>
              <w:right w:val="single" w:sz="4" w:space="0" w:color="auto"/>
            </w:tcBorders>
            <w:shd w:val="clear" w:color="auto" w:fill="auto"/>
            <w:noWrap/>
            <w:vAlign w:val="bottom"/>
          </w:tcPr>
          <w:p w14:paraId="4CF37F29" w14:textId="77777777" w:rsidR="00427AAA" w:rsidRPr="00B473F6" w:rsidRDefault="00EB0A9B"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16</w:t>
            </w:r>
          </w:p>
        </w:tc>
      </w:tr>
      <w:tr w:rsidR="00427AAA" w:rsidRPr="00B473F6" w14:paraId="618C6886"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343C14E4"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1863" w:type="dxa"/>
            <w:tcBorders>
              <w:top w:val="nil"/>
              <w:left w:val="nil"/>
              <w:bottom w:val="single" w:sz="4" w:space="0" w:color="auto"/>
              <w:right w:val="single" w:sz="4" w:space="0" w:color="auto"/>
            </w:tcBorders>
            <w:shd w:val="clear" w:color="auto" w:fill="auto"/>
            <w:noWrap/>
            <w:vAlign w:val="bottom"/>
          </w:tcPr>
          <w:p w14:paraId="7FFA4657"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11928</w:t>
            </w:r>
          </w:p>
        </w:tc>
        <w:tc>
          <w:tcPr>
            <w:tcW w:w="2097" w:type="dxa"/>
            <w:tcBorders>
              <w:top w:val="nil"/>
              <w:left w:val="nil"/>
              <w:bottom w:val="single" w:sz="4" w:space="0" w:color="auto"/>
              <w:right w:val="single" w:sz="4" w:space="0" w:color="auto"/>
            </w:tcBorders>
            <w:shd w:val="clear" w:color="auto" w:fill="auto"/>
            <w:noWrap/>
            <w:vAlign w:val="bottom"/>
          </w:tcPr>
          <w:p w14:paraId="3F697DCD"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89648</w:t>
            </w:r>
          </w:p>
        </w:tc>
        <w:tc>
          <w:tcPr>
            <w:tcW w:w="1980" w:type="dxa"/>
            <w:tcBorders>
              <w:top w:val="nil"/>
              <w:left w:val="nil"/>
              <w:bottom w:val="single" w:sz="4" w:space="0" w:color="auto"/>
              <w:right w:val="single" w:sz="4" w:space="0" w:color="auto"/>
            </w:tcBorders>
            <w:shd w:val="clear" w:color="auto" w:fill="auto"/>
            <w:noWrap/>
            <w:vAlign w:val="bottom"/>
          </w:tcPr>
          <w:p w14:paraId="4D0C0799" w14:textId="77777777" w:rsidR="00427AAA" w:rsidRPr="00B473F6" w:rsidRDefault="00EB0A9B"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13</w:t>
            </w:r>
          </w:p>
        </w:tc>
      </w:tr>
      <w:tr w:rsidR="00427AAA" w:rsidRPr="00B473F6" w14:paraId="180AAC64"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6292C4C1"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суха и паднала маса</w:t>
            </w:r>
          </w:p>
        </w:tc>
        <w:tc>
          <w:tcPr>
            <w:tcW w:w="1863" w:type="dxa"/>
            <w:tcBorders>
              <w:top w:val="nil"/>
              <w:left w:val="nil"/>
              <w:bottom w:val="single" w:sz="4" w:space="0" w:color="auto"/>
              <w:right w:val="single" w:sz="4" w:space="0" w:color="auto"/>
            </w:tcBorders>
            <w:shd w:val="clear" w:color="auto" w:fill="auto"/>
            <w:noWrap/>
            <w:vAlign w:val="bottom"/>
          </w:tcPr>
          <w:p w14:paraId="3393056B"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c>
          <w:tcPr>
            <w:tcW w:w="2097" w:type="dxa"/>
            <w:tcBorders>
              <w:top w:val="nil"/>
              <w:left w:val="nil"/>
              <w:bottom w:val="single" w:sz="4" w:space="0" w:color="auto"/>
              <w:right w:val="single" w:sz="4" w:space="0" w:color="auto"/>
            </w:tcBorders>
            <w:shd w:val="clear" w:color="auto" w:fill="auto"/>
            <w:noWrap/>
            <w:vAlign w:val="bottom"/>
          </w:tcPr>
          <w:p w14:paraId="2A43A387"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c>
          <w:tcPr>
            <w:tcW w:w="1980" w:type="dxa"/>
            <w:tcBorders>
              <w:top w:val="nil"/>
              <w:left w:val="nil"/>
              <w:bottom w:val="single" w:sz="4" w:space="0" w:color="auto"/>
              <w:right w:val="single" w:sz="4" w:space="0" w:color="auto"/>
            </w:tcBorders>
            <w:shd w:val="clear" w:color="auto" w:fill="auto"/>
            <w:noWrap/>
            <w:vAlign w:val="bottom"/>
          </w:tcPr>
          <w:p w14:paraId="7FE53AB8" w14:textId="77777777" w:rsidR="00427AAA" w:rsidRPr="00B473F6" w:rsidRDefault="00EB0A9B"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r>
      <w:tr w:rsidR="00427AAA" w:rsidRPr="00B473F6" w14:paraId="685A0550" w14:textId="77777777" w:rsidTr="00ED5A81">
        <w:trPr>
          <w:trHeight w:val="255"/>
        </w:trPr>
        <w:tc>
          <w:tcPr>
            <w:tcW w:w="3255" w:type="dxa"/>
            <w:tcBorders>
              <w:top w:val="nil"/>
              <w:left w:val="single" w:sz="4" w:space="0" w:color="auto"/>
              <w:bottom w:val="single" w:sz="4" w:space="0" w:color="auto"/>
              <w:right w:val="single" w:sz="4" w:space="0" w:color="auto"/>
            </w:tcBorders>
            <w:shd w:val="clear" w:color="auto" w:fill="auto"/>
            <w:noWrap/>
            <w:vAlign w:val="bottom"/>
          </w:tcPr>
          <w:p w14:paraId="6C84426E" w14:textId="77777777" w:rsidR="00427AAA" w:rsidRPr="00B473F6" w:rsidRDefault="00427AAA" w:rsidP="00427AAA">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от санитарни сечи</w:t>
            </w:r>
          </w:p>
        </w:tc>
        <w:tc>
          <w:tcPr>
            <w:tcW w:w="1863" w:type="dxa"/>
            <w:tcBorders>
              <w:top w:val="nil"/>
              <w:left w:val="nil"/>
              <w:bottom w:val="single" w:sz="4" w:space="0" w:color="auto"/>
              <w:right w:val="single" w:sz="4" w:space="0" w:color="auto"/>
            </w:tcBorders>
            <w:shd w:val="clear" w:color="auto" w:fill="auto"/>
            <w:noWrap/>
            <w:vAlign w:val="bottom"/>
          </w:tcPr>
          <w:p w14:paraId="28F56874"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2064</w:t>
            </w:r>
          </w:p>
        </w:tc>
        <w:tc>
          <w:tcPr>
            <w:tcW w:w="2097" w:type="dxa"/>
            <w:tcBorders>
              <w:top w:val="nil"/>
              <w:left w:val="nil"/>
              <w:bottom w:val="single" w:sz="4" w:space="0" w:color="auto"/>
              <w:right w:val="single" w:sz="4" w:space="0" w:color="auto"/>
            </w:tcBorders>
            <w:shd w:val="clear" w:color="auto" w:fill="auto"/>
            <w:noWrap/>
            <w:vAlign w:val="bottom"/>
          </w:tcPr>
          <w:p w14:paraId="69B4F298" w14:textId="77777777" w:rsidR="00427AAA" w:rsidRPr="00B473F6" w:rsidRDefault="00427AAA"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7323</w:t>
            </w:r>
          </w:p>
        </w:tc>
        <w:tc>
          <w:tcPr>
            <w:tcW w:w="1980" w:type="dxa"/>
            <w:tcBorders>
              <w:top w:val="nil"/>
              <w:left w:val="nil"/>
              <w:bottom w:val="single" w:sz="4" w:space="0" w:color="auto"/>
              <w:right w:val="single" w:sz="4" w:space="0" w:color="auto"/>
            </w:tcBorders>
            <w:shd w:val="clear" w:color="auto" w:fill="auto"/>
            <w:noWrap/>
            <w:vAlign w:val="bottom"/>
          </w:tcPr>
          <w:p w14:paraId="5DCBA3DC" w14:textId="77777777" w:rsidR="00427AAA" w:rsidRPr="00B473F6" w:rsidRDefault="00EB0A9B" w:rsidP="00427AAA">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28</w:t>
            </w:r>
          </w:p>
        </w:tc>
      </w:tr>
    </w:tbl>
    <w:p w14:paraId="608AB876" w14:textId="77777777" w:rsidR="00427AAA" w:rsidRPr="00B473F6" w:rsidRDefault="00427AAA" w:rsidP="00427AAA">
      <w:pPr>
        <w:autoSpaceDE w:val="0"/>
        <w:autoSpaceDN w:val="0"/>
        <w:adjustRightInd w:val="0"/>
        <w:spacing w:after="0" w:line="240" w:lineRule="auto"/>
        <w:rPr>
          <w:rFonts w:ascii="Arial" w:eastAsia="Calibri" w:hAnsi="Arial" w:cs="Arial"/>
          <w:sz w:val="20"/>
          <w:szCs w:val="20"/>
        </w:rPr>
      </w:pPr>
    </w:p>
    <w:p w14:paraId="44D35E02" w14:textId="77777777" w:rsidR="006B5502" w:rsidRPr="00B473F6" w:rsidRDefault="000E34D2" w:rsidP="0079693F">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От год</w:t>
      </w:r>
      <w:r w:rsidR="00E45F88" w:rsidRPr="00B473F6">
        <w:rPr>
          <w:rFonts w:ascii="Times New Roman" w:eastAsia="Calibri" w:hAnsi="Times New Roman" w:cs="Times New Roman"/>
          <w:sz w:val="24"/>
          <w:szCs w:val="24"/>
        </w:rPr>
        <w:t>и</w:t>
      </w:r>
      <w:r w:rsidRPr="00B473F6">
        <w:rPr>
          <w:rFonts w:ascii="Times New Roman" w:eastAsia="Calibri" w:hAnsi="Times New Roman" w:cs="Times New Roman"/>
          <w:sz w:val="24"/>
          <w:szCs w:val="24"/>
        </w:rPr>
        <w:t>ни насам полз</w:t>
      </w:r>
      <w:r w:rsidR="00427AAA" w:rsidRPr="00B473F6">
        <w:rPr>
          <w:rFonts w:ascii="Times New Roman" w:eastAsia="Calibri" w:hAnsi="Times New Roman" w:cs="Times New Roman"/>
          <w:sz w:val="24"/>
          <w:szCs w:val="24"/>
        </w:rPr>
        <w:t>ването от отгледни сечи</w:t>
      </w:r>
      <w:r w:rsidRPr="00B473F6">
        <w:rPr>
          <w:rFonts w:ascii="Times New Roman" w:eastAsia="Calibri" w:hAnsi="Times New Roman" w:cs="Times New Roman"/>
          <w:sz w:val="24"/>
          <w:szCs w:val="24"/>
        </w:rPr>
        <w:t xml:space="preserve"> в България е по-голямо от полз</w:t>
      </w:r>
      <w:r w:rsidR="00CB2680" w:rsidRPr="00B473F6">
        <w:rPr>
          <w:rFonts w:ascii="Times New Roman" w:eastAsia="Calibri" w:hAnsi="Times New Roman" w:cs="Times New Roman"/>
          <w:sz w:val="24"/>
          <w:szCs w:val="24"/>
        </w:rPr>
        <w:t xml:space="preserve">ването от главни сечи. </w:t>
      </w:r>
      <w:r w:rsidR="00427AAA" w:rsidRPr="00B473F6">
        <w:rPr>
          <w:rFonts w:ascii="Times New Roman" w:eastAsia="Calibri" w:hAnsi="Times New Roman" w:cs="Times New Roman"/>
          <w:sz w:val="24"/>
          <w:szCs w:val="24"/>
        </w:rPr>
        <w:t>Това национално съот</w:t>
      </w:r>
      <w:r w:rsidR="0090786F" w:rsidRPr="00B473F6">
        <w:rPr>
          <w:rFonts w:ascii="Times New Roman" w:eastAsia="Calibri" w:hAnsi="Times New Roman" w:cs="Times New Roman"/>
          <w:sz w:val="24"/>
          <w:szCs w:val="24"/>
        </w:rPr>
        <w:t>ношение се проявява и в област Добрич</w:t>
      </w:r>
      <w:r w:rsidR="0079693F" w:rsidRPr="00B473F6">
        <w:rPr>
          <w:rFonts w:ascii="Times New Roman" w:eastAsia="Calibri" w:hAnsi="Times New Roman" w:cs="Times New Roman"/>
          <w:sz w:val="24"/>
          <w:szCs w:val="24"/>
        </w:rPr>
        <w:t xml:space="preserve">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CB2680" w:rsidRPr="00B473F6">
        <w:rPr>
          <w:rFonts w:ascii="Times New Roman" w:eastAsia="Calibri" w:hAnsi="Times New Roman" w:cs="Times New Roman"/>
          <w:sz w:val="24"/>
          <w:szCs w:val="24"/>
        </w:rPr>
        <w:t xml:space="preserve"> </w:t>
      </w:r>
      <w:r w:rsidR="0079693F" w:rsidRPr="00B473F6">
        <w:rPr>
          <w:rFonts w:ascii="Times New Roman" w:eastAsia="Calibri" w:hAnsi="Times New Roman" w:cs="Times New Roman"/>
          <w:sz w:val="24"/>
          <w:szCs w:val="24"/>
        </w:rPr>
        <w:t>30)</w:t>
      </w:r>
      <w:r w:rsidR="00427AAA" w:rsidRPr="00B473F6">
        <w:rPr>
          <w:rFonts w:ascii="Times New Roman" w:eastAsia="Calibri" w:hAnsi="Times New Roman" w:cs="Times New Roman"/>
          <w:sz w:val="24"/>
          <w:szCs w:val="24"/>
        </w:rPr>
        <w:t xml:space="preserve">. От добитата </w:t>
      </w:r>
      <w:r w:rsidR="00FF3AE8" w:rsidRPr="00B473F6">
        <w:rPr>
          <w:rFonts w:ascii="Times New Roman" w:eastAsia="Calibri" w:hAnsi="Times New Roman" w:cs="Times New Roman"/>
          <w:sz w:val="24"/>
          <w:szCs w:val="24"/>
        </w:rPr>
        <w:t xml:space="preserve">дървесна </w:t>
      </w:r>
      <w:r w:rsidR="00427AAA" w:rsidRPr="00B473F6">
        <w:rPr>
          <w:rFonts w:ascii="Times New Roman" w:eastAsia="Calibri" w:hAnsi="Times New Roman" w:cs="Times New Roman"/>
          <w:sz w:val="24"/>
          <w:szCs w:val="24"/>
        </w:rPr>
        <w:t>маса средно 70% е от отгледни сечи, еднакво при иглолистни и широколистни. В отделни случаи този процент е по-нисък при промишления дърводобив (издънкови и семенни дъбови гори – около 50%) и е по-висок при санитарните сечи на иглолистните – почти 100%.</w:t>
      </w:r>
      <w:r w:rsidR="0090786F" w:rsidRPr="00B473F6">
        <w:rPr>
          <w:rFonts w:ascii="Times New Roman" w:eastAsia="Calibri" w:hAnsi="Times New Roman" w:cs="Times New Roman"/>
          <w:sz w:val="24"/>
          <w:szCs w:val="24"/>
        </w:rPr>
        <w:t xml:space="preserve"> </w:t>
      </w:r>
      <w:r w:rsidR="006B5502" w:rsidRPr="00B473F6">
        <w:rPr>
          <w:rFonts w:ascii="Times New Roman" w:eastAsia="Calibri" w:hAnsi="Times New Roman" w:cs="Times New Roman"/>
          <w:sz w:val="24"/>
          <w:szCs w:val="24"/>
        </w:rPr>
        <w:t>Ползването е</w:t>
      </w:r>
      <w:r w:rsidR="00DA0D7A" w:rsidRPr="00B473F6">
        <w:rPr>
          <w:rFonts w:ascii="Times New Roman" w:eastAsia="Calibri" w:hAnsi="Times New Roman" w:cs="Times New Roman"/>
          <w:sz w:val="24"/>
          <w:szCs w:val="24"/>
        </w:rPr>
        <w:t xml:space="preserve"> по-ниско от предвиденото по ГСП</w:t>
      </w:r>
      <w:r w:rsidR="006B5502" w:rsidRPr="00B473F6">
        <w:rPr>
          <w:rFonts w:ascii="Times New Roman" w:eastAsia="Calibri" w:hAnsi="Times New Roman" w:cs="Times New Roman"/>
          <w:sz w:val="24"/>
          <w:szCs w:val="24"/>
        </w:rPr>
        <w:t xml:space="preserve"> при високостъбления дъб и при издънковите гори за превръщане. По-високо от предвиденото </w:t>
      </w:r>
      <w:r w:rsidR="00C13B8D" w:rsidRPr="00B473F6">
        <w:rPr>
          <w:rFonts w:ascii="Times New Roman" w:eastAsia="Calibri" w:hAnsi="Times New Roman" w:cs="Times New Roman"/>
          <w:sz w:val="24"/>
          <w:szCs w:val="24"/>
        </w:rPr>
        <w:t>е ползването при широколистни високостъблени</w:t>
      </w:r>
      <w:r w:rsidR="006B5502" w:rsidRPr="00B473F6">
        <w:rPr>
          <w:rFonts w:ascii="Times New Roman" w:eastAsia="Calibri" w:hAnsi="Times New Roman" w:cs="Times New Roman"/>
          <w:sz w:val="24"/>
          <w:szCs w:val="24"/>
        </w:rPr>
        <w:t>. По отношение на иглолистните насаждения значително по-високото</w:t>
      </w:r>
      <w:r w:rsidR="00DA0D7A" w:rsidRPr="00B473F6">
        <w:rPr>
          <w:rFonts w:ascii="Times New Roman" w:eastAsia="Calibri" w:hAnsi="Times New Roman" w:cs="Times New Roman"/>
          <w:sz w:val="24"/>
          <w:szCs w:val="24"/>
        </w:rPr>
        <w:t xml:space="preserve"> от предвиденото ползване по ГСП</w:t>
      </w:r>
      <w:r w:rsidR="006B5502" w:rsidRPr="00B473F6">
        <w:rPr>
          <w:rFonts w:ascii="Times New Roman" w:eastAsia="Calibri" w:hAnsi="Times New Roman" w:cs="Times New Roman"/>
          <w:sz w:val="24"/>
          <w:szCs w:val="24"/>
        </w:rPr>
        <w:t xml:space="preserve"> е обусловено от необходимостта от извеждане на спешни санитарни сечи, предвид влошеното им състояние.</w:t>
      </w:r>
    </w:p>
    <w:p w14:paraId="7BCA5614" w14:textId="77777777" w:rsidR="00EE1FEA" w:rsidRPr="00B473F6" w:rsidRDefault="00985828" w:rsidP="00EE1FEA">
      <w:pPr>
        <w:autoSpaceDE w:val="0"/>
        <w:autoSpaceDN w:val="0"/>
        <w:adjustRightInd w:val="0"/>
        <w:spacing w:after="0" w:line="240" w:lineRule="auto"/>
        <w:ind w:firstLine="708"/>
        <w:jc w:val="both"/>
        <w:rPr>
          <w:rFonts w:ascii="Times New Roman" w:hAnsi="Times New Roman"/>
          <w:sz w:val="24"/>
          <w:szCs w:val="24"/>
        </w:rPr>
      </w:pPr>
      <w:r w:rsidRPr="00B473F6">
        <w:rPr>
          <w:rFonts w:ascii="Times New Roman" w:eastAsia="Calibri" w:hAnsi="Times New Roman" w:cs="Times New Roman"/>
          <w:sz w:val="24"/>
          <w:szCs w:val="24"/>
        </w:rPr>
        <w:t>В таблица 31 е даден п</w:t>
      </w:r>
      <w:r w:rsidRPr="00B473F6">
        <w:rPr>
          <w:rFonts w:ascii="Times New Roman" w:hAnsi="Times New Roman"/>
          <w:sz w:val="24"/>
          <w:szCs w:val="24"/>
        </w:rPr>
        <w:t xml:space="preserve">отенциалът на ползване от горските територии в </w:t>
      </w:r>
      <w:r w:rsidR="008C30EA" w:rsidRPr="00B473F6">
        <w:rPr>
          <w:rFonts w:ascii="Times New Roman" w:hAnsi="Times New Roman"/>
          <w:sz w:val="24"/>
          <w:szCs w:val="24"/>
        </w:rPr>
        <w:t>областта</w:t>
      </w:r>
      <w:r w:rsidRPr="00B473F6">
        <w:rPr>
          <w:rFonts w:ascii="Times New Roman" w:hAnsi="Times New Roman"/>
          <w:sz w:val="24"/>
          <w:szCs w:val="24"/>
        </w:rPr>
        <w:t xml:space="preserve"> по вид на горите и по общини  </w:t>
      </w:r>
      <w:r w:rsidR="00DA0D7A" w:rsidRPr="00B473F6">
        <w:rPr>
          <w:rFonts w:ascii="Times New Roman" w:hAnsi="Times New Roman"/>
          <w:sz w:val="24"/>
          <w:szCs w:val="24"/>
        </w:rPr>
        <w:t xml:space="preserve">(по </w:t>
      </w:r>
      <w:r w:rsidR="0049511E" w:rsidRPr="00B473F6">
        <w:rPr>
          <w:rFonts w:ascii="Times New Roman" w:hAnsi="Times New Roman"/>
          <w:sz w:val="24"/>
          <w:szCs w:val="24"/>
        </w:rPr>
        <w:t xml:space="preserve">данни от </w:t>
      </w:r>
      <w:r w:rsidR="00DA0D7A" w:rsidRPr="00B473F6">
        <w:rPr>
          <w:rFonts w:ascii="Times New Roman" w:hAnsi="Times New Roman"/>
          <w:sz w:val="24"/>
          <w:szCs w:val="24"/>
        </w:rPr>
        <w:t>ГСП</w:t>
      </w:r>
      <w:r w:rsidRPr="00B473F6">
        <w:rPr>
          <w:rFonts w:ascii="Times New Roman" w:hAnsi="Times New Roman"/>
          <w:sz w:val="24"/>
          <w:szCs w:val="24"/>
        </w:rPr>
        <w:t>).</w:t>
      </w:r>
      <w:r w:rsidR="00EE1FEA" w:rsidRPr="00B473F6">
        <w:rPr>
          <w:rFonts w:ascii="Times New Roman" w:hAnsi="Times New Roman"/>
          <w:sz w:val="24"/>
          <w:szCs w:val="24"/>
        </w:rPr>
        <w:t xml:space="preserve"> Общо за областта, действително отсеч</w:t>
      </w:r>
      <w:r w:rsidR="00042F24" w:rsidRPr="00B473F6">
        <w:rPr>
          <w:rFonts w:ascii="Times New Roman" w:hAnsi="Times New Roman"/>
          <w:sz w:val="24"/>
          <w:szCs w:val="24"/>
        </w:rPr>
        <w:t>ената</w:t>
      </w:r>
      <w:r w:rsidR="00EE1FEA" w:rsidRPr="00B473F6">
        <w:rPr>
          <w:rFonts w:ascii="Times New Roman" w:hAnsi="Times New Roman"/>
          <w:sz w:val="24"/>
          <w:szCs w:val="24"/>
        </w:rPr>
        <w:t xml:space="preserve"> </w:t>
      </w:r>
      <w:r w:rsidR="00042F24" w:rsidRPr="00B473F6">
        <w:rPr>
          <w:rFonts w:ascii="Times New Roman" w:hAnsi="Times New Roman"/>
          <w:sz w:val="24"/>
          <w:szCs w:val="24"/>
        </w:rPr>
        <w:t xml:space="preserve">лежаща маса, </w:t>
      </w:r>
      <w:r w:rsidR="00EE1FEA" w:rsidRPr="00B473F6">
        <w:rPr>
          <w:rFonts w:ascii="Times New Roman" w:hAnsi="Times New Roman"/>
          <w:sz w:val="24"/>
          <w:szCs w:val="24"/>
        </w:rPr>
        <w:t>по вид на горите</w:t>
      </w:r>
      <w:r w:rsidR="00042F24" w:rsidRPr="00B473F6">
        <w:rPr>
          <w:rFonts w:ascii="Times New Roman" w:hAnsi="Times New Roman"/>
          <w:sz w:val="24"/>
          <w:szCs w:val="24"/>
        </w:rPr>
        <w:t>,</w:t>
      </w:r>
      <w:r w:rsidR="00EE1FEA" w:rsidRPr="00B473F6">
        <w:rPr>
          <w:rFonts w:ascii="Times New Roman" w:hAnsi="Times New Roman"/>
          <w:sz w:val="24"/>
          <w:szCs w:val="24"/>
        </w:rPr>
        <w:t xml:space="preserve"> не превишава по количество планирания потенциал на ползуването </w:t>
      </w:r>
      <w:r w:rsidR="00DA0D7A" w:rsidRPr="00B473F6">
        <w:rPr>
          <w:rFonts w:ascii="Times New Roman" w:hAnsi="Times New Roman"/>
          <w:sz w:val="24"/>
          <w:szCs w:val="24"/>
        </w:rPr>
        <w:t>по ГСП</w:t>
      </w:r>
      <w:r w:rsidR="00EE1FEA" w:rsidRPr="00B473F6">
        <w:rPr>
          <w:rFonts w:ascii="Times New Roman" w:hAnsi="Times New Roman"/>
          <w:sz w:val="24"/>
          <w:szCs w:val="24"/>
        </w:rPr>
        <w:t xml:space="preserve"> </w:t>
      </w:r>
      <w:r w:rsidR="00042F24" w:rsidRPr="00B473F6">
        <w:rPr>
          <w:rFonts w:ascii="Times New Roman" w:hAnsi="Times New Roman"/>
          <w:sz w:val="24"/>
          <w:szCs w:val="24"/>
        </w:rPr>
        <w:t>(</w:t>
      </w:r>
      <w:r w:rsidR="00EE1FEA" w:rsidRPr="00B473F6">
        <w:rPr>
          <w:rFonts w:ascii="Times New Roman" w:hAnsi="Times New Roman"/>
          <w:sz w:val="24"/>
          <w:szCs w:val="24"/>
        </w:rPr>
        <w:t>в</w:t>
      </w:r>
      <w:r w:rsidR="00EE1FEA" w:rsidRPr="00B473F6">
        <w:t xml:space="preserve"> </w:t>
      </w:r>
      <w:r w:rsidR="00EE1FEA" w:rsidRPr="00B473F6">
        <w:rPr>
          <w:rFonts w:ascii="Times New Roman" w:hAnsi="Times New Roman"/>
          <w:sz w:val="24"/>
          <w:szCs w:val="24"/>
        </w:rPr>
        <w:t>плътни m</w:t>
      </w:r>
      <w:r w:rsidR="00EE1FEA" w:rsidRPr="00B473F6">
        <w:rPr>
          <w:rFonts w:ascii="Times New Roman" w:hAnsi="Times New Roman"/>
          <w:sz w:val="24"/>
          <w:szCs w:val="24"/>
          <w:vertAlign w:val="superscript"/>
        </w:rPr>
        <w:t>3</w:t>
      </w:r>
      <w:r w:rsidR="00042F24" w:rsidRPr="00B473F6">
        <w:rPr>
          <w:rFonts w:ascii="Times New Roman" w:hAnsi="Times New Roman"/>
          <w:sz w:val="24"/>
          <w:szCs w:val="24"/>
        </w:rPr>
        <w:t>)</w:t>
      </w:r>
      <w:r w:rsidR="00EE1FEA" w:rsidRPr="00B473F6">
        <w:rPr>
          <w:rFonts w:ascii="Times New Roman" w:hAnsi="Times New Roman"/>
          <w:sz w:val="24"/>
          <w:szCs w:val="24"/>
        </w:rPr>
        <w:t>, съответно 119</w:t>
      </w:r>
      <w:r w:rsidR="00CB2680" w:rsidRPr="00B473F6">
        <w:rPr>
          <w:rFonts w:ascii="Times New Roman" w:hAnsi="Times New Roman"/>
          <w:sz w:val="24"/>
          <w:szCs w:val="24"/>
        </w:rPr>
        <w:t xml:space="preserve"> </w:t>
      </w:r>
      <w:r w:rsidR="00EE1FEA" w:rsidRPr="00B473F6">
        <w:rPr>
          <w:rFonts w:ascii="Times New Roman" w:hAnsi="Times New Roman"/>
          <w:sz w:val="24"/>
          <w:szCs w:val="24"/>
        </w:rPr>
        <w:t>091</w:t>
      </w:r>
      <w:r w:rsidR="00EE1FEA" w:rsidRPr="00B473F6">
        <w:t xml:space="preserve"> </w:t>
      </w:r>
      <w:r w:rsidR="00EE1FEA" w:rsidRPr="00B473F6">
        <w:rPr>
          <w:rFonts w:ascii="Times New Roman" w:hAnsi="Times New Roman"/>
          <w:sz w:val="24"/>
          <w:szCs w:val="24"/>
        </w:rPr>
        <w:t>m</w:t>
      </w:r>
      <w:r w:rsidR="00EE1FEA" w:rsidRPr="00B473F6">
        <w:rPr>
          <w:rFonts w:ascii="Times New Roman" w:hAnsi="Times New Roman"/>
          <w:sz w:val="24"/>
          <w:szCs w:val="24"/>
          <w:vertAlign w:val="superscript"/>
        </w:rPr>
        <w:t>3</w:t>
      </w:r>
      <w:r w:rsidR="00EE1FEA" w:rsidRPr="00B473F6">
        <w:rPr>
          <w:rFonts w:ascii="Times New Roman" w:hAnsi="Times New Roman"/>
          <w:sz w:val="24"/>
          <w:szCs w:val="24"/>
        </w:rPr>
        <w:t xml:space="preserve"> и 124</w:t>
      </w:r>
      <w:r w:rsidR="00CB2680" w:rsidRPr="00B473F6">
        <w:rPr>
          <w:rFonts w:ascii="Times New Roman" w:hAnsi="Times New Roman"/>
          <w:sz w:val="24"/>
          <w:szCs w:val="24"/>
        </w:rPr>
        <w:t xml:space="preserve"> </w:t>
      </w:r>
      <w:r w:rsidR="00EE1FEA" w:rsidRPr="00B473F6">
        <w:rPr>
          <w:rFonts w:ascii="Times New Roman" w:hAnsi="Times New Roman"/>
          <w:sz w:val="24"/>
          <w:szCs w:val="24"/>
        </w:rPr>
        <w:t>674 m</w:t>
      </w:r>
      <w:r w:rsidR="00EE1FEA" w:rsidRPr="00B473F6">
        <w:rPr>
          <w:rFonts w:ascii="Times New Roman" w:hAnsi="Times New Roman"/>
          <w:sz w:val="24"/>
          <w:szCs w:val="24"/>
          <w:vertAlign w:val="superscript"/>
        </w:rPr>
        <w:t>3</w:t>
      </w:r>
      <w:r w:rsidR="00EE1FEA" w:rsidRPr="00B473F6">
        <w:rPr>
          <w:rFonts w:ascii="Times New Roman" w:hAnsi="Times New Roman"/>
          <w:sz w:val="24"/>
          <w:szCs w:val="24"/>
        </w:rPr>
        <w:t>.</w:t>
      </w:r>
      <w:r w:rsidR="00002978" w:rsidRPr="00B473F6">
        <w:rPr>
          <w:rFonts w:ascii="Times New Roman" w:hAnsi="Times New Roman"/>
          <w:sz w:val="24"/>
          <w:szCs w:val="24"/>
        </w:rPr>
        <w:t xml:space="preserve"> Подобна е</w:t>
      </w:r>
      <w:r w:rsidR="00EE1FEA" w:rsidRPr="00B473F6">
        <w:rPr>
          <w:rFonts w:ascii="Times New Roman" w:hAnsi="Times New Roman"/>
          <w:sz w:val="24"/>
          <w:szCs w:val="24"/>
        </w:rPr>
        <w:t xml:space="preserve"> конста</w:t>
      </w:r>
      <w:r w:rsidR="00042F24" w:rsidRPr="00B473F6">
        <w:rPr>
          <w:rFonts w:ascii="Times New Roman" w:hAnsi="Times New Roman"/>
          <w:sz w:val="24"/>
          <w:szCs w:val="24"/>
        </w:rPr>
        <w:t>тация</w:t>
      </w:r>
      <w:r w:rsidR="00002978" w:rsidRPr="00B473F6">
        <w:rPr>
          <w:rFonts w:ascii="Times New Roman" w:hAnsi="Times New Roman"/>
          <w:sz w:val="24"/>
          <w:szCs w:val="24"/>
        </w:rPr>
        <w:t>та</w:t>
      </w:r>
      <w:r w:rsidR="00042F24" w:rsidRPr="00B473F6">
        <w:rPr>
          <w:rFonts w:ascii="Times New Roman" w:hAnsi="Times New Roman"/>
          <w:sz w:val="24"/>
          <w:szCs w:val="24"/>
        </w:rPr>
        <w:t xml:space="preserve"> </w:t>
      </w:r>
      <w:r w:rsidR="00002978" w:rsidRPr="00B473F6">
        <w:rPr>
          <w:rFonts w:ascii="Times New Roman" w:hAnsi="Times New Roman"/>
          <w:sz w:val="24"/>
          <w:szCs w:val="24"/>
        </w:rPr>
        <w:t xml:space="preserve">и </w:t>
      </w:r>
      <w:r w:rsidR="00042F24" w:rsidRPr="00B473F6">
        <w:rPr>
          <w:rFonts w:ascii="Times New Roman" w:hAnsi="Times New Roman"/>
          <w:sz w:val="24"/>
          <w:szCs w:val="24"/>
        </w:rPr>
        <w:t>при</w:t>
      </w:r>
      <w:r w:rsidR="00EE1FEA" w:rsidRPr="00B473F6">
        <w:rPr>
          <w:rFonts w:ascii="Times New Roman" w:hAnsi="Times New Roman"/>
          <w:sz w:val="24"/>
          <w:szCs w:val="24"/>
        </w:rPr>
        <w:t xml:space="preserve"> общините Добрич</w:t>
      </w:r>
      <w:r w:rsidR="004578C0" w:rsidRPr="00B473F6">
        <w:rPr>
          <w:rFonts w:ascii="Times New Roman" w:hAnsi="Times New Roman"/>
          <w:sz w:val="24"/>
          <w:szCs w:val="24"/>
        </w:rPr>
        <w:t>ка</w:t>
      </w:r>
      <w:r w:rsidR="00EE1FEA" w:rsidRPr="00B473F6">
        <w:rPr>
          <w:rFonts w:ascii="Times New Roman" w:hAnsi="Times New Roman"/>
          <w:sz w:val="24"/>
          <w:szCs w:val="24"/>
        </w:rPr>
        <w:t xml:space="preserve">, Каварна и Тервел. Останалите </w:t>
      </w:r>
      <w:r w:rsidR="004578C0" w:rsidRPr="00B473F6">
        <w:rPr>
          <w:rFonts w:ascii="Times New Roman" w:hAnsi="Times New Roman"/>
          <w:sz w:val="24"/>
          <w:szCs w:val="24"/>
        </w:rPr>
        <w:t xml:space="preserve">пет </w:t>
      </w:r>
      <w:r w:rsidR="00EE1FEA" w:rsidRPr="00B473F6">
        <w:rPr>
          <w:rFonts w:ascii="Times New Roman" w:hAnsi="Times New Roman"/>
          <w:sz w:val="24"/>
          <w:szCs w:val="24"/>
        </w:rPr>
        <w:t xml:space="preserve">общини са превишили планираното </w:t>
      </w:r>
      <w:r w:rsidR="004578C0" w:rsidRPr="00B473F6">
        <w:rPr>
          <w:rFonts w:ascii="Times New Roman" w:hAnsi="Times New Roman"/>
          <w:sz w:val="24"/>
          <w:szCs w:val="24"/>
        </w:rPr>
        <w:t xml:space="preserve">ползване </w:t>
      </w:r>
      <w:r w:rsidR="00DA0D7A" w:rsidRPr="00B473F6">
        <w:rPr>
          <w:rFonts w:ascii="Times New Roman" w:hAnsi="Times New Roman"/>
          <w:sz w:val="24"/>
          <w:szCs w:val="24"/>
        </w:rPr>
        <w:t>по ГСП</w:t>
      </w:r>
      <w:r w:rsidR="004578C0" w:rsidRPr="00B473F6">
        <w:rPr>
          <w:rFonts w:ascii="Times New Roman" w:hAnsi="Times New Roman"/>
          <w:sz w:val="24"/>
          <w:szCs w:val="24"/>
        </w:rPr>
        <w:t>,</w:t>
      </w:r>
      <w:r w:rsidR="00EE1FEA" w:rsidRPr="00B473F6">
        <w:rPr>
          <w:rFonts w:ascii="Times New Roman" w:hAnsi="Times New Roman"/>
          <w:sz w:val="24"/>
          <w:szCs w:val="24"/>
        </w:rPr>
        <w:t xml:space="preserve"> </w:t>
      </w:r>
      <w:r w:rsidR="004578C0" w:rsidRPr="00B473F6">
        <w:rPr>
          <w:rFonts w:ascii="Times New Roman" w:hAnsi="Times New Roman"/>
          <w:sz w:val="24"/>
          <w:szCs w:val="24"/>
        </w:rPr>
        <w:t xml:space="preserve">особено общините Добрич и Крушари, където превишението е над </w:t>
      </w:r>
      <w:r w:rsidR="00002978" w:rsidRPr="00B473F6">
        <w:rPr>
          <w:rFonts w:ascii="Times New Roman" w:hAnsi="Times New Roman"/>
          <w:sz w:val="24"/>
          <w:szCs w:val="24"/>
        </w:rPr>
        <w:t xml:space="preserve">с </w:t>
      </w:r>
      <w:r w:rsidR="004578C0" w:rsidRPr="00B473F6">
        <w:rPr>
          <w:rFonts w:ascii="Times New Roman" w:hAnsi="Times New Roman"/>
          <w:sz w:val="24"/>
          <w:szCs w:val="24"/>
        </w:rPr>
        <w:t>1</w:t>
      </w:r>
      <w:r w:rsidR="00CB2680" w:rsidRPr="00B473F6">
        <w:rPr>
          <w:rFonts w:ascii="Times New Roman" w:hAnsi="Times New Roman"/>
          <w:sz w:val="24"/>
          <w:szCs w:val="24"/>
        </w:rPr>
        <w:t xml:space="preserve"> </w:t>
      </w:r>
      <w:r w:rsidR="004578C0" w:rsidRPr="00B473F6">
        <w:rPr>
          <w:rFonts w:ascii="Times New Roman" w:hAnsi="Times New Roman"/>
          <w:sz w:val="24"/>
          <w:szCs w:val="24"/>
        </w:rPr>
        <w:t>500 m</w:t>
      </w:r>
      <w:r w:rsidR="004578C0" w:rsidRPr="00B473F6">
        <w:rPr>
          <w:rFonts w:ascii="Times New Roman" w:hAnsi="Times New Roman"/>
          <w:sz w:val="24"/>
          <w:szCs w:val="24"/>
          <w:vertAlign w:val="superscript"/>
        </w:rPr>
        <w:t>3</w:t>
      </w:r>
      <w:r w:rsidR="004578C0" w:rsidRPr="00B473F6">
        <w:rPr>
          <w:rFonts w:ascii="Times New Roman" w:hAnsi="Times New Roman"/>
          <w:sz w:val="24"/>
          <w:szCs w:val="24"/>
        </w:rPr>
        <w:t>, съответно 1</w:t>
      </w:r>
      <w:r w:rsidR="00CB2680" w:rsidRPr="00B473F6">
        <w:rPr>
          <w:rFonts w:ascii="Times New Roman" w:hAnsi="Times New Roman"/>
          <w:sz w:val="24"/>
          <w:szCs w:val="24"/>
        </w:rPr>
        <w:t xml:space="preserve"> </w:t>
      </w:r>
      <w:r w:rsidR="004578C0" w:rsidRPr="00B473F6">
        <w:rPr>
          <w:rFonts w:ascii="Times New Roman" w:hAnsi="Times New Roman"/>
          <w:sz w:val="24"/>
          <w:szCs w:val="24"/>
        </w:rPr>
        <w:t>548 m</w:t>
      </w:r>
      <w:r w:rsidR="004578C0" w:rsidRPr="00B473F6">
        <w:rPr>
          <w:rFonts w:ascii="Times New Roman" w:hAnsi="Times New Roman"/>
          <w:sz w:val="24"/>
          <w:szCs w:val="24"/>
          <w:vertAlign w:val="superscript"/>
        </w:rPr>
        <w:t>3</w:t>
      </w:r>
      <w:r w:rsidR="004578C0" w:rsidRPr="00B473F6">
        <w:rPr>
          <w:rFonts w:ascii="Times New Roman" w:hAnsi="Times New Roman"/>
          <w:sz w:val="24"/>
          <w:szCs w:val="24"/>
        </w:rPr>
        <w:t xml:space="preserve"> и 1</w:t>
      </w:r>
      <w:r w:rsidR="00CB2680" w:rsidRPr="00B473F6">
        <w:rPr>
          <w:rFonts w:ascii="Times New Roman" w:hAnsi="Times New Roman"/>
          <w:sz w:val="24"/>
          <w:szCs w:val="24"/>
        </w:rPr>
        <w:t xml:space="preserve"> </w:t>
      </w:r>
      <w:r w:rsidR="004578C0" w:rsidRPr="00B473F6">
        <w:rPr>
          <w:rFonts w:ascii="Times New Roman" w:hAnsi="Times New Roman"/>
          <w:sz w:val="24"/>
          <w:szCs w:val="24"/>
        </w:rPr>
        <w:t>924 m</w:t>
      </w:r>
      <w:r w:rsidR="004578C0" w:rsidRPr="00B473F6">
        <w:rPr>
          <w:rFonts w:ascii="Times New Roman" w:hAnsi="Times New Roman"/>
          <w:sz w:val="24"/>
          <w:szCs w:val="24"/>
          <w:vertAlign w:val="superscript"/>
        </w:rPr>
        <w:t>3</w:t>
      </w:r>
      <w:r w:rsidR="004578C0" w:rsidRPr="00B473F6">
        <w:rPr>
          <w:rFonts w:ascii="Times New Roman" w:hAnsi="Times New Roman"/>
          <w:sz w:val="24"/>
          <w:szCs w:val="24"/>
        </w:rPr>
        <w:t>.</w:t>
      </w:r>
      <w:r w:rsidR="00D97640" w:rsidRPr="00B473F6">
        <w:rPr>
          <w:rFonts w:ascii="Times New Roman" w:hAnsi="Times New Roman"/>
          <w:sz w:val="24"/>
          <w:szCs w:val="24"/>
        </w:rPr>
        <w:t xml:space="preserve"> Отбелязаните превишения са изключително за сметка на ползването в широколистните гори</w:t>
      </w:r>
      <w:r w:rsidR="00CA5949" w:rsidRPr="00B473F6">
        <w:rPr>
          <w:rFonts w:ascii="Times New Roman" w:hAnsi="Times New Roman"/>
          <w:sz w:val="24"/>
          <w:szCs w:val="24"/>
        </w:rPr>
        <w:t xml:space="preserve">, най-вече </w:t>
      </w:r>
      <w:r w:rsidR="00002978" w:rsidRPr="00B473F6">
        <w:rPr>
          <w:rFonts w:ascii="Times New Roman" w:hAnsi="Times New Roman"/>
          <w:sz w:val="24"/>
          <w:szCs w:val="24"/>
        </w:rPr>
        <w:t>от групите</w:t>
      </w:r>
      <w:r w:rsidR="00CA5949" w:rsidRPr="00B473F6">
        <w:rPr>
          <w:rFonts w:ascii="Times New Roman" w:hAnsi="Times New Roman"/>
          <w:sz w:val="24"/>
          <w:szCs w:val="24"/>
        </w:rPr>
        <w:t xml:space="preserve"> „Други широколистни високостъблени“ и „Нискостъблени“. </w:t>
      </w:r>
      <w:r w:rsidR="00002978" w:rsidRPr="00B473F6">
        <w:rPr>
          <w:rFonts w:ascii="Times New Roman" w:hAnsi="Times New Roman"/>
          <w:sz w:val="24"/>
          <w:szCs w:val="24"/>
        </w:rPr>
        <w:t>Преобладаващ дял в общото количество отсечена дървесина имат количествата за промишлен дърводобив. За ползването от отгледни сечи най-големи количества отсечена лежаща маса/дървесина</w:t>
      </w:r>
      <w:r w:rsidR="00DA534A" w:rsidRPr="00B473F6">
        <w:rPr>
          <w:rFonts w:ascii="Times New Roman" w:hAnsi="Times New Roman"/>
          <w:sz w:val="24"/>
          <w:szCs w:val="24"/>
        </w:rPr>
        <w:t xml:space="preserve"> имаме </w:t>
      </w:r>
      <w:r w:rsidR="00002978" w:rsidRPr="00B473F6">
        <w:rPr>
          <w:rFonts w:ascii="Times New Roman" w:hAnsi="Times New Roman"/>
          <w:sz w:val="24"/>
          <w:szCs w:val="24"/>
        </w:rPr>
        <w:t>при об</w:t>
      </w:r>
      <w:r w:rsidR="00DA534A" w:rsidRPr="00B473F6">
        <w:rPr>
          <w:rFonts w:ascii="Times New Roman" w:hAnsi="Times New Roman"/>
          <w:sz w:val="24"/>
          <w:szCs w:val="24"/>
        </w:rPr>
        <w:t>щините Генерал Тошево (2</w:t>
      </w:r>
      <w:r w:rsidR="0094525E" w:rsidRPr="00B473F6">
        <w:rPr>
          <w:rFonts w:ascii="Times New Roman" w:hAnsi="Times New Roman"/>
          <w:sz w:val="24"/>
          <w:szCs w:val="24"/>
        </w:rPr>
        <w:t xml:space="preserve"> </w:t>
      </w:r>
      <w:r w:rsidR="00DA534A" w:rsidRPr="00B473F6">
        <w:rPr>
          <w:rFonts w:ascii="Times New Roman" w:hAnsi="Times New Roman"/>
          <w:sz w:val="24"/>
          <w:szCs w:val="24"/>
        </w:rPr>
        <w:t>598 m</w:t>
      </w:r>
      <w:r w:rsidR="00DA534A" w:rsidRPr="00B473F6">
        <w:rPr>
          <w:rFonts w:ascii="Times New Roman" w:hAnsi="Times New Roman"/>
          <w:sz w:val="24"/>
          <w:szCs w:val="24"/>
          <w:vertAlign w:val="superscript"/>
        </w:rPr>
        <w:t>3</w:t>
      </w:r>
      <w:r w:rsidR="00DA534A" w:rsidRPr="00B473F6">
        <w:rPr>
          <w:rFonts w:ascii="Times New Roman" w:hAnsi="Times New Roman"/>
          <w:sz w:val="24"/>
          <w:szCs w:val="24"/>
        </w:rPr>
        <w:t xml:space="preserve">) и </w:t>
      </w:r>
      <w:r w:rsidR="00C13B8D" w:rsidRPr="00B473F6">
        <w:rPr>
          <w:rFonts w:ascii="Times New Roman" w:hAnsi="Times New Roman"/>
          <w:sz w:val="24"/>
          <w:szCs w:val="24"/>
        </w:rPr>
        <w:lastRenderedPageBreak/>
        <w:t>Крушари (2 810</w:t>
      </w:r>
      <w:r w:rsidR="00DA534A" w:rsidRPr="00B473F6">
        <w:rPr>
          <w:rFonts w:ascii="Times New Roman" w:hAnsi="Times New Roman"/>
          <w:sz w:val="24"/>
          <w:szCs w:val="24"/>
        </w:rPr>
        <w:t xml:space="preserve"> m</w:t>
      </w:r>
      <w:r w:rsidR="00DA534A" w:rsidRPr="00B473F6">
        <w:rPr>
          <w:rFonts w:ascii="Times New Roman" w:hAnsi="Times New Roman"/>
          <w:sz w:val="24"/>
          <w:szCs w:val="24"/>
          <w:vertAlign w:val="superscript"/>
        </w:rPr>
        <w:t>3</w:t>
      </w:r>
      <w:r w:rsidR="00DA534A" w:rsidRPr="00B473F6">
        <w:rPr>
          <w:rFonts w:ascii="Times New Roman" w:hAnsi="Times New Roman"/>
          <w:sz w:val="24"/>
          <w:szCs w:val="24"/>
        </w:rPr>
        <w:t>)</w:t>
      </w:r>
      <w:r w:rsidR="00DA534A" w:rsidRPr="00B473F6">
        <w:rPr>
          <w:rFonts w:ascii="Times New Roman" w:hAnsi="Times New Roman" w:cs="Times New Roman"/>
          <w:sz w:val="24"/>
          <w:szCs w:val="24"/>
        </w:rPr>
        <w:t xml:space="preserve">. </w:t>
      </w:r>
      <w:r w:rsidR="00002978" w:rsidRPr="00B473F6">
        <w:rPr>
          <w:rFonts w:ascii="Times New Roman" w:hAnsi="Times New Roman" w:cs="Times New Roman"/>
          <w:sz w:val="24"/>
          <w:szCs w:val="24"/>
        </w:rPr>
        <w:t>Делът на ползването от иглолистните култури е малък и като цяло не</w:t>
      </w:r>
      <w:r w:rsidR="00C71D78" w:rsidRPr="00B473F6">
        <w:rPr>
          <w:rFonts w:ascii="Times New Roman" w:hAnsi="Times New Roman"/>
          <w:sz w:val="24"/>
          <w:szCs w:val="24"/>
        </w:rPr>
        <w:t xml:space="preserve"> превишава планираното по ГСП</w:t>
      </w:r>
      <w:r w:rsidR="00002978" w:rsidRPr="00B473F6">
        <w:rPr>
          <w:rFonts w:ascii="Times New Roman" w:hAnsi="Times New Roman"/>
          <w:sz w:val="24"/>
          <w:szCs w:val="24"/>
        </w:rPr>
        <w:t>, съответно 2</w:t>
      </w:r>
      <w:r w:rsidR="0094525E" w:rsidRPr="00B473F6">
        <w:rPr>
          <w:rFonts w:ascii="Times New Roman" w:hAnsi="Times New Roman"/>
          <w:sz w:val="24"/>
          <w:szCs w:val="24"/>
        </w:rPr>
        <w:t xml:space="preserve"> </w:t>
      </w:r>
      <w:r w:rsidR="00002978" w:rsidRPr="00B473F6">
        <w:rPr>
          <w:rFonts w:ascii="Times New Roman" w:hAnsi="Times New Roman"/>
          <w:sz w:val="24"/>
          <w:szCs w:val="24"/>
        </w:rPr>
        <w:t>771 m</w:t>
      </w:r>
      <w:r w:rsidR="00002978" w:rsidRPr="00B473F6">
        <w:rPr>
          <w:rFonts w:ascii="Times New Roman" w:hAnsi="Times New Roman"/>
          <w:sz w:val="24"/>
          <w:szCs w:val="24"/>
          <w:vertAlign w:val="superscript"/>
        </w:rPr>
        <w:t xml:space="preserve">3 </w:t>
      </w:r>
      <w:r w:rsidR="00002978" w:rsidRPr="00B473F6">
        <w:rPr>
          <w:rFonts w:ascii="Times New Roman" w:hAnsi="Times New Roman"/>
          <w:sz w:val="24"/>
          <w:szCs w:val="24"/>
        </w:rPr>
        <w:t>и 3</w:t>
      </w:r>
      <w:r w:rsidR="0094525E" w:rsidRPr="00B473F6">
        <w:rPr>
          <w:rFonts w:ascii="Times New Roman" w:hAnsi="Times New Roman"/>
          <w:sz w:val="24"/>
          <w:szCs w:val="24"/>
        </w:rPr>
        <w:t xml:space="preserve"> </w:t>
      </w:r>
      <w:r w:rsidR="00002978" w:rsidRPr="00B473F6">
        <w:rPr>
          <w:rFonts w:ascii="Times New Roman" w:hAnsi="Times New Roman"/>
          <w:sz w:val="24"/>
          <w:szCs w:val="24"/>
        </w:rPr>
        <w:t>288 m</w:t>
      </w:r>
      <w:r w:rsidR="00002978" w:rsidRPr="00B473F6">
        <w:rPr>
          <w:rFonts w:ascii="Times New Roman" w:hAnsi="Times New Roman"/>
          <w:sz w:val="24"/>
          <w:szCs w:val="24"/>
          <w:vertAlign w:val="superscript"/>
        </w:rPr>
        <w:t>3</w:t>
      </w:r>
      <w:r w:rsidR="00002978" w:rsidRPr="00B473F6">
        <w:rPr>
          <w:rFonts w:ascii="Times New Roman" w:hAnsi="Times New Roman"/>
          <w:sz w:val="24"/>
          <w:szCs w:val="24"/>
        </w:rPr>
        <w:t xml:space="preserve">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94525E" w:rsidRPr="00B473F6">
        <w:rPr>
          <w:rFonts w:ascii="Times New Roman" w:hAnsi="Times New Roman"/>
          <w:sz w:val="24"/>
          <w:szCs w:val="24"/>
        </w:rPr>
        <w:t xml:space="preserve"> </w:t>
      </w:r>
      <w:r w:rsidR="00002978" w:rsidRPr="00B473F6">
        <w:rPr>
          <w:rFonts w:ascii="Times New Roman" w:hAnsi="Times New Roman"/>
          <w:sz w:val="24"/>
          <w:szCs w:val="24"/>
        </w:rPr>
        <w:t xml:space="preserve">31). </w:t>
      </w:r>
    </w:p>
    <w:p w14:paraId="1C5537ED" w14:textId="77777777" w:rsidR="00500768" w:rsidRPr="00B473F6" w:rsidRDefault="00EA006A" w:rsidP="00500768">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В таблица 32 (</w:t>
      </w:r>
      <w:r w:rsidR="00500768" w:rsidRPr="00B473F6">
        <w:rPr>
          <w:rFonts w:ascii="Times New Roman" w:hAnsi="Times New Roman" w:cs="Times New Roman"/>
          <w:sz w:val="24"/>
          <w:szCs w:val="24"/>
        </w:rPr>
        <w:t>по данни от ГСП</w:t>
      </w:r>
      <w:r w:rsidRPr="00B473F6">
        <w:rPr>
          <w:rFonts w:ascii="Times New Roman" w:hAnsi="Times New Roman" w:cs="Times New Roman"/>
          <w:sz w:val="24"/>
          <w:szCs w:val="24"/>
        </w:rPr>
        <w:t>)</w:t>
      </w:r>
      <w:r w:rsidR="00500768" w:rsidRPr="00B473F6">
        <w:rPr>
          <w:rFonts w:ascii="Times New Roman" w:hAnsi="Times New Roman" w:cs="Times New Roman"/>
          <w:sz w:val="24"/>
          <w:szCs w:val="24"/>
        </w:rPr>
        <w:t xml:space="preserve">, </w:t>
      </w:r>
      <w:r w:rsidR="00500768" w:rsidRPr="00B473F6">
        <w:rPr>
          <w:rFonts w:ascii="Times New Roman" w:eastAsia="Calibri" w:hAnsi="Times New Roman" w:cs="Times New Roman"/>
          <w:sz w:val="24"/>
          <w:szCs w:val="24"/>
        </w:rPr>
        <w:t xml:space="preserve">е показано </w:t>
      </w:r>
      <w:r w:rsidR="00500768" w:rsidRPr="00B473F6">
        <w:rPr>
          <w:rFonts w:ascii="Times New Roman" w:hAnsi="Times New Roman" w:cs="Times New Roman"/>
          <w:sz w:val="24"/>
          <w:szCs w:val="24"/>
        </w:rPr>
        <w:t xml:space="preserve">разпределението на залесената площ, запаса и размера на ползването по функционални групи (стопански и специални), видове сечи (възобновителни или други) и произход на насажденията (високостъблен или друг).  </w:t>
      </w:r>
      <w:r w:rsidR="00500768" w:rsidRPr="00B473F6">
        <w:rPr>
          <w:rFonts w:ascii="Times New Roman" w:eastAsia="Times New Roman" w:hAnsi="Times New Roman" w:cs="Times New Roman"/>
          <w:sz w:val="24"/>
          <w:szCs w:val="24"/>
          <w:lang w:eastAsia="bg-BG"/>
        </w:rPr>
        <w:t>Дървопроизводителните гори са обединени с горите по Н</w:t>
      </w:r>
      <w:r w:rsidR="003E1BF8" w:rsidRPr="00B473F6">
        <w:rPr>
          <w:rFonts w:ascii="Times New Roman" w:eastAsia="Times New Roman" w:hAnsi="Times New Roman" w:cs="Times New Roman"/>
          <w:sz w:val="24"/>
          <w:szCs w:val="24"/>
          <w:lang w:eastAsia="bg-BG"/>
        </w:rPr>
        <w:t>атура</w:t>
      </w:r>
      <w:r w:rsidR="004271D7" w:rsidRPr="00B473F6">
        <w:rPr>
          <w:rFonts w:ascii="Times New Roman" w:eastAsia="Times New Roman" w:hAnsi="Times New Roman" w:cs="Times New Roman"/>
          <w:sz w:val="24"/>
          <w:szCs w:val="24"/>
          <w:lang w:eastAsia="bg-BG"/>
        </w:rPr>
        <w:t xml:space="preserve"> </w:t>
      </w:r>
      <w:r w:rsidR="00500768" w:rsidRPr="00B473F6">
        <w:rPr>
          <w:rFonts w:ascii="Times New Roman" w:eastAsia="Times New Roman" w:hAnsi="Times New Roman" w:cs="Times New Roman"/>
          <w:sz w:val="24"/>
          <w:szCs w:val="24"/>
          <w:lang w:eastAsia="bg-BG"/>
        </w:rPr>
        <w:t>2000 в една група по функции, понеже се планират на еднакъв принцип. По същата причина бързорастящите (тополата) са дадени заедно с издънковите, а санитарните сечи – заедно с отгледните. На възобновителните сечи във високостъблени стопански гори (първи ред от таблицата) отговаря най-малкият дял от ползването: 2</w:t>
      </w:r>
      <w:r w:rsidR="00CB6FA5" w:rsidRPr="00B473F6">
        <w:rPr>
          <w:rFonts w:ascii="Times New Roman" w:eastAsia="Times New Roman" w:hAnsi="Times New Roman" w:cs="Times New Roman"/>
          <w:sz w:val="24"/>
          <w:szCs w:val="24"/>
          <w:lang w:eastAsia="bg-BG"/>
        </w:rPr>
        <w:t xml:space="preserve"> </w:t>
      </w:r>
      <w:r w:rsidR="00500768" w:rsidRPr="00B473F6">
        <w:rPr>
          <w:rFonts w:ascii="Times New Roman" w:eastAsia="Times New Roman" w:hAnsi="Times New Roman" w:cs="Times New Roman"/>
          <w:sz w:val="24"/>
          <w:szCs w:val="24"/>
          <w:lang w:eastAsia="bg-BG"/>
        </w:rPr>
        <w:t>530 m</w:t>
      </w:r>
      <w:r w:rsidR="00500768" w:rsidRPr="00B473F6">
        <w:rPr>
          <w:rFonts w:ascii="Times New Roman" w:eastAsia="Times New Roman" w:hAnsi="Times New Roman" w:cs="Times New Roman"/>
          <w:sz w:val="24"/>
          <w:szCs w:val="24"/>
          <w:vertAlign w:val="superscript"/>
          <w:lang w:eastAsia="bg-BG"/>
        </w:rPr>
        <w:t>3</w:t>
      </w:r>
      <w:r w:rsidR="00500768" w:rsidRPr="00B473F6">
        <w:rPr>
          <w:rFonts w:ascii="Times New Roman" w:eastAsia="Times New Roman" w:hAnsi="Times New Roman" w:cs="Times New Roman"/>
          <w:sz w:val="24"/>
          <w:szCs w:val="24"/>
          <w:lang w:eastAsia="bg-BG"/>
        </w:rPr>
        <w:t xml:space="preserve"> на залесена площ от 150,4 hа, а на възобновителните сечи в нискостъблени стопански гори (втори ред) – най-големият: </w:t>
      </w:r>
      <w:r w:rsidR="00500768" w:rsidRPr="00B473F6">
        <w:rPr>
          <w:rFonts w:ascii="Times New Roman" w:eastAsia="Calibri" w:hAnsi="Times New Roman" w:cs="Times New Roman"/>
          <w:sz w:val="24"/>
          <w:szCs w:val="24"/>
        </w:rPr>
        <w:t>448 305</w:t>
      </w:r>
      <w:r w:rsidR="00500768" w:rsidRPr="00B473F6">
        <w:t xml:space="preserve"> </w:t>
      </w:r>
      <w:r w:rsidR="00500768" w:rsidRPr="00B473F6">
        <w:rPr>
          <w:rFonts w:ascii="Times New Roman" w:eastAsia="Times New Roman" w:hAnsi="Times New Roman" w:cs="Times New Roman"/>
          <w:sz w:val="24"/>
          <w:szCs w:val="24"/>
          <w:lang w:eastAsia="bg-BG"/>
        </w:rPr>
        <w:t>m</w:t>
      </w:r>
      <w:r w:rsidR="00500768" w:rsidRPr="00B473F6">
        <w:rPr>
          <w:rFonts w:ascii="Times New Roman" w:eastAsia="Times New Roman" w:hAnsi="Times New Roman" w:cs="Times New Roman"/>
          <w:sz w:val="24"/>
          <w:szCs w:val="24"/>
          <w:vertAlign w:val="superscript"/>
          <w:lang w:eastAsia="bg-BG"/>
        </w:rPr>
        <w:t>3</w:t>
      </w:r>
      <w:r w:rsidR="00CB6FA5" w:rsidRPr="00B473F6">
        <w:rPr>
          <w:rFonts w:ascii="Times New Roman" w:eastAsia="Times New Roman" w:hAnsi="Times New Roman" w:cs="Times New Roman"/>
          <w:sz w:val="24"/>
          <w:szCs w:val="24"/>
          <w:lang w:eastAsia="bg-BG"/>
        </w:rPr>
        <w:t xml:space="preserve"> върху залесена площ от 1</w:t>
      </w:r>
      <w:r w:rsidR="00500768" w:rsidRPr="00B473F6">
        <w:rPr>
          <w:rFonts w:ascii="Times New Roman" w:eastAsia="Times New Roman" w:hAnsi="Times New Roman" w:cs="Times New Roman"/>
          <w:sz w:val="24"/>
          <w:szCs w:val="24"/>
          <w:lang w:eastAsia="bg-BG"/>
        </w:rPr>
        <w:t>5</w:t>
      </w:r>
      <w:r w:rsidR="00CB6FA5" w:rsidRPr="00B473F6">
        <w:rPr>
          <w:rFonts w:ascii="Times New Roman" w:eastAsia="Times New Roman" w:hAnsi="Times New Roman" w:cs="Times New Roman"/>
          <w:sz w:val="24"/>
          <w:szCs w:val="24"/>
          <w:lang w:eastAsia="bg-BG"/>
        </w:rPr>
        <w:t xml:space="preserve"> </w:t>
      </w:r>
      <w:r w:rsidR="00500768" w:rsidRPr="00B473F6">
        <w:rPr>
          <w:rFonts w:ascii="Times New Roman" w:eastAsia="Times New Roman" w:hAnsi="Times New Roman" w:cs="Times New Roman"/>
          <w:sz w:val="24"/>
          <w:szCs w:val="24"/>
          <w:lang w:eastAsia="bg-BG"/>
        </w:rPr>
        <w:t>918,3</w:t>
      </w:r>
      <w:r w:rsidR="00500768" w:rsidRPr="00B473F6">
        <w:rPr>
          <w:sz w:val="24"/>
          <w:szCs w:val="24"/>
        </w:rPr>
        <w:t xml:space="preserve"> </w:t>
      </w:r>
      <w:r w:rsidR="00500768" w:rsidRPr="00B473F6">
        <w:rPr>
          <w:rFonts w:ascii="Times New Roman" w:eastAsia="Times New Roman" w:hAnsi="Times New Roman" w:cs="Times New Roman"/>
          <w:sz w:val="24"/>
          <w:szCs w:val="24"/>
          <w:lang w:eastAsia="bg-BG"/>
        </w:rPr>
        <w:t>ha, което и по площ и по о</w:t>
      </w:r>
      <w:r w:rsidR="00CB6FA5" w:rsidRPr="00B473F6">
        <w:rPr>
          <w:rFonts w:ascii="Times New Roman" w:eastAsia="Times New Roman" w:hAnsi="Times New Roman" w:cs="Times New Roman"/>
          <w:sz w:val="24"/>
          <w:szCs w:val="24"/>
          <w:lang w:eastAsia="bg-BG"/>
        </w:rPr>
        <w:t>бем е повече от половината полз</w:t>
      </w:r>
      <w:r w:rsidR="00500768" w:rsidRPr="00B473F6">
        <w:rPr>
          <w:rFonts w:ascii="Times New Roman" w:eastAsia="Times New Roman" w:hAnsi="Times New Roman" w:cs="Times New Roman"/>
          <w:sz w:val="24"/>
          <w:szCs w:val="24"/>
          <w:lang w:eastAsia="bg-BG"/>
        </w:rPr>
        <w:t xml:space="preserve">ване в областта и е естествено предвид равнинния </w:t>
      </w:r>
      <w:r w:rsidR="003E1BF8" w:rsidRPr="00B473F6">
        <w:rPr>
          <w:rFonts w:ascii="Times New Roman" w:eastAsia="Times New Roman" w:hAnsi="Times New Roman" w:cs="Times New Roman"/>
          <w:sz w:val="24"/>
          <w:szCs w:val="24"/>
          <w:lang w:eastAsia="bg-BG"/>
        </w:rPr>
        <w:t>ѝ</w:t>
      </w:r>
      <w:r w:rsidR="00500768" w:rsidRPr="00B473F6">
        <w:rPr>
          <w:rFonts w:ascii="Times New Roman" w:eastAsia="Times New Roman" w:hAnsi="Times New Roman" w:cs="Times New Roman"/>
          <w:sz w:val="24"/>
          <w:szCs w:val="24"/>
          <w:lang w:eastAsia="bg-BG"/>
        </w:rPr>
        <w:t xml:space="preserve"> релеф и преобладаването на издънковите гори в равнините.</w:t>
      </w:r>
    </w:p>
    <w:p w14:paraId="0C4F3FEA" w14:textId="77777777" w:rsidR="00500768" w:rsidRPr="00B473F6" w:rsidRDefault="00500768" w:rsidP="00500768">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По </w:t>
      </w:r>
      <w:r w:rsidR="003E1BF8" w:rsidRPr="00B473F6">
        <w:rPr>
          <w:rFonts w:ascii="Times New Roman" w:hAnsi="Times New Roman" w:cs="Times New Roman"/>
          <w:sz w:val="24"/>
          <w:szCs w:val="24"/>
        </w:rPr>
        <w:t>Н</w:t>
      </w:r>
      <w:r w:rsidRPr="00B473F6">
        <w:rPr>
          <w:rFonts w:ascii="Times New Roman" w:hAnsi="Times New Roman" w:cs="Times New Roman"/>
          <w:sz w:val="24"/>
          <w:szCs w:val="24"/>
        </w:rPr>
        <w:t>аредба 18 на ползването във високостъблените стопански гори се прави разчет по формулните методи, а във всички останали случаи ползването се определя „по състояние”, като се определя наложителността му във всеки подотдел и се рекапиту</w:t>
      </w:r>
      <w:r w:rsidR="00CB6FA5" w:rsidRPr="00B473F6">
        <w:rPr>
          <w:rFonts w:ascii="Times New Roman" w:hAnsi="Times New Roman" w:cs="Times New Roman"/>
          <w:sz w:val="24"/>
          <w:szCs w:val="24"/>
        </w:rPr>
        <w:t>лира резултатът. Разчет на полз</w:t>
      </w:r>
      <w:r w:rsidRPr="00B473F6">
        <w:rPr>
          <w:rFonts w:ascii="Times New Roman" w:hAnsi="Times New Roman" w:cs="Times New Roman"/>
          <w:sz w:val="24"/>
          <w:szCs w:val="24"/>
        </w:rPr>
        <w:t>ването по формулните методи е направен в</w:t>
      </w:r>
      <w:r w:rsidR="003B3BF0" w:rsidRPr="003B3BF0">
        <w:rPr>
          <w:rFonts w:ascii="Times New Roman" w:hAnsi="Times New Roman" w:cs="Times New Roman"/>
          <w:sz w:val="24"/>
          <w:szCs w:val="24"/>
        </w:rPr>
        <w:t xml:space="preserve">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Pr="00B473F6">
        <w:rPr>
          <w:rFonts w:ascii="Times New Roman" w:hAnsi="Times New Roman" w:cs="Times New Roman"/>
          <w:sz w:val="24"/>
          <w:szCs w:val="24"/>
        </w:rPr>
        <w:t xml:space="preserve"> 33. Горите, при които равномерността и постоянството на ползването се определят или контролират по формулните методи, в областта са много малко – всичко 7</w:t>
      </w:r>
      <w:r w:rsidR="005128E4" w:rsidRPr="00B473F6">
        <w:rPr>
          <w:rFonts w:ascii="Times New Roman" w:hAnsi="Times New Roman" w:cs="Times New Roman"/>
          <w:sz w:val="24"/>
          <w:szCs w:val="24"/>
        </w:rPr>
        <w:t xml:space="preserve"> 672,4 ha</w:t>
      </w:r>
      <w:r w:rsidRPr="00B473F6">
        <w:rPr>
          <w:rFonts w:ascii="Times New Roman" w:hAnsi="Times New Roman" w:cs="Times New Roman"/>
          <w:sz w:val="24"/>
          <w:szCs w:val="24"/>
        </w:rPr>
        <w:t>, твърде разнообразни и с нисък експлоатационен запас. Поради това, подходящо е и те да бъдат стопанисвани „по състояние”, както са постъпили и авторите на отделните ГСП.</w:t>
      </w:r>
    </w:p>
    <w:p w14:paraId="5753AC0E" w14:textId="77777777" w:rsidR="00500768" w:rsidRPr="00B473F6" w:rsidRDefault="00500768" w:rsidP="00500768">
      <w:pPr>
        <w:autoSpaceDE w:val="0"/>
        <w:autoSpaceDN w:val="0"/>
        <w:adjustRightInd w:val="0"/>
        <w:spacing w:after="0" w:line="240" w:lineRule="auto"/>
        <w:jc w:val="both"/>
        <w:rPr>
          <w:rFonts w:ascii="Times New Roman" w:eastAsia="Calibri" w:hAnsi="Times New Roman" w:cs="Times New Roman"/>
          <w:sz w:val="24"/>
          <w:szCs w:val="24"/>
        </w:rPr>
      </w:pPr>
    </w:p>
    <w:p w14:paraId="3FFC69D5" w14:textId="77777777" w:rsidR="00222648" w:rsidRPr="00B473F6" w:rsidRDefault="00222648" w:rsidP="004847AC">
      <w:pPr>
        <w:spacing w:after="0" w:line="240" w:lineRule="auto"/>
        <w:ind w:firstLine="708"/>
        <w:jc w:val="both"/>
        <w:rPr>
          <w:rFonts w:ascii="Times New Roman" w:eastAsia="Times New Roman" w:hAnsi="Times New Roman" w:cs="Times New Roman"/>
          <w:sz w:val="24"/>
          <w:szCs w:val="24"/>
          <w:lang w:eastAsia="bg-BG"/>
        </w:rPr>
      </w:pPr>
    </w:p>
    <w:p w14:paraId="5174D490" w14:textId="77777777" w:rsidR="004847AC" w:rsidRPr="00B473F6" w:rsidRDefault="004847AC" w:rsidP="004847AC">
      <w:pPr>
        <w:autoSpaceDE w:val="0"/>
        <w:autoSpaceDN w:val="0"/>
        <w:adjustRightInd w:val="0"/>
        <w:spacing w:after="0" w:line="240" w:lineRule="auto"/>
        <w:jc w:val="both"/>
        <w:rPr>
          <w:rFonts w:ascii="Times New Roman" w:eastAsia="Calibri" w:hAnsi="Times New Roman" w:cs="Times New Roman"/>
          <w:sz w:val="24"/>
          <w:szCs w:val="24"/>
        </w:rPr>
      </w:pPr>
    </w:p>
    <w:p w14:paraId="0A0B7D65" w14:textId="77777777" w:rsidR="00835AD6" w:rsidRPr="00B473F6" w:rsidRDefault="00835AD6" w:rsidP="00D15C8D">
      <w:pPr>
        <w:spacing w:after="0" w:line="240" w:lineRule="auto"/>
        <w:ind w:firstLine="709"/>
        <w:jc w:val="both"/>
        <w:rPr>
          <w:rFonts w:ascii="Times New Roman" w:hAnsi="Times New Roman" w:cs="Times New Roman"/>
          <w:sz w:val="24"/>
          <w:szCs w:val="24"/>
          <w:highlight w:val="yellow"/>
        </w:rPr>
        <w:sectPr w:rsidR="00835AD6" w:rsidRPr="00B473F6">
          <w:pgSz w:w="11906" w:h="16838"/>
          <w:pgMar w:top="1417" w:right="1417" w:bottom="1417" w:left="1417" w:header="708" w:footer="708" w:gutter="0"/>
          <w:cols w:space="708"/>
          <w:docGrid w:linePitch="360"/>
        </w:sectPr>
      </w:pPr>
    </w:p>
    <w:p w14:paraId="75D64070" w14:textId="3E220482" w:rsidR="008E0CA3" w:rsidRPr="00B473F6" w:rsidRDefault="00AE6AD2" w:rsidP="008D4AA5">
      <w:pPr>
        <w:autoSpaceDE w:val="0"/>
        <w:autoSpaceDN w:val="0"/>
        <w:adjustRightInd w:val="0"/>
        <w:spacing w:after="0" w:line="240" w:lineRule="auto"/>
        <w:jc w:val="both"/>
        <w:rPr>
          <w:rFonts w:ascii="Times New Roman" w:hAnsi="Times New Roman"/>
          <w:i/>
        </w:rPr>
      </w:pPr>
      <w:bookmarkStart w:id="55" w:name="_Toc19030403"/>
      <w:r w:rsidRPr="00B473F6">
        <w:rPr>
          <w:rFonts w:ascii="Times New Roman" w:eastAsia="Calibri" w:hAnsi="Times New Roman" w:cs="Times New Roman"/>
          <w:i/>
        </w:rPr>
        <w:lastRenderedPageBreak/>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31</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945C26" w:rsidRPr="00B473F6">
        <w:rPr>
          <w:rFonts w:ascii="Times New Roman" w:eastAsia="Calibri" w:hAnsi="Times New Roman" w:cs="Times New Roman"/>
        </w:rPr>
        <w:t xml:space="preserve"> </w:t>
      </w:r>
      <w:r w:rsidR="00EE1FEA" w:rsidRPr="00B473F6">
        <w:rPr>
          <w:rFonts w:ascii="Times New Roman" w:hAnsi="Times New Roman"/>
          <w:i/>
        </w:rPr>
        <w:t>Ползване в</w:t>
      </w:r>
      <w:r w:rsidR="00835AD6" w:rsidRPr="00B473F6">
        <w:rPr>
          <w:rFonts w:ascii="Times New Roman" w:hAnsi="Times New Roman"/>
          <w:i/>
        </w:rPr>
        <w:t xml:space="preserve"> горските територии </w:t>
      </w:r>
      <w:r w:rsidR="00FF3AE8" w:rsidRPr="00B473F6">
        <w:rPr>
          <w:rFonts w:ascii="Times New Roman" w:hAnsi="Times New Roman"/>
          <w:i/>
        </w:rPr>
        <w:t>по</w:t>
      </w:r>
      <w:r w:rsidR="0012483B" w:rsidRPr="00B473F6">
        <w:rPr>
          <w:rFonts w:ascii="Times New Roman" w:hAnsi="Times New Roman"/>
          <w:i/>
        </w:rPr>
        <w:t xml:space="preserve"> вид на горите</w:t>
      </w:r>
      <w:r w:rsidR="00FF3AE8" w:rsidRPr="00B473F6">
        <w:rPr>
          <w:rFonts w:ascii="Times New Roman" w:hAnsi="Times New Roman"/>
          <w:i/>
        </w:rPr>
        <w:t xml:space="preserve"> и по общини</w:t>
      </w:r>
      <w:r w:rsidR="0012483B" w:rsidRPr="00B473F6">
        <w:rPr>
          <w:rFonts w:ascii="Times New Roman" w:hAnsi="Times New Roman"/>
          <w:i/>
        </w:rPr>
        <w:t xml:space="preserve"> </w:t>
      </w:r>
      <w:r w:rsidR="004271D7" w:rsidRPr="00B473F6">
        <w:rPr>
          <w:rFonts w:ascii="Times New Roman" w:hAnsi="Times New Roman" w:cs="Times New Roman"/>
          <w:i/>
        </w:rPr>
        <w:t>(по ГСП)</w:t>
      </w:r>
      <w:bookmarkEnd w:id="55"/>
    </w:p>
    <w:p w14:paraId="37730418" w14:textId="77777777" w:rsidR="00F00744" w:rsidRPr="00B473F6" w:rsidRDefault="00F00744" w:rsidP="00506B23">
      <w:pPr>
        <w:autoSpaceDE w:val="0"/>
        <w:autoSpaceDN w:val="0"/>
        <w:adjustRightInd w:val="0"/>
        <w:spacing w:before="120" w:after="0" w:line="240" w:lineRule="auto"/>
        <w:jc w:val="both"/>
        <w:rPr>
          <w:rFonts w:ascii="Times New Roman" w:eastAsia="Calibri" w:hAnsi="Times New Roman" w:cs="Times New Roman"/>
          <w:sz w:val="20"/>
          <w:szCs w:val="20"/>
        </w:rPr>
      </w:pPr>
      <w:r w:rsidRPr="00B473F6">
        <w:rPr>
          <w:rFonts w:ascii="Times New Roman" w:eastAsia="Calibri" w:hAnsi="Times New Roman" w:cs="Times New Roman"/>
          <w:sz w:val="20"/>
          <w:szCs w:val="20"/>
        </w:rPr>
        <w:t>Потенциал на ползуването</w:t>
      </w:r>
      <w:r w:rsidRPr="00B473F6">
        <w:rPr>
          <w:rFonts w:ascii="Times New Roman" w:eastAsia="Calibri" w:hAnsi="Times New Roman" w:cs="Times New Roman"/>
          <w:sz w:val="20"/>
          <w:szCs w:val="20"/>
        </w:rPr>
        <w:tab/>
        <w:t xml:space="preserve">                    </w:t>
      </w:r>
      <w:r w:rsidR="00B00E98" w:rsidRPr="00B473F6">
        <w:rPr>
          <w:rFonts w:ascii="Times New Roman" w:eastAsia="Calibri" w:hAnsi="Times New Roman" w:cs="Times New Roman"/>
          <w:sz w:val="20"/>
          <w:szCs w:val="20"/>
        </w:rPr>
        <w:t>плътни m</w:t>
      </w:r>
      <w:r w:rsidR="00B00E98" w:rsidRPr="00B473F6">
        <w:rPr>
          <w:rFonts w:ascii="Times New Roman" w:eastAsia="Calibri" w:hAnsi="Times New Roman" w:cs="Times New Roman"/>
          <w:sz w:val="20"/>
          <w:szCs w:val="20"/>
          <w:vertAlign w:val="superscript"/>
        </w:rPr>
        <w:t>3</w:t>
      </w:r>
      <w:r w:rsidR="00B00E98" w:rsidRPr="00B473F6">
        <w:rPr>
          <w:rFonts w:ascii="Times New Roman" w:eastAsia="Calibri" w:hAnsi="Times New Roman" w:cs="Times New Roman"/>
          <w:sz w:val="20"/>
          <w:szCs w:val="20"/>
        </w:rPr>
        <w:t xml:space="preserve"> </w:t>
      </w:r>
      <w:r w:rsidRPr="00B473F6">
        <w:rPr>
          <w:rFonts w:ascii="Times New Roman" w:eastAsia="Calibri" w:hAnsi="Times New Roman" w:cs="Times New Roman"/>
          <w:sz w:val="20"/>
          <w:szCs w:val="20"/>
        </w:rPr>
        <w:t>лежаща маса</w:t>
      </w:r>
    </w:p>
    <w:tbl>
      <w:tblPr>
        <w:tblStyle w:val="TableGrid"/>
        <w:tblW w:w="0" w:type="auto"/>
        <w:tblLook w:val="04A0" w:firstRow="1" w:lastRow="0" w:firstColumn="1" w:lastColumn="0" w:noHBand="0" w:noVBand="1"/>
      </w:tblPr>
      <w:tblGrid>
        <w:gridCol w:w="3652"/>
        <w:gridCol w:w="992"/>
        <w:gridCol w:w="1418"/>
        <w:gridCol w:w="1134"/>
        <w:gridCol w:w="1276"/>
        <w:gridCol w:w="1134"/>
        <w:gridCol w:w="1134"/>
        <w:gridCol w:w="992"/>
        <w:gridCol w:w="1134"/>
        <w:gridCol w:w="1276"/>
      </w:tblGrid>
      <w:tr w:rsidR="007E2591" w:rsidRPr="00B473F6" w14:paraId="1AF30FEA" w14:textId="77777777" w:rsidTr="007E2591">
        <w:tc>
          <w:tcPr>
            <w:tcW w:w="3652" w:type="dxa"/>
          </w:tcPr>
          <w:p w14:paraId="5270ECDA" w14:textId="77777777" w:rsidR="00835AD6" w:rsidRPr="00B473F6" w:rsidRDefault="0012483B" w:rsidP="008D4AA5">
            <w:pPr>
              <w:autoSpaceDE w:val="0"/>
              <w:autoSpaceDN w:val="0"/>
              <w:adjustRightInd w:val="0"/>
              <w:spacing w:after="0" w:line="240" w:lineRule="auto"/>
              <w:jc w:val="both"/>
              <w:rPr>
                <w:rFonts w:ascii="Times New Roman" w:eastAsia="Calibri" w:hAnsi="Times New Roman" w:cs="Times New Roman"/>
              </w:rPr>
            </w:pPr>
            <w:r w:rsidRPr="00B473F6">
              <w:rPr>
                <w:rFonts w:ascii="Times New Roman" w:eastAsia="Calibri" w:hAnsi="Times New Roman" w:cs="Times New Roman"/>
              </w:rPr>
              <w:t>Вид на горите</w:t>
            </w:r>
          </w:p>
        </w:tc>
        <w:tc>
          <w:tcPr>
            <w:tcW w:w="992" w:type="dxa"/>
          </w:tcPr>
          <w:p w14:paraId="513B42C2" w14:textId="77777777" w:rsidR="00835AD6" w:rsidRPr="00B473F6" w:rsidRDefault="007E2591" w:rsidP="00154907">
            <w:pPr>
              <w:autoSpaceDE w:val="0"/>
              <w:autoSpaceDN w:val="0"/>
              <w:adjustRightInd w:val="0"/>
              <w:spacing w:after="0" w:line="240" w:lineRule="auto"/>
              <w:jc w:val="center"/>
              <w:rPr>
                <w:rFonts w:ascii="Times New Roman" w:eastAsia="Calibri" w:hAnsi="Times New Roman" w:cs="Times New Roman"/>
              </w:rPr>
            </w:pPr>
            <w:r w:rsidRPr="00B473F6">
              <w:rPr>
                <w:rFonts w:ascii="Times New Roman" w:eastAsia="Calibri" w:hAnsi="Times New Roman" w:cs="Times New Roman"/>
              </w:rPr>
              <w:t>Балчик</w:t>
            </w:r>
          </w:p>
        </w:tc>
        <w:tc>
          <w:tcPr>
            <w:tcW w:w="1418" w:type="dxa"/>
          </w:tcPr>
          <w:p w14:paraId="697CE4F7" w14:textId="77777777" w:rsidR="00835AD6" w:rsidRPr="00B473F6" w:rsidRDefault="007E2591" w:rsidP="00154907">
            <w:pPr>
              <w:autoSpaceDE w:val="0"/>
              <w:autoSpaceDN w:val="0"/>
              <w:adjustRightInd w:val="0"/>
              <w:spacing w:after="0" w:line="240" w:lineRule="auto"/>
              <w:jc w:val="center"/>
              <w:rPr>
                <w:rFonts w:ascii="Times New Roman" w:eastAsia="Calibri" w:hAnsi="Times New Roman" w:cs="Times New Roman"/>
              </w:rPr>
            </w:pPr>
            <w:r w:rsidRPr="00B473F6">
              <w:rPr>
                <w:rFonts w:ascii="Times New Roman" w:eastAsia="Calibri" w:hAnsi="Times New Roman" w:cs="Times New Roman"/>
              </w:rPr>
              <w:t>Ген.</w:t>
            </w:r>
            <w:r w:rsidR="00835AD6" w:rsidRPr="00B473F6">
              <w:rPr>
                <w:rFonts w:ascii="Times New Roman" w:eastAsia="Calibri" w:hAnsi="Times New Roman" w:cs="Times New Roman"/>
              </w:rPr>
              <w:t xml:space="preserve"> Тошево</w:t>
            </w:r>
          </w:p>
        </w:tc>
        <w:tc>
          <w:tcPr>
            <w:tcW w:w="1134" w:type="dxa"/>
          </w:tcPr>
          <w:p w14:paraId="7768C56C" w14:textId="77777777" w:rsidR="00835AD6" w:rsidRPr="00B473F6" w:rsidRDefault="00835AD6" w:rsidP="00154907">
            <w:pPr>
              <w:autoSpaceDE w:val="0"/>
              <w:autoSpaceDN w:val="0"/>
              <w:adjustRightInd w:val="0"/>
              <w:spacing w:after="0" w:line="240" w:lineRule="auto"/>
              <w:jc w:val="center"/>
              <w:rPr>
                <w:rFonts w:ascii="Times New Roman" w:eastAsia="Calibri" w:hAnsi="Times New Roman" w:cs="Times New Roman"/>
              </w:rPr>
            </w:pPr>
            <w:r w:rsidRPr="00B473F6">
              <w:rPr>
                <w:rFonts w:ascii="Times New Roman" w:eastAsia="Calibri" w:hAnsi="Times New Roman" w:cs="Times New Roman"/>
              </w:rPr>
              <w:t>Добрич</w:t>
            </w:r>
          </w:p>
        </w:tc>
        <w:tc>
          <w:tcPr>
            <w:tcW w:w="1276" w:type="dxa"/>
          </w:tcPr>
          <w:p w14:paraId="096ABD71" w14:textId="77777777" w:rsidR="00835AD6" w:rsidRPr="00B473F6" w:rsidRDefault="00835AD6" w:rsidP="00154907">
            <w:pPr>
              <w:autoSpaceDE w:val="0"/>
              <w:autoSpaceDN w:val="0"/>
              <w:adjustRightInd w:val="0"/>
              <w:spacing w:after="0" w:line="240" w:lineRule="auto"/>
              <w:jc w:val="center"/>
              <w:rPr>
                <w:rFonts w:ascii="Times New Roman" w:eastAsia="Calibri" w:hAnsi="Times New Roman" w:cs="Times New Roman"/>
              </w:rPr>
            </w:pPr>
            <w:r w:rsidRPr="00B473F6">
              <w:rPr>
                <w:rFonts w:ascii="Times New Roman" w:eastAsia="Calibri" w:hAnsi="Times New Roman" w:cs="Times New Roman"/>
              </w:rPr>
              <w:t>Добричка</w:t>
            </w:r>
          </w:p>
        </w:tc>
        <w:tc>
          <w:tcPr>
            <w:tcW w:w="1134" w:type="dxa"/>
          </w:tcPr>
          <w:p w14:paraId="5EF25F9B" w14:textId="77777777" w:rsidR="00835AD6" w:rsidRPr="00B473F6" w:rsidRDefault="00835AD6" w:rsidP="00154907">
            <w:pPr>
              <w:autoSpaceDE w:val="0"/>
              <w:autoSpaceDN w:val="0"/>
              <w:adjustRightInd w:val="0"/>
              <w:spacing w:after="0" w:line="240" w:lineRule="auto"/>
              <w:jc w:val="center"/>
              <w:rPr>
                <w:rFonts w:ascii="Times New Roman" w:eastAsia="Calibri" w:hAnsi="Times New Roman" w:cs="Times New Roman"/>
              </w:rPr>
            </w:pPr>
            <w:r w:rsidRPr="00B473F6">
              <w:rPr>
                <w:rFonts w:ascii="Times New Roman" w:eastAsia="Calibri" w:hAnsi="Times New Roman" w:cs="Times New Roman"/>
              </w:rPr>
              <w:t>Каварна</w:t>
            </w:r>
          </w:p>
        </w:tc>
        <w:tc>
          <w:tcPr>
            <w:tcW w:w="1134" w:type="dxa"/>
          </w:tcPr>
          <w:p w14:paraId="134AA90F" w14:textId="77777777" w:rsidR="00835AD6" w:rsidRPr="00B473F6" w:rsidRDefault="00835AD6" w:rsidP="00154907">
            <w:pPr>
              <w:autoSpaceDE w:val="0"/>
              <w:autoSpaceDN w:val="0"/>
              <w:adjustRightInd w:val="0"/>
              <w:spacing w:after="0" w:line="240" w:lineRule="auto"/>
              <w:jc w:val="center"/>
              <w:rPr>
                <w:rFonts w:ascii="Times New Roman" w:eastAsia="Calibri" w:hAnsi="Times New Roman" w:cs="Times New Roman"/>
              </w:rPr>
            </w:pPr>
            <w:r w:rsidRPr="00B473F6">
              <w:rPr>
                <w:rFonts w:ascii="Times New Roman" w:eastAsia="Calibri" w:hAnsi="Times New Roman" w:cs="Times New Roman"/>
              </w:rPr>
              <w:t>Крушари</w:t>
            </w:r>
          </w:p>
        </w:tc>
        <w:tc>
          <w:tcPr>
            <w:tcW w:w="992" w:type="dxa"/>
          </w:tcPr>
          <w:p w14:paraId="32445F92" w14:textId="77777777" w:rsidR="00835AD6" w:rsidRPr="00B473F6" w:rsidRDefault="00835AD6" w:rsidP="00154907">
            <w:pPr>
              <w:autoSpaceDE w:val="0"/>
              <w:autoSpaceDN w:val="0"/>
              <w:adjustRightInd w:val="0"/>
              <w:spacing w:after="0" w:line="240" w:lineRule="auto"/>
              <w:jc w:val="center"/>
              <w:rPr>
                <w:rFonts w:ascii="Times New Roman" w:eastAsia="Calibri" w:hAnsi="Times New Roman" w:cs="Times New Roman"/>
              </w:rPr>
            </w:pPr>
            <w:r w:rsidRPr="00B473F6">
              <w:rPr>
                <w:rFonts w:ascii="Times New Roman" w:eastAsia="Calibri" w:hAnsi="Times New Roman" w:cs="Times New Roman"/>
              </w:rPr>
              <w:t>Тервел</w:t>
            </w:r>
          </w:p>
        </w:tc>
        <w:tc>
          <w:tcPr>
            <w:tcW w:w="1134" w:type="dxa"/>
          </w:tcPr>
          <w:p w14:paraId="04132395" w14:textId="77777777" w:rsidR="00835AD6" w:rsidRPr="00B473F6" w:rsidRDefault="00835AD6" w:rsidP="00154907">
            <w:pPr>
              <w:autoSpaceDE w:val="0"/>
              <w:autoSpaceDN w:val="0"/>
              <w:adjustRightInd w:val="0"/>
              <w:spacing w:after="0" w:line="240" w:lineRule="auto"/>
              <w:jc w:val="center"/>
              <w:rPr>
                <w:rFonts w:ascii="Times New Roman" w:eastAsia="Calibri" w:hAnsi="Times New Roman" w:cs="Times New Roman"/>
              </w:rPr>
            </w:pPr>
            <w:r w:rsidRPr="00B473F6">
              <w:rPr>
                <w:rFonts w:ascii="Times New Roman" w:eastAsia="Calibri" w:hAnsi="Times New Roman" w:cs="Times New Roman"/>
              </w:rPr>
              <w:t>Шабла</w:t>
            </w:r>
          </w:p>
        </w:tc>
        <w:tc>
          <w:tcPr>
            <w:tcW w:w="1276" w:type="dxa"/>
          </w:tcPr>
          <w:p w14:paraId="6D48BFCD" w14:textId="77777777" w:rsidR="00835AD6" w:rsidRPr="00B473F6" w:rsidRDefault="00A973B5" w:rsidP="00154907">
            <w:pPr>
              <w:autoSpaceDE w:val="0"/>
              <w:autoSpaceDN w:val="0"/>
              <w:adjustRightInd w:val="0"/>
              <w:spacing w:after="0" w:line="240" w:lineRule="auto"/>
              <w:jc w:val="center"/>
              <w:rPr>
                <w:rFonts w:ascii="Times New Roman" w:eastAsia="Calibri" w:hAnsi="Times New Roman" w:cs="Times New Roman"/>
              </w:rPr>
            </w:pPr>
            <w:r w:rsidRPr="00B473F6">
              <w:rPr>
                <w:rFonts w:ascii="Times New Roman" w:eastAsia="Calibri" w:hAnsi="Times New Roman" w:cs="Times New Roman"/>
              </w:rPr>
              <w:t>Общо</w:t>
            </w:r>
          </w:p>
        </w:tc>
      </w:tr>
      <w:tr w:rsidR="007E2591" w:rsidRPr="00B473F6" w14:paraId="3DDF7C0F" w14:textId="77777777" w:rsidTr="00376D4B">
        <w:tc>
          <w:tcPr>
            <w:tcW w:w="3652" w:type="dxa"/>
            <w:vAlign w:val="bottom"/>
          </w:tcPr>
          <w:p w14:paraId="79B641F8"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ВИСОКОСТЪБЛЕН ДЪБ</w:t>
            </w:r>
            <w:r w:rsidR="00C71D78" w:rsidRPr="00B473F6">
              <w:rPr>
                <w:rFonts w:ascii="Times New Roman" w:eastAsia="Times New Roman" w:hAnsi="Times New Roman" w:cs="Times New Roman"/>
              </w:rPr>
              <w:t xml:space="preserve"> по ГСП</w:t>
            </w:r>
          </w:p>
        </w:tc>
        <w:tc>
          <w:tcPr>
            <w:tcW w:w="992" w:type="dxa"/>
          </w:tcPr>
          <w:p w14:paraId="600DCF9D"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315</w:t>
            </w:r>
          </w:p>
        </w:tc>
        <w:tc>
          <w:tcPr>
            <w:tcW w:w="1418" w:type="dxa"/>
          </w:tcPr>
          <w:p w14:paraId="0CE29214"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129</w:t>
            </w:r>
          </w:p>
        </w:tc>
        <w:tc>
          <w:tcPr>
            <w:tcW w:w="1134" w:type="dxa"/>
          </w:tcPr>
          <w:p w14:paraId="6B0ACD26" w14:textId="77777777" w:rsidR="007E2591" w:rsidRPr="00B473F6" w:rsidRDefault="00DD736C"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205</w:t>
            </w:r>
          </w:p>
        </w:tc>
        <w:tc>
          <w:tcPr>
            <w:tcW w:w="1276" w:type="dxa"/>
          </w:tcPr>
          <w:p w14:paraId="186D1A60" w14:textId="77777777" w:rsidR="007E2591" w:rsidRPr="00B473F6" w:rsidRDefault="005D25F1"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2566</w:t>
            </w:r>
          </w:p>
        </w:tc>
        <w:tc>
          <w:tcPr>
            <w:tcW w:w="1134" w:type="dxa"/>
          </w:tcPr>
          <w:p w14:paraId="2C999A2F" w14:textId="77777777" w:rsidR="007E2591" w:rsidRPr="00B473F6" w:rsidRDefault="00E522A0"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44</w:t>
            </w:r>
          </w:p>
        </w:tc>
        <w:tc>
          <w:tcPr>
            <w:tcW w:w="1134" w:type="dxa"/>
          </w:tcPr>
          <w:p w14:paraId="1BBCD797"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20</w:t>
            </w:r>
          </w:p>
        </w:tc>
        <w:tc>
          <w:tcPr>
            <w:tcW w:w="992" w:type="dxa"/>
          </w:tcPr>
          <w:p w14:paraId="36A77F84" w14:textId="77777777" w:rsidR="007E2591" w:rsidRPr="00B473F6" w:rsidRDefault="003A41BD"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178</w:t>
            </w:r>
          </w:p>
        </w:tc>
        <w:tc>
          <w:tcPr>
            <w:tcW w:w="1134" w:type="dxa"/>
          </w:tcPr>
          <w:p w14:paraId="52D3C59E" w14:textId="77777777" w:rsidR="007E2591" w:rsidRPr="00B473F6" w:rsidRDefault="002F6FF4"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18</w:t>
            </w:r>
          </w:p>
        </w:tc>
        <w:tc>
          <w:tcPr>
            <w:tcW w:w="1276" w:type="dxa"/>
          </w:tcPr>
          <w:p w14:paraId="21510FFF"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3475</w:t>
            </w:r>
          </w:p>
        </w:tc>
      </w:tr>
      <w:tr w:rsidR="007E2591" w:rsidRPr="00B473F6" w14:paraId="2C7AEF72" w14:textId="77777777" w:rsidTr="00376D4B">
        <w:tc>
          <w:tcPr>
            <w:tcW w:w="3652" w:type="dxa"/>
            <w:vAlign w:val="bottom"/>
          </w:tcPr>
          <w:p w14:paraId="41A71DCC"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992" w:type="dxa"/>
          </w:tcPr>
          <w:p w14:paraId="432EE67D"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93</w:t>
            </w:r>
          </w:p>
        </w:tc>
        <w:tc>
          <w:tcPr>
            <w:tcW w:w="1418" w:type="dxa"/>
          </w:tcPr>
          <w:p w14:paraId="794D18E8"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399</w:t>
            </w:r>
          </w:p>
        </w:tc>
        <w:tc>
          <w:tcPr>
            <w:tcW w:w="1134" w:type="dxa"/>
          </w:tcPr>
          <w:p w14:paraId="1DC171C5"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21366537" w14:textId="77777777" w:rsidR="007E2591" w:rsidRPr="00B473F6" w:rsidRDefault="006228B6"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121</w:t>
            </w:r>
          </w:p>
        </w:tc>
        <w:tc>
          <w:tcPr>
            <w:tcW w:w="1134" w:type="dxa"/>
          </w:tcPr>
          <w:p w14:paraId="3ED5AFDE" w14:textId="77777777" w:rsidR="007E2591" w:rsidRPr="00B473F6" w:rsidRDefault="00E522A0"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101</w:t>
            </w:r>
          </w:p>
        </w:tc>
        <w:tc>
          <w:tcPr>
            <w:tcW w:w="1134" w:type="dxa"/>
          </w:tcPr>
          <w:p w14:paraId="26C8BD07"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992" w:type="dxa"/>
          </w:tcPr>
          <w:p w14:paraId="7E08862A"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280FE42F"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04B19A59"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714</w:t>
            </w:r>
          </w:p>
        </w:tc>
      </w:tr>
      <w:tr w:rsidR="007E2591" w:rsidRPr="00B473F6" w14:paraId="1DC132AF" w14:textId="77777777" w:rsidTr="00376D4B">
        <w:tc>
          <w:tcPr>
            <w:tcW w:w="3652" w:type="dxa"/>
            <w:vAlign w:val="bottom"/>
          </w:tcPr>
          <w:p w14:paraId="0340BB37"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992" w:type="dxa"/>
          </w:tcPr>
          <w:p w14:paraId="655AD571"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418" w:type="dxa"/>
          </w:tcPr>
          <w:p w14:paraId="68BB2D30"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356</w:t>
            </w:r>
          </w:p>
        </w:tc>
        <w:tc>
          <w:tcPr>
            <w:tcW w:w="1134" w:type="dxa"/>
          </w:tcPr>
          <w:p w14:paraId="6FC172CF"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6B5E7060"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2109F269"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15A57067"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992" w:type="dxa"/>
          </w:tcPr>
          <w:p w14:paraId="06D5D31F"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54110C79"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2D187159"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356</w:t>
            </w:r>
          </w:p>
        </w:tc>
      </w:tr>
      <w:tr w:rsidR="007E2591" w:rsidRPr="00B473F6" w14:paraId="61A005F5" w14:textId="77777777" w:rsidTr="007E2591">
        <w:tc>
          <w:tcPr>
            <w:tcW w:w="3652" w:type="dxa"/>
          </w:tcPr>
          <w:p w14:paraId="17C224C4" w14:textId="77777777" w:rsidR="007E2591" w:rsidRPr="00B473F6" w:rsidRDefault="007E2591" w:rsidP="008D4AA5">
            <w:pPr>
              <w:autoSpaceDE w:val="0"/>
              <w:autoSpaceDN w:val="0"/>
              <w:adjustRightInd w:val="0"/>
              <w:spacing w:after="0" w:line="240" w:lineRule="auto"/>
              <w:jc w:val="both"/>
              <w:rPr>
                <w:rFonts w:ascii="Times New Roman" w:eastAsia="Calibri" w:hAnsi="Times New Roman" w:cs="Times New Roman"/>
              </w:rPr>
            </w:pPr>
            <w:r w:rsidRPr="00B473F6">
              <w:rPr>
                <w:rFonts w:ascii="Times New Roman" w:eastAsia="Times New Roman" w:hAnsi="Times New Roman" w:cs="Times New Roman"/>
              </w:rPr>
              <w:t xml:space="preserve">ВИСОКОСТЪБЛЕН БУК по </w:t>
            </w:r>
            <w:r w:rsidR="00C71D78" w:rsidRPr="00B473F6">
              <w:rPr>
                <w:rFonts w:ascii="Times New Roman" w:eastAsia="Times New Roman" w:hAnsi="Times New Roman" w:cs="Times New Roman"/>
              </w:rPr>
              <w:t>ГСП</w:t>
            </w:r>
          </w:p>
        </w:tc>
        <w:tc>
          <w:tcPr>
            <w:tcW w:w="992" w:type="dxa"/>
          </w:tcPr>
          <w:p w14:paraId="0E0927BB"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w:t>
            </w:r>
          </w:p>
        </w:tc>
        <w:tc>
          <w:tcPr>
            <w:tcW w:w="1418" w:type="dxa"/>
          </w:tcPr>
          <w:p w14:paraId="1045F113"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663E2BF5"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7A294FD6"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1DE8ABEC"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021834DC"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992" w:type="dxa"/>
          </w:tcPr>
          <w:p w14:paraId="75B09145"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11C1EA80"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574DE03A"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w:t>
            </w:r>
          </w:p>
        </w:tc>
      </w:tr>
      <w:tr w:rsidR="007E2591" w:rsidRPr="00B473F6" w14:paraId="1BCF4D6F" w14:textId="77777777" w:rsidTr="00376D4B">
        <w:tc>
          <w:tcPr>
            <w:tcW w:w="3652" w:type="dxa"/>
            <w:vAlign w:val="bottom"/>
          </w:tcPr>
          <w:p w14:paraId="53116FA1"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992" w:type="dxa"/>
          </w:tcPr>
          <w:p w14:paraId="5EF45558"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418" w:type="dxa"/>
          </w:tcPr>
          <w:p w14:paraId="5E7AF359"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2DD68A21"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1A7DE3F0"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6A9E40C2"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542732C2"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992" w:type="dxa"/>
          </w:tcPr>
          <w:p w14:paraId="7ED325F9"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0564B813"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03F652B3"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r>
      <w:tr w:rsidR="007E2591" w:rsidRPr="00B473F6" w14:paraId="4F2586C5" w14:textId="77777777" w:rsidTr="00376D4B">
        <w:tc>
          <w:tcPr>
            <w:tcW w:w="3652" w:type="dxa"/>
            <w:vAlign w:val="bottom"/>
          </w:tcPr>
          <w:p w14:paraId="7ADA5BD6"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992" w:type="dxa"/>
          </w:tcPr>
          <w:p w14:paraId="260209A5"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418" w:type="dxa"/>
          </w:tcPr>
          <w:p w14:paraId="3738BDCF"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16D670E3"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3BB58144"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3D2CEE83"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7FC6E523"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992" w:type="dxa"/>
          </w:tcPr>
          <w:p w14:paraId="0C516FD9"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2B3C7C53"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4A7A413C"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r>
      <w:tr w:rsidR="007E2591" w:rsidRPr="00B473F6" w14:paraId="4D68DC7C" w14:textId="77777777" w:rsidTr="007E2591">
        <w:tc>
          <w:tcPr>
            <w:tcW w:w="3652" w:type="dxa"/>
          </w:tcPr>
          <w:p w14:paraId="6DB00396" w14:textId="77777777" w:rsidR="007E2591" w:rsidRPr="00B473F6" w:rsidRDefault="007E2591" w:rsidP="008D4AA5">
            <w:pPr>
              <w:autoSpaceDE w:val="0"/>
              <w:autoSpaceDN w:val="0"/>
              <w:adjustRightInd w:val="0"/>
              <w:spacing w:after="0" w:line="240" w:lineRule="auto"/>
              <w:jc w:val="both"/>
              <w:rPr>
                <w:rFonts w:ascii="Times New Roman" w:eastAsia="Calibri" w:hAnsi="Times New Roman" w:cs="Times New Roman"/>
              </w:rPr>
            </w:pPr>
            <w:r w:rsidRPr="00B473F6">
              <w:rPr>
                <w:rFonts w:ascii="Times New Roman" w:eastAsia="Calibri" w:hAnsi="Times New Roman" w:cs="Times New Roman"/>
              </w:rPr>
              <w:t xml:space="preserve">ТОПОЛИ по </w:t>
            </w:r>
            <w:r w:rsidR="00C71D78" w:rsidRPr="00B473F6">
              <w:rPr>
                <w:rFonts w:ascii="Times New Roman" w:eastAsia="Calibri" w:hAnsi="Times New Roman" w:cs="Times New Roman"/>
              </w:rPr>
              <w:t>ГСП</w:t>
            </w:r>
          </w:p>
        </w:tc>
        <w:tc>
          <w:tcPr>
            <w:tcW w:w="992" w:type="dxa"/>
          </w:tcPr>
          <w:p w14:paraId="14869166"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178</w:t>
            </w:r>
          </w:p>
        </w:tc>
        <w:tc>
          <w:tcPr>
            <w:tcW w:w="1418" w:type="dxa"/>
          </w:tcPr>
          <w:p w14:paraId="0984ABEF"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34</w:t>
            </w:r>
          </w:p>
        </w:tc>
        <w:tc>
          <w:tcPr>
            <w:tcW w:w="1134" w:type="dxa"/>
          </w:tcPr>
          <w:p w14:paraId="41C493F1"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2D6C4D28" w14:textId="77777777" w:rsidR="007E2591" w:rsidRPr="00B473F6" w:rsidRDefault="006228B6"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7</w:t>
            </w:r>
          </w:p>
        </w:tc>
        <w:tc>
          <w:tcPr>
            <w:tcW w:w="1134" w:type="dxa"/>
          </w:tcPr>
          <w:p w14:paraId="2ED8D1BF" w14:textId="77777777" w:rsidR="007E2591" w:rsidRPr="00B473F6" w:rsidRDefault="00E522A0"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30</w:t>
            </w:r>
          </w:p>
        </w:tc>
        <w:tc>
          <w:tcPr>
            <w:tcW w:w="1134" w:type="dxa"/>
          </w:tcPr>
          <w:p w14:paraId="4EF35A89"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w:t>
            </w:r>
          </w:p>
        </w:tc>
        <w:tc>
          <w:tcPr>
            <w:tcW w:w="992" w:type="dxa"/>
          </w:tcPr>
          <w:p w14:paraId="68E524EA" w14:textId="77777777" w:rsidR="007E2591" w:rsidRPr="00B473F6" w:rsidRDefault="003A41BD"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118</w:t>
            </w:r>
          </w:p>
        </w:tc>
        <w:tc>
          <w:tcPr>
            <w:tcW w:w="1134" w:type="dxa"/>
          </w:tcPr>
          <w:p w14:paraId="39C61B78" w14:textId="77777777" w:rsidR="007E2591" w:rsidRPr="00B473F6" w:rsidRDefault="002F6FF4"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28</w:t>
            </w:r>
          </w:p>
        </w:tc>
        <w:tc>
          <w:tcPr>
            <w:tcW w:w="1276" w:type="dxa"/>
          </w:tcPr>
          <w:p w14:paraId="0018AB1B"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396</w:t>
            </w:r>
          </w:p>
        </w:tc>
      </w:tr>
      <w:tr w:rsidR="007E2591" w:rsidRPr="00B473F6" w14:paraId="6EA2A766" w14:textId="77777777" w:rsidTr="00376D4B">
        <w:tc>
          <w:tcPr>
            <w:tcW w:w="3652" w:type="dxa"/>
            <w:vAlign w:val="bottom"/>
          </w:tcPr>
          <w:p w14:paraId="4ADF6B4C"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992" w:type="dxa"/>
          </w:tcPr>
          <w:p w14:paraId="78241973"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120</w:t>
            </w:r>
          </w:p>
        </w:tc>
        <w:tc>
          <w:tcPr>
            <w:tcW w:w="1418" w:type="dxa"/>
          </w:tcPr>
          <w:p w14:paraId="1BF13EA0"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10FC3EB1"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37FDD97A"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208CFA9C"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5B76EB9E"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992" w:type="dxa"/>
          </w:tcPr>
          <w:p w14:paraId="7C39E808"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548780BA"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6D62494B"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120</w:t>
            </w:r>
          </w:p>
        </w:tc>
      </w:tr>
      <w:tr w:rsidR="007E2591" w:rsidRPr="00B473F6" w14:paraId="04B80FEE" w14:textId="77777777" w:rsidTr="00376D4B">
        <w:tc>
          <w:tcPr>
            <w:tcW w:w="3652" w:type="dxa"/>
            <w:vAlign w:val="bottom"/>
          </w:tcPr>
          <w:p w14:paraId="70FCD648"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992" w:type="dxa"/>
          </w:tcPr>
          <w:p w14:paraId="2EB58D74"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418" w:type="dxa"/>
          </w:tcPr>
          <w:p w14:paraId="06007A61"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5B63898B"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14A07D14"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6BEB2B19"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37E15F2F"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992" w:type="dxa"/>
          </w:tcPr>
          <w:p w14:paraId="5C0D66B7"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092A4FC1"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3742475A"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r>
      <w:tr w:rsidR="007E2591" w:rsidRPr="00B473F6" w14:paraId="49698E84" w14:textId="77777777" w:rsidTr="007E2591">
        <w:tc>
          <w:tcPr>
            <w:tcW w:w="3652" w:type="dxa"/>
          </w:tcPr>
          <w:p w14:paraId="2447D4D6" w14:textId="77777777" w:rsidR="007E2591" w:rsidRPr="00B473F6" w:rsidRDefault="007E2591" w:rsidP="008D4AA5">
            <w:pPr>
              <w:autoSpaceDE w:val="0"/>
              <w:autoSpaceDN w:val="0"/>
              <w:adjustRightInd w:val="0"/>
              <w:spacing w:after="0" w:line="240" w:lineRule="auto"/>
              <w:jc w:val="both"/>
              <w:rPr>
                <w:rFonts w:ascii="Times New Roman" w:eastAsia="Calibri" w:hAnsi="Times New Roman" w:cs="Times New Roman"/>
              </w:rPr>
            </w:pPr>
            <w:r w:rsidRPr="00B473F6">
              <w:rPr>
                <w:rFonts w:ascii="Times New Roman" w:eastAsia="Calibri" w:hAnsi="Times New Roman" w:cs="Times New Roman"/>
              </w:rPr>
              <w:t xml:space="preserve">ДРУГИ ШИР. ВИС. по </w:t>
            </w:r>
            <w:r w:rsidR="00C71D78" w:rsidRPr="00B473F6">
              <w:rPr>
                <w:rFonts w:ascii="Times New Roman" w:eastAsia="Calibri" w:hAnsi="Times New Roman" w:cs="Times New Roman"/>
              </w:rPr>
              <w:t>ГСП</w:t>
            </w:r>
          </w:p>
        </w:tc>
        <w:tc>
          <w:tcPr>
            <w:tcW w:w="992" w:type="dxa"/>
          </w:tcPr>
          <w:p w14:paraId="72BCD222"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1750</w:t>
            </w:r>
          </w:p>
        </w:tc>
        <w:tc>
          <w:tcPr>
            <w:tcW w:w="1418" w:type="dxa"/>
          </w:tcPr>
          <w:p w14:paraId="50D64BA0"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1626</w:t>
            </w:r>
          </w:p>
        </w:tc>
        <w:tc>
          <w:tcPr>
            <w:tcW w:w="1134" w:type="dxa"/>
          </w:tcPr>
          <w:p w14:paraId="48201AE8" w14:textId="77777777" w:rsidR="007E2591" w:rsidRPr="00B473F6" w:rsidRDefault="00DD736C"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329</w:t>
            </w:r>
          </w:p>
        </w:tc>
        <w:tc>
          <w:tcPr>
            <w:tcW w:w="1276" w:type="dxa"/>
          </w:tcPr>
          <w:p w14:paraId="12B511B2" w14:textId="77777777" w:rsidR="007E2591" w:rsidRPr="00B473F6" w:rsidRDefault="006228B6"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3905</w:t>
            </w:r>
          </w:p>
        </w:tc>
        <w:tc>
          <w:tcPr>
            <w:tcW w:w="1134" w:type="dxa"/>
          </w:tcPr>
          <w:p w14:paraId="4774A438" w14:textId="77777777" w:rsidR="007E2591" w:rsidRPr="00B473F6" w:rsidRDefault="00E522A0"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1396</w:t>
            </w:r>
          </w:p>
        </w:tc>
        <w:tc>
          <w:tcPr>
            <w:tcW w:w="1134" w:type="dxa"/>
          </w:tcPr>
          <w:p w14:paraId="60CCC7EA"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966</w:t>
            </w:r>
          </w:p>
        </w:tc>
        <w:tc>
          <w:tcPr>
            <w:tcW w:w="992" w:type="dxa"/>
          </w:tcPr>
          <w:p w14:paraId="2B1E5877" w14:textId="77777777" w:rsidR="007E2591" w:rsidRPr="00B473F6" w:rsidRDefault="003A41BD"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1036</w:t>
            </w:r>
          </w:p>
        </w:tc>
        <w:tc>
          <w:tcPr>
            <w:tcW w:w="1134" w:type="dxa"/>
          </w:tcPr>
          <w:p w14:paraId="46349BC1" w14:textId="77777777" w:rsidR="007E2591" w:rsidRPr="00B473F6" w:rsidRDefault="002F6FF4"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336</w:t>
            </w:r>
          </w:p>
        </w:tc>
        <w:tc>
          <w:tcPr>
            <w:tcW w:w="1276" w:type="dxa"/>
          </w:tcPr>
          <w:p w14:paraId="6B4822BD"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11344</w:t>
            </w:r>
          </w:p>
        </w:tc>
      </w:tr>
      <w:tr w:rsidR="007E2591" w:rsidRPr="00B473F6" w14:paraId="30574EAF" w14:textId="77777777" w:rsidTr="00376D4B">
        <w:tc>
          <w:tcPr>
            <w:tcW w:w="3652" w:type="dxa"/>
            <w:vAlign w:val="bottom"/>
          </w:tcPr>
          <w:p w14:paraId="718D407B"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992" w:type="dxa"/>
          </w:tcPr>
          <w:p w14:paraId="52EFA96A"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2481</w:t>
            </w:r>
          </w:p>
        </w:tc>
        <w:tc>
          <w:tcPr>
            <w:tcW w:w="1418" w:type="dxa"/>
          </w:tcPr>
          <w:p w14:paraId="4F4335BA"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1717</w:t>
            </w:r>
          </w:p>
        </w:tc>
        <w:tc>
          <w:tcPr>
            <w:tcW w:w="1134" w:type="dxa"/>
          </w:tcPr>
          <w:p w14:paraId="607101D3" w14:textId="77777777" w:rsidR="007E2591" w:rsidRPr="00B473F6" w:rsidRDefault="00DD736C"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1886</w:t>
            </w:r>
          </w:p>
        </w:tc>
        <w:tc>
          <w:tcPr>
            <w:tcW w:w="1276" w:type="dxa"/>
          </w:tcPr>
          <w:p w14:paraId="6A5FF303" w14:textId="77777777" w:rsidR="007E2591" w:rsidRPr="00B473F6" w:rsidRDefault="006228B6"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5951</w:t>
            </w:r>
          </w:p>
        </w:tc>
        <w:tc>
          <w:tcPr>
            <w:tcW w:w="1134" w:type="dxa"/>
          </w:tcPr>
          <w:p w14:paraId="7DFAA17D" w14:textId="77777777" w:rsidR="007E2591" w:rsidRPr="00B473F6" w:rsidRDefault="00E522A0"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1169</w:t>
            </w:r>
          </w:p>
        </w:tc>
        <w:tc>
          <w:tcPr>
            <w:tcW w:w="1134" w:type="dxa"/>
          </w:tcPr>
          <w:p w14:paraId="13122BBA"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1513</w:t>
            </w:r>
          </w:p>
        </w:tc>
        <w:tc>
          <w:tcPr>
            <w:tcW w:w="992" w:type="dxa"/>
          </w:tcPr>
          <w:p w14:paraId="3B244707" w14:textId="77777777" w:rsidR="007E2591" w:rsidRPr="00B473F6" w:rsidRDefault="003A41BD"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894</w:t>
            </w:r>
          </w:p>
        </w:tc>
        <w:tc>
          <w:tcPr>
            <w:tcW w:w="1134" w:type="dxa"/>
          </w:tcPr>
          <w:p w14:paraId="79C5A3D1" w14:textId="77777777" w:rsidR="007E2591" w:rsidRPr="00B473F6" w:rsidRDefault="002F6FF4"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171</w:t>
            </w:r>
          </w:p>
        </w:tc>
        <w:tc>
          <w:tcPr>
            <w:tcW w:w="1276" w:type="dxa"/>
          </w:tcPr>
          <w:p w14:paraId="2E2A85AF"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15782</w:t>
            </w:r>
          </w:p>
        </w:tc>
      </w:tr>
      <w:tr w:rsidR="007E2591" w:rsidRPr="00B473F6" w14:paraId="402CA1D0" w14:textId="77777777" w:rsidTr="00376D4B">
        <w:tc>
          <w:tcPr>
            <w:tcW w:w="3652" w:type="dxa"/>
            <w:vAlign w:val="bottom"/>
          </w:tcPr>
          <w:p w14:paraId="20726DB0"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992" w:type="dxa"/>
          </w:tcPr>
          <w:p w14:paraId="60E6B1CE"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418" w:type="dxa"/>
          </w:tcPr>
          <w:p w14:paraId="0D4026DF"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906</w:t>
            </w:r>
          </w:p>
        </w:tc>
        <w:tc>
          <w:tcPr>
            <w:tcW w:w="1134" w:type="dxa"/>
          </w:tcPr>
          <w:p w14:paraId="711FF63A" w14:textId="77777777" w:rsidR="007E2591" w:rsidRPr="00B473F6" w:rsidRDefault="00DD736C"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1886</w:t>
            </w:r>
          </w:p>
        </w:tc>
        <w:tc>
          <w:tcPr>
            <w:tcW w:w="1276" w:type="dxa"/>
          </w:tcPr>
          <w:p w14:paraId="7235F844" w14:textId="77777777" w:rsidR="007E2591" w:rsidRPr="00B473F6" w:rsidRDefault="006228B6"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5951</w:t>
            </w:r>
          </w:p>
        </w:tc>
        <w:tc>
          <w:tcPr>
            <w:tcW w:w="1134" w:type="dxa"/>
          </w:tcPr>
          <w:p w14:paraId="1B8249CF"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70563C79"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1353</w:t>
            </w:r>
          </w:p>
        </w:tc>
        <w:tc>
          <w:tcPr>
            <w:tcW w:w="992" w:type="dxa"/>
          </w:tcPr>
          <w:p w14:paraId="375AE997" w14:textId="77777777" w:rsidR="007E2591" w:rsidRPr="00B473F6" w:rsidRDefault="003A41BD"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894</w:t>
            </w:r>
          </w:p>
        </w:tc>
        <w:tc>
          <w:tcPr>
            <w:tcW w:w="1134" w:type="dxa"/>
          </w:tcPr>
          <w:p w14:paraId="35C0149B"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24E3547A"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10990</w:t>
            </w:r>
          </w:p>
        </w:tc>
      </w:tr>
      <w:tr w:rsidR="007E2591" w:rsidRPr="00B473F6" w14:paraId="2AD3EDF9" w14:textId="77777777" w:rsidTr="007E2591">
        <w:tc>
          <w:tcPr>
            <w:tcW w:w="3652" w:type="dxa"/>
          </w:tcPr>
          <w:p w14:paraId="0B488C12" w14:textId="77777777" w:rsidR="007E2591" w:rsidRPr="00B473F6" w:rsidRDefault="007E2591" w:rsidP="008D4AA5">
            <w:pPr>
              <w:autoSpaceDE w:val="0"/>
              <w:autoSpaceDN w:val="0"/>
              <w:adjustRightInd w:val="0"/>
              <w:spacing w:after="0" w:line="240" w:lineRule="auto"/>
              <w:jc w:val="both"/>
              <w:rPr>
                <w:rFonts w:ascii="Times New Roman" w:eastAsia="Calibri" w:hAnsi="Times New Roman" w:cs="Times New Roman"/>
              </w:rPr>
            </w:pPr>
            <w:r w:rsidRPr="00B473F6">
              <w:rPr>
                <w:rFonts w:ascii="Times New Roman" w:eastAsia="Calibri" w:hAnsi="Times New Roman" w:cs="Times New Roman"/>
              </w:rPr>
              <w:t xml:space="preserve">ИЗД.  ЗА ПРЕВРЪЩАНЕ по </w:t>
            </w:r>
            <w:r w:rsidR="00C71D78" w:rsidRPr="00B473F6">
              <w:rPr>
                <w:rFonts w:ascii="Times New Roman" w:eastAsia="Calibri" w:hAnsi="Times New Roman" w:cs="Times New Roman"/>
              </w:rPr>
              <w:t>ГСП</w:t>
            </w:r>
          </w:p>
        </w:tc>
        <w:tc>
          <w:tcPr>
            <w:tcW w:w="992" w:type="dxa"/>
          </w:tcPr>
          <w:p w14:paraId="79324A67"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5004</w:t>
            </w:r>
          </w:p>
        </w:tc>
        <w:tc>
          <w:tcPr>
            <w:tcW w:w="1418" w:type="dxa"/>
          </w:tcPr>
          <w:p w14:paraId="195D56A5"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107</w:t>
            </w:r>
          </w:p>
        </w:tc>
        <w:tc>
          <w:tcPr>
            <w:tcW w:w="1134" w:type="dxa"/>
          </w:tcPr>
          <w:p w14:paraId="2CD1A9EC"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02707C22" w14:textId="77777777" w:rsidR="007E2591" w:rsidRPr="00B473F6" w:rsidRDefault="006228B6"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24413</w:t>
            </w:r>
          </w:p>
        </w:tc>
        <w:tc>
          <w:tcPr>
            <w:tcW w:w="1134" w:type="dxa"/>
          </w:tcPr>
          <w:p w14:paraId="3056DD13" w14:textId="77777777" w:rsidR="007E2591" w:rsidRPr="00B473F6" w:rsidRDefault="00E522A0"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113</w:t>
            </w:r>
          </w:p>
        </w:tc>
        <w:tc>
          <w:tcPr>
            <w:tcW w:w="1134" w:type="dxa"/>
          </w:tcPr>
          <w:p w14:paraId="0F6BE8A4"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3856</w:t>
            </w:r>
          </w:p>
        </w:tc>
        <w:tc>
          <w:tcPr>
            <w:tcW w:w="992" w:type="dxa"/>
          </w:tcPr>
          <w:p w14:paraId="39C891AD" w14:textId="77777777" w:rsidR="007E2591" w:rsidRPr="00B473F6" w:rsidRDefault="003A41BD"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18592</w:t>
            </w:r>
          </w:p>
        </w:tc>
        <w:tc>
          <w:tcPr>
            <w:tcW w:w="1134" w:type="dxa"/>
          </w:tcPr>
          <w:p w14:paraId="5E89793B" w14:textId="77777777" w:rsidR="007E2591" w:rsidRPr="00B473F6" w:rsidRDefault="002F6FF4"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25</w:t>
            </w:r>
          </w:p>
        </w:tc>
        <w:tc>
          <w:tcPr>
            <w:tcW w:w="1276" w:type="dxa"/>
          </w:tcPr>
          <w:p w14:paraId="5AFCAF0A"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52110</w:t>
            </w:r>
          </w:p>
        </w:tc>
      </w:tr>
      <w:tr w:rsidR="007E2591" w:rsidRPr="00B473F6" w14:paraId="0F5885EE" w14:textId="77777777" w:rsidTr="00376D4B">
        <w:tc>
          <w:tcPr>
            <w:tcW w:w="3652" w:type="dxa"/>
            <w:vAlign w:val="bottom"/>
          </w:tcPr>
          <w:p w14:paraId="1F5D2D0B"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992" w:type="dxa"/>
          </w:tcPr>
          <w:p w14:paraId="5495D2B1"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2285</w:t>
            </w:r>
          </w:p>
        </w:tc>
        <w:tc>
          <w:tcPr>
            <w:tcW w:w="1418" w:type="dxa"/>
          </w:tcPr>
          <w:p w14:paraId="12C0A606"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03ADDFDE"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4071F727" w14:textId="77777777" w:rsidR="007E2591" w:rsidRPr="00B473F6" w:rsidRDefault="006228B6"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22249</w:t>
            </w:r>
          </w:p>
        </w:tc>
        <w:tc>
          <w:tcPr>
            <w:tcW w:w="1134" w:type="dxa"/>
          </w:tcPr>
          <w:p w14:paraId="6F237326" w14:textId="77777777" w:rsidR="007E2591" w:rsidRPr="00B473F6" w:rsidRDefault="00E522A0"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91</w:t>
            </w:r>
          </w:p>
        </w:tc>
        <w:tc>
          <w:tcPr>
            <w:tcW w:w="1134" w:type="dxa"/>
          </w:tcPr>
          <w:p w14:paraId="3E056CCB"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2649</w:t>
            </w:r>
          </w:p>
        </w:tc>
        <w:tc>
          <w:tcPr>
            <w:tcW w:w="992" w:type="dxa"/>
          </w:tcPr>
          <w:p w14:paraId="712B887A" w14:textId="77777777" w:rsidR="007E2591" w:rsidRPr="00B473F6" w:rsidRDefault="003A41BD"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15948</w:t>
            </w:r>
          </w:p>
        </w:tc>
        <w:tc>
          <w:tcPr>
            <w:tcW w:w="1134" w:type="dxa"/>
          </w:tcPr>
          <w:p w14:paraId="2E1F9D44"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0DE117BE"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43222</w:t>
            </w:r>
          </w:p>
        </w:tc>
      </w:tr>
      <w:tr w:rsidR="007E2591" w:rsidRPr="00B473F6" w14:paraId="22164019" w14:textId="77777777" w:rsidTr="00376D4B">
        <w:tc>
          <w:tcPr>
            <w:tcW w:w="3652" w:type="dxa"/>
            <w:vAlign w:val="bottom"/>
          </w:tcPr>
          <w:p w14:paraId="5216ADE3"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992" w:type="dxa"/>
          </w:tcPr>
          <w:p w14:paraId="4B19C0AB"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418" w:type="dxa"/>
          </w:tcPr>
          <w:p w14:paraId="36014CD8"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6AEDC372"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3E6FE978" w14:textId="77777777" w:rsidR="007E2591" w:rsidRPr="00B473F6" w:rsidRDefault="006228B6"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16276</w:t>
            </w:r>
          </w:p>
        </w:tc>
        <w:tc>
          <w:tcPr>
            <w:tcW w:w="1134" w:type="dxa"/>
          </w:tcPr>
          <w:p w14:paraId="665C8093"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05BD7B65"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1535</w:t>
            </w:r>
          </w:p>
        </w:tc>
        <w:tc>
          <w:tcPr>
            <w:tcW w:w="992" w:type="dxa"/>
          </w:tcPr>
          <w:p w14:paraId="51338C0F" w14:textId="77777777" w:rsidR="007E2591" w:rsidRPr="00B473F6" w:rsidRDefault="003A41BD"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15948</w:t>
            </w:r>
          </w:p>
        </w:tc>
        <w:tc>
          <w:tcPr>
            <w:tcW w:w="1134" w:type="dxa"/>
          </w:tcPr>
          <w:p w14:paraId="41910865"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73FBE893"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33759</w:t>
            </w:r>
          </w:p>
        </w:tc>
      </w:tr>
      <w:tr w:rsidR="007E2591" w:rsidRPr="00B473F6" w14:paraId="25D63F0B" w14:textId="77777777" w:rsidTr="007E2591">
        <w:tc>
          <w:tcPr>
            <w:tcW w:w="3652" w:type="dxa"/>
          </w:tcPr>
          <w:p w14:paraId="4AA5B9C0" w14:textId="77777777" w:rsidR="007E2591" w:rsidRPr="00B473F6" w:rsidRDefault="007E2591" w:rsidP="008D4AA5">
            <w:pPr>
              <w:autoSpaceDE w:val="0"/>
              <w:autoSpaceDN w:val="0"/>
              <w:adjustRightInd w:val="0"/>
              <w:spacing w:after="0" w:line="240" w:lineRule="auto"/>
              <w:jc w:val="both"/>
              <w:rPr>
                <w:rFonts w:ascii="Times New Roman" w:eastAsia="Calibri" w:hAnsi="Times New Roman" w:cs="Times New Roman"/>
              </w:rPr>
            </w:pPr>
            <w:r w:rsidRPr="00B473F6">
              <w:rPr>
                <w:rFonts w:ascii="Times New Roman" w:eastAsia="Calibri" w:hAnsi="Times New Roman" w:cs="Times New Roman"/>
              </w:rPr>
              <w:t xml:space="preserve">НИСКОСТЪБЛЕНИ по </w:t>
            </w:r>
            <w:r w:rsidR="00C71D78" w:rsidRPr="00B473F6">
              <w:rPr>
                <w:rFonts w:ascii="Times New Roman" w:eastAsia="Calibri" w:hAnsi="Times New Roman" w:cs="Times New Roman"/>
              </w:rPr>
              <w:t>ГСП</w:t>
            </w:r>
          </w:p>
        </w:tc>
        <w:tc>
          <w:tcPr>
            <w:tcW w:w="992" w:type="dxa"/>
          </w:tcPr>
          <w:p w14:paraId="52D3DD34"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2576</w:t>
            </w:r>
          </w:p>
        </w:tc>
        <w:tc>
          <w:tcPr>
            <w:tcW w:w="1418" w:type="dxa"/>
          </w:tcPr>
          <w:p w14:paraId="24DA07A8"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12384</w:t>
            </w:r>
          </w:p>
        </w:tc>
        <w:tc>
          <w:tcPr>
            <w:tcW w:w="1134" w:type="dxa"/>
          </w:tcPr>
          <w:p w14:paraId="5B6483DB" w14:textId="77777777" w:rsidR="007E2591" w:rsidRPr="00B473F6" w:rsidRDefault="00DD736C"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485</w:t>
            </w:r>
          </w:p>
        </w:tc>
        <w:tc>
          <w:tcPr>
            <w:tcW w:w="1276" w:type="dxa"/>
          </w:tcPr>
          <w:p w14:paraId="3A2361DE" w14:textId="77777777" w:rsidR="007E2591" w:rsidRPr="00B473F6" w:rsidRDefault="006228B6"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13975</w:t>
            </w:r>
          </w:p>
        </w:tc>
        <w:tc>
          <w:tcPr>
            <w:tcW w:w="1134" w:type="dxa"/>
          </w:tcPr>
          <w:p w14:paraId="7A6E5E68" w14:textId="77777777" w:rsidR="007E2591" w:rsidRPr="00B473F6" w:rsidRDefault="00E522A0"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2142</w:t>
            </w:r>
          </w:p>
        </w:tc>
        <w:tc>
          <w:tcPr>
            <w:tcW w:w="1134" w:type="dxa"/>
          </w:tcPr>
          <w:p w14:paraId="7728B709"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6206</w:t>
            </w:r>
          </w:p>
        </w:tc>
        <w:tc>
          <w:tcPr>
            <w:tcW w:w="992" w:type="dxa"/>
          </w:tcPr>
          <w:p w14:paraId="7002CCD4" w14:textId="77777777" w:rsidR="007E2591" w:rsidRPr="00B473F6" w:rsidRDefault="003A41BD"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15381</w:t>
            </w:r>
          </w:p>
        </w:tc>
        <w:tc>
          <w:tcPr>
            <w:tcW w:w="1134" w:type="dxa"/>
          </w:tcPr>
          <w:p w14:paraId="3678C4E5" w14:textId="77777777" w:rsidR="007E2591" w:rsidRPr="00B473F6" w:rsidRDefault="002F6FF4"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911</w:t>
            </w:r>
          </w:p>
        </w:tc>
        <w:tc>
          <w:tcPr>
            <w:tcW w:w="1276" w:type="dxa"/>
          </w:tcPr>
          <w:p w14:paraId="522663FA"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54060</w:t>
            </w:r>
          </w:p>
        </w:tc>
      </w:tr>
      <w:tr w:rsidR="007E2591" w:rsidRPr="00B473F6" w14:paraId="70D94BCD" w14:textId="77777777" w:rsidTr="00376D4B">
        <w:tc>
          <w:tcPr>
            <w:tcW w:w="3652" w:type="dxa"/>
            <w:vAlign w:val="bottom"/>
          </w:tcPr>
          <w:p w14:paraId="273D5EF1"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992" w:type="dxa"/>
          </w:tcPr>
          <w:p w14:paraId="78700423"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5590</w:t>
            </w:r>
          </w:p>
        </w:tc>
        <w:tc>
          <w:tcPr>
            <w:tcW w:w="1418" w:type="dxa"/>
          </w:tcPr>
          <w:p w14:paraId="7C5BA294"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13253</w:t>
            </w:r>
          </w:p>
        </w:tc>
        <w:tc>
          <w:tcPr>
            <w:tcW w:w="1134" w:type="dxa"/>
          </w:tcPr>
          <w:p w14:paraId="62790F4F" w14:textId="77777777" w:rsidR="007E2591" w:rsidRPr="00B473F6" w:rsidRDefault="00DD736C"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371</w:t>
            </w:r>
          </w:p>
        </w:tc>
        <w:tc>
          <w:tcPr>
            <w:tcW w:w="1276" w:type="dxa"/>
          </w:tcPr>
          <w:p w14:paraId="594D3A2A" w14:textId="77777777" w:rsidR="007E2591" w:rsidRPr="00B473F6" w:rsidRDefault="006228B6"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13454</w:t>
            </w:r>
          </w:p>
        </w:tc>
        <w:tc>
          <w:tcPr>
            <w:tcW w:w="1134" w:type="dxa"/>
          </w:tcPr>
          <w:p w14:paraId="02BD4FC1" w14:textId="77777777" w:rsidR="007E2591" w:rsidRPr="00B473F6" w:rsidRDefault="00E522A0"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2127</w:t>
            </w:r>
          </w:p>
        </w:tc>
        <w:tc>
          <w:tcPr>
            <w:tcW w:w="1134" w:type="dxa"/>
          </w:tcPr>
          <w:p w14:paraId="33A94135"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8468</w:t>
            </w:r>
          </w:p>
        </w:tc>
        <w:tc>
          <w:tcPr>
            <w:tcW w:w="992" w:type="dxa"/>
          </w:tcPr>
          <w:p w14:paraId="7F375A88" w14:textId="77777777" w:rsidR="007E2591" w:rsidRPr="00B473F6" w:rsidRDefault="003A41BD"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11538</w:t>
            </w:r>
          </w:p>
        </w:tc>
        <w:tc>
          <w:tcPr>
            <w:tcW w:w="1134" w:type="dxa"/>
          </w:tcPr>
          <w:p w14:paraId="099900CE" w14:textId="77777777" w:rsidR="007E2591" w:rsidRPr="00B473F6" w:rsidRDefault="002F6FF4"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1681</w:t>
            </w:r>
          </w:p>
        </w:tc>
        <w:tc>
          <w:tcPr>
            <w:tcW w:w="1276" w:type="dxa"/>
          </w:tcPr>
          <w:p w14:paraId="4DC099CE"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56482</w:t>
            </w:r>
          </w:p>
        </w:tc>
      </w:tr>
      <w:tr w:rsidR="007E2591" w:rsidRPr="00B473F6" w14:paraId="5D4EAFE6" w14:textId="77777777" w:rsidTr="00376D4B">
        <w:tc>
          <w:tcPr>
            <w:tcW w:w="3652" w:type="dxa"/>
            <w:vAlign w:val="bottom"/>
          </w:tcPr>
          <w:p w14:paraId="5B3DDAC0"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992" w:type="dxa"/>
          </w:tcPr>
          <w:p w14:paraId="6EFDEB83"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418" w:type="dxa"/>
          </w:tcPr>
          <w:p w14:paraId="1E40F2C8"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10927</w:t>
            </w:r>
          </w:p>
        </w:tc>
        <w:tc>
          <w:tcPr>
            <w:tcW w:w="1134" w:type="dxa"/>
          </w:tcPr>
          <w:p w14:paraId="3CAEB59A" w14:textId="77777777" w:rsidR="007E2591" w:rsidRPr="00B473F6" w:rsidRDefault="00DD736C"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371</w:t>
            </w:r>
          </w:p>
        </w:tc>
        <w:tc>
          <w:tcPr>
            <w:tcW w:w="1276" w:type="dxa"/>
          </w:tcPr>
          <w:p w14:paraId="1579B1B6" w14:textId="77777777" w:rsidR="007E2591" w:rsidRPr="00B473F6" w:rsidRDefault="006228B6"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12584</w:t>
            </w:r>
          </w:p>
        </w:tc>
        <w:tc>
          <w:tcPr>
            <w:tcW w:w="1134" w:type="dxa"/>
          </w:tcPr>
          <w:p w14:paraId="78A341A5"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2A1A4F6E"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7915</w:t>
            </w:r>
          </w:p>
        </w:tc>
        <w:tc>
          <w:tcPr>
            <w:tcW w:w="992" w:type="dxa"/>
          </w:tcPr>
          <w:p w14:paraId="4E65E56F" w14:textId="77777777" w:rsidR="007E2591" w:rsidRPr="00B473F6" w:rsidRDefault="003A41BD"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11538</w:t>
            </w:r>
          </w:p>
        </w:tc>
        <w:tc>
          <w:tcPr>
            <w:tcW w:w="1134" w:type="dxa"/>
          </w:tcPr>
          <w:p w14:paraId="361FAF30"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7890926F"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43335</w:t>
            </w:r>
          </w:p>
        </w:tc>
      </w:tr>
      <w:tr w:rsidR="007E2591" w:rsidRPr="00B473F6" w14:paraId="4C583078" w14:textId="77777777" w:rsidTr="007E2591">
        <w:tc>
          <w:tcPr>
            <w:tcW w:w="3652" w:type="dxa"/>
          </w:tcPr>
          <w:p w14:paraId="2EBEE2E6" w14:textId="77777777" w:rsidR="007E2591" w:rsidRPr="00B473F6" w:rsidRDefault="007E2591" w:rsidP="008D4AA5">
            <w:pPr>
              <w:autoSpaceDE w:val="0"/>
              <w:autoSpaceDN w:val="0"/>
              <w:adjustRightInd w:val="0"/>
              <w:spacing w:after="0" w:line="240" w:lineRule="auto"/>
              <w:jc w:val="both"/>
              <w:rPr>
                <w:rFonts w:ascii="Times New Roman" w:eastAsia="Calibri" w:hAnsi="Times New Roman" w:cs="Times New Roman"/>
              </w:rPr>
            </w:pPr>
            <w:r w:rsidRPr="00B473F6">
              <w:rPr>
                <w:rFonts w:ascii="Times New Roman" w:eastAsia="Calibri" w:hAnsi="Times New Roman" w:cs="Times New Roman"/>
              </w:rPr>
              <w:t xml:space="preserve">ШИРОКОЛИСТНИ ОБЩО по </w:t>
            </w:r>
            <w:r w:rsidR="00C71D78" w:rsidRPr="00B473F6">
              <w:rPr>
                <w:rFonts w:ascii="Times New Roman" w:eastAsia="Calibri" w:hAnsi="Times New Roman" w:cs="Times New Roman"/>
              </w:rPr>
              <w:t>ГСП</w:t>
            </w:r>
          </w:p>
        </w:tc>
        <w:tc>
          <w:tcPr>
            <w:tcW w:w="992" w:type="dxa"/>
          </w:tcPr>
          <w:p w14:paraId="6C134AF3"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9824</w:t>
            </w:r>
          </w:p>
        </w:tc>
        <w:tc>
          <w:tcPr>
            <w:tcW w:w="1418" w:type="dxa"/>
          </w:tcPr>
          <w:p w14:paraId="3B2F2B5D"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14280</w:t>
            </w:r>
          </w:p>
        </w:tc>
        <w:tc>
          <w:tcPr>
            <w:tcW w:w="1134" w:type="dxa"/>
          </w:tcPr>
          <w:p w14:paraId="1B9F5598" w14:textId="77777777" w:rsidR="007E2591" w:rsidRPr="00B473F6" w:rsidRDefault="00DD736C"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1019</w:t>
            </w:r>
          </w:p>
        </w:tc>
        <w:tc>
          <w:tcPr>
            <w:tcW w:w="1276" w:type="dxa"/>
          </w:tcPr>
          <w:p w14:paraId="4AA374A5" w14:textId="77777777" w:rsidR="007E2591" w:rsidRPr="00B473F6" w:rsidRDefault="006228B6"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44866</w:t>
            </w:r>
          </w:p>
        </w:tc>
        <w:tc>
          <w:tcPr>
            <w:tcW w:w="1134" w:type="dxa"/>
          </w:tcPr>
          <w:p w14:paraId="7BBEC244" w14:textId="77777777" w:rsidR="007E2591" w:rsidRPr="00B473F6" w:rsidRDefault="00E522A0"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3725</w:t>
            </w:r>
          </w:p>
        </w:tc>
        <w:tc>
          <w:tcPr>
            <w:tcW w:w="1134" w:type="dxa"/>
          </w:tcPr>
          <w:p w14:paraId="602FB339"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11049</w:t>
            </w:r>
          </w:p>
        </w:tc>
        <w:tc>
          <w:tcPr>
            <w:tcW w:w="992" w:type="dxa"/>
          </w:tcPr>
          <w:p w14:paraId="20FB69C0" w14:textId="77777777" w:rsidR="007E2591" w:rsidRPr="00B473F6" w:rsidRDefault="003A41BD"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35305</w:t>
            </w:r>
          </w:p>
        </w:tc>
        <w:tc>
          <w:tcPr>
            <w:tcW w:w="1134" w:type="dxa"/>
          </w:tcPr>
          <w:p w14:paraId="6814AEA2" w14:textId="77777777" w:rsidR="007E2591" w:rsidRPr="00B473F6" w:rsidRDefault="002F6FF4"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1318</w:t>
            </w:r>
          </w:p>
        </w:tc>
        <w:tc>
          <w:tcPr>
            <w:tcW w:w="1276" w:type="dxa"/>
          </w:tcPr>
          <w:p w14:paraId="7C7C6C6B"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121386</w:t>
            </w:r>
          </w:p>
        </w:tc>
      </w:tr>
      <w:tr w:rsidR="007E2591" w:rsidRPr="00B473F6" w14:paraId="18F8B972" w14:textId="77777777" w:rsidTr="00376D4B">
        <w:tc>
          <w:tcPr>
            <w:tcW w:w="3652" w:type="dxa"/>
            <w:vAlign w:val="bottom"/>
          </w:tcPr>
          <w:p w14:paraId="6E483F23"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992" w:type="dxa"/>
          </w:tcPr>
          <w:p w14:paraId="64AB0FDC"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10569</w:t>
            </w:r>
          </w:p>
        </w:tc>
        <w:tc>
          <w:tcPr>
            <w:tcW w:w="1418" w:type="dxa"/>
          </w:tcPr>
          <w:p w14:paraId="118C455D"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15369</w:t>
            </w:r>
          </w:p>
        </w:tc>
        <w:tc>
          <w:tcPr>
            <w:tcW w:w="1134" w:type="dxa"/>
          </w:tcPr>
          <w:p w14:paraId="4D4DBD7A" w14:textId="77777777" w:rsidR="007E2591" w:rsidRPr="00B473F6" w:rsidRDefault="00DD736C"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2257</w:t>
            </w:r>
          </w:p>
        </w:tc>
        <w:tc>
          <w:tcPr>
            <w:tcW w:w="1276" w:type="dxa"/>
          </w:tcPr>
          <w:p w14:paraId="3A6AD01B" w14:textId="77777777" w:rsidR="007E2591" w:rsidRPr="00B473F6" w:rsidRDefault="006228B6"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41775</w:t>
            </w:r>
          </w:p>
        </w:tc>
        <w:tc>
          <w:tcPr>
            <w:tcW w:w="1134" w:type="dxa"/>
          </w:tcPr>
          <w:p w14:paraId="2EBE6D08" w14:textId="77777777" w:rsidR="007E2591" w:rsidRPr="00B473F6" w:rsidRDefault="00E522A0"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3488</w:t>
            </w:r>
          </w:p>
        </w:tc>
        <w:tc>
          <w:tcPr>
            <w:tcW w:w="1134" w:type="dxa"/>
          </w:tcPr>
          <w:p w14:paraId="5A69A1D9"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12630</w:t>
            </w:r>
          </w:p>
        </w:tc>
        <w:tc>
          <w:tcPr>
            <w:tcW w:w="992" w:type="dxa"/>
          </w:tcPr>
          <w:p w14:paraId="2172E8C9" w14:textId="77777777" w:rsidR="007E2591" w:rsidRPr="00B473F6" w:rsidRDefault="003A41BD"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28380</w:t>
            </w:r>
          </w:p>
        </w:tc>
        <w:tc>
          <w:tcPr>
            <w:tcW w:w="1134" w:type="dxa"/>
          </w:tcPr>
          <w:p w14:paraId="50593086" w14:textId="77777777" w:rsidR="007E2591" w:rsidRPr="00B473F6" w:rsidRDefault="002F6FF4"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1852</w:t>
            </w:r>
          </w:p>
        </w:tc>
        <w:tc>
          <w:tcPr>
            <w:tcW w:w="1276" w:type="dxa"/>
          </w:tcPr>
          <w:p w14:paraId="08A765CA"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116320</w:t>
            </w:r>
          </w:p>
        </w:tc>
      </w:tr>
      <w:tr w:rsidR="007E2591" w:rsidRPr="00B473F6" w14:paraId="3C6CC5E2" w14:textId="77777777" w:rsidTr="00376D4B">
        <w:tc>
          <w:tcPr>
            <w:tcW w:w="3652" w:type="dxa"/>
            <w:vAlign w:val="bottom"/>
          </w:tcPr>
          <w:p w14:paraId="18EF13B2"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992" w:type="dxa"/>
          </w:tcPr>
          <w:p w14:paraId="26D35FDE"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418" w:type="dxa"/>
          </w:tcPr>
          <w:p w14:paraId="16119713"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12189</w:t>
            </w:r>
          </w:p>
        </w:tc>
        <w:tc>
          <w:tcPr>
            <w:tcW w:w="1134" w:type="dxa"/>
          </w:tcPr>
          <w:p w14:paraId="3BDD7C0F" w14:textId="77777777" w:rsidR="007E2591" w:rsidRPr="00B473F6" w:rsidRDefault="00DD736C"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2257</w:t>
            </w:r>
          </w:p>
        </w:tc>
        <w:tc>
          <w:tcPr>
            <w:tcW w:w="1276" w:type="dxa"/>
          </w:tcPr>
          <w:p w14:paraId="3AED2238" w14:textId="77777777" w:rsidR="007E2591" w:rsidRPr="00B473F6" w:rsidRDefault="006228B6"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34811</w:t>
            </w:r>
          </w:p>
        </w:tc>
        <w:tc>
          <w:tcPr>
            <w:tcW w:w="1134" w:type="dxa"/>
          </w:tcPr>
          <w:p w14:paraId="36467EDC"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497D8075"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10803</w:t>
            </w:r>
          </w:p>
        </w:tc>
        <w:tc>
          <w:tcPr>
            <w:tcW w:w="992" w:type="dxa"/>
          </w:tcPr>
          <w:p w14:paraId="6EB5EDBB" w14:textId="77777777" w:rsidR="007E2591" w:rsidRPr="00B473F6" w:rsidRDefault="003A41BD"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28380</w:t>
            </w:r>
          </w:p>
        </w:tc>
        <w:tc>
          <w:tcPr>
            <w:tcW w:w="1134" w:type="dxa"/>
          </w:tcPr>
          <w:p w14:paraId="546E07FB"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1C351B80"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88440</w:t>
            </w:r>
          </w:p>
        </w:tc>
      </w:tr>
      <w:tr w:rsidR="007E2591" w:rsidRPr="00B473F6" w14:paraId="28FCB7A7" w14:textId="77777777" w:rsidTr="00376D4B">
        <w:tc>
          <w:tcPr>
            <w:tcW w:w="3652" w:type="dxa"/>
            <w:vAlign w:val="bottom"/>
          </w:tcPr>
          <w:p w14:paraId="33F03469"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суха и паднала маса</w:t>
            </w:r>
          </w:p>
        </w:tc>
        <w:tc>
          <w:tcPr>
            <w:tcW w:w="992" w:type="dxa"/>
          </w:tcPr>
          <w:p w14:paraId="21177AA9"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418" w:type="dxa"/>
          </w:tcPr>
          <w:p w14:paraId="1CC9690F"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75D018BF"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4B524F59"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2FBADBD4"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2E902D55"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992" w:type="dxa"/>
          </w:tcPr>
          <w:p w14:paraId="6C27DD22"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505B5796"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5B3C079B"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r>
      <w:tr w:rsidR="007E2591" w:rsidRPr="00B473F6" w14:paraId="5118440E" w14:textId="77777777" w:rsidTr="00376D4B">
        <w:tc>
          <w:tcPr>
            <w:tcW w:w="3652" w:type="dxa"/>
            <w:vAlign w:val="bottom"/>
          </w:tcPr>
          <w:p w14:paraId="021E3C31"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от санитарни сечи</w:t>
            </w:r>
          </w:p>
        </w:tc>
        <w:tc>
          <w:tcPr>
            <w:tcW w:w="992" w:type="dxa"/>
          </w:tcPr>
          <w:p w14:paraId="5CF7D1F5"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254</w:t>
            </w:r>
          </w:p>
        </w:tc>
        <w:tc>
          <w:tcPr>
            <w:tcW w:w="1418" w:type="dxa"/>
          </w:tcPr>
          <w:p w14:paraId="2A3E79A7"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2598</w:t>
            </w:r>
          </w:p>
        </w:tc>
        <w:tc>
          <w:tcPr>
            <w:tcW w:w="1134" w:type="dxa"/>
          </w:tcPr>
          <w:p w14:paraId="39CDB763"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240121E4"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5A7DE1E5" w14:textId="77777777" w:rsidR="007E2591" w:rsidRPr="00B473F6" w:rsidRDefault="00E522A0"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367</w:t>
            </w:r>
          </w:p>
        </w:tc>
        <w:tc>
          <w:tcPr>
            <w:tcW w:w="1134" w:type="dxa"/>
          </w:tcPr>
          <w:p w14:paraId="2A5005A1"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2810</w:t>
            </w:r>
          </w:p>
        </w:tc>
        <w:tc>
          <w:tcPr>
            <w:tcW w:w="992" w:type="dxa"/>
          </w:tcPr>
          <w:p w14:paraId="5AF4B97E" w14:textId="77777777" w:rsidR="007E2591" w:rsidRPr="00B473F6" w:rsidRDefault="003A41BD"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725</w:t>
            </w:r>
          </w:p>
        </w:tc>
        <w:tc>
          <w:tcPr>
            <w:tcW w:w="1134" w:type="dxa"/>
          </w:tcPr>
          <w:p w14:paraId="797D05F7" w14:textId="77777777" w:rsidR="007E2591" w:rsidRPr="00B473F6" w:rsidRDefault="002F6FF4"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46</w:t>
            </w:r>
          </w:p>
        </w:tc>
        <w:tc>
          <w:tcPr>
            <w:tcW w:w="1276" w:type="dxa"/>
          </w:tcPr>
          <w:p w14:paraId="4C5AC3D9"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6800</w:t>
            </w:r>
          </w:p>
        </w:tc>
      </w:tr>
      <w:tr w:rsidR="007E2591" w:rsidRPr="00B473F6" w14:paraId="00609621" w14:textId="77777777" w:rsidTr="007E2591">
        <w:tc>
          <w:tcPr>
            <w:tcW w:w="3652" w:type="dxa"/>
          </w:tcPr>
          <w:p w14:paraId="2AF7C054" w14:textId="77777777" w:rsidR="007E2591" w:rsidRPr="00B473F6" w:rsidRDefault="007E2591" w:rsidP="008D4AA5">
            <w:pPr>
              <w:autoSpaceDE w:val="0"/>
              <w:autoSpaceDN w:val="0"/>
              <w:adjustRightInd w:val="0"/>
              <w:spacing w:after="0" w:line="240" w:lineRule="auto"/>
              <w:jc w:val="both"/>
              <w:rPr>
                <w:rFonts w:ascii="Times New Roman" w:eastAsia="Calibri" w:hAnsi="Times New Roman" w:cs="Times New Roman"/>
              </w:rPr>
            </w:pPr>
            <w:r w:rsidRPr="00B473F6">
              <w:rPr>
                <w:rFonts w:ascii="Times New Roman" w:eastAsia="Calibri" w:hAnsi="Times New Roman" w:cs="Times New Roman"/>
              </w:rPr>
              <w:t xml:space="preserve">ИГЛОЛИСТНИ по </w:t>
            </w:r>
            <w:r w:rsidR="00C71D78" w:rsidRPr="00B473F6">
              <w:rPr>
                <w:rFonts w:ascii="Times New Roman" w:eastAsia="Calibri" w:hAnsi="Times New Roman" w:cs="Times New Roman"/>
              </w:rPr>
              <w:t>ГСП</w:t>
            </w:r>
          </w:p>
        </w:tc>
        <w:tc>
          <w:tcPr>
            <w:tcW w:w="992" w:type="dxa"/>
          </w:tcPr>
          <w:p w14:paraId="7D9A17ED"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1415</w:t>
            </w:r>
          </w:p>
        </w:tc>
        <w:tc>
          <w:tcPr>
            <w:tcW w:w="1418" w:type="dxa"/>
          </w:tcPr>
          <w:p w14:paraId="1B94CEE5"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514</w:t>
            </w:r>
          </w:p>
        </w:tc>
        <w:tc>
          <w:tcPr>
            <w:tcW w:w="1134" w:type="dxa"/>
          </w:tcPr>
          <w:p w14:paraId="36D1DAF8" w14:textId="77777777" w:rsidR="007E2591" w:rsidRPr="00B473F6" w:rsidRDefault="00DD736C"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142</w:t>
            </w:r>
          </w:p>
        </w:tc>
        <w:tc>
          <w:tcPr>
            <w:tcW w:w="1276" w:type="dxa"/>
          </w:tcPr>
          <w:p w14:paraId="2BCA2347" w14:textId="77777777" w:rsidR="007E2591" w:rsidRPr="00B473F6" w:rsidRDefault="006228B6"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377</w:t>
            </w:r>
          </w:p>
        </w:tc>
        <w:tc>
          <w:tcPr>
            <w:tcW w:w="1134" w:type="dxa"/>
          </w:tcPr>
          <w:p w14:paraId="04B823B4" w14:textId="77777777" w:rsidR="007E2591" w:rsidRPr="00B473F6" w:rsidRDefault="00E522A0"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321</w:t>
            </w:r>
          </w:p>
        </w:tc>
        <w:tc>
          <w:tcPr>
            <w:tcW w:w="1134" w:type="dxa"/>
          </w:tcPr>
          <w:p w14:paraId="273E59C1"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185</w:t>
            </w:r>
          </w:p>
        </w:tc>
        <w:tc>
          <w:tcPr>
            <w:tcW w:w="992" w:type="dxa"/>
          </w:tcPr>
          <w:p w14:paraId="1E05FEC8" w14:textId="77777777" w:rsidR="007E2591" w:rsidRPr="00B473F6" w:rsidRDefault="003A41BD"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209</w:t>
            </w:r>
          </w:p>
        </w:tc>
        <w:tc>
          <w:tcPr>
            <w:tcW w:w="1134" w:type="dxa"/>
          </w:tcPr>
          <w:p w14:paraId="670C04F0" w14:textId="77777777" w:rsidR="007E2591" w:rsidRPr="00B473F6" w:rsidRDefault="002F6FF4"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125</w:t>
            </w:r>
          </w:p>
        </w:tc>
        <w:tc>
          <w:tcPr>
            <w:tcW w:w="1276" w:type="dxa"/>
          </w:tcPr>
          <w:p w14:paraId="53265390"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3288</w:t>
            </w:r>
          </w:p>
        </w:tc>
      </w:tr>
      <w:tr w:rsidR="007E2591" w:rsidRPr="00B473F6" w14:paraId="43E887E2" w14:textId="77777777" w:rsidTr="00376D4B">
        <w:tc>
          <w:tcPr>
            <w:tcW w:w="3652" w:type="dxa"/>
            <w:vAlign w:val="bottom"/>
          </w:tcPr>
          <w:p w14:paraId="146C2929"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992" w:type="dxa"/>
          </w:tcPr>
          <w:p w14:paraId="1473D414"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1055</w:t>
            </w:r>
          </w:p>
        </w:tc>
        <w:tc>
          <w:tcPr>
            <w:tcW w:w="1418" w:type="dxa"/>
          </w:tcPr>
          <w:p w14:paraId="3A9BBE5E"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03E2E38A" w14:textId="77777777" w:rsidR="007E2591" w:rsidRPr="00B473F6" w:rsidRDefault="00DD736C"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452</w:t>
            </w:r>
          </w:p>
        </w:tc>
        <w:tc>
          <w:tcPr>
            <w:tcW w:w="1276" w:type="dxa"/>
          </w:tcPr>
          <w:p w14:paraId="323FE473" w14:textId="77777777" w:rsidR="007E2591" w:rsidRPr="00B473F6" w:rsidRDefault="006228B6"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631</w:t>
            </w:r>
          </w:p>
        </w:tc>
        <w:tc>
          <w:tcPr>
            <w:tcW w:w="1134" w:type="dxa"/>
          </w:tcPr>
          <w:p w14:paraId="582BD5E9" w14:textId="77777777" w:rsidR="007E2591" w:rsidRPr="00B473F6" w:rsidRDefault="00E522A0"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105</w:t>
            </w:r>
          </w:p>
        </w:tc>
        <w:tc>
          <w:tcPr>
            <w:tcW w:w="1134" w:type="dxa"/>
          </w:tcPr>
          <w:p w14:paraId="24BA2616"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528</w:t>
            </w:r>
          </w:p>
        </w:tc>
        <w:tc>
          <w:tcPr>
            <w:tcW w:w="992" w:type="dxa"/>
          </w:tcPr>
          <w:p w14:paraId="1453D6B0"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6F5FD65B"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4AAF58A5"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2771</w:t>
            </w:r>
          </w:p>
        </w:tc>
      </w:tr>
      <w:tr w:rsidR="007E2591" w:rsidRPr="00B473F6" w14:paraId="0DC8DAC3" w14:textId="77777777" w:rsidTr="00376D4B">
        <w:tc>
          <w:tcPr>
            <w:tcW w:w="3652" w:type="dxa"/>
            <w:vAlign w:val="bottom"/>
          </w:tcPr>
          <w:p w14:paraId="4AB1D00D"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992" w:type="dxa"/>
          </w:tcPr>
          <w:p w14:paraId="22877298"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418" w:type="dxa"/>
          </w:tcPr>
          <w:p w14:paraId="4143EBF6"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65C025CA" w14:textId="77777777" w:rsidR="007E2591" w:rsidRPr="00B473F6" w:rsidRDefault="00DD736C"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452</w:t>
            </w:r>
          </w:p>
        </w:tc>
        <w:tc>
          <w:tcPr>
            <w:tcW w:w="1276" w:type="dxa"/>
          </w:tcPr>
          <w:p w14:paraId="1776A607" w14:textId="77777777" w:rsidR="007E2591" w:rsidRPr="00B473F6" w:rsidRDefault="006228B6"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228</w:t>
            </w:r>
          </w:p>
        </w:tc>
        <w:tc>
          <w:tcPr>
            <w:tcW w:w="1134" w:type="dxa"/>
          </w:tcPr>
          <w:p w14:paraId="3DCC26BF"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5BF73CCF"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528</w:t>
            </w:r>
          </w:p>
        </w:tc>
        <w:tc>
          <w:tcPr>
            <w:tcW w:w="992" w:type="dxa"/>
          </w:tcPr>
          <w:p w14:paraId="36E4BFB8"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009BCC9D"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7405638C"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1208</w:t>
            </w:r>
          </w:p>
        </w:tc>
      </w:tr>
      <w:tr w:rsidR="007E2591" w:rsidRPr="00B473F6" w14:paraId="15569D91" w14:textId="77777777" w:rsidTr="00376D4B">
        <w:tc>
          <w:tcPr>
            <w:tcW w:w="3652" w:type="dxa"/>
            <w:vAlign w:val="bottom"/>
          </w:tcPr>
          <w:p w14:paraId="6D7D353E"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суха и паднала маса</w:t>
            </w:r>
          </w:p>
        </w:tc>
        <w:tc>
          <w:tcPr>
            <w:tcW w:w="992" w:type="dxa"/>
          </w:tcPr>
          <w:p w14:paraId="77707385"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418" w:type="dxa"/>
          </w:tcPr>
          <w:p w14:paraId="300CBA04"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7348F94D"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5190F49C"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4104E568"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73E18D5C"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992" w:type="dxa"/>
          </w:tcPr>
          <w:p w14:paraId="2EF906AC"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2281BEE4"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6684F277"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r>
      <w:tr w:rsidR="007E2591" w:rsidRPr="00B473F6" w14:paraId="773C37FC" w14:textId="77777777" w:rsidTr="00376D4B">
        <w:tc>
          <w:tcPr>
            <w:tcW w:w="3652" w:type="dxa"/>
            <w:vAlign w:val="bottom"/>
          </w:tcPr>
          <w:p w14:paraId="36E79174"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от санитарни сечи</w:t>
            </w:r>
          </w:p>
        </w:tc>
        <w:tc>
          <w:tcPr>
            <w:tcW w:w="992" w:type="dxa"/>
          </w:tcPr>
          <w:p w14:paraId="6CC3D772"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418" w:type="dxa"/>
          </w:tcPr>
          <w:p w14:paraId="302D151E"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4C8FFE88"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4B24910E" w14:textId="77777777" w:rsidR="007E2591" w:rsidRPr="00B473F6" w:rsidRDefault="006228B6"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228</w:t>
            </w:r>
          </w:p>
        </w:tc>
        <w:tc>
          <w:tcPr>
            <w:tcW w:w="1134" w:type="dxa"/>
          </w:tcPr>
          <w:p w14:paraId="54DDA445"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55F3D145"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295</w:t>
            </w:r>
          </w:p>
        </w:tc>
        <w:tc>
          <w:tcPr>
            <w:tcW w:w="992" w:type="dxa"/>
          </w:tcPr>
          <w:p w14:paraId="05B0149E"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4F13AEFD"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412D0597"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523</w:t>
            </w:r>
          </w:p>
        </w:tc>
      </w:tr>
      <w:tr w:rsidR="007E2591" w:rsidRPr="00B473F6" w14:paraId="3A145C1D" w14:textId="77777777" w:rsidTr="00376D4B">
        <w:tc>
          <w:tcPr>
            <w:tcW w:w="3652" w:type="dxa"/>
            <w:vAlign w:val="bottom"/>
          </w:tcPr>
          <w:p w14:paraId="5C3CBF59" w14:textId="77777777" w:rsidR="007E2591" w:rsidRPr="00B473F6" w:rsidRDefault="00A973B5" w:rsidP="00A973B5">
            <w:pPr>
              <w:spacing w:after="0" w:line="240" w:lineRule="auto"/>
              <w:jc w:val="right"/>
              <w:rPr>
                <w:rFonts w:ascii="Times New Roman" w:eastAsia="Times New Roman" w:hAnsi="Times New Roman" w:cs="Times New Roman"/>
                <w:b/>
              </w:rPr>
            </w:pPr>
            <w:r w:rsidRPr="00B473F6">
              <w:rPr>
                <w:rFonts w:ascii="Times New Roman" w:eastAsia="Times New Roman" w:hAnsi="Times New Roman" w:cs="Times New Roman"/>
                <w:b/>
              </w:rPr>
              <w:t>ОБЩО</w:t>
            </w:r>
            <w:r w:rsidR="007E2591" w:rsidRPr="00B473F6">
              <w:rPr>
                <w:rFonts w:ascii="Times New Roman" w:eastAsia="Times New Roman" w:hAnsi="Times New Roman" w:cs="Times New Roman"/>
                <w:b/>
              </w:rPr>
              <w:t xml:space="preserve"> по </w:t>
            </w:r>
            <w:r w:rsidR="00C71D78" w:rsidRPr="00B473F6">
              <w:rPr>
                <w:rFonts w:ascii="Times New Roman" w:eastAsia="Times New Roman" w:hAnsi="Times New Roman" w:cs="Times New Roman"/>
                <w:b/>
              </w:rPr>
              <w:t>ГСП</w:t>
            </w:r>
            <w:r w:rsidRPr="00B473F6">
              <w:rPr>
                <w:rFonts w:ascii="Times New Roman" w:eastAsia="Times New Roman" w:hAnsi="Times New Roman" w:cs="Times New Roman"/>
                <w:b/>
              </w:rPr>
              <w:t>:</w:t>
            </w:r>
          </w:p>
        </w:tc>
        <w:tc>
          <w:tcPr>
            <w:tcW w:w="992" w:type="dxa"/>
          </w:tcPr>
          <w:p w14:paraId="21859C77"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11239</w:t>
            </w:r>
          </w:p>
        </w:tc>
        <w:tc>
          <w:tcPr>
            <w:tcW w:w="1418" w:type="dxa"/>
          </w:tcPr>
          <w:p w14:paraId="1DD0409F" w14:textId="77777777" w:rsidR="007E2591" w:rsidRPr="00B473F6" w:rsidRDefault="00DD736C" w:rsidP="00154907">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14794</w:t>
            </w:r>
          </w:p>
        </w:tc>
        <w:tc>
          <w:tcPr>
            <w:tcW w:w="1134" w:type="dxa"/>
          </w:tcPr>
          <w:p w14:paraId="594BE0DD" w14:textId="77777777" w:rsidR="007E2591" w:rsidRPr="00B473F6" w:rsidRDefault="00DD736C" w:rsidP="00154907">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1161</w:t>
            </w:r>
          </w:p>
        </w:tc>
        <w:tc>
          <w:tcPr>
            <w:tcW w:w="1276" w:type="dxa"/>
          </w:tcPr>
          <w:p w14:paraId="4EFE549A" w14:textId="77777777" w:rsidR="007E2591" w:rsidRPr="00B473F6" w:rsidRDefault="006228B6" w:rsidP="00154907">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45243</w:t>
            </w:r>
          </w:p>
        </w:tc>
        <w:tc>
          <w:tcPr>
            <w:tcW w:w="1134" w:type="dxa"/>
          </w:tcPr>
          <w:p w14:paraId="0E007B61" w14:textId="77777777" w:rsidR="007E2591" w:rsidRPr="00B473F6" w:rsidRDefault="00E522A0" w:rsidP="00154907">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4046</w:t>
            </w:r>
          </w:p>
        </w:tc>
        <w:tc>
          <w:tcPr>
            <w:tcW w:w="1134" w:type="dxa"/>
          </w:tcPr>
          <w:p w14:paraId="4389ED23"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11234</w:t>
            </w:r>
          </w:p>
        </w:tc>
        <w:tc>
          <w:tcPr>
            <w:tcW w:w="992" w:type="dxa"/>
          </w:tcPr>
          <w:p w14:paraId="1D5B3AB3" w14:textId="77777777" w:rsidR="007E2591" w:rsidRPr="00B473F6" w:rsidRDefault="003A41BD" w:rsidP="00154907">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35514</w:t>
            </w:r>
          </w:p>
        </w:tc>
        <w:tc>
          <w:tcPr>
            <w:tcW w:w="1134" w:type="dxa"/>
          </w:tcPr>
          <w:p w14:paraId="4FE7967B" w14:textId="77777777" w:rsidR="007E2591" w:rsidRPr="00B473F6" w:rsidRDefault="002F6FF4" w:rsidP="00154907">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1443</w:t>
            </w:r>
          </w:p>
        </w:tc>
        <w:tc>
          <w:tcPr>
            <w:tcW w:w="1276" w:type="dxa"/>
          </w:tcPr>
          <w:p w14:paraId="0284C208"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b/>
              </w:rPr>
            </w:pPr>
            <w:r w:rsidRPr="00B473F6">
              <w:rPr>
                <w:rFonts w:ascii="Times New Roman" w:eastAsia="Calibri" w:hAnsi="Times New Roman" w:cs="Times New Roman"/>
                <w:b/>
              </w:rPr>
              <w:t>124674</w:t>
            </w:r>
          </w:p>
        </w:tc>
      </w:tr>
      <w:tr w:rsidR="007E2591" w:rsidRPr="00B473F6" w14:paraId="04F2C276" w14:textId="77777777" w:rsidTr="00376D4B">
        <w:tc>
          <w:tcPr>
            <w:tcW w:w="3652" w:type="dxa"/>
            <w:vAlign w:val="bottom"/>
          </w:tcPr>
          <w:p w14:paraId="3A1E88A6"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992" w:type="dxa"/>
          </w:tcPr>
          <w:p w14:paraId="406D170E"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11624</w:t>
            </w:r>
          </w:p>
        </w:tc>
        <w:tc>
          <w:tcPr>
            <w:tcW w:w="1418" w:type="dxa"/>
          </w:tcPr>
          <w:p w14:paraId="341A4A41" w14:textId="77777777" w:rsidR="007E2591" w:rsidRPr="00B473F6" w:rsidRDefault="00DD736C"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15369</w:t>
            </w:r>
          </w:p>
        </w:tc>
        <w:tc>
          <w:tcPr>
            <w:tcW w:w="1134" w:type="dxa"/>
          </w:tcPr>
          <w:p w14:paraId="6F9F751B" w14:textId="77777777" w:rsidR="007E2591" w:rsidRPr="00B473F6" w:rsidRDefault="00DD736C"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2709</w:t>
            </w:r>
          </w:p>
        </w:tc>
        <w:tc>
          <w:tcPr>
            <w:tcW w:w="1276" w:type="dxa"/>
          </w:tcPr>
          <w:p w14:paraId="535C7050" w14:textId="77777777" w:rsidR="007E2591" w:rsidRPr="00B473F6" w:rsidRDefault="006228B6"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42406</w:t>
            </w:r>
          </w:p>
        </w:tc>
        <w:tc>
          <w:tcPr>
            <w:tcW w:w="1134" w:type="dxa"/>
          </w:tcPr>
          <w:p w14:paraId="1C4D8F4C" w14:textId="77777777" w:rsidR="007E2591" w:rsidRPr="00B473F6" w:rsidRDefault="00E522A0"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3593</w:t>
            </w:r>
          </w:p>
        </w:tc>
        <w:tc>
          <w:tcPr>
            <w:tcW w:w="1134" w:type="dxa"/>
          </w:tcPr>
          <w:p w14:paraId="667F0F1A"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13158</w:t>
            </w:r>
          </w:p>
        </w:tc>
        <w:tc>
          <w:tcPr>
            <w:tcW w:w="992" w:type="dxa"/>
          </w:tcPr>
          <w:p w14:paraId="33735700" w14:textId="77777777" w:rsidR="007E2591" w:rsidRPr="00B473F6" w:rsidRDefault="003A41BD"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28380</w:t>
            </w:r>
          </w:p>
        </w:tc>
        <w:tc>
          <w:tcPr>
            <w:tcW w:w="1134" w:type="dxa"/>
          </w:tcPr>
          <w:p w14:paraId="6ADD6CD2" w14:textId="77777777" w:rsidR="007E2591" w:rsidRPr="00B473F6" w:rsidRDefault="002F6FF4"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1852</w:t>
            </w:r>
          </w:p>
        </w:tc>
        <w:tc>
          <w:tcPr>
            <w:tcW w:w="1276" w:type="dxa"/>
          </w:tcPr>
          <w:p w14:paraId="4BA49B9D"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119091</w:t>
            </w:r>
          </w:p>
        </w:tc>
      </w:tr>
      <w:tr w:rsidR="007E2591" w:rsidRPr="00B473F6" w14:paraId="2AABDB69" w14:textId="77777777" w:rsidTr="00376D4B">
        <w:tc>
          <w:tcPr>
            <w:tcW w:w="3652" w:type="dxa"/>
            <w:vAlign w:val="bottom"/>
          </w:tcPr>
          <w:p w14:paraId="701AD5F9"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992" w:type="dxa"/>
          </w:tcPr>
          <w:p w14:paraId="508F98A2" w14:textId="77777777" w:rsidR="007E2591" w:rsidRPr="00B473F6" w:rsidRDefault="004578C0"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w:t>
            </w:r>
          </w:p>
        </w:tc>
        <w:tc>
          <w:tcPr>
            <w:tcW w:w="1418" w:type="dxa"/>
          </w:tcPr>
          <w:p w14:paraId="2FDF5D56" w14:textId="77777777" w:rsidR="007E2591" w:rsidRPr="00B473F6" w:rsidRDefault="00DD736C"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12189</w:t>
            </w:r>
          </w:p>
        </w:tc>
        <w:tc>
          <w:tcPr>
            <w:tcW w:w="1134" w:type="dxa"/>
          </w:tcPr>
          <w:p w14:paraId="270C87F5" w14:textId="77777777" w:rsidR="007E2591" w:rsidRPr="00B473F6" w:rsidRDefault="00DD736C"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2709</w:t>
            </w:r>
          </w:p>
        </w:tc>
        <w:tc>
          <w:tcPr>
            <w:tcW w:w="1276" w:type="dxa"/>
          </w:tcPr>
          <w:p w14:paraId="26C88212" w14:textId="77777777" w:rsidR="007E2591" w:rsidRPr="00B473F6" w:rsidRDefault="006228B6"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35039</w:t>
            </w:r>
          </w:p>
        </w:tc>
        <w:tc>
          <w:tcPr>
            <w:tcW w:w="1134" w:type="dxa"/>
          </w:tcPr>
          <w:p w14:paraId="7532ABA0" w14:textId="77777777" w:rsidR="007E2591" w:rsidRPr="00B473F6" w:rsidRDefault="004578C0"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w:t>
            </w:r>
          </w:p>
        </w:tc>
        <w:tc>
          <w:tcPr>
            <w:tcW w:w="1134" w:type="dxa"/>
          </w:tcPr>
          <w:p w14:paraId="33EF1715"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11331</w:t>
            </w:r>
          </w:p>
        </w:tc>
        <w:tc>
          <w:tcPr>
            <w:tcW w:w="992" w:type="dxa"/>
          </w:tcPr>
          <w:p w14:paraId="76554124" w14:textId="77777777" w:rsidR="007E2591" w:rsidRPr="00B473F6" w:rsidRDefault="003A41BD"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28380</w:t>
            </w:r>
          </w:p>
        </w:tc>
        <w:tc>
          <w:tcPr>
            <w:tcW w:w="1134" w:type="dxa"/>
          </w:tcPr>
          <w:p w14:paraId="3FB0EAFA" w14:textId="77777777" w:rsidR="007E2591" w:rsidRPr="00B473F6" w:rsidRDefault="004578C0"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w:t>
            </w:r>
          </w:p>
        </w:tc>
        <w:tc>
          <w:tcPr>
            <w:tcW w:w="1276" w:type="dxa"/>
          </w:tcPr>
          <w:p w14:paraId="01335E0D"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89648</w:t>
            </w:r>
          </w:p>
        </w:tc>
      </w:tr>
      <w:tr w:rsidR="007E2591" w:rsidRPr="00B473F6" w14:paraId="0FBEC97E" w14:textId="77777777" w:rsidTr="00376D4B">
        <w:tc>
          <w:tcPr>
            <w:tcW w:w="3652" w:type="dxa"/>
            <w:vAlign w:val="bottom"/>
          </w:tcPr>
          <w:p w14:paraId="1E0D17F3"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lastRenderedPageBreak/>
              <w:t>втч суха и паднала маса</w:t>
            </w:r>
          </w:p>
        </w:tc>
        <w:tc>
          <w:tcPr>
            <w:tcW w:w="992" w:type="dxa"/>
          </w:tcPr>
          <w:p w14:paraId="775C8B38"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418" w:type="dxa"/>
          </w:tcPr>
          <w:p w14:paraId="3455E5E8"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5E61CF91"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6964E928"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5F518A8E"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563D606C"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992" w:type="dxa"/>
          </w:tcPr>
          <w:p w14:paraId="0BA8EC39"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134" w:type="dxa"/>
          </w:tcPr>
          <w:p w14:paraId="6A7B0A24"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c>
          <w:tcPr>
            <w:tcW w:w="1276" w:type="dxa"/>
          </w:tcPr>
          <w:p w14:paraId="0D40F334" w14:textId="77777777" w:rsidR="007E2591" w:rsidRPr="00B473F6" w:rsidRDefault="007E2591" w:rsidP="00154907">
            <w:pPr>
              <w:autoSpaceDE w:val="0"/>
              <w:autoSpaceDN w:val="0"/>
              <w:adjustRightInd w:val="0"/>
              <w:spacing w:after="0" w:line="240" w:lineRule="auto"/>
              <w:jc w:val="right"/>
              <w:rPr>
                <w:rFonts w:ascii="Times New Roman" w:eastAsia="Calibri" w:hAnsi="Times New Roman" w:cs="Times New Roman"/>
              </w:rPr>
            </w:pPr>
          </w:p>
        </w:tc>
      </w:tr>
      <w:tr w:rsidR="007E2591" w:rsidRPr="00B473F6" w14:paraId="1B7D2CB3" w14:textId="77777777" w:rsidTr="00376D4B">
        <w:tc>
          <w:tcPr>
            <w:tcW w:w="3652" w:type="dxa"/>
            <w:vAlign w:val="bottom"/>
          </w:tcPr>
          <w:p w14:paraId="254491B6" w14:textId="77777777" w:rsidR="007E2591" w:rsidRPr="00B473F6" w:rsidRDefault="007E2591" w:rsidP="008D4AA5">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от санитарни сечи</w:t>
            </w:r>
          </w:p>
        </w:tc>
        <w:tc>
          <w:tcPr>
            <w:tcW w:w="992" w:type="dxa"/>
          </w:tcPr>
          <w:p w14:paraId="5296A9AA"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254</w:t>
            </w:r>
          </w:p>
        </w:tc>
        <w:tc>
          <w:tcPr>
            <w:tcW w:w="1418" w:type="dxa"/>
          </w:tcPr>
          <w:p w14:paraId="78F7C196" w14:textId="77777777" w:rsidR="007E2591" w:rsidRPr="00B473F6" w:rsidRDefault="00DD736C"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2598</w:t>
            </w:r>
          </w:p>
        </w:tc>
        <w:tc>
          <w:tcPr>
            <w:tcW w:w="1134" w:type="dxa"/>
          </w:tcPr>
          <w:p w14:paraId="53CA87BC" w14:textId="77777777" w:rsidR="007E2591" w:rsidRPr="00B473F6" w:rsidRDefault="00042F24"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w:t>
            </w:r>
          </w:p>
        </w:tc>
        <w:tc>
          <w:tcPr>
            <w:tcW w:w="1276" w:type="dxa"/>
          </w:tcPr>
          <w:p w14:paraId="1BC61509" w14:textId="77777777" w:rsidR="007E2591" w:rsidRPr="00B473F6" w:rsidRDefault="006228B6"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228</w:t>
            </w:r>
          </w:p>
        </w:tc>
        <w:tc>
          <w:tcPr>
            <w:tcW w:w="1134" w:type="dxa"/>
          </w:tcPr>
          <w:p w14:paraId="1921B6AA" w14:textId="77777777" w:rsidR="007E2591" w:rsidRPr="00B473F6" w:rsidRDefault="00E522A0"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367</w:t>
            </w:r>
          </w:p>
        </w:tc>
        <w:tc>
          <w:tcPr>
            <w:tcW w:w="1134" w:type="dxa"/>
          </w:tcPr>
          <w:p w14:paraId="3D695AAB" w14:textId="77777777" w:rsidR="007E2591" w:rsidRPr="00B473F6" w:rsidRDefault="003D4B6B"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3105</w:t>
            </w:r>
          </w:p>
        </w:tc>
        <w:tc>
          <w:tcPr>
            <w:tcW w:w="992" w:type="dxa"/>
          </w:tcPr>
          <w:p w14:paraId="0DC833D5" w14:textId="77777777" w:rsidR="007E2591" w:rsidRPr="00B473F6" w:rsidRDefault="003A41BD"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725</w:t>
            </w:r>
          </w:p>
        </w:tc>
        <w:tc>
          <w:tcPr>
            <w:tcW w:w="1134" w:type="dxa"/>
          </w:tcPr>
          <w:p w14:paraId="54792075" w14:textId="77777777" w:rsidR="007E2591" w:rsidRPr="00B473F6" w:rsidRDefault="002F6FF4"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46</w:t>
            </w:r>
          </w:p>
        </w:tc>
        <w:tc>
          <w:tcPr>
            <w:tcW w:w="1276" w:type="dxa"/>
          </w:tcPr>
          <w:p w14:paraId="45DF1D8B" w14:textId="77777777" w:rsidR="007E2591" w:rsidRPr="00B473F6" w:rsidRDefault="00E00013" w:rsidP="00154907">
            <w:pPr>
              <w:autoSpaceDE w:val="0"/>
              <w:autoSpaceDN w:val="0"/>
              <w:adjustRightInd w:val="0"/>
              <w:spacing w:after="0" w:line="240" w:lineRule="auto"/>
              <w:jc w:val="right"/>
              <w:rPr>
                <w:rFonts w:ascii="Times New Roman" w:eastAsia="Calibri" w:hAnsi="Times New Roman" w:cs="Times New Roman"/>
              </w:rPr>
            </w:pPr>
            <w:r w:rsidRPr="00B473F6">
              <w:rPr>
                <w:rFonts w:ascii="Times New Roman" w:eastAsia="Calibri" w:hAnsi="Times New Roman" w:cs="Times New Roman"/>
              </w:rPr>
              <w:t>7323</w:t>
            </w:r>
          </w:p>
        </w:tc>
      </w:tr>
    </w:tbl>
    <w:p w14:paraId="2C288248" w14:textId="77777777" w:rsidR="00835AD6" w:rsidRPr="00B473F6" w:rsidRDefault="00835AD6" w:rsidP="008E0CA3">
      <w:pPr>
        <w:autoSpaceDE w:val="0"/>
        <w:autoSpaceDN w:val="0"/>
        <w:adjustRightInd w:val="0"/>
        <w:spacing w:after="0" w:line="240" w:lineRule="auto"/>
        <w:jc w:val="both"/>
        <w:rPr>
          <w:rFonts w:ascii="Times New Roman" w:eastAsia="Calibri" w:hAnsi="Times New Roman" w:cs="Times New Roman"/>
          <w:sz w:val="24"/>
          <w:szCs w:val="24"/>
        </w:rPr>
      </w:pPr>
    </w:p>
    <w:p w14:paraId="291AC0ED" w14:textId="77777777" w:rsidR="00F53A99" w:rsidRPr="00B473F6" w:rsidRDefault="00F53A99" w:rsidP="008E0CA3">
      <w:pPr>
        <w:autoSpaceDE w:val="0"/>
        <w:autoSpaceDN w:val="0"/>
        <w:adjustRightInd w:val="0"/>
        <w:spacing w:after="0" w:line="240" w:lineRule="auto"/>
        <w:jc w:val="both"/>
        <w:rPr>
          <w:rFonts w:ascii="Times New Roman" w:eastAsia="Calibri" w:hAnsi="Times New Roman" w:cs="Times New Roman"/>
          <w:sz w:val="24"/>
          <w:szCs w:val="24"/>
        </w:rPr>
      </w:pPr>
    </w:p>
    <w:p w14:paraId="0268037E" w14:textId="528E94F3" w:rsidR="008D4AA5" w:rsidRPr="00B473F6" w:rsidRDefault="00AE6AD2" w:rsidP="008D4AA5">
      <w:pPr>
        <w:spacing w:after="0" w:line="240" w:lineRule="auto"/>
        <w:rPr>
          <w:rFonts w:ascii="Times New Roman" w:hAnsi="Times New Roman" w:cs="Times New Roman"/>
          <w:i/>
        </w:rPr>
      </w:pPr>
      <w:bookmarkStart w:id="56" w:name="_Toc19030404"/>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32</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8D4AA5" w:rsidRPr="00B473F6">
        <w:rPr>
          <w:rFonts w:ascii="Times New Roman" w:hAnsi="Times New Roman" w:cs="Times New Roman"/>
        </w:rPr>
        <w:t xml:space="preserve"> </w:t>
      </w:r>
      <w:r w:rsidR="009E6925" w:rsidRPr="00B473F6">
        <w:rPr>
          <w:rFonts w:ascii="Times New Roman" w:hAnsi="Times New Roman" w:cs="Times New Roman"/>
          <w:i/>
        </w:rPr>
        <w:t xml:space="preserve">Разпределение на залесената площ, запаса и размера на </w:t>
      </w:r>
      <w:r w:rsidR="00211893" w:rsidRPr="00B473F6">
        <w:rPr>
          <w:rFonts w:ascii="Times New Roman" w:hAnsi="Times New Roman" w:cs="Times New Roman"/>
          <w:b/>
          <w:i/>
        </w:rPr>
        <w:t>потенциалното ползване</w:t>
      </w:r>
      <w:r w:rsidR="00211893" w:rsidRPr="00B473F6">
        <w:rPr>
          <w:rFonts w:ascii="Times New Roman" w:hAnsi="Times New Roman" w:cs="Times New Roman"/>
          <w:i/>
        </w:rPr>
        <w:t xml:space="preserve"> </w:t>
      </w:r>
      <w:r w:rsidR="008F55A2" w:rsidRPr="00B473F6">
        <w:rPr>
          <w:rFonts w:ascii="Times New Roman" w:hAnsi="Times New Roman" w:cs="Times New Roman"/>
          <w:i/>
        </w:rPr>
        <w:t>по функционални групи (по ГСП</w:t>
      </w:r>
      <w:r w:rsidR="009E6925" w:rsidRPr="00B473F6">
        <w:rPr>
          <w:rFonts w:ascii="Times New Roman" w:hAnsi="Times New Roman" w:cs="Times New Roman"/>
          <w:i/>
        </w:rPr>
        <w:t>)</w:t>
      </w:r>
      <w:bookmarkEnd w:id="56"/>
    </w:p>
    <w:p w14:paraId="6B5A9F82" w14:textId="77777777" w:rsidR="008D4AA5" w:rsidRPr="00B473F6" w:rsidRDefault="008D4AA5" w:rsidP="008E0CA3">
      <w:pPr>
        <w:autoSpaceDE w:val="0"/>
        <w:autoSpaceDN w:val="0"/>
        <w:adjustRightInd w:val="0"/>
        <w:spacing w:after="0" w:line="240" w:lineRule="auto"/>
        <w:jc w:val="both"/>
        <w:rPr>
          <w:rFonts w:ascii="Times New Roman" w:eastAsia="Calibri" w:hAnsi="Times New Roman" w:cs="Times New Roman"/>
          <w:sz w:val="24"/>
          <w:szCs w:val="24"/>
        </w:rPr>
      </w:pPr>
    </w:p>
    <w:tbl>
      <w:tblPr>
        <w:tblW w:w="14378" w:type="dxa"/>
        <w:tblInd w:w="55" w:type="dxa"/>
        <w:tblCellMar>
          <w:left w:w="70" w:type="dxa"/>
          <w:right w:w="70" w:type="dxa"/>
        </w:tblCellMar>
        <w:tblLook w:val="04A0" w:firstRow="1" w:lastRow="0" w:firstColumn="1" w:lastColumn="0" w:noHBand="0" w:noVBand="1"/>
      </w:tblPr>
      <w:tblGrid>
        <w:gridCol w:w="2535"/>
        <w:gridCol w:w="2721"/>
        <w:gridCol w:w="2556"/>
        <w:gridCol w:w="1134"/>
        <w:gridCol w:w="1198"/>
        <w:gridCol w:w="1028"/>
        <w:gridCol w:w="1252"/>
        <w:gridCol w:w="1954"/>
      </w:tblGrid>
      <w:tr w:rsidR="003E4A46" w:rsidRPr="00B473F6" w14:paraId="69D28B3A" w14:textId="77777777" w:rsidTr="003E4A46">
        <w:trPr>
          <w:trHeight w:val="255"/>
        </w:trPr>
        <w:tc>
          <w:tcPr>
            <w:tcW w:w="25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A63AEA" w14:textId="77777777" w:rsidR="003E4A46" w:rsidRPr="00B473F6" w:rsidRDefault="003E4A46" w:rsidP="00F516C6">
            <w:pPr>
              <w:spacing w:after="0" w:line="240" w:lineRule="auto"/>
              <w:jc w:val="center"/>
              <w:rPr>
                <w:rFonts w:ascii="Times New Roman" w:eastAsia="Times New Roman" w:hAnsi="Times New Roman" w:cs="Times New Roman"/>
                <w:b/>
                <w:lang w:eastAsia="bg-BG"/>
              </w:rPr>
            </w:pPr>
            <w:r w:rsidRPr="00B473F6">
              <w:rPr>
                <w:rFonts w:ascii="Times New Roman" w:eastAsia="Times New Roman" w:hAnsi="Times New Roman" w:cs="Times New Roman"/>
                <w:b/>
                <w:lang w:eastAsia="bg-BG"/>
              </w:rPr>
              <w:t>Група функции</w:t>
            </w:r>
          </w:p>
        </w:tc>
        <w:tc>
          <w:tcPr>
            <w:tcW w:w="2721" w:type="dxa"/>
            <w:tcBorders>
              <w:top w:val="single" w:sz="4" w:space="0" w:color="auto"/>
              <w:left w:val="nil"/>
              <w:bottom w:val="single" w:sz="4" w:space="0" w:color="auto"/>
              <w:right w:val="single" w:sz="4" w:space="0" w:color="auto"/>
            </w:tcBorders>
            <w:shd w:val="clear" w:color="auto" w:fill="auto"/>
            <w:noWrap/>
            <w:vAlign w:val="bottom"/>
            <w:hideMark/>
          </w:tcPr>
          <w:p w14:paraId="1A2ED0CB" w14:textId="77777777" w:rsidR="003E4A46" w:rsidRPr="00B473F6" w:rsidRDefault="003E4A46" w:rsidP="00F516C6">
            <w:pPr>
              <w:spacing w:after="0" w:line="240" w:lineRule="auto"/>
              <w:jc w:val="center"/>
              <w:rPr>
                <w:rFonts w:ascii="Times New Roman" w:eastAsia="Times New Roman" w:hAnsi="Times New Roman" w:cs="Times New Roman"/>
                <w:b/>
                <w:lang w:eastAsia="bg-BG"/>
              </w:rPr>
            </w:pPr>
            <w:r w:rsidRPr="00B473F6">
              <w:rPr>
                <w:rFonts w:ascii="Times New Roman" w:eastAsia="Times New Roman" w:hAnsi="Times New Roman" w:cs="Times New Roman"/>
                <w:b/>
                <w:lang w:eastAsia="bg-BG"/>
              </w:rPr>
              <w:t>Вид сеч</w:t>
            </w:r>
          </w:p>
        </w:tc>
        <w:tc>
          <w:tcPr>
            <w:tcW w:w="2556" w:type="dxa"/>
            <w:tcBorders>
              <w:top w:val="single" w:sz="4" w:space="0" w:color="auto"/>
              <w:left w:val="nil"/>
              <w:bottom w:val="single" w:sz="4" w:space="0" w:color="auto"/>
              <w:right w:val="single" w:sz="4" w:space="0" w:color="auto"/>
            </w:tcBorders>
            <w:shd w:val="clear" w:color="auto" w:fill="auto"/>
            <w:noWrap/>
            <w:vAlign w:val="bottom"/>
            <w:hideMark/>
          </w:tcPr>
          <w:p w14:paraId="110CAE8D" w14:textId="77777777" w:rsidR="003E4A46" w:rsidRPr="00B473F6" w:rsidRDefault="003E4A46" w:rsidP="00F516C6">
            <w:pPr>
              <w:spacing w:after="0" w:line="240" w:lineRule="auto"/>
              <w:jc w:val="center"/>
              <w:rPr>
                <w:rFonts w:ascii="Times New Roman" w:eastAsia="Times New Roman" w:hAnsi="Times New Roman" w:cs="Times New Roman"/>
                <w:b/>
                <w:lang w:eastAsia="bg-BG"/>
              </w:rPr>
            </w:pPr>
            <w:r w:rsidRPr="00B473F6">
              <w:rPr>
                <w:rFonts w:ascii="Times New Roman" w:eastAsia="Times New Roman" w:hAnsi="Times New Roman" w:cs="Times New Roman"/>
                <w:b/>
                <w:lang w:eastAsia="bg-BG"/>
              </w:rPr>
              <w:t>Групи гори</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E91108B" w14:textId="77777777" w:rsidR="003E4A46" w:rsidRPr="00B473F6" w:rsidRDefault="003E4A46" w:rsidP="003E4A46">
            <w:pPr>
              <w:spacing w:after="0" w:line="240" w:lineRule="auto"/>
              <w:jc w:val="center"/>
              <w:rPr>
                <w:rFonts w:ascii="Times New Roman" w:eastAsia="Times New Roman" w:hAnsi="Times New Roman" w:cs="Times New Roman"/>
                <w:b/>
                <w:lang w:eastAsia="bg-BG"/>
              </w:rPr>
            </w:pPr>
            <w:r w:rsidRPr="00B473F6">
              <w:rPr>
                <w:rFonts w:ascii="Times New Roman" w:eastAsia="Times New Roman" w:hAnsi="Times New Roman" w:cs="Times New Roman"/>
                <w:b/>
                <w:lang w:eastAsia="bg-BG"/>
              </w:rPr>
              <w:t>Възраст/</w:t>
            </w:r>
          </w:p>
          <w:p w14:paraId="0E347C9D" w14:textId="77777777" w:rsidR="003E4A46" w:rsidRPr="00B473F6" w:rsidRDefault="003E4A46" w:rsidP="003E4A46">
            <w:pPr>
              <w:spacing w:after="0" w:line="240" w:lineRule="auto"/>
              <w:jc w:val="center"/>
              <w:rPr>
                <w:rFonts w:ascii="Times New Roman" w:eastAsia="Times New Roman" w:hAnsi="Times New Roman" w:cs="Times New Roman"/>
                <w:b/>
                <w:lang w:eastAsia="bg-BG"/>
              </w:rPr>
            </w:pPr>
            <w:r w:rsidRPr="00B473F6">
              <w:rPr>
                <w:rFonts w:ascii="Times New Roman" w:eastAsia="Times New Roman" w:hAnsi="Times New Roman" w:cs="Times New Roman"/>
                <w:b/>
                <w:lang w:eastAsia="bg-BG"/>
              </w:rPr>
              <w:t>по площ</w:t>
            </w:r>
          </w:p>
        </w:tc>
        <w:tc>
          <w:tcPr>
            <w:tcW w:w="1198" w:type="dxa"/>
            <w:tcBorders>
              <w:top w:val="single" w:sz="4" w:space="0" w:color="auto"/>
              <w:left w:val="nil"/>
              <w:bottom w:val="single" w:sz="4" w:space="0" w:color="auto"/>
              <w:right w:val="single" w:sz="4" w:space="0" w:color="auto"/>
            </w:tcBorders>
            <w:shd w:val="clear" w:color="auto" w:fill="auto"/>
            <w:noWrap/>
            <w:vAlign w:val="bottom"/>
            <w:hideMark/>
          </w:tcPr>
          <w:p w14:paraId="0E9D5DE4" w14:textId="77777777" w:rsidR="003E4A46" w:rsidRPr="00B473F6" w:rsidRDefault="003E4A46" w:rsidP="003E4A46">
            <w:pPr>
              <w:spacing w:after="0" w:line="240" w:lineRule="auto"/>
              <w:jc w:val="center"/>
              <w:rPr>
                <w:rFonts w:ascii="Times New Roman" w:eastAsia="Times New Roman" w:hAnsi="Times New Roman" w:cs="Times New Roman"/>
                <w:b/>
                <w:lang w:eastAsia="bg-BG"/>
              </w:rPr>
            </w:pPr>
            <w:r w:rsidRPr="00B473F6">
              <w:rPr>
                <w:rFonts w:ascii="Times New Roman" w:eastAsia="Times New Roman" w:hAnsi="Times New Roman" w:cs="Times New Roman"/>
                <w:b/>
                <w:lang w:eastAsia="bg-BG"/>
              </w:rPr>
              <w:t>Залесена</w:t>
            </w:r>
          </w:p>
          <w:p w14:paraId="4627B8E9" w14:textId="77777777" w:rsidR="003E4A46" w:rsidRPr="00B473F6" w:rsidRDefault="003E4A46" w:rsidP="003E4A46">
            <w:pPr>
              <w:spacing w:after="0" w:line="240" w:lineRule="auto"/>
              <w:jc w:val="center"/>
              <w:rPr>
                <w:rFonts w:ascii="Times New Roman" w:eastAsia="Times New Roman" w:hAnsi="Times New Roman" w:cs="Times New Roman"/>
                <w:b/>
                <w:lang w:eastAsia="bg-BG"/>
              </w:rPr>
            </w:pPr>
            <w:r w:rsidRPr="00B473F6">
              <w:rPr>
                <w:rFonts w:ascii="Times New Roman" w:eastAsia="Times New Roman" w:hAnsi="Times New Roman" w:cs="Times New Roman"/>
                <w:b/>
                <w:lang w:eastAsia="bg-BG"/>
              </w:rPr>
              <w:t>площ, ha</w:t>
            </w:r>
          </w:p>
        </w:tc>
        <w:tc>
          <w:tcPr>
            <w:tcW w:w="1028" w:type="dxa"/>
            <w:tcBorders>
              <w:top w:val="single" w:sz="4" w:space="0" w:color="auto"/>
              <w:left w:val="nil"/>
              <w:bottom w:val="single" w:sz="4" w:space="0" w:color="auto"/>
              <w:right w:val="single" w:sz="4" w:space="0" w:color="auto"/>
            </w:tcBorders>
            <w:shd w:val="clear" w:color="auto" w:fill="auto"/>
            <w:noWrap/>
            <w:vAlign w:val="bottom"/>
            <w:hideMark/>
          </w:tcPr>
          <w:p w14:paraId="7CEDAE9D" w14:textId="77777777" w:rsidR="003E4A46" w:rsidRPr="00B473F6" w:rsidRDefault="003E4A46" w:rsidP="003E4A46">
            <w:pPr>
              <w:spacing w:after="0" w:line="240" w:lineRule="auto"/>
              <w:jc w:val="center"/>
              <w:rPr>
                <w:rFonts w:ascii="Times New Roman" w:eastAsia="Times New Roman" w:hAnsi="Times New Roman" w:cs="Times New Roman"/>
                <w:b/>
                <w:lang w:eastAsia="bg-BG"/>
              </w:rPr>
            </w:pPr>
            <w:r w:rsidRPr="00B473F6">
              <w:rPr>
                <w:rFonts w:ascii="Times New Roman" w:eastAsia="Times New Roman" w:hAnsi="Times New Roman" w:cs="Times New Roman"/>
                <w:b/>
                <w:lang w:eastAsia="bg-BG"/>
              </w:rPr>
              <w:t>Запас, m</w:t>
            </w:r>
            <w:r w:rsidRPr="00B473F6">
              <w:rPr>
                <w:rFonts w:ascii="Times New Roman" w:eastAsia="Times New Roman" w:hAnsi="Times New Roman" w:cs="Times New Roman"/>
                <w:b/>
                <w:vertAlign w:val="superscript"/>
                <w:lang w:eastAsia="bg-BG"/>
              </w:rPr>
              <w:t>3</w:t>
            </w:r>
          </w:p>
        </w:tc>
        <w:tc>
          <w:tcPr>
            <w:tcW w:w="1252" w:type="dxa"/>
            <w:tcBorders>
              <w:top w:val="single" w:sz="4" w:space="0" w:color="auto"/>
              <w:left w:val="nil"/>
              <w:bottom w:val="single" w:sz="4" w:space="0" w:color="auto"/>
              <w:right w:val="single" w:sz="4" w:space="0" w:color="auto"/>
            </w:tcBorders>
            <w:shd w:val="clear" w:color="auto" w:fill="auto"/>
            <w:noWrap/>
            <w:vAlign w:val="bottom"/>
            <w:hideMark/>
          </w:tcPr>
          <w:p w14:paraId="4550B36C" w14:textId="77777777" w:rsidR="003E4A46" w:rsidRPr="00B473F6" w:rsidRDefault="003E4A46" w:rsidP="003E4A46">
            <w:pPr>
              <w:spacing w:after="0" w:line="240" w:lineRule="auto"/>
              <w:jc w:val="center"/>
              <w:rPr>
                <w:rFonts w:ascii="Times New Roman" w:eastAsia="Times New Roman" w:hAnsi="Times New Roman" w:cs="Times New Roman"/>
                <w:b/>
                <w:lang w:eastAsia="bg-BG"/>
              </w:rPr>
            </w:pPr>
            <w:r w:rsidRPr="00B473F6">
              <w:rPr>
                <w:rFonts w:ascii="Times New Roman" w:eastAsia="Times New Roman" w:hAnsi="Times New Roman" w:cs="Times New Roman"/>
                <w:b/>
                <w:lang w:eastAsia="bg-BG"/>
              </w:rPr>
              <w:t>Ползване, m</w:t>
            </w:r>
            <w:r w:rsidRPr="00B473F6">
              <w:rPr>
                <w:rFonts w:ascii="Times New Roman" w:eastAsia="Times New Roman" w:hAnsi="Times New Roman" w:cs="Times New Roman"/>
                <w:b/>
                <w:vertAlign w:val="superscript"/>
                <w:lang w:eastAsia="bg-BG"/>
              </w:rPr>
              <w:t>3</w:t>
            </w:r>
          </w:p>
        </w:tc>
        <w:tc>
          <w:tcPr>
            <w:tcW w:w="1954" w:type="dxa"/>
            <w:tcBorders>
              <w:top w:val="single" w:sz="4" w:space="0" w:color="auto"/>
              <w:left w:val="nil"/>
              <w:bottom w:val="single" w:sz="4" w:space="0" w:color="auto"/>
              <w:right w:val="single" w:sz="4" w:space="0" w:color="auto"/>
            </w:tcBorders>
            <w:shd w:val="clear" w:color="auto" w:fill="auto"/>
            <w:noWrap/>
            <w:vAlign w:val="bottom"/>
            <w:hideMark/>
          </w:tcPr>
          <w:p w14:paraId="44000FC6" w14:textId="77777777" w:rsidR="003E4A46" w:rsidRPr="00B473F6" w:rsidRDefault="003E4A46" w:rsidP="003E4A46">
            <w:pPr>
              <w:spacing w:after="0" w:line="240" w:lineRule="auto"/>
              <w:jc w:val="center"/>
              <w:rPr>
                <w:rFonts w:ascii="Times New Roman" w:eastAsia="Times New Roman" w:hAnsi="Times New Roman" w:cs="Times New Roman"/>
                <w:b/>
                <w:lang w:eastAsia="bg-BG"/>
              </w:rPr>
            </w:pPr>
            <w:r w:rsidRPr="00B473F6">
              <w:rPr>
                <w:rFonts w:ascii="Times New Roman" w:eastAsia="Times New Roman" w:hAnsi="Times New Roman" w:cs="Times New Roman"/>
                <w:b/>
                <w:lang w:eastAsia="bg-BG"/>
              </w:rPr>
              <w:t>Начин на</w:t>
            </w:r>
          </w:p>
          <w:p w14:paraId="5169FB17" w14:textId="77777777" w:rsidR="003E4A46" w:rsidRPr="00B473F6" w:rsidRDefault="003E4A46" w:rsidP="003E4A46">
            <w:pPr>
              <w:spacing w:after="0" w:line="240" w:lineRule="auto"/>
              <w:jc w:val="center"/>
              <w:rPr>
                <w:rFonts w:ascii="Times New Roman" w:eastAsia="Times New Roman" w:hAnsi="Times New Roman" w:cs="Times New Roman"/>
                <w:b/>
                <w:lang w:eastAsia="bg-BG"/>
              </w:rPr>
            </w:pPr>
            <w:r w:rsidRPr="00B473F6">
              <w:rPr>
                <w:rFonts w:ascii="Times New Roman" w:eastAsia="Times New Roman" w:hAnsi="Times New Roman" w:cs="Times New Roman"/>
                <w:b/>
                <w:lang w:eastAsia="bg-BG"/>
              </w:rPr>
              <w:t>определяне</w:t>
            </w:r>
          </w:p>
        </w:tc>
      </w:tr>
      <w:tr w:rsidR="003E4A46" w:rsidRPr="00B473F6" w14:paraId="295A4167" w14:textId="77777777" w:rsidTr="002315B1">
        <w:trPr>
          <w:trHeight w:val="255"/>
        </w:trPr>
        <w:tc>
          <w:tcPr>
            <w:tcW w:w="2535" w:type="dxa"/>
            <w:tcBorders>
              <w:top w:val="nil"/>
              <w:left w:val="single" w:sz="4" w:space="0" w:color="auto"/>
              <w:bottom w:val="single" w:sz="4" w:space="0" w:color="auto"/>
              <w:right w:val="single" w:sz="4" w:space="0" w:color="auto"/>
            </w:tcBorders>
            <w:shd w:val="clear" w:color="auto" w:fill="auto"/>
            <w:noWrap/>
            <w:vAlign w:val="bottom"/>
            <w:hideMark/>
          </w:tcPr>
          <w:p w14:paraId="4D342329"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 xml:space="preserve">дървопроизв. и Н2000  </w:t>
            </w:r>
          </w:p>
        </w:tc>
        <w:tc>
          <w:tcPr>
            <w:tcW w:w="2721" w:type="dxa"/>
            <w:tcBorders>
              <w:top w:val="nil"/>
              <w:left w:val="nil"/>
              <w:bottom w:val="single" w:sz="4" w:space="0" w:color="auto"/>
              <w:right w:val="single" w:sz="4" w:space="0" w:color="auto"/>
            </w:tcBorders>
            <w:shd w:val="clear" w:color="auto" w:fill="auto"/>
            <w:noWrap/>
            <w:vAlign w:val="bottom"/>
            <w:hideMark/>
          </w:tcPr>
          <w:p w14:paraId="6435B5BB"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 xml:space="preserve">възобновителна        </w:t>
            </w:r>
          </w:p>
        </w:tc>
        <w:tc>
          <w:tcPr>
            <w:tcW w:w="2556" w:type="dxa"/>
            <w:tcBorders>
              <w:top w:val="nil"/>
              <w:left w:val="nil"/>
              <w:bottom w:val="single" w:sz="4" w:space="0" w:color="auto"/>
              <w:right w:val="single" w:sz="4" w:space="0" w:color="auto"/>
            </w:tcBorders>
            <w:shd w:val="clear" w:color="auto" w:fill="auto"/>
            <w:noWrap/>
            <w:vAlign w:val="bottom"/>
            <w:hideMark/>
          </w:tcPr>
          <w:p w14:paraId="7B89BEF7"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 xml:space="preserve">високостъблени        </w:t>
            </w:r>
          </w:p>
        </w:tc>
        <w:tc>
          <w:tcPr>
            <w:tcW w:w="1134" w:type="dxa"/>
            <w:tcBorders>
              <w:top w:val="nil"/>
              <w:left w:val="nil"/>
              <w:bottom w:val="single" w:sz="4" w:space="0" w:color="auto"/>
              <w:right w:val="single" w:sz="4" w:space="0" w:color="auto"/>
            </w:tcBorders>
            <w:shd w:val="clear" w:color="auto" w:fill="auto"/>
            <w:noWrap/>
            <w:vAlign w:val="bottom"/>
            <w:hideMark/>
          </w:tcPr>
          <w:p w14:paraId="6E70097B"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63,5273</w:t>
            </w:r>
          </w:p>
        </w:tc>
        <w:tc>
          <w:tcPr>
            <w:tcW w:w="1198" w:type="dxa"/>
            <w:tcBorders>
              <w:top w:val="nil"/>
              <w:left w:val="nil"/>
              <w:bottom w:val="single" w:sz="4" w:space="0" w:color="auto"/>
              <w:right w:val="single" w:sz="4" w:space="0" w:color="auto"/>
            </w:tcBorders>
            <w:shd w:val="clear" w:color="auto" w:fill="auto"/>
            <w:noWrap/>
            <w:vAlign w:val="bottom"/>
            <w:hideMark/>
          </w:tcPr>
          <w:p w14:paraId="5B28A858"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150,4</w:t>
            </w:r>
          </w:p>
        </w:tc>
        <w:tc>
          <w:tcPr>
            <w:tcW w:w="1028" w:type="dxa"/>
            <w:tcBorders>
              <w:top w:val="nil"/>
              <w:left w:val="nil"/>
              <w:bottom w:val="single" w:sz="4" w:space="0" w:color="auto"/>
              <w:right w:val="single" w:sz="4" w:space="0" w:color="auto"/>
            </w:tcBorders>
            <w:shd w:val="clear" w:color="auto" w:fill="auto"/>
            <w:noWrap/>
            <w:vAlign w:val="bottom"/>
            <w:hideMark/>
          </w:tcPr>
          <w:p w14:paraId="41CF3121"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19602</w:t>
            </w:r>
          </w:p>
        </w:tc>
        <w:tc>
          <w:tcPr>
            <w:tcW w:w="1252" w:type="dxa"/>
            <w:tcBorders>
              <w:top w:val="nil"/>
              <w:left w:val="nil"/>
              <w:bottom w:val="single" w:sz="4" w:space="0" w:color="auto"/>
              <w:right w:val="single" w:sz="4" w:space="0" w:color="auto"/>
            </w:tcBorders>
            <w:shd w:val="clear" w:color="auto" w:fill="auto"/>
            <w:noWrap/>
            <w:vAlign w:val="bottom"/>
            <w:hideMark/>
          </w:tcPr>
          <w:p w14:paraId="449C8DD0"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2530</w:t>
            </w:r>
          </w:p>
        </w:tc>
        <w:tc>
          <w:tcPr>
            <w:tcW w:w="1954" w:type="dxa"/>
            <w:tcBorders>
              <w:top w:val="nil"/>
              <w:left w:val="nil"/>
              <w:bottom w:val="single" w:sz="4" w:space="0" w:color="auto"/>
              <w:right w:val="single" w:sz="4" w:space="0" w:color="auto"/>
            </w:tcBorders>
            <w:shd w:val="clear" w:color="auto" w:fill="auto"/>
            <w:noWrap/>
            <w:vAlign w:val="bottom"/>
            <w:hideMark/>
          </w:tcPr>
          <w:p w14:paraId="44F941B3"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формулни методи</w:t>
            </w:r>
            <w:r w:rsidR="00F53A99" w:rsidRPr="00B473F6">
              <w:rPr>
                <w:rFonts w:ascii="Times New Roman" w:hAnsi="Times New Roman" w:cs="Times New Roman"/>
                <w:sz w:val="20"/>
                <w:szCs w:val="20"/>
              </w:rPr>
              <w:t>*</w:t>
            </w:r>
          </w:p>
        </w:tc>
      </w:tr>
      <w:tr w:rsidR="003E4A46" w:rsidRPr="00B473F6" w14:paraId="2814F481" w14:textId="77777777" w:rsidTr="003E4A46">
        <w:trPr>
          <w:trHeight w:val="255"/>
        </w:trPr>
        <w:tc>
          <w:tcPr>
            <w:tcW w:w="2535" w:type="dxa"/>
            <w:tcBorders>
              <w:top w:val="nil"/>
              <w:left w:val="single" w:sz="4" w:space="0" w:color="auto"/>
              <w:bottom w:val="single" w:sz="4" w:space="0" w:color="auto"/>
              <w:right w:val="single" w:sz="4" w:space="0" w:color="auto"/>
            </w:tcBorders>
            <w:shd w:val="clear" w:color="auto" w:fill="auto"/>
            <w:noWrap/>
            <w:vAlign w:val="bottom"/>
            <w:hideMark/>
          </w:tcPr>
          <w:p w14:paraId="068BC9F0"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 xml:space="preserve">дървопроизв. и Н2000  </w:t>
            </w:r>
          </w:p>
        </w:tc>
        <w:tc>
          <w:tcPr>
            <w:tcW w:w="2721" w:type="dxa"/>
            <w:tcBorders>
              <w:top w:val="nil"/>
              <w:left w:val="nil"/>
              <w:bottom w:val="single" w:sz="4" w:space="0" w:color="auto"/>
              <w:right w:val="single" w:sz="4" w:space="0" w:color="auto"/>
            </w:tcBorders>
            <w:shd w:val="clear" w:color="auto" w:fill="auto"/>
            <w:noWrap/>
            <w:vAlign w:val="bottom"/>
            <w:hideMark/>
          </w:tcPr>
          <w:p w14:paraId="3BCEB489"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 xml:space="preserve">възобновителна        </w:t>
            </w:r>
          </w:p>
        </w:tc>
        <w:tc>
          <w:tcPr>
            <w:tcW w:w="2556" w:type="dxa"/>
            <w:tcBorders>
              <w:top w:val="nil"/>
              <w:left w:val="nil"/>
              <w:bottom w:val="single" w:sz="4" w:space="0" w:color="auto"/>
              <w:right w:val="single" w:sz="4" w:space="0" w:color="auto"/>
            </w:tcBorders>
            <w:shd w:val="clear" w:color="auto" w:fill="auto"/>
            <w:noWrap/>
            <w:vAlign w:val="bottom"/>
            <w:hideMark/>
          </w:tcPr>
          <w:p w14:paraId="03F0B607"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нискостъблени и топола</w:t>
            </w:r>
          </w:p>
        </w:tc>
        <w:tc>
          <w:tcPr>
            <w:tcW w:w="1134" w:type="dxa"/>
            <w:tcBorders>
              <w:top w:val="nil"/>
              <w:left w:val="nil"/>
              <w:bottom w:val="single" w:sz="4" w:space="0" w:color="auto"/>
              <w:right w:val="single" w:sz="4" w:space="0" w:color="auto"/>
            </w:tcBorders>
            <w:shd w:val="clear" w:color="auto" w:fill="auto"/>
            <w:noWrap/>
            <w:vAlign w:val="bottom"/>
            <w:hideMark/>
          </w:tcPr>
          <w:p w14:paraId="4483DE3E"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55,9614</w:t>
            </w:r>
          </w:p>
        </w:tc>
        <w:tc>
          <w:tcPr>
            <w:tcW w:w="1198" w:type="dxa"/>
            <w:tcBorders>
              <w:top w:val="nil"/>
              <w:left w:val="nil"/>
              <w:bottom w:val="single" w:sz="4" w:space="0" w:color="auto"/>
              <w:right w:val="single" w:sz="4" w:space="0" w:color="auto"/>
            </w:tcBorders>
            <w:shd w:val="clear" w:color="auto" w:fill="auto"/>
            <w:noWrap/>
            <w:vAlign w:val="bottom"/>
            <w:hideMark/>
          </w:tcPr>
          <w:p w14:paraId="11F1D71A"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15918,3</w:t>
            </w:r>
          </w:p>
        </w:tc>
        <w:tc>
          <w:tcPr>
            <w:tcW w:w="1028" w:type="dxa"/>
            <w:tcBorders>
              <w:top w:val="nil"/>
              <w:left w:val="nil"/>
              <w:bottom w:val="single" w:sz="4" w:space="0" w:color="auto"/>
              <w:right w:val="single" w:sz="4" w:space="0" w:color="auto"/>
            </w:tcBorders>
            <w:shd w:val="clear" w:color="auto" w:fill="auto"/>
            <w:noWrap/>
            <w:vAlign w:val="bottom"/>
            <w:hideMark/>
          </w:tcPr>
          <w:p w14:paraId="05D5CD7A"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1489446</w:t>
            </w:r>
          </w:p>
        </w:tc>
        <w:tc>
          <w:tcPr>
            <w:tcW w:w="1252" w:type="dxa"/>
            <w:tcBorders>
              <w:top w:val="nil"/>
              <w:left w:val="nil"/>
              <w:bottom w:val="single" w:sz="4" w:space="0" w:color="auto"/>
              <w:right w:val="single" w:sz="4" w:space="0" w:color="auto"/>
            </w:tcBorders>
            <w:shd w:val="clear" w:color="auto" w:fill="auto"/>
            <w:noWrap/>
            <w:vAlign w:val="bottom"/>
            <w:hideMark/>
          </w:tcPr>
          <w:p w14:paraId="76386A4E"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448305</w:t>
            </w:r>
          </w:p>
        </w:tc>
        <w:tc>
          <w:tcPr>
            <w:tcW w:w="1954" w:type="dxa"/>
            <w:tcBorders>
              <w:top w:val="nil"/>
              <w:left w:val="nil"/>
              <w:bottom w:val="single" w:sz="4" w:space="0" w:color="auto"/>
              <w:right w:val="single" w:sz="4" w:space="0" w:color="auto"/>
            </w:tcBorders>
            <w:shd w:val="clear" w:color="auto" w:fill="auto"/>
            <w:noWrap/>
            <w:vAlign w:val="bottom"/>
            <w:hideMark/>
          </w:tcPr>
          <w:p w14:paraId="6D5319E2"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по състояние</w:t>
            </w:r>
            <w:r w:rsidR="00F53A99" w:rsidRPr="00B473F6">
              <w:rPr>
                <w:rFonts w:ascii="Times New Roman" w:hAnsi="Times New Roman" w:cs="Times New Roman"/>
                <w:sz w:val="20"/>
                <w:szCs w:val="20"/>
              </w:rPr>
              <w:t>**</w:t>
            </w:r>
          </w:p>
        </w:tc>
      </w:tr>
      <w:tr w:rsidR="003E4A46" w:rsidRPr="00B473F6" w14:paraId="53C31F2A" w14:textId="77777777" w:rsidTr="003E4A46">
        <w:trPr>
          <w:trHeight w:val="255"/>
        </w:trPr>
        <w:tc>
          <w:tcPr>
            <w:tcW w:w="2535" w:type="dxa"/>
            <w:tcBorders>
              <w:top w:val="nil"/>
              <w:left w:val="single" w:sz="4" w:space="0" w:color="auto"/>
              <w:bottom w:val="single" w:sz="4" w:space="0" w:color="auto"/>
              <w:right w:val="single" w:sz="4" w:space="0" w:color="auto"/>
            </w:tcBorders>
            <w:shd w:val="clear" w:color="auto" w:fill="auto"/>
            <w:noWrap/>
            <w:vAlign w:val="bottom"/>
            <w:hideMark/>
          </w:tcPr>
          <w:p w14:paraId="46F4C703"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 xml:space="preserve">дървопроизв. и Н2000  </w:t>
            </w:r>
          </w:p>
        </w:tc>
        <w:tc>
          <w:tcPr>
            <w:tcW w:w="2721" w:type="dxa"/>
            <w:tcBorders>
              <w:top w:val="nil"/>
              <w:left w:val="nil"/>
              <w:bottom w:val="single" w:sz="4" w:space="0" w:color="auto"/>
              <w:right w:val="single" w:sz="4" w:space="0" w:color="auto"/>
            </w:tcBorders>
            <w:shd w:val="clear" w:color="auto" w:fill="auto"/>
            <w:noWrap/>
            <w:vAlign w:val="bottom"/>
            <w:hideMark/>
          </w:tcPr>
          <w:p w14:paraId="3783A93D"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отгледна или санитарна</w:t>
            </w:r>
          </w:p>
        </w:tc>
        <w:tc>
          <w:tcPr>
            <w:tcW w:w="2556" w:type="dxa"/>
            <w:tcBorders>
              <w:top w:val="nil"/>
              <w:left w:val="nil"/>
              <w:bottom w:val="single" w:sz="4" w:space="0" w:color="auto"/>
              <w:right w:val="single" w:sz="4" w:space="0" w:color="auto"/>
            </w:tcBorders>
            <w:shd w:val="clear" w:color="auto" w:fill="auto"/>
            <w:noWrap/>
            <w:vAlign w:val="bottom"/>
            <w:hideMark/>
          </w:tcPr>
          <w:p w14:paraId="51005942"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 xml:space="preserve">високостъблени        </w:t>
            </w:r>
          </w:p>
        </w:tc>
        <w:tc>
          <w:tcPr>
            <w:tcW w:w="1134" w:type="dxa"/>
            <w:tcBorders>
              <w:top w:val="nil"/>
              <w:left w:val="nil"/>
              <w:bottom w:val="single" w:sz="4" w:space="0" w:color="auto"/>
              <w:right w:val="single" w:sz="4" w:space="0" w:color="auto"/>
            </w:tcBorders>
            <w:shd w:val="clear" w:color="auto" w:fill="auto"/>
            <w:noWrap/>
            <w:vAlign w:val="bottom"/>
            <w:hideMark/>
          </w:tcPr>
          <w:p w14:paraId="156D197D"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33,8283</w:t>
            </w:r>
          </w:p>
        </w:tc>
        <w:tc>
          <w:tcPr>
            <w:tcW w:w="1198" w:type="dxa"/>
            <w:tcBorders>
              <w:top w:val="nil"/>
              <w:left w:val="nil"/>
              <w:bottom w:val="single" w:sz="4" w:space="0" w:color="auto"/>
              <w:right w:val="single" w:sz="4" w:space="0" w:color="auto"/>
            </w:tcBorders>
            <w:shd w:val="clear" w:color="auto" w:fill="auto"/>
            <w:noWrap/>
            <w:vAlign w:val="bottom"/>
            <w:hideMark/>
          </w:tcPr>
          <w:p w14:paraId="15778217"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3506,7</w:t>
            </w:r>
          </w:p>
        </w:tc>
        <w:tc>
          <w:tcPr>
            <w:tcW w:w="1028" w:type="dxa"/>
            <w:tcBorders>
              <w:top w:val="nil"/>
              <w:left w:val="nil"/>
              <w:bottom w:val="single" w:sz="4" w:space="0" w:color="auto"/>
              <w:right w:val="single" w:sz="4" w:space="0" w:color="auto"/>
            </w:tcBorders>
            <w:shd w:val="clear" w:color="auto" w:fill="auto"/>
            <w:noWrap/>
            <w:vAlign w:val="bottom"/>
            <w:hideMark/>
          </w:tcPr>
          <w:p w14:paraId="24C6703E"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424136</w:t>
            </w:r>
          </w:p>
        </w:tc>
        <w:tc>
          <w:tcPr>
            <w:tcW w:w="1252" w:type="dxa"/>
            <w:tcBorders>
              <w:top w:val="nil"/>
              <w:left w:val="nil"/>
              <w:bottom w:val="single" w:sz="4" w:space="0" w:color="auto"/>
              <w:right w:val="single" w:sz="4" w:space="0" w:color="auto"/>
            </w:tcBorders>
            <w:shd w:val="clear" w:color="auto" w:fill="auto"/>
            <w:noWrap/>
            <w:vAlign w:val="bottom"/>
            <w:hideMark/>
          </w:tcPr>
          <w:p w14:paraId="6BCCC3BA"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61615</w:t>
            </w:r>
          </w:p>
        </w:tc>
        <w:tc>
          <w:tcPr>
            <w:tcW w:w="1954" w:type="dxa"/>
            <w:tcBorders>
              <w:top w:val="nil"/>
              <w:left w:val="nil"/>
              <w:bottom w:val="single" w:sz="4" w:space="0" w:color="auto"/>
              <w:right w:val="single" w:sz="4" w:space="0" w:color="auto"/>
            </w:tcBorders>
            <w:shd w:val="clear" w:color="auto" w:fill="auto"/>
            <w:noWrap/>
            <w:vAlign w:val="bottom"/>
            <w:hideMark/>
          </w:tcPr>
          <w:p w14:paraId="297DA22B"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по състояние</w:t>
            </w:r>
          </w:p>
        </w:tc>
      </w:tr>
      <w:tr w:rsidR="003E4A46" w:rsidRPr="00B473F6" w14:paraId="242D5784" w14:textId="77777777" w:rsidTr="003E4A46">
        <w:trPr>
          <w:trHeight w:val="255"/>
        </w:trPr>
        <w:tc>
          <w:tcPr>
            <w:tcW w:w="2535" w:type="dxa"/>
            <w:tcBorders>
              <w:top w:val="nil"/>
              <w:left w:val="single" w:sz="4" w:space="0" w:color="auto"/>
              <w:bottom w:val="single" w:sz="4" w:space="0" w:color="auto"/>
              <w:right w:val="single" w:sz="4" w:space="0" w:color="auto"/>
            </w:tcBorders>
            <w:shd w:val="clear" w:color="auto" w:fill="auto"/>
            <w:noWrap/>
            <w:vAlign w:val="bottom"/>
            <w:hideMark/>
          </w:tcPr>
          <w:p w14:paraId="7F8F7C66"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 xml:space="preserve">дървопроизв. и Н2000  </w:t>
            </w:r>
          </w:p>
        </w:tc>
        <w:tc>
          <w:tcPr>
            <w:tcW w:w="2721" w:type="dxa"/>
            <w:tcBorders>
              <w:top w:val="nil"/>
              <w:left w:val="nil"/>
              <w:bottom w:val="single" w:sz="4" w:space="0" w:color="auto"/>
              <w:right w:val="single" w:sz="4" w:space="0" w:color="auto"/>
            </w:tcBorders>
            <w:shd w:val="clear" w:color="auto" w:fill="auto"/>
            <w:noWrap/>
            <w:vAlign w:val="bottom"/>
            <w:hideMark/>
          </w:tcPr>
          <w:p w14:paraId="3EA455B5"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отгледна или санитарна</w:t>
            </w:r>
          </w:p>
        </w:tc>
        <w:tc>
          <w:tcPr>
            <w:tcW w:w="2556" w:type="dxa"/>
            <w:tcBorders>
              <w:top w:val="nil"/>
              <w:left w:val="nil"/>
              <w:bottom w:val="single" w:sz="4" w:space="0" w:color="auto"/>
              <w:right w:val="single" w:sz="4" w:space="0" w:color="auto"/>
            </w:tcBorders>
            <w:shd w:val="clear" w:color="auto" w:fill="auto"/>
            <w:noWrap/>
            <w:vAlign w:val="bottom"/>
            <w:hideMark/>
          </w:tcPr>
          <w:p w14:paraId="4178D5F3"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нискостъблени и топола</w:t>
            </w:r>
          </w:p>
        </w:tc>
        <w:tc>
          <w:tcPr>
            <w:tcW w:w="1134" w:type="dxa"/>
            <w:tcBorders>
              <w:top w:val="nil"/>
              <w:left w:val="nil"/>
              <w:bottom w:val="single" w:sz="4" w:space="0" w:color="auto"/>
              <w:right w:val="single" w:sz="4" w:space="0" w:color="auto"/>
            </w:tcBorders>
            <w:shd w:val="clear" w:color="auto" w:fill="auto"/>
            <w:noWrap/>
            <w:vAlign w:val="bottom"/>
            <w:hideMark/>
          </w:tcPr>
          <w:p w14:paraId="53B492E8"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28,834</w:t>
            </w:r>
          </w:p>
        </w:tc>
        <w:tc>
          <w:tcPr>
            <w:tcW w:w="1198" w:type="dxa"/>
            <w:tcBorders>
              <w:top w:val="nil"/>
              <w:left w:val="nil"/>
              <w:bottom w:val="single" w:sz="4" w:space="0" w:color="auto"/>
              <w:right w:val="single" w:sz="4" w:space="0" w:color="auto"/>
            </w:tcBorders>
            <w:shd w:val="clear" w:color="auto" w:fill="auto"/>
            <w:noWrap/>
            <w:vAlign w:val="bottom"/>
            <w:hideMark/>
          </w:tcPr>
          <w:p w14:paraId="5174C0FF"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1885,9</w:t>
            </w:r>
          </w:p>
        </w:tc>
        <w:tc>
          <w:tcPr>
            <w:tcW w:w="1028" w:type="dxa"/>
            <w:tcBorders>
              <w:top w:val="nil"/>
              <w:left w:val="nil"/>
              <w:bottom w:val="single" w:sz="4" w:space="0" w:color="auto"/>
              <w:right w:val="single" w:sz="4" w:space="0" w:color="auto"/>
            </w:tcBorders>
            <w:shd w:val="clear" w:color="auto" w:fill="auto"/>
            <w:noWrap/>
            <w:vAlign w:val="bottom"/>
            <w:hideMark/>
          </w:tcPr>
          <w:p w14:paraId="071CD400"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240395</w:t>
            </w:r>
          </w:p>
        </w:tc>
        <w:tc>
          <w:tcPr>
            <w:tcW w:w="1252" w:type="dxa"/>
            <w:tcBorders>
              <w:top w:val="nil"/>
              <w:left w:val="nil"/>
              <w:bottom w:val="single" w:sz="4" w:space="0" w:color="auto"/>
              <w:right w:val="single" w:sz="4" w:space="0" w:color="auto"/>
            </w:tcBorders>
            <w:shd w:val="clear" w:color="auto" w:fill="auto"/>
            <w:noWrap/>
            <w:vAlign w:val="bottom"/>
            <w:hideMark/>
          </w:tcPr>
          <w:p w14:paraId="77FDC3E9"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43980</w:t>
            </w:r>
          </w:p>
        </w:tc>
        <w:tc>
          <w:tcPr>
            <w:tcW w:w="1954" w:type="dxa"/>
            <w:tcBorders>
              <w:top w:val="nil"/>
              <w:left w:val="nil"/>
              <w:bottom w:val="single" w:sz="4" w:space="0" w:color="auto"/>
              <w:right w:val="single" w:sz="4" w:space="0" w:color="auto"/>
            </w:tcBorders>
            <w:shd w:val="clear" w:color="auto" w:fill="auto"/>
            <w:noWrap/>
            <w:vAlign w:val="bottom"/>
            <w:hideMark/>
          </w:tcPr>
          <w:p w14:paraId="5D51BF86"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по състояние</w:t>
            </w:r>
          </w:p>
        </w:tc>
      </w:tr>
      <w:tr w:rsidR="003E4A46" w:rsidRPr="00B473F6" w14:paraId="31E1C0CE" w14:textId="77777777" w:rsidTr="003E4A46">
        <w:trPr>
          <w:trHeight w:val="255"/>
        </w:trPr>
        <w:tc>
          <w:tcPr>
            <w:tcW w:w="2535" w:type="dxa"/>
            <w:tcBorders>
              <w:top w:val="nil"/>
              <w:left w:val="single" w:sz="4" w:space="0" w:color="auto"/>
              <w:bottom w:val="single" w:sz="4" w:space="0" w:color="auto"/>
              <w:right w:val="single" w:sz="4" w:space="0" w:color="auto"/>
            </w:tcBorders>
            <w:shd w:val="clear" w:color="auto" w:fill="auto"/>
            <w:noWrap/>
            <w:vAlign w:val="bottom"/>
            <w:hideMark/>
          </w:tcPr>
          <w:p w14:paraId="7A8322A4"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защитни, ЗПТ, курортни</w:t>
            </w:r>
          </w:p>
        </w:tc>
        <w:tc>
          <w:tcPr>
            <w:tcW w:w="2721" w:type="dxa"/>
            <w:tcBorders>
              <w:top w:val="nil"/>
              <w:left w:val="nil"/>
              <w:bottom w:val="single" w:sz="4" w:space="0" w:color="auto"/>
              <w:right w:val="single" w:sz="4" w:space="0" w:color="auto"/>
            </w:tcBorders>
            <w:shd w:val="clear" w:color="auto" w:fill="auto"/>
            <w:noWrap/>
            <w:vAlign w:val="bottom"/>
            <w:hideMark/>
          </w:tcPr>
          <w:p w14:paraId="13D4D68E"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 xml:space="preserve">възобновителна        </w:t>
            </w:r>
          </w:p>
        </w:tc>
        <w:tc>
          <w:tcPr>
            <w:tcW w:w="2556" w:type="dxa"/>
            <w:tcBorders>
              <w:top w:val="nil"/>
              <w:left w:val="nil"/>
              <w:bottom w:val="single" w:sz="4" w:space="0" w:color="auto"/>
              <w:right w:val="single" w:sz="4" w:space="0" w:color="auto"/>
            </w:tcBorders>
            <w:shd w:val="clear" w:color="auto" w:fill="auto"/>
            <w:noWrap/>
            <w:vAlign w:val="bottom"/>
            <w:hideMark/>
          </w:tcPr>
          <w:p w14:paraId="6737CB7E"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 xml:space="preserve">високостъблени        </w:t>
            </w:r>
          </w:p>
        </w:tc>
        <w:tc>
          <w:tcPr>
            <w:tcW w:w="1134" w:type="dxa"/>
            <w:tcBorders>
              <w:top w:val="nil"/>
              <w:left w:val="nil"/>
              <w:bottom w:val="single" w:sz="4" w:space="0" w:color="auto"/>
              <w:right w:val="single" w:sz="4" w:space="0" w:color="auto"/>
            </w:tcBorders>
            <w:shd w:val="clear" w:color="auto" w:fill="auto"/>
            <w:noWrap/>
            <w:vAlign w:val="bottom"/>
            <w:hideMark/>
          </w:tcPr>
          <w:p w14:paraId="62868CAB"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59,6748</w:t>
            </w:r>
          </w:p>
        </w:tc>
        <w:tc>
          <w:tcPr>
            <w:tcW w:w="1198" w:type="dxa"/>
            <w:tcBorders>
              <w:top w:val="nil"/>
              <w:left w:val="nil"/>
              <w:bottom w:val="single" w:sz="4" w:space="0" w:color="auto"/>
              <w:right w:val="single" w:sz="4" w:space="0" w:color="auto"/>
            </w:tcBorders>
            <w:shd w:val="clear" w:color="auto" w:fill="auto"/>
            <w:noWrap/>
            <w:vAlign w:val="bottom"/>
            <w:hideMark/>
          </w:tcPr>
          <w:p w14:paraId="5ECF6B8A"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24,6</w:t>
            </w:r>
          </w:p>
        </w:tc>
        <w:tc>
          <w:tcPr>
            <w:tcW w:w="1028" w:type="dxa"/>
            <w:tcBorders>
              <w:top w:val="nil"/>
              <w:left w:val="nil"/>
              <w:bottom w:val="single" w:sz="4" w:space="0" w:color="auto"/>
              <w:right w:val="single" w:sz="4" w:space="0" w:color="auto"/>
            </w:tcBorders>
            <w:shd w:val="clear" w:color="auto" w:fill="auto"/>
            <w:noWrap/>
            <w:vAlign w:val="bottom"/>
            <w:hideMark/>
          </w:tcPr>
          <w:p w14:paraId="565D6ACB"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2250</w:t>
            </w:r>
          </w:p>
        </w:tc>
        <w:tc>
          <w:tcPr>
            <w:tcW w:w="1252" w:type="dxa"/>
            <w:tcBorders>
              <w:top w:val="nil"/>
              <w:left w:val="nil"/>
              <w:bottom w:val="single" w:sz="4" w:space="0" w:color="auto"/>
              <w:right w:val="single" w:sz="4" w:space="0" w:color="auto"/>
            </w:tcBorders>
            <w:shd w:val="clear" w:color="auto" w:fill="auto"/>
            <w:noWrap/>
            <w:vAlign w:val="bottom"/>
            <w:hideMark/>
          </w:tcPr>
          <w:p w14:paraId="58D6C988"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 xml:space="preserve">            </w:t>
            </w:r>
            <w:r w:rsidR="007D095C" w:rsidRPr="00B473F6">
              <w:rPr>
                <w:rFonts w:ascii="Times New Roman" w:eastAsia="Times New Roman" w:hAnsi="Times New Roman" w:cs="Times New Roman"/>
                <w:lang w:eastAsia="bg-BG"/>
              </w:rPr>
              <w:t>-</w:t>
            </w:r>
          </w:p>
        </w:tc>
        <w:tc>
          <w:tcPr>
            <w:tcW w:w="1954" w:type="dxa"/>
            <w:tcBorders>
              <w:top w:val="nil"/>
              <w:left w:val="nil"/>
              <w:bottom w:val="single" w:sz="4" w:space="0" w:color="auto"/>
              <w:right w:val="single" w:sz="4" w:space="0" w:color="auto"/>
            </w:tcBorders>
            <w:shd w:val="clear" w:color="auto" w:fill="auto"/>
            <w:noWrap/>
            <w:vAlign w:val="bottom"/>
            <w:hideMark/>
          </w:tcPr>
          <w:p w14:paraId="42FE53CD"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по състояние</w:t>
            </w:r>
          </w:p>
        </w:tc>
      </w:tr>
      <w:tr w:rsidR="003E4A46" w:rsidRPr="00B473F6" w14:paraId="5A4A07A6" w14:textId="77777777" w:rsidTr="003E4A46">
        <w:trPr>
          <w:trHeight w:val="255"/>
        </w:trPr>
        <w:tc>
          <w:tcPr>
            <w:tcW w:w="2535" w:type="dxa"/>
            <w:tcBorders>
              <w:top w:val="nil"/>
              <w:left w:val="single" w:sz="4" w:space="0" w:color="auto"/>
              <w:bottom w:val="single" w:sz="4" w:space="0" w:color="auto"/>
              <w:right w:val="single" w:sz="4" w:space="0" w:color="auto"/>
            </w:tcBorders>
            <w:shd w:val="clear" w:color="auto" w:fill="auto"/>
            <w:noWrap/>
            <w:vAlign w:val="bottom"/>
            <w:hideMark/>
          </w:tcPr>
          <w:p w14:paraId="3CAE76CD"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защитни, ЗПТ, курортни</w:t>
            </w:r>
          </w:p>
        </w:tc>
        <w:tc>
          <w:tcPr>
            <w:tcW w:w="2721" w:type="dxa"/>
            <w:tcBorders>
              <w:top w:val="nil"/>
              <w:left w:val="nil"/>
              <w:bottom w:val="single" w:sz="4" w:space="0" w:color="auto"/>
              <w:right w:val="single" w:sz="4" w:space="0" w:color="auto"/>
            </w:tcBorders>
            <w:shd w:val="clear" w:color="auto" w:fill="auto"/>
            <w:noWrap/>
            <w:vAlign w:val="bottom"/>
            <w:hideMark/>
          </w:tcPr>
          <w:p w14:paraId="0C1079C2"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 xml:space="preserve">възобновителна        </w:t>
            </w:r>
          </w:p>
        </w:tc>
        <w:tc>
          <w:tcPr>
            <w:tcW w:w="2556" w:type="dxa"/>
            <w:tcBorders>
              <w:top w:val="nil"/>
              <w:left w:val="nil"/>
              <w:bottom w:val="single" w:sz="4" w:space="0" w:color="auto"/>
              <w:right w:val="single" w:sz="4" w:space="0" w:color="auto"/>
            </w:tcBorders>
            <w:shd w:val="clear" w:color="auto" w:fill="auto"/>
            <w:noWrap/>
            <w:vAlign w:val="bottom"/>
            <w:hideMark/>
          </w:tcPr>
          <w:p w14:paraId="6F1BAE70"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нискостъблени и топола</w:t>
            </w:r>
          </w:p>
        </w:tc>
        <w:tc>
          <w:tcPr>
            <w:tcW w:w="1134" w:type="dxa"/>
            <w:tcBorders>
              <w:top w:val="nil"/>
              <w:left w:val="nil"/>
              <w:bottom w:val="single" w:sz="4" w:space="0" w:color="auto"/>
              <w:right w:val="single" w:sz="4" w:space="0" w:color="auto"/>
            </w:tcBorders>
            <w:shd w:val="clear" w:color="auto" w:fill="auto"/>
            <w:noWrap/>
            <w:vAlign w:val="bottom"/>
            <w:hideMark/>
          </w:tcPr>
          <w:p w14:paraId="13FFE9EA"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52,2614</w:t>
            </w:r>
          </w:p>
        </w:tc>
        <w:tc>
          <w:tcPr>
            <w:tcW w:w="1198" w:type="dxa"/>
            <w:tcBorders>
              <w:top w:val="nil"/>
              <w:left w:val="nil"/>
              <w:bottom w:val="single" w:sz="4" w:space="0" w:color="auto"/>
              <w:right w:val="single" w:sz="4" w:space="0" w:color="auto"/>
            </w:tcBorders>
            <w:shd w:val="clear" w:color="auto" w:fill="auto"/>
            <w:noWrap/>
            <w:vAlign w:val="bottom"/>
            <w:hideMark/>
          </w:tcPr>
          <w:p w14:paraId="5BBD66C9"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1609,1</w:t>
            </w:r>
          </w:p>
        </w:tc>
        <w:tc>
          <w:tcPr>
            <w:tcW w:w="1028" w:type="dxa"/>
            <w:tcBorders>
              <w:top w:val="nil"/>
              <w:left w:val="nil"/>
              <w:bottom w:val="single" w:sz="4" w:space="0" w:color="auto"/>
              <w:right w:val="single" w:sz="4" w:space="0" w:color="auto"/>
            </w:tcBorders>
            <w:shd w:val="clear" w:color="auto" w:fill="auto"/>
            <w:noWrap/>
            <w:vAlign w:val="bottom"/>
            <w:hideMark/>
          </w:tcPr>
          <w:p w14:paraId="0C1D1061"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158625</w:t>
            </w:r>
          </w:p>
        </w:tc>
        <w:tc>
          <w:tcPr>
            <w:tcW w:w="1252" w:type="dxa"/>
            <w:tcBorders>
              <w:top w:val="nil"/>
              <w:left w:val="nil"/>
              <w:bottom w:val="single" w:sz="4" w:space="0" w:color="auto"/>
              <w:right w:val="single" w:sz="4" w:space="0" w:color="auto"/>
            </w:tcBorders>
            <w:shd w:val="clear" w:color="auto" w:fill="auto"/>
            <w:noWrap/>
            <w:vAlign w:val="bottom"/>
            <w:hideMark/>
          </w:tcPr>
          <w:p w14:paraId="520A072B"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68475</w:t>
            </w:r>
          </w:p>
        </w:tc>
        <w:tc>
          <w:tcPr>
            <w:tcW w:w="1954" w:type="dxa"/>
            <w:tcBorders>
              <w:top w:val="nil"/>
              <w:left w:val="nil"/>
              <w:bottom w:val="single" w:sz="4" w:space="0" w:color="auto"/>
              <w:right w:val="single" w:sz="4" w:space="0" w:color="auto"/>
            </w:tcBorders>
            <w:shd w:val="clear" w:color="auto" w:fill="auto"/>
            <w:noWrap/>
            <w:vAlign w:val="bottom"/>
            <w:hideMark/>
          </w:tcPr>
          <w:p w14:paraId="65C1E3B8"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по състояние</w:t>
            </w:r>
          </w:p>
        </w:tc>
      </w:tr>
      <w:tr w:rsidR="003E4A46" w:rsidRPr="00B473F6" w14:paraId="6246CD52" w14:textId="77777777" w:rsidTr="003E4A46">
        <w:trPr>
          <w:trHeight w:val="255"/>
        </w:trPr>
        <w:tc>
          <w:tcPr>
            <w:tcW w:w="2535" w:type="dxa"/>
            <w:tcBorders>
              <w:top w:val="nil"/>
              <w:left w:val="single" w:sz="4" w:space="0" w:color="auto"/>
              <w:bottom w:val="single" w:sz="4" w:space="0" w:color="auto"/>
              <w:right w:val="single" w:sz="4" w:space="0" w:color="auto"/>
            </w:tcBorders>
            <w:shd w:val="clear" w:color="auto" w:fill="auto"/>
            <w:noWrap/>
            <w:vAlign w:val="bottom"/>
            <w:hideMark/>
          </w:tcPr>
          <w:p w14:paraId="6514442B"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защитни, ЗПТ, курортни</w:t>
            </w:r>
          </w:p>
        </w:tc>
        <w:tc>
          <w:tcPr>
            <w:tcW w:w="2721" w:type="dxa"/>
            <w:tcBorders>
              <w:top w:val="nil"/>
              <w:left w:val="nil"/>
              <w:bottom w:val="single" w:sz="4" w:space="0" w:color="auto"/>
              <w:right w:val="single" w:sz="4" w:space="0" w:color="auto"/>
            </w:tcBorders>
            <w:shd w:val="clear" w:color="auto" w:fill="auto"/>
            <w:noWrap/>
            <w:vAlign w:val="bottom"/>
            <w:hideMark/>
          </w:tcPr>
          <w:p w14:paraId="55880FCB"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отгледна или санитарна</w:t>
            </w:r>
          </w:p>
        </w:tc>
        <w:tc>
          <w:tcPr>
            <w:tcW w:w="2556" w:type="dxa"/>
            <w:tcBorders>
              <w:top w:val="nil"/>
              <w:left w:val="nil"/>
              <w:bottom w:val="single" w:sz="4" w:space="0" w:color="auto"/>
              <w:right w:val="single" w:sz="4" w:space="0" w:color="auto"/>
            </w:tcBorders>
            <w:shd w:val="clear" w:color="auto" w:fill="auto"/>
            <w:noWrap/>
            <w:vAlign w:val="bottom"/>
            <w:hideMark/>
          </w:tcPr>
          <w:p w14:paraId="5FD2C758"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 xml:space="preserve">високостъблени        </w:t>
            </w:r>
          </w:p>
        </w:tc>
        <w:tc>
          <w:tcPr>
            <w:tcW w:w="1134" w:type="dxa"/>
            <w:tcBorders>
              <w:top w:val="nil"/>
              <w:left w:val="nil"/>
              <w:bottom w:val="single" w:sz="4" w:space="0" w:color="auto"/>
              <w:right w:val="single" w:sz="4" w:space="0" w:color="auto"/>
            </w:tcBorders>
            <w:shd w:val="clear" w:color="auto" w:fill="auto"/>
            <w:noWrap/>
            <w:vAlign w:val="bottom"/>
            <w:hideMark/>
          </w:tcPr>
          <w:p w14:paraId="34366AB0"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50,5731</w:t>
            </w:r>
          </w:p>
        </w:tc>
        <w:tc>
          <w:tcPr>
            <w:tcW w:w="1198" w:type="dxa"/>
            <w:tcBorders>
              <w:top w:val="nil"/>
              <w:left w:val="nil"/>
              <w:bottom w:val="single" w:sz="4" w:space="0" w:color="auto"/>
              <w:right w:val="single" w:sz="4" w:space="0" w:color="auto"/>
            </w:tcBorders>
            <w:shd w:val="clear" w:color="auto" w:fill="auto"/>
            <w:noWrap/>
            <w:vAlign w:val="bottom"/>
            <w:hideMark/>
          </w:tcPr>
          <w:p w14:paraId="26A7B51C"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2482,3</w:t>
            </w:r>
          </w:p>
        </w:tc>
        <w:tc>
          <w:tcPr>
            <w:tcW w:w="1028" w:type="dxa"/>
            <w:tcBorders>
              <w:top w:val="nil"/>
              <w:left w:val="nil"/>
              <w:bottom w:val="single" w:sz="4" w:space="0" w:color="auto"/>
              <w:right w:val="single" w:sz="4" w:space="0" w:color="auto"/>
            </w:tcBorders>
            <w:shd w:val="clear" w:color="auto" w:fill="auto"/>
            <w:noWrap/>
            <w:vAlign w:val="bottom"/>
            <w:hideMark/>
          </w:tcPr>
          <w:p w14:paraId="0ADBBE7A"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310819</w:t>
            </w:r>
          </w:p>
        </w:tc>
        <w:tc>
          <w:tcPr>
            <w:tcW w:w="1252" w:type="dxa"/>
            <w:tcBorders>
              <w:top w:val="nil"/>
              <w:left w:val="nil"/>
              <w:bottom w:val="single" w:sz="4" w:space="0" w:color="auto"/>
              <w:right w:val="single" w:sz="4" w:space="0" w:color="auto"/>
            </w:tcBorders>
            <w:shd w:val="clear" w:color="auto" w:fill="auto"/>
            <w:noWrap/>
            <w:vAlign w:val="bottom"/>
            <w:hideMark/>
          </w:tcPr>
          <w:p w14:paraId="2B2716DA"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55085</w:t>
            </w:r>
          </w:p>
        </w:tc>
        <w:tc>
          <w:tcPr>
            <w:tcW w:w="1954" w:type="dxa"/>
            <w:tcBorders>
              <w:top w:val="nil"/>
              <w:left w:val="nil"/>
              <w:bottom w:val="single" w:sz="4" w:space="0" w:color="auto"/>
              <w:right w:val="single" w:sz="4" w:space="0" w:color="auto"/>
            </w:tcBorders>
            <w:shd w:val="clear" w:color="auto" w:fill="auto"/>
            <w:noWrap/>
            <w:vAlign w:val="bottom"/>
            <w:hideMark/>
          </w:tcPr>
          <w:p w14:paraId="15A47C72"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по състояние</w:t>
            </w:r>
          </w:p>
        </w:tc>
      </w:tr>
      <w:tr w:rsidR="003E4A46" w:rsidRPr="00B473F6" w14:paraId="3571AABA" w14:textId="77777777" w:rsidTr="003E4A46">
        <w:trPr>
          <w:trHeight w:val="255"/>
        </w:trPr>
        <w:tc>
          <w:tcPr>
            <w:tcW w:w="2535" w:type="dxa"/>
            <w:tcBorders>
              <w:top w:val="nil"/>
              <w:left w:val="single" w:sz="4" w:space="0" w:color="auto"/>
              <w:bottom w:val="single" w:sz="4" w:space="0" w:color="auto"/>
              <w:right w:val="single" w:sz="4" w:space="0" w:color="auto"/>
            </w:tcBorders>
            <w:shd w:val="clear" w:color="auto" w:fill="auto"/>
            <w:noWrap/>
            <w:vAlign w:val="bottom"/>
            <w:hideMark/>
          </w:tcPr>
          <w:p w14:paraId="513FAD90"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защитни, ЗПТ, курортни</w:t>
            </w:r>
          </w:p>
        </w:tc>
        <w:tc>
          <w:tcPr>
            <w:tcW w:w="2721" w:type="dxa"/>
            <w:tcBorders>
              <w:top w:val="nil"/>
              <w:left w:val="nil"/>
              <w:bottom w:val="single" w:sz="4" w:space="0" w:color="auto"/>
              <w:right w:val="single" w:sz="4" w:space="0" w:color="auto"/>
            </w:tcBorders>
            <w:shd w:val="clear" w:color="auto" w:fill="auto"/>
            <w:noWrap/>
            <w:vAlign w:val="bottom"/>
            <w:hideMark/>
          </w:tcPr>
          <w:p w14:paraId="12F240F0"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отгледна или санитарна</w:t>
            </w:r>
          </w:p>
        </w:tc>
        <w:tc>
          <w:tcPr>
            <w:tcW w:w="2556" w:type="dxa"/>
            <w:tcBorders>
              <w:top w:val="nil"/>
              <w:left w:val="nil"/>
              <w:bottom w:val="single" w:sz="4" w:space="0" w:color="auto"/>
              <w:right w:val="single" w:sz="4" w:space="0" w:color="auto"/>
            </w:tcBorders>
            <w:shd w:val="clear" w:color="auto" w:fill="auto"/>
            <w:noWrap/>
            <w:vAlign w:val="bottom"/>
            <w:hideMark/>
          </w:tcPr>
          <w:p w14:paraId="72B1DF92"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нискостъблени и топола</w:t>
            </w:r>
          </w:p>
        </w:tc>
        <w:tc>
          <w:tcPr>
            <w:tcW w:w="1134" w:type="dxa"/>
            <w:tcBorders>
              <w:top w:val="nil"/>
              <w:left w:val="nil"/>
              <w:bottom w:val="single" w:sz="4" w:space="0" w:color="auto"/>
              <w:right w:val="single" w:sz="4" w:space="0" w:color="auto"/>
            </w:tcBorders>
            <w:shd w:val="clear" w:color="auto" w:fill="auto"/>
            <w:noWrap/>
            <w:vAlign w:val="bottom"/>
            <w:hideMark/>
          </w:tcPr>
          <w:p w14:paraId="2CDAE092"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38,1537</w:t>
            </w:r>
          </w:p>
        </w:tc>
        <w:tc>
          <w:tcPr>
            <w:tcW w:w="1198" w:type="dxa"/>
            <w:tcBorders>
              <w:top w:val="nil"/>
              <w:left w:val="nil"/>
              <w:bottom w:val="single" w:sz="4" w:space="0" w:color="auto"/>
              <w:right w:val="single" w:sz="4" w:space="0" w:color="auto"/>
            </w:tcBorders>
            <w:shd w:val="clear" w:color="auto" w:fill="auto"/>
            <w:noWrap/>
            <w:vAlign w:val="bottom"/>
            <w:hideMark/>
          </w:tcPr>
          <w:p w14:paraId="63E616AE"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806,2</w:t>
            </w:r>
          </w:p>
        </w:tc>
        <w:tc>
          <w:tcPr>
            <w:tcW w:w="1028" w:type="dxa"/>
            <w:tcBorders>
              <w:top w:val="nil"/>
              <w:left w:val="nil"/>
              <w:bottom w:val="single" w:sz="4" w:space="0" w:color="auto"/>
              <w:right w:val="single" w:sz="4" w:space="0" w:color="auto"/>
            </w:tcBorders>
            <w:shd w:val="clear" w:color="auto" w:fill="auto"/>
            <w:noWrap/>
            <w:vAlign w:val="bottom"/>
            <w:hideMark/>
          </w:tcPr>
          <w:p w14:paraId="0D0102A8"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92560</w:t>
            </w:r>
          </w:p>
        </w:tc>
        <w:tc>
          <w:tcPr>
            <w:tcW w:w="1252" w:type="dxa"/>
            <w:tcBorders>
              <w:top w:val="nil"/>
              <w:left w:val="nil"/>
              <w:bottom w:val="single" w:sz="4" w:space="0" w:color="auto"/>
              <w:right w:val="single" w:sz="4" w:space="0" w:color="auto"/>
            </w:tcBorders>
            <w:shd w:val="clear" w:color="auto" w:fill="auto"/>
            <w:noWrap/>
            <w:vAlign w:val="bottom"/>
            <w:hideMark/>
          </w:tcPr>
          <w:p w14:paraId="7ACF9AA7" w14:textId="77777777" w:rsidR="003E4A46" w:rsidRPr="00B473F6" w:rsidRDefault="003E4A46" w:rsidP="00491137">
            <w:pPr>
              <w:spacing w:after="0" w:line="240" w:lineRule="auto"/>
              <w:jc w:val="right"/>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66240</w:t>
            </w:r>
          </w:p>
        </w:tc>
        <w:tc>
          <w:tcPr>
            <w:tcW w:w="1954" w:type="dxa"/>
            <w:tcBorders>
              <w:top w:val="nil"/>
              <w:left w:val="nil"/>
              <w:bottom w:val="single" w:sz="4" w:space="0" w:color="auto"/>
              <w:right w:val="single" w:sz="4" w:space="0" w:color="auto"/>
            </w:tcBorders>
            <w:shd w:val="clear" w:color="auto" w:fill="auto"/>
            <w:noWrap/>
            <w:vAlign w:val="bottom"/>
            <w:hideMark/>
          </w:tcPr>
          <w:p w14:paraId="096CFEA5" w14:textId="77777777" w:rsidR="003E4A46" w:rsidRPr="00B473F6" w:rsidRDefault="003E4A46" w:rsidP="00491137">
            <w:pPr>
              <w:spacing w:after="0" w:line="240" w:lineRule="auto"/>
              <w:rPr>
                <w:rFonts w:ascii="Times New Roman" w:eastAsia="Times New Roman" w:hAnsi="Times New Roman" w:cs="Times New Roman"/>
                <w:lang w:eastAsia="bg-BG"/>
              </w:rPr>
            </w:pPr>
            <w:r w:rsidRPr="00B473F6">
              <w:rPr>
                <w:rFonts w:ascii="Times New Roman" w:eastAsia="Times New Roman" w:hAnsi="Times New Roman" w:cs="Times New Roman"/>
                <w:lang w:eastAsia="bg-BG"/>
              </w:rPr>
              <w:t>по състояние</w:t>
            </w:r>
          </w:p>
        </w:tc>
      </w:tr>
    </w:tbl>
    <w:p w14:paraId="64AF708B" w14:textId="77777777" w:rsidR="00491137" w:rsidRPr="00B473F6" w:rsidRDefault="00491137" w:rsidP="00491137">
      <w:pPr>
        <w:spacing w:after="0" w:line="240" w:lineRule="auto"/>
        <w:rPr>
          <w:rFonts w:ascii="Times New Roman" w:hAnsi="Times New Roman" w:cs="Times New Roman"/>
          <w:sz w:val="20"/>
          <w:szCs w:val="20"/>
        </w:rPr>
      </w:pPr>
      <w:r w:rsidRPr="00B473F6">
        <w:rPr>
          <w:rFonts w:ascii="Times New Roman" w:hAnsi="Times New Roman" w:cs="Times New Roman"/>
          <w:sz w:val="20"/>
          <w:szCs w:val="20"/>
        </w:rPr>
        <w:t>* Определяне по формули означава: ползване конролирано с формулни методи</w:t>
      </w:r>
    </w:p>
    <w:p w14:paraId="397D6F92" w14:textId="77777777" w:rsidR="00491137" w:rsidRPr="00B473F6" w:rsidRDefault="00491137" w:rsidP="00491137">
      <w:pPr>
        <w:spacing w:after="0" w:line="240" w:lineRule="auto"/>
        <w:rPr>
          <w:rFonts w:ascii="Times New Roman" w:hAnsi="Times New Roman" w:cs="Times New Roman"/>
          <w:sz w:val="20"/>
          <w:szCs w:val="20"/>
        </w:rPr>
      </w:pPr>
      <w:r w:rsidRPr="00B473F6">
        <w:rPr>
          <w:rFonts w:ascii="Times New Roman" w:hAnsi="Times New Roman" w:cs="Times New Roman"/>
          <w:sz w:val="20"/>
          <w:szCs w:val="20"/>
        </w:rPr>
        <w:t>** Определяне по състояние означава: ползване в отделните насаждения, съобразно тяхното състояние (по данни от</w:t>
      </w:r>
      <w:r w:rsidR="00C71D78" w:rsidRPr="00B473F6">
        <w:rPr>
          <w:rFonts w:ascii="Times New Roman" w:hAnsi="Times New Roman" w:cs="Times New Roman"/>
          <w:sz w:val="20"/>
          <w:szCs w:val="20"/>
        </w:rPr>
        <w:t xml:space="preserve"> ГСП</w:t>
      </w:r>
      <w:r w:rsidRPr="00B473F6">
        <w:rPr>
          <w:rFonts w:ascii="Times New Roman" w:hAnsi="Times New Roman" w:cs="Times New Roman"/>
          <w:sz w:val="20"/>
          <w:szCs w:val="20"/>
        </w:rPr>
        <w:t>)</w:t>
      </w:r>
    </w:p>
    <w:p w14:paraId="1C2DFD2C" w14:textId="77777777" w:rsidR="00F53A99" w:rsidRPr="00B473F6" w:rsidRDefault="00F53A99" w:rsidP="008E0CA3">
      <w:pPr>
        <w:autoSpaceDE w:val="0"/>
        <w:autoSpaceDN w:val="0"/>
        <w:adjustRightInd w:val="0"/>
        <w:spacing w:after="0" w:line="240" w:lineRule="auto"/>
        <w:jc w:val="both"/>
        <w:rPr>
          <w:rFonts w:ascii="Times New Roman" w:eastAsia="Calibri" w:hAnsi="Times New Roman" w:cs="Times New Roman"/>
          <w:sz w:val="20"/>
          <w:szCs w:val="20"/>
        </w:rPr>
      </w:pPr>
    </w:p>
    <w:p w14:paraId="2B563F40" w14:textId="77777777" w:rsidR="002315B1" w:rsidRPr="00B473F6" w:rsidRDefault="002315B1" w:rsidP="008E0CA3">
      <w:pPr>
        <w:autoSpaceDE w:val="0"/>
        <w:autoSpaceDN w:val="0"/>
        <w:adjustRightInd w:val="0"/>
        <w:spacing w:after="0" w:line="240" w:lineRule="auto"/>
        <w:jc w:val="both"/>
        <w:rPr>
          <w:rFonts w:ascii="Times New Roman" w:eastAsia="Calibri" w:hAnsi="Times New Roman" w:cs="Times New Roman"/>
          <w:sz w:val="20"/>
          <w:szCs w:val="20"/>
        </w:rPr>
      </w:pPr>
    </w:p>
    <w:p w14:paraId="26C551EB" w14:textId="150CCFFC" w:rsidR="00222648" w:rsidRPr="00B473F6" w:rsidRDefault="00AE6AD2" w:rsidP="00222648">
      <w:pPr>
        <w:autoSpaceDE w:val="0"/>
        <w:autoSpaceDN w:val="0"/>
        <w:adjustRightInd w:val="0"/>
        <w:spacing w:line="240" w:lineRule="auto"/>
        <w:jc w:val="both"/>
        <w:rPr>
          <w:rFonts w:ascii="Times New Roman" w:eastAsia="Calibri" w:hAnsi="Times New Roman" w:cs="Times New Roman"/>
        </w:rPr>
      </w:pPr>
      <w:bookmarkStart w:id="57" w:name="_Toc19030405"/>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33</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222648" w:rsidRPr="00B473F6">
        <w:rPr>
          <w:rFonts w:ascii="Times New Roman" w:eastAsia="Calibri" w:hAnsi="Times New Roman" w:cs="Times New Roman"/>
        </w:rPr>
        <w:t xml:space="preserve"> </w:t>
      </w:r>
      <w:r w:rsidR="00222648" w:rsidRPr="00B473F6">
        <w:rPr>
          <w:rFonts w:ascii="Times New Roman" w:eastAsia="Calibri" w:hAnsi="Times New Roman" w:cs="Times New Roman"/>
          <w:i/>
        </w:rPr>
        <w:t>Разчет на потенциала на ползването по стопански клас</w:t>
      </w:r>
      <w:r w:rsidR="008F55A2" w:rsidRPr="00B473F6">
        <w:rPr>
          <w:rFonts w:ascii="Times New Roman" w:eastAsia="Calibri" w:hAnsi="Times New Roman" w:cs="Times New Roman"/>
          <w:i/>
        </w:rPr>
        <w:t>ове в горските територии (по ГСП</w:t>
      </w:r>
      <w:r w:rsidR="00222648" w:rsidRPr="00B473F6">
        <w:rPr>
          <w:rFonts w:ascii="Times New Roman" w:eastAsia="Calibri" w:hAnsi="Times New Roman" w:cs="Times New Roman"/>
          <w:i/>
        </w:rPr>
        <w:t>)</w:t>
      </w:r>
      <w:bookmarkEnd w:id="57"/>
    </w:p>
    <w:p w14:paraId="7AE46BC6" w14:textId="77777777" w:rsidR="00222648" w:rsidRPr="00B473F6" w:rsidRDefault="00222648" w:rsidP="00222648">
      <w:pPr>
        <w:autoSpaceDE w:val="0"/>
        <w:autoSpaceDN w:val="0"/>
        <w:adjustRightInd w:val="0"/>
        <w:spacing w:after="0" w:line="240" w:lineRule="auto"/>
        <w:jc w:val="both"/>
        <w:rPr>
          <w:rFonts w:ascii="Times New Roman" w:eastAsia="Calibri" w:hAnsi="Times New Roman" w:cs="Times New Roman"/>
          <w:sz w:val="24"/>
          <w:szCs w:val="24"/>
        </w:rPr>
      </w:pPr>
      <w:r w:rsidRPr="00B473F6">
        <w:rPr>
          <w:noProof/>
          <w:szCs w:val="24"/>
          <w:lang w:eastAsia="bg-BG"/>
        </w:rPr>
        <w:drawing>
          <wp:inline distT="0" distB="0" distL="0" distR="0" wp14:anchorId="577EAD49" wp14:editId="31CABD23">
            <wp:extent cx="8891270" cy="1369960"/>
            <wp:effectExtent l="19050" t="0" r="508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8891270" cy="1369960"/>
                    </a:xfrm>
                    <a:prstGeom prst="rect">
                      <a:avLst/>
                    </a:prstGeom>
                    <a:noFill/>
                    <a:ln w="9525">
                      <a:noFill/>
                      <a:miter lim="800000"/>
                      <a:headEnd/>
                      <a:tailEnd/>
                    </a:ln>
                  </pic:spPr>
                </pic:pic>
              </a:graphicData>
            </a:graphic>
          </wp:inline>
        </w:drawing>
      </w:r>
    </w:p>
    <w:p w14:paraId="28078F1B" w14:textId="77777777" w:rsidR="00222648" w:rsidRPr="00B473F6" w:rsidRDefault="00222648" w:rsidP="00222648">
      <w:pPr>
        <w:autoSpaceDE w:val="0"/>
        <w:autoSpaceDN w:val="0"/>
        <w:adjustRightInd w:val="0"/>
        <w:spacing w:after="0" w:line="240" w:lineRule="auto"/>
        <w:jc w:val="both"/>
        <w:rPr>
          <w:rFonts w:ascii="Times New Roman" w:eastAsia="Calibri" w:hAnsi="Times New Roman" w:cs="Times New Roman"/>
          <w:sz w:val="24"/>
          <w:szCs w:val="24"/>
        </w:rPr>
      </w:pPr>
    </w:p>
    <w:p w14:paraId="4509C22B" w14:textId="77777777" w:rsidR="00975319" w:rsidRPr="00B473F6" w:rsidRDefault="00975319" w:rsidP="008E0CA3">
      <w:pPr>
        <w:autoSpaceDE w:val="0"/>
        <w:autoSpaceDN w:val="0"/>
        <w:adjustRightInd w:val="0"/>
        <w:spacing w:after="0" w:line="240" w:lineRule="auto"/>
        <w:jc w:val="both"/>
        <w:rPr>
          <w:rFonts w:ascii="Times New Roman" w:eastAsia="Calibri" w:hAnsi="Times New Roman" w:cs="Times New Roman"/>
          <w:sz w:val="24"/>
          <w:szCs w:val="24"/>
        </w:rPr>
      </w:pPr>
    </w:p>
    <w:p w14:paraId="226AD0C7" w14:textId="77777777" w:rsidR="007D095C" w:rsidRPr="00B473F6" w:rsidRDefault="007D095C" w:rsidP="008E0CA3">
      <w:pPr>
        <w:autoSpaceDE w:val="0"/>
        <w:autoSpaceDN w:val="0"/>
        <w:adjustRightInd w:val="0"/>
        <w:spacing w:after="0" w:line="240" w:lineRule="auto"/>
        <w:jc w:val="both"/>
        <w:rPr>
          <w:rFonts w:ascii="Times New Roman" w:eastAsia="Calibri" w:hAnsi="Times New Roman" w:cs="Times New Roman"/>
          <w:sz w:val="24"/>
          <w:szCs w:val="24"/>
        </w:rPr>
      </w:pPr>
    </w:p>
    <w:p w14:paraId="76D81E02" w14:textId="77777777" w:rsidR="00F53A99" w:rsidRPr="00B473F6" w:rsidRDefault="00F53A99" w:rsidP="008E0CA3">
      <w:pPr>
        <w:autoSpaceDE w:val="0"/>
        <w:autoSpaceDN w:val="0"/>
        <w:adjustRightInd w:val="0"/>
        <w:spacing w:after="0" w:line="240" w:lineRule="auto"/>
        <w:jc w:val="both"/>
        <w:rPr>
          <w:rFonts w:ascii="Times New Roman" w:eastAsia="Calibri" w:hAnsi="Times New Roman" w:cs="Times New Roman"/>
          <w:sz w:val="24"/>
          <w:szCs w:val="24"/>
        </w:rPr>
      </w:pPr>
    </w:p>
    <w:p w14:paraId="5C042A03" w14:textId="77777777" w:rsidR="00F53A99" w:rsidRPr="00B473F6" w:rsidRDefault="00F53A99" w:rsidP="008E0CA3">
      <w:pPr>
        <w:autoSpaceDE w:val="0"/>
        <w:autoSpaceDN w:val="0"/>
        <w:adjustRightInd w:val="0"/>
        <w:spacing w:after="0" w:line="240" w:lineRule="auto"/>
        <w:jc w:val="both"/>
        <w:rPr>
          <w:rFonts w:ascii="Times New Roman" w:eastAsia="Calibri" w:hAnsi="Times New Roman" w:cs="Times New Roman"/>
          <w:sz w:val="24"/>
          <w:szCs w:val="24"/>
        </w:rPr>
        <w:sectPr w:rsidR="00F53A99" w:rsidRPr="00B473F6" w:rsidSect="008D4AA5">
          <w:pgSz w:w="16838" w:h="11906" w:orient="landscape"/>
          <w:pgMar w:top="1418" w:right="1418" w:bottom="1418" w:left="1418" w:header="709" w:footer="709" w:gutter="0"/>
          <w:cols w:space="708"/>
          <w:docGrid w:linePitch="360"/>
        </w:sectPr>
      </w:pPr>
    </w:p>
    <w:p w14:paraId="26CC9586" w14:textId="77777777" w:rsidR="00500768" w:rsidRPr="00B473F6" w:rsidRDefault="00500768" w:rsidP="00500768">
      <w:pPr>
        <w:spacing w:after="0" w:line="240" w:lineRule="auto"/>
        <w:ind w:firstLine="709"/>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lastRenderedPageBreak/>
        <w:t xml:space="preserve">Поради рязкото </w:t>
      </w:r>
      <w:r w:rsidR="008C30EA" w:rsidRPr="00B473F6">
        <w:rPr>
          <w:rFonts w:ascii="Times New Roman" w:hAnsi="Times New Roman" w:cs="Times New Roman"/>
          <w:sz w:val="24"/>
          <w:szCs w:val="24"/>
        </w:rPr>
        <w:t>преобладаване</w:t>
      </w:r>
      <w:r w:rsidRPr="00B473F6">
        <w:rPr>
          <w:rFonts w:ascii="Times New Roman" w:hAnsi="Times New Roman" w:cs="Times New Roman"/>
          <w:sz w:val="24"/>
          <w:szCs w:val="24"/>
        </w:rPr>
        <w:t xml:space="preserve"> на гори, планирани по състояние, в областта няма значителен потенциал за увеличаване на дърводобивното ползване.</w:t>
      </w:r>
      <w:r w:rsidRPr="00B473F6">
        <w:t xml:space="preserve"> </w:t>
      </w:r>
    </w:p>
    <w:p w14:paraId="119106C1" w14:textId="77777777" w:rsidR="00500768" w:rsidRPr="00B473F6" w:rsidRDefault="00500768" w:rsidP="00500768">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В заключение трябва да се каже, че при планирането на всички видове мероприятия в горските терит</w:t>
      </w:r>
      <w:r w:rsidR="00D530C4" w:rsidRPr="00B473F6">
        <w:rPr>
          <w:rFonts w:ascii="Times New Roman" w:hAnsi="Times New Roman" w:cs="Times New Roman"/>
          <w:sz w:val="24"/>
          <w:szCs w:val="24"/>
        </w:rPr>
        <w:t xml:space="preserve">ории (сечи, залесявания, паша, </w:t>
      </w:r>
      <w:r w:rsidRPr="00B473F6">
        <w:rPr>
          <w:rFonts w:ascii="Times New Roman" w:hAnsi="Times New Roman" w:cs="Times New Roman"/>
          <w:sz w:val="24"/>
          <w:szCs w:val="24"/>
        </w:rPr>
        <w:t>противопожарни действия) трябва да се вземат предвид природните дадености на района и възможностите за изпълни</w:t>
      </w:r>
      <w:r w:rsidR="00D530C4" w:rsidRPr="00B473F6">
        <w:rPr>
          <w:rFonts w:ascii="Times New Roman" w:hAnsi="Times New Roman" w:cs="Times New Roman"/>
          <w:sz w:val="24"/>
          <w:szCs w:val="24"/>
        </w:rPr>
        <w:t>мостта им. Стопанисването е необходимо</w:t>
      </w:r>
      <w:r w:rsidRPr="00B473F6">
        <w:rPr>
          <w:rFonts w:ascii="Times New Roman" w:hAnsi="Times New Roman" w:cs="Times New Roman"/>
          <w:sz w:val="24"/>
          <w:szCs w:val="24"/>
        </w:rPr>
        <w:t xml:space="preserve"> да бъде насочено към подобряване и запазване на биологично устойчивите екосистеми, характерни за района. Целта е увеличаване и ефективно използване на защитните и рекреационни функции на гората, както и повишаване продуктивността на насажденията. В подход</w:t>
      </w:r>
      <w:r w:rsidR="009549C0" w:rsidRPr="00B473F6">
        <w:rPr>
          <w:rFonts w:ascii="Times New Roman" w:hAnsi="Times New Roman" w:cs="Times New Roman"/>
          <w:sz w:val="24"/>
          <w:szCs w:val="24"/>
        </w:rPr>
        <w:t>ящия</w:t>
      </w:r>
      <w:r w:rsidRPr="00B473F6">
        <w:rPr>
          <w:rFonts w:ascii="Times New Roman" w:hAnsi="Times New Roman" w:cs="Times New Roman"/>
          <w:sz w:val="24"/>
          <w:szCs w:val="24"/>
        </w:rPr>
        <w:t xml:space="preserve"> дървесен състав трябва да бъде запазено видовото богатство на дървостоите, което е предпоставка бъдещите насаждения да са по-устойчиви биологически, с по-висока продуктивност и с по-добри защитни и здравно-украсни функции. </w:t>
      </w:r>
    </w:p>
    <w:p w14:paraId="03BCE220" w14:textId="77777777" w:rsidR="00012C77" w:rsidRPr="00B473F6" w:rsidRDefault="004B3623" w:rsidP="006E3367">
      <w:pPr>
        <w:autoSpaceDE w:val="0"/>
        <w:autoSpaceDN w:val="0"/>
        <w:adjustRightInd w:val="0"/>
        <w:spacing w:after="0" w:line="240" w:lineRule="auto"/>
        <w:ind w:firstLine="708"/>
        <w:jc w:val="both"/>
        <w:rPr>
          <w:rFonts w:ascii="Times New Roman" w:eastAsia="Times New Roman" w:hAnsi="Times New Roman" w:cs="Times New Roman"/>
          <w:sz w:val="24"/>
          <w:szCs w:val="24"/>
          <w:lang w:eastAsia="bg-BG"/>
        </w:rPr>
      </w:pPr>
      <w:r w:rsidRPr="00B473F6">
        <w:rPr>
          <w:rFonts w:ascii="Times New Roman" w:eastAsia="Calibri" w:hAnsi="Times New Roman" w:cs="Times New Roman"/>
          <w:b/>
          <w:i/>
          <w:sz w:val="24"/>
          <w:szCs w:val="24"/>
          <w:u w:val="single"/>
        </w:rPr>
        <w:t>Недървесни горски ресурси</w:t>
      </w:r>
      <w:r w:rsidRPr="00B473F6">
        <w:rPr>
          <w:rFonts w:ascii="Times New Roman" w:eastAsia="Calibri" w:hAnsi="Times New Roman" w:cs="Times New Roman"/>
          <w:sz w:val="24"/>
          <w:szCs w:val="24"/>
        </w:rPr>
        <w:t>.</w:t>
      </w:r>
      <w:r w:rsidR="00584022" w:rsidRPr="00B473F6">
        <w:t xml:space="preserve"> </w:t>
      </w:r>
      <w:r w:rsidR="00584022" w:rsidRPr="00B473F6">
        <w:rPr>
          <w:rFonts w:ascii="Times New Roman" w:eastAsia="Calibri" w:hAnsi="Times New Roman" w:cs="Times New Roman"/>
          <w:sz w:val="24"/>
          <w:szCs w:val="24"/>
        </w:rPr>
        <w:t xml:space="preserve">Горските територии са източник на различни </w:t>
      </w:r>
      <w:r w:rsidR="001C37CC" w:rsidRPr="00B473F6">
        <w:rPr>
          <w:rFonts w:ascii="Times New Roman" w:eastAsia="Calibri" w:hAnsi="Times New Roman" w:cs="Times New Roman"/>
          <w:sz w:val="24"/>
          <w:szCs w:val="24"/>
        </w:rPr>
        <w:t xml:space="preserve">недървесни горски </w:t>
      </w:r>
      <w:r w:rsidR="00F33FFD" w:rsidRPr="00B473F6">
        <w:rPr>
          <w:rFonts w:ascii="Times New Roman" w:eastAsia="Calibri" w:hAnsi="Times New Roman" w:cs="Times New Roman"/>
          <w:sz w:val="24"/>
          <w:szCs w:val="24"/>
        </w:rPr>
        <w:t>продукти</w:t>
      </w:r>
      <w:r w:rsidR="00584022" w:rsidRPr="00B473F6">
        <w:rPr>
          <w:rFonts w:ascii="Times New Roman" w:eastAsia="Calibri" w:hAnsi="Times New Roman" w:cs="Times New Roman"/>
          <w:sz w:val="24"/>
          <w:szCs w:val="24"/>
        </w:rPr>
        <w:t>, задоволяващи предимно нуждите на местното население</w:t>
      </w:r>
      <w:r w:rsidR="00B8114F" w:rsidRPr="00B473F6">
        <w:rPr>
          <w:rFonts w:ascii="Times New Roman" w:eastAsia="Calibri" w:hAnsi="Times New Roman" w:cs="Times New Roman"/>
          <w:sz w:val="24"/>
          <w:szCs w:val="24"/>
        </w:rPr>
        <w:t xml:space="preserve"> в област Добрич</w:t>
      </w:r>
      <w:r w:rsidR="00584022" w:rsidRPr="00B473F6">
        <w:rPr>
          <w:rFonts w:ascii="Times New Roman" w:eastAsia="Calibri" w:hAnsi="Times New Roman" w:cs="Times New Roman"/>
          <w:sz w:val="24"/>
          <w:szCs w:val="24"/>
        </w:rPr>
        <w:t>.</w:t>
      </w:r>
      <w:r w:rsidR="00561AD4" w:rsidRPr="00B473F6">
        <w:rPr>
          <w:rFonts w:ascii="Times New Roman" w:eastAsia="Calibri" w:hAnsi="Times New Roman" w:cs="Times New Roman"/>
          <w:sz w:val="24"/>
          <w:szCs w:val="24"/>
        </w:rPr>
        <w:t xml:space="preserve"> По смисъла на</w:t>
      </w:r>
      <w:r w:rsidR="0049162C" w:rsidRPr="00B473F6">
        <w:rPr>
          <w:rFonts w:ascii="Times New Roman" w:eastAsia="Calibri" w:hAnsi="Times New Roman" w:cs="Times New Roman"/>
          <w:sz w:val="24"/>
          <w:szCs w:val="24"/>
        </w:rPr>
        <w:t xml:space="preserve"> чл.</w:t>
      </w:r>
      <w:r w:rsidR="009549C0" w:rsidRPr="00B473F6">
        <w:rPr>
          <w:rFonts w:ascii="Times New Roman" w:eastAsia="Calibri" w:hAnsi="Times New Roman" w:cs="Times New Roman"/>
          <w:sz w:val="24"/>
          <w:szCs w:val="24"/>
        </w:rPr>
        <w:t xml:space="preserve"> </w:t>
      </w:r>
      <w:r w:rsidR="0049162C" w:rsidRPr="00B473F6">
        <w:rPr>
          <w:rFonts w:ascii="Times New Roman" w:eastAsia="Calibri" w:hAnsi="Times New Roman" w:cs="Times New Roman"/>
          <w:sz w:val="24"/>
          <w:szCs w:val="24"/>
        </w:rPr>
        <w:t>117, ал.</w:t>
      </w:r>
      <w:r w:rsidR="009549C0" w:rsidRPr="00B473F6">
        <w:rPr>
          <w:rFonts w:ascii="Times New Roman" w:eastAsia="Calibri" w:hAnsi="Times New Roman" w:cs="Times New Roman"/>
          <w:sz w:val="24"/>
          <w:szCs w:val="24"/>
        </w:rPr>
        <w:t xml:space="preserve"> </w:t>
      </w:r>
      <w:r w:rsidR="0049162C" w:rsidRPr="00B473F6">
        <w:rPr>
          <w:rFonts w:ascii="Times New Roman" w:eastAsia="Calibri" w:hAnsi="Times New Roman" w:cs="Times New Roman"/>
          <w:sz w:val="24"/>
          <w:szCs w:val="24"/>
        </w:rPr>
        <w:t xml:space="preserve">1 от ЗГ </w:t>
      </w:r>
      <w:r w:rsidR="0049162C" w:rsidRPr="00B473F6">
        <w:rPr>
          <w:rFonts w:ascii="Times New Roman" w:eastAsia="Times New Roman" w:hAnsi="Times New Roman" w:cs="Times New Roman"/>
          <w:sz w:val="24"/>
          <w:szCs w:val="24"/>
          <w:lang w:eastAsia="bg-BG"/>
        </w:rPr>
        <w:t>ползването на недървесни горски продукти е добивът</w:t>
      </w:r>
      <w:r w:rsidR="0049162C" w:rsidRPr="00B473F6">
        <w:rPr>
          <w:rFonts w:ascii="Times New Roman" w:eastAsia="Calibri" w:hAnsi="Times New Roman" w:cs="Times New Roman"/>
          <w:sz w:val="24"/>
          <w:szCs w:val="24"/>
        </w:rPr>
        <w:t xml:space="preserve"> </w:t>
      </w:r>
      <w:r w:rsidR="00B94FBD" w:rsidRPr="00B473F6">
        <w:rPr>
          <w:rFonts w:ascii="Times New Roman" w:eastAsia="Times New Roman" w:hAnsi="Times New Roman" w:cs="Times New Roman"/>
          <w:sz w:val="24"/>
          <w:szCs w:val="24"/>
          <w:lang w:eastAsia="bg-BG"/>
        </w:rPr>
        <w:t>на смола, борина, сено, кори, лико, семена, гъби, лечебни и ароматни растения или части от тях, лишеи и мъхове, горски плодове, зеленина, коледни елхи, листников фураж, улов на животни, които не са дивеч, както и разпореждането с тях</w:t>
      </w:r>
      <w:r w:rsidR="006E3367" w:rsidRPr="00B473F6">
        <w:rPr>
          <w:rFonts w:ascii="Times New Roman" w:eastAsia="Times New Roman" w:hAnsi="Times New Roman" w:cs="Times New Roman"/>
          <w:sz w:val="24"/>
          <w:szCs w:val="24"/>
          <w:lang w:eastAsia="bg-BG"/>
        </w:rPr>
        <w:t xml:space="preserve"> (Раздел II. </w:t>
      </w:r>
      <w:r w:rsidR="00CD3B78">
        <w:rPr>
          <w:rFonts w:ascii="Times New Roman" w:eastAsia="Times New Roman" w:hAnsi="Times New Roman" w:cs="Times New Roman"/>
          <w:sz w:val="24"/>
          <w:szCs w:val="24"/>
          <w:lang w:eastAsia="bg-BG"/>
        </w:rPr>
        <w:t>„</w:t>
      </w:r>
      <w:r w:rsidR="006E3367" w:rsidRPr="00B473F6">
        <w:rPr>
          <w:rFonts w:ascii="Times New Roman" w:eastAsia="Times New Roman" w:hAnsi="Times New Roman" w:cs="Times New Roman"/>
          <w:sz w:val="24"/>
          <w:szCs w:val="24"/>
          <w:lang w:eastAsia="bg-BG"/>
        </w:rPr>
        <w:t>Ползване на недървесни горски продукти</w:t>
      </w:r>
      <w:r w:rsidR="00CD3B78">
        <w:rPr>
          <w:rFonts w:ascii="Times New Roman" w:eastAsia="Times New Roman" w:hAnsi="Times New Roman" w:cs="Times New Roman"/>
          <w:sz w:val="24"/>
          <w:szCs w:val="24"/>
          <w:lang w:eastAsia="bg-BG"/>
        </w:rPr>
        <w:t>“</w:t>
      </w:r>
      <w:r w:rsidR="00E0087C" w:rsidRPr="00B473F6">
        <w:rPr>
          <w:rFonts w:ascii="Times New Roman" w:eastAsia="Times New Roman" w:hAnsi="Times New Roman" w:cs="Times New Roman"/>
          <w:sz w:val="24"/>
          <w:szCs w:val="24"/>
          <w:lang w:eastAsia="bg-BG"/>
        </w:rPr>
        <w:t xml:space="preserve"> от ЗГ</w:t>
      </w:r>
      <w:r w:rsidR="006E3367" w:rsidRPr="00B473F6">
        <w:rPr>
          <w:rFonts w:ascii="Times New Roman" w:eastAsia="Times New Roman" w:hAnsi="Times New Roman" w:cs="Times New Roman"/>
          <w:sz w:val="24"/>
          <w:szCs w:val="24"/>
          <w:lang w:eastAsia="bg-BG"/>
        </w:rPr>
        <w:t>)</w:t>
      </w:r>
      <w:r w:rsidR="00B94FBD" w:rsidRPr="00B473F6">
        <w:rPr>
          <w:rFonts w:ascii="Times New Roman" w:eastAsia="Times New Roman" w:hAnsi="Times New Roman" w:cs="Times New Roman"/>
          <w:sz w:val="24"/>
          <w:szCs w:val="24"/>
          <w:lang w:eastAsia="bg-BG"/>
        </w:rPr>
        <w:t>.</w:t>
      </w:r>
      <w:r w:rsidR="0049162C" w:rsidRPr="00B473F6">
        <w:rPr>
          <w:rFonts w:ascii="Times New Roman" w:eastAsia="Times New Roman" w:hAnsi="Times New Roman" w:cs="Times New Roman"/>
          <w:sz w:val="24"/>
          <w:szCs w:val="24"/>
          <w:lang w:eastAsia="bg-BG"/>
        </w:rPr>
        <w:t xml:space="preserve"> Когато това ползване </w:t>
      </w:r>
      <w:r w:rsidR="0049162C" w:rsidRPr="00B473F6">
        <w:rPr>
          <w:rFonts w:ascii="Times New Roman" w:hAnsi="Times New Roman" w:cs="Times New Roman"/>
          <w:sz w:val="24"/>
          <w:szCs w:val="24"/>
        </w:rPr>
        <w:t xml:space="preserve">представлява стопанска дейност, </w:t>
      </w:r>
      <w:r w:rsidR="0049162C" w:rsidRPr="00B473F6">
        <w:rPr>
          <w:rFonts w:ascii="Times New Roman" w:eastAsia="Calibri" w:hAnsi="Times New Roman" w:cs="Times New Roman"/>
          <w:sz w:val="24"/>
          <w:szCs w:val="24"/>
        </w:rPr>
        <w:t xml:space="preserve">независимо от собствеността на горите и земите от горските територии, </w:t>
      </w:r>
      <w:r w:rsidR="0049162C" w:rsidRPr="00B473F6">
        <w:rPr>
          <w:rFonts w:ascii="Times New Roman" w:hAnsi="Times New Roman" w:cs="Times New Roman"/>
          <w:sz w:val="24"/>
          <w:szCs w:val="24"/>
        </w:rPr>
        <w:t xml:space="preserve">то се извършва само ако това е предвидено в утвърдените горскостопански планове на </w:t>
      </w:r>
      <w:r w:rsidR="0068608B" w:rsidRPr="00B473F6">
        <w:rPr>
          <w:rFonts w:ascii="Times New Roman" w:hAnsi="Times New Roman" w:cs="Times New Roman"/>
          <w:sz w:val="24"/>
          <w:szCs w:val="24"/>
        </w:rPr>
        <w:t xml:space="preserve">териториалните поделения. </w:t>
      </w:r>
      <w:r w:rsidR="00561AD4" w:rsidRPr="00B473F6">
        <w:rPr>
          <w:rFonts w:ascii="Times New Roman" w:hAnsi="Times New Roman" w:cs="Times New Roman"/>
          <w:sz w:val="24"/>
          <w:szCs w:val="24"/>
        </w:rPr>
        <w:t>Текстът на ч</w:t>
      </w:r>
      <w:r w:rsidR="0049162C" w:rsidRPr="00B473F6">
        <w:rPr>
          <w:rFonts w:ascii="Times New Roman" w:hAnsi="Times New Roman" w:cs="Times New Roman"/>
          <w:sz w:val="24"/>
          <w:szCs w:val="24"/>
        </w:rPr>
        <w:t>л.</w:t>
      </w:r>
      <w:r w:rsidR="009549C0" w:rsidRPr="00B473F6">
        <w:rPr>
          <w:rFonts w:ascii="Times New Roman" w:hAnsi="Times New Roman" w:cs="Times New Roman"/>
          <w:sz w:val="24"/>
          <w:szCs w:val="24"/>
        </w:rPr>
        <w:t xml:space="preserve"> </w:t>
      </w:r>
      <w:r w:rsidR="0049162C" w:rsidRPr="00B473F6">
        <w:rPr>
          <w:rFonts w:ascii="Times New Roman" w:hAnsi="Times New Roman" w:cs="Times New Roman"/>
          <w:sz w:val="24"/>
          <w:szCs w:val="24"/>
        </w:rPr>
        <w:t>119, ал.</w:t>
      </w:r>
      <w:r w:rsidR="009549C0" w:rsidRPr="00B473F6">
        <w:rPr>
          <w:rFonts w:ascii="Times New Roman" w:hAnsi="Times New Roman" w:cs="Times New Roman"/>
          <w:sz w:val="24"/>
          <w:szCs w:val="24"/>
        </w:rPr>
        <w:t xml:space="preserve"> </w:t>
      </w:r>
      <w:r w:rsidR="0049162C" w:rsidRPr="00B473F6">
        <w:rPr>
          <w:rFonts w:ascii="Times New Roman" w:hAnsi="Times New Roman" w:cs="Times New Roman"/>
          <w:sz w:val="24"/>
          <w:szCs w:val="24"/>
        </w:rPr>
        <w:t>2 от ЗГ предвижда, че ползването на гъби, горски плодове, лечебни и ароматни растения или части от тях от горските територии, когато не представлява стопанска дейност, се извършва безвъзмездно и свободно.</w:t>
      </w:r>
      <w:r w:rsidR="00EE172F" w:rsidRPr="00B473F6">
        <w:rPr>
          <w:rFonts w:ascii="Times New Roman" w:eastAsia="Calibri" w:hAnsi="Times New Roman" w:cs="Times New Roman"/>
          <w:sz w:val="24"/>
          <w:szCs w:val="24"/>
        </w:rPr>
        <w:t xml:space="preserve"> </w:t>
      </w:r>
    </w:p>
    <w:p w14:paraId="003B8819" w14:textId="77777777" w:rsidR="00B9088A" w:rsidRPr="00B473F6" w:rsidRDefault="009363EC" w:rsidP="00B9088A">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eastAsia="Times New Roman" w:hAnsi="Times New Roman" w:cs="Times New Roman"/>
          <w:sz w:val="24"/>
          <w:szCs w:val="24"/>
          <w:lang w:eastAsia="bg-BG"/>
        </w:rPr>
        <w:t>Според чл.</w:t>
      </w:r>
      <w:r w:rsidR="009549C0" w:rsidRPr="00B473F6">
        <w:rPr>
          <w:rFonts w:ascii="Times New Roman" w:eastAsia="Times New Roman" w:hAnsi="Times New Roman" w:cs="Times New Roman"/>
          <w:sz w:val="24"/>
          <w:szCs w:val="24"/>
          <w:lang w:eastAsia="bg-BG"/>
        </w:rPr>
        <w:t xml:space="preserve"> </w:t>
      </w:r>
      <w:r w:rsidRPr="00B473F6">
        <w:rPr>
          <w:rFonts w:ascii="Times New Roman" w:eastAsia="Times New Roman" w:hAnsi="Times New Roman" w:cs="Times New Roman"/>
          <w:sz w:val="24"/>
          <w:szCs w:val="24"/>
          <w:lang w:eastAsia="bg-BG"/>
        </w:rPr>
        <w:t>120, ал.</w:t>
      </w:r>
      <w:r w:rsidR="009549C0" w:rsidRPr="00B473F6">
        <w:rPr>
          <w:rFonts w:ascii="Times New Roman" w:eastAsia="Times New Roman" w:hAnsi="Times New Roman" w:cs="Times New Roman"/>
          <w:sz w:val="24"/>
          <w:szCs w:val="24"/>
          <w:lang w:eastAsia="bg-BG"/>
        </w:rPr>
        <w:t xml:space="preserve"> </w:t>
      </w:r>
      <w:r w:rsidRPr="00B473F6">
        <w:rPr>
          <w:rFonts w:ascii="Times New Roman" w:eastAsia="Times New Roman" w:hAnsi="Times New Roman" w:cs="Times New Roman"/>
          <w:sz w:val="24"/>
          <w:szCs w:val="24"/>
          <w:lang w:eastAsia="bg-BG"/>
        </w:rPr>
        <w:t xml:space="preserve">5 от ЗГ </w:t>
      </w:r>
      <w:r w:rsidR="000D5A15" w:rsidRPr="00B473F6">
        <w:rPr>
          <w:rFonts w:ascii="Times New Roman" w:eastAsia="Times New Roman" w:hAnsi="Times New Roman" w:cs="Times New Roman"/>
          <w:sz w:val="24"/>
          <w:szCs w:val="24"/>
          <w:lang w:eastAsia="bg-BG"/>
        </w:rPr>
        <w:t>ползването на недървесни горски продукти от горските територии - държавна и общинска собственост, се извършва по реда на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r w:rsidR="006E3367" w:rsidRPr="00B473F6">
        <w:rPr>
          <w:rFonts w:ascii="Times New Roman" w:eastAsia="Times New Roman" w:hAnsi="Times New Roman" w:cs="Times New Roman"/>
          <w:sz w:val="24"/>
          <w:szCs w:val="24"/>
          <w:lang w:eastAsia="bg-BG"/>
        </w:rPr>
        <w:t xml:space="preserve"> (Раздел V. </w:t>
      </w:r>
      <w:r w:rsidR="00CD3B78">
        <w:rPr>
          <w:rFonts w:ascii="Times New Roman" w:eastAsia="Times New Roman" w:hAnsi="Times New Roman" w:cs="Times New Roman"/>
          <w:sz w:val="24"/>
          <w:szCs w:val="24"/>
          <w:lang w:eastAsia="bg-BG"/>
        </w:rPr>
        <w:t>„</w:t>
      </w:r>
      <w:r w:rsidR="006E3367" w:rsidRPr="00B473F6">
        <w:rPr>
          <w:rFonts w:ascii="Times New Roman" w:eastAsia="Times New Roman" w:hAnsi="Times New Roman" w:cs="Times New Roman"/>
          <w:sz w:val="24"/>
          <w:szCs w:val="24"/>
          <w:lang w:eastAsia="bg-BG"/>
        </w:rPr>
        <w:t>Продажба на недървесни горски продукти</w:t>
      </w:r>
      <w:r w:rsidR="00CD3B78">
        <w:rPr>
          <w:rFonts w:ascii="Times New Roman" w:eastAsia="Times New Roman" w:hAnsi="Times New Roman" w:cs="Times New Roman"/>
          <w:sz w:val="24"/>
          <w:szCs w:val="24"/>
          <w:lang w:eastAsia="bg-BG"/>
        </w:rPr>
        <w:t>“</w:t>
      </w:r>
      <w:r w:rsidR="006E3367" w:rsidRPr="00B473F6">
        <w:rPr>
          <w:rFonts w:ascii="Times New Roman" w:eastAsia="Times New Roman" w:hAnsi="Times New Roman" w:cs="Times New Roman"/>
          <w:sz w:val="24"/>
          <w:szCs w:val="24"/>
          <w:lang w:eastAsia="bg-BG"/>
        </w:rPr>
        <w:t>)</w:t>
      </w:r>
      <w:r w:rsidR="00EE172F" w:rsidRPr="00B473F6">
        <w:rPr>
          <w:rFonts w:ascii="Times New Roman" w:eastAsia="Times New Roman" w:hAnsi="Times New Roman" w:cs="Times New Roman"/>
          <w:sz w:val="24"/>
          <w:szCs w:val="24"/>
          <w:lang w:eastAsia="bg-BG"/>
        </w:rPr>
        <w:t>.</w:t>
      </w:r>
      <w:r w:rsidR="00012C77" w:rsidRPr="00B473F6">
        <w:t xml:space="preserve"> </w:t>
      </w:r>
      <w:r w:rsidR="00012C77" w:rsidRPr="00B473F6">
        <w:rPr>
          <w:rFonts w:ascii="Times New Roman" w:eastAsia="Times New Roman" w:hAnsi="Times New Roman" w:cs="Times New Roman"/>
          <w:sz w:val="24"/>
          <w:szCs w:val="24"/>
          <w:lang w:eastAsia="bg-BG"/>
        </w:rPr>
        <w:t>Начините на ползване на недървесни горски продукти от горски територии - собственост на физически и юридически лица, когато представляват стопанска дейност, се определят свободно от собствениците.</w:t>
      </w:r>
      <w:r w:rsidR="00012C77" w:rsidRPr="00B473F6">
        <w:t xml:space="preserve"> </w:t>
      </w:r>
      <w:r w:rsidR="00012C77" w:rsidRPr="00B473F6">
        <w:rPr>
          <w:rFonts w:ascii="Times New Roman" w:eastAsia="Times New Roman" w:hAnsi="Times New Roman" w:cs="Times New Roman"/>
          <w:sz w:val="24"/>
          <w:szCs w:val="24"/>
          <w:lang w:eastAsia="bg-BG"/>
        </w:rPr>
        <w:t>Забранява се добивът на смола и кори от стоящи дървета, с изключение на кори от корков дъб, освен когато добивът е предвиден в горскостопански план</w:t>
      </w:r>
      <w:r w:rsidR="006E3367" w:rsidRPr="00B473F6">
        <w:rPr>
          <w:rFonts w:ascii="Times New Roman" w:eastAsia="Times New Roman" w:hAnsi="Times New Roman" w:cs="Times New Roman"/>
          <w:sz w:val="24"/>
          <w:szCs w:val="24"/>
          <w:lang w:eastAsia="bg-BG"/>
        </w:rPr>
        <w:t xml:space="preserve"> (чл.</w:t>
      </w:r>
      <w:r w:rsidR="009549C0" w:rsidRPr="00B473F6">
        <w:rPr>
          <w:rFonts w:ascii="Times New Roman" w:eastAsia="Times New Roman" w:hAnsi="Times New Roman" w:cs="Times New Roman"/>
          <w:sz w:val="24"/>
          <w:szCs w:val="24"/>
          <w:lang w:eastAsia="bg-BG"/>
        </w:rPr>
        <w:t xml:space="preserve"> </w:t>
      </w:r>
      <w:r w:rsidR="006E3367" w:rsidRPr="00B473F6">
        <w:rPr>
          <w:rFonts w:ascii="Times New Roman" w:eastAsia="Times New Roman" w:hAnsi="Times New Roman" w:cs="Times New Roman"/>
          <w:sz w:val="24"/>
          <w:szCs w:val="24"/>
          <w:lang w:eastAsia="bg-BG"/>
        </w:rPr>
        <w:t>121 от ЗГ)</w:t>
      </w:r>
      <w:r w:rsidR="00012C77" w:rsidRPr="00B473F6">
        <w:rPr>
          <w:rFonts w:ascii="Times New Roman" w:eastAsia="Times New Roman" w:hAnsi="Times New Roman" w:cs="Times New Roman"/>
          <w:sz w:val="24"/>
          <w:szCs w:val="24"/>
          <w:lang w:eastAsia="bg-BG"/>
        </w:rPr>
        <w:t>.</w:t>
      </w:r>
      <w:r w:rsidR="00B9088A" w:rsidRPr="00B473F6">
        <w:rPr>
          <w:rFonts w:ascii="Times New Roman" w:eastAsia="Calibri" w:hAnsi="Times New Roman" w:cs="Times New Roman"/>
          <w:sz w:val="24"/>
          <w:szCs w:val="24"/>
        </w:rPr>
        <w:t xml:space="preserve"> </w:t>
      </w:r>
      <w:r w:rsidR="005E1908">
        <w:rPr>
          <w:rFonts w:ascii="Times New Roman" w:eastAsia="Times New Roman" w:hAnsi="Times New Roman" w:cs="Times New Roman"/>
          <w:sz w:val="24"/>
          <w:szCs w:val="24"/>
          <w:lang w:eastAsia="bg-BG"/>
        </w:rPr>
        <w:t>П</w:t>
      </w:r>
      <w:r w:rsidR="005E1908" w:rsidRPr="00B473F6">
        <w:rPr>
          <w:rFonts w:ascii="Times New Roman" w:eastAsia="Times New Roman" w:hAnsi="Times New Roman" w:cs="Times New Roman"/>
          <w:sz w:val="24"/>
          <w:szCs w:val="24"/>
          <w:lang w:eastAsia="bg-BG"/>
        </w:rPr>
        <w:t>олзване</w:t>
      </w:r>
      <w:r w:rsidR="005E1908">
        <w:rPr>
          <w:rFonts w:ascii="Times New Roman" w:eastAsia="Times New Roman" w:hAnsi="Times New Roman" w:cs="Times New Roman"/>
          <w:sz w:val="24"/>
          <w:szCs w:val="24"/>
          <w:lang w:eastAsia="bg-BG"/>
        </w:rPr>
        <w:t>то</w:t>
      </w:r>
      <w:r w:rsidR="005E1908" w:rsidRPr="00B473F6">
        <w:rPr>
          <w:rFonts w:ascii="Times New Roman" w:eastAsia="Times New Roman" w:hAnsi="Times New Roman" w:cs="Times New Roman"/>
          <w:sz w:val="24"/>
          <w:szCs w:val="24"/>
          <w:lang w:eastAsia="bg-BG"/>
        </w:rPr>
        <w:t xml:space="preserve"> на недървесни горски продукти от горски</w:t>
      </w:r>
      <w:r w:rsidR="005E1908">
        <w:rPr>
          <w:rFonts w:ascii="Times New Roman" w:eastAsia="Times New Roman" w:hAnsi="Times New Roman" w:cs="Times New Roman"/>
          <w:sz w:val="24"/>
          <w:szCs w:val="24"/>
          <w:lang w:eastAsia="bg-BG"/>
        </w:rPr>
        <w:t>те</w:t>
      </w:r>
      <w:r w:rsidR="005E1908" w:rsidRPr="00B473F6">
        <w:rPr>
          <w:rFonts w:ascii="Times New Roman" w:eastAsia="Times New Roman" w:hAnsi="Times New Roman" w:cs="Times New Roman"/>
          <w:sz w:val="24"/>
          <w:szCs w:val="24"/>
          <w:lang w:eastAsia="bg-BG"/>
        </w:rPr>
        <w:t xml:space="preserve"> територии </w:t>
      </w:r>
      <w:r w:rsidR="005E1908">
        <w:rPr>
          <w:rFonts w:ascii="Times New Roman" w:eastAsia="Calibri" w:hAnsi="Times New Roman" w:cs="Times New Roman"/>
          <w:sz w:val="24"/>
          <w:szCs w:val="24"/>
        </w:rPr>
        <w:t>трябва да се извършва</w:t>
      </w:r>
      <w:r w:rsidR="00666C88" w:rsidRPr="00B473F6">
        <w:rPr>
          <w:rFonts w:ascii="Times New Roman" w:eastAsia="Calibri" w:hAnsi="Times New Roman" w:cs="Times New Roman"/>
          <w:sz w:val="24"/>
          <w:szCs w:val="24"/>
        </w:rPr>
        <w:t xml:space="preserve"> по начини и със средства, които не водят до увреждане или унищожаване на популациите и на местообитанията или до изтощаване на ресурсите. </w:t>
      </w:r>
    </w:p>
    <w:p w14:paraId="06E0C97A" w14:textId="77777777" w:rsidR="007C0B6A" w:rsidRPr="00B473F6" w:rsidRDefault="00973979" w:rsidP="00B9088A">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В таблица 3</w:t>
      </w:r>
      <w:r w:rsidR="007A1DAA" w:rsidRPr="00B473F6">
        <w:rPr>
          <w:rFonts w:ascii="Times New Roman" w:eastAsia="Calibri" w:hAnsi="Times New Roman" w:cs="Times New Roman"/>
          <w:sz w:val="24"/>
          <w:szCs w:val="24"/>
        </w:rPr>
        <w:t>4</w:t>
      </w:r>
      <w:r w:rsidRPr="00B473F6">
        <w:rPr>
          <w:rFonts w:ascii="Times New Roman" w:eastAsia="Calibri" w:hAnsi="Times New Roman" w:cs="Times New Roman"/>
          <w:sz w:val="24"/>
          <w:szCs w:val="24"/>
        </w:rPr>
        <w:t xml:space="preserve"> са показани </w:t>
      </w:r>
      <w:r w:rsidR="00CA2293" w:rsidRPr="00B473F6">
        <w:rPr>
          <w:rFonts w:ascii="Times New Roman" w:eastAsia="Calibri" w:hAnsi="Times New Roman" w:cs="Times New Roman"/>
          <w:sz w:val="24"/>
          <w:szCs w:val="24"/>
        </w:rPr>
        <w:t>данни (</w:t>
      </w:r>
      <w:r w:rsidR="009549C0" w:rsidRPr="00B473F6">
        <w:rPr>
          <w:rFonts w:ascii="Times New Roman" w:eastAsia="Calibri" w:hAnsi="Times New Roman" w:cs="Times New Roman"/>
          <w:sz w:val="24"/>
          <w:szCs w:val="24"/>
        </w:rPr>
        <w:t>по</w:t>
      </w:r>
      <w:r w:rsidR="00CA2293" w:rsidRPr="00B473F6">
        <w:rPr>
          <w:rFonts w:ascii="Times New Roman" w:eastAsia="Calibri" w:hAnsi="Times New Roman" w:cs="Times New Roman"/>
          <w:sz w:val="24"/>
          <w:szCs w:val="24"/>
        </w:rPr>
        <w:t xml:space="preserve"> ГСП) за </w:t>
      </w:r>
      <w:r w:rsidR="008E142C" w:rsidRPr="00B473F6">
        <w:rPr>
          <w:rFonts w:ascii="Times New Roman" w:eastAsia="Calibri" w:hAnsi="Times New Roman" w:cs="Times New Roman"/>
          <w:sz w:val="24"/>
          <w:szCs w:val="24"/>
        </w:rPr>
        <w:t>реализираните</w:t>
      </w:r>
      <w:r w:rsidRPr="00B473F6">
        <w:rPr>
          <w:rFonts w:ascii="Times New Roman" w:eastAsia="Calibri" w:hAnsi="Times New Roman" w:cs="Times New Roman"/>
          <w:sz w:val="24"/>
          <w:szCs w:val="24"/>
        </w:rPr>
        <w:t xml:space="preserve"> </w:t>
      </w:r>
      <w:r w:rsidR="00D906FB" w:rsidRPr="00B473F6">
        <w:rPr>
          <w:rFonts w:ascii="Times New Roman" w:eastAsia="Calibri" w:hAnsi="Times New Roman" w:cs="Times New Roman"/>
          <w:sz w:val="24"/>
          <w:szCs w:val="24"/>
        </w:rPr>
        <w:t xml:space="preserve">количества недървесни </w:t>
      </w:r>
      <w:r w:rsidR="0006441E" w:rsidRPr="00B473F6">
        <w:rPr>
          <w:rFonts w:ascii="Times New Roman" w:eastAsia="Calibri" w:hAnsi="Times New Roman" w:cs="Times New Roman"/>
          <w:sz w:val="24"/>
          <w:szCs w:val="24"/>
        </w:rPr>
        <w:t xml:space="preserve">горски </w:t>
      </w:r>
      <w:r w:rsidR="00D906FB" w:rsidRPr="00B473F6">
        <w:rPr>
          <w:rFonts w:ascii="Times New Roman" w:eastAsia="Calibri" w:hAnsi="Times New Roman" w:cs="Times New Roman"/>
          <w:sz w:val="24"/>
          <w:szCs w:val="24"/>
        </w:rPr>
        <w:t xml:space="preserve">продукти </w:t>
      </w:r>
      <w:r w:rsidR="00CD3B78">
        <w:rPr>
          <w:rFonts w:ascii="Times New Roman" w:eastAsia="Calibri" w:hAnsi="Times New Roman" w:cs="Times New Roman"/>
          <w:sz w:val="24"/>
          <w:szCs w:val="24"/>
        </w:rPr>
        <w:t xml:space="preserve">и пашата </w:t>
      </w:r>
      <w:r w:rsidRPr="00B473F6">
        <w:rPr>
          <w:rFonts w:ascii="Times New Roman" w:eastAsia="Calibri" w:hAnsi="Times New Roman" w:cs="Times New Roman"/>
          <w:sz w:val="24"/>
          <w:szCs w:val="24"/>
        </w:rPr>
        <w:t>през ревизионния период, различен за отделните териториални поделения (ДГС/ДЛС) в областта.</w:t>
      </w:r>
      <w:r w:rsidR="005F5F69" w:rsidRPr="00B473F6">
        <w:rPr>
          <w:rFonts w:ascii="Times New Roman" w:eastAsia="Calibri" w:hAnsi="Times New Roman" w:cs="Times New Roman"/>
          <w:sz w:val="24"/>
          <w:szCs w:val="24"/>
        </w:rPr>
        <w:t xml:space="preserve"> </w:t>
      </w:r>
    </w:p>
    <w:p w14:paraId="789E0F1B" w14:textId="77777777" w:rsidR="005A13D3" w:rsidRPr="00B473F6" w:rsidRDefault="005A13D3" w:rsidP="00A52EC3">
      <w:pPr>
        <w:autoSpaceDE w:val="0"/>
        <w:autoSpaceDN w:val="0"/>
        <w:adjustRightInd w:val="0"/>
        <w:spacing w:after="0" w:line="240" w:lineRule="auto"/>
        <w:jc w:val="both"/>
        <w:rPr>
          <w:rFonts w:ascii="Times New Roman" w:eastAsia="Calibri" w:hAnsi="Times New Roman" w:cs="Times New Roman"/>
          <w:sz w:val="24"/>
          <w:szCs w:val="24"/>
        </w:rPr>
      </w:pPr>
    </w:p>
    <w:p w14:paraId="62B67974" w14:textId="0F5879C2" w:rsidR="007C0B6A" w:rsidRPr="00B473F6" w:rsidRDefault="001E27B3" w:rsidP="00A52EC3">
      <w:pPr>
        <w:autoSpaceDE w:val="0"/>
        <w:autoSpaceDN w:val="0"/>
        <w:adjustRightInd w:val="0"/>
        <w:spacing w:after="120" w:line="240" w:lineRule="auto"/>
        <w:jc w:val="center"/>
        <w:rPr>
          <w:rFonts w:ascii="Times New Roman" w:eastAsia="Calibri" w:hAnsi="Times New Roman" w:cs="Times New Roman"/>
          <w:i/>
        </w:rPr>
      </w:pPr>
      <w:bookmarkStart w:id="58" w:name="_Toc19030406"/>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34</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DC7B22" w:rsidRPr="00B473F6">
        <w:rPr>
          <w:rFonts w:ascii="Times New Roman" w:eastAsia="Calibri" w:hAnsi="Times New Roman" w:cs="Times New Roman"/>
          <w:i/>
        </w:rPr>
        <w:t>Реализирани</w:t>
      </w:r>
      <w:r w:rsidR="00D906FB" w:rsidRPr="00B473F6">
        <w:rPr>
          <w:rFonts w:ascii="Times New Roman" w:eastAsia="Calibri" w:hAnsi="Times New Roman" w:cs="Times New Roman"/>
          <w:i/>
        </w:rPr>
        <w:t xml:space="preserve"> недървесни </w:t>
      </w:r>
      <w:r w:rsidR="0002512D" w:rsidRPr="00B473F6">
        <w:rPr>
          <w:rFonts w:ascii="Times New Roman" w:eastAsia="Calibri" w:hAnsi="Times New Roman" w:cs="Times New Roman"/>
          <w:i/>
        </w:rPr>
        <w:t xml:space="preserve">горски </w:t>
      </w:r>
      <w:r w:rsidR="00D906FB" w:rsidRPr="00B473F6">
        <w:rPr>
          <w:rFonts w:ascii="Times New Roman" w:eastAsia="Calibri" w:hAnsi="Times New Roman" w:cs="Times New Roman"/>
          <w:i/>
        </w:rPr>
        <w:t>продукти</w:t>
      </w:r>
      <w:r w:rsidR="007A1DAA" w:rsidRPr="00B473F6">
        <w:rPr>
          <w:rFonts w:ascii="Times New Roman" w:eastAsia="Calibri" w:hAnsi="Times New Roman" w:cs="Times New Roman"/>
          <w:i/>
        </w:rPr>
        <w:t xml:space="preserve"> </w:t>
      </w:r>
      <w:r w:rsidR="0086632C">
        <w:rPr>
          <w:rFonts w:ascii="Times New Roman" w:eastAsia="Calibri" w:hAnsi="Times New Roman" w:cs="Times New Roman"/>
          <w:i/>
        </w:rPr>
        <w:t xml:space="preserve">и паша </w:t>
      </w:r>
      <w:r w:rsidR="0002512D" w:rsidRPr="00B473F6">
        <w:rPr>
          <w:rFonts w:ascii="Times New Roman" w:eastAsia="Calibri" w:hAnsi="Times New Roman" w:cs="Times New Roman"/>
          <w:i/>
        </w:rPr>
        <w:t xml:space="preserve">за </w:t>
      </w:r>
      <w:r w:rsidR="007A1DAA" w:rsidRPr="00B473F6">
        <w:rPr>
          <w:rFonts w:ascii="Times New Roman" w:eastAsia="Calibri" w:hAnsi="Times New Roman" w:cs="Times New Roman"/>
          <w:i/>
        </w:rPr>
        <w:t>ревизионния период</w:t>
      </w:r>
      <w:bookmarkEnd w:id="58"/>
    </w:p>
    <w:tbl>
      <w:tblPr>
        <w:tblStyle w:val="TableGrid"/>
        <w:tblW w:w="0" w:type="auto"/>
        <w:jc w:val="center"/>
        <w:tblLayout w:type="fixed"/>
        <w:tblLook w:val="04A0" w:firstRow="1" w:lastRow="0" w:firstColumn="1" w:lastColumn="0" w:noHBand="0" w:noVBand="1"/>
      </w:tblPr>
      <w:tblGrid>
        <w:gridCol w:w="534"/>
        <w:gridCol w:w="2976"/>
        <w:gridCol w:w="851"/>
        <w:gridCol w:w="1843"/>
        <w:gridCol w:w="1559"/>
      </w:tblGrid>
      <w:tr w:rsidR="007A1DAA" w:rsidRPr="00B473F6" w14:paraId="76FEE000" w14:textId="77777777" w:rsidTr="00A52EC3">
        <w:trPr>
          <w:jc w:val="center"/>
        </w:trPr>
        <w:tc>
          <w:tcPr>
            <w:tcW w:w="7763" w:type="dxa"/>
            <w:gridSpan w:val="5"/>
          </w:tcPr>
          <w:p w14:paraId="0D5E5566" w14:textId="77777777" w:rsidR="007A1DAA" w:rsidRPr="00B473F6" w:rsidRDefault="007A1DAA" w:rsidP="00E846D8">
            <w:pPr>
              <w:spacing w:after="0" w:line="240" w:lineRule="auto"/>
              <w:jc w:val="both"/>
              <w:rPr>
                <w:rFonts w:ascii="Times New Roman" w:hAnsi="Times New Roman" w:cs="Times New Roman"/>
              </w:rPr>
            </w:pPr>
            <w:r w:rsidRPr="00B473F6">
              <w:rPr>
                <w:rFonts w:ascii="Times New Roman" w:hAnsi="Times New Roman" w:cs="Times New Roman"/>
                <w:b/>
              </w:rPr>
              <w:t>ТП ДЛС Тервел</w:t>
            </w:r>
            <w:r w:rsidRPr="00B473F6">
              <w:rPr>
                <w:rFonts w:ascii="Times New Roman" w:hAnsi="Times New Roman" w:cs="Times New Roman"/>
              </w:rPr>
              <w:t xml:space="preserve"> </w:t>
            </w:r>
            <w:r w:rsidR="00E846D8" w:rsidRPr="00B473F6">
              <w:rPr>
                <w:rFonts w:ascii="Times New Roman" w:hAnsi="Times New Roman" w:cs="Times New Roman"/>
              </w:rPr>
              <w:t xml:space="preserve"> (</w:t>
            </w:r>
            <w:r w:rsidRPr="00B473F6">
              <w:rPr>
                <w:rFonts w:ascii="Times New Roman" w:hAnsi="Times New Roman" w:cs="Times New Roman"/>
              </w:rPr>
              <w:t>1999-2008</w:t>
            </w:r>
            <w:r w:rsidR="00E846D8" w:rsidRPr="00B473F6">
              <w:rPr>
                <w:rFonts w:ascii="Times New Roman" w:hAnsi="Times New Roman" w:cs="Times New Roman"/>
              </w:rPr>
              <w:t>)</w:t>
            </w:r>
          </w:p>
        </w:tc>
      </w:tr>
      <w:tr w:rsidR="007A1DAA" w:rsidRPr="00B473F6" w14:paraId="3AAAC6FE" w14:textId="77777777" w:rsidTr="00A52EC3">
        <w:trPr>
          <w:jc w:val="center"/>
        </w:trPr>
        <w:tc>
          <w:tcPr>
            <w:tcW w:w="534" w:type="dxa"/>
          </w:tcPr>
          <w:p w14:paraId="2AE457D0" w14:textId="77777777" w:rsidR="007A1DAA" w:rsidRPr="00B473F6" w:rsidRDefault="007A1DAA" w:rsidP="007A1DAA">
            <w:pPr>
              <w:spacing w:after="0" w:line="240" w:lineRule="auto"/>
              <w:jc w:val="center"/>
              <w:rPr>
                <w:rFonts w:ascii="Times New Roman" w:hAnsi="Times New Roman" w:cs="Times New Roman"/>
              </w:rPr>
            </w:pPr>
            <w:r w:rsidRPr="00B473F6">
              <w:rPr>
                <w:rFonts w:ascii="Times New Roman" w:hAnsi="Times New Roman" w:cs="Times New Roman"/>
              </w:rPr>
              <w:t>№</w:t>
            </w:r>
          </w:p>
        </w:tc>
        <w:tc>
          <w:tcPr>
            <w:tcW w:w="2976" w:type="dxa"/>
          </w:tcPr>
          <w:p w14:paraId="15098B20" w14:textId="77777777" w:rsidR="007A1DAA" w:rsidRPr="00B473F6" w:rsidRDefault="00D906FB" w:rsidP="00D906FB">
            <w:pPr>
              <w:spacing w:after="0" w:line="240" w:lineRule="auto"/>
              <w:jc w:val="center"/>
              <w:rPr>
                <w:rFonts w:ascii="Times New Roman" w:hAnsi="Times New Roman" w:cs="Times New Roman"/>
              </w:rPr>
            </w:pPr>
            <w:r w:rsidRPr="00B473F6">
              <w:rPr>
                <w:rFonts w:ascii="Times New Roman" w:hAnsi="Times New Roman" w:cs="Times New Roman"/>
              </w:rPr>
              <w:t xml:space="preserve">Недървесни </w:t>
            </w:r>
            <w:r w:rsidR="0002512D" w:rsidRPr="00B473F6">
              <w:rPr>
                <w:rFonts w:ascii="Times New Roman" w:hAnsi="Times New Roman" w:cs="Times New Roman"/>
              </w:rPr>
              <w:t xml:space="preserve">горски </w:t>
            </w:r>
            <w:r w:rsidRPr="00B473F6">
              <w:rPr>
                <w:rFonts w:ascii="Times New Roman" w:hAnsi="Times New Roman" w:cs="Times New Roman"/>
              </w:rPr>
              <w:t>продукти</w:t>
            </w:r>
          </w:p>
        </w:tc>
        <w:tc>
          <w:tcPr>
            <w:tcW w:w="851" w:type="dxa"/>
          </w:tcPr>
          <w:p w14:paraId="2A2B05D2" w14:textId="77777777" w:rsidR="007A1DAA" w:rsidRPr="00B473F6" w:rsidRDefault="007A1DAA" w:rsidP="009A01E0">
            <w:pPr>
              <w:spacing w:after="0" w:line="240" w:lineRule="auto"/>
              <w:jc w:val="center"/>
              <w:rPr>
                <w:rFonts w:ascii="Times New Roman" w:hAnsi="Times New Roman" w:cs="Times New Roman"/>
              </w:rPr>
            </w:pPr>
            <w:r w:rsidRPr="00B473F6">
              <w:rPr>
                <w:rFonts w:ascii="Times New Roman" w:hAnsi="Times New Roman" w:cs="Times New Roman"/>
              </w:rPr>
              <w:t>мярка</w:t>
            </w:r>
          </w:p>
        </w:tc>
        <w:tc>
          <w:tcPr>
            <w:tcW w:w="1843" w:type="dxa"/>
          </w:tcPr>
          <w:p w14:paraId="4F8B0FCC" w14:textId="77777777" w:rsidR="007A1DAA" w:rsidRPr="00B473F6" w:rsidRDefault="00E10CF8" w:rsidP="009C681C">
            <w:pPr>
              <w:spacing w:after="0" w:line="240" w:lineRule="auto"/>
              <w:jc w:val="center"/>
              <w:rPr>
                <w:rFonts w:ascii="Times New Roman" w:hAnsi="Times New Roman" w:cs="Times New Roman"/>
              </w:rPr>
            </w:pPr>
            <w:r w:rsidRPr="00B473F6">
              <w:rPr>
                <w:rFonts w:ascii="Times New Roman" w:hAnsi="Times New Roman" w:cs="Times New Roman"/>
              </w:rPr>
              <w:t xml:space="preserve">Реализирано </w:t>
            </w:r>
            <w:r w:rsidR="007A1DAA" w:rsidRPr="00B473F6">
              <w:rPr>
                <w:rFonts w:ascii="Times New Roman" w:hAnsi="Times New Roman" w:cs="Times New Roman"/>
              </w:rPr>
              <w:t>за десетилетието</w:t>
            </w:r>
          </w:p>
        </w:tc>
        <w:tc>
          <w:tcPr>
            <w:tcW w:w="1559" w:type="dxa"/>
          </w:tcPr>
          <w:p w14:paraId="24E9DC07" w14:textId="77777777" w:rsidR="007A1DAA" w:rsidRPr="00B473F6" w:rsidRDefault="007A1DAA" w:rsidP="007A1DAA">
            <w:pPr>
              <w:spacing w:after="0" w:line="240" w:lineRule="auto"/>
              <w:jc w:val="center"/>
              <w:rPr>
                <w:rFonts w:ascii="Times New Roman" w:hAnsi="Times New Roman" w:cs="Times New Roman"/>
              </w:rPr>
            </w:pPr>
            <w:r w:rsidRPr="00B473F6">
              <w:rPr>
                <w:rFonts w:ascii="Times New Roman" w:hAnsi="Times New Roman" w:cs="Times New Roman"/>
              </w:rPr>
              <w:t>Предвидено по ГСП</w:t>
            </w:r>
          </w:p>
        </w:tc>
      </w:tr>
      <w:tr w:rsidR="007A1DAA" w:rsidRPr="00B473F6" w14:paraId="020BFC4A" w14:textId="77777777" w:rsidTr="00A52EC3">
        <w:trPr>
          <w:jc w:val="center"/>
        </w:trPr>
        <w:tc>
          <w:tcPr>
            <w:tcW w:w="534" w:type="dxa"/>
          </w:tcPr>
          <w:p w14:paraId="44A0DEEE" w14:textId="77777777" w:rsidR="007A1DAA" w:rsidRPr="00B473F6" w:rsidRDefault="007A1DAA" w:rsidP="00A52EC3">
            <w:pPr>
              <w:spacing w:after="0" w:line="240" w:lineRule="auto"/>
              <w:jc w:val="center"/>
              <w:rPr>
                <w:rFonts w:ascii="Times New Roman" w:hAnsi="Times New Roman" w:cs="Times New Roman"/>
              </w:rPr>
            </w:pPr>
            <w:r w:rsidRPr="00B473F6">
              <w:rPr>
                <w:rFonts w:ascii="Times New Roman" w:hAnsi="Times New Roman" w:cs="Times New Roman"/>
              </w:rPr>
              <w:t>1</w:t>
            </w:r>
          </w:p>
        </w:tc>
        <w:tc>
          <w:tcPr>
            <w:tcW w:w="2976" w:type="dxa"/>
          </w:tcPr>
          <w:p w14:paraId="6A953670" w14:textId="77777777" w:rsidR="007A1DAA" w:rsidRPr="00B473F6" w:rsidRDefault="007A1DAA" w:rsidP="007A1DAA">
            <w:pPr>
              <w:spacing w:after="0" w:line="240" w:lineRule="auto"/>
              <w:rPr>
                <w:rFonts w:ascii="Times New Roman" w:hAnsi="Times New Roman" w:cs="Times New Roman"/>
              </w:rPr>
            </w:pPr>
            <w:r w:rsidRPr="00B473F6">
              <w:rPr>
                <w:rFonts w:ascii="Times New Roman" w:hAnsi="Times New Roman" w:cs="Times New Roman"/>
              </w:rPr>
              <w:t>Паша,</w:t>
            </w:r>
            <w:r w:rsidRPr="00B473F6">
              <w:t xml:space="preserve"> </w:t>
            </w:r>
            <w:r w:rsidRPr="00B473F6">
              <w:rPr>
                <w:rFonts w:ascii="Times New Roman" w:hAnsi="Times New Roman" w:cs="Times New Roman"/>
              </w:rPr>
              <w:t>в т.ч.</w:t>
            </w:r>
          </w:p>
        </w:tc>
        <w:tc>
          <w:tcPr>
            <w:tcW w:w="851" w:type="dxa"/>
          </w:tcPr>
          <w:p w14:paraId="795648B1" w14:textId="77777777" w:rsidR="007A1DAA" w:rsidRPr="00B473F6" w:rsidRDefault="007A1DAA" w:rsidP="00A52EC3">
            <w:pPr>
              <w:spacing w:after="0" w:line="240" w:lineRule="auto"/>
              <w:jc w:val="center"/>
              <w:rPr>
                <w:rFonts w:ascii="Times New Roman" w:hAnsi="Times New Roman" w:cs="Times New Roman"/>
              </w:rPr>
            </w:pPr>
          </w:p>
        </w:tc>
        <w:tc>
          <w:tcPr>
            <w:tcW w:w="1843" w:type="dxa"/>
          </w:tcPr>
          <w:p w14:paraId="7E2F9E9D" w14:textId="77777777" w:rsidR="007A1DAA" w:rsidRPr="00B473F6" w:rsidRDefault="007A1DAA" w:rsidP="007A1DAA">
            <w:pPr>
              <w:spacing w:after="0" w:line="240" w:lineRule="auto"/>
              <w:jc w:val="right"/>
              <w:rPr>
                <w:rFonts w:ascii="Times New Roman" w:hAnsi="Times New Roman" w:cs="Times New Roman"/>
              </w:rPr>
            </w:pPr>
          </w:p>
        </w:tc>
        <w:tc>
          <w:tcPr>
            <w:tcW w:w="1559" w:type="dxa"/>
          </w:tcPr>
          <w:p w14:paraId="03E4F808" w14:textId="77777777" w:rsidR="007A1DAA" w:rsidRPr="00B473F6" w:rsidRDefault="007A1DAA" w:rsidP="007A1DAA">
            <w:pPr>
              <w:spacing w:after="0" w:line="240" w:lineRule="auto"/>
              <w:jc w:val="right"/>
              <w:rPr>
                <w:rFonts w:ascii="Times New Roman" w:hAnsi="Times New Roman" w:cs="Times New Roman"/>
              </w:rPr>
            </w:pPr>
          </w:p>
        </w:tc>
      </w:tr>
      <w:tr w:rsidR="007A1DAA" w:rsidRPr="00B473F6" w14:paraId="4B1E13A1" w14:textId="77777777" w:rsidTr="00A52EC3">
        <w:trPr>
          <w:jc w:val="center"/>
        </w:trPr>
        <w:tc>
          <w:tcPr>
            <w:tcW w:w="534" w:type="dxa"/>
          </w:tcPr>
          <w:p w14:paraId="20DA4AE6" w14:textId="77777777" w:rsidR="007A1DAA" w:rsidRPr="00B473F6" w:rsidRDefault="007A1DAA" w:rsidP="00A52EC3">
            <w:pPr>
              <w:spacing w:after="0" w:line="240" w:lineRule="auto"/>
              <w:jc w:val="center"/>
              <w:rPr>
                <w:rFonts w:ascii="Times New Roman" w:hAnsi="Times New Roman" w:cs="Times New Roman"/>
              </w:rPr>
            </w:pPr>
          </w:p>
        </w:tc>
        <w:tc>
          <w:tcPr>
            <w:tcW w:w="2976" w:type="dxa"/>
          </w:tcPr>
          <w:p w14:paraId="71780CE1" w14:textId="77777777" w:rsidR="007A1DAA" w:rsidRPr="00B473F6" w:rsidRDefault="007A1DAA" w:rsidP="007A1DAA">
            <w:pPr>
              <w:spacing w:after="0" w:line="240" w:lineRule="auto"/>
              <w:rPr>
                <w:rFonts w:ascii="Times New Roman" w:hAnsi="Times New Roman" w:cs="Times New Roman"/>
              </w:rPr>
            </w:pPr>
            <w:r w:rsidRPr="00B473F6">
              <w:rPr>
                <w:rFonts w:ascii="Times New Roman" w:hAnsi="Times New Roman" w:cs="Times New Roman"/>
              </w:rPr>
              <w:t>обща площ</w:t>
            </w:r>
          </w:p>
        </w:tc>
        <w:tc>
          <w:tcPr>
            <w:tcW w:w="851" w:type="dxa"/>
          </w:tcPr>
          <w:p w14:paraId="259314D7" w14:textId="77777777" w:rsidR="007A1DAA" w:rsidRPr="00B473F6" w:rsidRDefault="009A01E0" w:rsidP="00A52EC3">
            <w:pPr>
              <w:spacing w:after="0" w:line="240" w:lineRule="auto"/>
              <w:jc w:val="center"/>
              <w:rPr>
                <w:rFonts w:ascii="Times New Roman" w:hAnsi="Times New Roman" w:cs="Times New Roman"/>
              </w:rPr>
            </w:pPr>
            <w:r w:rsidRPr="00B473F6">
              <w:rPr>
                <w:rFonts w:ascii="Times New Roman" w:hAnsi="Times New Roman" w:cs="Times New Roman"/>
              </w:rPr>
              <w:t>ha</w:t>
            </w:r>
          </w:p>
        </w:tc>
        <w:tc>
          <w:tcPr>
            <w:tcW w:w="1843" w:type="dxa"/>
          </w:tcPr>
          <w:p w14:paraId="169354C0" w14:textId="77777777" w:rsidR="007A1DAA" w:rsidRPr="00B473F6" w:rsidRDefault="007A1DAA" w:rsidP="007A1DAA">
            <w:pPr>
              <w:spacing w:after="0" w:line="240" w:lineRule="auto"/>
              <w:jc w:val="right"/>
              <w:rPr>
                <w:rFonts w:ascii="Times New Roman" w:hAnsi="Times New Roman" w:cs="Times New Roman"/>
              </w:rPr>
            </w:pPr>
            <w:r w:rsidRPr="00B473F6">
              <w:rPr>
                <w:rFonts w:ascii="Times New Roman" w:hAnsi="Times New Roman" w:cs="Times New Roman"/>
              </w:rPr>
              <w:t>17 565,3</w:t>
            </w:r>
          </w:p>
        </w:tc>
        <w:tc>
          <w:tcPr>
            <w:tcW w:w="1559" w:type="dxa"/>
          </w:tcPr>
          <w:p w14:paraId="2D26F8A8" w14:textId="77777777" w:rsidR="007A1DAA" w:rsidRPr="00B473F6" w:rsidRDefault="007A1DAA" w:rsidP="007A1DAA">
            <w:pPr>
              <w:spacing w:after="0" w:line="240" w:lineRule="auto"/>
              <w:jc w:val="right"/>
              <w:rPr>
                <w:rFonts w:ascii="Times New Roman" w:hAnsi="Times New Roman" w:cs="Times New Roman"/>
              </w:rPr>
            </w:pPr>
            <w:r w:rsidRPr="00B473F6">
              <w:rPr>
                <w:rFonts w:ascii="Times New Roman" w:hAnsi="Times New Roman" w:cs="Times New Roman"/>
              </w:rPr>
              <w:t>26 470</w:t>
            </w:r>
          </w:p>
        </w:tc>
      </w:tr>
      <w:tr w:rsidR="007A1DAA" w:rsidRPr="00B473F6" w14:paraId="1A8BA4DB" w14:textId="77777777" w:rsidTr="00A52EC3">
        <w:trPr>
          <w:jc w:val="center"/>
        </w:trPr>
        <w:tc>
          <w:tcPr>
            <w:tcW w:w="534" w:type="dxa"/>
          </w:tcPr>
          <w:p w14:paraId="5BE3F615" w14:textId="77777777" w:rsidR="007A1DAA" w:rsidRPr="00B473F6" w:rsidRDefault="007A1DAA" w:rsidP="00A52EC3">
            <w:pPr>
              <w:spacing w:after="0" w:line="240" w:lineRule="auto"/>
              <w:jc w:val="center"/>
              <w:rPr>
                <w:rFonts w:ascii="Times New Roman" w:hAnsi="Times New Roman" w:cs="Times New Roman"/>
              </w:rPr>
            </w:pPr>
          </w:p>
        </w:tc>
        <w:tc>
          <w:tcPr>
            <w:tcW w:w="2976" w:type="dxa"/>
          </w:tcPr>
          <w:p w14:paraId="5364615D" w14:textId="77777777" w:rsidR="007A1DAA" w:rsidRPr="00B473F6" w:rsidRDefault="007A1DAA" w:rsidP="007A1DAA">
            <w:pPr>
              <w:spacing w:after="0" w:line="240" w:lineRule="auto"/>
              <w:rPr>
                <w:rFonts w:ascii="Times New Roman" w:hAnsi="Times New Roman" w:cs="Times New Roman"/>
              </w:rPr>
            </w:pPr>
            <w:r w:rsidRPr="00B473F6">
              <w:rPr>
                <w:rFonts w:ascii="Times New Roman" w:hAnsi="Times New Roman" w:cs="Times New Roman"/>
              </w:rPr>
              <w:t>едър добитък</w:t>
            </w:r>
          </w:p>
        </w:tc>
        <w:tc>
          <w:tcPr>
            <w:tcW w:w="851" w:type="dxa"/>
          </w:tcPr>
          <w:p w14:paraId="4CF80F8A" w14:textId="77777777" w:rsidR="007A1DAA" w:rsidRPr="00B473F6" w:rsidRDefault="007A1DAA" w:rsidP="00A52EC3">
            <w:pPr>
              <w:spacing w:after="0" w:line="240" w:lineRule="auto"/>
              <w:jc w:val="center"/>
              <w:rPr>
                <w:rFonts w:ascii="Times New Roman" w:hAnsi="Times New Roman" w:cs="Times New Roman"/>
              </w:rPr>
            </w:pPr>
            <w:r w:rsidRPr="00B473F6">
              <w:rPr>
                <w:rFonts w:ascii="Times New Roman" w:hAnsi="Times New Roman" w:cs="Times New Roman"/>
              </w:rPr>
              <w:t>бр.</w:t>
            </w:r>
          </w:p>
        </w:tc>
        <w:tc>
          <w:tcPr>
            <w:tcW w:w="1843" w:type="dxa"/>
          </w:tcPr>
          <w:p w14:paraId="63790A68" w14:textId="77777777" w:rsidR="007A1DAA" w:rsidRPr="00B473F6" w:rsidRDefault="007A1DAA" w:rsidP="007A1DAA">
            <w:pPr>
              <w:spacing w:after="0" w:line="240" w:lineRule="auto"/>
              <w:jc w:val="right"/>
              <w:rPr>
                <w:rFonts w:ascii="Times New Roman" w:hAnsi="Times New Roman" w:cs="Times New Roman"/>
              </w:rPr>
            </w:pPr>
            <w:r w:rsidRPr="00B473F6">
              <w:rPr>
                <w:rFonts w:ascii="Times New Roman" w:hAnsi="Times New Roman" w:cs="Times New Roman"/>
              </w:rPr>
              <w:t>6 653,2</w:t>
            </w:r>
          </w:p>
        </w:tc>
        <w:tc>
          <w:tcPr>
            <w:tcW w:w="1559" w:type="dxa"/>
          </w:tcPr>
          <w:p w14:paraId="3591197D" w14:textId="77777777" w:rsidR="007A1DAA" w:rsidRPr="00B473F6" w:rsidRDefault="007A1DAA" w:rsidP="007A1DAA">
            <w:pPr>
              <w:spacing w:after="0" w:line="240" w:lineRule="auto"/>
              <w:jc w:val="right"/>
              <w:rPr>
                <w:rFonts w:ascii="Times New Roman" w:hAnsi="Times New Roman" w:cs="Times New Roman"/>
              </w:rPr>
            </w:pPr>
            <w:r w:rsidRPr="00B473F6">
              <w:rPr>
                <w:rFonts w:ascii="Times New Roman" w:hAnsi="Times New Roman" w:cs="Times New Roman"/>
              </w:rPr>
              <w:t>26 470</w:t>
            </w:r>
          </w:p>
        </w:tc>
      </w:tr>
      <w:tr w:rsidR="007A1DAA" w:rsidRPr="00B473F6" w14:paraId="1680ED95" w14:textId="77777777" w:rsidTr="00A52EC3">
        <w:trPr>
          <w:jc w:val="center"/>
        </w:trPr>
        <w:tc>
          <w:tcPr>
            <w:tcW w:w="534" w:type="dxa"/>
          </w:tcPr>
          <w:p w14:paraId="7A40343B" w14:textId="77777777" w:rsidR="007A1DAA" w:rsidRPr="00B473F6" w:rsidRDefault="007A1DAA" w:rsidP="00A52EC3">
            <w:pPr>
              <w:spacing w:after="0" w:line="240" w:lineRule="auto"/>
              <w:jc w:val="center"/>
              <w:rPr>
                <w:rFonts w:ascii="Times New Roman" w:hAnsi="Times New Roman" w:cs="Times New Roman"/>
              </w:rPr>
            </w:pPr>
          </w:p>
        </w:tc>
        <w:tc>
          <w:tcPr>
            <w:tcW w:w="2976" w:type="dxa"/>
          </w:tcPr>
          <w:p w14:paraId="0C20B100" w14:textId="77777777" w:rsidR="007A1DAA" w:rsidRPr="00B473F6" w:rsidRDefault="007A1DAA" w:rsidP="007A1DAA">
            <w:pPr>
              <w:spacing w:after="0" w:line="240" w:lineRule="auto"/>
              <w:rPr>
                <w:rFonts w:ascii="Times New Roman" w:hAnsi="Times New Roman" w:cs="Times New Roman"/>
              </w:rPr>
            </w:pPr>
            <w:r w:rsidRPr="00B473F6">
              <w:rPr>
                <w:rFonts w:ascii="Times New Roman" w:hAnsi="Times New Roman" w:cs="Times New Roman"/>
              </w:rPr>
              <w:t>дребен добитък</w:t>
            </w:r>
          </w:p>
        </w:tc>
        <w:tc>
          <w:tcPr>
            <w:tcW w:w="851" w:type="dxa"/>
          </w:tcPr>
          <w:p w14:paraId="5D330053" w14:textId="77777777" w:rsidR="007A1DAA" w:rsidRPr="00B473F6" w:rsidRDefault="007A1DAA" w:rsidP="00A52EC3">
            <w:pPr>
              <w:spacing w:after="0" w:line="240" w:lineRule="auto"/>
              <w:jc w:val="center"/>
              <w:rPr>
                <w:rFonts w:ascii="Times New Roman" w:hAnsi="Times New Roman" w:cs="Times New Roman"/>
              </w:rPr>
            </w:pPr>
            <w:r w:rsidRPr="00B473F6">
              <w:rPr>
                <w:rFonts w:ascii="Times New Roman" w:hAnsi="Times New Roman" w:cs="Times New Roman"/>
              </w:rPr>
              <w:t>бр.</w:t>
            </w:r>
          </w:p>
        </w:tc>
        <w:tc>
          <w:tcPr>
            <w:tcW w:w="1843" w:type="dxa"/>
          </w:tcPr>
          <w:p w14:paraId="08A05A41" w14:textId="77777777" w:rsidR="007A1DAA" w:rsidRPr="00B473F6" w:rsidRDefault="007A1DAA" w:rsidP="007A1DAA">
            <w:pPr>
              <w:spacing w:after="0" w:line="240" w:lineRule="auto"/>
              <w:jc w:val="right"/>
              <w:rPr>
                <w:rFonts w:ascii="Times New Roman" w:hAnsi="Times New Roman" w:cs="Times New Roman"/>
              </w:rPr>
            </w:pPr>
            <w:r w:rsidRPr="00B473F6">
              <w:rPr>
                <w:rFonts w:ascii="Times New Roman" w:hAnsi="Times New Roman" w:cs="Times New Roman"/>
              </w:rPr>
              <w:t>30 342,2</w:t>
            </w:r>
          </w:p>
        </w:tc>
        <w:tc>
          <w:tcPr>
            <w:tcW w:w="1559" w:type="dxa"/>
          </w:tcPr>
          <w:p w14:paraId="0AB32AE3" w14:textId="77777777" w:rsidR="007A1DAA" w:rsidRPr="00B473F6" w:rsidRDefault="007A1DAA" w:rsidP="007A1DAA">
            <w:pPr>
              <w:spacing w:after="0" w:line="240" w:lineRule="auto"/>
              <w:jc w:val="right"/>
              <w:rPr>
                <w:rFonts w:ascii="Times New Roman" w:hAnsi="Times New Roman" w:cs="Times New Roman"/>
              </w:rPr>
            </w:pPr>
            <w:r w:rsidRPr="00B473F6">
              <w:rPr>
                <w:rFonts w:ascii="Times New Roman" w:hAnsi="Times New Roman" w:cs="Times New Roman"/>
              </w:rPr>
              <w:t>132 350</w:t>
            </w:r>
          </w:p>
        </w:tc>
      </w:tr>
      <w:tr w:rsidR="007A1DAA" w:rsidRPr="00B473F6" w14:paraId="3B54675F" w14:textId="77777777" w:rsidTr="00A52EC3">
        <w:trPr>
          <w:jc w:val="center"/>
        </w:trPr>
        <w:tc>
          <w:tcPr>
            <w:tcW w:w="534" w:type="dxa"/>
          </w:tcPr>
          <w:p w14:paraId="6B27198F" w14:textId="77777777" w:rsidR="007A1DAA" w:rsidRPr="00B473F6" w:rsidRDefault="007A1DAA" w:rsidP="00A52EC3">
            <w:pPr>
              <w:spacing w:after="0" w:line="240" w:lineRule="auto"/>
              <w:jc w:val="center"/>
              <w:rPr>
                <w:rFonts w:ascii="Times New Roman" w:hAnsi="Times New Roman" w:cs="Times New Roman"/>
              </w:rPr>
            </w:pPr>
            <w:r w:rsidRPr="00B473F6">
              <w:rPr>
                <w:rFonts w:ascii="Times New Roman" w:hAnsi="Times New Roman" w:cs="Times New Roman"/>
              </w:rPr>
              <w:t>2</w:t>
            </w:r>
          </w:p>
        </w:tc>
        <w:tc>
          <w:tcPr>
            <w:tcW w:w="2976" w:type="dxa"/>
          </w:tcPr>
          <w:p w14:paraId="560C7823" w14:textId="77777777" w:rsidR="007A1DAA" w:rsidRPr="00B473F6" w:rsidRDefault="007A1DAA" w:rsidP="007A1DAA">
            <w:pPr>
              <w:spacing w:after="0" w:line="240" w:lineRule="auto"/>
              <w:rPr>
                <w:rFonts w:ascii="Times New Roman" w:hAnsi="Times New Roman" w:cs="Times New Roman"/>
              </w:rPr>
            </w:pPr>
            <w:r w:rsidRPr="00B473F6">
              <w:rPr>
                <w:rFonts w:ascii="Times New Roman" w:hAnsi="Times New Roman" w:cs="Times New Roman"/>
              </w:rPr>
              <w:t>Горски плодове</w:t>
            </w:r>
            <w:r w:rsidR="007042EB" w:rsidRPr="00B473F6">
              <w:rPr>
                <w:rFonts w:ascii="Times New Roman" w:hAnsi="Times New Roman" w:cs="Times New Roman"/>
              </w:rPr>
              <w:t>, в т.ч.</w:t>
            </w:r>
          </w:p>
        </w:tc>
        <w:tc>
          <w:tcPr>
            <w:tcW w:w="851" w:type="dxa"/>
          </w:tcPr>
          <w:p w14:paraId="3769B3DA" w14:textId="77777777" w:rsidR="007A1DAA" w:rsidRPr="00B473F6" w:rsidRDefault="007A1DAA" w:rsidP="00A52EC3">
            <w:pPr>
              <w:spacing w:after="0" w:line="240" w:lineRule="auto"/>
              <w:jc w:val="center"/>
              <w:rPr>
                <w:rFonts w:ascii="Times New Roman" w:hAnsi="Times New Roman" w:cs="Times New Roman"/>
              </w:rPr>
            </w:pPr>
          </w:p>
        </w:tc>
        <w:tc>
          <w:tcPr>
            <w:tcW w:w="1843" w:type="dxa"/>
          </w:tcPr>
          <w:p w14:paraId="6D258391" w14:textId="77777777" w:rsidR="007A1DAA" w:rsidRPr="00B473F6" w:rsidRDefault="007A1DAA" w:rsidP="007A1DAA">
            <w:pPr>
              <w:spacing w:after="0" w:line="240" w:lineRule="auto"/>
              <w:jc w:val="right"/>
              <w:rPr>
                <w:rFonts w:ascii="Times New Roman" w:hAnsi="Times New Roman" w:cs="Times New Roman"/>
              </w:rPr>
            </w:pPr>
          </w:p>
        </w:tc>
        <w:tc>
          <w:tcPr>
            <w:tcW w:w="1559" w:type="dxa"/>
          </w:tcPr>
          <w:p w14:paraId="5335358E" w14:textId="77777777" w:rsidR="007A1DAA" w:rsidRPr="00B473F6" w:rsidRDefault="007A1DAA" w:rsidP="007A1DAA">
            <w:pPr>
              <w:spacing w:after="0" w:line="240" w:lineRule="auto"/>
              <w:jc w:val="right"/>
              <w:rPr>
                <w:rFonts w:ascii="Times New Roman" w:hAnsi="Times New Roman" w:cs="Times New Roman"/>
              </w:rPr>
            </w:pPr>
          </w:p>
        </w:tc>
      </w:tr>
      <w:tr w:rsidR="007042EB" w:rsidRPr="00B473F6" w14:paraId="4103CAA0" w14:textId="77777777" w:rsidTr="00D906FB">
        <w:trPr>
          <w:jc w:val="center"/>
        </w:trPr>
        <w:tc>
          <w:tcPr>
            <w:tcW w:w="534" w:type="dxa"/>
          </w:tcPr>
          <w:p w14:paraId="300E78BC" w14:textId="77777777" w:rsidR="007042EB" w:rsidRPr="00B473F6" w:rsidRDefault="007042EB" w:rsidP="009A01E0">
            <w:pPr>
              <w:spacing w:after="0" w:line="240" w:lineRule="auto"/>
              <w:jc w:val="center"/>
              <w:rPr>
                <w:rFonts w:ascii="Times New Roman" w:hAnsi="Times New Roman" w:cs="Times New Roman"/>
              </w:rPr>
            </w:pPr>
          </w:p>
        </w:tc>
        <w:tc>
          <w:tcPr>
            <w:tcW w:w="2976" w:type="dxa"/>
          </w:tcPr>
          <w:p w14:paraId="363A9A3E" w14:textId="77777777" w:rsidR="007042EB" w:rsidRPr="00B473F6" w:rsidRDefault="007042EB" w:rsidP="007A1DAA">
            <w:pPr>
              <w:spacing w:after="0" w:line="240" w:lineRule="auto"/>
              <w:rPr>
                <w:rFonts w:ascii="Times New Roman" w:hAnsi="Times New Roman" w:cs="Times New Roman"/>
              </w:rPr>
            </w:pPr>
            <w:r w:rsidRPr="00B473F6">
              <w:rPr>
                <w:rFonts w:ascii="Times New Roman" w:hAnsi="Times New Roman" w:cs="Times New Roman"/>
              </w:rPr>
              <w:t>орехи</w:t>
            </w:r>
          </w:p>
        </w:tc>
        <w:tc>
          <w:tcPr>
            <w:tcW w:w="851" w:type="dxa"/>
          </w:tcPr>
          <w:p w14:paraId="013BFD1E" w14:textId="77777777" w:rsidR="007042EB" w:rsidRPr="00B473F6" w:rsidRDefault="007042EB" w:rsidP="009A01E0">
            <w:pPr>
              <w:spacing w:after="0" w:line="240" w:lineRule="auto"/>
              <w:jc w:val="center"/>
              <w:rPr>
                <w:rFonts w:ascii="Times New Roman" w:hAnsi="Times New Roman" w:cs="Times New Roman"/>
              </w:rPr>
            </w:pPr>
            <w:r w:rsidRPr="00B473F6">
              <w:rPr>
                <w:rFonts w:ascii="Times New Roman" w:hAnsi="Times New Roman" w:cs="Times New Roman"/>
              </w:rPr>
              <w:t>kg</w:t>
            </w:r>
          </w:p>
        </w:tc>
        <w:tc>
          <w:tcPr>
            <w:tcW w:w="1843" w:type="dxa"/>
          </w:tcPr>
          <w:p w14:paraId="756A0B09"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13 950</w:t>
            </w:r>
          </w:p>
        </w:tc>
        <w:tc>
          <w:tcPr>
            <w:tcW w:w="1559" w:type="dxa"/>
          </w:tcPr>
          <w:p w14:paraId="00365FBF"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100</w:t>
            </w:r>
          </w:p>
        </w:tc>
      </w:tr>
      <w:tr w:rsidR="007042EB" w:rsidRPr="00B473F6" w14:paraId="11CD3E71" w14:textId="77777777" w:rsidTr="00A52EC3">
        <w:trPr>
          <w:jc w:val="center"/>
        </w:trPr>
        <w:tc>
          <w:tcPr>
            <w:tcW w:w="534" w:type="dxa"/>
          </w:tcPr>
          <w:p w14:paraId="4981245B"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3</w:t>
            </w:r>
          </w:p>
        </w:tc>
        <w:tc>
          <w:tcPr>
            <w:tcW w:w="2976" w:type="dxa"/>
          </w:tcPr>
          <w:p w14:paraId="7A5CA32D" w14:textId="77777777" w:rsidR="007042EB" w:rsidRPr="00B473F6" w:rsidRDefault="007042EB" w:rsidP="007A1DAA">
            <w:pPr>
              <w:spacing w:after="0" w:line="240" w:lineRule="auto"/>
              <w:rPr>
                <w:rFonts w:ascii="Times New Roman" w:hAnsi="Times New Roman" w:cs="Times New Roman"/>
              </w:rPr>
            </w:pPr>
            <w:r w:rsidRPr="00B473F6">
              <w:rPr>
                <w:rFonts w:ascii="Times New Roman" w:hAnsi="Times New Roman" w:cs="Times New Roman"/>
              </w:rPr>
              <w:t>Билки</w:t>
            </w:r>
          </w:p>
        </w:tc>
        <w:tc>
          <w:tcPr>
            <w:tcW w:w="851" w:type="dxa"/>
          </w:tcPr>
          <w:p w14:paraId="4EECF9AC"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kg</w:t>
            </w:r>
          </w:p>
        </w:tc>
        <w:tc>
          <w:tcPr>
            <w:tcW w:w="1843" w:type="dxa"/>
          </w:tcPr>
          <w:p w14:paraId="74330CEE"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44 940</w:t>
            </w:r>
          </w:p>
        </w:tc>
        <w:tc>
          <w:tcPr>
            <w:tcW w:w="1559" w:type="dxa"/>
          </w:tcPr>
          <w:p w14:paraId="6583F14F"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няма план</w:t>
            </w:r>
          </w:p>
        </w:tc>
      </w:tr>
      <w:tr w:rsidR="007042EB" w:rsidRPr="00B473F6" w14:paraId="1DABB6EA" w14:textId="77777777" w:rsidTr="00A52EC3">
        <w:trPr>
          <w:jc w:val="center"/>
        </w:trPr>
        <w:tc>
          <w:tcPr>
            <w:tcW w:w="7763" w:type="dxa"/>
            <w:gridSpan w:val="5"/>
          </w:tcPr>
          <w:p w14:paraId="09E12742" w14:textId="77777777" w:rsidR="007042EB" w:rsidRPr="00B473F6" w:rsidRDefault="007042EB" w:rsidP="00A52EC3">
            <w:pPr>
              <w:spacing w:after="0" w:line="240" w:lineRule="auto"/>
              <w:rPr>
                <w:rFonts w:ascii="Times New Roman" w:hAnsi="Times New Roman" w:cs="Times New Roman"/>
              </w:rPr>
            </w:pPr>
            <w:r w:rsidRPr="00B473F6">
              <w:rPr>
                <w:rFonts w:ascii="Times New Roman" w:hAnsi="Times New Roman" w:cs="Times New Roman"/>
                <w:b/>
              </w:rPr>
              <w:t>ТП ДЛС Балчик</w:t>
            </w:r>
            <w:r w:rsidRPr="00B473F6">
              <w:rPr>
                <w:rFonts w:ascii="Times New Roman" w:hAnsi="Times New Roman" w:cs="Times New Roman"/>
              </w:rPr>
              <w:t xml:space="preserve"> (2006-2015)  </w:t>
            </w:r>
          </w:p>
        </w:tc>
      </w:tr>
      <w:tr w:rsidR="007042EB" w:rsidRPr="00B473F6" w14:paraId="67EC8191" w14:textId="77777777" w:rsidTr="00A52EC3">
        <w:trPr>
          <w:jc w:val="center"/>
        </w:trPr>
        <w:tc>
          <w:tcPr>
            <w:tcW w:w="534" w:type="dxa"/>
          </w:tcPr>
          <w:p w14:paraId="5F9501BA" w14:textId="77777777" w:rsidR="007042EB" w:rsidRPr="00B473F6" w:rsidRDefault="007042EB" w:rsidP="009A01E0">
            <w:pPr>
              <w:spacing w:after="0" w:line="240" w:lineRule="auto"/>
              <w:jc w:val="center"/>
              <w:rPr>
                <w:rFonts w:ascii="Times New Roman" w:hAnsi="Times New Roman" w:cs="Times New Roman"/>
              </w:rPr>
            </w:pPr>
            <w:r w:rsidRPr="00B473F6">
              <w:rPr>
                <w:rFonts w:ascii="Times New Roman" w:hAnsi="Times New Roman" w:cs="Times New Roman"/>
              </w:rPr>
              <w:t>№</w:t>
            </w:r>
          </w:p>
        </w:tc>
        <w:tc>
          <w:tcPr>
            <w:tcW w:w="2976" w:type="dxa"/>
          </w:tcPr>
          <w:p w14:paraId="72702AC9" w14:textId="77777777" w:rsidR="007042EB" w:rsidRPr="00B473F6" w:rsidRDefault="007042EB" w:rsidP="007A1DAA">
            <w:pPr>
              <w:spacing w:after="0" w:line="240" w:lineRule="auto"/>
              <w:jc w:val="center"/>
              <w:rPr>
                <w:rFonts w:ascii="Times New Roman" w:hAnsi="Times New Roman" w:cs="Times New Roman"/>
              </w:rPr>
            </w:pPr>
            <w:r w:rsidRPr="00B473F6">
              <w:rPr>
                <w:rFonts w:ascii="Times New Roman" w:hAnsi="Times New Roman" w:cs="Times New Roman"/>
              </w:rPr>
              <w:t xml:space="preserve">Недървесни </w:t>
            </w:r>
            <w:r w:rsidR="0002512D" w:rsidRPr="00B473F6">
              <w:rPr>
                <w:rFonts w:ascii="Times New Roman" w:hAnsi="Times New Roman" w:cs="Times New Roman"/>
              </w:rPr>
              <w:t xml:space="preserve">горски </w:t>
            </w:r>
            <w:r w:rsidRPr="00B473F6">
              <w:rPr>
                <w:rFonts w:ascii="Times New Roman" w:hAnsi="Times New Roman" w:cs="Times New Roman"/>
              </w:rPr>
              <w:t>продукти</w:t>
            </w:r>
          </w:p>
        </w:tc>
        <w:tc>
          <w:tcPr>
            <w:tcW w:w="851" w:type="dxa"/>
          </w:tcPr>
          <w:p w14:paraId="542668A4" w14:textId="77777777" w:rsidR="007042EB" w:rsidRPr="00B473F6" w:rsidRDefault="007042EB" w:rsidP="009A01E0">
            <w:pPr>
              <w:spacing w:after="0" w:line="240" w:lineRule="auto"/>
              <w:jc w:val="center"/>
              <w:rPr>
                <w:rFonts w:ascii="Times New Roman" w:hAnsi="Times New Roman" w:cs="Times New Roman"/>
              </w:rPr>
            </w:pPr>
            <w:r w:rsidRPr="00B473F6">
              <w:rPr>
                <w:rFonts w:ascii="Times New Roman" w:hAnsi="Times New Roman" w:cs="Times New Roman"/>
              </w:rPr>
              <w:t>мярка</w:t>
            </w:r>
          </w:p>
        </w:tc>
        <w:tc>
          <w:tcPr>
            <w:tcW w:w="1843" w:type="dxa"/>
          </w:tcPr>
          <w:p w14:paraId="60892CB9" w14:textId="77777777" w:rsidR="007042EB" w:rsidRPr="00B473F6" w:rsidRDefault="007042EB" w:rsidP="009C681C">
            <w:pPr>
              <w:spacing w:after="0" w:line="240" w:lineRule="auto"/>
              <w:jc w:val="center"/>
              <w:rPr>
                <w:rFonts w:ascii="Times New Roman" w:hAnsi="Times New Roman" w:cs="Times New Roman"/>
              </w:rPr>
            </w:pPr>
            <w:r w:rsidRPr="00B473F6">
              <w:rPr>
                <w:rFonts w:ascii="Times New Roman" w:hAnsi="Times New Roman" w:cs="Times New Roman"/>
                <w:sz w:val="20"/>
                <w:szCs w:val="20"/>
              </w:rPr>
              <w:t>Реализирано за десетилетието</w:t>
            </w:r>
          </w:p>
        </w:tc>
        <w:tc>
          <w:tcPr>
            <w:tcW w:w="1559" w:type="dxa"/>
          </w:tcPr>
          <w:p w14:paraId="0985AA8C" w14:textId="77777777" w:rsidR="007042EB" w:rsidRPr="00B473F6" w:rsidRDefault="007042EB" w:rsidP="007A1DAA">
            <w:pPr>
              <w:spacing w:after="0" w:line="240" w:lineRule="auto"/>
              <w:jc w:val="center"/>
              <w:rPr>
                <w:rFonts w:ascii="Times New Roman" w:hAnsi="Times New Roman" w:cs="Times New Roman"/>
              </w:rPr>
            </w:pPr>
            <w:r w:rsidRPr="00B473F6">
              <w:rPr>
                <w:rFonts w:ascii="Times New Roman" w:hAnsi="Times New Roman" w:cs="Times New Roman"/>
              </w:rPr>
              <w:t>Предвидено по ГСП</w:t>
            </w:r>
          </w:p>
        </w:tc>
      </w:tr>
      <w:tr w:rsidR="007042EB" w:rsidRPr="00B473F6" w14:paraId="69CED45F" w14:textId="77777777" w:rsidTr="00A52EC3">
        <w:trPr>
          <w:jc w:val="center"/>
        </w:trPr>
        <w:tc>
          <w:tcPr>
            <w:tcW w:w="534" w:type="dxa"/>
          </w:tcPr>
          <w:p w14:paraId="7733872B"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1</w:t>
            </w:r>
          </w:p>
        </w:tc>
        <w:tc>
          <w:tcPr>
            <w:tcW w:w="2976" w:type="dxa"/>
          </w:tcPr>
          <w:p w14:paraId="0ED56141" w14:textId="77777777" w:rsidR="007042EB" w:rsidRPr="00B473F6" w:rsidRDefault="007042EB" w:rsidP="007A1DAA">
            <w:pPr>
              <w:spacing w:after="0" w:line="240" w:lineRule="auto"/>
              <w:rPr>
                <w:rFonts w:ascii="Times New Roman" w:hAnsi="Times New Roman" w:cs="Times New Roman"/>
              </w:rPr>
            </w:pPr>
            <w:r w:rsidRPr="00B473F6">
              <w:rPr>
                <w:rFonts w:ascii="Times New Roman" w:hAnsi="Times New Roman" w:cs="Times New Roman"/>
              </w:rPr>
              <w:t>Паша, в т.ч.</w:t>
            </w:r>
          </w:p>
        </w:tc>
        <w:tc>
          <w:tcPr>
            <w:tcW w:w="851" w:type="dxa"/>
          </w:tcPr>
          <w:p w14:paraId="2B00ABFE" w14:textId="77777777" w:rsidR="007042EB" w:rsidRPr="00B473F6" w:rsidRDefault="007042EB" w:rsidP="00A52EC3">
            <w:pPr>
              <w:spacing w:after="0" w:line="240" w:lineRule="auto"/>
              <w:jc w:val="center"/>
              <w:rPr>
                <w:rFonts w:ascii="Times New Roman" w:hAnsi="Times New Roman" w:cs="Times New Roman"/>
              </w:rPr>
            </w:pPr>
          </w:p>
        </w:tc>
        <w:tc>
          <w:tcPr>
            <w:tcW w:w="1843" w:type="dxa"/>
          </w:tcPr>
          <w:p w14:paraId="53D2FDA6" w14:textId="77777777" w:rsidR="007042EB" w:rsidRPr="00B473F6" w:rsidRDefault="007042EB" w:rsidP="007A1DAA">
            <w:pPr>
              <w:spacing w:after="0" w:line="240" w:lineRule="auto"/>
              <w:jc w:val="right"/>
              <w:rPr>
                <w:rFonts w:ascii="Times New Roman" w:hAnsi="Times New Roman" w:cs="Times New Roman"/>
              </w:rPr>
            </w:pPr>
          </w:p>
        </w:tc>
        <w:tc>
          <w:tcPr>
            <w:tcW w:w="1559" w:type="dxa"/>
          </w:tcPr>
          <w:p w14:paraId="6059A2FE" w14:textId="77777777" w:rsidR="007042EB" w:rsidRPr="00B473F6" w:rsidRDefault="007042EB" w:rsidP="007A1DAA">
            <w:pPr>
              <w:spacing w:after="0" w:line="240" w:lineRule="auto"/>
              <w:jc w:val="right"/>
              <w:rPr>
                <w:rFonts w:ascii="Times New Roman" w:hAnsi="Times New Roman" w:cs="Times New Roman"/>
              </w:rPr>
            </w:pPr>
          </w:p>
        </w:tc>
      </w:tr>
      <w:tr w:rsidR="007042EB" w:rsidRPr="00B473F6" w14:paraId="424A0A7C" w14:textId="77777777" w:rsidTr="00A52EC3">
        <w:trPr>
          <w:jc w:val="center"/>
        </w:trPr>
        <w:tc>
          <w:tcPr>
            <w:tcW w:w="534" w:type="dxa"/>
          </w:tcPr>
          <w:p w14:paraId="3EB62225" w14:textId="77777777" w:rsidR="007042EB" w:rsidRPr="00B473F6" w:rsidRDefault="007042EB" w:rsidP="00A52EC3">
            <w:pPr>
              <w:spacing w:after="0" w:line="240" w:lineRule="auto"/>
              <w:jc w:val="center"/>
              <w:rPr>
                <w:rFonts w:ascii="Times New Roman" w:hAnsi="Times New Roman" w:cs="Times New Roman"/>
              </w:rPr>
            </w:pPr>
          </w:p>
        </w:tc>
        <w:tc>
          <w:tcPr>
            <w:tcW w:w="2976" w:type="dxa"/>
          </w:tcPr>
          <w:p w14:paraId="6C48B2EA" w14:textId="77777777" w:rsidR="007042EB" w:rsidRPr="00B473F6" w:rsidRDefault="007042EB" w:rsidP="007A1DAA">
            <w:pPr>
              <w:spacing w:after="0" w:line="240" w:lineRule="auto"/>
              <w:rPr>
                <w:rFonts w:ascii="Times New Roman" w:hAnsi="Times New Roman" w:cs="Times New Roman"/>
              </w:rPr>
            </w:pPr>
            <w:r w:rsidRPr="00B473F6">
              <w:rPr>
                <w:rFonts w:ascii="Times New Roman" w:hAnsi="Times New Roman" w:cs="Times New Roman"/>
              </w:rPr>
              <w:t>обща площ</w:t>
            </w:r>
          </w:p>
        </w:tc>
        <w:tc>
          <w:tcPr>
            <w:tcW w:w="851" w:type="dxa"/>
          </w:tcPr>
          <w:p w14:paraId="3C04B42B"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ha</w:t>
            </w:r>
          </w:p>
        </w:tc>
        <w:tc>
          <w:tcPr>
            <w:tcW w:w="1843" w:type="dxa"/>
          </w:tcPr>
          <w:p w14:paraId="1B80A486"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1 008</w:t>
            </w:r>
          </w:p>
        </w:tc>
        <w:tc>
          <w:tcPr>
            <w:tcW w:w="1559" w:type="dxa"/>
          </w:tcPr>
          <w:p w14:paraId="3134666C"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3 102,4</w:t>
            </w:r>
          </w:p>
        </w:tc>
      </w:tr>
      <w:tr w:rsidR="007042EB" w:rsidRPr="00B473F6" w14:paraId="330F9F27" w14:textId="77777777" w:rsidTr="00A52EC3">
        <w:trPr>
          <w:jc w:val="center"/>
        </w:trPr>
        <w:tc>
          <w:tcPr>
            <w:tcW w:w="534" w:type="dxa"/>
          </w:tcPr>
          <w:p w14:paraId="2D811B4D" w14:textId="77777777" w:rsidR="007042EB" w:rsidRPr="00B473F6" w:rsidRDefault="007042EB" w:rsidP="00A52EC3">
            <w:pPr>
              <w:spacing w:after="0" w:line="240" w:lineRule="auto"/>
              <w:jc w:val="center"/>
              <w:rPr>
                <w:rFonts w:ascii="Times New Roman" w:hAnsi="Times New Roman" w:cs="Times New Roman"/>
              </w:rPr>
            </w:pPr>
          </w:p>
        </w:tc>
        <w:tc>
          <w:tcPr>
            <w:tcW w:w="2976" w:type="dxa"/>
          </w:tcPr>
          <w:p w14:paraId="4D013429" w14:textId="77777777" w:rsidR="007042EB" w:rsidRPr="00B473F6" w:rsidRDefault="007042EB" w:rsidP="007A1DAA">
            <w:pPr>
              <w:spacing w:after="0" w:line="240" w:lineRule="auto"/>
              <w:rPr>
                <w:rFonts w:ascii="Times New Roman" w:hAnsi="Times New Roman" w:cs="Times New Roman"/>
              </w:rPr>
            </w:pPr>
            <w:r w:rsidRPr="00B473F6">
              <w:rPr>
                <w:rFonts w:ascii="Times New Roman" w:hAnsi="Times New Roman" w:cs="Times New Roman"/>
              </w:rPr>
              <w:t>едър добитък</w:t>
            </w:r>
          </w:p>
        </w:tc>
        <w:tc>
          <w:tcPr>
            <w:tcW w:w="851" w:type="dxa"/>
          </w:tcPr>
          <w:p w14:paraId="423AE4E8"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бр.</w:t>
            </w:r>
          </w:p>
        </w:tc>
        <w:tc>
          <w:tcPr>
            <w:tcW w:w="1843" w:type="dxa"/>
          </w:tcPr>
          <w:p w14:paraId="686C7437"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91</w:t>
            </w:r>
          </w:p>
        </w:tc>
        <w:tc>
          <w:tcPr>
            <w:tcW w:w="1559" w:type="dxa"/>
          </w:tcPr>
          <w:p w14:paraId="23B35D51"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2 125,0</w:t>
            </w:r>
          </w:p>
        </w:tc>
      </w:tr>
      <w:tr w:rsidR="007042EB" w:rsidRPr="00B473F6" w14:paraId="240B8E81" w14:textId="77777777" w:rsidTr="00A52EC3">
        <w:trPr>
          <w:jc w:val="center"/>
        </w:trPr>
        <w:tc>
          <w:tcPr>
            <w:tcW w:w="534" w:type="dxa"/>
          </w:tcPr>
          <w:p w14:paraId="795973E1" w14:textId="77777777" w:rsidR="007042EB" w:rsidRPr="00B473F6" w:rsidRDefault="007042EB" w:rsidP="00A52EC3">
            <w:pPr>
              <w:spacing w:after="0" w:line="240" w:lineRule="auto"/>
              <w:jc w:val="center"/>
              <w:rPr>
                <w:rFonts w:ascii="Times New Roman" w:hAnsi="Times New Roman" w:cs="Times New Roman"/>
              </w:rPr>
            </w:pPr>
          </w:p>
        </w:tc>
        <w:tc>
          <w:tcPr>
            <w:tcW w:w="2976" w:type="dxa"/>
          </w:tcPr>
          <w:p w14:paraId="77BF8156" w14:textId="77777777" w:rsidR="007042EB" w:rsidRPr="00B473F6" w:rsidRDefault="007042EB" w:rsidP="007A1DAA">
            <w:pPr>
              <w:spacing w:after="0" w:line="240" w:lineRule="auto"/>
              <w:rPr>
                <w:rFonts w:ascii="Times New Roman" w:hAnsi="Times New Roman" w:cs="Times New Roman"/>
              </w:rPr>
            </w:pPr>
            <w:r w:rsidRPr="00B473F6">
              <w:rPr>
                <w:rFonts w:ascii="Times New Roman" w:hAnsi="Times New Roman" w:cs="Times New Roman"/>
              </w:rPr>
              <w:t>дребен добитък</w:t>
            </w:r>
          </w:p>
        </w:tc>
        <w:tc>
          <w:tcPr>
            <w:tcW w:w="851" w:type="dxa"/>
          </w:tcPr>
          <w:p w14:paraId="08D1B12A"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бр.</w:t>
            </w:r>
          </w:p>
        </w:tc>
        <w:tc>
          <w:tcPr>
            <w:tcW w:w="1843" w:type="dxa"/>
          </w:tcPr>
          <w:p w14:paraId="6F86418A"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4 494</w:t>
            </w:r>
          </w:p>
        </w:tc>
        <w:tc>
          <w:tcPr>
            <w:tcW w:w="1559" w:type="dxa"/>
          </w:tcPr>
          <w:p w14:paraId="0C8D4E8F"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11 242,0</w:t>
            </w:r>
          </w:p>
        </w:tc>
      </w:tr>
      <w:tr w:rsidR="007042EB" w:rsidRPr="00B473F6" w14:paraId="0204BBC6" w14:textId="77777777" w:rsidTr="00A52EC3">
        <w:trPr>
          <w:jc w:val="center"/>
        </w:trPr>
        <w:tc>
          <w:tcPr>
            <w:tcW w:w="534" w:type="dxa"/>
          </w:tcPr>
          <w:p w14:paraId="6A66BA6F"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2</w:t>
            </w:r>
          </w:p>
        </w:tc>
        <w:tc>
          <w:tcPr>
            <w:tcW w:w="2976" w:type="dxa"/>
          </w:tcPr>
          <w:p w14:paraId="020B30C9" w14:textId="77777777" w:rsidR="007042EB" w:rsidRPr="00B473F6" w:rsidRDefault="007042EB" w:rsidP="007A1DAA">
            <w:pPr>
              <w:spacing w:after="0" w:line="240" w:lineRule="auto"/>
              <w:rPr>
                <w:rFonts w:ascii="Times New Roman" w:hAnsi="Times New Roman" w:cs="Times New Roman"/>
              </w:rPr>
            </w:pPr>
            <w:r w:rsidRPr="00B473F6">
              <w:rPr>
                <w:rFonts w:ascii="Times New Roman" w:hAnsi="Times New Roman" w:cs="Times New Roman"/>
              </w:rPr>
              <w:t>Горски плодове, в т.ч.</w:t>
            </w:r>
          </w:p>
        </w:tc>
        <w:tc>
          <w:tcPr>
            <w:tcW w:w="851" w:type="dxa"/>
          </w:tcPr>
          <w:p w14:paraId="025B372F" w14:textId="77777777" w:rsidR="007042EB" w:rsidRPr="00B473F6" w:rsidRDefault="007042EB" w:rsidP="00A52EC3">
            <w:pPr>
              <w:spacing w:after="0" w:line="240" w:lineRule="auto"/>
              <w:jc w:val="center"/>
              <w:rPr>
                <w:rFonts w:ascii="Times New Roman" w:hAnsi="Times New Roman" w:cs="Times New Roman"/>
              </w:rPr>
            </w:pPr>
          </w:p>
        </w:tc>
        <w:tc>
          <w:tcPr>
            <w:tcW w:w="1843" w:type="dxa"/>
          </w:tcPr>
          <w:p w14:paraId="0060C758" w14:textId="77777777" w:rsidR="007042EB" w:rsidRPr="00B473F6" w:rsidRDefault="007042EB" w:rsidP="007A1DAA">
            <w:pPr>
              <w:spacing w:after="0" w:line="240" w:lineRule="auto"/>
              <w:jc w:val="right"/>
              <w:rPr>
                <w:rFonts w:ascii="Times New Roman" w:hAnsi="Times New Roman" w:cs="Times New Roman"/>
              </w:rPr>
            </w:pPr>
          </w:p>
        </w:tc>
        <w:tc>
          <w:tcPr>
            <w:tcW w:w="1559" w:type="dxa"/>
          </w:tcPr>
          <w:p w14:paraId="1BCC2719" w14:textId="77777777" w:rsidR="007042EB" w:rsidRPr="00B473F6" w:rsidRDefault="007042EB" w:rsidP="007A1DAA">
            <w:pPr>
              <w:spacing w:after="0" w:line="240" w:lineRule="auto"/>
              <w:jc w:val="right"/>
              <w:rPr>
                <w:rFonts w:ascii="Times New Roman" w:hAnsi="Times New Roman" w:cs="Times New Roman"/>
              </w:rPr>
            </w:pPr>
          </w:p>
        </w:tc>
      </w:tr>
      <w:tr w:rsidR="007042EB" w:rsidRPr="00B473F6" w14:paraId="79700129" w14:textId="77777777" w:rsidTr="00A52EC3">
        <w:trPr>
          <w:jc w:val="center"/>
        </w:trPr>
        <w:tc>
          <w:tcPr>
            <w:tcW w:w="534" w:type="dxa"/>
          </w:tcPr>
          <w:p w14:paraId="0AA44CDF" w14:textId="77777777" w:rsidR="007042EB" w:rsidRPr="00B473F6" w:rsidRDefault="007042EB" w:rsidP="007A1DAA">
            <w:pPr>
              <w:spacing w:after="0" w:line="240" w:lineRule="auto"/>
              <w:rPr>
                <w:rFonts w:ascii="Times New Roman" w:hAnsi="Times New Roman" w:cs="Times New Roman"/>
              </w:rPr>
            </w:pPr>
          </w:p>
        </w:tc>
        <w:tc>
          <w:tcPr>
            <w:tcW w:w="2976" w:type="dxa"/>
          </w:tcPr>
          <w:p w14:paraId="5C25D01B" w14:textId="77777777" w:rsidR="007042EB" w:rsidRPr="00B473F6" w:rsidRDefault="007042EB" w:rsidP="007A1DAA">
            <w:pPr>
              <w:spacing w:after="0" w:line="240" w:lineRule="auto"/>
              <w:rPr>
                <w:rFonts w:ascii="Times New Roman" w:hAnsi="Times New Roman" w:cs="Times New Roman"/>
              </w:rPr>
            </w:pPr>
            <w:r w:rsidRPr="00B473F6">
              <w:rPr>
                <w:rFonts w:ascii="Times New Roman" w:hAnsi="Times New Roman" w:cs="Times New Roman"/>
              </w:rPr>
              <w:t>орехи</w:t>
            </w:r>
          </w:p>
        </w:tc>
        <w:tc>
          <w:tcPr>
            <w:tcW w:w="851" w:type="dxa"/>
          </w:tcPr>
          <w:p w14:paraId="31AD80C4"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kg</w:t>
            </w:r>
          </w:p>
        </w:tc>
        <w:tc>
          <w:tcPr>
            <w:tcW w:w="1843" w:type="dxa"/>
          </w:tcPr>
          <w:p w14:paraId="6831B3CC"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96 200</w:t>
            </w:r>
          </w:p>
        </w:tc>
        <w:tc>
          <w:tcPr>
            <w:tcW w:w="1559" w:type="dxa"/>
          </w:tcPr>
          <w:p w14:paraId="55CB75B8"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няма план</w:t>
            </w:r>
          </w:p>
        </w:tc>
      </w:tr>
      <w:tr w:rsidR="007042EB" w:rsidRPr="00B473F6" w14:paraId="1144EA00" w14:textId="77777777" w:rsidTr="00A52EC3">
        <w:trPr>
          <w:jc w:val="center"/>
        </w:trPr>
        <w:tc>
          <w:tcPr>
            <w:tcW w:w="7763" w:type="dxa"/>
            <w:gridSpan w:val="5"/>
          </w:tcPr>
          <w:p w14:paraId="58E9829F" w14:textId="77777777" w:rsidR="007042EB" w:rsidRPr="00B473F6" w:rsidRDefault="007042EB" w:rsidP="007A1DAA">
            <w:pPr>
              <w:spacing w:after="0" w:line="240" w:lineRule="auto"/>
              <w:jc w:val="both"/>
              <w:rPr>
                <w:rFonts w:ascii="Times New Roman" w:hAnsi="Times New Roman" w:cs="Times New Roman"/>
              </w:rPr>
            </w:pPr>
            <w:r w:rsidRPr="00B473F6">
              <w:rPr>
                <w:rFonts w:ascii="Times New Roman" w:hAnsi="Times New Roman" w:cs="Times New Roman"/>
                <w:b/>
              </w:rPr>
              <w:t>ТП ДДГС Добрич</w:t>
            </w:r>
            <w:r w:rsidRPr="00B473F6">
              <w:rPr>
                <w:rFonts w:ascii="Times New Roman" w:hAnsi="Times New Roman" w:cs="Times New Roman"/>
              </w:rPr>
              <w:t xml:space="preserve"> (2005-2014)</w:t>
            </w:r>
          </w:p>
        </w:tc>
      </w:tr>
      <w:tr w:rsidR="007042EB" w:rsidRPr="00B473F6" w14:paraId="4554CB61" w14:textId="77777777" w:rsidTr="00A52EC3">
        <w:trPr>
          <w:jc w:val="center"/>
        </w:trPr>
        <w:tc>
          <w:tcPr>
            <w:tcW w:w="534" w:type="dxa"/>
          </w:tcPr>
          <w:p w14:paraId="1BD1CC7B" w14:textId="77777777" w:rsidR="007042EB" w:rsidRPr="00B473F6" w:rsidRDefault="007042EB" w:rsidP="009A01E0">
            <w:pPr>
              <w:spacing w:after="0" w:line="240" w:lineRule="auto"/>
              <w:jc w:val="center"/>
              <w:rPr>
                <w:rFonts w:ascii="Times New Roman" w:hAnsi="Times New Roman" w:cs="Times New Roman"/>
              </w:rPr>
            </w:pPr>
            <w:r w:rsidRPr="00B473F6">
              <w:rPr>
                <w:rFonts w:ascii="Times New Roman" w:hAnsi="Times New Roman" w:cs="Times New Roman"/>
              </w:rPr>
              <w:t>№</w:t>
            </w:r>
          </w:p>
        </w:tc>
        <w:tc>
          <w:tcPr>
            <w:tcW w:w="2976" w:type="dxa"/>
          </w:tcPr>
          <w:p w14:paraId="5A9E534A" w14:textId="77777777" w:rsidR="007042EB" w:rsidRPr="00B473F6" w:rsidRDefault="007042EB" w:rsidP="007A1DAA">
            <w:pPr>
              <w:spacing w:after="0" w:line="240" w:lineRule="auto"/>
              <w:jc w:val="center"/>
              <w:rPr>
                <w:rFonts w:ascii="Times New Roman" w:hAnsi="Times New Roman" w:cs="Times New Roman"/>
              </w:rPr>
            </w:pPr>
            <w:r w:rsidRPr="00B473F6">
              <w:rPr>
                <w:rFonts w:ascii="Times New Roman" w:hAnsi="Times New Roman" w:cs="Times New Roman"/>
              </w:rPr>
              <w:t xml:space="preserve">Недървесни </w:t>
            </w:r>
            <w:r w:rsidR="0002512D" w:rsidRPr="00B473F6">
              <w:rPr>
                <w:rFonts w:ascii="Times New Roman" w:hAnsi="Times New Roman" w:cs="Times New Roman"/>
              </w:rPr>
              <w:t xml:space="preserve">горски </w:t>
            </w:r>
            <w:r w:rsidRPr="00B473F6">
              <w:rPr>
                <w:rFonts w:ascii="Times New Roman" w:hAnsi="Times New Roman" w:cs="Times New Roman"/>
              </w:rPr>
              <w:t>продукти</w:t>
            </w:r>
          </w:p>
        </w:tc>
        <w:tc>
          <w:tcPr>
            <w:tcW w:w="851" w:type="dxa"/>
          </w:tcPr>
          <w:p w14:paraId="06EE181A" w14:textId="77777777" w:rsidR="007042EB" w:rsidRPr="00B473F6" w:rsidRDefault="007042EB" w:rsidP="009A01E0">
            <w:pPr>
              <w:spacing w:after="0" w:line="240" w:lineRule="auto"/>
              <w:jc w:val="center"/>
              <w:rPr>
                <w:rFonts w:ascii="Times New Roman" w:hAnsi="Times New Roman" w:cs="Times New Roman"/>
              </w:rPr>
            </w:pPr>
            <w:r w:rsidRPr="00B473F6">
              <w:rPr>
                <w:rFonts w:ascii="Times New Roman" w:hAnsi="Times New Roman" w:cs="Times New Roman"/>
              </w:rPr>
              <w:t>мярка</w:t>
            </w:r>
          </w:p>
        </w:tc>
        <w:tc>
          <w:tcPr>
            <w:tcW w:w="1843" w:type="dxa"/>
          </w:tcPr>
          <w:p w14:paraId="771F453B" w14:textId="77777777" w:rsidR="007042EB" w:rsidRPr="00B473F6" w:rsidRDefault="007042EB" w:rsidP="009C681C">
            <w:pPr>
              <w:spacing w:after="0" w:line="240" w:lineRule="auto"/>
              <w:jc w:val="center"/>
              <w:rPr>
                <w:rFonts w:ascii="Times New Roman" w:hAnsi="Times New Roman" w:cs="Times New Roman"/>
              </w:rPr>
            </w:pPr>
            <w:r w:rsidRPr="00B473F6">
              <w:rPr>
                <w:rFonts w:ascii="Times New Roman" w:hAnsi="Times New Roman" w:cs="Times New Roman"/>
                <w:sz w:val="20"/>
                <w:szCs w:val="20"/>
              </w:rPr>
              <w:t>Реализирано за десетилетието</w:t>
            </w:r>
          </w:p>
        </w:tc>
        <w:tc>
          <w:tcPr>
            <w:tcW w:w="1559" w:type="dxa"/>
          </w:tcPr>
          <w:p w14:paraId="05AFD396" w14:textId="77777777" w:rsidR="007042EB" w:rsidRPr="00B473F6" w:rsidRDefault="007042EB" w:rsidP="007A1DAA">
            <w:pPr>
              <w:spacing w:after="0" w:line="240" w:lineRule="auto"/>
              <w:jc w:val="center"/>
              <w:rPr>
                <w:rFonts w:ascii="Times New Roman" w:hAnsi="Times New Roman" w:cs="Times New Roman"/>
              </w:rPr>
            </w:pPr>
            <w:r w:rsidRPr="00B473F6">
              <w:rPr>
                <w:rFonts w:ascii="Times New Roman" w:hAnsi="Times New Roman" w:cs="Times New Roman"/>
              </w:rPr>
              <w:t>Предвидено по ГСП</w:t>
            </w:r>
          </w:p>
        </w:tc>
      </w:tr>
      <w:tr w:rsidR="007042EB" w:rsidRPr="00B473F6" w14:paraId="1A5ACCA7" w14:textId="77777777" w:rsidTr="00A52EC3">
        <w:trPr>
          <w:jc w:val="center"/>
        </w:trPr>
        <w:tc>
          <w:tcPr>
            <w:tcW w:w="534" w:type="dxa"/>
          </w:tcPr>
          <w:p w14:paraId="610B1051"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1</w:t>
            </w:r>
          </w:p>
        </w:tc>
        <w:tc>
          <w:tcPr>
            <w:tcW w:w="2976" w:type="dxa"/>
          </w:tcPr>
          <w:p w14:paraId="007DE998" w14:textId="77777777" w:rsidR="007042EB" w:rsidRPr="00B473F6" w:rsidRDefault="007042EB" w:rsidP="007A1DAA">
            <w:pPr>
              <w:spacing w:after="0" w:line="240" w:lineRule="auto"/>
              <w:rPr>
                <w:rFonts w:ascii="Times New Roman" w:hAnsi="Times New Roman" w:cs="Times New Roman"/>
              </w:rPr>
            </w:pPr>
            <w:r w:rsidRPr="00B473F6">
              <w:rPr>
                <w:rFonts w:ascii="Times New Roman" w:hAnsi="Times New Roman" w:cs="Times New Roman"/>
              </w:rPr>
              <w:t xml:space="preserve">Паша, в т.ч. </w:t>
            </w:r>
          </w:p>
        </w:tc>
        <w:tc>
          <w:tcPr>
            <w:tcW w:w="851" w:type="dxa"/>
          </w:tcPr>
          <w:p w14:paraId="79770A7D" w14:textId="77777777" w:rsidR="007042EB" w:rsidRPr="00B473F6" w:rsidRDefault="007042EB" w:rsidP="00A52EC3">
            <w:pPr>
              <w:spacing w:after="0" w:line="240" w:lineRule="auto"/>
              <w:jc w:val="center"/>
              <w:rPr>
                <w:rFonts w:ascii="Times New Roman" w:hAnsi="Times New Roman" w:cs="Times New Roman"/>
              </w:rPr>
            </w:pPr>
          </w:p>
        </w:tc>
        <w:tc>
          <w:tcPr>
            <w:tcW w:w="1843" w:type="dxa"/>
          </w:tcPr>
          <w:p w14:paraId="66DA45EF" w14:textId="77777777" w:rsidR="007042EB" w:rsidRPr="00B473F6" w:rsidRDefault="007042EB" w:rsidP="007A1DAA">
            <w:pPr>
              <w:spacing w:after="0" w:line="240" w:lineRule="auto"/>
              <w:jc w:val="right"/>
              <w:rPr>
                <w:rFonts w:ascii="Times New Roman" w:hAnsi="Times New Roman" w:cs="Times New Roman"/>
              </w:rPr>
            </w:pPr>
          </w:p>
        </w:tc>
        <w:tc>
          <w:tcPr>
            <w:tcW w:w="1559" w:type="dxa"/>
          </w:tcPr>
          <w:p w14:paraId="5EB9D630" w14:textId="77777777" w:rsidR="007042EB" w:rsidRPr="00B473F6" w:rsidRDefault="007042EB" w:rsidP="007A1DAA">
            <w:pPr>
              <w:spacing w:after="0" w:line="240" w:lineRule="auto"/>
              <w:jc w:val="right"/>
              <w:rPr>
                <w:rFonts w:ascii="Times New Roman" w:hAnsi="Times New Roman" w:cs="Times New Roman"/>
              </w:rPr>
            </w:pPr>
          </w:p>
        </w:tc>
      </w:tr>
      <w:tr w:rsidR="007042EB" w:rsidRPr="00B473F6" w14:paraId="39099105" w14:textId="77777777" w:rsidTr="00A52EC3">
        <w:trPr>
          <w:jc w:val="center"/>
        </w:trPr>
        <w:tc>
          <w:tcPr>
            <w:tcW w:w="534" w:type="dxa"/>
          </w:tcPr>
          <w:p w14:paraId="2869D4A6" w14:textId="77777777" w:rsidR="007042EB" w:rsidRPr="00B473F6" w:rsidRDefault="007042EB" w:rsidP="00A52EC3">
            <w:pPr>
              <w:spacing w:after="0" w:line="240" w:lineRule="auto"/>
              <w:jc w:val="center"/>
              <w:rPr>
                <w:rFonts w:ascii="Times New Roman" w:hAnsi="Times New Roman" w:cs="Times New Roman"/>
              </w:rPr>
            </w:pPr>
          </w:p>
        </w:tc>
        <w:tc>
          <w:tcPr>
            <w:tcW w:w="2976" w:type="dxa"/>
          </w:tcPr>
          <w:p w14:paraId="7F0F9DB2" w14:textId="77777777" w:rsidR="007042EB" w:rsidRPr="00B473F6" w:rsidRDefault="007042EB" w:rsidP="007A1DAA">
            <w:pPr>
              <w:spacing w:after="0" w:line="240" w:lineRule="auto"/>
              <w:rPr>
                <w:rFonts w:ascii="Times New Roman" w:hAnsi="Times New Roman" w:cs="Times New Roman"/>
              </w:rPr>
            </w:pPr>
            <w:r w:rsidRPr="00B473F6">
              <w:rPr>
                <w:rFonts w:ascii="Times New Roman" w:hAnsi="Times New Roman" w:cs="Times New Roman"/>
              </w:rPr>
              <w:t>обща площ</w:t>
            </w:r>
          </w:p>
        </w:tc>
        <w:tc>
          <w:tcPr>
            <w:tcW w:w="851" w:type="dxa"/>
          </w:tcPr>
          <w:p w14:paraId="1521BB1D"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ha</w:t>
            </w:r>
          </w:p>
        </w:tc>
        <w:tc>
          <w:tcPr>
            <w:tcW w:w="1843" w:type="dxa"/>
          </w:tcPr>
          <w:p w14:paraId="4A140E58"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 xml:space="preserve">2 571,8                                                            </w:t>
            </w:r>
          </w:p>
        </w:tc>
        <w:tc>
          <w:tcPr>
            <w:tcW w:w="1559" w:type="dxa"/>
          </w:tcPr>
          <w:p w14:paraId="7E771264"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няма план</w:t>
            </w:r>
          </w:p>
        </w:tc>
      </w:tr>
      <w:tr w:rsidR="007042EB" w:rsidRPr="00B473F6" w14:paraId="45BD6DF3" w14:textId="77777777" w:rsidTr="00A52EC3">
        <w:trPr>
          <w:jc w:val="center"/>
        </w:trPr>
        <w:tc>
          <w:tcPr>
            <w:tcW w:w="534" w:type="dxa"/>
          </w:tcPr>
          <w:p w14:paraId="3F0D4F0C" w14:textId="77777777" w:rsidR="007042EB" w:rsidRPr="00B473F6" w:rsidRDefault="007042EB" w:rsidP="00A52EC3">
            <w:pPr>
              <w:spacing w:after="0" w:line="240" w:lineRule="auto"/>
              <w:jc w:val="center"/>
              <w:rPr>
                <w:rFonts w:ascii="Times New Roman" w:hAnsi="Times New Roman" w:cs="Times New Roman"/>
              </w:rPr>
            </w:pPr>
          </w:p>
        </w:tc>
        <w:tc>
          <w:tcPr>
            <w:tcW w:w="2976" w:type="dxa"/>
          </w:tcPr>
          <w:p w14:paraId="7C9E5E37" w14:textId="77777777" w:rsidR="007042EB" w:rsidRPr="00B473F6" w:rsidRDefault="007042EB" w:rsidP="007A1DAA">
            <w:pPr>
              <w:spacing w:after="0" w:line="240" w:lineRule="auto"/>
              <w:rPr>
                <w:rFonts w:ascii="Times New Roman" w:hAnsi="Times New Roman" w:cs="Times New Roman"/>
              </w:rPr>
            </w:pPr>
            <w:r w:rsidRPr="00B473F6">
              <w:rPr>
                <w:rFonts w:ascii="Times New Roman" w:hAnsi="Times New Roman" w:cs="Times New Roman"/>
              </w:rPr>
              <w:t>едър добитък</w:t>
            </w:r>
          </w:p>
        </w:tc>
        <w:tc>
          <w:tcPr>
            <w:tcW w:w="851" w:type="dxa"/>
          </w:tcPr>
          <w:p w14:paraId="62916288"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бр.</w:t>
            </w:r>
          </w:p>
        </w:tc>
        <w:tc>
          <w:tcPr>
            <w:tcW w:w="1843" w:type="dxa"/>
          </w:tcPr>
          <w:p w14:paraId="7E7DF3AA"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 xml:space="preserve">1 845                                                          </w:t>
            </w:r>
          </w:p>
        </w:tc>
        <w:tc>
          <w:tcPr>
            <w:tcW w:w="1559" w:type="dxa"/>
          </w:tcPr>
          <w:p w14:paraId="40F9AF0D"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няма план</w:t>
            </w:r>
          </w:p>
        </w:tc>
      </w:tr>
      <w:tr w:rsidR="007042EB" w:rsidRPr="00B473F6" w14:paraId="0E567B1E" w14:textId="77777777" w:rsidTr="00A52EC3">
        <w:trPr>
          <w:jc w:val="center"/>
        </w:trPr>
        <w:tc>
          <w:tcPr>
            <w:tcW w:w="534" w:type="dxa"/>
          </w:tcPr>
          <w:p w14:paraId="0F2FD028" w14:textId="77777777" w:rsidR="007042EB" w:rsidRPr="00B473F6" w:rsidRDefault="007042EB" w:rsidP="00A52EC3">
            <w:pPr>
              <w:spacing w:after="0" w:line="240" w:lineRule="auto"/>
              <w:jc w:val="center"/>
              <w:rPr>
                <w:rFonts w:ascii="Times New Roman" w:hAnsi="Times New Roman" w:cs="Times New Roman"/>
              </w:rPr>
            </w:pPr>
          </w:p>
        </w:tc>
        <w:tc>
          <w:tcPr>
            <w:tcW w:w="2976" w:type="dxa"/>
          </w:tcPr>
          <w:p w14:paraId="38514FF2" w14:textId="77777777" w:rsidR="007042EB" w:rsidRPr="00B473F6" w:rsidRDefault="007042EB" w:rsidP="007A1DAA">
            <w:pPr>
              <w:spacing w:after="0" w:line="240" w:lineRule="auto"/>
              <w:rPr>
                <w:rFonts w:ascii="Times New Roman" w:hAnsi="Times New Roman" w:cs="Times New Roman"/>
              </w:rPr>
            </w:pPr>
            <w:r w:rsidRPr="00B473F6">
              <w:rPr>
                <w:rFonts w:ascii="Times New Roman" w:hAnsi="Times New Roman" w:cs="Times New Roman"/>
              </w:rPr>
              <w:t>дребен добитък</w:t>
            </w:r>
          </w:p>
        </w:tc>
        <w:tc>
          <w:tcPr>
            <w:tcW w:w="851" w:type="dxa"/>
          </w:tcPr>
          <w:p w14:paraId="2274C059"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бр.</w:t>
            </w:r>
          </w:p>
        </w:tc>
        <w:tc>
          <w:tcPr>
            <w:tcW w:w="1843" w:type="dxa"/>
          </w:tcPr>
          <w:p w14:paraId="7403CA1B"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11 014</w:t>
            </w:r>
          </w:p>
        </w:tc>
        <w:tc>
          <w:tcPr>
            <w:tcW w:w="1559" w:type="dxa"/>
          </w:tcPr>
          <w:p w14:paraId="506D5B5A"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няма план</w:t>
            </w:r>
          </w:p>
        </w:tc>
      </w:tr>
      <w:tr w:rsidR="007042EB" w:rsidRPr="00B473F6" w14:paraId="284A4EFB" w14:textId="77777777" w:rsidTr="00A52EC3">
        <w:trPr>
          <w:jc w:val="center"/>
        </w:trPr>
        <w:tc>
          <w:tcPr>
            <w:tcW w:w="534" w:type="dxa"/>
          </w:tcPr>
          <w:p w14:paraId="26BDE533"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2</w:t>
            </w:r>
          </w:p>
        </w:tc>
        <w:tc>
          <w:tcPr>
            <w:tcW w:w="2976" w:type="dxa"/>
          </w:tcPr>
          <w:p w14:paraId="5E0E8AF3" w14:textId="77777777" w:rsidR="007042EB" w:rsidRPr="00B473F6" w:rsidRDefault="007042EB" w:rsidP="007A1DAA">
            <w:pPr>
              <w:spacing w:after="0" w:line="240" w:lineRule="auto"/>
              <w:rPr>
                <w:rFonts w:ascii="Times New Roman" w:hAnsi="Times New Roman" w:cs="Times New Roman"/>
              </w:rPr>
            </w:pPr>
            <w:r w:rsidRPr="00B473F6">
              <w:rPr>
                <w:rFonts w:ascii="Times New Roman" w:hAnsi="Times New Roman" w:cs="Times New Roman"/>
              </w:rPr>
              <w:t>Горски плодове</w:t>
            </w:r>
          </w:p>
        </w:tc>
        <w:tc>
          <w:tcPr>
            <w:tcW w:w="851" w:type="dxa"/>
          </w:tcPr>
          <w:p w14:paraId="6EF579AC"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kg</w:t>
            </w:r>
          </w:p>
        </w:tc>
        <w:tc>
          <w:tcPr>
            <w:tcW w:w="1843" w:type="dxa"/>
          </w:tcPr>
          <w:p w14:paraId="5A499CD1"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245 757</w:t>
            </w:r>
          </w:p>
        </w:tc>
        <w:tc>
          <w:tcPr>
            <w:tcW w:w="1559" w:type="dxa"/>
          </w:tcPr>
          <w:p w14:paraId="5511D5F7"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няма план</w:t>
            </w:r>
          </w:p>
        </w:tc>
      </w:tr>
      <w:tr w:rsidR="007042EB" w:rsidRPr="00B473F6" w14:paraId="12842655" w14:textId="77777777" w:rsidTr="00A52EC3">
        <w:trPr>
          <w:jc w:val="center"/>
        </w:trPr>
        <w:tc>
          <w:tcPr>
            <w:tcW w:w="534" w:type="dxa"/>
          </w:tcPr>
          <w:p w14:paraId="45C4BC63"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3</w:t>
            </w:r>
          </w:p>
        </w:tc>
        <w:tc>
          <w:tcPr>
            <w:tcW w:w="2976" w:type="dxa"/>
          </w:tcPr>
          <w:p w14:paraId="277C0D90" w14:textId="77777777" w:rsidR="007042EB" w:rsidRPr="00B473F6" w:rsidRDefault="007042EB" w:rsidP="007A1DAA">
            <w:pPr>
              <w:spacing w:after="0" w:line="240" w:lineRule="auto"/>
              <w:rPr>
                <w:rFonts w:ascii="Times New Roman" w:hAnsi="Times New Roman" w:cs="Times New Roman"/>
              </w:rPr>
            </w:pPr>
            <w:r w:rsidRPr="00B473F6">
              <w:rPr>
                <w:rFonts w:ascii="Times New Roman" w:hAnsi="Times New Roman" w:cs="Times New Roman"/>
              </w:rPr>
              <w:t>Билки</w:t>
            </w:r>
          </w:p>
        </w:tc>
        <w:tc>
          <w:tcPr>
            <w:tcW w:w="851" w:type="dxa"/>
          </w:tcPr>
          <w:p w14:paraId="5D2120DB"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kg</w:t>
            </w:r>
          </w:p>
        </w:tc>
        <w:tc>
          <w:tcPr>
            <w:tcW w:w="1843" w:type="dxa"/>
          </w:tcPr>
          <w:p w14:paraId="5AF65FB4"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 xml:space="preserve">13 691     </w:t>
            </w:r>
          </w:p>
        </w:tc>
        <w:tc>
          <w:tcPr>
            <w:tcW w:w="1559" w:type="dxa"/>
          </w:tcPr>
          <w:p w14:paraId="38C256AE"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няма план</w:t>
            </w:r>
          </w:p>
        </w:tc>
      </w:tr>
      <w:tr w:rsidR="007042EB" w:rsidRPr="00B473F6" w14:paraId="2FC1E3F8" w14:textId="77777777" w:rsidTr="00A52EC3">
        <w:trPr>
          <w:jc w:val="center"/>
        </w:trPr>
        <w:tc>
          <w:tcPr>
            <w:tcW w:w="7763" w:type="dxa"/>
            <w:gridSpan w:val="5"/>
          </w:tcPr>
          <w:p w14:paraId="72BF4B8A" w14:textId="77777777" w:rsidR="007042EB" w:rsidRPr="00B473F6" w:rsidRDefault="007042EB" w:rsidP="007A1DAA">
            <w:pPr>
              <w:spacing w:after="0" w:line="240" w:lineRule="auto"/>
              <w:jc w:val="both"/>
              <w:rPr>
                <w:rFonts w:ascii="Times New Roman" w:hAnsi="Times New Roman" w:cs="Times New Roman"/>
              </w:rPr>
            </w:pPr>
            <w:r w:rsidRPr="00B473F6">
              <w:rPr>
                <w:rFonts w:ascii="Times New Roman" w:hAnsi="Times New Roman" w:cs="Times New Roman"/>
                <w:b/>
              </w:rPr>
              <w:t>ТП ДГС Ген.Тошево</w:t>
            </w:r>
            <w:r w:rsidRPr="00B473F6">
              <w:rPr>
                <w:rFonts w:ascii="Times New Roman" w:hAnsi="Times New Roman" w:cs="Times New Roman"/>
              </w:rPr>
              <w:t xml:space="preserve"> (2005-2014)</w:t>
            </w:r>
          </w:p>
        </w:tc>
      </w:tr>
      <w:tr w:rsidR="007042EB" w:rsidRPr="00B473F6" w14:paraId="34EABCA1" w14:textId="77777777" w:rsidTr="00A52EC3">
        <w:trPr>
          <w:jc w:val="center"/>
        </w:trPr>
        <w:tc>
          <w:tcPr>
            <w:tcW w:w="534" w:type="dxa"/>
          </w:tcPr>
          <w:p w14:paraId="3C537E3B" w14:textId="77777777" w:rsidR="007042EB" w:rsidRPr="00B473F6" w:rsidRDefault="007042EB" w:rsidP="007A1DAA">
            <w:pPr>
              <w:spacing w:after="0" w:line="240" w:lineRule="auto"/>
              <w:jc w:val="center"/>
              <w:rPr>
                <w:rFonts w:ascii="Times New Roman" w:hAnsi="Times New Roman" w:cs="Times New Roman"/>
              </w:rPr>
            </w:pPr>
            <w:r w:rsidRPr="00B473F6">
              <w:rPr>
                <w:rFonts w:ascii="Times New Roman" w:hAnsi="Times New Roman" w:cs="Times New Roman"/>
              </w:rPr>
              <w:t>№</w:t>
            </w:r>
          </w:p>
        </w:tc>
        <w:tc>
          <w:tcPr>
            <w:tcW w:w="2976" w:type="dxa"/>
          </w:tcPr>
          <w:p w14:paraId="6A1E6ECE" w14:textId="77777777" w:rsidR="007042EB" w:rsidRPr="00B473F6" w:rsidRDefault="007042EB" w:rsidP="007A1DAA">
            <w:pPr>
              <w:spacing w:after="0" w:line="240" w:lineRule="auto"/>
              <w:jc w:val="center"/>
              <w:rPr>
                <w:rFonts w:ascii="Times New Roman" w:hAnsi="Times New Roman" w:cs="Times New Roman"/>
              </w:rPr>
            </w:pPr>
            <w:r w:rsidRPr="00B473F6">
              <w:rPr>
                <w:rFonts w:ascii="Times New Roman" w:hAnsi="Times New Roman" w:cs="Times New Roman"/>
              </w:rPr>
              <w:t xml:space="preserve">Недървесни </w:t>
            </w:r>
            <w:r w:rsidR="0002512D" w:rsidRPr="00B473F6">
              <w:rPr>
                <w:rFonts w:ascii="Times New Roman" w:hAnsi="Times New Roman" w:cs="Times New Roman"/>
              </w:rPr>
              <w:t xml:space="preserve">горски </w:t>
            </w:r>
            <w:r w:rsidRPr="00B473F6">
              <w:rPr>
                <w:rFonts w:ascii="Times New Roman" w:hAnsi="Times New Roman" w:cs="Times New Roman"/>
              </w:rPr>
              <w:t>продукти</w:t>
            </w:r>
          </w:p>
        </w:tc>
        <w:tc>
          <w:tcPr>
            <w:tcW w:w="851" w:type="dxa"/>
          </w:tcPr>
          <w:p w14:paraId="2C8DB8B8" w14:textId="77777777" w:rsidR="007042EB" w:rsidRPr="00B473F6" w:rsidRDefault="007042EB" w:rsidP="009A01E0">
            <w:pPr>
              <w:spacing w:after="0" w:line="240" w:lineRule="auto"/>
              <w:jc w:val="center"/>
              <w:rPr>
                <w:rFonts w:ascii="Times New Roman" w:hAnsi="Times New Roman" w:cs="Times New Roman"/>
              </w:rPr>
            </w:pPr>
            <w:r w:rsidRPr="00B473F6">
              <w:rPr>
                <w:rFonts w:ascii="Times New Roman" w:hAnsi="Times New Roman" w:cs="Times New Roman"/>
              </w:rPr>
              <w:t>мярка</w:t>
            </w:r>
          </w:p>
        </w:tc>
        <w:tc>
          <w:tcPr>
            <w:tcW w:w="1843" w:type="dxa"/>
          </w:tcPr>
          <w:p w14:paraId="53F42330" w14:textId="77777777" w:rsidR="007042EB" w:rsidRPr="00B473F6" w:rsidRDefault="007042EB" w:rsidP="007A1DAA">
            <w:pPr>
              <w:spacing w:after="0" w:line="240" w:lineRule="auto"/>
              <w:jc w:val="center"/>
              <w:rPr>
                <w:rFonts w:ascii="Times New Roman" w:hAnsi="Times New Roman" w:cs="Times New Roman"/>
              </w:rPr>
            </w:pPr>
            <w:r w:rsidRPr="00B473F6">
              <w:rPr>
                <w:rFonts w:ascii="Times New Roman" w:hAnsi="Times New Roman" w:cs="Times New Roman"/>
              </w:rPr>
              <w:t>Реализирано Средно-</w:t>
            </w:r>
          </w:p>
          <w:p w14:paraId="57F6D90E" w14:textId="77777777" w:rsidR="007042EB" w:rsidRPr="00B473F6" w:rsidRDefault="007042EB" w:rsidP="007A1DAA">
            <w:pPr>
              <w:spacing w:after="0" w:line="240" w:lineRule="auto"/>
              <w:jc w:val="center"/>
              <w:rPr>
                <w:rFonts w:ascii="Times New Roman" w:hAnsi="Times New Roman" w:cs="Times New Roman"/>
              </w:rPr>
            </w:pPr>
            <w:r w:rsidRPr="00B473F6">
              <w:rPr>
                <w:rFonts w:ascii="Times New Roman" w:hAnsi="Times New Roman" w:cs="Times New Roman"/>
              </w:rPr>
              <w:t xml:space="preserve">годишно      </w:t>
            </w:r>
          </w:p>
        </w:tc>
        <w:tc>
          <w:tcPr>
            <w:tcW w:w="1559" w:type="dxa"/>
          </w:tcPr>
          <w:p w14:paraId="33F1C827" w14:textId="77777777" w:rsidR="007042EB" w:rsidRPr="00B473F6" w:rsidRDefault="007042EB" w:rsidP="007A1DAA">
            <w:pPr>
              <w:spacing w:after="0" w:line="240" w:lineRule="auto"/>
              <w:jc w:val="center"/>
              <w:rPr>
                <w:rFonts w:ascii="Times New Roman" w:hAnsi="Times New Roman" w:cs="Times New Roman"/>
              </w:rPr>
            </w:pPr>
            <w:r w:rsidRPr="00B473F6">
              <w:rPr>
                <w:rFonts w:ascii="Times New Roman" w:hAnsi="Times New Roman" w:cs="Times New Roman"/>
              </w:rPr>
              <w:t xml:space="preserve">Годишно </w:t>
            </w:r>
          </w:p>
          <w:p w14:paraId="5D984061" w14:textId="77777777" w:rsidR="007042EB" w:rsidRPr="00B473F6" w:rsidRDefault="007042EB" w:rsidP="007A1DAA">
            <w:pPr>
              <w:spacing w:after="0" w:line="240" w:lineRule="auto"/>
              <w:jc w:val="center"/>
              <w:rPr>
                <w:rFonts w:ascii="Times New Roman" w:hAnsi="Times New Roman" w:cs="Times New Roman"/>
              </w:rPr>
            </w:pPr>
            <w:r w:rsidRPr="00B473F6">
              <w:rPr>
                <w:rFonts w:ascii="Times New Roman" w:hAnsi="Times New Roman" w:cs="Times New Roman"/>
              </w:rPr>
              <w:t xml:space="preserve">по ГСП        </w:t>
            </w:r>
          </w:p>
        </w:tc>
      </w:tr>
      <w:tr w:rsidR="007042EB" w:rsidRPr="00B473F6" w14:paraId="174529DF" w14:textId="77777777" w:rsidTr="00A52EC3">
        <w:trPr>
          <w:jc w:val="center"/>
        </w:trPr>
        <w:tc>
          <w:tcPr>
            <w:tcW w:w="534" w:type="dxa"/>
          </w:tcPr>
          <w:p w14:paraId="2C533BD7"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1</w:t>
            </w:r>
          </w:p>
        </w:tc>
        <w:tc>
          <w:tcPr>
            <w:tcW w:w="2976" w:type="dxa"/>
          </w:tcPr>
          <w:p w14:paraId="102B684C" w14:textId="77777777" w:rsidR="007042EB" w:rsidRPr="00B473F6" w:rsidRDefault="007042EB" w:rsidP="007A1DAA">
            <w:pPr>
              <w:spacing w:after="0" w:line="240" w:lineRule="auto"/>
              <w:rPr>
                <w:rFonts w:ascii="Times New Roman" w:hAnsi="Times New Roman" w:cs="Times New Roman"/>
              </w:rPr>
            </w:pPr>
            <w:r w:rsidRPr="00B473F6">
              <w:rPr>
                <w:rFonts w:ascii="Times New Roman" w:hAnsi="Times New Roman" w:cs="Times New Roman"/>
              </w:rPr>
              <w:t xml:space="preserve">Паша, в т.ч. </w:t>
            </w:r>
          </w:p>
        </w:tc>
        <w:tc>
          <w:tcPr>
            <w:tcW w:w="851" w:type="dxa"/>
          </w:tcPr>
          <w:p w14:paraId="6C4CE022" w14:textId="77777777" w:rsidR="007042EB" w:rsidRPr="00B473F6" w:rsidRDefault="007042EB" w:rsidP="00A52EC3">
            <w:pPr>
              <w:spacing w:after="0" w:line="240" w:lineRule="auto"/>
              <w:jc w:val="center"/>
              <w:rPr>
                <w:rFonts w:ascii="Times New Roman" w:hAnsi="Times New Roman" w:cs="Times New Roman"/>
              </w:rPr>
            </w:pPr>
          </w:p>
        </w:tc>
        <w:tc>
          <w:tcPr>
            <w:tcW w:w="1843" w:type="dxa"/>
          </w:tcPr>
          <w:p w14:paraId="5C3F5EDA" w14:textId="77777777" w:rsidR="007042EB" w:rsidRPr="00B473F6" w:rsidRDefault="007042EB" w:rsidP="007A1DAA">
            <w:pPr>
              <w:spacing w:after="0" w:line="240" w:lineRule="auto"/>
              <w:jc w:val="right"/>
              <w:rPr>
                <w:rFonts w:ascii="Times New Roman" w:hAnsi="Times New Roman" w:cs="Times New Roman"/>
              </w:rPr>
            </w:pPr>
          </w:p>
        </w:tc>
        <w:tc>
          <w:tcPr>
            <w:tcW w:w="1559" w:type="dxa"/>
          </w:tcPr>
          <w:p w14:paraId="0626BD9F" w14:textId="77777777" w:rsidR="007042EB" w:rsidRPr="00B473F6" w:rsidRDefault="007042EB" w:rsidP="007A1DAA">
            <w:pPr>
              <w:spacing w:after="0" w:line="240" w:lineRule="auto"/>
              <w:jc w:val="right"/>
              <w:rPr>
                <w:rFonts w:ascii="Times New Roman" w:hAnsi="Times New Roman" w:cs="Times New Roman"/>
              </w:rPr>
            </w:pPr>
          </w:p>
        </w:tc>
      </w:tr>
      <w:tr w:rsidR="007042EB" w:rsidRPr="00B473F6" w14:paraId="76938112" w14:textId="77777777" w:rsidTr="00A52EC3">
        <w:trPr>
          <w:jc w:val="center"/>
        </w:trPr>
        <w:tc>
          <w:tcPr>
            <w:tcW w:w="534" w:type="dxa"/>
          </w:tcPr>
          <w:p w14:paraId="536410D3" w14:textId="77777777" w:rsidR="007042EB" w:rsidRPr="00B473F6" w:rsidRDefault="007042EB" w:rsidP="00A52EC3">
            <w:pPr>
              <w:spacing w:after="0" w:line="240" w:lineRule="auto"/>
              <w:jc w:val="center"/>
              <w:rPr>
                <w:rFonts w:ascii="Times New Roman" w:hAnsi="Times New Roman" w:cs="Times New Roman"/>
              </w:rPr>
            </w:pPr>
          </w:p>
        </w:tc>
        <w:tc>
          <w:tcPr>
            <w:tcW w:w="2976" w:type="dxa"/>
          </w:tcPr>
          <w:p w14:paraId="40E64D10" w14:textId="77777777" w:rsidR="007042EB" w:rsidRPr="00B473F6" w:rsidRDefault="007042EB" w:rsidP="007A1DAA">
            <w:pPr>
              <w:spacing w:after="0" w:line="240" w:lineRule="auto"/>
              <w:rPr>
                <w:rFonts w:ascii="Times New Roman" w:hAnsi="Times New Roman" w:cs="Times New Roman"/>
              </w:rPr>
            </w:pPr>
            <w:r w:rsidRPr="00B473F6">
              <w:rPr>
                <w:rFonts w:ascii="Times New Roman" w:hAnsi="Times New Roman" w:cs="Times New Roman"/>
              </w:rPr>
              <w:t>обща площ</w:t>
            </w:r>
          </w:p>
        </w:tc>
        <w:tc>
          <w:tcPr>
            <w:tcW w:w="851" w:type="dxa"/>
          </w:tcPr>
          <w:p w14:paraId="5E27338E"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hа</w:t>
            </w:r>
          </w:p>
        </w:tc>
        <w:tc>
          <w:tcPr>
            <w:tcW w:w="1843" w:type="dxa"/>
          </w:tcPr>
          <w:p w14:paraId="20F1B923"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 xml:space="preserve">3 388                                                            </w:t>
            </w:r>
          </w:p>
        </w:tc>
        <w:tc>
          <w:tcPr>
            <w:tcW w:w="1559" w:type="dxa"/>
          </w:tcPr>
          <w:p w14:paraId="7458326D"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4 205</w:t>
            </w:r>
          </w:p>
        </w:tc>
      </w:tr>
      <w:tr w:rsidR="007042EB" w:rsidRPr="00B473F6" w14:paraId="1005C98C" w14:textId="77777777" w:rsidTr="00A52EC3">
        <w:trPr>
          <w:jc w:val="center"/>
        </w:trPr>
        <w:tc>
          <w:tcPr>
            <w:tcW w:w="534" w:type="dxa"/>
          </w:tcPr>
          <w:p w14:paraId="13CB8AF3" w14:textId="77777777" w:rsidR="007042EB" w:rsidRPr="00B473F6" w:rsidRDefault="007042EB" w:rsidP="00A52EC3">
            <w:pPr>
              <w:spacing w:after="0" w:line="240" w:lineRule="auto"/>
              <w:jc w:val="center"/>
              <w:rPr>
                <w:rFonts w:ascii="Times New Roman" w:hAnsi="Times New Roman" w:cs="Times New Roman"/>
              </w:rPr>
            </w:pPr>
          </w:p>
        </w:tc>
        <w:tc>
          <w:tcPr>
            <w:tcW w:w="2976" w:type="dxa"/>
          </w:tcPr>
          <w:p w14:paraId="029E460D" w14:textId="77777777" w:rsidR="007042EB" w:rsidRPr="00B473F6" w:rsidRDefault="007042EB" w:rsidP="007A1DAA">
            <w:pPr>
              <w:spacing w:after="0" w:line="240" w:lineRule="auto"/>
              <w:rPr>
                <w:rFonts w:ascii="Times New Roman" w:hAnsi="Times New Roman" w:cs="Times New Roman"/>
              </w:rPr>
            </w:pPr>
            <w:r w:rsidRPr="00B473F6">
              <w:rPr>
                <w:rFonts w:ascii="Times New Roman" w:hAnsi="Times New Roman" w:cs="Times New Roman"/>
              </w:rPr>
              <w:t>едър добитък</w:t>
            </w:r>
          </w:p>
        </w:tc>
        <w:tc>
          <w:tcPr>
            <w:tcW w:w="851" w:type="dxa"/>
          </w:tcPr>
          <w:p w14:paraId="0CF215ED"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бр.</w:t>
            </w:r>
          </w:p>
        </w:tc>
        <w:tc>
          <w:tcPr>
            <w:tcW w:w="1843" w:type="dxa"/>
          </w:tcPr>
          <w:p w14:paraId="3E3FD73A"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 xml:space="preserve">885                                                          </w:t>
            </w:r>
          </w:p>
        </w:tc>
        <w:tc>
          <w:tcPr>
            <w:tcW w:w="1559" w:type="dxa"/>
          </w:tcPr>
          <w:p w14:paraId="3230AA66"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2 585</w:t>
            </w:r>
          </w:p>
        </w:tc>
      </w:tr>
      <w:tr w:rsidR="007042EB" w:rsidRPr="00B473F6" w14:paraId="70C939F8" w14:textId="77777777" w:rsidTr="00A52EC3">
        <w:trPr>
          <w:jc w:val="center"/>
        </w:trPr>
        <w:tc>
          <w:tcPr>
            <w:tcW w:w="534" w:type="dxa"/>
          </w:tcPr>
          <w:p w14:paraId="4911C611" w14:textId="77777777" w:rsidR="007042EB" w:rsidRPr="00B473F6" w:rsidRDefault="007042EB" w:rsidP="00A52EC3">
            <w:pPr>
              <w:spacing w:after="0" w:line="240" w:lineRule="auto"/>
              <w:jc w:val="center"/>
              <w:rPr>
                <w:rFonts w:ascii="Times New Roman" w:hAnsi="Times New Roman" w:cs="Times New Roman"/>
              </w:rPr>
            </w:pPr>
          </w:p>
        </w:tc>
        <w:tc>
          <w:tcPr>
            <w:tcW w:w="2976" w:type="dxa"/>
          </w:tcPr>
          <w:p w14:paraId="49E85B95" w14:textId="77777777" w:rsidR="007042EB" w:rsidRPr="00B473F6" w:rsidRDefault="007042EB" w:rsidP="007A1DAA">
            <w:pPr>
              <w:spacing w:after="0" w:line="240" w:lineRule="auto"/>
              <w:rPr>
                <w:rFonts w:ascii="Times New Roman" w:hAnsi="Times New Roman" w:cs="Times New Roman"/>
              </w:rPr>
            </w:pPr>
            <w:r w:rsidRPr="00B473F6">
              <w:rPr>
                <w:rFonts w:ascii="Times New Roman" w:hAnsi="Times New Roman" w:cs="Times New Roman"/>
              </w:rPr>
              <w:t>дребен добитък</w:t>
            </w:r>
          </w:p>
        </w:tc>
        <w:tc>
          <w:tcPr>
            <w:tcW w:w="851" w:type="dxa"/>
          </w:tcPr>
          <w:p w14:paraId="720E420F"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бр.</w:t>
            </w:r>
          </w:p>
        </w:tc>
        <w:tc>
          <w:tcPr>
            <w:tcW w:w="1843" w:type="dxa"/>
          </w:tcPr>
          <w:p w14:paraId="28093EF9"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 xml:space="preserve">3 333                                                       </w:t>
            </w:r>
          </w:p>
        </w:tc>
        <w:tc>
          <w:tcPr>
            <w:tcW w:w="1559" w:type="dxa"/>
          </w:tcPr>
          <w:p w14:paraId="05C1A450"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15 512</w:t>
            </w:r>
          </w:p>
        </w:tc>
      </w:tr>
      <w:tr w:rsidR="007042EB" w:rsidRPr="00B473F6" w14:paraId="0A5C2B85" w14:textId="77777777" w:rsidTr="00A52EC3">
        <w:trPr>
          <w:jc w:val="center"/>
        </w:trPr>
        <w:tc>
          <w:tcPr>
            <w:tcW w:w="534" w:type="dxa"/>
          </w:tcPr>
          <w:p w14:paraId="72C1E609"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2</w:t>
            </w:r>
          </w:p>
        </w:tc>
        <w:tc>
          <w:tcPr>
            <w:tcW w:w="2976" w:type="dxa"/>
          </w:tcPr>
          <w:p w14:paraId="13A2ECB8" w14:textId="77777777" w:rsidR="007042EB" w:rsidRPr="00B473F6" w:rsidRDefault="007042EB" w:rsidP="007A1DAA">
            <w:pPr>
              <w:spacing w:after="0" w:line="240" w:lineRule="auto"/>
              <w:rPr>
                <w:rFonts w:ascii="Times New Roman" w:hAnsi="Times New Roman" w:cs="Times New Roman"/>
              </w:rPr>
            </w:pPr>
            <w:r w:rsidRPr="00B473F6">
              <w:rPr>
                <w:rFonts w:ascii="Times New Roman" w:hAnsi="Times New Roman" w:cs="Times New Roman"/>
              </w:rPr>
              <w:t>Горски плодове</w:t>
            </w:r>
          </w:p>
        </w:tc>
        <w:tc>
          <w:tcPr>
            <w:tcW w:w="851" w:type="dxa"/>
          </w:tcPr>
          <w:p w14:paraId="6C6015A6"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kg</w:t>
            </w:r>
          </w:p>
        </w:tc>
        <w:tc>
          <w:tcPr>
            <w:tcW w:w="1843" w:type="dxa"/>
          </w:tcPr>
          <w:p w14:paraId="3D2B7418"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26 042</w:t>
            </w:r>
          </w:p>
        </w:tc>
        <w:tc>
          <w:tcPr>
            <w:tcW w:w="1559" w:type="dxa"/>
          </w:tcPr>
          <w:p w14:paraId="4711A10C"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няма план</w:t>
            </w:r>
          </w:p>
        </w:tc>
      </w:tr>
      <w:tr w:rsidR="007042EB" w:rsidRPr="00B473F6" w14:paraId="56EA395F" w14:textId="77777777" w:rsidTr="00A52EC3">
        <w:trPr>
          <w:jc w:val="center"/>
        </w:trPr>
        <w:tc>
          <w:tcPr>
            <w:tcW w:w="534" w:type="dxa"/>
          </w:tcPr>
          <w:p w14:paraId="0CFE3ED9"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3</w:t>
            </w:r>
          </w:p>
        </w:tc>
        <w:tc>
          <w:tcPr>
            <w:tcW w:w="2976" w:type="dxa"/>
          </w:tcPr>
          <w:p w14:paraId="10BDC0C9" w14:textId="77777777" w:rsidR="007042EB" w:rsidRPr="00B473F6" w:rsidRDefault="007042EB" w:rsidP="007A1DAA">
            <w:pPr>
              <w:spacing w:after="0" w:line="240" w:lineRule="auto"/>
              <w:rPr>
                <w:rFonts w:ascii="Times New Roman" w:hAnsi="Times New Roman" w:cs="Times New Roman"/>
              </w:rPr>
            </w:pPr>
            <w:r w:rsidRPr="00B473F6">
              <w:rPr>
                <w:rFonts w:ascii="Times New Roman" w:hAnsi="Times New Roman" w:cs="Times New Roman"/>
              </w:rPr>
              <w:t>Билки</w:t>
            </w:r>
          </w:p>
        </w:tc>
        <w:tc>
          <w:tcPr>
            <w:tcW w:w="851" w:type="dxa"/>
          </w:tcPr>
          <w:p w14:paraId="5A998A1A"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kg</w:t>
            </w:r>
          </w:p>
        </w:tc>
        <w:tc>
          <w:tcPr>
            <w:tcW w:w="1843" w:type="dxa"/>
          </w:tcPr>
          <w:p w14:paraId="4F53F24B"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 xml:space="preserve">130     </w:t>
            </w:r>
          </w:p>
        </w:tc>
        <w:tc>
          <w:tcPr>
            <w:tcW w:w="1559" w:type="dxa"/>
          </w:tcPr>
          <w:p w14:paraId="628301D5"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няма план</w:t>
            </w:r>
          </w:p>
        </w:tc>
      </w:tr>
      <w:tr w:rsidR="007042EB" w:rsidRPr="00B473F6" w14:paraId="623A6FEC" w14:textId="77777777" w:rsidTr="00A52EC3">
        <w:trPr>
          <w:jc w:val="center"/>
        </w:trPr>
        <w:tc>
          <w:tcPr>
            <w:tcW w:w="534" w:type="dxa"/>
          </w:tcPr>
          <w:p w14:paraId="72A7C80D"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4</w:t>
            </w:r>
          </w:p>
        </w:tc>
        <w:tc>
          <w:tcPr>
            <w:tcW w:w="2976" w:type="dxa"/>
          </w:tcPr>
          <w:p w14:paraId="29B2930F" w14:textId="77777777" w:rsidR="007042EB" w:rsidRPr="00B473F6" w:rsidRDefault="007042EB" w:rsidP="007A1DAA">
            <w:pPr>
              <w:spacing w:after="0" w:line="240" w:lineRule="auto"/>
              <w:rPr>
                <w:rFonts w:ascii="Times New Roman" w:hAnsi="Times New Roman" w:cs="Times New Roman"/>
              </w:rPr>
            </w:pPr>
            <w:r w:rsidRPr="00B473F6">
              <w:rPr>
                <w:rFonts w:ascii="Times New Roman" w:hAnsi="Times New Roman" w:cs="Times New Roman"/>
              </w:rPr>
              <w:t>Липов цвят</w:t>
            </w:r>
          </w:p>
        </w:tc>
        <w:tc>
          <w:tcPr>
            <w:tcW w:w="851" w:type="dxa"/>
          </w:tcPr>
          <w:p w14:paraId="42C07580"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kg</w:t>
            </w:r>
          </w:p>
        </w:tc>
        <w:tc>
          <w:tcPr>
            <w:tcW w:w="1843" w:type="dxa"/>
          </w:tcPr>
          <w:p w14:paraId="6C687B2D"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1 625</w:t>
            </w:r>
          </w:p>
        </w:tc>
        <w:tc>
          <w:tcPr>
            <w:tcW w:w="1559" w:type="dxa"/>
          </w:tcPr>
          <w:p w14:paraId="7F4A58B7"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няма план</w:t>
            </w:r>
          </w:p>
        </w:tc>
      </w:tr>
      <w:tr w:rsidR="007042EB" w:rsidRPr="00B473F6" w14:paraId="5ED4A726" w14:textId="77777777" w:rsidTr="00A52EC3">
        <w:trPr>
          <w:jc w:val="center"/>
        </w:trPr>
        <w:tc>
          <w:tcPr>
            <w:tcW w:w="534" w:type="dxa"/>
          </w:tcPr>
          <w:p w14:paraId="76E48BEB"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5</w:t>
            </w:r>
          </w:p>
        </w:tc>
        <w:tc>
          <w:tcPr>
            <w:tcW w:w="2976" w:type="dxa"/>
          </w:tcPr>
          <w:p w14:paraId="38D8B8BF" w14:textId="77777777" w:rsidR="007042EB" w:rsidRPr="00B473F6" w:rsidRDefault="007042EB" w:rsidP="007A1DAA">
            <w:pPr>
              <w:spacing w:after="0" w:line="240" w:lineRule="auto"/>
              <w:rPr>
                <w:rFonts w:ascii="Times New Roman" w:hAnsi="Times New Roman" w:cs="Times New Roman"/>
              </w:rPr>
            </w:pPr>
            <w:r w:rsidRPr="00B473F6">
              <w:rPr>
                <w:rFonts w:ascii="Times New Roman" w:hAnsi="Times New Roman" w:cs="Times New Roman"/>
              </w:rPr>
              <w:t>Място за пчелин</w:t>
            </w:r>
          </w:p>
        </w:tc>
        <w:tc>
          <w:tcPr>
            <w:tcW w:w="851" w:type="dxa"/>
          </w:tcPr>
          <w:p w14:paraId="6D345352" w14:textId="77777777" w:rsidR="007042EB" w:rsidRPr="00B473F6" w:rsidRDefault="007042EB" w:rsidP="00A52EC3">
            <w:pPr>
              <w:spacing w:after="0" w:line="240" w:lineRule="auto"/>
              <w:jc w:val="center"/>
              <w:rPr>
                <w:rFonts w:ascii="Times New Roman" w:hAnsi="Times New Roman" w:cs="Times New Roman"/>
              </w:rPr>
            </w:pPr>
            <w:r w:rsidRPr="00B473F6">
              <w:rPr>
                <w:rFonts w:ascii="Times New Roman" w:hAnsi="Times New Roman" w:cs="Times New Roman"/>
              </w:rPr>
              <w:t>dka</w:t>
            </w:r>
          </w:p>
        </w:tc>
        <w:tc>
          <w:tcPr>
            <w:tcW w:w="1843" w:type="dxa"/>
          </w:tcPr>
          <w:p w14:paraId="0B6D6C20" w14:textId="77777777" w:rsidR="007042EB" w:rsidRPr="00B473F6" w:rsidRDefault="00D602A9" w:rsidP="007A1DAA">
            <w:pPr>
              <w:spacing w:after="0" w:line="240" w:lineRule="auto"/>
              <w:jc w:val="right"/>
              <w:rPr>
                <w:rFonts w:ascii="Times New Roman" w:hAnsi="Times New Roman" w:cs="Times New Roman"/>
              </w:rPr>
            </w:pPr>
            <w:r w:rsidRPr="00B473F6">
              <w:rPr>
                <w:rFonts w:ascii="Times New Roman" w:hAnsi="Times New Roman" w:cs="Times New Roman"/>
              </w:rPr>
              <w:t>2,</w:t>
            </w:r>
            <w:r w:rsidR="007042EB" w:rsidRPr="00B473F6">
              <w:rPr>
                <w:rFonts w:ascii="Times New Roman" w:hAnsi="Times New Roman" w:cs="Times New Roman"/>
              </w:rPr>
              <w:t xml:space="preserve">328                          </w:t>
            </w:r>
          </w:p>
        </w:tc>
        <w:tc>
          <w:tcPr>
            <w:tcW w:w="1559" w:type="dxa"/>
          </w:tcPr>
          <w:p w14:paraId="7FD9BA7F" w14:textId="77777777" w:rsidR="007042EB" w:rsidRPr="00B473F6" w:rsidRDefault="007042EB" w:rsidP="007A1DAA">
            <w:pPr>
              <w:spacing w:after="0" w:line="240" w:lineRule="auto"/>
              <w:jc w:val="right"/>
              <w:rPr>
                <w:rFonts w:ascii="Times New Roman" w:hAnsi="Times New Roman" w:cs="Times New Roman"/>
              </w:rPr>
            </w:pPr>
            <w:r w:rsidRPr="00B473F6">
              <w:rPr>
                <w:rFonts w:ascii="Times New Roman" w:hAnsi="Times New Roman" w:cs="Times New Roman"/>
              </w:rPr>
              <w:t>няма план</w:t>
            </w:r>
          </w:p>
        </w:tc>
      </w:tr>
    </w:tbl>
    <w:p w14:paraId="1F1D5751" w14:textId="77777777" w:rsidR="007C0B6A" w:rsidRPr="00B473F6" w:rsidRDefault="007C0B6A" w:rsidP="00A52EC3">
      <w:pPr>
        <w:autoSpaceDE w:val="0"/>
        <w:autoSpaceDN w:val="0"/>
        <w:adjustRightInd w:val="0"/>
        <w:spacing w:after="0" w:line="240" w:lineRule="auto"/>
        <w:jc w:val="both"/>
        <w:rPr>
          <w:rFonts w:ascii="Times New Roman" w:eastAsia="Calibri" w:hAnsi="Times New Roman" w:cs="Times New Roman"/>
          <w:sz w:val="24"/>
          <w:szCs w:val="24"/>
        </w:rPr>
      </w:pPr>
    </w:p>
    <w:p w14:paraId="43AB713A" w14:textId="77777777" w:rsidR="00AE3602" w:rsidRDefault="005F5F69" w:rsidP="00A52EC3">
      <w:pPr>
        <w:autoSpaceDE w:val="0"/>
        <w:autoSpaceDN w:val="0"/>
        <w:adjustRightInd w:val="0"/>
        <w:spacing w:after="0" w:line="240" w:lineRule="auto"/>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ab/>
      </w:r>
      <w:r w:rsidR="007702A0" w:rsidRPr="00B473F6">
        <w:rPr>
          <w:rFonts w:ascii="Times New Roman" w:eastAsia="Calibri" w:hAnsi="Times New Roman" w:cs="Times New Roman"/>
          <w:b/>
          <w:sz w:val="24"/>
          <w:szCs w:val="24"/>
        </w:rPr>
        <w:t>Паша</w:t>
      </w:r>
      <w:r w:rsidR="00AE3602">
        <w:rPr>
          <w:rFonts w:ascii="Times New Roman" w:eastAsia="Calibri" w:hAnsi="Times New Roman" w:cs="Times New Roman"/>
          <w:b/>
          <w:sz w:val="24"/>
          <w:szCs w:val="24"/>
        </w:rPr>
        <w:t xml:space="preserve"> в горските територии</w:t>
      </w:r>
      <w:r w:rsidR="007702A0" w:rsidRPr="00B473F6">
        <w:rPr>
          <w:rFonts w:ascii="Times New Roman" w:eastAsia="Calibri" w:hAnsi="Times New Roman" w:cs="Times New Roman"/>
          <w:b/>
          <w:sz w:val="24"/>
          <w:szCs w:val="24"/>
        </w:rPr>
        <w:t>.</w:t>
      </w:r>
      <w:r w:rsidR="007702A0" w:rsidRPr="00B473F6">
        <w:rPr>
          <w:rFonts w:ascii="Times New Roman" w:eastAsia="Calibri" w:hAnsi="Times New Roman" w:cs="Times New Roman"/>
          <w:sz w:val="24"/>
          <w:szCs w:val="24"/>
        </w:rPr>
        <w:t xml:space="preserve"> </w:t>
      </w:r>
    </w:p>
    <w:p w14:paraId="23239DC1" w14:textId="77777777" w:rsidR="00A05020" w:rsidRPr="00B473F6" w:rsidRDefault="00300422" w:rsidP="00A52EC3">
      <w:pPr>
        <w:autoSpaceDE w:val="0"/>
        <w:autoSpaceDN w:val="0"/>
        <w:adjustRightInd w:val="0"/>
        <w:spacing w:after="0" w:line="240" w:lineRule="auto"/>
        <w:jc w:val="both"/>
        <w:rPr>
          <w:rFonts w:ascii="Times New Roman" w:eastAsia="Times New Roman" w:hAnsi="Times New Roman" w:cs="Times New Roman"/>
          <w:b/>
          <w:sz w:val="24"/>
          <w:szCs w:val="24"/>
          <w:lang w:eastAsia="bg-BG"/>
        </w:rPr>
      </w:pPr>
      <w:r>
        <w:rPr>
          <w:rFonts w:ascii="Times New Roman" w:eastAsia="Calibri" w:hAnsi="Times New Roman" w:cs="Times New Roman"/>
          <w:sz w:val="24"/>
          <w:szCs w:val="24"/>
        </w:rPr>
        <w:t>Регламентът за паша</w:t>
      </w:r>
      <w:r w:rsidRPr="00300422">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на едър и дребен добитък </w:t>
      </w:r>
      <w:r w:rsidRPr="00B473F6">
        <w:rPr>
          <w:rFonts w:ascii="Times New Roman" w:eastAsia="Calibri" w:hAnsi="Times New Roman" w:cs="Times New Roman"/>
          <w:sz w:val="24"/>
          <w:szCs w:val="24"/>
        </w:rPr>
        <w:t>за териториалните поделения в областта, през ревизионния период</w:t>
      </w:r>
      <w:r>
        <w:rPr>
          <w:rFonts w:ascii="Times New Roman" w:eastAsia="Calibri" w:hAnsi="Times New Roman" w:cs="Times New Roman"/>
          <w:sz w:val="24"/>
          <w:szCs w:val="24"/>
        </w:rPr>
        <w:t xml:space="preserve">, </w:t>
      </w:r>
      <w:r w:rsidR="008837E5" w:rsidRPr="00B473F6">
        <w:rPr>
          <w:rFonts w:ascii="Times New Roman" w:eastAsia="Calibri" w:hAnsi="Times New Roman" w:cs="Times New Roman"/>
          <w:sz w:val="24"/>
          <w:szCs w:val="24"/>
        </w:rPr>
        <w:t xml:space="preserve">е посочен в </w:t>
      </w:r>
      <w:r w:rsidR="008837E5" w:rsidRPr="00B473F6">
        <w:rPr>
          <w:rFonts w:ascii="Times New Roman" w:eastAsia="Times New Roman" w:hAnsi="Times New Roman" w:cs="Times New Roman"/>
          <w:sz w:val="24"/>
          <w:szCs w:val="24"/>
          <w:lang w:eastAsia="bg-BG"/>
        </w:rPr>
        <w:t xml:space="preserve">Раздел III. </w:t>
      </w:r>
      <w:r>
        <w:rPr>
          <w:rFonts w:ascii="Times New Roman" w:eastAsia="Times New Roman" w:hAnsi="Times New Roman" w:cs="Times New Roman"/>
          <w:sz w:val="24"/>
          <w:szCs w:val="24"/>
          <w:lang w:eastAsia="bg-BG"/>
        </w:rPr>
        <w:t>„</w:t>
      </w:r>
      <w:r w:rsidR="008837E5" w:rsidRPr="00B473F6">
        <w:rPr>
          <w:rFonts w:ascii="Times New Roman" w:eastAsia="Times New Roman" w:hAnsi="Times New Roman" w:cs="Times New Roman"/>
          <w:sz w:val="24"/>
          <w:szCs w:val="24"/>
          <w:lang w:eastAsia="bg-BG"/>
        </w:rPr>
        <w:t>Паша в горските територии</w:t>
      </w:r>
      <w:r>
        <w:rPr>
          <w:rFonts w:ascii="Times New Roman" w:eastAsia="Times New Roman" w:hAnsi="Times New Roman" w:cs="Times New Roman"/>
          <w:sz w:val="24"/>
          <w:szCs w:val="24"/>
          <w:lang w:eastAsia="bg-BG"/>
        </w:rPr>
        <w:t>“</w:t>
      </w:r>
      <w:r w:rsidR="008837E5" w:rsidRPr="00B473F6">
        <w:rPr>
          <w:rFonts w:ascii="Times New Roman" w:eastAsia="Times New Roman" w:hAnsi="Times New Roman" w:cs="Times New Roman"/>
          <w:sz w:val="24"/>
          <w:szCs w:val="24"/>
          <w:lang w:eastAsia="bg-BG"/>
        </w:rPr>
        <w:t xml:space="preserve"> </w:t>
      </w:r>
      <w:r w:rsidR="00D10902" w:rsidRPr="00B473F6">
        <w:rPr>
          <w:rFonts w:ascii="Times New Roman" w:eastAsia="Times New Roman" w:hAnsi="Times New Roman" w:cs="Times New Roman"/>
          <w:sz w:val="24"/>
          <w:szCs w:val="24"/>
          <w:lang w:eastAsia="bg-BG"/>
        </w:rPr>
        <w:t>от</w:t>
      </w:r>
      <w:r>
        <w:rPr>
          <w:rFonts w:ascii="Times New Roman" w:eastAsia="Times New Roman" w:hAnsi="Times New Roman" w:cs="Times New Roman"/>
          <w:sz w:val="24"/>
          <w:szCs w:val="24"/>
          <w:lang w:eastAsia="bg-BG"/>
        </w:rPr>
        <w:t xml:space="preserve"> ЗГ</w:t>
      </w:r>
      <w:r w:rsidR="008837E5" w:rsidRPr="00B473F6">
        <w:rPr>
          <w:rFonts w:ascii="Times New Roman" w:eastAsia="Times New Roman" w:hAnsi="Times New Roman" w:cs="Times New Roman"/>
          <w:b/>
          <w:sz w:val="24"/>
          <w:szCs w:val="24"/>
          <w:lang w:eastAsia="bg-BG"/>
        </w:rPr>
        <w:t xml:space="preserve">. </w:t>
      </w:r>
      <w:r w:rsidR="008837E5" w:rsidRPr="00B473F6">
        <w:rPr>
          <w:rFonts w:ascii="Times New Roman" w:eastAsia="Times New Roman" w:hAnsi="Times New Roman" w:cs="Times New Roman"/>
          <w:sz w:val="24"/>
          <w:szCs w:val="24"/>
          <w:lang w:eastAsia="bg-BG"/>
        </w:rPr>
        <w:t xml:space="preserve">По смисъла на </w:t>
      </w:r>
      <w:r w:rsidR="008837E5" w:rsidRPr="00B473F6">
        <w:rPr>
          <w:rFonts w:ascii="Times New Roman" w:eastAsia="Times New Roman" w:hAnsi="Times New Roman" w:cs="Times New Roman"/>
          <w:bCs/>
          <w:sz w:val="24"/>
          <w:szCs w:val="24"/>
          <w:lang w:eastAsia="bg-BG"/>
        </w:rPr>
        <w:t>чл. 123, ал.</w:t>
      </w:r>
      <w:r w:rsidR="00D10902" w:rsidRPr="00B473F6">
        <w:rPr>
          <w:rFonts w:ascii="Times New Roman" w:eastAsia="Times New Roman" w:hAnsi="Times New Roman" w:cs="Times New Roman"/>
          <w:bCs/>
          <w:sz w:val="24"/>
          <w:szCs w:val="24"/>
          <w:lang w:eastAsia="bg-BG"/>
        </w:rPr>
        <w:t xml:space="preserve"> </w:t>
      </w:r>
      <w:r w:rsidR="008837E5" w:rsidRPr="00B473F6">
        <w:rPr>
          <w:rFonts w:ascii="Times New Roman" w:eastAsia="Times New Roman" w:hAnsi="Times New Roman" w:cs="Times New Roman"/>
          <w:bCs/>
          <w:sz w:val="24"/>
          <w:szCs w:val="24"/>
          <w:lang w:eastAsia="bg-BG"/>
        </w:rPr>
        <w:t>1</w:t>
      </w:r>
      <w:r w:rsidR="008837E5" w:rsidRPr="00B473F6">
        <w:rPr>
          <w:rFonts w:ascii="Times New Roman" w:eastAsia="Times New Roman" w:hAnsi="Times New Roman" w:cs="Times New Roman"/>
          <w:sz w:val="24"/>
          <w:szCs w:val="24"/>
          <w:lang w:eastAsia="bg-BG"/>
        </w:rPr>
        <w:t xml:space="preserve"> </w:t>
      </w:r>
      <w:r w:rsidR="00F31488" w:rsidRPr="00B473F6">
        <w:rPr>
          <w:rFonts w:ascii="Times New Roman" w:eastAsia="Times New Roman" w:hAnsi="Times New Roman" w:cs="Times New Roman"/>
          <w:sz w:val="24"/>
          <w:szCs w:val="24"/>
          <w:lang w:eastAsia="bg-BG"/>
        </w:rPr>
        <w:t xml:space="preserve">от ЗГ </w:t>
      </w:r>
      <w:r w:rsidR="008837E5" w:rsidRPr="00B473F6">
        <w:rPr>
          <w:rFonts w:ascii="Times New Roman" w:eastAsia="Times New Roman" w:hAnsi="Times New Roman" w:cs="Times New Roman"/>
          <w:sz w:val="24"/>
          <w:szCs w:val="24"/>
          <w:lang w:eastAsia="bg-BG"/>
        </w:rPr>
        <w:t xml:space="preserve">пашата на селскостопански животни в горските територии - държавна и общинска собственост, се извършва след заплащане на цена за </w:t>
      </w:r>
      <w:r w:rsidR="00F31488" w:rsidRPr="00B473F6">
        <w:rPr>
          <w:rFonts w:ascii="Times New Roman" w:eastAsia="Times New Roman" w:hAnsi="Times New Roman" w:cs="Times New Roman"/>
          <w:sz w:val="24"/>
          <w:szCs w:val="24"/>
          <w:lang w:eastAsia="bg-BG"/>
        </w:rPr>
        <w:t>календарна година. За горските територии - държавна собственост, цената се определя със заповед на министъра на земеделието, храните и горите или на оправомощени от него длъжностни лица, а за горските територии - общинска собственост – с решение на общинския съвет.</w:t>
      </w:r>
      <w:r w:rsidR="00F31488" w:rsidRPr="00B473F6">
        <w:rPr>
          <w:rFonts w:ascii="Times New Roman" w:eastAsia="Times New Roman" w:hAnsi="Times New Roman" w:cs="Times New Roman"/>
          <w:b/>
          <w:sz w:val="24"/>
          <w:szCs w:val="24"/>
          <w:lang w:eastAsia="bg-BG"/>
        </w:rPr>
        <w:t xml:space="preserve"> </w:t>
      </w:r>
      <w:r w:rsidR="008837E5" w:rsidRPr="00B473F6">
        <w:rPr>
          <w:rFonts w:ascii="Times New Roman" w:eastAsia="Times New Roman" w:hAnsi="Times New Roman" w:cs="Times New Roman"/>
          <w:sz w:val="24"/>
          <w:szCs w:val="24"/>
          <w:lang w:eastAsia="bg-BG"/>
        </w:rPr>
        <w:t>За заплатената цена се издава документ, в който се посочват видът и броят на животните.</w:t>
      </w:r>
      <w:r w:rsidR="00F31488" w:rsidRPr="00B473F6">
        <w:t xml:space="preserve"> </w:t>
      </w:r>
      <w:r w:rsidR="00F31488" w:rsidRPr="00B473F6">
        <w:rPr>
          <w:rFonts w:ascii="Times New Roman" w:eastAsia="Times New Roman" w:hAnsi="Times New Roman" w:cs="Times New Roman"/>
          <w:sz w:val="24"/>
          <w:szCs w:val="24"/>
          <w:lang w:eastAsia="bg-BG"/>
        </w:rPr>
        <w:t>Пашата на селскостопански животни в горските територии - собственост на физически и юридически лица, според чл.123, ал.3, се извършва след писмено съгласие на собственика.</w:t>
      </w:r>
      <w:r w:rsidR="00A05020" w:rsidRPr="00B473F6">
        <w:rPr>
          <w:rFonts w:ascii="Times New Roman" w:eastAsia="Times New Roman" w:hAnsi="Times New Roman" w:cs="Times New Roman"/>
          <w:b/>
          <w:sz w:val="24"/>
          <w:szCs w:val="24"/>
          <w:lang w:eastAsia="bg-BG"/>
        </w:rPr>
        <w:t xml:space="preserve"> </w:t>
      </w:r>
    </w:p>
    <w:p w14:paraId="2867CD3B" w14:textId="77777777" w:rsidR="00A05020" w:rsidRPr="00B473F6" w:rsidRDefault="005F5F69" w:rsidP="006C6C21">
      <w:pPr>
        <w:autoSpaceDE w:val="0"/>
        <w:autoSpaceDN w:val="0"/>
        <w:adjustRightInd w:val="0"/>
        <w:spacing w:after="0" w:line="240" w:lineRule="auto"/>
        <w:ind w:firstLine="708"/>
        <w:jc w:val="both"/>
        <w:rPr>
          <w:rFonts w:ascii="Times New Roman" w:eastAsia="Times New Roman" w:hAnsi="Times New Roman" w:cs="Times New Roman"/>
          <w:b/>
          <w:sz w:val="24"/>
          <w:szCs w:val="24"/>
          <w:lang w:eastAsia="bg-BG"/>
        </w:rPr>
      </w:pPr>
      <w:r w:rsidRPr="00B473F6">
        <w:rPr>
          <w:rFonts w:ascii="Times New Roman" w:eastAsia="Calibri" w:hAnsi="Times New Roman" w:cs="Times New Roman"/>
          <w:sz w:val="24"/>
          <w:szCs w:val="24"/>
        </w:rPr>
        <w:t>И при трите стопанства</w:t>
      </w:r>
      <w:r w:rsidR="00A70CC6" w:rsidRPr="00B473F6">
        <w:rPr>
          <w:rFonts w:ascii="Times New Roman" w:eastAsia="Calibri" w:hAnsi="Times New Roman" w:cs="Times New Roman"/>
          <w:sz w:val="24"/>
          <w:szCs w:val="24"/>
        </w:rPr>
        <w:t xml:space="preserve"> (</w:t>
      </w:r>
      <w:r w:rsidR="00EF421C" w:rsidRPr="00B473F6">
        <w:rPr>
          <w:rFonts w:ascii="Times New Roman" w:eastAsia="Calibri" w:hAnsi="Times New Roman" w:cs="Times New Roman"/>
          <w:sz w:val="24"/>
          <w:szCs w:val="24"/>
        </w:rPr>
        <w:t xml:space="preserve">с изключение на </w:t>
      </w:r>
      <w:r w:rsidR="00A70CC6" w:rsidRPr="00B473F6">
        <w:rPr>
          <w:rFonts w:ascii="Times New Roman" w:eastAsia="Calibri" w:hAnsi="Times New Roman" w:cs="Times New Roman"/>
          <w:sz w:val="24"/>
          <w:szCs w:val="24"/>
        </w:rPr>
        <w:t xml:space="preserve">ТП ДГС </w:t>
      </w:r>
      <w:r w:rsidR="00A05020" w:rsidRPr="00B473F6">
        <w:rPr>
          <w:rFonts w:ascii="Times New Roman" w:eastAsia="Calibri" w:hAnsi="Times New Roman" w:cs="Times New Roman"/>
          <w:sz w:val="24"/>
          <w:szCs w:val="24"/>
        </w:rPr>
        <w:t>„</w:t>
      </w:r>
      <w:r w:rsidR="00A70CC6" w:rsidRPr="00B473F6">
        <w:rPr>
          <w:rFonts w:ascii="Times New Roman" w:eastAsia="Calibri" w:hAnsi="Times New Roman" w:cs="Times New Roman"/>
          <w:sz w:val="24"/>
          <w:szCs w:val="24"/>
        </w:rPr>
        <w:t>Добрич</w:t>
      </w:r>
      <w:r w:rsidR="00A05020" w:rsidRPr="00B473F6">
        <w:rPr>
          <w:rFonts w:ascii="Times New Roman" w:eastAsia="Calibri" w:hAnsi="Times New Roman" w:cs="Times New Roman"/>
          <w:sz w:val="24"/>
          <w:szCs w:val="24"/>
        </w:rPr>
        <w:t>“</w:t>
      </w:r>
      <w:r w:rsidR="00A70CC6"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 за които имаме дан</w:t>
      </w:r>
      <w:r w:rsidR="00ED0553" w:rsidRPr="00B473F6">
        <w:rPr>
          <w:rFonts w:ascii="Times New Roman" w:eastAsia="Calibri" w:hAnsi="Times New Roman" w:cs="Times New Roman"/>
          <w:sz w:val="24"/>
          <w:szCs w:val="24"/>
        </w:rPr>
        <w:t>н</w:t>
      </w:r>
      <w:r w:rsidRPr="00B473F6">
        <w:rPr>
          <w:rFonts w:ascii="Times New Roman" w:eastAsia="Calibri" w:hAnsi="Times New Roman" w:cs="Times New Roman"/>
          <w:sz w:val="24"/>
          <w:szCs w:val="24"/>
        </w:rPr>
        <w:t xml:space="preserve">и </w:t>
      </w:r>
      <w:r w:rsidR="00D866EE" w:rsidRPr="00B473F6">
        <w:rPr>
          <w:rFonts w:ascii="Times New Roman" w:eastAsia="Calibri" w:hAnsi="Times New Roman" w:cs="Times New Roman"/>
          <w:sz w:val="24"/>
          <w:szCs w:val="24"/>
        </w:rPr>
        <w:t xml:space="preserve">за предвидените </w:t>
      </w:r>
      <w:r w:rsidR="00505658" w:rsidRPr="00B473F6">
        <w:rPr>
          <w:rFonts w:ascii="Times New Roman" w:eastAsia="Calibri" w:hAnsi="Times New Roman" w:cs="Times New Roman"/>
          <w:sz w:val="24"/>
          <w:szCs w:val="24"/>
        </w:rPr>
        <w:t xml:space="preserve">за паша </w:t>
      </w:r>
      <w:r w:rsidR="00D866EE" w:rsidRPr="00B473F6">
        <w:rPr>
          <w:rFonts w:ascii="Times New Roman" w:eastAsia="Calibri" w:hAnsi="Times New Roman" w:cs="Times New Roman"/>
          <w:sz w:val="24"/>
          <w:szCs w:val="24"/>
        </w:rPr>
        <w:t>площи от</w:t>
      </w:r>
      <w:r w:rsidRPr="00B473F6">
        <w:rPr>
          <w:rFonts w:ascii="Times New Roman" w:eastAsia="Calibri" w:hAnsi="Times New Roman" w:cs="Times New Roman"/>
          <w:sz w:val="24"/>
          <w:szCs w:val="24"/>
        </w:rPr>
        <w:t xml:space="preserve"> ГСП, </w:t>
      </w:r>
      <w:r w:rsidR="00E952D0" w:rsidRPr="00B473F6">
        <w:rPr>
          <w:rFonts w:ascii="Times New Roman" w:eastAsia="Calibri" w:hAnsi="Times New Roman" w:cs="Times New Roman"/>
          <w:sz w:val="24"/>
          <w:szCs w:val="24"/>
        </w:rPr>
        <w:t>разрешена</w:t>
      </w:r>
      <w:r w:rsidR="00D35693" w:rsidRPr="00B473F6">
        <w:rPr>
          <w:rFonts w:ascii="Times New Roman" w:eastAsia="Calibri" w:hAnsi="Times New Roman" w:cs="Times New Roman"/>
          <w:sz w:val="24"/>
          <w:szCs w:val="24"/>
        </w:rPr>
        <w:t>та</w:t>
      </w:r>
      <w:r w:rsidR="00E952D0" w:rsidRPr="00B473F6">
        <w:rPr>
          <w:rFonts w:ascii="Times New Roman" w:eastAsia="Calibri" w:hAnsi="Times New Roman" w:cs="Times New Roman"/>
          <w:sz w:val="24"/>
          <w:szCs w:val="24"/>
        </w:rPr>
        <w:t xml:space="preserve"> площ </w:t>
      </w:r>
      <w:r w:rsidR="00D866EE" w:rsidRPr="00B473F6">
        <w:rPr>
          <w:rFonts w:ascii="Times New Roman" w:eastAsia="Calibri" w:hAnsi="Times New Roman" w:cs="Times New Roman"/>
          <w:sz w:val="24"/>
          <w:szCs w:val="24"/>
        </w:rPr>
        <w:t xml:space="preserve">по проект </w:t>
      </w:r>
      <w:r w:rsidR="00E952D0" w:rsidRPr="00B473F6">
        <w:rPr>
          <w:rFonts w:ascii="Times New Roman" w:eastAsia="Calibri" w:hAnsi="Times New Roman" w:cs="Times New Roman"/>
          <w:sz w:val="24"/>
          <w:szCs w:val="24"/>
        </w:rPr>
        <w:t xml:space="preserve">е по-голяма от действително </w:t>
      </w:r>
      <w:r w:rsidR="00D866EE" w:rsidRPr="00B473F6">
        <w:rPr>
          <w:rFonts w:ascii="Times New Roman" w:eastAsia="Calibri" w:hAnsi="Times New Roman" w:cs="Times New Roman"/>
          <w:sz w:val="24"/>
          <w:szCs w:val="24"/>
        </w:rPr>
        <w:t>използваната, т.е. възможностите не са използвани.</w:t>
      </w:r>
      <w:r w:rsidR="00D37964" w:rsidRPr="00B473F6">
        <w:t xml:space="preserve"> </w:t>
      </w:r>
      <w:r w:rsidR="00ED0553" w:rsidRPr="00B473F6">
        <w:rPr>
          <w:rFonts w:ascii="Times New Roman" w:hAnsi="Times New Roman" w:cs="Times New Roman"/>
          <w:sz w:val="24"/>
          <w:szCs w:val="24"/>
        </w:rPr>
        <w:t>Б</w:t>
      </w:r>
      <w:r w:rsidR="00D35693" w:rsidRPr="00B473F6">
        <w:rPr>
          <w:rFonts w:ascii="Times New Roman" w:hAnsi="Times New Roman" w:cs="Times New Roman"/>
          <w:sz w:val="24"/>
          <w:szCs w:val="24"/>
        </w:rPr>
        <w:t xml:space="preserve">роят на допуснатите за паша глави едър и дребен </w:t>
      </w:r>
      <w:r w:rsidR="00EF421C" w:rsidRPr="00B473F6">
        <w:rPr>
          <w:rFonts w:ascii="Times New Roman" w:hAnsi="Times New Roman" w:cs="Times New Roman"/>
          <w:sz w:val="24"/>
          <w:szCs w:val="24"/>
        </w:rPr>
        <w:t>добитък е по-малък</w:t>
      </w:r>
      <w:r w:rsidR="00D35693" w:rsidRPr="00B473F6">
        <w:rPr>
          <w:rFonts w:ascii="Times New Roman" w:hAnsi="Times New Roman" w:cs="Times New Roman"/>
          <w:sz w:val="24"/>
          <w:szCs w:val="24"/>
        </w:rPr>
        <w:t xml:space="preserve"> от допустимия, според ГСП</w:t>
      </w:r>
      <w:r w:rsidR="00ED0553" w:rsidRPr="00B473F6">
        <w:rPr>
          <w:rFonts w:ascii="Times New Roman" w:hAnsi="Times New Roman" w:cs="Times New Roman"/>
          <w:sz w:val="24"/>
          <w:szCs w:val="24"/>
        </w:rPr>
        <w:t xml:space="preserve">, определен според производителността, състоянието на пасищните участъци и </w:t>
      </w:r>
      <w:r w:rsidR="00ED0553" w:rsidRPr="00B473F6">
        <w:rPr>
          <w:rFonts w:ascii="Times New Roman" w:hAnsi="Times New Roman" w:cs="Times New Roman"/>
          <w:sz w:val="24"/>
          <w:szCs w:val="24"/>
        </w:rPr>
        <w:lastRenderedPageBreak/>
        <w:t xml:space="preserve">тревната покривка. </w:t>
      </w:r>
      <w:r w:rsidR="00D37964" w:rsidRPr="00B473F6">
        <w:rPr>
          <w:rFonts w:ascii="Times New Roman" w:eastAsia="Calibri" w:hAnsi="Times New Roman" w:cs="Times New Roman"/>
          <w:sz w:val="24"/>
          <w:szCs w:val="24"/>
        </w:rPr>
        <w:t>От казаното до тук мож</w:t>
      </w:r>
      <w:r w:rsidR="00505658" w:rsidRPr="00B473F6">
        <w:rPr>
          <w:rFonts w:ascii="Times New Roman" w:eastAsia="Calibri" w:hAnsi="Times New Roman" w:cs="Times New Roman"/>
          <w:sz w:val="24"/>
          <w:szCs w:val="24"/>
        </w:rPr>
        <w:t>е да се направи извод</w:t>
      </w:r>
      <w:r w:rsidR="00D35693" w:rsidRPr="00B473F6">
        <w:rPr>
          <w:rFonts w:ascii="Times New Roman" w:eastAsia="Calibri" w:hAnsi="Times New Roman" w:cs="Times New Roman"/>
          <w:sz w:val="24"/>
          <w:szCs w:val="24"/>
        </w:rPr>
        <w:t>а, че</w:t>
      </w:r>
      <w:r w:rsidR="00505658" w:rsidRPr="00B473F6">
        <w:rPr>
          <w:rFonts w:ascii="Times New Roman" w:eastAsia="Calibri" w:hAnsi="Times New Roman" w:cs="Times New Roman"/>
          <w:sz w:val="24"/>
          <w:szCs w:val="24"/>
        </w:rPr>
        <w:t xml:space="preserve"> </w:t>
      </w:r>
      <w:r w:rsidR="00995A19" w:rsidRPr="00B473F6">
        <w:rPr>
          <w:rFonts w:ascii="Times New Roman" w:eastAsia="Calibri" w:hAnsi="Times New Roman" w:cs="Times New Roman"/>
          <w:sz w:val="24"/>
          <w:szCs w:val="24"/>
        </w:rPr>
        <w:t>р</w:t>
      </w:r>
      <w:r w:rsidR="00D37964" w:rsidRPr="00B473F6">
        <w:rPr>
          <w:rFonts w:ascii="Times New Roman" w:eastAsia="Calibri" w:hAnsi="Times New Roman" w:cs="Times New Roman"/>
          <w:sz w:val="24"/>
          <w:szCs w:val="24"/>
        </w:rPr>
        <w:t>азреше</w:t>
      </w:r>
      <w:r w:rsidR="00995A19" w:rsidRPr="00B473F6">
        <w:rPr>
          <w:rFonts w:ascii="Times New Roman" w:eastAsia="Calibri" w:hAnsi="Times New Roman" w:cs="Times New Roman"/>
          <w:sz w:val="24"/>
          <w:szCs w:val="24"/>
        </w:rPr>
        <w:t>ната за паша площ не е реализирана</w:t>
      </w:r>
      <w:r w:rsidR="00505658" w:rsidRPr="00B473F6">
        <w:rPr>
          <w:rFonts w:ascii="Times New Roman" w:eastAsia="Calibri" w:hAnsi="Times New Roman" w:cs="Times New Roman"/>
          <w:sz w:val="24"/>
          <w:szCs w:val="24"/>
        </w:rPr>
        <w:t xml:space="preserve"> и </w:t>
      </w:r>
      <w:r w:rsidR="00D35693" w:rsidRPr="00B473F6">
        <w:rPr>
          <w:rFonts w:ascii="Times New Roman" w:eastAsia="Calibri" w:hAnsi="Times New Roman" w:cs="Times New Roman"/>
          <w:sz w:val="24"/>
          <w:szCs w:val="24"/>
        </w:rPr>
        <w:t>и</w:t>
      </w:r>
      <w:r w:rsidR="00D37964" w:rsidRPr="00B473F6">
        <w:rPr>
          <w:rFonts w:ascii="Times New Roman" w:eastAsia="Calibri" w:hAnsi="Times New Roman" w:cs="Times New Roman"/>
          <w:sz w:val="24"/>
          <w:szCs w:val="24"/>
        </w:rPr>
        <w:t>нтензивността на пашата е на границата на допуст</w:t>
      </w:r>
      <w:r w:rsidR="00505658" w:rsidRPr="00B473F6">
        <w:rPr>
          <w:rFonts w:ascii="Times New Roman" w:eastAsia="Calibri" w:hAnsi="Times New Roman" w:cs="Times New Roman"/>
          <w:sz w:val="24"/>
          <w:szCs w:val="24"/>
        </w:rPr>
        <w:t>имата през последните години от изтеклия ревизионен период</w:t>
      </w:r>
      <w:r w:rsidR="00A70CC6" w:rsidRPr="00B473F6">
        <w:rPr>
          <w:rFonts w:ascii="Times New Roman" w:eastAsia="Calibri" w:hAnsi="Times New Roman" w:cs="Times New Roman"/>
          <w:sz w:val="24"/>
          <w:szCs w:val="24"/>
        </w:rPr>
        <w:t>.</w:t>
      </w:r>
      <w:r w:rsidR="009A01E0" w:rsidRPr="00B473F6">
        <w:rPr>
          <w:rFonts w:ascii="Times New Roman" w:eastAsia="Calibri" w:hAnsi="Times New Roman" w:cs="Times New Roman"/>
          <w:sz w:val="24"/>
          <w:szCs w:val="24"/>
        </w:rPr>
        <w:t xml:space="preserve"> </w:t>
      </w:r>
      <w:r w:rsidR="00A70CC6" w:rsidRPr="00B473F6">
        <w:rPr>
          <w:rFonts w:ascii="Times New Roman" w:eastAsia="Calibri" w:hAnsi="Times New Roman" w:cs="Times New Roman"/>
          <w:sz w:val="24"/>
          <w:szCs w:val="24"/>
        </w:rPr>
        <w:t xml:space="preserve">Това </w:t>
      </w:r>
      <w:r w:rsidR="00D37964" w:rsidRPr="00B473F6">
        <w:rPr>
          <w:rFonts w:ascii="Times New Roman" w:eastAsia="Calibri" w:hAnsi="Times New Roman" w:cs="Times New Roman"/>
          <w:sz w:val="24"/>
          <w:szCs w:val="24"/>
        </w:rPr>
        <w:t>показва увеличава</w:t>
      </w:r>
      <w:r w:rsidR="00505658" w:rsidRPr="00B473F6">
        <w:rPr>
          <w:rFonts w:ascii="Times New Roman" w:eastAsia="Calibri" w:hAnsi="Times New Roman" w:cs="Times New Roman"/>
          <w:sz w:val="24"/>
          <w:szCs w:val="24"/>
        </w:rPr>
        <w:t xml:space="preserve">щите се нужди на населението </w:t>
      </w:r>
      <w:r w:rsidR="00D35693" w:rsidRPr="00B473F6">
        <w:rPr>
          <w:rFonts w:ascii="Times New Roman" w:eastAsia="Calibri" w:hAnsi="Times New Roman" w:cs="Times New Roman"/>
          <w:sz w:val="24"/>
          <w:szCs w:val="24"/>
        </w:rPr>
        <w:t>от</w:t>
      </w:r>
      <w:r w:rsidR="00505658" w:rsidRPr="00B473F6">
        <w:rPr>
          <w:rFonts w:ascii="Times New Roman" w:eastAsia="Calibri" w:hAnsi="Times New Roman" w:cs="Times New Roman"/>
          <w:sz w:val="24"/>
          <w:szCs w:val="24"/>
        </w:rPr>
        <w:t xml:space="preserve"> </w:t>
      </w:r>
      <w:r w:rsidR="00D37964" w:rsidRPr="00B473F6">
        <w:rPr>
          <w:rFonts w:ascii="Times New Roman" w:eastAsia="Calibri" w:hAnsi="Times New Roman" w:cs="Times New Roman"/>
          <w:sz w:val="24"/>
          <w:szCs w:val="24"/>
        </w:rPr>
        <w:t>пашуване</w:t>
      </w:r>
      <w:r w:rsidR="00505658" w:rsidRPr="00B473F6">
        <w:rPr>
          <w:rFonts w:ascii="Times New Roman" w:eastAsia="Calibri" w:hAnsi="Times New Roman" w:cs="Times New Roman"/>
          <w:sz w:val="24"/>
          <w:szCs w:val="24"/>
        </w:rPr>
        <w:t>.</w:t>
      </w:r>
      <w:r w:rsidR="006C6C21" w:rsidRPr="00B473F6">
        <w:rPr>
          <w:rFonts w:ascii="Times New Roman" w:eastAsia="Calibri" w:hAnsi="Times New Roman" w:cs="Times New Roman"/>
          <w:sz w:val="24"/>
          <w:szCs w:val="24"/>
        </w:rPr>
        <w:t xml:space="preserve"> </w:t>
      </w:r>
      <w:r w:rsidR="00505658" w:rsidRPr="00B473F6">
        <w:rPr>
          <w:rFonts w:ascii="Times New Roman" w:eastAsia="Calibri" w:hAnsi="Times New Roman" w:cs="Times New Roman"/>
          <w:sz w:val="24"/>
          <w:szCs w:val="24"/>
        </w:rPr>
        <w:t>В някои териториални поделения (Добрич и Балчик) младите култури в близост до населените места и разрешените за паша площи, са ограждани, с оглед опазвaнето им от пашуващия добитък.</w:t>
      </w:r>
      <w:r w:rsidR="00505658" w:rsidRPr="00B473F6">
        <w:rPr>
          <w:rFonts w:ascii="Times New Roman" w:hAnsi="Times New Roman" w:cs="Times New Roman"/>
          <w:sz w:val="24"/>
          <w:szCs w:val="24"/>
        </w:rPr>
        <w:t xml:space="preserve"> При други (Ген.Тошево), </w:t>
      </w:r>
      <w:r w:rsidR="00505658" w:rsidRPr="00B473F6">
        <w:rPr>
          <w:rFonts w:ascii="Times New Roman" w:eastAsia="Calibri" w:hAnsi="Times New Roman" w:cs="Times New Roman"/>
          <w:sz w:val="24"/>
          <w:szCs w:val="24"/>
        </w:rPr>
        <w:t>площта разрешена за паша е била групирана в пасищни блокове.</w:t>
      </w:r>
      <w:r w:rsidR="007702A0" w:rsidRPr="00B473F6">
        <w:rPr>
          <w:rFonts w:ascii="Times New Roman" w:eastAsia="Calibri" w:hAnsi="Times New Roman" w:cs="Times New Roman"/>
          <w:sz w:val="24"/>
          <w:szCs w:val="24"/>
        </w:rPr>
        <w:t xml:space="preserve"> </w:t>
      </w:r>
    </w:p>
    <w:p w14:paraId="31391B4A" w14:textId="77777777" w:rsidR="00A05020" w:rsidRPr="00B473F6" w:rsidRDefault="006C6C21" w:rsidP="006C6C21">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Забранена е пашата </w:t>
      </w:r>
      <w:r w:rsidR="00A05020" w:rsidRPr="00B473F6">
        <w:rPr>
          <w:rFonts w:ascii="Times New Roman" w:eastAsia="Calibri" w:hAnsi="Times New Roman" w:cs="Times New Roman"/>
          <w:sz w:val="24"/>
          <w:szCs w:val="24"/>
        </w:rPr>
        <w:t>в горски територии на селск</w:t>
      </w:r>
      <w:r w:rsidRPr="00B473F6">
        <w:rPr>
          <w:rFonts w:ascii="Times New Roman" w:eastAsia="Calibri" w:hAnsi="Times New Roman" w:cs="Times New Roman"/>
          <w:sz w:val="24"/>
          <w:szCs w:val="24"/>
        </w:rPr>
        <w:t xml:space="preserve">остопански животни без пастир; </w:t>
      </w:r>
      <w:r w:rsidR="00A05020" w:rsidRPr="00B473F6">
        <w:rPr>
          <w:rFonts w:ascii="Times New Roman" w:eastAsia="Calibri" w:hAnsi="Times New Roman" w:cs="Times New Roman"/>
          <w:sz w:val="24"/>
          <w:szCs w:val="24"/>
        </w:rPr>
        <w:t>в поройните и ерозираните горски територии, дендрариумите, одобрените и регистрираните източници за производство на горски репродуктивни материали и в горските разсадници;</w:t>
      </w:r>
      <w:r w:rsidRPr="00B473F6">
        <w:rPr>
          <w:rFonts w:ascii="Times New Roman" w:eastAsia="Calibri" w:hAnsi="Times New Roman" w:cs="Times New Roman"/>
          <w:sz w:val="24"/>
          <w:szCs w:val="24"/>
        </w:rPr>
        <w:t xml:space="preserve"> </w:t>
      </w:r>
      <w:r w:rsidR="00A05020" w:rsidRPr="00B473F6">
        <w:rPr>
          <w:rFonts w:ascii="Times New Roman" w:eastAsia="Calibri" w:hAnsi="Times New Roman" w:cs="Times New Roman"/>
          <w:sz w:val="24"/>
          <w:szCs w:val="24"/>
        </w:rPr>
        <w:t>в горските култури и младите насаждения от семенен произход и в издънковите насаждени</w:t>
      </w:r>
      <w:r w:rsidRPr="00B473F6">
        <w:rPr>
          <w:rFonts w:ascii="Times New Roman" w:eastAsia="Calibri" w:hAnsi="Times New Roman" w:cs="Times New Roman"/>
          <w:sz w:val="24"/>
          <w:szCs w:val="24"/>
        </w:rPr>
        <w:t>я, докато достигнат височина 3 m</w:t>
      </w:r>
      <w:r w:rsidR="00A05020"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 xml:space="preserve"> </w:t>
      </w:r>
      <w:r w:rsidR="00A05020" w:rsidRPr="00B473F6">
        <w:rPr>
          <w:rFonts w:ascii="Times New Roman" w:eastAsia="Calibri" w:hAnsi="Times New Roman" w:cs="Times New Roman"/>
          <w:sz w:val="24"/>
          <w:szCs w:val="24"/>
        </w:rPr>
        <w:t>в горски територии, в които е започнало или е възможно</w:t>
      </w:r>
      <w:r w:rsidRPr="00B473F6">
        <w:rPr>
          <w:rFonts w:ascii="Times New Roman" w:eastAsia="Calibri" w:hAnsi="Times New Roman" w:cs="Times New Roman"/>
          <w:sz w:val="24"/>
          <w:szCs w:val="24"/>
        </w:rPr>
        <w:t xml:space="preserve"> естественото им възобновяване и </w:t>
      </w:r>
      <w:r w:rsidR="00A05020" w:rsidRPr="00B473F6">
        <w:rPr>
          <w:rFonts w:ascii="Times New Roman" w:eastAsia="Calibri" w:hAnsi="Times New Roman" w:cs="Times New Roman"/>
          <w:sz w:val="24"/>
          <w:szCs w:val="24"/>
        </w:rPr>
        <w:t>нощната паша в горските територии</w:t>
      </w:r>
      <w:r w:rsidRPr="00B473F6">
        <w:rPr>
          <w:rFonts w:ascii="Times New Roman" w:eastAsia="Calibri" w:hAnsi="Times New Roman" w:cs="Times New Roman"/>
          <w:sz w:val="24"/>
          <w:szCs w:val="24"/>
        </w:rPr>
        <w:t xml:space="preserve"> (чл.</w:t>
      </w:r>
      <w:r w:rsidR="00D10902" w:rsidRPr="00B473F6">
        <w:rPr>
          <w:rFonts w:ascii="Times New Roman" w:eastAsia="Calibri" w:hAnsi="Times New Roman" w:cs="Times New Roman"/>
          <w:sz w:val="24"/>
          <w:szCs w:val="24"/>
        </w:rPr>
        <w:t xml:space="preserve"> </w:t>
      </w:r>
      <w:r w:rsidRPr="00B473F6">
        <w:rPr>
          <w:rFonts w:ascii="Times New Roman" w:eastAsia="Calibri" w:hAnsi="Times New Roman" w:cs="Times New Roman"/>
          <w:sz w:val="24"/>
          <w:szCs w:val="24"/>
        </w:rPr>
        <w:t>124, т.</w:t>
      </w:r>
      <w:r w:rsidR="00D10902" w:rsidRPr="00B473F6">
        <w:rPr>
          <w:rFonts w:ascii="Times New Roman" w:eastAsia="Calibri" w:hAnsi="Times New Roman" w:cs="Times New Roman"/>
          <w:sz w:val="24"/>
          <w:szCs w:val="24"/>
        </w:rPr>
        <w:t xml:space="preserve"> </w:t>
      </w:r>
      <w:r w:rsidRPr="00B473F6">
        <w:rPr>
          <w:rFonts w:ascii="Times New Roman" w:eastAsia="Calibri" w:hAnsi="Times New Roman" w:cs="Times New Roman"/>
          <w:sz w:val="24"/>
          <w:szCs w:val="24"/>
        </w:rPr>
        <w:t>1-5 от ЗГ).</w:t>
      </w:r>
      <w:r w:rsidRPr="00B473F6">
        <w:t xml:space="preserve"> </w:t>
      </w:r>
      <w:r w:rsidRPr="00B473F6">
        <w:rPr>
          <w:rFonts w:ascii="Times New Roman" w:eastAsia="Calibri" w:hAnsi="Times New Roman" w:cs="Times New Roman"/>
          <w:sz w:val="24"/>
          <w:szCs w:val="24"/>
        </w:rPr>
        <w:t xml:space="preserve">И за в бъдеще се предвижда пашата на добитък да бъде на </w:t>
      </w:r>
      <w:r w:rsidR="00300422">
        <w:rPr>
          <w:rFonts w:ascii="Times New Roman" w:eastAsia="Calibri" w:hAnsi="Times New Roman" w:cs="Times New Roman"/>
          <w:sz w:val="24"/>
          <w:szCs w:val="24"/>
        </w:rPr>
        <w:t>едно от първите мяста</w:t>
      </w:r>
      <w:r w:rsidRPr="00B473F6">
        <w:rPr>
          <w:rFonts w:ascii="Times New Roman" w:eastAsia="Calibri" w:hAnsi="Times New Roman" w:cs="Times New Roman"/>
          <w:sz w:val="24"/>
          <w:szCs w:val="24"/>
        </w:rPr>
        <w:t xml:space="preserve"> сред ползвания</w:t>
      </w:r>
      <w:r w:rsidR="00300422">
        <w:rPr>
          <w:rFonts w:ascii="Times New Roman" w:eastAsia="Calibri" w:hAnsi="Times New Roman" w:cs="Times New Roman"/>
          <w:sz w:val="24"/>
          <w:szCs w:val="24"/>
        </w:rPr>
        <w:t>та</w:t>
      </w:r>
      <w:r w:rsidRPr="00B473F6">
        <w:rPr>
          <w:rFonts w:ascii="Times New Roman" w:eastAsia="Calibri" w:hAnsi="Times New Roman" w:cs="Times New Roman"/>
          <w:sz w:val="24"/>
          <w:szCs w:val="24"/>
        </w:rPr>
        <w:t xml:space="preserve"> в горските територии на областта.</w:t>
      </w:r>
    </w:p>
    <w:p w14:paraId="76D8AAF7" w14:textId="77777777" w:rsidR="00AE3602" w:rsidRDefault="007702A0" w:rsidP="000C56EB">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b/>
          <w:sz w:val="24"/>
          <w:szCs w:val="24"/>
        </w:rPr>
        <w:t>Добив на сено</w:t>
      </w:r>
      <w:r w:rsidR="006E1849" w:rsidRPr="00B473F6">
        <w:rPr>
          <w:rFonts w:ascii="Times New Roman" w:eastAsia="Calibri" w:hAnsi="Times New Roman" w:cs="Times New Roman"/>
          <w:b/>
          <w:sz w:val="24"/>
          <w:szCs w:val="24"/>
        </w:rPr>
        <w:t xml:space="preserve"> и</w:t>
      </w:r>
      <w:r w:rsidR="006E1849" w:rsidRPr="00B473F6">
        <w:t xml:space="preserve"> </w:t>
      </w:r>
      <w:r w:rsidR="006E1849" w:rsidRPr="00B473F6">
        <w:rPr>
          <w:rFonts w:ascii="Times New Roman" w:eastAsia="Calibri" w:hAnsi="Times New Roman" w:cs="Times New Roman"/>
          <w:b/>
          <w:sz w:val="24"/>
          <w:szCs w:val="24"/>
        </w:rPr>
        <w:t>друга селскостопанска продукция</w:t>
      </w:r>
      <w:r w:rsidRPr="00B473F6">
        <w:rPr>
          <w:rFonts w:ascii="Times New Roman" w:eastAsia="Calibri" w:hAnsi="Times New Roman" w:cs="Times New Roman"/>
          <w:b/>
          <w:sz w:val="24"/>
          <w:szCs w:val="24"/>
        </w:rPr>
        <w:t>.</w:t>
      </w:r>
      <w:r w:rsidRPr="00B473F6">
        <w:rPr>
          <w:rFonts w:ascii="Times New Roman" w:eastAsia="Calibri" w:hAnsi="Times New Roman" w:cs="Times New Roman"/>
          <w:sz w:val="24"/>
          <w:szCs w:val="24"/>
        </w:rPr>
        <w:t xml:space="preserve"> </w:t>
      </w:r>
    </w:p>
    <w:p w14:paraId="7123B1B3" w14:textId="77777777" w:rsidR="000C56EB" w:rsidRPr="00B473F6" w:rsidRDefault="007702A0" w:rsidP="000C56EB">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През ревизионния период не е било предвидено и не е отчетен доби</w:t>
      </w:r>
      <w:r w:rsidR="00D10902" w:rsidRPr="00B473F6">
        <w:rPr>
          <w:rFonts w:ascii="Times New Roman" w:eastAsia="Calibri" w:hAnsi="Times New Roman" w:cs="Times New Roman"/>
          <w:sz w:val="24"/>
          <w:szCs w:val="24"/>
        </w:rPr>
        <w:t xml:space="preserve">в </w:t>
      </w:r>
      <w:r w:rsidRPr="00B473F6">
        <w:rPr>
          <w:rFonts w:ascii="Times New Roman" w:eastAsia="Calibri" w:hAnsi="Times New Roman" w:cs="Times New Roman"/>
          <w:sz w:val="24"/>
          <w:szCs w:val="24"/>
        </w:rPr>
        <w:t xml:space="preserve">на листников фураж и сено за добитъка на местното население. </w:t>
      </w:r>
      <w:r w:rsidR="00920D45" w:rsidRPr="00B473F6">
        <w:rPr>
          <w:rFonts w:ascii="Times New Roman" w:eastAsia="Calibri" w:hAnsi="Times New Roman" w:cs="Times New Roman"/>
          <w:sz w:val="24"/>
          <w:szCs w:val="24"/>
        </w:rPr>
        <w:t xml:space="preserve">Някои от стопанствата (ДГС </w:t>
      </w:r>
      <w:r w:rsidR="00057A73" w:rsidRPr="00B473F6">
        <w:rPr>
          <w:rFonts w:ascii="Times New Roman" w:eastAsia="Calibri" w:hAnsi="Times New Roman" w:cs="Times New Roman"/>
          <w:sz w:val="24"/>
          <w:szCs w:val="24"/>
        </w:rPr>
        <w:t>„</w:t>
      </w:r>
      <w:r w:rsidR="00920D45" w:rsidRPr="00B473F6">
        <w:rPr>
          <w:rFonts w:ascii="Times New Roman" w:eastAsia="Calibri" w:hAnsi="Times New Roman" w:cs="Times New Roman"/>
          <w:sz w:val="24"/>
          <w:szCs w:val="24"/>
        </w:rPr>
        <w:t>Ген.Тошево</w:t>
      </w:r>
      <w:r w:rsidR="00057A73" w:rsidRPr="00B473F6">
        <w:rPr>
          <w:rFonts w:ascii="Times New Roman" w:eastAsia="Calibri" w:hAnsi="Times New Roman" w:cs="Times New Roman"/>
          <w:sz w:val="24"/>
          <w:szCs w:val="24"/>
        </w:rPr>
        <w:t>“</w:t>
      </w:r>
      <w:r w:rsidR="00920D45" w:rsidRPr="00B473F6">
        <w:rPr>
          <w:rFonts w:ascii="Times New Roman" w:eastAsia="Calibri" w:hAnsi="Times New Roman" w:cs="Times New Roman"/>
          <w:sz w:val="24"/>
          <w:szCs w:val="24"/>
        </w:rPr>
        <w:t xml:space="preserve">, ДГС </w:t>
      </w:r>
      <w:r w:rsidR="00057A73" w:rsidRPr="00B473F6">
        <w:rPr>
          <w:rFonts w:ascii="Times New Roman" w:eastAsia="Calibri" w:hAnsi="Times New Roman" w:cs="Times New Roman"/>
          <w:sz w:val="24"/>
          <w:szCs w:val="24"/>
        </w:rPr>
        <w:t>„</w:t>
      </w:r>
      <w:r w:rsidR="00920D45" w:rsidRPr="00B473F6">
        <w:rPr>
          <w:rFonts w:ascii="Times New Roman" w:eastAsia="Calibri" w:hAnsi="Times New Roman" w:cs="Times New Roman"/>
          <w:sz w:val="24"/>
          <w:szCs w:val="24"/>
        </w:rPr>
        <w:t>Добрич</w:t>
      </w:r>
      <w:r w:rsidR="00057A73" w:rsidRPr="00B473F6">
        <w:rPr>
          <w:rFonts w:ascii="Times New Roman" w:eastAsia="Calibri" w:hAnsi="Times New Roman" w:cs="Times New Roman"/>
          <w:sz w:val="24"/>
          <w:szCs w:val="24"/>
        </w:rPr>
        <w:t>“</w:t>
      </w:r>
      <w:r w:rsidR="00920D45" w:rsidRPr="00B473F6">
        <w:rPr>
          <w:rFonts w:ascii="Times New Roman" w:eastAsia="Calibri" w:hAnsi="Times New Roman" w:cs="Times New Roman"/>
          <w:sz w:val="24"/>
          <w:szCs w:val="24"/>
        </w:rPr>
        <w:t xml:space="preserve">, ДЛС </w:t>
      </w:r>
      <w:r w:rsidR="00057A73" w:rsidRPr="00B473F6">
        <w:rPr>
          <w:rFonts w:ascii="Times New Roman" w:eastAsia="Calibri" w:hAnsi="Times New Roman" w:cs="Times New Roman"/>
          <w:sz w:val="24"/>
          <w:szCs w:val="24"/>
        </w:rPr>
        <w:t>„</w:t>
      </w:r>
      <w:r w:rsidR="00920D45" w:rsidRPr="00B473F6">
        <w:rPr>
          <w:rFonts w:ascii="Times New Roman" w:eastAsia="Calibri" w:hAnsi="Times New Roman" w:cs="Times New Roman"/>
          <w:sz w:val="24"/>
          <w:szCs w:val="24"/>
        </w:rPr>
        <w:t>Балчик</w:t>
      </w:r>
      <w:r w:rsidR="00057A73" w:rsidRPr="00B473F6">
        <w:rPr>
          <w:rFonts w:ascii="Times New Roman" w:eastAsia="Calibri" w:hAnsi="Times New Roman" w:cs="Times New Roman"/>
          <w:sz w:val="24"/>
          <w:szCs w:val="24"/>
        </w:rPr>
        <w:t>“</w:t>
      </w:r>
      <w:r w:rsidR="00920D45" w:rsidRPr="00B473F6">
        <w:rPr>
          <w:rFonts w:ascii="Times New Roman" w:eastAsia="Calibri" w:hAnsi="Times New Roman" w:cs="Times New Roman"/>
          <w:sz w:val="24"/>
          <w:szCs w:val="24"/>
        </w:rPr>
        <w:t xml:space="preserve">) не разполагат с добри възможности за добив на сено от наличните поляни, голини, просеки и други голи площи и затова в ГСП не са заложени такива дейности. За собствени нужди (подхранване на дивеча) </w:t>
      </w:r>
      <w:r w:rsidR="000C56EB" w:rsidRPr="00B473F6">
        <w:rPr>
          <w:rFonts w:ascii="Times New Roman" w:eastAsia="Calibri" w:hAnsi="Times New Roman" w:cs="Times New Roman"/>
          <w:sz w:val="24"/>
          <w:szCs w:val="24"/>
        </w:rPr>
        <w:t xml:space="preserve">се предвижда добив от наличните дивечови ниви, обработваеми площи, както и </w:t>
      </w:r>
      <w:r w:rsidR="00920D45" w:rsidRPr="00B473F6">
        <w:rPr>
          <w:rFonts w:ascii="Times New Roman" w:eastAsia="Calibri" w:hAnsi="Times New Roman" w:cs="Times New Roman"/>
          <w:sz w:val="24"/>
          <w:szCs w:val="24"/>
        </w:rPr>
        <w:t>сенокос от по-големите поляни</w:t>
      </w:r>
      <w:r w:rsidR="000C56EB" w:rsidRPr="00B473F6">
        <w:t xml:space="preserve"> </w:t>
      </w:r>
      <w:r w:rsidR="000C56EB" w:rsidRPr="00B473F6">
        <w:rPr>
          <w:rFonts w:ascii="Times New Roman" w:eastAsia="Calibri" w:hAnsi="Times New Roman" w:cs="Times New Roman"/>
          <w:sz w:val="24"/>
          <w:szCs w:val="24"/>
        </w:rPr>
        <w:t>в горските територии.</w:t>
      </w:r>
      <w:r w:rsidR="000C56EB" w:rsidRPr="00B473F6">
        <w:rPr>
          <w:rFonts w:ascii="Times New Roman" w:hAnsi="Times New Roman" w:cs="Times New Roman"/>
          <w:sz w:val="24"/>
          <w:szCs w:val="24"/>
        </w:rPr>
        <w:t xml:space="preserve"> Възможен е добив и на листников фураж, но точни количества не могат да се предвидят</w:t>
      </w:r>
      <w:r w:rsidR="000C56EB" w:rsidRPr="00B473F6">
        <w:t>.</w:t>
      </w:r>
    </w:p>
    <w:p w14:paraId="0165167E" w14:textId="77777777" w:rsidR="007702A0" w:rsidRPr="00B473F6" w:rsidRDefault="007702A0" w:rsidP="007702A0">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b/>
          <w:sz w:val="24"/>
          <w:szCs w:val="24"/>
        </w:rPr>
        <w:t>Добив на горски плодове</w:t>
      </w:r>
      <w:r w:rsidR="000328FC" w:rsidRPr="00B473F6">
        <w:rPr>
          <w:rFonts w:ascii="Times New Roman" w:eastAsia="Calibri" w:hAnsi="Times New Roman" w:cs="Times New Roman"/>
          <w:b/>
          <w:sz w:val="24"/>
          <w:szCs w:val="24"/>
        </w:rPr>
        <w:t>, гъби</w:t>
      </w:r>
      <w:r w:rsidRPr="00B473F6">
        <w:rPr>
          <w:rFonts w:ascii="Times New Roman" w:eastAsia="Calibri" w:hAnsi="Times New Roman" w:cs="Times New Roman"/>
          <w:b/>
          <w:sz w:val="24"/>
          <w:szCs w:val="24"/>
        </w:rPr>
        <w:t xml:space="preserve"> и билки</w:t>
      </w:r>
      <w:r w:rsidRPr="00B473F6">
        <w:rPr>
          <w:rFonts w:ascii="Times New Roman" w:eastAsia="Calibri" w:hAnsi="Times New Roman" w:cs="Times New Roman"/>
          <w:sz w:val="24"/>
          <w:szCs w:val="24"/>
        </w:rPr>
        <w:t>.</w:t>
      </w:r>
    </w:p>
    <w:p w14:paraId="1E1C99FF" w14:textId="77777777" w:rsidR="007C60BB" w:rsidRPr="00B473F6" w:rsidRDefault="003969CB" w:rsidP="00F254E2">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В горскостопанските планове на </w:t>
      </w:r>
      <w:r w:rsidR="000432C5" w:rsidRPr="00B473F6">
        <w:rPr>
          <w:rFonts w:ascii="Times New Roman" w:eastAsia="Calibri" w:hAnsi="Times New Roman" w:cs="Times New Roman"/>
          <w:sz w:val="24"/>
          <w:szCs w:val="24"/>
        </w:rPr>
        <w:t xml:space="preserve">някои от </w:t>
      </w:r>
      <w:r w:rsidR="002D0C46" w:rsidRPr="00B473F6">
        <w:rPr>
          <w:rFonts w:ascii="Times New Roman" w:eastAsia="Calibri" w:hAnsi="Times New Roman" w:cs="Times New Roman"/>
          <w:sz w:val="24"/>
          <w:szCs w:val="24"/>
        </w:rPr>
        <w:t>териториалните поделения</w:t>
      </w:r>
      <w:r w:rsidR="007D39CA" w:rsidRPr="00B473F6">
        <w:rPr>
          <w:rFonts w:ascii="Times New Roman" w:eastAsia="Calibri" w:hAnsi="Times New Roman" w:cs="Times New Roman"/>
          <w:sz w:val="24"/>
          <w:szCs w:val="24"/>
        </w:rPr>
        <w:t>, наприм</w:t>
      </w:r>
      <w:r w:rsidR="000432C5" w:rsidRPr="00B473F6">
        <w:rPr>
          <w:rFonts w:ascii="Times New Roman" w:eastAsia="Calibri" w:hAnsi="Times New Roman" w:cs="Times New Roman"/>
          <w:sz w:val="24"/>
          <w:szCs w:val="24"/>
        </w:rPr>
        <w:t xml:space="preserve">ер  </w:t>
      </w:r>
      <w:r w:rsidRPr="00B473F6">
        <w:rPr>
          <w:rFonts w:ascii="Times New Roman" w:eastAsia="Calibri" w:hAnsi="Times New Roman" w:cs="Times New Roman"/>
          <w:sz w:val="24"/>
          <w:szCs w:val="24"/>
        </w:rPr>
        <w:t>Ген. Тошево, Добрич и Балчик</w:t>
      </w:r>
      <w:r w:rsidR="000432C5"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 xml:space="preserve"> не е заложен добив на горски плодове и билки през ревизионния период</w:t>
      </w:r>
      <w:r w:rsidR="00E22AF1" w:rsidRPr="00B473F6">
        <w:rPr>
          <w:rFonts w:ascii="Times New Roman" w:eastAsia="Calibri" w:hAnsi="Times New Roman" w:cs="Times New Roman"/>
          <w:sz w:val="24"/>
          <w:szCs w:val="24"/>
        </w:rPr>
        <w:t xml:space="preserve">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E22AF1" w:rsidRPr="00B473F6">
        <w:rPr>
          <w:rFonts w:ascii="Times New Roman" w:eastAsia="Calibri" w:hAnsi="Times New Roman" w:cs="Times New Roman"/>
          <w:sz w:val="24"/>
          <w:szCs w:val="24"/>
        </w:rPr>
        <w:t xml:space="preserve"> </w:t>
      </w:r>
      <w:r w:rsidR="001E27B3" w:rsidRPr="00B473F6">
        <w:rPr>
          <w:rFonts w:ascii="Times New Roman" w:eastAsia="Calibri" w:hAnsi="Times New Roman" w:cs="Times New Roman"/>
          <w:sz w:val="24"/>
          <w:szCs w:val="24"/>
        </w:rPr>
        <w:t>34</w:t>
      </w:r>
      <w:r w:rsidR="00E22AF1"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w:t>
      </w:r>
      <w:r w:rsidR="00E22AF1" w:rsidRPr="00B473F6">
        <w:rPr>
          <w:rFonts w:ascii="Times New Roman" w:eastAsia="Calibri" w:hAnsi="Times New Roman" w:cs="Times New Roman"/>
          <w:sz w:val="24"/>
          <w:szCs w:val="24"/>
        </w:rPr>
        <w:t xml:space="preserve"> </w:t>
      </w:r>
      <w:r w:rsidR="00B15039" w:rsidRPr="00B473F6">
        <w:rPr>
          <w:rFonts w:ascii="Times New Roman" w:eastAsia="Calibri" w:hAnsi="Times New Roman" w:cs="Times New Roman"/>
          <w:sz w:val="24"/>
          <w:szCs w:val="24"/>
        </w:rPr>
        <w:t>Д</w:t>
      </w:r>
      <w:r w:rsidR="00745DA8" w:rsidRPr="00B473F6">
        <w:rPr>
          <w:rFonts w:ascii="Times New Roman" w:eastAsia="Calibri" w:hAnsi="Times New Roman" w:cs="Times New Roman"/>
          <w:sz w:val="24"/>
          <w:szCs w:val="24"/>
        </w:rPr>
        <w:t>анните в табл</w:t>
      </w:r>
      <w:r w:rsidR="00E22AF1" w:rsidRPr="00B473F6">
        <w:rPr>
          <w:rFonts w:ascii="Times New Roman" w:eastAsia="Calibri" w:hAnsi="Times New Roman" w:cs="Times New Roman"/>
          <w:sz w:val="24"/>
          <w:szCs w:val="24"/>
        </w:rPr>
        <w:t>ицата показват</w:t>
      </w:r>
      <w:r w:rsidR="00745DA8" w:rsidRPr="00B473F6">
        <w:rPr>
          <w:rFonts w:ascii="Times New Roman" w:eastAsia="Calibri" w:hAnsi="Times New Roman" w:cs="Times New Roman"/>
          <w:sz w:val="24"/>
          <w:szCs w:val="24"/>
        </w:rPr>
        <w:t>, че стопанствата са проявили предприемчивост и през различни периоди от време са организирали добив на тези горски продукти.</w:t>
      </w:r>
      <w:r w:rsidR="002D0C46" w:rsidRPr="00B473F6">
        <w:t xml:space="preserve"> </w:t>
      </w:r>
      <w:r w:rsidR="002D0C46" w:rsidRPr="00B473F6">
        <w:rPr>
          <w:rFonts w:ascii="Times New Roman" w:eastAsia="Calibri" w:hAnsi="Times New Roman" w:cs="Times New Roman"/>
          <w:sz w:val="24"/>
          <w:szCs w:val="24"/>
        </w:rPr>
        <w:t>Освен това</w:t>
      </w:r>
      <w:r w:rsidR="00FE0E55">
        <w:rPr>
          <w:rFonts w:ascii="Times New Roman" w:eastAsia="Calibri" w:hAnsi="Times New Roman" w:cs="Times New Roman"/>
          <w:sz w:val="24"/>
          <w:szCs w:val="24"/>
        </w:rPr>
        <w:t>,</w:t>
      </w:r>
      <w:r w:rsidR="002D0C46" w:rsidRPr="00B473F6">
        <w:rPr>
          <w:rFonts w:ascii="Times New Roman" w:eastAsia="Calibri" w:hAnsi="Times New Roman" w:cs="Times New Roman"/>
          <w:sz w:val="24"/>
          <w:szCs w:val="24"/>
        </w:rPr>
        <w:t xml:space="preserve"> ДГС </w:t>
      </w:r>
      <w:r w:rsidR="00057A73" w:rsidRPr="00B473F6">
        <w:rPr>
          <w:rFonts w:ascii="Times New Roman" w:eastAsia="Calibri" w:hAnsi="Times New Roman" w:cs="Times New Roman"/>
          <w:sz w:val="24"/>
          <w:szCs w:val="24"/>
        </w:rPr>
        <w:t>„</w:t>
      </w:r>
      <w:r w:rsidR="002D0C46" w:rsidRPr="00B473F6">
        <w:rPr>
          <w:rFonts w:ascii="Times New Roman" w:eastAsia="Calibri" w:hAnsi="Times New Roman" w:cs="Times New Roman"/>
          <w:sz w:val="24"/>
          <w:szCs w:val="24"/>
        </w:rPr>
        <w:t>Ген.Тошево</w:t>
      </w:r>
      <w:r w:rsidR="00057A73" w:rsidRPr="00B473F6">
        <w:rPr>
          <w:rFonts w:ascii="Times New Roman" w:eastAsia="Calibri" w:hAnsi="Times New Roman" w:cs="Times New Roman"/>
          <w:sz w:val="24"/>
          <w:szCs w:val="24"/>
        </w:rPr>
        <w:t>“</w:t>
      </w:r>
      <w:r w:rsidR="002D0C46" w:rsidRPr="00B473F6">
        <w:rPr>
          <w:rFonts w:ascii="Times New Roman" w:eastAsia="Calibri" w:hAnsi="Times New Roman" w:cs="Times New Roman"/>
          <w:sz w:val="24"/>
          <w:szCs w:val="24"/>
        </w:rPr>
        <w:t xml:space="preserve"> отчита събиране на липов цвят </w:t>
      </w:r>
      <w:r w:rsidR="00F12D63" w:rsidRPr="00B473F6">
        <w:rPr>
          <w:rFonts w:ascii="Times New Roman" w:eastAsia="Calibri" w:hAnsi="Times New Roman" w:cs="Times New Roman"/>
          <w:sz w:val="24"/>
          <w:szCs w:val="24"/>
        </w:rPr>
        <w:t xml:space="preserve">по 1 625 kg </w:t>
      </w:r>
      <w:r w:rsidR="008B1315" w:rsidRPr="00B473F6">
        <w:rPr>
          <w:rFonts w:ascii="Times New Roman" w:eastAsia="Calibri" w:hAnsi="Times New Roman" w:cs="Times New Roman"/>
          <w:sz w:val="24"/>
          <w:szCs w:val="24"/>
        </w:rPr>
        <w:t xml:space="preserve">средно </w:t>
      </w:r>
      <w:r w:rsidR="00F12D63" w:rsidRPr="00B473F6">
        <w:rPr>
          <w:rFonts w:ascii="Times New Roman" w:eastAsia="Calibri" w:hAnsi="Times New Roman" w:cs="Times New Roman"/>
          <w:sz w:val="24"/>
          <w:szCs w:val="24"/>
        </w:rPr>
        <w:t xml:space="preserve">годишно </w:t>
      </w:r>
      <w:r w:rsidR="002D0C46" w:rsidRPr="00B473F6">
        <w:rPr>
          <w:rFonts w:ascii="Times New Roman" w:eastAsia="Calibri" w:hAnsi="Times New Roman" w:cs="Times New Roman"/>
          <w:sz w:val="24"/>
          <w:szCs w:val="24"/>
        </w:rPr>
        <w:t>и предоставяне на</w:t>
      </w:r>
      <w:r w:rsidR="006C6C21" w:rsidRPr="00B473F6">
        <w:rPr>
          <w:rFonts w:ascii="Times New Roman" w:eastAsia="Calibri" w:hAnsi="Times New Roman" w:cs="Times New Roman"/>
          <w:sz w:val="24"/>
          <w:szCs w:val="24"/>
        </w:rPr>
        <w:t xml:space="preserve"> площи за уст</w:t>
      </w:r>
      <w:r w:rsidR="00A56DE3" w:rsidRPr="00B473F6">
        <w:rPr>
          <w:rFonts w:ascii="Times New Roman" w:eastAsia="Calibri" w:hAnsi="Times New Roman" w:cs="Times New Roman"/>
          <w:sz w:val="24"/>
          <w:szCs w:val="24"/>
        </w:rPr>
        <w:t>р</w:t>
      </w:r>
      <w:r w:rsidR="006C6C21" w:rsidRPr="00B473F6">
        <w:rPr>
          <w:rFonts w:ascii="Times New Roman" w:eastAsia="Calibri" w:hAnsi="Times New Roman" w:cs="Times New Roman"/>
          <w:sz w:val="24"/>
          <w:szCs w:val="24"/>
        </w:rPr>
        <w:t>ойване</w:t>
      </w:r>
      <w:r w:rsidR="002D0C46" w:rsidRPr="00B473F6">
        <w:rPr>
          <w:rFonts w:ascii="Times New Roman" w:eastAsia="Calibri" w:hAnsi="Times New Roman" w:cs="Times New Roman"/>
          <w:sz w:val="24"/>
          <w:szCs w:val="24"/>
        </w:rPr>
        <w:t xml:space="preserve"> на </w:t>
      </w:r>
      <w:r w:rsidR="00F254E2" w:rsidRPr="00B473F6">
        <w:rPr>
          <w:rFonts w:ascii="Times New Roman" w:eastAsia="Calibri" w:hAnsi="Times New Roman" w:cs="Times New Roman"/>
          <w:sz w:val="24"/>
          <w:szCs w:val="24"/>
        </w:rPr>
        <w:t xml:space="preserve">постоянни </w:t>
      </w:r>
      <w:r w:rsidR="002D0C46" w:rsidRPr="00B473F6">
        <w:rPr>
          <w:rFonts w:ascii="Times New Roman" w:eastAsia="Calibri" w:hAnsi="Times New Roman" w:cs="Times New Roman"/>
          <w:sz w:val="24"/>
          <w:szCs w:val="24"/>
        </w:rPr>
        <w:t>пчелини</w:t>
      </w:r>
      <w:r w:rsidR="00E3711E" w:rsidRPr="00B473F6">
        <w:rPr>
          <w:rFonts w:ascii="Times New Roman" w:eastAsia="Calibri" w:hAnsi="Times New Roman" w:cs="Times New Roman"/>
          <w:sz w:val="24"/>
          <w:szCs w:val="24"/>
        </w:rPr>
        <w:t xml:space="preserve"> (с над 10 пчелни семейства </w:t>
      </w:r>
      <w:r w:rsidR="00F254E2" w:rsidRPr="00B473F6">
        <w:rPr>
          <w:rFonts w:ascii="Times New Roman" w:eastAsia="Calibri" w:hAnsi="Times New Roman" w:cs="Times New Roman"/>
          <w:sz w:val="24"/>
          <w:szCs w:val="24"/>
        </w:rPr>
        <w:t>по смисъла на Закона за пчеларството</w:t>
      </w:r>
      <w:r w:rsidR="00E3711E" w:rsidRPr="00B473F6">
        <w:rPr>
          <w:rFonts w:ascii="Times New Roman" w:eastAsia="Calibri" w:hAnsi="Times New Roman" w:cs="Times New Roman"/>
          <w:sz w:val="24"/>
          <w:szCs w:val="24"/>
        </w:rPr>
        <w:t>)</w:t>
      </w:r>
      <w:r w:rsidR="00F254E2" w:rsidRPr="00B473F6">
        <w:rPr>
          <w:rFonts w:ascii="Times New Roman" w:eastAsia="Calibri" w:hAnsi="Times New Roman" w:cs="Times New Roman"/>
          <w:sz w:val="24"/>
          <w:szCs w:val="24"/>
        </w:rPr>
        <w:t xml:space="preserve">, </w:t>
      </w:r>
      <w:r w:rsidR="00D602A9" w:rsidRPr="00B473F6">
        <w:rPr>
          <w:rFonts w:ascii="Times New Roman" w:eastAsia="Calibri" w:hAnsi="Times New Roman" w:cs="Times New Roman"/>
          <w:sz w:val="24"/>
          <w:szCs w:val="24"/>
        </w:rPr>
        <w:t>по 2,</w:t>
      </w:r>
      <w:r w:rsidR="00F12D63" w:rsidRPr="00B473F6">
        <w:rPr>
          <w:rFonts w:ascii="Times New Roman" w:eastAsia="Calibri" w:hAnsi="Times New Roman" w:cs="Times New Roman"/>
          <w:sz w:val="24"/>
          <w:szCs w:val="24"/>
        </w:rPr>
        <w:t xml:space="preserve">328 dka </w:t>
      </w:r>
      <w:r w:rsidR="008B1315" w:rsidRPr="00B473F6">
        <w:rPr>
          <w:rFonts w:ascii="Times New Roman" w:eastAsia="Calibri" w:hAnsi="Times New Roman" w:cs="Times New Roman"/>
          <w:sz w:val="24"/>
          <w:szCs w:val="24"/>
        </w:rPr>
        <w:t xml:space="preserve">средно </w:t>
      </w:r>
      <w:r w:rsidR="00D602A9" w:rsidRPr="00B473F6">
        <w:rPr>
          <w:rFonts w:ascii="Times New Roman" w:eastAsia="Calibri" w:hAnsi="Times New Roman" w:cs="Times New Roman"/>
          <w:sz w:val="24"/>
          <w:szCs w:val="24"/>
        </w:rPr>
        <w:t>годишно</w:t>
      </w:r>
      <w:r w:rsidR="00E3711E" w:rsidRPr="00B473F6">
        <w:rPr>
          <w:rFonts w:ascii="Times New Roman" w:eastAsia="Calibri" w:hAnsi="Times New Roman" w:cs="Times New Roman"/>
          <w:sz w:val="24"/>
          <w:szCs w:val="24"/>
        </w:rPr>
        <w:t>. За тази цел се учредява</w:t>
      </w:r>
      <w:r w:rsidR="00F254E2" w:rsidRPr="00B473F6">
        <w:rPr>
          <w:rFonts w:ascii="Times New Roman" w:eastAsia="Calibri" w:hAnsi="Times New Roman" w:cs="Times New Roman"/>
          <w:sz w:val="24"/>
          <w:szCs w:val="24"/>
        </w:rPr>
        <w:t xml:space="preserve"> право на ползване върху поземлени имоти в горски територии - държавна собственост от директора на държавното предприятие, в горски територии - общинска собственост от кмета на общината и от</w:t>
      </w:r>
      <w:r w:rsidR="00F254E2" w:rsidRPr="00B473F6">
        <w:t xml:space="preserve"> </w:t>
      </w:r>
      <w:r w:rsidR="00F254E2" w:rsidRPr="00B473F6">
        <w:rPr>
          <w:rFonts w:ascii="Times New Roman" w:eastAsia="Calibri" w:hAnsi="Times New Roman" w:cs="Times New Roman"/>
          <w:sz w:val="24"/>
          <w:szCs w:val="24"/>
        </w:rPr>
        <w:t>собственика - за горската територия, негова собственост (чл.</w:t>
      </w:r>
      <w:r w:rsidR="00700F47" w:rsidRPr="00B473F6">
        <w:rPr>
          <w:rFonts w:ascii="Times New Roman" w:eastAsia="Calibri" w:hAnsi="Times New Roman" w:cs="Times New Roman"/>
          <w:sz w:val="24"/>
          <w:szCs w:val="24"/>
        </w:rPr>
        <w:t xml:space="preserve"> </w:t>
      </w:r>
      <w:r w:rsidR="00F254E2" w:rsidRPr="00B473F6">
        <w:rPr>
          <w:rFonts w:ascii="Times New Roman" w:eastAsia="Calibri" w:hAnsi="Times New Roman" w:cs="Times New Roman"/>
          <w:sz w:val="24"/>
          <w:szCs w:val="24"/>
        </w:rPr>
        <w:t>69, ал.</w:t>
      </w:r>
      <w:r w:rsidR="00700F47" w:rsidRPr="00B473F6">
        <w:rPr>
          <w:rFonts w:ascii="Times New Roman" w:eastAsia="Calibri" w:hAnsi="Times New Roman" w:cs="Times New Roman"/>
          <w:sz w:val="24"/>
          <w:szCs w:val="24"/>
        </w:rPr>
        <w:t xml:space="preserve"> </w:t>
      </w:r>
      <w:r w:rsidR="00F254E2" w:rsidRPr="00B473F6">
        <w:rPr>
          <w:rFonts w:ascii="Times New Roman" w:eastAsia="Calibri" w:hAnsi="Times New Roman" w:cs="Times New Roman"/>
          <w:sz w:val="24"/>
          <w:szCs w:val="24"/>
        </w:rPr>
        <w:t xml:space="preserve">3 от ЗГ). </w:t>
      </w:r>
      <w:r w:rsidR="00F12D63" w:rsidRPr="00B473F6">
        <w:rPr>
          <w:rFonts w:ascii="Times New Roman" w:eastAsia="Calibri" w:hAnsi="Times New Roman" w:cs="Times New Roman"/>
          <w:sz w:val="24"/>
          <w:szCs w:val="24"/>
        </w:rPr>
        <w:t xml:space="preserve">Предвидените добиви от горски плодове, основно орехи, и отчетения добив от тях за ДЛС </w:t>
      </w:r>
      <w:r w:rsidR="00057A73" w:rsidRPr="00B473F6">
        <w:rPr>
          <w:rFonts w:ascii="Times New Roman" w:eastAsia="Calibri" w:hAnsi="Times New Roman" w:cs="Times New Roman"/>
          <w:sz w:val="24"/>
          <w:szCs w:val="24"/>
        </w:rPr>
        <w:t>„</w:t>
      </w:r>
      <w:r w:rsidR="00F12D63" w:rsidRPr="00B473F6">
        <w:rPr>
          <w:rFonts w:ascii="Times New Roman" w:eastAsia="Calibri" w:hAnsi="Times New Roman" w:cs="Times New Roman"/>
          <w:sz w:val="24"/>
          <w:szCs w:val="24"/>
        </w:rPr>
        <w:t>Тервел</w:t>
      </w:r>
      <w:r w:rsidR="00057A73" w:rsidRPr="00B473F6">
        <w:rPr>
          <w:rFonts w:ascii="Times New Roman" w:eastAsia="Calibri" w:hAnsi="Times New Roman" w:cs="Times New Roman"/>
          <w:sz w:val="24"/>
          <w:szCs w:val="24"/>
        </w:rPr>
        <w:t>“</w:t>
      </w:r>
      <w:r w:rsidR="00F12D63" w:rsidRPr="00B473F6">
        <w:rPr>
          <w:rFonts w:ascii="Times New Roman" w:eastAsia="Calibri" w:hAnsi="Times New Roman" w:cs="Times New Roman"/>
          <w:sz w:val="24"/>
          <w:szCs w:val="24"/>
        </w:rPr>
        <w:t xml:space="preserve"> са недостатъчни, </w:t>
      </w:r>
      <w:r w:rsidR="008B1315" w:rsidRPr="00B473F6">
        <w:rPr>
          <w:rFonts w:ascii="Times New Roman" w:eastAsia="Calibri" w:hAnsi="Times New Roman" w:cs="Times New Roman"/>
          <w:sz w:val="24"/>
          <w:szCs w:val="24"/>
        </w:rPr>
        <w:t xml:space="preserve">имайки </w:t>
      </w:r>
      <w:r w:rsidR="00F12D63" w:rsidRPr="00B473F6">
        <w:rPr>
          <w:rFonts w:ascii="Times New Roman" w:eastAsia="Calibri" w:hAnsi="Times New Roman" w:cs="Times New Roman"/>
          <w:sz w:val="24"/>
          <w:szCs w:val="24"/>
        </w:rPr>
        <w:t xml:space="preserve">предвид възможностите на </w:t>
      </w:r>
      <w:r w:rsidR="007C60BB" w:rsidRPr="00B473F6">
        <w:rPr>
          <w:rFonts w:ascii="Times New Roman" w:eastAsia="Calibri" w:hAnsi="Times New Roman" w:cs="Times New Roman"/>
          <w:sz w:val="24"/>
          <w:szCs w:val="24"/>
        </w:rPr>
        <w:t xml:space="preserve">условията в </w:t>
      </w:r>
      <w:r w:rsidR="00B15039" w:rsidRPr="00B473F6">
        <w:rPr>
          <w:rFonts w:ascii="Times New Roman" w:eastAsia="Calibri" w:hAnsi="Times New Roman" w:cs="Times New Roman"/>
          <w:sz w:val="24"/>
          <w:szCs w:val="24"/>
        </w:rPr>
        <w:t>това стопанство</w:t>
      </w:r>
      <w:r w:rsidR="007C60BB" w:rsidRPr="00B473F6">
        <w:rPr>
          <w:rFonts w:ascii="Times New Roman" w:eastAsia="Calibri" w:hAnsi="Times New Roman" w:cs="Times New Roman"/>
          <w:sz w:val="24"/>
          <w:szCs w:val="24"/>
        </w:rPr>
        <w:t>.</w:t>
      </w:r>
      <w:r w:rsidR="00F12D63" w:rsidRPr="00B473F6">
        <w:rPr>
          <w:rFonts w:ascii="Times New Roman" w:eastAsia="Calibri" w:hAnsi="Times New Roman" w:cs="Times New Roman"/>
          <w:sz w:val="24"/>
          <w:szCs w:val="24"/>
        </w:rPr>
        <w:t xml:space="preserve"> </w:t>
      </w:r>
    </w:p>
    <w:p w14:paraId="4A4C8449" w14:textId="77777777" w:rsidR="00F12D63" w:rsidRPr="00B473F6" w:rsidRDefault="00F4560A" w:rsidP="00A56DE3">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eastAsia="Calibri" w:hAnsi="Times New Roman" w:cs="Times New Roman"/>
          <w:sz w:val="24"/>
          <w:szCs w:val="24"/>
        </w:rPr>
        <w:t>Различните видове горски</w:t>
      </w:r>
      <w:r w:rsidR="00F12D63" w:rsidRPr="00B473F6">
        <w:rPr>
          <w:rFonts w:ascii="Times New Roman" w:eastAsia="Calibri" w:hAnsi="Times New Roman" w:cs="Times New Roman"/>
          <w:sz w:val="24"/>
          <w:szCs w:val="24"/>
        </w:rPr>
        <w:t xml:space="preserve"> плодове</w:t>
      </w:r>
      <w:r w:rsidRPr="00B473F6">
        <w:rPr>
          <w:rFonts w:ascii="Times New Roman" w:eastAsia="Calibri" w:hAnsi="Times New Roman" w:cs="Times New Roman"/>
          <w:sz w:val="24"/>
          <w:szCs w:val="24"/>
        </w:rPr>
        <w:t>, гъби</w:t>
      </w:r>
      <w:r w:rsidR="00F12D63" w:rsidRPr="00B473F6">
        <w:rPr>
          <w:rFonts w:ascii="Times New Roman" w:eastAsia="Calibri" w:hAnsi="Times New Roman" w:cs="Times New Roman"/>
          <w:sz w:val="24"/>
          <w:szCs w:val="24"/>
        </w:rPr>
        <w:t xml:space="preserve"> и билки се добиват</w:t>
      </w:r>
      <w:r w:rsidR="00092EE9" w:rsidRPr="00B473F6">
        <w:rPr>
          <w:rFonts w:ascii="Times New Roman" w:eastAsia="Calibri" w:hAnsi="Times New Roman" w:cs="Times New Roman"/>
          <w:sz w:val="24"/>
          <w:szCs w:val="24"/>
        </w:rPr>
        <w:t>,</w:t>
      </w:r>
      <w:r w:rsidR="00F12D63" w:rsidRPr="00B473F6">
        <w:rPr>
          <w:rFonts w:ascii="Times New Roman" w:eastAsia="Calibri" w:hAnsi="Times New Roman" w:cs="Times New Roman"/>
          <w:sz w:val="24"/>
          <w:szCs w:val="24"/>
        </w:rPr>
        <w:t xml:space="preserve"> </w:t>
      </w:r>
      <w:r w:rsidR="008B1315" w:rsidRPr="00B473F6">
        <w:rPr>
          <w:rFonts w:ascii="Times New Roman" w:eastAsia="Calibri" w:hAnsi="Times New Roman" w:cs="Times New Roman"/>
          <w:sz w:val="24"/>
          <w:szCs w:val="24"/>
        </w:rPr>
        <w:t>преди всичко</w:t>
      </w:r>
      <w:r w:rsidR="00092EE9" w:rsidRPr="00B473F6">
        <w:rPr>
          <w:rFonts w:ascii="Times New Roman" w:eastAsia="Calibri" w:hAnsi="Times New Roman" w:cs="Times New Roman"/>
          <w:sz w:val="24"/>
          <w:szCs w:val="24"/>
        </w:rPr>
        <w:t>,</w:t>
      </w:r>
      <w:r w:rsidR="008B1315" w:rsidRPr="00B473F6">
        <w:rPr>
          <w:rFonts w:ascii="Times New Roman" w:eastAsia="Calibri" w:hAnsi="Times New Roman" w:cs="Times New Roman"/>
          <w:sz w:val="24"/>
          <w:szCs w:val="24"/>
        </w:rPr>
        <w:t xml:space="preserve"> </w:t>
      </w:r>
      <w:r w:rsidR="00F12D63" w:rsidRPr="00B473F6">
        <w:rPr>
          <w:rFonts w:ascii="Times New Roman" w:eastAsia="Calibri" w:hAnsi="Times New Roman" w:cs="Times New Roman"/>
          <w:sz w:val="24"/>
          <w:szCs w:val="24"/>
        </w:rPr>
        <w:t xml:space="preserve">от частни лица за лично ползване, продан и предаване на изкупвателни пунктове, които се организират на територията на </w:t>
      </w:r>
      <w:r w:rsidR="008B1315" w:rsidRPr="00B473F6">
        <w:rPr>
          <w:rFonts w:ascii="Times New Roman" w:eastAsia="Calibri" w:hAnsi="Times New Roman" w:cs="Times New Roman"/>
          <w:sz w:val="24"/>
          <w:szCs w:val="24"/>
        </w:rPr>
        <w:t xml:space="preserve">стопанствата </w:t>
      </w:r>
      <w:r w:rsidR="00F12D63" w:rsidRPr="00B473F6">
        <w:rPr>
          <w:rFonts w:ascii="Times New Roman" w:eastAsia="Calibri" w:hAnsi="Times New Roman" w:cs="Times New Roman"/>
          <w:sz w:val="24"/>
          <w:szCs w:val="24"/>
        </w:rPr>
        <w:t>и близките села и градове.</w:t>
      </w:r>
      <w:r w:rsidR="00E22AF1" w:rsidRPr="00B473F6">
        <w:rPr>
          <w:rFonts w:ascii="Times New Roman" w:hAnsi="Times New Roman" w:cs="Times New Roman"/>
          <w:sz w:val="24"/>
          <w:szCs w:val="24"/>
        </w:rPr>
        <w:t xml:space="preserve"> </w:t>
      </w:r>
      <w:r w:rsidR="00F254E2" w:rsidRPr="00B473F6">
        <w:rPr>
          <w:rFonts w:ascii="Times New Roman" w:hAnsi="Times New Roman" w:cs="Times New Roman"/>
          <w:sz w:val="24"/>
          <w:szCs w:val="24"/>
        </w:rPr>
        <w:t xml:space="preserve">Бъдещи </w:t>
      </w:r>
      <w:r w:rsidR="00F254E2" w:rsidRPr="00B473F6">
        <w:rPr>
          <w:rFonts w:ascii="Times New Roman" w:eastAsia="Calibri" w:hAnsi="Times New Roman" w:cs="Times New Roman"/>
          <w:sz w:val="24"/>
          <w:szCs w:val="24"/>
        </w:rPr>
        <w:t>п</w:t>
      </w:r>
      <w:r w:rsidR="007C60BB" w:rsidRPr="00B473F6">
        <w:rPr>
          <w:rFonts w:ascii="Times New Roman" w:eastAsia="Calibri" w:hAnsi="Times New Roman" w:cs="Times New Roman"/>
          <w:sz w:val="24"/>
          <w:szCs w:val="24"/>
        </w:rPr>
        <w:t>редвиждания за добив н</w:t>
      </w:r>
      <w:r w:rsidR="00E22AF1" w:rsidRPr="00B473F6">
        <w:rPr>
          <w:rFonts w:ascii="Times New Roman" w:eastAsia="Calibri" w:hAnsi="Times New Roman" w:cs="Times New Roman"/>
          <w:sz w:val="24"/>
          <w:szCs w:val="24"/>
        </w:rPr>
        <w:t xml:space="preserve">а </w:t>
      </w:r>
      <w:r w:rsidR="00F254E2" w:rsidRPr="00B473F6">
        <w:rPr>
          <w:rFonts w:ascii="Times New Roman" w:eastAsia="Calibri" w:hAnsi="Times New Roman" w:cs="Times New Roman"/>
          <w:sz w:val="24"/>
          <w:szCs w:val="24"/>
        </w:rPr>
        <w:t xml:space="preserve">определени количества от тях трудно </w:t>
      </w:r>
      <w:r w:rsidR="00E22AF1" w:rsidRPr="00B473F6">
        <w:rPr>
          <w:rFonts w:ascii="Times New Roman" w:eastAsia="Calibri" w:hAnsi="Times New Roman" w:cs="Times New Roman"/>
          <w:sz w:val="24"/>
          <w:szCs w:val="24"/>
        </w:rPr>
        <w:t>могат да се направят, защото тяхното развитие и плодоносен</w:t>
      </w:r>
      <w:r w:rsidR="007C60BB" w:rsidRPr="00B473F6">
        <w:rPr>
          <w:rFonts w:ascii="Times New Roman" w:eastAsia="Calibri" w:hAnsi="Times New Roman" w:cs="Times New Roman"/>
          <w:sz w:val="24"/>
          <w:szCs w:val="24"/>
        </w:rPr>
        <w:t>е зависи от годишната промяна в</w:t>
      </w:r>
      <w:r w:rsidR="00E22AF1" w:rsidRPr="00B473F6">
        <w:rPr>
          <w:rFonts w:ascii="Times New Roman" w:eastAsia="Calibri" w:hAnsi="Times New Roman" w:cs="Times New Roman"/>
          <w:sz w:val="24"/>
          <w:szCs w:val="24"/>
        </w:rPr>
        <w:t xml:space="preserve"> климатичните условия, особеностите на растителната среда, антропогенни и други фактори.</w:t>
      </w:r>
      <w:r w:rsidR="007C60BB" w:rsidRPr="00B473F6">
        <w:rPr>
          <w:rFonts w:ascii="Times New Roman" w:hAnsi="Times New Roman" w:cs="Times New Roman"/>
          <w:sz w:val="24"/>
          <w:szCs w:val="24"/>
        </w:rPr>
        <w:t xml:space="preserve"> </w:t>
      </w:r>
      <w:r w:rsidR="007C60BB" w:rsidRPr="00B473F6">
        <w:rPr>
          <w:rFonts w:ascii="Times New Roman" w:eastAsia="Calibri" w:hAnsi="Times New Roman" w:cs="Times New Roman"/>
          <w:sz w:val="24"/>
          <w:szCs w:val="24"/>
        </w:rPr>
        <w:t xml:space="preserve">При всички случаи това трябва да става под контрола на териториалните поделения, като се събират редовно тарифните такси за </w:t>
      </w:r>
      <w:r w:rsidR="00FE0E55">
        <w:rPr>
          <w:rFonts w:ascii="Times New Roman" w:hAnsi="Times New Roman" w:cs="Times New Roman"/>
          <w:sz w:val="24"/>
          <w:szCs w:val="24"/>
        </w:rPr>
        <w:t>н</w:t>
      </w:r>
      <w:r w:rsidR="00FE0E55" w:rsidRPr="00FE0E55">
        <w:rPr>
          <w:rFonts w:ascii="Times New Roman" w:hAnsi="Times New Roman" w:cs="Times New Roman"/>
          <w:sz w:val="24"/>
          <w:szCs w:val="24"/>
        </w:rPr>
        <w:t>едървесни</w:t>
      </w:r>
      <w:r w:rsidR="00FE0E55">
        <w:rPr>
          <w:rFonts w:ascii="Times New Roman" w:hAnsi="Times New Roman" w:cs="Times New Roman"/>
          <w:sz w:val="24"/>
          <w:szCs w:val="24"/>
        </w:rPr>
        <w:t>те</w:t>
      </w:r>
      <w:r w:rsidR="00FE0E55" w:rsidRPr="00FE0E55">
        <w:rPr>
          <w:rFonts w:ascii="Times New Roman" w:hAnsi="Times New Roman" w:cs="Times New Roman"/>
          <w:sz w:val="24"/>
          <w:szCs w:val="24"/>
        </w:rPr>
        <w:t xml:space="preserve"> горски продукти</w:t>
      </w:r>
      <w:r w:rsidR="007C60BB" w:rsidRPr="00B473F6">
        <w:rPr>
          <w:rFonts w:ascii="Times New Roman" w:eastAsia="Calibri" w:hAnsi="Times New Roman" w:cs="Times New Roman"/>
          <w:sz w:val="24"/>
          <w:szCs w:val="24"/>
        </w:rPr>
        <w:t xml:space="preserve">, които носят </w:t>
      </w:r>
      <w:r w:rsidRPr="00B473F6">
        <w:rPr>
          <w:rFonts w:ascii="Times New Roman" w:eastAsia="Calibri" w:hAnsi="Times New Roman" w:cs="Times New Roman"/>
          <w:sz w:val="24"/>
          <w:szCs w:val="24"/>
        </w:rPr>
        <w:t>приходи на стопанствата</w:t>
      </w:r>
      <w:r w:rsidR="00B20767" w:rsidRPr="00B473F6">
        <w:rPr>
          <w:rFonts w:ascii="Times New Roman" w:eastAsia="Calibri" w:hAnsi="Times New Roman" w:cs="Times New Roman"/>
          <w:sz w:val="24"/>
          <w:szCs w:val="24"/>
        </w:rPr>
        <w:t xml:space="preserve"> и се отразяват положително върху икономическия ефект на тяхната работа</w:t>
      </w:r>
      <w:r w:rsidR="007C60BB" w:rsidRPr="00B473F6">
        <w:rPr>
          <w:rFonts w:ascii="Times New Roman" w:eastAsia="Calibri" w:hAnsi="Times New Roman" w:cs="Times New Roman"/>
          <w:sz w:val="24"/>
          <w:szCs w:val="24"/>
        </w:rPr>
        <w:t>.</w:t>
      </w:r>
    </w:p>
    <w:p w14:paraId="747BAFC8" w14:textId="77777777" w:rsidR="00A56DE3" w:rsidRPr="00B473F6" w:rsidRDefault="00A56DE3" w:rsidP="007C60BB">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lastRenderedPageBreak/>
        <w:t>Необходимо е също така да се осигурят достатъчно площи за настаняване или преместване на временни пчелини, по смисъла на Закона за пчеларството, за които не се учредява право на ползване върху поземлени имоти в горски територии, а се издава разрешение от лицата по чл. 69, ал. 3 от ЗГ.</w:t>
      </w:r>
    </w:p>
    <w:p w14:paraId="48138A49" w14:textId="77777777" w:rsidR="004778B4" w:rsidRPr="00B473F6" w:rsidRDefault="00432127" w:rsidP="004778B4">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Предмет на </w:t>
      </w:r>
      <w:r w:rsidR="00A034A2">
        <w:rPr>
          <w:rFonts w:ascii="Times New Roman" w:eastAsia="Calibri" w:hAnsi="Times New Roman" w:cs="Times New Roman"/>
          <w:sz w:val="24"/>
          <w:szCs w:val="24"/>
        </w:rPr>
        <w:t>ползване</w:t>
      </w:r>
      <w:r w:rsidRPr="00B473F6">
        <w:rPr>
          <w:rFonts w:ascii="Times New Roman" w:eastAsia="Calibri" w:hAnsi="Times New Roman" w:cs="Times New Roman"/>
          <w:sz w:val="24"/>
          <w:szCs w:val="24"/>
        </w:rPr>
        <w:t xml:space="preserve"> в горските територии от областта, без да се поставя план за ежегоден добив, са различни видове </w:t>
      </w:r>
      <w:r w:rsidRPr="00B473F6">
        <w:rPr>
          <w:rFonts w:ascii="Times New Roman" w:eastAsia="Calibri" w:hAnsi="Times New Roman" w:cs="Times New Roman"/>
          <w:b/>
          <w:i/>
          <w:sz w:val="24"/>
          <w:szCs w:val="24"/>
        </w:rPr>
        <w:t>диворастящи ядливи гъби</w:t>
      </w:r>
      <w:r w:rsidRPr="00B473F6">
        <w:rPr>
          <w:rFonts w:ascii="Times New Roman" w:eastAsia="Calibri" w:hAnsi="Times New Roman" w:cs="Times New Roman"/>
          <w:sz w:val="24"/>
          <w:szCs w:val="24"/>
        </w:rPr>
        <w:t>, чиито находища в района на област Добрич са разнообразни и многобройни. Най-често срещани са: пачи крак (</w:t>
      </w:r>
      <w:r w:rsidR="00FE0B98" w:rsidRPr="00B473F6">
        <w:rPr>
          <w:rFonts w:ascii="Times New Roman" w:eastAsia="Calibri" w:hAnsi="Times New Roman" w:cs="Times New Roman"/>
          <w:i/>
          <w:sz w:val="24"/>
          <w:szCs w:val="24"/>
        </w:rPr>
        <w:t xml:space="preserve">Cantharellus cibarius </w:t>
      </w:r>
      <w:r w:rsidR="00FE0B98" w:rsidRPr="00B473F6">
        <w:rPr>
          <w:rFonts w:ascii="Times New Roman" w:eastAsia="Calibri" w:hAnsi="Times New Roman" w:cs="Times New Roman"/>
          <w:sz w:val="24"/>
          <w:szCs w:val="24"/>
        </w:rPr>
        <w:t>Fr</w:t>
      </w:r>
      <w:r w:rsidR="00FE0B98" w:rsidRPr="00B473F6">
        <w:rPr>
          <w:rFonts w:ascii="Times New Roman" w:eastAsia="Calibri" w:hAnsi="Times New Roman" w:cs="Times New Roman"/>
          <w:i/>
          <w:sz w:val="24"/>
          <w:szCs w:val="24"/>
        </w:rPr>
        <w:t>.</w:t>
      </w:r>
      <w:r w:rsidRPr="00B473F6">
        <w:rPr>
          <w:rFonts w:ascii="Times New Roman" w:eastAsia="Calibri" w:hAnsi="Times New Roman" w:cs="Times New Roman"/>
          <w:sz w:val="24"/>
          <w:szCs w:val="24"/>
        </w:rPr>
        <w:t>); сърнела (</w:t>
      </w:r>
      <w:r w:rsidRPr="00B473F6">
        <w:rPr>
          <w:rFonts w:ascii="Times New Roman" w:eastAsia="Calibri" w:hAnsi="Times New Roman" w:cs="Times New Roman"/>
          <w:i/>
          <w:sz w:val="24"/>
          <w:szCs w:val="24"/>
        </w:rPr>
        <w:t>Macrolepiota procera</w:t>
      </w:r>
      <w:r w:rsidRPr="00B473F6">
        <w:rPr>
          <w:rFonts w:ascii="Times New Roman" w:eastAsia="Calibri" w:hAnsi="Times New Roman" w:cs="Times New Roman"/>
          <w:sz w:val="24"/>
          <w:szCs w:val="24"/>
        </w:rPr>
        <w:t>)</w:t>
      </w:r>
      <w:r w:rsidR="002137DC" w:rsidRPr="00B473F6">
        <w:rPr>
          <w:rFonts w:ascii="Times New Roman" w:eastAsia="Calibri" w:hAnsi="Times New Roman" w:cs="Times New Roman"/>
          <w:sz w:val="24"/>
          <w:szCs w:val="24"/>
        </w:rPr>
        <w:t xml:space="preserve"> </w:t>
      </w:r>
      <w:r w:rsidR="002137DC" w:rsidRPr="00B473F6">
        <w:rPr>
          <w:rFonts w:ascii="Times New Roman" w:hAnsi="Times New Roman" w:cs="Times New Roman"/>
          <w:sz w:val="24"/>
          <w:szCs w:val="24"/>
        </w:rPr>
        <w:t>в акациеви и тополови насаждения</w:t>
      </w:r>
      <w:r w:rsidR="002137DC"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 xml:space="preserve"> </w:t>
      </w:r>
      <w:r w:rsidR="002137DC" w:rsidRPr="00B473F6">
        <w:rPr>
          <w:rFonts w:ascii="Times New Roman" w:eastAsia="Calibri" w:hAnsi="Times New Roman" w:cs="Times New Roman"/>
          <w:sz w:val="24"/>
          <w:szCs w:val="24"/>
        </w:rPr>
        <w:t>Често се среща манатарка (</w:t>
      </w:r>
      <w:r w:rsidR="002137DC" w:rsidRPr="00B473F6">
        <w:rPr>
          <w:rFonts w:ascii="Times New Roman" w:eastAsia="Calibri" w:hAnsi="Times New Roman" w:cs="Times New Roman"/>
          <w:i/>
          <w:sz w:val="24"/>
          <w:szCs w:val="24"/>
        </w:rPr>
        <w:t xml:space="preserve">Boletus edulis </w:t>
      </w:r>
      <w:r w:rsidR="002137DC" w:rsidRPr="00B473F6">
        <w:rPr>
          <w:rFonts w:ascii="Times New Roman" w:eastAsia="Calibri" w:hAnsi="Times New Roman" w:cs="Times New Roman"/>
          <w:sz w:val="24"/>
          <w:szCs w:val="24"/>
        </w:rPr>
        <w:t>Bull.) в широколистни и иглолисти гори от юли до ноември (ДЛС „Балчик“). По ливади, пасища</w:t>
      </w:r>
      <w:r w:rsidR="009F4E35" w:rsidRPr="00B473F6">
        <w:rPr>
          <w:rFonts w:ascii="Times New Roman" w:eastAsia="Calibri" w:hAnsi="Times New Roman" w:cs="Times New Roman"/>
          <w:sz w:val="24"/>
          <w:szCs w:val="24"/>
        </w:rPr>
        <w:t>,</w:t>
      </w:r>
      <w:r w:rsidR="002137DC" w:rsidRPr="00B473F6">
        <w:rPr>
          <w:rFonts w:ascii="Times New Roman" w:eastAsia="Calibri" w:hAnsi="Times New Roman" w:cs="Times New Roman"/>
          <w:sz w:val="24"/>
          <w:szCs w:val="24"/>
        </w:rPr>
        <w:t xml:space="preserve"> горски поляни и дивечови ниви от май до ноември се срещат </w:t>
      </w:r>
      <w:r w:rsidRPr="00B473F6">
        <w:rPr>
          <w:rFonts w:ascii="Times New Roman" w:eastAsia="Calibri" w:hAnsi="Times New Roman" w:cs="Times New Roman"/>
          <w:sz w:val="24"/>
          <w:szCs w:val="24"/>
        </w:rPr>
        <w:t>полска печурка (</w:t>
      </w:r>
      <w:r w:rsidRPr="00B473F6">
        <w:rPr>
          <w:rFonts w:ascii="Times New Roman" w:eastAsia="Calibri" w:hAnsi="Times New Roman" w:cs="Times New Roman"/>
          <w:i/>
          <w:sz w:val="24"/>
          <w:szCs w:val="24"/>
        </w:rPr>
        <w:t>Agaricus campester</w:t>
      </w:r>
      <w:r w:rsidR="00FE0B98" w:rsidRPr="00B473F6">
        <w:rPr>
          <w:rFonts w:ascii="Times New Roman" w:eastAsia="Calibri" w:hAnsi="Times New Roman" w:cs="Times New Roman"/>
          <w:i/>
          <w:sz w:val="24"/>
          <w:szCs w:val="24"/>
        </w:rPr>
        <w:t xml:space="preserve"> </w:t>
      </w:r>
      <w:r w:rsidR="00FE0B98" w:rsidRPr="00B473F6">
        <w:rPr>
          <w:rFonts w:ascii="Times New Roman" w:eastAsia="Calibri" w:hAnsi="Times New Roman" w:cs="Times New Roman"/>
          <w:sz w:val="24"/>
          <w:szCs w:val="24"/>
        </w:rPr>
        <w:t>L.</w:t>
      </w:r>
      <w:r w:rsidR="002137DC" w:rsidRPr="00B473F6">
        <w:rPr>
          <w:rFonts w:ascii="Times New Roman" w:eastAsia="Calibri" w:hAnsi="Times New Roman" w:cs="Times New Roman"/>
          <w:sz w:val="24"/>
          <w:szCs w:val="24"/>
        </w:rPr>
        <w:t xml:space="preserve">) и </w:t>
      </w:r>
      <w:r w:rsidRPr="00B473F6">
        <w:rPr>
          <w:rFonts w:ascii="Times New Roman" w:eastAsia="Calibri" w:hAnsi="Times New Roman" w:cs="Times New Roman"/>
          <w:sz w:val="24"/>
          <w:szCs w:val="24"/>
        </w:rPr>
        <w:t>обикновена челядинка (</w:t>
      </w:r>
      <w:r w:rsidR="00FE0B98" w:rsidRPr="00B473F6">
        <w:rPr>
          <w:rFonts w:ascii="Times New Roman" w:eastAsia="Calibri" w:hAnsi="Times New Roman" w:cs="Times New Roman"/>
          <w:i/>
          <w:sz w:val="24"/>
          <w:szCs w:val="24"/>
        </w:rPr>
        <w:t xml:space="preserve">Marasmius oreades (Bolton) </w:t>
      </w:r>
      <w:r w:rsidR="00FE0B98" w:rsidRPr="00B473F6">
        <w:rPr>
          <w:rFonts w:ascii="Times New Roman" w:eastAsia="Calibri" w:hAnsi="Times New Roman" w:cs="Times New Roman"/>
          <w:sz w:val="24"/>
          <w:szCs w:val="24"/>
        </w:rPr>
        <w:t>Fr.</w:t>
      </w:r>
      <w:r w:rsidR="002137DC"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 xml:space="preserve"> </w:t>
      </w:r>
      <w:r w:rsidR="009F4E35" w:rsidRPr="00B473F6">
        <w:rPr>
          <w:rFonts w:ascii="Times New Roman" w:eastAsia="Calibri" w:hAnsi="Times New Roman" w:cs="Times New Roman"/>
          <w:sz w:val="24"/>
          <w:szCs w:val="24"/>
        </w:rPr>
        <w:t xml:space="preserve">В изредени дъбови гори и по поляни от юни до октомври се среща </w:t>
      </w:r>
      <w:r w:rsidRPr="00B473F6">
        <w:rPr>
          <w:rFonts w:ascii="Times New Roman" w:eastAsia="Calibri" w:hAnsi="Times New Roman" w:cs="Times New Roman"/>
          <w:sz w:val="24"/>
          <w:szCs w:val="24"/>
        </w:rPr>
        <w:t>булка гъба (</w:t>
      </w:r>
      <w:r w:rsidR="00FE0B98" w:rsidRPr="00B473F6">
        <w:rPr>
          <w:rFonts w:ascii="Times New Roman" w:eastAsia="Calibri" w:hAnsi="Times New Roman" w:cs="Times New Roman"/>
          <w:i/>
          <w:sz w:val="24"/>
          <w:szCs w:val="24"/>
        </w:rPr>
        <w:t>Amanita caesarea</w:t>
      </w:r>
      <w:r w:rsidR="00FE0B98" w:rsidRPr="00B473F6">
        <w:rPr>
          <w:rFonts w:ascii="Times New Roman" w:eastAsia="Calibri" w:hAnsi="Times New Roman" w:cs="Times New Roman"/>
          <w:sz w:val="24"/>
          <w:szCs w:val="24"/>
        </w:rPr>
        <w:t xml:space="preserve"> (Scop.) Pers.</w:t>
      </w:r>
      <w:r w:rsidR="009F4E35"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 xml:space="preserve"> </w:t>
      </w:r>
      <w:r w:rsidR="009F4E35" w:rsidRPr="00B473F6">
        <w:rPr>
          <w:rFonts w:ascii="Times New Roman" w:eastAsia="Calibri" w:hAnsi="Times New Roman" w:cs="Times New Roman"/>
          <w:sz w:val="24"/>
          <w:szCs w:val="24"/>
        </w:rPr>
        <w:t xml:space="preserve">От май до ноември в иглолистни култури и поляни расте </w:t>
      </w:r>
      <w:r w:rsidRPr="00B473F6">
        <w:rPr>
          <w:rFonts w:ascii="Times New Roman" w:eastAsia="Calibri" w:hAnsi="Times New Roman" w:cs="Times New Roman"/>
          <w:sz w:val="24"/>
          <w:szCs w:val="24"/>
        </w:rPr>
        <w:t>обикновена масловка (</w:t>
      </w:r>
      <w:r w:rsidR="00FE0B98" w:rsidRPr="00B473F6">
        <w:rPr>
          <w:rFonts w:ascii="Times New Roman" w:eastAsia="Calibri" w:hAnsi="Times New Roman" w:cs="Times New Roman"/>
          <w:i/>
          <w:sz w:val="24"/>
          <w:szCs w:val="24"/>
        </w:rPr>
        <w:t>Suillus luteus (</w:t>
      </w:r>
      <w:r w:rsidR="00FE0B98" w:rsidRPr="00B473F6">
        <w:rPr>
          <w:rFonts w:ascii="Times New Roman" w:eastAsia="Calibri" w:hAnsi="Times New Roman" w:cs="Times New Roman"/>
          <w:sz w:val="24"/>
          <w:szCs w:val="24"/>
        </w:rPr>
        <w:t>L</w:t>
      </w:r>
      <w:r w:rsidR="00FE0B98" w:rsidRPr="00B473F6">
        <w:rPr>
          <w:rFonts w:ascii="Times New Roman" w:eastAsia="Calibri" w:hAnsi="Times New Roman" w:cs="Times New Roman"/>
          <w:i/>
          <w:sz w:val="24"/>
          <w:szCs w:val="24"/>
        </w:rPr>
        <w:t xml:space="preserve">.) </w:t>
      </w:r>
      <w:r w:rsidR="00FE0B98" w:rsidRPr="00B473F6">
        <w:rPr>
          <w:rFonts w:ascii="Times New Roman" w:eastAsia="Calibri" w:hAnsi="Times New Roman" w:cs="Times New Roman"/>
          <w:sz w:val="24"/>
          <w:szCs w:val="24"/>
        </w:rPr>
        <w:t>Roussel</w:t>
      </w:r>
      <w:r w:rsidRPr="00B473F6">
        <w:rPr>
          <w:rFonts w:ascii="Times New Roman" w:eastAsia="Calibri" w:hAnsi="Times New Roman" w:cs="Times New Roman"/>
          <w:sz w:val="24"/>
          <w:szCs w:val="24"/>
        </w:rPr>
        <w:t>)</w:t>
      </w:r>
      <w:r w:rsidR="009F4E35"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 xml:space="preserve"> </w:t>
      </w:r>
      <w:r w:rsidR="009F4E35" w:rsidRPr="00B473F6">
        <w:rPr>
          <w:rFonts w:ascii="Times New Roman" w:eastAsia="Calibri" w:hAnsi="Times New Roman" w:cs="Times New Roman"/>
          <w:sz w:val="24"/>
          <w:szCs w:val="24"/>
        </w:rPr>
        <w:t xml:space="preserve">Върху букови дървета от май до декември се среща </w:t>
      </w:r>
      <w:r w:rsidRPr="00B473F6">
        <w:rPr>
          <w:rFonts w:ascii="Times New Roman" w:eastAsia="Calibri" w:hAnsi="Times New Roman" w:cs="Times New Roman"/>
          <w:sz w:val="24"/>
          <w:szCs w:val="24"/>
        </w:rPr>
        <w:t>кладница (</w:t>
      </w:r>
      <w:r w:rsidR="00FE0B98" w:rsidRPr="00B473F6">
        <w:rPr>
          <w:rFonts w:ascii="Times New Roman" w:eastAsia="Calibri" w:hAnsi="Times New Roman" w:cs="Times New Roman"/>
          <w:i/>
          <w:sz w:val="24"/>
          <w:szCs w:val="24"/>
        </w:rPr>
        <w:t>Pleurotus ostreatus</w:t>
      </w:r>
      <w:r w:rsidR="00FE0B98" w:rsidRPr="00B473F6">
        <w:rPr>
          <w:rFonts w:ascii="Times New Roman" w:eastAsia="Calibri" w:hAnsi="Times New Roman" w:cs="Times New Roman"/>
          <w:sz w:val="24"/>
          <w:szCs w:val="24"/>
        </w:rPr>
        <w:t xml:space="preserve"> (Jacq.) P. Kumm.</w:t>
      </w:r>
      <w:r w:rsidRPr="00B473F6">
        <w:rPr>
          <w:rFonts w:ascii="Times New Roman" w:eastAsia="Calibri" w:hAnsi="Times New Roman" w:cs="Times New Roman"/>
          <w:sz w:val="24"/>
          <w:szCs w:val="24"/>
        </w:rPr>
        <w:t>)</w:t>
      </w:r>
      <w:r w:rsidR="00FE0B98" w:rsidRPr="00B473F6">
        <w:rPr>
          <w:rFonts w:ascii="Times New Roman" w:eastAsia="Calibri" w:hAnsi="Times New Roman" w:cs="Times New Roman"/>
          <w:sz w:val="24"/>
          <w:szCs w:val="24"/>
        </w:rPr>
        <w:t xml:space="preserve"> </w:t>
      </w:r>
      <w:r w:rsidRPr="00B473F6">
        <w:rPr>
          <w:rFonts w:ascii="Times New Roman" w:eastAsia="Calibri" w:hAnsi="Times New Roman" w:cs="Times New Roman"/>
          <w:sz w:val="24"/>
          <w:szCs w:val="24"/>
        </w:rPr>
        <w:t>и др.</w:t>
      </w:r>
    </w:p>
    <w:p w14:paraId="30ACEB76" w14:textId="77777777" w:rsidR="006804CC" w:rsidRPr="00B473F6" w:rsidRDefault="000328FC" w:rsidP="001118EC">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Заради стопанския интерес към </w:t>
      </w:r>
      <w:r w:rsidRPr="00FF711D">
        <w:rPr>
          <w:rFonts w:ascii="Times New Roman" w:eastAsia="Calibri" w:hAnsi="Times New Roman" w:cs="Times New Roman"/>
          <w:b/>
          <w:i/>
          <w:sz w:val="24"/>
          <w:szCs w:val="24"/>
        </w:rPr>
        <w:t>трюфелите</w:t>
      </w:r>
      <w:r w:rsidRPr="00B473F6">
        <w:rPr>
          <w:rFonts w:ascii="Times New Roman" w:eastAsia="Calibri" w:hAnsi="Times New Roman" w:cs="Times New Roman"/>
          <w:sz w:val="24"/>
          <w:szCs w:val="24"/>
        </w:rPr>
        <w:t xml:space="preserve"> те са едни от срав</w:t>
      </w:r>
      <w:r w:rsidR="00910DDD" w:rsidRPr="00B473F6">
        <w:rPr>
          <w:rFonts w:ascii="Times New Roman" w:eastAsia="Calibri" w:hAnsi="Times New Roman" w:cs="Times New Roman"/>
          <w:sz w:val="24"/>
          <w:szCs w:val="24"/>
        </w:rPr>
        <w:t>нително добре проучените гъби</w:t>
      </w:r>
      <w:r w:rsidRPr="00B473F6">
        <w:rPr>
          <w:rFonts w:ascii="Times New Roman" w:eastAsia="Calibri" w:hAnsi="Times New Roman" w:cs="Times New Roman"/>
          <w:sz w:val="24"/>
          <w:szCs w:val="24"/>
        </w:rPr>
        <w:t xml:space="preserve">, въпреки скрития им подземен начин на живот. </w:t>
      </w:r>
      <w:r w:rsidR="00FF711D" w:rsidRPr="00061C8A">
        <w:rPr>
          <w:rFonts w:ascii="Times New Roman" w:eastAsia="Calibri" w:hAnsi="Times New Roman" w:cs="Times New Roman"/>
          <w:sz w:val="24"/>
          <w:szCs w:val="24"/>
        </w:rPr>
        <w:t xml:space="preserve">Единственият начин да бъдат извадени е като се оформи съюз </w:t>
      </w:r>
      <w:r w:rsidR="00D919D2" w:rsidRPr="00061C8A">
        <w:rPr>
          <w:rFonts w:ascii="Times New Roman" w:eastAsia="Calibri" w:hAnsi="Times New Roman" w:cs="Times New Roman"/>
          <w:sz w:val="24"/>
          <w:szCs w:val="24"/>
        </w:rPr>
        <w:t>между</w:t>
      </w:r>
      <w:r w:rsidR="00FF711D" w:rsidRPr="00061C8A">
        <w:rPr>
          <w:rFonts w:ascii="Times New Roman" w:eastAsia="Calibri" w:hAnsi="Times New Roman" w:cs="Times New Roman"/>
          <w:sz w:val="24"/>
          <w:szCs w:val="24"/>
        </w:rPr>
        <w:t xml:space="preserve"> човешкия опит в разпознаването на най-подходящите места и </w:t>
      </w:r>
      <w:r w:rsidR="009F369F" w:rsidRPr="00061C8A">
        <w:rPr>
          <w:rFonts w:ascii="Times New Roman" w:eastAsia="Calibri" w:hAnsi="Times New Roman" w:cs="Times New Roman"/>
          <w:sz w:val="24"/>
          <w:szCs w:val="24"/>
        </w:rPr>
        <w:t>безпогрешното обо</w:t>
      </w:r>
      <w:r w:rsidR="00FF711D" w:rsidRPr="00061C8A">
        <w:rPr>
          <w:rFonts w:ascii="Times New Roman" w:eastAsia="Calibri" w:hAnsi="Times New Roman" w:cs="Times New Roman"/>
          <w:sz w:val="24"/>
          <w:szCs w:val="24"/>
        </w:rPr>
        <w:t>няние на куче с извънредно чувствите</w:t>
      </w:r>
      <w:r w:rsidR="00D919D2" w:rsidRPr="00061C8A">
        <w:rPr>
          <w:rFonts w:ascii="Times New Roman" w:eastAsia="Calibri" w:hAnsi="Times New Roman" w:cs="Times New Roman"/>
          <w:sz w:val="24"/>
          <w:szCs w:val="24"/>
        </w:rPr>
        <w:t xml:space="preserve">лен нос, </w:t>
      </w:r>
      <w:r w:rsidR="00FF711D" w:rsidRPr="00061C8A">
        <w:rPr>
          <w:rFonts w:ascii="Times New Roman" w:eastAsia="Calibri" w:hAnsi="Times New Roman" w:cs="Times New Roman"/>
          <w:sz w:val="24"/>
          <w:szCs w:val="24"/>
        </w:rPr>
        <w:t xml:space="preserve">специално обучено да разпознава специфичният им аромат. </w:t>
      </w:r>
      <w:r w:rsidR="00142F80" w:rsidRPr="00B473F6">
        <w:rPr>
          <w:rFonts w:ascii="Times New Roman" w:eastAsia="Calibri" w:hAnsi="Times New Roman" w:cs="Times New Roman"/>
          <w:sz w:val="24"/>
          <w:szCs w:val="24"/>
        </w:rPr>
        <w:t xml:space="preserve">В България се среща голямо разнообразие от гъби и трюфели през цялата година. </w:t>
      </w:r>
      <w:r w:rsidR="00AC0954" w:rsidRPr="00B473F6">
        <w:rPr>
          <w:rFonts w:ascii="Times New Roman" w:eastAsia="Calibri" w:hAnsi="Times New Roman" w:cs="Times New Roman"/>
          <w:sz w:val="24"/>
          <w:szCs w:val="24"/>
        </w:rPr>
        <w:t xml:space="preserve">Ето защо би могло събирането на трюфели да се превърне в траен поминък на населението в определени райони. </w:t>
      </w:r>
      <w:r w:rsidR="000362FD" w:rsidRPr="00B473F6">
        <w:rPr>
          <w:rFonts w:ascii="Times New Roman" w:eastAsia="Calibri" w:hAnsi="Times New Roman" w:cs="Times New Roman"/>
          <w:sz w:val="24"/>
          <w:szCs w:val="24"/>
        </w:rPr>
        <w:t xml:space="preserve">Обществените отношения, свързани с търсенето и събирането на </w:t>
      </w:r>
      <w:r w:rsidR="00DE596D" w:rsidRPr="00B473F6">
        <w:rPr>
          <w:rFonts w:ascii="Times New Roman" w:eastAsia="Calibri" w:hAnsi="Times New Roman" w:cs="Times New Roman"/>
          <w:sz w:val="24"/>
          <w:szCs w:val="24"/>
        </w:rPr>
        <w:t>трюфел</w:t>
      </w:r>
      <w:r w:rsidR="00A034A2">
        <w:rPr>
          <w:rFonts w:ascii="Times New Roman" w:eastAsia="Calibri" w:hAnsi="Times New Roman" w:cs="Times New Roman"/>
          <w:sz w:val="24"/>
          <w:szCs w:val="24"/>
        </w:rPr>
        <w:t>и</w:t>
      </w:r>
      <w:r w:rsidR="00DE596D" w:rsidRPr="00B473F6">
        <w:rPr>
          <w:rFonts w:ascii="Times New Roman" w:eastAsia="Calibri" w:hAnsi="Times New Roman" w:cs="Times New Roman"/>
          <w:sz w:val="24"/>
          <w:szCs w:val="24"/>
        </w:rPr>
        <w:t xml:space="preserve">, като особена гъба растяща в определени горски територии от 5 до 30 cm в земята, </w:t>
      </w:r>
      <w:r w:rsidR="00C017E2" w:rsidRPr="00B473F6">
        <w:rPr>
          <w:rFonts w:ascii="Times New Roman" w:eastAsia="Calibri" w:hAnsi="Times New Roman" w:cs="Times New Roman"/>
          <w:sz w:val="24"/>
          <w:szCs w:val="24"/>
        </w:rPr>
        <w:t xml:space="preserve">за разлика от редица европейски страни, </w:t>
      </w:r>
      <w:r w:rsidR="00DE596D" w:rsidRPr="00B473F6">
        <w:rPr>
          <w:rFonts w:ascii="Times New Roman" w:eastAsia="Calibri" w:hAnsi="Times New Roman" w:cs="Times New Roman"/>
          <w:sz w:val="24"/>
          <w:szCs w:val="24"/>
        </w:rPr>
        <w:t>не са уредени в националното законодателство.</w:t>
      </w:r>
      <w:r w:rsidR="000362FD" w:rsidRPr="00B473F6">
        <w:rPr>
          <w:rFonts w:ascii="Times New Roman" w:eastAsia="Calibri" w:hAnsi="Times New Roman" w:cs="Times New Roman"/>
          <w:sz w:val="24"/>
          <w:szCs w:val="24"/>
        </w:rPr>
        <w:t xml:space="preserve"> </w:t>
      </w:r>
      <w:r w:rsidR="001B34E4" w:rsidRPr="00B473F6">
        <w:rPr>
          <w:rFonts w:ascii="Times New Roman" w:eastAsia="Calibri" w:hAnsi="Times New Roman" w:cs="Times New Roman"/>
          <w:sz w:val="24"/>
          <w:szCs w:val="24"/>
        </w:rPr>
        <w:t>Съгласно чл.</w:t>
      </w:r>
      <w:r w:rsidR="00730231" w:rsidRPr="00B473F6">
        <w:rPr>
          <w:rFonts w:ascii="Times New Roman" w:eastAsia="Calibri" w:hAnsi="Times New Roman" w:cs="Times New Roman"/>
          <w:sz w:val="24"/>
          <w:szCs w:val="24"/>
        </w:rPr>
        <w:t xml:space="preserve"> </w:t>
      </w:r>
      <w:r w:rsidR="001B34E4" w:rsidRPr="00B473F6">
        <w:rPr>
          <w:rFonts w:ascii="Times New Roman" w:eastAsia="Calibri" w:hAnsi="Times New Roman" w:cs="Times New Roman"/>
          <w:sz w:val="24"/>
          <w:szCs w:val="24"/>
        </w:rPr>
        <w:t>119, ал. 2 от ЗГ</w:t>
      </w:r>
      <w:r w:rsidR="001B34E4" w:rsidRPr="00B473F6">
        <w:t xml:space="preserve"> „</w:t>
      </w:r>
      <w:r w:rsidR="00992384" w:rsidRPr="00992384">
        <w:rPr>
          <w:rFonts w:ascii="Times New Roman" w:eastAsia="Calibri" w:hAnsi="Times New Roman" w:cs="Times New Roman"/>
          <w:sz w:val="24"/>
          <w:szCs w:val="24"/>
        </w:rPr>
        <w:t>Ползването на гъби, горски плодове, лечебни и ароматни растения или части от тях от горските територии, когато не представлява стопанска дейност, се извършва безвъзмездно и свободно</w:t>
      </w:r>
      <w:r w:rsidR="001B34E4" w:rsidRPr="00B473F6">
        <w:rPr>
          <w:rFonts w:ascii="Times New Roman" w:eastAsia="Calibri" w:hAnsi="Times New Roman" w:cs="Times New Roman"/>
          <w:sz w:val="24"/>
          <w:szCs w:val="24"/>
        </w:rPr>
        <w:t xml:space="preserve">“. Слагането на табели </w:t>
      </w:r>
      <w:r w:rsidR="002A37E2" w:rsidRPr="00B473F6">
        <w:rPr>
          <w:rFonts w:ascii="Times New Roman" w:eastAsia="Calibri" w:hAnsi="Times New Roman" w:cs="Times New Roman"/>
          <w:sz w:val="24"/>
          <w:szCs w:val="24"/>
        </w:rPr>
        <w:t>в отдадените под наем горски територии</w:t>
      </w:r>
      <w:r w:rsidR="001B34E4" w:rsidRPr="00B473F6">
        <w:rPr>
          <w:rFonts w:ascii="Times New Roman" w:eastAsia="Calibri" w:hAnsi="Times New Roman" w:cs="Times New Roman"/>
          <w:sz w:val="24"/>
          <w:szCs w:val="24"/>
        </w:rPr>
        <w:t>, ограничава правото на всеки по</w:t>
      </w:r>
      <w:r w:rsidR="001B34E4" w:rsidRPr="00B473F6">
        <w:t xml:space="preserve"> </w:t>
      </w:r>
      <w:r w:rsidR="001B34E4" w:rsidRPr="00B473F6">
        <w:rPr>
          <w:rFonts w:ascii="Times New Roman" w:eastAsia="Calibri" w:hAnsi="Times New Roman" w:cs="Times New Roman"/>
          <w:sz w:val="24"/>
          <w:szCs w:val="24"/>
        </w:rPr>
        <w:t>чл.</w:t>
      </w:r>
      <w:r w:rsidR="00730231" w:rsidRPr="00B473F6">
        <w:rPr>
          <w:rFonts w:ascii="Times New Roman" w:eastAsia="Calibri" w:hAnsi="Times New Roman" w:cs="Times New Roman"/>
          <w:sz w:val="24"/>
          <w:szCs w:val="24"/>
        </w:rPr>
        <w:t xml:space="preserve"> </w:t>
      </w:r>
      <w:r w:rsidR="001B34E4" w:rsidRPr="00B473F6">
        <w:rPr>
          <w:rFonts w:ascii="Times New Roman" w:eastAsia="Calibri" w:hAnsi="Times New Roman" w:cs="Times New Roman"/>
          <w:sz w:val="24"/>
          <w:szCs w:val="24"/>
        </w:rPr>
        <w:t>119, ал. 2.</w:t>
      </w:r>
      <w:r w:rsidR="002A37E2" w:rsidRPr="00B473F6">
        <w:rPr>
          <w:rFonts w:ascii="Times New Roman" w:eastAsia="Calibri" w:hAnsi="Times New Roman" w:cs="Times New Roman"/>
          <w:sz w:val="24"/>
          <w:szCs w:val="24"/>
        </w:rPr>
        <w:t xml:space="preserve"> </w:t>
      </w:r>
      <w:r w:rsidR="00992384">
        <w:rPr>
          <w:rFonts w:ascii="Times New Roman" w:eastAsia="Calibri" w:hAnsi="Times New Roman" w:cs="Times New Roman"/>
          <w:sz w:val="24"/>
          <w:szCs w:val="24"/>
        </w:rPr>
        <w:t xml:space="preserve"> </w:t>
      </w:r>
    </w:p>
    <w:p w14:paraId="74D1D8A5" w14:textId="77777777" w:rsidR="001118EC" w:rsidRPr="00B473F6" w:rsidRDefault="002A37E2" w:rsidP="001118EC">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На 23.04.</w:t>
      </w:r>
      <w:r w:rsidR="00142F80" w:rsidRPr="00B473F6">
        <w:rPr>
          <w:rFonts w:ascii="Times New Roman" w:eastAsia="Calibri" w:hAnsi="Times New Roman" w:cs="Times New Roman"/>
          <w:sz w:val="24"/>
          <w:szCs w:val="24"/>
        </w:rPr>
        <w:t xml:space="preserve">2019 год. </w:t>
      </w:r>
      <w:r w:rsidRPr="00B473F6">
        <w:rPr>
          <w:rFonts w:ascii="Times New Roman" w:eastAsia="Calibri" w:hAnsi="Times New Roman" w:cs="Times New Roman"/>
          <w:sz w:val="24"/>
          <w:szCs w:val="24"/>
        </w:rPr>
        <w:t xml:space="preserve">в Народното събрание </w:t>
      </w:r>
      <w:r w:rsidR="00142F80" w:rsidRPr="00B473F6">
        <w:rPr>
          <w:rFonts w:ascii="Times New Roman" w:eastAsia="Calibri" w:hAnsi="Times New Roman" w:cs="Times New Roman"/>
          <w:sz w:val="24"/>
          <w:szCs w:val="24"/>
        </w:rPr>
        <w:t>е внесен законопроект</w:t>
      </w:r>
      <w:r w:rsidRPr="00B473F6">
        <w:rPr>
          <w:rFonts w:ascii="Times New Roman" w:eastAsia="Calibri" w:hAnsi="Times New Roman" w:cs="Times New Roman"/>
          <w:sz w:val="24"/>
          <w:szCs w:val="24"/>
        </w:rPr>
        <w:t xml:space="preserve"> (</w:t>
      </w:r>
      <w:hyperlink r:id="rId22" w:history="1">
        <w:r w:rsidRPr="00B473F6">
          <w:rPr>
            <w:rStyle w:val="Hyperlink"/>
            <w:rFonts w:ascii="Times New Roman" w:eastAsia="Calibri" w:hAnsi="Times New Roman" w:cs="Times New Roman"/>
            <w:sz w:val="24"/>
            <w:szCs w:val="24"/>
          </w:rPr>
          <w:t>https://www.parliament.bg/bills/44/954-01-31.pdf</w:t>
        </w:r>
      </w:hyperlink>
      <w:r w:rsidRPr="00B473F6">
        <w:rPr>
          <w:rFonts w:ascii="Times New Roman" w:eastAsia="Calibri" w:hAnsi="Times New Roman" w:cs="Times New Roman"/>
          <w:sz w:val="24"/>
          <w:szCs w:val="24"/>
        </w:rPr>
        <w:t xml:space="preserve">), </w:t>
      </w:r>
      <w:r w:rsidR="00142F80" w:rsidRPr="00B473F6">
        <w:rPr>
          <w:rFonts w:ascii="Times New Roman" w:eastAsia="Calibri" w:hAnsi="Times New Roman" w:cs="Times New Roman"/>
          <w:sz w:val="24"/>
          <w:szCs w:val="24"/>
        </w:rPr>
        <w:t xml:space="preserve">който </w:t>
      </w:r>
      <w:r w:rsidR="00467677" w:rsidRPr="00B473F6">
        <w:rPr>
          <w:rFonts w:ascii="Times New Roman" w:eastAsia="Calibri" w:hAnsi="Times New Roman" w:cs="Times New Roman"/>
          <w:sz w:val="24"/>
          <w:szCs w:val="24"/>
        </w:rPr>
        <w:t xml:space="preserve">да </w:t>
      </w:r>
      <w:r w:rsidR="00142F80" w:rsidRPr="00B473F6">
        <w:rPr>
          <w:rFonts w:ascii="Times New Roman" w:eastAsia="Calibri" w:hAnsi="Times New Roman" w:cs="Times New Roman"/>
          <w:sz w:val="24"/>
          <w:szCs w:val="24"/>
        </w:rPr>
        <w:t xml:space="preserve">урежда дейностите по опазването на естествените горски находища </w:t>
      </w:r>
      <w:r w:rsidR="00AC0954" w:rsidRPr="00B473F6">
        <w:rPr>
          <w:rFonts w:ascii="Times New Roman" w:eastAsia="Calibri" w:hAnsi="Times New Roman" w:cs="Times New Roman"/>
          <w:sz w:val="24"/>
          <w:szCs w:val="24"/>
        </w:rPr>
        <w:t>и събирането на трюфели, микоризата и микоризната система на дърветата гостоприемници, единна методика за събиране на плодните тела на трюфелите, без да се уврежда и разрушава почвения профил.</w:t>
      </w:r>
      <w:r w:rsidR="00142F80" w:rsidRPr="00B473F6">
        <w:rPr>
          <w:rFonts w:ascii="Times New Roman" w:eastAsia="Calibri" w:hAnsi="Times New Roman" w:cs="Times New Roman"/>
          <w:sz w:val="24"/>
          <w:szCs w:val="24"/>
        </w:rPr>
        <w:t xml:space="preserve"> </w:t>
      </w:r>
      <w:r w:rsidRPr="00B473F6">
        <w:rPr>
          <w:rFonts w:ascii="Times New Roman" w:eastAsia="Calibri" w:hAnsi="Times New Roman" w:cs="Times New Roman"/>
          <w:sz w:val="24"/>
          <w:szCs w:val="24"/>
        </w:rPr>
        <w:t>Същият е бил оттеглен от вносителя на 25.04.2019 год.</w:t>
      </w:r>
      <w:r w:rsidR="001118EC" w:rsidRPr="00B473F6">
        <w:rPr>
          <w:rFonts w:ascii="Times New Roman" w:eastAsia="Calibri" w:hAnsi="Times New Roman" w:cs="Times New Roman"/>
          <w:sz w:val="24"/>
          <w:szCs w:val="24"/>
        </w:rPr>
        <w:t xml:space="preserve"> </w:t>
      </w:r>
    </w:p>
    <w:p w14:paraId="3171166C" w14:textId="77777777" w:rsidR="00142F80" w:rsidRPr="00B473F6" w:rsidRDefault="00142F80" w:rsidP="001118EC">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Растящите в естествена среда трюфели</w:t>
      </w:r>
      <w:r w:rsidR="00467677" w:rsidRPr="00B473F6">
        <w:rPr>
          <w:rFonts w:ascii="Times New Roman" w:eastAsia="Calibri" w:hAnsi="Times New Roman" w:cs="Times New Roman"/>
          <w:sz w:val="24"/>
          <w:szCs w:val="24"/>
        </w:rPr>
        <w:t>, в горите и необработваемите терени,</w:t>
      </w:r>
      <w:r w:rsidRPr="00B473F6">
        <w:rPr>
          <w:rFonts w:ascii="Times New Roman" w:eastAsia="Calibri" w:hAnsi="Times New Roman" w:cs="Times New Roman"/>
          <w:sz w:val="24"/>
          <w:szCs w:val="24"/>
        </w:rPr>
        <w:t xml:space="preserve"> са природен ресурс и свободното им събиране се извършва</w:t>
      </w:r>
      <w:r w:rsidR="00910DDD" w:rsidRPr="00B473F6">
        <w:rPr>
          <w:rFonts w:ascii="Times New Roman" w:eastAsia="Calibri" w:hAnsi="Times New Roman" w:cs="Times New Roman"/>
          <w:sz w:val="24"/>
          <w:szCs w:val="24"/>
        </w:rPr>
        <w:t xml:space="preserve"> след получаване на </w:t>
      </w:r>
      <w:r w:rsidR="00970B86" w:rsidRPr="00B473F6">
        <w:rPr>
          <w:rFonts w:ascii="Times New Roman" w:eastAsia="Calibri" w:hAnsi="Times New Roman" w:cs="Times New Roman"/>
          <w:sz w:val="24"/>
          <w:szCs w:val="24"/>
        </w:rPr>
        <w:t>позволително</w:t>
      </w:r>
      <w:r w:rsidRPr="00B473F6">
        <w:rPr>
          <w:rFonts w:ascii="Times New Roman" w:eastAsia="Calibri" w:hAnsi="Times New Roman" w:cs="Times New Roman"/>
          <w:sz w:val="24"/>
          <w:szCs w:val="24"/>
        </w:rPr>
        <w:t>.</w:t>
      </w:r>
      <w:r w:rsidR="00AC0954" w:rsidRPr="00B473F6">
        <w:rPr>
          <w:rFonts w:ascii="Times New Roman" w:eastAsia="Calibri" w:hAnsi="Times New Roman" w:cs="Times New Roman"/>
          <w:sz w:val="24"/>
          <w:szCs w:val="24"/>
        </w:rPr>
        <w:t xml:space="preserve"> </w:t>
      </w:r>
      <w:r w:rsidR="00910DDD" w:rsidRPr="00B473F6">
        <w:rPr>
          <w:rFonts w:ascii="Times New Roman" w:eastAsia="Calibri" w:hAnsi="Times New Roman" w:cs="Times New Roman"/>
          <w:sz w:val="24"/>
          <w:szCs w:val="24"/>
        </w:rPr>
        <w:t>Изискванията към условията за осигуряване на качеството на пресните трюфели, предназначени за консумация, хигиена и тяхната безопасност</w:t>
      </w:r>
      <w:r w:rsidR="00004FC0" w:rsidRPr="00B473F6">
        <w:rPr>
          <w:rFonts w:ascii="Times New Roman" w:eastAsia="Calibri" w:hAnsi="Times New Roman" w:cs="Times New Roman"/>
          <w:sz w:val="24"/>
          <w:szCs w:val="24"/>
        </w:rPr>
        <w:t>,</w:t>
      </w:r>
      <w:r w:rsidR="001118EC" w:rsidRPr="00B473F6">
        <w:rPr>
          <w:rFonts w:ascii="Times New Roman" w:eastAsia="Calibri" w:hAnsi="Times New Roman" w:cs="Times New Roman"/>
          <w:sz w:val="24"/>
          <w:szCs w:val="24"/>
        </w:rPr>
        <w:t xml:space="preserve"> сега</w:t>
      </w:r>
      <w:r w:rsidR="00910DDD" w:rsidRPr="00B473F6">
        <w:rPr>
          <w:rFonts w:ascii="Times New Roman" w:eastAsia="Calibri" w:hAnsi="Times New Roman" w:cs="Times New Roman"/>
          <w:sz w:val="24"/>
          <w:szCs w:val="24"/>
        </w:rPr>
        <w:t xml:space="preserve"> се уреждат по реда на Закона за храните (</w:t>
      </w:r>
      <w:r w:rsidR="00265168" w:rsidRPr="00B473F6">
        <w:rPr>
          <w:rFonts w:ascii="Times New Roman" w:eastAsia="Calibri" w:hAnsi="Times New Roman" w:cs="Times New Roman"/>
          <w:sz w:val="24"/>
          <w:szCs w:val="24"/>
        </w:rPr>
        <w:t>обн. ДВ. бр.90/15.10.</w:t>
      </w:r>
      <w:r w:rsidR="00910DDD" w:rsidRPr="00B473F6">
        <w:rPr>
          <w:rFonts w:ascii="Times New Roman" w:eastAsia="Calibri" w:hAnsi="Times New Roman" w:cs="Times New Roman"/>
          <w:sz w:val="24"/>
          <w:szCs w:val="24"/>
        </w:rPr>
        <w:t>1999</w:t>
      </w:r>
      <w:r w:rsidR="00265168" w:rsidRPr="00B473F6">
        <w:rPr>
          <w:rFonts w:ascii="Times New Roman" w:eastAsia="Calibri" w:hAnsi="Times New Roman" w:cs="Times New Roman"/>
          <w:sz w:val="24"/>
          <w:szCs w:val="24"/>
        </w:rPr>
        <w:t xml:space="preserve"> </w:t>
      </w:r>
      <w:r w:rsidR="00910DDD" w:rsidRPr="00B473F6">
        <w:rPr>
          <w:rFonts w:ascii="Times New Roman" w:eastAsia="Calibri" w:hAnsi="Times New Roman" w:cs="Times New Roman"/>
          <w:sz w:val="24"/>
          <w:szCs w:val="24"/>
        </w:rPr>
        <w:t xml:space="preserve">г., </w:t>
      </w:r>
      <w:r w:rsidR="00265168" w:rsidRPr="00B473F6">
        <w:rPr>
          <w:rFonts w:ascii="Times New Roman" w:eastAsia="Calibri" w:hAnsi="Times New Roman" w:cs="Times New Roman"/>
          <w:sz w:val="24"/>
          <w:szCs w:val="24"/>
        </w:rPr>
        <w:t>доп. ДВ. бр.106/21.12.2018 г.</w:t>
      </w:r>
      <w:r w:rsidR="00910DDD" w:rsidRPr="00B473F6">
        <w:rPr>
          <w:rFonts w:ascii="Times New Roman" w:eastAsia="Calibri" w:hAnsi="Times New Roman" w:cs="Times New Roman"/>
          <w:sz w:val="24"/>
          <w:szCs w:val="24"/>
        </w:rPr>
        <w:t>)</w:t>
      </w:r>
      <w:r w:rsidR="00265168" w:rsidRPr="00B473F6">
        <w:rPr>
          <w:rFonts w:ascii="Times New Roman" w:eastAsia="Calibri" w:hAnsi="Times New Roman" w:cs="Times New Roman"/>
          <w:sz w:val="24"/>
          <w:szCs w:val="24"/>
        </w:rPr>
        <w:t>.</w:t>
      </w:r>
      <w:r w:rsidR="00004FC0" w:rsidRPr="00B473F6">
        <w:rPr>
          <w:rFonts w:ascii="Times New Roman" w:eastAsia="Calibri" w:hAnsi="Times New Roman" w:cs="Times New Roman"/>
          <w:sz w:val="24"/>
          <w:szCs w:val="24"/>
        </w:rPr>
        <w:t xml:space="preserve"> </w:t>
      </w:r>
      <w:r w:rsidR="001118EC" w:rsidRPr="00B473F6">
        <w:rPr>
          <w:rFonts w:ascii="Times New Roman" w:eastAsia="Calibri" w:hAnsi="Times New Roman" w:cs="Times New Roman"/>
          <w:sz w:val="24"/>
          <w:szCs w:val="24"/>
        </w:rPr>
        <w:t xml:space="preserve">При сегашните условия е наложително да се предприемат действия за осъвременяване на нормативната уредба в областта на </w:t>
      </w:r>
      <w:r w:rsidR="00A034A2">
        <w:rPr>
          <w:rFonts w:ascii="Times New Roman" w:hAnsi="Times New Roman" w:cs="Times New Roman"/>
          <w:sz w:val="24"/>
          <w:szCs w:val="24"/>
        </w:rPr>
        <w:t>н</w:t>
      </w:r>
      <w:r w:rsidR="00A034A2" w:rsidRPr="00A034A2">
        <w:rPr>
          <w:rFonts w:ascii="Times New Roman" w:hAnsi="Times New Roman" w:cs="Times New Roman"/>
          <w:sz w:val="24"/>
          <w:szCs w:val="24"/>
        </w:rPr>
        <w:t>едървесни</w:t>
      </w:r>
      <w:r w:rsidR="00A034A2">
        <w:rPr>
          <w:rFonts w:ascii="Times New Roman" w:hAnsi="Times New Roman" w:cs="Times New Roman"/>
          <w:sz w:val="24"/>
          <w:szCs w:val="24"/>
        </w:rPr>
        <w:t>те</w:t>
      </w:r>
      <w:r w:rsidR="00A034A2" w:rsidRPr="00A034A2">
        <w:rPr>
          <w:rFonts w:ascii="Times New Roman" w:hAnsi="Times New Roman" w:cs="Times New Roman"/>
          <w:sz w:val="24"/>
          <w:szCs w:val="24"/>
        </w:rPr>
        <w:t xml:space="preserve"> горски продукти</w:t>
      </w:r>
      <w:r w:rsidR="001118EC" w:rsidRPr="00B473F6">
        <w:rPr>
          <w:rFonts w:ascii="Times New Roman" w:eastAsia="Calibri" w:hAnsi="Times New Roman" w:cs="Times New Roman"/>
          <w:sz w:val="24"/>
          <w:szCs w:val="24"/>
        </w:rPr>
        <w:t xml:space="preserve">, поради големия стопански интерес, в частност изписване на текстове и регламент за ползване на трюфелите. </w:t>
      </w:r>
      <w:r w:rsidR="00004FC0" w:rsidRPr="00B473F6">
        <w:rPr>
          <w:rFonts w:ascii="Times New Roman" w:eastAsia="Calibri" w:hAnsi="Times New Roman" w:cs="Times New Roman"/>
          <w:sz w:val="24"/>
          <w:szCs w:val="24"/>
        </w:rPr>
        <w:t xml:space="preserve">В </w:t>
      </w:r>
      <w:r w:rsidR="006C1664" w:rsidRPr="00B473F6">
        <w:rPr>
          <w:rFonts w:ascii="Times New Roman" w:eastAsia="Calibri" w:hAnsi="Times New Roman" w:cs="Times New Roman"/>
          <w:sz w:val="24"/>
          <w:szCs w:val="24"/>
        </w:rPr>
        <w:t>предложения</w:t>
      </w:r>
      <w:r w:rsidR="00004FC0" w:rsidRPr="00B473F6">
        <w:rPr>
          <w:rFonts w:ascii="Times New Roman" w:eastAsia="Calibri" w:hAnsi="Times New Roman" w:cs="Times New Roman"/>
          <w:sz w:val="24"/>
          <w:szCs w:val="24"/>
        </w:rPr>
        <w:t xml:space="preserve"> законопроект се предвиждат забрани относно: разораване и текуща обработка на горски терени с естествени находища на трюфели, събиране на неузрели трюфели (</w:t>
      </w:r>
      <w:r w:rsidR="00004FC0" w:rsidRPr="00B473F6">
        <w:rPr>
          <w:rFonts w:ascii="Times New Roman" w:hAnsi="Times New Roman" w:cs="Times New Roman"/>
          <w:sz w:val="24"/>
          <w:szCs w:val="24"/>
        </w:rPr>
        <w:t>без куче, обучено за целта</w:t>
      </w:r>
      <w:r w:rsidR="00004FC0" w:rsidRPr="00B473F6">
        <w:rPr>
          <w:rFonts w:ascii="Times New Roman" w:eastAsia="Calibri" w:hAnsi="Times New Roman" w:cs="Times New Roman"/>
          <w:sz w:val="24"/>
          <w:szCs w:val="24"/>
        </w:rPr>
        <w:t>)</w:t>
      </w:r>
      <w:r w:rsidR="00467677" w:rsidRPr="00B473F6">
        <w:rPr>
          <w:rFonts w:ascii="Times New Roman" w:eastAsia="Calibri" w:hAnsi="Times New Roman" w:cs="Times New Roman"/>
          <w:sz w:val="24"/>
          <w:szCs w:val="24"/>
        </w:rPr>
        <w:t xml:space="preserve">, </w:t>
      </w:r>
      <w:r w:rsidR="00004FC0" w:rsidRPr="00B473F6">
        <w:rPr>
          <w:rFonts w:ascii="Times New Roman" w:eastAsia="Calibri" w:hAnsi="Times New Roman" w:cs="Times New Roman"/>
          <w:sz w:val="24"/>
          <w:szCs w:val="24"/>
        </w:rPr>
        <w:t xml:space="preserve">събиране </w:t>
      </w:r>
      <w:r w:rsidR="00467677" w:rsidRPr="00B473F6">
        <w:rPr>
          <w:rFonts w:ascii="Times New Roman" w:eastAsia="Calibri" w:hAnsi="Times New Roman" w:cs="Times New Roman"/>
          <w:sz w:val="24"/>
          <w:szCs w:val="24"/>
        </w:rPr>
        <w:t xml:space="preserve">и изкупуване </w:t>
      </w:r>
      <w:r w:rsidR="00004FC0" w:rsidRPr="00B473F6">
        <w:rPr>
          <w:rFonts w:ascii="Times New Roman" w:eastAsia="Calibri" w:hAnsi="Times New Roman" w:cs="Times New Roman"/>
          <w:sz w:val="24"/>
          <w:szCs w:val="24"/>
        </w:rPr>
        <w:t xml:space="preserve">на трюфели извън посочените в </w:t>
      </w:r>
      <w:r w:rsidR="00467677" w:rsidRPr="00B473F6">
        <w:rPr>
          <w:rFonts w:ascii="Times New Roman" w:eastAsia="Calibri" w:hAnsi="Times New Roman" w:cs="Times New Roman"/>
          <w:sz w:val="24"/>
          <w:szCs w:val="24"/>
        </w:rPr>
        <w:t>този законопроект</w:t>
      </w:r>
      <w:r w:rsidR="00004FC0" w:rsidRPr="00B473F6">
        <w:rPr>
          <w:rFonts w:ascii="Times New Roman" w:eastAsia="Calibri" w:hAnsi="Times New Roman" w:cs="Times New Roman"/>
          <w:sz w:val="24"/>
          <w:szCs w:val="24"/>
        </w:rPr>
        <w:t xml:space="preserve"> периоди за различните видове</w:t>
      </w:r>
      <w:r w:rsidR="006C1664" w:rsidRPr="00B473F6">
        <w:rPr>
          <w:rFonts w:ascii="Times New Roman" w:eastAsia="Calibri" w:hAnsi="Times New Roman" w:cs="Times New Roman"/>
          <w:sz w:val="24"/>
          <w:szCs w:val="24"/>
        </w:rPr>
        <w:t xml:space="preserve"> трюфели</w:t>
      </w:r>
      <w:r w:rsidR="00004FC0" w:rsidRPr="00B473F6">
        <w:rPr>
          <w:rFonts w:ascii="Times New Roman" w:eastAsia="Calibri" w:hAnsi="Times New Roman" w:cs="Times New Roman"/>
          <w:sz w:val="24"/>
          <w:szCs w:val="24"/>
        </w:rPr>
        <w:t>, търсене и събиране през тъмната част на денонощието, оставяне на незапълнени гнезда отворени след събирането и изваждането</w:t>
      </w:r>
      <w:r w:rsidR="00467677" w:rsidRPr="00B473F6">
        <w:rPr>
          <w:rFonts w:ascii="Times New Roman" w:eastAsia="Calibri" w:hAnsi="Times New Roman" w:cs="Times New Roman"/>
          <w:sz w:val="24"/>
          <w:szCs w:val="24"/>
        </w:rPr>
        <w:t xml:space="preserve">, както и </w:t>
      </w:r>
      <w:r w:rsidR="00467677" w:rsidRPr="00B473F6">
        <w:rPr>
          <w:rFonts w:ascii="Times New Roman" w:eastAsia="Calibri" w:hAnsi="Times New Roman" w:cs="Times New Roman"/>
          <w:sz w:val="24"/>
          <w:szCs w:val="24"/>
        </w:rPr>
        <w:lastRenderedPageBreak/>
        <w:t>събиране по време на дните</w:t>
      </w:r>
      <w:r w:rsidR="008D62C3">
        <w:rPr>
          <w:rFonts w:ascii="Times New Roman" w:eastAsia="Calibri" w:hAnsi="Times New Roman" w:cs="Times New Roman"/>
          <w:sz w:val="24"/>
          <w:szCs w:val="24"/>
        </w:rPr>
        <w:t>,</w:t>
      </w:r>
      <w:r w:rsidR="00467677" w:rsidRPr="00B473F6">
        <w:rPr>
          <w:rFonts w:ascii="Times New Roman" w:eastAsia="Calibri" w:hAnsi="Times New Roman" w:cs="Times New Roman"/>
          <w:sz w:val="24"/>
          <w:szCs w:val="24"/>
        </w:rPr>
        <w:t xml:space="preserve"> определени за лов.</w:t>
      </w:r>
      <w:r w:rsidR="000362FD" w:rsidRPr="00B473F6">
        <w:rPr>
          <w:rFonts w:ascii="Times New Roman" w:eastAsia="Calibri" w:hAnsi="Times New Roman" w:cs="Times New Roman"/>
          <w:sz w:val="24"/>
          <w:szCs w:val="24"/>
        </w:rPr>
        <w:t xml:space="preserve"> Предвидени са и </w:t>
      </w:r>
      <w:r w:rsidR="00AC0954" w:rsidRPr="00B473F6">
        <w:rPr>
          <w:rFonts w:ascii="Times New Roman" w:eastAsia="Calibri" w:hAnsi="Times New Roman" w:cs="Times New Roman"/>
          <w:sz w:val="24"/>
          <w:szCs w:val="24"/>
        </w:rPr>
        <w:t>различни</w:t>
      </w:r>
      <w:r w:rsidR="000362FD" w:rsidRPr="00B473F6">
        <w:rPr>
          <w:rFonts w:ascii="Times New Roman" w:eastAsia="Calibri" w:hAnsi="Times New Roman" w:cs="Times New Roman"/>
          <w:sz w:val="24"/>
          <w:szCs w:val="24"/>
        </w:rPr>
        <w:t xml:space="preserve"> административно-наказателни разпоредби</w:t>
      </w:r>
      <w:r w:rsidR="00306CD3" w:rsidRPr="00B473F6">
        <w:rPr>
          <w:rFonts w:ascii="Times New Roman" w:eastAsia="Calibri" w:hAnsi="Times New Roman" w:cs="Times New Roman"/>
          <w:sz w:val="24"/>
          <w:szCs w:val="24"/>
        </w:rPr>
        <w:t xml:space="preserve">, например нарушенията да се установяват по </w:t>
      </w:r>
      <w:r w:rsidR="00730231" w:rsidRPr="00B473F6">
        <w:rPr>
          <w:rFonts w:ascii="Times New Roman" w:eastAsia="Calibri" w:hAnsi="Times New Roman" w:cs="Times New Roman"/>
          <w:sz w:val="24"/>
          <w:szCs w:val="24"/>
        </w:rPr>
        <w:t>Акт за установяване на административно нарушение</w:t>
      </w:r>
      <w:r w:rsidR="00306CD3" w:rsidRPr="00B473F6">
        <w:rPr>
          <w:rFonts w:ascii="Times New Roman" w:eastAsia="Calibri" w:hAnsi="Times New Roman" w:cs="Times New Roman"/>
          <w:sz w:val="24"/>
          <w:szCs w:val="24"/>
        </w:rPr>
        <w:t>, съставени от служителите на ИАГ или нейните структури, а изпълнението на наказателните постановления да се извършва по реда на Закон за административните нарушения и наказания (ЗАНН)</w:t>
      </w:r>
      <w:r w:rsidR="00974519" w:rsidRPr="00B473F6">
        <w:rPr>
          <w:rFonts w:ascii="Times New Roman" w:eastAsia="Calibri" w:hAnsi="Times New Roman" w:cs="Times New Roman"/>
          <w:sz w:val="24"/>
          <w:szCs w:val="24"/>
        </w:rPr>
        <w:t>, сумите от наложените глоби, имуществени санкции и обезщетения в полза на държавата за извършени нарушения да постъпват в бюджета на ИАГ.</w:t>
      </w:r>
      <w:r w:rsidR="00730231" w:rsidRPr="00B473F6">
        <w:rPr>
          <w:rFonts w:ascii="Times New Roman" w:eastAsia="Calibri" w:hAnsi="Times New Roman" w:cs="Times New Roman"/>
          <w:sz w:val="24"/>
          <w:szCs w:val="24"/>
        </w:rPr>
        <w:t xml:space="preserve"> </w:t>
      </w:r>
    </w:p>
    <w:p w14:paraId="5A75F70A" w14:textId="77777777" w:rsidR="002137DC" w:rsidRPr="00B473F6" w:rsidRDefault="000A2E5F" w:rsidP="004778B4">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По данни от ГСП н</w:t>
      </w:r>
      <w:r w:rsidR="002137DC" w:rsidRPr="00B473F6">
        <w:rPr>
          <w:rFonts w:ascii="Times New Roman" w:eastAsia="Calibri" w:hAnsi="Times New Roman" w:cs="Times New Roman"/>
          <w:sz w:val="24"/>
          <w:szCs w:val="24"/>
        </w:rPr>
        <w:t>а територията на ТП ДЛС „Балчик”</w:t>
      </w:r>
      <w:r w:rsidR="000328FC" w:rsidRPr="00B473F6">
        <w:rPr>
          <w:rFonts w:ascii="Times New Roman" w:eastAsia="Calibri" w:hAnsi="Times New Roman" w:cs="Times New Roman"/>
          <w:sz w:val="24"/>
          <w:szCs w:val="24"/>
        </w:rPr>
        <w:t>,</w:t>
      </w:r>
      <w:r w:rsidR="002137DC" w:rsidRPr="00B473F6">
        <w:rPr>
          <w:rFonts w:ascii="Times New Roman" w:eastAsia="Calibri" w:hAnsi="Times New Roman" w:cs="Times New Roman"/>
          <w:sz w:val="24"/>
          <w:szCs w:val="24"/>
        </w:rPr>
        <w:t xml:space="preserve"> </w:t>
      </w:r>
      <w:r w:rsidR="000328FC" w:rsidRPr="00B473F6">
        <w:rPr>
          <w:rFonts w:ascii="Times New Roman" w:eastAsia="Calibri" w:hAnsi="Times New Roman" w:cs="Times New Roman"/>
          <w:sz w:val="24"/>
          <w:szCs w:val="24"/>
        </w:rPr>
        <w:t xml:space="preserve">за </w:t>
      </w:r>
      <w:r w:rsidR="000362FD" w:rsidRPr="00B473F6">
        <w:rPr>
          <w:rFonts w:ascii="Times New Roman" w:eastAsia="Calibri" w:hAnsi="Times New Roman" w:cs="Times New Roman"/>
          <w:sz w:val="24"/>
          <w:szCs w:val="24"/>
        </w:rPr>
        <w:t>новия ревизионен</w:t>
      </w:r>
      <w:r w:rsidR="000328FC" w:rsidRPr="00B473F6">
        <w:rPr>
          <w:rFonts w:ascii="Times New Roman" w:eastAsia="Calibri" w:hAnsi="Times New Roman" w:cs="Times New Roman"/>
          <w:sz w:val="24"/>
          <w:szCs w:val="24"/>
        </w:rPr>
        <w:t xml:space="preserve"> период, </w:t>
      </w:r>
      <w:r w:rsidR="002137DC" w:rsidRPr="00B473F6">
        <w:rPr>
          <w:rFonts w:ascii="Times New Roman" w:eastAsia="Calibri" w:hAnsi="Times New Roman" w:cs="Times New Roman"/>
          <w:sz w:val="24"/>
          <w:szCs w:val="24"/>
        </w:rPr>
        <w:t>се предвижда добив на 10 тона трюфели или средно годишно по 1 тон.</w:t>
      </w:r>
      <w:r w:rsidR="002137DC" w:rsidRPr="00B473F6">
        <w:rPr>
          <w:rFonts w:ascii="Times New Roman" w:eastAsia="Calibri" w:hAnsi="Times New Roman" w:cs="Times New Roman"/>
          <w:color w:val="FF0000"/>
          <w:sz w:val="24"/>
          <w:szCs w:val="24"/>
        </w:rPr>
        <w:t xml:space="preserve"> </w:t>
      </w:r>
      <w:r w:rsidR="002137DC" w:rsidRPr="00B473F6">
        <w:rPr>
          <w:rFonts w:ascii="Times New Roman" w:eastAsia="Calibri" w:hAnsi="Times New Roman" w:cs="Times New Roman"/>
          <w:sz w:val="24"/>
          <w:szCs w:val="24"/>
        </w:rPr>
        <w:t xml:space="preserve">Конкретни количества по участъци не се предвиждат. </w:t>
      </w:r>
      <w:r w:rsidR="000362FD" w:rsidRPr="00B473F6">
        <w:rPr>
          <w:rFonts w:ascii="Times New Roman" w:eastAsia="Calibri" w:hAnsi="Times New Roman" w:cs="Times New Roman"/>
          <w:sz w:val="24"/>
          <w:szCs w:val="24"/>
        </w:rPr>
        <w:t>Прогнозите по отношение на събирането на трюфелите зависят</w:t>
      </w:r>
      <w:r w:rsidR="002137DC" w:rsidRPr="00B473F6">
        <w:rPr>
          <w:rFonts w:ascii="Times New Roman" w:eastAsia="Calibri" w:hAnsi="Times New Roman" w:cs="Times New Roman"/>
          <w:sz w:val="24"/>
          <w:szCs w:val="24"/>
        </w:rPr>
        <w:t xml:space="preserve"> </w:t>
      </w:r>
      <w:r w:rsidR="00974519" w:rsidRPr="00B473F6">
        <w:rPr>
          <w:rFonts w:ascii="Times New Roman" w:eastAsia="Calibri" w:hAnsi="Times New Roman" w:cs="Times New Roman"/>
          <w:sz w:val="24"/>
          <w:szCs w:val="24"/>
        </w:rPr>
        <w:t xml:space="preserve">много </w:t>
      </w:r>
      <w:r w:rsidR="002137DC" w:rsidRPr="00B473F6">
        <w:rPr>
          <w:rFonts w:ascii="Times New Roman" w:eastAsia="Calibri" w:hAnsi="Times New Roman" w:cs="Times New Roman"/>
          <w:sz w:val="24"/>
          <w:szCs w:val="24"/>
        </w:rPr>
        <w:t xml:space="preserve">от конкретните условия, а освен това развитието и плодоносенето им зависи от годишните промени на климатичните условия, особеностите на растителната среда, антропогенните фактори и други. </w:t>
      </w:r>
      <w:r w:rsidR="000362FD" w:rsidRPr="00B473F6">
        <w:rPr>
          <w:rFonts w:ascii="Times New Roman" w:eastAsia="Calibri" w:hAnsi="Times New Roman" w:cs="Times New Roman"/>
          <w:sz w:val="24"/>
          <w:szCs w:val="24"/>
        </w:rPr>
        <w:t>В някои случаи се налага РДГ, по административен ред и заповеди, да ограничават достъпа до горските територии за определен срок на лица, които извършват събиране на трюфели.</w:t>
      </w:r>
    </w:p>
    <w:p w14:paraId="7A93113F" w14:textId="77777777" w:rsidR="00171EF8" w:rsidRPr="00B473F6" w:rsidRDefault="00125144" w:rsidP="00125144">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В процеса на разработване на настоящия ОПРГТ Добрич бяха предоставени данни от РДГ </w:t>
      </w:r>
      <w:r w:rsidR="00057A73"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Варна</w:t>
      </w:r>
      <w:r w:rsidR="00057A73"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 xml:space="preserve"> относно някои </w:t>
      </w:r>
      <w:r w:rsidRPr="007B649B">
        <w:rPr>
          <w:rFonts w:ascii="Times New Roman" w:eastAsia="Calibri" w:hAnsi="Times New Roman" w:cs="Times New Roman"/>
          <w:sz w:val="24"/>
          <w:szCs w:val="24"/>
        </w:rPr>
        <w:t xml:space="preserve">от </w:t>
      </w:r>
      <w:r w:rsidR="007B649B">
        <w:rPr>
          <w:rFonts w:ascii="Times New Roman" w:hAnsi="Times New Roman" w:cs="Times New Roman"/>
          <w:sz w:val="24"/>
          <w:szCs w:val="24"/>
        </w:rPr>
        <w:t>н</w:t>
      </w:r>
      <w:r w:rsidR="007B649B" w:rsidRPr="007B649B">
        <w:rPr>
          <w:rFonts w:ascii="Times New Roman" w:hAnsi="Times New Roman" w:cs="Times New Roman"/>
          <w:sz w:val="24"/>
          <w:szCs w:val="24"/>
        </w:rPr>
        <w:t>едървесни</w:t>
      </w:r>
      <w:r w:rsidR="007B649B">
        <w:rPr>
          <w:rFonts w:ascii="Times New Roman" w:hAnsi="Times New Roman" w:cs="Times New Roman"/>
          <w:sz w:val="24"/>
          <w:szCs w:val="24"/>
        </w:rPr>
        <w:t>те</w:t>
      </w:r>
      <w:r w:rsidR="007B649B" w:rsidRPr="007B649B">
        <w:rPr>
          <w:rFonts w:ascii="Times New Roman" w:hAnsi="Times New Roman" w:cs="Times New Roman"/>
          <w:sz w:val="24"/>
          <w:szCs w:val="24"/>
        </w:rPr>
        <w:t xml:space="preserve"> горски продукти</w:t>
      </w:r>
      <w:r w:rsidRPr="00B473F6">
        <w:rPr>
          <w:rFonts w:ascii="Times New Roman" w:eastAsia="Calibri" w:hAnsi="Times New Roman" w:cs="Times New Roman"/>
          <w:sz w:val="24"/>
          <w:szCs w:val="24"/>
        </w:rPr>
        <w:t>, осъществени в областта за 2018 година</w:t>
      </w:r>
      <w:r w:rsidR="00525083" w:rsidRPr="00B473F6">
        <w:rPr>
          <w:rFonts w:ascii="Times New Roman" w:eastAsia="Calibri" w:hAnsi="Times New Roman" w:cs="Times New Roman"/>
          <w:sz w:val="24"/>
          <w:szCs w:val="24"/>
        </w:rPr>
        <w:t xml:space="preserve">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00057A73" w:rsidRPr="00B473F6">
        <w:rPr>
          <w:rFonts w:ascii="Times New Roman" w:eastAsia="Calibri" w:hAnsi="Times New Roman" w:cs="Times New Roman"/>
          <w:sz w:val="24"/>
          <w:szCs w:val="24"/>
        </w:rPr>
        <w:t xml:space="preserve"> </w:t>
      </w:r>
      <w:r w:rsidR="00525083" w:rsidRPr="00B473F6">
        <w:rPr>
          <w:rFonts w:ascii="Times New Roman" w:eastAsia="Calibri" w:hAnsi="Times New Roman" w:cs="Times New Roman"/>
          <w:sz w:val="24"/>
          <w:szCs w:val="24"/>
        </w:rPr>
        <w:t>35)</w:t>
      </w:r>
      <w:r w:rsidRPr="00B473F6">
        <w:rPr>
          <w:rFonts w:ascii="Times New Roman" w:eastAsia="Calibri" w:hAnsi="Times New Roman" w:cs="Times New Roman"/>
          <w:sz w:val="24"/>
          <w:szCs w:val="24"/>
        </w:rPr>
        <w:t>. През зимата на 2017/2018</w:t>
      </w:r>
      <w:r w:rsidR="00057A73" w:rsidRPr="00B473F6">
        <w:rPr>
          <w:rFonts w:ascii="Times New Roman" w:eastAsia="Calibri" w:hAnsi="Times New Roman" w:cs="Times New Roman"/>
          <w:sz w:val="24"/>
          <w:szCs w:val="24"/>
        </w:rPr>
        <w:t xml:space="preserve"> </w:t>
      </w:r>
      <w:r w:rsidRPr="00B473F6">
        <w:rPr>
          <w:rFonts w:ascii="Times New Roman" w:eastAsia="Calibri" w:hAnsi="Times New Roman" w:cs="Times New Roman"/>
          <w:sz w:val="24"/>
          <w:szCs w:val="24"/>
        </w:rPr>
        <w:t>г</w:t>
      </w:r>
      <w:r w:rsidR="00057A73" w:rsidRPr="00B473F6">
        <w:rPr>
          <w:rFonts w:ascii="Times New Roman" w:eastAsia="Calibri" w:hAnsi="Times New Roman" w:cs="Times New Roman"/>
          <w:sz w:val="24"/>
          <w:szCs w:val="24"/>
        </w:rPr>
        <w:t>од</w:t>
      </w:r>
      <w:r w:rsidRPr="00B473F6">
        <w:rPr>
          <w:rFonts w:ascii="Times New Roman" w:eastAsia="Calibri" w:hAnsi="Times New Roman" w:cs="Times New Roman"/>
          <w:sz w:val="24"/>
          <w:szCs w:val="24"/>
        </w:rPr>
        <w:t xml:space="preserve">. на територията на </w:t>
      </w:r>
      <w:r w:rsidR="00311BE3" w:rsidRPr="00B473F6">
        <w:rPr>
          <w:rFonts w:ascii="Times New Roman" w:eastAsia="Calibri" w:hAnsi="Times New Roman" w:cs="Times New Roman"/>
          <w:sz w:val="24"/>
          <w:szCs w:val="24"/>
        </w:rPr>
        <w:t xml:space="preserve">ТП </w:t>
      </w:r>
      <w:r w:rsidRPr="00B473F6">
        <w:rPr>
          <w:rFonts w:ascii="Times New Roman" w:eastAsia="Calibri" w:hAnsi="Times New Roman" w:cs="Times New Roman"/>
          <w:sz w:val="24"/>
          <w:szCs w:val="24"/>
        </w:rPr>
        <w:t xml:space="preserve">ДГС </w:t>
      </w:r>
      <w:r w:rsidR="00057A73"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Добрич</w:t>
      </w:r>
      <w:r w:rsidR="00057A73"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 xml:space="preserve"> и </w:t>
      </w:r>
      <w:r w:rsidR="00311BE3" w:rsidRPr="00B473F6">
        <w:rPr>
          <w:rFonts w:ascii="Times New Roman" w:eastAsia="Calibri" w:hAnsi="Times New Roman" w:cs="Times New Roman"/>
          <w:sz w:val="24"/>
          <w:szCs w:val="24"/>
        </w:rPr>
        <w:t xml:space="preserve">ТП </w:t>
      </w:r>
      <w:r w:rsidRPr="00B473F6">
        <w:rPr>
          <w:rFonts w:ascii="Times New Roman" w:eastAsia="Calibri" w:hAnsi="Times New Roman" w:cs="Times New Roman"/>
          <w:sz w:val="24"/>
          <w:szCs w:val="24"/>
        </w:rPr>
        <w:t xml:space="preserve">ДЛС </w:t>
      </w:r>
      <w:r w:rsidR="00057A73"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Тервел</w:t>
      </w:r>
      <w:r w:rsidR="00057A73"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 xml:space="preserve"> са издадени общо 64 бр. превозни билети за транспортиране на коледни елхи и </w:t>
      </w:r>
      <w:r w:rsidR="00684D55" w:rsidRPr="00B473F6">
        <w:rPr>
          <w:rFonts w:ascii="Times New Roman" w:eastAsia="Calibri" w:hAnsi="Times New Roman" w:cs="Times New Roman"/>
          <w:sz w:val="24"/>
          <w:szCs w:val="24"/>
        </w:rPr>
        <w:t xml:space="preserve">са </w:t>
      </w:r>
      <w:r w:rsidR="00311BE3" w:rsidRPr="00B473F6">
        <w:rPr>
          <w:rFonts w:ascii="Times New Roman" w:eastAsia="Calibri" w:hAnsi="Times New Roman" w:cs="Times New Roman"/>
          <w:sz w:val="24"/>
          <w:szCs w:val="24"/>
        </w:rPr>
        <w:t xml:space="preserve">изписани </w:t>
      </w:r>
      <w:r w:rsidRPr="00B473F6">
        <w:rPr>
          <w:rFonts w:ascii="Times New Roman" w:eastAsia="Calibri" w:hAnsi="Times New Roman" w:cs="Times New Roman"/>
          <w:sz w:val="24"/>
          <w:szCs w:val="24"/>
        </w:rPr>
        <w:t>106 бр. контролни пластини за коледни елхи, които удостоверяват законния им произход.</w:t>
      </w:r>
    </w:p>
    <w:p w14:paraId="77099D30" w14:textId="77777777" w:rsidR="00F7047C" w:rsidRPr="00B473F6" w:rsidRDefault="00F7047C" w:rsidP="00125144">
      <w:pPr>
        <w:autoSpaceDE w:val="0"/>
        <w:autoSpaceDN w:val="0"/>
        <w:adjustRightInd w:val="0"/>
        <w:spacing w:after="0" w:line="240" w:lineRule="auto"/>
        <w:ind w:firstLine="708"/>
        <w:jc w:val="both"/>
        <w:rPr>
          <w:rFonts w:ascii="Times New Roman" w:eastAsia="Calibri" w:hAnsi="Times New Roman" w:cs="Times New Roman"/>
          <w:sz w:val="24"/>
          <w:szCs w:val="24"/>
        </w:rPr>
      </w:pPr>
    </w:p>
    <w:p w14:paraId="46E02BA7" w14:textId="5647B238" w:rsidR="00171EF8" w:rsidRPr="007B649B" w:rsidRDefault="001E27B3" w:rsidP="00A52EC3">
      <w:pPr>
        <w:autoSpaceDE w:val="0"/>
        <w:autoSpaceDN w:val="0"/>
        <w:adjustRightInd w:val="0"/>
        <w:spacing w:after="120" w:line="240" w:lineRule="auto"/>
        <w:ind w:firstLine="709"/>
        <w:jc w:val="both"/>
        <w:rPr>
          <w:rFonts w:ascii="Times New Roman" w:eastAsia="Calibri" w:hAnsi="Times New Roman" w:cs="Times New Roman"/>
          <w:i/>
        </w:rPr>
      </w:pPr>
      <w:bookmarkStart w:id="59" w:name="_Toc19030407"/>
      <w:r w:rsidRPr="007B649B">
        <w:rPr>
          <w:rFonts w:ascii="Times New Roman" w:eastAsia="Calibri" w:hAnsi="Times New Roman" w:cs="Times New Roman"/>
          <w:i/>
        </w:rPr>
        <w:t xml:space="preserve">Таблица </w:t>
      </w:r>
      <w:r w:rsidR="000E762B" w:rsidRPr="007B649B">
        <w:rPr>
          <w:rFonts w:ascii="Times New Roman" w:eastAsia="Calibri" w:hAnsi="Times New Roman" w:cs="Times New Roman"/>
          <w:i/>
        </w:rPr>
        <w:fldChar w:fldCharType="begin"/>
      </w:r>
      <w:r w:rsidRPr="007B649B">
        <w:rPr>
          <w:rFonts w:ascii="Times New Roman" w:eastAsia="Calibri" w:hAnsi="Times New Roman" w:cs="Times New Roman"/>
          <w:i/>
        </w:rPr>
        <w:instrText xml:space="preserve"> SEQ Таблица \* ARABIC </w:instrText>
      </w:r>
      <w:r w:rsidR="000E762B" w:rsidRPr="007B649B">
        <w:rPr>
          <w:rFonts w:ascii="Times New Roman" w:eastAsia="Calibri" w:hAnsi="Times New Roman" w:cs="Times New Roman"/>
          <w:i/>
        </w:rPr>
        <w:fldChar w:fldCharType="separate"/>
      </w:r>
      <w:r w:rsidR="004D4B4A">
        <w:rPr>
          <w:rFonts w:ascii="Times New Roman" w:eastAsia="Calibri" w:hAnsi="Times New Roman" w:cs="Times New Roman"/>
          <w:i/>
          <w:noProof/>
        </w:rPr>
        <w:t>35</w:t>
      </w:r>
      <w:r w:rsidR="000E762B" w:rsidRPr="007B649B">
        <w:rPr>
          <w:rFonts w:ascii="Times New Roman" w:eastAsia="Calibri" w:hAnsi="Times New Roman" w:cs="Times New Roman"/>
          <w:i/>
        </w:rPr>
        <w:fldChar w:fldCharType="end"/>
      </w:r>
      <w:r w:rsidRPr="007B649B">
        <w:rPr>
          <w:rFonts w:ascii="Times New Roman" w:eastAsia="Calibri" w:hAnsi="Times New Roman" w:cs="Times New Roman"/>
          <w:i/>
        </w:rPr>
        <w:t xml:space="preserve">. </w:t>
      </w:r>
      <w:r w:rsidR="007B649B" w:rsidRPr="007B649B">
        <w:rPr>
          <w:rFonts w:ascii="Times New Roman" w:eastAsia="Calibri" w:hAnsi="Times New Roman" w:cs="Times New Roman"/>
          <w:i/>
        </w:rPr>
        <w:t xml:space="preserve">Осъществено ползване на </w:t>
      </w:r>
      <w:r w:rsidR="007B649B" w:rsidRPr="007B649B">
        <w:rPr>
          <w:rFonts w:ascii="Times New Roman" w:hAnsi="Times New Roman" w:cs="Times New Roman"/>
          <w:i/>
        </w:rPr>
        <w:t>недървесни горски</w:t>
      </w:r>
      <w:r w:rsidR="00F9137A">
        <w:rPr>
          <w:rFonts w:ascii="Times New Roman" w:hAnsi="Times New Roman" w:cs="Times New Roman"/>
          <w:i/>
        </w:rPr>
        <w:t xml:space="preserve"> продукти и паша</w:t>
      </w:r>
      <w:r w:rsidR="007B649B" w:rsidRPr="007B649B">
        <w:rPr>
          <w:rFonts w:ascii="Times New Roman" w:eastAsia="Calibri" w:hAnsi="Times New Roman" w:cs="Times New Roman"/>
          <w:i/>
        </w:rPr>
        <w:t xml:space="preserve"> </w:t>
      </w:r>
      <w:r w:rsidR="00525083" w:rsidRPr="007B649B">
        <w:rPr>
          <w:rFonts w:ascii="Times New Roman" w:eastAsia="Calibri" w:hAnsi="Times New Roman" w:cs="Times New Roman"/>
          <w:i/>
        </w:rPr>
        <w:t>през 2018 г.</w:t>
      </w:r>
      <w:bookmarkEnd w:id="59"/>
    </w:p>
    <w:tbl>
      <w:tblPr>
        <w:tblStyle w:val="TableGrid12"/>
        <w:tblW w:w="0" w:type="auto"/>
        <w:jc w:val="center"/>
        <w:tblLayout w:type="fixed"/>
        <w:tblLook w:val="04A0" w:firstRow="1" w:lastRow="0" w:firstColumn="1" w:lastColumn="0" w:noHBand="0" w:noVBand="1"/>
      </w:tblPr>
      <w:tblGrid>
        <w:gridCol w:w="534"/>
        <w:gridCol w:w="4252"/>
        <w:gridCol w:w="851"/>
        <w:gridCol w:w="2409"/>
      </w:tblGrid>
      <w:tr w:rsidR="00525083" w:rsidRPr="00B473F6" w14:paraId="0EC22648" w14:textId="77777777" w:rsidTr="00A52EC3">
        <w:trPr>
          <w:jc w:val="center"/>
        </w:trPr>
        <w:tc>
          <w:tcPr>
            <w:tcW w:w="534" w:type="dxa"/>
          </w:tcPr>
          <w:p w14:paraId="20F79131" w14:textId="77777777" w:rsidR="00525083" w:rsidRPr="00B473F6" w:rsidRDefault="00525083" w:rsidP="00525083">
            <w:pPr>
              <w:spacing w:after="0" w:line="240" w:lineRule="auto"/>
              <w:jc w:val="center"/>
              <w:rPr>
                <w:rFonts w:ascii="Times New Roman" w:hAnsi="Times New Roman" w:cs="Times New Roman"/>
              </w:rPr>
            </w:pPr>
            <w:r w:rsidRPr="00B473F6">
              <w:rPr>
                <w:rFonts w:ascii="Times New Roman" w:hAnsi="Times New Roman" w:cs="Times New Roman"/>
              </w:rPr>
              <w:t>№</w:t>
            </w:r>
          </w:p>
        </w:tc>
        <w:tc>
          <w:tcPr>
            <w:tcW w:w="4252" w:type="dxa"/>
          </w:tcPr>
          <w:p w14:paraId="5489D160" w14:textId="77777777" w:rsidR="00525083" w:rsidRPr="00B473F6" w:rsidRDefault="007B649B" w:rsidP="00525083">
            <w:pPr>
              <w:spacing w:after="0" w:line="240" w:lineRule="auto"/>
              <w:jc w:val="center"/>
              <w:rPr>
                <w:rFonts w:ascii="Times New Roman" w:hAnsi="Times New Roman" w:cs="Times New Roman"/>
              </w:rPr>
            </w:pPr>
            <w:r w:rsidRPr="00B473F6">
              <w:rPr>
                <w:rFonts w:ascii="Times New Roman" w:hAnsi="Times New Roman" w:cs="Times New Roman"/>
              </w:rPr>
              <w:t>Недървесни горски продукти</w:t>
            </w:r>
          </w:p>
        </w:tc>
        <w:tc>
          <w:tcPr>
            <w:tcW w:w="851" w:type="dxa"/>
          </w:tcPr>
          <w:p w14:paraId="46324224" w14:textId="77777777" w:rsidR="00525083" w:rsidRPr="00B473F6" w:rsidRDefault="00525083" w:rsidP="00525083">
            <w:pPr>
              <w:spacing w:after="0" w:line="240" w:lineRule="auto"/>
              <w:jc w:val="center"/>
              <w:rPr>
                <w:rFonts w:ascii="Times New Roman" w:hAnsi="Times New Roman" w:cs="Times New Roman"/>
              </w:rPr>
            </w:pPr>
            <w:r w:rsidRPr="00B473F6">
              <w:rPr>
                <w:rFonts w:ascii="Times New Roman" w:hAnsi="Times New Roman" w:cs="Times New Roman"/>
              </w:rPr>
              <w:t>мярка</w:t>
            </w:r>
          </w:p>
        </w:tc>
        <w:tc>
          <w:tcPr>
            <w:tcW w:w="2409" w:type="dxa"/>
          </w:tcPr>
          <w:p w14:paraId="112038FF" w14:textId="77777777" w:rsidR="00525083" w:rsidRPr="00B473F6" w:rsidRDefault="00525083" w:rsidP="00525083">
            <w:pPr>
              <w:spacing w:after="0" w:line="240" w:lineRule="auto"/>
              <w:jc w:val="center"/>
              <w:rPr>
                <w:rFonts w:ascii="Times New Roman" w:hAnsi="Times New Roman" w:cs="Times New Roman"/>
              </w:rPr>
            </w:pPr>
            <w:r w:rsidRPr="00B473F6">
              <w:rPr>
                <w:rFonts w:ascii="Times New Roman" w:hAnsi="Times New Roman" w:cs="Times New Roman"/>
              </w:rPr>
              <w:t xml:space="preserve">Реализирано </w:t>
            </w:r>
          </w:p>
          <w:p w14:paraId="1C3740EB" w14:textId="77777777" w:rsidR="00525083" w:rsidRPr="00B473F6" w:rsidRDefault="00525083" w:rsidP="00525083">
            <w:pPr>
              <w:spacing w:after="0" w:line="240" w:lineRule="auto"/>
              <w:jc w:val="center"/>
              <w:rPr>
                <w:rFonts w:ascii="Times New Roman" w:hAnsi="Times New Roman" w:cs="Times New Roman"/>
              </w:rPr>
            </w:pPr>
            <w:r w:rsidRPr="00B473F6">
              <w:rPr>
                <w:rFonts w:ascii="Times New Roman" w:hAnsi="Times New Roman" w:cs="Times New Roman"/>
              </w:rPr>
              <w:t>количество</w:t>
            </w:r>
          </w:p>
        </w:tc>
      </w:tr>
      <w:tr w:rsidR="00525083" w:rsidRPr="00B473F6" w14:paraId="16B50A9C" w14:textId="77777777" w:rsidTr="00A52EC3">
        <w:trPr>
          <w:jc w:val="center"/>
        </w:trPr>
        <w:tc>
          <w:tcPr>
            <w:tcW w:w="534" w:type="dxa"/>
          </w:tcPr>
          <w:p w14:paraId="49434064"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1</w:t>
            </w:r>
          </w:p>
        </w:tc>
        <w:tc>
          <w:tcPr>
            <w:tcW w:w="4252" w:type="dxa"/>
          </w:tcPr>
          <w:p w14:paraId="340A2AEC"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Паша, в т.ч.</w:t>
            </w:r>
          </w:p>
        </w:tc>
        <w:tc>
          <w:tcPr>
            <w:tcW w:w="851" w:type="dxa"/>
          </w:tcPr>
          <w:p w14:paraId="051D7D79" w14:textId="77777777" w:rsidR="00525083" w:rsidRPr="00B473F6" w:rsidRDefault="00525083" w:rsidP="00525083">
            <w:pPr>
              <w:spacing w:after="0" w:line="240" w:lineRule="auto"/>
              <w:rPr>
                <w:rFonts w:ascii="Times New Roman" w:hAnsi="Times New Roman" w:cs="Times New Roman"/>
              </w:rPr>
            </w:pPr>
          </w:p>
        </w:tc>
        <w:tc>
          <w:tcPr>
            <w:tcW w:w="2409" w:type="dxa"/>
          </w:tcPr>
          <w:p w14:paraId="57634759" w14:textId="77777777" w:rsidR="00525083" w:rsidRPr="00B473F6" w:rsidRDefault="00525083" w:rsidP="00525083">
            <w:pPr>
              <w:spacing w:after="0" w:line="240" w:lineRule="auto"/>
              <w:jc w:val="right"/>
              <w:rPr>
                <w:rFonts w:ascii="Times New Roman" w:hAnsi="Times New Roman" w:cs="Times New Roman"/>
              </w:rPr>
            </w:pPr>
          </w:p>
        </w:tc>
      </w:tr>
      <w:tr w:rsidR="00525083" w:rsidRPr="00B473F6" w14:paraId="718EA377" w14:textId="77777777" w:rsidTr="00A52EC3">
        <w:trPr>
          <w:jc w:val="center"/>
        </w:trPr>
        <w:tc>
          <w:tcPr>
            <w:tcW w:w="534" w:type="dxa"/>
          </w:tcPr>
          <w:p w14:paraId="3A64BE04" w14:textId="77777777" w:rsidR="00525083" w:rsidRPr="00B473F6" w:rsidRDefault="00525083" w:rsidP="00525083">
            <w:pPr>
              <w:spacing w:after="0" w:line="240" w:lineRule="auto"/>
              <w:rPr>
                <w:rFonts w:ascii="Times New Roman" w:hAnsi="Times New Roman" w:cs="Times New Roman"/>
              </w:rPr>
            </w:pPr>
          </w:p>
        </w:tc>
        <w:tc>
          <w:tcPr>
            <w:tcW w:w="4252" w:type="dxa"/>
          </w:tcPr>
          <w:p w14:paraId="45DA73E6"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едър добитък</w:t>
            </w:r>
            <w:r w:rsidR="00A35E72" w:rsidRPr="00B473F6">
              <w:rPr>
                <w:rFonts w:ascii="Times New Roman" w:hAnsi="Times New Roman" w:cs="Times New Roman"/>
              </w:rPr>
              <w:t xml:space="preserve"> (крави)</w:t>
            </w:r>
          </w:p>
        </w:tc>
        <w:tc>
          <w:tcPr>
            <w:tcW w:w="851" w:type="dxa"/>
          </w:tcPr>
          <w:p w14:paraId="689D0D3A"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бр.</w:t>
            </w:r>
          </w:p>
        </w:tc>
        <w:tc>
          <w:tcPr>
            <w:tcW w:w="2409" w:type="dxa"/>
          </w:tcPr>
          <w:p w14:paraId="6C115FA1" w14:textId="77777777" w:rsidR="00525083" w:rsidRPr="00B473F6" w:rsidRDefault="00525083" w:rsidP="00525083">
            <w:pPr>
              <w:spacing w:after="0" w:line="240" w:lineRule="auto"/>
              <w:jc w:val="right"/>
              <w:rPr>
                <w:rFonts w:ascii="Times New Roman" w:hAnsi="Times New Roman" w:cs="Times New Roman"/>
              </w:rPr>
            </w:pPr>
            <w:r w:rsidRPr="00B473F6">
              <w:rPr>
                <w:rFonts w:ascii="Times New Roman" w:hAnsi="Times New Roman" w:cs="Times New Roman"/>
              </w:rPr>
              <w:t>339</w:t>
            </w:r>
          </w:p>
        </w:tc>
      </w:tr>
      <w:tr w:rsidR="00525083" w:rsidRPr="00B473F6" w14:paraId="1C07035B" w14:textId="77777777" w:rsidTr="00A52EC3">
        <w:trPr>
          <w:jc w:val="center"/>
        </w:trPr>
        <w:tc>
          <w:tcPr>
            <w:tcW w:w="534" w:type="dxa"/>
          </w:tcPr>
          <w:p w14:paraId="0821EF5D" w14:textId="77777777" w:rsidR="00525083" w:rsidRPr="00B473F6" w:rsidRDefault="00525083" w:rsidP="00525083">
            <w:pPr>
              <w:spacing w:after="0" w:line="240" w:lineRule="auto"/>
              <w:rPr>
                <w:rFonts w:ascii="Times New Roman" w:hAnsi="Times New Roman" w:cs="Times New Roman"/>
              </w:rPr>
            </w:pPr>
          </w:p>
        </w:tc>
        <w:tc>
          <w:tcPr>
            <w:tcW w:w="4252" w:type="dxa"/>
          </w:tcPr>
          <w:p w14:paraId="18E88241"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дребен добитък</w:t>
            </w:r>
            <w:r w:rsidR="00A35E72" w:rsidRPr="00B473F6">
              <w:rPr>
                <w:rFonts w:ascii="Times New Roman" w:hAnsi="Times New Roman" w:cs="Times New Roman"/>
              </w:rPr>
              <w:t xml:space="preserve"> (овце, кози)</w:t>
            </w:r>
          </w:p>
        </w:tc>
        <w:tc>
          <w:tcPr>
            <w:tcW w:w="851" w:type="dxa"/>
          </w:tcPr>
          <w:p w14:paraId="2AD9A552"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бр.</w:t>
            </w:r>
          </w:p>
        </w:tc>
        <w:tc>
          <w:tcPr>
            <w:tcW w:w="2409" w:type="dxa"/>
          </w:tcPr>
          <w:p w14:paraId="7AA80CFB" w14:textId="77777777" w:rsidR="00525083" w:rsidRPr="00B473F6" w:rsidRDefault="00525083" w:rsidP="00525083">
            <w:pPr>
              <w:spacing w:after="0" w:line="240" w:lineRule="auto"/>
              <w:jc w:val="right"/>
              <w:rPr>
                <w:rFonts w:ascii="Times New Roman" w:hAnsi="Times New Roman" w:cs="Times New Roman"/>
              </w:rPr>
            </w:pPr>
            <w:r w:rsidRPr="00B473F6">
              <w:rPr>
                <w:rFonts w:ascii="Times New Roman" w:hAnsi="Times New Roman" w:cs="Times New Roman"/>
              </w:rPr>
              <w:t>1</w:t>
            </w:r>
            <w:r w:rsidR="00A82868" w:rsidRPr="00B473F6">
              <w:rPr>
                <w:rFonts w:ascii="Times New Roman" w:hAnsi="Times New Roman" w:cs="Times New Roman"/>
              </w:rPr>
              <w:t xml:space="preserve"> </w:t>
            </w:r>
            <w:r w:rsidRPr="00B473F6">
              <w:rPr>
                <w:rFonts w:ascii="Times New Roman" w:hAnsi="Times New Roman" w:cs="Times New Roman"/>
              </w:rPr>
              <w:t>471</w:t>
            </w:r>
          </w:p>
        </w:tc>
      </w:tr>
      <w:tr w:rsidR="00525083" w:rsidRPr="00B473F6" w14:paraId="30604C37" w14:textId="77777777" w:rsidTr="00A52EC3">
        <w:trPr>
          <w:jc w:val="center"/>
        </w:trPr>
        <w:tc>
          <w:tcPr>
            <w:tcW w:w="534" w:type="dxa"/>
          </w:tcPr>
          <w:p w14:paraId="54186B6F"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2</w:t>
            </w:r>
          </w:p>
        </w:tc>
        <w:tc>
          <w:tcPr>
            <w:tcW w:w="4252" w:type="dxa"/>
          </w:tcPr>
          <w:p w14:paraId="47DE7610"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Горски плодове, в т.ч.</w:t>
            </w:r>
          </w:p>
        </w:tc>
        <w:tc>
          <w:tcPr>
            <w:tcW w:w="851" w:type="dxa"/>
          </w:tcPr>
          <w:p w14:paraId="3C641D81" w14:textId="77777777" w:rsidR="00525083" w:rsidRPr="00B473F6" w:rsidRDefault="00525083" w:rsidP="00525083">
            <w:pPr>
              <w:spacing w:after="0" w:line="240" w:lineRule="auto"/>
              <w:rPr>
                <w:rFonts w:ascii="Times New Roman" w:hAnsi="Times New Roman" w:cs="Times New Roman"/>
              </w:rPr>
            </w:pPr>
          </w:p>
        </w:tc>
        <w:tc>
          <w:tcPr>
            <w:tcW w:w="2409" w:type="dxa"/>
          </w:tcPr>
          <w:p w14:paraId="67CCA199" w14:textId="77777777" w:rsidR="00525083" w:rsidRPr="00B473F6" w:rsidRDefault="00525083" w:rsidP="00525083">
            <w:pPr>
              <w:spacing w:after="0" w:line="240" w:lineRule="auto"/>
              <w:jc w:val="right"/>
              <w:rPr>
                <w:rFonts w:ascii="Times New Roman" w:hAnsi="Times New Roman" w:cs="Times New Roman"/>
              </w:rPr>
            </w:pPr>
          </w:p>
        </w:tc>
      </w:tr>
      <w:tr w:rsidR="00525083" w:rsidRPr="00B473F6" w14:paraId="1DF43527" w14:textId="77777777" w:rsidTr="00A52EC3">
        <w:trPr>
          <w:jc w:val="center"/>
        </w:trPr>
        <w:tc>
          <w:tcPr>
            <w:tcW w:w="534" w:type="dxa"/>
          </w:tcPr>
          <w:p w14:paraId="7958A774" w14:textId="77777777" w:rsidR="00525083" w:rsidRPr="00B473F6" w:rsidRDefault="00525083" w:rsidP="00525083">
            <w:pPr>
              <w:spacing w:after="0" w:line="240" w:lineRule="auto"/>
              <w:rPr>
                <w:rFonts w:ascii="Times New Roman" w:hAnsi="Times New Roman" w:cs="Times New Roman"/>
              </w:rPr>
            </w:pPr>
          </w:p>
        </w:tc>
        <w:tc>
          <w:tcPr>
            <w:tcW w:w="4252" w:type="dxa"/>
          </w:tcPr>
          <w:p w14:paraId="591D064C"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орехи</w:t>
            </w:r>
          </w:p>
        </w:tc>
        <w:tc>
          <w:tcPr>
            <w:tcW w:w="851" w:type="dxa"/>
          </w:tcPr>
          <w:p w14:paraId="498786DF"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kg</w:t>
            </w:r>
          </w:p>
        </w:tc>
        <w:tc>
          <w:tcPr>
            <w:tcW w:w="2409" w:type="dxa"/>
          </w:tcPr>
          <w:p w14:paraId="6F4DFD1D" w14:textId="77777777" w:rsidR="00525083" w:rsidRPr="00B473F6" w:rsidRDefault="00525083" w:rsidP="00525083">
            <w:pPr>
              <w:spacing w:after="0" w:line="240" w:lineRule="auto"/>
              <w:jc w:val="right"/>
              <w:rPr>
                <w:rFonts w:ascii="Times New Roman" w:hAnsi="Times New Roman" w:cs="Times New Roman"/>
              </w:rPr>
            </w:pPr>
            <w:r w:rsidRPr="00B473F6">
              <w:rPr>
                <w:rFonts w:ascii="Times New Roman" w:hAnsi="Times New Roman" w:cs="Times New Roman"/>
              </w:rPr>
              <w:t>56</w:t>
            </w:r>
            <w:r w:rsidR="00A82868" w:rsidRPr="00B473F6">
              <w:rPr>
                <w:rFonts w:ascii="Times New Roman" w:hAnsi="Times New Roman" w:cs="Times New Roman"/>
              </w:rPr>
              <w:t xml:space="preserve"> </w:t>
            </w:r>
            <w:r w:rsidRPr="00B473F6">
              <w:rPr>
                <w:rFonts w:ascii="Times New Roman" w:hAnsi="Times New Roman" w:cs="Times New Roman"/>
              </w:rPr>
              <w:t>656</w:t>
            </w:r>
          </w:p>
        </w:tc>
      </w:tr>
      <w:tr w:rsidR="00525083" w:rsidRPr="00B473F6" w14:paraId="27BE8C11" w14:textId="77777777" w:rsidTr="00A52EC3">
        <w:trPr>
          <w:jc w:val="center"/>
        </w:trPr>
        <w:tc>
          <w:tcPr>
            <w:tcW w:w="534" w:type="dxa"/>
          </w:tcPr>
          <w:p w14:paraId="3CA7D722" w14:textId="77777777" w:rsidR="00525083" w:rsidRPr="00B473F6" w:rsidRDefault="00525083" w:rsidP="00525083">
            <w:pPr>
              <w:spacing w:after="0" w:line="240" w:lineRule="auto"/>
              <w:rPr>
                <w:rFonts w:ascii="Times New Roman" w:hAnsi="Times New Roman" w:cs="Times New Roman"/>
              </w:rPr>
            </w:pPr>
          </w:p>
        </w:tc>
        <w:tc>
          <w:tcPr>
            <w:tcW w:w="4252" w:type="dxa"/>
          </w:tcPr>
          <w:p w14:paraId="0DF51583" w14:textId="77777777" w:rsidR="00525083" w:rsidRPr="00B473F6" w:rsidRDefault="00400299" w:rsidP="00525083">
            <w:pPr>
              <w:spacing w:after="0" w:line="240" w:lineRule="auto"/>
              <w:rPr>
                <w:rFonts w:ascii="Times New Roman" w:hAnsi="Times New Roman" w:cs="Times New Roman"/>
                <w:highlight w:val="yellow"/>
              </w:rPr>
            </w:pPr>
            <w:r w:rsidRPr="00B473F6">
              <w:rPr>
                <w:rFonts w:ascii="Times New Roman" w:hAnsi="Times New Roman" w:cs="Times New Roman"/>
              </w:rPr>
              <w:t>червен глог</w:t>
            </w:r>
          </w:p>
        </w:tc>
        <w:tc>
          <w:tcPr>
            <w:tcW w:w="851" w:type="dxa"/>
          </w:tcPr>
          <w:p w14:paraId="0E46F41F" w14:textId="77777777" w:rsidR="00525083" w:rsidRPr="00B473F6" w:rsidRDefault="00525083" w:rsidP="00525083">
            <w:pPr>
              <w:spacing w:after="0" w:line="240" w:lineRule="auto"/>
              <w:rPr>
                <w:rFonts w:ascii="Times New Roman" w:hAnsi="Times New Roman" w:cs="Times New Roman"/>
                <w:highlight w:val="yellow"/>
              </w:rPr>
            </w:pPr>
            <w:r w:rsidRPr="00B473F6">
              <w:rPr>
                <w:rFonts w:ascii="Times New Roman" w:hAnsi="Times New Roman" w:cs="Times New Roman"/>
              </w:rPr>
              <w:t>kg</w:t>
            </w:r>
          </w:p>
        </w:tc>
        <w:tc>
          <w:tcPr>
            <w:tcW w:w="2409" w:type="dxa"/>
          </w:tcPr>
          <w:p w14:paraId="530FFF36" w14:textId="77777777" w:rsidR="00525083" w:rsidRPr="00B473F6" w:rsidRDefault="00525083" w:rsidP="00525083">
            <w:pPr>
              <w:spacing w:after="0" w:line="240" w:lineRule="auto"/>
              <w:jc w:val="right"/>
              <w:rPr>
                <w:rFonts w:ascii="Times New Roman" w:hAnsi="Times New Roman" w:cs="Times New Roman"/>
                <w:highlight w:val="yellow"/>
              </w:rPr>
            </w:pPr>
            <w:r w:rsidRPr="00B473F6">
              <w:rPr>
                <w:rFonts w:ascii="Times New Roman" w:hAnsi="Times New Roman" w:cs="Times New Roman"/>
              </w:rPr>
              <w:t>1</w:t>
            </w:r>
            <w:r w:rsidR="00A82868" w:rsidRPr="00B473F6">
              <w:rPr>
                <w:rFonts w:ascii="Times New Roman" w:hAnsi="Times New Roman" w:cs="Times New Roman"/>
              </w:rPr>
              <w:t xml:space="preserve"> </w:t>
            </w:r>
            <w:r w:rsidRPr="00B473F6">
              <w:rPr>
                <w:rFonts w:ascii="Times New Roman" w:hAnsi="Times New Roman" w:cs="Times New Roman"/>
              </w:rPr>
              <w:t>000</w:t>
            </w:r>
          </w:p>
        </w:tc>
      </w:tr>
      <w:tr w:rsidR="00525083" w:rsidRPr="00B473F6" w14:paraId="0D9A0BCE" w14:textId="77777777" w:rsidTr="00A52EC3">
        <w:trPr>
          <w:jc w:val="center"/>
        </w:trPr>
        <w:tc>
          <w:tcPr>
            <w:tcW w:w="534" w:type="dxa"/>
          </w:tcPr>
          <w:p w14:paraId="54102CA9"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3</w:t>
            </w:r>
          </w:p>
        </w:tc>
        <w:tc>
          <w:tcPr>
            <w:tcW w:w="4252" w:type="dxa"/>
          </w:tcPr>
          <w:p w14:paraId="0B8E29FD"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Позволителни за диворастящи гъби</w:t>
            </w:r>
          </w:p>
        </w:tc>
        <w:tc>
          <w:tcPr>
            <w:tcW w:w="851" w:type="dxa"/>
          </w:tcPr>
          <w:p w14:paraId="67ED732C"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бр.</w:t>
            </w:r>
          </w:p>
        </w:tc>
        <w:tc>
          <w:tcPr>
            <w:tcW w:w="2409" w:type="dxa"/>
          </w:tcPr>
          <w:p w14:paraId="1B685BE4" w14:textId="77777777" w:rsidR="00525083" w:rsidRPr="00B473F6" w:rsidRDefault="00525083" w:rsidP="00525083">
            <w:pPr>
              <w:spacing w:after="0" w:line="240" w:lineRule="auto"/>
              <w:jc w:val="right"/>
              <w:rPr>
                <w:rFonts w:ascii="Times New Roman" w:hAnsi="Times New Roman" w:cs="Times New Roman"/>
              </w:rPr>
            </w:pPr>
            <w:r w:rsidRPr="00B473F6">
              <w:rPr>
                <w:rFonts w:ascii="Times New Roman" w:hAnsi="Times New Roman" w:cs="Times New Roman"/>
              </w:rPr>
              <w:t>163</w:t>
            </w:r>
          </w:p>
        </w:tc>
      </w:tr>
      <w:tr w:rsidR="00525083" w:rsidRPr="00B473F6" w14:paraId="32BA4D23" w14:textId="77777777" w:rsidTr="00A52EC3">
        <w:trPr>
          <w:jc w:val="center"/>
        </w:trPr>
        <w:tc>
          <w:tcPr>
            <w:tcW w:w="534" w:type="dxa"/>
          </w:tcPr>
          <w:p w14:paraId="69C3865F"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4</w:t>
            </w:r>
          </w:p>
        </w:tc>
        <w:tc>
          <w:tcPr>
            <w:tcW w:w="4252" w:type="dxa"/>
          </w:tcPr>
          <w:p w14:paraId="0D06CE9F"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Билки, в т.ч.</w:t>
            </w:r>
          </w:p>
        </w:tc>
        <w:tc>
          <w:tcPr>
            <w:tcW w:w="851" w:type="dxa"/>
          </w:tcPr>
          <w:p w14:paraId="593150A6" w14:textId="77777777" w:rsidR="00525083" w:rsidRPr="00B473F6" w:rsidRDefault="00525083" w:rsidP="00525083">
            <w:pPr>
              <w:spacing w:after="0" w:line="240" w:lineRule="auto"/>
              <w:rPr>
                <w:rFonts w:ascii="Times New Roman" w:hAnsi="Times New Roman" w:cs="Times New Roman"/>
              </w:rPr>
            </w:pPr>
          </w:p>
        </w:tc>
        <w:tc>
          <w:tcPr>
            <w:tcW w:w="2409" w:type="dxa"/>
          </w:tcPr>
          <w:p w14:paraId="53EFD48F" w14:textId="77777777" w:rsidR="00525083" w:rsidRPr="00B473F6" w:rsidRDefault="00525083" w:rsidP="00525083">
            <w:pPr>
              <w:spacing w:after="0" w:line="240" w:lineRule="auto"/>
              <w:jc w:val="right"/>
              <w:rPr>
                <w:rFonts w:ascii="Times New Roman" w:hAnsi="Times New Roman" w:cs="Times New Roman"/>
              </w:rPr>
            </w:pPr>
          </w:p>
        </w:tc>
      </w:tr>
      <w:tr w:rsidR="00525083" w:rsidRPr="00B473F6" w14:paraId="07FEEB13" w14:textId="77777777" w:rsidTr="00A52EC3">
        <w:trPr>
          <w:jc w:val="center"/>
        </w:trPr>
        <w:tc>
          <w:tcPr>
            <w:tcW w:w="534" w:type="dxa"/>
          </w:tcPr>
          <w:p w14:paraId="302E13BA" w14:textId="77777777" w:rsidR="00525083" w:rsidRPr="00B473F6" w:rsidRDefault="00525083" w:rsidP="00525083">
            <w:pPr>
              <w:spacing w:after="0" w:line="240" w:lineRule="auto"/>
              <w:rPr>
                <w:rFonts w:ascii="Times New Roman" w:hAnsi="Times New Roman" w:cs="Times New Roman"/>
              </w:rPr>
            </w:pPr>
          </w:p>
        </w:tc>
        <w:tc>
          <w:tcPr>
            <w:tcW w:w="4252" w:type="dxa"/>
          </w:tcPr>
          <w:p w14:paraId="72B7A281"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липов цвят, бреза цвят, глог</w:t>
            </w:r>
            <w:r w:rsidRPr="00B473F6">
              <w:rPr>
                <w:rFonts w:ascii="Times New Roman" w:eastAsia="Times New Roman" w:hAnsi="Times New Roman" w:cs="Times New Roman"/>
                <w:sz w:val="24"/>
                <w:szCs w:val="24"/>
              </w:rPr>
              <w:t xml:space="preserve"> </w:t>
            </w:r>
            <w:r w:rsidRPr="00B473F6">
              <w:rPr>
                <w:rFonts w:ascii="Times New Roman" w:hAnsi="Times New Roman" w:cs="Times New Roman"/>
              </w:rPr>
              <w:t>цвят, бъз цвят,</w:t>
            </w:r>
            <w:r w:rsidRPr="00B473F6">
              <w:rPr>
                <w:rFonts w:ascii="Times New Roman" w:eastAsia="Times New Roman" w:hAnsi="Times New Roman" w:cs="Times New Roman"/>
                <w:sz w:val="24"/>
                <w:szCs w:val="24"/>
              </w:rPr>
              <w:t xml:space="preserve"> </w:t>
            </w:r>
            <w:r w:rsidRPr="00B473F6">
              <w:rPr>
                <w:rFonts w:ascii="Times New Roman" w:hAnsi="Times New Roman" w:cs="Times New Roman"/>
              </w:rPr>
              <w:t xml:space="preserve">глухарче, зайча сянка, жълт кантарион, коприва стрък, коприва корен, коприва лист, върба кора, дъб кора, </w:t>
            </w:r>
          </w:p>
        </w:tc>
        <w:tc>
          <w:tcPr>
            <w:tcW w:w="851" w:type="dxa"/>
          </w:tcPr>
          <w:p w14:paraId="09E22A33"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kg</w:t>
            </w:r>
          </w:p>
        </w:tc>
        <w:tc>
          <w:tcPr>
            <w:tcW w:w="2409" w:type="dxa"/>
          </w:tcPr>
          <w:p w14:paraId="44799967" w14:textId="77777777" w:rsidR="00525083" w:rsidRPr="00B473F6" w:rsidRDefault="00525083" w:rsidP="00525083">
            <w:pPr>
              <w:spacing w:after="0" w:line="240" w:lineRule="auto"/>
              <w:jc w:val="right"/>
              <w:rPr>
                <w:rFonts w:ascii="Times New Roman" w:hAnsi="Times New Roman" w:cs="Times New Roman"/>
              </w:rPr>
            </w:pPr>
            <w:r w:rsidRPr="00B473F6">
              <w:rPr>
                <w:rFonts w:ascii="Times New Roman" w:hAnsi="Times New Roman" w:cs="Times New Roman"/>
              </w:rPr>
              <w:t>37</w:t>
            </w:r>
            <w:r w:rsidR="00A82868" w:rsidRPr="00B473F6">
              <w:rPr>
                <w:rFonts w:ascii="Times New Roman" w:hAnsi="Times New Roman" w:cs="Times New Roman"/>
              </w:rPr>
              <w:t xml:space="preserve"> </w:t>
            </w:r>
            <w:r w:rsidRPr="00B473F6">
              <w:rPr>
                <w:rFonts w:ascii="Times New Roman" w:hAnsi="Times New Roman" w:cs="Times New Roman"/>
              </w:rPr>
              <w:t>350</w:t>
            </w:r>
          </w:p>
        </w:tc>
      </w:tr>
      <w:tr w:rsidR="00525083" w:rsidRPr="00B473F6" w14:paraId="1EB2E11C" w14:textId="77777777" w:rsidTr="00A52EC3">
        <w:trPr>
          <w:jc w:val="center"/>
        </w:trPr>
        <w:tc>
          <w:tcPr>
            <w:tcW w:w="534" w:type="dxa"/>
          </w:tcPr>
          <w:p w14:paraId="598CE588"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5</w:t>
            </w:r>
          </w:p>
        </w:tc>
        <w:tc>
          <w:tcPr>
            <w:tcW w:w="4252" w:type="dxa"/>
          </w:tcPr>
          <w:p w14:paraId="0D4E8400"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Дрянови клонки</w:t>
            </w:r>
          </w:p>
        </w:tc>
        <w:tc>
          <w:tcPr>
            <w:tcW w:w="851" w:type="dxa"/>
          </w:tcPr>
          <w:p w14:paraId="182AB591"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бр</w:t>
            </w:r>
          </w:p>
        </w:tc>
        <w:tc>
          <w:tcPr>
            <w:tcW w:w="2409" w:type="dxa"/>
          </w:tcPr>
          <w:p w14:paraId="39842CAE" w14:textId="77777777" w:rsidR="00525083" w:rsidRPr="00B473F6" w:rsidRDefault="00525083" w:rsidP="00525083">
            <w:pPr>
              <w:spacing w:after="0" w:line="240" w:lineRule="auto"/>
              <w:jc w:val="right"/>
              <w:rPr>
                <w:rFonts w:ascii="Times New Roman" w:hAnsi="Times New Roman" w:cs="Times New Roman"/>
              </w:rPr>
            </w:pPr>
            <w:r w:rsidRPr="00B473F6">
              <w:rPr>
                <w:rFonts w:ascii="Times New Roman" w:hAnsi="Times New Roman" w:cs="Times New Roman"/>
              </w:rPr>
              <w:t>5</w:t>
            </w:r>
            <w:r w:rsidR="00A82868" w:rsidRPr="00B473F6">
              <w:rPr>
                <w:rFonts w:ascii="Times New Roman" w:hAnsi="Times New Roman" w:cs="Times New Roman"/>
              </w:rPr>
              <w:t xml:space="preserve"> </w:t>
            </w:r>
            <w:r w:rsidRPr="00B473F6">
              <w:rPr>
                <w:rFonts w:ascii="Times New Roman" w:hAnsi="Times New Roman" w:cs="Times New Roman"/>
              </w:rPr>
              <w:t>350</w:t>
            </w:r>
          </w:p>
        </w:tc>
      </w:tr>
      <w:tr w:rsidR="00525083" w:rsidRPr="00B473F6" w14:paraId="65A74DB2" w14:textId="77777777" w:rsidTr="00A52EC3">
        <w:trPr>
          <w:jc w:val="center"/>
        </w:trPr>
        <w:tc>
          <w:tcPr>
            <w:tcW w:w="534" w:type="dxa"/>
          </w:tcPr>
          <w:p w14:paraId="4F72B71A"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6</w:t>
            </w:r>
          </w:p>
        </w:tc>
        <w:tc>
          <w:tcPr>
            <w:tcW w:w="4252" w:type="dxa"/>
          </w:tcPr>
          <w:p w14:paraId="7EE748AB"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Коледни елхи, в т.ч.</w:t>
            </w:r>
          </w:p>
        </w:tc>
        <w:tc>
          <w:tcPr>
            <w:tcW w:w="851" w:type="dxa"/>
          </w:tcPr>
          <w:p w14:paraId="09DBBB5D" w14:textId="77777777" w:rsidR="00525083" w:rsidRPr="00B473F6" w:rsidRDefault="00525083" w:rsidP="00525083">
            <w:pPr>
              <w:spacing w:after="0" w:line="240" w:lineRule="auto"/>
              <w:rPr>
                <w:rFonts w:ascii="Times New Roman" w:hAnsi="Times New Roman" w:cs="Times New Roman"/>
              </w:rPr>
            </w:pPr>
          </w:p>
        </w:tc>
        <w:tc>
          <w:tcPr>
            <w:tcW w:w="2409" w:type="dxa"/>
          </w:tcPr>
          <w:p w14:paraId="4DAFA059" w14:textId="77777777" w:rsidR="00525083" w:rsidRPr="00B473F6" w:rsidRDefault="00525083" w:rsidP="00525083">
            <w:pPr>
              <w:spacing w:after="0" w:line="240" w:lineRule="auto"/>
              <w:jc w:val="right"/>
              <w:rPr>
                <w:rFonts w:ascii="Times New Roman" w:hAnsi="Times New Roman" w:cs="Times New Roman"/>
              </w:rPr>
            </w:pPr>
          </w:p>
        </w:tc>
      </w:tr>
      <w:tr w:rsidR="00525083" w:rsidRPr="00B473F6" w14:paraId="2CDADDD4" w14:textId="77777777" w:rsidTr="00A52EC3">
        <w:trPr>
          <w:jc w:val="center"/>
        </w:trPr>
        <w:tc>
          <w:tcPr>
            <w:tcW w:w="534" w:type="dxa"/>
          </w:tcPr>
          <w:p w14:paraId="5E5C9DEC" w14:textId="77777777" w:rsidR="00525083" w:rsidRPr="00B473F6" w:rsidRDefault="00525083" w:rsidP="00525083">
            <w:pPr>
              <w:spacing w:after="0" w:line="240" w:lineRule="auto"/>
              <w:rPr>
                <w:rFonts w:ascii="Times New Roman" w:hAnsi="Times New Roman" w:cs="Times New Roman"/>
              </w:rPr>
            </w:pPr>
          </w:p>
        </w:tc>
        <w:tc>
          <w:tcPr>
            <w:tcW w:w="4252" w:type="dxa"/>
          </w:tcPr>
          <w:p w14:paraId="22235508"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превозни билети за транспортиране</w:t>
            </w:r>
          </w:p>
        </w:tc>
        <w:tc>
          <w:tcPr>
            <w:tcW w:w="851" w:type="dxa"/>
          </w:tcPr>
          <w:p w14:paraId="4081D5C5"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бр.</w:t>
            </w:r>
          </w:p>
        </w:tc>
        <w:tc>
          <w:tcPr>
            <w:tcW w:w="2409" w:type="dxa"/>
          </w:tcPr>
          <w:p w14:paraId="4FF2B371" w14:textId="77777777" w:rsidR="00525083" w:rsidRPr="00B473F6" w:rsidRDefault="00311BE3" w:rsidP="00525083">
            <w:pPr>
              <w:spacing w:after="0" w:line="240" w:lineRule="auto"/>
              <w:jc w:val="right"/>
              <w:rPr>
                <w:rFonts w:ascii="Times New Roman" w:hAnsi="Times New Roman" w:cs="Times New Roman"/>
              </w:rPr>
            </w:pPr>
            <w:r w:rsidRPr="00B473F6">
              <w:rPr>
                <w:rFonts w:ascii="Times New Roman" w:hAnsi="Times New Roman" w:cs="Times New Roman"/>
              </w:rPr>
              <w:t>64</w:t>
            </w:r>
          </w:p>
        </w:tc>
      </w:tr>
      <w:tr w:rsidR="00525083" w:rsidRPr="00B473F6" w14:paraId="5FDE77AE" w14:textId="77777777" w:rsidTr="00A52EC3">
        <w:trPr>
          <w:jc w:val="center"/>
        </w:trPr>
        <w:tc>
          <w:tcPr>
            <w:tcW w:w="534" w:type="dxa"/>
          </w:tcPr>
          <w:p w14:paraId="637CD772" w14:textId="77777777" w:rsidR="00525083" w:rsidRPr="00B473F6" w:rsidRDefault="00525083" w:rsidP="00525083">
            <w:pPr>
              <w:spacing w:after="0" w:line="240" w:lineRule="auto"/>
              <w:rPr>
                <w:rFonts w:ascii="Times New Roman" w:hAnsi="Times New Roman" w:cs="Times New Roman"/>
              </w:rPr>
            </w:pPr>
          </w:p>
        </w:tc>
        <w:tc>
          <w:tcPr>
            <w:tcW w:w="4252" w:type="dxa"/>
          </w:tcPr>
          <w:p w14:paraId="47620A8D"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пластини</w:t>
            </w:r>
          </w:p>
        </w:tc>
        <w:tc>
          <w:tcPr>
            <w:tcW w:w="851" w:type="dxa"/>
          </w:tcPr>
          <w:p w14:paraId="173BB0C5"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бр.</w:t>
            </w:r>
          </w:p>
        </w:tc>
        <w:tc>
          <w:tcPr>
            <w:tcW w:w="2409" w:type="dxa"/>
          </w:tcPr>
          <w:p w14:paraId="67F93E78" w14:textId="77777777" w:rsidR="00525083" w:rsidRPr="00B473F6" w:rsidRDefault="00525083" w:rsidP="00525083">
            <w:pPr>
              <w:spacing w:after="0" w:line="240" w:lineRule="auto"/>
              <w:jc w:val="right"/>
              <w:rPr>
                <w:rFonts w:ascii="Times New Roman" w:hAnsi="Times New Roman" w:cs="Times New Roman"/>
              </w:rPr>
            </w:pPr>
            <w:r w:rsidRPr="00B473F6">
              <w:rPr>
                <w:rFonts w:ascii="Times New Roman" w:hAnsi="Times New Roman" w:cs="Times New Roman"/>
              </w:rPr>
              <w:t>106</w:t>
            </w:r>
          </w:p>
        </w:tc>
      </w:tr>
      <w:tr w:rsidR="00525083" w:rsidRPr="00B473F6" w14:paraId="38F37A47" w14:textId="77777777" w:rsidTr="00A52EC3">
        <w:trPr>
          <w:jc w:val="center"/>
        </w:trPr>
        <w:tc>
          <w:tcPr>
            <w:tcW w:w="534" w:type="dxa"/>
          </w:tcPr>
          <w:p w14:paraId="74A2323D"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7</w:t>
            </w:r>
          </w:p>
        </w:tc>
        <w:tc>
          <w:tcPr>
            <w:tcW w:w="4252" w:type="dxa"/>
          </w:tcPr>
          <w:p w14:paraId="0D6E3ACF"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Разрешителни за временни пчелини</w:t>
            </w:r>
          </w:p>
        </w:tc>
        <w:tc>
          <w:tcPr>
            <w:tcW w:w="851" w:type="dxa"/>
          </w:tcPr>
          <w:p w14:paraId="58D2D95C" w14:textId="77777777" w:rsidR="00525083" w:rsidRPr="00B473F6" w:rsidRDefault="00525083" w:rsidP="00525083">
            <w:pPr>
              <w:spacing w:after="0" w:line="240" w:lineRule="auto"/>
              <w:rPr>
                <w:rFonts w:ascii="Times New Roman" w:hAnsi="Times New Roman" w:cs="Times New Roman"/>
              </w:rPr>
            </w:pPr>
            <w:r w:rsidRPr="00B473F6">
              <w:rPr>
                <w:rFonts w:ascii="Times New Roman" w:hAnsi="Times New Roman" w:cs="Times New Roman"/>
              </w:rPr>
              <w:t>бр.</w:t>
            </w:r>
          </w:p>
        </w:tc>
        <w:tc>
          <w:tcPr>
            <w:tcW w:w="2409" w:type="dxa"/>
          </w:tcPr>
          <w:p w14:paraId="2BE9872C" w14:textId="77777777" w:rsidR="00525083" w:rsidRPr="00B473F6" w:rsidRDefault="00525083" w:rsidP="00525083">
            <w:pPr>
              <w:spacing w:after="0" w:line="240" w:lineRule="auto"/>
              <w:jc w:val="right"/>
              <w:rPr>
                <w:rFonts w:ascii="Times New Roman" w:hAnsi="Times New Roman" w:cs="Times New Roman"/>
              </w:rPr>
            </w:pPr>
            <w:r w:rsidRPr="00B473F6">
              <w:rPr>
                <w:rFonts w:ascii="Times New Roman" w:hAnsi="Times New Roman" w:cs="Times New Roman"/>
              </w:rPr>
              <w:t xml:space="preserve">85 </w:t>
            </w:r>
          </w:p>
        </w:tc>
      </w:tr>
    </w:tbl>
    <w:p w14:paraId="6FA6C0B8" w14:textId="77777777" w:rsidR="00F737B1" w:rsidRPr="00B473F6" w:rsidRDefault="00A465FA" w:rsidP="00A52EC3">
      <w:pPr>
        <w:autoSpaceDE w:val="0"/>
        <w:autoSpaceDN w:val="0"/>
        <w:adjustRightInd w:val="0"/>
        <w:spacing w:before="120" w:after="0" w:line="240" w:lineRule="auto"/>
        <w:ind w:firstLine="709"/>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През годината има издаден</w:t>
      </w:r>
      <w:r w:rsidR="00F7047C" w:rsidRPr="00B473F6">
        <w:rPr>
          <w:rFonts w:ascii="Times New Roman" w:eastAsia="Calibri" w:hAnsi="Times New Roman" w:cs="Times New Roman"/>
          <w:sz w:val="24"/>
          <w:szCs w:val="24"/>
        </w:rPr>
        <w:t>и</w:t>
      </w:r>
      <w:r w:rsidRPr="00B473F6">
        <w:rPr>
          <w:rFonts w:ascii="Times New Roman" w:eastAsia="Calibri" w:hAnsi="Times New Roman" w:cs="Times New Roman"/>
          <w:sz w:val="24"/>
          <w:szCs w:val="24"/>
        </w:rPr>
        <w:t xml:space="preserve"> 68 бр. позволителни за събиране на 57 656 kg горски плодове от орех и </w:t>
      </w:r>
      <w:r w:rsidR="00400299" w:rsidRPr="00B473F6">
        <w:rPr>
          <w:rFonts w:ascii="Times New Roman" w:eastAsia="Calibri" w:hAnsi="Times New Roman" w:cs="Times New Roman"/>
          <w:sz w:val="24"/>
          <w:szCs w:val="24"/>
        </w:rPr>
        <w:t xml:space="preserve">червен </w:t>
      </w:r>
      <w:r w:rsidRPr="00B473F6">
        <w:rPr>
          <w:rFonts w:ascii="Times New Roman" w:eastAsia="Calibri" w:hAnsi="Times New Roman" w:cs="Times New Roman"/>
          <w:sz w:val="24"/>
          <w:szCs w:val="24"/>
        </w:rPr>
        <w:t xml:space="preserve">глог, 27 бр. позволителни за събиране на 37 350 kg билки (листа, цвят, стрък, корен) и кора, 5 бр. </w:t>
      </w:r>
      <w:r w:rsidR="001F6CD5" w:rsidRPr="00B473F6">
        <w:rPr>
          <w:rFonts w:ascii="Times New Roman" w:eastAsia="Calibri" w:hAnsi="Times New Roman" w:cs="Times New Roman"/>
          <w:sz w:val="24"/>
          <w:szCs w:val="24"/>
        </w:rPr>
        <w:t xml:space="preserve">позволителни за </w:t>
      </w:r>
      <w:r w:rsidRPr="00B473F6">
        <w:rPr>
          <w:rFonts w:ascii="Times New Roman" w:eastAsia="Calibri" w:hAnsi="Times New Roman" w:cs="Times New Roman"/>
          <w:sz w:val="24"/>
          <w:szCs w:val="24"/>
        </w:rPr>
        <w:t>5 350 броя дрянови клонки</w:t>
      </w:r>
      <w:r w:rsidR="001F6CD5" w:rsidRPr="00B473F6">
        <w:rPr>
          <w:rFonts w:ascii="Times New Roman" w:eastAsia="Calibri" w:hAnsi="Times New Roman" w:cs="Times New Roman"/>
          <w:sz w:val="24"/>
          <w:szCs w:val="24"/>
        </w:rPr>
        <w:t xml:space="preserve">, 163 бр. позволителни за събиране на диворастящи гъби, в т.ч. трюфели. През този период са издадени и 85 бр. разрешителни за </w:t>
      </w:r>
      <w:r w:rsidR="00E74447" w:rsidRPr="00B473F6">
        <w:rPr>
          <w:rFonts w:ascii="Times New Roman" w:eastAsia="Calibri" w:hAnsi="Times New Roman" w:cs="Times New Roman"/>
          <w:sz w:val="24"/>
          <w:szCs w:val="24"/>
        </w:rPr>
        <w:t>настаняване</w:t>
      </w:r>
      <w:r w:rsidR="001F6CD5" w:rsidRPr="00B473F6">
        <w:rPr>
          <w:rFonts w:ascii="Times New Roman" w:eastAsia="Calibri" w:hAnsi="Times New Roman" w:cs="Times New Roman"/>
          <w:sz w:val="24"/>
          <w:szCs w:val="24"/>
        </w:rPr>
        <w:t xml:space="preserve"> на временни пчелини в горсите територии на областта.</w:t>
      </w:r>
      <w:r w:rsidR="009C4422" w:rsidRPr="00B473F6">
        <w:rPr>
          <w:rFonts w:ascii="Times New Roman" w:eastAsia="Calibri" w:hAnsi="Times New Roman" w:cs="Times New Roman"/>
          <w:sz w:val="24"/>
          <w:szCs w:val="24"/>
        </w:rPr>
        <w:t xml:space="preserve"> </w:t>
      </w:r>
      <w:r w:rsidR="009348B6" w:rsidRPr="00B473F6">
        <w:rPr>
          <w:rFonts w:ascii="Times New Roman" w:eastAsia="Calibri" w:hAnsi="Times New Roman" w:cs="Times New Roman"/>
          <w:sz w:val="24"/>
          <w:szCs w:val="24"/>
        </w:rPr>
        <w:t xml:space="preserve">Издадени са </w:t>
      </w:r>
      <w:r w:rsidR="00F7047C" w:rsidRPr="00B473F6">
        <w:rPr>
          <w:rFonts w:ascii="Times New Roman" w:eastAsia="Calibri" w:hAnsi="Times New Roman" w:cs="Times New Roman"/>
          <w:sz w:val="24"/>
          <w:szCs w:val="24"/>
        </w:rPr>
        <w:t xml:space="preserve">още </w:t>
      </w:r>
      <w:r w:rsidR="009348B6" w:rsidRPr="00B473F6">
        <w:rPr>
          <w:rFonts w:ascii="Times New Roman" w:eastAsia="Calibri" w:hAnsi="Times New Roman" w:cs="Times New Roman"/>
          <w:sz w:val="24"/>
          <w:szCs w:val="24"/>
        </w:rPr>
        <w:t>27 бр.</w:t>
      </w:r>
      <w:r w:rsidR="00BF4EBF" w:rsidRPr="00B473F6">
        <w:rPr>
          <w:rFonts w:ascii="Times New Roman" w:eastAsia="Calibri" w:hAnsi="Times New Roman" w:cs="Times New Roman"/>
          <w:sz w:val="24"/>
          <w:szCs w:val="24"/>
        </w:rPr>
        <w:t xml:space="preserve"> </w:t>
      </w:r>
      <w:r w:rsidR="009348B6" w:rsidRPr="00B473F6">
        <w:rPr>
          <w:rFonts w:ascii="Times New Roman" w:eastAsia="Calibri" w:hAnsi="Times New Roman" w:cs="Times New Roman"/>
          <w:sz w:val="24"/>
          <w:szCs w:val="24"/>
        </w:rPr>
        <w:t xml:space="preserve">позволителни/фактури за паша на общо </w:t>
      </w:r>
      <w:r w:rsidR="00BF4EBF" w:rsidRPr="00B473F6">
        <w:rPr>
          <w:rFonts w:ascii="Times New Roman" w:eastAsia="Calibri" w:hAnsi="Times New Roman" w:cs="Times New Roman"/>
          <w:sz w:val="24"/>
          <w:szCs w:val="24"/>
        </w:rPr>
        <w:t>339</w:t>
      </w:r>
      <w:r w:rsidR="007A01D7" w:rsidRPr="00B473F6">
        <w:rPr>
          <w:rFonts w:ascii="Times New Roman" w:eastAsia="Calibri" w:hAnsi="Times New Roman" w:cs="Times New Roman"/>
          <w:sz w:val="24"/>
          <w:szCs w:val="24"/>
        </w:rPr>
        <w:t xml:space="preserve"> броя </w:t>
      </w:r>
      <w:r w:rsidR="00BF4EBF" w:rsidRPr="00B473F6">
        <w:rPr>
          <w:rFonts w:ascii="Times New Roman" w:eastAsia="Calibri" w:hAnsi="Times New Roman" w:cs="Times New Roman"/>
          <w:sz w:val="24"/>
          <w:szCs w:val="24"/>
        </w:rPr>
        <w:t xml:space="preserve"> крави и 1</w:t>
      </w:r>
      <w:r w:rsidR="007A01D7" w:rsidRPr="00B473F6">
        <w:rPr>
          <w:rFonts w:ascii="Times New Roman" w:eastAsia="Calibri" w:hAnsi="Times New Roman" w:cs="Times New Roman"/>
          <w:sz w:val="24"/>
          <w:szCs w:val="24"/>
        </w:rPr>
        <w:t> </w:t>
      </w:r>
      <w:r w:rsidR="00BF4EBF" w:rsidRPr="00B473F6">
        <w:rPr>
          <w:rFonts w:ascii="Times New Roman" w:eastAsia="Calibri" w:hAnsi="Times New Roman" w:cs="Times New Roman"/>
          <w:sz w:val="24"/>
          <w:szCs w:val="24"/>
        </w:rPr>
        <w:t>471</w:t>
      </w:r>
      <w:r w:rsidR="007A01D7" w:rsidRPr="00B473F6">
        <w:rPr>
          <w:rFonts w:ascii="Times New Roman" w:eastAsia="Calibri" w:hAnsi="Times New Roman" w:cs="Times New Roman"/>
          <w:sz w:val="24"/>
          <w:szCs w:val="24"/>
        </w:rPr>
        <w:t xml:space="preserve"> броя</w:t>
      </w:r>
      <w:r w:rsidR="00BF4EBF" w:rsidRPr="00B473F6">
        <w:rPr>
          <w:rFonts w:ascii="Times New Roman" w:eastAsia="Calibri" w:hAnsi="Times New Roman" w:cs="Times New Roman"/>
          <w:sz w:val="24"/>
          <w:szCs w:val="24"/>
        </w:rPr>
        <w:t xml:space="preserve"> овце и кози.</w:t>
      </w:r>
      <w:r w:rsidR="00F7047C" w:rsidRPr="00B473F6">
        <w:rPr>
          <w:rFonts w:ascii="Times New Roman" w:eastAsia="Calibri" w:hAnsi="Times New Roman" w:cs="Times New Roman"/>
          <w:sz w:val="24"/>
          <w:szCs w:val="24"/>
        </w:rPr>
        <w:t xml:space="preserve"> </w:t>
      </w:r>
    </w:p>
    <w:p w14:paraId="6B3C4542" w14:textId="77777777" w:rsidR="009348B6" w:rsidRPr="00B473F6" w:rsidRDefault="00F7047C" w:rsidP="00A52EC3">
      <w:pPr>
        <w:autoSpaceDE w:val="0"/>
        <w:autoSpaceDN w:val="0"/>
        <w:adjustRightInd w:val="0"/>
        <w:spacing w:after="0" w:line="240" w:lineRule="auto"/>
        <w:ind w:firstLine="709"/>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lastRenderedPageBreak/>
        <w:t xml:space="preserve">За същия период от време има съставени и доста </w:t>
      </w:r>
      <w:r w:rsidR="0001544C" w:rsidRPr="00B473F6">
        <w:rPr>
          <w:rFonts w:ascii="Times New Roman" w:eastAsia="Calibri" w:hAnsi="Times New Roman" w:cs="Times New Roman"/>
          <w:sz w:val="24"/>
          <w:szCs w:val="24"/>
        </w:rPr>
        <w:t>а</w:t>
      </w:r>
      <w:r w:rsidR="005D17F5" w:rsidRPr="00B473F6">
        <w:rPr>
          <w:rFonts w:ascii="Times New Roman" w:eastAsia="Calibri" w:hAnsi="Times New Roman" w:cs="Times New Roman"/>
          <w:sz w:val="24"/>
          <w:szCs w:val="24"/>
        </w:rPr>
        <w:t>кт</w:t>
      </w:r>
      <w:r w:rsidR="0001544C" w:rsidRPr="00B473F6">
        <w:rPr>
          <w:rFonts w:ascii="Times New Roman" w:eastAsia="Calibri" w:hAnsi="Times New Roman" w:cs="Times New Roman"/>
          <w:sz w:val="24"/>
          <w:szCs w:val="24"/>
        </w:rPr>
        <w:t>ове</w:t>
      </w:r>
      <w:r w:rsidR="005D17F5" w:rsidRPr="00B473F6">
        <w:rPr>
          <w:rFonts w:ascii="Times New Roman" w:eastAsia="Calibri" w:hAnsi="Times New Roman" w:cs="Times New Roman"/>
          <w:sz w:val="24"/>
          <w:szCs w:val="24"/>
        </w:rPr>
        <w:t xml:space="preserve"> за</w:t>
      </w:r>
      <w:r w:rsidR="0001544C" w:rsidRPr="00B473F6">
        <w:rPr>
          <w:rFonts w:ascii="Times New Roman" w:eastAsia="Calibri" w:hAnsi="Times New Roman" w:cs="Times New Roman"/>
          <w:sz w:val="24"/>
          <w:szCs w:val="24"/>
        </w:rPr>
        <w:t xml:space="preserve"> установяване на административни</w:t>
      </w:r>
      <w:r w:rsidR="005D17F5" w:rsidRPr="00B473F6">
        <w:rPr>
          <w:rFonts w:ascii="Times New Roman" w:eastAsia="Calibri" w:hAnsi="Times New Roman" w:cs="Times New Roman"/>
          <w:sz w:val="24"/>
          <w:szCs w:val="24"/>
        </w:rPr>
        <w:t xml:space="preserve"> наруш</w:t>
      </w:r>
      <w:r w:rsidR="0001544C" w:rsidRPr="00B473F6">
        <w:rPr>
          <w:rFonts w:ascii="Times New Roman" w:eastAsia="Calibri" w:hAnsi="Times New Roman" w:cs="Times New Roman"/>
          <w:sz w:val="24"/>
          <w:szCs w:val="24"/>
        </w:rPr>
        <w:t>ения</w:t>
      </w:r>
      <w:r w:rsidR="005D17F5" w:rsidRPr="00B473F6">
        <w:rPr>
          <w:rFonts w:ascii="Times New Roman" w:eastAsia="Calibri" w:hAnsi="Times New Roman" w:cs="Times New Roman"/>
          <w:sz w:val="24"/>
          <w:szCs w:val="24"/>
        </w:rPr>
        <w:t xml:space="preserve"> </w:t>
      </w:r>
      <w:r w:rsidR="00F737B1" w:rsidRPr="00B473F6">
        <w:rPr>
          <w:rFonts w:ascii="Times New Roman" w:eastAsia="Calibri" w:hAnsi="Times New Roman" w:cs="Times New Roman"/>
          <w:sz w:val="24"/>
          <w:szCs w:val="24"/>
        </w:rPr>
        <w:t>за</w:t>
      </w:r>
      <w:r w:rsidR="009C4422" w:rsidRPr="00B473F6">
        <w:rPr>
          <w:rFonts w:ascii="Times New Roman" w:eastAsia="Calibri" w:hAnsi="Times New Roman" w:cs="Times New Roman"/>
          <w:sz w:val="24"/>
          <w:szCs w:val="24"/>
        </w:rPr>
        <w:t>:</w:t>
      </w:r>
      <w:r w:rsidR="00F737B1" w:rsidRPr="00B473F6">
        <w:rPr>
          <w:rFonts w:ascii="Times New Roman" w:eastAsia="Calibri" w:hAnsi="Times New Roman" w:cs="Times New Roman"/>
          <w:sz w:val="24"/>
          <w:szCs w:val="24"/>
        </w:rPr>
        <w:t xml:space="preserve"> незаконен добив на трюфели</w:t>
      </w:r>
      <w:r w:rsidR="00F737B1" w:rsidRPr="00B473F6">
        <w:t xml:space="preserve"> </w:t>
      </w:r>
      <w:r w:rsidR="00F737B1" w:rsidRPr="00B473F6">
        <w:rPr>
          <w:rFonts w:ascii="Times New Roman" w:eastAsia="Calibri" w:hAnsi="Times New Roman" w:cs="Times New Roman"/>
          <w:sz w:val="24"/>
          <w:szCs w:val="24"/>
        </w:rPr>
        <w:t>по чл.</w:t>
      </w:r>
      <w:r w:rsidR="00E74447" w:rsidRPr="00B473F6">
        <w:rPr>
          <w:rFonts w:ascii="Times New Roman" w:eastAsia="Calibri" w:hAnsi="Times New Roman" w:cs="Times New Roman"/>
          <w:sz w:val="24"/>
          <w:szCs w:val="24"/>
        </w:rPr>
        <w:t xml:space="preserve"> </w:t>
      </w:r>
      <w:r w:rsidR="00F737B1" w:rsidRPr="00B473F6">
        <w:rPr>
          <w:rFonts w:ascii="Times New Roman" w:eastAsia="Calibri" w:hAnsi="Times New Roman" w:cs="Times New Roman"/>
          <w:sz w:val="24"/>
          <w:szCs w:val="24"/>
        </w:rPr>
        <w:t>120 от ЗГ; забрана на паша в горските територии</w:t>
      </w:r>
      <w:r w:rsidR="00F737B1" w:rsidRPr="00B473F6">
        <w:t xml:space="preserve"> </w:t>
      </w:r>
      <w:r w:rsidR="00F737B1" w:rsidRPr="00B473F6">
        <w:rPr>
          <w:rFonts w:ascii="Times New Roman" w:eastAsia="Calibri" w:hAnsi="Times New Roman" w:cs="Times New Roman"/>
          <w:sz w:val="24"/>
          <w:szCs w:val="24"/>
        </w:rPr>
        <w:t>на основание чл.</w:t>
      </w:r>
      <w:r w:rsidR="00E74447" w:rsidRPr="00B473F6">
        <w:rPr>
          <w:rFonts w:ascii="Times New Roman" w:eastAsia="Calibri" w:hAnsi="Times New Roman" w:cs="Times New Roman"/>
          <w:sz w:val="24"/>
          <w:szCs w:val="24"/>
        </w:rPr>
        <w:t xml:space="preserve"> </w:t>
      </w:r>
      <w:r w:rsidR="00F737B1" w:rsidRPr="00B473F6">
        <w:rPr>
          <w:rFonts w:ascii="Times New Roman" w:eastAsia="Calibri" w:hAnsi="Times New Roman" w:cs="Times New Roman"/>
          <w:sz w:val="24"/>
          <w:szCs w:val="24"/>
        </w:rPr>
        <w:t xml:space="preserve">124 от ЗГ; събиране на гъби/трюфели без писменно позволително </w:t>
      </w:r>
      <w:r w:rsidR="005D17F5" w:rsidRPr="00B473F6">
        <w:rPr>
          <w:rFonts w:ascii="Times New Roman" w:eastAsia="Calibri" w:hAnsi="Times New Roman" w:cs="Times New Roman"/>
          <w:sz w:val="24"/>
          <w:szCs w:val="24"/>
        </w:rPr>
        <w:t xml:space="preserve">и бране на липов цвят </w:t>
      </w:r>
      <w:r w:rsidR="00F737B1" w:rsidRPr="00B473F6">
        <w:rPr>
          <w:rFonts w:ascii="Times New Roman" w:eastAsia="Calibri" w:hAnsi="Times New Roman" w:cs="Times New Roman"/>
          <w:sz w:val="24"/>
          <w:szCs w:val="24"/>
        </w:rPr>
        <w:t>съгласно изискванията на чл.</w:t>
      </w:r>
      <w:r w:rsidR="00E74447" w:rsidRPr="00B473F6">
        <w:rPr>
          <w:rFonts w:ascii="Times New Roman" w:eastAsia="Calibri" w:hAnsi="Times New Roman" w:cs="Times New Roman"/>
          <w:sz w:val="24"/>
          <w:szCs w:val="24"/>
        </w:rPr>
        <w:t xml:space="preserve"> </w:t>
      </w:r>
      <w:r w:rsidR="00F737B1" w:rsidRPr="00B473F6">
        <w:rPr>
          <w:rFonts w:ascii="Times New Roman" w:eastAsia="Calibri" w:hAnsi="Times New Roman" w:cs="Times New Roman"/>
          <w:sz w:val="24"/>
          <w:szCs w:val="24"/>
        </w:rPr>
        <w:t>213, ал.</w:t>
      </w:r>
      <w:r w:rsidR="00E74447" w:rsidRPr="00B473F6">
        <w:rPr>
          <w:rFonts w:ascii="Times New Roman" w:eastAsia="Calibri" w:hAnsi="Times New Roman" w:cs="Times New Roman"/>
          <w:sz w:val="24"/>
          <w:szCs w:val="24"/>
        </w:rPr>
        <w:t xml:space="preserve"> </w:t>
      </w:r>
      <w:r w:rsidR="00F737B1" w:rsidRPr="00B473F6">
        <w:rPr>
          <w:rFonts w:ascii="Times New Roman" w:eastAsia="Calibri" w:hAnsi="Times New Roman" w:cs="Times New Roman"/>
          <w:sz w:val="24"/>
          <w:szCs w:val="24"/>
        </w:rPr>
        <w:t>1, т.</w:t>
      </w:r>
      <w:r w:rsidR="00E74447" w:rsidRPr="00B473F6">
        <w:rPr>
          <w:rFonts w:ascii="Times New Roman" w:eastAsia="Calibri" w:hAnsi="Times New Roman" w:cs="Times New Roman"/>
          <w:sz w:val="24"/>
          <w:szCs w:val="24"/>
        </w:rPr>
        <w:t xml:space="preserve"> </w:t>
      </w:r>
      <w:r w:rsidR="00F737B1" w:rsidRPr="00B473F6">
        <w:rPr>
          <w:rFonts w:ascii="Times New Roman" w:eastAsia="Calibri" w:hAnsi="Times New Roman" w:cs="Times New Roman"/>
          <w:sz w:val="24"/>
          <w:szCs w:val="24"/>
        </w:rPr>
        <w:t xml:space="preserve">4 от ЗГ, </w:t>
      </w:r>
      <w:r w:rsidR="005D17F5" w:rsidRPr="00B473F6">
        <w:rPr>
          <w:rFonts w:ascii="Times New Roman" w:eastAsia="Calibri" w:hAnsi="Times New Roman" w:cs="Times New Roman"/>
          <w:sz w:val="24"/>
          <w:szCs w:val="24"/>
        </w:rPr>
        <w:t>както и ползването на лечебни растения в нарушение на определените в позволителното вид, количество, район, начин на ползване и други условия</w:t>
      </w:r>
      <w:r w:rsidR="00FC52E3" w:rsidRPr="00B473F6">
        <w:rPr>
          <w:rFonts w:ascii="Times New Roman" w:eastAsia="Calibri" w:hAnsi="Times New Roman" w:cs="Times New Roman"/>
          <w:sz w:val="24"/>
          <w:szCs w:val="24"/>
        </w:rPr>
        <w:t xml:space="preserve"> по чл.</w:t>
      </w:r>
      <w:r w:rsidR="00E74447" w:rsidRPr="00B473F6">
        <w:rPr>
          <w:rFonts w:ascii="Times New Roman" w:eastAsia="Calibri" w:hAnsi="Times New Roman" w:cs="Times New Roman"/>
          <w:sz w:val="24"/>
          <w:szCs w:val="24"/>
        </w:rPr>
        <w:t xml:space="preserve"> </w:t>
      </w:r>
      <w:r w:rsidR="00FC52E3" w:rsidRPr="00B473F6">
        <w:rPr>
          <w:rFonts w:ascii="Times New Roman" w:eastAsia="Calibri" w:hAnsi="Times New Roman" w:cs="Times New Roman"/>
          <w:sz w:val="24"/>
          <w:szCs w:val="24"/>
        </w:rPr>
        <w:t>28б от</w:t>
      </w:r>
      <w:r w:rsidR="005D17F5" w:rsidRPr="00B473F6">
        <w:rPr>
          <w:rFonts w:ascii="Times New Roman" w:eastAsia="Calibri" w:hAnsi="Times New Roman" w:cs="Times New Roman"/>
          <w:sz w:val="24"/>
          <w:szCs w:val="24"/>
        </w:rPr>
        <w:t xml:space="preserve"> </w:t>
      </w:r>
      <w:r w:rsidR="008178D1" w:rsidRPr="00B473F6">
        <w:rPr>
          <w:rFonts w:ascii="Times New Roman" w:eastAsia="Calibri" w:hAnsi="Times New Roman" w:cs="Times New Roman"/>
          <w:sz w:val="24"/>
          <w:szCs w:val="24"/>
        </w:rPr>
        <w:t>Закона за лечебните растения (ЗЛР).</w:t>
      </w:r>
    </w:p>
    <w:p w14:paraId="0239DCE8" w14:textId="77777777" w:rsidR="000F7242" w:rsidRPr="00B473F6" w:rsidRDefault="009F2ECD" w:rsidP="00F81EBF">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b/>
          <w:sz w:val="24"/>
          <w:szCs w:val="24"/>
        </w:rPr>
        <w:t>Лечебни растения</w:t>
      </w:r>
      <w:r w:rsidRPr="00B473F6">
        <w:rPr>
          <w:rFonts w:ascii="Times New Roman" w:eastAsia="Calibri" w:hAnsi="Times New Roman" w:cs="Times New Roman"/>
          <w:sz w:val="24"/>
          <w:szCs w:val="24"/>
        </w:rPr>
        <w:t>.</w:t>
      </w:r>
      <w:r w:rsidR="00A7079E" w:rsidRPr="00B473F6">
        <w:rPr>
          <w:rFonts w:ascii="Times New Roman" w:eastAsia="Calibri" w:hAnsi="Times New Roman" w:cs="Times New Roman"/>
          <w:sz w:val="24"/>
          <w:szCs w:val="24"/>
        </w:rPr>
        <w:t xml:space="preserve"> Лечебните растения са природен ресурс, за ползването на който се заплащат такси по реда на Закона за лечебните растения. </w:t>
      </w:r>
      <w:r w:rsidR="00412143" w:rsidRPr="00B473F6">
        <w:rPr>
          <w:rFonts w:ascii="Times New Roman" w:eastAsia="Calibri" w:hAnsi="Times New Roman" w:cs="Times New Roman"/>
          <w:sz w:val="24"/>
          <w:szCs w:val="24"/>
        </w:rPr>
        <w:t xml:space="preserve">За опазване и устойчиво ползване на лечебните растения </w:t>
      </w:r>
      <w:r w:rsidR="00D04F3E" w:rsidRPr="00B473F6">
        <w:rPr>
          <w:rFonts w:ascii="Times New Roman" w:eastAsia="Calibri" w:hAnsi="Times New Roman" w:cs="Times New Roman"/>
          <w:sz w:val="24"/>
          <w:szCs w:val="24"/>
        </w:rPr>
        <w:t xml:space="preserve">към горскостопанските планове и програми, съгласно ЗГ, </w:t>
      </w:r>
      <w:r w:rsidR="00412143" w:rsidRPr="00B473F6">
        <w:rPr>
          <w:rFonts w:ascii="Times New Roman" w:eastAsia="Calibri" w:hAnsi="Times New Roman" w:cs="Times New Roman"/>
          <w:sz w:val="24"/>
          <w:szCs w:val="24"/>
        </w:rPr>
        <w:t>се разработва раздел "Лечебни растения".</w:t>
      </w:r>
      <w:r w:rsidR="00A471B4" w:rsidRPr="00B473F6">
        <w:t xml:space="preserve"> </w:t>
      </w:r>
      <w:r w:rsidR="000F7242" w:rsidRPr="00B473F6">
        <w:rPr>
          <w:rFonts w:ascii="Times New Roman" w:eastAsia="Calibri" w:hAnsi="Times New Roman" w:cs="Times New Roman"/>
          <w:sz w:val="24"/>
          <w:szCs w:val="24"/>
        </w:rPr>
        <w:t>Към момента няма разработена</w:t>
      </w:r>
      <w:r w:rsidR="00A471B4" w:rsidRPr="00B473F6">
        <w:rPr>
          <w:rFonts w:ascii="Times New Roman" w:eastAsia="Calibri" w:hAnsi="Times New Roman" w:cs="Times New Roman"/>
          <w:sz w:val="24"/>
          <w:szCs w:val="24"/>
        </w:rPr>
        <w:t xml:space="preserve"> </w:t>
      </w:r>
      <w:r w:rsidR="008808F3" w:rsidRPr="00B473F6">
        <w:rPr>
          <w:rFonts w:ascii="Times New Roman" w:eastAsia="Calibri" w:hAnsi="Times New Roman" w:cs="Times New Roman"/>
          <w:sz w:val="24"/>
          <w:szCs w:val="24"/>
        </w:rPr>
        <w:t>и утвърдена от МОСВ „</w:t>
      </w:r>
      <w:r w:rsidR="000F7242" w:rsidRPr="00B473F6">
        <w:rPr>
          <w:rFonts w:ascii="Times New Roman" w:eastAsia="Calibri" w:hAnsi="Times New Roman" w:cs="Times New Roman"/>
          <w:sz w:val="24"/>
          <w:szCs w:val="24"/>
        </w:rPr>
        <w:t>Методика за извършване на дългосрочна оценка и наблюдение на естествени популации от лечебни растения</w:t>
      </w:r>
      <w:r w:rsidR="008808F3" w:rsidRPr="00B473F6">
        <w:rPr>
          <w:rFonts w:ascii="Times New Roman" w:eastAsia="Calibri" w:hAnsi="Times New Roman" w:cs="Times New Roman"/>
          <w:sz w:val="24"/>
          <w:szCs w:val="24"/>
        </w:rPr>
        <w:t>“</w:t>
      </w:r>
      <w:r w:rsidR="000F7242" w:rsidRPr="00B473F6">
        <w:rPr>
          <w:rFonts w:ascii="Times New Roman" w:eastAsia="Calibri" w:hAnsi="Times New Roman" w:cs="Times New Roman"/>
          <w:sz w:val="24"/>
          <w:szCs w:val="24"/>
        </w:rPr>
        <w:t xml:space="preserve"> (</w:t>
      </w:r>
      <w:r w:rsidR="00CF181B" w:rsidRPr="00B473F6">
        <w:rPr>
          <w:rFonts w:ascii="Times New Roman" w:eastAsia="Calibri" w:hAnsi="Times New Roman" w:cs="Times New Roman"/>
          <w:sz w:val="24"/>
          <w:szCs w:val="24"/>
        </w:rPr>
        <w:t xml:space="preserve">по </w:t>
      </w:r>
      <w:r w:rsidR="000F7242" w:rsidRPr="00B473F6">
        <w:rPr>
          <w:rFonts w:ascii="Times New Roman" w:eastAsia="Calibri" w:hAnsi="Times New Roman" w:cs="Times New Roman"/>
          <w:sz w:val="24"/>
          <w:szCs w:val="24"/>
        </w:rPr>
        <w:t xml:space="preserve">чл. 56, ал. 4, т. 2 от </w:t>
      </w:r>
      <w:r w:rsidR="00CF181B" w:rsidRPr="00B473F6">
        <w:rPr>
          <w:rFonts w:ascii="Times New Roman" w:eastAsia="Calibri" w:hAnsi="Times New Roman" w:cs="Times New Roman"/>
          <w:sz w:val="24"/>
          <w:szCs w:val="24"/>
        </w:rPr>
        <w:t>ЗЛР</w:t>
      </w:r>
      <w:r w:rsidR="000F7242" w:rsidRPr="00B473F6">
        <w:rPr>
          <w:rFonts w:ascii="Times New Roman" w:eastAsia="Calibri" w:hAnsi="Times New Roman" w:cs="Times New Roman"/>
          <w:sz w:val="24"/>
          <w:szCs w:val="24"/>
        </w:rPr>
        <w:t>).</w:t>
      </w:r>
      <w:r w:rsidR="002D343A" w:rsidRPr="00B473F6">
        <w:t xml:space="preserve"> </w:t>
      </w:r>
      <w:r w:rsidR="002D343A" w:rsidRPr="00B473F6">
        <w:rPr>
          <w:rFonts w:ascii="Times New Roman" w:eastAsia="Calibri" w:hAnsi="Times New Roman" w:cs="Times New Roman"/>
          <w:sz w:val="24"/>
          <w:szCs w:val="24"/>
        </w:rPr>
        <w:t xml:space="preserve">Поради тези причини, при разработването на ГСП, е извършена приблизителна оценка на ресурсите и на възможностите за тяхното ползване въз основа </w:t>
      </w:r>
      <w:r w:rsidR="00790845" w:rsidRPr="00B473F6">
        <w:rPr>
          <w:rFonts w:ascii="Times New Roman" w:eastAsia="Calibri" w:hAnsi="Times New Roman" w:cs="Times New Roman"/>
          <w:sz w:val="24"/>
          <w:szCs w:val="24"/>
        </w:rPr>
        <w:t xml:space="preserve">на </w:t>
      </w:r>
      <w:r w:rsidR="00D04F3E" w:rsidRPr="00B473F6">
        <w:rPr>
          <w:rFonts w:ascii="Times New Roman" w:eastAsia="Calibri" w:hAnsi="Times New Roman" w:cs="Times New Roman"/>
          <w:sz w:val="24"/>
          <w:szCs w:val="24"/>
        </w:rPr>
        <w:t xml:space="preserve">чл. 3, ал. 2 от </w:t>
      </w:r>
      <w:r w:rsidR="002D343A" w:rsidRPr="00B473F6">
        <w:rPr>
          <w:rFonts w:ascii="Times New Roman" w:eastAsia="Calibri" w:hAnsi="Times New Roman" w:cs="Times New Roman"/>
          <w:sz w:val="24"/>
          <w:szCs w:val="24"/>
        </w:rPr>
        <w:t>ЗГ.</w:t>
      </w:r>
      <w:r w:rsidR="00F81EBF" w:rsidRPr="00B473F6">
        <w:rPr>
          <w:rFonts w:ascii="Times New Roman" w:hAnsi="Times New Roman" w:cs="Times New Roman"/>
          <w:sz w:val="24"/>
          <w:szCs w:val="24"/>
        </w:rPr>
        <w:t xml:space="preserve"> Ето защо, трябва да се подчертае, че </w:t>
      </w:r>
      <w:r w:rsidR="00F81EBF" w:rsidRPr="00B473F6">
        <w:rPr>
          <w:rFonts w:ascii="Times New Roman" w:eastAsia="Calibri" w:hAnsi="Times New Roman" w:cs="Times New Roman"/>
          <w:sz w:val="24"/>
          <w:szCs w:val="24"/>
        </w:rPr>
        <w:t>раздел “Лечебни растения” към действащите горскостопански плановете има по-скоро констативен, препоръчителен и до известна степен оценъчен характер.</w:t>
      </w:r>
    </w:p>
    <w:p w14:paraId="00DC615D" w14:textId="77777777" w:rsidR="00DF04BC" w:rsidRPr="00B473F6" w:rsidRDefault="00E90487" w:rsidP="00A52EC3">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Като цяло съвместното действие на биотични и абиотични фактори </w:t>
      </w:r>
      <w:r w:rsidR="00171EF8" w:rsidRPr="00B473F6">
        <w:rPr>
          <w:rFonts w:ascii="Times New Roman" w:eastAsia="Calibri" w:hAnsi="Times New Roman" w:cs="Times New Roman"/>
          <w:sz w:val="24"/>
          <w:szCs w:val="24"/>
        </w:rPr>
        <w:t xml:space="preserve">в горските територии на </w:t>
      </w:r>
      <w:r w:rsidRPr="00B473F6">
        <w:rPr>
          <w:rFonts w:ascii="Times New Roman" w:eastAsia="Calibri" w:hAnsi="Times New Roman" w:cs="Times New Roman"/>
          <w:sz w:val="24"/>
          <w:szCs w:val="24"/>
        </w:rPr>
        <w:t>област Добрич определят условията в местообитанията на лечебните растения като благоприятни за съществуването, размножаването, развитието и запазването им.</w:t>
      </w:r>
      <w:r w:rsidRPr="00B473F6">
        <w:t xml:space="preserve"> </w:t>
      </w:r>
      <w:r w:rsidRPr="00B473F6">
        <w:rPr>
          <w:rFonts w:ascii="Times New Roman" w:eastAsia="Calibri" w:hAnsi="Times New Roman" w:cs="Times New Roman"/>
          <w:sz w:val="24"/>
          <w:szCs w:val="24"/>
        </w:rPr>
        <w:t>Състоянието на популациите, от по-често срещаните лечебни растения, е сравнително добро.</w:t>
      </w:r>
      <w:r w:rsidR="00171EF8" w:rsidRPr="00B473F6">
        <w:t xml:space="preserve"> </w:t>
      </w:r>
      <w:r w:rsidR="00171EF8" w:rsidRPr="00B473F6">
        <w:rPr>
          <w:rFonts w:ascii="Times New Roman" w:eastAsia="Calibri" w:hAnsi="Times New Roman" w:cs="Times New Roman"/>
          <w:sz w:val="24"/>
          <w:szCs w:val="24"/>
        </w:rPr>
        <w:t>На тази база е изготвен и приложен списък на по-важните видове със стопанско и иконо</w:t>
      </w:r>
      <w:r w:rsidR="00444AC4" w:rsidRPr="00B473F6">
        <w:rPr>
          <w:rFonts w:ascii="Times New Roman" w:eastAsia="Calibri" w:hAnsi="Times New Roman" w:cs="Times New Roman"/>
          <w:sz w:val="24"/>
          <w:szCs w:val="24"/>
        </w:rPr>
        <w:t>мическо значение. Количествена</w:t>
      </w:r>
      <w:r w:rsidR="00171EF8" w:rsidRPr="00B473F6">
        <w:rPr>
          <w:rFonts w:ascii="Times New Roman" w:eastAsia="Calibri" w:hAnsi="Times New Roman" w:cs="Times New Roman"/>
          <w:sz w:val="24"/>
          <w:szCs w:val="24"/>
        </w:rPr>
        <w:t xml:space="preserve"> оценка на популациите от лечебни растения от представените в списъка не може да се даде, поради липса на изготвена методика за наблюдение и оценката им.</w:t>
      </w:r>
      <w:r w:rsidR="0002512D" w:rsidRPr="00B473F6">
        <w:rPr>
          <w:rFonts w:ascii="Times New Roman" w:hAnsi="Times New Roman" w:cs="Times New Roman"/>
          <w:sz w:val="24"/>
          <w:szCs w:val="24"/>
        </w:rPr>
        <w:t xml:space="preserve"> По-долу е даден </w:t>
      </w:r>
      <w:r w:rsidR="0002512D" w:rsidRPr="00B473F6">
        <w:rPr>
          <w:rFonts w:ascii="Times New Roman" w:eastAsia="Calibri" w:hAnsi="Times New Roman" w:cs="Times New Roman"/>
          <w:sz w:val="24"/>
          <w:szCs w:val="24"/>
        </w:rPr>
        <w:t>списък на по-често срещаните лечебни растения в горските територии на област Добрич</w:t>
      </w:r>
      <w:r w:rsidR="00B84126" w:rsidRPr="00B473F6">
        <w:rPr>
          <w:rFonts w:ascii="Times New Roman" w:eastAsia="Calibri" w:hAnsi="Times New Roman" w:cs="Times New Roman"/>
          <w:sz w:val="24"/>
          <w:szCs w:val="24"/>
        </w:rPr>
        <w:t xml:space="preserve"> </w:t>
      </w:r>
      <w:r w:rsidR="008E4E59" w:rsidRPr="00B473F6">
        <w:rPr>
          <w:rFonts w:ascii="Times New Roman" w:eastAsia="Calibri" w:hAnsi="Times New Roman" w:cs="Times New Roman"/>
          <w:sz w:val="24"/>
          <w:szCs w:val="24"/>
        </w:rPr>
        <w:t xml:space="preserve">за потенциално ползване </w:t>
      </w:r>
      <w:r w:rsidR="00B84126" w:rsidRPr="00B473F6">
        <w:rPr>
          <w:rFonts w:ascii="Times New Roman" w:eastAsia="Calibri" w:hAnsi="Times New Roman" w:cs="Times New Roman"/>
          <w:sz w:val="24"/>
          <w:szCs w:val="24"/>
        </w:rPr>
        <w:t>по данни от ГСП</w:t>
      </w:r>
      <w:r w:rsidR="00B86B2D" w:rsidRPr="00B473F6">
        <w:rPr>
          <w:rFonts w:ascii="Times New Roman" w:eastAsia="Calibri" w:hAnsi="Times New Roman" w:cs="Times New Roman"/>
          <w:sz w:val="24"/>
          <w:szCs w:val="24"/>
        </w:rPr>
        <w:t xml:space="preserve"> за годишните ползвания</w:t>
      </w:r>
      <w:r w:rsidR="0002512D" w:rsidRPr="00B473F6">
        <w:rPr>
          <w:rFonts w:ascii="Times New Roman" w:eastAsia="Calibri" w:hAnsi="Times New Roman" w:cs="Times New Roman"/>
          <w:sz w:val="24"/>
          <w:szCs w:val="24"/>
        </w:rPr>
        <w:t>.</w:t>
      </w:r>
      <w:r w:rsidR="002E3C75" w:rsidRPr="00B473F6">
        <w:t xml:space="preserve"> </w:t>
      </w:r>
      <w:r w:rsidR="002E3C75" w:rsidRPr="00B473F6">
        <w:rPr>
          <w:rFonts w:ascii="Times New Roman" w:eastAsia="Calibri" w:hAnsi="Times New Roman" w:cs="Times New Roman"/>
          <w:sz w:val="24"/>
          <w:szCs w:val="24"/>
        </w:rPr>
        <w:t>Посочените растителни видове попадат в Приложението към чл.1, ал.2 под разпоредбите на Закона за лечебните растения.</w:t>
      </w:r>
    </w:p>
    <w:p w14:paraId="218FDF4B" w14:textId="77777777" w:rsidR="002C5205" w:rsidRPr="00B473F6" w:rsidRDefault="002C5205" w:rsidP="00A52EC3">
      <w:pPr>
        <w:autoSpaceDE w:val="0"/>
        <w:autoSpaceDN w:val="0"/>
        <w:adjustRightInd w:val="0"/>
        <w:spacing w:after="0" w:line="240" w:lineRule="auto"/>
        <w:ind w:firstLine="708"/>
        <w:jc w:val="both"/>
        <w:rPr>
          <w:rFonts w:ascii="Times New Roman" w:eastAsia="Calibri" w:hAnsi="Times New Roman" w:cs="Times New Roman"/>
          <w:sz w:val="24"/>
          <w:szCs w:val="24"/>
        </w:rPr>
      </w:pPr>
    </w:p>
    <w:p w14:paraId="2775F4B1" w14:textId="77777777" w:rsidR="00DF04BC" w:rsidRPr="00B473F6" w:rsidRDefault="00DF04BC" w:rsidP="00A52EC3">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hAnsi="Times New Roman" w:cs="Times New Roman"/>
          <w:b/>
          <w:sz w:val="24"/>
          <w:szCs w:val="24"/>
          <w:u w:val="single"/>
        </w:rPr>
        <w:t>I. Дървесни лечебни растения.</w:t>
      </w:r>
      <w:r w:rsidRPr="00B473F6">
        <w:rPr>
          <w:rFonts w:ascii="Times New Roman" w:hAnsi="Times New Roman" w:cs="Times New Roman"/>
          <w:b/>
          <w:sz w:val="24"/>
          <w:szCs w:val="24"/>
        </w:rPr>
        <w:t xml:space="preserve">    </w:t>
      </w:r>
    </w:p>
    <w:p w14:paraId="7338F6B0" w14:textId="77777777" w:rsidR="00DF04BC" w:rsidRPr="00B473F6" w:rsidRDefault="00DF04BC" w:rsidP="00DF04BC">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Акация бяла, салкъм (</w:t>
      </w:r>
      <w:r w:rsidRPr="00B473F6">
        <w:rPr>
          <w:rFonts w:ascii="Times New Roman" w:hAnsi="Times New Roman" w:cs="Times New Roman"/>
          <w:i/>
          <w:sz w:val="24"/>
          <w:szCs w:val="24"/>
        </w:rPr>
        <w:t>Robinia pseudoacacia</w:t>
      </w:r>
      <w:r w:rsidRPr="00B473F6">
        <w:rPr>
          <w:rFonts w:ascii="Times New Roman" w:hAnsi="Times New Roman" w:cs="Times New Roman"/>
          <w:sz w:val="24"/>
          <w:szCs w:val="24"/>
        </w:rPr>
        <w:t xml:space="preserve"> L.), Благун </w:t>
      </w:r>
      <w:r w:rsidR="00EF0E96" w:rsidRPr="00B473F6">
        <w:rPr>
          <w:rFonts w:ascii="Times New Roman" w:hAnsi="Times New Roman" w:cs="Times New Roman"/>
          <w:sz w:val="24"/>
          <w:szCs w:val="24"/>
        </w:rPr>
        <w:t>(</w:t>
      </w:r>
      <w:r w:rsidR="00EF0E96" w:rsidRPr="00B473F6">
        <w:rPr>
          <w:rFonts w:ascii="Times New Roman" w:eastAsia="Times New Roman" w:hAnsi="Times New Roman" w:cs="Times New Roman"/>
          <w:i/>
          <w:sz w:val="24"/>
          <w:szCs w:val="24"/>
          <w:lang w:eastAsia="bg-BG"/>
        </w:rPr>
        <w:t>Quercus frainetto</w:t>
      </w:r>
      <w:r w:rsidR="00EF0E96" w:rsidRPr="00B473F6">
        <w:rPr>
          <w:rFonts w:ascii="Times New Roman" w:eastAsia="Times New Roman" w:hAnsi="Times New Roman" w:cs="Times New Roman"/>
          <w:sz w:val="24"/>
          <w:szCs w:val="24"/>
          <w:lang w:eastAsia="bg-BG"/>
        </w:rPr>
        <w:t xml:space="preserve"> Ten.; </w:t>
      </w:r>
      <w:r w:rsidR="00EF0E96" w:rsidRPr="00B473F6">
        <w:rPr>
          <w:rFonts w:ascii="Times New Roman" w:eastAsia="Times New Roman" w:hAnsi="Times New Roman" w:cs="Times New Roman"/>
          <w:i/>
          <w:sz w:val="24"/>
          <w:szCs w:val="24"/>
          <w:lang w:eastAsia="bg-BG"/>
        </w:rPr>
        <w:t>Q. conferta</w:t>
      </w:r>
      <w:r w:rsidR="00EF0E96" w:rsidRPr="00B473F6">
        <w:rPr>
          <w:rFonts w:ascii="Times New Roman" w:eastAsia="Times New Roman" w:hAnsi="Times New Roman" w:cs="Times New Roman"/>
          <w:sz w:val="24"/>
          <w:szCs w:val="24"/>
          <w:lang w:eastAsia="bg-BG"/>
        </w:rPr>
        <w:t xml:space="preserve"> Kit.), </w:t>
      </w:r>
      <w:r w:rsidR="000C28A0" w:rsidRPr="00B473F6">
        <w:rPr>
          <w:rFonts w:ascii="Times New Roman" w:hAnsi="Times New Roman" w:cs="Times New Roman"/>
          <w:sz w:val="24"/>
          <w:szCs w:val="24"/>
        </w:rPr>
        <w:t xml:space="preserve">Бряст полски </w:t>
      </w:r>
      <w:r w:rsidRPr="00B473F6">
        <w:rPr>
          <w:rFonts w:ascii="Times New Roman" w:hAnsi="Times New Roman" w:cs="Times New Roman"/>
          <w:sz w:val="24"/>
          <w:szCs w:val="24"/>
        </w:rPr>
        <w:t>(</w:t>
      </w:r>
      <w:r w:rsidRPr="00B473F6">
        <w:rPr>
          <w:rFonts w:ascii="Times New Roman" w:hAnsi="Times New Roman" w:cs="Times New Roman"/>
          <w:i/>
          <w:sz w:val="24"/>
          <w:szCs w:val="24"/>
        </w:rPr>
        <w:t xml:space="preserve">Ulmus campestris </w:t>
      </w:r>
      <w:r w:rsidRPr="00B473F6">
        <w:rPr>
          <w:rFonts w:ascii="Times New Roman" w:hAnsi="Times New Roman" w:cs="Times New Roman"/>
          <w:sz w:val="24"/>
          <w:szCs w:val="24"/>
        </w:rPr>
        <w:t>L.p.p,</w:t>
      </w:r>
      <w:r w:rsidR="000C28A0" w:rsidRPr="00B473F6">
        <w:rPr>
          <w:rFonts w:ascii="Times New Roman" w:hAnsi="Times New Roman" w:cs="Times New Roman"/>
          <w:sz w:val="24"/>
          <w:szCs w:val="24"/>
        </w:rPr>
        <w:t>;</w:t>
      </w:r>
      <w:r w:rsidRPr="00B473F6">
        <w:rPr>
          <w:rFonts w:ascii="Times New Roman" w:hAnsi="Times New Roman" w:cs="Times New Roman"/>
          <w:sz w:val="24"/>
          <w:szCs w:val="24"/>
        </w:rPr>
        <w:t xml:space="preserve"> </w:t>
      </w:r>
      <w:r w:rsidRPr="00B473F6">
        <w:rPr>
          <w:rFonts w:ascii="Times New Roman" w:hAnsi="Times New Roman" w:cs="Times New Roman"/>
          <w:i/>
          <w:sz w:val="24"/>
          <w:szCs w:val="24"/>
        </w:rPr>
        <w:t>Ulmus minor</w:t>
      </w:r>
      <w:r w:rsidRPr="00B473F6">
        <w:rPr>
          <w:rFonts w:ascii="Times New Roman" w:hAnsi="Times New Roman" w:cs="Times New Roman"/>
          <w:sz w:val="24"/>
          <w:szCs w:val="24"/>
        </w:rPr>
        <w:t xml:space="preserve"> Mill</w:t>
      </w:r>
      <w:r w:rsidR="00A361B2" w:rsidRPr="00B473F6">
        <w:rPr>
          <w:rFonts w:ascii="Times New Roman" w:hAnsi="Times New Roman" w:cs="Times New Roman"/>
          <w:sz w:val="24"/>
          <w:szCs w:val="24"/>
        </w:rPr>
        <w:t>.), Б</w:t>
      </w:r>
      <w:r w:rsidRPr="00B473F6">
        <w:rPr>
          <w:rFonts w:ascii="Times New Roman" w:hAnsi="Times New Roman" w:cs="Times New Roman"/>
          <w:sz w:val="24"/>
          <w:szCs w:val="24"/>
        </w:rPr>
        <w:t xml:space="preserve">реза </w:t>
      </w:r>
      <w:r w:rsidR="00A361B2" w:rsidRPr="00B473F6">
        <w:rPr>
          <w:rFonts w:ascii="Times New Roman" w:hAnsi="Times New Roman" w:cs="Times New Roman"/>
          <w:sz w:val="24"/>
          <w:szCs w:val="24"/>
        </w:rPr>
        <w:t xml:space="preserve">обикновена </w:t>
      </w:r>
      <w:r w:rsidRPr="00B473F6">
        <w:rPr>
          <w:rFonts w:ascii="Times New Roman" w:hAnsi="Times New Roman" w:cs="Times New Roman"/>
          <w:sz w:val="24"/>
          <w:szCs w:val="24"/>
        </w:rPr>
        <w:t>(</w:t>
      </w:r>
      <w:r w:rsidR="00EF0E96" w:rsidRPr="00B473F6">
        <w:rPr>
          <w:rFonts w:ascii="Times New Roman" w:eastAsia="Times New Roman" w:hAnsi="Times New Roman" w:cs="Times New Roman"/>
          <w:i/>
          <w:sz w:val="24"/>
          <w:szCs w:val="24"/>
          <w:lang w:eastAsia="bg-BG"/>
        </w:rPr>
        <w:t>Betula pendula</w:t>
      </w:r>
      <w:r w:rsidR="00EF0E96" w:rsidRPr="00B473F6">
        <w:rPr>
          <w:rFonts w:ascii="Times New Roman" w:eastAsia="Times New Roman" w:hAnsi="Times New Roman" w:cs="Times New Roman"/>
          <w:sz w:val="24"/>
          <w:szCs w:val="24"/>
          <w:lang w:eastAsia="bg-BG"/>
        </w:rPr>
        <w:t xml:space="preserve"> Roth.; </w:t>
      </w:r>
      <w:r w:rsidR="00EF0E96" w:rsidRPr="00B473F6">
        <w:rPr>
          <w:rFonts w:ascii="Times New Roman" w:eastAsia="Times New Roman" w:hAnsi="Times New Roman" w:cs="Times New Roman"/>
          <w:i/>
          <w:sz w:val="24"/>
          <w:szCs w:val="24"/>
          <w:lang w:eastAsia="bg-BG"/>
        </w:rPr>
        <w:t>B. verrucosa</w:t>
      </w:r>
      <w:r w:rsidR="00EF0E96" w:rsidRPr="00B473F6">
        <w:rPr>
          <w:rFonts w:ascii="Times New Roman" w:eastAsia="Times New Roman" w:hAnsi="Times New Roman" w:cs="Times New Roman"/>
          <w:sz w:val="24"/>
          <w:szCs w:val="24"/>
          <w:lang w:eastAsia="bg-BG"/>
        </w:rPr>
        <w:t xml:space="preserve"> Ehrh.)</w:t>
      </w:r>
      <w:r w:rsidR="00A361B2" w:rsidRPr="00B473F6">
        <w:rPr>
          <w:rFonts w:ascii="Times New Roman" w:hAnsi="Times New Roman" w:cs="Times New Roman"/>
          <w:sz w:val="24"/>
          <w:szCs w:val="24"/>
        </w:rPr>
        <w:t>, В</w:t>
      </w:r>
      <w:r w:rsidRPr="00B473F6">
        <w:rPr>
          <w:rFonts w:ascii="Times New Roman" w:hAnsi="Times New Roman" w:cs="Times New Roman"/>
          <w:sz w:val="24"/>
          <w:szCs w:val="24"/>
        </w:rPr>
        <w:t>ърба</w:t>
      </w:r>
      <w:r w:rsidR="00A361B2" w:rsidRPr="00B473F6">
        <w:rPr>
          <w:rFonts w:ascii="Times New Roman" w:hAnsi="Times New Roman" w:cs="Times New Roman"/>
          <w:sz w:val="24"/>
          <w:szCs w:val="24"/>
        </w:rPr>
        <w:t xml:space="preserve"> бяла</w:t>
      </w:r>
      <w:r w:rsidRPr="00B473F6">
        <w:rPr>
          <w:rFonts w:ascii="Times New Roman" w:hAnsi="Times New Roman" w:cs="Times New Roman"/>
          <w:sz w:val="24"/>
          <w:szCs w:val="24"/>
        </w:rPr>
        <w:t xml:space="preserve"> (</w:t>
      </w:r>
      <w:r w:rsidRPr="00B473F6">
        <w:rPr>
          <w:rFonts w:ascii="Times New Roman" w:hAnsi="Times New Roman" w:cs="Times New Roman"/>
          <w:i/>
          <w:sz w:val="24"/>
          <w:szCs w:val="24"/>
        </w:rPr>
        <w:t>Saliх alba</w:t>
      </w:r>
      <w:r w:rsidR="00A361B2" w:rsidRPr="00B473F6">
        <w:rPr>
          <w:rFonts w:ascii="Times New Roman" w:hAnsi="Times New Roman" w:cs="Times New Roman"/>
          <w:i/>
          <w:sz w:val="24"/>
          <w:szCs w:val="24"/>
        </w:rPr>
        <w:t xml:space="preserve"> </w:t>
      </w:r>
      <w:r w:rsidR="00A361B2" w:rsidRPr="00B473F6">
        <w:rPr>
          <w:rFonts w:ascii="Times New Roman" w:hAnsi="Times New Roman" w:cs="Times New Roman"/>
          <w:sz w:val="24"/>
          <w:szCs w:val="24"/>
        </w:rPr>
        <w:t>L.), Д</w:t>
      </w:r>
      <w:r w:rsidRPr="00B473F6">
        <w:rPr>
          <w:rFonts w:ascii="Times New Roman" w:hAnsi="Times New Roman" w:cs="Times New Roman"/>
          <w:sz w:val="24"/>
          <w:szCs w:val="24"/>
        </w:rPr>
        <w:t>ъб</w:t>
      </w:r>
      <w:r w:rsidR="00A361B2" w:rsidRPr="00B473F6">
        <w:rPr>
          <w:rFonts w:ascii="Times New Roman" w:hAnsi="Times New Roman" w:cs="Times New Roman"/>
          <w:sz w:val="24"/>
          <w:szCs w:val="24"/>
        </w:rPr>
        <w:t xml:space="preserve"> зимен</w:t>
      </w:r>
      <w:r w:rsidRPr="00B473F6">
        <w:rPr>
          <w:rFonts w:ascii="Times New Roman" w:hAnsi="Times New Roman" w:cs="Times New Roman"/>
          <w:sz w:val="24"/>
          <w:szCs w:val="24"/>
        </w:rPr>
        <w:t xml:space="preserve"> (</w:t>
      </w:r>
      <w:r w:rsidR="000C28A0" w:rsidRPr="00B473F6">
        <w:rPr>
          <w:rFonts w:ascii="Times New Roman" w:hAnsi="Times New Roman" w:cs="Times New Roman"/>
          <w:i/>
          <w:sz w:val="24"/>
          <w:szCs w:val="24"/>
        </w:rPr>
        <w:t>Querc</w:t>
      </w:r>
      <w:r w:rsidRPr="00B473F6">
        <w:rPr>
          <w:rFonts w:ascii="Times New Roman" w:hAnsi="Times New Roman" w:cs="Times New Roman"/>
          <w:i/>
          <w:sz w:val="24"/>
          <w:szCs w:val="24"/>
        </w:rPr>
        <w:t>us sessiliflora</w:t>
      </w:r>
      <w:r w:rsidRPr="00B473F6">
        <w:rPr>
          <w:rFonts w:ascii="Times New Roman" w:hAnsi="Times New Roman" w:cs="Times New Roman"/>
          <w:sz w:val="24"/>
          <w:szCs w:val="24"/>
        </w:rPr>
        <w:t xml:space="preserve"> Salisb.), </w:t>
      </w:r>
      <w:r w:rsidR="00A361B2" w:rsidRPr="00B473F6">
        <w:rPr>
          <w:rFonts w:ascii="Times New Roman" w:hAnsi="Times New Roman" w:cs="Times New Roman"/>
          <w:sz w:val="24"/>
          <w:szCs w:val="24"/>
        </w:rPr>
        <w:t>Д</w:t>
      </w:r>
      <w:r w:rsidRPr="00B473F6">
        <w:rPr>
          <w:rFonts w:ascii="Times New Roman" w:hAnsi="Times New Roman" w:cs="Times New Roman"/>
          <w:sz w:val="24"/>
          <w:szCs w:val="24"/>
        </w:rPr>
        <w:t>ъб</w:t>
      </w:r>
      <w:r w:rsidR="00A361B2" w:rsidRPr="00B473F6">
        <w:rPr>
          <w:rFonts w:ascii="Times New Roman" w:hAnsi="Times New Roman" w:cs="Times New Roman"/>
          <w:sz w:val="24"/>
          <w:szCs w:val="24"/>
        </w:rPr>
        <w:t xml:space="preserve"> летен</w:t>
      </w:r>
      <w:r w:rsidRPr="00B473F6">
        <w:rPr>
          <w:rFonts w:ascii="Times New Roman" w:hAnsi="Times New Roman" w:cs="Times New Roman"/>
          <w:sz w:val="24"/>
          <w:szCs w:val="24"/>
        </w:rPr>
        <w:t xml:space="preserve"> (</w:t>
      </w:r>
      <w:r w:rsidR="000C28A0" w:rsidRPr="00B473F6">
        <w:rPr>
          <w:rFonts w:ascii="Times New Roman" w:hAnsi="Times New Roman" w:cs="Times New Roman"/>
          <w:i/>
          <w:sz w:val="24"/>
          <w:szCs w:val="24"/>
        </w:rPr>
        <w:t>Querc</w:t>
      </w:r>
      <w:r w:rsidRPr="00B473F6">
        <w:rPr>
          <w:rFonts w:ascii="Times New Roman" w:hAnsi="Times New Roman" w:cs="Times New Roman"/>
          <w:i/>
          <w:sz w:val="24"/>
          <w:szCs w:val="24"/>
        </w:rPr>
        <w:t>us robur</w:t>
      </w:r>
      <w:r w:rsidRPr="00B473F6">
        <w:rPr>
          <w:rFonts w:ascii="Times New Roman" w:hAnsi="Times New Roman" w:cs="Times New Roman"/>
          <w:sz w:val="24"/>
          <w:szCs w:val="24"/>
        </w:rPr>
        <w:t xml:space="preserve"> L.</w:t>
      </w:r>
      <w:r w:rsidR="00A361B2" w:rsidRPr="00B473F6">
        <w:rPr>
          <w:rFonts w:ascii="Times New Roman" w:hAnsi="Times New Roman" w:cs="Times New Roman"/>
          <w:sz w:val="24"/>
          <w:szCs w:val="24"/>
        </w:rPr>
        <w:t xml:space="preserve">; </w:t>
      </w:r>
      <w:r w:rsidR="00A361B2" w:rsidRPr="00B473F6">
        <w:rPr>
          <w:rFonts w:ascii="Times New Roman" w:hAnsi="Times New Roman" w:cs="Times New Roman"/>
          <w:i/>
          <w:sz w:val="24"/>
          <w:szCs w:val="24"/>
        </w:rPr>
        <w:t>Q. pedunculata</w:t>
      </w:r>
      <w:r w:rsidR="00A361B2" w:rsidRPr="00B473F6">
        <w:rPr>
          <w:rFonts w:ascii="Times New Roman" w:hAnsi="Times New Roman" w:cs="Times New Roman"/>
          <w:sz w:val="24"/>
          <w:szCs w:val="24"/>
        </w:rPr>
        <w:t xml:space="preserve"> Ehrh.)</w:t>
      </w:r>
      <w:r w:rsidRPr="00B473F6">
        <w:rPr>
          <w:rFonts w:ascii="Times New Roman" w:hAnsi="Times New Roman" w:cs="Times New Roman"/>
          <w:sz w:val="24"/>
          <w:szCs w:val="24"/>
        </w:rPr>
        <w:t xml:space="preserve">, </w:t>
      </w:r>
      <w:r w:rsidR="003F6E02" w:rsidRPr="00B473F6">
        <w:rPr>
          <w:rFonts w:ascii="Times New Roman" w:hAnsi="Times New Roman" w:cs="Times New Roman"/>
          <w:sz w:val="24"/>
          <w:szCs w:val="24"/>
        </w:rPr>
        <w:t xml:space="preserve">Леска турска (Corylus colurna L.), </w:t>
      </w:r>
      <w:r w:rsidRPr="00B473F6">
        <w:rPr>
          <w:rFonts w:ascii="Times New Roman" w:hAnsi="Times New Roman" w:cs="Times New Roman"/>
          <w:sz w:val="24"/>
          <w:szCs w:val="24"/>
        </w:rPr>
        <w:t>Липа едролистна (</w:t>
      </w:r>
      <w:r w:rsidR="00A361B2" w:rsidRPr="00B473F6">
        <w:rPr>
          <w:rFonts w:ascii="Times New Roman" w:hAnsi="Times New Roman" w:cs="Times New Roman"/>
          <w:i/>
          <w:sz w:val="24"/>
          <w:szCs w:val="24"/>
        </w:rPr>
        <w:t xml:space="preserve">Tilia platyphyllos </w:t>
      </w:r>
      <w:r w:rsidR="00A361B2" w:rsidRPr="00B473F6">
        <w:rPr>
          <w:rFonts w:ascii="Times New Roman" w:hAnsi="Times New Roman" w:cs="Times New Roman"/>
          <w:sz w:val="24"/>
          <w:szCs w:val="24"/>
        </w:rPr>
        <w:t>Scop.</w:t>
      </w:r>
      <w:r w:rsidR="00A361B2" w:rsidRPr="00B473F6">
        <w:rPr>
          <w:rFonts w:ascii="Times New Roman" w:hAnsi="Times New Roman" w:cs="Times New Roman"/>
          <w:i/>
          <w:sz w:val="24"/>
          <w:szCs w:val="24"/>
        </w:rPr>
        <w:t xml:space="preserve">; T. grandifolia </w:t>
      </w:r>
      <w:r w:rsidR="00A361B2" w:rsidRPr="00B473F6">
        <w:rPr>
          <w:rFonts w:ascii="Times New Roman" w:hAnsi="Times New Roman" w:cs="Times New Roman"/>
          <w:sz w:val="24"/>
          <w:szCs w:val="24"/>
        </w:rPr>
        <w:t>Neilr</w:t>
      </w:r>
      <w:r w:rsidR="00A361B2" w:rsidRPr="00B473F6">
        <w:rPr>
          <w:rFonts w:ascii="Times New Roman" w:hAnsi="Times New Roman" w:cs="Times New Roman"/>
          <w:i/>
          <w:sz w:val="24"/>
          <w:szCs w:val="24"/>
        </w:rPr>
        <w:t>.</w:t>
      </w:r>
      <w:r w:rsidR="00A361B2" w:rsidRPr="00B473F6">
        <w:rPr>
          <w:rFonts w:ascii="Times New Roman" w:hAnsi="Times New Roman" w:cs="Times New Roman"/>
          <w:sz w:val="24"/>
          <w:szCs w:val="24"/>
        </w:rPr>
        <w:t>)</w:t>
      </w:r>
      <w:r w:rsidRPr="00B473F6">
        <w:rPr>
          <w:rFonts w:ascii="Times New Roman" w:hAnsi="Times New Roman" w:cs="Times New Roman"/>
          <w:sz w:val="24"/>
          <w:szCs w:val="24"/>
        </w:rPr>
        <w:t>, Липа дребнолистна (</w:t>
      </w:r>
      <w:r w:rsidR="00A361B2" w:rsidRPr="00B473F6">
        <w:rPr>
          <w:rFonts w:ascii="Times New Roman" w:hAnsi="Times New Roman" w:cs="Times New Roman"/>
          <w:i/>
          <w:sz w:val="24"/>
          <w:szCs w:val="24"/>
        </w:rPr>
        <w:t xml:space="preserve">Tilia cordata </w:t>
      </w:r>
      <w:r w:rsidR="00A361B2" w:rsidRPr="00B473F6">
        <w:rPr>
          <w:rFonts w:ascii="Times New Roman" w:hAnsi="Times New Roman" w:cs="Times New Roman"/>
          <w:sz w:val="24"/>
          <w:szCs w:val="24"/>
        </w:rPr>
        <w:t>Mill.</w:t>
      </w:r>
      <w:r w:rsidR="00A361B2" w:rsidRPr="00B473F6">
        <w:rPr>
          <w:rFonts w:ascii="Times New Roman" w:hAnsi="Times New Roman" w:cs="Times New Roman"/>
          <w:i/>
          <w:sz w:val="24"/>
          <w:szCs w:val="24"/>
        </w:rPr>
        <w:t xml:space="preserve"> (T. Parvifolia </w:t>
      </w:r>
      <w:r w:rsidR="00A361B2" w:rsidRPr="00B473F6">
        <w:rPr>
          <w:rFonts w:ascii="Times New Roman" w:hAnsi="Times New Roman" w:cs="Times New Roman"/>
          <w:sz w:val="24"/>
          <w:szCs w:val="24"/>
        </w:rPr>
        <w:t>Ehrh.</w:t>
      </w:r>
      <w:r w:rsidRPr="00B473F6">
        <w:rPr>
          <w:rFonts w:ascii="Times New Roman" w:hAnsi="Times New Roman" w:cs="Times New Roman"/>
          <w:sz w:val="24"/>
          <w:szCs w:val="24"/>
        </w:rPr>
        <w:t>),  Липа сребролистна (</w:t>
      </w:r>
      <w:r w:rsidRPr="00B473F6">
        <w:rPr>
          <w:rFonts w:ascii="Times New Roman" w:hAnsi="Times New Roman" w:cs="Times New Roman"/>
          <w:i/>
          <w:sz w:val="24"/>
          <w:szCs w:val="24"/>
        </w:rPr>
        <w:t>Tilia argentea</w:t>
      </w:r>
      <w:r w:rsidR="000C28A0" w:rsidRPr="00B473F6">
        <w:rPr>
          <w:rFonts w:ascii="Times New Roman" w:hAnsi="Times New Roman" w:cs="Times New Roman"/>
          <w:i/>
          <w:sz w:val="24"/>
          <w:szCs w:val="24"/>
        </w:rPr>
        <w:t xml:space="preserve"> </w:t>
      </w:r>
      <w:r w:rsidR="000C28A0" w:rsidRPr="00B473F6">
        <w:rPr>
          <w:rFonts w:ascii="Times New Roman" w:hAnsi="Times New Roman" w:cs="Times New Roman"/>
          <w:sz w:val="24"/>
          <w:szCs w:val="24"/>
        </w:rPr>
        <w:t>Desf</w:t>
      </w:r>
      <w:r w:rsidRPr="00B473F6">
        <w:rPr>
          <w:rFonts w:ascii="Times New Roman" w:hAnsi="Times New Roman" w:cs="Times New Roman"/>
          <w:sz w:val="24"/>
          <w:szCs w:val="24"/>
        </w:rPr>
        <w:t>),  Махалебка</w:t>
      </w:r>
      <w:r w:rsidR="00C95DDB" w:rsidRPr="00B473F6">
        <w:rPr>
          <w:rFonts w:ascii="Times New Roman" w:hAnsi="Times New Roman" w:cs="Times New Roman"/>
          <w:sz w:val="24"/>
          <w:szCs w:val="24"/>
        </w:rPr>
        <w:t xml:space="preserve"> дива череша</w:t>
      </w:r>
      <w:r w:rsidRPr="00B473F6">
        <w:rPr>
          <w:rFonts w:ascii="Times New Roman" w:hAnsi="Times New Roman" w:cs="Times New Roman"/>
          <w:sz w:val="24"/>
          <w:szCs w:val="24"/>
        </w:rPr>
        <w:t xml:space="preserve"> (</w:t>
      </w:r>
      <w:r w:rsidRPr="00B473F6">
        <w:rPr>
          <w:rFonts w:ascii="Times New Roman" w:hAnsi="Times New Roman" w:cs="Times New Roman"/>
          <w:i/>
          <w:sz w:val="24"/>
          <w:szCs w:val="24"/>
        </w:rPr>
        <w:t>Prunus mahaleb</w:t>
      </w:r>
      <w:r w:rsidR="00C95DDB" w:rsidRPr="00B473F6">
        <w:rPr>
          <w:rFonts w:ascii="Times New Roman" w:hAnsi="Times New Roman" w:cs="Times New Roman"/>
          <w:i/>
          <w:sz w:val="24"/>
          <w:szCs w:val="24"/>
        </w:rPr>
        <w:t xml:space="preserve"> </w:t>
      </w:r>
      <w:r w:rsidR="00C95DDB" w:rsidRPr="00B473F6">
        <w:rPr>
          <w:rFonts w:ascii="Times New Roman" w:hAnsi="Times New Roman" w:cs="Times New Roman"/>
          <w:sz w:val="24"/>
          <w:szCs w:val="24"/>
        </w:rPr>
        <w:t>L.</w:t>
      </w:r>
      <w:r w:rsidRPr="00B473F6">
        <w:rPr>
          <w:rFonts w:ascii="Times New Roman" w:hAnsi="Times New Roman" w:cs="Times New Roman"/>
          <w:sz w:val="24"/>
          <w:szCs w:val="24"/>
        </w:rPr>
        <w:t>), Мекиш (</w:t>
      </w:r>
      <w:r w:rsidRPr="00B473F6">
        <w:rPr>
          <w:rFonts w:ascii="Times New Roman" w:hAnsi="Times New Roman" w:cs="Times New Roman"/>
          <w:i/>
          <w:sz w:val="24"/>
          <w:szCs w:val="24"/>
        </w:rPr>
        <w:t>Acer tataricum</w:t>
      </w:r>
      <w:r w:rsidR="00620DE0" w:rsidRPr="00B473F6">
        <w:rPr>
          <w:rFonts w:ascii="Times New Roman" w:hAnsi="Times New Roman" w:cs="Times New Roman"/>
          <w:i/>
          <w:sz w:val="24"/>
          <w:szCs w:val="24"/>
        </w:rPr>
        <w:t xml:space="preserve"> </w:t>
      </w:r>
      <w:r w:rsidR="00620DE0" w:rsidRPr="00B473F6">
        <w:rPr>
          <w:rFonts w:ascii="Times New Roman" w:hAnsi="Times New Roman" w:cs="Times New Roman"/>
          <w:sz w:val="24"/>
          <w:szCs w:val="24"/>
        </w:rPr>
        <w:t>L.</w:t>
      </w:r>
      <w:r w:rsidRPr="00B473F6">
        <w:rPr>
          <w:rFonts w:ascii="Times New Roman" w:hAnsi="Times New Roman" w:cs="Times New Roman"/>
          <w:sz w:val="24"/>
          <w:szCs w:val="24"/>
        </w:rPr>
        <w:t>), Мъждрян (</w:t>
      </w:r>
      <w:r w:rsidRPr="00B473F6">
        <w:rPr>
          <w:rFonts w:ascii="Times New Roman" w:hAnsi="Times New Roman" w:cs="Times New Roman"/>
          <w:i/>
          <w:sz w:val="24"/>
          <w:szCs w:val="24"/>
        </w:rPr>
        <w:t>Fraxinus ornus</w:t>
      </w:r>
      <w:r w:rsidR="003F6E02" w:rsidRPr="00B473F6">
        <w:rPr>
          <w:rFonts w:ascii="Times New Roman" w:hAnsi="Times New Roman" w:cs="Times New Roman"/>
          <w:i/>
          <w:sz w:val="24"/>
          <w:szCs w:val="24"/>
        </w:rPr>
        <w:t xml:space="preserve"> </w:t>
      </w:r>
      <w:r w:rsidR="003F6E02" w:rsidRPr="00B473F6">
        <w:rPr>
          <w:rFonts w:ascii="Times New Roman" w:hAnsi="Times New Roman" w:cs="Times New Roman"/>
          <w:sz w:val="24"/>
          <w:szCs w:val="24"/>
        </w:rPr>
        <w:t>L.</w:t>
      </w:r>
      <w:r w:rsidRPr="00B473F6">
        <w:rPr>
          <w:rFonts w:ascii="Times New Roman" w:hAnsi="Times New Roman" w:cs="Times New Roman"/>
          <w:sz w:val="24"/>
          <w:szCs w:val="24"/>
        </w:rPr>
        <w:t>), Орех (</w:t>
      </w:r>
      <w:r w:rsidRPr="00B473F6">
        <w:rPr>
          <w:rFonts w:ascii="Times New Roman" w:hAnsi="Times New Roman" w:cs="Times New Roman"/>
          <w:i/>
          <w:sz w:val="24"/>
          <w:szCs w:val="24"/>
        </w:rPr>
        <w:t>Juglans regia</w:t>
      </w:r>
      <w:r w:rsidRPr="00B473F6">
        <w:rPr>
          <w:rFonts w:ascii="Times New Roman" w:hAnsi="Times New Roman" w:cs="Times New Roman"/>
          <w:sz w:val="24"/>
          <w:szCs w:val="24"/>
        </w:rPr>
        <w:t xml:space="preserve"> L.), Черница бяла (</w:t>
      </w:r>
      <w:r w:rsidRPr="00B473F6">
        <w:rPr>
          <w:rFonts w:ascii="Times New Roman" w:hAnsi="Times New Roman" w:cs="Times New Roman"/>
          <w:i/>
          <w:sz w:val="24"/>
          <w:szCs w:val="24"/>
        </w:rPr>
        <w:t>Morus alba</w:t>
      </w:r>
      <w:r w:rsidR="003F6E02" w:rsidRPr="00B473F6">
        <w:rPr>
          <w:rFonts w:ascii="Times New Roman" w:hAnsi="Times New Roman" w:cs="Times New Roman"/>
          <w:sz w:val="24"/>
          <w:szCs w:val="24"/>
        </w:rPr>
        <w:t xml:space="preserve"> L.), Ч</w:t>
      </w:r>
      <w:r w:rsidRPr="00B473F6">
        <w:rPr>
          <w:rFonts w:ascii="Times New Roman" w:hAnsi="Times New Roman" w:cs="Times New Roman"/>
          <w:sz w:val="24"/>
          <w:szCs w:val="24"/>
        </w:rPr>
        <w:t>ерница</w:t>
      </w:r>
      <w:r w:rsidR="003F6E02" w:rsidRPr="00B473F6">
        <w:rPr>
          <w:rFonts w:ascii="Times New Roman" w:hAnsi="Times New Roman" w:cs="Times New Roman"/>
          <w:sz w:val="24"/>
          <w:szCs w:val="24"/>
        </w:rPr>
        <w:t xml:space="preserve"> черна</w:t>
      </w:r>
      <w:r w:rsidRPr="00B473F6">
        <w:rPr>
          <w:rFonts w:ascii="Times New Roman" w:hAnsi="Times New Roman" w:cs="Times New Roman"/>
          <w:sz w:val="24"/>
          <w:szCs w:val="24"/>
        </w:rPr>
        <w:t xml:space="preserve"> (</w:t>
      </w:r>
      <w:r w:rsidRPr="00B473F6">
        <w:rPr>
          <w:rFonts w:ascii="Times New Roman" w:hAnsi="Times New Roman" w:cs="Times New Roman"/>
          <w:i/>
          <w:sz w:val="24"/>
          <w:szCs w:val="24"/>
        </w:rPr>
        <w:t>Morus nigra</w:t>
      </w:r>
      <w:r w:rsidR="003F6E02" w:rsidRPr="00B473F6">
        <w:rPr>
          <w:rFonts w:ascii="Times New Roman" w:hAnsi="Times New Roman" w:cs="Times New Roman"/>
          <w:sz w:val="24"/>
          <w:szCs w:val="24"/>
        </w:rPr>
        <w:t xml:space="preserve"> L.),</w:t>
      </w:r>
      <w:r w:rsidRPr="00B473F6">
        <w:rPr>
          <w:rFonts w:ascii="Times New Roman" w:hAnsi="Times New Roman" w:cs="Times New Roman"/>
          <w:sz w:val="24"/>
          <w:szCs w:val="24"/>
        </w:rPr>
        <w:t xml:space="preserve"> Ясен планински (</w:t>
      </w:r>
      <w:r w:rsidRPr="00B473F6">
        <w:rPr>
          <w:rFonts w:ascii="Times New Roman" w:hAnsi="Times New Roman" w:cs="Times New Roman"/>
          <w:i/>
          <w:sz w:val="24"/>
          <w:szCs w:val="24"/>
        </w:rPr>
        <w:t>Fraxinus excelsior</w:t>
      </w:r>
      <w:r w:rsidR="003F6E02" w:rsidRPr="00B473F6">
        <w:rPr>
          <w:rFonts w:ascii="Times New Roman" w:hAnsi="Times New Roman" w:cs="Times New Roman"/>
          <w:i/>
          <w:sz w:val="24"/>
          <w:szCs w:val="24"/>
        </w:rPr>
        <w:t xml:space="preserve"> </w:t>
      </w:r>
      <w:r w:rsidR="003F6E02" w:rsidRPr="00B473F6">
        <w:rPr>
          <w:rFonts w:ascii="Times New Roman" w:hAnsi="Times New Roman" w:cs="Times New Roman"/>
          <w:sz w:val="24"/>
          <w:szCs w:val="24"/>
        </w:rPr>
        <w:t>L.</w:t>
      </w:r>
      <w:r w:rsidRPr="00B473F6">
        <w:rPr>
          <w:rFonts w:ascii="Times New Roman" w:hAnsi="Times New Roman" w:cs="Times New Roman"/>
          <w:sz w:val="24"/>
          <w:szCs w:val="24"/>
        </w:rPr>
        <w:t xml:space="preserve">); </w:t>
      </w:r>
    </w:p>
    <w:p w14:paraId="6B5CB1F6" w14:textId="77777777" w:rsidR="00DF04BC" w:rsidRPr="00B473F6" w:rsidRDefault="00DF04BC" w:rsidP="00A52EC3">
      <w:pPr>
        <w:spacing w:after="0" w:line="240" w:lineRule="auto"/>
        <w:ind w:firstLine="708"/>
        <w:jc w:val="both"/>
        <w:rPr>
          <w:rFonts w:ascii="Times New Roman" w:hAnsi="Times New Roman" w:cs="Times New Roman"/>
          <w:b/>
          <w:sz w:val="24"/>
          <w:szCs w:val="24"/>
          <w:u w:val="single"/>
        </w:rPr>
      </w:pPr>
      <w:r w:rsidRPr="00B473F6">
        <w:rPr>
          <w:rFonts w:ascii="Times New Roman" w:hAnsi="Times New Roman" w:cs="Times New Roman"/>
          <w:b/>
          <w:sz w:val="24"/>
          <w:szCs w:val="24"/>
          <w:u w:val="single"/>
        </w:rPr>
        <w:t>II. Храсти, полухрасти и увивни растения.</w:t>
      </w:r>
    </w:p>
    <w:p w14:paraId="5E2421E0" w14:textId="77777777" w:rsidR="00DF04BC" w:rsidRPr="00B473F6" w:rsidRDefault="00DF04BC" w:rsidP="00DF04BC">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Бъз черен (</w:t>
      </w:r>
      <w:r w:rsidRPr="00B473F6">
        <w:rPr>
          <w:rFonts w:ascii="Times New Roman" w:hAnsi="Times New Roman" w:cs="Times New Roman"/>
          <w:i/>
          <w:sz w:val="24"/>
          <w:szCs w:val="24"/>
        </w:rPr>
        <w:t>Sambucus nigra</w:t>
      </w:r>
      <w:r w:rsidR="00C5677F" w:rsidRPr="00B473F6">
        <w:rPr>
          <w:rFonts w:ascii="Times New Roman" w:hAnsi="Times New Roman" w:cs="Times New Roman"/>
          <w:i/>
          <w:sz w:val="24"/>
          <w:szCs w:val="24"/>
        </w:rPr>
        <w:t xml:space="preserve"> </w:t>
      </w:r>
      <w:r w:rsidR="00C5677F" w:rsidRPr="00B473F6">
        <w:rPr>
          <w:rFonts w:ascii="Times New Roman" w:hAnsi="Times New Roman" w:cs="Times New Roman"/>
          <w:sz w:val="24"/>
          <w:szCs w:val="24"/>
        </w:rPr>
        <w:t>L.</w:t>
      </w:r>
      <w:r w:rsidRPr="00B473F6">
        <w:rPr>
          <w:rFonts w:ascii="Times New Roman" w:hAnsi="Times New Roman" w:cs="Times New Roman"/>
          <w:sz w:val="24"/>
          <w:szCs w:val="24"/>
        </w:rPr>
        <w:t>), Бъз нисък, бъзак (</w:t>
      </w:r>
      <w:r w:rsidRPr="00B473F6">
        <w:rPr>
          <w:rFonts w:ascii="Times New Roman" w:hAnsi="Times New Roman" w:cs="Times New Roman"/>
          <w:i/>
          <w:sz w:val="24"/>
          <w:szCs w:val="24"/>
        </w:rPr>
        <w:t>Sambucus ebulus</w:t>
      </w:r>
      <w:r w:rsidR="00C5677F" w:rsidRPr="00B473F6">
        <w:rPr>
          <w:rFonts w:ascii="Times New Roman" w:hAnsi="Times New Roman" w:cs="Times New Roman"/>
          <w:i/>
          <w:sz w:val="24"/>
          <w:szCs w:val="24"/>
        </w:rPr>
        <w:t xml:space="preserve"> </w:t>
      </w:r>
      <w:r w:rsidR="00C5677F" w:rsidRPr="00B473F6">
        <w:rPr>
          <w:rFonts w:ascii="Times New Roman" w:hAnsi="Times New Roman" w:cs="Times New Roman"/>
          <w:sz w:val="24"/>
          <w:szCs w:val="24"/>
        </w:rPr>
        <w:t>L.</w:t>
      </w:r>
      <w:r w:rsidRPr="00B473F6">
        <w:rPr>
          <w:rFonts w:ascii="Times New Roman" w:hAnsi="Times New Roman" w:cs="Times New Roman"/>
          <w:sz w:val="24"/>
          <w:szCs w:val="24"/>
        </w:rPr>
        <w:t>), Бръшлян (</w:t>
      </w:r>
      <w:r w:rsidRPr="00B473F6">
        <w:rPr>
          <w:rFonts w:ascii="Times New Roman" w:hAnsi="Times New Roman" w:cs="Times New Roman"/>
          <w:i/>
          <w:sz w:val="24"/>
          <w:szCs w:val="24"/>
        </w:rPr>
        <w:t>Hedera helix</w:t>
      </w:r>
      <w:r w:rsidR="00C5677F" w:rsidRPr="00B473F6">
        <w:rPr>
          <w:rFonts w:ascii="Times New Roman" w:hAnsi="Times New Roman" w:cs="Times New Roman"/>
          <w:i/>
          <w:sz w:val="24"/>
          <w:szCs w:val="24"/>
        </w:rPr>
        <w:t xml:space="preserve"> </w:t>
      </w:r>
      <w:r w:rsidR="00C5677F" w:rsidRPr="00B473F6">
        <w:rPr>
          <w:rFonts w:ascii="Times New Roman" w:hAnsi="Times New Roman" w:cs="Times New Roman"/>
          <w:sz w:val="24"/>
          <w:szCs w:val="24"/>
        </w:rPr>
        <w:t>L.</w:t>
      </w:r>
      <w:r w:rsidRPr="00B473F6">
        <w:rPr>
          <w:rFonts w:ascii="Times New Roman" w:hAnsi="Times New Roman" w:cs="Times New Roman"/>
          <w:sz w:val="24"/>
          <w:szCs w:val="24"/>
        </w:rPr>
        <w:t xml:space="preserve">), </w:t>
      </w:r>
      <w:r w:rsidR="00EA5001" w:rsidRPr="00B473F6">
        <w:rPr>
          <w:rFonts w:ascii="Times New Roman" w:hAnsi="Times New Roman" w:cs="Times New Roman"/>
          <w:sz w:val="24"/>
          <w:szCs w:val="24"/>
        </w:rPr>
        <w:t xml:space="preserve">Драка (Paliurus spina-christi Mill.), </w:t>
      </w:r>
      <w:r w:rsidRPr="00B473F6">
        <w:rPr>
          <w:rFonts w:ascii="Times New Roman" w:hAnsi="Times New Roman" w:cs="Times New Roman"/>
          <w:sz w:val="24"/>
          <w:szCs w:val="24"/>
        </w:rPr>
        <w:t>Дрян обикновен (</w:t>
      </w:r>
      <w:r w:rsidRPr="00B473F6">
        <w:rPr>
          <w:rFonts w:ascii="Times New Roman" w:hAnsi="Times New Roman" w:cs="Times New Roman"/>
          <w:i/>
          <w:sz w:val="24"/>
          <w:szCs w:val="24"/>
        </w:rPr>
        <w:t>Сornus mas</w:t>
      </w:r>
      <w:r w:rsidR="00C5677F" w:rsidRPr="00B473F6">
        <w:rPr>
          <w:rFonts w:ascii="Times New Roman" w:hAnsi="Times New Roman" w:cs="Times New Roman"/>
          <w:i/>
          <w:sz w:val="24"/>
          <w:szCs w:val="24"/>
        </w:rPr>
        <w:t xml:space="preserve"> </w:t>
      </w:r>
      <w:r w:rsidR="00C5677F" w:rsidRPr="00B473F6">
        <w:rPr>
          <w:rFonts w:ascii="Times New Roman" w:hAnsi="Times New Roman" w:cs="Times New Roman"/>
          <w:sz w:val="24"/>
          <w:szCs w:val="24"/>
        </w:rPr>
        <w:t>L.</w:t>
      </w:r>
      <w:r w:rsidRPr="00B473F6">
        <w:rPr>
          <w:rFonts w:ascii="Times New Roman" w:hAnsi="Times New Roman" w:cs="Times New Roman"/>
          <w:sz w:val="24"/>
          <w:szCs w:val="24"/>
        </w:rPr>
        <w:t xml:space="preserve">), </w:t>
      </w:r>
      <w:r w:rsidR="00C5677F" w:rsidRPr="00B473F6">
        <w:rPr>
          <w:rFonts w:ascii="Times New Roman" w:hAnsi="Times New Roman" w:cs="Times New Roman"/>
          <w:sz w:val="24"/>
          <w:szCs w:val="24"/>
        </w:rPr>
        <w:t xml:space="preserve">Зърнастец елшовиден </w:t>
      </w:r>
      <w:r w:rsidRPr="00B473F6">
        <w:rPr>
          <w:rFonts w:ascii="Times New Roman" w:hAnsi="Times New Roman" w:cs="Times New Roman"/>
          <w:sz w:val="24"/>
          <w:szCs w:val="24"/>
        </w:rPr>
        <w:t>(</w:t>
      </w:r>
      <w:r w:rsidR="00C5677F" w:rsidRPr="00B473F6">
        <w:rPr>
          <w:rFonts w:ascii="Times New Roman" w:hAnsi="Times New Roman" w:cs="Times New Roman"/>
          <w:i/>
          <w:sz w:val="24"/>
          <w:szCs w:val="24"/>
        </w:rPr>
        <w:t xml:space="preserve">Frangula alnus </w:t>
      </w:r>
      <w:r w:rsidR="00C5677F" w:rsidRPr="00B473F6">
        <w:rPr>
          <w:rFonts w:ascii="Times New Roman" w:hAnsi="Times New Roman" w:cs="Times New Roman"/>
          <w:sz w:val="24"/>
          <w:szCs w:val="24"/>
        </w:rPr>
        <w:t>Mill.</w:t>
      </w:r>
      <w:r w:rsidRPr="00B473F6">
        <w:rPr>
          <w:rFonts w:ascii="Times New Roman" w:hAnsi="Times New Roman" w:cs="Times New Roman"/>
          <w:sz w:val="24"/>
          <w:szCs w:val="24"/>
        </w:rPr>
        <w:t xml:space="preserve">), </w:t>
      </w:r>
      <w:r w:rsidR="0020071F" w:rsidRPr="00B473F6">
        <w:rPr>
          <w:rFonts w:ascii="Times New Roman" w:hAnsi="Times New Roman" w:cs="Times New Roman"/>
          <w:sz w:val="24"/>
          <w:szCs w:val="24"/>
        </w:rPr>
        <w:t>Зърника слабителна</w:t>
      </w:r>
      <w:r w:rsidR="0020071F" w:rsidRPr="00B473F6">
        <w:rPr>
          <w:rFonts w:ascii="Times New Roman" w:hAnsi="Times New Roman" w:cs="Times New Roman"/>
          <w:sz w:val="24"/>
          <w:szCs w:val="24"/>
        </w:rPr>
        <w:tab/>
        <w:t>(</w:t>
      </w:r>
      <w:r w:rsidR="0020071F" w:rsidRPr="00B473F6">
        <w:rPr>
          <w:rFonts w:ascii="Times New Roman" w:hAnsi="Times New Roman" w:cs="Times New Roman"/>
          <w:i/>
          <w:sz w:val="24"/>
          <w:szCs w:val="24"/>
        </w:rPr>
        <w:t>Rhamnus catharticus</w:t>
      </w:r>
      <w:r w:rsidR="0020071F" w:rsidRPr="00B473F6">
        <w:rPr>
          <w:rFonts w:ascii="Times New Roman" w:hAnsi="Times New Roman" w:cs="Times New Roman"/>
          <w:sz w:val="24"/>
          <w:szCs w:val="24"/>
        </w:rPr>
        <w:t xml:space="preserve"> L.), </w:t>
      </w:r>
      <w:r w:rsidRPr="00B473F6">
        <w:rPr>
          <w:rFonts w:ascii="Times New Roman" w:hAnsi="Times New Roman" w:cs="Times New Roman"/>
          <w:sz w:val="24"/>
          <w:szCs w:val="24"/>
        </w:rPr>
        <w:t xml:space="preserve">Залист, </w:t>
      </w:r>
      <w:r w:rsidR="0020071F" w:rsidRPr="00B473F6">
        <w:rPr>
          <w:rFonts w:ascii="Times New Roman" w:hAnsi="Times New Roman" w:cs="Times New Roman"/>
          <w:sz w:val="24"/>
          <w:szCs w:val="24"/>
        </w:rPr>
        <w:t xml:space="preserve">бодлив </w:t>
      </w:r>
      <w:r w:rsidRPr="00B473F6">
        <w:rPr>
          <w:rFonts w:ascii="Times New Roman" w:hAnsi="Times New Roman" w:cs="Times New Roman"/>
          <w:sz w:val="24"/>
          <w:szCs w:val="24"/>
        </w:rPr>
        <w:t>рускус, див чемшир (</w:t>
      </w:r>
      <w:r w:rsidRPr="00B473F6">
        <w:rPr>
          <w:rFonts w:ascii="Times New Roman" w:hAnsi="Times New Roman" w:cs="Times New Roman"/>
          <w:i/>
          <w:sz w:val="24"/>
          <w:szCs w:val="24"/>
        </w:rPr>
        <w:t>Ruscus aculeatus</w:t>
      </w:r>
      <w:r w:rsidR="0020071F" w:rsidRPr="00B473F6">
        <w:rPr>
          <w:rFonts w:ascii="Times New Roman" w:hAnsi="Times New Roman" w:cs="Times New Roman"/>
          <w:sz w:val="24"/>
          <w:szCs w:val="24"/>
        </w:rPr>
        <w:t xml:space="preserve"> L.), </w:t>
      </w:r>
      <w:r w:rsidRPr="00B473F6">
        <w:rPr>
          <w:rFonts w:ascii="Times New Roman" w:hAnsi="Times New Roman" w:cs="Times New Roman"/>
          <w:sz w:val="24"/>
          <w:szCs w:val="24"/>
        </w:rPr>
        <w:t>Къпина</w:t>
      </w:r>
      <w:r w:rsidR="00AD11C6" w:rsidRPr="00B473F6">
        <w:rPr>
          <w:rFonts w:ascii="Times New Roman" w:hAnsi="Times New Roman" w:cs="Times New Roman"/>
          <w:sz w:val="24"/>
          <w:szCs w:val="24"/>
        </w:rPr>
        <w:t xml:space="preserve"> полска</w:t>
      </w:r>
      <w:r w:rsidRPr="00B473F6">
        <w:rPr>
          <w:rFonts w:ascii="Times New Roman" w:hAnsi="Times New Roman" w:cs="Times New Roman"/>
          <w:sz w:val="24"/>
          <w:szCs w:val="24"/>
        </w:rPr>
        <w:t xml:space="preserve"> (</w:t>
      </w:r>
      <w:r w:rsidR="00AD11C6" w:rsidRPr="00B473F6">
        <w:rPr>
          <w:rFonts w:ascii="Times New Roman" w:hAnsi="Times New Roman" w:cs="Times New Roman"/>
          <w:i/>
          <w:sz w:val="24"/>
          <w:szCs w:val="24"/>
        </w:rPr>
        <w:t xml:space="preserve">Rubus caesius </w:t>
      </w:r>
      <w:r w:rsidR="00AD11C6" w:rsidRPr="00B473F6">
        <w:rPr>
          <w:rFonts w:ascii="Times New Roman" w:hAnsi="Times New Roman" w:cs="Times New Roman"/>
          <w:sz w:val="24"/>
          <w:szCs w:val="24"/>
        </w:rPr>
        <w:t>L.</w:t>
      </w:r>
      <w:r w:rsidRPr="00B473F6">
        <w:rPr>
          <w:rFonts w:ascii="Times New Roman" w:hAnsi="Times New Roman" w:cs="Times New Roman"/>
          <w:sz w:val="24"/>
          <w:szCs w:val="24"/>
        </w:rPr>
        <w:t>), Златен дъжд, жълта акация (</w:t>
      </w:r>
      <w:r w:rsidRPr="00B473F6">
        <w:rPr>
          <w:rFonts w:ascii="Times New Roman" w:hAnsi="Times New Roman" w:cs="Times New Roman"/>
          <w:i/>
          <w:sz w:val="24"/>
          <w:szCs w:val="24"/>
        </w:rPr>
        <w:t>Laburnum anagyroides</w:t>
      </w:r>
      <w:r w:rsidRPr="00B473F6">
        <w:rPr>
          <w:rFonts w:ascii="Times New Roman" w:hAnsi="Times New Roman" w:cs="Times New Roman"/>
          <w:sz w:val="24"/>
          <w:szCs w:val="24"/>
        </w:rPr>
        <w:t xml:space="preserve"> Medic.), Люляк (</w:t>
      </w:r>
      <w:r w:rsidRPr="00B473F6">
        <w:rPr>
          <w:rFonts w:ascii="Times New Roman" w:hAnsi="Times New Roman" w:cs="Times New Roman"/>
          <w:i/>
          <w:sz w:val="24"/>
          <w:szCs w:val="24"/>
        </w:rPr>
        <w:t>Syringa vulgaris</w:t>
      </w:r>
      <w:r w:rsidR="00FE3B71" w:rsidRPr="00B473F6">
        <w:rPr>
          <w:rFonts w:ascii="Times New Roman" w:hAnsi="Times New Roman" w:cs="Times New Roman"/>
          <w:i/>
          <w:sz w:val="24"/>
          <w:szCs w:val="24"/>
        </w:rPr>
        <w:t xml:space="preserve"> </w:t>
      </w:r>
      <w:r w:rsidR="00FE3B71" w:rsidRPr="00B473F6">
        <w:rPr>
          <w:rFonts w:ascii="Times New Roman" w:hAnsi="Times New Roman" w:cs="Times New Roman"/>
          <w:sz w:val="24"/>
          <w:szCs w:val="24"/>
        </w:rPr>
        <w:t>L.</w:t>
      </w:r>
      <w:r w:rsidRPr="00B473F6">
        <w:rPr>
          <w:rFonts w:ascii="Times New Roman" w:hAnsi="Times New Roman" w:cs="Times New Roman"/>
          <w:sz w:val="24"/>
          <w:szCs w:val="24"/>
        </w:rPr>
        <w:t>), Леска обикновена (</w:t>
      </w:r>
      <w:r w:rsidRPr="00B473F6">
        <w:rPr>
          <w:rFonts w:ascii="Times New Roman" w:hAnsi="Times New Roman" w:cs="Times New Roman"/>
          <w:i/>
          <w:sz w:val="24"/>
          <w:szCs w:val="24"/>
        </w:rPr>
        <w:t>Corylus avellana</w:t>
      </w:r>
      <w:r w:rsidR="00FE3B71" w:rsidRPr="00B473F6">
        <w:rPr>
          <w:rFonts w:ascii="Times New Roman" w:hAnsi="Times New Roman" w:cs="Times New Roman"/>
          <w:i/>
          <w:sz w:val="24"/>
          <w:szCs w:val="24"/>
        </w:rPr>
        <w:t xml:space="preserve"> </w:t>
      </w:r>
      <w:r w:rsidR="00FE3B71" w:rsidRPr="00B473F6">
        <w:rPr>
          <w:rFonts w:ascii="Times New Roman" w:hAnsi="Times New Roman" w:cs="Times New Roman"/>
          <w:sz w:val="24"/>
          <w:szCs w:val="24"/>
        </w:rPr>
        <w:t>L.</w:t>
      </w:r>
      <w:r w:rsidRPr="00B473F6">
        <w:rPr>
          <w:rFonts w:ascii="Times New Roman" w:hAnsi="Times New Roman" w:cs="Times New Roman"/>
          <w:sz w:val="24"/>
          <w:szCs w:val="24"/>
        </w:rPr>
        <w:t>), Малина (</w:t>
      </w:r>
      <w:r w:rsidRPr="00B473F6">
        <w:rPr>
          <w:rFonts w:ascii="Times New Roman" w:hAnsi="Times New Roman" w:cs="Times New Roman"/>
          <w:i/>
          <w:sz w:val="24"/>
          <w:szCs w:val="24"/>
        </w:rPr>
        <w:t>Rubus idaeus</w:t>
      </w:r>
      <w:r w:rsidR="00FE3B71" w:rsidRPr="00B473F6">
        <w:rPr>
          <w:rFonts w:ascii="Times New Roman" w:hAnsi="Times New Roman" w:cs="Times New Roman"/>
          <w:i/>
          <w:sz w:val="24"/>
          <w:szCs w:val="24"/>
        </w:rPr>
        <w:t xml:space="preserve"> </w:t>
      </w:r>
      <w:r w:rsidR="00FE3B71" w:rsidRPr="00B473F6">
        <w:rPr>
          <w:rFonts w:ascii="Times New Roman" w:hAnsi="Times New Roman" w:cs="Times New Roman"/>
          <w:sz w:val="24"/>
          <w:szCs w:val="24"/>
        </w:rPr>
        <w:t>L.</w:t>
      </w:r>
      <w:r w:rsidRPr="00B473F6">
        <w:rPr>
          <w:rFonts w:ascii="Times New Roman" w:hAnsi="Times New Roman" w:cs="Times New Roman"/>
          <w:sz w:val="24"/>
          <w:szCs w:val="24"/>
        </w:rPr>
        <w:t>),</w:t>
      </w:r>
      <w:r w:rsidR="00C20E83" w:rsidRPr="00B473F6">
        <w:rPr>
          <w:rFonts w:ascii="Times New Roman" w:hAnsi="Times New Roman" w:cs="Times New Roman"/>
          <w:sz w:val="24"/>
          <w:szCs w:val="24"/>
        </w:rPr>
        <w:t xml:space="preserve"> Глог червен </w:t>
      </w:r>
      <w:r w:rsidRPr="00B473F6">
        <w:rPr>
          <w:rFonts w:ascii="Times New Roman" w:hAnsi="Times New Roman" w:cs="Times New Roman"/>
          <w:sz w:val="24"/>
          <w:szCs w:val="24"/>
        </w:rPr>
        <w:t>(</w:t>
      </w:r>
      <w:r w:rsidRPr="00B473F6">
        <w:rPr>
          <w:rFonts w:ascii="Times New Roman" w:hAnsi="Times New Roman" w:cs="Times New Roman"/>
          <w:i/>
          <w:sz w:val="24"/>
          <w:szCs w:val="24"/>
        </w:rPr>
        <w:t>Crataegus monogyna</w:t>
      </w:r>
      <w:r w:rsidR="00C20E83" w:rsidRPr="00B473F6">
        <w:rPr>
          <w:rFonts w:ascii="Times New Roman" w:hAnsi="Times New Roman" w:cs="Times New Roman"/>
          <w:i/>
          <w:sz w:val="24"/>
          <w:szCs w:val="24"/>
        </w:rPr>
        <w:t xml:space="preserve"> </w:t>
      </w:r>
      <w:r w:rsidR="00C20E83" w:rsidRPr="00B473F6">
        <w:rPr>
          <w:rFonts w:ascii="Times New Roman" w:hAnsi="Times New Roman" w:cs="Times New Roman"/>
          <w:sz w:val="24"/>
          <w:szCs w:val="24"/>
        </w:rPr>
        <w:t>L.</w:t>
      </w:r>
      <w:r w:rsidRPr="00B473F6">
        <w:rPr>
          <w:rFonts w:ascii="Times New Roman" w:hAnsi="Times New Roman" w:cs="Times New Roman"/>
          <w:sz w:val="24"/>
          <w:szCs w:val="24"/>
        </w:rPr>
        <w:t>),</w:t>
      </w:r>
      <w:r w:rsidR="00C20E83" w:rsidRPr="00B473F6">
        <w:rPr>
          <w:rFonts w:ascii="Times New Roman" w:hAnsi="Times New Roman" w:cs="Times New Roman"/>
          <w:sz w:val="24"/>
          <w:szCs w:val="24"/>
        </w:rPr>
        <w:t xml:space="preserve"> Повет обикновен, бяла лоза </w:t>
      </w:r>
      <w:r w:rsidRPr="00B473F6">
        <w:rPr>
          <w:rFonts w:ascii="Times New Roman" w:hAnsi="Times New Roman" w:cs="Times New Roman"/>
          <w:sz w:val="24"/>
          <w:szCs w:val="24"/>
        </w:rPr>
        <w:t>(</w:t>
      </w:r>
      <w:r w:rsidRPr="00B473F6">
        <w:rPr>
          <w:rFonts w:ascii="Times New Roman" w:hAnsi="Times New Roman" w:cs="Times New Roman"/>
          <w:i/>
          <w:sz w:val="24"/>
          <w:szCs w:val="24"/>
        </w:rPr>
        <w:t>Clematis vitalba</w:t>
      </w:r>
      <w:r w:rsidRPr="00B473F6">
        <w:rPr>
          <w:rFonts w:ascii="Times New Roman" w:hAnsi="Times New Roman" w:cs="Times New Roman"/>
          <w:sz w:val="24"/>
          <w:szCs w:val="24"/>
        </w:rPr>
        <w:t xml:space="preserve"> L.), Смрадлика </w:t>
      </w:r>
      <w:r w:rsidRPr="00B473F6">
        <w:rPr>
          <w:rFonts w:ascii="Times New Roman" w:hAnsi="Times New Roman" w:cs="Times New Roman"/>
          <w:sz w:val="24"/>
          <w:szCs w:val="24"/>
        </w:rPr>
        <w:lastRenderedPageBreak/>
        <w:t>(</w:t>
      </w:r>
      <w:r w:rsidR="00317573" w:rsidRPr="00B473F6">
        <w:rPr>
          <w:rFonts w:ascii="Times New Roman" w:hAnsi="Times New Roman" w:cs="Times New Roman"/>
          <w:i/>
          <w:sz w:val="24"/>
          <w:szCs w:val="24"/>
        </w:rPr>
        <w:t xml:space="preserve">Cotinus coggygria </w:t>
      </w:r>
      <w:r w:rsidR="00317573" w:rsidRPr="00B473F6">
        <w:rPr>
          <w:rFonts w:ascii="Times New Roman" w:hAnsi="Times New Roman" w:cs="Times New Roman"/>
          <w:sz w:val="24"/>
          <w:szCs w:val="24"/>
        </w:rPr>
        <w:t>Scop</w:t>
      </w:r>
      <w:r w:rsidR="00EA5001" w:rsidRPr="00B473F6">
        <w:rPr>
          <w:rFonts w:ascii="Times New Roman" w:hAnsi="Times New Roman" w:cs="Times New Roman"/>
          <w:sz w:val="24"/>
          <w:szCs w:val="24"/>
        </w:rPr>
        <w:t>.</w:t>
      </w:r>
      <w:r w:rsidRPr="00B473F6">
        <w:rPr>
          <w:rFonts w:ascii="Times New Roman" w:hAnsi="Times New Roman" w:cs="Times New Roman"/>
          <w:sz w:val="24"/>
          <w:szCs w:val="24"/>
        </w:rPr>
        <w:t>), Трънка (</w:t>
      </w:r>
      <w:r w:rsidRPr="00B473F6">
        <w:rPr>
          <w:rFonts w:ascii="Times New Roman" w:hAnsi="Times New Roman" w:cs="Times New Roman"/>
          <w:i/>
          <w:sz w:val="24"/>
          <w:szCs w:val="24"/>
        </w:rPr>
        <w:t>Prunus spinosa</w:t>
      </w:r>
      <w:r w:rsidR="00EA5001" w:rsidRPr="00B473F6">
        <w:rPr>
          <w:rFonts w:ascii="Times New Roman" w:hAnsi="Times New Roman" w:cs="Times New Roman"/>
          <w:i/>
          <w:sz w:val="24"/>
          <w:szCs w:val="24"/>
        </w:rPr>
        <w:t xml:space="preserve"> </w:t>
      </w:r>
      <w:r w:rsidR="00EA5001" w:rsidRPr="00B473F6">
        <w:rPr>
          <w:rFonts w:ascii="Times New Roman" w:hAnsi="Times New Roman" w:cs="Times New Roman"/>
          <w:sz w:val="24"/>
          <w:szCs w:val="24"/>
        </w:rPr>
        <w:t>L</w:t>
      </w:r>
      <w:r w:rsidR="00EA5001" w:rsidRPr="00B473F6">
        <w:rPr>
          <w:rFonts w:ascii="Times New Roman" w:hAnsi="Times New Roman" w:cs="Times New Roman"/>
          <w:i/>
          <w:sz w:val="24"/>
          <w:szCs w:val="24"/>
        </w:rPr>
        <w:t>.</w:t>
      </w:r>
      <w:r w:rsidRPr="00B473F6">
        <w:rPr>
          <w:rFonts w:ascii="Times New Roman" w:hAnsi="Times New Roman" w:cs="Times New Roman"/>
          <w:sz w:val="24"/>
          <w:szCs w:val="24"/>
        </w:rPr>
        <w:t>), Чашкодрян европейски</w:t>
      </w:r>
      <w:r w:rsidR="00EA5001" w:rsidRPr="00B473F6">
        <w:rPr>
          <w:rFonts w:ascii="Times New Roman" w:hAnsi="Times New Roman" w:cs="Times New Roman"/>
          <w:sz w:val="24"/>
          <w:szCs w:val="24"/>
        </w:rPr>
        <w:t xml:space="preserve"> </w:t>
      </w:r>
      <w:r w:rsidRPr="00B473F6">
        <w:rPr>
          <w:rFonts w:ascii="Times New Roman" w:hAnsi="Times New Roman" w:cs="Times New Roman"/>
          <w:sz w:val="24"/>
          <w:szCs w:val="24"/>
        </w:rPr>
        <w:t>(</w:t>
      </w:r>
      <w:r w:rsidRPr="00B473F6">
        <w:rPr>
          <w:rFonts w:ascii="Times New Roman" w:hAnsi="Times New Roman" w:cs="Times New Roman"/>
          <w:i/>
          <w:sz w:val="24"/>
          <w:szCs w:val="24"/>
        </w:rPr>
        <w:t>Evonymus europaeus</w:t>
      </w:r>
      <w:r w:rsidR="00EA5001" w:rsidRPr="00B473F6">
        <w:rPr>
          <w:rFonts w:ascii="Times New Roman" w:hAnsi="Times New Roman" w:cs="Times New Roman"/>
          <w:i/>
          <w:sz w:val="24"/>
          <w:szCs w:val="24"/>
        </w:rPr>
        <w:t xml:space="preserve"> </w:t>
      </w:r>
      <w:r w:rsidR="00EA5001" w:rsidRPr="00B473F6">
        <w:rPr>
          <w:rFonts w:ascii="Times New Roman" w:hAnsi="Times New Roman" w:cs="Times New Roman"/>
          <w:sz w:val="24"/>
          <w:szCs w:val="24"/>
        </w:rPr>
        <w:t>L</w:t>
      </w:r>
      <w:r w:rsidR="00EA5001" w:rsidRPr="00B473F6">
        <w:rPr>
          <w:rFonts w:ascii="Times New Roman" w:hAnsi="Times New Roman" w:cs="Times New Roman"/>
          <w:i/>
          <w:sz w:val="24"/>
          <w:szCs w:val="24"/>
        </w:rPr>
        <w:t>.</w:t>
      </w:r>
      <w:r w:rsidRPr="00B473F6">
        <w:rPr>
          <w:rFonts w:ascii="Times New Roman" w:hAnsi="Times New Roman" w:cs="Times New Roman"/>
          <w:sz w:val="24"/>
          <w:szCs w:val="24"/>
        </w:rPr>
        <w:t>),</w:t>
      </w:r>
      <w:r w:rsidR="00EA5001" w:rsidRPr="00B473F6">
        <w:rPr>
          <w:rFonts w:ascii="Times New Roman" w:hAnsi="Times New Roman" w:cs="Times New Roman"/>
          <w:sz w:val="24"/>
          <w:szCs w:val="24"/>
        </w:rPr>
        <w:t xml:space="preserve"> Шипка обикновена (Rosa canina L.),</w:t>
      </w:r>
    </w:p>
    <w:p w14:paraId="2B3483CA" w14:textId="77777777" w:rsidR="00DF04BC" w:rsidRPr="00B473F6" w:rsidRDefault="00DF04BC" w:rsidP="00DF04BC">
      <w:pPr>
        <w:spacing w:after="0" w:line="240" w:lineRule="auto"/>
        <w:jc w:val="both"/>
        <w:rPr>
          <w:rFonts w:ascii="Times New Roman" w:hAnsi="Times New Roman" w:cs="Times New Roman"/>
          <w:b/>
          <w:sz w:val="24"/>
          <w:szCs w:val="24"/>
          <w:u w:val="single"/>
        </w:rPr>
      </w:pPr>
      <w:r w:rsidRPr="00B473F6">
        <w:rPr>
          <w:rFonts w:ascii="Times New Roman" w:hAnsi="Times New Roman" w:cs="Times New Roman"/>
          <w:sz w:val="24"/>
          <w:szCs w:val="24"/>
        </w:rPr>
        <w:tab/>
      </w:r>
      <w:r w:rsidRPr="00B473F6">
        <w:rPr>
          <w:rFonts w:ascii="Times New Roman" w:hAnsi="Times New Roman" w:cs="Times New Roman"/>
          <w:b/>
          <w:sz w:val="24"/>
          <w:szCs w:val="24"/>
          <w:u w:val="single"/>
        </w:rPr>
        <w:t>III. Тревисти лечебни растения (билки).</w:t>
      </w:r>
    </w:p>
    <w:p w14:paraId="18B0A810" w14:textId="77777777" w:rsidR="00221753" w:rsidRPr="00B473F6" w:rsidRDefault="00221753" w:rsidP="00221753">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Блян </w:t>
      </w:r>
      <w:r w:rsidR="00F0679E" w:rsidRPr="00B473F6">
        <w:rPr>
          <w:rFonts w:ascii="Times New Roman" w:hAnsi="Times New Roman" w:cs="Times New Roman"/>
          <w:sz w:val="24"/>
          <w:szCs w:val="24"/>
        </w:rPr>
        <w:t xml:space="preserve">черен </w:t>
      </w:r>
      <w:r w:rsidRPr="00B473F6">
        <w:rPr>
          <w:rFonts w:ascii="Times New Roman" w:hAnsi="Times New Roman" w:cs="Times New Roman"/>
          <w:sz w:val="24"/>
          <w:szCs w:val="24"/>
        </w:rPr>
        <w:t>(</w:t>
      </w:r>
      <w:r w:rsidRPr="00B473F6">
        <w:rPr>
          <w:rFonts w:ascii="Times New Roman" w:hAnsi="Times New Roman" w:cs="Times New Roman"/>
          <w:i/>
          <w:sz w:val="24"/>
          <w:szCs w:val="24"/>
        </w:rPr>
        <w:t>Hyoscyamus niger</w:t>
      </w:r>
      <w:r w:rsidR="00F0679E" w:rsidRPr="00B473F6">
        <w:rPr>
          <w:rFonts w:ascii="Times New Roman" w:hAnsi="Times New Roman" w:cs="Times New Roman"/>
          <w:i/>
          <w:sz w:val="24"/>
          <w:szCs w:val="24"/>
        </w:rPr>
        <w:t xml:space="preserve"> </w:t>
      </w:r>
      <w:r w:rsidR="00F0679E" w:rsidRPr="00B473F6">
        <w:rPr>
          <w:rFonts w:ascii="Times New Roman" w:hAnsi="Times New Roman" w:cs="Times New Roman"/>
          <w:sz w:val="24"/>
          <w:szCs w:val="24"/>
        </w:rPr>
        <w:t>L</w:t>
      </w:r>
      <w:r w:rsidR="00F0679E" w:rsidRPr="00B473F6">
        <w:rPr>
          <w:rFonts w:ascii="Times New Roman" w:hAnsi="Times New Roman" w:cs="Times New Roman"/>
          <w:i/>
          <w:sz w:val="24"/>
          <w:szCs w:val="24"/>
        </w:rPr>
        <w:t>.</w:t>
      </w:r>
      <w:r w:rsidRPr="00B473F6">
        <w:rPr>
          <w:rFonts w:ascii="Times New Roman" w:hAnsi="Times New Roman" w:cs="Times New Roman"/>
          <w:sz w:val="24"/>
          <w:szCs w:val="24"/>
        </w:rPr>
        <w:t>), Боянка (</w:t>
      </w:r>
      <w:r w:rsidRPr="00B473F6">
        <w:rPr>
          <w:rFonts w:ascii="Times New Roman" w:hAnsi="Times New Roman" w:cs="Times New Roman"/>
          <w:i/>
          <w:sz w:val="24"/>
          <w:szCs w:val="24"/>
        </w:rPr>
        <w:t>Erisimum diffusum</w:t>
      </w:r>
      <w:r w:rsidR="00F64DF1" w:rsidRPr="00B473F6">
        <w:t xml:space="preserve"> </w:t>
      </w:r>
      <w:r w:rsidR="00F64DF1" w:rsidRPr="00B473F6">
        <w:rPr>
          <w:rFonts w:ascii="Times New Roman" w:hAnsi="Times New Roman" w:cs="Times New Roman"/>
          <w:sz w:val="24"/>
          <w:szCs w:val="24"/>
        </w:rPr>
        <w:t>Ehrh.</w:t>
      </w:r>
      <w:r w:rsidRPr="00B473F6">
        <w:rPr>
          <w:rFonts w:ascii="Times New Roman" w:hAnsi="Times New Roman" w:cs="Times New Roman"/>
          <w:sz w:val="24"/>
          <w:szCs w:val="24"/>
        </w:rPr>
        <w:t xml:space="preserve">), </w:t>
      </w:r>
      <w:r w:rsidR="00F0679E" w:rsidRPr="00B473F6">
        <w:rPr>
          <w:rFonts w:ascii="Times New Roman" w:hAnsi="Times New Roman" w:cs="Times New Roman"/>
          <w:sz w:val="24"/>
          <w:szCs w:val="24"/>
        </w:rPr>
        <w:t>Бъз нисък</w:t>
      </w:r>
      <w:r w:rsidR="00F64DF1" w:rsidRPr="00B473F6">
        <w:rPr>
          <w:rFonts w:ascii="Times New Roman" w:hAnsi="Times New Roman" w:cs="Times New Roman"/>
          <w:sz w:val="24"/>
          <w:szCs w:val="24"/>
        </w:rPr>
        <w:t>,</w:t>
      </w:r>
      <w:r w:rsidR="00F0679E" w:rsidRPr="00B473F6">
        <w:rPr>
          <w:rFonts w:ascii="Times New Roman" w:hAnsi="Times New Roman" w:cs="Times New Roman"/>
          <w:sz w:val="24"/>
          <w:szCs w:val="24"/>
        </w:rPr>
        <w:t xml:space="preserve"> б</w:t>
      </w:r>
      <w:r w:rsidRPr="00B473F6">
        <w:rPr>
          <w:rFonts w:ascii="Times New Roman" w:hAnsi="Times New Roman" w:cs="Times New Roman"/>
          <w:sz w:val="24"/>
          <w:szCs w:val="24"/>
        </w:rPr>
        <w:t>ъзак (</w:t>
      </w:r>
      <w:r w:rsidRPr="00B473F6">
        <w:rPr>
          <w:rFonts w:ascii="Times New Roman" w:hAnsi="Times New Roman" w:cs="Times New Roman"/>
          <w:i/>
          <w:sz w:val="24"/>
          <w:szCs w:val="24"/>
        </w:rPr>
        <w:t>Sambucus ebulus</w:t>
      </w:r>
      <w:r w:rsidR="00F0679E" w:rsidRPr="00B473F6">
        <w:rPr>
          <w:rFonts w:ascii="Times New Roman" w:hAnsi="Times New Roman" w:cs="Times New Roman"/>
          <w:i/>
          <w:sz w:val="24"/>
          <w:szCs w:val="24"/>
        </w:rPr>
        <w:t xml:space="preserve"> </w:t>
      </w:r>
      <w:r w:rsidR="00F0679E" w:rsidRPr="00B473F6">
        <w:rPr>
          <w:rFonts w:ascii="Times New Roman" w:hAnsi="Times New Roman" w:cs="Times New Roman"/>
          <w:sz w:val="24"/>
          <w:szCs w:val="24"/>
        </w:rPr>
        <w:t>L.</w:t>
      </w:r>
      <w:r w:rsidR="00F64DF1" w:rsidRPr="00B473F6">
        <w:rPr>
          <w:rFonts w:ascii="Times New Roman" w:hAnsi="Times New Roman" w:cs="Times New Roman"/>
          <w:sz w:val="24"/>
          <w:szCs w:val="24"/>
        </w:rPr>
        <w:t>),</w:t>
      </w:r>
      <w:r w:rsidRPr="00B473F6">
        <w:rPr>
          <w:rFonts w:ascii="Times New Roman" w:hAnsi="Times New Roman" w:cs="Times New Roman"/>
          <w:sz w:val="24"/>
          <w:szCs w:val="24"/>
        </w:rPr>
        <w:t xml:space="preserve"> Великденче </w:t>
      </w:r>
      <w:r w:rsidR="00F64DF1" w:rsidRPr="00B473F6">
        <w:rPr>
          <w:rFonts w:ascii="Times New Roman" w:hAnsi="Times New Roman" w:cs="Times New Roman"/>
          <w:sz w:val="24"/>
          <w:szCs w:val="24"/>
        </w:rPr>
        <w:t xml:space="preserve">лечебно </w:t>
      </w:r>
      <w:r w:rsidRPr="00B473F6">
        <w:rPr>
          <w:rFonts w:ascii="Times New Roman" w:hAnsi="Times New Roman" w:cs="Times New Roman"/>
          <w:sz w:val="24"/>
          <w:szCs w:val="24"/>
        </w:rPr>
        <w:t>(</w:t>
      </w:r>
      <w:r w:rsidRPr="00B473F6">
        <w:rPr>
          <w:rFonts w:ascii="Times New Roman" w:hAnsi="Times New Roman" w:cs="Times New Roman"/>
          <w:i/>
          <w:sz w:val="24"/>
          <w:szCs w:val="24"/>
        </w:rPr>
        <w:t>Veronika officinalis</w:t>
      </w:r>
      <w:r w:rsidR="00F64DF1" w:rsidRPr="00B473F6">
        <w:rPr>
          <w:rFonts w:ascii="Times New Roman" w:hAnsi="Times New Roman" w:cs="Times New Roman"/>
          <w:i/>
          <w:sz w:val="24"/>
          <w:szCs w:val="24"/>
        </w:rPr>
        <w:t xml:space="preserve"> </w:t>
      </w:r>
      <w:r w:rsidR="00F64DF1" w:rsidRPr="00B473F6">
        <w:rPr>
          <w:rFonts w:ascii="Times New Roman" w:hAnsi="Times New Roman" w:cs="Times New Roman"/>
          <w:sz w:val="24"/>
          <w:szCs w:val="24"/>
        </w:rPr>
        <w:t>L.</w:t>
      </w:r>
      <w:r w:rsidRPr="00B473F6">
        <w:rPr>
          <w:rFonts w:ascii="Times New Roman" w:hAnsi="Times New Roman" w:cs="Times New Roman"/>
          <w:sz w:val="24"/>
          <w:szCs w:val="24"/>
        </w:rPr>
        <w:t xml:space="preserve">), Ветрогон </w:t>
      </w:r>
      <w:r w:rsidR="00F64DF1" w:rsidRPr="00B473F6">
        <w:rPr>
          <w:rFonts w:ascii="Times New Roman" w:hAnsi="Times New Roman" w:cs="Times New Roman"/>
          <w:sz w:val="24"/>
          <w:szCs w:val="24"/>
        </w:rPr>
        <w:t xml:space="preserve">полски </w:t>
      </w:r>
      <w:r w:rsidRPr="00B473F6">
        <w:rPr>
          <w:rFonts w:ascii="Times New Roman" w:hAnsi="Times New Roman" w:cs="Times New Roman"/>
          <w:sz w:val="24"/>
          <w:szCs w:val="24"/>
        </w:rPr>
        <w:t>(</w:t>
      </w:r>
      <w:r w:rsidRPr="00B473F6">
        <w:rPr>
          <w:rFonts w:ascii="Times New Roman" w:hAnsi="Times New Roman" w:cs="Times New Roman"/>
          <w:i/>
          <w:sz w:val="24"/>
          <w:szCs w:val="24"/>
        </w:rPr>
        <w:t>Eringium campestre</w:t>
      </w:r>
      <w:r w:rsidR="00F64DF1" w:rsidRPr="00B473F6">
        <w:rPr>
          <w:rFonts w:ascii="Times New Roman" w:hAnsi="Times New Roman" w:cs="Times New Roman"/>
          <w:i/>
          <w:sz w:val="24"/>
          <w:szCs w:val="24"/>
        </w:rPr>
        <w:t xml:space="preserve"> </w:t>
      </w:r>
      <w:r w:rsidR="00F64DF1" w:rsidRPr="00B473F6">
        <w:rPr>
          <w:rFonts w:ascii="Times New Roman" w:hAnsi="Times New Roman" w:cs="Times New Roman"/>
          <w:sz w:val="24"/>
          <w:szCs w:val="24"/>
        </w:rPr>
        <w:t>L.</w:t>
      </w:r>
      <w:r w:rsidRPr="00B473F6">
        <w:rPr>
          <w:rFonts w:ascii="Times New Roman" w:hAnsi="Times New Roman" w:cs="Times New Roman"/>
          <w:sz w:val="24"/>
          <w:szCs w:val="24"/>
        </w:rPr>
        <w:t xml:space="preserve">), </w:t>
      </w:r>
      <w:r w:rsidR="005C6754" w:rsidRPr="00B473F6">
        <w:rPr>
          <w:rFonts w:ascii="Times New Roman" w:hAnsi="Times New Roman" w:cs="Times New Roman"/>
          <w:sz w:val="24"/>
          <w:szCs w:val="24"/>
        </w:rPr>
        <w:t>Вратига, паничка (</w:t>
      </w:r>
      <w:r w:rsidR="005C6754" w:rsidRPr="00B473F6">
        <w:rPr>
          <w:rFonts w:ascii="Times New Roman" w:hAnsi="Times New Roman" w:cs="Times New Roman"/>
          <w:i/>
          <w:sz w:val="24"/>
          <w:szCs w:val="24"/>
        </w:rPr>
        <w:t>Tanacetum vulgare</w:t>
      </w:r>
      <w:r w:rsidR="005C6754" w:rsidRPr="00B473F6">
        <w:rPr>
          <w:rFonts w:ascii="Times New Roman" w:hAnsi="Times New Roman" w:cs="Times New Roman"/>
          <w:sz w:val="24"/>
          <w:szCs w:val="24"/>
        </w:rPr>
        <w:t xml:space="preserve"> L.), </w:t>
      </w:r>
      <w:r w:rsidR="004D6930" w:rsidRPr="00B473F6">
        <w:rPr>
          <w:rFonts w:ascii="Times New Roman" w:hAnsi="Times New Roman" w:cs="Times New Roman"/>
          <w:sz w:val="24"/>
          <w:szCs w:val="24"/>
        </w:rPr>
        <w:t>Вълча ябълка обикновена</w:t>
      </w:r>
      <w:r w:rsidR="004D6930" w:rsidRPr="00B473F6">
        <w:rPr>
          <w:rFonts w:ascii="Times New Roman" w:hAnsi="Times New Roman" w:cs="Times New Roman"/>
          <w:sz w:val="24"/>
          <w:szCs w:val="24"/>
        </w:rPr>
        <w:tab/>
        <w:t>(</w:t>
      </w:r>
      <w:r w:rsidR="004D6930" w:rsidRPr="00B473F6">
        <w:rPr>
          <w:rFonts w:ascii="Times New Roman" w:hAnsi="Times New Roman" w:cs="Times New Roman"/>
          <w:i/>
          <w:sz w:val="24"/>
          <w:szCs w:val="24"/>
        </w:rPr>
        <w:t>Aristolochia clematitis</w:t>
      </w:r>
      <w:r w:rsidR="004D6930" w:rsidRPr="00B473F6">
        <w:rPr>
          <w:rFonts w:ascii="Times New Roman" w:hAnsi="Times New Roman" w:cs="Times New Roman"/>
          <w:sz w:val="24"/>
          <w:szCs w:val="24"/>
        </w:rPr>
        <w:t xml:space="preserve"> L.)</w:t>
      </w:r>
      <w:r w:rsidRPr="00B473F6">
        <w:rPr>
          <w:rFonts w:ascii="Times New Roman" w:hAnsi="Times New Roman" w:cs="Times New Roman"/>
          <w:sz w:val="24"/>
          <w:szCs w:val="24"/>
        </w:rPr>
        <w:t xml:space="preserve">, Върбинка </w:t>
      </w:r>
      <w:r w:rsidR="004D6930" w:rsidRPr="00B473F6">
        <w:rPr>
          <w:rFonts w:ascii="Times New Roman" w:hAnsi="Times New Roman" w:cs="Times New Roman"/>
          <w:sz w:val="24"/>
          <w:szCs w:val="24"/>
        </w:rPr>
        <w:t xml:space="preserve">лечебна </w:t>
      </w:r>
      <w:r w:rsidRPr="00B473F6">
        <w:rPr>
          <w:rFonts w:ascii="Times New Roman" w:hAnsi="Times New Roman" w:cs="Times New Roman"/>
          <w:sz w:val="24"/>
          <w:szCs w:val="24"/>
        </w:rPr>
        <w:t>(</w:t>
      </w:r>
      <w:r w:rsidRPr="00B473F6">
        <w:rPr>
          <w:rFonts w:ascii="Times New Roman" w:hAnsi="Times New Roman" w:cs="Times New Roman"/>
          <w:i/>
          <w:sz w:val="24"/>
          <w:szCs w:val="24"/>
        </w:rPr>
        <w:t>Verbena officinalis</w:t>
      </w:r>
      <w:r w:rsidR="004D6930" w:rsidRPr="00B473F6">
        <w:rPr>
          <w:rFonts w:ascii="Times New Roman" w:hAnsi="Times New Roman" w:cs="Times New Roman"/>
          <w:i/>
          <w:sz w:val="24"/>
          <w:szCs w:val="24"/>
        </w:rPr>
        <w:t xml:space="preserve"> </w:t>
      </w:r>
      <w:r w:rsidR="004D6930" w:rsidRPr="00B473F6">
        <w:rPr>
          <w:rFonts w:ascii="Times New Roman" w:hAnsi="Times New Roman" w:cs="Times New Roman"/>
          <w:sz w:val="24"/>
          <w:szCs w:val="24"/>
        </w:rPr>
        <w:t>L.</w:t>
      </w:r>
      <w:r w:rsidRPr="00B473F6">
        <w:rPr>
          <w:rFonts w:ascii="Times New Roman" w:hAnsi="Times New Roman" w:cs="Times New Roman"/>
          <w:sz w:val="24"/>
          <w:szCs w:val="24"/>
        </w:rPr>
        <w:t>), Гингер (</w:t>
      </w:r>
      <w:r w:rsidRPr="00B473F6">
        <w:rPr>
          <w:rFonts w:ascii="Times New Roman" w:hAnsi="Times New Roman" w:cs="Times New Roman"/>
          <w:i/>
          <w:sz w:val="24"/>
          <w:szCs w:val="24"/>
        </w:rPr>
        <w:t>Onopordon acanthium</w:t>
      </w:r>
      <w:r w:rsidR="000E0D98" w:rsidRPr="00B473F6">
        <w:rPr>
          <w:rFonts w:ascii="Times New Roman" w:hAnsi="Times New Roman" w:cs="Times New Roman"/>
          <w:i/>
          <w:sz w:val="24"/>
          <w:szCs w:val="24"/>
        </w:rPr>
        <w:t xml:space="preserve"> </w:t>
      </w:r>
      <w:r w:rsidR="000E0D98" w:rsidRPr="00B473F6">
        <w:rPr>
          <w:rFonts w:ascii="Times New Roman" w:hAnsi="Times New Roman" w:cs="Times New Roman"/>
          <w:sz w:val="24"/>
          <w:szCs w:val="24"/>
        </w:rPr>
        <w:t>L.</w:t>
      </w:r>
      <w:r w:rsidRPr="00B473F6">
        <w:rPr>
          <w:rFonts w:ascii="Times New Roman" w:hAnsi="Times New Roman" w:cs="Times New Roman"/>
          <w:sz w:val="24"/>
          <w:szCs w:val="24"/>
        </w:rPr>
        <w:t>), Глухарче</w:t>
      </w:r>
      <w:r w:rsidR="00C70079" w:rsidRPr="00B473F6">
        <w:rPr>
          <w:rFonts w:ascii="Times New Roman" w:hAnsi="Times New Roman" w:cs="Times New Roman"/>
          <w:sz w:val="24"/>
          <w:szCs w:val="24"/>
        </w:rPr>
        <w:t xml:space="preserve"> обикновено</w:t>
      </w:r>
      <w:r w:rsidRPr="00B473F6">
        <w:rPr>
          <w:rFonts w:ascii="Times New Roman" w:hAnsi="Times New Roman" w:cs="Times New Roman"/>
          <w:sz w:val="24"/>
          <w:szCs w:val="24"/>
        </w:rPr>
        <w:t xml:space="preserve"> (</w:t>
      </w:r>
      <w:r w:rsidR="00C70079" w:rsidRPr="00B473F6">
        <w:rPr>
          <w:rFonts w:ascii="Times New Roman" w:hAnsi="Times New Roman" w:cs="Times New Roman"/>
          <w:i/>
          <w:sz w:val="24"/>
          <w:szCs w:val="24"/>
        </w:rPr>
        <w:t xml:space="preserve">Taraxacum officinale </w:t>
      </w:r>
      <w:r w:rsidR="00C70079" w:rsidRPr="00B473F6">
        <w:rPr>
          <w:rFonts w:ascii="Times New Roman" w:hAnsi="Times New Roman" w:cs="Times New Roman"/>
          <w:sz w:val="24"/>
          <w:szCs w:val="24"/>
        </w:rPr>
        <w:t>Web</w:t>
      </w:r>
      <w:r w:rsidR="00C70079" w:rsidRPr="00B473F6">
        <w:rPr>
          <w:rFonts w:ascii="Times New Roman" w:hAnsi="Times New Roman" w:cs="Times New Roman"/>
          <w:i/>
          <w:sz w:val="24"/>
          <w:szCs w:val="24"/>
        </w:rPr>
        <w:t>.</w:t>
      </w:r>
      <w:r w:rsidRPr="00B473F6">
        <w:rPr>
          <w:rFonts w:ascii="Times New Roman" w:hAnsi="Times New Roman" w:cs="Times New Roman"/>
          <w:sz w:val="24"/>
          <w:szCs w:val="24"/>
        </w:rPr>
        <w:t xml:space="preserve">), </w:t>
      </w:r>
      <w:r w:rsidR="007B0E72" w:rsidRPr="00B473F6">
        <w:rPr>
          <w:rFonts w:ascii="Times New Roman" w:hAnsi="Times New Roman" w:cs="Times New Roman"/>
          <w:sz w:val="24"/>
          <w:szCs w:val="24"/>
        </w:rPr>
        <w:t>Гръмотрън бодлив</w:t>
      </w:r>
      <w:r w:rsidR="007B0E72" w:rsidRPr="00B473F6">
        <w:rPr>
          <w:rFonts w:ascii="Times New Roman" w:hAnsi="Times New Roman" w:cs="Times New Roman"/>
          <w:sz w:val="24"/>
          <w:szCs w:val="24"/>
        </w:rPr>
        <w:tab/>
        <w:t>(</w:t>
      </w:r>
      <w:r w:rsidR="007B0E72" w:rsidRPr="00B473F6">
        <w:rPr>
          <w:rFonts w:ascii="Times New Roman" w:hAnsi="Times New Roman" w:cs="Times New Roman"/>
          <w:i/>
          <w:sz w:val="24"/>
          <w:szCs w:val="24"/>
        </w:rPr>
        <w:t>Ononis spinosa</w:t>
      </w:r>
      <w:r w:rsidR="007B0E72" w:rsidRPr="00B473F6">
        <w:rPr>
          <w:rFonts w:ascii="Times New Roman" w:hAnsi="Times New Roman" w:cs="Times New Roman"/>
          <w:sz w:val="24"/>
          <w:szCs w:val="24"/>
        </w:rPr>
        <w:t xml:space="preserve"> L.), </w:t>
      </w:r>
      <w:r w:rsidR="00804060" w:rsidRPr="00B473F6">
        <w:rPr>
          <w:rFonts w:ascii="Times New Roman" w:hAnsi="Times New Roman" w:cs="Times New Roman"/>
          <w:sz w:val="24"/>
          <w:szCs w:val="24"/>
        </w:rPr>
        <w:t>Дяволска уста обикновена</w:t>
      </w:r>
      <w:r w:rsidR="00804060" w:rsidRPr="00B473F6">
        <w:rPr>
          <w:rFonts w:ascii="Times New Roman" w:hAnsi="Times New Roman" w:cs="Times New Roman"/>
          <w:sz w:val="24"/>
          <w:szCs w:val="24"/>
        </w:rPr>
        <w:tab/>
        <w:t>(</w:t>
      </w:r>
      <w:r w:rsidR="00804060" w:rsidRPr="00B473F6">
        <w:rPr>
          <w:rFonts w:ascii="Times New Roman" w:hAnsi="Times New Roman" w:cs="Times New Roman"/>
          <w:i/>
          <w:sz w:val="24"/>
          <w:szCs w:val="24"/>
        </w:rPr>
        <w:t>Leonurus cardiaca</w:t>
      </w:r>
      <w:r w:rsidR="00804060" w:rsidRPr="00B473F6">
        <w:rPr>
          <w:rFonts w:ascii="Times New Roman" w:hAnsi="Times New Roman" w:cs="Times New Roman"/>
          <w:sz w:val="24"/>
          <w:szCs w:val="24"/>
        </w:rPr>
        <w:t xml:space="preserve"> L.), </w:t>
      </w:r>
      <w:r w:rsidRPr="00B473F6">
        <w:rPr>
          <w:rFonts w:ascii="Times New Roman" w:hAnsi="Times New Roman" w:cs="Times New Roman"/>
          <w:sz w:val="24"/>
          <w:szCs w:val="24"/>
        </w:rPr>
        <w:t>Еньовче</w:t>
      </w:r>
      <w:r w:rsidR="00CB1D30" w:rsidRPr="00B473F6">
        <w:rPr>
          <w:rFonts w:ascii="Times New Roman" w:hAnsi="Times New Roman" w:cs="Times New Roman"/>
          <w:sz w:val="24"/>
          <w:szCs w:val="24"/>
        </w:rPr>
        <w:t>,</w:t>
      </w:r>
      <w:r w:rsidRPr="00B473F6">
        <w:rPr>
          <w:rFonts w:ascii="Times New Roman" w:hAnsi="Times New Roman" w:cs="Times New Roman"/>
          <w:sz w:val="24"/>
          <w:szCs w:val="24"/>
        </w:rPr>
        <w:t xml:space="preserve"> лепка (</w:t>
      </w:r>
      <w:r w:rsidRPr="00B473F6">
        <w:rPr>
          <w:rFonts w:ascii="Times New Roman" w:hAnsi="Times New Roman" w:cs="Times New Roman"/>
          <w:i/>
          <w:sz w:val="24"/>
          <w:szCs w:val="24"/>
        </w:rPr>
        <w:t>Galium aparine</w:t>
      </w:r>
      <w:r w:rsidR="00CB1D30" w:rsidRPr="00B473F6">
        <w:rPr>
          <w:rFonts w:ascii="Times New Roman" w:hAnsi="Times New Roman" w:cs="Times New Roman"/>
          <w:i/>
          <w:sz w:val="24"/>
          <w:szCs w:val="24"/>
        </w:rPr>
        <w:t xml:space="preserve"> </w:t>
      </w:r>
      <w:r w:rsidR="00CB1D30" w:rsidRPr="00B473F6">
        <w:rPr>
          <w:rFonts w:ascii="Times New Roman" w:hAnsi="Times New Roman" w:cs="Times New Roman"/>
          <w:sz w:val="24"/>
          <w:szCs w:val="24"/>
        </w:rPr>
        <w:t>L.</w:t>
      </w:r>
      <w:r w:rsidRPr="00B473F6">
        <w:rPr>
          <w:rFonts w:ascii="Times New Roman" w:hAnsi="Times New Roman" w:cs="Times New Roman"/>
          <w:sz w:val="24"/>
          <w:szCs w:val="24"/>
        </w:rPr>
        <w:t>), Еньовче, кръстовидна лепка (</w:t>
      </w:r>
      <w:r w:rsidRPr="00B473F6">
        <w:rPr>
          <w:rFonts w:ascii="Times New Roman" w:hAnsi="Times New Roman" w:cs="Times New Roman"/>
          <w:i/>
          <w:sz w:val="24"/>
          <w:szCs w:val="24"/>
        </w:rPr>
        <w:t>Galium cruciatum</w:t>
      </w:r>
      <w:r w:rsidRPr="00B473F6">
        <w:rPr>
          <w:rFonts w:ascii="Times New Roman" w:hAnsi="Times New Roman" w:cs="Times New Roman"/>
          <w:sz w:val="24"/>
          <w:szCs w:val="24"/>
        </w:rPr>
        <w:t xml:space="preserve"> L.), Еньовче бяло (</w:t>
      </w:r>
      <w:r w:rsidRPr="00B473F6">
        <w:rPr>
          <w:rFonts w:ascii="Times New Roman" w:hAnsi="Times New Roman" w:cs="Times New Roman"/>
          <w:i/>
          <w:sz w:val="24"/>
          <w:szCs w:val="24"/>
        </w:rPr>
        <w:t>Galium mollungo</w:t>
      </w:r>
      <w:r w:rsidRPr="00B473F6">
        <w:rPr>
          <w:rFonts w:ascii="Times New Roman" w:hAnsi="Times New Roman" w:cs="Times New Roman"/>
          <w:sz w:val="24"/>
          <w:szCs w:val="24"/>
        </w:rPr>
        <w:t xml:space="preserve"> L.), </w:t>
      </w:r>
      <w:r w:rsidR="00804060" w:rsidRPr="00B473F6">
        <w:rPr>
          <w:rFonts w:ascii="Times New Roman" w:hAnsi="Times New Roman" w:cs="Times New Roman"/>
          <w:sz w:val="24"/>
          <w:szCs w:val="24"/>
        </w:rPr>
        <w:t>Еньовче същинско</w:t>
      </w:r>
      <w:r w:rsidR="008B0E5B" w:rsidRPr="00B473F6">
        <w:rPr>
          <w:rFonts w:ascii="Times New Roman" w:hAnsi="Times New Roman" w:cs="Times New Roman"/>
          <w:sz w:val="24"/>
          <w:szCs w:val="24"/>
        </w:rPr>
        <w:t xml:space="preserve"> </w:t>
      </w:r>
      <w:r w:rsidR="00804060" w:rsidRPr="00B473F6">
        <w:rPr>
          <w:rFonts w:ascii="Times New Roman" w:hAnsi="Times New Roman" w:cs="Times New Roman"/>
          <w:sz w:val="24"/>
          <w:szCs w:val="24"/>
        </w:rPr>
        <w:t>(</w:t>
      </w:r>
      <w:r w:rsidR="00804060" w:rsidRPr="00B473F6">
        <w:rPr>
          <w:rFonts w:ascii="Times New Roman" w:hAnsi="Times New Roman" w:cs="Times New Roman"/>
          <w:i/>
          <w:sz w:val="24"/>
          <w:szCs w:val="24"/>
        </w:rPr>
        <w:t>Galium verum</w:t>
      </w:r>
      <w:r w:rsidR="00804060" w:rsidRPr="00B473F6">
        <w:rPr>
          <w:rFonts w:ascii="Times New Roman" w:hAnsi="Times New Roman" w:cs="Times New Roman"/>
          <w:sz w:val="24"/>
          <w:szCs w:val="24"/>
        </w:rPr>
        <w:t xml:space="preserve"> L.), </w:t>
      </w:r>
      <w:r w:rsidRPr="00B473F6">
        <w:rPr>
          <w:rFonts w:ascii="Times New Roman" w:hAnsi="Times New Roman" w:cs="Times New Roman"/>
          <w:sz w:val="24"/>
          <w:szCs w:val="24"/>
        </w:rPr>
        <w:t>Есенно ботурче (</w:t>
      </w:r>
      <w:r w:rsidR="00B026F9" w:rsidRPr="00B473F6">
        <w:rPr>
          <w:rFonts w:ascii="Times New Roman" w:hAnsi="Times New Roman" w:cs="Times New Roman"/>
          <w:i/>
          <w:sz w:val="24"/>
          <w:szCs w:val="24"/>
        </w:rPr>
        <w:t xml:space="preserve">Cyclamen hederifolium </w:t>
      </w:r>
      <w:r w:rsidR="00B026F9" w:rsidRPr="00B473F6">
        <w:rPr>
          <w:rFonts w:ascii="Times New Roman" w:hAnsi="Times New Roman" w:cs="Times New Roman"/>
          <w:sz w:val="24"/>
          <w:szCs w:val="24"/>
        </w:rPr>
        <w:t>Ait.</w:t>
      </w:r>
      <w:r w:rsidRPr="00B473F6">
        <w:rPr>
          <w:rFonts w:ascii="Times New Roman" w:hAnsi="Times New Roman" w:cs="Times New Roman"/>
          <w:sz w:val="24"/>
          <w:szCs w:val="24"/>
        </w:rPr>
        <w:t>), Жълт кантарион (</w:t>
      </w:r>
      <w:r w:rsidRPr="00B473F6">
        <w:rPr>
          <w:rFonts w:ascii="Times New Roman" w:hAnsi="Times New Roman" w:cs="Times New Roman"/>
          <w:i/>
          <w:sz w:val="24"/>
          <w:szCs w:val="24"/>
        </w:rPr>
        <w:t>Hupericum perforatum</w:t>
      </w:r>
      <w:r w:rsidRPr="00B473F6">
        <w:rPr>
          <w:rFonts w:ascii="Times New Roman" w:hAnsi="Times New Roman" w:cs="Times New Roman"/>
          <w:sz w:val="24"/>
          <w:szCs w:val="24"/>
        </w:rPr>
        <w:t xml:space="preserve">), </w:t>
      </w:r>
      <w:r w:rsidR="00B94750" w:rsidRPr="00B473F6">
        <w:rPr>
          <w:rFonts w:ascii="Times New Roman" w:hAnsi="Times New Roman" w:cs="Times New Roman"/>
          <w:sz w:val="24"/>
          <w:szCs w:val="24"/>
        </w:rPr>
        <w:t>Живовлек голям (</w:t>
      </w:r>
      <w:r w:rsidR="00B94750" w:rsidRPr="00B473F6">
        <w:rPr>
          <w:rFonts w:ascii="Times New Roman" w:hAnsi="Times New Roman" w:cs="Times New Roman"/>
          <w:i/>
          <w:sz w:val="24"/>
          <w:szCs w:val="24"/>
        </w:rPr>
        <w:t>Plantago major</w:t>
      </w:r>
      <w:r w:rsidR="00B94750" w:rsidRPr="00B473F6">
        <w:rPr>
          <w:rFonts w:ascii="Times New Roman" w:hAnsi="Times New Roman" w:cs="Times New Roman"/>
          <w:sz w:val="24"/>
          <w:szCs w:val="24"/>
        </w:rPr>
        <w:t xml:space="preserve"> L.), Живовлек ланцетовиден</w:t>
      </w:r>
      <w:r w:rsidR="00B94750" w:rsidRPr="00B473F6">
        <w:rPr>
          <w:rFonts w:ascii="Times New Roman" w:hAnsi="Times New Roman" w:cs="Times New Roman"/>
          <w:sz w:val="24"/>
          <w:szCs w:val="24"/>
        </w:rPr>
        <w:tab/>
        <w:t>(</w:t>
      </w:r>
      <w:r w:rsidR="00B94750" w:rsidRPr="00B473F6">
        <w:rPr>
          <w:rFonts w:ascii="Times New Roman" w:hAnsi="Times New Roman" w:cs="Times New Roman"/>
          <w:i/>
          <w:sz w:val="24"/>
          <w:szCs w:val="24"/>
        </w:rPr>
        <w:t>Plantago lanceolata</w:t>
      </w:r>
      <w:r w:rsidR="00B94750" w:rsidRPr="00B473F6">
        <w:rPr>
          <w:rFonts w:ascii="Times New Roman" w:hAnsi="Times New Roman" w:cs="Times New Roman"/>
          <w:sz w:val="24"/>
          <w:szCs w:val="24"/>
        </w:rPr>
        <w:t xml:space="preserve"> L), </w:t>
      </w:r>
      <w:r w:rsidRPr="00B473F6">
        <w:rPr>
          <w:rFonts w:ascii="Times New Roman" w:hAnsi="Times New Roman" w:cs="Times New Roman"/>
          <w:sz w:val="24"/>
          <w:szCs w:val="24"/>
        </w:rPr>
        <w:t>Жълтурче (</w:t>
      </w:r>
      <w:r w:rsidRPr="00B473F6">
        <w:rPr>
          <w:rFonts w:ascii="Times New Roman" w:hAnsi="Times New Roman" w:cs="Times New Roman"/>
          <w:i/>
          <w:sz w:val="24"/>
          <w:szCs w:val="24"/>
        </w:rPr>
        <w:t>Ranunculus ficaria</w:t>
      </w:r>
      <w:r w:rsidR="00761171" w:rsidRPr="00B473F6">
        <w:rPr>
          <w:rFonts w:ascii="Times New Roman" w:hAnsi="Times New Roman" w:cs="Times New Roman"/>
          <w:i/>
          <w:sz w:val="24"/>
          <w:szCs w:val="24"/>
        </w:rPr>
        <w:t xml:space="preserve"> </w:t>
      </w:r>
      <w:r w:rsidR="00761171" w:rsidRPr="00B473F6">
        <w:rPr>
          <w:rFonts w:ascii="Times New Roman" w:hAnsi="Times New Roman" w:cs="Times New Roman"/>
          <w:sz w:val="24"/>
          <w:szCs w:val="24"/>
        </w:rPr>
        <w:t>L.</w:t>
      </w:r>
      <w:r w:rsidRPr="00B473F6">
        <w:rPr>
          <w:rFonts w:ascii="Times New Roman" w:hAnsi="Times New Roman" w:cs="Times New Roman"/>
          <w:sz w:val="24"/>
          <w:szCs w:val="24"/>
        </w:rPr>
        <w:t xml:space="preserve">), </w:t>
      </w:r>
      <w:r w:rsidR="006628A3" w:rsidRPr="00B473F6">
        <w:rPr>
          <w:rFonts w:ascii="Times New Roman" w:hAnsi="Times New Roman" w:cs="Times New Roman"/>
          <w:sz w:val="24"/>
          <w:szCs w:val="24"/>
        </w:rPr>
        <w:t>Зайча сянка лечебна</w:t>
      </w:r>
      <w:r w:rsidR="006628A3" w:rsidRPr="00B473F6">
        <w:rPr>
          <w:rFonts w:ascii="Times New Roman" w:hAnsi="Times New Roman" w:cs="Times New Roman"/>
          <w:sz w:val="24"/>
          <w:szCs w:val="24"/>
        </w:rPr>
        <w:tab/>
        <w:t>(</w:t>
      </w:r>
      <w:r w:rsidR="006628A3" w:rsidRPr="00B473F6">
        <w:rPr>
          <w:rFonts w:ascii="Times New Roman" w:hAnsi="Times New Roman" w:cs="Times New Roman"/>
          <w:i/>
          <w:sz w:val="24"/>
          <w:szCs w:val="24"/>
        </w:rPr>
        <w:t>Asparagus officinalis</w:t>
      </w:r>
      <w:r w:rsidR="006628A3" w:rsidRPr="00B473F6">
        <w:rPr>
          <w:rFonts w:ascii="Times New Roman" w:hAnsi="Times New Roman" w:cs="Times New Roman"/>
          <w:sz w:val="24"/>
          <w:szCs w:val="24"/>
        </w:rPr>
        <w:t xml:space="preserve"> L.), </w:t>
      </w:r>
      <w:r w:rsidRPr="00B473F6">
        <w:rPr>
          <w:rFonts w:ascii="Times New Roman" w:hAnsi="Times New Roman" w:cs="Times New Roman"/>
          <w:sz w:val="24"/>
          <w:szCs w:val="24"/>
        </w:rPr>
        <w:t>Зановец космат (</w:t>
      </w:r>
      <w:r w:rsidR="006628A3" w:rsidRPr="00B473F6">
        <w:rPr>
          <w:rFonts w:ascii="Times New Roman" w:hAnsi="Times New Roman" w:cs="Times New Roman"/>
          <w:i/>
          <w:sz w:val="24"/>
          <w:szCs w:val="24"/>
        </w:rPr>
        <w:t>Chamaecytisus hirsutus Link;.Cytisus hirsutus L.</w:t>
      </w:r>
      <w:r w:rsidRPr="00B473F6">
        <w:rPr>
          <w:rFonts w:ascii="Times New Roman" w:hAnsi="Times New Roman" w:cs="Times New Roman"/>
          <w:sz w:val="24"/>
          <w:szCs w:val="24"/>
        </w:rPr>
        <w:t xml:space="preserve">), </w:t>
      </w:r>
      <w:r w:rsidR="006628A3" w:rsidRPr="00B473F6">
        <w:rPr>
          <w:rFonts w:ascii="Times New Roman" w:hAnsi="Times New Roman" w:cs="Times New Roman"/>
          <w:sz w:val="24"/>
          <w:szCs w:val="24"/>
        </w:rPr>
        <w:t>Иглика лечебна (</w:t>
      </w:r>
      <w:r w:rsidR="006628A3" w:rsidRPr="00B473F6">
        <w:rPr>
          <w:rFonts w:ascii="Times New Roman" w:hAnsi="Times New Roman" w:cs="Times New Roman"/>
          <w:i/>
          <w:sz w:val="24"/>
          <w:szCs w:val="24"/>
        </w:rPr>
        <w:t>Primula veris</w:t>
      </w:r>
      <w:r w:rsidR="006628A3" w:rsidRPr="00B473F6">
        <w:rPr>
          <w:rFonts w:ascii="Times New Roman" w:hAnsi="Times New Roman" w:cs="Times New Roman"/>
          <w:sz w:val="24"/>
          <w:szCs w:val="24"/>
        </w:rPr>
        <w:t xml:space="preserve"> L.; </w:t>
      </w:r>
      <w:r w:rsidR="006628A3" w:rsidRPr="00B473F6">
        <w:rPr>
          <w:rFonts w:ascii="Times New Roman" w:hAnsi="Times New Roman" w:cs="Times New Roman"/>
          <w:i/>
          <w:sz w:val="24"/>
          <w:szCs w:val="24"/>
        </w:rPr>
        <w:t>P. officinalis</w:t>
      </w:r>
      <w:r w:rsidR="006628A3" w:rsidRPr="00B473F6">
        <w:rPr>
          <w:rFonts w:ascii="Times New Roman" w:hAnsi="Times New Roman" w:cs="Times New Roman"/>
          <w:sz w:val="24"/>
          <w:szCs w:val="24"/>
        </w:rPr>
        <w:t xml:space="preserve"> (L.) Hill.), </w:t>
      </w:r>
      <w:r w:rsidR="00F64DF1" w:rsidRPr="00B473F6">
        <w:rPr>
          <w:rFonts w:ascii="Times New Roman" w:hAnsi="Times New Roman" w:cs="Times New Roman"/>
          <w:sz w:val="24"/>
          <w:szCs w:val="24"/>
        </w:rPr>
        <w:t>Имел бял (</w:t>
      </w:r>
      <w:r w:rsidR="00F64DF1" w:rsidRPr="00B473F6">
        <w:rPr>
          <w:rFonts w:ascii="Times New Roman" w:hAnsi="Times New Roman" w:cs="Times New Roman"/>
          <w:i/>
          <w:sz w:val="24"/>
          <w:szCs w:val="24"/>
        </w:rPr>
        <w:t>Viscum album</w:t>
      </w:r>
      <w:r w:rsidR="00F64DF1" w:rsidRPr="00B473F6">
        <w:rPr>
          <w:rFonts w:ascii="Times New Roman" w:hAnsi="Times New Roman" w:cs="Times New Roman"/>
          <w:sz w:val="24"/>
          <w:szCs w:val="24"/>
        </w:rPr>
        <w:t xml:space="preserve"> L.),  </w:t>
      </w:r>
      <w:r w:rsidRPr="00B473F6">
        <w:rPr>
          <w:rFonts w:ascii="Times New Roman" w:hAnsi="Times New Roman" w:cs="Times New Roman"/>
          <w:sz w:val="24"/>
          <w:szCs w:val="24"/>
        </w:rPr>
        <w:t>Исипливче</w:t>
      </w:r>
      <w:r w:rsidR="006628A3" w:rsidRPr="00B473F6">
        <w:rPr>
          <w:rFonts w:ascii="Times New Roman" w:hAnsi="Times New Roman" w:cs="Times New Roman"/>
          <w:sz w:val="24"/>
          <w:szCs w:val="24"/>
        </w:rPr>
        <w:t xml:space="preserve"> голо</w:t>
      </w:r>
      <w:r w:rsidRPr="00B473F6">
        <w:rPr>
          <w:rFonts w:ascii="Times New Roman" w:hAnsi="Times New Roman" w:cs="Times New Roman"/>
          <w:sz w:val="24"/>
          <w:szCs w:val="24"/>
        </w:rPr>
        <w:t xml:space="preserve"> (</w:t>
      </w:r>
      <w:r w:rsidRPr="00B473F6">
        <w:rPr>
          <w:rFonts w:ascii="Times New Roman" w:hAnsi="Times New Roman" w:cs="Times New Roman"/>
          <w:i/>
          <w:sz w:val="24"/>
          <w:szCs w:val="24"/>
        </w:rPr>
        <w:t>Herhiaria glabra</w:t>
      </w:r>
      <w:r w:rsidR="006628A3" w:rsidRPr="00B473F6">
        <w:rPr>
          <w:rFonts w:ascii="Times New Roman" w:hAnsi="Times New Roman" w:cs="Times New Roman"/>
          <w:i/>
          <w:sz w:val="24"/>
          <w:szCs w:val="24"/>
        </w:rPr>
        <w:t xml:space="preserve"> </w:t>
      </w:r>
      <w:r w:rsidR="006628A3" w:rsidRPr="00B473F6">
        <w:rPr>
          <w:rFonts w:ascii="Times New Roman" w:hAnsi="Times New Roman" w:cs="Times New Roman"/>
          <w:sz w:val="24"/>
          <w:szCs w:val="24"/>
        </w:rPr>
        <w:t>L</w:t>
      </w:r>
      <w:r w:rsidR="006628A3" w:rsidRPr="00B473F6">
        <w:rPr>
          <w:rFonts w:ascii="Times New Roman" w:hAnsi="Times New Roman" w:cs="Times New Roman"/>
          <w:i/>
          <w:sz w:val="24"/>
          <w:szCs w:val="24"/>
        </w:rPr>
        <w:t>.</w:t>
      </w:r>
      <w:r w:rsidRPr="00B473F6">
        <w:rPr>
          <w:rFonts w:ascii="Times New Roman" w:hAnsi="Times New Roman" w:cs="Times New Roman"/>
          <w:sz w:val="24"/>
          <w:szCs w:val="24"/>
        </w:rPr>
        <w:t>), Камшик</w:t>
      </w:r>
      <w:r w:rsidR="006628A3" w:rsidRPr="00B473F6">
        <w:rPr>
          <w:rFonts w:ascii="Times New Roman" w:hAnsi="Times New Roman" w:cs="Times New Roman"/>
          <w:sz w:val="24"/>
          <w:szCs w:val="24"/>
        </w:rPr>
        <w:t xml:space="preserve"> лечебен</w:t>
      </w:r>
      <w:r w:rsidRPr="00B473F6">
        <w:rPr>
          <w:rFonts w:ascii="Times New Roman" w:hAnsi="Times New Roman" w:cs="Times New Roman"/>
          <w:sz w:val="24"/>
          <w:szCs w:val="24"/>
        </w:rPr>
        <w:t xml:space="preserve"> (</w:t>
      </w:r>
      <w:r w:rsidRPr="00B473F6">
        <w:rPr>
          <w:rFonts w:ascii="Times New Roman" w:hAnsi="Times New Roman" w:cs="Times New Roman"/>
          <w:i/>
          <w:sz w:val="24"/>
          <w:szCs w:val="24"/>
        </w:rPr>
        <w:t>Agrimonia eupatoria</w:t>
      </w:r>
      <w:r w:rsidR="006628A3" w:rsidRPr="00B473F6">
        <w:rPr>
          <w:rFonts w:ascii="Times New Roman" w:hAnsi="Times New Roman" w:cs="Times New Roman"/>
          <w:i/>
          <w:sz w:val="24"/>
          <w:szCs w:val="24"/>
        </w:rPr>
        <w:t xml:space="preserve"> </w:t>
      </w:r>
      <w:r w:rsidR="006628A3" w:rsidRPr="00B473F6">
        <w:rPr>
          <w:rFonts w:ascii="Times New Roman" w:hAnsi="Times New Roman" w:cs="Times New Roman"/>
          <w:sz w:val="24"/>
          <w:szCs w:val="24"/>
        </w:rPr>
        <w:t>L.</w:t>
      </w:r>
      <w:r w:rsidRPr="00B473F6">
        <w:rPr>
          <w:rFonts w:ascii="Times New Roman" w:hAnsi="Times New Roman" w:cs="Times New Roman"/>
          <w:sz w:val="24"/>
          <w:szCs w:val="24"/>
        </w:rPr>
        <w:t>),</w:t>
      </w:r>
      <w:r w:rsidR="00DB6B92" w:rsidRPr="00B473F6">
        <w:rPr>
          <w:rFonts w:ascii="Times New Roman" w:hAnsi="Times New Roman" w:cs="Times New Roman"/>
          <w:sz w:val="24"/>
          <w:szCs w:val="24"/>
        </w:rPr>
        <w:t xml:space="preserve"> Катраника</w:t>
      </w:r>
      <w:r w:rsidR="00DB6B92" w:rsidRPr="00B473F6">
        <w:rPr>
          <w:rFonts w:ascii="Times New Roman" w:hAnsi="Times New Roman" w:cs="Times New Roman"/>
          <w:sz w:val="24"/>
          <w:szCs w:val="24"/>
        </w:rPr>
        <w:tab/>
        <w:t>пелин бял (</w:t>
      </w:r>
      <w:r w:rsidR="00DB6B92" w:rsidRPr="00B473F6">
        <w:rPr>
          <w:rFonts w:ascii="Times New Roman" w:hAnsi="Times New Roman" w:cs="Times New Roman"/>
          <w:i/>
          <w:sz w:val="24"/>
          <w:szCs w:val="24"/>
        </w:rPr>
        <w:t>Artemisia alba</w:t>
      </w:r>
      <w:r w:rsidR="00DB6B92" w:rsidRPr="00B473F6">
        <w:rPr>
          <w:rFonts w:ascii="Times New Roman" w:hAnsi="Times New Roman" w:cs="Times New Roman"/>
          <w:sz w:val="24"/>
          <w:szCs w:val="24"/>
        </w:rPr>
        <w:t xml:space="preserve"> Turra), </w:t>
      </w:r>
      <w:r w:rsidR="009F7CAB" w:rsidRPr="00B473F6">
        <w:rPr>
          <w:rFonts w:ascii="Times New Roman" w:hAnsi="Times New Roman" w:cs="Times New Roman"/>
          <w:sz w:val="24"/>
          <w:szCs w:val="24"/>
        </w:rPr>
        <w:t>Киселец обикновен (</w:t>
      </w:r>
      <w:r w:rsidR="009F7CAB" w:rsidRPr="00B473F6">
        <w:rPr>
          <w:rFonts w:ascii="Times New Roman" w:hAnsi="Times New Roman" w:cs="Times New Roman"/>
          <w:i/>
          <w:sz w:val="24"/>
          <w:szCs w:val="24"/>
        </w:rPr>
        <w:t>Rumex acetosa</w:t>
      </w:r>
      <w:r w:rsidR="009F7CAB" w:rsidRPr="00B473F6">
        <w:rPr>
          <w:rFonts w:ascii="Times New Roman" w:hAnsi="Times New Roman" w:cs="Times New Roman"/>
          <w:sz w:val="24"/>
          <w:szCs w:val="24"/>
        </w:rPr>
        <w:t xml:space="preserve"> L.), </w:t>
      </w:r>
      <w:r w:rsidRPr="00B473F6">
        <w:rPr>
          <w:rFonts w:ascii="Times New Roman" w:hAnsi="Times New Roman" w:cs="Times New Roman"/>
          <w:sz w:val="24"/>
          <w:szCs w:val="24"/>
        </w:rPr>
        <w:t>Козя брада (</w:t>
      </w:r>
      <w:r w:rsidRPr="00B473F6">
        <w:rPr>
          <w:rFonts w:ascii="Times New Roman" w:hAnsi="Times New Roman" w:cs="Times New Roman"/>
          <w:i/>
          <w:sz w:val="24"/>
          <w:szCs w:val="24"/>
        </w:rPr>
        <w:t>Rumex acetosella</w:t>
      </w:r>
      <w:r w:rsidR="006628A3" w:rsidRPr="00B473F6">
        <w:rPr>
          <w:rFonts w:ascii="Times New Roman" w:hAnsi="Times New Roman" w:cs="Times New Roman"/>
          <w:i/>
          <w:sz w:val="24"/>
          <w:szCs w:val="24"/>
        </w:rPr>
        <w:t xml:space="preserve"> </w:t>
      </w:r>
      <w:r w:rsidR="006628A3" w:rsidRPr="00B473F6">
        <w:rPr>
          <w:rFonts w:ascii="Times New Roman" w:hAnsi="Times New Roman" w:cs="Times New Roman"/>
          <w:sz w:val="24"/>
          <w:szCs w:val="24"/>
        </w:rPr>
        <w:t>L.</w:t>
      </w:r>
      <w:r w:rsidRPr="00B473F6">
        <w:rPr>
          <w:rFonts w:ascii="Times New Roman" w:hAnsi="Times New Roman" w:cs="Times New Roman"/>
          <w:sz w:val="24"/>
          <w:szCs w:val="24"/>
        </w:rPr>
        <w:t>), Коприва (</w:t>
      </w:r>
      <w:r w:rsidRPr="00B473F6">
        <w:rPr>
          <w:rFonts w:ascii="Times New Roman" w:hAnsi="Times New Roman" w:cs="Times New Roman"/>
          <w:i/>
          <w:sz w:val="24"/>
          <w:szCs w:val="24"/>
        </w:rPr>
        <w:t>Urtica dioica</w:t>
      </w:r>
      <w:r w:rsidR="006628A3" w:rsidRPr="00B473F6">
        <w:rPr>
          <w:rFonts w:ascii="Times New Roman" w:hAnsi="Times New Roman" w:cs="Times New Roman"/>
          <w:i/>
          <w:sz w:val="24"/>
          <w:szCs w:val="24"/>
        </w:rPr>
        <w:t xml:space="preserve"> </w:t>
      </w:r>
      <w:r w:rsidR="006628A3" w:rsidRPr="00B473F6">
        <w:rPr>
          <w:rFonts w:ascii="Times New Roman" w:hAnsi="Times New Roman" w:cs="Times New Roman"/>
          <w:sz w:val="24"/>
          <w:szCs w:val="24"/>
        </w:rPr>
        <w:t>L.</w:t>
      </w:r>
      <w:r w:rsidRPr="00B473F6">
        <w:rPr>
          <w:rFonts w:ascii="Times New Roman" w:hAnsi="Times New Roman" w:cs="Times New Roman"/>
          <w:sz w:val="24"/>
          <w:szCs w:val="24"/>
        </w:rPr>
        <w:t xml:space="preserve">), </w:t>
      </w:r>
      <w:r w:rsidR="006628A3" w:rsidRPr="00B473F6">
        <w:rPr>
          <w:rFonts w:ascii="Times New Roman" w:hAnsi="Times New Roman" w:cs="Times New Roman"/>
          <w:sz w:val="24"/>
          <w:szCs w:val="24"/>
        </w:rPr>
        <w:t>Кукуряк миризлив</w:t>
      </w:r>
      <w:r w:rsidR="006628A3" w:rsidRPr="00B473F6">
        <w:rPr>
          <w:rFonts w:ascii="Times New Roman" w:hAnsi="Times New Roman" w:cs="Times New Roman"/>
          <w:sz w:val="24"/>
          <w:szCs w:val="24"/>
        </w:rPr>
        <w:tab/>
        <w:t>(</w:t>
      </w:r>
      <w:r w:rsidR="006628A3" w:rsidRPr="00B473F6">
        <w:rPr>
          <w:rFonts w:ascii="Times New Roman" w:hAnsi="Times New Roman" w:cs="Times New Roman"/>
          <w:i/>
          <w:sz w:val="24"/>
          <w:szCs w:val="24"/>
        </w:rPr>
        <w:t>Helleborus odorus</w:t>
      </w:r>
      <w:r w:rsidR="006628A3" w:rsidRPr="00B473F6">
        <w:rPr>
          <w:rFonts w:ascii="Times New Roman" w:hAnsi="Times New Roman" w:cs="Times New Roman"/>
          <w:sz w:val="24"/>
          <w:szCs w:val="24"/>
        </w:rPr>
        <w:t xml:space="preserve"> W. et K.), </w:t>
      </w:r>
      <w:r w:rsidRPr="00B473F6">
        <w:rPr>
          <w:rFonts w:ascii="Times New Roman" w:hAnsi="Times New Roman" w:cs="Times New Roman"/>
          <w:sz w:val="24"/>
          <w:szCs w:val="24"/>
        </w:rPr>
        <w:t>Кучешко грозде червено (</w:t>
      </w:r>
      <w:r w:rsidRPr="00B473F6">
        <w:rPr>
          <w:rFonts w:ascii="Times New Roman" w:hAnsi="Times New Roman" w:cs="Times New Roman"/>
          <w:i/>
          <w:sz w:val="24"/>
          <w:szCs w:val="24"/>
        </w:rPr>
        <w:t>Solana duleamora</w:t>
      </w:r>
      <w:r w:rsidRPr="00B473F6">
        <w:rPr>
          <w:rFonts w:ascii="Times New Roman" w:hAnsi="Times New Roman" w:cs="Times New Roman"/>
          <w:sz w:val="24"/>
          <w:szCs w:val="24"/>
        </w:rPr>
        <w:t>),  Кукувича прежда</w:t>
      </w:r>
      <w:r w:rsidR="006628A3" w:rsidRPr="00B473F6">
        <w:rPr>
          <w:rFonts w:ascii="Times New Roman" w:hAnsi="Times New Roman" w:cs="Times New Roman"/>
          <w:sz w:val="24"/>
          <w:szCs w:val="24"/>
        </w:rPr>
        <w:t xml:space="preserve"> европейска</w:t>
      </w:r>
      <w:r w:rsidRPr="00B473F6">
        <w:rPr>
          <w:rFonts w:ascii="Times New Roman" w:hAnsi="Times New Roman" w:cs="Times New Roman"/>
          <w:sz w:val="24"/>
          <w:szCs w:val="24"/>
        </w:rPr>
        <w:t xml:space="preserve"> (</w:t>
      </w:r>
      <w:r w:rsidRPr="00B473F6">
        <w:rPr>
          <w:rFonts w:ascii="Times New Roman" w:hAnsi="Times New Roman" w:cs="Times New Roman"/>
          <w:i/>
          <w:sz w:val="24"/>
          <w:szCs w:val="24"/>
        </w:rPr>
        <w:t>Cuscuta europaеa</w:t>
      </w:r>
      <w:r w:rsidR="006628A3" w:rsidRPr="00B473F6">
        <w:rPr>
          <w:rFonts w:ascii="Times New Roman" w:hAnsi="Times New Roman" w:cs="Times New Roman"/>
          <w:i/>
          <w:sz w:val="24"/>
          <w:szCs w:val="24"/>
        </w:rPr>
        <w:t xml:space="preserve"> </w:t>
      </w:r>
      <w:r w:rsidR="006628A3" w:rsidRPr="00B473F6">
        <w:rPr>
          <w:rFonts w:ascii="Times New Roman" w:hAnsi="Times New Roman" w:cs="Times New Roman"/>
          <w:sz w:val="24"/>
          <w:szCs w:val="24"/>
        </w:rPr>
        <w:t>L.</w:t>
      </w:r>
      <w:r w:rsidRPr="00B473F6">
        <w:rPr>
          <w:rFonts w:ascii="Times New Roman" w:hAnsi="Times New Roman" w:cs="Times New Roman"/>
          <w:sz w:val="24"/>
          <w:szCs w:val="24"/>
        </w:rPr>
        <w:t>),</w:t>
      </w:r>
      <w:r w:rsidR="00471E40" w:rsidRPr="00B473F6">
        <w:rPr>
          <w:rFonts w:ascii="Times New Roman" w:hAnsi="Times New Roman" w:cs="Times New Roman"/>
          <w:sz w:val="24"/>
          <w:szCs w:val="24"/>
        </w:rPr>
        <w:t xml:space="preserve"> Лопен лечебен (</w:t>
      </w:r>
      <w:r w:rsidR="00471E40" w:rsidRPr="00B473F6">
        <w:rPr>
          <w:rFonts w:ascii="Times New Roman" w:hAnsi="Times New Roman" w:cs="Times New Roman"/>
          <w:i/>
          <w:sz w:val="24"/>
          <w:szCs w:val="24"/>
        </w:rPr>
        <w:t>Verbascum phlomoides</w:t>
      </w:r>
      <w:r w:rsidR="00471E40" w:rsidRPr="00B473F6">
        <w:rPr>
          <w:rFonts w:ascii="Times New Roman" w:hAnsi="Times New Roman" w:cs="Times New Roman"/>
          <w:sz w:val="24"/>
          <w:szCs w:val="24"/>
        </w:rPr>
        <w:t xml:space="preserve"> L.), Лопен гъстоцветен</w:t>
      </w:r>
      <w:r w:rsidR="00471E40" w:rsidRPr="00B473F6">
        <w:rPr>
          <w:rFonts w:ascii="Times New Roman" w:hAnsi="Times New Roman" w:cs="Times New Roman"/>
          <w:sz w:val="24"/>
          <w:szCs w:val="24"/>
        </w:rPr>
        <w:tab/>
        <w:t>(</w:t>
      </w:r>
      <w:r w:rsidR="00471E40" w:rsidRPr="00B473F6">
        <w:rPr>
          <w:rFonts w:ascii="Times New Roman" w:hAnsi="Times New Roman" w:cs="Times New Roman"/>
          <w:i/>
          <w:sz w:val="24"/>
          <w:szCs w:val="24"/>
        </w:rPr>
        <w:t>Verbascum</w:t>
      </w:r>
      <w:r w:rsidR="00471E40" w:rsidRPr="00B473F6">
        <w:rPr>
          <w:rFonts w:ascii="Times New Roman" w:hAnsi="Times New Roman" w:cs="Times New Roman"/>
          <w:sz w:val="24"/>
          <w:szCs w:val="24"/>
        </w:rPr>
        <w:t xml:space="preserve"> </w:t>
      </w:r>
      <w:r w:rsidR="00471E40" w:rsidRPr="00B473F6">
        <w:rPr>
          <w:rFonts w:ascii="Times New Roman" w:hAnsi="Times New Roman" w:cs="Times New Roman"/>
          <w:i/>
          <w:sz w:val="24"/>
          <w:szCs w:val="24"/>
        </w:rPr>
        <w:t>densiflorum</w:t>
      </w:r>
      <w:r w:rsidR="00471E40" w:rsidRPr="00B473F6">
        <w:rPr>
          <w:rFonts w:ascii="Times New Roman" w:hAnsi="Times New Roman" w:cs="Times New Roman"/>
          <w:sz w:val="24"/>
          <w:szCs w:val="24"/>
        </w:rPr>
        <w:t xml:space="preserve"> Bertol.; </w:t>
      </w:r>
      <w:r w:rsidR="00471E40" w:rsidRPr="00B473F6">
        <w:rPr>
          <w:rFonts w:ascii="Times New Roman" w:hAnsi="Times New Roman" w:cs="Times New Roman"/>
          <w:i/>
          <w:sz w:val="24"/>
          <w:szCs w:val="24"/>
        </w:rPr>
        <w:t>V. thapsiforme</w:t>
      </w:r>
      <w:r w:rsidR="00471E40" w:rsidRPr="00B473F6">
        <w:rPr>
          <w:rFonts w:ascii="Times New Roman" w:hAnsi="Times New Roman" w:cs="Times New Roman"/>
          <w:sz w:val="24"/>
          <w:szCs w:val="24"/>
        </w:rPr>
        <w:t xml:space="preserve"> Schrad.), </w:t>
      </w:r>
      <w:r w:rsidR="002C4B59" w:rsidRPr="00B473F6">
        <w:rPr>
          <w:rFonts w:ascii="Times New Roman" w:hAnsi="Times New Roman" w:cs="Times New Roman"/>
          <w:sz w:val="24"/>
          <w:szCs w:val="24"/>
        </w:rPr>
        <w:t>Лисичина грудеста</w:t>
      </w:r>
      <w:r w:rsidR="002C4B59" w:rsidRPr="00B473F6">
        <w:rPr>
          <w:rFonts w:ascii="Times New Roman" w:hAnsi="Times New Roman" w:cs="Times New Roman"/>
          <w:sz w:val="24"/>
          <w:szCs w:val="24"/>
        </w:rPr>
        <w:tab/>
        <w:t xml:space="preserve"> (</w:t>
      </w:r>
      <w:r w:rsidR="002C4B59" w:rsidRPr="00B473F6">
        <w:rPr>
          <w:rFonts w:ascii="Times New Roman" w:hAnsi="Times New Roman" w:cs="Times New Roman"/>
          <w:i/>
          <w:sz w:val="24"/>
          <w:szCs w:val="24"/>
        </w:rPr>
        <w:t>Corydalis bulbosa</w:t>
      </w:r>
      <w:r w:rsidR="002C4B59" w:rsidRPr="00B473F6">
        <w:rPr>
          <w:rFonts w:ascii="Times New Roman" w:hAnsi="Times New Roman" w:cs="Times New Roman"/>
          <w:sz w:val="24"/>
          <w:szCs w:val="24"/>
        </w:rPr>
        <w:t xml:space="preserve"> L.; DC. </w:t>
      </w:r>
      <w:r w:rsidR="002C4B59" w:rsidRPr="00B473F6">
        <w:rPr>
          <w:rFonts w:ascii="Times New Roman" w:hAnsi="Times New Roman" w:cs="Times New Roman"/>
          <w:i/>
          <w:sz w:val="24"/>
          <w:szCs w:val="24"/>
        </w:rPr>
        <w:t>C. cava</w:t>
      </w:r>
      <w:r w:rsidR="002C4B59" w:rsidRPr="00B473F6">
        <w:rPr>
          <w:rFonts w:ascii="Times New Roman" w:hAnsi="Times New Roman" w:cs="Times New Roman"/>
          <w:sz w:val="24"/>
          <w:szCs w:val="24"/>
        </w:rPr>
        <w:t xml:space="preserve"> Schweigg.), Лисичина плътногрудеста (</w:t>
      </w:r>
      <w:r w:rsidR="002C4B59" w:rsidRPr="00B473F6">
        <w:rPr>
          <w:rFonts w:ascii="Times New Roman" w:hAnsi="Times New Roman" w:cs="Times New Roman"/>
          <w:i/>
          <w:sz w:val="24"/>
          <w:szCs w:val="24"/>
        </w:rPr>
        <w:t>Corydalis solida</w:t>
      </w:r>
      <w:r w:rsidR="002C4B59" w:rsidRPr="00B473F6">
        <w:rPr>
          <w:rFonts w:ascii="Times New Roman" w:hAnsi="Times New Roman" w:cs="Times New Roman"/>
          <w:sz w:val="24"/>
          <w:szCs w:val="24"/>
        </w:rPr>
        <w:t xml:space="preserve"> L. Swartz.), Луличка обикновена (</w:t>
      </w:r>
      <w:r w:rsidR="002C4B59" w:rsidRPr="00B473F6">
        <w:rPr>
          <w:rFonts w:ascii="Times New Roman" w:hAnsi="Times New Roman" w:cs="Times New Roman"/>
          <w:i/>
          <w:sz w:val="24"/>
          <w:szCs w:val="24"/>
        </w:rPr>
        <w:t>Linaria vulgaris</w:t>
      </w:r>
      <w:r w:rsidR="002C4B59" w:rsidRPr="00B473F6">
        <w:rPr>
          <w:rFonts w:ascii="Times New Roman" w:hAnsi="Times New Roman" w:cs="Times New Roman"/>
          <w:sz w:val="24"/>
          <w:szCs w:val="24"/>
        </w:rPr>
        <w:t xml:space="preserve"> Mill.),</w:t>
      </w:r>
      <w:r w:rsidRPr="00B473F6">
        <w:rPr>
          <w:rFonts w:ascii="Times New Roman" w:hAnsi="Times New Roman" w:cs="Times New Roman"/>
          <w:sz w:val="24"/>
          <w:szCs w:val="24"/>
        </w:rPr>
        <w:t xml:space="preserve"> Маточина (</w:t>
      </w:r>
      <w:r w:rsidRPr="00B473F6">
        <w:rPr>
          <w:rFonts w:ascii="Times New Roman" w:hAnsi="Times New Roman" w:cs="Times New Roman"/>
          <w:i/>
          <w:sz w:val="24"/>
          <w:szCs w:val="24"/>
        </w:rPr>
        <w:t>Melissa officinalis</w:t>
      </w:r>
      <w:r w:rsidRPr="00B473F6">
        <w:rPr>
          <w:rFonts w:ascii="Times New Roman" w:hAnsi="Times New Roman" w:cs="Times New Roman"/>
          <w:sz w:val="24"/>
          <w:szCs w:val="24"/>
        </w:rPr>
        <w:t>), Мащерка (</w:t>
      </w:r>
      <w:r w:rsidRPr="00B473F6">
        <w:rPr>
          <w:rFonts w:ascii="Times New Roman" w:hAnsi="Times New Roman" w:cs="Times New Roman"/>
          <w:i/>
          <w:sz w:val="24"/>
          <w:szCs w:val="24"/>
        </w:rPr>
        <w:t>Thymus</w:t>
      </w:r>
      <w:r w:rsidRPr="00B473F6">
        <w:rPr>
          <w:rFonts w:ascii="Times New Roman" w:hAnsi="Times New Roman" w:cs="Times New Roman"/>
          <w:sz w:val="24"/>
          <w:szCs w:val="24"/>
        </w:rPr>
        <w:t xml:space="preserve"> sp. Diversae), Медуница лечебна (</w:t>
      </w:r>
      <w:r w:rsidRPr="00B473F6">
        <w:rPr>
          <w:rFonts w:ascii="Times New Roman" w:hAnsi="Times New Roman" w:cs="Times New Roman"/>
          <w:i/>
          <w:sz w:val="24"/>
          <w:szCs w:val="24"/>
        </w:rPr>
        <w:t>Pulmonaria officinalis</w:t>
      </w:r>
      <w:r w:rsidR="002C4B59" w:rsidRPr="00B473F6">
        <w:rPr>
          <w:rFonts w:ascii="Times New Roman" w:hAnsi="Times New Roman" w:cs="Times New Roman"/>
          <w:i/>
          <w:sz w:val="24"/>
          <w:szCs w:val="24"/>
        </w:rPr>
        <w:t xml:space="preserve"> </w:t>
      </w:r>
      <w:r w:rsidR="002C4B59" w:rsidRPr="00B473F6">
        <w:rPr>
          <w:rFonts w:ascii="Times New Roman" w:hAnsi="Times New Roman" w:cs="Times New Roman"/>
          <w:sz w:val="24"/>
          <w:szCs w:val="24"/>
        </w:rPr>
        <w:t>L.</w:t>
      </w:r>
      <w:r w:rsidRPr="00B473F6">
        <w:rPr>
          <w:rFonts w:ascii="Times New Roman" w:hAnsi="Times New Roman" w:cs="Times New Roman"/>
          <w:sz w:val="24"/>
          <w:szCs w:val="24"/>
        </w:rPr>
        <w:t>), Мента блатна (</w:t>
      </w:r>
      <w:r w:rsidRPr="00B473F6">
        <w:rPr>
          <w:rFonts w:ascii="Times New Roman" w:hAnsi="Times New Roman" w:cs="Times New Roman"/>
          <w:i/>
          <w:sz w:val="24"/>
          <w:szCs w:val="24"/>
        </w:rPr>
        <w:t>Menta polegium</w:t>
      </w:r>
      <w:r w:rsidR="002C4B59" w:rsidRPr="00B473F6">
        <w:rPr>
          <w:rFonts w:ascii="Times New Roman" w:hAnsi="Times New Roman" w:cs="Times New Roman"/>
          <w:i/>
          <w:sz w:val="24"/>
          <w:szCs w:val="24"/>
        </w:rPr>
        <w:t xml:space="preserve"> </w:t>
      </w:r>
      <w:r w:rsidR="002C4B59" w:rsidRPr="00B473F6">
        <w:rPr>
          <w:rFonts w:ascii="Times New Roman" w:hAnsi="Times New Roman" w:cs="Times New Roman"/>
          <w:sz w:val="24"/>
          <w:szCs w:val="24"/>
        </w:rPr>
        <w:t>L.</w:t>
      </w:r>
      <w:r w:rsidRPr="00B473F6">
        <w:rPr>
          <w:rFonts w:ascii="Times New Roman" w:hAnsi="Times New Roman" w:cs="Times New Roman"/>
          <w:sz w:val="24"/>
          <w:szCs w:val="24"/>
        </w:rPr>
        <w:t>), Мента водна (</w:t>
      </w:r>
      <w:r w:rsidRPr="00B473F6">
        <w:rPr>
          <w:rFonts w:ascii="Times New Roman" w:hAnsi="Times New Roman" w:cs="Times New Roman"/>
          <w:i/>
          <w:sz w:val="24"/>
          <w:szCs w:val="24"/>
        </w:rPr>
        <w:t>Menta aguatica</w:t>
      </w:r>
      <w:r w:rsidR="002C4B59" w:rsidRPr="00B473F6">
        <w:rPr>
          <w:rFonts w:ascii="Times New Roman" w:hAnsi="Times New Roman" w:cs="Times New Roman"/>
          <w:i/>
          <w:sz w:val="24"/>
          <w:szCs w:val="24"/>
        </w:rPr>
        <w:t xml:space="preserve"> </w:t>
      </w:r>
      <w:r w:rsidR="002C4B59" w:rsidRPr="00B473F6">
        <w:rPr>
          <w:rFonts w:ascii="Times New Roman" w:hAnsi="Times New Roman" w:cs="Times New Roman"/>
          <w:sz w:val="24"/>
          <w:szCs w:val="24"/>
        </w:rPr>
        <w:t>L</w:t>
      </w:r>
      <w:r w:rsidR="002C4B59" w:rsidRPr="00B473F6">
        <w:rPr>
          <w:rFonts w:ascii="Times New Roman" w:hAnsi="Times New Roman" w:cs="Times New Roman"/>
          <w:i/>
          <w:sz w:val="24"/>
          <w:szCs w:val="24"/>
        </w:rPr>
        <w:t>.</w:t>
      </w:r>
      <w:r w:rsidRPr="00B473F6">
        <w:rPr>
          <w:rFonts w:ascii="Times New Roman" w:hAnsi="Times New Roman" w:cs="Times New Roman"/>
          <w:sz w:val="24"/>
          <w:szCs w:val="24"/>
        </w:rPr>
        <w:t xml:space="preserve">), </w:t>
      </w:r>
      <w:r w:rsidR="002C4B59" w:rsidRPr="00B473F6">
        <w:rPr>
          <w:rFonts w:ascii="Times New Roman" w:hAnsi="Times New Roman" w:cs="Times New Roman"/>
          <w:sz w:val="24"/>
          <w:szCs w:val="24"/>
        </w:rPr>
        <w:t>Мента дълголистна (</w:t>
      </w:r>
      <w:r w:rsidR="002C4B59" w:rsidRPr="00B473F6">
        <w:rPr>
          <w:rFonts w:ascii="Times New Roman" w:hAnsi="Times New Roman" w:cs="Times New Roman"/>
          <w:i/>
          <w:sz w:val="24"/>
          <w:szCs w:val="24"/>
        </w:rPr>
        <w:t>Mentha longifolia</w:t>
      </w:r>
      <w:r w:rsidR="002C4B59" w:rsidRPr="00B473F6">
        <w:rPr>
          <w:rFonts w:ascii="Times New Roman" w:hAnsi="Times New Roman" w:cs="Times New Roman"/>
          <w:sz w:val="24"/>
          <w:szCs w:val="24"/>
        </w:rPr>
        <w:t xml:space="preserve"> L. Huds.), </w:t>
      </w:r>
      <w:r w:rsidRPr="00B473F6">
        <w:rPr>
          <w:rFonts w:ascii="Times New Roman" w:hAnsi="Times New Roman" w:cs="Times New Roman"/>
          <w:sz w:val="24"/>
          <w:szCs w:val="24"/>
        </w:rPr>
        <w:t>Мента</w:t>
      </w:r>
      <w:r w:rsidRPr="00B473F6">
        <w:rPr>
          <w:sz w:val="24"/>
          <w:szCs w:val="24"/>
        </w:rPr>
        <w:t xml:space="preserve"> </w:t>
      </w:r>
      <w:r w:rsidRPr="00B473F6">
        <w:rPr>
          <w:rFonts w:ascii="Times New Roman" w:hAnsi="Times New Roman" w:cs="Times New Roman"/>
          <w:sz w:val="24"/>
          <w:szCs w:val="24"/>
        </w:rPr>
        <w:t>кръглолистната (</w:t>
      </w:r>
      <w:r w:rsidR="002C4B59" w:rsidRPr="00B473F6">
        <w:rPr>
          <w:rFonts w:ascii="Times New Roman" w:eastAsia="Times New Roman" w:hAnsi="Times New Roman" w:cs="Times New Roman"/>
          <w:i/>
          <w:sz w:val="24"/>
          <w:szCs w:val="24"/>
          <w:lang w:eastAsia="bg-BG"/>
        </w:rPr>
        <w:t>Mentha suaveolens</w:t>
      </w:r>
      <w:r w:rsidR="002C4B59" w:rsidRPr="00B473F6">
        <w:rPr>
          <w:rFonts w:ascii="Times New Roman" w:eastAsia="Times New Roman" w:hAnsi="Times New Roman" w:cs="Times New Roman"/>
          <w:sz w:val="24"/>
          <w:szCs w:val="24"/>
          <w:lang w:eastAsia="bg-BG"/>
        </w:rPr>
        <w:t xml:space="preserve"> Ehrh.</w:t>
      </w:r>
      <w:r w:rsidRPr="00B473F6">
        <w:rPr>
          <w:rFonts w:ascii="Times New Roman" w:hAnsi="Times New Roman" w:cs="Times New Roman"/>
          <w:sz w:val="24"/>
          <w:szCs w:val="24"/>
        </w:rPr>
        <w:t>), Мента обикновена</w:t>
      </w:r>
      <w:r w:rsidR="00195E8A" w:rsidRPr="00B473F6">
        <w:rPr>
          <w:rFonts w:ascii="Times New Roman" w:hAnsi="Times New Roman" w:cs="Times New Roman"/>
          <w:sz w:val="24"/>
          <w:szCs w:val="24"/>
        </w:rPr>
        <w:t xml:space="preserve"> джоджен</w:t>
      </w:r>
      <w:r w:rsidRPr="00B473F6">
        <w:rPr>
          <w:rFonts w:ascii="Times New Roman" w:hAnsi="Times New Roman" w:cs="Times New Roman"/>
          <w:sz w:val="24"/>
          <w:szCs w:val="24"/>
        </w:rPr>
        <w:t xml:space="preserve"> (</w:t>
      </w:r>
      <w:r w:rsidRPr="00B473F6">
        <w:rPr>
          <w:rFonts w:ascii="Times New Roman" w:hAnsi="Times New Roman" w:cs="Times New Roman"/>
          <w:i/>
          <w:sz w:val="24"/>
          <w:szCs w:val="24"/>
        </w:rPr>
        <w:t>Menta spicata</w:t>
      </w:r>
      <w:r w:rsidR="00195E8A" w:rsidRPr="00B473F6">
        <w:rPr>
          <w:rFonts w:ascii="Times New Roman" w:hAnsi="Times New Roman" w:cs="Times New Roman"/>
          <w:i/>
          <w:sz w:val="24"/>
          <w:szCs w:val="24"/>
        </w:rPr>
        <w:t xml:space="preserve"> </w:t>
      </w:r>
      <w:r w:rsidR="00195E8A" w:rsidRPr="00B473F6">
        <w:rPr>
          <w:rFonts w:ascii="Times New Roman" w:hAnsi="Times New Roman" w:cs="Times New Roman"/>
          <w:sz w:val="24"/>
          <w:szCs w:val="24"/>
        </w:rPr>
        <w:t>L.</w:t>
      </w:r>
      <w:r w:rsidRPr="00B473F6">
        <w:rPr>
          <w:rFonts w:ascii="Times New Roman" w:hAnsi="Times New Roman" w:cs="Times New Roman"/>
          <w:sz w:val="24"/>
          <w:szCs w:val="24"/>
        </w:rPr>
        <w:t>), Минзухар пролетен (</w:t>
      </w:r>
      <w:r w:rsidR="00195E8A" w:rsidRPr="00B473F6">
        <w:rPr>
          <w:rFonts w:ascii="Times New Roman" w:hAnsi="Times New Roman" w:cs="Times New Roman"/>
          <w:i/>
          <w:sz w:val="24"/>
          <w:szCs w:val="24"/>
        </w:rPr>
        <w:t xml:space="preserve">Crocus chrysanthus </w:t>
      </w:r>
      <w:r w:rsidR="00195E8A" w:rsidRPr="00B473F6">
        <w:rPr>
          <w:rFonts w:ascii="Times New Roman" w:hAnsi="Times New Roman" w:cs="Times New Roman"/>
          <w:sz w:val="24"/>
          <w:szCs w:val="24"/>
        </w:rPr>
        <w:t>Herb.</w:t>
      </w:r>
      <w:r w:rsidRPr="00B473F6">
        <w:rPr>
          <w:rFonts w:ascii="Times New Roman" w:hAnsi="Times New Roman" w:cs="Times New Roman"/>
          <w:sz w:val="24"/>
          <w:szCs w:val="24"/>
        </w:rPr>
        <w:t>), Минзухар есенен (</w:t>
      </w:r>
      <w:r w:rsidR="00195E8A" w:rsidRPr="00B473F6">
        <w:rPr>
          <w:rFonts w:ascii="Times New Roman" w:hAnsi="Times New Roman" w:cs="Times New Roman"/>
          <w:i/>
          <w:sz w:val="24"/>
          <w:szCs w:val="24"/>
        </w:rPr>
        <w:t xml:space="preserve">Crocus pallasii </w:t>
      </w:r>
      <w:r w:rsidR="00195E8A" w:rsidRPr="00B473F6">
        <w:rPr>
          <w:rFonts w:ascii="Times New Roman" w:hAnsi="Times New Roman" w:cs="Times New Roman"/>
          <w:sz w:val="24"/>
          <w:szCs w:val="24"/>
        </w:rPr>
        <w:t>Bieb.</w:t>
      </w:r>
      <w:r w:rsidRPr="00B473F6">
        <w:rPr>
          <w:rFonts w:ascii="Times New Roman" w:hAnsi="Times New Roman" w:cs="Times New Roman"/>
          <w:sz w:val="24"/>
          <w:szCs w:val="24"/>
        </w:rPr>
        <w:t>), Млечка горска бадемолистна (</w:t>
      </w:r>
      <w:r w:rsidRPr="00B473F6">
        <w:rPr>
          <w:rFonts w:ascii="Times New Roman" w:hAnsi="Times New Roman" w:cs="Times New Roman"/>
          <w:i/>
          <w:sz w:val="24"/>
          <w:szCs w:val="24"/>
        </w:rPr>
        <w:t>Euphorbia amigdaloides</w:t>
      </w:r>
      <w:r w:rsidR="00195E8A" w:rsidRPr="00B473F6">
        <w:rPr>
          <w:rFonts w:ascii="Times New Roman" w:hAnsi="Times New Roman" w:cs="Times New Roman"/>
          <w:i/>
          <w:sz w:val="24"/>
          <w:szCs w:val="24"/>
        </w:rPr>
        <w:t xml:space="preserve"> </w:t>
      </w:r>
      <w:r w:rsidR="00195E8A" w:rsidRPr="00B473F6">
        <w:rPr>
          <w:rFonts w:ascii="Times New Roman" w:hAnsi="Times New Roman" w:cs="Times New Roman"/>
          <w:sz w:val="24"/>
          <w:szCs w:val="24"/>
        </w:rPr>
        <w:t>L.</w:t>
      </w:r>
      <w:r w:rsidRPr="00B473F6">
        <w:rPr>
          <w:rFonts w:ascii="Times New Roman" w:hAnsi="Times New Roman" w:cs="Times New Roman"/>
          <w:sz w:val="24"/>
          <w:szCs w:val="24"/>
        </w:rPr>
        <w:t>), Мразовец</w:t>
      </w:r>
      <w:r w:rsidR="00195E8A" w:rsidRPr="00B473F6">
        <w:rPr>
          <w:rFonts w:ascii="Times New Roman" w:hAnsi="Times New Roman" w:cs="Times New Roman"/>
          <w:sz w:val="24"/>
          <w:szCs w:val="24"/>
        </w:rPr>
        <w:t xml:space="preserve"> есенен</w:t>
      </w:r>
      <w:r w:rsidRPr="00B473F6">
        <w:rPr>
          <w:rFonts w:ascii="Times New Roman" w:hAnsi="Times New Roman" w:cs="Times New Roman"/>
          <w:sz w:val="24"/>
          <w:szCs w:val="24"/>
        </w:rPr>
        <w:t xml:space="preserve"> кърпи кожух (</w:t>
      </w:r>
      <w:r w:rsidR="00195E8A" w:rsidRPr="00B473F6">
        <w:rPr>
          <w:rFonts w:ascii="Times New Roman" w:hAnsi="Times New Roman" w:cs="Times New Roman"/>
          <w:i/>
          <w:sz w:val="24"/>
          <w:szCs w:val="24"/>
        </w:rPr>
        <w:t xml:space="preserve">Colchicum autumnale </w:t>
      </w:r>
      <w:r w:rsidR="00195E8A" w:rsidRPr="00B473F6">
        <w:rPr>
          <w:rFonts w:ascii="Times New Roman" w:hAnsi="Times New Roman" w:cs="Times New Roman"/>
          <w:sz w:val="24"/>
          <w:szCs w:val="24"/>
        </w:rPr>
        <w:t>L.</w:t>
      </w:r>
      <w:r w:rsidRPr="00B473F6">
        <w:rPr>
          <w:rFonts w:ascii="Times New Roman" w:hAnsi="Times New Roman" w:cs="Times New Roman"/>
          <w:sz w:val="24"/>
          <w:szCs w:val="24"/>
        </w:rPr>
        <w:t xml:space="preserve">), </w:t>
      </w:r>
      <w:r w:rsidR="005C6754" w:rsidRPr="00B473F6">
        <w:rPr>
          <w:rFonts w:ascii="Times New Roman" w:hAnsi="Times New Roman" w:cs="Times New Roman"/>
          <w:sz w:val="24"/>
          <w:szCs w:val="24"/>
        </w:rPr>
        <w:t>Напръстник</w:t>
      </w:r>
      <w:r w:rsidR="005C6754" w:rsidRPr="00B473F6">
        <w:t xml:space="preserve"> </w:t>
      </w:r>
      <w:r w:rsidR="005C6754" w:rsidRPr="00B473F6">
        <w:rPr>
          <w:rFonts w:ascii="Times New Roman" w:hAnsi="Times New Roman" w:cs="Times New Roman"/>
          <w:sz w:val="24"/>
          <w:szCs w:val="24"/>
        </w:rPr>
        <w:t>вълнист (</w:t>
      </w:r>
      <w:r w:rsidR="005C6754" w:rsidRPr="00B473F6">
        <w:rPr>
          <w:rFonts w:ascii="Times New Roman" w:hAnsi="Times New Roman" w:cs="Times New Roman"/>
          <w:i/>
          <w:sz w:val="24"/>
          <w:szCs w:val="24"/>
        </w:rPr>
        <w:t xml:space="preserve">Digitalis lanata </w:t>
      </w:r>
      <w:r w:rsidR="005C6754" w:rsidRPr="00B473F6">
        <w:rPr>
          <w:rFonts w:ascii="Times New Roman" w:hAnsi="Times New Roman" w:cs="Times New Roman"/>
          <w:sz w:val="24"/>
          <w:szCs w:val="24"/>
        </w:rPr>
        <w:t xml:space="preserve">Ehrh.), </w:t>
      </w:r>
      <w:r w:rsidRPr="00B473F6">
        <w:rPr>
          <w:rFonts w:ascii="Times New Roman" w:hAnsi="Times New Roman" w:cs="Times New Roman"/>
          <w:sz w:val="24"/>
          <w:szCs w:val="24"/>
        </w:rPr>
        <w:t>Огниче (</w:t>
      </w:r>
      <w:r w:rsidRPr="00B473F6">
        <w:rPr>
          <w:rFonts w:ascii="Times New Roman" w:hAnsi="Times New Roman" w:cs="Times New Roman"/>
          <w:i/>
          <w:sz w:val="24"/>
          <w:szCs w:val="24"/>
        </w:rPr>
        <w:t>Chenopodium botrys</w:t>
      </w:r>
      <w:r w:rsidRPr="00B473F6">
        <w:rPr>
          <w:rFonts w:ascii="Times New Roman" w:hAnsi="Times New Roman" w:cs="Times New Roman"/>
          <w:sz w:val="24"/>
          <w:szCs w:val="24"/>
        </w:rPr>
        <w:t xml:space="preserve"> L.), </w:t>
      </w:r>
      <w:r w:rsidR="007B0E72" w:rsidRPr="00B473F6">
        <w:rPr>
          <w:rFonts w:ascii="Times New Roman" w:hAnsi="Times New Roman" w:cs="Times New Roman"/>
          <w:sz w:val="24"/>
          <w:szCs w:val="24"/>
        </w:rPr>
        <w:t>Омайниче</w:t>
      </w:r>
      <w:r w:rsidR="007B0E72" w:rsidRPr="00B473F6">
        <w:t xml:space="preserve"> </w:t>
      </w:r>
      <w:r w:rsidR="007B0E72" w:rsidRPr="00B473F6">
        <w:rPr>
          <w:rFonts w:ascii="Times New Roman" w:hAnsi="Times New Roman" w:cs="Times New Roman"/>
          <w:sz w:val="24"/>
          <w:szCs w:val="24"/>
        </w:rPr>
        <w:t>градско (</w:t>
      </w:r>
      <w:r w:rsidR="007B0E72" w:rsidRPr="00B473F6">
        <w:rPr>
          <w:rFonts w:ascii="Times New Roman" w:hAnsi="Times New Roman" w:cs="Times New Roman"/>
          <w:i/>
          <w:sz w:val="24"/>
          <w:szCs w:val="24"/>
        </w:rPr>
        <w:t>Geum urbanum</w:t>
      </w:r>
      <w:r w:rsidR="00DB6B92" w:rsidRPr="00B473F6">
        <w:rPr>
          <w:rFonts w:ascii="Times New Roman" w:hAnsi="Times New Roman" w:cs="Times New Roman"/>
          <w:sz w:val="24"/>
          <w:szCs w:val="24"/>
        </w:rPr>
        <w:t xml:space="preserve"> L.</w:t>
      </w:r>
      <w:r w:rsidR="007B0E72" w:rsidRPr="00B473F6">
        <w:rPr>
          <w:rFonts w:ascii="Times New Roman" w:hAnsi="Times New Roman" w:cs="Times New Roman"/>
          <w:sz w:val="24"/>
          <w:szCs w:val="24"/>
        </w:rPr>
        <w:t xml:space="preserve">), </w:t>
      </w:r>
      <w:r w:rsidRPr="00B473F6">
        <w:rPr>
          <w:rFonts w:ascii="Times New Roman" w:hAnsi="Times New Roman" w:cs="Times New Roman"/>
          <w:sz w:val="24"/>
          <w:szCs w:val="24"/>
        </w:rPr>
        <w:t>Оман бял (</w:t>
      </w:r>
      <w:r w:rsidRPr="00B473F6">
        <w:rPr>
          <w:rFonts w:ascii="Times New Roman" w:hAnsi="Times New Roman" w:cs="Times New Roman"/>
          <w:i/>
          <w:sz w:val="24"/>
          <w:szCs w:val="24"/>
        </w:rPr>
        <w:t>Inula helenium</w:t>
      </w:r>
      <w:r w:rsidRPr="00B473F6">
        <w:rPr>
          <w:rFonts w:ascii="Times New Roman" w:hAnsi="Times New Roman" w:cs="Times New Roman"/>
          <w:sz w:val="24"/>
          <w:szCs w:val="24"/>
        </w:rPr>
        <w:t xml:space="preserve"> L.), Оман черен (</w:t>
      </w:r>
      <w:r w:rsidRPr="00B473F6">
        <w:rPr>
          <w:rFonts w:ascii="Times New Roman" w:hAnsi="Times New Roman" w:cs="Times New Roman"/>
          <w:i/>
          <w:sz w:val="24"/>
          <w:szCs w:val="24"/>
        </w:rPr>
        <w:t>Symphytum officinale</w:t>
      </w:r>
      <w:r w:rsidR="00DB6B92" w:rsidRPr="00B473F6">
        <w:rPr>
          <w:rFonts w:ascii="Times New Roman" w:hAnsi="Times New Roman" w:cs="Times New Roman"/>
          <w:i/>
          <w:sz w:val="24"/>
          <w:szCs w:val="24"/>
        </w:rPr>
        <w:t xml:space="preserve"> </w:t>
      </w:r>
      <w:r w:rsidR="00DB6B92" w:rsidRPr="00B473F6">
        <w:rPr>
          <w:rFonts w:ascii="Times New Roman" w:hAnsi="Times New Roman" w:cs="Times New Roman"/>
          <w:sz w:val="24"/>
          <w:szCs w:val="24"/>
        </w:rPr>
        <w:t>L.</w:t>
      </w:r>
      <w:r w:rsidRPr="00B473F6">
        <w:rPr>
          <w:rFonts w:ascii="Times New Roman" w:hAnsi="Times New Roman" w:cs="Times New Roman"/>
          <w:sz w:val="24"/>
          <w:szCs w:val="24"/>
        </w:rPr>
        <w:t>), Папур теснолистен (</w:t>
      </w:r>
      <w:r w:rsidRPr="00B473F6">
        <w:rPr>
          <w:rFonts w:ascii="Times New Roman" w:hAnsi="Times New Roman" w:cs="Times New Roman"/>
          <w:i/>
          <w:sz w:val="24"/>
          <w:szCs w:val="24"/>
        </w:rPr>
        <w:t>Typha angustifolia</w:t>
      </w:r>
      <w:r w:rsidR="00DB6B92" w:rsidRPr="00B473F6">
        <w:rPr>
          <w:rFonts w:ascii="Times New Roman" w:hAnsi="Times New Roman" w:cs="Times New Roman"/>
          <w:i/>
          <w:sz w:val="24"/>
          <w:szCs w:val="24"/>
        </w:rPr>
        <w:t xml:space="preserve"> </w:t>
      </w:r>
      <w:r w:rsidR="00DB6B92" w:rsidRPr="00B473F6">
        <w:rPr>
          <w:rFonts w:ascii="Times New Roman" w:hAnsi="Times New Roman" w:cs="Times New Roman"/>
          <w:sz w:val="24"/>
          <w:szCs w:val="24"/>
        </w:rPr>
        <w:t>L.</w:t>
      </w:r>
      <w:r w:rsidRPr="00B473F6">
        <w:rPr>
          <w:rFonts w:ascii="Times New Roman" w:hAnsi="Times New Roman" w:cs="Times New Roman"/>
          <w:sz w:val="24"/>
          <w:szCs w:val="24"/>
        </w:rPr>
        <w:t>),</w:t>
      </w:r>
      <w:r w:rsidR="00DB6B92" w:rsidRPr="00B473F6">
        <w:rPr>
          <w:rFonts w:ascii="Times New Roman" w:hAnsi="Times New Roman" w:cs="Times New Roman"/>
          <w:sz w:val="24"/>
          <w:szCs w:val="24"/>
        </w:rPr>
        <w:t xml:space="preserve"> Пелин горчив</w:t>
      </w:r>
      <w:r w:rsidRPr="00B473F6">
        <w:rPr>
          <w:rFonts w:ascii="Times New Roman" w:hAnsi="Times New Roman" w:cs="Times New Roman"/>
          <w:sz w:val="24"/>
          <w:szCs w:val="24"/>
        </w:rPr>
        <w:t xml:space="preserve"> (</w:t>
      </w:r>
      <w:r w:rsidRPr="00B473F6">
        <w:rPr>
          <w:rFonts w:ascii="Times New Roman" w:hAnsi="Times New Roman" w:cs="Times New Roman"/>
          <w:i/>
          <w:sz w:val="24"/>
          <w:szCs w:val="24"/>
        </w:rPr>
        <w:t>Artemisia absinthium</w:t>
      </w:r>
      <w:r w:rsidR="00DB6B92" w:rsidRPr="00B473F6">
        <w:rPr>
          <w:rFonts w:ascii="Times New Roman" w:hAnsi="Times New Roman" w:cs="Times New Roman"/>
          <w:i/>
          <w:sz w:val="24"/>
          <w:szCs w:val="24"/>
        </w:rPr>
        <w:t xml:space="preserve"> </w:t>
      </w:r>
      <w:r w:rsidR="00DB6B92" w:rsidRPr="00B473F6">
        <w:rPr>
          <w:rFonts w:ascii="Times New Roman" w:hAnsi="Times New Roman" w:cs="Times New Roman"/>
          <w:sz w:val="24"/>
          <w:szCs w:val="24"/>
        </w:rPr>
        <w:t>L.</w:t>
      </w:r>
      <w:r w:rsidRPr="00B473F6">
        <w:rPr>
          <w:rFonts w:ascii="Times New Roman" w:hAnsi="Times New Roman" w:cs="Times New Roman"/>
          <w:sz w:val="24"/>
          <w:szCs w:val="24"/>
        </w:rPr>
        <w:t xml:space="preserve">), </w:t>
      </w:r>
      <w:r w:rsidR="00E52D8B" w:rsidRPr="00B473F6">
        <w:rPr>
          <w:rFonts w:ascii="Times New Roman" w:hAnsi="Times New Roman" w:cs="Times New Roman"/>
          <w:sz w:val="24"/>
          <w:szCs w:val="24"/>
        </w:rPr>
        <w:t>Пелин обикновен (</w:t>
      </w:r>
      <w:r w:rsidR="00E52D8B" w:rsidRPr="00B473F6">
        <w:rPr>
          <w:rFonts w:ascii="Times New Roman" w:hAnsi="Times New Roman" w:cs="Times New Roman"/>
          <w:i/>
          <w:sz w:val="24"/>
          <w:szCs w:val="24"/>
        </w:rPr>
        <w:t>Artemisia vulgaris</w:t>
      </w:r>
      <w:r w:rsidR="00E52D8B" w:rsidRPr="00B473F6">
        <w:rPr>
          <w:rFonts w:ascii="Times New Roman" w:hAnsi="Times New Roman" w:cs="Times New Roman"/>
          <w:sz w:val="24"/>
          <w:szCs w:val="24"/>
        </w:rPr>
        <w:t xml:space="preserve"> L.), </w:t>
      </w:r>
      <w:r w:rsidRPr="00B473F6">
        <w:rPr>
          <w:rFonts w:ascii="Times New Roman" w:hAnsi="Times New Roman" w:cs="Times New Roman"/>
          <w:sz w:val="24"/>
          <w:szCs w:val="24"/>
        </w:rPr>
        <w:t>Подбел (</w:t>
      </w:r>
      <w:r w:rsidRPr="00B473F6">
        <w:rPr>
          <w:rFonts w:ascii="Times New Roman" w:hAnsi="Times New Roman" w:cs="Times New Roman"/>
          <w:i/>
          <w:sz w:val="24"/>
          <w:szCs w:val="24"/>
        </w:rPr>
        <w:t>Tussilago farfara</w:t>
      </w:r>
      <w:r w:rsidRPr="00B473F6">
        <w:rPr>
          <w:rFonts w:ascii="Times New Roman" w:hAnsi="Times New Roman" w:cs="Times New Roman"/>
          <w:sz w:val="24"/>
          <w:szCs w:val="24"/>
        </w:rPr>
        <w:t xml:space="preserve"> L.), </w:t>
      </w:r>
      <w:r w:rsidR="00DB6B92" w:rsidRPr="00B473F6">
        <w:rPr>
          <w:rFonts w:ascii="Times New Roman" w:hAnsi="Times New Roman" w:cs="Times New Roman"/>
          <w:sz w:val="24"/>
          <w:szCs w:val="24"/>
        </w:rPr>
        <w:t>Подъбиче обикновено (</w:t>
      </w:r>
      <w:r w:rsidR="00DB6B92" w:rsidRPr="00B473F6">
        <w:rPr>
          <w:rFonts w:ascii="Times New Roman" w:hAnsi="Times New Roman" w:cs="Times New Roman"/>
          <w:i/>
          <w:sz w:val="24"/>
          <w:szCs w:val="24"/>
        </w:rPr>
        <w:t>Teucrium chamaedrys</w:t>
      </w:r>
      <w:r w:rsidR="0019325A" w:rsidRPr="00B473F6">
        <w:rPr>
          <w:rFonts w:ascii="Times New Roman" w:hAnsi="Times New Roman" w:cs="Times New Roman"/>
          <w:sz w:val="24"/>
          <w:szCs w:val="24"/>
        </w:rPr>
        <w:t xml:space="preserve"> L.</w:t>
      </w:r>
      <w:r w:rsidR="00DB6B92" w:rsidRPr="00B473F6">
        <w:rPr>
          <w:rFonts w:ascii="Times New Roman" w:hAnsi="Times New Roman" w:cs="Times New Roman"/>
          <w:sz w:val="24"/>
          <w:szCs w:val="24"/>
        </w:rPr>
        <w:t xml:space="preserve">), </w:t>
      </w:r>
      <w:r w:rsidR="005C6754" w:rsidRPr="00B473F6">
        <w:rPr>
          <w:rFonts w:ascii="Times New Roman" w:hAnsi="Times New Roman" w:cs="Times New Roman"/>
          <w:sz w:val="24"/>
          <w:szCs w:val="24"/>
        </w:rPr>
        <w:t>Равнец ж</w:t>
      </w:r>
      <w:r w:rsidRPr="00B473F6">
        <w:rPr>
          <w:rFonts w:ascii="Times New Roman" w:hAnsi="Times New Roman" w:cs="Times New Roman"/>
          <w:sz w:val="24"/>
          <w:szCs w:val="24"/>
        </w:rPr>
        <w:t>ълт (</w:t>
      </w:r>
      <w:r w:rsidRPr="00B473F6">
        <w:rPr>
          <w:rFonts w:ascii="Times New Roman" w:hAnsi="Times New Roman" w:cs="Times New Roman"/>
          <w:i/>
          <w:sz w:val="24"/>
          <w:szCs w:val="24"/>
        </w:rPr>
        <w:t>Achillea clypeolata</w:t>
      </w:r>
      <w:r w:rsidRPr="00B473F6">
        <w:rPr>
          <w:rFonts w:ascii="Times New Roman" w:hAnsi="Times New Roman" w:cs="Times New Roman"/>
          <w:sz w:val="24"/>
          <w:szCs w:val="24"/>
        </w:rPr>
        <w:t xml:space="preserve"> Sibth. Et Sm.), Равнец бял</w:t>
      </w:r>
      <w:r w:rsidR="00F64DF1" w:rsidRPr="00B473F6">
        <w:rPr>
          <w:rFonts w:ascii="Times New Roman" w:hAnsi="Times New Roman" w:cs="Times New Roman"/>
          <w:sz w:val="24"/>
          <w:szCs w:val="24"/>
        </w:rPr>
        <w:t xml:space="preserve"> </w:t>
      </w:r>
      <w:r w:rsidRPr="00B473F6">
        <w:rPr>
          <w:rFonts w:ascii="Times New Roman" w:hAnsi="Times New Roman" w:cs="Times New Roman"/>
          <w:sz w:val="24"/>
          <w:szCs w:val="24"/>
        </w:rPr>
        <w:t>(</w:t>
      </w:r>
      <w:r w:rsidRPr="00B473F6">
        <w:rPr>
          <w:rFonts w:ascii="Times New Roman" w:hAnsi="Times New Roman" w:cs="Times New Roman"/>
          <w:i/>
          <w:sz w:val="24"/>
          <w:szCs w:val="24"/>
        </w:rPr>
        <w:t>Achillea millefolium</w:t>
      </w:r>
      <w:r w:rsidR="00F64DF1" w:rsidRPr="00B473F6">
        <w:rPr>
          <w:rFonts w:ascii="Times New Roman" w:hAnsi="Times New Roman" w:cs="Times New Roman"/>
          <w:sz w:val="24"/>
          <w:szCs w:val="24"/>
        </w:rPr>
        <w:t xml:space="preserve"> L.</w:t>
      </w:r>
      <w:r w:rsidRPr="00B473F6">
        <w:rPr>
          <w:rFonts w:ascii="Times New Roman" w:hAnsi="Times New Roman" w:cs="Times New Roman"/>
          <w:sz w:val="24"/>
          <w:szCs w:val="24"/>
        </w:rPr>
        <w:t xml:space="preserve">), </w:t>
      </w:r>
      <w:r w:rsidR="005C6754" w:rsidRPr="00B473F6">
        <w:rPr>
          <w:rFonts w:ascii="Times New Roman" w:hAnsi="Times New Roman" w:cs="Times New Roman"/>
          <w:sz w:val="24"/>
          <w:szCs w:val="24"/>
        </w:rPr>
        <w:t>Р</w:t>
      </w:r>
      <w:r w:rsidR="00F64DF1" w:rsidRPr="00B473F6">
        <w:rPr>
          <w:rFonts w:ascii="Times New Roman" w:hAnsi="Times New Roman" w:cs="Times New Roman"/>
          <w:sz w:val="24"/>
          <w:szCs w:val="24"/>
        </w:rPr>
        <w:t>авнец</w:t>
      </w:r>
      <w:r w:rsidR="005C6754" w:rsidRPr="00B473F6">
        <w:rPr>
          <w:rFonts w:ascii="Times New Roman" w:hAnsi="Times New Roman" w:cs="Times New Roman"/>
          <w:sz w:val="24"/>
          <w:szCs w:val="24"/>
        </w:rPr>
        <w:t xml:space="preserve"> влакнест</w:t>
      </w:r>
      <w:r w:rsidR="00F64DF1" w:rsidRPr="00B473F6">
        <w:rPr>
          <w:rFonts w:ascii="Times New Roman" w:hAnsi="Times New Roman" w:cs="Times New Roman"/>
          <w:sz w:val="24"/>
          <w:szCs w:val="24"/>
        </w:rPr>
        <w:t xml:space="preserve"> (</w:t>
      </w:r>
      <w:r w:rsidR="00F64DF1" w:rsidRPr="00B473F6">
        <w:rPr>
          <w:rFonts w:ascii="Times New Roman" w:hAnsi="Times New Roman" w:cs="Times New Roman"/>
          <w:i/>
          <w:sz w:val="24"/>
          <w:szCs w:val="24"/>
        </w:rPr>
        <w:t>Achillea millefolium var setacea</w:t>
      </w:r>
      <w:r w:rsidR="00F64DF1" w:rsidRPr="00B473F6">
        <w:rPr>
          <w:rFonts w:ascii="Times New Roman" w:hAnsi="Times New Roman" w:cs="Times New Roman"/>
          <w:sz w:val="24"/>
          <w:szCs w:val="24"/>
        </w:rPr>
        <w:t xml:space="preserve">), </w:t>
      </w:r>
      <w:r w:rsidRPr="00B473F6">
        <w:rPr>
          <w:rFonts w:ascii="Times New Roman" w:hAnsi="Times New Roman" w:cs="Times New Roman"/>
          <w:sz w:val="24"/>
          <w:szCs w:val="24"/>
        </w:rPr>
        <w:t>Равнец панонски (</w:t>
      </w:r>
      <w:r w:rsidRPr="00B473F6">
        <w:rPr>
          <w:rFonts w:ascii="Times New Roman" w:hAnsi="Times New Roman" w:cs="Times New Roman"/>
          <w:i/>
          <w:sz w:val="24"/>
          <w:szCs w:val="24"/>
        </w:rPr>
        <w:t>Achillea panonica</w:t>
      </w:r>
      <w:r w:rsidRPr="00B473F6">
        <w:rPr>
          <w:rFonts w:ascii="Times New Roman" w:hAnsi="Times New Roman" w:cs="Times New Roman"/>
          <w:sz w:val="24"/>
          <w:szCs w:val="24"/>
        </w:rPr>
        <w:t xml:space="preserve"> S</w:t>
      </w:r>
      <w:r w:rsidR="005C6754" w:rsidRPr="00B473F6">
        <w:rPr>
          <w:rFonts w:ascii="Times New Roman" w:hAnsi="Times New Roman" w:cs="Times New Roman"/>
          <w:sz w:val="24"/>
          <w:szCs w:val="24"/>
        </w:rPr>
        <w:t xml:space="preserve">cheele), Равнец обикновен </w:t>
      </w:r>
      <w:r w:rsidRPr="00B473F6">
        <w:rPr>
          <w:rFonts w:ascii="Times New Roman" w:hAnsi="Times New Roman" w:cs="Times New Roman"/>
          <w:sz w:val="24"/>
          <w:szCs w:val="24"/>
        </w:rPr>
        <w:t>(</w:t>
      </w:r>
      <w:r w:rsidRPr="00B473F6">
        <w:rPr>
          <w:rFonts w:ascii="Times New Roman" w:hAnsi="Times New Roman" w:cs="Times New Roman"/>
          <w:i/>
          <w:sz w:val="24"/>
          <w:szCs w:val="24"/>
        </w:rPr>
        <w:t>Achillea сollina</w:t>
      </w:r>
      <w:r w:rsidR="005C6754" w:rsidRPr="00B473F6">
        <w:rPr>
          <w:rFonts w:ascii="Times New Roman" w:hAnsi="Times New Roman" w:cs="Times New Roman"/>
          <w:i/>
          <w:sz w:val="24"/>
          <w:szCs w:val="24"/>
        </w:rPr>
        <w:t xml:space="preserve"> </w:t>
      </w:r>
      <w:r w:rsidR="005C6754" w:rsidRPr="00B473F6">
        <w:rPr>
          <w:rFonts w:ascii="Times New Roman" w:hAnsi="Times New Roman" w:cs="Times New Roman"/>
          <w:sz w:val="24"/>
          <w:szCs w:val="24"/>
        </w:rPr>
        <w:t>L</w:t>
      </w:r>
      <w:r w:rsidR="005C6754" w:rsidRPr="00B473F6">
        <w:rPr>
          <w:rFonts w:ascii="Times New Roman" w:hAnsi="Times New Roman" w:cs="Times New Roman"/>
          <w:i/>
          <w:sz w:val="24"/>
          <w:szCs w:val="24"/>
        </w:rPr>
        <w:t>.</w:t>
      </w:r>
      <w:r w:rsidRPr="00B473F6">
        <w:rPr>
          <w:rFonts w:ascii="Times New Roman" w:hAnsi="Times New Roman" w:cs="Times New Roman"/>
          <w:sz w:val="24"/>
          <w:szCs w:val="24"/>
        </w:rPr>
        <w:t>), Равнец полс</w:t>
      </w:r>
      <w:r w:rsidR="005C6754" w:rsidRPr="00B473F6">
        <w:rPr>
          <w:rFonts w:ascii="Times New Roman" w:hAnsi="Times New Roman" w:cs="Times New Roman"/>
          <w:sz w:val="24"/>
          <w:szCs w:val="24"/>
        </w:rPr>
        <w:t xml:space="preserve">ки </w:t>
      </w:r>
      <w:r w:rsidRPr="00B473F6">
        <w:rPr>
          <w:rFonts w:ascii="Times New Roman" w:hAnsi="Times New Roman" w:cs="Times New Roman"/>
          <w:sz w:val="24"/>
          <w:szCs w:val="24"/>
        </w:rPr>
        <w:t>(</w:t>
      </w:r>
      <w:r w:rsidRPr="00B473F6">
        <w:rPr>
          <w:rFonts w:ascii="Times New Roman" w:hAnsi="Times New Roman" w:cs="Times New Roman"/>
          <w:i/>
          <w:sz w:val="24"/>
          <w:szCs w:val="24"/>
        </w:rPr>
        <w:t>Achillea crithmifolia</w:t>
      </w:r>
      <w:r w:rsidR="005C6754" w:rsidRPr="00B473F6">
        <w:rPr>
          <w:rFonts w:ascii="Times New Roman" w:hAnsi="Times New Roman" w:cs="Times New Roman"/>
          <w:i/>
          <w:sz w:val="24"/>
          <w:szCs w:val="24"/>
        </w:rPr>
        <w:t xml:space="preserve"> </w:t>
      </w:r>
      <w:r w:rsidR="005C6754" w:rsidRPr="00B473F6">
        <w:rPr>
          <w:rFonts w:ascii="Times New Roman" w:hAnsi="Times New Roman" w:cs="Times New Roman"/>
          <w:sz w:val="24"/>
          <w:szCs w:val="24"/>
        </w:rPr>
        <w:t>L.</w:t>
      </w:r>
      <w:r w:rsidRPr="00B473F6">
        <w:rPr>
          <w:rFonts w:ascii="Times New Roman" w:hAnsi="Times New Roman" w:cs="Times New Roman"/>
          <w:sz w:val="24"/>
          <w:szCs w:val="24"/>
        </w:rPr>
        <w:t xml:space="preserve">), Ранилист </w:t>
      </w:r>
      <w:r w:rsidR="00400045" w:rsidRPr="00B473F6">
        <w:rPr>
          <w:rFonts w:ascii="Times New Roman" w:hAnsi="Times New Roman" w:cs="Times New Roman"/>
          <w:sz w:val="24"/>
          <w:szCs w:val="24"/>
        </w:rPr>
        <w:t xml:space="preserve">лечебен </w:t>
      </w:r>
      <w:r w:rsidRPr="00B473F6">
        <w:rPr>
          <w:rFonts w:ascii="Times New Roman" w:hAnsi="Times New Roman" w:cs="Times New Roman"/>
          <w:sz w:val="24"/>
          <w:szCs w:val="24"/>
        </w:rPr>
        <w:t>(</w:t>
      </w:r>
      <w:r w:rsidRPr="00B473F6">
        <w:rPr>
          <w:rFonts w:ascii="Times New Roman" w:hAnsi="Times New Roman" w:cs="Times New Roman"/>
          <w:i/>
          <w:sz w:val="24"/>
          <w:szCs w:val="24"/>
        </w:rPr>
        <w:t>Betonica officinalis</w:t>
      </w:r>
      <w:r w:rsidRPr="00B473F6">
        <w:rPr>
          <w:rFonts w:ascii="Times New Roman" w:hAnsi="Times New Roman" w:cs="Times New Roman"/>
          <w:sz w:val="24"/>
          <w:szCs w:val="24"/>
        </w:rPr>
        <w:t xml:space="preserve"> L.), Риган обикновен (</w:t>
      </w:r>
      <w:r w:rsidRPr="00B473F6">
        <w:rPr>
          <w:rFonts w:ascii="Times New Roman" w:hAnsi="Times New Roman" w:cs="Times New Roman"/>
          <w:i/>
          <w:sz w:val="24"/>
          <w:szCs w:val="24"/>
        </w:rPr>
        <w:t>Origanum vulgare</w:t>
      </w:r>
      <w:r w:rsidRPr="00B473F6">
        <w:rPr>
          <w:rFonts w:ascii="Times New Roman" w:hAnsi="Times New Roman" w:cs="Times New Roman"/>
          <w:sz w:val="24"/>
          <w:szCs w:val="24"/>
        </w:rPr>
        <w:t xml:space="preserve"> L.), </w:t>
      </w:r>
      <w:r w:rsidR="00471E40" w:rsidRPr="00B473F6">
        <w:rPr>
          <w:rFonts w:ascii="Times New Roman" w:hAnsi="Times New Roman" w:cs="Times New Roman"/>
          <w:sz w:val="24"/>
          <w:szCs w:val="24"/>
        </w:rPr>
        <w:t>Ружа лечебна (</w:t>
      </w:r>
      <w:r w:rsidR="00471E40" w:rsidRPr="00B473F6">
        <w:rPr>
          <w:rFonts w:ascii="Times New Roman" w:hAnsi="Times New Roman" w:cs="Times New Roman"/>
          <w:i/>
          <w:sz w:val="24"/>
          <w:szCs w:val="24"/>
        </w:rPr>
        <w:t>Althaea officinalis</w:t>
      </w:r>
      <w:r w:rsidR="00471E40" w:rsidRPr="00B473F6">
        <w:rPr>
          <w:rFonts w:ascii="Times New Roman" w:hAnsi="Times New Roman" w:cs="Times New Roman"/>
          <w:sz w:val="24"/>
          <w:szCs w:val="24"/>
        </w:rPr>
        <w:t xml:space="preserve"> L.), Сапунче лечебно (</w:t>
      </w:r>
      <w:r w:rsidR="00471E40" w:rsidRPr="00B473F6">
        <w:rPr>
          <w:rFonts w:ascii="Times New Roman" w:hAnsi="Times New Roman" w:cs="Times New Roman"/>
          <w:i/>
          <w:sz w:val="24"/>
          <w:szCs w:val="24"/>
        </w:rPr>
        <w:t>Saponaria officinalis</w:t>
      </w:r>
      <w:r w:rsidR="00471E40" w:rsidRPr="00B473F6">
        <w:rPr>
          <w:rFonts w:ascii="Times New Roman" w:hAnsi="Times New Roman" w:cs="Times New Roman"/>
          <w:sz w:val="24"/>
          <w:szCs w:val="24"/>
        </w:rPr>
        <w:t xml:space="preserve"> L.), </w:t>
      </w:r>
      <w:r w:rsidRPr="00B473F6">
        <w:rPr>
          <w:rFonts w:ascii="Times New Roman" w:hAnsi="Times New Roman" w:cs="Times New Roman"/>
          <w:sz w:val="24"/>
          <w:szCs w:val="24"/>
        </w:rPr>
        <w:t>Синя жлъчка (</w:t>
      </w:r>
      <w:r w:rsidRPr="00B473F6">
        <w:rPr>
          <w:rFonts w:ascii="Times New Roman" w:hAnsi="Times New Roman" w:cs="Times New Roman"/>
          <w:i/>
          <w:sz w:val="24"/>
          <w:szCs w:val="24"/>
        </w:rPr>
        <w:t>Cichorium inthybus</w:t>
      </w:r>
      <w:r w:rsidR="0041037E" w:rsidRPr="00B473F6">
        <w:rPr>
          <w:rFonts w:ascii="Times New Roman" w:hAnsi="Times New Roman" w:cs="Times New Roman"/>
          <w:i/>
          <w:sz w:val="24"/>
          <w:szCs w:val="24"/>
        </w:rPr>
        <w:t xml:space="preserve"> L.</w:t>
      </w:r>
      <w:r w:rsidRPr="00B473F6">
        <w:rPr>
          <w:rFonts w:ascii="Times New Roman" w:hAnsi="Times New Roman" w:cs="Times New Roman"/>
          <w:sz w:val="24"/>
          <w:szCs w:val="24"/>
        </w:rPr>
        <w:t>), Теменуга миризлива (</w:t>
      </w:r>
      <w:r w:rsidRPr="00B473F6">
        <w:rPr>
          <w:rFonts w:ascii="Times New Roman" w:hAnsi="Times New Roman" w:cs="Times New Roman"/>
          <w:i/>
          <w:sz w:val="24"/>
          <w:szCs w:val="24"/>
        </w:rPr>
        <w:t>Viola odorata</w:t>
      </w:r>
      <w:r w:rsidR="00E52D8B" w:rsidRPr="00B473F6">
        <w:rPr>
          <w:rFonts w:ascii="Times New Roman" w:hAnsi="Times New Roman" w:cs="Times New Roman"/>
          <w:i/>
          <w:sz w:val="24"/>
          <w:szCs w:val="24"/>
        </w:rPr>
        <w:t xml:space="preserve"> </w:t>
      </w:r>
      <w:r w:rsidR="00E52D8B" w:rsidRPr="00B473F6">
        <w:rPr>
          <w:rFonts w:ascii="Times New Roman" w:hAnsi="Times New Roman" w:cs="Times New Roman"/>
          <w:sz w:val="24"/>
          <w:szCs w:val="24"/>
        </w:rPr>
        <w:t>L.</w:t>
      </w:r>
      <w:r w:rsidRPr="00B473F6">
        <w:rPr>
          <w:rFonts w:ascii="Times New Roman" w:hAnsi="Times New Roman" w:cs="Times New Roman"/>
          <w:sz w:val="24"/>
          <w:szCs w:val="24"/>
        </w:rPr>
        <w:t>), Теменуга трицветна (</w:t>
      </w:r>
      <w:r w:rsidRPr="00B473F6">
        <w:rPr>
          <w:rFonts w:ascii="Times New Roman" w:hAnsi="Times New Roman" w:cs="Times New Roman"/>
          <w:i/>
          <w:sz w:val="24"/>
          <w:szCs w:val="24"/>
        </w:rPr>
        <w:t xml:space="preserve">Viola </w:t>
      </w:r>
      <w:r w:rsidR="00E52D8B" w:rsidRPr="00B473F6">
        <w:rPr>
          <w:rFonts w:ascii="Times New Roman" w:hAnsi="Times New Roman" w:cs="Times New Roman"/>
          <w:i/>
          <w:sz w:val="24"/>
          <w:szCs w:val="24"/>
        </w:rPr>
        <w:t xml:space="preserve">tricolor </w:t>
      </w:r>
      <w:r w:rsidR="00E52D8B" w:rsidRPr="00B473F6">
        <w:rPr>
          <w:rFonts w:ascii="Times New Roman" w:hAnsi="Times New Roman" w:cs="Times New Roman"/>
          <w:sz w:val="24"/>
          <w:szCs w:val="24"/>
        </w:rPr>
        <w:t>L.</w:t>
      </w:r>
      <w:r w:rsidRPr="00B473F6">
        <w:rPr>
          <w:rFonts w:ascii="Times New Roman" w:hAnsi="Times New Roman" w:cs="Times New Roman"/>
          <w:sz w:val="24"/>
          <w:szCs w:val="24"/>
        </w:rPr>
        <w:t xml:space="preserve">), </w:t>
      </w:r>
      <w:r w:rsidR="0019325A" w:rsidRPr="00B473F6">
        <w:rPr>
          <w:rFonts w:ascii="Times New Roman" w:hAnsi="Times New Roman" w:cs="Times New Roman"/>
          <w:sz w:val="24"/>
          <w:szCs w:val="24"/>
        </w:rPr>
        <w:t>Хвощ</w:t>
      </w:r>
      <w:r w:rsidR="0019325A" w:rsidRPr="00B473F6">
        <w:t xml:space="preserve"> </w:t>
      </w:r>
      <w:r w:rsidR="0019325A" w:rsidRPr="00B473F6">
        <w:rPr>
          <w:rFonts w:ascii="Times New Roman" w:hAnsi="Times New Roman" w:cs="Times New Roman"/>
          <w:sz w:val="24"/>
          <w:szCs w:val="24"/>
        </w:rPr>
        <w:t>полски (</w:t>
      </w:r>
      <w:r w:rsidR="0019325A" w:rsidRPr="00B473F6">
        <w:rPr>
          <w:rFonts w:ascii="Times New Roman" w:hAnsi="Times New Roman" w:cs="Times New Roman"/>
          <w:i/>
          <w:sz w:val="24"/>
          <w:szCs w:val="24"/>
        </w:rPr>
        <w:t>Eguisetum arvense</w:t>
      </w:r>
      <w:r w:rsidR="00E52D8B" w:rsidRPr="00B473F6">
        <w:rPr>
          <w:rFonts w:ascii="Times New Roman" w:hAnsi="Times New Roman" w:cs="Times New Roman"/>
          <w:sz w:val="24"/>
          <w:szCs w:val="24"/>
        </w:rPr>
        <w:t xml:space="preserve"> L.</w:t>
      </w:r>
      <w:r w:rsidR="0019325A"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Хмел </w:t>
      </w:r>
      <w:r w:rsidR="00E52D8B" w:rsidRPr="00B473F6">
        <w:rPr>
          <w:rFonts w:ascii="Times New Roman" w:hAnsi="Times New Roman" w:cs="Times New Roman"/>
          <w:sz w:val="24"/>
          <w:szCs w:val="24"/>
        </w:rPr>
        <w:t xml:space="preserve">обикновен </w:t>
      </w:r>
      <w:r w:rsidRPr="00B473F6">
        <w:rPr>
          <w:rFonts w:ascii="Times New Roman" w:hAnsi="Times New Roman" w:cs="Times New Roman"/>
          <w:sz w:val="24"/>
          <w:szCs w:val="24"/>
        </w:rPr>
        <w:t>(</w:t>
      </w:r>
      <w:r w:rsidRPr="00B473F6">
        <w:rPr>
          <w:rFonts w:ascii="Times New Roman" w:hAnsi="Times New Roman" w:cs="Times New Roman"/>
          <w:i/>
          <w:sz w:val="24"/>
          <w:szCs w:val="24"/>
        </w:rPr>
        <w:t>Humulus lupulus</w:t>
      </w:r>
      <w:r w:rsidRPr="00B473F6">
        <w:rPr>
          <w:rFonts w:ascii="Times New Roman" w:hAnsi="Times New Roman" w:cs="Times New Roman"/>
          <w:sz w:val="24"/>
          <w:szCs w:val="24"/>
        </w:rPr>
        <w:t xml:space="preserve"> L.), </w:t>
      </w:r>
      <w:r w:rsidRPr="00B473F6">
        <w:rPr>
          <w:rFonts w:ascii="Times New Roman" w:eastAsia="Times New Roman" w:hAnsi="Times New Roman" w:cs="Times New Roman"/>
          <w:sz w:val="24"/>
          <w:szCs w:val="24"/>
          <w:lang w:eastAsia="bg-BG"/>
        </w:rPr>
        <w:t>Червен кантарион (</w:t>
      </w:r>
      <w:r w:rsidRPr="00B473F6">
        <w:rPr>
          <w:rFonts w:ascii="Times New Roman" w:eastAsia="Times New Roman" w:hAnsi="Times New Roman" w:cs="Times New Roman"/>
          <w:i/>
          <w:sz w:val="24"/>
          <w:szCs w:val="24"/>
          <w:lang w:eastAsia="bg-BG"/>
        </w:rPr>
        <w:t>Gentaurium erythraea</w:t>
      </w:r>
      <w:r w:rsidR="00E52D8B" w:rsidRPr="00B473F6">
        <w:rPr>
          <w:rFonts w:ascii="Times New Roman" w:eastAsia="Times New Roman" w:hAnsi="Times New Roman" w:cs="Times New Roman"/>
          <w:i/>
          <w:sz w:val="24"/>
          <w:szCs w:val="24"/>
          <w:lang w:eastAsia="bg-BG"/>
        </w:rPr>
        <w:t xml:space="preserve"> </w:t>
      </w:r>
      <w:r w:rsidR="00E52D8B" w:rsidRPr="00B473F6">
        <w:rPr>
          <w:rFonts w:ascii="Times New Roman" w:eastAsia="Times New Roman" w:hAnsi="Times New Roman" w:cs="Times New Roman"/>
          <w:sz w:val="24"/>
          <w:szCs w:val="24"/>
          <w:lang w:eastAsia="bg-BG"/>
        </w:rPr>
        <w:t>Rafn.</w:t>
      </w:r>
      <w:r w:rsidRPr="00B473F6">
        <w:rPr>
          <w:rFonts w:ascii="Times New Roman" w:eastAsia="Times New Roman" w:hAnsi="Times New Roman" w:cs="Times New Roman"/>
          <w:sz w:val="24"/>
          <w:szCs w:val="24"/>
          <w:lang w:eastAsia="bg-BG"/>
        </w:rPr>
        <w:t>),</w:t>
      </w:r>
      <w:r w:rsidRPr="00B473F6">
        <w:rPr>
          <w:rFonts w:ascii="Times New Roman" w:hAnsi="Times New Roman" w:cs="Times New Roman"/>
          <w:sz w:val="24"/>
          <w:szCs w:val="24"/>
        </w:rPr>
        <w:t xml:space="preserve"> </w:t>
      </w:r>
      <w:r w:rsidR="00F64DF1" w:rsidRPr="00B473F6">
        <w:rPr>
          <w:rFonts w:ascii="Times New Roman" w:hAnsi="Times New Roman" w:cs="Times New Roman"/>
          <w:sz w:val="24"/>
          <w:szCs w:val="24"/>
        </w:rPr>
        <w:t>Черно кучешко грозде (</w:t>
      </w:r>
      <w:r w:rsidR="00F64DF1" w:rsidRPr="00B473F6">
        <w:rPr>
          <w:rFonts w:ascii="Times New Roman" w:hAnsi="Times New Roman" w:cs="Times New Roman"/>
          <w:i/>
          <w:sz w:val="24"/>
          <w:szCs w:val="24"/>
        </w:rPr>
        <w:t>Solanum nigrum</w:t>
      </w:r>
      <w:r w:rsidR="00E52D8B" w:rsidRPr="00B473F6">
        <w:rPr>
          <w:rFonts w:ascii="Times New Roman" w:hAnsi="Times New Roman" w:cs="Times New Roman"/>
          <w:sz w:val="24"/>
          <w:szCs w:val="24"/>
        </w:rPr>
        <w:t xml:space="preserve"> L.),</w:t>
      </w:r>
      <w:r w:rsidR="00F64DF1" w:rsidRPr="00B473F6">
        <w:rPr>
          <w:rFonts w:ascii="Times New Roman" w:hAnsi="Times New Roman" w:cs="Times New Roman"/>
          <w:sz w:val="24"/>
          <w:szCs w:val="24"/>
        </w:rPr>
        <w:t xml:space="preserve"> </w:t>
      </w:r>
      <w:r w:rsidRPr="00B473F6">
        <w:rPr>
          <w:rFonts w:ascii="Times New Roman" w:eastAsia="Times New Roman" w:hAnsi="Times New Roman" w:cs="Times New Roman"/>
          <w:sz w:val="24"/>
          <w:szCs w:val="24"/>
          <w:lang w:eastAsia="bg-BG"/>
        </w:rPr>
        <w:t>Ягода горска (</w:t>
      </w:r>
      <w:r w:rsidRPr="00B473F6">
        <w:rPr>
          <w:rFonts w:ascii="Times New Roman" w:eastAsia="Times New Roman" w:hAnsi="Times New Roman" w:cs="Times New Roman"/>
          <w:i/>
          <w:sz w:val="24"/>
          <w:szCs w:val="24"/>
          <w:lang w:eastAsia="bg-BG"/>
        </w:rPr>
        <w:t>Fragaria veska</w:t>
      </w:r>
      <w:r w:rsidR="00E52D8B" w:rsidRPr="00B473F6">
        <w:rPr>
          <w:rFonts w:ascii="Times New Roman" w:eastAsia="Times New Roman" w:hAnsi="Times New Roman" w:cs="Times New Roman"/>
          <w:i/>
          <w:sz w:val="24"/>
          <w:szCs w:val="24"/>
          <w:lang w:eastAsia="bg-BG"/>
        </w:rPr>
        <w:t xml:space="preserve"> </w:t>
      </w:r>
      <w:r w:rsidR="00E52D8B" w:rsidRPr="00B473F6">
        <w:rPr>
          <w:rFonts w:ascii="Times New Roman" w:eastAsia="Times New Roman" w:hAnsi="Times New Roman" w:cs="Times New Roman"/>
          <w:sz w:val="24"/>
          <w:szCs w:val="24"/>
          <w:lang w:eastAsia="bg-BG"/>
        </w:rPr>
        <w:t>L.</w:t>
      </w:r>
      <w:r w:rsidRPr="00B473F6">
        <w:rPr>
          <w:rFonts w:ascii="Times New Roman" w:eastAsia="Times New Roman" w:hAnsi="Times New Roman" w:cs="Times New Roman"/>
          <w:sz w:val="24"/>
          <w:szCs w:val="24"/>
          <w:lang w:eastAsia="bg-BG"/>
        </w:rPr>
        <w:t xml:space="preserve">). </w:t>
      </w:r>
    </w:p>
    <w:p w14:paraId="4C2C32D2" w14:textId="77777777" w:rsidR="00A471B4" w:rsidRPr="00B473F6" w:rsidRDefault="00C816CD" w:rsidP="00A52EC3">
      <w:pPr>
        <w:spacing w:after="0" w:line="240" w:lineRule="auto"/>
        <w:jc w:val="both"/>
      </w:pPr>
      <w:r w:rsidRPr="00B473F6">
        <w:rPr>
          <w:rFonts w:ascii="Times New Roman" w:hAnsi="Times New Roman" w:cs="Times New Roman"/>
          <w:sz w:val="24"/>
          <w:szCs w:val="24"/>
        </w:rPr>
        <w:tab/>
        <w:t>Важен момент е опазване на находищата на лечебните растения и осигуряване високо качество на събраните билки</w:t>
      </w:r>
      <w:r w:rsidR="00ED7467" w:rsidRPr="00B473F6">
        <w:rPr>
          <w:rFonts w:ascii="Times New Roman" w:hAnsi="Times New Roman" w:cs="Times New Roman"/>
          <w:sz w:val="24"/>
          <w:szCs w:val="24"/>
        </w:rPr>
        <w:t>, като са спазени условията на</w:t>
      </w:r>
      <w:r w:rsidRPr="00B473F6">
        <w:rPr>
          <w:rFonts w:ascii="Times New Roman" w:hAnsi="Times New Roman" w:cs="Times New Roman"/>
          <w:sz w:val="24"/>
          <w:szCs w:val="24"/>
        </w:rPr>
        <w:t xml:space="preserve"> </w:t>
      </w:r>
      <w:r w:rsidRPr="00B473F6">
        <w:rPr>
          <w:rFonts w:ascii="Times New Roman" w:eastAsia="Calibri" w:hAnsi="Times New Roman" w:cs="Times New Roman"/>
          <w:sz w:val="24"/>
          <w:szCs w:val="24"/>
        </w:rPr>
        <w:t>Наредба 2 от 20.01.2004 г. на МОСВ за правилата и изискванията за събиране на билки и</w:t>
      </w:r>
      <w:r w:rsidR="006F545F" w:rsidRPr="00B473F6">
        <w:rPr>
          <w:rFonts w:ascii="Times New Roman" w:eastAsia="Calibri" w:hAnsi="Times New Roman" w:cs="Times New Roman"/>
          <w:sz w:val="24"/>
          <w:szCs w:val="24"/>
        </w:rPr>
        <w:t>ли</w:t>
      </w:r>
      <w:r w:rsidRPr="00B473F6">
        <w:rPr>
          <w:rFonts w:ascii="Times New Roman" w:eastAsia="Calibri" w:hAnsi="Times New Roman" w:cs="Times New Roman"/>
          <w:sz w:val="24"/>
          <w:szCs w:val="24"/>
        </w:rPr>
        <w:t xml:space="preserve"> генетичен материал от лечебни растения, включително начините, инструментите, хигиенните изисквания при събирането, с оглед природосъобразно и устойчиво ползване на ресурсите им.</w:t>
      </w:r>
      <w:r w:rsidR="008E4E59" w:rsidRPr="00B473F6">
        <w:t xml:space="preserve"> </w:t>
      </w:r>
      <w:r w:rsidR="008E4E59" w:rsidRPr="00B473F6">
        <w:rPr>
          <w:rFonts w:ascii="Times New Roman" w:eastAsia="Calibri" w:hAnsi="Times New Roman" w:cs="Times New Roman"/>
          <w:sz w:val="24"/>
          <w:szCs w:val="24"/>
        </w:rPr>
        <w:t>В тази връз</w:t>
      </w:r>
      <w:r w:rsidR="00210448" w:rsidRPr="00B473F6">
        <w:rPr>
          <w:rFonts w:ascii="Times New Roman" w:eastAsia="Calibri" w:hAnsi="Times New Roman" w:cs="Times New Roman"/>
          <w:sz w:val="24"/>
          <w:szCs w:val="24"/>
        </w:rPr>
        <w:t>ка трябва да се спазват някои</w:t>
      </w:r>
      <w:r w:rsidR="008E4E59" w:rsidRPr="00B473F6">
        <w:rPr>
          <w:rFonts w:ascii="Times New Roman" w:eastAsia="Calibri" w:hAnsi="Times New Roman" w:cs="Times New Roman"/>
          <w:sz w:val="24"/>
          <w:szCs w:val="24"/>
        </w:rPr>
        <w:t xml:space="preserve"> общи изисквания при събиране на билки:</w:t>
      </w:r>
      <w:r w:rsidR="008E4E59" w:rsidRPr="00B473F6">
        <w:t xml:space="preserve"> </w:t>
      </w:r>
      <w:r w:rsidR="008E4E59" w:rsidRPr="00B473F6">
        <w:rPr>
          <w:rFonts w:ascii="Times New Roman" w:eastAsia="Calibri" w:hAnsi="Times New Roman" w:cs="Times New Roman"/>
          <w:sz w:val="24"/>
          <w:szCs w:val="24"/>
        </w:rPr>
        <w:t xml:space="preserve">обект на събиране са само растителните части, които се </w:t>
      </w:r>
      <w:r w:rsidR="008E4E59" w:rsidRPr="00B473F6">
        <w:rPr>
          <w:rFonts w:ascii="Times New Roman" w:eastAsia="Calibri" w:hAnsi="Times New Roman" w:cs="Times New Roman"/>
          <w:sz w:val="24"/>
          <w:szCs w:val="24"/>
        </w:rPr>
        <w:lastRenderedPageBreak/>
        <w:t>използват като билки;</w:t>
      </w:r>
      <w:r w:rsidR="008E4E59" w:rsidRPr="00B473F6">
        <w:t xml:space="preserve"> </w:t>
      </w:r>
      <w:r w:rsidR="008E4E59" w:rsidRPr="00B473F6">
        <w:rPr>
          <w:rFonts w:ascii="Times New Roman" w:eastAsia="Calibri" w:hAnsi="Times New Roman" w:cs="Times New Roman"/>
          <w:sz w:val="24"/>
          <w:szCs w:val="24"/>
        </w:rPr>
        <w:t>събирането се извършва при подходящи атмосферни условия и годишно време, с оглед получаване на качествени билки</w:t>
      </w:r>
      <w:r w:rsidR="00E60AAC" w:rsidRPr="00B473F6">
        <w:rPr>
          <w:rFonts w:ascii="Times New Roman" w:eastAsia="Calibri" w:hAnsi="Times New Roman" w:cs="Times New Roman"/>
          <w:sz w:val="24"/>
          <w:szCs w:val="24"/>
        </w:rPr>
        <w:t>;</w:t>
      </w:r>
      <w:r w:rsidR="00E60AAC" w:rsidRPr="00B473F6">
        <w:t xml:space="preserve"> </w:t>
      </w:r>
      <w:r w:rsidR="008E4E59" w:rsidRPr="00B473F6">
        <w:rPr>
          <w:rFonts w:ascii="Times New Roman" w:eastAsia="Calibri" w:hAnsi="Times New Roman" w:cs="Times New Roman"/>
          <w:sz w:val="24"/>
          <w:szCs w:val="24"/>
        </w:rPr>
        <w:t>не се допуска увреждане на находищата в резултат на дейността;</w:t>
      </w:r>
      <w:r w:rsidR="00E60AAC" w:rsidRPr="00B473F6">
        <w:t xml:space="preserve"> </w:t>
      </w:r>
      <w:r w:rsidR="008E4E59" w:rsidRPr="00B473F6">
        <w:rPr>
          <w:rFonts w:ascii="Times New Roman" w:eastAsia="Calibri" w:hAnsi="Times New Roman" w:cs="Times New Roman"/>
          <w:sz w:val="24"/>
          <w:szCs w:val="24"/>
        </w:rPr>
        <w:t>не се събират билки в замърсени места от животински или битови отпадъци;</w:t>
      </w:r>
      <w:r w:rsidR="00E60AAC" w:rsidRPr="00B473F6">
        <w:t xml:space="preserve"> </w:t>
      </w:r>
      <w:r w:rsidR="008E4E59" w:rsidRPr="00B473F6">
        <w:rPr>
          <w:rFonts w:ascii="Times New Roman" w:eastAsia="Calibri" w:hAnsi="Times New Roman" w:cs="Times New Roman"/>
          <w:sz w:val="24"/>
          <w:szCs w:val="24"/>
        </w:rPr>
        <w:t>събирането се извършва след издаване на разрешително за ползване съгласно чл.</w:t>
      </w:r>
      <w:r w:rsidR="004D6303" w:rsidRPr="00B473F6">
        <w:rPr>
          <w:rFonts w:ascii="Times New Roman" w:eastAsia="Calibri" w:hAnsi="Times New Roman" w:cs="Times New Roman"/>
          <w:sz w:val="24"/>
          <w:szCs w:val="24"/>
        </w:rPr>
        <w:t xml:space="preserve"> </w:t>
      </w:r>
      <w:r w:rsidR="008E4E59" w:rsidRPr="00B473F6">
        <w:rPr>
          <w:rFonts w:ascii="Times New Roman" w:eastAsia="Calibri" w:hAnsi="Times New Roman" w:cs="Times New Roman"/>
          <w:sz w:val="24"/>
          <w:szCs w:val="24"/>
        </w:rPr>
        <w:t>21, ал.</w:t>
      </w:r>
      <w:r w:rsidR="004D6303" w:rsidRPr="00B473F6">
        <w:rPr>
          <w:rFonts w:ascii="Times New Roman" w:eastAsia="Calibri" w:hAnsi="Times New Roman" w:cs="Times New Roman"/>
          <w:sz w:val="24"/>
          <w:szCs w:val="24"/>
        </w:rPr>
        <w:t xml:space="preserve"> </w:t>
      </w:r>
      <w:r w:rsidR="008E4E59" w:rsidRPr="00B473F6">
        <w:rPr>
          <w:rFonts w:ascii="Times New Roman" w:eastAsia="Calibri" w:hAnsi="Times New Roman" w:cs="Times New Roman"/>
          <w:sz w:val="24"/>
          <w:szCs w:val="24"/>
        </w:rPr>
        <w:t>2 от ЗЛР</w:t>
      </w:r>
      <w:r w:rsidR="004D6303" w:rsidRPr="00B473F6">
        <w:rPr>
          <w:rFonts w:ascii="Times New Roman" w:eastAsia="Calibri" w:hAnsi="Times New Roman" w:cs="Times New Roman"/>
          <w:sz w:val="24"/>
          <w:szCs w:val="24"/>
        </w:rPr>
        <w:t>.</w:t>
      </w:r>
    </w:p>
    <w:p w14:paraId="56A6874B" w14:textId="77777777" w:rsidR="00E60AAC" w:rsidRPr="00B473F6" w:rsidRDefault="00E60AAC" w:rsidP="00A52EC3">
      <w:pPr>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Забранява се ползването на лечебните растения по начини и </w:t>
      </w:r>
      <w:r w:rsidR="00444AC4" w:rsidRPr="00B473F6">
        <w:rPr>
          <w:rFonts w:ascii="Times New Roman" w:eastAsia="Calibri" w:hAnsi="Times New Roman" w:cs="Times New Roman"/>
          <w:sz w:val="24"/>
          <w:szCs w:val="24"/>
        </w:rPr>
        <w:t xml:space="preserve">със </w:t>
      </w:r>
      <w:r w:rsidRPr="00B473F6">
        <w:rPr>
          <w:rFonts w:ascii="Times New Roman" w:eastAsia="Calibri" w:hAnsi="Times New Roman" w:cs="Times New Roman"/>
          <w:sz w:val="24"/>
          <w:szCs w:val="24"/>
        </w:rPr>
        <w:t>средства, които водят до увреждането на находищата им, намаляване на техните ресурси, затруднено възстановяване на популациите им или намаляване на тяхното биологично разнообразие. Отделни видове диворастящи растения се поставят под специален режим на опазване и ползване, когато биологичното разнообразие или ресурсите им проявяват трайна тенденция към намаляване или има опасност от такава тенденция. Лечебните свойства на билките се обуславят от съдържащите се в техните органи (корени, стъбла, листа, цвят) биологично активни вещества (алкалоиди, глюкозиди, фенали, танини, органични, киселини, витамини, хормони).</w:t>
      </w:r>
    </w:p>
    <w:p w14:paraId="4DA11C64" w14:textId="77777777" w:rsidR="005B5E37" w:rsidRPr="00B473F6" w:rsidRDefault="005B5E37" w:rsidP="00A52EC3">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Приоритетни мерки за опазване на ресурсите и разнообразието на лечебни растения, редки и защитени растения: </w:t>
      </w:r>
    </w:p>
    <w:p w14:paraId="38CB017E" w14:textId="77777777" w:rsidR="005B5E37" w:rsidRPr="00B473F6" w:rsidRDefault="005B5E37" w:rsidP="005B5E37">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1. Наблюдение и установяване на находищата конкретно във всяко землище.</w:t>
      </w:r>
    </w:p>
    <w:p w14:paraId="5F051E75" w14:textId="77777777" w:rsidR="005B5E37" w:rsidRPr="00B473F6" w:rsidRDefault="005B5E37" w:rsidP="005B5E37">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2. Ежегодно наблюдение на тези находища, установяване на ресурсите им.</w:t>
      </w:r>
    </w:p>
    <w:p w14:paraId="626E469E" w14:textId="77777777" w:rsidR="005B5E37" w:rsidRPr="00B473F6" w:rsidRDefault="005B5E37" w:rsidP="005B5E37">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3. Запознаване на служители, общински администрации и граждани с наличието на находища и мерките за тяхното опазване, както и значимостта на тези растения.</w:t>
      </w:r>
    </w:p>
    <w:p w14:paraId="3B980C9E" w14:textId="77777777" w:rsidR="005B5E37" w:rsidRPr="00B473F6" w:rsidRDefault="005B5E37" w:rsidP="005B5E37">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4. Отделяне на специално внимание на тези находища при извършване</w:t>
      </w:r>
      <w:r w:rsidR="0014021B" w:rsidRPr="00B473F6">
        <w:rPr>
          <w:rFonts w:ascii="Times New Roman" w:hAnsi="Times New Roman" w:cs="Times New Roman"/>
          <w:sz w:val="24"/>
          <w:szCs w:val="24"/>
        </w:rPr>
        <w:t>то</w:t>
      </w:r>
      <w:r w:rsidRPr="00B473F6">
        <w:rPr>
          <w:rFonts w:ascii="Times New Roman" w:hAnsi="Times New Roman" w:cs="Times New Roman"/>
          <w:sz w:val="24"/>
          <w:szCs w:val="24"/>
        </w:rPr>
        <w:t xml:space="preserve"> на горскостопански мероприятия, както и различни селско</w:t>
      </w:r>
      <w:r w:rsidR="0014021B" w:rsidRPr="00B473F6">
        <w:rPr>
          <w:rFonts w:ascii="Times New Roman" w:hAnsi="Times New Roman" w:cs="Times New Roman"/>
          <w:sz w:val="24"/>
          <w:szCs w:val="24"/>
        </w:rPr>
        <w:t>стопански</w:t>
      </w:r>
      <w:r w:rsidRPr="00B473F6">
        <w:rPr>
          <w:rFonts w:ascii="Times New Roman" w:hAnsi="Times New Roman" w:cs="Times New Roman"/>
          <w:sz w:val="24"/>
          <w:szCs w:val="24"/>
        </w:rPr>
        <w:t xml:space="preserve"> дейности.</w:t>
      </w:r>
    </w:p>
    <w:p w14:paraId="5328CE7B" w14:textId="77777777" w:rsidR="005B5E37" w:rsidRPr="00B473F6" w:rsidRDefault="005B5E37" w:rsidP="005B5E37">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5. </w:t>
      </w:r>
      <w:r w:rsidR="0014021B" w:rsidRPr="00B473F6">
        <w:rPr>
          <w:rFonts w:ascii="Times New Roman" w:hAnsi="Times New Roman" w:cs="Times New Roman"/>
          <w:sz w:val="24"/>
          <w:szCs w:val="24"/>
        </w:rPr>
        <w:t>Изготвяне на п</w:t>
      </w:r>
      <w:r w:rsidRPr="00B473F6">
        <w:rPr>
          <w:rFonts w:ascii="Times New Roman" w:hAnsi="Times New Roman" w:cs="Times New Roman"/>
          <w:sz w:val="24"/>
          <w:szCs w:val="24"/>
        </w:rPr>
        <w:t xml:space="preserve">редложения към местните администрации на общините и териториалните поделения на горите (ДГС/ДЛС) за разработване на </w:t>
      </w:r>
      <w:r w:rsidR="0014021B" w:rsidRPr="00B473F6">
        <w:rPr>
          <w:rFonts w:ascii="Times New Roman" w:hAnsi="Times New Roman" w:cs="Times New Roman"/>
          <w:sz w:val="24"/>
          <w:szCs w:val="24"/>
        </w:rPr>
        <w:t>регионални/</w:t>
      </w:r>
      <w:r w:rsidRPr="00B473F6">
        <w:rPr>
          <w:rFonts w:ascii="Times New Roman" w:hAnsi="Times New Roman" w:cs="Times New Roman"/>
          <w:sz w:val="24"/>
          <w:szCs w:val="24"/>
        </w:rPr>
        <w:t>местни нормативни актове за начините на земеползване, съобразно изискванията на нормативните актове и плановите документи от по-висок ранг.</w:t>
      </w:r>
    </w:p>
    <w:p w14:paraId="5F8630A7" w14:textId="77777777" w:rsidR="006E1849" w:rsidRPr="00B473F6" w:rsidRDefault="006E1849" w:rsidP="00A52EC3">
      <w:pPr>
        <w:autoSpaceDE w:val="0"/>
        <w:autoSpaceDN w:val="0"/>
        <w:adjustRightInd w:val="0"/>
        <w:spacing w:after="0" w:line="240" w:lineRule="auto"/>
        <w:ind w:firstLine="708"/>
        <w:rPr>
          <w:rFonts w:ascii="Times New Roman" w:eastAsia="Calibri" w:hAnsi="Times New Roman" w:cs="Times New Roman"/>
          <w:sz w:val="24"/>
          <w:szCs w:val="24"/>
        </w:rPr>
      </w:pPr>
    </w:p>
    <w:p w14:paraId="3A056D0E" w14:textId="77777777" w:rsidR="00F60736" w:rsidRPr="00B473F6" w:rsidRDefault="00F60736" w:rsidP="00A5578E">
      <w:pPr>
        <w:pStyle w:val="Heading3"/>
        <w:keepNext/>
        <w:keepLines/>
        <w:spacing w:before="80" w:beforeAutospacing="0" w:after="0" w:afterAutospacing="0"/>
        <w:rPr>
          <w:rFonts w:ascii="Calibri Light" w:eastAsia="SimSun" w:hAnsi="Calibri Light"/>
          <w:b w:val="0"/>
          <w:bCs w:val="0"/>
          <w:color w:val="538135"/>
          <w:sz w:val="24"/>
          <w:szCs w:val="24"/>
          <w:lang w:eastAsia="bg-BG"/>
        </w:rPr>
      </w:pPr>
      <w:bookmarkStart w:id="60" w:name="_Toc533156383"/>
      <w:r w:rsidRPr="00B473F6">
        <w:rPr>
          <w:rFonts w:ascii="Calibri Light" w:eastAsia="SimSun" w:hAnsi="Calibri Light"/>
          <w:b w:val="0"/>
          <w:bCs w:val="0"/>
          <w:color w:val="538135"/>
          <w:sz w:val="24"/>
          <w:szCs w:val="24"/>
          <w:lang w:eastAsia="bg-BG"/>
        </w:rPr>
        <w:t>5.2. Анализ и оценка на потенциала на ловните ресурси</w:t>
      </w:r>
      <w:bookmarkEnd w:id="60"/>
      <w:r w:rsidR="00D4625F" w:rsidRPr="00B473F6">
        <w:rPr>
          <w:rFonts w:ascii="Calibri Light" w:eastAsia="SimSun" w:hAnsi="Calibri Light"/>
          <w:b w:val="0"/>
          <w:bCs w:val="0"/>
          <w:color w:val="538135"/>
          <w:sz w:val="24"/>
          <w:szCs w:val="24"/>
          <w:lang w:eastAsia="bg-BG"/>
        </w:rPr>
        <w:t xml:space="preserve"> </w:t>
      </w:r>
    </w:p>
    <w:p w14:paraId="7D358B9F" w14:textId="77777777" w:rsidR="00F60736" w:rsidRPr="00B473F6" w:rsidRDefault="00F60736" w:rsidP="00F157C6">
      <w:pPr>
        <w:autoSpaceDE w:val="0"/>
        <w:autoSpaceDN w:val="0"/>
        <w:adjustRightInd w:val="0"/>
        <w:spacing w:after="0" w:line="240" w:lineRule="auto"/>
        <w:ind w:firstLine="708"/>
        <w:jc w:val="both"/>
        <w:rPr>
          <w:rFonts w:ascii="Times New Roman" w:eastAsia="Calibri" w:hAnsi="Times New Roman" w:cs="Times New Roman"/>
          <w:sz w:val="24"/>
          <w:szCs w:val="24"/>
        </w:rPr>
      </w:pPr>
    </w:p>
    <w:p w14:paraId="0A3A554A" w14:textId="77777777" w:rsidR="00E70C13" w:rsidRPr="00B473F6" w:rsidRDefault="00E70C13" w:rsidP="00E70C13">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Основните видове местен дивеч в област Добрич са сърната, дивата свиня, благородния елен и дивия заек. Прелетният дивеч е представен с голямо разнообразие от представители на разред Гъскоподобни (</w:t>
      </w:r>
      <w:r w:rsidRPr="00B473F6">
        <w:rPr>
          <w:rFonts w:ascii="Times New Roman" w:hAnsi="Times New Roman" w:cs="Times New Roman"/>
          <w:i/>
          <w:sz w:val="24"/>
          <w:szCs w:val="24"/>
        </w:rPr>
        <w:t>Anseriformes</w:t>
      </w:r>
      <w:r w:rsidRPr="00B473F6">
        <w:rPr>
          <w:rFonts w:ascii="Times New Roman" w:hAnsi="Times New Roman" w:cs="Times New Roman"/>
          <w:sz w:val="24"/>
          <w:szCs w:val="24"/>
        </w:rPr>
        <w:t>). В началото на миналия век през гнездовия сезон са се срещали дропла и стрепет (малка дропла). През втората половина на ХХ век успешно са аклиматизирани еленът-лопатар и муфлона. Стопанисването на сърната (</w:t>
      </w:r>
      <w:r w:rsidRPr="00B473F6">
        <w:rPr>
          <w:rStyle w:val="lrzxr"/>
          <w:rFonts w:ascii="Times New Roman" w:hAnsi="Times New Roman" w:cs="Times New Roman"/>
          <w:i/>
          <w:sz w:val="24"/>
          <w:szCs w:val="24"/>
        </w:rPr>
        <w:t>Capreolus capreolus</w:t>
      </w:r>
      <w:r w:rsidRPr="00B473F6">
        <w:rPr>
          <w:rStyle w:val="lrzxr"/>
          <w:rFonts w:ascii="Times New Roman" w:hAnsi="Times New Roman" w:cs="Times New Roman"/>
          <w:sz w:val="24"/>
          <w:szCs w:val="24"/>
        </w:rPr>
        <w:t>)</w:t>
      </w:r>
      <w:r w:rsidRPr="00B473F6">
        <w:rPr>
          <w:rFonts w:ascii="Times New Roman" w:hAnsi="Times New Roman" w:cs="Times New Roman"/>
          <w:sz w:val="24"/>
          <w:szCs w:val="24"/>
        </w:rPr>
        <w:t xml:space="preserve"> дава най-добри резултати в ТП ДЛС „Тервел“. На Световното ловно изложение Пловдив’81 над 30% от представените от България капитални трофеи от сръндак са добити в това ловно стопанство.  </w:t>
      </w:r>
    </w:p>
    <w:p w14:paraId="7AE6BB8A" w14:textId="77777777" w:rsidR="00521E1B" w:rsidRPr="00B473F6" w:rsidRDefault="00AA7329" w:rsidP="00AA7329">
      <w:pPr>
        <w:autoSpaceDE w:val="0"/>
        <w:autoSpaceDN w:val="0"/>
        <w:adjustRightInd w:val="0"/>
        <w:spacing w:after="0" w:line="240" w:lineRule="auto"/>
        <w:ind w:firstLine="708"/>
        <w:jc w:val="both"/>
        <w:rPr>
          <w:rFonts w:ascii="Times New Roman" w:eastAsia="Calibri" w:hAnsi="Times New Roman" w:cs="Times New Roman"/>
          <w:sz w:val="24"/>
          <w:szCs w:val="24"/>
        </w:rPr>
      </w:pPr>
      <w:r w:rsidRPr="00140010">
        <w:rPr>
          <w:rFonts w:ascii="Times New Roman" w:eastAsia="Calibri" w:hAnsi="Times New Roman" w:cs="Times New Roman"/>
          <w:sz w:val="24"/>
          <w:szCs w:val="24"/>
        </w:rPr>
        <w:t>Ловностопанските мероприятия, провеждани на горските територии от област Добрич, са насочени към формиране и поддържане на жизнени дивечови запаси, при оптимална гъстота, полова и възрастова структура.</w:t>
      </w:r>
      <w:r w:rsidRPr="00B473F6">
        <w:rPr>
          <w:rFonts w:ascii="Times New Roman" w:eastAsia="Calibri" w:hAnsi="Times New Roman" w:cs="Times New Roman"/>
          <w:sz w:val="24"/>
          <w:szCs w:val="24"/>
        </w:rPr>
        <w:t xml:space="preserve"> </w:t>
      </w:r>
      <w:r w:rsidR="002F060E" w:rsidRPr="00B473F6">
        <w:rPr>
          <w:rFonts w:ascii="Times New Roman" w:eastAsia="Times New Roman" w:hAnsi="Times New Roman" w:cs="Times New Roman"/>
          <w:color w:val="000000"/>
          <w:sz w:val="24"/>
          <w:szCs w:val="24"/>
        </w:rPr>
        <w:t>Запасите по видове дивеч и ползването</w:t>
      </w:r>
      <w:r w:rsidR="006C5609" w:rsidRPr="00B473F6">
        <w:rPr>
          <w:rFonts w:ascii="Times New Roman" w:eastAsia="Times New Roman" w:hAnsi="Times New Roman" w:cs="Times New Roman"/>
          <w:color w:val="000000"/>
          <w:sz w:val="24"/>
          <w:szCs w:val="24"/>
        </w:rPr>
        <w:t>/отстрела в областта</w:t>
      </w:r>
      <w:r w:rsidR="002F060E" w:rsidRPr="00B473F6">
        <w:rPr>
          <w:rFonts w:ascii="Times New Roman" w:eastAsia="Times New Roman" w:hAnsi="Times New Roman" w:cs="Times New Roman"/>
          <w:color w:val="000000"/>
          <w:sz w:val="24"/>
          <w:szCs w:val="24"/>
        </w:rPr>
        <w:t xml:space="preserve"> </w:t>
      </w:r>
      <w:r w:rsidR="006C5609" w:rsidRPr="00B473F6">
        <w:rPr>
          <w:rFonts w:ascii="Times New Roman" w:eastAsia="Times New Roman" w:hAnsi="Times New Roman" w:cs="Times New Roman"/>
          <w:color w:val="000000"/>
          <w:sz w:val="24"/>
          <w:szCs w:val="24"/>
        </w:rPr>
        <w:t xml:space="preserve">за периода 2013-2017 г. </w:t>
      </w:r>
      <w:r w:rsidR="002F060E" w:rsidRPr="00B473F6">
        <w:rPr>
          <w:rFonts w:ascii="Times New Roman" w:eastAsia="Times New Roman" w:hAnsi="Times New Roman" w:cs="Times New Roman"/>
          <w:color w:val="000000"/>
          <w:sz w:val="24"/>
          <w:szCs w:val="24"/>
        </w:rPr>
        <w:t>са дадени в таблица 3</w:t>
      </w:r>
      <w:r w:rsidR="00A613B6" w:rsidRPr="00B473F6">
        <w:rPr>
          <w:rFonts w:ascii="Times New Roman" w:eastAsia="Times New Roman" w:hAnsi="Times New Roman" w:cs="Times New Roman"/>
          <w:color w:val="000000"/>
          <w:sz w:val="24"/>
          <w:szCs w:val="24"/>
        </w:rPr>
        <w:t>6</w:t>
      </w:r>
      <w:r w:rsidR="006C5609" w:rsidRPr="00B473F6">
        <w:rPr>
          <w:rFonts w:ascii="Times New Roman" w:eastAsia="Times New Roman" w:hAnsi="Times New Roman" w:cs="Times New Roman"/>
          <w:color w:val="000000"/>
          <w:sz w:val="24"/>
          <w:szCs w:val="24"/>
        </w:rPr>
        <w:t xml:space="preserve">. </w:t>
      </w:r>
      <w:r w:rsidR="00F157C6" w:rsidRPr="00B473F6">
        <w:rPr>
          <w:rFonts w:ascii="Times New Roman" w:hAnsi="Times New Roman" w:cs="Times New Roman"/>
          <w:sz w:val="24"/>
          <w:szCs w:val="24"/>
        </w:rPr>
        <w:t>О</w:t>
      </w:r>
      <w:r w:rsidR="00CF15DA" w:rsidRPr="00B473F6">
        <w:rPr>
          <w:rFonts w:ascii="Times New Roman" w:hAnsi="Times New Roman" w:cs="Times New Roman"/>
          <w:sz w:val="24"/>
          <w:szCs w:val="24"/>
        </w:rPr>
        <w:t>сновни</w:t>
      </w:r>
      <w:r w:rsidR="00115A65" w:rsidRPr="00B473F6">
        <w:rPr>
          <w:rFonts w:ascii="Times New Roman" w:hAnsi="Times New Roman" w:cs="Times New Roman"/>
          <w:sz w:val="24"/>
          <w:szCs w:val="24"/>
        </w:rPr>
        <w:t>те</w:t>
      </w:r>
      <w:r w:rsidR="00F157C6" w:rsidRPr="00B473F6">
        <w:rPr>
          <w:rFonts w:ascii="Times New Roman" w:hAnsi="Times New Roman" w:cs="Times New Roman"/>
          <w:sz w:val="24"/>
          <w:szCs w:val="24"/>
        </w:rPr>
        <w:t xml:space="preserve"> видове едър дивеч в областта </w:t>
      </w:r>
      <w:r w:rsidR="00CF15DA" w:rsidRPr="00B473F6">
        <w:rPr>
          <w:rFonts w:ascii="Times New Roman" w:hAnsi="Times New Roman" w:cs="Times New Roman"/>
          <w:sz w:val="24"/>
          <w:szCs w:val="24"/>
        </w:rPr>
        <w:t>са сърната и дивата свиня. Средните запаси от тези видове в областта през последните 5 години са 1</w:t>
      </w:r>
      <w:r w:rsidR="00E0087C" w:rsidRPr="00B473F6">
        <w:rPr>
          <w:rFonts w:ascii="Times New Roman" w:hAnsi="Times New Roman" w:cs="Times New Roman"/>
          <w:sz w:val="24"/>
          <w:szCs w:val="24"/>
        </w:rPr>
        <w:t xml:space="preserve"> </w:t>
      </w:r>
      <w:r w:rsidR="00CF15DA" w:rsidRPr="00B473F6">
        <w:rPr>
          <w:rFonts w:ascii="Times New Roman" w:hAnsi="Times New Roman" w:cs="Times New Roman"/>
          <w:sz w:val="24"/>
          <w:szCs w:val="24"/>
        </w:rPr>
        <w:t>948 при сърната и 1</w:t>
      </w:r>
      <w:r w:rsidR="00E0087C" w:rsidRPr="00B473F6">
        <w:rPr>
          <w:rFonts w:ascii="Times New Roman" w:hAnsi="Times New Roman" w:cs="Times New Roman"/>
          <w:sz w:val="24"/>
          <w:szCs w:val="24"/>
        </w:rPr>
        <w:t xml:space="preserve"> </w:t>
      </w:r>
      <w:r w:rsidR="00CF15DA" w:rsidRPr="00B473F6">
        <w:rPr>
          <w:rFonts w:ascii="Times New Roman" w:hAnsi="Times New Roman" w:cs="Times New Roman"/>
          <w:sz w:val="24"/>
          <w:szCs w:val="24"/>
        </w:rPr>
        <w:t xml:space="preserve">998 – при дивата </w:t>
      </w:r>
      <w:r w:rsidR="006C5609" w:rsidRPr="00B473F6">
        <w:rPr>
          <w:rFonts w:ascii="Times New Roman" w:hAnsi="Times New Roman" w:cs="Times New Roman"/>
          <w:sz w:val="24"/>
          <w:szCs w:val="24"/>
        </w:rPr>
        <w:t>свиня, съответно 3,05 екз./100 hа и 3,13 екз./100 h</w:t>
      </w:r>
      <w:r w:rsidR="00CF15DA" w:rsidRPr="00B473F6">
        <w:rPr>
          <w:rFonts w:ascii="Times New Roman" w:hAnsi="Times New Roman" w:cs="Times New Roman"/>
          <w:sz w:val="24"/>
          <w:szCs w:val="24"/>
        </w:rPr>
        <w:t xml:space="preserve">а. </w:t>
      </w:r>
    </w:p>
    <w:p w14:paraId="00B59E2A" w14:textId="77777777" w:rsidR="00777CFF" w:rsidRPr="00B473F6" w:rsidRDefault="00777CFF" w:rsidP="00777CFF">
      <w:pPr>
        <w:autoSpaceDE w:val="0"/>
        <w:autoSpaceDN w:val="0"/>
        <w:adjustRightInd w:val="0"/>
        <w:spacing w:after="0" w:line="240" w:lineRule="auto"/>
        <w:jc w:val="both"/>
        <w:rPr>
          <w:rFonts w:ascii="Times New Roman" w:hAnsi="Times New Roman" w:cs="Times New Roman"/>
          <w:sz w:val="24"/>
          <w:szCs w:val="24"/>
        </w:rPr>
      </w:pPr>
    </w:p>
    <w:p w14:paraId="52815CA4" w14:textId="5AB9AF2E" w:rsidR="00777CFF" w:rsidRPr="00B473F6" w:rsidRDefault="001E27B3" w:rsidP="00C02709">
      <w:pPr>
        <w:autoSpaceDE w:val="0"/>
        <w:autoSpaceDN w:val="0"/>
        <w:adjustRightInd w:val="0"/>
        <w:spacing w:after="120" w:line="240" w:lineRule="auto"/>
        <w:jc w:val="both"/>
        <w:rPr>
          <w:rFonts w:ascii="Times New Roman" w:hAnsi="Times New Roman" w:cs="Times New Roman"/>
          <w:i/>
        </w:rPr>
      </w:pPr>
      <w:bookmarkStart w:id="61" w:name="_Toc19030408"/>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36</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777CFF" w:rsidRPr="00B473F6">
        <w:rPr>
          <w:rFonts w:ascii="Times New Roman" w:eastAsia="Times New Roman" w:hAnsi="Times New Roman" w:cs="Times New Roman"/>
          <w:i/>
          <w:color w:val="000000"/>
        </w:rPr>
        <w:t>Запас и отстрел по видове дивеч за периода 2013-2017 г. в област Добрич</w:t>
      </w:r>
      <w:bookmarkEnd w:id="61"/>
    </w:p>
    <w:tbl>
      <w:tblPr>
        <w:tblW w:w="9094" w:type="dxa"/>
        <w:tblInd w:w="55" w:type="dxa"/>
        <w:tblCellMar>
          <w:left w:w="70" w:type="dxa"/>
          <w:right w:w="70" w:type="dxa"/>
        </w:tblCellMar>
        <w:tblLook w:val="04A0" w:firstRow="1" w:lastRow="0" w:firstColumn="1" w:lastColumn="0" w:noHBand="0" w:noVBand="1"/>
      </w:tblPr>
      <w:tblGrid>
        <w:gridCol w:w="1291"/>
        <w:gridCol w:w="709"/>
        <w:gridCol w:w="858"/>
        <w:gridCol w:w="702"/>
        <w:gridCol w:w="858"/>
        <w:gridCol w:w="702"/>
        <w:gridCol w:w="858"/>
        <w:gridCol w:w="703"/>
        <w:gridCol w:w="858"/>
        <w:gridCol w:w="702"/>
        <w:gridCol w:w="858"/>
      </w:tblGrid>
      <w:tr w:rsidR="00777CFF" w:rsidRPr="00B473F6" w14:paraId="7DE10995" w14:textId="77777777" w:rsidTr="004F1FC2">
        <w:trPr>
          <w:trHeight w:val="300"/>
        </w:trPr>
        <w:tc>
          <w:tcPr>
            <w:tcW w:w="1291" w:type="dxa"/>
            <w:vMerge w:val="restart"/>
            <w:tcBorders>
              <w:top w:val="single" w:sz="4" w:space="0" w:color="auto"/>
              <w:left w:val="single" w:sz="4" w:space="0" w:color="auto"/>
              <w:right w:val="single" w:sz="4" w:space="0" w:color="auto"/>
            </w:tcBorders>
            <w:shd w:val="clear" w:color="auto" w:fill="auto"/>
            <w:noWrap/>
            <w:vAlign w:val="bottom"/>
            <w:hideMark/>
          </w:tcPr>
          <w:p w14:paraId="47CBDFF0" w14:textId="77777777" w:rsidR="00777CFF" w:rsidRPr="00B473F6" w:rsidRDefault="00777CFF" w:rsidP="00777CFF">
            <w:pPr>
              <w:spacing w:after="0" w:line="240" w:lineRule="auto"/>
              <w:rPr>
                <w:rFonts w:ascii="Times New Roman" w:eastAsia="Times New Roman" w:hAnsi="Times New Roman" w:cs="Times New Roman"/>
                <w:b/>
                <w:color w:val="000000"/>
                <w:lang w:eastAsia="bg-BG"/>
              </w:rPr>
            </w:pPr>
            <w:r w:rsidRPr="00B473F6">
              <w:rPr>
                <w:rFonts w:ascii="Times New Roman" w:eastAsia="Times New Roman" w:hAnsi="Times New Roman" w:cs="Times New Roman"/>
                <w:b/>
                <w:color w:val="000000"/>
                <w:lang w:eastAsia="bg-BG"/>
              </w:rPr>
              <w:t>Година</w:t>
            </w:r>
          </w:p>
        </w:tc>
        <w:tc>
          <w:tcPr>
            <w:tcW w:w="7803" w:type="dxa"/>
            <w:gridSpan w:val="10"/>
            <w:tcBorders>
              <w:top w:val="single" w:sz="4" w:space="0" w:color="auto"/>
              <w:left w:val="nil"/>
              <w:bottom w:val="single" w:sz="4" w:space="0" w:color="auto"/>
              <w:right w:val="single" w:sz="4" w:space="0" w:color="000000"/>
            </w:tcBorders>
            <w:shd w:val="clear" w:color="auto" w:fill="auto"/>
            <w:noWrap/>
            <w:vAlign w:val="bottom"/>
            <w:hideMark/>
          </w:tcPr>
          <w:p w14:paraId="735ACFC1" w14:textId="77777777" w:rsidR="00777CFF" w:rsidRPr="00B473F6" w:rsidRDefault="00777CFF" w:rsidP="00777CFF">
            <w:pPr>
              <w:spacing w:after="0" w:line="240" w:lineRule="auto"/>
              <w:jc w:val="center"/>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Едър дивеч</w:t>
            </w:r>
          </w:p>
        </w:tc>
      </w:tr>
      <w:tr w:rsidR="00777CFF" w:rsidRPr="00B473F6" w14:paraId="7191474D" w14:textId="77777777" w:rsidTr="004F1FC2">
        <w:trPr>
          <w:trHeight w:val="300"/>
        </w:trPr>
        <w:tc>
          <w:tcPr>
            <w:tcW w:w="1291" w:type="dxa"/>
            <w:vMerge/>
            <w:tcBorders>
              <w:left w:val="single" w:sz="4" w:space="0" w:color="auto"/>
              <w:right w:val="single" w:sz="4" w:space="0" w:color="auto"/>
            </w:tcBorders>
            <w:vAlign w:val="center"/>
            <w:hideMark/>
          </w:tcPr>
          <w:p w14:paraId="3D399DAD" w14:textId="77777777" w:rsidR="00777CFF" w:rsidRPr="00B473F6" w:rsidRDefault="00777CFF" w:rsidP="00777CFF">
            <w:pPr>
              <w:spacing w:after="0" w:line="240" w:lineRule="auto"/>
              <w:rPr>
                <w:rFonts w:ascii="Times New Roman" w:eastAsia="Times New Roman" w:hAnsi="Times New Roman" w:cs="Times New Roman"/>
                <w:color w:val="000000"/>
                <w:lang w:eastAsia="bg-BG"/>
              </w:rPr>
            </w:pPr>
          </w:p>
        </w:tc>
        <w:tc>
          <w:tcPr>
            <w:tcW w:w="1566" w:type="dxa"/>
            <w:gridSpan w:val="2"/>
            <w:tcBorders>
              <w:top w:val="single" w:sz="4" w:space="0" w:color="auto"/>
              <w:left w:val="nil"/>
              <w:bottom w:val="single" w:sz="4" w:space="0" w:color="auto"/>
              <w:right w:val="single" w:sz="4" w:space="0" w:color="auto"/>
            </w:tcBorders>
            <w:shd w:val="clear" w:color="auto" w:fill="auto"/>
            <w:noWrap/>
            <w:vAlign w:val="bottom"/>
            <w:hideMark/>
          </w:tcPr>
          <w:p w14:paraId="6662DC1F" w14:textId="77777777" w:rsidR="00777CFF" w:rsidRPr="00B473F6" w:rsidRDefault="00777CFF" w:rsidP="00777CFF">
            <w:pPr>
              <w:spacing w:after="0" w:line="240" w:lineRule="auto"/>
              <w:jc w:val="center"/>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бл. елен</w:t>
            </w:r>
          </w:p>
        </w:tc>
        <w:tc>
          <w:tcPr>
            <w:tcW w:w="1559" w:type="dxa"/>
            <w:gridSpan w:val="2"/>
            <w:tcBorders>
              <w:top w:val="single" w:sz="4" w:space="0" w:color="auto"/>
              <w:left w:val="nil"/>
              <w:bottom w:val="single" w:sz="4" w:space="0" w:color="auto"/>
              <w:right w:val="single" w:sz="4" w:space="0" w:color="auto"/>
            </w:tcBorders>
            <w:shd w:val="clear" w:color="auto" w:fill="auto"/>
            <w:noWrap/>
            <w:vAlign w:val="bottom"/>
            <w:hideMark/>
          </w:tcPr>
          <w:p w14:paraId="79A38F23" w14:textId="77777777" w:rsidR="00777CFF" w:rsidRPr="00B473F6" w:rsidRDefault="00777CFF" w:rsidP="00777CFF">
            <w:pPr>
              <w:spacing w:after="0" w:line="240" w:lineRule="auto"/>
              <w:jc w:val="center"/>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елен-лопатар</w:t>
            </w:r>
          </w:p>
        </w:tc>
        <w:tc>
          <w:tcPr>
            <w:tcW w:w="155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2B737EA" w14:textId="77777777" w:rsidR="00777CFF" w:rsidRPr="00B473F6" w:rsidRDefault="00777CFF" w:rsidP="00777CFF">
            <w:pPr>
              <w:spacing w:after="0" w:line="240" w:lineRule="auto"/>
              <w:jc w:val="center"/>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сърна</w:t>
            </w:r>
          </w:p>
        </w:tc>
        <w:tc>
          <w:tcPr>
            <w:tcW w:w="1560" w:type="dxa"/>
            <w:gridSpan w:val="2"/>
            <w:tcBorders>
              <w:top w:val="single" w:sz="4" w:space="0" w:color="auto"/>
              <w:left w:val="nil"/>
              <w:bottom w:val="single" w:sz="4" w:space="0" w:color="auto"/>
              <w:right w:val="single" w:sz="4" w:space="0" w:color="auto"/>
            </w:tcBorders>
            <w:shd w:val="clear" w:color="auto" w:fill="auto"/>
            <w:noWrap/>
            <w:vAlign w:val="bottom"/>
            <w:hideMark/>
          </w:tcPr>
          <w:p w14:paraId="19E8CBC6" w14:textId="77777777" w:rsidR="00777CFF" w:rsidRPr="00B473F6" w:rsidRDefault="00777CFF" w:rsidP="00777CFF">
            <w:pPr>
              <w:spacing w:after="0" w:line="240" w:lineRule="auto"/>
              <w:jc w:val="center"/>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дива свиня</w:t>
            </w:r>
          </w:p>
        </w:tc>
        <w:tc>
          <w:tcPr>
            <w:tcW w:w="155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2DE3483" w14:textId="77777777" w:rsidR="00777CFF" w:rsidRPr="00B473F6" w:rsidRDefault="00777CFF" w:rsidP="00777CFF">
            <w:pPr>
              <w:spacing w:after="0" w:line="240" w:lineRule="auto"/>
              <w:jc w:val="center"/>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муфлон</w:t>
            </w:r>
          </w:p>
        </w:tc>
      </w:tr>
      <w:tr w:rsidR="00777CFF" w:rsidRPr="00B473F6" w14:paraId="79A7F6D9" w14:textId="77777777" w:rsidTr="004F1FC2">
        <w:trPr>
          <w:trHeight w:val="300"/>
        </w:trPr>
        <w:tc>
          <w:tcPr>
            <w:tcW w:w="1291" w:type="dxa"/>
            <w:vMerge/>
            <w:tcBorders>
              <w:left w:val="single" w:sz="4" w:space="0" w:color="auto"/>
              <w:bottom w:val="single" w:sz="4" w:space="0" w:color="auto"/>
              <w:right w:val="single" w:sz="4" w:space="0" w:color="auto"/>
            </w:tcBorders>
            <w:shd w:val="clear" w:color="auto" w:fill="auto"/>
            <w:noWrap/>
            <w:vAlign w:val="bottom"/>
            <w:hideMark/>
          </w:tcPr>
          <w:p w14:paraId="6D693A46"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p>
        </w:tc>
        <w:tc>
          <w:tcPr>
            <w:tcW w:w="709" w:type="dxa"/>
            <w:tcBorders>
              <w:top w:val="nil"/>
              <w:left w:val="nil"/>
              <w:bottom w:val="single" w:sz="4" w:space="0" w:color="auto"/>
              <w:right w:val="single" w:sz="4" w:space="0" w:color="auto"/>
            </w:tcBorders>
            <w:shd w:val="clear" w:color="auto" w:fill="auto"/>
            <w:noWrap/>
            <w:vAlign w:val="bottom"/>
            <w:hideMark/>
          </w:tcPr>
          <w:p w14:paraId="78ED7F72"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запас</w:t>
            </w:r>
          </w:p>
        </w:tc>
        <w:tc>
          <w:tcPr>
            <w:tcW w:w="857" w:type="dxa"/>
            <w:tcBorders>
              <w:top w:val="nil"/>
              <w:left w:val="nil"/>
              <w:bottom w:val="single" w:sz="4" w:space="0" w:color="auto"/>
              <w:right w:val="single" w:sz="4" w:space="0" w:color="auto"/>
            </w:tcBorders>
            <w:shd w:val="clear" w:color="auto" w:fill="auto"/>
            <w:noWrap/>
            <w:vAlign w:val="bottom"/>
            <w:hideMark/>
          </w:tcPr>
          <w:p w14:paraId="4A3F2788"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отстрел</w:t>
            </w:r>
          </w:p>
        </w:tc>
        <w:tc>
          <w:tcPr>
            <w:tcW w:w="702" w:type="dxa"/>
            <w:tcBorders>
              <w:top w:val="nil"/>
              <w:left w:val="nil"/>
              <w:bottom w:val="single" w:sz="4" w:space="0" w:color="auto"/>
              <w:right w:val="single" w:sz="4" w:space="0" w:color="auto"/>
            </w:tcBorders>
            <w:shd w:val="clear" w:color="auto" w:fill="auto"/>
            <w:noWrap/>
            <w:vAlign w:val="bottom"/>
            <w:hideMark/>
          </w:tcPr>
          <w:p w14:paraId="73DC74A1"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запас</w:t>
            </w:r>
          </w:p>
        </w:tc>
        <w:tc>
          <w:tcPr>
            <w:tcW w:w="857" w:type="dxa"/>
            <w:tcBorders>
              <w:top w:val="nil"/>
              <w:left w:val="nil"/>
              <w:bottom w:val="single" w:sz="4" w:space="0" w:color="auto"/>
              <w:right w:val="single" w:sz="4" w:space="0" w:color="auto"/>
            </w:tcBorders>
            <w:shd w:val="clear" w:color="auto" w:fill="auto"/>
            <w:noWrap/>
            <w:vAlign w:val="bottom"/>
            <w:hideMark/>
          </w:tcPr>
          <w:p w14:paraId="6B7337BA"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отстрел</w:t>
            </w:r>
          </w:p>
        </w:tc>
        <w:tc>
          <w:tcPr>
            <w:tcW w:w="702" w:type="dxa"/>
            <w:tcBorders>
              <w:top w:val="nil"/>
              <w:left w:val="nil"/>
              <w:bottom w:val="single" w:sz="4" w:space="0" w:color="auto"/>
              <w:right w:val="single" w:sz="4" w:space="0" w:color="auto"/>
            </w:tcBorders>
            <w:shd w:val="clear" w:color="auto" w:fill="auto"/>
            <w:noWrap/>
            <w:vAlign w:val="bottom"/>
            <w:hideMark/>
          </w:tcPr>
          <w:p w14:paraId="3E2DC27F"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запас</w:t>
            </w:r>
          </w:p>
        </w:tc>
        <w:tc>
          <w:tcPr>
            <w:tcW w:w="857" w:type="dxa"/>
            <w:tcBorders>
              <w:top w:val="nil"/>
              <w:left w:val="nil"/>
              <w:bottom w:val="single" w:sz="4" w:space="0" w:color="auto"/>
              <w:right w:val="single" w:sz="4" w:space="0" w:color="auto"/>
            </w:tcBorders>
            <w:shd w:val="clear" w:color="auto" w:fill="auto"/>
            <w:noWrap/>
            <w:vAlign w:val="bottom"/>
            <w:hideMark/>
          </w:tcPr>
          <w:p w14:paraId="7C8B5993"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отстрел</w:t>
            </w:r>
          </w:p>
        </w:tc>
        <w:tc>
          <w:tcPr>
            <w:tcW w:w="703" w:type="dxa"/>
            <w:tcBorders>
              <w:top w:val="nil"/>
              <w:left w:val="nil"/>
              <w:bottom w:val="single" w:sz="4" w:space="0" w:color="auto"/>
              <w:right w:val="single" w:sz="4" w:space="0" w:color="auto"/>
            </w:tcBorders>
            <w:shd w:val="clear" w:color="auto" w:fill="auto"/>
            <w:noWrap/>
            <w:vAlign w:val="bottom"/>
            <w:hideMark/>
          </w:tcPr>
          <w:p w14:paraId="08F85BA2"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запас</w:t>
            </w:r>
          </w:p>
        </w:tc>
        <w:tc>
          <w:tcPr>
            <w:tcW w:w="857" w:type="dxa"/>
            <w:tcBorders>
              <w:top w:val="nil"/>
              <w:left w:val="nil"/>
              <w:bottom w:val="single" w:sz="4" w:space="0" w:color="auto"/>
              <w:right w:val="single" w:sz="4" w:space="0" w:color="auto"/>
            </w:tcBorders>
            <w:shd w:val="clear" w:color="auto" w:fill="auto"/>
            <w:noWrap/>
            <w:vAlign w:val="bottom"/>
            <w:hideMark/>
          </w:tcPr>
          <w:p w14:paraId="3AE019D0"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отстрел</w:t>
            </w:r>
          </w:p>
        </w:tc>
        <w:tc>
          <w:tcPr>
            <w:tcW w:w="702" w:type="dxa"/>
            <w:tcBorders>
              <w:top w:val="nil"/>
              <w:left w:val="nil"/>
              <w:bottom w:val="single" w:sz="4" w:space="0" w:color="auto"/>
              <w:right w:val="single" w:sz="4" w:space="0" w:color="auto"/>
            </w:tcBorders>
            <w:shd w:val="clear" w:color="auto" w:fill="auto"/>
            <w:noWrap/>
            <w:vAlign w:val="bottom"/>
            <w:hideMark/>
          </w:tcPr>
          <w:p w14:paraId="424B10BC"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запас</w:t>
            </w:r>
          </w:p>
        </w:tc>
        <w:tc>
          <w:tcPr>
            <w:tcW w:w="857" w:type="dxa"/>
            <w:tcBorders>
              <w:top w:val="nil"/>
              <w:left w:val="nil"/>
              <w:bottom w:val="single" w:sz="4" w:space="0" w:color="auto"/>
              <w:right w:val="single" w:sz="4" w:space="0" w:color="auto"/>
            </w:tcBorders>
            <w:shd w:val="clear" w:color="auto" w:fill="auto"/>
            <w:noWrap/>
            <w:vAlign w:val="bottom"/>
            <w:hideMark/>
          </w:tcPr>
          <w:p w14:paraId="54CDE3C6"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отстрел</w:t>
            </w:r>
          </w:p>
        </w:tc>
      </w:tr>
      <w:tr w:rsidR="00777CFF" w:rsidRPr="00B473F6" w14:paraId="7C820BB3" w14:textId="77777777" w:rsidTr="004F1FC2">
        <w:trPr>
          <w:trHeight w:val="300"/>
        </w:trPr>
        <w:tc>
          <w:tcPr>
            <w:tcW w:w="1291" w:type="dxa"/>
            <w:tcBorders>
              <w:top w:val="nil"/>
              <w:left w:val="single" w:sz="4" w:space="0" w:color="auto"/>
              <w:bottom w:val="single" w:sz="4" w:space="0" w:color="auto"/>
              <w:right w:val="single" w:sz="4" w:space="0" w:color="auto"/>
            </w:tcBorders>
            <w:shd w:val="clear" w:color="auto" w:fill="auto"/>
            <w:noWrap/>
            <w:vAlign w:val="bottom"/>
            <w:hideMark/>
          </w:tcPr>
          <w:p w14:paraId="3BB5CD75" w14:textId="77777777" w:rsidR="00777CFF" w:rsidRPr="00B473F6" w:rsidRDefault="00777CFF" w:rsidP="00777CFF">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lastRenderedPageBreak/>
              <w:t>2013</w:t>
            </w:r>
          </w:p>
        </w:tc>
        <w:tc>
          <w:tcPr>
            <w:tcW w:w="709" w:type="dxa"/>
            <w:tcBorders>
              <w:top w:val="nil"/>
              <w:left w:val="nil"/>
              <w:bottom w:val="single" w:sz="4" w:space="0" w:color="auto"/>
              <w:right w:val="single" w:sz="4" w:space="0" w:color="auto"/>
            </w:tcBorders>
            <w:shd w:val="clear" w:color="auto" w:fill="auto"/>
            <w:noWrap/>
            <w:vAlign w:val="center"/>
            <w:hideMark/>
          </w:tcPr>
          <w:p w14:paraId="4897C743"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336</w:t>
            </w:r>
          </w:p>
        </w:tc>
        <w:tc>
          <w:tcPr>
            <w:tcW w:w="857" w:type="dxa"/>
            <w:tcBorders>
              <w:top w:val="nil"/>
              <w:left w:val="nil"/>
              <w:bottom w:val="single" w:sz="4" w:space="0" w:color="auto"/>
              <w:right w:val="single" w:sz="4" w:space="0" w:color="auto"/>
            </w:tcBorders>
            <w:shd w:val="clear" w:color="auto" w:fill="auto"/>
            <w:noWrap/>
            <w:vAlign w:val="center"/>
            <w:hideMark/>
          </w:tcPr>
          <w:p w14:paraId="01C4334E"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0</w:t>
            </w:r>
          </w:p>
        </w:tc>
        <w:tc>
          <w:tcPr>
            <w:tcW w:w="702" w:type="dxa"/>
            <w:tcBorders>
              <w:top w:val="nil"/>
              <w:left w:val="nil"/>
              <w:bottom w:val="single" w:sz="4" w:space="0" w:color="auto"/>
              <w:right w:val="single" w:sz="4" w:space="0" w:color="auto"/>
            </w:tcBorders>
            <w:shd w:val="clear" w:color="auto" w:fill="auto"/>
            <w:vAlign w:val="center"/>
            <w:hideMark/>
          </w:tcPr>
          <w:p w14:paraId="5EF0E245"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378</w:t>
            </w:r>
          </w:p>
        </w:tc>
        <w:tc>
          <w:tcPr>
            <w:tcW w:w="857" w:type="dxa"/>
            <w:tcBorders>
              <w:top w:val="nil"/>
              <w:left w:val="nil"/>
              <w:bottom w:val="single" w:sz="4" w:space="0" w:color="auto"/>
              <w:right w:val="single" w:sz="4" w:space="0" w:color="auto"/>
            </w:tcBorders>
            <w:shd w:val="clear" w:color="auto" w:fill="auto"/>
            <w:vAlign w:val="center"/>
            <w:hideMark/>
          </w:tcPr>
          <w:p w14:paraId="5A254DFB"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0</w:t>
            </w:r>
          </w:p>
        </w:tc>
        <w:tc>
          <w:tcPr>
            <w:tcW w:w="702" w:type="dxa"/>
            <w:tcBorders>
              <w:top w:val="nil"/>
              <w:left w:val="nil"/>
              <w:bottom w:val="single" w:sz="4" w:space="0" w:color="auto"/>
              <w:right w:val="single" w:sz="4" w:space="0" w:color="auto"/>
            </w:tcBorders>
            <w:shd w:val="clear" w:color="auto" w:fill="auto"/>
            <w:vAlign w:val="center"/>
            <w:hideMark/>
          </w:tcPr>
          <w:p w14:paraId="642D69A7"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1766</w:t>
            </w:r>
          </w:p>
        </w:tc>
        <w:tc>
          <w:tcPr>
            <w:tcW w:w="857" w:type="dxa"/>
            <w:tcBorders>
              <w:top w:val="nil"/>
              <w:left w:val="nil"/>
              <w:bottom w:val="single" w:sz="4" w:space="0" w:color="auto"/>
              <w:right w:val="single" w:sz="4" w:space="0" w:color="auto"/>
            </w:tcBorders>
            <w:shd w:val="clear" w:color="auto" w:fill="auto"/>
            <w:vAlign w:val="center"/>
            <w:hideMark/>
          </w:tcPr>
          <w:p w14:paraId="3D3B12D8"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w:t>
            </w:r>
          </w:p>
        </w:tc>
        <w:tc>
          <w:tcPr>
            <w:tcW w:w="703" w:type="dxa"/>
            <w:tcBorders>
              <w:top w:val="nil"/>
              <w:left w:val="nil"/>
              <w:bottom w:val="single" w:sz="4" w:space="0" w:color="auto"/>
              <w:right w:val="single" w:sz="4" w:space="0" w:color="auto"/>
            </w:tcBorders>
            <w:shd w:val="clear" w:color="auto" w:fill="auto"/>
            <w:vAlign w:val="center"/>
            <w:hideMark/>
          </w:tcPr>
          <w:p w14:paraId="1E4EC6E1"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1715</w:t>
            </w:r>
          </w:p>
        </w:tc>
        <w:tc>
          <w:tcPr>
            <w:tcW w:w="857" w:type="dxa"/>
            <w:tcBorders>
              <w:top w:val="nil"/>
              <w:left w:val="nil"/>
              <w:bottom w:val="single" w:sz="4" w:space="0" w:color="auto"/>
              <w:right w:val="single" w:sz="4" w:space="0" w:color="auto"/>
            </w:tcBorders>
            <w:shd w:val="clear" w:color="auto" w:fill="auto"/>
            <w:vAlign w:val="center"/>
            <w:hideMark/>
          </w:tcPr>
          <w:p w14:paraId="4F307A7B"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397</w:t>
            </w:r>
          </w:p>
        </w:tc>
        <w:tc>
          <w:tcPr>
            <w:tcW w:w="702" w:type="dxa"/>
            <w:tcBorders>
              <w:top w:val="nil"/>
              <w:left w:val="nil"/>
              <w:bottom w:val="single" w:sz="4" w:space="0" w:color="auto"/>
              <w:right w:val="single" w:sz="4" w:space="0" w:color="auto"/>
            </w:tcBorders>
            <w:shd w:val="clear" w:color="auto" w:fill="auto"/>
            <w:vAlign w:val="center"/>
            <w:hideMark/>
          </w:tcPr>
          <w:p w14:paraId="11D7AB3C"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351</w:t>
            </w:r>
          </w:p>
        </w:tc>
        <w:tc>
          <w:tcPr>
            <w:tcW w:w="857" w:type="dxa"/>
            <w:tcBorders>
              <w:top w:val="nil"/>
              <w:left w:val="nil"/>
              <w:bottom w:val="single" w:sz="4" w:space="0" w:color="auto"/>
              <w:right w:val="single" w:sz="4" w:space="0" w:color="auto"/>
            </w:tcBorders>
            <w:shd w:val="clear" w:color="auto" w:fill="auto"/>
            <w:vAlign w:val="center"/>
            <w:hideMark/>
          </w:tcPr>
          <w:p w14:paraId="19D0DB84"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w:t>
            </w:r>
          </w:p>
        </w:tc>
      </w:tr>
      <w:tr w:rsidR="00777CFF" w:rsidRPr="00B473F6" w14:paraId="35755DB5" w14:textId="77777777" w:rsidTr="004F1FC2">
        <w:trPr>
          <w:trHeight w:val="300"/>
        </w:trPr>
        <w:tc>
          <w:tcPr>
            <w:tcW w:w="1291" w:type="dxa"/>
            <w:tcBorders>
              <w:top w:val="nil"/>
              <w:left w:val="single" w:sz="4" w:space="0" w:color="auto"/>
              <w:bottom w:val="single" w:sz="4" w:space="0" w:color="auto"/>
              <w:right w:val="single" w:sz="4" w:space="0" w:color="auto"/>
            </w:tcBorders>
            <w:shd w:val="clear" w:color="auto" w:fill="auto"/>
            <w:noWrap/>
            <w:vAlign w:val="bottom"/>
            <w:hideMark/>
          </w:tcPr>
          <w:p w14:paraId="2407CD70" w14:textId="77777777" w:rsidR="00777CFF" w:rsidRPr="00B473F6" w:rsidRDefault="00777CFF" w:rsidP="00777CFF">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2014</w:t>
            </w:r>
          </w:p>
        </w:tc>
        <w:tc>
          <w:tcPr>
            <w:tcW w:w="709" w:type="dxa"/>
            <w:tcBorders>
              <w:top w:val="nil"/>
              <w:left w:val="nil"/>
              <w:bottom w:val="single" w:sz="4" w:space="0" w:color="auto"/>
              <w:right w:val="single" w:sz="4" w:space="0" w:color="auto"/>
            </w:tcBorders>
            <w:shd w:val="clear" w:color="auto" w:fill="auto"/>
            <w:noWrap/>
            <w:vAlign w:val="bottom"/>
            <w:hideMark/>
          </w:tcPr>
          <w:p w14:paraId="5A60FB75"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336</w:t>
            </w:r>
          </w:p>
        </w:tc>
        <w:tc>
          <w:tcPr>
            <w:tcW w:w="857" w:type="dxa"/>
            <w:tcBorders>
              <w:top w:val="nil"/>
              <w:left w:val="nil"/>
              <w:bottom w:val="single" w:sz="4" w:space="0" w:color="auto"/>
              <w:right w:val="single" w:sz="4" w:space="0" w:color="auto"/>
            </w:tcBorders>
            <w:shd w:val="clear" w:color="auto" w:fill="auto"/>
            <w:noWrap/>
            <w:vAlign w:val="bottom"/>
            <w:hideMark/>
          </w:tcPr>
          <w:p w14:paraId="559B9311"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w:t>
            </w:r>
          </w:p>
        </w:tc>
        <w:tc>
          <w:tcPr>
            <w:tcW w:w="702" w:type="dxa"/>
            <w:tcBorders>
              <w:top w:val="nil"/>
              <w:left w:val="nil"/>
              <w:bottom w:val="single" w:sz="4" w:space="0" w:color="auto"/>
              <w:right w:val="single" w:sz="4" w:space="0" w:color="auto"/>
            </w:tcBorders>
            <w:shd w:val="clear" w:color="auto" w:fill="auto"/>
            <w:noWrap/>
            <w:vAlign w:val="bottom"/>
            <w:hideMark/>
          </w:tcPr>
          <w:p w14:paraId="4C65CBAA"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407</w:t>
            </w:r>
          </w:p>
        </w:tc>
        <w:tc>
          <w:tcPr>
            <w:tcW w:w="857" w:type="dxa"/>
            <w:tcBorders>
              <w:top w:val="nil"/>
              <w:left w:val="nil"/>
              <w:bottom w:val="single" w:sz="4" w:space="0" w:color="auto"/>
              <w:right w:val="single" w:sz="4" w:space="0" w:color="auto"/>
            </w:tcBorders>
            <w:shd w:val="clear" w:color="auto" w:fill="auto"/>
            <w:noWrap/>
            <w:vAlign w:val="bottom"/>
            <w:hideMark/>
          </w:tcPr>
          <w:p w14:paraId="78432673"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7</w:t>
            </w:r>
          </w:p>
        </w:tc>
        <w:tc>
          <w:tcPr>
            <w:tcW w:w="702" w:type="dxa"/>
            <w:tcBorders>
              <w:top w:val="nil"/>
              <w:left w:val="nil"/>
              <w:bottom w:val="single" w:sz="4" w:space="0" w:color="auto"/>
              <w:right w:val="single" w:sz="4" w:space="0" w:color="auto"/>
            </w:tcBorders>
            <w:shd w:val="clear" w:color="auto" w:fill="auto"/>
            <w:noWrap/>
            <w:vAlign w:val="bottom"/>
            <w:hideMark/>
          </w:tcPr>
          <w:p w14:paraId="432706FC"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1917</w:t>
            </w:r>
          </w:p>
        </w:tc>
        <w:tc>
          <w:tcPr>
            <w:tcW w:w="857" w:type="dxa"/>
            <w:tcBorders>
              <w:top w:val="nil"/>
              <w:left w:val="nil"/>
              <w:bottom w:val="single" w:sz="4" w:space="0" w:color="auto"/>
              <w:right w:val="single" w:sz="4" w:space="0" w:color="auto"/>
            </w:tcBorders>
            <w:shd w:val="clear" w:color="auto" w:fill="auto"/>
            <w:noWrap/>
            <w:vAlign w:val="bottom"/>
            <w:hideMark/>
          </w:tcPr>
          <w:p w14:paraId="4B43B91A"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w:t>
            </w:r>
          </w:p>
        </w:tc>
        <w:tc>
          <w:tcPr>
            <w:tcW w:w="703" w:type="dxa"/>
            <w:tcBorders>
              <w:top w:val="nil"/>
              <w:left w:val="nil"/>
              <w:bottom w:val="single" w:sz="4" w:space="0" w:color="auto"/>
              <w:right w:val="single" w:sz="4" w:space="0" w:color="auto"/>
            </w:tcBorders>
            <w:shd w:val="clear" w:color="auto" w:fill="auto"/>
            <w:noWrap/>
            <w:vAlign w:val="bottom"/>
            <w:hideMark/>
          </w:tcPr>
          <w:p w14:paraId="00210632"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1971</w:t>
            </w:r>
          </w:p>
        </w:tc>
        <w:tc>
          <w:tcPr>
            <w:tcW w:w="857" w:type="dxa"/>
            <w:tcBorders>
              <w:top w:val="nil"/>
              <w:left w:val="nil"/>
              <w:bottom w:val="single" w:sz="4" w:space="0" w:color="auto"/>
              <w:right w:val="single" w:sz="4" w:space="0" w:color="auto"/>
            </w:tcBorders>
            <w:shd w:val="clear" w:color="auto" w:fill="auto"/>
            <w:noWrap/>
            <w:vAlign w:val="bottom"/>
            <w:hideMark/>
          </w:tcPr>
          <w:p w14:paraId="0DF76749"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462</w:t>
            </w:r>
          </w:p>
        </w:tc>
        <w:tc>
          <w:tcPr>
            <w:tcW w:w="702" w:type="dxa"/>
            <w:tcBorders>
              <w:top w:val="nil"/>
              <w:left w:val="nil"/>
              <w:bottom w:val="single" w:sz="4" w:space="0" w:color="auto"/>
              <w:right w:val="single" w:sz="4" w:space="0" w:color="auto"/>
            </w:tcBorders>
            <w:shd w:val="clear" w:color="auto" w:fill="auto"/>
            <w:noWrap/>
            <w:vAlign w:val="bottom"/>
            <w:hideMark/>
          </w:tcPr>
          <w:p w14:paraId="67421B0F"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416</w:t>
            </w:r>
          </w:p>
        </w:tc>
        <w:tc>
          <w:tcPr>
            <w:tcW w:w="857" w:type="dxa"/>
            <w:tcBorders>
              <w:top w:val="nil"/>
              <w:left w:val="nil"/>
              <w:bottom w:val="single" w:sz="4" w:space="0" w:color="auto"/>
              <w:right w:val="single" w:sz="4" w:space="0" w:color="auto"/>
            </w:tcBorders>
            <w:shd w:val="clear" w:color="auto" w:fill="auto"/>
            <w:noWrap/>
            <w:vAlign w:val="bottom"/>
            <w:hideMark/>
          </w:tcPr>
          <w:p w14:paraId="6E14F7DA"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w:t>
            </w:r>
          </w:p>
        </w:tc>
      </w:tr>
      <w:tr w:rsidR="00777CFF" w:rsidRPr="00B473F6" w14:paraId="429C9695" w14:textId="77777777" w:rsidTr="004F1FC2">
        <w:trPr>
          <w:trHeight w:val="300"/>
        </w:trPr>
        <w:tc>
          <w:tcPr>
            <w:tcW w:w="1291" w:type="dxa"/>
            <w:tcBorders>
              <w:top w:val="nil"/>
              <w:left w:val="single" w:sz="4" w:space="0" w:color="auto"/>
              <w:bottom w:val="single" w:sz="4" w:space="0" w:color="auto"/>
              <w:right w:val="single" w:sz="4" w:space="0" w:color="auto"/>
            </w:tcBorders>
            <w:shd w:val="clear" w:color="auto" w:fill="auto"/>
            <w:noWrap/>
            <w:vAlign w:val="bottom"/>
            <w:hideMark/>
          </w:tcPr>
          <w:p w14:paraId="7298B7CD" w14:textId="77777777" w:rsidR="00777CFF" w:rsidRPr="00B473F6" w:rsidRDefault="00777CFF" w:rsidP="00777CFF">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2015</w:t>
            </w:r>
          </w:p>
        </w:tc>
        <w:tc>
          <w:tcPr>
            <w:tcW w:w="709" w:type="dxa"/>
            <w:tcBorders>
              <w:top w:val="nil"/>
              <w:left w:val="nil"/>
              <w:bottom w:val="single" w:sz="4" w:space="0" w:color="auto"/>
              <w:right w:val="single" w:sz="4" w:space="0" w:color="auto"/>
            </w:tcBorders>
            <w:shd w:val="clear" w:color="auto" w:fill="auto"/>
            <w:noWrap/>
            <w:vAlign w:val="bottom"/>
            <w:hideMark/>
          </w:tcPr>
          <w:p w14:paraId="67D02583"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354</w:t>
            </w:r>
          </w:p>
        </w:tc>
        <w:tc>
          <w:tcPr>
            <w:tcW w:w="857" w:type="dxa"/>
            <w:tcBorders>
              <w:top w:val="nil"/>
              <w:left w:val="nil"/>
              <w:bottom w:val="single" w:sz="4" w:space="0" w:color="auto"/>
              <w:right w:val="single" w:sz="4" w:space="0" w:color="auto"/>
            </w:tcBorders>
            <w:shd w:val="clear" w:color="auto" w:fill="auto"/>
            <w:noWrap/>
            <w:vAlign w:val="bottom"/>
            <w:hideMark/>
          </w:tcPr>
          <w:p w14:paraId="373BFE1D"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w:t>
            </w:r>
          </w:p>
        </w:tc>
        <w:tc>
          <w:tcPr>
            <w:tcW w:w="702" w:type="dxa"/>
            <w:tcBorders>
              <w:top w:val="nil"/>
              <w:left w:val="nil"/>
              <w:bottom w:val="single" w:sz="4" w:space="0" w:color="auto"/>
              <w:right w:val="single" w:sz="4" w:space="0" w:color="auto"/>
            </w:tcBorders>
            <w:shd w:val="clear" w:color="auto" w:fill="auto"/>
            <w:noWrap/>
            <w:vAlign w:val="bottom"/>
            <w:hideMark/>
          </w:tcPr>
          <w:p w14:paraId="13906B1D"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472</w:t>
            </w:r>
          </w:p>
        </w:tc>
        <w:tc>
          <w:tcPr>
            <w:tcW w:w="857" w:type="dxa"/>
            <w:tcBorders>
              <w:top w:val="nil"/>
              <w:left w:val="nil"/>
              <w:bottom w:val="single" w:sz="4" w:space="0" w:color="auto"/>
              <w:right w:val="single" w:sz="4" w:space="0" w:color="auto"/>
            </w:tcBorders>
            <w:shd w:val="clear" w:color="auto" w:fill="auto"/>
            <w:noWrap/>
            <w:vAlign w:val="bottom"/>
            <w:hideMark/>
          </w:tcPr>
          <w:p w14:paraId="266A0370"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7</w:t>
            </w:r>
          </w:p>
        </w:tc>
        <w:tc>
          <w:tcPr>
            <w:tcW w:w="702" w:type="dxa"/>
            <w:tcBorders>
              <w:top w:val="nil"/>
              <w:left w:val="nil"/>
              <w:bottom w:val="single" w:sz="4" w:space="0" w:color="auto"/>
              <w:right w:val="single" w:sz="4" w:space="0" w:color="auto"/>
            </w:tcBorders>
            <w:shd w:val="clear" w:color="auto" w:fill="auto"/>
            <w:noWrap/>
            <w:vAlign w:val="bottom"/>
            <w:hideMark/>
          </w:tcPr>
          <w:p w14:paraId="4C12B99A"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1959</w:t>
            </w:r>
          </w:p>
        </w:tc>
        <w:tc>
          <w:tcPr>
            <w:tcW w:w="857" w:type="dxa"/>
            <w:tcBorders>
              <w:top w:val="nil"/>
              <w:left w:val="nil"/>
              <w:bottom w:val="single" w:sz="4" w:space="0" w:color="auto"/>
              <w:right w:val="single" w:sz="4" w:space="0" w:color="auto"/>
            </w:tcBorders>
            <w:shd w:val="clear" w:color="auto" w:fill="auto"/>
            <w:noWrap/>
            <w:vAlign w:val="bottom"/>
            <w:hideMark/>
          </w:tcPr>
          <w:p w14:paraId="05672197"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3</w:t>
            </w:r>
          </w:p>
        </w:tc>
        <w:tc>
          <w:tcPr>
            <w:tcW w:w="703" w:type="dxa"/>
            <w:tcBorders>
              <w:top w:val="nil"/>
              <w:left w:val="nil"/>
              <w:bottom w:val="single" w:sz="4" w:space="0" w:color="auto"/>
              <w:right w:val="single" w:sz="4" w:space="0" w:color="auto"/>
            </w:tcBorders>
            <w:shd w:val="clear" w:color="auto" w:fill="auto"/>
            <w:noWrap/>
            <w:vAlign w:val="bottom"/>
            <w:hideMark/>
          </w:tcPr>
          <w:p w14:paraId="60804CC2"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2132</w:t>
            </w:r>
          </w:p>
        </w:tc>
        <w:tc>
          <w:tcPr>
            <w:tcW w:w="857" w:type="dxa"/>
            <w:tcBorders>
              <w:top w:val="nil"/>
              <w:left w:val="nil"/>
              <w:bottom w:val="single" w:sz="4" w:space="0" w:color="auto"/>
              <w:right w:val="single" w:sz="4" w:space="0" w:color="auto"/>
            </w:tcBorders>
            <w:shd w:val="clear" w:color="auto" w:fill="auto"/>
            <w:noWrap/>
            <w:vAlign w:val="bottom"/>
            <w:hideMark/>
          </w:tcPr>
          <w:p w14:paraId="350DA371"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505</w:t>
            </w:r>
          </w:p>
        </w:tc>
        <w:tc>
          <w:tcPr>
            <w:tcW w:w="702" w:type="dxa"/>
            <w:tcBorders>
              <w:top w:val="nil"/>
              <w:left w:val="nil"/>
              <w:bottom w:val="single" w:sz="4" w:space="0" w:color="auto"/>
              <w:right w:val="single" w:sz="4" w:space="0" w:color="auto"/>
            </w:tcBorders>
            <w:shd w:val="clear" w:color="auto" w:fill="auto"/>
            <w:noWrap/>
            <w:vAlign w:val="bottom"/>
            <w:hideMark/>
          </w:tcPr>
          <w:p w14:paraId="6743EE48"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424</w:t>
            </w:r>
          </w:p>
        </w:tc>
        <w:tc>
          <w:tcPr>
            <w:tcW w:w="857" w:type="dxa"/>
            <w:tcBorders>
              <w:top w:val="nil"/>
              <w:left w:val="nil"/>
              <w:bottom w:val="single" w:sz="4" w:space="0" w:color="auto"/>
              <w:right w:val="single" w:sz="4" w:space="0" w:color="auto"/>
            </w:tcBorders>
            <w:shd w:val="clear" w:color="auto" w:fill="auto"/>
            <w:noWrap/>
            <w:vAlign w:val="bottom"/>
            <w:hideMark/>
          </w:tcPr>
          <w:p w14:paraId="34191DE5"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10</w:t>
            </w:r>
          </w:p>
        </w:tc>
      </w:tr>
      <w:tr w:rsidR="00777CFF" w:rsidRPr="00B473F6" w14:paraId="46805CEC" w14:textId="77777777" w:rsidTr="004F1FC2">
        <w:trPr>
          <w:trHeight w:val="300"/>
        </w:trPr>
        <w:tc>
          <w:tcPr>
            <w:tcW w:w="1291" w:type="dxa"/>
            <w:tcBorders>
              <w:top w:val="nil"/>
              <w:left w:val="single" w:sz="4" w:space="0" w:color="auto"/>
              <w:bottom w:val="single" w:sz="4" w:space="0" w:color="auto"/>
              <w:right w:val="single" w:sz="4" w:space="0" w:color="auto"/>
            </w:tcBorders>
            <w:shd w:val="clear" w:color="auto" w:fill="auto"/>
            <w:noWrap/>
            <w:vAlign w:val="bottom"/>
            <w:hideMark/>
          </w:tcPr>
          <w:p w14:paraId="0C49BB68" w14:textId="77777777" w:rsidR="00777CFF" w:rsidRPr="00B473F6" w:rsidRDefault="00777CFF" w:rsidP="00777CFF">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2016</w:t>
            </w:r>
          </w:p>
        </w:tc>
        <w:tc>
          <w:tcPr>
            <w:tcW w:w="709" w:type="dxa"/>
            <w:tcBorders>
              <w:top w:val="nil"/>
              <w:left w:val="nil"/>
              <w:bottom w:val="single" w:sz="4" w:space="0" w:color="auto"/>
              <w:right w:val="single" w:sz="4" w:space="0" w:color="auto"/>
            </w:tcBorders>
            <w:shd w:val="clear" w:color="auto" w:fill="auto"/>
            <w:noWrap/>
            <w:vAlign w:val="bottom"/>
            <w:hideMark/>
          </w:tcPr>
          <w:p w14:paraId="03A74021"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356</w:t>
            </w:r>
          </w:p>
        </w:tc>
        <w:tc>
          <w:tcPr>
            <w:tcW w:w="857" w:type="dxa"/>
            <w:tcBorders>
              <w:top w:val="nil"/>
              <w:left w:val="nil"/>
              <w:bottom w:val="single" w:sz="4" w:space="0" w:color="auto"/>
              <w:right w:val="single" w:sz="4" w:space="0" w:color="auto"/>
            </w:tcBorders>
            <w:shd w:val="clear" w:color="auto" w:fill="auto"/>
            <w:noWrap/>
            <w:vAlign w:val="bottom"/>
            <w:hideMark/>
          </w:tcPr>
          <w:p w14:paraId="4253E012"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w:t>
            </w:r>
          </w:p>
        </w:tc>
        <w:tc>
          <w:tcPr>
            <w:tcW w:w="702" w:type="dxa"/>
            <w:tcBorders>
              <w:top w:val="nil"/>
              <w:left w:val="nil"/>
              <w:bottom w:val="single" w:sz="4" w:space="0" w:color="auto"/>
              <w:right w:val="single" w:sz="4" w:space="0" w:color="auto"/>
            </w:tcBorders>
            <w:shd w:val="clear" w:color="auto" w:fill="auto"/>
            <w:noWrap/>
            <w:vAlign w:val="bottom"/>
            <w:hideMark/>
          </w:tcPr>
          <w:p w14:paraId="26C7E137"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464</w:t>
            </w:r>
          </w:p>
        </w:tc>
        <w:tc>
          <w:tcPr>
            <w:tcW w:w="857" w:type="dxa"/>
            <w:tcBorders>
              <w:top w:val="nil"/>
              <w:left w:val="nil"/>
              <w:bottom w:val="single" w:sz="4" w:space="0" w:color="auto"/>
              <w:right w:val="single" w:sz="4" w:space="0" w:color="auto"/>
            </w:tcBorders>
            <w:shd w:val="clear" w:color="auto" w:fill="auto"/>
            <w:noWrap/>
            <w:vAlign w:val="bottom"/>
            <w:hideMark/>
          </w:tcPr>
          <w:p w14:paraId="5D17CA2E"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11</w:t>
            </w:r>
          </w:p>
        </w:tc>
        <w:tc>
          <w:tcPr>
            <w:tcW w:w="702" w:type="dxa"/>
            <w:tcBorders>
              <w:top w:val="nil"/>
              <w:left w:val="nil"/>
              <w:bottom w:val="single" w:sz="4" w:space="0" w:color="auto"/>
              <w:right w:val="single" w:sz="4" w:space="0" w:color="auto"/>
            </w:tcBorders>
            <w:shd w:val="clear" w:color="auto" w:fill="auto"/>
            <w:noWrap/>
            <w:vAlign w:val="bottom"/>
            <w:hideMark/>
          </w:tcPr>
          <w:p w14:paraId="74B42053"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2085</w:t>
            </w:r>
          </w:p>
        </w:tc>
        <w:tc>
          <w:tcPr>
            <w:tcW w:w="857" w:type="dxa"/>
            <w:tcBorders>
              <w:top w:val="nil"/>
              <w:left w:val="nil"/>
              <w:bottom w:val="single" w:sz="4" w:space="0" w:color="auto"/>
              <w:right w:val="single" w:sz="4" w:space="0" w:color="auto"/>
            </w:tcBorders>
            <w:shd w:val="clear" w:color="auto" w:fill="auto"/>
            <w:noWrap/>
            <w:vAlign w:val="bottom"/>
            <w:hideMark/>
          </w:tcPr>
          <w:p w14:paraId="3D48F348"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w:t>
            </w:r>
          </w:p>
        </w:tc>
        <w:tc>
          <w:tcPr>
            <w:tcW w:w="703" w:type="dxa"/>
            <w:tcBorders>
              <w:top w:val="nil"/>
              <w:left w:val="nil"/>
              <w:bottom w:val="single" w:sz="4" w:space="0" w:color="auto"/>
              <w:right w:val="single" w:sz="4" w:space="0" w:color="auto"/>
            </w:tcBorders>
            <w:shd w:val="clear" w:color="auto" w:fill="auto"/>
            <w:noWrap/>
            <w:vAlign w:val="bottom"/>
            <w:hideMark/>
          </w:tcPr>
          <w:p w14:paraId="32A9F6FC"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2156</w:t>
            </w:r>
          </w:p>
        </w:tc>
        <w:tc>
          <w:tcPr>
            <w:tcW w:w="857" w:type="dxa"/>
            <w:tcBorders>
              <w:top w:val="nil"/>
              <w:left w:val="nil"/>
              <w:bottom w:val="single" w:sz="4" w:space="0" w:color="auto"/>
              <w:right w:val="single" w:sz="4" w:space="0" w:color="auto"/>
            </w:tcBorders>
            <w:shd w:val="clear" w:color="auto" w:fill="auto"/>
            <w:noWrap/>
            <w:vAlign w:val="bottom"/>
            <w:hideMark/>
          </w:tcPr>
          <w:p w14:paraId="3D74F59E"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472</w:t>
            </w:r>
          </w:p>
        </w:tc>
        <w:tc>
          <w:tcPr>
            <w:tcW w:w="702" w:type="dxa"/>
            <w:tcBorders>
              <w:top w:val="nil"/>
              <w:left w:val="nil"/>
              <w:bottom w:val="single" w:sz="4" w:space="0" w:color="auto"/>
              <w:right w:val="single" w:sz="4" w:space="0" w:color="auto"/>
            </w:tcBorders>
            <w:shd w:val="clear" w:color="auto" w:fill="auto"/>
            <w:noWrap/>
            <w:vAlign w:val="bottom"/>
            <w:hideMark/>
          </w:tcPr>
          <w:p w14:paraId="4AFF8098"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431</w:t>
            </w:r>
          </w:p>
        </w:tc>
        <w:tc>
          <w:tcPr>
            <w:tcW w:w="857" w:type="dxa"/>
            <w:tcBorders>
              <w:top w:val="nil"/>
              <w:left w:val="nil"/>
              <w:bottom w:val="single" w:sz="4" w:space="0" w:color="auto"/>
              <w:right w:val="single" w:sz="4" w:space="0" w:color="auto"/>
            </w:tcBorders>
            <w:shd w:val="clear" w:color="auto" w:fill="auto"/>
            <w:noWrap/>
            <w:vAlign w:val="bottom"/>
            <w:hideMark/>
          </w:tcPr>
          <w:p w14:paraId="46F52B06"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11</w:t>
            </w:r>
          </w:p>
        </w:tc>
      </w:tr>
      <w:tr w:rsidR="00777CFF" w:rsidRPr="00B473F6" w14:paraId="3AEDD75D" w14:textId="77777777" w:rsidTr="004F1FC2">
        <w:trPr>
          <w:trHeight w:val="300"/>
        </w:trPr>
        <w:tc>
          <w:tcPr>
            <w:tcW w:w="1291" w:type="dxa"/>
            <w:tcBorders>
              <w:top w:val="nil"/>
              <w:left w:val="single" w:sz="4" w:space="0" w:color="auto"/>
              <w:bottom w:val="single" w:sz="4" w:space="0" w:color="auto"/>
              <w:right w:val="single" w:sz="4" w:space="0" w:color="auto"/>
            </w:tcBorders>
            <w:shd w:val="clear" w:color="auto" w:fill="auto"/>
            <w:noWrap/>
            <w:vAlign w:val="bottom"/>
            <w:hideMark/>
          </w:tcPr>
          <w:p w14:paraId="4579981C" w14:textId="77777777" w:rsidR="00777CFF" w:rsidRPr="00B473F6" w:rsidRDefault="00777CFF" w:rsidP="00777CFF">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2017</w:t>
            </w:r>
          </w:p>
        </w:tc>
        <w:tc>
          <w:tcPr>
            <w:tcW w:w="709" w:type="dxa"/>
            <w:tcBorders>
              <w:top w:val="nil"/>
              <w:left w:val="nil"/>
              <w:bottom w:val="single" w:sz="4" w:space="0" w:color="auto"/>
              <w:right w:val="single" w:sz="4" w:space="0" w:color="auto"/>
            </w:tcBorders>
            <w:shd w:val="clear" w:color="auto" w:fill="auto"/>
            <w:noWrap/>
            <w:vAlign w:val="bottom"/>
            <w:hideMark/>
          </w:tcPr>
          <w:p w14:paraId="64CD43DC"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366</w:t>
            </w:r>
          </w:p>
        </w:tc>
        <w:tc>
          <w:tcPr>
            <w:tcW w:w="857" w:type="dxa"/>
            <w:tcBorders>
              <w:top w:val="nil"/>
              <w:left w:val="nil"/>
              <w:bottom w:val="single" w:sz="4" w:space="0" w:color="auto"/>
              <w:right w:val="single" w:sz="4" w:space="0" w:color="auto"/>
            </w:tcBorders>
            <w:shd w:val="clear" w:color="auto" w:fill="auto"/>
            <w:noWrap/>
            <w:vAlign w:val="bottom"/>
            <w:hideMark/>
          </w:tcPr>
          <w:p w14:paraId="31B13906"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w:t>
            </w:r>
          </w:p>
        </w:tc>
        <w:tc>
          <w:tcPr>
            <w:tcW w:w="702" w:type="dxa"/>
            <w:tcBorders>
              <w:top w:val="nil"/>
              <w:left w:val="nil"/>
              <w:bottom w:val="single" w:sz="4" w:space="0" w:color="auto"/>
              <w:right w:val="single" w:sz="4" w:space="0" w:color="auto"/>
            </w:tcBorders>
            <w:shd w:val="clear" w:color="auto" w:fill="auto"/>
            <w:noWrap/>
            <w:vAlign w:val="bottom"/>
            <w:hideMark/>
          </w:tcPr>
          <w:p w14:paraId="76E55672"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445</w:t>
            </w:r>
          </w:p>
        </w:tc>
        <w:tc>
          <w:tcPr>
            <w:tcW w:w="857" w:type="dxa"/>
            <w:tcBorders>
              <w:top w:val="nil"/>
              <w:left w:val="nil"/>
              <w:bottom w:val="single" w:sz="4" w:space="0" w:color="auto"/>
              <w:right w:val="single" w:sz="4" w:space="0" w:color="auto"/>
            </w:tcBorders>
            <w:shd w:val="clear" w:color="auto" w:fill="auto"/>
            <w:noWrap/>
            <w:vAlign w:val="bottom"/>
            <w:hideMark/>
          </w:tcPr>
          <w:p w14:paraId="57324741"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13</w:t>
            </w:r>
          </w:p>
        </w:tc>
        <w:tc>
          <w:tcPr>
            <w:tcW w:w="702" w:type="dxa"/>
            <w:tcBorders>
              <w:top w:val="nil"/>
              <w:left w:val="nil"/>
              <w:bottom w:val="single" w:sz="4" w:space="0" w:color="auto"/>
              <w:right w:val="single" w:sz="4" w:space="0" w:color="auto"/>
            </w:tcBorders>
            <w:shd w:val="clear" w:color="auto" w:fill="auto"/>
            <w:noWrap/>
            <w:vAlign w:val="bottom"/>
            <w:hideMark/>
          </w:tcPr>
          <w:p w14:paraId="3EE45B8F"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2012</w:t>
            </w:r>
          </w:p>
        </w:tc>
        <w:tc>
          <w:tcPr>
            <w:tcW w:w="857" w:type="dxa"/>
            <w:tcBorders>
              <w:top w:val="nil"/>
              <w:left w:val="nil"/>
              <w:bottom w:val="single" w:sz="4" w:space="0" w:color="auto"/>
              <w:right w:val="single" w:sz="4" w:space="0" w:color="auto"/>
            </w:tcBorders>
            <w:shd w:val="clear" w:color="auto" w:fill="auto"/>
            <w:noWrap/>
            <w:vAlign w:val="bottom"/>
            <w:hideMark/>
          </w:tcPr>
          <w:p w14:paraId="599959B6"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7</w:t>
            </w:r>
          </w:p>
        </w:tc>
        <w:tc>
          <w:tcPr>
            <w:tcW w:w="703" w:type="dxa"/>
            <w:tcBorders>
              <w:top w:val="nil"/>
              <w:left w:val="nil"/>
              <w:bottom w:val="single" w:sz="4" w:space="0" w:color="auto"/>
              <w:right w:val="single" w:sz="4" w:space="0" w:color="auto"/>
            </w:tcBorders>
            <w:shd w:val="clear" w:color="auto" w:fill="auto"/>
            <w:noWrap/>
            <w:vAlign w:val="bottom"/>
            <w:hideMark/>
          </w:tcPr>
          <w:p w14:paraId="6B137002"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2018</w:t>
            </w:r>
          </w:p>
        </w:tc>
        <w:tc>
          <w:tcPr>
            <w:tcW w:w="857" w:type="dxa"/>
            <w:tcBorders>
              <w:top w:val="nil"/>
              <w:left w:val="nil"/>
              <w:bottom w:val="single" w:sz="4" w:space="0" w:color="auto"/>
              <w:right w:val="single" w:sz="4" w:space="0" w:color="auto"/>
            </w:tcBorders>
            <w:shd w:val="clear" w:color="auto" w:fill="auto"/>
            <w:noWrap/>
            <w:vAlign w:val="bottom"/>
            <w:hideMark/>
          </w:tcPr>
          <w:p w14:paraId="63BCF536"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575</w:t>
            </w:r>
          </w:p>
        </w:tc>
        <w:tc>
          <w:tcPr>
            <w:tcW w:w="702" w:type="dxa"/>
            <w:tcBorders>
              <w:top w:val="nil"/>
              <w:left w:val="nil"/>
              <w:bottom w:val="single" w:sz="4" w:space="0" w:color="auto"/>
              <w:right w:val="single" w:sz="4" w:space="0" w:color="auto"/>
            </w:tcBorders>
            <w:shd w:val="clear" w:color="auto" w:fill="auto"/>
            <w:noWrap/>
            <w:vAlign w:val="bottom"/>
            <w:hideMark/>
          </w:tcPr>
          <w:p w14:paraId="6317F574"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485</w:t>
            </w:r>
          </w:p>
        </w:tc>
        <w:tc>
          <w:tcPr>
            <w:tcW w:w="857" w:type="dxa"/>
            <w:tcBorders>
              <w:top w:val="nil"/>
              <w:left w:val="nil"/>
              <w:bottom w:val="single" w:sz="4" w:space="0" w:color="auto"/>
              <w:right w:val="single" w:sz="4" w:space="0" w:color="auto"/>
            </w:tcBorders>
            <w:shd w:val="clear" w:color="auto" w:fill="auto"/>
            <w:noWrap/>
            <w:vAlign w:val="bottom"/>
            <w:hideMark/>
          </w:tcPr>
          <w:p w14:paraId="29303F01" w14:textId="77777777" w:rsidR="00777CFF" w:rsidRPr="00B473F6" w:rsidRDefault="00777CFF" w:rsidP="00777CFF">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w:t>
            </w:r>
          </w:p>
        </w:tc>
      </w:tr>
      <w:tr w:rsidR="00777CFF" w:rsidRPr="00B473F6" w14:paraId="215A2163" w14:textId="77777777" w:rsidTr="004F1FC2">
        <w:trPr>
          <w:trHeight w:val="300"/>
        </w:trPr>
        <w:tc>
          <w:tcPr>
            <w:tcW w:w="1291" w:type="dxa"/>
            <w:tcBorders>
              <w:top w:val="nil"/>
              <w:left w:val="single" w:sz="4" w:space="0" w:color="auto"/>
              <w:bottom w:val="single" w:sz="4" w:space="0" w:color="auto"/>
              <w:right w:val="single" w:sz="4" w:space="0" w:color="auto"/>
            </w:tcBorders>
            <w:shd w:val="clear" w:color="auto" w:fill="auto"/>
            <w:noWrap/>
            <w:vAlign w:val="bottom"/>
            <w:hideMark/>
          </w:tcPr>
          <w:p w14:paraId="516BE7FF" w14:textId="77777777" w:rsidR="00777CFF" w:rsidRPr="00B473F6" w:rsidRDefault="00777CFF" w:rsidP="00777CFF">
            <w:pPr>
              <w:spacing w:after="0" w:line="240" w:lineRule="auto"/>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средно год.</w:t>
            </w:r>
          </w:p>
        </w:tc>
        <w:tc>
          <w:tcPr>
            <w:tcW w:w="709" w:type="dxa"/>
            <w:tcBorders>
              <w:top w:val="nil"/>
              <w:left w:val="nil"/>
              <w:bottom w:val="single" w:sz="4" w:space="0" w:color="auto"/>
              <w:right w:val="single" w:sz="4" w:space="0" w:color="auto"/>
            </w:tcBorders>
            <w:shd w:val="clear" w:color="auto" w:fill="auto"/>
            <w:noWrap/>
            <w:vAlign w:val="bottom"/>
            <w:hideMark/>
          </w:tcPr>
          <w:p w14:paraId="33AFF9FA" w14:textId="77777777" w:rsidR="00777CFF" w:rsidRPr="00B473F6" w:rsidRDefault="00777CFF" w:rsidP="00777CFF">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350</w:t>
            </w:r>
          </w:p>
        </w:tc>
        <w:tc>
          <w:tcPr>
            <w:tcW w:w="857" w:type="dxa"/>
            <w:tcBorders>
              <w:top w:val="nil"/>
              <w:left w:val="nil"/>
              <w:bottom w:val="single" w:sz="4" w:space="0" w:color="auto"/>
              <w:right w:val="single" w:sz="4" w:space="0" w:color="auto"/>
            </w:tcBorders>
            <w:shd w:val="clear" w:color="auto" w:fill="auto"/>
            <w:noWrap/>
            <w:vAlign w:val="bottom"/>
            <w:hideMark/>
          </w:tcPr>
          <w:p w14:paraId="0115CB95" w14:textId="77777777" w:rsidR="00777CFF" w:rsidRPr="00B473F6" w:rsidRDefault="00777CFF" w:rsidP="00777CFF">
            <w:pPr>
              <w:spacing w:after="0" w:line="240" w:lineRule="auto"/>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w:t>
            </w:r>
          </w:p>
        </w:tc>
        <w:tc>
          <w:tcPr>
            <w:tcW w:w="702" w:type="dxa"/>
            <w:tcBorders>
              <w:top w:val="nil"/>
              <w:left w:val="nil"/>
              <w:bottom w:val="single" w:sz="4" w:space="0" w:color="auto"/>
              <w:right w:val="single" w:sz="4" w:space="0" w:color="auto"/>
            </w:tcBorders>
            <w:shd w:val="clear" w:color="auto" w:fill="auto"/>
            <w:noWrap/>
            <w:vAlign w:val="bottom"/>
            <w:hideMark/>
          </w:tcPr>
          <w:p w14:paraId="3C2FCBDA" w14:textId="77777777" w:rsidR="00777CFF" w:rsidRPr="00B473F6" w:rsidRDefault="00777CFF" w:rsidP="00777CFF">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433</w:t>
            </w:r>
          </w:p>
        </w:tc>
        <w:tc>
          <w:tcPr>
            <w:tcW w:w="857" w:type="dxa"/>
            <w:tcBorders>
              <w:top w:val="nil"/>
              <w:left w:val="nil"/>
              <w:bottom w:val="single" w:sz="4" w:space="0" w:color="auto"/>
              <w:right w:val="single" w:sz="4" w:space="0" w:color="auto"/>
            </w:tcBorders>
            <w:shd w:val="clear" w:color="auto" w:fill="auto"/>
            <w:noWrap/>
            <w:vAlign w:val="bottom"/>
            <w:hideMark/>
          </w:tcPr>
          <w:p w14:paraId="10AC30EF" w14:textId="77777777" w:rsidR="00777CFF" w:rsidRPr="00B473F6" w:rsidRDefault="00777CFF" w:rsidP="00777CFF">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8</w:t>
            </w:r>
          </w:p>
        </w:tc>
        <w:tc>
          <w:tcPr>
            <w:tcW w:w="702" w:type="dxa"/>
            <w:tcBorders>
              <w:top w:val="nil"/>
              <w:left w:val="nil"/>
              <w:bottom w:val="single" w:sz="4" w:space="0" w:color="auto"/>
              <w:right w:val="single" w:sz="4" w:space="0" w:color="auto"/>
            </w:tcBorders>
            <w:shd w:val="clear" w:color="auto" w:fill="auto"/>
            <w:noWrap/>
            <w:vAlign w:val="bottom"/>
            <w:hideMark/>
          </w:tcPr>
          <w:p w14:paraId="38DDEB62" w14:textId="77777777" w:rsidR="00777CFF" w:rsidRPr="00B473F6" w:rsidRDefault="00777CFF" w:rsidP="00777CFF">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1948</w:t>
            </w:r>
          </w:p>
        </w:tc>
        <w:tc>
          <w:tcPr>
            <w:tcW w:w="857" w:type="dxa"/>
            <w:tcBorders>
              <w:top w:val="nil"/>
              <w:left w:val="nil"/>
              <w:bottom w:val="single" w:sz="4" w:space="0" w:color="auto"/>
              <w:right w:val="single" w:sz="4" w:space="0" w:color="auto"/>
            </w:tcBorders>
            <w:shd w:val="clear" w:color="auto" w:fill="auto"/>
            <w:noWrap/>
            <w:vAlign w:val="bottom"/>
            <w:hideMark/>
          </w:tcPr>
          <w:p w14:paraId="349BEF09" w14:textId="77777777" w:rsidR="00777CFF" w:rsidRPr="00B473F6" w:rsidRDefault="00777CFF" w:rsidP="00777CFF">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4</w:t>
            </w:r>
          </w:p>
        </w:tc>
        <w:tc>
          <w:tcPr>
            <w:tcW w:w="703" w:type="dxa"/>
            <w:tcBorders>
              <w:top w:val="nil"/>
              <w:left w:val="nil"/>
              <w:bottom w:val="single" w:sz="4" w:space="0" w:color="auto"/>
              <w:right w:val="single" w:sz="4" w:space="0" w:color="auto"/>
            </w:tcBorders>
            <w:shd w:val="clear" w:color="auto" w:fill="auto"/>
            <w:noWrap/>
            <w:vAlign w:val="bottom"/>
            <w:hideMark/>
          </w:tcPr>
          <w:p w14:paraId="5D2DFD57" w14:textId="77777777" w:rsidR="00777CFF" w:rsidRPr="00B473F6" w:rsidRDefault="00777CFF" w:rsidP="00777CFF">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1998</w:t>
            </w:r>
          </w:p>
        </w:tc>
        <w:tc>
          <w:tcPr>
            <w:tcW w:w="857" w:type="dxa"/>
            <w:tcBorders>
              <w:top w:val="nil"/>
              <w:left w:val="nil"/>
              <w:bottom w:val="single" w:sz="4" w:space="0" w:color="auto"/>
              <w:right w:val="single" w:sz="4" w:space="0" w:color="auto"/>
            </w:tcBorders>
            <w:shd w:val="clear" w:color="auto" w:fill="auto"/>
            <w:noWrap/>
            <w:vAlign w:val="bottom"/>
            <w:hideMark/>
          </w:tcPr>
          <w:p w14:paraId="485CE0FA" w14:textId="77777777" w:rsidR="00777CFF" w:rsidRPr="00B473F6" w:rsidRDefault="00777CFF" w:rsidP="00777CFF">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482</w:t>
            </w:r>
          </w:p>
        </w:tc>
        <w:tc>
          <w:tcPr>
            <w:tcW w:w="702" w:type="dxa"/>
            <w:tcBorders>
              <w:top w:val="nil"/>
              <w:left w:val="nil"/>
              <w:bottom w:val="single" w:sz="4" w:space="0" w:color="auto"/>
              <w:right w:val="single" w:sz="4" w:space="0" w:color="auto"/>
            </w:tcBorders>
            <w:shd w:val="clear" w:color="auto" w:fill="auto"/>
            <w:noWrap/>
            <w:vAlign w:val="bottom"/>
            <w:hideMark/>
          </w:tcPr>
          <w:p w14:paraId="2E2F9FA7" w14:textId="77777777" w:rsidR="00777CFF" w:rsidRPr="00B473F6" w:rsidRDefault="00777CFF" w:rsidP="00777CFF">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421</w:t>
            </w:r>
          </w:p>
        </w:tc>
        <w:tc>
          <w:tcPr>
            <w:tcW w:w="857" w:type="dxa"/>
            <w:tcBorders>
              <w:top w:val="nil"/>
              <w:left w:val="nil"/>
              <w:bottom w:val="single" w:sz="4" w:space="0" w:color="auto"/>
              <w:right w:val="single" w:sz="4" w:space="0" w:color="auto"/>
            </w:tcBorders>
            <w:shd w:val="clear" w:color="auto" w:fill="auto"/>
            <w:noWrap/>
            <w:vAlign w:val="bottom"/>
            <w:hideMark/>
          </w:tcPr>
          <w:p w14:paraId="740C926C" w14:textId="77777777" w:rsidR="00777CFF" w:rsidRPr="00B473F6" w:rsidRDefault="00777CFF" w:rsidP="00777CFF">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5</w:t>
            </w:r>
          </w:p>
        </w:tc>
      </w:tr>
      <w:tr w:rsidR="00777CFF" w:rsidRPr="00B473F6" w14:paraId="6DF35B70" w14:textId="77777777" w:rsidTr="004F1FC2">
        <w:trPr>
          <w:trHeight w:val="300"/>
        </w:trPr>
        <w:tc>
          <w:tcPr>
            <w:tcW w:w="1291" w:type="dxa"/>
            <w:tcBorders>
              <w:top w:val="nil"/>
              <w:left w:val="single" w:sz="4" w:space="0" w:color="auto"/>
              <w:bottom w:val="single" w:sz="4" w:space="0" w:color="auto"/>
              <w:right w:val="single" w:sz="4" w:space="0" w:color="auto"/>
            </w:tcBorders>
            <w:shd w:val="clear" w:color="auto" w:fill="auto"/>
            <w:noWrap/>
            <w:vAlign w:val="bottom"/>
            <w:hideMark/>
          </w:tcPr>
          <w:p w14:paraId="19BF9907" w14:textId="77777777" w:rsidR="00777CFF" w:rsidRPr="00B473F6" w:rsidRDefault="00777CFF" w:rsidP="00777CFF">
            <w:pPr>
              <w:spacing w:after="0" w:line="240" w:lineRule="auto"/>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отстрел</w:t>
            </w:r>
          </w:p>
        </w:tc>
        <w:tc>
          <w:tcPr>
            <w:tcW w:w="709" w:type="dxa"/>
            <w:tcBorders>
              <w:top w:val="nil"/>
              <w:left w:val="nil"/>
              <w:bottom w:val="nil"/>
              <w:right w:val="nil"/>
            </w:tcBorders>
            <w:shd w:val="clear" w:color="auto" w:fill="auto"/>
            <w:noWrap/>
            <w:vAlign w:val="bottom"/>
            <w:hideMark/>
          </w:tcPr>
          <w:p w14:paraId="665E4EA6" w14:textId="77777777" w:rsidR="00777CFF" w:rsidRPr="00B473F6" w:rsidRDefault="00777CFF" w:rsidP="00777CFF">
            <w:pPr>
              <w:spacing w:after="0" w:line="240" w:lineRule="auto"/>
              <w:rPr>
                <w:rFonts w:ascii="Times New Roman" w:eastAsia="Times New Roman" w:hAnsi="Times New Roman" w:cs="Times New Roman"/>
                <w:color w:val="000000"/>
                <w:lang w:eastAsia="bg-BG"/>
              </w:rPr>
            </w:pPr>
          </w:p>
        </w:tc>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4AFC1D7B" w14:textId="77777777" w:rsidR="00777CFF" w:rsidRPr="00B473F6" w:rsidRDefault="00777CFF" w:rsidP="00777CFF">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0</w:t>
            </w:r>
          </w:p>
        </w:tc>
        <w:tc>
          <w:tcPr>
            <w:tcW w:w="702" w:type="dxa"/>
            <w:tcBorders>
              <w:top w:val="nil"/>
              <w:left w:val="nil"/>
              <w:bottom w:val="nil"/>
              <w:right w:val="nil"/>
            </w:tcBorders>
            <w:shd w:val="clear" w:color="auto" w:fill="auto"/>
            <w:noWrap/>
            <w:vAlign w:val="bottom"/>
            <w:hideMark/>
          </w:tcPr>
          <w:p w14:paraId="4503D618" w14:textId="77777777" w:rsidR="00777CFF" w:rsidRPr="00B473F6" w:rsidRDefault="00777CFF" w:rsidP="00777CFF">
            <w:pPr>
              <w:spacing w:after="0" w:line="240" w:lineRule="auto"/>
              <w:rPr>
                <w:rFonts w:ascii="Times New Roman" w:eastAsia="Times New Roman" w:hAnsi="Times New Roman" w:cs="Times New Roman"/>
                <w:color w:val="000000"/>
                <w:lang w:eastAsia="bg-BG"/>
              </w:rPr>
            </w:pPr>
          </w:p>
        </w:tc>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3F392B77" w14:textId="77777777" w:rsidR="00777CFF" w:rsidRPr="00B473F6" w:rsidRDefault="00777CFF" w:rsidP="00777CFF">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1,8</w:t>
            </w:r>
          </w:p>
        </w:tc>
        <w:tc>
          <w:tcPr>
            <w:tcW w:w="702" w:type="dxa"/>
            <w:tcBorders>
              <w:top w:val="nil"/>
              <w:left w:val="nil"/>
              <w:bottom w:val="nil"/>
              <w:right w:val="nil"/>
            </w:tcBorders>
            <w:shd w:val="clear" w:color="auto" w:fill="auto"/>
            <w:noWrap/>
            <w:vAlign w:val="bottom"/>
            <w:hideMark/>
          </w:tcPr>
          <w:p w14:paraId="0F45386B" w14:textId="77777777" w:rsidR="00777CFF" w:rsidRPr="00B473F6" w:rsidRDefault="00777CFF" w:rsidP="00777CFF">
            <w:pPr>
              <w:spacing w:after="0" w:line="240" w:lineRule="auto"/>
              <w:rPr>
                <w:rFonts w:ascii="Times New Roman" w:eastAsia="Times New Roman" w:hAnsi="Times New Roman" w:cs="Times New Roman"/>
                <w:color w:val="000000"/>
                <w:lang w:eastAsia="bg-BG"/>
              </w:rPr>
            </w:pPr>
          </w:p>
        </w:tc>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6D921F95" w14:textId="77777777" w:rsidR="00777CFF" w:rsidRPr="00B473F6" w:rsidRDefault="00777CFF" w:rsidP="00777CFF">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0,2</w:t>
            </w:r>
          </w:p>
        </w:tc>
        <w:tc>
          <w:tcPr>
            <w:tcW w:w="703" w:type="dxa"/>
            <w:tcBorders>
              <w:top w:val="nil"/>
              <w:left w:val="nil"/>
              <w:bottom w:val="nil"/>
              <w:right w:val="nil"/>
            </w:tcBorders>
            <w:shd w:val="clear" w:color="auto" w:fill="auto"/>
            <w:noWrap/>
            <w:vAlign w:val="bottom"/>
            <w:hideMark/>
          </w:tcPr>
          <w:p w14:paraId="19D2989C" w14:textId="77777777" w:rsidR="00777CFF" w:rsidRPr="00B473F6" w:rsidRDefault="00777CFF" w:rsidP="00777CFF">
            <w:pPr>
              <w:spacing w:after="0" w:line="240" w:lineRule="auto"/>
              <w:rPr>
                <w:rFonts w:ascii="Times New Roman" w:eastAsia="Times New Roman" w:hAnsi="Times New Roman" w:cs="Times New Roman"/>
                <w:color w:val="000000"/>
                <w:lang w:eastAsia="bg-BG"/>
              </w:rPr>
            </w:pPr>
          </w:p>
        </w:tc>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3F35475A" w14:textId="77777777" w:rsidR="00777CFF" w:rsidRPr="00B473F6" w:rsidRDefault="006C5609" w:rsidP="00777CFF">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24</w:t>
            </w:r>
          </w:p>
        </w:tc>
        <w:tc>
          <w:tcPr>
            <w:tcW w:w="702" w:type="dxa"/>
            <w:tcBorders>
              <w:top w:val="nil"/>
              <w:left w:val="nil"/>
              <w:bottom w:val="nil"/>
              <w:right w:val="nil"/>
            </w:tcBorders>
            <w:shd w:val="clear" w:color="auto" w:fill="auto"/>
            <w:noWrap/>
            <w:vAlign w:val="bottom"/>
            <w:hideMark/>
          </w:tcPr>
          <w:p w14:paraId="79FF27C0" w14:textId="77777777" w:rsidR="00777CFF" w:rsidRPr="00B473F6" w:rsidRDefault="00777CFF" w:rsidP="00777CFF">
            <w:pPr>
              <w:spacing w:after="0" w:line="240" w:lineRule="auto"/>
              <w:rPr>
                <w:rFonts w:ascii="Times New Roman" w:eastAsia="Times New Roman" w:hAnsi="Times New Roman" w:cs="Times New Roman"/>
                <w:color w:val="000000"/>
                <w:lang w:eastAsia="bg-BG"/>
              </w:rPr>
            </w:pPr>
          </w:p>
        </w:tc>
        <w:tc>
          <w:tcPr>
            <w:tcW w:w="857" w:type="dxa"/>
            <w:tcBorders>
              <w:top w:val="nil"/>
              <w:left w:val="single" w:sz="4" w:space="0" w:color="auto"/>
              <w:bottom w:val="single" w:sz="4" w:space="0" w:color="auto"/>
              <w:right w:val="single" w:sz="4" w:space="0" w:color="auto"/>
            </w:tcBorders>
            <w:shd w:val="clear" w:color="auto" w:fill="auto"/>
            <w:noWrap/>
            <w:vAlign w:val="bottom"/>
            <w:hideMark/>
          </w:tcPr>
          <w:p w14:paraId="4CA4EBB5" w14:textId="77777777" w:rsidR="00777CFF" w:rsidRPr="00B473F6" w:rsidRDefault="006C5609" w:rsidP="00777CFF">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1</w:t>
            </w:r>
          </w:p>
        </w:tc>
      </w:tr>
      <w:tr w:rsidR="00777CFF" w:rsidRPr="00B473F6" w14:paraId="0375B4C5" w14:textId="77777777" w:rsidTr="004F1FC2">
        <w:trPr>
          <w:trHeight w:val="323"/>
        </w:trPr>
        <w:tc>
          <w:tcPr>
            <w:tcW w:w="1291" w:type="dxa"/>
            <w:tcBorders>
              <w:top w:val="nil"/>
              <w:left w:val="single" w:sz="4" w:space="0" w:color="auto"/>
              <w:bottom w:val="single" w:sz="4" w:space="0" w:color="auto"/>
              <w:right w:val="single" w:sz="4" w:space="0" w:color="auto"/>
            </w:tcBorders>
            <w:shd w:val="clear" w:color="auto" w:fill="auto"/>
            <w:hideMark/>
          </w:tcPr>
          <w:p w14:paraId="2C07CBFA" w14:textId="77777777" w:rsidR="00777CFF" w:rsidRPr="00B473F6" w:rsidRDefault="00777CFF" w:rsidP="00777CFF">
            <w:pPr>
              <w:spacing w:after="0" w:line="240" w:lineRule="auto"/>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запас на 100 hа</w:t>
            </w:r>
          </w:p>
        </w:tc>
        <w:tc>
          <w:tcPr>
            <w:tcW w:w="709" w:type="dxa"/>
            <w:tcBorders>
              <w:top w:val="single" w:sz="4" w:space="0" w:color="auto"/>
              <w:left w:val="nil"/>
              <w:bottom w:val="single" w:sz="4" w:space="0" w:color="auto"/>
              <w:right w:val="single" w:sz="4" w:space="0" w:color="auto"/>
            </w:tcBorders>
            <w:shd w:val="clear" w:color="auto" w:fill="auto"/>
            <w:hideMark/>
          </w:tcPr>
          <w:p w14:paraId="42290C10" w14:textId="77777777" w:rsidR="00777CFF" w:rsidRPr="00B473F6" w:rsidRDefault="00777CFF" w:rsidP="00777CFF">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0,55</w:t>
            </w:r>
          </w:p>
        </w:tc>
        <w:tc>
          <w:tcPr>
            <w:tcW w:w="857" w:type="dxa"/>
            <w:tcBorders>
              <w:top w:val="nil"/>
              <w:left w:val="nil"/>
              <w:bottom w:val="single" w:sz="4" w:space="0" w:color="auto"/>
              <w:right w:val="single" w:sz="4" w:space="0" w:color="auto"/>
            </w:tcBorders>
            <w:shd w:val="clear" w:color="auto" w:fill="auto"/>
            <w:hideMark/>
          </w:tcPr>
          <w:p w14:paraId="3BC09E46" w14:textId="77777777" w:rsidR="00777CFF" w:rsidRPr="00B473F6" w:rsidRDefault="00777CFF" w:rsidP="00777CFF">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w:t>
            </w:r>
          </w:p>
        </w:tc>
        <w:tc>
          <w:tcPr>
            <w:tcW w:w="702" w:type="dxa"/>
            <w:tcBorders>
              <w:top w:val="single" w:sz="4" w:space="0" w:color="auto"/>
              <w:left w:val="nil"/>
              <w:bottom w:val="single" w:sz="4" w:space="0" w:color="auto"/>
              <w:right w:val="single" w:sz="4" w:space="0" w:color="auto"/>
            </w:tcBorders>
            <w:shd w:val="clear" w:color="auto" w:fill="auto"/>
            <w:noWrap/>
            <w:hideMark/>
          </w:tcPr>
          <w:p w14:paraId="6784C2D0" w14:textId="77777777" w:rsidR="00777CFF" w:rsidRPr="00B473F6" w:rsidRDefault="00777CFF" w:rsidP="00777CFF">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0,68</w:t>
            </w:r>
          </w:p>
        </w:tc>
        <w:tc>
          <w:tcPr>
            <w:tcW w:w="857" w:type="dxa"/>
            <w:tcBorders>
              <w:top w:val="nil"/>
              <w:left w:val="nil"/>
              <w:bottom w:val="single" w:sz="4" w:space="0" w:color="auto"/>
              <w:right w:val="single" w:sz="4" w:space="0" w:color="auto"/>
            </w:tcBorders>
            <w:shd w:val="clear" w:color="auto" w:fill="auto"/>
            <w:noWrap/>
            <w:hideMark/>
          </w:tcPr>
          <w:p w14:paraId="6B32882A" w14:textId="77777777" w:rsidR="00777CFF" w:rsidRPr="00B473F6" w:rsidRDefault="00777CFF" w:rsidP="00777CFF">
            <w:pPr>
              <w:spacing w:after="0" w:line="240" w:lineRule="auto"/>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w:t>
            </w:r>
          </w:p>
        </w:tc>
        <w:tc>
          <w:tcPr>
            <w:tcW w:w="702" w:type="dxa"/>
            <w:tcBorders>
              <w:top w:val="single" w:sz="4" w:space="0" w:color="auto"/>
              <w:left w:val="nil"/>
              <w:bottom w:val="single" w:sz="4" w:space="0" w:color="auto"/>
              <w:right w:val="single" w:sz="4" w:space="0" w:color="auto"/>
            </w:tcBorders>
            <w:shd w:val="clear" w:color="auto" w:fill="auto"/>
            <w:noWrap/>
            <w:hideMark/>
          </w:tcPr>
          <w:p w14:paraId="0C9EB4F6" w14:textId="77777777" w:rsidR="00777CFF" w:rsidRPr="00B473F6" w:rsidRDefault="00777CFF" w:rsidP="00777CFF">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3,05</w:t>
            </w:r>
          </w:p>
        </w:tc>
        <w:tc>
          <w:tcPr>
            <w:tcW w:w="857" w:type="dxa"/>
            <w:tcBorders>
              <w:top w:val="nil"/>
              <w:left w:val="nil"/>
              <w:bottom w:val="single" w:sz="4" w:space="0" w:color="auto"/>
              <w:right w:val="single" w:sz="4" w:space="0" w:color="auto"/>
            </w:tcBorders>
            <w:shd w:val="clear" w:color="auto" w:fill="auto"/>
            <w:noWrap/>
            <w:hideMark/>
          </w:tcPr>
          <w:p w14:paraId="3F910507" w14:textId="77777777" w:rsidR="00777CFF" w:rsidRPr="00B473F6" w:rsidRDefault="00777CFF" w:rsidP="00777CFF">
            <w:pPr>
              <w:spacing w:after="0" w:line="240" w:lineRule="auto"/>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w:t>
            </w:r>
          </w:p>
        </w:tc>
        <w:tc>
          <w:tcPr>
            <w:tcW w:w="703" w:type="dxa"/>
            <w:tcBorders>
              <w:top w:val="single" w:sz="4" w:space="0" w:color="auto"/>
              <w:left w:val="nil"/>
              <w:bottom w:val="single" w:sz="4" w:space="0" w:color="auto"/>
              <w:right w:val="single" w:sz="4" w:space="0" w:color="auto"/>
            </w:tcBorders>
            <w:shd w:val="clear" w:color="auto" w:fill="auto"/>
            <w:noWrap/>
            <w:hideMark/>
          </w:tcPr>
          <w:p w14:paraId="397AB835" w14:textId="77777777" w:rsidR="00777CFF" w:rsidRPr="00B473F6" w:rsidRDefault="00777CFF" w:rsidP="00777CFF">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3,13</w:t>
            </w:r>
          </w:p>
        </w:tc>
        <w:tc>
          <w:tcPr>
            <w:tcW w:w="857" w:type="dxa"/>
            <w:tcBorders>
              <w:top w:val="nil"/>
              <w:left w:val="nil"/>
              <w:bottom w:val="single" w:sz="4" w:space="0" w:color="auto"/>
              <w:right w:val="single" w:sz="4" w:space="0" w:color="auto"/>
            </w:tcBorders>
            <w:shd w:val="clear" w:color="auto" w:fill="auto"/>
            <w:noWrap/>
            <w:hideMark/>
          </w:tcPr>
          <w:p w14:paraId="33F99ADA" w14:textId="77777777" w:rsidR="00777CFF" w:rsidRPr="00B473F6" w:rsidRDefault="00777CFF" w:rsidP="00777CFF">
            <w:pPr>
              <w:spacing w:after="0" w:line="240" w:lineRule="auto"/>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w:t>
            </w:r>
          </w:p>
        </w:tc>
        <w:tc>
          <w:tcPr>
            <w:tcW w:w="702" w:type="dxa"/>
            <w:tcBorders>
              <w:top w:val="single" w:sz="4" w:space="0" w:color="auto"/>
              <w:left w:val="nil"/>
              <w:bottom w:val="single" w:sz="4" w:space="0" w:color="auto"/>
              <w:right w:val="single" w:sz="4" w:space="0" w:color="auto"/>
            </w:tcBorders>
            <w:shd w:val="clear" w:color="auto" w:fill="auto"/>
            <w:noWrap/>
            <w:hideMark/>
          </w:tcPr>
          <w:p w14:paraId="09B66F9F" w14:textId="77777777" w:rsidR="00777CFF" w:rsidRPr="00B473F6" w:rsidRDefault="00777CFF" w:rsidP="00777CFF">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0,66</w:t>
            </w:r>
          </w:p>
        </w:tc>
        <w:tc>
          <w:tcPr>
            <w:tcW w:w="857" w:type="dxa"/>
            <w:tcBorders>
              <w:top w:val="nil"/>
              <w:left w:val="nil"/>
              <w:bottom w:val="single" w:sz="4" w:space="0" w:color="auto"/>
              <w:right w:val="single" w:sz="4" w:space="0" w:color="auto"/>
            </w:tcBorders>
            <w:shd w:val="clear" w:color="auto" w:fill="auto"/>
            <w:noWrap/>
            <w:hideMark/>
          </w:tcPr>
          <w:p w14:paraId="36E4D2BF" w14:textId="77777777" w:rsidR="00777CFF" w:rsidRPr="00B473F6" w:rsidRDefault="00777CFF" w:rsidP="00777CFF">
            <w:pPr>
              <w:spacing w:after="0" w:line="240" w:lineRule="auto"/>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w:t>
            </w:r>
          </w:p>
        </w:tc>
      </w:tr>
    </w:tbl>
    <w:p w14:paraId="55A492B3" w14:textId="77777777" w:rsidR="00777CFF" w:rsidRPr="00B473F6" w:rsidRDefault="00777CFF" w:rsidP="00777CFF">
      <w:pPr>
        <w:autoSpaceDE w:val="0"/>
        <w:autoSpaceDN w:val="0"/>
        <w:adjustRightInd w:val="0"/>
        <w:spacing w:after="0" w:line="240" w:lineRule="auto"/>
        <w:jc w:val="both"/>
        <w:rPr>
          <w:rFonts w:ascii="Times New Roman" w:hAnsi="Times New Roman" w:cs="Times New Roman"/>
          <w:sz w:val="24"/>
          <w:szCs w:val="24"/>
        </w:rPr>
      </w:pPr>
    </w:p>
    <w:tbl>
      <w:tblPr>
        <w:tblW w:w="7240" w:type="dxa"/>
        <w:tblInd w:w="55" w:type="dxa"/>
        <w:tblCellMar>
          <w:left w:w="70" w:type="dxa"/>
          <w:right w:w="70" w:type="dxa"/>
        </w:tblCellMar>
        <w:tblLook w:val="04A0" w:firstRow="1" w:lastRow="0" w:firstColumn="1" w:lastColumn="0" w:noHBand="0" w:noVBand="1"/>
      </w:tblPr>
      <w:tblGrid>
        <w:gridCol w:w="1291"/>
        <w:gridCol w:w="1227"/>
        <w:gridCol w:w="1144"/>
        <w:gridCol w:w="788"/>
        <w:gridCol w:w="1001"/>
        <w:gridCol w:w="788"/>
        <w:gridCol w:w="1001"/>
      </w:tblGrid>
      <w:tr w:rsidR="00521E1B" w:rsidRPr="00B473F6" w14:paraId="4A02A8D5" w14:textId="77777777" w:rsidTr="004F1FC2">
        <w:trPr>
          <w:trHeight w:val="300"/>
        </w:trPr>
        <w:tc>
          <w:tcPr>
            <w:tcW w:w="1291" w:type="dxa"/>
            <w:vMerge w:val="restart"/>
            <w:tcBorders>
              <w:top w:val="single" w:sz="4" w:space="0" w:color="auto"/>
              <w:left w:val="single" w:sz="4" w:space="0" w:color="auto"/>
              <w:right w:val="single" w:sz="4" w:space="0" w:color="auto"/>
            </w:tcBorders>
            <w:shd w:val="clear" w:color="auto" w:fill="auto"/>
            <w:vAlign w:val="center"/>
            <w:hideMark/>
          </w:tcPr>
          <w:p w14:paraId="259CD284" w14:textId="77777777" w:rsidR="00521E1B" w:rsidRPr="00B473F6" w:rsidRDefault="00521E1B" w:rsidP="00521E1B">
            <w:pPr>
              <w:spacing w:after="0" w:line="240" w:lineRule="auto"/>
              <w:jc w:val="center"/>
              <w:rPr>
                <w:rFonts w:ascii="Times New Roman" w:eastAsia="Times New Roman" w:hAnsi="Times New Roman" w:cs="Times New Roman"/>
                <w:b/>
                <w:color w:val="000000"/>
                <w:lang w:eastAsia="bg-BG"/>
              </w:rPr>
            </w:pPr>
            <w:r w:rsidRPr="00B473F6">
              <w:rPr>
                <w:rFonts w:ascii="Times New Roman" w:eastAsia="Times New Roman" w:hAnsi="Times New Roman" w:cs="Times New Roman"/>
                <w:b/>
                <w:color w:val="000000"/>
                <w:lang w:eastAsia="bg-BG"/>
              </w:rPr>
              <w:t>Година</w:t>
            </w:r>
          </w:p>
        </w:tc>
        <w:tc>
          <w:tcPr>
            <w:tcW w:w="5949" w:type="dxa"/>
            <w:gridSpan w:val="6"/>
            <w:tcBorders>
              <w:top w:val="single" w:sz="4" w:space="0" w:color="auto"/>
              <w:left w:val="nil"/>
              <w:bottom w:val="single" w:sz="4" w:space="0" w:color="auto"/>
              <w:right w:val="single" w:sz="4" w:space="0" w:color="auto"/>
            </w:tcBorders>
            <w:shd w:val="clear" w:color="auto" w:fill="auto"/>
            <w:noWrap/>
            <w:vAlign w:val="bottom"/>
            <w:hideMark/>
          </w:tcPr>
          <w:p w14:paraId="0C44E49A" w14:textId="77777777" w:rsidR="00521E1B" w:rsidRPr="00B473F6" w:rsidRDefault="00521E1B" w:rsidP="00521E1B">
            <w:pPr>
              <w:spacing w:after="0" w:line="240" w:lineRule="auto"/>
              <w:jc w:val="center"/>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Дребен дивеч</w:t>
            </w:r>
          </w:p>
        </w:tc>
      </w:tr>
      <w:tr w:rsidR="00521E1B" w:rsidRPr="00B473F6" w14:paraId="7AD1F03D" w14:textId="77777777" w:rsidTr="004F1FC2">
        <w:trPr>
          <w:trHeight w:val="300"/>
        </w:trPr>
        <w:tc>
          <w:tcPr>
            <w:tcW w:w="1291" w:type="dxa"/>
            <w:vMerge/>
            <w:tcBorders>
              <w:left w:val="single" w:sz="4" w:space="0" w:color="auto"/>
              <w:right w:val="single" w:sz="4" w:space="0" w:color="auto"/>
            </w:tcBorders>
            <w:vAlign w:val="center"/>
            <w:hideMark/>
          </w:tcPr>
          <w:p w14:paraId="6313D8C1" w14:textId="77777777" w:rsidR="00521E1B" w:rsidRPr="00B473F6" w:rsidRDefault="00521E1B" w:rsidP="00521E1B">
            <w:pPr>
              <w:spacing w:after="0" w:line="240" w:lineRule="auto"/>
              <w:rPr>
                <w:rFonts w:ascii="Times New Roman" w:eastAsia="Times New Roman" w:hAnsi="Times New Roman" w:cs="Times New Roman"/>
                <w:color w:val="000000"/>
                <w:lang w:eastAsia="bg-BG"/>
              </w:rPr>
            </w:pPr>
          </w:p>
        </w:tc>
        <w:tc>
          <w:tcPr>
            <w:tcW w:w="2371" w:type="dxa"/>
            <w:gridSpan w:val="2"/>
            <w:tcBorders>
              <w:top w:val="single" w:sz="4" w:space="0" w:color="auto"/>
              <w:left w:val="nil"/>
              <w:bottom w:val="single" w:sz="4" w:space="0" w:color="auto"/>
              <w:right w:val="single" w:sz="4" w:space="0" w:color="auto"/>
            </w:tcBorders>
            <w:shd w:val="clear" w:color="auto" w:fill="auto"/>
            <w:vAlign w:val="center"/>
            <w:hideMark/>
          </w:tcPr>
          <w:p w14:paraId="0B6F5B1A" w14:textId="77777777" w:rsidR="00521E1B" w:rsidRPr="00B473F6" w:rsidRDefault="00521E1B" w:rsidP="00521E1B">
            <w:pPr>
              <w:spacing w:after="0" w:line="240" w:lineRule="auto"/>
              <w:jc w:val="center"/>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xml:space="preserve">див заек </w:t>
            </w:r>
          </w:p>
        </w:tc>
        <w:tc>
          <w:tcPr>
            <w:tcW w:w="1789"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A06B901" w14:textId="77777777" w:rsidR="00521E1B" w:rsidRPr="00B473F6" w:rsidRDefault="00521E1B" w:rsidP="00521E1B">
            <w:pPr>
              <w:spacing w:after="0" w:line="240" w:lineRule="auto"/>
              <w:jc w:val="center"/>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фазан</w:t>
            </w:r>
          </w:p>
        </w:tc>
        <w:tc>
          <w:tcPr>
            <w:tcW w:w="1789" w:type="dxa"/>
            <w:gridSpan w:val="2"/>
            <w:tcBorders>
              <w:top w:val="single" w:sz="4" w:space="0" w:color="auto"/>
              <w:left w:val="nil"/>
              <w:bottom w:val="single" w:sz="4" w:space="0" w:color="auto"/>
              <w:right w:val="single" w:sz="4" w:space="0" w:color="auto"/>
            </w:tcBorders>
            <w:shd w:val="clear" w:color="auto" w:fill="auto"/>
            <w:noWrap/>
            <w:vAlign w:val="bottom"/>
            <w:hideMark/>
          </w:tcPr>
          <w:p w14:paraId="7EF43CEB" w14:textId="77777777" w:rsidR="00521E1B" w:rsidRPr="00B473F6" w:rsidRDefault="00521E1B" w:rsidP="00521E1B">
            <w:pPr>
              <w:spacing w:after="0" w:line="240" w:lineRule="auto"/>
              <w:jc w:val="center"/>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яребица</w:t>
            </w:r>
          </w:p>
        </w:tc>
      </w:tr>
      <w:tr w:rsidR="00521E1B" w:rsidRPr="00B473F6" w14:paraId="22C2E11D" w14:textId="77777777" w:rsidTr="004F1FC2">
        <w:trPr>
          <w:trHeight w:val="300"/>
        </w:trPr>
        <w:tc>
          <w:tcPr>
            <w:tcW w:w="1291" w:type="dxa"/>
            <w:vMerge/>
            <w:tcBorders>
              <w:left w:val="single" w:sz="4" w:space="0" w:color="auto"/>
              <w:bottom w:val="single" w:sz="4" w:space="0" w:color="auto"/>
              <w:right w:val="single" w:sz="4" w:space="0" w:color="auto"/>
            </w:tcBorders>
            <w:shd w:val="clear" w:color="auto" w:fill="auto"/>
            <w:noWrap/>
            <w:vAlign w:val="bottom"/>
            <w:hideMark/>
          </w:tcPr>
          <w:p w14:paraId="62FA5183"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p>
        </w:tc>
        <w:tc>
          <w:tcPr>
            <w:tcW w:w="1227" w:type="dxa"/>
            <w:tcBorders>
              <w:top w:val="nil"/>
              <w:left w:val="nil"/>
              <w:bottom w:val="single" w:sz="4" w:space="0" w:color="auto"/>
              <w:right w:val="single" w:sz="4" w:space="0" w:color="auto"/>
            </w:tcBorders>
            <w:shd w:val="clear" w:color="auto" w:fill="auto"/>
            <w:noWrap/>
            <w:vAlign w:val="bottom"/>
            <w:hideMark/>
          </w:tcPr>
          <w:p w14:paraId="38160A72"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запас</w:t>
            </w:r>
          </w:p>
        </w:tc>
        <w:tc>
          <w:tcPr>
            <w:tcW w:w="1144" w:type="dxa"/>
            <w:tcBorders>
              <w:top w:val="nil"/>
              <w:left w:val="nil"/>
              <w:bottom w:val="single" w:sz="4" w:space="0" w:color="auto"/>
              <w:right w:val="single" w:sz="4" w:space="0" w:color="auto"/>
            </w:tcBorders>
            <w:shd w:val="clear" w:color="auto" w:fill="auto"/>
            <w:noWrap/>
            <w:vAlign w:val="bottom"/>
            <w:hideMark/>
          </w:tcPr>
          <w:p w14:paraId="409B9AEB"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отстрел</w:t>
            </w:r>
          </w:p>
        </w:tc>
        <w:tc>
          <w:tcPr>
            <w:tcW w:w="788" w:type="dxa"/>
            <w:tcBorders>
              <w:top w:val="nil"/>
              <w:left w:val="nil"/>
              <w:bottom w:val="single" w:sz="4" w:space="0" w:color="auto"/>
              <w:right w:val="single" w:sz="4" w:space="0" w:color="auto"/>
            </w:tcBorders>
            <w:shd w:val="clear" w:color="auto" w:fill="auto"/>
            <w:noWrap/>
            <w:vAlign w:val="bottom"/>
            <w:hideMark/>
          </w:tcPr>
          <w:p w14:paraId="2C930B9B"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запас</w:t>
            </w:r>
          </w:p>
        </w:tc>
        <w:tc>
          <w:tcPr>
            <w:tcW w:w="1001" w:type="dxa"/>
            <w:tcBorders>
              <w:top w:val="nil"/>
              <w:left w:val="nil"/>
              <w:bottom w:val="single" w:sz="4" w:space="0" w:color="auto"/>
              <w:right w:val="single" w:sz="4" w:space="0" w:color="auto"/>
            </w:tcBorders>
            <w:shd w:val="clear" w:color="auto" w:fill="auto"/>
            <w:noWrap/>
            <w:vAlign w:val="bottom"/>
            <w:hideMark/>
          </w:tcPr>
          <w:p w14:paraId="2030F1CF"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отстрел</w:t>
            </w:r>
          </w:p>
        </w:tc>
        <w:tc>
          <w:tcPr>
            <w:tcW w:w="788" w:type="dxa"/>
            <w:tcBorders>
              <w:top w:val="nil"/>
              <w:left w:val="nil"/>
              <w:bottom w:val="single" w:sz="4" w:space="0" w:color="auto"/>
              <w:right w:val="single" w:sz="4" w:space="0" w:color="auto"/>
            </w:tcBorders>
            <w:shd w:val="clear" w:color="auto" w:fill="auto"/>
            <w:noWrap/>
            <w:vAlign w:val="bottom"/>
            <w:hideMark/>
          </w:tcPr>
          <w:p w14:paraId="10B94408"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запас</w:t>
            </w:r>
          </w:p>
        </w:tc>
        <w:tc>
          <w:tcPr>
            <w:tcW w:w="1001" w:type="dxa"/>
            <w:tcBorders>
              <w:top w:val="nil"/>
              <w:left w:val="nil"/>
              <w:bottom w:val="single" w:sz="4" w:space="0" w:color="auto"/>
              <w:right w:val="single" w:sz="4" w:space="0" w:color="auto"/>
            </w:tcBorders>
            <w:shd w:val="clear" w:color="auto" w:fill="auto"/>
            <w:noWrap/>
            <w:vAlign w:val="bottom"/>
            <w:hideMark/>
          </w:tcPr>
          <w:p w14:paraId="2E73925E"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отстрел</w:t>
            </w:r>
          </w:p>
        </w:tc>
      </w:tr>
      <w:tr w:rsidR="00521E1B" w:rsidRPr="00B473F6" w14:paraId="44647F9A" w14:textId="77777777" w:rsidTr="004F1FC2">
        <w:trPr>
          <w:trHeight w:val="300"/>
        </w:trPr>
        <w:tc>
          <w:tcPr>
            <w:tcW w:w="1291" w:type="dxa"/>
            <w:tcBorders>
              <w:top w:val="nil"/>
              <w:left w:val="single" w:sz="4" w:space="0" w:color="auto"/>
              <w:bottom w:val="single" w:sz="4" w:space="0" w:color="auto"/>
              <w:right w:val="single" w:sz="4" w:space="0" w:color="auto"/>
            </w:tcBorders>
            <w:shd w:val="clear" w:color="auto" w:fill="auto"/>
            <w:noWrap/>
            <w:vAlign w:val="bottom"/>
            <w:hideMark/>
          </w:tcPr>
          <w:p w14:paraId="2942DB85" w14:textId="77777777" w:rsidR="00521E1B" w:rsidRPr="00B473F6" w:rsidRDefault="00521E1B" w:rsidP="00521E1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2013</w:t>
            </w:r>
          </w:p>
        </w:tc>
        <w:tc>
          <w:tcPr>
            <w:tcW w:w="1227" w:type="dxa"/>
            <w:tcBorders>
              <w:top w:val="nil"/>
              <w:left w:val="nil"/>
              <w:bottom w:val="single" w:sz="4" w:space="0" w:color="auto"/>
              <w:right w:val="single" w:sz="4" w:space="0" w:color="auto"/>
            </w:tcBorders>
            <w:shd w:val="clear" w:color="auto" w:fill="auto"/>
            <w:vAlign w:val="center"/>
            <w:hideMark/>
          </w:tcPr>
          <w:p w14:paraId="04EC49D2"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18953</w:t>
            </w:r>
          </w:p>
        </w:tc>
        <w:tc>
          <w:tcPr>
            <w:tcW w:w="1144" w:type="dxa"/>
            <w:tcBorders>
              <w:top w:val="nil"/>
              <w:left w:val="nil"/>
              <w:bottom w:val="single" w:sz="4" w:space="0" w:color="auto"/>
              <w:right w:val="single" w:sz="4" w:space="0" w:color="auto"/>
            </w:tcBorders>
            <w:shd w:val="clear" w:color="auto" w:fill="auto"/>
            <w:vAlign w:val="center"/>
            <w:hideMark/>
          </w:tcPr>
          <w:p w14:paraId="77D8C238"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1348</w:t>
            </w:r>
          </w:p>
        </w:tc>
        <w:tc>
          <w:tcPr>
            <w:tcW w:w="788" w:type="dxa"/>
            <w:tcBorders>
              <w:top w:val="nil"/>
              <w:left w:val="nil"/>
              <w:bottom w:val="single" w:sz="4" w:space="0" w:color="auto"/>
              <w:right w:val="single" w:sz="4" w:space="0" w:color="auto"/>
            </w:tcBorders>
            <w:shd w:val="clear" w:color="auto" w:fill="auto"/>
            <w:noWrap/>
            <w:vAlign w:val="bottom"/>
            <w:hideMark/>
          </w:tcPr>
          <w:p w14:paraId="519FE2BE"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10584</w:t>
            </w:r>
          </w:p>
        </w:tc>
        <w:tc>
          <w:tcPr>
            <w:tcW w:w="1001" w:type="dxa"/>
            <w:tcBorders>
              <w:top w:val="nil"/>
              <w:left w:val="nil"/>
              <w:bottom w:val="single" w:sz="4" w:space="0" w:color="auto"/>
              <w:right w:val="single" w:sz="4" w:space="0" w:color="auto"/>
            </w:tcBorders>
            <w:shd w:val="clear" w:color="auto" w:fill="auto"/>
            <w:noWrap/>
            <w:vAlign w:val="bottom"/>
            <w:hideMark/>
          </w:tcPr>
          <w:p w14:paraId="7DCA6B5C"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1676</w:t>
            </w:r>
          </w:p>
        </w:tc>
        <w:tc>
          <w:tcPr>
            <w:tcW w:w="788" w:type="dxa"/>
            <w:tcBorders>
              <w:top w:val="nil"/>
              <w:left w:val="nil"/>
              <w:bottom w:val="single" w:sz="4" w:space="0" w:color="auto"/>
              <w:right w:val="single" w:sz="4" w:space="0" w:color="auto"/>
            </w:tcBorders>
            <w:shd w:val="clear" w:color="auto" w:fill="auto"/>
            <w:noWrap/>
            <w:vAlign w:val="bottom"/>
            <w:hideMark/>
          </w:tcPr>
          <w:p w14:paraId="5985AE8B"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9310</w:t>
            </w:r>
          </w:p>
        </w:tc>
        <w:tc>
          <w:tcPr>
            <w:tcW w:w="1001" w:type="dxa"/>
            <w:tcBorders>
              <w:top w:val="nil"/>
              <w:left w:val="nil"/>
              <w:bottom w:val="single" w:sz="4" w:space="0" w:color="auto"/>
              <w:right w:val="single" w:sz="4" w:space="0" w:color="auto"/>
            </w:tcBorders>
            <w:shd w:val="clear" w:color="auto" w:fill="auto"/>
            <w:noWrap/>
            <w:vAlign w:val="bottom"/>
            <w:hideMark/>
          </w:tcPr>
          <w:p w14:paraId="7885E9BA"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596</w:t>
            </w:r>
          </w:p>
        </w:tc>
      </w:tr>
      <w:tr w:rsidR="00521E1B" w:rsidRPr="00B473F6" w14:paraId="6FD5961C" w14:textId="77777777" w:rsidTr="004F1FC2">
        <w:trPr>
          <w:trHeight w:val="300"/>
        </w:trPr>
        <w:tc>
          <w:tcPr>
            <w:tcW w:w="1291" w:type="dxa"/>
            <w:tcBorders>
              <w:top w:val="nil"/>
              <w:left w:val="single" w:sz="4" w:space="0" w:color="auto"/>
              <w:bottom w:val="single" w:sz="4" w:space="0" w:color="auto"/>
              <w:right w:val="single" w:sz="4" w:space="0" w:color="auto"/>
            </w:tcBorders>
            <w:shd w:val="clear" w:color="auto" w:fill="auto"/>
            <w:noWrap/>
            <w:vAlign w:val="bottom"/>
            <w:hideMark/>
          </w:tcPr>
          <w:p w14:paraId="5E801AAC" w14:textId="77777777" w:rsidR="00521E1B" w:rsidRPr="00B473F6" w:rsidRDefault="00521E1B" w:rsidP="00521E1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2014</w:t>
            </w:r>
          </w:p>
        </w:tc>
        <w:tc>
          <w:tcPr>
            <w:tcW w:w="1227" w:type="dxa"/>
            <w:tcBorders>
              <w:top w:val="nil"/>
              <w:left w:val="nil"/>
              <w:bottom w:val="single" w:sz="4" w:space="0" w:color="auto"/>
              <w:right w:val="single" w:sz="4" w:space="0" w:color="auto"/>
            </w:tcBorders>
            <w:shd w:val="clear" w:color="auto" w:fill="auto"/>
            <w:vAlign w:val="center"/>
            <w:hideMark/>
          </w:tcPr>
          <w:p w14:paraId="738C2F9E"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19109</w:t>
            </w:r>
          </w:p>
        </w:tc>
        <w:tc>
          <w:tcPr>
            <w:tcW w:w="1144" w:type="dxa"/>
            <w:tcBorders>
              <w:top w:val="nil"/>
              <w:left w:val="nil"/>
              <w:bottom w:val="single" w:sz="4" w:space="0" w:color="auto"/>
              <w:right w:val="single" w:sz="4" w:space="0" w:color="auto"/>
            </w:tcBorders>
            <w:shd w:val="clear" w:color="auto" w:fill="auto"/>
            <w:vAlign w:val="center"/>
            <w:hideMark/>
          </w:tcPr>
          <w:p w14:paraId="640BB942"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881</w:t>
            </w:r>
          </w:p>
        </w:tc>
        <w:tc>
          <w:tcPr>
            <w:tcW w:w="788" w:type="dxa"/>
            <w:tcBorders>
              <w:top w:val="nil"/>
              <w:left w:val="nil"/>
              <w:bottom w:val="single" w:sz="4" w:space="0" w:color="auto"/>
              <w:right w:val="single" w:sz="4" w:space="0" w:color="auto"/>
            </w:tcBorders>
            <w:shd w:val="clear" w:color="auto" w:fill="auto"/>
            <w:noWrap/>
            <w:vAlign w:val="bottom"/>
            <w:hideMark/>
          </w:tcPr>
          <w:p w14:paraId="30CEF25E"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11136</w:t>
            </w:r>
          </w:p>
        </w:tc>
        <w:tc>
          <w:tcPr>
            <w:tcW w:w="1001" w:type="dxa"/>
            <w:tcBorders>
              <w:top w:val="nil"/>
              <w:left w:val="nil"/>
              <w:bottom w:val="single" w:sz="4" w:space="0" w:color="auto"/>
              <w:right w:val="single" w:sz="4" w:space="0" w:color="auto"/>
            </w:tcBorders>
            <w:shd w:val="clear" w:color="auto" w:fill="auto"/>
            <w:noWrap/>
            <w:vAlign w:val="bottom"/>
            <w:hideMark/>
          </w:tcPr>
          <w:p w14:paraId="0E34CE60"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2120</w:t>
            </w:r>
          </w:p>
        </w:tc>
        <w:tc>
          <w:tcPr>
            <w:tcW w:w="788" w:type="dxa"/>
            <w:tcBorders>
              <w:top w:val="nil"/>
              <w:left w:val="nil"/>
              <w:bottom w:val="single" w:sz="4" w:space="0" w:color="auto"/>
              <w:right w:val="single" w:sz="4" w:space="0" w:color="auto"/>
            </w:tcBorders>
            <w:shd w:val="clear" w:color="auto" w:fill="auto"/>
            <w:noWrap/>
            <w:vAlign w:val="bottom"/>
            <w:hideMark/>
          </w:tcPr>
          <w:p w14:paraId="1ADE04A1"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10195</w:t>
            </w:r>
          </w:p>
        </w:tc>
        <w:tc>
          <w:tcPr>
            <w:tcW w:w="1001" w:type="dxa"/>
            <w:tcBorders>
              <w:top w:val="nil"/>
              <w:left w:val="nil"/>
              <w:bottom w:val="single" w:sz="4" w:space="0" w:color="auto"/>
              <w:right w:val="single" w:sz="4" w:space="0" w:color="auto"/>
            </w:tcBorders>
            <w:shd w:val="clear" w:color="auto" w:fill="auto"/>
            <w:noWrap/>
            <w:vAlign w:val="bottom"/>
            <w:hideMark/>
          </w:tcPr>
          <w:p w14:paraId="52646077"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649</w:t>
            </w:r>
          </w:p>
        </w:tc>
      </w:tr>
      <w:tr w:rsidR="00521E1B" w:rsidRPr="00B473F6" w14:paraId="19D592B9" w14:textId="77777777" w:rsidTr="004F1FC2">
        <w:trPr>
          <w:trHeight w:val="300"/>
        </w:trPr>
        <w:tc>
          <w:tcPr>
            <w:tcW w:w="1291" w:type="dxa"/>
            <w:tcBorders>
              <w:top w:val="nil"/>
              <w:left w:val="single" w:sz="4" w:space="0" w:color="auto"/>
              <w:bottom w:val="single" w:sz="4" w:space="0" w:color="auto"/>
              <w:right w:val="single" w:sz="4" w:space="0" w:color="auto"/>
            </w:tcBorders>
            <w:shd w:val="clear" w:color="auto" w:fill="auto"/>
            <w:noWrap/>
            <w:vAlign w:val="bottom"/>
            <w:hideMark/>
          </w:tcPr>
          <w:p w14:paraId="6FECAB0D" w14:textId="77777777" w:rsidR="00521E1B" w:rsidRPr="00B473F6" w:rsidRDefault="00521E1B" w:rsidP="00521E1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2015</w:t>
            </w:r>
          </w:p>
        </w:tc>
        <w:tc>
          <w:tcPr>
            <w:tcW w:w="1227" w:type="dxa"/>
            <w:tcBorders>
              <w:top w:val="nil"/>
              <w:left w:val="nil"/>
              <w:bottom w:val="single" w:sz="4" w:space="0" w:color="auto"/>
              <w:right w:val="single" w:sz="4" w:space="0" w:color="auto"/>
            </w:tcBorders>
            <w:shd w:val="clear" w:color="auto" w:fill="auto"/>
            <w:vAlign w:val="center"/>
            <w:hideMark/>
          </w:tcPr>
          <w:p w14:paraId="656B0DBA"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18757</w:t>
            </w:r>
          </w:p>
        </w:tc>
        <w:tc>
          <w:tcPr>
            <w:tcW w:w="1144" w:type="dxa"/>
            <w:tcBorders>
              <w:top w:val="nil"/>
              <w:left w:val="nil"/>
              <w:bottom w:val="single" w:sz="4" w:space="0" w:color="auto"/>
              <w:right w:val="single" w:sz="4" w:space="0" w:color="auto"/>
            </w:tcBorders>
            <w:shd w:val="clear" w:color="auto" w:fill="auto"/>
            <w:vAlign w:val="center"/>
            <w:hideMark/>
          </w:tcPr>
          <w:p w14:paraId="56FA8A16"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893</w:t>
            </w:r>
          </w:p>
        </w:tc>
        <w:tc>
          <w:tcPr>
            <w:tcW w:w="788" w:type="dxa"/>
            <w:tcBorders>
              <w:top w:val="nil"/>
              <w:left w:val="nil"/>
              <w:bottom w:val="single" w:sz="4" w:space="0" w:color="auto"/>
              <w:right w:val="single" w:sz="4" w:space="0" w:color="auto"/>
            </w:tcBorders>
            <w:shd w:val="clear" w:color="auto" w:fill="auto"/>
            <w:noWrap/>
            <w:vAlign w:val="bottom"/>
            <w:hideMark/>
          </w:tcPr>
          <w:p w14:paraId="64904EF3"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11533</w:t>
            </w:r>
          </w:p>
        </w:tc>
        <w:tc>
          <w:tcPr>
            <w:tcW w:w="1001" w:type="dxa"/>
            <w:tcBorders>
              <w:top w:val="nil"/>
              <w:left w:val="nil"/>
              <w:bottom w:val="single" w:sz="4" w:space="0" w:color="auto"/>
              <w:right w:val="single" w:sz="4" w:space="0" w:color="auto"/>
            </w:tcBorders>
            <w:shd w:val="clear" w:color="auto" w:fill="auto"/>
            <w:noWrap/>
            <w:vAlign w:val="bottom"/>
            <w:hideMark/>
          </w:tcPr>
          <w:p w14:paraId="0F319BC5"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2076</w:t>
            </w:r>
          </w:p>
        </w:tc>
        <w:tc>
          <w:tcPr>
            <w:tcW w:w="788" w:type="dxa"/>
            <w:tcBorders>
              <w:top w:val="nil"/>
              <w:left w:val="nil"/>
              <w:bottom w:val="single" w:sz="4" w:space="0" w:color="auto"/>
              <w:right w:val="single" w:sz="4" w:space="0" w:color="auto"/>
            </w:tcBorders>
            <w:shd w:val="clear" w:color="auto" w:fill="auto"/>
            <w:noWrap/>
            <w:vAlign w:val="bottom"/>
            <w:hideMark/>
          </w:tcPr>
          <w:p w14:paraId="7D317FB9"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10730</w:t>
            </w:r>
          </w:p>
        </w:tc>
        <w:tc>
          <w:tcPr>
            <w:tcW w:w="1001" w:type="dxa"/>
            <w:tcBorders>
              <w:top w:val="nil"/>
              <w:left w:val="nil"/>
              <w:bottom w:val="single" w:sz="4" w:space="0" w:color="auto"/>
              <w:right w:val="single" w:sz="4" w:space="0" w:color="auto"/>
            </w:tcBorders>
            <w:shd w:val="clear" w:color="auto" w:fill="auto"/>
            <w:noWrap/>
            <w:vAlign w:val="bottom"/>
            <w:hideMark/>
          </w:tcPr>
          <w:p w14:paraId="6EFDCE05"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766</w:t>
            </w:r>
          </w:p>
        </w:tc>
      </w:tr>
      <w:tr w:rsidR="00521E1B" w:rsidRPr="00B473F6" w14:paraId="41CD4321" w14:textId="77777777" w:rsidTr="004F1FC2">
        <w:trPr>
          <w:trHeight w:val="300"/>
        </w:trPr>
        <w:tc>
          <w:tcPr>
            <w:tcW w:w="1291" w:type="dxa"/>
            <w:tcBorders>
              <w:top w:val="nil"/>
              <w:left w:val="single" w:sz="4" w:space="0" w:color="auto"/>
              <w:bottom w:val="single" w:sz="4" w:space="0" w:color="auto"/>
              <w:right w:val="single" w:sz="4" w:space="0" w:color="auto"/>
            </w:tcBorders>
            <w:shd w:val="clear" w:color="auto" w:fill="auto"/>
            <w:noWrap/>
            <w:vAlign w:val="bottom"/>
            <w:hideMark/>
          </w:tcPr>
          <w:p w14:paraId="316A9541" w14:textId="77777777" w:rsidR="00521E1B" w:rsidRPr="00B473F6" w:rsidRDefault="00521E1B" w:rsidP="00521E1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2016</w:t>
            </w:r>
          </w:p>
        </w:tc>
        <w:tc>
          <w:tcPr>
            <w:tcW w:w="1227" w:type="dxa"/>
            <w:tcBorders>
              <w:top w:val="nil"/>
              <w:left w:val="nil"/>
              <w:bottom w:val="single" w:sz="4" w:space="0" w:color="auto"/>
              <w:right w:val="single" w:sz="4" w:space="0" w:color="auto"/>
            </w:tcBorders>
            <w:shd w:val="clear" w:color="auto" w:fill="auto"/>
            <w:vAlign w:val="center"/>
            <w:hideMark/>
          </w:tcPr>
          <w:p w14:paraId="60ECB47B"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18334</w:t>
            </w:r>
          </w:p>
        </w:tc>
        <w:tc>
          <w:tcPr>
            <w:tcW w:w="1144" w:type="dxa"/>
            <w:tcBorders>
              <w:top w:val="nil"/>
              <w:left w:val="nil"/>
              <w:bottom w:val="single" w:sz="4" w:space="0" w:color="auto"/>
              <w:right w:val="single" w:sz="4" w:space="0" w:color="auto"/>
            </w:tcBorders>
            <w:shd w:val="clear" w:color="auto" w:fill="auto"/>
            <w:vAlign w:val="center"/>
            <w:hideMark/>
          </w:tcPr>
          <w:p w14:paraId="73D4B2AA"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510</w:t>
            </w:r>
          </w:p>
        </w:tc>
        <w:tc>
          <w:tcPr>
            <w:tcW w:w="788" w:type="dxa"/>
            <w:tcBorders>
              <w:top w:val="nil"/>
              <w:left w:val="nil"/>
              <w:bottom w:val="single" w:sz="4" w:space="0" w:color="auto"/>
              <w:right w:val="single" w:sz="4" w:space="0" w:color="auto"/>
            </w:tcBorders>
            <w:shd w:val="clear" w:color="auto" w:fill="auto"/>
            <w:noWrap/>
            <w:vAlign w:val="bottom"/>
            <w:hideMark/>
          </w:tcPr>
          <w:p w14:paraId="41D717BF"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11598</w:t>
            </w:r>
          </w:p>
        </w:tc>
        <w:tc>
          <w:tcPr>
            <w:tcW w:w="1001" w:type="dxa"/>
            <w:tcBorders>
              <w:top w:val="nil"/>
              <w:left w:val="nil"/>
              <w:bottom w:val="single" w:sz="4" w:space="0" w:color="auto"/>
              <w:right w:val="single" w:sz="4" w:space="0" w:color="auto"/>
            </w:tcBorders>
            <w:shd w:val="clear" w:color="auto" w:fill="auto"/>
            <w:noWrap/>
            <w:vAlign w:val="bottom"/>
            <w:hideMark/>
          </w:tcPr>
          <w:p w14:paraId="73B6DB1E"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2213</w:t>
            </w:r>
          </w:p>
        </w:tc>
        <w:tc>
          <w:tcPr>
            <w:tcW w:w="788" w:type="dxa"/>
            <w:tcBorders>
              <w:top w:val="nil"/>
              <w:left w:val="nil"/>
              <w:bottom w:val="single" w:sz="4" w:space="0" w:color="auto"/>
              <w:right w:val="single" w:sz="4" w:space="0" w:color="auto"/>
            </w:tcBorders>
            <w:shd w:val="clear" w:color="auto" w:fill="auto"/>
            <w:noWrap/>
            <w:vAlign w:val="bottom"/>
            <w:hideMark/>
          </w:tcPr>
          <w:p w14:paraId="4900FAD8"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10829</w:t>
            </w:r>
          </w:p>
        </w:tc>
        <w:tc>
          <w:tcPr>
            <w:tcW w:w="1001" w:type="dxa"/>
            <w:tcBorders>
              <w:top w:val="nil"/>
              <w:left w:val="nil"/>
              <w:bottom w:val="single" w:sz="4" w:space="0" w:color="auto"/>
              <w:right w:val="single" w:sz="4" w:space="0" w:color="auto"/>
            </w:tcBorders>
            <w:shd w:val="clear" w:color="auto" w:fill="auto"/>
            <w:noWrap/>
            <w:vAlign w:val="bottom"/>
            <w:hideMark/>
          </w:tcPr>
          <w:p w14:paraId="45A40E81"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687</w:t>
            </w:r>
          </w:p>
        </w:tc>
      </w:tr>
      <w:tr w:rsidR="00521E1B" w:rsidRPr="00B473F6" w14:paraId="310FFFE0" w14:textId="77777777" w:rsidTr="004F1FC2">
        <w:trPr>
          <w:trHeight w:val="300"/>
        </w:trPr>
        <w:tc>
          <w:tcPr>
            <w:tcW w:w="1291" w:type="dxa"/>
            <w:tcBorders>
              <w:top w:val="nil"/>
              <w:left w:val="single" w:sz="4" w:space="0" w:color="auto"/>
              <w:bottom w:val="single" w:sz="4" w:space="0" w:color="auto"/>
              <w:right w:val="single" w:sz="4" w:space="0" w:color="auto"/>
            </w:tcBorders>
            <w:shd w:val="clear" w:color="auto" w:fill="auto"/>
            <w:noWrap/>
            <w:vAlign w:val="bottom"/>
            <w:hideMark/>
          </w:tcPr>
          <w:p w14:paraId="7A9521C6" w14:textId="77777777" w:rsidR="00521E1B" w:rsidRPr="00B473F6" w:rsidRDefault="00521E1B" w:rsidP="00521E1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2017</w:t>
            </w:r>
          </w:p>
        </w:tc>
        <w:tc>
          <w:tcPr>
            <w:tcW w:w="1227" w:type="dxa"/>
            <w:tcBorders>
              <w:top w:val="nil"/>
              <w:left w:val="nil"/>
              <w:bottom w:val="single" w:sz="4" w:space="0" w:color="auto"/>
              <w:right w:val="single" w:sz="4" w:space="0" w:color="auto"/>
            </w:tcBorders>
            <w:shd w:val="clear" w:color="auto" w:fill="auto"/>
            <w:vAlign w:val="center"/>
            <w:hideMark/>
          </w:tcPr>
          <w:p w14:paraId="463DB27F"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16943</w:t>
            </w:r>
          </w:p>
        </w:tc>
        <w:tc>
          <w:tcPr>
            <w:tcW w:w="1144" w:type="dxa"/>
            <w:tcBorders>
              <w:top w:val="nil"/>
              <w:left w:val="nil"/>
              <w:bottom w:val="single" w:sz="4" w:space="0" w:color="auto"/>
              <w:right w:val="single" w:sz="4" w:space="0" w:color="auto"/>
            </w:tcBorders>
            <w:shd w:val="clear" w:color="auto" w:fill="auto"/>
            <w:vAlign w:val="center"/>
            <w:hideMark/>
          </w:tcPr>
          <w:p w14:paraId="47F59EDC"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543</w:t>
            </w:r>
          </w:p>
        </w:tc>
        <w:tc>
          <w:tcPr>
            <w:tcW w:w="788" w:type="dxa"/>
            <w:tcBorders>
              <w:top w:val="nil"/>
              <w:left w:val="nil"/>
              <w:bottom w:val="single" w:sz="4" w:space="0" w:color="auto"/>
              <w:right w:val="single" w:sz="4" w:space="0" w:color="auto"/>
            </w:tcBorders>
            <w:shd w:val="clear" w:color="auto" w:fill="auto"/>
            <w:noWrap/>
            <w:vAlign w:val="bottom"/>
            <w:hideMark/>
          </w:tcPr>
          <w:p w14:paraId="34DC26E7"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11604</w:t>
            </w:r>
          </w:p>
        </w:tc>
        <w:tc>
          <w:tcPr>
            <w:tcW w:w="1001" w:type="dxa"/>
            <w:tcBorders>
              <w:top w:val="nil"/>
              <w:left w:val="nil"/>
              <w:bottom w:val="single" w:sz="4" w:space="0" w:color="auto"/>
              <w:right w:val="single" w:sz="4" w:space="0" w:color="auto"/>
            </w:tcBorders>
            <w:shd w:val="clear" w:color="auto" w:fill="auto"/>
            <w:noWrap/>
            <w:vAlign w:val="bottom"/>
            <w:hideMark/>
          </w:tcPr>
          <w:p w14:paraId="7CCD429B"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2100</w:t>
            </w:r>
          </w:p>
        </w:tc>
        <w:tc>
          <w:tcPr>
            <w:tcW w:w="788" w:type="dxa"/>
            <w:tcBorders>
              <w:top w:val="nil"/>
              <w:left w:val="nil"/>
              <w:bottom w:val="single" w:sz="4" w:space="0" w:color="auto"/>
              <w:right w:val="single" w:sz="4" w:space="0" w:color="auto"/>
            </w:tcBorders>
            <w:shd w:val="clear" w:color="auto" w:fill="auto"/>
            <w:noWrap/>
            <w:vAlign w:val="bottom"/>
            <w:hideMark/>
          </w:tcPr>
          <w:p w14:paraId="69813A94"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11326</w:t>
            </w:r>
          </w:p>
        </w:tc>
        <w:tc>
          <w:tcPr>
            <w:tcW w:w="1001" w:type="dxa"/>
            <w:tcBorders>
              <w:top w:val="nil"/>
              <w:left w:val="nil"/>
              <w:bottom w:val="single" w:sz="4" w:space="0" w:color="auto"/>
              <w:right w:val="single" w:sz="4" w:space="0" w:color="auto"/>
            </w:tcBorders>
            <w:shd w:val="clear" w:color="auto" w:fill="auto"/>
            <w:noWrap/>
            <w:vAlign w:val="bottom"/>
            <w:hideMark/>
          </w:tcPr>
          <w:p w14:paraId="1DB12CCA"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630</w:t>
            </w:r>
          </w:p>
        </w:tc>
      </w:tr>
      <w:tr w:rsidR="00521E1B" w:rsidRPr="00B473F6" w14:paraId="08222E70" w14:textId="77777777" w:rsidTr="004F1FC2">
        <w:trPr>
          <w:trHeight w:val="300"/>
        </w:trPr>
        <w:tc>
          <w:tcPr>
            <w:tcW w:w="1291" w:type="dxa"/>
            <w:tcBorders>
              <w:top w:val="nil"/>
              <w:left w:val="single" w:sz="4" w:space="0" w:color="auto"/>
              <w:bottom w:val="single" w:sz="4" w:space="0" w:color="auto"/>
              <w:right w:val="single" w:sz="4" w:space="0" w:color="auto"/>
            </w:tcBorders>
            <w:shd w:val="clear" w:color="auto" w:fill="auto"/>
            <w:noWrap/>
            <w:vAlign w:val="bottom"/>
            <w:hideMark/>
          </w:tcPr>
          <w:p w14:paraId="4DD7FA95" w14:textId="77777777" w:rsidR="00521E1B" w:rsidRPr="00B473F6" w:rsidRDefault="00521E1B" w:rsidP="00521E1B">
            <w:pPr>
              <w:spacing w:after="0" w:line="240" w:lineRule="auto"/>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средно год.</w:t>
            </w:r>
          </w:p>
        </w:tc>
        <w:tc>
          <w:tcPr>
            <w:tcW w:w="1227" w:type="dxa"/>
            <w:tcBorders>
              <w:top w:val="nil"/>
              <w:left w:val="nil"/>
              <w:bottom w:val="single" w:sz="4" w:space="0" w:color="auto"/>
              <w:right w:val="single" w:sz="4" w:space="0" w:color="auto"/>
            </w:tcBorders>
            <w:shd w:val="clear" w:color="auto" w:fill="auto"/>
            <w:vAlign w:val="center"/>
            <w:hideMark/>
          </w:tcPr>
          <w:p w14:paraId="71B50788"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18419</w:t>
            </w:r>
          </w:p>
        </w:tc>
        <w:tc>
          <w:tcPr>
            <w:tcW w:w="1144" w:type="dxa"/>
            <w:tcBorders>
              <w:top w:val="nil"/>
              <w:left w:val="nil"/>
              <w:bottom w:val="single" w:sz="4" w:space="0" w:color="auto"/>
              <w:right w:val="single" w:sz="4" w:space="0" w:color="auto"/>
            </w:tcBorders>
            <w:shd w:val="clear" w:color="auto" w:fill="auto"/>
            <w:noWrap/>
            <w:vAlign w:val="bottom"/>
            <w:hideMark/>
          </w:tcPr>
          <w:p w14:paraId="48EEF1B4"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2428</w:t>
            </w:r>
          </w:p>
        </w:tc>
        <w:tc>
          <w:tcPr>
            <w:tcW w:w="788" w:type="dxa"/>
            <w:tcBorders>
              <w:top w:val="nil"/>
              <w:left w:val="nil"/>
              <w:bottom w:val="single" w:sz="4" w:space="0" w:color="auto"/>
              <w:right w:val="single" w:sz="4" w:space="0" w:color="auto"/>
            </w:tcBorders>
            <w:shd w:val="clear" w:color="auto" w:fill="auto"/>
            <w:noWrap/>
            <w:vAlign w:val="bottom"/>
            <w:hideMark/>
          </w:tcPr>
          <w:p w14:paraId="11BB65A1"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11291</w:t>
            </w:r>
          </w:p>
        </w:tc>
        <w:tc>
          <w:tcPr>
            <w:tcW w:w="1001" w:type="dxa"/>
            <w:tcBorders>
              <w:top w:val="nil"/>
              <w:left w:val="nil"/>
              <w:bottom w:val="single" w:sz="4" w:space="0" w:color="auto"/>
              <w:right w:val="single" w:sz="4" w:space="0" w:color="auto"/>
            </w:tcBorders>
            <w:shd w:val="clear" w:color="auto" w:fill="auto"/>
            <w:noWrap/>
            <w:vAlign w:val="bottom"/>
            <w:hideMark/>
          </w:tcPr>
          <w:p w14:paraId="5D367FCB"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2037</w:t>
            </w:r>
          </w:p>
        </w:tc>
        <w:tc>
          <w:tcPr>
            <w:tcW w:w="788" w:type="dxa"/>
            <w:tcBorders>
              <w:top w:val="nil"/>
              <w:left w:val="nil"/>
              <w:bottom w:val="single" w:sz="4" w:space="0" w:color="auto"/>
              <w:right w:val="single" w:sz="4" w:space="0" w:color="auto"/>
            </w:tcBorders>
            <w:shd w:val="clear" w:color="auto" w:fill="auto"/>
            <w:noWrap/>
            <w:vAlign w:val="bottom"/>
            <w:hideMark/>
          </w:tcPr>
          <w:p w14:paraId="0ED17254"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10478</w:t>
            </w:r>
          </w:p>
        </w:tc>
        <w:tc>
          <w:tcPr>
            <w:tcW w:w="1001" w:type="dxa"/>
            <w:tcBorders>
              <w:top w:val="nil"/>
              <w:left w:val="nil"/>
              <w:bottom w:val="single" w:sz="4" w:space="0" w:color="auto"/>
              <w:right w:val="single" w:sz="4" w:space="0" w:color="auto"/>
            </w:tcBorders>
            <w:shd w:val="clear" w:color="auto" w:fill="auto"/>
            <w:noWrap/>
            <w:vAlign w:val="bottom"/>
            <w:hideMark/>
          </w:tcPr>
          <w:p w14:paraId="141BC35B"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666</w:t>
            </w:r>
          </w:p>
        </w:tc>
      </w:tr>
      <w:tr w:rsidR="00521E1B" w:rsidRPr="00B473F6" w14:paraId="71F0C528" w14:textId="77777777" w:rsidTr="004F1FC2">
        <w:trPr>
          <w:trHeight w:val="300"/>
        </w:trPr>
        <w:tc>
          <w:tcPr>
            <w:tcW w:w="1291" w:type="dxa"/>
            <w:tcBorders>
              <w:top w:val="nil"/>
              <w:left w:val="single" w:sz="4" w:space="0" w:color="auto"/>
              <w:bottom w:val="single" w:sz="4" w:space="0" w:color="auto"/>
              <w:right w:val="single" w:sz="4" w:space="0" w:color="auto"/>
            </w:tcBorders>
            <w:shd w:val="clear" w:color="auto" w:fill="auto"/>
            <w:noWrap/>
            <w:vAlign w:val="bottom"/>
            <w:hideMark/>
          </w:tcPr>
          <w:p w14:paraId="225C30E4" w14:textId="77777777" w:rsidR="00521E1B" w:rsidRPr="00B473F6" w:rsidRDefault="00521E1B" w:rsidP="00521E1B">
            <w:pPr>
              <w:spacing w:after="0" w:line="240" w:lineRule="auto"/>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отстрел</w:t>
            </w:r>
          </w:p>
        </w:tc>
        <w:tc>
          <w:tcPr>
            <w:tcW w:w="1227" w:type="dxa"/>
            <w:tcBorders>
              <w:top w:val="nil"/>
              <w:left w:val="nil"/>
              <w:bottom w:val="nil"/>
              <w:right w:val="nil"/>
            </w:tcBorders>
            <w:shd w:val="clear" w:color="auto" w:fill="auto"/>
            <w:noWrap/>
            <w:vAlign w:val="bottom"/>
            <w:hideMark/>
          </w:tcPr>
          <w:p w14:paraId="45CC6921" w14:textId="77777777" w:rsidR="00521E1B" w:rsidRPr="00B473F6" w:rsidRDefault="00521E1B" w:rsidP="006C5609">
            <w:pPr>
              <w:spacing w:after="0" w:line="240" w:lineRule="auto"/>
              <w:jc w:val="right"/>
              <w:rPr>
                <w:rFonts w:ascii="Times New Roman" w:eastAsia="Times New Roman" w:hAnsi="Times New Roman" w:cs="Times New Roman"/>
                <w:color w:val="000000"/>
                <w:lang w:eastAsia="bg-BG"/>
              </w:rPr>
            </w:pPr>
          </w:p>
        </w:tc>
        <w:tc>
          <w:tcPr>
            <w:tcW w:w="1144" w:type="dxa"/>
            <w:tcBorders>
              <w:top w:val="nil"/>
              <w:left w:val="single" w:sz="4" w:space="0" w:color="auto"/>
              <w:bottom w:val="single" w:sz="4" w:space="0" w:color="auto"/>
              <w:right w:val="single" w:sz="4" w:space="0" w:color="auto"/>
            </w:tcBorders>
            <w:shd w:val="clear" w:color="auto" w:fill="auto"/>
            <w:noWrap/>
            <w:vAlign w:val="bottom"/>
            <w:hideMark/>
          </w:tcPr>
          <w:p w14:paraId="4DE9E9B5" w14:textId="77777777" w:rsidR="00521E1B" w:rsidRPr="00B473F6" w:rsidRDefault="00521E1B" w:rsidP="006C5609">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13,2</w:t>
            </w:r>
          </w:p>
        </w:tc>
        <w:tc>
          <w:tcPr>
            <w:tcW w:w="788" w:type="dxa"/>
            <w:tcBorders>
              <w:top w:val="nil"/>
              <w:left w:val="nil"/>
              <w:bottom w:val="single" w:sz="4" w:space="0" w:color="auto"/>
              <w:right w:val="single" w:sz="4" w:space="0" w:color="auto"/>
            </w:tcBorders>
            <w:shd w:val="clear" w:color="auto" w:fill="auto"/>
            <w:noWrap/>
            <w:vAlign w:val="bottom"/>
            <w:hideMark/>
          </w:tcPr>
          <w:p w14:paraId="21B7B2FA" w14:textId="77777777" w:rsidR="00521E1B" w:rsidRPr="00B473F6" w:rsidRDefault="00521E1B" w:rsidP="006C5609">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w:t>
            </w:r>
          </w:p>
        </w:tc>
        <w:tc>
          <w:tcPr>
            <w:tcW w:w="1001" w:type="dxa"/>
            <w:tcBorders>
              <w:top w:val="nil"/>
              <w:left w:val="nil"/>
              <w:bottom w:val="single" w:sz="4" w:space="0" w:color="auto"/>
              <w:right w:val="single" w:sz="4" w:space="0" w:color="auto"/>
            </w:tcBorders>
            <w:shd w:val="clear" w:color="auto" w:fill="auto"/>
            <w:noWrap/>
            <w:vAlign w:val="bottom"/>
            <w:hideMark/>
          </w:tcPr>
          <w:p w14:paraId="1F59DBB7" w14:textId="77777777" w:rsidR="00521E1B" w:rsidRPr="00B473F6" w:rsidRDefault="00521E1B" w:rsidP="006C5609">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18</w:t>
            </w:r>
          </w:p>
        </w:tc>
        <w:tc>
          <w:tcPr>
            <w:tcW w:w="788" w:type="dxa"/>
            <w:tcBorders>
              <w:top w:val="nil"/>
              <w:left w:val="nil"/>
              <w:bottom w:val="single" w:sz="4" w:space="0" w:color="auto"/>
              <w:right w:val="single" w:sz="4" w:space="0" w:color="auto"/>
            </w:tcBorders>
            <w:shd w:val="clear" w:color="auto" w:fill="auto"/>
            <w:noWrap/>
            <w:vAlign w:val="bottom"/>
            <w:hideMark/>
          </w:tcPr>
          <w:p w14:paraId="554ECC7A" w14:textId="77777777" w:rsidR="00521E1B" w:rsidRPr="00B473F6" w:rsidRDefault="00521E1B" w:rsidP="006C5609">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w:t>
            </w:r>
          </w:p>
        </w:tc>
        <w:tc>
          <w:tcPr>
            <w:tcW w:w="1001" w:type="dxa"/>
            <w:tcBorders>
              <w:top w:val="nil"/>
              <w:left w:val="nil"/>
              <w:bottom w:val="single" w:sz="4" w:space="0" w:color="auto"/>
              <w:right w:val="single" w:sz="4" w:space="0" w:color="auto"/>
            </w:tcBorders>
            <w:shd w:val="clear" w:color="auto" w:fill="auto"/>
            <w:noWrap/>
            <w:vAlign w:val="bottom"/>
            <w:hideMark/>
          </w:tcPr>
          <w:p w14:paraId="4B074BB9" w14:textId="77777777" w:rsidR="00521E1B" w:rsidRPr="00B473F6" w:rsidRDefault="00521E1B" w:rsidP="006C5609">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6,4</w:t>
            </w:r>
          </w:p>
        </w:tc>
      </w:tr>
      <w:tr w:rsidR="00521E1B" w:rsidRPr="00B473F6" w14:paraId="66E5C7CA" w14:textId="77777777" w:rsidTr="004F1FC2">
        <w:trPr>
          <w:trHeight w:val="300"/>
        </w:trPr>
        <w:tc>
          <w:tcPr>
            <w:tcW w:w="1291" w:type="dxa"/>
            <w:tcBorders>
              <w:top w:val="nil"/>
              <w:left w:val="single" w:sz="4" w:space="0" w:color="auto"/>
              <w:bottom w:val="single" w:sz="4" w:space="0" w:color="auto"/>
              <w:right w:val="single" w:sz="4" w:space="0" w:color="auto"/>
            </w:tcBorders>
            <w:shd w:val="clear" w:color="auto" w:fill="auto"/>
            <w:noWrap/>
            <w:vAlign w:val="bottom"/>
            <w:hideMark/>
          </w:tcPr>
          <w:p w14:paraId="3CC87E47" w14:textId="77777777" w:rsidR="00521E1B" w:rsidRPr="00B473F6" w:rsidRDefault="00521E1B" w:rsidP="00521E1B">
            <w:pPr>
              <w:spacing w:after="0" w:line="240" w:lineRule="auto"/>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запас на 100 hа</w:t>
            </w:r>
          </w:p>
        </w:tc>
        <w:tc>
          <w:tcPr>
            <w:tcW w:w="1227" w:type="dxa"/>
            <w:tcBorders>
              <w:top w:val="single" w:sz="4" w:space="0" w:color="auto"/>
              <w:left w:val="nil"/>
              <w:bottom w:val="single" w:sz="4" w:space="0" w:color="auto"/>
              <w:right w:val="single" w:sz="4" w:space="0" w:color="auto"/>
            </w:tcBorders>
            <w:shd w:val="clear" w:color="auto" w:fill="auto"/>
            <w:noWrap/>
            <w:vAlign w:val="bottom"/>
            <w:hideMark/>
          </w:tcPr>
          <w:p w14:paraId="72A12F40"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28,8</w:t>
            </w:r>
          </w:p>
        </w:tc>
        <w:tc>
          <w:tcPr>
            <w:tcW w:w="1144" w:type="dxa"/>
            <w:tcBorders>
              <w:top w:val="nil"/>
              <w:left w:val="nil"/>
              <w:bottom w:val="single" w:sz="4" w:space="0" w:color="auto"/>
              <w:right w:val="single" w:sz="4" w:space="0" w:color="auto"/>
            </w:tcBorders>
            <w:shd w:val="clear" w:color="auto" w:fill="auto"/>
            <w:noWrap/>
            <w:vAlign w:val="bottom"/>
            <w:hideMark/>
          </w:tcPr>
          <w:p w14:paraId="2C9E92B4" w14:textId="77777777" w:rsidR="00521E1B" w:rsidRPr="00B473F6" w:rsidRDefault="00521E1B" w:rsidP="00521E1B">
            <w:pPr>
              <w:spacing w:after="0" w:line="240" w:lineRule="auto"/>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w:t>
            </w:r>
          </w:p>
        </w:tc>
        <w:tc>
          <w:tcPr>
            <w:tcW w:w="788" w:type="dxa"/>
            <w:tcBorders>
              <w:top w:val="nil"/>
              <w:left w:val="nil"/>
              <w:bottom w:val="single" w:sz="4" w:space="0" w:color="auto"/>
              <w:right w:val="single" w:sz="4" w:space="0" w:color="auto"/>
            </w:tcBorders>
            <w:shd w:val="clear" w:color="auto" w:fill="auto"/>
            <w:noWrap/>
            <w:vAlign w:val="bottom"/>
            <w:hideMark/>
          </w:tcPr>
          <w:p w14:paraId="5A6EBEF5"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17,7</w:t>
            </w:r>
          </w:p>
        </w:tc>
        <w:tc>
          <w:tcPr>
            <w:tcW w:w="1001" w:type="dxa"/>
            <w:tcBorders>
              <w:top w:val="nil"/>
              <w:left w:val="nil"/>
              <w:bottom w:val="single" w:sz="4" w:space="0" w:color="auto"/>
              <w:right w:val="single" w:sz="4" w:space="0" w:color="auto"/>
            </w:tcBorders>
            <w:shd w:val="clear" w:color="auto" w:fill="auto"/>
            <w:noWrap/>
            <w:vAlign w:val="bottom"/>
            <w:hideMark/>
          </w:tcPr>
          <w:p w14:paraId="65A0A65A" w14:textId="77777777" w:rsidR="00521E1B" w:rsidRPr="00B473F6" w:rsidRDefault="00521E1B" w:rsidP="00521E1B">
            <w:pPr>
              <w:spacing w:after="0" w:line="240" w:lineRule="auto"/>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w:t>
            </w:r>
          </w:p>
        </w:tc>
        <w:tc>
          <w:tcPr>
            <w:tcW w:w="788" w:type="dxa"/>
            <w:tcBorders>
              <w:top w:val="nil"/>
              <w:left w:val="nil"/>
              <w:bottom w:val="single" w:sz="4" w:space="0" w:color="auto"/>
              <w:right w:val="single" w:sz="4" w:space="0" w:color="auto"/>
            </w:tcBorders>
            <w:shd w:val="clear" w:color="auto" w:fill="auto"/>
            <w:noWrap/>
            <w:vAlign w:val="bottom"/>
            <w:hideMark/>
          </w:tcPr>
          <w:p w14:paraId="5F1AB35E"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16,4</w:t>
            </w:r>
          </w:p>
        </w:tc>
        <w:tc>
          <w:tcPr>
            <w:tcW w:w="1001" w:type="dxa"/>
            <w:tcBorders>
              <w:top w:val="nil"/>
              <w:left w:val="nil"/>
              <w:bottom w:val="single" w:sz="4" w:space="0" w:color="auto"/>
              <w:right w:val="single" w:sz="4" w:space="0" w:color="auto"/>
            </w:tcBorders>
            <w:shd w:val="clear" w:color="auto" w:fill="auto"/>
            <w:noWrap/>
            <w:vAlign w:val="bottom"/>
            <w:hideMark/>
          </w:tcPr>
          <w:p w14:paraId="1E6013D6" w14:textId="77777777" w:rsidR="00521E1B" w:rsidRPr="00B473F6" w:rsidRDefault="00521E1B" w:rsidP="00521E1B">
            <w:pPr>
              <w:spacing w:after="0" w:line="240" w:lineRule="auto"/>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w:t>
            </w:r>
          </w:p>
        </w:tc>
      </w:tr>
    </w:tbl>
    <w:p w14:paraId="182E826D" w14:textId="77777777" w:rsidR="00521E1B" w:rsidRPr="00B473F6" w:rsidRDefault="00521E1B" w:rsidP="00777CFF">
      <w:pPr>
        <w:autoSpaceDE w:val="0"/>
        <w:autoSpaceDN w:val="0"/>
        <w:adjustRightInd w:val="0"/>
        <w:spacing w:after="0" w:line="240" w:lineRule="auto"/>
        <w:jc w:val="both"/>
        <w:rPr>
          <w:rFonts w:ascii="Times New Roman" w:hAnsi="Times New Roman" w:cs="Times New Roman"/>
          <w:sz w:val="24"/>
          <w:szCs w:val="24"/>
        </w:rPr>
      </w:pPr>
    </w:p>
    <w:tbl>
      <w:tblPr>
        <w:tblW w:w="9237" w:type="dxa"/>
        <w:tblInd w:w="55" w:type="dxa"/>
        <w:tblCellMar>
          <w:left w:w="70" w:type="dxa"/>
          <w:right w:w="70" w:type="dxa"/>
        </w:tblCellMar>
        <w:tblLook w:val="04A0" w:firstRow="1" w:lastRow="0" w:firstColumn="1" w:lastColumn="0" w:noHBand="0" w:noVBand="1"/>
      </w:tblPr>
      <w:tblGrid>
        <w:gridCol w:w="1327"/>
        <w:gridCol w:w="673"/>
        <w:gridCol w:w="858"/>
        <w:gridCol w:w="702"/>
        <w:gridCol w:w="858"/>
        <w:gridCol w:w="702"/>
        <w:gridCol w:w="858"/>
        <w:gridCol w:w="841"/>
        <w:gridCol w:w="858"/>
        <w:gridCol w:w="702"/>
        <w:gridCol w:w="858"/>
      </w:tblGrid>
      <w:tr w:rsidR="00521E1B" w:rsidRPr="00B473F6" w14:paraId="74560834" w14:textId="77777777" w:rsidTr="00521E1B">
        <w:trPr>
          <w:trHeight w:val="289"/>
        </w:trPr>
        <w:tc>
          <w:tcPr>
            <w:tcW w:w="13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B4E549B" w14:textId="77777777" w:rsidR="00521E1B" w:rsidRPr="00B473F6" w:rsidRDefault="00521E1B" w:rsidP="00521E1B">
            <w:pPr>
              <w:spacing w:after="0" w:line="240" w:lineRule="auto"/>
              <w:jc w:val="center"/>
              <w:rPr>
                <w:rFonts w:ascii="Times New Roman" w:eastAsia="Times New Roman" w:hAnsi="Times New Roman" w:cs="Times New Roman"/>
                <w:b/>
                <w:color w:val="000000"/>
                <w:lang w:eastAsia="bg-BG"/>
              </w:rPr>
            </w:pPr>
            <w:r w:rsidRPr="00B473F6">
              <w:rPr>
                <w:rFonts w:ascii="Times New Roman" w:eastAsia="Times New Roman" w:hAnsi="Times New Roman" w:cs="Times New Roman"/>
                <w:b/>
                <w:color w:val="000000"/>
                <w:lang w:eastAsia="bg-BG"/>
              </w:rPr>
              <w:t>Година</w:t>
            </w:r>
          </w:p>
        </w:tc>
        <w:tc>
          <w:tcPr>
            <w:tcW w:w="7910" w:type="dxa"/>
            <w:gridSpan w:val="10"/>
            <w:tcBorders>
              <w:top w:val="single" w:sz="4" w:space="0" w:color="auto"/>
              <w:left w:val="nil"/>
              <w:bottom w:val="single" w:sz="4" w:space="0" w:color="auto"/>
              <w:right w:val="single" w:sz="4" w:space="0" w:color="000000"/>
            </w:tcBorders>
            <w:shd w:val="clear" w:color="auto" w:fill="auto"/>
            <w:vAlign w:val="center"/>
            <w:hideMark/>
          </w:tcPr>
          <w:p w14:paraId="1710A351" w14:textId="77777777" w:rsidR="00521E1B" w:rsidRPr="00B473F6" w:rsidRDefault="00521E1B" w:rsidP="00521E1B">
            <w:pPr>
              <w:spacing w:after="0" w:line="240" w:lineRule="auto"/>
              <w:jc w:val="center"/>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Хищници</w:t>
            </w:r>
          </w:p>
        </w:tc>
      </w:tr>
      <w:tr w:rsidR="00521E1B" w:rsidRPr="00B473F6" w14:paraId="2DEECA03" w14:textId="77777777" w:rsidTr="00521E1B">
        <w:trPr>
          <w:trHeight w:val="300"/>
        </w:trPr>
        <w:tc>
          <w:tcPr>
            <w:tcW w:w="1327" w:type="dxa"/>
            <w:vMerge/>
            <w:tcBorders>
              <w:top w:val="single" w:sz="4" w:space="0" w:color="auto"/>
              <w:left w:val="single" w:sz="4" w:space="0" w:color="auto"/>
              <w:bottom w:val="single" w:sz="4" w:space="0" w:color="000000"/>
              <w:right w:val="single" w:sz="4" w:space="0" w:color="auto"/>
            </w:tcBorders>
            <w:vAlign w:val="center"/>
            <w:hideMark/>
          </w:tcPr>
          <w:p w14:paraId="2385B26C" w14:textId="77777777" w:rsidR="00521E1B" w:rsidRPr="00B473F6" w:rsidRDefault="00521E1B" w:rsidP="00521E1B">
            <w:pPr>
              <w:spacing w:after="0" w:line="240" w:lineRule="auto"/>
              <w:rPr>
                <w:rFonts w:ascii="Times New Roman" w:eastAsia="Times New Roman" w:hAnsi="Times New Roman" w:cs="Times New Roman"/>
                <w:color w:val="000000"/>
                <w:lang w:eastAsia="bg-BG"/>
              </w:rPr>
            </w:pPr>
          </w:p>
        </w:tc>
        <w:tc>
          <w:tcPr>
            <w:tcW w:w="1531" w:type="dxa"/>
            <w:gridSpan w:val="2"/>
            <w:tcBorders>
              <w:top w:val="single" w:sz="4" w:space="0" w:color="auto"/>
              <w:left w:val="nil"/>
              <w:bottom w:val="single" w:sz="4" w:space="0" w:color="auto"/>
              <w:right w:val="single" w:sz="4" w:space="0" w:color="auto"/>
            </w:tcBorders>
            <w:shd w:val="clear" w:color="auto" w:fill="auto"/>
            <w:noWrap/>
            <w:vAlign w:val="bottom"/>
            <w:hideMark/>
          </w:tcPr>
          <w:p w14:paraId="5B1A92B4" w14:textId="77777777" w:rsidR="00521E1B" w:rsidRPr="00B473F6" w:rsidRDefault="00521E1B" w:rsidP="00521E1B">
            <w:pPr>
              <w:spacing w:after="0" w:line="240" w:lineRule="auto"/>
              <w:jc w:val="center"/>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вълк</w:t>
            </w:r>
          </w:p>
        </w:tc>
        <w:tc>
          <w:tcPr>
            <w:tcW w:w="1560" w:type="dxa"/>
            <w:gridSpan w:val="2"/>
            <w:tcBorders>
              <w:top w:val="single" w:sz="4" w:space="0" w:color="auto"/>
              <w:left w:val="nil"/>
              <w:bottom w:val="single" w:sz="4" w:space="0" w:color="auto"/>
              <w:right w:val="single" w:sz="4" w:space="0" w:color="auto"/>
            </w:tcBorders>
            <w:shd w:val="clear" w:color="auto" w:fill="auto"/>
            <w:noWrap/>
            <w:vAlign w:val="bottom"/>
            <w:hideMark/>
          </w:tcPr>
          <w:p w14:paraId="257AE972" w14:textId="77777777" w:rsidR="00521E1B" w:rsidRPr="00B473F6" w:rsidRDefault="00521E1B" w:rsidP="00521E1B">
            <w:pPr>
              <w:spacing w:after="0" w:line="240" w:lineRule="auto"/>
              <w:jc w:val="center"/>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чакал</w:t>
            </w:r>
          </w:p>
        </w:tc>
        <w:tc>
          <w:tcPr>
            <w:tcW w:w="1560" w:type="dxa"/>
            <w:gridSpan w:val="2"/>
            <w:tcBorders>
              <w:top w:val="single" w:sz="4" w:space="0" w:color="auto"/>
              <w:left w:val="nil"/>
              <w:bottom w:val="single" w:sz="4" w:space="0" w:color="auto"/>
              <w:right w:val="single" w:sz="4" w:space="0" w:color="auto"/>
            </w:tcBorders>
            <w:shd w:val="clear" w:color="auto" w:fill="auto"/>
            <w:noWrap/>
            <w:vAlign w:val="bottom"/>
            <w:hideMark/>
          </w:tcPr>
          <w:p w14:paraId="775A7D06" w14:textId="77777777" w:rsidR="00521E1B" w:rsidRPr="00B473F6" w:rsidRDefault="00521E1B" w:rsidP="00521E1B">
            <w:pPr>
              <w:spacing w:after="0" w:line="240" w:lineRule="auto"/>
              <w:jc w:val="center"/>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лисица</w:t>
            </w:r>
          </w:p>
        </w:tc>
        <w:tc>
          <w:tcPr>
            <w:tcW w:w="1699" w:type="dxa"/>
            <w:gridSpan w:val="2"/>
            <w:tcBorders>
              <w:top w:val="nil"/>
              <w:left w:val="nil"/>
              <w:bottom w:val="single" w:sz="4" w:space="0" w:color="auto"/>
              <w:right w:val="single" w:sz="4" w:space="0" w:color="auto"/>
            </w:tcBorders>
            <w:shd w:val="clear" w:color="auto" w:fill="auto"/>
            <w:noWrap/>
            <w:vAlign w:val="bottom"/>
            <w:hideMark/>
          </w:tcPr>
          <w:p w14:paraId="657B3B60" w14:textId="77777777" w:rsidR="00521E1B" w:rsidRPr="00B473F6" w:rsidRDefault="00521E1B" w:rsidP="00521E1B">
            <w:pPr>
              <w:spacing w:after="0" w:line="240" w:lineRule="auto"/>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скитащи кучета и котки</w:t>
            </w:r>
          </w:p>
        </w:tc>
        <w:tc>
          <w:tcPr>
            <w:tcW w:w="1560" w:type="dxa"/>
            <w:gridSpan w:val="2"/>
            <w:tcBorders>
              <w:top w:val="single" w:sz="4" w:space="0" w:color="auto"/>
              <w:left w:val="nil"/>
              <w:bottom w:val="single" w:sz="4" w:space="0" w:color="auto"/>
              <w:right w:val="single" w:sz="4" w:space="0" w:color="auto"/>
            </w:tcBorders>
            <w:shd w:val="clear" w:color="auto" w:fill="auto"/>
            <w:noWrap/>
            <w:vAlign w:val="bottom"/>
            <w:hideMark/>
          </w:tcPr>
          <w:p w14:paraId="43A1B6CE" w14:textId="77777777" w:rsidR="00521E1B" w:rsidRPr="00B473F6" w:rsidRDefault="00521E1B" w:rsidP="00521E1B">
            <w:pPr>
              <w:spacing w:after="0" w:line="240" w:lineRule="auto"/>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врани и сврака</w:t>
            </w:r>
          </w:p>
        </w:tc>
      </w:tr>
      <w:tr w:rsidR="00521E1B" w:rsidRPr="00B473F6" w14:paraId="6031E824" w14:textId="77777777" w:rsidTr="00521E1B">
        <w:trPr>
          <w:trHeight w:val="300"/>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14:paraId="3CC8B260"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w:t>
            </w:r>
          </w:p>
        </w:tc>
        <w:tc>
          <w:tcPr>
            <w:tcW w:w="673" w:type="dxa"/>
            <w:tcBorders>
              <w:top w:val="nil"/>
              <w:left w:val="nil"/>
              <w:bottom w:val="single" w:sz="4" w:space="0" w:color="auto"/>
              <w:right w:val="single" w:sz="4" w:space="0" w:color="auto"/>
            </w:tcBorders>
            <w:shd w:val="clear" w:color="auto" w:fill="auto"/>
            <w:noWrap/>
            <w:vAlign w:val="bottom"/>
            <w:hideMark/>
          </w:tcPr>
          <w:p w14:paraId="7A6FEC2E"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xml:space="preserve">запас </w:t>
            </w:r>
          </w:p>
        </w:tc>
        <w:tc>
          <w:tcPr>
            <w:tcW w:w="858" w:type="dxa"/>
            <w:tcBorders>
              <w:top w:val="nil"/>
              <w:left w:val="nil"/>
              <w:bottom w:val="single" w:sz="4" w:space="0" w:color="auto"/>
              <w:right w:val="single" w:sz="4" w:space="0" w:color="auto"/>
            </w:tcBorders>
            <w:shd w:val="clear" w:color="auto" w:fill="auto"/>
            <w:noWrap/>
            <w:vAlign w:val="bottom"/>
            <w:hideMark/>
          </w:tcPr>
          <w:p w14:paraId="32C4A2B6"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отстрел</w:t>
            </w:r>
          </w:p>
        </w:tc>
        <w:tc>
          <w:tcPr>
            <w:tcW w:w="702" w:type="dxa"/>
            <w:tcBorders>
              <w:top w:val="nil"/>
              <w:left w:val="nil"/>
              <w:bottom w:val="single" w:sz="4" w:space="0" w:color="auto"/>
              <w:right w:val="single" w:sz="4" w:space="0" w:color="auto"/>
            </w:tcBorders>
            <w:shd w:val="clear" w:color="auto" w:fill="auto"/>
            <w:noWrap/>
            <w:vAlign w:val="bottom"/>
            <w:hideMark/>
          </w:tcPr>
          <w:p w14:paraId="3CA2FFA7"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запас</w:t>
            </w:r>
          </w:p>
        </w:tc>
        <w:tc>
          <w:tcPr>
            <w:tcW w:w="858" w:type="dxa"/>
            <w:tcBorders>
              <w:top w:val="nil"/>
              <w:left w:val="nil"/>
              <w:bottom w:val="single" w:sz="4" w:space="0" w:color="auto"/>
              <w:right w:val="single" w:sz="4" w:space="0" w:color="auto"/>
            </w:tcBorders>
            <w:shd w:val="clear" w:color="auto" w:fill="auto"/>
            <w:noWrap/>
            <w:vAlign w:val="bottom"/>
            <w:hideMark/>
          </w:tcPr>
          <w:p w14:paraId="543673D9"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отстрел</w:t>
            </w:r>
          </w:p>
        </w:tc>
        <w:tc>
          <w:tcPr>
            <w:tcW w:w="702" w:type="dxa"/>
            <w:tcBorders>
              <w:top w:val="nil"/>
              <w:left w:val="nil"/>
              <w:bottom w:val="single" w:sz="4" w:space="0" w:color="auto"/>
              <w:right w:val="single" w:sz="4" w:space="0" w:color="auto"/>
            </w:tcBorders>
            <w:shd w:val="clear" w:color="auto" w:fill="auto"/>
            <w:noWrap/>
            <w:vAlign w:val="bottom"/>
            <w:hideMark/>
          </w:tcPr>
          <w:p w14:paraId="48071EED"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xml:space="preserve">запас </w:t>
            </w:r>
          </w:p>
        </w:tc>
        <w:tc>
          <w:tcPr>
            <w:tcW w:w="858" w:type="dxa"/>
            <w:tcBorders>
              <w:top w:val="nil"/>
              <w:left w:val="nil"/>
              <w:bottom w:val="single" w:sz="4" w:space="0" w:color="auto"/>
              <w:right w:val="single" w:sz="4" w:space="0" w:color="auto"/>
            </w:tcBorders>
            <w:shd w:val="clear" w:color="auto" w:fill="auto"/>
            <w:noWrap/>
            <w:vAlign w:val="bottom"/>
            <w:hideMark/>
          </w:tcPr>
          <w:p w14:paraId="543A54CB"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отстрел</w:t>
            </w:r>
          </w:p>
        </w:tc>
        <w:tc>
          <w:tcPr>
            <w:tcW w:w="841" w:type="dxa"/>
            <w:tcBorders>
              <w:top w:val="nil"/>
              <w:left w:val="nil"/>
              <w:bottom w:val="single" w:sz="4" w:space="0" w:color="auto"/>
              <w:right w:val="single" w:sz="4" w:space="0" w:color="auto"/>
            </w:tcBorders>
            <w:shd w:val="clear" w:color="auto" w:fill="auto"/>
            <w:noWrap/>
            <w:vAlign w:val="bottom"/>
            <w:hideMark/>
          </w:tcPr>
          <w:p w14:paraId="5CD3E2C2"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xml:space="preserve">запас </w:t>
            </w:r>
          </w:p>
        </w:tc>
        <w:tc>
          <w:tcPr>
            <w:tcW w:w="858" w:type="dxa"/>
            <w:tcBorders>
              <w:top w:val="nil"/>
              <w:left w:val="nil"/>
              <w:bottom w:val="single" w:sz="4" w:space="0" w:color="auto"/>
              <w:right w:val="single" w:sz="4" w:space="0" w:color="auto"/>
            </w:tcBorders>
            <w:shd w:val="clear" w:color="auto" w:fill="auto"/>
            <w:noWrap/>
            <w:vAlign w:val="bottom"/>
            <w:hideMark/>
          </w:tcPr>
          <w:p w14:paraId="47AF25B6"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отстрел</w:t>
            </w:r>
          </w:p>
        </w:tc>
        <w:tc>
          <w:tcPr>
            <w:tcW w:w="702" w:type="dxa"/>
            <w:tcBorders>
              <w:top w:val="nil"/>
              <w:left w:val="nil"/>
              <w:bottom w:val="single" w:sz="4" w:space="0" w:color="auto"/>
              <w:right w:val="single" w:sz="4" w:space="0" w:color="auto"/>
            </w:tcBorders>
            <w:shd w:val="clear" w:color="auto" w:fill="auto"/>
            <w:noWrap/>
            <w:vAlign w:val="bottom"/>
            <w:hideMark/>
          </w:tcPr>
          <w:p w14:paraId="25468CE9"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xml:space="preserve">запас </w:t>
            </w:r>
          </w:p>
        </w:tc>
        <w:tc>
          <w:tcPr>
            <w:tcW w:w="858" w:type="dxa"/>
            <w:tcBorders>
              <w:top w:val="nil"/>
              <w:left w:val="nil"/>
              <w:bottom w:val="single" w:sz="4" w:space="0" w:color="auto"/>
              <w:right w:val="single" w:sz="4" w:space="0" w:color="auto"/>
            </w:tcBorders>
            <w:shd w:val="clear" w:color="auto" w:fill="auto"/>
            <w:noWrap/>
            <w:vAlign w:val="bottom"/>
            <w:hideMark/>
          </w:tcPr>
          <w:p w14:paraId="1E989FA9" w14:textId="77777777" w:rsidR="00521E1B" w:rsidRPr="00B473F6" w:rsidRDefault="00521E1B" w:rsidP="00521E1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отстрел</w:t>
            </w:r>
          </w:p>
        </w:tc>
      </w:tr>
      <w:tr w:rsidR="00521E1B" w:rsidRPr="00B473F6" w14:paraId="200CC935" w14:textId="77777777" w:rsidTr="00521E1B">
        <w:trPr>
          <w:trHeight w:val="300"/>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14:paraId="75A38D6F" w14:textId="77777777" w:rsidR="00521E1B" w:rsidRPr="00B473F6" w:rsidRDefault="00521E1B" w:rsidP="00521E1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2013</w:t>
            </w:r>
          </w:p>
        </w:tc>
        <w:tc>
          <w:tcPr>
            <w:tcW w:w="673" w:type="dxa"/>
            <w:tcBorders>
              <w:top w:val="nil"/>
              <w:left w:val="nil"/>
              <w:bottom w:val="single" w:sz="4" w:space="0" w:color="auto"/>
              <w:right w:val="single" w:sz="4" w:space="0" w:color="auto"/>
            </w:tcBorders>
            <w:shd w:val="clear" w:color="auto" w:fill="auto"/>
            <w:vAlign w:val="center"/>
            <w:hideMark/>
          </w:tcPr>
          <w:p w14:paraId="1E75CBCB"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w:t>
            </w:r>
          </w:p>
        </w:tc>
        <w:tc>
          <w:tcPr>
            <w:tcW w:w="858" w:type="dxa"/>
            <w:tcBorders>
              <w:top w:val="nil"/>
              <w:left w:val="nil"/>
              <w:bottom w:val="single" w:sz="4" w:space="0" w:color="auto"/>
              <w:right w:val="single" w:sz="4" w:space="0" w:color="auto"/>
            </w:tcBorders>
            <w:shd w:val="clear" w:color="auto" w:fill="auto"/>
            <w:noWrap/>
            <w:vAlign w:val="bottom"/>
            <w:hideMark/>
          </w:tcPr>
          <w:p w14:paraId="2817F6F3"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w:t>
            </w:r>
          </w:p>
        </w:tc>
        <w:tc>
          <w:tcPr>
            <w:tcW w:w="702" w:type="dxa"/>
            <w:tcBorders>
              <w:top w:val="nil"/>
              <w:left w:val="nil"/>
              <w:bottom w:val="single" w:sz="4" w:space="0" w:color="auto"/>
              <w:right w:val="single" w:sz="4" w:space="0" w:color="auto"/>
            </w:tcBorders>
            <w:shd w:val="clear" w:color="auto" w:fill="auto"/>
            <w:noWrap/>
            <w:vAlign w:val="bottom"/>
            <w:hideMark/>
          </w:tcPr>
          <w:p w14:paraId="3A6997B4"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1308</w:t>
            </w:r>
          </w:p>
        </w:tc>
        <w:tc>
          <w:tcPr>
            <w:tcW w:w="858" w:type="dxa"/>
            <w:tcBorders>
              <w:top w:val="nil"/>
              <w:left w:val="nil"/>
              <w:bottom w:val="single" w:sz="4" w:space="0" w:color="auto"/>
              <w:right w:val="single" w:sz="4" w:space="0" w:color="auto"/>
            </w:tcBorders>
            <w:shd w:val="clear" w:color="auto" w:fill="auto"/>
            <w:noWrap/>
            <w:vAlign w:val="bottom"/>
            <w:hideMark/>
          </w:tcPr>
          <w:p w14:paraId="7FED9C8B"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803</w:t>
            </w:r>
          </w:p>
        </w:tc>
        <w:tc>
          <w:tcPr>
            <w:tcW w:w="702" w:type="dxa"/>
            <w:tcBorders>
              <w:top w:val="nil"/>
              <w:left w:val="nil"/>
              <w:bottom w:val="single" w:sz="4" w:space="0" w:color="auto"/>
              <w:right w:val="single" w:sz="4" w:space="0" w:color="auto"/>
            </w:tcBorders>
            <w:shd w:val="clear" w:color="auto" w:fill="auto"/>
            <w:noWrap/>
            <w:vAlign w:val="bottom"/>
            <w:hideMark/>
          </w:tcPr>
          <w:p w14:paraId="599B7DA0"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1310</w:t>
            </w:r>
          </w:p>
        </w:tc>
        <w:tc>
          <w:tcPr>
            <w:tcW w:w="858" w:type="dxa"/>
            <w:tcBorders>
              <w:top w:val="nil"/>
              <w:left w:val="nil"/>
              <w:bottom w:val="single" w:sz="4" w:space="0" w:color="auto"/>
              <w:right w:val="single" w:sz="4" w:space="0" w:color="auto"/>
            </w:tcBorders>
            <w:shd w:val="clear" w:color="auto" w:fill="auto"/>
            <w:noWrap/>
            <w:vAlign w:val="bottom"/>
            <w:hideMark/>
          </w:tcPr>
          <w:p w14:paraId="3D2F4A27"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628</w:t>
            </w:r>
          </w:p>
        </w:tc>
        <w:tc>
          <w:tcPr>
            <w:tcW w:w="841" w:type="dxa"/>
            <w:tcBorders>
              <w:top w:val="nil"/>
              <w:left w:val="nil"/>
              <w:bottom w:val="single" w:sz="4" w:space="0" w:color="auto"/>
              <w:right w:val="single" w:sz="4" w:space="0" w:color="auto"/>
            </w:tcBorders>
            <w:shd w:val="clear" w:color="auto" w:fill="auto"/>
            <w:vAlign w:val="center"/>
            <w:hideMark/>
          </w:tcPr>
          <w:p w14:paraId="5A3C8AA4"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1726</w:t>
            </w:r>
          </w:p>
        </w:tc>
        <w:tc>
          <w:tcPr>
            <w:tcW w:w="858" w:type="dxa"/>
            <w:tcBorders>
              <w:top w:val="nil"/>
              <w:left w:val="nil"/>
              <w:bottom w:val="single" w:sz="4" w:space="0" w:color="auto"/>
              <w:right w:val="single" w:sz="4" w:space="0" w:color="auto"/>
            </w:tcBorders>
            <w:shd w:val="clear" w:color="auto" w:fill="auto"/>
            <w:vAlign w:val="center"/>
            <w:hideMark/>
          </w:tcPr>
          <w:p w14:paraId="5F9F9290"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996</w:t>
            </w:r>
          </w:p>
        </w:tc>
        <w:tc>
          <w:tcPr>
            <w:tcW w:w="702" w:type="dxa"/>
            <w:tcBorders>
              <w:top w:val="nil"/>
              <w:left w:val="nil"/>
              <w:bottom w:val="single" w:sz="4" w:space="0" w:color="auto"/>
              <w:right w:val="single" w:sz="4" w:space="0" w:color="auto"/>
            </w:tcBorders>
            <w:shd w:val="clear" w:color="auto" w:fill="auto"/>
            <w:noWrap/>
            <w:vAlign w:val="bottom"/>
            <w:hideMark/>
          </w:tcPr>
          <w:p w14:paraId="07C6881D"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4987</w:t>
            </w:r>
          </w:p>
        </w:tc>
        <w:tc>
          <w:tcPr>
            <w:tcW w:w="858" w:type="dxa"/>
            <w:tcBorders>
              <w:top w:val="nil"/>
              <w:left w:val="nil"/>
              <w:bottom w:val="single" w:sz="4" w:space="0" w:color="auto"/>
              <w:right w:val="single" w:sz="4" w:space="0" w:color="auto"/>
            </w:tcBorders>
            <w:shd w:val="clear" w:color="auto" w:fill="auto"/>
            <w:noWrap/>
            <w:vAlign w:val="bottom"/>
            <w:hideMark/>
          </w:tcPr>
          <w:p w14:paraId="6660864B"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1307</w:t>
            </w:r>
          </w:p>
        </w:tc>
      </w:tr>
      <w:tr w:rsidR="00521E1B" w:rsidRPr="00B473F6" w14:paraId="1C54630F" w14:textId="77777777" w:rsidTr="00521E1B">
        <w:trPr>
          <w:trHeight w:val="300"/>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14:paraId="258FC78E" w14:textId="77777777" w:rsidR="00521E1B" w:rsidRPr="00B473F6" w:rsidRDefault="00521E1B" w:rsidP="00521E1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2014</w:t>
            </w:r>
          </w:p>
        </w:tc>
        <w:tc>
          <w:tcPr>
            <w:tcW w:w="673" w:type="dxa"/>
            <w:tcBorders>
              <w:top w:val="nil"/>
              <w:left w:val="nil"/>
              <w:bottom w:val="single" w:sz="4" w:space="0" w:color="auto"/>
              <w:right w:val="single" w:sz="4" w:space="0" w:color="auto"/>
            </w:tcBorders>
            <w:shd w:val="clear" w:color="auto" w:fill="auto"/>
            <w:noWrap/>
            <w:vAlign w:val="bottom"/>
            <w:hideMark/>
          </w:tcPr>
          <w:p w14:paraId="17E74923"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w:t>
            </w:r>
          </w:p>
        </w:tc>
        <w:tc>
          <w:tcPr>
            <w:tcW w:w="858" w:type="dxa"/>
            <w:tcBorders>
              <w:top w:val="nil"/>
              <w:left w:val="nil"/>
              <w:bottom w:val="single" w:sz="4" w:space="0" w:color="auto"/>
              <w:right w:val="single" w:sz="4" w:space="0" w:color="auto"/>
            </w:tcBorders>
            <w:shd w:val="clear" w:color="auto" w:fill="auto"/>
            <w:vAlign w:val="center"/>
            <w:hideMark/>
          </w:tcPr>
          <w:p w14:paraId="1EED802F"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w:t>
            </w:r>
          </w:p>
        </w:tc>
        <w:tc>
          <w:tcPr>
            <w:tcW w:w="702" w:type="dxa"/>
            <w:tcBorders>
              <w:top w:val="nil"/>
              <w:left w:val="nil"/>
              <w:bottom w:val="single" w:sz="4" w:space="0" w:color="auto"/>
              <w:right w:val="single" w:sz="4" w:space="0" w:color="auto"/>
            </w:tcBorders>
            <w:shd w:val="clear" w:color="auto" w:fill="auto"/>
            <w:vAlign w:val="center"/>
            <w:hideMark/>
          </w:tcPr>
          <w:p w14:paraId="185B54F5"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1519</w:t>
            </w:r>
          </w:p>
        </w:tc>
        <w:tc>
          <w:tcPr>
            <w:tcW w:w="858" w:type="dxa"/>
            <w:tcBorders>
              <w:top w:val="nil"/>
              <w:left w:val="nil"/>
              <w:bottom w:val="single" w:sz="4" w:space="0" w:color="auto"/>
              <w:right w:val="single" w:sz="4" w:space="0" w:color="auto"/>
            </w:tcBorders>
            <w:shd w:val="clear" w:color="auto" w:fill="auto"/>
            <w:vAlign w:val="center"/>
            <w:hideMark/>
          </w:tcPr>
          <w:p w14:paraId="02D6F23B"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618</w:t>
            </w:r>
          </w:p>
        </w:tc>
        <w:tc>
          <w:tcPr>
            <w:tcW w:w="702" w:type="dxa"/>
            <w:tcBorders>
              <w:top w:val="nil"/>
              <w:left w:val="nil"/>
              <w:bottom w:val="single" w:sz="4" w:space="0" w:color="auto"/>
              <w:right w:val="single" w:sz="4" w:space="0" w:color="auto"/>
            </w:tcBorders>
            <w:shd w:val="clear" w:color="auto" w:fill="auto"/>
            <w:vAlign w:val="center"/>
            <w:hideMark/>
          </w:tcPr>
          <w:p w14:paraId="0B176FE5"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1346</w:t>
            </w:r>
          </w:p>
        </w:tc>
        <w:tc>
          <w:tcPr>
            <w:tcW w:w="858" w:type="dxa"/>
            <w:tcBorders>
              <w:top w:val="nil"/>
              <w:left w:val="nil"/>
              <w:bottom w:val="single" w:sz="4" w:space="0" w:color="auto"/>
              <w:right w:val="single" w:sz="4" w:space="0" w:color="auto"/>
            </w:tcBorders>
            <w:shd w:val="clear" w:color="auto" w:fill="auto"/>
            <w:vAlign w:val="center"/>
            <w:hideMark/>
          </w:tcPr>
          <w:p w14:paraId="1D2C48FC"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729</w:t>
            </w:r>
          </w:p>
        </w:tc>
        <w:tc>
          <w:tcPr>
            <w:tcW w:w="841" w:type="dxa"/>
            <w:tcBorders>
              <w:top w:val="nil"/>
              <w:left w:val="nil"/>
              <w:bottom w:val="single" w:sz="4" w:space="0" w:color="auto"/>
              <w:right w:val="single" w:sz="4" w:space="0" w:color="auto"/>
            </w:tcBorders>
            <w:shd w:val="clear" w:color="auto" w:fill="auto"/>
            <w:noWrap/>
            <w:vAlign w:val="bottom"/>
            <w:hideMark/>
          </w:tcPr>
          <w:p w14:paraId="46F8BD22"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1602</w:t>
            </w:r>
          </w:p>
        </w:tc>
        <w:tc>
          <w:tcPr>
            <w:tcW w:w="858" w:type="dxa"/>
            <w:tcBorders>
              <w:top w:val="nil"/>
              <w:left w:val="nil"/>
              <w:bottom w:val="single" w:sz="4" w:space="0" w:color="auto"/>
              <w:right w:val="single" w:sz="4" w:space="0" w:color="auto"/>
            </w:tcBorders>
            <w:shd w:val="clear" w:color="auto" w:fill="auto"/>
            <w:vAlign w:val="center"/>
            <w:hideMark/>
          </w:tcPr>
          <w:p w14:paraId="4F7CAAE3"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856</w:t>
            </w:r>
          </w:p>
        </w:tc>
        <w:tc>
          <w:tcPr>
            <w:tcW w:w="702" w:type="dxa"/>
            <w:tcBorders>
              <w:top w:val="nil"/>
              <w:left w:val="nil"/>
              <w:bottom w:val="single" w:sz="4" w:space="0" w:color="auto"/>
              <w:right w:val="single" w:sz="4" w:space="0" w:color="auto"/>
            </w:tcBorders>
            <w:shd w:val="clear" w:color="auto" w:fill="auto"/>
            <w:vAlign w:val="center"/>
            <w:hideMark/>
          </w:tcPr>
          <w:p w14:paraId="7CB4AD6A"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4940</w:t>
            </w:r>
          </w:p>
        </w:tc>
        <w:tc>
          <w:tcPr>
            <w:tcW w:w="858" w:type="dxa"/>
            <w:tcBorders>
              <w:top w:val="nil"/>
              <w:left w:val="nil"/>
              <w:bottom w:val="single" w:sz="4" w:space="0" w:color="auto"/>
              <w:right w:val="single" w:sz="4" w:space="0" w:color="auto"/>
            </w:tcBorders>
            <w:shd w:val="clear" w:color="auto" w:fill="auto"/>
            <w:vAlign w:val="center"/>
            <w:hideMark/>
          </w:tcPr>
          <w:p w14:paraId="3A6DAB60"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1165</w:t>
            </w:r>
          </w:p>
        </w:tc>
      </w:tr>
      <w:tr w:rsidR="00521E1B" w:rsidRPr="00B473F6" w14:paraId="4E8C1294" w14:textId="77777777" w:rsidTr="00521E1B">
        <w:trPr>
          <w:trHeight w:val="300"/>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14:paraId="6C69007A" w14:textId="77777777" w:rsidR="00521E1B" w:rsidRPr="00B473F6" w:rsidRDefault="00521E1B" w:rsidP="00521E1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2015</w:t>
            </w:r>
          </w:p>
        </w:tc>
        <w:tc>
          <w:tcPr>
            <w:tcW w:w="673" w:type="dxa"/>
            <w:tcBorders>
              <w:top w:val="nil"/>
              <w:left w:val="nil"/>
              <w:bottom w:val="single" w:sz="4" w:space="0" w:color="auto"/>
              <w:right w:val="single" w:sz="4" w:space="0" w:color="auto"/>
            </w:tcBorders>
            <w:shd w:val="clear" w:color="auto" w:fill="auto"/>
            <w:noWrap/>
            <w:vAlign w:val="bottom"/>
            <w:hideMark/>
          </w:tcPr>
          <w:p w14:paraId="134433D8"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w:t>
            </w:r>
          </w:p>
        </w:tc>
        <w:tc>
          <w:tcPr>
            <w:tcW w:w="858" w:type="dxa"/>
            <w:tcBorders>
              <w:top w:val="nil"/>
              <w:left w:val="nil"/>
              <w:bottom w:val="single" w:sz="4" w:space="0" w:color="auto"/>
              <w:right w:val="single" w:sz="4" w:space="0" w:color="auto"/>
            </w:tcBorders>
            <w:shd w:val="clear" w:color="auto" w:fill="auto"/>
            <w:noWrap/>
            <w:vAlign w:val="bottom"/>
            <w:hideMark/>
          </w:tcPr>
          <w:p w14:paraId="3A85B21F"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w:t>
            </w:r>
          </w:p>
        </w:tc>
        <w:tc>
          <w:tcPr>
            <w:tcW w:w="702" w:type="dxa"/>
            <w:tcBorders>
              <w:top w:val="nil"/>
              <w:left w:val="nil"/>
              <w:bottom w:val="single" w:sz="4" w:space="0" w:color="auto"/>
              <w:right w:val="single" w:sz="4" w:space="0" w:color="auto"/>
            </w:tcBorders>
            <w:shd w:val="clear" w:color="auto" w:fill="auto"/>
            <w:vAlign w:val="center"/>
            <w:hideMark/>
          </w:tcPr>
          <w:p w14:paraId="360F2222"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1457</w:t>
            </w:r>
          </w:p>
        </w:tc>
        <w:tc>
          <w:tcPr>
            <w:tcW w:w="858" w:type="dxa"/>
            <w:tcBorders>
              <w:top w:val="nil"/>
              <w:left w:val="nil"/>
              <w:bottom w:val="single" w:sz="4" w:space="0" w:color="auto"/>
              <w:right w:val="single" w:sz="4" w:space="0" w:color="auto"/>
            </w:tcBorders>
            <w:shd w:val="clear" w:color="auto" w:fill="auto"/>
            <w:vAlign w:val="center"/>
            <w:hideMark/>
          </w:tcPr>
          <w:p w14:paraId="7D9D4824"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653</w:t>
            </w:r>
          </w:p>
        </w:tc>
        <w:tc>
          <w:tcPr>
            <w:tcW w:w="702" w:type="dxa"/>
            <w:tcBorders>
              <w:top w:val="nil"/>
              <w:left w:val="nil"/>
              <w:bottom w:val="single" w:sz="4" w:space="0" w:color="auto"/>
              <w:right w:val="single" w:sz="4" w:space="0" w:color="auto"/>
            </w:tcBorders>
            <w:shd w:val="clear" w:color="auto" w:fill="auto"/>
            <w:vAlign w:val="center"/>
            <w:hideMark/>
          </w:tcPr>
          <w:p w14:paraId="15E58C76"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1425</w:t>
            </w:r>
          </w:p>
        </w:tc>
        <w:tc>
          <w:tcPr>
            <w:tcW w:w="858" w:type="dxa"/>
            <w:tcBorders>
              <w:top w:val="nil"/>
              <w:left w:val="nil"/>
              <w:bottom w:val="single" w:sz="4" w:space="0" w:color="auto"/>
              <w:right w:val="single" w:sz="4" w:space="0" w:color="auto"/>
            </w:tcBorders>
            <w:shd w:val="clear" w:color="auto" w:fill="auto"/>
            <w:vAlign w:val="center"/>
            <w:hideMark/>
          </w:tcPr>
          <w:p w14:paraId="224A3641"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900</w:t>
            </w:r>
          </w:p>
        </w:tc>
        <w:tc>
          <w:tcPr>
            <w:tcW w:w="841" w:type="dxa"/>
            <w:tcBorders>
              <w:top w:val="nil"/>
              <w:left w:val="nil"/>
              <w:bottom w:val="single" w:sz="4" w:space="0" w:color="auto"/>
              <w:right w:val="single" w:sz="4" w:space="0" w:color="auto"/>
            </w:tcBorders>
            <w:shd w:val="clear" w:color="auto" w:fill="auto"/>
            <w:noWrap/>
            <w:vAlign w:val="bottom"/>
            <w:hideMark/>
          </w:tcPr>
          <w:p w14:paraId="1410159C"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1733</w:t>
            </w:r>
          </w:p>
        </w:tc>
        <w:tc>
          <w:tcPr>
            <w:tcW w:w="858" w:type="dxa"/>
            <w:tcBorders>
              <w:top w:val="nil"/>
              <w:left w:val="nil"/>
              <w:bottom w:val="single" w:sz="4" w:space="0" w:color="auto"/>
              <w:right w:val="single" w:sz="4" w:space="0" w:color="auto"/>
            </w:tcBorders>
            <w:shd w:val="clear" w:color="auto" w:fill="auto"/>
            <w:noWrap/>
            <w:vAlign w:val="bottom"/>
            <w:hideMark/>
          </w:tcPr>
          <w:p w14:paraId="4819CBC7"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706</w:t>
            </w:r>
          </w:p>
        </w:tc>
        <w:tc>
          <w:tcPr>
            <w:tcW w:w="702" w:type="dxa"/>
            <w:tcBorders>
              <w:top w:val="nil"/>
              <w:left w:val="nil"/>
              <w:bottom w:val="single" w:sz="4" w:space="0" w:color="auto"/>
              <w:right w:val="single" w:sz="4" w:space="0" w:color="auto"/>
            </w:tcBorders>
            <w:shd w:val="clear" w:color="auto" w:fill="auto"/>
            <w:noWrap/>
            <w:vAlign w:val="bottom"/>
            <w:hideMark/>
          </w:tcPr>
          <w:p w14:paraId="20AB5D6C"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5791</w:t>
            </w:r>
          </w:p>
        </w:tc>
        <w:tc>
          <w:tcPr>
            <w:tcW w:w="858" w:type="dxa"/>
            <w:tcBorders>
              <w:top w:val="nil"/>
              <w:left w:val="nil"/>
              <w:bottom w:val="single" w:sz="4" w:space="0" w:color="auto"/>
              <w:right w:val="single" w:sz="4" w:space="0" w:color="auto"/>
            </w:tcBorders>
            <w:shd w:val="clear" w:color="auto" w:fill="auto"/>
            <w:noWrap/>
            <w:vAlign w:val="bottom"/>
            <w:hideMark/>
          </w:tcPr>
          <w:p w14:paraId="692BC0B0"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1086</w:t>
            </w:r>
          </w:p>
        </w:tc>
      </w:tr>
      <w:tr w:rsidR="00521E1B" w:rsidRPr="00B473F6" w14:paraId="63CF9328" w14:textId="77777777" w:rsidTr="00521E1B">
        <w:trPr>
          <w:trHeight w:val="300"/>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14:paraId="6EB18E28" w14:textId="77777777" w:rsidR="00521E1B" w:rsidRPr="00B473F6" w:rsidRDefault="00521E1B" w:rsidP="00521E1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2016</w:t>
            </w:r>
          </w:p>
        </w:tc>
        <w:tc>
          <w:tcPr>
            <w:tcW w:w="673" w:type="dxa"/>
            <w:tcBorders>
              <w:top w:val="nil"/>
              <w:left w:val="nil"/>
              <w:bottom w:val="single" w:sz="4" w:space="0" w:color="auto"/>
              <w:right w:val="single" w:sz="4" w:space="0" w:color="auto"/>
            </w:tcBorders>
            <w:shd w:val="clear" w:color="auto" w:fill="auto"/>
            <w:noWrap/>
            <w:vAlign w:val="bottom"/>
            <w:hideMark/>
          </w:tcPr>
          <w:p w14:paraId="2CA77EEE"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w:t>
            </w:r>
          </w:p>
        </w:tc>
        <w:tc>
          <w:tcPr>
            <w:tcW w:w="858" w:type="dxa"/>
            <w:tcBorders>
              <w:top w:val="nil"/>
              <w:left w:val="nil"/>
              <w:bottom w:val="single" w:sz="4" w:space="0" w:color="auto"/>
              <w:right w:val="single" w:sz="4" w:space="0" w:color="auto"/>
            </w:tcBorders>
            <w:shd w:val="clear" w:color="auto" w:fill="auto"/>
            <w:noWrap/>
            <w:vAlign w:val="bottom"/>
            <w:hideMark/>
          </w:tcPr>
          <w:p w14:paraId="30BD479B"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w:t>
            </w:r>
          </w:p>
        </w:tc>
        <w:tc>
          <w:tcPr>
            <w:tcW w:w="702" w:type="dxa"/>
            <w:tcBorders>
              <w:top w:val="nil"/>
              <w:left w:val="nil"/>
              <w:bottom w:val="single" w:sz="4" w:space="0" w:color="auto"/>
              <w:right w:val="single" w:sz="4" w:space="0" w:color="auto"/>
            </w:tcBorders>
            <w:shd w:val="clear" w:color="auto" w:fill="auto"/>
            <w:noWrap/>
            <w:vAlign w:val="bottom"/>
            <w:hideMark/>
          </w:tcPr>
          <w:p w14:paraId="6870C24C"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1523</w:t>
            </w:r>
          </w:p>
        </w:tc>
        <w:tc>
          <w:tcPr>
            <w:tcW w:w="858" w:type="dxa"/>
            <w:tcBorders>
              <w:top w:val="nil"/>
              <w:left w:val="nil"/>
              <w:bottom w:val="single" w:sz="4" w:space="0" w:color="auto"/>
              <w:right w:val="single" w:sz="4" w:space="0" w:color="auto"/>
            </w:tcBorders>
            <w:shd w:val="clear" w:color="auto" w:fill="auto"/>
            <w:noWrap/>
            <w:vAlign w:val="bottom"/>
            <w:hideMark/>
          </w:tcPr>
          <w:p w14:paraId="48DAD844"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676</w:t>
            </w:r>
          </w:p>
        </w:tc>
        <w:tc>
          <w:tcPr>
            <w:tcW w:w="702" w:type="dxa"/>
            <w:tcBorders>
              <w:top w:val="nil"/>
              <w:left w:val="nil"/>
              <w:bottom w:val="single" w:sz="4" w:space="0" w:color="auto"/>
              <w:right w:val="single" w:sz="4" w:space="0" w:color="auto"/>
            </w:tcBorders>
            <w:shd w:val="clear" w:color="auto" w:fill="auto"/>
            <w:vAlign w:val="center"/>
            <w:hideMark/>
          </w:tcPr>
          <w:p w14:paraId="0EA78FCF"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1562</w:t>
            </w:r>
          </w:p>
        </w:tc>
        <w:tc>
          <w:tcPr>
            <w:tcW w:w="858" w:type="dxa"/>
            <w:tcBorders>
              <w:top w:val="nil"/>
              <w:left w:val="nil"/>
              <w:bottom w:val="single" w:sz="4" w:space="0" w:color="auto"/>
              <w:right w:val="single" w:sz="4" w:space="0" w:color="auto"/>
            </w:tcBorders>
            <w:shd w:val="clear" w:color="auto" w:fill="auto"/>
            <w:vAlign w:val="center"/>
            <w:hideMark/>
          </w:tcPr>
          <w:p w14:paraId="4D44A947"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731</w:t>
            </w:r>
          </w:p>
        </w:tc>
        <w:tc>
          <w:tcPr>
            <w:tcW w:w="841" w:type="dxa"/>
            <w:tcBorders>
              <w:top w:val="nil"/>
              <w:left w:val="nil"/>
              <w:bottom w:val="single" w:sz="4" w:space="0" w:color="auto"/>
              <w:right w:val="single" w:sz="4" w:space="0" w:color="auto"/>
            </w:tcBorders>
            <w:shd w:val="clear" w:color="auto" w:fill="auto"/>
            <w:noWrap/>
            <w:vAlign w:val="bottom"/>
            <w:hideMark/>
          </w:tcPr>
          <w:p w14:paraId="5E1EE1A8"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1881</w:t>
            </w:r>
          </w:p>
        </w:tc>
        <w:tc>
          <w:tcPr>
            <w:tcW w:w="858" w:type="dxa"/>
            <w:tcBorders>
              <w:top w:val="nil"/>
              <w:left w:val="nil"/>
              <w:bottom w:val="single" w:sz="4" w:space="0" w:color="auto"/>
              <w:right w:val="single" w:sz="4" w:space="0" w:color="auto"/>
            </w:tcBorders>
            <w:shd w:val="clear" w:color="auto" w:fill="auto"/>
            <w:noWrap/>
            <w:vAlign w:val="bottom"/>
            <w:hideMark/>
          </w:tcPr>
          <w:p w14:paraId="61C3D434"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488</w:t>
            </w:r>
          </w:p>
        </w:tc>
        <w:tc>
          <w:tcPr>
            <w:tcW w:w="702" w:type="dxa"/>
            <w:tcBorders>
              <w:top w:val="nil"/>
              <w:left w:val="nil"/>
              <w:bottom w:val="single" w:sz="4" w:space="0" w:color="auto"/>
              <w:right w:val="single" w:sz="4" w:space="0" w:color="auto"/>
            </w:tcBorders>
            <w:shd w:val="clear" w:color="auto" w:fill="auto"/>
            <w:noWrap/>
            <w:vAlign w:val="bottom"/>
            <w:hideMark/>
          </w:tcPr>
          <w:p w14:paraId="30B0B77E"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5834</w:t>
            </w:r>
          </w:p>
        </w:tc>
        <w:tc>
          <w:tcPr>
            <w:tcW w:w="858" w:type="dxa"/>
            <w:tcBorders>
              <w:top w:val="nil"/>
              <w:left w:val="nil"/>
              <w:bottom w:val="single" w:sz="4" w:space="0" w:color="auto"/>
              <w:right w:val="single" w:sz="4" w:space="0" w:color="auto"/>
            </w:tcBorders>
            <w:shd w:val="clear" w:color="auto" w:fill="auto"/>
            <w:noWrap/>
            <w:vAlign w:val="bottom"/>
            <w:hideMark/>
          </w:tcPr>
          <w:p w14:paraId="067C2622"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1027</w:t>
            </w:r>
          </w:p>
        </w:tc>
      </w:tr>
      <w:tr w:rsidR="00521E1B" w:rsidRPr="00B473F6" w14:paraId="38AB9BF9" w14:textId="77777777" w:rsidTr="00521E1B">
        <w:trPr>
          <w:trHeight w:val="300"/>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14:paraId="2D4D5733" w14:textId="77777777" w:rsidR="00521E1B" w:rsidRPr="00B473F6" w:rsidRDefault="00521E1B" w:rsidP="00521E1B">
            <w:pPr>
              <w:spacing w:after="0" w:line="240" w:lineRule="auto"/>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2017</w:t>
            </w:r>
          </w:p>
        </w:tc>
        <w:tc>
          <w:tcPr>
            <w:tcW w:w="673" w:type="dxa"/>
            <w:tcBorders>
              <w:top w:val="nil"/>
              <w:left w:val="nil"/>
              <w:bottom w:val="single" w:sz="4" w:space="0" w:color="auto"/>
              <w:right w:val="single" w:sz="4" w:space="0" w:color="auto"/>
            </w:tcBorders>
            <w:shd w:val="clear" w:color="auto" w:fill="auto"/>
            <w:noWrap/>
            <w:vAlign w:val="bottom"/>
            <w:hideMark/>
          </w:tcPr>
          <w:p w14:paraId="0B170810"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w:t>
            </w:r>
          </w:p>
        </w:tc>
        <w:tc>
          <w:tcPr>
            <w:tcW w:w="858" w:type="dxa"/>
            <w:tcBorders>
              <w:top w:val="nil"/>
              <w:left w:val="nil"/>
              <w:bottom w:val="single" w:sz="4" w:space="0" w:color="auto"/>
              <w:right w:val="single" w:sz="4" w:space="0" w:color="auto"/>
            </w:tcBorders>
            <w:shd w:val="clear" w:color="auto" w:fill="auto"/>
            <w:noWrap/>
            <w:vAlign w:val="bottom"/>
            <w:hideMark/>
          </w:tcPr>
          <w:p w14:paraId="0D9CFAB3"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w:t>
            </w:r>
          </w:p>
        </w:tc>
        <w:tc>
          <w:tcPr>
            <w:tcW w:w="702" w:type="dxa"/>
            <w:tcBorders>
              <w:top w:val="nil"/>
              <w:left w:val="nil"/>
              <w:bottom w:val="single" w:sz="4" w:space="0" w:color="auto"/>
              <w:right w:val="single" w:sz="4" w:space="0" w:color="auto"/>
            </w:tcBorders>
            <w:shd w:val="clear" w:color="auto" w:fill="auto"/>
            <w:vAlign w:val="center"/>
            <w:hideMark/>
          </w:tcPr>
          <w:p w14:paraId="5A4A50EF"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1570</w:t>
            </w:r>
          </w:p>
        </w:tc>
        <w:tc>
          <w:tcPr>
            <w:tcW w:w="858" w:type="dxa"/>
            <w:tcBorders>
              <w:top w:val="nil"/>
              <w:left w:val="nil"/>
              <w:bottom w:val="single" w:sz="4" w:space="0" w:color="auto"/>
              <w:right w:val="single" w:sz="4" w:space="0" w:color="auto"/>
            </w:tcBorders>
            <w:shd w:val="clear" w:color="auto" w:fill="auto"/>
            <w:vAlign w:val="center"/>
            <w:hideMark/>
          </w:tcPr>
          <w:p w14:paraId="700FCB98"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888</w:t>
            </w:r>
          </w:p>
        </w:tc>
        <w:tc>
          <w:tcPr>
            <w:tcW w:w="702" w:type="dxa"/>
            <w:tcBorders>
              <w:top w:val="nil"/>
              <w:left w:val="nil"/>
              <w:bottom w:val="single" w:sz="4" w:space="0" w:color="auto"/>
              <w:right w:val="single" w:sz="4" w:space="0" w:color="auto"/>
            </w:tcBorders>
            <w:shd w:val="clear" w:color="auto" w:fill="auto"/>
            <w:vAlign w:val="center"/>
            <w:hideMark/>
          </w:tcPr>
          <w:p w14:paraId="29028034"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1595</w:t>
            </w:r>
          </w:p>
        </w:tc>
        <w:tc>
          <w:tcPr>
            <w:tcW w:w="858" w:type="dxa"/>
            <w:tcBorders>
              <w:top w:val="nil"/>
              <w:left w:val="nil"/>
              <w:bottom w:val="single" w:sz="4" w:space="0" w:color="auto"/>
              <w:right w:val="single" w:sz="4" w:space="0" w:color="auto"/>
            </w:tcBorders>
            <w:shd w:val="clear" w:color="auto" w:fill="auto"/>
            <w:vAlign w:val="center"/>
            <w:hideMark/>
          </w:tcPr>
          <w:p w14:paraId="5FFD19A3"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692</w:t>
            </w:r>
          </w:p>
        </w:tc>
        <w:tc>
          <w:tcPr>
            <w:tcW w:w="841" w:type="dxa"/>
            <w:tcBorders>
              <w:top w:val="nil"/>
              <w:left w:val="nil"/>
              <w:bottom w:val="single" w:sz="4" w:space="0" w:color="auto"/>
              <w:right w:val="single" w:sz="4" w:space="0" w:color="auto"/>
            </w:tcBorders>
            <w:shd w:val="clear" w:color="auto" w:fill="auto"/>
            <w:noWrap/>
            <w:vAlign w:val="bottom"/>
            <w:hideMark/>
          </w:tcPr>
          <w:p w14:paraId="0BCD7EC0"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1731</w:t>
            </w:r>
          </w:p>
        </w:tc>
        <w:tc>
          <w:tcPr>
            <w:tcW w:w="858" w:type="dxa"/>
            <w:tcBorders>
              <w:top w:val="nil"/>
              <w:left w:val="nil"/>
              <w:bottom w:val="single" w:sz="4" w:space="0" w:color="auto"/>
              <w:right w:val="single" w:sz="4" w:space="0" w:color="auto"/>
            </w:tcBorders>
            <w:shd w:val="clear" w:color="auto" w:fill="auto"/>
            <w:noWrap/>
            <w:vAlign w:val="bottom"/>
            <w:hideMark/>
          </w:tcPr>
          <w:p w14:paraId="65843AE1"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844</w:t>
            </w:r>
          </w:p>
        </w:tc>
        <w:tc>
          <w:tcPr>
            <w:tcW w:w="702" w:type="dxa"/>
            <w:tcBorders>
              <w:top w:val="nil"/>
              <w:left w:val="nil"/>
              <w:bottom w:val="single" w:sz="4" w:space="0" w:color="auto"/>
              <w:right w:val="single" w:sz="4" w:space="0" w:color="auto"/>
            </w:tcBorders>
            <w:shd w:val="clear" w:color="auto" w:fill="auto"/>
            <w:noWrap/>
            <w:vAlign w:val="bottom"/>
            <w:hideMark/>
          </w:tcPr>
          <w:p w14:paraId="1CD3AD3F"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6261</w:t>
            </w:r>
          </w:p>
        </w:tc>
        <w:tc>
          <w:tcPr>
            <w:tcW w:w="858" w:type="dxa"/>
            <w:tcBorders>
              <w:top w:val="nil"/>
              <w:left w:val="nil"/>
              <w:bottom w:val="single" w:sz="4" w:space="0" w:color="auto"/>
              <w:right w:val="single" w:sz="4" w:space="0" w:color="auto"/>
            </w:tcBorders>
            <w:shd w:val="clear" w:color="auto" w:fill="auto"/>
            <w:noWrap/>
            <w:vAlign w:val="bottom"/>
            <w:hideMark/>
          </w:tcPr>
          <w:p w14:paraId="7FAA05C0"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1190</w:t>
            </w:r>
          </w:p>
        </w:tc>
      </w:tr>
      <w:tr w:rsidR="00521E1B" w:rsidRPr="00B473F6" w14:paraId="2597E4FE" w14:textId="77777777" w:rsidTr="00521E1B">
        <w:trPr>
          <w:trHeight w:val="300"/>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14:paraId="2A8B77CD" w14:textId="77777777" w:rsidR="00521E1B" w:rsidRPr="00B473F6" w:rsidRDefault="00521E1B" w:rsidP="00521E1B">
            <w:pPr>
              <w:spacing w:after="0" w:line="240" w:lineRule="auto"/>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средно год.</w:t>
            </w:r>
          </w:p>
        </w:tc>
        <w:tc>
          <w:tcPr>
            <w:tcW w:w="673" w:type="dxa"/>
            <w:tcBorders>
              <w:top w:val="nil"/>
              <w:left w:val="nil"/>
              <w:bottom w:val="single" w:sz="4" w:space="0" w:color="auto"/>
              <w:right w:val="single" w:sz="4" w:space="0" w:color="auto"/>
            </w:tcBorders>
            <w:shd w:val="clear" w:color="auto" w:fill="auto"/>
            <w:noWrap/>
            <w:vAlign w:val="bottom"/>
            <w:hideMark/>
          </w:tcPr>
          <w:p w14:paraId="437FACDE"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w:t>
            </w:r>
          </w:p>
        </w:tc>
        <w:tc>
          <w:tcPr>
            <w:tcW w:w="858" w:type="dxa"/>
            <w:tcBorders>
              <w:top w:val="nil"/>
              <w:left w:val="nil"/>
              <w:bottom w:val="single" w:sz="4" w:space="0" w:color="auto"/>
              <w:right w:val="single" w:sz="4" w:space="0" w:color="auto"/>
            </w:tcBorders>
            <w:shd w:val="clear" w:color="auto" w:fill="auto"/>
            <w:noWrap/>
            <w:vAlign w:val="bottom"/>
            <w:hideMark/>
          </w:tcPr>
          <w:p w14:paraId="14179FBC"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w:t>
            </w:r>
          </w:p>
        </w:tc>
        <w:tc>
          <w:tcPr>
            <w:tcW w:w="702" w:type="dxa"/>
            <w:tcBorders>
              <w:top w:val="nil"/>
              <w:left w:val="nil"/>
              <w:bottom w:val="single" w:sz="4" w:space="0" w:color="auto"/>
              <w:right w:val="single" w:sz="4" w:space="0" w:color="auto"/>
            </w:tcBorders>
            <w:shd w:val="clear" w:color="auto" w:fill="auto"/>
            <w:noWrap/>
            <w:vAlign w:val="bottom"/>
            <w:hideMark/>
          </w:tcPr>
          <w:p w14:paraId="6957B607"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1475</w:t>
            </w:r>
          </w:p>
        </w:tc>
        <w:tc>
          <w:tcPr>
            <w:tcW w:w="858" w:type="dxa"/>
            <w:tcBorders>
              <w:top w:val="nil"/>
              <w:left w:val="nil"/>
              <w:bottom w:val="single" w:sz="4" w:space="0" w:color="auto"/>
              <w:right w:val="single" w:sz="4" w:space="0" w:color="auto"/>
            </w:tcBorders>
            <w:shd w:val="clear" w:color="auto" w:fill="auto"/>
            <w:noWrap/>
            <w:vAlign w:val="bottom"/>
            <w:hideMark/>
          </w:tcPr>
          <w:p w14:paraId="64EF165D"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728</w:t>
            </w:r>
          </w:p>
        </w:tc>
        <w:tc>
          <w:tcPr>
            <w:tcW w:w="702" w:type="dxa"/>
            <w:tcBorders>
              <w:top w:val="nil"/>
              <w:left w:val="nil"/>
              <w:bottom w:val="single" w:sz="4" w:space="0" w:color="auto"/>
              <w:right w:val="single" w:sz="4" w:space="0" w:color="auto"/>
            </w:tcBorders>
            <w:shd w:val="clear" w:color="auto" w:fill="auto"/>
            <w:noWrap/>
            <w:vAlign w:val="bottom"/>
            <w:hideMark/>
          </w:tcPr>
          <w:p w14:paraId="4339D63C"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1448</w:t>
            </w:r>
          </w:p>
        </w:tc>
        <w:tc>
          <w:tcPr>
            <w:tcW w:w="858" w:type="dxa"/>
            <w:tcBorders>
              <w:top w:val="nil"/>
              <w:left w:val="nil"/>
              <w:bottom w:val="single" w:sz="4" w:space="0" w:color="auto"/>
              <w:right w:val="single" w:sz="4" w:space="0" w:color="auto"/>
            </w:tcBorders>
            <w:shd w:val="clear" w:color="auto" w:fill="auto"/>
            <w:noWrap/>
            <w:vAlign w:val="bottom"/>
            <w:hideMark/>
          </w:tcPr>
          <w:p w14:paraId="1CDC9D95"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736</w:t>
            </w:r>
          </w:p>
        </w:tc>
        <w:tc>
          <w:tcPr>
            <w:tcW w:w="841" w:type="dxa"/>
            <w:tcBorders>
              <w:top w:val="nil"/>
              <w:left w:val="nil"/>
              <w:bottom w:val="single" w:sz="4" w:space="0" w:color="auto"/>
              <w:right w:val="single" w:sz="4" w:space="0" w:color="auto"/>
            </w:tcBorders>
            <w:shd w:val="clear" w:color="auto" w:fill="auto"/>
            <w:noWrap/>
            <w:vAlign w:val="bottom"/>
            <w:hideMark/>
          </w:tcPr>
          <w:p w14:paraId="5696122D"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1735</w:t>
            </w:r>
          </w:p>
        </w:tc>
        <w:tc>
          <w:tcPr>
            <w:tcW w:w="858" w:type="dxa"/>
            <w:tcBorders>
              <w:top w:val="nil"/>
              <w:left w:val="nil"/>
              <w:bottom w:val="single" w:sz="4" w:space="0" w:color="auto"/>
              <w:right w:val="single" w:sz="4" w:space="0" w:color="auto"/>
            </w:tcBorders>
            <w:shd w:val="clear" w:color="auto" w:fill="auto"/>
            <w:noWrap/>
            <w:vAlign w:val="bottom"/>
            <w:hideMark/>
          </w:tcPr>
          <w:p w14:paraId="56443943"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778</w:t>
            </w:r>
          </w:p>
        </w:tc>
        <w:tc>
          <w:tcPr>
            <w:tcW w:w="702" w:type="dxa"/>
            <w:tcBorders>
              <w:top w:val="nil"/>
              <w:left w:val="nil"/>
              <w:bottom w:val="single" w:sz="4" w:space="0" w:color="auto"/>
              <w:right w:val="single" w:sz="4" w:space="0" w:color="auto"/>
            </w:tcBorders>
            <w:shd w:val="clear" w:color="auto" w:fill="auto"/>
            <w:noWrap/>
            <w:vAlign w:val="bottom"/>
            <w:hideMark/>
          </w:tcPr>
          <w:p w14:paraId="1255B548"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5563</w:t>
            </w:r>
          </w:p>
        </w:tc>
        <w:tc>
          <w:tcPr>
            <w:tcW w:w="858" w:type="dxa"/>
            <w:tcBorders>
              <w:top w:val="nil"/>
              <w:left w:val="nil"/>
              <w:bottom w:val="single" w:sz="4" w:space="0" w:color="auto"/>
              <w:right w:val="single" w:sz="4" w:space="0" w:color="auto"/>
            </w:tcBorders>
            <w:shd w:val="clear" w:color="auto" w:fill="auto"/>
            <w:noWrap/>
            <w:vAlign w:val="bottom"/>
            <w:hideMark/>
          </w:tcPr>
          <w:p w14:paraId="7D183AE2"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1155</w:t>
            </w:r>
          </w:p>
        </w:tc>
      </w:tr>
      <w:tr w:rsidR="00521E1B" w:rsidRPr="00B473F6" w14:paraId="5F30747A" w14:textId="77777777" w:rsidTr="00521E1B">
        <w:trPr>
          <w:trHeight w:val="278"/>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14:paraId="4F38A589" w14:textId="77777777" w:rsidR="00521E1B" w:rsidRPr="00B473F6" w:rsidRDefault="00521E1B" w:rsidP="00521E1B">
            <w:pPr>
              <w:spacing w:after="0" w:line="240" w:lineRule="auto"/>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отстрел</w:t>
            </w:r>
          </w:p>
        </w:tc>
        <w:tc>
          <w:tcPr>
            <w:tcW w:w="673" w:type="dxa"/>
            <w:tcBorders>
              <w:top w:val="nil"/>
              <w:left w:val="nil"/>
              <w:bottom w:val="single" w:sz="4" w:space="0" w:color="auto"/>
              <w:right w:val="single" w:sz="4" w:space="0" w:color="auto"/>
            </w:tcBorders>
            <w:shd w:val="clear" w:color="auto" w:fill="auto"/>
            <w:noWrap/>
            <w:vAlign w:val="bottom"/>
            <w:hideMark/>
          </w:tcPr>
          <w:p w14:paraId="4B335AA0"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w:t>
            </w:r>
          </w:p>
        </w:tc>
        <w:tc>
          <w:tcPr>
            <w:tcW w:w="858" w:type="dxa"/>
            <w:tcBorders>
              <w:top w:val="nil"/>
              <w:left w:val="nil"/>
              <w:bottom w:val="single" w:sz="4" w:space="0" w:color="auto"/>
              <w:right w:val="single" w:sz="4" w:space="0" w:color="auto"/>
            </w:tcBorders>
            <w:shd w:val="clear" w:color="auto" w:fill="auto"/>
            <w:noWrap/>
            <w:vAlign w:val="bottom"/>
            <w:hideMark/>
          </w:tcPr>
          <w:p w14:paraId="0C288E82"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w:t>
            </w:r>
          </w:p>
        </w:tc>
        <w:tc>
          <w:tcPr>
            <w:tcW w:w="702" w:type="dxa"/>
            <w:tcBorders>
              <w:top w:val="nil"/>
              <w:left w:val="nil"/>
              <w:bottom w:val="nil"/>
              <w:right w:val="nil"/>
            </w:tcBorders>
            <w:shd w:val="clear" w:color="auto" w:fill="auto"/>
            <w:noWrap/>
            <w:vAlign w:val="bottom"/>
            <w:hideMark/>
          </w:tcPr>
          <w:p w14:paraId="0AEFD7AA"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p>
        </w:tc>
        <w:tc>
          <w:tcPr>
            <w:tcW w:w="858" w:type="dxa"/>
            <w:tcBorders>
              <w:top w:val="nil"/>
              <w:left w:val="single" w:sz="4" w:space="0" w:color="auto"/>
              <w:bottom w:val="single" w:sz="4" w:space="0" w:color="auto"/>
              <w:right w:val="single" w:sz="4" w:space="0" w:color="auto"/>
            </w:tcBorders>
            <w:shd w:val="clear" w:color="auto" w:fill="auto"/>
            <w:noWrap/>
            <w:vAlign w:val="bottom"/>
            <w:hideMark/>
          </w:tcPr>
          <w:p w14:paraId="2E313E58" w14:textId="77777777" w:rsidR="00521E1B" w:rsidRPr="00B473F6" w:rsidRDefault="00B65463"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49,30</w:t>
            </w:r>
          </w:p>
        </w:tc>
        <w:tc>
          <w:tcPr>
            <w:tcW w:w="702" w:type="dxa"/>
            <w:tcBorders>
              <w:top w:val="nil"/>
              <w:left w:val="nil"/>
              <w:bottom w:val="nil"/>
              <w:right w:val="nil"/>
            </w:tcBorders>
            <w:shd w:val="clear" w:color="auto" w:fill="auto"/>
            <w:noWrap/>
            <w:vAlign w:val="bottom"/>
            <w:hideMark/>
          </w:tcPr>
          <w:p w14:paraId="3231888A"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p>
        </w:tc>
        <w:tc>
          <w:tcPr>
            <w:tcW w:w="858" w:type="dxa"/>
            <w:tcBorders>
              <w:top w:val="nil"/>
              <w:left w:val="single" w:sz="4" w:space="0" w:color="auto"/>
              <w:bottom w:val="single" w:sz="4" w:space="0" w:color="auto"/>
              <w:right w:val="single" w:sz="4" w:space="0" w:color="auto"/>
            </w:tcBorders>
            <w:shd w:val="clear" w:color="auto" w:fill="auto"/>
            <w:noWrap/>
            <w:vAlign w:val="bottom"/>
            <w:hideMark/>
          </w:tcPr>
          <w:p w14:paraId="314FF66B" w14:textId="77777777" w:rsidR="00521E1B" w:rsidRPr="00B473F6" w:rsidRDefault="00B65463"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50,80</w:t>
            </w:r>
          </w:p>
        </w:tc>
        <w:tc>
          <w:tcPr>
            <w:tcW w:w="841" w:type="dxa"/>
            <w:tcBorders>
              <w:top w:val="nil"/>
              <w:left w:val="nil"/>
              <w:bottom w:val="nil"/>
              <w:right w:val="nil"/>
            </w:tcBorders>
            <w:shd w:val="clear" w:color="auto" w:fill="auto"/>
            <w:noWrap/>
            <w:vAlign w:val="bottom"/>
            <w:hideMark/>
          </w:tcPr>
          <w:p w14:paraId="63AD2A01"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p>
        </w:tc>
        <w:tc>
          <w:tcPr>
            <w:tcW w:w="858" w:type="dxa"/>
            <w:tcBorders>
              <w:top w:val="nil"/>
              <w:left w:val="single" w:sz="4" w:space="0" w:color="auto"/>
              <w:bottom w:val="single" w:sz="4" w:space="0" w:color="auto"/>
              <w:right w:val="single" w:sz="4" w:space="0" w:color="auto"/>
            </w:tcBorders>
            <w:shd w:val="clear" w:color="auto" w:fill="auto"/>
            <w:noWrap/>
            <w:vAlign w:val="bottom"/>
            <w:hideMark/>
          </w:tcPr>
          <w:p w14:paraId="05315EFB" w14:textId="77777777" w:rsidR="00521E1B" w:rsidRPr="00B473F6" w:rsidRDefault="00B65463"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44,80</w:t>
            </w:r>
          </w:p>
        </w:tc>
        <w:tc>
          <w:tcPr>
            <w:tcW w:w="702" w:type="dxa"/>
            <w:tcBorders>
              <w:top w:val="nil"/>
              <w:left w:val="nil"/>
              <w:bottom w:val="single" w:sz="4" w:space="0" w:color="auto"/>
              <w:right w:val="single" w:sz="4" w:space="0" w:color="auto"/>
            </w:tcBorders>
            <w:shd w:val="clear" w:color="auto" w:fill="auto"/>
            <w:noWrap/>
            <w:vAlign w:val="bottom"/>
            <w:hideMark/>
          </w:tcPr>
          <w:p w14:paraId="521564E7"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w:t>
            </w:r>
          </w:p>
        </w:tc>
        <w:tc>
          <w:tcPr>
            <w:tcW w:w="858" w:type="dxa"/>
            <w:tcBorders>
              <w:top w:val="nil"/>
              <w:left w:val="nil"/>
              <w:bottom w:val="single" w:sz="4" w:space="0" w:color="auto"/>
              <w:right w:val="single" w:sz="4" w:space="0" w:color="auto"/>
            </w:tcBorders>
            <w:shd w:val="clear" w:color="auto" w:fill="auto"/>
            <w:noWrap/>
            <w:vAlign w:val="bottom"/>
            <w:hideMark/>
          </w:tcPr>
          <w:p w14:paraId="19CCC1B8" w14:textId="77777777" w:rsidR="00521E1B" w:rsidRPr="00B473F6" w:rsidRDefault="00B65463"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20,80</w:t>
            </w:r>
          </w:p>
        </w:tc>
      </w:tr>
      <w:tr w:rsidR="00521E1B" w:rsidRPr="00B473F6" w14:paraId="28DB04B8" w14:textId="77777777" w:rsidTr="00521E1B">
        <w:trPr>
          <w:trHeight w:val="338"/>
        </w:trPr>
        <w:tc>
          <w:tcPr>
            <w:tcW w:w="1327" w:type="dxa"/>
            <w:tcBorders>
              <w:top w:val="nil"/>
              <w:left w:val="single" w:sz="4" w:space="0" w:color="auto"/>
              <w:bottom w:val="single" w:sz="4" w:space="0" w:color="auto"/>
              <w:right w:val="single" w:sz="4" w:space="0" w:color="auto"/>
            </w:tcBorders>
            <w:shd w:val="clear" w:color="auto" w:fill="auto"/>
            <w:hideMark/>
          </w:tcPr>
          <w:p w14:paraId="60F154D8" w14:textId="77777777" w:rsidR="00521E1B" w:rsidRPr="00B473F6" w:rsidRDefault="00521E1B" w:rsidP="00521E1B">
            <w:pPr>
              <w:spacing w:after="0" w:line="240" w:lineRule="auto"/>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xml:space="preserve">запас на </w:t>
            </w:r>
          </w:p>
          <w:p w14:paraId="2550CB38" w14:textId="77777777" w:rsidR="00521E1B" w:rsidRPr="00B473F6" w:rsidRDefault="00521E1B" w:rsidP="00521E1B">
            <w:pPr>
              <w:spacing w:after="0" w:line="240" w:lineRule="auto"/>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100 hа</w:t>
            </w:r>
          </w:p>
        </w:tc>
        <w:tc>
          <w:tcPr>
            <w:tcW w:w="673" w:type="dxa"/>
            <w:tcBorders>
              <w:top w:val="nil"/>
              <w:left w:val="nil"/>
              <w:bottom w:val="single" w:sz="4" w:space="0" w:color="auto"/>
              <w:right w:val="single" w:sz="4" w:space="0" w:color="auto"/>
            </w:tcBorders>
            <w:shd w:val="clear" w:color="auto" w:fill="auto"/>
            <w:hideMark/>
          </w:tcPr>
          <w:p w14:paraId="2790FAA3"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w:t>
            </w:r>
          </w:p>
        </w:tc>
        <w:tc>
          <w:tcPr>
            <w:tcW w:w="858" w:type="dxa"/>
            <w:tcBorders>
              <w:top w:val="nil"/>
              <w:left w:val="nil"/>
              <w:bottom w:val="single" w:sz="4" w:space="0" w:color="auto"/>
              <w:right w:val="single" w:sz="4" w:space="0" w:color="auto"/>
            </w:tcBorders>
            <w:shd w:val="clear" w:color="auto" w:fill="auto"/>
            <w:hideMark/>
          </w:tcPr>
          <w:p w14:paraId="7FEC0A24" w14:textId="77777777" w:rsidR="00521E1B" w:rsidRPr="00B473F6" w:rsidRDefault="00521E1B" w:rsidP="00521E1B">
            <w:pPr>
              <w:spacing w:after="0" w:line="240" w:lineRule="auto"/>
              <w:jc w:val="right"/>
              <w:rPr>
                <w:rFonts w:ascii="Times New Roman" w:eastAsia="Times New Roman" w:hAnsi="Times New Roman" w:cs="Times New Roman"/>
                <w:color w:val="000000"/>
                <w:lang w:eastAsia="bg-BG"/>
              </w:rPr>
            </w:pPr>
            <w:r w:rsidRPr="00B473F6">
              <w:rPr>
                <w:rFonts w:ascii="Times New Roman" w:eastAsia="Times New Roman" w:hAnsi="Times New Roman" w:cs="Times New Roman"/>
                <w:color w:val="000000"/>
                <w:lang w:eastAsia="bg-BG"/>
              </w:rPr>
              <w:t> </w:t>
            </w:r>
          </w:p>
        </w:tc>
        <w:tc>
          <w:tcPr>
            <w:tcW w:w="702" w:type="dxa"/>
            <w:tcBorders>
              <w:top w:val="single" w:sz="4" w:space="0" w:color="auto"/>
              <w:left w:val="nil"/>
              <w:bottom w:val="single" w:sz="4" w:space="0" w:color="auto"/>
              <w:right w:val="single" w:sz="4" w:space="0" w:color="auto"/>
            </w:tcBorders>
            <w:shd w:val="clear" w:color="auto" w:fill="auto"/>
            <w:noWrap/>
            <w:hideMark/>
          </w:tcPr>
          <w:p w14:paraId="1D4DF97F"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2,3</w:t>
            </w:r>
          </w:p>
        </w:tc>
        <w:tc>
          <w:tcPr>
            <w:tcW w:w="858" w:type="dxa"/>
            <w:tcBorders>
              <w:top w:val="nil"/>
              <w:left w:val="nil"/>
              <w:bottom w:val="single" w:sz="4" w:space="0" w:color="auto"/>
              <w:right w:val="single" w:sz="4" w:space="0" w:color="auto"/>
            </w:tcBorders>
            <w:shd w:val="clear" w:color="auto" w:fill="auto"/>
            <w:noWrap/>
            <w:hideMark/>
          </w:tcPr>
          <w:p w14:paraId="53693EB3"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w:t>
            </w:r>
          </w:p>
        </w:tc>
        <w:tc>
          <w:tcPr>
            <w:tcW w:w="702" w:type="dxa"/>
            <w:tcBorders>
              <w:top w:val="single" w:sz="4" w:space="0" w:color="auto"/>
              <w:left w:val="nil"/>
              <w:bottom w:val="single" w:sz="4" w:space="0" w:color="auto"/>
              <w:right w:val="single" w:sz="4" w:space="0" w:color="auto"/>
            </w:tcBorders>
            <w:shd w:val="clear" w:color="auto" w:fill="auto"/>
            <w:noWrap/>
            <w:hideMark/>
          </w:tcPr>
          <w:p w14:paraId="07973066"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2,3</w:t>
            </w:r>
          </w:p>
        </w:tc>
        <w:tc>
          <w:tcPr>
            <w:tcW w:w="858" w:type="dxa"/>
            <w:tcBorders>
              <w:top w:val="nil"/>
              <w:left w:val="nil"/>
              <w:bottom w:val="single" w:sz="4" w:space="0" w:color="auto"/>
              <w:right w:val="single" w:sz="4" w:space="0" w:color="auto"/>
            </w:tcBorders>
            <w:shd w:val="clear" w:color="auto" w:fill="auto"/>
            <w:noWrap/>
            <w:hideMark/>
          </w:tcPr>
          <w:p w14:paraId="4E286496"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w:t>
            </w:r>
          </w:p>
        </w:tc>
        <w:tc>
          <w:tcPr>
            <w:tcW w:w="841" w:type="dxa"/>
            <w:tcBorders>
              <w:top w:val="single" w:sz="4" w:space="0" w:color="auto"/>
              <w:left w:val="nil"/>
              <w:bottom w:val="single" w:sz="4" w:space="0" w:color="auto"/>
              <w:right w:val="single" w:sz="4" w:space="0" w:color="auto"/>
            </w:tcBorders>
            <w:shd w:val="clear" w:color="auto" w:fill="auto"/>
            <w:noWrap/>
            <w:hideMark/>
          </w:tcPr>
          <w:p w14:paraId="7EA7BCC8"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2,7</w:t>
            </w:r>
          </w:p>
        </w:tc>
        <w:tc>
          <w:tcPr>
            <w:tcW w:w="858" w:type="dxa"/>
            <w:tcBorders>
              <w:top w:val="nil"/>
              <w:left w:val="nil"/>
              <w:bottom w:val="single" w:sz="4" w:space="0" w:color="auto"/>
              <w:right w:val="single" w:sz="4" w:space="0" w:color="auto"/>
            </w:tcBorders>
            <w:shd w:val="clear" w:color="auto" w:fill="auto"/>
            <w:noWrap/>
            <w:hideMark/>
          </w:tcPr>
          <w:p w14:paraId="04025340"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w:t>
            </w:r>
          </w:p>
        </w:tc>
        <w:tc>
          <w:tcPr>
            <w:tcW w:w="702" w:type="dxa"/>
            <w:tcBorders>
              <w:top w:val="nil"/>
              <w:left w:val="nil"/>
              <w:bottom w:val="single" w:sz="4" w:space="0" w:color="auto"/>
              <w:right w:val="single" w:sz="4" w:space="0" w:color="auto"/>
            </w:tcBorders>
            <w:shd w:val="clear" w:color="auto" w:fill="auto"/>
            <w:noWrap/>
            <w:hideMark/>
          </w:tcPr>
          <w:p w14:paraId="684064D6"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8,7</w:t>
            </w:r>
          </w:p>
        </w:tc>
        <w:tc>
          <w:tcPr>
            <w:tcW w:w="858" w:type="dxa"/>
            <w:tcBorders>
              <w:top w:val="nil"/>
              <w:left w:val="nil"/>
              <w:bottom w:val="single" w:sz="4" w:space="0" w:color="auto"/>
              <w:right w:val="single" w:sz="4" w:space="0" w:color="auto"/>
            </w:tcBorders>
            <w:shd w:val="clear" w:color="auto" w:fill="auto"/>
            <w:noWrap/>
            <w:hideMark/>
          </w:tcPr>
          <w:p w14:paraId="0969547D" w14:textId="77777777" w:rsidR="00521E1B" w:rsidRPr="00B473F6" w:rsidRDefault="00521E1B" w:rsidP="00521E1B">
            <w:pPr>
              <w:spacing w:after="0" w:line="240" w:lineRule="auto"/>
              <w:jc w:val="right"/>
              <w:rPr>
                <w:rFonts w:ascii="Times New Roman" w:eastAsia="Times New Roman" w:hAnsi="Times New Roman" w:cs="Times New Roman"/>
                <w:b/>
                <w:bCs/>
                <w:color w:val="000000"/>
                <w:lang w:eastAsia="bg-BG"/>
              </w:rPr>
            </w:pPr>
            <w:r w:rsidRPr="00B473F6">
              <w:rPr>
                <w:rFonts w:ascii="Times New Roman" w:eastAsia="Times New Roman" w:hAnsi="Times New Roman" w:cs="Times New Roman"/>
                <w:b/>
                <w:bCs/>
                <w:color w:val="000000"/>
                <w:lang w:eastAsia="bg-BG"/>
              </w:rPr>
              <w:t> </w:t>
            </w:r>
          </w:p>
        </w:tc>
      </w:tr>
    </w:tbl>
    <w:p w14:paraId="7550E15B" w14:textId="77777777" w:rsidR="00521E1B" w:rsidRPr="00B473F6" w:rsidRDefault="00521E1B" w:rsidP="00521E1B">
      <w:pPr>
        <w:autoSpaceDE w:val="0"/>
        <w:autoSpaceDN w:val="0"/>
        <w:adjustRightInd w:val="0"/>
        <w:spacing w:after="0" w:line="240" w:lineRule="auto"/>
        <w:ind w:firstLine="708"/>
        <w:jc w:val="both"/>
        <w:rPr>
          <w:rFonts w:ascii="Times New Roman" w:hAnsi="Times New Roman" w:cs="Times New Roman"/>
          <w:sz w:val="24"/>
          <w:szCs w:val="24"/>
        </w:rPr>
      </w:pPr>
    </w:p>
    <w:p w14:paraId="3AE24A15" w14:textId="77777777" w:rsidR="00521E1B" w:rsidRPr="00B473F6" w:rsidRDefault="00F60736" w:rsidP="00521E1B">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Анализът на посочените</w:t>
      </w:r>
      <w:r w:rsidR="00521E1B" w:rsidRPr="00B473F6">
        <w:rPr>
          <w:rFonts w:ascii="Times New Roman" w:hAnsi="Times New Roman" w:cs="Times New Roman"/>
          <w:sz w:val="24"/>
          <w:szCs w:val="24"/>
        </w:rPr>
        <w:t xml:space="preserve"> данни показва, че числеността на сърната е твърде ниска, като покрива допустимия запас за вида едва за ІV бонитет на обитанията, докато анализът на произхода на капитални трофеи от този вид през последните 50 години показва, че около 30% са добити в </w:t>
      </w:r>
      <w:r w:rsidR="00894544" w:rsidRPr="00B473F6">
        <w:rPr>
          <w:rFonts w:ascii="Times New Roman" w:hAnsi="Times New Roman" w:cs="Times New Roman"/>
          <w:sz w:val="24"/>
          <w:szCs w:val="24"/>
        </w:rPr>
        <w:t xml:space="preserve">ТП </w:t>
      </w:r>
      <w:r w:rsidR="00521E1B" w:rsidRPr="00B473F6">
        <w:rPr>
          <w:rFonts w:ascii="Times New Roman" w:hAnsi="Times New Roman" w:cs="Times New Roman"/>
          <w:sz w:val="24"/>
          <w:szCs w:val="24"/>
        </w:rPr>
        <w:t xml:space="preserve">ДЛС </w:t>
      </w:r>
      <w:r w:rsidR="00B65463" w:rsidRPr="00B473F6">
        <w:rPr>
          <w:rFonts w:ascii="Times New Roman" w:hAnsi="Times New Roman" w:cs="Times New Roman"/>
          <w:sz w:val="24"/>
          <w:szCs w:val="24"/>
        </w:rPr>
        <w:t>„</w:t>
      </w:r>
      <w:r w:rsidR="00521E1B" w:rsidRPr="00B473F6">
        <w:rPr>
          <w:rFonts w:ascii="Times New Roman" w:hAnsi="Times New Roman" w:cs="Times New Roman"/>
          <w:sz w:val="24"/>
          <w:szCs w:val="24"/>
        </w:rPr>
        <w:t>Тервел</w:t>
      </w:r>
      <w:r w:rsidR="00B65463" w:rsidRPr="00B473F6">
        <w:rPr>
          <w:rFonts w:ascii="Times New Roman" w:hAnsi="Times New Roman" w:cs="Times New Roman"/>
          <w:sz w:val="24"/>
          <w:szCs w:val="24"/>
        </w:rPr>
        <w:t>“</w:t>
      </w:r>
      <w:r w:rsidR="00521E1B" w:rsidRPr="00B473F6">
        <w:rPr>
          <w:rFonts w:ascii="Times New Roman" w:hAnsi="Times New Roman" w:cs="Times New Roman"/>
          <w:sz w:val="24"/>
          <w:szCs w:val="24"/>
        </w:rPr>
        <w:t>. Ползването при този вид е пренебрежимо ниско – под 3‰ годишно. В същото време числеността на сърната не нараства в съответствие</w:t>
      </w:r>
      <w:r w:rsidR="008324BC">
        <w:rPr>
          <w:rFonts w:ascii="Times New Roman" w:hAnsi="Times New Roman" w:cs="Times New Roman"/>
          <w:sz w:val="24"/>
          <w:szCs w:val="24"/>
        </w:rPr>
        <w:t xml:space="preserve"> с </w:t>
      </w:r>
      <w:r w:rsidR="00521E1B" w:rsidRPr="00B473F6">
        <w:rPr>
          <w:rFonts w:ascii="Times New Roman" w:hAnsi="Times New Roman" w:cs="Times New Roman"/>
          <w:sz w:val="24"/>
          <w:szCs w:val="24"/>
        </w:rPr>
        <w:t>репродуктивните възможности на вида и се колебае около 1950 индивида. Числеността на дивата свиня е 3 пъти над допустимия запас дори за първи бонитет</w:t>
      </w:r>
      <w:r w:rsidR="00B65463" w:rsidRPr="00B473F6">
        <w:rPr>
          <w:rFonts w:ascii="Times New Roman" w:hAnsi="Times New Roman" w:cs="Times New Roman"/>
          <w:sz w:val="24"/>
          <w:szCs w:val="24"/>
        </w:rPr>
        <w:t xml:space="preserve"> на обитанията</w:t>
      </w:r>
      <w:r w:rsidR="00521E1B" w:rsidRPr="00B473F6">
        <w:rPr>
          <w:rFonts w:ascii="Times New Roman" w:hAnsi="Times New Roman" w:cs="Times New Roman"/>
          <w:sz w:val="24"/>
          <w:szCs w:val="24"/>
        </w:rPr>
        <w:t>. Средно-годишното ползване е 24%, което е далеч под теоретично възможно</w:t>
      </w:r>
      <w:r w:rsidR="00B65463" w:rsidRPr="00B473F6">
        <w:rPr>
          <w:rFonts w:ascii="Times New Roman" w:hAnsi="Times New Roman" w:cs="Times New Roman"/>
          <w:sz w:val="24"/>
          <w:szCs w:val="24"/>
        </w:rPr>
        <w:t>то</w:t>
      </w:r>
      <w:r w:rsidR="00521E1B" w:rsidRPr="00B473F6">
        <w:rPr>
          <w:rFonts w:ascii="Times New Roman" w:hAnsi="Times New Roman" w:cs="Times New Roman"/>
          <w:sz w:val="24"/>
          <w:szCs w:val="24"/>
        </w:rPr>
        <w:t>. В същото време числеността не се увеличава и се колебае около 2</w:t>
      </w:r>
      <w:r w:rsidR="00B65463" w:rsidRPr="00B473F6">
        <w:rPr>
          <w:rFonts w:ascii="Times New Roman" w:hAnsi="Times New Roman" w:cs="Times New Roman"/>
          <w:sz w:val="24"/>
          <w:szCs w:val="24"/>
        </w:rPr>
        <w:t xml:space="preserve"> </w:t>
      </w:r>
      <w:r w:rsidR="00521E1B" w:rsidRPr="00B473F6">
        <w:rPr>
          <w:rFonts w:ascii="Times New Roman" w:hAnsi="Times New Roman" w:cs="Times New Roman"/>
          <w:sz w:val="24"/>
          <w:szCs w:val="24"/>
        </w:rPr>
        <w:t xml:space="preserve">000 екземпляра. </w:t>
      </w:r>
    </w:p>
    <w:p w14:paraId="1640E25F" w14:textId="77777777" w:rsidR="00CF15DA" w:rsidRPr="00B473F6" w:rsidRDefault="00CF15DA" w:rsidP="001511F0">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lastRenderedPageBreak/>
        <w:t xml:space="preserve">При благородния елен числеността е около 350 индивида, но ползването е 1-2 бр./год. Запасът на елена-лопатар се колебае около 433 индивида/год., а ползването е едва 7-13 бр./год. (средно 7,6%). Числеността на муфлона е около 420 индивида и въпреки ниското ползване (1-11 бр./год.), не се увеличава според репродуктивните възможности на този вид. </w:t>
      </w:r>
    </w:p>
    <w:p w14:paraId="523908B7" w14:textId="77777777" w:rsidR="00CF15DA" w:rsidRPr="00B473F6" w:rsidRDefault="00B65463" w:rsidP="001511F0">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При дребния дивеч, з</w:t>
      </w:r>
      <w:r w:rsidR="00CF15DA" w:rsidRPr="00B473F6">
        <w:rPr>
          <w:rFonts w:ascii="Times New Roman" w:hAnsi="Times New Roman" w:cs="Times New Roman"/>
          <w:sz w:val="24"/>
          <w:szCs w:val="24"/>
        </w:rPr>
        <w:t>апасът от див заек е около 18</w:t>
      </w:r>
      <w:r w:rsidR="006C5609" w:rsidRPr="00B473F6">
        <w:rPr>
          <w:rFonts w:ascii="Times New Roman" w:hAnsi="Times New Roman" w:cs="Times New Roman"/>
          <w:sz w:val="24"/>
          <w:szCs w:val="24"/>
        </w:rPr>
        <w:t xml:space="preserve"> </w:t>
      </w:r>
      <w:r w:rsidR="00CF15DA" w:rsidRPr="00B473F6">
        <w:rPr>
          <w:rFonts w:ascii="Times New Roman" w:hAnsi="Times New Roman" w:cs="Times New Roman"/>
          <w:sz w:val="24"/>
          <w:szCs w:val="24"/>
        </w:rPr>
        <w:t xml:space="preserve">400 екземпляра. Ползването в </w:t>
      </w:r>
      <w:r w:rsidR="006C5609" w:rsidRPr="00B473F6">
        <w:rPr>
          <w:rFonts w:ascii="Times New Roman" w:hAnsi="Times New Roman" w:cs="Times New Roman"/>
          <w:sz w:val="24"/>
          <w:szCs w:val="24"/>
        </w:rPr>
        <w:t xml:space="preserve">стопанствата </w:t>
      </w:r>
      <w:r w:rsidR="00CF15DA" w:rsidRPr="00B473F6">
        <w:rPr>
          <w:rFonts w:ascii="Times New Roman" w:hAnsi="Times New Roman" w:cs="Times New Roman"/>
          <w:sz w:val="24"/>
          <w:szCs w:val="24"/>
        </w:rPr>
        <w:t xml:space="preserve">е под 5% годишно, само в ДЛС </w:t>
      </w:r>
      <w:r w:rsidR="006C5609" w:rsidRPr="00B473F6">
        <w:rPr>
          <w:rFonts w:ascii="Times New Roman" w:hAnsi="Times New Roman" w:cs="Times New Roman"/>
          <w:sz w:val="24"/>
          <w:szCs w:val="24"/>
        </w:rPr>
        <w:t>„</w:t>
      </w:r>
      <w:r w:rsidR="00CF15DA" w:rsidRPr="00B473F6">
        <w:rPr>
          <w:rFonts w:ascii="Times New Roman" w:hAnsi="Times New Roman" w:cs="Times New Roman"/>
          <w:sz w:val="24"/>
          <w:szCs w:val="24"/>
        </w:rPr>
        <w:t>Балчик</w:t>
      </w:r>
      <w:r w:rsidR="006C5609" w:rsidRPr="00B473F6">
        <w:rPr>
          <w:rFonts w:ascii="Times New Roman" w:hAnsi="Times New Roman" w:cs="Times New Roman"/>
          <w:sz w:val="24"/>
          <w:szCs w:val="24"/>
        </w:rPr>
        <w:t>“</w:t>
      </w:r>
      <w:r w:rsidR="00CF15DA" w:rsidRPr="00B473F6">
        <w:rPr>
          <w:rFonts w:ascii="Times New Roman" w:hAnsi="Times New Roman" w:cs="Times New Roman"/>
          <w:sz w:val="24"/>
          <w:szCs w:val="24"/>
        </w:rPr>
        <w:t xml:space="preserve"> е 32% от запаса. При нашите условия една зайкиня ражда 3-4 пъти годишно по 2-5 малки. Въпреки ниското ползване, запасът не се увеличава. Подобно е положението при фазана и яребицата – стабилни запаси при малко ползване.</w:t>
      </w:r>
    </w:p>
    <w:p w14:paraId="711022C7" w14:textId="77777777" w:rsidR="00CF15DA" w:rsidRPr="00B473F6" w:rsidRDefault="00E0087C" w:rsidP="001511F0">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Твърде голямата разлика</w:t>
      </w:r>
      <w:r w:rsidR="00CF15DA" w:rsidRPr="00B473F6">
        <w:rPr>
          <w:rFonts w:ascii="Times New Roman" w:hAnsi="Times New Roman" w:cs="Times New Roman"/>
          <w:sz w:val="24"/>
          <w:szCs w:val="24"/>
        </w:rPr>
        <w:t xml:space="preserve"> между за</w:t>
      </w:r>
      <w:r w:rsidR="00B65463" w:rsidRPr="00B473F6">
        <w:rPr>
          <w:rFonts w:ascii="Times New Roman" w:hAnsi="Times New Roman" w:cs="Times New Roman"/>
          <w:sz w:val="24"/>
          <w:szCs w:val="24"/>
        </w:rPr>
        <w:t>пасите и теоретичното ползване</w:t>
      </w:r>
      <w:r w:rsidR="00CF15DA" w:rsidRPr="00B473F6">
        <w:rPr>
          <w:rFonts w:ascii="Times New Roman" w:hAnsi="Times New Roman" w:cs="Times New Roman"/>
          <w:sz w:val="24"/>
          <w:szCs w:val="24"/>
        </w:rPr>
        <w:t xml:space="preserve"> от една страна и отстрела – от друга, може да се дължи на много фактори, напр. неточна таксация, </w:t>
      </w:r>
      <w:r w:rsidR="00633311" w:rsidRPr="00B473F6">
        <w:rPr>
          <w:rFonts w:ascii="Times New Roman" w:hAnsi="Times New Roman" w:cs="Times New Roman"/>
          <w:sz w:val="24"/>
          <w:szCs w:val="24"/>
        </w:rPr>
        <w:t>нерегламентиран отстрел</w:t>
      </w:r>
      <w:r w:rsidR="00CF15DA" w:rsidRPr="00B473F6">
        <w:rPr>
          <w:rFonts w:ascii="Times New Roman" w:hAnsi="Times New Roman" w:cs="Times New Roman"/>
          <w:sz w:val="24"/>
          <w:szCs w:val="24"/>
        </w:rPr>
        <w:t xml:space="preserve">, недостатъчен контрол на разпространението и числеността на хищниците и др. Затова запасът трябва да се обвърже с отстрела – при неизпълнение на плана за отстрел, запасът се редуцира с коефициент, получен от частното на реалното ползване върху планираното. </w:t>
      </w:r>
    </w:p>
    <w:p w14:paraId="13132561" w14:textId="77777777" w:rsidR="00CF15DA" w:rsidRPr="00B473F6" w:rsidRDefault="00CF15DA" w:rsidP="001511F0">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Числеността на хищниците е твърде голяма, като при чакала и лисицата тя е около 1</w:t>
      </w:r>
      <w:r w:rsidR="00E0087C" w:rsidRPr="00B473F6">
        <w:rPr>
          <w:rFonts w:ascii="Times New Roman" w:hAnsi="Times New Roman" w:cs="Times New Roman"/>
          <w:sz w:val="24"/>
          <w:szCs w:val="24"/>
        </w:rPr>
        <w:t xml:space="preserve"> </w:t>
      </w:r>
      <w:r w:rsidRPr="00B473F6">
        <w:rPr>
          <w:rFonts w:ascii="Times New Roman" w:hAnsi="Times New Roman" w:cs="Times New Roman"/>
          <w:sz w:val="24"/>
          <w:szCs w:val="24"/>
        </w:rPr>
        <w:t>500 екз./вид – 2,3 екз./100 hа, а скитащите кучета и котки са над 1</w:t>
      </w:r>
      <w:r w:rsidR="00E0087C" w:rsidRPr="00B473F6">
        <w:rPr>
          <w:rFonts w:ascii="Times New Roman" w:hAnsi="Times New Roman" w:cs="Times New Roman"/>
          <w:sz w:val="24"/>
          <w:szCs w:val="24"/>
        </w:rPr>
        <w:t xml:space="preserve"> </w:t>
      </w:r>
      <w:r w:rsidRPr="00B473F6">
        <w:rPr>
          <w:rFonts w:ascii="Times New Roman" w:hAnsi="Times New Roman" w:cs="Times New Roman"/>
          <w:sz w:val="24"/>
          <w:szCs w:val="24"/>
        </w:rPr>
        <w:t>700 екз. – 2,7 екз./100 hа. Въпреки ловното усилие, тази численост остава висока</w:t>
      </w:r>
      <w:r w:rsidRPr="0063584F">
        <w:rPr>
          <w:rFonts w:ascii="Times New Roman" w:hAnsi="Times New Roman" w:cs="Times New Roman"/>
          <w:sz w:val="24"/>
          <w:szCs w:val="24"/>
        </w:rPr>
        <w:t xml:space="preserve">. Препоръката е да се </w:t>
      </w:r>
      <w:r w:rsidR="008652B7" w:rsidRPr="0063584F">
        <w:rPr>
          <w:rFonts w:ascii="Times New Roman" w:hAnsi="Times New Roman" w:cs="Times New Roman"/>
          <w:sz w:val="24"/>
          <w:szCs w:val="24"/>
        </w:rPr>
        <w:t>намалява</w:t>
      </w:r>
      <w:r w:rsidRPr="0063584F">
        <w:rPr>
          <w:rFonts w:ascii="Times New Roman" w:hAnsi="Times New Roman" w:cs="Times New Roman"/>
          <w:sz w:val="24"/>
          <w:szCs w:val="24"/>
        </w:rPr>
        <w:t xml:space="preserve"> числеността на скитащите кучета, защото те ловуват на глутници и щетите от тях са твърде големи.</w:t>
      </w:r>
      <w:r w:rsidR="002F060E" w:rsidRPr="0063584F">
        <w:t xml:space="preserve"> </w:t>
      </w:r>
      <w:r w:rsidR="002F060E" w:rsidRPr="0063584F">
        <w:rPr>
          <w:rFonts w:ascii="Times New Roman" w:hAnsi="Times New Roman" w:cs="Times New Roman"/>
          <w:sz w:val="24"/>
          <w:szCs w:val="24"/>
        </w:rPr>
        <w:t xml:space="preserve">Единични вълци са наблюдавани в </w:t>
      </w:r>
      <w:r w:rsidR="00894544" w:rsidRPr="0063584F">
        <w:rPr>
          <w:rFonts w:ascii="Times New Roman" w:hAnsi="Times New Roman" w:cs="Times New Roman"/>
          <w:sz w:val="24"/>
          <w:szCs w:val="24"/>
        </w:rPr>
        <w:t xml:space="preserve">ТП </w:t>
      </w:r>
      <w:r w:rsidR="002F060E" w:rsidRPr="0063584F">
        <w:rPr>
          <w:rFonts w:ascii="Times New Roman" w:hAnsi="Times New Roman" w:cs="Times New Roman"/>
          <w:sz w:val="24"/>
          <w:szCs w:val="24"/>
        </w:rPr>
        <w:t>ДЛС</w:t>
      </w:r>
      <w:r w:rsidR="002F060E" w:rsidRPr="00B473F6">
        <w:rPr>
          <w:rFonts w:ascii="Times New Roman" w:hAnsi="Times New Roman" w:cs="Times New Roman"/>
          <w:sz w:val="24"/>
          <w:szCs w:val="24"/>
        </w:rPr>
        <w:t xml:space="preserve"> „Тервел“ и </w:t>
      </w:r>
      <w:r w:rsidR="00894544" w:rsidRPr="00B473F6">
        <w:rPr>
          <w:rFonts w:ascii="Times New Roman" w:hAnsi="Times New Roman" w:cs="Times New Roman"/>
          <w:sz w:val="24"/>
          <w:szCs w:val="24"/>
        </w:rPr>
        <w:t xml:space="preserve">ТП </w:t>
      </w:r>
      <w:r w:rsidR="002F060E" w:rsidRPr="00B473F6">
        <w:rPr>
          <w:rFonts w:ascii="Times New Roman" w:hAnsi="Times New Roman" w:cs="Times New Roman"/>
          <w:sz w:val="24"/>
          <w:szCs w:val="24"/>
        </w:rPr>
        <w:t>ДГС „Ген.Тошево“, а енотовидно куче</w:t>
      </w:r>
      <w:r w:rsidR="00B65463" w:rsidRPr="00B473F6">
        <w:rPr>
          <w:rFonts w:ascii="Times New Roman" w:hAnsi="Times New Roman" w:cs="Times New Roman"/>
          <w:sz w:val="24"/>
          <w:szCs w:val="24"/>
        </w:rPr>
        <w:t xml:space="preserve"> (</w:t>
      </w:r>
      <w:r w:rsidR="00B65463" w:rsidRPr="00B473F6">
        <w:rPr>
          <w:rFonts w:ascii="Times New Roman" w:hAnsi="Times New Roman" w:cs="Times New Roman"/>
          <w:i/>
          <w:sz w:val="24"/>
          <w:szCs w:val="24"/>
        </w:rPr>
        <w:t>Nyctereutes procyonoides</w:t>
      </w:r>
      <w:r w:rsidR="00B65463" w:rsidRPr="00B473F6">
        <w:rPr>
          <w:rFonts w:ascii="Times New Roman" w:hAnsi="Times New Roman" w:cs="Times New Roman"/>
          <w:sz w:val="24"/>
          <w:szCs w:val="24"/>
        </w:rPr>
        <w:t>)</w:t>
      </w:r>
      <w:r w:rsidR="002F060E" w:rsidRPr="00B473F6">
        <w:rPr>
          <w:rFonts w:ascii="Times New Roman" w:hAnsi="Times New Roman" w:cs="Times New Roman"/>
          <w:sz w:val="24"/>
          <w:szCs w:val="24"/>
        </w:rPr>
        <w:t xml:space="preserve"> е установено в </w:t>
      </w:r>
      <w:r w:rsidR="00894544" w:rsidRPr="00B473F6">
        <w:rPr>
          <w:rFonts w:ascii="Times New Roman" w:hAnsi="Times New Roman" w:cs="Times New Roman"/>
          <w:sz w:val="24"/>
          <w:szCs w:val="24"/>
        </w:rPr>
        <w:t xml:space="preserve">ТП </w:t>
      </w:r>
      <w:r w:rsidR="002F060E" w:rsidRPr="00B473F6">
        <w:rPr>
          <w:rFonts w:ascii="Times New Roman" w:hAnsi="Times New Roman" w:cs="Times New Roman"/>
          <w:sz w:val="24"/>
          <w:szCs w:val="24"/>
        </w:rPr>
        <w:t xml:space="preserve">ДЛС „Тервел“ и </w:t>
      </w:r>
      <w:r w:rsidR="00894544" w:rsidRPr="00B473F6">
        <w:rPr>
          <w:rFonts w:ascii="Times New Roman" w:hAnsi="Times New Roman" w:cs="Times New Roman"/>
          <w:sz w:val="24"/>
          <w:szCs w:val="24"/>
        </w:rPr>
        <w:t xml:space="preserve">ТП </w:t>
      </w:r>
      <w:r w:rsidR="002F060E" w:rsidRPr="00B473F6">
        <w:rPr>
          <w:rFonts w:ascii="Times New Roman" w:hAnsi="Times New Roman" w:cs="Times New Roman"/>
          <w:sz w:val="24"/>
          <w:szCs w:val="24"/>
        </w:rPr>
        <w:t>ДЛС „Балчик“. Твърде висока е числеността на сивата и посевната врани и свраката, които нанасят неоправдано високи загуби при дребния дивеч.</w:t>
      </w:r>
    </w:p>
    <w:p w14:paraId="608DC218" w14:textId="77777777" w:rsidR="00E5355E" w:rsidRPr="00B473F6" w:rsidRDefault="00E5355E" w:rsidP="00E5355E">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На територията на област Добрич има обособени </w:t>
      </w:r>
      <w:r w:rsidR="00553125" w:rsidRPr="00B473F6">
        <w:rPr>
          <w:rFonts w:ascii="Times New Roman" w:eastAsia="Calibri" w:hAnsi="Times New Roman" w:cs="Times New Roman"/>
          <w:sz w:val="24"/>
          <w:szCs w:val="24"/>
        </w:rPr>
        <w:t xml:space="preserve">113 </w:t>
      </w:r>
      <w:r w:rsidRPr="00B473F6">
        <w:rPr>
          <w:rFonts w:ascii="Times New Roman" w:eastAsia="Calibri" w:hAnsi="Times New Roman" w:cs="Times New Roman"/>
          <w:sz w:val="24"/>
          <w:szCs w:val="24"/>
        </w:rPr>
        <w:t>ловностопански района</w:t>
      </w:r>
      <w:r w:rsidR="00B86ACA" w:rsidRPr="00B473F6">
        <w:rPr>
          <w:rFonts w:ascii="Times New Roman" w:eastAsia="Calibri" w:hAnsi="Times New Roman" w:cs="Times New Roman"/>
          <w:sz w:val="24"/>
          <w:szCs w:val="24"/>
        </w:rPr>
        <w:t xml:space="preserve"> (ЛСР)</w:t>
      </w:r>
      <w:r w:rsidRPr="00B473F6">
        <w:rPr>
          <w:rFonts w:ascii="Times New Roman" w:eastAsia="Calibri" w:hAnsi="Times New Roman" w:cs="Times New Roman"/>
          <w:sz w:val="24"/>
          <w:szCs w:val="24"/>
        </w:rPr>
        <w:t>, обединени в 9 (девет) ловни сдружения</w:t>
      </w:r>
      <w:r w:rsidR="00B86ACA" w:rsidRPr="00B473F6">
        <w:rPr>
          <w:rFonts w:ascii="Times New Roman" w:eastAsia="Calibri" w:hAnsi="Times New Roman" w:cs="Times New Roman"/>
          <w:sz w:val="24"/>
          <w:szCs w:val="24"/>
        </w:rPr>
        <w:t xml:space="preserve"> (ЛС)</w:t>
      </w:r>
      <w:r w:rsidR="009B2ED8" w:rsidRPr="00B473F6">
        <w:rPr>
          <w:rFonts w:ascii="Times New Roman" w:eastAsia="Calibri" w:hAnsi="Times New Roman" w:cs="Times New Roman"/>
          <w:sz w:val="24"/>
          <w:szCs w:val="24"/>
        </w:rPr>
        <w:t>. Д</w:t>
      </w:r>
      <w:r w:rsidRPr="00B473F6">
        <w:rPr>
          <w:rFonts w:ascii="Times New Roman" w:eastAsia="Calibri" w:hAnsi="Times New Roman" w:cs="Times New Roman"/>
          <w:sz w:val="24"/>
          <w:szCs w:val="24"/>
        </w:rPr>
        <w:t xml:space="preserve">ве от сдруженията не са членове на НЛРС-СЛРБ: това са Хан Телеринг и Зеленка – с. Българево. </w:t>
      </w:r>
      <w:r w:rsidR="00592234" w:rsidRPr="00B473F6">
        <w:rPr>
          <w:rFonts w:ascii="Times New Roman" w:eastAsia="Calibri" w:hAnsi="Times New Roman" w:cs="Times New Roman"/>
          <w:sz w:val="24"/>
          <w:szCs w:val="24"/>
        </w:rPr>
        <w:t>Националното ловно-рибарско сдружение "Съюз на ловците и риболовците в България" (НЛРС-СЛРБ) e неправителствена природозащитна организация/сдружение с нестопанска цел, регистрирано за обществено полезна дейност</w:t>
      </w:r>
      <w:r w:rsidR="009B2ED8" w:rsidRPr="00B473F6">
        <w:rPr>
          <w:rFonts w:ascii="Times New Roman" w:eastAsia="Calibri" w:hAnsi="Times New Roman" w:cs="Times New Roman"/>
          <w:sz w:val="24"/>
          <w:szCs w:val="24"/>
        </w:rPr>
        <w:t>.</w:t>
      </w:r>
      <w:r w:rsidR="00592234" w:rsidRPr="00B473F6">
        <w:rPr>
          <w:rFonts w:ascii="Times New Roman" w:eastAsia="Calibri" w:hAnsi="Times New Roman" w:cs="Times New Roman"/>
          <w:sz w:val="24"/>
          <w:szCs w:val="24"/>
        </w:rPr>
        <w:t xml:space="preserve"> </w:t>
      </w:r>
      <w:r w:rsidRPr="00B473F6">
        <w:rPr>
          <w:rFonts w:ascii="Times New Roman" w:eastAsia="Calibri" w:hAnsi="Times New Roman" w:cs="Times New Roman"/>
          <w:sz w:val="24"/>
          <w:szCs w:val="24"/>
        </w:rPr>
        <w:t xml:space="preserve">В </w:t>
      </w:r>
      <w:r w:rsidR="008C30EA" w:rsidRPr="00B473F6">
        <w:rPr>
          <w:rFonts w:ascii="Times New Roman" w:eastAsia="Calibri" w:hAnsi="Times New Roman" w:cs="Times New Roman"/>
          <w:sz w:val="24"/>
          <w:szCs w:val="24"/>
        </w:rPr>
        <w:t>таблица</w:t>
      </w:r>
      <w:r w:rsidR="00A613B6" w:rsidRPr="00B473F6">
        <w:rPr>
          <w:rFonts w:ascii="Times New Roman" w:eastAsia="Calibri" w:hAnsi="Times New Roman" w:cs="Times New Roman"/>
          <w:sz w:val="24"/>
          <w:szCs w:val="24"/>
        </w:rPr>
        <w:t xml:space="preserve"> 37</w:t>
      </w:r>
      <w:r w:rsidR="00235946" w:rsidRPr="00B473F6">
        <w:rPr>
          <w:rFonts w:ascii="Times New Roman" w:eastAsia="Calibri" w:hAnsi="Times New Roman" w:cs="Times New Roman"/>
          <w:sz w:val="24"/>
          <w:szCs w:val="24"/>
        </w:rPr>
        <w:t xml:space="preserve"> е</w:t>
      </w:r>
      <w:r w:rsidR="009B2ED8" w:rsidRPr="00B473F6">
        <w:rPr>
          <w:rFonts w:ascii="Times New Roman" w:eastAsia="Calibri" w:hAnsi="Times New Roman" w:cs="Times New Roman"/>
          <w:sz w:val="24"/>
          <w:szCs w:val="24"/>
        </w:rPr>
        <w:t xml:space="preserve"> дадена предоставената обща</w:t>
      </w:r>
      <w:r w:rsidRPr="00B473F6">
        <w:rPr>
          <w:rFonts w:ascii="Times New Roman" w:eastAsia="Calibri" w:hAnsi="Times New Roman" w:cs="Times New Roman"/>
          <w:sz w:val="24"/>
          <w:szCs w:val="24"/>
        </w:rPr>
        <w:t xml:space="preserve"> ловностопанска площ</w:t>
      </w:r>
      <w:r w:rsidR="009B2ED8" w:rsidRPr="00B473F6">
        <w:rPr>
          <w:rFonts w:ascii="Times New Roman" w:eastAsia="Calibri" w:hAnsi="Times New Roman" w:cs="Times New Roman"/>
          <w:sz w:val="24"/>
          <w:szCs w:val="24"/>
        </w:rPr>
        <w:t xml:space="preserve"> </w:t>
      </w:r>
      <w:r w:rsidRPr="00B473F6">
        <w:rPr>
          <w:rFonts w:ascii="Times New Roman" w:eastAsia="Calibri" w:hAnsi="Times New Roman" w:cs="Times New Roman"/>
          <w:sz w:val="24"/>
          <w:szCs w:val="24"/>
        </w:rPr>
        <w:t xml:space="preserve">и броят на ловците в областта, разпределени по ловни сдружения. Общата площ на ловностопанските райони на територията на областта е </w:t>
      </w:r>
      <w:r w:rsidR="00553125" w:rsidRPr="00B473F6">
        <w:rPr>
          <w:rFonts w:ascii="Times New Roman" w:hAnsi="Times New Roman" w:cs="Times New Roman"/>
          <w:sz w:val="24"/>
          <w:szCs w:val="24"/>
        </w:rPr>
        <w:t xml:space="preserve">40 794,0 </w:t>
      </w:r>
      <w:r w:rsidRPr="00B473F6">
        <w:rPr>
          <w:rFonts w:ascii="Times New Roman" w:hAnsi="Times New Roman" w:cs="Times New Roman"/>
          <w:sz w:val="24"/>
          <w:szCs w:val="24"/>
        </w:rPr>
        <w:t xml:space="preserve"> ha</w:t>
      </w:r>
      <w:r w:rsidR="009B2ED8" w:rsidRPr="00B473F6">
        <w:t xml:space="preserve"> </w:t>
      </w:r>
      <w:r w:rsidR="009B2ED8" w:rsidRPr="00B473F6">
        <w:rPr>
          <w:rFonts w:ascii="Times New Roman" w:hAnsi="Times New Roman" w:cs="Times New Roman"/>
          <w:sz w:val="24"/>
          <w:szCs w:val="24"/>
        </w:rPr>
        <w:t>(без ЛС Зеленка),</w:t>
      </w:r>
      <w:r w:rsidRPr="00B473F6">
        <w:rPr>
          <w:rFonts w:ascii="Times New Roman" w:hAnsi="Times New Roman" w:cs="Times New Roman"/>
          <w:sz w:val="24"/>
          <w:szCs w:val="24"/>
        </w:rPr>
        <w:t xml:space="preserve"> а </w:t>
      </w:r>
      <w:r w:rsidR="009B2ED8" w:rsidRPr="00B473F6">
        <w:rPr>
          <w:rFonts w:ascii="Times New Roman" w:hAnsi="Times New Roman" w:cs="Times New Roman"/>
          <w:sz w:val="24"/>
          <w:szCs w:val="24"/>
        </w:rPr>
        <w:t>реалният брой</w:t>
      </w:r>
      <w:r w:rsidRPr="00B473F6">
        <w:rPr>
          <w:rFonts w:ascii="Times New Roman" w:hAnsi="Times New Roman" w:cs="Times New Roman"/>
          <w:sz w:val="24"/>
          <w:szCs w:val="24"/>
        </w:rPr>
        <w:t xml:space="preserve"> на ловците е </w:t>
      </w:r>
      <w:r w:rsidR="00553125" w:rsidRPr="00B473F6">
        <w:rPr>
          <w:rFonts w:ascii="Times New Roman" w:hAnsi="Times New Roman" w:cs="Times New Roman"/>
          <w:sz w:val="24"/>
          <w:szCs w:val="24"/>
        </w:rPr>
        <w:t xml:space="preserve"> 4 892. </w:t>
      </w:r>
    </w:p>
    <w:p w14:paraId="395BF3FA" w14:textId="77777777" w:rsidR="00E5355E" w:rsidRPr="00B473F6" w:rsidRDefault="00E5355E" w:rsidP="00E5355E">
      <w:pPr>
        <w:autoSpaceDE w:val="0"/>
        <w:autoSpaceDN w:val="0"/>
        <w:adjustRightInd w:val="0"/>
        <w:spacing w:after="0" w:line="240" w:lineRule="auto"/>
        <w:ind w:firstLine="708"/>
        <w:jc w:val="both"/>
        <w:rPr>
          <w:rFonts w:ascii="Times New Roman" w:eastAsia="Calibri" w:hAnsi="Times New Roman" w:cs="Times New Roman"/>
          <w:sz w:val="24"/>
          <w:szCs w:val="24"/>
        </w:rPr>
      </w:pPr>
    </w:p>
    <w:p w14:paraId="17AB8ED2" w14:textId="3B4C447A" w:rsidR="00E5355E" w:rsidRPr="00B473F6" w:rsidRDefault="001E27B3" w:rsidP="00C02709">
      <w:pPr>
        <w:autoSpaceDE w:val="0"/>
        <w:autoSpaceDN w:val="0"/>
        <w:adjustRightInd w:val="0"/>
        <w:spacing w:after="120" w:line="240" w:lineRule="auto"/>
        <w:jc w:val="both"/>
        <w:rPr>
          <w:rFonts w:ascii="Times New Roman" w:eastAsia="Calibri" w:hAnsi="Times New Roman" w:cs="Times New Roman"/>
          <w:i/>
        </w:rPr>
      </w:pPr>
      <w:bookmarkStart w:id="62" w:name="_Toc19030409"/>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37</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E5355E" w:rsidRPr="00B473F6">
        <w:rPr>
          <w:rFonts w:ascii="Times New Roman" w:eastAsia="Calibri" w:hAnsi="Times New Roman" w:cs="Times New Roman"/>
          <w:i/>
        </w:rPr>
        <w:t xml:space="preserve"> Ловни сдружения в област Добрич</w:t>
      </w:r>
      <w:r w:rsidR="00C02709" w:rsidRPr="00B473F6">
        <w:rPr>
          <w:rFonts w:ascii="Times New Roman" w:eastAsia="Calibri" w:hAnsi="Times New Roman" w:cs="Times New Roman"/>
          <w:i/>
        </w:rPr>
        <w:t xml:space="preserve"> </w:t>
      </w:r>
      <w:r w:rsidR="00CB4891" w:rsidRPr="00B473F6">
        <w:rPr>
          <w:rFonts w:ascii="Times New Roman" w:eastAsia="Calibri" w:hAnsi="Times New Roman" w:cs="Times New Roman"/>
          <w:i/>
        </w:rPr>
        <w:t>(</w:t>
      </w:r>
      <w:r w:rsidR="004932D2" w:rsidRPr="00B473F6">
        <w:rPr>
          <w:rFonts w:ascii="Times New Roman" w:eastAsia="Calibri" w:hAnsi="Times New Roman" w:cs="Times New Roman"/>
          <w:i/>
        </w:rPr>
        <w:t>по да</w:t>
      </w:r>
      <w:r w:rsidR="00CB4891" w:rsidRPr="00B473F6">
        <w:rPr>
          <w:rFonts w:ascii="Times New Roman" w:eastAsia="Calibri" w:hAnsi="Times New Roman" w:cs="Times New Roman"/>
          <w:i/>
        </w:rPr>
        <w:t>нни от РДГ Варна)</w:t>
      </w:r>
      <w:bookmarkEnd w:id="62"/>
    </w:p>
    <w:tbl>
      <w:tblPr>
        <w:tblStyle w:val="TableGrid3"/>
        <w:tblW w:w="0" w:type="auto"/>
        <w:tblLook w:val="04A0" w:firstRow="1" w:lastRow="0" w:firstColumn="1" w:lastColumn="0" w:noHBand="0" w:noVBand="1"/>
      </w:tblPr>
      <w:tblGrid>
        <w:gridCol w:w="3794"/>
        <w:gridCol w:w="2835"/>
        <w:gridCol w:w="2583"/>
      </w:tblGrid>
      <w:tr w:rsidR="00E5355E" w:rsidRPr="00B473F6" w14:paraId="10ECD922" w14:textId="77777777" w:rsidTr="004C2F88">
        <w:tc>
          <w:tcPr>
            <w:tcW w:w="3794" w:type="dxa"/>
          </w:tcPr>
          <w:p w14:paraId="2B92CF54" w14:textId="77777777" w:rsidR="00E5355E" w:rsidRPr="00B473F6" w:rsidRDefault="00E5355E" w:rsidP="0056786E">
            <w:pPr>
              <w:spacing w:after="0" w:line="240" w:lineRule="auto"/>
              <w:jc w:val="center"/>
              <w:rPr>
                <w:rFonts w:ascii="Times New Roman" w:hAnsi="Times New Roman" w:cs="Times New Roman"/>
                <w:sz w:val="24"/>
                <w:szCs w:val="24"/>
              </w:rPr>
            </w:pPr>
            <w:r w:rsidRPr="00B473F6">
              <w:rPr>
                <w:rFonts w:ascii="Times New Roman" w:hAnsi="Times New Roman" w:cs="Times New Roman"/>
                <w:sz w:val="24"/>
                <w:szCs w:val="24"/>
              </w:rPr>
              <w:t>Ловно сдружение</w:t>
            </w:r>
          </w:p>
        </w:tc>
        <w:tc>
          <w:tcPr>
            <w:tcW w:w="2835" w:type="dxa"/>
          </w:tcPr>
          <w:p w14:paraId="3A289678" w14:textId="77777777" w:rsidR="00E5355E" w:rsidRPr="00B473F6" w:rsidRDefault="00E5355E" w:rsidP="0056786E">
            <w:pPr>
              <w:spacing w:after="0" w:line="240" w:lineRule="auto"/>
              <w:jc w:val="center"/>
              <w:rPr>
                <w:rFonts w:ascii="Times New Roman" w:hAnsi="Times New Roman" w:cs="Times New Roman"/>
                <w:sz w:val="24"/>
                <w:szCs w:val="24"/>
              </w:rPr>
            </w:pPr>
            <w:r w:rsidRPr="00B473F6">
              <w:rPr>
                <w:rFonts w:ascii="Times New Roman" w:hAnsi="Times New Roman" w:cs="Times New Roman"/>
                <w:sz w:val="24"/>
                <w:szCs w:val="24"/>
              </w:rPr>
              <w:t xml:space="preserve">Площ </w:t>
            </w:r>
            <w:r w:rsidR="008F355B" w:rsidRPr="00B473F6">
              <w:rPr>
                <w:rFonts w:ascii="Times New Roman" w:hAnsi="Times New Roman" w:cs="Times New Roman"/>
                <w:sz w:val="24"/>
                <w:szCs w:val="24"/>
              </w:rPr>
              <w:t xml:space="preserve">горска територия </w:t>
            </w:r>
            <w:r w:rsidRPr="00B473F6">
              <w:rPr>
                <w:rFonts w:ascii="Times New Roman" w:hAnsi="Times New Roman" w:cs="Times New Roman"/>
                <w:sz w:val="24"/>
                <w:szCs w:val="24"/>
              </w:rPr>
              <w:t>(ha)</w:t>
            </w:r>
          </w:p>
        </w:tc>
        <w:tc>
          <w:tcPr>
            <w:tcW w:w="2583" w:type="dxa"/>
          </w:tcPr>
          <w:p w14:paraId="422141FA" w14:textId="77777777" w:rsidR="00E5355E" w:rsidRPr="00B473F6" w:rsidRDefault="00E5355E" w:rsidP="0056786E">
            <w:pPr>
              <w:spacing w:after="0" w:line="240" w:lineRule="auto"/>
              <w:jc w:val="center"/>
              <w:rPr>
                <w:rFonts w:ascii="Times New Roman" w:hAnsi="Times New Roman" w:cs="Times New Roman"/>
                <w:sz w:val="24"/>
                <w:szCs w:val="24"/>
              </w:rPr>
            </w:pPr>
            <w:r w:rsidRPr="00B473F6">
              <w:rPr>
                <w:rFonts w:ascii="Times New Roman" w:hAnsi="Times New Roman" w:cs="Times New Roman"/>
                <w:sz w:val="24"/>
                <w:szCs w:val="24"/>
              </w:rPr>
              <w:t>Брой ловци</w:t>
            </w:r>
          </w:p>
        </w:tc>
      </w:tr>
      <w:tr w:rsidR="00E5355E" w:rsidRPr="00B473F6" w14:paraId="0EDAD192" w14:textId="77777777" w:rsidTr="004C2F88">
        <w:tc>
          <w:tcPr>
            <w:tcW w:w="3794" w:type="dxa"/>
            <w:vAlign w:val="bottom"/>
          </w:tcPr>
          <w:p w14:paraId="6952A180" w14:textId="77777777" w:rsidR="00E5355E" w:rsidRPr="00B473F6" w:rsidRDefault="00B86ACA" w:rsidP="0056786E">
            <w:pPr>
              <w:spacing w:after="0" w:line="240" w:lineRule="auto"/>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СЛРД</w:t>
            </w:r>
            <w:r w:rsidR="004C2F88" w:rsidRPr="00B473F6">
              <w:rPr>
                <w:rFonts w:ascii="Times New Roman" w:eastAsia="Times New Roman" w:hAnsi="Times New Roman" w:cs="Times New Roman"/>
                <w:sz w:val="24"/>
                <w:szCs w:val="24"/>
                <w:lang w:eastAsia="bg-BG"/>
              </w:rPr>
              <w:t xml:space="preserve"> Ген.Тошево - гр. Г. Тошево</w:t>
            </w:r>
          </w:p>
        </w:tc>
        <w:tc>
          <w:tcPr>
            <w:tcW w:w="2835" w:type="dxa"/>
            <w:vAlign w:val="bottom"/>
          </w:tcPr>
          <w:p w14:paraId="220A9587" w14:textId="77777777" w:rsidR="00E5355E" w:rsidRPr="00B473F6" w:rsidRDefault="00553125" w:rsidP="0056786E">
            <w:pPr>
              <w:spacing w:after="0" w:line="240" w:lineRule="auto"/>
              <w:jc w:val="right"/>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 xml:space="preserve"> 6 406,0 </w:t>
            </w:r>
          </w:p>
        </w:tc>
        <w:tc>
          <w:tcPr>
            <w:tcW w:w="2583" w:type="dxa"/>
            <w:vAlign w:val="bottom"/>
          </w:tcPr>
          <w:p w14:paraId="0B171059" w14:textId="77777777" w:rsidR="00E5355E" w:rsidRPr="00B473F6" w:rsidRDefault="008F355B" w:rsidP="0056786E">
            <w:pPr>
              <w:spacing w:after="0" w:line="240" w:lineRule="auto"/>
              <w:jc w:val="right"/>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866</w:t>
            </w:r>
            <w:r w:rsidR="00553125" w:rsidRPr="00B473F6">
              <w:rPr>
                <w:rFonts w:ascii="Times New Roman" w:eastAsia="Times New Roman" w:hAnsi="Times New Roman" w:cs="Times New Roman"/>
                <w:sz w:val="24"/>
                <w:szCs w:val="24"/>
                <w:lang w:eastAsia="bg-BG"/>
              </w:rPr>
              <w:t xml:space="preserve"> </w:t>
            </w:r>
          </w:p>
        </w:tc>
      </w:tr>
      <w:tr w:rsidR="00E5355E" w:rsidRPr="00B473F6" w14:paraId="7EE8BEF9" w14:textId="77777777" w:rsidTr="004C2F88">
        <w:tc>
          <w:tcPr>
            <w:tcW w:w="3794" w:type="dxa"/>
            <w:vAlign w:val="bottom"/>
          </w:tcPr>
          <w:p w14:paraId="7BA67A18" w14:textId="77777777" w:rsidR="00E5355E" w:rsidRPr="00B473F6" w:rsidRDefault="00AB0064" w:rsidP="0056786E">
            <w:pPr>
              <w:spacing w:after="0" w:line="240" w:lineRule="auto"/>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СЛРД Морски орел - гр. Балчик</w:t>
            </w:r>
          </w:p>
        </w:tc>
        <w:tc>
          <w:tcPr>
            <w:tcW w:w="2835" w:type="dxa"/>
            <w:vAlign w:val="bottom"/>
          </w:tcPr>
          <w:p w14:paraId="3CA6E36E" w14:textId="77777777" w:rsidR="00E5355E" w:rsidRPr="00B473F6" w:rsidRDefault="00553125" w:rsidP="0056786E">
            <w:pPr>
              <w:spacing w:after="0" w:line="240" w:lineRule="auto"/>
              <w:jc w:val="right"/>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 xml:space="preserve">5 567,1 </w:t>
            </w:r>
          </w:p>
        </w:tc>
        <w:tc>
          <w:tcPr>
            <w:tcW w:w="2583" w:type="dxa"/>
            <w:vAlign w:val="bottom"/>
          </w:tcPr>
          <w:p w14:paraId="696FBE69" w14:textId="77777777" w:rsidR="00E5355E" w:rsidRPr="00B473F6" w:rsidRDefault="00553125" w:rsidP="0056786E">
            <w:pPr>
              <w:spacing w:after="0" w:line="240" w:lineRule="auto"/>
              <w:jc w:val="right"/>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 xml:space="preserve">715 </w:t>
            </w:r>
          </w:p>
        </w:tc>
      </w:tr>
      <w:tr w:rsidR="00E5355E" w:rsidRPr="00B473F6" w14:paraId="762D56A4" w14:textId="77777777" w:rsidTr="004C2F88">
        <w:tc>
          <w:tcPr>
            <w:tcW w:w="3794" w:type="dxa"/>
            <w:vAlign w:val="bottom"/>
          </w:tcPr>
          <w:p w14:paraId="41F347D3" w14:textId="77777777" w:rsidR="00E5355E" w:rsidRPr="00B473F6" w:rsidRDefault="00785729" w:rsidP="0056786E">
            <w:pPr>
              <w:spacing w:after="0" w:line="240" w:lineRule="auto"/>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СЛРД Добрич</w:t>
            </w:r>
          </w:p>
        </w:tc>
        <w:tc>
          <w:tcPr>
            <w:tcW w:w="2835" w:type="dxa"/>
            <w:vAlign w:val="bottom"/>
          </w:tcPr>
          <w:p w14:paraId="2D173CC0" w14:textId="77777777" w:rsidR="00E5355E" w:rsidRPr="00B473F6" w:rsidRDefault="00553125" w:rsidP="0056786E">
            <w:pPr>
              <w:spacing w:after="0" w:line="240" w:lineRule="auto"/>
              <w:jc w:val="right"/>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 xml:space="preserve">11 036,6 </w:t>
            </w:r>
          </w:p>
        </w:tc>
        <w:tc>
          <w:tcPr>
            <w:tcW w:w="2583" w:type="dxa"/>
            <w:vAlign w:val="bottom"/>
          </w:tcPr>
          <w:p w14:paraId="6F825615" w14:textId="77777777" w:rsidR="00E5355E" w:rsidRPr="00B473F6" w:rsidRDefault="00553125" w:rsidP="0056786E">
            <w:pPr>
              <w:spacing w:after="0" w:line="240" w:lineRule="auto"/>
              <w:jc w:val="right"/>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 xml:space="preserve">1 293 </w:t>
            </w:r>
          </w:p>
        </w:tc>
      </w:tr>
      <w:tr w:rsidR="00E5355E" w:rsidRPr="00B473F6" w14:paraId="1EAC2BE5" w14:textId="77777777" w:rsidTr="004C2F88">
        <w:tc>
          <w:tcPr>
            <w:tcW w:w="3794" w:type="dxa"/>
            <w:vAlign w:val="bottom"/>
          </w:tcPr>
          <w:p w14:paraId="4461CAE3" w14:textId="77777777" w:rsidR="00E5355E" w:rsidRPr="00B473F6" w:rsidRDefault="00785729" w:rsidP="0056786E">
            <w:pPr>
              <w:spacing w:after="0" w:line="240" w:lineRule="auto"/>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СЛРД Калиакра - гр. Каварна</w:t>
            </w:r>
          </w:p>
        </w:tc>
        <w:tc>
          <w:tcPr>
            <w:tcW w:w="2835" w:type="dxa"/>
            <w:vAlign w:val="bottom"/>
          </w:tcPr>
          <w:p w14:paraId="76B1434C" w14:textId="77777777" w:rsidR="00E5355E" w:rsidRPr="00B473F6" w:rsidRDefault="00553125" w:rsidP="0056786E">
            <w:pPr>
              <w:spacing w:after="0" w:line="240" w:lineRule="auto"/>
              <w:jc w:val="right"/>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 xml:space="preserve">2 614 </w:t>
            </w:r>
          </w:p>
        </w:tc>
        <w:tc>
          <w:tcPr>
            <w:tcW w:w="2583" w:type="dxa"/>
            <w:vAlign w:val="bottom"/>
          </w:tcPr>
          <w:p w14:paraId="096FBCD7" w14:textId="77777777" w:rsidR="00E5355E" w:rsidRPr="00B473F6" w:rsidRDefault="00553125" w:rsidP="0056786E">
            <w:pPr>
              <w:spacing w:after="0" w:line="240" w:lineRule="auto"/>
              <w:jc w:val="right"/>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 xml:space="preserve">396 </w:t>
            </w:r>
          </w:p>
        </w:tc>
      </w:tr>
      <w:tr w:rsidR="00E5355E" w:rsidRPr="00B473F6" w14:paraId="206764C8" w14:textId="77777777" w:rsidTr="004C2F88">
        <w:tc>
          <w:tcPr>
            <w:tcW w:w="3794" w:type="dxa"/>
            <w:vAlign w:val="bottom"/>
          </w:tcPr>
          <w:p w14:paraId="4E1CB4FA" w14:textId="77777777" w:rsidR="00E5355E" w:rsidRPr="00B473F6" w:rsidRDefault="00507A04" w:rsidP="0056786E">
            <w:pPr>
              <w:spacing w:after="0" w:line="240" w:lineRule="auto"/>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СЛРД Крушари - с. Крушари</w:t>
            </w:r>
          </w:p>
        </w:tc>
        <w:tc>
          <w:tcPr>
            <w:tcW w:w="2835" w:type="dxa"/>
            <w:vAlign w:val="bottom"/>
          </w:tcPr>
          <w:p w14:paraId="3E57AAEB" w14:textId="77777777" w:rsidR="00E5355E" w:rsidRPr="00B473F6" w:rsidRDefault="00553125" w:rsidP="0056786E">
            <w:pPr>
              <w:spacing w:after="0" w:line="240" w:lineRule="auto"/>
              <w:jc w:val="right"/>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 xml:space="preserve">2 763,5 </w:t>
            </w:r>
          </w:p>
        </w:tc>
        <w:tc>
          <w:tcPr>
            <w:tcW w:w="2583" w:type="dxa"/>
            <w:vAlign w:val="bottom"/>
          </w:tcPr>
          <w:p w14:paraId="4444D9E1" w14:textId="77777777" w:rsidR="00E5355E" w:rsidRPr="00B473F6" w:rsidRDefault="008F355B" w:rsidP="0056786E">
            <w:pPr>
              <w:spacing w:after="0" w:line="240" w:lineRule="auto"/>
              <w:jc w:val="right"/>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330</w:t>
            </w:r>
            <w:r w:rsidR="00553125" w:rsidRPr="00B473F6">
              <w:rPr>
                <w:rFonts w:ascii="Times New Roman" w:eastAsia="Times New Roman" w:hAnsi="Times New Roman" w:cs="Times New Roman"/>
                <w:sz w:val="24"/>
                <w:szCs w:val="24"/>
                <w:lang w:eastAsia="bg-BG"/>
              </w:rPr>
              <w:t xml:space="preserve"> </w:t>
            </w:r>
          </w:p>
        </w:tc>
      </w:tr>
      <w:tr w:rsidR="00E5355E" w:rsidRPr="00B473F6" w14:paraId="0C7068AC" w14:textId="77777777" w:rsidTr="004C2F88">
        <w:tc>
          <w:tcPr>
            <w:tcW w:w="3794" w:type="dxa"/>
            <w:vAlign w:val="bottom"/>
          </w:tcPr>
          <w:p w14:paraId="3992108B" w14:textId="77777777" w:rsidR="001318FE" w:rsidRPr="00B473F6" w:rsidRDefault="001318FE" w:rsidP="0056786E">
            <w:pPr>
              <w:spacing w:after="0" w:line="240" w:lineRule="auto"/>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СЛР „ЛРД-Тервел“</w:t>
            </w:r>
          </w:p>
        </w:tc>
        <w:tc>
          <w:tcPr>
            <w:tcW w:w="2835" w:type="dxa"/>
            <w:vAlign w:val="bottom"/>
          </w:tcPr>
          <w:p w14:paraId="33916DB4" w14:textId="77777777" w:rsidR="00E5355E" w:rsidRPr="00B473F6" w:rsidRDefault="00553125" w:rsidP="0056786E">
            <w:pPr>
              <w:spacing w:after="0" w:line="240" w:lineRule="auto"/>
              <w:jc w:val="right"/>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 xml:space="preserve">9 203,9 </w:t>
            </w:r>
          </w:p>
        </w:tc>
        <w:tc>
          <w:tcPr>
            <w:tcW w:w="2583" w:type="dxa"/>
            <w:vAlign w:val="bottom"/>
          </w:tcPr>
          <w:p w14:paraId="6D2A579F" w14:textId="77777777" w:rsidR="00E5355E" w:rsidRPr="00B473F6" w:rsidRDefault="00553125" w:rsidP="0056786E">
            <w:pPr>
              <w:spacing w:after="0" w:line="240" w:lineRule="auto"/>
              <w:jc w:val="right"/>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 xml:space="preserve">717 </w:t>
            </w:r>
          </w:p>
        </w:tc>
      </w:tr>
      <w:tr w:rsidR="00E5355E" w:rsidRPr="00B473F6" w14:paraId="5DA9EC8E" w14:textId="77777777" w:rsidTr="004C2F88">
        <w:tc>
          <w:tcPr>
            <w:tcW w:w="3794" w:type="dxa"/>
            <w:vAlign w:val="bottom"/>
          </w:tcPr>
          <w:p w14:paraId="4F6C5657" w14:textId="77777777" w:rsidR="00E5355E" w:rsidRPr="00B473F6" w:rsidRDefault="00AB0064" w:rsidP="0056786E">
            <w:pPr>
              <w:spacing w:after="0" w:line="240" w:lineRule="auto"/>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СЛРД Шабла - гр. Шабла</w:t>
            </w:r>
          </w:p>
        </w:tc>
        <w:tc>
          <w:tcPr>
            <w:tcW w:w="2835" w:type="dxa"/>
            <w:vAlign w:val="bottom"/>
          </w:tcPr>
          <w:p w14:paraId="0A3928DE" w14:textId="77777777" w:rsidR="00E5355E" w:rsidRPr="00B473F6" w:rsidRDefault="00DF0B1A" w:rsidP="0056786E">
            <w:pPr>
              <w:spacing w:after="0" w:line="240" w:lineRule="auto"/>
              <w:jc w:val="right"/>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 xml:space="preserve">1 590,7 </w:t>
            </w:r>
          </w:p>
        </w:tc>
        <w:tc>
          <w:tcPr>
            <w:tcW w:w="2583" w:type="dxa"/>
            <w:vAlign w:val="bottom"/>
          </w:tcPr>
          <w:p w14:paraId="4DE17748" w14:textId="77777777" w:rsidR="00E5355E" w:rsidRPr="00B473F6" w:rsidRDefault="00DF0B1A" w:rsidP="0056786E">
            <w:pPr>
              <w:spacing w:after="0" w:line="240" w:lineRule="auto"/>
              <w:jc w:val="right"/>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 xml:space="preserve">343 </w:t>
            </w:r>
          </w:p>
        </w:tc>
      </w:tr>
      <w:tr w:rsidR="00E5355E" w:rsidRPr="00B473F6" w14:paraId="67D43BAB" w14:textId="77777777" w:rsidTr="004C2F88">
        <w:tc>
          <w:tcPr>
            <w:tcW w:w="3794" w:type="dxa"/>
            <w:vAlign w:val="bottom"/>
          </w:tcPr>
          <w:p w14:paraId="5AE4F6E6" w14:textId="77777777" w:rsidR="00E5355E" w:rsidRPr="00B473F6" w:rsidRDefault="007C4206" w:rsidP="0056786E">
            <w:pPr>
              <w:spacing w:after="0" w:line="240" w:lineRule="auto"/>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 xml:space="preserve">ЛРС </w:t>
            </w:r>
            <w:r w:rsidR="005E53CE" w:rsidRPr="00B473F6">
              <w:rPr>
                <w:rFonts w:ascii="Times New Roman" w:eastAsia="Times New Roman" w:hAnsi="Times New Roman" w:cs="Times New Roman"/>
                <w:sz w:val="24"/>
                <w:szCs w:val="24"/>
                <w:lang w:eastAsia="bg-BG"/>
              </w:rPr>
              <w:t>„</w:t>
            </w:r>
            <w:r w:rsidRPr="00B473F6">
              <w:rPr>
                <w:rFonts w:ascii="Times New Roman" w:eastAsia="Times New Roman" w:hAnsi="Times New Roman" w:cs="Times New Roman"/>
                <w:sz w:val="24"/>
                <w:szCs w:val="24"/>
                <w:lang w:eastAsia="bg-BG"/>
              </w:rPr>
              <w:t>Хан Телериг</w:t>
            </w:r>
            <w:r w:rsidR="00BE6F64" w:rsidRPr="00B473F6">
              <w:rPr>
                <w:rFonts w:ascii="Times New Roman" w:eastAsia="Times New Roman" w:hAnsi="Times New Roman" w:cs="Times New Roman"/>
                <w:sz w:val="24"/>
                <w:szCs w:val="24"/>
                <w:lang w:eastAsia="bg-BG"/>
              </w:rPr>
              <w:t xml:space="preserve"> - </w:t>
            </w:r>
            <w:r w:rsidRPr="00B473F6">
              <w:rPr>
                <w:rFonts w:ascii="Times New Roman" w:eastAsia="Times New Roman" w:hAnsi="Times New Roman" w:cs="Times New Roman"/>
                <w:sz w:val="24"/>
                <w:szCs w:val="24"/>
                <w:lang w:eastAsia="bg-BG"/>
              </w:rPr>
              <w:t>2010</w:t>
            </w:r>
            <w:r w:rsidR="005E53CE" w:rsidRPr="00B473F6">
              <w:rPr>
                <w:rFonts w:ascii="Times New Roman" w:eastAsia="Times New Roman" w:hAnsi="Times New Roman" w:cs="Times New Roman"/>
                <w:sz w:val="24"/>
                <w:szCs w:val="24"/>
                <w:lang w:eastAsia="bg-BG"/>
              </w:rPr>
              <w:t>“</w:t>
            </w:r>
          </w:p>
        </w:tc>
        <w:tc>
          <w:tcPr>
            <w:tcW w:w="2835" w:type="dxa"/>
            <w:vAlign w:val="bottom"/>
          </w:tcPr>
          <w:p w14:paraId="1CE0C44D" w14:textId="77777777" w:rsidR="00E5355E" w:rsidRPr="00B473F6" w:rsidRDefault="00DF0B1A" w:rsidP="0056786E">
            <w:pPr>
              <w:spacing w:after="0" w:line="240" w:lineRule="auto"/>
              <w:jc w:val="right"/>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 xml:space="preserve">897,3 </w:t>
            </w:r>
          </w:p>
        </w:tc>
        <w:tc>
          <w:tcPr>
            <w:tcW w:w="2583" w:type="dxa"/>
            <w:vAlign w:val="bottom"/>
          </w:tcPr>
          <w:p w14:paraId="75D78347" w14:textId="77777777" w:rsidR="00E5355E" w:rsidRPr="00B473F6" w:rsidRDefault="008F355B" w:rsidP="0056786E">
            <w:pPr>
              <w:spacing w:after="0" w:line="240" w:lineRule="auto"/>
              <w:jc w:val="right"/>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116</w:t>
            </w:r>
            <w:r w:rsidR="00DF0B1A" w:rsidRPr="00B473F6">
              <w:rPr>
                <w:rFonts w:ascii="Times New Roman" w:eastAsia="Times New Roman" w:hAnsi="Times New Roman" w:cs="Times New Roman"/>
                <w:sz w:val="24"/>
                <w:szCs w:val="24"/>
                <w:lang w:eastAsia="bg-BG"/>
              </w:rPr>
              <w:t xml:space="preserve"> </w:t>
            </w:r>
          </w:p>
        </w:tc>
      </w:tr>
      <w:tr w:rsidR="00E5355E" w:rsidRPr="00B473F6" w14:paraId="4B5CA434" w14:textId="77777777" w:rsidTr="004C2F88">
        <w:tc>
          <w:tcPr>
            <w:tcW w:w="3794" w:type="dxa"/>
            <w:vAlign w:val="bottom"/>
          </w:tcPr>
          <w:p w14:paraId="5401F925" w14:textId="77777777" w:rsidR="00E5355E" w:rsidRPr="00B473F6" w:rsidRDefault="000B4484" w:rsidP="0056786E">
            <w:pPr>
              <w:spacing w:after="0" w:line="240" w:lineRule="auto"/>
              <w:rPr>
                <w:rFonts w:ascii="Times New Roman" w:eastAsia="Times New Roman" w:hAnsi="Times New Roman" w:cs="Times New Roman"/>
                <w:color w:val="000000"/>
                <w:sz w:val="24"/>
                <w:szCs w:val="24"/>
                <w:lang w:eastAsia="bg-BG"/>
              </w:rPr>
            </w:pPr>
            <w:r w:rsidRPr="00B473F6">
              <w:rPr>
                <w:rFonts w:ascii="Times New Roman" w:eastAsia="Times New Roman" w:hAnsi="Times New Roman" w:cs="Times New Roman"/>
                <w:color w:val="000000"/>
                <w:sz w:val="24"/>
                <w:szCs w:val="24"/>
                <w:lang w:eastAsia="bg-BG"/>
              </w:rPr>
              <w:t>ЛС Зеленка - с. Българево</w:t>
            </w:r>
            <w:r w:rsidR="00B86ACA" w:rsidRPr="00B473F6">
              <w:rPr>
                <w:rFonts w:ascii="Times New Roman" w:eastAsia="Times New Roman" w:hAnsi="Times New Roman" w:cs="Times New Roman"/>
                <w:color w:val="000000"/>
                <w:sz w:val="24"/>
                <w:szCs w:val="24"/>
                <w:lang w:eastAsia="bg-BG"/>
              </w:rPr>
              <w:t>*</w:t>
            </w:r>
          </w:p>
        </w:tc>
        <w:tc>
          <w:tcPr>
            <w:tcW w:w="2835" w:type="dxa"/>
          </w:tcPr>
          <w:p w14:paraId="6ABFDB1A" w14:textId="77777777" w:rsidR="00E5355E" w:rsidRPr="00B473F6" w:rsidRDefault="00DF0B1A" w:rsidP="0056786E">
            <w:pPr>
              <w:spacing w:after="0" w:line="240" w:lineRule="auto"/>
              <w:jc w:val="right"/>
              <w:rPr>
                <w:rFonts w:ascii="Times New Roman" w:hAnsi="Times New Roman" w:cs="Times New Roman"/>
                <w:sz w:val="24"/>
                <w:szCs w:val="24"/>
              </w:rPr>
            </w:pPr>
            <w:r w:rsidRPr="00B473F6">
              <w:rPr>
                <w:rFonts w:ascii="Times New Roman" w:hAnsi="Times New Roman" w:cs="Times New Roman"/>
                <w:sz w:val="24"/>
                <w:szCs w:val="24"/>
              </w:rPr>
              <w:t xml:space="preserve">714,9 </w:t>
            </w:r>
          </w:p>
        </w:tc>
        <w:tc>
          <w:tcPr>
            <w:tcW w:w="2583" w:type="dxa"/>
            <w:vAlign w:val="bottom"/>
          </w:tcPr>
          <w:p w14:paraId="5D456C67" w14:textId="77777777" w:rsidR="00E5355E" w:rsidRPr="00B473F6" w:rsidRDefault="00DF0B1A" w:rsidP="0056786E">
            <w:pPr>
              <w:spacing w:after="0" w:line="240" w:lineRule="auto"/>
              <w:jc w:val="right"/>
              <w:rPr>
                <w:rFonts w:ascii="Times New Roman" w:eastAsia="Times New Roman" w:hAnsi="Times New Roman" w:cs="Times New Roman"/>
                <w:color w:val="000000"/>
                <w:sz w:val="24"/>
                <w:szCs w:val="24"/>
                <w:lang w:eastAsia="bg-BG"/>
              </w:rPr>
            </w:pPr>
            <w:r w:rsidRPr="00B473F6">
              <w:rPr>
                <w:rFonts w:ascii="Times New Roman" w:eastAsia="Times New Roman" w:hAnsi="Times New Roman" w:cs="Times New Roman"/>
                <w:color w:val="000000"/>
                <w:sz w:val="24"/>
                <w:szCs w:val="24"/>
                <w:lang w:eastAsia="bg-BG"/>
              </w:rPr>
              <w:t xml:space="preserve">120 </w:t>
            </w:r>
          </w:p>
        </w:tc>
      </w:tr>
      <w:tr w:rsidR="00E5355E" w:rsidRPr="00B473F6" w14:paraId="0B361B0E" w14:textId="77777777" w:rsidTr="004C2F88">
        <w:tc>
          <w:tcPr>
            <w:tcW w:w="3794" w:type="dxa"/>
            <w:vAlign w:val="bottom"/>
          </w:tcPr>
          <w:p w14:paraId="3C14313D" w14:textId="77777777" w:rsidR="00E5355E" w:rsidRPr="00B473F6" w:rsidRDefault="00CA5CF5" w:rsidP="009B2ED8">
            <w:pPr>
              <w:spacing w:after="0" w:line="240" w:lineRule="auto"/>
              <w:jc w:val="right"/>
              <w:rPr>
                <w:rFonts w:ascii="Times New Roman" w:eastAsia="Times New Roman" w:hAnsi="Times New Roman" w:cs="Times New Roman"/>
                <w:b/>
                <w:color w:val="000000"/>
                <w:sz w:val="24"/>
                <w:szCs w:val="24"/>
                <w:lang w:eastAsia="bg-BG"/>
              </w:rPr>
            </w:pPr>
            <w:r w:rsidRPr="00B473F6">
              <w:rPr>
                <w:rFonts w:ascii="Times New Roman" w:eastAsia="Times New Roman" w:hAnsi="Times New Roman" w:cs="Times New Roman"/>
                <w:b/>
                <w:color w:val="000000"/>
                <w:sz w:val="24"/>
                <w:szCs w:val="24"/>
                <w:lang w:eastAsia="bg-BG"/>
              </w:rPr>
              <w:t>О</w:t>
            </w:r>
            <w:r w:rsidR="00E5355E" w:rsidRPr="00B473F6">
              <w:rPr>
                <w:rFonts w:ascii="Times New Roman" w:eastAsia="Times New Roman" w:hAnsi="Times New Roman" w:cs="Times New Roman"/>
                <w:b/>
                <w:color w:val="000000"/>
                <w:sz w:val="24"/>
                <w:szCs w:val="24"/>
                <w:lang w:eastAsia="bg-BG"/>
              </w:rPr>
              <w:t>бщо</w:t>
            </w:r>
            <w:r w:rsidR="00A973B5" w:rsidRPr="00B473F6">
              <w:rPr>
                <w:rFonts w:ascii="Times New Roman" w:eastAsia="Times New Roman" w:hAnsi="Times New Roman" w:cs="Times New Roman"/>
                <w:b/>
                <w:color w:val="000000"/>
                <w:sz w:val="24"/>
                <w:szCs w:val="24"/>
                <w:lang w:eastAsia="bg-BG"/>
              </w:rPr>
              <w:t>:</w:t>
            </w:r>
            <w:r w:rsidRPr="00B473F6">
              <w:rPr>
                <w:rFonts w:ascii="Times New Roman" w:eastAsia="Times New Roman" w:hAnsi="Times New Roman" w:cs="Times New Roman"/>
                <w:b/>
                <w:color w:val="000000"/>
                <w:sz w:val="24"/>
                <w:szCs w:val="24"/>
                <w:lang w:eastAsia="bg-BG"/>
              </w:rPr>
              <w:t xml:space="preserve"> </w:t>
            </w:r>
          </w:p>
        </w:tc>
        <w:tc>
          <w:tcPr>
            <w:tcW w:w="2835" w:type="dxa"/>
          </w:tcPr>
          <w:p w14:paraId="6DB1BC89" w14:textId="77777777" w:rsidR="00E5355E" w:rsidRPr="00B473F6" w:rsidRDefault="00DF0B1A" w:rsidP="0056786E">
            <w:pPr>
              <w:spacing w:after="0" w:line="240" w:lineRule="auto"/>
              <w:jc w:val="right"/>
              <w:rPr>
                <w:rFonts w:ascii="Times New Roman" w:hAnsi="Times New Roman" w:cs="Times New Roman"/>
                <w:b/>
                <w:sz w:val="24"/>
                <w:szCs w:val="24"/>
              </w:rPr>
            </w:pPr>
            <w:r w:rsidRPr="00B473F6">
              <w:rPr>
                <w:rFonts w:ascii="Times New Roman" w:hAnsi="Times New Roman" w:cs="Times New Roman"/>
                <w:b/>
                <w:sz w:val="24"/>
                <w:szCs w:val="24"/>
              </w:rPr>
              <w:t xml:space="preserve">40 794,0 </w:t>
            </w:r>
          </w:p>
        </w:tc>
        <w:tc>
          <w:tcPr>
            <w:tcW w:w="2583" w:type="dxa"/>
            <w:vAlign w:val="bottom"/>
          </w:tcPr>
          <w:p w14:paraId="569AC9A1" w14:textId="77777777" w:rsidR="00E5355E" w:rsidRPr="00B473F6" w:rsidRDefault="008F355B" w:rsidP="0056786E">
            <w:pPr>
              <w:spacing w:after="0" w:line="240" w:lineRule="auto"/>
              <w:jc w:val="right"/>
              <w:rPr>
                <w:rFonts w:ascii="Times New Roman" w:eastAsia="Times New Roman" w:hAnsi="Times New Roman" w:cs="Times New Roman"/>
                <w:b/>
                <w:color w:val="000000"/>
                <w:sz w:val="24"/>
                <w:szCs w:val="24"/>
                <w:lang w:eastAsia="bg-BG"/>
              </w:rPr>
            </w:pPr>
            <w:r w:rsidRPr="00B473F6">
              <w:rPr>
                <w:rFonts w:ascii="Times New Roman" w:eastAsia="Times New Roman" w:hAnsi="Times New Roman" w:cs="Times New Roman"/>
                <w:b/>
                <w:color w:val="000000"/>
                <w:sz w:val="24"/>
                <w:szCs w:val="24"/>
                <w:lang w:eastAsia="bg-BG"/>
              </w:rPr>
              <w:t>4 896</w:t>
            </w:r>
            <w:r w:rsidR="00DF0B1A" w:rsidRPr="00B473F6">
              <w:rPr>
                <w:rFonts w:ascii="Times New Roman" w:eastAsia="Times New Roman" w:hAnsi="Times New Roman" w:cs="Times New Roman"/>
                <w:b/>
                <w:color w:val="000000"/>
                <w:sz w:val="24"/>
                <w:szCs w:val="24"/>
                <w:lang w:eastAsia="bg-BG"/>
              </w:rPr>
              <w:t xml:space="preserve"> </w:t>
            </w:r>
          </w:p>
        </w:tc>
      </w:tr>
    </w:tbl>
    <w:p w14:paraId="35B89B56" w14:textId="77777777" w:rsidR="00E5355E" w:rsidRPr="00B473F6" w:rsidRDefault="00B86ACA" w:rsidP="00B86ACA">
      <w:pPr>
        <w:autoSpaceDE w:val="0"/>
        <w:autoSpaceDN w:val="0"/>
        <w:adjustRightInd w:val="0"/>
        <w:spacing w:after="0" w:line="240" w:lineRule="auto"/>
        <w:jc w:val="both"/>
        <w:rPr>
          <w:rFonts w:ascii="Times New Roman" w:eastAsia="Calibri" w:hAnsi="Times New Roman" w:cs="Times New Roman"/>
          <w:sz w:val="20"/>
          <w:szCs w:val="20"/>
        </w:rPr>
      </w:pPr>
      <w:r w:rsidRPr="00B473F6">
        <w:rPr>
          <w:rFonts w:ascii="Times New Roman" w:eastAsia="Calibri" w:hAnsi="Times New Roman" w:cs="Times New Roman"/>
          <w:sz w:val="20"/>
          <w:szCs w:val="20"/>
        </w:rPr>
        <w:t>*</w:t>
      </w:r>
      <w:r w:rsidRPr="00B473F6">
        <w:rPr>
          <w:sz w:val="20"/>
          <w:szCs w:val="20"/>
        </w:rPr>
        <w:t xml:space="preserve"> </w:t>
      </w:r>
      <w:r w:rsidRPr="00B473F6">
        <w:rPr>
          <w:rFonts w:ascii="Times New Roman" w:eastAsia="Calibri" w:hAnsi="Times New Roman" w:cs="Times New Roman"/>
          <w:sz w:val="20"/>
          <w:szCs w:val="20"/>
        </w:rPr>
        <w:t xml:space="preserve">ЛС „Зеленка“ не е член на НЛРС </w:t>
      </w:r>
      <w:r w:rsidR="00144680" w:rsidRPr="00B473F6">
        <w:rPr>
          <w:rFonts w:ascii="Times New Roman" w:eastAsia="Calibri" w:hAnsi="Times New Roman" w:cs="Times New Roman"/>
          <w:sz w:val="20"/>
          <w:szCs w:val="20"/>
        </w:rPr>
        <w:t>– СЛРБ;</w:t>
      </w:r>
      <w:r w:rsidRPr="00B473F6">
        <w:rPr>
          <w:rFonts w:ascii="Times New Roman" w:eastAsia="Calibri" w:hAnsi="Times New Roman" w:cs="Times New Roman"/>
          <w:sz w:val="20"/>
          <w:szCs w:val="20"/>
        </w:rPr>
        <w:t xml:space="preserve"> към него са вкл. землищата на селата Българево и Свети Никола. </w:t>
      </w:r>
    </w:p>
    <w:p w14:paraId="062C1560" w14:textId="77777777" w:rsidR="005606B9" w:rsidRPr="00B473F6" w:rsidRDefault="008908F7" w:rsidP="00A5578E">
      <w:pPr>
        <w:pStyle w:val="Heading2"/>
      </w:pPr>
      <w:bookmarkStart w:id="63" w:name="_Toc533156384"/>
      <w:r w:rsidRPr="00B473F6">
        <w:lastRenderedPageBreak/>
        <w:t>6</w:t>
      </w:r>
      <w:r w:rsidR="00EB482C" w:rsidRPr="00B473F6">
        <w:t>.</w:t>
      </w:r>
      <w:r w:rsidR="008314C6" w:rsidRPr="00B473F6">
        <w:t xml:space="preserve"> РОЛЯ И ЗНАЧЕНИЕ НА ГОРСКОТО И ЛОВНОТО СТОПАНСТВО ЗА ИКОНОМИКАТА НА ОБЛАСТТА</w:t>
      </w:r>
      <w:bookmarkEnd w:id="63"/>
      <w:r w:rsidR="008314C6" w:rsidRPr="00B473F6">
        <w:t xml:space="preserve"> </w:t>
      </w:r>
    </w:p>
    <w:p w14:paraId="643CC343" w14:textId="77777777" w:rsidR="00536E97" w:rsidRPr="00B473F6" w:rsidRDefault="00536E97" w:rsidP="00536E97">
      <w:pPr>
        <w:autoSpaceDE w:val="0"/>
        <w:autoSpaceDN w:val="0"/>
        <w:adjustRightInd w:val="0"/>
        <w:spacing w:after="0" w:line="240" w:lineRule="auto"/>
        <w:ind w:firstLine="709"/>
        <w:jc w:val="both"/>
        <w:rPr>
          <w:rFonts w:ascii="Times New Roman" w:hAnsi="Times New Roman" w:cs="Times New Roman"/>
          <w:b/>
          <w:sz w:val="24"/>
          <w:szCs w:val="24"/>
        </w:rPr>
      </w:pPr>
    </w:p>
    <w:p w14:paraId="0A1BD4CF" w14:textId="77777777" w:rsidR="008D5CD0" w:rsidRPr="00B473F6" w:rsidRDefault="008D5CD0" w:rsidP="00A5578E">
      <w:pPr>
        <w:pStyle w:val="Heading3"/>
        <w:keepNext/>
        <w:keepLines/>
        <w:spacing w:before="80" w:beforeAutospacing="0" w:after="0" w:afterAutospacing="0"/>
        <w:rPr>
          <w:rFonts w:ascii="Calibri Light" w:eastAsia="SimSun" w:hAnsi="Calibri Light"/>
          <w:b w:val="0"/>
          <w:bCs w:val="0"/>
          <w:color w:val="538135"/>
          <w:sz w:val="24"/>
          <w:szCs w:val="24"/>
          <w:lang w:eastAsia="bg-BG"/>
        </w:rPr>
      </w:pPr>
      <w:bookmarkStart w:id="64" w:name="_Toc533156385"/>
      <w:r w:rsidRPr="00B473F6">
        <w:rPr>
          <w:rFonts w:ascii="Calibri Light" w:eastAsia="SimSun" w:hAnsi="Calibri Light"/>
          <w:b w:val="0"/>
          <w:bCs w:val="0"/>
          <w:color w:val="538135"/>
          <w:sz w:val="24"/>
          <w:szCs w:val="24"/>
          <w:lang w:eastAsia="bg-BG"/>
        </w:rPr>
        <w:t>6.1. Роля и значение на горското стопанство</w:t>
      </w:r>
      <w:r w:rsidR="0023536D" w:rsidRPr="00B473F6">
        <w:rPr>
          <w:rFonts w:ascii="Calibri Light" w:eastAsia="SimSun" w:hAnsi="Calibri Light"/>
          <w:b w:val="0"/>
          <w:bCs w:val="0"/>
          <w:color w:val="538135"/>
          <w:sz w:val="24"/>
          <w:szCs w:val="24"/>
          <w:lang w:eastAsia="bg-BG"/>
        </w:rPr>
        <w:t xml:space="preserve"> за икономиката на областта</w:t>
      </w:r>
      <w:bookmarkEnd w:id="64"/>
    </w:p>
    <w:p w14:paraId="68BFB927" w14:textId="77777777" w:rsidR="00A34DAB" w:rsidRPr="00B473F6" w:rsidRDefault="00A34DAB" w:rsidP="0023536D">
      <w:pPr>
        <w:autoSpaceDE w:val="0"/>
        <w:autoSpaceDN w:val="0"/>
        <w:adjustRightInd w:val="0"/>
        <w:spacing w:after="0" w:line="240" w:lineRule="auto"/>
        <w:ind w:firstLine="709"/>
        <w:jc w:val="both"/>
        <w:rPr>
          <w:rFonts w:ascii="Times New Roman" w:hAnsi="Times New Roman" w:cs="Times New Roman"/>
          <w:sz w:val="24"/>
          <w:szCs w:val="24"/>
        </w:rPr>
      </w:pPr>
    </w:p>
    <w:p w14:paraId="1E2EF09A" w14:textId="77777777" w:rsidR="00564C2C" w:rsidRPr="00B473F6" w:rsidRDefault="00E87CF7" w:rsidP="0023536D">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Горите представляват важен </w:t>
      </w:r>
      <w:r w:rsidR="008C30EA" w:rsidRPr="00B473F6">
        <w:rPr>
          <w:rFonts w:ascii="Times New Roman" w:hAnsi="Times New Roman" w:cs="Times New Roman"/>
          <w:sz w:val="24"/>
          <w:szCs w:val="24"/>
        </w:rPr>
        <w:t>компонент</w:t>
      </w:r>
      <w:r w:rsidR="0023536D" w:rsidRPr="00B473F6">
        <w:rPr>
          <w:rFonts w:ascii="Times New Roman" w:hAnsi="Times New Roman" w:cs="Times New Roman"/>
          <w:sz w:val="24"/>
          <w:szCs w:val="24"/>
        </w:rPr>
        <w:t xml:space="preserve"> от екосистемите като притежават</w:t>
      </w:r>
      <w:r w:rsidRPr="00B473F6">
        <w:rPr>
          <w:rFonts w:ascii="Times New Roman" w:hAnsi="Times New Roman" w:cs="Times New Roman"/>
          <w:sz w:val="24"/>
          <w:szCs w:val="24"/>
        </w:rPr>
        <w:t xml:space="preserve"> широк спектър от функции: регулиране на водния отток, защита от почвена и ветрова ерозия, намаляване на емисиите от въглероден диоксид, опазване на биоразнообразието и др. Повишеният интерес към горското стопанство и горските продукти е насочен</w:t>
      </w:r>
      <w:r w:rsidR="0023536D" w:rsidRPr="00B473F6">
        <w:rPr>
          <w:rFonts w:ascii="Times New Roman" w:hAnsi="Times New Roman" w:cs="Times New Roman"/>
          <w:sz w:val="24"/>
          <w:szCs w:val="24"/>
        </w:rPr>
        <w:t xml:space="preserve"> не само към </w:t>
      </w:r>
      <w:r w:rsidRPr="00B473F6">
        <w:rPr>
          <w:rFonts w:ascii="Times New Roman" w:hAnsi="Times New Roman" w:cs="Times New Roman"/>
          <w:sz w:val="24"/>
          <w:szCs w:val="24"/>
        </w:rPr>
        <w:t xml:space="preserve">задоволяване на потребностите от дървесина, а също така към </w:t>
      </w:r>
      <w:r w:rsidR="0044097B" w:rsidRPr="00B473F6">
        <w:rPr>
          <w:rFonts w:ascii="Times New Roman" w:hAnsi="Times New Roman" w:cs="Times New Roman"/>
          <w:sz w:val="24"/>
          <w:szCs w:val="24"/>
        </w:rPr>
        <w:t>предоставяне на екосистемни услуги от горските територии (Тончев, 2013).</w:t>
      </w:r>
      <w:r w:rsidR="0023536D" w:rsidRPr="00B473F6">
        <w:rPr>
          <w:rFonts w:ascii="Times New Roman" w:hAnsi="Times New Roman" w:cs="Times New Roman"/>
          <w:sz w:val="24"/>
          <w:szCs w:val="24"/>
        </w:rPr>
        <w:t xml:space="preserve"> </w:t>
      </w:r>
      <w:r w:rsidR="00564C2C" w:rsidRPr="00B473F6">
        <w:rPr>
          <w:rFonts w:ascii="Times New Roman" w:hAnsi="Times New Roman" w:cs="Times New Roman"/>
          <w:sz w:val="24"/>
          <w:szCs w:val="24"/>
        </w:rPr>
        <w:t>Обществено възприетия</w:t>
      </w:r>
      <w:r w:rsidR="00AA2689" w:rsidRPr="00B473F6">
        <w:rPr>
          <w:rFonts w:ascii="Times New Roman" w:hAnsi="Times New Roman" w:cs="Times New Roman"/>
          <w:sz w:val="24"/>
          <w:szCs w:val="24"/>
        </w:rPr>
        <w:t>т</w:t>
      </w:r>
      <w:r w:rsidR="00564C2C" w:rsidRPr="00B473F6">
        <w:rPr>
          <w:rFonts w:ascii="Times New Roman" w:hAnsi="Times New Roman" w:cs="Times New Roman"/>
          <w:sz w:val="24"/>
          <w:szCs w:val="24"/>
        </w:rPr>
        <w:t xml:space="preserve"> модел за ползите от горските екосистеми в България е сведен основно до добив на дървесина и суровини, или най-общо ползване на материални екосистемни услуги (ЕСУ), а недостатъчно проучени и оценени са все още останалите видове</w:t>
      </w:r>
      <w:r w:rsidR="00AA2689" w:rsidRPr="00B473F6">
        <w:rPr>
          <w:rFonts w:ascii="Times New Roman" w:hAnsi="Times New Roman" w:cs="Times New Roman"/>
          <w:sz w:val="24"/>
          <w:szCs w:val="24"/>
        </w:rPr>
        <w:t xml:space="preserve"> ЕСУ </w:t>
      </w:r>
      <w:r w:rsidR="00564C2C" w:rsidRPr="00B473F6">
        <w:rPr>
          <w:rFonts w:ascii="Times New Roman" w:hAnsi="Times New Roman" w:cs="Times New Roman"/>
          <w:sz w:val="24"/>
          <w:szCs w:val="24"/>
        </w:rPr>
        <w:t>– регулиращи</w:t>
      </w:r>
      <w:r w:rsidR="00AA2689" w:rsidRPr="00B473F6">
        <w:rPr>
          <w:rFonts w:ascii="Times New Roman" w:hAnsi="Times New Roman" w:cs="Times New Roman"/>
          <w:sz w:val="24"/>
          <w:szCs w:val="24"/>
        </w:rPr>
        <w:t xml:space="preserve">, </w:t>
      </w:r>
      <w:r w:rsidR="00564C2C" w:rsidRPr="00B473F6">
        <w:rPr>
          <w:rFonts w:ascii="Times New Roman" w:hAnsi="Times New Roman" w:cs="Times New Roman"/>
          <w:sz w:val="24"/>
          <w:szCs w:val="24"/>
        </w:rPr>
        <w:t>поддържащи, и културни (Каменов и кол., 2017). Разпознаването на горските екосистеми като природен актив със значителен икономически потенциал и неизмерима социална стойност, би спомогнало за съхраняване на биоразнообразието.</w:t>
      </w:r>
    </w:p>
    <w:p w14:paraId="09D0F8D9" w14:textId="77777777" w:rsidR="00BA7FE7" w:rsidRPr="00B473F6" w:rsidRDefault="0071063D" w:rsidP="000643F2">
      <w:pPr>
        <w:autoSpaceDE w:val="0"/>
        <w:autoSpaceDN w:val="0"/>
        <w:adjustRightInd w:val="0"/>
        <w:spacing w:after="12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Горс</w:t>
      </w:r>
      <w:r w:rsidR="00842690" w:rsidRPr="00B473F6">
        <w:rPr>
          <w:rFonts w:ascii="Times New Roman" w:hAnsi="Times New Roman" w:cs="Times New Roman"/>
          <w:sz w:val="24"/>
          <w:szCs w:val="24"/>
        </w:rPr>
        <w:t>костопанската дейност в област Добрич</w:t>
      </w:r>
      <w:r w:rsidRPr="00B473F6">
        <w:rPr>
          <w:rFonts w:ascii="Times New Roman" w:hAnsi="Times New Roman" w:cs="Times New Roman"/>
          <w:sz w:val="24"/>
          <w:szCs w:val="24"/>
        </w:rPr>
        <w:t xml:space="preserve"> е съсредоточена в две</w:t>
      </w:r>
      <w:r w:rsidR="00842690" w:rsidRPr="00B473F6">
        <w:rPr>
          <w:rFonts w:ascii="Times New Roman" w:hAnsi="Times New Roman" w:cs="Times New Roman"/>
          <w:sz w:val="24"/>
          <w:szCs w:val="24"/>
        </w:rPr>
        <w:t>те</w:t>
      </w:r>
      <w:r w:rsidRPr="00B473F6">
        <w:rPr>
          <w:rFonts w:ascii="Times New Roman" w:hAnsi="Times New Roman" w:cs="Times New Roman"/>
          <w:sz w:val="24"/>
          <w:szCs w:val="24"/>
        </w:rPr>
        <w:t xml:space="preserve"> държавни горски</w:t>
      </w:r>
      <w:r w:rsidR="00497F5B" w:rsidRPr="00B473F6">
        <w:rPr>
          <w:rFonts w:ascii="Times New Roman" w:hAnsi="Times New Roman" w:cs="Times New Roman"/>
          <w:sz w:val="24"/>
          <w:szCs w:val="24"/>
        </w:rPr>
        <w:t xml:space="preserve"> </w:t>
      </w:r>
      <w:r w:rsidRPr="00B473F6">
        <w:rPr>
          <w:rFonts w:ascii="Times New Roman" w:hAnsi="Times New Roman" w:cs="Times New Roman"/>
          <w:sz w:val="24"/>
          <w:szCs w:val="24"/>
        </w:rPr>
        <w:t>с</w:t>
      </w:r>
      <w:r w:rsidR="00FF4908" w:rsidRPr="00B473F6">
        <w:rPr>
          <w:rFonts w:ascii="Times New Roman" w:hAnsi="Times New Roman" w:cs="Times New Roman"/>
          <w:sz w:val="24"/>
          <w:szCs w:val="24"/>
        </w:rPr>
        <w:t>топанства (</w:t>
      </w:r>
      <w:r w:rsidRPr="00B473F6">
        <w:rPr>
          <w:rFonts w:ascii="Times New Roman" w:hAnsi="Times New Roman" w:cs="Times New Roman"/>
          <w:sz w:val="24"/>
          <w:szCs w:val="24"/>
        </w:rPr>
        <w:t>Добрич и Генерал Тошево</w:t>
      </w:r>
      <w:r w:rsidR="00FF4908" w:rsidRPr="00B473F6">
        <w:rPr>
          <w:rFonts w:ascii="Times New Roman" w:hAnsi="Times New Roman" w:cs="Times New Roman"/>
          <w:sz w:val="24"/>
          <w:szCs w:val="24"/>
        </w:rPr>
        <w:t>)</w:t>
      </w:r>
      <w:r w:rsidRPr="00B473F6">
        <w:rPr>
          <w:rFonts w:ascii="Times New Roman" w:hAnsi="Times New Roman" w:cs="Times New Roman"/>
          <w:sz w:val="24"/>
          <w:szCs w:val="24"/>
        </w:rPr>
        <w:t xml:space="preserve"> и две</w:t>
      </w:r>
      <w:r w:rsidR="00842690" w:rsidRPr="00B473F6">
        <w:rPr>
          <w:rFonts w:ascii="Times New Roman" w:hAnsi="Times New Roman" w:cs="Times New Roman"/>
          <w:sz w:val="24"/>
          <w:szCs w:val="24"/>
        </w:rPr>
        <w:t>те</w:t>
      </w:r>
      <w:r w:rsidR="00FF4908" w:rsidRPr="00B473F6">
        <w:rPr>
          <w:rFonts w:ascii="Times New Roman" w:hAnsi="Times New Roman" w:cs="Times New Roman"/>
          <w:sz w:val="24"/>
          <w:szCs w:val="24"/>
        </w:rPr>
        <w:t xml:space="preserve"> държавни ловни стопанства (</w:t>
      </w:r>
      <w:r w:rsidRPr="00B473F6">
        <w:rPr>
          <w:rFonts w:ascii="Times New Roman" w:hAnsi="Times New Roman" w:cs="Times New Roman"/>
          <w:sz w:val="24"/>
          <w:szCs w:val="24"/>
        </w:rPr>
        <w:t>Балчик и Тервел</w:t>
      </w:r>
      <w:r w:rsidR="00FF4908" w:rsidRPr="00B473F6">
        <w:rPr>
          <w:rFonts w:ascii="Times New Roman" w:hAnsi="Times New Roman" w:cs="Times New Roman"/>
          <w:sz w:val="24"/>
          <w:szCs w:val="24"/>
        </w:rPr>
        <w:t>)</w:t>
      </w:r>
      <w:r w:rsidRPr="00B473F6">
        <w:rPr>
          <w:rFonts w:ascii="Times New Roman" w:hAnsi="Times New Roman" w:cs="Times New Roman"/>
          <w:sz w:val="24"/>
          <w:szCs w:val="24"/>
        </w:rPr>
        <w:t xml:space="preserve">. </w:t>
      </w:r>
      <w:r w:rsidR="004D7AE0" w:rsidRPr="00B473F6">
        <w:rPr>
          <w:rFonts w:ascii="Times New Roman" w:hAnsi="Times New Roman" w:cs="Times New Roman"/>
          <w:sz w:val="24"/>
          <w:szCs w:val="24"/>
        </w:rPr>
        <w:t xml:space="preserve">ТП </w:t>
      </w:r>
      <w:r w:rsidRPr="00B473F6">
        <w:rPr>
          <w:rFonts w:ascii="Times New Roman" w:hAnsi="Times New Roman" w:cs="Times New Roman"/>
          <w:sz w:val="24"/>
          <w:szCs w:val="24"/>
        </w:rPr>
        <w:t xml:space="preserve">ДГС „Добрич” стопанисва </w:t>
      </w:r>
      <w:r w:rsidR="00B20D45" w:rsidRPr="00B473F6">
        <w:rPr>
          <w:rFonts w:ascii="Times New Roman" w:hAnsi="Times New Roman" w:cs="Times New Roman"/>
          <w:sz w:val="24"/>
          <w:szCs w:val="24"/>
        </w:rPr>
        <w:t>горските територии</w:t>
      </w:r>
      <w:r w:rsidRPr="00B473F6">
        <w:rPr>
          <w:rFonts w:ascii="Times New Roman" w:hAnsi="Times New Roman" w:cs="Times New Roman"/>
          <w:sz w:val="24"/>
          <w:szCs w:val="24"/>
        </w:rPr>
        <w:t xml:space="preserve"> в </w:t>
      </w:r>
      <w:r w:rsidR="002D73CB" w:rsidRPr="00B473F6">
        <w:rPr>
          <w:rFonts w:ascii="Times New Roman" w:hAnsi="Times New Roman" w:cs="Times New Roman"/>
          <w:sz w:val="24"/>
          <w:szCs w:val="24"/>
        </w:rPr>
        <w:t>общините Добрич-град и Добричка;</w:t>
      </w:r>
      <w:r w:rsidRPr="00B473F6">
        <w:rPr>
          <w:rFonts w:ascii="Times New Roman" w:hAnsi="Times New Roman" w:cs="Times New Roman"/>
          <w:sz w:val="24"/>
          <w:szCs w:val="24"/>
        </w:rPr>
        <w:t xml:space="preserve"> </w:t>
      </w:r>
      <w:r w:rsidR="004D7AE0" w:rsidRPr="00B473F6">
        <w:rPr>
          <w:rFonts w:ascii="Times New Roman" w:hAnsi="Times New Roman" w:cs="Times New Roman"/>
          <w:sz w:val="24"/>
          <w:szCs w:val="24"/>
        </w:rPr>
        <w:t xml:space="preserve">ТП </w:t>
      </w:r>
      <w:r w:rsidR="00D02FB9" w:rsidRPr="00B473F6">
        <w:rPr>
          <w:rFonts w:ascii="Times New Roman" w:hAnsi="Times New Roman" w:cs="Times New Roman"/>
          <w:sz w:val="24"/>
          <w:szCs w:val="24"/>
        </w:rPr>
        <w:t>ДГС „Генерал Тошево</w:t>
      </w:r>
      <w:r w:rsidR="00CF73B1" w:rsidRPr="00B473F6">
        <w:rPr>
          <w:rFonts w:ascii="Times New Roman" w:hAnsi="Times New Roman" w:cs="Times New Roman"/>
          <w:sz w:val="24"/>
          <w:szCs w:val="24"/>
        </w:rPr>
        <w:t xml:space="preserve"> стопанисва горските територии на</w:t>
      </w:r>
      <w:r w:rsidR="00D02FB9" w:rsidRPr="00B473F6">
        <w:rPr>
          <w:rFonts w:ascii="Times New Roman" w:hAnsi="Times New Roman" w:cs="Times New Roman"/>
          <w:sz w:val="24"/>
          <w:szCs w:val="24"/>
        </w:rPr>
        <w:t xml:space="preserve"> общините Генерал </w:t>
      </w:r>
      <w:r w:rsidRPr="00B473F6">
        <w:rPr>
          <w:rFonts w:ascii="Times New Roman" w:hAnsi="Times New Roman" w:cs="Times New Roman"/>
          <w:sz w:val="24"/>
          <w:szCs w:val="24"/>
        </w:rPr>
        <w:t>Тошево и Крушари</w:t>
      </w:r>
      <w:r w:rsidR="002D73CB" w:rsidRPr="00B473F6">
        <w:rPr>
          <w:rFonts w:ascii="Times New Roman" w:hAnsi="Times New Roman" w:cs="Times New Roman"/>
          <w:sz w:val="24"/>
          <w:szCs w:val="24"/>
        </w:rPr>
        <w:t xml:space="preserve">; </w:t>
      </w:r>
      <w:r w:rsidR="004D7AE0" w:rsidRPr="00B473F6">
        <w:rPr>
          <w:rFonts w:ascii="Times New Roman" w:hAnsi="Times New Roman" w:cs="Times New Roman"/>
          <w:sz w:val="24"/>
          <w:szCs w:val="24"/>
        </w:rPr>
        <w:t xml:space="preserve">ТП </w:t>
      </w:r>
      <w:r w:rsidRPr="00B473F6">
        <w:rPr>
          <w:rFonts w:ascii="Times New Roman" w:hAnsi="Times New Roman" w:cs="Times New Roman"/>
          <w:sz w:val="24"/>
          <w:szCs w:val="24"/>
        </w:rPr>
        <w:t>ДЛС „Балчик” упражнява дейност</w:t>
      </w:r>
      <w:r w:rsidR="002D73CB" w:rsidRPr="00B473F6">
        <w:rPr>
          <w:rFonts w:ascii="Times New Roman" w:hAnsi="Times New Roman" w:cs="Times New Roman"/>
          <w:sz w:val="24"/>
          <w:szCs w:val="24"/>
        </w:rPr>
        <w:t>и</w:t>
      </w:r>
      <w:r w:rsidRPr="00B473F6">
        <w:rPr>
          <w:rFonts w:ascii="Times New Roman" w:hAnsi="Times New Roman" w:cs="Times New Roman"/>
          <w:sz w:val="24"/>
          <w:szCs w:val="24"/>
        </w:rPr>
        <w:t xml:space="preserve"> на територията</w:t>
      </w:r>
      <w:r w:rsidR="00563592" w:rsidRPr="00B473F6">
        <w:rPr>
          <w:rFonts w:ascii="Times New Roman" w:hAnsi="Times New Roman" w:cs="Times New Roman"/>
          <w:sz w:val="24"/>
          <w:szCs w:val="24"/>
        </w:rPr>
        <w:t xml:space="preserve"> на общините Шабла, Каварна</w:t>
      </w:r>
      <w:r w:rsidR="002D73CB" w:rsidRPr="00B473F6">
        <w:rPr>
          <w:rFonts w:ascii="Times New Roman" w:hAnsi="Times New Roman" w:cs="Times New Roman"/>
          <w:sz w:val="24"/>
          <w:szCs w:val="24"/>
        </w:rPr>
        <w:t xml:space="preserve">, Балчик и част от </w:t>
      </w:r>
      <w:r w:rsidR="0018511B" w:rsidRPr="00B473F6">
        <w:rPr>
          <w:rFonts w:ascii="Times New Roman" w:hAnsi="Times New Roman" w:cs="Times New Roman"/>
          <w:sz w:val="24"/>
          <w:szCs w:val="24"/>
        </w:rPr>
        <w:t xml:space="preserve">община </w:t>
      </w:r>
      <w:r w:rsidR="002D73CB" w:rsidRPr="00B473F6">
        <w:rPr>
          <w:rFonts w:ascii="Times New Roman" w:hAnsi="Times New Roman" w:cs="Times New Roman"/>
          <w:sz w:val="24"/>
          <w:szCs w:val="24"/>
        </w:rPr>
        <w:t>Добричка;</w:t>
      </w:r>
      <w:r w:rsidR="00563592" w:rsidRPr="00B473F6">
        <w:rPr>
          <w:rFonts w:ascii="Times New Roman" w:hAnsi="Times New Roman" w:cs="Times New Roman"/>
          <w:sz w:val="24"/>
          <w:szCs w:val="24"/>
        </w:rPr>
        <w:t xml:space="preserve"> </w:t>
      </w:r>
      <w:r w:rsidR="004D7AE0" w:rsidRPr="00B473F6">
        <w:rPr>
          <w:rFonts w:ascii="Times New Roman" w:hAnsi="Times New Roman" w:cs="Times New Roman"/>
          <w:sz w:val="24"/>
          <w:szCs w:val="24"/>
        </w:rPr>
        <w:t>ТП ДЛС</w:t>
      </w:r>
      <w:r w:rsidR="00563592" w:rsidRPr="00B473F6">
        <w:rPr>
          <w:rFonts w:ascii="Times New Roman" w:hAnsi="Times New Roman" w:cs="Times New Roman"/>
          <w:sz w:val="24"/>
          <w:szCs w:val="24"/>
        </w:rPr>
        <w:t xml:space="preserve"> </w:t>
      </w:r>
      <w:r w:rsidR="004D7AE0" w:rsidRPr="00B473F6">
        <w:rPr>
          <w:rFonts w:ascii="Times New Roman" w:hAnsi="Times New Roman" w:cs="Times New Roman"/>
          <w:sz w:val="24"/>
          <w:szCs w:val="24"/>
        </w:rPr>
        <w:t>“Терве</w:t>
      </w:r>
      <w:r w:rsidR="00D02FB9" w:rsidRPr="00B473F6">
        <w:rPr>
          <w:rFonts w:ascii="Times New Roman" w:hAnsi="Times New Roman" w:cs="Times New Roman"/>
          <w:sz w:val="24"/>
          <w:szCs w:val="24"/>
        </w:rPr>
        <w:t>л“ стопанисва горите</w:t>
      </w:r>
      <w:r w:rsidR="004D7AE0" w:rsidRPr="00B473F6">
        <w:rPr>
          <w:rFonts w:ascii="Times New Roman" w:hAnsi="Times New Roman" w:cs="Times New Roman"/>
          <w:sz w:val="24"/>
          <w:szCs w:val="24"/>
        </w:rPr>
        <w:t xml:space="preserve"> на община Тервел</w:t>
      </w:r>
      <w:r w:rsidR="00563592" w:rsidRPr="00B473F6">
        <w:rPr>
          <w:rFonts w:ascii="Times New Roman" w:hAnsi="Times New Roman" w:cs="Times New Roman"/>
          <w:sz w:val="24"/>
          <w:szCs w:val="24"/>
        </w:rPr>
        <w:t xml:space="preserve">. </w:t>
      </w:r>
      <w:r w:rsidR="00BA7FE7" w:rsidRPr="00B473F6">
        <w:rPr>
          <w:rFonts w:ascii="Times New Roman" w:hAnsi="Times New Roman" w:cs="Times New Roman"/>
          <w:sz w:val="24"/>
          <w:szCs w:val="24"/>
        </w:rPr>
        <w:t>От особено голямо значение за икономиката на областта</w:t>
      </w:r>
      <w:r w:rsidR="00357901" w:rsidRPr="00B473F6">
        <w:rPr>
          <w:rFonts w:ascii="Times New Roman" w:hAnsi="Times New Roman" w:cs="Times New Roman"/>
          <w:sz w:val="24"/>
          <w:szCs w:val="24"/>
        </w:rPr>
        <w:t xml:space="preserve"> са д</w:t>
      </w:r>
      <w:r w:rsidR="006416C7" w:rsidRPr="00B473F6">
        <w:rPr>
          <w:rFonts w:ascii="Times New Roman" w:hAnsi="Times New Roman" w:cs="Times New Roman"/>
          <w:sz w:val="24"/>
          <w:szCs w:val="24"/>
        </w:rPr>
        <w:t xml:space="preserve">ървопроизводителните </w:t>
      </w:r>
      <w:r w:rsidR="00BA7FE7" w:rsidRPr="00B473F6">
        <w:rPr>
          <w:rFonts w:ascii="Times New Roman" w:hAnsi="Times New Roman" w:cs="Times New Roman"/>
          <w:sz w:val="24"/>
          <w:szCs w:val="24"/>
        </w:rPr>
        <w:t>функции на горите.</w:t>
      </w:r>
      <w:r w:rsidR="00FF4908" w:rsidRPr="00B473F6">
        <w:rPr>
          <w:rFonts w:ascii="Times New Roman" w:hAnsi="Times New Roman" w:cs="Times New Roman"/>
          <w:sz w:val="24"/>
          <w:szCs w:val="24"/>
        </w:rPr>
        <w:t xml:space="preserve"> Общо </w:t>
      </w:r>
      <w:r w:rsidR="00BA7FE7" w:rsidRPr="00B473F6">
        <w:rPr>
          <w:rFonts w:ascii="Times New Roman" w:hAnsi="Times New Roman" w:cs="Times New Roman"/>
          <w:sz w:val="24"/>
          <w:szCs w:val="24"/>
        </w:rPr>
        <w:t xml:space="preserve">стопанисваната дървопроизводителна площ </w:t>
      </w:r>
      <w:r w:rsidR="006416C7" w:rsidRPr="00B473F6">
        <w:rPr>
          <w:rFonts w:ascii="Times New Roman" w:hAnsi="Times New Roman" w:cs="Times New Roman"/>
          <w:sz w:val="24"/>
          <w:szCs w:val="24"/>
        </w:rPr>
        <w:t xml:space="preserve">на областта </w:t>
      </w:r>
      <w:r w:rsidR="00602233" w:rsidRPr="00B473F6">
        <w:rPr>
          <w:rFonts w:ascii="Times New Roman" w:hAnsi="Times New Roman" w:cs="Times New Roman"/>
          <w:sz w:val="24"/>
          <w:szCs w:val="24"/>
        </w:rPr>
        <w:t xml:space="preserve">възлиза на 60 764 </w:t>
      </w:r>
      <w:r w:rsidR="00BA7FE7" w:rsidRPr="00B473F6">
        <w:rPr>
          <w:rFonts w:ascii="Times New Roman" w:hAnsi="Times New Roman" w:cs="Times New Roman"/>
          <w:sz w:val="24"/>
          <w:szCs w:val="24"/>
        </w:rPr>
        <w:t>ha, близо 90%</w:t>
      </w:r>
      <w:r w:rsidR="00602233" w:rsidRPr="00B473F6">
        <w:rPr>
          <w:rFonts w:ascii="Times New Roman" w:hAnsi="Times New Roman" w:cs="Times New Roman"/>
          <w:sz w:val="24"/>
          <w:szCs w:val="24"/>
        </w:rPr>
        <w:t xml:space="preserve"> от които е държав</w:t>
      </w:r>
      <w:r w:rsidR="006416C7" w:rsidRPr="00B473F6">
        <w:rPr>
          <w:rFonts w:ascii="Times New Roman" w:hAnsi="Times New Roman" w:cs="Times New Roman"/>
          <w:sz w:val="24"/>
          <w:szCs w:val="24"/>
        </w:rPr>
        <w:t>н</w:t>
      </w:r>
      <w:r w:rsidR="00602233" w:rsidRPr="00B473F6">
        <w:rPr>
          <w:rFonts w:ascii="Times New Roman" w:hAnsi="Times New Roman" w:cs="Times New Roman"/>
          <w:sz w:val="24"/>
          <w:szCs w:val="24"/>
        </w:rPr>
        <w:t>и</w:t>
      </w:r>
      <w:r w:rsidR="006416C7" w:rsidRPr="00B473F6">
        <w:rPr>
          <w:rFonts w:ascii="Times New Roman" w:hAnsi="Times New Roman" w:cs="Times New Roman"/>
          <w:sz w:val="24"/>
          <w:szCs w:val="24"/>
        </w:rPr>
        <w:t xml:space="preserve"> горски територии</w:t>
      </w:r>
      <w:r w:rsidR="00BA7FE7" w:rsidRPr="00B473F6">
        <w:rPr>
          <w:rFonts w:ascii="Times New Roman" w:hAnsi="Times New Roman" w:cs="Times New Roman"/>
          <w:sz w:val="24"/>
          <w:szCs w:val="24"/>
        </w:rPr>
        <w:t>. Това представлява около 14% от общата площ на областта</w:t>
      </w:r>
      <w:r w:rsidR="003A34D3" w:rsidRPr="00B473F6">
        <w:rPr>
          <w:rFonts w:ascii="Times New Roman" w:hAnsi="Times New Roman" w:cs="Times New Roman"/>
          <w:sz w:val="24"/>
          <w:szCs w:val="24"/>
        </w:rPr>
        <w:t xml:space="preserve"> (</w:t>
      </w:r>
      <w:r w:rsidR="00335846" w:rsidRPr="00B473F6">
        <w:rPr>
          <w:rFonts w:ascii="Times New Roman" w:hAnsi="Times New Roman" w:cs="Times New Roman"/>
          <w:sz w:val="24"/>
          <w:szCs w:val="24"/>
        </w:rPr>
        <w:t>Ф</w:t>
      </w:r>
      <w:r w:rsidR="003A34D3" w:rsidRPr="00B473F6">
        <w:rPr>
          <w:rFonts w:ascii="Times New Roman" w:hAnsi="Times New Roman" w:cs="Times New Roman"/>
          <w:sz w:val="24"/>
          <w:szCs w:val="24"/>
        </w:rPr>
        <w:t>иг</w:t>
      </w:r>
      <w:r w:rsidR="00335846" w:rsidRPr="00B473F6">
        <w:rPr>
          <w:rFonts w:ascii="Times New Roman" w:hAnsi="Times New Roman" w:cs="Times New Roman"/>
          <w:sz w:val="24"/>
          <w:szCs w:val="24"/>
        </w:rPr>
        <w:t>ура</w:t>
      </w:r>
      <w:r w:rsidR="003A34D3" w:rsidRPr="00B473F6">
        <w:rPr>
          <w:rFonts w:ascii="Times New Roman" w:hAnsi="Times New Roman" w:cs="Times New Roman"/>
          <w:sz w:val="24"/>
          <w:szCs w:val="24"/>
        </w:rPr>
        <w:t xml:space="preserve"> </w:t>
      </w:r>
      <w:r w:rsidR="00AA69B3" w:rsidRPr="00B473F6">
        <w:rPr>
          <w:rFonts w:ascii="Times New Roman" w:hAnsi="Times New Roman" w:cs="Times New Roman"/>
          <w:sz w:val="24"/>
          <w:szCs w:val="24"/>
        </w:rPr>
        <w:t>10</w:t>
      </w:r>
      <w:r w:rsidR="003A34D3" w:rsidRPr="00B473F6">
        <w:rPr>
          <w:rFonts w:ascii="Times New Roman" w:hAnsi="Times New Roman" w:cs="Times New Roman"/>
          <w:sz w:val="24"/>
          <w:szCs w:val="24"/>
        </w:rPr>
        <w:t>)</w:t>
      </w:r>
      <w:r w:rsidR="00BA7FE7" w:rsidRPr="00B473F6">
        <w:rPr>
          <w:rFonts w:ascii="Times New Roman" w:hAnsi="Times New Roman" w:cs="Times New Roman"/>
          <w:sz w:val="24"/>
          <w:szCs w:val="24"/>
        </w:rPr>
        <w:t>.</w:t>
      </w:r>
      <w:r w:rsidR="00357901" w:rsidRPr="00B473F6">
        <w:rPr>
          <w:rFonts w:ascii="Times New Roman" w:hAnsi="Times New Roman" w:cs="Times New Roman"/>
          <w:sz w:val="24"/>
          <w:szCs w:val="24"/>
        </w:rPr>
        <w:t xml:space="preserve"> </w:t>
      </w:r>
      <w:r w:rsidR="00BA7FE7" w:rsidRPr="00B473F6">
        <w:rPr>
          <w:rFonts w:ascii="Times New Roman" w:hAnsi="Times New Roman" w:cs="Times New Roman"/>
          <w:sz w:val="24"/>
          <w:szCs w:val="24"/>
        </w:rPr>
        <w:t>Площта на земеделск</w:t>
      </w:r>
      <w:r w:rsidR="00C0558E" w:rsidRPr="00B473F6">
        <w:rPr>
          <w:rFonts w:ascii="Times New Roman" w:hAnsi="Times New Roman" w:cs="Times New Roman"/>
          <w:sz w:val="24"/>
          <w:szCs w:val="24"/>
        </w:rPr>
        <w:t xml:space="preserve">ите земи в областта достига до </w:t>
      </w:r>
      <w:r w:rsidR="00BA7FE7" w:rsidRPr="00B473F6">
        <w:rPr>
          <w:rFonts w:ascii="Times New Roman" w:hAnsi="Times New Roman" w:cs="Times New Roman"/>
          <w:sz w:val="24"/>
          <w:szCs w:val="24"/>
        </w:rPr>
        <w:t>370 835 hа или около 79% от общата й територия (Агростатистика, 2015).</w:t>
      </w:r>
      <w:r w:rsidR="00C0558E" w:rsidRPr="00B473F6">
        <w:rPr>
          <w:rFonts w:ascii="Times New Roman" w:hAnsi="Times New Roman" w:cs="Times New Roman"/>
          <w:sz w:val="24"/>
          <w:szCs w:val="24"/>
        </w:rPr>
        <w:t xml:space="preserve"> Урбанизираните територии заемат приблизително 5%, а останалите </w:t>
      </w:r>
      <w:r w:rsidR="008C30EA" w:rsidRPr="00B473F6">
        <w:rPr>
          <w:rFonts w:ascii="Times New Roman" w:hAnsi="Times New Roman" w:cs="Times New Roman"/>
          <w:sz w:val="24"/>
          <w:szCs w:val="24"/>
        </w:rPr>
        <w:t>тр</w:t>
      </w:r>
      <w:r w:rsidR="00EC56E4" w:rsidRPr="00B473F6">
        <w:rPr>
          <w:rFonts w:ascii="Times New Roman" w:hAnsi="Times New Roman" w:cs="Times New Roman"/>
          <w:sz w:val="24"/>
          <w:szCs w:val="24"/>
        </w:rPr>
        <w:t xml:space="preserve">и </w:t>
      </w:r>
      <w:r w:rsidR="008C30EA" w:rsidRPr="00B473F6">
        <w:rPr>
          <w:rFonts w:ascii="Times New Roman" w:hAnsi="Times New Roman" w:cs="Times New Roman"/>
          <w:sz w:val="24"/>
          <w:szCs w:val="24"/>
        </w:rPr>
        <w:t>категории</w:t>
      </w:r>
      <w:r w:rsidR="00C0558E" w:rsidRPr="00B473F6">
        <w:rPr>
          <w:rFonts w:ascii="Times New Roman" w:hAnsi="Times New Roman" w:cs="Times New Roman"/>
          <w:sz w:val="24"/>
          <w:szCs w:val="24"/>
        </w:rPr>
        <w:t xml:space="preserve"> са около 2 %.</w:t>
      </w:r>
      <w:r w:rsidR="00FF4908" w:rsidRPr="00B473F6">
        <w:t xml:space="preserve"> </w:t>
      </w:r>
      <w:r w:rsidR="00FF4908" w:rsidRPr="00B473F6">
        <w:rPr>
          <w:rFonts w:ascii="Times New Roman" w:hAnsi="Times New Roman" w:cs="Times New Roman"/>
          <w:sz w:val="24"/>
          <w:szCs w:val="24"/>
        </w:rPr>
        <w:t xml:space="preserve">По отношение на залесителната дейност (основна по отношение изпълнението на </w:t>
      </w:r>
      <w:r w:rsidR="00602233" w:rsidRPr="00B473F6">
        <w:rPr>
          <w:rFonts w:ascii="Times New Roman" w:hAnsi="Times New Roman" w:cs="Times New Roman"/>
          <w:sz w:val="24"/>
          <w:szCs w:val="24"/>
        </w:rPr>
        <w:t>горскостопанските планове</w:t>
      </w:r>
      <w:r w:rsidR="00FF4908" w:rsidRPr="00B473F6">
        <w:rPr>
          <w:rFonts w:ascii="Times New Roman" w:hAnsi="Times New Roman" w:cs="Times New Roman"/>
          <w:sz w:val="24"/>
          <w:szCs w:val="24"/>
        </w:rPr>
        <w:t xml:space="preserve">), при силна ресурсова стагнация, средно годишно в областта се залесяват около 154,6 hа. </w:t>
      </w:r>
    </w:p>
    <w:p w14:paraId="30E75973" w14:textId="77777777" w:rsidR="003A34D3" w:rsidRPr="00B473F6" w:rsidRDefault="003A34D3" w:rsidP="00BB4E5F">
      <w:pPr>
        <w:autoSpaceDE w:val="0"/>
        <w:autoSpaceDN w:val="0"/>
        <w:adjustRightInd w:val="0"/>
        <w:spacing w:before="120" w:after="0" w:line="240" w:lineRule="auto"/>
        <w:jc w:val="center"/>
        <w:rPr>
          <w:rFonts w:ascii="Times New Roman" w:hAnsi="Times New Roman" w:cs="Times New Roman"/>
          <w:sz w:val="24"/>
          <w:szCs w:val="24"/>
        </w:rPr>
      </w:pPr>
      <w:r w:rsidRPr="00B473F6">
        <w:rPr>
          <w:noProof/>
          <w:lang w:eastAsia="bg-BG"/>
        </w:rPr>
        <w:drawing>
          <wp:inline distT="0" distB="0" distL="0" distR="0" wp14:anchorId="49C6A59B" wp14:editId="64CC067F">
            <wp:extent cx="3804276" cy="219107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09497" cy="2194077"/>
                    </a:xfrm>
                    <a:prstGeom prst="rect">
                      <a:avLst/>
                    </a:prstGeom>
                    <a:noFill/>
                  </pic:spPr>
                </pic:pic>
              </a:graphicData>
            </a:graphic>
          </wp:inline>
        </w:drawing>
      </w:r>
    </w:p>
    <w:p w14:paraId="365F6898" w14:textId="001B59D7" w:rsidR="00C75A99" w:rsidRPr="00B473F6" w:rsidRDefault="004934AD" w:rsidP="004934AD">
      <w:pPr>
        <w:spacing w:before="120" w:after="0" w:line="240" w:lineRule="auto"/>
        <w:jc w:val="both"/>
        <w:rPr>
          <w:rFonts w:ascii="Times New Roman" w:hAnsi="Times New Roman" w:cs="Times New Roman"/>
          <w:i/>
        </w:rPr>
      </w:pPr>
      <w:bookmarkStart w:id="65" w:name="_Toc14334093"/>
      <w:r w:rsidRPr="00B473F6">
        <w:rPr>
          <w:rFonts w:ascii="Times New Roman" w:hAnsi="Times New Roman" w:cs="Times New Roman"/>
          <w:i/>
        </w:rPr>
        <w:t xml:space="preserve">Фигура </w:t>
      </w:r>
      <w:r w:rsidR="000E762B" w:rsidRPr="00B473F6">
        <w:rPr>
          <w:rFonts w:ascii="Times New Roman" w:hAnsi="Times New Roman" w:cs="Times New Roman"/>
          <w:i/>
        </w:rPr>
        <w:fldChar w:fldCharType="begin"/>
      </w:r>
      <w:r w:rsidRPr="00B473F6">
        <w:rPr>
          <w:rFonts w:ascii="Times New Roman" w:hAnsi="Times New Roman" w:cs="Times New Roman"/>
          <w:i/>
        </w:rPr>
        <w:instrText xml:space="preserve"> SEQ Фигура \* ARABIC </w:instrText>
      </w:r>
      <w:r w:rsidR="000E762B" w:rsidRPr="00B473F6">
        <w:rPr>
          <w:rFonts w:ascii="Times New Roman" w:hAnsi="Times New Roman" w:cs="Times New Roman"/>
          <w:i/>
        </w:rPr>
        <w:fldChar w:fldCharType="separate"/>
      </w:r>
      <w:r w:rsidR="004D4B4A">
        <w:rPr>
          <w:rFonts w:ascii="Times New Roman" w:hAnsi="Times New Roman" w:cs="Times New Roman"/>
          <w:i/>
          <w:noProof/>
        </w:rPr>
        <w:t>10</w:t>
      </w:r>
      <w:r w:rsidR="000E762B" w:rsidRPr="00B473F6">
        <w:rPr>
          <w:rFonts w:ascii="Times New Roman" w:hAnsi="Times New Roman" w:cs="Times New Roman"/>
          <w:i/>
        </w:rPr>
        <w:fldChar w:fldCharType="end"/>
      </w:r>
      <w:r w:rsidRPr="00B473F6">
        <w:rPr>
          <w:rFonts w:ascii="Times New Roman" w:hAnsi="Times New Roman" w:cs="Times New Roman"/>
          <w:i/>
        </w:rPr>
        <w:t xml:space="preserve">. </w:t>
      </w:r>
      <w:r w:rsidR="00293591" w:rsidRPr="00B473F6">
        <w:rPr>
          <w:rFonts w:ascii="Times New Roman" w:hAnsi="Times New Roman" w:cs="Times New Roman"/>
          <w:i/>
        </w:rPr>
        <w:t>Разпределение на площта на област Добрич по видове територии</w:t>
      </w:r>
      <w:r w:rsidR="006F43C0" w:rsidRPr="00B473F6">
        <w:rPr>
          <w:rFonts w:ascii="Times New Roman" w:hAnsi="Times New Roman" w:cs="Times New Roman"/>
          <w:i/>
        </w:rPr>
        <w:t xml:space="preserve"> (в</w:t>
      </w:r>
      <w:r w:rsidRPr="00B473F6">
        <w:rPr>
          <w:rFonts w:ascii="Times New Roman" w:hAnsi="Times New Roman" w:cs="Times New Roman"/>
          <w:i/>
        </w:rPr>
        <w:t xml:space="preserve"> </w:t>
      </w:r>
      <w:r w:rsidR="006F43C0" w:rsidRPr="00B473F6">
        <w:rPr>
          <w:rFonts w:ascii="Times New Roman" w:hAnsi="Times New Roman" w:cs="Times New Roman"/>
          <w:i/>
        </w:rPr>
        <w:t>%)</w:t>
      </w:r>
      <w:bookmarkEnd w:id="65"/>
    </w:p>
    <w:p w14:paraId="053C6491" w14:textId="77777777" w:rsidR="00BB4E5F" w:rsidRPr="00B473F6" w:rsidRDefault="00BB4E5F" w:rsidP="00BB4E5F">
      <w:pPr>
        <w:autoSpaceDE w:val="0"/>
        <w:autoSpaceDN w:val="0"/>
        <w:adjustRightInd w:val="0"/>
        <w:spacing w:after="0" w:line="240" w:lineRule="auto"/>
        <w:jc w:val="both"/>
        <w:rPr>
          <w:rFonts w:ascii="Times New Roman" w:hAnsi="Times New Roman" w:cs="Times New Roman"/>
          <w:i/>
        </w:rPr>
      </w:pPr>
      <w:r w:rsidRPr="00B473F6">
        <w:rPr>
          <w:rFonts w:ascii="Times New Roman" w:hAnsi="Times New Roman" w:cs="Times New Roman"/>
          <w:i/>
          <w:iCs/>
        </w:rPr>
        <w:t>Източник: НСИ</w:t>
      </w:r>
    </w:p>
    <w:p w14:paraId="78EABDE1" w14:textId="77777777" w:rsidR="00D527F5" w:rsidRPr="00B473F6" w:rsidRDefault="00D527F5" w:rsidP="00D527F5">
      <w:pPr>
        <w:autoSpaceDE w:val="0"/>
        <w:autoSpaceDN w:val="0"/>
        <w:adjustRightInd w:val="0"/>
        <w:spacing w:after="0" w:line="240" w:lineRule="auto"/>
        <w:ind w:firstLine="708"/>
        <w:jc w:val="both"/>
        <w:rPr>
          <w:rFonts w:ascii="Times New Roman" w:hAnsi="Times New Roman" w:cs="Times New Roman"/>
          <w:sz w:val="24"/>
          <w:szCs w:val="24"/>
        </w:rPr>
      </w:pPr>
    </w:p>
    <w:p w14:paraId="60834B36" w14:textId="77777777" w:rsidR="000643F2" w:rsidRPr="00B473F6" w:rsidRDefault="000643F2" w:rsidP="000643F2">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lastRenderedPageBreak/>
        <w:t>В района на стопанствата в областта са разпространени следните естествено растящи</w:t>
      </w:r>
      <w:r w:rsidR="00335846" w:rsidRPr="00B473F6">
        <w:rPr>
          <w:rFonts w:ascii="Times New Roman" w:hAnsi="Times New Roman" w:cs="Times New Roman"/>
          <w:sz w:val="24"/>
          <w:szCs w:val="24"/>
        </w:rPr>
        <w:t xml:space="preserve"> видове: цер, летен дъб, благун,</w:t>
      </w:r>
      <w:r w:rsidRPr="00B473F6">
        <w:rPr>
          <w:rFonts w:ascii="Times New Roman" w:hAnsi="Times New Roman" w:cs="Times New Roman"/>
          <w:sz w:val="24"/>
          <w:szCs w:val="24"/>
        </w:rPr>
        <w:t xml:space="preserve"> келяв габър, космат дъб, мъждрян, явор, сребролистна липа и др. От тези дървесни видове са сформирани както чисти </w:t>
      </w:r>
      <w:r w:rsidR="00DC7207" w:rsidRPr="00B473F6">
        <w:rPr>
          <w:rFonts w:ascii="Times New Roman" w:hAnsi="Times New Roman" w:cs="Times New Roman"/>
          <w:sz w:val="24"/>
          <w:szCs w:val="24"/>
        </w:rPr>
        <w:t xml:space="preserve">насаждения </w:t>
      </w:r>
      <w:r w:rsidRPr="00B473F6">
        <w:rPr>
          <w:rFonts w:ascii="Times New Roman" w:hAnsi="Times New Roman" w:cs="Times New Roman"/>
          <w:sz w:val="24"/>
          <w:szCs w:val="24"/>
        </w:rPr>
        <w:t xml:space="preserve">с гореизброените видове, така и смесени широколистни, широколистно-иглолистни дървостои. На територията на стопанствата успешно са създадени и се развиват култури от акация, черен бор, смърч, планински ясен, червен дъб. сребролистна липа, американски ясен, орех, махалебка и др. Характерен елемент </w:t>
      </w:r>
      <w:r w:rsidR="00E975E2" w:rsidRPr="00B473F6">
        <w:rPr>
          <w:rFonts w:ascii="Times New Roman" w:hAnsi="Times New Roman" w:cs="Times New Roman"/>
          <w:sz w:val="24"/>
          <w:szCs w:val="24"/>
        </w:rPr>
        <w:t xml:space="preserve">на крайградския ландшафт са </w:t>
      </w:r>
      <w:r w:rsidRPr="00B473F6">
        <w:rPr>
          <w:rFonts w:ascii="Times New Roman" w:hAnsi="Times New Roman" w:cs="Times New Roman"/>
          <w:sz w:val="24"/>
          <w:szCs w:val="24"/>
        </w:rPr>
        <w:t>защитните горски пояси, изградени от местна и внесена растителност. Най-важна роля за градската околна среда, санитарно-хигиенните условия на живеене и свързания с това здравен статус на населението на област Добрич има зелената система.</w:t>
      </w:r>
      <w:r w:rsidR="00DC7207" w:rsidRPr="00B473F6">
        <w:rPr>
          <w:rFonts w:ascii="Times New Roman" w:hAnsi="Times New Roman" w:cs="Times New Roman"/>
          <w:sz w:val="24"/>
          <w:szCs w:val="24"/>
        </w:rPr>
        <w:t xml:space="preserve"> </w:t>
      </w:r>
    </w:p>
    <w:p w14:paraId="27E934CE" w14:textId="77777777" w:rsidR="000643F2" w:rsidRPr="00B473F6" w:rsidRDefault="00D57DCE" w:rsidP="006602E3">
      <w:pPr>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 xml:space="preserve">Горските територии в обхвата на област Добрич имат значение за икономиката на общините и областта като цяло, преди всичко като източник </w:t>
      </w:r>
      <w:r w:rsidRPr="00B473F6">
        <w:rPr>
          <w:rFonts w:ascii="Times New Roman" w:eastAsia="Times New Roman" w:hAnsi="Times New Roman" w:cs="Times New Roman"/>
          <w:bCs/>
          <w:sz w:val="24"/>
          <w:szCs w:val="24"/>
        </w:rPr>
        <w:t>на</w:t>
      </w:r>
      <w:r w:rsidRPr="00B473F6">
        <w:rPr>
          <w:rFonts w:ascii="Times New Roman" w:eastAsia="Times New Roman" w:hAnsi="Times New Roman" w:cs="Times New Roman"/>
          <w:b/>
          <w:bCs/>
          <w:sz w:val="24"/>
          <w:szCs w:val="24"/>
        </w:rPr>
        <w:t xml:space="preserve"> </w:t>
      </w:r>
      <w:r w:rsidRPr="00B473F6">
        <w:rPr>
          <w:rFonts w:ascii="Times New Roman" w:eastAsia="Times New Roman" w:hAnsi="Times New Roman" w:cs="Times New Roman"/>
          <w:sz w:val="24"/>
          <w:szCs w:val="24"/>
        </w:rPr>
        <w:t xml:space="preserve">строителна дървесина, целулоза и дърва за нуждите на промишлените предприятия, държавни </w:t>
      </w:r>
      <w:r w:rsidRPr="00B473F6">
        <w:rPr>
          <w:rFonts w:ascii="Times New Roman" w:eastAsia="Times New Roman" w:hAnsi="Times New Roman" w:cs="Times New Roman"/>
          <w:bCs/>
          <w:sz w:val="24"/>
          <w:szCs w:val="24"/>
        </w:rPr>
        <w:t>и</w:t>
      </w:r>
      <w:r w:rsidRPr="00B473F6">
        <w:rPr>
          <w:rFonts w:ascii="Times New Roman" w:eastAsia="Times New Roman" w:hAnsi="Times New Roman" w:cs="Times New Roman"/>
          <w:b/>
          <w:bCs/>
          <w:sz w:val="24"/>
          <w:szCs w:val="24"/>
        </w:rPr>
        <w:t xml:space="preserve"> </w:t>
      </w:r>
      <w:r w:rsidRPr="00B473F6">
        <w:rPr>
          <w:rFonts w:ascii="Times New Roman" w:eastAsia="Times New Roman" w:hAnsi="Times New Roman" w:cs="Times New Roman"/>
          <w:sz w:val="24"/>
          <w:szCs w:val="24"/>
        </w:rPr>
        <w:t>частни фирми, както и за местното население.</w:t>
      </w:r>
      <w:r w:rsidR="00842690" w:rsidRPr="00B473F6">
        <w:rPr>
          <w:rFonts w:ascii="Times New Roman" w:hAnsi="Times New Roman" w:cs="Times New Roman"/>
          <w:sz w:val="24"/>
          <w:szCs w:val="24"/>
        </w:rPr>
        <w:t xml:space="preserve"> </w:t>
      </w:r>
      <w:r w:rsidR="00D02FB9" w:rsidRPr="00B473F6">
        <w:rPr>
          <w:rFonts w:ascii="Times New Roman" w:hAnsi="Times New Roman" w:cs="Times New Roman"/>
          <w:sz w:val="24"/>
          <w:szCs w:val="24"/>
        </w:rPr>
        <w:t>Горите имат важно значение</w:t>
      </w:r>
      <w:r w:rsidR="003477C6" w:rsidRPr="00B473F6">
        <w:rPr>
          <w:rFonts w:ascii="Times New Roman" w:hAnsi="Times New Roman" w:cs="Times New Roman"/>
          <w:sz w:val="24"/>
          <w:szCs w:val="24"/>
        </w:rPr>
        <w:t xml:space="preserve"> за икономиката на селищата в района</w:t>
      </w:r>
      <w:r w:rsidR="00D02FB9" w:rsidRPr="00B473F6">
        <w:rPr>
          <w:rFonts w:ascii="Times New Roman" w:hAnsi="Times New Roman" w:cs="Times New Roman"/>
          <w:sz w:val="24"/>
          <w:szCs w:val="24"/>
        </w:rPr>
        <w:t xml:space="preserve"> не само като строителна и технологична суровина, но и с техните защитни и рекреационни функции.</w:t>
      </w:r>
      <w:r w:rsidR="00274C50" w:rsidRPr="00B473F6">
        <w:rPr>
          <w:rFonts w:ascii="Times New Roman" w:hAnsi="Times New Roman" w:cs="Times New Roman"/>
          <w:sz w:val="24"/>
          <w:szCs w:val="24"/>
        </w:rPr>
        <w:t xml:space="preserve"> </w:t>
      </w:r>
      <w:r w:rsidR="00274C50" w:rsidRPr="00B473F6">
        <w:rPr>
          <w:rFonts w:ascii="Times New Roman" w:eastAsia="Times New Roman" w:hAnsi="Times New Roman" w:cs="Times New Roman"/>
          <w:sz w:val="24"/>
          <w:szCs w:val="24"/>
        </w:rPr>
        <w:t>Н</w:t>
      </w:r>
      <w:r w:rsidR="009A6CD1" w:rsidRPr="00B473F6">
        <w:rPr>
          <w:rFonts w:ascii="Times New Roman" w:eastAsia="Times New Roman" w:hAnsi="Times New Roman" w:cs="Times New Roman"/>
          <w:sz w:val="24"/>
          <w:szCs w:val="24"/>
        </w:rPr>
        <w:t>а територията на областта</w:t>
      </w:r>
      <w:r w:rsidRPr="00B473F6">
        <w:rPr>
          <w:rFonts w:ascii="Times New Roman" w:eastAsia="Times New Roman" w:hAnsi="Times New Roman" w:cs="Times New Roman"/>
          <w:sz w:val="24"/>
          <w:szCs w:val="24"/>
        </w:rPr>
        <w:t xml:space="preserve"> има </w:t>
      </w:r>
      <w:r w:rsidR="00DC7207" w:rsidRPr="00B473F6">
        <w:rPr>
          <w:rFonts w:ascii="Times New Roman" w:eastAsia="Times New Roman" w:hAnsi="Times New Roman" w:cs="Times New Roman"/>
          <w:sz w:val="24"/>
          <w:szCs w:val="24"/>
        </w:rPr>
        <w:t xml:space="preserve">изградени </w:t>
      </w:r>
      <w:r w:rsidRPr="00B473F6">
        <w:rPr>
          <w:rFonts w:ascii="Times New Roman" w:eastAsia="Times New Roman" w:hAnsi="Times New Roman" w:cs="Times New Roman"/>
          <w:sz w:val="24"/>
          <w:szCs w:val="24"/>
        </w:rPr>
        <w:t>защитни горски пояси</w:t>
      </w:r>
      <w:r w:rsidR="00FF2143" w:rsidRPr="00B473F6">
        <w:rPr>
          <w:rFonts w:ascii="Times New Roman" w:eastAsia="Times New Roman" w:hAnsi="Times New Roman" w:cs="Times New Roman"/>
          <w:sz w:val="24"/>
          <w:szCs w:val="24"/>
        </w:rPr>
        <w:t xml:space="preserve"> (ЗГП)</w:t>
      </w:r>
      <w:r w:rsidRPr="00B473F6">
        <w:rPr>
          <w:rFonts w:ascii="Times New Roman" w:eastAsia="Times New Roman" w:hAnsi="Times New Roman" w:cs="Times New Roman"/>
          <w:sz w:val="24"/>
          <w:szCs w:val="24"/>
        </w:rPr>
        <w:t xml:space="preserve">, чиято основна цел е да се създадат предпоставки и да бъдат средство за благоприятно въздействие върху водния режим на почвата, ветровата ерозия и микроклимата на съседните </w:t>
      </w:r>
      <w:r w:rsidR="009A6CD1" w:rsidRPr="00B473F6">
        <w:rPr>
          <w:rFonts w:ascii="Times New Roman" w:eastAsia="Times New Roman" w:hAnsi="Times New Roman" w:cs="Times New Roman"/>
          <w:sz w:val="24"/>
          <w:szCs w:val="24"/>
        </w:rPr>
        <w:t xml:space="preserve">земеделски </w:t>
      </w:r>
      <w:r w:rsidR="00DC7207" w:rsidRPr="00B473F6">
        <w:rPr>
          <w:rFonts w:ascii="Times New Roman" w:eastAsia="Times New Roman" w:hAnsi="Times New Roman" w:cs="Times New Roman"/>
          <w:sz w:val="24"/>
          <w:szCs w:val="24"/>
        </w:rPr>
        <w:t>и/</w:t>
      </w:r>
      <w:r w:rsidR="009A6CD1" w:rsidRPr="00B473F6">
        <w:rPr>
          <w:rFonts w:ascii="Times New Roman" w:eastAsia="Times New Roman" w:hAnsi="Times New Roman" w:cs="Times New Roman"/>
          <w:sz w:val="24"/>
          <w:szCs w:val="24"/>
        </w:rPr>
        <w:t xml:space="preserve">или други </w:t>
      </w:r>
      <w:r w:rsidRPr="00B473F6">
        <w:rPr>
          <w:rFonts w:ascii="Times New Roman" w:eastAsia="Times New Roman" w:hAnsi="Times New Roman" w:cs="Times New Roman"/>
          <w:sz w:val="24"/>
          <w:szCs w:val="24"/>
        </w:rPr>
        <w:t>земи. Същес</w:t>
      </w:r>
      <w:r w:rsidR="00DC7207" w:rsidRPr="00B473F6">
        <w:rPr>
          <w:rFonts w:ascii="Times New Roman" w:eastAsia="Times New Roman" w:hAnsi="Times New Roman" w:cs="Times New Roman"/>
          <w:sz w:val="24"/>
          <w:szCs w:val="24"/>
        </w:rPr>
        <w:t xml:space="preserve">твуването на </w:t>
      </w:r>
      <w:r w:rsidR="00FF2143" w:rsidRPr="00B473F6">
        <w:rPr>
          <w:rFonts w:ascii="Times New Roman" w:eastAsia="Times New Roman" w:hAnsi="Times New Roman" w:cs="Times New Roman"/>
          <w:sz w:val="24"/>
          <w:szCs w:val="24"/>
        </w:rPr>
        <w:t>ЗГП</w:t>
      </w:r>
      <w:r w:rsidRPr="00B473F6">
        <w:rPr>
          <w:rFonts w:ascii="Times New Roman" w:eastAsia="Times New Roman" w:hAnsi="Times New Roman" w:cs="Times New Roman"/>
          <w:sz w:val="24"/>
          <w:szCs w:val="24"/>
        </w:rPr>
        <w:t xml:space="preserve"> оказва положително влияние за повишаване добивите от обработваните в съседство площи.</w:t>
      </w:r>
      <w:r w:rsidR="006602E3" w:rsidRPr="00B473F6">
        <w:rPr>
          <w:rFonts w:ascii="Times New Roman" w:eastAsia="Times New Roman" w:hAnsi="Times New Roman" w:cs="Times New Roman"/>
          <w:sz w:val="24"/>
          <w:szCs w:val="24"/>
        </w:rPr>
        <w:t xml:space="preserve"> П</w:t>
      </w:r>
      <w:r w:rsidR="006602E3" w:rsidRPr="00B473F6">
        <w:rPr>
          <w:rFonts w:ascii="Times New Roman" w:hAnsi="Times New Roman" w:cs="Times New Roman"/>
          <w:sz w:val="24"/>
          <w:szCs w:val="24"/>
        </w:rPr>
        <w:t>овечето от поясите с</w:t>
      </w:r>
      <w:r w:rsidR="000643F2" w:rsidRPr="00B473F6">
        <w:rPr>
          <w:rFonts w:ascii="Times New Roman" w:hAnsi="Times New Roman" w:cs="Times New Roman"/>
          <w:sz w:val="24"/>
          <w:szCs w:val="24"/>
        </w:rPr>
        <w:t>а на възраст</w:t>
      </w:r>
      <w:r w:rsidR="00792D97" w:rsidRPr="00B473F6">
        <w:rPr>
          <w:rFonts w:ascii="Times New Roman" w:hAnsi="Times New Roman" w:cs="Times New Roman"/>
          <w:sz w:val="24"/>
          <w:szCs w:val="24"/>
        </w:rPr>
        <w:t xml:space="preserve"> за възобновя</w:t>
      </w:r>
      <w:r w:rsidR="000643F2" w:rsidRPr="00B473F6">
        <w:rPr>
          <w:rFonts w:ascii="Times New Roman" w:hAnsi="Times New Roman" w:cs="Times New Roman"/>
          <w:sz w:val="24"/>
          <w:szCs w:val="24"/>
        </w:rPr>
        <w:t>ване. Навременното възстановяване на поясите е от съществено значение за местната общност и икономиката в района.</w:t>
      </w:r>
      <w:r w:rsidR="00D938A4" w:rsidRPr="00B473F6">
        <w:t xml:space="preserve"> </w:t>
      </w:r>
      <w:r w:rsidR="00D938A4" w:rsidRPr="00B473F6">
        <w:rPr>
          <w:rFonts w:ascii="Times New Roman" w:hAnsi="Times New Roman" w:cs="Times New Roman"/>
          <w:sz w:val="24"/>
          <w:szCs w:val="24"/>
        </w:rPr>
        <w:t xml:space="preserve">За да се оползотворява по-добре дървесината от региона, на местно и регионално ниво, е необходимо поощряване развитието на производствени мощности за преработка на местната дървесина, изработване на детайли, мебели и др. което ще повиши принадената стойност на дървесината, ще допринесат за по-доброто </w:t>
      </w:r>
      <w:r w:rsidR="00335846" w:rsidRPr="00B473F6">
        <w:rPr>
          <w:rFonts w:ascii="Times New Roman" w:hAnsi="Times New Roman" w:cs="Times New Roman"/>
          <w:sz w:val="24"/>
          <w:szCs w:val="24"/>
        </w:rPr>
        <w:t>ѝ</w:t>
      </w:r>
      <w:r w:rsidR="00D938A4" w:rsidRPr="00B473F6">
        <w:rPr>
          <w:rFonts w:ascii="Times New Roman" w:hAnsi="Times New Roman" w:cs="Times New Roman"/>
          <w:sz w:val="24"/>
          <w:szCs w:val="24"/>
        </w:rPr>
        <w:t xml:space="preserve"> оползотворяване, развитие на малък бизнес и заетост. </w:t>
      </w:r>
      <w:r w:rsidR="00792D97" w:rsidRPr="00B473F6">
        <w:rPr>
          <w:rFonts w:ascii="Times New Roman" w:hAnsi="Times New Roman" w:cs="Times New Roman"/>
          <w:sz w:val="24"/>
          <w:szCs w:val="24"/>
        </w:rPr>
        <w:t xml:space="preserve"> </w:t>
      </w:r>
    </w:p>
    <w:p w14:paraId="389B82AD" w14:textId="77777777" w:rsidR="00590148" w:rsidRPr="00B473F6" w:rsidRDefault="00274C50" w:rsidP="00673062">
      <w:pPr>
        <w:spacing w:after="0" w:line="240" w:lineRule="auto"/>
        <w:ind w:firstLine="720"/>
        <w:jc w:val="both"/>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 xml:space="preserve">Разположението на област Добрич в равнинен район, създава сравнително благоприятни условия за целогодишен дърводобив и всички останали горскостопански дейности. </w:t>
      </w:r>
      <w:r w:rsidR="00D57DCE" w:rsidRPr="00B473F6">
        <w:rPr>
          <w:rFonts w:ascii="Times New Roman" w:eastAsia="Times New Roman" w:hAnsi="Times New Roman" w:cs="Times New Roman"/>
          <w:sz w:val="24"/>
          <w:szCs w:val="24"/>
        </w:rPr>
        <w:t>За осъществяване на своята дейност стопанствата използват мрежа от шосета и автомобилни горски пътища. Всички села са свързани с областния център гр. Добрич и п</w:t>
      </w:r>
      <w:r w:rsidRPr="00B473F6">
        <w:rPr>
          <w:rFonts w:ascii="Times New Roman" w:eastAsia="Times New Roman" w:hAnsi="Times New Roman" w:cs="Times New Roman"/>
          <w:sz w:val="24"/>
          <w:szCs w:val="24"/>
        </w:rPr>
        <w:t xml:space="preserve">омежду си с асфалтирани пътища. </w:t>
      </w:r>
      <w:r w:rsidR="00D57DCE" w:rsidRPr="00B473F6">
        <w:rPr>
          <w:rFonts w:ascii="Times New Roman" w:eastAsia="Times New Roman" w:hAnsi="Times New Roman" w:cs="Times New Roman"/>
          <w:sz w:val="24"/>
          <w:szCs w:val="24"/>
        </w:rPr>
        <w:t>Голяма част от горските обекти имат връзка с основната пътна мрежа чрез стабилизирани и земни автомобилни пътища.</w:t>
      </w:r>
      <w:r w:rsidRPr="00B473F6">
        <w:rPr>
          <w:rFonts w:ascii="Times New Roman" w:eastAsia="Times New Roman" w:hAnsi="Times New Roman" w:cs="Times New Roman"/>
          <w:sz w:val="24"/>
          <w:szCs w:val="24"/>
        </w:rPr>
        <w:t xml:space="preserve"> Освен камионните пътища и шосета в областта са налице и редица тракторни пътища, които са продължение и разширение на пътната мрежа. В по-голям</w:t>
      </w:r>
      <w:r w:rsidR="00520AE0" w:rsidRPr="00B473F6">
        <w:rPr>
          <w:rFonts w:ascii="Times New Roman" w:eastAsia="Times New Roman" w:hAnsi="Times New Roman" w:cs="Times New Roman"/>
          <w:sz w:val="24"/>
          <w:szCs w:val="24"/>
        </w:rPr>
        <w:t>ата си част горските територии</w:t>
      </w:r>
      <w:r w:rsidRPr="00B473F6">
        <w:rPr>
          <w:rFonts w:ascii="Times New Roman" w:eastAsia="Times New Roman" w:hAnsi="Times New Roman" w:cs="Times New Roman"/>
          <w:sz w:val="24"/>
          <w:szCs w:val="24"/>
        </w:rPr>
        <w:t xml:space="preserve"> на държавните горски и ловни стопанства са достъпни и това улеснява провеждането на горскостопанскит</w:t>
      </w:r>
      <w:r w:rsidR="00520AE0" w:rsidRPr="00B473F6">
        <w:rPr>
          <w:rFonts w:ascii="Times New Roman" w:eastAsia="Times New Roman" w:hAnsi="Times New Roman" w:cs="Times New Roman"/>
          <w:sz w:val="24"/>
          <w:szCs w:val="24"/>
        </w:rPr>
        <w:t xml:space="preserve">е мероприятия, охраната, защитата </w:t>
      </w:r>
      <w:r w:rsidRPr="00B473F6">
        <w:rPr>
          <w:rFonts w:ascii="Times New Roman" w:eastAsia="Times New Roman" w:hAnsi="Times New Roman" w:cs="Times New Roman"/>
          <w:sz w:val="24"/>
          <w:szCs w:val="24"/>
        </w:rPr>
        <w:t>от вредители и други.</w:t>
      </w:r>
      <w:r w:rsidR="00E85D88" w:rsidRPr="00B473F6">
        <w:rPr>
          <w:rFonts w:ascii="Times New Roman" w:eastAsia="Times New Roman" w:hAnsi="Times New Roman" w:cs="Times New Roman"/>
          <w:sz w:val="24"/>
          <w:szCs w:val="24"/>
        </w:rPr>
        <w:t xml:space="preserve"> </w:t>
      </w:r>
    </w:p>
    <w:p w14:paraId="40F0F765" w14:textId="77777777" w:rsidR="00256BCE" w:rsidRPr="00B473F6" w:rsidRDefault="00E85D88" w:rsidP="00256BCE">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Стопанското значение на горите не се изчерпва само с дърводобива. </w:t>
      </w:r>
      <w:r w:rsidR="00DC7207" w:rsidRPr="00B473F6">
        <w:rPr>
          <w:rFonts w:ascii="Times New Roman" w:hAnsi="Times New Roman" w:cs="Times New Roman"/>
          <w:sz w:val="24"/>
          <w:szCs w:val="24"/>
        </w:rPr>
        <w:t xml:space="preserve">Горските територии са </w:t>
      </w:r>
      <w:r w:rsidR="009027BD" w:rsidRPr="00B473F6">
        <w:rPr>
          <w:rFonts w:ascii="Times New Roman" w:hAnsi="Times New Roman" w:cs="Times New Roman"/>
          <w:sz w:val="24"/>
          <w:szCs w:val="24"/>
        </w:rPr>
        <w:t>източник на различни странични ползвания, задоволяващи предимно нуждите на местното население</w:t>
      </w:r>
      <w:r w:rsidR="00590148" w:rsidRPr="00B473F6">
        <w:rPr>
          <w:rFonts w:ascii="Times New Roman" w:hAnsi="Times New Roman" w:cs="Times New Roman"/>
          <w:sz w:val="24"/>
          <w:szCs w:val="24"/>
        </w:rPr>
        <w:t xml:space="preserve">. </w:t>
      </w:r>
      <w:r w:rsidR="00D02FB9" w:rsidRPr="00B473F6">
        <w:rPr>
          <w:rFonts w:ascii="Times New Roman" w:hAnsi="Times New Roman" w:cs="Times New Roman"/>
          <w:sz w:val="24"/>
          <w:szCs w:val="24"/>
        </w:rPr>
        <w:t>На първо място те осигуряват паша на голяма част от селскостопански</w:t>
      </w:r>
      <w:r w:rsidR="00590148" w:rsidRPr="00B473F6">
        <w:rPr>
          <w:rFonts w:ascii="Times New Roman" w:hAnsi="Times New Roman" w:cs="Times New Roman"/>
          <w:sz w:val="24"/>
          <w:szCs w:val="24"/>
        </w:rPr>
        <w:t xml:space="preserve">те животни. В горите се добиват </w:t>
      </w:r>
      <w:r w:rsidR="00D02FB9" w:rsidRPr="00B473F6">
        <w:rPr>
          <w:rFonts w:ascii="Times New Roman" w:hAnsi="Times New Roman" w:cs="Times New Roman"/>
          <w:sz w:val="24"/>
          <w:szCs w:val="24"/>
        </w:rPr>
        <w:t>значителни количества сено</w:t>
      </w:r>
      <w:r w:rsidR="00846237" w:rsidRPr="00B473F6">
        <w:t xml:space="preserve"> </w:t>
      </w:r>
      <w:r w:rsidR="00846237" w:rsidRPr="00B473F6">
        <w:rPr>
          <w:rFonts w:ascii="Times New Roman" w:hAnsi="Times New Roman" w:cs="Times New Roman"/>
          <w:sz w:val="24"/>
          <w:szCs w:val="24"/>
        </w:rPr>
        <w:t xml:space="preserve">от наличните поляни, голини, просеки и други голи площи, </w:t>
      </w:r>
      <w:r w:rsidR="00D02FB9" w:rsidRPr="00B473F6">
        <w:rPr>
          <w:rFonts w:ascii="Times New Roman" w:hAnsi="Times New Roman" w:cs="Times New Roman"/>
          <w:sz w:val="24"/>
          <w:szCs w:val="24"/>
        </w:rPr>
        <w:t>горски плодове</w:t>
      </w:r>
      <w:r w:rsidR="00115D60" w:rsidRPr="00B473F6">
        <w:rPr>
          <w:rFonts w:ascii="Times New Roman" w:hAnsi="Times New Roman" w:cs="Times New Roman"/>
          <w:sz w:val="24"/>
          <w:szCs w:val="24"/>
        </w:rPr>
        <w:t xml:space="preserve"> и цвят</w:t>
      </w:r>
      <w:r w:rsidR="00590148" w:rsidRPr="00B473F6">
        <w:rPr>
          <w:rFonts w:ascii="Times New Roman" w:hAnsi="Times New Roman" w:cs="Times New Roman"/>
          <w:sz w:val="24"/>
          <w:szCs w:val="24"/>
        </w:rPr>
        <w:t xml:space="preserve">, </w:t>
      </w:r>
      <w:r w:rsidR="009C7B0E" w:rsidRPr="00B473F6">
        <w:rPr>
          <w:rFonts w:ascii="Times New Roman" w:hAnsi="Times New Roman" w:cs="Times New Roman"/>
          <w:sz w:val="24"/>
          <w:szCs w:val="24"/>
        </w:rPr>
        <w:t>билки</w:t>
      </w:r>
      <w:r w:rsidR="00115D60" w:rsidRPr="00B473F6">
        <w:rPr>
          <w:rFonts w:ascii="Times New Roman" w:hAnsi="Times New Roman" w:cs="Times New Roman"/>
          <w:sz w:val="24"/>
          <w:szCs w:val="24"/>
        </w:rPr>
        <w:t xml:space="preserve"> и лечебни растения</w:t>
      </w:r>
      <w:r w:rsidR="009E15A9" w:rsidRPr="00B473F6">
        <w:t xml:space="preserve"> </w:t>
      </w:r>
      <w:r w:rsidR="009E15A9" w:rsidRPr="00B473F6">
        <w:rPr>
          <w:rFonts w:ascii="Times New Roman" w:hAnsi="Times New Roman" w:cs="Times New Roman"/>
          <w:sz w:val="24"/>
          <w:szCs w:val="24"/>
        </w:rPr>
        <w:t>с природозащитно и стопанско значение</w:t>
      </w:r>
      <w:r w:rsidR="00115D60" w:rsidRPr="00B473F6">
        <w:t xml:space="preserve">, </w:t>
      </w:r>
      <w:r w:rsidR="00846237" w:rsidRPr="00B473F6">
        <w:rPr>
          <w:rFonts w:ascii="Times New Roman" w:hAnsi="Times New Roman" w:cs="Times New Roman"/>
          <w:sz w:val="24"/>
          <w:szCs w:val="24"/>
        </w:rPr>
        <w:t>гъби</w:t>
      </w:r>
      <w:r w:rsidR="009C7B0E" w:rsidRPr="00B473F6">
        <w:rPr>
          <w:rFonts w:ascii="Times New Roman" w:hAnsi="Times New Roman" w:cs="Times New Roman"/>
          <w:sz w:val="24"/>
          <w:szCs w:val="24"/>
        </w:rPr>
        <w:t xml:space="preserve">, </w:t>
      </w:r>
      <w:r w:rsidR="00E470D7" w:rsidRPr="00B473F6">
        <w:rPr>
          <w:rFonts w:ascii="Times New Roman" w:hAnsi="Times New Roman" w:cs="Times New Roman"/>
          <w:sz w:val="24"/>
          <w:szCs w:val="24"/>
        </w:rPr>
        <w:t xml:space="preserve">добив на листник, </w:t>
      </w:r>
      <w:r w:rsidR="007867F1" w:rsidRPr="00B473F6">
        <w:rPr>
          <w:rFonts w:ascii="Times New Roman" w:hAnsi="Times New Roman" w:cs="Times New Roman"/>
          <w:sz w:val="24"/>
          <w:szCs w:val="24"/>
        </w:rPr>
        <w:t>устройване</w:t>
      </w:r>
      <w:r w:rsidR="00145693" w:rsidRPr="00B473F6">
        <w:rPr>
          <w:rFonts w:ascii="Times New Roman" w:hAnsi="Times New Roman" w:cs="Times New Roman"/>
          <w:sz w:val="24"/>
          <w:szCs w:val="24"/>
        </w:rPr>
        <w:t xml:space="preserve"> на пчелини и др. Всичко това </w:t>
      </w:r>
      <w:r w:rsidR="00590148" w:rsidRPr="00B473F6">
        <w:rPr>
          <w:rFonts w:ascii="Times New Roman" w:hAnsi="Times New Roman" w:cs="Times New Roman"/>
          <w:sz w:val="24"/>
          <w:szCs w:val="24"/>
        </w:rPr>
        <w:t xml:space="preserve">осигурява </w:t>
      </w:r>
      <w:r w:rsidR="00D02FB9" w:rsidRPr="00B473F6">
        <w:rPr>
          <w:rFonts w:ascii="Times New Roman" w:hAnsi="Times New Roman" w:cs="Times New Roman"/>
          <w:sz w:val="24"/>
          <w:szCs w:val="24"/>
        </w:rPr>
        <w:t>допълнителни доходи на голяма част от местното население.</w:t>
      </w:r>
      <w:r w:rsidRPr="00B473F6">
        <w:t xml:space="preserve"> </w:t>
      </w:r>
      <w:r w:rsidRPr="00B473F6">
        <w:rPr>
          <w:rFonts w:ascii="Times New Roman" w:hAnsi="Times New Roman" w:cs="Times New Roman"/>
          <w:sz w:val="24"/>
          <w:szCs w:val="24"/>
        </w:rPr>
        <w:t xml:space="preserve">Реализирането на страничните ползвания </w:t>
      </w:r>
      <w:r w:rsidR="00B85657" w:rsidRPr="00B473F6">
        <w:rPr>
          <w:rFonts w:ascii="Times New Roman" w:hAnsi="Times New Roman" w:cs="Times New Roman"/>
          <w:sz w:val="24"/>
          <w:szCs w:val="24"/>
        </w:rPr>
        <w:t>носи</w:t>
      </w:r>
      <w:r w:rsidRPr="00B473F6">
        <w:rPr>
          <w:rFonts w:ascii="Times New Roman" w:hAnsi="Times New Roman" w:cs="Times New Roman"/>
          <w:sz w:val="24"/>
          <w:szCs w:val="24"/>
        </w:rPr>
        <w:t xml:space="preserve"> допълнителни доходи и на стопанствата</w:t>
      </w:r>
      <w:r w:rsidR="00B85657" w:rsidRPr="00B473F6">
        <w:rPr>
          <w:rFonts w:ascii="Times New Roman" w:hAnsi="Times New Roman" w:cs="Times New Roman"/>
          <w:sz w:val="24"/>
          <w:szCs w:val="24"/>
        </w:rPr>
        <w:t xml:space="preserve"> и се отразява</w:t>
      </w:r>
      <w:r w:rsidRPr="00B473F6">
        <w:rPr>
          <w:rFonts w:ascii="Times New Roman" w:hAnsi="Times New Roman" w:cs="Times New Roman"/>
          <w:sz w:val="24"/>
          <w:szCs w:val="24"/>
        </w:rPr>
        <w:t xml:space="preserve"> положително върху икономическия ефект на тяхната работа.</w:t>
      </w:r>
    </w:p>
    <w:p w14:paraId="774FC1A5" w14:textId="77777777" w:rsidR="00256BCE" w:rsidRPr="00B473F6" w:rsidRDefault="00D07941" w:rsidP="00256BCE">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lastRenderedPageBreak/>
        <w:t xml:space="preserve">Основната полезна функция на горите е </w:t>
      </w:r>
      <w:r w:rsidR="009C7B0E" w:rsidRPr="00B473F6">
        <w:rPr>
          <w:rFonts w:ascii="Times New Roman" w:hAnsi="Times New Roman" w:cs="Times New Roman"/>
          <w:sz w:val="24"/>
          <w:szCs w:val="24"/>
        </w:rPr>
        <w:t>средообразуващата, но не с по-малко значение са и защитно-</w:t>
      </w:r>
      <w:r w:rsidRPr="00B473F6">
        <w:rPr>
          <w:rFonts w:ascii="Times New Roman" w:hAnsi="Times New Roman" w:cs="Times New Roman"/>
          <w:sz w:val="24"/>
          <w:szCs w:val="24"/>
        </w:rPr>
        <w:t>водоохранната, почвообразуващата, противоерозионната роля. В условията на безводната Добруджанска равнина защитните горски пояси оказват снегозадържащо и влагозадържащо влияние, а също така възпрепя</w:t>
      </w:r>
      <w:r w:rsidR="0088519B" w:rsidRPr="00B473F6">
        <w:rPr>
          <w:rFonts w:ascii="Times New Roman" w:hAnsi="Times New Roman" w:cs="Times New Roman"/>
          <w:sz w:val="24"/>
          <w:szCs w:val="24"/>
        </w:rPr>
        <w:t>тстват ветровата ерозия на обработваемите</w:t>
      </w:r>
      <w:r w:rsidR="009C7B0E" w:rsidRPr="00B473F6">
        <w:rPr>
          <w:rFonts w:ascii="Times New Roman" w:hAnsi="Times New Roman" w:cs="Times New Roman"/>
          <w:sz w:val="24"/>
          <w:szCs w:val="24"/>
        </w:rPr>
        <w:t xml:space="preserve"> земеделски земи. </w:t>
      </w:r>
      <w:r w:rsidR="00CF73B1" w:rsidRPr="00B473F6">
        <w:rPr>
          <w:rFonts w:ascii="Times New Roman" w:hAnsi="Times New Roman" w:cs="Times New Roman"/>
          <w:sz w:val="24"/>
          <w:szCs w:val="24"/>
        </w:rPr>
        <w:t>Акумулирайки големи количества от падналите валежи и намалявайки изпарението, насажденията спомагат за по-продължително запазване на почвените водни запаси. Горите запазват пр</w:t>
      </w:r>
      <w:r w:rsidR="00B85657" w:rsidRPr="00B473F6">
        <w:rPr>
          <w:rFonts w:ascii="Times New Roman" w:hAnsi="Times New Roman" w:cs="Times New Roman"/>
          <w:sz w:val="24"/>
          <w:szCs w:val="24"/>
        </w:rPr>
        <w:t>илежащите им земи от ерозионни</w:t>
      </w:r>
      <w:r w:rsidR="00CF73B1" w:rsidRPr="00B473F6">
        <w:rPr>
          <w:rFonts w:ascii="Times New Roman" w:hAnsi="Times New Roman" w:cs="Times New Roman"/>
          <w:sz w:val="24"/>
          <w:szCs w:val="24"/>
        </w:rPr>
        <w:t xml:space="preserve"> процеси и увеличават почвеното плодородие. С извършените залесявания са създадени по-благоприятни условия за </w:t>
      </w:r>
      <w:r w:rsidR="0088519B" w:rsidRPr="00B473F6">
        <w:rPr>
          <w:rFonts w:ascii="Times New Roman" w:hAnsi="Times New Roman" w:cs="Times New Roman"/>
          <w:sz w:val="24"/>
          <w:szCs w:val="24"/>
        </w:rPr>
        <w:t xml:space="preserve">запазване и/или </w:t>
      </w:r>
      <w:r w:rsidR="00CF73B1" w:rsidRPr="00B473F6">
        <w:rPr>
          <w:rFonts w:ascii="Times New Roman" w:hAnsi="Times New Roman" w:cs="Times New Roman"/>
          <w:sz w:val="24"/>
          <w:szCs w:val="24"/>
        </w:rPr>
        <w:t>увеличаване на противоерозионните, водоохранните и здравно-естетическите функции на гората</w:t>
      </w:r>
      <w:r w:rsidR="00E67F38" w:rsidRPr="00B473F6">
        <w:rPr>
          <w:rFonts w:ascii="Times New Roman" w:hAnsi="Times New Roman" w:cs="Times New Roman"/>
          <w:sz w:val="24"/>
          <w:szCs w:val="24"/>
        </w:rPr>
        <w:t>.</w:t>
      </w:r>
    </w:p>
    <w:p w14:paraId="49C4BC9E" w14:textId="77777777" w:rsidR="00256BCE" w:rsidRPr="00B473F6" w:rsidRDefault="009C7B0E" w:rsidP="00256BCE">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Здравно-</w:t>
      </w:r>
      <w:r w:rsidR="00D07941" w:rsidRPr="00B473F6">
        <w:rPr>
          <w:rFonts w:ascii="Times New Roman" w:hAnsi="Times New Roman" w:cs="Times New Roman"/>
          <w:sz w:val="24"/>
          <w:szCs w:val="24"/>
        </w:rPr>
        <w:t xml:space="preserve">украсната роля </w:t>
      </w:r>
      <w:r w:rsidR="00CF73B1" w:rsidRPr="00B473F6">
        <w:rPr>
          <w:rFonts w:ascii="Times New Roman" w:hAnsi="Times New Roman" w:cs="Times New Roman"/>
          <w:sz w:val="24"/>
          <w:szCs w:val="24"/>
        </w:rPr>
        <w:t xml:space="preserve">на горските територии в областта </w:t>
      </w:r>
      <w:r w:rsidR="00D07941" w:rsidRPr="00B473F6">
        <w:rPr>
          <w:rFonts w:ascii="Times New Roman" w:hAnsi="Times New Roman" w:cs="Times New Roman"/>
          <w:sz w:val="24"/>
          <w:szCs w:val="24"/>
        </w:rPr>
        <w:t xml:space="preserve">също е от много голямо значение. От гледна точка на рекреационните функции, от значение </w:t>
      </w:r>
      <w:r w:rsidR="00590148" w:rsidRPr="00B473F6">
        <w:rPr>
          <w:rFonts w:ascii="Times New Roman" w:hAnsi="Times New Roman" w:cs="Times New Roman"/>
          <w:sz w:val="24"/>
          <w:szCs w:val="24"/>
        </w:rPr>
        <w:t>за селищата</w:t>
      </w:r>
      <w:r w:rsidR="00D07941" w:rsidRPr="00B473F6">
        <w:rPr>
          <w:rFonts w:ascii="Times New Roman" w:hAnsi="Times New Roman" w:cs="Times New Roman"/>
          <w:sz w:val="24"/>
          <w:szCs w:val="24"/>
        </w:rPr>
        <w:t xml:space="preserve"> </w:t>
      </w:r>
      <w:r w:rsidR="00590148" w:rsidRPr="00B473F6">
        <w:rPr>
          <w:rFonts w:ascii="Times New Roman" w:hAnsi="Times New Roman" w:cs="Times New Roman"/>
          <w:sz w:val="24"/>
          <w:szCs w:val="24"/>
        </w:rPr>
        <w:t>са и обявените в околностите им</w:t>
      </w:r>
      <w:r w:rsidRPr="00B473F6">
        <w:rPr>
          <w:rFonts w:ascii="Times New Roman" w:hAnsi="Times New Roman" w:cs="Times New Roman"/>
          <w:sz w:val="24"/>
          <w:szCs w:val="24"/>
        </w:rPr>
        <w:t xml:space="preserve"> курортни гори и зелени зони</w:t>
      </w:r>
      <w:r w:rsidR="00D07941" w:rsidRPr="00B473F6">
        <w:rPr>
          <w:rFonts w:ascii="Times New Roman" w:hAnsi="Times New Roman" w:cs="Times New Roman"/>
          <w:sz w:val="24"/>
          <w:szCs w:val="24"/>
        </w:rPr>
        <w:t>, служещи за краткотрае</w:t>
      </w:r>
      <w:r w:rsidR="00590148" w:rsidRPr="00B473F6">
        <w:rPr>
          <w:rFonts w:ascii="Times New Roman" w:hAnsi="Times New Roman" w:cs="Times New Roman"/>
          <w:sz w:val="24"/>
          <w:szCs w:val="24"/>
        </w:rPr>
        <w:t>н отдих на жителите и гостите им</w:t>
      </w:r>
      <w:r w:rsidR="00D07941"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 </w:t>
      </w:r>
    </w:p>
    <w:p w14:paraId="1B84E5F9" w14:textId="77777777" w:rsidR="003965A7" w:rsidRPr="00B473F6" w:rsidRDefault="000843F0" w:rsidP="003965A7">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Горскостопанските планове на </w:t>
      </w:r>
      <w:r w:rsidR="00D54D8E" w:rsidRPr="00B473F6">
        <w:rPr>
          <w:rFonts w:ascii="Times New Roman" w:hAnsi="Times New Roman" w:cs="Times New Roman"/>
          <w:sz w:val="24"/>
          <w:szCs w:val="24"/>
        </w:rPr>
        <w:t xml:space="preserve">стопанствата </w:t>
      </w:r>
      <w:r w:rsidRPr="00B473F6">
        <w:rPr>
          <w:rFonts w:ascii="Times New Roman" w:hAnsi="Times New Roman" w:cs="Times New Roman"/>
          <w:sz w:val="24"/>
          <w:szCs w:val="24"/>
        </w:rPr>
        <w:t>предвиждат в бъдеще да се разчита основно на естествено възобновяване. По този начин ще се спомогне за повишаване качеството и продуктивността на гората, както и подобряване на другите полезни функции на горските екосистеми в района. При правилно, навременно и компетентно провеждане на лесовъдските мероприятия ще се осъществи по-пълно и рационално използване на съществуващите растежни условия за производство на дървесина. Ще се подо</w:t>
      </w:r>
      <w:r w:rsidR="00D35C0D" w:rsidRPr="00B473F6">
        <w:rPr>
          <w:rFonts w:ascii="Times New Roman" w:hAnsi="Times New Roman" w:cs="Times New Roman"/>
          <w:sz w:val="24"/>
          <w:szCs w:val="24"/>
        </w:rPr>
        <w:t>бри значително състава на горите</w:t>
      </w:r>
      <w:r w:rsidRPr="00B473F6">
        <w:rPr>
          <w:rFonts w:ascii="Times New Roman" w:hAnsi="Times New Roman" w:cs="Times New Roman"/>
          <w:sz w:val="24"/>
          <w:szCs w:val="24"/>
        </w:rPr>
        <w:t xml:space="preserve"> и биологичната устойчивост на насажденията, което ще спомогне за заздравяване и стабилизиране на екологичния климат в района.</w:t>
      </w:r>
      <w:r w:rsidR="003F2C9B" w:rsidRPr="00B473F6">
        <w:rPr>
          <w:rFonts w:ascii="Times New Roman" w:hAnsi="Times New Roman" w:cs="Times New Roman"/>
          <w:sz w:val="24"/>
          <w:szCs w:val="24"/>
        </w:rPr>
        <w:t xml:space="preserve"> </w:t>
      </w:r>
    </w:p>
    <w:p w14:paraId="54773C80" w14:textId="77777777" w:rsidR="00335BDC" w:rsidRPr="00B473F6" w:rsidRDefault="00335BDC" w:rsidP="003965A7">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Горите в областта са източник на дървесина за дървопреработващите предприятия в областта. Те създават поминък за живеещите в околните селища. По данни от разработената областна стратегия за развитие на област Добрич (2014-2020) заетият персонал в четирите стопанства на областта е 292 души.</w:t>
      </w:r>
    </w:p>
    <w:p w14:paraId="7D58D96E" w14:textId="77777777" w:rsidR="00CE35AF" w:rsidRPr="00B473F6" w:rsidRDefault="00FF4908" w:rsidP="00CE35AF">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В резултатите от проведените анкетни проучвания върху експертното мнение на тематични фокус групи (Приложение № </w:t>
      </w:r>
      <w:r w:rsidR="00D633E2" w:rsidRPr="00B473F6">
        <w:rPr>
          <w:rFonts w:ascii="Times New Roman" w:hAnsi="Times New Roman" w:cs="Times New Roman"/>
          <w:sz w:val="24"/>
          <w:szCs w:val="24"/>
        </w:rPr>
        <w:t>4</w:t>
      </w:r>
      <w:r w:rsidRPr="00B473F6">
        <w:rPr>
          <w:rFonts w:ascii="Times New Roman" w:hAnsi="Times New Roman" w:cs="Times New Roman"/>
          <w:sz w:val="24"/>
          <w:szCs w:val="24"/>
        </w:rPr>
        <w:t>) с отношение към Областния план за развитие на горскит</w:t>
      </w:r>
      <w:r w:rsidR="00335BDC" w:rsidRPr="00B473F6">
        <w:rPr>
          <w:rFonts w:ascii="Times New Roman" w:hAnsi="Times New Roman" w:cs="Times New Roman"/>
          <w:sz w:val="24"/>
          <w:szCs w:val="24"/>
        </w:rPr>
        <w:t>е територии на</w:t>
      </w:r>
      <w:r w:rsidRPr="00B473F6">
        <w:rPr>
          <w:rFonts w:ascii="Times New Roman" w:hAnsi="Times New Roman" w:cs="Times New Roman"/>
          <w:sz w:val="24"/>
          <w:szCs w:val="24"/>
        </w:rPr>
        <w:t xml:space="preserve"> област Добрич</w:t>
      </w:r>
      <w:r w:rsidR="003965A7" w:rsidRPr="00B473F6">
        <w:rPr>
          <w:rFonts w:ascii="Times New Roman" w:hAnsi="Times New Roman" w:cs="Times New Roman"/>
          <w:sz w:val="24"/>
          <w:szCs w:val="24"/>
        </w:rPr>
        <w:t>,</w:t>
      </w:r>
      <w:r w:rsidRPr="00B473F6">
        <w:rPr>
          <w:rFonts w:ascii="Times New Roman" w:hAnsi="Times New Roman" w:cs="Times New Roman"/>
          <w:sz w:val="24"/>
          <w:szCs w:val="24"/>
        </w:rPr>
        <w:t xml:space="preserve"> респондентите посочват</w:t>
      </w:r>
      <w:r w:rsidR="00CD33AC" w:rsidRPr="00B473F6">
        <w:rPr>
          <w:rFonts w:ascii="Times New Roman" w:hAnsi="Times New Roman" w:cs="Times New Roman"/>
          <w:sz w:val="24"/>
          <w:szCs w:val="24"/>
        </w:rPr>
        <w:t xml:space="preserve"> като значими горски ресурси с преобладаващо използване от местното население за лични цели „генетични ресурси (семена и размножителни материали)“ и използването на „иглолистна дървесина“</w:t>
      </w:r>
      <w:r w:rsidR="003965A7" w:rsidRPr="00B473F6">
        <w:rPr>
          <w:rFonts w:ascii="Times New Roman" w:hAnsi="Times New Roman" w:cs="Times New Roman"/>
          <w:sz w:val="24"/>
          <w:szCs w:val="24"/>
        </w:rPr>
        <w:t>. Експертите посочват като необходими водещи горски ресурси още</w:t>
      </w:r>
      <w:r w:rsidR="00CD33AC" w:rsidRPr="00B473F6">
        <w:rPr>
          <w:rFonts w:ascii="Times New Roman" w:hAnsi="Times New Roman" w:cs="Times New Roman"/>
          <w:sz w:val="24"/>
          <w:szCs w:val="24"/>
        </w:rPr>
        <w:t xml:space="preserve"> „ресурси за добив на смола и етерични масла“, „горски плодове“,</w:t>
      </w:r>
      <w:r w:rsidR="00CD33AC" w:rsidRPr="00B473F6">
        <w:t xml:space="preserve"> </w:t>
      </w:r>
      <w:r w:rsidR="00CD33AC" w:rsidRPr="00B473F6">
        <w:rPr>
          <w:rFonts w:ascii="Times New Roman" w:hAnsi="Times New Roman" w:cs="Times New Roman"/>
          <w:sz w:val="24"/>
          <w:szCs w:val="24"/>
        </w:rPr>
        <w:t>„лечебни растения“, „други дървесни ресурси – (вкл. с декоративни функции) кора, съчки и др.</w:t>
      </w:r>
      <w:r w:rsidR="003965A7" w:rsidRPr="00B473F6">
        <w:rPr>
          <w:rFonts w:ascii="Times New Roman" w:hAnsi="Times New Roman" w:cs="Times New Roman"/>
          <w:sz w:val="24"/>
          <w:szCs w:val="24"/>
        </w:rPr>
        <w:t xml:space="preserve">“ и </w:t>
      </w:r>
      <w:r w:rsidR="00CD33AC" w:rsidRPr="00B473F6">
        <w:rPr>
          <w:rFonts w:ascii="Times New Roman" w:hAnsi="Times New Roman" w:cs="Times New Roman"/>
          <w:sz w:val="24"/>
          <w:szCs w:val="24"/>
        </w:rPr>
        <w:t>„фуражни ресурси“</w:t>
      </w:r>
      <w:r w:rsidR="003965A7" w:rsidRPr="00B473F6">
        <w:rPr>
          <w:rFonts w:ascii="Times New Roman" w:hAnsi="Times New Roman" w:cs="Times New Roman"/>
          <w:sz w:val="24"/>
          <w:szCs w:val="24"/>
        </w:rPr>
        <w:t>.</w:t>
      </w:r>
      <w:r w:rsidR="00CE35AF" w:rsidRPr="00B473F6">
        <w:rPr>
          <w:rFonts w:ascii="Times New Roman" w:hAnsi="Times New Roman" w:cs="Times New Roman"/>
          <w:sz w:val="24"/>
          <w:szCs w:val="24"/>
        </w:rPr>
        <w:t xml:space="preserve"> По отношение на горските ресурси, преобладаващо използвани от общината за стопански цели, експертното мнение отделя </w:t>
      </w:r>
      <w:r w:rsidR="00335BDC" w:rsidRPr="00B473F6">
        <w:rPr>
          <w:rFonts w:ascii="Times New Roman" w:hAnsi="Times New Roman" w:cs="Times New Roman"/>
          <w:sz w:val="24"/>
          <w:szCs w:val="24"/>
        </w:rPr>
        <w:t xml:space="preserve">по-голяма </w:t>
      </w:r>
      <w:r w:rsidR="00CE35AF" w:rsidRPr="00B473F6">
        <w:rPr>
          <w:rFonts w:ascii="Times New Roman" w:hAnsi="Times New Roman" w:cs="Times New Roman"/>
          <w:sz w:val="24"/>
          <w:szCs w:val="24"/>
        </w:rPr>
        <w:t>внимание на „ресурси за добив на смола и етерични масла“ и „други дървесни ресурси – (вкл. с декоративни функции) кора, съчки и др.“.</w:t>
      </w:r>
    </w:p>
    <w:p w14:paraId="549A567B" w14:textId="77777777" w:rsidR="00A97787" w:rsidRPr="00B473F6" w:rsidRDefault="00367169" w:rsidP="00990600">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i/>
          <w:sz w:val="24"/>
          <w:szCs w:val="24"/>
        </w:rPr>
        <w:t>При направения анализ з</w:t>
      </w:r>
      <w:r w:rsidR="00AA130C" w:rsidRPr="00B473F6">
        <w:rPr>
          <w:rFonts w:ascii="Times New Roman" w:hAnsi="Times New Roman" w:cs="Times New Roman"/>
          <w:b/>
          <w:i/>
          <w:sz w:val="24"/>
          <w:szCs w:val="24"/>
        </w:rPr>
        <w:t xml:space="preserve">а </w:t>
      </w:r>
      <w:r w:rsidRPr="00B473F6">
        <w:rPr>
          <w:rFonts w:ascii="Times New Roman" w:hAnsi="Times New Roman" w:cs="Times New Roman"/>
          <w:b/>
          <w:i/>
          <w:sz w:val="24"/>
          <w:szCs w:val="24"/>
        </w:rPr>
        <w:t xml:space="preserve">изясняване </w:t>
      </w:r>
      <w:r w:rsidR="00AA130C" w:rsidRPr="00B473F6">
        <w:rPr>
          <w:rFonts w:ascii="Times New Roman" w:hAnsi="Times New Roman" w:cs="Times New Roman"/>
          <w:b/>
          <w:i/>
          <w:sz w:val="24"/>
          <w:szCs w:val="24"/>
        </w:rPr>
        <w:t xml:space="preserve">ролята и значението на горското </w:t>
      </w:r>
      <w:r w:rsidRPr="00B473F6">
        <w:rPr>
          <w:rFonts w:ascii="Times New Roman" w:hAnsi="Times New Roman" w:cs="Times New Roman"/>
          <w:b/>
          <w:i/>
          <w:sz w:val="24"/>
          <w:szCs w:val="24"/>
        </w:rPr>
        <w:t xml:space="preserve">и ловното </w:t>
      </w:r>
      <w:r w:rsidR="00AA130C" w:rsidRPr="00B473F6">
        <w:rPr>
          <w:rFonts w:ascii="Times New Roman" w:hAnsi="Times New Roman" w:cs="Times New Roman"/>
          <w:b/>
          <w:i/>
          <w:sz w:val="24"/>
          <w:szCs w:val="24"/>
        </w:rPr>
        <w:t>стопанство</w:t>
      </w:r>
      <w:r w:rsidR="00AA130C" w:rsidRPr="00B473F6">
        <w:rPr>
          <w:rFonts w:ascii="Times New Roman" w:hAnsi="Times New Roman" w:cs="Times New Roman"/>
          <w:i/>
          <w:sz w:val="24"/>
          <w:szCs w:val="24"/>
        </w:rPr>
        <w:t xml:space="preserve"> </w:t>
      </w:r>
      <w:r w:rsidR="00AA130C" w:rsidRPr="00B473F6">
        <w:rPr>
          <w:rFonts w:ascii="Times New Roman" w:hAnsi="Times New Roman" w:cs="Times New Roman"/>
          <w:sz w:val="24"/>
          <w:szCs w:val="24"/>
        </w:rPr>
        <w:t xml:space="preserve">за </w:t>
      </w:r>
      <w:r w:rsidRPr="00B473F6">
        <w:rPr>
          <w:rFonts w:ascii="Times New Roman" w:hAnsi="Times New Roman" w:cs="Times New Roman"/>
          <w:sz w:val="24"/>
          <w:szCs w:val="24"/>
        </w:rPr>
        <w:t xml:space="preserve">развитието на икономиката, </w:t>
      </w:r>
      <w:r w:rsidRPr="00B473F6">
        <w:rPr>
          <w:rFonts w:ascii="Times New Roman" w:hAnsi="Times New Roman" w:cs="Times New Roman"/>
          <w:i/>
          <w:sz w:val="24"/>
          <w:szCs w:val="24"/>
          <w:u w:val="single"/>
        </w:rPr>
        <w:t>по а</w:t>
      </w:r>
      <w:r w:rsidR="00203F43" w:rsidRPr="00B473F6">
        <w:rPr>
          <w:rFonts w:ascii="Times New Roman" w:hAnsi="Times New Roman" w:cs="Times New Roman"/>
          <w:i/>
          <w:sz w:val="24"/>
          <w:szCs w:val="24"/>
          <w:u w:val="single"/>
        </w:rPr>
        <w:t xml:space="preserve">ктуална информация </w:t>
      </w:r>
      <w:r w:rsidR="003507F6" w:rsidRPr="00B473F6">
        <w:rPr>
          <w:rFonts w:ascii="Times New Roman" w:hAnsi="Times New Roman" w:cs="Times New Roman"/>
          <w:i/>
          <w:sz w:val="24"/>
          <w:szCs w:val="24"/>
          <w:u w:val="single"/>
        </w:rPr>
        <w:t xml:space="preserve">предоставена </w:t>
      </w:r>
      <w:r w:rsidR="00203F43" w:rsidRPr="00B473F6">
        <w:rPr>
          <w:rFonts w:ascii="Times New Roman" w:hAnsi="Times New Roman" w:cs="Times New Roman"/>
          <w:i/>
          <w:sz w:val="24"/>
          <w:szCs w:val="24"/>
          <w:u w:val="single"/>
        </w:rPr>
        <w:t>от общините на</w:t>
      </w:r>
      <w:r w:rsidRPr="00B473F6">
        <w:rPr>
          <w:rFonts w:ascii="Times New Roman" w:hAnsi="Times New Roman" w:cs="Times New Roman"/>
          <w:i/>
          <w:sz w:val="24"/>
          <w:szCs w:val="24"/>
          <w:u w:val="single"/>
        </w:rPr>
        <w:t xml:space="preserve"> област Добрич</w:t>
      </w:r>
      <w:r w:rsidR="003507F6" w:rsidRPr="00B473F6">
        <w:rPr>
          <w:rFonts w:ascii="Times New Roman" w:hAnsi="Times New Roman" w:cs="Times New Roman"/>
          <w:i/>
          <w:sz w:val="24"/>
          <w:szCs w:val="24"/>
          <w:u w:val="single"/>
        </w:rPr>
        <w:t xml:space="preserve"> за </w:t>
      </w:r>
      <w:r w:rsidR="00164D6C" w:rsidRPr="00B473F6">
        <w:rPr>
          <w:rFonts w:ascii="Times New Roman" w:hAnsi="Times New Roman" w:cs="Times New Roman"/>
          <w:i/>
          <w:sz w:val="24"/>
          <w:szCs w:val="24"/>
          <w:u w:val="single"/>
        </w:rPr>
        <w:t>периода</w:t>
      </w:r>
      <w:r w:rsidR="003507F6" w:rsidRPr="00B473F6">
        <w:rPr>
          <w:rFonts w:ascii="Times New Roman" w:hAnsi="Times New Roman" w:cs="Times New Roman"/>
          <w:i/>
          <w:sz w:val="24"/>
          <w:szCs w:val="24"/>
          <w:u w:val="single"/>
        </w:rPr>
        <w:t xml:space="preserve"> 2013-201</w:t>
      </w:r>
      <w:r w:rsidR="001172EE" w:rsidRPr="00B473F6">
        <w:rPr>
          <w:rFonts w:ascii="Times New Roman" w:hAnsi="Times New Roman" w:cs="Times New Roman"/>
          <w:i/>
          <w:sz w:val="24"/>
          <w:szCs w:val="24"/>
          <w:u w:val="single"/>
        </w:rPr>
        <w:t>7</w:t>
      </w:r>
      <w:r w:rsidR="003507F6" w:rsidRPr="00B473F6">
        <w:rPr>
          <w:rFonts w:ascii="Times New Roman" w:hAnsi="Times New Roman" w:cs="Times New Roman"/>
          <w:i/>
          <w:sz w:val="24"/>
          <w:szCs w:val="24"/>
          <w:u w:val="single"/>
        </w:rPr>
        <w:t>,</w:t>
      </w:r>
      <w:r w:rsidR="003507F6" w:rsidRPr="00B473F6">
        <w:rPr>
          <w:rFonts w:ascii="Times New Roman" w:hAnsi="Times New Roman" w:cs="Times New Roman"/>
          <w:sz w:val="24"/>
          <w:szCs w:val="24"/>
        </w:rPr>
        <w:t xml:space="preserve"> </w:t>
      </w:r>
      <w:r w:rsidR="008908F7" w:rsidRPr="00B473F6">
        <w:rPr>
          <w:rFonts w:ascii="Times New Roman" w:hAnsi="Times New Roman" w:cs="Times New Roman"/>
          <w:sz w:val="24"/>
          <w:szCs w:val="24"/>
        </w:rPr>
        <w:t xml:space="preserve">с изключение на община Добрич, която не предостави </w:t>
      </w:r>
      <w:r w:rsidR="00203F43" w:rsidRPr="00B473F6">
        <w:rPr>
          <w:rFonts w:ascii="Times New Roman" w:hAnsi="Times New Roman" w:cs="Times New Roman"/>
          <w:sz w:val="24"/>
          <w:szCs w:val="24"/>
        </w:rPr>
        <w:t xml:space="preserve">такива </w:t>
      </w:r>
      <w:r w:rsidR="008908F7" w:rsidRPr="00B473F6">
        <w:rPr>
          <w:rFonts w:ascii="Times New Roman" w:hAnsi="Times New Roman" w:cs="Times New Roman"/>
          <w:sz w:val="24"/>
          <w:szCs w:val="24"/>
        </w:rPr>
        <w:t>данни,</w:t>
      </w:r>
      <w:r w:rsidRPr="00B473F6">
        <w:rPr>
          <w:rFonts w:ascii="Times New Roman" w:hAnsi="Times New Roman" w:cs="Times New Roman"/>
          <w:sz w:val="24"/>
          <w:szCs w:val="24"/>
        </w:rPr>
        <w:t xml:space="preserve"> бе установено следното: </w:t>
      </w:r>
    </w:p>
    <w:p w14:paraId="3FF4A0E6" w14:textId="77777777" w:rsidR="00A97787" w:rsidRPr="00B473F6" w:rsidRDefault="009F5973" w:rsidP="00990600">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 </w:t>
      </w:r>
      <w:r w:rsidR="00614C00" w:rsidRPr="00B473F6">
        <w:rPr>
          <w:rFonts w:ascii="Times New Roman" w:hAnsi="Times New Roman" w:cs="Times New Roman"/>
          <w:sz w:val="24"/>
          <w:szCs w:val="24"/>
        </w:rPr>
        <w:t>по отношение на з</w:t>
      </w:r>
      <w:r w:rsidR="00AA130C" w:rsidRPr="00B473F6">
        <w:rPr>
          <w:rFonts w:ascii="Times New Roman" w:hAnsi="Times New Roman" w:cs="Times New Roman"/>
          <w:sz w:val="24"/>
          <w:szCs w:val="24"/>
        </w:rPr>
        <w:t>аети</w:t>
      </w:r>
      <w:r w:rsidR="00614C00" w:rsidRPr="00B473F6">
        <w:rPr>
          <w:rFonts w:ascii="Times New Roman" w:hAnsi="Times New Roman" w:cs="Times New Roman"/>
          <w:sz w:val="24"/>
          <w:szCs w:val="24"/>
        </w:rPr>
        <w:t xml:space="preserve">те </w:t>
      </w:r>
      <w:r w:rsidR="00AA130C" w:rsidRPr="00B473F6">
        <w:rPr>
          <w:rFonts w:ascii="Times New Roman" w:hAnsi="Times New Roman" w:cs="Times New Roman"/>
          <w:sz w:val="24"/>
          <w:szCs w:val="24"/>
        </w:rPr>
        <w:t>лица в горскостопанския секто</w:t>
      </w:r>
      <w:r w:rsidR="00614C00" w:rsidRPr="00B473F6">
        <w:rPr>
          <w:rFonts w:ascii="Times New Roman" w:hAnsi="Times New Roman" w:cs="Times New Roman"/>
          <w:sz w:val="24"/>
          <w:szCs w:val="24"/>
        </w:rPr>
        <w:t xml:space="preserve">р, </w:t>
      </w:r>
      <w:r w:rsidR="002871DF" w:rsidRPr="00B473F6">
        <w:rPr>
          <w:rFonts w:ascii="Times New Roman" w:hAnsi="Times New Roman" w:cs="Times New Roman"/>
          <w:sz w:val="24"/>
          <w:szCs w:val="24"/>
        </w:rPr>
        <w:t>общини</w:t>
      </w:r>
      <w:r w:rsidRPr="00B473F6">
        <w:rPr>
          <w:rFonts w:ascii="Times New Roman" w:hAnsi="Times New Roman" w:cs="Times New Roman"/>
          <w:sz w:val="24"/>
          <w:szCs w:val="24"/>
        </w:rPr>
        <w:t>те декларират</w:t>
      </w:r>
      <w:r w:rsidR="002871DF" w:rsidRPr="00B473F6">
        <w:rPr>
          <w:rFonts w:ascii="Times New Roman" w:hAnsi="Times New Roman" w:cs="Times New Roman"/>
          <w:sz w:val="24"/>
          <w:szCs w:val="24"/>
        </w:rPr>
        <w:t>, че не разполагат с информация</w:t>
      </w:r>
      <w:r w:rsidR="00FC59F5" w:rsidRPr="00B473F6">
        <w:rPr>
          <w:rFonts w:ascii="Times New Roman" w:hAnsi="Times New Roman" w:cs="Times New Roman"/>
          <w:sz w:val="24"/>
          <w:szCs w:val="24"/>
        </w:rPr>
        <w:t xml:space="preserve"> за заетостта на населението в сектора</w:t>
      </w:r>
      <w:r w:rsidR="002871DF" w:rsidRPr="00B473F6">
        <w:rPr>
          <w:rFonts w:ascii="Times New Roman" w:hAnsi="Times New Roman" w:cs="Times New Roman"/>
          <w:sz w:val="24"/>
          <w:szCs w:val="24"/>
        </w:rPr>
        <w:t>;</w:t>
      </w:r>
      <w:r w:rsidR="00614C00" w:rsidRPr="00B473F6">
        <w:rPr>
          <w:rFonts w:ascii="Times New Roman" w:hAnsi="Times New Roman" w:cs="Times New Roman"/>
          <w:sz w:val="24"/>
          <w:szCs w:val="24"/>
        </w:rPr>
        <w:t xml:space="preserve"> </w:t>
      </w:r>
    </w:p>
    <w:p w14:paraId="26CD66D5" w14:textId="77777777" w:rsidR="00A97787" w:rsidRPr="00B473F6" w:rsidRDefault="009F5973" w:rsidP="00990600">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 </w:t>
      </w:r>
      <w:r w:rsidR="00E652AA" w:rsidRPr="00B473F6">
        <w:rPr>
          <w:rFonts w:ascii="Times New Roman" w:hAnsi="Times New Roman" w:cs="Times New Roman"/>
          <w:sz w:val="24"/>
          <w:szCs w:val="24"/>
        </w:rPr>
        <w:t xml:space="preserve">по отношение на </w:t>
      </w:r>
      <w:r w:rsidR="00614C00" w:rsidRPr="00B473F6">
        <w:rPr>
          <w:rFonts w:ascii="Times New Roman" w:hAnsi="Times New Roman" w:cs="Times New Roman"/>
          <w:sz w:val="24"/>
          <w:szCs w:val="24"/>
        </w:rPr>
        <w:t>р</w:t>
      </w:r>
      <w:r w:rsidR="002871DF" w:rsidRPr="00B473F6">
        <w:rPr>
          <w:rFonts w:ascii="Times New Roman" w:hAnsi="Times New Roman" w:cs="Times New Roman"/>
          <w:sz w:val="24"/>
          <w:szCs w:val="24"/>
        </w:rPr>
        <w:t>егистрирани стопански субекти в горскодобивната и преработвателна промишленост на територията на общината</w:t>
      </w:r>
      <w:r w:rsidRPr="00B473F6">
        <w:rPr>
          <w:rFonts w:ascii="Times New Roman" w:hAnsi="Times New Roman" w:cs="Times New Roman"/>
          <w:sz w:val="24"/>
          <w:szCs w:val="24"/>
        </w:rPr>
        <w:t>: в</w:t>
      </w:r>
      <w:r w:rsidR="002871DF" w:rsidRPr="00B473F6">
        <w:rPr>
          <w:rFonts w:ascii="Times New Roman" w:hAnsi="Times New Roman" w:cs="Times New Roman"/>
          <w:sz w:val="24"/>
          <w:szCs w:val="24"/>
        </w:rPr>
        <w:t xml:space="preserve"> регистъра на търговските обекти в гр. Балчик и на територията на </w:t>
      </w:r>
      <w:r w:rsidR="002871DF" w:rsidRPr="00B473F6">
        <w:rPr>
          <w:rFonts w:ascii="Times New Roman" w:hAnsi="Times New Roman" w:cs="Times New Roman"/>
          <w:i/>
          <w:sz w:val="24"/>
          <w:szCs w:val="24"/>
        </w:rPr>
        <w:t>община Балчик</w:t>
      </w:r>
      <w:r w:rsidR="00614C00" w:rsidRPr="00B473F6">
        <w:rPr>
          <w:rFonts w:ascii="Times New Roman" w:hAnsi="Times New Roman" w:cs="Times New Roman"/>
          <w:sz w:val="24"/>
          <w:szCs w:val="24"/>
        </w:rPr>
        <w:t xml:space="preserve">, за периода 2013 </w:t>
      </w:r>
      <w:r w:rsidR="002871DF" w:rsidRPr="00B473F6">
        <w:rPr>
          <w:rFonts w:ascii="Times New Roman" w:hAnsi="Times New Roman" w:cs="Times New Roman"/>
          <w:sz w:val="24"/>
          <w:szCs w:val="24"/>
        </w:rPr>
        <w:t xml:space="preserve">год. до 2017 год., са вписани </w:t>
      </w:r>
      <w:r w:rsidR="002871DF" w:rsidRPr="00D82F60">
        <w:rPr>
          <w:rFonts w:ascii="Times New Roman" w:hAnsi="Times New Roman" w:cs="Times New Roman"/>
          <w:sz w:val="24"/>
          <w:szCs w:val="24"/>
        </w:rPr>
        <w:t>10</w:t>
      </w:r>
      <w:r w:rsidR="001172EE" w:rsidRPr="00B473F6">
        <w:rPr>
          <w:rFonts w:ascii="Times New Roman" w:hAnsi="Times New Roman" w:cs="Times New Roman"/>
          <w:b/>
          <w:sz w:val="24"/>
          <w:szCs w:val="24"/>
        </w:rPr>
        <w:t xml:space="preserve"> </w:t>
      </w:r>
      <w:r w:rsidR="001172EE" w:rsidRPr="00B473F6">
        <w:rPr>
          <w:rFonts w:ascii="Times New Roman" w:hAnsi="Times New Roman" w:cs="Times New Roman"/>
          <w:sz w:val="24"/>
          <w:szCs w:val="24"/>
        </w:rPr>
        <w:t>(десет)</w:t>
      </w:r>
      <w:r w:rsidR="002871DF" w:rsidRPr="00B473F6">
        <w:rPr>
          <w:rFonts w:ascii="Times New Roman" w:hAnsi="Times New Roman" w:cs="Times New Roman"/>
          <w:b/>
          <w:sz w:val="24"/>
          <w:szCs w:val="24"/>
        </w:rPr>
        <w:t xml:space="preserve"> </w:t>
      </w:r>
      <w:r w:rsidR="002871DF" w:rsidRPr="00B473F6">
        <w:rPr>
          <w:rFonts w:ascii="Times New Roman" w:hAnsi="Times New Roman" w:cs="Times New Roman"/>
          <w:sz w:val="24"/>
          <w:szCs w:val="24"/>
        </w:rPr>
        <w:t>броя търговски обекти с предмет на дейност: „дърводелска фабрика“, „преработка на дървесина“, „горивни материали“, „склад за дървесина“, „склад за дърва“, „склад за търговия с дърва за огрев и преработван</w:t>
      </w:r>
      <w:r w:rsidR="005A6DFE" w:rsidRPr="00B473F6">
        <w:rPr>
          <w:rFonts w:ascii="Times New Roman" w:hAnsi="Times New Roman" w:cs="Times New Roman"/>
          <w:sz w:val="24"/>
          <w:szCs w:val="24"/>
        </w:rPr>
        <w:t>е</w:t>
      </w:r>
      <w:r w:rsidRPr="00B473F6">
        <w:rPr>
          <w:rFonts w:ascii="Times New Roman" w:hAnsi="Times New Roman" w:cs="Times New Roman"/>
          <w:sz w:val="24"/>
          <w:szCs w:val="24"/>
        </w:rPr>
        <w:t xml:space="preserve"> на </w:t>
      </w:r>
      <w:r w:rsidRPr="00B473F6">
        <w:rPr>
          <w:rFonts w:ascii="Times New Roman" w:hAnsi="Times New Roman" w:cs="Times New Roman"/>
          <w:sz w:val="24"/>
          <w:szCs w:val="24"/>
        </w:rPr>
        <w:lastRenderedPageBreak/>
        <w:t>дървесина“;</w:t>
      </w:r>
      <w:r w:rsidR="00AC6D1A" w:rsidRPr="00B473F6">
        <w:rPr>
          <w:rFonts w:ascii="Times New Roman" w:hAnsi="Times New Roman" w:cs="Times New Roman"/>
          <w:sz w:val="24"/>
          <w:szCs w:val="24"/>
        </w:rPr>
        <w:t xml:space="preserve"> </w:t>
      </w:r>
      <w:r w:rsidRPr="00B473F6">
        <w:rPr>
          <w:rFonts w:ascii="Times New Roman" w:hAnsi="Times New Roman" w:cs="Times New Roman"/>
          <w:sz w:val="24"/>
          <w:szCs w:val="24"/>
        </w:rPr>
        <w:t>в</w:t>
      </w:r>
      <w:r w:rsidR="002871DF" w:rsidRPr="00B473F6">
        <w:rPr>
          <w:rFonts w:ascii="Times New Roman" w:hAnsi="Times New Roman" w:cs="Times New Roman"/>
          <w:sz w:val="24"/>
          <w:szCs w:val="24"/>
        </w:rPr>
        <w:t xml:space="preserve"> </w:t>
      </w:r>
      <w:r w:rsidR="002871DF" w:rsidRPr="00B473F6">
        <w:rPr>
          <w:rFonts w:ascii="Times New Roman" w:hAnsi="Times New Roman" w:cs="Times New Roman"/>
          <w:i/>
          <w:sz w:val="24"/>
          <w:szCs w:val="24"/>
        </w:rPr>
        <w:t>община Добричка</w:t>
      </w:r>
      <w:r w:rsidR="00AC6D1A" w:rsidRPr="00B473F6">
        <w:rPr>
          <w:rFonts w:ascii="Times New Roman" w:hAnsi="Times New Roman" w:cs="Times New Roman"/>
          <w:i/>
          <w:sz w:val="24"/>
          <w:szCs w:val="24"/>
        </w:rPr>
        <w:t>,</w:t>
      </w:r>
      <w:r w:rsidR="002871DF" w:rsidRPr="00B473F6">
        <w:rPr>
          <w:rFonts w:ascii="Times New Roman" w:hAnsi="Times New Roman" w:cs="Times New Roman"/>
          <w:sz w:val="24"/>
          <w:szCs w:val="24"/>
        </w:rPr>
        <w:t xml:space="preserve"> за период</w:t>
      </w:r>
      <w:r w:rsidR="00AC6D1A" w:rsidRPr="00B473F6">
        <w:rPr>
          <w:rFonts w:ascii="Times New Roman" w:hAnsi="Times New Roman" w:cs="Times New Roman"/>
          <w:sz w:val="24"/>
          <w:szCs w:val="24"/>
        </w:rPr>
        <w:t>а 2012-2017 г.,</w:t>
      </w:r>
      <w:r w:rsidR="002871DF" w:rsidRPr="00B473F6">
        <w:rPr>
          <w:rFonts w:ascii="Times New Roman" w:hAnsi="Times New Roman" w:cs="Times New Roman"/>
          <w:sz w:val="24"/>
          <w:szCs w:val="24"/>
        </w:rPr>
        <w:t xml:space="preserve"> са издадени</w:t>
      </w:r>
      <w:r w:rsidR="002871DF" w:rsidRPr="00B473F6">
        <w:rPr>
          <w:rFonts w:ascii="Times New Roman" w:hAnsi="Times New Roman" w:cs="Times New Roman"/>
          <w:b/>
          <w:sz w:val="24"/>
          <w:szCs w:val="24"/>
        </w:rPr>
        <w:t xml:space="preserve"> </w:t>
      </w:r>
      <w:r w:rsidR="002871DF" w:rsidRPr="00D82F60">
        <w:rPr>
          <w:rFonts w:ascii="Times New Roman" w:hAnsi="Times New Roman" w:cs="Times New Roman"/>
          <w:sz w:val="24"/>
          <w:szCs w:val="24"/>
        </w:rPr>
        <w:t>9</w:t>
      </w:r>
      <w:r w:rsidR="002871DF" w:rsidRPr="00B473F6">
        <w:rPr>
          <w:rFonts w:ascii="Times New Roman" w:hAnsi="Times New Roman" w:cs="Times New Roman"/>
          <w:sz w:val="24"/>
          <w:szCs w:val="24"/>
        </w:rPr>
        <w:t xml:space="preserve"> (девет) заповеди на физически и юридически лица, заети в горскодобивната и преработвателна промишленост, за извършване на търговска дейност за преработка, продажба</w:t>
      </w:r>
      <w:r w:rsidRPr="00B473F6">
        <w:rPr>
          <w:rFonts w:ascii="Times New Roman" w:hAnsi="Times New Roman" w:cs="Times New Roman"/>
          <w:sz w:val="24"/>
          <w:szCs w:val="24"/>
        </w:rPr>
        <w:t xml:space="preserve"> и съхранение на дърва за огрев; в</w:t>
      </w:r>
      <w:r w:rsidR="002871DF" w:rsidRPr="00B473F6">
        <w:rPr>
          <w:rFonts w:ascii="Times New Roman" w:hAnsi="Times New Roman" w:cs="Times New Roman"/>
          <w:sz w:val="24"/>
          <w:szCs w:val="24"/>
        </w:rPr>
        <w:t xml:space="preserve"> гр. Генерал Тошево и на територията на </w:t>
      </w:r>
      <w:r w:rsidR="002871DF" w:rsidRPr="00B473F6">
        <w:rPr>
          <w:rFonts w:ascii="Times New Roman" w:hAnsi="Times New Roman" w:cs="Times New Roman"/>
          <w:i/>
          <w:sz w:val="24"/>
          <w:szCs w:val="24"/>
        </w:rPr>
        <w:t>община Генерал Тошево</w:t>
      </w:r>
      <w:r w:rsidR="002871DF" w:rsidRPr="00B473F6">
        <w:rPr>
          <w:rFonts w:ascii="Times New Roman" w:hAnsi="Times New Roman" w:cs="Times New Roman"/>
          <w:sz w:val="24"/>
          <w:szCs w:val="24"/>
        </w:rPr>
        <w:t xml:space="preserve">, са регистрирани </w:t>
      </w:r>
      <w:r w:rsidR="002871DF" w:rsidRPr="00D82F60">
        <w:rPr>
          <w:rFonts w:ascii="Times New Roman" w:hAnsi="Times New Roman" w:cs="Times New Roman"/>
          <w:sz w:val="24"/>
          <w:szCs w:val="24"/>
        </w:rPr>
        <w:t>8</w:t>
      </w:r>
      <w:r w:rsidR="002871DF" w:rsidRPr="00B473F6">
        <w:rPr>
          <w:rFonts w:ascii="Times New Roman" w:hAnsi="Times New Roman" w:cs="Times New Roman"/>
          <w:sz w:val="24"/>
          <w:szCs w:val="24"/>
        </w:rPr>
        <w:t xml:space="preserve"> (осем) стопански субекта в </w:t>
      </w:r>
      <w:r w:rsidR="005A6DFE" w:rsidRPr="00B473F6">
        <w:rPr>
          <w:rFonts w:ascii="Times New Roman" w:hAnsi="Times New Roman" w:cs="Times New Roman"/>
          <w:sz w:val="24"/>
          <w:szCs w:val="24"/>
        </w:rPr>
        <w:t>горскодобивната и преработвателна промишленост със седалище и адрес на управление на територията на общината. Останалите общини отговориха, че не е налице законово въведен уведомителен режим при тях за регистрация на стопанските субекти в горскодобивната и преработвателна пр</w:t>
      </w:r>
      <w:r w:rsidR="00990600" w:rsidRPr="00B473F6">
        <w:rPr>
          <w:rFonts w:ascii="Times New Roman" w:hAnsi="Times New Roman" w:cs="Times New Roman"/>
          <w:sz w:val="24"/>
          <w:szCs w:val="24"/>
        </w:rPr>
        <w:t xml:space="preserve">омишленост на техните територии; </w:t>
      </w:r>
    </w:p>
    <w:p w14:paraId="30EEB399" w14:textId="77777777" w:rsidR="0079446B" w:rsidRPr="00B473F6" w:rsidRDefault="009F5973" w:rsidP="00990600">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 </w:t>
      </w:r>
      <w:r w:rsidR="00990600" w:rsidRPr="00B473F6">
        <w:rPr>
          <w:rFonts w:ascii="Times New Roman" w:hAnsi="Times New Roman" w:cs="Times New Roman"/>
          <w:sz w:val="24"/>
          <w:szCs w:val="24"/>
        </w:rPr>
        <w:t xml:space="preserve">по отношение на направени </w:t>
      </w:r>
      <w:r w:rsidR="005A6DFE" w:rsidRPr="00B473F6">
        <w:rPr>
          <w:rFonts w:ascii="Times New Roman" w:hAnsi="Times New Roman" w:cs="Times New Roman"/>
          <w:sz w:val="24"/>
          <w:szCs w:val="24"/>
        </w:rPr>
        <w:t xml:space="preserve">разходи, свързани с провеждане на горскостопански мероприятия </w:t>
      </w:r>
      <w:r w:rsidR="00990600" w:rsidRPr="00B473F6">
        <w:rPr>
          <w:rFonts w:ascii="Times New Roman" w:hAnsi="Times New Roman" w:cs="Times New Roman"/>
          <w:sz w:val="24"/>
          <w:szCs w:val="24"/>
        </w:rPr>
        <w:t>се установи</w:t>
      </w:r>
      <w:r w:rsidR="005A6DFE" w:rsidRPr="00B473F6">
        <w:rPr>
          <w:rFonts w:ascii="Times New Roman" w:hAnsi="Times New Roman" w:cs="Times New Roman"/>
          <w:sz w:val="24"/>
          <w:szCs w:val="24"/>
        </w:rPr>
        <w:t xml:space="preserve">, че </w:t>
      </w:r>
      <w:r w:rsidR="00990600" w:rsidRPr="00B473F6">
        <w:rPr>
          <w:rFonts w:ascii="Times New Roman" w:hAnsi="Times New Roman" w:cs="Times New Roman"/>
          <w:sz w:val="24"/>
          <w:szCs w:val="24"/>
        </w:rPr>
        <w:t xml:space="preserve">общините </w:t>
      </w:r>
      <w:r w:rsidR="00F735CA" w:rsidRPr="00B473F6">
        <w:rPr>
          <w:rFonts w:ascii="Times New Roman" w:hAnsi="Times New Roman" w:cs="Times New Roman"/>
          <w:sz w:val="24"/>
          <w:szCs w:val="24"/>
        </w:rPr>
        <w:t>не са осъществявали горскостопански дейности през последните пет години и нямат извършен</w:t>
      </w:r>
      <w:r w:rsidR="00F6645D" w:rsidRPr="00B473F6">
        <w:rPr>
          <w:rFonts w:ascii="Times New Roman" w:hAnsi="Times New Roman" w:cs="Times New Roman"/>
          <w:sz w:val="24"/>
          <w:szCs w:val="24"/>
        </w:rPr>
        <w:t xml:space="preserve">и разходи по тези дейности. Единствено в община </w:t>
      </w:r>
      <w:r w:rsidR="00F735CA" w:rsidRPr="00B473F6">
        <w:rPr>
          <w:rFonts w:ascii="Times New Roman" w:hAnsi="Times New Roman" w:cs="Times New Roman"/>
          <w:sz w:val="24"/>
          <w:szCs w:val="24"/>
        </w:rPr>
        <w:t xml:space="preserve">Ген. Тошево </w:t>
      </w:r>
      <w:r w:rsidR="00F6645D" w:rsidRPr="00B473F6">
        <w:rPr>
          <w:rFonts w:ascii="Times New Roman" w:hAnsi="Times New Roman" w:cs="Times New Roman"/>
          <w:sz w:val="24"/>
          <w:szCs w:val="24"/>
        </w:rPr>
        <w:t xml:space="preserve">са залесени </w:t>
      </w:r>
      <w:r w:rsidR="00C303BD">
        <w:rPr>
          <w:rFonts w:ascii="Times New Roman" w:hAnsi="Times New Roman" w:cs="Times New Roman"/>
          <w:sz w:val="24"/>
          <w:szCs w:val="24"/>
        </w:rPr>
        <w:t>492</w:t>
      </w:r>
      <w:r w:rsidR="00F735CA" w:rsidRPr="00B473F6">
        <w:rPr>
          <w:rFonts w:ascii="Times New Roman" w:hAnsi="Times New Roman" w:cs="Times New Roman"/>
          <w:sz w:val="24"/>
          <w:szCs w:val="24"/>
        </w:rPr>
        <w:t xml:space="preserve">,706 dka ерозирани </w:t>
      </w:r>
      <w:r w:rsidR="000F263C">
        <w:rPr>
          <w:rFonts w:ascii="Times New Roman" w:hAnsi="Times New Roman" w:cs="Times New Roman"/>
          <w:sz w:val="24"/>
          <w:szCs w:val="24"/>
        </w:rPr>
        <w:t xml:space="preserve">и пустеещи </w:t>
      </w:r>
      <w:r w:rsidR="00F735CA" w:rsidRPr="00B473F6">
        <w:rPr>
          <w:rFonts w:ascii="Times New Roman" w:hAnsi="Times New Roman" w:cs="Times New Roman"/>
          <w:sz w:val="24"/>
          <w:szCs w:val="24"/>
        </w:rPr>
        <w:t xml:space="preserve">земи </w:t>
      </w:r>
      <w:r w:rsidR="000F263C" w:rsidRPr="000F263C">
        <w:rPr>
          <w:rFonts w:ascii="Times New Roman" w:hAnsi="Times New Roman" w:cs="Times New Roman"/>
          <w:sz w:val="24"/>
          <w:szCs w:val="24"/>
        </w:rPr>
        <w:t>(</w:t>
      </w:r>
      <w:r w:rsidR="00F735CA" w:rsidRPr="000F263C">
        <w:rPr>
          <w:rFonts w:ascii="Times New Roman" w:hAnsi="Times New Roman" w:cs="Times New Roman"/>
          <w:sz w:val="24"/>
          <w:szCs w:val="24"/>
        </w:rPr>
        <w:t xml:space="preserve">по проект </w:t>
      </w:r>
      <w:r w:rsidR="00F6645D" w:rsidRPr="000F263C">
        <w:rPr>
          <w:rFonts w:ascii="Times New Roman" w:hAnsi="Times New Roman" w:cs="Times New Roman"/>
          <w:sz w:val="24"/>
          <w:szCs w:val="24"/>
        </w:rPr>
        <w:t xml:space="preserve">финансиран от </w:t>
      </w:r>
      <w:r w:rsidR="00F735CA" w:rsidRPr="000F263C">
        <w:rPr>
          <w:rFonts w:ascii="Times New Roman" w:hAnsi="Times New Roman" w:cs="Times New Roman"/>
          <w:sz w:val="24"/>
          <w:szCs w:val="24"/>
        </w:rPr>
        <w:t>Държавен фонд „Земеделие“</w:t>
      </w:r>
      <w:r w:rsidR="00F6645D" w:rsidRPr="000F263C">
        <w:rPr>
          <w:rFonts w:ascii="Times New Roman" w:hAnsi="Times New Roman" w:cs="Times New Roman"/>
          <w:sz w:val="24"/>
          <w:szCs w:val="24"/>
        </w:rPr>
        <w:t xml:space="preserve"> </w:t>
      </w:r>
      <w:r w:rsidR="000F263C">
        <w:rPr>
          <w:rFonts w:ascii="Times New Roman" w:hAnsi="Times New Roman" w:cs="Times New Roman"/>
          <w:sz w:val="24"/>
          <w:szCs w:val="24"/>
        </w:rPr>
        <w:t>–</w:t>
      </w:r>
      <w:r w:rsidR="00F6645D" w:rsidRPr="000F263C">
        <w:rPr>
          <w:rFonts w:ascii="Times New Roman" w:hAnsi="Times New Roman" w:cs="Times New Roman"/>
          <w:sz w:val="24"/>
          <w:szCs w:val="24"/>
        </w:rPr>
        <w:t xml:space="preserve"> МЗХГ</w:t>
      </w:r>
      <w:r w:rsidR="000F263C" w:rsidRPr="000F263C">
        <w:rPr>
          <w:rFonts w:ascii="Times New Roman" w:hAnsi="Times New Roman" w:cs="Times New Roman"/>
          <w:sz w:val="24"/>
          <w:szCs w:val="24"/>
        </w:rPr>
        <w:t>)</w:t>
      </w:r>
      <w:r w:rsidR="000F263C">
        <w:rPr>
          <w:rFonts w:ascii="Times New Roman" w:hAnsi="Times New Roman" w:cs="Times New Roman"/>
          <w:sz w:val="24"/>
          <w:szCs w:val="24"/>
        </w:rPr>
        <w:t>, подробно описани в Регистър на горските култури на ТП ДГС Ген. Тошево.</w:t>
      </w:r>
      <w:r w:rsidR="00F735CA" w:rsidRPr="000F263C">
        <w:rPr>
          <w:rFonts w:ascii="Times New Roman" w:hAnsi="Times New Roman" w:cs="Times New Roman"/>
          <w:sz w:val="24"/>
          <w:szCs w:val="24"/>
        </w:rPr>
        <w:t xml:space="preserve"> </w:t>
      </w:r>
      <w:r w:rsidR="005A6DFE" w:rsidRPr="00B473F6">
        <w:rPr>
          <w:rFonts w:ascii="Times New Roman" w:hAnsi="Times New Roman" w:cs="Times New Roman"/>
          <w:sz w:val="24"/>
          <w:szCs w:val="24"/>
        </w:rPr>
        <w:t xml:space="preserve">В Областна администрация Добрич </w:t>
      </w:r>
      <w:r w:rsidR="00990600" w:rsidRPr="00B473F6">
        <w:rPr>
          <w:rFonts w:ascii="Times New Roman" w:hAnsi="Times New Roman" w:cs="Times New Roman"/>
          <w:sz w:val="24"/>
          <w:szCs w:val="24"/>
        </w:rPr>
        <w:t xml:space="preserve">също </w:t>
      </w:r>
      <w:r w:rsidR="005A6DFE" w:rsidRPr="00B473F6">
        <w:rPr>
          <w:rFonts w:ascii="Times New Roman" w:hAnsi="Times New Roman" w:cs="Times New Roman"/>
          <w:sz w:val="24"/>
          <w:szCs w:val="24"/>
        </w:rPr>
        <w:t xml:space="preserve">не се поддържат регистри и не са налични документи, които да съдържат горепосочената информация. </w:t>
      </w:r>
      <w:r w:rsidR="00F735CA" w:rsidRPr="00B473F6">
        <w:rPr>
          <w:rFonts w:ascii="Times New Roman" w:hAnsi="Times New Roman" w:cs="Times New Roman"/>
          <w:sz w:val="24"/>
          <w:szCs w:val="24"/>
        </w:rPr>
        <w:t xml:space="preserve"> </w:t>
      </w:r>
    </w:p>
    <w:p w14:paraId="506CD397" w14:textId="77777777" w:rsidR="00F3262D" w:rsidRPr="00B473F6" w:rsidRDefault="00F3262D" w:rsidP="00F3262D">
      <w:pPr>
        <w:autoSpaceDE w:val="0"/>
        <w:autoSpaceDN w:val="0"/>
        <w:adjustRightInd w:val="0"/>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В таблица 3</w:t>
      </w:r>
      <w:r w:rsidR="00A613B6" w:rsidRPr="00B473F6">
        <w:rPr>
          <w:rFonts w:ascii="Times New Roman" w:eastAsia="Calibri" w:hAnsi="Times New Roman" w:cs="Times New Roman"/>
          <w:sz w:val="24"/>
          <w:szCs w:val="24"/>
        </w:rPr>
        <w:t>8</w:t>
      </w:r>
      <w:r w:rsidR="00916140" w:rsidRPr="00B473F6">
        <w:rPr>
          <w:rFonts w:ascii="Times New Roman" w:eastAsia="Calibri" w:hAnsi="Times New Roman" w:cs="Times New Roman"/>
          <w:sz w:val="24"/>
          <w:szCs w:val="24"/>
        </w:rPr>
        <w:t xml:space="preserve"> е </w:t>
      </w:r>
      <w:r w:rsidR="004E2051" w:rsidRPr="00B473F6">
        <w:rPr>
          <w:rFonts w:ascii="Times New Roman" w:eastAsia="Calibri" w:hAnsi="Times New Roman" w:cs="Times New Roman"/>
          <w:sz w:val="24"/>
          <w:szCs w:val="24"/>
        </w:rPr>
        <w:t xml:space="preserve">дадена </w:t>
      </w:r>
      <w:r w:rsidRPr="00B473F6">
        <w:rPr>
          <w:rFonts w:ascii="Times New Roman" w:eastAsia="Calibri" w:hAnsi="Times New Roman" w:cs="Times New Roman"/>
          <w:sz w:val="24"/>
          <w:szCs w:val="24"/>
        </w:rPr>
        <w:t>информация</w:t>
      </w:r>
      <w:r w:rsidR="000B729A"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 xml:space="preserve"> по </w:t>
      </w:r>
      <w:r w:rsidR="00916140" w:rsidRPr="00B473F6">
        <w:rPr>
          <w:rFonts w:ascii="Times New Roman" w:eastAsia="Calibri" w:hAnsi="Times New Roman" w:cs="Times New Roman"/>
          <w:sz w:val="24"/>
          <w:szCs w:val="24"/>
        </w:rPr>
        <w:t>стопанства</w:t>
      </w:r>
      <w:r w:rsidR="000B729A"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 xml:space="preserve"> за извършените </w:t>
      </w:r>
      <w:r w:rsidR="00E652AA" w:rsidRPr="00B473F6">
        <w:rPr>
          <w:rFonts w:ascii="Times New Roman" w:eastAsia="Calibri" w:hAnsi="Times New Roman" w:cs="Times New Roman"/>
          <w:sz w:val="24"/>
          <w:szCs w:val="24"/>
        </w:rPr>
        <w:t xml:space="preserve">горскостопански дейности </w:t>
      </w:r>
      <w:r w:rsidRPr="00B473F6">
        <w:rPr>
          <w:rFonts w:ascii="Times New Roman" w:eastAsia="Calibri" w:hAnsi="Times New Roman" w:cs="Times New Roman"/>
          <w:sz w:val="24"/>
          <w:szCs w:val="24"/>
        </w:rPr>
        <w:t>през последните 5 (пет) години върху горските територии на област Добрич и получените приходи и</w:t>
      </w:r>
      <w:r w:rsidR="00164D6C"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 xml:space="preserve"> </w:t>
      </w:r>
      <w:r w:rsidR="00164D6C" w:rsidRPr="00B473F6">
        <w:rPr>
          <w:rFonts w:ascii="Times New Roman" w:eastAsia="Calibri" w:hAnsi="Times New Roman" w:cs="Times New Roman"/>
          <w:sz w:val="24"/>
          <w:szCs w:val="24"/>
        </w:rPr>
        <w:t>респекивно,</w:t>
      </w:r>
      <w:r w:rsidR="00E652AA" w:rsidRPr="00B473F6">
        <w:rPr>
          <w:rFonts w:ascii="Times New Roman" w:eastAsia="Calibri" w:hAnsi="Times New Roman" w:cs="Times New Roman"/>
          <w:sz w:val="24"/>
          <w:szCs w:val="24"/>
        </w:rPr>
        <w:t xml:space="preserve"> </w:t>
      </w:r>
      <w:r w:rsidRPr="00B473F6">
        <w:rPr>
          <w:rFonts w:ascii="Times New Roman" w:eastAsia="Calibri" w:hAnsi="Times New Roman" w:cs="Times New Roman"/>
          <w:sz w:val="24"/>
          <w:szCs w:val="24"/>
        </w:rPr>
        <w:t>направени</w:t>
      </w:r>
      <w:r w:rsidR="00E652AA" w:rsidRPr="00B473F6">
        <w:rPr>
          <w:rFonts w:ascii="Times New Roman" w:eastAsia="Calibri" w:hAnsi="Times New Roman" w:cs="Times New Roman"/>
          <w:sz w:val="24"/>
          <w:szCs w:val="24"/>
        </w:rPr>
        <w:t>те</w:t>
      </w:r>
      <w:r w:rsidRPr="00B473F6">
        <w:rPr>
          <w:rFonts w:ascii="Times New Roman" w:eastAsia="Calibri" w:hAnsi="Times New Roman" w:cs="Times New Roman"/>
          <w:sz w:val="24"/>
          <w:szCs w:val="24"/>
        </w:rPr>
        <w:t xml:space="preserve"> разходи от реализацията на тези дейности, по данни от </w:t>
      </w:r>
      <w:r w:rsidR="00164D6C" w:rsidRPr="00B473F6">
        <w:rPr>
          <w:rFonts w:ascii="Times New Roman" w:eastAsia="Calibri" w:hAnsi="Times New Roman" w:cs="Times New Roman"/>
          <w:sz w:val="24"/>
          <w:szCs w:val="24"/>
        </w:rPr>
        <w:t xml:space="preserve">самите </w:t>
      </w:r>
      <w:r w:rsidR="00E917DA" w:rsidRPr="00B473F6">
        <w:rPr>
          <w:rFonts w:ascii="Times New Roman" w:eastAsia="Calibri" w:hAnsi="Times New Roman" w:cs="Times New Roman"/>
          <w:sz w:val="24"/>
          <w:szCs w:val="24"/>
        </w:rPr>
        <w:t>стопанства</w:t>
      </w:r>
      <w:r w:rsidR="00E652AA" w:rsidRPr="00B473F6">
        <w:rPr>
          <w:rFonts w:ascii="Times New Roman" w:eastAsia="Calibri" w:hAnsi="Times New Roman" w:cs="Times New Roman"/>
          <w:sz w:val="24"/>
          <w:szCs w:val="24"/>
        </w:rPr>
        <w:t xml:space="preserve">. </w:t>
      </w:r>
      <w:r w:rsidR="00E917DA" w:rsidRPr="00B473F6">
        <w:rPr>
          <w:rFonts w:ascii="Times New Roman" w:eastAsia="Calibri" w:hAnsi="Times New Roman" w:cs="Times New Roman"/>
          <w:sz w:val="24"/>
          <w:szCs w:val="24"/>
        </w:rPr>
        <w:t xml:space="preserve">   </w:t>
      </w:r>
    </w:p>
    <w:p w14:paraId="79FE2DFB" w14:textId="77777777" w:rsidR="00F3262D" w:rsidRPr="00B473F6" w:rsidRDefault="00F3262D" w:rsidP="00F3262D">
      <w:pPr>
        <w:autoSpaceDE w:val="0"/>
        <w:autoSpaceDN w:val="0"/>
        <w:adjustRightInd w:val="0"/>
        <w:spacing w:after="0" w:line="240" w:lineRule="auto"/>
        <w:ind w:firstLine="708"/>
        <w:jc w:val="both"/>
        <w:rPr>
          <w:rFonts w:ascii="Times New Roman" w:eastAsia="Calibri" w:hAnsi="Times New Roman" w:cs="Times New Roman"/>
          <w:sz w:val="24"/>
          <w:szCs w:val="24"/>
        </w:rPr>
      </w:pPr>
    </w:p>
    <w:p w14:paraId="2736E621" w14:textId="46A98857" w:rsidR="00F3262D" w:rsidRPr="00B473F6" w:rsidRDefault="001E27B3" w:rsidP="00F3262D">
      <w:pPr>
        <w:autoSpaceDE w:val="0"/>
        <w:autoSpaceDN w:val="0"/>
        <w:adjustRightInd w:val="0"/>
        <w:spacing w:after="120" w:line="240" w:lineRule="auto"/>
        <w:rPr>
          <w:rFonts w:ascii="Times New Roman" w:hAnsi="Times New Roman" w:cs="Times New Roman"/>
        </w:rPr>
      </w:pPr>
      <w:bookmarkStart w:id="66" w:name="_Toc19030410"/>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38</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F3262D" w:rsidRPr="00B473F6">
        <w:rPr>
          <w:rFonts w:ascii="Times New Roman" w:hAnsi="Times New Roman" w:cs="Times New Roman"/>
          <w:i/>
        </w:rPr>
        <w:t>Приходи и разходи от реализирани дейности за периода 2012-2016 г.</w:t>
      </w:r>
      <w:bookmarkEnd w:id="66"/>
    </w:p>
    <w:tbl>
      <w:tblPr>
        <w:tblStyle w:val="TableGrid"/>
        <w:tblW w:w="0" w:type="auto"/>
        <w:tblLook w:val="04A0" w:firstRow="1" w:lastRow="0" w:firstColumn="1" w:lastColumn="0" w:noHBand="0" w:noVBand="1"/>
      </w:tblPr>
      <w:tblGrid>
        <w:gridCol w:w="2660"/>
        <w:gridCol w:w="1024"/>
        <w:gridCol w:w="1842"/>
        <w:gridCol w:w="1843"/>
        <w:gridCol w:w="1843"/>
      </w:tblGrid>
      <w:tr w:rsidR="00F3262D" w:rsidRPr="00B473F6" w14:paraId="0B8D2EC6" w14:textId="77777777" w:rsidTr="006C6AED">
        <w:tc>
          <w:tcPr>
            <w:tcW w:w="2660" w:type="dxa"/>
          </w:tcPr>
          <w:p w14:paraId="002741DB" w14:textId="77777777" w:rsidR="00F3262D" w:rsidRPr="00B473F6" w:rsidRDefault="00F3262D" w:rsidP="006C6AED">
            <w:pPr>
              <w:autoSpaceDE w:val="0"/>
              <w:autoSpaceDN w:val="0"/>
              <w:adjustRightInd w:val="0"/>
              <w:spacing w:after="0" w:line="240" w:lineRule="auto"/>
              <w:jc w:val="center"/>
              <w:rPr>
                <w:rFonts w:ascii="Times New Roman" w:hAnsi="Times New Roman" w:cs="Times New Roman"/>
              </w:rPr>
            </w:pPr>
            <w:r w:rsidRPr="00B473F6">
              <w:rPr>
                <w:rFonts w:ascii="Times New Roman" w:hAnsi="Times New Roman" w:cs="Times New Roman"/>
              </w:rPr>
              <w:t>ТП ДГС/ДЛС</w:t>
            </w:r>
          </w:p>
        </w:tc>
        <w:tc>
          <w:tcPr>
            <w:tcW w:w="1024" w:type="dxa"/>
          </w:tcPr>
          <w:p w14:paraId="7D161511" w14:textId="77777777" w:rsidR="00F3262D" w:rsidRPr="00B473F6" w:rsidRDefault="00F3262D" w:rsidP="006C6AED">
            <w:pPr>
              <w:autoSpaceDE w:val="0"/>
              <w:autoSpaceDN w:val="0"/>
              <w:adjustRightInd w:val="0"/>
              <w:spacing w:after="0" w:line="240" w:lineRule="auto"/>
              <w:jc w:val="center"/>
              <w:rPr>
                <w:rFonts w:ascii="Times New Roman" w:hAnsi="Times New Roman" w:cs="Times New Roman"/>
              </w:rPr>
            </w:pPr>
            <w:r w:rsidRPr="00B473F6">
              <w:rPr>
                <w:rFonts w:ascii="Times New Roman" w:hAnsi="Times New Roman" w:cs="Times New Roman"/>
              </w:rPr>
              <w:t>Година</w:t>
            </w:r>
          </w:p>
        </w:tc>
        <w:tc>
          <w:tcPr>
            <w:tcW w:w="1842" w:type="dxa"/>
          </w:tcPr>
          <w:p w14:paraId="53333B51" w14:textId="77777777" w:rsidR="00F3262D" w:rsidRPr="00B473F6" w:rsidRDefault="00F3262D" w:rsidP="006C6AED">
            <w:pPr>
              <w:autoSpaceDE w:val="0"/>
              <w:autoSpaceDN w:val="0"/>
              <w:adjustRightInd w:val="0"/>
              <w:spacing w:after="0" w:line="240" w:lineRule="auto"/>
              <w:jc w:val="center"/>
              <w:rPr>
                <w:rFonts w:ascii="Times New Roman" w:hAnsi="Times New Roman" w:cs="Times New Roman"/>
              </w:rPr>
            </w:pPr>
            <w:r w:rsidRPr="00B473F6">
              <w:rPr>
                <w:rFonts w:ascii="Times New Roman" w:hAnsi="Times New Roman" w:cs="Times New Roman"/>
              </w:rPr>
              <w:t xml:space="preserve">Реализиран </w:t>
            </w:r>
            <w:r w:rsidR="008E207E" w:rsidRPr="00B473F6">
              <w:rPr>
                <w:rFonts w:ascii="Times New Roman" w:hAnsi="Times New Roman" w:cs="Times New Roman"/>
              </w:rPr>
              <w:t>дърводобив</w:t>
            </w:r>
          </w:p>
          <w:p w14:paraId="6F776A50" w14:textId="77777777" w:rsidR="00F3262D" w:rsidRPr="00B473F6" w:rsidRDefault="00F3262D" w:rsidP="006C6AED">
            <w:pPr>
              <w:autoSpaceDE w:val="0"/>
              <w:autoSpaceDN w:val="0"/>
              <w:adjustRightInd w:val="0"/>
              <w:spacing w:after="0" w:line="240" w:lineRule="auto"/>
              <w:jc w:val="center"/>
              <w:rPr>
                <w:rFonts w:ascii="Times New Roman" w:hAnsi="Times New Roman" w:cs="Times New Roman"/>
              </w:rPr>
            </w:pPr>
            <w:r w:rsidRPr="00B473F6">
              <w:rPr>
                <w:rFonts w:ascii="Times New Roman" w:hAnsi="Times New Roman" w:cs="Times New Roman"/>
              </w:rPr>
              <w:t>(в m</w:t>
            </w:r>
            <w:r w:rsidRPr="00B473F6">
              <w:rPr>
                <w:rFonts w:ascii="Times New Roman" w:hAnsi="Times New Roman" w:cs="Times New Roman"/>
                <w:vertAlign w:val="superscript"/>
              </w:rPr>
              <w:t>3</w:t>
            </w:r>
            <w:r w:rsidRPr="00B473F6">
              <w:rPr>
                <w:rFonts w:ascii="Times New Roman" w:hAnsi="Times New Roman" w:cs="Times New Roman"/>
              </w:rPr>
              <w:t>)</w:t>
            </w:r>
          </w:p>
        </w:tc>
        <w:tc>
          <w:tcPr>
            <w:tcW w:w="1843" w:type="dxa"/>
          </w:tcPr>
          <w:p w14:paraId="533681BD" w14:textId="77777777" w:rsidR="00F3262D" w:rsidRPr="00B473F6" w:rsidRDefault="00F3262D" w:rsidP="006C6AED">
            <w:pPr>
              <w:autoSpaceDE w:val="0"/>
              <w:autoSpaceDN w:val="0"/>
              <w:adjustRightInd w:val="0"/>
              <w:spacing w:after="0" w:line="240" w:lineRule="auto"/>
              <w:jc w:val="center"/>
              <w:rPr>
                <w:rFonts w:ascii="Times New Roman" w:hAnsi="Times New Roman" w:cs="Times New Roman"/>
              </w:rPr>
            </w:pPr>
            <w:r w:rsidRPr="00B473F6">
              <w:rPr>
                <w:rFonts w:ascii="Times New Roman" w:hAnsi="Times New Roman" w:cs="Times New Roman"/>
              </w:rPr>
              <w:t xml:space="preserve">Приходи </w:t>
            </w:r>
          </w:p>
          <w:p w14:paraId="6D1C011B" w14:textId="77777777" w:rsidR="00F3262D" w:rsidRPr="00B473F6" w:rsidRDefault="00F3262D" w:rsidP="006C6AED">
            <w:pPr>
              <w:autoSpaceDE w:val="0"/>
              <w:autoSpaceDN w:val="0"/>
              <w:adjustRightInd w:val="0"/>
              <w:spacing w:after="0" w:line="240" w:lineRule="auto"/>
              <w:jc w:val="center"/>
              <w:rPr>
                <w:rFonts w:ascii="Times New Roman" w:hAnsi="Times New Roman" w:cs="Times New Roman"/>
              </w:rPr>
            </w:pPr>
            <w:r w:rsidRPr="00B473F6">
              <w:rPr>
                <w:rFonts w:ascii="Times New Roman" w:hAnsi="Times New Roman" w:cs="Times New Roman"/>
              </w:rPr>
              <w:t>(в лв.)</w:t>
            </w:r>
          </w:p>
        </w:tc>
        <w:tc>
          <w:tcPr>
            <w:tcW w:w="1843" w:type="dxa"/>
          </w:tcPr>
          <w:p w14:paraId="666353A8" w14:textId="77777777" w:rsidR="00F3262D" w:rsidRPr="00B473F6" w:rsidRDefault="00F3262D" w:rsidP="006C6AED">
            <w:pPr>
              <w:autoSpaceDE w:val="0"/>
              <w:autoSpaceDN w:val="0"/>
              <w:adjustRightInd w:val="0"/>
              <w:spacing w:after="0" w:line="240" w:lineRule="auto"/>
              <w:jc w:val="center"/>
              <w:rPr>
                <w:rFonts w:ascii="Times New Roman" w:hAnsi="Times New Roman" w:cs="Times New Roman"/>
              </w:rPr>
            </w:pPr>
            <w:r w:rsidRPr="00B473F6">
              <w:rPr>
                <w:rFonts w:ascii="Times New Roman" w:hAnsi="Times New Roman" w:cs="Times New Roman"/>
              </w:rPr>
              <w:t>Разходи лесокултурни дейности (в лв.)</w:t>
            </w:r>
          </w:p>
        </w:tc>
      </w:tr>
      <w:tr w:rsidR="00F3262D" w:rsidRPr="00B473F6" w14:paraId="4FB5B4E0" w14:textId="77777777" w:rsidTr="006C6AED">
        <w:tc>
          <w:tcPr>
            <w:tcW w:w="2660" w:type="dxa"/>
          </w:tcPr>
          <w:p w14:paraId="42481422" w14:textId="77777777" w:rsidR="00F3262D" w:rsidRPr="00B473F6" w:rsidRDefault="00F3262D" w:rsidP="006C6AED">
            <w:pPr>
              <w:autoSpaceDE w:val="0"/>
              <w:autoSpaceDN w:val="0"/>
              <w:adjustRightInd w:val="0"/>
              <w:spacing w:after="0" w:line="240" w:lineRule="auto"/>
              <w:ind w:left="57" w:right="57"/>
              <w:jc w:val="both"/>
              <w:rPr>
                <w:rFonts w:ascii="Times New Roman" w:hAnsi="Times New Roman" w:cs="Times New Roman"/>
              </w:rPr>
            </w:pPr>
            <w:r w:rsidRPr="00B473F6">
              <w:rPr>
                <w:rFonts w:ascii="Times New Roman" w:hAnsi="Times New Roman" w:cs="Times New Roman"/>
              </w:rPr>
              <w:t>ДГС „Ген.Тошево“</w:t>
            </w:r>
          </w:p>
        </w:tc>
        <w:tc>
          <w:tcPr>
            <w:tcW w:w="1024" w:type="dxa"/>
          </w:tcPr>
          <w:p w14:paraId="62392AA6" w14:textId="77777777" w:rsidR="00F3262D" w:rsidRPr="00B473F6" w:rsidRDefault="00F3262D" w:rsidP="006C6AED">
            <w:pPr>
              <w:autoSpaceDE w:val="0"/>
              <w:autoSpaceDN w:val="0"/>
              <w:adjustRightInd w:val="0"/>
              <w:spacing w:after="0" w:line="240" w:lineRule="auto"/>
              <w:ind w:left="57" w:right="57"/>
              <w:jc w:val="center"/>
              <w:rPr>
                <w:rFonts w:ascii="Times New Roman" w:hAnsi="Times New Roman" w:cs="Times New Roman"/>
              </w:rPr>
            </w:pPr>
            <w:r w:rsidRPr="00B473F6">
              <w:rPr>
                <w:rFonts w:ascii="Times New Roman" w:hAnsi="Times New Roman" w:cs="Times New Roman"/>
              </w:rPr>
              <w:t>2012</w:t>
            </w:r>
          </w:p>
        </w:tc>
        <w:tc>
          <w:tcPr>
            <w:tcW w:w="1842" w:type="dxa"/>
          </w:tcPr>
          <w:p w14:paraId="46261B64"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33 504</w:t>
            </w:r>
          </w:p>
        </w:tc>
        <w:tc>
          <w:tcPr>
            <w:tcW w:w="1843" w:type="dxa"/>
          </w:tcPr>
          <w:p w14:paraId="3EF5932F"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w:t>
            </w:r>
            <w:r w:rsidR="006A201B" w:rsidRPr="00B473F6">
              <w:rPr>
                <w:rFonts w:ascii="Times New Roman" w:hAnsi="Times New Roman" w:cs="Times New Roman"/>
              </w:rPr>
              <w:t xml:space="preserve"> </w:t>
            </w:r>
            <w:r w:rsidRPr="00B473F6">
              <w:rPr>
                <w:rFonts w:ascii="Times New Roman" w:hAnsi="Times New Roman" w:cs="Times New Roman"/>
              </w:rPr>
              <w:t>468</w:t>
            </w:r>
            <w:r w:rsidR="006A201B" w:rsidRPr="00B473F6">
              <w:rPr>
                <w:rFonts w:ascii="Times New Roman" w:hAnsi="Times New Roman" w:cs="Times New Roman"/>
              </w:rPr>
              <w:t xml:space="preserve"> </w:t>
            </w:r>
            <w:r w:rsidRPr="00B473F6">
              <w:rPr>
                <w:rFonts w:ascii="Times New Roman" w:hAnsi="Times New Roman" w:cs="Times New Roman"/>
              </w:rPr>
              <w:t>808</w:t>
            </w:r>
          </w:p>
        </w:tc>
        <w:tc>
          <w:tcPr>
            <w:tcW w:w="1843" w:type="dxa"/>
          </w:tcPr>
          <w:p w14:paraId="6E1C5354"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131</w:t>
            </w:r>
            <w:r w:rsidR="006A201B" w:rsidRPr="00B473F6">
              <w:rPr>
                <w:rFonts w:ascii="Times New Roman" w:hAnsi="Times New Roman" w:cs="Times New Roman"/>
              </w:rPr>
              <w:t xml:space="preserve"> </w:t>
            </w:r>
            <w:r w:rsidRPr="00B473F6">
              <w:rPr>
                <w:rFonts w:ascii="Times New Roman" w:hAnsi="Times New Roman" w:cs="Times New Roman"/>
              </w:rPr>
              <w:t>092</w:t>
            </w:r>
          </w:p>
        </w:tc>
      </w:tr>
      <w:tr w:rsidR="00F3262D" w:rsidRPr="00B473F6" w14:paraId="5C25BFE5" w14:textId="77777777" w:rsidTr="006C6AED">
        <w:tc>
          <w:tcPr>
            <w:tcW w:w="2660" w:type="dxa"/>
          </w:tcPr>
          <w:p w14:paraId="08E8DCDB" w14:textId="77777777" w:rsidR="00F3262D" w:rsidRPr="00B473F6" w:rsidRDefault="00F3262D" w:rsidP="006C6AED">
            <w:pPr>
              <w:autoSpaceDE w:val="0"/>
              <w:autoSpaceDN w:val="0"/>
              <w:adjustRightInd w:val="0"/>
              <w:spacing w:after="0" w:line="240" w:lineRule="auto"/>
              <w:ind w:left="57" w:right="57"/>
              <w:jc w:val="both"/>
              <w:rPr>
                <w:rFonts w:ascii="Times New Roman" w:hAnsi="Times New Roman" w:cs="Times New Roman"/>
              </w:rPr>
            </w:pPr>
          </w:p>
        </w:tc>
        <w:tc>
          <w:tcPr>
            <w:tcW w:w="1024" w:type="dxa"/>
          </w:tcPr>
          <w:p w14:paraId="686D6B1D" w14:textId="77777777" w:rsidR="00F3262D" w:rsidRPr="00B473F6" w:rsidRDefault="00F3262D" w:rsidP="006C6AED">
            <w:pPr>
              <w:autoSpaceDE w:val="0"/>
              <w:autoSpaceDN w:val="0"/>
              <w:adjustRightInd w:val="0"/>
              <w:spacing w:after="0" w:line="240" w:lineRule="auto"/>
              <w:ind w:left="57" w:right="57"/>
              <w:jc w:val="center"/>
              <w:rPr>
                <w:rFonts w:ascii="Times New Roman" w:hAnsi="Times New Roman" w:cs="Times New Roman"/>
              </w:rPr>
            </w:pPr>
            <w:r w:rsidRPr="00B473F6">
              <w:rPr>
                <w:rFonts w:ascii="Times New Roman" w:hAnsi="Times New Roman" w:cs="Times New Roman"/>
              </w:rPr>
              <w:t>2013</w:t>
            </w:r>
          </w:p>
        </w:tc>
        <w:tc>
          <w:tcPr>
            <w:tcW w:w="1842" w:type="dxa"/>
          </w:tcPr>
          <w:p w14:paraId="48B32228"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24 865</w:t>
            </w:r>
          </w:p>
        </w:tc>
        <w:tc>
          <w:tcPr>
            <w:tcW w:w="1843" w:type="dxa"/>
          </w:tcPr>
          <w:p w14:paraId="1B324495"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w:t>
            </w:r>
            <w:r w:rsidR="006A201B" w:rsidRPr="00B473F6">
              <w:rPr>
                <w:rFonts w:ascii="Times New Roman" w:hAnsi="Times New Roman" w:cs="Times New Roman"/>
              </w:rPr>
              <w:t xml:space="preserve"> </w:t>
            </w:r>
            <w:r w:rsidRPr="00B473F6">
              <w:rPr>
                <w:rFonts w:ascii="Times New Roman" w:hAnsi="Times New Roman" w:cs="Times New Roman"/>
              </w:rPr>
              <w:t>037</w:t>
            </w:r>
            <w:r w:rsidR="006A201B" w:rsidRPr="00B473F6">
              <w:rPr>
                <w:rFonts w:ascii="Times New Roman" w:hAnsi="Times New Roman" w:cs="Times New Roman"/>
              </w:rPr>
              <w:t xml:space="preserve"> </w:t>
            </w:r>
            <w:r w:rsidRPr="00B473F6">
              <w:rPr>
                <w:rFonts w:ascii="Times New Roman" w:hAnsi="Times New Roman" w:cs="Times New Roman"/>
              </w:rPr>
              <w:t>559</w:t>
            </w:r>
          </w:p>
        </w:tc>
        <w:tc>
          <w:tcPr>
            <w:tcW w:w="1843" w:type="dxa"/>
          </w:tcPr>
          <w:p w14:paraId="727DB8C1"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64</w:t>
            </w:r>
            <w:r w:rsidR="006A201B" w:rsidRPr="00B473F6">
              <w:rPr>
                <w:rFonts w:ascii="Times New Roman" w:hAnsi="Times New Roman" w:cs="Times New Roman"/>
              </w:rPr>
              <w:t xml:space="preserve"> </w:t>
            </w:r>
            <w:r w:rsidRPr="00B473F6">
              <w:rPr>
                <w:rFonts w:ascii="Times New Roman" w:hAnsi="Times New Roman" w:cs="Times New Roman"/>
              </w:rPr>
              <w:t>351</w:t>
            </w:r>
          </w:p>
        </w:tc>
      </w:tr>
      <w:tr w:rsidR="00F3262D" w:rsidRPr="00B473F6" w14:paraId="0751BB0C" w14:textId="77777777" w:rsidTr="006C6AED">
        <w:tc>
          <w:tcPr>
            <w:tcW w:w="2660" w:type="dxa"/>
          </w:tcPr>
          <w:p w14:paraId="2F3F90BB" w14:textId="77777777" w:rsidR="00F3262D" w:rsidRPr="00B473F6" w:rsidRDefault="00F3262D" w:rsidP="006C6AED">
            <w:pPr>
              <w:autoSpaceDE w:val="0"/>
              <w:autoSpaceDN w:val="0"/>
              <w:adjustRightInd w:val="0"/>
              <w:spacing w:after="0" w:line="240" w:lineRule="auto"/>
              <w:ind w:left="57" w:right="57"/>
              <w:jc w:val="both"/>
              <w:rPr>
                <w:rFonts w:ascii="Times New Roman" w:hAnsi="Times New Roman" w:cs="Times New Roman"/>
              </w:rPr>
            </w:pPr>
          </w:p>
        </w:tc>
        <w:tc>
          <w:tcPr>
            <w:tcW w:w="1024" w:type="dxa"/>
          </w:tcPr>
          <w:p w14:paraId="34A015EC" w14:textId="77777777" w:rsidR="00F3262D" w:rsidRPr="00B473F6" w:rsidRDefault="00F3262D" w:rsidP="006C6AED">
            <w:pPr>
              <w:autoSpaceDE w:val="0"/>
              <w:autoSpaceDN w:val="0"/>
              <w:adjustRightInd w:val="0"/>
              <w:spacing w:after="0" w:line="240" w:lineRule="auto"/>
              <w:ind w:left="57" w:right="57"/>
              <w:jc w:val="center"/>
              <w:rPr>
                <w:rFonts w:ascii="Times New Roman" w:hAnsi="Times New Roman" w:cs="Times New Roman"/>
              </w:rPr>
            </w:pPr>
            <w:r w:rsidRPr="00B473F6">
              <w:rPr>
                <w:rFonts w:ascii="Times New Roman" w:hAnsi="Times New Roman" w:cs="Times New Roman"/>
              </w:rPr>
              <w:t>2014</w:t>
            </w:r>
          </w:p>
        </w:tc>
        <w:tc>
          <w:tcPr>
            <w:tcW w:w="1842" w:type="dxa"/>
          </w:tcPr>
          <w:p w14:paraId="7C75DD37"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24 025</w:t>
            </w:r>
          </w:p>
        </w:tc>
        <w:tc>
          <w:tcPr>
            <w:tcW w:w="1843" w:type="dxa"/>
          </w:tcPr>
          <w:p w14:paraId="50B4890E"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905</w:t>
            </w:r>
            <w:r w:rsidR="006A201B" w:rsidRPr="00B473F6">
              <w:rPr>
                <w:rFonts w:ascii="Times New Roman" w:hAnsi="Times New Roman" w:cs="Times New Roman"/>
              </w:rPr>
              <w:t xml:space="preserve"> </w:t>
            </w:r>
            <w:r w:rsidRPr="00B473F6">
              <w:rPr>
                <w:rFonts w:ascii="Times New Roman" w:hAnsi="Times New Roman" w:cs="Times New Roman"/>
              </w:rPr>
              <w:t>982</w:t>
            </w:r>
          </w:p>
        </w:tc>
        <w:tc>
          <w:tcPr>
            <w:tcW w:w="1843" w:type="dxa"/>
          </w:tcPr>
          <w:p w14:paraId="38FAC483"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62</w:t>
            </w:r>
            <w:r w:rsidR="006A201B" w:rsidRPr="00B473F6">
              <w:rPr>
                <w:rFonts w:ascii="Times New Roman" w:hAnsi="Times New Roman" w:cs="Times New Roman"/>
              </w:rPr>
              <w:t xml:space="preserve"> </w:t>
            </w:r>
            <w:r w:rsidRPr="00B473F6">
              <w:rPr>
                <w:rFonts w:ascii="Times New Roman" w:hAnsi="Times New Roman" w:cs="Times New Roman"/>
              </w:rPr>
              <w:t>559</w:t>
            </w:r>
          </w:p>
        </w:tc>
      </w:tr>
      <w:tr w:rsidR="00F3262D" w:rsidRPr="00B473F6" w14:paraId="130CE202" w14:textId="77777777" w:rsidTr="006C6AED">
        <w:tc>
          <w:tcPr>
            <w:tcW w:w="2660" w:type="dxa"/>
          </w:tcPr>
          <w:p w14:paraId="65816C96" w14:textId="77777777" w:rsidR="00F3262D" w:rsidRPr="00B473F6" w:rsidRDefault="00F3262D" w:rsidP="006C6AED">
            <w:pPr>
              <w:autoSpaceDE w:val="0"/>
              <w:autoSpaceDN w:val="0"/>
              <w:adjustRightInd w:val="0"/>
              <w:spacing w:after="0" w:line="240" w:lineRule="auto"/>
              <w:ind w:left="57" w:right="57"/>
              <w:jc w:val="both"/>
              <w:rPr>
                <w:rFonts w:ascii="Times New Roman" w:hAnsi="Times New Roman" w:cs="Times New Roman"/>
              </w:rPr>
            </w:pPr>
          </w:p>
        </w:tc>
        <w:tc>
          <w:tcPr>
            <w:tcW w:w="1024" w:type="dxa"/>
          </w:tcPr>
          <w:p w14:paraId="312F9D4C" w14:textId="77777777" w:rsidR="00F3262D" w:rsidRPr="00B473F6" w:rsidRDefault="00F3262D" w:rsidP="006C6AED">
            <w:pPr>
              <w:autoSpaceDE w:val="0"/>
              <w:autoSpaceDN w:val="0"/>
              <w:adjustRightInd w:val="0"/>
              <w:spacing w:after="0" w:line="240" w:lineRule="auto"/>
              <w:ind w:left="57" w:right="57"/>
              <w:jc w:val="center"/>
              <w:rPr>
                <w:rFonts w:ascii="Times New Roman" w:hAnsi="Times New Roman" w:cs="Times New Roman"/>
              </w:rPr>
            </w:pPr>
            <w:r w:rsidRPr="00B473F6">
              <w:rPr>
                <w:rFonts w:ascii="Times New Roman" w:hAnsi="Times New Roman" w:cs="Times New Roman"/>
              </w:rPr>
              <w:t>2015</w:t>
            </w:r>
          </w:p>
        </w:tc>
        <w:tc>
          <w:tcPr>
            <w:tcW w:w="1842" w:type="dxa"/>
          </w:tcPr>
          <w:p w14:paraId="0AB2282E"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27 326</w:t>
            </w:r>
          </w:p>
        </w:tc>
        <w:tc>
          <w:tcPr>
            <w:tcW w:w="1843" w:type="dxa"/>
          </w:tcPr>
          <w:p w14:paraId="6FBC2FB2"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w:t>
            </w:r>
            <w:r w:rsidR="006A201B" w:rsidRPr="00B473F6">
              <w:rPr>
                <w:rFonts w:ascii="Times New Roman" w:hAnsi="Times New Roman" w:cs="Times New Roman"/>
              </w:rPr>
              <w:t xml:space="preserve"> </w:t>
            </w:r>
            <w:r w:rsidRPr="00B473F6">
              <w:rPr>
                <w:rFonts w:ascii="Times New Roman" w:hAnsi="Times New Roman" w:cs="Times New Roman"/>
              </w:rPr>
              <w:t>222</w:t>
            </w:r>
            <w:r w:rsidR="006A201B" w:rsidRPr="00B473F6">
              <w:rPr>
                <w:rFonts w:ascii="Times New Roman" w:hAnsi="Times New Roman" w:cs="Times New Roman"/>
              </w:rPr>
              <w:t xml:space="preserve"> </w:t>
            </w:r>
            <w:r w:rsidRPr="00B473F6">
              <w:rPr>
                <w:rFonts w:ascii="Times New Roman" w:hAnsi="Times New Roman" w:cs="Times New Roman"/>
              </w:rPr>
              <w:t>160</w:t>
            </w:r>
          </w:p>
        </w:tc>
        <w:tc>
          <w:tcPr>
            <w:tcW w:w="1843" w:type="dxa"/>
          </w:tcPr>
          <w:p w14:paraId="217EA857"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95</w:t>
            </w:r>
            <w:r w:rsidR="006A201B" w:rsidRPr="00B473F6">
              <w:rPr>
                <w:rFonts w:ascii="Times New Roman" w:hAnsi="Times New Roman" w:cs="Times New Roman"/>
              </w:rPr>
              <w:t xml:space="preserve"> </w:t>
            </w:r>
            <w:r w:rsidRPr="00B473F6">
              <w:rPr>
                <w:rFonts w:ascii="Times New Roman" w:hAnsi="Times New Roman" w:cs="Times New Roman"/>
              </w:rPr>
              <w:t>416</w:t>
            </w:r>
          </w:p>
        </w:tc>
      </w:tr>
      <w:tr w:rsidR="00F3262D" w:rsidRPr="00B473F6" w14:paraId="0EF8CD2A" w14:textId="77777777" w:rsidTr="006C6AED">
        <w:tc>
          <w:tcPr>
            <w:tcW w:w="2660" w:type="dxa"/>
          </w:tcPr>
          <w:p w14:paraId="70471661" w14:textId="77777777" w:rsidR="00F3262D" w:rsidRPr="00B473F6" w:rsidRDefault="00F3262D" w:rsidP="006C6AED">
            <w:pPr>
              <w:autoSpaceDE w:val="0"/>
              <w:autoSpaceDN w:val="0"/>
              <w:adjustRightInd w:val="0"/>
              <w:spacing w:after="0" w:line="240" w:lineRule="auto"/>
              <w:ind w:left="57" w:right="57"/>
              <w:jc w:val="both"/>
              <w:rPr>
                <w:rFonts w:ascii="Times New Roman" w:hAnsi="Times New Roman" w:cs="Times New Roman"/>
              </w:rPr>
            </w:pPr>
          </w:p>
        </w:tc>
        <w:tc>
          <w:tcPr>
            <w:tcW w:w="1024" w:type="dxa"/>
          </w:tcPr>
          <w:p w14:paraId="72327528" w14:textId="77777777" w:rsidR="00F3262D" w:rsidRPr="00B473F6" w:rsidRDefault="00F3262D" w:rsidP="006C6AED">
            <w:pPr>
              <w:autoSpaceDE w:val="0"/>
              <w:autoSpaceDN w:val="0"/>
              <w:adjustRightInd w:val="0"/>
              <w:spacing w:after="0" w:line="240" w:lineRule="auto"/>
              <w:ind w:left="57" w:right="57"/>
              <w:jc w:val="center"/>
              <w:rPr>
                <w:rFonts w:ascii="Times New Roman" w:hAnsi="Times New Roman" w:cs="Times New Roman"/>
              </w:rPr>
            </w:pPr>
            <w:r w:rsidRPr="00B473F6">
              <w:rPr>
                <w:rFonts w:ascii="Times New Roman" w:hAnsi="Times New Roman" w:cs="Times New Roman"/>
              </w:rPr>
              <w:t>2016</w:t>
            </w:r>
          </w:p>
        </w:tc>
        <w:tc>
          <w:tcPr>
            <w:tcW w:w="1842" w:type="dxa"/>
          </w:tcPr>
          <w:p w14:paraId="14C56B5B"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27 221</w:t>
            </w:r>
          </w:p>
        </w:tc>
        <w:tc>
          <w:tcPr>
            <w:tcW w:w="1843" w:type="dxa"/>
          </w:tcPr>
          <w:p w14:paraId="74B44438"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w:t>
            </w:r>
            <w:r w:rsidR="006A201B" w:rsidRPr="00B473F6">
              <w:rPr>
                <w:rFonts w:ascii="Times New Roman" w:hAnsi="Times New Roman" w:cs="Times New Roman"/>
              </w:rPr>
              <w:t xml:space="preserve"> </w:t>
            </w:r>
            <w:r w:rsidRPr="00B473F6">
              <w:rPr>
                <w:rFonts w:ascii="Times New Roman" w:hAnsi="Times New Roman" w:cs="Times New Roman"/>
              </w:rPr>
              <w:t>564</w:t>
            </w:r>
            <w:r w:rsidR="006A201B" w:rsidRPr="00B473F6">
              <w:rPr>
                <w:rFonts w:ascii="Times New Roman" w:hAnsi="Times New Roman" w:cs="Times New Roman"/>
              </w:rPr>
              <w:t xml:space="preserve"> </w:t>
            </w:r>
            <w:r w:rsidRPr="00B473F6">
              <w:rPr>
                <w:rFonts w:ascii="Times New Roman" w:hAnsi="Times New Roman" w:cs="Times New Roman"/>
              </w:rPr>
              <w:t>187</w:t>
            </w:r>
          </w:p>
        </w:tc>
        <w:tc>
          <w:tcPr>
            <w:tcW w:w="1843" w:type="dxa"/>
          </w:tcPr>
          <w:p w14:paraId="42AA0118"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146</w:t>
            </w:r>
            <w:r w:rsidR="006A201B" w:rsidRPr="00B473F6">
              <w:rPr>
                <w:rFonts w:ascii="Times New Roman" w:hAnsi="Times New Roman" w:cs="Times New Roman"/>
              </w:rPr>
              <w:t xml:space="preserve"> </w:t>
            </w:r>
            <w:r w:rsidRPr="00B473F6">
              <w:rPr>
                <w:rFonts w:ascii="Times New Roman" w:hAnsi="Times New Roman" w:cs="Times New Roman"/>
              </w:rPr>
              <w:t>878</w:t>
            </w:r>
          </w:p>
        </w:tc>
      </w:tr>
      <w:tr w:rsidR="00F3262D" w:rsidRPr="00B473F6" w14:paraId="35D12D47" w14:textId="77777777" w:rsidTr="006C6AED">
        <w:tc>
          <w:tcPr>
            <w:tcW w:w="3684" w:type="dxa"/>
            <w:gridSpan w:val="2"/>
          </w:tcPr>
          <w:p w14:paraId="79E376C2"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b/>
              </w:rPr>
            </w:pPr>
            <w:r w:rsidRPr="00B473F6">
              <w:rPr>
                <w:rFonts w:ascii="Times New Roman" w:hAnsi="Times New Roman" w:cs="Times New Roman"/>
                <w:b/>
              </w:rPr>
              <w:t xml:space="preserve">                          Общо:</w:t>
            </w:r>
          </w:p>
        </w:tc>
        <w:tc>
          <w:tcPr>
            <w:tcW w:w="1842" w:type="dxa"/>
          </w:tcPr>
          <w:p w14:paraId="264FDAA7"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b/>
              </w:rPr>
            </w:pPr>
            <w:r w:rsidRPr="00B473F6">
              <w:rPr>
                <w:rFonts w:ascii="Times New Roman" w:hAnsi="Times New Roman" w:cs="Times New Roman"/>
                <w:b/>
              </w:rPr>
              <w:t>136 941</w:t>
            </w:r>
          </w:p>
        </w:tc>
        <w:tc>
          <w:tcPr>
            <w:tcW w:w="1843" w:type="dxa"/>
          </w:tcPr>
          <w:p w14:paraId="6083FAFA"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b/>
              </w:rPr>
            </w:pPr>
            <w:r w:rsidRPr="00B473F6">
              <w:rPr>
                <w:rFonts w:ascii="Times New Roman" w:hAnsi="Times New Roman" w:cs="Times New Roman"/>
                <w:b/>
              </w:rPr>
              <w:t>6</w:t>
            </w:r>
            <w:r w:rsidR="006A201B" w:rsidRPr="00B473F6">
              <w:rPr>
                <w:rFonts w:ascii="Times New Roman" w:hAnsi="Times New Roman" w:cs="Times New Roman"/>
                <w:b/>
              </w:rPr>
              <w:t xml:space="preserve"> </w:t>
            </w:r>
            <w:r w:rsidRPr="00B473F6">
              <w:rPr>
                <w:rFonts w:ascii="Times New Roman" w:hAnsi="Times New Roman" w:cs="Times New Roman"/>
                <w:b/>
              </w:rPr>
              <w:t>198</w:t>
            </w:r>
            <w:r w:rsidR="006A201B" w:rsidRPr="00B473F6">
              <w:rPr>
                <w:rFonts w:ascii="Times New Roman" w:hAnsi="Times New Roman" w:cs="Times New Roman"/>
                <w:b/>
              </w:rPr>
              <w:t xml:space="preserve"> </w:t>
            </w:r>
            <w:r w:rsidRPr="00B473F6">
              <w:rPr>
                <w:rFonts w:ascii="Times New Roman" w:hAnsi="Times New Roman" w:cs="Times New Roman"/>
                <w:b/>
              </w:rPr>
              <w:t>696</w:t>
            </w:r>
          </w:p>
        </w:tc>
        <w:tc>
          <w:tcPr>
            <w:tcW w:w="1843" w:type="dxa"/>
          </w:tcPr>
          <w:p w14:paraId="42403F82"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b/>
              </w:rPr>
            </w:pPr>
            <w:r w:rsidRPr="00B473F6">
              <w:rPr>
                <w:rFonts w:ascii="Times New Roman" w:hAnsi="Times New Roman" w:cs="Times New Roman"/>
                <w:b/>
              </w:rPr>
              <w:t>500</w:t>
            </w:r>
            <w:r w:rsidR="006A201B" w:rsidRPr="00B473F6">
              <w:rPr>
                <w:rFonts w:ascii="Times New Roman" w:hAnsi="Times New Roman" w:cs="Times New Roman"/>
                <w:b/>
              </w:rPr>
              <w:t xml:space="preserve"> </w:t>
            </w:r>
            <w:r w:rsidRPr="00B473F6">
              <w:rPr>
                <w:rFonts w:ascii="Times New Roman" w:hAnsi="Times New Roman" w:cs="Times New Roman"/>
                <w:b/>
              </w:rPr>
              <w:t>296</w:t>
            </w:r>
          </w:p>
        </w:tc>
      </w:tr>
      <w:tr w:rsidR="00F3262D" w:rsidRPr="00B473F6" w14:paraId="5BFB1B88" w14:textId="77777777" w:rsidTr="006C6AED">
        <w:tc>
          <w:tcPr>
            <w:tcW w:w="2660" w:type="dxa"/>
          </w:tcPr>
          <w:p w14:paraId="34C2C879" w14:textId="77777777" w:rsidR="00F3262D" w:rsidRPr="00B473F6" w:rsidRDefault="00F3262D" w:rsidP="006C6AED">
            <w:pPr>
              <w:autoSpaceDE w:val="0"/>
              <w:autoSpaceDN w:val="0"/>
              <w:adjustRightInd w:val="0"/>
              <w:spacing w:after="0" w:line="240" w:lineRule="auto"/>
              <w:ind w:left="57" w:right="57"/>
              <w:jc w:val="both"/>
              <w:rPr>
                <w:rFonts w:ascii="Times New Roman" w:hAnsi="Times New Roman" w:cs="Times New Roman"/>
              </w:rPr>
            </w:pPr>
            <w:r w:rsidRPr="00B473F6">
              <w:rPr>
                <w:rFonts w:ascii="Times New Roman" w:hAnsi="Times New Roman" w:cs="Times New Roman"/>
              </w:rPr>
              <w:t>ДГС „Добрич“</w:t>
            </w:r>
          </w:p>
        </w:tc>
        <w:tc>
          <w:tcPr>
            <w:tcW w:w="1024" w:type="dxa"/>
          </w:tcPr>
          <w:p w14:paraId="2F918EF8" w14:textId="77777777" w:rsidR="00F3262D" w:rsidRPr="00B473F6" w:rsidRDefault="00F3262D" w:rsidP="006C6AED">
            <w:pPr>
              <w:autoSpaceDE w:val="0"/>
              <w:autoSpaceDN w:val="0"/>
              <w:adjustRightInd w:val="0"/>
              <w:spacing w:after="0" w:line="240" w:lineRule="auto"/>
              <w:ind w:left="57" w:right="57"/>
              <w:jc w:val="center"/>
              <w:rPr>
                <w:rFonts w:ascii="Times New Roman" w:hAnsi="Times New Roman" w:cs="Times New Roman"/>
              </w:rPr>
            </w:pPr>
            <w:r w:rsidRPr="00B473F6">
              <w:rPr>
                <w:rFonts w:ascii="Times New Roman" w:hAnsi="Times New Roman" w:cs="Times New Roman"/>
              </w:rPr>
              <w:t>2012</w:t>
            </w:r>
          </w:p>
        </w:tc>
        <w:tc>
          <w:tcPr>
            <w:tcW w:w="1842" w:type="dxa"/>
          </w:tcPr>
          <w:p w14:paraId="7E267EBB"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41</w:t>
            </w:r>
            <w:r w:rsidR="006A201B" w:rsidRPr="00B473F6">
              <w:rPr>
                <w:rFonts w:ascii="Times New Roman" w:hAnsi="Times New Roman" w:cs="Times New Roman"/>
              </w:rPr>
              <w:t xml:space="preserve"> </w:t>
            </w:r>
            <w:r w:rsidRPr="00B473F6">
              <w:rPr>
                <w:rFonts w:ascii="Times New Roman" w:hAnsi="Times New Roman" w:cs="Times New Roman"/>
              </w:rPr>
              <w:t>875</w:t>
            </w:r>
          </w:p>
        </w:tc>
        <w:tc>
          <w:tcPr>
            <w:tcW w:w="1843" w:type="dxa"/>
          </w:tcPr>
          <w:p w14:paraId="25D8C671"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2</w:t>
            </w:r>
            <w:r w:rsidR="006A201B" w:rsidRPr="00B473F6">
              <w:rPr>
                <w:rFonts w:ascii="Times New Roman" w:hAnsi="Times New Roman" w:cs="Times New Roman"/>
              </w:rPr>
              <w:t xml:space="preserve"> </w:t>
            </w:r>
            <w:r w:rsidRPr="00B473F6">
              <w:rPr>
                <w:rFonts w:ascii="Times New Roman" w:hAnsi="Times New Roman" w:cs="Times New Roman"/>
              </w:rPr>
              <w:t>014</w:t>
            </w:r>
            <w:r w:rsidR="006A201B" w:rsidRPr="00B473F6">
              <w:rPr>
                <w:rFonts w:ascii="Times New Roman" w:hAnsi="Times New Roman" w:cs="Times New Roman"/>
              </w:rPr>
              <w:t xml:space="preserve"> </w:t>
            </w:r>
            <w:r w:rsidRPr="00B473F6">
              <w:rPr>
                <w:rFonts w:ascii="Times New Roman" w:hAnsi="Times New Roman" w:cs="Times New Roman"/>
              </w:rPr>
              <w:t>443</w:t>
            </w:r>
          </w:p>
        </w:tc>
        <w:tc>
          <w:tcPr>
            <w:tcW w:w="1843" w:type="dxa"/>
          </w:tcPr>
          <w:p w14:paraId="0841B64B"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213</w:t>
            </w:r>
            <w:r w:rsidR="006A201B" w:rsidRPr="00B473F6">
              <w:rPr>
                <w:rFonts w:ascii="Times New Roman" w:hAnsi="Times New Roman" w:cs="Times New Roman"/>
              </w:rPr>
              <w:t xml:space="preserve"> </w:t>
            </w:r>
            <w:r w:rsidRPr="00B473F6">
              <w:rPr>
                <w:rFonts w:ascii="Times New Roman" w:hAnsi="Times New Roman" w:cs="Times New Roman"/>
              </w:rPr>
              <w:t>077</w:t>
            </w:r>
          </w:p>
        </w:tc>
      </w:tr>
      <w:tr w:rsidR="00F3262D" w:rsidRPr="00B473F6" w14:paraId="6C4722B9" w14:textId="77777777" w:rsidTr="006C6AED">
        <w:tc>
          <w:tcPr>
            <w:tcW w:w="2660" w:type="dxa"/>
          </w:tcPr>
          <w:p w14:paraId="4B5C2AC4" w14:textId="77777777" w:rsidR="00F3262D" w:rsidRPr="00B473F6" w:rsidRDefault="00F3262D" w:rsidP="006C6AED">
            <w:pPr>
              <w:autoSpaceDE w:val="0"/>
              <w:autoSpaceDN w:val="0"/>
              <w:adjustRightInd w:val="0"/>
              <w:spacing w:after="0" w:line="240" w:lineRule="auto"/>
              <w:ind w:left="57" w:right="57"/>
              <w:jc w:val="both"/>
              <w:rPr>
                <w:rFonts w:ascii="Times New Roman" w:hAnsi="Times New Roman" w:cs="Times New Roman"/>
              </w:rPr>
            </w:pPr>
          </w:p>
        </w:tc>
        <w:tc>
          <w:tcPr>
            <w:tcW w:w="1024" w:type="dxa"/>
          </w:tcPr>
          <w:p w14:paraId="29E16C6F" w14:textId="77777777" w:rsidR="00F3262D" w:rsidRPr="00B473F6" w:rsidRDefault="00F3262D" w:rsidP="006C6AED">
            <w:pPr>
              <w:autoSpaceDE w:val="0"/>
              <w:autoSpaceDN w:val="0"/>
              <w:adjustRightInd w:val="0"/>
              <w:spacing w:after="0" w:line="240" w:lineRule="auto"/>
              <w:ind w:left="57" w:right="57"/>
              <w:jc w:val="center"/>
              <w:rPr>
                <w:rFonts w:ascii="Times New Roman" w:hAnsi="Times New Roman" w:cs="Times New Roman"/>
              </w:rPr>
            </w:pPr>
            <w:r w:rsidRPr="00B473F6">
              <w:rPr>
                <w:rFonts w:ascii="Times New Roman" w:hAnsi="Times New Roman" w:cs="Times New Roman"/>
              </w:rPr>
              <w:t>2013</w:t>
            </w:r>
          </w:p>
        </w:tc>
        <w:tc>
          <w:tcPr>
            <w:tcW w:w="1842" w:type="dxa"/>
          </w:tcPr>
          <w:p w14:paraId="48099FE3"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35</w:t>
            </w:r>
            <w:r w:rsidR="006A201B" w:rsidRPr="00B473F6">
              <w:rPr>
                <w:rFonts w:ascii="Times New Roman" w:hAnsi="Times New Roman" w:cs="Times New Roman"/>
              </w:rPr>
              <w:t xml:space="preserve"> </w:t>
            </w:r>
            <w:r w:rsidRPr="00B473F6">
              <w:rPr>
                <w:rFonts w:ascii="Times New Roman" w:hAnsi="Times New Roman" w:cs="Times New Roman"/>
              </w:rPr>
              <w:t>335</w:t>
            </w:r>
          </w:p>
        </w:tc>
        <w:tc>
          <w:tcPr>
            <w:tcW w:w="1843" w:type="dxa"/>
          </w:tcPr>
          <w:p w14:paraId="34479ED5"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w:t>
            </w:r>
            <w:r w:rsidR="006A201B" w:rsidRPr="00B473F6">
              <w:rPr>
                <w:rFonts w:ascii="Times New Roman" w:hAnsi="Times New Roman" w:cs="Times New Roman"/>
              </w:rPr>
              <w:t xml:space="preserve"> </w:t>
            </w:r>
            <w:r w:rsidRPr="00B473F6">
              <w:rPr>
                <w:rFonts w:ascii="Times New Roman" w:hAnsi="Times New Roman" w:cs="Times New Roman"/>
              </w:rPr>
              <w:t>533</w:t>
            </w:r>
            <w:r w:rsidR="006A201B" w:rsidRPr="00B473F6">
              <w:rPr>
                <w:rFonts w:ascii="Times New Roman" w:hAnsi="Times New Roman" w:cs="Times New Roman"/>
              </w:rPr>
              <w:t xml:space="preserve"> </w:t>
            </w:r>
            <w:r w:rsidRPr="00B473F6">
              <w:rPr>
                <w:rFonts w:ascii="Times New Roman" w:hAnsi="Times New Roman" w:cs="Times New Roman"/>
              </w:rPr>
              <w:t>828</w:t>
            </w:r>
          </w:p>
        </w:tc>
        <w:tc>
          <w:tcPr>
            <w:tcW w:w="1843" w:type="dxa"/>
          </w:tcPr>
          <w:p w14:paraId="3AA52347"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135</w:t>
            </w:r>
            <w:r w:rsidR="006A201B" w:rsidRPr="00B473F6">
              <w:rPr>
                <w:rFonts w:ascii="Times New Roman" w:hAnsi="Times New Roman" w:cs="Times New Roman"/>
              </w:rPr>
              <w:t xml:space="preserve"> </w:t>
            </w:r>
            <w:r w:rsidRPr="00B473F6">
              <w:rPr>
                <w:rFonts w:ascii="Times New Roman" w:hAnsi="Times New Roman" w:cs="Times New Roman"/>
              </w:rPr>
              <w:t>570</w:t>
            </w:r>
          </w:p>
        </w:tc>
      </w:tr>
      <w:tr w:rsidR="00F3262D" w:rsidRPr="00B473F6" w14:paraId="0E08667F" w14:textId="77777777" w:rsidTr="006C6AED">
        <w:tc>
          <w:tcPr>
            <w:tcW w:w="2660" w:type="dxa"/>
          </w:tcPr>
          <w:p w14:paraId="000BFB70" w14:textId="77777777" w:rsidR="00F3262D" w:rsidRPr="00B473F6" w:rsidRDefault="00F3262D" w:rsidP="006C6AED">
            <w:pPr>
              <w:autoSpaceDE w:val="0"/>
              <w:autoSpaceDN w:val="0"/>
              <w:adjustRightInd w:val="0"/>
              <w:spacing w:after="0" w:line="240" w:lineRule="auto"/>
              <w:ind w:left="57" w:right="57"/>
              <w:jc w:val="both"/>
              <w:rPr>
                <w:rFonts w:ascii="Times New Roman" w:hAnsi="Times New Roman" w:cs="Times New Roman"/>
              </w:rPr>
            </w:pPr>
          </w:p>
        </w:tc>
        <w:tc>
          <w:tcPr>
            <w:tcW w:w="1024" w:type="dxa"/>
          </w:tcPr>
          <w:p w14:paraId="66B99E46" w14:textId="77777777" w:rsidR="00F3262D" w:rsidRPr="00B473F6" w:rsidRDefault="00F3262D" w:rsidP="006C6AED">
            <w:pPr>
              <w:autoSpaceDE w:val="0"/>
              <w:autoSpaceDN w:val="0"/>
              <w:adjustRightInd w:val="0"/>
              <w:spacing w:after="0" w:line="240" w:lineRule="auto"/>
              <w:ind w:left="57" w:right="57"/>
              <w:jc w:val="center"/>
              <w:rPr>
                <w:rFonts w:ascii="Times New Roman" w:hAnsi="Times New Roman" w:cs="Times New Roman"/>
              </w:rPr>
            </w:pPr>
            <w:r w:rsidRPr="00B473F6">
              <w:rPr>
                <w:rFonts w:ascii="Times New Roman" w:hAnsi="Times New Roman" w:cs="Times New Roman"/>
              </w:rPr>
              <w:t>2014</w:t>
            </w:r>
          </w:p>
        </w:tc>
        <w:tc>
          <w:tcPr>
            <w:tcW w:w="1842" w:type="dxa"/>
          </w:tcPr>
          <w:p w14:paraId="79F9D22C"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35</w:t>
            </w:r>
            <w:r w:rsidR="006A201B" w:rsidRPr="00B473F6">
              <w:rPr>
                <w:rFonts w:ascii="Times New Roman" w:hAnsi="Times New Roman" w:cs="Times New Roman"/>
              </w:rPr>
              <w:t xml:space="preserve"> </w:t>
            </w:r>
            <w:r w:rsidRPr="00B473F6">
              <w:rPr>
                <w:rFonts w:ascii="Times New Roman" w:hAnsi="Times New Roman" w:cs="Times New Roman"/>
              </w:rPr>
              <w:t>604</w:t>
            </w:r>
          </w:p>
        </w:tc>
        <w:tc>
          <w:tcPr>
            <w:tcW w:w="1843" w:type="dxa"/>
          </w:tcPr>
          <w:p w14:paraId="0000DB4C"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w:t>
            </w:r>
            <w:r w:rsidR="006A201B" w:rsidRPr="00B473F6">
              <w:rPr>
                <w:rFonts w:ascii="Times New Roman" w:hAnsi="Times New Roman" w:cs="Times New Roman"/>
              </w:rPr>
              <w:t xml:space="preserve"> </w:t>
            </w:r>
            <w:r w:rsidRPr="00B473F6">
              <w:rPr>
                <w:rFonts w:ascii="Times New Roman" w:hAnsi="Times New Roman" w:cs="Times New Roman"/>
              </w:rPr>
              <w:t>364</w:t>
            </w:r>
            <w:r w:rsidR="006A201B" w:rsidRPr="00B473F6">
              <w:rPr>
                <w:rFonts w:ascii="Times New Roman" w:hAnsi="Times New Roman" w:cs="Times New Roman"/>
              </w:rPr>
              <w:t xml:space="preserve"> </w:t>
            </w:r>
            <w:r w:rsidRPr="00B473F6">
              <w:rPr>
                <w:rFonts w:ascii="Times New Roman" w:hAnsi="Times New Roman" w:cs="Times New Roman"/>
              </w:rPr>
              <w:t>189</w:t>
            </w:r>
          </w:p>
        </w:tc>
        <w:tc>
          <w:tcPr>
            <w:tcW w:w="1843" w:type="dxa"/>
          </w:tcPr>
          <w:p w14:paraId="3BE9A915"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153</w:t>
            </w:r>
            <w:r w:rsidR="006A201B" w:rsidRPr="00B473F6">
              <w:rPr>
                <w:rFonts w:ascii="Times New Roman" w:hAnsi="Times New Roman" w:cs="Times New Roman"/>
              </w:rPr>
              <w:t xml:space="preserve"> </w:t>
            </w:r>
            <w:r w:rsidRPr="00B473F6">
              <w:rPr>
                <w:rFonts w:ascii="Times New Roman" w:hAnsi="Times New Roman" w:cs="Times New Roman"/>
              </w:rPr>
              <w:t>115</w:t>
            </w:r>
          </w:p>
        </w:tc>
      </w:tr>
      <w:tr w:rsidR="00F3262D" w:rsidRPr="00B473F6" w14:paraId="21951CD0" w14:textId="77777777" w:rsidTr="006C6AED">
        <w:tc>
          <w:tcPr>
            <w:tcW w:w="2660" w:type="dxa"/>
          </w:tcPr>
          <w:p w14:paraId="7350CB8F" w14:textId="77777777" w:rsidR="00F3262D" w:rsidRPr="00B473F6" w:rsidRDefault="00F3262D" w:rsidP="006C6AED">
            <w:pPr>
              <w:autoSpaceDE w:val="0"/>
              <w:autoSpaceDN w:val="0"/>
              <w:adjustRightInd w:val="0"/>
              <w:spacing w:after="0" w:line="240" w:lineRule="auto"/>
              <w:ind w:left="57" w:right="57"/>
              <w:jc w:val="both"/>
              <w:rPr>
                <w:rFonts w:ascii="Times New Roman" w:hAnsi="Times New Roman" w:cs="Times New Roman"/>
              </w:rPr>
            </w:pPr>
          </w:p>
        </w:tc>
        <w:tc>
          <w:tcPr>
            <w:tcW w:w="1024" w:type="dxa"/>
          </w:tcPr>
          <w:p w14:paraId="7D9E1A57" w14:textId="77777777" w:rsidR="00F3262D" w:rsidRPr="00B473F6" w:rsidRDefault="00F3262D" w:rsidP="006C6AED">
            <w:pPr>
              <w:autoSpaceDE w:val="0"/>
              <w:autoSpaceDN w:val="0"/>
              <w:adjustRightInd w:val="0"/>
              <w:spacing w:after="0" w:line="240" w:lineRule="auto"/>
              <w:ind w:left="57" w:right="57"/>
              <w:jc w:val="center"/>
              <w:rPr>
                <w:rFonts w:ascii="Times New Roman" w:hAnsi="Times New Roman" w:cs="Times New Roman"/>
              </w:rPr>
            </w:pPr>
            <w:r w:rsidRPr="00B473F6">
              <w:rPr>
                <w:rFonts w:ascii="Times New Roman" w:hAnsi="Times New Roman" w:cs="Times New Roman"/>
              </w:rPr>
              <w:t>2015</w:t>
            </w:r>
          </w:p>
        </w:tc>
        <w:tc>
          <w:tcPr>
            <w:tcW w:w="1842" w:type="dxa"/>
          </w:tcPr>
          <w:p w14:paraId="3565834D"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37</w:t>
            </w:r>
            <w:r w:rsidR="006A201B" w:rsidRPr="00B473F6">
              <w:rPr>
                <w:rFonts w:ascii="Times New Roman" w:hAnsi="Times New Roman" w:cs="Times New Roman"/>
              </w:rPr>
              <w:t xml:space="preserve"> </w:t>
            </w:r>
            <w:r w:rsidRPr="00B473F6">
              <w:rPr>
                <w:rFonts w:ascii="Times New Roman" w:hAnsi="Times New Roman" w:cs="Times New Roman"/>
              </w:rPr>
              <w:t>575</w:t>
            </w:r>
          </w:p>
        </w:tc>
        <w:tc>
          <w:tcPr>
            <w:tcW w:w="1843" w:type="dxa"/>
          </w:tcPr>
          <w:p w14:paraId="126AF904"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w:t>
            </w:r>
            <w:r w:rsidR="006A201B" w:rsidRPr="00B473F6">
              <w:rPr>
                <w:rFonts w:ascii="Times New Roman" w:hAnsi="Times New Roman" w:cs="Times New Roman"/>
              </w:rPr>
              <w:t xml:space="preserve"> </w:t>
            </w:r>
            <w:r w:rsidRPr="00B473F6">
              <w:rPr>
                <w:rFonts w:ascii="Times New Roman" w:hAnsi="Times New Roman" w:cs="Times New Roman"/>
              </w:rPr>
              <w:t>699</w:t>
            </w:r>
            <w:r w:rsidR="006A201B" w:rsidRPr="00B473F6">
              <w:rPr>
                <w:rFonts w:ascii="Times New Roman" w:hAnsi="Times New Roman" w:cs="Times New Roman"/>
              </w:rPr>
              <w:t xml:space="preserve"> </w:t>
            </w:r>
            <w:r w:rsidRPr="00B473F6">
              <w:rPr>
                <w:rFonts w:ascii="Times New Roman" w:hAnsi="Times New Roman" w:cs="Times New Roman"/>
              </w:rPr>
              <w:t>997</w:t>
            </w:r>
          </w:p>
        </w:tc>
        <w:tc>
          <w:tcPr>
            <w:tcW w:w="1843" w:type="dxa"/>
          </w:tcPr>
          <w:p w14:paraId="2CDFD257"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235</w:t>
            </w:r>
            <w:r w:rsidR="006A201B" w:rsidRPr="00B473F6">
              <w:rPr>
                <w:rFonts w:ascii="Times New Roman" w:hAnsi="Times New Roman" w:cs="Times New Roman"/>
              </w:rPr>
              <w:t xml:space="preserve"> </w:t>
            </w:r>
            <w:r w:rsidRPr="00B473F6">
              <w:rPr>
                <w:rFonts w:ascii="Times New Roman" w:hAnsi="Times New Roman" w:cs="Times New Roman"/>
              </w:rPr>
              <w:t>294</w:t>
            </w:r>
          </w:p>
        </w:tc>
      </w:tr>
      <w:tr w:rsidR="00F3262D" w:rsidRPr="00B473F6" w14:paraId="63DE8608" w14:textId="77777777" w:rsidTr="006C6AED">
        <w:tc>
          <w:tcPr>
            <w:tcW w:w="2660" w:type="dxa"/>
          </w:tcPr>
          <w:p w14:paraId="707F1CCB" w14:textId="77777777" w:rsidR="00F3262D" w:rsidRPr="00B473F6" w:rsidRDefault="00F3262D" w:rsidP="006C6AED">
            <w:pPr>
              <w:autoSpaceDE w:val="0"/>
              <w:autoSpaceDN w:val="0"/>
              <w:adjustRightInd w:val="0"/>
              <w:spacing w:after="0" w:line="240" w:lineRule="auto"/>
              <w:ind w:left="57" w:right="57"/>
              <w:jc w:val="both"/>
              <w:rPr>
                <w:rFonts w:ascii="Times New Roman" w:hAnsi="Times New Roman" w:cs="Times New Roman"/>
              </w:rPr>
            </w:pPr>
          </w:p>
        </w:tc>
        <w:tc>
          <w:tcPr>
            <w:tcW w:w="1024" w:type="dxa"/>
          </w:tcPr>
          <w:p w14:paraId="578091A7" w14:textId="77777777" w:rsidR="00F3262D" w:rsidRPr="00B473F6" w:rsidRDefault="00F3262D" w:rsidP="006C6AED">
            <w:pPr>
              <w:autoSpaceDE w:val="0"/>
              <w:autoSpaceDN w:val="0"/>
              <w:adjustRightInd w:val="0"/>
              <w:spacing w:after="0" w:line="240" w:lineRule="auto"/>
              <w:ind w:left="57" w:right="57"/>
              <w:jc w:val="center"/>
              <w:rPr>
                <w:rFonts w:ascii="Times New Roman" w:hAnsi="Times New Roman" w:cs="Times New Roman"/>
              </w:rPr>
            </w:pPr>
            <w:r w:rsidRPr="00B473F6">
              <w:rPr>
                <w:rFonts w:ascii="Times New Roman" w:hAnsi="Times New Roman" w:cs="Times New Roman"/>
              </w:rPr>
              <w:t>2016</w:t>
            </w:r>
          </w:p>
        </w:tc>
        <w:tc>
          <w:tcPr>
            <w:tcW w:w="1842" w:type="dxa"/>
          </w:tcPr>
          <w:p w14:paraId="7A60A1E2" w14:textId="77777777" w:rsidR="00F3262D" w:rsidRPr="00B473F6" w:rsidRDefault="00A205BA" w:rsidP="006C6AED">
            <w:pPr>
              <w:autoSpaceDE w:val="0"/>
              <w:autoSpaceDN w:val="0"/>
              <w:adjustRightInd w:val="0"/>
              <w:spacing w:after="0" w:line="240" w:lineRule="auto"/>
              <w:ind w:left="57" w:right="57"/>
              <w:jc w:val="right"/>
              <w:rPr>
                <w:rFonts w:ascii="Times New Roman" w:hAnsi="Times New Roman" w:cs="Times New Roman"/>
                <w:highlight w:val="yellow"/>
              </w:rPr>
            </w:pPr>
            <w:r w:rsidRPr="00B473F6">
              <w:rPr>
                <w:rFonts w:ascii="Times New Roman" w:hAnsi="Times New Roman" w:cs="Times New Roman"/>
              </w:rPr>
              <w:t>37 869</w:t>
            </w:r>
          </w:p>
        </w:tc>
        <w:tc>
          <w:tcPr>
            <w:tcW w:w="1843" w:type="dxa"/>
          </w:tcPr>
          <w:p w14:paraId="682F62B8"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highlight w:val="yellow"/>
              </w:rPr>
            </w:pPr>
            <w:r w:rsidRPr="00B473F6">
              <w:rPr>
                <w:rFonts w:ascii="Times New Roman" w:hAnsi="Times New Roman" w:cs="Times New Roman"/>
              </w:rPr>
              <w:t>2</w:t>
            </w:r>
            <w:r w:rsidR="006A201B" w:rsidRPr="00B473F6">
              <w:rPr>
                <w:rFonts w:ascii="Times New Roman" w:hAnsi="Times New Roman" w:cs="Times New Roman"/>
              </w:rPr>
              <w:t xml:space="preserve"> </w:t>
            </w:r>
            <w:r w:rsidRPr="00B473F6">
              <w:rPr>
                <w:rFonts w:ascii="Times New Roman" w:hAnsi="Times New Roman" w:cs="Times New Roman"/>
              </w:rPr>
              <w:t>058</w:t>
            </w:r>
            <w:r w:rsidR="006A201B" w:rsidRPr="00B473F6">
              <w:rPr>
                <w:rFonts w:ascii="Times New Roman" w:hAnsi="Times New Roman" w:cs="Times New Roman"/>
              </w:rPr>
              <w:t xml:space="preserve"> </w:t>
            </w:r>
            <w:r w:rsidRPr="00B473F6">
              <w:rPr>
                <w:rFonts w:ascii="Times New Roman" w:hAnsi="Times New Roman" w:cs="Times New Roman"/>
              </w:rPr>
              <w:t>147</w:t>
            </w:r>
          </w:p>
        </w:tc>
        <w:tc>
          <w:tcPr>
            <w:tcW w:w="1843" w:type="dxa"/>
          </w:tcPr>
          <w:p w14:paraId="7CEB245A"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highlight w:val="yellow"/>
              </w:rPr>
            </w:pPr>
            <w:r w:rsidRPr="00B473F6">
              <w:rPr>
                <w:rFonts w:ascii="Times New Roman" w:hAnsi="Times New Roman" w:cs="Times New Roman"/>
              </w:rPr>
              <w:t>321</w:t>
            </w:r>
            <w:r w:rsidR="006A201B" w:rsidRPr="00B473F6">
              <w:rPr>
                <w:rFonts w:ascii="Times New Roman" w:hAnsi="Times New Roman" w:cs="Times New Roman"/>
              </w:rPr>
              <w:t xml:space="preserve"> </w:t>
            </w:r>
            <w:r w:rsidRPr="00B473F6">
              <w:rPr>
                <w:rFonts w:ascii="Times New Roman" w:hAnsi="Times New Roman" w:cs="Times New Roman"/>
              </w:rPr>
              <w:t>242</w:t>
            </w:r>
          </w:p>
        </w:tc>
      </w:tr>
      <w:tr w:rsidR="00F3262D" w:rsidRPr="00B473F6" w14:paraId="0F079F06" w14:textId="77777777" w:rsidTr="006C6AED">
        <w:tc>
          <w:tcPr>
            <w:tcW w:w="3684" w:type="dxa"/>
            <w:gridSpan w:val="2"/>
          </w:tcPr>
          <w:p w14:paraId="6AC8CC20"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b/>
              </w:rPr>
            </w:pPr>
            <w:r w:rsidRPr="00B473F6">
              <w:rPr>
                <w:rFonts w:ascii="Times New Roman" w:hAnsi="Times New Roman" w:cs="Times New Roman"/>
                <w:b/>
              </w:rPr>
              <w:t xml:space="preserve">                           Общо:</w:t>
            </w:r>
          </w:p>
        </w:tc>
        <w:tc>
          <w:tcPr>
            <w:tcW w:w="1842" w:type="dxa"/>
          </w:tcPr>
          <w:p w14:paraId="344BE50E" w14:textId="77777777" w:rsidR="00F3262D" w:rsidRPr="00B473F6" w:rsidRDefault="00D42634" w:rsidP="006C6AED">
            <w:pPr>
              <w:autoSpaceDE w:val="0"/>
              <w:autoSpaceDN w:val="0"/>
              <w:adjustRightInd w:val="0"/>
              <w:spacing w:after="0" w:line="240" w:lineRule="auto"/>
              <w:ind w:left="57" w:right="57"/>
              <w:jc w:val="right"/>
              <w:rPr>
                <w:rFonts w:ascii="Times New Roman" w:hAnsi="Times New Roman" w:cs="Times New Roman"/>
                <w:b/>
              </w:rPr>
            </w:pPr>
            <w:r w:rsidRPr="00B473F6">
              <w:rPr>
                <w:rFonts w:ascii="Times New Roman" w:hAnsi="Times New Roman" w:cs="Times New Roman"/>
                <w:b/>
              </w:rPr>
              <w:t>188 258</w:t>
            </w:r>
          </w:p>
        </w:tc>
        <w:tc>
          <w:tcPr>
            <w:tcW w:w="1843" w:type="dxa"/>
          </w:tcPr>
          <w:p w14:paraId="5E9F269F" w14:textId="77777777" w:rsidR="00F3262D" w:rsidRPr="00B473F6" w:rsidRDefault="001E0566" w:rsidP="006C6AED">
            <w:pPr>
              <w:autoSpaceDE w:val="0"/>
              <w:autoSpaceDN w:val="0"/>
              <w:adjustRightInd w:val="0"/>
              <w:spacing w:after="0" w:line="240" w:lineRule="auto"/>
              <w:ind w:left="57" w:right="57"/>
              <w:jc w:val="right"/>
              <w:rPr>
                <w:rFonts w:ascii="Times New Roman" w:hAnsi="Times New Roman" w:cs="Times New Roman"/>
                <w:b/>
              </w:rPr>
            </w:pPr>
            <w:r w:rsidRPr="00B473F6">
              <w:rPr>
                <w:rFonts w:ascii="Times New Roman" w:hAnsi="Times New Roman" w:cs="Times New Roman"/>
                <w:b/>
              </w:rPr>
              <w:t>8 670 604</w:t>
            </w:r>
          </w:p>
        </w:tc>
        <w:tc>
          <w:tcPr>
            <w:tcW w:w="1843" w:type="dxa"/>
          </w:tcPr>
          <w:p w14:paraId="1A99881E"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b/>
              </w:rPr>
            </w:pPr>
            <w:r w:rsidRPr="00B473F6">
              <w:rPr>
                <w:rFonts w:ascii="Times New Roman" w:hAnsi="Times New Roman" w:cs="Times New Roman"/>
                <w:b/>
              </w:rPr>
              <w:t>1</w:t>
            </w:r>
            <w:r w:rsidR="006A201B" w:rsidRPr="00B473F6">
              <w:rPr>
                <w:rFonts w:ascii="Times New Roman" w:hAnsi="Times New Roman" w:cs="Times New Roman"/>
                <w:b/>
              </w:rPr>
              <w:t xml:space="preserve"> </w:t>
            </w:r>
            <w:r w:rsidRPr="00B473F6">
              <w:rPr>
                <w:rFonts w:ascii="Times New Roman" w:hAnsi="Times New Roman" w:cs="Times New Roman"/>
                <w:b/>
              </w:rPr>
              <w:t>058</w:t>
            </w:r>
            <w:r w:rsidR="006A201B" w:rsidRPr="00B473F6">
              <w:rPr>
                <w:rFonts w:ascii="Times New Roman" w:hAnsi="Times New Roman" w:cs="Times New Roman"/>
                <w:b/>
              </w:rPr>
              <w:t xml:space="preserve"> </w:t>
            </w:r>
            <w:r w:rsidRPr="00B473F6">
              <w:rPr>
                <w:rFonts w:ascii="Times New Roman" w:hAnsi="Times New Roman" w:cs="Times New Roman"/>
                <w:b/>
              </w:rPr>
              <w:t>298</w:t>
            </w:r>
          </w:p>
        </w:tc>
      </w:tr>
      <w:tr w:rsidR="00F3262D" w:rsidRPr="00B473F6" w14:paraId="57581D7E" w14:textId="77777777" w:rsidTr="006C6AED">
        <w:tc>
          <w:tcPr>
            <w:tcW w:w="2660" w:type="dxa"/>
          </w:tcPr>
          <w:p w14:paraId="326C5E88" w14:textId="77777777" w:rsidR="00F3262D" w:rsidRPr="00B473F6" w:rsidRDefault="00F3262D" w:rsidP="006C6AED">
            <w:pPr>
              <w:autoSpaceDE w:val="0"/>
              <w:autoSpaceDN w:val="0"/>
              <w:adjustRightInd w:val="0"/>
              <w:spacing w:after="0" w:line="240" w:lineRule="auto"/>
              <w:ind w:left="57" w:right="57"/>
              <w:jc w:val="both"/>
              <w:rPr>
                <w:rFonts w:ascii="Times New Roman" w:hAnsi="Times New Roman" w:cs="Times New Roman"/>
              </w:rPr>
            </w:pPr>
            <w:r w:rsidRPr="00B473F6">
              <w:rPr>
                <w:rFonts w:ascii="Times New Roman" w:hAnsi="Times New Roman" w:cs="Times New Roman"/>
              </w:rPr>
              <w:t>ДЛС „Тервел“</w:t>
            </w:r>
          </w:p>
        </w:tc>
        <w:tc>
          <w:tcPr>
            <w:tcW w:w="1024" w:type="dxa"/>
          </w:tcPr>
          <w:p w14:paraId="02734779" w14:textId="77777777" w:rsidR="00F3262D" w:rsidRPr="00B473F6" w:rsidRDefault="00F3262D" w:rsidP="006C6AED">
            <w:pPr>
              <w:autoSpaceDE w:val="0"/>
              <w:autoSpaceDN w:val="0"/>
              <w:adjustRightInd w:val="0"/>
              <w:spacing w:after="0" w:line="240" w:lineRule="auto"/>
              <w:ind w:left="57" w:right="57"/>
              <w:jc w:val="center"/>
              <w:rPr>
                <w:rFonts w:ascii="Times New Roman" w:hAnsi="Times New Roman" w:cs="Times New Roman"/>
              </w:rPr>
            </w:pPr>
            <w:r w:rsidRPr="00B473F6">
              <w:rPr>
                <w:rFonts w:ascii="Times New Roman" w:hAnsi="Times New Roman" w:cs="Times New Roman"/>
              </w:rPr>
              <w:t>2012</w:t>
            </w:r>
          </w:p>
        </w:tc>
        <w:tc>
          <w:tcPr>
            <w:tcW w:w="1842" w:type="dxa"/>
          </w:tcPr>
          <w:p w14:paraId="1B89AC0D"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31</w:t>
            </w:r>
            <w:r w:rsidR="006A201B" w:rsidRPr="00B473F6">
              <w:rPr>
                <w:rFonts w:ascii="Times New Roman" w:hAnsi="Times New Roman" w:cs="Times New Roman"/>
              </w:rPr>
              <w:t xml:space="preserve"> </w:t>
            </w:r>
            <w:r w:rsidRPr="00B473F6">
              <w:rPr>
                <w:rFonts w:ascii="Times New Roman" w:hAnsi="Times New Roman" w:cs="Times New Roman"/>
              </w:rPr>
              <w:t>183</w:t>
            </w:r>
          </w:p>
        </w:tc>
        <w:tc>
          <w:tcPr>
            <w:tcW w:w="1843" w:type="dxa"/>
          </w:tcPr>
          <w:p w14:paraId="0B9A1FF5"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w:t>
            </w:r>
            <w:r w:rsidR="006A201B" w:rsidRPr="00B473F6">
              <w:rPr>
                <w:rFonts w:ascii="Times New Roman" w:hAnsi="Times New Roman" w:cs="Times New Roman"/>
              </w:rPr>
              <w:t xml:space="preserve"> </w:t>
            </w:r>
            <w:r w:rsidRPr="00B473F6">
              <w:rPr>
                <w:rFonts w:ascii="Times New Roman" w:hAnsi="Times New Roman" w:cs="Times New Roman"/>
              </w:rPr>
              <w:t>230</w:t>
            </w:r>
            <w:r w:rsidR="006A201B" w:rsidRPr="00B473F6">
              <w:rPr>
                <w:rFonts w:ascii="Times New Roman" w:hAnsi="Times New Roman" w:cs="Times New Roman"/>
              </w:rPr>
              <w:t xml:space="preserve"> </w:t>
            </w:r>
            <w:r w:rsidRPr="00B473F6">
              <w:rPr>
                <w:rFonts w:ascii="Times New Roman" w:hAnsi="Times New Roman" w:cs="Times New Roman"/>
              </w:rPr>
              <w:t>691</w:t>
            </w:r>
          </w:p>
        </w:tc>
        <w:tc>
          <w:tcPr>
            <w:tcW w:w="1843" w:type="dxa"/>
          </w:tcPr>
          <w:p w14:paraId="32C8AB15"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181</w:t>
            </w:r>
            <w:r w:rsidR="006A201B" w:rsidRPr="00B473F6">
              <w:rPr>
                <w:rFonts w:ascii="Times New Roman" w:hAnsi="Times New Roman" w:cs="Times New Roman"/>
              </w:rPr>
              <w:t xml:space="preserve"> </w:t>
            </w:r>
            <w:r w:rsidRPr="00B473F6">
              <w:rPr>
                <w:rFonts w:ascii="Times New Roman" w:hAnsi="Times New Roman" w:cs="Times New Roman"/>
              </w:rPr>
              <w:t>355</w:t>
            </w:r>
          </w:p>
        </w:tc>
      </w:tr>
      <w:tr w:rsidR="00F3262D" w:rsidRPr="00B473F6" w14:paraId="6EC309B7" w14:textId="77777777" w:rsidTr="006C6AED">
        <w:tc>
          <w:tcPr>
            <w:tcW w:w="2660" w:type="dxa"/>
          </w:tcPr>
          <w:p w14:paraId="6A7054F2" w14:textId="77777777" w:rsidR="00F3262D" w:rsidRPr="00B473F6" w:rsidRDefault="00F3262D" w:rsidP="006C6AED">
            <w:pPr>
              <w:autoSpaceDE w:val="0"/>
              <w:autoSpaceDN w:val="0"/>
              <w:adjustRightInd w:val="0"/>
              <w:spacing w:after="0" w:line="240" w:lineRule="auto"/>
              <w:ind w:left="57" w:right="57"/>
              <w:jc w:val="both"/>
              <w:rPr>
                <w:rFonts w:ascii="Times New Roman" w:hAnsi="Times New Roman" w:cs="Times New Roman"/>
              </w:rPr>
            </w:pPr>
          </w:p>
        </w:tc>
        <w:tc>
          <w:tcPr>
            <w:tcW w:w="1024" w:type="dxa"/>
          </w:tcPr>
          <w:p w14:paraId="7277B083" w14:textId="77777777" w:rsidR="00F3262D" w:rsidRPr="00B473F6" w:rsidRDefault="00F3262D" w:rsidP="006C6AED">
            <w:pPr>
              <w:autoSpaceDE w:val="0"/>
              <w:autoSpaceDN w:val="0"/>
              <w:adjustRightInd w:val="0"/>
              <w:spacing w:after="0" w:line="240" w:lineRule="auto"/>
              <w:ind w:left="57" w:right="57"/>
              <w:jc w:val="center"/>
              <w:rPr>
                <w:rFonts w:ascii="Times New Roman" w:hAnsi="Times New Roman" w:cs="Times New Roman"/>
              </w:rPr>
            </w:pPr>
            <w:r w:rsidRPr="00B473F6">
              <w:rPr>
                <w:rFonts w:ascii="Times New Roman" w:hAnsi="Times New Roman" w:cs="Times New Roman"/>
              </w:rPr>
              <w:t>2013</w:t>
            </w:r>
          </w:p>
        </w:tc>
        <w:tc>
          <w:tcPr>
            <w:tcW w:w="1842" w:type="dxa"/>
          </w:tcPr>
          <w:p w14:paraId="74BB814E"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27</w:t>
            </w:r>
            <w:r w:rsidR="006A201B" w:rsidRPr="00B473F6">
              <w:rPr>
                <w:rFonts w:ascii="Times New Roman" w:hAnsi="Times New Roman" w:cs="Times New Roman"/>
              </w:rPr>
              <w:t xml:space="preserve"> </w:t>
            </w:r>
            <w:r w:rsidRPr="00B473F6">
              <w:rPr>
                <w:rFonts w:ascii="Times New Roman" w:hAnsi="Times New Roman" w:cs="Times New Roman"/>
              </w:rPr>
              <w:t>343</w:t>
            </w:r>
          </w:p>
        </w:tc>
        <w:tc>
          <w:tcPr>
            <w:tcW w:w="1843" w:type="dxa"/>
          </w:tcPr>
          <w:p w14:paraId="585C86F2"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w:t>
            </w:r>
            <w:r w:rsidR="006A201B" w:rsidRPr="00B473F6">
              <w:rPr>
                <w:rFonts w:ascii="Times New Roman" w:hAnsi="Times New Roman" w:cs="Times New Roman"/>
              </w:rPr>
              <w:t xml:space="preserve"> </w:t>
            </w:r>
            <w:r w:rsidRPr="00B473F6">
              <w:rPr>
                <w:rFonts w:ascii="Times New Roman" w:hAnsi="Times New Roman" w:cs="Times New Roman"/>
              </w:rPr>
              <w:t>090</w:t>
            </w:r>
            <w:r w:rsidR="006A201B" w:rsidRPr="00B473F6">
              <w:rPr>
                <w:rFonts w:ascii="Times New Roman" w:hAnsi="Times New Roman" w:cs="Times New Roman"/>
              </w:rPr>
              <w:t xml:space="preserve"> </w:t>
            </w:r>
            <w:r w:rsidRPr="00B473F6">
              <w:rPr>
                <w:rFonts w:ascii="Times New Roman" w:hAnsi="Times New Roman" w:cs="Times New Roman"/>
              </w:rPr>
              <w:t>660</w:t>
            </w:r>
          </w:p>
        </w:tc>
        <w:tc>
          <w:tcPr>
            <w:tcW w:w="1843" w:type="dxa"/>
          </w:tcPr>
          <w:p w14:paraId="70B1C442"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155</w:t>
            </w:r>
            <w:r w:rsidR="006A201B" w:rsidRPr="00B473F6">
              <w:rPr>
                <w:rFonts w:ascii="Times New Roman" w:hAnsi="Times New Roman" w:cs="Times New Roman"/>
              </w:rPr>
              <w:t xml:space="preserve"> </w:t>
            </w:r>
            <w:r w:rsidRPr="00B473F6">
              <w:rPr>
                <w:rFonts w:ascii="Times New Roman" w:hAnsi="Times New Roman" w:cs="Times New Roman"/>
              </w:rPr>
              <w:t>144</w:t>
            </w:r>
          </w:p>
        </w:tc>
      </w:tr>
      <w:tr w:rsidR="00F3262D" w:rsidRPr="00B473F6" w14:paraId="0534441D" w14:textId="77777777" w:rsidTr="006C6AED">
        <w:tc>
          <w:tcPr>
            <w:tcW w:w="2660" w:type="dxa"/>
          </w:tcPr>
          <w:p w14:paraId="4B58A77E" w14:textId="77777777" w:rsidR="00F3262D" w:rsidRPr="00B473F6" w:rsidRDefault="00F3262D" w:rsidP="006C6AED">
            <w:pPr>
              <w:autoSpaceDE w:val="0"/>
              <w:autoSpaceDN w:val="0"/>
              <w:adjustRightInd w:val="0"/>
              <w:spacing w:after="0" w:line="240" w:lineRule="auto"/>
              <w:ind w:left="57" w:right="57"/>
              <w:jc w:val="both"/>
              <w:rPr>
                <w:rFonts w:ascii="Times New Roman" w:hAnsi="Times New Roman" w:cs="Times New Roman"/>
              </w:rPr>
            </w:pPr>
          </w:p>
        </w:tc>
        <w:tc>
          <w:tcPr>
            <w:tcW w:w="1024" w:type="dxa"/>
          </w:tcPr>
          <w:p w14:paraId="231E69E9" w14:textId="77777777" w:rsidR="00F3262D" w:rsidRPr="00B473F6" w:rsidRDefault="00F3262D" w:rsidP="006C6AED">
            <w:pPr>
              <w:autoSpaceDE w:val="0"/>
              <w:autoSpaceDN w:val="0"/>
              <w:adjustRightInd w:val="0"/>
              <w:spacing w:after="0" w:line="240" w:lineRule="auto"/>
              <w:ind w:left="57" w:right="57"/>
              <w:jc w:val="center"/>
              <w:rPr>
                <w:rFonts w:ascii="Times New Roman" w:hAnsi="Times New Roman" w:cs="Times New Roman"/>
              </w:rPr>
            </w:pPr>
            <w:r w:rsidRPr="00B473F6">
              <w:rPr>
                <w:rFonts w:ascii="Times New Roman" w:hAnsi="Times New Roman" w:cs="Times New Roman"/>
              </w:rPr>
              <w:t>2014</w:t>
            </w:r>
          </w:p>
        </w:tc>
        <w:tc>
          <w:tcPr>
            <w:tcW w:w="1842" w:type="dxa"/>
          </w:tcPr>
          <w:p w14:paraId="60D1E104"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28</w:t>
            </w:r>
            <w:r w:rsidR="006A201B" w:rsidRPr="00B473F6">
              <w:rPr>
                <w:rFonts w:ascii="Times New Roman" w:hAnsi="Times New Roman" w:cs="Times New Roman"/>
              </w:rPr>
              <w:t xml:space="preserve"> </w:t>
            </w:r>
            <w:r w:rsidRPr="00B473F6">
              <w:rPr>
                <w:rFonts w:ascii="Times New Roman" w:hAnsi="Times New Roman" w:cs="Times New Roman"/>
              </w:rPr>
              <w:t>718</w:t>
            </w:r>
          </w:p>
        </w:tc>
        <w:tc>
          <w:tcPr>
            <w:tcW w:w="1843" w:type="dxa"/>
          </w:tcPr>
          <w:p w14:paraId="6EB23A54"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w:t>
            </w:r>
            <w:r w:rsidR="006A201B" w:rsidRPr="00B473F6">
              <w:rPr>
                <w:rFonts w:ascii="Times New Roman" w:hAnsi="Times New Roman" w:cs="Times New Roman"/>
              </w:rPr>
              <w:t xml:space="preserve"> </w:t>
            </w:r>
            <w:r w:rsidRPr="00B473F6">
              <w:rPr>
                <w:rFonts w:ascii="Times New Roman" w:hAnsi="Times New Roman" w:cs="Times New Roman"/>
              </w:rPr>
              <w:t>064</w:t>
            </w:r>
            <w:r w:rsidR="006A201B" w:rsidRPr="00B473F6">
              <w:rPr>
                <w:rFonts w:ascii="Times New Roman" w:hAnsi="Times New Roman" w:cs="Times New Roman"/>
              </w:rPr>
              <w:t xml:space="preserve"> </w:t>
            </w:r>
            <w:r w:rsidRPr="00B473F6">
              <w:rPr>
                <w:rFonts w:ascii="Times New Roman" w:hAnsi="Times New Roman" w:cs="Times New Roman"/>
              </w:rPr>
              <w:t>296</w:t>
            </w:r>
          </w:p>
        </w:tc>
        <w:tc>
          <w:tcPr>
            <w:tcW w:w="1843" w:type="dxa"/>
          </w:tcPr>
          <w:p w14:paraId="4674AD97"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135</w:t>
            </w:r>
            <w:r w:rsidR="006A201B" w:rsidRPr="00B473F6">
              <w:rPr>
                <w:rFonts w:ascii="Times New Roman" w:hAnsi="Times New Roman" w:cs="Times New Roman"/>
              </w:rPr>
              <w:t xml:space="preserve"> </w:t>
            </w:r>
            <w:r w:rsidRPr="00B473F6">
              <w:rPr>
                <w:rFonts w:ascii="Times New Roman" w:hAnsi="Times New Roman" w:cs="Times New Roman"/>
              </w:rPr>
              <w:t>081</w:t>
            </w:r>
          </w:p>
        </w:tc>
      </w:tr>
      <w:tr w:rsidR="00F3262D" w:rsidRPr="00B473F6" w14:paraId="04909460" w14:textId="77777777" w:rsidTr="006C6AED">
        <w:tc>
          <w:tcPr>
            <w:tcW w:w="2660" w:type="dxa"/>
          </w:tcPr>
          <w:p w14:paraId="4125C03C" w14:textId="77777777" w:rsidR="00F3262D" w:rsidRPr="00B473F6" w:rsidRDefault="00F3262D" w:rsidP="006C6AED">
            <w:pPr>
              <w:autoSpaceDE w:val="0"/>
              <w:autoSpaceDN w:val="0"/>
              <w:adjustRightInd w:val="0"/>
              <w:spacing w:after="0" w:line="240" w:lineRule="auto"/>
              <w:ind w:left="57" w:right="57"/>
              <w:jc w:val="both"/>
              <w:rPr>
                <w:rFonts w:ascii="Times New Roman" w:hAnsi="Times New Roman" w:cs="Times New Roman"/>
              </w:rPr>
            </w:pPr>
          </w:p>
        </w:tc>
        <w:tc>
          <w:tcPr>
            <w:tcW w:w="1024" w:type="dxa"/>
          </w:tcPr>
          <w:p w14:paraId="604CA45F" w14:textId="77777777" w:rsidR="00F3262D" w:rsidRPr="00B473F6" w:rsidRDefault="00F3262D" w:rsidP="006C6AED">
            <w:pPr>
              <w:autoSpaceDE w:val="0"/>
              <w:autoSpaceDN w:val="0"/>
              <w:adjustRightInd w:val="0"/>
              <w:spacing w:after="0" w:line="240" w:lineRule="auto"/>
              <w:ind w:left="57" w:right="57"/>
              <w:jc w:val="center"/>
              <w:rPr>
                <w:rFonts w:ascii="Times New Roman" w:hAnsi="Times New Roman" w:cs="Times New Roman"/>
              </w:rPr>
            </w:pPr>
            <w:r w:rsidRPr="00B473F6">
              <w:rPr>
                <w:rFonts w:ascii="Times New Roman" w:hAnsi="Times New Roman" w:cs="Times New Roman"/>
              </w:rPr>
              <w:t>2015</w:t>
            </w:r>
          </w:p>
        </w:tc>
        <w:tc>
          <w:tcPr>
            <w:tcW w:w="1842" w:type="dxa"/>
          </w:tcPr>
          <w:p w14:paraId="774AC3E6"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28</w:t>
            </w:r>
            <w:r w:rsidR="006A201B" w:rsidRPr="00B473F6">
              <w:rPr>
                <w:rFonts w:ascii="Times New Roman" w:hAnsi="Times New Roman" w:cs="Times New Roman"/>
              </w:rPr>
              <w:t xml:space="preserve"> </w:t>
            </w:r>
            <w:r w:rsidRPr="00B473F6">
              <w:rPr>
                <w:rFonts w:ascii="Times New Roman" w:hAnsi="Times New Roman" w:cs="Times New Roman"/>
              </w:rPr>
              <w:t>867</w:t>
            </w:r>
          </w:p>
        </w:tc>
        <w:tc>
          <w:tcPr>
            <w:tcW w:w="1843" w:type="dxa"/>
          </w:tcPr>
          <w:p w14:paraId="0A4A4445"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w:t>
            </w:r>
            <w:r w:rsidR="006A201B" w:rsidRPr="00B473F6">
              <w:rPr>
                <w:rFonts w:ascii="Times New Roman" w:hAnsi="Times New Roman" w:cs="Times New Roman"/>
              </w:rPr>
              <w:t xml:space="preserve"> </w:t>
            </w:r>
            <w:r w:rsidRPr="00B473F6">
              <w:rPr>
                <w:rFonts w:ascii="Times New Roman" w:hAnsi="Times New Roman" w:cs="Times New Roman"/>
              </w:rPr>
              <w:t>103</w:t>
            </w:r>
            <w:r w:rsidR="006A201B" w:rsidRPr="00B473F6">
              <w:rPr>
                <w:rFonts w:ascii="Times New Roman" w:hAnsi="Times New Roman" w:cs="Times New Roman"/>
              </w:rPr>
              <w:t xml:space="preserve"> </w:t>
            </w:r>
            <w:r w:rsidRPr="00B473F6">
              <w:rPr>
                <w:rFonts w:ascii="Times New Roman" w:hAnsi="Times New Roman" w:cs="Times New Roman"/>
              </w:rPr>
              <w:t>781</w:t>
            </w:r>
          </w:p>
        </w:tc>
        <w:tc>
          <w:tcPr>
            <w:tcW w:w="1843" w:type="dxa"/>
          </w:tcPr>
          <w:p w14:paraId="5E29CC54"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148</w:t>
            </w:r>
            <w:r w:rsidR="006A201B" w:rsidRPr="00B473F6">
              <w:rPr>
                <w:rFonts w:ascii="Times New Roman" w:hAnsi="Times New Roman" w:cs="Times New Roman"/>
              </w:rPr>
              <w:t xml:space="preserve"> </w:t>
            </w:r>
            <w:r w:rsidRPr="00B473F6">
              <w:rPr>
                <w:rFonts w:ascii="Times New Roman" w:hAnsi="Times New Roman" w:cs="Times New Roman"/>
              </w:rPr>
              <w:t>578</w:t>
            </w:r>
          </w:p>
        </w:tc>
      </w:tr>
      <w:tr w:rsidR="00F3262D" w:rsidRPr="00B473F6" w14:paraId="70EDFDA8" w14:textId="77777777" w:rsidTr="006C6AED">
        <w:tc>
          <w:tcPr>
            <w:tcW w:w="2660" w:type="dxa"/>
          </w:tcPr>
          <w:p w14:paraId="3998E2E5" w14:textId="77777777" w:rsidR="00F3262D" w:rsidRPr="00B473F6" w:rsidRDefault="00F3262D" w:rsidP="006C6AED">
            <w:pPr>
              <w:autoSpaceDE w:val="0"/>
              <w:autoSpaceDN w:val="0"/>
              <w:adjustRightInd w:val="0"/>
              <w:spacing w:after="0" w:line="240" w:lineRule="auto"/>
              <w:ind w:left="57" w:right="57"/>
              <w:jc w:val="both"/>
              <w:rPr>
                <w:rFonts w:ascii="Times New Roman" w:hAnsi="Times New Roman" w:cs="Times New Roman"/>
              </w:rPr>
            </w:pPr>
          </w:p>
        </w:tc>
        <w:tc>
          <w:tcPr>
            <w:tcW w:w="1024" w:type="dxa"/>
          </w:tcPr>
          <w:p w14:paraId="394531A0" w14:textId="77777777" w:rsidR="00F3262D" w:rsidRPr="00B473F6" w:rsidRDefault="00F3262D" w:rsidP="006C6AED">
            <w:pPr>
              <w:autoSpaceDE w:val="0"/>
              <w:autoSpaceDN w:val="0"/>
              <w:adjustRightInd w:val="0"/>
              <w:spacing w:after="0" w:line="240" w:lineRule="auto"/>
              <w:ind w:left="57" w:right="57"/>
              <w:jc w:val="center"/>
              <w:rPr>
                <w:rFonts w:ascii="Times New Roman" w:hAnsi="Times New Roman" w:cs="Times New Roman"/>
              </w:rPr>
            </w:pPr>
            <w:r w:rsidRPr="00B473F6">
              <w:rPr>
                <w:rFonts w:ascii="Times New Roman" w:hAnsi="Times New Roman" w:cs="Times New Roman"/>
              </w:rPr>
              <w:t>2016</w:t>
            </w:r>
          </w:p>
        </w:tc>
        <w:tc>
          <w:tcPr>
            <w:tcW w:w="1842" w:type="dxa"/>
          </w:tcPr>
          <w:p w14:paraId="2E8D9713"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27</w:t>
            </w:r>
            <w:r w:rsidR="006A201B" w:rsidRPr="00B473F6">
              <w:rPr>
                <w:rFonts w:ascii="Times New Roman" w:hAnsi="Times New Roman" w:cs="Times New Roman"/>
              </w:rPr>
              <w:t xml:space="preserve"> </w:t>
            </w:r>
            <w:r w:rsidRPr="00B473F6">
              <w:rPr>
                <w:rFonts w:ascii="Times New Roman" w:hAnsi="Times New Roman" w:cs="Times New Roman"/>
              </w:rPr>
              <w:t>974</w:t>
            </w:r>
          </w:p>
        </w:tc>
        <w:tc>
          <w:tcPr>
            <w:tcW w:w="1843" w:type="dxa"/>
          </w:tcPr>
          <w:p w14:paraId="08E9867A"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w:t>
            </w:r>
            <w:r w:rsidR="006A201B" w:rsidRPr="00B473F6">
              <w:rPr>
                <w:rFonts w:ascii="Times New Roman" w:hAnsi="Times New Roman" w:cs="Times New Roman"/>
              </w:rPr>
              <w:t xml:space="preserve"> </w:t>
            </w:r>
            <w:r w:rsidRPr="00B473F6">
              <w:rPr>
                <w:rFonts w:ascii="Times New Roman" w:hAnsi="Times New Roman" w:cs="Times New Roman"/>
              </w:rPr>
              <w:t>240</w:t>
            </w:r>
            <w:r w:rsidR="006A201B" w:rsidRPr="00B473F6">
              <w:rPr>
                <w:rFonts w:ascii="Times New Roman" w:hAnsi="Times New Roman" w:cs="Times New Roman"/>
              </w:rPr>
              <w:t xml:space="preserve"> </w:t>
            </w:r>
            <w:r w:rsidRPr="00B473F6">
              <w:rPr>
                <w:rFonts w:ascii="Times New Roman" w:hAnsi="Times New Roman" w:cs="Times New Roman"/>
              </w:rPr>
              <w:t>174</w:t>
            </w:r>
          </w:p>
        </w:tc>
        <w:tc>
          <w:tcPr>
            <w:tcW w:w="1843" w:type="dxa"/>
          </w:tcPr>
          <w:p w14:paraId="01D8B03E"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106</w:t>
            </w:r>
            <w:r w:rsidR="006A201B" w:rsidRPr="00B473F6">
              <w:rPr>
                <w:rFonts w:ascii="Times New Roman" w:hAnsi="Times New Roman" w:cs="Times New Roman"/>
              </w:rPr>
              <w:t xml:space="preserve"> </w:t>
            </w:r>
            <w:r w:rsidRPr="00B473F6">
              <w:rPr>
                <w:rFonts w:ascii="Times New Roman" w:hAnsi="Times New Roman" w:cs="Times New Roman"/>
              </w:rPr>
              <w:t>381</w:t>
            </w:r>
          </w:p>
        </w:tc>
      </w:tr>
      <w:tr w:rsidR="00F3262D" w:rsidRPr="00B473F6" w14:paraId="66B08297" w14:textId="77777777" w:rsidTr="006C6AED">
        <w:tc>
          <w:tcPr>
            <w:tcW w:w="3684" w:type="dxa"/>
            <w:gridSpan w:val="2"/>
          </w:tcPr>
          <w:p w14:paraId="75290CA4"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b/>
              </w:rPr>
            </w:pPr>
            <w:r w:rsidRPr="00B473F6">
              <w:rPr>
                <w:rFonts w:ascii="Times New Roman" w:hAnsi="Times New Roman" w:cs="Times New Roman"/>
                <w:b/>
              </w:rPr>
              <w:t xml:space="preserve">                           Общо:</w:t>
            </w:r>
          </w:p>
        </w:tc>
        <w:tc>
          <w:tcPr>
            <w:tcW w:w="1842" w:type="dxa"/>
          </w:tcPr>
          <w:p w14:paraId="42D6F507"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b/>
              </w:rPr>
            </w:pPr>
            <w:r w:rsidRPr="00B473F6">
              <w:rPr>
                <w:rFonts w:ascii="Times New Roman" w:hAnsi="Times New Roman" w:cs="Times New Roman"/>
                <w:b/>
              </w:rPr>
              <w:t>144</w:t>
            </w:r>
            <w:r w:rsidR="006A201B" w:rsidRPr="00B473F6">
              <w:rPr>
                <w:rFonts w:ascii="Times New Roman" w:hAnsi="Times New Roman" w:cs="Times New Roman"/>
                <w:b/>
              </w:rPr>
              <w:t xml:space="preserve"> </w:t>
            </w:r>
            <w:r w:rsidRPr="00B473F6">
              <w:rPr>
                <w:rFonts w:ascii="Times New Roman" w:hAnsi="Times New Roman" w:cs="Times New Roman"/>
                <w:b/>
              </w:rPr>
              <w:t>085</w:t>
            </w:r>
          </w:p>
        </w:tc>
        <w:tc>
          <w:tcPr>
            <w:tcW w:w="1843" w:type="dxa"/>
          </w:tcPr>
          <w:p w14:paraId="4B82D45A"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b/>
              </w:rPr>
            </w:pPr>
            <w:r w:rsidRPr="00B473F6">
              <w:rPr>
                <w:rFonts w:ascii="Times New Roman" w:hAnsi="Times New Roman" w:cs="Times New Roman"/>
                <w:b/>
              </w:rPr>
              <w:t>5</w:t>
            </w:r>
            <w:r w:rsidR="006A201B" w:rsidRPr="00B473F6">
              <w:rPr>
                <w:rFonts w:ascii="Times New Roman" w:hAnsi="Times New Roman" w:cs="Times New Roman"/>
                <w:b/>
              </w:rPr>
              <w:t xml:space="preserve"> </w:t>
            </w:r>
            <w:r w:rsidRPr="00B473F6">
              <w:rPr>
                <w:rFonts w:ascii="Times New Roman" w:hAnsi="Times New Roman" w:cs="Times New Roman"/>
                <w:b/>
              </w:rPr>
              <w:t>729</w:t>
            </w:r>
            <w:r w:rsidR="006A201B" w:rsidRPr="00B473F6">
              <w:rPr>
                <w:rFonts w:ascii="Times New Roman" w:hAnsi="Times New Roman" w:cs="Times New Roman"/>
                <w:b/>
              </w:rPr>
              <w:t xml:space="preserve"> </w:t>
            </w:r>
            <w:r w:rsidRPr="00B473F6">
              <w:rPr>
                <w:rFonts w:ascii="Times New Roman" w:hAnsi="Times New Roman" w:cs="Times New Roman"/>
                <w:b/>
              </w:rPr>
              <w:t>602</w:t>
            </w:r>
          </w:p>
        </w:tc>
        <w:tc>
          <w:tcPr>
            <w:tcW w:w="1843" w:type="dxa"/>
          </w:tcPr>
          <w:p w14:paraId="75194D1F"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b/>
              </w:rPr>
            </w:pPr>
            <w:r w:rsidRPr="00B473F6">
              <w:rPr>
                <w:rFonts w:ascii="Times New Roman" w:hAnsi="Times New Roman" w:cs="Times New Roman"/>
                <w:b/>
              </w:rPr>
              <w:t>726</w:t>
            </w:r>
            <w:r w:rsidR="006A201B" w:rsidRPr="00B473F6">
              <w:rPr>
                <w:rFonts w:ascii="Times New Roman" w:hAnsi="Times New Roman" w:cs="Times New Roman"/>
                <w:b/>
              </w:rPr>
              <w:t xml:space="preserve"> </w:t>
            </w:r>
            <w:r w:rsidRPr="00B473F6">
              <w:rPr>
                <w:rFonts w:ascii="Times New Roman" w:hAnsi="Times New Roman" w:cs="Times New Roman"/>
                <w:b/>
              </w:rPr>
              <w:t>539</w:t>
            </w:r>
          </w:p>
        </w:tc>
      </w:tr>
      <w:tr w:rsidR="00F3262D" w:rsidRPr="00B473F6" w14:paraId="49E53B51" w14:textId="77777777" w:rsidTr="006C6AED">
        <w:tc>
          <w:tcPr>
            <w:tcW w:w="2660" w:type="dxa"/>
          </w:tcPr>
          <w:p w14:paraId="1C8EBD17" w14:textId="77777777" w:rsidR="00F3262D" w:rsidRPr="00B473F6" w:rsidRDefault="00F3262D" w:rsidP="006C6AED">
            <w:pPr>
              <w:autoSpaceDE w:val="0"/>
              <w:autoSpaceDN w:val="0"/>
              <w:adjustRightInd w:val="0"/>
              <w:spacing w:after="0" w:line="240" w:lineRule="auto"/>
              <w:ind w:left="57" w:right="57"/>
              <w:jc w:val="both"/>
              <w:rPr>
                <w:rFonts w:ascii="Times New Roman" w:hAnsi="Times New Roman" w:cs="Times New Roman"/>
              </w:rPr>
            </w:pPr>
            <w:r w:rsidRPr="00B473F6">
              <w:rPr>
                <w:rFonts w:ascii="Times New Roman" w:hAnsi="Times New Roman" w:cs="Times New Roman"/>
              </w:rPr>
              <w:t>ДЛС „Балчик“</w:t>
            </w:r>
          </w:p>
        </w:tc>
        <w:tc>
          <w:tcPr>
            <w:tcW w:w="1024" w:type="dxa"/>
          </w:tcPr>
          <w:p w14:paraId="2AF8D3DA" w14:textId="77777777" w:rsidR="00F3262D" w:rsidRPr="00B473F6" w:rsidRDefault="006A201B" w:rsidP="006C6AED">
            <w:pPr>
              <w:autoSpaceDE w:val="0"/>
              <w:autoSpaceDN w:val="0"/>
              <w:adjustRightInd w:val="0"/>
              <w:spacing w:after="0" w:line="240" w:lineRule="auto"/>
              <w:ind w:left="57" w:right="57"/>
              <w:jc w:val="center"/>
              <w:rPr>
                <w:rFonts w:ascii="Times New Roman" w:hAnsi="Times New Roman" w:cs="Times New Roman"/>
              </w:rPr>
            </w:pPr>
            <w:r w:rsidRPr="00B473F6">
              <w:rPr>
                <w:rFonts w:ascii="Times New Roman" w:hAnsi="Times New Roman" w:cs="Times New Roman"/>
              </w:rPr>
              <w:t>2013</w:t>
            </w:r>
          </w:p>
        </w:tc>
        <w:tc>
          <w:tcPr>
            <w:tcW w:w="1842" w:type="dxa"/>
          </w:tcPr>
          <w:p w14:paraId="26E42A63" w14:textId="77777777" w:rsidR="00F3262D" w:rsidRPr="00B473F6" w:rsidRDefault="006A201B" w:rsidP="006A201B">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20 190</w:t>
            </w:r>
          </w:p>
        </w:tc>
        <w:tc>
          <w:tcPr>
            <w:tcW w:w="1843" w:type="dxa"/>
          </w:tcPr>
          <w:p w14:paraId="1A3AE9CA" w14:textId="77777777" w:rsidR="00F3262D" w:rsidRPr="00B473F6" w:rsidRDefault="00142194" w:rsidP="006A201B">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947 587</w:t>
            </w:r>
          </w:p>
        </w:tc>
        <w:tc>
          <w:tcPr>
            <w:tcW w:w="1843" w:type="dxa"/>
          </w:tcPr>
          <w:p w14:paraId="6127AB58" w14:textId="77777777" w:rsidR="00F3262D" w:rsidRPr="00B473F6" w:rsidRDefault="00B61112" w:rsidP="006A201B">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237 598</w:t>
            </w:r>
          </w:p>
        </w:tc>
      </w:tr>
      <w:tr w:rsidR="00F3262D" w:rsidRPr="00B473F6" w14:paraId="6B3304A6" w14:textId="77777777" w:rsidTr="006C6AED">
        <w:tc>
          <w:tcPr>
            <w:tcW w:w="2660" w:type="dxa"/>
          </w:tcPr>
          <w:p w14:paraId="7A215EED" w14:textId="77777777" w:rsidR="00F3262D" w:rsidRPr="00B473F6" w:rsidRDefault="00F3262D" w:rsidP="006C6AED">
            <w:pPr>
              <w:autoSpaceDE w:val="0"/>
              <w:autoSpaceDN w:val="0"/>
              <w:adjustRightInd w:val="0"/>
              <w:spacing w:after="0" w:line="240" w:lineRule="auto"/>
              <w:ind w:left="57" w:right="57"/>
              <w:jc w:val="both"/>
              <w:rPr>
                <w:rFonts w:ascii="Times New Roman" w:hAnsi="Times New Roman" w:cs="Times New Roman"/>
              </w:rPr>
            </w:pPr>
          </w:p>
        </w:tc>
        <w:tc>
          <w:tcPr>
            <w:tcW w:w="1024" w:type="dxa"/>
          </w:tcPr>
          <w:p w14:paraId="6D439564" w14:textId="77777777" w:rsidR="00F3262D" w:rsidRPr="00B473F6" w:rsidRDefault="006A201B" w:rsidP="006C6AED">
            <w:pPr>
              <w:autoSpaceDE w:val="0"/>
              <w:autoSpaceDN w:val="0"/>
              <w:adjustRightInd w:val="0"/>
              <w:spacing w:after="0" w:line="240" w:lineRule="auto"/>
              <w:ind w:left="57" w:right="57"/>
              <w:jc w:val="center"/>
              <w:rPr>
                <w:rFonts w:ascii="Times New Roman" w:hAnsi="Times New Roman" w:cs="Times New Roman"/>
              </w:rPr>
            </w:pPr>
            <w:r w:rsidRPr="00B473F6">
              <w:rPr>
                <w:rFonts w:ascii="Times New Roman" w:hAnsi="Times New Roman" w:cs="Times New Roman"/>
              </w:rPr>
              <w:t>2014</w:t>
            </w:r>
          </w:p>
        </w:tc>
        <w:tc>
          <w:tcPr>
            <w:tcW w:w="1842" w:type="dxa"/>
          </w:tcPr>
          <w:p w14:paraId="54C721BA" w14:textId="77777777" w:rsidR="00F3262D" w:rsidRPr="00B473F6" w:rsidRDefault="006A201B" w:rsidP="006A201B">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25 222</w:t>
            </w:r>
          </w:p>
        </w:tc>
        <w:tc>
          <w:tcPr>
            <w:tcW w:w="1843" w:type="dxa"/>
          </w:tcPr>
          <w:p w14:paraId="7665B4E8" w14:textId="77777777" w:rsidR="00F3262D" w:rsidRPr="00B473F6" w:rsidRDefault="00142194" w:rsidP="006A201B">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1 122 464</w:t>
            </w:r>
          </w:p>
        </w:tc>
        <w:tc>
          <w:tcPr>
            <w:tcW w:w="1843" w:type="dxa"/>
          </w:tcPr>
          <w:p w14:paraId="36DA2E67" w14:textId="77777777" w:rsidR="00F3262D" w:rsidRPr="00B473F6" w:rsidRDefault="00B61112" w:rsidP="006A201B">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165 600</w:t>
            </w:r>
          </w:p>
        </w:tc>
      </w:tr>
      <w:tr w:rsidR="00F3262D" w:rsidRPr="00B473F6" w14:paraId="73954F8C" w14:textId="77777777" w:rsidTr="006C6AED">
        <w:tc>
          <w:tcPr>
            <w:tcW w:w="2660" w:type="dxa"/>
          </w:tcPr>
          <w:p w14:paraId="1F464F57" w14:textId="77777777" w:rsidR="00F3262D" w:rsidRPr="00B473F6" w:rsidRDefault="00F3262D" w:rsidP="006C6AED">
            <w:pPr>
              <w:autoSpaceDE w:val="0"/>
              <w:autoSpaceDN w:val="0"/>
              <w:adjustRightInd w:val="0"/>
              <w:spacing w:after="0" w:line="240" w:lineRule="auto"/>
              <w:ind w:left="57" w:right="57"/>
              <w:jc w:val="both"/>
              <w:rPr>
                <w:rFonts w:ascii="Times New Roman" w:hAnsi="Times New Roman" w:cs="Times New Roman"/>
              </w:rPr>
            </w:pPr>
          </w:p>
        </w:tc>
        <w:tc>
          <w:tcPr>
            <w:tcW w:w="1024" w:type="dxa"/>
          </w:tcPr>
          <w:p w14:paraId="675E79F8" w14:textId="77777777" w:rsidR="00F3262D" w:rsidRPr="00B473F6" w:rsidRDefault="006A201B" w:rsidP="006C6AED">
            <w:pPr>
              <w:autoSpaceDE w:val="0"/>
              <w:autoSpaceDN w:val="0"/>
              <w:adjustRightInd w:val="0"/>
              <w:spacing w:after="0" w:line="240" w:lineRule="auto"/>
              <w:ind w:left="57" w:right="57"/>
              <w:jc w:val="center"/>
              <w:rPr>
                <w:rFonts w:ascii="Times New Roman" w:hAnsi="Times New Roman" w:cs="Times New Roman"/>
              </w:rPr>
            </w:pPr>
            <w:r w:rsidRPr="00B473F6">
              <w:rPr>
                <w:rFonts w:ascii="Times New Roman" w:hAnsi="Times New Roman" w:cs="Times New Roman"/>
              </w:rPr>
              <w:t>2015</w:t>
            </w:r>
          </w:p>
        </w:tc>
        <w:tc>
          <w:tcPr>
            <w:tcW w:w="1842" w:type="dxa"/>
          </w:tcPr>
          <w:p w14:paraId="2E7A163B" w14:textId="77777777" w:rsidR="00F3262D" w:rsidRPr="00B473F6" w:rsidRDefault="006A201B" w:rsidP="006A201B">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22 288</w:t>
            </w:r>
          </w:p>
        </w:tc>
        <w:tc>
          <w:tcPr>
            <w:tcW w:w="1843" w:type="dxa"/>
          </w:tcPr>
          <w:p w14:paraId="1CB3A7EF" w14:textId="77777777" w:rsidR="00F3262D" w:rsidRPr="00B473F6" w:rsidRDefault="00142194" w:rsidP="006A201B">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1 012 948</w:t>
            </w:r>
          </w:p>
        </w:tc>
        <w:tc>
          <w:tcPr>
            <w:tcW w:w="1843" w:type="dxa"/>
          </w:tcPr>
          <w:p w14:paraId="333E2EC7" w14:textId="77777777" w:rsidR="00F3262D" w:rsidRPr="00B473F6" w:rsidRDefault="00B61112" w:rsidP="006A201B">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203 480</w:t>
            </w:r>
          </w:p>
        </w:tc>
      </w:tr>
      <w:tr w:rsidR="00F3262D" w:rsidRPr="00B473F6" w14:paraId="168399C8" w14:textId="77777777" w:rsidTr="006C6AED">
        <w:tc>
          <w:tcPr>
            <w:tcW w:w="2660" w:type="dxa"/>
          </w:tcPr>
          <w:p w14:paraId="4219A419" w14:textId="77777777" w:rsidR="00F3262D" w:rsidRPr="00B473F6" w:rsidRDefault="00F3262D" w:rsidP="006C6AED">
            <w:pPr>
              <w:autoSpaceDE w:val="0"/>
              <w:autoSpaceDN w:val="0"/>
              <w:adjustRightInd w:val="0"/>
              <w:spacing w:after="0" w:line="240" w:lineRule="auto"/>
              <w:ind w:left="57" w:right="57"/>
              <w:jc w:val="both"/>
              <w:rPr>
                <w:rFonts w:ascii="Times New Roman" w:hAnsi="Times New Roman" w:cs="Times New Roman"/>
              </w:rPr>
            </w:pPr>
          </w:p>
        </w:tc>
        <w:tc>
          <w:tcPr>
            <w:tcW w:w="1024" w:type="dxa"/>
          </w:tcPr>
          <w:p w14:paraId="6CB91ED5" w14:textId="77777777" w:rsidR="00F3262D" w:rsidRPr="00B473F6" w:rsidRDefault="006A201B" w:rsidP="006C6AED">
            <w:pPr>
              <w:autoSpaceDE w:val="0"/>
              <w:autoSpaceDN w:val="0"/>
              <w:adjustRightInd w:val="0"/>
              <w:spacing w:after="0" w:line="240" w:lineRule="auto"/>
              <w:ind w:left="57" w:right="57"/>
              <w:jc w:val="center"/>
              <w:rPr>
                <w:rFonts w:ascii="Times New Roman" w:hAnsi="Times New Roman" w:cs="Times New Roman"/>
              </w:rPr>
            </w:pPr>
            <w:r w:rsidRPr="00B473F6">
              <w:rPr>
                <w:rFonts w:ascii="Times New Roman" w:hAnsi="Times New Roman" w:cs="Times New Roman"/>
              </w:rPr>
              <w:t>2016</w:t>
            </w:r>
          </w:p>
        </w:tc>
        <w:tc>
          <w:tcPr>
            <w:tcW w:w="1842" w:type="dxa"/>
          </w:tcPr>
          <w:p w14:paraId="14E0C3B9" w14:textId="77777777" w:rsidR="00F3262D" w:rsidRPr="00B473F6" w:rsidRDefault="006A201B" w:rsidP="006A201B">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26 544</w:t>
            </w:r>
          </w:p>
        </w:tc>
        <w:tc>
          <w:tcPr>
            <w:tcW w:w="1843" w:type="dxa"/>
          </w:tcPr>
          <w:p w14:paraId="0DC14AE1" w14:textId="77777777" w:rsidR="00F3262D" w:rsidRPr="00B473F6" w:rsidRDefault="00142194" w:rsidP="006A201B">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1 243 454</w:t>
            </w:r>
          </w:p>
        </w:tc>
        <w:tc>
          <w:tcPr>
            <w:tcW w:w="1843" w:type="dxa"/>
          </w:tcPr>
          <w:p w14:paraId="4B6255D5" w14:textId="77777777" w:rsidR="00F3262D" w:rsidRPr="00B473F6" w:rsidRDefault="00B61112" w:rsidP="006A201B">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209 060</w:t>
            </w:r>
          </w:p>
        </w:tc>
      </w:tr>
      <w:tr w:rsidR="00F3262D" w:rsidRPr="00B473F6" w14:paraId="015F2A14" w14:textId="77777777" w:rsidTr="006C6AED">
        <w:tc>
          <w:tcPr>
            <w:tcW w:w="2660" w:type="dxa"/>
          </w:tcPr>
          <w:p w14:paraId="51AF597C" w14:textId="77777777" w:rsidR="00F3262D" w:rsidRPr="00B473F6" w:rsidRDefault="00F3262D" w:rsidP="006C6AED">
            <w:pPr>
              <w:autoSpaceDE w:val="0"/>
              <w:autoSpaceDN w:val="0"/>
              <w:adjustRightInd w:val="0"/>
              <w:spacing w:after="0" w:line="240" w:lineRule="auto"/>
              <w:ind w:left="57" w:right="57"/>
              <w:jc w:val="both"/>
              <w:rPr>
                <w:rFonts w:ascii="Times New Roman" w:hAnsi="Times New Roman" w:cs="Times New Roman"/>
              </w:rPr>
            </w:pPr>
          </w:p>
        </w:tc>
        <w:tc>
          <w:tcPr>
            <w:tcW w:w="1024" w:type="dxa"/>
          </w:tcPr>
          <w:p w14:paraId="4F08BCFE" w14:textId="77777777" w:rsidR="00F3262D" w:rsidRPr="00B473F6" w:rsidRDefault="006A201B" w:rsidP="006C6AED">
            <w:pPr>
              <w:autoSpaceDE w:val="0"/>
              <w:autoSpaceDN w:val="0"/>
              <w:adjustRightInd w:val="0"/>
              <w:spacing w:after="0" w:line="240" w:lineRule="auto"/>
              <w:ind w:left="57" w:right="57"/>
              <w:jc w:val="center"/>
              <w:rPr>
                <w:rFonts w:ascii="Times New Roman" w:hAnsi="Times New Roman" w:cs="Times New Roman"/>
              </w:rPr>
            </w:pPr>
            <w:r w:rsidRPr="00B473F6">
              <w:rPr>
                <w:rFonts w:ascii="Times New Roman" w:hAnsi="Times New Roman" w:cs="Times New Roman"/>
              </w:rPr>
              <w:t>2017</w:t>
            </w:r>
          </w:p>
        </w:tc>
        <w:tc>
          <w:tcPr>
            <w:tcW w:w="1842" w:type="dxa"/>
          </w:tcPr>
          <w:p w14:paraId="1D473909" w14:textId="77777777" w:rsidR="00F3262D" w:rsidRPr="00B473F6" w:rsidRDefault="006A201B" w:rsidP="006A201B">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28 540</w:t>
            </w:r>
          </w:p>
        </w:tc>
        <w:tc>
          <w:tcPr>
            <w:tcW w:w="1843" w:type="dxa"/>
          </w:tcPr>
          <w:p w14:paraId="5063E32A" w14:textId="77777777" w:rsidR="00F3262D" w:rsidRPr="00B473F6" w:rsidRDefault="00142194" w:rsidP="006A201B">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1 375 883</w:t>
            </w:r>
          </w:p>
        </w:tc>
        <w:tc>
          <w:tcPr>
            <w:tcW w:w="1843" w:type="dxa"/>
          </w:tcPr>
          <w:p w14:paraId="230E9462" w14:textId="77777777" w:rsidR="00F3262D" w:rsidRPr="00B473F6" w:rsidRDefault="00B61112" w:rsidP="006A201B">
            <w:pPr>
              <w:autoSpaceDE w:val="0"/>
              <w:autoSpaceDN w:val="0"/>
              <w:adjustRightInd w:val="0"/>
              <w:spacing w:after="0" w:line="240" w:lineRule="auto"/>
              <w:ind w:left="57" w:right="57"/>
              <w:jc w:val="right"/>
              <w:rPr>
                <w:rFonts w:ascii="Times New Roman" w:hAnsi="Times New Roman" w:cs="Times New Roman"/>
              </w:rPr>
            </w:pPr>
            <w:r w:rsidRPr="00B473F6">
              <w:rPr>
                <w:rFonts w:ascii="Times New Roman" w:hAnsi="Times New Roman" w:cs="Times New Roman"/>
              </w:rPr>
              <w:t>186 000</w:t>
            </w:r>
          </w:p>
        </w:tc>
      </w:tr>
      <w:tr w:rsidR="00F3262D" w:rsidRPr="00B473F6" w14:paraId="5ED06FEB" w14:textId="77777777" w:rsidTr="006C6AED">
        <w:tc>
          <w:tcPr>
            <w:tcW w:w="3684" w:type="dxa"/>
            <w:gridSpan w:val="2"/>
          </w:tcPr>
          <w:p w14:paraId="3ADDF6C4" w14:textId="77777777" w:rsidR="00F3262D" w:rsidRPr="00B473F6" w:rsidRDefault="00F3262D" w:rsidP="006C6AED">
            <w:pPr>
              <w:autoSpaceDE w:val="0"/>
              <w:autoSpaceDN w:val="0"/>
              <w:adjustRightInd w:val="0"/>
              <w:spacing w:after="0" w:line="240" w:lineRule="auto"/>
              <w:ind w:left="57" w:right="57"/>
              <w:jc w:val="right"/>
              <w:rPr>
                <w:rFonts w:ascii="Times New Roman" w:hAnsi="Times New Roman" w:cs="Times New Roman"/>
                <w:b/>
              </w:rPr>
            </w:pPr>
            <w:r w:rsidRPr="00B473F6">
              <w:rPr>
                <w:rFonts w:ascii="Times New Roman" w:hAnsi="Times New Roman" w:cs="Times New Roman"/>
                <w:b/>
              </w:rPr>
              <w:t xml:space="preserve">                           Общо:</w:t>
            </w:r>
          </w:p>
        </w:tc>
        <w:tc>
          <w:tcPr>
            <w:tcW w:w="1842" w:type="dxa"/>
          </w:tcPr>
          <w:p w14:paraId="70508B34" w14:textId="77777777" w:rsidR="00F3262D" w:rsidRPr="00B473F6" w:rsidRDefault="00A54473" w:rsidP="006A201B">
            <w:pPr>
              <w:autoSpaceDE w:val="0"/>
              <w:autoSpaceDN w:val="0"/>
              <w:adjustRightInd w:val="0"/>
              <w:spacing w:after="0" w:line="240" w:lineRule="auto"/>
              <w:ind w:left="57" w:right="57"/>
              <w:jc w:val="right"/>
              <w:rPr>
                <w:rFonts w:ascii="Times New Roman" w:hAnsi="Times New Roman" w:cs="Times New Roman"/>
                <w:b/>
              </w:rPr>
            </w:pPr>
            <w:r w:rsidRPr="00B473F6">
              <w:rPr>
                <w:rFonts w:ascii="Times New Roman" w:hAnsi="Times New Roman" w:cs="Times New Roman"/>
                <w:b/>
              </w:rPr>
              <w:t>122 784</w:t>
            </w:r>
          </w:p>
        </w:tc>
        <w:tc>
          <w:tcPr>
            <w:tcW w:w="1843" w:type="dxa"/>
          </w:tcPr>
          <w:p w14:paraId="5CF93290" w14:textId="77777777" w:rsidR="00F3262D" w:rsidRPr="00B473F6" w:rsidRDefault="00A54473" w:rsidP="006A201B">
            <w:pPr>
              <w:autoSpaceDE w:val="0"/>
              <w:autoSpaceDN w:val="0"/>
              <w:adjustRightInd w:val="0"/>
              <w:spacing w:after="0" w:line="240" w:lineRule="auto"/>
              <w:ind w:left="57" w:right="57"/>
              <w:jc w:val="right"/>
              <w:rPr>
                <w:rFonts w:ascii="Times New Roman" w:hAnsi="Times New Roman" w:cs="Times New Roman"/>
                <w:b/>
              </w:rPr>
            </w:pPr>
            <w:r w:rsidRPr="00B473F6">
              <w:rPr>
                <w:rFonts w:ascii="Times New Roman" w:hAnsi="Times New Roman" w:cs="Times New Roman"/>
                <w:b/>
              </w:rPr>
              <w:t>5 702 336</w:t>
            </w:r>
          </w:p>
        </w:tc>
        <w:tc>
          <w:tcPr>
            <w:tcW w:w="1843" w:type="dxa"/>
          </w:tcPr>
          <w:p w14:paraId="5F15B513" w14:textId="77777777" w:rsidR="00F3262D" w:rsidRPr="00B473F6" w:rsidRDefault="00A54473" w:rsidP="006A201B">
            <w:pPr>
              <w:autoSpaceDE w:val="0"/>
              <w:autoSpaceDN w:val="0"/>
              <w:adjustRightInd w:val="0"/>
              <w:spacing w:after="0" w:line="240" w:lineRule="auto"/>
              <w:ind w:left="57" w:right="57"/>
              <w:jc w:val="right"/>
              <w:rPr>
                <w:rFonts w:ascii="Times New Roman" w:hAnsi="Times New Roman" w:cs="Times New Roman"/>
                <w:b/>
              </w:rPr>
            </w:pPr>
            <w:r w:rsidRPr="00B473F6">
              <w:rPr>
                <w:rFonts w:ascii="Times New Roman" w:hAnsi="Times New Roman" w:cs="Times New Roman"/>
                <w:b/>
              </w:rPr>
              <w:t>1 001 738</w:t>
            </w:r>
          </w:p>
        </w:tc>
      </w:tr>
    </w:tbl>
    <w:p w14:paraId="7D62784A" w14:textId="77777777" w:rsidR="00F3262D" w:rsidRPr="00B473F6" w:rsidRDefault="00F3262D" w:rsidP="00F3262D">
      <w:pPr>
        <w:autoSpaceDE w:val="0"/>
        <w:autoSpaceDN w:val="0"/>
        <w:adjustRightInd w:val="0"/>
        <w:spacing w:after="0" w:line="240" w:lineRule="auto"/>
        <w:ind w:left="57" w:right="57"/>
        <w:jc w:val="both"/>
        <w:rPr>
          <w:rFonts w:ascii="Times New Roman" w:hAnsi="Times New Roman" w:cs="Times New Roman"/>
          <w:sz w:val="20"/>
          <w:szCs w:val="20"/>
        </w:rPr>
      </w:pPr>
      <w:r w:rsidRPr="00B473F6">
        <w:rPr>
          <w:rFonts w:ascii="Times New Roman" w:hAnsi="Times New Roman" w:cs="Times New Roman"/>
          <w:sz w:val="20"/>
          <w:szCs w:val="20"/>
        </w:rPr>
        <w:t xml:space="preserve">Източник: </w:t>
      </w:r>
      <w:r w:rsidR="00E917DA" w:rsidRPr="00B473F6">
        <w:rPr>
          <w:rFonts w:ascii="Times New Roman" w:hAnsi="Times New Roman" w:cs="Times New Roman"/>
          <w:sz w:val="20"/>
          <w:szCs w:val="20"/>
        </w:rPr>
        <w:t>Предоставена н</w:t>
      </w:r>
      <w:r w:rsidRPr="00B473F6">
        <w:rPr>
          <w:rFonts w:ascii="Times New Roman" w:hAnsi="Times New Roman" w:cs="Times New Roman"/>
          <w:sz w:val="20"/>
          <w:szCs w:val="20"/>
        </w:rPr>
        <w:t>алична информация от ТП ДГС/ДЛС в област Добрич</w:t>
      </w:r>
    </w:p>
    <w:p w14:paraId="45AD9AA1" w14:textId="77777777" w:rsidR="00A544A4" w:rsidRPr="00B473F6" w:rsidRDefault="00A544A4" w:rsidP="00F3262D">
      <w:pPr>
        <w:autoSpaceDE w:val="0"/>
        <w:autoSpaceDN w:val="0"/>
        <w:adjustRightInd w:val="0"/>
        <w:spacing w:after="0" w:line="240" w:lineRule="auto"/>
        <w:ind w:left="57" w:right="57"/>
        <w:jc w:val="both"/>
        <w:rPr>
          <w:rFonts w:ascii="Times New Roman" w:hAnsi="Times New Roman" w:cs="Times New Roman"/>
          <w:sz w:val="20"/>
          <w:szCs w:val="20"/>
        </w:rPr>
      </w:pPr>
    </w:p>
    <w:p w14:paraId="3011F41F" w14:textId="77777777" w:rsidR="004E2051" w:rsidRPr="00B473F6" w:rsidRDefault="004E2051" w:rsidP="0079446B">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lastRenderedPageBreak/>
        <w:t>Реализираният от териториалните поделения дърводобив за последните пет години варира между 122 и 144 хил. m</w:t>
      </w:r>
      <w:r w:rsidRPr="00B473F6">
        <w:rPr>
          <w:rFonts w:ascii="Times New Roman" w:hAnsi="Times New Roman" w:cs="Times New Roman"/>
          <w:sz w:val="24"/>
          <w:szCs w:val="24"/>
          <w:vertAlign w:val="superscript"/>
        </w:rPr>
        <w:t>3</w:t>
      </w:r>
      <w:r w:rsidRPr="00B473F6">
        <w:rPr>
          <w:rFonts w:ascii="Times New Roman" w:hAnsi="Times New Roman" w:cs="Times New Roman"/>
          <w:sz w:val="24"/>
          <w:szCs w:val="24"/>
        </w:rPr>
        <w:t>, като разликите между отделните стопанства не са големи.</w:t>
      </w:r>
      <w:r w:rsidR="000B729A" w:rsidRPr="00B473F6">
        <w:rPr>
          <w:rFonts w:ascii="Times New Roman" w:hAnsi="Times New Roman" w:cs="Times New Roman"/>
          <w:sz w:val="24"/>
          <w:szCs w:val="24"/>
        </w:rPr>
        <w:t xml:space="preserve"> П</w:t>
      </w:r>
      <w:r w:rsidRPr="00B473F6">
        <w:rPr>
          <w:rFonts w:ascii="Times New Roman" w:hAnsi="Times New Roman" w:cs="Times New Roman"/>
          <w:sz w:val="24"/>
          <w:szCs w:val="24"/>
        </w:rPr>
        <w:t>ол</w:t>
      </w:r>
      <w:r w:rsidR="000B729A" w:rsidRPr="00B473F6">
        <w:rPr>
          <w:rFonts w:ascii="Times New Roman" w:hAnsi="Times New Roman" w:cs="Times New Roman"/>
          <w:sz w:val="24"/>
          <w:szCs w:val="24"/>
        </w:rPr>
        <w:t xml:space="preserve">учените приходи от стопанствата за този период също са близки, между 5 702 336 и 6 198 696 лв. Единствено при </w:t>
      </w:r>
      <w:r w:rsidR="005E2AAB" w:rsidRPr="00B473F6">
        <w:rPr>
          <w:rFonts w:ascii="Times New Roman" w:hAnsi="Times New Roman" w:cs="Times New Roman"/>
          <w:sz w:val="24"/>
          <w:szCs w:val="24"/>
        </w:rPr>
        <w:t xml:space="preserve">ТП </w:t>
      </w:r>
      <w:r w:rsidR="000B729A" w:rsidRPr="00B473F6">
        <w:rPr>
          <w:rFonts w:ascii="Times New Roman" w:hAnsi="Times New Roman" w:cs="Times New Roman"/>
          <w:sz w:val="24"/>
          <w:szCs w:val="24"/>
        </w:rPr>
        <w:t>ДГС „Добрич“ тази сума е значително по-висока - 8 670</w:t>
      </w:r>
      <w:r w:rsidR="008C0455" w:rsidRPr="00B473F6">
        <w:rPr>
          <w:rFonts w:ascii="Times New Roman" w:hAnsi="Times New Roman" w:cs="Times New Roman"/>
          <w:sz w:val="24"/>
          <w:szCs w:val="24"/>
        </w:rPr>
        <w:t> </w:t>
      </w:r>
      <w:r w:rsidR="000B729A" w:rsidRPr="00B473F6">
        <w:rPr>
          <w:rFonts w:ascii="Times New Roman" w:hAnsi="Times New Roman" w:cs="Times New Roman"/>
          <w:sz w:val="24"/>
          <w:szCs w:val="24"/>
        </w:rPr>
        <w:t>60</w:t>
      </w:r>
      <w:r w:rsidR="008C0455" w:rsidRPr="00B473F6">
        <w:rPr>
          <w:rFonts w:ascii="Times New Roman" w:hAnsi="Times New Roman" w:cs="Times New Roman"/>
          <w:sz w:val="24"/>
          <w:szCs w:val="24"/>
        </w:rPr>
        <w:t xml:space="preserve">4 </w:t>
      </w:r>
      <w:r w:rsidR="000B729A" w:rsidRPr="00B473F6">
        <w:rPr>
          <w:rFonts w:ascii="Times New Roman" w:hAnsi="Times New Roman" w:cs="Times New Roman"/>
          <w:sz w:val="24"/>
          <w:szCs w:val="24"/>
        </w:rPr>
        <w:t xml:space="preserve">лв. Направените разходи при изпълнение на различните лесокултурни мероприятия в стопанствата са най-високи също при </w:t>
      </w:r>
      <w:r w:rsidR="005E2AAB" w:rsidRPr="00B473F6">
        <w:rPr>
          <w:rFonts w:ascii="Times New Roman" w:hAnsi="Times New Roman" w:cs="Times New Roman"/>
          <w:sz w:val="24"/>
          <w:szCs w:val="24"/>
        </w:rPr>
        <w:t xml:space="preserve">ТП </w:t>
      </w:r>
      <w:r w:rsidR="000B729A" w:rsidRPr="00B473F6">
        <w:rPr>
          <w:rFonts w:ascii="Times New Roman" w:hAnsi="Times New Roman" w:cs="Times New Roman"/>
          <w:sz w:val="24"/>
          <w:szCs w:val="24"/>
        </w:rPr>
        <w:t xml:space="preserve">ДГС „Добрич“ - 1 058 298 лв. За същия период, </w:t>
      </w:r>
      <w:r w:rsidR="005E2AAB" w:rsidRPr="00B473F6">
        <w:rPr>
          <w:rFonts w:ascii="Times New Roman" w:hAnsi="Times New Roman" w:cs="Times New Roman"/>
          <w:sz w:val="24"/>
          <w:szCs w:val="24"/>
        </w:rPr>
        <w:t xml:space="preserve">ТП </w:t>
      </w:r>
      <w:r w:rsidR="000B729A" w:rsidRPr="00B473F6">
        <w:rPr>
          <w:rFonts w:ascii="Times New Roman" w:hAnsi="Times New Roman" w:cs="Times New Roman"/>
          <w:sz w:val="24"/>
          <w:szCs w:val="24"/>
        </w:rPr>
        <w:t>ДГС „Ген.Тошево“ е изразходвало двойно по-малко средства (500 296 лв.) при изпълнение на необходимите лесовъдски дейности.</w:t>
      </w:r>
    </w:p>
    <w:p w14:paraId="3BCF16BD" w14:textId="77777777" w:rsidR="00536E97" w:rsidRPr="00B473F6" w:rsidRDefault="00536E97" w:rsidP="0079446B">
      <w:pPr>
        <w:autoSpaceDE w:val="0"/>
        <w:autoSpaceDN w:val="0"/>
        <w:adjustRightInd w:val="0"/>
        <w:spacing w:after="0" w:line="240" w:lineRule="auto"/>
        <w:ind w:firstLine="708"/>
        <w:jc w:val="both"/>
        <w:rPr>
          <w:rFonts w:ascii="Times New Roman" w:hAnsi="Times New Roman" w:cs="Times New Roman"/>
          <w:sz w:val="24"/>
          <w:szCs w:val="24"/>
        </w:rPr>
      </w:pPr>
    </w:p>
    <w:p w14:paraId="12A82376" w14:textId="77777777" w:rsidR="00536E97" w:rsidRPr="00B473F6" w:rsidRDefault="00536E97" w:rsidP="00A5578E">
      <w:pPr>
        <w:pStyle w:val="Heading3"/>
        <w:keepNext/>
        <w:keepLines/>
        <w:spacing w:before="80" w:beforeAutospacing="0" w:after="0" w:afterAutospacing="0"/>
        <w:rPr>
          <w:rFonts w:ascii="Calibri Light" w:eastAsia="SimSun" w:hAnsi="Calibri Light"/>
          <w:b w:val="0"/>
          <w:bCs w:val="0"/>
          <w:color w:val="538135"/>
          <w:sz w:val="24"/>
          <w:szCs w:val="24"/>
          <w:lang w:eastAsia="bg-BG"/>
        </w:rPr>
      </w:pPr>
      <w:bookmarkStart w:id="67" w:name="_Toc533156386"/>
      <w:r w:rsidRPr="00B473F6">
        <w:rPr>
          <w:rFonts w:ascii="Calibri Light" w:eastAsia="SimSun" w:hAnsi="Calibri Light"/>
          <w:b w:val="0"/>
          <w:bCs w:val="0"/>
          <w:color w:val="538135"/>
          <w:sz w:val="24"/>
          <w:szCs w:val="24"/>
          <w:lang w:eastAsia="bg-BG"/>
        </w:rPr>
        <w:t>6.2. Роля и значение на</w:t>
      </w:r>
      <w:r w:rsidR="00A5277E" w:rsidRPr="00B473F6">
        <w:rPr>
          <w:rFonts w:ascii="Calibri Light" w:eastAsia="SimSun" w:hAnsi="Calibri Light"/>
          <w:b w:val="0"/>
          <w:bCs w:val="0"/>
          <w:color w:val="538135"/>
          <w:sz w:val="24"/>
          <w:szCs w:val="24"/>
          <w:lang w:eastAsia="bg-BG"/>
        </w:rPr>
        <w:t xml:space="preserve"> ловното ст</w:t>
      </w:r>
      <w:r w:rsidRPr="00B473F6">
        <w:rPr>
          <w:rFonts w:ascii="Calibri Light" w:eastAsia="SimSun" w:hAnsi="Calibri Light"/>
          <w:b w:val="0"/>
          <w:bCs w:val="0"/>
          <w:color w:val="538135"/>
          <w:sz w:val="24"/>
          <w:szCs w:val="24"/>
          <w:lang w:eastAsia="bg-BG"/>
        </w:rPr>
        <w:t>опанство</w:t>
      </w:r>
      <w:r w:rsidR="0023536D" w:rsidRPr="00B473F6">
        <w:rPr>
          <w:rFonts w:ascii="Calibri Light" w:eastAsia="SimSun" w:hAnsi="Calibri Light"/>
          <w:b w:val="0"/>
          <w:bCs w:val="0"/>
          <w:color w:val="538135"/>
          <w:sz w:val="24"/>
          <w:szCs w:val="24"/>
          <w:lang w:eastAsia="bg-BG"/>
        </w:rPr>
        <w:t xml:space="preserve"> за икономиката на областта</w:t>
      </w:r>
      <w:bookmarkEnd w:id="67"/>
    </w:p>
    <w:p w14:paraId="57650E54" w14:textId="77777777" w:rsidR="0079446B" w:rsidRPr="00B473F6" w:rsidRDefault="003E2318" w:rsidP="00536E97">
      <w:pPr>
        <w:autoSpaceDE w:val="0"/>
        <w:autoSpaceDN w:val="0"/>
        <w:adjustRightInd w:val="0"/>
        <w:spacing w:before="120"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Ловното стопанство в област Добрич има съществено значение за икономиката на областта. </w:t>
      </w:r>
      <w:r w:rsidR="00E67F38" w:rsidRPr="00B473F6">
        <w:rPr>
          <w:rFonts w:ascii="Times New Roman" w:hAnsi="Times New Roman" w:cs="Times New Roman"/>
          <w:sz w:val="24"/>
          <w:szCs w:val="24"/>
        </w:rPr>
        <w:t>Благоприятните климатични условия, разнообразната конфигурация на терена, богатството и многообразието от дървесна, храстова и тревна растителност създават необходимите предпоставки за успешно развитие на ловното стопанство. От изключително значение за неговото развитие са благоприятните условия, създадени за отглеждане на елитен дивеч за разселване в други райони на страната и за отстрел на първокласни ловни трофеи. За това спом</w:t>
      </w:r>
      <w:r w:rsidR="0035556E" w:rsidRPr="00B473F6">
        <w:rPr>
          <w:rFonts w:ascii="Times New Roman" w:hAnsi="Times New Roman" w:cs="Times New Roman"/>
          <w:sz w:val="24"/>
          <w:szCs w:val="24"/>
        </w:rPr>
        <w:t>ага наличната материална база и друга необходима инфраструктура и организирано обслужване – заслони, специализиран транспорт, водачи, кучета.</w:t>
      </w:r>
    </w:p>
    <w:p w14:paraId="5AE389A6" w14:textId="77777777" w:rsidR="002F1585" w:rsidRPr="00061C8A" w:rsidRDefault="00A542AB" w:rsidP="0079446B">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Провежданите ловностопански </w:t>
      </w:r>
      <w:r w:rsidR="00D01FD5" w:rsidRPr="00B473F6">
        <w:rPr>
          <w:rFonts w:ascii="Times New Roman" w:hAnsi="Times New Roman" w:cs="Times New Roman"/>
          <w:sz w:val="24"/>
          <w:szCs w:val="24"/>
        </w:rPr>
        <w:t xml:space="preserve">мероприятия </w:t>
      </w:r>
      <w:r w:rsidRPr="00B473F6">
        <w:rPr>
          <w:rFonts w:ascii="Times New Roman" w:hAnsi="Times New Roman" w:cs="Times New Roman"/>
          <w:sz w:val="24"/>
          <w:szCs w:val="24"/>
        </w:rPr>
        <w:t xml:space="preserve">на горските територии в област Добрич са </w:t>
      </w:r>
      <w:r w:rsidR="00D01FD5" w:rsidRPr="00B473F6">
        <w:rPr>
          <w:rFonts w:ascii="Times New Roman" w:hAnsi="Times New Roman" w:cs="Times New Roman"/>
          <w:sz w:val="24"/>
          <w:szCs w:val="24"/>
        </w:rPr>
        <w:t xml:space="preserve">насочени към формиране и поддържане на жизнени дивечови запаси, при оптимална гъстота, полова и възрастова структура. </w:t>
      </w:r>
      <w:r w:rsidR="00087E16" w:rsidRPr="00061C8A">
        <w:rPr>
          <w:rFonts w:ascii="Times New Roman" w:hAnsi="Times New Roman" w:cs="Times New Roman"/>
          <w:sz w:val="24"/>
          <w:szCs w:val="24"/>
        </w:rPr>
        <w:t>Целогодишно в ловните райони</w:t>
      </w:r>
      <w:r w:rsidR="00A03081" w:rsidRPr="00061C8A">
        <w:rPr>
          <w:rFonts w:ascii="Times New Roman" w:hAnsi="Times New Roman" w:cs="Times New Roman"/>
          <w:sz w:val="24"/>
          <w:szCs w:val="24"/>
        </w:rPr>
        <w:t xml:space="preserve"> </w:t>
      </w:r>
      <w:r w:rsidR="00140010" w:rsidRPr="00061C8A">
        <w:rPr>
          <w:rFonts w:ascii="Times New Roman" w:hAnsi="Times New Roman" w:cs="Times New Roman"/>
          <w:sz w:val="24"/>
          <w:szCs w:val="24"/>
        </w:rPr>
        <w:t>се извършва наблюдение</w:t>
      </w:r>
      <w:r w:rsidR="00A03081" w:rsidRPr="00061C8A">
        <w:rPr>
          <w:rFonts w:ascii="Times New Roman" w:hAnsi="Times New Roman" w:cs="Times New Roman"/>
          <w:sz w:val="24"/>
          <w:szCs w:val="24"/>
        </w:rPr>
        <w:t xml:space="preserve"> на дивеча, подхранване съгласно нормативно-дневната дажба,</w:t>
      </w:r>
      <w:r w:rsidR="00140010" w:rsidRPr="00061C8A">
        <w:rPr>
          <w:rFonts w:ascii="Times New Roman" w:hAnsi="Times New Roman" w:cs="Times New Roman"/>
          <w:sz w:val="24"/>
          <w:szCs w:val="24"/>
        </w:rPr>
        <w:t xml:space="preserve"> </w:t>
      </w:r>
      <w:r w:rsidR="00A03081" w:rsidRPr="00061C8A">
        <w:rPr>
          <w:rFonts w:ascii="Times New Roman" w:hAnsi="Times New Roman" w:cs="Times New Roman"/>
          <w:sz w:val="24"/>
          <w:szCs w:val="24"/>
        </w:rPr>
        <w:t xml:space="preserve">изграждане на биотехнически съоръжения, денонощна охрана, като се цели ограничаване на движението и смущаването на животните и осигуряване на тяхното спокойствие. </w:t>
      </w:r>
      <w:r w:rsidR="00140010" w:rsidRPr="00061C8A">
        <w:rPr>
          <w:rFonts w:ascii="Times New Roman" w:hAnsi="Times New Roman" w:cs="Times New Roman"/>
          <w:sz w:val="24"/>
          <w:szCs w:val="24"/>
        </w:rPr>
        <w:t xml:space="preserve">От друга страна, при търсенето и събирането на трюфели се ползват голям брой кучета, които минават голям периметър в горските територии и чрез своите миризми прогонват местните животни, а също допринасят и за разнасянето на африканската чума по свинете. </w:t>
      </w:r>
    </w:p>
    <w:p w14:paraId="66249D0A" w14:textId="77777777" w:rsidR="0079446B" w:rsidRPr="00B473F6" w:rsidRDefault="00D01FD5" w:rsidP="0079446B">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Главния</w:t>
      </w:r>
      <w:r w:rsidR="00C04D38" w:rsidRPr="00B473F6">
        <w:rPr>
          <w:rFonts w:ascii="Times New Roman" w:hAnsi="Times New Roman" w:cs="Times New Roman"/>
          <w:sz w:val="24"/>
          <w:szCs w:val="24"/>
        </w:rPr>
        <w:t>т и съпътстващите видове дивеч се определят</w:t>
      </w:r>
      <w:r w:rsidRPr="00B473F6">
        <w:rPr>
          <w:rFonts w:ascii="Times New Roman" w:hAnsi="Times New Roman" w:cs="Times New Roman"/>
          <w:sz w:val="24"/>
          <w:szCs w:val="24"/>
        </w:rPr>
        <w:t xml:space="preserve"> съобразн</w:t>
      </w:r>
      <w:r w:rsidR="00C04D38" w:rsidRPr="00B473F6">
        <w:rPr>
          <w:rFonts w:ascii="Times New Roman" w:hAnsi="Times New Roman" w:cs="Times New Roman"/>
          <w:sz w:val="24"/>
          <w:szCs w:val="24"/>
        </w:rPr>
        <w:t>о производителността на местооби</w:t>
      </w:r>
      <w:r w:rsidRPr="00B473F6">
        <w:rPr>
          <w:rFonts w:ascii="Times New Roman" w:hAnsi="Times New Roman" w:cs="Times New Roman"/>
          <w:sz w:val="24"/>
          <w:szCs w:val="24"/>
        </w:rPr>
        <w:t xml:space="preserve">танията, като се </w:t>
      </w:r>
      <w:r w:rsidR="00C04D38" w:rsidRPr="00B473F6">
        <w:rPr>
          <w:rFonts w:ascii="Times New Roman" w:hAnsi="Times New Roman" w:cs="Times New Roman"/>
          <w:sz w:val="24"/>
          <w:szCs w:val="24"/>
        </w:rPr>
        <w:t xml:space="preserve">има </w:t>
      </w:r>
      <w:r w:rsidRPr="00B473F6">
        <w:rPr>
          <w:rFonts w:ascii="Times New Roman" w:hAnsi="Times New Roman" w:cs="Times New Roman"/>
          <w:sz w:val="24"/>
          <w:szCs w:val="24"/>
        </w:rPr>
        <w:t xml:space="preserve">предвид и разпространението им в района. Допустимите дивечови запаси са </w:t>
      </w:r>
      <w:r w:rsidR="00C04D38" w:rsidRPr="00B473F6">
        <w:rPr>
          <w:rFonts w:ascii="Times New Roman" w:hAnsi="Times New Roman" w:cs="Times New Roman"/>
          <w:sz w:val="24"/>
          <w:szCs w:val="24"/>
        </w:rPr>
        <w:t>определени</w:t>
      </w:r>
      <w:r w:rsidRPr="00B473F6">
        <w:rPr>
          <w:rFonts w:ascii="Times New Roman" w:hAnsi="Times New Roman" w:cs="Times New Roman"/>
          <w:sz w:val="24"/>
          <w:szCs w:val="24"/>
        </w:rPr>
        <w:t xml:space="preserve"> в зависимост от бонитета на местообитанията. Добри грижи са полагали и </w:t>
      </w:r>
      <w:r w:rsidR="00FC306D" w:rsidRPr="00B473F6">
        <w:rPr>
          <w:rFonts w:ascii="Times New Roman" w:hAnsi="Times New Roman" w:cs="Times New Roman"/>
          <w:sz w:val="24"/>
          <w:szCs w:val="24"/>
        </w:rPr>
        <w:t xml:space="preserve">от </w:t>
      </w:r>
      <w:r w:rsidRPr="00B473F6">
        <w:rPr>
          <w:rFonts w:ascii="Times New Roman" w:hAnsi="Times New Roman" w:cs="Times New Roman"/>
          <w:sz w:val="24"/>
          <w:szCs w:val="24"/>
        </w:rPr>
        <w:t>ловностопанските сдружения на територията на</w:t>
      </w:r>
      <w:r w:rsidR="00C04D38" w:rsidRPr="00B473F6">
        <w:rPr>
          <w:rFonts w:ascii="Times New Roman" w:hAnsi="Times New Roman" w:cs="Times New Roman"/>
          <w:sz w:val="24"/>
          <w:szCs w:val="24"/>
        </w:rPr>
        <w:t xml:space="preserve"> областта</w:t>
      </w:r>
      <w:r w:rsidRPr="00B473F6">
        <w:rPr>
          <w:rFonts w:ascii="Times New Roman" w:hAnsi="Times New Roman" w:cs="Times New Roman"/>
          <w:sz w:val="24"/>
          <w:szCs w:val="24"/>
        </w:rPr>
        <w:t xml:space="preserve">. </w:t>
      </w:r>
      <w:r w:rsidR="00C04D38" w:rsidRPr="00B473F6">
        <w:rPr>
          <w:rFonts w:ascii="Times New Roman" w:hAnsi="Times New Roman" w:cs="Times New Roman"/>
          <w:sz w:val="24"/>
          <w:szCs w:val="24"/>
        </w:rPr>
        <w:t xml:space="preserve">Предвиден е </w:t>
      </w:r>
      <w:r w:rsidR="005546A6" w:rsidRPr="00B473F6">
        <w:rPr>
          <w:rFonts w:ascii="Times New Roman" w:hAnsi="Times New Roman" w:cs="Times New Roman"/>
          <w:sz w:val="24"/>
          <w:szCs w:val="24"/>
        </w:rPr>
        <w:t xml:space="preserve">добив от наличните дивечови ниви, обработваеми площи и поляни от </w:t>
      </w:r>
      <w:r w:rsidR="00E23711" w:rsidRPr="00B473F6">
        <w:rPr>
          <w:rFonts w:ascii="Times New Roman" w:hAnsi="Times New Roman" w:cs="Times New Roman"/>
          <w:sz w:val="24"/>
          <w:szCs w:val="24"/>
        </w:rPr>
        <w:t>горските територии</w:t>
      </w:r>
      <w:r w:rsidR="005546A6" w:rsidRPr="00B473F6">
        <w:rPr>
          <w:rFonts w:ascii="Times New Roman" w:hAnsi="Times New Roman" w:cs="Times New Roman"/>
          <w:sz w:val="24"/>
          <w:szCs w:val="24"/>
        </w:rPr>
        <w:t xml:space="preserve"> </w:t>
      </w:r>
      <w:r w:rsidR="00C04D38" w:rsidRPr="00B473F6">
        <w:rPr>
          <w:rFonts w:ascii="Times New Roman" w:hAnsi="Times New Roman" w:cs="Times New Roman"/>
          <w:sz w:val="24"/>
          <w:szCs w:val="24"/>
        </w:rPr>
        <w:t xml:space="preserve">на </w:t>
      </w:r>
      <w:r w:rsidR="005546A6" w:rsidRPr="00B473F6">
        <w:rPr>
          <w:rFonts w:ascii="Times New Roman" w:hAnsi="Times New Roman" w:cs="Times New Roman"/>
          <w:sz w:val="24"/>
          <w:szCs w:val="24"/>
        </w:rPr>
        <w:t xml:space="preserve">сено, люцерна, царевица, </w:t>
      </w:r>
      <w:r w:rsidR="00C04D38" w:rsidRPr="00B473F6">
        <w:rPr>
          <w:rFonts w:ascii="Times New Roman" w:hAnsi="Times New Roman" w:cs="Times New Roman"/>
          <w:sz w:val="24"/>
          <w:szCs w:val="24"/>
        </w:rPr>
        <w:t>пшеница</w:t>
      </w:r>
      <w:r w:rsidR="005546A6" w:rsidRPr="00B473F6">
        <w:rPr>
          <w:rFonts w:ascii="Times New Roman" w:hAnsi="Times New Roman" w:cs="Times New Roman"/>
          <w:sz w:val="24"/>
          <w:szCs w:val="24"/>
        </w:rPr>
        <w:t xml:space="preserve">. </w:t>
      </w:r>
      <w:r w:rsidR="009B5A84" w:rsidRPr="00B473F6">
        <w:rPr>
          <w:rFonts w:ascii="Times New Roman" w:hAnsi="Times New Roman" w:cs="Times New Roman"/>
          <w:sz w:val="24"/>
          <w:szCs w:val="24"/>
        </w:rPr>
        <w:t xml:space="preserve">На територията на областта е възможен </w:t>
      </w:r>
      <w:r w:rsidR="005546A6" w:rsidRPr="00B473F6">
        <w:rPr>
          <w:rFonts w:ascii="Times New Roman" w:hAnsi="Times New Roman" w:cs="Times New Roman"/>
          <w:sz w:val="24"/>
          <w:szCs w:val="24"/>
        </w:rPr>
        <w:t>добив и на листников фураж.</w:t>
      </w:r>
      <w:r w:rsidR="00C04D38" w:rsidRPr="00B473F6">
        <w:rPr>
          <w:rFonts w:ascii="Times New Roman" w:hAnsi="Times New Roman" w:cs="Times New Roman"/>
          <w:sz w:val="24"/>
          <w:szCs w:val="24"/>
        </w:rPr>
        <w:t xml:space="preserve"> </w:t>
      </w:r>
      <w:r w:rsidR="006A10A5" w:rsidRPr="00B473F6">
        <w:rPr>
          <w:rFonts w:ascii="Times New Roman" w:hAnsi="Times New Roman" w:cs="Times New Roman"/>
          <w:sz w:val="24"/>
          <w:szCs w:val="24"/>
        </w:rPr>
        <w:t xml:space="preserve">За собствени нужди (подхранване на дивеча) може да се извършва </w:t>
      </w:r>
      <w:r w:rsidR="00C04D38" w:rsidRPr="00B473F6">
        <w:rPr>
          <w:rFonts w:ascii="Times New Roman" w:hAnsi="Times New Roman" w:cs="Times New Roman"/>
          <w:sz w:val="24"/>
          <w:szCs w:val="24"/>
        </w:rPr>
        <w:t xml:space="preserve">и </w:t>
      </w:r>
      <w:r w:rsidR="006A10A5" w:rsidRPr="00B473F6">
        <w:rPr>
          <w:rFonts w:ascii="Times New Roman" w:hAnsi="Times New Roman" w:cs="Times New Roman"/>
          <w:sz w:val="24"/>
          <w:szCs w:val="24"/>
        </w:rPr>
        <w:t>сенокос от по-големите поляни.</w:t>
      </w:r>
    </w:p>
    <w:p w14:paraId="25A96C84" w14:textId="77777777" w:rsidR="002F268C" w:rsidRPr="00B473F6" w:rsidRDefault="00A542AB" w:rsidP="0079446B">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Т</w:t>
      </w:r>
      <w:r w:rsidR="00C04D38" w:rsidRPr="00B473F6">
        <w:rPr>
          <w:rFonts w:ascii="Times New Roman" w:hAnsi="Times New Roman" w:cs="Times New Roman"/>
          <w:sz w:val="24"/>
          <w:szCs w:val="24"/>
        </w:rPr>
        <w:t>е</w:t>
      </w:r>
      <w:r w:rsidRPr="00B473F6">
        <w:rPr>
          <w:rFonts w:ascii="Times New Roman" w:hAnsi="Times New Roman" w:cs="Times New Roman"/>
          <w:sz w:val="24"/>
          <w:szCs w:val="24"/>
        </w:rPr>
        <w:t>зи дейност</w:t>
      </w:r>
      <w:r w:rsidR="00C04D38" w:rsidRPr="00B473F6">
        <w:rPr>
          <w:rFonts w:ascii="Times New Roman" w:hAnsi="Times New Roman" w:cs="Times New Roman"/>
          <w:sz w:val="24"/>
          <w:szCs w:val="24"/>
        </w:rPr>
        <w:t>и</w:t>
      </w:r>
      <w:r w:rsidRPr="00B473F6">
        <w:rPr>
          <w:rFonts w:ascii="Times New Roman" w:hAnsi="Times New Roman" w:cs="Times New Roman"/>
          <w:sz w:val="24"/>
          <w:szCs w:val="24"/>
        </w:rPr>
        <w:t xml:space="preserve"> в </w:t>
      </w:r>
      <w:r w:rsidR="00C04D38" w:rsidRPr="00B473F6">
        <w:rPr>
          <w:rFonts w:ascii="Times New Roman" w:hAnsi="Times New Roman" w:cs="Times New Roman"/>
          <w:sz w:val="24"/>
          <w:szCs w:val="24"/>
        </w:rPr>
        <w:t>горските територии на териториалните поделения /</w:t>
      </w:r>
      <w:r w:rsidR="00BA68AF" w:rsidRPr="00B473F6">
        <w:rPr>
          <w:rFonts w:ascii="Times New Roman" w:hAnsi="Times New Roman" w:cs="Times New Roman"/>
          <w:sz w:val="24"/>
          <w:szCs w:val="24"/>
        </w:rPr>
        <w:t xml:space="preserve">стопанствата </w:t>
      </w:r>
      <w:r w:rsidRPr="00B473F6">
        <w:rPr>
          <w:rFonts w:ascii="Times New Roman" w:hAnsi="Times New Roman" w:cs="Times New Roman"/>
          <w:sz w:val="24"/>
          <w:szCs w:val="24"/>
        </w:rPr>
        <w:t>създава</w:t>
      </w:r>
      <w:r w:rsidR="00C04D38" w:rsidRPr="00B473F6">
        <w:rPr>
          <w:rFonts w:ascii="Times New Roman" w:hAnsi="Times New Roman" w:cs="Times New Roman"/>
          <w:sz w:val="24"/>
          <w:szCs w:val="24"/>
        </w:rPr>
        <w:t>т</w:t>
      </w:r>
      <w:r w:rsidRPr="00B473F6">
        <w:rPr>
          <w:rFonts w:ascii="Times New Roman" w:hAnsi="Times New Roman" w:cs="Times New Roman"/>
          <w:sz w:val="24"/>
          <w:szCs w:val="24"/>
        </w:rPr>
        <w:t xml:space="preserve"> </w:t>
      </w:r>
      <w:r w:rsidR="00CD4998" w:rsidRPr="00B473F6">
        <w:rPr>
          <w:rFonts w:ascii="Times New Roman" w:hAnsi="Times New Roman" w:cs="Times New Roman"/>
          <w:sz w:val="24"/>
          <w:szCs w:val="24"/>
        </w:rPr>
        <w:t xml:space="preserve">допълнителни </w:t>
      </w:r>
      <w:r w:rsidRPr="00B473F6">
        <w:rPr>
          <w:rFonts w:ascii="Times New Roman" w:hAnsi="Times New Roman" w:cs="Times New Roman"/>
          <w:sz w:val="24"/>
          <w:szCs w:val="24"/>
        </w:rPr>
        <w:t xml:space="preserve">работни места. Много голямо е значението на ловното стопанство за ловците-любители. На територията на област Добрич, има </w:t>
      </w:r>
      <w:r w:rsidR="00426D46" w:rsidRPr="00B473F6">
        <w:rPr>
          <w:rFonts w:ascii="Times New Roman" w:hAnsi="Times New Roman" w:cs="Times New Roman"/>
          <w:sz w:val="24"/>
          <w:szCs w:val="24"/>
        </w:rPr>
        <w:t xml:space="preserve">9 (девет) </w:t>
      </w:r>
      <w:r w:rsidRPr="00B473F6">
        <w:rPr>
          <w:rFonts w:ascii="Times New Roman" w:hAnsi="Times New Roman" w:cs="Times New Roman"/>
          <w:sz w:val="24"/>
          <w:szCs w:val="24"/>
        </w:rPr>
        <w:t xml:space="preserve">ловни сдружения. </w:t>
      </w:r>
      <w:r w:rsidR="002063B4" w:rsidRPr="00B473F6">
        <w:rPr>
          <w:rFonts w:ascii="Times New Roman" w:hAnsi="Times New Roman" w:cs="Times New Roman"/>
          <w:sz w:val="24"/>
          <w:szCs w:val="24"/>
        </w:rPr>
        <w:t>По данни от РДГ</w:t>
      </w:r>
      <w:r w:rsidR="00A47B64" w:rsidRPr="00B473F6">
        <w:rPr>
          <w:rFonts w:ascii="Times New Roman" w:hAnsi="Times New Roman" w:cs="Times New Roman"/>
          <w:sz w:val="24"/>
          <w:szCs w:val="24"/>
        </w:rPr>
        <w:t>-</w:t>
      </w:r>
      <w:r w:rsidR="002063B4" w:rsidRPr="00B473F6">
        <w:rPr>
          <w:rFonts w:ascii="Times New Roman" w:hAnsi="Times New Roman" w:cs="Times New Roman"/>
          <w:sz w:val="24"/>
          <w:szCs w:val="24"/>
        </w:rPr>
        <w:t xml:space="preserve">Варна </w:t>
      </w:r>
      <w:r w:rsidR="00A47B64" w:rsidRPr="00B473F6">
        <w:rPr>
          <w:rFonts w:ascii="Times New Roman" w:hAnsi="Times New Roman" w:cs="Times New Roman"/>
          <w:sz w:val="24"/>
          <w:szCs w:val="24"/>
        </w:rPr>
        <w:t xml:space="preserve">има </w:t>
      </w:r>
      <w:r w:rsidR="002063B4" w:rsidRPr="00B473F6">
        <w:rPr>
          <w:rFonts w:ascii="Times New Roman" w:hAnsi="Times New Roman" w:cs="Times New Roman"/>
          <w:sz w:val="24"/>
          <w:szCs w:val="24"/>
        </w:rPr>
        <w:t xml:space="preserve">4 896 ловци в ловностопанската територия на областта. </w:t>
      </w:r>
      <w:r w:rsidRPr="00B473F6">
        <w:rPr>
          <w:rFonts w:ascii="Times New Roman" w:hAnsi="Times New Roman" w:cs="Times New Roman"/>
          <w:sz w:val="24"/>
          <w:szCs w:val="24"/>
        </w:rPr>
        <w:t>Организираната ловна дейност създава нови работни места и дава значителни приходи в бюджета</w:t>
      </w:r>
      <w:r w:rsidR="00CD4998" w:rsidRPr="00B473F6">
        <w:rPr>
          <w:rFonts w:ascii="Times New Roman" w:hAnsi="Times New Roman" w:cs="Times New Roman"/>
          <w:sz w:val="24"/>
          <w:szCs w:val="24"/>
        </w:rPr>
        <w:t>.</w:t>
      </w:r>
      <w:r w:rsidR="00FF305A" w:rsidRPr="00B473F6">
        <w:rPr>
          <w:rFonts w:ascii="Times New Roman" w:hAnsi="Times New Roman" w:cs="Times New Roman"/>
          <w:sz w:val="24"/>
          <w:szCs w:val="24"/>
        </w:rPr>
        <w:t xml:space="preserve"> </w:t>
      </w:r>
    </w:p>
    <w:p w14:paraId="6FB4BC4C" w14:textId="77777777" w:rsidR="003A578D" w:rsidRPr="00B473F6" w:rsidRDefault="003A578D" w:rsidP="0079446B">
      <w:pPr>
        <w:autoSpaceDE w:val="0"/>
        <w:autoSpaceDN w:val="0"/>
        <w:adjustRightInd w:val="0"/>
        <w:spacing w:after="0" w:line="240" w:lineRule="auto"/>
        <w:ind w:firstLine="708"/>
        <w:jc w:val="both"/>
        <w:rPr>
          <w:rFonts w:ascii="Times New Roman" w:hAnsi="Times New Roman" w:cs="Times New Roman"/>
          <w:sz w:val="24"/>
          <w:szCs w:val="24"/>
        </w:rPr>
      </w:pPr>
    </w:p>
    <w:p w14:paraId="03A8A03B" w14:textId="3ED5BF8E" w:rsidR="00293D64" w:rsidRPr="00B473F6" w:rsidRDefault="001E27B3" w:rsidP="00673062">
      <w:pPr>
        <w:spacing w:after="120" w:line="240" w:lineRule="auto"/>
        <w:jc w:val="both"/>
        <w:rPr>
          <w:rFonts w:ascii="Times New Roman" w:hAnsi="Times New Roman"/>
          <w:i/>
        </w:rPr>
      </w:pPr>
      <w:bookmarkStart w:id="68" w:name="_Toc19030411"/>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39</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293D64" w:rsidRPr="00B473F6">
        <w:rPr>
          <w:rFonts w:ascii="Times New Roman" w:hAnsi="Times New Roman"/>
          <w:i/>
        </w:rPr>
        <w:t xml:space="preserve">Обобщени данни </w:t>
      </w:r>
      <w:r w:rsidR="002F268C" w:rsidRPr="00B473F6">
        <w:rPr>
          <w:rFonts w:ascii="Times New Roman" w:hAnsi="Times New Roman"/>
          <w:i/>
        </w:rPr>
        <w:t xml:space="preserve">по ТП ДГС/ДЛС в Област Добрич </w:t>
      </w:r>
      <w:r w:rsidR="00293D64" w:rsidRPr="00B473F6">
        <w:rPr>
          <w:rFonts w:ascii="Times New Roman" w:hAnsi="Times New Roman"/>
          <w:i/>
        </w:rPr>
        <w:t>за ловностопанск</w:t>
      </w:r>
      <w:r w:rsidR="002F268C" w:rsidRPr="00B473F6">
        <w:rPr>
          <w:rFonts w:ascii="Times New Roman" w:hAnsi="Times New Roman"/>
          <w:i/>
        </w:rPr>
        <w:t>ата дейност през</w:t>
      </w:r>
      <w:r w:rsidR="00826E1E" w:rsidRPr="00B473F6">
        <w:rPr>
          <w:rFonts w:ascii="Times New Roman" w:hAnsi="Times New Roman"/>
          <w:i/>
        </w:rPr>
        <w:t xml:space="preserve"> периода 2013-</w:t>
      </w:r>
      <w:r w:rsidR="00293D64" w:rsidRPr="00B473F6">
        <w:rPr>
          <w:rFonts w:ascii="Times New Roman" w:hAnsi="Times New Roman"/>
          <w:i/>
        </w:rPr>
        <w:t>2017 г.</w:t>
      </w:r>
      <w:bookmarkEnd w:id="68"/>
      <w:r w:rsidR="00293D64" w:rsidRPr="00B473F6">
        <w:rPr>
          <w:i/>
        </w:rPr>
        <w:t xml:space="preserve"> </w:t>
      </w:r>
    </w:p>
    <w:tbl>
      <w:tblPr>
        <w:tblW w:w="5000" w:type="pct"/>
        <w:tblLayout w:type="fixed"/>
        <w:tblCellMar>
          <w:left w:w="70" w:type="dxa"/>
          <w:right w:w="70" w:type="dxa"/>
        </w:tblCellMar>
        <w:tblLook w:val="04A0" w:firstRow="1" w:lastRow="0" w:firstColumn="1" w:lastColumn="0" w:noHBand="0" w:noVBand="1"/>
      </w:tblPr>
      <w:tblGrid>
        <w:gridCol w:w="1441"/>
        <w:gridCol w:w="1584"/>
        <w:gridCol w:w="1723"/>
        <w:gridCol w:w="993"/>
        <w:gridCol w:w="993"/>
        <w:gridCol w:w="1188"/>
        <w:gridCol w:w="1290"/>
      </w:tblGrid>
      <w:tr w:rsidR="00293D64" w:rsidRPr="00B473F6" w14:paraId="4AC6ECD2" w14:textId="77777777" w:rsidTr="00293D64">
        <w:trPr>
          <w:trHeight w:val="630"/>
        </w:trPr>
        <w:tc>
          <w:tcPr>
            <w:tcW w:w="7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17AB35"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ДГС/ДЛС</w:t>
            </w:r>
          </w:p>
        </w:tc>
        <w:tc>
          <w:tcPr>
            <w:tcW w:w="860" w:type="pct"/>
            <w:tcBorders>
              <w:top w:val="single" w:sz="4" w:space="0" w:color="auto"/>
              <w:left w:val="nil"/>
              <w:bottom w:val="single" w:sz="4" w:space="0" w:color="auto"/>
              <w:right w:val="single" w:sz="4" w:space="0" w:color="auto"/>
            </w:tcBorders>
            <w:shd w:val="clear" w:color="auto" w:fill="auto"/>
            <w:vAlign w:val="center"/>
            <w:hideMark/>
          </w:tcPr>
          <w:p w14:paraId="620FFDCC" w14:textId="77777777" w:rsidR="00293D64" w:rsidRPr="00B473F6" w:rsidRDefault="008E167A"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 xml:space="preserve">Ловностопанска площ в горски територии, </w:t>
            </w:r>
            <w:r w:rsidR="00826E1E" w:rsidRPr="00B473F6">
              <w:rPr>
                <w:rFonts w:ascii="Times New Roman" w:hAnsi="Times New Roman" w:cs="Times New Roman"/>
                <w:color w:val="000000"/>
                <w:sz w:val="20"/>
                <w:szCs w:val="20"/>
              </w:rPr>
              <w:t>h</w:t>
            </w:r>
            <w:r w:rsidR="00293D64" w:rsidRPr="00B473F6">
              <w:rPr>
                <w:rFonts w:ascii="Times New Roman" w:hAnsi="Times New Roman" w:cs="Times New Roman"/>
                <w:color w:val="000000"/>
                <w:sz w:val="20"/>
                <w:szCs w:val="20"/>
              </w:rPr>
              <w:t>а</w:t>
            </w:r>
          </w:p>
        </w:tc>
        <w:tc>
          <w:tcPr>
            <w:tcW w:w="935" w:type="pct"/>
            <w:tcBorders>
              <w:top w:val="single" w:sz="4" w:space="0" w:color="auto"/>
              <w:left w:val="nil"/>
              <w:bottom w:val="single" w:sz="4" w:space="0" w:color="auto"/>
              <w:right w:val="single" w:sz="4" w:space="0" w:color="auto"/>
            </w:tcBorders>
            <w:shd w:val="clear" w:color="auto" w:fill="auto"/>
            <w:vAlign w:val="center"/>
            <w:hideMark/>
          </w:tcPr>
          <w:p w14:paraId="1A886A88" w14:textId="77777777" w:rsidR="00293D64" w:rsidRPr="00B473F6" w:rsidRDefault="00826E1E"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О</w:t>
            </w:r>
            <w:r w:rsidR="00293D64" w:rsidRPr="00B473F6">
              <w:rPr>
                <w:rFonts w:ascii="Times New Roman" w:hAnsi="Times New Roman" w:cs="Times New Roman"/>
                <w:color w:val="000000"/>
                <w:sz w:val="20"/>
                <w:szCs w:val="20"/>
              </w:rPr>
              <w:t>бщина</w:t>
            </w:r>
          </w:p>
        </w:tc>
        <w:tc>
          <w:tcPr>
            <w:tcW w:w="539" w:type="pct"/>
            <w:tcBorders>
              <w:top w:val="single" w:sz="4" w:space="0" w:color="auto"/>
              <w:left w:val="nil"/>
              <w:bottom w:val="single" w:sz="4" w:space="0" w:color="auto"/>
              <w:right w:val="single" w:sz="4" w:space="0" w:color="auto"/>
            </w:tcBorders>
            <w:shd w:val="clear" w:color="auto" w:fill="auto"/>
            <w:vAlign w:val="center"/>
            <w:hideMark/>
          </w:tcPr>
          <w:p w14:paraId="7E6B9AB3"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Година</w:t>
            </w:r>
          </w:p>
        </w:tc>
        <w:tc>
          <w:tcPr>
            <w:tcW w:w="539" w:type="pct"/>
            <w:tcBorders>
              <w:top w:val="single" w:sz="4" w:space="0" w:color="auto"/>
              <w:left w:val="nil"/>
              <w:bottom w:val="single" w:sz="4" w:space="0" w:color="auto"/>
              <w:right w:val="single" w:sz="4" w:space="0" w:color="auto"/>
            </w:tcBorders>
            <w:shd w:val="clear" w:color="auto" w:fill="auto"/>
            <w:vAlign w:val="center"/>
            <w:hideMark/>
          </w:tcPr>
          <w:p w14:paraId="011AC72F"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Приходи, лв</w:t>
            </w:r>
          </w:p>
        </w:tc>
        <w:tc>
          <w:tcPr>
            <w:tcW w:w="645" w:type="pct"/>
            <w:tcBorders>
              <w:top w:val="single" w:sz="4" w:space="0" w:color="auto"/>
              <w:left w:val="nil"/>
              <w:bottom w:val="single" w:sz="4" w:space="0" w:color="auto"/>
              <w:right w:val="single" w:sz="4" w:space="0" w:color="auto"/>
            </w:tcBorders>
            <w:shd w:val="clear" w:color="auto" w:fill="auto"/>
            <w:vAlign w:val="center"/>
            <w:hideMark/>
          </w:tcPr>
          <w:p w14:paraId="7B57F6D1" w14:textId="77777777" w:rsidR="004201A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 xml:space="preserve">Разходи, </w:t>
            </w:r>
          </w:p>
          <w:p w14:paraId="78A49839"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лв</w:t>
            </w:r>
          </w:p>
        </w:tc>
        <w:tc>
          <w:tcPr>
            <w:tcW w:w="700" w:type="pct"/>
            <w:tcBorders>
              <w:top w:val="single" w:sz="4" w:space="0" w:color="auto"/>
              <w:left w:val="nil"/>
              <w:bottom w:val="single" w:sz="4" w:space="0" w:color="auto"/>
              <w:right w:val="single" w:sz="4" w:space="0" w:color="auto"/>
            </w:tcBorders>
            <w:shd w:val="clear" w:color="auto" w:fill="auto"/>
            <w:vAlign w:val="center"/>
            <w:hideMark/>
          </w:tcPr>
          <w:p w14:paraId="5D70C874" w14:textId="77777777" w:rsidR="008E167A" w:rsidRPr="00B473F6" w:rsidRDefault="00293D64" w:rsidP="008E167A">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 xml:space="preserve">Бр. служители, заети с ЛС </w:t>
            </w:r>
            <w:r w:rsidRPr="00B473F6">
              <w:rPr>
                <w:rFonts w:ascii="Times New Roman" w:hAnsi="Times New Roman" w:cs="Times New Roman"/>
                <w:color w:val="000000"/>
                <w:sz w:val="20"/>
                <w:szCs w:val="20"/>
              </w:rPr>
              <w:lastRenderedPageBreak/>
              <w:t>дейност</w:t>
            </w:r>
          </w:p>
        </w:tc>
      </w:tr>
      <w:tr w:rsidR="00293D64" w:rsidRPr="00B473F6" w14:paraId="2790D96D" w14:textId="77777777" w:rsidTr="00293D64">
        <w:trPr>
          <w:trHeight w:val="330"/>
        </w:trPr>
        <w:tc>
          <w:tcPr>
            <w:tcW w:w="782" w:type="pct"/>
            <w:vMerge w:val="restart"/>
            <w:tcBorders>
              <w:top w:val="nil"/>
              <w:left w:val="single" w:sz="4" w:space="0" w:color="auto"/>
              <w:bottom w:val="single" w:sz="4" w:space="0" w:color="auto"/>
              <w:right w:val="single" w:sz="4" w:space="0" w:color="auto"/>
            </w:tcBorders>
            <w:shd w:val="clear" w:color="auto" w:fill="auto"/>
            <w:vAlign w:val="center"/>
          </w:tcPr>
          <w:p w14:paraId="4C781698"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lastRenderedPageBreak/>
              <w:t>ДГС Добрич</w:t>
            </w:r>
          </w:p>
        </w:tc>
        <w:tc>
          <w:tcPr>
            <w:tcW w:w="860" w:type="pct"/>
            <w:vMerge w:val="restart"/>
            <w:tcBorders>
              <w:top w:val="nil"/>
              <w:left w:val="single" w:sz="4" w:space="0" w:color="auto"/>
              <w:bottom w:val="single" w:sz="4" w:space="0" w:color="auto"/>
              <w:right w:val="single" w:sz="4" w:space="0" w:color="auto"/>
            </w:tcBorders>
            <w:shd w:val="clear" w:color="auto" w:fill="auto"/>
            <w:vAlign w:val="center"/>
          </w:tcPr>
          <w:p w14:paraId="3607AB0C"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18 351,3</w:t>
            </w:r>
          </w:p>
        </w:tc>
        <w:tc>
          <w:tcPr>
            <w:tcW w:w="935" w:type="pct"/>
            <w:vMerge w:val="restart"/>
            <w:tcBorders>
              <w:top w:val="nil"/>
              <w:left w:val="single" w:sz="4" w:space="0" w:color="auto"/>
              <w:bottom w:val="single" w:sz="4" w:space="0" w:color="auto"/>
              <w:right w:val="single" w:sz="4" w:space="0" w:color="auto"/>
            </w:tcBorders>
            <w:shd w:val="clear" w:color="auto" w:fill="auto"/>
            <w:vAlign w:val="center"/>
          </w:tcPr>
          <w:p w14:paraId="5F39BF6D"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Добрич</w:t>
            </w:r>
          </w:p>
        </w:tc>
        <w:tc>
          <w:tcPr>
            <w:tcW w:w="539" w:type="pct"/>
            <w:tcBorders>
              <w:top w:val="nil"/>
              <w:left w:val="nil"/>
              <w:bottom w:val="single" w:sz="4" w:space="0" w:color="auto"/>
              <w:right w:val="single" w:sz="4" w:space="0" w:color="auto"/>
            </w:tcBorders>
            <w:shd w:val="clear" w:color="auto" w:fill="auto"/>
            <w:vAlign w:val="center"/>
          </w:tcPr>
          <w:p w14:paraId="4571B128"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2013 г.</w:t>
            </w:r>
          </w:p>
        </w:tc>
        <w:tc>
          <w:tcPr>
            <w:tcW w:w="539" w:type="pct"/>
            <w:tcBorders>
              <w:top w:val="nil"/>
              <w:left w:val="nil"/>
              <w:bottom w:val="single" w:sz="4" w:space="0" w:color="auto"/>
              <w:right w:val="single" w:sz="4" w:space="0" w:color="auto"/>
            </w:tcBorders>
            <w:shd w:val="clear" w:color="auto" w:fill="auto"/>
            <w:vAlign w:val="center"/>
          </w:tcPr>
          <w:p w14:paraId="35A62F56"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28 043</w:t>
            </w:r>
          </w:p>
        </w:tc>
        <w:tc>
          <w:tcPr>
            <w:tcW w:w="645" w:type="pct"/>
            <w:tcBorders>
              <w:top w:val="nil"/>
              <w:left w:val="nil"/>
              <w:bottom w:val="single" w:sz="4" w:space="0" w:color="auto"/>
              <w:right w:val="single" w:sz="4" w:space="0" w:color="auto"/>
            </w:tcBorders>
            <w:shd w:val="clear" w:color="auto" w:fill="auto"/>
            <w:vAlign w:val="center"/>
          </w:tcPr>
          <w:p w14:paraId="4372CDFC"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0</w:t>
            </w:r>
          </w:p>
        </w:tc>
        <w:tc>
          <w:tcPr>
            <w:tcW w:w="700" w:type="pct"/>
            <w:tcBorders>
              <w:top w:val="nil"/>
              <w:left w:val="nil"/>
              <w:bottom w:val="single" w:sz="4" w:space="0" w:color="auto"/>
              <w:right w:val="single" w:sz="4" w:space="0" w:color="auto"/>
            </w:tcBorders>
            <w:shd w:val="clear" w:color="auto" w:fill="auto"/>
            <w:vAlign w:val="center"/>
          </w:tcPr>
          <w:p w14:paraId="26550AEC"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3</w:t>
            </w:r>
          </w:p>
        </w:tc>
      </w:tr>
      <w:tr w:rsidR="00293D64" w:rsidRPr="00B473F6" w14:paraId="0561036E" w14:textId="77777777" w:rsidTr="00293D64">
        <w:trPr>
          <w:trHeight w:val="315"/>
        </w:trPr>
        <w:tc>
          <w:tcPr>
            <w:tcW w:w="782" w:type="pct"/>
            <w:vMerge/>
            <w:tcBorders>
              <w:top w:val="nil"/>
              <w:left w:val="single" w:sz="4" w:space="0" w:color="auto"/>
              <w:bottom w:val="single" w:sz="4" w:space="0" w:color="auto"/>
              <w:right w:val="single" w:sz="4" w:space="0" w:color="auto"/>
            </w:tcBorders>
            <w:vAlign w:val="center"/>
          </w:tcPr>
          <w:p w14:paraId="7AF1EE54"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860" w:type="pct"/>
            <w:vMerge/>
            <w:tcBorders>
              <w:top w:val="nil"/>
              <w:left w:val="single" w:sz="4" w:space="0" w:color="auto"/>
              <w:bottom w:val="single" w:sz="4" w:space="0" w:color="auto"/>
              <w:right w:val="single" w:sz="4" w:space="0" w:color="auto"/>
            </w:tcBorders>
            <w:vAlign w:val="center"/>
          </w:tcPr>
          <w:p w14:paraId="2E511483"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935" w:type="pct"/>
            <w:vMerge/>
            <w:tcBorders>
              <w:top w:val="nil"/>
              <w:left w:val="single" w:sz="4" w:space="0" w:color="auto"/>
              <w:bottom w:val="single" w:sz="4" w:space="0" w:color="auto"/>
              <w:right w:val="single" w:sz="4" w:space="0" w:color="auto"/>
            </w:tcBorders>
            <w:vAlign w:val="center"/>
          </w:tcPr>
          <w:p w14:paraId="778CB323"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539" w:type="pct"/>
            <w:tcBorders>
              <w:top w:val="nil"/>
              <w:left w:val="nil"/>
              <w:bottom w:val="single" w:sz="4" w:space="0" w:color="auto"/>
              <w:right w:val="single" w:sz="4" w:space="0" w:color="auto"/>
            </w:tcBorders>
            <w:shd w:val="clear" w:color="auto" w:fill="auto"/>
            <w:vAlign w:val="center"/>
          </w:tcPr>
          <w:p w14:paraId="6BC145D7"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2014 г.</w:t>
            </w:r>
          </w:p>
        </w:tc>
        <w:tc>
          <w:tcPr>
            <w:tcW w:w="539" w:type="pct"/>
            <w:tcBorders>
              <w:top w:val="nil"/>
              <w:left w:val="nil"/>
              <w:bottom w:val="single" w:sz="4" w:space="0" w:color="auto"/>
              <w:right w:val="single" w:sz="4" w:space="0" w:color="auto"/>
            </w:tcBorders>
            <w:shd w:val="clear" w:color="auto" w:fill="auto"/>
            <w:vAlign w:val="center"/>
          </w:tcPr>
          <w:p w14:paraId="70A13A52"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12 510</w:t>
            </w:r>
          </w:p>
        </w:tc>
        <w:tc>
          <w:tcPr>
            <w:tcW w:w="645" w:type="pct"/>
            <w:tcBorders>
              <w:top w:val="nil"/>
              <w:left w:val="nil"/>
              <w:bottom w:val="single" w:sz="4" w:space="0" w:color="auto"/>
              <w:right w:val="single" w:sz="4" w:space="0" w:color="auto"/>
            </w:tcBorders>
            <w:shd w:val="clear" w:color="auto" w:fill="auto"/>
            <w:vAlign w:val="center"/>
          </w:tcPr>
          <w:p w14:paraId="7447474F"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307</w:t>
            </w:r>
          </w:p>
        </w:tc>
        <w:tc>
          <w:tcPr>
            <w:tcW w:w="700" w:type="pct"/>
            <w:tcBorders>
              <w:top w:val="nil"/>
              <w:left w:val="nil"/>
              <w:bottom w:val="single" w:sz="4" w:space="0" w:color="auto"/>
              <w:right w:val="single" w:sz="4" w:space="0" w:color="auto"/>
            </w:tcBorders>
            <w:shd w:val="clear" w:color="auto" w:fill="auto"/>
            <w:vAlign w:val="center"/>
          </w:tcPr>
          <w:p w14:paraId="6D8794B6"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4</w:t>
            </w:r>
          </w:p>
        </w:tc>
      </w:tr>
      <w:tr w:rsidR="00293D64" w:rsidRPr="00B473F6" w14:paraId="4FC30F54" w14:textId="77777777" w:rsidTr="00293D64">
        <w:trPr>
          <w:trHeight w:val="315"/>
        </w:trPr>
        <w:tc>
          <w:tcPr>
            <w:tcW w:w="782" w:type="pct"/>
            <w:vMerge/>
            <w:tcBorders>
              <w:top w:val="nil"/>
              <w:left w:val="single" w:sz="4" w:space="0" w:color="auto"/>
              <w:bottom w:val="single" w:sz="4" w:space="0" w:color="auto"/>
              <w:right w:val="single" w:sz="4" w:space="0" w:color="auto"/>
            </w:tcBorders>
            <w:vAlign w:val="center"/>
          </w:tcPr>
          <w:p w14:paraId="75CD496E"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860" w:type="pct"/>
            <w:vMerge/>
            <w:tcBorders>
              <w:top w:val="nil"/>
              <w:left w:val="single" w:sz="4" w:space="0" w:color="auto"/>
              <w:bottom w:val="single" w:sz="4" w:space="0" w:color="auto"/>
              <w:right w:val="single" w:sz="4" w:space="0" w:color="auto"/>
            </w:tcBorders>
            <w:vAlign w:val="center"/>
          </w:tcPr>
          <w:p w14:paraId="5F87032F"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935" w:type="pct"/>
            <w:vMerge/>
            <w:tcBorders>
              <w:top w:val="nil"/>
              <w:left w:val="single" w:sz="4" w:space="0" w:color="auto"/>
              <w:bottom w:val="single" w:sz="4" w:space="0" w:color="auto"/>
              <w:right w:val="single" w:sz="4" w:space="0" w:color="auto"/>
            </w:tcBorders>
            <w:vAlign w:val="center"/>
          </w:tcPr>
          <w:p w14:paraId="59921696"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539" w:type="pct"/>
            <w:tcBorders>
              <w:top w:val="nil"/>
              <w:left w:val="nil"/>
              <w:bottom w:val="single" w:sz="4" w:space="0" w:color="auto"/>
              <w:right w:val="single" w:sz="4" w:space="0" w:color="auto"/>
            </w:tcBorders>
            <w:shd w:val="clear" w:color="auto" w:fill="auto"/>
            <w:vAlign w:val="center"/>
          </w:tcPr>
          <w:p w14:paraId="547963A4"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2015 г.</w:t>
            </w:r>
          </w:p>
        </w:tc>
        <w:tc>
          <w:tcPr>
            <w:tcW w:w="539" w:type="pct"/>
            <w:tcBorders>
              <w:top w:val="nil"/>
              <w:left w:val="nil"/>
              <w:bottom w:val="single" w:sz="4" w:space="0" w:color="auto"/>
              <w:right w:val="single" w:sz="4" w:space="0" w:color="auto"/>
            </w:tcBorders>
            <w:shd w:val="clear" w:color="auto" w:fill="auto"/>
            <w:vAlign w:val="center"/>
          </w:tcPr>
          <w:p w14:paraId="4FF05AAD"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4 682</w:t>
            </w:r>
          </w:p>
        </w:tc>
        <w:tc>
          <w:tcPr>
            <w:tcW w:w="645" w:type="pct"/>
            <w:tcBorders>
              <w:top w:val="nil"/>
              <w:left w:val="nil"/>
              <w:bottom w:val="single" w:sz="4" w:space="0" w:color="auto"/>
              <w:right w:val="single" w:sz="4" w:space="0" w:color="auto"/>
            </w:tcBorders>
            <w:shd w:val="clear" w:color="auto" w:fill="auto"/>
            <w:vAlign w:val="center"/>
          </w:tcPr>
          <w:p w14:paraId="52D37F5B"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19 356</w:t>
            </w:r>
          </w:p>
        </w:tc>
        <w:tc>
          <w:tcPr>
            <w:tcW w:w="700" w:type="pct"/>
            <w:tcBorders>
              <w:top w:val="nil"/>
              <w:left w:val="nil"/>
              <w:bottom w:val="single" w:sz="4" w:space="0" w:color="auto"/>
              <w:right w:val="single" w:sz="4" w:space="0" w:color="auto"/>
            </w:tcBorders>
            <w:shd w:val="clear" w:color="auto" w:fill="auto"/>
            <w:vAlign w:val="center"/>
          </w:tcPr>
          <w:p w14:paraId="16C99E1A"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3</w:t>
            </w:r>
          </w:p>
        </w:tc>
      </w:tr>
      <w:tr w:rsidR="00293D64" w:rsidRPr="00B473F6" w14:paraId="2A48CC93" w14:textId="77777777" w:rsidTr="00293D64">
        <w:trPr>
          <w:trHeight w:val="315"/>
        </w:trPr>
        <w:tc>
          <w:tcPr>
            <w:tcW w:w="782" w:type="pct"/>
            <w:vMerge/>
            <w:tcBorders>
              <w:top w:val="nil"/>
              <w:left w:val="single" w:sz="4" w:space="0" w:color="auto"/>
              <w:bottom w:val="single" w:sz="4" w:space="0" w:color="auto"/>
              <w:right w:val="single" w:sz="4" w:space="0" w:color="auto"/>
            </w:tcBorders>
            <w:vAlign w:val="center"/>
          </w:tcPr>
          <w:p w14:paraId="092FF916"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860" w:type="pct"/>
            <w:vMerge/>
            <w:tcBorders>
              <w:top w:val="nil"/>
              <w:left w:val="single" w:sz="4" w:space="0" w:color="auto"/>
              <w:bottom w:val="single" w:sz="4" w:space="0" w:color="auto"/>
              <w:right w:val="single" w:sz="4" w:space="0" w:color="auto"/>
            </w:tcBorders>
            <w:vAlign w:val="center"/>
          </w:tcPr>
          <w:p w14:paraId="1073863B"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935" w:type="pct"/>
            <w:vMerge/>
            <w:tcBorders>
              <w:top w:val="nil"/>
              <w:left w:val="single" w:sz="4" w:space="0" w:color="auto"/>
              <w:bottom w:val="single" w:sz="4" w:space="0" w:color="auto"/>
              <w:right w:val="single" w:sz="4" w:space="0" w:color="auto"/>
            </w:tcBorders>
            <w:vAlign w:val="center"/>
          </w:tcPr>
          <w:p w14:paraId="3AF1329E"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539" w:type="pct"/>
            <w:tcBorders>
              <w:top w:val="nil"/>
              <w:left w:val="nil"/>
              <w:bottom w:val="single" w:sz="4" w:space="0" w:color="auto"/>
              <w:right w:val="single" w:sz="4" w:space="0" w:color="auto"/>
            </w:tcBorders>
            <w:shd w:val="clear" w:color="auto" w:fill="auto"/>
            <w:vAlign w:val="center"/>
          </w:tcPr>
          <w:p w14:paraId="522F9F2E"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2016 г.</w:t>
            </w:r>
          </w:p>
        </w:tc>
        <w:tc>
          <w:tcPr>
            <w:tcW w:w="539" w:type="pct"/>
            <w:tcBorders>
              <w:top w:val="nil"/>
              <w:left w:val="nil"/>
              <w:bottom w:val="single" w:sz="4" w:space="0" w:color="auto"/>
              <w:right w:val="single" w:sz="4" w:space="0" w:color="auto"/>
            </w:tcBorders>
            <w:shd w:val="clear" w:color="auto" w:fill="auto"/>
            <w:vAlign w:val="center"/>
          </w:tcPr>
          <w:p w14:paraId="07FA8201"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59</w:t>
            </w:r>
          </w:p>
        </w:tc>
        <w:tc>
          <w:tcPr>
            <w:tcW w:w="645" w:type="pct"/>
            <w:tcBorders>
              <w:top w:val="nil"/>
              <w:left w:val="nil"/>
              <w:bottom w:val="single" w:sz="4" w:space="0" w:color="auto"/>
              <w:right w:val="single" w:sz="4" w:space="0" w:color="auto"/>
            </w:tcBorders>
            <w:shd w:val="clear" w:color="auto" w:fill="auto"/>
            <w:vAlign w:val="center"/>
          </w:tcPr>
          <w:p w14:paraId="305A0F1F"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12 709</w:t>
            </w:r>
          </w:p>
        </w:tc>
        <w:tc>
          <w:tcPr>
            <w:tcW w:w="700" w:type="pct"/>
            <w:tcBorders>
              <w:top w:val="nil"/>
              <w:left w:val="nil"/>
              <w:bottom w:val="single" w:sz="4" w:space="0" w:color="auto"/>
              <w:right w:val="single" w:sz="4" w:space="0" w:color="auto"/>
            </w:tcBorders>
            <w:shd w:val="clear" w:color="auto" w:fill="auto"/>
            <w:vAlign w:val="center"/>
          </w:tcPr>
          <w:p w14:paraId="0A02D8EE"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4</w:t>
            </w:r>
          </w:p>
        </w:tc>
      </w:tr>
      <w:tr w:rsidR="00293D64" w:rsidRPr="00B473F6" w14:paraId="73B8E564" w14:textId="77777777" w:rsidTr="00293D64">
        <w:trPr>
          <w:trHeight w:val="315"/>
        </w:trPr>
        <w:tc>
          <w:tcPr>
            <w:tcW w:w="782" w:type="pct"/>
            <w:vMerge/>
            <w:tcBorders>
              <w:top w:val="nil"/>
              <w:left w:val="single" w:sz="4" w:space="0" w:color="auto"/>
              <w:bottom w:val="single" w:sz="4" w:space="0" w:color="auto"/>
              <w:right w:val="single" w:sz="4" w:space="0" w:color="auto"/>
            </w:tcBorders>
            <w:vAlign w:val="center"/>
          </w:tcPr>
          <w:p w14:paraId="45DCDA06"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860" w:type="pct"/>
            <w:vMerge/>
            <w:tcBorders>
              <w:top w:val="nil"/>
              <w:left w:val="single" w:sz="4" w:space="0" w:color="auto"/>
              <w:bottom w:val="single" w:sz="4" w:space="0" w:color="auto"/>
              <w:right w:val="single" w:sz="4" w:space="0" w:color="auto"/>
            </w:tcBorders>
            <w:vAlign w:val="center"/>
          </w:tcPr>
          <w:p w14:paraId="44A501FA"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935" w:type="pct"/>
            <w:vMerge/>
            <w:tcBorders>
              <w:top w:val="nil"/>
              <w:left w:val="single" w:sz="4" w:space="0" w:color="auto"/>
              <w:bottom w:val="single" w:sz="4" w:space="0" w:color="auto"/>
              <w:right w:val="single" w:sz="4" w:space="0" w:color="auto"/>
            </w:tcBorders>
            <w:vAlign w:val="center"/>
          </w:tcPr>
          <w:p w14:paraId="0949BFF2"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539" w:type="pct"/>
            <w:tcBorders>
              <w:top w:val="nil"/>
              <w:left w:val="nil"/>
              <w:bottom w:val="single" w:sz="4" w:space="0" w:color="auto"/>
              <w:right w:val="single" w:sz="4" w:space="0" w:color="auto"/>
            </w:tcBorders>
            <w:shd w:val="clear" w:color="auto" w:fill="auto"/>
            <w:vAlign w:val="center"/>
          </w:tcPr>
          <w:p w14:paraId="6D555E82"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2017 г.</w:t>
            </w:r>
          </w:p>
        </w:tc>
        <w:tc>
          <w:tcPr>
            <w:tcW w:w="539" w:type="pct"/>
            <w:tcBorders>
              <w:top w:val="nil"/>
              <w:left w:val="nil"/>
              <w:bottom w:val="single" w:sz="4" w:space="0" w:color="auto"/>
              <w:right w:val="single" w:sz="4" w:space="0" w:color="auto"/>
            </w:tcBorders>
            <w:shd w:val="clear" w:color="auto" w:fill="auto"/>
            <w:vAlign w:val="center"/>
          </w:tcPr>
          <w:p w14:paraId="7F1798E2"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7 091</w:t>
            </w:r>
          </w:p>
        </w:tc>
        <w:tc>
          <w:tcPr>
            <w:tcW w:w="645" w:type="pct"/>
            <w:tcBorders>
              <w:top w:val="nil"/>
              <w:left w:val="nil"/>
              <w:bottom w:val="single" w:sz="4" w:space="0" w:color="auto"/>
              <w:right w:val="single" w:sz="4" w:space="0" w:color="auto"/>
            </w:tcBorders>
            <w:shd w:val="clear" w:color="auto" w:fill="auto"/>
            <w:vAlign w:val="center"/>
          </w:tcPr>
          <w:p w14:paraId="47511973"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14 253</w:t>
            </w:r>
          </w:p>
        </w:tc>
        <w:tc>
          <w:tcPr>
            <w:tcW w:w="700" w:type="pct"/>
            <w:tcBorders>
              <w:top w:val="nil"/>
              <w:left w:val="nil"/>
              <w:bottom w:val="single" w:sz="4" w:space="0" w:color="auto"/>
              <w:right w:val="single" w:sz="4" w:space="0" w:color="auto"/>
            </w:tcBorders>
            <w:shd w:val="clear" w:color="auto" w:fill="auto"/>
            <w:vAlign w:val="center"/>
          </w:tcPr>
          <w:p w14:paraId="0D4A3AA8"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4</w:t>
            </w:r>
          </w:p>
        </w:tc>
      </w:tr>
      <w:tr w:rsidR="00293D64" w:rsidRPr="00B473F6" w14:paraId="22BEA1B8" w14:textId="77777777" w:rsidTr="00293D64">
        <w:trPr>
          <w:trHeight w:val="315"/>
        </w:trPr>
        <w:tc>
          <w:tcPr>
            <w:tcW w:w="782" w:type="pct"/>
            <w:vMerge/>
            <w:tcBorders>
              <w:top w:val="nil"/>
              <w:left w:val="single" w:sz="4" w:space="0" w:color="auto"/>
              <w:bottom w:val="single" w:sz="4" w:space="0" w:color="auto"/>
              <w:right w:val="single" w:sz="4" w:space="0" w:color="auto"/>
            </w:tcBorders>
            <w:vAlign w:val="center"/>
          </w:tcPr>
          <w:p w14:paraId="17452D89"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860" w:type="pct"/>
            <w:vMerge/>
            <w:tcBorders>
              <w:top w:val="nil"/>
              <w:left w:val="single" w:sz="4" w:space="0" w:color="auto"/>
              <w:bottom w:val="single" w:sz="4" w:space="0" w:color="auto"/>
              <w:right w:val="single" w:sz="4" w:space="0" w:color="auto"/>
            </w:tcBorders>
            <w:vAlign w:val="center"/>
          </w:tcPr>
          <w:p w14:paraId="53F08C27"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935" w:type="pct"/>
            <w:vMerge/>
            <w:tcBorders>
              <w:top w:val="nil"/>
              <w:left w:val="single" w:sz="4" w:space="0" w:color="auto"/>
              <w:bottom w:val="single" w:sz="4" w:space="0" w:color="auto"/>
              <w:right w:val="single" w:sz="4" w:space="0" w:color="auto"/>
            </w:tcBorders>
            <w:vAlign w:val="center"/>
          </w:tcPr>
          <w:p w14:paraId="4E3D9486"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539" w:type="pct"/>
            <w:tcBorders>
              <w:top w:val="nil"/>
              <w:left w:val="nil"/>
              <w:bottom w:val="single" w:sz="4" w:space="0" w:color="auto"/>
              <w:right w:val="single" w:sz="4" w:space="0" w:color="auto"/>
            </w:tcBorders>
            <w:shd w:val="clear" w:color="auto" w:fill="auto"/>
            <w:vAlign w:val="center"/>
          </w:tcPr>
          <w:p w14:paraId="2B77C926" w14:textId="77777777" w:rsidR="00293D64" w:rsidRPr="00B473F6" w:rsidRDefault="00A973B5" w:rsidP="00A973B5">
            <w:pPr>
              <w:spacing w:after="0" w:line="240" w:lineRule="auto"/>
              <w:jc w:val="right"/>
              <w:rPr>
                <w:rFonts w:ascii="Times New Roman" w:hAnsi="Times New Roman" w:cs="Times New Roman"/>
                <w:b/>
                <w:color w:val="000000"/>
                <w:sz w:val="20"/>
                <w:szCs w:val="20"/>
              </w:rPr>
            </w:pPr>
            <w:r w:rsidRPr="00B473F6">
              <w:rPr>
                <w:rFonts w:ascii="Times New Roman" w:hAnsi="Times New Roman" w:cs="Times New Roman"/>
                <w:b/>
                <w:color w:val="000000"/>
                <w:sz w:val="20"/>
                <w:szCs w:val="20"/>
              </w:rPr>
              <w:t>О</w:t>
            </w:r>
            <w:r w:rsidR="00293D64" w:rsidRPr="00B473F6">
              <w:rPr>
                <w:rFonts w:ascii="Times New Roman" w:hAnsi="Times New Roman" w:cs="Times New Roman"/>
                <w:b/>
                <w:color w:val="000000"/>
                <w:sz w:val="20"/>
                <w:szCs w:val="20"/>
              </w:rPr>
              <w:t>бщо</w:t>
            </w:r>
            <w:r w:rsidRPr="00B473F6">
              <w:rPr>
                <w:rFonts w:ascii="Times New Roman" w:hAnsi="Times New Roman" w:cs="Times New Roman"/>
                <w:b/>
                <w:color w:val="000000"/>
                <w:sz w:val="20"/>
                <w:szCs w:val="20"/>
              </w:rPr>
              <w:t>:</w:t>
            </w:r>
          </w:p>
        </w:tc>
        <w:tc>
          <w:tcPr>
            <w:tcW w:w="539" w:type="pct"/>
            <w:tcBorders>
              <w:top w:val="nil"/>
              <w:left w:val="nil"/>
              <w:bottom w:val="single" w:sz="4" w:space="0" w:color="auto"/>
              <w:right w:val="single" w:sz="4" w:space="0" w:color="auto"/>
            </w:tcBorders>
            <w:shd w:val="clear" w:color="auto" w:fill="auto"/>
            <w:vAlign w:val="center"/>
          </w:tcPr>
          <w:p w14:paraId="2D6C82EF" w14:textId="77777777" w:rsidR="00293D64" w:rsidRPr="00B473F6" w:rsidRDefault="006F42D7" w:rsidP="00673062">
            <w:pPr>
              <w:spacing w:after="0" w:line="240" w:lineRule="auto"/>
              <w:jc w:val="right"/>
              <w:rPr>
                <w:rFonts w:ascii="Times New Roman" w:hAnsi="Times New Roman" w:cs="Times New Roman"/>
                <w:b/>
                <w:color w:val="000000"/>
                <w:sz w:val="20"/>
                <w:szCs w:val="20"/>
              </w:rPr>
            </w:pPr>
            <w:r w:rsidRPr="00B473F6">
              <w:rPr>
                <w:rFonts w:ascii="Times New Roman" w:hAnsi="Times New Roman" w:cs="Times New Roman"/>
                <w:b/>
                <w:color w:val="000000"/>
                <w:sz w:val="20"/>
                <w:szCs w:val="20"/>
              </w:rPr>
              <w:t>52385</w:t>
            </w:r>
          </w:p>
        </w:tc>
        <w:tc>
          <w:tcPr>
            <w:tcW w:w="645" w:type="pct"/>
            <w:tcBorders>
              <w:top w:val="nil"/>
              <w:left w:val="nil"/>
              <w:bottom w:val="single" w:sz="4" w:space="0" w:color="auto"/>
              <w:right w:val="single" w:sz="4" w:space="0" w:color="auto"/>
            </w:tcBorders>
            <w:shd w:val="clear" w:color="auto" w:fill="auto"/>
            <w:vAlign w:val="center"/>
          </w:tcPr>
          <w:p w14:paraId="36E7D348" w14:textId="77777777" w:rsidR="00293D64" w:rsidRPr="00B473F6" w:rsidRDefault="006F42D7" w:rsidP="00673062">
            <w:pPr>
              <w:spacing w:after="0" w:line="240" w:lineRule="auto"/>
              <w:jc w:val="right"/>
              <w:rPr>
                <w:rFonts w:ascii="Times New Roman" w:hAnsi="Times New Roman" w:cs="Times New Roman"/>
                <w:b/>
                <w:color w:val="000000"/>
                <w:sz w:val="20"/>
                <w:szCs w:val="20"/>
              </w:rPr>
            </w:pPr>
            <w:r w:rsidRPr="00B473F6">
              <w:rPr>
                <w:rFonts w:ascii="Times New Roman" w:hAnsi="Times New Roman" w:cs="Times New Roman"/>
                <w:b/>
                <w:color w:val="000000"/>
                <w:sz w:val="20"/>
                <w:szCs w:val="20"/>
              </w:rPr>
              <w:t>46625</w:t>
            </w:r>
          </w:p>
        </w:tc>
        <w:tc>
          <w:tcPr>
            <w:tcW w:w="700" w:type="pct"/>
            <w:tcBorders>
              <w:top w:val="nil"/>
              <w:left w:val="nil"/>
              <w:bottom w:val="single" w:sz="4" w:space="0" w:color="auto"/>
              <w:right w:val="single" w:sz="4" w:space="0" w:color="auto"/>
            </w:tcBorders>
            <w:shd w:val="clear" w:color="auto" w:fill="auto"/>
            <w:vAlign w:val="center"/>
          </w:tcPr>
          <w:p w14:paraId="76A13D6E"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 </w:t>
            </w:r>
          </w:p>
        </w:tc>
      </w:tr>
      <w:tr w:rsidR="00293D64" w:rsidRPr="00B473F6" w14:paraId="0F447611" w14:textId="77777777" w:rsidTr="00293D64">
        <w:trPr>
          <w:trHeight w:val="315"/>
        </w:trPr>
        <w:tc>
          <w:tcPr>
            <w:tcW w:w="782" w:type="pct"/>
            <w:vMerge w:val="restart"/>
            <w:tcBorders>
              <w:top w:val="nil"/>
              <w:left w:val="single" w:sz="4" w:space="0" w:color="auto"/>
              <w:bottom w:val="single" w:sz="4" w:space="0" w:color="auto"/>
              <w:right w:val="single" w:sz="4" w:space="0" w:color="auto"/>
            </w:tcBorders>
            <w:shd w:val="clear" w:color="auto" w:fill="auto"/>
            <w:vAlign w:val="center"/>
          </w:tcPr>
          <w:p w14:paraId="064ED3F5"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ДЛС Тервел</w:t>
            </w:r>
          </w:p>
        </w:tc>
        <w:tc>
          <w:tcPr>
            <w:tcW w:w="860" w:type="pct"/>
            <w:vMerge w:val="restart"/>
            <w:tcBorders>
              <w:top w:val="nil"/>
              <w:left w:val="single" w:sz="4" w:space="0" w:color="auto"/>
              <w:bottom w:val="single" w:sz="4" w:space="0" w:color="auto"/>
              <w:right w:val="single" w:sz="4" w:space="0" w:color="auto"/>
            </w:tcBorders>
            <w:shd w:val="clear" w:color="auto" w:fill="auto"/>
            <w:vAlign w:val="center"/>
          </w:tcPr>
          <w:p w14:paraId="192615C1"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16 355,2</w:t>
            </w:r>
          </w:p>
        </w:tc>
        <w:tc>
          <w:tcPr>
            <w:tcW w:w="935" w:type="pct"/>
            <w:vMerge w:val="restart"/>
            <w:tcBorders>
              <w:top w:val="nil"/>
              <w:left w:val="single" w:sz="4" w:space="0" w:color="auto"/>
              <w:bottom w:val="single" w:sz="4" w:space="0" w:color="auto"/>
              <w:right w:val="single" w:sz="4" w:space="0" w:color="auto"/>
            </w:tcBorders>
            <w:shd w:val="clear" w:color="auto" w:fill="auto"/>
            <w:vAlign w:val="center"/>
          </w:tcPr>
          <w:p w14:paraId="651D45FB"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Тервел</w:t>
            </w:r>
          </w:p>
        </w:tc>
        <w:tc>
          <w:tcPr>
            <w:tcW w:w="539" w:type="pct"/>
            <w:tcBorders>
              <w:top w:val="nil"/>
              <w:left w:val="nil"/>
              <w:bottom w:val="single" w:sz="4" w:space="0" w:color="auto"/>
              <w:right w:val="single" w:sz="4" w:space="0" w:color="auto"/>
            </w:tcBorders>
            <w:shd w:val="clear" w:color="auto" w:fill="auto"/>
            <w:vAlign w:val="center"/>
          </w:tcPr>
          <w:p w14:paraId="2F12A938"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2013 г.</w:t>
            </w:r>
          </w:p>
        </w:tc>
        <w:tc>
          <w:tcPr>
            <w:tcW w:w="539" w:type="pct"/>
            <w:tcBorders>
              <w:top w:val="nil"/>
              <w:left w:val="nil"/>
              <w:bottom w:val="single" w:sz="4" w:space="0" w:color="auto"/>
              <w:right w:val="single" w:sz="4" w:space="0" w:color="auto"/>
            </w:tcBorders>
            <w:shd w:val="clear" w:color="auto" w:fill="auto"/>
            <w:vAlign w:val="center"/>
          </w:tcPr>
          <w:p w14:paraId="79F2868F"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67 780</w:t>
            </w:r>
          </w:p>
        </w:tc>
        <w:tc>
          <w:tcPr>
            <w:tcW w:w="645" w:type="pct"/>
            <w:tcBorders>
              <w:top w:val="nil"/>
              <w:left w:val="nil"/>
              <w:bottom w:val="single" w:sz="4" w:space="0" w:color="auto"/>
              <w:right w:val="single" w:sz="4" w:space="0" w:color="auto"/>
            </w:tcBorders>
            <w:shd w:val="clear" w:color="auto" w:fill="auto"/>
            <w:vAlign w:val="center"/>
          </w:tcPr>
          <w:p w14:paraId="68210525"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216 186</w:t>
            </w:r>
          </w:p>
        </w:tc>
        <w:tc>
          <w:tcPr>
            <w:tcW w:w="700" w:type="pct"/>
            <w:tcBorders>
              <w:top w:val="nil"/>
              <w:left w:val="nil"/>
              <w:bottom w:val="single" w:sz="4" w:space="0" w:color="auto"/>
              <w:right w:val="single" w:sz="4" w:space="0" w:color="auto"/>
            </w:tcBorders>
            <w:shd w:val="clear" w:color="auto" w:fill="auto"/>
            <w:vAlign w:val="center"/>
          </w:tcPr>
          <w:p w14:paraId="55CF5D8B"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5</w:t>
            </w:r>
          </w:p>
        </w:tc>
      </w:tr>
      <w:tr w:rsidR="00293D64" w:rsidRPr="00B473F6" w14:paraId="15851EF3" w14:textId="77777777" w:rsidTr="00293D64">
        <w:trPr>
          <w:trHeight w:val="315"/>
        </w:trPr>
        <w:tc>
          <w:tcPr>
            <w:tcW w:w="782" w:type="pct"/>
            <w:vMerge/>
            <w:tcBorders>
              <w:top w:val="nil"/>
              <w:left w:val="single" w:sz="4" w:space="0" w:color="auto"/>
              <w:bottom w:val="single" w:sz="4" w:space="0" w:color="auto"/>
              <w:right w:val="single" w:sz="4" w:space="0" w:color="auto"/>
            </w:tcBorders>
            <w:vAlign w:val="center"/>
          </w:tcPr>
          <w:p w14:paraId="5072121D"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860" w:type="pct"/>
            <w:vMerge/>
            <w:tcBorders>
              <w:top w:val="nil"/>
              <w:left w:val="single" w:sz="4" w:space="0" w:color="auto"/>
              <w:bottom w:val="single" w:sz="4" w:space="0" w:color="auto"/>
              <w:right w:val="single" w:sz="4" w:space="0" w:color="auto"/>
            </w:tcBorders>
            <w:vAlign w:val="center"/>
          </w:tcPr>
          <w:p w14:paraId="432DB542"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935" w:type="pct"/>
            <w:vMerge/>
            <w:tcBorders>
              <w:top w:val="nil"/>
              <w:left w:val="single" w:sz="4" w:space="0" w:color="auto"/>
              <w:bottom w:val="single" w:sz="4" w:space="0" w:color="auto"/>
              <w:right w:val="single" w:sz="4" w:space="0" w:color="auto"/>
            </w:tcBorders>
            <w:vAlign w:val="center"/>
          </w:tcPr>
          <w:p w14:paraId="4B8F6CD5"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539" w:type="pct"/>
            <w:tcBorders>
              <w:top w:val="nil"/>
              <w:left w:val="nil"/>
              <w:bottom w:val="single" w:sz="4" w:space="0" w:color="auto"/>
              <w:right w:val="single" w:sz="4" w:space="0" w:color="auto"/>
            </w:tcBorders>
            <w:shd w:val="clear" w:color="auto" w:fill="auto"/>
            <w:vAlign w:val="center"/>
          </w:tcPr>
          <w:p w14:paraId="584F08A2"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2014 г.</w:t>
            </w:r>
          </w:p>
        </w:tc>
        <w:tc>
          <w:tcPr>
            <w:tcW w:w="539" w:type="pct"/>
            <w:tcBorders>
              <w:top w:val="nil"/>
              <w:left w:val="nil"/>
              <w:bottom w:val="single" w:sz="4" w:space="0" w:color="auto"/>
              <w:right w:val="single" w:sz="4" w:space="0" w:color="auto"/>
            </w:tcBorders>
            <w:shd w:val="clear" w:color="auto" w:fill="auto"/>
            <w:vAlign w:val="center"/>
          </w:tcPr>
          <w:p w14:paraId="6B0B2636"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68 225</w:t>
            </w:r>
          </w:p>
        </w:tc>
        <w:tc>
          <w:tcPr>
            <w:tcW w:w="645" w:type="pct"/>
            <w:tcBorders>
              <w:top w:val="nil"/>
              <w:left w:val="nil"/>
              <w:bottom w:val="single" w:sz="4" w:space="0" w:color="auto"/>
              <w:right w:val="single" w:sz="4" w:space="0" w:color="auto"/>
            </w:tcBorders>
            <w:shd w:val="clear" w:color="auto" w:fill="auto"/>
            <w:vAlign w:val="center"/>
          </w:tcPr>
          <w:p w14:paraId="25C5CD05"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253 872</w:t>
            </w:r>
          </w:p>
        </w:tc>
        <w:tc>
          <w:tcPr>
            <w:tcW w:w="700" w:type="pct"/>
            <w:tcBorders>
              <w:top w:val="nil"/>
              <w:left w:val="nil"/>
              <w:bottom w:val="single" w:sz="4" w:space="0" w:color="auto"/>
              <w:right w:val="single" w:sz="4" w:space="0" w:color="auto"/>
            </w:tcBorders>
            <w:shd w:val="clear" w:color="auto" w:fill="auto"/>
            <w:vAlign w:val="center"/>
          </w:tcPr>
          <w:p w14:paraId="305705C5"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6</w:t>
            </w:r>
          </w:p>
        </w:tc>
      </w:tr>
      <w:tr w:rsidR="00293D64" w:rsidRPr="00B473F6" w14:paraId="1740E5F1" w14:textId="77777777" w:rsidTr="00293D64">
        <w:trPr>
          <w:trHeight w:val="315"/>
        </w:trPr>
        <w:tc>
          <w:tcPr>
            <w:tcW w:w="782" w:type="pct"/>
            <w:vMerge/>
            <w:tcBorders>
              <w:top w:val="nil"/>
              <w:left w:val="single" w:sz="4" w:space="0" w:color="auto"/>
              <w:bottom w:val="single" w:sz="4" w:space="0" w:color="auto"/>
              <w:right w:val="single" w:sz="4" w:space="0" w:color="auto"/>
            </w:tcBorders>
            <w:vAlign w:val="center"/>
          </w:tcPr>
          <w:p w14:paraId="2F011596"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860" w:type="pct"/>
            <w:vMerge/>
            <w:tcBorders>
              <w:top w:val="nil"/>
              <w:left w:val="single" w:sz="4" w:space="0" w:color="auto"/>
              <w:bottom w:val="single" w:sz="4" w:space="0" w:color="auto"/>
              <w:right w:val="single" w:sz="4" w:space="0" w:color="auto"/>
            </w:tcBorders>
            <w:vAlign w:val="center"/>
          </w:tcPr>
          <w:p w14:paraId="57A5F601"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935" w:type="pct"/>
            <w:vMerge/>
            <w:tcBorders>
              <w:top w:val="nil"/>
              <w:left w:val="single" w:sz="4" w:space="0" w:color="auto"/>
              <w:bottom w:val="single" w:sz="4" w:space="0" w:color="auto"/>
              <w:right w:val="single" w:sz="4" w:space="0" w:color="auto"/>
            </w:tcBorders>
            <w:vAlign w:val="center"/>
          </w:tcPr>
          <w:p w14:paraId="14DB6E64"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539" w:type="pct"/>
            <w:tcBorders>
              <w:top w:val="nil"/>
              <w:left w:val="nil"/>
              <w:bottom w:val="single" w:sz="4" w:space="0" w:color="auto"/>
              <w:right w:val="single" w:sz="4" w:space="0" w:color="auto"/>
            </w:tcBorders>
            <w:shd w:val="clear" w:color="auto" w:fill="auto"/>
            <w:vAlign w:val="center"/>
          </w:tcPr>
          <w:p w14:paraId="4126A6A1"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2015 г.</w:t>
            </w:r>
          </w:p>
        </w:tc>
        <w:tc>
          <w:tcPr>
            <w:tcW w:w="539" w:type="pct"/>
            <w:tcBorders>
              <w:top w:val="nil"/>
              <w:left w:val="nil"/>
              <w:bottom w:val="single" w:sz="4" w:space="0" w:color="auto"/>
              <w:right w:val="single" w:sz="4" w:space="0" w:color="auto"/>
            </w:tcBorders>
            <w:shd w:val="clear" w:color="auto" w:fill="auto"/>
            <w:vAlign w:val="center"/>
          </w:tcPr>
          <w:p w14:paraId="02D34017"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84 285</w:t>
            </w:r>
          </w:p>
        </w:tc>
        <w:tc>
          <w:tcPr>
            <w:tcW w:w="645" w:type="pct"/>
            <w:tcBorders>
              <w:top w:val="nil"/>
              <w:left w:val="nil"/>
              <w:bottom w:val="single" w:sz="4" w:space="0" w:color="auto"/>
              <w:right w:val="single" w:sz="4" w:space="0" w:color="auto"/>
            </w:tcBorders>
            <w:shd w:val="clear" w:color="auto" w:fill="auto"/>
            <w:vAlign w:val="center"/>
          </w:tcPr>
          <w:p w14:paraId="7D4E5E69"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308 014</w:t>
            </w:r>
          </w:p>
        </w:tc>
        <w:tc>
          <w:tcPr>
            <w:tcW w:w="700" w:type="pct"/>
            <w:tcBorders>
              <w:top w:val="nil"/>
              <w:left w:val="nil"/>
              <w:bottom w:val="single" w:sz="4" w:space="0" w:color="auto"/>
              <w:right w:val="single" w:sz="4" w:space="0" w:color="auto"/>
            </w:tcBorders>
            <w:shd w:val="clear" w:color="auto" w:fill="auto"/>
            <w:vAlign w:val="center"/>
          </w:tcPr>
          <w:p w14:paraId="4288DADB"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7</w:t>
            </w:r>
          </w:p>
        </w:tc>
      </w:tr>
      <w:tr w:rsidR="00293D64" w:rsidRPr="00B473F6" w14:paraId="74786686" w14:textId="77777777" w:rsidTr="00293D64">
        <w:trPr>
          <w:trHeight w:val="315"/>
        </w:trPr>
        <w:tc>
          <w:tcPr>
            <w:tcW w:w="782" w:type="pct"/>
            <w:vMerge/>
            <w:tcBorders>
              <w:top w:val="nil"/>
              <w:left w:val="single" w:sz="4" w:space="0" w:color="auto"/>
              <w:bottom w:val="single" w:sz="4" w:space="0" w:color="auto"/>
              <w:right w:val="single" w:sz="4" w:space="0" w:color="auto"/>
            </w:tcBorders>
            <w:vAlign w:val="center"/>
          </w:tcPr>
          <w:p w14:paraId="2FC214FC"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860" w:type="pct"/>
            <w:vMerge/>
            <w:tcBorders>
              <w:top w:val="nil"/>
              <w:left w:val="single" w:sz="4" w:space="0" w:color="auto"/>
              <w:bottom w:val="single" w:sz="4" w:space="0" w:color="auto"/>
              <w:right w:val="single" w:sz="4" w:space="0" w:color="auto"/>
            </w:tcBorders>
            <w:vAlign w:val="center"/>
          </w:tcPr>
          <w:p w14:paraId="43ABD77F"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935" w:type="pct"/>
            <w:vMerge/>
            <w:tcBorders>
              <w:top w:val="nil"/>
              <w:left w:val="single" w:sz="4" w:space="0" w:color="auto"/>
              <w:bottom w:val="single" w:sz="4" w:space="0" w:color="auto"/>
              <w:right w:val="single" w:sz="4" w:space="0" w:color="auto"/>
            </w:tcBorders>
            <w:vAlign w:val="center"/>
          </w:tcPr>
          <w:p w14:paraId="3276F5B5"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539" w:type="pct"/>
            <w:tcBorders>
              <w:top w:val="nil"/>
              <w:left w:val="nil"/>
              <w:bottom w:val="single" w:sz="4" w:space="0" w:color="auto"/>
              <w:right w:val="single" w:sz="4" w:space="0" w:color="auto"/>
            </w:tcBorders>
            <w:shd w:val="clear" w:color="auto" w:fill="auto"/>
            <w:vAlign w:val="center"/>
          </w:tcPr>
          <w:p w14:paraId="18BD010A"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2016 г.</w:t>
            </w:r>
          </w:p>
        </w:tc>
        <w:tc>
          <w:tcPr>
            <w:tcW w:w="539" w:type="pct"/>
            <w:tcBorders>
              <w:top w:val="nil"/>
              <w:left w:val="nil"/>
              <w:bottom w:val="single" w:sz="4" w:space="0" w:color="auto"/>
              <w:right w:val="single" w:sz="4" w:space="0" w:color="auto"/>
            </w:tcBorders>
            <w:shd w:val="clear" w:color="auto" w:fill="auto"/>
            <w:vAlign w:val="center"/>
          </w:tcPr>
          <w:p w14:paraId="25DD9FC5"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101 991</w:t>
            </w:r>
          </w:p>
        </w:tc>
        <w:tc>
          <w:tcPr>
            <w:tcW w:w="645" w:type="pct"/>
            <w:tcBorders>
              <w:top w:val="nil"/>
              <w:left w:val="nil"/>
              <w:bottom w:val="single" w:sz="4" w:space="0" w:color="auto"/>
              <w:right w:val="single" w:sz="4" w:space="0" w:color="auto"/>
            </w:tcBorders>
            <w:shd w:val="clear" w:color="auto" w:fill="auto"/>
            <w:vAlign w:val="center"/>
          </w:tcPr>
          <w:p w14:paraId="424718D1"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324 962</w:t>
            </w:r>
          </w:p>
        </w:tc>
        <w:tc>
          <w:tcPr>
            <w:tcW w:w="700" w:type="pct"/>
            <w:tcBorders>
              <w:top w:val="nil"/>
              <w:left w:val="nil"/>
              <w:bottom w:val="single" w:sz="4" w:space="0" w:color="auto"/>
              <w:right w:val="single" w:sz="4" w:space="0" w:color="auto"/>
            </w:tcBorders>
            <w:shd w:val="clear" w:color="auto" w:fill="auto"/>
            <w:vAlign w:val="center"/>
          </w:tcPr>
          <w:p w14:paraId="3C8FD202"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5</w:t>
            </w:r>
          </w:p>
        </w:tc>
      </w:tr>
      <w:tr w:rsidR="00293D64" w:rsidRPr="00B473F6" w14:paraId="3D8C9EB5" w14:textId="77777777" w:rsidTr="00293D64">
        <w:trPr>
          <w:trHeight w:val="315"/>
        </w:trPr>
        <w:tc>
          <w:tcPr>
            <w:tcW w:w="782" w:type="pct"/>
            <w:vMerge/>
            <w:tcBorders>
              <w:top w:val="nil"/>
              <w:left w:val="single" w:sz="4" w:space="0" w:color="auto"/>
              <w:bottom w:val="single" w:sz="4" w:space="0" w:color="auto"/>
              <w:right w:val="single" w:sz="4" w:space="0" w:color="auto"/>
            </w:tcBorders>
            <w:vAlign w:val="center"/>
          </w:tcPr>
          <w:p w14:paraId="4A020DAD"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860" w:type="pct"/>
            <w:vMerge/>
            <w:tcBorders>
              <w:top w:val="nil"/>
              <w:left w:val="single" w:sz="4" w:space="0" w:color="auto"/>
              <w:bottom w:val="single" w:sz="4" w:space="0" w:color="auto"/>
              <w:right w:val="single" w:sz="4" w:space="0" w:color="auto"/>
            </w:tcBorders>
            <w:vAlign w:val="center"/>
          </w:tcPr>
          <w:p w14:paraId="4BD38E5F"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935" w:type="pct"/>
            <w:vMerge/>
            <w:tcBorders>
              <w:top w:val="nil"/>
              <w:left w:val="single" w:sz="4" w:space="0" w:color="auto"/>
              <w:bottom w:val="single" w:sz="4" w:space="0" w:color="auto"/>
              <w:right w:val="single" w:sz="4" w:space="0" w:color="auto"/>
            </w:tcBorders>
            <w:vAlign w:val="center"/>
          </w:tcPr>
          <w:p w14:paraId="0E09BB44"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539" w:type="pct"/>
            <w:tcBorders>
              <w:top w:val="nil"/>
              <w:left w:val="nil"/>
              <w:bottom w:val="single" w:sz="4" w:space="0" w:color="auto"/>
              <w:right w:val="single" w:sz="4" w:space="0" w:color="auto"/>
            </w:tcBorders>
            <w:shd w:val="clear" w:color="auto" w:fill="auto"/>
            <w:vAlign w:val="center"/>
          </w:tcPr>
          <w:p w14:paraId="2661D0A2"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2017 г.</w:t>
            </w:r>
          </w:p>
        </w:tc>
        <w:tc>
          <w:tcPr>
            <w:tcW w:w="539" w:type="pct"/>
            <w:tcBorders>
              <w:top w:val="nil"/>
              <w:left w:val="nil"/>
              <w:bottom w:val="single" w:sz="4" w:space="0" w:color="auto"/>
              <w:right w:val="single" w:sz="4" w:space="0" w:color="auto"/>
            </w:tcBorders>
            <w:shd w:val="clear" w:color="auto" w:fill="auto"/>
            <w:vAlign w:val="center"/>
          </w:tcPr>
          <w:p w14:paraId="118DA1C8"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26 704</w:t>
            </w:r>
          </w:p>
        </w:tc>
        <w:tc>
          <w:tcPr>
            <w:tcW w:w="645" w:type="pct"/>
            <w:tcBorders>
              <w:top w:val="nil"/>
              <w:left w:val="nil"/>
              <w:bottom w:val="single" w:sz="4" w:space="0" w:color="auto"/>
              <w:right w:val="single" w:sz="4" w:space="0" w:color="auto"/>
            </w:tcBorders>
            <w:shd w:val="clear" w:color="auto" w:fill="auto"/>
            <w:vAlign w:val="center"/>
          </w:tcPr>
          <w:p w14:paraId="018441B6"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305 917</w:t>
            </w:r>
          </w:p>
        </w:tc>
        <w:tc>
          <w:tcPr>
            <w:tcW w:w="700" w:type="pct"/>
            <w:tcBorders>
              <w:top w:val="nil"/>
              <w:left w:val="nil"/>
              <w:bottom w:val="single" w:sz="4" w:space="0" w:color="auto"/>
              <w:right w:val="single" w:sz="4" w:space="0" w:color="auto"/>
            </w:tcBorders>
            <w:shd w:val="clear" w:color="auto" w:fill="auto"/>
            <w:vAlign w:val="center"/>
          </w:tcPr>
          <w:p w14:paraId="49D9A49B"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7</w:t>
            </w:r>
          </w:p>
        </w:tc>
      </w:tr>
      <w:tr w:rsidR="00293D64" w:rsidRPr="00B473F6" w14:paraId="45DCAA66" w14:textId="77777777" w:rsidTr="00293D64">
        <w:trPr>
          <w:trHeight w:val="315"/>
        </w:trPr>
        <w:tc>
          <w:tcPr>
            <w:tcW w:w="782" w:type="pct"/>
            <w:vMerge/>
            <w:tcBorders>
              <w:top w:val="nil"/>
              <w:left w:val="single" w:sz="4" w:space="0" w:color="auto"/>
              <w:bottom w:val="single" w:sz="4" w:space="0" w:color="auto"/>
              <w:right w:val="single" w:sz="4" w:space="0" w:color="auto"/>
            </w:tcBorders>
            <w:vAlign w:val="center"/>
          </w:tcPr>
          <w:p w14:paraId="56B1673C"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860" w:type="pct"/>
            <w:vMerge/>
            <w:tcBorders>
              <w:top w:val="nil"/>
              <w:left w:val="single" w:sz="4" w:space="0" w:color="auto"/>
              <w:bottom w:val="single" w:sz="4" w:space="0" w:color="auto"/>
              <w:right w:val="single" w:sz="4" w:space="0" w:color="auto"/>
            </w:tcBorders>
            <w:vAlign w:val="center"/>
          </w:tcPr>
          <w:p w14:paraId="6ED24EB2"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935" w:type="pct"/>
            <w:vMerge/>
            <w:tcBorders>
              <w:top w:val="nil"/>
              <w:left w:val="single" w:sz="4" w:space="0" w:color="auto"/>
              <w:bottom w:val="single" w:sz="4" w:space="0" w:color="auto"/>
              <w:right w:val="single" w:sz="4" w:space="0" w:color="auto"/>
            </w:tcBorders>
            <w:vAlign w:val="center"/>
          </w:tcPr>
          <w:p w14:paraId="15220411"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539" w:type="pct"/>
            <w:tcBorders>
              <w:top w:val="nil"/>
              <w:left w:val="nil"/>
              <w:bottom w:val="single" w:sz="4" w:space="0" w:color="auto"/>
              <w:right w:val="single" w:sz="4" w:space="0" w:color="auto"/>
            </w:tcBorders>
            <w:shd w:val="clear" w:color="auto" w:fill="auto"/>
            <w:vAlign w:val="center"/>
          </w:tcPr>
          <w:p w14:paraId="5502CE53" w14:textId="77777777" w:rsidR="00293D64" w:rsidRPr="00B473F6" w:rsidRDefault="00A973B5" w:rsidP="00A973B5">
            <w:pPr>
              <w:spacing w:after="0" w:line="240" w:lineRule="auto"/>
              <w:jc w:val="right"/>
              <w:rPr>
                <w:rFonts w:ascii="Times New Roman" w:hAnsi="Times New Roman" w:cs="Times New Roman"/>
                <w:b/>
                <w:color w:val="000000"/>
                <w:sz w:val="20"/>
                <w:szCs w:val="20"/>
              </w:rPr>
            </w:pPr>
            <w:r w:rsidRPr="00B473F6">
              <w:rPr>
                <w:rFonts w:ascii="Times New Roman" w:hAnsi="Times New Roman" w:cs="Times New Roman"/>
                <w:b/>
                <w:color w:val="000000"/>
                <w:sz w:val="20"/>
                <w:szCs w:val="20"/>
              </w:rPr>
              <w:t>О</w:t>
            </w:r>
            <w:r w:rsidR="00293D64" w:rsidRPr="00B473F6">
              <w:rPr>
                <w:rFonts w:ascii="Times New Roman" w:hAnsi="Times New Roman" w:cs="Times New Roman"/>
                <w:b/>
                <w:color w:val="000000"/>
                <w:sz w:val="20"/>
                <w:szCs w:val="20"/>
              </w:rPr>
              <w:t>бщо</w:t>
            </w:r>
            <w:r w:rsidRPr="00B473F6">
              <w:rPr>
                <w:rFonts w:ascii="Times New Roman" w:hAnsi="Times New Roman" w:cs="Times New Roman"/>
                <w:b/>
                <w:color w:val="000000"/>
                <w:sz w:val="20"/>
                <w:szCs w:val="20"/>
              </w:rPr>
              <w:t>:</w:t>
            </w:r>
          </w:p>
        </w:tc>
        <w:tc>
          <w:tcPr>
            <w:tcW w:w="539" w:type="pct"/>
            <w:tcBorders>
              <w:top w:val="nil"/>
              <w:left w:val="nil"/>
              <w:bottom w:val="single" w:sz="4" w:space="0" w:color="auto"/>
              <w:right w:val="single" w:sz="4" w:space="0" w:color="auto"/>
            </w:tcBorders>
            <w:shd w:val="clear" w:color="auto" w:fill="auto"/>
            <w:vAlign w:val="center"/>
          </w:tcPr>
          <w:p w14:paraId="67B2314C" w14:textId="77777777" w:rsidR="00293D64" w:rsidRPr="00B473F6" w:rsidRDefault="006F42D7" w:rsidP="00673062">
            <w:pPr>
              <w:spacing w:after="0" w:line="240" w:lineRule="auto"/>
              <w:jc w:val="right"/>
              <w:rPr>
                <w:rFonts w:ascii="Times New Roman" w:hAnsi="Times New Roman" w:cs="Times New Roman"/>
                <w:b/>
                <w:color w:val="000000"/>
                <w:sz w:val="20"/>
                <w:szCs w:val="20"/>
              </w:rPr>
            </w:pPr>
            <w:r w:rsidRPr="00B473F6">
              <w:rPr>
                <w:rFonts w:ascii="Times New Roman" w:hAnsi="Times New Roman" w:cs="Times New Roman"/>
                <w:b/>
                <w:color w:val="000000"/>
                <w:sz w:val="20"/>
                <w:szCs w:val="20"/>
              </w:rPr>
              <w:t>348985</w:t>
            </w:r>
          </w:p>
        </w:tc>
        <w:tc>
          <w:tcPr>
            <w:tcW w:w="645" w:type="pct"/>
            <w:tcBorders>
              <w:top w:val="nil"/>
              <w:left w:val="nil"/>
              <w:bottom w:val="single" w:sz="4" w:space="0" w:color="auto"/>
              <w:right w:val="single" w:sz="4" w:space="0" w:color="auto"/>
            </w:tcBorders>
            <w:shd w:val="clear" w:color="auto" w:fill="auto"/>
            <w:vAlign w:val="center"/>
          </w:tcPr>
          <w:p w14:paraId="3A1A2712" w14:textId="77777777" w:rsidR="00293D64" w:rsidRPr="00B473F6" w:rsidRDefault="006F42D7" w:rsidP="00673062">
            <w:pPr>
              <w:spacing w:after="0" w:line="240" w:lineRule="auto"/>
              <w:jc w:val="right"/>
              <w:rPr>
                <w:rFonts w:ascii="Times New Roman" w:hAnsi="Times New Roman" w:cs="Times New Roman"/>
                <w:b/>
                <w:color w:val="000000"/>
                <w:sz w:val="20"/>
                <w:szCs w:val="20"/>
              </w:rPr>
            </w:pPr>
            <w:r w:rsidRPr="00B473F6">
              <w:rPr>
                <w:rFonts w:ascii="Times New Roman" w:hAnsi="Times New Roman" w:cs="Times New Roman"/>
                <w:b/>
                <w:color w:val="000000"/>
                <w:sz w:val="20"/>
                <w:szCs w:val="20"/>
              </w:rPr>
              <w:t>1408951</w:t>
            </w:r>
          </w:p>
        </w:tc>
        <w:tc>
          <w:tcPr>
            <w:tcW w:w="700" w:type="pct"/>
            <w:tcBorders>
              <w:top w:val="nil"/>
              <w:left w:val="nil"/>
              <w:bottom w:val="single" w:sz="4" w:space="0" w:color="auto"/>
              <w:right w:val="single" w:sz="4" w:space="0" w:color="auto"/>
            </w:tcBorders>
            <w:shd w:val="clear" w:color="auto" w:fill="auto"/>
            <w:vAlign w:val="center"/>
          </w:tcPr>
          <w:p w14:paraId="1859BE0D"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 </w:t>
            </w:r>
          </w:p>
        </w:tc>
      </w:tr>
      <w:tr w:rsidR="00293D64" w:rsidRPr="00B473F6" w14:paraId="51238D5A" w14:textId="77777777" w:rsidTr="00293D64">
        <w:trPr>
          <w:trHeight w:val="315"/>
        </w:trPr>
        <w:tc>
          <w:tcPr>
            <w:tcW w:w="782" w:type="pct"/>
            <w:vMerge w:val="restart"/>
            <w:tcBorders>
              <w:top w:val="nil"/>
              <w:left w:val="single" w:sz="4" w:space="0" w:color="auto"/>
              <w:bottom w:val="single" w:sz="4" w:space="0" w:color="auto"/>
              <w:right w:val="single" w:sz="4" w:space="0" w:color="auto"/>
            </w:tcBorders>
            <w:shd w:val="clear" w:color="auto" w:fill="auto"/>
            <w:vAlign w:val="center"/>
          </w:tcPr>
          <w:p w14:paraId="3D81F54E"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ДГС Ген. Тошево</w:t>
            </w:r>
          </w:p>
        </w:tc>
        <w:tc>
          <w:tcPr>
            <w:tcW w:w="860" w:type="pct"/>
            <w:vMerge w:val="restart"/>
            <w:tcBorders>
              <w:top w:val="nil"/>
              <w:left w:val="single" w:sz="4" w:space="0" w:color="auto"/>
              <w:bottom w:val="single" w:sz="4" w:space="0" w:color="auto"/>
              <w:right w:val="single" w:sz="4" w:space="0" w:color="auto"/>
            </w:tcBorders>
            <w:shd w:val="clear" w:color="auto" w:fill="auto"/>
            <w:vAlign w:val="center"/>
          </w:tcPr>
          <w:p w14:paraId="3DAC7A8B"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12936,7</w:t>
            </w:r>
          </w:p>
        </w:tc>
        <w:tc>
          <w:tcPr>
            <w:tcW w:w="935" w:type="pct"/>
            <w:vMerge w:val="restart"/>
            <w:tcBorders>
              <w:top w:val="nil"/>
              <w:left w:val="single" w:sz="4" w:space="0" w:color="auto"/>
              <w:bottom w:val="single" w:sz="4" w:space="0" w:color="auto"/>
              <w:right w:val="single" w:sz="4" w:space="0" w:color="auto"/>
            </w:tcBorders>
            <w:shd w:val="clear" w:color="auto" w:fill="auto"/>
            <w:vAlign w:val="center"/>
          </w:tcPr>
          <w:p w14:paraId="1CE5EBBB"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Ген. Тошево</w:t>
            </w:r>
          </w:p>
        </w:tc>
        <w:tc>
          <w:tcPr>
            <w:tcW w:w="539" w:type="pct"/>
            <w:tcBorders>
              <w:top w:val="nil"/>
              <w:left w:val="nil"/>
              <w:bottom w:val="single" w:sz="4" w:space="0" w:color="auto"/>
              <w:right w:val="single" w:sz="4" w:space="0" w:color="auto"/>
            </w:tcBorders>
            <w:shd w:val="clear" w:color="auto" w:fill="auto"/>
            <w:vAlign w:val="center"/>
          </w:tcPr>
          <w:p w14:paraId="3B91387B"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2013 г.</w:t>
            </w:r>
          </w:p>
        </w:tc>
        <w:tc>
          <w:tcPr>
            <w:tcW w:w="539" w:type="pct"/>
            <w:tcBorders>
              <w:top w:val="nil"/>
              <w:left w:val="nil"/>
              <w:bottom w:val="single" w:sz="4" w:space="0" w:color="auto"/>
              <w:right w:val="single" w:sz="4" w:space="0" w:color="auto"/>
            </w:tcBorders>
            <w:shd w:val="clear" w:color="auto" w:fill="auto"/>
            <w:vAlign w:val="center"/>
          </w:tcPr>
          <w:p w14:paraId="4D308E77"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33 650</w:t>
            </w:r>
          </w:p>
        </w:tc>
        <w:tc>
          <w:tcPr>
            <w:tcW w:w="645" w:type="pct"/>
            <w:tcBorders>
              <w:top w:val="nil"/>
              <w:left w:val="nil"/>
              <w:bottom w:val="single" w:sz="4" w:space="0" w:color="auto"/>
              <w:right w:val="single" w:sz="4" w:space="0" w:color="auto"/>
            </w:tcBorders>
            <w:shd w:val="clear" w:color="auto" w:fill="auto"/>
            <w:vAlign w:val="center"/>
          </w:tcPr>
          <w:p w14:paraId="5AD64585"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0</w:t>
            </w:r>
          </w:p>
        </w:tc>
        <w:tc>
          <w:tcPr>
            <w:tcW w:w="700" w:type="pct"/>
            <w:tcBorders>
              <w:top w:val="nil"/>
              <w:left w:val="nil"/>
              <w:bottom w:val="single" w:sz="4" w:space="0" w:color="auto"/>
              <w:right w:val="single" w:sz="4" w:space="0" w:color="auto"/>
            </w:tcBorders>
            <w:shd w:val="clear" w:color="auto" w:fill="auto"/>
            <w:vAlign w:val="center"/>
          </w:tcPr>
          <w:p w14:paraId="6935D46F"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1</w:t>
            </w:r>
          </w:p>
        </w:tc>
      </w:tr>
      <w:tr w:rsidR="00293D64" w:rsidRPr="00B473F6" w14:paraId="48BA07C5" w14:textId="77777777" w:rsidTr="00293D64">
        <w:trPr>
          <w:trHeight w:val="315"/>
        </w:trPr>
        <w:tc>
          <w:tcPr>
            <w:tcW w:w="782" w:type="pct"/>
            <w:vMerge/>
            <w:tcBorders>
              <w:top w:val="nil"/>
              <w:left w:val="single" w:sz="4" w:space="0" w:color="auto"/>
              <w:bottom w:val="single" w:sz="4" w:space="0" w:color="auto"/>
              <w:right w:val="single" w:sz="4" w:space="0" w:color="auto"/>
            </w:tcBorders>
            <w:vAlign w:val="center"/>
          </w:tcPr>
          <w:p w14:paraId="5BF2862B"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860" w:type="pct"/>
            <w:vMerge/>
            <w:tcBorders>
              <w:top w:val="nil"/>
              <w:left w:val="single" w:sz="4" w:space="0" w:color="auto"/>
              <w:bottom w:val="single" w:sz="4" w:space="0" w:color="auto"/>
              <w:right w:val="single" w:sz="4" w:space="0" w:color="auto"/>
            </w:tcBorders>
            <w:vAlign w:val="center"/>
          </w:tcPr>
          <w:p w14:paraId="0211FC9C"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935" w:type="pct"/>
            <w:vMerge/>
            <w:tcBorders>
              <w:top w:val="nil"/>
              <w:left w:val="single" w:sz="4" w:space="0" w:color="auto"/>
              <w:bottom w:val="single" w:sz="4" w:space="0" w:color="auto"/>
              <w:right w:val="single" w:sz="4" w:space="0" w:color="auto"/>
            </w:tcBorders>
            <w:vAlign w:val="center"/>
          </w:tcPr>
          <w:p w14:paraId="0714B01C"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539" w:type="pct"/>
            <w:tcBorders>
              <w:top w:val="nil"/>
              <w:left w:val="nil"/>
              <w:bottom w:val="single" w:sz="4" w:space="0" w:color="auto"/>
              <w:right w:val="single" w:sz="4" w:space="0" w:color="auto"/>
            </w:tcBorders>
            <w:shd w:val="clear" w:color="auto" w:fill="auto"/>
            <w:vAlign w:val="center"/>
          </w:tcPr>
          <w:p w14:paraId="3FB4E7EF"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2014 г.</w:t>
            </w:r>
          </w:p>
        </w:tc>
        <w:tc>
          <w:tcPr>
            <w:tcW w:w="539" w:type="pct"/>
            <w:tcBorders>
              <w:top w:val="nil"/>
              <w:left w:val="nil"/>
              <w:bottom w:val="single" w:sz="4" w:space="0" w:color="auto"/>
              <w:right w:val="single" w:sz="4" w:space="0" w:color="auto"/>
            </w:tcBorders>
            <w:shd w:val="clear" w:color="auto" w:fill="auto"/>
            <w:vAlign w:val="center"/>
          </w:tcPr>
          <w:p w14:paraId="1A328A6B"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33 130</w:t>
            </w:r>
          </w:p>
        </w:tc>
        <w:tc>
          <w:tcPr>
            <w:tcW w:w="645" w:type="pct"/>
            <w:tcBorders>
              <w:top w:val="nil"/>
              <w:left w:val="nil"/>
              <w:bottom w:val="single" w:sz="4" w:space="0" w:color="auto"/>
              <w:right w:val="single" w:sz="4" w:space="0" w:color="auto"/>
            </w:tcBorders>
            <w:shd w:val="clear" w:color="auto" w:fill="auto"/>
            <w:vAlign w:val="center"/>
          </w:tcPr>
          <w:p w14:paraId="1FF4E3D2"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0</w:t>
            </w:r>
          </w:p>
        </w:tc>
        <w:tc>
          <w:tcPr>
            <w:tcW w:w="700" w:type="pct"/>
            <w:tcBorders>
              <w:top w:val="nil"/>
              <w:left w:val="nil"/>
              <w:bottom w:val="single" w:sz="4" w:space="0" w:color="auto"/>
              <w:right w:val="single" w:sz="4" w:space="0" w:color="auto"/>
            </w:tcBorders>
            <w:shd w:val="clear" w:color="auto" w:fill="auto"/>
            <w:vAlign w:val="center"/>
          </w:tcPr>
          <w:p w14:paraId="10D4A491"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1</w:t>
            </w:r>
          </w:p>
        </w:tc>
      </w:tr>
      <w:tr w:rsidR="00293D64" w:rsidRPr="00B473F6" w14:paraId="3F3E3128" w14:textId="77777777" w:rsidTr="00293D64">
        <w:trPr>
          <w:trHeight w:val="315"/>
        </w:trPr>
        <w:tc>
          <w:tcPr>
            <w:tcW w:w="782" w:type="pct"/>
            <w:vMerge/>
            <w:tcBorders>
              <w:top w:val="nil"/>
              <w:left w:val="single" w:sz="4" w:space="0" w:color="auto"/>
              <w:bottom w:val="single" w:sz="4" w:space="0" w:color="auto"/>
              <w:right w:val="single" w:sz="4" w:space="0" w:color="auto"/>
            </w:tcBorders>
            <w:vAlign w:val="center"/>
          </w:tcPr>
          <w:p w14:paraId="23C8FA24"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860" w:type="pct"/>
            <w:vMerge/>
            <w:tcBorders>
              <w:top w:val="nil"/>
              <w:left w:val="single" w:sz="4" w:space="0" w:color="auto"/>
              <w:bottom w:val="single" w:sz="4" w:space="0" w:color="auto"/>
              <w:right w:val="single" w:sz="4" w:space="0" w:color="auto"/>
            </w:tcBorders>
            <w:vAlign w:val="center"/>
          </w:tcPr>
          <w:p w14:paraId="70310E4B"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935" w:type="pct"/>
            <w:vMerge/>
            <w:tcBorders>
              <w:top w:val="nil"/>
              <w:left w:val="single" w:sz="4" w:space="0" w:color="auto"/>
              <w:bottom w:val="single" w:sz="4" w:space="0" w:color="auto"/>
              <w:right w:val="single" w:sz="4" w:space="0" w:color="auto"/>
            </w:tcBorders>
            <w:vAlign w:val="center"/>
          </w:tcPr>
          <w:p w14:paraId="24FE3D92"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539" w:type="pct"/>
            <w:tcBorders>
              <w:top w:val="nil"/>
              <w:left w:val="nil"/>
              <w:bottom w:val="single" w:sz="4" w:space="0" w:color="auto"/>
              <w:right w:val="single" w:sz="4" w:space="0" w:color="auto"/>
            </w:tcBorders>
            <w:shd w:val="clear" w:color="auto" w:fill="auto"/>
            <w:vAlign w:val="center"/>
          </w:tcPr>
          <w:p w14:paraId="488CDA49"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2015 г.</w:t>
            </w:r>
          </w:p>
        </w:tc>
        <w:tc>
          <w:tcPr>
            <w:tcW w:w="539" w:type="pct"/>
            <w:tcBorders>
              <w:top w:val="nil"/>
              <w:left w:val="nil"/>
              <w:bottom w:val="single" w:sz="4" w:space="0" w:color="auto"/>
              <w:right w:val="single" w:sz="4" w:space="0" w:color="auto"/>
            </w:tcBorders>
            <w:shd w:val="clear" w:color="auto" w:fill="auto"/>
            <w:vAlign w:val="center"/>
          </w:tcPr>
          <w:p w14:paraId="5E9F10F6"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0</w:t>
            </w:r>
          </w:p>
        </w:tc>
        <w:tc>
          <w:tcPr>
            <w:tcW w:w="645" w:type="pct"/>
            <w:tcBorders>
              <w:top w:val="nil"/>
              <w:left w:val="nil"/>
              <w:bottom w:val="single" w:sz="4" w:space="0" w:color="auto"/>
              <w:right w:val="single" w:sz="4" w:space="0" w:color="auto"/>
            </w:tcBorders>
            <w:shd w:val="clear" w:color="auto" w:fill="auto"/>
            <w:vAlign w:val="center"/>
          </w:tcPr>
          <w:p w14:paraId="175AA388"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0</w:t>
            </w:r>
          </w:p>
        </w:tc>
        <w:tc>
          <w:tcPr>
            <w:tcW w:w="700" w:type="pct"/>
            <w:tcBorders>
              <w:top w:val="nil"/>
              <w:left w:val="nil"/>
              <w:bottom w:val="single" w:sz="4" w:space="0" w:color="auto"/>
              <w:right w:val="single" w:sz="4" w:space="0" w:color="auto"/>
            </w:tcBorders>
            <w:shd w:val="clear" w:color="auto" w:fill="auto"/>
            <w:vAlign w:val="center"/>
          </w:tcPr>
          <w:p w14:paraId="0B405D0B"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1</w:t>
            </w:r>
          </w:p>
        </w:tc>
      </w:tr>
      <w:tr w:rsidR="00293D64" w:rsidRPr="00B473F6" w14:paraId="6B657AE5" w14:textId="77777777" w:rsidTr="00293D64">
        <w:trPr>
          <w:trHeight w:val="315"/>
        </w:trPr>
        <w:tc>
          <w:tcPr>
            <w:tcW w:w="782" w:type="pct"/>
            <w:vMerge/>
            <w:tcBorders>
              <w:top w:val="nil"/>
              <w:left w:val="single" w:sz="4" w:space="0" w:color="auto"/>
              <w:bottom w:val="single" w:sz="4" w:space="0" w:color="auto"/>
              <w:right w:val="single" w:sz="4" w:space="0" w:color="auto"/>
            </w:tcBorders>
            <w:vAlign w:val="center"/>
          </w:tcPr>
          <w:p w14:paraId="4FF0B448"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860" w:type="pct"/>
            <w:vMerge/>
            <w:tcBorders>
              <w:top w:val="nil"/>
              <w:left w:val="single" w:sz="4" w:space="0" w:color="auto"/>
              <w:bottom w:val="single" w:sz="4" w:space="0" w:color="auto"/>
              <w:right w:val="single" w:sz="4" w:space="0" w:color="auto"/>
            </w:tcBorders>
            <w:vAlign w:val="center"/>
          </w:tcPr>
          <w:p w14:paraId="60410572"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935" w:type="pct"/>
            <w:vMerge/>
            <w:tcBorders>
              <w:top w:val="nil"/>
              <w:left w:val="single" w:sz="4" w:space="0" w:color="auto"/>
              <w:bottom w:val="single" w:sz="4" w:space="0" w:color="auto"/>
              <w:right w:val="single" w:sz="4" w:space="0" w:color="auto"/>
            </w:tcBorders>
            <w:vAlign w:val="center"/>
          </w:tcPr>
          <w:p w14:paraId="397AD7B5"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539" w:type="pct"/>
            <w:tcBorders>
              <w:top w:val="nil"/>
              <w:left w:val="nil"/>
              <w:bottom w:val="single" w:sz="4" w:space="0" w:color="auto"/>
              <w:right w:val="single" w:sz="4" w:space="0" w:color="auto"/>
            </w:tcBorders>
            <w:shd w:val="clear" w:color="auto" w:fill="auto"/>
            <w:vAlign w:val="center"/>
          </w:tcPr>
          <w:p w14:paraId="38B206CF"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2016 г.</w:t>
            </w:r>
          </w:p>
        </w:tc>
        <w:tc>
          <w:tcPr>
            <w:tcW w:w="539" w:type="pct"/>
            <w:tcBorders>
              <w:top w:val="nil"/>
              <w:left w:val="nil"/>
              <w:bottom w:val="single" w:sz="4" w:space="0" w:color="auto"/>
              <w:right w:val="single" w:sz="4" w:space="0" w:color="auto"/>
            </w:tcBorders>
            <w:shd w:val="clear" w:color="auto" w:fill="auto"/>
            <w:vAlign w:val="center"/>
          </w:tcPr>
          <w:p w14:paraId="20BBF4B0"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0</w:t>
            </w:r>
          </w:p>
        </w:tc>
        <w:tc>
          <w:tcPr>
            <w:tcW w:w="645" w:type="pct"/>
            <w:tcBorders>
              <w:top w:val="nil"/>
              <w:left w:val="nil"/>
              <w:bottom w:val="single" w:sz="4" w:space="0" w:color="auto"/>
              <w:right w:val="single" w:sz="4" w:space="0" w:color="auto"/>
            </w:tcBorders>
            <w:shd w:val="clear" w:color="auto" w:fill="auto"/>
            <w:vAlign w:val="center"/>
          </w:tcPr>
          <w:p w14:paraId="65A6D455"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0</w:t>
            </w:r>
          </w:p>
        </w:tc>
        <w:tc>
          <w:tcPr>
            <w:tcW w:w="700" w:type="pct"/>
            <w:tcBorders>
              <w:top w:val="nil"/>
              <w:left w:val="nil"/>
              <w:bottom w:val="single" w:sz="4" w:space="0" w:color="auto"/>
              <w:right w:val="single" w:sz="4" w:space="0" w:color="auto"/>
            </w:tcBorders>
            <w:shd w:val="clear" w:color="auto" w:fill="auto"/>
            <w:vAlign w:val="center"/>
          </w:tcPr>
          <w:p w14:paraId="4C2CBD42"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1</w:t>
            </w:r>
          </w:p>
        </w:tc>
      </w:tr>
      <w:tr w:rsidR="00293D64" w:rsidRPr="00B473F6" w14:paraId="0CA3D7FF" w14:textId="77777777" w:rsidTr="00293D64">
        <w:trPr>
          <w:trHeight w:val="315"/>
        </w:trPr>
        <w:tc>
          <w:tcPr>
            <w:tcW w:w="782" w:type="pct"/>
            <w:vMerge/>
            <w:tcBorders>
              <w:top w:val="nil"/>
              <w:left w:val="single" w:sz="4" w:space="0" w:color="auto"/>
              <w:bottom w:val="single" w:sz="4" w:space="0" w:color="auto"/>
              <w:right w:val="single" w:sz="4" w:space="0" w:color="auto"/>
            </w:tcBorders>
            <w:vAlign w:val="center"/>
          </w:tcPr>
          <w:p w14:paraId="2F288EF1"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860" w:type="pct"/>
            <w:vMerge/>
            <w:tcBorders>
              <w:top w:val="nil"/>
              <w:left w:val="single" w:sz="4" w:space="0" w:color="auto"/>
              <w:bottom w:val="single" w:sz="4" w:space="0" w:color="auto"/>
              <w:right w:val="single" w:sz="4" w:space="0" w:color="auto"/>
            </w:tcBorders>
            <w:vAlign w:val="center"/>
          </w:tcPr>
          <w:p w14:paraId="42006ED2"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935" w:type="pct"/>
            <w:vMerge/>
            <w:tcBorders>
              <w:top w:val="nil"/>
              <w:left w:val="single" w:sz="4" w:space="0" w:color="auto"/>
              <w:bottom w:val="single" w:sz="4" w:space="0" w:color="auto"/>
              <w:right w:val="single" w:sz="4" w:space="0" w:color="auto"/>
            </w:tcBorders>
            <w:vAlign w:val="center"/>
          </w:tcPr>
          <w:p w14:paraId="25A83BC4"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539" w:type="pct"/>
            <w:tcBorders>
              <w:top w:val="nil"/>
              <w:left w:val="nil"/>
              <w:bottom w:val="single" w:sz="4" w:space="0" w:color="auto"/>
              <w:right w:val="single" w:sz="4" w:space="0" w:color="auto"/>
            </w:tcBorders>
            <w:shd w:val="clear" w:color="auto" w:fill="auto"/>
            <w:vAlign w:val="center"/>
          </w:tcPr>
          <w:p w14:paraId="4209A100"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2017 г.</w:t>
            </w:r>
          </w:p>
        </w:tc>
        <w:tc>
          <w:tcPr>
            <w:tcW w:w="539" w:type="pct"/>
            <w:tcBorders>
              <w:top w:val="nil"/>
              <w:left w:val="nil"/>
              <w:bottom w:val="single" w:sz="4" w:space="0" w:color="auto"/>
              <w:right w:val="single" w:sz="4" w:space="0" w:color="auto"/>
            </w:tcBorders>
            <w:shd w:val="clear" w:color="auto" w:fill="auto"/>
            <w:vAlign w:val="center"/>
          </w:tcPr>
          <w:p w14:paraId="06724BD4"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0</w:t>
            </w:r>
          </w:p>
        </w:tc>
        <w:tc>
          <w:tcPr>
            <w:tcW w:w="645" w:type="pct"/>
            <w:tcBorders>
              <w:top w:val="nil"/>
              <w:left w:val="nil"/>
              <w:bottom w:val="single" w:sz="4" w:space="0" w:color="auto"/>
              <w:right w:val="single" w:sz="4" w:space="0" w:color="auto"/>
            </w:tcBorders>
            <w:shd w:val="clear" w:color="auto" w:fill="auto"/>
            <w:vAlign w:val="center"/>
          </w:tcPr>
          <w:p w14:paraId="69D3BAC9"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0</w:t>
            </w:r>
          </w:p>
        </w:tc>
        <w:tc>
          <w:tcPr>
            <w:tcW w:w="700" w:type="pct"/>
            <w:tcBorders>
              <w:top w:val="nil"/>
              <w:left w:val="nil"/>
              <w:bottom w:val="single" w:sz="4" w:space="0" w:color="auto"/>
              <w:right w:val="single" w:sz="4" w:space="0" w:color="auto"/>
            </w:tcBorders>
            <w:shd w:val="clear" w:color="auto" w:fill="auto"/>
            <w:vAlign w:val="center"/>
          </w:tcPr>
          <w:p w14:paraId="7AB1A8C0"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1</w:t>
            </w:r>
          </w:p>
        </w:tc>
      </w:tr>
      <w:tr w:rsidR="00293D64" w:rsidRPr="00B473F6" w14:paraId="369F8A9A" w14:textId="77777777" w:rsidTr="00293D64">
        <w:trPr>
          <w:trHeight w:val="315"/>
        </w:trPr>
        <w:tc>
          <w:tcPr>
            <w:tcW w:w="782" w:type="pct"/>
            <w:vMerge/>
            <w:tcBorders>
              <w:top w:val="nil"/>
              <w:left w:val="single" w:sz="4" w:space="0" w:color="auto"/>
              <w:bottom w:val="single" w:sz="4" w:space="0" w:color="auto"/>
              <w:right w:val="single" w:sz="4" w:space="0" w:color="auto"/>
            </w:tcBorders>
            <w:vAlign w:val="center"/>
          </w:tcPr>
          <w:p w14:paraId="04A20A10"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860" w:type="pct"/>
            <w:vMerge/>
            <w:tcBorders>
              <w:top w:val="nil"/>
              <w:left w:val="single" w:sz="4" w:space="0" w:color="auto"/>
              <w:bottom w:val="single" w:sz="4" w:space="0" w:color="auto"/>
              <w:right w:val="single" w:sz="4" w:space="0" w:color="auto"/>
            </w:tcBorders>
            <w:vAlign w:val="center"/>
          </w:tcPr>
          <w:p w14:paraId="5768B2AC"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935" w:type="pct"/>
            <w:vMerge/>
            <w:tcBorders>
              <w:top w:val="nil"/>
              <w:left w:val="single" w:sz="4" w:space="0" w:color="auto"/>
              <w:bottom w:val="single" w:sz="4" w:space="0" w:color="auto"/>
              <w:right w:val="single" w:sz="4" w:space="0" w:color="auto"/>
            </w:tcBorders>
            <w:vAlign w:val="center"/>
          </w:tcPr>
          <w:p w14:paraId="669B466D"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539" w:type="pct"/>
            <w:tcBorders>
              <w:top w:val="nil"/>
              <w:left w:val="nil"/>
              <w:bottom w:val="single" w:sz="4" w:space="0" w:color="auto"/>
              <w:right w:val="single" w:sz="4" w:space="0" w:color="auto"/>
            </w:tcBorders>
            <w:shd w:val="clear" w:color="auto" w:fill="auto"/>
            <w:vAlign w:val="center"/>
          </w:tcPr>
          <w:p w14:paraId="6DE9AA8C" w14:textId="77777777" w:rsidR="00293D64" w:rsidRPr="00B473F6" w:rsidRDefault="00A973B5" w:rsidP="00A973B5">
            <w:pPr>
              <w:spacing w:after="0" w:line="240" w:lineRule="auto"/>
              <w:jc w:val="right"/>
              <w:rPr>
                <w:rFonts w:ascii="Times New Roman" w:hAnsi="Times New Roman" w:cs="Times New Roman"/>
                <w:b/>
                <w:color w:val="000000"/>
                <w:sz w:val="20"/>
                <w:szCs w:val="20"/>
              </w:rPr>
            </w:pPr>
            <w:r w:rsidRPr="00B473F6">
              <w:rPr>
                <w:rFonts w:ascii="Times New Roman" w:hAnsi="Times New Roman" w:cs="Times New Roman"/>
                <w:b/>
                <w:color w:val="000000"/>
                <w:sz w:val="20"/>
                <w:szCs w:val="20"/>
              </w:rPr>
              <w:t>О</w:t>
            </w:r>
            <w:r w:rsidR="00293D64" w:rsidRPr="00B473F6">
              <w:rPr>
                <w:rFonts w:ascii="Times New Roman" w:hAnsi="Times New Roman" w:cs="Times New Roman"/>
                <w:b/>
                <w:color w:val="000000"/>
                <w:sz w:val="20"/>
                <w:szCs w:val="20"/>
              </w:rPr>
              <w:t>бщо</w:t>
            </w:r>
            <w:r w:rsidRPr="00B473F6">
              <w:rPr>
                <w:rFonts w:ascii="Times New Roman" w:hAnsi="Times New Roman" w:cs="Times New Roman"/>
                <w:b/>
                <w:color w:val="000000"/>
                <w:sz w:val="20"/>
                <w:szCs w:val="20"/>
              </w:rPr>
              <w:t>:</w:t>
            </w:r>
          </w:p>
        </w:tc>
        <w:tc>
          <w:tcPr>
            <w:tcW w:w="539" w:type="pct"/>
            <w:tcBorders>
              <w:top w:val="nil"/>
              <w:left w:val="nil"/>
              <w:bottom w:val="single" w:sz="4" w:space="0" w:color="auto"/>
              <w:right w:val="single" w:sz="4" w:space="0" w:color="auto"/>
            </w:tcBorders>
            <w:shd w:val="clear" w:color="auto" w:fill="auto"/>
            <w:vAlign w:val="center"/>
          </w:tcPr>
          <w:p w14:paraId="3840ACBA" w14:textId="77777777" w:rsidR="00293D64" w:rsidRPr="00B473F6" w:rsidRDefault="006F42D7" w:rsidP="00673062">
            <w:pPr>
              <w:spacing w:after="0" w:line="240" w:lineRule="auto"/>
              <w:jc w:val="right"/>
              <w:rPr>
                <w:rFonts w:ascii="Times New Roman" w:hAnsi="Times New Roman" w:cs="Times New Roman"/>
                <w:b/>
                <w:color w:val="000000"/>
                <w:sz w:val="20"/>
                <w:szCs w:val="20"/>
              </w:rPr>
            </w:pPr>
            <w:r w:rsidRPr="00B473F6">
              <w:rPr>
                <w:rFonts w:ascii="Times New Roman" w:hAnsi="Times New Roman" w:cs="Times New Roman"/>
                <w:b/>
                <w:color w:val="000000"/>
                <w:sz w:val="20"/>
                <w:szCs w:val="20"/>
              </w:rPr>
              <w:t>66780</w:t>
            </w:r>
          </w:p>
        </w:tc>
        <w:tc>
          <w:tcPr>
            <w:tcW w:w="645" w:type="pct"/>
            <w:tcBorders>
              <w:top w:val="nil"/>
              <w:left w:val="nil"/>
              <w:bottom w:val="single" w:sz="4" w:space="0" w:color="auto"/>
              <w:right w:val="single" w:sz="4" w:space="0" w:color="auto"/>
            </w:tcBorders>
            <w:shd w:val="clear" w:color="auto" w:fill="auto"/>
            <w:vAlign w:val="center"/>
          </w:tcPr>
          <w:p w14:paraId="242F3CC1" w14:textId="77777777" w:rsidR="00293D64" w:rsidRPr="00B473F6" w:rsidRDefault="006F42D7" w:rsidP="00673062">
            <w:pPr>
              <w:spacing w:after="0" w:line="240" w:lineRule="auto"/>
              <w:jc w:val="right"/>
              <w:rPr>
                <w:rFonts w:ascii="Times New Roman" w:hAnsi="Times New Roman" w:cs="Times New Roman"/>
                <w:b/>
                <w:color w:val="000000"/>
                <w:sz w:val="20"/>
                <w:szCs w:val="20"/>
              </w:rPr>
            </w:pPr>
            <w:r w:rsidRPr="00B473F6">
              <w:rPr>
                <w:rFonts w:ascii="Times New Roman" w:hAnsi="Times New Roman" w:cs="Times New Roman"/>
                <w:b/>
                <w:color w:val="000000"/>
                <w:sz w:val="20"/>
                <w:szCs w:val="20"/>
              </w:rPr>
              <w:t>0</w:t>
            </w:r>
          </w:p>
        </w:tc>
        <w:tc>
          <w:tcPr>
            <w:tcW w:w="700" w:type="pct"/>
            <w:tcBorders>
              <w:top w:val="nil"/>
              <w:left w:val="nil"/>
              <w:bottom w:val="single" w:sz="4" w:space="0" w:color="auto"/>
              <w:right w:val="single" w:sz="4" w:space="0" w:color="auto"/>
            </w:tcBorders>
            <w:shd w:val="clear" w:color="auto" w:fill="auto"/>
            <w:vAlign w:val="center"/>
          </w:tcPr>
          <w:p w14:paraId="433A8224"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 </w:t>
            </w:r>
          </w:p>
        </w:tc>
      </w:tr>
      <w:tr w:rsidR="00293D64" w:rsidRPr="00B473F6" w14:paraId="4AB2F081" w14:textId="77777777" w:rsidTr="00293D64">
        <w:trPr>
          <w:trHeight w:val="315"/>
        </w:trPr>
        <w:tc>
          <w:tcPr>
            <w:tcW w:w="782" w:type="pct"/>
            <w:vMerge w:val="restart"/>
            <w:tcBorders>
              <w:top w:val="nil"/>
              <w:left w:val="single" w:sz="4" w:space="0" w:color="auto"/>
              <w:bottom w:val="single" w:sz="4" w:space="0" w:color="auto"/>
              <w:right w:val="single" w:sz="4" w:space="0" w:color="auto"/>
            </w:tcBorders>
            <w:shd w:val="clear" w:color="auto" w:fill="auto"/>
            <w:vAlign w:val="center"/>
          </w:tcPr>
          <w:p w14:paraId="21950286"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ДЛС Балчик</w:t>
            </w:r>
          </w:p>
        </w:tc>
        <w:tc>
          <w:tcPr>
            <w:tcW w:w="860" w:type="pct"/>
            <w:vMerge w:val="restart"/>
            <w:tcBorders>
              <w:top w:val="nil"/>
              <w:left w:val="single" w:sz="4" w:space="0" w:color="auto"/>
              <w:bottom w:val="single" w:sz="4" w:space="0" w:color="auto"/>
              <w:right w:val="single" w:sz="4" w:space="0" w:color="auto"/>
            </w:tcBorders>
            <w:shd w:val="clear" w:color="auto" w:fill="auto"/>
            <w:vAlign w:val="center"/>
          </w:tcPr>
          <w:p w14:paraId="6C8E9A94"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16 207,8</w:t>
            </w:r>
          </w:p>
        </w:tc>
        <w:tc>
          <w:tcPr>
            <w:tcW w:w="935" w:type="pct"/>
            <w:vMerge w:val="restart"/>
            <w:tcBorders>
              <w:top w:val="nil"/>
              <w:left w:val="single" w:sz="4" w:space="0" w:color="auto"/>
              <w:bottom w:val="single" w:sz="4" w:space="0" w:color="auto"/>
              <w:right w:val="single" w:sz="4" w:space="0" w:color="auto"/>
            </w:tcBorders>
            <w:shd w:val="clear" w:color="auto" w:fill="auto"/>
            <w:vAlign w:val="center"/>
          </w:tcPr>
          <w:p w14:paraId="35CD200B"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Балчик</w:t>
            </w:r>
          </w:p>
        </w:tc>
        <w:tc>
          <w:tcPr>
            <w:tcW w:w="539" w:type="pct"/>
            <w:tcBorders>
              <w:top w:val="nil"/>
              <w:left w:val="nil"/>
              <w:bottom w:val="single" w:sz="4" w:space="0" w:color="auto"/>
              <w:right w:val="single" w:sz="4" w:space="0" w:color="auto"/>
            </w:tcBorders>
            <w:shd w:val="clear" w:color="auto" w:fill="auto"/>
            <w:vAlign w:val="center"/>
          </w:tcPr>
          <w:p w14:paraId="19531EA4"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2013 г.</w:t>
            </w:r>
          </w:p>
        </w:tc>
        <w:tc>
          <w:tcPr>
            <w:tcW w:w="539" w:type="pct"/>
            <w:tcBorders>
              <w:top w:val="nil"/>
              <w:left w:val="nil"/>
              <w:bottom w:val="single" w:sz="4" w:space="0" w:color="auto"/>
              <w:right w:val="single" w:sz="4" w:space="0" w:color="auto"/>
            </w:tcBorders>
            <w:shd w:val="clear" w:color="auto" w:fill="auto"/>
            <w:vAlign w:val="center"/>
          </w:tcPr>
          <w:p w14:paraId="24CB287C"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69 705</w:t>
            </w:r>
          </w:p>
        </w:tc>
        <w:tc>
          <w:tcPr>
            <w:tcW w:w="645" w:type="pct"/>
            <w:tcBorders>
              <w:top w:val="nil"/>
              <w:left w:val="nil"/>
              <w:bottom w:val="single" w:sz="4" w:space="0" w:color="auto"/>
              <w:right w:val="single" w:sz="4" w:space="0" w:color="auto"/>
            </w:tcBorders>
            <w:shd w:val="clear" w:color="auto" w:fill="auto"/>
            <w:vAlign w:val="center"/>
          </w:tcPr>
          <w:p w14:paraId="20DCEBA6"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373 918</w:t>
            </w:r>
          </w:p>
        </w:tc>
        <w:tc>
          <w:tcPr>
            <w:tcW w:w="700" w:type="pct"/>
            <w:tcBorders>
              <w:top w:val="nil"/>
              <w:left w:val="nil"/>
              <w:bottom w:val="single" w:sz="4" w:space="0" w:color="auto"/>
              <w:right w:val="single" w:sz="4" w:space="0" w:color="auto"/>
            </w:tcBorders>
            <w:shd w:val="clear" w:color="auto" w:fill="auto"/>
            <w:vAlign w:val="center"/>
          </w:tcPr>
          <w:p w14:paraId="56490789"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10</w:t>
            </w:r>
          </w:p>
        </w:tc>
      </w:tr>
      <w:tr w:rsidR="00293D64" w:rsidRPr="00B473F6" w14:paraId="55DCB3CD" w14:textId="77777777" w:rsidTr="00293D64">
        <w:trPr>
          <w:trHeight w:val="315"/>
        </w:trPr>
        <w:tc>
          <w:tcPr>
            <w:tcW w:w="782" w:type="pct"/>
            <w:vMerge/>
            <w:tcBorders>
              <w:top w:val="nil"/>
              <w:left w:val="single" w:sz="4" w:space="0" w:color="auto"/>
              <w:bottom w:val="single" w:sz="4" w:space="0" w:color="auto"/>
              <w:right w:val="single" w:sz="4" w:space="0" w:color="auto"/>
            </w:tcBorders>
            <w:vAlign w:val="center"/>
          </w:tcPr>
          <w:p w14:paraId="4DC1679E"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860" w:type="pct"/>
            <w:vMerge/>
            <w:tcBorders>
              <w:top w:val="nil"/>
              <w:left w:val="single" w:sz="4" w:space="0" w:color="auto"/>
              <w:bottom w:val="single" w:sz="4" w:space="0" w:color="auto"/>
              <w:right w:val="single" w:sz="4" w:space="0" w:color="auto"/>
            </w:tcBorders>
            <w:vAlign w:val="center"/>
          </w:tcPr>
          <w:p w14:paraId="0FB101AD"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935" w:type="pct"/>
            <w:vMerge/>
            <w:tcBorders>
              <w:top w:val="nil"/>
              <w:left w:val="single" w:sz="4" w:space="0" w:color="auto"/>
              <w:bottom w:val="single" w:sz="4" w:space="0" w:color="auto"/>
              <w:right w:val="single" w:sz="4" w:space="0" w:color="auto"/>
            </w:tcBorders>
            <w:vAlign w:val="center"/>
          </w:tcPr>
          <w:p w14:paraId="149A0532"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539" w:type="pct"/>
            <w:tcBorders>
              <w:top w:val="nil"/>
              <w:left w:val="nil"/>
              <w:bottom w:val="single" w:sz="4" w:space="0" w:color="auto"/>
              <w:right w:val="single" w:sz="4" w:space="0" w:color="auto"/>
            </w:tcBorders>
            <w:shd w:val="clear" w:color="auto" w:fill="auto"/>
            <w:vAlign w:val="center"/>
          </w:tcPr>
          <w:p w14:paraId="73C5FD3E"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2014 г.</w:t>
            </w:r>
          </w:p>
        </w:tc>
        <w:tc>
          <w:tcPr>
            <w:tcW w:w="539" w:type="pct"/>
            <w:tcBorders>
              <w:top w:val="nil"/>
              <w:left w:val="nil"/>
              <w:bottom w:val="single" w:sz="4" w:space="0" w:color="auto"/>
              <w:right w:val="single" w:sz="4" w:space="0" w:color="auto"/>
            </w:tcBorders>
            <w:shd w:val="clear" w:color="auto" w:fill="auto"/>
            <w:vAlign w:val="center"/>
          </w:tcPr>
          <w:p w14:paraId="0D912891"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66 791</w:t>
            </w:r>
          </w:p>
        </w:tc>
        <w:tc>
          <w:tcPr>
            <w:tcW w:w="645" w:type="pct"/>
            <w:tcBorders>
              <w:top w:val="nil"/>
              <w:left w:val="nil"/>
              <w:bottom w:val="single" w:sz="4" w:space="0" w:color="auto"/>
              <w:right w:val="single" w:sz="4" w:space="0" w:color="auto"/>
            </w:tcBorders>
            <w:shd w:val="clear" w:color="auto" w:fill="auto"/>
            <w:vAlign w:val="center"/>
          </w:tcPr>
          <w:p w14:paraId="14CDEBAA"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314 476</w:t>
            </w:r>
          </w:p>
        </w:tc>
        <w:tc>
          <w:tcPr>
            <w:tcW w:w="700" w:type="pct"/>
            <w:tcBorders>
              <w:top w:val="nil"/>
              <w:left w:val="nil"/>
              <w:bottom w:val="single" w:sz="4" w:space="0" w:color="auto"/>
              <w:right w:val="single" w:sz="4" w:space="0" w:color="auto"/>
            </w:tcBorders>
            <w:shd w:val="clear" w:color="auto" w:fill="auto"/>
            <w:vAlign w:val="center"/>
          </w:tcPr>
          <w:p w14:paraId="3AD699F2"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10</w:t>
            </w:r>
          </w:p>
        </w:tc>
      </w:tr>
      <w:tr w:rsidR="00293D64" w:rsidRPr="00B473F6" w14:paraId="0123E92E" w14:textId="77777777" w:rsidTr="00293D64">
        <w:trPr>
          <w:trHeight w:val="315"/>
        </w:trPr>
        <w:tc>
          <w:tcPr>
            <w:tcW w:w="782" w:type="pct"/>
            <w:vMerge/>
            <w:tcBorders>
              <w:top w:val="nil"/>
              <w:left w:val="single" w:sz="4" w:space="0" w:color="auto"/>
              <w:bottom w:val="single" w:sz="4" w:space="0" w:color="auto"/>
              <w:right w:val="single" w:sz="4" w:space="0" w:color="auto"/>
            </w:tcBorders>
            <w:vAlign w:val="center"/>
          </w:tcPr>
          <w:p w14:paraId="0EEAA5FA"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860" w:type="pct"/>
            <w:vMerge/>
            <w:tcBorders>
              <w:top w:val="nil"/>
              <w:left w:val="single" w:sz="4" w:space="0" w:color="auto"/>
              <w:bottom w:val="single" w:sz="4" w:space="0" w:color="auto"/>
              <w:right w:val="single" w:sz="4" w:space="0" w:color="auto"/>
            </w:tcBorders>
            <w:vAlign w:val="center"/>
          </w:tcPr>
          <w:p w14:paraId="5AEE2DE0"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935" w:type="pct"/>
            <w:vMerge/>
            <w:tcBorders>
              <w:top w:val="nil"/>
              <w:left w:val="single" w:sz="4" w:space="0" w:color="auto"/>
              <w:bottom w:val="single" w:sz="4" w:space="0" w:color="auto"/>
              <w:right w:val="single" w:sz="4" w:space="0" w:color="auto"/>
            </w:tcBorders>
            <w:vAlign w:val="center"/>
          </w:tcPr>
          <w:p w14:paraId="7E62E434"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539" w:type="pct"/>
            <w:tcBorders>
              <w:top w:val="nil"/>
              <w:left w:val="nil"/>
              <w:bottom w:val="single" w:sz="4" w:space="0" w:color="auto"/>
              <w:right w:val="single" w:sz="4" w:space="0" w:color="auto"/>
            </w:tcBorders>
            <w:shd w:val="clear" w:color="auto" w:fill="auto"/>
            <w:vAlign w:val="center"/>
          </w:tcPr>
          <w:p w14:paraId="32D9AC6E"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2015 г.</w:t>
            </w:r>
          </w:p>
        </w:tc>
        <w:tc>
          <w:tcPr>
            <w:tcW w:w="539" w:type="pct"/>
            <w:tcBorders>
              <w:top w:val="nil"/>
              <w:left w:val="nil"/>
              <w:bottom w:val="single" w:sz="4" w:space="0" w:color="auto"/>
              <w:right w:val="single" w:sz="4" w:space="0" w:color="auto"/>
            </w:tcBorders>
            <w:shd w:val="clear" w:color="auto" w:fill="auto"/>
            <w:vAlign w:val="center"/>
          </w:tcPr>
          <w:p w14:paraId="63B8D672"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102 064</w:t>
            </w:r>
          </w:p>
        </w:tc>
        <w:tc>
          <w:tcPr>
            <w:tcW w:w="645" w:type="pct"/>
            <w:tcBorders>
              <w:top w:val="nil"/>
              <w:left w:val="nil"/>
              <w:bottom w:val="single" w:sz="4" w:space="0" w:color="auto"/>
              <w:right w:val="single" w:sz="4" w:space="0" w:color="auto"/>
            </w:tcBorders>
            <w:shd w:val="clear" w:color="auto" w:fill="auto"/>
            <w:vAlign w:val="center"/>
          </w:tcPr>
          <w:p w14:paraId="4507AF20"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228 785</w:t>
            </w:r>
          </w:p>
        </w:tc>
        <w:tc>
          <w:tcPr>
            <w:tcW w:w="700" w:type="pct"/>
            <w:tcBorders>
              <w:top w:val="nil"/>
              <w:left w:val="nil"/>
              <w:bottom w:val="single" w:sz="4" w:space="0" w:color="auto"/>
              <w:right w:val="single" w:sz="4" w:space="0" w:color="auto"/>
            </w:tcBorders>
            <w:shd w:val="clear" w:color="auto" w:fill="auto"/>
            <w:vAlign w:val="center"/>
          </w:tcPr>
          <w:p w14:paraId="52D6450D"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4</w:t>
            </w:r>
          </w:p>
        </w:tc>
      </w:tr>
      <w:tr w:rsidR="00293D64" w:rsidRPr="00B473F6" w14:paraId="41848F1E" w14:textId="77777777" w:rsidTr="00293D64">
        <w:trPr>
          <w:trHeight w:val="315"/>
        </w:trPr>
        <w:tc>
          <w:tcPr>
            <w:tcW w:w="782" w:type="pct"/>
            <w:vMerge/>
            <w:tcBorders>
              <w:top w:val="nil"/>
              <w:left w:val="single" w:sz="4" w:space="0" w:color="auto"/>
              <w:bottom w:val="single" w:sz="4" w:space="0" w:color="auto"/>
              <w:right w:val="single" w:sz="4" w:space="0" w:color="auto"/>
            </w:tcBorders>
            <w:vAlign w:val="center"/>
          </w:tcPr>
          <w:p w14:paraId="59B53AF0"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860" w:type="pct"/>
            <w:vMerge/>
            <w:tcBorders>
              <w:top w:val="nil"/>
              <w:left w:val="single" w:sz="4" w:space="0" w:color="auto"/>
              <w:bottom w:val="single" w:sz="4" w:space="0" w:color="auto"/>
              <w:right w:val="single" w:sz="4" w:space="0" w:color="auto"/>
            </w:tcBorders>
            <w:vAlign w:val="center"/>
          </w:tcPr>
          <w:p w14:paraId="18A2EFFE"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935" w:type="pct"/>
            <w:vMerge/>
            <w:tcBorders>
              <w:top w:val="nil"/>
              <w:left w:val="single" w:sz="4" w:space="0" w:color="auto"/>
              <w:bottom w:val="single" w:sz="4" w:space="0" w:color="auto"/>
              <w:right w:val="single" w:sz="4" w:space="0" w:color="auto"/>
            </w:tcBorders>
            <w:vAlign w:val="center"/>
          </w:tcPr>
          <w:p w14:paraId="3DDDAA4E"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539" w:type="pct"/>
            <w:tcBorders>
              <w:top w:val="nil"/>
              <w:left w:val="nil"/>
              <w:bottom w:val="single" w:sz="4" w:space="0" w:color="auto"/>
              <w:right w:val="single" w:sz="4" w:space="0" w:color="auto"/>
            </w:tcBorders>
            <w:shd w:val="clear" w:color="auto" w:fill="auto"/>
            <w:vAlign w:val="center"/>
          </w:tcPr>
          <w:p w14:paraId="7BDB53AA"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2016 г.</w:t>
            </w:r>
          </w:p>
        </w:tc>
        <w:tc>
          <w:tcPr>
            <w:tcW w:w="539" w:type="pct"/>
            <w:tcBorders>
              <w:top w:val="nil"/>
              <w:left w:val="nil"/>
              <w:bottom w:val="single" w:sz="4" w:space="0" w:color="auto"/>
              <w:right w:val="single" w:sz="4" w:space="0" w:color="auto"/>
            </w:tcBorders>
            <w:shd w:val="clear" w:color="auto" w:fill="auto"/>
            <w:vAlign w:val="center"/>
          </w:tcPr>
          <w:p w14:paraId="28259F17"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87 425</w:t>
            </w:r>
          </w:p>
        </w:tc>
        <w:tc>
          <w:tcPr>
            <w:tcW w:w="645" w:type="pct"/>
            <w:tcBorders>
              <w:top w:val="nil"/>
              <w:left w:val="nil"/>
              <w:bottom w:val="single" w:sz="4" w:space="0" w:color="auto"/>
              <w:right w:val="single" w:sz="4" w:space="0" w:color="auto"/>
            </w:tcBorders>
            <w:shd w:val="clear" w:color="auto" w:fill="auto"/>
            <w:vAlign w:val="center"/>
          </w:tcPr>
          <w:p w14:paraId="4654F26C"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406 076</w:t>
            </w:r>
          </w:p>
        </w:tc>
        <w:tc>
          <w:tcPr>
            <w:tcW w:w="700" w:type="pct"/>
            <w:tcBorders>
              <w:top w:val="nil"/>
              <w:left w:val="nil"/>
              <w:bottom w:val="single" w:sz="4" w:space="0" w:color="auto"/>
              <w:right w:val="single" w:sz="4" w:space="0" w:color="auto"/>
            </w:tcBorders>
            <w:shd w:val="clear" w:color="auto" w:fill="auto"/>
            <w:vAlign w:val="center"/>
          </w:tcPr>
          <w:p w14:paraId="43E4F47F"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10</w:t>
            </w:r>
          </w:p>
        </w:tc>
      </w:tr>
      <w:tr w:rsidR="00293D64" w:rsidRPr="00B473F6" w14:paraId="5E21A83C" w14:textId="77777777" w:rsidTr="00293D64">
        <w:trPr>
          <w:trHeight w:val="315"/>
        </w:trPr>
        <w:tc>
          <w:tcPr>
            <w:tcW w:w="782" w:type="pct"/>
            <w:vMerge/>
            <w:tcBorders>
              <w:top w:val="nil"/>
              <w:left w:val="single" w:sz="4" w:space="0" w:color="auto"/>
              <w:bottom w:val="single" w:sz="4" w:space="0" w:color="auto"/>
              <w:right w:val="single" w:sz="4" w:space="0" w:color="auto"/>
            </w:tcBorders>
            <w:vAlign w:val="center"/>
          </w:tcPr>
          <w:p w14:paraId="157349B8"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860" w:type="pct"/>
            <w:vMerge/>
            <w:tcBorders>
              <w:top w:val="nil"/>
              <w:left w:val="single" w:sz="4" w:space="0" w:color="auto"/>
              <w:bottom w:val="single" w:sz="4" w:space="0" w:color="auto"/>
              <w:right w:val="single" w:sz="4" w:space="0" w:color="auto"/>
            </w:tcBorders>
            <w:vAlign w:val="center"/>
          </w:tcPr>
          <w:p w14:paraId="02DFC6D4"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935" w:type="pct"/>
            <w:vMerge/>
            <w:tcBorders>
              <w:top w:val="nil"/>
              <w:left w:val="single" w:sz="4" w:space="0" w:color="auto"/>
              <w:bottom w:val="single" w:sz="4" w:space="0" w:color="auto"/>
              <w:right w:val="single" w:sz="4" w:space="0" w:color="auto"/>
            </w:tcBorders>
            <w:vAlign w:val="center"/>
          </w:tcPr>
          <w:p w14:paraId="5DDB6238"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539" w:type="pct"/>
            <w:tcBorders>
              <w:top w:val="nil"/>
              <w:left w:val="nil"/>
              <w:bottom w:val="single" w:sz="4" w:space="0" w:color="auto"/>
              <w:right w:val="single" w:sz="4" w:space="0" w:color="auto"/>
            </w:tcBorders>
            <w:shd w:val="clear" w:color="auto" w:fill="auto"/>
            <w:vAlign w:val="center"/>
          </w:tcPr>
          <w:p w14:paraId="4453E8D2"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2017 г.</w:t>
            </w:r>
          </w:p>
        </w:tc>
        <w:tc>
          <w:tcPr>
            <w:tcW w:w="539" w:type="pct"/>
            <w:tcBorders>
              <w:top w:val="nil"/>
              <w:left w:val="nil"/>
              <w:bottom w:val="single" w:sz="4" w:space="0" w:color="auto"/>
              <w:right w:val="single" w:sz="4" w:space="0" w:color="auto"/>
            </w:tcBorders>
            <w:shd w:val="clear" w:color="auto" w:fill="auto"/>
            <w:vAlign w:val="center"/>
          </w:tcPr>
          <w:p w14:paraId="62178F09"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103 740</w:t>
            </w:r>
          </w:p>
        </w:tc>
        <w:tc>
          <w:tcPr>
            <w:tcW w:w="645" w:type="pct"/>
            <w:tcBorders>
              <w:top w:val="nil"/>
              <w:left w:val="nil"/>
              <w:bottom w:val="single" w:sz="4" w:space="0" w:color="auto"/>
              <w:right w:val="single" w:sz="4" w:space="0" w:color="auto"/>
            </w:tcBorders>
            <w:shd w:val="clear" w:color="auto" w:fill="auto"/>
            <w:vAlign w:val="center"/>
          </w:tcPr>
          <w:p w14:paraId="3CD748CD" w14:textId="77777777" w:rsidR="00293D64" w:rsidRPr="00B473F6" w:rsidRDefault="00293D64" w:rsidP="00673062">
            <w:pPr>
              <w:spacing w:after="0" w:line="240" w:lineRule="auto"/>
              <w:jc w:val="right"/>
              <w:rPr>
                <w:rFonts w:ascii="Times New Roman" w:hAnsi="Times New Roman" w:cs="Times New Roman"/>
                <w:color w:val="000000"/>
                <w:sz w:val="20"/>
                <w:szCs w:val="20"/>
              </w:rPr>
            </w:pPr>
            <w:r w:rsidRPr="00B473F6">
              <w:rPr>
                <w:rFonts w:ascii="Times New Roman" w:hAnsi="Times New Roman" w:cs="Times New Roman"/>
                <w:color w:val="000000"/>
                <w:sz w:val="20"/>
                <w:szCs w:val="20"/>
              </w:rPr>
              <w:t>446 992</w:t>
            </w:r>
          </w:p>
        </w:tc>
        <w:tc>
          <w:tcPr>
            <w:tcW w:w="700" w:type="pct"/>
            <w:tcBorders>
              <w:top w:val="nil"/>
              <w:left w:val="nil"/>
              <w:bottom w:val="single" w:sz="4" w:space="0" w:color="auto"/>
              <w:right w:val="single" w:sz="4" w:space="0" w:color="auto"/>
            </w:tcBorders>
            <w:shd w:val="clear" w:color="auto" w:fill="auto"/>
            <w:vAlign w:val="center"/>
          </w:tcPr>
          <w:p w14:paraId="2A10B5F8"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10</w:t>
            </w:r>
          </w:p>
        </w:tc>
      </w:tr>
      <w:tr w:rsidR="00293D64" w:rsidRPr="00B473F6" w14:paraId="148C7A3E" w14:textId="77777777" w:rsidTr="00293D64">
        <w:trPr>
          <w:trHeight w:val="315"/>
        </w:trPr>
        <w:tc>
          <w:tcPr>
            <w:tcW w:w="782" w:type="pct"/>
            <w:vMerge/>
            <w:tcBorders>
              <w:top w:val="nil"/>
              <w:left w:val="single" w:sz="4" w:space="0" w:color="auto"/>
              <w:bottom w:val="single" w:sz="4" w:space="0" w:color="auto"/>
              <w:right w:val="single" w:sz="4" w:space="0" w:color="auto"/>
            </w:tcBorders>
            <w:vAlign w:val="center"/>
          </w:tcPr>
          <w:p w14:paraId="4C3FE807"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860" w:type="pct"/>
            <w:vMerge/>
            <w:tcBorders>
              <w:top w:val="nil"/>
              <w:left w:val="single" w:sz="4" w:space="0" w:color="auto"/>
              <w:bottom w:val="single" w:sz="4" w:space="0" w:color="auto"/>
              <w:right w:val="single" w:sz="4" w:space="0" w:color="auto"/>
            </w:tcBorders>
            <w:vAlign w:val="center"/>
          </w:tcPr>
          <w:p w14:paraId="4AB53367"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935" w:type="pct"/>
            <w:vMerge/>
            <w:tcBorders>
              <w:top w:val="nil"/>
              <w:left w:val="single" w:sz="4" w:space="0" w:color="auto"/>
              <w:bottom w:val="single" w:sz="4" w:space="0" w:color="auto"/>
              <w:right w:val="single" w:sz="4" w:space="0" w:color="auto"/>
            </w:tcBorders>
            <w:vAlign w:val="center"/>
          </w:tcPr>
          <w:p w14:paraId="2481CE9C" w14:textId="77777777" w:rsidR="00293D64" w:rsidRPr="00B473F6" w:rsidRDefault="00293D64" w:rsidP="00673062">
            <w:pPr>
              <w:spacing w:after="0" w:line="240" w:lineRule="auto"/>
              <w:rPr>
                <w:rFonts w:ascii="Times New Roman" w:hAnsi="Times New Roman" w:cs="Times New Roman"/>
                <w:color w:val="000000"/>
                <w:sz w:val="20"/>
                <w:szCs w:val="20"/>
              </w:rPr>
            </w:pPr>
          </w:p>
        </w:tc>
        <w:tc>
          <w:tcPr>
            <w:tcW w:w="539" w:type="pct"/>
            <w:tcBorders>
              <w:top w:val="nil"/>
              <w:left w:val="nil"/>
              <w:bottom w:val="single" w:sz="4" w:space="0" w:color="auto"/>
              <w:right w:val="single" w:sz="4" w:space="0" w:color="auto"/>
            </w:tcBorders>
            <w:shd w:val="clear" w:color="auto" w:fill="auto"/>
            <w:vAlign w:val="center"/>
          </w:tcPr>
          <w:p w14:paraId="22E0087F" w14:textId="77777777" w:rsidR="00293D64" w:rsidRPr="00B473F6" w:rsidRDefault="00A973B5" w:rsidP="00A973B5">
            <w:pPr>
              <w:spacing w:after="0" w:line="240" w:lineRule="auto"/>
              <w:jc w:val="right"/>
              <w:rPr>
                <w:rFonts w:ascii="Times New Roman" w:hAnsi="Times New Roman" w:cs="Times New Roman"/>
                <w:b/>
                <w:color w:val="000000"/>
                <w:sz w:val="20"/>
                <w:szCs w:val="20"/>
              </w:rPr>
            </w:pPr>
            <w:r w:rsidRPr="00B473F6">
              <w:rPr>
                <w:rFonts w:ascii="Times New Roman" w:hAnsi="Times New Roman" w:cs="Times New Roman"/>
                <w:b/>
                <w:color w:val="000000"/>
                <w:sz w:val="20"/>
                <w:szCs w:val="20"/>
              </w:rPr>
              <w:t>О</w:t>
            </w:r>
            <w:r w:rsidR="00293D64" w:rsidRPr="00B473F6">
              <w:rPr>
                <w:rFonts w:ascii="Times New Roman" w:hAnsi="Times New Roman" w:cs="Times New Roman"/>
                <w:b/>
                <w:color w:val="000000"/>
                <w:sz w:val="20"/>
                <w:szCs w:val="20"/>
              </w:rPr>
              <w:t>бщо</w:t>
            </w:r>
            <w:r w:rsidRPr="00B473F6">
              <w:rPr>
                <w:rFonts w:ascii="Times New Roman" w:hAnsi="Times New Roman" w:cs="Times New Roman"/>
                <w:b/>
                <w:color w:val="000000"/>
                <w:sz w:val="20"/>
                <w:szCs w:val="20"/>
              </w:rPr>
              <w:t>:</w:t>
            </w:r>
          </w:p>
        </w:tc>
        <w:tc>
          <w:tcPr>
            <w:tcW w:w="539" w:type="pct"/>
            <w:tcBorders>
              <w:top w:val="nil"/>
              <w:left w:val="nil"/>
              <w:bottom w:val="single" w:sz="4" w:space="0" w:color="auto"/>
              <w:right w:val="single" w:sz="4" w:space="0" w:color="auto"/>
            </w:tcBorders>
            <w:shd w:val="clear" w:color="auto" w:fill="auto"/>
            <w:vAlign w:val="center"/>
          </w:tcPr>
          <w:p w14:paraId="07B2B11A" w14:textId="77777777" w:rsidR="00293D64" w:rsidRPr="00B473F6" w:rsidRDefault="006F42D7" w:rsidP="00673062">
            <w:pPr>
              <w:spacing w:after="0" w:line="240" w:lineRule="auto"/>
              <w:jc w:val="right"/>
              <w:rPr>
                <w:rFonts w:ascii="Times New Roman" w:hAnsi="Times New Roman" w:cs="Times New Roman"/>
                <w:b/>
                <w:color w:val="000000"/>
                <w:sz w:val="20"/>
                <w:szCs w:val="20"/>
              </w:rPr>
            </w:pPr>
            <w:r w:rsidRPr="00B473F6">
              <w:rPr>
                <w:rFonts w:ascii="Times New Roman" w:hAnsi="Times New Roman" w:cs="Times New Roman"/>
                <w:b/>
                <w:color w:val="000000"/>
                <w:sz w:val="20"/>
                <w:szCs w:val="20"/>
              </w:rPr>
              <w:t>429725</w:t>
            </w:r>
          </w:p>
        </w:tc>
        <w:tc>
          <w:tcPr>
            <w:tcW w:w="645" w:type="pct"/>
            <w:tcBorders>
              <w:top w:val="nil"/>
              <w:left w:val="nil"/>
              <w:bottom w:val="single" w:sz="4" w:space="0" w:color="auto"/>
              <w:right w:val="single" w:sz="4" w:space="0" w:color="auto"/>
            </w:tcBorders>
            <w:shd w:val="clear" w:color="auto" w:fill="auto"/>
            <w:vAlign w:val="center"/>
          </w:tcPr>
          <w:p w14:paraId="6D40F86D" w14:textId="77777777" w:rsidR="00293D64" w:rsidRPr="00B473F6" w:rsidRDefault="006F42D7" w:rsidP="00673062">
            <w:pPr>
              <w:spacing w:after="0" w:line="240" w:lineRule="auto"/>
              <w:jc w:val="right"/>
              <w:rPr>
                <w:rFonts w:ascii="Times New Roman" w:hAnsi="Times New Roman" w:cs="Times New Roman"/>
                <w:b/>
                <w:color w:val="000000"/>
                <w:sz w:val="20"/>
                <w:szCs w:val="20"/>
              </w:rPr>
            </w:pPr>
            <w:r w:rsidRPr="00B473F6">
              <w:rPr>
                <w:rFonts w:ascii="Times New Roman" w:hAnsi="Times New Roman" w:cs="Times New Roman"/>
                <w:b/>
                <w:color w:val="000000"/>
                <w:sz w:val="20"/>
                <w:szCs w:val="20"/>
              </w:rPr>
              <w:t>1770247</w:t>
            </w:r>
          </w:p>
        </w:tc>
        <w:tc>
          <w:tcPr>
            <w:tcW w:w="700" w:type="pct"/>
            <w:tcBorders>
              <w:top w:val="nil"/>
              <w:left w:val="nil"/>
              <w:bottom w:val="single" w:sz="4" w:space="0" w:color="auto"/>
              <w:right w:val="single" w:sz="4" w:space="0" w:color="auto"/>
            </w:tcBorders>
            <w:shd w:val="clear" w:color="auto" w:fill="auto"/>
            <w:vAlign w:val="center"/>
          </w:tcPr>
          <w:p w14:paraId="70876076" w14:textId="77777777" w:rsidR="00293D64" w:rsidRPr="00B473F6" w:rsidRDefault="00293D64" w:rsidP="00673062">
            <w:pPr>
              <w:spacing w:after="0" w:line="240" w:lineRule="auto"/>
              <w:jc w:val="center"/>
              <w:rPr>
                <w:rFonts w:ascii="Times New Roman" w:hAnsi="Times New Roman" w:cs="Times New Roman"/>
                <w:color w:val="000000"/>
                <w:sz w:val="20"/>
                <w:szCs w:val="20"/>
              </w:rPr>
            </w:pPr>
            <w:r w:rsidRPr="00B473F6">
              <w:rPr>
                <w:rFonts w:ascii="Times New Roman" w:hAnsi="Times New Roman" w:cs="Times New Roman"/>
                <w:color w:val="000000"/>
                <w:sz w:val="20"/>
                <w:szCs w:val="20"/>
              </w:rPr>
              <w:t> </w:t>
            </w:r>
          </w:p>
        </w:tc>
      </w:tr>
    </w:tbl>
    <w:p w14:paraId="6C3A5B3C" w14:textId="77777777" w:rsidR="00826E1E" w:rsidRPr="00B473F6" w:rsidRDefault="001A6114" w:rsidP="00A973B5">
      <w:pPr>
        <w:spacing w:after="0" w:line="240" w:lineRule="auto"/>
        <w:jc w:val="both"/>
        <w:rPr>
          <w:rFonts w:ascii="Times New Roman" w:hAnsi="Times New Roman" w:cs="Times New Roman"/>
          <w:i/>
          <w:sz w:val="20"/>
          <w:szCs w:val="20"/>
        </w:rPr>
      </w:pPr>
      <w:r w:rsidRPr="00B473F6">
        <w:rPr>
          <w:rFonts w:ascii="Times New Roman" w:hAnsi="Times New Roman" w:cs="Times New Roman"/>
          <w:i/>
          <w:sz w:val="20"/>
          <w:szCs w:val="20"/>
        </w:rPr>
        <w:t>Източник: ИАГ - МЗХГ</w:t>
      </w:r>
    </w:p>
    <w:p w14:paraId="15CB0E47" w14:textId="77777777" w:rsidR="001A6114" w:rsidRPr="00B473F6" w:rsidRDefault="001A6114" w:rsidP="00426D46">
      <w:pPr>
        <w:spacing w:after="0" w:line="240" w:lineRule="auto"/>
        <w:jc w:val="both"/>
        <w:rPr>
          <w:rFonts w:ascii="Times New Roman" w:hAnsi="Times New Roman" w:cs="Times New Roman"/>
          <w:sz w:val="20"/>
          <w:szCs w:val="20"/>
        </w:rPr>
      </w:pPr>
    </w:p>
    <w:p w14:paraId="29EF687A" w14:textId="77777777" w:rsidR="006A10A5" w:rsidRPr="00B473F6" w:rsidRDefault="00FF305A" w:rsidP="00E81AAA">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В</w:t>
      </w:r>
      <w:r w:rsidR="003B3BF0" w:rsidRPr="003B3BF0">
        <w:rPr>
          <w:rFonts w:ascii="Times New Roman" w:hAnsi="Times New Roman" w:cs="Times New Roman"/>
          <w:sz w:val="24"/>
          <w:szCs w:val="24"/>
        </w:rPr>
        <w:t xml:space="preserve"> </w:t>
      </w:r>
      <w:r w:rsidR="003B3BF0">
        <w:rPr>
          <w:rFonts w:ascii="Times New Roman" w:hAnsi="Times New Roman" w:cs="Times New Roman"/>
          <w:sz w:val="24"/>
          <w:szCs w:val="24"/>
        </w:rPr>
        <w:t>Т</w:t>
      </w:r>
      <w:r w:rsidR="003B3BF0" w:rsidRPr="00B473F6">
        <w:rPr>
          <w:rFonts w:ascii="Times New Roman" w:hAnsi="Times New Roman" w:cs="Times New Roman"/>
          <w:sz w:val="24"/>
          <w:szCs w:val="24"/>
        </w:rPr>
        <w:t>абл</w:t>
      </w:r>
      <w:r w:rsidR="003B3BF0">
        <w:rPr>
          <w:rFonts w:ascii="Times New Roman" w:hAnsi="Times New Roman" w:cs="Times New Roman"/>
          <w:sz w:val="24"/>
          <w:szCs w:val="24"/>
        </w:rPr>
        <w:t>ица</w:t>
      </w:r>
      <w:r w:rsidRPr="00B473F6">
        <w:rPr>
          <w:rFonts w:ascii="Times New Roman" w:hAnsi="Times New Roman" w:cs="Times New Roman"/>
          <w:sz w:val="24"/>
          <w:szCs w:val="24"/>
        </w:rPr>
        <w:t xml:space="preserve"> 3</w:t>
      </w:r>
      <w:r w:rsidR="00A613B6" w:rsidRPr="00B473F6">
        <w:rPr>
          <w:rFonts w:ascii="Times New Roman" w:hAnsi="Times New Roman" w:cs="Times New Roman"/>
          <w:sz w:val="24"/>
          <w:szCs w:val="24"/>
        </w:rPr>
        <w:t>9</w:t>
      </w:r>
      <w:r w:rsidRPr="00B473F6">
        <w:rPr>
          <w:rFonts w:ascii="Times New Roman" w:hAnsi="Times New Roman" w:cs="Times New Roman"/>
          <w:sz w:val="24"/>
          <w:szCs w:val="24"/>
        </w:rPr>
        <w:t xml:space="preserve"> са посочени данни за </w:t>
      </w:r>
      <w:r w:rsidR="004201A4" w:rsidRPr="00B473F6">
        <w:rPr>
          <w:rFonts w:ascii="Times New Roman" w:hAnsi="Times New Roman" w:cs="Times New Roman"/>
          <w:sz w:val="24"/>
          <w:szCs w:val="24"/>
        </w:rPr>
        <w:t>постъпилите приходи</w:t>
      </w:r>
      <w:r w:rsidRPr="00B473F6">
        <w:rPr>
          <w:rFonts w:ascii="Times New Roman" w:hAnsi="Times New Roman" w:cs="Times New Roman"/>
          <w:sz w:val="24"/>
          <w:szCs w:val="24"/>
        </w:rPr>
        <w:t xml:space="preserve"> и </w:t>
      </w:r>
      <w:r w:rsidR="004201A4" w:rsidRPr="00B473F6">
        <w:rPr>
          <w:rFonts w:ascii="Times New Roman" w:hAnsi="Times New Roman" w:cs="Times New Roman"/>
          <w:sz w:val="24"/>
          <w:szCs w:val="24"/>
        </w:rPr>
        <w:t>направените разходи</w:t>
      </w:r>
      <w:r w:rsidRPr="00B473F6">
        <w:rPr>
          <w:rFonts w:ascii="Times New Roman" w:hAnsi="Times New Roman" w:cs="Times New Roman"/>
          <w:sz w:val="24"/>
          <w:szCs w:val="24"/>
        </w:rPr>
        <w:t xml:space="preserve"> </w:t>
      </w:r>
      <w:r w:rsidR="00982078" w:rsidRPr="00B473F6">
        <w:rPr>
          <w:rFonts w:ascii="Times New Roman" w:hAnsi="Times New Roman" w:cs="Times New Roman"/>
          <w:sz w:val="24"/>
          <w:szCs w:val="24"/>
        </w:rPr>
        <w:t>(в лв.) при</w:t>
      </w:r>
      <w:r w:rsidRPr="00B473F6">
        <w:rPr>
          <w:rFonts w:ascii="Times New Roman" w:hAnsi="Times New Roman" w:cs="Times New Roman"/>
          <w:sz w:val="24"/>
          <w:szCs w:val="24"/>
        </w:rPr>
        <w:t xml:space="preserve"> провежданите </w:t>
      </w:r>
      <w:r w:rsidR="004201A4" w:rsidRPr="00B473F6">
        <w:rPr>
          <w:rFonts w:ascii="Times New Roman" w:hAnsi="Times New Roman" w:cs="Times New Roman"/>
          <w:sz w:val="24"/>
          <w:szCs w:val="24"/>
        </w:rPr>
        <w:t xml:space="preserve">ловностопански дейности </w:t>
      </w:r>
      <w:r w:rsidRPr="00B473F6">
        <w:rPr>
          <w:rFonts w:ascii="Times New Roman" w:hAnsi="Times New Roman" w:cs="Times New Roman"/>
          <w:sz w:val="24"/>
          <w:szCs w:val="24"/>
        </w:rPr>
        <w:t xml:space="preserve">в 4-те </w:t>
      </w:r>
      <w:r w:rsidR="00982078" w:rsidRPr="00B473F6">
        <w:rPr>
          <w:rFonts w:ascii="Times New Roman" w:hAnsi="Times New Roman" w:cs="Times New Roman"/>
          <w:sz w:val="24"/>
          <w:szCs w:val="24"/>
        </w:rPr>
        <w:t>стопанства на област Добрич за</w:t>
      </w:r>
      <w:r w:rsidRPr="00B473F6">
        <w:rPr>
          <w:rFonts w:ascii="Times New Roman" w:hAnsi="Times New Roman" w:cs="Times New Roman"/>
          <w:sz w:val="24"/>
          <w:szCs w:val="24"/>
        </w:rPr>
        <w:t xml:space="preserve"> </w:t>
      </w:r>
      <w:r w:rsidR="00A47B64" w:rsidRPr="00B473F6">
        <w:rPr>
          <w:rFonts w:ascii="Times New Roman" w:hAnsi="Times New Roman" w:cs="Times New Roman"/>
          <w:sz w:val="24"/>
          <w:szCs w:val="24"/>
        </w:rPr>
        <w:t>периода</w:t>
      </w:r>
      <w:r w:rsidRPr="00B473F6">
        <w:rPr>
          <w:rFonts w:ascii="Times New Roman" w:hAnsi="Times New Roman" w:cs="Times New Roman"/>
          <w:sz w:val="24"/>
          <w:szCs w:val="24"/>
        </w:rPr>
        <w:t xml:space="preserve"> 2013-2017</w:t>
      </w:r>
      <w:r w:rsidR="00273C02" w:rsidRPr="00B473F6">
        <w:rPr>
          <w:rFonts w:ascii="Times New Roman" w:hAnsi="Times New Roman" w:cs="Times New Roman"/>
          <w:sz w:val="24"/>
          <w:szCs w:val="24"/>
        </w:rPr>
        <w:t xml:space="preserve">. Посочен е и </w:t>
      </w:r>
      <w:r w:rsidRPr="00B473F6">
        <w:rPr>
          <w:rFonts w:ascii="Times New Roman" w:hAnsi="Times New Roman" w:cs="Times New Roman"/>
          <w:sz w:val="24"/>
          <w:szCs w:val="24"/>
        </w:rPr>
        <w:t xml:space="preserve">броят на служебно ангажираните лица по тези дейности. </w:t>
      </w:r>
      <w:r w:rsidR="004201A4" w:rsidRPr="00B473F6">
        <w:rPr>
          <w:rFonts w:ascii="Times New Roman" w:hAnsi="Times New Roman" w:cs="Times New Roman"/>
          <w:sz w:val="24"/>
          <w:szCs w:val="24"/>
        </w:rPr>
        <w:t>Анализът п</w:t>
      </w:r>
      <w:r w:rsidR="00E216C9" w:rsidRPr="00B473F6">
        <w:rPr>
          <w:rFonts w:ascii="Times New Roman" w:hAnsi="Times New Roman" w:cs="Times New Roman"/>
          <w:sz w:val="24"/>
          <w:szCs w:val="24"/>
        </w:rPr>
        <w:t>оказва, че в ловните стопанства или т.н. дивечовъдни</w:t>
      </w:r>
      <w:r w:rsidR="00FC7625" w:rsidRPr="00B473F6">
        <w:rPr>
          <w:rFonts w:ascii="Times New Roman" w:hAnsi="Times New Roman" w:cs="Times New Roman"/>
          <w:sz w:val="24"/>
          <w:szCs w:val="24"/>
        </w:rPr>
        <w:t xml:space="preserve"> станции разходите превишават в </w:t>
      </w:r>
      <w:r w:rsidR="004201A4" w:rsidRPr="00B473F6">
        <w:rPr>
          <w:rFonts w:ascii="Times New Roman" w:hAnsi="Times New Roman" w:cs="Times New Roman"/>
          <w:sz w:val="24"/>
          <w:szCs w:val="24"/>
        </w:rPr>
        <w:t>п</w:t>
      </w:r>
      <w:r w:rsidR="00982078" w:rsidRPr="00B473F6">
        <w:rPr>
          <w:rFonts w:ascii="Times New Roman" w:hAnsi="Times New Roman" w:cs="Times New Roman"/>
          <w:sz w:val="24"/>
          <w:szCs w:val="24"/>
        </w:rPr>
        <w:t xml:space="preserve">ъти приходите на стопанствата, а </w:t>
      </w:r>
      <w:r w:rsidR="004201A4" w:rsidRPr="00B473F6">
        <w:rPr>
          <w:rFonts w:ascii="Times New Roman" w:hAnsi="Times New Roman" w:cs="Times New Roman"/>
          <w:sz w:val="24"/>
          <w:szCs w:val="24"/>
        </w:rPr>
        <w:t>лицата, обслужващи тези дейности, са между 7 или 10 човека, като броят им варира през годините. В горските стопанства, където тези дейности не са приоритетни, или не са направени разходи или те са по-ниски от приходите в бюджета на стопанствата, а служителите</w:t>
      </w:r>
      <w:r w:rsidR="00566D56" w:rsidRPr="00B473F6">
        <w:rPr>
          <w:rFonts w:ascii="Times New Roman" w:hAnsi="Times New Roman" w:cs="Times New Roman"/>
          <w:sz w:val="24"/>
          <w:szCs w:val="24"/>
        </w:rPr>
        <w:t>,</w:t>
      </w:r>
      <w:r w:rsidR="004201A4" w:rsidRPr="00B473F6">
        <w:rPr>
          <w:rFonts w:ascii="Times New Roman" w:hAnsi="Times New Roman" w:cs="Times New Roman"/>
          <w:sz w:val="24"/>
          <w:szCs w:val="24"/>
        </w:rPr>
        <w:t xml:space="preserve"> ангажирани с тези дейности</w:t>
      </w:r>
      <w:r w:rsidR="00566D56" w:rsidRPr="00B473F6">
        <w:rPr>
          <w:rFonts w:ascii="Times New Roman" w:hAnsi="Times New Roman" w:cs="Times New Roman"/>
          <w:sz w:val="24"/>
          <w:szCs w:val="24"/>
        </w:rPr>
        <w:t>,</w:t>
      </w:r>
      <w:r w:rsidR="004201A4" w:rsidRPr="00B473F6">
        <w:rPr>
          <w:rFonts w:ascii="Times New Roman" w:hAnsi="Times New Roman" w:cs="Times New Roman"/>
          <w:sz w:val="24"/>
          <w:szCs w:val="24"/>
        </w:rPr>
        <w:t xml:space="preserve"> не превишават 4 човека.  </w:t>
      </w:r>
    </w:p>
    <w:p w14:paraId="6087CA03" w14:textId="77777777" w:rsidR="003A578D" w:rsidRPr="00B473F6" w:rsidRDefault="003A578D" w:rsidP="00EB0752">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Основни</w:t>
      </w:r>
      <w:r w:rsidR="00A61641" w:rsidRPr="00B473F6">
        <w:rPr>
          <w:rFonts w:ascii="Times New Roman" w:hAnsi="Times New Roman" w:cs="Times New Roman"/>
          <w:sz w:val="24"/>
          <w:szCs w:val="24"/>
        </w:rPr>
        <w:t>те</w:t>
      </w:r>
      <w:r w:rsidRPr="00B473F6">
        <w:rPr>
          <w:rFonts w:ascii="Times New Roman" w:hAnsi="Times New Roman" w:cs="Times New Roman"/>
          <w:sz w:val="24"/>
          <w:szCs w:val="24"/>
        </w:rPr>
        <w:t xml:space="preserve"> видове едър дивеч </w:t>
      </w:r>
      <w:r w:rsidR="00A61641" w:rsidRPr="00B473F6">
        <w:rPr>
          <w:rFonts w:ascii="Times New Roman" w:hAnsi="Times New Roman" w:cs="Times New Roman"/>
          <w:sz w:val="24"/>
          <w:szCs w:val="24"/>
        </w:rPr>
        <w:t xml:space="preserve">в областта </w:t>
      </w:r>
      <w:r w:rsidRPr="00B473F6">
        <w:rPr>
          <w:rFonts w:ascii="Times New Roman" w:hAnsi="Times New Roman" w:cs="Times New Roman"/>
          <w:sz w:val="24"/>
          <w:szCs w:val="24"/>
        </w:rPr>
        <w:t>са дивата свиня (</w:t>
      </w:r>
      <w:r w:rsidRPr="00B473F6">
        <w:rPr>
          <w:rFonts w:ascii="Times New Roman" w:hAnsi="Times New Roman" w:cs="Times New Roman"/>
          <w:i/>
          <w:sz w:val="24"/>
          <w:szCs w:val="24"/>
        </w:rPr>
        <w:t>Sus scrofa</w:t>
      </w:r>
      <w:r w:rsidRPr="00B473F6">
        <w:rPr>
          <w:rFonts w:ascii="Times New Roman" w:hAnsi="Times New Roman" w:cs="Times New Roman"/>
          <w:sz w:val="24"/>
          <w:szCs w:val="24"/>
        </w:rPr>
        <w:t>) и сърната (</w:t>
      </w:r>
      <w:r w:rsidRPr="00B473F6">
        <w:rPr>
          <w:rFonts w:ascii="Times New Roman" w:hAnsi="Times New Roman" w:cs="Times New Roman"/>
          <w:i/>
          <w:sz w:val="24"/>
          <w:szCs w:val="24"/>
        </w:rPr>
        <w:t>C.capreolus</w:t>
      </w:r>
      <w:r w:rsidR="00E43396" w:rsidRPr="00B473F6">
        <w:rPr>
          <w:rFonts w:ascii="Times New Roman" w:hAnsi="Times New Roman" w:cs="Times New Roman"/>
          <w:sz w:val="24"/>
          <w:szCs w:val="24"/>
        </w:rPr>
        <w:t xml:space="preserve">). Срещат се благороден </w:t>
      </w:r>
      <w:r w:rsidRPr="00B473F6">
        <w:rPr>
          <w:rFonts w:ascii="Times New Roman" w:hAnsi="Times New Roman" w:cs="Times New Roman"/>
          <w:sz w:val="24"/>
          <w:szCs w:val="24"/>
        </w:rPr>
        <w:t>елен (</w:t>
      </w:r>
      <w:r w:rsidRPr="00B473F6">
        <w:rPr>
          <w:rFonts w:ascii="Times New Roman" w:hAnsi="Times New Roman" w:cs="Times New Roman"/>
          <w:i/>
          <w:sz w:val="24"/>
          <w:szCs w:val="24"/>
        </w:rPr>
        <w:t>Cervus elaphus</w:t>
      </w:r>
      <w:r w:rsidRPr="00B473F6">
        <w:rPr>
          <w:rFonts w:ascii="Times New Roman" w:hAnsi="Times New Roman" w:cs="Times New Roman"/>
          <w:sz w:val="24"/>
          <w:szCs w:val="24"/>
        </w:rPr>
        <w:t>) и вълк (</w:t>
      </w:r>
      <w:r w:rsidRPr="00B473F6">
        <w:rPr>
          <w:rFonts w:ascii="Times New Roman" w:hAnsi="Times New Roman" w:cs="Times New Roman"/>
          <w:i/>
          <w:sz w:val="24"/>
          <w:szCs w:val="24"/>
        </w:rPr>
        <w:t>Canis lupus</w:t>
      </w:r>
      <w:r w:rsidRPr="00B473F6">
        <w:rPr>
          <w:rFonts w:ascii="Times New Roman" w:hAnsi="Times New Roman" w:cs="Times New Roman"/>
          <w:sz w:val="24"/>
          <w:szCs w:val="24"/>
        </w:rPr>
        <w:t>). Интродуцирани са елен-лопатар (</w:t>
      </w:r>
      <w:r w:rsidRPr="00B473F6">
        <w:rPr>
          <w:rFonts w:ascii="Times New Roman" w:hAnsi="Times New Roman" w:cs="Times New Roman"/>
          <w:i/>
          <w:sz w:val="24"/>
          <w:szCs w:val="24"/>
        </w:rPr>
        <w:t>D. dama</w:t>
      </w:r>
      <w:r w:rsidRPr="00B473F6">
        <w:rPr>
          <w:rFonts w:ascii="Times New Roman" w:hAnsi="Times New Roman" w:cs="Times New Roman"/>
          <w:sz w:val="24"/>
          <w:szCs w:val="24"/>
        </w:rPr>
        <w:t>) и муфлон (</w:t>
      </w:r>
      <w:r w:rsidRPr="00B473F6">
        <w:rPr>
          <w:rFonts w:ascii="Times New Roman" w:hAnsi="Times New Roman" w:cs="Times New Roman"/>
          <w:i/>
          <w:sz w:val="24"/>
          <w:szCs w:val="24"/>
        </w:rPr>
        <w:t>Ovis musimon</w:t>
      </w:r>
      <w:r w:rsidRPr="00B473F6">
        <w:rPr>
          <w:rFonts w:ascii="Times New Roman" w:hAnsi="Times New Roman" w:cs="Times New Roman"/>
          <w:sz w:val="24"/>
          <w:szCs w:val="24"/>
        </w:rPr>
        <w:t xml:space="preserve">). </w:t>
      </w:r>
    </w:p>
    <w:p w14:paraId="545DD00C" w14:textId="77777777" w:rsidR="001511F0" w:rsidRPr="00B473F6" w:rsidRDefault="00A47B64" w:rsidP="00B270F2">
      <w:pPr>
        <w:spacing w:after="0" w:line="240" w:lineRule="auto"/>
        <w:ind w:firstLine="709"/>
        <w:jc w:val="both"/>
        <w:rPr>
          <w:rFonts w:ascii="Times New Roman" w:hAnsi="Times New Roman" w:cs="Times New Roman"/>
          <w:sz w:val="24"/>
          <w:szCs w:val="24"/>
          <w:highlight w:val="yellow"/>
        </w:rPr>
      </w:pPr>
      <w:r w:rsidRPr="00B473F6">
        <w:rPr>
          <w:rFonts w:ascii="Times New Roman" w:hAnsi="Times New Roman" w:cs="Times New Roman"/>
          <w:sz w:val="24"/>
          <w:szCs w:val="24"/>
        </w:rPr>
        <w:t>Д</w:t>
      </w:r>
      <w:r w:rsidR="00B270F2" w:rsidRPr="00B473F6">
        <w:rPr>
          <w:rFonts w:ascii="Times New Roman" w:hAnsi="Times New Roman" w:cs="Times New Roman"/>
          <w:sz w:val="24"/>
          <w:szCs w:val="24"/>
        </w:rPr>
        <w:t>ребен</w:t>
      </w:r>
      <w:r w:rsidRPr="00B473F6">
        <w:rPr>
          <w:rFonts w:ascii="Times New Roman" w:hAnsi="Times New Roman" w:cs="Times New Roman"/>
          <w:sz w:val="24"/>
          <w:szCs w:val="24"/>
        </w:rPr>
        <w:t>ият</w:t>
      </w:r>
      <w:r w:rsidR="00B270F2" w:rsidRPr="00B473F6">
        <w:rPr>
          <w:rFonts w:ascii="Times New Roman" w:hAnsi="Times New Roman" w:cs="Times New Roman"/>
          <w:sz w:val="24"/>
          <w:szCs w:val="24"/>
        </w:rPr>
        <w:t xml:space="preserve"> дивеч</w:t>
      </w:r>
      <w:r w:rsidRPr="00B473F6">
        <w:rPr>
          <w:rFonts w:ascii="Times New Roman" w:hAnsi="Times New Roman" w:cs="Times New Roman"/>
          <w:sz w:val="24"/>
          <w:szCs w:val="24"/>
        </w:rPr>
        <w:t xml:space="preserve"> (бозайници и птици)</w:t>
      </w:r>
      <w:r w:rsidR="00B270F2" w:rsidRPr="00B473F6">
        <w:rPr>
          <w:rFonts w:ascii="Times New Roman" w:hAnsi="Times New Roman" w:cs="Times New Roman"/>
          <w:sz w:val="24"/>
          <w:szCs w:val="24"/>
        </w:rPr>
        <w:t xml:space="preserve"> е представен от див заек (Lepus europaeus), яребица (P.perdix), гривяк (Columba palumbus), гугутка (Streptopelia decaocto), гургулица (Streptopelia turtur), пъдпъдък (C.coturnix), по крайбрежието има голямо разнообразие от водоплаващи птици. </w:t>
      </w:r>
      <w:r w:rsidR="003A578D" w:rsidRPr="00B473F6">
        <w:rPr>
          <w:rFonts w:ascii="Times New Roman" w:hAnsi="Times New Roman" w:cs="Times New Roman"/>
          <w:sz w:val="24"/>
          <w:szCs w:val="24"/>
        </w:rPr>
        <w:t>В миналото са се срещали дропла (</w:t>
      </w:r>
      <w:r w:rsidR="003A578D" w:rsidRPr="00B473F6">
        <w:rPr>
          <w:rFonts w:ascii="Times New Roman" w:hAnsi="Times New Roman" w:cs="Times New Roman"/>
          <w:i/>
          <w:sz w:val="24"/>
          <w:szCs w:val="24"/>
        </w:rPr>
        <w:t>Otis tarda</w:t>
      </w:r>
      <w:r w:rsidR="003A578D" w:rsidRPr="00B473F6">
        <w:rPr>
          <w:rFonts w:ascii="Times New Roman" w:hAnsi="Times New Roman" w:cs="Times New Roman"/>
          <w:sz w:val="24"/>
          <w:szCs w:val="24"/>
        </w:rPr>
        <w:t>) и стрепет (</w:t>
      </w:r>
      <w:r w:rsidR="003A578D" w:rsidRPr="00B473F6">
        <w:rPr>
          <w:rFonts w:ascii="Times New Roman" w:hAnsi="Times New Roman" w:cs="Times New Roman"/>
          <w:i/>
          <w:sz w:val="24"/>
          <w:szCs w:val="24"/>
        </w:rPr>
        <w:t>T.tetrax</w:t>
      </w:r>
      <w:r w:rsidR="003A578D" w:rsidRPr="00B473F6">
        <w:rPr>
          <w:rFonts w:ascii="Times New Roman" w:hAnsi="Times New Roman" w:cs="Times New Roman"/>
          <w:sz w:val="24"/>
          <w:szCs w:val="24"/>
        </w:rPr>
        <w:t xml:space="preserve">), но от много години няма данни за наличието на тези птици. </w:t>
      </w:r>
    </w:p>
    <w:p w14:paraId="2E0338F9" w14:textId="77777777" w:rsidR="003A578D" w:rsidRPr="00B473F6" w:rsidRDefault="003A578D" w:rsidP="00EB0752">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lastRenderedPageBreak/>
        <w:t>От хищниците се срещат лисица (</w:t>
      </w:r>
      <w:r w:rsidRPr="00B473F6">
        <w:rPr>
          <w:rFonts w:ascii="Times New Roman" w:hAnsi="Times New Roman" w:cs="Times New Roman"/>
          <w:i/>
          <w:sz w:val="24"/>
          <w:szCs w:val="24"/>
        </w:rPr>
        <w:t>V.vulpes</w:t>
      </w:r>
      <w:r w:rsidRPr="00B473F6">
        <w:rPr>
          <w:rFonts w:ascii="Times New Roman" w:hAnsi="Times New Roman" w:cs="Times New Roman"/>
          <w:sz w:val="24"/>
          <w:szCs w:val="24"/>
        </w:rPr>
        <w:t>), язовец (</w:t>
      </w:r>
      <w:r w:rsidRPr="00B473F6">
        <w:rPr>
          <w:rFonts w:ascii="Times New Roman" w:hAnsi="Times New Roman" w:cs="Times New Roman"/>
          <w:i/>
          <w:sz w:val="24"/>
          <w:szCs w:val="24"/>
        </w:rPr>
        <w:t>M.meles</w:t>
      </w:r>
      <w:r w:rsidRPr="00B473F6">
        <w:rPr>
          <w:rFonts w:ascii="Times New Roman" w:hAnsi="Times New Roman" w:cs="Times New Roman"/>
          <w:sz w:val="24"/>
          <w:szCs w:val="24"/>
        </w:rPr>
        <w:t>), видра (</w:t>
      </w:r>
      <w:r w:rsidRPr="00B473F6">
        <w:rPr>
          <w:rFonts w:ascii="Times New Roman" w:hAnsi="Times New Roman" w:cs="Times New Roman"/>
          <w:i/>
          <w:sz w:val="24"/>
          <w:szCs w:val="24"/>
        </w:rPr>
        <w:t>L.lutra</w:t>
      </w:r>
      <w:r w:rsidRPr="00B473F6">
        <w:rPr>
          <w:rFonts w:ascii="Times New Roman" w:hAnsi="Times New Roman" w:cs="Times New Roman"/>
          <w:sz w:val="24"/>
          <w:szCs w:val="24"/>
        </w:rPr>
        <w:t>), бялка (</w:t>
      </w:r>
      <w:r w:rsidRPr="00B473F6">
        <w:rPr>
          <w:rFonts w:ascii="Times New Roman" w:hAnsi="Times New Roman" w:cs="Times New Roman"/>
          <w:i/>
          <w:sz w:val="24"/>
          <w:szCs w:val="24"/>
        </w:rPr>
        <w:t>Martes foina</w:t>
      </w:r>
      <w:r w:rsidRPr="00B473F6">
        <w:rPr>
          <w:rFonts w:ascii="Times New Roman" w:hAnsi="Times New Roman" w:cs="Times New Roman"/>
          <w:sz w:val="24"/>
          <w:szCs w:val="24"/>
        </w:rPr>
        <w:t>), черен пор (</w:t>
      </w:r>
      <w:r w:rsidRPr="00B473F6">
        <w:rPr>
          <w:rFonts w:ascii="Times New Roman" w:hAnsi="Times New Roman" w:cs="Times New Roman"/>
          <w:i/>
          <w:sz w:val="24"/>
          <w:szCs w:val="24"/>
        </w:rPr>
        <w:t>Mustela putorius</w:t>
      </w:r>
      <w:r w:rsidRPr="00B473F6">
        <w:rPr>
          <w:rFonts w:ascii="Times New Roman" w:hAnsi="Times New Roman" w:cs="Times New Roman"/>
          <w:sz w:val="24"/>
          <w:szCs w:val="24"/>
        </w:rPr>
        <w:t>), пъстър пор (</w:t>
      </w:r>
      <w:r w:rsidRPr="00B473F6">
        <w:rPr>
          <w:rFonts w:ascii="Times New Roman" w:hAnsi="Times New Roman" w:cs="Times New Roman"/>
          <w:i/>
          <w:sz w:val="24"/>
          <w:szCs w:val="24"/>
        </w:rPr>
        <w:t>Vormela peregusna</w:t>
      </w:r>
      <w:r w:rsidRPr="00B473F6">
        <w:rPr>
          <w:rFonts w:ascii="Times New Roman" w:hAnsi="Times New Roman" w:cs="Times New Roman"/>
          <w:sz w:val="24"/>
          <w:szCs w:val="24"/>
        </w:rPr>
        <w:t>), невестулка (</w:t>
      </w:r>
      <w:r w:rsidRPr="00B473F6">
        <w:rPr>
          <w:rFonts w:ascii="Times New Roman" w:hAnsi="Times New Roman" w:cs="Times New Roman"/>
          <w:i/>
          <w:sz w:val="24"/>
          <w:szCs w:val="24"/>
        </w:rPr>
        <w:t>Mustela nivalis</w:t>
      </w:r>
      <w:r w:rsidRPr="00B473F6">
        <w:rPr>
          <w:rFonts w:ascii="Times New Roman" w:hAnsi="Times New Roman" w:cs="Times New Roman"/>
          <w:sz w:val="24"/>
          <w:szCs w:val="24"/>
        </w:rPr>
        <w:t>), дива котка (</w:t>
      </w:r>
      <w:r w:rsidRPr="00B473F6">
        <w:rPr>
          <w:rFonts w:ascii="Times New Roman" w:hAnsi="Times New Roman" w:cs="Times New Roman"/>
          <w:i/>
          <w:sz w:val="24"/>
          <w:szCs w:val="24"/>
        </w:rPr>
        <w:t>Felis silvesrtis</w:t>
      </w:r>
      <w:r w:rsidRPr="00B473F6">
        <w:rPr>
          <w:rFonts w:ascii="Times New Roman" w:hAnsi="Times New Roman" w:cs="Times New Roman"/>
          <w:sz w:val="24"/>
          <w:szCs w:val="24"/>
        </w:rPr>
        <w:t>), чакал (</w:t>
      </w:r>
      <w:r w:rsidRPr="00B473F6">
        <w:rPr>
          <w:rFonts w:ascii="Times New Roman" w:hAnsi="Times New Roman" w:cs="Times New Roman"/>
          <w:i/>
          <w:sz w:val="24"/>
          <w:szCs w:val="24"/>
        </w:rPr>
        <w:t>Canis aureus</w:t>
      </w:r>
      <w:r w:rsidRPr="00B473F6">
        <w:rPr>
          <w:rFonts w:ascii="Times New Roman" w:hAnsi="Times New Roman" w:cs="Times New Roman"/>
          <w:sz w:val="24"/>
          <w:szCs w:val="24"/>
        </w:rPr>
        <w:t>) и рядко – инвазивния вид енотовидно куче (</w:t>
      </w:r>
      <w:r w:rsidRPr="00B473F6">
        <w:rPr>
          <w:rFonts w:ascii="Times New Roman" w:hAnsi="Times New Roman" w:cs="Times New Roman"/>
          <w:i/>
          <w:sz w:val="24"/>
          <w:szCs w:val="24"/>
        </w:rPr>
        <w:t>Nyctereutes procyonoides</w:t>
      </w:r>
      <w:r w:rsidRPr="00B473F6">
        <w:rPr>
          <w:rFonts w:ascii="Times New Roman" w:hAnsi="Times New Roman" w:cs="Times New Roman"/>
          <w:sz w:val="24"/>
          <w:szCs w:val="24"/>
        </w:rPr>
        <w:t>). По непотвърдени данни все още се среща степния пор (</w:t>
      </w:r>
      <w:r w:rsidRPr="00B473F6">
        <w:rPr>
          <w:rFonts w:ascii="Times New Roman" w:hAnsi="Times New Roman" w:cs="Times New Roman"/>
          <w:i/>
          <w:sz w:val="24"/>
          <w:szCs w:val="24"/>
        </w:rPr>
        <w:t>Mustela eversmani</w:t>
      </w:r>
      <w:r w:rsidRPr="00B473F6">
        <w:rPr>
          <w:rFonts w:ascii="Times New Roman" w:hAnsi="Times New Roman" w:cs="Times New Roman"/>
          <w:sz w:val="24"/>
          <w:szCs w:val="24"/>
        </w:rPr>
        <w:t>).</w:t>
      </w:r>
    </w:p>
    <w:p w14:paraId="4CAD6F6A" w14:textId="77777777" w:rsidR="003A578D" w:rsidRPr="00B473F6" w:rsidRDefault="003A578D" w:rsidP="00E81AAA">
      <w:pPr>
        <w:spacing w:after="0" w:line="240" w:lineRule="auto"/>
        <w:ind w:firstLine="709"/>
        <w:jc w:val="both"/>
        <w:rPr>
          <w:rFonts w:ascii="Times New Roman" w:hAnsi="Times New Roman" w:cs="Times New Roman"/>
          <w:sz w:val="24"/>
          <w:szCs w:val="24"/>
        </w:rPr>
      </w:pPr>
    </w:p>
    <w:p w14:paraId="34980FDF" w14:textId="77777777" w:rsidR="00AC716A" w:rsidRPr="00B473F6" w:rsidRDefault="00D83518" w:rsidP="00A5578E">
      <w:pPr>
        <w:pStyle w:val="Heading3"/>
        <w:keepNext/>
        <w:keepLines/>
        <w:spacing w:before="80" w:beforeAutospacing="0" w:after="0" w:afterAutospacing="0"/>
        <w:rPr>
          <w:rFonts w:ascii="Calibri Light" w:eastAsia="SimSun" w:hAnsi="Calibri Light"/>
          <w:b w:val="0"/>
          <w:bCs w:val="0"/>
          <w:color w:val="538135"/>
          <w:sz w:val="24"/>
          <w:szCs w:val="24"/>
          <w:lang w:eastAsia="bg-BG"/>
        </w:rPr>
      </w:pPr>
      <w:bookmarkStart w:id="69" w:name="_Toc533156387"/>
      <w:r w:rsidRPr="00B473F6">
        <w:rPr>
          <w:rFonts w:ascii="Calibri Light" w:eastAsia="SimSun" w:hAnsi="Calibri Light"/>
          <w:b w:val="0"/>
          <w:bCs w:val="0"/>
          <w:color w:val="538135"/>
          <w:sz w:val="24"/>
          <w:szCs w:val="24"/>
          <w:lang w:eastAsia="bg-BG"/>
        </w:rPr>
        <w:t>6.3</w:t>
      </w:r>
      <w:r w:rsidR="00AC716A" w:rsidRPr="00B473F6">
        <w:rPr>
          <w:rFonts w:ascii="Calibri Light" w:eastAsia="SimSun" w:hAnsi="Calibri Light"/>
          <w:b w:val="0"/>
          <w:bCs w:val="0"/>
          <w:color w:val="538135"/>
          <w:sz w:val="24"/>
          <w:szCs w:val="24"/>
          <w:lang w:eastAsia="bg-BG"/>
        </w:rPr>
        <w:t>. Развитие на отдиха и туризма в горите</w:t>
      </w:r>
      <w:bookmarkEnd w:id="69"/>
      <w:r w:rsidR="00AC716A" w:rsidRPr="00B473F6">
        <w:rPr>
          <w:rFonts w:ascii="Calibri Light" w:eastAsia="SimSun" w:hAnsi="Calibri Light"/>
          <w:b w:val="0"/>
          <w:bCs w:val="0"/>
          <w:color w:val="538135"/>
          <w:sz w:val="24"/>
          <w:szCs w:val="24"/>
          <w:lang w:eastAsia="bg-BG"/>
        </w:rPr>
        <w:t xml:space="preserve"> </w:t>
      </w:r>
    </w:p>
    <w:p w14:paraId="48A5BA19" w14:textId="77777777" w:rsidR="00AE5388" w:rsidRPr="00B473F6" w:rsidRDefault="00AB0E37" w:rsidP="00AE5388">
      <w:pPr>
        <w:autoSpaceDE w:val="0"/>
        <w:autoSpaceDN w:val="0"/>
        <w:adjustRightInd w:val="0"/>
        <w:spacing w:before="120"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Туризмът е приоритетен отрасъл за икономиката на област Добрич. Областта е територия с хилядолетна история и природни дадености. Това е предпоставка за развитие на морския, маршрутно</w:t>
      </w:r>
      <w:r w:rsidR="007E2F97" w:rsidRPr="00B473F6">
        <w:rPr>
          <w:rFonts w:ascii="Times New Roman" w:hAnsi="Times New Roman" w:cs="Times New Roman"/>
          <w:sz w:val="24"/>
          <w:szCs w:val="24"/>
        </w:rPr>
        <w:t>-</w:t>
      </w:r>
      <w:r w:rsidRPr="00B473F6">
        <w:rPr>
          <w:rFonts w:ascii="Times New Roman" w:hAnsi="Times New Roman" w:cs="Times New Roman"/>
          <w:sz w:val="24"/>
          <w:szCs w:val="24"/>
        </w:rPr>
        <w:t>познавателния, селски</w:t>
      </w:r>
      <w:r w:rsidR="007E2BA0" w:rsidRPr="00B473F6">
        <w:rPr>
          <w:rFonts w:ascii="Times New Roman" w:hAnsi="Times New Roman" w:cs="Times New Roman"/>
          <w:sz w:val="24"/>
          <w:szCs w:val="24"/>
        </w:rPr>
        <w:t>я и ловния</w:t>
      </w:r>
      <w:r w:rsidRPr="00B473F6">
        <w:rPr>
          <w:rFonts w:ascii="Times New Roman" w:hAnsi="Times New Roman" w:cs="Times New Roman"/>
          <w:sz w:val="24"/>
          <w:szCs w:val="24"/>
        </w:rPr>
        <w:t xml:space="preserve"> туризъм. </w:t>
      </w:r>
      <w:r w:rsidR="00AE5388" w:rsidRPr="00B473F6">
        <w:rPr>
          <w:rFonts w:ascii="Times New Roman" w:hAnsi="Times New Roman" w:cs="Times New Roman"/>
          <w:sz w:val="24"/>
          <w:szCs w:val="24"/>
        </w:rPr>
        <w:t xml:space="preserve">Близостта с Варна, Шумен (стари столици) и Румъния, я прави част от един голям туристически ареал. </w:t>
      </w:r>
      <w:r w:rsidR="00514BF6" w:rsidRPr="00B473F6">
        <w:rPr>
          <w:rFonts w:ascii="Times New Roman" w:hAnsi="Times New Roman" w:cs="Times New Roman"/>
          <w:sz w:val="24"/>
          <w:szCs w:val="24"/>
        </w:rPr>
        <w:t>Акваторията на морето и бреговата ивица предлагат много добри възможности за практикуване на водни спортове и къпане.</w:t>
      </w:r>
      <w:r w:rsidR="00AE5388" w:rsidRPr="00B473F6">
        <w:rPr>
          <w:rFonts w:ascii="Times New Roman" w:hAnsi="Times New Roman" w:cs="Times New Roman"/>
          <w:sz w:val="24"/>
          <w:szCs w:val="24"/>
        </w:rPr>
        <w:t xml:space="preserve"> Редуват се скални участъци и пясъчни плажове с разнообразни термоенергетични и биоклиматични условия. </w:t>
      </w:r>
      <w:r w:rsidR="00514BF6" w:rsidRPr="00B473F6">
        <w:rPr>
          <w:rFonts w:ascii="Times New Roman" w:hAnsi="Times New Roman" w:cs="Times New Roman"/>
          <w:sz w:val="24"/>
          <w:szCs w:val="24"/>
        </w:rPr>
        <w:t>Значителни по дебит са минералните извори и притежават много добри лечебни качества.</w:t>
      </w:r>
      <w:r w:rsidR="00AE5388" w:rsidRPr="00B473F6">
        <w:t xml:space="preserve"> </w:t>
      </w:r>
      <w:r w:rsidR="00AE5388" w:rsidRPr="00B473F6">
        <w:rPr>
          <w:rFonts w:ascii="Times New Roman" w:hAnsi="Times New Roman" w:cs="Times New Roman"/>
          <w:sz w:val="24"/>
          <w:szCs w:val="24"/>
        </w:rPr>
        <w:t xml:space="preserve">Богати са горските масиви и горските паркове в крайградските територии по крайбрежието и във вътрешността. </w:t>
      </w:r>
      <w:r w:rsidR="00AE5388" w:rsidRPr="00B473F6">
        <w:rPr>
          <w:rFonts w:ascii="Times New Roman" w:eastAsia="+mn-ea" w:hAnsi="Times New Roman" w:cs="Times New Roman"/>
          <w:kern w:val="24"/>
          <w:sz w:val="24"/>
          <w:szCs w:val="24"/>
          <w:lang w:eastAsia="bg-BG"/>
        </w:rPr>
        <w:t>Антропогенните условия и ресурси за развитието на рекреацията и туризма включват съвременната култура и културното наследств</w:t>
      </w:r>
      <w:r w:rsidR="0048240F" w:rsidRPr="00B473F6">
        <w:rPr>
          <w:rFonts w:ascii="Times New Roman" w:eastAsia="+mn-ea" w:hAnsi="Times New Roman" w:cs="Times New Roman"/>
          <w:kern w:val="24"/>
          <w:sz w:val="24"/>
          <w:szCs w:val="24"/>
          <w:lang w:eastAsia="bg-BG"/>
        </w:rPr>
        <w:t>о, недвижими културни ценности (</w:t>
      </w:r>
      <w:r w:rsidR="00AE5388" w:rsidRPr="00B473F6">
        <w:rPr>
          <w:rFonts w:ascii="Times New Roman" w:eastAsia="+mn-ea" w:hAnsi="Times New Roman" w:cs="Times New Roman"/>
          <w:kern w:val="24"/>
          <w:sz w:val="24"/>
          <w:szCs w:val="24"/>
          <w:lang w:eastAsia="bg-BG"/>
        </w:rPr>
        <w:t>археологически</w:t>
      </w:r>
      <w:r w:rsidR="0048240F" w:rsidRPr="00B473F6">
        <w:rPr>
          <w:rFonts w:ascii="Times New Roman" w:eastAsia="+mn-ea" w:hAnsi="Times New Roman" w:cs="Times New Roman"/>
          <w:kern w:val="24"/>
          <w:sz w:val="24"/>
          <w:szCs w:val="24"/>
          <w:lang w:eastAsia="bg-BG"/>
        </w:rPr>
        <w:t xml:space="preserve"> обекти, архитектурни паметници)</w:t>
      </w:r>
      <w:r w:rsidR="00AE5388" w:rsidRPr="00B473F6">
        <w:rPr>
          <w:rFonts w:ascii="Times New Roman" w:eastAsia="+mn-ea" w:hAnsi="Times New Roman" w:cs="Times New Roman"/>
          <w:kern w:val="24"/>
          <w:sz w:val="24"/>
          <w:szCs w:val="24"/>
          <w:lang w:eastAsia="bg-BG"/>
        </w:rPr>
        <w:t>, обекти на културата, изкуството и др.</w:t>
      </w:r>
    </w:p>
    <w:p w14:paraId="18E133FD" w14:textId="77777777" w:rsidR="00577AB5" w:rsidRPr="00B473F6" w:rsidRDefault="00577AB5" w:rsidP="00577AB5">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Политиката на област Добрич за развитието на туризма се основава на Закона за туризма и се реализира чрез съвместните действия на всички заинтересовани </w:t>
      </w:r>
      <w:r w:rsidR="0048240F" w:rsidRPr="00B473F6">
        <w:rPr>
          <w:rFonts w:ascii="Times New Roman" w:hAnsi="Times New Roman" w:cs="Times New Roman"/>
          <w:sz w:val="24"/>
          <w:szCs w:val="24"/>
        </w:rPr>
        <w:t xml:space="preserve">страни </w:t>
      </w:r>
      <w:r w:rsidRPr="00B473F6">
        <w:rPr>
          <w:rFonts w:ascii="Times New Roman" w:hAnsi="Times New Roman" w:cs="Times New Roman"/>
          <w:sz w:val="24"/>
          <w:szCs w:val="24"/>
        </w:rPr>
        <w:t>за развитието на туристическия потенциал на об</w:t>
      </w:r>
      <w:r w:rsidR="0048240F" w:rsidRPr="00B473F6">
        <w:rPr>
          <w:rFonts w:ascii="Times New Roman" w:hAnsi="Times New Roman" w:cs="Times New Roman"/>
          <w:sz w:val="24"/>
          <w:szCs w:val="24"/>
        </w:rPr>
        <w:t>л</w:t>
      </w:r>
      <w:r w:rsidRPr="00B473F6">
        <w:rPr>
          <w:rFonts w:ascii="Times New Roman" w:hAnsi="Times New Roman" w:cs="Times New Roman"/>
          <w:sz w:val="24"/>
          <w:szCs w:val="24"/>
        </w:rPr>
        <w:t>астта - местна власт, частнен бизнес, професионални учебни заведения, браншови и неправителствени организации.</w:t>
      </w:r>
    </w:p>
    <w:p w14:paraId="129441C3" w14:textId="77777777" w:rsidR="0079446B" w:rsidRPr="00B473F6" w:rsidRDefault="00514BF6" w:rsidP="0079446B">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Потенциалът на областта в сферата на природните и антропогенните туристически ресурси се характеризира с уникалното съчетание от природни ресурси (плажове, минерални води) и културно-историческо наследство и традиции.</w:t>
      </w:r>
      <w:r w:rsidRPr="00B473F6">
        <w:t xml:space="preserve"> </w:t>
      </w:r>
      <w:r w:rsidRPr="00B473F6">
        <w:rPr>
          <w:rFonts w:ascii="Times New Roman" w:hAnsi="Times New Roman" w:cs="Times New Roman"/>
          <w:sz w:val="24"/>
          <w:szCs w:val="24"/>
        </w:rPr>
        <w:t>Към благоприятните туристически условия и възможности на областта следва да се посочат изградените голф игрища от най-висок клас, находищата на лечебна кал и добрите транспортни връзки.</w:t>
      </w:r>
      <w:r w:rsidRPr="00B473F6">
        <w:t xml:space="preserve"> </w:t>
      </w:r>
    </w:p>
    <w:p w14:paraId="5CAB88F1" w14:textId="77777777" w:rsidR="0079446B" w:rsidRPr="00B473F6" w:rsidRDefault="00514BF6" w:rsidP="0079446B">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По отношение на средствата за подслон област Добрич е сред водещите области от Сев</w:t>
      </w:r>
      <w:r w:rsidR="00C37FBD" w:rsidRPr="00B473F6">
        <w:rPr>
          <w:rFonts w:ascii="Times New Roman" w:hAnsi="Times New Roman" w:cs="Times New Roman"/>
          <w:sz w:val="24"/>
          <w:szCs w:val="24"/>
        </w:rPr>
        <w:t>ероизточния район за планиране в</w:t>
      </w:r>
      <w:r w:rsidRPr="00B473F6">
        <w:rPr>
          <w:rFonts w:ascii="Times New Roman" w:hAnsi="Times New Roman" w:cs="Times New Roman"/>
          <w:sz w:val="24"/>
          <w:szCs w:val="24"/>
        </w:rPr>
        <w:t xml:space="preserve"> страната. По данни от НСИ само за 2011 год. приходите от нощувки на туристите за областта са общо 35 549 411 лв. От тях 27 189 591 лв. са от чуждестранни туристи</w:t>
      </w:r>
      <w:r w:rsidR="00515260" w:rsidRPr="00B473F6">
        <w:rPr>
          <w:rFonts w:ascii="Times New Roman" w:hAnsi="Times New Roman" w:cs="Times New Roman"/>
          <w:sz w:val="24"/>
          <w:szCs w:val="24"/>
        </w:rPr>
        <w:t>,</w:t>
      </w:r>
      <w:r w:rsidRPr="00B473F6">
        <w:rPr>
          <w:rFonts w:ascii="Times New Roman" w:hAnsi="Times New Roman" w:cs="Times New Roman"/>
          <w:sz w:val="24"/>
          <w:szCs w:val="24"/>
        </w:rPr>
        <w:t xml:space="preserve"> като 26 442 284 лв. </w:t>
      </w:r>
      <w:r w:rsidR="00515260" w:rsidRPr="00B473F6">
        <w:rPr>
          <w:rFonts w:ascii="Times New Roman" w:hAnsi="Times New Roman" w:cs="Times New Roman"/>
          <w:sz w:val="24"/>
          <w:szCs w:val="24"/>
        </w:rPr>
        <w:t xml:space="preserve">от тях </w:t>
      </w:r>
      <w:r w:rsidRPr="00B473F6">
        <w:rPr>
          <w:rFonts w:ascii="Times New Roman" w:hAnsi="Times New Roman" w:cs="Times New Roman"/>
          <w:sz w:val="24"/>
          <w:szCs w:val="24"/>
        </w:rPr>
        <w:t xml:space="preserve">се пада </w:t>
      </w:r>
      <w:r w:rsidR="00515260" w:rsidRPr="00B473F6">
        <w:rPr>
          <w:rFonts w:ascii="Times New Roman" w:hAnsi="Times New Roman" w:cs="Times New Roman"/>
          <w:sz w:val="24"/>
          <w:szCs w:val="24"/>
        </w:rPr>
        <w:t xml:space="preserve">само </w:t>
      </w:r>
      <w:r w:rsidRPr="00B473F6">
        <w:rPr>
          <w:rFonts w:ascii="Times New Roman" w:hAnsi="Times New Roman" w:cs="Times New Roman"/>
          <w:sz w:val="24"/>
          <w:szCs w:val="24"/>
        </w:rPr>
        <w:t>на община Балчик. Броят на българските и чуждестранните туристи е съсредоточен преди всичко в Балчик, следват гр. Добрич, Каварна и Шабла.</w:t>
      </w:r>
      <w:r w:rsidR="00B435FE" w:rsidRPr="00B473F6">
        <w:rPr>
          <w:rFonts w:ascii="Times New Roman" w:hAnsi="Times New Roman" w:cs="Times New Roman"/>
          <w:sz w:val="24"/>
          <w:szCs w:val="24"/>
        </w:rPr>
        <w:t xml:space="preserve"> В останалите </w:t>
      </w:r>
      <w:r w:rsidR="00D238F4" w:rsidRPr="00B473F6">
        <w:rPr>
          <w:rFonts w:ascii="Times New Roman" w:hAnsi="Times New Roman" w:cs="Times New Roman"/>
          <w:sz w:val="24"/>
          <w:szCs w:val="24"/>
        </w:rPr>
        <w:t>общини от областта</w:t>
      </w:r>
      <w:r w:rsidR="00B435FE" w:rsidRPr="00B473F6">
        <w:rPr>
          <w:rFonts w:ascii="Times New Roman" w:hAnsi="Times New Roman" w:cs="Times New Roman"/>
          <w:sz w:val="24"/>
          <w:szCs w:val="24"/>
        </w:rPr>
        <w:t xml:space="preserve"> броят на леглата и резултатите от туристическа дейност е символичен. </w:t>
      </w:r>
    </w:p>
    <w:p w14:paraId="3BB15ABF" w14:textId="77777777" w:rsidR="0079446B" w:rsidRPr="00B473F6" w:rsidRDefault="00E9740C" w:rsidP="0079446B">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Горският ландшафт с неговите уникални</w:t>
      </w:r>
      <w:r w:rsidR="000843F0" w:rsidRPr="00B473F6">
        <w:rPr>
          <w:rFonts w:ascii="Times New Roman" w:hAnsi="Times New Roman" w:cs="Times New Roman"/>
          <w:sz w:val="24"/>
          <w:szCs w:val="24"/>
        </w:rPr>
        <w:t xml:space="preserve"> широколистни насаждения в тази част на страната се характеризират с изключително богатство на растителни и животински видове и стопанисването им като такива е най-добрия начин за запазване на генетичните ресурси.</w:t>
      </w:r>
      <w:r w:rsidR="00AB0E37" w:rsidRPr="00B473F6">
        <w:rPr>
          <w:rFonts w:ascii="Times New Roman" w:hAnsi="Times New Roman" w:cs="Times New Roman"/>
          <w:sz w:val="24"/>
          <w:szCs w:val="24"/>
        </w:rPr>
        <w:t xml:space="preserve"> </w:t>
      </w:r>
      <w:r w:rsidR="00683B0E" w:rsidRPr="00B473F6">
        <w:rPr>
          <w:rFonts w:ascii="Times New Roman" w:hAnsi="Times New Roman" w:cs="Times New Roman"/>
          <w:sz w:val="24"/>
          <w:szCs w:val="24"/>
        </w:rPr>
        <w:t>Богати са горските масиви и горските паркове в крайградските територии по к</w:t>
      </w:r>
      <w:r w:rsidR="006430D6" w:rsidRPr="00B473F6">
        <w:rPr>
          <w:rFonts w:ascii="Times New Roman" w:hAnsi="Times New Roman" w:cs="Times New Roman"/>
          <w:sz w:val="24"/>
          <w:szCs w:val="24"/>
        </w:rPr>
        <w:t xml:space="preserve">райбрежието и във вътрешността </w:t>
      </w:r>
      <w:r w:rsidR="00296E3A" w:rsidRPr="00B473F6">
        <w:rPr>
          <w:rFonts w:ascii="Times New Roman" w:hAnsi="Times New Roman" w:cs="Times New Roman"/>
          <w:sz w:val="24"/>
          <w:szCs w:val="24"/>
        </w:rPr>
        <w:t xml:space="preserve">на областта </w:t>
      </w:r>
      <w:r w:rsidR="006430D6" w:rsidRPr="00B473F6">
        <w:rPr>
          <w:rFonts w:ascii="Times New Roman" w:hAnsi="Times New Roman" w:cs="Times New Roman"/>
          <w:sz w:val="24"/>
          <w:szCs w:val="24"/>
        </w:rPr>
        <w:t xml:space="preserve">и представляват </w:t>
      </w:r>
      <w:r w:rsidR="008E2311" w:rsidRPr="00B473F6">
        <w:rPr>
          <w:rFonts w:ascii="Times New Roman" w:hAnsi="Times New Roman" w:cs="Times New Roman"/>
          <w:sz w:val="24"/>
          <w:szCs w:val="24"/>
        </w:rPr>
        <w:t>незаменим</w:t>
      </w:r>
      <w:r w:rsidR="006430D6" w:rsidRPr="00B473F6">
        <w:rPr>
          <w:rFonts w:ascii="Times New Roman" w:hAnsi="Times New Roman" w:cs="Times New Roman"/>
          <w:sz w:val="24"/>
          <w:szCs w:val="24"/>
        </w:rPr>
        <w:t xml:space="preserve"> ресурс за развитието на рекреацията</w:t>
      </w:r>
      <w:r w:rsidR="008E2311" w:rsidRPr="00B473F6">
        <w:rPr>
          <w:rFonts w:ascii="Times New Roman" w:hAnsi="Times New Roman" w:cs="Times New Roman"/>
          <w:sz w:val="24"/>
          <w:szCs w:val="24"/>
        </w:rPr>
        <w:t xml:space="preserve"> и отдиха на </w:t>
      </w:r>
      <w:r w:rsidR="000C2360" w:rsidRPr="00B473F6">
        <w:rPr>
          <w:rFonts w:ascii="Times New Roman" w:hAnsi="Times New Roman" w:cs="Times New Roman"/>
          <w:sz w:val="24"/>
          <w:szCs w:val="24"/>
        </w:rPr>
        <w:t>местните жители</w:t>
      </w:r>
      <w:r w:rsidR="006430D6" w:rsidRPr="00B473F6">
        <w:rPr>
          <w:rFonts w:ascii="Times New Roman" w:hAnsi="Times New Roman" w:cs="Times New Roman"/>
          <w:sz w:val="24"/>
          <w:szCs w:val="24"/>
        </w:rPr>
        <w:t>.</w:t>
      </w:r>
    </w:p>
    <w:p w14:paraId="1DF31905" w14:textId="77777777" w:rsidR="0079446B" w:rsidRPr="00B473F6" w:rsidRDefault="002A6105" w:rsidP="0079446B">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eastAsia="Times New Roman" w:hAnsi="Times New Roman" w:cs="Times New Roman"/>
          <w:sz w:val="24"/>
          <w:szCs w:val="24"/>
          <w:lang w:eastAsia="bg-BG"/>
        </w:rPr>
        <w:t xml:space="preserve">Защитените територии в областта, лесопарковете, курортните гори и зоните с разнообразен релеф </w:t>
      </w:r>
      <w:r w:rsidR="00D0519F" w:rsidRPr="00B473F6">
        <w:rPr>
          <w:rFonts w:ascii="Times New Roman" w:eastAsia="Times New Roman" w:hAnsi="Times New Roman" w:cs="Times New Roman"/>
          <w:sz w:val="24"/>
          <w:szCs w:val="24"/>
          <w:lang w:eastAsia="bg-BG"/>
        </w:rPr>
        <w:t xml:space="preserve">и красиви природни дадености </w:t>
      </w:r>
      <w:r w:rsidRPr="00B473F6">
        <w:rPr>
          <w:rFonts w:ascii="Times New Roman" w:eastAsia="Times New Roman" w:hAnsi="Times New Roman" w:cs="Times New Roman"/>
          <w:sz w:val="24"/>
          <w:szCs w:val="24"/>
          <w:lang w:eastAsia="bg-BG"/>
        </w:rPr>
        <w:t xml:space="preserve">във вътрешността са </w:t>
      </w:r>
      <w:r w:rsidR="00D0519F" w:rsidRPr="00B473F6">
        <w:rPr>
          <w:rFonts w:ascii="Times New Roman" w:eastAsia="Times New Roman" w:hAnsi="Times New Roman" w:cs="Times New Roman"/>
          <w:sz w:val="24"/>
          <w:szCs w:val="24"/>
          <w:lang w:eastAsia="bg-BG"/>
        </w:rPr>
        <w:t xml:space="preserve">предпоставка </w:t>
      </w:r>
      <w:r w:rsidRPr="00B473F6">
        <w:rPr>
          <w:rFonts w:ascii="Times New Roman" w:eastAsia="Times New Roman" w:hAnsi="Times New Roman" w:cs="Times New Roman"/>
          <w:sz w:val="24"/>
          <w:szCs w:val="24"/>
          <w:lang w:eastAsia="bg-BG"/>
        </w:rPr>
        <w:t>за практикуване на еко</w:t>
      </w:r>
      <w:r w:rsidR="00BA2A94" w:rsidRPr="00B473F6">
        <w:rPr>
          <w:rFonts w:ascii="Times New Roman" w:eastAsia="Times New Roman" w:hAnsi="Times New Roman" w:cs="Times New Roman"/>
          <w:sz w:val="24"/>
          <w:szCs w:val="24"/>
          <w:lang w:eastAsia="bg-BG"/>
        </w:rPr>
        <w:t>туризъм</w:t>
      </w:r>
      <w:r w:rsidR="00BA2A94" w:rsidRPr="00B473F6">
        <w:rPr>
          <w:rFonts w:ascii="Times New Roman" w:eastAsia="Times New Roman" w:hAnsi="Times New Roman" w:cs="Times New Roman"/>
          <w:color w:val="000000"/>
          <w:sz w:val="24"/>
          <w:szCs w:val="24"/>
          <w:lang w:eastAsia="bg-BG"/>
        </w:rPr>
        <w:t xml:space="preserve"> във всички негови форми, от семейната почивка до специализирания туризъм с наблюдения и фотографиране на птици и растения, на </w:t>
      </w:r>
      <w:r w:rsidR="00DB29EA" w:rsidRPr="00B473F6">
        <w:rPr>
          <w:rFonts w:ascii="Times New Roman" w:eastAsia="Times New Roman" w:hAnsi="Times New Roman" w:cs="Times New Roman"/>
          <w:color w:val="000000"/>
          <w:sz w:val="24"/>
          <w:szCs w:val="24"/>
          <w:lang w:eastAsia="bg-BG"/>
        </w:rPr>
        <w:t>научно-познавателен туризъм</w:t>
      </w:r>
      <w:r w:rsidRPr="00B473F6">
        <w:rPr>
          <w:rFonts w:ascii="Times New Roman" w:eastAsia="Times New Roman" w:hAnsi="Times New Roman" w:cs="Times New Roman"/>
          <w:sz w:val="24"/>
          <w:szCs w:val="24"/>
          <w:lang w:eastAsia="bg-BG"/>
        </w:rPr>
        <w:t xml:space="preserve">. Тези дадености правят територията на област Добрич </w:t>
      </w:r>
      <w:r w:rsidRPr="00B473F6">
        <w:rPr>
          <w:rFonts w:ascii="Times New Roman" w:eastAsia="Times New Roman" w:hAnsi="Times New Roman" w:cs="Times New Roman"/>
          <w:sz w:val="24"/>
          <w:szCs w:val="24"/>
          <w:lang w:eastAsia="bg-BG"/>
        </w:rPr>
        <w:lastRenderedPageBreak/>
        <w:t>привлекателна и за развитие на конен</w:t>
      </w:r>
      <w:r w:rsidR="00BA2A94" w:rsidRPr="00B473F6">
        <w:rPr>
          <w:rFonts w:ascii="Times New Roman" w:eastAsia="Times New Roman" w:hAnsi="Times New Roman" w:cs="Times New Roman"/>
          <w:sz w:val="24"/>
          <w:szCs w:val="24"/>
          <w:lang w:eastAsia="bg-BG"/>
        </w:rPr>
        <w:t xml:space="preserve"> туризъм</w:t>
      </w:r>
      <w:r w:rsidRPr="00B473F6">
        <w:rPr>
          <w:rFonts w:ascii="Times New Roman" w:eastAsia="Times New Roman" w:hAnsi="Times New Roman" w:cs="Times New Roman"/>
          <w:sz w:val="24"/>
          <w:szCs w:val="24"/>
          <w:lang w:eastAsia="bg-BG"/>
        </w:rPr>
        <w:t>, велотуризъм и др. Така, освен познавателната си стойност, т</w:t>
      </w:r>
      <w:r w:rsidR="00E9740C" w:rsidRPr="00B473F6">
        <w:rPr>
          <w:rFonts w:ascii="Times New Roman" w:eastAsia="Times New Roman" w:hAnsi="Times New Roman" w:cs="Times New Roman"/>
          <w:sz w:val="24"/>
          <w:szCs w:val="24"/>
          <w:lang w:eastAsia="bg-BG"/>
        </w:rPr>
        <w:t>е са ресурс и на активен</w:t>
      </w:r>
      <w:r w:rsidRPr="00B473F6">
        <w:rPr>
          <w:rFonts w:ascii="Times New Roman" w:eastAsia="Times New Roman" w:hAnsi="Times New Roman" w:cs="Times New Roman"/>
          <w:sz w:val="24"/>
          <w:szCs w:val="24"/>
          <w:lang w:eastAsia="bg-BG"/>
        </w:rPr>
        <w:t xml:space="preserve"> отдих</w:t>
      </w:r>
      <w:r w:rsidR="00CA0188" w:rsidRPr="00B473F6">
        <w:rPr>
          <w:rFonts w:ascii="Times New Roman" w:eastAsia="Times New Roman" w:hAnsi="Times New Roman" w:cs="Times New Roman"/>
          <w:sz w:val="24"/>
          <w:szCs w:val="24"/>
          <w:lang w:eastAsia="bg-BG"/>
        </w:rPr>
        <w:t xml:space="preserve"> на населението</w:t>
      </w:r>
      <w:r w:rsidRPr="00B473F6">
        <w:rPr>
          <w:rFonts w:ascii="Times New Roman" w:eastAsia="Times New Roman" w:hAnsi="Times New Roman" w:cs="Times New Roman"/>
          <w:sz w:val="24"/>
          <w:szCs w:val="24"/>
          <w:lang w:eastAsia="bg-BG"/>
        </w:rPr>
        <w:t>.</w:t>
      </w:r>
    </w:p>
    <w:p w14:paraId="1213A12C" w14:textId="77777777" w:rsidR="0079446B" w:rsidRPr="00B473F6" w:rsidRDefault="002A6105" w:rsidP="0079446B">
      <w:pPr>
        <w:autoSpaceDE w:val="0"/>
        <w:autoSpaceDN w:val="0"/>
        <w:adjustRightInd w:val="0"/>
        <w:spacing w:after="0" w:line="240" w:lineRule="auto"/>
        <w:ind w:firstLine="708"/>
        <w:jc w:val="both"/>
        <w:rPr>
          <w:rFonts w:ascii="Times New Roman" w:eastAsia="Times New Roman" w:hAnsi="Times New Roman" w:cs="Times New Roman"/>
          <w:color w:val="000000"/>
          <w:sz w:val="24"/>
          <w:szCs w:val="24"/>
          <w:lang w:eastAsia="bg-BG"/>
        </w:rPr>
      </w:pPr>
      <w:r w:rsidRPr="00B473F6">
        <w:rPr>
          <w:rFonts w:ascii="Times New Roman" w:eastAsia="Times New Roman" w:hAnsi="Times New Roman" w:cs="Times New Roman"/>
          <w:sz w:val="24"/>
          <w:szCs w:val="24"/>
          <w:lang w:eastAsia="bg-BG"/>
        </w:rPr>
        <w:t>Ловният туризъм</w:t>
      </w:r>
      <w:r w:rsidR="0040647B" w:rsidRPr="00B473F6">
        <w:rPr>
          <w:rFonts w:ascii="Times New Roman" w:eastAsia="Times New Roman" w:hAnsi="Times New Roman" w:cs="Times New Roman"/>
          <w:sz w:val="24"/>
          <w:szCs w:val="24"/>
          <w:lang w:eastAsia="bg-BG"/>
        </w:rPr>
        <w:t>,</w:t>
      </w:r>
      <w:r w:rsidRPr="00B473F6">
        <w:rPr>
          <w:rFonts w:ascii="Times New Roman" w:eastAsia="Times New Roman" w:hAnsi="Times New Roman" w:cs="Times New Roman"/>
          <w:sz w:val="24"/>
          <w:szCs w:val="24"/>
          <w:lang w:eastAsia="bg-BG"/>
        </w:rPr>
        <w:t xml:space="preserve"> </w:t>
      </w:r>
      <w:r w:rsidR="0040647B" w:rsidRPr="00B473F6">
        <w:rPr>
          <w:rFonts w:ascii="Times New Roman" w:eastAsia="Times New Roman" w:hAnsi="Times New Roman" w:cs="Times New Roman"/>
          <w:sz w:val="24"/>
          <w:szCs w:val="24"/>
          <w:lang w:eastAsia="bg-BG"/>
        </w:rPr>
        <w:t xml:space="preserve">при наличното </w:t>
      </w:r>
      <w:r w:rsidR="005605B3" w:rsidRPr="00B473F6">
        <w:rPr>
          <w:rFonts w:ascii="Times New Roman" w:hAnsi="Times New Roman" w:cs="Times New Roman"/>
          <w:sz w:val="24"/>
          <w:szCs w:val="24"/>
        </w:rPr>
        <w:t>голямо</w:t>
      </w:r>
      <w:r w:rsidR="0040647B" w:rsidRPr="00B473F6">
        <w:rPr>
          <w:rFonts w:ascii="Times New Roman" w:hAnsi="Times New Roman" w:cs="Times New Roman"/>
          <w:sz w:val="24"/>
          <w:szCs w:val="24"/>
        </w:rPr>
        <w:t xml:space="preserve"> разнообразие на едър и дребен дивеч</w:t>
      </w:r>
      <w:r w:rsidR="00D0519F" w:rsidRPr="00B473F6">
        <w:rPr>
          <w:rFonts w:ascii="Times New Roman" w:hAnsi="Times New Roman" w:cs="Times New Roman"/>
          <w:sz w:val="24"/>
          <w:szCs w:val="24"/>
        </w:rPr>
        <w:t xml:space="preserve"> в района</w:t>
      </w:r>
      <w:r w:rsidR="0040647B" w:rsidRPr="00B473F6">
        <w:rPr>
          <w:rFonts w:ascii="Times New Roman" w:hAnsi="Times New Roman" w:cs="Times New Roman"/>
          <w:sz w:val="24"/>
          <w:szCs w:val="24"/>
        </w:rPr>
        <w:t xml:space="preserve">, </w:t>
      </w:r>
      <w:r w:rsidRPr="00B473F6">
        <w:rPr>
          <w:rFonts w:ascii="Times New Roman" w:eastAsia="Times New Roman" w:hAnsi="Times New Roman" w:cs="Times New Roman"/>
          <w:sz w:val="24"/>
          <w:szCs w:val="24"/>
          <w:lang w:eastAsia="bg-BG"/>
        </w:rPr>
        <w:t>е друга форма</w:t>
      </w:r>
      <w:r w:rsidR="00D0519F" w:rsidRPr="00B473F6">
        <w:rPr>
          <w:rFonts w:ascii="Times New Roman" w:eastAsia="Times New Roman" w:hAnsi="Times New Roman" w:cs="Times New Roman"/>
          <w:sz w:val="24"/>
          <w:szCs w:val="24"/>
          <w:lang w:eastAsia="bg-BG"/>
        </w:rPr>
        <w:t xml:space="preserve"> на туризъм</w:t>
      </w:r>
      <w:r w:rsidRPr="00B473F6">
        <w:rPr>
          <w:rFonts w:ascii="Times New Roman" w:eastAsia="Times New Roman" w:hAnsi="Times New Roman" w:cs="Times New Roman"/>
          <w:sz w:val="24"/>
          <w:szCs w:val="24"/>
          <w:lang w:eastAsia="bg-BG"/>
        </w:rPr>
        <w:t xml:space="preserve"> с известно самостоятелно и </w:t>
      </w:r>
      <w:r w:rsidRPr="00B473F6">
        <w:rPr>
          <w:rFonts w:ascii="Times New Roman" w:eastAsia="Times New Roman" w:hAnsi="Times New Roman" w:cs="Times New Roman"/>
          <w:color w:val="000000"/>
          <w:sz w:val="24"/>
          <w:szCs w:val="24"/>
          <w:lang w:eastAsia="bg-BG"/>
        </w:rPr>
        <w:t>специфично местно развитие</w:t>
      </w:r>
      <w:r w:rsidR="00DB29EA" w:rsidRPr="00B473F6">
        <w:rPr>
          <w:rFonts w:ascii="Times New Roman" w:eastAsia="Times New Roman" w:hAnsi="Times New Roman" w:cs="Times New Roman"/>
          <w:color w:val="000000"/>
          <w:sz w:val="24"/>
          <w:szCs w:val="24"/>
          <w:lang w:eastAsia="bg-BG"/>
        </w:rPr>
        <w:t>,</w:t>
      </w:r>
      <w:r w:rsidRPr="00B473F6">
        <w:rPr>
          <w:rFonts w:ascii="Times New Roman" w:eastAsia="Times New Roman" w:hAnsi="Times New Roman" w:cs="Times New Roman"/>
          <w:color w:val="000000"/>
          <w:sz w:val="24"/>
          <w:szCs w:val="24"/>
          <w:lang w:eastAsia="bg-BG"/>
        </w:rPr>
        <w:t xml:space="preserve"> с принос за осигуряване на заетост, </w:t>
      </w:r>
      <w:r w:rsidR="00A57E1A" w:rsidRPr="00B473F6">
        <w:rPr>
          <w:rFonts w:ascii="Times New Roman" w:eastAsia="Times New Roman" w:hAnsi="Times New Roman" w:cs="Times New Roman"/>
          <w:color w:val="000000"/>
          <w:sz w:val="24"/>
          <w:szCs w:val="24"/>
          <w:lang w:eastAsia="bg-BG"/>
        </w:rPr>
        <w:t xml:space="preserve">с приходи в </w:t>
      </w:r>
      <w:r w:rsidR="00A57E1A" w:rsidRPr="00B473F6">
        <w:rPr>
          <w:rFonts w:ascii="Times New Roman" w:eastAsia="Times New Roman" w:hAnsi="Times New Roman" w:cs="Times New Roman"/>
          <w:sz w:val="24"/>
          <w:szCs w:val="24"/>
        </w:rPr>
        <w:t>местната икономика</w:t>
      </w:r>
      <w:r w:rsidR="0040647B" w:rsidRPr="00B473F6">
        <w:rPr>
          <w:rFonts w:ascii="Times New Roman" w:eastAsia="Times New Roman" w:hAnsi="Times New Roman" w:cs="Times New Roman"/>
          <w:sz w:val="24"/>
          <w:szCs w:val="24"/>
        </w:rPr>
        <w:t>,</w:t>
      </w:r>
      <w:r w:rsidR="00A57E1A" w:rsidRPr="00B473F6">
        <w:rPr>
          <w:rFonts w:ascii="Times New Roman" w:eastAsia="Times New Roman" w:hAnsi="Times New Roman" w:cs="Times New Roman"/>
          <w:sz w:val="24"/>
          <w:szCs w:val="24"/>
        </w:rPr>
        <w:t xml:space="preserve"> </w:t>
      </w:r>
      <w:r w:rsidR="00A57E1A" w:rsidRPr="00B473F6">
        <w:rPr>
          <w:rFonts w:ascii="Times New Roman" w:eastAsia="Times New Roman" w:hAnsi="Times New Roman" w:cs="Times New Roman"/>
          <w:color w:val="000000"/>
          <w:sz w:val="24"/>
          <w:szCs w:val="24"/>
          <w:lang w:eastAsia="bg-BG"/>
        </w:rPr>
        <w:t>когато</w:t>
      </w:r>
      <w:r w:rsidRPr="00B473F6">
        <w:rPr>
          <w:rFonts w:ascii="Times New Roman" w:eastAsia="Times New Roman" w:hAnsi="Times New Roman" w:cs="Times New Roman"/>
          <w:color w:val="000000"/>
          <w:sz w:val="24"/>
          <w:szCs w:val="24"/>
          <w:lang w:eastAsia="bg-BG"/>
        </w:rPr>
        <w:t xml:space="preserve"> се съчетае с други икономически дейности, подкрепящи туризма като цяло.</w:t>
      </w:r>
      <w:r w:rsidR="0035556E" w:rsidRPr="00B473F6">
        <w:t xml:space="preserve"> </w:t>
      </w:r>
      <w:r w:rsidR="0035556E" w:rsidRPr="00B473F6">
        <w:rPr>
          <w:rFonts w:ascii="Times New Roman" w:eastAsia="Times New Roman" w:hAnsi="Times New Roman" w:cs="Times New Roman"/>
          <w:sz w:val="24"/>
          <w:szCs w:val="24"/>
          <w:lang w:eastAsia="bg-BG"/>
        </w:rPr>
        <w:t>Основният ползвател на ресурса е Съюзът на ловците и риболовците в България</w:t>
      </w:r>
      <w:r w:rsidR="00B90BB9" w:rsidRPr="00B473F6">
        <w:rPr>
          <w:rFonts w:ascii="Times New Roman" w:eastAsia="Times New Roman" w:hAnsi="Times New Roman" w:cs="Times New Roman"/>
          <w:sz w:val="24"/>
          <w:szCs w:val="24"/>
          <w:lang w:eastAsia="bg-BG"/>
        </w:rPr>
        <w:t>. В областта се предоставя и лов на гости</w:t>
      </w:r>
      <w:r w:rsidR="00D238F4" w:rsidRPr="00B473F6">
        <w:rPr>
          <w:rFonts w:ascii="Times New Roman" w:eastAsia="Times New Roman" w:hAnsi="Times New Roman" w:cs="Times New Roman"/>
          <w:sz w:val="24"/>
          <w:szCs w:val="24"/>
          <w:lang w:eastAsia="bg-BG"/>
        </w:rPr>
        <w:t>те</w:t>
      </w:r>
      <w:r w:rsidR="00B90BB9" w:rsidRPr="00B473F6">
        <w:rPr>
          <w:rFonts w:ascii="Times New Roman" w:eastAsia="Times New Roman" w:hAnsi="Times New Roman" w:cs="Times New Roman"/>
          <w:sz w:val="24"/>
          <w:szCs w:val="24"/>
          <w:lang w:eastAsia="bg-BG"/>
        </w:rPr>
        <w:t xml:space="preserve"> по линия на организирания ловен туризъм (ОЛТ) </w:t>
      </w:r>
      <w:r w:rsidR="0035556E" w:rsidRPr="00B473F6">
        <w:rPr>
          <w:rFonts w:ascii="Times New Roman" w:eastAsia="Times New Roman" w:hAnsi="Times New Roman" w:cs="Times New Roman"/>
          <w:sz w:val="24"/>
          <w:szCs w:val="24"/>
          <w:lang w:eastAsia="bg-BG"/>
        </w:rPr>
        <w:t>чрез договори с тур-оператори.</w:t>
      </w:r>
      <w:r w:rsidR="00C94E3F" w:rsidRPr="00B473F6">
        <w:rPr>
          <w:rFonts w:ascii="Times New Roman" w:eastAsia="Times New Roman" w:hAnsi="Times New Roman" w:cs="Times New Roman"/>
          <w:sz w:val="24"/>
          <w:szCs w:val="24"/>
          <w:lang w:eastAsia="bg-BG"/>
        </w:rPr>
        <w:t xml:space="preserve"> </w:t>
      </w:r>
      <w:r w:rsidR="0035556E" w:rsidRPr="00B473F6">
        <w:rPr>
          <w:rFonts w:ascii="Times New Roman" w:eastAsia="Times New Roman" w:hAnsi="Times New Roman" w:cs="Times New Roman"/>
          <w:color w:val="000000"/>
          <w:sz w:val="24"/>
          <w:szCs w:val="24"/>
          <w:lang w:eastAsia="bg-BG"/>
        </w:rPr>
        <w:t>Престоите са краткотрайни (2-5 дни) и с ясно изразена сезонност в зависимост от ловните сезони. Организира се лов на благороден елен, елен-лопатар, дива свиня, сърна, заек, фазан, пъдпъдък, бекас, патици и гъ</w:t>
      </w:r>
      <w:r w:rsidR="007E2F97" w:rsidRPr="00B473F6">
        <w:rPr>
          <w:rFonts w:ascii="Times New Roman" w:eastAsia="Times New Roman" w:hAnsi="Times New Roman" w:cs="Times New Roman"/>
          <w:color w:val="000000"/>
          <w:sz w:val="24"/>
          <w:szCs w:val="24"/>
          <w:lang w:eastAsia="bg-BG"/>
        </w:rPr>
        <w:t>ски, както и отстрел на хищници</w:t>
      </w:r>
      <w:r w:rsidR="0035556E" w:rsidRPr="00B473F6">
        <w:rPr>
          <w:rFonts w:ascii="Times New Roman" w:eastAsia="Times New Roman" w:hAnsi="Times New Roman" w:cs="Times New Roman"/>
          <w:color w:val="000000"/>
          <w:sz w:val="24"/>
          <w:szCs w:val="24"/>
          <w:lang w:eastAsia="bg-BG"/>
        </w:rPr>
        <w:t>. През последните години интензивното земеделие и не</w:t>
      </w:r>
      <w:r w:rsidR="00B90BB9" w:rsidRPr="00B473F6">
        <w:rPr>
          <w:rFonts w:ascii="Times New Roman" w:eastAsia="Times New Roman" w:hAnsi="Times New Roman" w:cs="Times New Roman"/>
          <w:color w:val="000000"/>
          <w:sz w:val="24"/>
          <w:szCs w:val="24"/>
          <w:lang w:eastAsia="bg-BG"/>
        </w:rPr>
        <w:t xml:space="preserve">достатъчните грижи за дивеча са пречка за увеличаване на запасите. </w:t>
      </w:r>
      <w:r w:rsidR="0035556E" w:rsidRPr="00B473F6">
        <w:rPr>
          <w:rFonts w:ascii="Times New Roman" w:eastAsia="Times New Roman" w:hAnsi="Times New Roman" w:cs="Times New Roman"/>
          <w:color w:val="000000"/>
          <w:sz w:val="24"/>
          <w:szCs w:val="24"/>
          <w:lang w:eastAsia="bg-BG"/>
        </w:rPr>
        <w:t>Предлагането на другите видове туризъм, в съчетание с ловния, почти не се практикува.</w:t>
      </w:r>
      <w:r w:rsidR="000D2C49" w:rsidRPr="00B473F6">
        <w:rPr>
          <w:rFonts w:ascii="Times New Roman" w:eastAsia="Times New Roman" w:hAnsi="Times New Roman" w:cs="Times New Roman"/>
          <w:color w:val="000000"/>
          <w:sz w:val="24"/>
          <w:szCs w:val="24"/>
          <w:lang w:eastAsia="bg-BG"/>
        </w:rPr>
        <w:t xml:space="preserve"> </w:t>
      </w:r>
    </w:p>
    <w:p w14:paraId="161ACBFC" w14:textId="77777777" w:rsidR="00096213" w:rsidRPr="00B473F6" w:rsidRDefault="00AB540D" w:rsidP="0079446B">
      <w:pPr>
        <w:autoSpaceDE w:val="0"/>
        <w:autoSpaceDN w:val="0"/>
        <w:adjustRightInd w:val="0"/>
        <w:spacing w:after="0" w:line="240" w:lineRule="auto"/>
        <w:ind w:firstLine="708"/>
        <w:jc w:val="both"/>
        <w:rPr>
          <w:rFonts w:ascii="Times New Roman" w:hAnsi="Times New Roman" w:cs="Times New Roman"/>
          <w:sz w:val="24"/>
          <w:szCs w:val="24"/>
        </w:rPr>
      </w:pPr>
      <w:r w:rsidRPr="00B473F6">
        <w:rPr>
          <w:rFonts w:ascii="Times New Roman" w:eastAsia="Times New Roman" w:hAnsi="Times New Roman" w:cs="Times New Roman"/>
          <w:color w:val="000000"/>
          <w:sz w:val="24"/>
          <w:szCs w:val="24"/>
          <w:lang w:eastAsia="bg-BG"/>
        </w:rPr>
        <w:t>В таблица 40</w:t>
      </w:r>
      <w:r w:rsidR="00C40672" w:rsidRPr="00B473F6">
        <w:rPr>
          <w:rFonts w:ascii="Times New Roman" w:eastAsia="Times New Roman" w:hAnsi="Times New Roman" w:cs="Times New Roman"/>
          <w:color w:val="000000"/>
          <w:sz w:val="24"/>
          <w:szCs w:val="24"/>
          <w:lang w:eastAsia="bg-BG"/>
        </w:rPr>
        <w:t xml:space="preserve"> </w:t>
      </w:r>
      <w:r w:rsidR="00BB29B7" w:rsidRPr="00B473F6">
        <w:rPr>
          <w:rFonts w:ascii="Times New Roman" w:eastAsia="Times New Roman" w:hAnsi="Times New Roman" w:cs="Times New Roman"/>
          <w:color w:val="000000"/>
          <w:sz w:val="24"/>
          <w:szCs w:val="24"/>
          <w:lang w:eastAsia="bg-BG"/>
        </w:rPr>
        <w:t xml:space="preserve">по-долу </w:t>
      </w:r>
      <w:r w:rsidR="00C40672" w:rsidRPr="00B473F6">
        <w:rPr>
          <w:rFonts w:ascii="Times New Roman" w:eastAsia="Times New Roman" w:hAnsi="Times New Roman" w:cs="Times New Roman"/>
          <w:color w:val="000000"/>
          <w:sz w:val="24"/>
          <w:szCs w:val="24"/>
          <w:lang w:eastAsia="bg-BG"/>
        </w:rPr>
        <w:t xml:space="preserve">е дадена </w:t>
      </w:r>
      <w:r w:rsidR="00EE556A" w:rsidRPr="00B473F6">
        <w:rPr>
          <w:rFonts w:ascii="Times New Roman" w:eastAsia="Times New Roman" w:hAnsi="Times New Roman" w:cs="Times New Roman"/>
          <w:color w:val="000000"/>
          <w:sz w:val="24"/>
          <w:szCs w:val="24"/>
          <w:lang w:eastAsia="bg-BG"/>
        </w:rPr>
        <w:t xml:space="preserve">обобщена актуална </w:t>
      </w:r>
      <w:r w:rsidR="00C40672" w:rsidRPr="00B473F6">
        <w:rPr>
          <w:rFonts w:ascii="Times New Roman" w:eastAsia="Times New Roman" w:hAnsi="Times New Roman" w:cs="Times New Roman"/>
          <w:color w:val="000000"/>
          <w:sz w:val="24"/>
          <w:szCs w:val="24"/>
          <w:lang w:eastAsia="bg-BG"/>
        </w:rPr>
        <w:t xml:space="preserve">информация, получена от общините, </w:t>
      </w:r>
      <w:r w:rsidR="008503F0" w:rsidRPr="00B473F6">
        <w:rPr>
          <w:rFonts w:ascii="Times New Roman" w:eastAsia="Times New Roman" w:hAnsi="Times New Roman" w:cs="Times New Roman"/>
          <w:color w:val="000000"/>
          <w:sz w:val="24"/>
          <w:szCs w:val="24"/>
          <w:lang w:eastAsia="bg-BG"/>
        </w:rPr>
        <w:t xml:space="preserve">без община Добрич-град, </w:t>
      </w:r>
      <w:r w:rsidR="00096213" w:rsidRPr="00B473F6">
        <w:rPr>
          <w:rFonts w:ascii="Times New Roman" w:eastAsia="Times New Roman" w:hAnsi="Times New Roman" w:cs="Times New Roman"/>
          <w:color w:val="000000"/>
          <w:sz w:val="24"/>
          <w:szCs w:val="24"/>
          <w:lang w:eastAsia="bg-BG"/>
        </w:rPr>
        <w:t xml:space="preserve">за </w:t>
      </w:r>
      <w:r w:rsidR="00491B8D" w:rsidRPr="00B473F6">
        <w:rPr>
          <w:rFonts w:ascii="Times New Roman" w:eastAsia="Times New Roman" w:hAnsi="Times New Roman" w:cs="Times New Roman"/>
          <w:color w:val="000000"/>
          <w:sz w:val="24"/>
          <w:szCs w:val="24"/>
          <w:lang w:eastAsia="bg-BG"/>
        </w:rPr>
        <w:t xml:space="preserve">легловата база в категоризираните места за настаняване, </w:t>
      </w:r>
      <w:r w:rsidR="00096213" w:rsidRPr="00B473F6">
        <w:rPr>
          <w:rFonts w:ascii="Times New Roman" w:eastAsia="Times New Roman" w:hAnsi="Times New Roman" w:cs="Times New Roman"/>
          <w:color w:val="000000"/>
          <w:sz w:val="24"/>
          <w:szCs w:val="24"/>
          <w:lang w:eastAsia="bg-BG"/>
        </w:rPr>
        <w:t>ценовия диапазон</w:t>
      </w:r>
      <w:r w:rsidR="00491B8D" w:rsidRPr="00B473F6">
        <w:rPr>
          <w:rFonts w:ascii="Times New Roman" w:eastAsia="Times New Roman" w:hAnsi="Times New Roman" w:cs="Times New Roman"/>
          <w:color w:val="000000"/>
          <w:sz w:val="24"/>
          <w:szCs w:val="24"/>
          <w:lang w:eastAsia="bg-BG"/>
        </w:rPr>
        <w:t>, брой нощувки и туристи, посетили общините през последните 5 години:</w:t>
      </w:r>
    </w:p>
    <w:p w14:paraId="1D104277" w14:textId="77777777" w:rsidR="008D2676" w:rsidRPr="00B473F6" w:rsidRDefault="008D2676" w:rsidP="00D0519F">
      <w:pPr>
        <w:spacing w:after="120" w:line="240" w:lineRule="auto"/>
        <w:jc w:val="both"/>
        <w:rPr>
          <w:rFonts w:ascii="Times New Roman" w:eastAsia="Calibri" w:hAnsi="Times New Roman" w:cs="Times New Roman"/>
          <w:i/>
        </w:rPr>
      </w:pPr>
    </w:p>
    <w:p w14:paraId="13D28063" w14:textId="7F94750D" w:rsidR="00B11F21" w:rsidRPr="00B473F6" w:rsidRDefault="001E27B3" w:rsidP="00D0519F">
      <w:pPr>
        <w:spacing w:after="120" w:line="240" w:lineRule="auto"/>
        <w:jc w:val="both"/>
        <w:rPr>
          <w:rFonts w:ascii="Times New Roman" w:hAnsi="Times New Roman" w:cs="Times New Roman"/>
        </w:rPr>
      </w:pPr>
      <w:bookmarkStart w:id="70" w:name="_Toc19030412"/>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40</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2E4350" w:rsidRPr="00B473F6">
        <w:rPr>
          <w:rFonts w:ascii="Times New Roman" w:hAnsi="Times New Roman" w:cs="Times New Roman"/>
          <w:bCs/>
          <w:i/>
          <w:iCs/>
        </w:rPr>
        <w:t>Туристическа дейност в област Добрич за последните 5 години</w:t>
      </w:r>
      <w:bookmarkEnd w:id="70"/>
    </w:p>
    <w:tbl>
      <w:tblPr>
        <w:tblStyle w:val="TableGrid"/>
        <w:tblW w:w="9923" w:type="dxa"/>
        <w:tblInd w:w="-176" w:type="dxa"/>
        <w:tblLayout w:type="fixed"/>
        <w:tblLook w:val="04A0" w:firstRow="1" w:lastRow="0" w:firstColumn="1" w:lastColumn="0" w:noHBand="0" w:noVBand="1"/>
      </w:tblPr>
      <w:tblGrid>
        <w:gridCol w:w="1560"/>
        <w:gridCol w:w="992"/>
        <w:gridCol w:w="1276"/>
        <w:gridCol w:w="1134"/>
        <w:gridCol w:w="1134"/>
        <w:gridCol w:w="1276"/>
        <w:gridCol w:w="1276"/>
        <w:gridCol w:w="1275"/>
      </w:tblGrid>
      <w:tr w:rsidR="003669C4" w:rsidRPr="00B473F6" w14:paraId="07EE75BC" w14:textId="77777777" w:rsidTr="009C6D7F">
        <w:tc>
          <w:tcPr>
            <w:tcW w:w="1560" w:type="dxa"/>
            <w:vMerge w:val="restart"/>
          </w:tcPr>
          <w:p w14:paraId="0D940F70" w14:textId="77777777" w:rsidR="003669C4" w:rsidRPr="00B473F6" w:rsidRDefault="003669C4" w:rsidP="00286739">
            <w:pPr>
              <w:spacing w:after="0" w:line="240" w:lineRule="auto"/>
              <w:jc w:val="center"/>
              <w:rPr>
                <w:rFonts w:ascii="Times New Roman" w:hAnsi="Times New Roman" w:cs="Times New Roman"/>
              </w:rPr>
            </w:pPr>
            <w:r w:rsidRPr="00B473F6">
              <w:rPr>
                <w:rFonts w:ascii="Times New Roman" w:hAnsi="Times New Roman" w:cs="Times New Roman"/>
                <w:b/>
              </w:rPr>
              <w:t>Община</w:t>
            </w:r>
          </w:p>
        </w:tc>
        <w:tc>
          <w:tcPr>
            <w:tcW w:w="3402" w:type="dxa"/>
            <w:gridSpan w:val="3"/>
          </w:tcPr>
          <w:p w14:paraId="0420FB61" w14:textId="77777777" w:rsidR="003669C4" w:rsidRPr="00B473F6" w:rsidRDefault="003669C4" w:rsidP="00286739">
            <w:pPr>
              <w:spacing w:after="0" w:line="240" w:lineRule="auto"/>
              <w:jc w:val="center"/>
              <w:rPr>
                <w:rFonts w:ascii="Times New Roman" w:hAnsi="Times New Roman" w:cs="Times New Roman"/>
                <w:b/>
              </w:rPr>
            </w:pPr>
            <w:r w:rsidRPr="00B473F6">
              <w:rPr>
                <w:rFonts w:ascii="Times New Roman" w:hAnsi="Times New Roman" w:cs="Times New Roman"/>
                <w:b/>
              </w:rPr>
              <w:t>Леглова  база бр.</w:t>
            </w:r>
          </w:p>
        </w:tc>
        <w:tc>
          <w:tcPr>
            <w:tcW w:w="1134" w:type="dxa"/>
            <w:vMerge w:val="restart"/>
          </w:tcPr>
          <w:p w14:paraId="00587ADB" w14:textId="77777777" w:rsidR="003669C4" w:rsidRPr="00B473F6" w:rsidRDefault="003669C4" w:rsidP="00286739">
            <w:pPr>
              <w:spacing w:after="0" w:line="240" w:lineRule="auto"/>
              <w:jc w:val="center"/>
              <w:rPr>
                <w:rFonts w:ascii="Times New Roman" w:hAnsi="Times New Roman" w:cs="Times New Roman"/>
                <w:b/>
              </w:rPr>
            </w:pPr>
            <w:r w:rsidRPr="00B473F6">
              <w:rPr>
                <w:rFonts w:ascii="Times New Roman" w:hAnsi="Times New Roman" w:cs="Times New Roman"/>
                <w:b/>
              </w:rPr>
              <w:t>Години</w:t>
            </w:r>
          </w:p>
        </w:tc>
        <w:tc>
          <w:tcPr>
            <w:tcW w:w="1276" w:type="dxa"/>
            <w:vMerge w:val="restart"/>
          </w:tcPr>
          <w:p w14:paraId="5D6DC307" w14:textId="77777777" w:rsidR="003669C4" w:rsidRPr="00B473F6" w:rsidRDefault="003669C4" w:rsidP="00286739">
            <w:pPr>
              <w:spacing w:after="0" w:line="240" w:lineRule="auto"/>
              <w:jc w:val="center"/>
              <w:rPr>
                <w:rFonts w:ascii="Times New Roman" w:hAnsi="Times New Roman" w:cs="Times New Roman"/>
                <w:b/>
              </w:rPr>
            </w:pPr>
            <w:r w:rsidRPr="00B473F6">
              <w:rPr>
                <w:rFonts w:ascii="Times New Roman" w:hAnsi="Times New Roman" w:cs="Times New Roman"/>
                <w:b/>
              </w:rPr>
              <w:t>Нощувки</w:t>
            </w:r>
          </w:p>
          <w:p w14:paraId="56DFC879" w14:textId="77777777" w:rsidR="003669C4" w:rsidRPr="00B473F6" w:rsidRDefault="003669C4" w:rsidP="00286739">
            <w:pPr>
              <w:spacing w:after="0" w:line="240" w:lineRule="auto"/>
              <w:jc w:val="center"/>
              <w:rPr>
                <w:rFonts w:ascii="Times New Roman" w:hAnsi="Times New Roman" w:cs="Times New Roman"/>
                <w:b/>
              </w:rPr>
            </w:pPr>
            <w:r w:rsidRPr="00B473F6">
              <w:rPr>
                <w:rFonts w:ascii="Times New Roman" w:hAnsi="Times New Roman" w:cs="Times New Roman"/>
                <w:b/>
              </w:rPr>
              <w:t>бр.</w:t>
            </w:r>
          </w:p>
        </w:tc>
        <w:tc>
          <w:tcPr>
            <w:tcW w:w="1276" w:type="dxa"/>
            <w:vMerge w:val="restart"/>
          </w:tcPr>
          <w:p w14:paraId="621AA585" w14:textId="77777777" w:rsidR="003669C4" w:rsidRPr="00B473F6" w:rsidRDefault="003669C4" w:rsidP="00286739">
            <w:pPr>
              <w:spacing w:after="0" w:line="240" w:lineRule="auto"/>
              <w:jc w:val="center"/>
              <w:rPr>
                <w:rFonts w:ascii="Times New Roman" w:hAnsi="Times New Roman" w:cs="Times New Roman"/>
                <w:b/>
              </w:rPr>
            </w:pPr>
            <w:r w:rsidRPr="00B473F6">
              <w:rPr>
                <w:rFonts w:ascii="Times New Roman" w:hAnsi="Times New Roman" w:cs="Times New Roman"/>
                <w:b/>
              </w:rPr>
              <w:t>Туристи</w:t>
            </w:r>
          </w:p>
          <w:p w14:paraId="334CB7CF" w14:textId="77777777" w:rsidR="003669C4" w:rsidRPr="00B473F6" w:rsidRDefault="003669C4" w:rsidP="00286739">
            <w:pPr>
              <w:spacing w:after="0" w:line="240" w:lineRule="auto"/>
              <w:jc w:val="center"/>
              <w:rPr>
                <w:rFonts w:ascii="Times New Roman" w:hAnsi="Times New Roman" w:cs="Times New Roman"/>
                <w:b/>
              </w:rPr>
            </w:pPr>
            <w:r w:rsidRPr="00B473F6">
              <w:rPr>
                <w:rFonts w:ascii="Times New Roman" w:hAnsi="Times New Roman" w:cs="Times New Roman"/>
                <w:b/>
              </w:rPr>
              <w:t>бр.</w:t>
            </w:r>
          </w:p>
        </w:tc>
        <w:tc>
          <w:tcPr>
            <w:tcW w:w="1275" w:type="dxa"/>
            <w:vMerge w:val="restart"/>
          </w:tcPr>
          <w:p w14:paraId="21344788" w14:textId="77777777" w:rsidR="003669C4" w:rsidRPr="00B473F6" w:rsidRDefault="003669C4" w:rsidP="00286739">
            <w:pPr>
              <w:spacing w:after="0" w:line="240" w:lineRule="auto"/>
              <w:jc w:val="center"/>
              <w:rPr>
                <w:rFonts w:ascii="Times New Roman" w:hAnsi="Times New Roman" w:cs="Times New Roman"/>
                <w:b/>
              </w:rPr>
            </w:pPr>
            <w:r w:rsidRPr="00B473F6">
              <w:rPr>
                <w:rFonts w:ascii="Times New Roman" w:hAnsi="Times New Roman" w:cs="Times New Roman"/>
                <w:b/>
              </w:rPr>
              <w:t>Ценови</w:t>
            </w:r>
          </w:p>
          <w:p w14:paraId="6DA9033F" w14:textId="77777777" w:rsidR="003669C4" w:rsidRPr="00B473F6" w:rsidRDefault="003669C4" w:rsidP="00286739">
            <w:pPr>
              <w:spacing w:after="0" w:line="240" w:lineRule="auto"/>
              <w:jc w:val="center"/>
              <w:rPr>
                <w:rFonts w:ascii="Times New Roman" w:hAnsi="Times New Roman" w:cs="Times New Roman"/>
                <w:b/>
              </w:rPr>
            </w:pPr>
            <w:r w:rsidRPr="00B473F6">
              <w:rPr>
                <w:rFonts w:ascii="Times New Roman" w:hAnsi="Times New Roman" w:cs="Times New Roman"/>
                <w:b/>
              </w:rPr>
              <w:t>диапазон</w:t>
            </w:r>
          </w:p>
        </w:tc>
      </w:tr>
      <w:tr w:rsidR="003669C4" w:rsidRPr="00B473F6" w14:paraId="08934546" w14:textId="77777777" w:rsidTr="009C6D7F">
        <w:tc>
          <w:tcPr>
            <w:tcW w:w="1560" w:type="dxa"/>
            <w:vMerge/>
          </w:tcPr>
          <w:p w14:paraId="62276BDC" w14:textId="77777777" w:rsidR="003669C4" w:rsidRPr="00B473F6" w:rsidRDefault="003669C4" w:rsidP="00286739">
            <w:pPr>
              <w:spacing w:after="0" w:line="240" w:lineRule="auto"/>
              <w:jc w:val="center"/>
              <w:rPr>
                <w:rFonts w:ascii="Times New Roman" w:hAnsi="Times New Roman" w:cs="Times New Roman"/>
              </w:rPr>
            </w:pPr>
          </w:p>
        </w:tc>
        <w:tc>
          <w:tcPr>
            <w:tcW w:w="992" w:type="dxa"/>
          </w:tcPr>
          <w:p w14:paraId="1D61CA77" w14:textId="77777777" w:rsidR="003669C4" w:rsidRPr="00B473F6" w:rsidRDefault="003669C4" w:rsidP="00286739">
            <w:pPr>
              <w:spacing w:after="0" w:line="240" w:lineRule="auto"/>
              <w:jc w:val="center"/>
              <w:rPr>
                <w:rFonts w:ascii="Times New Roman" w:hAnsi="Times New Roman" w:cs="Times New Roman"/>
                <w:b/>
              </w:rPr>
            </w:pPr>
            <w:r w:rsidRPr="00B473F6">
              <w:rPr>
                <w:rFonts w:ascii="Times New Roman" w:hAnsi="Times New Roman" w:cs="Times New Roman"/>
                <w:b/>
              </w:rPr>
              <w:t xml:space="preserve">Общо </w:t>
            </w:r>
          </w:p>
        </w:tc>
        <w:tc>
          <w:tcPr>
            <w:tcW w:w="1276" w:type="dxa"/>
          </w:tcPr>
          <w:p w14:paraId="4BA0EE27" w14:textId="77777777" w:rsidR="003669C4" w:rsidRPr="00B473F6" w:rsidRDefault="005C51CF" w:rsidP="00286739">
            <w:pPr>
              <w:spacing w:after="0" w:line="240" w:lineRule="auto"/>
              <w:jc w:val="center"/>
              <w:rPr>
                <w:rFonts w:ascii="Times New Roman" w:hAnsi="Times New Roman" w:cs="Times New Roman"/>
                <w:b/>
              </w:rPr>
            </w:pPr>
            <w:r w:rsidRPr="00B473F6">
              <w:rPr>
                <w:rFonts w:ascii="Times New Roman" w:hAnsi="Times New Roman" w:cs="Times New Roman"/>
                <w:b/>
              </w:rPr>
              <w:t>к</w:t>
            </w:r>
            <w:r w:rsidR="003669C4" w:rsidRPr="00B473F6">
              <w:rPr>
                <w:rFonts w:ascii="Times New Roman" w:hAnsi="Times New Roman" w:cs="Times New Roman"/>
                <w:b/>
              </w:rPr>
              <w:t>лас</w:t>
            </w:r>
            <w:r w:rsidRPr="00B473F6">
              <w:rPr>
                <w:rFonts w:ascii="Times New Roman" w:hAnsi="Times New Roman" w:cs="Times New Roman"/>
                <w:b/>
              </w:rPr>
              <w:t>„</w:t>
            </w:r>
            <w:r w:rsidR="003669C4" w:rsidRPr="00B473F6">
              <w:rPr>
                <w:rFonts w:ascii="Times New Roman" w:hAnsi="Times New Roman" w:cs="Times New Roman"/>
                <w:b/>
              </w:rPr>
              <w:t>А</w:t>
            </w:r>
            <w:r w:rsidRPr="00B473F6">
              <w:rPr>
                <w:rFonts w:ascii="Times New Roman" w:hAnsi="Times New Roman" w:cs="Times New Roman"/>
                <w:b/>
              </w:rPr>
              <w:t>“</w:t>
            </w:r>
          </w:p>
        </w:tc>
        <w:tc>
          <w:tcPr>
            <w:tcW w:w="1134" w:type="dxa"/>
          </w:tcPr>
          <w:p w14:paraId="77DD2D79" w14:textId="77777777" w:rsidR="003669C4" w:rsidRPr="00B473F6" w:rsidRDefault="005C51CF" w:rsidP="00286739">
            <w:pPr>
              <w:spacing w:after="0" w:line="240" w:lineRule="auto"/>
              <w:jc w:val="center"/>
              <w:rPr>
                <w:rFonts w:ascii="Times New Roman" w:hAnsi="Times New Roman" w:cs="Times New Roman"/>
                <w:b/>
              </w:rPr>
            </w:pPr>
            <w:r w:rsidRPr="00B473F6">
              <w:rPr>
                <w:rFonts w:ascii="Times New Roman" w:hAnsi="Times New Roman" w:cs="Times New Roman"/>
                <w:b/>
              </w:rPr>
              <w:t>к</w:t>
            </w:r>
            <w:r w:rsidR="003669C4" w:rsidRPr="00B473F6">
              <w:rPr>
                <w:rFonts w:ascii="Times New Roman" w:hAnsi="Times New Roman" w:cs="Times New Roman"/>
                <w:b/>
              </w:rPr>
              <w:t>лас</w:t>
            </w:r>
            <w:r w:rsidRPr="00B473F6">
              <w:rPr>
                <w:rFonts w:ascii="Times New Roman" w:hAnsi="Times New Roman" w:cs="Times New Roman"/>
                <w:b/>
              </w:rPr>
              <w:t>“</w:t>
            </w:r>
            <w:r w:rsidR="003669C4" w:rsidRPr="00B473F6">
              <w:rPr>
                <w:rFonts w:ascii="Times New Roman" w:hAnsi="Times New Roman" w:cs="Times New Roman"/>
                <w:b/>
              </w:rPr>
              <w:t>Б</w:t>
            </w:r>
            <w:r w:rsidRPr="00B473F6">
              <w:rPr>
                <w:rFonts w:ascii="Times New Roman" w:hAnsi="Times New Roman" w:cs="Times New Roman"/>
                <w:b/>
              </w:rPr>
              <w:t>“</w:t>
            </w:r>
          </w:p>
        </w:tc>
        <w:tc>
          <w:tcPr>
            <w:tcW w:w="1134" w:type="dxa"/>
            <w:vMerge/>
          </w:tcPr>
          <w:p w14:paraId="7B267CF4" w14:textId="77777777" w:rsidR="003669C4" w:rsidRPr="00B473F6" w:rsidRDefault="003669C4" w:rsidP="00286739">
            <w:pPr>
              <w:spacing w:after="0" w:line="240" w:lineRule="auto"/>
              <w:jc w:val="center"/>
              <w:rPr>
                <w:rFonts w:ascii="Times New Roman" w:hAnsi="Times New Roman" w:cs="Times New Roman"/>
                <w:b/>
              </w:rPr>
            </w:pPr>
          </w:p>
        </w:tc>
        <w:tc>
          <w:tcPr>
            <w:tcW w:w="1276" w:type="dxa"/>
            <w:vMerge/>
          </w:tcPr>
          <w:p w14:paraId="0E94A28A" w14:textId="77777777" w:rsidR="003669C4" w:rsidRPr="00B473F6" w:rsidRDefault="003669C4" w:rsidP="00286739">
            <w:pPr>
              <w:spacing w:after="0" w:line="240" w:lineRule="auto"/>
              <w:jc w:val="center"/>
              <w:rPr>
                <w:rFonts w:ascii="Times New Roman" w:hAnsi="Times New Roman" w:cs="Times New Roman"/>
                <w:b/>
              </w:rPr>
            </w:pPr>
          </w:p>
        </w:tc>
        <w:tc>
          <w:tcPr>
            <w:tcW w:w="1276" w:type="dxa"/>
            <w:vMerge/>
          </w:tcPr>
          <w:p w14:paraId="772C5262" w14:textId="77777777" w:rsidR="003669C4" w:rsidRPr="00B473F6" w:rsidRDefault="003669C4" w:rsidP="00286739">
            <w:pPr>
              <w:spacing w:after="0" w:line="240" w:lineRule="auto"/>
              <w:jc w:val="center"/>
              <w:rPr>
                <w:rFonts w:ascii="Times New Roman" w:hAnsi="Times New Roman" w:cs="Times New Roman"/>
                <w:b/>
              </w:rPr>
            </w:pPr>
          </w:p>
        </w:tc>
        <w:tc>
          <w:tcPr>
            <w:tcW w:w="1275" w:type="dxa"/>
            <w:vMerge/>
          </w:tcPr>
          <w:p w14:paraId="7A617A07" w14:textId="77777777" w:rsidR="003669C4" w:rsidRPr="00B473F6" w:rsidRDefault="003669C4" w:rsidP="00286739">
            <w:pPr>
              <w:spacing w:after="0" w:line="240" w:lineRule="auto"/>
              <w:jc w:val="center"/>
              <w:rPr>
                <w:rFonts w:ascii="Times New Roman" w:hAnsi="Times New Roman" w:cs="Times New Roman"/>
                <w:b/>
              </w:rPr>
            </w:pPr>
          </w:p>
        </w:tc>
      </w:tr>
      <w:tr w:rsidR="00215AB1" w:rsidRPr="00B473F6" w14:paraId="7F3E33F7" w14:textId="77777777" w:rsidTr="009C6D7F">
        <w:tc>
          <w:tcPr>
            <w:tcW w:w="1560" w:type="dxa"/>
          </w:tcPr>
          <w:p w14:paraId="14D5431B" w14:textId="77777777" w:rsidR="00215AB1" w:rsidRPr="00B473F6" w:rsidRDefault="00215AB1" w:rsidP="00286739">
            <w:pPr>
              <w:spacing w:after="0" w:line="240" w:lineRule="auto"/>
              <w:jc w:val="both"/>
              <w:rPr>
                <w:rFonts w:ascii="Times New Roman" w:hAnsi="Times New Roman" w:cs="Times New Roman"/>
                <w:b/>
              </w:rPr>
            </w:pPr>
            <w:r w:rsidRPr="00B473F6">
              <w:rPr>
                <w:rFonts w:ascii="Times New Roman" w:hAnsi="Times New Roman" w:cs="Times New Roman"/>
                <w:b/>
              </w:rPr>
              <w:t xml:space="preserve">Балчик </w:t>
            </w:r>
          </w:p>
        </w:tc>
        <w:tc>
          <w:tcPr>
            <w:tcW w:w="992" w:type="dxa"/>
          </w:tcPr>
          <w:p w14:paraId="547C30E2" w14:textId="77777777" w:rsidR="00215AB1" w:rsidRPr="00B473F6" w:rsidRDefault="00215AB1" w:rsidP="00286739">
            <w:pPr>
              <w:spacing w:after="0" w:line="240" w:lineRule="auto"/>
              <w:jc w:val="center"/>
              <w:rPr>
                <w:rFonts w:ascii="Times New Roman" w:hAnsi="Times New Roman" w:cs="Times New Roman"/>
              </w:rPr>
            </w:pPr>
          </w:p>
        </w:tc>
        <w:tc>
          <w:tcPr>
            <w:tcW w:w="1276" w:type="dxa"/>
          </w:tcPr>
          <w:p w14:paraId="3B6C3248" w14:textId="77777777" w:rsidR="00215AB1" w:rsidRPr="00B473F6" w:rsidRDefault="00215AB1" w:rsidP="00286739">
            <w:pPr>
              <w:spacing w:after="0" w:line="240" w:lineRule="auto"/>
              <w:jc w:val="center"/>
              <w:rPr>
                <w:rFonts w:ascii="Times New Roman" w:hAnsi="Times New Roman" w:cs="Times New Roman"/>
              </w:rPr>
            </w:pPr>
          </w:p>
        </w:tc>
        <w:tc>
          <w:tcPr>
            <w:tcW w:w="1134" w:type="dxa"/>
          </w:tcPr>
          <w:p w14:paraId="40D1C860" w14:textId="77777777" w:rsidR="00215AB1" w:rsidRPr="00B473F6" w:rsidRDefault="00215AB1" w:rsidP="00286739">
            <w:pPr>
              <w:spacing w:after="0" w:line="240" w:lineRule="auto"/>
              <w:jc w:val="center"/>
              <w:rPr>
                <w:rFonts w:ascii="Times New Roman" w:hAnsi="Times New Roman" w:cs="Times New Roman"/>
              </w:rPr>
            </w:pPr>
          </w:p>
        </w:tc>
        <w:tc>
          <w:tcPr>
            <w:tcW w:w="1134" w:type="dxa"/>
          </w:tcPr>
          <w:p w14:paraId="4B00EB02" w14:textId="77777777" w:rsidR="00215AB1" w:rsidRPr="00B473F6" w:rsidRDefault="00215AB1" w:rsidP="00286739">
            <w:pPr>
              <w:spacing w:after="0" w:line="240" w:lineRule="auto"/>
              <w:jc w:val="right"/>
              <w:rPr>
                <w:rFonts w:ascii="Times New Roman" w:hAnsi="Times New Roman" w:cs="Times New Roman"/>
              </w:rPr>
            </w:pPr>
            <w:r w:rsidRPr="00B473F6">
              <w:rPr>
                <w:rFonts w:ascii="Times New Roman" w:hAnsi="Times New Roman" w:cs="Times New Roman"/>
              </w:rPr>
              <w:t>2014</w:t>
            </w:r>
          </w:p>
        </w:tc>
        <w:tc>
          <w:tcPr>
            <w:tcW w:w="1276" w:type="dxa"/>
          </w:tcPr>
          <w:p w14:paraId="7D448749" w14:textId="77777777" w:rsidR="00215AB1" w:rsidRPr="00B473F6" w:rsidRDefault="00215AB1" w:rsidP="00286739">
            <w:pPr>
              <w:spacing w:after="0" w:line="240" w:lineRule="auto"/>
              <w:jc w:val="right"/>
              <w:rPr>
                <w:rFonts w:ascii="Times New Roman" w:hAnsi="Times New Roman" w:cs="Times New Roman"/>
              </w:rPr>
            </w:pPr>
            <w:r w:rsidRPr="00B473F6">
              <w:rPr>
                <w:rFonts w:ascii="Times New Roman" w:hAnsi="Times New Roman" w:cs="Times New Roman"/>
              </w:rPr>
              <w:t>1 724 087</w:t>
            </w:r>
          </w:p>
        </w:tc>
        <w:tc>
          <w:tcPr>
            <w:tcW w:w="1276" w:type="dxa"/>
          </w:tcPr>
          <w:p w14:paraId="4906FA5F" w14:textId="77777777" w:rsidR="00215AB1" w:rsidRPr="00B473F6" w:rsidRDefault="00215AB1" w:rsidP="00286739">
            <w:pPr>
              <w:spacing w:after="0" w:line="240" w:lineRule="auto"/>
              <w:jc w:val="right"/>
              <w:rPr>
                <w:rFonts w:ascii="Times New Roman" w:hAnsi="Times New Roman" w:cs="Times New Roman"/>
              </w:rPr>
            </w:pPr>
            <w:r w:rsidRPr="00B473F6">
              <w:rPr>
                <w:rFonts w:ascii="Times New Roman" w:hAnsi="Times New Roman" w:cs="Times New Roman"/>
              </w:rPr>
              <w:t>297 096</w:t>
            </w:r>
          </w:p>
        </w:tc>
        <w:tc>
          <w:tcPr>
            <w:tcW w:w="1275" w:type="dxa"/>
          </w:tcPr>
          <w:p w14:paraId="2BBFFC49" w14:textId="77777777" w:rsidR="00215AB1" w:rsidRPr="00B473F6" w:rsidRDefault="00215AB1" w:rsidP="00286739">
            <w:pPr>
              <w:spacing w:after="0" w:line="240" w:lineRule="auto"/>
              <w:jc w:val="center"/>
              <w:rPr>
                <w:rFonts w:ascii="Times New Roman" w:hAnsi="Times New Roman" w:cs="Times New Roman"/>
              </w:rPr>
            </w:pPr>
            <w:r w:rsidRPr="00B473F6">
              <w:rPr>
                <w:rFonts w:ascii="Times New Roman" w:hAnsi="Times New Roman" w:cs="Times New Roman"/>
              </w:rPr>
              <w:t>35-155лв.</w:t>
            </w:r>
          </w:p>
        </w:tc>
      </w:tr>
      <w:tr w:rsidR="00215AB1" w:rsidRPr="00B473F6" w14:paraId="49C12E4F" w14:textId="77777777" w:rsidTr="009C6D7F">
        <w:tc>
          <w:tcPr>
            <w:tcW w:w="1560" w:type="dxa"/>
          </w:tcPr>
          <w:p w14:paraId="105C7475" w14:textId="77777777" w:rsidR="00215AB1" w:rsidRPr="00B473F6" w:rsidRDefault="00215AB1" w:rsidP="00286739">
            <w:pPr>
              <w:spacing w:after="0" w:line="240" w:lineRule="auto"/>
              <w:jc w:val="both"/>
              <w:rPr>
                <w:rFonts w:ascii="Times New Roman" w:hAnsi="Times New Roman" w:cs="Times New Roman"/>
              </w:rPr>
            </w:pPr>
          </w:p>
        </w:tc>
        <w:tc>
          <w:tcPr>
            <w:tcW w:w="992" w:type="dxa"/>
          </w:tcPr>
          <w:p w14:paraId="45EC6B5E" w14:textId="77777777" w:rsidR="00215AB1" w:rsidRPr="00B473F6" w:rsidRDefault="00215AB1" w:rsidP="00286739">
            <w:pPr>
              <w:spacing w:after="0" w:line="240" w:lineRule="auto"/>
              <w:jc w:val="center"/>
              <w:rPr>
                <w:rFonts w:ascii="Times New Roman" w:hAnsi="Times New Roman" w:cs="Times New Roman"/>
              </w:rPr>
            </w:pPr>
          </w:p>
        </w:tc>
        <w:tc>
          <w:tcPr>
            <w:tcW w:w="1276" w:type="dxa"/>
          </w:tcPr>
          <w:p w14:paraId="19DFDE33" w14:textId="77777777" w:rsidR="00215AB1" w:rsidRPr="00B473F6" w:rsidRDefault="00215AB1" w:rsidP="00286739">
            <w:pPr>
              <w:spacing w:after="0" w:line="240" w:lineRule="auto"/>
              <w:jc w:val="center"/>
              <w:rPr>
                <w:rFonts w:ascii="Times New Roman" w:hAnsi="Times New Roman" w:cs="Times New Roman"/>
              </w:rPr>
            </w:pPr>
          </w:p>
        </w:tc>
        <w:tc>
          <w:tcPr>
            <w:tcW w:w="1134" w:type="dxa"/>
          </w:tcPr>
          <w:p w14:paraId="3C5C1754" w14:textId="77777777" w:rsidR="00215AB1" w:rsidRPr="00B473F6" w:rsidRDefault="00215AB1" w:rsidP="00286739">
            <w:pPr>
              <w:spacing w:after="0" w:line="240" w:lineRule="auto"/>
              <w:jc w:val="center"/>
              <w:rPr>
                <w:rFonts w:ascii="Times New Roman" w:hAnsi="Times New Roman" w:cs="Times New Roman"/>
              </w:rPr>
            </w:pPr>
          </w:p>
        </w:tc>
        <w:tc>
          <w:tcPr>
            <w:tcW w:w="1134" w:type="dxa"/>
          </w:tcPr>
          <w:p w14:paraId="33F7D253" w14:textId="77777777" w:rsidR="00215AB1" w:rsidRPr="00B473F6" w:rsidRDefault="00215AB1" w:rsidP="00286739">
            <w:pPr>
              <w:spacing w:after="0" w:line="240" w:lineRule="auto"/>
              <w:jc w:val="right"/>
              <w:rPr>
                <w:rFonts w:ascii="Times New Roman" w:hAnsi="Times New Roman" w:cs="Times New Roman"/>
              </w:rPr>
            </w:pPr>
            <w:r w:rsidRPr="00B473F6">
              <w:rPr>
                <w:rFonts w:ascii="Times New Roman" w:hAnsi="Times New Roman" w:cs="Times New Roman"/>
              </w:rPr>
              <w:t>2015</w:t>
            </w:r>
          </w:p>
        </w:tc>
        <w:tc>
          <w:tcPr>
            <w:tcW w:w="1276" w:type="dxa"/>
          </w:tcPr>
          <w:p w14:paraId="454C87B4" w14:textId="77777777" w:rsidR="00215AB1" w:rsidRPr="00B473F6" w:rsidRDefault="00215AB1" w:rsidP="00286739">
            <w:pPr>
              <w:spacing w:after="0" w:line="240" w:lineRule="auto"/>
              <w:jc w:val="right"/>
              <w:rPr>
                <w:rFonts w:ascii="Times New Roman" w:hAnsi="Times New Roman" w:cs="Times New Roman"/>
              </w:rPr>
            </w:pPr>
            <w:r w:rsidRPr="00B473F6">
              <w:rPr>
                <w:rFonts w:ascii="Times New Roman" w:hAnsi="Times New Roman" w:cs="Times New Roman"/>
              </w:rPr>
              <w:t>1 618 503</w:t>
            </w:r>
          </w:p>
        </w:tc>
        <w:tc>
          <w:tcPr>
            <w:tcW w:w="1276" w:type="dxa"/>
          </w:tcPr>
          <w:p w14:paraId="23FEDE28" w14:textId="77777777" w:rsidR="00215AB1" w:rsidRPr="00B473F6" w:rsidRDefault="00215AB1" w:rsidP="00286739">
            <w:pPr>
              <w:spacing w:after="0" w:line="240" w:lineRule="auto"/>
              <w:jc w:val="right"/>
              <w:rPr>
                <w:rFonts w:ascii="Times New Roman" w:hAnsi="Times New Roman" w:cs="Times New Roman"/>
              </w:rPr>
            </w:pPr>
            <w:r w:rsidRPr="00B473F6">
              <w:rPr>
                <w:rFonts w:ascii="Times New Roman" w:hAnsi="Times New Roman" w:cs="Times New Roman"/>
              </w:rPr>
              <w:t>301 816</w:t>
            </w:r>
          </w:p>
        </w:tc>
        <w:tc>
          <w:tcPr>
            <w:tcW w:w="1275" w:type="dxa"/>
          </w:tcPr>
          <w:p w14:paraId="039D6F3D" w14:textId="77777777" w:rsidR="00215AB1" w:rsidRPr="00B473F6" w:rsidRDefault="00215AB1" w:rsidP="00286739">
            <w:pPr>
              <w:spacing w:after="0" w:line="240" w:lineRule="auto"/>
              <w:jc w:val="center"/>
              <w:rPr>
                <w:rFonts w:ascii="Times New Roman" w:hAnsi="Times New Roman" w:cs="Times New Roman"/>
              </w:rPr>
            </w:pPr>
          </w:p>
        </w:tc>
      </w:tr>
      <w:tr w:rsidR="00215AB1" w:rsidRPr="00B473F6" w14:paraId="227A5478" w14:textId="77777777" w:rsidTr="009C6D7F">
        <w:tc>
          <w:tcPr>
            <w:tcW w:w="1560" w:type="dxa"/>
          </w:tcPr>
          <w:p w14:paraId="131A5A8E" w14:textId="77777777" w:rsidR="00215AB1" w:rsidRPr="00B473F6" w:rsidRDefault="00215AB1" w:rsidP="00286739">
            <w:pPr>
              <w:spacing w:after="0" w:line="240" w:lineRule="auto"/>
              <w:jc w:val="both"/>
              <w:rPr>
                <w:rFonts w:ascii="Times New Roman" w:hAnsi="Times New Roman" w:cs="Times New Roman"/>
              </w:rPr>
            </w:pPr>
          </w:p>
        </w:tc>
        <w:tc>
          <w:tcPr>
            <w:tcW w:w="992" w:type="dxa"/>
          </w:tcPr>
          <w:p w14:paraId="7510A27E" w14:textId="77777777" w:rsidR="00215AB1" w:rsidRPr="00B473F6" w:rsidRDefault="00215AB1" w:rsidP="00286739">
            <w:pPr>
              <w:spacing w:after="0" w:line="240" w:lineRule="auto"/>
              <w:jc w:val="center"/>
              <w:rPr>
                <w:rFonts w:ascii="Times New Roman" w:hAnsi="Times New Roman" w:cs="Times New Roman"/>
              </w:rPr>
            </w:pPr>
          </w:p>
        </w:tc>
        <w:tc>
          <w:tcPr>
            <w:tcW w:w="1276" w:type="dxa"/>
          </w:tcPr>
          <w:p w14:paraId="1A36C2B9" w14:textId="77777777" w:rsidR="00215AB1" w:rsidRPr="00B473F6" w:rsidRDefault="00215AB1" w:rsidP="00286739">
            <w:pPr>
              <w:spacing w:after="0" w:line="240" w:lineRule="auto"/>
              <w:jc w:val="center"/>
              <w:rPr>
                <w:rFonts w:ascii="Times New Roman" w:hAnsi="Times New Roman" w:cs="Times New Roman"/>
              </w:rPr>
            </w:pPr>
          </w:p>
        </w:tc>
        <w:tc>
          <w:tcPr>
            <w:tcW w:w="1134" w:type="dxa"/>
          </w:tcPr>
          <w:p w14:paraId="41D8EBEE" w14:textId="77777777" w:rsidR="00215AB1" w:rsidRPr="00B473F6" w:rsidRDefault="00215AB1" w:rsidP="00286739">
            <w:pPr>
              <w:spacing w:after="0" w:line="240" w:lineRule="auto"/>
              <w:jc w:val="center"/>
              <w:rPr>
                <w:rFonts w:ascii="Times New Roman" w:hAnsi="Times New Roman" w:cs="Times New Roman"/>
              </w:rPr>
            </w:pPr>
          </w:p>
        </w:tc>
        <w:tc>
          <w:tcPr>
            <w:tcW w:w="1134" w:type="dxa"/>
          </w:tcPr>
          <w:p w14:paraId="39DFD032" w14:textId="77777777" w:rsidR="00215AB1" w:rsidRPr="00B473F6" w:rsidRDefault="00215AB1" w:rsidP="00286739">
            <w:pPr>
              <w:spacing w:after="0" w:line="240" w:lineRule="auto"/>
              <w:jc w:val="right"/>
              <w:rPr>
                <w:rFonts w:ascii="Times New Roman" w:hAnsi="Times New Roman" w:cs="Times New Roman"/>
              </w:rPr>
            </w:pPr>
            <w:r w:rsidRPr="00B473F6">
              <w:rPr>
                <w:rFonts w:ascii="Times New Roman" w:hAnsi="Times New Roman" w:cs="Times New Roman"/>
              </w:rPr>
              <w:t>2016</w:t>
            </w:r>
          </w:p>
        </w:tc>
        <w:tc>
          <w:tcPr>
            <w:tcW w:w="1276" w:type="dxa"/>
          </w:tcPr>
          <w:p w14:paraId="5A42D39F" w14:textId="77777777" w:rsidR="00215AB1" w:rsidRPr="00B473F6" w:rsidRDefault="00215AB1" w:rsidP="00286739">
            <w:pPr>
              <w:spacing w:after="0" w:line="240" w:lineRule="auto"/>
              <w:jc w:val="right"/>
              <w:rPr>
                <w:rFonts w:ascii="Times New Roman" w:hAnsi="Times New Roman" w:cs="Times New Roman"/>
              </w:rPr>
            </w:pPr>
            <w:r w:rsidRPr="00B473F6">
              <w:rPr>
                <w:rFonts w:ascii="Times New Roman" w:hAnsi="Times New Roman" w:cs="Times New Roman"/>
              </w:rPr>
              <w:t>1 833 852</w:t>
            </w:r>
          </w:p>
        </w:tc>
        <w:tc>
          <w:tcPr>
            <w:tcW w:w="1276" w:type="dxa"/>
          </w:tcPr>
          <w:p w14:paraId="50BD6336" w14:textId="77777777" w:rsidR="00215AB1" w:rsidRPr="00B473F6" w:rsidRDefault="00215AB1" w:rsidP="00286739">
            <w:pPr>
              <w:spacing w:after="0" w:line="240" w:lineRule="auto"/>
              <w:jc w:val="right"/>
              <w:rPr>
                <w:rFonts w:ascii="Times New Roman" w:hAnsi="Times New Roman" w:cs="Times New Roman"/>
              </w:rPr>
            </w:pPr>
            <w:r w:rsidRPr="00B473F6">
              <w:rPr>
                <w:rFonts w:ascii="Times New Roman" w:hAnsi="Times New Roman" w:cs="Times New Roman"/>
              </w:rPr>
              <w:t>350 340</w:t>
            </w:r>
          </w:p>
        </w:tc>
        <w:tc>
          <w:tcPr>
            <w:tcW w:w="1275" w:type="dxa"/>
          </w:tcPr>
          <w:p w14:paraId="0C93F067" w14:textId="77777777" w:rsidR="00215AB1" w:rsidRPr="00B473F6" w:rsidRDefault="00215AB1" w:rsidP="00286739">
            <w:pPr>
              <w:spacing w:after="0" w:line="240" w:lineRule="auto"/>
              <w:jc w:val="center"/>
              <w:rPr>
                <w:rFonts w:ascii="Times New Roman" w:hAnsi="Times New Roman" w:cs="Times New Roman"/>
              </w:rPr>
            </w:pPr>
          </w:p>
        </w:tc>
      </w:tr>
      <w:tr w:rsidR="00215AB1" w:rsidRPr="00B473F6" w14:paraId="4EAF8C7A" w14:textId="77777777" w:rsidTr="009C6D7F">
        <w:tc>
          <w:tcPr>
            <w:tcW w:w="1560" w:type="dxa"/>
          </w:tcPr>
          <w:p w14:paraId="4A074A26" w14:textId="77777777" w:rsidR="00215AB1" w:rsidRPr="00B473F6" w:rsidRDefault="00215AB1" w:rsidP="00286739">
            <w:pPr>
              <w:spacing w:after="0" w:line="240" w:lineRule="auto"/>
              <w:jc w:val="both"/>
              <w:rPr>
                <w:rFonts w:ascii="Times New Roman" w:hAnsi="Times New Roman" w:cs="Times New Roman"/>
              </w:rPr>
            </w:pPr>
          </w:p>
        </w:tc>
        <w:tc>
          <w:tcPr>
            <w:tcW w:w="992" w:type="dxa"/>
          </w:tcPr>
          <w:p w14:paraId="14B46362" w14:textId="77777777" w:rsidR="00215AB1" w:rsidRPr="00B473F6" w:rsidRDefault="00215AB1" w:rsidP="00286739">
            <w:pPr>
              <w:spacing w:after="0" w:line="240" w:lineRule="auto"/>
              <w:jc w:val="center"/>
              <w:rPr>
                <w:rFonts w:ascii="Times New Roman" w:hAnsi="Times New Roman" w:cs="Times New Roman"/>
              </w:rPr>
            </w:pPr>
            <w:r w:rsidRPr="00B473F6">
              <w:rPr>
                <w:rFonts w:ascii="Times New Roman" w:hAnsi="Times New Roman" w:cs="Times New Roman"/>
              </w:rPr>
              <w:t>12 232</w:t>
            </w:r>
          </w:p>
        </w:tc>
        <w:tc>
          <w:tcPr>
            <w:tcW w:w="1276" w:type="dxa"/>
          </w:tcPr>
          <w:p w14:paraId="67555654" w14:textId="77777777" w:rsidR="00215AB1" w:rsidRPr="00B473F6" w:rsidRDefault="00215AB1" w:rsidP="00286739">
            <w:pPr>
              <w:spacing w:after="0" w:line="240" w:lineRule="auto"/>
              <w:jc w:val="center"/>
              <w:rPr>
                <w:rFonts w:ascii="Times New Roman" w:hAnsi="Times New Roman" w:cs="Times New Roman"/>
              </w:rPr>
            </w:pPr>
            <w:r w:rsidRPr="00B473F6">
              <w:rPr>
                <w:rFonts w:ascii="Times New Roman" w:hAnsi="Times New Roman" w:cs="Times New Roman"/>
              </w:rPr>
              <w:t>10 317</w:t>
            </w:r>
          </w:p>
        </w:tc>
        <w:tc>
          <w:tcPr>
            <w:tcW w:w="1134" w:type="dxa"/>
          </w:tcPr>
          <w:p w14:paraId="4FDDC967" w14:textId="77777777" w:rsidR="00215AB1" w:rsidRPr="00B473F6" w:rsidRDefault="00215AB1" w:rsidP="00286739">
            <w:pPr>
              <w:spacing w:after="0" w:line="240" w:lineRule="auto"/>
              <w:jc w:val="center"/>
              <w:rPr>
                <w:rFonts w:ascii="Times New Roman" w:hAnsi="Times New Roman" w:cs="Times New Roman"/>
              </w:rPr>
            </w:pPr>
            <w:r w:rsidRPr="00B473F6">
              <w:rPr>
                <w:rFonts w:ascii="Times New Roman" w:hAnsi="Times New Roman" w:cs="Times New Roman"/>
              </w:rPr>
              <w:t>1 915</w:t>
            </w:r>
          </w:p>
        </w:tc>
        <w:tc>
          <w:tcPr>
            <w:tcW w:w="1134" w:type="dxa"/>
          </w:tcPr>
          <w:p w14:paraId="0A845C0C" w14:textId="77777777" w:rsidR="00215AB1" w:rsidRPr="00B473F6" w:rsidRDefault="00215AB1" w:rsidP="00286739">
            <w:pPr>
              <w:spacing w:after="0" w:line="240" w:lineRule="auto"/>
              <w:jc w:val="right"/>
              <w:rPr>
                <w:rFonts w:ascii="Times New Roman" w:hAnsi="Times New Roman" w:cs="Times New Roman"/>
              </w:rPr>
            </w:pPr>
            <w:r w:rsidRPr="00B473F6">
              <w:rPr>
                <w:rFonts w:ascii="Times New Roman" w:hAnsi="Times New Roman" w:cs="Times New Roman"/>
              </w:rPr>
              <w:t>2017</w:t>
            </w:r>
          </w:p>
        </w:tc>
        <w:tc>
          <w:tcPr>
            <w:tcW w:w="1276" w:type="dxa"/>
          </w:tcPr>
          <w:p w14:paraId="12CBF3DB" w14:textId="77777777" w:rsidR="00215AB1" w:rsidRPr="00B473F6" w:rsidRDefault="00215AB1" w:rsidP="00286739">
            <w:pPr>
              <w:spacing w:after="0" w:line="240" w:lineRule="auto"/>
              <w:jc w:val="right"/>
              <w:rPr>
                <w:rFonts w:ascii="Times New Roman" w:hAnsi="Times New Roman" w:cs="Times New Roman"/>
              </w:rPr>
            </w:pPr>
            <w:r w:rsidRPr="00B473F6">
              <w:rPr>
                <w:rFonts w:ascii="Times New Roman" w:hAnsi="Times New Roman" w:cs="Times New Roman"/>
              </w:rPr>
              <w:t>2 122 746</w:t>
            </w:r>
          </w:p>
        </w:tc>
        <w:tc>
          <w:tcPr>
            <w:tcW w:w="1276" w:type="dxa"/>
          </w:tcPr>
          <w:p w14:paraId="3556D494" w14:textId="77777777" w:rsidR="00215AB1" w:rsidRPr="00B473F6" w:rsidRDefault="00215AB1" w:rsidP="00286739">
            <w:pPr>
              <w:spacing w:after="0" w:line="240" w:lineRule="auto"/>
              <w:jc w:val="right"/>
              <w:rPr>
                <w:rFonts w:ascii="Times New Roman" w:hAnsi="Times New Roman" w:cs="Times New Roman"/>
              </w:rPr>
            </w:pPr>
            <w:r w:rsidRPr="00B473F6">
              <w:rPr>
                <w:rFonts w:ascii="Times New Roman" w:hAnsi="Times New Roman" w:cs="Times New Roman"/>
              </w:rPr>
              <w:t>383 329</w:t>
            </w:r>
          </w:p>
        </w:tc>
        <w:tc>
          <w:tcPr>
            <w:tcW w:w="1275" w:type="dxa"/>
          </w:tcPr>
          <w:p w14:paraId="5F25F832" w14:textId="77777777" w:rsidR="00215AB1" w:rsidRPr="00B473F6" w:rsidRDefault="00215AB1" w:rsidP="00286739">
            <w:pPr>
              <w:spacing w:after="0" w:line="240" w:lineRule="auto"/>
              <w:jc w:val="center"/>
              <w:rPr>
                <w:rFonts w:ascii="Times New Roman" w:hAnsi="Times New Roman" w:cs="Times New Roman"/>
              </w:rPr>
            </w:pPr>
          </w:p>
        </w:tc>
      </w:tr>
      <w:tr w:rsidR="009C6D7F" w:rsidRPr="00B473F6" w14:paraId="1548030A" w14:textId="77777777" w:rsidTr="00667829">
        <w:tc>
          <w:tcPr>
            <w:tcW w:w="4962" w:type="dxa"/>
            <w:gridSpan w:val="4"/>
          </w:tcPr>
          <w:p w14:paraId="3FACF6E4" w14:textId="77777777" w:rsidR="009C6D7F" w:rsidRPr="00B473F6" w:rsidRDefault="009C6D7F" w:rsidP="00286739">
            <w:pPr>
              <w:spacing w:after="0" w:line="240" w:lineRule="auto"/>
              <w:jc w:val="center"/>
              <w:rPr>
                <w:rFonts w:ascii="Times New Roman" w:hAnsi="Times New Roman" w:cs="Times New Roman"/>
              </w:rPr>
            </w:pPr>
          </w:p>
        </w:tc>
        <w:tc>
          <w:tcPr>
            <w:tcW w:w="1134" w:type="dxa"/>
          </w:tcPr>
          <w:p w14:paraId="6988691C" w14:textId="77777777" w:rsidR="009C6D7F" w:rsidRPr="00B473F6" w:rsidRDefault="009C6D7F" w:rsidP="00286739">
            <w:pPr>
              <w:spacing w:after="0" w:line="240" w:lineRule="auto"/>
              <w:jc w:val="right"/>
              <w:rPr>
                <w:rFonts w:ascii="Times New Roman" w:hAnsi="Times New Roman" w:cs="Times New Roman"/>
                <w:b/>
                <w:i/>
              </w:rPr>
            </w:pPr>
            <w:r w:rsidRPr="00B473F6">
              <w:rPr>
                <w:rFonts w:ascii="Times New Roman" w:hAnsi="Times New Roman" w:cs="Times New Roman"/>
                <w:b/>
                <w:i/>
              </w:rPr>
              <w:t>Общо:</w:t>
            </w:r>
          </w:p>
        </w:tc>
        <w:tc>
          <w:tcPr>
            <w:tcW w:w="1276" w:type="dxa"/>
          </w:tcPr>
          <w:p w14:paraId="313540AC" w14:textId="77777777" w:rsidR="009C6D7F" w:rsidRPr="00B473F6" w:rsidRDefault="009C6D7F" w:rsidP="00286739">
            <w:pPr>
              <w:spacing w:after="0" w:line="240" w:lineRule="auto"/>
              <w:jc w:val="right"/>
              <w:rPr>
                <w:rFonts w:ascii="Times New Roman" w:hAnsi="Times New Roman" w:cs="Times New Roman"/>
              </w:rPr>
            </w:pPr>
            <w:r w:rsidRPr="00B473F6">
              <w:rPr>
                <w:rFonts w:ascii="Times New Roman" w:hAnsi="Times New Roman" w:cs="Times New Roman"/>
              </w:rPr>
              <w:t>7 299 188</w:t>
            </w:r>
          </w:p>
        </w:tc>
        <w:tc>
          <w:tcPr>
            <w:tcW w:w="1276" w:type="dxa"/>
          </w:tcPr>
          <w:p w14:paraId="62FED6BB" w14:textId="77777777" w:rsidR="009C6D7F" w:rsidRPr="00B473F6" w:rsidRDefault="009C6D7F" w:rsidP="00286739">
            <w:pPr>
              <w:spacing w:after="0" w:line="240" w:lineRule="auto"/>
              <w:jc w:val="right"/>
              <w:rPr>
                <w:rFonts w:ascii="Times New Roman" w:hAnsi="Times New Roman" w:cs="Times New Roman"/>
              </w:rPr>
            </w:pPr>
            <w:r w:rsidRPr="00B473F6">
              <w:rPr>
                <w:rFonts w:ascii="Times New Roman" w:hAnsi="Times New Roman" w:cs="Times New Roman"/>
              </w:rPr>
              <w:t>1 332 581</w:t>
            </w:r>
          </w:p>
        </w:tc>
        <w:tc>
          <w:tcPr>
            <w:tcW w:w="1275" w:type="dxa"/>
          </w:tcPr>
          <w:p w14:paraId="6580B260" w14:textId="77777777" w:rsidR="009C6D7F" w:rsidRPr="00B473F6" w:rsidRDefault="009C6D7F" w:rsidP="00286739">
            <w:pPr>
              <w:spacing w:after="0" w:line="240" w:lineRule="auto"/>
              <w:jc w:val="center"/>
              <w:rPr>
                <w:rFonts w:ascii="Times New Roman" w:hAnsi="Times New Roman" w:cs="Times New Roman"/>
              </w:rPr>
            </w:pPr>
          </w:p>
        </w:tc>
      </w:tr>
      <w:tr w:rsidR="00DA7F75" w:rsidRPr="00B473F6" w14:paraId="2A1F283B" w14:textId="77777777" w:rsidTr="00667829">
        <w:tc>
          <w:tcPr>
            <w:tcW w:w="9923" w:type="dxa"/>
            <w:gridSpan w:val="8"/>
          </w:tcPr>
          <w:p w14:paraId="06A95B45" w14:textId="77777777" w:rsidR="00DA7F75" w:rsidRPr="00B473F6" w:rsidRDefault="00DA7F75" w:rsidP="00286739">
            <w:pPr>
              <w:spacing w:after="0" w:line="240" w:lineRule="auto"/>
              <w:jc w:val="center"/>
              <w:rPr>
                <w:rFonts w:ascii="Times New Roman" w:hAnsi="Times New Roman" w:cs="Times New Roman"/>
              </w:rPr>
            </w:pPr>
          </w:p>
        </w:tc>
      </w:tr>
      <w:tr w:rsidR="00215AB1" w:rsidRPr="00B473F6" w14:paraId="5EF9E2BA" w14:textId="77777777" w:rsidTr="009C6D7F">
        <w:tc>
          <w:tcPr>
            <w:tcW w:w="1560" w:type="dxa"/>
          </w:tcPr>
          <w:p w14:paraId="085721D3" w14:textId="77777777" w:rsidR="00215AB1" w:rsidRPr="00B473F6" w:rsidRDefault="00215AB1" w:rsidP="00286739">
            <w:pPr>
              <w:spacing w:after="0" w:line="240" w:lineRule="auto"/>
              <w:jc w:val="both"/>
              <w:rPr>
                <w:rFonts w:ascii="Times New Roman" w:hAnsi="Times New Roman" w:cs="Times New Roman"/>
                <w:b/>
              </w:rPr>
            </w:pPr>
            <w:r w:rsidRPr="00B473F6">
              <w:rPr>
                <w:rFonts w:ascii="Times New Roman" w:hAnsi="Times New Roman" w:cs="Times New Roman"/>
                <w:b/>
              </w:rPr>
              <w:t>Ген.Тошево</w:t>
            </w:r>
          </w:p>
        </w:tc>
        <w:tc>
          <w:tcPr>
            <w:tcW w:w="992" w:type="dxa"/>
          </w:tcPr>
          <w:p w14:paraId="11B94C95" w14:textId="77777777" w:rsidR="00215AB1" w:rsidRPr="00B473F6" w:rsidRDefault="00215AB1" w:rsidP="00286739">
            <w:pPr>
              <w:spacing w:after="0" w:line="240" w:lineRule="auto"/>
              <w:jc w:val="center"/>
              <w:rPr>
                <w:rFonts w:ascii="Times New Roman" w:hAnsi="Times New Roman" w:cs="Times New Roman"/>
              </w:rPr>
            </w:pPr>
            <w:r w:rsidRPr="00B473F6">
              <w:rPr>
                <w:rFonts w:ascii="Times New Roman" w:hAnsi="Times New Roman" w:cs="Times New Roman"/>
              </w:rPr>
              <w:t>73</w:t>
            </w:r>
          </w:p>
        </w:tc>
        <w:tc>
          <w:tcPr>
            <w:tcW w:w="1276" w:type="dxa"/>
          </w:tcPr>
          <w:p w14:paraId="0CBBBB10" w14:textId="77777777" w:rsidR="00215AB1" w:rsidRPr="00B473F6" w:rsidRDefault="00215AB1" w:rsidP="00286739">
            <w:pPr>
              <w:spacing w:after="0" w:line="240" w:lineRule="auto"/>
              <w:jc w:val="center"/>
              <w:rPr>
                <w:rFonts w:ascii="Times New Roman" w:hAnsi="Times New Roman" w:cs="Times New Roman"/>
              </w:rPr>
            </w:pPr>
          </w:p>
        </w:tc>
        <w:tc>
          <w:tcPr>
            <w:tcW w:w="1134" w:type="dxa"/>
          </w:tcPr>
          <w:p w14:paraId="1903FA81" w14:textId="77777777" w:rsidR="00215AB1" w:rsidRPr="00B473F6" w:rsidRDefault="00215AB1" w:rsidP="00286739">
            <w:pPr>
              <w:spacing w:after="0" w:line="240" w:lineRule="auto"/>
              <w:jc w:val="center"/>
              <w:rPr>
                <w:rFonts w:ascii="Times New Roman" w:hAnsi="Times New Roman" w:cs="Times New Roman"/>
              </w:rPr>
            </w:pPr>
          </w:p>
        </w:tc>
        <w:tc>
          <w:tcPr>
            <w:tcW w:w="1134" w:type="dxa"/>
          </w:tcPr>
          <w:p w14:paraId="48ADE85A" w14:textId="77777777" w:rsidR="00215AB1" w:rsidRPr="00B473F6" w:rsidRDefault="00101973" w:rsidP="00286739">
            <w:pPr>
              <w:spacing w:after="0" w:line="240" w:lineRule="auto"/>
              <w:jc w:val="both"/>
              <w:rPr>
                <w:rFonts w:ascii="Times New Roman" w:hAnsi="Times New Roman" w:cs="Times New Roman"/>
              </w:rPr>
            </w:pPr>
            <w:r w:rsidRPr="00B473F6">
              <w:rPr>
                <w:rFonts w:ascii="Times New Roman" w:hAnsi="Times New Roman" w:cs="Times New Roman"/>
              </w:rPr>
              <w:t>з</w:t>
            </w:r>
            <w:r w:rsidR="009C6D7F" w:rsidRPr="00B473F6">
              <w:rPr>
                <w:rFonts w:ascii="Times New Roman" w:hAnsi="Times New Roman" w:cs="Times New Roman"/>
              </w:rPr>
              <w:t>а 5 год.</w:t>
            </w:r>
          </w:p>
        </w:tc>
        <w:tc>
          <w:tcPr>
            <w:tcW w:w="1276" w:type="dxa"/>
          </w:tcPr>
          <w:p w14:paraId="52B79518" w14:textId="77777777" w:rsidR="00215AB1" w:rsidRPr="00B473F6" w:rsidRDefault="00215AB1" w:rsidP="00286739">
            <w:pPr>
              <w:spacing w:after="0" w:line="240" w:lineRule="auto"/>
              <w:jc w:val="both"/>
              <w:rPr>
                <w:rFonts w:ascii="Times New Roman" w:hAnsi="Times New Roman" w:cs="Times New Roman"/>
              </w:rPr>
            </w:pPr>
          </w:p>
        </w:tc>
        <w:tc>
          <w:tcPr>
            <w:tcW w:w="1276" w:type="dxa"/>
          </w:tcPr>
          <w:p w14:paraId="67DF8FBC" w14:textId="77777777" w:rsidR="00215AB1" w:rsidRPr="00B473F6" w:rsidRDefault="00215AB1" w:rsidP="00286739">
            <w:pPr>
              <w:spacing w:after="0" w:line="240" w:lineRule="auto"/>
              <w:jc w:val="right"/>
              <w:rPr>
                <w:rFonts w:ascii="Times New Roman" w:hAnsi="Times New Roman" w:cs="Times New Roman"/>
              </w:rPr>
            </w:pPr>
            <w:r w:rsidRPr="00B473F6">
              <w:rPr>
                <w:rFonts w:ascii="Times New Roman" w:hAnsi="Times New Roman" w:cs="Times New Roman"/>
              </w:rPr>
              <w:t>6 000</w:t>
            </w:r>
          </w:p>
        </w:tc>
        <w:tc>
          <w:tcPr>
            <w:tcW w:w="1275" w:type="dxa"/>
          </w:tcPr>
          <w:p w14:paraId="069A0D38" w14:textId="77777777" w:rsidR="00215AB1" w:rsidRPr="00B473F6" w:rsidRDefault="00215AB1" w:rsidP="00286739">
            <w:pPr>
              <w:spacing w:after="0" w:line="240" w:lineRule="auto"/>
              <w:jc w:val="center"/>
              <w:rPr>
                <w:rFonts w:ascii="Times New Roman" w:hAnsi="Times New Roman" w:cs="Times New Roman"/>
              </w:rPr>
            </w:pPr>
            <w:r w:rsidRPr="00B473F6">
              <w:rPr>
                <w:rFonts w:ascii="Times New Roman" w:hAnsi="Times New Roman" w:cs="Times New Roman"/>
              </w:rPr>
              <w:t>15-25лв.</w:t>
            </w:r>
          </w:p>
        </w:tc>
      </w:tr>
      <w:tr w:rsidR="009C6D7F" w:rsidRPr="00B473F6" w14:paraId="318F67A0" w14:textId="77777777" w:rsidTr="00667829">
        <w:tc>
          <w:tcPr>
            <w:tcW w:w="9923" w:type="dxa"/>
            <w:gridSpan w:val="8"/>
          </w:tcPr>
          <w:p w14:paraId="337BDB0E" w14:textId="77777777" w:rsidR="009C6D7F" w:rsidRPr="00B473F6" w:rsidRDefault="009C6D7F" w:rsidP="00286739">
            <w:pPr>
              <w:spacing w:after="0" w:line="240" w:lineRule="auto"/>
              <w:jc w:val="center"/>
              <w:rPr>
                <w:rFonts w:ascii="Times New Roman" w:hAnsi="Times New Roman" w:cs="Times New Roman"/>
              </w:rPr>
            </w:pPr>
          </w:p>
        </w:tc>
      </w:tr>
      <w:tr w:rsidR="00215AB1" w:rsidRPr="00B473F6" w14:paraId="37E72288" w14:textId="77777777" w:rsidTr="009C6D7F">
        <w:tc>
          <w:tcPr>
            <w:tcW w:w="1560" w:type="dxa"/>
          </w:tcPr>
          <w:p w14:paraId="65874029" w14:textId="77777777" w:rsidR="00215AB1" w:rsidRPr="00B473F6" w:rsidRDefault="009C6D7F" w:rsidP="00286739">
            <w:pPr>
              <w:spacing w:after="0" w:line="240" w:lineRule="auto"/>
              <w:jc w:val="both"/>
              <w:rPr>
                <w:rFonts w:ascii="Times New Roman" w:hAnsi="Times New Roman" w:cs="Times New Roman"/>
                <w:b/>
              </w:rPr>
            </w:pPr>
            <w:r w:rsidRPr="00B473F6">
              <w:rPr>
                <w:rFonts w:ascii="Times New Roman" w:hAnsi="Times New Roman" w:cs="Times New Roman"/>
                <w:b/>
              </w:rPr>
              <w:t>Добричка</w:t>
            </w:r>
          </w:p>
        </w:tc>
        <w:tc>
          <w:tcPr>
            <w:tcW w:w="992" w:type="dxa"/>
          </w:tcPr>
          <w:p w14:paraId="10B55956" w14:textId="77777777" w:rsidR="00215AB1" w:rsidRPr="00B473F6" w:rsidRDefault="00215AB1" w:rsidP="00286739">
            <w:pPr>
              <w:spacing w:after="0" w:line="240" w:lineRule="auto"/>
              <w:jc w:val="center"/>
              <w:rPr>
                <w:rFonts w:ascii="Times New Roman" w:hAnsi="Times New Roman" w:cs="Times New Roman"/>
              </w:rPr>
            </w:pPr>
          </w:p>
        </w:tc>
        <w:tc>
          <w:tcPr>
            <w:tcW w:w="1276" w:type="dxa"/>
          </w:tcPr>
          <w:p w14:paraId="1830F610" w14:textId="77777777" w:rsidR="00215AB1" w:rsidRPr="00B473F6" w:rsidRDefault="00215AB1" w:rsidP="00286739">
            <w:pPr>
              <w:spacing w:after="0" w:line="240" w:lineRule="auto"/>
              <w:jc w:val="center"/>
              <w:rPr>
                <w:rFonts w:ascii="Times New Roman" w:hAnsi="Times New Roman" w:cs="Times New Roman"/>
              </w:rPr>
            </w:pPr>
          </w:p>
        </w:tc>
        <w:tc>
          <w:tcPr>
            <w:tcW w:w="1134" w:type="dxa"/>
          </w:tcPr>
          <w:p w14:paraId="295C71AC" w14:textId="77777777" w:rsidR="00215AB1" w:rsidRPr="00B473F6" w:rsidRDefault="00215AB1" w:rsidP="00286739">
            <w:pPr>
              <w:spacing w:after="0" w:line="240" w:lineRule="auto"/>
              <w:jc w:val="both"/>
              <w:rPr>
                <w:rFonts w:ascii="Times New Roman" w:hAnsi="Times New Roman" w:cs="Times New Roman"/>
              </w:rPr>
            </w:pPr>
          </w:p>
        </w:tc>
        <w:tc>
          <w:tcPr>
            <w:tcW w:w="1134" w:type="dxa"/>
          </w:tcPr>
          <w:p w14:paraId="5A818D41" w14:textId="77777777" w:rsidR="00215AB1" w:rsidRPr="00B473F6" w:rsidRDefault="009C6D7F" w:rsidP="00286739">
            <w:pPr>
              <w:spacing w:after="0" w:line="240" w:lineRule="auto"/>
              <w:jc w:val="right"/>
              <w:rPr>
                <w:rFonts w:ascii="Times New Roman" w:hAnsi="Times New Roman" w:cs="Times New Roman"/>
              </w:rPr>
            </w:pPr>
            <w:r w:rsidRPr="00B473F6">
              <w:rPr>
                <w:rFonts w:ascii="Times New Roman" w:hAnsi="Times New Roman" w:cs="Times New Roman"/>
              </w:rPr>
              <w:t>2013</w:t>
            </w:r>
          </w:p>
        </w:tc>
        <w:tc>
          <w:tcPr>
            <w:tcW w:w="1276" w:type="dxa"/>
          </w:tcPr>
          <w:p w14:paraId="3714D22D" w14:textId="77777777" w:rsidR="00215AB1" w:rsidRPr="00B473F6" w:rsidRDefault="009C6D7F" w:rsidP="00286739">
            <w:pPr>
              <w:spacing w:after="0" w:line="240" w:lineRule="auto"/>
              <w:jc w:val="right"/>
              <w:rPr>
                <w:rFonts w:ascii="Times New Roman" w:hAnsi="Times New Roman" w:cs="Times New Roman"/>
              </w:rPr>
            </w:pPr>
            <w:r w:rsidRPr="00B473F6">
              <w:rPr>
                <w:rFonts w:ascii="Times New Roman" w:hAnsi="Times New Roman" w:cs="Times New Roman"/>
              </w:rPr>
              <w:t>1 554</w:t>
            </w:r>
          </w:p>
        </w:tc>
        <w:tc>
          <w:tcPr>
            <w:tcW w:w="1276" w:type="dxa"/>
          </w:tcPr>
          <w:p w14:paraId="34CFE0D7" w14:textId="77777777" w:rsidR="00215AB1" w:rsidRPr="00B473F6" w:rsidRDefault="00215AB1" w:rsidP="00286739">
            <w:pPr>
              <w:spacing w:after="0" w:line="240" w:lineRule="auto"/>
              <w:jc w:val="right"/>
              <w:rPr>
                <w:rFonts w:ascii="Times New Roman" w:hAnsi="Times New Roman" w:cs="Times New Roman"/>
              </w:rPr>
            </w:pPr>
          </w:p>
        </w:tc>
        <w:tc>
          <w:tcPr>
            <w:tcW w:w="1275" w:type="dxa"/>
          </w:tcPr>
          <w:p w14:paraId="25F15F70" w14:textId="77777777" w:rsidR="00215AB1" w:rsidRPr="00B473F6" w:rsidRDefault="00215AB1" w:rsidP="00286739">
            <w:pPr>
              <w:spacing w:after="0" w:line="240" w:lineRule="auto"/>
              <w:jc w:val="both"/>
              <w:rPr>
                <w:rFonts w:ascii="Times New Roman" w:hAnsi="Times New Roman" w:cs="Times New Roman"/>
              </w:rPr>
            </w:pPr>
          </w:p>
        </w:tc>
      </w:tr>
      <w:tr w:rsidR="00215AB1" w:rsidRPr="00B473F6" w14:paraId="6EF8DCA6" w14:textId="77777777" w:rsidTr="009C6D7F">
        <w:tc>
          <w:tcPr>
            <w:tcW w:w="1560" w:type="dxa"/>
          </w:tcPr>
          <w:p w14:paraId="392482E3" w14:textId="77777777" w:rsidR="00215AB1" w:rsidRPr="00B473F6" w:rsidRDefault="00215AB1" w:rsidP="00286739">
            <w:pPr>
              <w:spacing w:after="0" w:line="240" w:lineRule="auto"/>
              <w:jc w:val="both"/>
              <w:rPr>
                <w:rFonts w:ascii="Times New Roman" w:hAnsi="Times New Roman" w:cs="Times New Roman"/>
                <w:b/>
              </w:rPr>
            </w:pPr>
          </w:p>
        </w:tc>
        <w:tc>
          <w:tcPr>
            <w:tcW w:w="992" w:type="dxa"/>
          </w:tcPr>
          <w:p w14:paraId="48BE233E" w14:textId="77777777" w:rsidR="00215AB1" w:rsidRPr="00B473F6" w:rsidRDefault="00215AB1" w:rsidP="00286739">
            <w:pPr>
              <w:spacing w:after="0" w:line="240" w:lineRule="auto"/>
              <w:jc w:val="both"/>
              <w:rPr>
                <w:rFonts w:ascii="Times New Roman" w:hAnsi="Times New Roman" w:cs="Times New Roman"/>
              </w:rPr>
            </w:pPr>
          </w:p>
        </w:tc>
        <w:tc>
          <w:tcPr>
            <w:tcW w:w="1276" w:type="dxa"/>
          </w:tcPr>
          <w:p w14:paraId="415AE720" w14:textId="77777777" w:rsidR="00215AB1" w:rsidRPr="00B473F6" w:rsidRDefault="00215AB1" w:rsidP="00286739">
            <w:pPr>
              <w:spacing w:after="0" w:line="240" w:lineRule="auto"/>
              <w:jc w:val="both"/>
              <w:rPr>
                <w:rFonts w:ascii="Times New Roman" w:hAnsi="Times New Roman" w:cs="Times New Roman"/>
              </w:rPr>
            </w:pPr>
          </w:p>
        </w:tc>
        <w:tc>
          <w:tcPr>
            <w:tcW w:w="1134" w:type="dxa"/>
          </w:tcPr>
          <w:p w14:paraId="57619C27" w14:textId="77777777" w:rsidR="00215AB1" w:rsidRPr="00B473F6" w:rsidRDefault="00215AB1" w:rsidP="00286739">
            <w:pPr>
              <w:spacing w:after="0" w:line="240" w:lineRule="auto"/>
              <w:jc w:val="both"/>
              <w:rPr>
                <w:rFonts w:ascii="Times New Roman" w:hAnsi="Times New Roman" w:cs="Times New Roman"/>
              </w:rPr>
            </w:pPr>
          </w:p>
        </w:tc>
        <w:tc>
          <w:tcPr>
            <w:tcW w:w="1134" w:type="dxa"/>
          </w:tcPr>
          <w:p w14:paraId="56B062BA" w14:textId="77777777" w:rsidR="00215AB1" w:rsidRPr="00B473F6" w:rsidRDefault="009C6D7F" w:rsidP="00286739">
            <w:pPr>
              <w:spacing w:after="0" w:line="240" w:lineRule="auto"/>
              <w:jc w:val="right"/>
              <w:rPr>
                <w:rFonts w:ascii="Times New Roman" w:hAnsi="Times New Roman" w:cs="Times New Roman"/>
              </w:rPr>
            </w:pPr>
            <w:r w:rsidRPr="00B473F6">
              <w:rPr>
                <w:rFonts w:ascii="Times New Roman" w:hAnsi="Times New Roman" w:cs="Times New Roman"/>
              </w:rPr>
              <w:t>2015</w:t>
            </w:r>
          </w:p>
        </w:tc>
        <w:tc>
          <w:tcPr>
            <w:tcW w:w="1276" w:type="dxa"/>
          </w:tcPr>
          <w:p w14:paraId="47C85C40" w14:textId="77777777" w:rsidR="00215AB1" w:rsidRPr="00B473F6" w:rsidRDefault="009C6D7F" w:rsidP="00286739">
            <w:pPr>
              <w:spacing w:after="0" w:line="240" w:lineRule="auto"/>
              <w:jc w:val="right"/>
              <w:rPr>
                <w:rFonts w:ascii="Times New Roman" w:hAnsi="Times New Roman" w:cs="Times New Roman"/>
              </w:rPr>
            </w:pPr>
            <w:r w:rsidRPr="00B473F6">
              <w:rPr>
                <w:rFonts w:ascii="Times New Roman" w:hAnsi="Times New Roman" w:cs="Times New Roman"/>
              </w:rPr>
              <w:t>16</w:t>
            </w:r>
          </w:p>
        </w:tc>
        <w:tc>
          <w:tcPr>
            <w:tcW w:w="1276" w:type="dxa"/>
          </w:tcPr>
          <w:p w14:paraId="6C87E58E" w14:textId="77777777" w:rsidR="00215AB1" w:rsidRPr="00B473F6" w:rsidRDefault="00215AB1" w:rsidP="00286739">
            <w:pPr>
              <w:spacing w:after="0" w:line="240" w:lineRule="auto"/>
              <w:jc w:val="right"/>
              <w:rPr>
                <w:rFonts w:ascii="Times New Roman" w:hAnsi="Times New Roman" w:cs="Times New Roman"/>
              </w:rPr>
            </w:pPr>
          </w:p>
        </w:tc>
        <w:tc>
          <w:tcPr>
            <w:tcW w:w="1275" w:type="dxa"/>
          </w:tcPr>
          <w:p w14:paraId="347E5E6A" w14:textId="77777777" w:rsidR="00215AB1" w:rsidRPr="00B473F6" w:rsidRDefault="00215AB1" w:rsidP="00286739">
            <w:pPr>
              <w:spacing w:after="0" w:line="240" w:lineRule="auto"/>
              <w:jc w:val="both"/>
              <w:rPr>
                <w:rFonts w:ascii="Times New Roman" w:hAnsi="Times New Roman" w:cs="Times New Roman"/>
              </w:rPr>
            </w:pPr>
          </w:p>
        </w:tc>
      </w:tr>
      <w:tr w:rsidR="00215AB1" w:rsidRPr="00B473F6" w14:paraId="627B57EC" w14:textId="77777777" w:rsidTr="009C6D7F">
        <w:tc>
          <w:tcPr>
            <w:tcW w:w="1560" w:type="dxa"/>
          </w:tcPr>
          <w:p w14:paraId="5C35CBD5" w14:textId="77777777" w:rsidR="00215AB1" w:rsidRPr="00B473F6" w:rsidRDefault="00215AB1" w:rsidP="00286739">
            <w:pPr>
              <w:spacing w:after="0" w:line="240" w:lineRule="auto"/>
              <w:jc w:val="both"/>
              <w:rPr>
                <w:rFonts w:ascii="Times New Roman" w:hAnsi="Times New Roman" w:cs="Times New Roman"/>
                <w:b/>
              </w:rPr>
            </w:pPr>
          </w:p>
        </w:tc>
        <w:tc>
          <w:tcPr>
            <w:tcW w:w="992" w:type="dxa"/>
          </w:tcPr>
          <w:p w14:paraId="16D98A37" w14:textId="77777777" w:rsidR="00215AB1" w:rsidRPr="00B473F6" w:rsidRDefault="00215AB1" w:rsidP="00286739">
            <w:pPr>
              <w:spacing w:after="0" w:line="240" w:lineRule="auto"/>
              <w:jc w:val="both"/>
              <w:rPr>
                <w:rFonts w:ascii="Times New Roman" w:hAnsi="Times New Roman" w:cs="Times New Roman"/>
              </w:rPr>
            </w:pPr>
          </w:p>
        </w:tc>
        <w:tc>
          <w:tcPr>
            <w:tcW w:w="1276" w:type="dxa"/>
          </w:tcPr>
          <w:p w14:paraId="32981FAC" w14:textId="77777777" w:rsidR="00215AB1" w:rsidRPr="00B473F6" w:rsidRDefault="00215AB1" w:rsidP="00286739">
            <w:pPr>
              <w:spacing w:after="0" w:line="240" w:lineRule="auto"/>
              <w:jc w:val="both"/>
              <w:rPr>
                <w:rFonts w:ascii="Times New Roman" w:hAnsi="Times New Roman" w:cs="Times New Roman"/>
              </w:rPr>
            </w:pPr>
          </w:p>
        </w:tc>
        <w:tc>
          <w:tcPr>
            <w:tcW w:w="1134" w:type="dxa"/>
          </w:tcPr>
          <w:p w14:paraId="1103CC19" w14:textId="77777777" w:rsidR="00215AB1" w:rsidRPr="00B473F6" w:rsidRDefault="00215AB1" w:rsidP="00286739">
            <w:pPr>
              <w:spacing w:after="0" w:line="240" w:lineRule="auto"/>
              <w:jc w:val="both"/>
              <w:rPr>
                <w:rFonts w:ascii="Times New Roman" w:hAnsi="Times New Roman" w:cs="Times New Roman"/>
              </w:rPr>
            </w:pPr>
          </w:p>
        </w:tc>
        <w:tc>
          <w:tcPr>
            <w:tcW w:w="1134" w:type="dxa"/>
          </w:tcPr>
          <w:p w14:paraId="59B9A0EA" w14:textId="77777777" w:rsidR="00215AB1" w:rsidRPr="00B473F6" w:rsidRDefault="009C6D7F" w:rsidP="00286739">
            <w:pPr>
              <w:spacing w:after="0" w:line="240" w:lineRule="auto"/>
              <w:jc w:val="right"/>
              <w:rPr>
                <w:rFonts w:ascii="Times New Roman" w:hAnsi="Times New Roman" w:cs="Times New Roman"/>
              </w:rPr>
            </w:pPr>
            <w:r w:rsidRPr="00B473F6">
              <w:rPr>
                <w:rFonts w:ascii="Times New Roman" w:hAnsi="Times New Roman" w:cs="Times New Roman"/>
              </w:rPr>
              <w:t>2016</w:t>
            </w:r>
          </w:p>
        </w:tc>
        <w:tc>
          <w:tcPr>
            <w:tcW w:w="1276" w:type="dxa"/>
          </w:tcPr>
          <w:p w14:paraId="415F15F0" w14:textId="77777777" w:rsidR="00215AB1" w:rsidRPr="00B473F6" w:rsidRDefault="009C6D7F" w:rsidP="00286739">
            <w:pPr>
              <w:spacing w:after="0" w:line="240" w:lineRule="auto"/>
              <w:jc w:val="right"/>
              <w:rPr>
                <w:rFonts w:ascii="Times New Roman" w:hAnsi="Times New Roman" w:cs="Times New Roman"/>
              </w:rPr>
            </w:pPr>
            <w:r w:rsidRPr="00B473F6">
              <w:rPr>
                <w:rFonts w:ascii="Times New Roman" w:hAnsi="Times New Roman" w:cs="Times New Roman"/>
              </w:rPr>
              <w:t>177</w:t>
            </w:r>
          </w:p>
        </w:tc>
        <w:tc>
          <w:tcPr>
            <w:tcW w:w="1276" w:type="dxa"/>
          </w:tcPr>
          <w:p w14:paraId="77D9655C" w14:textId="77777777" w:rsidR="00215AB1" w:rsidRPr="00B473F6" w:rsidRDefault="00215AB1" w:rsidP="00286739">
            <w:pPr>
              <w:spacing w:after="0" w:line="240" w:lineRule="auto"/>
              <w:jc w:val="right"/>
              <w:rPr>
                <w:rFonts w:ascii="Times New Roman" w:hAnsi="Times New Roman" w:cs="Times New Roman"/>
              </w:rPr>
            </w:pPr>
          </w:p>
        </w:tc>
        <w:tc>
          <w:tcPr>
            <w:tcW w:w="1275" w:type="dxa"/>
          </w:tcPr>
          <w:p w14:paraId="6A127E12" w14:textId="77777777" w:rsidR="00215AB1" w:rsidRPr="00B473F6" w:rsidRDefault="00215AB1" w:rsidP="00286739">
            <w:pPr>
              <w:spacing w:after="0" w:line="240" w:lineRule="auto"/>
              <w:jc w:val="both"/>
              <w:rPr>
                <w:rFonts w:ascii="Times New Roman" w:hAnsi="Times New Roman" w:cs="Times New Roman"/>
              </w:rPr>
            </w:pPr>
          </w:p>
        </w:tc>
      </w:tr>
      <w:tr w:rsidR="00DA7F75" w:rsidRPr="00B473F6" w14:paraId="11C1DE46" w14:textId="77777777" w:rsidTr="009C6D7F">
        <w:tc>
          <w:tcPr>
            <w:tcW w:w="1560" w:type="dxa"/>
          </w:tcPr>
          <w:p w14:paraId="30E8DB57" w14:textId="77777777" w:rsidR="00DA7F75" w:rsidRPr="00B473F6" w:rsidRDefault="00DA7F75" w:rsidP="00286739">
            <w:pPr>
              <w:spacing w:after="0" w:line="240" w:lineRule="auto"/>
              <w:jc w:val="both"/>
              <w:rPr>
                <w:rFonts w:ascii="Times New Roman" w:hAnsi="Times New Roman" w:cs="Times New Roman"/>
                <w:b/>
              </w:rPr>
            </w:pPr>
          </w:p>
        </w:tc>
        <w:tc>
          <w:tcPr>
            <w:tcW w:w="992" w:type="dxa"/>
          </w:tcPr>
          <w:p w14:paraId="703373F1" w14:textId="77777777" w:rsidR="00DA7F75" w:rsidRPr="00B473F6" w:rsidRDefault="00DA7F75" w:rsidP="00286739">
            <w:pPr>
              <w:spacing w:after="0" w:line="240" w:lineRule="auto"/>
              <w:jc w:val="center"/>
              <w:rPr>
                <w:rFonts w:ascii="Times New Roman" w:hAnsi="Times New Roman" w:cs="Times New Roman"/>
              </w:rPr>
            </w:pPr>
            <w:r w:rsidRPr="00B473F6">
              <w:rPr>
                <w:rFonts w:ascii="Times New Roman" w:hAnsi="Times New Roman" w:cs="Times New Roman"/>
              </w:rPr>
              <w:t>62</w:t>
            </w:r>
          </w:p>
        </w:tc>
        <w:tc>
          <w:tcPr>
            <w:tcW w:w="1276" w:type="dxa"/>
          </w:tcPr>
          <w:p w14:paraId="00F3CE81" w14:textId="77777777" w:rsidR="00DA7F75" w:rsidRPr="00B473F6" w:rsidRDefault="00DA7F75" w:rsidP="00286739">
            <w:pPr>
              <w:spacing w:after="0" w:line="240" w:lineRule="auto"/>
              <w:jc w:val="center"/>
              <w:rPr>
                <w:rFonts w:ascii="Times New Roman" w:hAnsi="Times New Roman" w:cs="Times New Roman"/>
              </w:rPr>
            </w:pPr>
          </w:p>
        </w:tc>
        <w:tc>
          <w:tcPr>
            <w:tcW w:w="1134" w:type="dxa"/>
          </w:tcPr>
          <w:p w14:paraId="2445D859" w14:textId="77777777" w:rsidR="00DA7F75" w:rsidRPr="00B473F6" w:rsidRDefault="00DA7F75" w:rsidP="00286739">
            <w:pPr>
              <w:spacing w:after="0" w:line="240" w:lineRule="auto"/>
              <w:jc w:val="both"/>
              <w:rPr>
                <w:rFonts w:ascii="Times New Roman" w:hAnsi="Times New Roman" w:cs="Times New Roman"/>
              </w:rPr>
            </w:pPr>
            <w:r w:rsidRPr="00B473F6">
              <w:rPr>
                <w:rFonts w:ascii="Times New Roman" w:hAnsi="Times New Roman" w:cs="Times New Roman"/>
              </w:rPr>
              <w:t>62</w:t>
            </w:r>
          </w:p>
        </w:tc>
        <w:tc>
          <w:tcPr>
            <w:tcW w:w="1134" w:type="dxa"/>
          </w:tcPr>
          <w:p w14:paraId="26898BA0"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2017</w:t>
            </w:r>
          </w:p>
        </w:tc>
        <w:tc>
          <w:tcPr>
            <w:tcW w:w="1276" w:type="dxa"/>
          </w:tcPr>
          <w:p w14:paraId="05BE4E6F"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1</w:t>
            </w:r>
          </w:p>
        </w:tc>
        <w:tc>
          <w:tcPr>
            <w:tcW w:w="1276" w:type="dxa"/>
          </w:tcPr>
          <w:p w14:paraId="70D3B739" w14:textId="77777777" w:rsidR="00DA7F75" w:rsidRPr="00B473F6" w:rsidRDefault="00DA7F75" w:rsidP="00286739">
            <w:pPr>
              <w:spacing w:after="0" w:line="240" w:lineRule="auto"/>
              <w:jc w:val="right"/>
              <w:rPr>
                <w:rFonts w:ascii="Times New Roman" w:hAnsi="Times New Roman" w:cs="Times New Roman"/>
              </w:rPr>
            </w:pPr>
          </w:p>
        </w:tc>
        <w:tc>
          <w:tcPr>
            <w:tcW w:w="1275" w:type="dxa"/>
          </w:tcPr>
          <w:p w14:paraId="0529056D" w14:textId="77777777" w:rsidR="00DA7F75" w:rsidRPr="00B473F6" w:rsidRDefault="00DA7F75" w:rsidP="00286739">
            <w:pPr>
              <w:spacing w:after="0" w:line="240" w:lineRule="auto"/>
              <w:jc w:val="both"/>
              <w:rPr>
                <w:rFonts w:ascii="Times New Roman" w:hAnsi="Times New Roman" w:cs="Times New Roman"/>
              </w:rPr>
            </w:pPr>
          </w:p>
        </w:tc>
      </w:tr>
      <w:tr w:rsidR="00DA7F75" w:rsidRPr="00B473F6" w14:paraId="455CAC9F" w14:textId="77777777" w:rsidTr="00667829">
        <w:tc>
          <w:tcPr>
            <w:tcW w:w="4962" w:type="dxa"/>
            <w:gridSpan w:val="4"/>
          </w:tcPr>
          <w:p w14:paraId="5578D555" w14:textId="77777777" w:rsidR="00DA7F75" w:rsidRPr="00B473F6" w:rsidRDefault="00DA7F75" w:rsidP="00286739">
            <w:pPr>
              <w:spacing w:after="0" w:line="240" w:lineRule="auto"/>
              <w:jc w:val="both"/>
              <w:rPr>
                <w:rFonts w:ascii="Times New Roman" w:hAnsi="Times New Roman" w:cs="Times New Roman"/>
                <w:b/>
              </w:rPr>
            </w:pPr>
          </w:p>
        </w:tc>
        <w:tc>
          <w:tcPr>
            <w:tcW w:w="1134" w:type="dxa"/>
          </w:tcPr>
          <w:p w14:paraId="179CF6AC" w14:textId="77777777" w:rsidR="00DA7F75" w:rsidRPr="00B473F6" w:rsidRDefault="00DA7F75" w:rsidP="00286739">
            <w:pPr>
              <w:spacing w:after="0" w:line="240" w:lineRule="auto"/>
              <w:jc w:val="right"/>
              <w:rPr>
                <w:rFonts w:ascii="Times New Roman" w:hAnsi="Times New Roman" w:cs="Times New Roman"/>
                <w:b/>
                <w:i/>
              </w:rPr>
            </w:pPr>
            <w:r w:rsidRPr="00B473F6">
              <w:rPr>
                <w:rFonts w:ascii="Times New Roman" w:hAnsi="Times New Roman" w:cs="Times New Roman"/>
                <w:b/>
                <w:i/>
              </w:rPr>
              <w:t>Общо:</w:t>
            </w:r>
          </w:p>
        </w:tc>
        <w:tc>
          <w:tcPr>
            <w:tcW w:w="1276" w:type="dxa"/>
          </w:tcPr>
          <w:p w14:paraId="7BAFE153"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1 748</w:t>
            </w:r>
          </w:p>
        </w:tc>
        <w:tc>
          <w:tcPr>
            <w:tcW w:w="1276" w:type="dxa"/>
          </w:tcPr>
          <w:p w14:paraId="256419E0" w14:textId="77777777" w:rsidR="00DA7F75" w:rsidRPr="00B473F6" w:rsidRDefault="00DA7F75" w:rsidP="00286739">
            <w:pPr>
              <w:spacing w:after="0" w:line="240" w:lineRule="auto"/>
              <w:jc w:val="right"/>
              <w:rPr>
                <w:rFonts w:ascii="Times New Roman" w:hAnsi="Times New Roman" w:cs="Times New Roman"/>
              </w:rPr>
            </w:pPr>
          </w:p>
        </w:tc>
        <w:tc>
          <w:tcPr>
            <w:tcW w:w="1275" w:type="dxa"/>
          </w:tcPr>
          <w:p w14:paraId="0C416F6F" w14:textId="77777777" w:rsidR="00DA7F75" w:rsidRPr="00B473F6" w:rsidRDefault="00DA7F75" w:rsidP="00286739">
            <w:pPr>
              <w:spacing w:after="0" w:line="240" w:lineRule="auto"/>
              <w:jc w:val="both"/>
              <w:rPr>
                <w:rFonts w:ascii="Times New Roman" w:hAnsi="Times New Roman" w:cs="Times New Roman"/>
              </w:rPr>
            </w:pPr>
          </w:p>
        </w:tc>
      </w:tr>
      <w:tr w:rsidR="00DA7F75" w:rsidRPr="00B473F6" w14:paraId="1E2E8742" w14:textId="77777777" w:rsidTr="00667829">
        <w:tc>
          <w:tcPr>
            <w:tcW w:w="9923" w:type="dxa"/>
            <w:gridSpan w:val="8"/>
          </w:tcPr>
          <w:p w14:paraId="0F572B8D" w14:textId="77777777" w:rsidR="00DA7F75" w:rsidRPr="00B473F6" w:rsidRDefault="00DA7F75" w:rsidP="00286739">
            <w:pPr>
              <w:spacing w:after="0" w:line="240" w:lineRule="auto"/>
              <w:jc w:val="both"/>
              <w:rPr>
                <w:rFonts w:ascii="Times New Roman" w:hAnsi="Times New Roman" w:cs="Times New Roman"/>
              </w:rPr>
            </w:pPr>
          </w:p>
        </w:tc>
      </w:tr>
      <w:tr w:rsidR="00DA7F75" w:rsidRPr="00B473F6" w14:paraId="1EB11379" w14:textId="77777777" w:rsidTr="009C6D7F">
        <w:tc>
          <w:tcPr>
            <w:tcW w:w="1560" w:type="dxa"/>
          </w:tcPr>
          <w:p w14:paraId="7A07A9F1" w14:textId="77777777" w:rsidR="00DA7F75" w:rsidRPr="00B473F6" w:rsidRDefault="00DA7F75" w:rsidP="00286739">
            <w:pPr>
              <w:spacing w:after="0" w:line="240" w:lineRule="auto"/>
              <w:jc w:val="both"/>
              <w:rPr>
                <w:rFonts w:ascii="Times New Roman" w:hAnsi="Times New Roman" w:cs="Times New Roman"/>
                <w:b/>
              </w:rPr>
            </w:pPr>
            <w:r w:rsidRPr="00B473F6">
              <w:rPr>
                <w:rFonts w:ascii="Times New Roman" w:hAnsi="Times New Roman" w:cs="Times New Roman"/>
                <w:b/>
              </w:rPr>
              <w:t>Каварна</w:t>
            </w:r>
          </w:p>
        </w:tc>
        <w:tc>
          <w:tcPr>
            <w:tcW w:w="992" w:type="dxa"/>
          </w:tcPr>
          <w:p w14:paraId="130F80E2" w14:textId="77777777" w:rsidR="00DA7F75" w:rsidRPr="00B473F6" w:rsidRDefault="00DA7F75" w:rsidP="00286739">
            <w:pPr>
              <w:spacing w:after="0" w:line="240" w:lineRule="auto"/>
              <w:jc w:val="both"/>
              <w:rPr>
                <w:rFonts w:ascii="Times New Roman" w:hAnsi="Times New Roman" w:cs="Times New Roman"/>
              </w:rPr>
            </w:pPr>
          </w:p>
        </w:tc>
        <w:tc>
          <w:tcPr>
            <w:tcW w:w="1276" w:type="dxa"/>
          </w:tcPr>
          <w:p w14:paraId="54D01B2B" w14:textId="77777777" w:rsidR="00DA7F75" w:rsidRPr="00B473F6" w:rsidRDefault="00DA7F75" w:rsidP="00286739">
            <w:pPr>
              <w:spacing w:after="0" w:line="240" w:lineRule="auto"/>
              <w:jc w:val="both"/>
              <w:rPr>
                <w:rFonts w:ascii="Times New Roman" w:hAnsi="Times New Roman" w:cs="Times New Roman"/>
              </w:rPr>
            </w:pPr>
          </w:p>
        </w:tc>
        <w:tc>
          <w:tcPr>
            <w:tcW w:w="1134" w:type="dxa"/>
          </w:tcPr>
          <w:p w14:paraId="4EAF1BE2" w14:textId="77777777" w:rsidR="00DA7F75" w:rsidRPr="00B473F6" w:rsidRDefault="00DA7F75" w:rsidP="00286739">
            <w:pPr>
              <w:spacing w:after="0" w:line="240" w:lineRule="auto"/>
              <w:jc w:val="both"/>
              <w:rPr>
                <w:rFonts w:ascii="Times New Roman" w:hAnsi="Times New Roman" w:cs="Times New Roman"/>
              </w:rPr>
            </w:pPr>
          </w:p>
        </w:tc>
        <w:tc>
          <w:tcPr>
            <w:tcW w:w="1134" w:type="dxa"/>
          </w:tcPr>
          <w:p w14:paraId="2ECD9015" w14:textId="77777777" w:rsidR="00DA7F75" w:rsidRPr="00B473F6" w:rsidRDefault="00DA7F75" w:rsidP="00286739">
            <w:pPr>
              <w:spacing w:after="0" w:line="240" w:lineRule="auto"/>
              <w:jc w:val="both"/>
              <w:rPr>
                <w:rFonts w:ascii="Times New Roman" w:hAnsi="Times New Roman" w:cs="Times New Roman"/>
              </w:rPr>
            </w:pPr>
            <w:r w:rsidRPr="00B473F6">
              <w:rPr>
                <w:rFonts w:ascii="Times New Roman" w:hAnsi="Times New Roman" w:cs="Times New Roman"/>
              </w:rPr>
              <w:t>за 5 год.</w:t>
            </w:r>
          </w:p>
        </w:tc>
        <w:tc>
          <w:tcPr>
            <w:tcW w:w="1276" w:type="dxa"/>
          </w:tcPr>
          <w:p w14:paraId="1F1D4D72"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12 831</w:t>
            </w:r>
          </w:p>
        </w:tc>
        <w:tc>
          <w:tcPr>
            <w:tcW w:w="1276" w:type="dxa"/>
          </w:tcPr>
          <w:p w14:paraId="4230E3C2"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120 000</w:t>
            </w:r>
          </w:p>
        </w:tc>
        <w:tc>
          <w:tcPr>
            <w:tcW w:w="1275" w:type="dxa"/>
          </w:tcPr>
          <w:p w14:paraId="689E5F0B" w14:textId="77777777" w:rsidR="00DA7F75" w:rsidRPr="00B473F6" w:rsidRDefault="00DA7F75" w:rsidP="00286739">
            <w:pPr>
              <w:spacing w:after="0" w:line="240" w:lineRule="auto"/>
              <w:jc w:val="both"/>
              <w:rPr>
                <w:rFonts w:ascii="Times New Roman" w:hAnsi="Times New Roman" w:cs="Times New Roman"/>
              </w:rPr>
            </w:pPr>
          </w:p>
        </w:tc>
      </w:tr>
      <w:tr w:rsidR="00DA7F75" w:rsidRPr="00B473F6" w14:paraId="0AA198A1" w14:textId="77777777" w:rsidTr="00667829">
        <w:tc>
          <w:tcPr>
            <w:tcW w:w="9923" w:type="dxa"/>
            <w:gridSpan w:val="8"/>
          </w:tcPr>
          <w:p w14:paraId="0A44C0B5" w14:textId="77777777" w:rsidR="00DA7F75" w:rsidRPr="00B473F6" w:rsidRDefault="00DA7F75" w:rsidP="00286739">
            <w:pPr>
              <w:spacing w:after="0" w:line="240" w:lineRule="auto"/>
              <w:jc w:val="both"/>
              <w:rPr>
                <w:rFonts w:ascii="Times New Roman" w:hAnsi="Times New Roman" w:cs="Times New Roman"/>
              </w:rPr>
            </w:pPr>
          </w:p>
        </w:tc>
      </w:tr>
      <w:tr w:rsidR="00DA7F75" w:rsidRPr="00B473F6" w14:paraId="0A83C5C7" w14:textId="77777777" w:rsidTr="009C6D7F">
        <w:tc>
          <w:tcPr>
            <w:tcW w:w="1560" w:type="dxa"/>
          </w:tcPr>
          <w:p w14:paraId="746906CB" w14:textId="77777777" w:rsidR="00DA7F75" w:rsidRPr="00B473F6" w:rsidRDefault="00DA7F75" w:rsidP="00286739">
            <w:pPr>
              <w:spacing w:after="0" w:line="240" w:lineRule="auto"/>
              <w:jc w:val="both"/>
              <w:rPr>
                <w:rFonts w:ascii="Times New Roman" w:hAnsi="Times New Roman" w:cs="Times New Roman"/>
                <w:b/>
              </w:rPr>
            </w:pPr>
            <w:r w:rsidRPr="00B473F6">
              <w:rPr>
                <w:rFonts w:ascii="Times New Roman" w:hAnsi="Times New Roman" w:cs="Times New Roman"/>
                <w:b/>
              </w:rPr>
              <w:t>Крушари</w:t>
            </w:r>
          </w:p>
        </w:tc>
        <w:tc>
          <w:tcPr>
            <w:tcW w:w="992" w:type="dxa"/>
          </w:tcPr>
          <w:p w14:paraId="7C367D53" w14:textId="77777777" w:rsidR="00DA7F75" w:rsidRPr="00B473F6" w:rsidRDefault="00DA7F75" w:rsidP="00286739">
            <w:pPr>
              <w:spacing w:after="0" w:line="240" w:lineRule="auto"/>
              <w:jc w:val="center"/>
              <w:rPr>
                <w:rFonts w:ascii="Times New Roman" w:hAnsi="Times New Roman" w:cs="Times New Roman"/>
              </w:rPr>
            </w:pPr>
            <w:r w:rsidRPr="00B473F6">
              <w:rPr>
                <w:rFonts w:ascii="Times New Roman" w:hAnsi="Times New Roman" w:cs="Times New Roman"/>
              </w:rPr>
              <w:t>10</w:t>
            </w:r>
          </w:p>
        </w:tc>
        <w:tc>
          <w:tcPr>
            <w:tcW w:w="1276" w:type="dxa"/>
          </w:tcPr>
          <w:p w14:paraId="5172C26D" w14:textId="77777777" w:rsidR="00DA7F75" w:rsidRPr="00B473F6" w:rsidRDefault="00DA7F75" w:rsidP="00286739">
            <w:pPr>
              <w:spacing w:after="0" w:line="240" w:lineRule="auto"/>
              <w:jc w:val="center"/>
              <w:rPr>
                <w:rFonts w:ascii="Times New Roman" w:hAnsi="Times New Roman" w:cs="Times New Roman"/>
              </w:rPr>
            </w:pPr>
          </w:p>
        </w:tc>
        <w:tc>
          <w:tcPr>
            <w:tcW w:w="1134" w:type="dxa"/>
          </w:tcPr>
          <w:p w14:paraId="3A99B161" w14:textId="77777777" w:rsidR="00DA7F75" w:rsidRPr="00B473F6" w:rsidRDefault="00DA7F75" w:rsidP="00286739">
            <w:pPr>
              <w:spacing w:after="0" w:line="240" w:lineRule="auto"/>
              <w:jc w:val="center"/>
              <w:rPr>
                <w:rFonts w:ascii="Times New Roman" w:hAnsi="Times New Roman" w:cs="Times New Roman"/>
              </w:rPr>
            </w:pPr>
          </w:p>
        </w:tc>
        <w:tc>
          <w:tcPr>
            <w:tcW w:w="1134" w:type="dxa"/>
          </w:tcPr>
          <w:p w14:paraId="3536B1A7" w14:textId="77777777" w:rsidR="00DA7F75" w:rsidRPr="00B473F6" w:rsidRDefault="00DA7F75" w:rsidP="00286739">
            <w:pPr>
              <w:spacing w:after="0" w:line="240" w:lineRule="auto"/>
              <w:jc w:val="both"/>
              <w:rPr>
                <w:rFonts w:ascii="Times New Roman" w:hAnsi="Times New Roman" w:cs="Times New Roman"/>
              </w:rPr>
            </w:pPr>
            <w:r w:rsidRPr="00B473F6">
              <w:rPr>
                <w:rFonts w:ascii="Times New Roman" w:hAnsi="Times New Roman" w:cs="Times New Roman"/>
              </w:rPr>
              <w:t>за 5 год.</w:t>
            </w:r>
          </w:p>
        </w:tc>
        <w:tc>
          <w:tcPr>
            <w:tcW w:w="1276" w:type="dxa"/>
          </w:tcPr>
          <w:p w14:paraId="0E4A1E3A"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90</w:t>
            </w:r>
          </w:p>
        </w:tc>
        <w:tc>
          <w:tcPr>
            <w:tcW w:w="1276" w:type="dxa"/>
          </w:tcPr>
          <w:p w14:paraId="4C764048" w14:textId="77777777" w:rsidR="00DA7F75" w:rsidRPr="00B473F6" w:rsidRDefault="00DA7F75" w:rsidP="00286739">
            <w:pPr>
              <w:spacing w:after="0" w:line="240" w:lineRule="auto"/>
              <w:jc w:val="right"/>
              <w:rPr>
                <w:rFonts w:ascii="Times New Roman" w:hAnsi="Times New Roman" w:cs="Times New Roman"/>
              </w:rPr>
            </w:pPr>
          </w:p>
        </w:tc>
        <w:tc>
          <w:tcPr>
            <w:tcW w:w="1275" w:type="dxa"/>
          </w:tcPr>
          <w:p w14:paraId="6F8CE03F" w14:textId="77777777" w:rsidR="00DA7F75" w:rsidRPr="00B473F6" w:rsidRDefault="00DA7F75" w:rsidP="00286739">
            <w:pPr>
              <w:spacing w:after="0" w:line="240" w:lineRule="auto"/>
              <w:jc w:val="both"/>
              <w:rPr>
                <w:rFonts w:ascii="Times New Roman" w:hAnsi="Times New Roman" w:cs="Times New Roman"/>
              </w:rPr>
            </w:pPr>
          </w:p>
        </w:tc>
      </w:tr>
      <w:tr w:rsidR="00DA7F75" w:rsidRPr="00B473F6" w14:paraId="50523D71" w14:textId="77777777" w:rsidTr="00667829">
        <w:tc>
          <w:tcPr>
            <w:tcW w:w="9923" w:type="dxa"/>
            <w:gridSpan w:val="8"/>
          </w:tcPr>
          <w:p w14:paraId="7C47248D" w14:textId="77777777" w:rsidR="00DA7F75" w:rsidRPr="00B473F6" w:rsidRDefault="00DA7F75" w:rsidP="00286739">
            <w:pPr>
              <w:spacing w:after="0" w:line="240" w:lineRule="auto"/>
              <w:jc w:val="both"/>
              <w:rPr>
                <w:rFonts w:ascii="Times New Roman" w:hAnsi="Times New Roman" w:cs="Times New Roman"/>
                <w:b/>
              </w:rPr>
            </w:pPr>
          </w:p>
        </w:tc>
      </w:tr>
      <w:tr w:rsidR="00DA7F75" w:rsidRPr="00B473F6" w14:paraId="7C2EC58A" w14:textId="77777777" w:rsidTr="009C6D7F">
        <w:tc>
          <w:tcPr>
            <w:tcW w:w="1560" w:type="dxa"/>
          </w:tcPr>
          <w:p w14:paraId="7E0BFA94" w14:textId="77777777" w:rsidR="00DA7F75" w:rsidRPr="00B473F6" w:rsidRDefault="00DA7F75" w:rsidP="00286739">
            <w:pPr>
              <w:spacing w:after="0" w:line="240" w:lineRule="auto"/>
              <w:jc w:val="both"/>
              <w:rPr>
                <w:rFonts w:ascii="Times New Roman" w:hAnsi="Times New Roman" w:cs="Times New Roman"/>
                <w:b/>
              </w:rPr>
            </w:pPr>
            <w:r w:rsidRPr="00B473F6">
              <w:rPr>
                <w:rFonts w:ascii="Times New Roman" w:hAnsi="Times New Roman" w:cs="Times New Roman"/>
                <w:b/>
              </w:rPr>
              <w:t>Тервел</w:t>
            </w:r>
          </w:p>
        </w:tc>
        <w:tc>
          <w:tcPr>
            <w:tcW w:w="992" w:type="dxa"/>
          </w:tcPr>
          <w:p w14:paraId="2C98FA80" w14:textId="77777777" w:rsidR="00DA7F75" w:rsidRPr="00B473F6" w:rsidRDefault="00DA7F75" w:rsidP="00286739">
            <w:pPr>
              <w:spacing w:after="0" w:line="240" w:lineRule="auto"/>
              <w:jc w:val="both"/>
              <w:rPr>
                <w:rFonts w:ascii="Times New Roman" w:hAnsi="Times New Roman" w:cs="Times New Roman"/>
              </w:rPr>
            </w:pPr>
          </w:p>
        </w:tc>
        <w:tc>
          <w:tcPr>
            <w:tcW w:w="1276" w:type="dxa"/>
          </w:tcPr>
          <w:p w14:paraId="03CEC85C" w14:textId="77777777" w:rsidR="00DA7F75" w:rsidRPr="00B473F6" w:rsidRDefault="00DA7F75" w:rsidP="00286739">
            <w:pPr>
              <w:spacing w:after="0" w:line="240" w:lineRule="auto"/>
              <w:jc w:val="both"/>
              <w:rPr>
                <w:rFonts w:ascii="Times New Roman" w:hAnsi="Times New Roman" w:cs="Times New Roman"/>
              </w:rPr>
            </w:pPr>
          </w:p>
        </w:tc>
        <w:tc>
          <w:tcPr>
            <w:tcW w:w="1134" w:type="dxa"/>
          </w:tcPr>
          <w:p w14:paraId="2EE92C51" w14:textId="77777777" w:rsidR="00DA7F75" w:rsidRPr="00B473F6" w:rsidRDefault="00DA7F75" w:rsidP="00286739">
            <w:pPr>
              <w:spacing w:after="0" w:line="240" w:lineRule="auto"/>
              <w:jc w:val="both"/>
              <w:rPr>
                <w:rFonts w:ascii="Times New Roman" w:hAnsi="Times New Roman" w:cs="Times New Roman"/>
              </w:rPr>
            </w:pPr>
          </w:p>
        </w:tc>
        <w:tc>
          <w:tcPr>
            <w:tcW w:w="1134" w:type="dxa"/>
          </w:tcPr>
          <w:p w14:paraId="4255F06C"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2012</w:t>
            </w:r>
          </w:p>
        </w:tc>
        <w:tc>
          <w:tcPr>
            <w:tcW w:w="1276" w:type="dxa"/>
          </w:tcPr>
          <w:p w14:paraId="75F546A2"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2 459</w:t>
            </w:r>
          </w:p>
        </w:tc>
        <w:tc>
          <w:tcPr>
            <w:tcW w:w="1276" w:type="dxa"/>
          </w:tcPr>
          <w:p w14:paraId="5DA3A82A"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без данни</w:t>
            </w:r>
          </w:p>
        </w:tc>
        <w:tc>
          <w:tcPr>
            <w:tcW w:w="1275" w:type="dxa"/>
          </w:tcPr>
          <w:p w14:paraId="6A774213" w14:textId="77777777" w:rsidR="00DA7F75" w:rsidRPr="00B473F6" w:rsidRDefault="00DA7F75" w:rsidP="00286739">
            <w:pPr>
              <w:spacing w:after="0" w:line="240" w:lineRule="auto"/>
              <w:jc w:val="both"/>
              <w:rPr>
                <w:rFonts w:ascii="Times New Roman" w:hAnsi="Times New Roman" w:cs="Times New Roman"/>
              </w:rPr>
            </w:pPr>
          </w:p>
        </w:tc>
      </w:tr>
      <w:tr w:rsidR="00DA7F75" w:rsidRPr="00B473F6" w14:paraId="78648BBB" w14:textId="77777777" w:rsidTr="009C6D7F">
        <w:tc>
          <w:tcPr>
            <w:tcW w:w="1560" w:type="dxa"/>
          </w:tcPr>
          <w:p w14:paraId="295D3BE4" w14:textId="77777777" w:rsidR="00DA7F75" w:rsidRPr="00B473F6" w:rsidRDefault="00DA7F75" w:rsidP="00286739">
            <w:pPr>
              <w:spacing w:after="0" w:line="240" w:lineRule="auto"/>
              <w:jc w:val="both"/>
              <w:rPr>
                <w:rFonts w:ascii="Times New Roman" w:hAnsi="Times New Roman" w:cs="Times New Roman"/>
              </w:rPr>
            </w:pPr>
          </w:p>
        </w:tc>
        <w:tc>
          <w:tcPr>
            <w:tcW w:w="992" w:type="dxa"/>
          </w:tcPr>
          <w:p w14:paraId="78CF5DEF" w14:textId="77777777" w:rsidR="00DA7F75" w:rsidRPr="00B473F6" w:rsidRDefault="00DA7F75" w:rsidP="00286739">
            <w:pPr>
              <w:spacing w:after="0" w:line="240" w:lineRule="auto"/>
              <w:jc w:val="both"/>
              <w:rPr>
                <w:rFonts w:ascii="Times New Roman" w:hAnsi="Times New Roman" w:cs="Times New Roman"/>
              </w:rPr>
            </w:pPr>
          </w:p>
        </w:tc>
        <w:tc>
          <w:tcPr>
            <w:tcW w:w="1276" w:type="dxa"/>
          </w:tcPr>
          <w:p w14:paraId="46539E4C" w14:textId="77777777" w:rsidR="00DA7F75" w:rsidRPr="00B473F6" w:rsidRDefault="00DA7F75" w:rsidP="00286739">
            <w:pPr>
              <w:spacing w:after="0" w:line="240" w:lineRule="auto"/>
              <w:jc w:val="both"/>
              <w:rPr>
                <w:rFonts w:ascii="Times New Roman" w:hAnsi="Times New Roman" w:cs="Times New Roman"/>
              </w:rPr>
            </w:pPr>
          </w:p>
        </w:tc>
        <w:tc>
          <w:tcPr>
            <w:tcW w:w="1134" w:type="dxa"/>
          </w:tcPr>
          <w:p w14:paraId="10ECA8D9" w14:textId="77777777" w:rsidR="00DA7F75" w:rsidRPr="00B473F6" w:rsidRDefault="00DA7F75" w:rsidP="00286739">
            <w:pPr>
              <w:spacing w:after="0" w:line="240" w:lineRule="auto"/>
              <w:jc w:val="both"/>
              <w:rPr>
                <w:rFonts w:ascii="Times New Roman" w:hAnsi="Times New Roman" w:cs="Times New Roman"/>
              </w:rPr>
            </w:pPr>
          </w:p>
        </w:tc>
        <w:tc>
          <w:tcPr>
            <w:tcW w:w="1134" w:type="dxa"/>
          </w:tcPr>
          <w:p w14:paraId="62163B23"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2013</w:t>
            </w:r>
          </w:p>
        </w:tc>
        <w:tc>
          <w:tcPr>
            <w:tcW w:w="1276" w:type="dxa"/>
          </w:tcPr>
          <w:p w14:paraId="09E7914C"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2 101</w:t>
            </w:r>
          </w:p>
        </w:tc>
        <w:tc>
          <w:tcPr>
            <w:tcW w:w="1276" w:type="dxa"/>
          </w:tcPr>
          <w:p w14:paraId="13BDD373"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без данни</w:t>
            </w:r>
          </w:p>
        </w:tc>
        <w:tc>
          <w:tcPr>
            <w:tcW w:w="1275" w:type="dxa"/>
          </w:tcPr>
          <w:p w14:paraId="74659726" w14:textId="77777777" w:rsidR="00DA7F75" w:rsidRPr="00B473F6" w:rsidRDefault="00DA7F75" w:rsidP="00286739">
            <w:pPr>
              <w:spacing w:after="0" w:line="240" w:lineRule="auto"/>
              <w:jc w:val="both"/>
              <w:rPr>
                <w:rFonts w:ascii="Times New Roman" w:hAnsi="Times New Roman" w:cs="Times New Roman"/>
              </w:rPr>
            </w:pPr>
          </w:p>
        </w:tc>
      </w:tr>
      <w:tr w:rsidR="00DA7F75" w:rsidRPr="00B473F6" w14:paraId="07B74318" w14:textId="77777777" w:rsidTr="009C6D7F">
        <w:tc>
          <w:tcPr>
            <w:tcW w:w="1560" w:type="dxa"/>
          </w:tcPr>
          <w:p w14:paraId="445179BF" w14:textId="77777777" w:rsidR="00DA7F75" w:rsidRPr="00B473F6" w:rsidRDefault="00DA7F75" w:rsidP="00286739">
            <w:pPr>
              <w:spacing w:after="0" w:line="240" w:lineRule="auto"/>
              <w:jc w:val="both"/>
              <w:rPr>
                <w:rFonts w:ascii="Times New Roman" w:hAnsi="Times New Roman" w:cs="Times New Roman"/>
              </w:rPr>
            </w:pPr>
          </w:p>
        </w:tc>
        <w:tc>
          <w:tcPr>
            <w:tcW w:w="992" w:type="dxa"/>
          </w:tcPr>
          <w:p w14:paraId="04B87520" w14:textId="77777777" w:rsidR="00DA7F75" w:rsidRPr="00B473F6" w:rsidRDefault="00DA7F75" w:rsidP="00286739">
            <w:pPr>
              <w:spacing w:after="0" w:line="240" w:lineRule="auto"/>
              <w:jc w:val="both"/>
              <w:rPr>
                <w:rFonts w:ascii="Times New Roman" w:hAnsi="Times New Roman" w:cs="Times New Roman"/>
              </w:rPr>
            </w:pPr>
          </w:p>
        </w:tc>
        <w:tc>
          <w:tcPr>
            <w:tcW w:w="1276" w:type="dxa"/>
          </w:tcPr>
          <w:p w14:paraId="3371ECD8" w14:textId="77777777" w:rsidR="00DA7F75" w:rsidRPr="00B473F6" w:rsidRDefault="00DA7F75" w:rsidP="00286739">
            <w:pPr>
              <w:spacing w:after="0" w:line="240" w:lineRule="auto"/>
              <w:jc w:val="both"/>
              <w:rPr>
                <w:rFonts w:ascii="Times New Roman" w:hAnsi="Times New Roman" w:cs="Times New Roman"/>
              </w:rPr>
            </w:pPr>
          </w:p>
        </w:tc>
        <w:tc>
          <w:tcPr>
            <w:tcW w:w="1134" w:type="dxa"/>
          </w:tcPr>
          <w:p w14:paraId="3497F85B" w14:textId="77777777" w:rsidR="00DA7F75" w:rsidRPr="00B473F6" w:rsidRDefault="00DA7F75" w:rsidP="00286739">
            <w:pPr>
              <w:spacing w:after="0" w:line="240" w:lineRule="auto"/>
              <w:jc w:val="both"/>
              <w:rPr>
                <w:rFonts w:ascii="Times New Roman" w:hAnsi="Times New Roman" w:cs="Times New Roman"/>
              </w:rPr>
            </w:pPr>
          </w:p>
        </w:tc>
        <w:tc>
          <w:tcPr>
            <w:tcW w:w="1134" w:type="dxa"/>
          </w:tcPr>
          <w:p w14:paraId="451F8563"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2014</w:t>
            </w:r>
          </w:p>
        </w:tc>
        <w:tc>
          <w:tcPr>
            <w:tcW w:w="1276" w:type="dxa"/>
          </w:tcPr>
          <w:p w14:paraId="654D07FF"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6 187</w:t>
            </w:r>
          </w:p>
        </w:tc>
        <w:tc>
          <w:tcPr>
            <w:tcW w:w="1276" w:type="dxa"/>
          </w:tcPr>
          <w:p w14:paraId="5738A417"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156</w:t>
            </w:r>
          </w:p>
        </w:tc>
        <w:tc>
          <w:tcPr>
            <w:tcW w:w="1275" w:type="dxa"/>
          </w:tcPr>
          <w:p w14:paraId="32FBFA1F" w14:textId="77777777" w:rsidR="00DA7F75" w:rsidRPr="00B473F6" w:rsidRDefault="00DA7F75" w:rsidP="00286739">
            <w:pPr>
              <w:spacing w:after="0" w:line="240" w:lineRule="auto"/>
              <w:jc w:val="both"/>
              <w:rPr>
                <w:rFonts w:ascii="Times New Roman" w:hAnsi="Times New Roman" w:cs="Times New Roman"/>
              </w:rPr>
            </w:pPr>
          </w:p>
        </w:tc>
      </w:tr>
      <w:tr w:rsidR="00DA7F75" w:rsidRPr="00B473F6" w14:paraId="246ABBB7" w14:textId="77777777" w:rsidTr="009C6D7F">
        <w:tc>
          <w:tcPr>
            <w:tcW w:w="1560" w:type="dxa"/>
          </w:tcPr>
          <w:p w14:paraId="1C959C4E" w14:textId="77777777" w:rsidR="00DA7F75" w:rsidRPr="00B473F6" w:rsidRDefault="00DA7F75" w:rsidP="00286739">
            <w:pPr>
              <w:spacing w:after="0" w:line="240" w:lineRule="auto"/>
              <w:jc w:val="both"/>
              <w:rPr>
                <w:rFonts w:ascii="Times New Roman" w:hAnsi="Times New Roman" w:cs="Times New Roman"/>
              </w:rPr>
            </w:pPr>
          </w:p>
        </w:tc>
        <w:tc>
          <w:tcPr>
            <w:tcW w:w="992" w:type="dxa"/>
          </w:tcPr>
          <w:p w14:paraId="329A12BC" w14:textId="77777777" w:rsidR="00DA7F75" w:rsidRPr="00B473F6" w:rsidRDefault="00DA7F75" w:rsidP="00286739">
            <w:pPr>
              <w:spacing w:after="0" w:line="240" w:lineRule="auto"/>
              <w:jc w:val="both"/>
              <w:rPr>
                <w:rFonts w:ascii="Times New Roman" w:hAnsi="Times New Roman" w:cs="Times New Roman"/>
              </w:rPr>
            </w:pPr>
          </w:p>
        </w:tc>
        <w:tc>
          <w:tcPr>
            <w:tcW w:w="1276" w:type="dxa"/>
          </w:tcPr>
          <w:p w14:paraId="5BCD8B30" w14:textId="77777777" w:rsidR="00DA7F75" w:rsidRPr="00B473F6" w:rsidRDefault="00DA7F75" w:rsidP="00286739">
            <w:pPr>
              <w:spacing w:after="0" w:line="240" w:lineRule="auto"/>
              <w:jc w:val="both"/>
              <w:rPr>
                <w:rFonts w:ascii="Times New Roman" w:hAnsi="Times New Roman" w:cs="Times New Roman"/>
              </w:rPr>
            </w:pPr>
          </w:p>
        </w:tc>
        <w:tc>
          <w:tcPr>
            <w:tcW w:w="1134" w:type="dxa"/>
          </w:tcPr>
          <w:p w14:paraId="7761A8EB" w14:textId="77777777" w:rsidR="00DA7F75" w:rsidRPr="00B473F6" w:rsidRDefault="00DA7F75" w:rsidP="00286739">
            <w:pPr>
              <w:spacing w:after="0" w:line="240" w:lineRule="auto"/>
              <w:jc w:val="both"/>
              <w:rPr>
                <w:rFonts w:ascii="Times New Roman" w:hAnsi="Times New Roman" w:cs="Times New Roman"/>
              </w:rPr>
            </w:pPr>
          </w:p>
        </w:tc>
        <w:tc>
          <w:tcPr>
            <w:tcW w:w="1134" w:type="dxa"/>
          </w:tcPr>
          <w:p w14:paraId="789A4291"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2015</w:t>
            </w:r>
          </w:p>
        </w:tc>
        <w:tc>
          <w:tcPr>
            <w:tcW w:w="1276" w:type="dxa"/>
          </w:tcPr>
          <w:p w14:paraId="50F8B6FA"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2 540</w:t>
            </w:r>
          </w:p>
        </w:tc>
        <w:tc>
          <w:tcPr>
            <w:tcW w:w="1276" w:type="dxa"/>
          </w:tcPr>
          <w:p w14:paraId="709069DC"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673</w:t>
            </w:r>
          </w:p>
        </w:tc>
        <w:tc>
          <w:tcPr>
            <w:tcW w:w="1275" w:type="dxa"/>
          </w:tcPr>
          <w:p w14:paraId="6F3A2357" w14:textId="77777777" w:rsidR="00DA7F75" w:rsidRPr="00B473F6" w:rsidRDefault="00DA7F75" w:rsidP="00286739">
            <w:pPr>
              <w:spacing w:after="0" w:line="240" w:lineRule="auto"/>
              <w:jc w:val="both"/>
              <w:rPr>
                <w:rFonts w:ascii="Times New Roman" w:hAnsi="Times New Roman" w:cs="Times New Roman"/>
              </w:rPr>
            </w:pPr>
          </w:p>
        </w:tc>
      </w:tr>
      <w:tr w:rsidR="00DA7F75" w:rsidRPr="00B473F6" w14:paraId="6925476C" w14:textId="77777777" w:rsidTr="009C6D7F">
        <w:tc>
          <w:tcPr>
            <w:tcW w:w="1560" w:type="dxa"/>
          </w:tcPr>
          <w:p w14:paraId="2DB01FBE" w14:textId="77777777" w:rsidR="00DA7F75" w:rsidRPr="00B473F6" w:rsidRDefault="00DA7F75" w:rsidP="00286739">
            <w:pPr>
              <w:spacing w:after="0" w:line="240" w:lineRule="auto"/>
              <w:jc w:val="both"/>
              <w:rPr>
                <w:rFonts w:ascii="Times New Roman" w:hAnsi="Times New Roman" w:cs="Times New Roman"/>
              </w:rPr>
            </w:pPr>
          </w:p>
        </w:tc>
        <w:tc>
          <w:tcPr>
            <w:tcW w:w="992" w:type="dxa"/>
          </w:tcPr>
          <w:p w14:paraId="58BE81B5" w14:textId="77777777" w:rsidR="00DA7F75" w:rsidRPr="00B473F6" w:rsidRDefault="00DA7F75" w:rsidP="00286739">
            <w:pPr>
              <w:spacing w:after="0" w:line="240" w:lineRule="auto"/>
              <w:jc w:val="both"/>
              <w:rPr>
                <w:rFonts w:ascii="Times New Roman" w:hAnsi="Times New Roman" w:cs="Times New Roman"/>
              </w:rPr>
            </w:pPr>
          </w:p>
        </w:tc>
        <w:tc>
          <w:tcPr>
            <w:tcW w:w="1276" w:type="dxa"/>
          </w:tcPr>
          <w:p w14:paraId="1F82D3BF" w14:textId="77777777" w:rsidR="00DA7F75" w:rsidRPr="00B473F6" w:rsidRDefault="00DA7F75" w:rsidP="00286739">
            <w:pPr>
              <w:spacing w:after="0" w:line="240" w:lineRule="auto"/>
              <w:jc w:val="both"/>
              <w:rPr>
                <w:rFonts w:ascii="Times New Roman" w:hAnsi="Times New Roman" w:cs="Times New Roman"/>
              </w:rPr>
            </w:pPr>
          </w:p>
        </w:tc>
        <w:tc>
          <w:tcPr>
            <w:tcW w:w="1134" w:type="dxa"/>
          </w:tcPr>
          <w:p w14:paraId="79021BCD" w14:textId="77777777" w:rsidR="00DA7F75" w:rsidRPr="00B473F6" w:rsidRDefault="00DA7F75" w:rsidP="00286739">
            <w:pPr>
              <w:spacing w:after="0" w:line="240" w:lineRule="auto"/>
              <w:jc w:val="both"/>
              <w:rPr>
                <w:rFonts w:ascii="Times New Roman" w:hAnsi="Times New Roman" w:cs="Times New Roman"/>
              </w:rPr>
            </w:pPr>
          </w:p>
        </w:tc>
        <w:tc>
          <w:tcPr>
            <w:tcW w:w="1134" w:type="dxa"/>
          </w:tcPr>
          <w:p w14:paraId="60F18A5F"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2016</w:t>
            </w:r>
          </w:p>
        </w:tc>
        <w:tc>
          <w:tcPr>
            <w:tcW w:w="1276" w:type="dxa"/>
          </w:tcPr>
          <w:p w14:paraId="2D5644F1"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1 921</w:t>
            </w:r>
          </w:p>
        </w:tc>
        <w:tc>
          <w:tcPr>
            <w:tcW w:w="1276" w:type="dxa"/>
          </w:tcPr>
          <w:p w14:paraId="619F90A4"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410</w:t>
            </w:r>
          </w:p>
        </w:tc>
        <w:tc>
          <w:tcPr>
            <w:tcW w:w="1275" w:type="dxa"/>
          </w:tcPr>
          <w:p w14:paraId="417CBB2B" w14:textId="77777777" w:rsidR="00DA7F75" w:rsidRPr="00B473F6" w:rsidRDefault="00DA7F75" w:rsidP="00286739">
            <w:pPr>
              <w:spacing w:after="0" w:line="240" w:lineRule="auto"/>
              <w:jc w:val="both"/>
              <w:rPr>
                <w:rFonts w:ascii="Times New Roman" w:hAnsi="Times New Roman" w:cs="Times New Roman"/>
              </w:rPr>
            </w:pPr>
          </w:p>
        </w:tc>
      </w:tr>
      <w:tr w:rsidR="00DA7F75" w:rsidRPr="00B473F6" w14:paraId="7D1D1E89" w14:textId="77777777" w:rsidTr="009C6D7F">
        <w:tc>
          <w:tcPr>
            <w:tcW w:w="1560" w:type="dxa"/>
          </w:tcPr>
          <w:p w14:paraId="5631DC2A" w14:textId="77777777" w:rsidR="00DA7F75" w:rsidRPr="00B473F6" w:rsidRDefault="00DA7F75" w:rsidP="00286739">
            <w:pPr>
              <w:spacing w:after="0" w:line="240" w:lineRule="auto"/>
              <w:jc w:val="both"/>
              <w:rPr>
                <w:rFonts w:ascii="Times New Roman" w:hAnsi="Times New Roman" w:cs="Times New Roman"/>
              </w:rPr>
            </w:pPr>
          </w:p>
        </w:tc>
        <w:tc>
          <w:tcPr>
            <w:tcW w:w="992" w:type="dxa"/>
          </w:tcPr>
          <w:p w14:paraId="51D8209B" w14:textId="77777777" w:rsidR="00DA7F75" w:rsidRPr="00B473F6" w:rsidRDefault="00DA7F75" w:rsidP="00286739">
            <w:pPr>
              <w:spacing w:after="0" w:line="240" w:lineRule="auto"/>
              <w:jc w:val="both"/>
              <w:rPr>
                <w:rFonts w:ascii="Times New Roman" w:hAnsi="Times New Roman" w:cs="Times New Roman"/>
              </w:rPr>
            </w:pPr>
          </w:p>
        </w:tc>
        <w:tc>
          <w:tcPr>
            <w:tcW w:w="1276" w:type="dxa"/>
          </w:tcPr>
          <w:p w14:paraId="6B67C2FB" w14:textId="77777777" w:rsidR="00DA7F75" w:rsidRPr="00B473F6" w:rsidRDefault="00DA7F75" w:rsidP="00286739">
            <w:pPr>
              <w:spacing w:after="0" w:line="240" w:lineRule="auto"/>
              <w:jc w:val="both"/>
              <w:rPr>
                <w:rFonts w:ascii="Times New Roman" w:hAnsi="Times New Roman" w:cs="Times New Roman"/>
              </w:rPr>
            </w:pPr>
          </w:p>
        </w:tc>
        <w:tc>
          <w:tcPr>
            <w:tcW w:w="1134" w:type="dxa"/>
          </w:tcPr>
          <w:p w14:paraId="06B00DE0" w14:textId="77777777" w:rsidR="00DA7F75" w:rsidRPr="00B473F6" w:rsidRDefault="00DA7F75" w:rsidP="00286739">
            <w:pPr>
              <w:spacing w:after="0" w:line="240" w:lineRule="auto"/>
              <w:jc w:val="both"/>
              <w:rPr>
                <w:rFonts w:ascii="Times New Roman" w:hAnsi="Times New Roman" w:cs="Times New Roman"/>
              </w:rPr>
            </w:pPr>
          </w:p>
        </w:tc>
        <w:tc>
          <w:tcPr>
            <w:tcW w:w="1134" w:type="dxa"/>
          </w:tcPr>
          <w:p w14:paraId="2B10F310"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2017</w:t>
            </w:r>
          </w:p>
        </w:tc>
        <w:tc>
          <w:tcPr>
            <w:tcW w:w="1276" w:type="dxa"/>
          </w:tcPr>
          <w:p w14:paraId="4449787D"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2 190</w:t>
            </w:r>
          </w:p>
        </w:tc>
        <w:tc>
          <w:tcPr>
            <w:tcW w:w="1276" w:type="dxa"/>
          </w:tcPr>
          <w:p w14:paraId="51A03EC8"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335</w:t>
            </w:r>
          </w:p>
        </w:tc>
        <w:tc>
          <w:tcPr>
            <w:tcW w:w="1275" w:type="dxa"/>
          </w:tcPr>
          <w:p w14:paraId="0B9563AA" w14:textId="77777777" w:rsidR="00DA7F75" w:rsidRPr="00B473F6" w:rsidRDefault="00DA7F75" w:rsidP="00286739">
            <w:pPr>
              <w:spacing w:after="0" w:line="240" w:lineRule="auto"/>
              <w:jc w:val="both"/>
              <w:rPr>
                <w:rFonts w:ascii="Times New Roman" w:hAnsi="Times New Roman" w:cs="Times New Roman"/>
              </w:rPr>
            </w:pPr>
          </w:p>
        </w:tc>
      </w:tr>
      <w:tr w:rsidR="00DA7F75" w:rsidRPr="00B473F6" w14:paraId="0995B595" w14:textId="77777777" w:rsidTr="009C6D7F">
        <w:tc>
          <w:tcPr>
            <w:tcW w:w="1560" w:type="dxa"/>
          </w:tcPr>
          <w:p w14:paraId="61296D4C" w14:textId="77777777" w:rsidR="00DA7F75" w:rsidRPr="00B473F6" w:rsidRDefault="00DA7F75" w:rsidP="00286739">
            <w:pPr>
              <w:spacing w:after="0" w:line="240" w:lineRule="auto"/>
              <w:jc w:val="both"/>
              <w:rPr>
                <w:rFonts w:ascii="Times New Roman" w:hAnsi="Times New Roman" w:cs="Times New Roman"/>
              </w:rPr>
            </w:pPr>
          </w:p>
        </w:tc>
        <w:tc>
          <w:tcPr>
            <w:tcW w:w="992" w:type="dxa"/>
          </w:tcPr>
          <w:p w14:paraId="0D52DC72" w14:textId="77777777" w:rsidR="00DA7F75" w:rsidRPr="00B473F6" w:rsidRDefault="00DA7F75" w:rsidP="00286739">
            <w:pPr>
              <w:spacing w:after="0" w:line="240" w:lineRule="auto"/>
              <w:jc w:val="center"/>
              <w:rPr>
                <w:rFonts w:ascii="Times New Roman" w:hAnsi="Times New Roman" w:cs="Times New Roman"/>
              </w:rPr>
            </w:pPr>
            <w:r w:rsidRPr="00B473F6">
              <w:rPr>
                <w:rFonts w:ascii="Times New Roman" w:hAnsi="Times New Roman" w:cs="Times New Roman"/>
              </w:rPr>
              <w:t>98</w:t>
            </w:r>
          </w:p>
        </w:tc>
        <w:tc>
          <w:tcPr>
            <w:tcW w:w="1276" w:type="dxa"/>
          </w:tcPr>
          <w:p w14:paraId="3EDFC11A" w14:textId="77777777" w:rsidR="00DA7F75" w:rsidRPr="00B473F6" w:rsidRDefault="00DA7F75" w:rsidP="00286739">
            <w:pPr>
              <w:spacing w:after="0" w:line="240" w:lineRule="auto"/>
              <w:jc w:val="center"/>
              <w:rPr>
                <w:rFonts w:ascii="Times New Roman" w:hAnsi="Times New Roman" w:cs="Times New Roman"/>
              </w:rPr>
            </w:pPr>
            <w:r w:rsidRPr="00B473F6">
              <w:rPr>
                <w:rFonts w:ascii="Times New Roman" w:hAnsi="Times New Roman" w:cs="Times New Roman"/>
              </w:rPr>
              <w:t>58</w:t>
            </w:r>
          </w:p>
        </w:tc>
        <w:tc>
          <w:tcPr>
            <w:tcW w:w="1134" w:type="dxa"/>
          </w:tcPr>
          <w:p w14:paraId="28FFEB6C" w14:textId="77777777" w:rsidR="00DA7F75" w:rsidRPr="00B473F6" w:rsidRDefault="00DA7F75" w:rsidP="00286739">
            <w:pPr>
              <w:spacing w:after="0" w:line="240" w:lineRule="auto"/>
              <w:jc w:val="center"/>
              <w:rPr>
                <w:rFonts w:ascii="Times New Roman" w:hAnsi="Times New Roman" w:cs="Times New Roman"/>
              </w:rPr>
            </w:pPr>
            <w:r w:rsidRPr="00B473F6">
              <w:rPr>
                <w:rFonts w:ascii="Times New Roman" w:hAnsi="Times New Roman" w:cs="Times New Roman"/>
              </w:rPr>
              <w:t>40</w:t>
            </w:r>
          </w:p>
        </w:tc>
        <w:tc>
          <w:tcPr>
            <w:tcW w:w="1134" w:type="dxa"/>
          </w:tcPr>
          <w:p w14:paraId="7CF75410" w14:textId="77777777" w:rsidR="00DA7F75" w:rsidRPr="00B473F6" w:rsidRDefault="00DA7F75" w:rsidP="00286739">
            <w:pPr>
              <w:spacing w:after="0" w:line="240" w:lineRule="auto"/>
              <w:jc w:val="right"/>
              <w:rPr>
                <w:rFonts w:ascii="Times New Roman" w:hAnsi="Times New Roman" w:cs="Times New Roman"/>
                <w:b/>
                <w:i/>
              </w:rPr>
            </w:pPr>
            <w:r w:rsidRPr="00B473F6">
              <w:rPr>
                <w:rFonts w:ascii="Times New Roman" w:hAnsi="Times New Roman" w:cs="Times New Roman"/>
                <w:b/>
                <w:i/>
              </w:rPr>
              <w:t>Общо:</w:t>
            </w:r>
          </w:p>
        </w:tc>
        <w:tc>
          <w:tcPr>
            <w:tcW w:w="1276" w:type="dxa"/>
          </w:tcPr>
          <w:p w14:paraId="3760F51B"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17 398</w:t>
            </w:r>
          </w:p>
        </w:tc>
        <w:tc>
          <w:tcPr>
            <w:tcW w:w="1276" w:type="dxa"/>
          </w:tcPr>
          <w:p w14:paraId="1DA7DA10" w14:textId="77777777" w:rsidR="00DA7F75" w:rsidRPr="00B473F6" w:rsidRDefault="00DA7F75" w:rsidP="00286739">
            <w:pPr>
              <w:spacing w:after="0" w:line="240" w:lineRule="auto"/>
              <w:jc w:val="right"/>
              <w:rPr>
                <w:rFonts w:ascii="Times New Roman" w:hAnsi="Times New Roman" w:cs="Times New Roman"/>
              </w:rPr>
            </w:pPr>
            <w:r w:rsidRPr="00B473F6">
              <w:rPr>
                <w:rFonts w:ascii="Times New Roman" w:hAnsi="Times New Roman" w:cs="Times New Roman"/>
              </w:rPr>
              <w:t>1 574</w:t>
            </w:r>
          </w:p>
        </w:tc>
        <w:tc>
          <w:tcPr>
            <w:tcW w:w="1275" w:type="dxa"/>
          </w:tcPr>
          <w:p w14:paraId="4B6555B4" w14:textId="77777777" w:rsidR="00DA7F75" w:rsidRPr="00B473F6" w:rsidRDefault="00DA7F75" w:rsidP="00286739">
            <w:pPr>
              <w:spacing w:after="0" w:line="240" w:lineRule="auto"/>
              <w:jc w:val="both"/>
              <w:rPr>
                <w:rFonts w:ascii="Times New Roman" w:hAnsi="Times New Roman" w:cs="Times New Roman"/>
              </w:rPr>
            </w:pPr>
          </w:p>
        </w:tc>
      </w:tr>
      <w:tr w:rsidR="003669C4" w:rsidRPr="00B473F6" w14:paraId="4267103B" w14:textId="77777777" w:rsidTr="00667829">
        <w:tc>
          <w:tcPr>
            <w:tcW w:w="9923" w:type="dxa"/>
            <w:gridSpan w:val="8"/>
          </w:tcPr>
          <w:p w14:paraId="4F63CAC7" w14:textId="77777777" w:rsidR="003669C4" w:rsidRPr="00B473F6" w:rsidRDefault="003669C4" w:rsidP="00286739">
            <w:pPr>
              <w:spacing w:after="0" w:line="240" w:lineRule="auto"/>
              <w:jc w:val="both"/>
              <w:rPr>
                <w:rFonts w:ascii="Times New Roman" w:hAnsi="Times New Roman" w:cs="Times New Roman"/>
              </w:rPr>
            </w:pPr>
          </w:p>
        </w:tc>
      </w:tr>
      <w:tr w:rsidR="00066B21" w:rsidRPr="00B473F6" w14:paraId="7DD4C896" w14:textId="77777777" w:rsidTr="009C6D7F">
        <w:tc>
          <w:tcPr>
            <w:tcW w:w="1560" w:type="dxa"/>
          </w:tcPr>
          <w:p w14:paraId="06E67C68" w14:textId="77777777" w:rsidR="00066B21" w:rsidRPr="00B473F6" w:rsidRDefault="00066B21" w:rsidP="00286739">
            <w:pPr>
              <w:spacing w:after="0" w:line="240" w:lineRule="auto"/>
              <w:jc w:val="both"/>
              <w:rPr>
                <w:rFonts w:ascii="Times New Roman" w:hAnsi="Times New Roman" w:cs="Times New Roman"/>
                <w:b/>
              </w:rPr>
            </w:pPr>
            <w:r w:rsidRPr="00B473F6">
              <w:rPr>
                <w:rFonts w:ascii="Times New Roman" w:hAnsi="Times New Roman" w:cs="Times New Roman"/>
                <w:b/>
              </w:rPr>
              <w:t>Шабла</w:t>
            </w:r>
          </w:p>
        </w:tc>
        <w:tc>
          <w:tcPr>
            <w:tcW w:w="992" w:type="dxa"/>
          </w:tcPr>
          <w:p w14:paraId="533F5482" w14:textId="77777777" w:rsidR="00066B21" w:rsidRPr="00B473F6" w:rsidRDefault="00066B21" w:rsidP="00286739">
            <w:pPr>
              <w:spacing w:after="0" w:line="240" w:lineRule="auto"/>
              <w:jc w:val="center"/>
              <w:rPr>
                <w:rFonts w:ascii="Times New Roman" w:hAnsi="Times New Roman" w:cs="Times New Roman"/>
              </w:rPr>
            </w:pPr>
          </w:p>
        </w:tc>
        <w:tc>
          <w:tcPr>
            <w:tcW w:w="1276" w:type="dxa"/>
          </w:tcPr>
          <w:p w14:paraId="3F99D7F1" w14:textId="77777777" w:rsidR="00066B21" w:rsidRPr="00B473F6" w:rsidRDefault="00066B21" w:rsidP="00286739">
            <w:pPr>
              <w:spacing w:after="0" w:line="240" w:lineRule="auto"/>
              <w:jc w:val="center"/>
              <w:rPr>
                <w:rFonts w:ascii="Times New Roman" w:hAnsi="Times New Roman" w:cs="Times New Roman"/>
              </w:rPr>
            </w:pPr>
          </w:p>
        </w:tc>
        <w:tc>
          <w:tcPr>
            <w:tcW w:w="1134" w:type="dxa"/>
          </w:tcPr>
          <w:p w14:paraId="0BFE14CA" w14:textId="77777777" w:rsidR="00066B21" w:rsidRPr="00B473F6" w:rsidRDefault="00066B21" w:rsidP="00286739">
            <w:pPr>
              <w:spacing w:after="0" w:line="240" w:lineRule="auto"/>
              <w:jc w:val="center"/>
              <w:rPr>
                <w:rFonts w:ascii="Times New Roman" w:hAnsi="Times New Roman" w:cs="Times New Roman"/>
              </w:rPr>
            </w:pPr>
          </w:p>
        </w:tc>
        <w:tc>
          <w:tcPr>
            <w:tcW w:w="1134" w:type="dxa"/>
          </w:tcPr>
          <w:p w14:paraId="2D7053DD" w14:textId="77777777" w:rsidR="00066B21" w:rsidRPr="00B473F6" w:rsidRDefault="00066B21" w:rsidP="00286739">
            <w:pPr>
              <w:spacing w:after="0" w:line="240" w:lineRule="auto"/>
              <w:jc w:val="right"/>
              <w:rPr>
                <w:rFonts w:ascii="Times New Roman" w:hAnsi="Times New Roman" w:cs="Times New Roman"/>
              </w:rPr>
            </w:pPr>
            <w:r w:rsidRPr="00B473F6">
              <w:rPr>
                <w:rFonts w:ascii="Times New Roman" w:hAnsi="Times New Roman" w:cs="Times New Roman"/>
              </w:rPr>
              <w:t>2012</w:t>
            </w:r>
          </w:p>
        </w:tc>
        <w:tc>
          <w:tcPr>
            <w:tcW w:w="1276" w:type="dxa"/>
          </w:tcPr>
          <w:p w14:paraId="494E0DE4" w14:textId="77777777" w:rsidR="00066B21" w:rsidRPr="00B473F6" w:rsidRDefault="00066B21" w:rsidP="00286739">
            <w:pPr>
              <w:spacing w:after="0" w:line="240" w:lineRule="auto"/>
              <w:jc w:val="right"/>
              <w:rPr>
                <w:rFonts w:ascii="Times New Roman" w:hAnsi="Times New Roman" w:cs="Times New Roman"/>
              </w:rPr>
            </w:pPr>
          </w:p>
        </w:tc>
        <w:tc>
          <w:tcPr>
            <w:tcW w:w="1276" w:type="dxa"/>
          </w:tcPr>
          <w:p w14:paraId="5277BE0A" w14:textId="77777777" w:rsidR="00066B21" w:rsidRPr="00B473F6" w:rsidRDefault="00066B21" w:rsidP="00286739">
            <w:pPr>
              <w:spacing w:after="0" w:line="240" w:lineRule="auto"/>
              <w:jc w:val="right"/>
              <w:rPr>
                <w:rFonts w:ascii="Times New Roman" w:hAnsi="Times New Roman" w:cs="Times New Roman"/>
              </w:rPr>
            </w:pPr>
            <w:r w:rsidRPr="00B473F6">
              <w:rPr>
                <w:rFonts w:ascii="Times New Roman" w:hAnsi="Times New Roman" w:cs="Times New Roman"/>
              </w:rPr>
              <w:t>5 933</w:t>
            </w:r>
          </w:p>
        </w:tc>
        <w:tc>
          <w:tcPr>
            <w:tcW w:w="1275" w:type="dxa"/>
          </w:tcPr>
          <w:p w14:paraId="56C27A25" w14:textId="77777777" w:rsidR="00066B21" w:rsidRPr="00B473F6" w:rsidRDefault="00066B21" w:rsidP="00286739">
            <w:pPr>
              <w:spacing w:after="0" w:line="240" w:lineRule="auto"/>
              <w:jc w:val="both"/>
              <w:rPr>
                <w:rFonts w:ascii="Times New Roman" w:hAnsi="Times New Roman" w:cs="Times New Roman"/>
              </w:rPr>
            </w:pPr>
          </w:p>
        </w:tc>
      </w:tr>
      <w:tr w:rsidR="00066B21" w:rsidRPr="00B473F6" w14:paraId="704BC193" w14:textId="77777777" w:rsidTr="009C6D7F">
        <w:tc>
          <w:tcPr>
            <w:tcW w:w="1560" w:type="dxa"/>
          </w:tcPr>
          <w:p w14:paraId="672018F4" w14:textId="77777777" w:rsidR="00066B21" w:rsidRPr="00B473F6" w:rsidRDefault="00066B21" w:rsidP="00286739">
            <w:pPr>
              <w:spacing w:after="0" w:line="240" w:lineRule="auto"/>
              <w:jc w:val="both"/>
              <w:rPr>
                <w:rFonts w:ascii="Times New Roman" w:hAnsi="Times New Roman" w:cs="Times New Roman"/>
              </w:rPr>
            </w:pPr>
          </w:p>
        </w:tc>
        <w:tc>
          <w:tcPr>
            <w:tcW w:w="992" w:type="dxa"/>
          </w:tcPr>
          <w:p w14:paraId="556A2939" w14:textId="77777777" w:rsidR="00066B21" w:rsidRPr="00B473F6" w:rsidRDefault="00066B21" w:rsidP="00286739">
            <w:pPr>
              <w:spacing w:after="0" w:line="240" w:lineRule="auto"/>
              <w:jc w:val="center"/>
              <w:rPr>
                <w:rFonts w:ascii="Times New Roman" w:hAnsi="Times New Roman" w:cs="Times New Roman"/>
              </w:rPr>
            </w:pPr>
          </w:p>
        </w:tc>
        <w:tc>
          <w:tcPr>
            <w:tcW w:w="1276" w:type="dxa"/>
          </w:tcPr>
          <w:p w14:paraId="64BC4EB7" w14:textId="77777777" w:rsidR="00066B21" w:rsidRPr="00B473F6" w:rsidRDefault="00066B21" w:rsidP="00286739">
            <w:pPr>
              <w:spacing w:after="0" w:line="240" w:lineRule="auto"/>
              <w:jc w:val="center"/>
              <w:rPr>
                <w:rFonts w:ascii="Times New Roman" w:hAnsi="Times New Roman" w:cs="Times New Roman"/>
              </w:rPr>
            </w:pPr>
          </w:p>
        </w:tc>
        <w:tc>
          <w:tcPr>
            <w:tcW w:w="1134" w:type="dxa"/>
          </w:tcPr>
          <w:p w14:paraId="2724A89C" w14:textId="77777777" w:rsidR="00066B21" w:rsidRPr="00B473F6" w:rsidRDefault="00066B21" w:rsidP="00286739">
            <w:pPr>
              <w:spacing w:after="0" w:line="240" w:lineRule="auto"/>
              <w:jc w:val="center"/>
              <w:rPr>
                <w:rFonts w:ascii="Times New Roman" w:hAnsi="Times New Roman" w:cs="Times New Roman"/>
              </w:rPr>
            </w:pPr>
          </w:p>
        </w:tc>
        <w:tc>
          <w:tcPr>
            <w:tcW w:w="1134" w:type="dxa"/>
          </w:tcPr>
          <w:p w14:paraId="44653240" w14:textId="77777777" w:rsidR="00066B21" w:rsidRPr="00B473F6" w:rsidRDefault="00066B21" w:rsidP="00286739">
            <w:pPr>
              <w:spacing w:after="0" w:line="240" w:lineRule="auto"/>
              <w:jc w:val="right"/>
              <w:rPr>
                <w:rFonts w:ascii="Times New Roman" w:hAnsi="Times New Roman" w:cs="Times New Roman"/>
              </w:rPr>
            </w:pPr>
            <w:r w:rsidRPr="00B473F6">
              <w:rPr>
                <w:rFonts w:ascii="Times New Roman" w:hAnsi="Times New Roman" w:cs="Times New Roman"/>
              </w:rPr>
              <w:t>2013</w:t>
            </w:r>
          </w:p>
        </w:tc>
        <w:tc>
          <w:tcPr>
            <w:tcW w:w="1276" w:type="dxa"/>
          </w:tcPr>
          <w:p w14:paraId="7945A952" w14:textId="77777777" w:rsidR="00066B21" w:rsidRPr="00B473F6" w:rsidRDefault="00066B21" w:rsidP="00286739">
            <w:pPr>
              <w:spacing w:after="0" w:line="240" w:lineRule="auto"/>
              <w:jc w:val="right"/>
              <w:rPr>
                <w:rFonts w:ascii="Times New Roman" w:hAnsi="Times New Roman" w:cs="Times New Roman"/>
              </w:rPr>
            </w:pPr>
          </w:p>
        </w:tc>
        <w:tc>
          <w:tcPr>
            <w:tcW w:w="1276" w:type="dxa"/>
          </w:tcPr>
          <w:p w14:paraId="007DBA76" w14:textId="77777777" w:rsidR="00066B21" w:rsidRPr="00B473F6" w:rsidRDefault="00066B21" w:rsidP="00286739">
            <w:pPr>
              <w:spacing w:after="0" w:line="240" w:lineRule="auto"/>
              <w:jc w:val="right"/>
              <w:rPr>
                <w:rFonts w:ascii="Times New Roman" w:hAnsi="Times New Roman" w:cs="Times New Roman"/>
              </w:rPr>
            </w:pPr>
            <w:r w:rsidRPr="00B473F6">
              <w:rPr>
                <w:rFonts w:ascii="Times New Roman" w:hAnsi="Times New Roman" w:cs="Times New Roman"/>
              </w:rPr>
              <w:t>5 454</w:t>
            </w:r>
          </w:p>
        </w:tc>
        <w:tc>
          <w:tcPr>
            <w:tcW w:w="1275" w:type="dxa"/>
          </w:tcPr>
          <w:p w14:paraId="7266E428" w14:textId="77777777" w:rsidR="00066B21" w:rsidRPr="00B473F6" w:rsidRDefault="00066B21" w:rsidP="00286739">
            <w:pPr>
              <w:spacing w:after="0" w:line="240" w:lineRule="auto"/>
              <w:jc w:val="both"/>
              <w:rPr>
                <w:rFonts w:ascii="Times New Roman" w:hAnsi="Times New Roman" w:cs="Times New Roman"/>
              </w:rPr>
            </w:pPr>
          </w:p>
        </w:tc>
      </w:tr>
      <w:tr w:rsidR="00066B21" w:rsidRPr="00B473F6" w14:paraId="5EABDB64" w14:textId="77777777" w:rsidTr="009C6D7F">
        <w:tc>
          <w:tcPr>
            <w:tcW w:w="1560" w:type="dxa"/>
          </w:tcPr>
          <w:p w14:paraId="254E1120" w14:textId="77777777" w:rsidR="00066B21" w:rsidRPr="00B473F6" w:rsidRDefault="00066B21" w:rsidP="00286739">
            <w:pPr>
              <w:spacing w:after="0" w:line="240" w:lineRule="auto"/>
              <w:jc w:val="both"/>
              <w:rPr>
                <w:rFonts w:ascii="Times New Roman" w:hAnsi="Times New Roman" w:cs="Times New Roman"/>
              </w:rPr>
            </w:pPr>
          </w:p>
        </w:tc>
        <w:tc>
          <w:tcPr>
            <w:tcW w:w="992" w:type="dxa"/>
          </w:tcPr>
          <w:p w14:paraId="3EF3C1AE" w14:textId="77777777" w:rsidR="00066B21" w:rsidRPr="00B473F6" w:rsidRDefault="00066B21" w:rsidP="00286739">
            <w:pPr>
              <w:spacing w:after="0" w:line="240" w:lineRule="auto"/>
              <w:jc w:val="center"/>
              <w:rPr>
                <w:rFonts w:ascii="Times New Roman" w:hAnsi="Times New Roman" w:cs="Times New Roman"/>
              </w:rPr>
            </w:pPr>
          </w:p>
        </w:tc>
        <w:tc>
          <w:tcPr>
            <w:tcW w:w="1276" w:type="dxa"/>
          </w:tcPr>
          <w:p w14:paraId="285A0DE0" w14:textId="77777777" w:rsidR="00066B21" w:rsidRPr="00B473F6" w:rsidRDefault="00066B21" w:rsidP="00286739">
            <w:pPr>
              <w:spacing w:after="0" w:line="240" w:lineRule="auto"/>
              <w:jc w:val="center"/>
              <w:rPr>
                <w:rFonts w:ascii="Times New Roman" w:hAnsi="Times New Roman" w:cs="Times New Roman"/>
              </w:rPr>
            </w:pPr>
          </w:p>
        </w:tc>
        <w:tc>
          <w:tcPr>
            <w:tcW w:w="1134" w:type="dxa"/>
          </w:tcPr>
          <w:p w14:paraId="21D2FFCD" w14:textId="77777777" w:rsidR="00066B21" w:rsidRPr="00B473F6" w:rsidRDefault="00066B21" w:rsidP="00286739">
            <w:pPr>
              <w:spacing w:after="0" w:line="240" w:lineRule="auto"/>
              <w:jc w:val="center"/>
              <w:rPr>
                <w:rFonts w:ascii="Times New Roman" w:hAnsi="Times New Roman" w:cs="Times New Roman"/>
              </w:rPr>
            </w:pPr>
          </w:p>
        </w:tc>
        <w:tc>
          <w:tcPr>
            <w:tcW w:w="1134" w:type="dxa"/>
          </w:tcPr>
          <w:p w14:paraId="36AC2281" w14:textId="77777777" w:rsidR="00066B21" w:rsidRPr="00B473F6" w:rsidRDefault="00066B21" w:rsidP="00286739">
            <w:pPr>
              <w:spacing w:after="0" w:line="240" w:lineRule="auto"/>
              <w:jc w:val="right"/>
              <w:rPr>
                <w:rFonts w:ascii="Times New Roman" w:hAnsi="Times New Roman" w:cs="Times New Roman"/>
              </w:rPr>
            </w:pPr>
            <w:r w:rsidRPr="00B473F6">
              <w:rPr>
                <w:rFonts w:ascii="Times New Roman" w:hAnsi="Times New Roman" w:cs="Times New Roman"/>
              </w:rPr>
              <w:t>2014</w:t>
            </w:r>
          </w:p>
        </w:tc>
        <w:tc>
          <w:tcPr>
            <w:tcW w:w="1276" w:type="dxa"/>
          </w:tcPr>
          <w:p w14:paraId="04B49033" w14:textId="77777777" w:rsidR="00066B21" w:rsidRPr="00B473F6" w:rsidRDefault="00066B21" w:rsidP="00286739">
            <w:pPr>
              <w:spacing w:after="0" w:line="240" w:lineRule="auto"/>
              <w:jc w:val="right"/>
              <w:rPr>
                <w:rFonts w:ascii="Times New Roman" w:hAnsi="Times New Roman" w:cs="Times New Roman"/>
              </w:rPr>
            </w:pPr>
          </w:p>
        </w:tc>
        <w:tc>
          <w:tcPr>
            <w:tcW w:w="1276" w:type="dxa"/>
          </w:tcPr>
          <w:p w14:paraId="1E0CA622" w14:textId="77777777" w:rsidR="00066B21" w:rsidRPr="00B473F6" w:rsidRDefault="00066B21" w:rsidP="00286739">
            <w:pPr>
              <w:spacing w:after="0" w:line="240" w:lineRule="auto"/>
              <w:jc w:val="right"/>
              <w:rPr>
                <w:rFonts w:ascii="Times New Roman" w:hAnsi="Times New Roman" w:cs="Times New Roman"/>
              </w:rPr>
            </w:pPr>
            <w:r w:rsidRPr="00B473F6">
              <w:rPr>
                <w:rFonts w:ascii="Times New Roman" w:hAnsi="Times New Roman" w:cs="Times New Roman"/>
              </w:rPr>
              <w:t>5 959</w:t>
            </w:r>
          </w:p>
        </w:tc>
        <w:tc>
          <w:tcPr>
            <w:tcW w:w="1275" w:type="dxa"/>
          </w:tcPr>
          <w:p w14:paraId="664E2344" w14:textId="77777777" w:rsidR="00066B21" w:rsidRPr="00B473F6" w:rsidRDefault="00066B21" w:rsidP="00286739">
            <w:pPr>
              <w:spacing w:after="0" w:line="240" w:lineRule="auto"/>
              <w:jc w:val="both"/>
              <w:rPr>
                <w:rFonts w:ascii="Times New Roman" w:hAnsi="Times New Roman" w:cs="Times New Roman"/>
              </w:rPr>
            </w:pPr>
          </w:p>
        </w:tc>
      </w:tr>
      <w:tr w:rsidR="00066B21" w:rsidRPr="00B473F6" w14:paraId="7B90CA3E" w14:textId="77777777" w:rsidTr="009C6D7F">
        <w:tc>
          <w:tcPr>
            <w:tcW w:w="1560" w:type="dxa"/>
          </w:tcPr>
          <w:p w14:paraId="020C768E" w14:textId="77777777" w:rsidR="00066B21" w:rsidRPr="00B473F6" w:rsidRDefault="00066B21" w:rsidP="00286739">
            <w:pPr>
              <w:spacing w:after="0" w:line="240" w:lineRule="auto"/>
              <w:jc w:val="both"/>
              <w:rPr>
                <w:rFonts w:ascii="Times New Roman" w:hAnsi="Times New Roman" w:cs="Times New Roman"/>
              </w:rPr>
            </w:pPr>
          </w:p>
        </w:tc>
        <w:tc>
          <w:tcPr>
            <w:tcW w:w="992" w:type="dxa"/>
          </w:tcPr>
          <w:p w14:paraId="332CD64A" w14:textId="77777777" w:rsidR="00066B21" w:rsidRPr="00B473F6" w:rsidRDefault="00066B21" w:rsidP="00286739">
            <w:pPr>
              <w:spacing w:after="0" w:line="240" w:lineRule="auto"/>
              <w:jc w:val="center"/>
              <w:rPr>
                <w:rFonts w:ascii="Times New Roman" w:hAnsi="Times New Roman" w:cs="Times New Roman"/>
              </w:rPr>
            </w:pPr>
          </w:p>
        </w:tc>
        <w:tc>
          <w:tcPr>
            <w:tcW w:w="1276" w:type="dxa"/>
          </w:tcPr>
          <w:p w14:paraId="5A25B145" w14:textId="77777777" w:rsidR="00066B21" w:rsidRPr="00B473F6" w:rsidRDefault="00066B21" w:rsidP="00286739">
            <w:pPr>
              <w:spacing w:after="0" w:line="240" w:lineRule="auto"/>
              <w:jc w:val="center"/>
              <w:rPr>
                <w:rFonts w:ascii="Times New Roman" w:hAnsi="Times New Roman" w:cs="Times New Roman"/>
              </w:rPr>
            </w:pPr>
          </w:p>
        </w:tc>
        <w:tc>
          <w:tcPr>
            <w:tcW w:w="1134" w:type="dxa"/>
          </w:tcPr>
          <w:p w14:paraId="730E937B" w14:textId="77777777" w:rsidR="00066B21" w:rsidRPr="00B473F6" w:rsidRDefault="00066B21" w:rsidP="00286739">
            <w:pPr>
              <w:spacing w:after="0" w:line="240" w:lineRule="auto"/>
              <w:jc w:val="center"/>
              <w:rPr>
                <w:rFonts w:ascii="Times New Roman" w:hAnsi="Times New Roman" w:cs="Times New Roman"/>
              </w:rPr>
            </w:pPr>
          </w:p>
        </w:tc>
        <w:tc>
          <w:tcPr>
            <w:tcW w:w="1134" w:type="dxa"/>
          </w:tcPr>
          <w:p w14:paraId="113CD9B6" w14:textId="77777777" w:rsidR="00066B21" w:rsidRPr="00B473F6" w:rsidRDefault="00066B21" w:rsidP="00286739">
            <w:pPr>
              <w:spacing w:after="0" w:line="240" w:lineRule="auto"/>
              <w:jc w:val="right"/>
              <w:rPr>
                <w:rFonts w:ascii="Times New Roman" w:hAnsi="Times New Roman" w:cs="Times New Roman"/>
              </w:rPr>
            </w:pPr>
            <w:r w:rsidRPr="00B473F6">
              <w:rPr>
                <w:rFonts w:ascii="Times New Roman" w:hAnsi="Times New Roman" w:cs="Times New Roman"/>
              </w:rPr>
              <w:t>2015</w:t>
            </w:r>
          </w:p>
        </w:tc>
        <w:tc>
          <w:tcPr>
            <w:tcW w:w="1276" w:type="dxa"/>
          </w:tcPr>
          <w:p w14:paraId="6678D0B0" w14:textId="77777777" w:rsidR="00066B21" w:rsidRPr="00B473F6" w:rsidRDefault="00066B21" w:rsidP="00286739">
            <w:pPr>
              <w:spacing w:after="0" w:line="240" w:lineRule="auto"/>
              <w:jc w:val="right"/>
              <w:rPr>
                <w:rFonts w:ascii="Times New Roman" w:hAnsi="Times New Roman" w:cs="Times New Roman"/>
              </w:rPr>
            </w:pPr>
          </w:p>
        </w:tc>
        <w:tc>
          <w:tcPr>
            <w:tcW w:w="1276" w:type="dxa"/>
          </w:tcPr>
          <w:p w14:paraId="43EAEB45" w14:textId="77777777" w:rsidR="00066B21" w:rsidRPr="00B473F6" w:rsidRDefault="00066B21" w:rsidP="00286739">
            <w:pPr>
              <w:spacing w:after="0" w:line="240" w:lineRule="auto"/>
              <w:jc w:val="right"/>
              <w:rPr>
                <w:rFonts w:ascii="Times New Roman" w:hAnsi="Times New Roman" w:cs="Times New Roman"/>
              </w:rPr>
            </w:pPr>
            <w:r w:rsidRPr="00B473F6">
              <w:rPr>
                <w:rFonts w:ascii="Times New Roman" w:hAnsi="Times New Roman" w:cs="Times New Roman"/>
              </w:rPr>
              <w:t>7 449</w:t>
            </w:r>
          </w:p>
        </w:tc>
        <w:tc>
          <w:tcPr>
            <w:tcW w:w="1275" w:type="dxa"/>
          </w:tcPr>
          <w:p w14:paraId="26508F28" w14:textId="77777777" w:rsidR="00066B21" w:rsidRPr="00B473F6" w:rsidRDefault="00066B21" w:rsidP="00286739">
            <w:pPr>
              <w:spacing w:after="0" w:line="240" w:lineRule="auto"/>
              <w:jc w:val="both"/>
              <w:rPr>
                <w:rFonts w:ascii="Times New Roman" w:hAnsi="Times New Roman" w:cs="Times New Roman"/>
              </w:rPr>
            </w:pPr>
          </w:p>
        </w:tc>
      </w:tr>
      <w:tr w:rsidR="00066B21" w:rsidRPr="00B473F6" w14:paraId="142A7C29" w14:textId="77777777" w:rsidTr="009C6D7F">
        <w:tc>
          <w:tcPr>
            <w:tcW w:w="1560" w:type="dxa"/>
          </w:tcPr>
          <w:p w14:paraId="7CABAF1F" w14:textId="77777777" w:rsidR="00066B21" w:rsidRPr="00B473F6" w:rsidRDefault="00066B21" w:rsidP="00286739">
            <w:pPr>
              <w:spacing w:after="0" w:line="240" w:lineRule="auto"/>
              <w:jc w:val="both"/>
              <w:rPr>
                <w:rFonts w:ascii="Times New Roman" w:hAnsi="Times New Roman" w:cs="Times New Roman"/>
              </w:rPr>
            </w:pPr>
          </w:p>
        </w:tc>
        <w:tc>
          <w:tcPr>
            <w:tcW w:w="992" w:type="dxa"/>
          </w:tcPr>
          <w:p w14:paraId="616A292D" w14:textId="77777777" w:rsidR="00066B21" w:rsidRPr="00B473F6" w:rsidRDefault="00066B21" w:rsidP="00286739">
            <w:pPr>
              <w:spacing w:after="0" w:line="240" w:lineRule="auto"/>
              <w:jc w:val="center"/>
              <w:rPr>
                <w:rFonts w:ascii="Times New Roman" w:hAnsi="Times New Roman" w:cs="Times New Roman"/>
              </w:rPr>
            </w:pPr>
            <w:r w:rsidRPr="00B473F6">
              <w:rPr>
                <w:rFonts w:ascii="Times New Roman" w:hAnsi="Times New Roman" w:cs="Times New Roman"/>
              </w:rPr>
              <w:t>1 677</w:t>
            </w:r>
          </w:p>
        </w:tc>
        <w:tc>
          <w:tcPr>
            <w:tcW w:w="1276" w:type="dxa"/>
          </w:tcPr>
          <w:p w14:paraId="40BA995C" w14:textId="77777777" w:rsidR="00066B21" w:rsidRPr="00B473F6" w:rsidRDefault="00066B21" w:rsidP="00286739">
            <w:pPr>
              <w:spacing w:after="0" w:line="240" w:lineRule="auto"/>
              <w:jc w:val="center"/>
              <w:rPr>
                <w:rFonts w:ascii="Times New Roman" w:hAnsi="Times New Roman" w:cs="Times New Roman"/>
              </w:rPr>
            </w:pPr>
          </w:p>
        </w:tc>
        <w:tc>
          <w:tcPr>
            <w:tcW w:w="1134" w:type="dxa"/>
          </w:tcPr>
          <w:p w14:paraId="519A3B7B" w14:textId="77777777" w:rsidR="00066B21" w:rsidRPr="00B473F6" w:rsidRDefault="00066B21" w:rsidP="00286739">
            <w:pPr>
              <w:spacing w:after="0" w:line="240" w:lineRule="auto"/>
              <w:jc w:val="center"/>
              <w:rPr>
                <w:rFonts w:ascii="Times New Roman" w:hAnsi="Times New Roman" w:cs="Times New Roman"/>
              </w:rPr>
            </w:pPr>
          </w:p>
        </w:tc>
        <w:tc>
          <w:tcPr>
            <w:tcW w:w="1134" w:type="dxa"/>
          </w:tcPr>
          <w:p w14:paraId="24E8CE74" w14:textId="77777777" w:rsidR="00066B21" w:rsidRPr="00B473F6" w:rsidRDefault="00066B21" w:rsidP="00286739">
            <w:pPr>
              <w:spacing w:after="0" w:line="240" w:lineRule="auto"/>
              <w:jc w:val="right"/>
              <w:rPr>
                <w:rFonts w:ascii="Times New Roman" w:hAnsi="Times New Roman" w:cs="Times New Roman"/>
              </w:rPr>
            </w:pPr>
            <w:r w:rsidRPr="00B473F6">
              <w:rPr>
                <w:rFonts w:ascii="Times New Roman" w:hAnsi="Times New Roman" w:cs="Times New Roman"/>
              </w:rPr>
              <w:t>2016</w:t>
            </w:r>
          </w:p>
        </w:tc>
        <w:tc>
          <w:tcPr>
            <w:tcW w:w="1276" w:type="dxa"/>
          </w:tcPr>
          <w:p w14:paraId="1244F9C8" w14:textId="77777777" w:rsidR="00066B21" w:rsidRPr="00B473F6" w:rsidRDefault="00066B21" w:rsidP="00286739">
            <w:pPr>
              <w:spacing w:after="0" w:line="240" w:lineRule="auto"/>
              <w:jc w:val="right"/>
              <w:rPr>
                <w:rFonts w:ascii="Times New Roman" w:hAnsi="Times New Roman" w:cs="Times New Roman"/>
              </w:rPr>
            </w:pPr>
          </w:p>
        </w:tc>
        <w:tc>
          <w:tcPr>
            <w:tcW w:w="1276" w:type="dxa"/>
          </w:tcPr>
          <w:p w14:paraId="7B2F25A0" w14:textId="77777777" w:rsidR="00066B21" w:rsidRPr="00B473F6" w:rsidRDefault="00066B21" w:rsidP="00286739">
            <w:pPr>
              <w:spacing w:after="0" w:line="240" w:lineRule="auto"/>
              <w:jc w:val="right"/>
              <w:rPr>
                <w:rFonts w:ascii="Times New Roman" w:hAnsi="Times New Roman" w:cs="Times New Roman"/>
              </w:rPr>
            </w:pPr>
            <w:r w:rsidRPr="00B473F6">
              <w:rPr>
                <w:rFonts w:ascii="Times New Roman" w:hAnsi="Times New Roman" w:cs="Times New Roman"/>
              </w:rPr>
              <w:t>8 738</w:t>
            </w:r>
          </w:p>
        </w:tc>
        <w:tc>
          <w:tcPr>
            <w:tcW w:w="1275" w:type="dxa"/>
          </w:tcPr>
          <w:p w14:paraId="5AC35F43" w14:textId="77777777" w:rsidR="00066B21" w:rsidRPr="00B473F6" w:rsidRDefault="00066B21" w:rsidP="00286739">
            <w:pPr>
              <w:spacing w:after="0" w:line="240" w:lineRule="auto"/>
              <w:jc w:val="both"/>
              <w:rPr>
                <w:rFonts w:ascii="Times New Roman" w:hAnsi="Times New Roman" w:cs="Times New Roman"/>
              </w:rPr>
            </w:pPr>
          </w:p>
        </w:tc>
      </w:tr>
      <w:tr w:rsidR="00066B21" w:rsidRPr="00B473F6" w14:paraId="7BF7AB40" w14:textId="77777777" w:rsidTr="009C6D7F">
        <w:tc>
          <w:tcPr>
            <w:tcW w:w="1560" w:type="dxa"/>
          </w:tcPr>
          <w:p w14:paraId="3CE9FD2C" w14:textId="77777777" w:rsidR="00066B21" w:rsidRPr="00B473F6" w:rsidRDefault="00066B21" w:rsidP="00286739">
            <w:pPr>
              <w:spacing w:after="0" w:line="240" w:lineRule="auto"/>
              <w:jc w:val="both"/>
              <w:rPr>
                <w:rFonts w:ascii="Times New Roman" w:hAnsi="Times New Roman" w:cs="Times New Roman"/>
              </w:rPr>
            </w:pPr>
          </w:p>
        </w:tc>
        <w:tc>
          <w:tcPr>
            <w:tcW w:w="992" w:type="dxa"/>
          </w:tcPr>
          <w:p w14:paraId="77A25760" w14:textId="77777777" w:rsidR="00066B21" w:rsidRPr="00B473F6" w:rsidRDefault="00066B21" w:rsidP="00286739">
            <w:pPr>
              <w:spacing w:after="0" w:line="240" w:lineRule="auto"/>
              <w:jc w:val="center"/>
              <w:rPr>
                <w:rFonts w:ascii="Times New Roman" w:hAnsi="Times New Roman" w:cs="Times New Roman"/>
              </w:rPr>
            </w:pPr>
          </w:p>
        </w:tc>
        <w:tc>
          <w:tcPr>
            <w:tcW w:w="1276" w:type="dxa"/>
          </w:tcPr>
          <w:p w14:paraId="29FEE846" w14:textId="77777777" w:rsidR="00066B21" w:rsidRPr="00B473F6" w:rsidRDefault="00066B21" w:rsidP="00286739">
            <w:pPr>
              <w:spacing w:after="0" w:line="240" w:lineRule="auto"/>
              <w:jc w:val="center"/>
              <w:rPr>
                <w:rFonts w:ascii="Times New Roman" w:hAnsi="Times New Roman" w:cs="Times New Roman"/>
              </w:rPr>
            </w:pPr>
          </w:p>
        </w:tc>
        <w:tc>
          <w:tcPr>
            <w:tcW w:w="1134" w:type="dxa"/>
          </w:tcPr>
          <w:p w14:paraId="33219C93" w14:textId="77777777" w:rsidR="00066B21" w:rsidRPr="00B473F6" w:rsidRDefault="00066B21" w:rsidP="00286739">
            <w:pPr>
              <w:spacing w:after="0" w:line="240" w:lineRule="auto"/>
              <w:jc w:val="center"/>
              <w:rPr>
                <w:rFonts w:ascii="Times New Roman" w:hAnsi="Times New Roman" w:cs="Times New Roman"/>
              </w:rPr>
            </w:pPr>
          </w:p>
        </w:tc>
        <w:tc>
          <w:tcPr>
            <w:tcW w:w="1134" w:type="dxa"/>
          </w:tcPr>
          <w:p w14:paraId="2B807065" w14:textId="77777777" w:rsidR="00066B21" w:rsidRPr="00B473F6" w:rsidRDefault="00066B21" w:rsidP="00286739">
            <w:pPr>
              <w:spacing w:after="0" w:line="240" w:lineRule="auto"/>
              <w:jc w:val="right"/>
              <w:rPr>
                <w:rFonts w:ascii="Times New Roman" w:hAnsi="Times New Roman" w:cs="Times New Roman"/>
                <w:b/>
                <w:i/>
              </w:rPr>
            </w:pPr>
            <w:r w:rsidRPr="00B473F6">
              <w:rPr>
                <w:rFonts w:ascii="Times New Roman" w:hAnsi="Times New Roman" w:cs="Times New Roman"/>
                <w:b/>
                <w:i/>
              </w:rPr>
              <w:t>Общо:</w:t>
            </w:r>
          </w:p>
        </w:tc>
        <w:tc>
          <w:tcPr>
            <w:tcW w:w="1276" w:type="dxa"/>
          </w:tcPr>
          <w:p w14:paraId="7964A6FC" w14:textId="77777777" w:rsidR="00066B21" w:rsidRPr="00B473F6" w:rsidRDefault="00066B21" w:rsidP="00286739">
            <w:pPr>
              <w:spacing w:after="0" w:line="240" w:lineRule="auto"/>
              <w:jc w:val="right"/>
              <w:rPr>
                <w:rFonts w:ascii="Times New Roman" w:hAnsi="Times New Roman" w:cs="Times New Roman"/>
              </w:rPr>
            </w:pPr>
          </w:p>
        </w:tc>
        <w:tc>
          <w:tcPr>
            <w:tcW w:w="1276" w:type="dxa"/>
          </w:tcPr>
          <w:p w14:paraId="2566F8A6" w14:textId="77777777" w:rsidR="00066B21" w:rsidRPr="00B473F6" w:rsidRDefault="00066B21" w:rsidP="00286739">
            <w:pPr>
              <w:spacing w:after="0" w:line="240" w:lineRule="auto"/>
              <w:jc w:val="right"/>
              <w:rPr>
                <w:rFonts w:ascii="Times New Roman" w:hAnsi="Times New Roman" w:cs="Times New Roman"/>
              </w:rPr>
            </w:pPr>
            <w:r w:rsidRPr="00B473F6">
              <w:rPr>
                <w:rFonts w:ascii="Times New Roman" w:hAnsi="Times New Roman" w:cs="Times New Roman"/>
              </w:rPr>
              <w:t>33 533</w:t>
            </w:r>
          </w:p>
        </w:tc>
        <w:tc>
          <w:tcPr>
            <w:tcW w:w="1275" w:type="dxa"/>
          </w:tcPr>
          <w:p w14:paraId="7A5DCFBE" w14:textId="77777777" w:rsidR="00066B21" w:rsidRPr="00B473F6" w:rsidRDefault="00066B21" w:rsidP="00286739">
            <w:pPr>
              <w:spacing w:after="0" w:line="240" w:lineRule="auto"/>
              <w:jc w:val="both"/>
              <w:rPr>
                <w:rFonts w:ascii="Times New Roman" w:hAnsi="Times New Roman" w:cs="Times New Roman"/>
              </w:rPr>
            </w:pPr>
          </w:p>
        </w:tc>
      </w:tr>
    </w:tbl>
    <w:p w14:paraId="6771A092" w14:textId="77777777" w:rsidR="002E4350" w:rsidRPr="00B473F6" w:rsidRDefault="002E4350" w:rsidP="003C54FD">
      <w:pPr>
        <w:autoSpaceDE w:val="0"/>
        <w:autoSpaceDN w:val="0"/>
        <w:adjustRightInd w:val="0"/>
        <w:spacing w:after="0" w:line="240" w:lineRule="auto"/>
        <w:rPr>
          <w:rFonts w:ascii="Times New Roman" w:hAnsi="Times New Roman" w:cs="Times New Roman"/>
          <w:sz w:val="24"/>
          <w:szCs w:val="24"/>
        </w:rPr>
      </w:pPr>
    </w:p>
    <w:p w14:paraId="0D29F7A7" w14:textId="77777777" w:rsidR="00AC716A" w:rsidRPr="00B473F6" w:rsidRDefault="00D83518" w:rsidP="00A5578E">
      <w:pPr>
        <w:pStyle w:val="Heading3"/>
        <w:keepNext/>
        <w:keepLines/>
        <w:spacing w:before="80" w:beforeAutospacing="0" w:after="0" w:afterAutospacing="0"/>
        <w:rPr>
          <w:rFonts w:ascii="Calibri Light" w:eastAsia="SimSun" w:hAnsi="Calibri Light"/>
          <w:b w:val="0"/>
          <w:bCs w:val="0"/>
          <w:color w:val="538135"/>
          <w:sz w:val="24"/>
          <w:szCs w:val="24"/>
          <w:lang w:eastAsia="bg-BG"/>
        </w:rPr>
      </w:pPr>
      <w:bookmarkStart w:id="71" w:name="_Toc533156388"/>
      <w:r w:rsidRPr="00B473F6">
        <w:rPr>
          <w:rFonts w:ascii="Calibri Light" w:eastAsia="SimSun" w:hAnsi="Calibri Light"/>
          <w:b w:val="0"/>
          <w:bCs w:val="0"/>
          <w:color w:val="538135"/>
          <w:sz w:val="24"/>
          <w:szCs w:val="24"/>
          <w:lang w:eastAsia="bg-BG"/>
        </w:rPr>
        <w:t>6.4</w:t>
      </w:r>
      <w:r w:rsidR="00AC716A" w:rsidRPr="00B473F6">
        <w:rPr>
          <w:rFonts w:ascii="Calibri Light" w:eastAsia="SimSun" w:hAnsi="Calibri Light"/>
          <w:b w:val="0"/>
          <w:bCs w:val="0"/>
          <w:color w:val="538135"/>
          <w:sz w:val="24"/>
          <w:szCs w:val="24"/>
          <w:lang w:eastAsia="bg-BG"/>
        </w:rPr>
        <w:t>. Роля на дървата за огрев като източник на енергия спрямо други източници на енергия</w:t>
      </w:r>
      <w:bookmarkEnd w:id="71"/>
      <w:r w:rsidR="00AC716A" w:rsidRPr="00B473F6">
        <w:rPr>
          <w:rFonts w:ascii="Calibri Light" w:eastAsia="SimSun" w:hAnsi="Calibri Light"/>
          <w:b w:val="0"/>
          <w:bCs w:val="0"/>
          <w:color w:val="538135"/>
          <w:sz w:val="24"/>
          <w:szCs w:val="24"/>
          <w:lang w:eastAsia="bg-BG"/>
        </w:rPr>
        <w:t xml:space="preserve"> </w:t>
      </w:r>
    </w:p>
    <w:p w14:paraId="1E0E89C0" w14:textId="77777777" w:rsidR="00832DAE" w:rsidRPr="00B473F6" w:rsidRDefault="00310851" w:rsidP="0002432E">
      <w:pPr>
        <w:autoSpaceDE w:val="0"/>
        <w:autoSpaceDN w:val="0"/>
        <w:adjustRightInd w:val="0"/>
        <w:spacing w:before="120"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На територията на област Добрич не са изградени топлоелектрически или водно</w:t>
      </w:r>
      <w:r w:rsidR="00667829" w:rsidRPr="00B473F6">
        <w:rPr>
          <w:rFonts w:ascii="Times New Roman" w:hAnsi="Times New Roman" w:cs="Times New Roman"/>
          <w:sz w:val="24"/>
          <w:szCs w:val="24"/>
        </w:rPr>
        <w:t xml:space="preserve"> </w:t>
      </w:r>
      <w:r w:rsidRPr="00B473F6">
        <w:rPr>
          <w:rFonts w:ascii="Times New Roman" w:hAnsi="Times New Roman" w:cs="Times New Roman"/>
          <w:sz w:val="24"/>
          <w:szCs w:val="24"/>
        </w:rPr>
        <w:t>електрически централи. Източник на електроенергия се явява общата електроенергийна</w:t>
      </w:r>
      <w:r w:rsidR="00667829" w:rsidRPr="00B473F6">
        <w:rPr>
          <w:rFonts w:ascii="Times New Roman" w:hAnsi="Times New Roman" w:cs="Times New Roman"/>
          <w:sz w:val="24"/>
          <w:szCs w:val="24"/>
        </w:rPr>
        <w:t xml:space="preserve"> </w:t>
      </w:r>
      <w:r w:rsidRPr="00B473F6">
        <w:rPr>
          <w:rFonts w:ascii="Times New Roman" w:hAnsi="Times New Roman" w:cs="Times New Roman"/>
          <w:sz w:val="24"/>
          <w:szCs w:val="24"/>
        </w:rPr>
        <w:t>система на страната, п</w:t>
      </w:r>
      <w:r w:rsidR="00832DAE" w:rsidRPr="00B473F6">
        <w:rPr>
          <w:rFonts w:ascii="Times New Roman" w:hAnsi="Times New Roman" w:cs="Times New Roman"/>
          <w:sz w:val="24"/>
          <w:szCs w:val="24"/>
        </w:rPr>
        <w:t xml:space="preserve">осредством районните подстанции. </w:t>
      </w:r>
    </w:p>
    <w:p w14:paraId="2EC75A8D" w14:textId="77777777" w:rsidR="007B5770" w:rsidRPr="00B473F6" w:rsidRDefault="00101272" w:rsidP="007B5770">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Енергийната стратегия 2020 на България предвижда политика за увеличаване на производството на електрическа енергия от </w:t>
      </w:r>
      <w:r w:rsidR="007B5770" w:rsidRPr="00B473F6">
        <w:rPr>
          <w:rFonts w:ascii="Times New Roman" w:hAnsi="Times New Roman" w:cs="Times New Roman"/>
          <w:bCs/>
          <w:i/>
          <w:iCs/>
          <w:sz w:val="24"/>
          <w:szCs w:val="24"/>
        </w:rPr>
        <w:t>възобновяеми енергийни източници</w:t>
      </w:r>
      <w:r w:rsidR="007B5770" w:rsidRPr="00B473F6">
        <w:rPr>
          <w:rFonts w:ascii="Times New Roman" w:hAnsi="Times New Roman" w:cs="Times New Roman"/>
          <w:sz w:val="24"/>
          <w:szCs w:val="24"/>
        </w:rPr>
        <w:t xml:space="preserve"> (</w:t>
      </w:r>
      <w:r w:rsidRPr="00B473F6">
        <w:rPr>
          <w:rFonts w:ascii="Times New Roman" w:hAnsi="Times New Roman" w:cs="Times New Roman"/>
          <w:sz w:val="24"/>
          <w:szCs w:val="24"/>
        </w:rPr>
        <w:t>ВЕИ</w:t>
      </w:r>
      <w:r w:rsidR="007B5770" w:rsidRPr="00B473F6">
        <w:rPr>
          <w:rFonts w:ascii="Times New Roman" w:hAnsi="Times New Roman" w:cs="Times New Roman"/>
          <w:sz w:val="24"/>
          <w:szCs w:val="24"/>
        </w:rPr>
        <w:t>)</w:t>
      </w:r>
      <w:r w:rsidRPr="00B473F6">
        <w:rPr>
          <w:rFonts w:ascii="Times New Roman" w:hAnsi="Times New Roman" w:cs="Times New Roman"/>
          <w:sz w:val="24"/>
          <w:szCs w:val="24"/>
        </w:rPr>
        <w:t xml:space="preserve">. За производството на алтернативна електрическа енергия в страната се използват главно водна, вятърна и слънчева енергия. </w:t>
      </w:r>
      <w:r w:rsidR="00832DAE" w:rsidRPr="00B473F6">
        <w:rPr>
          <w:rFonts w:ascii="Times New Roman" w:hAnsi="Times New Roman" w:cs="Times New Roman"/>
          <w:sz w:val="24"/>
          <w:szCs w:val="24"/>
        </w:rPr>
        <w:t xml:space="preserve">Област Добрич е “пионер” в усвояването на </w:t>
      </w:r>
      <w:r w:rsidR="00832DAE" w:rsidRPr="00B473F6">
        <w:rPr>
          <w:rFonts w:ascii="Times New Roman" w:hAnsi="Times New Roman" w:cs="Times New Roman"/>
          <w:bCs/>
          <w:iCs/>
          <w:sz w:val="24"/>
          <w:szCs w:val="24"/>
        </w:rPr>
        <w:t>в</w:t>
      </w:r>
      <w:r w:rsidR="007B5770" w:rsidRPr="00B473F6">
        <w:rPr>
          <w:rFonts w:ascii="Times New Roman" w:hAnsi="Times New Roman" w:cs="Times New Roman"/>
          <w:bCs/>
          <w:iCs/>
          <w:sz w:val="24"/>
          <w:szCs w:val="24"/>
        </w:rPr>
        <w:t>ъзобновяеми енергийни източници</w:t>
      </w:r>
      <w:r w:rsidR="00832DAE" w:rsidRPr="00B473F6">
        <w:rPr>
          <w:rFonts w:ascii="Times New Roman" w:hAnsi="Times New Roman" w:cs="Times New Roman"/>
          <w:sz w:val="24"/>
          <w:szCs w:val="24"/>
        </w:rPr>
        <w:t xml:space="preserve">. Още през 2006 г. в община Каварна се изграждат първите електроцентрали на вятърна енергия и към момента </w:t>
      </w:r>
      <w:r w:rsidR="007B5770" w:rsidRPr="00B473F6">
        <w:rPr>
          <w:rFonts w:ascii="Times New Roman" w:hAnsi="Times New Roman" w:cs="Times New Roman"/>
          <w:sz w:val="24"/>
          <w:szCs w:val="24"/>
        </w:rPr>
        <w:t xml:space="preserve">тук </w:t>
      </w:r>
      <w:r w:rsidR="00832DAE" w:rsidRPr="00B473F6">
        <w:rPr>
          <w:rFonts w:ascii="Times New Roman" w:hAnsi="Times New Roman" w:cs="Times New Roman"/>
          <w:sz w:val="24"/>
          <w:szCs w:val="24"/>
        </w:rPr>
        <w:t>са изградени най-много от цялата страна. Ветроенергийни</w:t>
      </w:r>
      <w:r w:rsidR="007B5770" w:rsidRPr="00B473F6">
        <w:rPr>
          <w:rFonts w:ascii="Times New Roman" w:hAnsi="Times New Roman" w:cs="Times New Roman"/>
          <w:sz w:val="24"/>
          <w:szCs w:val="24"/>
        </w:rPr>
        <w:t>те</w:t>
      </w:r>
      <w:r w:rsidR="00832DAE" w:rsidRPr="00B473F6">
        <w:rPr>
          <w:rFonts w:ascii="Times New Roman" w:hAnsi="Times New Roman" w:cs="Times New Roman"/>
          <w:sz w:val="24"/>
          <w:szCs w:val="24"/>
        </w:rPr>
        <w:t xml:space="preserve"> паркове се изграждат както в крайбрежните части, така и във </w:t>
      </w:r>
      <w:r w:rsidR="007C60E2" w:rsidRPr="00B473F6">
        <w:rPr>
          <w:rFonts w:ascii="Times New Roman" w:hAnsi="Times New Roman" w:cs="Times New Roman"/>
          <w:sz w:val="24"/>
          <w:szCs w:val="24"/>
        </w:rPr>
        <w:t>вътрешността на областта. В</w:t>
      </w:r>
      <w:r w:rsidR="00832DAE" w:rsidRPr="00B473F6">
        <w:rPr>
          <w:rFonts w:ascii="Times New Roman" w:hAnsi="Times New Roman" w:cs="Times New Roman"/>
          <w:sz w:val="24"/>
          <w:szCs w:val="24"/>
        </w:rPr>
        <w:t>одещи са общините Каварна и Шабла, където природният потенциал се оценява като най-подходящ.</w:t>
      </w:r>
      <w:r w:rsidR="00ED324D" w:rsidRPr="00B473F6">
        <w:rPr>
          <w:rFonts w:ascii="Times New Roman" w:hAnsi="Times New Roman" w:cs="Times New Roman"/>
          <w:sz w:val="24"/>
          <w:szCs w:val="24"/>
        </w:rPr>
        <w:t xml:space="preserve"> </w:t>
      </w:r>
      <w:r w:rsidR="007B5770" w:rsidRPr="00B473F6">
        <w:rPr>
          <w:rFonts w:ascii="Times New Roman" w:hAnsi="Times New Roman" w:cs="Times New Roman"/>
          <w:sz w:val="24"/>
          <w:szCs w:val="24"/>
        </w:rPr>
        <w:t xml:space="preserve">Този “бум” в изграждането на ветроенергийни паркове започва да създава определени проблеми. </w:t>
      </w:r>
      <w:r w:rsidR="00ED324D" w:rsidRPr="00B473F6">
        <w:rPr>
          <w:rFonts w:ascii="Times New Roman" w:hAnsi="Times New Roman" w:cs="Times New Roman"/>
          <w:sz w:val="24"/>
          <w:szCs w:val="24"/>
        </w:rPr>
        <w:t xml:space="preserve">Голяма част от територията на областта попада в </w:t>
      </w:r>
      <w:r w:rsidR="007B5770" w:rsidRPr="00B473F6">
        <w:rPr>
          <w:rFonts w:ascii="Times New Roman" w:hAnsi="Times New Roman" w:cs="Times New Roman"/>
          <w:sz w:val="24"/>
          <w:szCs w:val="24"/>
        </w:rPr>
        <w:t xml:space="preserve">националната част от </w:t>
      </w:r>
      <w:r w:rsidR="00D238F4" w:rsidRPr="00B473F6">
        <w:rPr>
          <w:rFonts w:ascii="Times New Roman" w:hAnsi="Times New Roman" w:cs="Times New Roman"/>
          <w:sz w:val="24"/>
          <w:szCs w:val="24"/>
        </w:rPr>
        <w:t>Е</w:t>
      </w:r>
      <w:r w:rsidR="00ED324D" w:rsidRPr="00B473F6">
        <w:rPr>
          <w:rFonts w:ascii="Times New Roman" w:hAnsi="Times New Roman" w:cs="Times New Roman"/>
          <w:sz w:val="24"/>
          <w:szCs w:val="24"/>
        </w:rPr>
        <w:t xml:space="preserve">вропейската екологична мрежа </w:t>
      </w:r>
      <w:r w:rsidR="007B5770" w:rsidRPr="00B473F6">
        <w:rPr>
          <w:rFonts w:ascii="Times New Roman" w:hAnsi="Times New Roman" w:cs="Times New Roman"/>
          <w:sz w:val="24"/>
          <w:szCs w:val="24"/>
        </w:rPr>
        <w:t>„</w:t>
      </w:r>
      <w:r w:rsidR="00ED324D" w:rsidRPr="00B473F6">
        <w:rPr>
          <w:rFonts w:ascii="Times New Roman" w:hAnsi="Times New Roman" w:cs="Times New Roman"/>
          <w:sz w:val="24"/>
          <w:szCs w:val="24"/>
        </w:rPr>
        <w:t>НАТУРА 2000</w:t>
      </w:r>
      <w:r w:rsidR="007B5770" w:rsidRPr="00B473F6">
        <w:rPr>
          <w:rFonts w:ascii="Times New Roman" w:hAnsi="Times New Roman" w:cs="Times New Roman"/>
          <w:sz w:val="24"/>
          <w:szCs w:val="24"/>
        </w:rPr>
        <w:t>“</w:t>
      </w:r>
      <w:r w:rsidR="00ED324D" w:rsidRPr="00B473F6">
        <w:rPr>
          <w:rFonts w:ascii="Times New Roman" w:hAnsi="Times New Roman" w:cs="Times New Roman"/>
          <w:sz w:val="24"/>
          <w:szCs w:val="24"/>
        </w:rPr>
        <w:t>, което изисква прецизиране на всеки проект за ВЕИ и съгласуване</w:t>
      </w:r>
      <w:r w:rsidR="007B5770" w:rsidRPr="00B473F6">
        <w:rPr>
          <w:rFonts w:ascii="Times New Roman" w:hAnsi="Times New Roman" w:cs="Times New Roman"/>
          <w:sz w:val="24"/>
          <w:szCs w:val="24"/>
        </w:rPr>
        <w:t>то му с изискванията по НАТУРА. Това налага съчетаване на изпълнението на националните ангажименти за добиване на чиста енергия с поетите от страната ни еко</w:t>
      </w:r>
      <w:r w:rsidR="00F121B5" w:rsidRPr="00B473F6">
        <w:rPr>
          <w:rFonts w:ascii="Times New Roman" w:hAnsi="Times New Roman" w:cs="Times New Roman"/>
          <w:sz w:val="24"/>
          <w:szCs w:val="24"/>
        </w:rPr>
        <w:t>-</w:t>
      </w:r>
      <w:r w:rsidR="007B5770" w:rsidRPr="00B473F6">
        <w:rPr>
          <w:rFonts w:ascii="Times New Roman" w:hAnsi="Times New Roman" w:cs="Times New Roman"/>
          <w:sz w:val="24"/>
          <w:szCs w:val="24"/>
        </w:rPr>
        <w:t xml:space="preserve">ангажименти предвид </w:t>
      </w:r>
      <w:r w:rsidR="00F121B5" w:rsidRPr="00B473F6">
        <w:rPr>
          <w:rFonts w:ascii="Times New Roman" w:hAnsi="Times New Roman" w:cs="Times New Roman"/>
          <w:sz w:val="24"/>
          <w:szCs w:val="24"/>
        </w:rPr>
        <w:t xml:space="preserve">формираната </w:t>
      </w:r>
      <w:r w:rsidR="007B5770" w:rsidRPr="00B473F6">
        <w:rPr>
          <w:rFonts w:ascii="Times New Roman" w:hAnsi="Times New Roman" w:cs="Times New Roman"/>
          <w:sz w:val="24"/>
          <w:szCs w:val="24"/>
        </w:rPr>
        <w:t xml:space="preserve">екологична мрежа „НАТУРА 2000“. </w:t>
      </w:r>
    </w:p>
    <w:p w14:paraId="30E997DC" w14:textId="77777777" w:rsidR="00667829" w:rsidRPr="00B473F6" w:rsidRDefault="00B20C18" w:rsidP="003A19F3">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Входът на двете мрежи </w:t>
      </w:r>
      <w:r w:rsidR="00256763" w:rsidRPr="00B473F6">
        <w:rPr>
          <w:rFonts w:ascii="Times New Roman" w:hAnsi="Times New Roman" w:cs="Times New Roman"/>
          <w:sz w:val="24"/>
          <w:szCs w:val="24"/>
        </w:rPr>
        <w:t xml:space="preserve">(национална и транзитна) </w:t>
      </w:r>
      <w:r w:rsidRPr="00B473F6">
        <w:rPr>
          <w:rFonts w:ascii="Times New Roman" w:hAnsi="Times New Roman" w:cs="Times New Roman"/>
          <w:sz w:val="24"/>
          <w:szCs w:val="24"/>
        </w:rPr>
        <w:t xml:space="preserve">за внос на руски газ е през компресорна станция КС Кардам 1 и КС Кардам 2 на територията на област Добрич. </w:t>
      </w:r>
      <w:r w:rsidR="007F256A" w:rsidRPr="00B473F6">
        <w:rPr>
          <w:rFonts w:ascii="Times New Roman" w:hAnsi="Times New Roman" w:cs="Times New Roman"/>
          <w:sz w:val="24"/>
          <w:szCs w:val="24"/>
        </w:rPr>
        <w:t xml:space="preserve">Изграждането на </w:t>
      </w:r>
      <w:r w:rsidR="00ED324D" w:rsidRPr="00B473F6">
        <w:rPr>
          <w:rFonts w:ascii="Times New Roman" w:hAnsi="Times New Roman" w:cs="Times New Roman"/>
          <w:i/>
          <w:sz w:val="24"/>
          <w:szCs w:val="24"/>
        </w:rPr>
        <w:t>газоразпределителна</w:t>
      </w:r>
      <w:r w:rsidR="007F256A" w:rsidRPr="00B473F6">
        <w:rPr>
          <w:rFonts w:ascii="Times New Roman" w:hAnsi="Times New Roman" w:cs="Times New Roman"/>
          <w:i/>
          <w:sz w:val="24"/>
          <w:szCs w:val="24"/>
        </w:rPr>
        <w:t xml:space="preserve"> </w:t>
      </w:r>
      <w:r w:rsidR="00ED324D" w:rsidRPr="00B473F6">
        <w:rPr>
          <w:rFonts w:ascii="Times New Roman" w:hAnsi="Times New Roman" w:cs="Times New Roman"/>
          <w:i/>
          <w:sz w:val="24"/>
          <w:szCs w:val="24"/>
        </w:rPr>
        <w:t>мрежа</w:t>
      </w:r>
      <w:r w:rsidR="007F256A" w:rsidRPr="00B473F6">
        <w:rPr>
          <w:rFonts w:ascii="Times New Roman" w:hAnsi="Times New Roman" w:cs="Times New Roman"/>
          <w:i/>
          <w:sz w:val="24"/>
          <w:szCs w:val="24"/>
        </w:rPr>
        <w:t xml:space="preserve"> и газификацията</w:t>
      </w:r>
      <w:r w:rsidR="007F256A" w:rsidRPr="00B473F6">
        <w:rPr>
          <w:rFonts w:ascii="Times New Roman" w:hAnsi="Times New Roman" w:cs="Times New Roman"/>
          <w:sz w:val="24"/>
          <w:szCs w:val="24"/>
        </w:rPr>
        <w:t xml:space="preserve"> на домакинствата за най-пълно използване на предимствата на директната употреба на природния газ все още е </w:t>
      </w:r>
      <w:r w:rsidR="00B473F6">
        <w:rPr>
          <w:rFonts w:ascii="Times New Roman" w:hAnsi="Times New Roman" w:cs="Times New Roman"/>
          <w:sz w:val="24"/>
          <w:szCs w:val="24"/>
        </w:rPr>
        <w:t>в</w:t>
      </w:r>
      <w:r w:rsidR="007F256A" w:rsidRPr="00B473F6">
        <w:rPr>
          <w:rFonts w:ascii="Times New Roman" w:hAnsi="Times New Roman" w:cs="Times New Roman"/>
          <w:sz w:val="24"/>
          <w:szCs w:val="24"/>
        </w:rPr>
        <w:t xml:space="preserve"> начален етап</w:t>
      </w:r>
      <w:r w:rsidR="00ED324D" w:rsidRPr="00B473F6">
        <w:rPr>
          <w:rFonts w:ascii="Times New Roman" w:hAnsi="Times New Roman" w:cs="Times New Roman"/>
          <w:sz w:val="24"/>
          <w:szCs w:val="24"/>
        </w:rPr>
        <w:t xml:space="preserve"> в областта</w:t>
      </w:r>
      <w:r w:rsidR="007F256A" w:rsidRPr="00B473F6">
        <w:rPr>
          <w:rFonts w:ascii="Times New Roman" w:hAnsi="Times New Roman" w:cs="Times New Roman"/>
          <w:sz w:val="24"/>
          <w:szCs w:val="24"/>
        </w:rPr>
        <w:t xml:space="preserve">. </w:t>
      </w:r>
      <w:r w:rsidR="00CB7ECD" w:rsidRPr="00B473F6">
        <w:rPr>
          <w:rFonts w:ascii="Times New Roman" w:hAnsi="Times New Roman" w:cs="Times New Roman"/>
          <w:sz w:val="24"/>
          <w:szCs w:val="24"/>
        </w:rPr>
        <w:t xml:space="preserve">Изградени газоразпределителни мрежи има в общините Ген. Тошево, </w:t>
      </w:r>
      <w:r w:rsidR="00660770" w:rsidRPr="00B473F6">
        <w:rPr>
          <w:rFonts w:ascii="Times New Roman" w:hAnsi="Times New Roman" w:cs="Times New Roman"/>
          <w:sz w:val="24"/>
          <w:szCs w:val="24"/>
        </w:rPr>
        <w:t>Добрич-град, Добричка и Тервел.</w:t>
      </w:r>
      <w:r w:rsidR="00660770" w:rsidRPr="00B473F6">
        <w:t xml:space="preserve"> </w:t>
      </w:r>
      <w:r w:rsidR="00660770" w:rsidRPr="00B473F6">
        <w:rPr>
          <w:rFonts w:ascii="Times New Roman" w:hAnsi="Times New Roman" w:cs="Times New Roman"/>
          <w:sz w:val="24"/>
          <w:szCs w:val="24"/>
        </w:rPr>
        <w:t xml:space="preserve">За газоснабдяването на общините Каварна и Шабла се използва природен газ, добит в газовото находище, </w:t>
      </w:r>
      <w:r w:rsidR="008263E8" w:rsidRPr="00B473F6">
        <w:rPr>
          <w:rFonts w:ascii="Times New Roman" w:hAnsi="Times New Roman" w:cs="Times New Roman"/>
          <w:sz w:val="24"/>
          <w:szCs w:val="24"/>
        </w:rPr>
        <w:t xml:space="preserve">намиращо се </w:t>
      </w:r>
      <w:r w:rsidR="00660770" w:rsidRPr="00B473F6">
        <w:rPr>
          <w:rFonts w:ascii="Times New Roman" w:hAnsi="Times New Roman" w:cs="Times New Roman"/>
          <w:sz w:val="24"/>
          <w:szCs w:val="24"/>
        </w:rPr>
        <w:t>в местността "Зеленка" до с.</w:t>
      </w:r>
      <w:r w:rsidR="00ED324D" w:rsidRPr="00B473F6">
        <w:rPr>
          <w:rFonts w:ascii="Times New Roman" w:hAnsi="Times New Roman" w:cs="Times New Roman"/>
          <w:sz w:val="24"/>
          <w:szCs w:val="24"/>
        </w:rPr>
        <w:t xml:space="preserve"> </w:t>
      </w:r>
      <w:r w:rsidR="00660770" w:rsidRPr="00B473F6">
        <w:rPr>
          <w:rFonts w:ascii="Times New Roman" w:hAnsi="Times New Roman" w:cs="Times New Roman"/>
          <w:sz w:val="24"/>
          <w:szCs w:val="24"/>
        </w:rPr>
        <w:t xml:space="preserve">Българево. </w:t>
      </w:r>
      <w:r w:rsidR="00667829" w:rsidRPr="00B473F6">
        <w:rPr>
          <w:rFonts w:ascii="Times New Roman" w:hAnsi="Times New Roman" w:cs="Times New Roman"/>
          <w:sz w:val="24"/>
          <w:szCs w:val="24"/>
        </w:rPr>
        <w:t>Развитието на газопроводната мрежа и осигуряван</w:t>
      </w:r>
      <w:r w:rsidRPr="00B473F6">
        <w:rPr>
          <w:rFonts w:ascii="Times New Roman" w:hAnsi="Times New Roman" w:cs="Times New Roman"/>
          <w:sz w:val="24"/>
          <w:szCs w:val="24"/>
        </w:rPr>
        <w:t xml:space="preserve">ето на достъп до перспективен и </w:t>
      </w:r>
      <w:r w:rsidR="00667829" w:rsidRPr="00B473F6">
        <w:rPr>
          <w:rFonts w:ascii="Times New Roman" w:hAnsi="Times New Roman" w:cs="Times New Roman"/>
          <w:sz w:val="24"/>
          <w:szCs w:val="24"/>
        </w:rPr>
        <w:t>ефективен енергиен източник за промишлеността, домаки</w:t>
      </w:r>
      <w:r w:rsidRPr="00B473F6">
        <w:rPr>
          <w:rFonts w:ascii="Times New Roman" w:hAnsi="Times New Roman" w:cs="Times New Roman"/>
          <w:sz w:val="24"/>
          <w:szCs w:val="24"/>
        </w:rPr>
        <w:t xml:space="preserve">нствата и обществените сгради и </w:t>
      </w:r>
      <w:r w:rsidR="00667829" w:rsidRPr="00B473F6">
        <w:rPr>
          <w:rFonts w:ascii="Times New Roman" w:hAnsi="Times New Roman" w:cs="Times New Roman"/>
          <w:sz w:val="24"/>
          <w:szCs w:val="24"/>
        </w:rPr>
        <w:t>в общините, които не са включени в списъ</w:t>
      </w:r>
      <w:r w:rsidRPr="00B473F6">
        <w:rPr>
          <w:rFonts w:ascii="Times New Roman" w:hAnsi="Times New Roman" w:cs="Times New Roman"/>
          <w:sz w:val="24"/>
          <w:szCs w:val="24"/>
        </w:rPr>
        <w:t xml:space="preserve">ка на определените територии за </w:t>
      </w:r>
      <w:r w:rsidR="00667829" w:rsidRPr="00B473F6">
        <w:rPr>
          <w:rFonts w:ascii="Times New Roman" w:hAnsi="Times New Roman" w:cs="Times New Roman"/>
          <w:sz w:val="24"/>
          <w:szCs w:val="24"/>
        </w:rPr>
        <w:t xml:space="preserve">газоразпределение, е важно условие за подобряване на </w:t>
      </w:r>
      <w:r w:rsidRPr="00B473F6">
        <w:rPr>
          <w:rFonts w:ascii="Times New Roman" w:hAnsi="Times New Roman" w:cs="Times New Roman"/>
          <w:sz w:val="24"/>
          <w:szCs w:val="24"/>
        </w:rPr>
        <w:t xml:space="preserve">бизнес средата и насърчаване на </w:t>
      </w:r>
      <w:r w:rsidR="00667829" w:rsidRPr="00B473F6">
        <w:rPr>
          <w:rFonts w:ascii="Times New Roman" w:hAnsi="Times New Roman" w:cs="Times New Roman"/>
          <w:sz w:val="24"/>
          <w:szCs w:val="24"/>
        </w:rPr>
        <w:t>икономическото развитие и конкурентоспособността в областта</w:t>
      </w:r>
      <w:r w:rsidRPr="00B473F6">
        <w:rPr>
          <w:rFonts w:ascii="Times New Roman" w:hAnsi="Times New Roman" w:cs="Times New Roman"/>
          <w:sz w:val="24"/>
          <w:szCs w:val="24"/>
        </w:rPr>
        <w:t>.</w:t>
      </w:r>
      <w:r w:rsidR="003A19F3" w:rsidRPr="00B473F6">
        <w:t xml:space="preserve"> </w:t>
      </w:r>
      <w:r w:rsidR="003A19F3" w:rsidRPr="00B473F6">
        <w:rPr>
          <w:rFonts w:ascii="Times New Roman" w:hAnsi="Times New Roman" w:cs="Times New Roman"/>
          <w:sz w:val="24"/>
          <w:szCs w:val="24"/>
        </w:rPr>
        <w:t>В Националната дългосрочна програма за насърчаване използването на биомасата в България за периода 2008 – 2020 г. е посочено, че дървесната биомаса (основно дървата за огрев) са с най-голям принос в енергийния баланс на страната.</w:t>
      </w:r>
    </w:p>
    <w:p w14:paraId="0C739516" w14:textId="77777777" w:rsidR="00F26C16" w:rsidRPr="00B473F6" w:rsidRDefault="00F26C16" w:rsidP="00F26C16">
      <w:pPr>
        <w:autoSpaceDE w:val="0"/>
        <w:autoSpaceDN w:val="0"/>
        <w:adjustRightInd w:val="0"/>
        <w:spacing w:after="0" w:line="240" w:lineRule="auto"/>
        <w:ind w:firstLine="708"/>
        <w:jc w:val="both"/>
        <w:rPr>
          <w:rFonts w:ascii="Times New Roman" w:hAnsi="Times New Roman" w:cs="Times New Roman"/>
          <w:bCs/>
          <w:iCs/>
          <w:sz w:val="24"/>
          <w:szCs w:val="24"/>
        </w:rPr>
      </w:pPr>
      <w:r w:rsidRPr="00B473F6">
        <w:rPr>
          <w:rFonts w:ascii="Times New Roman" w:hAnsi="Times New Roman" w:cs="Times New Roman"/>
          <w:bCs/>
          <w:iCs/>
          <w:sz w:val="24"/>
          <w:szCs w:val="24"/>
        </w:rPr>
        <w:t xml:space="preserve">Във Втория национален доклад за напредъка на България в насърчаването и използването на енергията от ВИ, биомасата и по-конкретно дървата за отопление са определени като основен възобновяем източник, използван за отопление. </w:t>
      </w:r>
      <w:r w:rsidR="00ED324D" w:rsidRPr="00B473F6">
        <w:rPr>
          <w:rFonts w:ascii="Times New Roman" w:hAnsi="Times New Roman" w:cs="Times New Roman"/>
          <w:bCs/>
          <w:iCs/>
          <w:sz w:val="24"/>
          <w:szCs w:val="24"/>
        </w:rPr>
        <w:t xml:space="preserve">Гората е основен източник за задоволяване нуждите на местното население </w:t>
      </w:r>
      <w:r w:rsidR="00936EE3" w:rsidRPr="00B473F6">
        <w:rPr>
          <w:rFonts w:ascii="Times New Roman" w:hAnsi="Times New Roman" w:cs="Times New Roman"/>
          <w:bCs/>
          <w:iCs/>
          <w:sz w:val="24"/>
          <w:szCs w:val="24"/>
        </w:rPr>
        <w:t>в района</w:t>
      </w:r>
      <w:r w:rsidR="00ED324D" w:rsidRPr="00B473F6">
        <w:rPr>
          <w:rFonts w:ascii="Times New Roman" w:hAnsi="Times New Roman" w:cs="Times New Roman"/>
          <w:bCs/>
          <w:iCs/>
          <w:sz w:val="24"/>
          <w:szCs w:val="24"/>
        </w:rPr>
        <w:t xml:space="preserve"> от дърва за огрев </w:t>
      </w:r>
      <w:r w:rsidR="00A72831" w:rsidRPr="00B473F6">
        <w:rPr>
          <w:rFonts w:ascii="Times New Roman" w:hAnsi="Times New Roman" w:cs="Times New Roman"/>
          <w:bCs/>
          <w:iCs/>
          <w:sz w:val="24"/>
          <w:szCs w:val="24"/>
        </w:rPr>
        <w:t xml:space="preserve">при отопление </w:t>
      </w:r>
      <w:r w:rsidR="00ED324D" w:rsidRPr="00B473F6">
        <w:rPr>
          <w:rFonts w:ascii="Times New Roman" w:hAnsi="Times New Roman" w:cs="Times New Roman"/>
          <w:bCs/>
          <w:iCs/>
          <w:sz w:val="24"/>
          <w:szCs w:val="24"/>
        </w:rPr>
        <w:t xml:space="preserve">и по-малко за строителна дървесина. </w:t>
      </w:r>
      <w:r w:rsidR="00ED324D" w:rsidRPr="00B473F6">
        <w:rPr>
          <w:rFonts w:ascii="Times New Roman" w:hAnsi="Times New Roman" w:cs="Times New Roman"/>
          <w:sz w:val="24"/>
          <w:szCs w:val="24"/>
        </w:rPr>
        <w:t xml:space="preserve">Малка част от жителите на територията на областта се отопляват с електроенергия. </w:t>
      </w:r>
      <w:r w:rsidR="00085A37" w:rsidRPr="00B473F6">
        <w:rPr>
          <w:rFonts w:ascii="Times New Roman" w:hAnsi="Times New Roman" w:cs="Times New Roman"/>
          <w:sz w:val="24"/>
          <w:szCs w:val="24"/>
        </w:rPr>
        <w:t>И</w:t>
      </w:r>
      <w:r w:rsidR="00ED324D" w:rsidRPr="00B473F6">
        <w:rPr>
          <w:rFonts w:ascii="Times New Roman" w:hAnsi="Times New Roman" w:cs="Times New Roman"/>
          <w:sz w:val="24"/>
          <w:szCs w:val="24"/>
        </w:rPr>
        <w:t xml:space="preserve">зразходваните средни количества горива в административния, стопанския и битовия сектор </w:t>
      </w:r>
      <w:r w:rsidR="00085A37" w:rsidRPr="00B473F6">
        <w:rPr>
          <w:rFonts w:ascii="Times New Roman" w:hAnsi="Times New Roman" w:cs="Times New Roman"/>
          <w:sz w:val="24"/>
          <w:szCs w:val="24"/>
        </w:rPr>
        <w:t xml:space="preserve">през последните години </w:t>
      </w:r>
      <w:r w:rsidR="00ED324D" w:rsidRPr="00B473F6">
        <w:rPr>
          <w:rFonts w:ascii="Times New Roman" w:hAnsi="Times New Roman" w:cs="Times New Roman"/>
          <w:sz w:val="24"/>
          <w:szCs w:val="24"/>
        </w:rPr>
        <w:t xml:space="preserve">са показани </w:t>
      </w:r>
      <w:r w:rsidR="007635AD" w:rsidRPr="00B473F6">
        <w:rPr>
          <w:rFonts w:ascii="Times New Roman" w:hAnsi="Times New Roman" w:cs="Times New Roman"/>
          <w:sz w:val="24"/>
          <w:szCs w:val="24"/>
        </w:rPr>
        <w:t xml:space="preserve">по-долу в </w:t>
      </w:r>
      <w:r w:rsidR="00ED324D" w:rsidRPr="00B473F6">
        <w:rPr>
          <w:rFonts w:ascii="Times New Roman" w:hAnsi="Times New Roman" w:cs="Times New Roman"/>
          <w:sz w:val="24"/>
          <w:szCs w:val="24"/>
        </w:rPr>
        <w:t>таблиц</w:t>
      </w:r>
      <w:r w:rsidR="007635AD" w:rsidRPr="00B473F6">
        <w:rPr>
          <w:rFonts w:ascii="Times New Roman" w:hAnsi="Times New Roman" w:cs="Times New Roman"/>
          <w:sz w:val="24"/>
          <w:szCs w:val="24"/>
        </w:rPr>
        <w:t>а</w:t>
      </w:r>
      <w:r w:rsidR="00ED324D" w:rsidRPr="00B473F6">
        <w:rPr>
          <w:rFonts w:ascii="Times New Roman" w:hAnsi="Times New Roman" w:cs="Times New Roman"/>
          <w:sz w:val="24"/>
          <w:szCs w:val="24"/>
        </w:rPr>
        <w:t xml:space="preserve"> </w:t>
      </w:r>
      <w:r w:rsidR="00AB540D" w:rsidRPr="00B473F6">
        <w:rPr>
          <w:rFonts w:ascii="Times New Roman" w:hAnsi="Times New Roman" w:cs="Times New Roman"/>
          <w:sz w:val="24"/>
          <w:szCs w:val="24"/>
        </w:rPr>
        <w:t>41</w:t>
      </w:r>
      <w:r w:rsidR="00ED324D" w:rsidRPr="00B473F6">
        <w:rPr>
          <w:rFonts w:ascii="Times New Roman" w:hAnsi="Times New Roman" w:cs="Times New Roman"/>
          <w:sz w:val="24"/>
          <w:szCs w:val="24"/>
        </w:rPr>
        <w:t xml:space="preserve">. </w:t>
      </w:r>
      <w:r w:rsidR="00A72831" w:rsidRPr="00B473F6">
        <w:rPr>
          <w:rFonts w:ascii="Times New Roman" w:hAnsi="Times New Roman" w:cs="Times New Roman"/>
          <w:sz w:val="24"/>
          <w:szCs w:val="24"/>
        </w:rPr>
        <w:t xml:space="preserve">По тези данни годишният разход на дърва за отопление (в t) превишава разхода на въглищата  и нафтата, което доказва приоритета </w:t>
      </w:r>
      <w:r w:rsidR="00A72831" w:rsidRPr="00B473F6">
        <w:rPr>
          <w:rFonts w:ascii="Times New Roman" w:hAnsi="Times New Roman" w:cs="Times New Roman"/>
          <w:sz w:val="24"/>
          <w:szCs w:val="24"/>
        </w:rPr>
        <w:lastRenderedPageBreak/>
        <w:t>на този вид гориво за областта</w:t>
      </w:r>
      <w:r w:rsidR="00085A37" w:rsidRPr="00B473F6">
        <w:rPr>
          <w:rFonts w:ascii="Times New Roman" w:hAnsi="Times New Roman" w:cs="Times New Roman"/>
          <w:sz w:val="24"/>
          <w:szCs w:val="24"/>
        </w:rPr>
        <w:t xml:space="preserve"> спрямо другите източници на енергия</w:t>
      </w:r>
      <w:r w:rsidR="00A72831" w:rsidRPr="00B473F6">
        <w:rPr>
          <w:rFonts w:ascii="Times New Roman" w:hAnsi="Times New Roman" w:cs="Times New Roman"/>
          <w:sz w:val="24"/>
          <w:szCs w:val="24"/>
        </w:rPr>
        <w:t>, особено за местното население</w:t>
      </w:r>
      <w:r w:rsidR="00F07DF6" w:rsidRPr="00B473F6">
        <w:rPr>
          <w:rFonts w:ascii="Times New Roman" w:hAnsi="Times New Roman" w:cs="Times New Roman"/>
          <w:sz w:val="24"/>
          <w:szCs w:val="24"/>
        </w:rPr>
        <w:t xml:space="preserve"> в рамките на общините</w:t>
      </w:r>
      <w:r w:rsidR="00A72831" w:rsidRPr="00B473F6">
        <w:rPr>
          <w:rFonts w:ascii="Times New Roman" w:hAnsi="Times New Roman" w:cs="Times New Roman"/>
          <w:sz w:val="24"/>
          <w:szCs w:val="24"/>
        </w:rPr>
        <w:t>.</w:t>
      </w:r>
      <w:r w:rsidR="00085A37" w:rsidRPr="00B473F6">
        <w:rPr>
          <w:rFonts w:ascii="Times New Roman" w:hAnsi="Times New Roman" w:cs="Times New Roman"/>
          <w:sz w:val="24"/>
          <w:szCs w:val="24"/>
        </w:rPr>
        <w:t xml:space="preserve"> </w:t>
      </w:r>
    </w:p>
    <w:p w14:paraId="492B2F61" w14:textId="77777777" w:rsidR="00936EE3" w:rsidRPr="00B473F6" w:rsidRDefault="00936EE3" w:rsidP="00ED324D">
      <w:pPr>
        <w:autoSpaceDE w:val="0"/>
        <w:autoSpaceDN w:val="0"/>
        <w:adjustRightInd w:val="0"/>
        <w:spacing w:after="0" w:line="240" w:lineRule="auto"/>
        <w:ind w:firstLine="708"/>
        <w:jc w:val="both"/>
        <w:rPr>
          <w:rFonts w:ascii="Times New Roman" w:hAnsi="Times New Roman" w:cs="Times New Roman"/>
          <w:bCs/>
          <w:iCs/>
          <w:sz w:val="24"/>
          <w:szCs w:val="24"/>
        </w:rPr>
      </w:pPr>
    </w:p>
    <w:p w14:paraId="18C57388" w14:textId="3B81B17A" w:rsidR="00ED324D" w:rsidRPr="00B473F6" w:rsidRDefault="001E27B3" w:rsidP="00ED324D">
      <w:pPr>
        <w:autoSpaceDE w:val="0"/>
        <w:autoSpaceDN w:val="0"/>
        <w:adjustRightInd w:val="0"/>
        <w:spacing w:after="120" w:line="240" w:lineRule="auto"/>
        <w:rPr>
          <w:rFonts w:ascii="Times New Roman" w:hAnsi="Times New Roman" w:cs="Times New Roman"/>
          <w:i/>
        </w:rPr>
      </w:pPr>
      <w:bookmarkStart w:id="72" w:name="_Toc19030413"/>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41</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ED324D" w:rsidRPr="00B473F6">
        <w:rPr>
          <w:rFonts w:ascii="Times New Roman" w:hAnsi="Times New Roman" w:cs="Times New Roman"/>
          <w:bCs/>
          <w:i/>
          <w:iCs/>
        </w:rPr>
        <w:t xml:space="preserve">Отопление по видове горива </w:t>
      </w:r>
      <w:r w:rsidR="00ED324D" w:rsidRPr="00B473F6">
        <w:rPr>
          <w:rFonts w:ascii="Times New Roman" w:hAnsi="Times New Roman" w:cs="Times New Roman"/>
          <w:i/>
        </w:rPr>
        <w:t>в област Добрич</w:t>
      </w:r>
      <w:bookmarkEnd w:id="72"/>
    </w:p>
    <w:tbl>
      <w:tblPr>
        <w:tblStyle w:val="TableGrid"/>
        <w:tblW w:w="0" w:type="auto"/>
        <w:tblLook w:val="04A0" w:firstRow="1" w:lastRow="0" w:firstColumn="1" w:lastColumn="0" w:noHBand="0" w:noVBand="1"/>
      </w:tblPr>
      <w:tblGrid>
        <w:gridCol w:w="1951"/>
        <w:gridCol w:w="1843"/>
        <w:gridCol w:w="1984"/>
        <w:gridCol w:w="1701"/>
        <w:gridCol w:w="1733"/>
      </w:tblGrid>
      <w:tr w:rsidR="00ED324D" w:rsidRPr="00B473F6" w14:paraId="689CF64B" w14:textId="77777777" w:rsidTr="002963FE">
        <w:tc>
          <w:tcPr>
            <w:tcW w:w="9212" w:type="dxa"/>
            <w:gridSpan w:val="5"/>
          </w:tcPr>
          <w:p w14:paraId="69EDF355" w14:textId="77777777" w:rsidR="00ED324D" w:rsidRPr="00B473F6" w:rsidRDefault="00ED324D" w:rsidP="002963FE">
            <w:pPr>
              <w:autoSpaceDE w:val="0"/>
              <w:autoSpaceDN w:val="0"/>
              <w:adjustRightInd w:val="0"/>
              <w:spacing w:after="0" w:line="240" w:lineRule="auto"/>
              <w:jc w:val="center"/>
              <w:rPr>
                <w:rFonts w:ascii="Times New Roman" w:hAnsi="Times New Roman" w:cs="Times New Roman"/>
                <w:sz w:val="24"/>
                <w:szCs w:val="24"/>
              </w:rPr>
            </w:pPr>
            <w:r w:rsidRPr="00B473F6">
              <w:rPr>
                <w:rFonts w:ascii="Times New Roman" w:hAnsi="Times New Roman" w:cs="Times New Roman"/>
                <w:sz w:val="24"/>
                <w:szCs w:val="24"/>
              </w:rPr>
              <w:t>Изразходвани горива за битово и административно отопление</w:t>
            </w:r>
          </w:p>
        </w:tc>
      </w:tr>
      <w:tr w:rsidR="00ED324D" w:rsidRPr="00B473F6" w14:paraId="06E412B5" w14:textId="77777777" w:rsidTr="002963FE">
        <w:tc>
          <w:tcPr>
            <w:tcW w:w="1951" w:type="dxa"/>
            <w:vMerge w:val="restart"/>
          </w:tcPr>
          <w:p w14:paraId="68A18318" w14:textId="77777777" w:rsidR="00ED324D" w:rsidRPr="00B473F6" w:rsidRDefault="00ED324D" w:rsidP="002963FE">
            <w:pPr>
              <w:autoSpaceDE w:val="0"/>
              <w:autoSpaceDN w:val="0"/>
              <w:adjustRightInd w:val="0"/>
              <w:spacing w:after="0" w:line="240" w:lineRule="auto"/>
              <w:rPr>
                <w:rFonts w:ascii="Times New Roman" w:hAnsi="Times New Roman" w:cs="Times New Roman"/>
                <w:sz w:val="24"/>
                <w:szCs w:val="24"/>
              </w:rPr>
            </w:pPr>
          </w:p>
        </w:tc>
        <w:tc>
          <w:tcPr>
            <w:tcW w:w="7261" w:type="dxa"/>
            <w:gridSpan w:val="4"/>
          </w:tcPr>
          <w:p w14:paraId="172F267C" w14:textId="77777777" w:rsidR="00ED324D" w:rsidRPr="00B473F6" w:rsidRDefault="00ED324D" w:rsidP="002963FE">
            <w:pPr>
              <w:autoSpaceDE w:val="0"/>
              <w:autoSpaceDN w:val="0"/>
              <w:adjustRightInd w:val="0"/>
              <w:spacing w:after="0" w:line="240" w:lineRule="auto"/>
              <w:jc w:val="center"/>
              <w:rPr>
                <w:rFonts w:ascii="Times New Roman" w:hAnsi="Times New Roman" w:cs="Times New Roman"/>
                <w:sz w:val="24"/>
                <w:szCs w:val="24"/>
              </w:rPr>
            </w:pPr>
            <w:r w:rsidRPr="00B473F6">
              <w:rPr>
                <w:rFonts w:ascii="Times New Roman" w:hAnsi="Times New Roman" w:cs="Times New Roman"/>
                <w:sz w:val="24"/>
                <w:szCs w:val="24"/>
              </w:rPr>
              <w:t>Вид гориво</w:t>
            </w:r>
          </w:p>
        </w:tc>
      </w:tr>
      <w:tr w:rsidR="00ED324D" w:rsidRPr="00B473F6" w14:paraId="277A73DD" w14:textId="77777777" w:rsidTr="002963FE">
        <w:tc>
          <w:tcPr>
            <w:tcW w:w="1951" w:type="dxa"/>
            <w:vMerge/>
          </w:tcPr>
          <w:p w14:paraId="76AE4AF2" w14:textId="77777777" w:rsidR="00ED324D" w:rsidRPr="00B473F6" w:rsidRDefault="00ED324D" w:rsidP="002963FE">
            <w:pPr>
              <w:autoSpaceDE w:val="0"/>
              <w:autoSpaceDN w:val="0"/>
              <w:adjustRightInd w:val="0"/>
              <w:spacing w:after="0" w:line="240" w:lineRule="auto"/>
              <w:rPr>
                <w:rFonts w:ascii="Times New Roman" w:hAnsi="Times New Roman" w:cs="Times New Roman"/>
                <w:sz w:val="24"/>
                <w:szCs w:val="24"/>
              </w:rPr>
            </w:pPr>
          </w:p>
        </w:tc>
        <w:tc>
          <w:tcPr>
            <w:tcW w:w="1843" w:type="dxa"/>
          </w:tcPr>
          <w:p w14:paraId="177E11AA" w14:textId="77777777" w:rsidR="00ED324D" w:rsidRPr="00B473F6" w:rsidRDefault="00E84DE1" w:rsidP="002963FE">
            <w:pPr>
              <w:autoSpaceDE w:val="0"/>
              <w:autoSpaceDN w:val="0"/>
              <w:adjustRightInd w:val="0"/>
              <w:spacing w:after="0" w:line="240" w:lineRule="auto"/>
              <w:jc w:val="center"/>
              <w:rPr>
                <w:rFonts w:ascii="Times New Roman" w:hAnsi="Times New Roman" w:cs="Times New Roman"/>
                <w:sz w:val="24"/>
                <w:szCs w:val="24"/>
              </w:rPr>
            </w:pPr>
            <w:r w:rsidRPr="00B473F6">
              <w:rPr>
                <w:rFonts w:ascii="Times New Roman" w:hAnsi="Times New Roman" w:cs="Times New Roman"/>
                <w:sz w:val="24"/>
                <w:szCs w:val="24"/>
              </w:rPr>
              <w:t xml:space="preserve">Дърва (в </w:t>
            </w:r>
            <w:r w:rsidR="00ED324D" w:rsidRPr="00B473F6">
              <w:rPr>
                <w:rFonts w:ascii="Times New Roman" w:hAnsi="Times New Roman" w:cs="Times New Roman"/>
                <w:sz w:val="24"/>
                <w:szCs w:val="24"/>
              </w:rPr>
              <w:t>t</w:t>
            </w:r>
            <w:r w:rsidRPr="00B473F6">
              <w:rPr>
                <w:rFonts w:ascii="Times New Roman" w:hAnsi="Times New Roman" w:cs="Times New Roman"/>
                <w:sz w:val="24"/>
                <w:szCs w:val="24"/>
              </w:rPr>
              <w:t>)</w:t>
            </w:r>
          </w:p>
        </w:tc>
        <w:tc>
          <w:tcPr>
            <w:tcW w:w="1984" w:type="dxa"/>
          </w:tcPr>
          <w:p w14:paraId="5A786206" w14:textId="77777777" w:rsidR="00ED324D" w:rsidRPr="00B473F6" w:rsidRDefault="00ED324D" w:rsidP="002963FE">
            <w:pPr>
              <w:autoSpaceDE w:val="0"/>
              <w:autoSpaceDN w:val="0"/>
              <w:adjustRightInd w:val="0"/>
              <w:spacing w:after="0" w:line="240" w:lineRule="auto"/>
              <w:jc w:val="center"/>
              <w:rPr>
                <w:rFonts w:ascii="Times New Roman" w:hAnsi="Times New Roman" w:cs="Times New Roman"/>
                <w:sz w:val="24"/>
                <w:szCs w:val="24"/>
              </w:rPr>
            </w:pPr>
            <w:r w:rsidRPr="00B473F6">
              <w:rPr>
                <w:rFonts w:ascii="Times New Roman" w:hAnsi="Times New Roman" w:cs="Times New Roman"/>
                <w:sz w:val="24"/>
                <w:szCs w:val="24"/>
              </w:rPr>
              <w:t>Въглища</w:t>
            </w:r>
            <w:r w:rsidR="00E84DE1" w:rsidRPr="00B473F6">
              <w:rPr>
                <w:rFonts w:ascii="Times New Roman" w:hAnsi="Times New Roman" w:cs="Times New Roman"/>
                <w:sz w:val="24"/>
                <w:szCs w:val="24"/>
              </w:rPr>
              <w:t xml:space="preserve"> (в t)</w:t>
            </w:r>
          </w:p>
        </w:tc>
        <w:tc>
          <w:tcPr>
            <w:tcW w:w="1701" w:type="dxa"/>
          </w:tcPr>
          <w:p w14:paraId="57557405" w14:textId="77777777" w:rsidR="00ED324D" w:rsidRPr="00B473F6" w:rsidRDefault="00ED324D" w:rsidP="002963FE">
            <w:pPr>
              <w:autoSpaceDE w:val="0"/>
              <w:autoSpaceDN w:val="0"/>
              <w:adjustRightInd w:val="0"/>
              <w:spacing w:after="0" w:line="240" w:lineRule="auto"/>
              <w:jc w:val="center"/>
              <w:rPr>
                <w:rFonts w:ascii="Times New Roman" w:hAnsi="Times New Roman" w:cs="Times New Roman"/>
                <w:sz w:val="24"/>
                <w:szCs w:val="24"/>
              </w:rPr>
            </w:pPr>
            <w:r w:rsidRPr="00B473F6">
              <w:rPr>
                <w:rFonts w:ascii="Times New Roman" w:hAnsi="Times New Roman" w:cs="Times New Roman"/>
                <w:sz w:val="24"/>
                <w:szCs w:val="24"/>
              </w:rPr>
              <w:t>Нафта</w:t>
            </w:r>
            <w:r w:rsidR="00E84DE1" w:rsidRPr="00B473F6">
              <w:rPr>
                <w:rFonts w:ascii="Times New Roman" w:hAnsi="Times New Roman" w:cs="Times New Roman"/>
                <w:sz w:val="24"/>
                <w:szCs w:val="24"/>
              </w:rPr>
              <w:t xml:space="preserve"> (в t)</w:t>
            </w:r>
          </w:p>
        </w:tc>
        <w:tc>
          <w:tcPr>
            <w:tcW w:w="1733" w:type="dxa"/>
          </w:tcPr>
          <w:p w14:paraId="0450B69E" w14:textId="77777777" w:rsidR="00ED324D" w:rsidRPr="00B473F6" w:rsidRDefault="00ED324D" w:rsidP="002963FE">
            <w:pPr>
              <w:autoSpaceDE w:val="0"/>
              <w:autoSpaceDN w:val="0"/>
              <w:adjustRightInd w:val="0"/>
              <w:spacing w:after="0" w:line="240" w:lineRule="auto"/>
              <w:jc w:val="center"/>
              <w:rPr>
                <w:rFonts w:ascii="Times New Roman" w:hAnsi="Times New Roman" w:cs="Times New Roman"/>
                <w:sz w:val="24"/>
                <w:szCs w:val="24"/>
              </w:rPr>
            </w:pPr>
            <w:r w:rsidRPr="00B473F6">
              <w:rPr>
                <w:rFonts w:ascii="Times New Roman" w:hAnsi="Times New Roman" w:cs="Times New Roman"/>
                <w:sz w:val="24"/>
                <w:szCs w:val="24"/>
              </w:rPr>
              <w:t>Газ</w:t>
            </w:r>
            <w:r w:rsidR="00E84DE1" w:rsidRPr="00B473F6">
              <w:rPr>
                <w:rFonts w:ascii="Times New Roman" w:hAnsi="Times New Roman" w:cs="Times New Roman"/>
                <w:sz w:val="24"/>
                <w:szCs w:val="24"/>
              </w:rPr>
              <w:t xml:space="preserve"> (в </w:t>
            </w:r>
            <w:r w:rsidRPr="00B473F6">
              <w:rPr>
                <w:rFonts w:ascii="Times New Roman" w:hAnsi="Times New Roman" w:cs="Times New Roman"/>
                <w:sz w:val="24"/>
                <w:szCs w:val="24"/>
              </w:rPr>
              <w:t>m</w:t>
            </w:r>
            <w:r w:rsidRPr="00B473F6">
              <w:rPr>
                <w:rFonts w:ascii="Times New Roman" w:hAnsi="Times New Roman" w:cs="Times New Roman"/>
                <w:sz w:val="24"/>
                <w:szCs w:val="24"/>
                <w:vertAlign w:val="superscript"/>
              </w:rPr>
              <w:t>3</w:t>
            </w:r>
            <w:r w:rsidR="00E84DE1" w:rsidRPr="00B473F6">
              <w:rPr>
                <w:rFonts w:ascii="Times New Roman" w:hAnsi="Times New Roman" w:cs="Times New Roman"/>
                <w:sz w:val="24"/>
                <w:szCs w:val="24"/>
              </w:rPr>
              <w:t>)</w:t>
            </w:r>
          </w:p>
        </w:tc>
      </w:tr>
      <w:tr w:rsidR="00ED324D" w:rsidRPr="00B473F6" w14:paraId="399E5F2D" w14:textId="77777777" w:rsidTr="002963FE">
        <w:tc>
          <w:tcPr>
            <w:tcW w:w="1951" w:type="dxa"/>
          </w:tcPr>
          <w:p w14:paraId="1FBB9C0F" w14:textId="77777777" w:rsidR="00ED324D" w:rsidRPr="00B473F6" w:rsidRDefault="00ED324D" w:rsidP="002963FE">
            <w:pPr>
              <w:autoSpaceDE w:val="0"/>
              <w:autoSpaceDN w:val="0"/>
              <w:adjustRightInd w:val="0"/>
              <w:spacing w:after="0" w:line="240" w:lineRule="auto"/>
              <w:rPr>
                <w:rFonts w:ascii="Times New Roman" w:hAnsi="Times New Roman" w:cs="Times New Roman"/>
                <w:sz w:val="24"/>
                <w:szCs w:val="24"/>
              </w:rPr>
            </w:pPr>
            <w:r w:rsidRPr="00B473F6">
              <w:rPr>
                <w:rFonts w:ascii="Times New Roman" w:hAnsi="Times New Roman" w:cs="Times New Roman"/>
                <w:sz w:val="24"/>
                <w:szCs w:val="24"/>
              </w:rPr>
              <w:t>Годишен разход</w:t>
            </w:r>
          </w:p>
        </w:tc>
        <w:tc>
          <w:tcPr>
            <w:tcW w:w="1843" w:type="dxa"/>
          </w:tcPr>
          <w:p w14:paraId="7B5EBCD1" w14:textId="77777777" w:rsidR="00ED324D" w:rsidRPr="00B473F6" w:rsidRDefault="00ED324D" w:rsidP="002963FE">
            <w:pPr>
              <w:autoSpaceDE w:val="0"/>
              <w:autoSpaceDN w:val="0"/>
              <w:adjustRightInd w:val="0"/>
              <w:spacing w:after="0" w:line="240" w:lineRule="auto"/>
              <w:jc w:val="center"/>
              <w:rPr>
                <w:rFonts w:ascii="Times New Roman" w:hAnsi="Times New Roman" w:cs="Times New Roman"/>
                <w:sz w:val="24"/>
                <w:szCs w:val="24"/>
              </w:rPr>
            </w:pPr>
            <w:r w:rsidRPr="00B473F6">
              <w:rPr>
                <w:rFonts w:ascii="Times New Roman" w:hAnsi="Times New Roman" w:cs="Times New Roman"/>
                <w:sz w:val="24"/>
                <w:szCs w:val="24"/>
              </w:rPr>
              <w:t>73 824</w:t>
            </w:r>
          </w:p>
        </w:tc>
        <w:tc>
          <w:tcPr>
            <w:tcW w:w="1984" w:type="dxa"/>
          </w:tcPr>
          <w:p w14:paraId="7C7EA82A" w14:textId="77777777" w:rsidR="00ED324D" w:rsidRPr="00B473F6" w:rsidRDefault="00ED324D" w:rsidP="002963FE">
            <w:pPr>
              <w:autoSpaceDE w:val="0"/>
              <w:autoSpaceDN w:val="0"/>
              <w:adjustRightInd w:val="0"/>
              <w:spacing w:after="0" w:line="240" w:lineRule="auto"/>
              <w:jc w:val="center"/>
              <w:rPr>
                <w:rFonts w:ascii="Times New Roman" w:hAnsi="Times New Roman" w:cs="Times New Roman"/>
                <w:sz w:val="24"/>
                <w:szCs w:val="24"/>
              </w:rPr>
            </w:pPr>
            <w:r w:rsidRPr="00B473F6">
              <w:rPr>
                <w:rFonts w:ascii="Times New Roman" w:hAnsi="Times New Roman" w:cs="Times New Roman"/>
                <w:sz w:val="24"/>
                <w:szCs w:val="24"/>
              </w:rPr>
              <w:t>68 633</w:t>
            </w:r>
          </w:p>
        </w:tc>
        <w:tc>
          <w:tcPr>
            <w:tcW w:w="1701" w:type="dxa"/>
          </w:tcPr>
          <w:p w14:paraId="22065868" w14:textId="77777777" w:rsidR="00ED324D" w:rsidRPr="00B473F6" w:rsidRDefault="00ED324D" w:rsidP="002963FE">
            <w:pPr>
              <w:autoSpaceDE w:val="0"/>
              <w:autoSpaceDN w:val="0"/>
              <w:adjustRightInd w:val="0"/>
              <w:spacing w:after="0" w:line="240" w:lineRule="auto"/>
              <w:jc w:val="center"/>
              <w:rPr>
                <w:rFonts w:ascii="Times New Roman" w:hAnsi="Times New Roman" w:cs="Times New Roman"/>
                <w:sz w:val="24"/>
                <w:szCs w:val="24"/>
              </w:rPr>
            </w:pPr>
            <w:r w:rsidRPr="00B473F6">
              <w:rPr>
                <w:rFonts w:ascii="Times New Roman" w:hAnsi="Times New Roman" w:cs="Times New Roman"/>
                <w:sz w:val="24"/>
                <w:szCs w:val="24"/>
              </w:rPr>
              <w:t>3 460</w:t>
            </w:r>
          </w:p>
        </w:tc>
        <w:tc>
          <w:tcPr>
            <w:tcW w:w="1733" w:type="dxa"/>
          </w:tcPr>
          <w:p w14:paraId="687A5F14" w14:textId="77777777" w:rsidR="00ED324D" w:rsidRPr="00B473F6" w:rsidRDefault="00ED324D" w:rsidP="002963FE">
            <w:pPr>
              <w:autoSpaceDE w:val="0"/>
              <w:autoSpaceDN w:val="0"/>
              <w:adjustRightInd w:val="0"/>
              <w:spacing w:after="0" w:line="240" w:lineRule="auto"/>
              <w:jc w:val="center"/>
              <w:rPr>
                <w:rFonts w:ascii="Times New Roman" w:hAnsi="Times New Roman" w:cs="Times New Roman"/>
                <w:sz w:val="24"/>
                <w:szCs w:val="24"/>
              </w:rPr>
            </w:pPr>
            <w:r w:rsidRPr="00B473F6">
              <w:rPr>
                <w:rFonts w:ascii="Times New Roman" w:hAnsi="Times New Roman" w:cs="Times New Roman"/>
                <w:sz w:val="24"/>
                <w:szCs w:val="24"/>
              </w:rPr>
              <w:t>10 381</w:t>
            </w:r>
          </w:p>
        </w:tc>
      </w:tr>
    </w:tbl>
    <w:p w14:paraId="0BB6242E" w14:textId="77777777" w:rsidR="00ED324D" w:rsidRPr="00B473F6" w:rsidRDefault="00ED324D" w:rsidP="00ED324D">
      <w:pPr>
        <w:autoSpaceDE w:val="0"/>
        <w:autoSpaceDN w:val="0"/>
        <w:adjustRightInd w:val="0"/>
        <w:spacing w:after="0" w:line="240" w:lineRule="auto"/>
        <w:rPr>
          <w:rFonts w:ascii="Times New Roman" w:hAnsi="Times New Roman" w:cs="Times New Roman"/>
          <w:i/>
          <w:sz w:val="20"/>
          <w:szCs w:val="20"/>
        </w:rPr>
      </w:pPr>
      <w:r w:rsidRPr="00B473F6">
        <w:rPr>
          <w:rFonts w:ascii="Times New Roman" w:hAnsi="Times New Roman" w:cs="Times New Roman"/>
          <w:i/>
          <w:sz w:val="20"/>
          <w:szCs w:val="20"/>
        </w:rPr>
        <w:t>Източник: НСИ</w:t>
      </w:r>
    </w:p>
    <w:p w14:paraId="6596C297" w14:textId="77777777" w:rsidR="00310851" w:rsidRPr="00B473F6" w:rsidRDefault="007635AD" w:rsidP="003B07F7">
      <w:pPr>
        <w:spacing w:before="120"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В таблица </w:t>
      </w:r>
      <w:r w:rsidR="00AB540D" w:rsidRPr="00B473F6">
        <w:rPr>
          <w:rFonts w:ascii="Times New Roman" w:hAnsi="Times New Roman" w:cs="Times New Roman"/>
          <w:sz w:val="24"/>
          <w:szCs w:val="24"/>
        </w:rPr>
        <w:t>42</w:t>
      </w:r>
      <w:r w:rsidRPr="00B473F6">
        <w:rPr>
          <w:rFonts w:ascii="Times New Roman" w:hAnsi="Times New Roman" w:cs="Times New Roman"/>
          <w:sz w:val="24"/>
          <w:szCs w:val="24"/>
        </w:rPr>
        <w:t xml:space="preserve"> са дадени данни за </w:t>
      </w:r>
      <w:r w:rsidR="00BA4ECA" w:rsidRPr="00B473F6">
        <w:rPr>
          <w:rFonts w:ascii="Times New Roman" w:hAnsi="Times New Roman" w:cs="Times New Roman"/>
          <w:sz w:val="24"/>
          <w:szCs w:val="24"/>
        </w:rPr>
        <w:t>добива на дърва за огрев по вида на горите и техния дял от ползваната като цяло лежаща маса, вкл.</w:t>
      </w:r>
      <w:r w:rsidRPr="00B473F6">
        <w:rPr>
          <w:rFonts w:ascii="Times New Roman" w:hAnsi="Times New Roman" w:cs="Times New Roman"/>
          <w:sz w:val="24"/>
          <w:szCs w:val="24"/>
        </w:rPr>
        <w:t xml:space="preserve"> при промишлен дърводобив,</w:t>
      </w:r>
      <w:r w:rsidR="00BA4ECA" w:rsidRPr="00B473F6">
        <w:rPr>
          <w:rFonts w:ascii="Times New Roman" w:eastAsia="Times New Roman" w:hAnsi="Times New Roman" w:cs="Times New Roman"/>
          <w:sz w:val="24"/>
          <w:szCs w:val="24"/>
        </w:rPr>
        <w:t xml:space="preserve"> суха и паднала маса и от санитарни сечи</w:t>
      </w:r>
      <w:r w:rsidRPr="00B473F6">
        <w:rPr>
          <w:rFonts w:ascii="Times New Roman" w:hAnsi="Times New Roman" w:cs="Times New Roman"/>
          <w:sz w:val="24"/>
          <w:szCs w:val="24"/>
        </w:rPr>
        <w:t xml:space="preserve"> в област Добрич. </w:t>
      </w:r>
      <w:r w:rsidR="00BA4ECA" w:rsidRPr="00B473F6">
        <w:rPr>
          <w:rFonts w:ascii="Times New Roman" w:hAnsi="Times New Roman" w:cs="Times New Roman"/>
          <w:sz w:val="24"/>
          <w:szCs w:val="24"/>
        </w:rPr>
        <w:t xml:space="preserve">Действителното ползване на дърва е високо при иглолистните </w:t>
      </w:r>
      <w:r w:rsidR="00A72831" w:rsidRPr="00B473F6">
        <w:rPr>
          <w:rFonts w:ascii="Times New Roman" w:hAnsi="Times New Roman" w:cs="Times New Roman"/>
          <w:sz w:val="24"/>
          <w:szCs w:val="24"/>
        </w:rPr>
        <w:t xml:space="preserve">гори </w:t>
      </w:r>
      <w:r w:rsidR="00BA4ECA" w:rsidRPr="00B473F6">
        <w:rPr>
          <w:rFonts w:ascii="Times New Roman" w:hAnsi="Times New Roman" w:cs="Times New Roman"/>
          <w:sz w:val="24"/>
          <w:szCs w:val="24"/>
        </w:rPr>
        <w:t xml:space="preserve">и надвишава </w:t>
      </w:r>
      <w:r w:rsidR="00A72831" w:rsidRPr="00B473F6">
        <w:rPr>
          <w:rFonts w:ascii="Times New Roman" w:hAnsi="Times New Roman" w:cs="Times New Roman"/>
          <w:sz w:val="24"/>
          <w:szCs w:val="24"/>
        </w:rPr>
        <w:t xml:space="preserve">до 2 пъти </w:t>
      </w:r>
      <w:r w:rsidR="00BA4ECA" w:rsidRPr="00B473F6">
        <w:rPr>
          <w:rFonts w:ascii="Times New Roman" w:hAnsi="Times New Roman" w:cs="Times New Roman"/>
          <w:sz w:val="24"/>
          <w:szCs w:val="24"/>
        </w:rPr>
        <w:t>планираното</w:t>
      </w:r>
      <w:r w:rsidR="00A50651" w:rsidRPr="00B473F6">
        <w:rPr>
          <w:rFonts w:ascii="Times New Roman" w:hAnsi="Times New Roman" w:cs="Times New Roman"/>
          <w:sz w:val="24"/>
          <w:szCs w:val="24"/>
        </w:rPr>
        <w:t xml:space="preserve"> по горскостопански план</w:t>
      </w:r>
      <w:r w:rsidR="00A72831" w:rsidRPr="00B473F6">
        <w:rPr>
          <w:rFonts w:ascii="Times New Roman" w:hAnsi="Times New Roman" w:cs="Times New Roman"/>
          <w:sz w:val="24"/>
          <w:szCs w:val="24"/>
        </w:rPr>
        <w:t>. При дървата, добити от високостъблен дъб и други широколистни високостъблени гори тези количества са почти еднакви (</w:t>
      </w:r>
      <w:r w:rsidR="007464CC" w:rsidRPr="00B473F6">
        <w:rPr>
          <w:rFonts w:ascii="Times New Roman" w:hAnsi="Times New Roman" w:cs="Times New Roman"/>
          <w:sz w:val="24"/>
          <w:szCs w:val="24"/>
        </w:rPr>
        <w:t>между 54 и 66</w:t>
      </w:r>
      <w:r w:rsidR="00A72831" w:rsidRPr="00B473F6">
        <w:rPr>
          <w:rFonts w:ascii="Times New Roman" w:hAnsi="Times New Roman" w:cs="Times New Roman"/>
          <w:sz w:val="24"/>
          <w:szCs w:val="24"/>
        </w:rPr>
        <w:t>%).</w:t>
      </w:r>
      <w:r w:rsidR="007401B5" w:rsidRPr="00B473F6">
        <w:rPr>
          <w:rFonts w:ascii="Times New Roman" w:hAnsi="Times New Roman" w:cs="Times New Roman"/>
          <w:sz w:val="24"/>
          <w:szCs w:val="24"/>
        </w:rPr>
        <w:t xml:space="preserve"> Количествата на дървата </w:t>
      </w:r>
      <w:r w:rsidR="007401B5" w:rsidRPr="00B473F6">
        <w:rPr>
          <w:rFonts w:ascii="Times New Roman" w:eastAsia="Times New Roman" w:hAnsi="Times New Roman" w:cs="Times New Roman"/>
          <w:sz w:val="24"/>
          <w:szCs w:val="24"/>
        </w:rPr>
        <w:t>(в m</w:t>
      </w:r>
      <w:r w:rsidR="007401B5" w:rsidRPr="00B473F6">
        <w:rPr>
          <w:rFonts w:ascii="Times New Roman" w:eastAsia="Times New Roman" w:hAnsi="Times New Roman" w:cs="Times New Roman"/>
          <w:sz w:val="24"/>
          <w:szCs w:val="24"/>
          <w:vertAlign w:val="superscript"/>
        </w:rPr>
        <w:t>3</w:t>
      </w:r>
      <w:r w:rsidR="007401B5" w:rsidRPr="00B473F6">
        <w:rPr>
          <w:rFonts w:ascii="Times New Roman" w:eastAsia="Times New Roman" w:hAnsi="Times New Roman" w:cs="Times New Roman"/>
          <w:sz w:val="24"/>
          <w:szCs w:val="24"/>
        </w:rPr>
        <w:t>)</w:t>
      </w:r>
      <w:r w:rsidR="007401B5" w:rsidRPr="00B473F6">
        <w:rPr>
          <w:rFonts w:ascii="Times New Roman" w:hAnsi="Times New Roman" w:cs="Times New Roman"/>
          <w:sz w:val="24"/>
          <w:szCs w:val="24"/>
        </w:rPr>
        <w:t>, добити от издънковите гори за превръщане, нискостъблените и общо широколистните гори (без високостъблените), представляват много малка част от общата лежаща маса (не повече от 10%).</w:t>
      </w:r>
      <w:r w:rsidR="00217EF9" w:rsidRPr="00B473F6">
        <w:rPr>
          <w:rFonts w:ascii="Times New Roman" w:hAnsi="Times New Roman" w:cs="Times New Roman"/>
          <w:sz w:val="24"/>
          <w:szCs w:val="24"/>
        </w:rPr>
        <w:t xml:space="preserve"> Една значителна част от добиваните дърва за огрев се реализират в рамките на местните общини.</w:t>
      </w:r>
      <w:r w:rsidR="001004A6" w:rsidRPr="00B473F6">
        <w:t xml:space="preserve"> </w:t>
      </w:r>
      <w:r w:rsidR="001004A6" w:rsidRPr="00B473F6">
        <w:rPr>
          <w:rFonts w:ascii="Times New Roman" w:hAnsi="Times New Roman" w:cs="Times New Roman"/>
          <w:sz w:val="24"/>
          <w:szCs w:val="24"/>
        </w:rPr>
        <w:t>По данни от териториалните поделение (стопанствата) най-голям дял на реализираната дървесина</w:t>
      </w:r>
      <w:r w:rsidR="0084282E" w:rsidRPr="00B473F6">
        <w:rPr>
          <w:rFonts w:ascii="Times New Roman" w:hAnsi="Times New Roman" w:cs="Times New Roman"/>
          <w:sz w:val="24"/>
          <w:szCs w:val="24"/>
        </w:rPr>
        <w:t xml:space="preserve"> в областта </w:t>
      </w:r>
      <w:r w:rsidR="001004A6" w:rsidRPr="00B473F6">
        <w:rPr>
          <w:rFonts w:ascii="Times New Roman" w:hAnsi="Times New Roman" w:cs="Times New Roman"/>
          <w:sz w:val="24"/>
          <w:szCs w:val="24"/>
        </w:rPr>
        <w:t>е от дърва за огрев.</w:t>
      </w:r>
    </w:p>
    <w:p w14:paraId="63B3F870" w14:textId="77777777" w:rsidR="008A05E5" w:rsidRPr="00B473F6" w:rsidRDefault="008A05E5" w:rsidP="008A05E5">
      <w:pPr>
        <w:spacing w:after="0" w:line="240" w:lineRule="auto"/>
        <w:ind w:firstLine="709"/>
        <w:jc w:val="both"/>
        <w:rPr>
          <w:rFonts w:ascii="Times New Roman" w:hAnsi="Times New Roman" w:cs="Times New Roman"/>
          <w:sz w:val="24"/>
          <w:szCs w:val="24"/>
        </w:rPr>
      </w:pPr>
    </w:p>
    <w:p w14:paraId="0A4EDBE0" w14:textId="4CFDCEA0" w:rsidR="00E45F88" w:rsidRPr="00B473F6" w:rsidRDefault="001E27B3" w:rsidP="00B970DE">
      <w:pPr>
        <w:jc w:val="both"/>
        <w:rPr>
          <w:rFonts w:ascii="Times New Roman" w:hAnsi="Times New Roman" w:cs="Times New Roman"/>
          <w:i/>
        </w:rPr>
      </w:pPr>
      <w:bookmarkStart w:id="73" w:name="_Toc19030414"/>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42</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684E56" w:rsidRPr="00B473F6">
        <w:rPr>
          <w:rFonts w:ascii="Times New Roman" w:hAnsi="Times New Roman" w:cs="Times New Roman"/>
          <w:i/>
        </w:rPr>
        <w:t xml:space="preserve">Добив на дърва при различни видове гори и ползване </w:t>
      </w:r>
      <w:r w:rsidR="00A50651" w:rsidRPr="00B473F6">
        <w:rPr>
          <w:rFonts w:ascii="Times New Roman" w:eastAsia="Times New Roman" w:hAnsi="Times New Roman" w:cs="Times New Roman"/>
          <w:i/>
        </w:rPr>
        <w:t>(по ОГТ</w:t>
      </w:r>
      <w:r w:rsidR="00275529" w:rsidRPr="00B473F6">
        <w:rPr>
          <w:rFonts w:ascii="Times New Roman" w:eastAsia="Times New Roman" w:hAnsi="Times New Roman" w:cs="Times New Roman"/>
          <w:i/>
        </w:rPr>
        <w:t xml:space="preserve"> 2015)</w:t>
      </w:r>
      <w:bookmarkEnd w:id="73"/>
    </w:p>
    <w:tbl>
      <w:tblPr>
        <w:tblStyle w:val="TableGrid"/>
        <w:tblW w:w="9322" w:type="dxa"/>
        <w:tblLook w:val="04A0" w:firstRow="1" w:lastRow="0" w:firstColumn="1" w:lastColumn="0" w:noHBand="0" w:noVBand="1"/>
      </w:tblPr>
      <w:tblGrid>
        <w:gridCol w:w="5778"/>
        <w:gridCol w:w="1134"/>
        <w:gridCol w:w="1134"/>
        <w:gridCol w:w="1276"/>
      </w:tblGrid>
      <w:tr w:rsidR="00B86C42" w:rsidRPr="00B473F6" w14:paraId="5AB79A21" w14:textId="77777777" w:rsidTr="00B86C42">
        <w:tc>
          <w:tcPr>
            <w:tcW w:w="5778" w:type="dxa"/>
          </w:tcPr>
          <w:p w14:paraId="0E55C52B" w14:textId="77777777" w:rsidR="00B86C42" w:rsidRPr="00B473F6" w:rsidRDefault="00B86C42" w:rsidP="00EA6ADC">
            <w:pPr>
              <w:autoSpaceDE w:val="0"/>
              <w:autoSpaceDN w:val="0"/>
              <w:adjustRightInd w:val="0"/>
              <w:spacing w:after="0" w:line="240" w:lineRule="auto"/>
              <w:jc w:val="center"/>
              <w:rPr>
                <w:rFonts w:ascii="Times New Roman" w:hAnsi="Times New Roman" w:cs="Times New Roman"/>
                <w:bCs/>
                <w:iCs/>
              </w:rPr>
            </w:pPr>
            <w:r w:rsidRPr="00B473F6">
              <w:rPr>
                <w:rFonts w:ascii="Times New Roman" w:eastAsia="Times New Roman" w:hAnsi="Times New Roman" w:cs="Times New Roman"/>
                <w:b/>
              </w:rPr>
              <w:t>Вид на горите/Вид на ползването</w:t>
            </w:r>
          </w:p>
        </w:tc>
        <w:tc>
          <w:tcPr>
            <w:tcW w:w="1134" w:type="dxa"/>
          </w:tcPr>
          <w:p w14:paraId="0B79BD38" w14:textId="77777777" w:rsidR="00B86C42" w:rsidRPr="00B473F6" w:rsidRDefault="00B86C42" w:rsidP="00EA6ADC">
            <w:pPr>
              <w:spacing w:after="0" w:line="240" w:lineRule="auto"/>
              <w:jc w:val="center"/>
              <w:rPr>
                <w:rFonts w:ascii="Times New Roman" w:eastAsia="Times New Roman" w:hAnsi="Times New Roman" w:cs="Times New Roman"/>
                <w:b/>
              </w:rPr>
            </w:pPr>
            <w:r w:rsidRPr="00B473F6">
              <w:rPr>
                <w:rFonts w:ascii="Times New Roman" w:eastAsia="Times New Roman" w:hAnsi="Times New Roman" w:cs="Times New Roman"/>
                <w:b/>
              </w:rPr>
              <w:t>Дърва</w:t>
            </w:r>
          </w:p>
          <w:p w14:paraId="585CC277" w14:textId="77777777" w:rsidR="00B86C42" w:rsidRPr="00B473F6" w:rsidRDefault="00B86C42" w:rsidP="00EA6ADC">
            <w:pPr>
              <w:autoSpaceDE w:val="0"/>
              <w:autoSpaceDN w:val="0"/>
              <w:adjustRightInd w:val="0"/>
              <w:spacing w:after="0" w:line="240" w:lineRule="auto"/>
              <w:jc w:val="center"/>
              <w:rPr>
                <w:rFonts w:ascii="Times New Roman" w:hAnsi="Times New Roman" w:cs="Times New Roman"/>
                <w:bCs/>
                <w:iCs/>
              </w:rPr>
            </w:pPr>
            <w:r w:rsidRPr="00B473F6">
              <w:rPr>
                <w:rFonts w:ascii="Times New Roman" w:eastAsia="Times New Roman" w:hAnsi="Times New Roman" w:cs="Times New Roman"/>
                <w:b/>
              </w:rPr>
              <w:t>(в m</w:t>
            </w:r>
            <w:r w:rsidRPr="00B473F6">
              <w:rPr>
                <w:rFonts w:ascii="Times New Roman" w:eastAsia="Times New Roman" w:hAnsi="Times New Roman" w:cs="Times New Roman"/>
                <w:b/>
                <w:vertAlign w:val="superscript"/>
              </w:rPr>
              <w:t>3</w:t>
            </w:r>
            <w:r w:rsidRPr="00B473F6">
              <w:rPr>
                <w:rFonts w:ascii="Times New Roman" w:eastAsia="Times New Roman" w:hAnsi="Times New Roman" w:cs="Times New Roman"/>
                <w:b/>
              </w:rPr>
              <w:t>)</w:t>
            </w:r>
          </w:p>
        </w:tc>
        <w:tc>
          <w:tcPr>
            <w:tcW w:w="1134" w:type="dxa"/>
          </w:tcPr>
          <w:p w14:paraId="799D471D" w14:textId="77777777" w:rsidR="00B86C42" w:rsidRPr="00B473F6" w:rsidRDefault="00B86C42" w:rsidP="00EA6ADC">
            <w:pPr>
              <w:autoSpaceDE w:val="0"/>
              <w:autoSpaceDN w:val="0"/>
              <w:adjustRightInd w:val="0"/>
              <w:spacing w:after="0" w:line="240" w:lineRule="auto"/>
              <w:jc w:val="center"/>
              <w:rPr>
                <w:rFonts w:ascii="Times New Roman" w:eastAsia="Times New Roman" w:hAnsi="Times New Roman" w:cs="Times New Roman"/>
                <w:b/>
              </w:rPr>
            </w:pPr>
            <w:r w:rsidRPr="00B473F6">
              <w:rPr>
                <w:rFonts w:ascii="Times New Roman" w:eastAsia="Times New Roman" w:hAnsi="Times New Roman" w:cs="Times New Roman"/>
                <w:b/>
              </w:rPr>
              <w:t>Лежаща маса</w:t>
            </w:r>
          </w:p>
          <w:p w14:paraId="21BE155A" w14:textId="77777777" w:rsidR="00B86C42" w:rsidRPr="00B473F6" w:rsidRDefault="00B86C42" w:rsidP="00EA6ADC">
            <w:pPr>
              <w:autoSpaceDE w:val="0"/>
              <w:autoSpaceDN w:val="0"/>
              <w:adjustRightInd w:val="0"/>
              <w:spacing w:after="0" w:line="240" w:lineRule="auto"/>
              <w:jc w:val="center"/>
              <w:rPr>
                <w:rFonts w:ascii="Times New Roman" w:hAnsi="Times New Roman" w:cs="Times New Roman"/>
                <w:bCs/>
                <w:iCs/>
              </w:rPr>
            </w:pPr>
            <w:r w:rsidRPr="00B473F6">
              <w:rPr>
                <w:rFonts w:ascii="Times New Roman" w:eastAsia="Times New Roman" w:hAnsi="Times New Roman" w:cs="Times New Roman"/>
                <w:b/>
              </w:rPr>
              <w:t>(в m</w:t>
            </w:r>
            <w:r w:rsidRPr="00B473F6">
              <w:rPr>
                <w:rFonts w:ascii="Times New Roman" w:eastAsia="Times New Roman" w:hAnsi="Times New Roman" w:cs="Times New Roman"/>
                <w:b/>
                <w:vertAlign w:val="superscript"/>
              </w:rPr>
              <w:t>3</w:t>
            </w:r>
            <w:r w:rsidRPr="00B473F6">
              <w:rPr>
                <w:rFonts w:ascii="Times New Roman" w:eastAsia="Times New Roman" w:hAnsi="Times New Roman" w:cs="Times New Roman"/>
                <w:b/>
              </w:rPr>
              <w:t>)</w:t>
            </w:r>
          </w:p>
        </w:tc>
        <w:tc>
          <w:tcPr>
            <w:tcW w:w="1276" w:type="dxa"/>
          </w:tcPr>
          <w:p w14:paraId="1445F43E" w14:textId="77777777" w:rsidR="00B86C42" w:rsidRPr="00B473F6" w:rsidRDefault="00B86C42" w:rsidP="00EA6ADC">
            <w:pPr>
              <w:autoSpaceDE w:val="0"/>
              <w:autoSpaceDN w:val="0"/>
              <w:adjustRightInd w:val="0"/>
              <w:spacing w:after="0" w:line="240" w:lineRule="auto"/>
              <w:jc w:val="center"/>
              <w:rPr>
                <w:rFonts w:ascii="Times New Roman" w:hAnsi="Times New Roman" w:cs="Times New Roman"/>
                <w:bCs/>
                <w:iCs/>
              </w:rPr>
            </w:pPr>
            <w:r w:rsidRPr="00B473F6">
              <w:rPr>
                <w:rFonts w:ascii="Times New Roman" w:eastAsia="Times New Roman" w:hAnsi="Times New Roman" w:cs="Times New Roman"/>
                <w:b/>
              </w:rPr>
              <w:t>% от лежащата маса</w:t>
            </w:r>
          </w:p>
        </w:tc>
      </w:tr>
      <w:tr w:rsidR="00B86C42" w:rsidRPr="00B473F6" w14:paraId="1E637DD5" w14:textId="77777777" w:rsidTr="00B86C42">
        <w:tc>
          <w:tcPr>
            <w:tcW w:w="5778" w:type="dxa"/>
            <w:vAlign w:val="bottom"/>
          </w:tcPr>
          <w:p w14:paraId="50A0D940" w14:textId="77777777" w:rsidR="00B86C42" w:rsidRPr="00B473F6" w:rsidRDefault="00B86C42" w:rsidP="00B86C4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ВИСОКОСТЪБЛ</w:t>
            </w:r>
            <w:r w:rsidR="008C2921" w:rsidRPr="00B473F6">
              <w:rPr>
                <w:rFonts w:ascii="Times New Roman" w:eastAsia="Times New Roman" w:hAnsi="Times New Roman" w:cs="Times New Roman"/>
              </w:rPr>
              <w:t>ЕН ДЪБ По горскостопански план</w:t>
            </w:r>
          </w:p>
        </w:tc>
        <w:tc>
          <w:tcPr>
            <w:tcW w:w="1134" w:type="dxa"/>
            <w:vAlign w:val="bottom"/>
          </w:tcPr>
          <w:p w14:paraId="45BB505B" w14:textId="77777777" w:rsidR="00B86C42" w:rsidRPr="00B473F6" w:rsidRDefault="00B86C42" w:rsidP="00077C3B">
            <w:pPr>
              <w:spacing w:after="0" w:line="240" w:lineRule="auto"/>
              <w:jc w:val="right"/>
              <w:rPr>
                <w:rFonts w:ascii="Times New Roman" w:hAnsi="Times New Roman" w:cs="Times New Roman"/>
              </w:rPr>
            </w:pPr>
            <w:r w:rsidRPr="00B473F6">
              <w:rPr>
                <w:rFonts w:ascii="Times New Roman" w:hAnsi="Times New Roman" w:cs="Times New Roman"/>
              </w:rPr>
              <w:t>1881</w:t>
            </w:r>
          </w:p>
        </w:tc>
        <w:tc>
          <w:tcPr>
            <w:tcW w:w="1134" w:type="dxa"/>
            <w:vAlign w:val="bottom"/>
          </w:tcPr>
          <w:p w14:paraId="3E06804F" w14:textId="77777777" w:rsidR="00B86C42" w:rsidRPr="00B473F6" w:rsidRDefault="00B86C42"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3475</w:t>
            </w:r>
          </w:p>
        </w:tc>
        <w:tc>
          <w:tcPr>
            <w:tcW w:w="1276" w:type="dxa"/>
          </w:tcPr>
          <w:p w14:paraId="1A753AF5" w14:textId="77777777" w:rsidR="00B86C42" w:rsidRPr="00B473F6" w:rsidRDefault="00077C3B"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54</w:t>
            </w:r>
          </w:p>
        </w:tc>
      </w:tr>
      <w:tr w:rsidR="00B86C42" w:rsidRPr="00B473F6" w14:paraId="7CAB3B30" w14:textId="77777777" w:rsidTr="00B86C42">
        <w:tc>
          <w:tcPr>
            <w:tcW w:w="5778" w:type="dxa"/>
            <w:vAlign w:val="bottom"/>
          </w:tcPr>
          <w:p w14:paraId="69DF0A06" w14:textId="77777777" w:rsidR="00B86C42" w:rsidRPr="00B473F6" w:rsidRDefault="00B86C42" w:rsidP="00B86C4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1134" w:type="dxa"/>
            <w:vAlign w:val="bottom"/>
          </w:tcPr>
          <w:p w14:paraId="2C908A7B" w14:textId="77777777" w:rsidR="00B86C42" w:rsidRPr="00B473F6" w:rsidRDefault="00B86C42" w:rsidP="00077C3B">
            <w:pPr>
              <w:spacing w:after="0" w:line="240" w:lineRule="auto"/>
              <w:jc w:val="right"/>
              <w:rPr>
                <w:rFonts w:ascii="Times New Roman" w:hAnsi="Times New Roman" w:cs="Times New Roman"/>
              </w:rPr>
            </w:pPr>
            <w:r w:rsidRPr="00B473F6">
              <w:rPr>
                <w:rFonts w:ascii="Times New Roman" w:hAnsi="Times New Roman" w:cs="Times New Roman"/>
              </w:rPr>
              <w:t>376</w:t>
            </w:r>
          </w:p>
        </w:tc>
        <w:tc>
          <w:tcPr>
            <w:tcW w:w="1134" w:type="dxa"/>
            <w:vAlign w:val="bottom"/>
          </w:tcPr>
          <w:p w14:paraId="401D65A7" w14:textId="77777777" w:rsidR="00B86C42" w:rsidRPr="00B473F6" w:rsidRDefault="00B86C42"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714</w:t>
            </w:r>
          </w:p>
        </w:tc>
        <w:tc>
          <w:tcPr>
            <w:tcW w:w="1276" w:type="dxa"/>
          </w:tcPr>
          <w:p w14:paraId="42D190C2" w14:textId="77777777" w:rsidR="00B86C42" w:rsidRPr="00B473F6" w:rsidRDefault="00077C3B"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53</w:t>
            </w:r>
          </w:p>
        </w:tc>
      </w:tr>
      <w:tr w:rsidR="00B86C42" w:rsidRPr="00B473F6" w14:paraId="5D8AAC99" w14:textId="77777777" w:rsidTr="00B86C42">
        <w:tc>
          <w:tcPr>
            <w:tcW w:w="5778" w:type="dxa"/>
            <w:vAlign w:val="bottom"/>
          </w:tcPr>
          <w:p w14:paraId="500AA309" w14:textId="77777777" w:rsidR="00B86C42" w:rsidRPr="00B473F6" w:rsidRDefault="00B86C42" w:rsidP="00B86C4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1134" w:type="dxa"/>
            <w:vAlign w:val="bottom"/>
          </w:tcPr>
          <w:p w14:paraId="431D8130" w14:textId="77777777" w:rsidR="00B86C42" w:rsidRPr="00B473F6" w:rsidRDefault="00B86C42" w:rsidP="00077C3B">
            <w:pPr>
              <w:spacing w:after="0" w:line="240" w:lineRule="auto"/>
              <w:jc w:val="right"/>
              <w:rPr>
                <w:rFonts w:ascii="Times New Roman" w:hAnsi="Times New Roman" w:cs="Times New Roman"/>
              </w:rPr>
            </w:pPr>
            <w:r w:rsidRPr="00B473F6">
              <w:rPr>
                <w:rFonts w:ascii="Times New Roman" w:hAnsi="Times New Roman" w:cs="Times New Roman"/>
              </w:rPr>
              <w:t>140</w:t>
            </w:r>
          </w:p>
        </w:tc>
        <w:tc>
          <w:tcPr>
            <w:tcW w:w="1134" w:type="dxa"/>
            <w:vAlign w:val="bottom"/>
          </w:tcPr>
          <w:p w14:paraId="5DF1DE03" w14:textId="77777777" w:rsidR="00B86C42" w:rsidRPr="00B473F6" w:rsidRDefault="00B86C42"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356</w:t>
            </w:r>
          </w:p>
        </w:tc>
        <w:tc>
          <w:tcPr>
            <w:tcW w:w="1276" w:type="dxa"/>
          </w:tcPr>
          <w:p w14:paraId="22DEEF2F" w14:textId="77777777" w:rsidR="00B86C42" w:rsidRPr="00B473F6" w:rsidRDefault="00077C3B"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39</w:t>
            </w:r>
          </w:p>
        </w:tc>
      </w:tr>
      <w:tr w:rsidR="00EA6ADC" w:rsidRPr="00B473F6" w14:paraId="0C9579A4" w14:textId="77777777" w:rsidTr="00595757">
        <w:tc>
          <w:tcPr>
            <w:tcW w:w="5778" w:type="dxa"/>
            <w:vAlign w:val="bottom"/>
          </w:tcPr>
          <w:p w14:paraId="2C0C5136" w14:textId="77777777" w:rsidR="00EA6ADC" w:rsidRPr="00B473F6" w:rsidRDefault="00EA6ADC" w:rsidP="00B86C4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ВИСОКОСТЪБЛЕН БУК По </w:t>
            </w:r>
            <w:r w:rsidR="008C2921" w:rsidRPr="00B473F6">
              <w:rPr>
                <w:rFonts w:ascii="Times New Roman" w:eastAsia="Times New Roman" w:hAnsi="Times New Roman" w:cs="Times New Roman"/>
              </w:rPr>
              <w:t>горскостопански план</w:t>
            </w:r>
          </w:p>
        </w:tc>
        <w:tc>
          <w:tcPr>
            <w:tcW w:w="1134" w:type="dxa"/>
            <w:vAlign w:val="center"/>
          </w:tcPr>
          <w:p w14:paraId="6F94401C" w14:textId="77777777" w:rsidR="00EA6ADC" w:rsidRPr="00B473F6" w:rsidRDefault="00EA6ADC"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p>
        </w:tc>
        <w:tc>
          <w:tcPr>
            <w:tcW w:w="1134" w:type="dxa"/>
            <w:vAlign w:val="center"/>
          </w:tcPr>
          <w:p w14:paraId="256C548E" w14:textId="77777777" w:rsidR="00EA6ADC" w:rsidRPr="00B473F6" w:rsidRDefault="00EA6ADC"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p>
        </w:tc>
        <w:tc>
          <w:tcPr>
            <w:tcW w:w="1276" w:type="dxa"/>
          </w:tcPr>
          <w:p w14:paraId="47F49218" w14:textId="77777777" w:rsidR="00EA6ADC" w:rsidRPr="00B473F6" w:rsidRDefault="00077C3B"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100</w:t>
            </w:r>
          </w:p>
        </w:tc>
      </w:tr>
      <w:tr w:rsidR="00EA6ADC" w:rsidRPr="00B473F6" w14:paraId="3BD72381" w14:textId="77777777" w:rsidTr="00595757">
        <w:tc>
          <w:tcPr>
            <w:tcW w:w="5778" w:type="dxa"/>
            <w:vAlign w:val="bottom"/>
          </w:tcPr>
          <w:p w14:paraId="5D6830AA" w14:textId="77777777" w:rsidR="00EA6ADC" w:rsidRPr="00B473F6" w:rsidRDefault="00EA6ADC" w:rsidP="00B86C4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1134" w:type="dxa"/>
            <w:vAlign w:val="center"/>
          </w:tcPr>
          <w:p w14:paraId="011FCA6B" w14:textId="77777777" w:rsidR="00EA6ADC" w:rsidRPr="00B473F6" w:rsidRDefault="00EA6ADC"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w:t>
            </w:r>
          </w:p>
        </w:tc>
        <w:tc>
          <w:tcPr>
            <w:tcW w:w="1134" w:type="dxa"/>
            <w:vAlign w:val="center"/>
          </w:tcPr>
          <w:p w14:paraId="3BA52A7C" w14:textId="77777777" w:rsidR="00EA6ADC" w:rsidRPr="00B473F6" w:rsidRDefault="00EA6ADC"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c>
          <w:tcPr>
            <w:tcW w:w="1276" w:type="dxa"/>
          </w:tcPr>
          <w:p w14:paraId="4A5BB90E" w14:textId="77777777" w:rsidR="00EA6ADC" w:rsidRPr="00B473F6" w:rsidRDefault="00077C3B"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0</w:t>
            </w:r>
          </w:p>
        </w:tc>
      </w:tr>
      <w:tr w:rsidR="00EA6ADC" w:rsidRPr="00B473F6" w14:paraId="65628BEF" w14:textId="77777777" w:rsidTr="00595757">
        <w:tc>
          <w:tcPr>
            <w:tcW w:w="5778" w:type="dxa"/>
            <w:vAlign w:val="bottom"/>
          </w:tcPr>
          <w:p w14:paraId="4779E866" w14:textId="77777777" w:rsidR="00EA6ADC" w:rsidRPr="00B473F6" w:rsidRDefault="00EA6ADC" w:rsidP="00B86C4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1134" w:type="dxa"/>
            <w:vAlign w:val="center"/>
          </w:tcPr>
          <w:p w14:paraId="2AD57769" w14:textId="77777777" w:rsidR="00EA6ADC" w:rsidRPr="00B473F6" w:rsidRDefault="00EA6ADC"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w:t>
            </w:r>
          </w:p>
        </w:tc>
        <w:tc>
          <w:tcPr>
            <w:tcW w:w="1134" w:type="dxa"/>
            <w:vAlign w:val="center"/>
          </w:tcPr>
          <w:p w14:paraId="5A52AF44" w14:textId="77777777" w:rsidR="00EA6ADC" w:rsidRPr="00B473F6" w:rsidRDefault="00EA6ADC"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c>
          <w:tcPr>
            <w:tcW w:w="1276" w:type="dxa"/>
          </w:tcPr>
          <w:p w14:paraId="311A9F6B" w14:textId="77777777" w:rsidR="00EA6ADC" w:rsidRPr="00B473F6" w:rsidRDefault="00077C3B"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0</w:t>
            </w:r>
          </w:p>
        </w:tc>
      </w:tr>
      <w:tr w:rsidR="00EA6ADC" w:rsidRPr="00B473F6" w14:paraId="39AB1EAF" w14:textId="77777777" w:rsidTr="00595757">
        <w:tc>
          <w:tcPr>
            <w:tcW w:w="5778" w:type="dxa"/>
            <w:vAlign w:val="bottom"/>
          </w:tcPr>
          <w:p w14:paraId="109F3548" w14:textId="77777777" w:rsidR="00EA6ADC" w:rsidRPr="00B473F6" w:rsidRDefault="00EA6ADC" w:rsidP="00B86C4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ТОПОЛИ  По </w:t>
            </w:r>
            <w:r w:rsidR="008C2921" w:rsidRPr="00B473F6">
              <w:rPr>
                <w:rFonts w:ascii="Times New Roman" w:eastAsia="Times New Roman" w:hAnsi="Times New Roman" w:cs="Times New Roman"/>
              </w:rPr>
              <w:t>горскостопански план</w:t>
            </w:r>
          </w:p>
        </w:tc>
        <w:tc>
          <w:tcPr>
            <w:tcW w:w="1134" w:type="dxa"/>
            <w:vAlign w:val="center"/>
          </w:tcPr>
          <w:p w14:paraId="46CBBC62" w14:textId="77777777" w:rsidR="00EA6ADC" w:rsidRPr="00B473F6" w:rsidRDefault="00EA6ADC"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w:t>
            </w:r>
          </w:p>
        </w:tc>
        <w:tc>
          <w:tcPr>
            <w:tcW w:w="1134" w:type="dxa"/>
            <w:vAlign w:val="bottom"/>
          </w:tcPr>
          <w:p w14:paraId="1106E268" w14:textId="77777777" w:rsidR="00EA6ADC" w:rsidRPr="00B473F6" w:rsidRDefault="00EA6ADC"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396</w:t>
            </w:r>
          </w:p>
        </w:tc>
        <w:tc>
          <w:tcPr>
            <w:tcW w:w="1276" w:type="dxa"/>
          </w:tcPr>
          <w:p w14:paraId="50286B59" w14:textId="77777777" w:rsidR="00EA6AD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 xml:space="preserve"> </w:t>
            </w:r>
            <w:r w:rsidR="00D76FB2" w:rsidRPr="00B473F6">
              <w:rPr>
                <w:rFonts w:ascii="Times New Roman" w:hAnsi="Times New Roman" w:cs="Times New Roman"/>
                <w:bCs/>
                <w:iCs/>
              </w:rPr>
              <w:t xml:space="preserve">&lt; </w:t>
            </w:r>
            <w:r w:rsidRPr="00B473F6">
              <w:rPr>
                <w:rFonts w:ascii="Times New Roman" w:hAnsi="Times New Roman" w:cs="Times New Roman"/>
                <w:bCs/>
                <w:iCs/>
              </w:rPr>
              <w:t>1</w:t>
            </w:r>
          </w:p>
        </w:tc>
      </w:tr>
      <w:tr w:rsidR="00EA6ADC" w:rsidRPr="00B473F6" w14:paraId="66756A5F" w14:textId="77777777" w:rsidTr="00595757">
        <w:tc>
          <w:tcPr>
            <w:tcW w:w="5778" w:type="dxa"/>
            <w:vAlign w:val="bottom"/>
          </w:tcPr>
          <w:p w14:paraId="74C4E1E2" w14:textId="77777777" w:rsidR="00EA6ADC" w:rsidRPr="00B473F6" w:rsidRDefault="00EA6ADC" w:rsidP="00B86C4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1134" w:type="dxa"/>
            <w:vAlign w:val="center"/>
          </w:tcPr>
          <w:p w14:paraId="401A91CA" w14:textId="77777777" w:rsidR="00EA6ADC" w:rsidRPr="00B473F6" w:rsidRDefault="00EA6ADC"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w:t>
            </w:r>
          </w:p>
        </w:tc>
        <w:tc>
          <w:tcPr>
            <w:tcW w:w="1134" w:type="dxa"/>
            <w:vAlign w:val="bottom"/>
          </w:tcPr>
          <w:p w14:paraId="5657C16E" w14:textId="77777777" w:rsidR="00EA6ADC" w:rsidRPr="00B473F6" w:rsidRDefault="00EA6ADC"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120</w:t>
            </w:r>
          </w:p>
        </w:tc>
        <w:tc>
          <w:tcPr>
            <w:tcW w:w="1276" w:type="dxa"/>
          </w:tcPr>
          <w:p w14:paraId="7FA48B00" w14:textId="77777777" w:rsidR="00EA6ADC" w:rsidRPr="00B473F6" w:rsidRDefault="00077C3B"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0</w:t>
            </w:r>
          </w:p>
        </w:tc>
      </w:tr>
      <w:tr w:rsidR="00EA6ADC" w:rsidRPr="00B473F6" w14:paraId="12791787" w14:textId="77777777" w:rsidTr="00595757">
        <w:tc>
          <w:tcPr>
            <w:tcW w:w="5778" w:type="dxa"/>
            <w:vAlign w:val="bottom"/>
          </w:tcPr>
          <w:p w14:paraId="417EA397" w14:textId="77777777" w:rsidR="00EA6ADC" w:rsidRPr="00B473F6" w:rsidRDefault="00EA6ADC" w:rsidP="00B86C4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1134" w:type="dxa"/>
            <w:vAlign w:val="center"/>
          </w:tcPr>
          <w:p w14:paraId="3256B2F8" w14:textId="77777777" w:rsidR="00EA6ADC" w:rsidRPr="00B473F6" w:rsidRDefault="00EA6ADC"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w:t>
            </w:r>
          </w:p>
        </w:tc>
        <w:tc>
          <w:tcPr>
            <w:tcW w:w="1134" w:type="dxa"/>
            <w:vAlign w:val="bottom"/>
          </w:tcPr>
          <w:p w14:paraId="431CA923" w14:textId="77777777" w:rsidR="00EA6ADC" w:rsidRPr="00B473F6" w:rsidRDefault="00EA6ADC"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0</w:t>
            </w:r>
          </w:p>
        </w:tc>
        <w:tc>
          <w:tcPr>
            <w:tcW w:w="1276" w:type="dxa"/>
          </w:tcPr>
          <w:p w14:paraId="3D9183C6" w14:textId="77777777" w:rsidR="00EA6ADC" w:rsidRPr="00B473F6" w:rsidRDefault="00077C3B"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0</w:t>
            </w:r>
          </w:p>
        </w:tc>
      </w:tr>
      <w:tr w:rsidR="005578AC" w:rsidRPr="00B473F6" w14:paraId="2F8BF7EF" w14:textId="77777777" w:rsidTr="00595757">
        <w:tc>
          <w:tcPr>
            <w:tcW w:w="5778" w:type="dxa"/>
            <w:vAlign w:val="bottom"/>
          </w:tcPr>
          <w:p w14:paraId="4A884C4A" w14:textId="77777777" w:rsidR="005578AC" w:rsidRPr="00B473F6" w:rsidRDefault="005578AC" w:rsidP="00B86C4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ДРУГИ ШИР. ВИСОК. По </w:t>
            </w:r>
            <w:r w:rsidR="008C2921" w:rsidRPr="00B473F6">
              <w:rPr>
                <w:rFonts w:ascii="Times New Roman" w:eastAsia="Times New Roman" w:hAnsi="Times New Roman" w:cs="Times New Roman"/>
              </w:rPr>
              <w:t>горскостопански план</w:t>
            </w:r>
          </w:p>
        </w:tc>
        <w:tc>
          <w:tcPr>
            <w:tcW w:w="1134" w:type="dxa"/>
            <w:vAlign w:val="bottom"/>
          </w:tcPr>
          <w:p w14:paraId="69E3A033"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6818</w:t>
            </w:r>
          </w:p>
        </w:tc>
        <w:tc>
          <w:tcPr>
            <w:tcW w:w="1134" w:type="dxa"/>
            <w:vAlign w:val="bottom"/>
          </w:tcPr>
          <w:p w14:paraId="5C85C541" w14:textId="77777777" w:rsidR="005578AC" w:rsidRPr="00B473F6" w:rsidRDefault="005578AC"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11344</w:t>
            </w:r>
          </w:p>
        </w:tc>
        <w:tc>
          <w:tcPr>
            <w:tcW w:w="1276" w:type="dxa"/>
          </w:tcPr>
          <w:p w14:paraId="12ED2AB4" w14:textId="77777777" w:rsidR="005578AC" w:rsidRPr="00B473F6" w:rsidRDefault="00077C3B"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60</w:t>
            </w:r>
          </w:p>
        </w:tc>
      </w:tr>
      <w:tr w:rsidR="005578AC" w:rsidRPr="00B473F6" w14:paraId="168CC036" w14:textId="77777777" w:rsidTr="00595757">
        <w:tc>
          <w:tcPr>
            <w:tcW w:w="5778" w:type="dxa"/>
            <w:vAlign w:val="bottom"/>
          </w:tcPr>
          <w:p w14:paraId="27B35CAC" w14:textId="77777777" w:rsidR="005578AC" w:rsidRPr="00B473F6" w:rsidRDefault="005578AC" w:rsidP="00B86C4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1134" w:type="dxa"/>
            <w:vAlign w:val="bottom"/>
          </w:tcPr>
          <w:p w14:paraId="26F70BF3"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10368</w:t>
            </w:r>
          </w:p>
        </w:tc>
        <w:tc>
          <w:tcPr>
            <w:tcW w:w="1134" w:type="dxa"/>
            <w:vAlign w:val="bottom"/>
          </w:tcPr>
          <w:p w14:paraId="6E923E78" w14:textId="77777777" w:rsidR="005578AC" w:rsidRPr="00B473F6" w:rsidRDefault="005578AC"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15782</w:t>
            </w:r>
          </w:p>
        </w:tc>
        <w:tc>
          <w:tcPr>
            <w:tcW w:w="1276" w:type="dxa"/>
          </w:tcPr>
          <w:p w14:paraId="7B736F96" w14:textId="77777777" w:rsidR="005578AC" w:rsidRPr="00B473F6" w:rsidRDefault="00077C3B"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66</w:t>
            </w:r>
          </w:p>
        </w:tc>
      </w:tr>
      <w:tr w:rsidR="005578AC" w:rsidRPr="00B473F6" w14:paraId="447AE701" w14:textId="77777777" w:rsidTr="00595757">
        <w:tc>
          <w:tcPr>
            <w:tcW w:w="5778" w:type="dxa"/>
            <w:vAlign w:val="bottom"/>
          </w:tcPr>
          <w:p w14:paraId="30B68EB1" w14:textId="77777777" w:rsidR="005578AC" w:rsidRPr="00B473F6" w:rsidRDefault="005578AC" w:rsidP="00B86C4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1134" w:type="dxa"/>
            <w:vAlign w:val="bottom"/>
          </w:tcPr>
          <w:p w14:paraId="668CE32E"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6707</w:t>
            </w:r>
          </w:p>
        </w:tc>
        <w:tc>
          <w:tcPr>
            <w:tcW w:w="1134" w:type="dxa"/>
            <w:vAlign w:val="bottom"/>
          </w:tcPr>
          <w:p w14:paraId="45F45578" w14:textId="77777777" w:rsidR="005578AC" w:rsidRPr="00B473F6" w:rsidRDefault="005578AC"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10990</w:t>
            </w:r>
          </w:p>
        </w:tc>
        <w:tc>
          <w:tcPr>
            <w:tcW w:w="1276" w:type="dxa"/>
          </w:tcPr>
          <w:p w14:paraId="497FBCCD" w14:textId="77777777" w:rsidR="005578AC" w:rsidRPr="00B473F6" w:rsidRDefault="00077C3B"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61</w:t>
            </w:r>
          </w:p>
        </w:tc>
      </w:tr>
      <w:tr w:rsidR="005578AC" w:rsidRPr="00B473F6" w14:paraId="3714D637" w14:textId="77777777" w:rsidTr="00595757">
        <w:tc>
          <w:tcPr>
            <w:tcW w:w="5778" w:type="dxa"/>
            <w:vAlign w:val="bottom"/>
          </w:tcPr>
          <w:p w14:paraId="39FCE5BC" w14:textId="77777777" w:rsidR="005578AC" w:rsidRPr="00B473F6" w:rsidRDefault="005578AC" w:rsidP="00B86C4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ИЗД. ЗА ПРЕВРЪЩАНЕ По </w:t>
            </w:r>
            <w:r w:rsidR="008C2921" w:rsidRPr="00B473F6">
              <w:rPr>
                <w:rFonts w:ascii="Times New Roman" w:eastAsia="Times New Roman" w:hAnsi="Times New Roman" w:cs="Times New Roman"/>
              </w:rPr>
              <w:t>горскостопански план</w:t>
            </w:r>
          </w:p>
        </w:tc>
        <w:tc>
          <w:tcPr>
            <w:tcW w:w="1134" w:type="dxa"/>
            <w:vAlign w:val="bottom"/>
          </w:tcPr>
          <w:p w14:paraId="36062501"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2029</w:t>
            </w:r>
          </w:p>
        </w:tc>
        <w:tc>
          <w:tcPr>
            <w:tcW w:w="1134" w:type="dxa"/>
            <w:vAlign w:val="bottom"/>
          </w:tcPr>
          <w:p w14:paraId="24C66AAF" w14:textId="77777777" w:rsidR="005578AC" w:rsidRPr="00B473F6" w:rsidRDefault="005578AC"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52110</w:t>
            </w:r>
          </w:p>
        </w:tc>
        <w:tc>
          <w:tcPr>
            <w:tcW w:w="1276" w:type="dxa"/>
          </w:tcPr>
          <w:p w14:paraId="6AF794D0" w14:textId="77777777" w:rsidR="005578AC" w:rsidRPr="00B473F6" w:rsidRDefault="00077C3B"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4</w:t>
            </w:r>
          </w:p>
        </w:tc>
      </w:tr>
      <w:tr w:rsidR="005578AC" w:rsidRPr="00B473F6" w14:paraId="14146D1A" w14:textId="77777777" w:rsidTr="00595757">
        <w:tc>
          <w:tcPr>
            <w:tcW w:w="5778" w:type="dxa"/>
            <w:vAlign w:val="bottom"/>
          </w:tcPr>
          <w:p w14:paraId="356AD020" w14:textId="77777777" w:rsidR="005578AC" w:rsidRPr="00B473F6" w:rsidRDefault="005578AC" w:rsidP="00B86C4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1134" w:type="dxa"/>
            <w:vAlign w:val="bottom"/>
          </w:tcPr>
          <w:p w14:paraId="5DBF34CA"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515</w:t>
            </w:r>
          </w:p>
        </w:tc>
        <w:tc>
          <w:tcPr>
            <w:tcW w:w="1134" w:type="dxa"/>
            <w:vAlign w:val="bottom"/>
          </w:tcPr>
          <w:p w14:paraId="0B590912" w14:textId="77777777" w:rsidR="005578AC" w:rsidRPr="00B473F6" w:rsidRDefault="005578AC"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43222</w:t>
            </w:r>
          </w:p>
        </w:tc>
        <w:tc>
          <w:tcPr>
            <w:tcW w:w="1276" w:type="dxa"/>
          </w:tcPr>
          <w:p w14:paraId="71BDA94A"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1</w:t>
            </w:r>
          </w:p>
        </w:tc>
      </w:tr>
      <w:tr w:rsidR="005578AC" w:rsidRPr="00B473F6" w14:paraId="3FB0633C" w14:textId="77777777" w:rsidTr="00595757">
        <w:tc>
          <w:tcPr>
            <w:tcW w:w="5778" w:type="dxa"/>
            <w:vAlign w:val="bottom"/>
          </w:tcPr>
          <w:p w14:paraId="6EAA439A" w14:textId="77777777" w:rsidR="005578AC" w:rsidRPr="00B473F6" w:rsidRDefault="005578AC" w:rsidP="00B86C4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1134" w:type="dxa"/>
            <w:vAlign w:val="bottom"/>
          </w:tcPr>
          <w:p w14:paraId="14F05DE3"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351</w:t>
            </w:r>
          </w:p>
        </w:tc>
        <w:tc>
          <w:tcPr>
            <w:tcW w:w="1134" w:type="dxa"/>
            <w:vAlign w:val="bottom"/>
          </w:tcPr>
          <w:p w14:paraId="644E9984" w14:textId="77777777" w:rsidR="005578AC" w:rsidRPr="00B473F6" w:rsidRDefault="005578AC"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33759</w:t>
            </w:r>
          </w:p>
        </w:tc>
        <w:tc>
          <w:tcPr>
            <w:tcW w:w="1276" w:type="dxa"/>
          </w:tcPr>
          <w:p w14:paraId="366444CE"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1</w:t>
            </w:r>
          </w:p>
        </w:tc>
      </w:tr>
      <w:tr w:rsidR="005578AC" w:rsidRPr="00B473F6" w14:paraId="7A0718FE" w14:textId="77777777" w:rsidTr="00595757">
        <w:tc>
          <w:tcPr>
            <w:tcW w:w="5778" w:type="dxa"/>
            <w:vAlign w:val="bottom"/>
          </w:tcPr>
          <w:p w14:paraId="6CDBCAD0" w14:textId="77777777" w:rsidR="005578AC" w:rsidRPr="00B473F6" w:rsidRDefault="005578AC" w:rsidP="00B86C4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НИСКОСТЪБЛЕНИ По </w:t>
            </w:r>
            <w:r w:rsidR="008C2921" w:rsidRPr="00B473F6">
              <w:rPr>
                <w:rFonts w:ascii="Times New Roman" w:eastAsia="Times New Roman" w:hAnsi="Times New Roman" w:cs="Times New Roman"/>
              </w:rPr>
              <w:t>горскостопански план</w:t>
            </w:r>
          </w:p>
        </w:tc>
        <w:tc>
          <w:tcPr>
            <w:tcW w:w="1134" w:type="dxa"/>
            <w:vAlign w:val="bottom"/>
          </w:tcPr>
          <w:p w14:paraId="47007B7B"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2176</w:t>
            </w:r>
          </w:p>
        </w:tc>
        <w:tc>
          <w:tcPr>
            <w:tcW w:w="1134" w:type="dxa"/>
            <w:vAlign w:val="bottom"/>
          </w:tcPr>
          <w:p w14:paraId="788E0981" w14:textId="77777777" w:rsidR="005578AC" w:rsidRPr="00B473F6" w:rsidRDefault="005578AC"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54060</w:t>
            </w:r>
          </w:p>
        </w:tc>
        <w:tc>
          <w:tcPr>
            <w:tcW w:w="1276" w:type="dxa"/>
          </w:tcPr>
          <w:p w14:paraId="7C0F824F"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4</w:t>
            </w:r>
          </w:p>
        </w:tc>
      </w:tr>
      <w:tr w:rsidR="005578AC" w:rsidRPr="00B473F6" w14:paraId="2DAA2139" w14:textId="77777777" w:rsidTr="00595757">
        <w:tc>
          <w:tcPr>
            <w:tcW w:w="5778" w:type="dxa"/>
            <w:vAlign w:val="bottom"/>
          </w:tcPr>
          <w:p w14:paraId="7D56B1B2" w14:textId="77777777" w:rsidR="005578AC" w:rsidRPr="00B473F6" w:rsidRDefault="005578AC" w:rsidP="00B86C4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1134" w:type="dxa"/>
            <w:vAlign w:val="bottom"/>
          </w:tcPr>
          <w:p w14:paraId="01EBE963"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610</w:t>
            </w:r>
          </w:p>
        </w:tc>
        <w:tc>
          <w:tcPr>
            <w:tcW w:w="1134" w:type="dxa"/>
            <w:vAlign w:val="bottom"/>
          </w:tcPr>
          <w:p w14:paraId="526527D9" w14:textId="77777777" w:rsidR="005578AC" w:rsidRPr="00B473F6" w:rsidRDefault="005578AC"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56482</w:t>
            </w:r>
          </w:p>
        </w:tc>
        <w:tc>
          <w:tcPr>
            <w:tcW w:w="1276" w:type="dxa"/>
          </w:tcPr>
          <w:p w14:paraId="0DB6821C"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1</w:t>
            </w:r>
          </w:p>
        </w:tc>
      </w:tr>
      <w:tr w:rsidR="005578AC" w:rsidRPr="00B473F6" w14:paraId="08DD7A81" w14:textId="77777777" w:rsidTr="00595757">
        <w:tc>
          <w:tcPr>
            <w:tcW w:w="5778" w:type="dxa"/>
            <w:vAlign w:val="bottom"/>
          </w:tcPr>
          <w:p w14:paraId="72C95242" w14:textId="77777777" w:rsidR="005578AC" w:rsidRPr="00B473F6" w:rsidRDefault="005578AC" w:rsidP="00B86C42">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1134" w:type="dxa"/>
            <w:vAlign w:val="bottom"/>
          </w:tcPr>
          <w:p w14:paraId="3065A3EA"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142</w:t>
            </w:r>
          </w:p>
        </w:tc>
        <w:tc>
          <w:tcPr>
            <w:tcW w:w="1134" w:type="dxa"/>
            <w:vAlign w:val="bottom"/>
          </w:tcPr>
          <w:p w14:paraId="464E1E40" w14:textId="77777777" w:rsidR="005578AC" w:rsidRPr="00B473F6" w:rsidRDefault="005578AC" w:rsidP="00077C3B">
            <w:pPr>
              <w:spacing w:after="0" w:line="240" w:lineRule="auto"/>
              <w:jc w:val="right"/>
              <w:rPr>
                <w:rFonts w:ascii="Times New Roman" w:eastAsia="Times New Roman" w:hAnsi="Times New Roman" w:cs="Times New Roman"/>
              </w:rPr>
            </w:pPr>
            <w:r w:rsidRPr="00B473F6">
              <w:rPr>
                <w:rFonts w:ascii="Times New Roman" w:eastAsia="Times New Roman" w:hAnsi="Times New Roman" w:cs="Times New Roman"/>
              </w:rPr>
              <w:t>43335</w:t>
            </w:r>
          </w:p>
        </w:tc>
        <w:tc>
          <w:tcPr>
            <w:tcW w:w="1276" w:type="dxa"/>
          </w:tcPr>
          <w:p w14:paraId="3DEB59B6" w14:textId="77777777" w:rsidR="005578AC" w:rsidRPr="00B473F6" w:rsidRDefault="00D76FB2"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&lt;</w:t>
            </w:r>
            <w:r w:rsidR="00686DB3" w:rsidRPr="00B473F6">
              <w:rPr>
                <w:rFonts w:ascii="Times New Roman" w:hAnsi="Times New Roman" w:cs="Times New Roman"/>
                <w:bCs/>
                <w:iCs/>
              </w:rPr>
              <w:t xml:space="preserve"> 1</w:t>
            </w:r>
          </w:p>
        </w:tc>
      </w:tr>
      <w:tr w:rsidR="005578AC" w:rsidRPr="00B473F6" w14:paraId="555A7EE6" w14:textId="77777777" w:rsidTr="00595757">
        <w:tc>
          <w:tcPr>
            <w:tcW w:w="5778" w:type="dxa"/>
            <w:vAlign w:val="bottom"/>
          </w:tcPr>
          <w:p w14:paraId="33B1631B" w14:textId="77777777" w:rsidR="005578AC" w:rsidRPr="00B473F6" w:rsidRDefault="005578AC" w:rsidP="005578AC">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ШИРОКОЛИСТНИ ОБЩО  По </w:t>
            </w:r>
            <w:r w:rsidR="008C2921" w:rsidRPr="00B473F6">
              <w:rPr>
                <w:rFonts w:ascii="Times New Roman" w:eastAsia="Times New Roman" w:hAnsi="Times New Roman" w:cs="Times New Roman"/>
              </w:rPr>
              <w:t>горскостопански план</w:t>
            </w:r>
          </w:p>
        </w:tc>
        <w:tc>
          <w:tcPr>
            <w:tcW w:w="1134" w:type="dxa"/>
            <w:vAlign w:val="bottom"/>
          </w:tcPr>
          <w:p w14:paraId="3733DE26"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12906</w:t>
            </w:r>
          </w:p>
        </w:tc>
        <w:tc>
          <w:tcPr>
            <w:tcW w:w="1134" w:type="dxa"/>
            <w:vAlign w:val="bottom"/>
          </w:tcPr>
          <w:p w14:paraId="5BDE1B63"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121386</w:t>
            </w:r>
          </w:p>
        </w:tc>
        <w:tc>
          <w:tcPr>
            <w:tcW w:w="1276" w:type="dxa"/>
          </w:tcPr>
          <w:p w14:paraId="72CD9F05"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11</w:t>
            </w:r>
          </w:p>
        </w:tc>
      </w:tr>
      <w:tr w:rsidR="005578AC" w:rsidRPr="00B473F6" w14:paraId="1ECC8CC8" w14:textId="77777777" w:rsidTr="00595757">
        <w:tc>
          <w:tcPr>
            <w:tcW w:w="5778" w:type="dxa"/>
            <w:vAlign w:val="bottom"/>
          </w:tcPr>
          <w:p w14:paraId="0BC30F9B" w14:textId="77777777" w:rsidR="005578AC" w:rsidRPr="00B473F6" w:rsidRDefault="005578AC" w:rsidP="005578AC">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Комплектовано ползване</w:t>
            </w:r>
          </w:p>
        </w:tc>
        <w:tc>
          <w:tcPr>
            <w:tcW w:w="1134" w:type="dxa"/>
            <w:vAlign w:val="bottom"/>
          </w:tcPr>
          <w:p w14:paraId="553A5CD0"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11754</w:t>
            </w:r>
          </w:p>
        </w:tc>
        <w:tc>
          <w:tcPr>
            <w:tcW w:w="1134" w:type="dxa"/>
            <w:vAlign w:val="bottom"/>
          </w:tcPr>
          <w:p w14:paraId="3B07778C"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115873</w:t>
            </w:r>
          </w:p>
        </w:tc>
        <w:tc>
          <w:tcPr>
            <w:tcW w:w="1276" w:type="dxa"/>
          </w:tcPr>
          <w:p w14:paraId="2882037D"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10</w:t>
            </w:r>
          </w:p>
        </w:tc>
      </w:tr>
      <w:tr w:rsidR="005578AC" w:rsidRPr="00B473F6" w14:paraId="3B10A78D" w14:textId="77777777" w:rsidTr="00595757">
        <w:tc>
          <w:tcPr>
            <w:tcW w:w="5778" w:type="dxa"/>
            <w:vAlign w:val="bottom"/>
          </w:tcPr>
          <w:p w14:paraId="28419B3E" w14:textId="77777777" w:rsidR="005578AC" w:rsidRPr="00B473F6" w:rsidRDefault="005578AC" w:rsidP="005578AC">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втч пром. дърводобив </w:t>
            </w:r>
          </w:p>
        </w:tc>
        <w:tc>
          <w:tcPr>
            <w:tcW w:w="1134" w:type="dxa"/>
            <w:vAlign w:val="bottom"/>
          </w:tcPr>
          <w:p w14:paraId="77ED510B"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7358</w:t>
            </w:r>
          </w:p>
        </w:tc>
        <w:tc>
          <w:tcPr>
            <w:tcW w:w="1134" w:type="dxa"/>
            <w:vAlign w:val="bottom"/>
          </w:tcPr>
          <w:p w14:paraId="664B03B0"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88635</w:t>
            </w:r>
          </w:p>
        </w:tc>
        <w:tc>
          <w:tcPr>
            <w:tcW w:w="1276" w:type="dxa"/>
          </w:tcPr>
          <w:p w14:paraId="66D957F8"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8</w:t>
            </w:r>
          </w:p>
        </w:tc>
      </w:tr>
      <w:tr w:rsidR="005578AC" w:rsidRPr="00B473F6" w14:paraId="7BD8AA81" w14:textId="77777777" w:rsidTr="00595757">
        <w:tc>
          <w:tcPr>
            <w:tcW w:w="5778" w:type="dxa"/>
            <w:vAlign w:val="bottom"/>
          </w:tcPr>
          <w:p w14:paraId="08F899A1" w14:textId="77777777" w:rsidR="005578AC" w:rsidRPr="00B473F6" w:rsidRDefault="005578AC" w:rsidP="005578AC">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1134" w:type="dxa"/>
            <w:vAlign w:val="bottom"/>
          </w:tcPr>
          <w:p w14:paraId="442A5AF4"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11869</w:t>
            </w:r>
          </w:p>
        </w:tc>
        <w:tc>
          <w:tcPr>
            <w:tcW w:w="1134" w:type="dxa"/>
            <w:vAlign w:val="bottom"/>
          </w:tcPr>
          <w:p w14:paraId="27F01597"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116320</w:t>
            </w:r>
          </w:p>
        </w:tc>
        <w:tc>
          <w:tcPr>
            <w:tcW w:w="1276" w:type="dxa"/>
          </w:tcPr>
          <w:p w14:paraId="4078F841"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10</w:t>
            </w:r>
          </w:p>
        </w:tc>
      </w:tr>
      <w:tr w:rsidR="005578AC" w:rsidRPr="00B473F6" w14:paraId="304A5392" w14:textId="77777777" w:rsidTr="00595757">
        <w:tc>
          <w:tcPr>
            <w:tcW w:w="5778" w:type="dxa"/>
            <w:vAlign w:val="bottom"/>
          </w:tcPr>
          <w:p w14:paraId="42120F59" w14:textId="77777777" w:rsidR="005578AC" w:rsidRPr="00B473F6" w:rsidRDefault="005578AC" w:rsidP="005578AC">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1134" w:type="dxa"/>
            <w:vAlign w:val="bottom"/>
          </w:tcPr>
          <w:p w14:paraId="49E3A62B"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7340</w:t>
            </w:r>
          </w:p>
        </w:tc>
        <w:tc>
          <w:tcPr>
            <w:tcW w:w="1134" w:type="dxa"/>
            <w:vAlign w:val="bottom"/>
          </w:tcPr>
          <w:p w14:paraId="3D6A9B7C"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88440</w:t>
            </w:r>
          </w:p>
        </w:tc>
        <w:tc>
          <w:tcPr>
            <w:tcW w:w="1276" w:type="dxa"/>
          </w:tcPr>
          <w:p w14:paraId="3DDBB20C"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8</w:t>
            </w:r>
          </w:p>
        </w:tc>
      </w:tr>
      <w:tr w:rsidR="005578AC" w:rsidRPr="00B473F6" w14:paraId="54B16B02" w14:textId="77777777" w:rsidTr="00595757">
        <w:tc>
          <w:tcPr>
            <w:tcW w:w="5778" w:type="dxa"/>
            <w:vAlign w:val="bottom"/>
          </w:tcPr>
          <w:p w14:paraId="2E74E062" w14:textId="77777777" w:rsidR="005578AC" w:rsidRPr="00B473F6" w:rsidRDefault="005578AC" w:rsidP="005578AC">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суха и паднала маса</w:t>
            </w:r>
          </w:p>
        </w:tc>
        <w:tc>
          <w:tcPr>
            <w:tcW w:w="1134" w:type="dxa"/>
            <w:vAlign w:val="bottom"/>
          </w:tcPr>
          <w:p w14:paraId="54D0C8FF"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134" w:type="dxa"/>
            <w:vAlign w:val="bottom"/>
          </w:tcPr>
          <w:p w14:paraId="68BBBDB8"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76" w:type="dxa"/>
          </w:tcPr>
          <w:p w14:paraId="056A28F1"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w:t>
            </w:r>
          </w:p>
        </w:tc>
      </w:tr>
      <w:tr w:rsidR="005578AC" w:rsidRPr="00B473F6" w14:paraId="2C8D3E08" w14:textId="77777777" w:rsidTr="00595757">
        <w:tc>
          <w:tcPr>
            <w:tcW w:w="5778" w:type="dxa"/>
            <w:vAlign w:val="bottom"/>
          </w:tcPr>
          <w:p w14:paraId="3563142D" w14:textId="77777777" w:rsidR="005578AC" w:rsidRPr="00B473F6" w:rsidRDefault="005578AC" w:rsidP="005578AC">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lastRenderedPageBreak/>
              <w:t>втч от санитарни сечи</w:t>
            </w:r>
          </w:p>
        </w:tc>
        <w:tc>
          <w:tcPr>
            <w:tcW w:w="1134" w:type="dxa"/>
            <w:vAlign w:val="bottom"/>
          </w:tcPr>
          <w:p w14:paraId="3509E421"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1385</w:t>
            </w:r>
          </w:p>
        </w:tc>
        <w:tc>
          <w:tcPr>
            <w:tcW w:w="1134" w:type="dxa"/>
            <w:vAlign w:val="bottom"/>
          </w:tcPr>
          <w:p w14:paraId="5781A166"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6800</w:t>
            </w:r>
          </w:p>
        </w:tc>
        <w:tc>
          <w:tcPr>
            <w:tcW w:w="1276" w:type="dxa"/>
          </w:tcPr>
          <w:p w14:paraId="2319B6F9"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14</w:t>
            </w:r>
          </w:p>
        </w:tc>
      </w:tr>
      <w:tr w:rsidR="005578AC" w:rsidRPr="00B473F6" w14:paraId="0E2DE556" w14:textId="77777777" w:rsidTr="00595757">
        <w:tc>
          <w:tcPr>
            <w:tcW w:w="5778" w:type="dxa"/>
            <w:vAlign w:val="bottom"/>
          </w:tcPr>
          <w:p w14:paraId="41918F00" w14:textId="77777777" w:rsidR="005578AC" w:rsidRPr="00B473F6" w:rsidRDefault="005578AC" w:rsidP="005578AC">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ИГЛОЛИСТНИ  По </w:t>
            </w:r>
            <w:r w:rsidR="008C2921" w:rsidRPr="00B473F6">
              <w:rPr>
                <w:rFonts w:ascii="Times New Roman" w:eastAsia="Times New Roman" w:hAnsi="Times New Roman" w:cs="Times New Roman"/>
              </w:rPr>
              <w:t>горскостопански план</w:t>
            </w:r>
          </w:p>
        </w:tc>
        <w:tc>
          <w:tcPr>
            <w:tcW w:w="1134" w:type="dxa"/>
            <w:vAlign w:val="bottom"/>
          </w:tcPr>
          <w:p w14:paraId="0827C187"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987</w:t>
            </w:r>
          </w:p>
        </w:tc>
        <w:tc>
          <w:tcPr>
            <w:tcW w:w="1134" w:type="dxa"/>
            <w:vAlign w:val="bottom"/>
          </w:tcPr>
          <w:p w14:paraId="7838194D"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3288</w:t>
            </w:r>
          </w:p>
        </w:tc>
        <w:tc>
          <w:tcPr>
            <w:tcW w:w="1276" w:type="dxa"/>
          </w:tcPr>
          <w:p w14:paraId="1B2FA732"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30</w:t>
            </w:r>
          </w:p>
        </w:tc>
      </w:tr>
      <w:tr w:rsidR="005578AC" w:rsidRPr="00B473F6" w14:paraId="15A7FA0F" w14:textId="77777777" w:rsidTr="00595757">
        <w:tc>
          <w:tcPr>
            <w:tcW w:w="5778" w:type="dxa"/>
            <w:vAlign w:val="bottom"/>
          </w:tcPr>
          <w:p w14:paraId="11C3C240" w14:textId="77777777" w:rsidR="005578AC" w:rsidRPr="00B473F6" w:rsidRDefault="005578AC" w:rsidP="005578AC">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Комплектовано ползване</w:t>
            </w:r>
          </w:p>
        </w:tc>
        <w:tc>
          <w:tcPr>
            <w:tcW w:w="1134" w:type="dxa"/>
            <w:vAlign w:val="bottom"/>
          </w:tcPr>
          <w:p w14:paraId="1DFFD8F5"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1696</w:t>
            </w:r>
          </w:p>
        </w:tc>
        <w:tc>
          <w:tcPr>
            <w:tcW w:w="1134" w:type="dxa"/>
            <w:vAlign w:val="bottom"/>
          </w:tcPr>
          <w:p w14:paraId="7B330252"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2721</w:t>
            </w:r>
          </w:p>
        </w:tc>
        <w:tc>
          <w:tcPr>
            <w:tcW w:w="1276" w:type="dxa"/>
          </w:tcPr>
          <w:p w14:paraId="6EED0364"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62</w:t>
            </w:r>
          </w:p>
        </w:tc>
      </w:tr>
      <w:tr w:rsidR="005578AC" w:rsidRPr="00B473F6" w14:paraId="058DE518" w14:textId="77777777" w:rsidTr="00595757">
        <w:tc>
          <w:tcPr>
            <w:tcW w:w="5778" w:type="dxa"/>
            <w:vAlign w:val="bottom"/>
          </w:tcPr>
          <w:p w14:paraId="6830C61F" w14:textId="77777777" w:rsidR="005578AC" w:rsidRPr="00B473F6" w:rsidRDefault="005578AC" w:rsidP="005578AC">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втч пром. дърводобив </w:t>
            </w:r>
          </w:p>
        </w:tc>
        <w:tc>
          <w:tcPr>
            <w:tcW w:w="1134" w:type="dxa"/>
            <w:vAlign w:val="bottom"/>
          </w:tcPr>
          <w:p w14:paraId="322D87B4"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896</w:t>
            </w:r>
          </w:p>
        </w:tc>
        <w:tc>
          <w:tcPr>
            <w:tcW w:w="1134" w:type="dxa"/>
            <w:vAlign w:val="bottom"/>
          </w:tcPr>
          <w:p w14:paraId="17BBC236"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1191</w:t>
            </w:r>
          </w:p>
        </w:tc>
        <w:tc>
          <w:tcPr>
            <w:tcW w:w="1276" w:type="dxa"/>
          </w:tcPr>
          <w:p w14:paraId="19163F7A"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75</w:t>
            </w:r>
          </w:p>
        </w:tc>
      </w:tr>
      <w:tr w:rsidR="005578AC" w:rsidRPr="00B473F6" w14:paraId="2D86FC02" w14:textId="77777777" w:rsidTr="00595757">
        <w:tc>
          <w:tcPr>
            <w:tcW w:w="5778" w:type="dxa"/>
            <w:vAlign w:val="bottom"/>
          </w:tcPr>
          <w:p w14:paraId="2F9A7EEB" w14:textId="77777777" w:rsidR="005578AC" w:rsidRPr="00B473F6" w:rsidRDefault="005578AC" w:rsidP="005578AC">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1134" w:type="dxa"/>
            <w:vAlign w:val="bottom"/>
          </w:tcPr>
          <w:p w14:paraId="5503D5DC"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1735</w:t>
            </w:r>
          </w:p>
        </w:tc>
        <w:tc>
          <w:tcPr>
            <w:tcW w:w="1134" w:type="dxa"/>
            <w:vAlign w:val="bottom"/>
          </w:tcPr>
          <w:p w14:paraId="0F30469F"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2771</w:t>
            </w:r>
          </w:p>
        </w:tc>
        <w:tc>
          <w:tcPr>
            <w:tcW w:w="1276" w:type="dxa"/>
          </w:tcPr>
          <w:p w14:paraId="4A11F23D"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63</w:t>
            </w:r>
          </w:p>
        </w:tc>
      </w:tr>
      <w:tr w:rsidR="005578AC" w:rsidRPr="00B473F6" w14:paraId="48488506" w14:textId="77777777" w:rsidTr="00595757">
        <w:tc>
          <w:tcPr>
            <w:tcW w:w="5778" w:type="dxa"/>
            <w:vAlign w:val="bottom"/>
          </w:tcPr>
          <w:p w14:paraId="2E7E9725" w14:textId="77777777" w:rsidR="005578AC" w:rsidRPr="00B473F6" w:rsidRDefault="005578AC" w:rsidP="005578AC">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1134" w:type="dxa"/>
            <w:vAlign w:val="bottom"/>
          </w:tcPr>
          <w:p w14:paraId="497925AE"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916</w:t>
            </w:r>
          </w:p>
        </w:tc>
        <w:tc>
          <w:tcPr>
            <w:tcW w:w="1134" w:type="dxa"/>
            <w:vAlign w:val="bottom"/>
          </w:tcPr>
          <w:p w14:paraId="47A769BD"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1208</w:t>
            </w:r>
          </w:p>
        </w:tc>
        <w:tc>
          <w:tcPr>
            <w:tcW w:w="1276" w:type="dxa"/>
          </w:tcPr>
          <w:p w14:paraId="7C905637"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76</w:t>
            </w:r>
          </w:p>
        </w:tc>
      </w:tr>
      <w:tr w:rsidR="005578AC" w:rsidRPr="00B473F6" w14:paraId="405F2A4F" w14:textId="77777777" w:rsidTr="00595757">
        <w:tc>
          <w:tcPr>
            <w:tcW w:w="5778" w:type="dxa"/>
            <w:vAlign w:val="bottom"/>
          </w:tcPr>
          <w:p w14:paraId="21241990" w14:textId="77777777" w:rsidR="005578AC" w:rsidRPr="00B473F6" w:rsidRDefault="005578AC" w:rsidP="005578AC">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суха и паднала маса</w:t>
            </w:r>
          </w:p>
        </w:tc>
        <w:tc>
          <w:tcPr>
            <w:tcW w:w="1134" w:type="dxa"/>
            <w:vAlign w:val="bottom"/>
          </w:tcPr>
          <w:p w14:paraId="00F56FC0"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134" w:type="dxa"/>
            <w:vAlign w:val="bottom"/>
          </w:tcPr>
          <w:p w14:paraId="62CCC255"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76" w:type="dxa"/>
          </w:tcPr>
          <w:p w14:paraId="64482FD0"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w:t>
            </w:r>
          </w:p>
        </w:tc>
      </w:tr>
      <w:tr w:rsidR="005578AC" w:rsidRPr="00B473F6" w14:paraId="1FCBA700" w14:textId="77777777" w:rsidTr="00595757">
        <w:tc>
          <w:tcPr>
            <w:tcW w:w="5778" w:type="dxa"/>
            <w:vAlign w:val="bottom"/>
          </w:tcPr>
          <w:p w14:paraId="1DE6FA2F" w14:textId="77777777" w:rsidR="005578AC" w:rsidRPr="00B473F6" w:rsidRDefault="005578AC" w:rsidP="005578AC">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от санитарни сечи</w:t>
            </w:r>
          </w:p>
        </w:tc>
        <w:tc>
          <w:tcPr>
            <w:tcW w:w="1134" w:type="dxa"/>
            <w:vAlign w:val="bottom"/>
          </w:tcPr>
          <w:p w14:paraId="41189C9D"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447</w:t>
            </w:r>
          </w:p>
        </w:tc>
        <w:tc>
          <w:tcPr>
            <w:tcW w:w="1134" w:type="dxa"/>
            <w:vAlign w:val="bottom"/>
          </w:tcPr>
          <w:p w14:paraId="683D0E12"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523</w:t>
            </w:r>
          </w:p>
        </w:tc>
        <w:tc>
          <w:tcPr>
            <w:tcW w:w="1276" w:type="dxa"/>
          </w:tcPr>
          <w:p w14:paraId="0951BCFB"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85</w:t>
            </w:r>
          </w:p>
        </w:tc>
      </w:tr>
      <w:tr w:rsidR="005578AC" w:rsidRPr="00B473F6" w14:paraId="3EE62A8D" w14:textId="77777777" w:rsidTr="00595757">
        <w:tc>
          <w:tcPr>
            <w:tcW w:w="5778" w:type="dxa"/>
            <w:vAlign w:val="bottom"/>
          </w:tcPr>
          <w:p w14:paraId="62D27F38" w14:textId="77777777" w:rsidR="005578AC" w:rsidRPr="00B473F6" w:rsidRDefault="008C2921" w:rsidP="005578AC">
            <w:pPr>
              <w:spacing w:after="0" w:line="240" w:lineRule="auto"/>
              <w:rPr>
                <w:rFonts w:ascii="Times New Roman" w:eastAsia="Times New Roman" w:hAnsi="Times New Roman" w:cs="Times New Roman"/>
              </w:rPr>
            </w:pPr>
            <w:r w:rsidRPr="00B473F6">
              <w:rPr>
                <w:rFonts w:ascii="Times New Roman" w:eastAsia="Times New Roman" w:hAnsi="Times New Roman" w:cs="Times New Roman"/>
                <w:b/>
              </w:rPr>
              <w:t>О Б Щ О</w:t>
            </w:r>
            <w:r w:rsidR="005578AC" w:rsidRPr="00B473F6">
              <w:rPr>
                <w:rFonts w:ascii="Times New Roman" w:eastAsia="Times New Roman" w:hAnsi="Times New Roman" w:cs="Times New Roman"/>
              </w:rPr>
              <w:t xml:space="preserve">  По </w:t>
            </w:r>
            <w:r w:rsidRPr="00B473F6">
              <w:rPr>
                <w:rFonts w:ascii="Times New Roman" w:eastAsia="Times New Roman" w:hAnsi="Times New Roman" w:cs="Times New Roman"/>
              </w:rPr>
              <w:t>горскостопански план</w:t>
            </w:r>
          </w:p>
        </w:tc>
        <w:tc>
          <w:tcPr>
            <w:tcW w:w="1134" w:type="dxa"/>
            <w:vAlign w:val="bottom"/>
          </w:tcPr>
          <w:p w14:paraId="4067677A" w14:textId="77777777" w:rsidR="005578AC" w:rsidRPr="00B473F6" w:rsidRDefault="005578AC" w:rsidP="00077C3B">
            <w:pPr>
              <w:spacing w:after="0" w:line="240" w:lineRule="auto"/>
              <w:jc w:val="right"/>
              <w:rPr>
                <w:rFonts w:ascii="Times New Roman" w:hAnsi="Times New Roman" w:cs="Times New Roman"/>
                <w:b/>
              </w:rPr>
            </w:pPr>
            <w:r w:rsidRPr="00B473F6">
              <w:rPr>
                <w:rFonts w:ascii="Times New Roman" w:hAnsi="Times New Roman" w:cs="Times New Roman"/>
                <w:b/>
              </w:rPr>
              <w:t>13893</w:t>
            </w:r>
          </w:p>
        </w:tc>
        <w:tc>
          <w:tcPr>
            <w:tcW w:w="1134" w:type="dxa"/>
            <w:vAlign w:val="bottom"/>
          </w:tcPr>
          <w:p w14:paraId="59F98EE2" w14:textId="77777777" w:rsidR="005578AC" w:rsidRPr="00B473F6" w:rsidRDefault="005578AC" w:rsidP="00077C3B">
            <w:pPr>
              <w:spacing w:after="0" w:line="240" w:lineRule="auto"/>
              <w:jc w:val="right"/>
              <w:rPr>
                <w:rFonts w:ascii="Times New Roman" w:hAnsi="Times New Roman" w:cs="Times New Roman"/>
                <w:b/>
              </w:rPr>
            </w:pPr>
            <w:r w:rsidRPr="00B473F6">
              <w:rPr>
                <w:rFonts w:ascii="Times New Roman" w:hAnsi="Times New Roman" w:cs="Times New Roman"/>
                <w:b/>
              </w:rPr>
              <w:t>124674</w:t>
            </w:r>
          </w:p>
        </w:tc>
        <w:tc>
          <w:tcPr>
            <w:tcW w:w="1276" w:type="dxa"/>
          </w:tcPr>
          <w:p w14:paraId="55EB4C97"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
                <w:bCs/>
                <w:iCs/>
              </w:rPr>
            </w:pPr>
            <w:r w:rsidRPr="00B473F6">
              <w:rPr>
                <w:rFonts w:ascii="Times New Roman" w:hAnsi="Times New Roman" w:cs="Times New Roman"/>
                <w:b/>
                <w:bCs/>
                <w:iCs/>
              </w:rPr>
              <w:t>11</w:t>
            </w:r>
          </w:p>
        </w:tc>
      </w:tr>
      <w:tr w:rsidR="005578AC" w:rsidRPr="00B473F6" w14:paraId="21E0F201" w14:textId="77777777" w:rsidTr="00595757">
        <w:tc>
          <w:tcPr>
            <w:tcW w:w="5778" w:type="dxa"/>
            <w:vAlign w:val="bottom"/>
          </w:tcPr>
          <w:p w14:paraId="1EFB3A11" w14:textId="77777777" w:rsidR="005578AC" w:rsidRPr="00B473F6" w:rsidRDefault="005578AC" w:rsidP="005578AC">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Комплектовано ползване</w:t>
            </w:r>
          </w:p>
        </w:tc>
        <w:tc>
          <w:tcPr>
            <w:tcW w:w="1134" w:type="dxa"/>
            <w:vAlign w:val="bottom"/>
          </w:tcPr>
          <w:p w14:paraId="26EF65A9"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13450</w:t>
            </w:r>
          </w:p>
        </w:tc>
        <w:tc>
          <w:tcPr>
            <w:tcW w:w="1134" w:type="dxa"/>
            <w:vAlign w:val="bottom"/>
          </w:tcPr>
          <w:p w14:paraId="491BC2CF"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118594</w:t>
            </w:r>
          </w:p>
        </w:tc>
        <w:tc>
          <w:tcPr>
            <w:tcW w:w="1276" w:type="dxa"/>
          </w:tcPr>
          <w:p w14:paraId="490D64CD"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11</w:t>
            </w:r>
          </w:p>
        </w:tc>
      </w:tr>
      <w:tr w:rsidR="005578AC" w:rsidRPr="00B473F6" w14:paraId="5C64B278" w14:textId="77777777" w:rsidTr="00595757">
        <w:tc>
          <w:tcPr>
            <w:tcW w:w="5778" w:type="dxa"/>
            <w:vAlign w:val="bottom"/>
          </w:tcPr>
          <w:p w14:paraId="4DB0C88F" w14:textId="77777777" w:rsidR="005578AC" w:rsidRPr="00B473F6" w:rsidRDefault="005578AC" w:rsidP="005578AC">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 xml:space="preserve">втч пром. дърводобив </w:t>
            </w:r>
          </w:p>
        </w:tc>
        <w:tc>
          <w:tcPr>
            <w:tcW w:w="1134" w:type="dxa"/>
            <w:vAlign w:val="bottom"/>
          </w:tcPr>
          <w:p w14:paraId="120AF8A2"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8254</w:t>
            </w:r>
          </w:p>
        </w:tc>
        <w:tc>
          <w:tcPr>
            <w:tcW w:w="1134" w:type="dxa"/>
            <w:vAlign w:val="bottom"/>
          </w:tcPr>
          <w:p w14:paraId="49F11ACB"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89826</w:t>
            </w:r>
          </w:p>
        </w:tc>
        <w:tc>
          <w:tcPr>
            <w:tcW w:w="1276" w:type="dxa"/>
          </w:tcPr>
          <w:p w14:paraId="419DC393"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9</w:t>
            </w:r>
          </w:p>
        </w:tc>
      </w:tr>
      <w:tr w:rsidR="005578AC" w:rsidRPr="00B473F6" w14:paraId="0F49EE9C" w14:textId="77777777" w:rsidTr="00595757">
        <w:tc>
          <w:tcPr>
            <w:tcW w:w="5778" w:type="dxa"/>
            <w:vAlign w:val="bottom"/>
          </w:tcPr>
          <w:p w14:paraId="1E1F9E28" w14:textId="77777777" w:rsidR="005578AC" w:rsidRPr="00B473F6" w:rsidRDefault="005578AC" w:rsidP="005578AC">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Действително отсечено</w:t>
            </w:r>
          </w:p>
        </w:tc>
        <w:tc>
          <w:tcPr>
            <w:tcW w:w="1134" w:type="dxa"/>
            <w:vAlign w:val="bottom"/>
          </w:tcPr>
          <w:p w14:paraId="3E0321F9"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13604</w:t>
            </w:r>
          </w:p>
        </w:tc>
        <w:tc>
          <w:tcPr>
            <w:tcW w:w="1134" w:type="dxa"/>
            <w:vAlign w:val="bottom"/>
          </w:tcPr>
          <w:p w14:paraId="193B2533"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119091</w:t>
            </w:r>
          </w:p>
        </w:tc>
        <w:tc>
          <w:tcPr>
            <w:tcW w:w="1276" w:type="dxa"/>
          </w:tcPr>
          <w:p w14:paraId="0D0EE3E8"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11</w:t>
            </w:r>
          </w:p>
        </w:tc>
      </w:tr>
      <w:tr w:rsidR="005578AC" w:rsidRPr="00B473F6" w14:paraId="4939B089" w14:textId="77777777" w:rsidTr="00595757">
        <w:tc>
          <w:tcPr>
            <w:tcW w:w="5778" w:type="dxa"/>
            <w:vAlign w:val="bottom"/>
          </w:tcPr>
          <w:p w14:paraId="22539A69" w14:textId="77777777" w:rsidR="005578AC" w:rsidRPr="00B473F6" w:rsidRDefault="005578AC" w:rsidP="005578AC">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пром. дърводобив</w:t>
            </w:r>
          </w:p>
        </w:tc>
        <w:tc>
          <w:tcPr>
            <w:tcW w:w="1134" w:type="dxa"/>
            <w:vAlign w:val="bottom"/>
          </w:tcPr>
          <w:p w14:paraId="7C576969"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8256</w:t>
            </w:r>
          </w:p>
        </w:tc>
        <w:tc>
          <w:tcPr>
            <w:tcW w:w="1134" w:type="dxa"/>
            <w:vAlign w:val="bottom"/>
          </w:tcPr>
          <w:p w14:paraId="4073D4FC"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89648</w:t>
            </w:r>
          </w:p>
        </w:tc>
        <w:tc>
          <w:tcPr>
            <w:tcW w:w="1276" w:type="dxa"/>
          </w:tcPr>
          <w:p w14:paraId="36BE9A7E"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9</w:t>
            </w:r>
          </w:p>
        </w:tc>
      </w:tr>
      <w:tr w:rsidR="005578AC" w:rsidRPr="00B473F6" w14:paraId="688B2CB4" w14:textId="77777777" w:rsidTr="00595757">
        <w:tc>
          <w:tcPr>
            <w:tcW w:w="5778" w:type="dxa"/>
            <w:vAlign w:val="bottom"/>
          </w:tcPr>
          <w:p w14:paraId="45364CAA" w14:textId="77777777" w:rsidR="005578AC" w:rsidRPr="00B473F6" w:rsidRDefault="005578AC" w:rsidP="005578AC">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суха и паднала маса</w:t>
            </w:r>
          </w:p>
        </w:tc>
        <w:tc>
          <w:tcPr>
            <w:tcW w:w="1134" w:type="dxa"/>
            <w:vAlign w:val="bottom"/>
          </w:tcPr>
          <w:p w14:paraId="4F27E7E1"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134" w:type="dxa"/>
            <w:vAlign w:val="bottom"/>
          </w:tcPr>
          <w:p w14:paraId="48F77F93"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w:t>
            </w:r>
          </w:p>
        </w:tc>
        <w:tc>
          <w:tcPr>
            <w:tcW w:w="1276" w:type="dxa"/>
          </w:tcPr>
          <w:p w14:paraId="59E60643"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w:t>
            </w:r>
          </w:p>
        </w:tc>
      </w:tr>
      <w:tr w:rsidR="005578AC" w:rsidRPr="00B473F6" w14:paraId="6E221678" w14:textId="77777777" w:rsidTr="00595757">
        <w:tc>
          <w:tcPr>
            <w:tcW w:w="5778" w:type="dxa"/>
            <w:vAlign w:val="bottom"/>
          </w:tcPr>
          <w:p w14:paraId="3E3ED29A" w14:textId="77777777" w:rsidR="005578AC" w:rsidRPr="00B473F6" w:rsidRDefault="005578AC" w:rsidP="005578AC">
            <w:pPr>
              <w:spacing w:after="0" w:line="240" w:lineRule="auto"/>
              <w:rPr>
                <w:rFonts w:ascii="Times New Roman" w:eastAsia="Times New Roman" w:hAnsi="Times New Roman" w:cs="Times New Roman"/>
              </w:rPr>
            </w:pPr>
            <w:r w:rsidRPr="00B473F6">
              <w:rPr>
                <w:rFonts w:ascii="Times New Roman" w:eastAsia="Times New Roman" w:hAnsi="Times New Roman" w:cs="Times New Roman"/>
              </w:rPr>
              <w:t>втч от санитарни сечи</w:t>
            </w:r>
          </w:p>
        </w:tc>
        <w:tc>
          <w:tcPr>
            <w:tcW w:w="1134" w:type="dxa"/>
            <w:vAlign w:val="bottom"/>
          </w:tcPr>
          <w:p w14:paraId="0B22364A"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1832</w:t>
            </w:r>
          </w:p>
        </w:tc>
        <w:tc>
          <w:tcPr>
            <w:tcW w:w="1134" w:type="dxa"/>
            <w:vAlign w:val="bottom"/>
          </w:tcPr>
          <w:p w14:paraId="3A896E47" w14:textId="77777777" w:rsidR="005578AC" w:rsidRPr="00B473F6" w:rsidRDefault="005578AC" w:rsidP="00077C3B">
            <w:pPr>
              <w:spacing w:after="0" w:line="240" w:lineRule="auto"/>
              <w:jc w:val="right"/>
              <w:rPr>
                <w:rFonts w:ascii="Times New Roman" w:hAnsi="Times New Roman" w:cs="Times New Roman"/>
              </w:rPr>
            </w:pPr>
            <w:r w:rsidRPr="00B473F6">
              <w:rPr>
                <w:rFonts w:ascii="Times New Roman" w:hAnsi="Times New Roman" w:cs="Times New Roman"/>
              </w:rPr>
              <w:t>7323</w:t>
            </w:r>
          </w:p>
        </w:tc>
        <w:tc>
          <w:tcPr>
            <w:tcW w:w="1276" w:type="dxa"/>
          </w:tcPr>
          <w:p w14:paraId="455878E1" w14:textId="77777777" w:rsidR="005578AC" w:rsidRPr="00B473F6" w:rsidRDefault="00686DB3" w:rsidP="00077C3B">
            <w:pPr>
              <w:autoSpaceDE w:val="0"/>
              <w:autoSpaceDN w:val="0"/>
              <w:adjustRightInd w:val="0"/>
              <w:spacing w:after="0" w:line="240" w:lineRule="auto"/>
              <w:jc w:val="right"/>
              <w:rPr>
                <w:rFonts w:ascii="Times New Roman" w:hAnsi="Times New Roman" w:cs="Times New Roman"/>
                <w:bCs/>
                <w:iCs/>
              </w:rPr>
            </w:pPr>
            <w:r w:rsidRPr="00B473F6">
              <w:rPr>
                <w:rFonts w:ascii="Times New Roman" w:hAnsi="Times New Roman" w:cs="Times New Roman"/>
                <w:bCs/>
                <w:iCs/>
              </w:rPr>
              <w:t>25</w:t>
            </w:r>
          </w:p>
        </w:tc>
      </w:tr>
    </w:tbl>
    <w:p w14:paraId="2CC4E56B" w14:textId="77777777" w:rsidR="00B86C42" w:rsidRPr="00B473F6" w:rsidRDefault="00B86C42" w:rsidP="001503E1">
      <w:pPr>
        <w:autoSpaceDE w:val="0"/>
        <w:autoSpaceDN w:val="0"/>
        <w:adjustRightInd w:val="0"/>
        <w:spacing w:after="0" w:line="240" w:lineRule="auto"/>
        <w:jc w:val="both"/>
        <w:rPr>
          <w:rFonts w:ascii="Times New Roman" w:hAnsi="Times New Roman" w:cs="Times New Roman"/>
          <w:bCs/>
          <w:iCs/>
          <w:sz w:val="24"/>
          <w:szCs w:val="24"/>
          <w:highlight w:val="yellow"/>
        </w:rPr>
      </w:pPr>
    </w:p>
    <w:p w14:paraId="18A1FC09" w14:textId="77777777" w:rsidR="00217EF9" w:rsidRPr="00B473F6" w:rsidRDefault="00217EF9" w:rsidP="00217EF9">
      <w:pPr>
        <w:autoSpaceDE w:val="0"/>
        <w:autoSpaceDN w:val="0"/>
        <w:adjustRightInd w:val="0"/>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bCs/>
          <w:iCs/>
          <w:sz w:val="24"/>
          <w:szCs w:val="24"/>
        </w:rPr>
        <w:t xml:space="preserve">Данните от </w:t>
      </w:r>
      <w:r w:rsidR="00962193">
        <w:rPr>
          <w:rFonts w:ascii="Times New Roman" w:hAnsi="Times New Roman" w:cs="Times New Roman"/>
          <w:sz w:val="24"/>
          <w:szCs w:val="24"/>
        </w:rPr>
        <w:t>мобилните станции за и</w:t>
      </w:r>
      <w:r w:rsidRPr="00B473F6">
        <w:rPr>
          <w:rFonts w:ascii="Times New Roman" w:hAnsi="Times New Roman" w:cs="Times New Roman"/>
          <w:sz w:val="24"/>
          <w:szCs w:val="24"/>
        </w:rPr>
        <w:t xml:space="preserve">мисионен контрол </w:t>
      </w:r>
      <w:r w:rsidR="00EA37C0" w:rsidRPr="00B473F6">
        <w:rPr>
          <w:rFonts w:ascii="Times New Roman" w:hAnsi="Times New Roman" w:cs="Times New Roman"/>
          <w:sz w:val="24"/>
          <w:szCs w:val="24"/>
        </w:rPr>
        <w:t xml:space="preserve">на територията на </w:t>
      </w:r>
      <w:r w:rsidRPr="00B473F6">
        <w:rPr>
          <w:rFonts w:ascii="Times New Roman" w:hAnsi="Times New Roman" w:cs="Times New Roman"/>
          <w:sz w:val="24"/>
          <w:szCs w:val="24"/>
        </w:rPr>
        <w:t xml:space="preserve">гр. Добрич свидетелстват за замърсяване на въздуха и наслагване на ФПЧ10 от битовото отопление във вечерните часове през студените месеци на годината </w:t>
      </w:r>
      <w:r w:rsidR="00254C4D" w:rsidRPr="00B473F6">
        <w:rPr>
          <w:rFonts w:ascii="Times New Roman" w:hAnsi="Times New Roman" w:cs="Times New Roman"/>
          <w:sz w:val="24"/>
          <w:szCs w:val="24"/>
        </w:rPr>
        <w:t xml:space="preserve">в резултат на </w:t>
      </w:r>
      <w:r w:rsidRPr="00B473F6">
        <w:rPr>
          <w:rFonts w:ascii="Times New Roman" w:hAnsi="Times New Roman" w:cs="Times New Roman"/>
          <w:sz w:val="24"/>
          <w:szCs w:val="24"/>
        </w:rPr>
        <w:t xml:space="preserve"> изгаряне на въглища и дърва за огрев от местното население. Налице е ясно изразена сезонна зависимост в замърсяването на атмосферния въздух</w:t>
      </w:r>
      <w:r w:rsidR="00466EE2" w:rsidRPr="00B473F6">
        <w:rPr>
          <w:rFonts w:ascii="Times New Roman" w:hAnsi="Times New Roman" w:cs="Times New Roman"/>
          <w:sz w:val="24"/>
          <w:szCs w:val="24"/>
        </w:rPr>
        <w:t xml:space="preserve"> от отоплението</w:t>
      </w:r>
      <w:r w:rsidRPr="00B473F6">
        <w:rPr>
          <w:rFonts w:ascii="Times New Roman" w:hAnsi="Times New Roman" w:cs="Times New Roman"/>
          <w:sz w:val="24"/>
          <w:szCs w:val="24"/>
        </w:rPr>
        <w:t>.</w:t>
      </w:r>
    </w:p>
    <w:p w14:paraId="194EA7A9" w14:textId="77777777" w:rsidR="00217EF9" w:rsidRPr="00B473F6" w:rsidRDefault="00217EF9" w:rsidP="001503E1">
      <w:pPr>
        <w:autoSpaceDE w:val="0"/>
        <w:autoSpaceDN w:val="0"/>
        <w:adjustRightInd w:val="0"/>
        <w:spacing w:after="0" w:line="240" w:lineRule="auto"/>
        <w:jc w:val="both"/>
        <w:rPr>
          <w:rFonts w:ascii="Times New Roman" w:hAnsi="Times New Roman" w:cs="Times New Roman"/>
          <w:bCs/>
          <w:iCs/>
          <w:sz w:val="24"/>
          <w:szCs w:val="24"/>
        </w:rPr>
      </w:pPr>
    </w:p>
    <w:p w14:paraId="7982AF52" w14:textId="77777777" w:rsidR="00333FBC" w:rsidRPr="00B473F6" w:rsidRDefault="00333FBC" w:rsidP="00A5578E">
      <w:pPr>
        <w:pStyle w:val="Heading1"/>
        <w:keepLines/>
        <w:spacing w:before="360" w:after="40"/>
        <w:rPr>
          <w:rFonts w:ascii="Calibri Light" w:eastAsia="SimSun" w:hAnsi="Calibri Light"/>
          <w:b/>
          <w:color w:val="538135"/>
          <w:sz w:val="40"/>
          <w:szCs w:val="40"/>
          <w:lang w:eastAsia="bg-BG"/>
        </w:rPr>
      </w:pPr>
      <w:bookmarkStart w:id="74" w:name="_Toc533156389"/>
      <w:r w:rsidRPr="00B473F6">
        <w:rPr>
          <w:rFonts w:ascii="Calibri Light" w:eastAsia="SimSun" w:hAnsi="Calibri Light"/>
          <w:b/>
          <w:color w:val="538135"/>
          <w:sz w:val="40"/>
          <w:szCs w:val="40"/>
          <w:lang w:eastAsia="bg-BG"/>
        </w:rPr>
        <w:t>ЧАСТ ПЪРВА</w:t>
      </w:r>
      <w:r w:rsidR="00A5578E" w:rsidRPr="00B473F6">
        <w:rPr>
          <w:rFonts w:ascii="Calibri Light" w:eastAsia="SimSun" w:hAnsi="Calibri Light"/>
          <w:b/>
          <w:color w:val="538135"/>
          <w:sz w:val="40"/>
          <w:szCs w:val="40"/>
          <w:lang w:eastAsia="bg-BG"/>
        </w:rPr>
        <w:t xml:space="preserve"> - </w:t>
      </w:r>
      <w:r w:rsidRPr="00B473F6">
        <w:rPr>
          <w:rFonts w:ascii="Calibri Light" w:eastAsia="SimSun" w:hAnsi="Calibri Light"/>
          <w:b/>
          <w:color w:val="538135"/>
          <w:sz w:val="40"/>
          <w:szCs w:val="40"/>
          <w:lang w:eastAsia="bg-BG"/>
        </w:rPr>
        <w:t>ЕДИННА ГОРСТОПАНСКА КАРТНА</w:t>
      </w:r>
      <w:r w:rsidR="005E6B48" w:rsidRPr="00B473F6">
        <w:rPr>
          <w:rFonts w:ascii="Calibri Light" w:eastAsia="SimSun" w:hAnsi="Calibri Light"/>
          <w:b/>
          <w:color w:val="538135"/>
          <w:sz w:val="40"/>
          <w:szCs w:val="40"/>
          <w:lang w:eastAsia="bg-BG"/>
        </w:rPr>
        <w:t xml:space="preserve"> ОСНОВА НА</w:t>
      </w:r>
      <w:r w:rsidR="00A5578E" w:rsidRPr="00B473F6">
        <w:rPr>
          <w:rFonts w:ascii="Calibri Light" w:eastAsia="SimSun" w:hAnsi="Calibri Light"/>
          <w:b/>
          <w:color w:val="538135"/>
          <w:sz w:val="40"/>
          <w:szCs w:val="40"/>
          <w:lang w:eastAsia="bg-BG"/>
        </w:rPr>
        <w:t xml:space="preserve"> </w:t>
      </w:r>
      <w:r w:rsidR="005E6B48" w:rsidRPr="00B473F6">
        <w:rPr>
          <w:rFonts w:ascii="Calibri Light" w:eastAsia="SimSun" w:hAnsi="Calibri Light"/>
          <w:b/>
          <w:color w:val="538135"/>
          <w:sz w:val="40"/>
          <w:szCs w:val="40"/>
          <w:lang w:eastAsia="bg-BG"/>
        </w:rPr>
        <w:t>ГОРСКИТЕ ТЕРИТОРИИ</w:t>
      </w:r>
      <w:bookmarkEnd w:id="74"/>
      <w:r w:rsidR="005E6B48" w:rsidRPr="00B473F6">
        <w:rPr>
          <w:rFonts w:ascii="Calibri Light" w:eastAsia="SimSun" w:hAnsi="Calibri Light"/>
          <w:b/>
          <w:color w:val="538135"/>
          <w:sz w:val="40"/>
          <w:szCs w:val="40"/>
          <w:lang w:eastAsia="bg-BG"/>
        </w:rPr>
        <w:t xml:space="preserve"> </w:t>
      </w:r>
    </w:p>
    <w:p w14:paraId="258CCE15" w14:textId="77777777" w:rsidR="009A3D6F" w:rsidRPr="00B473F6" w:rsidRDefault="009A3D6F" w:rsidP="00C94E3F">
      <w:pPr>
        <w:spacing w:after="0" w:line="240" w:lineRule="auto"/>
        <w:ind w:firstLine="720"/>
        <w:jc w:val="both"/>
        <w:rPr>
          <w:rFonts w:ascii="Times New Roman" w:hAnsi="Times New Roman" w:cs="Times New Roman"/>
          <w:sz w:val="24"/>
          <w:szCs w:val="24"/>
          <w:lang w:eastAsia="bg-BG" w:bidi="bg-BG"/>
        </w:rPr>
      </w:pPr>
    </w:p>
    <w:p w14:paraId="25CAC7AF" w14:textId="77777777" w:rsidR="005E6B48" w:rsidRPr="00B473F6" w:rsidRDefault="005E6B48" w:rsidP="00C94E3F">
      <w:pPr>
        <w:spacing w:after="0" w:line="240" w:lineRule="auto"/>
        <w:ind w:firstLine="709"/>
        <w:jc w:val="both"/>
        <w:rPr>
          <w:rFonts w:ascii="Times New Roman" w:hAnsi="Times New Roman" w:cs="Times New Roman"/>
          <w:sz w:val="24"/>
          <w:szCs w:val="24"/>
          <w:lang w:eastAsia="bg-BG" w:bidi="bg-BG"/>
        </w:rPr>
      </w:pPr>
      <w:r w:rsidRPr="00B473F6">
        <w:rPr>
          <w:rFonts w:ascii="Times New Roman" w:hAnsi="Times New Roman" w:cs="Times New Roman"/>
          <w:sz w:val="24"/>
          <w:szCs w:val="24"/>
          <w:lang w:eastAsia="bg-BG" w:bidi="bg-BG"/>
        </w:rPr>
        <w:t xml:space="preserve">Единната горскостопанска картна основа е създадена чрез използване на обединените цифрови модели от актуалната инвентаризация на горите, които са във формат </w:t>
      </w:r>
      <w:r w:rsidRPr="00B473F6">
        <w:rPr>
          <w:rFonts w:ascii="Times New Roman" w:hAnsi="Times New Roman" w:cs="Times New Roman"/>
          <w:sz w:val="24"/>
          <w:szCs w:val="24"/>
          <w:lang w:bidi="en-US"/>
        </w:rPr>
        <w:t xml:space="preserve">ZEM </w:t>
      </w:r>
      <w:r w:rsidRPr="00B473F6">
        <w:rPr>
          <w:rFonts w:ascii="Times New Roman" w:hAnsi="Times New Roman" w:cs="Times New Roman"/>
          <w:sz w:val="24"/>
          <w:szCs w:val="24"/>
          <w:lang w:eastAsia="bg-BG" w:bidi="bg-BG"/>
        </w:rPr>
        <w:t xml:space="preserve">2.10. Пространствените данни </w:t>
      </w:r>
      <w:r w:rsidR="008E207E" w:rsidRPr="00B473F6">
        <w:rPr>
          <w:rFonts w:ascii="Times New Roman" w:hAnsi="Times New Roman" w:cs="Times New Roman"/>
          <w:sz w:val="24"/>
          <w:szCs w:val="24"/>
          <w:lang w:eastAsia="bg-BG" w:bidi="bg-BG"/>
        </w:rPr>
        <w:t>са</w:t>
      </w:r>
      <w:r w:rsidRPr="00B473F6">
        <w:rPr>
          <w:rFonts w:ascii="Times New Roman" w:hAnsi="Times New Roman" w:cs="Times New Roman"/>
          <w:sz w:val="24"/>
          <w:szCs w:val="24"/>
          <w:lang w:eastAsia="bg-BG" w:bidi="bg-BG"/>
        </w:rPr>
        <w:t xml:space="preserve"> трансформирани в координатна система БГС 2005. </w:t>
      </w:r>
    </w:p>
    <w:p w14:paraId="6F5B460F" w14:textId="77777777" w:rsidR="005E6B48" w:rsidRPr="00B473F6" w:rsidRDefault="005E6B48" w:rsidP="005E6B48">
      <w:pPr>
        <w:spacing w:after="0" w:line="240" w:lineRule="auto"/>
        <w:ind w:firstLine="720"/>
        <w:jc w:val="both"/>
        <w:rPr>
          <w:rFonts w:ascii="Times New Roman" w:hAnsi="Times New Roman" w:cs="Times New Roman"/>
          <w:sz w:val="24"/>
          <w:szCs w:val="24"/>
          <w:lang w:eastAsia="bg-BG" w:bidi="bg-BG"/>
        </w:rPr>
      </w:pPr>
      <w:r w:rsidRPr="00B473F6">
        <w:rPr>
          <w:rFonts w:ascii="Times New Roman" w:hAnsi="Times New Roman" w:cs="Times New Roman"/>
          <w:sz w:val="24"/>
          <w:szCs w:val="24"/>
          <w:lang w:eastAsia="bg-BG" w:bidi="bg-BG"/>
        </w:rPr>
        <w:t>Топологично обработените пространствени данни са сравнени с актуалната карта на възстановената собственост /кадастрална карта и актуалната ортофотокарта/. След сравнението е изготвен списък на обектите, представен като Приложение</w:t>
      </w:r>
      <w:r w:rsidR="00694E72" w:rsidRPr="00B473F6">
        <w:rPr>
          <w:rFonts w:ascii="Times New Roman" w:hAnsi="Times New Roman" w:cs="Times New Roman"/>
          <w:sz w:val="24"/>
          <w:szCs w:val="24"/>
          <w:lang w:eastAsia="bg-BG" w:bidi="bg-BG"/>
        </w:rPr>
        <w:t xml:space="preserve"> №</w:t>
      </w:r>
      <w:r w:rsidRPr="00B473F6">
        <w:rPr>
          <w:rFonts w:ascii="Times New Roman" w:hAnsi="Times New Roman" w:cs="Times New Roman"/>
          <w:sz w:val="24"/>
          <w:szCs w:val="24"/>
          <w:lang w:eastAsia="bg-BG" w:bidi="bg-BG"/>
        </w:rPr>
        <w:t xml:space="preserve"> </w:t>
      </w:r>
      <w:r w:rsidR="00686038" w:rsidRPr="00B473F6">
        <w:rPr>
          <w:rFonts w:ascii="Times New Roman" w:hAnsi="Times New Roman" w:cs="Times New Roman"/>
          <w:sz w:val="24"/>
          <w:szCs w:val="24"/>
          <w:lang w:eastAsia="bg-BG" w:bidi="bg-BG"/>
        </w:rPr>
        <w:t>I.1</w:t>
      </w:r>
      <w:r w:rsidRPr="00B473F6">
        <w:rPr>
          <w:rFonts w:ascii="Times New Roman" w:hAnsi="Times New Roman" w:cs="Times New Roman"/>
          <w:sz w:val="24"/>
          <w:szCs w:val="24"/>
          <w:lang w:eastAsia="bg-BG" w:bidi="bg-BG"/>
        </w:rPr>
        <w:t xml:space="preserve">, за които са идентифицирани несъответствия. </w:t>
      </w:r>
    </w:p>
    <w:p w14:paraId="1B9BA437" w14:textId="77777777" w:rsidR="005E6B48" w:rsidRPr="00B473F6" w:rsidRDefault="005E6B48" w:rsidP="005E6B48">
      <w:pPr>
        <w:spacing w:after="0" w:line="240" w:lineRule="auto"/>
        <w:ind w:firstLine="720"/>
        <w:jc w:val="both"/>
        <w:rPr>
          <w:rFonts w:ascii="Times New Roman" w:hAnsi="Times New Roman" w:cs="Times New Roman"/>
          <w:sz w:val="24"/>
          <w:szCs w:val="24"/>
        </w:rPr>
      </w:pPr>
      <w:r w:rsidRPr="00B473F6">
        <w:rPr>
          <w:rFonts w:ascii="Times New Roman" w:hAnsi="Times New Roman" w:cs="Times New Roman"/>
          <w:sz w:val="24"/>
          <w:szCs w:val="24"/>
          <w:lang w:eastAsia="bg-BG" w:bidi="bg-BG"/>
        </w:rPr>
        <w:t>Единната</w:t>
      </w:r>
      <w:r w:rsidR="00B473F6">
        <w:rPr>
          <w:rFonts w:ascii="Times New Roman" w:hAnsi="Times New Roman" w:cs="Times New Roman"/>
          <w:sz w:val="24"/>
          <w:szCs w:val="24"/>
          <w:lang w:eastAsia="bg-BG" w:bidi="bg-BG"/>
        </w:rPr>
        <w:t xml:space="preserve"> горскостопанска картна основа се представя </w:t>
      </w:r>
      <w:r w:rsidRPr="00B473F6">
        <w:rPr>
          <w:rFonts w:ascii="Times New Roman" w:hAnsi="Times New Roman" w:cs="Times New Roman"/>
          <w:sz w:val="24"/>
          <w:szCs w:val="24"/>
          <w:lang w:eastAsia="bg-BG" w:bidi="bg-BG"/>
        </w:rPr>
        <w:t>във вид и формат, описани в Наредбата по чл.</w:t>
      </w:r>
      <w:r w:rsidR="00686038" w:rsidRPr="00B473F6">
        <w:rPr>
          <w:rFonts w:ascii="Times New Roman" w:hAnsi="Times New Roman" w:cs="Times New Roman"/>
          <w:sz w:val="24"/>
          <w:szCs w:val="24"/>
          <w:lang w:eastAsia="bg-BG" w:bidi="bg-BG"/>
        </w:rPr>
        <w:t xml:space="preserve"> </w:t>
      </w:r>
      <w:r w:rsidR="008D2676" w:rsidRPr="00B473F6">
        <w:rPr>
          <w:rFonts w:ascii="Times New Roman" w:hAnsi="Times New Roman" w:cs="Times New Roman"/>
          <w:sz w:val="24"/>
          <w:szCs w:val="24"/>
          <w:lang w:eastAsia="bg-BG" w:bidi="bg-BG"/>
        </w:rPr>
        <w:t>13, ал. 13 от Закона за горите, и се съдържа в Приложение 6 и Карта 1.</w:t>
      </w:r>
    </w:p>
    <w:p w14:paraId="3CF781B6" w14:textId="77777777" w:rsidR="005E6B48" w:rsidRPr="00B473F6" w:rsidRDefault="005E6B48" w:rsidP="001C6618">
      <w:pPr>
        <w:spacing w:after="0" w:line="240" w:lineRule="auto"/>
        <w:ind w:firstLine="708"/>
        <w:jc w:val="both"/>
        <w:rPr>
          <w:rFonts w:ascii="Times New Roman" w:hAnsi="Times New Roman" w:cs="Times New Roman"/>
          <w:sz w:val="24"/>
          <w:szCs w:val="24"/>
        </w:rPr>
      </w:pPr>
    </w:p>
    <w:p w14:paraId="7E37F1A3" w14:textId="77777777" w:rsidR="00E56922" w:rsidRPr="00B473F6" w:rsidRDefault="00E56922" w:rsidP="00A5578E">
      <w:pPr>
        <w:pStyle w:val="Heading1"/>
        <w:keepLines/>
        <w:spacing w:before="360" w:after="40"/>
        <w:rPr>
          <w:rFonts w:ascii="Calibri Light" w:eastAsia="SimSun" w:hAnsi="Calibri Light"/>
          <w:b/>
          <w:color w:val="538135"/>
          <w:sz w:val="40"/>
          <w:szCs w:val="40"/>
          <w:lang w:eastAsia="bg-BG"/>
        </w:rPr>
      </w:pPr>
      <w:bookmarkStart w:id="75" w:name="_Toc533156390"/>
      <w:r w:rsidRPr="00B473F6">
        <w:rPr>
          <w:rFonts w:ascii="Calibri Light" w:eastAsia="SimSun" w:hAnsi="Calibri Light"/>
          <w:b/>
          <w:color w:val="538135"/>
          <w:sz w:val="40"/>
          <w:szCs w:val="40"/>
          <w:lang w:eastAsia="bg-BG"/>
        </w:rPr>
        <w:t>ЧАСТ ВТОРА</w:t>
      </w:r>
      <w:r w:rsidR="00A5578E" w:rsidRPr="00B473F6">
        <w:rPr>
          <w:rFonts w:ascii="Calibri Light" w:eastAsia="SimSun" w:hAnsi="Calibri Light"/>
          <w:b/>
          <w:color w:val="538135"/>
          <w:sz w:val="40"/>
          <w:szCs w:val="40"/>
          <w:lang w:eastAsia="bg-BG"/>
        </w:rPr>
        <w:t xml:space="preserve"> - </w:t>
      </w:r>
      <w:r w:rsidRPr="00B473F6">
        <w:rPr>
          <w:rFonts w:ascii="Calibri Light" w:eastAsia="SimSun" w:hAnsi="Calibri Light"/>
          <w:b/>
          <w:color w:val="538135"/>
          <w:sz w:val="40"/>
          <w:szCs w:val="40"/>
          <w:lang w:eastAsia="bg-BG"/>
        </w:rPr>
        <w:t>ФУНКЦИОНАЛНО ЗОНИРАНЕ НА</w:t>
      </w:r>
      <w:r w:rsidR="00A5578E" w:rsidRPr="00B473F6">
        <w:rPr>
          <w:rFonts w:ascii="Calibri Light" w:eastAsia="SimSun" w:hAnsi="Calibri Light"/>
          <w:b/>
          <w:color w:val="538135"/>
          <w:sz w:val="40"/>
          <w:szCs w:val="40"/>
          <w:lang w:eastAsia="bg-BG"/>
        </w:rPr>
        <w:t xml:space="preserve"> </w:t>
      </w:r>
      <w:r w:rsidRPr="00B473F6">
        <w:rPr>
          <w:rFonts w:ascii="Calibri Light" w:eastAsia="SimSun" w:hAnsi="Calibri Light"/>
          <w:b/>
          <w:color w:val="538135"/>
          <w:sz w:val="40"/>
          <w:szCs w:val="40"/>
          <w:lang w:eastAsia="bg-BG"/>
        </w:rPr>
        <w:t>ГОРСКИТЕ ТЕРИТОРИИ</w:t>
      </w:r>
      <w:bookmarkEnd w:id="75"/>
    </w:p>
    <w:p w14:paraId="433E0834" w14:textId="77777777" w:rsidR="00E56922" w:rsidRPr="00B473F6" w:rsidRDefault="00E56922" w:rsidP="00E56922">
      <w:pPr>
        <w:spacing w:after="0" w:line="240" w:lineRule="auto"/>
        <w:ind w:firstLine="708"/>
        <w:jc w:val="both"/>
        <w:rPr>
          <w:rFonts w:ascii="Times New Roman" w:hAnsi="Times New Roman" w:cs="Times New Roman"/>
          <w:sz w:val="24"/>
          <w:szCs w:val="24"/>
        </w:rPr>
      </w:pPr>
    </w:p>
    <w:p w14:paraId="3DCD94D3" w14:textId="77777777" w:rsidR="00E56922" w:rsidRPr="00B473F6" w:rsidRDefault="00E56922" w:rsidP="008A05E5">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Функционалното зониране е определено на базата на съществуваща информация, информацията събрана в процеса на изготвяне на ОПРГТ, решения на общините и проучване на общественото мнение.</w:t>
      </w:r>
    </w:p>
    <w:p w14:paraId="12D325A4" w14:textId="77777777" w:rsidR="008A05E5" w:rsidRPr="00B473F6" w:rsidRDefault="008A05E5" w:rsidP="008A05E5">
      <w:pPr>
        <w:spacing w:after="0" w:line="240" w:lineRule="auto"/>
        <w:ind w:firstLine="708"/>
        <w:jc w:val="both"/>
        <w:rPr>
          <w:rFonts w:ascii="Times New Roman" w:hAnsi="Times New Roman" w:cs="Times New Roman"/>
          <w:sz w:val="24"/>
          <w:szCs w:val="24"/>
        </w:rPr>
      </w:pPr>
    </w:p>
    <w:p w14:paraId="4957C6E4" w14:textId="77777777" w:rsidR="00E56922" w:rsidRPr="00B473F6" w:rsidRDefault="008E16E5" w:rsidP="008E16E5">
      <w:pPr>
        <w:pStyle w:val="Heading2"/>
      </w:pPr>
      <w:bookmarkStart w:id="76" w:name="_Toc533156391"/>
      <w:r w:rsidRPr="00B473F6">
        <w:lastRenderedPageBreak/>
        <w:t>I</w:t>
      </w:r>
      <w:r w:rsidR="00E56922" w:rsidRPr="00B473F6">
        <w:t xml:space="preserve">. </w:t>
      </w:r>
      <w:r w:rsidR="004F6F86" w:rsidRPr="00B473F6">
        <w:t>Актуализация на категориите и функционална принадлежност на горските територии</w:t>
      </w:r>
      <w:bookmarkEnd w:id="76"/>
    </w:p>
    <w:p w14:paraId="4775E927" w14:textId="77777777" w:rsidR="008E16E5" w:rsidRPr="00B473F6" w:rsidRDefault="008E16E5" w:rsidP="008E16E5">
      <w:pPr>
        <w:rPr>
          <w:lang w:eastAsia="bg-BG"/>
        </w:rPr>
      </w:pPr>
    </w:p>
    <w:p w14:paraId="117E4C38" w14:textId="77777777" w:rsidR="00C351F1" w:rsidRPr="00B473F6" w:rsidRDefault="0060290E" w:rsidP="00C351F1">
      <w:pPr>
        <w:spacing w:after="0" w:line="240" w:lineRule="auto"/>
        <w:ind w:firstLine="709"/>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Предвид резултатите от проведените анкетни проучвания върху експертното мнение на тематични фокус групи (Приложение № </w:t>
      </w:r>
      <w:r w:rsidR="008D2676" w:rsidRPr="00B473F6">
        <w:rPr>
          <w:rFonts w:ascii="Times New Roman" w:eastAsia="Calibri" w:hAnsi="Times New Roman" w:cs="Times New Roman"/>
          <w:sz w:val="24"/>
          <w:szCs w:val="24"/>
        </w:rPr>
        <w:t>4</w:t>
      </w:r>
      <w:r w:rsidRPr="00B473F6">
        <w:rPr>
          <w:rFonts w:ascii="Times New Roman" w:eastAsia="Calibri" w:hAnsi="Times New Roman" w:cs="Times New Roman"/>
          <w:sz w:val="24"/>
          <w:szCs w:val="24"/>
        </w:rPr>
        <w:t>) с отношение към развитието и управлението на горските територии в областта, 33,33% от</w:t>
      </w:r>
      <w:r w:rsidRPr="00B473F6">
        <w:t xml:space="preserve"> </w:t>
      </w:r>
      <w:r w:rsidRPr="00B473F6">
        <w:rPr>
          <w:rFonts w:ascii="Times New Roman" w:eastAsia="Calibri" w:hAnsi="Times New Roman" w:cs="Times New Roman"/>
          <w:sz w:val="24"/>
          <w:szCs w:val="24"/>
        </w:rPr>
        <w:t>респондентите в област Добрич изразяват положителната си нагласа към съвременната функционална категоризация на горските територии (защитни гори, специални гори, стопански гор</w:t>
      </w:r>
      <w:r w:rsidR="00C351F1" w:rsidRPr="00B473F6">
        <w:rPr>
          <w:rFonts w:ascii="Times New Roman" w:eastAsia="Calibri" w:hAnsi="Times New Roman" w:cs="Times New Roman"/>
          <w:sz w:val="24"/>
          <w:szCs w:val="24"/>
        </w:rPr>
        <w:t>и) и я определят като „умерено ефективна“. Други 25% от</w:t>
      </w:r>
      <w:r w:rsidR="00C351F1" w:rsidRPr="00B473F6">
        <w:t xml:space="preserve"> </w:t>
      </w:r>
      <w:r w:rsidR="00C351F1" w:rsidRPr="00B473F6">
        <w:rPr>
          <w:rFonts w:ascii="Times New Roman" w:eastAsia="Calibri" w:hAnsi="Times New Roman" w:cs="Times New Roman"/>
          <w:sz w:val="24"/>
          <w:szCs w:val="24"/>
        </w:rPr>
        <w:t xml:space="preserve">респондентите изразяват мнението си, че тази категоризация е „слабо ефективна, а 16,67% от </w:t>
      </w:r>
      <w:r w:rsidR="008E207E" w:rsidRPr="00B473F6">
        <w:rPr>
          <w:rFonts w:ascii="Times New Roman" w:eastAsia="Calibri" w:hAnsi="Times New Roman" w:cs="Times New Roman"/>
          <w:sz w:val="24"/>
          <w:szCs w:val="24"/>
        </w:rPr>
        <w:t>експертното</w:t>
      </w:r>
      <w:r w:rsidR="00C351F1" w:rsidRPr="00B473F6">
        <w:rPr>
          <w:rFonts w:ascii="Times New Roman" w:eastAsia="Calibri" w:hAnsi="Times New Roman" w:cs="Times New Roman"/>
          <w:sz w:val="24"/>
          <w:szCs w:val="24"/>
        </w:rPr>
        <w:t xml:space="preserve"> мнение я отрича с определението „неефективна“.</w:t>
      </w:r>
    </w:p>
    <w:p w14:paraId="353ECC06" w14:textId="77777777" w:rsidR="00C351F1" w:rsidRDefault="00C351F1" w:rsidP="00C351F1">
      <w:pPr>
        <w:spacing w:after="0" w:line="240" w:lineRule="auto"/>
        <w:ind w:firstLine="709"/>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В таблиците по-долу е дадена информация за актуализацията на категориите и функционалната принадлежност на горските територии в област Добрич</w:t>
      </w:r>
      <w:r w:rsidR="00D215A2" w:rsidRPr="00B473F6">
        <w:rPr>
          <w:rFonts w:ascii="Times New Roman" w:eastAsia="Calibri" w:hAnsi="Times New Roman" w:cs="Times New Roman"/>
          <w:sz w:val="24"/>
          <w:szCs w:val="24"/>
        </w:rPr>
        <w:t>, както и</w:t>
      </w:r>
      <w:r w:rsidRPr="00B473F6">
        <w:rPr>
          <w:rFonts w:ascii="Times New Roman" w:eastAsia="Calibri" w:hAnsi="Times New Roman" w:cs="Times New Roman"/>
          <w:sz w:val="24"/>
          <w:szCs w:val="24"/>
        </w:rPr>
        <w:t xml:space="preserve"> разпределението им по общини. В Приложение</w:t>
      </w:r>
      <w:r w:rsidR="007E3BB1" w:rsidRPr="00B473F6">
        <w:rPr>
          <w:rFonts w:ascii="Times New Roman" w:eastAsia="Calibri" w:hAnsi="Times New Roman" w:cs="Times New Roman"/>
          <w:sz w:val="24"/>
          <w:szCs w:val="24"/>
        </w:rPr>
        <w:t xml:space="preserve"> №</w:t>
      </w:r>
      <w:r w:rsidRPr="00B473F6">
        <w:rPr>
          <w:rFonts w:ascii="Times New Roman" w:eastAsia="Calibri" w:hAnsi="Times New Roman" w:cs="Times New Roman"/>
          <w:sz w:val="24"/>
          <w:szCs w:val="24"/>
        </w:rPr>
        <w:t xml:space="preserve"> </w:t>
      </w:r>
      <w:r w:rsidR="008D2676" w:rsidRPr="00B473F6">
        <w:rPr>
          <w:rFonts w:ascii="Times New Roman" w:eastAsia="Calibri" w:hAnsi="Times New Roman" w:cs="Times New Roman"/>
          <w:sz w:val="24"/>
          <w:szCs w:val="24"/>
        </w:rPr>
        <w:t>I</w:t>
      </w:r>
      <w:r w:rsidR="008D2676" w:rsidRPr="00B473F6">
        <w:rPr>
          <w:rFonts w:ascii="Times New Roman" w:hAnsi="Times New Roman" w:cs="Times New Roman"/>
          <w:sz w:val="24"/>
          <w:szCs w:val="24"/>
          <w:lang w:eastAsia="bg-BG" w:bidi="bg-BG"/>
        </w:rPr>
        <w:t>I.1</w:t>
      </w:r>
      <w:r w:rsidR="00D215A2" w:rsidRPr="00B473F6">
        <w:rPr>
          <w:rFonts w:ascii="Times New Roman" w:eastAsia="Calibri" w:hAnsi="Times New Roman" w:cs="Times New Roman"/>
          <w:sz w:val="24"/>
          <w:szCs w:val="24"/>
        </w:rPr>
        <w:t>, в пълен обхват, е посочена</w:t>
      </w:r>
      <w:r w:rsidRPr="00B473F6">
        <w:rPr>
          <w:rFonts w:ascii="Times New Roman" w:eastAsia="Calibri" w:hAnsi="Times New Roman" w:cs="Times New Roman"/>
          <w:sz w:val="24"/>
          <w:szCs w:val="24"/>
        </w:rPr>
        <w:t xml:space="preserve"> площта на отделите и подотделите, отчитайки принадлежността им към съответното териториално поделение (ДГС/ДЛС) и</w:t>
      </w:r>
      <w:r w:rsidR="00D215A2" w:rsidRPr="00B473F6">
        <w:rPr>
          <w:rFonts w:ascii="Times New Roman" w:eastAsia="Calibri" w:hAnsi="Times New Roman" w:cs="Times New Roman"/>
          <w:sz w:val="24"/>
          <w:szCs w:val="24"/>
        </w:rPr>
        <w:t>ли</w:t>
      </w:r>
      <w:r w:rsidRPr="00B473F6">
        <w:rPr>
          <w:rFonts w:ascii="Times New Roman" w:eastAsia="Calibri" w:hAnsi="Times New Roman" w:cs="Times New Roman"/>
          <w:sz w:val="24"/>
          <w:szCs w:val="24"/>
        </w:rPr>
        <w:t xml:space="preserve"> община, в годината на приемането на ГСП и годината на изготвянето на настоящия ОПРГТ</w:t>
      </w:r>
      <w:r w:rsidR="00C4360A" w:rsidRPr="00B473F6">
        <w:rPr>
          <w:rFonts w:ascii="Times New Roman" w:eastAsia="Calibri" w:hAnsi="Times New Roman" w:cs="Times New Roman"/>
          <w:sz w:val="24"/>
          <w:szCs w:val="24"/>
        </w:rPr>
        <w:t xml:space="preserve"> област Добрич</w:t>
      </w:r>
      <w:r w:rsidRPr="00B473F6">
        <w:rPr>
          <w:rFonts w:ascii="Times New Roman" w:eastAsia="Calibri" w:hAnsi="Times New Roman" w:cs="Times New Roman"/>
          <w:sz w:val="24"/>
          <w:szCs w:val="24"/>
        </w:rPr>
        <w:t>.</w:t>
      </w:r>
    </w:p>
    <w:p w14:paraId="4525C730" w14:textId="77777777" w:rsidR="005B2820" w:rsidRPr="00B473F6" w:rsidRDefault="005B2820" w:rsidP="00C351F1">
      <w:pPr>
        <w:spacing w:after="0" w:line="240" w:lineRule="auto"/>
        <w:ind w:firstLine="709"/>
        <w:jc w:val="both"/>
        <w:rPr>
          <w:rFonts w:ascii="Times New Roman" w:eastAsia="Calibri" w:hAnsi="Times New Roman" w:cs="Times New Roman"/>
          <w:sz w:val="24"/>
          <w:szCs w:val="24"/>
        </w:rPr>
      </w:pPr>
    </w:p>
    <w:p w14:paraId="55576171" w14:textId="77777777" w:rsidR="00E56922" w:rsidRDefault="008A05E5" w:rsidP="00E56922">
      <w:pPr>
        <w:spacing w:after="0" w:line="240" w:lineRule="auto"/>
        <w:ind w:firstLine="708"/>
        <w:jc w:val="both"/>
        <w:rPr>
          <w:rFonts w:ascii="Times New Roman" w:hAnsi="Times New Roman" w:cs="Times New Roman"/>
          <w:b/>
          <w:sz w:val="24"/>
          <w:szCs w:val="24"/>
        </w:rPr>
      </w:pPr>
      <w:r w:rsidRPr="00B473F6">
        <w:rPr>
          <w:rFonts w:ascii="Times New Roman" w:hAnsi="Times New Roman" w:cs="Times New Roman"/>
          <w:b/>
          <w:sz w:val="24"/>
          <w:szCs w:val="24"/>
        </w:rPr>
        <w:t>А) Защитни горски територии</w:t>
      </w:r>
    </w:p>
    <w:p w14:paraId="14420033" w14:textId="77777777" w:rsidR="00E56922" w:rsidRPr="00B473F6" w:rsidRDefault="00B35B69" w:rsidP="000E2546">
      <w:pPr>
        <w:spacing w:after="120" w:line="240" w:lineRule="auto"/>
        <w:ind w:firstLine="709"/>
        <w:jc w:val="both"/>
        <w:rPr>
          <w:rFonts w:ascii="Times New Roman" w:hAnsi="Times New Roman" w:cs="Times New Roman"/>
          <w:sz w:val="24"/>
          <w:szCs w:val="24"/>
        </w:rPr>
      </w:pPr>
      <w:r w:rsidRPr="00B473F6">
        <w:rPr>
          <w:rFonts w:ascii="Times New Roman" w:hAnsi="Times New Roman" w:cs="Times New Roman"/>
          <w:i/>
          <w:sz w:val="24"/>
          <w:szCs w:val="24"/>
        </w:rPr>
        <w:t>А</w:t>
      </w:r>
      <w:r w:rsidR="00E56922" w:rsidRPr="00B473F6">
        <w:rPr>
          <w:rFonts w:ascii="Times New Roman" w:hAnsi="Times New Roman" w:cs="Times New Roman"/>
          <w:i/>
          <w:sz w:val="24"/>
          <w:szCs w:val="24"/>
        </w:rPr>
        <w:t xml:space="preserve">(1) Горските територии за защита </w:t>
      </w:r>
      <w:r w:rsidR="00126FD8" w:rsidRPr="00B473F6">
        <w:rPr>
          <w:rFonts w:ascii="Times New Roman" w:hAnsi="Times New Roman" w:cs="Times New Roman"/>
          <w:i/>
          <w:sz w:val="24"/>
          <w:szCs w:val="24"/>
        </w:rPr>
        <w:t>на почвата</w:t>
      </w:r>
      <w:r w:rsidR="00D850F7" w:rsidRPr="00B473F6">
        <w:rPr>
          <w:rFonts w:ascii="Times New Roman" w:hAnsi="Times New Roman" w:cs="Times New Roman"/>
          <w:sz w:val="24"/>
          <w:szCs w:val="24"/>
        </w:rPr>
        <w:t xml:space="preserve"> са</w:t>
      </w:r>
      <w:r w:rsidR="00126FD8" w:rsidRPr="00B473F6">
        <w:rPr>
          <w:rFonts w:ascii="Times New Roman" w:hAnsi="Times New Roman" w:cs="Times New Roman"/>
          <w:sz w:val="24"/>
          <w:szCs w:val="24"/>
        </w:rPr>
        <w:t xml:space="preserve"> с обща площ </w:t>
      </w:r>
      <w:r w:rsidR="0007006F" w:rsidRPr="0007006F">
        <w:rPr>
          <w:rFonts w:ascii="Times New Roman" w:hAnsi="Times New Roman" w:cs="Times New Roman"/>
          <w:sz w:val="24"/>
          <w:szCs w:val="24"/>
        </w:rPr>
        <w:t>17766,0</w:t>
      </w:r>
      <w:r w:rsidR="0007006F">
        <w:rPr>
          <w:rFonts w:ascii="Times New Roman" w:hAnsi="Times New Roman" w:cs="Times New Roman"/>
          <w:sz w:val="24"/>
          <w:szCs w:val="24"/>
        </w:rPr>
        <w:t xml:space="preserve"> </w:t>
      </w:r>
      <w:r w:rsidR="00126FD8" w:rsidRPr="00B473F6">
        <w:rPr>
          <w:rFonts w:ascii="Times New Roman" w:hAnsi="Times New Roman" w:cs="Times New Roman"/>
          <w:sz w:val="24"/>
          <w:szCs w:val="24"/>
        </w:rPr>
        <w:t xml:space="preserve">ha, от която </w:t>
      </w:r>
      <w:r w:rsidR="0007006F" w:rsidRPr="0007006F">
        <w:rPr>
          <w:rFonts w:ascii="Times New Roman" w:hAnsi="Times New Roman" w:cs="Times New Roman"/>
          <w:sz w:val="24"/>
          <w:szCs w:val="24"/>
        </w:rPr>
        <w:t>15074,1</w:t>
      </w:r>
      <w:r w:rsidR="0007006F">
        <w:rPr>
          <w:rFonts w:ascii="Times New Roman" w:hAnsi="Times New Roman" w:cs="Times New Roman"/>
          <w:sz w:val="24"/>
          <w:szCs w:val="24"/>
        </w:rPr>
        <w:t xml:space="preserve"> </w:t>
      </w:r>
      <w:r w:rsidR="00126FD8" w:rsidRPr="00B473F6">
        <w:rPr>
          <w:rFonts w:ascii="Times New Roman" w:hAnsi="Times New Roman" w:cs="Times New Roman"/>
          <w:sz w:val="24"/>
          <w:szCs w:val="24"/>
        </w:rPr>
        <w:t xml:space="preserve">ha залесена и </w:t>
      </w:r>
      <w:r w:rsidR="0007006F" w:rsidRPr="0007006F">
        <w:rPr>
          <w:rFonts w:ascii="Times New Roman" w:hAnsi="Times New Roman" w:cs="Times New Roman"/>
          <w:sz w:val="24"/>
          <w:szCs w:val="24"/>
        </w:rPr>
        <w:t>2691,9</w:t>
      </w:r>
      <w:r w:rsidR="0007006F">
        <w:rPr>
          <w:rFonts w:ascii="Times New Roman" w:hAnsi="Times New Roman" w:cs="Times New Roman"/>
          <w:sz w:val="24"/>
          <w:szCs w:val="24"/>
        </w:rPr>
        <w:t xml:space="preserve"> </w:t>
      </w:r>
      <w:r w:rsidR="00E56922" w:rsidRPr="00B473F6">
        <w:rPr>
          <w:rFonts w:ascii="Times New Roman" w:hAnsi="Times New Roman" w:cs="Times New Roman"/>
          <w:sz w:val="24"/>
          <w:szCs w:val="24"/>
        </w:rPr>
        <w:t>ha незалесена, разпределена по общини:</w:t>
      </w:r>
    </w:p>
    <w:p w14:paraId="430E5754" w14:textId="041B9C7F" w:rsidR="007E3BB1" w:rsidRPr="00B473F6" w:rsidRDefault="001E27B3" w:rsidP="007E3BB1">
      <w:pPr>
        <w:spacing w:line="240" w:lineRule="auto"/>
        <w:ind w:left="360"/>
        <w:jc w:val="both"/>
        <w:rPr>
          <w:rFonts w:ascii="Times New Roman" w:eastAsia="Calibri" w:hAnsi="Times New Roman" w:cs="Times New Roman"/>
          <w:i/>
        </w:rPr>
      </w:pPr>
      <w:bookmarkStart w:id="77" w:name="_Toc19030415"/>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43</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DF59E5" w:rsidRPr="00B473F6">
        <w:rPr>
          <w:rFonts w:ascii="Times New Roman" w:eastAsia="Calibri" w:hAnsi="Times New Roman" w:cs="Times New Roman"/>
          <w:i/>
        </w:rPr>
        <w:t>Горски територии за защита на почвите</w:t>
      </w:r>
      <w:bookmarkEnd w:id="77"/>
    </w:p>
    <w:tbl>
      <w:tblPr>
        <w:tblW w:w="8505"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05"/>
      </w:tblGrid>
      <w:tr w:rsidR="009C2842" w:rsidRPr="00B473F6" w14:paraId="6055A9A4" w14:textId="77777777" w:rsidTr="0055249F">
        <w:trPr>
          <w:trHeight w:val="288"/>
        </w:trPr>
        <w:tc>
          <w:tcPr>
            <w:tcW w:w="8505" w:type="dxa"/>
            <w:shd w:val="clear" w:color="auto" w:fill="auto"/>
            <w:noWrap/>
            <w:vAlign w:val="bottom"/>
            <w:hideMark/>
          </w:tcPr>
          <w:p w14:paraId="18391134" w14:textId="77777777" w:rsidR="009C2842" w:rsidRPr="00B473F6" w:rsidRDefault="009C2842" w:rsidP="000E2546">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А – ЗАЩИТНИ ГОРИ</w:t>
            </w:r>
          </w:p>
        </w:tc>
      </w:tr>
      <w:tr w:rsidR="009C2842" w:rsidRPr="00B473F6" w14:paraId="016AFC33" w14:textId="77777777" w:rsidTr="0055249F">
        <w:trPr>
          <w:trHeight w:val="288"/>
        </w:trPr>
        <w:tc>
          <w:tcPr>
            <w:tcW w:w="8505" w:type="dxa"/>
            <w:shd w:val="clear" w:color="auto" w:fill="auto"/>
            <w:noWrap/>
            <w:vAlign w:val="bottom"/>
          </w:tcPr>
          <w:p w14:paraId="5159E9CB" w14:textId="77777777" w:rsidR="009C2842" w:rsidRPr="00B473F6" w:rsidRDefault="009C2842"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A (1) Горски територии за защита на почвите</w:t>
            </w:r>
          </w:p>
        </w:tc>
      </w:tr>
    </w:tbl>
    <w:tbl>
      <w:tblPr>
        <w:tblStyle w:val="TableGrid"/>
        <w:tblW w:w="0" w:type="auto"/>
        <w:tblInd w:w="250" w:type="dxa"/>
        <w:tblLook w:val="04A0" w:firstRow="1" w:lastRow="0" w:firstColumn="1" w:lastColumn="0" w:noHBand="0" w:noVBand="1"/>
      </w:tblPr>
      <w:tblGrid>
        <w:gridCol w:w="3370"/>
        <w:gridCol w:w="1733"/>
        <w:gridCol w:w="1947"/>
        <w:gridCol w:w="1455"/>
      </w:tblGrid>
      <w:tr w:rsidR="005D4C71" w:rsidRPr="00B473F6" w14:paraId="4BA565D3" w14:textId="77777777" w:rsidTr="0055249F">
        <w:trPr>
          <w:trHeight w:val="300"/>
        </w:trPr>
        <w:tc>
          <w:tcPr>
            <w:tcW w:w="3370" w:type="dxa"/>
            <w:tcBorders>
              <w:top w:val="nil"/>
            </w:tcBorders>
            <w:noWrap/>
            <w:hideMark/>
          </w:tcPr>
          <w:p w14:paraId="0059CFC7" w14:textId="77777777" w:rsidR="005D4C71" w:rsidRPr="00B473F6" w:rsidRDefault="005D4C71" w:rsidP="006D1860">
            <w:pPr>
              <w:spacing w:after="0" w:line="240" w:lineRule="auto"/>
              <w:jc w:val="center"/>
              <w:rPr>
                <w:rFonts w:ascii="Times New Roman" w:hAnsi="Times New Roman" w:cs="Times New Roman"/>
                <w:b/>
                <w:bCs/>
              </w:rPr>
            </w:pPr>
            <w:r w:rsidRPr="00B473F6">
              <w:rPr>
                <w:rFonts w:ascii="Times New Roman" w:hAnsi="Times New Roman" w:cs="Times New Roman"/>
                <w:b/>
                <w:bCs/>
              </w:rPr>
              <w:t>Община</w:t>
            </w:r>
          </w:p>
        </w:tc>
        <w:tc>
          <w:tcPr>
            <w:tcW w:w="1733" w:type="dxa"/>
            <w:tcBorders>
              <w:top w:val="nil"/>
            </w:tcBorders>
            <w:noWrap/>
            <w:hideMark/>
          </w:tcPr>
          <w:p w14:paraId="1084AEF5" w14:textId="77777777" w:rsidR="005D4C71" w:rsidRPr="00B473F6" w:rsidRDefault="006D1860" w:rsidP="006D1860">
            <w:pPr>
              <w:spacing w:after="0" w:line="240" w:lineRule="auto"/>
              <w:jc w:val="center"/>
              <w:rPr>
                <w:rFonts w:ascii="Times New Roman" w:hAnsi="Times New Roman" w:cs="Times New Roman"/>
              </w:rPr>
            </w:pPr>
            <w:r w:rsidRPr="00B473F6">
              <w:rPr>
                <w:rFonts w:ascii="Times New Roman" w:hAnsi="Times New Roman" w:cs="Times New Roman"/>
              </w:rPr>
              <w:t>Залесена (h</w:t>
            </w:r>
            <w:r w:rsidR="005D4C71" w:rsidRPr="00B473F6">
              <w:rPr>
                <w:rFonts w:ascii="Times New Roman" w:hAnsi="Times New Roman" w:cs="Times New Roman"/>
              </w:rPr>
              <w:t>а)</w:t>
            </w:r>
          </w:p>
        </w:tc>
        <w:tc>
          <w:tcPr>
            <w:tcW w:w="1947" w:type="dxa"/>
            <w:tcBorders>
              <w:top w:val="nil"/>
            </w:tcBorders>
            <w:noWrap/>
            <w:hideMark/>
          </w:tcPr>
          <w:p w14:paraId="4D38ABAE" w14:textId="77777777" w:rsidR="005D4C71" w:rsidRPr="00B473F6" w:rsidRDefault="006D1860" w:rsidP="006D1860">
            <w:pPr>
              <w:spacing w:after="0" w:line="240" w:lineRule="auto"/>
              <w:jc w:val="center"/>
              <w:rPr>
                <w:rFonts w:ascii="Times New Roman" w:hAnsi="Times New Roman" w:cs="Times New Roman"/>
              </w:rPr>
            </w:pPr>
            <w:r w:rsidRPr="00B473F6">
              <w:rPr>
                <w:rFonts w:ascii="Times New Roman" w:hAnsi="Times New Roman" w:cs="Times New Roman"/>
              </w:rPr>
              <w:t>Незалесена (h</w:t>
            </w:r>
            <w:r w:rsidR="005D4C71" w:rsidRPr="00B473F6">
              <w:rPr>
                <w:rFonts w:ascii="Times New Roman" w:hAnsi="Times New Roman" w:cs="Times New Roman"/>
              </w:rPr>
              <w:t>а)</w:t>
            </w:r>
          </w:p>
        </w:tc>
        <w:tc>
          <w:tcPr>
            <w:tcW w:w="1455" w:type="dxa"/>
            <w:tcBorders>
              <w:top w:val="nil"/>
            </w:tcBorders>
            <w:noWrap/>
            <w:hideMark/>
          </w:tcPr>
          <w:p w14:paraId="121F08E8" w14:textId="77777777" w:rsidR="005D4C71" w:rsidRPr="00B473F6" w:rsidRDefault="006D1860" w:rsidP="006D1860">
            <w:pPr>
              <w:spacing w:after="0" w:line="240" w:lineRule="auto"/>
              <w:jc w:val="center"/>
              <w:rPr>
                <w:rFonts w:ascii="Times New Roman" w:hAnsi="Times New Roman" w:cs="Times New Roman"/>
                <w:b/>
                <w:bCs/>
              </w:rPr>
            </w:pPr>
            <w:r w:rsidRPr="00B473F6">
              <w:rPr>
                <w:rFonts w:ascii="Times New Roman" w:hAnsi="Times New Roman" w:cs="Times New Roman"/>
                <w:b/>
                <w:bCs/>
              </w:rPr>
              <w:t>Площ (h</w:t>
            </w:r>
            <w:r w:rsidR="005D4C71" w:rsidRPr="00B473F6">
              <w:rPr>
                <w:rFonts w:ascii="Times New Roman" w:hAnsi="Times New Roman" w:cs="Times New Roman"/>
                <w:b/>
                <w:bCs/>
              </w:rPr>
              <w:t>а)</w:t>
            </w:r>
          </w:p>
        </w:tc>
      </w:tr>
      <w:tr w:rsidR="0007006F" w:rsidRPr="00B473F6" w14:paraId="18021EE7" w14:textId="77777777" w:rsidTr="00786793">
        <w:trPr>
          <w:trHeight w:val="255"/>
        </w:trPr>
        <w:tc>
          <w:tcPr>
            <w:tcW w:w="3370" w:type="dxa"/>
            <w:noWrap/>
            <w:hideMark/>
          </w:tcPr>
          <w:p w14:paraId="23403CAD" w14:textId="77777777" w:rsidR="0007006F" w:rsidRPr="00836DF9" w:rsidRDefault="0007006F" w:rsidP="005D4C71">
            <w:pPr>
              <w:spacing w:after="0" w:line="240" w:lineRule="auto"/>
              <w:jc w:val="both"/>
              <w:rPr>
                <w:rFonts w:ascii="Times New Roman" w:hAnsi="Times New Roman" w:cs="Times New Roman"/>
              </w:rPr>
            </w:pPr>
            <w:r>
              <w:rPr>
                <w:rFonts w:ascii="Times New Roman" w:hAnsi="Times New Roman" w:cs="Times New Roman"/>
              </w:rPr>
              <w:t>Аксаково*</w:t>
            </w:r>
          </w:p>
        </w:tc>
        <w:tc>
          <w:tcPr>
            <w:tcW w:w="1733" w:type="dxa"/>
            <w:noWrap/>
            <w:vAlign w:val="bottom"/>
            <w:hideMark/>
          </w:tcPr>
          <w:p w14:paraId="72647756" w14:textId="77777777" w:rsidR="0007006F" w:rsidRPr="0007006F" w:rsidRDefault="0007006F" w:rsidP="0007006F">
            <w:pPr>
              <w:spacing w:after="0" w:line="240" w:lineRule="auto"/>
              <w:ind w:left="57" w:right="57"/>
              <w:jc w:val="right"/>
              <w:rPr>
                <w:rFonts w:ascii="Times New Roman" w:hAnsi="Times New Roman" w:cs="Times New Roman"/>
              </w:rPr>
            </w:pPr>
            <w:r w:rsidRPr="0007006F">
              <w:rPr>
                <w:rFonts w:ascii="Times New Roman" w:hAnsi="Times New Roman" w:cs="Times New Roman"/>
              </w:rPr>
              <w:t>138,8</w:t>
            </w:r>
          </w:p>
        </w:tc>
        <w:tc>
          <w:tcPr>
            <w:tcW w:w="1947" w:type="dxa"/>
            <w:noWrap/>
            <w:vAlign w:val="bottom"/>
            <w:hideMark/>
          </w:tcPr>
          <w:p w14:paraId="13430AD1" w14:textId="77777777" w:rsidR="0007006F" w:rsidRPr="0007006F" w:rsidRDefault="0007006F" w:rsidP="0007006F">
            <w:pPr>
              <w:spacing w:after="0" w:line="240" w:lineRule="auto"/>
              <w:ind w:left="57" w:right="57"/>
              <w:jc w:val="right"/>
              <w:rPr>
                <w:rFonts w:ascii="Times New Roman" w:hAnsi="Times New Roman" w:cs="Times New Roman"/>
              </w:rPr>
            </w:pPr>
            <w:r w:rsidRPr="0007006F">
              <w:rPr>
                <w:rFonts w:ascii="Times New Roman" w:hAnsi="Times New Roman" w:cs="Times New Roman"/>
              </w:rPr>
              <w:t>0,0</w:t>
            </w:r>
          </w:p>
        </w:tc>
        <w:tc>
          <w:tcPr>
            <w:tcW w:w="1455" w:type="dxa"/>
            <w:noWrap/>
            <w:vAlign w:val="bottom"/>
            <w:hideMark/>
          </w:tcPr>
          <w:p w14:paraId="0E02AF0C" w14:textId="77777777" w:rsidR="0007006F" w:rsidRPr="0007006F" w:rsidRDefault="0007006F" w:rsidP="0007006F">
            <w:pPr>
              <w:spacing w:after="0" w:line="240" w:lineRule="auto"/>
              <w:ind w:left="57" w:right="57"/>
              <w:jc w:val="right"/>
              <w:rPr>
                <w:rFonts w:ascii="Times New Roman" w:hAnsi="Times New Roman" w:cs="Times New Roman"/>
                <w:b/>
              </w:rPr>
            </w:pPr>
            <w:r w:rsidRPr="0007006F">
              <w:rPr>
                <w:rFonts w:ascii="Times New Roman" w:hAnsi="Times New Roman" w:cs="Times New Roman"/>
                <w:b/>
              </w:rPr>
              <w:t>138,8</w:t>
            </w:r>
          </w:p>
        </w:tc>
      </w:tr>
      <w:tr w:rsidR="0007006F" w:rsidRPr="00B473F6" w14:paraId="48E0A10F" w14:textId="77777777" w:rsidTr="00786793">
        <w:trPr>
          <w:trHeight w:val="255"/>
        </w:trPr>
        <w:tc>
          <w:tcPr>
            <w:tcW w:w="3370" w:type="dxa"/>
            <w:noWrap/>
            <w:hideMark/>
          </w:tcPr>
          <w:p w14:paraId="24683898" w14:textId="77777777" w:rsidR="0007006F" w:rsidRPr="00B473F6" w:rsidRDefault="0007006F" w:rsidP="005D4C71">
            <w:pPr>
              <w:spacing w:after="0" w:line="240" w:lineRule="auto"/>
              <w:jc w:val="both"/>
              <w:rPr>
                <w:rFonts w:ascii="Times New Roman" w:hAnsi="Times New Roman" w:cs="Times New Roman"/>
              </w:rPr>
            </w:pPr>
            <w:r w:rsidRPr="00B473F6">
              <w:rPr>
                <w:rFonts w:ascii="Times New Roman" w:hAnsi="Times New Roman" w:cs="Times New Roman"/>
              </w:rPr>
              <w:t>Балчик</w:t>
            </w:r>
          </w:p>
        </w:tc>
        <w:tc>
          <w:tcPr>
            <w:tcW w:w="1733" w:type="dxa"/>
            <w:noWrap/>
            <w:vAlign w:val="bottom"/>
            <w:hideMark/>
          </w:tcPr>
          <w:p w14:paraId="4D4FED4B" w14:textId="77777777" w:rsidR="0007006F" w:rsidRPr="0007006F" w:rsidRDefault="0007006F" w:rsidP="0007006F">
            <w:pPr>
              <w:spacing w:after="0" w:line="240" w:lineRule="auto"/>
              <w:ind w:left="57" w:right="57"/>
              <w:jc w:val="right"/>
              <w:rPr>
                <w:rFonts w:ascii="Times New Roman" w:hAnsi="Times New Roman" w:cs="Times New Roman"/>
              </w:rPr>
            </w:pPr>
            <w:r w:rsidRPr="0007006F">
              <w:rPr>
                <w:rFonts w:ascii="Times New Roman" w:hAnsi="Times New Roman" w:cs="Times New Roman"/>
              </w:rPr>
              <w:t>2637,5</w:t>
            </w:r>
          </w:p>
        </w:tc>
        <w:tc>
          <w:tcPr>
            <w:tcW w:w="1947" w:type="dxa"/>
            <w:noWrap/>
            <w:vAlign w:val="bottom"/>
            <w:hideMark/>
          </w:tcPr>
          <w:p w14:paraId="0E4F3A6E" w14:textId="77777777" w:rsidR="0007006F" w:rsidRPr="0007006F" w:rsidRDefault="0007006F" w:rsidP="0007006F">
            <w:pPr>
              <w:spacing w:after="0" w:line="240" w:lineRule="auto"/>
              <w:ind w:left="57" w:right="57"/>
              <w:jc w:val="right"/>
              <w:rPr>
                <w:rFonts w:ascii="Times New Roman" w:hAnsi="Times New Roman" w:cs="Times New Roman"/>
              </w:rPr>
            </w:pPr>
            <w:r w:rsidRPr="0007006F">
              <w:rPr>
                <w:rFonts w:ascii="Times New Roman" w:hAnsi="Times New Roman" w:cs="Times New Roman"/>
              </w:rPr>
              <w:t>232,9</w:t>
            </w:r>
          </w:p>
        </w:tc>
        <w:tc>
          <w:tcPr>
            <w:tcW w:w="1455" w:type="dxa"/>
            <w:noWrap/>
            <w:vAlign w:val="bottom"/>
            <w:hideMark/>
          </w:tcPr>
          <w:p w14:paraId="10813BD2" w14:textId="77777777" w:rsidR="0007006F" w:rsidRPr="0007006F" w:rsidRDefault="0007006F" w:rsidP="0007006F">
            <w:pPr>
              <w:spacing w:after="0" w:line="240" w:lineRule="auto"/>
              <w:ind w:left="57" w:right="57"/>
              <w:jc w:val="right"/>
              <w:rPr>
                <w:rFonts w:ascii="Times New Roman" w:hAnsi="Times New Roman" w:cs="Times New Roman"/>
                <w:b/>
              </w:rPr>
            </w:pPr>
            <w:r w:rsidRPr="0007006F">
              <w:rPr>
                <w:rFonts w:ascii="Times New Roman" w:hAnsi="Times New Roman" w:cs="Times New Roman"/>
                <w:b/>
              </w:rPr>
              <w:t>2870,4</w:t>
            </w:r>
          </w:p>
        </w:tc>
      </w:tr>
      <w:tr w:rsidR="0007006F" w:rsidRPr="00B473F6" w14:paraId="6BFF8A7D" w14:textId="77777777" w:rsidTr="00786793">
        <w:trPr>
          <w:trHeight w:val="255"/>
        </w:trPr>
        <w:tc>
          <w:tcPr>
            <w:tcW w:w="3370" w:type="dxa"/>
            <w:noWrap/>
            <w:hideMark/>
          </w:tcPr>
          <w:p w14:paraId="6C8F9802" w14:textId="77777777" w:rsidR="0007006F" w:rsidRPr="00B473F6" w:rsidRDefault="0007006F" w:rsidP="005D4C71">
            <w:pPr>
              <w:spacing w:after="0" w:line="240" w:lineRule="auto"/>
              <w:jc w:val="both"/>
              <w:rPr>
                <w:rFonts w:ascii="Times New Roman" w:hAnsi="Times New Roman" w:cs="Times New Roman"/>
              </w:rPr>
            </w:pPr>
            <w:r w:rsidRPr="00B473F6">
              <w:rPr>
                <w:rFonts w:ascii="Times New Roman" w:hAnsi="Times New Roman" w:cs="Times New Roman"/>
              </w:rPr>
              <w:t>Генерал Тошево</w:t>
            </w:r>
          </w:p>
        </w:tc>
        <w:tc>
          <w:tcPr>
            <w:tcW w:w="1733" w:type="dxa"/>
            <w:noWrap/>
            <w:vAlign w:val="bottom"/>
            <w:hideMark/>
          </w:tcPr>
          <w:p w14:paraId="5BC78394" w14:textId="77777777" w:rsidR="0007006F" w:rsidRPr="0007006F" w:rsidRDefault="0007006F" w:rsidP="0007006F">
            <w:pPr>
              <w:spacing w:after="0" w:line="240" w:lineRule="auto"/>
              <w:ind w:left="57" w:right="57"/>
              <w:jc w:val="right"/>
              <w:rPr>
                <w:rFonts w:ascii="Times New Roman" w:hAnsi="Times New Roman" w:cs="Times New Roman"/>
              </w:rPr>
            </w:pPr>
            <w:r w:rsidRPr="0007006F">
              <w:rPr>
                <w:rFonts w:ascii="Times New Roman" w:hAnsi="Times New Roman" w:cs="Times New Roman"/>
              </w:rPr>
              <w:t>1187,0</w:t>
            </w:r>
          </w:p>
        </w:tc>
        <w:tc>
          <w:tcPr>
            <w:tcW w:w="1947" w:type="dxa"/>
            <w:noWrap/>
            <w:vAlign w:val="bottom"/>
            <w:hideMark/>
          </w:tcPr>
          <w:p w14:paraId="100FB28A" w14:textId="77777777" w:rsidR="0007006F" w:rsidRPr="0007006F" w:rsidRDefault="0007006F" w:rsidP="0007006F">
            <w:pPr>
              <w:spacing w:after="0" w:line="240" w:lineRule="auto"/>
              <w:ind w:left="57" w:right="57"/>
              <w:jc w:val="right"/>
              <w:rPr>
                <w:rFonts w:ascii="Times New Roman" w:hAnsi="Times New Roman" w:cs="Times New Roman"/>
              </w:rPr>
            </w:pPr>
            <w:r w:rsidRPr="0007006F">
              <w:rPr>
                <w:rFonts w:ascii="Times New Roman" w:hAnsi="Times New Roman" w:cs="Times New Roman"/>
              </w:rPr>
              <w:t>514,5</w:t>
            </w:r>
          </w:p>
        </w:tc>
        <w:tc>
          <w:tcPr>
            <w:tcW w:w="1455" w:type="dxa"/>
            <w:noWrap/>
            <w:vAlign w:val="bottom"/>
            <w:hideMark/>
          </w:tcPr>
          <w:p w14:paraId="45410F94" w14:textId="77777777" w:rsidR="0007006F" w:rsidRPr="0007006F" w:rsidRDefault="0007006F" w:rsidP="0007006F">
            <w:pPr>
              <w:spacing w:after="0" w:line="240" w:lineRule="auto"/>
              <w:ind w:left="57" w:right="57"/>
              <w:jc w:val="right"/>
              <w:rPr>
                <w:rFonts w:ascii="Times New Roman" w:hAnsi="Times New Roman" w:cs="Times New Roman"/>
                <w:b/>
              </w:rPr>
            </w:pPr>
            <w:r w:rsidRPr="0007006F">
              <w:rPr>
                <w:rFonts w:ascii="Times New Roman" w:hAnsi="Times New Roman" w:cs="Times New Roman"/>
                <w:b/>
              </w:rPr>
              <w:t>1701,6</w:t>
            </w:r>
          </w:p>
        </w:tc>
      </w:tr>
      <w:tr w:rsidR="0007006F" w:rsidRPr="00B473F6" w14:paraId="228C5313" w14:textId="77777777" w:rsidTr="00786793">
        <w:trPr>
          <w:trHeight w:val="255"/>
        </w:trPr>
        <w:tc>
          <w:tcPr>
            <w:tcW w:w="3370" w:type="dxa"/>
            <w:noWrap/>
            <w:hideMark/>
          </w:tcPr>
          <w:p w14:paraId="4570C290" w14:textId="77777777" w:rsidR="0007006F" w:rsidRPr="00B473F6" w:rsidRDefault="0007006F" w:rsidP="005D4C71">
            <w:pPr>
              <w:spacing w:after="0" w:line="240" w:lineRule="auto"/>
              <w:jc w:val="both"/>
              <w:rPr>
                <w:rFonts w:ascii="Times New Roman" w:hAnsi="Times New Roman" w:cs="Times New Roman"/>
              </w:rPr>
            </w:pPr>
            <w:r w:rsidRPr="00B473F6">
              <w:rPr>
                <w:rFonts w:ascii="Times New Roman" w:hAnsi="Times New Roman" w:cs="Times New Roman"/>
              </w:rPr>
              <w:t>Добрич</w:t>
            </w:r>
          </w:p>
        </w:tc>
        <w:tc>
          <w:tcPr>
            <w:tcW w:w="1733" w:type="dxa"/>
            <w:noWrap/>
            <w:vAlign w:val="bottom"/>
            <w:hideMark/>
          </w:tcPr>
          <w:p w14:paraId="11E4F08C" w14:textId="77777777" w:rsidR="0007006F" w:rsidRPr="0007006F" w:rsidRDefault="0007006F" w:rsidP="0007006F">
            <w:pPr>
              <w:spacing w:after="0" w:line="240" w:lineRule="auto"/>
              <w:ind w:left="57" w:right="57"/>
              <w:jc w:val="right"/>
              <w:rPr>
                <w:rFonts w:ascii="Times New Roman" w:hAnsi="Times New Roman" w:cs="Times New Roman"/>
              </w:rPr>
            </w:pPr>
            <w:r w:rsidRPr="0007006F">
              <w:rPr>
                <w:rFonts w:ascii="Times New Roman" w:hAnsi="Times New Roman" w:cs="Times New Roman"/>
              </w:rPr>
              <w:t>49,4</w:t>
            </w:r>
          </w:p>
        </w:tc>
        <w:tc>
          <w:tcPr>
            <w:tcW w:w="1947" w:type="dxa"/>
            <w:noWrap/>
            <w:vAlign w:val="bottom"/>
            <w:hideMark/>
          </w:tcPr>
          <w:p w14:paraId="16ECE35C" w14:textId="77777777" w:rsidR="0007006F" w:rsidRPr="0007006F" w:rsidRDefault="0007006F" w:rsidP="0007006F">
            <w:pPr>
              <w:spacing w:after="0" w:line="240" w:lineRule="auto"/>
              <w:ind w:left="57" w:right="57"/>
              <w:jc w:val="right"/>
              <w:rPr>
                <w:rFonts w:ascii="Times New Roman" w:hAnsi="Times New Roman" w:cs="Times New Roman"/>
              </w:rPr>
            </w:pPr>
            <w:r w:rsidRPr="0007006F">
              <w:rPr>
                <w:rFonts w:ascii="Times New Roman" w:hAnsi="Times New Roman" w:cs="Times New Roman"/>
              </w:rPr>
              <w:t>20,9</w:t>
            </w:r>
          </w:p>
        </w:tc>
        <w:tc>
          <w:tcPr>
            <w:tcW w:w="1455" w:type="dxa"/>
            <w:noWrap/>
            <w:vAlign w:val="bottom"/>
            <w:hideMark/>
          </w:tcPr>
          <w:p w14:paraId="18DAF240" w14:textId="77777777" w:rsidR="0007006F" w:rsidRPr="0007006F" w:rsidRDefault="0007006F" w:rsidP="0007006F">
            <w:pPr>
              <w:spacing w:after="0" w:line="240" w:lineRule="auto"/>
              <w:ind w:left="57" w:right="57"/>
              <w:jc w:val="right"/>
              <w:rPr>
                <w:rFonts w:ascii="Times New Roman" w:hAnsi="Times New Roman" w:cs="Times New Roman"/>
                <w:b/>
              </w:rPr>
            </w:pPr>
            <w:r w:rsidRPr="0007006F">
              <w:rPr>
                <w:rFonts w:ascii="Times New Roman" w:hAnsi="Times New Roman" w:cs="Times New Roman"/>
                <w:b/>
              </w:rPr>
              <w:t>70,2</w:t>
            </w:r>
          </w:p>
        </w:tc>
      </w:tr>
      <w:tr w:rsidR="0007006F" w:rsidRPr="00B473F6" w14:paraId="46A20A3D" w14:textId="77777777" w:rsidTr="00786793">
        <w:trPr>
          <w:trHeight w:val="255"/>
        </w:trPr>
        <w:tc>
          <w:tcPr>
            <w:tcW w:w="3370" w:type="dxa"/>
            <w:noWrap/>
            <w:hideMark/>
          </w:tcPr>
          <w:p w14:paraId="7C5BC0DD" w14:textId="77777777" w:rsidR="0007006F" w:rsidRPr="00B473F6" w:rsidRDefault="0007006F" w:rsidP="00202C85">
            <w:pPr>
              <w:spacing w:after="0" w:line="240" w:lineRule="auto"/>
              <w:jc w:val="both"/>
              <w:rPr>
                <w:rFonts w:ascii="Times New Roman" w:hAnsi="Times New Roman" w:cs="Times New Roman"/>
              </w:rPr>
            </w:pPr>
            <w:r w:rsidRPr="00B473F6">
              <w:rPr>
                <w:rFonts w:ascii="Times New Roman" w:hAnsi="Times New Roman" w:cs="Times New Roman"/>
              </w:rPr>
              <w:t>Добрич</w:t>
            </w:r>
            <w:r w:rsidR="00202C85">
              <w:rPr>
                <w:rFonts w:ascii="Times New Roman" w:hAnsi="Times New Roman" w:cs="Times New Roman"/>
              </w:rPr>
              <w:t>ка</w:t>
            </w:r>
          </w:p>
        </w:tc>
        <w:tc>
          <w:tcPr>
            <w:tcW w:w="1733" w:type="dxa"/>
            <w:noWrap/>
            <w:vAlign w:val="bottom"/>
            <w:hideMark/>
          </w:tcPr>
          <w:p w14:paraId="6702CAA1" w14:textId="77777777" w:rsidR="0007006F" w:rsidRPr="0007006F" w:rsidRDefault="0007006F" w:rsidP="0007006F">
            <w:pPr>
              <w:spacing w:after="0" w:line="240" w:lineRule="auto"/>
              <w:ind w:left="57" w:right="57"/>
              <w:jc w:val="right"/>
              <w:rPr>
                <w:rFonts w:ascii="Times New Roman" w:hAnsi="Times New Roman" w:cs="Times New Roman"/>
              </w:rPr>
            </w:pPr>
            <w:r w:rsidRPr="0007006F">
              <w:rPr>
                <w:rFonts w:ascii="Times New Roman" w:hAnsi="Times New Roman" w:cs="Times New Roman"/>
              </w:rPr>
              <w:t>4829,4</w:t>
            </w:r>
          </w:p>
        </w:tc>
        <w:tc>
          <w:tcPr>
            <w:tcW w:w="1947" w:type="dxa"/>
            <w:noWrap/>
            <w:vAlign w:val="bottom"/>
            <w:hideMark/>
          </w:tcPr>
          <w:p w14:paraId="71247580" w14:textId="77777777" w:rsidR="0007006F" w:rsidRPr="0007006F" w:rsidRDefault="0007006F" w:rsidP="0007006F">
            <w:pPr>
              <w:spacing w:after="0" w:line="240" w:lineRule="auto"/>
              <w:ind w:left="57" w:right="57"/>
              <w:jc w:val="right"/>
              <w:rPr>
                <w:rFonts w:ascii="Times New Roman" w:hAnsi="Times New Roman" w:cs="Times New Roman"/>
              </w:rPr>
            </w:pPr>
            <w:r w:rsidRPr="0007006F">
              <w:rPr>
                <w:rFonts w:ascii="Times New Roman" w:hAnsi="Times New Roman" w:cs="Times New Roman"/>
              </w:rPr>
              <w:t>991,0</w:t>
            </w:r>
          </w:p>
        </w:tc>
        <w:tc>
          <w:tcPr>
            <w:tcW w:w="1455" w:type="dxa"/>
            <w:noWrap/>
            <w:vAlign w:val="bottom"/>
            <w:hideMark/>
          </w:tcPr>
          <w:p w14:paraId="1EBCA8BD" w14:textId="77777777" w:rsidR="0007006F" w:rsidRPr="0007006F" w:rsidRDefault="0007006F" w:rsidP="0007006F">
            <w:pPr>
              <w:spacing w:after="0" w:line="240" w:lineRule="auto"/>
              <w:ind w:left="57" w:right="57"/>
              <w:jc w:val="right"/>
              <w:rPr>
                <w:rFonts w:ascii="Times New Roman" w:hAnsi="Times New Roman" w:cs="Times New Roman"/>
                <w:b/>
              </w:rPr>
            </w:pPr>
            <w:r w:rsidRPr="0007006F">
              <w:rPr>
                <w:rFonts w:ascii="Times New Roman" w:hAnsi="Times New Roman" w:cs="Times New Roman"/>
                <w:b/>
              </w:rPr>
              <w:t>5820,4</w:t>
            </w:r>
          </w:p>
        </w:tc>
      </w:tr>
      <w:tr w:rsidR="0007006F" w:rsidRPr="00B473F6" w14:paraId="0DC9285A" w14:textId="77777777" w:rsidTr="00786793">
        <w:trPr>
          <w:trHeight w:val="255"/>
        </w:trPr>
        <w:tc>
          <w:tcPr>
            <w:tcW w:w="3370" w:type="dxa"/>
            <w:noWrap/>
            <w:hideMark/>
          </w:tcPr>
          <w:p w14:paraId="516FAD1C" w14:textId="77777777" w:rsidR="0007006F" w:rsidRPr="00B473F6" w:rsidRDefault="0007006F" w:rsidP="005D4C71">
            <w:pPr>
              <w:spacing w:after="0" w:line="240" w:lineRule="auto"/>
              <w:jc w:val="both"/>
              <w:rPr>
                <w:rFonts w:ascii="Times New Roman" w:hAnsi="Times New Roman" w:cs="Times New Roman"/>
              </w:rPr>
            </w:pPr>
            <w:r w:rsidRPr="00B473F6">
              <w:rPr>
                <w:rFonts w:ascii="Times New Roman" w:hAnsi="Times New Roman" w:cs="Times New Roman"/>
              </w:rPr>
              <w:t>Каварна</w:t>
            </w:r>
          </w:p>
        </w:tc>
        <w:tc>
          <w:tcPr>
            <w:tcW w:w="1733" w:type="dxa"/>
            <w:noWrap/>
            <w:vAlign w:val="bottom"/>
            <w:hideMark/>
          </w:tcPr>
          <w:p w14:paraId="4450FB0A" w14:textId="77777777" w:rsidR="0007006F" w:rsidRPr="0007006F" w:rsidRDefault="0007006F" w:rsidP="0007006F">
            <w:pPr>
              <w:spacing w:after="0" w:line="240" w:lineRule="auto"/>
              <w:ind w:left="57" w:right="57"/>
              <w:jc w:val="right"/>
              <w:rPr>
                <w:rFonts w:ascii="Times New Roman" w:hAnsi="Times New Roman" w:cs="Times New Roman"/>
              </w:rPr>
            </w:pPr>
            <w:r w:rsidRPr="0007006F">
              <w:rPr>
                <w:rFonts w:ascii="Times New Roman" w:hAnsi="Times New Roman" w:cs="Times New Roman"/>
              </w:rPr>
              <w:t>389,0</w:t>
            </w:r>
          </w:p>
        </w:tc>
        <w:tc>
          <w:tcPr>
            <w:tcW w:w="1947" w:type="dxa"/>
            <w:noWrap/>
            <w:vAlign w:val="bottom"/>
            <w:hideMark/>
          </w:tcPr>
          <w:p w14:paraId="71BB8FBD" w14:textId="77777777" w:rsidR="0007006F" w:rsidRPr="0007006F" w:rsidRDefault="0007006F" w:rsidP="0007006F">
            <w:pPr>
              <w:spacing w:after="0" w:line="240" w:lineRule="auto"/>
              <w:ind w:left="57" w:right="57"/>
              <w:jc w:val="right"/>
              <w:rPr>
                <w:rFonts w:ascii="Times New Roman" w:hAnsi="Times New Roman" w:cs="Times New Roman"/>
              </w:rPr>
            </w:pPr>
            <w:r w:rsidRPr="0007006F">
              <w:rPr>
                <w:rFonts w:ascii="Times New Roman" w:hAnsi="Times New Roman" w:cs="Times New Roman"/>
              </w:rPr>
              <w:t>85,1</w:t>
            </w:r>
          </w:p>
        </w:tc>
        <w:tc>
          <w:tcPr>
            <w:tcW w:w="1455" w:type="dxa"/>
            <w:noWrap/>
            <w:vAlign w:val="bottom"/>
            <w:hideMark/>
          </w:tcPr>
          <w:p w14:paraId="43862F16" w14:textId="77777777" w:rsidR="0007006F" w:rsidRPr="0007006F" w:rsidRDefault="0007006F" w:rsidP="0007006F">
            <w:pPr>
              <w:spacing w:after="0" w:line="240" w:lineRule="auto"/>
              <w:ind w:left="57" w:right="57"/>
              <w:jc w:val="right"/>
              <w:rPr>
                <w:rFonts w:ascii="Times New Roman" w:hAnsi="Times New Roman" w:cs="Times New Roman"/>
                <w:b/>
              </w:rPr>
            </w:pPr>
            <w:r w:rsidRPr="0007006F">
              <w:rPr>
                <w:rFonts w:ascii="Times New Roman" w:hAnsi="Times New Roman" w:cs="Times New Roman"/>
                <w:b/>
              </w:rPr>
              <w:t>474,1</w:t>
            </w:r>
          </w:p>
        </w:tc>
      </w:tr>
      <w:tr w:rsidR="0007006F" w:rsidRPr="00B473F6" w14:paraId="528CFFAC" w14:textId="77777777" w:rsidTr="00786793">
        <w:trPr>
          <w:trHeight w:val="255"/>
        </w:trPr>
        <w:tc>
          <w:tcPr>
            <w:tcW w:w="3370" w:type="dxa"/>
            <w:noWrap/>
            <w:hideMark/>
          </w:tcPr>
          <w:p w14:paraId="791DB180" w14:textId="77777777" w:rsidR="0007006F" w:rsidRPr="00B473F6" w:rsidRDefault="0007006F" w:rsidP="005D4C71">
            <w:pPr>
              <w:spacing w:after="0" w:line="240" w:lineRule="auto"/>
              <w:jc w:val="both"/>
              <w:rPr>
                <w:rFonts w:ascii="Times New Roman" w:hAnsi="Times New Roman" w:cs="Times New Roman"/>
              </w:rPr>
            </w:pPr>
            <w:r w:rsidRPr="00B473F6">
              <w:rPr>
                <w:rFonts w:ascii="Times New Roman" w:hAnsi="Times New Roman" w:cs="Times New Roman"/>
              </w:rPr>
              <w:t>Крушари</w:t>
            </w:r>
          </w:p>
        </w:tc>
        <w:tc>
          <w:tcPr>
            <w:tcW w:w="1733" w:type="dxa"/>
            <w:noWrap/>
            <w:vAlign w:val="bottom"/>
            <w:hideMark/>
          </w:tcPr>
          <w:p w14:paraId="032F6D2C" w14:textId="77777777" w:rsidR="0007006F" w:rsidRPr="0007006F" w:rsidRDefault="0007006F" w:rsidP="0007006F">
            <w:pPr>
              <w:spacing w:after="0" w:line="240" w:lineRule="auto"/>
              <w:ind w:left="57" w:right="57"/>
              <w:jc w:val="right"/>
              <w:rPr>
                <w:rFonts w:ascii="Times New Roman" w:hAnsi="Times New Roman" w:cs="Times New Roman"/>
              </w:rPr>
            </w:pPr>
            <w:r w:rsidRPr="0007006F">
              <w:rPr>
                <w:rFonts w:ascii="Times New Roman" w:hAnsi="Times New Roman" w:cs="Times New Roman"/>
              </w:rPr>
              <w:t>2710,9</w:t>
            </w:r>
          </w:p>
        </w:tc>
        <w:tc>
          <w:tcPr>
            <w:tcW w:w="1947" w:type="dxa"/>
            <w:noWrap/>
            <w:vAlign w:val="bottom"/>
            <w:hideMark/>
          </w:tcPr>
          <w:p w14:paraId="4D7BD33A" w14:textId="77777777" w:rsidR="0007006F" w:rsidRPr="0007006F" w:rsidRDefault="0007006F" w:rsidP="0007006F">
            <w:pPr>
              <w:spacing w:after="0" w:line="240" w:lineRule="auto"/>
              <w:ind w:left="57" w:right="57"/>
              <w:jc w:val="right"/>
              <w:rPr>
                <w:rFonts w:ascii="Times New Roman" w:hAnsi="Times New Roman" w:cs="Times New Roman"/>
              </w:rPr>
            </w:pPr>
            <w:r w:rsidRPr="0007006F">
              <w:rPr>
                <w:rFonts w:ascii="Times New Roman" w:hAnsi="Times New Roman" w:cs="Times New Roman"/>
              </w:rPr>
              <w:t>437,3</w:t>
            </w:r>
          </w:p>
        </w:tc>
        <w:tc>
          <w:tcPr>
            <w:tcW w:w="1455" w:type="dxa"/>
            <w:noWrap/>
            <w:vAlign w:val="bottom"/>
            <w:hideMark/>
          </w:tcPr>
          <w:p w14:paraId="2263324A" w14:textId="77777777" w:rsidR="0007006F" w:rsidRPr="0007006F" w:rsidRDefault="0007006F" w:rsidP="0007006F">
            <w:pPr>
              <w:spacing w:after="0" w:line="240" w:lineRule="auto"/>
              <w:ind w:left="57" w:right="57"/>
              <w:jc w:val="right"/>
              <w:rPr>
                <w:rFonts w:ascii="Times New Roman" w:hAnsi="Times New Roman" w:cs="Times New Roman"/>
                <w:b/>
              </w:rPr>
            </w:pPr>
            <w:r w:rsidRPr="0007006F">
              <w:rPr>
                <w:rFonts w:ascii="Times New Roman" w:hAnsi="Times New Roman" w:cs="Times New Roman"/>
                <w:b/>
              </w:rPr>
              <w:t>3148,2</w:t>
            </w:r>
          </w:p>
        </w:tc>
      </w:tr>
      <w:tr w:rsidR="0007006F" w:rsidRPr="00B473F6" w14:paraId="7427350C" w14:textId="77777777" w:rsidTr="00786793">
        <w:trPr>
          <w:trHeight w:val="255"/>
        </w:trPr>
        <w:tc>
          <w:tcPr>
            <w:tcW w:w="3370" w:type="dxa"/>
            <w:noWrap/>
            <w:hideMark/>
          </w:tcPr>
          <w:p w14:paraId="06394B92" w14:textId="77777777" w:rsidR="0007006F" w:rsidRPr="00B473F6" w:rsidRDefault="0007006F" w:rsidP="005D4C71">
            <w:pPr>
              <w:spacing w:after="0" w:line="240" w:lineRule="auto"/>
              <w:jc w:val="both"/>
              <w:rPr>
                <w:rFonts w:ascii="Times New Roman" w:hAnsi="Times New Roman" w:cs="Times New Roman"/>
              </w:rPr>
            </w:pPr>
            <w:r w:rsidRPr="00B473F6">
              <w:rPr>
                <w:rFonts w:ascii="Times New Roman" w:hAnsi="Times New Roman" w:cs="Times New Roman"/>
              </w:rPr>
              <w:t>Тервел</w:t>
            </w:r>
          </w:p>
        </w:tc>
        <w:tc>
          <w:tcPr>
            <w:tcW w:w="1733" w:type="dxa"/>
            <w:noWrap/>
            <w:vAlign w:val="bottom"/>
            <w:hideMark/>
          </w:tcPr>
          <w:p w14:paraId="5F14CA99" w14:textId="77777777" w:rsidR="0007006F" w:rsidRPr="0007006F" w:rsidRDefault="0007006F" w:rsidP="0007006F">
            <w:pPr>
              <w:spacing w:after="0" w:line="240" w:lineRule="auto"/>
              <w:ind w:left="57" w:right="57"/>
              <w:jc w:val="right"/>
              <w:rPr>
                <w:rFonts w:ascii="Times New Roman" w:hAnsi="Times New Roman" w:cs="Times New Roman"/>
              </w:rPr>
            </w:pPr>
            <w:r w:rsidRPr="0007006F">
              <w:rPr>
                <w:rFonts w:ascii="Times New Roman" w:hAnsi="Times New Roman" w:cs="Times New Roman"/>
              </w:rPr>
              <w:t>3132,1</w:t>
            </w:r>
          </w:p>
        </w:tc>
        <w:tc>
          <w:tcPr>
            <w:tcW w:w="1947" w:type="dxa"/>
            <w:noWrap/>
            <w:vAlign w:val="bottom"/>
            <w:hideMark/>
          </w:tcPr>
          <w:p w14:paraId="3BAD3004" w14:textId="77777777" w:rsidR="0007006F" w:rsidRPr="0007006F" w:rsidRDefault="0007006F" w:rsidP="0007006F">
            <w:pPr>
              <w:spacing w:after="0" w:line="240" w:lineRule="auto"/>
              <w:ind w:left="57" w:right="57"/>
              <w:jc w:val="right"/>
              <w:rPr>
                <w:rFonts w:ascii="Times New Roman" w:hAnsi="Times New Roman" w:cs="Times New Roman"/>
              </w:rPr>
            </w:pPr>
            <w:r w:rsidRPr="0007006F">
              <w:rPr>
                <w:rFonts w:ascii="Times New Roman" w:hAnsi="Times New Roman" w:cs="Times New Roman"/>
              </w:rPr>
              <w:t>401,9</w:t>
            </w:r>
          </w:p>
        </w:tc>
        <w:tc>
          <w:tcPr>
            <w:tcW w:w="1455" w:type="dxa"/>
            <w:noWrap/>
            <w:vAlign w:val="bottom"/>
            <w:hideMark/>
          </w:tcPr>
          <w:p w14:paraId="7E17DA86" w14:textId="77777777" w:rsidR="0007006F" w:rsidRPr="0007006F" w:rsidRDefault="0007006F" w:rsidP="0007006F">
            <w:pPr>
              <w:spacing w:after="0" w:line="240" w:lineRule="auto"/>
              <w:ind w:left="57" w:right="57"/>
              <w:jc w:val="right"/>
              <w:rPr>
                <w:rFonts w:ascii="Times New Roman" w:hAnsi="Times New Roman" w:cs="Times New Roman"/>
                <w:b/>
              </w:rPr>
            </w:pPr>
            <w:r w:rsidRPr="0007006F">
              <w:rPr>
                <w:rFonts w:ascii="Times New Roman" w:hAnsi="Times New Roman" w:cs="Times New Roman"/>
                <w:b/>
              </w:rPr>
              <w:t>3534,0</w:t>
            </w:r>
          </w:p>
        </w:tc>
      </w:tr>
      <w:tr w:rsidR="0007006F" w:rsidRPr="00B473F6" w14:paraId="083D8013" w14:textId="77777777" w:rsidTr="00786793">
        <w:trPr>
          <w:trHeight w:val="255"/>
        </w:trPr>
        <w:tc>
          <w:tcPr>
            <w:tcW w:w="3370" w:type="dxa"/>
            <w:noWrap/>
            <w:hideMark/>
          </w:tcPr>
          <w:p w14:paraId="1F2AFCA1" w14:textId="77777777" w:rsidR="0007006F" w:rsidRPr="00B473F6" w:rsidRDefault="0007006F" w:rsidP="005D4C71">
            <w:pPr>
              <w:spacing w:after="0" w:line="240" w:lineRule="auto"/>
              <w:jc w:val="both"/>
              <w:rPr>
                <w:rFonts w:ascii="Times New Roman" w:hAnsi="Times New Roman" w:cs="Times New Roman"/>
              </w:rPr>
            </w:pPr>
            <w:r w:rsidRPr="00B473F6">
              <w:rPr>
                <w:rFonts w:ascii="Times New Roman" w:hAnsi="Times New Roman" w:cs="Times New Roman"/>
              </w:rPr>
              <w:t>Шабла</w:t>
            </w:r>
          </w:p>
        </w:tc>
        <w:tc>
          <w:tcPr>
            <w:tcW w:w="1733" w:type="dxa"/>
            <w:noWrap/>
            <w:vAlign w:val="bottom"/>
            <w:hideMark/>
          </w:tcPr>
          <w:p w14:paraId="4F2A7C49" w14:textId="77777777" w:rsidR="0007006F" w:rsidRPr="0007006F" w:rsidRDefault="0007006F" w:rsidP="0007006F">
            <w:pPr>
              <w:spacing w:after="0" w:line="240" w:lineRule="auto"/>
              <w:ind w:left="57" w:right="57"/>
              <w:jc w:val="right"/>
              <w:rPr>
                <w:rFonts w:ascii="Times New Roman" w:hAnsi="Times New Roman" w:cs="Times New Roman"/>
              </w:rPr>
            </w:pPr>
            <w:r w:rsidRPr="0007006F">
              <w:rPr>
                <w:rFonts w:ascii="Times New Roman" w:hAnsi="Times New Roman" w:cs="Times New Roman"/>
              </w:rPr>
              <w:t>0,0</w:t>
            </w:r>
          </w:p>
        </w:tc>
        <w:tc>
          <w:tcPr>
            <w:tcW w:w="1947" w:type="dxa"/>
            <w:noWrap/>
            <w:vAlign w:val="bottom"/>
            <w:hideMark/>
          </w:tcPr>
          <w:p w14:paraId="2BEEE785" w14:textId="77777777" w:rsidR="0007006F" w:rsidRPr="0007006F" w:rsidRDefault="0007006F" w:rsidP="0007006F">
            <w:pPr>
              <w:spacing w:after="0" w:line="240" w:lineRule="auto"/>
              <w:ind w:left="57" w:right="57"/>
              <w:jc w:val="right"/>
              <w:rPr>
                <w:rFonts w:ascii="Times New Roman" w:hAnsi="Times New Roman" w:cs="Times New Roman"/>
              </w:rPr>
            </w:pPr>
            <w:r w:rsidRPr="0007006F">
              <w:rPr>
                <w:rFonts w:ascii="Times New Roman" w:hAnsi="Times New Roman" w:cs="Times New Roman"/>
              </w:rPr>
              <w:t>8,2</w:t>
            </w:r>
          </w:p>
        </w:tc>
        <w:tc>
          <w:tcPr>
            <w:tcW w:w="1455" w:type="dxa"/>
            <w:noWrap/>
            <w:vAlign w:val="bottom"/>
            <w:hideMark/>
          </w:tcPr>
          <w:p w14:paraId="07349B7B" w14:textId="77777777" w:rsidR="0007006F" w:rsidRPr="0007006F" w:rsidRDefault="0007006F" w:rsidP="0007006F">
            <w:pPr>
              <w:spacing w:after="0" w:line="240" w:lineRule="auto"/>
              <w:ind w:left="57" w:right="57"/>
              <w:jc w:val="right"/>
              <w:rPr>
                <w:rFonts w:ascii="Times New Roman" w:hAnsi="Times New Roman" w:cs="Times New Roman"/>
                <w:b/>
              </w:rPr>
            </w:pPr>
            <w:r w:rsidRPr="0007006F">
              <w:rPr>
                <w:rFonts w:ascii="Times New Roman" w:hAnsi="Times New Roman" w:cs="Times New Roman"/>
                <w:b/>
              </w:rPr>
              <w:t>8,2</w:t>
            </w:r>
          </w:p>
        </w:tc>
      </w:tr>
      <w:tr w:rsidR="0007006F" w:rsidRPr="00B473F6" w14:paraId="37B3D658" w14:textId="77777777" w:rsidTr="00786793">
        <w:trPr>
          <w:trHeight w:val="255"/>
        </w:trPr>
        <w:tc>
          <w:tcPr>
            <w:tcW w:w="3370" w:type="dxa"/>
            <w:noWrap/>
            <w:hideMark/>
          </w:tcPr>
          <w:p w14:paraId="3A6709D5" w14:textId="77777777" w:rsidR="0007006F" w:rsidRPr="00B473F6" w:rsidRDefault="0007006F" w:rsidP="00B7076B">
            <w:pPr>
              <w:spacing w:after="0" w:line="240" w:lineRule="auto"/>
              <w:jc w:val="right"/>
              <w:rPr>
                <w:rFonts w:ascii="Times New Roman" w:hAnsi="Times New Roman" w:cs="Times New Roman"/>
                <w:b/>
              </w:rPr>
            </w:pPr>
            <w:r w:rsidRPr="00B473F6">
              <w:rPr>
                <w:rFonts w:ascii="Times New Roman" w:hAnsi="Times New Roman" w:cs="Times New Roman"/>
                <w:b/>
              </w:rPr>
              <w:t xml:space="preserve">                                      Общо:</w:t>
            </w:r>
          </w:p>
        </w:tc>
        <w:tc>
          <w:tcPr>
            <w:tcW w:w="1733" w:type="dxa"/>
            <w:noWrap/>
            <w:vAlign w:val="bottom"/>
            <w:hideMark/>
          </w:tcPr>
          <w:p w14:paraId="1DF0FB4F" w14:textId="77777777" w:rsidR="0007006F" w:rsidRPr="0007006F" w:rsidRDefault="0007006F" w:rsidP="0007006F">
            <w:pPr>
              <w:spacing w:after="0" w:line="240" w:lineRule="auto"/>
              <w:ind w:left="57" w:right="57"/>
              <w:jc w:val="right"/>
              <w:rPr>
                <w:rFonts w:ascii="Times New Roman" w:hAnsi="Times New Roman" w:cs="Times New Roman"/>
                <w:b/>
              </w:rPr>
            </w:pPr>
            <w:r w:rsidRPr="0007006F">
              <w:rPr>
                <w:rFonts w:ascii="Times New Roman" w:hAnsi="Times New Roman" w:cs="Times New Roman"/>
                <w:b/>
              </w:rPr>
              <w:t>15074,1</w:t>
            </w:r>
          </w:p>
        </w:tc>
        <w:tc>
          <w:tcPr>
            <w:tcW w:w="1947" w:type="dxa"/>
            <w:noWrap/>
            <w:vAlign w:val="bottom"/>
            <w:hideMark/>
          </w:tcPr>
          <w:p w14:paraId="40E5D1C0" w14:textId="77777777" w:rsidR="0007006F" w:rsidRPr="0007006F" w:rsidRDefault="0007006F" w:rsidP="0007006F">
            <w:pPr>
              <w:spacing w:after="0" w:line="240" w:lineRule="auto"/>
              <w:ind w:left="57" w:right="57"/>
              <w:jc w:val="right"/>
              <w:rPr>
                <w:rFonts w:ascii="Times New Roman" w:hAnsi="Times New Roman" w:cs="Times New Roman"/>
                <w:b/>
              </w:rPr>
            </w:pPr>
            <w:r w:rsidRPr="0007006F">
              <w:rPr>
                <w:rFonts w:ascii="Times New Roman" w:hAnsi="Times New Roman" w:cs="Times New Roman"/>
                <w:b/>
              </w:rPr>
              <w:t>2691,9</w:t>
            </w:r>
          </w:p>
        </w:tc>
        <w:tc>
          <w:tcPr>
            <w:tcW w:w="1455" w:type="dxa"/>
            <w:noWrap/>
            <w:vAlign w:val="bottom"/>
            <w:hideMark/>
          </w:tcPr>
          <w:p w14:paraId="4BAC9A9A" w14:textId="77777777" w:rsidR="0007006F" w:rsidRPr="0007006F" w:rsidRDefault="0007006F" w:rsidP="0007006F">
            <w:pPr>
              <w:spacing w:after="0" w:line="240" w:lineRule="auto"/>
              <w:ind w:left="57" w:right="57"/>
              <w:jc w:val="right"/>
              <w:rPr>
                <w:rFonts w:ascii="Times New Roman" w:hAnsi="Times New Roman" w:cs="Times New Roman"/>
                <w:b/>
              </w:rPr>
            </w:pPr>
            <w:r w:rsidRPr="0007006F">
              <w:rPr>
                <w:rFonts w:ascii="Times New Roman" w:hAnsi="Times New Roman" w:cs="Times New Roman"/>
                <w:b/>
              </w:rPr>
              <w:t>17766,0</w:t>
            </w:r>
          </w:p>
        </w:tc>
      </w:tr>
    </w:tbl>
    <w:p w14:paraId="0932C3FD" w14:textId="77777777" w:rsidR="005D4C71" w:rsidRPr="005B2820" w:rsidRDefault="00836DF9" w:rsidP="00836DF9">
      <w:pPr>
        <w:spacing w:after="0" w:line="240" w:lineRule="auto"/>
        <w:jc w:val="both"/>
        <w:rPr>
          <w:rFonts w:ascii="Times New Roman" w:hAnsi="Times New Roman" w:cs="Times New Roman"/>
          <w:sz w:val="20"/>
          <w:szCs w:val="20"/>
        </w:rPr>
      </w:pPr>
      <w:r>
        <w:rPr>
          <w:rFonts w:ascii="Times New Roman" w:hAnsi="Times New Roman" w:cs="Times New Roman"/>
          <w:sz w:val="24"/>
          <w:szCs w:val="24"/>
        </w:rPr>
        <w:t xml:space="preserve">  </w:t>
      </w:r>
      <w:r w:rsidR="005B2820">
        <w:rPr>
          <w:rFonts w:ascii="Times New Roman" w:hAnsi="Times New Roman" w:cs="Times New Roman"/>
          <w:sz w:val="24"/>
          <w:szCs w:val="24"/>
        </w:rPr>
        <w:t xml:space="preserve">  </w:t>
      </w:r>
      <w:r w:rsidR="00735C32" w:rsidRPr="005B2820">
        <w:rPr>
          <w:rFonts w:ascii="Times New Roman" w:hAnsi="Times New Roman" w:cs="Times New Roman"/>
          <w:sz w:val="20"/>
          <w:szCs w:val="20"/>
        </w:rPr>
        <w:t>*Община Аксаково е в област Варна. Отразената площ попада в ДЛС Балчик.</w:t>
      </w:r>
    </w:p>
    <w:p w14:paraId="7B958877" w14:textId="77777777" w:rsidR="00836DF9" w:rsidRPr="00B473F6" w:rsidRDefault="00836DF9" w:rsidP="00836DF9">
      <w:pPr>
        <w:spacing w:after="0" w:line="240" w:lineRule="auto"/>
        <w:jc w:val="both"/>
        <w:rPr>
          <w:rFonts w:ascii="Times New Roman" w:hAnsi="Times New Roman" w:cs="Times New Roman"/>
          <w:sz w:val="24"/>
          <w:szCs w:val="24"/>
        </w:rPr>
      </w:pPr>
    </w:p>
    <w:p w14:paraId="32A128FA" w14:textId="77777777" w:rsidR="00E56922" w:rsidRPr="00B473F6" w:rsidRDefault="00B35B69" w:rsidP="0055249F">
      <w:pPr>
        <w:spacing w:after="120" w:line="240" w:lineRule="auto"/>
        <w:ind w:firstLine="709"/>
        <w:jc w:val="both"/>
        <w:rPr>
          <w:rFonts w:ascii="Times New Roman" w:hAnsi="Times New Roman" w:cs="Times New Roman"/>
          <w:sz w:val="24"/>
          <w:szCs w:val="24"/>
        </w:rPr>
      </w:pPr>
      <w:r w:rsidRPr="00B473F6">
        <w:rPr>
          <w:rFonts w:ascii="Times New Roman" w:hAnsi="Times New Roman" w:cs="Times New Roman"/>
          <w:i/>
          <w:sz w:val="24"/>
          <w:szCs w:val="24"/>
        </w:rPr>
        <w:t>А</w:t>
      </w:r>
      <w:r w:rsidR="00E56922" w:rsidRPr="00B473F6">
        <w:rPr>
          <w:rFonts w:ascii="Times New Roman" w:hAnsi="Times New Roman" w:cs="Times New Roman"/>
          <w:i/>
          <w:sz w:val="24"/>
          <w:szCs w:val="24"/>
        </w:rPr>
        <w:t>(2) Горските територии за защита</w:t>
      </w:r>
      <w:r w:rsidR="00C54088" w:rsidRPr="00B473F6">
        <w:rPr>
          <w:rFonts w:ascii="Times New Roman" w:hAnsi="Times New Roman" w:cs="Times New Roman"/>
          <w:i/>
          <w:sz w:val="24"/>
          <w:szCs w:val="24"/>
        </w:rPr>
        <w:t xml:space="preserve"> на водите</w:t>
      </w:r>
      <w:r w:rsidR="00D850F7" w:rsidRPr="00B473F6">
        <w:rPr>
          <w:rFonts w:ascii="Times New Roman" w:hAnsi="Times New Roman" w:cs="Times New Roman"/>
          <w:sz w:val="24"/>
          <w:szCs w:val="24"/>
        </w:rPr>
        <w:t xml:space="preserve"> са</w:t>
      </w:r>
      <w:r w:rsidR="00C54088" w:rsidRPr="00B473F6">
        <w:rPr>
          <w:rFonts w:ascii="Times New Roman" w:hAnsi="Times New Roman" w:cs="Times New Roman"/>
          <w:sz w:val="24"/>
          <w:szCs w:val="24"/>
        </w:rPr>
        <w:t xml:space="preserve"> с обща площ </w:t>
      </w:r>
      <w:r w:rsidR="00C12383" w:rsidRPr="00C12383">
        <w:rPr>
          <w:rFonts w:ascii="Times New Roman" w:hAnsi="Times New Roman" w:cs="Times New Roman"/>
          <w:sz w:val="24"/>
          <w:szCs w:val="24"/>
        </w:rPr>
        <w:t>1566,9</w:t>
      </w:r>
      <w:r w:rsidR="00C12383">
        <w:rPr>
          <w:rFonts w:ascii="Times New Roman" w:hAnsi="Times New Roman" w:cs="Times New Roman"/>
          <w:sz w:val="24"/>
          <w:szCs w:val="24"/>
        </w:rPr>
        <w:t xml:space="preserve"> </w:t>
      </w:r>
      <w:r w:rsidR="00C54088" w:rsidRPr="00B473F6">
        <w:rPr>
          <w:rFonts w:ascii="Times New Roman" w:hAnsi="Times New Roman" w:cs="Times New Roman"/>
          <w:sz w:val="24"/>
          <w:szCs w:val="24"/>
        </w:rPr>
        <w:t xml:space="preserve">ha, от която </w:t>
      </w:r>
      <w:r w:rsidR="00C12383" w:rsidRPr="00C12383">
        <w:rPr>
          <w:rFonts w:ascii="Times New Roman" w:hAnsi="Times New Roman" w:cs="Times New Roman"/>
          <w:sz w:val="24"/>
          <w:szCs w:val="24"/>
        </w:rPr>
        <w:t>1366,8</w:t>
      </w:r>
      <w:r w:rsidR="00C12383">
        <w:rPr>
          <w:rFonts w:ascii="Times New Roman" w:hAnsi="Times New Roman" w:cs="Times New Roman"/>
          <w:sz w:val="24"/>
          <w:szCs w:val="24"/>
        </w:rPr>
        <w:t xml:space="preserve"> </w:t>
      </w:r>
      <w:r w:rsidR="00C54088" w:rsidRPr="00B473F6">
        <w:rPr>
          <w:rFonts w:ascii="Times New Roman" w:hAnsi="Times New Roman" w:cs="Times New Roman"/>
          <w:sz w:val="24"/>
          <w:szCs w:val="24"/>
        </w:rPr>
        <w:t xml:space="preserve">ha залесена и </w:t>
      </w:r>
      <w:r w:rsidR="00C12383" w:rsidRPr="00C12383">
        <w:rPr>
          <w:rFonts w:ascii="Times New Roman" w:hAnsi="Times New Roman" w:cs="Times New Roman"/>
          <w:sz w:val="24"/>
          <w:szCs w:val="24"/>
        </w:rPr>
        <w:t>200,1</w:t>
      </w:r>
      <w:r w:rsidR="00C12383">
        <w:rPr>
          <w:rFonts w:ascii="Times New Roman" w:hAnsi="Times New Roman" w:cs="Times New Roman"/>
          <w:sz w:val="24"/>
          <w:szCs w:val="24"/>
        </w:rPr>
        <w:t xml:space="preserve"> </w:t>
      </w:r>
      <w:r w:rsidR="00E56922" w:rsidRPr="00B473F6">
        <w:rPr>
          <w:rFonts w:ascii="Times New Roman" w:hAnsi="Times New Roman" w:cs="Times New Roman"/>
          <w:sz w:val="24"/>
          <w:szCs w:val="24"/>
        </w:rPr>
        <w:t>ha незалесена, разпределена по общини:</w:t>
      </w:r>
    </w:p>
    <w:p w14:paraId="6BADE073" w14:textId="5B0445A7" w:rsidR="00694E72" w:rsidRPr="00B473F6" w:rsidRDefault="001E27B3" w:rsidP="00694E72">
      <w:pPr>
        <w:spacing w:line="240" w:lineRule="auto"/>
        <w:ind w:left="360"/>
        <w:jc w:val="both"/>
        <w:rPr>
          <w:rFonts w:ascii="Times New Roman" w:eastAsia="Calibri" w:hAnsi="Times New Roman" w:cs="Times New Roman"/>
          <w:i/>
        </w:rPr>
      </w:pPr>
      <w:bookmarkStart w:id="78" w:name="_Toc19030416"/>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44</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DF59E5" w:rsidRPr="00B473F6">
        <w:rPr>
          <w:rFonts w:ascii="Times New Roman" w:eastAsia="Calibri" w:hAnsi="Times New Roman" w:cs="Times New Roman"/>
          <w:i/>
        </w:rPr>
        <w:t>Горски територии за защита на водите</w:t>
      </w:r>
      <w:bookmarkEnd w:id="78"/>
    </w:p>
    <w:tbl>
      <w:tblPr>
        <w:tblW w:w="8505"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05"/>
      </w:tblGrid>
      <w:tr w:rsidR="0055249F" w:rsidRPr="00B473F6" w14:paraId="79FA7357" w14:textId="77777777" w:rsidTr="0055249F">
        <w:trPr>
          <w:trHeight w:val="288"/>
        </w:trPr>
        <w:tc>
          <w:tcPr>
            <w:tcW w:w="8505" w:type="dxa"/>
            <w:tcBorders>
              <w:bottom w:val="single" w:sz="4" w:space="0" w:color="auto"/>
            </w:tcBorders>
            <w:shd w:val="clear" w:color="auto" w:fill="auto"/>
            <w:noWrap/>
            <w:vAlign w:val="bottom"/>
            <w:hideMark/>
          </w:tcPr>
          <w:p w14:paraId="08888F9F" w14:textId="77777777" w:rsidR="0055249F" w:rsidRPr="00B473F6" w:rsidRDefault="0055249F"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А – ЗАЩИТНИ ГОРИ</w:t>
            </w:r>
          </w:p>
        </w:tc>
      </w:tr>
      <w:tr w:rsidR="0055249F" w:rsidRPr="00B473F6" w14:paraId="4AF281FA" w14:textId="77777777" w:rsidTr="0055249F">
        <w:trPr>
          <w:trHeight w:val="288"/>
        </w:trPr>
        <w:tc>
          <w:tcPr>
            <w:tcW w:w="8505" w:type="dxa"/>
            <w:tcBorders>
              <w:bottom w:val="nil"/>
            </w:tcBorders>
            <w:shd w:val="clear" w:color="auto" w:fill="auto"/>
            <w:noWrap/>
            <w:vAlign w:val="bottom"/>
          </w:tcPr>
          <w:p w14:paraId="1827D3BC" w14:textId="77777777" w:rsidR="0055249F" w:rsidRPr="00B473F6" w:rsidRDefault="0055249F"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A (2) Горски територии за защита на водите</w:t>
            </w:r>
          </w:p>
        </w:tc>
      </w:tr>
    </w:tbl>
    <w:tbl>
      <w:tblPr>
        <w:tblStyle w:val="TableGrid"/>
        <w:tblW w:w="0" w:type="auto"/>
        <w:tblInd w:w="250" w:type="dxa"/>
        <w:tblLook w:val="04A0" w:firstRow="1" w:lastRow="0" w:firstColumn="1" w:lastColumn="0" w:noHBand="0" w:noVBand="1"/>
      </w:tblPr>
      <w:tblGrid>
        <w:gridCol w:w="3370"/>
        <w:gridCol w:w="1733"/>
        <w:gridCol w:w="1985"/>
        <w:gridCol w:w="1417"/>
      </w:tblGrid>
      <w:tr w:rsidR="00C54088" w:rsidRPr="00B473F6" w14:paraId="21DF684D" w14:textId="77777777" w:rsidTr="009317EE">
        <w:trPr>
          <w:trHeight w:val="300"/>
        </w:trPr>
        <w:tc>
          <w:tcPr>
            <w:tcW w:w="3370" w:type="dxa"/>
            <w:noWrap/>
            <w:hideMark/>
          </w:tcPr>
          <w:p w14:paraId="547133E1" w14:textId="77777777" w:rsidR="00C54088" w:rsidRPr="00B473F6" w:rsidRDefault="00C54088" w:rsidP="0055249F">
            <w:pPr>
              <w:spacing w:after="0" w:line="240" w:lineRule="auto"/>
              <w:ind w:left="57" w:right="57"/>
              <w:jc w:val="center"/>
              <w:rPr>
                <w:rFonts w:ascii="Times New Roman" w:hAnsi="Times New Roman" w:cs="Times New Roman"/>
                <w:b/>
                <w:bCs/>
              </w:rPr>
            </w:pPr>
            <w:r w:rsidRPr="00B473F6">
              <w:rPr>
                <w:rFonts w:ascii="Times New Roman" w:hAnsi="Times New Roman" w:cs="Times New Roman"/>
                <w:b/>
                <w:bCs/>
              </w:rPr>
              <w:t>Община</w:t>
            </w:r>
          </w:p>
        </w:tc>
        <w:tc>
          <w:tcPr>
            <w:tcW w:w="1733" w:type="dxa"/>
            <w:noWrap/>
            <w:hideMark/>
          </w:tcPr>
          <w:p w14:paraId="15E01356" w14:textId="77777777" w:rsidR="00C54088" w:rsidRPr="00B473F6" w:rsidRDefault="009A69F7" w:rsidP="0055249F">
            <w:pPr>
              <w:spacing w:after="0" w:line="240" w:lineRule="auto"/>
              <w:ind w:left="57" w:right="57"/>
              <w:jc w:val="center"/>
              <w:rPr>
                <w:rFonts w:ascii="Times New Roman" w:hAnsi="Times New Roman" w:cs="Times New Roman"/>
              </w:rPr>
            </w:pPr>
            <w:r w:rsidRPr="00B473F6">
              <w:rPr>
                <w:rFonts w:ascii="Times New Roman" w:hAnsi="Times New Roman" w:cs="Times New Roman"/>
              </w:rPr>
              <w:t>Залесена (h</w:t>
            </w:r>
            <w:r w:rsidR="00C54088" w:rsidRPr="00B473F6">
              <w:rPr>
                <w:rFonts w:ascii="Times New Roman" w:hAnsi="Times New Roman" w:cs="Times New Roman"/>
              </w:rPr>
              <w:t>а)</w:t>
            </w:r>
          </w:p>
        </w:tc>
        <w:tc>
          <w:tcPr>
            <w:tcW w:w="1985" w:type="dxa"/>
            <w:noWrap/>
            <w:hideMark/>
          </w:tcPr>
          <w:p w14:paraId="5052807D" w14:textId="77777777" w:rsidR="00C54088" w:rsidRPr="00B473F6" w:rsidRDefault="009317EE" w:rsidP="0055249F">
            <w:pPr>
              <w:spacing w:after="0" w:line="240" w:lineRule="auto"/>
              <w:ind w:left="57" w:right="57"/>
              <w:jc w:val="center"/>
              <w:rPr>
                <w:rFonts w:ascii="Times New Roman" w:hAnsi="Times New Roman" w:cs="Times New Roman"/>
              </w:rPr>
            </w:pPr>
            <w:r w:rsidRPr="00B473F6">
              <w:rPr>
                <w:rFonts w:ascii="Times New Roman" w:hAnsi="Times New Roman" w:cs="Times New Roman"/>
              </w:rPr>
              <w:t xml:space="preserve">Незалесенa </w:t>
            </w:r>
            <w:r w:rsidR="009A69F7" w:rsidRPr="00B473F6">
              <w:rPr>
                <w:rFonts w:ascii="Times New Roman" w:hAnsi="Times New Roman" w:cs="Times New Roman"/>
              </w:rPr>
              <w:t>(h</w:t>
            </w:r>
            <w:r w:rsidR="00C54088" w:rsidRPr="00B473F6">
              <w:rPr>
                <w:rFonts w:ascii="Times New Roman" w:hAnsi="Times New Roman" w:cs="Times New Roman"/>
              </w:rPr>
              <w:t>а)</w:t>
            </w:r>
          </w:p>
        </w:tc>
        <w:tc>
          <w:tcPr>
            <w:tcW w:w="1417" w:type="dxa"/>
            <w:noWrap/>
            <w:hideMark/>
          </w:tcPr>
          <w:p w14:paraId="081828BC" w14:textId="77777777" w:rsidR="00C54088" w:rsidRPr="00B473F6" w:rsidRDefault="009A69F7" w:rsidP="0055249F">
            <w:pPr>
              <w:spacing w:after="0" w:line="240" w:lineRule="auto"/>
              <w:ind w:left="57" w:right="57"/>
              <w:jc w:val="center"/>
              <w:rPr>
                <w:rFonts w:ascii="Times New Roman" w:hAnsi="Times New Roman" w:cs="Times New Roman"/>
                <w:b/>
                <w:bCs/>
              </w:rPr>
            </w:pPr>
            <w:r w:rsidRPr="00B473F6">
              <w:rPr>
                <w:rFonts w:ascii="Times New Roman" w:hAnsi="Times New Roman" w:cs="Times New Roman"/>
                <w:b/>
                <w:bCs/>
              </w:rPr>
              <w:t>Площ (h</w:t>
            </w:r>
            <w:r w:rsidR="00C54088" w:rsidRPr="00B473F6">
              <w:rPr>
                <w:rFonts w:ascii="Times New Roman" w:hAnsi="Times New Roman" w:cs="Times New Roman"/>
                <w:b/>
                <w:bCs/>
              </w:rPr>
              <w:t>а)</w:t>
            </w:r>
          </w:p>
        </w:tc>
      </w:tr>
      <w:tr w:rsidR="00C12383" w:rsidRPr="00B473F6" w14:paraId="12C443CF" w14:textId="77777777" w:rsidTr="00786793">
        <w:trPr>
          <w:trHeight w:val="255"/>
        </w:trPr>
        <w:tc>
          <w:tcPr>
            <w:tcW w:w="3370" w:type="dxa"/>
            <w:noWrap/>
            <w:hideMark/>
          </w:tcPr>
          <w:p w14:paraId="12B107B3" w14:textId="77777777" w:rsidR="00C12383" w:rsidRPr="00B473F6" w:rsidRDefault="00C12383" w:rsidP="00C54088">
            <w:pPr>
              <w:spacing w:after="0" w:line="240" w:lineRule="auto"/>
              <w:ind w:left="57" w:right="57"/>
              <w:jc w:val="both"/>
              <w:rPr>
                <w:rFonts w:ascii="Times New Roman" w:hAnsi="Times New Roman" w:cs="Times New Roman"/>
              </w:rPr>
            </w:pPr>
            <w:r>
              <w:rPr>
                <w:rFonts w:ascii="Times New Roman" w:hAnsi="Times New Roman" w:cs="Times New Roman"/>
              </w:rPr>
              <w:t>Аксаково*</w:t>
            </w:r>
          </w:p>
        </w:tc>
        <w:tc>
          <w:tcPr>
            <w:tcW w:w="1733" w:type="dxa"/>
            <w:noWrap/>
            <w:vAlign w:val="bottom"/>
            <w:hideMark/>
          </w:tcPr>
          <w:p w14:paraId="2C811A92" w14:textId="77777777" w:rsidR="00C12383" w:rsidRPr="00C12383" w:rsidRDefault="00C12383" w:rsidP="00C12383">
            <w:pPr>
              <w:spacing w:after="0" w:line="240" w:lineRule="auto"/>
              <w:ind w:left="57" w:right="57"/>
              <w:jc w:val="right"/>
              <w:rPr>
                <w:rFonts w:ascii="Times New Roman" w:hAnsi="Times New Roman" w:cs="Times New Roman"/>
              </w:rPr>
            </w:pPr>
            <w:r w:rsidRPr="00C12383">
              <w:rPr>
                <w:rFonts w:ascii="Times New Roman" w:hAnsi="Times New Roman" w:cs="Times New Roman"/>
              </w:rPr>
              <w:t>0,0</w:t>
            </w:r>
          </w:p>
        </w:tc>
        <w:tc>
          <w:tcPr>
            <w:tcW w:w="1985" w:type="dxa"/>
            <w:noWrap/>
            <w:vAlign w:val="bottom"/>
            <w:hideMark/>
          </w:tcPr>
          <w:p w14:paraId="6FE523E2" w14:textId="77777777" w:rsidR="00C12383" w:rsidRPr="00C12383" w:rsidRDefault="00C12383" w:rsidP="00C12383">
            <w:pPr>
              <w:spacing w:after="0" w:line="240" w:lineRule="auto"/>
              <w:ind w:left="57" w:right="57"/>
              <w:jc w:val="right"/>
              <w:rPr>
                <w:rFonts w:ascii="Times New Roman" w:hAnsi="Times New Roman" w:cs="Times New Roman"/>
              </w:rPr>
            </w:pPr>
            <w:r w:rsidRPr="00C12383">
              <w:rPr>
                <w:rFonts w:ascii="Times New Roman" w:hAnsi="Times New Roman" w:cs="Times New Roman"/>
              </w:rPr>
              <w:t>0,0</w:t>
            </w:r>
          </w:p>
        </w:tc>
        <w:tc>
          <w:tcPr>
            <w:tcW w:w="1417" w:type="dxa"/>
            <w:noWrap/>
            <w:vAlign w:val="bottom"/>
            <w:hideMark/>
          </w:tcPr>
          <w:p w14:paraId="449E94EE" w14:textId="77777777" w:rsidR="00C12383" w:rsidRPr="00C12383" w:rsidRDefault="00C12383" w:rsidP="00C12383">
            <w:pPr>
              <w:spacing w:after="0" w:line="240" w:lineRule="auto"/>
              <w:ind w:left="57" w:right="57"/>
              <w:jc w:val="right"/>
              <w:rPr>
                <w:rFonts w:ascii="Times New Roman" w:hAnsi="Times New Roman" w:cs="Times New Roman"/>
                <w:b/>
              </w:rPr>
            </w:pPr>
            <w:r w:rsidRPr="00C12383">
              <w:rPr>
                <w:rFonts w:ascii="Times New Roman" w:hAnsi="Times New Roman" w:cs="Times New Roman"/>
                <w:b/>
              </w:rPr>
              <w:t>0,0</w:t>
            </w:r>
          </w:p>
        </w:tc>
      </w:tr>
      <w:tr w:rsidR="00C12383" w:rsidRPr="00B473F6" w14:paraId="1B89C1FB" w14:textId="77777777" w:rsidTr="00786793">
        <w:trPr>
          <w:trHeight w:val="255"/>
        </w:trPr>
        <w:tc>
          <w:tcPr>
            <w:tcW w:w="3370" w:type="dxa"/>
            <w:noWrap/>
            <w:hideMark/>
          </w:tcPr>
          <w:p w14:paraId="0E6A0B68" w14:textId="77777777" w:rsidR="00C12383" w:rsidRPr="00B473F6" w:rsidRDefault="00C12383" w:rsidP="00C54088">
            <w:pPr>
              <w:spacing w:after="0" w:line="240" w:lineRule="auto"/>
              <w:ind w:left="57" w:right="57"/>
              <w:jc w:val="both"/>
              <w:rPr>
                <w:rFonts w:ascii="Times New Roman" w:hAnsi="Times New Roman" w:cs="Times New Roman"/>
              </w:rPr>
            </w:pPr>
            <w:r w:rsidRPr="00B473F6">
              <w:rPr>
                <w:rFonts w:ascii="Times New Roman" w:hAnsi="Times New Roman" w:cs="Times New Roman"/>
              </w:rPr>
              <w:t>Балчик</w:t>
            </w:r>
          </w:p>
        </w:tc>
        <w:tc>
          <w:tcPr>
            <w:tcW w:w="1733" w:type="dxa"/>
            <w:noWrap/>
            <w:vAlign w:val="bottom"/>
            <w:hideMark/>
          </w:tcPr>
          <w:p w14:paraId="154458E5" w14:textId="77777777" w:rsidR="00C12383" w:rsidRPr="00C12383" w:rsidRDefault="00C12383" w:rsidP="00C12383">
            <w:pPr>
              <w:spacing w:after="0" w:line="240" w:lineRule="auto"/>
              <w:ind w:left="57" w:right="57"/>
              <w:jc w:val="right"/>
              <w:rPr>
                <w:rFonts w:ascii="Times New Roman" w:hAnsi="Times New Roman" w:cs="Times New Roman"/>
              </w:rPr>
            </w:pPr>
            <w:r w:rsidRPr="00C12383">
              <w:rPr>
                <w:rFonts w:ascii="Times New Roman" w:hAnsi="Times New Roman" w:cs="Times New Roman"/>
              </w:rPr>
              <w:t>0,0</w:t>
            </w:r>
          </w:p>
        </w:tc>
        <w:tc>
          <w:tcPr>
            <w:tcW w:w="1985" w:type="dxa"/>
            <w:noWrap/>
            <w:vAlign w:val="bottom"/>
            <w:hideMark/>
          </w:tcPr>
          <w:p w14:paraId="7A1300EF" w14:textId="77777777" w:rsidR="00C12383" w:rsidRPr="00C12383" w:rsidRDefault="00C12383" w:rsidP="00C12383">
            <w:pPr>
              <w:spacing w:after="0" w:line="240" w:lineRule="auto"/>
              <w:ind w:left="57" w:right="57"/>
              <w:jc w:val="right"/>
              <w:rPr>
                <w:rFonts w:ascii="Times New Roman" w:hAnsi="Times New Roman" w:cs="Times New Roman"/>
              </w:rPr>
            </w:pPr>
            <w:r w:rsidRPr="00C12383">
              <w:rPr>
                <w:rFonts w:ascii="Times New Roman" w:hAnsi="Times New Roman" w:cs="Times New Roman"/>
              </w:rPr>
              <w:t>0,0</w:t>
            </w:r>
          </w:p>
        </w:tc>
        <w:tc>
          <w:tcPr>
            <w:tcW w:w="1417" w:type="dxa"/>
            <w:noWrap/>
            <w:vAlign w:val="bottom"/>
            <w:hideMark/>
          </w:tcPr>
          <w:p w14:paraId="4617D66C" w14:textId="77777777" w:rsidR="00C12383" w:rsidRPr="00C12383" w:rsidRDefault="00C12383" w:rsidP="00C12383">
            <w:pPr>
              <w:spacing w:after="0" w:line="240" w:lineRule="auto"/>
              <w:ind w:left="57" w:right="57"/>
              <w:jc w:val="right"/>
              <w:rPr>
                <w:rFonts w:ascii="Times New Roman" w:hAnsi="Times New Roman" w:cs="Times New Roman"/>
                <w:b/>
              </w:rPr>
            </w:pPr>
            <w:r w:rsidRPr="00C12383">
              <w:rPr>
                <w:rFonts w:ascii="Times New Roman" w:hAnsi="Times New Roman" w:cs="Times New Roman"/>
                <w:b/>
              </w:rPr>
              <w:t>0,0</w:t>
            </w:r>
          </w:p>
        </w:tc>
      </w:tr>
      <w:tr w:rsidR="00C12383" w:rsidRPr="00B473F6" w14:paraId="70DB6FF4" w14:textId="77777777" w:rsidTr="00786793">
        <w:trPr>
          <w:trHeight w:val="255"/>
        </w:trPr>
        <w:tc>
          <w:tcPr>
            <w:tcW w:w="3370" w:type="dxa"/>
            <w:noWrap/>
            <w:hideMark/>
          </w:tcPr>
          <w:p w14:paraId="0EE37E5F" w14:textId="77777777" w:rsidR="00C12383" w:rsidRPr="00B473F6" w:rsidRDefault="00C12383" w:rsidP="00C54088">
            <w:pPr>
              <w:spacing w:after="0" w:line="240" w:lineRule="auto"/>
              <w:ind w:left="57" w:right="57"/>
              <w:jc w:val="both"/>
              <w:rPr>
                <w:rFonts w:ascii="Times New Roman" w:hAnsi="Times New Roman" w:cs="Times New Roman"/>
              </w:rPr>
            </w:pPr>
            <w:r w:rsidRPr="00B473F6">
              <w:rPr>
                <w:rFonts w:ascii="Times New Roman" w:hAnsi="Times New Roman" w:cs="Times New Roman"/>
              </w:rPr>
              <w:t>Генерал Тошево</w:t>
            </w:r>
          </w:p>
        </w:tc>
        <w:tc>
          <w:tcPr>
            <w:tcW w:w="1733" w:type="dxa"/>
            <w:noWrap/>
            <w:vAlign w:val="bottom"/>
            <w:hideMark/>
          </w:tcPr>
          <w:p w14:paraId="4873C13A" w14:textId="77777777" w:rsidR="00C12383" w:rsidRPr="00C12383" w:rsidRDefault="00C12383" w:rsidP="00C12383">
            <w:pPr>
              <w:spacing w:after="0" w:line="240" w:lineRule="auto"/>
              <w:ind w:left="57" w:right="57"/>
              <w:jc w:val="right"/>
              <w:rPr>
                <w:rFonts w:ascii="Times New Roman" w:hAnsi="Times New Roman" w:cs="Times New Roman"/>
              </w:rPr>
            </w:pPr>
            <w:r w:rsidRPr="00C12383">
              <w:rPr>
                <w:rFonts w:ascii="Times New Roman" w:hAnsi="Times New Roman" w:cs="Times New Roman"/>
              </w:rPr>
              <w:t>54,3</w:t>
            </w:r>
          </w:p>
        </w:tc>
        <w:tc>
          <w:tcPr>
            <w:tcW w:w="1985" w:type="dxa"/>
            <w:noWrap/>
            <w:vAlign w:val="bottom"/>
            <w:hideMark/>
          </w:tcPr>
          <w:p w14:paraId="1BC8A930" w14:textId="77777777" w:rsidR="00C12383" w:rsidRPr="00C12383" w:rsidRDefault="00C12383" w:rsidP="00C12383">
            <w:pPr>
              <w:spacing w:after="0" w:line="240" w:lineRule="auto"/>
              <w:ind w:left="57" w:right="57"/>
              <w:jc w:val="right"/>
              <w:rPr>
                <w:rFonts w:ascii="Times New Roman" w:hAnsi="Times New Roman" w:cs="Times New Roman"/>
              </w:rPr>
            </w:pPr>
            <w:r w:rsidRPr="00C12383">
              <w:rPr>
                <w:rFonts w:ascii="Times New Roman" w:hAnsi="Times New Roman" w:cs="Times New Roman"/>
              </w:rPr>
              <w:t>1,8</w:t>
            </w:r>
          </w:p>
        </w:tc>
        <w:tc>
          <w:tcPr>
            <w:tcW w:w="1417" w:type="dxa"/>
            <w:noWrap/>
            <w:vAlign w:val="bottom"/>
            <w:hideMark/>
          </w:tcPr>
          <w:p w14:paraId="7C0F451D" w14:textId="77777777" w:rsidR="00C12383" w:rsidRPr="00C12383" w:rsidRDefault="00C12383" w:rsidP="00C12383">
            <w:pPr>
              <w:spacing w:after="0" w:line="240" w:lineRule="auto"/>
              <w:ind w:left="57" w:right="57"/>
              <w:jc w:val="right"/>
              <w:rPr>
                <w:rFonts w:ascii="Times New Roman" w:hAnsi="Times New Roman" w:cs="Times New Roman"/>
                <w:b/>
              </w:rPr>
            </w:pPr>
            <w:r w:rsidRPr="00C12383">
              <w:rPr>
                <w:rFonts w:ascii="Times New Roman" w:hAnsi="Times New Roman" w:cs="Times New Roman"/>
                <w:b/>
              </w:rPr>
              <w:t>56,1</w:t>
            </w:r>
          </w:p>
        </w:tc>
      </w:tr>
      <w:tr w:rsidR="00C12383" w:rsidRPr="00B473F6" w14:paraId="5F4F5527" w14:textId="77777777" w:rsidTr="00786793">
        <w:trPr>
          <w:trHeight w:val="255"/>
        </w:trPr>
        <w:tc>
          <w:tcPr>
            <w:tcW w:w="3370" w:type="dxa"/>
            <w:noWrap/>
            <w:hideMark/>
          </w:tcPr>
          <w:p w14:paraId="2D62DEC0" w14:textId="77777777" w:rsidR="00C12383" w:rsidRPr="00B473F6" w:rsidRDefault="00C12383" w:rsidP="00C54088">
            <w:pPr>
              <w:spacing w:after="0" w:line="240" w:lineRule="auto"/>
              <w:ind w:left="57" w:right="57"/>
              <w:jc w:val="both"/>
              <w:rPr>
                <w:rFonts w:ascii="Times New Roman" w:hAnsi="Times New Roman" w:cs="Times New Roman"/>
              </w:rPr>
            </w:pPr>
            <w:r w:rsidRPr="00B473F6">
              <w:rPr>
                <w:rFonts w:ascii="Times New Roman" w:hAnsi="Times New Roman" w:cs="Times New Roman"/>
              </w:rPr>
              <w:t>Добрич</w:t>
            </w:r>
          </w:p>
        </w:tc>
        <w:tc>
          <w:tcPr>
            <w:tcW w:w="1733" w:type="dxa"/>
            <w:noWrap/>
            <w:vAlign w:val="bottom"/>
            <w:hideMark/>
          </w:tcPr>
          <w:p w14:paraId="45083002" w14:textId="77777777" w:rsidR="00C12383" w:rsidRPr="00C12383" w:rsidRDefault="00C12383" w:rsidP="00C12383">
            <w:pPr>
              <w:spacing w:after="0" w:line="240" w:lineRule="auto"/>
              <w:ind w:left="57" w:right="57"/>
              <w:jc w:val="right"/>
              <w:rPr>
                <w:rFonts w:ascii="Times New Roman" w:hAnsi="Times New Roman" w:cs="Times New Roman"/>
              </w:rPr>
            </w:pPr>
            <w:r w:rsidRPr="00C12383">
              <w:rPr>
                <w:rFonts w:ascii="Times New Roman" w:hAnsi="Times New Roman" w:cs="Times New Roman"/>
              </w:rPr>
              <w:t>9,9</w:t>
            </w:r>
          </w:p>
        </w:tc>
        <w:tc>
          <w:tcPr>
            <w:tcW w:w="1985" w:type="dxa"/>
            <w:noWrap/>
            <w:vAlign w:val="bottom"/>
            <w:hideMark/>
          </w:tcPr>
          <w:p w14:paraId="6626A8C5" w14:textId="77777777" w:rsidR="00C12383" w:rsidRPr="00C12383" w:rsidRDefault="00C12383" w:rsidP="00C12383">
            <w:pPr>
              <w:spacing w:after="0" w:line="240" w:lineRule="auto"/>
              <w:ind w:left="57" w:right="57"/>
              <w:jc w:val="right"/>
              <w:rPr>
                <w:rFonts w:ascii="Times New Roman" w:hAnsi="Times New Roman" w:cs="Times New Roman"/>
              </w:rPr>
            </w:pPr>
            <w:r w:rsidRPr="00C12383">
              <w:rPr>
                <w:rFonts w:ascii="Times New Roman" w:hAnsi="Times New Roman" w:cs="Times New Roman"/>
              </w:rPr>
              <w:t>14,4</w:t>
            </w:r>
          </w:p>
        </w:tc>
        <w:tc>
          <w:tcPr>
            <w:tcW w:w="1417" w:type="dxa"/>
            <w:noWrap/>
            <w:vAlign w:val="bottom"/>
            <w:hideMark/>
          </w:tcPr>
          <w:p w14:paraId="74258AEB" w14:textId="77777777" w:rsidR="00C12383" w:rsidRPr="00C12383" w:rsidRDefault="00C12383" w:rsidP="00C12383">
            <w:pPr>
              <w:spacing w:after="0" w:line="240" w:lineRule="auto"/>
              <w:ind w:left="57" w:right="57"/>
              <w:jc w:val="right"/>
              <w:rPr>
                <w:rFonts w:ascii="Times New Roman" w:hAnsi="Times New Roman" w:cs="Times New Roman"/>
                <w:b/>
              </w:rPr>
            </w:pPr>
            <w:r w:rsidRPr="00C12383">
              <w:rPr>
                <w:rFonts w:ascii="Times New Roman" w:hAnsi="Times New Roman" w:cs="Times New Roman"/>
                <w:b/>
              </w:rPr>
              <w:t>24,3</w:t>
            </w:r>
          </w:p>
        </w:tc>
      </w:tr>
      <w:tr w:rsidR="00C12383" w:rsidRPr="00B473F6" w14:paraId="66ABA6C3" w14:textId="77777777" w:rsidTr="00786793">
        <w:trPr>
          <w:trHeight w:val="255"/>
        </w:trPr>
        <w:tc>
          <w:tcPr>
            <w:tcW w:w="3370" w:type="dxa"/>
            <w:noWrap/>
            <w:hideMark/>
          </w:tcPr>
          <w:p w14:paraId="018295B5" w14:textId="77777777" w:rsidR="00C12383" w:rsidRPr="00B473F6" w:rsidRDefault="00C12383" w:rsidP="00202C85">
            <w:pPr>
              <w:spacing w:after="0" w:line="240" w:lineRule="auto"/>
              <w:ind w:left="57" w:right="57"/>
              <w:jc w:val="both"/>
              <w:rPr>
                <w:rFonts w:ascii="Times New Roman" w:hAnsi="Times New Roman" w:cs="Times New Roman"/>
              </w:rPr>
            </w:pPr>
            <w:r w:rsidRPr="00B473F6">
              <w:rPr>
                <w:rFonts w:ascii="Times New Roman" w:hAnsi="Times New Roman" w:cs="Times New Roman"/>
              </w:rPr>
              <w:lastRenderedPageBreak/>
              <w:t>Добрич</w:t>
            </w:r>
            <w:r w:rsidR="00202C85">
              <w:rPr>
                <w:rFonts w:ascii="Times New Roman" w:hAnsi="Times New Roman" w:cs="Times New Roman"/>
              </w:rPr>
              <w:t>ка</w:t>
            </w:r>
          </w:p>
        </w:tc>
        <w:tc>
          <w:tcPr>
            <w:tcW w:w="1733" w:type="dxa"/>
            <w:noWrap/>
            <w:vAlign w:val="bottom"/>
            <w:hideMark/>
          </w:tcPr>
          <w:p w14:paraId="09B600BF" w14:textId="77777777" w:rsidR="00C12383" w:rsidRPr="00C12383" w:rsidRDefault="00C12383" w:rsidP="00C12383">
            <w:pPr>
              <w:spacing w:after="0" w:line="240" w:lineRule="auto"/>
              <w:ind w:left="57" w:right="57"/>
              <w:jc w:val="right"/>
              <w:rPr>
                <w:rFonts w:ascii="Times New Roman" w:hAnsi="Times New Roman" w:cs="Times New Roman"/>
              </w:rPr>
            </w:pPr>
            <w:r w:rsidRPr="00C12383">
              <w:rPr>
                <w:rFonts w:ascii="Times New Roman" w:hAnsi="Times New Roman" w:cs="Times New Roman"/>
              </w:rPr>
              <w:t>1072,0</w:t>
            </w:r>
          </w:p>
        </w:tc>
        <w:tc>
          <w:tcPr>
            <w:tcW w:w="1985" w:type="dxa"/>
            <w:noWrap/>
            <w:vAlign w:val="bottom"/>
            <w:hideMark/>
          </w:tcPr>
          <w:p w14:paraId="26475783" w14:textId="77777777" w:rsidR="00C12383" w:rsidRPr="00C12383" w:rsidRDefault="00C12383" w:rsidP="00C12383">
            <w:pPr>
              <w:spacing w:after="0" w:line="240" w:lineRule="auto"/>
              <w:ind w:left="57" w:right="57"/>
              <w:jc w:val="right"/>
              <w:rPr>
                <w:rFonts w:ascii="Times New Roman" w:hAnsi="Times New Roman" w:cs="Times New Roman"/>
              </w:rPr>
            </w:pPr>
            <w:r w:rsidRPr="00C12383">
              <w:rPr>
                <w:rFonts w:ascii="Times New Roman" w:hAnsi="Times New Roman" w:cs="Times New Roman"/>
              </w:rPr>
              <w:t>108,6</w:t>
            </w:r>
          </w:p>
        </w:tc>
        <w:tc>
          <w:tcPr>
            <w:tcW w:w="1417" w:type="dxa"/>
            <w:noWrap/>
            <w:vAlign w:val="bottom"/>
            <w:hideMark/>
          </w:tcPr>
          <w:p w14:paraId="19F4FD71" w14:textId="77777777" w:rsidR="00C12383" w:rsidRPr="00C12383" w:rsidRDefault="00C12383" w:rsidP="00C12383">
            <w:pPr>
              <w:spacing w:after="0" w:line="240" w:lineRule="auto"/>
              <w:ind w:left="57" w:right="57"/>
              <w:jc w:val="right"/>
              <w:rPr>
                <w:rFonts w:ascii="Times New Roman" w:hAnsi="Times New Roman" w:cs="Times New Roman"/>
                <w:b/>
              </w:rPr>
            </w:pPr>
            <w:r w:rsidRPr="00C12383">
              <w:rPr>
                <w:rFonts w:ascii="Times New Roman" w:hAnsi="Times New Roman" w:cs="Times New Roman"/>
                <w:b/>
              </w:rPr>
              <w:t>1180,7</w:t>
            </w:r>
          </w:p>
        </w:tc>
      </w:tr>
      <w:tr w:rsidR="00C12383" w:rsidRPr="00B473F6" w14:paraId="0CF31D61" w14:textId="77777777" w:rsidTr="00786793">
        <w:trPr>
          <w:trHeight w:val="255"/>
        </w:trPr>
        <w:tc>
          <w:tcPr>
            <w:tcW w:w="3370" w:type="dxa"/>
            <w:noWrap/>
            <w:hideMark/>
          </w:tcPr>
          <w:p w14:paraId="62296CB4" w14:textId="77777777" w:rsidR="00C12383" w:rsidRPr="00B473F6" w:rsidRDefault="00C12383" w:rsidP="00C54088">
            <w:pPr>
              <w:spacing w:after="0" w:line="240" w:lineRule="auto"/>
              <w:ind w:left="57" w:right="57"/>
              <w:jc w:val="both"/>
              <w:rPr>
                <w:rFonts w:ascii="Times New Roman" w:hAnsi="Times New Roman" w:cs="Times New Roman"/>
              </w:rPr>
            </w:pPr>
            <w:r w:rsidRPr="00B473F6">
              <w:rPr>
                <w:rFonts w:ascii="Times New Roman" w:hAnsi="Times New Roman" w:cs="Times New Roman"/>
              </w:rPr>
              <w:t>Каварна</w:t>
            </w:r>
          </w:p>
        </w:tc>
        <w:tc>
          <w:tcPr>
            <w:tcW w:w="1733" w:type="dxa"/>
            <w:noWrap/>
            <w:vAlign w:val="bottom"/>
            <w:hideMark/>
          </w:tcPr>
          <w:p w14:paraId="6A3C2016" w14:textId="77777777" w:rsidR="00C12383" w:rsidRPr="00C12383" w:rsidRDefault="00C12383" w:rsidP="00C12383">
            <w:pPr>
              <w:spacing w:after="0" w:line="240" w:lineRule="auto"/>
              <w:ind w:left="57" w:right="57"/>
              <w:jc w:val="right"/>
              <w:rPr>
                <w:rFonts w:ascii="Times New Roman" w:hAnsi="Times New Roman" w:cs="Times New Roman"/>
              </w:rPr>
            </w:pPr>
            <w:r w:rsidRPr="00C12383">
              <w:rPr>
                <w:rFonts w:ascii="Times New Roman" w:hAnsi="Times New Roman" w:cs="Times New Roman"/>
              </w:rPr>
              <w:t>0,0</w:t>
            </w:r>
          </w:p>
        </w:tc>
        <w:tc>
          <w:tcPr>
            <w:tcW w:w="1985" w:type="dxa"/>
            <w:noWrap/>
            <w:vAlign w:val="bottom"/>
            <w:hideMark/>
          </w:tcPr>
          <w:p w14:paraId="1FA7DF02" w14:textId="77777777" w:rsidR="00C12383" w:rsidRPr="00C12383" w:rsidRDefault="00C12383" w:rsidP="00C12383">
            <w:pPr>
              <w:spacing w:after="0" w:line="240" w:lineRule="auto"/>
              <w:ind w:left="57" w:right="57"/>
              <w:jc w:val="right"/>
              <w:rPr>
                <w:rFonts w:ascii="Times New Roman" w:hAnsi="Times New Roman" w:cs="Times New Roman"/>
              </w:rPr>
            </w:pPr>
            <w:r w:rsidRPr="00C12383">
              <w:rPr>
                <w:rFonts w:ascii="Times New Roman" w:hAnsi="Times New Roman" w:cs="Times New Roman"/>
              </w:rPr>
              <w:t>0,0</w:t>
            </w:r>
          </w:p>
        </w:tc>
        <w:tc>
          <w:tcPr>
            <w:tcW w:w="1417" w:type="dxa"/>
            <w:noWrap/>
            <w:vAlign w:val="bottom"/>
            <w:hideMark/>
          </w:tcPr>
          <w:p w14:paraId="0623229A" w14:textId="77777777" w:rsidR="00C12383" w:rsidRPr="00C12383" w:rsidRDefault="00C12383" w:rsidP="00C12383">
            <w:pPr>
              <w:spacing w:after="0" w:line="240" w:lineRule="auto"/>
              <w:ind w:left="57" w:right="57"/>
              <w:jc w:val="right"/>
              <w:rPr>
                <w:rFonts w:ascii="Times New Roman" w:hAnsi="Times New Roman" w:cs="Times New Roman"/>
                <w:b/>
              </w:rPr>
            </w:pPr>
            <w:r w:rsidRPr="00C12383">
              <w:rPr>
                <w:rFonts w:ascii="Times New Roman" w:hAnsi="Times New Roman" w:cs="Times New Roman"/>
                <w:b/>
              </w:rPr>
              <w:t>0,0</w:t>
            </w:r>
          </w:p>
        </w:tc>
      </w:tr>
      <w:tr w:rsidR="00C12383" w:rsidRPr="00B473F6" w14:paraId="44D3191E" w14:textId="77777777" w:rsidTr="00786793">
        <w:trPr>
          <w:trHeight w:val="255"/>
        </w:trPr>
        <w:tc>
          <w:tcPr>
            <w:tcW w:w="3370" w:type="dxa"/>
            <w:noWrap/>
            <w:hideMark/>
          </w:tcPr>
          <w:p w14:paraId="65BAC4E3" w14:textId="77777777" w:rsidR="00C12383" w:rsidRPr="00B473F6" w:rsidRDefault="00C12383" w:rsidP="00C54088">
            <w:pPr>
              <w:spacing w:after="0" w:line="240" w:lineRule="auto"/>
              <w:ind w:left="57" w:right="57"/>
              <w:jc w:val="both"/>
              <w:rPr>
                <w:rFonts w:ascii="Times New Roman" w:hAnsi="Times New Roman" w:cs="Times New Roman"/>
              </w:rPr>
            </w:pPr>
            <w:r w:rsidRPr="00B473F6">
              <w:rPr>
                <w:rFonts w:ascii="Times New Roman" w:hAnsi="Times New Roman" w:cs="Times New Roman"/>
              </w:rPr>
              <w:t>Крушари</w:t>
            </w:r>
          </w:p>
        </w:tc>
        <w:tc>
          <w:tcPr>
            <w:tcW w:w="1733" w:type="dxa"/>
            <w:noWrap/>
            <w:vAlign w:val="bottom"/>
            <w:hideMark/>
          </w:tcPr>
          <w:p w14:paraId="49203093" w14:textId="77777777" w:rsidR="00C12383" w:rsidRPr="00C12383" w:rsidRDefault="00C12383" w:rsidP="00C12383">
            <w:pPr>
              <w:spacing w:after="0" w:line="240" w:lineRule="auto"/>
              <w:ind w:left="57" w:right="57"/>
              <w:jc w:val="right"/>
              <w:rPr>
                <w:rFonts w:ascii="Times New Roman" w:hAnsi="Times New Roman" w:cs="Times New Roman"/>
              </w:rPr>
            </w:pPr>
            <w:r w:rsidRPr="00C12383">
              <w:rPr>
                <w:rFonts w:ascii="Times New Roman" w:hAnsi="Times New Roman" w:cs="Times New Roman"/>
              </w:rPr>
              <w:t>47,9</w:t>
            </w:r>
          </w:p>
        </w:tc>
        <w:tc>
          <w:tcPr>
            <w:tcW w:w="1985" w:type="dxa"/>
            <w:noWrap/>
            <w:vAlign w:val="bottom"/>
            <w:hideMark/>
          </w:tcPr>
          <w:p w14:paraId="72F457C2" w14:textId="77777777" w:rsidR="00C12383" w:rsidRPr="00C12383" w:rsidRDefault="00C12383" w:rsidP="00C12383">
            <w:pPr>
              <w:spacing w:after="0" w:line="240" w:lineRule="auto"/>
              <w:ind w:left="57" w:right="57"/>
              <w:jc w:val="right"/>
              <w:rPr>
                <w:rFonts w:ascii="Times New Roman" w:hAnsi="Times New Roman" w:cs="Times New Roman"/>
              </w:rPr>
            </w:pPr>
            <w:r w:rsidRPr="00C12383">
              <w:rPr>
                <w:rFonts w:ascii="Times New Roman" w:hAnsi="Times New Roman" w:cs="Times New Roman"/>
              </w:rPr>
              <w:t>28,2</w:t>
            </w:r>
          </w:p>
        </w:tc>
        <w:tc>
          <w:tcPr>
            <w:tcW w:w="1417" w:type="dxa"/>
            <w:noWrap/>
            <w:vAlign w:val="bottom"/>
            <w:hideMark/>
          </w:tcPr>
          <w:p w14:paraId="22D79DF2" w14:textId="77777777" w:rsidR="00C12383" w:rsidRPr="00C12383" w:rsidRDefault="00C12383" w:rsidP="00C12383">
            <w:pPr>
              <w:spacing w:after="0" w:line="240" w:lineRule="auto"/>
              <w:ind w:left="57" w:right="57"/>
              <w:jc w:val="right"/>
              <w:rPr>
                <w:rFonts w:ascii="Times New Roman" w:hAnsi="Times New Roman" w:cs="Times New Roman"/>
                <w:b/>
              </w:rPr>
            </w:pPr>
            <w:r w:rsidRPr="00C12383">
              <w:rPr>
                <w:rFonts w:ascii="Times New Roman" w:hAnsi="Times New Roman" w:cs="Times New Roman"/>
                <w:b/>
              </w:rPr>
              <w:t>76,1</w:t>
            </w:r>
          </w:p>
        </w:tc>
      </w:tr>
      <w:tr w:rsidR="00C12383" w:rsidRPr="00B473F6" w14:paraId="730D6A99" w14:textId="77777777" w:rsidTr="00786793">
        <w:trPr>
          <w:trHeight w:val="255"/>
        </w:trPr>
        <w:tc>
          <w:tcPr>
            <w:tcW w:w="3370" w:type="dxa"/>
            <w:noWrap/>
            <w:hideMark/>
          </w:tcPr>
          <w:p w14:paraId="71776352" w14:textId="77777777" w:rsidR="00C12383" w:rsidRPr="00B473F6" w:rsidRDefault="00C12383" w:rsidP="00C54088">
            <w:pPr>
              <w:spacing w:after="0" w:line="240" w:lineRule="auto"/>
              <w:ind w:left="57" w:right="57"/>
              <w:jc w:val="both"/>
              <w:rPr>
                <w:rFonts w:ascii="Times New Roman" w:hAnsi="Times New Roman" w:cs="Times New Roman"/>
              </w:rPr>
            </w:pPr>
            <w:r w:rsidRPr="00B473F6">
              <w:rPr>
                <w:rFonts w:ascii="Times New Roman" w:hAnsi="Times New Roman" w:cs="Times New Roman"/>
              </w:rPr>
              <w:t>Тервел</w:t>
            </w:r>
          </w:p>
        </w:tc>
        <w:tc>
          <w:tcPr>
            <w:tcW w:w="1733" w:type="dxa"/>
            <w:noWrap/>
            <w:vAlign w:val="bottom"/>
            <w:hideMark/>
          </w:tcPr>
          <w:p w14:paraId="0C2A2F50" w14:textId="77777777" w:rsidR="00C12383" w:rsidRPr="00C12383" w:rsidRDefault="00C12383" w:rsidP="00C12383">
            <w:pPr>
              <w:spacing w:after="0" w:line="240" w:lineRule="auto"/>
              <w:ind w:left="57" w:right="57"/>
              <w:jc w:val="right"/>
              <w:rPr>
                <w:rFonts w:ascii="Times New Roman" w:hAnsi="Times New Roman" w:cs="Times New Roman"/>
              </w:rPr>
            </w:pPr>
            <w:r w:rsidRPr="00C12383">
              <w:rPr>
                <w:rFonts w:ascii="Times New Roman" w:hAnsi="Times New Roman" w:cs="Times New Roman"/>
              </w:rPr>
              <w:t>129,7</w:t>
            </w:r>
          </w:p>
        </w:tc>
        <w:tc>
          <w:tcPr>
            <w:tcW w:w="1985" w:type="dxa"/>
            <w:noWrap/>
            <w:vAlign w:val="bottom"/>
            <w:hideMark/>
          </w:tcPr>
          <w:p w14:paraId="4965C08A" w14:textId="77777777" w:rsidR="00C12383" w:rsidRPr="00C12383" w:rsidRDefault="00C12383" w:rsidP="00C12383">
            <w:pPr>
              <w:spacing w:after="0" w:line="240" w:lineRule="auto"/>
              <w:ind w:left="57" w:right="57"/>
              <w:jc w:val="right"/>
              <w:rPr>
                <w:rFonts w:ascii="Times New Roman" w:hAnsi="Times New Roman" w:cs="Times New Roman"/>
              </w:rPr>
            </w:pPr>
            <w:r w:rsidRPr="00C12383">
              <w:rPr>
                <w:rFonts w:ascii="Times New Roman" w:hAnsi="Times New Roman" w:cs="Times New Roman"/>
              </w:rPr>
              <w:t>19,7</w:t>
            </w:r>
          </w:p>
        </w:tc>
        <w:tc>
          <w:tcPr>
            <w:tcW w:w="1417" w:type="dxa"/>
            <w:noWrap/>
            <w:vAlign w:val="bottom"/>
            <w:hideMark/>
          </w:tcPr>
          <w:p w14:paraId="5F985BFA" w14:textId="77777777" w:rsidR="00C12383" w:rsidRPr="00C12383" w:rsidRDefault="00C12383" w:rsidP="00C12383">
            <w:pPr>
              <w:spacing w:after="0" w:line="240" w:lineRule="auto"/>
              <w:ind w:left="57" w:right="57"/>
              <w:jc w:val="right"/>
              <w:rPr>
                <w:rFonts w:ascii="Times New Roman" w:hAnsi="Times New Roman" w:cs="Times New Roman"/>
                <w:b/>
              </w:rPr>
            </w:pPr>
            <w:r w:rsidRPr="00C12383">
              <w:rPr>
                <w:rFonts w:ascii="Times New Roman" w:hAnsi="Times New Roman" w:cs="Times New Roman"/>
                <w:b/>
              </w:rPr>
              <w:t>149,4</w:t>
            </w:r>
          </w:p>
        </w:tc>
      </w:tr>
      <w:tr w:rsidR="00C12383" w:rsidRPr="00B473F6" w14:paraId="6B2DC8CD" w14:textId="77777777" w:rsidTr="00786793">
        <w:trPr>
          <w:trHeight w:val="255"/>
        </w:trPr>
        <w:tc>
          <w:tcPr>
            <w:tcW w:w="3370" w:type="dxa"/>
            <w:noWrap/>
            <w:hideMark/>
          </w:tcPr>
          <w:p w14:paraId="64BF552F" w14:textId="77777777" w:rsidR="00C12383" w:rsidRPr="00B473F6" w:rsidRDefault="00C12383" w:rsidP="00C54088">
            <w:pPr>
              <w:spacing w:after="0" w:line="240" w:lineRule="auto"/>
              <w:ind w:left="57" w:right="57"/>
              <w:jc w:val="both"/>
              <w:rPr>
                <w:rFonts w:ascii="Times New Roman" w:hAnsi="Times New Roman" w:cs="Times New Roman"/>
              </w:rPr>
            </w:pPr>
            <w:r w:rsidRPr="00B473F6">
              <w:rPr>
                <w:rFonts w:ascii="Times New Roman" w:hAnsi="Times New Roman" w:cs="Times New Roman"/>
              </w:rPr>
              <w:t>Шабла</w:t>
            </w:r>
          </w:p>
        </w:tc>
        <w:tc>
          <w:tcPr>
            <w:tcW w:w="1733" w:type="dxa"/>
            <w:noWrap/>
            <w:vAlign w:val="bottom"/>
            <w:hideMark/>
          </w:tcPr>
          <w:p w14:paraId="1B33D19B" w14:textId="77777777" w:rsidR="00C12383" w:rsidRPr="00C12383" w:rsidRDefault="00C12383" w:rsidP="00C12383">
            <w:pPr>
              <w:spacing w:after="0" w:line="240" w:lineRule="auto"/>
              <w:ind w:left="57" w:right="57"/>
              <w:jc w:val="right"/>
              <w:rPr>
                <w:rFonts w:ascii="Times New Roman" w:hAnsi="Times New Roman" w:cs="Times New Roman"/>
              </w:rPr>
            </w:pPr>
            <w:r w:rsidRPr="00C12383">
              <w:rPr>
                <w:rFonts w:ascii="Times New Roman" w:hAnsi="Times New Roman" w:cs="Times New Roman"/>
              </w:rPr>
              <w:t>53,0</w:t>
            </w:r>
          </w:p>
        </w:tc>
        <w:tc>
          <w:tcPr>
            <w:tcW w:w="1985" w:type="dxa"/>
            <w:noWrap/>
            <w:vAlign w:val="bottom"/>
            <w:hideMark/>
          </w:tcPr>
          <w:p w14:paraId="2DFCDF82" w14:textId="77777777" w:rsidR="00C12383" w:rsidRPr="00C12383" w:rsidRDefault="00C12383" w:rsidP="00C12383">
            <w:pPr>
              <w:spacing w:after="0" w:line="240" w:lineRule="auto"/>
              <w:ind w:left="57" w:right="57"/>
              <w:jc w:val="right"/>
              <w:rPr>
                <w:rFonts w:ascii="Times New Roman" w:hAnsi="Times New Roman" w:cs="Times New Roman"/>
              </w:rPr>
            </w:pPr>
            <w:r w:rsidRPr="00C12383">
              <w:rPr>
                <w:rFonts w:ascii="Times New Roman" w:hAnsi="Times New Roman" w:cs="Times New Roman"/>
              </w:rPr>
              <w:t>27,4</w:t>
            </w:r>
          </w:p>
        </w:tc>
        <w:tc>
          <w:tcPr>
            <w:tcW w:w="1417" w:type="dxa"/>
            <w:noWrap/>
            <w:vAlign w:val="bottom"/>
            <w:hideMark/>
          </w:tcPr>
          <w:p w14:paraId="59173A8B" w14:textId="77777777" w:rsidR="00C12383" w:rsidRPr="00C12383" w:rsidRDefault="00C12383" w:rsidP="00C12383">
            <w:pPr>
              <w:spacing w:after="0" w:line="240" w:lineRule="auto"/>
              <w:ind w:left="57" w:right="57"/>
              <w:jc w:val="right"/>
              <w:rPr>
                <w:rFonts w:ascii="Times New Roman" w:hAnsi="Times New Roman" w:cs="Times New Roman"/>
                <w:b/>
              </w:rPr>
            </w:pPr>
            <w:r w:rsidRPr="00C12383">
              <w:rPr>
                <w:rFonts w:ascii="Times New Roman" w:hAnsi="Times New Roman" w:cs="Times New Roman"/>
                <w:b/>
              </w:rPr>
              <w:t>80,4</w:t>
            </w:r>
          </w:p>
        </w:tc>
      </w:tr>
      <w:tr w:rsidR="00C12383" w:rsidRPr="00B473F6" w14:paraId="38DA0541" w14:textId="77777777" w:rsidTr="00786793">
        <w:trPr>
          <w:trHeight w:val="255"/>
        </w:trPr>
        <w:tc>
          <w:tcPr>
            <w:tcW w:w="3370" w:type="dxa"/>
            <w:noWrap/>
            <w:hideMark/>
          </w:tcPr>
          <w:p w14:paraId="567D464D" w14:textId="77777777" w:rsidR="00C12383" w:rsidRPr="00B473F6" w:rsidRDefault="00C12383" w:rsidP="00B7076B">
            <w:pPr>
              <w:spacing w:after="0" w:line="240" w:lineRule="auto"/>
              <w:ind w:left="57" w:right="57"/>
              <w:jc w:val="right"/>
              <w:rPr>
                <w:rFonts w:ascii="Times New Roman" w:hAnsi="Times New Roman" w:cs="Times New Roman"/>
                <w:b/>
              </w:rPr>
            </w:pPr>
            <w:r w:rsidRPr="00B473F6">
              <w:rPr>
                <w:rFonts w:ascii="Times New Roman" w:hAnsi="Times New Roman" w:cs="Times New Roman"/>
                <w:b/>
              </w:rPr>
              <w:t xml:space="preserve">                                      Общо:</w:t>
            </w:r>
          </w:p>
        </w:tc>
        <w:tc>
          <w:tcPr>
            <w:tcW w:w="1733" w:type="dxa"/>
            <w:noWrap/>
            <w:vAlign w:val="bottom"/>
            <w:hideMark/>
          </w:tcPr>
          <w:p w14:paraId="1EFECC1F" w14:textId="77777777" w:rsidR="00C12383" w:rsidRPr="00C12383" w:rsidRDefault="00C12383" w:rsidP="00C12383">
            <w:pPr>
              <w:spacing w:after="0" w:line="240" w:lineRule="auto"/>
              <w:ind w:left="57" w:right="57"/>
              <w:jc w:val="right"/>
              <w:rPr>
                <w:rFonts w:ascii="Times New Roman" w:hAnsi="Times New Roman" w:cs="Times New Roman"/>
                <w:b/>
              </w:rPr>
            </w:pPr>
            <w:r w:rsidRPr="00C12383">
              <w:rPr>
                <w:rFonts w:ascii="Times New Roman" w:hAnsi="Times New Roman" w:cs="Times New Roman"/>
                <w:b/>
              </w:rPr>
              <w:t>1366,8</w:t>
            </w:r>
          </w:p>
        </w:tc>
        <w:tc>
          <w:tcPr>
            <w:tcW w:w="1985" w:type="dxa"/>
            <w:noWrap/>
            <w:vAlign w:val="bottom"/>
            <w:hideMark/>
          </w:tcPr>
          <w:p w14:paraId="2FE97410" w14:textId="77777777" w:rsidR="00C12383" w:rsidRPr="00C12383" w:rsidRDefault="00C12383" w:rsidP="00C12383">
            <w:pPr>
              <w:spacing w:after="0" w:line="240" w:lineRule="auto"/>
              <w:ind w:left="57" w:right="57"/>
              <w:jc w:val="right"/>
              <w:rPr>
                <w:rFonts w:ascii="Times New Roman" w:hAnsi="Times New Roman" w:cs="Times New Roman"/>
                <w:b/>
              </w:rPr>
            </w:pPr>
            <w:r w:rsidRPr="00C12383">
              <w:rPr>
                <w:rFonts w:ascii="Times New Roman" w:hAnsi="Times New Roman" w:cs="Times New Roman"/>
                <w:b/>
              </w:rPr>
              <w:t>200,1</w:t>
            </w:r>
          </w:p>
        </w:tc>
        <w:tc>
          <w:tcPr>
            <w:tcW w:w="1417" w:type="dxa"/>
            <w:noWrap/>
            <w:vAlign w:val="bottom"/>
            <w:hideMark/>
          </w:tcPr>
          <w:p w14:paraId="2A16697F" w14:textId="77777777" w:rsidR="00C12383" w:rsidRPr="00C12383" w:rsidRDefault="00C12383" w:rsidP="00C12383">
            <w:pPr>
              <w:spacing w:after="0" w:line="240" w:lineRule="auto"/>
              <w:ind w:left="57" w:right="57"/>
              <w:jc w:val="right"/>
              <w:rPr>
                <w:rFonts w:ascii="Times New Roman" w:hAnsi="Times New Roman" w:cs="Times New Roman"/>
                <w:b/>
              </w:rPr>
            </w:pPr>
            <w:r w:rsidRPr="00C12383">
              <w:rPr>
                <w:rFonts w:ascii="Times New Roman" w:hAnsi="Times New Roman" w:cs="Times New Roman"/>
                <w:b/>
              </w:rPr>
              <w:t>1566,9</w:t>
            </w:r>
          </w:p>
        </w:tc>
      </w:tr>
    </w:tbl>
    <w:p w14:paraId="1F085978" w14:textId="77777777" w:rsidR="00207CC8" w:rsidRPr="005B2820" w:rsidRDefault="005B2820" w:rsidP="005B282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735C32" w:rsidRPr="005B2820">
        <w:rPr>
          <w:rFonts w:ascii="Times New Roman" w:hAnsi="Times New Roman" w:cs="Times New Roman"/>
          <w:sz w:val="20"/>
          <w:szCs w:val="20"/>
        </w:rPr>
        <w:t>*Община Аксаково е в област Варна. Отразената площ попада в ДЛС Балчик.</w:t>
      </w:r>
    </w:p>
    <w:p w14:paraId="1E5D15AE" w14:textId="77777777" w:rsidR="00735C32" w:rsidRPr="00B473F6" w:rsidRDefault="00735C32" w:rsidP="00E56922">
      <w:pPr>
        <w:spacing w:after="0" w:line="240" w:lineRule="auto"/>
        <w:ind w:firstLine="708"/>
        <w:jc w:val="both"/>
        <w:rPr>
          <w:rFonts w:ascii="Times New Roman" w:hAnsi="Times New Roman" w:cs="Times New Roman"/>
          <w:sz w:val="24"/>
          <w:szCs w:val="24"/>
        </w:rPr>
      </w:pPr>
    </w:p>
    <w:p w14:paraId="741579D1" w14:textId="77777777" w:rsidR="00E56922" w:rsidRDefault="00B35B69" w:rsidP="00945111">
      <w:pPr>
        <w:spacing w:after="120" w:line="240" w:lineRule="auto"/>
        <w:ind w:firstLine="709"/>
        <w:jc w:val="both"/>
        <w:rPr>
          <w:rFonts w:ascii="Times New Roman" w:hAnsi="Times New Roman" w:cs="Times New Roman"/>
          <w:sz w:val="24"/>
          <w:szCs w:val="24"/>
        </w:rPr>
      </w:pPr>
      <w:r w:rsidRPr="00B473F6">
        <w:rPr>
          <w:rFonts w:ascii="Times New Roman" w:hAnsi="Times New Roman" w:cs="Times New Roman"/>
          <w:i/>
          <w:sz w:val="24"/>
          <w:szCs w:val="24"/>
        </w:rPr>
        <w:t>А</w:t>
      </w:r>
      <w:r w:rsidR="00E56922" w:rsidRPr="00B473F6">
        <w:rPr>
          <w:rFonts w:ascii="Times New Roman" w:hAnsi="Times New Roman" w:cs="Times New Roman"/>
          <w:i/>
          <w:sz w:val="24"/>
          <w:szCs w:val="24"/>
        </w:rPr>
        <w:t>(3) Горските територии за защита на урбанизираните</w:t>
      </w:r>
      <w:r w:rsidR="00326D41" w:rsidRPr="00B473F6">
        <w:rPr>
          <w:rFonts w:ascii="Times New Roman" w:hAnsi="Times New Roman" w:cs="Times New Roman"/>
          <w:i/>
          <w:sz w:val="24"/>
          <w:szCs w:val="24"/>
        </w:rPr>
        <w:t xml:space="preserve"> територии</w:t>
      </w:r>
      <w:r w:rsidR="00D850F7" w:rsidRPr="00B473F6">
        <w:rPr>
          <w:rFonts w:ascii="Times New Roman" w:hAnsi="Times New Roman" w:cs="Times New Roman"/>
          <w:sz w:val="24"/>
          <w:szCs w:val="24"/>
        </w:rPr>
        <w:t xml:space="preserve"> са</w:t>
      </w:r>
      <w:r w:rsidR="00326D41" w:rsidRPr="00B473F6">
        <w:rPr>
          <w:rFonts w:ascii="Times New Roman" w:hAnsi="Times New Roman" w:cs="Times New Roman"/>
          <w:sz w:val="24"/>
          <w:szCs w:val="24"/>
        </w:rPr>
        <w:t xml:space="preserve"> с обща площ </w:t>
      </w:r>
      <w:r w:rsidR="00207CC8" w:rsidRPr="00207CC8">
        <w:rPr>
          <w:rFonts w:ascii="Times New Roman" w:hAnsi="Times New Roman" w:cs="Times New Roman"/>
          <w:sz w:val="24"/>
          <w:szCs w:val="24"/>
        </w:rPr>
        <w:t>1631,9</w:t>
      </w:r>
      <w:r w:rsidR="00326D41" w:rsidRPr="00B473F6">
        <w:rPr>
          <w:rFonts w:ascii="Times New Roman" w:hAnsi="Times New Roman" w:cs="Times New Roman"/>
          <w:sz w:val="24"/>
          <w:szCs w:val="24"/>
        </w:rPr>
        <w:t xml:space="preserve"> ha, от която </w:t>
      </w:r>
      <w:r w:rsidR="00207CC8" w:rsidRPr="00207CC8">
        <w:rPr>
          <w:rFonts w:ascii="Times New Roman" w:hAnsi="Times New Roman" w:cs="Times New Roman"/>
          <w:sz w:val="24"/>
          <w:szCs w:val="24"/>
        </w:rPr>
        <w:t>1321,9</w:t>
      </w:r>
      <w:r w:rsidR="00207CC8">
        <w:rPr>
          <w:rFonts w:ascii="Times New Roman" w:hAnsi="Times New Roman" w:cs="Times New Roman"/>
          <w:sz w:val="24"/>
          <w:szCs w:val="24"/>
        </w:rPr>
        <w:t xml:space="preserve"> </w:t>
      </w:r>
      <w:r w:rsidR="00326D41" w:rsidRPr="00B473F6">
        <w:rPr>
          <w:rFonts w:ascii="Times New Roman" w:hAnsi="Times New Roman" w:cs="Times New Roman"/>
          <w:sz w:val="24"/>
          <w:szCs w:val="24"/>
        </w:rPr>
        <w:t xml:space="preserve">ha залесена и </w:t>
      </w:r>
      <w:r w:rsidR="00207CC8" w:rsidRPr="00207CC8">
        <w:rPr>
          <w:rFonts w:ascii="Times New Roman" w:hAnsi="Times New Roman" w:cs="Times New Roman"/>
          <w:sz w:val="24"/>
          <w:szCs w:val="24"/>
        </w:rPr>
        <w:t>310,0</w:t>
      </w:r>
      <w:r w:rsidR="00E56922" w:rsidRPr="00B473F6">
        <w:rPr>
          <w:rFonts w:ascii="Times New Roman" w:hAnsi="Times New Roman" w:cs="Times New Roman"/>
          <w:sz w:val="24"/>
          <w:szCs w:val="24"/>
        </w:rPr>
        <w:t xml:space="preserve"> ha незалесена, разпределена по общини:</w:t>
      </w:r>
      <w:r w:rsidR="00326D41" w:rsidRPr="00B473F6">
        <w:rPr>
          <w:rFonts w:ascii="Times New Roman" w:hAnsi="Times New Roman" w:cs="Times New Roman"/>
          <w:sz w:val="24"/>
          <w:szCs w:val="24"/>
        </w:rPr>
        <w:t xml:space="preserve"> </w:t>
      </w:r>
    </w:p>
    <w:p w14:paraId="76EF3D4F" w14:textId="2ADD250E" w:rsidR="00694E72" w:rsidRPr="00B473F6" w:rsidRDefault="001E27B3" w:rsidP="00694E72">
      <w:pPr>
        <w:spacing w:line="240" w:lineRule="auto"/>
        <w:ind w:left="360"/>
        <w:jc w:val="both"/>
        <w:rPr>
          <w:rFonts w:ascii="Times New Roman" w:eastAsia="Calibri" w:hAnsi="Times New Roman" w:cs="Times New Roman"/>
          <w:i/>
        </w:rPr>
      </w:pPr>
      <w:bookmarkStart w:id="79" w:name="_Toc19030417"/>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45</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DF59E5" w:rsidRPr="00B473F6">
        <w:rPr>
          <w:rFonts w:ascii="Times New Roman" w:eastAsia="Calibri" w:hAnsi="Times New Roman" w:cs="Times New Roman"/>
          <w:i/>
        </w:rPr>
        <w:t>Горски територии за защита на урбанизираните територии</w:t>
      </w:r>
      <w:bookmarkEnd w:id="79"/>
    </w:p>
    <w:tbl>
      <w:tblPr>
        <w:tblW w:w="8505"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05"/>
      </w:tblGrid>
      <w:tr w:rsidR="0055249F" w:rsidRPr="00B473F6" w14:paraId="27CD932F" w14:textId="77777777" w:rsidTr="00F43152">
        <w:trPr>
          <w:trHeight w:val="288"/>
        </w:trPr>
        <w:tc>
          <w:tcPr>
            <w:tcW w:w="8505" w:type="dxa"/>
            <w:tcBorders>
              <w:bottom w:val="single" w:sz="4" w:space="0" w:color="auto"/>
            </w:tcBorders>
            <w:shd w:val="clear" w:color="auto" w:fill="auto"/>
            <w:noWrap/>
            <w:vAlign w:val="bottom"/>
            <w:hideMark/>
          </w:tcPr>
          <w:p w14:paraId="530FFF9A" w14:textId="77777777" w:rsidR="0055249F" w:rsidRPr="00B473F6" w:rsidRDefault="0055249F"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А – ЗАЩИТНИ ГОРИ</w:t>
            </w:r>
          </w:p>
        </w:tc>
      </w:tr>
      <w:tr w:rsidR="0055249F" w:rsidRPr="00B473F6" w14:paraId="15E3DC32" w14:textId="77777777" w:rsidTr="00F43152">
        <w:trPr>
          <w:trHeight w:val="288"/>
        </w:trPr>
        <w:tc>
          <w:tcPr>
            <w:tcW w:w="8505" w:type="dxa"/>
            <w:tcBorders>
              <w:bottom w:val="nil"/>
            </w:tcBorders>
            <w:shd w:val="clear" w:color="auto" w:fill="auto"/>
            <w:noWrap/>
            <w:vAlign w:val="bottom"/>
          </w:tcPr>
          <w:p w14:paraId="14943C8E" w14:textId="77777777" w:rsidR="0055249F" w:rsidRPr="00B473F6" w:rsidRDefault="0055249F"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A (3) Горски територии за защита на урбанизираните територии</w:t>
            </w:r>
          </w:p>
        </w:tc>
      </w:tr>
    </w:tbl>
    <w:tbl>
      <w:tblPr>
        <w:tblStyle w:val="TableGrid"/>
        <w:tblW w:w="0" w:type="auto"/>
        <w:tblInd w:w="250" w:type="dxa"/>
        <w:tblLook w:val="04A0" w:firstRow="1" w:lastRow="0" w:firstColumn="1" w:lastColumn="0" w:noHBand="0" w:noVBand="1"/>
      </w:tblPr>
      <w:tblGrid>
        <w:gridCol w:w="3370"/>
        <w:gridCol w:w="1733"/>
        <w:gridCol w:w="1947"/>
        <w:gridCol w:w="1455"/>
      </w:tblGrid>
      <w:tr w:rsidR="009317EE" w:rsidRPr="00B473F6" w14:paraId="04F6722E" w14:textId="77777777" w:rsidTr="009317EE">
        <w:trPr>
          <w:trHeight w:val="300"/>
        </w:trPr>
        <w:tc>
          <w:tcPr>
            <w:tcW w:w="3370" w:type="dxa"/>
            <w:noWrap/>
            <w:hideMark/>
          </w:tcPr>
          <w:p w14:paraId="61831E03" w14:textId="77777777" w:rsidR="009317EE" w:rsidRPr="00B473F6" w:rsidRDefault="009317EE" w:rsidP="0055249F">
            <w:pPr>
              <w:spacing w:after="0" w:line="240" w:lineRule="auto"/>
              <w:ind w:left="57" w:right="57"/>
              <w:jc w:val="center"/>
              <w:rPr>
                <w:rFonts w:ascii="Times New Roman" w:hAnsi="Times New Roman" w:cs="Times New Roman"/>
                <w:b/>
                <w:bCs/>
              </w:rPr>
            </w:pPr>
            <w:r w:rsidRPr="00B473F6">
              <w:rPr>
                <w:rFonts w:ascii="Times New Roman" w:hAnsi="Times New Roman" w:cs="Times New Roman"/>
                <w:b/>
                <w:bCs/>
              </w:rPr>
              <w:t>Община</w:t>
            </w:r>
          </w:p>
        </w:tc>
        <w:tc>
          <w:tcPr>
            <w:tcW w:w="1733" w:type="dxa"/>
            <w:noWrap/>
            <w:hideMark/>
          </w:tcPr>
          <w:p w14:paraId="7E234D9A" w14:textId="77777777" w:rsidR="009317EE" w:rsidRPr="00B473F6" w:rsidRDefault="009317EE" w:rsidP="0055249F">
            <w:pPr>
              <w:spacing w:after="0" w:line="240" w:lineRule="auto"/>
              <w:ind w:left="57" w:right="57"/>
              <w:jc w:val="center"/>
              <w:rPr>
                <w:rFonts w:ascii="Times New Roman" w:hAnsi="Times New Roman" w:cs="Times New Roman"/>
              </w:rPr>
            </w:pPr>
            <w:r w:rsidRPr="00B473F6">
              <w:rPr>
                <w:rFonts w:ascii="Times New Roman" w:hAnsi="Times New Roman" w:cs="Times New Roman"/>
              </w:rPr>
              <w:t>Залесена (hа)</w:t>
            </w:r>
          </w:p>
        </w:tc>
        <w:tc>
          <w:tcPr>
            <w:tcW w:w="1947" w:type="dxa"/>
            <w:noWrap/>
            <w:hideMark/>
          </w:tcPr>
          <w:p w14:paraId="2B64F818" w14:textId="77777777" w:rsidR="009317EE" w:rsidRPr="00B473F6" w:rsidRDefault="009317EE" w:rsidP="0055249F">
            <w:pPr>
              <w:spacing w:after="0" w:line="240" w:lineRule="auto"/>
              <w:ind w:left="57" w:right="57"/>
              <w:jc w:val="center"/>
              <w:rPr>
                <w:rFonts w:ascii="Times New Roman" w:hAnsi="Times New Roman" w:cs="Times New Roman"/>
              </w:rPr>
            </w:pPr>
            <w:r w:rsidRPr="00B473F6">
              <w:rPr>
                <w:rFonts w:ascii="Times New Roman" w:hAnsi="Times New Roman" w:cs="Times New Roman"/>
              </w:rPr>
              <w:t>Незалесена (hа)</w:t>
            </w:r>
          </w:p>
        </w:tc>
        <w:tc>
          <w:tcPr>
            <w:tcW w:w="1455" w:type="dxa"/>
            <w:noWrap/>
            <w:hideMark/>
          </w:tcPr>
          <w:p w14:paraId="5B8E80F7" w14:textId="77777777" w:rsidR="009317EE" w:rsidRPr="00B473F6" w:rsidRDefault="009317EE" w:rsidP="0055249F">
            <w:pPr>
              <w:spacing w:after="0" w:line="240" w:lineRule="auto"/>
              <w:ind w:left="57" w:right="57"/>
              <w:jc w:val="center"/>
              <w:rPr>
                <w:rFonts w:ascii="Times New Roman" w:hAnsi="Times New Roman" w:cs="Times New Roman"/>
                <w:b/>
                <w:bCs/>
              </w:rPr>
            </w:pPr>
            <w:r w:rsidRPr="00B473F6">
              <w:rPr>
                <w:rFonts w:ascii="Times New Roman" w:hAnsi="Times New Roman" w:cs="Times New Roman"/>
                <w:b/>
                <w:bCs/>
              </w:rPr>
              <w:t>Площ (hа)</w:t>
            </w:r>
          </w:p>
        </w:tc>
      </w:tr>
      <w:tr w:rsidR="00207CC8" w:rsidRPr="00B473F6" w14:paraId="533DAC70" w14:textId="77777777" w:rsidTr="00786793">
        <w:trPr>
          <w:trHeight w:val="255"/>
        </w:trPr>
        <w:tc>
          <w:tcPr>
            <w:tcW w:w="3370" w:type="dxa"/>
            <w:noWrap/>
            <w:hideMark/>
          </w:tcPr>
          <w:p w14:paraId="7D86F825" w14:textId="77777777" w:rsidR="00207CC8" w:rsidRPr="00B473F6" w:rsidRDefault="00207CC8" w:rsidP="009317EE">
            <w:pPr>
              <w:spacing w:after="0" w:line="240" w:lineRule="auto"/>
              <w:ind w:left="57" w:right="57"/>
              <w:jc w:val="both"/>
              <w:rPr>
                <w:rFonts w:ascii="Times New Roman" w:hAnsi="Times New Roman" w:cs="Times New Roman"/>
              </w:rPr>
            </w:pPr>
            <w:r>
              <w:rPr>
                <w:rFonts w:ascii="Times New Roman" w:hAnsi="Times New Roman" w:cs="Times New Roman"/>
              </w:rPr>
              <w:t>Аксаково*</w:t>
            </w:r>
          </w:p>
        </w:tc>
        <w:tc>
          <w:tcPr>
            <w:tcW w:w="1733" w:type="dxa"/>
            <w:noWrap/>
            <w:vAlign w:val="bottom"/>
            <w:hideMark/>
          </w:tcPr>
          <w:p w14:paraId="3DEA8E71" w14:textId="77777777" w:rsidR="00207CC8" w:rsidRPr="00207CC8" w:rsidRDefault="00207CC8" w:rsidP="00207CC8">
            <w:pPr>
              <w:spacing w:after="0" w:line="240" w:lineRule="auto"/>
              <w:ind w:left="57" w:right="57"/>
              <w:jc w:val="right"/>
              <w:rPr>
                <w:rFonts w:ascii="Times New Roman" w:hAnsi="Times New Roman" w:cs="Times New Roman"/>
              </w:rPr>
            </w:pPr>
            <w:r w:rsidRPr="00207CC8">
              <w:rPr>
                <w:rFonts w:ascii="Times New Roman" w:hAnsi="Times New Roman" w:cs="Times New Roman"/>
              </w:rPr>
              <w:t>20,0</w:t>
            </w:r>
          </w:p>
        </w:tc>
        <w:tc>
          <w:tcPr>
            <w:tcW w:w="1947" w:type="dxa"/>
            <w:noWrap/>
            <w:vAlign w:val="bottom"/>
            <w:hideMark/>
          </w:tcPr>
          <w:p w14:paraId="6A674736" w14:textId="77777777" w:rsidR="00207CC8" w:rsidRPr="00207CC8" w:rsidRDefault="00207CC8" w:rsidP="00207CC8">
            <w:pPr>
              <w:spacing w:after="0" w:line="240" w:lineRule="auto"/>
              <w:ind w:left="57" w:right="57"/>
              <w:jc w:val="right"/>
              <w:rPr>
                <w:rFonts w:ascii="Times New Roman" w:hAnsi="Times New Roman" w:cs="Times New Roman"/>
              </w:rPr>
            </w:pPr>
            <w:r w:rsidRPr="00207CC8">
              <w:rPr>
                <w:rFonts w:ascii="Times New Roman" w:hAnsi="Times New Roman" w:cs="Times New Roman"/>
              </w:rPr>
              <w:t>0,0</w:t>
            </w:r>
          </w:p>
        </w:tc>
        <w:tc>
          <w:tcPr>
            <w:tcW w:w="1455" w:type="dxa"/>
            <w:noWrap/>
            <w:vAlign w:val="bottom"/>
            <w:hideMark/>
          </w:tcPr>
          <w:p w14:paraId="1723CB5F" w14:textId="77777777" w:rsidR="00207CC8" w:rsidRPr="00207CC8" w:rsidRDefault="00207CC8" w:rsidP="00207CC8">
            <w:pPr>
              <w:spacing w:after="0" w:line="240" w:lineRule="auto"/>
              <w:ind w:left="57" w:right="57"/>
              <w:jc w:val="right"/>
              <w:rPr>
                <w:rFonts w:ascii="Times New Roman" w:hAnsi="Times New Roman" w:cs="Times New Roman"/>
                <w:b/>
              </w:rPr>
            </w:pPr>
            <w:r w:rsidRPr="00207CC8">
              <w:rPr>
                <w:rFonts w:ascii="Times New Roman" w:hAnsi="Times New Roman" w:cs="Times New Roman"/>
                <w:b/>
              </w:rPr>
              <w:t>20,0</w:t>
            </w:r>
          </w:p>
        </w:tc>
      </w:tr>
      <w:tr w:rsidR="00207CC8" w:rsidRPr="00B473F6" w14:paraId="4B65BED2" w14:textId="77777777" w:rsidTr="00786793">
        <w:trPr>
          <w:trHeight w:val="255"/>
        </w:trPr>
        <w:tc>
          <w:tcPr>
            <w:tcW w:w="3370" w:type="dxa"/>
            <w:noWrap/>
            <w:hideMark/>
          </w:tcPr>
          <w:p w14:paraId="000D35FC" w14:textId="77777777" w:rsidR="00207CC8" w:rsidRPr="00B473F6" w:rsidRDefault="00207CC8" w:rsidP="009317EE">
            <w:pPr>
              <w:spacing w:after="0" w:line="240" w:lineRule="auto"/>
              <w:ind w:left="57" w:right="57"/>
              <w:jc w:val="both"/>
              <w:rPr>
                <w:rFonts w:ascii="Times New Roman" w:hAnsi="Times New Roman" w:cs="Times New Roman"/>
              </w:rPr>
            </w:pPr>
            <w:r w:rsidRPr="00B473F6">
              <w:rPr>
                <w:rFonts w:ascii="Times New Roman" w:hAnsi="Times New Roman" w:cs="Times New Roman"/>
              </w:rPr>
              <w:t>Балчик</w:t>
            </w:r>
          </w:p>
        </w:tc>
        <w:tc>
          <w:tcPr>
            <w:tcW w:w="1733" w:type="dxa"/>
            <w:noWrap/>
            <w:vAlign w:val="bottom"/>
            <w:hideMark/>
          </w:tcPr>
          <w:p w14:paraId="15DCAA3D" w14:textId="77777777" w:rsidR="00207CC8" w:rsidRPr="00207CC8" w:rsidRDefault="00207CC8" w:rsidP="00207CC8">
            <w:pPr>
              <w:spacing w:after="0" w:line="240" w:lineRule="auto"/>
              <w:ind w:left="57" w:right="57"/>
              <w:jc w:val="right"/>
              <w:rPr>
                <w:rFonts w:ascii="Times New Roman" w:hAnsi="Times New Roman" w:cs="Times New Roman"/>
              </w:rPr>
            </w:pPr>
            <w:r w:rsidRPr="00207CC8">
              <w:rPr>
                <w:rFonts w:ascii="Times New Roman" w:hAnsi="Times New Roman" w:cs="Times New Roman"/>
              </w:rPr>
              <w:t>0,2</w:t>
            </w:r>
          </w:p>
        </w:tc>
        <w:tc>
          <w:tcPr>
            <w:tcW w:w="1947" w:type="dxa"/>
            <w:noWrap/>
            <w:vAlign w:val="bottom"/>
            <w:hideMark/>
          </w:tcPr>
          <w:p w14:paraId="4D7BA7A6" w14:textId="77777777" w:rsidR="00207CC8" w:rsidRPr="00207CC8" w:rsidRDefault="00207CC8" w:rsidP="00207CC8">
            <w:pPr>
              <w:spacing w:after="0" w:line="240" w:lineRule="auto"/>
              <w:ind w:left="57" w:right="57"/>
              <w:jc w:val="right"/>
              <w:rPr>
                <w:rFonts w:ascii="Times New Roman" w:hAnsi="Times New Roman" w:cs="Times New Roman"/>
              </w:rPr>
            </w:pPr>
            <w:r w:rsidRPr="00207CC8">
              <w:rPr>
                <w:rFonts w:ascii="Times New Roman" w:hAnsi="Times New Roman" w:cs="Times New Roman"/>
              </w:rPr>
              <w:t>0,0</w:t>
            </w:r>
          </w:p>
        </w:tc>
        <w:tc>
          <w:tcPr>
            <w:tcW w:w="1455" w:type="dxa"/>
            <w:noWrap/>
            <w:vAlign w:val="bottom"/>
            <w:hideMark/>
          </w:tcPr>
          <w:p w14:paraId="1BDB695C" w14:textId="77777777" w:rsidR="00207CC8" w:rsidRPr="00207CC8" w:rsidRDefault="00207CC8" w:rsidP="00207CC8">
            <w:pPr>
              <w:spacing w:after="0" w:line="240" w:lineRule="auto"/>
              <w:ind w:left="57" w:right="57"/>
              <w:jc w:val="right"/>
              <w:rPr>
                <w:rFonts w:ascii="Times New Roman" w:hAnsi="Times New Roman" w:cs="Times New Roman"/>
                <w:b/>
              </w:rPr>
            </w:pPr>
            <w:r w:rsidRPr="00207CC8">
              <w:rPr>
                <w:rFonts w:ascii="Times New Roman" w:hAnsi="Times New Roman" w:cs="Times New Roman"/>
                <w:b/>
              </w:rPr>
              <w:t>0,2</w:t>
            </w:r>
          </w:p>
        </w:tc>
      </w:tr>
      <w:tr w:rsidR="00207CC8" w:rsidRPr="00B473F6" w14:paraId="67DCA0D1" w14:textId="77777777" w:rsidTr="00786793">
        <w:trPr>
          <w:trHeight w:val="255"/>
        </w:trPr>
        <w:tc>
          <w:tcPr>
            <w:tcW w:w="3370" w:type="dxa"/>
            <w:noWrap/>
            <w:hideMark/>
          </w:tcPr>
          <w:p w14:paraId="1956544F" w14:textId="77777777" w:rsidR="00207CC8" w:rsidRPr="00B473F6" w:rsidRDefault="00207CC8" w:rsidP="009317EE">
            <w:pPr>
              <w:spacing w:after="0" w:line="240" w:lineRule="auto"/>
              <w:ind w:left="57" w:right="57"/>
              <w:jc w:val="both"/>
              <w:rPr>
                <w:rFonts w:ascii="Times New Roman" w:hAnsi="Times New Roman" w:cs="Times New Roman"/>
              </w:rPr>
            </w:pPr>
            <w:r w:rsidRPr="00B473F6">
              <w:rPr>
                <w:rFonts w:ascii="Times New Roman" w:hAnsi="Times New Roman" w:cs="Times New Roman"/>
              </w:rPr>
              <w:t>Генерал Тошево</w:t>
            </w:r>
          </w:p>
        </w:tc>
        <w:tc>
          <w:tcPr>
            <w:tcW w:w="1733" w:type="dxa"/>
            <w:noWrap/>
            <w:vAlign w:val="bottom"/>
            <w:hideMark/>
          </w:tcPr>
          <w:p w14:paraId="1FED2242" w14:textId="77777777" w:rsidR="00207CC8" w:rsidRPr="00207CC8" w:rsidRDefault="00207CC8" w:rsidP="00207CC8">
            <w:pPr>
              <w:spacing w:after="0" w:line="240" w:lineRule="auto"/>
              <w:ind w:left="57" w:right="57"/>
              <w:jc w:val="right"/>
              <w:rPr>
                <w:rFonts w:ascii="Times New Roman" w:hAnsi="Times New Roman" w:cs="Times New Roman"/>
              </w:rPr>
            </w:pPr>
            <w:r w:rsidRPr="00207CC8">
              <w:rPr>
                <w:rFonts w:ascii="Times New Roman" w:hAnsi="Times New Roman" w:cs="Times New Roman"/>
              </w:rPr>
              <w:t>400,8</w:t>
            </w:r>
          </w:p>
        </w:tc>
        <w:tc>
          <w:tcPr>
            <w:tcW w:w="1947" w:type="dxa"/>
            <w:noWrap/>
            <w:vAlign w:val="bottom"/>
            <w:hideMark/>
          </w:tcPr>
          <w:p w14:paraId="6748035C" w14:textId="77777777" w:rsidR="00207CC8" w:rsidRPr="00207CC8" w:rsidRDefault="00207CC8" w:rsidP="00207CC8">
            <w:pPr>
              <w:spacing w:after="0" w:line="240" w:lineRule="auto"/>
              <w:ind w:left="57" w:right="57"/>
              <w:jc w:val="right"/>
              <w:rPr>
                <w:rFonts w:ascii="Times New Roman" w:hAnsi="Times New Roman" w:cs="Times New Roman"/>
              </w:rPr>
            </w:pPr>
            <w:r w:rsidRPr="00207CC8">
              <w:rPr>
                <w:rFonts w:ascii="Times New Roman" w:hAnsi="Times New Roman" w:cs="Times New Roman"/>
              </w:rPr>
              <w:t>163,9</w:t>
            </w:r>
          </w:p>
        </w:tc>
        <w:tc>
          <w:tcPr>
            <w:tcW w:w="1455" w:type="dxa"/>
            <w:noWrap/>
            <w:vAlign w:val="bottom"/>
            <w:hideMark/>
          </w:tcPr>
          <w:p w14:paraId="50B5C1E7" w14:textId="77777777" w:rsidR="00207CC8" w:rsidRPr="00207CC8" w:rsidRDefault="00207CC8" w:rsidP="00207CC8">
            <w:pPr>
              <w:spacing w:after="0" w:line="240" w:lineRule="auto"/>
              <w:ind w:left="57" w:right="57"/>
              <w:jc w:val="right"/>
              <w:rPr>
                <w:rFonts w:ascii="Times New Roman" w:hAnsi="Times New Roman" w:cs="Times New Roman"/>
                <w:b/>
              </w:rPr>
            </w:pPr>
            <w:r w:rsidRPr="00207CC8">
              <w:rPr>
                <w:rFonts w:ascii="Times New Roman" w:hAnsi="Times New Roman" w:cs="Times New Roman"/>
                <w:b/>
              </w:rPr>
              <w:t>564,6</w:t>
            </w:r>
          </w:p>
        </w:tc>
      </w:tr>
      <w:tr w:rsidR="00207CC8" w:rsidRPr="00B473F6" w14:paraId="67FC388B" w14:textId="77777777" w:rsidTr="00786793">
        <w:trPr>
          <w:trHeight w:val="255"/>
        </w:trPr>
        <w:tc>
          <w:tcPr>
            <w:tcW w:w="3370" w:type="dxa"/>
            <w:noWrap/>
            <w:hideMark/>
          </w:tcPr>
          <w:p w14:paraId="16127354" w14:textId="77777777" w:rsidR="00207CC8" w:rsidRPr="00B473F6" w:rsidRDefault="00207CC8" w:rsidP="009317EE">
            <w:pPr>
              <w:spacing w:after="0" w:line="240" w:lineRule="auto"/>
              <w:ind w:left="57" w:right="57"/>
              <w:jc w:val="both"/>
              <w:rPr>
                <w:rFonts w:ascii="Times New Roman" w:hAnsi="Times New Roman" w:cs="Times New Roman"/>
              </w:rPr>
            </w:pPr>
            <w:r w:rsidRPr="00B473F6">
              <w:rPr>
                <w:rFonts w:ascii="Times New Roman" w:hAnsi="Times New Roman" w:cs="Times New Roman"/>
              </w:rPr>
              <w:t>Добрич</w:t>
            </w:r>
          </w:p>
        </w:tc>
        <w:tc>
          <w:tcPr>
            <w:tcW w:w="1733" w:type="dxa"/>
            <w:noWrap/>
            <w:vAlign w:val="bottom"/>
            <w:hideMark/>
          </w:tcPr>
          <w:p w14:paraId="5CDF2B97" w14:textId="77777777" w:rsidR="00207CC8" w:rsidRPr="00207CC8" w:rsidRDefault="00207CC8" w:rsidP="00207CC8">
            <w:pPr>
              <w:spacing w:after="0" w:line="240" w:lineRule="auto"/>
              <w:ind w:left="57" w:right="57"/>
              <w:jc w:val="right"/>
              <w:rPr>
                <w:rFonts w:ascii="Times New Roman" w:hAnsi="Times New Roman" w:cs="Times New Roman"/>
              </w:rPr>
            </w:pPr>
            <w:r w:rsidRPr="00207CC8">
              <w:rPr>
                <w:rFonts w:ascii="Times New Roman" w:hAnsi="Times New Roman" w:cs="Times New Roman"/>
              </w:rPr>
              <w:t>145,9</w:t>
            </w:r>
          </w:p>
        </w:tc>
        <w:tc>
          <w:tcPr>
            <w:tcW w:w="1947" w:type="dxa"/>
            <w:noWrap/>
            <w:vAlign w:val="bottom"/>
            <w:hideMark/>
          </w:tcPr>
          <w:p w14:paraId="78982408" w14:textId="77777777" w:rsidR="00207CC8" w:rsidRPr="00207CC8" w:rsidRDefault="00207CC8" w:rsidP="00207CC8">
            <w:pPr>
              <w:spacing w:after="0" w:line="240" w:lineRule="auto"/>
              <w:ind w:left="57" w:right="57"/>
              <w:jc w:val="right"/>
              <w:rPr>
                <w:rFonts w:ascii="Times New Roman" w:hAnsi="Times New Roman" w:cs="Times New Roman"/>
              </w:rPr>
            </w:pPr>
            <w:r w:rsidRPr="00207CC8">
              <w:rPr>
                <w:rFonts w:ascii="Times New Roman" w:hAnsi="Times New Roman" w:cs="Times New Roman"/>
              </w:rPr>
              <w:t>12,3</w:t>
            </w:r>
          </w:p>
        </w:tc>
        <w:tc>
          <w:tcPr>
            <w:tcW w:w="1455" w:type="dxa"/>
            <w:noWrap/>
            <w:vAlign w:val="bottom"/>
            <w:hideMark/>
          </w:tcPr>
          <w:p w14:paraId="7FAB417C" w14:textId="77777777" w:rsidR="00207CC8" w:rsidRPr="00207CC8" w:rsidRDefault="00207CC8" w:rsidP="00207CC8">
            <w:pPr>
              <w:spacing w:after="0" w:line="240" w:lineRule="auto"/>
              <w:ind w:left="57" w:right="57"/>
              <w:jc w:val="right"/>
              <w:rPr>
                <w:rFonts w:ascii="Times New Roman" w:hAnsi="Times New Roman" w:cs="Times New Roman"/>
                <w:b/>
              </w:rPr>
            </w:pPr>
            <w:r w:rsidRPr="00207CC8">
              <w:rPr>
                <w:rFonts w:ascii="Times New Roman" w:hAnsi="Times New Roman" w:cs="Times New Roman"/>
                <w:b/>
              </w:rPr>
              <w:t>158,2</w:t>
            </w:r>
          </w:p>
        </w:tc>
      </w:tr>
      <w:tr w:rsidR="00207CC8" w:rsidRPr="00B473F6" w14:paraId="066C45C5" w14:textId="77777777" w:rsidTr="00786793">
        <w:trPr>
          <w:trHeight w:val="255"/>
        </w:trPr>
        <w:tc>
          <w:tcPr>
            <w:tcW w:w="3370" w:type="dxa"/>
            <w:noWrap/>
            <w:hideMark/>
          </w:tcPr>
          <w:p w14:paraId="52120822" w14:textId="77777777" w:rsidR="00207CC8" w:rsidRPr="00B473F6" w:rsidRDefault="00207CC8" w:rsidP="00202C85">
            <w:pPr>
              <w:spacing w:after="0" w:line="240" w:lineRule="auto"/>
              <w:ind w:left="57" w:right="57"/>
              <w:jc w:val="both"/>
              <w:rPr>
                <w:rFonts w:ascii="Times New Roman" w:hAnsi="Times New Roman" w:cs="Times New Roman"/>
              </w:rPr>
            </w:pPr>
            <w:r w:rsidRPr="00B473F6">
              <w:rPr>
                <w:rFonts w:ascii="Times New Roman" w:hAnsi="Times New Roman" w:cs="Times New Roman"/>
              </w:rPr>
              <w:t>Добрич</w:t>
            </w:r>
            <w:r w:rsidR="00202C85">
              <w:rPr>
                <w:rFonts w:ascii="Times New Roman" w:hAnsi="Times New Roman" w:cs="Times New Roman"/>
              </w:rPr>
              <w:t>ка</w:t>
            </w:r>
          </w:p>
        </w:tc>
        <w:tc>
          <w:tcPr>
            <w:tcW w:w="1733" w:type="dxa"/>
            <w:noWrap/>
            <w:vAlign w:val="bottom"/>
            <w:hideMark/>
          </w:tcPr>
          <w:p w14:paraId="18CEDFD0" w14:textId="77777777" w:rsidR="00207CC8" w:rsidRPr="00207CC8" w:rsidRDefault="00207CC8" w:rsidP="00207CC8">
            <w:pPr>
              <w:spacing w:after="0" w:line="240" w:lineRule="auto"/>
              <w:ind w:left="57" w:right="57"/>
              <w:jc w:val="right"/>
              <w:rPr>
                <w:rFonts w:ascii="Times New Roman" w:hAnsi="Times New Roman" w:cs="Times New Roman"/>
              </w:rPr>
            </w:pPr>
            <w:r w:rsidRPr="00207CC8">
              <w:rPr>
                <w:rFonts w:ascii="Times New Roman" w:hAnsi="Times New Roman" w:cs="Times New Roman"/>
              </w:rPr>
              <w:t>561,4</w:t>
            </w:r>
          </w:p>
        </w:tc>
        <w:tc>
          <w:tcPr>
            <w:tcW w:w="1947" w:type="dxa"/>
            <w:noWrap/>
            <w:vAlign w:val="bottom"/>
            <w:hideMark/>
          </w:tcPr>
          <w:p w14:paraId="536CF1C6" w14:textId="77777777" w:rsidR="00207CC8" w:rsidRPr="00207CC8" w:rsidRDefault="00207CC8" w:rsidP="00207CC8">
            <w:pPr>
              <w:spacing w:after="0" w:line="240" w:lineRule="auto"/>
              <w:ind w:left="57" w:right="57"/>
              <w:jc w:val="right"/>
              <w:rPr>
                <w:rFonts w:ascii="Times New Roman" w:hAnsi="Times New Roman" w:cs="Times New Roman"/>
              </w:rPr>
            </w:pPr>
            <w:r w:rsidRPr="00207CC8">
              <w:rPr>
                <w:rFonts w:ascii="Times New Roman" w:hAnsi="Times New Roman" w:cs="Times New Roman"/>
              </w:rPr>
              <w:t>105,5</w:t>
            </w:r>
          </w:p>
        </w:tc>
        <w:tc>
          <w:tcPr>
            <w:tcW w:w="1455" w:type="dxa"/>
            <w:noWrap/>
            <w:vAlign w:val="bottom"/>
            <w:hideMark/>
          </w:tcPr>
          <w:p w14:paraId="15841026" w14:textId="77777777" w:rsidR="00207CC8" w:rsidRPr="00207CC8" w:rsidRDefault="00207CC8" w:rsidP="00207CC8">
            <w:pPr>
              <w:spacing w:after="0" w:line="240" w:lineRule="auto"/>
              <w:ind w:left="57" w:right="57"/>
              <w:jc w:val="right"/>
              <w:rPr>
                <w:rFonts w:ascii="Times New Roman" w:hAnsi="Times New Roman" w:cs="Times New Roman"/>
                <w:b/>
              </w:rPr>
            </w:pPr>
            <w:r w:rsidRPr="00207CC8">
              <w:rPr>
                <w:rFonts w:ascii="Times New Roman" w:hAnsi="Times New Roman" w:cs="Times New Roman"/>
                <w:b/>
              </w:rPr>
              <w:t>666,9</w:t>
            </w:r>
          </w:p>
        </w:tc>
      </w:tr>
      <w:tr w:rsidR="00207CC8" w:rsidRPr="00B473F6" w14:paraId="00EE2061" w14:textId="77777777" w:rsidTr="00786793">
        <w:trPr>
          <w:trHeight w:val="255"/>
        </w:trPr>
        <w:tc>
          <w:tcPr>
            <w:tcW w:w="3370" w:type="dxa"/>
            <w:noWrap/>
            <w:hideMark/>
          </w:tcPr>
          <w:p w14:paraId="02BD4061" w14:textId="77777777" w:rsidR="00207CC8" w:rsidRPr="00B473F6" w:rsidRDefault="00207CC8" w:rsidP="009317EE">
            <w:pPr>
              <w:spacing w:after="0" w:line="240" w:lineRule="auto"/>
              <w:ind w:left="57" w:right="57"/>
              <w:jc w:val="both"/>
              <w:rPr>
                <w:rFonts w:ascii="Times New Roman" w:hAnsi="Times New Roman" w:cs="Times New Roman"/>
              </w:rPr>
            </w:pPr>
            <w:r w:rsidRPr="00B473F6">
              <w:rPr>
                <w:rFonts w:ascii="Times New Roman" w:hAnsi="Times New Roman" w:cs="Times New Roman"/>
              </w:rPr>
              <w:t>Каварна</w:t>
            </w:r>
          </w:p>
        </w:tc>
        <w:tc>
          <w:tcPr>
            <w:tcW w:w="1733" w:type="dxa"/>
            <w:noWrap/>
            <w:vAlign w:val="bottom"/>
            <w:hideMark/>
          </w:tcPr>
          <w:p w14:paraId="315B8A5A" w14:textId="77777777" w:rsidR="00207CC8" w:rsidRPr="00207CC8" w:rsidRDefault="00207CC8" w:rsidP="00207CC8">
            <w:pPr>
              <w:spacing w:after="0" w:line="240" w:lineRule="auto"/>
              <w:ind w:left="57" w:right="57"/>
              <w:jc w:val="right"/>
              <w:rPr>
                <w:rFonts w:ascii="Times New Roman" w:hAnsi="Times New Roman" w:cs="Times New Roman"/>
              </w:rPr>
            </w:pPr>
            <w:r w:rsidRPr="00207CC8">
              <w:rPr>
                <w:rFonts w:ascii="Times New Roman" w:hAnsi="Times New Roman" w:cs="Times New Roman"/>
              </w:rPr>
              <w:t>12,6</w:t>
            </w:r>
          </w:p>
        </w:tc>
        <w:tc>
          <w:tcPr>
            <w:tcW w:w="1947" w:type="dxa"/>
            <w:noWrap/>
            <w:vAlign w:val="bottom"/>
            <w:hideMark/>
          </w:tcPr>
          <w:p w14:paraId="1FD7729F" w14:textId="77777777" w:rsidR="00207CC8" w:rsidRPr="00207CC8" w:rsidRDefault="00207CC8" w:rsidP="00207CC8">
            <w:pPr>
              <w:spacing w:after="0" w:line="240" w:lineRule="auto"/>
              <w:ind w:left="57" w:right="57"/>
              <w:jc w:val="right"/>
              <w:rPr>
                <w:rFonts w:ascii="Times New Roman" w:hAnsi="Times New Roman" w:cs="Times New Roman"/>
              </w:rPr>
            </w:pPr>
            <w:r w:rsidRPr="00207CC8">
              <w:rPr>
                <w:rFonts w:ascii="Times New Roman" w:hAnsi="Times New Roman" w:cs="Times New Roman"/>
              </w:rPr>
              <w:t>0,1</w:t>
            </w:r>
          </w:p>
        </w:tc>
        <w:tc>
          <w:tcPr>
            <w:tcW w:w="1455" w:type="dxa"/>
            <w:noWrap/>
            <w:vAlign w:val="bottom"/>
            <w:hideMark/>
          </w:tcPr>
          <w:p w14:paraId="2754F2AA" w14:textId="77777777" w:rsidR="00207CC8" w:rsidRPr="00207CC8" w:rsidRDefault="00207CC8" w:rsidP="00207CC8">
            <w:pPr>
              <w:spacing w:after="0" w:line="240" w:lineRule="auto"/>
              <w:ind w:left="57" w:right="57"/>
              <w:jc w:val="right"/>
              <w:rPr>
                <w:rFonts w:ascii="Times New Roman" w:hAnsi="Times New Roman" w:cs="Times New Roman"/>
                <w:b/>
              </w:rPr>
            </w:pPr>
            <w:r w:rsidRPr="00207CC8">
              <w:rPr>
                <w:rFonts w:ascii="Times New Roman" w:hAnsi="Times New Roman" w:cs="Times New Roman"/>
                <w:b/>
              </w:rPr>
              <w:t>12,7</w:t>
            </w:r>
          </w:p>
        </w:tc>
      </w:tr>
      <w:tr w:rsidR="00207CC8" w:rsidRPr="00B473F6" w14:paraId="0270B36A" w14:textId="77777777" w:rsidTr="00786793">
        <w:trPr>
          <w:trHeight w:val="255"/>
        </w:trPr>
        <w:tc>
          <w:tcPr>
            <w:tcW w:w="3370" w:type="dxa"/>
            <w:noWrap/>
            <w:hideMark/>
          </w:tcPr>
          <w:p w14:paraId="4A5CDAB1" w14:textId="77777777" w:rsidR="00207CC8" w:rsidRPr="00B473F6" w:rsidRDefault="00207CC8" w:rsidP="009317EE">
            <w:pPr>
              <w:spacing w:after="0" w:line="240" w:lineRule="auto"/>
              <w:ind w:left="57" w:right="57"/>
              <w:jc w:val="both"/>
              <w:rPr>
                <w:rFonts w:ascii="Times New Roman" w:hAnsi="Times New Roman" w:cs="Times New Roman"/>
              </w:rPr>
            </w:pPr>
            <w:r w:rsidRPr="00B473F6">
              <w:rPr>
                <w:rFonts w:ascii="Times New Roman" w:hAnsi="Times New Roman" w:cs="Times New Roman"/>
              </w:rPr>
              <w:t>Крушари</w:t>
            </w:r>
          </w:p>
        </w:tc>
        <w:tc>
          <w:tcPr>
            <w:tcW w:w="1733" w:type="dxa"/>
            <w:noWrap/>
            <w:vAlign w:val="bottom"/>
            <w:hideMark/>
          </w:tcPr>
          <w:p w14:paraId="673E8DA5" w14:textId="77777777" w:rsidR="00207CC8" w:rsidRPr="00207CC8" w:rsidRDefault="00207CC8" w:rsidP="00207CC8">
            <w:pPr>
              <w:spacing w:after="0" w:line="240" w:lineRule="auto"/>
              <w:ind w:left="57" w:right="57"/>
              <w:jc w:val="right"/>
              <w:rPr>
                <w:rFonts w:ascii="Times New Roman" w:hAnsi="Times New Roman" w:cs="Times New Roman"/>
              </w:rPr>
            </w:pPr>
            <w:r w:rsidRPr="00207CC8">
              <w:rPr>
                <w:rFonts w:ascii="Times New Roman" w:hAnsi="Times New Roman" w:cs="Times New Roman"/>
              </w:rPr>
              <w:t>60,7</w:t>
            </w:r>
          </w:p>
        </w:tc>
        <w:tc>
          <w:tcPr>
            <w:tcW w:w="1947" w:type="dxa"/>
            <w:noWrap/>
            <w:vAlign w:val="bottom"/>
            <w:hideMark/>
          </w:tcPr>
          <w:p w14:paraId="65CCD3F9" w14:textId="77777777" w:rsidR="00207CC8" w:rsidRPr="00207CC8" w:rsidRDefault="00207CC8" w:rsidP="00207CC8">
            <w:pPr>
              <w:spacing w:after="0" w:line="240" w:lineRule="auto"/>
              <w:ind w:left="57" w:right="57"/>
              <w:jc w:val="right"/>
              <w:rPr>
                <w:rFonts w:ascii="Times New Roman" w:hAnsi="Times New Roman" w:cs="Times New Roman"/>
              </w:rPr>
            </w:pPr>
            <w:r w:rsidRPr="00207CC8">
              <w:rPr>
                <w:rFonts w:ascii="Times New Roman" w:hAnsi="Times New Roman" w:cs="Times New Roman"/>
              </w:rPr>
              <w:t>21,3</w:t>
            </w:r>
          </w:p>
        </w:tc>
        <w:tc>
          <w:tcPr>
            <w:tcW w:w="1455" w:type="dxa"/>
            <w:noWrap/>
            <w:vAlign w:val="bottom"/>
            <w:hideMark/>
          </w:tcPr>
          <w:p w14:paraId="7DECD9E9" w14:textId="77777777" w:rsidR="00207CC8" w:rsidRPr="00207CC8" w:rsidRDefault="00207CC8" w:rsidP="00207CC8">
            <w:pPr>
              <w:spacing w:after="0" w:line="240" w:lineRule="auto"/>
              <w:ind w:left="57" w:right="57"/>
              <w:jc w:val="right"/>
              <w:rPr>
                <w:rFonts w:ascii="Times New Roman" w:hAnsi="Times New Roman" w:cs="Times New Roman"/>
                <w:b/>
              </w:rPr>
            </w:pPr>
            <w:r w:rsidRPr="00207CC8">
              <w:rPr>
                <w:rFonts w:ascii="Times New Roman" w:hAnsi="Times New Roman" w:cs="Times New Roman"/>
                <w:b/>
              </w:rPr>
              <w:t>82,0</w:t>
            </w:r>
          </w:p>
        </w:tc>
      </w:tr>
      <w:tr w:rsidR="00207CC8" w:rsidRPr="00B473F6" w14:paraId="3DE15E3C" w14:textId="77777777" w:rsidTr="00786793">
        <w:trPr>
          <w:trHeight w:val="255"/>
        </w:trPr>
        <w:tc>
          <w:tcPr>
            <w:tcW w:w="3370" w:type="dxa"/>
            <w:noWrap/>
            <w:hideMark/>
          </w:tcPr>
          <w:p w14:paraId="389F8F0C" w14:textId="77777777" w:rsidR="00207CC8" w:rsidRPr="00B473F6" w:rsidRDefault="00207CC8" w:rsidP="009317EE">
            <w:pPr>
              <w:spacing w:after="0" w:line="240" w:lineRule="auto"/>
              <w:ind w:left="57" w:right="57"/>
              <w:jc w:val="both"/>
              <w:rPr>
                <w:rFonts w:ascii="Times New Roman" w:hAnsi="Times New Roman" w:cs="Times New Roman"/>
              </w:rPr>
            </w:pPr>
            <w:r w:rsidRPr="00B473F6">
              <w:rPr>
                <w:rFonts w:ascii="Times New Roman" w:hAnsi="Times New Roman" w:cs="Times New Roman"/>
              </w:rPr>
              <w:t>Тервел</w:t>
            </w:r>
          </w:p>
        </w:tc>
        <w:tc>
          <w:tcPr>
            <w:tcW w:w="1733" w:type="dxa"/>
            <w:noWrap/>
            <w:vAlign w:val="bottom"/>
            <w:hideMark/>
          </w:tcPr>
          <w:p w14:paraId="5C3F9946" w14:textId="77777777" w:rsidR="00207CC8" w:rsidRPr="00207CC8" w:rsidRDefault="00207CC8" w:rsidP="00207CC8">
            <w:pPr>
              <w:spacing w:after="0" w:line="240" w:lineRule="auto"/>
              <w:ind w:left="57" w:right="57"/>
              <w:jc w:val="right"/>
              <w:rPr>
                <w:rFonts w:ascii="Times New Roman" w:hAnsi="Times New Roman" w:cs="Times New Roman"/>
              </w:rPr>
            </w:pPr>
            <w:r w:rsidRPr="00207CC8">
              <w:rPr>
                <w:rFonts w:ascii="Times New Roman" w:hAnsi="Times New Roman" w:cs="Times New Roman"/>
              </w:rPr>
              <w:t>101,8</w:t>
            </w:r>
          </w:p>
        </w:tc>
        <w:tc>
          <w:tcPr>
            <w:tcW w:w="1947" w:type="dxa"/>
            <w:noWrap/>
            <w:vAlign w:val="bottom"/>
            <w:hideMark/>
          </w:tcPr>
          <w:p w14:paraId="0EE80213" w14:textId="77777777" w:rsidR="00207CC8" w:rsidRPr="00207CC8" w:rsidRDefault="00207CC8" w:rsidP="00207CC8">
            <w:pPr>
              <w:spacing w:after="0" w:line="240" w:lineRule="auto"/>
              <w:ind w:left="57" w:right="57"/>
              <w:jc w:val="right"/>
              <w:rPr>
                <w:rFonts w:ascii="Times New Roman" w:hAnsi="Times New Roman" w:cs="Times New Roman"/>
              </w:rPr>
            </w:pPr>
            <w:r w:rsidRPr="00207CC8">
              <w:rPr>
                <w:rFonts w:ascii="Times New Roman" w:hAnsi="Times New Roman" w:cs="Times New Roman"/>
              </w:rPr>
              <w:t>1,6</w:t>
            </w:r>
          </w:p>
        </w:tc>
        <w:tc>
          <w:tcPr>
            <w:tcW w:w="1455" w:type="dxa"/>
            <w:noWrap/>
            <w:vAlign w:val="bottom"/>
            <w:hideMark/>
          </w:tcPr>
          <w:p w14:paraId="75A45F1A" w14:textId="77777777" w:rsidR="00207CC8" w:rsidRPr="00207CC8" w:rsidRDefault="00207CC8" w:rsidP="00207CC8">
            <w:pPr>
              <w:spacing w:after="0" w:line="240" w:lineRule="auto"/>
              <w:ind w:left="57" w:right="57"/>
              <w:jc w:val="right"/>
              <w:rPr>
                <w:rFonts w:ascii="Times New Roman" w:hAnsi="Times New Roman" w:cs="Times New Roman"/>
                <w:b/>
              </w:rPr>
            </w:pPr>
            <w:r w:rsidRPr="00207CC8">
              <w:rPr>
                <w:rFonts w:ascii="Times New Roman" w:hAnsi="Times New Roman" w:cs="Times New Roman"/>
                <w:b/>
              </w:rPr>
              <w:t>103,5</w:t>
            </w:r>
          </w:p>
        </w:tc>
      </w:tr>
      <w:tr w:rsidR="00207CC8" w:rsidRPr="00B473F6" w14:paraId="27316AB1" w14:textId="77777777" w:rsidTr="00786793">
        <w:trPr>
          <w:trHeight w:val="255"/>
        </w:trPr>
        <w:tc>
          <w:tcPr>
            <w:tcW w:w="3370" w:type="dxa"/>
            <w:noWrap/>
            <w:hideMark/>
          </w:tcPr>
          <w:p w14:paraId="09E8EBF5" w14:textId="77777777" w:rsidR="00207CC8" w:rsidRPr="00B473F6" w:rsidRDefault="00207CC8" w:rsidP="009317EE">
            <w:pPr>
              <w:spacing w:after="0" w:line="240" w:lineRule="auto"/>
              <w:ind w:left="57" w:right="57"/>
              <w:jc w:val="both"/>
              <w:rPr>
                <w:rFonts w:ascii="Times New Roman" w:hAnsi="Times New Roman" w:cs="Times New Roman"/>
              </w:rPr>
            </w:pPr>
            <w:r w:rsidRPr="00B473F6">
              <w:rPr>
                <w:rFonts w:ascii="Times New Roman" w:hAnsi="Times New Roman" w:cs="Times New Roman"/>
              </w:rPr>
              <w:t>Шабла</w:t>
            </w:r>
          </w:p>
        </w:tc>
        <w:tc>
          <w:tcPr>
            <w:tcW w:w="1733" w:type="dxa"/>
            <w:noWrap/>
            <w:vAlign w:val="bottom"/>
            <w:hideMark/>
          </w:tcPr>
          <w:p w14:paraId="47B0C668" w14:textId="77777777" w:rsidR="00207CC8" w:rsidRPr="00207CC8" w:rsidRDefault="00207CC8" w:rsidP="00207CC8">
            <w:pPr>
              <w:spacing w:after="0" w:line="240" w:lineRule="auto"/>
              <w:ind w:left="57" w:right="57"/>
              <w:jc w:val="right"/>
              <w:rPr>
                <w:rFonts w:ascii="Times New Roman" w:hAnsi="Times New Roman" w:cs="Times New Roman"/>
              </w:rPr>
            </w:pPr>
            <w:r w:rsidRPr="00207CC8">
              <w:rPr>
                <w:rFonts w:ascii="Times New Roman" w:hAnsi="Times New Roman" w:cs="Times New Roman"/>
              </w:rPr>
              <w:t>18,4</w:t>
            </w:r>
          </w:p>
        </w:tc>
        <w:tc>
          <w:tcPr>
            <w:tcW w:w="1947" w:type="dxa"/>
            <w:noWrap/>
            <w:vAlign w:val="bottom"/>
            <w:hideMark/>
          </w:tcPr>
          <w:p w14:paraId="63B86AA8" w14:textId="77777777" w:rsidR="00207CC8" w:rsidRPr="00207CC8" w:rsidRDefault="00207CC8" w:rsidP="00207CC8">
            <w:pPr>
              <w:spacing w:after="0" w:line="240" w:lineRule="auto"/>
              <w:ind w:left="57" w:right="57"/>
              <w:jc w:val="right"/>
              <w:rPr>
                <w:rFonts w:ascii="Times New Roman" w:hAnsi="Times New Roman" w:cs="Times New Roman"/>
              </w:rPr>
            </w:pPr>
            <w:r w:rsidRPr="00207CC8">
              <w:rPr>
                <w:rFonts w:ascii="Times New Roman" w:hAnsi="Times New Roman" w:cs="Times New Roman"/>
              </w:rPr>
              <w:t>5,3</w:t>
            </w:r>
          </w:p>
        </w:tc>
        <w:tc>
          <w:tcPr>
            <w:tcW w:w="1455" w:type="dxa"/>
            <w:noWrap/>
            <w:vAlign w:val="bottom"/>
            <w:hideMark/>
          </w:tcPr>
          <w:p w14:paraId="34E097EF" w14:textId="77777777" w:rsidR="00207CC8" w:rsidRPr="00207CC8" w:rsidRDefault="00207CC8" w:rsidP="00207CC8">
            <w:pPr>
              <w:spacing w:after="0" w:line="240" w:lineRule="auto"/>
              <w:ind w:left="57" w:right="57"/>
              <w:jc w:val="right"/>
              <w:rPr>
                <w:rFonts w:ascii="Times New Roman" w:hAnsi="Times New Roman" w:cs="Times New Roman"/>
                <w:b/>
              </w:rPr>
            </w:pPr>
            <w:r w:rsidRPr="00207CC8">
              <w:rPr>
                <w:rFonts w:ascii="Times New Roman" w:hAnsi="Times New Roman" w:cs="Times New Roman"/>
                <w:b/>
              </w:rPr>
              <w:t>23,7</w:t>
            </w:r>
          </w:p>
        </w:tc>
      </w:tr>
      <w:tr w:rsidR="00207CC8" w:rsidRPr="00B473F6" w14:paraId="381B7512" w14:textId="77777777" w:rsidTr="00786793">
        <w:trPr>
          <w:trHeight w:val="255"/>
        </w:trPr>
        <w:tc>
          <w:tcPr>
            <w:tcW w:w="3370" w:type="dxa"/>
            <w:noWrap/>
            <w:hideMark/>
          </w:tcPr>
          <w:p w14:paraId="2DD6CAFD" w14:textId="77777777" w:rsidR="00207CC8" w:rsidRPr="00B473F6" w:rsidRDefault="00207CC8" w:rsidP="00B7076B">
            <w:pPr>
              <w:spacing w:after="0" w:line="240" w:lineRule="auto"/>
              <w:ind w:left="57" w:right="57"/>
              <w:jc w:val="right"/>
              <w:rPr>
                <w:rFonts w:ascii="Times New Roman" w:hAnsi="Times New Roman" w:cs="Times New Roman"/>
                <w:b/>
              </w:rPr>
            </w:pPr>
            <w:r w:rsidRPr="00B473F6">
              <w:rPr>
                <w:rFonts w:ascii="Times New Roman" w:hAnsi="Times New Roman" w:cs="Times New Roman"/>
                <w:b/>
              </w:rPr>
              <w:t xml:space="preserve">                                      Общо:</w:t>
            </w:r>
          </w:p>
        </w:tc>
        <w:tc>
          <w:tcPr>
            <w:tcW w:w="1733" w:type="dxa"/>
            <w:noWrap/>
            <w:vAlign w:val="bottom"/>
            <w:hideMark/>
          </w:tcPr>
          <w:p w14:paraId="243618B7" w14:textId="77777777" w:rsidR="00207CC8" w:rsidRPr="00207CC8" w:rsidRDefault="00207CC8" w:rsidP="00207CC8">
            <w:pPr>
              <w:spacing w:after="0" w:line="240" w:lineRule="auto"/>
              <w:ind w:left="57" w:right="57"/>
              <w:jc w:val="right"/>
              <w:rPr>
                <w:rFonts w:ascii="Times New Roman" w:hAnsi="Times New Roman" w:cs="Times New Roman"/>
                <w:b/>
              </w:rPr>
            </w:pPr>
            <w:r w:rsidRPr="00207CC8">
              <w:rPr>
                <w:rFonts w:ascii="Times New Roman" w:hAnsi="Times New Roman" w:cs="Times New Roman"/>
                <w:b/>
              </w:rPr>
              <w:t>1321,9</w:t>
            </w:r>
          </w:p>
        </w:tc>
        <w:tc>
          <w:tcPr>
            <w:tcW w:w="1947" w:type="dxa"/>
            <w:noWrap/>
            <w:vAlign w:val="bottom"/>
            <w:hideMark/>
          </w:tcPr>
          <w:p w14:paraId="4A5EDEED" w14:textId="77777777" w:rsidR="00207CC8" w:rsidRPr="00207CC8" w:rsidRDefault="00207CC8" w:rsidP="00207CC8">
            <w:pPr>
              <w:spacing w:after="0" w:line="240" w:lineRule="auto"/>
              <w:ind w:left="57" w:right="57"/>
              <w:jc w:val="right"/>
              <w:rPr>
                <w:rFonts w:ascii="Times New Roman" w:hAnsi="Times New Roman" w:cs="Times New Roman"/>
                <w:b/>
              </w:rPr>
            </w:pPr>
            <w:r w:rsidRPr="00207CC8">
              <w:rPr>
                <w:rFonts w:ascii="Times New Roman" w:hAnsi="Times New Roman" w:cs="Times New Roman"/>
                <w:b/>
              </w:rPr>
              <w:t>310,0</w:t>
            </w:r>
          </w:p>
        </w:tc>
        <w:tc>
          <w:tcPr>
            <w:tcW w:w="1455" w:type="dxa"/>
            <w:noWrap/>
            <w:vAlign w:val="bottom"/>
            <w:hideMark/>
          </w:tcPr>
          <w:p w14:paraId="349AF7A6" w14:textId="77777777" w:rsidR="00207CC8" w:rsidRPr="00207CC8" w:rsidRDefault="00207CC8" w:rsidP="00207CC8">
            <w:pPr>
              <w:spacing w:after="0" w:line="240" w:lineRule="auto"/>
              <w:ind w:left="57" w:right="57"/>
              <w:jc w:val="right"/>
              <w:rPr>
                <w:rFonts w:ascii="Times New Roman" w:hAnsi="Times New Roman" w:cs="Times New Roman"/>
                <w:b/>
              </w:rPr>
            </w:pPr>
            <w:r w:rsidRPr="00207CC8">
              <w:rPr>
                <w:rFonts w:ascii="Times New Roman" w:hAnsi="Times New Roman" w:cs="Times New Roman"/>
                <w:b/>
              </w:rPr>
              <w:t>1631,9</w:t>
            </w:r>
          </w:p>
        </w:tc>
      </w:tr>
    </w:tbl>
    <w:p w14:paraId="1066FE3F" w14:textId="77777777" w:rsidR="009317EE" w:rsidRPr="00567BB1" w:rsidRDefault="00567BB1" w:rsidP="009317EE">
      <w:pPr>
        <w:spacing w:after="0" w:line="240" w:lineRule="auto"/>
        <w:ind w:left="57" w:right="57"/>
        <w:jc w:val="both"/>
        <w:rPr>
          <w:rFonts w:ascii="Times New Roman" w:hAnsi="Times New Roman" w:cs="Times New Roman"/>
          <w:sz w:val="20"/>
          <w:szCs w:val="20"/>
        </w:rPr>
      </w:pPr>
      <w:r>
        <w:rPr>
          <w:rFonts w:ascii="Times New Roman" w:hAnsi="Times New Roman" w:cs="Times New Roman"/>
          <w:sz w:val="20"/>
          <w:szCs w:val="20"/>
        </w:rPr>
        <w:t xml:space="preserve">   </w:t>
      </w:r>
      <w:r w:rsidR="00735C32" w:rsidRPr="00567BB1">
        <w:rPr>
          <w:rFonts w:ascii="Times New Roman" w:hAnsi="Times New Roman" w:cs="Times New Roman"/>
          <w:sz w:val="20"/>
          <w:szCs w:val="20"/>
        </w:rPr>
        <w:t>*Община Аксаково е в област Варна. Отразената площ попада в ДЛС Балчик.</w:t>
      </w:r>
    </w:p>
    <w:p w14:paraId="5A346E08" w14:textId="77777777" w:rsidR="00207CC8" w:rsidRPr="00567BB1" w:rsidRDefault="00207CC8" w:rsidP="009317EE">
      <w:pPr>
        <w:spacing w:after="0" w:line="240" w:lineRule="auto"/>
        <w:ind w:left="57" w:right="57"/>
        <w:jc w:val="both"/>
        <w:rPr>
          <w:rFonts w:ascii="Times New Roman" w:hAnsi="Times New Roman" w:cs="Times New Roman"/>
          <w:sz w:val="20"/>
          <w:szCs w:val="20"/>
        </w:rPr>
      </w:pPr>
    </w:p>
    <w:p w14:paraId="286E1D1F" w14:textId="77777777" w:rsidR="00E56922" w:rsidRPr="00B473F6" w:rsidRDefault="00B35B69" w:rsidP="00945111">
      <w:pPr>
        <w:spacing w:after="120" w:line="240" w:lineRule="auto"/>
        <w:ind w:firstLine="709"/>
        <w:jc w:val="both"/>
        <w:rPr>
          <w:rFonts w:ascii="Times New Roman" w:hAnsi="Times New Roman" w:cs="Times New Roman"/>
          <w:sz w:val="24"/>
          <w:szCs w:val="24"/>
        </w:rPr>
      </w:pPr>
      <w:r w:rsidRPr="00B473F6">
        <w:rPr>
          <w:rFonts w:ascii="Times New Roman" w:hAnsi="Times New Roman" w:cs="Times New Roman"/>
          <w:i/>
          <w:sz w:val="24"/>
          <w:szCs w:val="24"/>
        </w:rPr>
        <w:t>А</w:t>
      </w:r>
      <w:r w:rsidR="00E56922" w:rsidRPr="00B473F6">
        <w:rPr>
          <w:rFonts w:ascii="Times New Roman" w:hAnsi="Times New Roman" w:cs="Times New Roman"/>
          <w:i/>
          <w:sz w:val="24"/>
          <w:szCs w:val="24"/>
        </w:rPr>
        <w:t>(4) Горските територии за защита на сградите и обектите на техническата инфр</w:t>
      </w:r>
      <w:r w:rsidR="005D5948" w:rsidRPr="00B473F6">
        <w:rPr>
          <w:rFonts w:ascii="Times New Roman" w:hAnsi="Times New Roman" w:cs="Times New Roman"/>
          <w:i/>
          <w:sz w:val="24"/>
          <w:szCs w:val="24"/>
        </w:rPr>
        <w:t>аструктура</w:t>
      </w:r>
      <w:r w:rsidR="00D850F7" w:rsidRPr="00B473F6">
        <w:rPr>
          <w:rFonts w:ascii="Times New Roman" w:hAnsi="Times New Roman" w:cs="Times New Roman"/>
          <w:sz w:val="24"/>
          <w:szCs w:val="24"/>
        </w:rPr>
        <w:t xml:space="preserve"> са </w:t>
      </w:r>
      <w:r w:rsidR="005D5948" w:rsidRPr="00B473F6">
        <w:rPr>
          <w:rFonts w:ascii="Times New Roman" w:hAnsi="Times New Roman" w:cs="Times New Roman"/>
          <w:sz w:val="24"/>
          <w:szCs w:val="24"/>
        </w:rPr>
        <w:t>с обща площ 5 798.5 ha, от която 5 306,0 ha залесена и 492,5</w:t>
      </w:r>
      <w:r w:rsidR="00E56922" w:rsidRPr="00B473F6">
        <w:rPr>
          <w:rFonts w:ascii="Times New Roman" w:hAnsi="Times New Roman" w:cs="Times New Roman"/>
          <w:sz w:val="24"/>
          <w:szCs w:val="24"/>
        </w:rPr>
        <w:t xml:space="preserve"> ha незалесена, разпределена по общини:</w:t>
      </w:r>
    </w:p>
    <w:p w14:paraId="235FFD8A" w14:textId="56BB9291" w:rsidR="00694E72" w:rsidRPr="00B473F6" w:rsidRDefault="001E27B3" w:rsidP="001E4D08">
      <w:pPr>
        <w:spacing w:line="240" w:lineRule="auto"/>
        <w:ind w:left="360"/>
        <w:jc w:val="both"/>
        <w:rPr>
          <w:rFonts w:ascii="Times New Roman" w:eastAsia="Calibri" w:hAnsi="Times New Roman" w:cs="Times New Roman"/>
          <w:i/>
        </w:rPr>
      </w:pPr>
      <w:bookmarkStart w:id="80" w:name="_Toc19030418"/>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46</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1E4D08">
        <w:rPr>
          <w:rFonts w:ascii="Times New Roman" w:eastAsia="Calibri" w:hAnsi="Times New Roman" w:cs="Times New Roman"/>
          <w:i/>
        </w:rPr>
        <w:t xml:space="preserve"> </w:t>
      </w:r>
      <w:r w:rsidR="00DF59E5" w:rsidRPr="00B473F6">
        <w:rPr>
          <w:rFonts w:ascii="Times New Roman" w:eastAsia="Calibri" w:hAnsi="Times New Roman" w:cs="Times New Roman"/>
          <w:i/>
        </w:rPr>
        <w:t>Горски територии за защита на сградите и обектите на техническата инфраструктура</w:t>
      </w:r>
      <w:bookmarkEnd w:id="80"/>
    </w:p>
    <w:tbl>
      <w:tblPr>
        <w:tblW w:w="8505"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05"/>
      </w:tblGrid>
      <w:tr w:rsidR="00945111" w:rsidRPr="00B473F6" w14:paraId="52D3C8B4" w14:textId="77777777" w:rsidTr="00F43152">
        <w:trPr>
          <w:trHeight w:val="288"/>
        </w:trPr>
        <w:tc>
          <w:tcPr>
            <w:tcW w:w="8505" w:type="dxa"/>
            <w:tcBorders>
              <w:bottom w:val="single" w:sz="4" w:space="0" w:color="auto"/>
            </w:tcBorders>
            <w:shd w:val="clear" w:color="auto" w:fill="auto"/>
            <w:noWrap/>
            <w:vAlign w:val="bottom"/>
            <w:hideMark/>
          </w:tcPr>
          <w:p w14:paraId="348E515A" w14:textId="77777777" w:rsidR="00945111" w:rsidRPr="00B473F6" w:rsidRDefault="00945111"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А – ЗАЩИТНИ ГОРИ</w:t>
            </w:r>
          </w:p>
        </w:tc>
      </w:tr>
      <w:tr w:rsidR="00945111" w:rsidRPr="00B473F6" w14:paraId="7EA6C2E4" w14:textId="77777777" w:rsidTr="00F43152">
        <w:trPr>
          <w:trHeight w:val="288"/>
        </w:trPr>
        <w:tc>
          <w:tcPr>
            <w:tcW w:w="8505" w:type="dxa"/>
            <w:tcBorders>
              <w:bottom w:val="nil"/>
            </w:tcBorders>
            <w:shd w:val="clear" w:color="auto" w:fill="auto"/>
            <w:noWrap/>
            <w:vAlign w:val="bottom"/>
          </w:tcPr>
          <w:p w14:paraId="21C78785" w14:textId="77777777" w:rsidR="00945111" w:rsidRPr="00B473F6" w:rsidRDefault="00945111"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A (4) Горски територии за защита на сградите и обектите на техническата инфраструктура</w:t>
            </w:r>
          </w:p>
        </w:tc>
      </w:tr>
    </w:tbl>
    <w:tbl>
      <w:tblPr>
        <w:tblStyle w:val="TableGrid"/>
        <w:tblW w:w="0" w:type="auto"/>
        <w:tblInd w:w="250" w:type="dxa"/>
        <w:tblLook w:val="04A0" w:firstRow="1" w:lastRow="0" w:firstColumn="1" w:lastColumn="0" w:noHBand="0" w:noVBand="1"/>
      </w:tblPr>
      <w:tblGrid>
        <w:gridCol w:w="3370"/>
        <w:gridCol w:w="1733"/>
        <w:gridCol w:w="1947"/>
        <w:gridCol w:w="1455"/>
      </w:tblGrid>
      <w:tr w:rsidR="00BE1239" w:rsidRPr="00B473F6" w14:paraId="72AC6A8A" w14:textId="77777777" w:rsidTr="00BE1239">
        <w:trPr>
          <w:trHeight w:val="300"/>
        </w:trPr>
        <w:tc>
          <w:tcPr>
            <w:tcW w:w="3370" w:type="dxa"/>
            <w:noWrap/>
            <w:hideMark/>
          </w:tcPr>
          <w:p w14:paraId="5E8FB344" w14:textId="77777777" w:rsidR="00BE1239" w:rsidRPr="00B473F6" w:rsidRDefault="00BE1239" w:rsidP="00945111">
            <w:pPr>
              <w:spacing w:after="0" w:line="240" w:lineRule="auto"/>
              <w:ind w:left="57" w:right="57"/>
              <w:jc w:val="center"/>
              <w:rPr>
                <w:rFonts w:ascii="Times New Roman" w:hAnsi="Times New Roman" w:cs="Times New Roman"/>
                <w:b/>
                <w:bCs/>
              </w:rPr>
            </w:pPr>
            <w:r w:rsidRPr="00B473F6">
              <w:rPr>
                <w:rFonts w:ascii="Times New Roman" w:hAnsi="Times New Roman" w:cs="Times New Roman"/>
                <w:b/>
                <w:bCs/>
              </w:rPr>
              <w:t>Община</w:t>
            </w:r>
          </w:p>
        </w:tc>
        <w:tc>
          <w:tcPr>
            <w:tcW w:w="1733" w:type="dxa"/>
            <w:noWrap/>
            <w:hideMark/>
          </w:tcPr>
          <w:p w14:paraId="49DD1D15" w14:textId="77777777" w:rsidR="00BE1239" w:rsidRPr="00B473F6" w:rsidRDefault="00BE1239" w:rsidP="00945111">
            <w:pPr>
              <w:spacing w:after="0" w:line="240" w:lineRule="auto"/>
              <w:ind w:left="57" w:right="57"/>
              <w:jc w:val="center"/>
              <w:rPr>
                <w:rFonts w:ascii="Times New Roman" w:hAnsi="Times New Roman" w:cs="Times New Roman"/>
              </w:rPr>
            </w:pPr>
            <w:r w:rsidRPr="00B473F6">
              <w:rPr>
                <w:rFonts w:ascii="Times New Roman" w:hAnsi="Times New Roman" w:cs="Times New Roman"/>
              </w:rPr>
              <w:t>Залесена (hа)</w:t>
            </w:r>
          </w:p>
        </w:tc>
        <w:tc>
          <w:tcPr>
            <w:tcW w:w="1947" w:type="dxa"/>
            <w:noWrap/>
            <w:hideMark/>
          </w:tcPr>
          <w:p w14:paraId="42B17F40" w14:textId="77777777" w:rsidR="00BE1239" w:rsidRPr="00B473F6" w:rsidRDefault="00BE1239" w:rsidP="00945111">
            <w:pPr>
              <w:spacing w:after="0" w:line="240" w:lineRule="auto"/>
              <w:ind w:left="57" w:right="57"/>
              <w:jc w:val="center"/>
              <w:rPr>
                <w:rFonts w:ascii="Times New Roman" w:hAnsi="Times New Roman" w:cs="Times New Roman"/>
              </w:rPr>
            </w:pPr>
            <w:r w:rsidRPr="00B473F6">
              <w:rPr>
                <w:rFonts w:ascii="Times New Roman" w:hAnsi="Times New Roman" w:cs="Times New Roman"/>
              </w:rPr>
              <w:t>Незалесена (hа)</w:t>
            </w:r>
          </w:p>
        </w:tc>
        <w:tc>
          <w:tcPr>
            <w:tcW w:w="1455" w:type="dxa"/>
            <w:noWrap/>
            <w:hideMark/>
          </w:tcPr>
          <w:p w14:paraId="2E6BA52D" w14:textId="77777777" w:rsidR="00BE1239" w:rsidRPr="00B473F6" w:rsidRDefault="00BE1239" w:rsidP="00945111">
            <w:pPr>
              <w:spacing w:after="0" w:line="240" w:lineRule="auto"/>
              <w:ind w:left="57" w:right="57"/>
              <w:jc w:val="center"/>
              <w:rPr>
                <w:rFonts w:ascii="Times New Roman" w:hAnsi="Times New Roman" w:cs="Times New Roman"/>
                <w:b/>
                <w:bCs/>
              </w:rPr>
            </w:pPr>
            <w:r w:rsidRPr="00B473F6">
              <w:rPr>
                <w:rFonts w:ascii="Times New Roman" w:hAnsi="Times New Roman" w:cs="Times New Roman"/>
                <w:b/>
                <w:bCs/>
              </w:rPr>
              <w:t>Площ (hа)</w:t>
            </w:r>
          </w:p>
        </w:tc>
      </w:tr>
      <w:tr w:rsidR="00207CC8" w:rsidRPr="00B473F6" w14:paraId="0261A1FD" w14:textId="77777777" w:rsidTr="00786793">
        <w:trPr>
          <w:trHeight w:val="255"/>
        </w:trPr>
        <w:tc>
          <w:tcPr>
            <w:tcW w:w="3370" w:type="dxa"/>
            <w:noWrap/>
            <w:vAlign w:val="bottom"/>
            <w:hideMark/>
          </w:tcPr>
          <w:p w14:paraId="5B801D01" w14:textId="77777777" w:rsidR="00207CC8" w:rsidRPr="00207CC8" w:rsidRDefault="00207CC8" w:rsidP="00207CC8">
            <w:pPr>
              <w:spacing w:after="0" w:line="240" w:lineRule="auto"/>
              <w:ind w:left="57" w:right="57"/>
              <w:jc w:val="both"/>
              <w:rPr>
                <w:rFonts w:ascii="Times New Roman" w:hAnsi="Times New Roman" w:cs="Times New Roman"/>
              </w:rPr>
            </w:pPr>
            <w:r w:rsidRPr="00207CC8">
              <w:rPr>
                <w:rFonts w:ascii="Times New Roman" w:hAnsi="Times New Roman" w:cs="Times New Roman"/>
              </w:rPr>
              <w:t>Аксаково</w:t>
            </w:r>
            <w:r>
              <w:rPr>
                <w:rFonts w:ascii="Times New Roman" w:hAnsi="Times New Roman" w:cs="Times New Roman"/>
              </w:rPr>
              <w:t>*</w:t>
            </w:r>
          </w:p>
        </w:tc>
        <w:tc>
          <w:tcPr>
            <w:tcW w:w="1733" w:type="dxa"/>
            <w:noWrap/>
            <w:vAlign w:val="bottom"/>
            <w:hideMark/>
          </w:tcPr>
          <w:p w14:paraId="5CE5865B" w14:textId="77777777" w:rsidR="00207CC8" w:rsidRPr="00207CC8" w:rsidRDefault="00207CC8" w:rsidP="00207CC8">
            <w:pPr>
              <w:spacing w:after="0" w:line="240" w:lineRule="auto"/>
              <w:ind w:left="57" w:right="57"/>
              <w:jc w:val="both"/>
              <w:rPr>
                <w:rFonts w:ascii="Times New Roman" w:hAnsi="Times New Roman" w:cs="Times New Roman"/>
              </w:rPr>
            </w:pPr>
            <w:r w:rsidRPr="00207CC8">
              <w:rPr>
                <w:rFonts w:ascii="Times New Roman" w:hAnsi="Times New Roman" w:cs="Times New Roman"/>
              </w:rPr>
              <w:t>0,0</w:t>
            </w:r>
          </w:p>
        </w:tc>
        <w:tc>
          <w:tcPr>
            <w:tcW w:w="1947" w:type="dxa"/>
            <w:noWrap/>
            <w:vAlign w:val="bottom"/>
            <w:hideMark/>
          </w:tcPr>
          <w:p w14:paraId="6C602679" w14:textId="77777777" w:rsidR="00207CC8" w:rsidRPr="00207CC8" w:rsidRDefault="00207CC8" w:rsidP="00207CC8">
            <w:pPr>
              <w:spacing w:after="0" w:line="240" w:lineRule="auto"/>
              <w:ind w:left="57" w:right="57"/>
              <w:jc w:val="both"/>
              <w:rPr>
                <w:rFonts w:ascii="Times New Roman" w:hAnsi="Times New Roman" w:cs="Times New Roman"/>
              </w:rPr>
            </w:pPr>
            <w:r w:rsidRPr="00207CC8">
              <w:rPr>
                <w:rFonts w:ascii="Times New Roman" w:hAnsi="Times New Roman" w:cs="Times New Roman"/>
              </w:rPr>
              <w:t>0,0</w:t>
            </w:r>
          </w:p>
        </w:tc>
        <w:tc>
          <w:tcPr>
            <w:tcW w:w="1455" w:type="dxa"/>
            <w:noWrap/>
            <w:vAlign w:val="bottom"/>
            <w:hideMark/>
          </w:tcPr>
          <w:p w14:paraId="3FB0F2DB" w14:textId="77777777" w:rsidR="00207CC8" w:rsidRPr="00207CC8" w:rsidRDefault="00207CC8" w:rsidP="00207CC8">
            <w:pPr>
              <w:spacing w:after="0" w:line="240" w:lineRule="auto"/>
              <w:ind w:left="57" w:right="57"/>
              <w:jc w:val="both"/>
              <w:rPr>
                <w:rFonts w:ascii="Times New Roman" w:hAnsi="Times New Roman" w:cs="Times New Roman"/>
              </w:rPr>
            </w:pPr>
            <w:r w:rsidRPr="00207CC8">
              <w:rPr>
                <w:rFonts w:ascii="Times New Roman" w:hAnsi="Times New Roman" w:cs="Times New Roman"/>
              </w:rPr>
              <w:t>0,0</w:t>
            </w:r>
          </w:p>
        </w:tc>
      </w:tr>
      <w:tr w:rsidR="00BE1239" w:rsidRPr="00B473F6" w14:paraId="6E4B1126" w14:textId="77777777" w:rsidTr="00BE1239">
        <w:trPr>
          <w:trHeight w:val="255"/>
        </w:trPr>
        <w:tc>
          <w:tcPr>
            <w:tcW w:w="3370" w:type="dxa"/>
            <w:noWrap/>
            <w:hideMark/>
          </w:tcPr>
          <w:p w14:paraId="769025FF" w14:textId="77777777" w:rsidR="00BE1239" w:rsidRPr="00B473F6" w:rsidRDefault="00BE1239" w:rsidP="00BE1239">
            <w:pPr>
              <w:spacing w:after="0" w:line="240" w:lineRule="auto"/>
              <w:ind w:left="57" w:right="57"/>
              <w:jc w:val="both"/>
              <w:rPr>
                <w:rFonts w:ascii="Times New Roman" w:hAnsi="Times New Roman" w:cs="Times New Roman"/>
              </w:rPr>
            </w:pPr>
            <w:r w:rsidRPr="00B473F6">
              <w:rPr>
                <w:rFonts w:ascii="Times New Roman" w:hAnsi="Times New Roman" w:cs="Times New Roman"/>
              </w:rPr>
              <w:t>Балчик</w:t>
            </w:r>
          </w:p>
        </w:tc>
        <w:tc>
          <w:tcPr>
            <w:tcW w:w="1733" w:type="dxa"/>
            <w:noWrap/>
            <w:hideMark/>
          </w:tcPr>
          <w:p w14:paraId="130EA599" w14:textId="77777777" w:rsidR="00BE1239" w:rsidRPr="00B473F6" w:rsidRDefault="00BE1239" w:rsidP="00BE1239">
            <w:pPr>
              <w:spacing w:after="0" w:line="240" w:lineRule="auto"/>
              <w:ind w:left="57" w:right="57"/>
              <w:jc w:val="right"/>
              <w:rPr>
                <w:rFonts w:ascii="Times New Roman" w:hAnsi="Times New Roman" w:cs="Times New Roman"/>
              </w:rPr>
            </w:pPr>
            <w:r w:rsidRPr="00B473F6">
              <w:rPr>
                <w:rFonts w:ascii="Times New Roman" w:hAnsi="Times New Roman" w:cs="Times New Roman"/>
              </w:rPr>
              <w:t>850,3</w:t>
            </w:r>
          </w:p>
        </w:tc>
        <w:tc>
          <w:tcPr>
            <w:tcW w:w="1947" w:type="dxa"/>
            <w:noWrap/>
            <w:hideMark/>
          </w:tcPr>
          <w:p w14:paraId="33F38FA9" w14:textId="77777777" w:rsidR="00BE1239" w:rsidRPr="00B473F6" w:rsidRDefault="00BE1239" w:rsidP="00BE1239">
            <w:pPr>
              <w:spacing w:after="0" w:line="240" w:lineRule="auto"/>
              <w:ind w:left="57" w:right="57"/>
              <w:jc w:val="right"/>
              <w:rPr>
                <w:rFonts w:ascii="Times New Roman" w:hAnsi="Times New Roman" w:cs="Times New Roman"/>
              </w:rPr>
            </w:pPr>
            <w:r w:rsidRPr="00B473F6">
              <w:rPr>
                <w:rFonts w:ascii="Times New Roman" w:hAnsi="Times New Roman" w:cs="Times New Roman"/>
              </w:rPr>
              <w:t>42,0</w:t>
            </w:r>
          </w:p>
        </w:tc>
        <w:tc>
          <w:tcPr>
            <w:tcW w:w="1455" w:type="dxa"/>
            <w:noWrap/>
            <w:hideMark/>
          </w:tcPr>
          <w:p w14:paraId="21DB1F43" w14:textId="77777777" w:rsidR="00BE1239" w:rsidRPr="00207CC8" w:rsidRDefault="00BE1239" w:rsidP="00BE1239">
            <w:pPr>
              <w:spacing w:after="0" w:line="240" w:lineRule="auto"/>
              <w:ind w:left="57" w:right="57"/>
              <w:jc w:val="right"/>
              <w:rPr>
                <w:rFonts w:ascii="Times New Roman" w:hAnsi="Times New Roman" w:cs="Times New Roman"/>
              </w:rPr>
            </w:pPr>
            <w:r w:rsidRPr="00207CC8">
              <w:rPr>
                <w:rFonts w:ascii="Times New Roman" w:hAnsi="Times New Roman" w:cs="Times New Roman"/>
              </w:rPr>
              <w:t>892,2</w:t>
            </w:r>
          </w:p>
        </w:tc>
      </w:tr>
      <w:tr w:rsidR="00BE1239" w:rsidRPr="00B473F6" w14:paraId="53882C19" w14:textId="77777777" w:rsidTr="00BE1239">
        <w:trPr>
          <w:trHeight w:val="255"/>
        </w:trPr>
        <w:tc>
          <w:tcPr>
            <w:tcW w:w="3370" w:type="dxa"/>
            <w:noWrap/>
            <w:hideMark/>
          </w:tcPr>
          <w:p w14:paraId="50DDC767" w14:textId="77777777" w:rsidR="00BE1239" w:rsidRPr="00B473F6" w:rsidRDefault="00BE1239" w:rsidP="00BE1239">
            <w:pPr>
              <w:spacing w:after="0" w:line="240" w:lineRule="auto"/>
              <w:ind w:left="57" w:right="57"/>
              <w:jc w:val="both"/>
              <w:rPr>
                <w:rFonts w:ascii="Times New Roman" w:hAnsi="Times New Roman" w:cs="Times New Roman"/>
              </w:rPr>
            </w:pPr>
            <w:r w:rsidRPr="00B473F6">
              <w:rPr>
                <w:rFonts w:ascii="Times New Roman" w:hAnsi="Times New Roman" w:cs="Times New Roman"/>
              </w:rPr>
              <w:t>Генерал Тошево</w:t>
            </w:r>
          </w:p>
        </w:tc>
        <w:tc>
          <w:tcPr>
            <w:tcW w:w="1733" w:type="dxa"/>
            <w:noWrap/>
            <w:hideMark/>
          </w:tcPr>
          <w:p w14:paraId="6737AA22" w14:textId="77777777" w:rsidR="00BE1239" w:rsidRPr="00B473F6" w:rsidRDefault="00BE1239" w:rsidP="00BE1239">
            <w:pPr>
              <w:spacing w:after="0" w:line="240" w:lineRule="auto"/>
              <w:ind w:left="57" w:right="57"/>
              <w:jc w:val="right"/>
              <w:rPr>
                <w:rFonts w:ascii="Times New Roman" w:hAnsi="Times New Roman" w:cs="Times New Roman"/>
              </w:rPr>
            </w:pPr>
            <w:r w:rsidRPr="00B473F6">
              <w:rPr>
                <w:rFonts w:ascii="Times New Roman" w:hAnsi="Times New Roman" w:cs="Times New Roman"/>
              </w:rPr>
              <w:t>842,3</w:t>
            </w:r>
          </w:p>
        </w:tc>
        <w:tc>
          <w:tcPr>
            <w:tcW w:w="1947" w:type="dxa"/>
            <w:noWrap/>
            <w:hideMark/>
          </w:tcPr>
          <w:p w14:paraId="5D86D3E2" w14:textId="77777777" w:rsidR="00BE1239" w:rsidRPr="00B473F6" w:rsidRDefault="00BE1239" w:rsidP="00BE1239">
            <w:pPr>
              <w:spacing w:after="0" w:line="240" w:lineRule="auto"/>
              <w:ind w:left="57" w:right="57"/>
              <w:jc w:val="right"/>
              <w:rPr>
                <w:rFonts w:ascii="Times New Roman" w:hAnsi="Times New Roman" w:cs="Times New Roman"/>
              </w:rPr>
            </w:pPr>
            <w:r w:rsidRPr="00B473F6">
              <w:rPr>
                <w:rFonts w:ascii="Times New Roman" w:hAnsi="Times New Roman" w:cs="Times New Roman"/>
              </w:rPr>
              <w:t>125,1</w:t>
            </w:r>
          </w:p>
        </w:tc>
        <w:tc>
          <w:tcPr>
            <w:tcW w:w="1455" w:type="dxa"/>
            <w:noWrap/>
            <w:hideMark/>
          </w:tcPr>
          <w:p w14:paraId="187B76C5" w14:textId="77777777" w:rsidR="00BE1239" w:rsidRPr="00B473F6" w:rsidRDefault="00BE1239" w:rsidP="00BE1239">
            <w:pPr>
              <w:spacing w:after="0" w:line="240" w:lineRule="auto"/>
              <w:ind w:left="57" w:right="57"/>
              <w:jc w:val="right"/>
              <w:rPr>
                <w:rFonts w:ascii="Times New Roman" w:hAnsi="Times New Roman" w:cs="Times New Roman"/>
                <w:b/>
                <w:bCs/>
              </w:rPr>
            </w:pPr>
            <w:r w:rsidRPr="00B473F6">
              <w:rPr>
                <w:rFonts w:ascii="Times New Roman" w:hAnsi="Times New Roman" w:cs="Times New Roman"/>
                <w:b/>
                <w:bCs/>
              </w:rPr>
              <w:t>967,5</w:t>
            </w:r>
          </w:p>
        </w:tc>
      </w:tr>
      <w:tr w:rsidR="00BE1239" w:rsidRPr="00B473F6" w14:paraId="0FFECEE7" w14:textId="77777777" w:rsidTr="00BE1239">
        <w:trPr>
          <w:trHeight w:val="255"/>
        </w:trPr>
        <w:tc>
          <w:tcPr>
            <w:tcW w:w="3370" w:type="dxa"/>
            <w:noWrap/>
            <w:hideMark/>
          </w:tcPr>
          <w:p w14:paraId="2A108E54" w14:textId="77777777" w:rsidR="00BE1239" w:rsidRPr="00B473F6" w:rsidRDefault="00BE1239" w:rsidP="00BE1239">
            <w:pPr>
              <w:spacing w:after="0" w:line="240" w:lineRule="auto"/>
              <w:ind w:left="57" w:right="57"/>
              <w:jc w:val="both"/>
              <w:rPr>
                <w:rFonts w:ascii="Times New Roman" w:hAnsi="Times New Roman" w:cs="Times New Roman"/>
              </w:rPr>
            </w:pPr>
            <w:r w:rsidRPr="00B473F6">
              <w:rPr>
                <w:rFonts w:ascii="Times New Roman" w:hAnsi="Times New Roman" w:cs="Times New Roman"/>
              </w:rPr>
              <w:t>Добрич</w:t>
            </w:r>
          </w:p>
        </w:tc>
        <w:tc>
          <w:tcPr>
            <w:tcW w:w="1733" w:type="dxa"/>
            <w:noWrap/>
            <w:hideMark/>
          </w:tcPr>
          <w:p w14:paraId="5830FEC9" w14:textId="77777777" w:rsidR="00BE1239" w:rsidRPr="00B473F6" w:rsidRDefault="00BE1239" w:rsidP="00BE1239">
            <w:pPr>
              <w:spacing w:after="0" w:line="240" w:lineRule="auto"/>
              <w:ind w:left="57" w:right="57"/>
              <w:jc w:val="right"/>
              <w:rPr>
                <w:rFonts w:ascii="Times New Roman" w:hAnsi="Times New Roman" w:cs="Times New Roman"/>
              </w:rPr>
            </w:pPr>
            <w:r w:rsidRPr="00B473F6">
              <w:rPr>
                <w:rFonts w:ascii="Times New Roman" w:hAnsi="Times New Roman" w:cs="Times New Roman"/>
              </w:rPr>
              <w:t>172,8</w:t>
            </w:r>
          </w:p>
        </w:tc>
        <w:tc>
          <w:tcPr>
            <w:tcW w:w="1947" w:type="dxa"/>
            <w:noWrap/>
            <w:hideMark/>
          </w:tcPr>
          <w:p w14:paraId="6AAB4FCA" w14:textId="77777777" w:rsidR="00BE1239" w:rsidRPr="00B473F6" w:rsidRDefault="00BE1239" w:rsidP="00BE1239">
            <w:pPr>
              <w:spacing w:after="0" w:line="240" w:lineRule="auto"/>
              <w:ind w:left="57" w:right="57"/>
              <w:jc w:val="right"/>
              <w:rPr>
                <w:rFonts w:ascii="Times New Roman" w:hAnsi="Times New Roman" w:cs="Times New Roman"/>
              </w:rPr>
            </w:pPr>
            <w:r w:rsidRPr="00B473F6">
              <w:rPr>
                <w:rFonts w:ascii="Times New Roman" w:hAnsi="Times New Roman" w:cs="Times New Roman"/>
              </w:rPr>
              <w:t>15,4</w:t>
            </w:r>
          </w:p>
        </w:tc>
        <w:tc>
          <w:tcPr>
            <w:tcW w:w="1455" w:type="dxa"/>
            <w:noWrap/>
            <w:hideMark/>
          </w:tcPr>
          <w:p w14:paraId="4920F25E" w14:textId="77777777" w:rsidR="00BE1239" w:rsidRPr="00B473F6" w:rsidRDefault="00BE1239" w:rsidP="00BE1239">
            <w:pPr>
              <w:spacing w:after="0" w:line="240" w:lineRule="auto"/>
              <w:ind w:left="57" w:right="57"/>
              <w:jc w:val="right"/>
              <w:rPr>
                <w:rFonts w:ascii="Times New Roman" w:hAnsi="Times New Roman" w:cs="Times New Roman"/>
                <w:b/>
                <w:bCs/>
              </w:rPr>
            </w:pPr>
            <w:r w:rsidRPr="00B473F6">
              <w:rPr>
                <w:rFonts w:ascii="Times New Roman" w:hAnsi="Times New Roman" w:cs="Times New Roman"/>
                <w:b/>
                <w:bCs/>
              </w:rPr>
              <w:t>188,3</w:t>
            </w:r>
          </w:p>
        </w:tc>
      </w:tr>
      <w:tr w:rsidR="00BE1239" w:rsidRPr="00B473F6" w14:paraId="6038E213" w14:textId="77777777" w:rsidTr="00BE1239">
        <w:trPr>
          <w:trHeight w:val="255"/>
        </w:trPr>
        <w:tc>
          <w:tcPr>
            <w:tcW w:w="3370" w:type="dxa"/>
            <w:noWrap/>
            <w:hideMark/>
          </w:tcPr>
          <w:p w14:paraId="3D5423B9" w14:textId="77777777" w:rsidR="00BE1239" w:rsidRPr="00B473F6" w:rsidRDefault="00BE1239" w:rsidP="00202C85">
            <w:pPr>
              <w:spacing w:after="0" w:line="240" w:lineRule="auto"/>
              <w:ind w:left="57" w:right="57"/>
              <w:jc w:val="both"/>
              <w:rPr>
                <w:rFonts w:ascii="Times New Roman" w:hAnsi="Times New Roman" w:cs="Times New Roman"/>
              </w:rPr>
            </w:pPr>
            <w:r w:rsidRPr="00B473F6">
              <w:rPr>
                <w:rFonts w:ascii="Times New Roman" w:hAnsi="Times New Roman" w:cs="Times New Roman"/>
              </w:rPr>
              <w:t>Добрич</w:t>
            </w:r>
            <w:r w:rsidR="00202C85">
              <w:rPr>
                <w:rFonts w:ascii="Times New Roman" w:hAnsi="Times New Roman" w:cs="Times New Roman"/>
              </w:rPr>
              <w:t>ка</w:t>
            </w:r>
          </w:p>
        </w:tc>
        <w:tc>
          <w:tcPr>
            <w:tcW w:w="1733" w:type="dxa"/>
            <w:noWrap/>
            <w:hideMark/>
          </w:tcPr>
          <w:p w14:paraId="5FEB45B3" w14:textId="77777777" w:rsidR="00BE1239" w:rsidRPr="00B473F6" w:rsidRDefault="00BE1239" w:rsidP="00BE1239">
            <w:pPr>
              <w:spacing w:after="0" w:line="240" w:lineRule="auto"/>
              <w:ind w:left="57" w:right="57"/>
              <w:jc w:val="right"/>
              <w:rPr>
                <w:rFonts w:ascii="Times New Roman" w:hAnsi="Times New Roman" w:cs="Times New Roman"/>
              </w:rPr>
            </w:pPr>
            <w:r w:rsidRPr="00B473F6">
              <w:rPr>
                <w:rFonts w:ascii="Times New Roman" w:hAnsi="Times New Roman" w:cs="Times New Roman"/>
              </w:rPr>
              <w:t>1438,3</w:t>
            </w:r>
          </w:p>
        </w:tc>
        <w:tc>
          <w:tcPr>
            <w:tcW w:w="1947" w:type="dxa"/>
            <w:noWrap/>
            <w:hideMark/>
          </w:tcPr>
          <w:p w14:paraId="5FDDC788" w14:textId="77777777" w:rsidR="00BE1239" w:rsidRPr="00B473F6" w:rsidRDefault="00BE1239" w:rsidP="00BE1239">
            <w:pPr>
              <w:spacing w:after="0" w:line="240" w:lineRule="auto"/>
              <w:ind w:left="57" w:right="57"/>
              <w:jc w:val="right"/>
              <w:rPr>
                <w:rFonts w:ascii="Times New Roman" w:hAnsi="Times New Roman" w:cs="Times New Roman"/>
              </w:rPr>
            </w:pPr>
            <w:r w:rsidRPr="00B473F6">
              <w:rPr>
                <w:rFonts w:ascii="Times New Roman" w:hAnsi="Times New Roman" w:cs="Times New Roman"/>
              </w:rPr>
              <w:t>125,8</w:t>
            </w:r>
          </w:p>
        </w:tc>
        <w:tc>
          <w:tcPr>
            <w:tcW w:w="1455" w:type="dxa"/>
            <w:noWrap/>
            <w:hideMark/>
          </w:tcPr>
          <w:p w14:paraId="5A3C8EA3" w14:textId="77777777" w:rsidR="00BE1239" w:rsidRPr="00B473F6" w:rsidRDefault="00BE1239" w:rsidP="00BE1239">
            <w:pPr>
              <w:spacing w:after="0" w:line="240" w:lineRule="auto"/>
              <w:ind w:left="57" w:right="57"/>
              <w:jc w:val="right"/>
              <w:rPr>
                <w:rFonts w:ascii="Times New Roman" w:hAnsi="Times New Roman" w:cs="Times New Roman"/>
                <w:b/>
                <w:bCs/>
              </w:rPr>
            </w:pPr>
            <w:r w:rsidRPr="00B473F6">
              <w:rPr>
                <w:rFonts w:ascii="Times New Roman" w:hAnsi="Times New Roman" w:cs="Times New Roman"/>
                <w:b/>
                <w:bCs/>
              </w:rPr>
              <w:t>1564,1</w:t>
            </w:r>
          </w:p>
        </w:tc>
      </w:tr>
      <w:tr w:rsidR="00BE1239" w:rsidRPr="00B473F6" w14:paraId="765BF1A6" w14:textId="77777777" w:rsidTr="00BE1239">
        <w:trPr>
          <w:trHeight w:val="255"/>
        </w:trPr>
        <w:tc>
          <w:tcPr>
            <w:tcW w:w="3370" w:type="dxa"/>
            <w:noWrap/>
            <w:hideMark/>
          </w:tcPr>
          <w:p w14:paraId="0145CB19" w14:textId="77777777" w:rsidR="00BE1239" w:rsidRPr="00B473F6" w:rsidRDefault="00BE1239" w:rsidP="00BE1239">
            <w:pPr>
              <w:spacing w:after="0" w:line="240" w:lineRule="auto"/>
              <w:ind w:left="57" w:right="57"/>
              <w:jc w:val="both"/>
              <w:rPr>
                <w:rFonts w:ascii="Times New Roman" w:hAnsi="Times New Roman" w:cs="Times New Roman"/>
              </w:rPr>
            </w:pPr>
            <w:r w:rsidRPr="00B473F6">
              <w:rPr>
                <w:rFonts w:ascii="Times New Roman" w:hAnsi="Times New Roman" w:cs="Times New Roman"/>
              </w:rPr>
              <w:t>Каварна</w:t>
            </w:r>
          </w:p>
        </w:tc>
        <w:tc>
          <w:tcPr>
            <w:tcW w:w="1733" w:type="dxa"/>
            <w:noWrap/>
            <w:hideMark/>
          </w:tcPr>
          <w:p w14:paraId="6D8D298A" w14:textId="77777777" w:rsidR="00BE1239" w:rsidRPr="00B473F6" w:rsidRDefault="00BE1239" w:rsidP="00BE1239">
            <w:pPr>
              <w:spacing w:after="0" w:line="240" w:lineRule="auto"/>
              <w:ind w:left="57" w:right="57"/>
              <w:jc w:val="right"/>
              <w:rPr>
                <w:rFonts w:ascii="Times New Roman" w:hAnsi="Times New Roman" w:cs="Times New Roman"/>
              </w:rPr>
            </w:pPr>
            <w:r w:rsidRPr="00B473F6">
              <w:rPr>
                <w:rFonts w:ascii="Times New Roman" w:hAnsi="Times New Roman" w:cs="Times New Roman"/>
              </w:rPr>
              <w:t>494,0</w:t>
            </w:r>
          </w:p>
        </w:tc>
        <w:tc>
          <w:tcPr>
            <w:tcW w:w="1947" w:type="dxa"/>
            <w:noWrap/>
            <w:hideMark/>
          </w:tcPr>
          <w:p w14:paraId="5B7F7A75" w14:textId="77777777" w:rsidR="00BE1239" w:rsidRPr="00B473F6" w:rsidRDefault="00BE1239" w:rsidP="00BE1239">
            <w:pPr>
              <w:spacing w:after="0" w:line="240" w:lineRule="auto"/>
              <w:ind w:left="57" w:right="57"/>
              <w:jc w:val="right"/>
              <w:rPr>
                <w:rFonts w:ascii="Times New Roman" w:hAnsi="Times New Roman" w:cs="Times New Roman"/>
              </w:rPr>
            </w:pPr>
            <w:r w:rsidRPr="00B473F6">
              <w:rPr>
                <w:rFonts w:ascii="Times New Roman" w:hAnsi="Times New Roman" w:cs="Times New Roman"/>
              </w:rPr>
              <w:t>67,7</w:t>
            </w:r>
          </w:p>
        </w:tc>
        <w:tc>
          <w:tcPr>
            <w:tcW w:w="1455" w:type="dxa"/>
            <w:noWrap/>
            <w:hideMark/>
          </w:tcPr>
          <w:p w14:paraId="4489D277" w14:textId="77777777" w:rsidR="00BE1239" w:rsidRPr="00B473F6" w:rsidRDefault="00BE1239" w:rsidP="00BE1239">
            <w:pPr>
              <w:spacing w:after="0" w:line="240" w:lineRule="auto"/>
              <w:ind w:left="57" w:right="57"/>
              <w:jc w:val="right"/>
              <w:rPr>
                <w:rFonts w:ascii="Times New Roman" w:hAnsi="Times New Roman" w:cs="Times New Roman"/>
                <w:b/>
                <w:bCs/>
              </w:rPr>
            </w:pPr>
            <w:r w:rsidRPr="00B473F6">
              <w:rPr>
                <w:rFonts w:ascii="Times New Roman" w:hAnsi="Times New Roman" w:cs="Times New Roman"/>
                <w:b/>
                <w:bCs/>
              </w:rPr>
              <w:t>561,7</w:t>
            </w:r>
          </w:p>
        </w:tc>
      </w:tr>
      <w:tr w:rsidR="00BE1239" w:rsidRPr="00B473F6" w14:paraId="5B673322" w14:textId="77777777" w:rsidTr="00BE1239">
        <w:trPr>
          <w:trHeight w:val="255"/>
        </w:trPr>
        <w:tc>
          <w:tcPr>
            <w:tcW w:w="3370" w:type="dxa"/>
            <w:noWrap/>
            <w:hideMark/>
          </w:tcPr>
          <w:p w14:paraId="40526604" w14:textId="77777777" w:rsidR="00BE1239" w:rsidRPr="00B473F6" w:rsidRDefault="00BE1239" w:rsidP="00BE1239">
            <w:pPr>
              <w:spacing w:after="0" w:line="240" w:lineRule="auto"/>
              <w:ind w:left="57" w:right="57"/>
              <w:jc w:val="both"/>
              <w:rPr>
                <w:rFonts w:ascii="Times New Roman" w:hAnsi="Times New Roman" w:cs="Times New Roman"/>
              </w:rPr>
            </w:pPr>
            <w:r w:rsidRPr="00B473F6">
              <w:rPr>
                <w:rFonts w:ascii="Times New Roman" w:hAnsi="Times New Roman" w:cs="Times New Roman"/>
              </w:rPr>
              <w:t>Крушари</w:t>
            </w:r>
          </w:p>
        </w:tc>
        <w:tc>
          <w:tcPr>
            <w:tcW w:w="1733" w:type="dxa"/>
            <w:noWrap/>
            <w:hideMark/>
          </w:tcPr>
          <w:p w14:paraId="342072E8" w14:textId="77777777" w:rsidR="00BE1239" w:rsidRPr="00B473F6" w:rsidRDefault="00BE1239" w:rsidP="00BE1239">
            <w:pPr>
              <w:spacing w:after="0" w:line="240" w:lineRule="auto"/>
              <w:ind w:left="57" w:right="57"/>
              <w:jc w:val="right"/>
              <w:rPr>
                <w:rFonts w:ascii="Times New Roman" w:hAnsi="Times New Roman" w:cs="Times New Roman"/>
              </w:rPr>
            </w:pPr>
            <w:r w:rsidRPr="00B473F6">
              <w:rPr>
                <w:rFonts w:ascii="Times New Roman" w:hAnsi="Times New Roman" w:cs="Times New Roman"/>
              </w:rPr>
              <w:t>394,7</w:t>
            </w:r>
          </w:p>
        </w:tc>
        <w:tc>
          <w:tcPr>
            <w:tcW w:w="1947" w:type="dxa"/>
            <w:noWrap/>
            <w:hideMark/>
          </w:tcPr>
          <w:p w14:paraId="5BE504BF" w14:textId="77777777" w:rsidR="00BE1239" w:rsidRPr="00B473F6" w:rsidRDefault="00BE1239" w:rsidP="00BE1239">
            <w:pPr>
              <w:spacing w:after="0" w:line="240" w:lineRule="auto"/>
              <w:ind w:left="57" w:right="57"/>
              <w:jc w:val="right"/>
              <w:rPr>
                <w:rFonts w:ascii="Times New Roman" w:hAnsi="Times New Roman" w:cs="Times New Roman"/>
              </w:rPr>
            </w:pPr>
            <w:r w:rsidRPr="00B473F6">
              <w:rPr>
                <w:rFonts w:ascii="Times New Roman" w:hAnsi="Times New Roman" w:cs="Times New Roman"/>
              </w:rPr>
              <w:t>21,0</w:t>
            </w:r>
          </w:p>
        </w:tc>
        <w:tc>
          <w:tcPr>
            <w:tcW w:w="1455" w:type="dxa"/>
            <w:noWrap/>
            <w:hideMark/>
          </w:tcPr>
          <w:p w14:paraId="7BF404C0" w14:textId="77777777" w:rsidR="00BE1239" w:rsidRPr="00B473F6" w:rsidRDefault="00BE1239" w:rsidP="00BE1239">
            <w:pPr>
              <w:spacing w:after="0" w:line="240" w:lineRule="auto"/>
              <w:ind w:left="57" w:right="57"/>
              <w:jc w:val="right"/>
              <w:rPr>
                <w:rFonts w:ascii="Times New Roman" w:hAnsi="Times New Roman" w:cs="Times New Roman"/>
                <w:b/>
                <w:bCs/>
              </w:rPr>
            </w:pPr>
            <w:r w:rsidRPr="00B473F6">
              <w:rPr>
                <w:rFonts w:ascii="Times New Roman" w:hAnsi="Times New Roman" w:cs="Times New Roman"/>
                <w:b/>
                <w:bCs/>
              </w:rPr>
              <w:t>415,7</w:t>
            </w:r>
          </w:p>
        </w:tc>
      </w:tr>
      <w:tr w:rsidR="00BE1239" w:rsidRPr="00B473F6" w14:paraId="65FA0368" w14:textId="77777777" w:rsidTr="00BE1239">
        <w:trPr>
          <w:trHeight w:val="255"/>
        </w:trPr>
        <w:tc>
          <w:tcPr>
            <w:tcW w:w="3370" w:type="dxa"/>
            <w:noWrap/>
            <w:hideMark/>
          </w:tcPr>
          <w:p w14:paraId="21218315" w14:textId="77777777" w:rsidR="00BE1239" w:rsidRPr="00B473F6" w:rsidRDefault="00BE1239" w:rsidP="00BE1239">
            <w:pPr>
              <w:spacing w:after="0" w:line="240" w:lineRule="auto"/>
              <w:ind w:left="57" w:right="57"/>
              <w:jc w:val="both"/>
              <w:rPr>
                <w:rFonts w:ascii="Times New Roman" w:hAnsi="Times New Roman" w:cs="Times New Roman"/>
              </w:rPr>
            </w:pPr>
            <w:r w:rsidRPr="00B473F6">
              <w:rPr>
                <w:rFonts w:ascii="Times New Roman" w:hAnsi="Times New Roman" w:cs="Times New Roman"/>
              </w:rPr>
              <w:t>Тервел</w:t>
            </w:r>
          </w:p>
        </w:tc>
        <w:tc>
          <w:tcPr>
            <w:tcW w:w="1733" w:type="dxa"/>
            <w:noWrap/>
            <w:hideMark/>
          </w:tcPr>
          <w:p w14:paraId="1DAE8D67" w14:textId="77777777" w:rsidR="00BE1239" w:rsidRPr="00B473F6" w:rsidRDefault="00BE1239" w:rsidP="00BE1239">
            <w:pPr>
              <w:spacing w:after="0" w:line="240" w:lineRule="auto"/>
              <w:ind w:left="57" w:right="57"/>
              <w:jc w:val="right"/>
              <w:rPr>
                <w:rFonts w:ascii="Times New Roman" w:hAnsi="Times New Roman" w:cs="Times New Roman"/>
              </w:rPr>
            </w:pPr>
            <w:r w:rsidRPr="00B473F6">
              <w:rPr>
                <w:rFonts w:ascii="Times New Roman" w:hAnsi="Times New Roman" w:cs="Times New Roman"/>
              </w:rPr>
              <w:t>839,9</w:t>
            </w:r>
          </w:p>
        </w:tc>
        <w:tc>
          <w:tcPr>
            <w:tcW w:w="1947" w:type="dxa"/>
            <w:noWrap/>
            <w:hideMark/>
          </w:tcPr>
          <w:p w14:paraId="4C737AEA" w14:textId="77777777" w:rsidR="00BE1239" w:rsidRPr="00B473F6" w:rsidRDefault="00BE1239" w:rsidP="00BE1239">
            <w:pPr>
              <w:spacing w:after="0" w:line="240" w:lineRule="auto"/>
              <w:ind w:left="57" w:right="57"/>
              <w:jc w:val="right"/>
              <w:rPr>
                <w:rFonts w:ascii="Times New Roman" w:hAnsi="Times New Roman" w:cs="Times New Roman"/>
              </w:rPr>
            </w:pPr>
            <w:r w:rsidRPr="00B473F6">
              <w:rPr>
                <w:rFonts w:ascii="Times New Roman" w:hAnsi="Times New Roman" w:cs="Times New Roman"/>
              </w:rPr>
              <w:t>35,4</w:t>
            </w:r>
          </w:p>
        </w:tc>
        <w:tc>
          <w:tcPr>
            <w:tcW w:w="1455" w:type="dxa"/>
            <w:noWrap/>
            <w:hideMark/>
          </w:tcPr>
          <w:p w14:paraId="053F3C54" w14:textId="77777777" w:rsidR="00BE1239" w:rsidRPr="00B473F6" w:rsidRDefault="00BE1239" w:rsidP="00BE1239">
            <w:pPr>
              <w:spacing w:after="0" w:line="240" w:lineRule="auto"/>
              <w:ind w:left="57" w:right="57"/>
              <w:jc w:val="right"/>
              <w:rPr>
                <w:rFonts w:ascii="Times New Roman" w:hAnsi="Times New Roman" w:cs="Times New Roman"/>
                <w:b/>
                <w:bCs/>
              </w:rPr>
            </w:pPr>
            <w:r w:rsidRPr="00B473F6">
              <w:rPr>
                <w:rFonts w:ascii="Times New Roman" w:hAnsi="Times New Roman" w:cs="Times New Roman"/>
                <w:b/>
                <w:bCs/>
              </w:rPr>
              <w:t>875,3</w:t>
            </w:r>
          </w:p>
        </w:tc>
      </w:tr>
      <w:tr w:rsidR="00BE1239" w:rsidRPr="00B473F6" w14:paraId="3B9C085B" w14:textId="77777777" w:rsidTr="00BE1239">
        <w:trPr>
          <w:trHeight w:val="255"/>
        </w:trPr>
        <w:tc>
          <w:tcPr>
            <w:tcW w:w="3370" w:type="dxa"/>
            <w:noWrap/>
            <w:hideMark/>
          </w:tcPr>
          <w:p w14:paraId="4361A305" w14:textId="77777777" w:rsidR="00BE1239" w:rsidRPr="00B473F6" w:rsidRDefault="00BE1239" w:rsidP="00BE1239">
            <w:pPr>
              <w:spacing w:after="0" w:line="240" w:lineRule="auto"/>
              <w:ind w:left="57" w:right="57"/>
              <w:jc w:val="both"/>
              <w:rPr>
                <w:rFonts w:ascii="Times New Roman" w:hAnsi="Times New Roman" w:cs="Times New Roman"/>
              </w:rPr>
            </w:pPr>
            <w:r w:rsidRPr="00B473F6">
              <w:rPr>
                <w:rFonts w:ascii="Times New Roman" w:hAnsi="Times New Roman" w:cs="Times New Roman"/>
              </w:rPr>
              <w:t>Шабла</w:t>
            </w:r>
          </w:p>
        </w:tc>
        <w:tc>
          <w:tcPr>
            <w:tcW w:w="1733" w:type="dxa"/>
            <w:noWrap/>
            <w:hideMark/>
          </w:tcPr>
          <w:p w14:paraId="13B7C26C" w14:textId="77777777" w:rsidR="00BE1239" w:rsidRPr="00B473F6" w:rsidRDefault="00BE1239" w:rsidP="00BE1239">
            <w:pPr>
              <w:spacing w:after="0" w:line="240" w:lineRule="auto"/>
              <w:ind w:left="57" w:right="57"/>
              <w:jc w:val="right"/>
              <w:rPr>
                <w:rFonts w:ascii="Times New Roman" w:hAnsi="Times New Roman" w:cs="Times New Roman"/>
              </w:rPr>
            </w:pPr>
            <w:r w:rsidRPr="00B473F6">
              <w:rPr>
                <w:rFonts w:ascii="Times New Roman" w:hAnsi="Times New Roman" w:cs="Times New Roman"/>
              </w:rPr>
              <w:t>273,7</w:t>
            </w:r>
          </w:p>
        </w:tc>
        <w:tc>
          <w:tcPr>
            <w:tcW w:w="1947" w:type="dxa"/>
            <w:noWrap/>
            <w:hideMark/>
          </w:tcPr>
          <w:p w14:paraId="0BAA6747" w14:textId="77777777" w:rsidR="00BE1239" w:rsidRPr="00B473F6" w:rsidRDefault="00BE1239" w:rsidP="00BE1239">
            <w:pPr>
              <w:spacing w:after="0" w:line="240" w:lineRule="auto"/>
              <w:ind w:left="57" w:right="57"/>
              <w:jc w:val="right"/>
              <w:rPr>
                <w:rFonts w:ascii="Times New Roman" w:hAnsi="Times New Roman" w:cs="Times New Roman"/>
              </w:rPr>
            </w:pPr>
            <w:r w:rsidRPr="00B473F6">
              <w:rPr>
                <w:rFonts w:ascii="Times New Roman" w:hAnsi="Times New Roman" w:cs="Times New Roman"/>
              </w:rPr>
              <w:t>60,0</w:t>
            </w:r>
          </w:p>
        </w:tc>
        <w:tc>
          <w:tcPr>
            <w:tcW w:w="1455" w:type="dxa"/>
            <w:noWrap/>
            <w:hideMark/>
          </w:tcPr>
          <w:p w14:paraId="2348D18E" w14:textId="77777777" w:rsidR="00BE1239" w:rsidRPr="00B473F6" w:rsidRDefault="00BE1239" w:rsidP="00BE1239">
            <w:pPr>
              <w:spacing w:after="0" w:line="240" w:lineRule="auto"/>
              <w:ind w:left="57" w:right="57"/>
              <w:jc w:val="right"/>
              <w:rPr>
                <w:rFonts w:ascii="Times New Roman" w:hAnsi="Times New Roman" w:cs="Times New Roman"/>
                <w:b/>
                <w:bCs/>
              </w:rPr>
            </w:pPr>
            <w:r w:rsidRPr="00B473F6">
              <w:rPr>
                <w:rFonts w:ascii="Times New Roman" w:hAnsi="Times New Roman" w:cs="Times New Roman"/>
                <w:b/>
                <w:bCs/>
              </w:rPr>
              <w:t>333,7</w:t>
            </w:r>
          </w:p>
        </w:tc>
      </w:tr>
      <w:tr w:rsidR="00BE1239" w:rsidRPr="00B473F6" w14:paraId="3A28307E" w14:textId="77777777" w:rsidTr="00BE1239">
        <w:trPr>
          <w:trHeight w:val="255"/>
        </w:trPr>
        <w:tc>
          <w:tcPr>
            <w:tcW w:w="3370" w:type="dxa"/>
            <w:noWrap/>
            <w:hideMark/>
          </w:tcPr>
          <w:p w14:paraId="6BF967BE" w14:textId="77777777" w:rsidR="00BE1239" w:rsidRPr="00B473F6" w:rsidRDefault="00B7076B" w:rsidP="00B7076B">
            <w:pPr>
              <w:spacing w:after="0" w:line="240" w:lineRule="auto"/>
              <w:ind w:left="57" w:right="57"/>
              <w:jc w:val="right"/>
              <w:rPr>
                <w:rFonts w:ascii="Times New Roman" w:hAnsi="Times New Roman" w:cs="Times New Roman"/>
                <w:b/>
              </w:rPr>
            </w:pPr>
            <w:r w:rsidRPr="00B473F6">
              <w:rPr>
                <w:rFonts w:ascii="Times New Roman" w:hAnsi="Times New Roman" w:cs="Times New Roman"/>
                <w:b/>
              </w:rPr>
              <w:t xml:space="preserve">                                      Общо</w:t>
            </w:r>
            <w:r w:rsidR="00D50C60" w:rsidRPr="00B473F6">
              <w:rPr>
                <w:rFonts w:ascii="Times New Roman" w:hAnsi="Times New Roman" w:cs="Times New Roman"/>
                <w:b/>
              </w:rPr>
              <w:t>:</w:t>
            </w:r>
          </w:p>
        </w:tc>
        <w:tc>
          <w:tcPr>
            <w:tcW w:w="1733" w:type="dxa"/>
            <w:noWrap/>
            <w:hideMark/>
          </w:tcPr>
          <w:p w14:paraId="5A0DD850" w14:textId="77777777" w:rsidR="00BE1239" w:rsidRPr="00B473F6" w:rsidRDefault="00BE1239" w:rsidP="00BE1239">
            <w:pPr>
              <w:spacing w:after="0" w:line="240" w:lineRule="auto"/>
              <w:ind w:left="57" w:right="57"/>
              <w:jc w:val="right"/>
              <w:rPr>
                <w:rFonts w:ascii="Times New Roman" w:hAnsi="Times New Roman" w:cs="Times New Roman"/>
                <w:b/>
              </w:rPr>
            </w:pPr>
            <w:r w:rsidRPr="00B473F6">
              <w:rPr>
                <w:rFonts w:ascii="Times New Roman" w:hAnsi="Times New Roman" w:cs="Times New Roman"/>
                <w:b/>
              </w:rPr>
              <w:t>5306,0</w:t>
            </w:r>
          </w:p>
        </w:tc>
        <w:tc>
          <w:tcPr>
            <w:tcW w:w="1947" w:type="dxa"/>
            <w:noWrap/>
            <w:hideMark/>
          </w:tcPr>
          <w:p w14:paraId="60304B4E" w14:textId="77777777" w:rsidR="00BE1239" w:rsidRPr="00B473F6" w:rsidRDefault="00BE1239" w:rsidP="00BE1239">
            <w:pPr>
              <w:spacing w:after="0" w:line="240" w:lineRule="auto"/>
              <w:ind w:left="57" w:right="57"/>
              <w:jc w:val="right"/>
              <w:rPr>
                <w:rFonts w:ascii="Times New Roman" w:hAnsi="Times New Roman" w:cs="Times New Roman"/>
                <w:b/>
              </w:rPr>
            </w:pPr>
            <w:r w:rsidRPr="00B473F6">
              <w:rPr>
                <w:rFonts w:ascii="Times New Roman" w:hAnsi="Times New Roman" w:cs="Times New Roman"/>
                <w:b/>
              </w:rPr>
              <w:t>492,5</w:t>
            </w:r>
          </w:p>
        </w:tc>
        <w:tc>
          <w:tcPr>
            <w:tcW w:w="1455" w:type="dxa"/>
            <w:noWrap/>
            <w:hideMark/>
          </w:tcPr>
          <w:p w14:paraId="37C5CBCC" w14:textId="77777777" w:rsidR="00BE1239" w:rsidRPr="00B473F6" w:rsidRDefault="00BE1239" w:rsidP="00BE1239">
            <w:pPr>
              <w:spacing w:after="0" w:line="240" w:lineRule="auto"/>
              <w:ind w:left="57" w:right="57"/>
              <w:jc w:val="right"/>
              <w:rPr>
                <w:rFonts w:ascii="Times New Roman" w:hAnsi="Times New Roman" w:cs="Times New Roman"/>
                <w:b/>
                <w:bCs/>
              </w:rPr>
            </w:pPr>
            <w:r w:rsidRPr="00B473F6">
              <w:rPr>
                <w:rFonts w:ascii="Times New Roman" w:hAnsi="Times New Roman" w:cs="Times New Roman"/>
                <w:b/>
                <w:bCs/>
              </w:rPr>
              <w:t>5798,5</w:t>
            </w:r>
          </w:p>
        </w:tc>
      </w:tr>
    </w:tbl>
    <w:p w14:paraId="32D93461" w14:textId="77777777" w:rsidR="00AC51B5" w:rsidRPr="00567BB1" w:rsidRDefault="00567BB1" w:rsidP="00735C32">
      <w:pPr>
        <w:spacing w:after="0" w:line="240" w:lineRule="auto"/>
        <w:jc w:val="both"/>
        <w:rPr>
          <w:rFonts w:ascii="Times New Roman" w:hAnsi="Times New Roman" w:cs="Times New Roman"/>
          <w:sz w:val="20"/>
          <w:szCs w:val="20"/>
        </w:rPr>
      </w:pPr>
      <w:r w:rsidRPr="00567BB1">
        <w:rPr>
          <w:rFonts w:ascii="Times New Roman" w:hAnsi="Times New Roman" w:cs="Times New Roman"/>
          <w:sz w:val="20"/>
          <w:szCs w:val="20"/>
        </w:rPr>
        <w:t xml:space="preserve">   </w:t>
      </w:r>
      <w:r>
        <w:rPr>
          <w:rFonts w:ascii="Times New Roman" w:hAnsi="Times New Roman" w:cs="Times New Roman"/>
          <w:sz w:val="20"/>
          <w:szCs w:val="20"/>
        </w:rPr>
        <w:t xml:space="preserve"> </w:t>
      </w:r>
      <w:r w:rsidR="00735C32" w:rsidRPr="00567BB1">
        <w:rPr>
          <w:rFonts w:ascii="Times New Roman" w:hAnsi="Times New Roman" w:cs="Times New Roman"/>
          <w:sz w:val="20"/>
          <w:szCs w:val="20"/>
        </w:rPr>
        <w:t>*Община Аксаково е в област Варна. Отразената площ попада в ДЛС Балчик.</w:t>
      </w:r>
    </w:p>
    <w:p w14:paraId="51BB4893" w14:textId="77777777" w:rsidR="00207CC8" w:rsidRPr="00B473F6" w:rsidRDefault="00207CC8" w:rsidP="00E56922">
      <w:pPr>
        <w:spacing w:after="0" w:line="240" w:lineRule="auto"/>
        <w:ind w:firstLine="708"/>
        <w:jc w:val="both"/>
        <w:rPr>
          <w:rFonts w:ascii="Times New Roman" w:hAnsi="Times New Roman" w:cs="Times New Roman"/>
          <w:sz w:val="24"/>
          <w:szCs w:val="24"/>
        </w:rPr>
      </w:pPr>
    </w:p>
    <w:p w14:paraId="18DC195B" w14:textId="77777777" w:rsidR="00E56922" w:rsidRPr="00B473F6" w:rsidRDefault="005D5948" w:rsidP="00E56922">
      <w:pPr>
        <w:spacing w:after="0" w:line="240" w:lineRule="auto"/>
        <w:ind w:firstLine="708"/>
        <w:jc w:val="both"/>
        <w:rPr>
          <w:rFonts w:ascii="Times New Roman" w:hAnsi="Times New Roman"/>
          <w:sz w:val="24"/>
          <w:szCs w:val="24"/>
          <w:u w:val="single"/>
        </w:rPr>
      </w:pPr>
      <w:r w:rsidRPr="00B473F6">
        <w:rPr>
          <w:rFonts w:ascii="Times New Roman" w:hAnsi="Times New Roman" w:cs="Times New Roman"/>
          <w:sz w:val="24"/>
          <w:szCs w:val="24"/>
        </w:rPr>
        <w:t xml:space="preserve"> </w:t>
      </w:r>
      <w:r w:rsidR="00B35B69" w:rsidRPr="00B473F6">
        <w:rPr>
          <w:rFonts w:ascii="Times New Roman" w:hAnsi="Times New Roman" w:cs="Times New Roman"/>
          <w:i/>
          <w:sz w:val="24"/>
          <w:szCs w:val="24"/>
        </w:rPr>
        <w:t>А</w:t>
      </w:r>
      <w:r w:rsidR="00E56922" w:rsidRPr="00B473F6">
        <w:rPr>
          <w:rFonts w:ascii="Times New Roman" w:hAnsi="Times New Roman" w:cs="Times New Roman"/>
          <w:sz w:val="24"/>
          <w:szCs w:val="24"/>
        </w:rPr>
        <w:t>(</w:t>
      </w:r>
      <w:r w:rsidR="00E56922" w:rsidRPr="00B473F6">
        <w:rPr>
          <w:rFonts w:ascii="Times New Roman" w:hAnsi="Times New Roman" w:cs="Times New Roman"/>
          <w:i/>
          <w:sz w:val="24"/>
          <w:szCs w:val="24"/>
        </w:rPr>
        <w:t>5) Горски територ</w:t>
      </w:r>
      <w:r w:rsidR="009644AD" w:rsidRPr="00B473F6">
        <w:rPr>
          <w:rFonts w:ascii="Times New Roman" w:hAnsi="Times New Roman" w:cs="Times New Roman"/>
          <w:i/>
          <w:sz w:val="24"/>
          <w:szCs w:val="24"/>
        </w:rPr>
        <w:t>ии от горната граница</w:t>
      </w:r>
      <w:r w:rsidR="009644AD" w:rsidRPr="00B473F6">
        <w:rPr>
          <w:rFonts w:ascii="Times New Roman" w:hAnsi="Times New Roman" w:cs="Times New Roman"/>
          <w:sz w:val="24"/>
          <w:szCs w:val="24"/>
        </w:rPr>
        <w:t xml:space="preserve"> на гората </w:t>
      </w:r>
      <w:r w:rsidR="009644AD" w:rsidRPr="00B473F6">
        <w:rPr>
          <w:rFonts w:ascii="Times New Roman" w:hAnsi="Times New Roman"/>
          <w:sz w:val="24"/>
          <w:szCs w:val="24"/>
          <w:u w:val="single"/>
        </w:rPr>
        <w:t xml:space="preserve">не са налични на територията на област Добрич </w:t>
      </w:r>
    </w:p>
    <w:p w14:paraId="4EC56564" w14:textId="77777777" w:rsidR="008F7B26" w:rsidRPr="00B473F6" w:rsidRDefault="008F7B26" w:rsidP="00E56922">
      <w:pPr>
        <w:spacing w:after="0" w:line="240" w:lineRule="auto"/>
        <w:ind w:firstLine="708"/>
        <w:jc w:val="both"/>
        <w:rPr>
          <w:rFonts w:ascii="Times New Roman" w:hAnsi="Times New Roman" w:cs="Times New Roman"/>
          <w:sz w:val="24"/>
          <w:szCs w:val="24"/>
        </w:rPr>
      </w:pPr>
    </w:p>
    <w:p w14:paraId="05CF830D" w14:textId="77777777" w:rsidR="00E56922" w:rsidRPr="00B473F6" w:rsidRDefault="00B35B69" w:rsidP="008F7B26">
      <w:pPr>
        <w:spacing w:after="120" w:line="240" w:lineRule="auto"/>
        <w:ind w:firstLine="709"/>
        <w:jc w:val="both"/>
        <w:rPr>
          <w:rFonts w:ascii="Times New Roman" w:hAnsi="Times New Roman" w:cs="Times New Roman"/>
          <w:sz w:val="24"/>
          <w:szCs w:val="24"/>
        </w:rPr>
      </w:pPr>
      <w:r w:rsidRPr="00B473F6">
        <w:rPr>
          <w:rFonts w:ascii="Times New Roman" w:hAnsi="Times New Roman" w:cs="Times New Roman"/>
          <w:i/>
          <w:sz w:val="24"/>
          <w:szCs w:val="24"/>
        </w:rPr>
        <w:t>А</w:t>
      </w:r>
      <w:r w:rsidR="00E56922" w:rsidRPr="00B473F6">
        <w:rPr>
          <w:rFonts w:ascii="Times New Roman" w:hAnsi="Times New Roman" w:cs="Times New Roman"/>
          <w:i/>
          <w:sz w:val="24"/>
          <w:szCs w:val="24"/>
        </w:rPr>
        <w:t>(6) Защитни горски пояси</w:t>
      </w:r>
      <w:r w:rsidR="00E56922" w:rsidRPr="00B473F6">
        <w:rPr>
          <w:rFonts w:ascii="Times New Roman" w:hAnsi="Times New Roman" w:cs="Times New Roman"/>
          <w:sz w:val="24"/>
          <w:szCs w:val="24"/>
        </w:rPr>
        <w:t xml:space="preserve"> са култури и </w:t>
      </w:r>
      <w:r w:rsidR="00D850F7" w:rsidRPr="00B473F6">
        <w:rPr>
          <w:rFonts w:ascii="Times New Roman" w:hAnsi="Times New Roman" w:cs="Times New Roman"/>
          <w:sz w:val="24"/>
          <w:szCs w:val="24"/>
        </w:rPr>
        <w:t>насаждения</w:t>
      </w:r>
      <w:r w:rsidR="00815553" w:rsidRPr="00B473F6">
        <w:rPr>
          <w:rFonts w:ascii="Times New Roman" w:hAnsi="Times New Roman" w:cs="Times New Roman"/>
          <w:sz w:val="24"/>
          <w:szCs w:val="24"/>
        </w:rPr>
        <w:t xml:space="preserve"> с обща площ </w:t>
      </w:r>
      <w:r w:rsidR="00735C32" w:rsidRPr="00735C32">
        <w:rPr>
          <w:rFonts w:ascii="Times New Roman" w:hAnsi="Times New Roman" w:cs="Times New Roman"/>
          <w:sz w:val="24"/>
          <w:szCs w:val="24"/>
        </w:rPr>
        <w:t>15465,4</w:t>
      </w:r>
      <w:r w:rsidR="00735C32">
        <w:rPr>
          <w:rFonts w:ascii="Times New Roman" w:hAnsi="Times New Roman" w:cs="Times New Roman"/>
          <w:sz w:val="24"/>
          <w:szCs w:val="24"/>
        </w:rPr>
        <w:t xml:space="preserve"> </w:t>
      </w:r>
      <w:r w:rsidR="00815553" w:rsidRPr="00B473F6">
        <w:rPr>
          <w:rFonts w:ascii="Times New Roman" w:hAnsi="Times New Roman" w:cs="Times New Roman"/>
          <w:sz w:val="24"/>
          <w:szCs w:val="24"/>
        </w:rPr>
        <w:t xml:space="preserve">ha, от която </w:t>
      </w:r>
      <w:r w:rsidR="00735C32" w:rsidRPr="00735C32">
        <w:rPr>
          <w:rFonts w:ascii="Times New Roman" w:hAnsi="Times New Roman" w:cs="Times New Roman"/>
          <w:sz w:val="24"/>
          <w:szCs w:val="24"/>
        </w:rPr>
        <w:t>13556,7</w:t>
      </w:r>
      <w:r w:rsidR="00735C32">
        <w:rPr>
          <w:rFonts w:ascii="Times New Roman" w:hAnsi="Times New Roman" w:cs="Times New Roman"/>
          <w:sz w:val="24"/>
          <w:szCs w:val="24"/>
        </w:rPr>
        <w:t xml:space="preserve"> </w:t>
      </w:r>
      <w:r w:rsidR="00E56922" w:rsidRPr="00B473F6">
        <w:rPr>
          <w:rFonts w:ascii="Times New Roman" w:hAnsi="Times New Roman" w:cs="Times New Roman"/>
          <w:sz w:val="24"/>
          <w:szCs w:val="24"/>
        </w:rPr>
        <w:t>ha</w:t>
      </w:r>
      <w:r w:rsidR="00815553" w:rsidRPr="00B473F6">
        <w:rPr>
          <w:rFonts w:ascii="Times New Roman" w:hAnsi="Times New Roman" w:cs="Times New Roman"/>
          <w:sz w:val="24"/>
          <w:szCs w:val="24"/>
        </w:rPr>
        <w:t xml:space="preserve"> залесена и </w:t>
      </w:r>
      <w:r w:rsidR="00735C32" w:rsidRPr="00735C32">
        <w:rPr>
          <w:rFonts w:ascii="Times New Roman" w:hAnsi="Times New Roman" w:cs="Times New Roman"/>
          <w:sz w:val="24"/>
          <w:szCs w:val="24"/>
        </w:rPr>
        <w:t>1908,6</w:t>
      </w:r>
      <w:r w:rsidR="00E56922" w:rsidRPr="00B473F6">
        <w:rPr>
          <w:rFonts w:ascii="Times New Roman" w:hAnsi="Times New Roman" w:cs="Times New Roman"/>
          <w:sz w:val="24"/>
          <w:szCs w:val="24"/>
        </w:rPr>
        <w:t xml:space="preserve"> ha незалесена, разпределена по общини:</w:t>
      </w:r>
    </w:p>
    <w:p w14:paraId="04E33569" w14:textId="33ED825A" w:rsidR="00694E72" w:rsidRPr="00B473F6" w:rsidRDefault="001E27B3" w:rsidP="00694E72">
      <w:pPr>
        <w:spacing w:line="240" w:lineRule="auto"/>
        <w:ind w:left="360"/>
        <w:jc w:val="both"/>
        <w:rPr>
          <w:rFonts w:ascii="Times New Roman" w:eastAsia="Calibri" w:hAnsi="Times New Roman" w:cs="Times New Roman"/>
          <w:i/>
        </w:rPr>
      </w:pPr>
      <w:bookmarkStart w:id="81" w:name="_Toc19030419"/>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47</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DF59E5" w:rsidRPr="00B473F6">
        <w:rPr>
          <w:rFonts w:ascii="Times New Roman" w:eastAsia="Calibri" w:hAnsi="Times New Roman" w:cs="Times New Roman"/>
          <w:i/>
        </w:rPr>
        <w:t>Защитни горски пояси</w:t>
      </w:r>
      <w:bookmarkEnd w:id="81"/>
    </w:p>
    <w:tbl>
      <w:tblPr>
        <w:tblW w:w="8505"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05"/>
      </w:tblGrid>
      <w:tr w:rsidR="008F7B26" w:rsidRPr="00B473F6" w14:paraId="4BE03C4A" w14:textId="77777777" w:rsidTr="00F43152">
        <w:trPr>
          <w:trHeight w:val="288"/>
        </w:trPr>
        <w:tc>
          <w:tcPr>
            <w:tcW w:w="8505" w:type="dxa"/>
            <w:tcBorders>
              <w:bottom w:val="single" w:sz="4" w:space="0" w:color="auto"/>
            </w:tcBorders>
            <w:shd w:val="clear" w:color="auto" w:fill="auto"/>
            <w:noWrap/>
            <w:vAlign w:val="bottom"/>
            <w:hideMark/>
          </w:tcPr>
          <w:p w14:paraId="1B84ACA7" w14:textId="77777777" w:rsidR="008F7B26" w:rsidRPr="00B473F6" w:rsidRDefault="008F7B26"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А – ЗАЩИТНИ ГОРИ</w:t>
            </w:r>
          </w:p>
        </w:tc>
      </w:tr>
      <w:tr w:rsidR="008F7B26" w:rsidRPr="00B473F6" w14:paraId="62014BF5" w14:textId="77777777" w:rsidTr="00F43152">
        <w:trPr>
          <w:trHeight w:val="288"/>
        </w:trPr>
        <w:tc>
          <w:tcPr>
            <w:tcW w:w="8505" w:type="dxa"/>
            <w:tcBorders>
              <w:bottom w:val="nil"/>
            </w:tcBorders>
            <w:shd w:val="clear" w:color="auto" w:fill="auto"/>
            <w:noWrap/>
            <w:vAlign w:val="bottom"/>
          </w:tcPr>
          <w:p w14:paraId="7475B081" w14:textId="77777777" w:rsidR="008F7B26" w:rsidRPr="00B473F6" w:rsidRDefault="008F7B26"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A (6) Защитни горски пояси</w:t>
            </w:r>
          </w:p>
        </w:tc>
      </w:tr>
    </w:tbl>
    <w:tbl>
      <w:tblPr>
        <w:tblStyle w:val="TableGrid"/>
        <w:tblW w:w="0" w:type="auto"/>
        <w:tblInd w:w="250" w:type="dxa"/>
        <w:tblLook w:val="04A0" w:firstRow="1" w:lastRow="0" w:firstColumn="1" w:lastColumn="0" w:noHBand="0" w:noVBand="1"/>
      </w:tblPr>
      <w:tblGrid>
        <w:gridCol w:w="3370"/>
        <w:gridCol w:w="1733"/>
        <w:gridCol w:w="1947"/>
        <w:gridCol w:w="1455"/>
      </w:tblGrid>
      <w:tr w:rsidR="00815553" w:rsidRPr="00B473F6" w14:paraId="55304481" w14:textId="77777777" w:rsidTr="00815553">
        <w:trPr>
          <w:trHeight w:val="300"/>
        </w:trPr>
        <w:tc>
          <w:tcPr>
            <w:tcW w:w="3370" w:type="dxa"/>
            <w:noWrap/>
            <w:hideMark/>
          </w:tcPr>
          <w:p w14:paraId="66CBE306" w14:textId="77777777" w:rsidR="00815553" w:rsidRPr="00B473F6" w:rsidRDefault="00815553" w:rsidP="008F7B26">
            <w:pPr>
              <w:spacing w:after="0" w:line="240" w:lineRule="auto"/>
              <w:jc w:val="center"/>
              <w:rPr>
                <w:rFonts w:ascii="Times New Roman" w:hAnsi="Times New Roman" w:cs="Times New Roman"/>
                <w:b/>
                <w:bCs/>
              </w:rPr>
            </w:pPr>
            <w:r w:rsidRPr="00B473F6">
              <w:rPr>
                <w:rFonts w:ascii="Times New Roman" w:hAnsi="Times New Roman" w:cs="Times New Roman"/>
                <w:b/>
                <w:bCs/>
              </w:rPr>
              <w:t>Община</w:t>
            </w:r>
          </w:p>
        </w:tc>
        <w:tc>
          <w:tcPr>
            <w:tcW w:w="1733" w:type="dxa"/>
            <w:noWrap/>
            <w:hideMark/>
          </w:tcPr>
          <w:p w14:paraId="36D14209" w14:textId="77777777" w:rsidR="00815553" w:rsidRPr="00B473F6" w:rsidRDefault="00815553" w:rsidP="008F7B26">
            <w:pPr>
              <w:spacing w:after="0" w:line="240" w:lineRule="auto"/>
              <w:jc w:val="center"/>
              <w:rPr>
                <w:rFonts w:ascii="Times New Roman" w:hAnsi="Times New Roman" w:cs="Times New Roman"/>
              </w:rPr>
            </w:pPr>
            <w:r w:rsidRPr="00B473F6">
              <w:rPr>
                <w:rFonts w:ascii="Times New Roman" w:hAnsi="Times New Roman" w:cs="Times New Roman"/>
              </w:rPr>
              <w:t>Залесена (hа)</w:t>
            </w:r>
          </w:p>
        </w:tc>
        <w:tc>
          <w:tcPr>
            <w:tcW w:w="1947" w:type="dxa"/>
            <w:noWrap/>
            <w:hideMark/>
          </w:tcPr>
          <w:p w14:paraId="14DF197B" w14:textId="77777777" w:rsidR="00815553" w:rsidRPr="00B473F6" w:rsidRDefault="00815553" w:rsidP="008F7B26">
            <w:pPr>
              <w:spacing w:after="0" w:line="240" w:lineRule="auto"/>
              <w:jc w:val="center"/>
              <w:rPr>
                <w:rFonts w:ascii="Times New Roman" w:hAnsi="Times New Roman" w:cs="Times New Roman"/>
              </w:rPr>
            </w:pPr>
            <w:r w:rsidRPr="00B473F6">
              <w:rPr>
                <w:rFonts w:ascii="Times New Roman" w:hAnsi="Times New Roman" w:cs="Times New Roman"/>
              </w:rPr>
              <w:t>Незалесена (hа)</w:t>
            </w:r>
          </w:p>
        </w:tc>
        <w:tc>
          <w:tcPr>
            <w:tcW w:w="1455" w:type="dxa"/>
            <w:noWrap/>
            <w:hideMark/>
          </w:tcPr>
          <w:p w14:paraId="4DE13EBA" w14:textId="77777777" w:rsidR="00815553" w:rsidRPr="00B473F6" w:rsidRDefault="00815553" w:rsidP="008F7B26">
            <w:pPr>
              <w:spacing w:after="0" w:line="240" w:lineRule="auto"/>
              <w:jc w:val="center"/>
              <w:rPr>
                <w:rFonts w:ascii="Times New Roman" w:hAnsi="Times New Roman" w:cs="Times New Roman"/>
                <w:b/>
                <w:bCs/>
              </w:rPr>
            </w:pPr>
            <w:r w:rsidRPr="00B473F6">
              <w:rPr>
                <w:rFonts w:ascii="Times New Roman" w:hAnsi="Times New Roman" w:cs="Times New Roman"/>
                <w:b/>
                <w:bCs/>
              </w:rPr>
              <w:t>Площ (hа)</w:t>
            </w:r>
          </w:p>
        </w:tc>
      </w:tr>
      <w:tr w:rsidR="00735C32" w:rsidRPr="00B473F6" w14:paraId="271F8ADA" w14:textId="77777777" w:rsidTr="00786793">
        <w:trPr>
          <w:trHeight w:val="255"/>
        </w:trPr>
        <w:tc>
          <w:tcPr>
            <w:tcW w:w="3370" w:type="dxa"/>
            <w:noWrap/>
            <w:hideMark/>
          </w:tcPr>
          <w:p w14:paraId="37C0E806" w14:textId="77777777" w:rsidR="00735C32" w:rsidRPr="00B473F6" w:rsidRDefault="00735C32" w:rsidP="00815553">
            <w:pPr>
              <w:spacing w:after="0" w:line="240" w:lineRule="auto"/>
              <w:jc w:val="both"/>
              <w:rPr>
                <w:rFonts w:ascii="Times New Roman" w:hAnsi="Times New Roman" w:cs="Times New Roman"/>
              </w:rPr>
            </w:pPr>
            <w:r>
              <w:rPr>
                <w:rFonts w:ascii="Times New Roman" w:hAnsi="Times New Roman" w:cs="Times New Roman"/>
              </w:rPr>
              <w:t>Аксаково*</w:t>
            </w:r>
          </w:p>
        </w:tc>
        <w:tc>
          <w:tcPr>
            <w:tcW w:w="1733" w:type="dxa"/>
            <w:noWrap/>
            <w:vAlign w:val="bottom"/>
            <w:hideMark/>
          </w:tcPr>
          <w:p w14:paraId="7E91FBE0" w14:textId="77777777" w:rsidR="00735C32" w:rsidRPr="00735C32" w:rsidRDefault="00735C32" w:rsidP="00735C32">
            <w:pPr>
              <w:spacing w:after="0" w:line="240" w:lineRule="auto"/>
              <w:jc w:val="right"/>
              <w:rPr>
                <w:rFonts w:ascii="Times New Roman" w:hAnsi="Times New Roman" w:cs="Times New Roman"/>
              </w:rPr>
            </w:pPr>
            <w:r w:rsidRPr="00735C32">
              <w:rPr>
                <w:rFonts w:ascii="Times New Roman" w:hAnsi="Times New Roman" w:cs="Times New Roman"/>
              </w:rPr>
              <w:t>0,0</w:t>
            </w:r>
          </w:p>
        </w:tc>
        <w:tc>
          <w:tcPr>
            <w:tcW w:w="1947" w:type="dxa"/>
            <w:noWrap/>
            <w:vAlign w:val="bottom"/>
            <w:hideMark/>
          </w:tcPr>
          <w:p w14:paraId="4178CE70" w14:textId="77777777" w:rsidR="00735C32" w:rsidRPr="00735C32" w:rsidRDefault="00735C32" w:rsidP="00735C32">
            <w:pPr>
              <w:spacing w:after="0" w:line="240" w:lineRule="auto"/>
              <w:jc w:val="right"/>
              <w:rPr>
                <w:rFonts w:ascii="Times New Roman" w:hAnsi="Times New Roman" w:cs="Times New Roman"/>
              </w:rPr>
            </w:pPr>
            <w:r w:rsidRPr="00735C32">
              <w:rPr>
                <w:rFonts w:ascii="Times New Roman" w:hAnsi="Times New Roman" w:cs="Times New Roman"/>
              </w:rPr>
              <w:t>0,0</w:t>
            </w:r>
          </w:p>
        </w:tc>
        <w:tc>
          <w:tcPr>
            <w:tcW w:w="1455" w:type="dxa"/>
            <w:noWrap/>
            <w:vAlign w:val="bottom"/>
            <w:hideMark/>
          </w:tcPr>
          <w:p w14:paraId="52948783" w14:textId="77777777" w:rsidR="00735C32" w:rsidRPr="00735C32" w:rsidRDefault="00735C32" w:rsidP="00735C32">
            <w:pPr>
              <w:spacing w:after="0" w:line="240" w:lineRule="auto"/>
              <w:jc w:val="right"/>
              <w:rPr>
                <w:rFonts w:ascii="Times New Roman" w:hAnsi="Times New Roman" w:cs="Times New Roman"/>
                <w:b/>
              </w:rPr>
            </w:pPr>
            <w:r w:rsidRPr="00735C32">
              <w:rPr>
                <w:rFonts w:ascii="Times New Roman" w:hAnsi="Times New Roman" w:cs="Times New Roman"/>
                <w:b/>
              </w:rPr>
              <w:t>0,0</w:t>
            </w:r>
          </w:p>
        </w:tc>
      </w:tr>
      <w:tr w:rsidR="00735C32" w:rsidRPr="00B473F6" w14:paraId="3AC183A4" w14:textId="77777777" w:rsidTr="00786793">
        <w:trPr>
          <w:trHeight w:val="255"/>
        </w:trPr>
        <w:tc>
          <w:tcPr>
            <w:tcW w:w="3370" w:type="dxa"/>
            <w:noWrap/>
            <w:hideMark/>
          </w:tcPr>
          <w:p w14:paraId="001E9402" w14:textId="77777777" w:rsidR="00735C32" w:rsidRPr="00B473F6" w:rsidRDefault="00735C32" w:rsidP="00815553">
            <w:pPr>
              <w:spacing w:after="0" w:line="240" w:lineRule="auto"/>
              <w:jc w:val="both"/>
              <w:rPr>
                <w:rFonts w:ascii="Times New Roman" w:hAnsi="Times New Roman" w:cs="Times New Roman"/>
              </w:rPr>
            </w:pPr>
            <w:r w:rsidRPr="00B473F6">
              <w:rPr>
                <w:rFonts w:ascii="Times New Roman" w:hAnsi="Times New Roman" w:cs="Times New Roman"/>
              </w:rPr>
              <w:t>Балчик</w:t>
            </w:r>
          </w:p>
        </w:tc>
        <w:tc>
          <w:tcPr>
            <w:tcW w:w="1733" w:type="dxa"/>
            <w:noWrap/>
            <w:vAlign w:val="bottom"/>
            <w:hideMark/>
          </w:tcPr>
          <w:p w14:paraId="3020B6CB" w14:textId="77777777" w:rsidR="00735C32" w:rsidRPr="00735C32" w:rsidRDefault="00735C32" w:rsidP="00735C32">
            <w:pPr>
              <w:spacing w:after="0" w:line="240" w:lineRule="auto"/>
              <w:jc w:val="right"/>
              <w:rPr>
                <w:rFonts w:ascii="Times New Roman" w:hAnsi="Times New Roman" w:cs="Times New Roman"/>
              </w:rPr>
            </w:pPr>
            <w:r w:rsidRPr="00735C32">
              <w:rPr>
                <w:rFonts w:ascii="Times New Roman" w:hAnsi="Times New Roman" w:cs="Times New Roman"/>
              </w:rPr>
              <w:t>1162,8</w:t>
            </w:r>
          </w:p>
        </w:tc>
        <w:tc>
          <w:tcPr>
            <w:tcW w:w="1947" w:type="dxa"/>
            <w:noWrap/>
            <w:vAlign w:val="bottom"/>
            <w:hideMark/>
          </w:tcPr>
          <w:p w14:paraId="721147B6" w14:textId="77777777" w:rsidR="00735C32" w:rsidRPr="00735C32" w:rsidRDefault="00735C32" w:rsidP="00735C32">
            <w:pPr>
              <w:spacing w:after="0" w:line="240" w:lineRule="auto"/>
              <w:jc w:val="right"/>
              <w:rPr>
                <w:rFonts w:ascii="Times New Roman" w:hAnsi="Times New Roman" w:cs="Times New Roman"/>
              </w:rPr>
            </w:pPr>
            <w:r w:rsidRPr="00735C32">
              <w:rPr>
                <w:rFonts w:ascii="Times New Roman" w:hAnsi="Times New Roman" w:cs="Times New Roman"/>
              </w:rPr>
              <w:t>44,8</w:t>
            </w:r>
          </w:p>
        </w:tc>
        <w:tc>
          <w:tcPr>
            <w:tcW w:w="1455" w:type="dxa"/>
            <w:noWrap/>
            <w:vAlign w:val="bottom"/>
            <w:hideMark/>
          </w:tcPr>
          <w:p w14:paraId="1BF901A9" w14:textId="77777777" w:rsidR="00735C32" w:rsidRPr="00735C32" w:rsidRDefault="00735C32" w:rsidP="00735C32">
            <w:pPr>
              <w:spacing w:after="0" w:line="240" w:lineRule="auto"/>
              <w:jc w:val="right"/>
              <w:rPr>
                <w:rFonts w:ascii="Times New Roman" w:hAnsi="Times New Roman" w:cs="Times New Roman"/>
                <w:b/>
              </w:rPr>
            </w:pPr>
            <w:r w:rsidRPr="00735C32">
              <w:rPr>
                <w:rFonts w:ascii="Times New Roman" w:hAnsi="Times New Roman" w:cs="Times New Roman"/>
                <w:b/>
              </w:rPr>
              <w:t>1207,6</w:t>
            </w:r>
          </w:p>
        </w:tc>
      </w:tr>
      <w:tr w:rsidR="00735C32" w:rsidRPr="00B473F6" w14:paraId="31ADFEC9" w14:textId="77777777" w:rsidTr="00786793">
        <w:trPr>
          <w:trHeight w:val="255"/>
        </w:trPr>
        <w:tc>
          <w:tcPr>
            <w:tcW w:w="3370" w:type="dxa"/>
            <w:noWrap/>
            <w:hideMark/>
          </w:tcPr>
          <w:p w14:paraId="2CE3FCDA" w14:textId="77777777" w:rsidR="00735C32" w:rsidRPr="00B473F6" w:rsidRDefault="00735C32" w:rsidP="00815553">
            <w:pPr>
              <w:spacing w:after="0" w:line="240" w:lineRule="auto"/>
              <w:jc w:val="both"/>
              <w:rPr>
                <w:rFonts w:ascii="Times New Roman" w:hAnsi="Times New Roman" w:cs="Times New Roman"/>
              </w:rPr>
            </w:pPr>
            <w:r w:rsidRPr="00B473F6">
              <w:rPr>
                <w:rFonts w:ascii="Times New Roman" w:hAnsi="Times New Roman" w:cs="Times New Roman"/>
              </w:rPr>
              <w:t>Генерал Тошево</w:t>
            </w:r>
          </w:p>
        </w:tc>
        <w:tc>
          <w:tcPr>
            <w:tcW w:w="1733" w:type="dxa"/>
            <w:noWrap/>
            <w:vAlign w:val="bottom"/>
            <w:hideMark/>
          </w:tcPr>
          <w:p w14:paraId="4167FB9B" w14:textId="77777777" w:rsidR="00735C32" w:rsidRPr="00735C32" w:rsidRDefault="00735C32" w:rsidP="00735C32">
            <w:pPr>
              <w:spacing w:after="0" w:line="240" w:lineRule="auto"/>
              <w:jc w:val="right"/>
              <w:rPr>
                <w:rFonts w:ascii="Times New Roman" w:hAnsi="Times New Roman" w:cs="Times New Roman"/>
              </w:rPr>
            </w:pPr>
            <w:r w:rsidRPr="00735C32">
              <w:rPr>
                <w:rFonts w:ascii="Times New Roman" w:hAnsi="Times New Roman" w:cs="Times New Roman"/>
              </w:rPr>
              <w:t>3359,0</w:t>
            </w:r>
          </w:p>
        </w:tc>
        <w:tc>
          <w:tcPr>
            <w:tcW w:w="1947" w:type="dxa"/>
            <w:noWrap/>
            <w:vAlign w:val="bottom"/>
            <w:hideMark/>
          </w:tcPr>
          <w:p w14:paraId="4D2C3CEE" w14:textId="77777777" w:rsidR="00735C32" w:rsidRPr="00735C32" w:rsidRDefault="00735C32" w:rsidP="00735C32">
            <w:pPr>
              <w:spacing w:after="0" w:line="240" w:lineRule="auto"/>
              <w:jc w:val="right"/>
              <w:rPr>
                <w:rFonts w:ascii="Times New Roman" w:hAnsi="Times New Roman" w:cs="Times New Roman"/>
              </w:rPr>
            </w:pPr>
            <w:r w:rsidRPr="00735C32">
              <w:rPr>
                <w:rFonts w:ascii="Times New Roman" w:hAnsi="Times New Roman" w:cs="Times New Roman"/>
              </w:rPr>
              <w:t>365,4</w:t>
            </w:r>
          </w:p>
        </w:tc>
        <w:tc>
          <w:tcPr>
            <w:tcW w:w="1455" w:type="dxa"/>
            <w:noWrap/>
            <w:vAlign w:val="bottom"/>
            <w:hideMark/>
          </w:tcPr>
          <w:p w14:paraId="352A4536" w14:textId="77777777" w:rsidR="00735C32" w:rsidRPr="00735C32" w:rsidRDefault="00735C32" w:rsidP="00735C32">
            <w:pPr>
              <w:spacing w:after="0" w:line="240" w:lineRule="auto"/>
              <w:jc w:val="right"/>
              <w:rPr>
                <w:rFonts w:ascii="Times New Roman" w:hAnsi="Times New Roman" w:cs="Times New Roman"/>
                <w:b/>
              </w:rPr>
            </w:pPr>
            <w:r w:rsidRPr="00735C32">
              <w:rPr>
                <w:rFonts w:ascii="Times New Roman" w:hAnsi="Times New Roman" w:cs="Times New Roman"/>
                <w:b/>
              </w:rPr>
              <w:t>3724,3</w:t>
            </w:r>
          </w:p>
        </w:tc>
      </w:tr>
      <w:tr w:rsidR="00735C32" w:rsidRPr="00B473F6" w14:paraId="2A3558E8" w14:textId="77777777" w:rsidTr="00786793">
        <w:trPr>
          <w:trHeight w:val="255"/>
        </w:trPr>
        <w:tc>
          <w:tcPr>
            <w:tcW w:w="3370" w:type="dxa"/>
            <w:noWrap/>
            <w:hideMark/>
          </w:tcPr>
          <w:p w14:paraId="7B143A82" w14:textId="77777777" w:rsidR="00735C32" w:rsidRPr="00B473F6" w:rsidRDefault="00735C32" w:rsidP="00815553">
            <w:pPr>
              <w:spacing w:after="0" w:line="240" w:lineRule="auto"/>
              <w:jc w:val="both"/>
              <w:rPr>
                <w:rFonts w:ascii="Times New Roman" w:hAnsi="Times New Roman" w:cs="Times New Roman"/>
              </w:rPr>
            </w:pPr>
            <w:r w:rsidRPr="00B473F6">
              <w:rPr>
                <w:rFonts w:ascii="Times New Roman" w:hAnsi="Times New Roman" w:cs="Times New Roman"/>
              </w:rPr>
              <w:t>Добрич</w:t>
            </w:r>
          </w:p>
        </w:tc>
        <w:tc>
          <w:tcPr>
            <w:tcW w:w="1733" w:type="dxa"/>
            <w:noWrap/>
            <w:vAlign w:val="bottom"/>
            <w:hideMark/>
          </w:tcPr>
          <w:p w14:paraId="52159718" w14:textId="77777777" w:rsidR="00735C32" w:rsidRPr="00735C32" w:rsidRDefault="00735C32" w:rsidP="00735C32">
            <w:pPr>
              <w:spacing w:after="0" w:line="240" w:lineRule="auto"/>
              <w:jc w:val="right"/>
              <w:rPr>
                <w:rFonts w:ascii="Times New Roman" w:hAnsi="Times New Roman" w:cs="Times New Roman"/>
              </w:rPr>
            </w:pPr>
            <w:r w:rsidRPr="00735C32">
              <w:rPr>
                <w:rFonts w:ascii="Times New Roman" w:hAnsi="Times New Roman" w:cs="Times New Roman"/>
              </w:rPr>
              <w:t>194,2</w:t>
            </w:r>
          </w:p>
        </w:tc>
        <w:tc>
          <w:tcPr>
            <w:tcW w:w="1947" w:type="dxa"/>
            <w:noWrap/>
            <w:vAlign w:val="bottom"/>
            <w:hideMark/>
          </w:tcPr>
          <w:p w14:paraId="215255F4" w14:textId="77777777" w:rsidR="00735C32" w:rsidRPr="00735C32" w:rsidRDefault="00735C32" w:rsidP="00735C32">
            <w:pPr>
              <w:spacing w:after="0" w:line="240" w:lineRule="auto"/>
              <w:jc w:val="right"/>
              <w:rPr>
                <w:rFonts w:ascii="Times New Roman" w:hAnsi="Times New Roman" w:cs="Times New Roman"/>
              </w:rPr>
            </w:pPr>
            <w:r w:rsidRPr="00735C32">
              <w:rPr>
                <w:rFonts w:ascii="Times New Roman" w:hAnsi="Times New Roman" w:cs="Times New Roman"/>
              </w:rPr>
              <w:t>14,1</w:t>
            </w:r>
          </w:p>
        </w:tc>
        <w:tc>
          <w:tcPr>
            <w:tcW w:w="1455" w:type="dxa"/>
            <w:noWrap/>
            <w:vAlign w:val="bottom"/>
            <w:hideMark/>
          </w:tcPr>
          <w:p w14:paraId="6EB82A22" w14:textId="77777777" w:rsidR="00735C32" w:rsidRPr="00735C32" w:rsidRDefault="00735C32" w:rsidP="00735C32">
            <w:pPr>
              <w:spacing w:after="0" w:line="240" w:lineRule="auto"/>
              <w:jc w:val="right"/>
              <w:rPr>
                <w:rFonts w:ascii="Times New Roman" w:hAnsi="Times New Roman" w:cs="Times New Roman"/>
                <w:b/>
              </w:rPr>
            </w:pPr>
            <w:r w:rsidRPr="00735C32">
              <w:rPr>
                <w:rFonts w:ascii="Times New Roman" w:hAnsi="Times New Roman" w:cs="Times New Roman"/>
                <w:b/>
              </w:rPr>
              <w:t>208,3</w:t>
            </w:r>
          </w:p>
        </w:tc>
      </w:tr>
      <w:tr w:rsidR="00735C32" w:rsidRPr="00B473F6" w14:paraId="079C29E6" w14:textId="77777777" w:rsidTr="00786793">
        <w:trPr>
          <w:trHeight w:val="255"/>
        </w:trPr>
        <w:tc>
          <w:tcPr>
            <w:tcW w:w="3370" w:type="dxa"/>
            <w:noWrap/>
            <w:hideMark/>
          </w:tcPr>
          <w:p w14:paraId="5BA08E2D" w14:textId="77777777" w:rsidR="00735C32" w:rsidRPr="00B473F6" w:rsidRDefault="00735C32" w:rsidP="00202C85">
            <w:pPr>
              <w:spacing w:after="0" w:line="240" w:lineRule="auto"/>
              <w:jc w:val="both"/>
              <w:rPr>
                <w:rFonts w:ascii="Times New Roman" w:hAnsi="Times New Roman" w:cs="Times New Roman"/>
              </w:rPr>
            </w:pPr>
            <w:r w:rsidRPr="00B473F6">
              <w:rPr>
                <w:rFonts w:ascii="Times New Roman" w:hAnsi="Times New Roman" w:cs="Times New Roman"/>
              </w:rPr>
              <w:t>Добрич</w:t>
            </w:r>
            <w:r w:rsidR="00202C85">
              <w:rPr>
                <w:rFonts w:ascii="Times New Roman" w:hAnsi="Times New Roman" w:cs="Times New Roman"/>
              </w:rPr>
              <w:t>ка</w:t>
            </w:r>
          </w:p>
        </w:tc>
        <w:tc>
          <w:tcPr>
            <w:tcW w:w="1733" w:type="dxa"/>
            <w:noWrap/>
            <w:vAlign w:val="bottom"/>
            <w:hideMark/>
          </w:tcPr>
          <w:p w14:paraId="397B42A5" w14:textId="77777777" w:rsidR="00735C32" w:rsidRPr="00735C32" w:rsidRDefault="00735C32" w:rsidP="00735C32">
            <w:pPr>
              <w:spacing w:after="0" w:line="240" w:lineRule="auto"/>
              <w:jc w:val="right"/>
              <w:rPr>
                <w:rFonts w:ascii="Times New Roman" w:hAnsi="Times New Roman" w:cs="Times New Roman"/>
              </w:rPr>
            </w:pPr>
            <w:r w:rsidRPr="00735C32">
              <w:rPr>
                <w:rFonts w:ascii="Times New Roman" w:hAnsi="Times New Roman" w:cs="Times New Roman"/>
              </w:rPr>
              <w:t>4431,5</w:t>
            </w:r>
          </w:p>
        </w:tc>
        <w:tc>
          <w:tcPr>
            <w:tcW w:w="1947" w:type="dxa"/>
            <w:noWrap/>
            <w:vAlign w:val="bottom"/>
            <w:hideMark/>
          </w:tcPr>
          <w:p w14:paraId="48B875CE" w14:textId="77777777" w:rsidR="00735C32" w:rsidRPr="00735C32" w:rsidRDefault="00735C32" w:rsidP="00735C32">
            <w:pPr>
              <w:spacing w:after="0" w:line="240" w:lineRule="auto"/>
              <w:jc w:val="right"/>
              <w:rPr>
                <w:rFonts w:ascii="Times New Roman" w:hAnsi="Times New Roman" w:cs="Times New Roman"/>
              </w:rPr>
            </w:pPr>
            <w:r w:rsidRPr="00735C32">
              <w:rPr>
                <w:rFonts w:ascii="Times New Roman" w:hAnsi="Times New Roman" w:cs="Times New Roman"/>
              </w:rPr>
              <w:t>829,5</w:t>
            </w:r>
          </w:p>
        </w:tc>
        <w:tc>
          <w:tcPr>
            <w:tcW w:w="1455" w:type="dxa"/>
            <w:noWrap/>
            <w:vAlign w:val="bottom"/>
            <w:hideMark/>
          </w:tcPr>
          <w:p w14:paraId="678C2CB6" w14:textId="77777777" w:rsidR="00735C32" w:rsidRPr="00735C32" w:rsidRDefault="00735C32" w:rsidP="00735C32">
            <w:pPr>
              <w:spacing w:after="0" w:line="240" w:lineRule="auto"/>
              <w:jc w:val="right"/>
              <w:rPr>
                <w:rFonts w:ascii="Times New Roman" w:hAnsi="Times New Roman" w:cs="Times New Roman"/>
                <w:b/>
              </w:rPr>
            </w:pPr>
            <w:r w:rsidRPr="00735C32">
              <w:rPr>
                <w:rFonts w:ascii="Times New Roman" w:hAnsi="Times New Roman" w:cs="Times New Roman"/>
                <w:b/>
              </w:rPr>
              <w:t>5260,9</w:t>
            </w:r>
          </w:p>
        </w:tc>
      </w:tr>
      <w:tr w:rsidR="00735C32" w:rsidRPr="00B473F6" w14:paraId="5D3C5F6B" w14:textId="77777777" w:rsidTr="00786793">
        <w:trPr>
          <w:trHeight w:val="255"/>
        </w:trPr>
        <w:tc>
          <w:tcPr>
            <w:tcW w:w="3370" w:type="dxa"/>
            <w:noWrap/>
            <w:hideMark/>
          </w:tcPr>
          <w:p w14:paraId="0CFFFFA0" w14:textId="77777777" w:rsidR="00735C32" w:rsidRPr="00B473F6" w:rsidRDefault="00735C32" w:rsidP="00815553">
            <w:pPr>
              <w:spacing w:after="0" w:line="240" w:lineRule="auto"/>
              <w:jc w:val="both"/>
              <w:rPr>
                <w:rFonts w:ascii="Times New Roman" w:hAnsi="Times New Roman" w:cs="Times New Roman"/>
              </w:rPr>
            </w:pPr>
            <w:r w:rsidRPr="00B473F6">
              <w:rPr>
                <w:rFonts w:ascii="Times New Roman" w:hAnsi="Times New Roman" w:cs="Times New Roman"/>
              </w:rPr>
              <w:t>Каварна</w:t>
            </w:r>
          </w:p>
        </w:tc>
        <w:tc>
          <w:tcPr>
            <w:tcW w:w="1733" w:type="dxa"/>
            <w:noWrap/>
            <w:vAlign w:val="bottom"/>
            <w:hideMark/>
          </w:tcPr>
          <w:p w14:paraId="53FE50E6" w14:textId="77777777" w:rsidR="00735C32" w:rsidRPr="00735C32" w:rsidRDefault="00735C32" w:rsidP="00735C32">
            <w:pPr>
              <w:spacing w:after="0" w:line="240" w:lineRule="auto"/>
              <w:jc w:val="right"/>
              <w:rPr>
                <w:rFonts w:ascii="Times New Roman" w:hAnsi="Times New Roman" w:cs="Times New Roman"/>
              </w:rPr>
            </w:pPr>
            <w:r w:rsidRPr="00735C32">
              <w:rPr>
                <w:rFonts w:ascii="Times New Roman" w:hAnsi="Times New Roman" w:cs="Times New Roman"/>
              </w:rPr>
              <w:t>1449,3</w:t>
            </w:r>
          </w:p>
        </w:tc>
        <w:tc>
          <w:tcPr>
            <w:tcW w:w="1947" w:type="dxa"/>
            <w:noWrap/>
            <w:vAlign w:val="bottom"/>
            <w:hideMark/>
          </w:tcPr>
          <w:p w14:paraId="5E727519" w14:textId="77777777" w:rsidR="00735C32" w:rsidRPr="00735C32" w:rsidRDefault="00735C32" w:rsidP="00735C32">
            <w:pPr>
              <w:spacing w:after="0" w:line="240" w:lineRule="auto"/>
              <w:jc w:val="right"/>
              <w:rPr>
                <w:rFonts w:ascii="Times New Roman" w:hAnsi="Times New Roman" w:cs="Times New Roman"/>
              </w:rPr>
            </w:pPr>
            <w:r w:rsidRPr="00735C32">
              <w:rPr>
                <w:rFonts w:ascii="Times New Roman" w:hAnsi="Times New Roman" w:cs="Times New Roman"/>
              </w:rPr>
              <w:t>190,5</w:t>
            </w:r>
          </w:p>
        </w:tc>
        <w:tc>
          <w:tcPr>
            <w:tcW w:w="1455" w:type="dxa"/>
            <w:noWrap/>
            <w:vAlign w:val="bottom"/>
            <w:hideMark/>
          </w:tcPr>
          <w:p w14:paraId="68032F59" w14:textId="77777777" w:rsidR="00735C32" w:rsidRPr="00735C32" w:rsidRDefault="00735C32" w:rsidP="00735C32">
            <w:pPr>
              <w:spacing w:after="0" w:line="240" w:lineRule="auto"/>
              <w:jc w:val="right"/>
              <w:rPr>
                <w:rFonts w:ascii="Times New Roman" w:hAnsi="Times New Roman" w:cs="Times New Roman"/>
                <w:b/>
              </w:rPr>
            </w:pPr>
            <w:r w:rsidRPr="00735C32">
              <w:rPr>
                <w:rFonts w:ascii="Times New Roman" w:hAnsi="Times New Roman" w:cs="Times New Roman"/>
                <w:b/>
              </w:rPr>
              <w:t>1639,8</w:t>
            </w:r>
          </w:p>
        </w:tc>
      </w:tr>
      <w:tr w:rsidR="00735C32" w:rsidRPr="00B473F6" w14:paraId="3E87D040" w14:textId="77777777" w:rsidTr="00786793">
        <w:trPr>
          <w:trHeight w:val="255"/>
        </w:trPr>
        <w:tc>
          <w:tcPr>
            <w:tcW w:w="3370" w:type="dxa"/>
            <w:noWrap/>
            <w:hideMark/>
          </w:tcPr>
          <w:p w14:paraId="70256FE6" w14:textId="77777777" w:rsidR="00735C32" w:rsidRPr="00B473F6" w:rsidRDefault="00735C32" w:rsidP="00815553">
            <w:pPr>
              <w:spacing w:after="0" w:line="240" w:lineRule="auto"/>
              <w:jc w:val="both"/>
              <w:rPr>
                <w:rFonts w:ascii="Times New Roman" w:hAnsi="Times New Roman" w:cs="Times New Roman"/>
              </w:rPr>
            </w:pPr>
            <w:r w:rsidRPr="00B473F6">
              <w:rPr>
                <w:rFonts w:ascii="Times New Roman" w:hAnsi="Times New Roman" w:cs="Times New Roman"/>
              </w:rPr>
              <w:t>Крушари</w:t>
            </w:r>
          </w:p>
        </w:tc>
        <w:tc>
          <w:tcPr>
            <w:tcW w:w="1733" w:type="dxa"/>
            <w:noWrap/>
            <w:vAlign w:val="bottom"/>
            <w:hideMark/>
          </w:tcPr>
          <w:p w14:paraId="6742B733" w14:textId="77777777" w:rsidR="00735C32" w:rsidRPr="00735C32" w:rsidRDefault="00735C32" w:rsidP="00735C32">
            <w:pPr>
              <w:spacing w:after="0" w:line="240" w:lineRule="auto"/>
              <w:jc w:val="right"/>
              <w:rPr>
                <w:rFonts w:ascii="Times New Roman" w:hAnsi="Times New Roman" w:cs="Times New Roman"/>
              </w:rPr>
            </w:pPr>
            <w:r w:rsidRPr="00735C32">
              <w:rPr>
                <w:rFonts w:ascii="Times New Roman" w:hAnsi="Times New Roman" w:cs="Times New Roman"/>
              </w:rPr>
              <w:t>1664,0</w:t>
            </w:r>
          </w:p>
        </w:tc>
        <w:tc>
          <w:tcPr>
            <w:tcW w:w="1947" w:type="dxa"/>
            <w:noWrap/>
            <w:vAlign w:val="bottom"/>
            <w:hideMark/>
          </w:tcPr>
          <w:p w14:paraId="057B080E" w14:textId="77777777" w:rsidR="00735C32" w:rsidRPr="00735C32" w:rsidRDefault="00735C32" w:rsidP="00735C32">
            <w:pPr>
              <w:spacing w:after="0" w:line="240" w:lineRule="auto"/>
              <w:jc w:val="right"/>
              <w:rPr>
                <w:rFonts w:ascii="Times New Roman" w:hAnsi="Times New Roman" w:cs="Times New Roman"/>
              </w:rPr>
            </w:pPr>
            <w:r w:rsidRPr="00735C32">
              <w:rPr>
                <w:rFonts w:ascii="Times New Roman" w:hAnsi="Times New Roman" w:cs="Times New Roman"/>
              </w:rPr>
              <w:t>317,1</w:t>
            </w:r>
          </w:p>
        </w:tc>
        <w:tc>
          <w:tcPr>
            <w:tcW w:w="1455" w:type="dxa"/>
            <w:noWrap/>
            <w:vAlign w:val="bottom"/>
            <w:hideMark/>
          </w:tcPr>
          <w:p w14:paraId="5BF0C379" w14:textId="77777777" w:rsidR="00735C32" w:rsidRPr="00735C32" w:rsidRDefault="00735C32" w:rsidP="00735C32">
            <w:pPr>
              <w:spacing w:after="0" w:line="240" w:lineRule="auto"/>
              <w:jc w:val="right"/>
              <w:rPr>
                <w:rFonts w:ascii="Times New Roman" w:hAnsi="Times New Roman" w:cs="Times New Roman"/>
                <w:b/>
              </w:rPr>
            </w:pPr>
            <w:r w:rsidRPr="00735C32">
              <w:rPr>
                <w:rFonts w:ascii="Times New Roman" w:hAnsi="Times New Roman" w:cs="Times New Roman"/>
                <w:b/>
              </w:rPr>
              <w:t>1981,1</w:t>
            </w:r>
          </w:p>
        </w:tc>
      </w:tr>
      <w:tr w:rsidR="00735C32" w:rsidRPr="00B473F6" w14:paraId="634172EF" w14:textId="77777777" w:rsidTr="00786793">
        <w:trPr>
          <w:trHeight w:val="255"/>
        </w:trPr>
        <w:tc>
          <w:tcPr>
            <w:tcW w:w="3370" w:type="dxa"/>
            <w:noWrap/>
            <w:hideMark/>
          </w:tcPr>
          <w:p w14:paraId="7B4CF22D" w14:textId="77777777" w:rsidR="00735C32" w:rsidRPr="00B473F6" w:rsidRDefault="00735C32" w:rsidP="00815553">
            <w:pPr>
              <w:spacing w:after="0" w:line="240" w:lineRule="auto"/>
              <w:jc w:val="both"/>
              <w:rPr>
                <w:rFonts w:ascii="Times New Roman" w:hAnsi="Times New Roman" w:cs="Times New Roman"/>
              </w:rPr>
            </w:pPr>
            <w:r w:rsidRPr="00B473F6">
              <w:rPr>
                <w:rFonts w:ascii="Times New Roman" w:hAnsi="Times New Roman" w:cs="Times New Roman"/>
              </w:rPr>
              <w:t>Тервел</w:t>
            </w:r>
          </w:p>
        </w:tc>
        <w:tc>
          <w:tcPr>
            <w:tcW w:w="1733" w:type="dxa"/>
            <w:noWrap/>
            <w:vAlign w:val="bottom"/>
            <w:hideMark/>
          </w:tcPr>
          <w:p w14:paraId="51F39AC3" w14:textId="77777777" w:rsidR="00735C32" w:rsidRPr="00735C32" w:rsidRDefault="00735C32" w:rsidP="00735C32">
            <w:pPr>
              <w:spacing w:after="0" w:line="240" w:lineRule="auto"/>
              <w:jc w:val="right"/>
              <w:rPr>
                <w:rFonts w:ascii="Times New Roman" w:hAnsi="Times New Roman" w:cs="Times New Roman"/>
              </w:rPr>
            </w:pPr>
            <w:r w:rsidRPr="00735C32">
              <w:rPr>
                <w:rFonts w:ascii="Times New Roman" w:hAnsi="Times New Roman" w:cs="Times New Roman"/>
              </w:rPr>
              <w:t>377,7</w:t>
            </w:r>
          </w:p>
        </w:tc>
        <w:tc>
          <w:tcPr>
            <w:tcW w:w="1947" w:type="dxa"/>
            <w:noWrap/>
            <w:vAlign w:val="bottom"/>
            <w:hideMark/>
          </w:tcPr>
          <w:p w14:paraId="098512C5" w14:textId="77777777" w:rsidR="00735C32" w:rsidRPr="00735C32" w:rsidRDefault="00735C32" w:rsidP="00735C32">
            <w:pPr>
              <w:spacing w:after="0" w:line="240" w:lineRule="auto"/>
              <w:jc w:val="right"/>
              <w:rPr>
                <w:rFonts w:ascii="Times New Roman" w:hAnsi="Times New Roman" w:cs="Times New Roman"/>
              </w:rPr>
            </w:pPr>
            <w:r w:rsidRPr="00735C32">
              <w:rPr>
                <w:rFonts w:ascii="Times New Roman" w:hAnsi="Times New Roman" w:cs="Times New Roman"/>
              </w:rPr>
              <w:t>17,1</w:t>
            </w:r>
          </w:p>
        </w:tc>
        <w:tc>
          <w:tcPr>
            <w:tcW w:w="1455" w:type="dxa"/>
            <w:noWrap/>
            <w:vAlign w:val="bottom"/>
            <w:hideMark/>
          </w:tcPr>
          <w:p w14:paraId="512DC092" w14:textId="77777777" w:rsidR="00735C32" w:rsidRPr="00735C32" w:rsidRDefault="00735C32" w:rsidP="00735C32">
            <w:pPr>
              <w:spacing w:after="0" w:line="240" w:lineRule="auto"/>
              <w:jc w:val="right"/>
              <w:rPr>
                <w:rFonts w:ascii="Times New Roman" w:hAnsi="Times New Roman" w:cs="Times New Roman"/>
                <w:b/>
              </w:rPr>
            </w:pPr>
            <w:r w:rsidRPr="00735C32">
              <w:rPr>
                <w:rFonts w:ascii="Times New Roman" w:hAnsi="Times New Roman" w:cs="Times New Roman"/>
                <w:b/>
              </w:rPr>
              <w:t>394,8</w:t>
            </w:r>
          </w:p>
        </w:tc>
      </w:tr>
      <w:tr w:rsidR="00735C32" w:rsidRPr="00B473F6" w14:paraId="02CE3F3A" w14:textId="77777777" w:rsidTr="00786793">
        <w:trPr>
          <w:trHeight w:val="255"/>
        </w:trPr>
        <w:tc>
          <w:tcPr>
            <w:tcW w:w="3370" w:type="dxa"/>
            <w:noWrap/>
            <w:hideMark/>
          </w:tcPr>
          <w:p w14:paraId="60E3291E" w14:textId="77777777" w:rsidR="00735C32" w:rsidRPr="00B473F6" w:rsidRDefault="00735C32" w:rsidP="00815553">
            <w:pPr>
              <w:spacing w:after="0" w:line="240" w:lineRule="auto"/>
              <w:jc w:val="both"/>
              <w:rPr>
                <w:rFonts w:ascii="Times New Roman" w:hAnsi="Times New Roman" w:cs="Times New Roman"/>
              </w:rPr>
            </w:pPr>
            <w:r w:rsidRPr="00B473F6">
              <w:rPr>
                <w:rFonts w:ascii="Times New Roman" w:hAnsi="Times New Roman" w:cs="Times New Roman"/>
              </w:rPr>
              <w:t>Шабла</w:t>
            </w:r>
          </w:p>
        </w:tc>
        <w:tc>
          <w:tcPr>
            <w:tcW w:w="1733" w:type="dxa"/>
            <w:noWrap/>
            <w:vAlign w:val="bottom"/>
            <w:hideMark/>
          </w:tcPr>
          <w:p w14:paraId="05AD4C21" w14:textId="77777777" w:rsidR="00735C32" w:rsidRPr="00735C32" w:rsidRDefault="00735C32" w:rsidP="00735C32">
            <w:pPr>
              <w:spacing w:after="0" w:line="240" w:lineRule="auto"/>
              <w:jc w:val="right"/>
              <w:rPr>
                <w:rFonts w:ascii="Times New Roman" w:hAnsi="Times New Roman" w:cs="Times New Roman"/>
              </w:rPr>
            </w:pPr>
            <w:r w:rsidRPr="00735C32">
              <w:rPr>
                <w:rFonts w:ascii="Times New Roman" w:hAnsi="Times New Roman" w:cs="Times New Roman"/>
              </w:rPr>
              <w:t>918,4</w:t>
            </w:r>
          </w:p>
        </w:tc>
        <w:tc>
          <w:tcPr>
            <w:tcW w:w="1947" w:type="dxa"/>
            <w:noWrap/>
            <w:vAlign w:val="bottom"/>
            <w:hideMark/>
          </w:tcPr>
          <w:p w14:paraId="644E3480" w14:textId="77777777" w:rsidR="00735C32" w:rsidRPr="00735C32" w:rsidRDefault="00735C32" w:rsidP="00735C32">
            <w:pPr>
              <w:spacing w:after="0" w:line="240" w:lineRule="auto"/>
              <w:jc w:val="right"/>
              <w:rPr>
                <w:rFonts w:ascii="Times New Roman" w:hAnsi="Times New Roman" w:cs="Times New Roman"/>
              </w:rPr>
            </w:pPr>
            <w:r w:rsidRPr="00735C32">
              <w:rPr>
                <w:rFonts w:ascii="Times New Roman" w:hAnsi="Times New Roman" w:cs="Times New Roman"/>
              </w:rPr>
              <w:t>130,2</w:t>
            </w:r>
          </w:p>
        </w:tc>
        <w:tc>
          <w:tcPr>
            <w:tcW w:w="1455" w:type="dxa"/>
            <w:noWrap/>
            <w:vAlign w:val="bottom"/>
            <w:hideMark/>
          </w:tcPr>
          <w:p w14:paraId="2740FA47" w14:textId="77777777" w:rsidR="00735C32" w:rsidRPr="00735C32" w:rsidRDefault="00735C32" w:rsidP="00735C32">
            <w:pPr>
              <w:spacing w:after="0" w:line="240" w:lineRule="auto"/>
              <w:jc w:val="right"/>
              <w:rPr>
                <w:rFonts w:ascii="Times New Roman" w:hAnsi="Times New Roman" w:cs="Times New Roman"/>
                <w:b/>
              </w:rPr>
            </w:pPr>
            <w:r w:rsidRPr="00735C32">
              <w:rPr>
                <w:rFonts w:ascii="Times New Roman" w:hAnsi="Times New Roman" w:cs="Times New Roman"/>
                <w:b/>
              </w:rPr>
              <w:t>1048,6</w:t>
            </w:r>
          </w:p>
        </w:tc>
      </w:tr>
      <w:tr w:rsidR="00735C32" w:rsidRPr="00B473F6" w14:paraId="09E865FC" w14:textId="77777777" w:rsidTr="00786793">
        <w:trPr>
          <w:trHeight w:val="255"/>
        </w:trPr>
        <w:tc>
          <w:tcPr>
            <w:tcW w:w="3370" w:type="dxa"/>
            <w:noWrap/>
            <w:hideMark/>
          </w:tcPr>
          <w:p w14:paraId="3D5C47D9" w14:textId="77777777" w:rsidR="00735C32" w:rsidRPr="00B473F6" w:rsidRDefault="00735C32" w:rsidP="00B7076B">
            <w:pPr>
              <w:spacing w:after="0" w:line="240" w:lineRule="auto"/>
              <w:jc w:val="right"/>
              <w:rPr>
                <w:rFonts w:ascii="Times New Roman" w:hAnsi="Times New Roman" w:cs="Times New Roman"/>
                <w:b/>
              </w:rPr>
            </w:pPr>
            <w:r w:rsidRPr="00B473F6">
              <w:rPr>
                <w:rFonts w:ascii="Times New Roman" w:hAnsi="Times New Roman" w:cs="Times New Roman"/>
                <w:b/>
              </w:rPr>
              <w:t xml:space="preserve">                                      Общо:</w:t>
            </w:r>
          </w:p>
        </w:tc>
        <w:tc>
          <w:tcPr>
            <w:tcW w:w="1733" w:type="dxa"/>
            <w:noWrap/>
            <w:vAlign w:val="bottom"/>
            <w:hideMark/>
          </w:tcPr>
          <w:p w14:paraId="183D1705" w14:textId="77777777" w:rsidR="00735C32" w:rsidRPr="00735C32" w:rsidRDefault="00735C32" w:rsidP="00735C32">
            <w:pPr>
              <w:spacing w:after="0" w:line="240" w:lineRule="auto"/>
              <w:jc w:val="right"/>
              <w:rPr>
                <w:rFonts w:ascii="Times New Roman" w:hAnsi="Times New Roman" w:cs="Times New Roman"/>
                <w:b/>
              </w:rPr>
            </w:pPr>
            <w:r w:rsidRPr="00735C32">
              <w:rPr>
                <w:rFonts w:ascii="Times New Roman" w:hAnsi="Times New Roman" w:cs="Times New Roman"/>
                <w:b/>
              </w:rPr>
              <w:t>13556,7</w:t>
            </w:r>
          </w:p>
        </w:tc>
        <w:tc>
          <w:tcPr>
            <w:tcW w:w="1947" w:type="dxa"/>
            <w:noWrap/>
            <w:vAlign w:val="bottom"/>
            <w:hideMark/>
          </w:tcPr>
          <w:p w14:paraId="7AA8D45C" w14:textId="77777777" w:rsidR="00735C32" w:rsidRPr="00735C32" w:rsidRDefault="00735C32" w:rsidP="00735C32">
            <w:pPr>
              <w:spacing w:after="0" w:line="240" w:lineRule="auto"/>
              <w:jc w:val="right"/>
              <w:rPr>
                <w:rFonts w:ascii="Times New Roman" w:hAnsi="Times New Roman" w:cs="Times New Roman"/>
                <w:b/>
              </w:rPr>
            </w:pPr>
            <w:r w:rsidRPr="00735C32">
              <w:rPr>
                <w:rFonts w:ascii="Times New Roman" w:hAnsi="Times New Roman" w:cs="Times New Roman"/>
                <w:b/>
              </w:rPr>
              <w:t>1908,6</w:t>
            </w:r>
          </w:p>
        </w:tc>
        <w:tc>
          <w:tcPr>
            <w:tcW w:w="1455" w:type="dxa"/>
            <w:noWrap/>
            <w:vAlign w:val="bottom"/>
            <w:hideMark/>
          </w:tcPr>
          <w:p w14:paraId="39E7BA71" w14:textId="77777777" w:rsidR="00735C32" w:rsidRPr="00735C32" w:rsidRDefault="00735C32" w:rsidP="00735C32">
            <w:pPr>
              <w:spacing w:after="0" w:line="240" w:lineRule="auto"/>
              <w:jc w:val="right"/>
              <w:rPr>
                <w:rFonts w:ascii="Times New Roman" w:hAnsi="Times New Roman" w:cs="Times New Roman"/>
                <w:b/>
              </w:rPr>
            </w:pPr>
            <w:r w:rsidRPr="00735C32">
              <w:rPr>
                <w:rFonts w:ascii="Times New Roman" w:hAnsi="Times New Roman" w:cs="Times New Roman"/>
                <w:b/>
              </w:rPr>
              <w:t>15465,4</w:t>
            </w:r>
          </w:p>
        </w:tc>
      </w:tr>
    </w:tbl>
    <w:p w14:paraId="339D1B5C" w14:textId="77777777" w:rsidR="00735C32" w:rsidRPr="00567BB1" w:rsidRDefault="00567BB1" w:rsidP="00735C3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735C32" w:rsidRPr="00567BB1">
        <w:rPr>
          <w:rFonts w:ascii="Times New Roman" w:hAnsi="Times New Roman" w:cs="Times New Roman"/>
          <w:sz w:val="20"/>
          <w:szCs w:val="20"/>
        </w:rPr>
        <w:t>*Община Аксаково е в област Варна. Отразената площ попада в ДЛС Балчик.</w:t>
      </w:r>
    </w:p>
    <w:p w14:paraId="2D2F75B6" w14:textId="77777777" w:rsidR="005D5948" w:rsidRPr="00B473F6" w:rsidRDefault="005D5948" w:rsidP="00E56922">
      <w:pPr>
        <w:spacing w:after="0" w:line="240" w:lineRule="auto"/>
        <w:ind w:firstLine="708"/>
        <w:jc w:val="both"/>
        <w:rPr>
          <w:rFonts w:ascii="Times New Roman" w:hAnsi="Times New Roman" w:cs="Times New Roman"/>
          <w:sz w:val="24"/>
          <w:szCs w:val="24"/>
        </w:rPr>
      </w:pPr>
    </w:p>
    <w:p w14:paraId="10C38011" w14:textId="77777777" w:rsidR="00E56922" w:rsidRPr="00B473F6" w:rsidRDefault="00E03BC8" w:rsidP="008F7B26">
      <w:pPr>
        <w:spacing w:after="120" w:line="240" w:lineRule="auto"/>
        <w:ind w:firstLine="709"/>
        <w:jc w:val="both"/>
        <w:rPr>
          <w:rFonts w:ascii="Times New Roman" w:hAnsi="Times New Roman" w:cs="Times New Roman"/>
          <w:sz w:val="24"/>
          <w:szCs w:val="24"/>
        </w:rPr>
      </w:pPr>
      <w:r w:rsidRPr="00B473F6">
        <w:rPr>
          <w:rFonts w:ascii="Times New Roman" w:hAnsi="Times New Roman" w:cs="Times New Roman"/>
          <w:i/>
          <w:sz w:val="24"/>
          <w:szCs w:val="24"/>
        </w:rPr>
        <w:t xml:space="preserve"> </w:t>
      </w:r>
      <w:r w:rsidR="00B35B69" w:rsidRPr="00B473F6">
        <w:rPr>
          <w:rFonts w:ascii="Times New Roman" w:hAnsi="Times New Roman" w:cs="Times New Roman"/>
          <w:i/>
          <w:sz w:val="24"/>
          <w:szCs w:val="24"/>
        </w:rPr>
        <w:t>А</w:t>
      </w:r>
      <w:r w:rsidR="00E56922" w:rsidRPr="00B473F6">
        <w:rPr>
          <w:rFonts w:ascii="Times New Roman" w:hAnsi="Times New Roman" w:cs="Times New Roman"/>
          <w:i/>
          <w:sz w:val="24"/>
          <w:szCs w:val="24"/>
        </w:rPr>
        <w:t>(7) Създадени по технически проекти за борба с ерозията</w:t>
      </w:r>
      <w:r w:rsidR="00E56922" w:rsidRPr="00B473F6">
        <w:rPr>
          <w:rFonts w:ascii="Times New Roman" w:hAnsi="Times New Roman" w:cs="Times New Roman"/>
          <w:sz w:val="24"/>
          <w:szCs w:val="24"/>
        </w:rPr>
        <w:t xml:space="preserve"> са горските територии, включени в обхвата на технически проекти за борба </w:t>
      </w:r>
      <w:r w:rsidR="00D850F7" w:rsidRPr="00B473F6">
        <w:rPr>
          <w:rFonts w:ascii="Times New Roman" w:hAnsi="Times New Roman" w:cs="Times New Roman"/>
          <w:sz w:val="24"/>
          <w:szCs w:val="24"/>
        </w:rPr>
        <w:t>с ерозията</w:t>
      </w:r>
      <w:r w:rsidRPr="00B473F6">
        <w:rPr>
          <w:rFonts w:ascii="Times New Roman" w:hAnsi="Times New Roman" w:cs="Times New Roman"/>
          <w:sz w:val="24"/>
          <w:szCs w:val="24"/>
        </w:rPr>
        <w:t xml:space="preserve"> с обща площ 1 053,9 ha, от която 972,7 ha залесена и 81,2</w:t>
      </w:r>
      <w:r w:rsidR="00E56922" w:rsidRPr="00B473F6">
        <w:rPr>
          <w:rFonts w:ascii="Times New Roman" w:hAnsi="Times New Roman" w:cs="Times New Roman"/>
          <w:sz w:val="24"/>
          <w:szCs w:val="24"/>
        </w:rPr>
        <w:t xml:space="preserve"> ha незалесена, разпределена по общини:</w:t>
      </w:r>
    </w:p>
    <w:p w14:paraId="3714C173" w14:textId="229FCD65" w:rsidR="00694E72" w:rsidRPr="00B473F6" w:rsidRDefault="001E27B3" w:rsidP="00DF59E5">
      <w:pPr>
        <w:spacing w:after="120" w:line="240" w:lineRule="auto"/>
        <w:jc w:val="both"/>
        <w:rPr>
          <w:rFonts w:ascii="Times New Roman" w:hAnsi="Times New Roman" w:cs="Times New Roman"/>
          <w:i/>
        </w:rPr>
      </w:pPr>
      <w:bookmarkStart w:id="82" w:name="_Toc19030420"/>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48</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DF59E5" w:rsidRPr="00B473F6">
        <w:rPr>
          <w:rFonts w:ascii="Times New Roman" w:hAnsi="Times New Roman" w:cs="Times New Roman"/>
          <w:i/>
        </w:rPr>
        <w:t>Горски територии, създадени по технически проекти за борба с ерозията</w:t>
      </w:r>
      <w:bookmarkEnd w:id="82"/>
    </w:p>
    <w:tbl>
      <w:tblPr>
        <w:tblW w:w="8505"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05"/>
      </w:tblGrid>
      <w:tr w:rsidR="008F7B26" w:rsidRPr="00B473F6" w14:paraId="7DD03F5E" w14:textId="77777777" w:rsidTr="00F43152">
        <w:trPr>
          <w:trHeight w:val="288"/>
        </w:trPr>
        <w:tc>
          <w:tcPr>
            <w:tcW w:w="8505" w:type="dxa"/>
            <w:tcBorders>
              <w:bottom w:val="single" w:sz="4" w:space="0" w:color="auto"/>
            </w:tcBorders>
            <w:shd w:val="clear" w:color="auto" w:fill="auto"/>
            <w:noWrap/>
            <w:vAlign w:val="bottom"/>
            <w:hideMark/>
          </w:tcPr>
          <w:p w14:paraId="324E383D" w14:textId="77777777" w:rsidR="008F7B26" w:rsidRPr="00B473F6" w:rsidRDefault="008F7B26"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А – ЗАЩИТНИ ГОРИ</w:t>
            </w:r>
          </w:p>
        </w:tc>
      </w:tr>
      <w:tr w:rsidR="008F7B26" w:rsidRPr="00B473F6" w14:paraId="00D527E6" w14:textId="77777777" w:rsidTr="00F43152">
        <w:trPr>
          <w:trHeight w:val="288"/>
        </w:trPr>
        <w:tc>
          <w:tcPr>
            <w:tcW w:w="8505" w:type="dxa"/>
            <w:tcBorders>
              <w:bottom w:val="nil"/>
            </w:tcBorders>
            <w:shd w:val="clear" w:color="auto" w:fill="auto"/>
            <w:noWrap/>
            <w:vAlign w:val="bottom"/>
          </w:tcPr>
          <w:p w14:paraId="391BF6BB" w14:textId="77777777" w:rsidR="008F7B26" w:rsidRPr="00B473F6" w:rsidRDefault="008F7B26"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A (7) Горски територии, създадени по технически проекти за борба с ерозията</w:t>
            </w:r>
          </w:p>
        </w:tc>
      </w:tr>
    </w:tbl>
    <w:tbl>
      <w:tblPr>
        <w:tblStyle w:val="TableGrid"/>
        <w:tblW w:w="0" w:type="auto"/>
        <w:tblInd w:w="250" w:type="dxa"/>
        <w:tblLook w:val="04A0" w:firstRow="1" w:lastRow="0" w:firstColumn="1" w:lastColumn="0" w:noHBand="0" w:noVBand="1"/>
      </w:tblPr>
      <w:tblGrid>
        <w:gridCol w:w="3370"/>
        <w:gridCol w:w="1733"/>
        <w:gridCol w:w="1947"/>
        <w:gridCol w:w="1455"/>
      </w:tblGrid>
      <w:tr w:rsidR="00251F0E" w:rsidRPr="00B473F6" w14:paraId="094BBAE3" w14:textId="77777777" w:rsidTr="00E03BC8">
        <w:trPr>
          <w:trHeight w:val="300"/>
        </w:trPr>
        <w:tc>
          <w:tcPr>
            <w:tcW w:w="3370" w:type="dxa"/>
            <w:noWrap/>
            <w:hideMark/>
          </w:tcPr>
          <w:p w14:paraId="0C684C5E" w14:textId="77777777" w:rsidR="00251F0E" w:rsidRPr="00B473F6" w:rsidRDefault="00251F0E" w:rsidP="008F7B26">
            <w:pPr>
              <w:spacing w:after="0" w:line="240" w:lineRule="auto"/>
              <w:jc w:val="center"/>
              <w:rPr>
                <w:rFonts w:ascii="Times New Roman" w:hAnsi="Times New Roman" w:cs="Times New Roman"/>
                <w:b/>
                <w:bCs/>
              </w:rPr>
            </w:pPr>
            <w:r w:rsidRPr="00B473F6">
              <w:rPr>
                <w:rFonts w:ascii="Times New Roman" w:hAnsi="Times New Roman" w:cs="Times New Roman"/>
                <w:b/>
                <w:bCs/>
              </w:rPr>
              <w:t>Община</w:t>
            </w:r>
          </w:p>
        </w:tc>
        <w:tc>
          <w:tcPr>
            <w:tcW w:w="1733" w:type="dxa"/>
            <w:noWrap/>
            <w:hideMark/>
          </w:tcPr>
          <w:p w14:paraId="18467344" w14:textId="77777777" w:rsidR="00251F0E" w:rsidRPr="00B473F6" w:rsidRDefault="00E03BC8" w:rsidP="008F7B26">
            <w:pPr>
              <w:spacing w:after="0" w:line="240" w:lineRule="auto"/>
              <w:jc w:val="center"/>
              <w:rPr>
                <w:rFonts w:ascii="Times New Roman" w:hAnsi="Times New Roman" w:cs="Times New Roman"/>
              </w:rPr>
            </w:pPr>
            <w:r w:rsidRPr="00B473F6">
              <w:rPr>
                <w:rFonts w:ascii="Times New Roman" w:hAnsi="Times New Roman" w:cs="Times New Roman"/>
              </w:rPr>
              <w:t>Залесена (h</w:t>
            </w:r>
            <w:r w:rsidR="00251F0E" w:rsidRPr="00B473F6">
              <w:rPr>
                <w:rFonts w:ascii="Times New Roman" w:hAnsi="Times New Roman" w:cs="Times New Roman"/>
              </w:rPr>
              <w:t>а)</w:t>
            </w:r>
          </w:p>
        </w:tc>
        <w:tc>
          <w:tcPr>
            <w:tcW w:w="1947" w:type="dxa"/>
            <w:noWrap/>
            <w:hideMark/>
          </w:tcPr>
          <w:p w14:paraId="61C0B0C2" w14:textId="77777777" w:rsidR="00251F0E" w:rsidRPr="00B473F6" w:rsidRDefault="00E03BC8" w:rsidP="008F7B26">
            <w:pPr>
              <w:spacing w:after="0" w:line="240" w:lineRule="auto"/>
              <w:jc w:val="center"/>
              <w:rPr>
                <w:rFonts w:ascii="Times New Roman" w:hAnsi="Times New Roman" w:cs="Times New Roman"/>
              </w:rPr>
            </w:pPr>
            <w:r w:rsidRPr="00B473F6">
              <w:rPr>
                <w:rFonts w:ascii="Times New Roman" w:hAnsi="Times New Roman" w:cs="Times New Roman"/>
              </w:rPr>
              <w:t>Незалесена (h</w:t>
            </w:r>
            <w:r w:rsidR="00251F0E" w:rsidRPr="00B473F6">
              <w:rPr>
                <w:rFonts w:ascii="Times New Roman" w:hAnsi="Times New Roman" w:cs="Times New Roman"/>
              </w:rPr>
              <w:t>а)</w:t>
            </w:r>
          </w:p>
        </w:tc>
        <w:tc>
          <w:tcPr>
            <w:tcW w:w="1455" w:type="dxa"/>
            <w:noWrap/>
            <w:hideMark/>
          </w:tcPr>
          <w:p w14:paraId="3849FBC0" w14:textId="77777777" w:rsidR="00251F0E" w:rsidRPr="00B473F6" w:rsidRDefault="00E03BC8" w:rsidP="008F7B26">
            <w:pPr>
              <w:spacing w:after="0" w:line="240" w:lineRule="auto"/>
              <w:jc w:val="center"/>
              <w:rPr>
                <w:rFonts w:ascii="Times New Roman" w:hAnsi="Times New Roman" w:cs="Times New Roman"/>
                <w:b/>
                <w:bCs/>
              </w:rPr>
            </w:pPr>
            <w:r w:rsidRPr="00B473F6">
              <w:rPr>
                <w:rFonts w:ascii="Times New Roman" w:hAnsi="Times New Roman" w:cs="Times New Roman"/>
                <w:b/>
                <w:bCs/>
              </w:rPr>
              <w:t>Площ (h</w:t>
            </w:r>
            <w:r w:rsidR="00251F0E" w:rsidRPr="00B473F6">
              <w:rPr>
                <w:rFonts w:ascii="Times New Roman" w:hAnsi="Times New Roman" w:cs="Times New Roman"/>
                <w:b/>
                <w:bCs/>
              </w:rPr>
              <w:t>а)</w:t>
            </w:r>
          </w:p>
        </w:tc>
      </w:tr>
      <w:tr w:rsidR="00735C32" w:rsidRPr="00B473F6" w14:paraId="04D45E68" w14:textId="77777777" w:rsidTr="00786793">
        <w:trPr>
          <w:trHeight w:val="255"/>
        </w:trPr>
        <w:tc>
          <w:tcPr>
            <w:tcW w:w="3370" w:type="dxa"/>
            <w:noWrap/>
            <w:hideMark/>
          </w:tcPr>
          <w:p w14:paraId="394D4A8A" w14:textId="77777777" w:rsidR="00735C32" w:rsidRPr="00B473F6" w:rsidRDefault="00735C32" w:rsidP="00786793">
            <w:pPr>
              <w:spacing w:after="0" w:line="240" w:lineRule="auto"/>
              <w:jc w:val="both"/>
              <w:rPr>
                <w:rFonts w:ascii="Times New Roman" w:hAnsi="Times New Roman" w:cs="Times New Roman"/>
              </w:rPr>
            </w:pPr>
            <w:r>
              <w:rPr>
                <w:rFonts w:ascii="Times New Roman" w:hAnsi="Times New Roman" w:cs="Times New Roman"/>
              </w:rPr>
              <w:t>Аксаково*</w:t>
            </w:r>
          </w:p>
        </w:tc>
        <w:tc>
          <w:tcPr>
            <w:tcW w:w="1733" w:type="dxa"/>
            <w:noWrap/>
            <w:vAlign w:val="bottom"/>
            <w:hideMark/>
          </w:tcPr>
          <w:p w14:paraId="65317330" w14:textId="77777777" w:rsidR="00735C32" w:rsidRPr="00735C32" w:rsidRDefault="00735C32" w:rsidP="00786793">
            <w:pPr>
              <w:spacing w:after="0" w:line="240" w:lineRule="auto"/>
              <w:jc w:val="right"/>
              <w:rPr>
                <w:rFonts w:ascii="Times New Roman" w:hAnsi="Times New Roman" w:cs="Times New Roman"/>
              </w:rPr>
            </w:pPr>
            <w:r w:rsidRPr="00735C32">
              <w:rPr>
                <w:rFonts w:ascii="Times New Roman" w:hAnsi="Times New Roman" w:cs="Times New Roman"/>
              </w:rPr>
              <w:t>0,0</w:t>
            </w:r>
          </w:p>
        </w:tc>
        <w:tc>
          <w:tcPr>
            <w:tcW w:w="1947" w:type="dxa"/>
            <w:noWrap/>
            <w:vAlign w:val="bottom"/>
            <w:hideMark/>
          </w:tcPr>
          <w:p w14:paraId="351CD739" w14:textId="77777777" w:rsidR="00735C32" w:rsidRPr="00735C32" w:rsidRDefault="00735C32" w:rsidP="00786793">
            <w:pPr>
              <w:spacing w:after="0" w:line="240" w:lineRule="auto"/>
              <w:jc w:val="right"/>
              <w:rPr>
                <w:rFonts w:ascii="Times New Roman" w:hAnsi="Times New Roman" w:cs="Times New Roman"/>
              </w:rPr>
            </w:pPr>
            <w:r w:rsidRPr="00735C32">
              <w:rPr>
                <w:rFonts w:ascii="Times New Roman" w:hAnsi="Times New Roman" w:cs="Times New Roman"/>
              </w:rPr>
              <w:t>0,0</w:t>
            </w:r>
          </w:p>
        </w:tc>
        <w:tc>
          <w:tcPr>
            <w:tcW w:w="1455" w:type="dxa"/>
            <w:noWrap/>
            <w:vAlign w:val="bottom"/>
            <w:hideMark/>
          </w:tcPr>
          <w:p w14:paraId="2E7976EE" w14:textId="77777777" w:rsidR="00735C32" w:rsidRPr="00735C32" w:rsidRDefault="00735C32" w:rsidP="00786793">
            <w:pPr>
              <w:spacing w:after="0" w:line="240" w:lineRule="auto"/>
              <w:jc w:val="right"/>
              <w:rPr>
                <w:rFonts w:ascii="Times New Roman" w:hAnsi="Times New Roman" w:cs="Times New Roman"/>
                <w:b/>
              </w:rPr>
            </w:pPr>
            <w:r w:rsidRPr="00735C32">
              <w:rPr>
                <w:rFonts w:ascii="Times New Roman" w:hAnsi="Times New Roman" w:cs="Times New Roman"/>
                <w:b/>
              </w:rPr>
              <w:t>0,0</w:t>
            </w:r>
          </w:p>
        </w:tc>
      </w:tr>
      <w:tr w:rsidR="00251F0E" w:rsidRPr="00B473F6" w14:paraId="76BBEB27" w14:textId="77777777" w:rsidTr="00E03BC8">
        <w:trPr>
          <w:trHeight w:val="255"/>
        </w:trPr>
        <w:tc>
          <w:tcPr>
            <w:tcW w:w="3370" w:type="dxa"/>
            <w:noWrap/>
            <w:hideMark/>
          </w:tcPr>
          <w:p w14:paraId="62367C5E" w14:textId="77777777" w:rsidR="00251F0E" w:rsidRPr="00B473F6" w:rsidRDefault="00251F0E" w:rsidP="00251F0E">
            <w:pPr>
              <w:spacing w:after="0" w:line="240" w:lineRule="auto"/>
              <w:jc w:val="both"/>
              <w:rPr>
                <w:rFonts w:ascii="Times New Roman" w:hAnsi="Times New Roman" w:cs="Times New Roman"/>
              </w:rPr>
            </w:pPr>
            <w:r w:rsidRPr="00B473F6">
              <w:rPr>
                <w:rFonts w:ascii="Times New Roman" w:hAnsi="Times New Roman" w:cs="Times New Roman"/>
              </w:rPr>
              <w:t>Балчик</w:t>
            </w:r>
          </w:p>
        </w:tc>
        <w:tc>
          <w:tcPr>
            <w:tcW w:w="1733" w:type="dxa"/>
            <w:noWrap/>
            <w:hideMark/>
          </w:tcPr>
          <w:p w14:paraId="5F4E1204" w14:textId="77777777" w:rsidR="00251F0E" w:rsidRPr="00B473F6" w:rsidRDefault="00251F0E" w:rsidP="00E03BC8">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947" w:type="dxa"/>
            <w:noWrap/>
            <w:hideMark/>
          </w:tcPr>
          <w:p w14:paraId="5116048F" w14:textId="77777777" w:rsidR="00251F0E" w:rsidRPr="00B473F6" w:rsidRDefault="00251F0E" w:rsidP="00E03BC8">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54B9CB5F" w14:textId="77777777" w:rsidR="00251F0E" w:rsidRPr="00B473F6" w:rsidRDefault="00251F0E" w:rsidP="00E03BC8">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251F0E" w:rsidRPr="00B473F6" w14:paraId="66A4EF4D" w14:textId="77777777" w:rsidTr="00E03BC8">
        <w:trPr>
          <w:trHeight w:val="255"/>
        </w:trPr>
        <w:tc>
          <w:tcPr>
            <w:tcW w:w="3370" w:type="dxa"/>
            <w:noWrap/>
            <w:hideMark/>
          </w:tcPr>
          <w:p w14:paraId="223929BC" w14:textId="77777777" w:rsidR="00251F0E" w:rsidRPr="00B473F6" w:rsidRDefault="00251F0E" w:rsidP="00251F0E">
            <w:pPr>
              <w:spacing w:after="0" w:line="240" w:lineRule="auto"/>
              <w:jc w:val="both"/>
              <w:rPr>
                <w:rFonts w:ascii="Times New Roman" w:hAnsi="Times New Roman" w:cs="Times New Roman"/>
              </w:rPr>
            </w:pPr>
            <w:r w:rsidRPr="00B473F6">
              <w:rPr>
                <w:rFonts w:ascii="Times New Roman" w:hAnsi="Times New Roman" w:cs="Times New Roman"/>
              </w:rPr>
              <w:t>Генерал Тошево</w:t>
            </w:r>
          </w:p>
        </w:tc>
        <w:tc>
          <w:tcPr>
            <w:tcW w:w="1733" w:type="dxa"/>
            <w:noWrap/>
            <w:hideMark/>
          </w:tcPr>
          <w:p w14:paraId="0602E0CD" w14:textId="77777777" w:rsidR="00251F0E" w:rsidRPr="00B473F6" w:rsidRDefault="00251F0E" w:rsidP="00E03BC8">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947" w:type="dxa"/>
            <w:noWrap/>
            <w:hideMark/>
          </w:tcPr>
          <w:p w14:paraId="3776C13C" w14:textId="77777777" w:rsidR="00251F0E" w:rsidRPr="00B473F6" w:rsidRDefault="00251F0E" w:rsidP="00E03BC8">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61DFED71" w14:textId="77777777" w:rsidR="00251F0E" w:rsidRPr="00B473F6" w:rsidRDefault="00251F0E" w:rsidP="00E03BC8">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251F0E" w:rsidRPr="00B473F6" w14:paraId="065D4D57" w14:textId="77777777" w:rsidTr="00E03BC8">
        <w:trPr>
          <w:trHeight w:val="255"/>
        </w:trPr>
        <w:tc>
          <w:tcPr>
            <w:tcW w:w="3370" w:type="dxa"/>
            <w:noWrap/>
            <w:hideMark/>
          </w:tcPr>
          <w:p w14:paraId="607D4259" w14:textId="77777777" w:rsidR="00251F0E" w:rsidRPr="00B473F6" w:rsidRDefault="00251F0E" w:rsidP="00251F0E">
            <w:pPr>
              <w:spacing w:after="0" w:line="240" w:lineRule="auto"/>
              <w:jc w:val="both"/>
              <w:rPr>
                <w:rFonts w:ascii="Times New Roman" w:hAnsi="Times New Roman" w:cs="Times New Roman"/>
              </w:rPr>
            </w:pPr>
            <w:r w:rsidRPr="00B473F6">
              <w:rPr>
                <w:rFonts w:ascii="Times New Roman" w:hAnsi="Times New Roman" w:cs="Times New Roman"/>
              </w:rPr>
              <w:t>Добрич</w:t>
            </w:r>
          </w:p>
        </w:tc>
        <w:tc>
          <w:tcPr>
            <w:tcW w:w="1733" w:type="dxa"/>
            <w:noWrap/>
            <w:hideMark/>
          </w:tcPr>
          <w:p w14:paraId="40674752" w14:textId="77777777" w:rsidR="00251F0E" w:rsidRPr="00B473F6" w:rsidRDefault="00251F0E" w:rsidP="00E03BC8">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947" w:type="dxa"/>
            <w:noWrap/>
            <w:hideMark/>
          </w:tcPr>
          <w:p w14:paraId="5527D959" w14:textId="77777777" w:rsidR="00251F0E" w:rsidRPr="00B473F6" w:rsidRDefault="00251F0E" w:rsidP="00E03BC8">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74CA0CE3" w14:textId="77777777" w:rsidR="00251F0E" w:rsidRPr="00B473F6" w:rsidRDefault="00251F0E" w:rsidP="00E03BC8">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251F0E" w:rsidRPr="00B473F6" w14:paraId="039770D3" w14:textId="77777777" w:rsidTr="00E03BC8">
        <w:trPr>
          <w:trHeight w:val="255"/>
        </w:trPr>
        <w:tc>
          <w:tcPr>
            <w:tcW w:w="3370" w:type="dxa"/>
            <w:noWrap/>
            <w:hideMark/>
          </w:tcPr>
          <w:p w14:paraId="446CB33C" w14:textId="77777777" w:rsidR="00251F0E" w:rsidRPr="00B473F6" w:rsidRDefault="00251F0E" w:rsidP="00202C85">
            <w:pPr>
              <w:spacing w:after="0" w:line="240" w:lineRule="auto"/>
              <w:jc w:val="both"/>
              <w:rPr>
                <w:rFonts w:ascii="Times New Roman" w:hAnsi="Times New Roman" w:cs="Times New Roman"/>
              </w:rPr>
            </w:pPr>
            <w:r w:rsidRPr="00B473F6">
              <w:rPr>
                <w:rFonts w:ascii="Times New Roman" w:hAnsi="Times New Roman" w:cs="Times New Roman"/>
              </w:rPr>
              <w:t>Добрич</w:t>
            </w:r>
            <w:r w:rsidR="00202C85">
              <w:rPr>
                <w:rFonts w:ascii="Times New Roman" w:hAnsi="Times New Roman" w:cs="Times New Roman"/>
              </w:rPr>
              <w:t>ка</w:t>
            </w:r>
          </w:p>
        </w:tc>
        <w:tc>
          <w:tcPr>
            <w:tcW w:w="1733" w:type="dxa"/>
            <w:noWrap/>
            <w:hideMark/>
          </w:tcPr>
          <w:p w14:paraId="1924DA38" w14:textId="77777777" w:rsidR="00251F0E" w:rsidRPr="00B473F6" w:rsidRDefault="00251F0E" w:rsidP="00E03BC8">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947" w:type="dxa"/>
            <w:noWrap/>
            <w:hideMark/>
          </w:tcPr>
          <w:p w14:paraId="35D44C85" w14:textId="77777777" w:rsidR="00251F0E" w:rsidRPr="00B473F6" w:rsidRDefault="00251F0E" w:rsidP="00E03BC8">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2C884A4F" w14:textId="77777777" w:rsidR="00251F0E" w:rsidRPr="00B473F6" w:rsidRDefault="00251F0E" w:rsidP="00E03BC8">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251F0E" w:rsidRPr="00B473F6" w14:paraId="60565ADD" w14:textId="77777777" w:rsidTr="00E03BC8">
        <w:trPr>
          <w:trHeight w:val="255"/>
        </w:trPr>
        <w:tc>
          <w:tcPr>
            <w:tcW w:w="3370" w:type="dxa"/>
            <w:noWrap/>
            <w:hideMark/>
          </w:tcPr>
          <w:p w14:paraId="63D00400" w14:textId="77777777" w:rsidR="00251F0E" w:rsidRPr="00B473F6" w:rsidRDefault="00251F0E" w:rsidP="00251F0E">
            <w:pPr>
              <w:spacing w:after="0" w:line="240" w:lineRule="auto"/>
              <w:jc w:val="both"/>
              <w:rPr>
                <w:rFonts w:ascii="Times New Roman" w:hAnsi="Times New Roman" w:cs="Times New Roman"/>
              </w:rPr>
            </w:pPr>
            <w:r w:rsidRPr="00B473F6">
              <w:rPr>
                <w:rFonts w:ascii="Times New Roman" w:hAnsi="Times New Roman" w:cs="Times New Roman"/>
              </w:rPr>
              <w:t>Каварна</w:t>
            </w:r>
          </w:p>
        </w:tc>
        <w:tc>
          <w:tcPr>
            <w:tcW w:w="1733" w:type="dxa"/>
            <w:noWrap/>
            <w:hideMark/>
          </w:tcPr>
          <w:p w14:paraId="3E365A6D" w14:textId="77777777" w:rsidR="00251F0E" w:rsidRPr="00B473F6" w:rsidRDefault="00251F0E" w:rsidP="00E03BC8">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947" w:type="dxa"/>
            <w:noWrap/>
            <w:hideMark/>
          </w:tcPr>
          <w:p w14:paraId="4637ED0D" w14:textId="77777777" w:rsidR="00251F0E" w:rsidRPr="00B473F6" w:rsidRDefault="00251F0E" w:rsidP="00E03BC8">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6A8DE350" w14:textId="77777777" w:rsidR="00251F0E" w:rsidRPr="00B473F6" w:rsidRDefault="00251F0E" w:rsidP="00E03BC8">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251F0E" w:rsidRPr="00B473F6" w14:paraId="5221C274" w14:textId="77777777" w:rsidTr="00E03BC8">
        <w:trPr>
          <w:trHeight w:val="255"/>
        </w:trPr>
        <w:tc>
          <w:tcPr>
            <w:tcW w:w="3370" w:type="dxa"/>
            <w:noWrap/>
            <w:hideMark/>
          </w:tcPr>
          <w:p w14:paraId="6BE8B237" w14:textId="77777777" w:rsidR="00251F0E" w:rsidRPr="00B473F6" w:rsidRDefault="00251F0E" w:rsidP="00251F0E">
            <w:pPr>
              <w:spacing w:after="0" w:line="240" w:lineRule="auto"/>
              <w:jc w:val="both"/>
              <w:rPr>
                <w:rFonts w:ascii="Times New Roman" w:hAnsi="Times New Roman" w:cs="Times New Roman"/>
              </w:rPr>
            </w:pPr>
            <w:r w:rsidRPr="00B473F6">
              <w:rPr>
                <w:rFonts w:ascii="Times New Roman" w:hAnsi="Times New Roman" w:cs="Times New Roman"/>
              </w:rPr>
              <w:t>Крушари</w:t>
            </w:r>
          </w:p>
        </w:tc>
        <w:tc>
          <w:tcPr>
            <w:tcW w:w="1733" w:type="dxa"/>
            <w:noWrap/>
            <w:hideMark/>
          </w:tcPr>
          <w:p w14:paraId="5909D154" w14:textId="77777777" w:rsidR="00251F0E" w:rsidRPr="00B473F6" w:rsidRDefault="00251F0E" w:rsidP="00E03BC8">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947" w:type="dxa"/>
            <w:noWrap/>
            <w:hideMark/>
          </w:tcPr>
          <w:p w14:paraId="68B06C57" w14:textId="77777777" w:rsidR="00251F0E" w:rsidRPr="00B473F6" w:rsidRDefault="00251F0E" w:rsidP="00E03BC8">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533923DD" w14:textId="77777777" w:rsidR="00251F0E" w:rsidRPr="00B473F6" w:rsidRDefault="00251F0E" w:rsidP="00E03BC8">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251F0E" w:rsidRPr="00B473F6" w14:paraId="303C6D88" w14:textId="77777777" w:rsidTr="00E03BC8">
        <w:trPr>
          <w:trHeight w:val="255"/>
        </w:trPr>
        <w:tc>
          <w:tcPr>
            <w:tcW w:w="3370" w:type="dxa"/>
            <w:noWrap/>
            <w:hideMark/>
          </w:tcPr>
          <w:p w14:paraId="742DCEEE" w14:textId="77777777" w:rsidR="00251F0E" w:rsidRPr="00B473F6" w:rsidRDefault="00251F0E" w:rsidP="00251F0E">
            <w:pPr>
              <w:spacing w:after="0" w:line="240" w:lineRule="auto"/>
              <w:jc w:val="both"/>
              <w:rPr>
                <w:rFonts w:ascii="Times New Roman" w:hAnsi="Times New Roman" w:cs="Times New Roman"/>
              </w:rPr>
            </w:pPr>
            <w:r w:rsidRPr="00B473F6">
              <w:rPr>
                <w:rFonts w:ascii="Times New Roman" w:hAnsi="Times New Roman" w:cs="Times New Roman"/>
              </w:rPr>
              <w:t>Тервел</w:t>
            </w:r>
          </w:p>
        </w:tc>
        <w:tc>
          <w:tcPr>
            <w:tcW w:w="1733" w:type="dxa"/>
            <w:noWrap/>
            <w:hideMark/>
          </w:tcPr>
          <w:p w14:paraId="1C6864CB" w14:textId="77777777" w:rsidR="00251F0E" w:rsidRPr="00B473F6" w:rsidRDefault="00251F0E" w:rsidP="00E03BC8">
            <w:pPr>
              <w:spacing w:after="0" w:line="240" w:lineRule="auto"/>
              <w:jc w:val="right"/>
              <w:rPr>
                <w:rFonts w:ascii="Times New Roman" w:hAnsi="Times New Roman" w:cs="Times New Roman"/>
              </w:rPr>
            </w:pPr>
            <w:r w:rsidRPr="00B473F6">
              <w:rPr>
                <w:rFonts w:ascii="Times New Roman" w:hAnsi="Times New Roman" w:cs="Times New Roman"/>
              </w:rPr>
              <w:t>972,7</w:t>
            </w:r>
          </w:p>
        </w:tc>
        <w:tc>
          <w:tcPr>
            <w:tcW w:w="1947" w:type="dxa"/>
            <w:noWrap/>
            <w:hideMark/>
          </w:tcPr>
          <w:p w14:paraId="6BEF7B9D" w14:textId="77777777" w:rsidR="00251F0E" w:rsidRPr="00B473F6" w:rsidRDefault="00251F0E" w:rsidP="00E03BC8">
            <w:pPr>
              <w:spacing w:after="0" w:line="240" w:lineRule="auto"/>
              <w:jc w:val="right"/>
              <w:rPr>
                <w:rFonts w:ascii="Times New Roman" w:hAnsi="Times New Roman" w:cs="Times New Roman"/>
              </w:rPr>
            </w:pPr>
            <w:r w:rsidRPr="00B473F6">
              <w:rPr>
                <w:rFonts w:ascii="Times New Roman" w:hAnsi="Times New Roman" w:cs="Times New Roman"/>
              </w:rPr>
              <w:t>81,2</w:t>
            </w:r>
          </w:p>
        </w:tc>
        <w:tc>
          <w:tcPr>
            <w:tcW w:w="1455" w:type="dxa"/>
            <w:noWrap/>
            <w:hideMark/>
          </w:tcPr>
          <w:p w14:paraId="5D6614E5" w14:textId="77777777" w:rsidR="00251F0E" w:rsidRPr="00B473F6" w:rsidRDefault="00251F0E" w:rsidP="00E03BC8">
            <w:pPr>
              <w:spacing w:after="0" w:line="240" w:lineRule="auto"/>
              <w:jc w:val="right"/>
              <w:rPr>
                <w:rFonts w:ascii="Times New Roman" w:hAnsi="Times New Roman" w:cs="Times New Roman"/>
                <w:b/>
                <w:bCs/>
              </w:rPr>
            </w:pPr>
            <w:r w:rsidRPr="00B473F6">
              <w:rPr>
                <w:rFonts w:ascii="Times New Roman" w:hAnsi="Times New Roman" w:cs="Times New Roman"/>
                <w:b/>
                <w:bCs/>
              </w:rPr>
              <w:t>1053,9</w:t>
            </w:r>
          </w:p>
        </w:tc>
      </w:tr>
      <w:tr w:rsidR="00251F0E" w:rsidRPr="00B473F6" w14:paraId="3E4B6548" w14:textId="77777777" w:rsidTr="00E03BC8">
        <w:trPr>
          <w:trHeight w:val="255"/>
        </w:trPr>
        <w:tc>
          <w:tcPr>
            <w:tcW w:w="3370" w:type="dxa"/>
            <w:noWrap/>
            <w:hideMark/>
          </w:tcPr>
          <w:p w14:paraId="1942DA2B" w14:textId="77777777" w:rsidR="00251F0E" w:rsidRPr="00B473F6" w:rsidRDefault="00251F0E" w:rsidP="00251F0E">
            <w:pPr>
              <w:spacing w:after="0" w:line="240" w:lineRule="auto"/>
              <w:jc w:val="both"/>
              <w:rPr>
                <w:rFonts w:ascii="Times New Roman" w:hAnsi="Times New Roman" w:cs="Times New Roman"/>
              </w:rPr>
            </w:pPr>
            <w:r w:rsidRPr="00B473F6">
              <w:rPr>
                <w:rFonts w:ascii="Times New Roman" w:hAnsi="Times New Roman" w:cs="Times New Roman"/>
              </w:rPr>
              <w:t>Шабла</w:t>
            </w:r>
          </w:p>
        </w:tc>
        <w:tc>
          <w:tcPr>
            <w:tcW w:w="1733" w:type="dxa"/>
            <w:noWrap/>
            <w:hideMark/>
          </w:tcPr>
          <w:p w14:paraId="34B85C58" w14:textId="77777777" w:rsidR="00251F0E" w:rsidRPr="00B473F6" w:rsidRDefault="00251F0E" w:rsidP="00E03BC8">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947" w:type="dxa"/>
            <w:noWrap/>
            <w:hideMark/>
          </w:tcPr>
          <w:p w14:paraId="1FBB62B4" w14:textId="77777777" w:rsidR="00251F0E" w:rsidRPr="00B473F6" w:rsidRDefault="00251F0E" w:rsidP="00E03BC8">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72C658D9" w14:textId="77777777" w:rsidR="00251F0E" w:rsidRPr="00B473F6" w:rsidRDefault="00251F0E" w:rsidP="00E03BC8">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251F0E" w:rsidRPr="00B473F6" w14:paraId="015CFB85" w14:textId="77777777" w:rsidTr="00E03BC8">
        <w:trPr>
          <w:trHeight w:val="255"/>
        </w:trPr>
        <w:tc>
          <w:tcPr>
            <w:tcW w:w="3370" w:type="dxa"/>
            <w:noWrap/>
            <w:hideMark/>
          </w:tcPr>
          <w:p w14:paraId="6D795D16" w14:textId="77777777" w:rsidR="00251F0E" w:rsidRPr="00B473F6" w:rsidRDefault="00B7076B" w:rsidP="00B7076B">
            <w:pPr>
              <w:spacing w:after="0" w:line="240" w:lineRule="auto"/>
              <w:jc w:val="right"/>
              <w:rPr>
                <w:rFonts w:ascii="Times New Roman" w:hAnsi="Times New Roman" w:cs="Times New Roman"/>
                <w:b/>
              </w:rPr>
            </w:pPr>
            <w:r w:rsidRPr="00B473F6">
              <w:rPr>
                <w:rFonts w:ascii="Times New Roman" w:hAnsi="Times New Roman" w:cs="Times New Roman"/>
                <w:b/>
              </w:rPr>
              <w:t xml:space="preserve">                                      Общо</w:t>
            </w:r>
            <w:r w:rsidR="00D50C60" w:rsidRPr="00B473F6">
              <w:rPr>
                <w:rFonts w:ascii="Times New Roman" w:hAnsi="Times New Roman" w:cs="Times New Roman"/>
                <w:b/>
              </w:rPr>
              <w:t>:</w:t>
            </w:r>
          </w:p>
        </w:tc>
        <w:tc>
          <w:tcPr>
            <w:tcW w:w="1733" w:type="dxa"/>
            <w:noWrap/>
            <w:hideMark/>
          </w:tcPr>
          <w:p w14:paraId="63F4FE57" w14:textId="77777777" w:rsidR="00251F0E" w:rsidRPr="00B473F6" w:rsidRDefault="00E03BC8" w:rsidP="00E03BC8">
            <w:pPr>
              <w:spacing w:after="0" w:line="240" w:lineRule="auto"/>
              <w:jc w:val="right"/>
              <w:rPr>
                <w:rFonts w:ascii="Times New Roman" w:hAnsi="Times New Roman" w:cs="Times New Roman"/>
                <w:b/>
              </w:rPr>
            </w:pPr>
            <w:r w:rsidRPr="00B473F6">
              <w:rPr>
                <w:rFonts w:ascii="Times New Roman" w:hAnsi="Times New Roman" w:cs="Times New Roman"/>
                <w:b/>
              </w:rPr>
              <w:t>972,7</w:t>
            </w:r>
          </w:p>
        </w:tc>
        <w:tc>
          <w:tcPr>
            <w:tcW w:w="1947" w:type="dxa"/>
            <w:noWrap/>
            <w:hideMark/>
          </w:tcPr>
          <w:p w14:paraId="48CE386E" w14:textId="77777777" w:rsidR="00251F0E" w:rsidRPr="00B473F6" w:rsidRDefault="00E03BC8" w:rsidP="00E03BC8">
            <w:pPr>
              <w:spacing w:after="0" w:line="240" w:lineRule="auto"/>
              <w:jc w:val="right"/>
              <w:rPr>
                <w:rFonts w:ascii="Times New Roman" w:hAnsi="Times New Roman" w:cs="Times New Roman"/>
                <w:b/>
              </w:rPr>
            </w:pPr>
            <w:r w:rsidRPr="00B473F6">
              <w:rPr>
                <w:rFonts w:ascii="Times New Roman" w:hAnsi="Times New Roman" w:cs="Times New Roman"/>
                <w:b/>
              </w:rPr>
              <w:t>81,2</w:t>
            </w:r>
          </w:p>
        </w:tc>
        <w:tc>
          <w:tcPr>
            <w:tcW w:w="1455" w:type="dxa"/>
            <w:noWrap/>
            <w:hideMark/>
          </w:tcPr>
          <w:p w14:paraId="2A57B239" w14:textId="77777777" w:rsidR="00251F0E" w:rsidRPr="00B473F6" w:rsidRDefault="00251F0E" w:rsidP="00E03BC8">
            <w:pPr>
              <w:spacing w:after="0" w:line="240" w:lineRule="auto"/>
              <w:jc w:val="right"/>
              <w:rPr>
                <w:rFonts w:ascii="Times New Roman" w:hAnsi="Times New Roman" w:cs="Times New Roman"/>
                <w:b/>
                <w:bCs/>
              </w:rPr>
            </w:pPr>
            <w:r w:rsidRPr="00B473F6">
              <w:rPr>
                <w:rFonts w:ascii="Times New Roman" w:hAnsi="Times New Roman" w:cs="Times New Roman"/>
                <w:b/>
                <w:bCs/>
              </w:rPr>
              <w:t>1053,9</w:t>
            </w:r>
          </w:p>
        </w:tc>
      </w:tr>
    </w:tbl>
    <w:p w14:paraId="6729C361" w14:textId="77777777" w:rsidR="00251F0E" w:rsidRPr="00461CC0" w:rsidRDefault="00461CC0" w:rsidP="00735C3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735C32" w:rsidRPr="00461CC0">
        <w:rPr>
          <w:rFonts w:ascii="Times New Roman" w:hAnsi="Times New Roman" w:cs="Times New Roman"/>
          <w:sz w:val="20"/>
          <w:szCs w:val="20"/>
        </w:rPr>
        <w:t>*Община Аксаково е в област Варна. Отразената площ попада в ДЛС Балчик.</w:t>
      </w:r>
    </w:p>
    <w:p w14:paraId="48394491" w14:textId="77777777" w:rsidR="00735C32" w:rsidRPr="00B473F6" w:rsidRDefault="00735C32" w:rsidP="00735C32">
      <w:pPr>
        <w:spacing w:after="0" w:line="240" w:lineRule="auto"/>
        <w:jc w:val="both"/>
        <w:rPr>
          <w:rFonts w:ascii="Times New Roman" w:hAnsi="Times New Roman" w:cs="Times New Roman"/>
          <w:sz w:val="24"/>
          <w:szCs w:val="24"/>
        </w:rPr>
      </w:pPr>
    </w:p>
    <w:p w14:paraId="58085C4B" w14:textId="77777777" w:rsidR="00E56922" w:rsidRPr="00B473F6" w:rsidRDefault="00E56922" w:rsidP="00E56922">
      <w:pPr>
        <w:spacing w:after="0" w:line="240" w:lineRule="auto"/>
        <w:ind w:firstLine="708"/>
        <w:jc w:val="both"/>
        <w:rPr>
          <w:rFonts w:ascii="Times New Roman" w:hAnsi="Times New Roman" w:cs="Times New Roman"/>
          <w:b/>
          <w:sz w:val="24"/>
          <w:szCs w:val="24"/>
        </w:rPr>
      </w:pPr>
      <w:r w:rsidRPr="00B473F6">
        <w:rPr>
          <w:rFonts w:ascii="Times New Roman" w:hAnsi="Times New Roman" w:cs="Times New Roman"/>
          <w:b/>
          <w:sz w:val="24"/>
          <w:szCs w:val="24"/>
        </w:rPr>
        <w:t>Б) Специални горски територии</w:t>
      </w:r>
    </w:p>
    <w:p w14:paraId="53C99F7B" w14:textId="77777777" w:rsidR="00E56922" w:rsidRPr="00B473F6" w:rsidRDefault="00B35B69" w:rsidP="003B641F">
      <w:pPr>
        <w:spacing w:after="120" w:line="240" w:lineRule="auto"/>
        <w:ind w:firstLine="709"/>
        <w:jc w:val="both"/>
        <w:rPr>
          <w:rFonts w:ascii="Times New Roman" w:hAnsi="Times New Roman" w:cs="Times New Roman"/>
          <w:sz w:val="24"/>
          <w:szCs w:val="24"/>
        </w:rPr>
      </w:pPr>
      <w:r w:rsidRPr="00B473F6">
        <w:rPr>
          <w:rFonts w:ascii="Times New Roman" w:hAnsi="Times New Roman" w:cs="Times New Roman"/>
          <w:i/>
          <w:sz w:val="24"/>
          <w:szCs w:val="24"/>
        </w:rPr>
        <w:t>Б</w:t>
      </w:r>
      <w:r w:rsidR="00E56922" w:rsidRPr="00B473F6">
        <w:rPr>
          <w:rFonts w:ascii="Times New Roman" w:hAnsi="Times New Roman" w:cs="Times New Roman"/>
          <w:i/>
          <w:sz w:val="24"/>
          <w:szCs w:val="24"/>
        </w:rPr>
        <w:t>(1) Включени в границите на защитените територии по смисъла на Закона за защитените</w:t>
      </w:r>
      <w:r w:rsidR="00E03BC8" w:rsidRPr="00B473F6">
        <w:rPr>
          <w:rFonts w:ascii="Times New Roman" w:hAnsi="Times New Roman" w:cs="Times New Roman"/>
          <w:i/>
          <w:sz w:val="24"/>
          <w:szCs w:val="24"/>
        </w:rPr>
        <w:t xml:space="preserve"> територии</w:t>
      </w:r>
      <w:r w:rsidR="00E03BC8" w:rsidRPr="00B473F6">
        <w:rPr>
          <w:rFonts w:ascii="Times New Roman" w:hAnsi="Times New Roman" w:cs="Times New Roman"/>
          <w:sz w:val="24"/>
          <w:szCs w:val="24"/>
        </w:rPr>
        <w:t xml:space="preserve"> са: с обща площ </w:t>
      </w:r>
      <w:r w:rsidR="00AE560F" w:rsidRPr="00AE560F">
        <w:rPr>
          <w:rFonts w:ascii="Times New Roman" w:hAnsi="Times New Roman" w:cs="Times New Roman"/>
          <w:sz w:val="24"/>
          <w:szCs w:val="24"/>
        </w:rPr>
        <w:t>4447,9</w:t>
      </w:r>
      <w:r w:rsidR="00AE560F">
        <w:rPr>
          <w:rFonts w:ascii="Times New Roman" w:hAnsi="Times New Roman" w:cs="Times New Roman"/>
          <w:sz w:val="24"/>
          <w:szCs w:val="24"/>
        </w:rPr>
        <w:t xml:space="preserve"> </w:t>
      </w:r>
      <w:r w:rsidR="00E03BC8" w:rsidRPr="00B473F6">
        <w:rPr>
          <w:rFonts w:ascii="Times New Roman" w:hAnsi="Times New Roman" w:cs="Times New Roman"/>
          <w:sz w:val="24"/>
          <w:szCs w:val="24"/>
        </w:rPr>
        <w:t xml:space="preserve">ha, от която </w:t>
      </w:r>
      <w:r w:rsidR="00AE560F" w:rsidRPr="00AE560F">
        <w:rPr>
          <w:rFonts w:ascii="Times New Roman" w:hAnsi="Times New Roman" w:cs="Times New Roman"/>
          <w:sz w:val="24"/>
          <w:szCs w:val="24"/>
        </w:rPr>
        <w:t>4020,7</w:t>
      </w:r>
      <w:r w:rsidR="00AE560F">
        <w:rPr>
          <w:rFonts w:ascii="Times New Roman" w:hAnsi="Times New Roman" w:cs="Times New Roman"/>
          <w:sz w:val="24"/>
          <w:szCs w:val="24"/>
        </w:rPr>
        <w:t xml:space="preserve"> </w:t>
      </w:r>
      <w:r w:rsidR="00E03BC8" w:rsidRPr="00B473F6">
        <w:rPr>
          <w:rFonts w:ascii="Times New Roman" w:hAnsi="Times New Roman" w:cs="Times New Roman"/>
          <w:sz w:val="24"/>
          <w:szCs w:val="24"/>
        </w:rPr>
        <w:t xml:space="preserve">ha залесена и </w:t>
      </w:r>
      <w:r w:rsidR="00AE560F" w:rsidRPr="00AE560F">
        <w:rPr>
          <w:rFonts w:ascii="Times New Roman" w:hAnsi="Times New Roman" w:cs="Times New Roman"/>
          <w:sz w:val="24"/>
          <w:szCs w:val="24"/>
        </w:rPr>
        <w:t>427,2</w:t>
      </w:r>
      <w:r w:rsidR="00AE560F">
        <w:rPr>
          <w:rFonts w:ascii="Times New Roman" w:hAnsi="Times New Roman" w:cs="Times New Roman"/>
          <w:sz w:val="24"/>
          <w:szCs w:val="24"/>
        </w:rPr>
        <w:t xml:space="preserve"> </w:t>
      </w:r>
      <w:r w:rsidR="00E56922" w:rsidRPr="00B473F6">
        <w:rPr>
          <w:rFonts w:ascii="Times New Roman" w:hAnsi="Times New Roman" w:cs="Times New Roman"/>
          <w:sz w:val="24"/>
          <w:szCs w:val="24"/>
        </w:rPr>
        <w:t>ha незалесена, разпределена по общини:</w:t>
      </w:r>
      <w:r w:rsidR="002D141C" w:rsidRPr="00B473F6">
        <w:rPr>
          <w:rFonts w:ascii="Times New Roman" w:hAnsi="Times New Roman" w:cs="Times New Roman"/>
          <w:sz w:val="24"/>
          <w:szCs w:val="24"/>
        </w:rPr>
        <w:t xml:space="preserve"> </w:t>
      </w:r>
    </w:p>
    <w:p w14:paraId="78F823A5" w14:textId="2BD0D26B" w:rsidR="00694E72" w:rsidRPr="00B473F6" w:rsidRDefault="001E27B3" w:rsidP="00DF59E5">
      <w:pPr>
        <w:spacing w:after="120" w:line="240" w:lineRule="auto"/>
        <w:jc w:val="both"/>
        <w:rPr>
          <w:rFonts w:ascii="Times New Roman" w:hAnsi="Times New Roman" w:cs="Times New Roman"/>
          <w:i/>
        </w:rPr>
      </w:pPr>
      <w:bookmarkStart w:id="83" w:name="_Toc19030421"/>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49</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005275F4" w:rsidRPr="00B473F6">
        <w:rPr>
          <w:rFonts w:ascii="Times New Roman" w:eastAsia="Calibri" w:hAnsi="Times New Roman" w:cs="Times New Roman"/>
          <w:i/>
        </w:rPr>
        <w:t xml:space="preserve"> </w:t>
      </w:r>
      <w:r w:rsidR="00DF59E5" w:rsidRPr="00B473F6">
        <w:rPr>
          <w:rFonts w:ascii="Times New Roman" w:hAnsi="Times New Roman" w:cs="Times New Roman"/>
          <w:i/>
        </w:rPr>
        <w:t>Специални горски територии,</w:t>
      </w:r>
      <w:r w:rsidR="00DF59E5" w:rsidRPr="00B473F6">
        <w:t xml:space="preserve"> </w:t>
      </w:r>
      <w:r w:rsidR="00DF59E5" w:rsidRPr="00B473F6">
        <w:rPr>
          <w:rFonts w:ascii="Times New Roman" w:hAnsi="Times New Roman" w:cs="Times New Roman"/>
          <w:i/>
        </w:rPr>
        <w:t>включени в границите на защитените територии по смисъла на ЗЗТ</w:t>
      </w:r>
      <w:bookmarkEnd w:id="83"/>
    </w:p>
    <w:tbl>
      <w:tblPr>
        <w:tblW w:w="8505"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05"/>
      </w:tblGrid>
      <w:tr w:rsidR="003B641F" w:rsidRPr="00B473F6" w14:paraId="5CA2B7E0" w14:textId="77777777" w:rsidTr="00F43152">
        <w:trPr>
          <w:trHeight w:val="288"/>
        </w:trPr>
        <w:tc>
          <w:tcPr>
            <w:tcW w:w="8505" w:type="dxa"/>
            <w:tcBorders>
              <w:bottom w:val="single" w:sz="4" w:space="0" w:color="auto"/>
            </w:tcBorders>
            <w:shd w:val="clear" w:color="auto" w:fill="auto"/>
            <w:noWrap/>
            <w:vAlign w:val="bottom"/>
            <w:hideMark/>
          </w:tcPr>
          <w:p w14:paraId="627C7BB5" w14:textId="77777777" w:rsidR="003B641F" w:rsidRPr="00B473F6" w:rsidRDefault="003B641F"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 – СПЕЦИАЛНИ ГОРСКИ ТЕРИТОРИИ</w:t>
            </w:r>
          </w:p>
        </w:tc>
      </w:tr>
      <w:tr w:rsidR="003B641F" w:rsidRPr="00B473F6" w14:paraId="498785EA" w14:textId="77777777" w:rsidTr="00F43152">
        <w:trPr>
          <w:trHeight w:val="288"/>
        </w:trPr>
        <w:tc>
          <w:tcPr>
            <w:tcW w:w="8505" w:type="dxa"/>
            <w:tcBorders>
              <w:bottom w:val="nil"/>
            </w:tcBorders>
            <w:shd w:val="clear" w:color="auto" w:fill="auto"/>
            <w:noWrap/>
            <w:vAlign w:val="bottom"/>
          </w:tcPr>
          <w:p w14:paraId="69750682" w14:textId="77777777" w:rsidR="003B641F" w:rsidRPr="00B473F6" w:rsidRDefault="003B641F"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Б(1) – Включени в границите на защитените територии по смисъла на ЗЗТ</w:t>
            </w:r>
          </w:p>
        </w:tc>
      </w:tr>
    </w:tbl>
    <w:tbl>
      <w:tblPr>
        <w:tblStyle w:val="TableGrid"/>
        <w:tblW w:w="0" w:type="auto"/>
        <w:tblInd w:w="250" w:type="dxa"/>
        <w:tblLook w:val="04A0" w:firstRow="1" w:lastRow="0" w:firstColumn="1" w:lastColumn="0" w:noHBand="0" w:noVBand="1"/>
      </w:tblPr>
      <w:tblGrid>
        <w:gridCol w:w="3370"/>
        <w:gridCol w:w="1733"/>
        <w:gridCol w:w="1947"/>
        <w:gridCol w:w="1455"/>
      </w:tblGrid>
      <w:tr w:rsidR="00E03BC8" w:rsidRPr="00B473F6" w14:paraId="0813203B" w14:textId="77777777" w:rsidTr="00E03BC8">
        <w:trPr>
          <w:trHeight w:val="300"/>
        </w:trPr>
        <w:tc>
          <w:tcPr>
            <w:tcW w:w="3370" w:type="dxa"/>
            <w:noWrap/>
            <w:hideMark/>
          </w:tcPr>
          <w:p w14:paraId="6F292FEE" w14:textId="77777777" w:rsidR="00E03BC8" w:rsidRPr="00B473F6" w:rsidRDefault="00E03BC8" w:rsidP="003B641F">
            <w:pPr>
              <w:spacing w:after="0" w:line="240" w:lineRule="auto"/>
              <w:jc w:val="center"/>
              <w:rPr>
                <w:rFonts w:ascii="Times New Roman" w:hAnsi="Times New Roman" w:cs="Times New Roman"/>
                <w:b/>
                <w:bCs/>
              </w:rPr>
            </w:pPr>
            <w:r w:rsidRPr="00B473F6">
              <w:rPr>
                <w:rFonts w:ascii="Times New Roman" w:hAnsi="Times New Roman" w:cs="Times New Roman"/>
                <w:b/>
                <w:bCs/>
              </w:rPr>
              <w:t>Община</w:t>
            </w:r>
          </w:p>
        </w:tc>
        <w:tc>
          <w:tcPr>
            <w:tcW w:w="1733" w:type="dxa"/>
            <w:noWrap/>
            <w:hideMark/>
          </w:tcPr>
          <w:p w14:paraId="1A20BA12" w14:textId="77777777" w:rsidR="00E03BC8" w:rsidRPr="00B473F6" w:rsidRDefault="002179A2" w:rsidP="003B641F">
            <w:pPr>
              <w:spacing w:after="0" w:line="240" w:lineRule="auto"/>
              <w:jc w:val="center"/>
              <w:rPr>
                <w:rFonts w:ascii="Times New Roman" w:hAnsi="Times New Roman" w:cs="Times New Roman"/>
              </w:rPr>
            </w:pPr>
            <w:r w:rsidRPr="00B473F6">
              <w:rPr>
                <w:rFonts w:ascii="Times New Roman" w:hAnsi="Times New Roman" w:cs="Times New Roman"/>
              </w:rPr>
              <w:t>Залесена (h</w:t>
            </w:r>
            <w:r w:rsidR="00E03BC8" w:rsidRPr="00B473F6">
              <w:rPr>
                <w:rFonts w:ascii="Times New Roman" w:hAnsi="Times New Roman" w:cs="Times New Roman"/>
              </w:rPr>
              <w:t>а)</w:t>
            </w:r>
          </w:p>
        </w:tc>
        <w:tc>
          <w:tcPr>
            <w:tcW w:w="1947" w:type="dxa"/>
            <w:noWrap/>
            <w:hideMark/>
          </w:tcPr>
          <w:p w14:paraId="748EFAB6" w14:textId="77777777" w:rsidR="00E03BC8" w:rsidRPr="00B473F6" w:rsidRDefault="002179A2" w:rsidP="003B641F">
            <w:pPr>
              <w:spacing w:after="0" w:line="240" w:lineRule="auto"/>
              <w:jc w:val="center"/>
              <w:rPr>
                <w:rFonts w:ascii="Times New Roman" w:hAnsi="Times New Roman" w:cs="Times New Roman"/>
              </w:rPr>
            </w:pPr>
            <w:r w:rsidRPr="00B473F6">
              <w:rPr>
                <w:rFonts w:ascii="Times New Roman" w:hAnsi="Times New Roman" w:cs="Times New Roman"/>
              </w:rPr>
              <w:t>Незалесена (h</w:t>
            </w:r>
            <w:r w:rsidR="00E03BC8" w:rsidRPr="00B473F6">
              <w:rPr>
                <w:rFonts w:ascii="Times New Roman" w:hAnsi="Times New Roman" w:cs="Times New Roman"/>
              </w:rPr>
              <w:t>а)</w:t>
            </w:r>
          </w:p>
        </w:tc>
        <w:tc>
          <w:tcPr>
            <w:tcW w:w="1455" w:type="dxa"/>
            <w:noWrap/>
            <w:hideMark/>
          </w:tcPr>
          <w:p w14:paraId="2C34FE79" w14:textId="77777777" w:rsidR="00E03BC8" w:rsidRPr="00B473F6" w:rsidRDefault="002179A2" w:rsidP="003B641F">
            <w:pPr>
              <w:spacing w:after="0" w:line="240" w:lineRule="auto"/>
              <w:jc w:val="center"/>
              <w:rPr>
                <w:rFonts w:ascii="Times New Roman" w:hAnsi="Times New Roman" w:cs="Times New Roman"/>
                <w:b/>
                <w:bCs/>
              </w:rPr>
            </w:pPr>
            <w:r w:rsidRPr="00B473F6">
              <w:rPr>
                <w:rFonts w:ascii="Times New Roman" w:hAnsi="Times New Roman" w:cs="Times New Roman"/>
                <w:b/>
                <w:bCs/>
              </w:rPr>
              <w:t>Площ (h</w:t>
            </w:r>
            <w:r w:rsidR="00E03BC8" w:rsidRPr="00B473F6">
              <w:rPr>
                <w:rFonts w:ascii="Times New Roman" w:hAnsi="Times New Roman" w:cs="Times New Roman"/>
                <w:b/>
                <w:bCs/>
              </w:rPr>
              <w:t>а)</w:t>
            </w:r>
          </w:p>
        </w:tc>
      </w:tr>
      <w:tr w:rsidR="00AE560F" w:rsidRPr="00B473F6" w14:paraId="4D3498C7" w14:textId="77777777" w:rsidTr="00786793">
        <w:trPr>
          <w:trHeight w:val="255"/>
        </w:trPr>
        <w:tc>
          <w:tcPr>
            <w:tcW w:w="3370" w:type="dxa"/>
            <w:noWrap/>
            <w:hideMark/>
          </w:tcPr>
          <w:p w14:paraId="60C83AB8" w14:textId="77777777" w:rsidR="00AE560F" w:rsidRPr="00B473F6" w:rsidRDefault="00AE560F" w:rsidP="00E03BC8">
            <w:pPr>
              <w:spacing w:after="0" w:line="240" w:lineRule="auto"/>
              <w:jc w:val="both"/>
              <w:rPr>
                <w:rFonts w:ascii="Times New Roman" w:hAnsi="Times New Roman" w:cs="Times New Roman"/>
              </w:rPr>
            </w:pPr>
            <w:r>
              <w:rPr>
                <w:rFonts w:ascii="Times New Roman" w:hAnsi="Times New Roman" w:cs="Times New Roman"/>
              </w:rPr>
              <w:t>Аксаково*</w:t>
            </w:r>
          </w:p>
        </w:tc>
        <w:tc>
          <w:tcPr>
            <w:tcW w:w="1733" w:type="dxa"/>
            <w:noWrap/>
            <w:vAlign w:val="bottom"/>
            <w:hideMark/>
          </w:tcPr>
          <w:p w14:paraId="7C818306" w14:textId="77777777" w:rsidR="00AE560F" w:rsidRPr="00AE560F" w:rsidRDefault="00AE560F" w:rsidP="00AE560F">
            <w:pPr>
              <w:spacing w:after="0" w:line="240" w:lineRule="auto"/>
              <w:jc w:val="right"/>
              <w:rPr>
                <w:rFonts w:ascii="Times New Roman" w:hAnsi="Times New Roman" w:cs="Times New Roman"/>
              </w:rPr>
            </w:pPr>
            <w:r w:rsidRPr="00AE560F">
              <w:rPr>
                <w:rFonts w:ascii="Times New Roman" w:hAnsi="Times New Roman" w:cs="Times New Roman"/>
              </w:rPr>
              <w:t>0,0</w:t>
            </w:r>
          </w:p>
        </w:tc>
        <w:tc>
          <w:tcPr>
            <w:tcW w:w="1947" w:type="dxa"/>
            <w:noWrap/>
            <w:vAlign w:val="bottom"/>
            <w:hideMark/>
          </w:tcPr>
          <w:p w14:paraId="0F8C89C0" w14:textId="77777777" w:rsidR="00AE560F" w:rsidRPr="00AE560F" w:rsidRDefault="00AE560F" w:rsidP="00AE560F">
            <w:pPr>
              <w:spacing w:after="0" w:line="240" w:lineRule="auto"/>
              <w:jc w:val="right"/>
              <w:rPr>
                <w:rFonts w:ascii="Times New Roman" w:hAnsi="Times New Roman" w:cs="Times New Roman"/>
              </w:rPr>
            </w:pPr>
            <w:r w:rsidRPr="00AE560F">
              <w:rPr>
                <w:rFonts w:ascii="Times New Roman" w:hAnsi="Times New Roman" w:cs="Times New Roman"/>
              </w:rPr>
              <w:t>0,0</w:t>
            </w:r>
          </w:p>
        </w:tc>
        <w:tc>
          <w:tcPr>
            <w:tcW w:w="1455" w:type="dxa"/>
            <w:noWrap/>
            <w:vAlign w:val="bottom"/>
            <w:hideMark/>
          </w:tcPr>
          <w:p w14:paraId="1D8D34F0" w14:textId="77777777" w:rsidR="00AE560F" w:rsidRPr="00AE560F" w:rsidRDefault="00AE560F" w:rsidP="00AE560F">
            <w:pPr>
              <w:spacing w:after="0" w:line="240" w:lineRule="auto"/>
              <w:jc w:val="right"/>
              <w:rPr>
                <w:rFonts w:ascii="Times New Roman" w:hAnsi="Times New Roman" w:cs="Times New Roman"/>
                <w:b/>
              </w:rPr>
            </w:pPr>
            <w:r w:rsidRPr="00AE560F">
              <w:rPr>
                <w:rFonts w:ascii="Times New Roman" w:hAnsi="Times New Roman" w:cs="Times New Roman"/>
                <w:b/>
              </w:rPr>
              <w:t>0,0</w:t>
            </w:r>
          </w:p>
        </w:tc>
      </w:tr>
      <w:tr w:rsidR="00AE560F" w:rsidRPr="00B473F6" w14:paraId="3F4228C2" w14:textId="77777777" w:rsidTr="00786793">
        <w:trPr>
          <w:trHeight w:val="255"/>
        </w:trPr>
        <w:tc>
          <w:tcPr>
            <w:tcW w:w="3370" w:type="dxa"/>
            <w:noWrap/>
            <w:hideMark/>
          </w:tcPr>
          <w:p w14:paraId="75D5EFF8" w14:textId="77777777" w:rsidR="00AE560F" w:rsidRPr="00B473F6" w:rsidRDefault="00AE560F" w:rsidP="00E03BC8">
            <w:pPr>
              <w:spacing w:after="0" w:line="240" w:lineRule="auto"/>
              <w:jc w:val="both"/>
              <w:rPr>
                <w:rFonts w:ascii="Times New Roman" w:hAnsi="Times New Roman" w:cs="Times New Roman"/>
              </w:rPr>
            </w:pPr>
            <w:r w:rsidRPr="00B473F6">
              <w:rPr>
                <w:rFonts w:ascii="Times New Roman" w:hAnsi="Times New Roman" w:cs="Times New Roman"/>
              </w:rPr>
              <w:lastRenderedPageBreak/>
              <w:t>Балчик</w:t>
            </w:r>
          </w:p>
        </w:tc>
        <w:tc>
          <w:tcPr>
            <w:tcW w:w="1733" w:type="dxa"/>
            <w:noWrap/>
            <w:vAlign w:val="bottom"/>
            <w:hideMark/>
          </w:tcPr>
          <w:p w14:paraId="2B63E997" w14:textId="77777777" w:rsidR="00AE560F" w:rsidRPr="00AE560F" w:rsidRDefault="00AE560F" w:rsidP="00AE560F">
            <w:pPr>
              <w:spacing w:after="0" w:line="240" w:lineRule="auto"/>
              <w:jc w:val="right"/>
              <w:rPr>
                <w:rFonts w:ascii="Times New Roman" w:hAnsi="Times New Roman" w:cs="Times New Roman"/>
              </w:rPr>
            </w:pPr>
            <w:r w:rsidRPr="00AE560F">
              <w:rPr>
                <w:rFonts w:ascii="Times New Roman" w:hAnsi="Times New Roman" w:cs="Times New Roman"/>
              </w:rPr>
              <w:t>370,1</w:t>
            </w:r>
          </w:p>
        </w:tc>
        <w:tc>
          <w:tcPr>
            <w:tcW w:w="1947" w:type="dxa"/>
            <w:noWrap/>
            <w:vAlign w:val="bottom"/>
            <w:hideMark/>
          </w:tcPr>
          <w:p w14:paraId="3305204C" w14:textId="77777777" w:rsidR="00AE560F" w:rsidRPr="00AE560F" w:rsidRDefault="00AE560F" w:rsidP="00AE560F">
            <w:pPr>
              <w:spacing w:after="0" w:line="240" w:lineRule="auto"/>
              <w:jc w:val="right"/>
              <w:rPr>
                <w:rFonts w:ascii="Times New Roman" w:hAnsi="Times New Roman" w:cs="Times New Roman"/>
              </w:rPr>
            </w:pPr>
            <w:r w:rsidRPr="00AE560F">
              <w:rPr>
                <w:rFonts w:ascii="Times New Roman" w:hAnsi="Times New Roman" w:cs="Times New Roman"/>
              </w:rPr>
              <w:t>38,3</w:t>
            </w:r>
          </w:p>
        </w:tc>
        <w:tc>
          <w:tcPr>
            <w:tcW w:w="1455" w:type="dxa"/>
            <w:noWrap/>
            <w:vAlign w:val="bottom"/>
            <w:hideMark/>
          </w:tcPr>
          <w:p w14:paraId="66B4C04D" w14:textId="77777777" w:rsidR="00AE560F" w:rsidRPr="00AE560F" w:rsidRDefault="00AE560F" w:rsidP="00AE560F">
            <w:pPr>
              <w:spacing w:after="0" w:line="240" w:lineRule="auto"/>
              <w:jc w:val="right"/>
              <w:rPr>
                <w:rFonts w:ascii="Times New Roman" w:hAnsi="Times New Roman" w:cs="Times New Roman"/>
                <w:b/>
              </w:rPr>
            </w:pPr>
            <w:r w:rsidRPr="00AE560F">
              <w:rPr>
                <w:rFonts w:ascii="Times New Roman" w:hAnsi="Times New Roman" w:cs="Times New Roman"/>
                <w:b/>
              </w:rPr>
              <w:t>408,4</w:t>
            </w:r>
          </w:p>
        </w:tc>
      </w:tr>
      <w:tr w:rsidR="00AE560F" w:rsidRPr="00B473F6" w14:paraId="51A11C64" w14:textId="77777777" w:rsidTr="00786793">
        <w:trPr>
          <w:trHeight w:val="255"/>
        </w:trPr>
        <w:tc>
          <w:tcPr>
            <w:tcW w:w="3370" w:type="dxa"/>
            <w:noWrap/>
            <w:hideMark/>
          </w:tcPr>
          <w:p w14:paraId="68226BB2" w14:textId="77777777" w:rsidR="00AE560F" w:rsidRPr="00B473F6" w:rsidRDefault="00AE560F" w:rsidP="00E03BC8">
            <w:pPr>
              <w:spacing w:after="0" w:line="240" w:lineRule="auto"/>
              <w:jc w:val="both"/>
              <w:rPr>
                <w:rFonts w:ascii="Times New Roman" w:hAnsi="Times New Roman" w:cs="Times New Roman"/>
              </w:rPr>
            </w:pPr>
            <w:r w:rsidRPr="00B473F6">
              <w:rPr>
                <w:rFonts w:ascii="Times New Roman" w:hAnsi="Times New Roman" w:cs="Times New Roman"/>
              </w:rPr>
              <w:t>Генерал Тошево</w:t>
            </w:r>
          </w:p>
        </w:tc>
        <w:tc>
          <w:tcPr>
            <w:tcW w:w="1733" w:type="dxa"/>
            <w:noWrap/>
            <w:vAlign w:val="bottom"/>
            <w:hideMark/>
          </w:tcPr>
          <w:p w14:paraId="0B8A87F9" w14:textId="77777777" w:rsidR="00AE560F" w:rsidRPr="00AE560F" w:rsidRDefault="00AE560F" w:rsidP="00AE560F">
            <w:pPr>
              <w:spacing w:after="0" w:line="240" w:lineRule="auto"/>
              <w:jc w:val="right"/>
              <w:rPr>
                <w:rFonts w:ascii="Times New Roman" w:hAnsi="Times New Roman" w:cs="Times New Roman"/>
              </w:rPr>
            </w:pPr>
            <w:r w:rsidRPr="00AE560F">
              <w:rPr>
                <w:rFonts w:ascii="Times New Roman" w:hAnsi="Times New Roman" w:cs="Times New Roman"/>
              </w:rPr>
              <w:t>612,1</w:t>
            </w:r>
          </w:p>
        </w:tc>
        <w:tc>
          <w:tcPr>
            <w:tcW w:w="1947" w:type="dxa"/>
            <w:noWrap/>
            <w:vAlign w:val="bottom"/>
            <w:hideMark/>
          </w:tcPr>
          <w:p w14:paraId="5C8F1C0B" w14:textId="77777777" w:rsidR="00AE560F" w:rsidRPr="00AE560F" w:rsidRDefault="00AE560F" w:rsidP="00AE560F">
            <w:pPr>
              <w:spacing w:after="0" w:line="240" w:lineRule="auto"/>
              <w:jc w:val="right"/>
              <w:rPr>
                <w:rFonts w:ascii="Times New Roman" w:hAnsi="Times New Roman" w:cs="Times New Roman"/>
              </w:rPr>
            </w:pPr>
            <w:r w:rsidRPr="00AE560F">
              <w:rPr>
                <w:rFonts w:ascii="Times New Roman" w:hAnsi="Times New Roman" w:cs="Times New Roman"/>
              </w:rPr>
              <w:t>117,4</w:t>
            </w:r>
          </w:p>
        </w:tc>
        <w:tc>
          <w:tcPr>
            <w:tcW w:w="1455" w:type="dxa"/>
            <w:noWrap/>
            <w:vAlign w:val="bottom"/>
            <w:hideMark/>
          </w:tcPr>
          <w:p w14:paraId="7933C1DC" w14:textId="77777777" w:rsidR="00AE560F" w:rsidRPr="00AE560F" w:rsidRDefault="00AE560F" w:rsidP="00AE560F">
            <w:pPr>
              <w:spacing w:after="0" w:line="240" w:lineRule="auto"/>
              <w:jc w:val="right"/>
              <w:rPr>
                <w:rFonts w:ascii="Times New Roman" w:hAnsi="Times New Roman" w:cs="Times New Roman"/>
                <w:b/>
              </w:rPr>
            </w:pPr>
            <w:r w:rsidRPr="00AE560F">
              <w:rPr>
                <w:rFonts w:ascii="Times New Roman" w:hAnsi="Times New Roman" w:cs="Times New Roman"/>
                <w:b/>
              </w:rPr>
              <w:t>729,6</w:t>
            </w:r>
          </w:p>
        </w:tc>
      </w:tr>
      <w:tr w:rsidR="00AE560F" w:rsidRPr="00B473F6" w14:paraId="257F5D8E" w14:textId="77777777" w:rsidTr="00786793">
        <w:trPr>
          <w:trHeight w:val="255"/>
        </w:trPr>
        <w:tc>
          <w:tcPr>
            <w:tcW w:w="3370" w:type="dxa"/>
            <w:noWrap/>
            <w:hideMark/>
          </w:tcPr>
          <w:p w14:paraId="2CCB11C1" w14:textId="77777777" w:rsidR="00AE560F" w:rsidRPr="00B473F6" w:rsidRDefault="00AE560F" w:rsidP="00E03BC8">
            <w:pPr>
              <w:spacing w:after="0" w:line="240" w:lineRule="auto"/>
              <w:jc w:val="both"/>
              <w:rPr>
                <w:rFonts w:ascii="Times New Roman" w:hAnsi="Times New Roman" w:cs="Times New Roman"/>
              </w:rPr>
            </w:pPr>
            <w:r w:rsidRPr="00B473F6">
              <w:rPr>
                <w:rFonts w:ascii="Times New Roman" w:hAnsi="Times New Roman" w:cs="Times New Roman"/>
              </w:rPr>
              <w:t>Добрич</w:t>
            </w:r>
          </w:p>
        </w:tc>
        <w:tc>
          <w:tcPr>
            <w:tcW w:w="1733" w:type="dxa"/>
            <w:noWrap/>
            <w:vAlign w:val="bottom"/>
            <w:hideMark/>
          </w:tcPr>
          <w:p w14:paraId="0574E266" w14:textId="77777777" w:rsidR="00AE560F" w:rsidRPr="00AE560F" w:rsidRDefault="00AE560F" w:rsidP="00AE560F">
            <w:pPr>
              <w:spacing w:after="0" w:line="240" w:lineRule="auto"/>
              <w:jc w:val="right"/>
              <w:rPr>
                <w:rFonts w:ascii="Times New Roman" w:hAnsi="Times New Roman" w:cs="Times New Roman"/>
              </w:rPr>
            </w:pPr>
            <w:r w:rsidRPr="00AE560F">
              <w:rPr>
                <w:rFonts w:ascii="Times New Roman" w:hAnsi="Times New Roman" w:cs="Times New Roman"/>
              </w:rPr>
              <w:t>0,0</w:t>
            </w:r>
          </w:p>
        </w:tc>
        <w:tc>
          <w:tcPr>
            <w:tcW w:w="1947" w:type="dxa"/>
            <w:noWrap/>
            <w:vAlign w:val="bottom"/>
            <w:hideMark/>
          </w:tcPr>
          <w:p w14:paraId="701E08E4" w14:textId="77777777" w:rsidR="00AE560F" w:rsidRPr="00AE560F" w:rsidRDefault="00AE560F" w:rsidP="00AE560F">
            <w:pPr>
              <w:spacing w:after="0" w:line="240" w:lineRule="auto"/>
              <w:jc w:val="right"/>
              <w:rPr>
                <w:rFonts w:ascii="Times New Roman" w:hAnsi="Times New Roman" w:cs="Times New Roman"/>
              </w:rPr>
            </w:pPr>
            <w:r w:rsidRPr="00AE560F">
              <w:rPr>
                <w:rFonts w:ascii="Times New Roman" w:hAnsi="Times New Roman" w:cs="Times New Roman"/>
              </w:rPr>
              <w:t>0,0</w:t>
            </w:r>
          </w:p>
        </w:tc>
        <w:tc>
          <w:tcPr>
            <w:tcW w:w="1455" w:type="dxa"/>
            <w:noWrap/>
            <w:vAlign w:val="bottom"/>
            <w:hideMark/>
          </w:tcPr>
          <w:p w14:paraId="4B48089D" w14:textId="77777777" w:rsidR="00AE560F" w:rsidRPr="00AE560F" w:rsidRDefault="00AE560F" w:rsidP="00AE560F">
            <w:pPr>
              <w:spacing w:after="0" w:line="240" w:lineRule="auto"/>
              <w:jc w:val="right"/>
              <w:rPr>
                <w:rFonts w:ascii="Times New Roman" w:hAnsi="Times New Roman" w:cs="Times New Roman"/>
                <w:b/>
              </w:rPr>
            </w:pPr>
            <w:r w:rsidRPr="00AE560F">
              <w:rPr>
                <w:rFonts w:ascii="Times New Roman" w:hAnsi="Times New Roman" w:cs="Times New Roman"/>
                <w:b/>
              </w:rPr>
              <w:t>0,0</w:t>
            </w:r>
          </w:p>
        </w:tc>
      </w:tr>
      <w:tr w:rsidR="00AE560F" w:rsidRPr="00B473F6" w14:paraId="04370E90" w14:textId="77777777" w:rsidTr="00786793">
        <w:trPr>
          <w:trHeight w:val="255"/>
        </w:trPr>
        <w:tc>
          <w:tcPr>
            <w:tcW w:w="3370" w:type="dxa"/>
            <w:noWrap/>
            <w:hideMark/>
          </w:tcPr>
          <w:p w14:paraId="2234E75B" w14:textId="77777777" w:rsidR="00AE560F" w:rsidRPr="00B473F6" w:rsidRDefault="00AE560F" w:rsidP="00202C85">
            <w:pPr>
              <w:spacing w:after="0" w:line="240" w:lineRule="auto"/>
              <w:jc w:val="both"/>
              <w:rPr>
                <w:rFonts w:ascii="Times New Roman" w:hAnsi="Times New Roman" w:cs="Times New Roman"/>
              </w:rPr>
            </w:pPr>
            <w:r w:rsidRPr="00B473F6">
              <w:rPr>
                <w:rFonts w:ascii="Times New Roman" w:hAnsi="Times New Roman" w:cs="Times New Roman"/>
              </w:rPr>
              <w:t>Добрич</w:t>
            </w:r>
            <w:r w:rsidR="00202C85">
              <w:rPr>
                <w:rFonts w:ascii="Times New Roman" w:hAnsi="Times New Roman" w:cs="Times New Roman"/>
              </w:rPr>
              <w:t>ка</w:t>
            </w:r>
          </w:p>
        </w:tc>
        <w:tc>
          <w:tcPr>
            <w:tcW w:w="1733" w:type="dxa"/>
            <w:noWrap/>
            <w:vAlign w:val="bottom"/>
            <w:hideMark/>
          </w:tcPr>
          <w:p w14:paraId="629C4E92" w14:textId="77777777" w:rsidR="00AE560F" w:rsidRPr="00AE560F" w:rsidRDefault="00AE560F" w:rsidP="00AE560F">
            <w:pPr>
              <w:spacing w:after="0" w:line="240" w:lineRule="auto"/>
              <w:jc w:val="right"/>
              <w:rPr>
                <w:rFonts w:ascii="Times New Roman" w:hAnsi="Times New Roman" w:cs="Times New Roman"/>
              </w:rPr>
            </w:pPr>
            <w:r w:rsidRPr="00AE560F">
              <w:rPr>
                <w:rFonts w:ascii="Times New Roman" w:hAnsi="Times New Roman" w:cs="Times New Roman"/>
              </w:rPr>
              <w:t>1335,3</w:t>
            </w:r>
          </w:p>
        </w:tc>
        <w:tc>
          <w:tcPr>
            <w:tcW w:w="1947" w:type="dxa"/>
            <w:noWrap/>
            <w:vAlign w:val="bottom"/>
            <w:hideMark/>
          </w:tcPr>
          <w:p w14:paraId="217F1FF1" w14:textId="77777777" w:rsidR="00AE560F" w:rsidRPr="00AE560F" w:rsidRDefault="00AE560F" w:rsidP="00AE560F">
            <w:pPr>
              <w:spacing w:after="0" w:line="240" w:lineRule="auto"/>
              <w:jc w:val="right"/>
              <w:rPr>
                <w:rFonts w:ascii="Times New Roman" w:hAnsi="Times New Roman" w:cs="Times New Roman"/>
              </w:rPr>
            </w:pPr>
            <w:r w:rsidRPr="00AE560F">
              <w:rPr>
                <w:rFonts w:ascii="Times New Roman" w:hAnsi="Times New Roman" w:cs="Times New Roman"/>
              </w:rPr>
              <w:t>74,5</w:t>
            </w:r>
          </w:p>
        </w:tc>
        <w:tc>
          <w:tcPr>
            <w:tcW w:w="1455" w:type="dxa"/>
            <w:noWrap/>
            <w:vAlign w:val="bottom"/>
            <w:hideMark/>
          </w:tcPr>
          <w:p w14:paraId="24F91F6B" w14:textId="77777777" w:rsidR="00AE560F" w:rsidRPr="00AE560F" w:rsidRDefault="00AE560F" w:rsidP="00AE560F">
            <w:pPr>
              <w:spacing w:after="0" w:line="240" w:lineRule="auto"/>
              <w:jc w:val="right"/>
              <w:rPr>
                <w:rFonts w:ascii="Times New Roman" w:hAnsi="Times New Roman" w:cs="Times New Roman"/>
                <w:b/>
              </w:rPr>
            </w:pPr>
            <w:r w:rsidRPr="00AE560F">
              <w:rPr>
                <w:rFonts w:ascii="Times New Roman" w:hAnsi="Times New Roman" w:cs="Times New Roman"/>
                <w:b/>
              </w:rPr>
              <w:t>1409,8</w:t>
            </w:r>
          </w:p>
        </w:tc>
      </w:tr>
      <w:tr w:rsidR="00AE560F" w:rsidRPr="00B473F6" w14:paraId="3863A447" w14:textId="77777777" w:rsidTr="00786793">
        <w:trPr>
          <w:trHeight w:val="255"/>
        </w:trPr>
        <w:tc>
          <w:tcPr>
            <w:tcW w:w="3370" w:type="dxa"/>
            <w:noWrap/>
            <w:hideMark/>
          </w:tcPr>
          <w:p w14:paraId="4F3650C0" w14:textId="77777777" w:rsidR="00AE560F" w:rsidRPr="00B473F6" w:rsidRDefault="00AE560F" w:rsidP="00E03BC8">
            <w:pPr>
              <w:spacing w:after="0" w:line="240" w:lineRule="auto"/>
              <w:jc w:val="both"/>
              <w:rPr>
                <w:rFonts w:ascii="Times New Roman" w:hAnsi="Times New Roman" w:cs="Times New Roman"/>
              </w:rPr>
            </w:pPr>
            <w:r w:rsidRPr="00B473F6">
              <w:rPr>
                <w:rFonts w:ascii="Times New Roman" w:hAnsi="Times New Roman" w:cs="Times New Roman"/>
              </w:rPr>
              <w:t>Каварна</w:t>
            </w:r>
          </w:p>
        </w:tc>
        <w:tc>
          <w:tcPr>
            <w:tcW w:w="1733" w:type="dxa"/>
            <w:noWrap/>
            <w:vAlign w:val="bottom"/>
            <w:hideMark/>
          </w:tcPr>
          <w:p w14:paraId="71C4B68E" w14:textId="77777777" w:rsidR="00AE560F" w:rsidRPr="00AE560F" w:rsidRDefault="00AE560F" w:rsidP="00AE560F">
            <w:pPr>
              <w:spacing w:after="0" w:line="240" w:lineRule="auto"/>
              <w:jc w:val="right"/>
              <w:rPr>
                <w:rFonts w:ascii="Times New Roman" w:hAnsi="Times New Roman" w:cs="Times New Roman"/>
              </w:rPr>
            </w:pPr>
            <w:r w:rsidRPr="00AE560F">
              <w:rPr>
                <w:rFonts w:ascii="Times New Roman" w:hAnsi="Times New Roman" w:cs="Times New Roman"/>
              </w:rPr>
              <w:t>97,2</w:t>
            </w:r>
          </w:p>
        </w:tc>
        <w:tc>
          <w:tcPr>
            <w:tcW w:w="1947" w:type="dxa"/>
            <w:noWrap/>
            <w:vAlign w:val="bottom"/>
            <w:hideMark/>
          </w:tcPr>
          <w:p w14:paraId="229C5981" w14:textId="77777777" w:rsidR="00AE560F" w:rsidRPr="00AE560F" w:rsidRDefault="00AE560F" w:rsidP="00AE560F">
            <w:pPr>
              <w:spacing w:after="0" w:line="240" w:lineRule="auto"/>
              <w:jc w:val="right"/>
              <w:rPr>
                <w:rFonts w:ascii="Times New Roman" w:hAnsi="Times New Roman" w:cs="Times New Roman"/>
              </w:rPr>
            </w:pPr>
            <w:r w:rsidRPr="00AE560F">
              <w:rPr>
                <w:rFonts w:ascii="Times New Roman" w:hAnsi="Times New Roman" w:cs="Times New Roman"/>
              </w:rPr>
              <w:t>45,4</w:t>
            </w:r>
          </w:p>
        </w:tc>
        <w:tc>
          <w:tcPr>
            <w:tcW w:w="1455" w:type="dxa"/>
            <w:noWrap/>
            <w:vAlign w:val="bottom"/>
            <w:hideMark/>
          </w:tcPr>
          <w:p w14:paraId="63225D56" w14:textId="77777777" w:rsidR="00AE560F" w:rsidRPr="00AE560F" w:rsidRDefault="00AE560F" w:rsidP="00AE560F">
            <w:pPr>
              <w:spacing w:after="0" w:line="240" w:lineRule="auto"/>
              <w:jc w:val="right"/>
              <w:rPr>
                <w:rFonts w:ascii="Times New Roman" w:hAnsi="Times New Roman" w:cs="Times New Roman"/>
                <w:b/>
              </w:rPr>
            </w:pPr>
            <w:r w:rsidRPr="00AE560F">
              <w:rPr>
                <w:rFonts w:ascii="Times New Roman" w:hAnsi="Times New Roman" w:cs="Times New Roman"/>
                <w:b/>
              </w:rPr>
              <w:t>142,7</w:t>
            </w:r>
          </w:p>
        </w:tc>
      </w:tr>
      <w:tr w:rsidR="00AE560F" w:rsidRPr="00B473F6" w14:paraId="1837D5BF" w14:textId="77777777" w:rsidTr="00786793">
        <w:trPr>
          <w:trHeight w:val="255"/>
        </w:trPr>
        <w:tc>
          <w:tcPr>
            <w:tcW w:w="3370" w:type="dxa"/>
            <w:noWrap/>
            <w:hideMark/>
          </w:tcPr>
          <w:p w14:paraId="61A2112E" w14:textId="77777777" w:rsidR="00AE560F" w:rsidRPr="00B473F6" w:rsidRDefault="00AE560F" w:rsidP="00E03BC8">
            <w:pPr>
              <w:spacing w:after="0" w:line="240" w:lineRule="auto"/>
              <w:jc w:val="both"/>
              <w:rPr>
                <w:rFonts w:ascii="Times New Roman" w:hAnsi="Times New Roman" w:cs="Times New Roman"/>
              </w:rPr>
            </w:pPr>
            <w:r w:rsidRPr="00B473F6">
              <w:rPr>
                <w:rFonts w:ascii="Times New Roman" w:hAnsi="Times New Roman" w:cs="Times New Roman"/>
              </w:rPr>
              <w:t>Крушари</w:t>
            </w:r>
          </w:p>
        </w:tc>
        <w:tc>
          <w:tcPr>
            <w:tcW w:w="1733" w:type="dxa"/>
            <w:noWrap/>
            <w:vAlign w:val="bottom"/>
            <w:hideMark/>
          </w:tcPr>
          <w:p w14:paraId="217A064D" w14:textId="77777777" w:rsidR="00AE560F" w:rsidRPr="00AE560F" w:rsidRDefault="00AE560F" w:rsidP="00AE560F">
            <w:pPr>
              <w:spacing w:after="0" w:line="240" w:lineRule="auto"/>
              <w:jc w:val="right"/>
              <w:rPr>
                <w:rFonts w:ascii="Times New Roman" w:hAnsi="Times New Roman" w:cs="Times New Roman"/>
              </w:rPr>
            </w:pPr>
            <w:r w:rsidRPr="00AE560F">
              <w:rPr>
                <w:rFonts w:ascii="Times New Roman" w:hAnsi="Times New Roman" w:cs="Times New Roman"/>
              </w:rPr>
              <w:t>1029,8</w:t>
            </w:r>
          </w:p>
        </w:tc>
        <w:tc>
          <w:tcPr>
            <w:tcW w:w="1947" w:type="dxa"/>
            <w:noWrap/>
            <w:vAlign w:val="bottom"/>
            <w:hideMark/>
          </w:tcPr>
          <w:p w14:paraId="615083B9" w14:textId="77777777" w:rsidR="00AE560F" w:rsidRPr="00AE560F" w:rsidRDefault="00AE560F" w:rsidP="00AE560F">
            <w:pPr>
              <w:spacing w:after="0" w:line="240" w:lineRule="auto"/>
              <w:jc w:val="right"/>
              <w:rPr>
                <w:rFonts w:ascii="Times New Roman" w:hAnsi="Times New Roman" w:cs="Times New Roman"/>
              </w:rPr>
            </w:pPr>
            <w:r w:rsidRPr="00AE560F">
              <w:rPr>
                <w:rFonts w:ascii="Times New Roman" w:hAnsi="Times New Roman" w:cs="Times New Roman"/>
              </w:rPr>
              <w:t>90,7</w:t>
            </w:r>
          </w:p>
        </w:tc>
        <w:tc>
          <w:tcPr>
            <w:tcW w:w="1455" w:type="dxa"/>
            <w:noWrap/>
            <w:vAlign w:val="bottom"/>
            <w:hideMark/>
          </w:tcPr>
          <w:p w14:paraId="68DA428C" w14:textId="77777777" w:rsidR="00AE560F" w:rsidRPr="00AE560F" w:rsidRDefault="00AE560F" w:rsidP="00AE560F">
            <w:pPr>
              <w:spacing w:after="0" w:line="240" w:lineRule="auto"/>
              <w:jc w:val="right"/>
              <w:rPr>
                <w:rFonts w:ascii="Times New Roman" w:hAnsi="Times New Roman" w:cs="Times New Roman"/>
                <w:b/>
              </w:rPr>
            </w:pPr>
            <w:r w:rsidRPr="00AE560F">
              <w:rPr>
                <w:rFonts w:ascii="Times New Roman" w:hAnsi="Times New Roman" w:cs="Times New Roman"/>
                <w:b/>
              </w:rPr>
              <w:t>1120,5</w:t>
            </w:r>
          </w:p>
        </w:tc>
      </w:tr>
      <w:tr w:rsidR="00AE560F" w:rsidRPr="00B473F6" w14:paraId="4B0855ED" w14:textId="77777777" w:rsidTr="00786793">
        <w:trPr>
          <w:trHeight w:val="255"/>
        </w:trPr>
        <w:tc>
          <w:tcPr>
            <w:tcW w:w="3370" w:type="dxa"/>
            <w:noWrap/>
            <w:hideMark/>
          </w:tcPr>
          <w:p w14:paraId="310FAE8B" w14:textId="77777777" w:rsidR="00AE560F" w:rsidRPr="00B473F6" w:rsidRDefault="00AE560F" w:rsidP="00E03BC8">
            <w:pPr>
              <w:spacing w:after="0" w:line="240" w:lineRule="auto"/>
              <w:jc w:val="both"/>
              <w:rPr>
                <w:rFonts w:ascii="Times New Roman" w:hAnsi="Times New Roman" w:cs="Times New Roman"/>
              </w:rPr>
            </w:pPr>
            <w:r w:rsidRPr="00B473F6">
              <w:rPr>
                <w:rFonts w:ascii="Times New Roman" w:hAnsi="Times New Roman" w:cs="Times New Roman"/>
              </w:rPr>
              <w:t>Тервел</w:t>
            </w:r>
          </w:p>
        </w:tc>
        <w:tc>
          <w:tcPr>
            <w:tcW w:w="1733" w:type="dxa"/>
            <w:noWrap/>
            <w:vAlign w:val="bottom"/>
            <w:hideMark/>
          </w:tcPr>
          <w:p w14:paraId="41A7E024" w14:textId="77777777" w:rsidR="00AE560F" w:rsidRPr="00AE560F" w:rsidRDefault="00AE560F" w:rsidP="00AE560F">
            <w:pPr>
              <w:spacing w:after="0" w:line="240" w:lineRule="auto"/>
              <w:jc w:val="right"/>
              <w:rPr>
                <w:rFonts w:ascii="Times New Roman" w:hAnsi="Times New Roman" w:cs="Times New Roman"/>
              </w:rPr>
            </w:pPr>
            <w:r w:rsidRPr="00AE560F">
              <w:rPr>
                <w:rFonts w:ascii="Times New Roman" w:hAnsi="Times New Roman" w:cs="Times New Roman"/>
              </w:rPr>
              <w:t>467,2</w:t>
            </w:r>
          </w:p>
        </w:tc>
        <w:tc>
          <w:tcPr>
            <w:tcW w:w="1947" w:type="dxa"/>
            <w:noWrap/>
            <w:vAlign w:val="bottom"/>
            <w:hideMark/>
          </w:tcPr>
          <w:p w14:paraId="604E9028" w14:textId="77777777" w:rsidR="00AE560F" w:rsidRPr="00AE560F" w:rsidRDefault="00AE560F" w:rsidP="00AE560F">
            <w:pPr>
              <w:spacing w:after="0" w:line="240" w:lineRule="auto"/>
              <w:jc w:val="right"/>
              <w:rPr>
                <w:rFonts w:ascii="Times New Roman" w:hAnsi="Times New Roman" w:cs="Times New Roman"/>
              </w:rPr>
            </w:pPr>
            <w:r w:rsidRPr="00AE560F">
              <w:rPr>
                <w:rFonts w:ascii="Times New Roman" w:hAnsi="Times New Roman" w:cs="Times New Roman"/>
              </w:rPr>
              <w:t>34,6</w:t>
            </w:r>
          </w:p>
        </w:tc>
        <w:tc>
          <w:tcPr>
            <w:tcW w:w="1455" w:type="dxa"/>
            <w:noWrap/>
            <w:vAlign w:val="bottom"/>
            <w:hideMark/>
          </w:tcPr>
          <w:p w14:paraId="40FD2885" w14:textId="77777777" w:rsidR="00AE560F" w:rsidRPr="00AE560F" w:rsidRDefault="00AE560F" w:rsidP="00AE560F">
            <w:pPr>
              <w:spacing w:after="0" w:line="240" w:lineRule="auto"/>
              <w:jc w:val="right"/>
              <w:rPr>
                <w:rFonts w:ascii="Times New Roman" w:hAnsi="Times New Roman" w:cs="Times New Roman"/>
                <w:b/>
              </w:rPr>
            </w:pPr>
            <w:r w:rsidRPr="00AE560F">
              <w:rPr>
                <w:rFonts w:ascii="Times New Roman" w:hAnsi="Times New Roman" w:cs="Times New Roman"/>
                <w:b/>
              </w:rPr>
              <w:t>501,8</w:t>
            </w:r>
          </w:p>
        </w:tc>
      </w:tr>
      <w:tr w:rsidR="00AE560F" w:rsidRPr="00B473F6" w14:paraId="58DDA9D5" w14:textId="77777777" w:rsidTr="00786793">
        <w:trPr>
          <w:trHeight w:val="255"/>
        </w:trPr>
        <w:tc>
          <w:tcPr>
            <w:tcW w:w="3370" w:type="dxa"/>
            <w:noWrap/>
            <w:hideMark/>
          </w:tcPr>
          <w:p w14:paraId="19D5363F" w14:textId="77777777" w:rsidR="00AE560F" w:rsidRPr="00B473F6" w:rsidRDefault="00AE560F" w:rsidP="00E03BC8">
            <w:pPr>
              <w:spacing w:after="0" w:line="240" w:lineRule="auto"/>
              <w:jc w:val="both"/>
              <w:rPr>
                <w:rFonts w:ascii="Times New Roman" w:hAnsi="Times New Roman" w:cs="Times New Roman"/>
              </w:rPr>
            </w:pPr>
            <w:r w:rsidRPr="00B473F6">
              <w:rPr>
                <w:rFonts w:ascii="Times New Roman" w:hAnsi="Times New Roman" w:cs="Times New Roman"/>
              </w:rPr>
              <w:t>Шабла</w:t>
            </w:r>
          </w:p>
        </w:tc>
        <w:tc>
          <w:tcPr>
            <w:tcW w:w="1733" w:type="dxa"/>
            <w:noWrap/>
            <w:vAlign w:val="bottom"/>
            <w:hideMark/>
          </w:tcPr>
          <w:p w14:paraId="238EDDDD" w14:textId="77777777" w:rsidR="00AE560F" w:rsidRPr="00AE560F" w:rsidRDefault="00AE560F" w:rsidP="00AE560F">
            <w:pPr>
              <w:spacing w:after="0" w:line="240" w:lineRule="auto"/>
              <w:jc w:val="right"/>
              <w:rPr>
                <w:rFonts w:ascii="Times New Roman" w:hAnsi="Times New Roman" w:cs="Times New Roman"/>
              </w:rPr>
            </w:pPr>
            <w:r w:rsidRPr="00AE560F">
              <w:rPr>
                <w:rFonts w:ascii="Times New Roman" w:hAnsi="Times New Roman" w:cs="Times New Roman"/>
              </w:rPr>
              <w:t>108,9</w:t>
            </w:r>
          </w:p>
        </w:tc>
        <w:tc>
          <w:tcPr>
            <w:tcW w:w="1947" w:type="dxa"/>
            <w:noWrap/>
            <w:vAlign w:val="bottom"/>
            <w:hideMark/>
          </w:tcPr>
          <w:p w14:paraId="3AE22BFF" w14:textId="77777777" w:rsidR="00AE560F" w:rsidRPr="00AE560F" w:rsidRDefault="00AE560F" w:rsidP="00AE560F">
            <w:pPr>
              <w:spacing w:after="0" w:line="240" w:lineRule="auto"/>
              <w:jc w:val="right"/>
              <w:rPr>
                <w:rFonts w:ascii="Times New Roman" w:hAnsi="Times New Roman" w:cs="Times New Roman"/>
              </w:rPr>
            </w:pPr>
            <w:r w:rsidRPr="00AE560F">
              <w:rPr>
                <w:rFonts w:ascii="Times New Roman" w:hAnsi="Times New Roman" w:cs="Times New Roman"/>
              </w:rPr>
              <w:t>26,3</w:t>
            </w:r>
          </w:p>
        </w:tc>
        <w:tc>
          <w:tcPr>
            <w:tcW w:w="1455" w:type="dxa"/>
            <w:noWrap/>
            <w:vAlign w:val="bottom"/>
            <w:hideMark/>
          </w:tcPr>
          <w:p w14:paraId="11BE9EC5" w14:textId="77777777" w:rsidR="00AE560F" w:rsidRPr="00AE560F" w:rsidRDefault="00AE560F" w:rsidP="00AE560F">
            <w:pPr>
              <w:spacing w:after="0" w:line="240" w:lineRule="auto"/>
              <w:jc w:val="right"/>
              <w:rPr>
                <w:rFonts w:ascii="Times New Roman" w:hAnsi="Times New Roman" w:cs="Times New Roman"/>
                <w:b/>
              </w:rPr>
            </w:pPr>
            <w:r w:rsidRPr="00AE560F">
              <w:rPr>
                <w:rFonts w:ascii="Times New Roman" w:hAnsi="Times New Roman" w:cs="Times New Roman"/>
                <w:b/>
              </w:rPr>
              <w:t>135,2</w:t>
            </w:r>
          </w:p>
        </w:tc>
      </w:tr>
      <w:tr w:rsidR="00AE560F" w:rsidRPr="00B473F6" w14:paraId="0153E8B8" w14:textId="77777777" w:rsidTr="00786793">
        <w:trPr>
          <w:trHeight w:val="255"/>
        </w:trPr>
        <w:tc>
          <w:tcPr>
            <w:tcW w:w="3370" w:type="dxa"/>
            <w:noWrap/>
            <w:hideMark/>
          </w:tcPr>
          <w:p w14:paraId="4AC9280B" w14:textId="77777777" w:rsidR="00AE560F" w:rsidRPr="00B473F6" w:rsidRDefault="00AE560F" w:rsidP="00B7076B">
            <w:pPr>
              <w:spacing w:after="0" w:line="240" w:lineRule="auto"/>
              <w:jc w:val="right"/>
              <w:rPr>
                <w:rFonts w:ascii="Times New Roman" w:hAnsi="Times New Roman" w:cs="Times New Roman"/>
                <w:b/>
              </w:rPr>
            </w:pPr>
            <w:r w:rsidRPr="00B473F6">
              <w:rPr>
                <w:rFonts w:ascii="Times New Roman" w:hAnsi="Times New Roman" w:cs="Times New Roman"/>
                <w:b/>
              </w:rPr>
              <w:t xml:space="preserve">                                      Общо:</w:t>
            </w:r>
          </w:p>
        </w:tc>
        <w:tc>
          <w:tcPr>
            <w:tcW w:w="1733" w:type="dxa"/>
            <w:noWrap/>
            <w:vAlign w:val="bottom"/>
            <w:hideMark/>
          </w:tcPr>
          <w:p w14:paraId="22121BC5" w14:textId="77777777" w:rsidR="00AE560F" w:rsidRPr="00AE560F" w:rsidRDefault="00AE560F" w:rsidP="00AE560F">
            <w:pPr>
              <w:spacing w:after="0" w:line="240" w:lineRule="auto"/>
              <w:jc w:val="right"/>
              <w:rPr>
                <w:rFonts w:ascii="Times New Roman" w:hAnsi="Times New Roman" w:cs="Times New Roman"/>
                <w:b/>
              </w:rPr>
            </w:pPr>
            <w:r w:rsidRPr="00AE560F">
              <w:rPr>
                <w:rFonts w:ascii="Times New Roman" w:hAnsi="Times New Roman" w:cs="Times New Roman"/>
                <w:b/>
              </w:rPr>
              <w:t>4020,7</w:t>
            </w:r>
          </w:p>
        </w:tc>
        <w:tc>
          <w:tcPr>
            <w:tcW w:w="1947" w:type="dxa"/>
            <w:noWrap/>
            <w:vAlign w:val="bottom"/>
            <w:hideMark/>
          </w:tcPr>
          <w:p w14:paraId="2BC00C04" w14:textId="77777777" w:rsidR="00AE560F" w:rsidRPr="00AE560F" w:rsidRDefault="00AE560F" w:rsidP="00AE560F">
            <w:pPr>
              <w:spacing w:after="0" w:line="240" w:lineRule="auto"/>
              <w:jc w:val="right"/>
              <w:rPr>
                <w:rFonts w:ascii="Times New Roman" w:hAnsi="Times New Roman" w:cs="Times New Roman"/>
                <w:b/>
              </w:rPr>
            </w:pPr>
            <w:r w:rsidRPr="00AE560F">
              <w:rPr>
                <w:rFonts w:ascii="Times New Roman" w:hAnsi="Times New Roman" w:cs="Times New Roman"/>
                <w:b/>
              </w:rPr>
              <w:t>427,2</w:t>
            </w:r>
          </w:p>
        </w:tc>
        <w:tc>
          <w:tcPr>
            <w:tcW w:w="1455" w:type="dxa"/>
            <w:noWrap/>
            <w:vAlign w:val="bottom"/>
            <w:hideMark/>
          </w:tcPr>
          <w:p w14:paraId="0199B8D1" w14:textId="77777777" w:rsidR="00AE560F" w:rsidRPr="00AE560F" w:rsidRDefault="00AE560F" w:rsidP="00AE560F">
            <w:pPr>
              <w:spacing w:after="0" w:line="240" w:lineRule="auto"/>
              <w:jc w:val="right"/>
              <w:rPr>
                <w:rFonts w:ascii="Times New Roman" w:hAnsi="Times New Roman" w:cs="Times New Roman"/>
                <w:b/>
              </w:rPr>
            </w:pPr>
            <w:r w:rsidRPr="00AE560F">
              <w:rPr>
                <w:rFonts w:ascii="Times New Roman" w:hAnsi="Times New Roman" w:cs="Times New Roman"/>
                <w:b/>
              </w:rPr>
              <w:t>4447,9</w:t>
            </w:r>
          </w:p>
        </w:tc>
      </w:tr>
    </w:tbl>
    <w:p w14:paraId="0B139691" w14:textId="77777777" w:rsidR="00E03BC8" w:rsidRPr="00461CC0" w:rsidRDefault="00461CC0" w:rsidP="00735C3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735C32" w:rsidRPr="00461CC0">
        <w:rPr>
          <w:rFonts w:ascii="Times New Roman" w:hAnsi="Times New Roman" w:cs="Times New Roman"/>
          <w:sz w:val="20"/>
          <w:szCs w:val="20"/>
        </w:rPr>
        <w:t>*Община Аксаково е в област Варна. Отразената площ попада в ДЛС Балчик.</w:t>
      </w:r>
    </w:p>
    <w:p w14:paraId="0983EEBD" w14:textId="77777777" w:rsidR="009007FE" w:rsidRDefault="009007FE" w:rsidP="009007FE">
      <w:pPr>
        <w:spacing w:after="0" w:line="240" w:lineRule="auto"/>
        <w:ind w:firstLine="709"/>
        <w:jc w:val="both"/>
        <w:rPr>
          <w:rFonts w:ascii="Times New Roman" w:hAnsi="Times New Roman" w:cs="Times New Roman"/>
          <w:i/>
          <w:sz w:val="24"/>
          <w:szCs w:val="24"/>
        </w:rPr>
      </w:pPr>
    </w:p>
    <w:p w14:paraId="256A7A63" w14:textId="77777777" w:rsidR="00E56922" w:rsidRPr="00B473F6" w:rsidRDefault="00B35B69" w:rsidP="002D141C">
      <w:pPr>
        <w:spacing w:after="120" w:line="240" w:lineRule="auto"/>
        <w:ind w:firstLine="709"/>
        <w:jc w:val="both"/>
        <w:rPr>
          <w:rFonts w:ascii="Times New Roman" w:hAnsi="Times New Roman" w:cs="Times New Roman"/>
          <w:sz w:val="24"/>
          <w:szCs w:val="24"/>
        </w:rPr>
      </w:pPr>
      <w:r w:rsidRPr="00B473F6">
        <w:rPr>
          <w:rFonts w:ascii="Times New Roman" w:hAnsi="Times New Roman" w:cs="Times New Roman"/>
          <w:i/>
          <w:sz w:val="24"/>
          <w:szCs w:val="24"/>
        </w:rPr>
        <w:t>Б</w:t>
      </w:r>
      <w:r w:rsidR="00E56922" w:rsidRPr="00B473F6">
        <w:rPr>
          <w:rFonts w:ascii="Times New Roman" w:hAnsi="Times New Roman" w:cs="Times New Roman"/>
          <w:sz w:val="24"/>
          <w:szCs w:val="24"/>
        </w:rPr>
        <w:t>(</w:t>
      </w:r>
      <w:r w:rsidR="00E56922" w:rsidRPr="00B473F6">
        <w:rPr>
          <w:rFonts w:ascii="Times New Roman" w:hAnsi="Times New Roman" w:cs="Times New Roman"/>
          <w:i/>
          <w:sz w:val="24"/>
          <w:szCs w:val="24"/>
        </w:rPr>
        <w:t>2) Включени в защитените зон</w:t>
      </w:r>
      <w:r w:rsidR="00AC5A12">
        <w:rPr>
          <w:rFonts w:ascii="Times New Roman" w:hAnsi="Times New Roman" w:cs="Times New Roman"/>
          <w:i/>
          <w:sz w:val="24"/>
          <w:szCs w:val="24"/>
        </w:rPr>
        <w:t>и по смисъла</w:t>
      </w:r>
      <w:r w:rsidR="00E56922" w:rsidRPr="00B473F6">
        <w:rPr>
          <w:rFonts w:ascii="Times New Roman" w:hAnsi="Times New Roman" w:cs="Times New Roman"/>
          <w:i/>
          <w:sz w:val="24"/>
          <w:szCs w:val="24"/>
        </w:rPr>
        <w:t xml:space="preserve"> на Закона за биологичното ра</w:t>
      </w:r>
      <w:r w:rsidR="002179A2" w:rsidRPr="00B473F6">
        <w:rPr>
          <w:rFonts w:ascii="Times New Roman" w:hAnsi="Times New Roman" w:cs="Times New Roman"/>
          <w:i/>
          <w:sz w:val="24"/>
          <w:szCs w:val="24"/>
        </w:rPr>
        <w:t xml:space="preserve">знообразие </w:t>
      </w:r>
      <w:r w:rsidR="00DB749D" w:rsidRPr="00B473F6">
        <w:rPr>
          <w:rFonts w:ascii="Times New Roman" w:hAnsi="Times New Roman" w:cs="Times New Roman"/>
          <w:sz w:val="24"/>
          <w:szCs w:val="24"/>
        </w:rPr>
        <w:t xml:space="preserve">са: с обща площ </w:t>
      </w:r>
      <w:r w:rsidR="00F41163" w:rsidRPr="00F41163">
        <w:rPr>
          <w:rFonts w:ascii="Times New Roman" w:hAnsi="Times New Roman" w:cs="Times New Roman"/>
          <w:sz w:val="24"/>
          <w:szCs w:val="24"/>
        </w:rPr>
        <w:t>50694,4</w:t>
      </w:r>
      <w:r w:rsidR="00F41163">
        <w:rPr>
          <w:rFonts w:ascii="Times New Roman" w:hAnsi="Times New Roman" w:cs="Times New Roman"/>
          <w:sz w:val="24"/>
          <w:szCs w:val="24"/>
        </w:rPr>
        <w:t xml:space="preserve"> </w:t>
      </w:r>
      <w:r w:rsidR="002179A2" w:rsidRPr="00B473F6">
        <w:rPr>
          <w:rFonts w:ascii="Times New Roman" w:hAnsi="Times New Roman" w:cs="Times New Roman"/>
          <w:sz w:val="24"/>
          <w:szCs w:val="24"/>
        </w:rPr>
        <w:t xml:space="preserve">ha, от </w:t>
      </w:r>
      <w:r w:rsidR="00DB749D" w:rsidRPr="00B473F6">
        <w:rPr>
          <w:rFonts w:ascii="Times New Roman" w:hAnsi="Times New Roman" w:cs="Times New Roman"/>
          <w:sz w:val="24"/>
          <w:szCs w:val="24"/>
        </w:rPr>
        <w:t xml:space="preserve">която </w:t>
      </w:r>
      <w:r w:rsidR="00F41163" w:rsidRPr="00F41163">
        <w:rPr>
          <w:rFonts w:ascii="Times New Roman" w:hAnsi="Times New Roman" w:cs="Times New Roman"/>
          <w:sz w:val="24"/>
          <w:szCs w:val="24"/>
        </w:rPr>
        <w:t>45860,7</w:t>
      </w:r>
      <w:r w:rsidR="00F41163">
        <w:rPr>
          <w:rFonts w:ascii="Times New Roman" w:hAnsi="Times New Roman" w:cs="Times New Roman"/>
          <w:sz w:val="24"/>
          <w:szCs w:val="24"/>
        </w:rPr>
        <w:t xml:space="preserve"> </w:t>
      </w:r>
      <w:r w:rsidR="002179A2" w:rsidRPr="00B473F6">
        <w:rPr>
          <w:rFonts w:ascii="Times New Roman" w:hAnsi="Times New Roman" w:cs="Times New Roman"/>
          <w:sz w:val="24"/>
          <w:szCs w:val="24"/>
        </w:rPr>
        <w:t xml:space="preserve">ha залесена и </w:t>
      </w:r>
      <w:r w:rsidR="00F41163" w:rsidRPr="00F41163">
        <w:rPr>
          <w:rFonts w:ascii="Times New Roman" w:hAnsi="Times New Roman" w:cs="Times New Roman"/>
          <w:sz w:val="24"/>
          <w:szCs w:val="24"/>
        </w:rPr>
        <w:t>4833,8</w:t>
      </w:r>
      <w:r w:rsidR="00F41163">
        <w:rPr>
          <w:rFonts w:ascii="Times New Roman" w:hAnsi="Times New Roman" w:cs="Times New Roman"/>
          <w:sz w:val="24"/>
          <w:szCs w:val="24"/>
        </w:rPr>
        <w:t xml:space="preserve"> </w:t>
      </w:r>
      <w:r w:rsidR="00E56922" w:rsidRPr="00B473F6">
        <w:rPr>
          <w:rFonts w:ascii="Times New Roman" w:hAnsi="Times New Roman" w:cs="Times New Roman"/>
          <w:sz w:val="24"/>
          <w:szCs w:val="24"/>
        </w:rPr>
        <w:t>ha незалесена, разпределена по общини:</w:t>
      </w:r>
    </w:p>
    <w:p w14:paraId="00E5EB6A" w14:textId="561666B0" w:rsidR="009A306D" w:rsidRPr="00B473F6" w:rsidRDefault="00381E58" w:rsidP="00DF59E5">
      <w:pPr>
        <w:spacing w:after="120" w:line="240" w:lineRule="auto"/>
        <w:jc w:val="both"/>
        <w:rPr>
          <w:rFonts w:ascii="Times New Roman" w:hAnsi="Times New Roman" w:cs="Times New Roman"/>
          <w:i/>
        </w:rPr>
      </w:pPr>
      <w:bookmarkStart w:id="84" w:name="_Toc19030422"/>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50</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DF59E5" w:rsidRPr="00B473F6">
        <w:rPr>
          <w:rFonts w:ascii="Times New Roman" w:hAnsi="Times New Roman" w:cs="Times New Roman"/>
          <w:i/>
        </w:rPr>
        <w:t>Специални горски територ</w:t>
      </w:r>
      <w:r w:rsidR="00AC5A12">
        <w:rPr>
          <w:rFonts w:ascii="Times New Roman" w:hAnsi="Times New Roman" w:cs="Times New Roman"/>
          <w:i/>
        </w:rPr>
        <w:t xml:space="preserve">ии, включени в защитените зони </w:t>
      </w:r>
      <w:r w:rsidR="00DF59E5" w:rsidRPr="00B473F6">
        <w:rPr>
          <w:rFonts w:ascii="Times New Roman" w:hAnsi="Times New Roman" w:cs="Times New Roman"/>
          <w:i/>
        </w:rPr>
        <w:t xml:space="preserve">по </w:t>
      </w:r>
      <w:r w:rsidR="00AC5A12">
        <w:rPr>
          <w:rFonts w:ascii="Times New Roman" w:hAnsi="Times New Roman" w:cs="Times New Roman"/>
          <w:i/>
        </w:rPr>
        <w:t xml:space="preserve">смисъла на </w:t>
      </w:r>
      <w:r w:rsidR="00DF59E5" w:rsidRPr="00B473F6">
        <w:rPr>
          <w:rFonts w:ascii="Times New Roman" w:hAnsi="Times New Roman" w:cs="Times New Roman"/>
          <w:i/>
        </w:rPr>
        <w:t>ЗБР</w:t>
      </w:r>
      <w:bookmarkEnd w:id="84"/>
    </w:p>
    <w:tbl>
      <w:tblPr>
        <w:tblW w:w="8505"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05"/>
      </w:tblGrid>
      <w:tr w:rsidR="002D141C" w:rsidRPr="00B473F6" w14:paraId="79FDD18F" w14:textId="77777777" w:rsidTr="00F43152">
        <w:trPr>
          <w:trHeight w:val="288"/>
        </w:trPr>
        <w:tc>
          <w:tcPr>
            <w:tcW w:w="8505" w:type="dxa"/>
            <w:tcBorders>
              <w:bottom w:val="single" w:sz="4" w:space="0" w:color="auto"/>
            </w:tcBorders>
            <w:shd w:val="clear" w:color="auto" w:fill="auto"/>
            <w:noWrap/>
            <w:vAlign w:val="bottom"/>
            <w:hideMark/>
          </w:tcPr>
          <w:p w14:paraId="0F84F027" w14:textId="77777777" w:rsidR="002D141C" w:rsidRPr="00B473F6" w:rsidRDefault="002D141C"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 – СПЕЦИАЛНИ ГОРСКИ ТЕРИТОРИИ</w:t>
            </w:r>
          </w:p>
        </w:tc>
      </w:tr>
      <w:tr w:rsidR="002D141C" w:rsidRPr="00B473F6" w14:paraId="2BDDEBBE" w14:textId="77777777" w:rsidTr="00F43152">
        <w:trPr>
          <w:trHeight w:val="288"/>
        </w:trPr>
        <w:tc>
          <w:tcPr>
            <w:tcW w:w="8505" w:type="dxa"/>
            <w:tcBorders>
              <w:bottom w:val="nil"/>
            </w:tcBorders>
            <w:shd w:val="clear" w:color="auto" w:fill="auto"/>
            <w:noWrap/>
            <w:vAlign w:val="bottom"/>
          </w:tcPr>
          <w:p w14:paraId="195D504A" w14:textId="77777777" w:rsidR="002D141C" w:rsidRPr="00B473F6" w:rsidRDefault="002D141C"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Б(2) – Включени в защитен</w:t>
            </w:r>
            <w:r w:rsidR="00777F33">
              <w:rPr>
                <w:rFonts w:ascii="Times New Roman" w:eastAsia="Times New Roman" w:hAnsi="Times New Roman"/>
                <w:b/>
                <w:bCs/>
                <w:color w:val="000000"/>
                <w:lang w:eastAsia="bg-BG"/>
              </w:rPr>
              <w:t xml:space="preserve">ите зони </w:t>
            </w:r>
            <w:r w:rsidRPr="00B473F6">
              <w:rPr>
                <w:rFonts w:ascii="Times New Roman" w:eastAsia="Times New Roman" w:hAnsi="Times New Roman"/>
                <w:b/>
                <w:bCs/>
                <w:color w:val="000000"/>
                <w:lang w:eastAsia="bg-BG"/>
              </w:rPr>
              <w:t xml:space="preserve">по </w:t>
            </w:r>
            <w:r w:rsidR="00777F33">
              <w:rPr>
                <w:rFonts w:ascii="Times New Roman" w:eastAsia="Times New Roman" w:hAnsi="Times New Roman"/>
                <w:b/>
                <w:bCs/>
                <w:color w:val="000000"/>
                <w:lang w:eastAsia="bg-BG"/>
              </w:rPr>
              <w:t xml:space="preserve">смисъла на </w:t>
            </w:r>
            <w:r w:rsidRPr="00B473F6">
              <w:rPr>
                <w:rFonts w:ascii="Times New Roman" w:eastAsia="Times New Roman" w:hAnsi="Times New Roman"/>
                <w:b/>
                <w:bCs/>
                <w:color w:val="000000"/>
                <w:lang w:eastAsia="bg-BG"/>
              </w:rPr>
              <w:t>ЗБР</w:t>
            </w:r>
          </w:p>
        </w:tc>
      </w:tr>
    </w:tbl>
    <w:tbl>
      <w:tblPr>
        <w:tblStyle w:val="TableGrid"/>
        <w:tblW w:w="0" w:type="auto"/>
        <w:tblInd w:w="250" w:type="dxa"/>
        <w:tblLook w:val="04A0" w:firstRow="1" w:lastRow="0" w:firstColumn="1" w:lastColumn="0" w:noHBand="0" w:noVBand="1"/>
      </w:tblPr>
      <w:tblGrid>
        <w:gridCol w:w="3370"/>
        <w:gridCol w:w="1733"/>
        <w:gridCol w:w="1947"/>
        <w:gridCol w:w="1455"/>
      </w:tblGrid>
      <w:tr w:rsidR="002179A2" w:rsidRPr="00B473F6" w14:paraId="3795B85D" w14:textId="77777777" w:rsidTr="002179A2">
        <w:trPr>
          <w:trHeight w:val="300"/>
        </w:trPr>
        <w:tc>
          <w:tcPr>
            <w:tcW w:w="3370" w:type="dxa"/>
            <w:noWrap/>
            <w:hideMark/>
          </w:tcPr>
          <w:p w14:paraId="7BA9AF16" w14:textId="77777777" w:rsidR="002179A2" w:rsidRPr="00B473F6" w:rsidRDefault="002179A2" w:rsidP="002D141C">
            <w:pPr>
              <w:spacing w:after="0" w:line="240" w:lineRule="auto"/>
              <w:jc w:val="center"/>
              <w:rPr>
                <w:rFonts w:ascii="Times New Roman" w:hAnsi="Times New Roman" w:cs="Times New Roman"/>
                <w:b/>
                <w:bCs/>
              </w:rPr>
            </w:pPr>
            <w:r w:rsidRPr="00B473F6">
              <w:rPr>
                <w:rFonts w:ascii="Times New Roman" w:hAnsi="Times New Roman" w:cs="Times New Roman"/>
                <w:b/>
                <w:bCs/>
              </w:rPr>
              <w:t>Община</w:t>
            </w:r>
          </w:p>
        </w:tc>
        <w:tc>
          <w:tcPr>
            <w:tcW w:w="1733" w:type="dxa"/>
            <w:noWrap/>
            <w:hideMark/>
          </w:tcPr>
          <w:p w14:paraId="37AEE1BE" w14:textId="77777777" w:rsidR="002179A2" w:rsidRPr="00B473F6" w:rsidRDefault="002179A2" w:rsidP="002D141C">
            <w:pPr>
              <w:spacing w:after="0" w:line="240" w:lineRule="auto"/>
              <w:jc w:val="center"/>
              <w:rPr>
                <w:rFonts w:ascii="Times New Roman" w:hAnsi="Times New Roman" w:cs="Times New Roman"/>
              </w:rPr>
            </w:pPr>
            <w:r w:rsidRPr="00B473F6">
              <w:rPr>
                <w:rFonts w:ascii="Times New Roman" w:hAnsi="Times New Roman" w:cs="Times New Roman"/>
              </w:rPr>
              <w:t>Залесена (hа)</w:t>
            </w:r>
          </w:p>
        </w:tc>
        <w:tc>
          <w:tcPr>
            <w:tcW w:w="1947" w:type="dxa"/>
            <w:noWrap/>
            <w:hideMark/>
          </w:tcPr>
          <w:p w14:paraId="4B170E83" w14:textId="77777777" w:rsidR="002179A2" w:rsidRPr="00B473F6" w:rsidRDefault="002179A2" w:rsidP="002D141C">
            <w:pPr>
              <w:spacing w:after="0" w:line="240" w:lineRule="auto"/>
              <w:jc w:val="center"/>
              <w:rPr>
                <w:rFonts w:ascii="Times New Roman" w:hAnsi="Times New Roman" w:cs="Times New Roman"/>
              </w:rPr>
            </w:pPr>
            <w:r w:rsidRPr="00B473F6">
              <w:rPr>
                <w:rFonts w:ascii="Times New Roman" w:hAnsi="Times New Roman" w:cs="Times New Roman"/>
              </w:rPr>
              <w:t>Незалесена (hа)</w:t>
            </w:r>
          </w:p>
        </w:tc>
        <w:tc>
          <w:tcPr>
            <w:tcW w:w="1455" w:type="dxa"/>
            <w:noWrap/>
            <w:hideMark/>
          </w:tcPr>
          <w:p w14:paraId="4E94A549" w14:textId="77777777" w:rsidR="002179A2" w:rsidRPr="00B473F6" w:rsidRDefault="002179A2" w:rsidP="002D141C">
            <w:pPr>
              <w:spacing w:after="0" w:line="240" w:lineRule="auto"/>
              <w:jc w:val="center"/>
              <w:rPr>
                <w:rFonts w:ascii="Times New Roman" w:hAnsi="Times New Roman" w:cs="Times New Roman"/>
                <w:b/>
                <w:bCs/>
              </w:rPr>
            </w:pPr>
            <w:r w:rsidRPr="00B473F6">
              <w:rPr>
                <w:rFonts w:ascii="Times New Roman" w:hAnsi="Times New Roman" w:cs="Times New Roman"/>
                <w:b/>
                <w:bCs/>
              </w:rPr>
              <w:t>Площ (hа)</w:t>
            </w:r>
          </w:p>
        </w:tc>
      </w:tr>
      <w:tr w:rsidR="00F41163" w:rsidRPr="00B473F6" w14:paraId="2D1F84EC" w14:textId="77777777" w:rsidTr="00786793">
        <w:trPr>
          <w:trHeight w:val="255"/>
        </w:trPr>
        <w:tc>
          <w:tcPr>
            <w:tcW w:w="3370" w:type="dxa"/>
            <w:noWrap/>
            <w:hideMark/>
          </w:tcPr>
          <w:p w14:paraId="05CE8F45" w14:textId="77777777" w:rsidR="00F41163" w:rsidRPr="00B473F6" w:rsidRDefault="00F41163" w:rsidP="002179A2">
            <w:pPr>
              <w:spacing w:after="0" w:line="240" w:lineRule="auto"/>
              <w:jc w:val="both"/>
              <w:rPr>
                <w:rFonts w:ascii="Times New Roman" w:hAnsi="Times New Roman" w:cs="Times New Roman"/>
              </w:rPr>
            </w:pPr>
            <w:r>
              <w:rPr>
                <w:rFonts w:ascii="Times New Roman" w:hAnsi="Times New Roman" w:cs="Times New Roman"/>
              </w:rPr>
              <w:t>Аксаково*</w:t>
            </w:r>
          </w:p>
        </w:tc>
        <w:tc>
          <w:tcPr>
            <w:tcW w:w="1733" w:type="dxa"/>
            <w:noWrap/>
            <w:vAlign w:val="bottom"/>
            <w:hideMark/>
          </w:tcPr>
          <w:p w14:paraId="605B087B" w14:textId="77777777" w:rsidR="00F41163" w:rsidRPr="00F41163" w:rsidRDefault="00F41163" w:rsidP="00F41163">
            <w:pPr>
              <w:spacing w:after="0" w:line="240" w:lineRule="auto"/>
              <w:jc w:val="right"/>
              <w:rPr>
                <w:rFonts w:ascii="Times New Roman" w:hAnsi="Times New Roman" w:cs="Times New Roman"/>
              </w:rPr>
            </w:pPr>
            <w:r w:rsidRPr="00F41163">
              <w:rPr>
                <w:rFonts w:ascii="Times New Roman" w:hAnsi="Times New Roman" w:cs="Times New Roman"/>
              </w:rPr>
              <w:t>1458,3</w:t>
            </w:r>
          </w:p>
        </w:tc>
        <w:tc>
          <w:tcPr>
            <w:tcW w:w="1947" w:type="dxa"/>
            <w:noWrap/>
            <w:vAlign w:val="bottom"/>
            <w:hideMark/>
          </w:tcPr>
          <w:p w14:paraId="1F613C4A" w14:textId="77777777" w:rsidR="00F41163" w:rsidRPr="00F41163" w:rsidRDefault="00F41163" w:rsidP="00F41163">
            <w:pPr>
              <w:spacing w:after="0" w:line="240" w:lineRule="auto"/>
              <w:jc w:val="right"/>
              <w:rPr>
                <w:rFonts w:ascii="Times New Roman" w:hAnsi="Times New Roman" w:cs="Times New Roman"/>
              </w:rPr>
            </w:pPr>
            <w:r w:rsidRPr="00F41163">
              <w:rPr>
                <w:rFonts w:ascii="Times New Roman" w:hAnsi="Times New Roman" w:cs="Times New Roman"/>
              </w:rPr>
              <w:t>42,9</w:t>
            </w:r>
          </w:p>
        </w:tc>
        <w:tc>
          <w:tcPr>
            <w:tcW w:w="1455" w:type="dxa"/>
            <w:noWrap/>
            <w:vAlign w:val="bottom"/>
            <w:hideMark/>
          </w:tcPr>
          <w:p w14:paraId="7052A20B" w14:textId="77777777" w:rsidR="00F41163" w:rsidRPr="00F41163" w:rsidRDefault="00F41163" w:rsidP="00F41163">
            <w:pPr>
              <w:spacing w:after="0" w:line="240" w:lineRule="auto"/>
              <w:jc w:val="right"/>
              <w:rPr>
                <w:rFonts w:ascii="Times New Roman" w:hAnsi="Times New Roman" w:cs="Times New Roman"/>
                <w:b/>
              </w:rPr>
            </w:pPr>
            <w:r w:rsidRPr="00F41163">
              <w:rPr>
                <w:rFonts w:ascii="Times New Roman" w:hAnsi="Times New Roman" w:cs="Times New Roman"/>
                <w:b/>
              </w:rPr>
              <w:t>1501,2</w:t>
            </w:r>
          </w:p>
        </w:tc>
      </w:tr>
      <w:tr w:rsidR="00F41163" w:rsidRPr="00B473F6" w14:paraId="39C13E10" w14:textId="77777777" w:rsidTr="00786793">
        <w:trPr>
          <w:trHeight w:val="255"/>
        </w:trPr>
        <w:tc>
          <w:tcPr>
            <w:tcW w:w="3370" w:type="dxa"/>
            <w:noWrap/>
            <w:hideMark/>
          </w:tcPr>
          <w:p w14:paraId="2D3B0E34" w14:textId="77777777" w:rsidR="00F41163" w:rsidRPr="00B473F6" w:rsidRDefault="00F41163" w:rsidP="002179A2">
            <w:pPr>
              <w:spacing w:after="0" w:line="240" w:lineRule="auto"/>
              <w:jc w:val="both"/>
              <w:rPr>
                <w:rFonts w:ascii="Times New Roman" w:hAnsi="Times New Roman" w:cs="Times New Roman"/>
              </w:rPr>
            </w:pPr>
            <w:r w:rsidRPr="00B473F6">
              <w:rPr>
                <w:rFonts w:ascii="Times New Roman" w:hAnsi="Times New Roman" w:cs="Times New Roman"/>
              </w:rPr>
              <w:t>Балчик</w:t>
            </w:r>
          </w:p>
        </w:tc>
        <w:tc>
          <w:tcPr>
            <w:tcW w:w="1733" w:type="dxa"/>
            <w:noWrap/>
            <w:vAlign w:val="bottom"/>
            <w:hideMark/>
          </w:tcPr>
          <w:p w14:paraId="4D9CAAC5" w14:textId="77777777" w:rsidR="00F41163" w:rsidRPr="00F41163" w:rsidRDefault="00F41163" w:rsidP="00F41163">
            <w:pPr>
              <w:spacing w:after="0" w:line="240" w:lineRule="auto"/>
              <w:jc w:val="right"/>
              <w:rPr>
                <w:rFonts w:ascii="Times New Roman" w:hAnsi="Times New Roman" w:cs="Times New Roman"/>
              </w:rPr>
            </w:pPr>
            <w:r w:rsidRPr="00F41163">
              <w:rPr>
                <w:rFonts w:ascii="Times New Roman" w:hAnsi="Times New Roman" w:cs="Times New Roman"/>
              </w:rPr>
              <w:t>3655,2</w:t>
            </w:r>
          </w:p>
        </w:tc>
        <w:tc>
          <w:tcPr>
            <w:tcW w:w="1947" w:type="dxa"/>
            <w:noWrap/>
            <w:vAlign w:val="bottom"/>
            <w:hideMark/>
          </w:tcPr>
          <w:p w14:paraId="0E502528" w14:textId="77777777" w:rsidR="00F41163" w:rsidRPr="00F41163" w:rsidRDefault="00F41163" w:rsidP="00F41163">
            <w:pPr>
              <w:spacing w:after="0" w:line="240" w:lineRule="auto"/>
              <w:jc w:val="right"/>
              <w:rPr>
                <w:rFonts w:ascii="Times New Roman" w:hAnsi="Times New Roman" w:cs="Times New Roman"/>
              </w:rPr>
            </w:pPr>
            <w:r w:rsidRPr="00F41163">
              <w:rPr>
                <w:rFonts w:ascii="Times New Roman" w:hAnsi="Times New Roman" w:cs="Times New Roman"/>
              </w:rPr>
              <w:t>434,7</w:t>
            </w:r>
          </w:p>
        </w:tc>
        <w:tc>
          <w:tcPr>
            <w:tcW w:w="1455" w:type="dxa"/>
            <w:noWrap/>
            <w:vAlign w:val="bottom"/>
            <w:hideMark/>
          </w:tcPr>
          <w:p w14:paraId="33AE1DFD" w14:textId="77777777" w:rsidR="00F41163" w:rsidRPr="00F41163" w:rsidRDefault="00F41163" w:rsidP="00F41163">
            <w:pPr>
              <w:spacing w:after="0" w:line="240" w:lineRule="auto"/>
              <w:jc w:val="right"/>
              <w:rPr>
                <w:rFonts w:ascii="Times New Roman" w:hAnsi="Times New Roman" w:cs="Times New Roman"/>
                <w:b/>
              </w:rPr>
            </w:pPr>
            <w:r w:rsidRPr="00F41163">
              <w:rPr>
                <w:rFonts w:ascii="Times New Roman" w:hAnsi="Times New Roman" w:cs="Times New Roman"/>
                <w:b/>
              </w:rPr>
              <w:t>4089,9</w:t>
            </w:r>
          </w:p>
        </w:tc>
      </w:tr>
      <w:tr w:rsidR="00F41163" w:rsidRPr="00B473F6" w14:paraId="45E1C918" w14:textId="77777777" w:rsidTr="00786793">
        <w:trPr>
          <w:trHeight w:val="255"/>
        </w:trPr>
        <w:tc>
          <w:tcPr>
            <w:tcW w:w="3370" w:type="dxa"/>
            <w:noWrap/>
            <w:hideMark/>
          </w:tcPr>
          <w:p w14:paraId="4576CCC5" w14:textId="77777777" w:rsidR="00F41163" w:rsidRPr="00B473F6" w:rsidRDefault="00F41163" w:rsidP="002179A2">
            <w:pPr>
              <w:spacing w:after="0" w:line="240" w:lineRule="auto"/>
              <w:jc w:val="both"/>
              <w:rPr>
                <w:rFonts w:ascii="Times New Roman" w:hAnsi="Times New Roman" w:cs="Times New Roman"/>
              </w:rPr>
            </w:pPr>
            <w:r w:rsidRPr="00B473F6">
              <w:rPr>
                <w:rFonts w:ascii="Times New Roman" w:hAnsi="Times New Roman" w:cs="Times New Roman"/>
              </w:rPr>
              <w:t>Генерал Тошево</w:t>
            </w:r>
          </w:p>
        </w:tc>
        <w:tc>
          <w:tcPr>
            <w:tcW w:w="1733" w:type="dxa"/>
            <w:noWrap/>
            <w:vAlign w:val="bottom"/>
            <w:hideMark/>
          </w:tcPr>
          <w:p w14:paraId="799A7D0D" w14:textId="77777777" w:rsidR="00F41163" w:rsidRPr="00F41163" w:rsidRDefault="00F41163" w:rsidP="00F41163">
            <w:pPr>
              <w:spacing w:after="0" w:line="240" w:lineRule="auto"/>
              <w:jc w:val="right"/>
              <w:rPr>
                <w:rFonts w:ascii="Times New Roman" w:hAnsi="Times New Roman" w:cs="Times New Roman"/>
              </w:rPr>
            </w:pPr>
            <w:r w:rsidRPr="00F41163">
              <w:rPr>
                <w:rFonts w:ascii="Times New Roman" w:hAnsi="Times New Roman" w:cs="Times New Roman"/>
              </w:rPr>
              <w:t>3184,0</w:t>
            </w:r>
          </w:p>
        </w:tc>
        <w:tc>
          <w:tcPr>
            <w:tcW w:w="1947" w:type="dxa"/>
            <w:noWrap/>
            <w:vAlign w:val="bottom"/>
            <w:hideMark/>
          </w:tcPr>
          <w:p w14:paraId="36BC539C" w14:textId="77777777" w:rsidR="00F41163" w:rsidRPr="00F41163" w:rsidRDefault="00F41163" w:rsidP="00F41163">
            <w:pPr>
              <w:spacing w:after="0" w:line="240" w:lineRule="auto"/>
              <w:jc w:val="right"/>
              <w:rPr>
                <w:rFonts w:ascii="Times New Roman" w:hAnsi="Times New Roman" w:cs="Times New Roman"/>
              </w:rPr>
            </w:pPr>
            <w:r w:rsidRPr="00F41163">
              <w:rPr>
                <w:rFonts w:ascii="Times New Roman" w:hAnsi="Times New Roman" w:cs="Times New Roman"/>
              </w:rPr>
              <w:t>793,7</w:t>
            </w:r>
          </w:p>
        </w:tc>
        <w:tc>
          <w:tcPr>
            <w:tcW w:w="1455" w:type="dxa"/>
            <w:noWrap/>
            <w:vAlign w:val="bottom"/>
            <w:hideMark/>
          </w:tcPr>
          <w:p w14:paraId="71E0531F" w14:textId="77777777" w:rsidR="00F41163" w:rsidRPr="00F41163" w:rsidRDefault="00F41163" w:rsidP="00F41163">
            <w:pPr>
              <w:spacing w:after="0" w:line="240" w:lineRule="auto"/>
              <w:jc w:val="right"/>
              <w:rPr>
                <w:rFonts w:ascii="Times New Roman" w:hAnsi="Times New Roman" w:cs="Times New Roman"/>
                <w:b/>
              </w:rPr>
            </w:pPr>
            <w:r w:rsidRPr="00F41163">
              <w:rPr>
                <w:rFonts w:ascii="Times New Roman" w:hAnsi="Times New Roman" w:cs="Times New Roman"/>
                <w:b/>
              </w:rPr>
              <w:t>3977,8</w:t>
            </w:r>
          </w:p>
        </w:tc>
      </w:tr>
      <w:tr w:rsidR="00F41163" w:rsidRPr="00B473F6" w14:paraId="682A077E" w14:textId="77777777" w:rsidTr="00786793">
        <w:trPr>
          <w:trHeight w:val="255"/>
        </w:trPr>
        <w:tc>
          <w:tcPr>
            <w:tcW w:w="3370" w:type="dxa"/>
            <w:noWrap/>
            <w:hideMark/>
          </w:tcPr>
          <w:p w14:paraId="01EC68E0" w14:textId="77777777" w:rsidR="00F41163" w:rsidRPr="00B473F6" w:rsidRDefault="00F41163" w:rsidP="002179A2">
            <w:pPr>
              <w:spacing w:after="0" w:line="240" w:lineRule="auto"/>
              <w:jc w:val="both"/>
              <w:rPr>
                <w:rFonts w:ascii="Times New Roman" w:hAnsi="Times New Roman" w:cs="Times New Roman"/>
              </w:rPr>
            </w:pPr>
            <w:r w:rsidRPr="00B473F6">
              <w:rPr>
                <w:rFonts w:ascii="Times New Roman" w:hAnsi="Times New Roman" w:cs="Times New Roman"/>
              </w:rPr>
              <w:t>Добрич</w:t>
            </w:r>
          </w:p>
        </w:tc>
        <w:tc>
          <w:tcPr>
            <w:tcW w:w="1733" w:type="dxa"/>
            <w:noWrap/>
            <w:vAlign w:val="bottom"/>
            <w:hideMark/>
          </w:tcPr>
          <w:p w14:paraId="658013F8" w14:textId="77777777" w:rsidR="00F41163" w:rsidRPr="00F41163" w:rsidRDefault="00F41163" w:rsidP="00F41163">
            <w:pPr>
              <w:spacing w:after="0" w:line="240" w:lineRule="auto"/>
              <w:jc w:val="right"/>
              <w:rPr>
                <w:rFonts w:ascii="Times New Roman" w:hAnsi="Times New Roman" w:cs="Times New Roman"/>
              </w:rPr>
            </w:pPr>
            <w:r w:rsidRPr="00F41163">
              <w:rPr>
                <w:rFonts w:ascii="Times New Roman" w:hAnsi="Times New Roman" w:cs="Times New Roman"/>
              </w:rPr>
              <w:t>117,2</w:t>
            </w:r>
          </w:p>
        </w:tc>
        <w:tc>
          <w:tcPr>
            <w:tcW w:w="1947" w:type="dxa"/>
            <w:noWrap/>
            <w:vAlign w:val="bottom"/>
            <w:hideMark/>
          </w:tcPr>
          <w:p w14:paraId="7D8AEC95" w14:textId="77777777" w:rsidR="00F41163" w:rsidRPr="00F41163" w:rsidRDefault="00F41163" w:rsidP="00F41163">
            <w:pPr>
              <w:spacing w:after="0" w:line="240" w:lineRule="auto"/>
              <w:jc w:val="right"/>
              <w:rPr>
                <w:rFonts w:ascii="Times New Roman" w:hAnsi="Times New Roman" w:cs="Times New Roman"/>
              </w:rPr>
            </w:pPr>
            <w:r w:rsidRPr="00F41163">
              <w:rPr>
                <w:rFonts w:ascii="Times New Roman" w:hAnsi="Times New Roman" w:cs="Times New Roman"/>
              </w:rPr>
              <w:t>9,2</w:t>
            </w:r>
          </w:p>
        </w:tc>
        <w:tc>
          <w:tcPr>
            <w:tcW w:w="1455" w:type="dxa"/>
            <w:noWrap/>
            <w:vAlign w:val="bottom"/>
            <w:hideMark/>
          </w:tcPr>
          <w:p w14:paraId="55A2F8A7" w14:textId="77777777" w:rsidR="00F41163" w:rsidRPr="00F41163" w:rsidRDefault="00F41163" w:rsidP="00F41163">
            <w:pPr>
              <w:spacing w:after="0" w:line="240" w:lineRule="auto"/>
              <w:jc w:val="right"/>
              <w:rPr>
                <w:rFonts w:ascii="Times New Roman" w:hAnsi="Times New Roman" w:cs="Times New Roman"/>
                <w:b/>
              </w:rPr>
            </w:pPr>
            <w:r w:rsidRPr="00F41163">
              <w:rPr>
                <w:rFonts w:ascii="Times New Roman" w:hAnsi="Times New Roman" w:cs="Times New Roman"/>
                <w:b/>
              </w:rPr>
              <w:t>126,4</w:t>
            </w:r>
          </w:p>
        </w:tc>
      </w:tr>
      <w:tr w:rsidR="00F41163" w:rsidRPr="00B473F6" w14:paraId="18F6C2A6" w14:textId="77777777" w:rsidTr="00786793">
        <w:trPr>
          <w:trHeight w:val="255"/>
        </w:trPr>
        <w:tc>
          <w:tcPr>
            <w:tcW w:w="3370" w:type="dxa"/>
            <w:noWrap/>
            <w:hideMark/>
          </w:tcPr>
          <w:p w14:paraId="2F6E4B09" w14:textId="77777777" w:rsidR="00F41163" w:rsidRPr="00B473F6" w:rsidRDefault="00F41163" w:rsidP="00202C85">
            <w:pPr>
              <w:spacing w:after="0" w:line="240" w:lineRule="auto"/>
              <w:jc w:val="both"/>
              <w:rPr>
                <w:rFonts w:ascii="Times New Roman" w:hAnsi="Times New Roman" w:cs="Times New Roman"/>
              </w:rPr>
            </w:pPr>
            <w:r w:rsidRPr="00B473F6">
              <w:rPr>
                <w:rFonts w:ascii="Times New Roman" w:hAnsi="Times New Roman" w:cs="Times New Roman"/>
              </w:rPr>
              <w:t>Добрич</w:t>
            </w:r>
            <w:r w:rsidR="00202C85">
              <w:rPr>
                <w:rFonts w:ascii="Times New Roman" w:hAnsi="Times New Roman" w:cs="Times New Roman"/>
              </w:rPr>
              <w:t>ка</w:t>
            </w:r>
          </w:p>
        </w:tc>
        <w:tc>
          <w:tcPr>
            <w:tcW w:w="1733" w:type="dxa"/>
            <w:noWrap/>
            <w:vAlign w:val="bottom"/>
            <w:hideMark/>
          </w:tcPr>
          <w:p w14:paraId="35415F14" w14:textId="77777777" w:rsidR="00F41163" w:rsidRPr="00F41163" w:rsidRDefault="00F41163" w:rsidP="00F41163">
            <w:pPr>
              <w:spacing w:after="0" w:line="240" w:lineRule="auto"/>
              <w:jc w:val="right"/>
              <w:rPr>
                <w:rFonts w:ascii="Times New Roman" w:hAnsi="Times New Roman" w:cs="Times New Roman"/>
              </w:rPr>
            </w:pPr>
            <w:r w:rsidRPr="00F41163">
              <w:rPr>
                <w:rFonts w:ascii="Times New Roman" w:hAnsi="Times New Roman" w:cs="Times New Roman"/>
              </w:rPr>
              <w:t>16833,3</w:t>
            </w:r>
          </w:p>
        </w:tc>
        <w:tc>
          <w:tcPr>
            <w:tcW w:w="1947" w:type="dxa"/>
            <w:noWrap/>
            <w:vAlign w:val="bottom"/>
            <w:hideMark/>
          </w:tcPr>
          <w:p w14:paraId="27E94EB2" w14:textId="77777777" w:rsidR="00F41163" w:rsidRPr="00F41163" w:rsidRDefault="00F41163" w:rsidP="00F41163">
            <w:pPr>
              <w:spacing w:after="0" w:line="240" w:lineRule="auto"/>
              <w:jc w:val="right"/>
              <w:rPr>
                <w:rFonts w:ascii="Times New Roman" w:hAnsi="Times New Roman" w:cs="Times New Roman"/>
              </w:rPr>
            </w:pPr>
            <w:r w:rsidRPr="00F41163">
              <w:rPr>
                <w:rFonts w:ascii="Times New Roman" w:hAnsi="Times New Roman" w:cs="Times New Roman"/>
              </w:rPr>
              <w:t>1496,4</w:t>
            </w:r>
          </w:p>
        </w:tc>
        <w:tc>
          <w:tcPr>
            <w:tcW w:w="1455" w:type="dxa"/>
            <w:noWrap/>
            <w:vAlign w:val="bottom"/>
            <w:hideMark/>
          </w:tcPr>
          <w:p w14:paraId="3C7CC0A1" w14:textId="77777777" w:rsidR="00F41163" w:rsidRPr="00F41163" w:rsidRDefault="00F41163" w:rsidP="00F41163">
            <w:pPr>
              <w:spacing w:after="0" w:line="240" w:lineRule="auto"/>
              <w:jc w:val="right"/>
              <w:rPr>
                <w:rFonts w:ascii="Times New Roman" w:hAnsi="Times New Roman" w:cs="Times New Roman"/>
                <w:b/>
              </w:rPr>
            </w:pPr>
            <w:r w:rsidRPr="00F41163">
              <w:rPr>
                <w:rFonts w:ascii="Times New Roman" w:hAnsi="Times New Roman" w:cs="Times New Roman"/>
                <w:b/>
              </w:rPr>
              <w:t>18329,6</w:t>
            </w:r>
          </w:p>
        </w:tc>
      </w:tr>
      <w:tr w:rsidR="00F41163" w:rsidRPr="00B473F6" w14:paraId="080B2764" w14:textId="77777777" w:rsidTr="00786793">
        <w:trPr>
          <w:trHeight w:val="255"/>
        </w:trPr>
        <w:tc>
          <w:tcPr>
            <w:tcW w:w="3370" w:type="dxa"/>
            <w:noWrap/>
            <w:hideMark/>
          </w:tcPr>
          <w:p w14:paraId="4D960BD5" w14:textId="77777777" w:rsidR="00F41163" w:rsidRPr="00B473F6" w:rsidRDefault="00F41163" w:rsidP="002179A2">
            <w:pPr>
              <w:spacing w:after="0" w:line="240" w:lineRule="auto"/>
              <w:jc w:val="both"/>
              <w:rPr>
                <w:rFonts w:ascii="Times New Roman" w:hAnsi="Times New Roman" w:cs="Times New Roman"/>
              </w:rPr>
            </w:pPr>
            <w:r w:rsidRPr="00B473F6">
              <w:rPr>
                <w:rFonts w:ascii="Times New Roman" w:hAnsi="Times New Roman" w:cs="Times New Roman"/>
              </w:rPr>
              <w:t>Каварна</w:t>
            </w:r>
          </w:p>
        </w:tc>
        <w:tc>
          <w:tcPr>
            <w:tcW w:w="1733" w:type="dxa"/>
            <w:noWrap/>
            <w:vAlign w:val="bottom"/>
            <w:hideMark/>
          </w:tcPr>
          <w:p w14:paraId="1050C6B2" w14:textId="77777777" w:rsidR="00F41163" w:rsidRPr="00F41163" w:rsidRDefault="00F41163" w:rsidP="00F41163">
            <w:pPr>
              <w:spacing w:after="0" w:line="240" w:lineRule="auto"/>
              <w:jc w:val="right"/>
              <w:rPr>
                <w:rFonts w:ascii="Times New Roman" w:hAnsi="Times New Roman" w:cs="Times New Roman"/>
              </w:rPr>
            </w:pPr>
            <w:r w:rsidRPr="00F41163">
              <w:rPr>
                <w:rFonts w:ascii="Times New Roman" w:hAnsi="Times New Roman" w:cs="Times New Roman"/>
              </w:rPr>
              <w:t>1783,6</w:t>
            </w:r>
          </w:p>
        </w:tc>
        <w:tc>
          <w:tcPr>
            <w:tcW w:w="1947" w:type="dxa"/>
            <w:noWrap/>
            <w:vAlign w:val="bottom"/>
            <w:hideMark/>
          </w:tcPr>
          <w:p w14:paraId="05E345C0" w14:textId="77777777" w:rsidR="00F41163" w:rsidRPr="00F41163" w:rsidRDefault="00F41163" w:rsidP="00F41163">
            <w:pPr>
              <w:spacing w:after="0" w:line="240" w:lineRule="auto"/>
              <w:jc w:val="right"/>
              <w:rPr>
                <w:rFonts w:ascii="Times New Roman" w:hAnsi="Times New Roman" w:cs="Times New Roman"/>
              </w:rPr>
            </w:pPr>
            <w:r w:rsidRPr="00F41163">
              <w:rPr>
                <w:rFonts w:ascii="Times New Roman" w:hAnsi="Times New Roman" w:cs="Times New Roman"/>
              </w:rPr>
              <w:t>383,9</w:t>
            </w:r>
          </w:p>
        </w:tc>
        <w:tc>
          <w:tcPr>
            <w:tcW w:w="1455" w:type="dxa"/>
            <w:noWrap/>
            <w:vAlign w:val="bottom"/>
            <w:hideMark/>
          </w:tcPr>
          <w:p w14:paraId="7AF79B3B" w14:textId="77777777" w:rsidR="00F41163" w:rsidRPr="00F41163" w:rsidRDefault="00F41163" w:rsidP="00F41163">
            <w:pPr>
              <w:spacing w:after="0" w:line="240" w:lineRule="auto"/>
              <w:jc w:val="right"/>
              <w:rPr>
                <w:rFonts w:ascii="Times New Roman" w:hAnsi="Times New Roman" w:cs="Times New Roman"/>
                <w:b/>
              </w:rPr>
            </w:pPr>
            <w:r w:rsidRPr="00F41163">
              <w:rPr>
                <w:rFonts w:ascii="Times New Roman" w:hAnsi="Times New Roman" w:cs="Times New Roman"/>
                <w:b/>
              </w:rPr>
              <w:t>2167,5</w:t>
            </w:r>
          </w:p>
        </w:tc>
      </w:tr>
      <w:tr w:rsidR="00F41163" w:rsidRPr="00B473F6" w14:paraId="0077E258" w14:textId="77777777" w:rsidTr="00786793">
        <w:trPr>
          <w:trHeight w:val="255"/>
        </w:trPr>
        <w:tc>
          <w:tcPr>
            <w:tcW w:w="3370" w:type="dxa"/>
            <w:noWrap/>
            <w:hideMark/>
          </w:tcPr>
          <w:p w14:paraId="2EF2CBAB" w14:textId="77777777" w:rsidR="00F41163" w:rsidRPr="00B473F6" w:rsidRDefault="00F41163" w:rsidP="002179A2">
            <w:pPr>
              <w:spacing w:after="0" w:line="240" w:lineRule="auto"/>
              <w:jc w:val="both"/>
              <w:rPr>
                <w:rFonts w:ascii="Times New Roman" w:hAnsi="Times New Roman" w:cs="Times New Roman"/>
              </w:rPr>
            </w:pPr>
            <w:r w:rsidRPr="00B473F6">
              <w:rPr>
                <w:rFonts w:ascii="Times New Roman" w:hAnsi="Times New Roman" w:cs="Times New Roman"/>
              </w:rPr>
              <w:t>Крушари</w:t>
            </w:r>
          </w:p>
        </w:tc>
        <w:tc>
          <w:tcPr>
            <w:tcW w:w="1733" w:type="dxa"/>
            <w:noWrap/>
            <w:vAlign w:val="bottom"/>
            <w:hideMark/>
          </w:tcPr>
          <w:p w14:paraId="337C3CA2" w14:textId="77777777" w:rsidR="00F41163" w:rsidRPr="00F41163" w:rsidRDefault="00F41163" w:rsidP="00F41163">
            <w:pPr>
              <w:spacing w:after="0" w:line="240" w:lineRule="auto"/>
              <w:jc w:val="right"/>
              <w:rPr>
                <w:rFonts w:ascii="Times New Roman" w:hAnsi="Times New Roman" w:cs="Times New Roman"/>
              </w:rPr>
            </w:pPr>
            <w:r w:rsidRPr="00F41163">
              <w:rPr>
                <w:rFonts w:ascii="Times New Roman" w:hAnsi="Times New Roman" w:cs="Times New Roman"/>
              </w:rPr>
              <w:t>6591,9</w:t>
            </w:r>
          </w:p>
        </w:tc>
        <w:tc>
          <w:tcPr>
            <w:tcW w:w="1947" w:type="dxa"/>
            <w:noWrap/>
            <w:vAlign w:val="bottom"/>
            <w:hideMark/>
          </w:tcPr>
          <w:p w14:paraId="402EE0B4" w14:textId="77777777" w:rsidR="00F41163" w:rsidRPr="00F41163" w:rsidRDefault="00F41163" w:rsidP="00F41163">
            <w:pPr>
              <w:spacing w:after="0" w:line="240" w:lineRule="auto"/>
              <w:jc w:val="right"/>
              <w:rPr>
                <w:rFonts w:ascii="Times New Roman" w:hAnsi="Times New Roman" w:cs="Times New Roman"/>
              </w:rPr>
            </w:pPr>
            <w:r w:rsidRPr="00F41163">
              <w:rPr>
                <w:rFonts w:ascii="Times New Roman" w:hAnsi="Times New Roman" w:cs="Times New Roman"/>
              </w:rPr>
              <w:t>620,8</w:t>
            </w:r>
          </w:p>
        </w:tc>
        <w:tc>
          <w:tcPr>
            <w:tcW w:w="1455" w:type="dxa"/>
            <w:noWrap/>
            <w:vAlign w:val="bottom"/>
            <w:hideMark/>
          </w:tcPr>
          <w:p w14:paraId="616F28AA" w14:textId="77777777" w:rsidR="00F41163" w:rsidRPr="00F41163" w:rsidRDefault="00F41163" w:rsidP="00F41163">
            <w:pPr>
              <w:spacing w:after="0" w:line="240" w:lineRule="auto"/>
              <w:jc w:val="right"/>
              <w:rPr>
                <w:rFonts w:ascii="Times New Roman" w:hAnsi="Times New Roman" w:cs="Times New Roman"/>
                <w:b/>
              </w:rPr>
            </w:pPr>
            <w:r w:rsidRPr="00F41163">
              <w:rPr>
                <w:rFonts w:ascii="Times New Roman" w:hAnsi="Times New Roman" w:cs="Times New Roman"/>
                <w:b/>
              </w:rPr>
              <w:t>7212,7</w:t>
            </w:r>
          </w:p>
        </w:tc>
      </w:tr>
      <w:tr w:rsidR="00F41163" w:rsidRPr="00B473F6" w14:paraId="7FBF3182" w14:textId="77777777" w:rsidTr="00786793">
        <w:trPr>
          <w:trHeight w:val="255"/>
        </w:trPr>
        <w:tc>
          <w:tcPr>
            <w:tcW w:w="3370" w:type="dxa"/>
            <w:noWrap/>
            <w:hideMark/>
          </w:tcPr>
          <w:p w14:paraId="1233029E" w14:textId="77777777" w:rsidR="00F41163" w:rsidRPr="00B473F6" w:rsidRDefault="00F41163" w:rsidP="002179A2">
            <w:pPr>
              <w:spacing w:after="0" w:line="240" w:lineRule="auto"/>
              <w:jc w:val="both"/>
              <w:rPr>
                <w:rFonts w:ascii="Times New Roman" w:hAnsi="Times New Roman" w:cs="Times New Roman"/>
              </w:rPr>
            </w:pPr>
            <w:r w:rsidRPr="00B473F6">
              <w:rPr>
                <w:rFonts w:ascii="Times New Roman" w:hAnsi="Times New Roman" w:cs="Times New Roman"/>
              </w:rPr>
              <w:t>Тервел</w:t>
            </w:r>
          </w:p>
        </w:tc>
        <w:tc>
          <w:tcPr>
            <w:tcW w:w="1733" w:type="dxa"/>
            <w:noWrap/>
            <w:vAlign w:val="bottom"/>
            <w:hideMark/>
          </w:tcPr>
          <w:p w14:paraId="49F8272A" w14:textId="77777777" w:rsidR="00F41163" w:rsidRPr="00F41163" w:rsidRDefault="00F41163" w:rsidP="00F41163">
            <w:pPr>
              <w:spacing w:after="0" w:line="240" w:lineRule="auto"/>
              <w:jc w:val="right"/>
              <w:rPr>
                <w:rFonts w:ascii="Times New Roman" w:hAnsi="Times New Roman" w:cs="Times New Roman"/>
              </w:rPr>
            </w:pPr>
            <w:r w:rsidRPr="00F41163">
              <w:rPr>
                <w:rFonts w:ascii="Times New Roman" w:hAnsi="Times New Roman" w:cs="Times New Roman"/>
              </w:rPr>
              <w:t>11550,3</w:t>
            </w:r>
          </w:p>
        </w:tc>
        <w:tc>
          <w:tcPr>
            <w:tcW w:w="1947" w:type="dxa"/>
            <w:noWrap/>
            <w:vAlign w:val="bottom"/>
            <w:hideMark/>
          </w:tcPr>
          <w:p w14:paraId="50034B57" w14:textId="77777777" w:rsidR="00F41163" w:rsidRPr="00F41163" w:rsidRDefault="00F41163" w:rsidP="00F41163">
            <w:pPr>
              <w:spacing w:after="0" w:line="240" w:lineRule="auto"/>
              <w:jc w:val="right"/>
              <w:rPr>
                <w:rFonts w:ascii="Times New Roman" w:hAnsi="Times New Roman" w:cs="Times New Roman"/>
              </w:rPr>
            </w:pPr>
            <w:r w:rsidRPr="00F41163">
              <w:rPr>
                <w:rFonts w:ascii="Times New Roman" w:hAnsi="Times New Roman" w:cs="Times New Roman"/>
              </w:rPr>
              <w:t>794,4</w:t>
            </w:r>
          </w:p>
        </w:tc>
        <w:tc>
          <w:tcPr>
            <w:tcW w:w="1455" w:type="dxa"/>
            <w:noWrap/>
            <w:vAlign w:val="bottom"/>
            <w:hideMark/>
          </w:tcPr>
          <w:p w14:paraId="296E18EE" w14:textId="77777777" w:rsidR="00F41163" w:rsidRPr="00F41163" w:rsidRDefault="00F41163" w:rsidP="00F41163">
            <w:pPr>
              <w:spacing w:after="0" w:line="240" w:lineRule="auto"/>
              <w:jc w:val="right"/>
              <w:rPr>
                <w:rFonts w:ascii="Times New Roman" w:hAnsi="Times New Roman" w:cs="Times New Roman"/>
                <w:b/>
              </w:rPr>
            </w:pPr>
            <w:r w:rsidRPr="00F41163">
              <w:rPr>
                <w:rFonts w:ascii="Times New Roman" w:hAnsi="Times New Roman" w:cs="Times New Roman"/>
                <w:b/>
              </w:rPr>
              <w:t>12344,8</w:t>
            </w:r>
          </w:p>
        </w:tc>
      </w:tr>
      <w:tr w:rsidR="00F41163" w:rsidRPr="00B473F6" w14:paraId="6818522A" w14:textId="77777777" w:rsidTr="00786793">
        <w:trPr>
          <w:trHeight w:val="255"/>
        </w:trPr>
        <w:tc>
          <w:tcPr>
            <w:tcW w:w="3370" w:type="dxa"/>
            <w:noWrap/>
            <w:hideMark/>
          </w:tcPr>
          <w:p w14:paraId="64DB3A44" w14:textId="77777777" w:rsidR="00F41163" w:rsidRPr="00B473F6" w:rsidRDefault="00F41163" w:rsidP="002179A2">
            <w:pPr>
              <w:spacing w:after="0" w:line="240" w:lineRule="auto"/>
              <w:jc w:val="both"/>
              <w:rPr>
                <w:rFonts w:ascii="Times New Roman" w:hAnsi="Times New Roman" w:cs="Times New Roman"/>
              </w:rPr>
            </w:pPr>
            <w:r w:rsidRPr="00B473F6">
              <w:rPr>
                <w:rFonts w:ascii="Times New Roman" w:hAnsi="Times New Roman" w:cs="Times New Roman"/>
              </w:rPr>
              <w:t>Шабла</w:t>
            </w:r>
          </w:p>
        </w:tc>
        <w:tc>
          <w:tcPr>
            <w:tcW w:w="1733" w:type="dxa"/>
            <w:noWrap/>
            <w:vAlign w:val="bottom"/>
            <w:hideMark/>
          </w:tcPr>
          <w:p w14:paraId="49572E3A" w14:textId="77777777" w:rsidR="00F41163" w:rsidRPr="00F41163" w:rsidRDefault="00F41163" w:rsidP="00F41163">
            <w:pPr>
              <w:spacing w:after="0" w:line="240" w:lineRule="auto"/>
              <w:jc w:val="right"/>
              <w:rPr>
                <w:rFonts w:ascii="Times New Roman" w:hAnsi="Times New Roman" w:cs="Times New Roman"/>
              </w:rPr>
            </w:pPr>
            <w:r w:rsidRPr="00F41163">
              <w:rPr>
                <w:rFonts w:ascii="Times New Roman" w:hAnsi="Times New Roman" w:cs="Times New Roman"/>
              </w:rPr>
              <w:t>686,9</w:t>
            </w:r>
          </w:p>
        </w:tc>
        <w:tc>
          <w:tcPr>
            <w:tcW w:w="1947" w:type="dxa"/>
            <w:noWrap/>
            <w:vAlign w:val="bottom"/>
            <w:hideMark/>
          </w:tcPr>
          <w:p w14:paraId="309533A6" w14:textId="77777777" w:rsidR="00F41163" w:rsidRPr="00F41163" w:rsidRDefault="00F41163" w:rsidP="00F41163">
            <w:pPr>
              <w:spacing w:after="0" w:line="240" w:lineRule="auto"/>
              <w:jc w:val="right"/>
              <w:rPr>
                <w:rFonts w:ascii="Times New Roman" w:hAnsi="Times New Roman" w:cs="Times New Roman"/>
              </w:rPr>
            </w:pPr>
            <w:r w:rsidRPr="00F41163">
              <w:rPr>
                <w:rFonts w:ascii="Times New Roman" w:hAnsi="Times New Roman" w:cs="Times New Roman"/>
              </w:rPr>
              <w:t>257,7</w:t>
            </w:r>
          </w:p>
        </w:tc>
        <w:tc>
          <w:tcPr>
            <w:tcW w:w="1455" w:type="dxa"/>
            <w:noWrap/>
            <w:vAlign w:val="bottom"/>
            <w:hideMark/>
          </w:tcPr>
          <w:p w14:paraId="66EB3334" w14:textId="77777777" w:rsidR="00F41163" w:rsidRPr="00F41163" w:rsidRDefault="00F41163" w:rsidP="00F41163">
            <w:pPr>
              <w:spacing w:after="0" w:line="240" w:lineRule="auto"/>
              <w:jc w:val="right"/>
              <w:rPr>
                <w:rFonts w:ascii="Times New Roman" w:hAnsi="Times New Roman" w:cs="Times New Roman"/>
                <w:b/>
              </w:rPr>
            </w:pPr>
            <w:r w:rsidRPr="00F41163">
              <w:rPr>
                <w:rFonts w:ascii="Times New Roman" w:hAnsi="Times New Roman" w:cs="Times New Roman"/>
                <w:b/>
              </w:rPr>
              <w:t>944,6</w:t>
            </w:r>
          </w:p>
        </w:tc>
      </w:tr>
      <w:tr w:rsidR="00F41163" w:rsidRPr="00B473F6" w14:paraId="44DFD821" w14:textId="77777777" w:rsidTr="00786793">
        <w:trPr>
          <w:trHeight w:val="255"/>
        </w:trPr>
        <w:tc>
          <w:tcPr>
            <w:tcW w:w="3370" w:type="dxa"/>
            <w:noWrap/>
            <w:hideMark/>
          </w:tcPr>
          <w:p w14:paraId="08151444" w14:textId="77777777" w:rsidR="00F41163" w:rsidRPr="00B473F6" w:rsidRDefault="00F41163" w:rsidP="00B7076B">
            <w:pPr>
              <w:spacing w:after="0" w:line="240" w:lineRule="auto"/>
              <w:jc w:val="right"/>
              <w:rPr>
                <w:rFonts w:ascii="Times New Roman" w:hAnsi="Times New Roman" w:cs="Times New Roman"/>
                <w:b/>
              </w:rPr>
            </w:pPr>
            <w:r w:rsidRPr="00B473F6">
              <w:rPr>
                <w:rFonts w:ascii="Times New Roman" w:hAnsi="Times New Roman" w:cs="Times New Roman"/>
                <w:b/>
              </w:rPr>
              <w:t xml:space="preserve">                                      Общо:</w:t>
            </w:r>
          </w:p>
        </w:tc>
        <w:tc>
          <w:tcPr>
            <w:tcW w:w="1733" w:type="dxa"/>
            <w:noWrap/>
            <w:vAlign w:val="bottom"/>
            <w:hideMark/>
          </w:tcPr>
          <w:p w14:paraId="2BB7239C" w14:textId="77777777" w:rsidR="00F41163" w:rsidRPr="00F41163" w:rsidRDefault="00F41163" w:rsidP="00F41163">
            <w:pPr>
              <w:spacing w:after="0" w:line="240" w:lineRule="auto"/>
              <w:jc w:val="right"/>
              <w:rPr>
                <w:rFonts w:ascii="Times New Roman" w:hAnsi="Times New Roman" w:cs="Times New Roman"/>
                <w:b/>
              </w:rPr>
            </w:pPr>
            <w:r w:rsidRPr="00F41163">
              <w:rPr>
                <w:rFonts w:ascii="Times New Roman" w:hAnsi="Times New Roman" w:cs="Times New Roman"/>
                <w:b/>
              </w:rPr>
              <w:t>45860,7</w:t>
            </w:r>
          </w:p>
        </w:tc>
        <w:tc>
          <w:tcPr>
            <w:tcW w:w="1947" w:type="dxa"/>
            <w:noWrap/>
            <w:vAlign w:val="bottom"/>
            <w:hideMark/>
          </w:tcPr>
          <w:p w14:paraId="2BDDE646" w14:textId="77777777" w:rsidR="00F41163" w:rsidRPr="00F41163" w:rsidRDefault="00F41163" w:rsidP="00F41163">
            <w:pPr>
              <w:spacing w:after="0" w:line="240" w:lineRule="auto"/>
              <w:jc w:val="right"/>
              <w:rPr>
                <w:rFonts w:ascii="Times New Roman" w:hAnsi="Times New Roman" w:cs="Times New Roman"/>
                <w:b/>
              </w:rPr>
            </w:pPr>
            <w:r w:rsidRPr="00F41163">
              <w:rPr>
                <w:rFonts w:ascii="Times New Roman" w:hAnsi="Times New Roman" w:cs="Times New Roman"/>
                <w:b/>
              </w:rPr>
              <w:t>4833,8</w:t>
            </w:r>
          </w:p>
        </w:tc>
        <w:tc>
          <w:tcPr>
            <w:tcW w:w="1455" w:type="dxa"/>
            <w:noWrap/>
            <w:vAlign w:val="bottom"/>
            <w:hideMark/>
          </w:tcPr>
          <w:p w14:paraId="7AD7D3A8" w14:textId="77777777" w:rsidR="00F41163" w:rsidRPr="00F41163" w:rsidRDefault="00F41163" w:rsidP="00F41163">
            <w:pPr>
              <w:spacing w:after="0" w:line="240" w:lineRule="auto"/>
              <w:jc w:val="right"/>
              <w:rPr>
                <w:rFonts w:ascii="Times New Roman" w:hAnsi="Times New Roman" w:cs="Times New Roman"/>
                <w:b/>
              </w:rPr>
            </w:pPr>
            <w:r w:rsidRPr="00F41163">
              <w:rPr>
                <w:rFonts w:ascii="Times New Roman" w:hAnsi="Times New Roman" w:cs="Times New Roman"/>
                <w:b/>
              </w:rPr>
              <w:t>50694,4</w:t>
            </w:r>
          </w:p>
        </w:tc>
      </w:tr>
    </w:tbl>
    <w:p w14:paraId="5A734CD1" w14:textId="77777777" w:rsidR="002179A2" w:rsidRPr="00461CC0" w:rsidRDefault="00461CC0" w:rsidP="00735C3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735C32" w:rsidRPr="00461CC0">
        <w:rPr>
          <w:rFonts w:ascii="Times New Roman" w:hAnsi="Times New Roman" w:cs="Times New Roman"/>
          <w:sz w:val="20"/>
          <w:szCs w:val="20"/>
        </w:rPr>
        <w:t>*Община Аксаково е в област Варна. Отразената площ попада в ДЛС Балчик.</w:t>
      </w:r>
    </w:p>
    <w:p w14:paraId="1456DE2C" w14:textId="77777777" w:rsidR="00735C32" w:rsidRPr="00B473F6" w:rsidRDefault="00735C32" w:rsidP="00735C32">
      <w:pPr>
        <w:spacing w:after="0" w:line="240" w:lineRule="auto"/>
        <w:jc w:val="both"/>
        <w:rPr>
          <w:rFonts w:ascii="Times New Roman" w:hAnsi="Times New Roman" w:cs="Times New Roman"/>
          <w:sz w:val="24"/>
          <w:szCs w:val="24"/>
        </w:rPr>
      </w:pPr>
    </w:p>
    <w:p w14:paraId="6395F534" w14:textId="77777777" w:rsidR="00E56922" w:rsidRPr="00B473F6" w:rsidRDefault="00B35B69" w:rsidP="002D141C">
      <w:pPr>
        <w:spacing w:after="120" w:line="240" w:lineRule="auto"/>
        <w:ind w:firstLine="709"/>
        <w:jc w:val="both"/>
        <w:rPr>
          <w:rFonts w:ascii="Times New Roman" w:hAnsi="Times New Roman" w:cs="Times New Roman"/>
          <w:sz w:val="24"/>
          <w:szCs w:val="24"/>
        </w:rPr>
      </w:pPr>
      <w:r w:rsidRPr="00B473F6">
        <w:rPr>
          <w:rFonts w:ascii="Times New Roman" w:hAnsi="Times New Roman" w:cs="Times New Roman"/>
          <w:i/>
          <w:sz w:val="24"/>
          <w:szCs w:val="24"/>
        </w:rPr>
        <w:t>Б</w:t>
      </w:r>
      <w:r w:rsidR="00E56922" w:rsidRPr="00B473F6">
        <w:rPr>
          <w:rFonts w:ascii="Times New Roman" w:hAnsi="Times New Roman" w:cs="Times New Roman"/>
          <w:i/>
          <w:sz w:val="24"/>
          <w:szCs w:val="24"/>
        </w:rPr>
        <w:t>(3) Други специални горски територии</w:t>
      </w:r>
      <w:r w:rsidR="00E56922" w:rsidRPr="00B473F6">
        <w:rPr>
          <w:rFonts w:ascii="Times New Roman" w:hAnsi="Times New Roman" w:cs="Times New Roman"/>
          <w:sz w:val="24"/>
          <w:szCs w:val="24"/>
        </w:rPr>
        <w:t>, върху които по реда на други закони са определени и въведени особени статути и р</w:t>
      </w:r>
      <w:r w:rsidR="002322FF" w:rsidRPr="00B473F6">
        <w:rPr>
          <w:rFonts w:ascii="Times New Roman" w:hAnsi="Times New Roman" w:cs="Times New Roman"/>
          <w:sz w:val="24"/>
          <w:szCs w:val="24"/>
        </w:rPr>
        <w:t>ежими с обща площ 24,5 ha, от която 15,1 ha залесена и 9,3</w:t>
      </w:r>
      <w:r w:rsidR="00E56922" w:rsidRPr="00B473F6">
        <w:rPr>
          <w:rFonts w:ascii="Times New Roman" w:hAnsi="Times New Roman" w:cs="Times New Roman"/>
          <w:sz w:val="24"/>
          <w:szCs w:val="24"/>
        </w:rPr>
        <w:t xml:space="preserve"> ha незалесена, разпределена по общини:</w:t>
      </w:r>
    </w:p>
    <w:p w14:paraId="0AECC714" w14:textId="244B73E9" w:rsidR="009A306D" w:rsidRPr="00B473F6" w:rsidRDefault="00381E58" w:rsidP="00DF59E5">
      <w:pPr>
        <w:spacing w:after="120" w:line="240" w:lineRule="auto"/>
        <w:jc w:val="both"/>
        <w:rPr>
          <w:rFonts w:ascii="Times New Roman" w:hAnsi="Times New Roman" w:cs="Times New Roman"/>
          <w:i/>
        </w:rPr>
      </w:pPr>
      <w:bookmarkStart w:id="85" w:name="_Toc19030423"/>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51</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DF59E5" w:rsidRPr="00B473F6">
        <w:rPr>
          <w:rFonts w:ascii="Times New Roman" w:hAnsi="Times New Roman" w:cs="Times New Roman"/>
          <w:i/>
        </w:rPr>
        <w:t>Други специални горски територии, върху които по реда на други закони са определени и въведени особени статути и режими</w:t>
      </w:r>
      <w:bookmarkEnd w:id="85"/>
    </w:p>
    <w:tbl>
      <w:tblPr>
        <w:tblW w:w="8505"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05"/>
      </w:tblGrid>
      <w:tr w:rsidR="002D141C" w:rsidRPr="00B473F6" w14:paraId="1DE8CD0C" w14:textId="77777777" w:rsidTr="00F43152">
        <w:trPr>
          <w:trHeight w:val="288"/>
        </w:trPr>
        <w:tc>
          <w:tcPr>
            <w:tcW w:w="8505" w:type="dxa"/>
            <w:tcBorders>
              <w:bottom w:val="single" w:sz="4" w:space="0" w:color="auto"/>
            </w:tcBorders>
            <w:shd w:val="clear" w:color="auto" w:fill="auto"/>
            <w:noWrap/>
            <w:vAlign w:val="bottom"/>
            <w:hideMark/>
          </w:tcPr>
          <w:p w14:paraId="389DEF0E" w14:textId="77777777" w:rsidR="002D141C" w:rsidRPr="00B473F6" w:rsidRDefault="002D141C"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 – СПЕЦИАЛНИ ГОРСКИ ТЕРИТОРИИ</w:t>
            </w:r>
          </w:p>
        </w:tc>
      </w:tr>
      <w:tr w:rsidR="002D141C" w:rsidRPr="00B473F6" w14:paraId="64AC3891" w14:textId="77777777" w:rsidTr="00F43152">
        <w:trPr>
          <w:trHeight w:val="288"/>
        </w:trPr>
        <w:tc>
          <w:tcPr>
            <w:tcW w:w="8505" w:type="dxa"/>
            <w:tcBorders>
              <w:bottom w:val="nil"/>
            </w:tcBorders>
            <w:shd w:val="clear" w:color="auto" w:fill="auto"/>
            <w:noWrap/>
            <w:vAlign w:val="bottom"/>
          </w:tcPr>
          <w:p w14:paraId="070EFA7D" w14:textId="77777777" w:rsidR="002D141C" w:rsidRPr="00B473F6" w:rsidRDefault="00AA4D34"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Б(3) – Други специални горски терит</w:t>
            </w:r>
            <w:r w:rsidR="00DF59E5" w:rsidRPr="00B473F6">
              <w:rPr>
                <w:rFonts w:ascii="Times New Roman" w:eastAsia="Times New Roman" w:hAnsi="Times New Roman"/>
                <w:b/>
                <w:bCs/>
                <w:color w:val="000000"/>
                <w:lang w:eastAsia="bg-BG"/>
              </w:rPr>
              <w:t>ории, върху които по реда на дру</w:t>
            </w:r>
            <w:r w:rsidRPr="00B473F6">
              <w:rPr>
                <w:rFonts w:ascii="Times New Roman" w:eastAsia="Times New Roman" w:hAnsi="Times New Roman"/>
                <w:b/>
                <w:bCs/>
                <w:color w:val="000000"/>
                <w:lang w:eastAsia="bg-BG"/>
              </w:rPr>
              <w:t>ги закони са определени и въведени особени статути и режими</w:t>
            </w:r>
          </w:p>
        </w:tc>
      </w:tr>
    </w:tbl>
    <w:tbl>
      <w:tblPr>
        <w:tblStyle w:val="TableGrid"/>
        <w:tblW w:w="0" w:type="auto"/>
        <w:tblInd w:w="250" w:type="dxa"/>
        <w:tblLook w:val="04A0" w:firstRow="1" w:lastRow="0" w:firstColumn="1" w:lastColumn="0" w:noHBand="0" w:noVBand="1"/>
      </w:tblPr>
      <w:tblGrid>
        <w:gridCol w:w="3370"/>
        <w:gridCol w:w="1733"/>
        <w:gridCol w:w="1947"/>
        <w:gridCol w:w="1455"/>
      </w:tblGrid>
      <w:tr w:rsidR="002322FF" w:rsidRPr="00B473F6" w14:paraId="696DB88A" w14:textId="77777777" w:rsidTr="002322FF">
        <w:trPr>
          <w:trHeight w:val="300"/>
        </w:trPr>
        <w:tc>
          <w:tcPr>
            <w:tcW w:w="3370" w:type="dxa"/>
            <w:noWrap/>
            <w:hideMark/>
          </w:tcPr>
          <w:p w14:paraId="3E03047E" w14:textId="77777777" w:rsidR="002322FF" w:rsidRPr="00B473F6" w:rsidRDefault="002322FF" w:rsidP="002D141C">
            <w:pPr>
              <w:spacing w:after="0" w:line="240" w:lineRule="auto"/>
              <w:jc w:val="center"/>
              <w:rPr>
                <w:rFonts w:ascii="Times New Roman" w:hAnsi="Times New Roman" w:cs="Times New Roman"/>
                <w:b/>
                <w:bCs/>
              </w:rPr>
            </w:pPr>
            <w:r w:rsidRPr="00B473F6">
              <w:rPr>
                <w:rFonts w:ascii="Times New Roman" w:hAnsi="Times New Roman" w:cs="Times New Roman"/>
                <w:b/>
                <w:bCs/>
              </w:rPr>
              <w:t>Община</w:t>
            </w:r>
          </w:p>
        </w:tc>
        <w:tc>
          <w:tcPr>
            <w:tcW w:w="1733" w:type="dxa"/>
            <w:noWrap/>
            <w:hideMark/>
          </w:tcPr>
          <w:p w14:paraId="14D02C3E" w14:textId="77777777" w:rsidR="002322FF" w:rsidRPr="00B473F6" w:rsidRDefault="002322FF" w:rsidP="002D141C">
            <w:pPr>
              <w:spacing w:after="0" w:line="240" w:lineRule="auto"/>
              <w:jc w:val="center"/>
              <w:rPr>
                <w:rFonts w:ascii="Times New Roman" w:hAnsi="Times New Roman" w:cs="Times New Roman"/>
              </w:rPr>
            </w:pPr>
            <w:r w:rsidRPr="00B473F6">
              <w:rPr>
                <w:rFonts w:ascii="Times New Roman" w:hAnsi="Times New Roman" w:cs="Times New Roman"/>
              </w:rPr>
              <w:t>Залесена (hа)</w:t>
            </w:r>
          </w:p>
        </w:tc>
        <w:tc>
          <w:tcPr>
            <w:tcW w:w="1947" w:type="dxa"/>
            <w:noWrap/>
            <w:hideMark/>
          </w:tcPr>
          <w:p w14:paraId="113E1188" w14:textId="77777777" w:rsidR="002322FF" w:rsidRPr="00B473F6" w:rsidRDefault="002322FF" w:rsidP="002D141C">
            <w:pPr>
              <w:spacing w:after="0" w:line="240" w:lineRule="auto"/>
              <w:jc w:val="center"/>
              <w:rPr>
                <w:rFonts w:ascii="Times New Roman" w:hAnsi="Times New Roman" w:cs="Times New Roman"/>
              </w:rPr>
            </w:pPr>
            <w:r w:rsidRPr="00B473F6">
              <w:rPr>
                <w:rFonts w:ascii="Times New Roman" w:hAnsi="Times New Roman" w:cs="Times New Roman"/>
              </w:rPr>
              <w:t>Незалесена (hа)</w:t>
            </w:r>
          </w:p>
        </w:tc>
        <w:tc>
          <w:tcPr>
            <w:tcW w:w="1455" w:type="dxa"/>
            <w:noWrap/>
            <w:hideMark/>
          </w:tcPr>
          <w:p w14:paraId="15333B11" w14:textId="77777777" w:rsidR="002322FF" w:rsidRPr="00B473F6" w:rsidRDefault="002322FF" w:rsidP="002D141C">
            <w:pPr>
              <w:spacing w:after="0" w:line="240" w:lineRule="auto"/>
              <w:jc w:val="center"/>
              <w:rPr>
                <w:rFonts w:ascii="Times New Roman" w:hAnsi="Times New Roman" w:cs="Times New Roman"/>
                <w:b/>
                <w:bCs/>
              </w:rPr>
            </w:pPr>
            <w:r w:rsidRPr="00B473F6">
              <w:rPr>
                <w:rFonts w:ascii="Times New Roman" w:hAnsi="Times New Roman" w:cs="Times New Roman"/>
                <w:b/>
                <w:bCs/>
              </w:rPr>
              <w:t>Площ (hа)</w:t>
            </w:r>
          </w:p>
        </w:tc>
      </w:tr>
      <w:tr w:rsidR="00786793" w:rsidRPr="00B473F6" w14:paraId="7565C942" w14:textId="77777777" w:rsidTr="00786793">
        <w:trPr>
          <w:trHeight w:val="255"/>
        </w:trPr>
        <w:tc>
          <w:tcPr>
            <w:tcW w:w="3370" w:type="dxa"/>
            <w:noWrap/>
            <w:hideMark/>
          </w:tcPr>
          <w:p w14:paraId="314D7D45" w14:textId="77777777" w:rsidR="00786793" w:rsidRPr="00B473F6" w:rsidRDefault="00786793" w:rsidP="00786793">
            <w:pPr>
              <w:spacing w:after="0" w:line="240" w:lineRule="auto"/>
              <w:jc w:val="both"/>
              <w:rPr>
                <w:rFonts w:ascii="Times New Roman" w:hAnsi="Times New Roman" w:cs="Times New Roman"/>
              </w:rPr>
            </w:pPr>
            <w:r>
              <w:rPr>
                <w:rFonts w:ascii="Times New Roman" w:hAnsi="Times New Roman" w:cs="Times New Roman"/>
              </w:rPr>
              <w:t>Аксаково*</w:t>
            </w:r>
          </w:p>
        </w:tc>
        <w:tc>
          <w:tcPr>
            <w:tcW w:w="1733" w:type="dxa"/>
            <w:noWrap/>
            <w:vAlign w:val="bottom"/>
            <w:hideMark/>
          </w:tcPr>
          <w:p w14:paraId="04CB9291" w14:textId="77777777" w:rsidR="00786793" w:rsidRPr="00AE560F" w:rsidRDefault="00786793" w:rsidP="00786793">
            <w:pPr>
              <w:spacing w:after="0" w:line="240" w:lineRule="auto"/>
              <w:jc w:val="right"/>
              <w:rPr>
                <w:rFonts w:ascii="Times New Roman" w:hAnsi="Times New Roman" w:cs="Times New Roman"/>
              </w:rPr>
            </w:pPr>
            <w:r w:rsidRPr="00AE560F">
              <w:rPr>
                <w:rFonts w:ascii="Times New Roman" w:hAnsi="Times New Roman" w:cs="Times New Roman"/>
              </w:rPr>
              <w:t>0,0</w:t>
            </w:r>
          </w:p>
        </w:tc>
        <w:tc>
          <w:tcPr>
            <w:tcW w:w="1947" w:type="dxa"/>
            <w:noWrap/>
            <w:vAlign w:val="bottom"/>
            <w:hideMark/>
          </w:tcPr>
          <w:p w14:paraId="10C277A1" w14:textId="77777777" w:rsidR="00786793" w:rsidRPr="00AE560F" w:rsidRDefault="00786793" w:rsidP="00786793">
            <w:pPr>
              <w:spacing w:after="0" w:line="240" w:lineRule="auto"/>
              <w:jc w:val="right"/>
              <w:rPr>
                <w:rFonts w:ascii="Times New Roman" w:hAnsi="Times New Roman" w:cs="Times New Roman"/>
              </w:rPr>
            </w:pPr>
            <w:r w:rsidRPr="00AE560F">
              <w:rPr>
                <w:rFonts w:ascii="Times New Roman" w:hAnsi="Times New Roman" w:cs="Times New Roman"/>
              </w:rPr>
              <w:t>0,0</w:t>
            </w:r>
          </w:p>
        </w:tc>
        <w:tc>
          <w:tcPr>
            <w:tcW w:w="1455" w:type="dxa"/>
            <w:noWrap/>
            <w:vAlign w:val="bottom"/>
            <w:hideMark/>
          </w:tcPr>
          <w:p w14:paraId="0F7422C0" w14:textId="77777777" w:rsidR="00786793" w:rsidRPr="00AE560F" w:rsidRDefault="00786793" w:rsidP="00786793">
            <w:pPr>
              <w:spacing w:after="0" w:line="240" w:lineRule="auto"/>
              <w:jc w:val="right"/>
              <w:rPr>
                <w:rFonts w:ascii="Times New Roman" w:hAnsi="Times New Roman" w:cs="Times New Roman"/>
                <w:b/>
              </w:rPr>
            </w:pPr>
            <w:r w:rsidRPr="00AE560F">
              <w:rPr>
                <w:rFonts w:ascii="Times New Roman" w:hAnsi="Times New Roman" w:cs="Times New Roman"/>
                <w:b/>
              </w:rPr>
              <w:t>0,0</w:t>
            </w:r>
          </w:p>
        </w:tc>
      </w:tr>
      <w:tr w:rsidR="002322FF" w:rsidRPr="00B473F6" w14:paraId="0556A75A" w14:textId="77777777" w:rsidTr="002322FF">
        <w:trPr>
          <w:trHeight w:val="255"/>
        </w:trPr>
        <w:tc>
          <w:tcPr>
            <w:tcW w:w="3370" w:type="dxa"/>
            <w:noWrap/>
            <w:hideMark/>
          </w:tcPr>
          <w:p w14:paraId="5CE6DAF1" w14:textId="77777777" w:rsidR="002322FF" w:rsidRPr="00B473F6" w:rsidRDefault="002322FF" w:rsidP="002322FF">
            <w:pPr>
              <w:spacing w:after="0" w:line="240" w:lineRule="auto"/>
              <w:jc w:val="both"/>
              <w:rPr>
                <w:rFonts w:ascii="Times New Roman" w:hAnsi="Times New Roman" w:cs="Times New Roman"/>
              </w:rPr>
            </w:pPr>
            <w:r w:rsidRPr="00B473F6">
              <w:rPr>
                <w:rFonts w:ascii="Times New Roman" w:hAnsi="Times New Roman" w:cs="Times New Roman"/>
              </w:rPr>
              <w:t>Балчик</w:t>
            </w:r>
          </w:p>
        </w:tc>
        <w:tc>
          <w:tcPr>
            <w:tcW w:w="1733" w:type="dxa"/>
            <w:noWrap/>
            <w:hideMark/>
          </w:tcPr>
          <w:p w14:paraId="1F6A3408" w14:textId="77777777" w:rsidR="002322FF" w:rsidRPr="00B473F6" w:rsidRDefault="002322FF" w:rsidP="002322FF">
            <w:pPr>
              <w:spacing w:after="0" w:line="240" w:lineRule="auto"/>
              <w:jc w:val="right"/>
              <w:rPr>
                <w:rFonts w:ascii="Times New Roman" w:hAnsi="Times New Roman" w:cs="Times New Roman"/>
              </w:rPr>
            </w:pPr>
            <w:r w:rsidRPr="00B473F6">
              <w:rPr>
                <w:rFonts w:ascii="Times New Roman" w:hAnsi="Times New Roman" w:cs="Times New Roman"/>
              </w:rPr>
              <w:t>0,7</w:t>
            </w:r>
          </w:p>
        </w:tc>
        <w:tc>
          <w:tcPr>
            <w:tcW w:w="1947" w:type="dxa"/>
            <w:noWrap/>
            <w:hideMark/>
          </w:tcPr>
          <w:p w14:paraId="485AE0A3" w14:textId="77777777" w:rsidR="002322FF" w:rsidRPr="00B473F6" w:rsidRDefault="002322FF" w:rsidP="002322FF">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61689CDD" w14:textId="77777777" w:rsidR="002322FF" w:rsidRPr="00B473F6" w:rsidRDefault="002322FF" w:rsidP="002322FF">
            <w:pPr>
              <w:spacing w:after="0" w:line="240" w:lineRule="auto"/>
              <w:jc w:val="right"/>
              <w:rPr>
                <w:rFonts w:ascii="Times New Roman" w:hAnsi="Times New Roman" w:cs="Times New Roman"/>
                <w:b/>
                <w:bCs/>
              </w:rPr>
            </w:pPr>
            <w:r w:rsidRPr="00B473F6">
              <w:rPr>
                <w:rFonts w:ascii="Times New Roman" w:hAnsi="Times New Roman" w:cs="Times New Roman"/>
                <w:b/>
                <w:bCs/>
              </w:rPr>
              <w:t>0,7</w:t>
            </w:r>
          </w:p>
        </w:tc>
      </w:tr>
      <w:tr w:rsidR="002322FF" w:rsidRPr="00B473F6" w14:paraId="4606A3C2" w14:textId="77777777" w:rsidTr="002322FF">
        <w:trPr>
          <w:trHeight w:val="255"/>
        </w:trPr>
        <w:tc>
          <w:tcPr>
            <w:tcW w:w="3370" w:type="dxa"/>
            <w:noWrap/>
            <w:hideMark/>
          </w:tcPr>
          <w:p w14:paraId="685ECBBC" w14:textId="77777777" w:rsidR="002322FF" w:rsidRPr="00B473F6" w:rsidRDefault="002322FF" w:rsidP="002322FF">
            <w:pPr>
              <w:spacing w:after="0" w:line="240" w:lineRule="auto"/>
              <w:jc w:val="both"/>
              <w:rPr>
                <w:rFonts w:ascii="Times New Roman" w:hAnsi="Times New Roman" w:cs="Times New Roman"/>
              </w:rPr>
            </w:pPr>
            <w:r w:rsidRPr="00B473F6">
              <w:rPr>
                <w:rFonts w:ascii="Times New Roman" w:hAnsi="Times New Roman" w:cs="Times New Roman"/>
              </w:rPr>
              <w:t>Генерал Тошево</w:t>
            </w:r>
          </w:p>
        </w:tc>
        <w:tc>
          <w:tcPr>
            <w:tcW w:w="1733" w:type="dxa"/>
            <w:noWrap/>
            <w:hideMark/>
          </w:tcPr>
          <w:p w14:paraId="17BAD34D" w14:textId="77777777" w:rsidR="002322FF" w:rsidRPr="00B473F6" w:rsidRDefault="002322FF" w:rsidP="002322FF">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947" w:type="dxa"/>
            <w:noWrap/>
            <w:hideMark/>
          </w:tcPr>
          <w:p w14:paraId="7548E8F1" w14:textId="77777777" w:rsidR="002322FF" w:rsidRPr="00B473F6" w:rsidRDefault="002322FF" w:rsidP="002322FF">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091D59B1" w14:textId="77777777" w:rsidR="002322FF" w:rsidRPr="00B473F6" w:rsidRDefault="002322FF" w:rsidP="002322FF">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2322FF" w:rsidRPr="00B473F6" w14:paraId="4463751D" w14:textId="77777777" w:rsidTr="002322FF">
        <w:trPr>
          <w:trHeight w:val="255"/>
        </w:trPr>
        <w:tc>
          <w:tcPr>
            <w:tcW w:w="3370" w:type="dxa"/>
            <w:noWrap/>
            <w:hideMark/>
          </w:tcPr>
          <w:p w14:paraId="07C515C2" w14:textId="77777777" w:rsidR="002322FF" w:rsidRPr="00B473F6" w:rsidRDefault="002322FF" w:rsidP="002322FF">
            <w:pPr>
              <w:spacing w:after="0" w:line="240" w:lineRule="auto"/>
              <w:jc w:val="both"/>
              <w:rPr>
                <w:rFonts w:ascii="Times New Roman" w:hAnsi="Times New Roman" w:cs="Times New Roman"/>
              </w:rPr>
            </w:pPr>
            <w:r w:rsidRPr="00B473F6">
              <w:rPr>
                <w:rFonts w:ascii="Times New Roman" w:hAnsi="Times New Roman" w:cs="Times New Roman"/>
              </w:rPr>
              <w:t>Добрич</w:t>
            </w:r>
          </w:p>
        </w:tc>
        <w:tc>
          <w:tcPr>
            <w:tcW w:w="1733" w:type="dxa"/>
            <w:noWrap/>
            <w:hideMark/>
          </w:tcPr>
          <w:p w14:paraId="2EE06382" w14:textId="77777777" w:rsidR="002322FF" w:rsidRPr="00B473F6" w:rsidRDefault="002322FF" w:rsidP="002322FF">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947" w:type="dxa"/>
            <w:noWrap/>
            <w:hideMark/>
          </w:tcPr>
          <w:p w14:paraId="71563642" w14:textId="77777777" w:rsidR="002322FF" w:rsidRPr="00B473F6" w:rsidRDefault="002322FF" w:rsidP="002322FF">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136C7F7C" w14:textId="77777777" w:rsidR="002322FF" w:rsidRPr="00B473F6" w:rsidRDefault="002322FF" w:rsidP="002322FF">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2322FF" w:rsidRPr="00B473F6" w14:paraId="7E925C15" w14:textId="77777777" w:rsidTr="002322FF">
        <w:trPr>
          <w:trHeight w:val="255"/>
        </w:trPr>
        <w:tc>
          <w:tcPr>
            <w:tcW w:w="3370" w:type="dxa"/>
            <w:noWrap/>
            <w:hideMark/>
          </w:tcPr>
          <w:p w14:paraId="3690B4CC" w14:textId="77777777" w:rsidR="002322FF" w:rsidRPr="00B473F6" w:rsidRDefault="002322FF" w:rsidP="00202C85">
            <w:pPr>
              <w:spacing w:after="0" w:line="240" w:lineRule="auto"/>
              <w:jc w:val="both"/>
              <w:rPr>
                <w:rFonts w:ascii="Times New Roman" w:hAnsi="Times New Roman" w:cs="Times New Roman"/>
              </w:rPr>
            </w:pPr>
            <w:r w:rsidRPr="00B473F6">
              <w:rPr>
                <w:rFonts w:ascii="Times New Roman" w:hAnsi="Times New Roman" w:cs="Times New Roman"/>
              </w:rPr>
              <w:t>Добрич</w:t>
            </w:r>
            <w:r w:rsidR="00202C85">
              <w:rPr>
                <w:rFonts w:ascii="Times New Roman" w:hAnsi="Times New Roman" w:cs="Times New Roman"/>
              </w:rPr>
              <w:t>ка</w:t>
            </w:r>
          </w:p>
        </w:tc>
        <w:tc>
          <w:tcPr>
            <w:tcW w:w="1733" w:type="dxa"/>
            <w:noWrap/>
            <w:hideMark/>
          </w:tcPr>
          <w:p w14:paraId="6874D916" w14:textId="77777777" w:rsidR="002322FF" w:rsidRPr="00B473F6" w:rsidRDefault="002322FF" w:rsidP="002322FF">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947" w:type="dxa"/>
            <w:noWrap/>
            <w:hideMark/>
          </w:tcPr>
          <w:p w14:paraId="65B91F2B" w14:textId="77777777" w:rsidR="002322FF" w:rsidRPr="00B473F6" w:rsidRDefault="002322FF" w:rsidP="002322FF">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09EDB055" w14:textId="77777777" w:rsidR="002322FF" w:rsidRPr="00B473F6" w:rsidRDefault="002322FF" w:rsidP="002322FF">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2322FF" w:rsidRPr="00B473F6" w14:paraId="070367CA" w14:textId="77777777" w:rsidTr="002322FF">
        <w:trPr>
          <w:trHeight w:val="255"/>
        </w:trPr>
        <w:tc>
          <w:tcPr>
            <w:tcW w:w="3370" w:type="dxa"/>
            <w:noWrap/>
            <w:hideMark/>
          </w:tcPr>
          <w:p w14:paraId="4FE37C1A" w14:textId="77777777" w:rsidR="002322FF" w:rsidRPr="00B473F6" w:rsidRDefault="002322FF" w:rsidP="002322FF">
            <w:pPr>
              <w:spacing w:after="0" w:line="240" w:lineRule="auto"/>
              <w:jc w:val="both"/>
              <w:rPr>
                <w:rFonts w:ascii="Times New Roman" w:hAnsi="Times New Roman" w:cs="Times New Roman"/>
              </w:rPr>
            </w:pPr>
            <w:r w:rsidRPr="00B473F6">
              <w:rPr>
                <w:rFonts w:ascii="Times New Roman" w:hAnsi="Times New Roman" w:cs="Times New Roman"/>
              </w:rPr>
              <w:t>Каварна</w:t>
            </w:r>
          </w:p>
        </w:tc>
        <w:tc>
          <w:tcPr>
            <w:tcW w:w="1733" w:type="dxa"/>
            <w:noWrap/>
            <w:hideMark/>
          </w:tcPr>
          <w:p w14:paraId="651CCFA1" w14:textId="77777777" w:rsidR="002322FF" w:rsidRPr="00B473F6" w:rsidRDefault="002322FF" w:rsidP="002322FF">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947" w:type="dxa"/>
            <w:noWrap/>
            <w:hideMark/>
          </w:tcPr>
          <w:p w14:paraId="1D5639B1" w14:textId="77777777" w:rsidR="002322FF" w:rsidRPr="00B473F6" w:rsidRDefault="002322FF" w:rsidP="002322FF">
            <w:pPr>
              <w:spacing w:after="0" w:line="240" w:lineRule="auto"/>
              <w:jc w:val="right"/>
              <w:rPr>
                <w:rFonts w:ascii="Times New Roman" w:hAnsi="Times New Roman" w:cs="Times New Roman"/>
              </w:rPr>
            </w:pPr>
            <w:r w:rsidRPr="00B473F6">
              <w:rPr>
                <w:rFonts w:ascii="Times New Roman" w:hAnsi="Times New Roman" w:cs="Times New Roman"/>
              </w:rPr>
              <w:t>7,3</w:t>
            </w:r>
          </w:p>
        </w:tc>
        <w:tc>
          <w:tcPr>
            <w:tcW w:w="1455" w:type="dxa"/>
            <w:noWrap/>
            <w:hideMark/>
          </w:tcPr>
          <w:p w14:paraId="0FF00BDA" w14:textId="77777777" w:rsidR="002322FF" w:rsidRPr="00B473F6" w:rsidRDefault="002322FF" w:rsidP="002322FF">
            <w:pPr>
              <w:spacing w:after="0" w:line="240" w:lineRule="auto"/>
              <w:jc w:val="right"/>
              <w:rPr>
                <w:rFonts w:ascii="Times New Roman" w:hAnsi="Times New Roman" w:cs="Times New Roman"/>
                <w:b/>
                <w:bCs/>
              </w:rPr>
            </w:pPr>
            <w:r w:rsidRPr="00B473F6">
              <w:rPr>
                <w:rFonts w:ascii="Times New Roman" w:hAnsi="Times New Roman" w:cs="Times New Roman"/>
                <w:b/>
                <w:bCs/>
              </w:rPr>
              <w:t>7,3</w:t>
            </w:r>
          </w:p>
        </w:tc>
      </w:tr>
      <w:tr w:rsidR="002322FF" w:rsidRPr="00B473F6" w14:paraId="5919459B" w14:textId="77777777" w:rsidTr="002322FF">
        <w:trPr>
          <w:trHeight w:val="255"/>
        </w:trPr>
        <w:tc>
          <w:tcPr>
            <w:tcW w:w="3370" w:type="dxa"/>
            <w:noWrap/>
            <w:hideMark/>
          </w:tcPr>
          <w:p w14:paraId="28B16FB3" w14:textId="77777777" w:rsidR="002322FF" w:rsidRPr="00B473F6" w:rsidRDefault="002322FF" w:rsidP="002322FF">
            <w:pPr>
              <w:spacing w:after="0" w:line="240" w:lineRule="auto"/>
              <w:jc w:val="both"/>
              <w:rPr>
                <w:rFonts w:ascii="Times New Roman" w:hAnsi="Times New Roman" w:cs="Times New Roman"/>
              </w:rPr>
            </w:pPr>
            <w:r w:rsidRPr="00B473F6">
              <w:rPr>
                <w:rFonts w:ascii="Times New Roman" w:hAnsi="Times New Roman" w:cs="Times New Roman"/>
              </w:rPr>
              <w:t>Крушари</w:t>
            </w:r>
          </w:p>
        </w:tc>
        <w:tc>
          <w:tcPr>
            <w:tcW w:w="1733" w:type="dxa"/>
            <w:noWrap/>
            <w:hideMark/>
          </w:tcPr>
          <w:p w14:paraId="3A16EC29" w14:textId="77777777" w:rsidR="002322FF" w:rsidRPr="00B473F6" w:rsidRDefault="002322FF" w:rsidP="002322FF">
            <w:pPr>
              <w:spacing w:after="0" w:line="240" w:lineRule="auto"/>
              <w:jc w:val="right"/>
              <w:rPr>
                <w:rFonts w:ascii="Times New Roman" w:hAnsi="Times New Roman" w:cs="Times New Roman"/>
              </w:rPr>
            </w:pPr>
            <w:r w:rsidRPr="00B473F6">
              <w:rPr>
                <w:rFonts w:ascii="Times New Roman" w:hAnsi="Times New Roman" w:cs="Times New Roman"/>
              </w:rPr>
              <w:t>14,4</w:t>
            </w:r>
          </w:p>
        </w:tc>
        <w:tc>
          <w:tcPr>
            <w:tcW w:w="1947" w:type="dxa"/>
            <w:noWrap/>
            <w:hideMark/>
          </w:tcPr>
          <w:p w14:paraId="1C6EBB56" w14:textId="77777777" w:rsidR="002322FF" w:rsidRPr="00B473F6" w:rsidRDefault="002322FF" w:rsidP="002322FF">
            <w:pPr>
              <w:spacing w:after="0" w:line="240" w:lineRule="auto"/>
              <w:jc w:val="right"/>
              <w:rPr>
                <w:rFonts w:ascii="Times New Roman" w:hAnsi="Times New Roman" w:cs="Times New Roman"/>
              </w:rPr>
            </w:pPr>
            <w:r w:rsidRPr="00B473F6">
              <w:rPr>
                <w:rFonts w:ascii="Times New Roman" w:hAnsi="Times New Roman" w:cs="Times New Roman"/>
              </w:rPr>
              <w:t>2,0</w:t>
            </w:r>
          </w:p>
        </w:tc>
        <w:tc>
          <w:tcPr>
            <w:tcW w:w="1455" w:type="dxa"/>
            <w:noWrap/>
            <w:hideMark/>
          </w:tcPr>
          <w:p w14:paraId="5F158EEF" w14:textId="77777777" w:rsidR="002322FF" w:rsidRPr="00B473F6" w:rsidRDefault="002322FF" w:rsidP="002322FF">
            <w:pPr>
              <w:spacing w:after="0" w:line="240" w:lineRule="auto"/>
              <w:jc w:val="right"/>
              <w:rPr>
                <w:rFonts w:ascii="Times New Roman" w:hAnsi="Times New Roman" w:cs="Times New Roman"/>
                <w:b/>
                <w:bCs/>
              </w:rPr>
            </w:pPr>
            <w:r w:rsidRPr="00B473F6">
              <w:rPr>
                <w:rFonts w:ascii="Times New Roman" w:hAnsi="Times New Roman" w:cs="Times New Roman"/>
                <w:b/>
                <w:bCs/>
              </w:rPr>
              <w:t>16,5</w:t>
            </w:r>
          </w:p>
        </w:tc>
      </w:tr>
      <w:tr w:rsidR="002322FF" w:rsidRPr="00B473F6" w14:paraId="2D28AA08" w14:textId="77777777" w:rsidTr="002322FF">
        <w:trPr>
          <w:trHeight w:val="255"/>
        </w:trPr>
        <w:tc>
          <w:tcPr>
            <w:tcW w:w="3370" w:type="dxa"/>
            <w:noWrap/>
            <w:hideMark/>
          </w:tcPr>
          <w:p w14:paraId="399042E5" w14:textId="77777777" w:rsidR="002322FF" w:rsidRPr="00B473F6" w:rsidRDefault="002322FF" w:rsidP="002322FF">
            <w:pPr>
              <w:spacing w:after="0" w:line="240" w:lineRule="auto"/>
              <w:jc w:val="both"/>
              <w:rPr>
                <w:rFonts w:ascii="Times New Roman" w:hAnsi="Times New Roman" w:cs="Times New Roman"/>
              </w:rPr>
            </w:pPr>
            <w:r w:rsidRPr="00B473F6">
              <w:rPr>
                <w:rFonts w:ascii="Times New Roman" w:hAnsi="Times New Roman" w:cs="Times New Roman"/>
              </w:rPr>
              <w:t>Тервел</w:t>
            </w:r>
          </w:p>
        </w:tc>
        <w:tc>
          <w:tcPr>
            <w:tcW w:w="1733" w:type="dxa"/>
            <w:noWrap/>
            <w:hideMark/>
          </w:tcPr>
          <w:p w14:paraId="6E632122" w14:textId="77777777" w:rsidR="002322FF" w:rsidRPr="00B473F6" w:rsidRDefault="002322FF" w:rsidP="002322FF">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947" w:type="dxa"/>
            <w:noWrap/>
            <w:hideMark/>
          </w:tcPr>
          <w:p w14:paraId="6BFAFC4D" w14:textId="77777777" w:rsidR="002322FF" w:rsidRPr="00B473F6" w:rsidRDefault="002322FF" w:rsidP="002322FF">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16AE05FE" w14:textId="77777777" w:rsidR="002322FF" w:rsidRPr="00B473F6" w:rsidRDefault="002322FF" w:rsidP="002322FF">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2322FF" w:rsidRPr="00B473F6" w14:paraId="251CE430" w14:textId="77777777" w:rsidTr="002322FF">
        <w:trPr>
          <w:trHeight w:val="255"/>
        </w:trPr>
        <w:tc>
          <w:tcPr>
            <w:tcW w:w="3370" w:type="dxa"/>
            <w:noWrap/>
            <w:hideMark/>
          </w:tcPr>
          <w:p w14:paraId="0C0FB6B2" w14:textId="77777777" w:rsidR="002322FF" w:rsidRPr="00B473F6" w:rsidRDefault="002322FF" w:rsidP="002322FF">
            <w:pPr>
              <w:spacing w:after="0" w:line="240" w:lineRule="auto"/>
              <w:jc w:val="both"/>
              <w:rPr>
                <w:rFonts w:ascii="Times New Roman" w:hAnsi="Times New Roman" w:cs="Times New Roman"/>
              </w:rPr>
            </w:pPr>
            <w:r w:rsidRPr="00B473F6">
              <w:rPr>
                <w:rFonts w:ascii="Times New Roman" w:hAnsi="Times New Roman" w:cs="Times New Roman"/>
              </w:rPr>
              <w:t>Шабла</w:t>
            </w:r>
          </w:p>
        </w:tc>
        <w:tc>
          <w:tcPr>
            <w:tcW w:w="1733" w:type="dxa"/>
            <w:noWrap/>
            <w:hideMark/>
          </w:tcPr>
          <w:p w14:paraId="51E09092" w14:textId="77777777" w:rsidR="002322FF" w:rsidRPr="00B473F6" w:rsidRDefault="002322FF" w:rsidP="002322FF">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947" w:type="dxa"/>
            <w:noWrap/>
            <w:hideMark/>
          </w:tcPr>
          <w:p w14:paraId="2F171CF0" w14:textId="77777777" w:rsidR="002322FF" w:rsidRPr="00B473F6" w:rsidRDefault="002322FF" w:rsidP="002322FF">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24BDEC3F" w14:textId="77777777" w:rsidR="002322FF" w:rsidRPr="00B473F6" w:rsidRDefault="002322FF" w:rsidP="002322FF">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2322FF" w:rsidRPr="00B473F6" w14:paraId="76742B33" w14:textId="77777777" w:rsidTr="002322FF">
        <w:trPr>
          <w:trHeight w:val="255"/>
        </w:trPr>
        <w:tc>
          <w:tcPr>
            <w:tcW w:w="3370" w:type="dxa"/>
            <w:noWrap/>
            <w:hideMark/>
          </w:tcPr>
          <w:p w14:paraId="606ABADC" w14:textId="77777777" w:rsidR="002322FF" w:rsidRPr="00B473F6" w:rsidRDefault="00B7076B" w:rsidP="00B7076B">
            <w:pPr>
              <w:spacing w:after="0" w:line="240" w:lineRule="auto"/>
              <w:jc w:val="right"/>
              <w:rPr>
                <w:rFonts w:ascii="Times New Roman" w:hAnsi="Times New Roman" w:cs="Times New Roman"/>
                <w:b/>
              </w:rPr>
            </w:pPr>
            <w:r w:rsidRPr="00B473F6">
              <w:rPr>
                <w:rFonts w:ascii="Times New Roman" w:hAnsi="Times New Roman" w:cs="Times New Roman"/>
                <w:b/>
              </w:rPr>
              <w:t xml:space="preserve">                                      Общо</w:t>
            </w:r>
            <w:r w:rsidR="00D50C60" w:rsidRPr="00B473F6">
              <w:rPr>
                <w:rFonts w:ascii="Times New Roman" w:hAnsi="Times New Roman" w:cs="Times New Roman"/>
                <w:b/>
              </w:rPr>
              <w:t>:</w:t>
            </w:r>
          </w:p>
        </w:tc>
        <w:tc>
          <w:tcPr>
            <w:tcW w:w="1733" w:type="dxa"/>
            <w:noWrap/>
            <w:hideMark/>
          </w:tcPr>
          <w:p w14:paraId="798F7750" w14:textId="77777777" w:rsidR="002322FF" w:rsidRPr="00B473F6" w:rsidRDefault="002322FF" w:rsidP="002322FF">
            <w:pPr>
              <w:spacing w:after="0" w:line="240" w:lineRule="auto"/>
              <w:jc w:val="right"/>
              <w:rPr>
                <w:rFonts w:ascii="Times New Roman" w:hAnsi="Times New Roman" w:cs="Times New Roman"/>
                <w:b/>
              </w:rPr>
            </w:pPr>
            <w:r w:rsidRPr="00B473F6">
              <w:rPr>
                <w:rFonts w:ascii="Times New Roman" w:hAnsi="Times New Roman" w:cs="Times New Roman"/>
                <w:b/>
              </w:rPr>
              <w:t>15,1</w:t>
            </w:r>
          </w:p>
        </w:tc>
        <w:tc>
          <w:tcPr>
            <w:tcW w:w="1947" w:type="dxa"/>
            <w:noWrap/>
            <w:hideMark/>
          </w:tcPr>
          <w:p w14:paraId="0FE13FC3" w14:textId="77777777" w:rsidR="002322FF" w:rsidRPr="00B473F6" w:rsidRDefault="002322FF" w:rsidP="002322FF">
            <w:pPr>
              <w:spacing w:after="0" w:line="240" w:lineRule="auto"/>
              <w:jc w:val="right"/>
              <w:rPr>
                <w:rFonts w:ascii="Times New Roman" w:hAnsi="Times New Roman" w:cs="Times New Roman"/>
                <w:b/>
              </w:rPr>
            </w:pPr>
            <w:r w:rsidRPr="00B473F6">
              <w:rPr>
                <w:rFonts w:ascii="Times New Roman" w:hAnsi="Times New Roman" w:cs="Times New Roman"/>
                <w:b/>
              </w:rPr>
              <w:t>9,3</w:t>
            </w:r>
          </w:p>
        </w:tc>
        <w:tc>
          <w:tcPr>
            <w:tcW w:w="1455" w:type="dxa"/>
            <w:noWrap/>
            <w:hideMark/>
          </w:tcPr>
          <w:p w14:paraId="4F57CD84" w14:textId="77777777" w:rsidR="002322FF" w:rsidRPr="00B473F6" w:rsidRDefault="002322FF" w:rsidP="002322FF">
            <w:pPr>
              <w:spacing w:after="0" w:line="240" w:lineRule="auto"/>
              <w:jc w:val="right"/>
              <w:rPr>
                <w:rFonts w:ascii="Times New Roman" w:hAnsi="Times New Roman" w:cs="Times New Roman"/>
                <w:b/>
                <w:bCs/>
              </w:rPr>
            </w:pPr>
            <w:r w:rsidRPr="00B473F6">
              <w:rPr>
                <w:rFonts w:ascii="Times New Roman" w:hAnsi="Times New Roman" w:cs="Times New Roman"/>
                <w:b/>
                <w:bCs/>
              </w:rPr>
              <w:t>24,5</w:t>
            </w:r>
          </w:p>
        </w:tc>
      </w:tr>
    </w:tbl>
    <w:p w14:paraId="61AA3318" w14:textId="77777777" w:rsidR="002179A2" w:rsidRPr="00461CC0" w:rsidRDefault="00461CC0" w:rsidP="002322F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735C32" w:rsidRPr="00461CC0">
        <w:rPr>
          <w:rFonts w:ascii="Times New Roman" w:hAnsi="Times New Roman" w:cs="Times New Roman"/>
          <w:sz w:val="20"/>
          <w:szCs w:val="20"/>
        </w:rPr>
        <w:t>*Община Аксаково е в област Варна. Отразената площ попада в ДЛС Балчик.</w:t>
      </w:r>
    </w:p>
    <w:p w14:paraId="59770B64" w14:textId="77777777" w:rsidR="00E56922" w:rsidRPr="00B473F6" w:rsidRDefault="00985566" w:rsidP="004E72FA">
      <w:pPr>
        <w:spacing w:after="120" w:line="240" w:lineRule="auto"/>
        <w:ind w:firstLine="709"/>
        <w:jc w:val="both"/>
        <w:rPr>
          <w:rFonts w:ascii="Times New Roman" w:hAnsi="Times New Roman" w:cs="Times New Roman"/>
          <w:sz w:val="24"/>
          <w:szCs w:val="24"/>
        </w:rPr>
      </w:pPr>
      <w:r w:rsidRPr="00B473F6">
        <w:rPr>
          <w:rFonts w:ascii="Times New Roman" w:hAnsi="Times New Roman" w:cs="Times New Roman"/>
          <w:i/>
          <w:sz w:val="24"/>
          <w:szCs w:val="24"/>
        </w:rPr>
        <w:lastRenderedPageBreak/>
        <w:t xml:space="preserve"> </w:t>
      </w:r>
      <w:r w:rsidR="00B35B69" w:rsidRPr="00B473F6">
        <w:rPr>
          <w:rFonts w:ascii="Times New Roman" w:hAnsi="Times New Roman" w:cs="Times New Roman"/>
          <w:i/>
          <w:sz w:val="24"/>
          <w:szCs w:val="24"/>
        </w:rPr>
        <w:t>Б</w:t>
      </w:r>
      <w:r w:rsidR="00E56922" w:rsidRPr="00B473F6">
        <w:rPr>
          <w:rFonts w:ascii="Times New Roman" w:hAnsi="Times New Roman" w:cs="Times New Roman"/>
          <w:i/>
          <w:sz w:val="24"/>
          <w:szCs w:val="24"/>
        </w:rPr>
        <w:t>(4) Семепроизводствени насаждения и градини</w:t>
      </w:r>
      <w:r w:rsidRPr="00B473F6">
        <w:rPr>
          <w:rFonts w:ascii="Times New Roman" w:hAnsi="Times New Roman" w:cs="Times New Roman"/>
          <w:sz w:val="24"/>
          <w:szCs w:val="24"/>
        </w:rPr>
        <w:t xml:space="preserve"> </w:t>
      </w:r>
      <w:r w:rsidR="004F3DD7" w:rsidRPr="00B473F6">
        <w:rPr>
          <w:rFonts w:ascii="Times New Roman" w:hAnsi="Times New Roman" w:cs="Times New Roman"/>
          <w:sz w:val="24"/>
          <w:szCs w:val="24"/>
        </w:rPr>
        <w:t xml:space="preserve">с обща площ </w:t>
      </w:r>
      <w:r w:rsidR="00786793" w:rsidRPr="00786793">
        <w:rPr>
          <w:rFonts w:ascii="Times New Roman" w:hAnsi="Times New Roman" w:cs="Times New Roman"/>
          <w:sz w:val="24"/>
          <w:szCs w:val="24"/>
        </w:rPr>
        <w:t>257,6</w:t>
      </w:r>
      <w:r w:rsidR="00786793">
        <w:rPr>
          <w:rFonts w:ascii="Times New Roman" w:hAnsi="Times New Roman" w:cs="Times New Roman"/>
          <w:sz w:val="24"/>
          <w:szCs w:val="24"/>
        </w:rPr>
        <w:t xml:space="preserve"> </w:t>
      </w:r>
      <w:r w:rsidR="004F3DD7" w:rsidRPr="00B473F6">
        <w:rPr>
          <w:rFonts w:ascii="Times New Roman" w:hAnsi="Times New Roman" w:cs="Times New Roman"/>
          <w:sz w:val="24"/>
          <w:szCs w:val="24"/>
        </w:rPr>
        <w:t xml:space="preserve">ha, от която </w:t>
      </w:r>
      <w:r w:rsidR="00786793" w:rsidRPr="00786793">
        <w:rPr>
          <w:rFonts w:ascii="Times New Roman" w:hAnsi="Times New Roman" w:cs="Times New Roman"/>
          <w:sz w:val="24"/>
          <w:szCs w:val="24"/>
        </w:rPr>
        <w:t>257,6</w:t>
      </w:r>
      <w:r w:rsidR="00786793">
        <w:rPr>
          <w:rFonts w:ascii="Times New Roman" w:hAnsi="Times New Roman" w:cs="Times New Roman"/>
          <w:sz w:val="24"/>
          <w:szCs w:val="24"/>
        </w:rPr>
        <w:t xml:space="preserve"> </w:t>
      </w:r>
      <w:r w:rsidR="004F3DD7" w:rsidRPr="00B473F6">
        <w:rPr>
          <w:rFonts w:ascii="Times New Roman" w:hAnsi="Times New Roman" w:cs="Times New Roman"/>
          <w:sz w:val="24"/>
          <w:szCs w:val="24"/>
        </w:rPr>
        <w:t xml:space="preserve">ha залесена и </w:t>
      </w:r>
      <w:r w:rsidR="00786793">
        <w:rPr>
          <w:rFonts w:ascii="Times New Roman" w:hAnsi="Times New Roman" w:cs="Times New Roman"/>
          <w:sz w:val="24"/>
          <w:szCs w:val="24"/>
        </w:rPr>
        <w:t>0</w:t>
      </w:r>
      <w:r w:rsidR="00E56922" w:rsidRPr="00B473F6">
        <w:rPr>
          <w:rFonts w:ascii="Times New Roman" w:hAnsi="Times New Roman" w:cs="Times New Roman"/>
          <w:sz w:val="24"/>
          <w:szCs w:val="24"/>
        </w:rPr>
        <w:t xml:space="preserve"> ha незалесена, разпределена по общини:</w:t>
      </w:r>
    </w:p>
    <w:p w14:paraId="46FCD5D7" w14:textId="5EE49B57" w:rsidR="009A306D" w:rsidRPr="00B473F6" w:rsidRDefault="00381E58" w:rsidP="00381E58">
      <w:pPr>
        <w:spacing w:after="120" w:line="240" w:lineRule="auto"/>
        <w:jc w:val="both"/>
        <w:rPr>
          <w:rFonts w:ascii="Times New Roman" w:hAnsi="Times New Roman" w:cs="Times New Roman"/>
          <w:i/>
        </w:rPr>
      </w:pPr>
      <w:bookmarkStart w:id="86" w:name="_Toc19030424"/>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52</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DF59E5" w:rsidRPr="00B473F6">
        <w:rPr>
          <w:rFonts w:ascii="Times New Roman" w:hAnsi="Times New Roman" w:cs="Times New Roman"/>
          <w:i/>
        </w:rPr>
        <w:t>Семепроизводствени насаждения и градини</w:t>
      </w:r>
      <w:bookmarkEnd w:id="86"/>
    </w:p>
    <w:tbl>
      <w:tblPr>
        <w:tblW w:w="8505"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05"/>
      </w:tblGrid>
      <w:tr w:rsidR="004E72FA" w:rsidRPr="00B473F6" w14:paraId="7E4763A6" w14:textId="77777777" w:rsidTr="00F43152">
        <w:trPr>
          <w:trHeight w:val="288"/>
        </w:trPr>
        <w:tc>
          <w:tcPr>
            <w:tcW w:w="8505" w:type="dxa"/>
            <w:tcBorders>
              <w:bottom w:val="single" w:sz="4" w:space="0" w:color="auto"/>
            </w:tcBorders>
            <w:shd w:val="clear" w:color="auto" w:fill="auto"/>
            <w:noWrap/>
            <w:vAlign w:val="bottom"/>
            <w:hideMark/>
          </w:tcPr>
          <w:p w14:paraId="6CA48320" w14:textId="77777777" w:rsidR="004E72FA" w:rsidRPr="00B473F6" w:rsidRDefault="004E72FA"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 – СПЕЦИАЛНИ ГОРСКИ ТЕРИТОРИИ</w:t>
            </w:r>
          </w:p>
        </w:tc>
      </w:tr>
      <w:tr w:rsidR="004E72FA" w:rsidRPr="00B473F6" w14:paraId="4D0FF5F1" w14:textId="77777777" w:rsidTr="00F43152">
        <w:trPr>
          <w:trHeight w:val="288"/>
        </w:trPr>
        <w:tc>
          <w:tcPr>
            <w:tcW w:w="8505" w:type="dxa"/>
            <w:tcBorders>
              <w:bottom w:val="nil"/>
            </w:tcBorders>
            <w:shd w:val="clear" w:color="auto" w:fill="auto"/>
            <w:noWrap/>
            <w:vAlign w:val="bottom"/>
          </w:tcPr>
          <w:p w14:paraId="13C6CF6B" w14:textId="77777777" w:rsidR="004E72FA" w:rsidRPr="00B473F6" w:rsidRDefault="004E72FA"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Б(4) – Семепроизводствени насаж</w:t>
            </w:r>
            <w:r w:rsidR="008655AC" w:rsidRPr="00B473F6">
              <w:rPr>
                <w:rFonts w:ascii="Times New Roman" w:eastAsia="Times New Roman" w:hAnsi="Times New Roman"/>
                <w:b/>
                <w:bCs/>
                <w:color w:val="000000"/>
                <w:lang w:eastAsia="bg-BG"/>
              </w:rPr>
              <w:t>дени</w:t>
            </w:r>
            <w:r w:rsidRPr="00B473F6">
              <w:rPr>
                <w:rFonts w:ascii="Times New Roman" w:eastAsia="Times New Roman" w:hAnsi="Times New Roman"/>
                <w:b/>
                <w:bCs/>
                <w:color w:val="000000"/>
                <w:lang w:eastAsia="bg-BG"/>
              </w:rPr>
              <w:t>я и градини</w:t>
            </w:r>
          </w:p>
        </w:tc>
      </w:tr>
    </w:tbl>
    <w:tbl>
      <w:tblPr>
        <w:tblStyle w:val="TableGrid"/>
        <w:tblW w:w="0" w:type="auto"/>
        <w:tblInd w:w="250" w:type="dxa"/>
        <w:tblLook w:val="04A0" w:firstRow="1" w:lastRow="0" w:firstColumn="1" w:lastColumn="0" w:noHBand="0" w:noVBand="1"/>
      </w:tblPr>
      <w:tblGrid>
        <w:gridCol w:w="3370"/>
        <w:gridCol w:w="1733"/>
        <w:gridCol w:w="1947"/>
        <w:gridCol w:w="1455"/>
      </w:tblGrid>
      <w:tr w:rsidR="004F3DD7" w:rsidRPr="00B473F6" w14:paraId="01CD5010" w14:textId="77777777" w:rsidTr="004F3DD7">
        <w:trPr>
          <w:trHeight w:val="300"/>
        </w:trPr>
        <w:tc>
          <w:tcPr>
            <w:tcW w:w="3370" w:type="dxa"/>
            <w:noWrap/>
            <w:hideMark/>
          </w:tcPr>
          <w:p w14:paraId="785AEF9F" w14:textId="77777777" w:rsidR="004F3DD7" w:rsidRPr="00B473F6" w:rsidRDefault="004F3DD7" w:rsidP="004E72FA">
            <w:pPr>
              <w:spacing w:after="0" w:line="240" w:lineRule="auto"/>
              <w:jc w:val="both"/>
              <w:rPr>
                <w:rFonts w:ascii="Times New Roman" w:hAnsi="Times New Roman" w:cs="Times New Roman"/>
                <w:b/>
                <w:bCs/>
              </w:rPr>
            </w:pPr>
            <w:r w:rsidRPr="00B473F6">
              <w:rPr>
                <w:rFonts w:ascii="Times New Roman" w:hAnsi="Times New Roman" w:cs="Times New Roman"/>
                <w:b/>
                <w:bCs/>
              </w:rPr>
              <w:t>Община</w:t>
            </w:r>
          </w:p>
        </w:tc>
        <w:tc>
          <w:tcPr>
            <w:tcW w:w="1733" w:type="dxa"/>
            <w:noWrap/>
            <w:hideMark/>
          </w:tcPr>
          <w:p w14:paraId="53A79521" w14:textId="77777777" w:rsidR="004F3DD7" w:rsidRPr="00B473F6" w:rsidRDefault="00844679" w:rsidP="004E72FA">
            <w:pPr>
              <w:spacing w:after="0" w:line="240" w:lineRule="auto"/>
              <w:jc w:val="both"/>
              <w:rPr>
                <w:rFonts w:ascii="Times New Roman" w:hAnsi="Times New Roman" w:cs="Times New Roman"/>
              </w:rPr>
            </w:pPr>
            <w:r w:rsidRPr="00B473F6">
              <w:rPr>
                <w:rFonts w:ascii="Times New Roman" w:hAnsi="Times New Roman" w:cs="Times New Roman"/>
              </w:rPr>
              <w:t>Залесена (h</w:t>
            </w:r>
            <w:r w:rsidR="004F3DD7" w:rsidRPr="00B473F6">
              <w:rPr>
                <w:rFonts w:ascii="Times New Roman" w:hAnsi="Times New Roman" w:cs="Times New Roman"/>
              </w:rPr>
              <w:t>а)</w:t>
            </w:r>
          </w:p>
        </w:tc>
        <w:tc>
          <w:tcPr>
            <w:tcW w:w="1947" w:type="dxa"/>
            <w:noWrap/>
            <w:hideMark/>
          </w:tcPr>
          <w:p w14:paraId="5F110241" w14:textId="77777777" w:rsidR="004F3DD7" w:rsidRPr="00B473F6" w:rsidRDefault="00844679" w:rsidP="004E72FA">
            <w:pPr>
              <w:spacing w:after="0" w:line="240" w:lineRule="auto"/>
              <w:jc w:val="both"/>
              <w:rPr>
                <w:rFonts w:ascii="Times New Roman" w:hAnsi="Times New Roman" w:cs="Times New Roman"/>
              </w:rPr>
            </w:pPr>
            <w:r w:rsidRPr="00B473F6">
              <w:rPr>
                <w:rFonts w:ascii="Times New Roman" w:hAnsi="Times New Roman" w:cs="Times New Roman"/>
              </w:rPr>
              <w:t>Незалесена (h</w:t>
            </w:r>
            <w:r w:rsidR="004F3DD7" w:rsidRPr="00B473F6">
              <w:rPr>
                <w:rFonts w:ascii="Times New Roman" w:hAnsi="Times New Roman" w:cs="Times New Roman"/>
              </w:rPr>
              <w:t>а)</w:t>
            </w:r>
          </w:p>
        </w:tc>
        <w:tc>
          <w:tcPr>
            <w:tcW w:w="1455" w:type="dxa"/>
            <w:noWrap/>
            <w:hideMark/>
          </w:tcPr>
          <w:p w14:paraId="2A906DB4" w14:textId="77777777" w:rsidR="004F3DD7" w:rsidRPr="00B473F6" w:rsidRDefault="00844679" w:rsidP="004E72FA">
            <w:pPr>
              <w:spacing w:after="0" w:line="240" w:lineRule="auto"/>
              <w:jc w:val="both"/>
              <w:rPr>
                <w:rFonts w:ascii="Times New Roman" w:hAnsi="Times New Roman" w:cs="Times New Roman"/>
                <w:b/>
                <w:bCs/>
              </w:rPr>
            </w:pPr>
            <w:r w:rsidRPr="00B473F6">
              <w:rPr>
                <w:rFonts w:ascii="Times New Roman" w:hAnsi="Times New Roman" w:cs="Times New Roman"/>
                <w:b/>
                <w:bCs/>
              </w:rPr>
              <w:t>Площ (h</w:t>
            </w:r>
            <w:r w:rsidR="004F3DD7" w:rsidRPr="00B473F6">
              <w:rPr>
                <w:rFonts w:ascii="Times New Roman" w:hAnsi="Times New Roman" w:cs="Times New Roman"/>
                <w:b/>
                <w:bCs/>
              </w:rPr>
              <w:t>а)</w:t>
            </w:r>
          </w:p>
        </w:tc>
      </w:tr>
      <w:tr w:rsidR="00786793" w:rsidRPr="00B473F6" w14:paraId="575D3363" w14:textId="77777777" w:rsidTr="00786793">
        <w:trPr>
          <w:trHeight w:val="255"/>
        </w:trPr>
        <w:tc>
          <w:tcPr>
            <w:tcW w:w="3370" w:type="dxa"/>
            <w:noWrap/>
            <w:hideMark/>
          </w:tcPr>
          <w:p w14:paraId="3C8515BC" w14:textId="77777777" w:rsidR="00786793" w:rsidRPr="00B473F6" w:rsidRDefault="00786793" w:rsidP="00786793">
            <w:pPr>
              <w:spacing w:after="0" w:line="240" w:lineRule="auto"/>
              <w:jc w:val="both"/>
              <w:rPr>
                <w:rFonts w:ascii="Times New Roman" w:hAnsi="Times New Roman" w:cs="Times New Roman"/>
              </w:rPr>
            </w:pPr>
            <w:r>
              <w:rPr>
                <w:rFonts w:ascii="Times New Roman" w:hAnsi="Times New Roman" w:cs="Times New Roman"/>
              </w:rPr>
              <w:t>Аксаково*</w:t>
            </w:r>
          </w:p>
        </w:tc>
        <w:tc>
          <w:tcPr>
            <w:tcW w:w="1733" w:type="dxa"/>
            <w:noWrap/>
            <w:vAlign w:val="bottom"/>
            <w:hideMark/>
          </w:tcPr>
          <w:p w14:paraId="589F8F4F" w14:textId="77777777" w:rsidR="00786793" w:rsidRPr="00AE560F" w:rsidRDefault="00786793" w:rsidP="00786793">
            <w:pPr>
              <w:spacing w:after="0" w:line="240" w:lineRule="auto"/>
              <w:jc w:val="right"/>
              <w:rPr>
                <w:rFonts w:ascii="Times New Roman" w:hAnsi="Times New Roman" w:cs="Times New Roman"/>
              </w:rPr>
            </w:pPr>
            <w:r w:rsidRPr="00AE560F">
              <w:rPr>
                <w:rFonts w:ascii="Times New Roman" w:hAnsi="Times New Roman" w:cs="Times New Roman"/>
              </w:rPr>
              <w:t>0,0</w:t>
            </w:r>
          </w:p>
        </w:tc>
        <w:tc>
          <w:tcPr>
            <w:tcW w:w="1947" w:type="dxa"/>
            <w:noWrap/>
            <w:vAlign w:val="bottom"/>
            <w:hideMark/>
          </w:tcPr>
          <w:p w14:paraId="7C49BB83" w14:textId="77777777" w:rsidR="00786793" w:rsidRPr="00AE560F" w:rsidRDefault="00786793" w:rsidP="00786793">
            <w:pPr>
              <w:spacing w:after="0" w:line="240" w:lineRule="auto"/>
              <w:jc w:val="right"/>
              <w:rPr>
                <w:rFonts w:ascii="Times New Roman" w:hAnsi="Times New Roman" w:cs="Times New Roman"/>
              </w:rPr>
            </w:pPr>
            <w:r w:rsidRPr="00AE560F">
              <w:rPr>
                <w:rFonts w:ascii="Times New Roman" w:hAnsi="Times New Roman" w:cs="Times New Roman"/>
              </w:rPr>
              <w:t>0,0</w:t>
            </w:r>
          </w:p>
        </w:tc>
        <w:tc>
          <w:tcPr>
            <w:tcW w:w="1455" w:type="dxa"/>
            <w:noWrap/>
            <w:vAlign w:val="bottom"/>
            <w:hideMark/>
          </w:tcPr>
          <w:p w14:paraId="33AB8D6C"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0,0</w:t>
            </w:r>
          </w:p>
        </w:tc>
      </w:tr>
      <w:tr w:rsidR="00786793" w:rsidRPr="00B473F6" w14:paraId="08D6DAF0" w14:textId="77777777" w:rsidTr="00786793">
        <w:trPr>
          <w:trHeight w:val="255"/>
        </w:trPr>
        <w:tc>
          <w:tcPr>
            <w:tcW w:w="3370" w:type="dxa"/>
            <w:noWrap/>
            <w:hideMark/>
          </w:tcPr>
          <w:p w14:paraId="2D893DEC" w14:textId="77777777" w:rsidR="00786793" w:rsidRPr="00B473F6" w:rsidRDefault="00786793" w:rsidP="004F3DD7">
            <w:pPr>
              <w:spacing w:after="0" w:line="240" w:lineRule="auto"/>
              <w:jc w:val="both"/>
              <w:rPr>
                <w:rFonts w:ascii="Times New Roman" w:hAnsi="Times New Roman" w:cs="Times New Roman"/>
              </w:rPr>
            </w:pPr>
            <w:r w:rsidRPr="00B473F6">
              <w:rPr>
                <w:rFonts w:ascii="Times New Roman" w:hAnsi="Times New Roman" w:cs="Times New Roman"/>
              </w:rPr>
              <w:t>Балчик</w:t>
            </w:r>
          </w:p>
        </w:tc>
        <w:tc>
          <w:tcPr>
            <w:tcW w:w="1733" w:type="dxa"/>
            <w:noWrap/>
            <w:vAlign w:val="bottom"/>
            <w:hideMark/>
          </w:tcPr>
          <w:p w14:paraId="0519623A"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41,3</w:t>
            </w:r>
          </w:p>
        </w:tc>
        <w:tc>
          <w:tcPr>
            <w:tcW w:w="1947" w:type="dxa"/>
            <w:noWrap/>
            <w:vAlign w:val="bottom"/>
            <w:hideMark/>
          </w:tcPr>
          <w:p w14:paraId="39D9F63B"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79C800E2"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41,3</w:t>
            </w:r>
          </w:p>
        </w:tc>
      </w:tr>
      <w:tr w:rsidR="00786793" w:rsidRPr="00B473F6" w14:paraId="11D4F72B" w14:textId="77777777" w:rsidTr="00786793">
        <w:trPr>
          <w:trHeight w:val="255"/>
        </w:trPr>
        <w:tc>
          <w:tcPr>
            <w:tcW w:w="3370" w:type="dxa"/>
            <w:noWrap/>
            <w:hideMark/>
          </w:tcPr>
          <w:p w14:paraId="3599CDFA" w14:textId="77777777" w:rsidR="00786793" w:rsidRPr="00B473F6" w:rsidRDefault="00786793" w:rsidP="004F3DD7">
            <w:pPr>
              <w:spacing w:after="0" w:line="240" w:lineRule="auto"/>
              <w:jc w:val="both"/>
              <w:rPr>
                <w:rFonts w:ascii="Times New Roman" w:hAnsi="Times New Roman" w:cs="Times New Roman"/>
              </w:rPr>
            </w:pPr>
            <w:r w:rsidRPr="00B473F6">
              <w:rPr>
                <w:rFonts w:ascii="Times New Roman" w:hAnsi="Times New Roman" w:cs="Times New Roman"/>
              </w:rPr>
              <w:t>Генерал Тошево</w:t>
            </w:r>
          </w:p>
        </w:tc>
        <w:tc>
          <w:tcPr>
            <w:tcW w:w="1733" w:type="dxa"/>
            <w:noWrap/>
            <w:vAlign w:val="bottom"/>
            <w:hideMark/>
          </w:tcPr>
          <w:p w14:paraId="687FD0C6"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8,8</w:t>
            </w:r>
          </w:p>
        </w:tc>
        <w:tc>
          <w:tcPr>
            <w:tcW w:w="1947" w:type="dxa"/>
            <w:noWrap/>
            <w:vAlign w:val="bottom"/>
            <w:hideMark/>
          </w:tcPr>
          <w:p w14:paraId="0A793DC9"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6843F32D"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8,8</w:t>
            </w:r>
          </w:p>
        </w:tc>
      </w:tr>
      <w:tr w:rsidR="00786793" w:rsidRPr="00B473F6" w14:paraId="15C97682" w14:textId="77777777" w:rsidTr="00786793">
        <w:trPr>
          <w:trHeight w:val="255"/>
        </w:trPr>
        <w:tc>
          <w:tcPr>
            <w:tcW w:w="3370" w:type="dxa"/>
            <w:noWrap/>
            <w:hideMark/>
          </w:tcPr>
          <w:p w14:paraId="321ADCBA" w14:textId="77777777" w:rsidR="00786793" w:rsidRPr="00B473F6" w:rsidRDefault="00786793" w:rsidP="004F3DD7">
            <w:pPr>
              <w:spacing w:after="0" w:line="240" w:lineRule="auto"/>
              <w:jc w:val="both"/>
              <w:rPr>
                <w:rFonts w:ascii="Times New Roman" w:hAnsi="Times New Roman" w:cs="Times New Roman"/>
              </w:rPr>
            </w:pPr>
            <w:r w:rsidRPr="00B473F6">
              <w:rPr>
                <w:rFonts w:ascii="Times New Roman" w:hAnsi="Times New Roman" w:cs="Times New Roman"/>
              </w:rPr>
              <w:t>Добрич</w:t>
            </w:r>
          </w:p>
        </w:tc>
        <w:tc>
          <w:tcPr>
            <w:tcW w:w="1733" w:type="dxa"/>
            <w:noWrap/>
            <w:vAlign w:val="bottom"/>
            <w:hideMark/>
          </w:tcPr>
          <w:p w14:paraId="4B929693"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22,3</w:t>
            </w:r>
          </w:p>
        </w:tc>
        <w:tc>
          <w:tcPr>
            <w:tcW w:w="1947" w:type="dxa"/>
            <w:noWrap/>
            <w:vAlign w:val="bottom"/>
            <w:hideMark/>
          </w:tcPr>
          <w:p w14:paraId="51A7586C"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1BF80AF7"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22,3</w:t>
            </w:r>
          </w:p>
        </w:tc>
      </w:tr>
      <w:tr w:rsidR="00786793" w:rsidRPr="00B473F6" w14:paraId="117CA77E" w14:textId="77777777" w:rsidTr="00786793">
        <w:trPr>
          <w:trHeight w:val="255"/>
        </w:trPr>
        <w:tc>
          <w:tcPr>
            <w:tcW w:w="3370" w:type="dxa"/>
            <w:noWrap/>
            <w:hideMark/>
          </w:tcPr>
          <w:p w14:paraId="6CD4055B" w14:textId="77777777" w:rsidR="00786793" w:rsidRPr="00B473F6" w:rsidRDefault="00786793" w:rsidP="00202C85">
            <w:pPr>
              <w:spacing w:after="0" w:line="240" w:lineRule="auto"/>
              <w:jc w:val="both"/>
              <w:rPr>
                <w:rFonts w:ascii="Times New Roman" w:hAnsi="Times New Roman" w:cs="Times New Roman"/>
              </w:rPr>
            </w:pPr>
            <w:r w:rsidRPr="00B473F6">
              <w:rPr>
                <w:rFonts w:ascii="Times New Roman" w:hAnsi="Times New Roman" w:cs="Times New Roman"/>
              </w:rPr>
              <w:t>Добрич</w:t>
            </w:r>
            <w:r w:rsidR="00202C85">
              <w:rPr>
                <w:rFonts w:ascii="Times New Roman" w:hAnsi="Times New Roman" w:cs="Times New Roman"/>
              </w:rPr>
              <w:t>ка</w:t>
            </w:r>
          </w:p>
        </w:tc>
        <w:tc>
          <w:tcPr>
            <w:tcW w:w="1733" w:type="dxa"/>
            <w:noWrap/>
            <w:vAlign w:val="bottom"/>
            <w:hideMark/>
          </w:tcPr>
          <w:p w14:paraId="1CDE73BD"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78,5</w:t>
            </w:r>
          </w:p>
        </w:tc>
        <w:tc>
          <w:tcPr>
            <w:tcW w:w="1947" w:type="dxa"/>
            <w:noWrap/>
            <w:vAlign w:val="bottom"/>
            <w:hideMark/>
          </w:tcPr>
          <w:p w14:paraId="1D0AE0EB"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4563673F"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78,5</w:t>
            </w:r>
          </w:p>
        </w:tc>
      </w:tr>
      <w:tr w:rsidR="00786793" w:rsidRPr="00B473F6" w14:paraId="1411A2DF" w14:textId="77777777" w:rsidTr="00786793">
        <w:trPr>
          <w:trHeight w:val="255"/>
        </w:trPr>
        <w:tc>
          <w:tcPr>
            <w:tcW w:w="3370" w:type="dxa"/>
            <w:noWrap/>
            <w:hideMark/>
          </w:tcPr>
          <w:p w14:paraId="76324AD0" w14:textId="77777777" w:rsidR="00786793" w:rsidRPr="00B473F6" w:rsidRDefault="00786793" w:rsidP="004F3DD7">
            <w:pPr>
              <w:spacing w:after="0" w:line="240" w:lineRule="auto"/>
              <w:jc w:val="both"/>
              <w:rPr>
                <w:rFonts w:ascii="Times New Roman" w:hAnsi="Times New Roman" w:cs="Times New Roman"/>
              </w:rPr>
            </w:pPr>
            <w:r w:rsidRPr="00B473F6">
              <w:rPr>
                <w:rFonts w:ascii="Times New Roman" w:hAnsi="Times New Roman" w:cs="Times New Roman"/>
              </w:rPr>
              <w:t>Каварна</w:t>
            </w:r>
          </w:p>
        </w:tc>
        <w:tc>
          <w:tcPr>
            <w:tcW w:w="1733" w:type="dxa"/>
            <w:noWrap/>
            <w:vAlign w:val="bottom"/>
            <w:hideMark/>
          </w:tcPr>
          <w:p w14:paraId="026CF6B1"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2,1</w:t>
            </w:r>
          </w:p>
        </w:tc>
        <w:tc>
          <w:tcPr>
            <w:tcW w:w="1947" w:type="dxa"/>
            <w:noWrap/>
            <w:vAlign w:val="bottom"/>
            <w:hideMark/>
          </w:tcPr>
          <w:p w14:paraId="294091C9"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2D258951"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2,1</w:t>
            </w:r>
          </w:p>
        </w:tc>
      </w:tr>
      <w:tr w:rsidR="00786793" w:rsidRPr="00B473F6" w14:paraId="4B521C08" w14:textId="77777777" w:rsidTr="00786793">
        <w:trPr>
          <w:trHeight w:val="255"/>
        </w:trPr>
        <w:tc>
          <w:tcPr>
            <w:tcW w:w="3370" w:type="dxa"/>
            <w:noWrap/>
            <w:hideMark/>
          </w:tcPr>
          <w:p w14:paraId="03A21291" w14:textId="77777777" w:rsidR="00786793" w:rsidRPr="00B473F6" w:rsidRDefault="00786793" w:rsidP="004F3DD7">
            <w:pPr>
              <w:spacing w:after="0" w:line="240" w:lineRule="auto"/>
              <w:jc w:val="both"/>
              <w:rPr>
                <w:rFonts w:ascii="Times New Roman" w:hAnsi="Times New Roman" w:cs="Times New Roman"/>
              </w:rPr>
            </w:pPr>
            <w:r w:rsidRPr="00B473F6">
              <w:rPr>
                <w:rFonts w:ascii="Times New Roman" w:hAnsi="Times New Roman" w:cs="Times New Roman"/>
              </w:rPr>
              <w:t>Крушари</w:t>
            </w:r>
          </w:p>
        </w:tc>
        <w:tc>
          <w:tcPr>
            <w:tcW w:w="1733" w:type="dxa"/>
            <w:noWrap/>
            <w:vAlign w:val="bottom"/>
            <w:hideMark/>
          </w:tcPr>
          <w:p w14:paraId="7BAEF813"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5,4</w:t>
            </w:r>
          </w:p>
        </w:tc>
        <w:tc>
          <w:tcPr>
            <w:tcW w:w="1947" w:type="dxa"/>
            <w:noWrap/>
            <w:vAlign w:val="bottom"/>
            <w:hideMark/>
          </w:tcPr>
          <w:p w14:paraId="026FE1F9"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193CC4AF"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5,4</w:t>
            </w:r>
          </w:p>
        </w:tc>
      </w:tr>
      <w:tr w:rsidR="00786793" w:rsidRPr="00B473F6" w14:paraId="2C9EDD97" w14:textId="77777777" w:rsidTr="00786793">
        <w:trPr>
          <w:trHeight w:val="255"/>
        </w:trPr>
        <w:tc>
          <w:tcPr>
            <w:tcW w:w="3370" w:type="dxa"/>
            <w:noWrap/>
            <w:hideMark/>
          </w:tcPr>
          <w:p w14:paraId="280A4110" w14:textId="77777777" w:rsidR="00786793" w:rsidRPr="00B473F6" w:rsidRDefault="00786793" w:rsidP="004F3DD7">
            <w:pPr>
              <w:spacing w:after="0" w:line="240" w:lineRule="auto"/>
              <w:jc w:val="both"/>
              <w:rPr>
                <w:rFonts w:ascii="Times New Roman" w:hAnsi="Times New Roman" w:cs="Times New Roman"/>
                <w:highlight w:val="yellow"/>
              </w:rPr>
            </w:pPr>
            <w:r w:rsidRPr="00786793">
              <w:rPr>
                <w:rFonts w:ascii="Times New Roman" w:hAnsi="Times New Roman" w:cs="Times New Roman"/>
              </w:rPr>
              <w:t>Тервел</w:t>
            </w:r>
          </w:p>
        </w:tc>
        <w:tc>
          <w:tcPr>
            <w:tcW w:w="1733" w:type="dxa"/>
            <w:noWrap/>
            <w:vAlign w:val="bottom"/>
            <w:hideMark/>
          </w:tcPr>
          <w:p w14:paraId="2C6EDAB4"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95,4</w:t>
            </w:r>
          </w:p>
        </w:tc>
        <w:tc>
          <w:tcPr>
            <w:tcW w:w="1947" w:type="dxa"/>
            <w:noWrap/>
            <w:vAlign w:val="bottom"/>
            <w:hideMark/>
          </w:tcPr>
          <w:p w14:paraId="33C907B4"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423955D6"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95,4</w:t>
            </w:r>
          </w:p>
        </w:tc>
      </w:tr>
      <w:tr w:rsidR="00786793" w:rsidRPr="00B473F6" w14:paraId="5F92FA94" w14:textId="77777777" w:rsidTr="00786793">
        <w:trPr>
          <w:trHeight w:val="255"/>
        </w:trPr>
        <w:tc>
          <w:tcPr>
            <w:tcW w:w="3370" w:type="dxa"/>
            <w:noWrap/>
            <w:hideMark/>
          </w:tcPr>
          <w:p w14:paraId="65A7C471" w14:textId="77777777" w:rsidR="00786793" w:rsidRPr="00B473F6" w:rsidRDefault="00786793" w:rsidP="004F3DD7">
            <w:pPr>
              <w:spacing w:after="0" w:line="240" w:lineRule="auto"/>
              <w:jc w:val="both"/>
              <w:rPr>
                <w:rFonts w:ascii="Times New Roman" w:hAnsi="Times New Roman" w:cs="Times New Roman"/>
              </w:rPr>
            </w:pPr>
            <w:r w:rsidRPr="00B473F6">
              <w:rPr>
                <w:rFonts w:ascii="Times New Roman" w:hAnsi="Times New Roman" w:cs="Times New Roman"/>
              </w:rPr>
              <w:t>Шабла</w:t>
            </w:r>
          </w:p>
        </w:tc>
        <w:tc>
          <w:tcPr>
            <w:tcW w:w="1733" w:type="dxa"/>
            <w:noWrap/>
            <w:vAlign w:val="bottom"/>
            <w:hideMark/>
          </w:tcPr>
          <w:p w14:paraId="7028140A"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3,7</w:t>
            </w:r>
          </w:p>
        </w:tc>
        <w:tc>
          <w:tcPr>
            <w:tcW w:w="1947" w:type="dxa"/>
            <w:noWrap/>
            <w:vAlign w:val="bottom"/>
            <w:hideMark/>
          </w:tcPr>
          <w:p w14:paraId="4C95C08A"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2808402E"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3,7</w:t>
            </w:r>
          </w:p>
        </w:tc>
      </w:tr>
      <w:tr w:rsidR="00786793" w:rsidRPr="00B473F6" w14:paraId="1F0B4F80" w14:textId="77777777" w:rsidTr="00786793">
        <w:trPr>
          <w:trHeight w:val="255"/>
        </w:trPr>
        <w:tc>
          <w:tcPr>
            <w:tcW w:w="3370" w:type="dxa"/>
            <w:noWrap/>
            <w:hideMark/>
          </w:tcPr>
          <w:p w14:paraId="24A3DFC0" w14:textId="77777777" w:rsidR="00786793" w:rsidRPr="00B473F6" w:rsidRDefault="00786793" w:rsidP="00B7076B">
            <w:pPr>
              <w:spacing w:after="0" w:line="240" w:lineRule="auto"/>
              <w:jc w:val="right"/>
              <w:rPr>
                <w:rFonts w:ascii="Times New Roman" w:hAnsi="Times New Roman" w:cs="Times New Roman"/>
                <w:b/>
              </w:rPr>
            </w:pPr>
            <w:r w:rsidRPr="00B473F6">
              <w:rPr>
                <w:rFonts w:ascii="Times New Roman" w:hAnsi="Times New Roman" w:cs="Times New Roman"/>
                <w:b/>
              </w:rPr>
              <w:t xml:space="preserve">                                      Общо:</w:t>
            </w:r>
          </w:p>
        </w:tc>
        <w:tc>
          <w:tcPr>
            <w:tcW w:w="1733" w:type="dxa"/>
            <w:noWrap/>
            <w:vAlign w:val="bottom"/>
            <w:hideMark/>
          </w:tcPr>
          <w:p w14:paraId="3DCB9660"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257,6</w:t>
            </w:r>
          </w:p>
        </w:tc>
        <w:tc>
          <w:tcPr>
            <w:tcW w:w="1947" w:type="dxa"/>
            <w:noWrap/>
            <w:vAlign w:val="bottom"/>
            <w:hideMark/>
          </w:tcPr>
          <w:p w14:paraId="4654C19B"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0,0</w:t>
            </w:r>
          </w:p>
        </w:tc>
        <w:tc>
          <w:tcPr>
            <w:tcW w:w="1455" w:type="dxa"/>
            <w:noWrap/>
            <w:vAlign w:val="bottom"/>
            <w:hideMark/>
          </w:tcPr>
          <w:p w14:paraId="3C944441"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257,6</w:t>
            </w:r>
          </w:p>
        </w:tc>
      </w:tr>
    </w:tbl>
    <w:p w14:paraId="0FF5ABD5" w14:textId="77777777" w:rsidR="004F3DD7" w:rsidRPr="00461CC0" w:rsidRDefault="00461CC0" w:rsidP="004F3DD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735C32" w:rsidRPr="00461CC0">
        <w:rPr>
          <w:rFonts w:ascii="Times New Roman" w:hAnsi="Times New Roman" w:cs="Times New Roman"/>
          <w:sz w:val="20"/>
          <w:szCs w:val="20"/>
        </w:rPr>
        <w:t>*Община Аксаково е в област Варна. Отразената площ попада в ДЛС Балчик.</w:t>
      </w:r>
    </w:p>
    <w:p w14:paraId="5ECDC50C" w14:textId="77777777" w:rsidR="00735C32" w:rsidRPr="00B473F6" w:rsidRDefault="00735C32" w:rsidP="004F3DD7">
      <w:pPr>
        <w:spacing w:after="0" w:line="240" w:lineRule="auto"/>
        <w:jc w:val="both"/>
        <w:rPr>
          <w:rFonts w:ascii="Times New Roman" w:hAnsi="Times New Roman" w:cs="Times New Roman"/>
        </w:rPr>
      </w:pPr>
    </w:p>
    <w:p w14:paraId="170D3FD1" w14:textId="77777777" w:rsidR="00E56922" w:rsidRPr="00B473F6" w:rsidRDefault="004F3DD7" w:rsidP="004E72FA">
      <w:pPr>
        <w:spacing w:after="12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 </w:t>
      </w:r>
      <w:r w:rsidR="00B35B69" w:rsidRPr="00B473F6">
        <w:rPr>
          <w:rFonts w:ascii="Times New Roman" w:hAnsi="Times New Roman" w:cs="Times New Roman"/>
          <w:i/>
          <w:sz w:val="24"/>
          <w:szCs w:val="24"/>
        </w:rPr>
        <w:t>Б</w:t>
      </w:r>
      <w:r w:rsidR="00E56922" w:rsidRPr="00B473F6">
        <w:rPr>
          <w:rFonts w:ascii="Times New Roman" w:hAnsi="Times New Roman" w:cs="Times New Roman"/>
          <w:i/>
          <w:sz w:val="24"/>
          <w:szCs w:val="24"/>
        </w:rPr>
        <w:t>(5) Горски разсадници</w:t>
      </w:r>
      <w:r w:rsidR="00844679" w:rsidRPr="00B473F6">
        <w:rPr>
          <w:rFonts w:ascii="Times New Roman" w:hAnsi="Times New Roman" w:cs="Times New Roman"/>
          <w:sz w:val="24"/>
          <w:szCs w:val="24"/>
        </w:rPr>
        <w:t xml:space="preserve"> с обща площ 95,9 ha, от която 95,9 ha незалесена</w:t>
      </w:r>
      <w:r w:rsidR="00E56922" w:rsidRPr="00B473F6">
        <w:rPr>
          <w:rFonts w:ascii="Times New Roman" w:hAnsi="Times New Roman" w:cs="Times New Roman"/>
          <w:sz w:val="24"/>
          <w:szCs w:val="24"/>
        </w:rPr>
        <w:t>, разпределена по общини:</w:t>
      </w:r>
    </w:p>
    <w:p w14:paraId="72560253" w14:textId="692F4608" w:rsidR="009A306D" w:rsidRPr="00B473F6" w:rsidRDefault="00381E58" w:rsidP="00381E58">
      <w:pPr>
        <w:spacing w:after="120" w:line="240" w:lineRule="auto"/>
        <w:jc w:val="both"/>
        <w:rPr>
          <w:rFonts w:ascii="Times New Roman" w:hAnsi="Times New Roman" w:cs="Times New Roman"/>
          <w:i/>
        </w:rPr>
      </w:pPr>
      <w:bookmarkStart w:id="87" w:name="_Toc19030425"/>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53</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DF59E5" w:rsidRPr="00B473F6">
        <w:rPr>
          <w:rFonts w:ascii="Times New Roman" w:hAnsi="Times New Roman" w:cs="Times New Roman"/>
          <w:i/>
        </w:rPr>
        <w:t>Горски разсадници</w:t>
      </w:r>
      <w:bookmarkEnd w:id="87"/>
    </w:p>
    <w:tbl>
      <w:tblPr>
        <w:tblW w:w="8505"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05"/>
      </w:tblGrid>
      <w:tr w:rsidR="004E72FA" w:rsidRPr="00B473F6" w14:paraId="7AE02EE9" w14:textId="77777777" w:rsidTr="00F43152">
        <w:trPr>
          <w:trHeight w:val="288"/>
        </w:trPr>
        <w:tc>
          <w:tcPr>
            <w:tcW w:w="8505" w:type="dxa"/>
            <w:tcBorders>
              <w:bottom w:val="single" w:sz="4" w:space="0" w:color="auto"/>
            </w:tcBorders>
            <w:shd w:val="clear" w:color="auto" w:fill="auto"/>
            <w:noWrap/>
            <w:vAlign w:val="bottom"/>
            <w:hideMark/>
          </w:tcPr>
          <w:p w14:paraId="68A41C57" w14:textId="77777777" w:rsidR="004E72FA" w:rsidRPr="00B473F6" w:rsidRDefault="004E72FA"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 – СПЕЦИАЛНИ ГОРСКИ ТЕРИТОРИИ</w:t>
            </w:r>
          </w:p>
        </w:tc>
      </w:tr>
      <w:tr w:rsidR="004E72FA" w:rsidRPr="00B473F6" w14:paraId="66BB919C" w14:textId="77777777" w:rsidTr="00F43152">
        <w:trPr>
          <w:trHeight w:val="288"/>
        </w:trPr>
        <w:tc>
          <w:tcPr>
            <w:tcW w:w="8505" w:type="dxa"/>
            <w:tcBorders>
              <w:bottom w:val="nil"/>
            </w:tcBorders>
            <w:shd w:val="clear" w:color="auto" w:fill="auto"/>
            <w:noWrap/>
            <w:vAlign w:val="bottom"/>
          </w:tcPr>
          <w:p w14:paraId="0574A3C6" w14:textId="77777777" w:rsidR="004E72FA" w:rsidRPr="00B473F6" w:rsidRDefault="004E72FA"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Б(5) – Горски разсадници</w:t>
            </w:r>
          </w:p>
        </w:tc>
      </w:tr>
    </w:tbl>
    <w:tbl>
      <w:tblPr>
        <w:tblStyle w:val="TableGrid"/>
        <w:tblW w:w="0" w:type="auto"/>
        <w:tblInd w:w="250" w:type="dxa"/>
        <w:tblLook w:val="04A0" w:firstRow="1" w:lastRow="0" w:firstColumn="1" w:lastColumn="0" w:noHBand="0" w:noVBand="1"/>
      </w:tblPr>
      <w:tblGrid>
        <w:gridCol w:w="3370"/>
        <w:gridCol w:w="1733"/>
        <w:gridCol w:w="1947"/>
        <w:gridCol w:w="1455"/>
      </w:tblGrid>
      <w:tr w:rsidR="009A77D5" w:rsidRPr="00B473F6" w14:paraId="4499D946" w14:textId="77777777" w:rsidTr="00844679">
        <w:trPr>
          <w:trHeight w:val="300"/>
        </w:trPr>
        <w:tc>
          <w:tcPr>
            <w:tcW w:w="3370" w:type="dxa"/>
            <w:noWrap/>
            <w:hideMark/>
          </w:tcPr>
          <w:p w14:paraId="44CDEDBB" w14:textId="77777777" w:rsidR="009A77D5" w:rsidRPr="00B473F6" w:rsidRDefault="009A77D5" w:rsidP="00844679">
            <w:pPr>
              <w:spacing w:after="0" w:line="240" w:lineRule="auto"/>
              <w:jc w:val="center"/>
              <w:rPr>
                <w:rFonts w:ascii="Times New Roman" w:hAnsi="Times New Roman" w:cs="Times New Roman"/>
                <w:b/>
                <w:bCs/>
              </w:rPr>
            </w:pPr>
            <w:r w:rsidRPr="00B473F6">
              <w:rPr>
                <w:rFonts w:ascii="Times New Roman" w:hAnsi="Times New Roman" w:cs="Times New Roman"/>
                <w:b/>
                <w:bCs/>
              </w:rPr>
              <w:t>Община</w:t>
            </w:r>
          </w:p>
        </w:tc>
        <w:tc>
          <w:tcPr>
            <w:tcW w:w="1733" w:type="dxa"/>
            <w:noWrap/>
            <w:hideMark/>
          </w:tcPr>
          <w:p w14:paraId="2B25F387" w14:textId="77777777" w:rsidR="009A77D5" w:rsidRPr="00B473F6" w:rsidRDefault="00844679" w:rsidP="00844679">
            <w:pPr>
              <w:spacing w:after="0" w:line="240" w:lineRule="auto"/>
              <w:jc w:val="center"/>
              <w:rPr>
                <w:rFonts w:ascii="Times New Roman" w:hAnsi="Times New Roman" w:cs="Times New Roman"/>
              </w:rPr>
            </w:pPr>
            <w:r w:rsidRPr="00B473F6">
              <w:rPr>
                <w:rFonts w:ascii="Times New Roman" w:hAnsi="Times New Roman" w:cs="Times New Roman"/>
              </w:rPr>
              <w:t>Залесена (h</w:t>
            </w:r>
            <w:r w:rsidR="009A77D5" w:rsidRPr="00B473F6">
              <w:rPr>
                <w:rFonts w:ascii="Times New Roman" w:hAnsi="Times New Roman" w:cs="Times New Roman"/>
              </w:rPr>
              <w:t>а)</w:t>
            </w:r>
          </w:p>
        </w:tc>
        <w:tc>
          <w:tcPr>
            <w:tcW w:w="1947" w:type="dxa"/>
            <w:noWrap/>
            <w:hideMark/>
          </w:tcPr>
          <w:p w14:paraId="69FC5EA7" w14:textId="77777777" w:rsidR="009A77D5" w:rsidRPr="00B473F6" w:rsidRDefault="00844679" w:rsidP="00844679">
            <w:pPr>
              <w:spacing w:after="0" w:line="240" w:lineRule="auto"/>
              <w:jc w:val="center"/>
              <w:rPr>
                <w:rFonts w:ascii="Times New Roman" w:hAnsi="Times New Roman" w:cs="Times New Roman"/>
              </w:rPr>
            </w:pPr>
            <w:r w:rsidRPr="00B473F6">
              <w:rPr>
                <w:rFonts w:ascii="Times New Roman" w:hAnsi="Times New Roman" w:cs="Times New Roman"/>
              </w:rPr>
              <w:t>Незалесена (h</w:t>
            </w:r>
            <w:r w:rsidR="009A77D5" w:rsidRPr="00B473F6">
              <w:rPr>
                <w:rFonts w:ascii="Times New Roman" w:hAnsi="Times New Roman" w:cs="Times New Roman"/>
              </w:rPr>
              <w:t>а)</w:t>
            </w:r>
          </w:p>
        </w:tc>
        <w:tc>
          <w:tcPr>
            <w:tcW w:w="1455" w:type="dxa"/>
            <w:noWrap/>
            <w:hideMark/>
          </w:tcPr>
          <w:p w14:paraId="11C819FE" w14:textId="77777777" w:rsidR="009A77D5" w:rsidRPr="00B473F6" w:rsidRDefault="00844679" w:rsidP="00844679">
            <w:pPr>
              <w:spacing w:after="0" w:line="240" w:lineRule="auto"/>
              <w:jc w:val="center"/>
              <w:rPr>
                <w:rFonts w:ascii="Times New Roman" w:hAnsi="Times New Roman" w:cs="Times New Roman"/>
                <w:b/>
                <w:bCs/>
              </w:rPr>
            </w:pPr>
            <w:r w:rsidRPr="00B473F6">
              <w:rPr>
                <w:rFonts w:ascii="Times New Roman" w:hAnsi="Times New Roman" w:cs="Times New Roman"/>
                <w:b/>
                <w:bCs/>
              </w:rPr>
              <w:t>Площ (h</w:t>
            </w:r>
            <w:r w:rsidR="009A77D5" w:rsidRPr="00B473F6">
              <w:rPr>
                <w:rFonts w:ascii="Times New Roman" w:hAnsi="Times New Roman" w:cs="Times New Roman"/>
                <w:b/>
                <w:bCs/>
              </w:rPr>
              <w:t>а)</w:t>
            </w:r>
          </w:p>
        </w:tc>
      </w:tr>
      <w:tr w:rsidR="00786793" w:rsidRPr="00B473F6" w14:paraId="68427319" w14:textId="77777777" w:rsidTr="00786793">
        <w:trPr>
          <w:trHeight w:val="255"/>
        </w:trPr>
        <w:tc>
          <w:tcPr>
            <w:tcW w:w="3370" w:type="dxa"/>
            <w:noWrap/>
            <w:hideMark/>
          </w:tcPr>
          <w:p w14:paraId="5D312E84" w14:textId="77777777" w:rsidR="00786793" w:rsidRPr="00B473F6" w:rsidRDefault="00786793" w:rsidP="00786793">
            <w:pPr>
              <w:spacing w:after="0" w:line="240" w:lineRule="auto"/>
              <w:jc w:val="both"/>
              <w:rPr>
                <w:rFonts w:ascii="Times New Roman" w:hAnsi="Times New Roman" w:cs="Times New Roman"/>
              </w:rPr>
            </w:pPr>
            <w:r>
              <w:rPr>
                <w:rFonts w:ascii="Times New Roman" w:hAnsi="Times New Roman" w:cs="Times New Roman"/>
              </w:rPr>
              <w:t>Аксаково*</w:t>
            </w:r>
          </w:p>
        </w:tc>
        <w:tc>
          <w:tcPr>
            <w:tcW w:w="1733" w:type="dxa"/>
            <w:noWrap/>
            <w:vAlign w:val="bottom"/>
            <w:hideMark/>
          </w:tcPr>
          <w:p w14:paraId="42D260DC" w14:textId="77777777" w:rsidR="00786793" w:rsidRPr="00AE560F" w:rsidRDefault="00786793" w:rsidP="00786793">
            <w:pPr>
              <w:spacing w:after="0" w:line="240" w:lineRule="auto"/>
              <w:jc w:val="right"/>
              <w:rPr>
                <w:rFonts w:ascii="Times New Roman" w:hAnsi="Times New Roman" w:cs="Times New Roman"/>
              </w:rPr>
            </w:pPr>
            <w:r w:rsidRPr="00AE560F">
              <w:rPr>
                <w:rFonts w:ascii="Times New Roman" w:hAnsi="Times New Roman" w:cs="Times New Roman"/>
              </w:rPr>
              <w:t>0,0</w:t>
            </w:r>
          </w:p>
        </w:tc>
        <w:tc>
          <w:tcPr>
            <w:tcW w:w="1947" w:type="dxa"/>
            <w:noWrap/>
            <w:vAlign w:val="bottom"/>
            <w:hideMark/>
          </w:tcPr>
          <w:p w14:paraId="1BDAA8C6" w14:textId="77777777" w:rsidR="00786793" w:rsidRPr="00AE560F" w:rsidRDefault="00786793" w:rsidP="00786793">
            <w:pPr>
              <w:spacing w:after="0" w:line="240" w:lineRule="auto"/>
              <w:jc w:val="right"/>
              <w:rPr>
                <w:rFonts w:ascii="Times New Roman" w:hAnsi="Times New Roman" w:cs="Times New Roman"/>
              </w:rPr>
            </w:pPr>
            <w:r w:rsidRPr="00AE560F">
              <w:rPr>
                <w:rFonts w:ascii="Times New Roman" w:hAnsi="Times New Roman" w:cs="Times New Roman"/>
              </w:rPr>
              <w:t>0,0</w:t>
            </w:r>
          </w:p>
        </w:tc>
        <w:tc>
          <w:tcPr>
            <w:tcW w:w="1455" w:type="dxa"/>
            <w:noWrap/>
            <w:vAlign w:val="bottom"/>
            <w:hideMark/>
          </w:tcPr>
          <w:p w14:paraId="2E896708"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0,0</w:t>
            </w:r>
          </w:p>
        </w:tc>
      </w:tr>
      <w:tr w:rsidR="009A77D5" w:rsidRPr="00B473F6" w14:paraId="0CE2E0A2" w14:textId="77777777" w:rsidTr="00844679">
        <w:trPr>
          <w:trHeight w:val="255"/>
        </w:trPr>
        <w:tc>
          <w:tcPr>
            <w:tcW w:w="3370" w:type="dxa"/>
            <w:noWrap/>
            <w:hideMark/>
          </w:tcPr>
          <w:p w14:paraId="58467413" w14:textId="77777777" w:rsidR="009A77D5" w:rsidRPr="00B473F6" w:rsidRDefault="009A77D5" w:rsidP="009A77D5">
            <w:pPr>
              <w:spacing w:after="0" w:line="240" w:lineRule="auto"/>
              <w:jc w:val="both"/>
              <w:rPr>
                <w:rFonts w:ascii="Times New Roman" w:hAnsi="Times New Roman" w:cs="Times New Roman"/>
              </w:rPr>
            </w:pPr>
            <w:r w:rsidRPr="00B473F6">
              <w:rPr>
                <w:rFonts w:ascii="Times New Roman" w:hAnsi="Times New Roman" w:cs="Times New Roman"/>
              </w:rPr>
              <w:t>Балчик</w:t>
            </w:r>
          </w:p>
        </w:tc>
        <w:tc>
          <w:tcPr>
            <w:tcW w:w="1733" w:type="dxa"/>
            <w:noWrap/>
            <w:hideMark/>
          </w:tcPr>
          <w:p w14:paraId="21DFEF9F" w14:textId="77777777" w:rsidR="009A77D5" w:rsidRPr="00B473F6" w:rsidRDefault="009A77D5" w:rsidP="00844679">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947" w:type="dxa"/>
            <w:noWrap/>
            <w:hideMark/>
          </w:tcPr>
          <w:p w14:paraId="26F85DC3" w14:textId="77777777" w:rsidR="009A77D5" w:rsidRPr="00B473F6" w:rsidRDefault="009A77D5" w:rsidP="00844679">
            <w:pPr>
              <w:spacing w:after="0" w:line="240" w:lineRule="auto"/>
              <w:jc w:val="right"/>
              <w:rPr>
                <w:rFonts w:ascii="Times New Roman" w:hAnsi="Times New Roman" w:cs="Times New Roman"/>
              </w:rPr>
            </w:pPr>
            <w:r w:rsidRPr="00B473F6">
              <w:rPr>
                <w:rFonts w:ascii="Times New Roman" w:hAnsi="Times New Roman" w:cs="Times New Roman"/>
              </w:rPr>
              <w:t>39,8</w:t>
            </w:r>
          </w:p>
        </w:tc>
        <w:tc>
          <w:tcPr>
            <w:tcW w:w="1455" w:type="dxa"/>
            <w:noWrap/>
            <w:hideMark/>
          </w:tcPr>
          <w:p w14:paraId="2131C1C2" w14:textId="77777777" w:rsidR="009A77D5" w:rsidRPr="00B473F6" w:rsidRDefault="009A77D5" w:rsidP="00844679">
            <w:pPr>
              <w:spacing w:after="0" w:line="240" w:lineRule="auto"/>
              <w:jc w:val="right"/>
              <w:rPr>
                <w:rFonts w:ascii="Times New Roman" w:hAnsi="Times New Roman" w:cs="Times New Roman"/>
                <w:b/>
                <w:bCs/>
              </w:rPr>
            </w:pPr>
            <w:r w:rsidRPr="00B473F6">
              <w:rPr>
                <w:rFonts w:ascii="Times New Roman" w:hAnsi="Times New Roman" w:cs="Times New Roman"/>
                <w:b/>
                <w:bCs/>
              </w:rPr>
              <w:t>39,8</w:t>
            </w:r>
          </w:p>
        </w:tc>
      </w:tr>
      <w:tr w:rsidR="009A77D5" w:rsidRPr="00B473F6" w14:paraId="3815FABA" w14:textId="77777777" w:rsidTr="00844679">
        <w:trPr>
          <w:trHeight w:val="255"/>
        </w:trPr>
        <w:tc>
          <w:tcPr>
            <w:tcW w:w="3370" w:type="dxa"/>
            <w:noWrap/>
            <w:hideMark/>
          </w:tcPr>
          <w:p w14:paraId="76D06052" w14:textId="77777777" w:rsidR="009A77D5" w:rsidRPr="00B473F6" w:rsidRDefault="009A77D5" w:rsidP="009A77D5">
            <w:pPr>
              <w:spacing w:after="0" w:line="240" w:lineRule="auto"/>
              <w:jc w:val="both"/>
              <w:rPr>
                <w:rFonts w:ascii="Times New Roman" w:hAnsi="Times New Roman" w:cs="Times New Roman"/>
              </w:rPr>
            </w:pPr>
            <w:r w:rsidRPr="00B473F6">
              <w:rPr>
                <w:rFonts w:ascii="Times New Roman" w:hAnsi="Times New Roman" w:cs="Times New Roman"/>
              </w:rPr>
              <w:t>Генерал Тошево</w:t>
            </w:r>
          </w:p>
        </w:tc>
        <w:tc>
          <w:tcPr>
            <w:tcW w:w="1733" w:type="dxa"/>
            <w:noWrap/>
            <w:hideMark/>
          </w:tcPr>
          <w:p w14:paraId="330C0FD8" w14:textId="77777777" w:rsidR="009A77D5" w:rsidRPr="00B473F6" w:rsidRDefault="009A77D5" w:rsidP="00844679">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947" w:type="dxa"/>
            <w:noWrap/>
            <w:hideMark/>
          </w:tcPr>
          <w:p w14:paraId="70C8943A" w14:textId="77777777" w:rsidR="009A77D5" w:rsidRPr="00B473F6" w:rsidRDefault="009A77D5" w:rsidP="00844679">
            <w:pPr>
              <w:spacing w:after="0" w:line="240" w:lineRule="auto"/>
              <w:jc w:val="right"/>
              <w:rPr>
                <w:rFonts w:ascii="Times New Roman" w:hAnsi="Times New Roman" w:cs="Times New Roman"/>
              </w:rPr>
            </w:pPr>
            <w:r w:rsidRPr="00B473F6">
              <w:rPr>
                <w:rFonts w:ascii="Times New Roman" w:hAnsi="Times New Roman" w:cs="Times New Roman"/>
              </w:rPr>
              <w:t>6,2</w:t>
            </w:r>
          </w:p>
        </w:tc>
        <w:tc>
          <w:tcPr>
            <w:tcW w:w="1455" w:type="dxa"/>
            <w:noWrap/>
            <w:hideMark/>
          </w:tcPr>
          <w:p w14:paraId="59EB6F34" w14:textId="77777777" w:rsidR="009A77D5" w:rsidRPr="00B473F6" w:rsidRDefault="009A77D5" w:rsidP="00844679">
            <w:pPr>
              <w:spacing w:after="0" w:line="240" w:lineRule="auto"/>
              <w:jc w:val="right"/>
              <w:rPr>
                <w:rFonts w:ascii="Times New Roman" w:hAnsi="Times New Roman" w:cs="Times New Roman"/>
                <w:b/>
                <w:bCs/>
              </w:rPr>
            </w:pPr>
            <w:r w:rsidRPr="00B473F6">
              <w:rPr>
                <w:rFonts w:ascii="Times New Roman" w:hAnsi="Times New Roman" w:cs="Times New Roman"/>
                <w:b/>
                <w:bCs/>
              </w:rPr>
              <w:t>6,2</w:t>
            </w:r>
          </w:p>
        </w:tc>
      </w:tr>
      <w:tr w:rsidR="009A77D5" w:rsidRPr="00B473F6" w14:paraId="17B41563" w14:textId="77777777" w:rsidTr="00844679">
        <w:trPr>
          <w:trHeight w:val="255"/>
        </w:trPr>
        <w:tc>
          <w:tcPr>
            <w:tcW w:w="3370" w:type="dxa"/>
            <w:noWrap/>
            <w:hideMark/>
          </w:tcPr>
          <w:p w14:paraId="3E408D6F" w14:textId="77777777" w:rsidR="009A77D5" w:rsidRPr="00B473F6" w:rsidRDefault="009A77D5" w:rsidP="009A77D5">
            <w:pPr>
              <w:spacing w:after="0" w:line="240" w:lineRule="auto"/>
              <w:jc w:val="both"/>
              <w:rPr>
                <w:rFonts w:ascii="Times New Roman" w:hAnsi="Times New Roman" w:cs="Times New Roman"/>
              </w:rPr>
            </w:pPr>
            <w:r w:rsidRPr="00B473F6">
              <w:rPr>
                <w:rFonts w:ascii="Times New Roman" w:hAnsi="Times New Roman" w:cs="Times New Roman"/>
              </w:rPr>
              <w:t>Добрич</w:t>
            </w:r>
          </w:p>
        </w:tc>
        <w:tc>
          <w:tcPr>
            <w:tcW w:w="1733" w:type="dxa"/>
            <w:noWrap/>
            <w:hideMark/>
          </w:tcPr>
          <w:p w14:paraId="4D7EA953" w14:textId="77777777" w:rsidR="009A77D5" w:rsidRPr="00B473F6" w:rsidRDefault="009A77D5" w:rsidP="00844679">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947" w:type="dxa"/>
            <w:noWrap/>
            <w:hideMark/>
          </w:tcPr>
          <w:p w14:paraId="0F32B25E" w14:textId="77777777" w:rsidR="009A77D5" w:rsidRPr="00B473F6" w:rsidRDefault="009A77D5" w:rsidP="00844679">
            <w:pPr>
              <w:spacing w:after="0" w:line="240" w:lineRule="auto"/>
              <w:jc w:val="right"/>
              <w:rPr>
                <w:rFonts w:ascii="Times New Roman" w:hAnsi="Times New Roman" w:cs="Times New Roman"/>
              </w:rPr>
            </w:pPr>
            <w:r w:rsidRPr="00B473F6">
              <w:rPr>
                <w:rFonts w:ascii="Times New Roman" w:hAnsi="Times New Roman" w:cs="Times New Roman"/>
              </w:rPr>
              <w:t>28,3</w:t>
            </w:r>
          </w:p>
        </w:tc>
        <w:tc>
          <w:tcPr>
            <w:tcW w:w="1455" w:type="dxa"/>
            <w:noWrap/>
            <w:hideMark/>
          </w:tcPr>
          <w:p w14:paraId="26F17221" w14:textId="77777777" w:rsidR="009A77D5" w:rsidRPr="00B473F6" w:rsidRDefault="009A77D5" w:rsidP="00844679">
            <w:pPr>
              <w:spacing w:after="0" w:line="240" w:lineRule="auto"/>
              <w:jc w:val="right"/>
              <w:rPr>
                <w:rFonts w:ascii="Times New Roman" w:hAnsi="Times New Roman" w:cs="Times New Roman"/>
                <w:b/>
                <w:bCs/>
              </w:rPr>
            </w:pPr>
            <w:r w:rsidRPr="00B473F6">
              <w:rPr>
                <w:rFonts w:ascii="Times New Roman" w:hAnsi="Times New Roman" w:cs="Times New Roman"/>
                <w:b/>
                <w:bCs/>
              </w:rPr>
              <w:t>28,3</w:t>
            </w:r>
          </w:p>
        </w:tc>
      </w:tr>
      <w:tr w:rsidR="009A77D5" w:rsidRPr="00B473F6" w14:paraId="1BDA4FC9" w14:textId="77777777" w:rsidTr="00844679">
        <w:trPr>
          <w:trHeight w:val="255"/>
        </w:trPr>
        <w:tc>
          <w:tcPr>
            <w:tcW w:w="3370" w:type="dxa"/>
            <w:noWrap/>
            <w:hideMark/>
          </w:tcPr>
          <w:p w14:paraId="72A52FAF" w14:textId="77777777" w:rsidR="009A77D5" w:rsidRPr="00B473F6" w:rsidRDefault="009A77D5" w:rsidP="00202C85">
            <w:pPr>
              <w:spacing w:after="0" w:line="240" w:lineRule="auto"/>
              <w:jc w:val="both"/>
              <w:rPr>
                <w:rFonts w:ascii="Times New Roman" w:hAnsi="Times New Roman" w:cs="Times New Roman"/>
              </w:rPr>
            </w:pPr>
            <w:r w:rsidRPr="00B473F6">
              <w:rPr>
                <w:rFonts w:ascii="Times New Roman" w:hAnsi="Times New Roman" w:cs="Times New Roman"/>
              </w:rPr>
              <w:t>Добрич</w:t>
            </w:r>
            <w:r w:rsidR="00202C85">
              <w:rPr>
                <w:rFonts w:ascii="Times New Roman" w:hAnsi="Times New Roman" w:cs="Times New Roman"/>
              </w:rPr>
              <w:t>ка</w:t>
            </w:r>
          </w:p>
        </w:tc>
        <w:tc>
          <w:tcPr>
            <w:tcW w:w="1733" w:type="dxa"/>
            <w:noWrap/>
            <w:hideMark/>
          </w:tcPr>
          <w:p w14:paraId="462339AB" w14:textId="77777777" w:rsidR="009A77D5" w:rsidRPr="00B473F6" w:rsidRDefault="009A77D5" w:rsidP="00844679">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947" w:type="dxa"/>
            <w:noWrap/>
            <w:hideMark/>
          </w:tcPr>
          <w:p w14:paraId="506840F1" w14:textId="77777777" w:rsidR="009A77D5" w:rsidRPr="00B473F6" w:rsidRDefault="009A77D5" w:rsidP="00844679">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4A904600" w14:textId="77777777" w:rsidR="009A77D5" w:rsidRPr="00B473F6" w:rsidRDefault="009A77D5" w:rsidP="00844679">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9A77D5" w:rsidRPr="00B473F6" w14:paraId="58AC0F21" w14:textId="77777777" w:rsidTr="00844679">
        <w:trPr>
          <w:trHeight w:val="255"/>
        </w:trPr>
        <w:tc>
          <w:tcPr>
            <w:tcW w:w="3370" w:type="dxa"/>
            <w:noWrap/>
            <w:hideMark/>
          </w:tcPr>
          <w:p w14:paraId="21338712" w14:textId="77777777" w:rsidR="009A77D5" w:rsidRPr="00B473F6" w:rsidRDefault="009A77D5" w:rsidP="009A77D5">
            <w:pPr>
              <w:spacing w:after="0" w:line="240" w:lineRule="auto"/>
              <w:jc w:val="both"/>
              <w:rPr>
                <w:rFonts w:ascii="Times New Roman" w:hAnsi="Times New Roman" w:cs="Times New Roman"/>
              </w:rPr>
            </w:pPr>
            <w:r w:rsidRPr="00B473F6">
              <w:rPr>
                <w:rFonts w:ascii="Times New Roman" w:hAnsi="Times New Roman" w:cs="Times New Roman"/>
              </w:rPr>
              <w:t>Каварна</w:t>
            </w:r>
          </w:p>
        </w:tc>
        <w:tc>
          <w:tcPr>
            <w:tcW w:w="1733" w:type="dxa"/>
            <w:noWrap/>
            <w:hideMark/>
          </w:tcPr>
          <w:p w14:paraId="50D18818" w14:textId="77777777" w:rsidR="009A77D5" w:rsidRPr="00B473F6" w:rsidRDefault="009A77D5" w:rsidP="00844679">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947" w:type="dxa"/>
            <w:noWrap/>
            <w:hideMark/>
          </w:tcPr>
          <w:p w14:paraId="115ED04C" w14:textId="77777777" w:rsidR="009A77D5" w:rsidRPr="00B473F6" w:rsidRDefault="009A77D5" w:rsidP="00844679">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7D69A356" w14:textId="77777777" w:rsidR="009A77D5" w:rsidRPr="00B473F6" w:rsidRDefault="009A77D5" w:rsidP="00844679">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9A77D5" w:rsidRPr="00B473F6" w14:paraId="0F49918C" w14:textId="77777777" w:rsidTr="00844679">
        <w:trPr>
          <w:trHeight w:val="255"/>
        </w:trPr>
        <w:tc>
          <w:tcPr>
            <w:tcW w:w="3370" w:type="dxa"/>
            <w:noWrap/>
            <w:hideMark/>
          </w:tcPr>
          <w:p w14:paraId="5BCD4C9D" w14:textId="77777777" w:rsidR="009A77D5" w:rsidRPr="00B473F6" w:rsidRDefault="009A77D5" w:rsidP="009A77D5">
            <w:pPr>
              <w:spacing w:after="0" w:line="240" w:lineRule="auto"/>
              <w:jc w:val="both"/>
              <w:rPr>
                <w:rFonts w:ascii="Times New Roman" w:hAnsi="Times New Roman" w:cs="Times New Roman"/>
              </w:rPr>
            </w:pPr>
            <w:r w:rsidRPr="00B473F6">
              <w:rPr>
                <w:rFonts w:ascii="Times New Roman" w:hAnsi="Times New Roman" w:cs="Times New Roman"/>
              </w:rPr>
              <w:t>Крушари</w:t>
            </w:r>
          </w:p>
        </w:tc>
        <w:tc>
          <w:tcPr>
            <w:tcW w:w="1733" w:type="dxa"/>
            <w:noWrap/>
            <w:hideMark/>
          </w:tcPr>
          <w:p w14:paraId="6E0104E4" w14:textId="77777777" w:rsidR="009A77D5" w:rsidRPr="00B473F6" w:rsidRDefault="009A77D5" w:rsidP="00844679">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947" w:type="dxa"/>
            <w:noWrap/>
            <w:hideMark/>
          </w:tcPr>
          <w:p w14:paraId="38258136" w14:textId="77777777" w:rsidR="009A77D5" w:rsidRPr="00B473F6" w:rsidRDefault="009A77D5" w:rsidP="00844679">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11DABB21" w14:textId="77777777" w:rsidR="009A77D5" w:rsidRPr="00B473F6" w:rsidRDefault="009A77D5" w:rsidP="00844679">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9A77D5" w:rsidRPr="00B473F6" w14:paraId="25D279B2" w14:textId="77777777" w:rsidTr="00844679">
        <w:trPr>
          <w:trHeight w:val="255"/>
        </w:trPr>
        <w:tc>
          <w:tcPr>
            <w:tcW w:w="3370" w:type="dxa"/>
            <w:noWrap/>
            <w:hideMark/>
          </w:tcPr>
          <w:p w14:paraId="14614FF3" w14:textId="77777777" w:rsidR="009A77D5" w:rsidRPr="00B473F6" w:rsidRDefault="009A77D5" w:rsidP="009A77D5">
            <w:pPr>
              <w:spacing w:after="0" w:line="240" w:lineRule="auto"/>
              <w:jc w:val="both"/>
              <w:rPr>
                <w:rFonts w:ascii="Times New Roman" w:hAnsi="Times New Roman" w:cs="Times New Roman"/>
              </w:rPr>
            </w:pPr>
            <w:r w:rsidRPr="00B473F6">
              <w:rPr>
                <w:rFonts w:ascii="Times New Roman" w:hAnsi="Times New Roman" w:cs="Times New Roman"/>
              </w:rPr>
              <w:t>Тервел</w:t>
            </w:r>
          </w:p>
        </w:tc>
        <w:tc>
          <w:tcPr>
            <w:tcW w:w="1733" w:type="dxa"/>
            <w:noWrap/>
            <w:hideMark/>
          </w:tcPr>
          <w:p w14:paraId="7444D792" w14:textId="77777777" w:rsidR="009A77D5" w:rsidRPr="00B473F6" w:rsidRDefault="009A77D5" w:rsidP="00844679">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947" w:type="dxa"/>
            <w:noWrap/>
            <w:hideMark/>
          </w:tcPr>
          <w:p w14:paraId="100EE205" w14:textId="77777777" w:rsidR="009A77D5" w:rsidRPr="00B473F6" w:rsidRDefault="009A77D5" w:rsidP="00844679">
            <w:pPr>
              <w:spacing w:after="0" w:line="240" w:lineRule="auto"/>
              <w:jc w:val="right"/>
              <w:rPr>
                <w:rFonts w:ascii="Times New Roman" w:hAnsi="Times New Roman" w:cs="Times New Roman"/>
              </w:rPr>
            </w:pPr>
            <w:r w:rsidRPr="00B473F6">
              <w:rPr>
                <w:rFonts w:ascii="Times New Roman" w:hAnsi="Times New Roman" w:cs="Times New Roman"/>
              </w:rPr>
              <w:t>21,6</w:t>
            </w:r>
          </w:p>
        </w:tc>
        <w:tc>
          <w:tcPr>
            <w:tcW w:w="1455" w:type="dxa"/>
            <w:noWrap/>
            <w:hideMark/>
          </w:tcPr>
          <w:p w14:paraId="26019589" w14:textId="77777777" w:rsidR="009A77D5" w:rsidRPr="00B473F6" w:rsidRDefault="009A77D5" w:rsidP="00844679">
            <w:pPr>
              <w:spacing w:after="0" w:line="240" w:lineRule="auto"/>
              <w:jc w:val="right"/>
              <w:rPr>
                <w:rFonts w:ascii="Times New Roman" w:hAnsi="Times New Roman" w:cs="Times New Roman"/>
                <w:b/>
                <w:bCs/>
              </w:rPr>
            </w:pPr>
            <w:r w:rsidRPr="00B473F6">
              <w:rPr>
                <w:rFonts w:ascii="Times New Roman" w:hAnsi="Times New Roman" w:cs="Times New Roman"/>
                <w:b/>
                <w:bCs/>
              </w:rPr>
              <w:t>21,6</w:t>
            </w:r>
          </w:p>
        </w:tc>
      </w:tr>
      <w:tr w:rsidR="009A77D5" w:rsidRPr="00B473F6" w14:paraId="33A85590" w14:textId="77777777" w:rsidTr="00844679">
        <w:trPr>
          <w:trHeight w:val="255"/>
        </w:trPr>
        <w:tc>
          <w:tcPr>
            <w:tcW w:w="3370" w:type="dxa"/>
            <w:noWrap/>
            <w:hideMark/>
          </w:tcPr>
          <w:p w14:paraId="16935BBD" w14:textId="77777777" w:rsidR="009A77D5" w:rsidRPr="00B473F6" w:rsidRDefault="009A77D5" w:rsidP="009A77D5">
            <w:pPr>
              <w:spacing w:after="0" w:line="240" w:lineRule="auto"/>
              <w:jc w:val="both"/>
              <w:rPr>
                <w:rFonts w:ascii="Times New Roman" w:hAnsi="Times New Roman" w:cs="Times New Roman"/>
              </w:rPr>
            </w:pPr>
            <w:r w:rsidRPr="00B473F6">
              <w:rPr>
                <w:rFonts w:ascii="Times New Roman" w:hAnsi="Times New Roman" w:cs="Times New Roman"/>
              </w:rPr>
              <w:t>Шабла</w:t>
            </w:r>
          </w:p>
        </w:tc>
        <w:tc>
          <w:tcPr>
            <w:tcW w:w="1733" w:type="dxa"/>
            <w:noWrap/>
            <w:hideMark/>
          </w:tcPr>
          <w:p w14:paraId="2E330C5F" w14:textId="77777777" w:rsidR="009A77D5" w:rsidRPr="00B473F6" w:rsidRDefault="009A77D5" w:rsidP="00844679">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947" w:type="dxa"/>
            <w:noWrap/>
            <w:hideMark/>
          </w:tcPr>
          <w:p w14:paraId="776E6084" w14:textId="77777777" w:rsidR="009A77D5" w:rsidRPr="00B473F6" w:rsidRDefault="009A77D5" w:rsidP="00844679">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60799725" w14:textId="77777777" w:rsidR="009A77D5" w:rsidRPr="00B473F6" w:rsidRDefault="009A77D5" w:rsidP="00844679">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9A77D5" w:rsidRPr="00B473F6" w14:paraId="09B69118" w14:textId="77777777" w:rsidTr="00844679">
        <w:trPr>
          <w:trHeight w:val="255"/>
        </w:trPr>
        <w:tc>
          <w:tcPr>
            <w:tcW w:w="3370" w:type="dxa"/>
            <w:noWrap/>
            <w:hideMark/>
          </w:tcPr>
          <w:p w14:paraId="5BE73719" w14:textId="77777777" w:rsidR="009A77D5" w:rsidRPr="00B473F6" w:rsidRDefault="00B7076B" w:rsidP="00B7076B">
            <w:pPr>
              <w:spacing w:after="0" w:line="240" w:lineRule="auto"/>
              <w:jc w:val="right"/>
              <w:rPr>
                <w:rFonts w:ascii="Times New Roman" w:hAnsi="Times New Roman" w:cs="Times New Roman"/>
                <w:b/>
              </w:rPr>
            </w:pPr>
            <w:r w:rsidRPr="00B473F6">
              <w:rPr>
                <w:rFonts w:ascii="Times New Roman" w:hAnsi="Times New Roman" w:cs="Times New Roman"/>
                <w:b/>
              </w:rPr>
              <w:t xml:space="preserve">                                      Общо</w:t>
            </w:r>
            <w:r w:rsidR="00D50C60" w:rsidRPr="00B473F6">
              <w:rPr>
                <w:rFonts w:ascii="Times New Roman" w:hAnsi="Times New Roman" w:cs="Times New Roman"/>
                <w:b/>
              </w:rPr>
              <w:t>:</w:t>
            </w:r>
          </w:p>
        </w:tc>
        <w:tc>
          <w:tcPr>
            <w:tcW w:w="1733" w:type="dxa"/>
            <w:noWrap/>
            <w:hideMark/>
          </w:tcPr>
          <w:p w14:paraId="5039A65A" w14:textId="77777777" w:rsidR="009A77D5" w:rsidRPr="00B473F6" w:rsidRDefault="00844679" w:rsidP="00844679">
            <w:pPr>
              <w:spacing w:after="0" w:line="240" w:lineRule="auto"/>
              <w:jc w:val="right"/>
              <w:rPr>
                <w:rFonts w:ascii="Times New Roman" w:hAnsi="Times New Roman" w:cs="Times New Roman"/>
                <w:b/>
              </w:rPr>
            </w:pPr>
            <w:r w:rsidRPr="00B473F6">
              <w:rPr>
                <w:rFonts w:ascii="Times New Roman" w:hAnsi="Times New Roman" w:cs="Times New Roman"/>
                <w:b/>
              </w:rPr>
              <w:t>0,0</w:t>
            </w:r>
          </w:p>
        </w:tc>
        <w:tc>
          <w:tcPr>
            <w:tcW w:w="1947" w:type="dxa"/>
            <w:noWrap/>
            <w:hideMark/>
          </w:tcPr>
          <w:p w14:paraId="4EAFB697" w14:textId="77777777" w:rsidR="009A77D5" w:rsidRPr="00B473F6" w:rsidRDefault="00844679" w:rsidP="00844679">
            <w:pPr>
              <w:spacing w:after="0" w:line="240" w:lineRule="auto"/>
              <w:jc w:val="right"/>
              <w:rPr>
                <w:rFonts w:ascii="Times New Roman" w:hAnsi="Times New Roman" w:cs="Times New Roman"/>
                <w:b/>
              </w:rPr>
            </w:pPr>
            <w:r w:rsidRPr="00B473F6">
              <w:rPr>
                <w:rFonts w:ascii="Times New Roman" w:hAnsi="Times New Roman" w:cs="Times New Roman"/>
                <w:b/>
              </w:rPr>
              <w:t>95,9</w:t>
            </w:r>
          </w:p>
        </w:tc>
        <w:tc>
          <w:tcPr>
            <w:tcW w:w="1455" w:type="dxa"/>
            <w:noWrap/>
            <w:hideMark/>
          </w:tcPr>
          <w:p w14:paraId="45FCAE46" w14:textId="77777777" w:rsidR="009A77D5" w:rsidRPr="00B473F6" w:rsidRDefault="009A77D5" w:rsidP="00844679">
            <w:pPr>
              <w:spacing w:after="0" w:line="240" w:lineRule="auto"/>
              <w:jc w:val="right"/>
              <w:rPr>
                <w:rFonts w:ascii="Times New Roman" w:hAnsi="Times New Roman" w:cs="Times New Roman"/>
                <w:b/>
                <w:bCs/>
              </w:rPr>
            </w:pPr>
            <w:r w:rsidRPr="00B473F6">
              <w:rPr>
                <w:rFonts w:ascii="Times New Roman" w:hAnsi="Times New Roman" w:cs="Times New Roman"/>
                <w:b/>
                <w:bCs/>
              </w:rPr>
              <w:t>95,9</w:t>
            </w:r>
          </w:p>
        </w:tc>
      </w:tr>
    </w:tbl>
    <w:p w14:paraId="3BE8FB25" w14:textId="77777777" w:rsidR="004F3DD7" w:rsidRPr="00461CC0" w:rsidRDefault="00461CC0" w:rsidP="00735C3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735C32" w:rsidRPr="00461CC0">
        <w:rPr>
          <w:rFonts w:ascii="Times New Roman" w:hAnsi="Times New Roman" w:cs="Times New Roman"/>
          <w:sz w:val="20"/>
          <w:szCs w:val="20"/>
        </w:rPr>
        <w:t>*Община Аксаково е в област Варна. Отразената площ попада в ДЛС Балчик.</w:t>
      </w:r>
    </w:p>
    <w:p w14:paraId="73F78178" w14:textId="77777777" w:rsidR="00735C32" w:rsidRPr="00B473F6" w:rsidRDefault="00735C32" w:rsidP="00735C32">
      <w:pPr>
        <w:spacing w:after="0" w:line="240" w:lineRule="auto"/>
        <w:jc w:val="both"/>
        <w:rPr>
          <w:rFonts w:ascii="Times New Roman" w:hAnsi="Times New Roman" w:cs="Times New Roman"/>
          <w:sz w:val="24"/>
          <w:szCs w:val="24"/>
        </w:rPr>
      </w:pPr>
    </w:p>
    <w:p w14:paraId="792EE049" w14:textId="77777777" w:rsidR="00786793" w:rsidRPr="00B473F6" w:rsidRDefault="00844679" w:rsidP="00786793">
      <w:pPr>
        <w:spacing w:after="120" w:line="240" w:lineRule="auto"/>
        <w:ind w:firstLine="709"/>
        <w:jc w:val="both"/>
        <w:rPr>
          <w:rFonts w:ascii="Times New Roman" w:hAnsi="Times New Roman" w:cs="Times New Roman"/>
          <w:sz w:val="24"/>
          <w:szCs w:val="24"/>
        </w:rPr>
      </w:pPr>
      <w:r w:rsidRPr="00B473F6">
        <w:rPr>
          <w:rFonts w:ascii="Times New Roman" w:hAnsi="Times New Roman" w:cs="Times New Roman"/>
          <w:i/>
          <w:sz w:val="24"/>
          <w:szCs w:val="24"/>
        </w:rPr>
        <w:t xml:space="preserve"> </w:t>
      </w:r>
      <w:r w:rsidR="00B35B69" w:rsidRPr="00786793">
        <w:rPr>
          <w:rFonts w:ascii="Times New Roman" w:hAnsi="Times New Roman" w:cs="Times New Roman"/>
          <w:i/>
          <w:sz w:val="24"/>
          <w:szCs w:val="24"/>
        </w:rPr>
        <w:t>Б</w:t>
      </w:r>
      <w:r w:rsidR="00E56922" w:rsidRPr="00786793">
        <w:rPr>
          <w:rFonts w:ascii="Times New Roman" w:hAnsi="Times New Roman" w:cs="Times New Roman"/>
          <w:i/>
          <w:sz w:val="24"/>
          <w:szCs w:val="24"/>
        </w:rPr>
        <w:t>(6) Опитни и географски култури от горски дървесни и храстови видове</w:t>
      </w:r>
      <w:r w:rsidRPr="00786793">
        <w:rPr>
          <w:rFonts w:ascii="Times New Roman" w:hAnsi="Times New Roman" w:cs="Times New Roman"/>
          <w:sz w:val="24"/>
          <w:szCs w:val="24"/>
        </w:rPr>
        <w:t xml:space="preserve"> </w:t>
      </w:r>
      <w:r w:rsidR="00786793" w:rsidRPr="00786793">
        <w:rPr>
          <w:rFonts w:ascii="Times New Roman" w:hAnsi="Times New Roman" w:cs="Times New Roman"/>
          <w:sz w:val="24"/>
          <w:szCs w:val="24"/>
        </w:rPr>
        <w:t>с обща площ 4,1 ha, от която 4,1</w:t>
      </w:r>
      <w:r w:rsidR="00786793">
        <w:rPr>
          <w:rFonts w:ascii="Times New Roman" w:hAnsi="Times New Roman" w:cs="Times New Roman"/>
          <w:sz w:val="24"/>
          <w:szCs w:val="24"/>
        </w:rPr>
        <w:t xml:space="preserve"> </w:t>
      </w:r>
      <w:r w:rsidR="00786793" w:rsidRPr="00786793">
        <w:rPr>
          <w:rFonts w:ascii="Times New Roman" w:hAnsi="Times New Roman" w:cs="Times New Roman"/>
          <w:sz w:val="24"/>
          <w:szCs w:val="24"/>
        </w:rPr>
        <w:t>ha залесена, разпределена по общини:</w:t>
      </w:r>
    </w:p>
    <w:p w14:paraId="165F4EED" w14:textId="77777777" w:rsidR="00786793" w:rsidRDefault="00786793" w:rsidP="00E56922">
      <w:pPr>
        <w:spacing w:after="0" w:line="240" w:lineRule="auto"/>
        <w:ind w:firstLine="708"/>
        <w:jc w:val="both"/>
        <w:rPr>
          <w:rFonts w:ascii="Times New Roman" w:hAnsi="Times New Roman" w:cs="Times New Roman"/>
          <w:sz w:val="24"/>
          <w:szCs w:val="24"/>
          <w:u w:val="single"/>
        </w:rPr>
      </w:pPr>
    </w:p>
    <w:tbl>
      <w:tblPr>
        <w:tblW w:w="8505"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05"/>
      </w:tblGrid>
      <w:tr w:rsidR="00786793" w:rsidRPr="00B473F6" w14:paraId="45B3759F" w14:textId="77777777" w:rsidTr="00786793">
        <w:trPr>
          <w:trHeight w:val="288"/>
        </w:trPr>
        <w:tc>
          <w:tcPr>
            <w:tcW w:w="8505" w:type="dxa"/>
            <w:tcBorders>
              <w:bottom w:val="single" w:sz="4" w:space="0" w:color="auto"/>
            </w:tcBorders>
            <w:shd w:val="clear" w:color="auto" w:fill="auto"/>
            <w:noWrap/>
            <w:vAlign w:val="bottom"/>
            <w:hideMark/>
          </w:tcPr>
          <w:p w14:paraId="61639E0E" w14:textId="77777777" w:rsidR="00786793" w:rsidRPr="00B473F6" w:rsidRDefault="00786793" w:rsidP="00786793">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 – СПЕЦИАЛНИ ГОРСКИ ТЕРИТОРИИ</w:t>
            </w:r>
          </w:p>
        </w:tc>
      </w:tr>
      <w:tr w:rsidR="00786793" w:rsidRPr="00B473F6" w14:paraId="6D77C414" w14:textId="77777777" w:rsidTr="00786793">
        <w:trPr>
          <w:trHeight w:val="288"/>
        </w:trPr>
        <w:tc>
          <w:tcPr>
            <w:tcW w:w="8505" w:type="dxa"/>
            <w:tcBorders>
              <w:bottom w:val="nil"/>
            </w:tcBorders>
            <w:shd w:val="clear" w:color="auto" w:fill="auto"/>
            <w:noWrap/>
            <w:vAlign w:val="bottom"/>
          </w:tcPr>
          <w:p w14:paraId="10B43C3E" w14:textId="77777777" w:rsidR="00786793" w:rsidRPr="00B473F6" w:rsidRDefault="00786793" w:rsidP="00786793">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w:t>
            </w:r>
            <w:r>
              <w:rPr>
                <w:rFonts w:ascii="Times New Roman" w:eastAsia="Times New Roman" w:hAnsi="Times New Roman"/>
                <w:b/>
                <w:bCs/>
                <w:color w:val="000000"/>
                <w:lang w:eastAsia="bg-BG"/>
              </w:rPr>
              <w:t>6</w:t>
            </w:r>
            <w:r w:rsidRPr="00B473F6">
              <w:rPr>
                <w:rFonts w:ascii="Times New Roman" w:eastAsia="Times New Roman" w:hAnsi="Times New Roman"/>
                <w:b/>
                <w:bCs/>
                <w:color w:val="000000"/>
                <w:lang w:eastAsia="bg-BG"/>
              </w:rPr>
              <w:t xml:space="preserve">) – </w:t>
            </w:r>
            <w:r w:rsidRPr="00786793">
              <w:rPr>
                <w:rFonts w:ascii="Times New Roman" w:eastAsia="Times New Roman" w:hAnsi="Times New Roman"/>
                <w:b/>
                <w:bCs/>
                <w:color w:val="000000"/>
                <w:lang w:eastAsia="bg-BG"/>
              </w:rPr>
              <w:t>Опитни и географски култури</w:t>
            </w:r>
          </w:p>
        </w:tc>
      </w:tr>
    </w:tbl>
    <w:tbl>
      <w:tblPr>
        <w:tblStyle w:val="TableGrid"/>
        <w:tblW w:w="0" w:type="auto"/>
        <w:tblInd w:w="250" w:type="dxa"/>
        <w:tblLook w:val="04A0" w:firstRow="1" w:lastRow="0" w:firstColumn="1" w:lastColumn="0" w:noHBand="0" w:noVBand="1"/>
      </w:tblPr>
      <w:tblGrid>
        <w:gridCol w:w="3370"/>
        <w:gridCol w:w="1733"/>
        <w:gridCol w:w="1947"/>
        <w:gridCol w:w="1455"/>
      </w:tblGrid>
      <w:tr w:rsidR="00786793" w:rsidRPr="00B473F6" w14:paraId="2557A19A" w14:textId="77777777" w:rsidTr="00786793">
        <w:trPr>
          <w:trHeight w:val="300"/>
        </w:trPr>
        <w:tc>
          <w:tcPr>
            <w:tcW w:w="3370" w:type="dxa"/>
            <w:noWrap/>
            <w:hideMark/>
          </w:tcPr>
          <w:p w14:paraId="26AA1DE4" w14:textId="77777777" w:rsidR="00786793" w:rsidRPr="00B473F6" w:rsidRDefault="00786793" w:rsidP="00786793">
            <w:pPr>
              <w:spacing w:after="0" w:line="240" w:lineRule="auto"/>
              <w:jc w:val="center"/>
              <w:rPr>
                <w:rFonts w:ascii="Times New Roman" w:hAnsi="Times New Roman" w:cs="Times New Roman"/>
                <w:b/>
                <w:bCs/>
              </w:rPr>
            </w:pPr>
            <w:r w:rsidRPr="00B473F6">
              <w:rPr>
                <w:rFonts w:ascii="Times New Roman" w:hAnsi="Times New Roman" w:cs="Times New Roman"/>
                <w:b/>
                <w:bCs/>
              </w:rPr>
              <w:t>Община</w:t>
            </w:r>
          </w:p>
        </w:tc>
        <w:tc>
          <w:tcPr>
            <w:tcW w:w="1733" w:type="dxa"/>
            <w:noWrap/>
            <w:hideMark/>
          </w:tcPr>
          <w:p w14:paraId="67497996" w14:textId="77777777" w:rsidR="00786793" w:rsidRPr="00B473F6" w:rsidRDefault="00786793" w:rsidP="00786793">
            <w:pPr>
              <w:spacing w:after="0" w:line="240" w:lineRule="auto"/>
              <w:jc w:val="center"/>
              <w:rPr>
                <w:rFonts w:ascii="Times New Roman" w:hAnsi="Times New Roman" w:cs="Times New Roman"/>
              </w:rPr>
            </w:pPr>
            <w:r w:rsidRPr="00B473F6">
              <w:rPr>
                <w:rFonts w:ascii="Times New Roman" w:hAnsi="Times New Roman" w:cs="Times New Roman"/>
              </w:rPr>
              <w:t>Залесена (hа)</w:t>
            </w:r>
          </w:p>
        </w:tc>
        <w:tc>
          <w:tcPr>
            <w:tcW w:w="1947" w:type="dxa"/>
            <w:noWrap/>
            <w:hideMark/>
          </w:tcPr>
          <w:p w14:paraId="08CA4D75" w14:textId="77777777" w:rsidR="00786793" w:rsidRPr="00B473F6" w:rsidRDefault="00786793" w:rsidP="00786793">
            <w:pPr>
              <w:spacing w:after="0" w:line="240" w:lineRule="auto"/>
              <w:jc w:val="center"/>
              <w:rPr>
                <w:rFonts w:ascii="Times New Roman" w:hAnsi="Times New Roman" w:cs="Times New Roman"/>
              </w:rPr>
            </w:pPr>
            <w:r w:rsidRPr="00B473F6">
              <w:rPr>
                <w:rFonts w:ascii="Times New Roman" w:hAnsi="Times New Roman" w:cs="Times New Roman"/>
              </w:rPr>
              <w:t>Незалесена (hа)</w:t>
            </w:r>
          </w:p>
        </w:tc>
        <w:tc>
          <w:tcPr>
            <w:tcW w:w="1455" w:type="dxa"/>
            <w:noWrap/>
            <w:hideMark/>
          </w:tcPr>
          <w:p w14:paraId="540A2C70" w14:textId="77777777" w:rsidR="00786793" w:rsidRPr="00B473F6" w:rsidRDefault="00786793" w:rsidP="00786793">
            <w:pPr>
              <w:spacing w:after="0" w:line="240" w:lineRule="auto"/>
              <w:jc w:val="center"/>
              <w:rPr>
                <w:rFonts w:ascii="Times New Roman" w:hAnsi="Times New Roman" w:cs="Times New Roman"/>
                <w:b/>
                <w:bCs/>
              </w:rPr>
            </w:pPr>
            <w:r w:rsidRPr="00B473F6">
              <w:rPr>
                <w:rFonts w:ascii="Times New Roman" w:hAnsi="Times New Roman" w:cs="Times New Roman"/>
                <w:b/>
                <w:bCs/>
              </w:rPr>
              <w:t>Площ (hа)</w:t>
            </w:r>
          </w:p>
        </w:tc>
      </w:tr>
      <w:tr w:rsidR="00786793" w:rsidRPr="00B473F6" w14:paraId="67079326" w14:textId="77777777" w:rsidTr="00786793">
        <w:trPr>
          <w:trHeight w:val="255"/>
        </w:trPr>
        <w:tc>
          <w:tcPr>
            <w:tcW w:w="3370" w:type="dxa"/>
            <w:noWrap/>
            <w:hideMark/>
          </w:tcPr>
          <w:p w14:paraId="2DDF4D6A" w14:textId="77777777" w:rsidR="00786793" w:rsidRPr="00B473F6" w:rsidRDefault="00786793" w:rsidP="00786793">
            <w:pPr>
              <w:spacing w:after="0" w:line="240" w:lineRule="auto"/>
              <w:jc w:val="both"/>
              <w:rPr>
                <w:rFonts w:ascii="Times New Roman" w:hAnsi="Times New Roman" w:cs="Times New Roman"/>
              </w:rPr>
            </w:pPr>
            <w:r>
              <w:rPr>
                <w:rFonts w:ascii="Times New Roman" w:hAnsi="Times New Roman" w:cs="Times New Roman"/>
              </w:rPr>
              <w:t>Аксаково*</w:t>
            </w:r>
          </w:p>
        </w:tc>
        <w:tc>
          <w:tcPr>
            <w:tcW w:w="1733" w:type="dxa"/>
            <w:noWrap/>
            <w:vAlign w:val="bottom"/>
            <w:hideMark/>
          </w:tcPr>
          <w:p w14:paraId="6AA9A563"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947" w:type="dxa"/>
            <w:noWrap/>
            <w:vAlign w:val="bottom"/>
            <w:hideMark/>
          </w:tcPr>
          <w:p w14:paraId="093AA48E"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29C78A0B"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0,0</w:t>
            </w:r>
          </w:p>
        </w:tc>
      </w:tr>
      <w:tr w:rsidR="00786793" w:rsidRPr="00B473F6" w14:paraId="416EB676" w14:textId="77777777" w:rsidTr="00786793">
        <w:trPr>
          <w:trHeight w:val="255"/>
        </w:trPr>
        <w:tc>
          <w:tcPr>
            <w:tcW w:w="3370" w:type="dxa"/>
            <w:noWrap/>
            <w:hideMark/>
          </w:tcPr>
          <w:p w14:paraId="28A4F9C3" w14:textId="77777777" w:rsidR="00786793" w:rsidRPr="00B473F6" w:rsidRDefault="00786793" w:rsidP="00786793">
            <w:pPr>
              <w:spacing w:after="0" w:line="240" w:lineRule="auto"/>
              <w:jc w:val="both"/>
              <w:rPr>
                <w:rFonts w:ascii="Times New Roman" w:hAnsi="Times New Roman" w:cs="Times New Roman"/>
              </w:rPr>
            </w:pPr>
            <w:r w:rsidRPr="00B473F6">
              <w:rPr>
                <w:rFonts w:ascii="Times New Roman" w:hAnsi="Times New Roman" w:cs="Times New Roman"/>
              </w:rPr>
              <w:t>Балчик</w:t>
            </w:r>
          </w:p>
        </w:tc>
        <w:tc>
          <w:tcPr>
            <w:tcW w:w="1733" w:type="dxa"/>
            <w:noWrap/>
            <w:vAlign w:val="bottom"/>
            <w:hideMark/>
          </w:tcPr>
          <w:p w14:paraId="5C0E8953"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947" w:type="dxa"/>
            <w:noWrap/>
            <w:vAlign w:val="bottom"/>
            <w:hideMark/>
          </w:tcPr>
          <w:p w14:paraId="34B72D0A"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7247A415"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0,0</w:t>
            </w:r>
          </w:p>
        </w:tc>
      </w:tr>
      <w:tr w:rsidR="00786793" w:rsidRPr="00B473F6" w14:paraId="78645724" w14:textId="77777777" w:rsidTr="00786793">
        <w:trPr>
          <w:trHeight w:val="255"/>
        </w:trPr>
        <w:tc>
          <w:tcPr>
            <w:tcW w:w="3370" w:type="dxa"/>
            <w:noWrap/>
            <w:hideMark/>
          </w:tcPr>
          <w:p w14:paraId="4F5A9805" w14:textId="77777777" w:rsidR="00786793" w:rsidRPr="00B473F6" w:rsidRDefault="00786793" w:rsidP="00786793">
            <w:pPr>
              <w:spacing w:after="0" w:line="240" w:lineRule="auto"/>
              <w:jc w:val="both"/>
              <w:rPr>
                <w:rFonts w:ascii="Times New Roman" w:hAnsi="Times New Roman" w:cs="Times New Roman"/>
              </w:rPr>
            </w:pPr>
            <w:r w:rsidRPr="00B473F6">
              <w:rPr>
                <w:rFonts w:ascii="Times New Roman" w:hAnsi="Times New Roman" w:cs="Times New Roman"/>
              </w:rPr>
              <w:t>Генерал Тошево</w:t>
            </w:r>
          </w:p>
        </w:tc>
        <w:tc>
          <w:tcPr>
            <w:tcW w:w="1733" w:type="dxa"/>
            <w:noWrap/>
            <w:vAlign w:val="bottom"/>
            <w:hideMark/>
          </w:tcPr>
          <w:p w14:paraId="6186D8C6"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947" w:type="dxa"/>
            <w:noWrap/>
            <w:vAlign w:val="bottom"/>
            <w:hideMark/>
          </w:tcPr>
          <w:p w14:paraId="0D36FF6C"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11F17D65"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0,0</w:t>
            </w:r>
          </w:p>
        </w:tc>
      </w:tr>
      <w:tr w:rsidR="00786793" w:rsidRPr="00B473F6" w14:paraId="51344647" w14:textId="77777777" w:rsidTr="00786793">
        <w:trPr>
          <w:trHeight w:val="255"/>
        </w:trPr>
        <w:tc>
          <w:tcPr>
            <w:tcW w:w="3370" w:type="dxa"/>
            <w:noWrap/>
            <w:hideMark/>
          </w:tcPr>
          <w:p w14:paraId="3C6FFCE9" w14:textId="77777777" w:rsidR="00786793" w:rsidRPr="00B473F6" w:rsidRDefault="00786793" w:rsidP="00786793">
            <w:pPr>
              <w:spacing w:after="0" w:line="240" w:lineRule="auto"/>
              <w:jc w:val="both"/>
              <w:rPr>
                <w:rFonts w:ascii="Times New Roman" w:hAnsi="Times New Roman" w:cs="Times New Roman"/>
              </w:rPr>
            </w:pPr>
            <w:r w:rsidRPr="00B473F6">
              <w:rPr>
                <w:rFonts w:ascii="Times New Roman" w:hAnsi="Times New Roman" w:cs="Times New Roman"/>
              </w:rPr>
              <w:t>Добрич</w:t>
            </w:r>
          </w:p>
        </w:tc>
        <w:tc>
          <w:tcPr>
            <w:tcW w:w="1733" w:type="dxa"/>
            <w:noWrap/>
            <w:vAlign w:val="bottom"/>
            <w:hideMark/>
          </w:tcPr>
          <w:p w14:paraId="2F4641CD"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4,1</w:t>
            </w:r>
          </w:p>
        </w:tc>
        <w:tc>
          <w:tcPr>
            <w:tcW w:w="1947" w:type="dxa"/>
            <w:noWrap/>
            <w:vAlign w:val="bottom"/>
            <w:hideMark/>
          </w:tcPr>
          <w:p w14:paraId="35571011"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681037A9"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4,1</w:t>
            </w:r>
          </w:p>
        </w:tc>
      </w:tr>
      <w:tr w:rsidR="00786793" w:rsidRPr="00B473F6" w14:paraId="55281209" w14:textId="77777777" w:rsidTr="00786793">
        <w:trPr>
          <w:trHeight w:val="255"/>
        </w:trPr>
        <w:tc>
          <w:tcPr>
            <w:tcW w:w="3370" w:type="dxa"/>
            <w:noWrap/>
            <w:hideMark/>
          </w:tcPr>
          <w:p w14:paraId="5D79039C" w14:textId="77777777" w:rsidR="00786793" w:rsidRPr="00B473F6" w:rsidRDefault="00786793" w:rsidP="00202C85">
            <w:pPr>
              <w:spacing w:after="0" w:line="240" w:lineRule="auto"/>
              <w:jc w:val="both"/>
              <w:rPr>
                <w:rFonts w:ascii="Times New Roman" w:hAnsi="Times New Roman" w:cs="Times New Roman"/>
              </w:rPr>
            </w:pPr>
            <w:r w:rsidRPr="00B473F6">
              <w:rPr>
                <w:rFonts w:ascii="Times New Roman" w:hAnsi="Times New Roman" w:cs="Times New Roman"/>
              </w:rPr>
              <w:t>Добрич</w:t>
            </w:r>
            <w:r w:rsidR="00202C85">
              <w:rPr>
                <w:rFonts w:ascii="Times New Roman" w:hAnsi="Times New Roman" w:cs="Times New Roman"/>
              </w:rPr>
              <w:t>ка</w:t>
            </w:r>
          </w:p>
        </w:tc>
        <w:tc>
          <w:tcPr>
            <w:tcW w:w="1733" w:type="dxa"/>
            <w:noWrap/>
            <w:vAlign w:val="bottom"/>
            <w:hideMark/>
          </w:tcPr>
          <w:p w14:paraId="068C4E25"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947" w:type="dxa"/>
            <w:noWrap/>
            <w:vAlign w:val="bottom"/>
            <w:hideMark/>
          </w:tcPr>
          <w:p w14:paraId="4F9E8615"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0F8AA6A7"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0,0</w:t>
            </w:r>
          </w:p>
        </w:tc>
      </w:tr>
      <w:tr w:rsidR="00786793" w:rsidRPr="00B473F6" w14:paraId="4A8D94CD" w14:textId="77777777" w:rsidTr="00786793">
        <w:trPr>
          <w:trHeight w:val="255"/>
        </w:trPr>
        <w:tc>
          <w:tcPr>
            <w:tcW w:w="3370" w:type="dxa"/>
            <w:noWrap/>
            <w:hideMark/>
          </w:tcPr>
          <w:p w14:paraId="7D48B40A" w14:textId="77777777" w:rsidR="00786793" w:rsidRPr="00B473F6" w:rsidRDefault="00786793" w:rsidP="00786793">
            <w:pPr>
              <w:spacing w:after="0" w:line="240" w:lineRule="auto"/>
              <w:jc w:val="both"/>
              <w:rPr>
                <w:rFonts w:ascii="Times New Roman" w:hAnsi="Times New Roman" w:cs="Times New Roman"/>
              </w:rPr>
            </w:pPr>
            <w:r w:rsidRPr="00B473F6">
              <w:rPr>
                <w:rFonts w:ascii="Times New Roman" w:hAnsi="Times New Roman" w:cs="Times New Roman"/>
              </w:rPr>
              <w:t>Каварна</w:t>
            </w:r>
          </w:p>
        </w:tc>
        <w:tc>
          <w:tcPr>
            <w:tcW w:w="1733" w:type="dxa"/>
            <w:noWrap/>
            <w:vAlign w:val="bottom"/>
            <w:hideMark/>
          </w:tcPr>
          <w:p w14:paraId="692FDC7D"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947" w:type="dxa"/>
            <w:noWrap/>
            <w:vAlign w:val="bottom"/>
            <w:hideMark/>
          </w:tcPr>
          <w:p w14:paraId="6C2AA729"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3B5BC47C"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0,0</w:t>
            </w:r>
          </w:p>
        </w:tc>
      </w:tr>
      <w:tr w:rsidR="00786793" w:rsidRPr="00B473F6" w14:paraId="144B52D3" w14:textId="77777777" w:rsidTr="00786793">
        <w:trPr>
          <w:trHeight w:val="255"/>
        </w:trPr>
        <w:tc>
          <w:tcPr>
            <w:tcW w:w="3370" w:type="dxa"/>
            <w:noWrap/>
            <w:hideMark/>
          </w:tcPr>
          <w:p w14:paraId="34924873" w14:textId="77777777" w:rsidR="00786793" w:rsidRPr="00B473F6" w:rsidRDefault="00786793" w:rsidP="00786793">
            <w:pPr>
              <w:spacing w:after="0" w:line="240" w:lineRule="auto"/>
              <w:jc w:val="both"/>
              <w:rPr>
                <w:rFonts w:ascii="Times New Roman" w:hAnsi="Times New Roman" w:cs="Times New Roman"/>
              </w:rPr>
            </w:pPr>
            <w:r w:rsidRPr="00B473F6">
              <w:rPr>
                <w:rFonts w:ascii="Times New Roman" w:hAnsi="Times New Roman" w:cs="Times New Roman"/>
              </w:rPr>
              <w:t>Крушари</w:t>
            </w:r>
          </w:p>
        </w:tc>
        <w:tc>
          <w:tcPr>
            <w:tcW w:w="1733" w:type="dxa"/>
            <w:noWrap/>
            <w:vAlign w:val="bottom"/>
            <w:hideMark/>
          </w:tcPr>
          <w:p w14:paraId="6AF244A8"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947" w:type="dxa"/>
            <w:noWrap/>
            <w:vAlign w:val="bottom"/>
            <w:hideMark/>
          </w:tcPr>
          <w:p w14:paraId="6B40DBE9"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324175A7"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0,0</w:t>
            </w:r>
          </w:p>
        </w:tc>
      </w:tr>
      <w:tr w:rsidR="00786793" w:rsidRPr="00B473F6" w14:paraId="5CD178B1" w14:textId="77777777" w:rsidTr="00786793">
        <w:trPr>
          <w:trHeight w:val="255"/>
        </w:trPr>
        <w:tc>
          <w:tcPr>
            <w:tcW w:w="3370" w:type="dxa"/>
            <w:noWrap/>
            <w:hideMark/>
          </w:tcPr>
          <w:p w14:paraId="28B5233F" w14:textId="77777777" w:rsidR="00786793" w:rsidRPr="00B473F6" w:rsidRDefault="00786793" w:rsidP="00786793">
            <w:pPr>
              <w:spacing w:after="0" w:line="240" w:lineRule="auto"/>
              <w:jc w:val="both"/>
              <w:rPr>
                <w:rFonts w:ascii="Times New Roman" w:hAnsi="Times New Roman" w:cs="Times New Roman"/>
              </w:rPr>
            </w:pPr>
            <w:r w:rsidRPr="00B473F6">
              <w:rPr>
                <w:rFonts w:ascii="Times New Roman" w:hAnsi="Times New Roman" w:cs="Times New Roman"/>
              </w:rPr>
              <w:lastRenderedPageBreak/>
              <w:t>Тервел</w:t>
            </w:r>
          </w:p>
        </w:tc>
        <w:tc>
          <w:tcPr>
            <w:tcW w:w="1733" w:type="dxa"/>
            <w:noWrap/>
            <w:vAlign w:val="bottom"/>
            <w:hideMark/>
          </w:tcPr>
          <w:p w14:paraId="48160360"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947" w:type="dxa"/>
            <w:noWrap/>
            <w:vAlign w:val="bottom"/>
            <w:hideMark/>
          </w:tcPr>
          <w:p w14:paraId="0F8C4B66"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14355383"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0,0</w:t>
            </w:r>
          </w:p>
        </w:tc>
      </w:tr>
      <w:tr w:rsidR="00786793" w:rsidRPr="00B473F6" w14:paraId="0CFC89F5" w14:textId="77777777" w:rsidTr="00786793">
        <w:trPr>
          <w:trHeight w:val="255"/>
        </w:trPr>
        <w:tc>
          <w:tcPr>
            <w:tcW w:w="3370" w:type="dxa"/>
            <w:noWrap/>
            <w:hideMark/>
          </w:tcPr>
          <w:p w14:paraId="6B100FAA" w14:textId="77777777" w:rsidR="00786793" w:rsidRPr="00B473F6" w:rsidRDefault="00786793" w:rsidP="00786793">
            <w:pPr>
              <w:spacing w:after="0" w:line="240" w:lineRule="auto"/>
              <w:jc w:val="both"/>
              <w:rPr>
                <w:rFonts w:ascii="Times New Roman" w:hAnsi="Times New Roman" w:cs="Times New Roman"/>
              </w:rPr>
            </w:pPr>
            <w:r w:rsidRPr="00B473F6">
              <w:rPr>
                <w:rFonts w:ascii="Times New Roman" w:hAnsi="Times New Roman" w:cs="Times New Roman"/>
              </w:rPr>
              <w:t>Шабла</w:t>
            </w:r>
          </w:p>
        </w:tc>
        <w:tc>
          <w:tcPr>
            <w:tcW w:w="1733" w:type="dxa"/>
            <w:noWrap/>
            <w:vAlign w:val="bottom"/>
            <w:hideMark/>
          </w:tcPr>
          <w:p w14:paraId="6235E624"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947" w:type="dxa"/>
            <w:noWrap/>
            <w:vAlign w:val="bottom"/>
            <w:hideMark/>
          </w:tcPr>
          <w:p w14:paraId="48CAD6CF"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289F93F9"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0,0</w:t>
            </w:r>
          </w:p>
        </w:tc>
      </w:tr>
      <w:tr w:rsidR="00786793" w:rsidRPr="00B473F6" w14:paraId="3464AB9C" w14:textId="77777777" w:rsidTr="00786793">
        <w:trPr>
          <w:trHeight w:val="255"/>
        </w:trPr>
        <w:tc>
          <w:tcPr>
            <w:tcW w:w="3370" w:type="dxa"/>
            <w:noWrap/>
            <w:hideMark/>
          </w:tcPr>
          <w:p w14:paraId="4F452EF4" w14:textId="77777777" w:rsidR="00786793" w:rsidRPr="00B473F6" w:rsidRDefault="00786793" w:rsidP="00786793">
            <w:pPr>
              <w:spacing w:after="0" w:line="240" w:lineRule="auto"/>
              <w:jc w:val="right"/>
              <w:rPr>
                <w:rFonts w:ascii="Times New Roman" w:hAnsi="Times New Roman" w:cs="Times New Roman"/>
                <w:b/>
              </w:rPr>
            </w:pPr>
            <w:r w:rsidRPr="00B473F6">
              <w:rPr>
                <w:rFonts w:ascii="Times New Roman" w:hAnsi="Times New Roman" w:cs="Times New Roman"/>
                <w:b/>
              </w:rPr>
              <w:t xml:space="preserve">                                      Общо:</w:t>
            </w:r>
          </w:p>
        </w:tc>
        <w:tc>
          <w:tcPr>
            <w:tcW w:w="1733" w:type="dxa"/>
            <w:noWrap/>
            <w:vAlign w:val="bottom"/>
            <w:hideMark/>
          </w:tcPr>
          <w:p w14:paraId="2C273443"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4,1</w:t>
            </w:r>
          </w:p>
        </w:tc>
        <w:tc>
          <w:tcPr>
            <w:tcW w:w="1947" w:type="dxa"/>
            <w:noWrap/>
            <w:vAlign w:val="bottom"/>
            <w:hideMark/>
          </w:tcPr>
          <w:p w14:paraId="770CBE36"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0,0</w:t>
            </w:r>
          </w:p>
        </w:tc>
        <w:tc>
          <w:tcPr>
            <w:tcW w:w="1455" w:type="dxa"/>
            <w:noWrap/>
            <w:vAlign w:val="bottom"/>
            <w:hideMark/>
          </w:tcPr>
          <w:p w14:paraId="3EEA0F95"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4,1</w:t>
            </w:r>
          </w:p>
        </w:tc>
      </w:tr>
    </w:tbl>
    <w:p w14:paraId="15184967" w14:textId="77777777" w:rsidR="00786793" w:rsidRPr="00461CC0" w:rsidRDefault="00461CC0" w:rsidP="0078679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786793" w:rsidRPr="00461CC0">
        <w:rPr>
          <w:rFonts w:ascii="Times New Roman" w:hAnsi="Times New Roman" w:cs="Times New Roman"/>
          <w:sz w:val="20"/>
          <w:szCs w:val="20"/>
        </w:rPr>
        <w:t>*Община Аксаково е в област Варна. Отразената площ попада в ДЛС Балчик.</w:t>
      </w:r>
    </w:p>
    <w:p w14:paraId="5FC4C411" w14:textId="77777777" w:rsidR="004E72FA" w:rsidRPr="00B473F6" w:rsidRDefault="004E72FA" w:rsidP="00E56922">
      <w:pPr>
        <w:spacing w:after="0" w:line="240" w:lineRule="auto"/>
        <w:ind w:firstLine="708"/>
        <w:jc w:val="both"/>
        <w:rPr>
          <w:rFonts w:ascii="Times New Roman" w:hAnsi="Times New Roman" w:cs="Times New Roman"/>
          <w:sz w:val="24"/>
          <w:szCs w:val="24"/>
        </w:rPr>
      </w:pPr>
    </w:p>
    <w:p w14:paraId="1AA29D3D" w14:textId="77777777" w:rsidR="00E56922" w:rsidRPr="00B473F6" w:rsidRDefault="00B35B69" w:rsidP="004E72FA">
      <w:pPr>
        <w:spacing w:after="120" w:line="240" w:lineRule="auto"/>
        <w:ind w:firstLine="709"/>
        <w:jc w:val="both"/>
        <w:rPr>
          <w:rFonts w:ascii="Times New Roman" w:hAnsi="Times New Roman" w:cs="Times New Roman"/>
          <w:sz w:val="24"/>
          <w:szCs w:val="24"/>
        </w:rPr>
      </w:pPr>
      <w:r w:rsidRPr="00B473F6">
        <w:rPr>
          <w:rFonts w:ascii="Times New Roman" w:hAnsi="Times New Roman" w:cs="Times New Roman"/>
          <w:i/>
          <w:sz w:val="24"/>
          <w:szCs w:val="24"/>
        </w:rPr>
        <w:t>Б</w:t>
      </w:r>
      <w:r w:rsidR="00E56922" w:rsidRPr="00B473F6">
        <w:rPr>
          <w:rFonts w:ascii="Times New Roman" w:hAnsi="Times New Roman" w:cs="Times New Roman"/>
          <w:i/>
          <w:sz w:val="24"/>
          <w:szCs w:val="24"/>
        </w:rPr>
        <w:t>(7) Дендрариуми</w:t>
      </w:r>
      <w:r w:rsidR="00844679" w:rsidRPr="00B473F6">
        <w:rPr>
          <w:rFonts w:ascii="Times New Roman" w:hAnsi="Times New Roman" w:cs="Times New Roman"/>
          <w:sz w:val="24"/>
          <w:szCs w:val="24"/>
        </w:rPr>
        <w:t xml:space="preserve"> с обща площ 9,6</w:t>
      </w:r>
      <w:r w:rsidR="00E56922" w:rsidRPr="00B473F6">
        <w:rPr>
          <w:rFonts w:ascii="Times New Roman" w:hAnsi="Times New Roman" w:cs="Times New Roman"/>
          <w:sz w:val="24"/>
          <w:szCs w:val="24"/>
        </w:rPr>
        <w:t xml:space="preserve"> ha, от която </w:t>
      </w:r>
      <w:r w:rsidR="00A22A0E" w:rsidRPr="00B473F6">
        <w:rPr>
          <w:rFonts w:ascii="Times New Roman" w:hAnsi="Times New Roman" w:cs="Times New Roman"/>
          <w:sz w:val="24"/>
          <w:szCs w:val="24"/>
        </w:rPr>
        <w:t>9,6</w:t>
      </w:r>
      <w:r w:rsidR="00E56922" w:rsidRPr="00B473F6">
        <w:rPr>
          <w:rFonts w:ascii="Times New Roman" w:hAnsi="Times New Roman" w:cs="Times New Roman"/>
          <w:sz w:val="24"/>
          <w:szCs w:val="24"/>
        </w:rPr>
        <w:t xml:space="preserve"> ha незалесена, разпределена по общини:</w:t>
      </w:r>
    </w:p>
    <w:p w14:paraId="6B76F790" w14:textId="08BA49E4" w:rsidR="009A306D" w:rsidRPr="00B473F6" w:rsidRDefault="00381E58" w:rsidP="00381E58">
      <w:pPr>
        <w:spacing w:after="120" w:line="240" w:lineRule="auto"/>
        <w:jc w:val="both"/>
        <w:rPr>
          <w:rFonts w:ascii="Times New Roman" w:hAnsi="Times New Roman" w:cs="Times New Roman"/>
          <w:i/>
        </w:rPr>
      </w:pPr>
      <w:bookmarkStart w:id="88" w:name="_Toc19030426"/>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54</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DF59E5" w:rsidRPr="00B473F6">
        <w:rPr>
          <w:rFonts w:ascii="Times New Roman" w:hAnsi="Times New Roman" w:cs="Times New Roman"/>
          <w:i/>
        </w:rPr>
        <w:t>Дендрариуми</w:t>
      </w:r>
      <w:bookmarkEnd w:id="88"/>
    </w:p>
    <w:tbl>
      <w:tblPr>
        <w:tblW w:w="8505"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05"/>
      </w:tblGrid>
      <w:tr w:rsidR="004E72FA" w:rsidRPr="00B473F6" w14:paraId="12CAD666" w14:textId="77777777" w:rsidTr="00F43152">
        <w:trPr>
          <w:trHeight w:val="288"/>
        </w:trPr>
        <w:tc>
          <w:tcPr>
            <w:tcW w:w="8505" w:type="dxa"/>
            <w:tcBorders>
              <w:bottom w:val="single" w:sz="4" w:space="0" w:color="auto"/>
            </w:tcBorders>
            <w:shd w:val="clear" w:color="auto" w:fill="auto"/>
            <w:noWrap/>
            <w:vAlign w:val="bottom"/>
            <w:hideMark/>
          </w:tcPr>
          <w:p w14:paraId="4E043750" w14:textId="77777777" w:rsidR="004E72FA" w:rsidRPr="00B473F6" w:rsidRDefault="004E72FA"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 – СПЕЦИАЛНИ ГОРСКИ ТЕРИТОРИИ</w:t>
            </w:r>
          </w:p>
        </w:tc>
      </w:tr>
      <w:tr w:rsidR="004E72FA" w:rsidRPr="00B473F6" w14:paraId="4AE4B7AF" w14:textId="77777777" w:rsidTr="00F43152">
        <w:trPr>
          <w:trHeight w:val="288"/>
        </w:trPr>
        <w:tc>
          <w:tcPr>
            <w:tcW w:w="8505" w:type="dxa"/>
            <w:tcBorders>
              <w:bottom w:val="nil"/>
            </w:tcBorders>
            <w:shd w:val="clear" w:color="auto" w:fill="auto"/>
            <w:noWrap/>
            <w:vAlign w:val="bottom"/>
          </w:tcPr>
          <w:p w14:paraId="0A8FD4D5" w14:textId="77777777" w:rsidR="004E72FA" w:rsidRPr="00B473F6" w:rsidRDefault="004E72FA"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Б(7) – Дендрариуми</w:t>
            </w:r>
          </w:p>
        </w:tc>
      </w:tr>
    </w:tbl>
    <w:tbl>
      <w:tblPr>
        <w:tblStyle w:val="TableGrid"/>
        <w:tblW w:w="0" w:type="auto"/>
        <w:tblInd w:w="250" w:type="dxa"/>
        <w:tblLook w:val="04A0" w:firstRow="1" w:lastRow="0" w:firstColumn="1" w:lastColumn="0" w:noHBand="0" w:noVBand="1"/>
      </w:tblPr>
      <w:tblGrid>
        <w:gridCol w:w="3370"/>
        <w:gridCol w:w="1733"/>
        <w:gridCol w:w="1947"/>
        <w:gridCol w:w="1455"/>
      </w:tblGrid>
      <w:tr w:rsidR="00844679" w:rsidRPr="00B473F6" w14:paraId="058BF590" w14:textId="77777777" w:rsidTr="00844679">
        <w:trPr>
          <w:trHeight w:val="300"/>
        </w:trPr>
        <w:tc>
          <w:tcPr>
            <w:tcW w:w="3370" w:type="dxa"/>
            <w:noWrap/>
            <w:hideMark/>
          </w:tcPr>
          <w:p w14:paraId="43679947" w14:textId="77777777" w:rsidR="00844679" w:rsidRPr="00B473F6" w:rsidRDefault="00844679" w:rsidP="00844679">
            <w:pPr>
              <w:spacing w:after="0" w:line="240" w:lineRule="auto"/>
              <w:jc w:val="center"/>
              <w:rPr>
                <w:rFonts w:ascii="Times New Roman" w:hAnsi="Times New Roman" w:cs="Times New Roman"/>
                <w:b/>
                <w:bCs/>
              </w:rPr>
            </w:pPr>
            <w:r w:rsidRPr="00B473F6">
              <w:rPr>
                <w:rFonts w:ascii="Times New Roman" w:hAnsi="Times New Roman" w:cs="Times New Roman"/>
                <w:b/>
                <w:bCs/>
              </w:rPr>
              <w:t>Община</w:t>
            </w:r>
          </w:p>
        </w:tc>
        <w:tc>
          <w:tcPr>
            <w:tcW w:w="1733" w:type="dxa"/>
            <w:noWrap/>
            <w:hideMark/>
          </w:tcPr>
          <w:p w14:paraId="7870176D" w14:textId="77777777" w:rsidR="00844679" w:rsidRPr="00B473F6" w:rsidRDefault="00844679" w:rsidP="00844679">
            <w:pPr>
              <w:spacing w:after="0" w:line="240" w:lineRule="auto"/>
              <w:jc w:val="center"/>
              <w:rPr>
                <w:rFonts w:ascii="Times New Roman" w:hAnsi="Times New Roman" w:cs="Times New Roman"/>
              </w:rPr>
            </w:pPr>
            <w:r w:rsidRPr="00B473F6">
              <w:rPr>
                <w:rFonts w:ascii="Times New Roman" w:hAnsi="Times New Roman" w:cs="Times New Roman"/>
              </w:rPr>
              <w:t>Залесена (hа)</w:t>
            </w:r>
          </w:p>
        </w:tc>
        <w:tc>
          <w:tcPr>
            <w:tcW w:w="1947" w:type="dxa"/>
            <w:noWrap/>
            <w:hideMark/>
          </w:tcPr>
          <w:p w14:paraId="7F3F9A3E" w14:textId="77777777" w:rsidR="00844679" w:rsidRPr="00B473F6" w:rsidRDefault="00844679" w:rsidP="00844679">
            <w:pPr>
              <w:spacing w:after="0" w:line="240" w:lineRule="auto"/>
              <w:jc w:val="center"/>
              <w:rPr>
                <w:rFonts w:ascii="Times New Roman" w:hAnsi="Times New Roman" w:cs="Times New Roman"/>
              </w:rPr>
            </w:pPr>
            <w:r w:rsidRPr="00B473F6">
              <w:rPr>
                <w:rFonts w:ascii="Times New Roman" w:hAnsi="Times New Roman" w:cs="Times New Roman"/>
              </w:rPr>
              <w:t>Незалесена (hа)</w:t>
            </w:r>
          </w:p>
        </w:tc>
        <w:tc>
          <w:tcPr>
            <w:tcW w:w="1455" w:type="dxa"/>
            <w:noWrap/>
            <w:hideMark/>
          </w:tcPr>
          <w:p w14:paraId="460D4139" w14:textId="77777777" w:rsidR="00844679" w:rsidRPr="00B473F6" w:rsidRDefault="00844679" w:rsidP="00844679">
            <w:pPr>
              <w:spacing w:after="0" w:line="240" w:lineRule="auto"/>
              <w:jc w:val="center"/>
              <w:rPr>
                <w:rFonts w:ascii="Times New Roman" w:hAnsi="Times New Roman" w:cs="Times New Roman"/>
                <w:b/>
                <w:bCs/>
              </w:rPr>
            </w:pPr>
            <w:r w:rsidRPr="00B473F6">
              <w:rPr>
                <w:rFonts w:ascii="Times New Roman" w:hAnsi="Times New Roman" w:cs="Times New Roman"/>
                <w:b/>
                <w:bCs/>
              </w:rPr>
              <w:t>Площ (hа)</w:t>
            </w:r>
          </w:p>
        </w:tc>
      </w:tr>
      <w:tr w:rsidR="00642E66" w:rsidRPr="00B473F6" w14:paraId="2A5A6296" w14:textId="77777777" w:rsidTr="00E24D02">
        <w:trPr>
          <w:trHeight w:val="255"/>
        </w:trPr>
        <w:tc>
          <w:tcPr>
            <w:tcW w:w="3370" w:type="dxa"/>
            <w:noWrap/>
            <w:hideMark/>
          </w:tcPr>
          <w:p w14:paraId="65583E39" w14:textId="77777777" w:rsidR="00642E66" w:rsidRPr="00B473F6" w:rsidRDefault="00642E66" w:rsidP="00844679">
            <w:pPr>
              <w:spacing w:after="0" w:line="240" w:lineRule="auto"/>
              <w:jc w:val="both"/>
              <w:rPr>
                <w:rFonts w:ascii="Times New Roman" w:hAnsi="Times New Roman" w:cs="Times New Roman"/>
              </w:rPr>
            </w:pPr>
            <w:r>
              <w:rPr>
                <w:rFonts w:ascii="Times New Roman" w:hAnsi="Times New Roman" w:cs="Times New Roman"/>
              </w:rPr>
              <w:t>Аксаково*</w:t>
            </w:r>
          </w:p>
        </w:tc>
        <w:tc>
          <w:tcPr>
            <w:tcW w:w="1733" w:type="dxa"/>
            <w:noWrap/>
            <w:vAlign w:val="bottom"/>
            <w:hideMark/>
          </w:tcPr>
          <w:p w14:paraId="0557F14B"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947" w:type="dxa"/>
            <w:noWrap/>
            <w:vAlign w:val="bottom"/>
            <w:hideMark/>
          </w:tcPr>
          <w:p w14:paraId="19D082E5"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455" w:type="dxa"/>
            <w:noWrap/>
            <w:vAlign w:val="bottom"/>
            <w:hideMark/>
          </w:tcPr>
          <w:p w14:paraId="6F3A4AF4"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0,0</w:t>
            </w:r>
          </w:p>
        </w:tc>
      </w:tr>
      <w:tr w:rsidR="00642E66" w:rsidRPr="00B473F6" w14:paraId="14D1DF04" w14:textId="77777777" w:rsidTr="00E24D02">
        <w:trPr>
          <w:trHeight w:val="255"/>
        </w:trPr>
        <w:tc>
          <w:tcPr>
            <w:tcW w:w="3370" w:type="dxa"/>
            <w:noWrap/>
            <w:hideMark/>
          </w:tcPr>
          <w:p w14:paraId="6884D65A" w14:textId="77777777" w:rsidR="00642E66" w:rsidRPr="00B473F6" w:rsidRDefault="00642E66" w:rsidP="00844679">
            <w:pPr>
              <w:spacing w:after="0" w:line="240" w:lineRule="auto"/>
              <w:jc w:val="both"/>
              <w:rPr>
                <w:rFonts w:ascii="Times New Roman" w:hAnsi="Times New Roman" w:cs="Times New Roman"/>
              </w:rPr>
            </w:pPr>
            <w:r w:rsidRPr="00B473F6">
              <w:rPr>
                <w:rFonts w:ascii="Times New Roman" w:hAnsi="Times New Roman" w:cs="Times New Roman"/>
              </w:rPr>
              <w:t>Балчик</w:t>
            </w:r>
          </w:p>
        </w:tc>
        <w:tc>
          <w:tcPr>
            <w:tcW w:w="1733" w:type="dxa"/>
            <w:noWrap/>
            <w:vAlign w:val="bottom"/>
            <w:hideMark/>
          </w:tcPr>
          <w:p w14:paraId="4B202DEF"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947" w:type="dxa"/>
            <w:noWrap/>
            <w:vAlign w:val="bottom"/>
            <w:hideMark/>
          </w:tcPr>
          <w:p w14:paraId="2C8F119A"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455" w:type="dxa"/>
            <w:noWrap/>
            <w:vAlign w:val="bottom"/>
            <w:hideMark/>
          </w:tcPr>
          <w:p w14:paraId="07A30A61"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0,0</w:t>
            </w:r>
          </w:p>
        </w:tc>
      </w:tr>
      <w:tr w:rsidR="00642E66" w:rsidRPr="00B473F6" w14:paraId="3C30940D" w14:textId="77777777" w:rsidTr="00642E66">
        <w:trPr>
          <w:trHeight w:val="308"/>
        </w:trPr>
        <w:tc>
          <w:tcPr>
            <w:tcW w:w="3370" w:type="dxa"/>
            <w:noWrap/>
            <w:hideMark/>
          </w:tcPr>
          <w:p w14:paraId="526563A2" w14:textId="77777777" w:rsidR="00642E66" w:rsidRPr="00B473F6" w:rsidRDefault="00642E66" w:rsidP="00844679">
            <w:pPr>
              <w:spacing w:after="0" w:line="240" w:lineRule="auto"/>
              <w:jc w:val="both"/>
              <w:rPr>
                <w:rFonts w:ascii="Times New Roman" w:hAnsi="Times New Roman" w:cs="Times New Roman"/>
              </w:rPr>
            </w:pPr>
            <w:r w:rsidRPr="00B473F6">
              <w:rPr>
                <w:rFonts w:ascii="Times New Roman" w:hAnsi="Times New Roman" w:cs="Times New Roman"/>
              </w:rPr>
              <w:t>Генерал Тошево</w:t>
            </w:r>
          </w:p>
        </w:tc>
        <w:tc>
          <w:tcPr>
            <w:tcW w:w="1733" w:type="dxa"/>
            <w:noWrap/>
            <w:vAlign w:val="bottom"/>
            <w:hideMark/>
          </w:tcPr>
          <w:p w14:paraId="16AC2D1F"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947" w:type="dxa"/>
            <w:noWrap/>
            <w:vAlign w:val="bottom"/>
            <w:hideMark/>
          </w:tcPr>
          <w:p w14:paraId="664BCDFC"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455" w:type="dxa"/>
            <w:noWrap/>
            <w:vAlign w:val="bottom"/>
            <w:hideMark/>
          </w:tcPr>
          <w:p w14:paraId="052A2094"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0,0</w:t>
            </w:r>
          </w:p>
        </w:tc>
      </w:tr>
      <w:tr w:rsidR="00642E66" w:rsidRPr="00B473F6" w14:paraId="4794BCEB" w14:textId="77777777" w:rsidTr="00E24D02">
        <w:trPr>
          <w:trHeight w:val="255"/>
        </w:trPr>
        <w:tc>
          <w:tcPr>
            <w:tcW w:w="3370" w:type="dxa"/>
            <w:noWrap/>
            <w:hideMark/>
          </w:tcPr>
          <w:p w14:paraId="2EAC78BC" w14:textId="77777777" w:rsidR="00642E66" w:rsidRPr="00B473F6" w:rsidRDefault="00642E66" w:rsidP="00844679">
            <w:pPr>
              <w:spacing w:after="0" w:line="240" w:lineRule="auto"/>
              <w:jc w:val="both"/>
              <w:rPr>
                <w:rFonts w:ascii="Times New Roman" w:hAnsi="Times New Roman" w:cs="Times New Roman"/>
              </w:rPr>
            </w:pPr>
            <w:r w:rsidRPr="00B473F6">
              <w:rPr>
                <w:rFonts w:ascii="Times New Roman" w:hAnsi="Times New Roman" w:cs="Times New Roman"/>
              </w:rPr>
              <w:t>Добрич</w:t>
            </w:r>
          </w:p>
        </w:tc>
        <w:tc>
          <w:tcPr>
            <w:tcW w:w="1733" w:type="dxa"/>
            <w:noWrap/>
            <w:vAlign w:val="bottom"/>
            <w:hideMark/>
          </w:tcPr>
          <w:p w14:paraId="29A09F1D"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947" w:type="dxa"/>
            <w:noWrap/>
            <w:vAlign w:val="bottom"/>
            <w:hideMark/>
          </w:tcPr>
          <w:p w14:paraId="1204D4B5"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9,6</w:t>
            </w:r>
          </w:p>
        </w:tc>
        <w:tc>
          <w:tcPr>
            <w:tcW w:w="1455" w:type="dxa"/>
            <w:noWrap/>
            <w:vAlign w:val="bottom"/>
            <w:hideMark/>
          </w:tcPr>
          <w:p w14:paraId="5E60EDEE"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9,6</w:t>
            </w:r>
          </w:p>
        </w:tc>
      </w:tr>
      <w:tr w:rsidR="00642E66" w:rsidRPr="00B473F6" w14:paraId="155E6BD0" w14:textId="77777777" w:rsidTr="00E24D02">
        <w:trPr>
          <w:trHeight w:val="255"/>
        </w:trPr>
        <w:tc>
          <w:tcPr>
            <w:tcW w:w="3370" w:type="dxa"/>
            <w:noWrap/>
            <w:hideMark/>
          </w:tcPr>
          <w:p w14:paraId="30206E12" w14:textId="77777777" w:rsidR="00642E66" w:rsidRPr="00B473F6" w:rsidRDefault="00642E66" w:rsidP="00202C85">
            <w:pPr>
              <w:spacing w:after="0" w:line="240" w:lineRule="auto"/>
              <w:jc w:val="both"/>
              <w:rPr>
                <w:rFonts w:ascii="Times New Roman" w:hAnsi="Times New Roman" w:cs="Times New Roman"/>
              </w:rPr>
            </w:pPr>
            <w:r w:rsidRPr="00B473F6">
              <w:rPr>
                <w:rFonts w:ascii="Times New Roman" w:hAnsi="Times New Roman" w:cs="Times New Roman"/>
              </w:rPr>
              <w:t>Добрич</w:t>
            </w:r>
            <w:r w:rsidR="00202C85">
              <w:rPr>
                <w:rFonts w:ascii="Times New Roman" w:hAnsi="Times New Roman" w:cs="Times New Roman"/>
              </w:rPr>
              <w:t>ка</w:t>
            </w:r>
          </w:p>
        </w:tc>
        <w:tc>
          <w:tcPr>
            <w:tcW w:w="1733" w:type="dxa"/>
            <w:noWrap/>
            <w:vAlign w:val="bottom"/>
            <w:hideMark/>
          </w:tcPr>
          <w:p w14:paraId="672B7530"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947" w:type="dxa"/>
            <w:noWrap/>
            <w:vAlign w:val="bottom"/>
            <w:hideMark/>
          </w:tcPr>
          <w:p w14:paraId="093BABAD"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455" w:type="dxa"/>
            <w:noWrap/>
            <w:vAlign w:val="bottom"/>
            <w:hideMark/>
          </w:tcPr>
          <w:p w14:paraId="5135BB47"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0,0</w:t>
            </w:r>
          </w:p>
        </w:tc>
      </w:tr>
      <w:tr w:rsidR="00642E66" w:rsidRPr="00B473F6" w14:paraId="59449F03" w14:textId="77777777" w:rsidTr="00E24D02">
        <w:trPr>
          <w:trHeight w:val="255"/>
        </w:trPr>
        <w:tc>
          <w:tcPr>
            <w:tcW w:w="3370" w:type="dxa"/>
            <w:noWrap/>
            <w:hideMark/>
          </w:tcPr>
          <w:p w14:paraId="625AB5F2" w14:textId="77777777" w:rsidR="00642E66" w:rsidRPr="00B473F6" w:rsidRDefault="00642E66" w:rsidP="00844679">
            <w:pPr>
              <w:spacing w:after="0" w:line="240" w:lineRule="auto"/>
              <w:jc w:val="both"/>
              <w:rPr>
                <w:rFonts w:ascii="Times New Roman" w:hAnsi="Times New Roman" w:cs="Times New Roman"/>
              </w:rPr>
            </w:pPr>
            <w:r w:rsidRPr="00B473F6">
              <w:rPr>
                <w:rFonts w:ascii="Times New Roman" w:hAnsi="Times New Roman" w:cs="Times New Roman"/>
              </w:rPr>
              <w:t>Каварна</w:t>
            </w:r>
          </w:p>
        </w:tc>
        <w:tc>
          <w:tcPr>
            <w:tcW w:w="1733" w:type="dxa"/>
            <w:noWrap/>
            <w:vAlign w:val="bottom"/>
            <w:hideMark/>
          </w:tcPr>
          <w:p w14:paraId="4D02E545"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947" w:type="dxa"/>
            <w:noWrap/>
            <w:vAlign w:val="bottom"/>
            <w:hideMark/>
          </w:tcPr>
          <w:p w14:paraId="0322788A"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455" w:type="dxa"/>
            <w:noWrap/>
            <w:vAlign w:val="bottom"/>
            <w:hideMark/>
          </w:tcPr>
          <w:p w14:paraId="5C76EBE5"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0,0</w:t>
            </w:r>
          </w:p>
        </w:tc>
      </w:tr>
      <w:tr w:rsidR="00642E66" w:rsidRPr="00B473F6" w14:paraId="5359127F" w14:textId="77777777" w:rsidTr="00E24D02">
        <w:trPr>
          <w:trHeight w:val="255"/>
        </w:trPr>
        <w:tc>
          <w:tcPr>
            <w:tcW w:w="3370" w:type="dxa"/>
            <w:noWrap/>
            <w:hideMark/>
          </w:tcPr>
          <w:p w14:paraId="3895195F" w14:textId="77777777" w:rsidR="00642E66" w:rsidRPr="00B473F6" w:rsidRDefault="00642E66" w:rsidP="00844679">
            <w:pPr>
              <w:spacing w:after="0" w:line="240" w:lineRule="auto"/>
              <w:jc w:val="both"/>
              <w:rPr>
                <w:rFonts w:ascii="Times New Roman" w:hAnsi="Times New Roman" w:cs="Times New Roman"/>
              </w:rPr>
            </w:pPr>
            <w:r w:rsidRPr="00B473F6">
              <w:rPr>
                <w:rFonts w:ascii="Times New Roman" w:hAnsi="Times New Roman" w:cs="Times New Roman"/>
              </w:rPr>
              <w:t>Крушари</w:t>
            </w:r>
          </w:p>
        </w:tc>
        <w:tc>
          <w:tcPr>
            <w:tcW w:w="1733" w:type="dxa"/>
            <w:noWrap/>
            <w:vAlign w:val="bottom"/>
            <w:hideMark/>
          </w:tcPr>
          <w:p w14:paraId="4AFB1ED6"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947" w:type="dxa"/>
            <w:noWrap/>
            <w:vAlign w:val="bottom"/>
            <w:hideMark/>
          </w:tcPr>
          <w:p w14:paraId="1EDAE2F8"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455" w:type="dxa"/>
            <w:noWrap/>
            <w:vAlign w:val="bottom"/>
            <w:hideMark/>
          </w:tcPr>
          <w:p w14:paraId="4E41F4CC"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0,0</w:t>
            </w:r>
          </w:p>
        </w:tc>
      </w:tr>
      <w:tr w:rsidR="00642E66" w:rsidRPr="00B473F6" w14:paraId="16450FCB" w14:textId="77777777" w:rsidTr="00E24D02">
        <w:trPr>
          <w:trHeight w:val="255"/>
        </w:trPr>
        <w:tc>
          <w:tcPr>
            <w:tcW w:w="3370" w:type="dxa"/>
            <w:noWrap/>
            <w:hideMark/>
          </w:tcPr>
          <w:p w14:paraId="1B276A8E" w14:textId="77777777" w:rsidR="00642E66" w:rsidRPr="00B473F6" w:rsidRDefault="00642E66" w:rsidP="00844679">
            <w:pPr>
              <w:spacing w:after="0" w:line="240" w:lineRule="auto"/>
              <w:jc w:val="both"/>
              <w:rPr>
                <w:rFonts w:ascii="Times New Roman" w:hAnsi="Times New Roman" w:cs="Times New Roman"/>
              </w:rPr>
            </w:pPr>
            <w:r w:rsidRPr="00B473F6">
              <w:rPr>
                <w:rFonts w:ascii="Times New Roman" w:hAnsi="Times New Roman" w:cs="Times New Roman"/>
              </w:rPr>
              <w:t>Тервел</w:t>
            </w:r>
          </w:p>
        </w:tc>
        <w:tc>
          <w:tcPr>
            <w:tcW w:w="1733" w:type="dxa"/>
            <w:noWrap/>
            <w:vAlign w:val="bottom"/>
            <w:hideMark/>
          </w:tcPr>
          <w:p w14:paraId="522F89F3"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947" w:type="dxa"/>
            <w:noWrap/>
            <w:vAlign w:val="bottom"/>
            <w:hideMark/>
          </w:tcPr>
          <w:p w14:paraId="04CC0A3F"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455" w:type="dxa"/>
            <w:noWrap/>
            <w:vAlign w:val="bottom"/>
            <w:hideMark/>
          </w:tcPr>
          <w:p w14:paraId="22B1B3A2"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0,0</w:t>
            </w:r>
          </w:p>
        </w:tc>
      </w:tr>
      <w:tr w:rsidR="00642E66" w:rsidRPr="00B473F6" w14:paraId="54F5247E" w14:textId="77777777" w:rsidTr="00E24D02">
        <w:trPr>
          <w:trHeight w:val="255"/>
        </w:trPr>
        <w:tc>
          <w:tcPr>
            <w:tcW w:w="3370" w:type="dxa"/>
            <w:noWrap/>
            <w:hideMark/>
          </w:tcPr>
          <w:p w14:paraId="727B8C3A" w14:textId="77777777" w:rsidR="00642E66" w:rsidRPr="00B473F6" w:rsidRDefault="00642E66" w:rsidP="00844679">
            <w:pPr>
              <w:spacing w:after="0" w:line="240" w:lineRule="auto"/>
              <w:jc w:val="both"/>
              <w:rPr>
                <w:rFonts w:ascii="Times New Roman" w:hAnsi="Times New Roman" w:cs="Times New Roman"/>
              </w:rPr>
            </w:pPr>
            <w:r w:rsidRPr="00B473F6">
              <w:rPr>
                <w:rFonts w:ascii="Times New Roman" w:hAnsi="Times New Roman" w:cs="Times New Roman"/>
              </w:rPr>
              <w:t>Шабла</w:t>
            </w:r>
          </w:p>
        </w:tc>
        <w:tc>
          <w:tcPr>
            <w:tcW w:w="1733" w:type="dxa"/>
            <w:noWrap/>
            <w:vAlign w:val="bottom"/>
            <w:hideMark/>
          </w:tcPr>
          <w:p w14:paraId="08BF70BB"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947" w:type="dxa"/>
            <w:noWrap/>
            <w:vAlign w:val="bottom"/>
            <w:hideMark/>
          </w:tcPr>
          <w:p w14:paraId="33545987"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455" w:type="dxa"/>
            <w:noWrap/>
            <w:vAlign w:val="bottom"/>
            <w:hideMark/>
          </w:tcPr>
          <w:p w14:paraId="45FB4E3C"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0,0</w:t>
            </w:r>
          </w:p>
        </w:tc>
      </w:tr>
      <w:tr w:rsidR="00642E66" w:rsidRPr="00B473F6" w14:paraId="78E90651" w14:textId="77777777" w:rsidTr="00E24D02">
        <w:trPr>
          <w:trHeight w:val="255"/>
        </w:trPr>
        <w:tc>
          <w:tcPr>
            <w:tcW w:w="3370" w:type="dxa"/>
            <w:noWrap/>
            <w:hideMark/>
          </w:tcPr>
          <w:p w14:paraId="5B85E7AA" w14:textId="77777777" w:rsidR="00642E66" w:rsidRPr="00B473F6" w:rsidRDefault="00642E66" w:rsidP="00B7076B">
            <w:pPr>
              <w:spacing w:after="0" w:line="240" w:lineRule="auto"/>
              <w:jc w:val="right"/>
              <w:rPr>
                <w:rFonts w:ascii="Times New Roman" w:hAnsi="Times New Roman" w:cs="Times New Roman"/>
                <w:b/>
              </w:rPr>
            </w:pPr>
            <w:r w:rsidRPr="00B473F6">
              <w:rPr>
                <w:rFonts w:ascii="Times New Roman" w:hAnsi="Times New Roman" w:cs="Times New Roman"/>
                <w:b/>
              </w:rPr>
              <w:t xml:space="preserve">                                      Общо:</w:t>
            </w:r>
          </w:p>
        </w:tc>
        <w:tc>
          <w:tcPr>
            <w:tcW w:w="1733" w:type="dxa"/>
            <w:noWrap/>
            <w:vAlign w:val="bottom"/>
            <w:hideMark/>
          </w:tcPr>
          <w:p w14:paraId="3B154232"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0,0</w:t>
            </w:r>
          </w:p>
        </w:tc>
        <w:tc>
          <w:tcPr>
            <w:tcW w:w="1947" w:type="dxa"/>
            <w:noWrap/>
            <w:vAlign w:val="bottom"/>
            <w:hideMark/>
          </w:tcPr>
          <w:p w14:paraId="39993F0C"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9,6</w:t>
            </w:r>
          </w:p>
        </w:tc>
        <w:tc>
          <w:tcPr>
            <w:tcW w:w="1455" w:type="dxa"/>
            <w:noWrap/>
            <w:vAlign w:val="bottom"/>
            <w:hideMark/>
          </w:tcPr>
          <w:p w14:paraId="471482C1"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9,6</w:t>
            </w:r>
          </w:p>
        </w:tc>
      </w:tr>
    </w:tbl>
    <w:p w14:paraId="1EA45A52" w14:textId="77777777" w:rsidR="00844679" w:rsidRPr="00461CC0" w:rsidRDefault="00461CC0" w:rsidP="00735C3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735C32" w:rsidRPr="00461CC0">
        <w:rPr>
          <w:rFonts w:ascii="Times New Roman" w:hAnsi="Times New Roman" w:cs="Times New Roman"/>
          <w:sz w:val="20"/>
          <w:szCs w:val="20"/>
        </w:rPr>
        <w:t>*Община Аксаково е в област Варна. Отразената площ попада в ДЛС Балчик.</w:t>
      </w:r>
    </w:p>
    <w:p w14:paraId="2229D03C" w14:textId="77777777" w:rsidR="00735C32" w:rsidRPr="00B473F6" w:rsidRDefault="00735C32" w:rsidP="00735C32">
      <w:pPr>
        <w:spacing w:after="0" w:line="240" w:lineRule="auto"/>
        <w:jc w:val="both"/>
        <w:rPr>
          <w:rFonts w:ascii="Times New Roman" w:hAnsi="Times New Roman" w:cs="Times New Roman"/>
          <w:sz w:val="24"/>
          <w:szCs w:val="24"/>
        </w:rPr>
      </w:pPr>
    </w:p>
    <w:p w14:paraId="39265C79" w14:textId="77777777" w:rsidR="004E72FA" w:rsidRDefault="00633DB9" w:rsidP="00E56922">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i/>
          <w:sz w:val="24"/>
          <w:szCs w:val="24"/>
        </w:rPr>
        <w:t xml:space="preserve"> </w:t>
      </w:r>
      <w:r w:rsidR="00B35B69" w:rsidRPr="00642E66">
        <w:rPr>
          <w:rFonts w:ascii="Times New Roman" w:hAnsi="Times New Roman" w:cs="Times New Roman"/>
          <w:i/>
          <w:sz w:val="24"/>
          <w:szCs w:val="24"/>
        </w:rPr>
        <w:t>Б</w:t>
      </w:r>
      <w:r w:rsidR="00E56922" w:rsidRPr="00642E66">
        <w:rPr>
          <w:rFonts w:ascii="Times New Roman" w:hAnsi="Times New Roman" w:cs="Times New Roman"/>
          <w:i/>
          <w:sz w:val="24"/>
          <w:szCs w:val="24"/>
        </w:rPr>
        <w:t>(8) Научноизследователски и учебно-опитни гори</w:t>
      </w:r>
      <w:r w:rsidR="00844679" w:rsidRPr="00642E66">
        <w:rPr>
          <w:rFonts w:ascii="Times New Roman" w:hAnsi="Times New Roman" w:cs="Times New Roman"/>
          <w:sz w:val="24"/>
          <w:szCs w:val="24"/>
        </w:rPr>
        <w:t xml:space="preserve"> </w:t>
      </w:r>
      <w:r w:rsidR="00527751">
        <w:rPr>
          <w:rFonts w:ascii="Times New Roman" w:hAnsi="Times New Roman" w:cs="Times New Roman"/>
          <w:sz w:val="24"/>
          <w:szCs w:val="24"/>
        </w:rPr>
        <w:t>с обща площ 2100,4 ha, от която 2013,3 ha залесена и 87,1</w:t>
      </w:r>
      <w:r w:rsidR="00642E66" w:rsidRPr="00642E66">
        <w:rPr>
          <w:rFonts w:ascii="Times New Roman" w:hAnsi="Times New Roman" w:cs="Times New Roman"/>
          <w:sz w:val="24"/>
          <w:szCs w:val="24"/>
        </w:rPr>
        <w:t xml:space="preserve"> ha незалесена, разпределена по общини:</w:t>
      </w:r>
    </w:p>
    <w:p w14:paraId="0FB65D29" w14:textId="77777777" w:rsidR="00642E66" w:rsidRDefault="00642E66" w:rsidP="00E56922">
      <w:pPr>
        <w:spacing w:after="0" w:line="240" w:lineRule="auto"/>
        <w:ind w:firstLine="708"/>
        <w:jc w:val="both"/>
        <w:rPr>
          <w:rFonts w:ascii="Times New Roman" w:hAnsi="Times New Roman" w:cs="Times New Roman"/>
          <w:sz w:val="24"/>
          <w:szCs w:val="24"/>
        </w:rPr>
      </w:pPr>
    </w:p>
    <w:tbl>
      <w:tblPr>
        <w:tblW w:w="8505"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05"/>
      </w:tblGrid>
      <w:tr w:rsidR="00786793" w:rsidRPr="00B473F6" w14:paraId="18D2EB93" w14:textId="77777777" w:rsidTr="00786793">
        <w:trPr>
          <w:trHeight w:val="288"/>
        </w:trPr>
        <w:tc>
          <w:tcPr>
            <w:tcW w:w="8505" w:type="dxa"/>
            <w:tcBorders>
              <w:bottom w:val="single" w:sz="4" w:space="0" w:color="auto"/>
            </w:tcBorders>
            <w:shd w:val="clear" w:color="auto" w:fill="auto"/>
            <w:noWrap/>
            <w:vAlign w:val="bottom"/>
            <w:hideMark/>
          </w:tcPr>
          <w:p w14:paraId="6220A125" w14:textId="77777777" w:rsidR="00786793" w:rsidRPr="00B473F6" w:rsidRDefault="00786793" w:rsidP="00786793">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 – СПЕЦИАЛНИ ГОРСКИ ТЕРИТОРИИ</w:t>
            </w:r>
          </w:p>
        </w:tc>
      </w:tr>
      <w:tr w:rsidR="00786793" w:rsidRPr="00B473F6" w14:paraId="2A4AA9D9" w14:textId="77777777" w:rsidTr="00786793">
        <w:trPr>
          <w:trHeight w:val="288"/>
        </w:trPr>
        <w:tc>
          <w:tcPr>
            <w:tcW w:w="8505" w:type="dxa"/>
            <w:tcBorders>
              <w:bottom w:val="nil"/>
            </w:tcBorders>
            <w:shd w:val="clear" w:color="auto" w:fill="auto"/>
            <w:noWrap/>
            <w:vAlign w:val="bottom"/>
          </w:tcPr>
          <w:p w14:paraId="6EA425CA" w14:textId="77777777" w:rsidR="00786793" w:rsidRPr="00B473F6" w:rsidRDefault="00786793" w:rsidP="00786793">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w:t>
            </w:r>
            <w:r>
              <w:rPr>
                <w:rFonts w:ascii="Times New Roman" w:eastAsia="Times New Roman" w:hAnsi="Times New Roman"/>
                <w:b/>
                <w:bCs/>
                <w:color w:val="000000"/>
                <w:lang w:eastAsia="bg-BG"/>
              </w:rPr>
              <w:t>8</w:t>
            </w:r>
            <w:r w:rsidRPr="00B473F6">
              <w:rPr>
                <w:rFonts w:ascii="Times New Roman" w:eastAsia="Times New Roman" w:hAnsi="Times New Roman"/>
                <w:b/>
                <w:bCs/>
                <w:color w:val="000000"/>
                <w:lang w:eastAsia="bg-BG"/>
              </w:rPr>
              <w:t xml:space="preserve">) – </w:t>
            </w:r>
            <w:r w:rsidRPr="00786793">
              <w:rPr>
                <w:rFonts w:ascii="Times New Roman" w:eastAsia="Times New Roman" w:hAnsi="Times New Roman"/>
                <w:b/>
                <w:bCs/>
                <w:color w:val="000000"/>
                <w:lang w:eastAsia="bg-BG"/>
              </w:rPr>
              <w:t>Научноизследователски и учебно-опитни гори</w:t>
            </w:r>
          </w:p>
        </w:tc>
      </w:tr>
    </w:tbl>
    <w:tbl>
      <w:tblPr>
        <w:tblStyle w:val="TableGrid"/>
        <w:tblW w:w="0" w:type="auto"/>
        <w:tblInd w:w="250" w:type="dxa"/>
        <w:tblLook w:val="04A0" w:firstRow="1" w:lastRow="0" w:firstColumn="1" w:lastColumn="0" w:noHBand="0" w:noVBand="1"/>
      </w:tblPr>
      <w:tblGrid>
        <w:gridCol w:w="3370"/>
        <w:gridCol w:w="1733"/>
        <w:gridCol w:w="1947"/>
        <w:gridCol w:w="1455"/>
      </w:tblGrid>
      <w:tr w:rsidR="00786793" w:rsidRPr="00B473F6" w14:paraId="05498F26" w14:textId="77777777" w:rsidTr="00786793">
        <w:trPr>
          <w:trHeight w:val="300"/>
        </w:trPr>
        <w:tc>
          <w:tcPr>
            <w:tcW w:w="3370" w:type="dxa"/>
            <w:noWrap/>
            <w:hideMark/>
          </w:tcPr>
          <w:p w14:paraId="0D62C03A" w14:textId="77777777" w:rsidR="00786793" w:rsidRPr="00B473F6" w:rsidRDefault="00786793" w:rsidP="00786793">
            <w:pPr>
              <w:spacing w:after="0" w:line="240" w:lineRule="auto"/>
              <w:jc w:val="center"/>
              <w:rPr>
                <w:rFonts w:ascii="Times New Roman" w:hAnsi="Times New Roman" w:cs="Times New Roman"/>
                <w:b/>
                <w:bCs/>
              </w:rPr>
            </w:pPr>
            <w:r w:rsidRPr="00B473F6">
              <w:rPr>
                <w:rFonts w:ascii="Times New Roman" w:hAnsi="Times New Roman" w:cs="Times New Roman"/>
                <w:b/>
                <w:bCs/>
              </w:rPr>
              <w:t>Община</w:t>
            </w:r>
          </w:p>
        </w:tc>
        <w:tc>
          <w:tcPr>
            <w:tcW w:w="1733" w:type="dxa"/>
            <w:noWrap/>
            <w:hideMark/>
          </w:tcPr>
          <w:p w14:paraId="2075351C" w14:textId="77777777" w:rsidR="00786793" w:rsidRPr="00B473F6" w:rsidRDefault="00786793" w:rsidP="00786793">
            <w:pPr>
              <w:spacing w:after="0" w:line="240" w:lineRule="auto"/>
              <w:jc w:val="center"/>
              <w:rPr>
                <w:rFonts w:ascii="Times New Roman" w:hAnsi="Times New Roman" w:cs="Times New Roman"/>
              </w:rPr>
            </w:pPr>
            <w:r w:rsidRPr="00B473F6">
              <w:rPr>
                <w:rFonts w:ascii="Times New Roman" w:hAnsi="Times New Roman" w:cs="Times New Roman"/>
              </w:rPr>
              <w:t>Залесена (hа)</w:t>
            </w:r>
          </w:p>
        </w:tc>
        <w:tc>
          <w:tcPr>
            <w:tcW w:w="1947" w:type="dxa"/>
            <w:noWrap/>
            <w:hideMark/>
          </w:tcPr>
          <w:p w14:paraId="4B8323F3" w14:textId="77777777" w:rsidR="00786793" w:rsidRPr="00B473F6" w:rsidRDefault="00786793" w:rsidP="00786793">
            <w:pPr>
              <w:spacing w:after="0" w:line="240" w:lineRule="auto"/>
              <w:jc w:val="center"/>
              <w:rPr>
                <w:rFonts w:ascii="Times New Roman" w:hAnsi="Times New Roman" w:cs="Times New Roman"/>
              </w:rPr>
            </w:pPr>
            <w:r w:rsidRPr="00B473F6">
              <w:rPr>
                <w:rFonts w:ascii="Times New Roman" w:hAnsi="Times New Roman" w:cs="Times New Roman"/>
              </w:rPr>
              <w:t>Незалесена (hа)</w:t>
            </w:r>
          </w:p>
        </w:tc>
        <w:tc>
          <w:tcPr>
            <w:tcW w:w="1455" w:type="dxa"/>
            <w:noWrap/>
            <w:hideMark/>
          </w:tcPr>
          <w:p w14:paraId="010704A3" w14:textId="77777777" w:rsidR="00786793" w:rsidRPr="00B473F6" w:rsidRDefault="00786793" w:rsidP="00786793">
            <w:pPr>
              <w:spacing w:after="0" w:line="240" w:lineRule="auto"/>
              <w:jc w:val="center"/>
              <w:rPr>
                <w:rFonts w:ascii="Times New Roman" w:hAnsi="Times New Roman" w:cs="Times New Roman"/>
                <w:b/>
                <w:bCs/>
              </w:rPr>
            </w:pPr>
            <w:r w:rsidRPr="00B473F6">
              <w:rPr>
                <w:rFonts w:ascii="Times New Roman" w:hAnsi="Times New Roman" w:cs="Times New Roman"/>
                <w:b/>
                <w:bCs/>
              </w:rPr>
              <w:t>Площ (hа)</w:t>
            </w:r>
          </w:p>
        </w:tc>
      </w:tr>
      <w:tr w:rsidR="00786793" w:rsidRPr="00B473F6" w14:paraId="4234FEE3" w14:textId="77777777" w:rsidTr="00786793">
        <w:trPr>
          <w:trHeight w:val="255"/>
        </w:trPr>
        <w:tc>
          <w:tcPr>
            <w:tcW w:w="3370" w:type="dxa"/>
            <w:noWrap/>
            <w:hideMark/>
          </w:tcPr>
          <w:p w14:paraId="7205658B" w14:textId="77777777" w:rsidR="00786793" w:rsidRPr="00B473F6" w:rsidRDefault="00786793" w:rsidP="00786793">
            <w:pPr>
              <w:spacing w:after="0" w:line="240" w:lineRule="auto"/>
              <w:jc w:val="both"/>
              <w:rPr>
                <w:rFonts w:ascii="Times New Roman" w:hAnsi="Times New Roman" w:cs="Times New Roman"/>
              </w:rPr>
            </w:pPr>
            <w:r>
              <w:rPr>
                <w:rFonts w:ascii="Times New Roman" w:hAnsi="Times New Roman" w:cs="Times New Roman"/>
              </w:rPr>
              <w:t>Аксаково*</w:t>
            </w:r>
          </w:p>
        </w:tc>
        <w:tc>
          <w:tcPr>
            <w:tcW w:w="1733" w:type="dxa"/>
            <w:noWrap/>
            <w:vAlign w:val="bottom"/>
            <w:hideMark/>
          </w:tcPr>
          <w:p w14:paraId="5415686F"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947" w:type="dxa"/>
            <w:noWrap/>
            <w:vAlign w:val="bottom"/>
            <w:hideMark/>
          </w:tcPr>
          <w:p w14:paraId="54544A4E"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40B38653"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0,0</w:t>
            </w:r>
          </w:p>
        </w:tc>
      </w:tr>
      <w:tr w:rsidR="00786793" w:rsidRPr="00B473F6" w14:paraId="1FE81E8D" w14:textId="77777777" w:rsidTr="00786793">
        <w:trPr>
          <w:trHeight w:val="255"/>
        </w:trPr>
        <w:tc>
          <w:tcPr>
            <w:tcW w:w="3370" w:type="dxa"/>
            <w:noWrap/>
            <w:hideMark/>
          </w:tcPr>
          <w:p w14:paraId="0623110D" w14:textId="77777777" w:rsidR="00786793" w:rsidRPr="00B473F6" w:rsidRDefault="00786793" w:rsidP="00786793">
            <w:pPr>
              <w:spacing w:after="0" w:line="240" w:lineRule="auto"/>
              <w:jc w:val="both"/>
              <w:rPr>
                <w:rFonts w:ascii="Times New Roman" w:hAnsi="Times New Roman" w:cs="Times New Roman"/>
              </w:rPr>
            </w:pPr>
            <w:r w:rsidRPr="00B473F6">
              <w:rPr>
                <w:rFonts w:ascii="Times New Roman" w:hAnsi="Times New Roman" w:cs="Times New Roman"/>
              </w:rPr>
              <w:t>Балчик</w:t>
            </w:r>
          </w:p>
        </w:tc>
        <w:tc>
          <w:tcPr>
            <w:tcW w:w="1733" w:type="dxa"/>
            <w:noWrap/>
            <w:vAlign w:val="bottom"/>
            <w:hideMark/>
          </w:tcPr>
          <w:p w14:paraId="0A51D740"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947" w:type="dxa"/>
            <w:noWrap/>
            <w:vAlign w:val="bottom"/>
            <w:hideMark/>
          </w:tcPr>
          <w:p w14:paraId="00BB5638"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2DE75D04"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0,0</w:t>
            </w:r>
          </w:p>
        </w:tc>
      </w:tr>
      <w:tr w:rsidR="00786793" w:rsidRPr="00B473F6" w14:paraId="2C79ABA9" w14:textId="77777777" w:rsidTr="00786793">
        <w:trPr>
          <w:trHeight w:val="255"/>
        </w:trPr>
        <w:tc>
          <w:tcPr>
            <w:tcW w:w="3370" w:type="dxa"/>
            <w:noWrap/>
            <w:hideMark/>
          </w:tcPr>
          <w:p w14:paraId="26E8B9C3" w14:textId="77777777" w:rsidR="00786793" w:rsidRPr="00B473F6" w:rsidRDefault="00786793" w:rsidP="00786793">
            <w:pPr>
              <w:spacing w:after="0" w:line="240" w:lineRule="auto"/>
              <w:jc w:val="both"/>
              <w:rPr>
                <w:rFonts w:ascii="Times New Roman" w:hAnsi="Times New Roman" w:cs="Times New Roman"/>
              </w:rPr>
            </w:pPr>
            <w:r w:rsidRPr="00B473F6">
              <w:rPr>
                <w:rFonts w:ascii="Times New Roman" w:hAnsi="Times New Roman" w:cs="Times New Roman"/>
              </w:rPr>
              <w:t>Генерал Тошево</w:t>
            </w:r>
          </w:p>
        </w:tc>
        <w:tc>
          <w:tcPr>
            <w:tcW w:w="1733" w:type="dxa"/>
            <w:noWrap/>
            <w:vAlign w:val="bottom"/>
            <w:hideMark/>
          </w:tcPr>
          <w:p w14:paraId="492B4851"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947" w:type="dxa"/>
            <w:noWrap/>
            <w:vAlign w:val="bottom"/>
            <w:hideMark/>
          </w:tcPr>
          <w:p w14:paraId="1C821EC9"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46E3CE99"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0,0</w:t>
            </w:r>
          </w:p>
        </w:tc>
      </w:tr>
      <w:tr w:rsidR="00786793" w:rsidRPr="00B473F6" w14:paraId="00E16A08" w14:textId="77777777" w:rsidTr="00786793">
        <w:trPr>
          <w:trHeight w:val="255"/>
        </w:trPr>
        <w:tc>
          <w:tcPr>
            <w:tcW w:w="3370" w:type="dxa"/>
            <w:noWrap/>
            <w:hideMark/>
          </w:tcPr>
          <w:p w14:paraId="52BB3155" w14:textId="77777777" w:rsidR="00786793" w:rsidRPr="00B473F6" w:rsidRDefault="00786793" w:rsidP="00786793">
            <w:pPr>
              <w:spacing w:after="0" w:line="240" w:lineRule="auto"/>
              <w:jc w:val="both"/>
              <w:rPr>
                <w:rFonts w:ascii="Times New Roman" w:hAnsi="Times New Roman" w:cs="Times New Roman"/>
              </w:rPr>
            </w:pPr>
            <w:r w:rsidRPr="00B473F6">
              <w:rPr>
                <w:rFonts w:ascii="Times New Roman" w:hAnsi="Times New Roman" w:cs="Times New Roman"/>
              </w:rPr>
              <w:t>Добрич</w:t>
            </w:r>
          </w:p>
        </w:tc>
        <w:tc>
          <w:tcPr>
            <w:tcW w:w="1733" w:type="dxa"/>
            <w:noWrap/>
            <w:vAlign w:val="bottom"/>
            <w:hideMark/>
          </w:tcPr>
          <w:p w14:paraId="726079E5"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947" w:type="dxa"/>
            <w:noWrap/>
            <w:vAlign w:val="bottom"/>
            <w:hideMark/>
          </w:tcPr>
          <w:p w14:paraId="7A31353B"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4CD42021"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0,0</w:t>
            </w:r>
          </w:p>
        </w:tc>
      </w:tr>
      <w:tr w:rsidR="00786793" w:rsidRPr="00B473F6" w14:paraId="75D37BC9" w14:textId="77777777" w:rsidTr="00786793">
        <w:trPr>
          <w:trHeight w:val="255"/>
        </w:trPr>
        <w:tc>
          <w:tcPr>
            <w:tcW w:w="3370" w:type="dxa"/>
            <w:noWrap/>
            <w:hideMark/>
          </w:tcPr>
          <w:p w14:paraId="62AD78CA" w14:textId="77777777" w:rsidR="00786793" w:rsidRPr="00B473F6" w:rsidRDefault="00786793" w:rsidP="00202C85">
            <w:pPr>
              <w:spacing w:after="0" w:line="240" w:lineRule="auto"/>
              <w:jc w:val="both"/>
              <w:rPr>
                <w:rFonts w:ascii="Times New Roman" w:hAnsi="Times New Roman" w:cs="Times New Roman"/>
              </w:rPr>
            </w:pPr>
            <w:r w:rsidRPr="00B473F6">
              <w:rPr>
                <w:rFonts w:ascii="Times New Roman" w:hAnsi="Times New Roman" w:cs="Times New Roman"/>
              </w:rPr>
              <w:t>Добрич</w:t>
            </w:r>
            <w:r w:rsidR="00202C85">
              <w:rPr>
                <w:rFonts w:ascii="Times New Roman" w:hAnsi="Times New Roman" w:cs="Times New Roman"/>
              </w:rPr>
              <w:t>ка</w:t>
            </w:r>
          </w:p>
        </w:tc>
        <w:tc>
          <w:tcPr>
            <w:tcW w:w="1733" w:type="dxa"/>
            <w:noWrap/>
            <w:vAlign w:val="bottom"/>
            <w:hideMark/>
          </w:tcPr>
          <w:p w14:paraId="33FFCCF4"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947" w:type="dxa"/>
            <w:noWrap/>
            <w:vAlign w:val="bottom"/>
            <w:hideMark/>
          </w:tcPr>
          <w:p w14:paraId="77667D56"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31E33E22"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0,0</w:t>
            </w:r>
          </w:p>
        </w:tc>
      </w:tr>
      <w:tr w:rsidR="00786793" w:rsidRPr="00B473F6" w14:paraId="7A796248" w14:textId="77777777" w:rsidTr="00786793">
        <w:trPr>
          <w:trHeight w:val="255"/>
        </w:trPr>
        <w:tc>
          <w:tcPr>
            <w:tcW w:w="3370" w:type="dxa"/>
            <w:noWrap/>
            <w:hideMark/>
          </w:tcPr>
          <w:p w14:paraId="4D40BB44" w14:textId="77777777" w:rsidR="00786793" w:rsidRPr="00B473F6" w:rsidRDefault="00786793" w:rsidP="00786793">
            <w:pPr>
              <w:spacing w:after="0" w:line="240" w:lineRule="auto"/>
              <w:jc w:val="both"/>
              <w:rPr>
                <w:rFonts w:ascii="Times New Roman" w:hAnsi="Times New Roman" w:cs="Times New Roman"/>
              </w:rPr>
            </w:pPr>
            <w:r w:rsidRPr="00B473F6">
              <w:rPr>
                <w:rFonts w:ascii="Times New Roman" w:hAnsi="Times New Roman" w:cs="Times New Roman"/>
              </w:rPr>
              <w:t>Каварна</w:t>
            </w:r>
          </w:p>
        </w:tc>
        <w:tc>
          <w:tcPr>
            <w:tcW w:w="1733" w:type="dxa"/>
            <w:noWrap/>
            <w:vAlign w:val="bottom"/>
            <w:hideMark/>
          </w:tcPr>
          <w:p w14:paraId="475CF340"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947" w:type="dxa"/>
            <w:noWrap/>
            <w:vAlign w:val="bottom"/>
            <w:hideMark/>
          </w:tcPr>
          <w:p w14:paraId="53ECA608"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38AA5B32"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0,0</w:t>
            </w:r>
          </w:p>
        </w:tc>
      </w:tr>
      <w:tr w:rsidR="00786793" w:rsidRPr="00B473F6" w14:paraId="5D34E607" w14:textId="77777777" w:rsidTr="00786793">
        <w:trPr>
          <w:trHeight w:val="255"/>
        </w:trPr>
        <w:tc>
          <w:tcPr>
            <w:tcW w:w="3370" w:type="dxa"/>
            <w:noWrap/>
            <w:hideMark/>
          </w:tcPr>
          <w:p w14:paraId="1DBC4B2F" w14:textId="77777777" w:rsidR="00786793" w:rsidRPr="00B473F6" w:rsidRDefault="00786793" w:rsidP="00786793">
            <w:pPr>
              <w:spacing w:after="0" w:line="240" w:lineRule="auto"/>
              <w:jc w:val="both"/>
              <w:rPr>
                <w:rFonts w:ascii="Times New Roman" w:hAnsi="Times New Roman" w:cs="Times New Roman"/>
              </w:rPr>
            </w:pPr>
            <w:r w:rsidRPr="00B473F6">
              <w:rPr>
                <w:rFonts w:ascii="Times New Roman" w:hAnsi="Times New Roman" w:cs="Times New Roman"/>
              </w:rPr>
              <w:t>Крушари</w:t>
            </w:r>
          </w:p>
        </w:tc>
        <w:tc>
          <w:tcPr>
            <w:tcW w:w="1733" w:type="dxa"/>
            <w:noWrap/>
            <w:vAlign w:val="bottom"/>
            <w:hideMark/>
          </w:tcPr>
          <w:p w14:paraId="5B9D1A9F" w14:textId="77777777" w:rsidR="00786793" w:rsidRPr="00786793" w:rsidRDefault="00947448" w:rsidP="00786793">
            <w:pPr>
              <w:spacing w:after="0" w:line="240" w:lineRule="auto"/>
              <w:jc w:val="right"/>
              <w:rPr>
                <w:rFonts w:ascii="Times New Roman" w:hAnsi="Times New Roman" w:cs="Times New Roman"/>
              </w:rPr>
            </w:pPr>
            <w:r>
              <w:rPr>
                <w:rFonts w:ascii="Times New Roman" w:hAnsi="Times New Roman" w:cs="Times New Roman"/>
              </w:rPr>
              <w:t>2087,0</w:t>
            </w:r>
          </w:p>
        </w:tc>
        <w:tc>
          <w:tcPr>
            <w:tcW w:w="1947" w:type="dxa"/>
            <w:noWrap/>
            <w:vAlign w:val="bottom"/>
            <w:hideMark/>
          </w:tcPr>
          <w:p w14:paraId="351329B8" w14:textId="77777777" w:rsidR="00786793" w:rsidRPr="00786793" w:rsidRDefault="00947448" w:rsidP="00786793">
            <w:pPr>
              <w:spacing w:after="0" w:line="240" w:lineRule="auto"/>
              <w:jc w:val="right"/>
              <w:rPr>
                <w:rFonts w:ascii="Times New Roman" w:hAnsi="Times New Roman" w:cs="Times New Roman"/>
              </w:rPr>
            </w:pPr>
            <w:r>
              <w:rPr>
                <w:rFonts w:ascii="Times New Roman" w:hAnsi="Times New Roman" w:cs="Times New Roman"/>
              </w:rPr>
              <w:t>100,9</w:t>
            </w:r>
          </w:p>
        </w:tc>
        <w:tc>
          <w:tcPr>
            <w:tcW w:w="1455" w:type="dxa"/>
            <w:noWrap/>
            <w:vAlign w:val="bottom"/>
            <w:hideMark/>
          </w:tcPr>
          <w:p w14:paraId="3B343729" w14:textId="77777777" w:rsidR="00786793" w:rsidRPr="00786793" w:rsidRDefault="00947448" w:rsidP="00786793">
            <w:pPr>
              <w:spacing w:after="0" w:line="240" w:lineRule="auto"/>
              <w:jc w:val="right"/>
              <w:rPr>
                <w:rFonts w:ascii="Times New Roman" w:hAnsi="Times New Roman" w:cs="Times New Roman"/>
                <w:b/>
              </w:rPr>
            </w:pPr>
            <w:r>
              <w:rPr>
                <w:rFonts w:ascii="Times New Roman" w:hAnsi="Times New Roman" w:cs="Times New Roman"/>
                <w:b/>
              </w:rPr>
              <w:t>2187,9</w:t>
            </w:r>
          </w:p>
        </w:tc>
      </w:tr>
      <w:tr w:rsidR="00786793" w:rsidRPr="00B473F6" w14:paraId="27867BA9" w14:textId="77777777" w:rsidTr="00786793">
        <w:trPr>
          <w:trHeight w:val="255"/>
        </w:trPr>
        <w:tc>
          <w:tcPr>
            <w:tcW w:w="3370" w:type="dxa"/>
            <w:noWrap/>
            <w:hideMark/>
          </w:tcPr>
          <w:p w14:paraId="516974FB" w14:textId="77777777" w:rsidR="00786793" w:rsidRPr="00B473F6" w:rsidRDefault="00786793" w:rsidP="00786793">
            <w:pPr>
              <w:spacing w:after="0" w:line="240" w:lineRule="auto"/>
              <w:jc w:val="both"/>
              <w:rPr>
                <w:rFonts w:ascii="Times New Roman" w:hAnsi="Times New Roman" w:cs="Times New Roman"/>
              </w:rPr>
            </w:pPr>
            <w:r w:rsidRPr="00B473F6">
              <w:rPr>
                <w:rFonts w:ascii="Times New Roman" w:hAnsi="Times New Roman" w:cs="Times New Roman"/>
              </w:rPr>
              <w:t>Тервел</w:t>
            </w:r>
          </w:p>
        </w:tc>
        <w:tc>
          <w:tcPr>
            <w:tcW w:w="1733" w:type="dxa"/>
            <w:noWrap/>
            <w:vAlign w:val="bottom"/>
            <w:hideMark/>
          </w:tcPr>
          <w:p w14:paraId="55B9A43D"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947" w:type="dxa"/>
            <w:noWrap/>
            <w:vAlign w:val="bottom"/>
            <w:hideMark/>
          </w:tcPr>
          <w:p w14:paraId="4DDE96F2"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6F519322"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0,0</w:t>
            </w:r>
          </w:p>
        </w:tc>
      </w:tr>
      <w:tr w:rsidR="00786793" w:rsidRPr="00B473F6" w14:paraId="2978677C" w14:textId="77777777" w:rsidTr="00786793">
        <w:trPr>
          <w:trHeight w:val="255"/>
        </w:trPr>
        <w:tc>
          <w:tcPr>
            <w:tcW w:w="3370" w:type="dxa"/>
            <w:noWrap/>
            <w:hideMark/>
          </w:tcPr>
          <w:p w14:paraId="6D42C30E" w14:textId="77777777" w:rsidR="00786793" w:rsidRPr="00B473F6" w:rsidRDefault="00786793" w:rsidP="00786793">
            <w:pPr>
              <w:spacing w:after="0" w:line="240" w:lineRule="auto"/>
              <w:jc w:val="both"/>
              <w:rPr>
                <w:rFonts w:ascii="Times New Roman" w:hAnsi="Times New Roman" w:cs="Times New Roman"/>
              </w:rPr>
            </w:pPr>
            <w:r w:rsidRPr="00B473F6">
              <w:rPr>
                <w:rFonts w:ascii="Times New Roman" w:hAnsi="Times New Roman" w:cs="Times New Roman"/>
              </w:rPr>
              <w:t>Шабла</w:t>
            </w:r>
          </w:p>
        </w:tc>
        <w:tc>
          <w:tcPr>
            <w:tcW w:w="1733" w:type="dxa"/>
            <w:noWrap/>
            <w:vAlign w:val="bottom"/>
            <w:hideMark/>
          </w:tcPr>
          <w:p w14:paraId="3541E6EC"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947" w:type="dxa"/>
            <w:noWrap/>
            <w:vAlign w:val="bottom"/>
            <w:hideMark/>
          </w:tcPr>
          <w:p w14:paraId="3C44C8DF" w14:textId="77777777" w:rsidR="00786793" w:rsidRPr="00786793" w:rsidRDefault="00786793" w:rsidP="00786793">
            <w:pPr>
              <w:spacing w:after="0" w:line="240" w:lineRule="auto"/>
              <w:jc w:val="right"/>
              <w:rPr>
                <w:rFonts w:ascii="Times New Roman" w:hAnsi="Times New Roman" w:cs="Times New Roman"/>
              </w:rPr>
            </w:pPr>
            <w:r w:rsidRPr="00786793">
              <w:rPr>
                <w:rFonts w:ascii="Times New Roman" w:hAnsi="Times New Roman" w:cs="Times New Roman"/>
              </w:rPr>
              <w:t>0,0</w:t>
            </w:r>
          </w:p>
        </w:tc>
        <w:tc>
          <w:tcPr>
            <w:tcW w:w="1455" w:type="dxa"/>
            <w:noWrap/>
            <w:vAlign w:val="bottom"/>
            <w:hideMark/>
          </w:tcPr>
          <w:p w14:paraId="35DAE463" w14:textId="77777777" w:rsidR="00786793" w:rsidRPr="00786793" w:rsidRDefault="00786793" w:rsidP="00786793">
            <w:pPr>
              <w:spacing w:after="0" w:line="240" w:lineRule="auto"/>
              <w:jc w:val="right"/>
              <w:rPr>
                <w:rFonts w:ascii="Times New Roman" w:hAnsi="Times New Roman" w:cs="Times New Roman"/>
                <w:b/>
              </w:rPr>
            </w:pPr>
            <w:r w:rsidRPr="00786793">
              <w:rPr>
                <w:rFonts w:ascii="Times New Roman" w:hAnsi="Times New Roman" w:cs="Times New Roman"/>
                <w:b/>
              </w:rPr>
              <w:t>0,0</w:t>
            </w:r>
          </w:p>
        </w:tc>
      </w:tr>
      <w:tr w:rsidR="00786793" w:rsidRPr="00B473F6" w14:paraId="3FBE7815" w14:textId="77777777" w:rsidTr="00786793">
        <w:trPr>
          <w:trHeight w:val="255"/>
        </w:trPr>
        <w:tc>
          <w:tcPr>
            <w:tcW w:w="3370" w:type="dxa"/>
            <w:noWrap/>
            <w:hideMark/>
          </w:tcPr>
          <w:p w14:paraId="0B26B866" w14:textId="77777777" w:rsidR="00786793" w:rsidRPr="00B473F6" w:rsidRDefault="00786793" w:rsidP="00786793">
            <w:pPr>
              <w:spacing w:after="0" w:line="240" w:lineRule="auto"/>
              <w:jc w:val="right"/>
              <w:rPr>
                <w:rFonts w:ascii="Times New Roman" w:hAnsi="Times New Roman" w:cs="Times New Roman"/>
                <w:b/>
              </w:rPr>
            </w:pPr>
            <w:r w:rsidRPr="00B473F6">
              <w:rPr>
                <w:rFonts w:ascii="Times New Roman" w:hAnsi="Times New Roman" w:cs="Times New Roman"/>
                <w:b/>
              </w:rPr>
              <w:t xml:space="preserve">                                      Общо:</w:t>
            </w:r>
          </w:p>
        </w:tc>
        <w:tc>
          <w:tcPr>
            <w:tcW w:w="1733" w:type="dxa"/>
            <w:noWrap/>
            <w:vAlign w:val="bottom"/>
            <w:hideMark/>
          </w:tcPr>
          <w:p w14:paraId="677CC4F1" w14:textId="77777777" w:rsidR="00786793" w:rsidRPr="00786793" w:rsidRDefault="00557052" w:rsidP="00786793">
            <w:pPr>
              <w:spacing w:after="0" w:line="240" w:lineRule="auto"/>
              <w:jc w:val="right"/>
              <w:rPr>
                <w:rFonts w:ascii="Times New Roman" w:hAnsi="Times New Roman" w:cs="Times New Roman"/>
                <w:b/>
              </w:rPr>
            </w:pPr>
            <w:r>
              <w:rPr>
                <w:rFonts w:ascii="Times New Roman" w:hAnsi="Times New Roman" w:cs="Times New Roman"/>
                <w:b/>
              </w:rPr>
              <w:t>2087,0</w:t>
            </w:r>
          </w:p>
        </w:tc>
        <w:tc>
          <w:tcPr>
            <w:tcW w:w="1947" w:type="dxa"/>
            <w:noWrap/>
            <w:vAlign w:val="bottom"/>
            <w:hideMark/>
          </w:tcPr>
          <w:p w14:paraId="389C51FB" w14:textId="77777777" w:rsidR="00786793" w:rsidRPr="00786793" w:rsidRDefault="00557052" w:rsidP="00786793">
            <w:pPr>
              <w:spacing w:after="0" w:line="240" w:lineRule="auto"/>
              <w:jc w:val="right"/>
              <w:rPr>
                <w:rFonts w:ascii="Times New Roman" w:hAnsi="Times New Roman" w:cs="Times New Roman"/>
                <w:b/>
              </w:rPr>
            </w:pPr>
            <w:r>
              <w:rPr>
                <w:rFonts w:ascii="Times New Roman" w:hAnsi="Times New Roman" w:cs="Times New Roman"/>
                <w:b/>
              </w:rPr>
              <w:t>100,9</w:t>
            </w:r>
          </w:p>
        </w:tc>
        <w:tc>
          <w:tcPr>
            <w:tcW w:w="1455" w:type="dxa"/>
            <w:noWrap/>
            <w:vAlign w:val="bottom"/>
            <w:hideMark/>
          </w:tcPr>
          <w:p w14:paraId="6001CA65" w14:textId="77777777" w:rsidR="00786793" w:rsidRPr="00786793" w:rsidRDefault="00557052" w:rsidP="00786793">
            <w:pPr>
              <w:spacing w:after="0" w:line="240" w:lineRule="auto"/>
              <w:jc w:val="right"/>
              <w:rPr>
                <w:rFonts w:ascii="Times New Roman" w:hAnsi="Times New Roman" w:cs="Times New Roman"/>
                <w:b/>
              </w:rPr>
            </w:pPr>
            <w:r>
              <w:rPr>
                <w:rFonts w:ascii="Times New Roman" w:hAnsi="Times New Roman" w:cs="Times New Roman"/>
                <w:b/>
              </w:rPr>
              <w:t>2187,9</w:t>
            </w:r>
          </w:p>
        </w:tc>
      </w:tr>
    </w:tbl>
    <w:p w14:paraId="09118CFB" w14:textId="77777777" w:rsidR="00786793" w:rsidRPr="00461CC0" w:rsidRDefault="00461CC0" w:rsidP="0078679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786793" w:rsidRPr="00461CC0">
        <w:rPr>
          <w:rFonts w:ascii="Times New Roman" w:hAnsi="Times New Roman" w:cs="Times New Roman"/>
          <w:sz w:val="20"/>
          <w:szCs w:val="20"/>
        </w:rPr>
        <w:t>*Община Аксаково е в област Варна. Отразената площ попада в ДЛС Балчик.</w:t>
      </w:r>
    </w:p>
    <w:p w14:paraId="015A3A60" w14:textId="77777777" w:rsidR="00786793" w:rsidRPr="00B473F6" w:rsidRDefault="00786793" w:rsidP="00E56922">
      <w:pPr>
        <w:spacing w:after="0" w:line="240" w:lineRule="auto"/>
        <w:ind w:firstLine="708"/>
        <w:jc w:val="both"/>
        <w:rPr>
          <w:rFonts w:ascii="Times New Roman" w:hAnsi="Times New Roman" w:cs="Times New Roman"/>
          <w:sz w:val="24"/>
          <w:szCs w:val="24"/>
        </w:rPr>
      </w:pPr>
    </w:p>
    <w:p w14:paraId="7D7E2965" w14:textId="77777777" w:rsidR="00E56922" w:rsidRPr="00B473F6" w:rsidRDefault="00B35B69" w:rsidP="004E72FA">
      <w:pPr>
        <w:spacing w:after="120" w:line="240" w:lineRule="auto"/>
        <w:ind w:firstLine="709"/>
        <w:jc w:val="both"/>
        <w:rPr>
          <w:rFonts w:ascii="Times New Roman" w:hAnsi="Times New Roman" w:cs="Times New Roman"/>
          <w:sz w:val="24"/>
          <w:szCs w:val="24"/>
        </w:rPr>
      </w:pPr>
      <w:r w:rsidRPr="00B473F6">
        <w:rPr>
          <w:rFonts w:ascii="Times New Roman" w:hAnsi="Times New Roman" w:cs="Times New Roman"/>
          <w:i/>
          <w:sz w:val="24"/>
          <w:szCs w:val="24"/>
        </w:rPr>
        <w:t>Б</w:t>
      </w:r>
      <w:r w:rsidR="00974B5C" w:rsidRPr="00B473F6">
        <w:rPr>
          <w:rFonts w:ascii="Times New Roman" w:hAnsi="Times New Roman" w:cs="Times New Roman"/>
          <w:i/>
          <w:sz w:val="24"/>
          <w:szCs w:val="24"/>
        </w:rPr>
        <w:t>(9</w:t>
      </w:r>
      <w:r w:rsidR="00E56922" w:rsidRPr="00B473F6">
        <w:rPr>
          <w:rFonts w:ascii="Times New Roman" w:hAnsi="Times New Roman" w:cs="Times New Roman"/>
          <w:i/>
          <w:sz w:val="24"/>
          <w:szCs w:val="24"/>
        </w:rPr>
        <w:t>) До 200 м около туристическите хижи</w:t>
      </w:r>
      <w:r w:rsidR="00E56922" w:rsidRPr="00B473F6">
        <w:rPr>
          <w:rFonts w:ascii="Times New Roman" w:hAnsi="Times New Roman" w:cs="Times New Roman"/>
          <w:sz w:val="24"/>
          <w:szCs w:val="24"/>
        </w:rPr>
        <w:t xml:space="preserve">, категоризирани по Закона за туризма и </w:t>
      </w:r>
      <w:r w:rsidR="00E56922" w:rsidRPr="00B473F6">
        <w:rPr>
          <w:rFonts w:ascii="Times New Roman" w:hAnsi="Times New Roman" w:cs="Times New Roman"/>
          <w:i/>
          <w:sz w:val="24"/>
          <w:szCs w:val="24"/>
        </w:rPr>
        <w:t>о</w:t>
      </w:r>
      <w:r w:rsidR="00844679" w:rsidRPr="00B473F6">
        <w:rPr>
          <w:rFonts w:ascii="Times New Roman" w:hAnsi="Times New Roman" w:cs="Times New Roman"/>
          <w:i/>
          <w:sz w:val="24"/>
          <w:szCs w:val="24"/>
        </w:rPr>
        <w:t>бекти с религиозно значение</w:t>
      </w:r>
      <w:r w:rsidR="00844679" w:rsidRPr="00B473F6">
        <w:rPr>
          <w:rFonts w:ascii="Times New Roman" w:hAnsi="Times New Roman" w:cs="Times New Roman"/>
          <w:sz w:val="24"/>
          <w:szCs w:val="24"/>
        </w:rPr>
        <w:t xml:space="preserve"> </w:t>
      </w:r>
      <w:r w:rsidR="006820B1" w:rsidRPr="00B473F6">
        <w:rPr>
          <w:rFonts w:ascii="Times New Roman" w:hAnsi="Times New Roman" w:cs="Times New Roman"/>
          <w:sz w:val="24"/>
          <w:szCs w:val="24"/>
        </w:rPr>
        <w:t xml:space="preserve">с обща площ 46,0 ha, от която </w:t>
      </w:r>
      <w:r w:rsidR="00642E66" w:rsidRPr="00642E66">
        <w:rPr>
          <w:rFonts w:ascii="Times New Roman" w:hAnsi="Times New Roman" w:cs="Times New Roman"/>
          <w:sz w:val="24"/>
          <w:szCs w:val="24"/>
        </w:rPr>
        <w:t>43,1</w:t>
      </w:r>
      <w:r w:rsidR="00642E66">
        <w:rPr>
          <w:rFonts w:ascii="Times New Roman" w:hAnsi="Times New Roman" w:cs="Times New Roman"/>
          <w:sz w:val="24"/>
          <w:szCs w:val="24"/>
        </w:rPr>
        <w:t xml:space="preserve"> </w:t>
      </w:r>
      <w:r w:rsidR="00E56922" w:rsidRPr="00B473F6">
        <w:rPr>
          <w:rFonts w:ascii="Times New Roman" w:hAnsi="Times New Roman" w:cs="Times New Roman"/>
          <w:sz w:val="24"/>
          <w:szCs w:val="24"/>
        </w:rPr>
        <w:t>ha залесена</w:t>
      </w:r>
      <w:r w:rsidR="00642E66">
        <w:rPr>
          <w:rFonts w:ascii="Times New Roman" w:hAnsi="Times New Roman" w:cs="Times New Roman"/>
          <w:sz w:val="24"/>
          <w:szCs w:val="24"/>
        </w:rPr>
        <w:t xml:space="preserve"> и </w:t>
      </w:r>
      <w:r w:rsidR="00642E66" w:rsidRPr="00642E66">
        <w:rPr>
          <w:rFonts w:ascii="Times New Roman" w:hAnsi="Times New Roman" w:cs="Times New Roman"/>
          <w:sz w:val="24"/>
          <w:szCs w:val="24"/>
        </w:rPr>
        <w:t>2,9</w:t>
      </w:r>
      <w:r w:rsidR="00642E66">
        <w:rPr>
          <w:rFonts w:ascii="Times New Roman" w:hAnsi="Times New Roman" w:cs="Times New Roman"/>
          <w:sz w:val="24"/>
          <w:szCs w:val="24"/>
        </w:rPr>
        <w:t xml:space="preserve"> </w:t>
      </w:r>
      <w:r w:rsidR="00642E66" w:rsidRPr="00B473F6">
        <w:rPr>
          <w:rFonts w:ascii="Times New Roman" w:hAnsi="Times New Roman" w:cs="Times New Roman"/>
          <w:sz w:val="24"/>
          <w:szCs w:val="24"/>
        </w:rPr>
        <w:t xml:space="preserve">ha </w:t>
      </w:r>
      <w:r w:rsidR="00642E66">
        <w:rPr>
          <w:rFonts w:ascii="Times New Roman" w:hAnsi="Times New Roman" w:cs="Times New Roman"/>
          <w:sz w:val="24"/>
          <w:szCs w:val="24"/>
        </w:rPr>
        <w:t>не</w:t>
      </w:r>
      <w:r w:rsidR="00642E66" w:rsidRPr="00B473F6">
        <w:rPr>
          <w:rFonts w:ascii="Times New Roman" w:hAnsi="Times New Roman" w:cs="Times New Roman"/>
          <w:sz w:val="24"/>
          <w:szCs w:val="24"/>
        </w:rPr>
        <w:t>залесена</w:t>
      </w:r>
      <w:r w:rsidR="00E56922" w:rsidRPr="00B473F6">
        <w:rPr>
          <w:rFonts w:ascii="Times New Roman" w:hAnsi="Times New Roman" w:cs="Times New Roman"/>
          <w:sz w:val="24"/>
          <w:szCs w:val="24"/>
        </w:rPr>
        <w:t>, разпределена по общини:</w:t>
      </w:r>
    </w:p>
    <w:p w14:paraId="6C07148E" w14:textId="4E7D8C0F" w:rsidR="009A306D" w:rsidRPr="00B473F6" w:rsidRDefault="00381E58" w:rsidP="00B761DA">
      <w:pPr>
        <w:spacing w:after="120" w:line="240" w:lineRule="auto"/>
        <w:jc w:val="both"/>
        <w:rPr>
          <w:rFonts w:ascii="Times New Roman" w:hAnsi="Times New Roman" w:cs="Times New Roman"/>
          <w:i/>
        </w:rPr>
      </w:pPr>
      <w:bookmarkStart w:id="89" w:name="_Toc19030427"/>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55</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B761DA" w:rsidRPr="00B473F6">
        <w:rPr>
          <w:rFonts w:ascii="Times New Roman" w:hAnsi="Times New Roman" w:cs="Times New Roman"/>
          <w:i/>
        </w:rPr>
        <w:t>Специални горски територии</w:t>
      </w:r>
      <w:r w:rsidR="00B761DA" w:rsidRPr="00B473F6">
        <w:t xml:space="preserve"> </w:t>
      </w:r>
      <w:r w:rsidR="00B761DA" w:rsidRPr="00B473F6">
        <w:rPr>
          <w:rFonts w:ascii="Times New Roman" w:hAnsi="Times New Roman" w:cs="Times New Roman"/>
          <w:i/>
        </w:rPr>
        <w:t>до 200 m около туристически хижи, категоризирани по ЗТ и обекти с религиозно значение</w:t>
      </w:r>
      <w:bookmarkEnd w:id="89"/>
    </w:p>
    <w:tbl>
      <w:tblPr>
        <w:tblW w:w="8505"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05"/>
      </w:tblGrid>
      <w:tr w:rsidR="004E72FA" w:rsidRPr="00B473F6" w14:paraId="033F645C" w14:textId="77777777" w:rsidTr="00F43152">
        <w:trPr>
          <w:trHeight w:val="288"/>
        </w:trPr>
        <w:tc>
          <w:tcPr>
            <w:tcW w:w="8505" w:type="dxa"/>
            <w:tcBorders>
              <w:bottom w:val="single" w:sz="4" w:space="0" w:color="auto"/>
            </w:tcBorders>
            <w:shd w:val="clear" w:color="auto" w:fill="auto"/>
            <w:noWrap/>
            <w:vAlign w:val="bottom"/>
            <w:hideMark/>
          </w:tcPr>
          <w:p w14:paraId="66AC838B" w14:textId="77777777" w:rsidR="004E72FA" w:rsidRPr="00B473F6" w:rsidRDefault="004E72FA"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 – СПЕЦИАЛНИ ГОРСКИ ТЕРИТОРИИ</w:t>
            </w:r>
          </w:p>
        </w:tc>
      </w:tr>
      <w:tr w:rsidR="004E72FA" w:rsidRPr="00B473F6" w14:paraId="57BBBA22" w14:textId="77777777" w:rsidTr="00F43152">
        <w:trPr>
          <w:trHeight w:val="288"/>
        </w:trPr>
        <w:tc>
          <w:tcPr>
            <w:tcW w:w="8505" w:type="dxa"/>
            <w:tcBorders>
              <w:bottom w:val="nil"/>
            </w:tcBorders>
            <w:shd w:val="clear" w:color="auto" w:fill="auto"/>
            <w:noWrap/>
            <w:vAlign w:val="bottom"/>
          </w:tcPr>
          <w:p w14:paraId="31F9D060" w14:textId="77777777" w:rsidR="004E72FA" w:rsidRPr="00B473F6" w:rsidRDefault="004E72FA"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Б(9</w:t>
            </w:r>
            <w:r w:rsidR="00B761DA" w:rsidRPr="00B473F6">
              <w:rPr>
                <w:rFonts w:ascii="Times New Roman" w:eastAsia="Times New Roman" w:hAnsi="Times New Roman"/>
                <w:b/>
                <w:bCs/>
                <w:color w:val="000000"/>
                <w:lang w:eastAsia="bg-BG"/>
              </w:rPr>
              <w:t>) – До 200 m</w:t>
            </w:r>
            <w:r w:rsidRPr="00B473F6">
              <w:rPr>
                <w:rFonts w:ascii="Times New Roman" w:eastAsia="Times New Roman" w:hAnsi="Times New Roman"/>
                <w:b/>
                <w:bCs/>
                <w:color w:val="000000"/>
                <w:lang w:eastAsia="bg-BG"/>
              </w:rPr>
              <w:t xml:space="preserve"> около туристически хижи, категоризирани по ЗТ и обекти с религиозно значение</w:t>
            </w:r>
          </w:p>
        </w:tc>
      </w:tr>
    </w:tbl>
    <w:tbl>
      <w:tblPr>
        <w:tblStyle w:val="TableGrid"/>
        <w:tblW w:w="0" w:type="auto"/>
        <w:tblInd w:w="250" w:type="dxa"/>
        <w:tblLook w:val="04A0" w:firstRow="1" w:lastRow="0" w:firstColumn="1" w:lastColumn="0" w:noHBand="0" w:noVBand="1"/>
      </w:tblPr>
      <w:tblGrid>
        <w:gridCol w:w="3370"/>
        <w:gridCol w:w="1733"/>
        <w:gridCol w:w="1947"/>
        <w:gridCol w:w="1455"/>
      </w:tblGrid>
      <w:tr w:rsidR="00307B30" w:rsidRPr="00B473F6" w14:paraId="6BC253E8" w14:textId="77777777" w:rsidTr="00307B30">
        <w:trPr>
          <w:trHeight w:val="300"/>
        </w:trPr>
        <w:tc>
          <w:tcPr>
            <w:tcW w:w="3370" w:type="dxa"/>
            <w:noWrap/>
            <w:hideMark/>
          </w:tcPr>
          <w:p w14:paraId="57E0913A" w14:textId="77777777" w:rsidR="00307B30" w:rsidRPr="00B473F6" w:rsidRDefault="00307B30" w:rsidP="004E72FA">
            <w:pPr>
              <w:spacing w:after="0" w:line="240" w:lineRule="auto"/>
              <w:jc w:val="center"/>
              <w:rPr>
                <w:rFonts w:ascii="Times New Roman" w:hAnsi="Times New Roman" w:cs="Times New Roman"/>
                <w:b/>
                <w:bCs/>
              </w:rPr>
            </w:pPr>
            <w:r w:rsidRPr="00B473F6">
              <w:rPr>
                <w:rFonts w:ascii="Times New Roman" w:hAnsi="Times New Roman" w:cs="Times New Roman"/>
                <w:b/>
                <w:bCs/>
              </w:rPr>
              <w:lastRenderedPageBreak/>
              <w:t>Община</w:t>
            </w:r>
          </w:p>
        </w:tc>
        <w:tc>
          <w:tcPr>
            <w:tcW w:w="1733" w:type="dxa"/>
            <w:noWrap/>
            <w:hideMark/>
          </w:tcPr>
          <w:p w14:paraId="5D3046F8" w14:textId="77777777" w:rsidR="00307B30" w:rsidRPr="00B473F6" w:rsidRDefault="00307B30" w:rsidP="004E72FA">
            <w:pPr>
              <w:spacing w:after="0" w:line="240" w:lineRule="auto"/>
              <w:jc w:val="center"/>
              <w:rPr>
                <w:rFonts w:ascii="Times New Roman" w:hAnsi="Times New Roman" w:cs="Times New Roman"/>
              </w:rPr>
            </w:pPr>
            <w:r w:rsidRPr="00B473F6">
              <w:rPr>
                <w:rFonts w:ascii="Times New Roman" w:hAnsi="Times New Roman" w:cs="Times New Roman"/>
              </w:rPr>
              <w:t>Залесена (hа)</w:t>
            </w:r>
          </w:p>
        </w:tc>
        <w:tc>
          <w:tcPr>
            <w:tcW w:w="1947" w:type="dxa"/>
            <w:noWrap/>
            <w:hideMark/>
          </w:tcPr>
          <w:p w14:paraId="201F7D53" w14:textId="77777777" w:rsidR="00307B30" w:rsidRPr="00B473F6" w:rsidRDefault="00307B30" w:rsidP="004E72FA">
            <w:pPr>
              <w:spacing w:after="0" w:line="240" w:lineRule="auto"/>
              <w:jc w:val="center"/>
              <w:rPr>
                <w:rFonts w:ascii="Times New Roman" w:hAnsi="Times New Roman" w:cs="Times New Roman"/>
              </w:rPr>
            </w:pPr>
            <w:r w:rsidRPr="00B473F6">
              <w:rPr>
                <w:rFonts w:ascii="Times New Roman" w:hAnsi="Times New Roman" w:cs="Times New Roman"/>
              </w:rPr>
              <w:t>Незалесена (hа)</w:t>
            </w:r>
          </w:p>
        </w:tc>
        <w:tc>
          <w:tcPr>
            <w:tcW w:w="1455" w:type="dxa"/>
            <w:noWrap/>
            <w:hideMark/>
          </w:tcPr>
          <w:p w14:paraId="73179BD6" w14:textId="77777777" w:rsidR="00307B30" w:rsidRPr="00B473F6" w:rsidRDefault="00307B30" w:rsidP="004E72FA">
            <w:pPr>
              <w:spacing w:after="0" w:line="240" w:lineRule="auto"/>
              <w:jc w:val="center"/>
              <w:rPr>
                <w:rFonts w:ascii="Times New Roman" w:hAnsi="Times New Roman" w:cs="Times New Roman"/>
                <w:b/>
                <w:bCs/>
              </w:rPr>
            </w:pPr>
            <w:r w:rsidRPr="00B473F6">
              <w:rPr>
                <w:rFonts w:ascii="Times New Roman" w:hAnsi="Times New Roman" w:cs="Times New Roman"/>
                <w:b/>
                <w:bCs/>
              </w:rPr>
              <w:t>Площ (hа)</w:t>
            </w:r>
          </w:p>
        </w:tc>
      </w:tr>
      <w:tr w:rsidR="00642E66" w:rsidRPr="00B473F6" w14:paraId="0A691AE6" w14:textId="77777777" w:rsidTr="00E24D02">
        <w:trPr>
          <w:trHeight w:val="255"/>
        </w:trPr>
        <w:tc>
          <w:tcPr>
            <w:tcW w:w="3370" w:type="dxa"/>
            <w:noWrap/>
            <w:hideMark/>
          </w:tcPr>
          <w:p w14:paraId="1919CC2B" w14:textId="77777777" w:rsidR="00642E66" w:rsidRPr="00B473F6" w:rsidRDefault="00642E66" w:rsidP="00E24D02">
            <w:pPr>
              <w:spacing w:after="0" w:line="240" w:lineRule="auto"/>
              <w:jc w:val="both"/>
              <w:rPr>
                <w:rFonts w:ascii="Times New Roman" w:hAnsi="Times New Roman" w:cs="Times New Roman"/>
              </w:rPr>
            </w:pPr>
            <w:r>
              <w:rPr>
                <w:rFonts w:ascii="Times New Roman" w:hAnsi="Times New Roman" w:cs="Times New Roman"/>
              </w:rPr>
              <w:t>Аксаково*</w:t>
            </w:r>
          </w:p>
        </w:tc>
        <w:tc>
          <w:tcPr>
            <w:tcW w:w="1733" w:type="dxa"/>
            <w:noWrap/>
            <w:vAlign w:val="bottom"/>
            <w:hideMark/>
          </w:tcPr>
          <w:p w14:paraId="0DBA3BDB"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947" w:type="dxa"/>
            <w:noWrap/>
            <w:vAlign w:val="bottom"/>
            <w:hideMark/>
          </w:tcPr>
          <w:p w14:paraId="3C96F6CF"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455" w:type="dxa"/>
            <w:noWrap/>
            <w:vAlign w:val="bottom"/>
            <w:hideMark/>
          </w:tcPr>
          <w:p w14:paraId="06872A29"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0,0</w:t>
            </w:r>
          </w:p>
        </w:tc>
      </w:tr>
      <w:tr w:rsidR="00642E66" w:rsidRPr="00B473F6" w14:paraId="3664F773" w14:textId="77777777" w:rsidTr="00E24D02">
        <w:trPr>
          <w:trHeight w:val="255"/>
        </w:trPr>
        <w:tc>
          <w:tcPr>
            <w:tcW w:w="3370" w:type="dxa"/>
            <w:noWrap/>
            <w:hideMark/>
          </w:tcPr>
          <w:p w14:paraId="7D399F46" w14:textId="77777777" w:rsidR="00642E66" w:rsidRPr="00B473F6" w:rsidRDefault="00642E66" w:rsidP="00307B30">
            <w:pPr>
              <w:spacing w:after="0" w:line="240" w:lineRule="auto"/>
              <w:jc w:val="both"/>
              <w:rPr>
                <w:rFonts w:ascii="Times New Roman" w:hAnsi="Times New Roman" w:cs="Times New Roman"/>
              </w:rPr>
            </w:pPr>
            <w:r w:rsidRPr="00B473F6">
              <w:rPr>
                <w:rFonts w:ascii="Times New Roman" w:hAnsi="Times New Roman" w:cs="Times New Roman"/>
              </w:rPr>
              <w:t>Балчик</w:t>
            </w:r>
          </w:p>
        </w:tc>
        <w:tc>
          <w:tcPr>
            <w:tcW w:w="1733" w:type="dxa"/>
            <w:noWrap/>
            <w:vAlign w:val="bottom"/>
            <w:hideMark/>
          </w:tcPr>
          <w:p w14:paraId="26A049B3"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947" w:type="dxa"/>
            <w:noWrap/>
            <w:vAlign w:val="bottom"/>
            <w:hideMark/>
          </w:tcPr>
          <w:p w14:paraId="6E3828DF"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455" w:type="dxa"/>
            <w:noWrap/>
            <w:vAlign w:val="bottom"/>
            <w:hideMark/>
          </w:tcPr>
          <w:p w14:paraId="7B84F2D6"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0,0</w:t>
            </w:r>
          </w:p>
        </w:tc>
      </w:tr>
      <w:tr w:rsidR="00642E66" w:rsidRPr="00B473F6" w14:paraId="2106F4F9" w14:textId="77777777" w:rsidTr="00E24D02">
        <w:trPr>
          <w:trHeight w:val="255"/>
        </w:trPr>
        <w:tc>
          <w:tcPr>
            <w:tcW w:w="3370" w:type="dxa"/>
            <w:noWrap/>
            <w:hideMark/>
          </w:tcPr>
          <w:p w14:paraId="5A75CC6B" w14:textId="77777777" w:rsidR="00642E66" w:rsidRPr="00B473F6" w:rsidRDefault="00642E66" w:rsidP="00307B30">
            <w:pPr>
              <w:spacing w:after="0" w:line="240" w:lineRule="auto"/>
              <w:jc w:val="both"/>
              <w:rPr>
                <w:rFonts w:ascii="Times New Roman" w:hAnsi="Times New Roman" w:cs="Times New Roman"/>
              </w:rPr>
            </w:pPr>
            <w:r w:rsidRPr="00B473F6">
              <w:rPr>
                <w:rFonts w:ascii="Times New Roman" w:hAnsi="Times New Roman" w:cs="Times New Roman"/>
              </w:rPr>
              <w:t>Генерал Тошево</w:t>
            </w:r>
          </w:p>
        </w:tc>
        <w:tc>
          <w:tcPr>
            <w:tcW w:w="1733" w:type="dxa"/>
            <w:noWrap/>
            <w:vAlign w:val="bottom"/>
            <w:hideMark/>
          </w:tcPr>
          <w:p w14:paraId="7430164F"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947" w:type="dxa"/>
            <w:noWrap/>
            <w:vAlign w:val="bottom"/>
            <w:hideMark/>
          </w:tcPr>
          <w:p w14:paraId="73D4D50C"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455" w:type="dxa"/>
            <w:noWrap/>
            <w:vAlign w:val="bottom"/>
            <w:hideMark/>
          </w:tcPr>
          <w:p w14:paraId="46FE3368"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0,0</w:t>
            </w:r>
          </w:p>
        </w:tc>
      </w:tr>
      <w:tr w:rsidR="00642E66" w:rsidRPr="00B473F6" w14:paraId="54334A43" w14:textId="77777777" w:rsidTr="00E24D02">
        <w:trPr>
          <w:trHeight w:val="255"/>
        </w:trPr>
        <w:tc>
          <w:tcPr>
            <w:tcW w:w="3370" w:type="dxa"/>
            <w:noWrap/>
            <w:hideMark/>
          </w:tcPr>
          <w:p w14:paraId="22F0C648" w14:textId="77777777" w:rsidR="00642E66" w:rsidRPr="00B473F6" w:rsidRDefault="00642E66" w:rsidP="00307B30">
            <w:pPr>
              <w:spacing w:after="0" w:line="240" w:lineRule="auto"/>
              <w:jc w:val="both"/>
              <w:rPr>
                <w:rFonts w:ascii="Times New Roman" w:hAnsi="Times New Roman" w:cs="Times New Roman"/>
              </w:rPr>
            </w:pPr>
            <w:r w:rsidRPr="00B473F6">
              <w:rPr>
                <w:rFonts w:ascii="Times New Roman" w:hAnsi="Times New Roman" w:cs="Times New Roman"/>
              </w:rPr>
              <w:t>Добрич</w:t>
            </w:r>
          </w:p>
        </w:tc>
        <w:tc>
          <w:tcPr>
            <w:tcW w:w="1733" w:type="dxa"/>
            <w:noWrap/>
            <w:vAlign w:val="bottom"/>
            <w:hideMark/>
          </w:tcPr>
          <w:p w14:paraId="09F3791F"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947" w:type="dxa"/>
            <w:noWrap/>
            <w:vAlign w:val="bottom"/>
            <w:hideMark/>
          </w:tcPr>
          <w:p w14:paraId="5C7A603E"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455" w:type="dxa"/>
            <w:noWrap/>
            <w:vAlign w:val="bottom"/>
            <w:hideMark/>
          </w:tcPr>
          <w:p w14:paraId="5DCB1D63"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0,0</w:t>
            </w:r>
          </w:p>
        </w:tc>
      </w:tr>
      <w:tr w:rsidR="00642E66" w:rsidRPr="00B473F6" w14:paraId="3D95B8EB" w14:textId="77777777" w:rsidTr="00E24D02">
        <w:trPr>
          <w:trHeight w:val="255"/>
        </w:trPr>
        <w:tc>
          <w:tcPr>
            <w:tcW w:w="3370" w:type="dxa"/>
            <w:noWrap/>
            <w:hideMark/>
          </w:tcPr>
          <w:p w14:paraId="4EB4CA60" w14:textId="77777777" w:rsidR="00642E66" w:rsidRPr="00B473F6" w:rsidRDefault="00642E66" w:rsidP="00202C85">
            <w:pPr>
              <w:spacing w:after="0" w:line="240" w:lineRule="auto"/>
              <w:jc w:val="both"/>
              <w:rPr>
                <w:rFonts w:ascii="Times New Roman" w:hAnsi="Times New Roman" w:cs="Times New Roman"/>
              </w:rPr>
            </w:pPr>
            <w:r w:rsidRPr="00B473F6">
              <w:rPr>
                <w:rFonts w:ascii="Times New Roman" w:hAnsi="Times New Roman" w:cs="Times New Roman"/>
              </w:rPr>
              <w:t>Добрич</w:t>
            </w:r>
            <w:r w:rsidR="00202C85">
              <w:rPr>
                <w:rFonts w:ascii="Times New Roman" w:hAnsi="Times New Roman" w:cs="Times New Roman"/>
              </w:rPr>
              <w:t>ка</w:t>
            </w:r>
          </w:p>
        </w:tc>
        <w:tc>
          <w:tcPr>
            <w:tcW w:w="1733" w:type="dxa"/>
            <w:noWrap/>
            <w:vAlign w:val="bottom"/>
            <w:hideMark/>
          </w:tcPr>
          <w:p w14:paraId="08C49D25"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13,5</w:t>
            </w:r>
          </w:p>
        </w:tc>
        <w:tc>
          <w:tcPr>
            <w:tcW w:w="1947" w:type="dxa"/>
            <w:noWrap/>
            <w:vAlign w:val="bottom"/>
            <w:hideMark/>
          </w:tcPr>
          <w:p w14:paraId="79CD46DD"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0,2</w:t>
            </w:r>
          </w:p>
        </w:tc>
        <w:tc>
          <w:tcPr>
            <w:tcW w:w="1455" w:type="dxa"/>
            <w:noWrap/>
            <w:vAlign w:val="bottom"/>
            <w:hideMark/>
          </w:tcPr>
          <w:p w14:paraId="532495DA"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13,7</w:t>
            </w:r>
          </w:p>
        </w:tc>
      </w:tr>
      <w:tr w:rsidR="00642E66" w:rsidRPr="00B473F6" w14:paraId="2E9D23D6" w14:textId="77777777" w:rsidTr="00E24D02">
        <w:trPr>
          <w:trHeight w:val="255"/>
        </w:trPr>
        <w:tc>
          <w:tcPr>
            <w:tcW w:w="3370" w:type="dxa"/>
            <w:noWrap/>
            <w:hideMark/>
          </w:tcPr>
          <w:p w14:paraId="33E3D85A" w14:textId="77777777" w:rsidR="00642E66" w:rsidRPr="00B473F6" w:rsidRDefault="00642E66" w:rsidP="00307B30">
            <w:pPr>
              <w:spacing w:after="0" w:line="240" w:lineRule="auto"/>
              <w:jc w:val="both"/>
              <w:rPr>
                <w:rFonts w:ascii="Times New Roman" w:hAnsi="Times New Roman" w:cs="Times New Roman"/>
              </w:rPr>
            </w:pPr>
            <w:r w:rsidRPr="00B473F6">
              <w:rPr>
                <w:rFonts w:ascii="Times New Roman" w:hAnsi="Times New Roman" w:cs="Times New Roman"/>
              </w:rPr>
              <w:t>Каварна</w:t>
            </w:r>
          </w:p>
        </w:tc>
        <w:tc>
          <w:tcPr>
            <w:tcW w:w="1733" w:type="dxa"/>
            <w:noWrap/>
            <w:vAlign w:val="bottom"/>
            <w:hideMark/>
          </w:tcPr>
          <w:p w14:paraId="46EFCB63"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19,7</w:t>
            </w:r>
          </w:p>
        </w:tc>
        <w:tc>
          <w:tcPr>
            <w:tcW w:w="1947" w:type="dxa"/>
            <w:noWrap/>
            <w:vAlign w:val="bottom"/>
            <w:hideMark/>
          </w:tcPr>
          <w:p w14:paraId="785A74DF"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0,8</w:t>
            </w:r>
          </w:p>
        </w:tc>
        <w:tc>
          <w:tcPr>
            <w:tcW w:w="1455" w:type="dxa"/>
            <w:noWrap/>
            <w:vAlign w:val="bottom"/>
            <w:hideMark/>
          </w:tcPr>
          <w:p w14:paraId="41427C08"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20,5</w:t>
            </w:r>
          </w:p>
        </w:tc>
      </w:tr>
      <w:tr w:rsidR="00642E66" w:rsidRPr="00B473F6" w14:paraId="0EE8CFFC" w14:textId="77777777" w:rsidTr="00E24D02">
        <w:trPr>
          <w:trHeight w:val="255"/>
        </w:trPr>
        <w:tc>
          <w:tcPr>
            <w:tcW w:w="3370" w:type="dxa"/>
            <w:noWrap/>
            <w:hideMark/>
          </w:tcPr>
          <w:p w14:paraId="5D7495EB" w14:textId="77777777" w:rsidR="00642E66" w:rsidRPr="00B473F6" w:rsidRDefault="00642E66" w:rsidP="00307B30">
            <w:pPr>
              <w:spacing w:after="0" w:line="240" w:lineRule="auto"/>
              <w:jc w:val="both"/>
              <w:rPr>
                <w:rFonts w:ascii="Times New Roman" w:hAnsi="Times New Roman" w:cs="Times New Roman"/>
              </w:rPr>
            </w:pPr>
            <w:r w:rsidRPr="00B473F6">
              <w:rPr>
                <w:rFonts w:ascii="Times New Roman" w:hAnsi="Times New Roman" w:cs="Times New Roman"/>
              </w:rPr>
              <w:t>Крушари</w:t>
            </w:r>
          </w:p>
        </w:tc>
        <w:tc>
          <w:tcPr>
            <w:tcW w:w="1733" w:type="dxa"/>
            <w:noWrap/>
            <w:vAlign w:val="bottom"/>
            <w:hideMark/>
          </w:tcPr>
          <w:p w14:paraId="5CA835A8"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10,0</w:t>
            </w:r>
          </w:p>
        </w:tc>
        <w:tc>
          <w:tcPr>
            <w:tcW w:w="1947" w:type="dxa"/>
            <w:noWrap/>
            <w:vAlign w:val="bottom"/>
            <w:hideMark/>
          </w:tcPr>
          <w:p w14:paraId="3C1F4D57"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1,8</w:t>
            </w:r>
          </w:p>
        </w:tc>
        <w:tc>
          <w:tcPr>
            <w:tcW w:w="1455" w:type="dxa"/>
            <w:noWrap/>
            <w:vAlign w:val="bottom"/>
            <w:hideMark/>
          </w:tcPr>
          <w:p w14:paraId="17E6DE3F"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11,8</w:t>
            </w:r>
          </w:p>
        </w:tc>
      </w:tr>
      <w:tr w:rsidR="00642E66" w:rsidRPr="00B473F6" w14:paraId="7DA74A16" w14:textId="77777777" w:rsidTr="00E24D02">
        <w:trPr>
          <w:trHeight w:val="255"/>
        </w:trPr>
        <w:tc>
          <w:tcPr>
            <w:tcW w:w="3370" w:type="dxa"/>
            <w:noWrap/>
            <w:hideMark/>
          </w:tcPr>
          <w:p w14:paraId="147FB9C3" w14:textId="77777777" w:rsidR="00642E66" w:rsidRPr="00B473F6" w:rsidRDefault="00642E66" w:rsidP="00307B30">
            <w:pPr>
              <w:spacing w:after="0" w:line="240" w:lineRule="auto"/>
              <w:jc w:val="both"/>
              <w:rPr>
                <w:rFonts w:ascii="Times New Roman" w:hAnsi="Times New Roman" w:cs="Times New Roman"/>
              </w:rPr>
            </w:pPr>
            <w:r w:rsidRPr="00B473F6">
              <w:rPr>
                <w:rFonts w:ascii="Times New Roman" w:hAnsi="Times New Roman" w:cs="Times New Roman"/>
              </w:rPr>
              <w:t>Тервел</w:t>
            </w:r>
          </w:p>
        </w:tc>
        <w:tc>
          <w:tcPr>
            <w:tcW w:w="1733" w:type="dxa"/>
            <w:noWrap/>
            <w:vAlign w:val="bottom"/>
            <w:hideMark/>
          </w:tcPr>
          <w:p w14:paraId="03061EB2"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947" w:type="dxa"/>
            <w:noWrap/>
            <w:vAlign w:val="bottom"/>
            <w:hideMark/>
          </w:tcPr>
          <w:p w14:paraId="1CD456A0"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455" w:type="dxa"/>
            <w:noWrap/>
            <w:vAlign w:val="bottom"/>
            <w:hideMark/>
          </w:tcPr>
          <w:p w14:paraId="190C084E"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0,0</w:t>
            </w:r>
          </w:p>
        </w:tc>
      </w:tr>
      <w:tr w:rsidR="00642E66" w:rsidRPr="00B473F6" w14:paraId="666631FF" w14:textId="77777777" w:rsidTr="00E24D02">
        <w:trPr>
          <w:trHeight w:val="255"/>
        </w:trPr>
        <w:tc>
          <w:tcPr>
            <w:tcW w:w="3370" w:type="dxa"/>
            <w:noWrap/>
            <w:hideMark/>
          </w:tcPr>
          <w:p w14:paraId="15D21F36" w14:textId="77777777" w:rsidR="00642E66" w:rsidRPr="00B473F6" w:rsidRDefault="00642E66" w:rsidP="00307B30">
            <w:pPr>
              <w:spacing w:after="0" w:line="240" w:lineRule="auto"/>
              <w:jc w:val="both"/>
              <w:rPr>
                <w:rFonts w:ascii="Times New Roman" w:hAnsi="Times New Roman" w:cs="Times New Roman"/>
              </w:rPr>
            </w:pPr>
            <w:r w:rsidRPr="00B473F6">
              <w:rPr>
                <w:rFonts w:ascii="Times New Roman" w:hAnsi="Times New Roman" w:cs="Times New Roman"/>
              </w:rPr>
              <w:t>Шабла</w:t>
            </w:r>
          </w:p>
        </w:tc>
        <w:tc>
          <w:tcPr>
            <w:tcW w:w="1733" w:type="dxa"/>
            <w:noWrap/>
            <w:vAlign w:val="bottom"/>
            <w:hideMark/>
          </w:tcPr>
          <w:p w14:paraId="39041FC7"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947" w:type="dxa"/>
            <w:noWrap/>
            <w:vAlign w:val="bottom"/>
            <w:hideMark/>
          </w:tcPr>
          <w:p w14:paraId="6E43E1DE"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455" w:type="dxa"/>
            <w:noWrap/>
            <w:vAlign w:val="bottom"/>
            <w:hideMark/>
          </w:tcPr>
          <w:p w14:paraId="3D3CF3EA"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0,0</w:t>
            </w:r>
          </w:p>
        </w:tc>
      </w:tr>
      <w:tr w:rsidR="00642E66" w:rsidRPr="00B473F6" w14:paraId="3027468D" w14:textId="77777777" w:rsidTr="00E24D02">
        <w:trPr>
          <w:trHeight w:val="255"/>
        </w:trPr>
        <w:tc>
          <w:tcPr>
            <w:tcW w:w="3370" w:type="dxa"/>
            <w:noWrap/>
            <w:hideMark/>
          </w:tcPr>
          <w:p w14:paraId="7998E33E" w14:textId="77777777" w:rsidR="00642E66" w:rsidRPr="00B473F6" w:rsidRDefault="00642E66" w:rsidP="00B7076B">
            <w:pPr>
              <w:spacing w:after="0" w:line="240" w:lineRule="auto"/>
              <w:jc w:val="right"/>
              <w:rPr>
                <w:rFonts w:ascii="Times New Roman" w:hAnsi="Times New Roman" w:cs="Times New Roman"/>
                <w:b/>
              </w:rPr>
            </w:pPr>
            <w:r w:rsidRPr="00B473F6">
              <w:rPr>
                <w:rFonts w:ascii="Times New Roman" w:hAnsi="Times New Roman" w:cs="Times New Roman"/>
                <w:b/>
              </w:rPr>
              <w:t xml:space="preserve">                                      Общо:</w:t>
            </w:r>
          </w:p>
        </w:tc>
        <w:tc>
          <w:tcPr>
            <w:tcW w:w="1733" w:type="dxa"/>
            <w:noWrap/>
            <w:vAlign w:val="bottom"/>
            <w:hideMark/>
          </w:tcPr>
          <w:p w14:paraId="7952B908"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43,1</w:t>
            </w:r>
          </w:p>
        </w:tc>
        <w:tc>
          <w:tcPr>
            <w:tcW w:w="1947" w:type="dxa"/>
            <w:noWrap/>
            <w:vAlign w:val="bottom"/>
            <w:hideMark/>
          </w:tcPr>
          <w:p w14:paraId="75915D51"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2,9</w:t>
            </w:r>
          </w:p>
        </w:tc>
        <w:tc>
          <w:tcPr>
            <w:tcW w:w="1455" w:type="dxa"/>
            <w:noWrap/>
            <w:vAlign w:val="bottom"/>
            <w:hideMark/>
          </w:tcPr>
          <w:p w14:paraId="64B5DE8A"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46,0</w:t>
            </w:r>
          </w:p>
        </w:tc>
      </w:tr>
    </w:tbl>
    <w:p w14:paraId="6DCA50B5" w14:textId="77777777" w:rsidR="00307B30" w:rsidRPr="00461CC0" w:rsidRDefault="00461CC0" w:rsidP="00735C3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735C32" w:rsidRPr="00461CC0">
        <w:rPr>
          <w:rFonts w:ascii="Times New Roman" w:hAnsi="Times New Roman" w:cs="Times New Roman"/>
          <w:sz w:val="20"/>
          <w:szCs w:val="20"/>
        </w:rPr>
        <w:t>*Община Аксаково е в област Варна. Отразената площ попада в ДЛС Балчик.</w:t>
      </w:r>
    </w:p>
    <w:p w14:paraId="05872685" w14:textId="77777777" w:rsidR="00735C32" w:rsidRPr="00B473F6" w:rsidRDefault="00735C32" w:rsidP="00735C32">
      <w:pPr>
        <w:spacing w:after="0" w:line="240" w:lineRule="auto"/>
        <w:jc w:val="both"/>
        <w:rPr>
          <w:rFonts w:ascii="Times New Roman" w:hAnsi="Times New Roman" w:cs="Times New Roman"/>
          <w:sz w:val="24"/>
          <w:szCs w:val="24"/>
        </w:rPr>
      </w:pPr>
    </w:p>
    <w:p w14:paraId="2CDD6C0C" w14:textId="77777777" w:rsidR="00E56922" w:rsidRPr="00B473F6" w:rsidRDefault="00B35B69" w:rsidP="004E72FA">
      <w:pPr>
        <w:spacing w:after="120" w:line="240" w:lineRule="auto"/>
        <w:ind w:firstLine="709"/>
        <w:jc w:val="both"/>
        <w:rPr>
          <w:rFonts w:ascii="Times New Roman" w:hAnsi="Times New Roman" w:cs="Times New Roman"/>
          <w:sz w:val="24"/>
          <w:szCs w:val="24"/>
        </w:rPr>
      </w:pPr>
      <w:r w:rsidRPr="00B473F6">
        <w:rPr>
          <w:rFonts w:ascii="Times New Roman" w:hAnsi="Times New Roman" w:cs="Times New Roman"/>
          <w:i/>
          <w:sz w:val="24"/>
          <w:szCs w:val="24"/>
        </w:rPr>
        <w:t>Б</w:t>
      </w:r>
      <w:r w:rsidR="001C07C7" w:rsidRPr="00B473F6">
        <w:rPr>
          <w:rFonts w:ascii="Times New Roman" w:hAnsi="Times New Roman" w:cs="Times New Roman"/>
          <w:i/>
          <w:sz w:val="24"/>
          <w:szCs w:val="24"/>
        </w:rPr>
        <w:t>(</w:t>
      </w:r>
      <w:r w:rsidR="00974B5C" w:rsidRPr="00B473F6">
        <w:rPr>
          <w:rFonts w:ascii="Times New Roman" w:hAnsi="Times New Roman" w:cs="Times New Roman"/>
          <w:i/>
          <w:sz w:val="24"/>
          <w:szCs w:val="24"/>
        </w:rPr>
        <w:t>10</w:t>
      </w:r>
      <w:r w:rsidR="00E56922" w:rsidRPr="00B473F6">
        <w:rPr>
          <w:rFonts w:ascii="Times New Roman" w:hAnsi="Times New Roman" w:cs="Times New Roman"/>
          <w:i/>
          <w:sz w:val="24"/>
          <w:szCs w:val="24"/>
        </w:rPr>
        <w:t>) Бази за интензивно стопанисване на дивеча</w:t>
      </w:r>
      <w:r w:rsidR="00E56922" w:rsidRPr="00B473F6">
        <w:rPr>
          <w:rFonts w:ascii="Times New Roman" w:hAnsi="Times New Roman" w:cs="Times New Roman"/>
          <w:sz w:val="24"/>
          <w:szCs w:val="24"/>
        </w:rPr>
        <w:t xml:space="preserve">, съгласно регистъра на ИАГ, </w:t>
      </w:r>
      <w:r w:rsidR="00844679" w:rsidRPr="00B473F6">
        <w:rPr>
          <w:rFonts w:ascii="Times New Roman" w:hAnsi="Times New Roman" w:cs="Times New Roman"/>
          <w:sz w:val="24"/>
          <w:szCs w:val="24"/>
        </w:rPr>
        <w:t>дирекция „Ловно стопанство”</w:t>
      </w:r>
      <w:r w:rsidR="00B81C90" w:rsidRPr="00B473F6">
        <w:rPr>
          <w:rFonts w:ascii="Times New Roman" w:hAnsi="Times New Roman" w:cs="Times New Roman"/>
          <w:sz w:val="24"/>
          <w:szCs w:val="24"/>
        </w:rPr>
        <w:t>,</w:t>
      </w:r>
      <w:r w:rsidR="00844679" w:rsidRPr="00B473F6">
        <w:rPr>
          <w:rFonts w:ascii="Times New Roman" w:hAnsi="Times New Roman" w:cs="Times New Roman"/>
          <w:sz w:val="24"/>
          <w:szCs w:val="24"/>
        </w:rPr>
        <w:t xml:space="preserve"> </w:t>
      </w:r>
      <w:r w:rsidR="00390934" w:rsidRPr="00B473F6">
        <w:rPr>
          <w:rFonts w:ascii="Times New Roman" w:hAnsi="Times New Roman" w:cs="Times New Roman"/>
          <w:sz w:val="24"/>
          <w:szCs w:val="24"/>
        </w:rPr>
        <w:t xml:space="preserve">с обща площ </w:t>
      </w:r>
      <w:r w:rsidR="00642E66" w:rsidRPr="00642E66">
        <w:rPr>
          <w:rFonts w:ascii="Times New Roman" w:hAnsi="Times New Roman" w:cs="Times New Roman"/>
          <w:sz w:val="24"/>
          <w:szCs w:val="24"/>
        </w:rPr>
        <w:t>5447,1</w:t>
      </w:r>
      <w:r w:rsidR="00642E66">
        <w:rPr>
          <w:rFonts w:ascii="Times New Roman" w:hAnsi="Times New Roman" w:cs="Times New Roman"/>
          <w:sz w:val="24"/>
          <w:szCs w:val="24"/>
        </w:rPr>
        <w:t xml:space="preserve"> </w:t>
      </w:r>
      <w:r w:rsidR="00390934" w:rsidRPr="00B473F6">
        <w:rPr>
          <w:rFonts w:ascii="Times New Roman" w:hAnsi="Times New Roman" w:cs="Times New Roman"/>
          <w:sz w:val="24"/>
          <w:szCs w:val="24"/>
        </w:rPr>
        <w:t xml:space="preserve">ha, от която </w:t>
      </w:r>
      <w:r w:rsidR="00642E66" w:rsidRPr="00642E66">
        <w:rPr>
          <w:rFonts w:ascii="Times New Roman" w:hAnsi="Times New Roman" w:cs="Times New Roman"/>
          <w:sz w:val="24"/>
          <w:szCs w:val="24"/>
        </w:rPr>
        <w:t>5024,2</w:t>
      </w:r>
      <w:r w:rsidR="00642E66">
        <w:rPr>
          <w:rFonts w:ascii="Times New Roman" w:hAnsi="Times New Roman" w:cs="Times New Roman"/>
          <w:sz w:val="24"/>
          <w:szCs w:val="24"/>
        </w:rPr>
        <w:t xml:space="preserve"> </w:t>
      </w:r>
      <w:r w:rsidR="00B94C74" w:rsidRPr="00B473F6">
        <w:rPr>
          <w:rFonts w:ascii="Times New Roman" w:hAnsi="Times New Roman" w:cs="Times New Roman"/>
          <w:sz w:val="24"/>
          <w:szCs w:val="24"/>
        </w:rPr>
        <w:t xml:space="preserve">ha залесена и </w:t>
      </w:r>
      <w:r w:rsidR="00642E66" w:rsidRPr="00642E66">
        <w:rPr>
          <w:rFonts w:ascii="Times New Roman" w:hAnsi="Times New Roman" w:cs="Times New Roman"/>
          <w:sz w:val="24"/>
          <w:szCs w:val="24"/>
        </w:rPr>
        <w:t>422,9</w:t>
      </w:r>
      <w:r w:rsidR="00642E66">
        <w:rPr>
          <w:rFonts w:ascii="Times New Roman" w:hAnsi="Times New Roman" w:cs="Times New Roman"/>
          <w:sz w:val="24"/>
          <w:szCs w:val="24"/>
        </w:rPr>
        <w:t xml:space="preserve"> </w:t>
      </w:r>
      <w:r w:rsidR="00E56922" w:rsidRPr="00B473F6">
        <w:rPr>
          <w:rFonts w:ascii="Times New Roman" w:hAnsi="Times New Roman" w:cs="Times New Roman"/>
          <w:sz w:val="24"/>
          <w:szCs w:val="24"/>
        </w:rPr>
        <w:t>ha незалесена, разпределена по общини:</w:t>
      </w:r>
    </w:p>
    <w:p w14:paraId="4586D6E2" w14:textId="4A9BF011" w:rsidR="009A306D" w:rsidRPr="00B473F6" w:rsidRDefault="00381E58" w:rsidP="00B761DA">
      <w:pPr>
        <w:spacing w:after="120" w:line="240" w:lineRule="auto"/>
        <w:jc w:val="both"/>
        <w:rPr>
          <w:rFonts w:ascii="Times New Roman" w:hAnsi="Times New Roman" w:cs="Times New Roman"/>
          <w:i/>
        </w:rPr>
      </w:pPr>
      <w:bookmarkStart w:id="90" w:name="_Toc19030428"/>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56</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B761DA" w:rsidRPr="00B473F6">
        <w:rPr>
          <w:rFonts w:ascii="Times New Roman" w:hAnsi="Times New Roman" w:cs="Times New Roman"/>
          <w:i/>
        </w:rPr>
        <w:t>Бази за интензивно стопанисване на дивеча, съгласно регистъра на ИАГ, дирекция „Ловно стопанство“</w:t>
      </w:r>
      <w:bookmarkEnd w:id="90"/>
    </w:p>
    <w:tbl>
      <w:tblPr>
        <w:tblW w:w="8505"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05"/>
      </w:tblGrid>
      <w:tr w:rsidR="004E72FA" w:rsidRPr="00B473F6" w14:paraId="3940586D" w14:textId="77777777" w:rsidTr="00F43152">
        <w:trPr>
          <w:trHeight w:val="288"/>
        </w:trPr>
        <w:tc>
          <w:tcPr>
            <w:tcW w:w="8505" w:type="dxa"/>
            <w:tcBorders>
              <w:bottom w:val="single" w:sz="4" w:space="0" w:color="auto"/>
            </w:tcBorders>
            <w:shd w:val="clear" w:color="auto" w:fill="auto"/>
            <w:noWrap/>
            <w:vAlign w:val="bottom"/>
            <w:hideMark/>
          </w:tcPr>
          <w:p w14:paraId="60EE83BA" w14:textId="77777777" w:rsidR="004E72FA" w:rsidRPr="00B473F6" w:rsidRDefault="004E72FA"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 – СПЕЦИАЛНИ ГОРСКИ ТЕРИТОРИИ</w:t>
            </w:r>
          </w:p>
        </w:tc>
      </w:tr>
      <w:tr w:rsidR="004E72FA" w:rsidRPr="00B473F6" w14:paraId="6776769D" w14:textId="77777777" w:rsidTr="00F43152">
        <w:trPr>
          <w:trHeight w:val="288"/>
        </w:trPr>
        <w:tc>
          <w:tcPr>
            <w:tcW w:w="8505" w:type="dxa"/>
            <w:tcBorders>
              <w:bottom w:val="nil"/>
            </w:tcBorders>
            <w:shd w:val="clear" w:color="auto" w:fill="auto"/>
            <w:noWrap/>
            <w:vAlign w:val="bottom"/>
          </w:tcPr>
          <w:p w14:paraId="748D2FFA" w14:textId="77777777" w:rsidR="004E72FA" w:rsidRPr="00B473F6" w:rsidRDefault="004E72FA"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Б(10) – Бази за интензивно стопанисване на дивеча, съгласно регистъра на ИАГ, дирекция „Ловно стопанство“</w:t>
            </w:r>
          </w:p>
        </w:tc>
      </w:tr>
    </w:tbl>
    <w:tbl>
      <w:tblPr>
        <w:tblStyle w:val="TableGrid"/>
        <w:tblW w:w="0" w:type="auto"/>
        <w:tblInd w:w="250" w:type="dxa"/>
        <w:tblLook w:val="04A0" w:firstRow="1" w:lastRow="0" w:firstColumn="1" w:lastColumn="0" w:noHBand="0" w:noVBand="1"/>
      </w:tblPr>
      <w:tblGrid>
        <w:gridCol w:w="3370"/>
        <w:gridCol w:w="1733"/>
        <w:gridCol w:w="1947"/>
        <w:gridCol w:w="1455"/>
      </w:tblGrid>
      <w:tr w:rsidR="00B81C90" w:rsidRPr="00B473F6" w14:paraId="4A1473CA" w14:textId="77777777" w:rsidTr="00B81C90">
        <w:trPr>
          <w:trHeight w:val="300"/>
        </w:trPr>
        <w:tc>
          <w:tcPr>
            <w:tcW w:w="3370" w:type="dxa"/>
            <w:noWrap/>
            <w:hideMark/>
          </w:tcPr>
          <w:p w14:paraId="46B15B59" w14:textId="77777777" w:rsidR="00B81C90" w:rsidRPr="00B473F6" w:rsidRDefault="00B81C90" w:rsidP="004E72FA">
            <w:pPr>
              <w:spacing w:after="0" w:line="240" w:lineRule="auto"/>
              <w:jc w:val="center"/>
              <w:rPr>
                <w:rFonts w:ascii="Times New Roman" w:hAnsi="Times New Roman" w:cs="Times New Roman"/>
                <w:b/>
                <w:bCs/>
              </w:rPr>
            </w:pPr>
            <w:r w:rsidRPr="00B473F6">
              <w:rPr>
                <w:rFonts w:ascii="Times New Roman" w:hAnsi="Times New Roman" w:cs="Times New Roman"/>
                <w:b/>
                <w:bCs/>
              </w:rPr>
              <w:t>Община</w:t>
            </w:r>
          </w:p>
        </w:tc>
        <w:tc>
          <w:tcPr>
            <w:tcW w:w="1733" w:type="dxa"/>
            <w:noWrap/>
            <w:hideMark/>
          </w:tcPr>
          <w:p w14:paraId="1D0A37E8" w14:textId="77777777" w:rsidR="00B81C90" w:rsidRPr="00B473F6" w:rsidRDefault="00B81C90" w:rsidP="004E72FA">
            <w:pPr>
              <w:spacing w:after="0" w:line="240" w:lineRule="auto"/>
              <w:jc w:val="center"/>
              <w:rPr>
                <w:rFonts w:ascii="Times New Roman" w:hAnsi="Times New Roman" w:cs="Times New Roman"/>
              </w:rPr>
            </w:pPr>
            <w:r w:rsidRPr="00B473F6">
              <w:rPr>
                <w:rFonts w:ascii="Times New Roman" w:hAnsi="Times New Roman" w:cs="Times New Roman"/>
              </w:rPr>
              <w:t>Залесена (hа)</w:t>
            </w:r>
          </w:p>
        </w:tc>
        <w:tc>
          <w:tcPr>
            <w:tcW w:w="1947" w:type="dxa"/>
            <w:noWrap/>
            <w:hideMark/>
          </w:tcPr>
          <w:p w14:paraId="2C0F7934" w14:textId="77777777" w:rsidR="00B81C90" w:rsidRPr="00B473F6" w:rsidRDefault="00B81C90" w:rsidP="004E72FA">
            <w:pPr>
              <w:spacing w:after="0" w:line="240" w:lineRule="auto"/>
              <w:jc w:val="center"/>
              <w:rPr>
                <w:rFonts w:ascii="Times New Roman" w:hAnsi="Times New Roman" w:cs="Times New Roman"/>
              </w:rPr>
            </w:pPr>
            <w:r w:rsidRPr="00B473F6">
              <w:rPr>
                <w:rFonts w:ascii="Times New Roman" w:hAnsi="Times New Roman" w:cs="Times New Roman"/>
              </w:rPr>
              <w:t>Незалесена (hа)</w:t>
            </w:r>
          </w:p>
        </w:tc>
        <w:tc>
          <w:tcPr>
            <w:tcW w:w="1455" w:type="dxa"/>
            <w:noWrap/>
            <w:hideMark/>
          </w:tcPr>
          <w:p w14:paraId="68A98306" w14:textId="77777777" w:rsidR="00B81C90" w:rsidRPr="00B473F6" w:rsidRDefault="00B81C90" w:rsidP="004E72FA">
            <w:pPr>
              <w:spacing w:after="0" w:line="240" w:lineRule="auto"/>
              <w:jc w:val="center"/>
              <w:rPr>
                <w:rFonts w:ascii="Times New Roman" w:hAnsi="Times New Roman" w:cs="Times New Roman"/>
                <w:b/>
                <w:bCs/>
              </w:rPr>
            </w:pPr>
            <w:r w:rsidRPr="00B473F6">
              <w:rPr>
                <w:rFonts w:ascii="Times New Roman" w:hAnsi="Times New Roman" w:cs="Times New Roman"/>
                <w:b/>
                <w:bCs/>
              </w:rPr>
              <w:t>Площ (hа)</w:t>
            </w:r>
          </w:p>
        </w:tc>
      </w:tr>
      <w:tr w:rsidR="00642E66" w:rsidRPr="00B473F6" w14:paraId="65E28CB4" w14:textId="77777777" w:rsidTr="00E24D02">
        <w:trPr>
          <w:trHeight w:val="255"/>
        </w:trPr>
        <w:tc>
          <w:tcPr>
            <w:tcW w:w="3370" w:type="dxa"/>
            <w:noWrap/>
            <w:hideMark/>
          </w:tcPr>
          <w:p w14:paraId="0DAAFAD5" w14:textId="77777777" w:rsidR="00642E66" w:rsidRPr="00B473F6" w:rsidRDefault="00642E66" w:rsidP="00B81C90">
            <w:pPr>
              <w:spacing w:after="0" w:line="240" w:lineRule="auto"/>
              <w:jc w:val="both"/>
              <w:rPr>
                <w:rFonts w:ascii="Times New Roman" w:hAnsi="Times New Roman" w:cs="Times New Roman"/>
              </w:rPr>
            </w:pPr>
            <w:r>
              <w:rPr>
                <w:rFonts w:ascii="Times New Roman" w:hAnsi="Times New Roman" w:cs="Times New Roman"/>
              </w:rPr>
              <w:t>Аксаково*</w:t>
            </w:r>
          </w:p>
        </w:tc>
        <w:tc>
          <w:tcPr>
            <w:tcW w:w="1733" w:type="dxa"/>
            <w:noWrap/>
            <w:vAlign w:val="bottom"/>
            <w:hideMark/>
          </w:tcPr>
          <w:p w14:paraId="736566D0"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167,8</w:t>
            </w:r>
          </w:p>
        </w:tc>
        <w:tc>
          <w:tcPr>
            <w:tcW w:w="1947" w:type="dxa"/>
            <w:noWrap/>
            <w:vAlign w:val="bottom"/>
            <w:hideMark/>
          </w:tcPr>
          <w:p w14:paraId="14262490"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14,2</w:t>
            </w:r>
          </w:p>
        </w:tc>
        <w:tc>
          <w:tcPr>
            <w:tcW w:w="1455" w:type="dxa"/>
            <w:noWrap/>
            <w:vAlign w:val="bottom"/>
            <w:hideMark/>
          </w:tcPr>
          <w:p w14:paraId="16556A7A"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182,0</w:t>
            </w:r>
          </w:p>
        </w:tc>
      </w:tr>
      <w:tr w:rsidR="00642E66" w:rsidRPr="00B473F6" w14:paraId="18923D40" w14:textId="77777777" w:rsidTr="00E24D02">
        <w:trPr>
          <w:trHeight w:val="255"/>
        </w:trPr>
        <w:tc>
          <w:tcPr>
            <w:tcW w:w="3370" w:type="dxa"/>
            <w:noWrap/>
            <w:hideMark/>
          </w:tcPr>
          <w:p w14:paraId="3F3CD30C" w14:textId="77777777" w:rsidR="00642E66" w:rsidRPr="00B473F6" w:rsidRDefault="00642E66" w:rsidP="00B81C90">
            <w:pPr>
              <w:spacing w:after="0" w:line="240" w:lineRule="auto"/>
              <w:jc w:val="both"/>
              <w:rPr>
                <w:rFonts w:ascii="Times New Roman" w:hAnsi="Times New Roman" w:cs="Times New Roman"/>
              </w:rPr>
            </w:pPr>
            <w:r w:rsidRPr="00B473F6">
              <w:rPr>
                <w:rFonts w:ascii="Times New Roman" w:hAnsi="Times New Roman" w:cs="Times New Roman"/>
              </w:rPr>
              <w:t>Балчик</w:t>
            </w:r>
          </w:p>
        </w:tc>
        <w:tc>
          <w:tcPr>
            <w:tcW w:w="1733" w:type="dxa"/>
            <w:noWrap/>
            <w:vAlign w:val="bottom"/>
            <w:hideMark/>
          </w:tcPr>
          <w:p w14:paraId="1B793E4A"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247,4</w:t>
            </w:r>
          </w:p>
        </w:tc>
        <w:tc>
          <w:tcPr>
            <w:tcW w:w="1947" w:type="dxa"/>
            <w:noWrap/>
            <w:vAlign w:val="bottom"/>
            <w:hideMark/>
          </w:tcPr>
          <w:p w14:paraId="155768F0"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55,8</w:t>
            </w:r>
          </w:p>
        </w:tc>
        <w:tc>
          <w:tcPr>
            <w:tcW w:w="1455" w:type="dxa"/>
            <w:noWrap/>
            <w:vAlign w:val="bottom"/>
            <w:hideMark/>
          </w:tcPr>
          <w:p w14:paraId="556180AD"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303,2</w:t>
            </w:r>
          </w:p>
        </w:tc>
      </w:tr>
      <w:tr w:rsidR="00642E66" w:rsidRPr="00B473F6" w14:paraId="21FBB7CF" w14:textId="77777777" w:rsidTr="00E24D02">
        <w:trPr>
          <w:trHeight w:val="255"/>
        </w:trPr>
        <w:tc>
          <w:tcPr>
            <w:tcW w:w="3370" w:type="dxa"/>
            <w:noWrap/>
            <w:hideMark/>
          </w:tcPr>
          <w:p w14:paraId="3D446FE8" w14:textId="77777777" w:rsidR="00642E66" w:rsidRPr="00B473F6" w:rsidRDefault="00642E66" w:rsidP="00B81C90">
            <w:pPr>
              <w:spacing w:after="0" w:line="240" w:lineRule="auto"/>
              <w:jc w:val="both"/>
              <w:rPr>
                <w:rFonts w:ascii="Times New Roman" w:hAnsi="Times New Roman" w:cs="Times New Roman"/>
              </w:rPr>
            </w:pPr>
            <w:r w:rsidRPr="00B473F6">
              <w:rPr>
                <w:rFonts w:ascii="Times New Roman" w:hAnsi="Times New Roman" w:cs="Times New Roman"/>
              </w:rPr>
              <w:t>Генерал Тошево</w:t>
            </w:r>
          </w:p>
        </w:tc>
        <w:tc>
          <w:tcPr>
            <w:tcW w:w="1733" w:type="dxa"/>
            <w:noWrap/>
            <w:vAlign w:val="bottom"/>
            <w:hideMark/>
          </w:tcPr>
          <w:p w14:paraId="0585DED7"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947" w:type="dxa"/>
            <w:noWrap/>
            <w:vAlign w:val="bottom"/>
            <w:hideMark/>
          </w:tcPr>
          <w:p w14:paraId="7BC2A37C"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455" w:type="dxa"/>
            <w:noWrap/>
            <w:vAlign w:val="bottom"/>
            <w:hideMark/>
          </w:tcPr>
          <w:p w14:paraId="7506D3E4"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0,0</w:t>
            </w:r>
          </w:p>
        </w:tc>
      </w:tr>
      <w:tr w:rsidR="00642E66" w:rsidRPr="00B473F6" w14:paraId="15FCA487" w14:textId="77777777" w:rsidTr="00E24D02">
        <w:trPr>
          <w:trHeight w:val="255"/>
        </w:trPr>
        <w:tc>
          <w:tcPr>
            <w:tcW w:w="3370" w:type="dxa"/>
            <w:noWrap/>
            <w:hideMark/>
          </w:tcPr>
          <w:p w14:paraId="50C73BEB" w14:textId="77777777" w:rsidR="00642E66" w:rsidRPr="00B473F6" w:rsidRDefault="00642E66" w:rsidP="00B81C90">
            <w:pPr>
              <w:spacing w:after="0" w:line="240" w:lineRule="auto"/>
              <w:jc w:val="both"/>
              <w:rPr>
                <w:rFonts w:ascii="Times New Roman" w:hAnsi="Times New Roman" w:cs="Times New Roman"/>
              </w:rPr>
            </w:pPr>
            <w:r w:rsidRPr="00B473F6">
              <w:rPr>
                <w:rFonts w:ascii="Times New Roman" w:hAnsi="Times New Roman" w:cs="Times New Roman"/>
              </w:rPr>
              <w:t>Добрич</w:t>
            </w:r>
          </w:p>
        </w:tc>
        <w:tc>
          <w:tcPr>
            <w:tcW w:w="1733" w:type="dxa"/>
            <w:noWrap/>
            <w:vAlign w:val="bottom"/>
            <w:hideMark/>
          </w:tcPr>
          <w:p w14:paraId="0652774C"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947" w:type="dxa"/>
            <w:noWrap/>
            <w:vAlign w:val="bottom"/>
            <w:hideMark/>
          </w:tcPr>
          <w:p w14:paraId="24B758AE"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455" w:type="dxa"/>
            <w:noWrap/>
            <w:vAlign w:val="bottom"/>
            <w:hideMark/>
          </w:tcPr>
          <w:p w14:paraId="28D1DC49"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0,0</w:t>
            </w:r>
          </w:p>
        </w:tc>
      </w:tr>
      <w:tr w:rsidR="00642E66" w:rsidRPr="00B473F6" w14:paraId="4DB22FE8" w14:textId="77777777" w:rsidTr="00E24D02">
        <w:trPr>
          <w:trHeight w:val="255"/>
        </w:trPr>
        <w:tc>
          <w:tcPr>
            <w:tcW w:w="3370" w:type="dxa"/>
            <w:noWrap/>
            <w:hideMark/>
          </w:tcPr>
          <w:p w14:paraId="184097E0" w14:textId="77777777" w:rsidR="00642E66" w:rsidRPr="00B473F6" w:rsidRDefault="00642E66" w:rsidP="00202C85">
            <w:pPr>
              <w:spacing w:after="0" w:line="240" w:lineRule="auto"/>
              <w:jc w:val="both"/>
              <w:rPr>
                <w:rFonts w:ascii="Times New Roman" w:hAnsi="Times New Roman" w:cs="Times New Roman"/>
              </w:rPr>
            </w:pPr>
            <w:r w:rsidRPr="00B473F6">
              <w:rPr>
                <w:rFonts w:ascii="Times New Roman" w:hAnsi="Times New Roman" w:cs="Times New Roman"/>
              </w:rPr>
              <w:t>Добрич</w:t>
            </w:r>
            <w:r w:rsidR="00202C85">
              <w:rPr>
                <w:rFonts w:ascii="Times New Roman" w:hAnsi="Times New Roman" w:cs="Times New Roman"/>
              </w:rPr>
              <w:t>ка</w:t>
            </w:r>
          </w:p>
        </w:tc>
        <w:tc>
          <w:tcPr>
            <w:tcW w:w="1733" w:type="dxa"/>
            <w:noWrap/>
            <w:vAlign w:val="bottom"/>
            <w:hideMark/>
          </w:tcPr>
          <w:p w14:paraId="010F3522"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2478,7</w:t>
            </w:r>
          </w:p>
        </w:tc>
        <w:tc>
          <w:tcPr>
            <w:tcW w:w="1947" w:type="dxa"/>
            <w:noWrap/>
            <w:vAlign w:val="bottom"/>
            <w:hideMark/>
          </w:tcPr>
          <w:p w14:paraId="3F761B24"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141,2</w:t>
            </w:r>
          </w:p>
        </w:tc>
        <w:tc>
          <w:tcPr>
            <w:tcW w:w="1455" w:type="dxa"/>
            <w:noWrap/>
            <w:vAlign w:val="bottom"/>
            <w:hideMark/>
          </w:tcPr>
          <w:p w14:paraId="30FBF9FD"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2619,9</w:t>
            </w:r>
          </w:p>
        </w:tc>
      </w:tr>
      <w:tr w:rsidR="00642E66" w:rsidRPr="00B473F6" w14:paraId="2064A7CC" w14:textId="77777777" w:rsidTr="00E24D02">
        <w:trPr>
          <w:trHeight w:val="255"/>
        </w:trPr>
        <w:tc>
          <w:tcPr>
            <w:tcW w:w="3370" w:type="dxa"/>
            <w:noWrap/>
            <w:hideMark/>
          </w:tcPr>
          <w:p w14:paraId="47E4BEAF" w14:textId="77777777" w:rsidR="00642E66" w:rsidRPr="00B473F6" w:rsidRDefault="00642E66" w:rsidP="00B81C90">
            <w:pPr>
              <w:spacing w:after="0" w:line="240" w:lineRule="auto"/>
              <w:jc w:val="both"/>
              <w:rPr>
                <w:rFonts w:ascii="Times New Roman" w:hAnsi="Times New Roman" w:cs="Times New Roman"/>
              </w:rPr>
            </w:pPr>
            <w:r w:rsidRPr="00B473F6">
              <w:rPr>
                <w:rFonts w:ascii="Times New Roman" w:hAnsi="Times New Roman" w:cs="Times New Roman"/>
              </w:rPr>
              <w:t>Каварна</w:t>
            </w:r>
          </w:p>
        </w:tc>
        <w:tc>
          <w:tcPr>
            <w:tcW w:w="1733" w:type="dxa"/>
            <w:noWrap/>
            <w:vAlign w:val="bottom"/>
            <w:hideMark/>
          </w:tcPr>
          <w:p w14:paraId="2D740C87"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68,6</w:t>
            </w:r>
          </w:p>
        </w:tc>
        <w:tc>
          <w:tcPr>
            <w:tcW w:w="1947" w:type="dxa"/>
            <w:noWrap/>
            <w:vAlign w:val="bottom"/>
            <w:hideMark/>
          </w:tcPr>
          <w:p w14:paraId="58115F6C"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35,2</w:t>
            </w:r>
          </w:p>
        </w:tc>
        <w:tc>
          <w:tcPr>
            <w:tcW w:w="1455" w:type="dxa"/>
            <w:noWrap/>
            <w:vAlign w:val="bottom"/>
            <w:hideMark/>
          </w:tcPr>
          <w:p w14:paraId="2D869DE8"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103,8</w:t>
            </w:r>
          </w:p>
        </w:tc>
      </w:tr>
      <w:tr w:rsidR="00642E66" w:rsidRPr="00B473F6" w14:paraId="46EFCADD" w14:textId="77777777" w:rsidTr="00E24D02">
        <w:trPr>
          <w:trHeight w:val="255"/>
        </w:trPr>
        <w:tc>
          <w:tcPr>
            <w:tcW w:w="3370" w:type="dxa"/>
            <w:noWrap/>
            <w:hideMark/>
          </w:tcPr>
          <w:p w14:paraId="508600C5" w14:textId="77777777" w:rsidR="00642E66" w:rsidRPr="00B473F6" w:rsidRDefault="00642E66" w:rsidP="00B81C90">
            <w:pPr>
              <w:spacing w:after="0" w:line="240" w:lineRule="auto"/>
              <w:jc w:val="both"/>
              <w:rPr>
                <w:rFonts w:ascii="Times New Roman" w:hAnsi="Times New Roman" w:cs="Times New Roman"/>
              </w:rPr>
            </w:pPr>
            <w:r w:rsidRPr="00B473F6">
              <w:rPr>
                <w:rFonts w:ascii="Times New Roman" w:hAnsi="Times New Roman" w:cs="Times New Roman"/>
              </w:rPr>
              <w:t>Крушари</w:t>
            </w:r>
          </w:p>
        </w:tc>
        <w:tc>
          <w:tcPr>
            <w:tcW w:w="1733" w:type="dxa"/>
            <w:noWrap/>
            <w:vAlign w:val="bottom"/>
            <w:hideMark/>
          </w:tcPr>
          <w:p w14:paraId="3FD8603B"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947" w:type="dxa"/>
            <w:noWrap/>
            <w:vAlign w:val="bottom"/>
            <w:hideMark/>
          </w:tcPr>
          <w:p w14:paraId="6AF08907"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455" w:type="dxa"/>
            <w:noWrap/>
            <w:vAlign w:val="bottom"/>
            <w:hideMark/>
          </w:tcPr>
          <w:p w14:paraId="28C5CA54"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0,0</w:t>
            </w:r>
          </w:p>
        </w:tc>
      </w:tr>
      <w:tr w:rsidR="00642E66" w:rsidRPr="00B473F6" w14:paraId="630ACE7F" w14:textId="77777777" w:rsidTr="00E24D02">
        <w:trPr>
          <w:trHeight w:val="255"/>
        </w:trPr>
        <w:tc>
          <w:tcPr>
            <w:tcW w:w="3370" w:type="dxa"/>
            <w:noWrap/>
            <w:hideMark/>
          </w:tcPr>
          <w:p w14:paraId="78464BA9" w14:textId="77777777" w:rsidR="00642E66" w:rsidRPr="00B473F6" w:rsidRDefault="00642E66" w:rsidP="00B81C90">
            <w:pPr>
              <w:spacing w:after="0" w:line="240" w:lineRule="auto"/>
              <w:jc w:val="both"/>
              <w:rPr>
                <w:rFonts w:ascii="Times New Roman" w:hAnsi="Times New Roman" w:cs="Times New Roman"/>
              </w:rPr>
            </w:pPr>
            <w:r w:rsidRPr="00B473F6">
              <w:rPr>
                <w:rFonts w:ascii="Times New Roman" w:hAnsi="Times New Roman" w:cs="Times New Roman"/>
              </w:rPr>
              <w:t>Тервел</w:t>
            </w:r>
          </w:p>
        </w:tc>
        <w:tc>
          <w:tcPr>
            <w:tcW w:w="1733" w:type="dxa"/>
            <w:noWrap/>
            <w:vAlign w:val="bottom"/>
            <w:hideMark/>
          </w:tcPr>
          <w:p w14:paraId="3BD18842"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2061,7</w:t>
            </w:r>
          </w:p>
        </w:tc>
        <w:tc>
          <w:tcPr>
            <w:tcW w:w="1947" w:type="dxa"/>
            <w:noWrap/>
            <w:vAlign w:val="bottom"/>
            <w:hideMark/>
          </w:tcPr>
          <w:p w14:paraId="70651B2C"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176,5</w:t>
            </w:r>
          </w:p>
        </w:tc>
        <w:tc>
          <w:tcPr>
            <w:tcW w:w="1455" w:type="dxa"/>
            <w:noWrap/>
            <w:vAlign w:val="bottom"/>
            <w:hideMark/>
          </w:tcPr>
          <w:p w14:paraId="71D066F6"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2238,2</w:t>
            </w:r>
          </w:p>
        </w:tc>
      </w:tr>
      <w:tr w:rsidR="00642E66" w:rsidRPr="00B473F6" w14:paraId="0E56B2D8" w14:textId="77777777" w:rsidTr="00E24D02">
        <w:trPr>
          <w:trHeight w:val="255"/>
        </w:trPr>
        <w:tc>
          <w:tcPr>
            <w:tcW w:w="3370" w:type="dxa"/>
            <w:noWrap/>
            <w:hideMark/>
          </w:tcPr>
          <w:p w14:paraId="30A0C3F7" w14:textId="77777777" w:rsidR="00642E66" w:rsidRPr="00B473F6" w:rsidRDefault="00642E66" w:rsidP="00B81C90">
            <w:pPr>
              <w:spacing w:after="0" w:line="240" w:lineRule="auto"/>
              <w:jc w:val="both"/>
              <w:rPr>
                <w:rFonts w:ascii="Times New Roman" w:hAnsi="Times New Roman" w:cs="Times New Roman"/>
              </w:rPr>
            </w:pPr>
            <w:r w:rsidRPr="00B473F6">
              <w:rPr>
                <w:rFonts w:ascii="Times New Roman" w:hAnsi="Times New Roman" w:cs="Times New Roman"/>
              </w:rPr>
              <w:t>Шабла</w:t>
            </w:r>
          </w:p>
        </w:tc>
        <w:tc>
          <w:tcPr>
            <w:tcW w:w="1733" w:type="dxa"/>
            <w:noWrap/>
            <w:vAlign w:val="bottom"/>
            <w:hideMark/>
          </w:tcPr>
          <w:p w14:paraId="228AAECD"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947" w:type="dxa"/>
            <w:noWrap/>
            <w:vAlign w:val="bottom"/>
            <w:hideMark/>
          </w:tcPr>
          <w:p w14:paraId="3D60C0AB" w14:textId="77777777" w:rsidR="00642E66" w:rsidRPr="00642E66" w:rsidRDefault="00642E66" w:rsidP="00642E66">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455" w:type="dxa"/>
            <w:noWrap/>
            <w:vAlign w:val="bottom"/>
            <w:hideMark/>
          </w:tcPr>
          <w:p w14:paraId="43CC43ED"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0,0</w:t>
            </w:r>
          </w:p>
        </w:tc>
      </w:tr>
      <w:tr w:rsidR="00642E66" w:rsidRPr="00B473F6" w14:paraId="507265D0" w14:textId="77777777" w:rsidTr="00E24D02">
        <w:trPr>
          <w:trHeight w:val="255"/>
        </w:trPr>
        <w:tc>
          <w:tcPr>
            <w:tcW w:w="3370" w:type="dxa"/>
            <w:noWrap/>
            <w:hideMark/>
          </w:tcPr>
          <w:p w14:paraId="2F17B07B" w14:textId="77777777" w:rsidR="00642E66" w:rsidRPr="00B473F6" w:rsidRDefault="00642E66" w:rsidP="00B7076B">
            <w:pPr>
              <w:spacing w:after="0" w:line="240" w:lineRule="auto"/>
              <w:jc w:val="right"/>
              <w:rPr>
                <w:rFonts w:ascii="Times New Roman" w:hAnsi="Times New Roman" w:cs="Times New Roman"/>
                <w:b/>
              </w:rPr>
            </w:pPr>
            <w:r w:rsidRPr="00B473F6">
              <w:rPr>
                <w:rFonts w:ascii="Times New Roman" w:hAnsi="Times New Roman" w:cs="Times New Roman"/>
                <w:b/>
              </w:rPr>
              <w:t xml:space="preserve">                                      Общо:</w:t>
            </w:r>
          </w:p>
        </w:tc>
        <w:tc>
          <w:tcPr>
            <w:tcW w:w="1733" w:type="dxa"/>
            <w:noWrap/>
            <w:vAlign w:val="bottom"/>
            <w:hideMark/>
          </w:tcPr>
          <w:p w14:paraId="3ADA3860"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5024,2</w:t>
            </w:r>
          </w:p>
        </w:tc>
        <w:tc>
          <w:tcPr>
            <w:tcW w:w="1947" w:type="dxa"/>
            <w:noWrap/>
            <w:vAlign w:val="bottom"/>
            <w:hideMark/>
          </w:tcPr>
          <w:p w14:paraId="60B17E9C"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422,9</w:t>
            </w:r>
          </w:p>
        </w:tc>
        <w:tc>
          <w:tcPr>
            <w:tcW w:w="1455" w:type="dxa"/>
            <w:noWrap/>
            <w:vAlign w:val="bottom"/>
            <w:hideMark/>
          </w:tcPr>
          <w:p w14:paraId="1453084E" w14:textId="77777777" w:rsidR="00642E66" w:rsidRPr="00642E66" w:rsidRDefault="00642E66" w:rsidP="00642E66">
            <w:pPr>
              <w:spacing w:after="0" w:line="240" w:lineRule="auto"/>
              <w:jc w:val="right"/>
              <w:rPr>
                <w:rFonts w:ascii="Times New Roman" w:hAnsi="Times New Roman" w:cs="Times New Roman"/>
                <w:b/>
              </w:rPr>
            </w:pPr>
            <w:r w:rsidRPr="00642E66">
              <w:rPr>
                <w:rFonts w:ascii="Times New Roman" w:hAnsi="Times New Roman" w:cs="Times New Roman"/>
                <w:b/>
              </w:rPr>
              <w:t>5447,1</w:t>
            </w:r>
          </w:p>
        </w:tc>
      </w:tr>
    </w:tbl>
    <w:p w14:paraId="4FB8AF5C" w14:textId="77777777" w:rsidR="00B81C90" w:rsidRPr="00461CC0" w:rsidRDefault="00461CC0" w:rsidP="00B81C9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735C32" w:rsidRPr="00461CC0">
        <w:rPr>
          <w:rFonts w:ascii="Times New Roman" w:hAnsi="Times New Roman" w:cs="Times New Roman"/>
          <w:sz w:val="20"/>
          <w:szCs w:val="20"/>
        </w:rPr>
        <w:t>*Община Аксаково е в област Варна. Отразената площ попада в ДЛС Балчик.</w:t>
      </w:r>
    </w:p>
    <w:p w14:paraId="7B2C2B3E" w14:textId="77777777" w:rsidR="00735C32" w:rsidRPr="00B473F6" w:rsidRDefault="00735C32" w:rsidP="00B81C90">
      <w:pPr>
        <w:spacing w:after="0" w:line="240" w:lineRule="auto"/>
        <w:jc w:val="both"/>
        <w:rPr>
          <w:rFonts w:ascii="Times New Roman" w:hAnsi="Times New Roman" w:cs="Times New Roman"/>
          <w:sz w:val="24"/>
          <w:szCs w:val="24"/>
        </w:rPr>
      </w:pPr>
    </w:p>
    <w:p w14:paraId="6883ED05" w14:textId="77777777" w:rsidR="00BA4591" w:rsidRPr="00B473F6" w:rsidRDefault="008D127E" w:rsidP="008D127E">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Ловната площ на област Добрич по закон (</w:t>
      </w:r>
      <w:r w:rsidRPr="00B473F6">
        <w:rPr>
          <w:rFonts w:ascii="Times New Roman" w:hAnsi="Times New Roman" w:cs="Times New Roman"/>
          <w:bCs/>
          <w:sz w:val="24"/>
          <w:szCs w:val="24"/>
        </w:rPr>
        <w:t>чл.</w:t>
      </w:r>
      <w:r w:rsidR="00112F25">
        <w:rPr>
          <w:rFonts w:ascii="Times New Roman" w:hAnsi="Times New Roman" w:cs="Times New Roman"/>
          <w:bCs/>
          <w:sz w:val="24"/>
          <w:szCs w:val="24"/>
        </w:rPr>
        <w:t xml:space="preserve"> </w:t>
      </w:r>
      <w:r w:rsidRPr="00B473F6">
        <w:rPr>
          <w:rFonts w:ascii="Times New Roman" w:hAnsi="Times New Roman" w:cs="Times New Roman"/>
          <w:bCs/>
          <w:sz w:val="24"/>
          <w:szCs w:val="24"/>
        </w:rPr>
        <w:t>6 от З</w:t>
      </w:r>
      <w:r w:rsidR="00112F25">
        <w:rPr>
          <w:rFonts w:ascii="Times New Roman" w:hAnsi="Times New Roman" w:cs="Times New Roman"/>
          <w:bCs/>
          <w:sz w:val="24"/>
          <w:szCs w:val="24"/>
        </w:rPr>
        <w:t>ЛОД</w:t>
      </w:r>
      <w:r w:rsidRPr="00B473F6">
        <w:rPr>
          <w:rFonts w:ascii="Times New Roman" w:hAnsi="Times New Roman" w:cs="Times New Roman"/>
          <w:sz w:val="24"/>
          <w:szCs w:val="24"/>
        </w:rPr>
        <w:t>) включва всички земи, гори и водни площи, които са обитавани от дивеч или в които има условия за съществуването му, извън населените места, определени с общи и подробни градоустройствени планове или с околовръстни полигони.</w:t>
      </w:r>
      <w:r w:rsidRPr="00B473F6">
        <w:t xml:space="preserve"> </w:t>
      </w:r>
      <w:r w:rsidRPr="00B473F6">
        <w:rPr>
          <w:rFonts w:ascii="Times New Roman" w:hAnsi="Times New Roman" w:cs="Times New Roman"/>
          <w:sz w:val="24"/>
          <w:szCs w:val="24"/>
        </w:rPr>
        <w:t>В горските територии, съгласно чл.</w:t>
      </w:r>
      <w:r w:rsidR="006C4C21">
        <w:rPr>
          <w:rFonts w:ascii="Times New Roman" w:hAnsi="Times New Roman" w:cs="Times New Roman"/>
          <w:sz w:val="24"/>
          <w:szCs w:val="24"/>
        </w:rPr>
        <w:t xml:space="preserve"> </w:t>
      </w:r>
      <w:r w:rsidRPr="00B473F6">
        <w:rPr>
          <w:rFonts w:ascii="Times New Roman" w:hAnsi="Times New Roman" w:cs="Times New Roman"/>
          <w:sz w:val="24"/>
          <w:szCs w:val="24"/>
        </w:rPr>
        <w:t xml:space="preserve">11 от </w:t>
      </w:r>
      <w:r w:rsidR="006C4C21" w:rsidRPr="00B473F6">
        <w:rPr>
          <w:rFonts w:ascii="Times New Roman" w:hAnsi="Times New Roman" w:cs="Times New Roman"/>
          <w:bCs/>
          <w:sz w:val="24"/>
          <w:szCs w:val="24"/>
        </w:rPr>
        <w:t>З</w:t>
      </w:r>
      <w:r w:rsidR="006C4C21">
        <w:rPr>
          <w:rFonts w:ascii="Times New Roman" w:hAnsi="Times New Roman" w:cs="Times New Roman"/>
          <w:bCs/>
          <w:sz w:val="24"/>
          <w:szCs w:val="24"/>
        </w:rPr>
        <w:t>ЛОД</w:t>
      </w:r>
      <w:r w:rsidRPr="00B473F6">
        <w:rPr>
          <w:rFonts w:ascii="Times New Roman" w:hAnsi="Times New Roman" w:cs="Times New Roman"/>
          <w:sz w:val="24"/>
          <w:szCs w:val="24"/>
        </w:rPr>
        <w:t xml:space="preserve">, могат да се обособяват бази за интензивно стопанисване на дивеча. </w:t>
      </w:r>
    </w:p>
    <w:p w14:paraId="2828D0A1" w14:textId="77777777" w:rsidR="008D127E" w:rsidRPr="00B473F6" w:rsidRDefault="005A13D3" w:rsidP="008D127E">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На таблица 57</w:t>
      </w:r>
      <w:r w:rsidR="00F45854" w:rsidRPr="00B473F6">
        <w:rPr>
          <w:rFonts w:ascii="Times New Roman" w:hAnsi="Times New Roman" w:cs="Times New Roman"/>
          <w:sz w:val="24"/>
          <w:szCs w:val="24"/>
        </w:rPr>
        <w:t>, по информация от</w:t>
      </w:r>
      <w:r w:rsidR="00B94C74" w:rsidRPr="00B473F6">
        <w:rPr>
          <w:rFonts w:ascii="Times New Roman" w:hAnsi="Times New Roman" w:cs="Times New Roman"/>
          <w:sz w:val="24"/>
          <w:szCs w:val="24"/>
        </w:rPr>
        <w:t xml:space="preserve"> ИАГ-МЗХГ</w:t>
      </w:r>
      <w:r w:rsidR="00BA4591" w:rsidRPr="00B473F6">
        <w:rPr>
          <w:rFonts w:ascii="Times New Roman" w:hAnsi="Times New Roman" w:cs="Times New Roman"/>
          <w:sz w:val="24"/>
          <w:szCs w:val="24"/>
        </w:rPr>
        <w:t>,</w:t>
      </w:r>
      <w:r w:rsidR="00B94C74" w:rsidRPr="00B473F6">
        <w:rPr>
          <w:rFonts w:ascii="Times New Roman" w:hAnsi="Times New Roman" w:cs="Times New Roman"/>
          <w:sz w:val="24"/>
          <w:szCs w:val="24"/>
        </w:rPr>
        <w:t xml:space="preserve"> е посочена</w:t>
      </w:r>
      <w:r w:rsidR="008D127E" w:rsidRPr="00B473F6">
        <w:rPr>
          <w:rFonts w:ascii="Times New Roman" w:hAnsi="Times New Roman" w:cs="Times New Roman"/>
          <w:sz w:val="24"/>
          <w:szCs w:val="24"/>
        </w:rPr>
        <w:t xml:space="preserve"> площта на регистрираните бази за интензивно стопанисване на дивеча (в оградени площи) по </w:t>
      </w:r>
      <w:r w:rsidR="006C4C21">
        <w:rPr>
          <w:rFonts w:ascii="Times New Roman" w:hAnsi="Times New Roman" w:cs="Times New Roman"/>
          <w:sz w:val="24"/>
          <w:szCs w:val="24"/>
        </w:rPr>
        <w:t>стопанства</w:t>
      </w:r>
      <w:r w:rsidR="00B94C74" w:rsidRPr="00B473F6">
        <w:rPr>
          <w:rFonts w:ascii="Times New Roman" w:hAnsi="Times New Roman" w:cs="Times New Roman"/>
          <w:sz w:val="24"/>
          <w:szCs w:val="24"/>
        </w:rPr>
        <w:t xml:space="preserve"> в областта</w:t>
      </w:r>
      <w:r w:rsidR="008D127E" w:rsidRPr="00B473F6">
        <w:rPr>
          <w:rFonts w:ascii="Times New Roman" w:hAnsi="Times New Roman" w:cs="Times New Roman"/>
          <w:sz w:val="24"/>
          <w:szCs w:val="24"/>
        </w:rPr>
        <w:t>. Максимално</w:t>
      </w:r>
      <w:r w:rsidR="00B94C74" w:rsidRPr="00B473F6">
        <w:rPr>
          <w:rFonts w:ascii="Times New Roman" w:hAnsi="Times New Roman" w:cs="Times New Roman"/>
          <w:sz w:val="24"/>
          <w:szCs w:val="24"/>
        </w:rPr>
        <w:t>то</w:t>
      </w:r>
      <w:r w:rsidR="008D127E" w:rsidRPr="00B473F6">
        <w:rPr>
          <w:rFonts w:ascii="Times New Roman" w:hAnsi="Times New Roman" w:cs="Times New Roman"/>
          <w:sz w:val="24"/>
          <w:szCs w:val="24"/>
        </w:rPr>
        <w:t xml:space="preserve"> количество оградени площи за стопанисване на дивеча </w:t>
      </w:r>
      <w:r w:rsidR="00B94C74" w:rsidRPr="00B473F6">
        <w:rPr>
          <w:rFonts w:ascii="Times New Roman" w:hAnsi="Times New Roman" w:cs="Times New Roman"/>
          <w:sz w:val="24"/>
          <w:szCs w:val="24"/>
        </w:rPr>
        <w:t>се намират</w:t>
      </w:r>
      <w:r w:rsidR="008D127E" w:rsidRPr="00B473F6">
        <w:rPr>
          <w:rFonts w:ascii="Times New Roman" w:hAnsi="Times New Roman" w:cs="Times New Roman"/>
          <w:sz w:val="24"/>
          <w:szCs w:val="24"/>
        </w:rPr>
        <w:t xml:space="preserve"> в ТП ДЛС „Тервел“ </w:t>
      </w:r>
      <w:r w:rsidR="008D127E" w:rsidRPr="00B473F6">
        <w:rPr>
          <w:rFonts w:ascii="Times New Roman" w:hAnsi="Times New Roman"/>
          <w:sz w:val="24"/>
          <w:szCs w:val="24"/>
        </w:rPr>
        <w:t>2 360,2 ha, следва ТП ДГС “Добрич“ с 1 286</w:t>
      </w:r>
      <w:r w:rsidR="008D127E" w:rsidRPr="00B473F6">
        <w:t xml:space="preserve"> </w:t>
      </w:r>
      <w:r w:rsidR="008D127E" w:rsidRPr="00B473F6">
        <w:rPr>
          <w:rFonts w:ascii="Times New Roman" w:hAnsi="Times New Roman"/>
          <w:sz w:val="24"/>
          <w:szCs w:val="24"/>
        </w:rPr>
        <w:t>ha и  ТП ДЛС “Балчик“ с 1041,4</w:t>
      </w:r>
      <w:r w:rsidR="008D127E" w:rsidRPr="00B473F6">
        <w:t xml:space="preserve"> </w:t>
      </w:r>
      <w:r w:rsidR="008D127E" w:rsidRPr="00B473F6">
        <w:rPr>
          <w:rFonts w:ascii="Times New Roman" w:hAnsi="Times New Roman"/>
          <w:sz w:val="24"/>
          <w:szCs w:val="24"/>
        </w:rPr>
        <w:t>ha.</w:t>
      </w:r>
    </w:p>
    <w:p w14:paraId="40D874F9" w14:textId="57B311E1" w:rsidR="008D127E" w:rsidRPr="00B473F6" w:rsidRDefault="00381E58" w:rsidP="00381E58">
      <w:pPr>
        <w:spacing w:before="120" w:after="120" w:line="240" w:lineRule="auto"/>
        <w:ind w:right="51"/>
        <w:rPr>
          <w:rFonts w:ascii="Times New Roman" w:hAnsi="Times New Roman"/>
          <w:i/>
        </w:rPr>
      </w:pPr>
      <w:bookmarkStart w:id="91" w:name="_Toc19030429"/>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57</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8D127E" w:rsidRPr="00B473F6">
        <w:rPr>
          <w:rFonts w:ascii="Times New Roman" w:hAnsi="Times New Roman"/>
          <w:i/>
        </w:rPr>
        <w:t>Реги</w:t>
      </w:r>
      <w:r w:rsidR="00453C78" w:rsidRPr="00B473F6">
        <w:rPr>
          <w:rFonts w:ascii="Times New Roman" w:hAnsi="Times New Roman"/>
          <w:i/>
        </w:rPr>
        <w:t xml:space="preserve">стрирани оградени площи (БИСД) </w:t>
      </w:r>
      <w:r w:rsidR="008D127E" w:rsidRPr="00B473F6">
        <w:rPr>
          <w:rFonts w:ascii="Times New Roman" w:hAnsi="Times New Roman"/>
          <w:i/>
        </w:rPr>
        <w:t>на територията на Област Добрич</w:t>
      </w:r>
      <w:bookmarkEnd w:id="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975"/>
        <w:gridCol w:w="2267"/>
      </w:tblGrid>
      <w:tr w:rsidR="008D127E" w:rsidRPr="00B473F6" w14:paraId="2435451D" w14:textId="77777777" w:rsidTr="008A05E5">
        <w:trPr>
          <w:jc w:val="center"/>
        </w:trPr>
        <w:tc>
          <w:tcPr>
            <w:tcW w:w="1711" w:type="dxa"/>
          </w:tcPr>
          <w:p w14:paraId="4B0C4F0C" w14:textId="77777777" w:rsidR="008D127E" w:rsidRPr="00B473F6" w:rsidRDefault="008D127E" w:rsidP="008A05E5">
            <w:pPr>
              <w:tabs>
                <w:tab w:val="left" w:pos="6980"/>
              </w:tabs>
              <w:spacing w:after="0" w:line="240" w:lineRule="auto"/>
              <w:jc w:val="center"/>
              <w:rPr>
                <w:rFonts w:ascii="Times New Roman" w:hAnsi="Times New Roman"/>
                <w:b/>
                <w:sz w:val="20"/>
              </w:rPr>
            </w:pPr>
            <w:r w:rsidRPr="00B473F6">
              <w:rPr>
                <w:rFonts w:ascii="Times New Roman" w:hAnsi="Times New Roman"/>
                <w:b/>
                <w:sz w:val="20"/>
              </w:rPr>
              <w:t>ТП ДГС/ДЛС</w:t>
            </w:r>
          </w:p>
        </w:tc>
        <w:tc>
          <w:tcPr>
            <w:tcW w:w="1975" w:type="dxa"/>
          </w:tcPr>
          <w:p w14:paraId="324149FD" w14:textId="77777777" w:rsidR="008D127E" w:rsidRPr="00B473F6" w:rsidRDefault="008D127E" w:rsidP="008A05E5">
            <w:pPr>
              <w:tabs>
                <w:tab w:val="left" w:pos="6980"/>
              </w:tabs>
              <w:spacing w:after="0" w:line="240" w:lineRule="auto"/>
              <w:jc w:val="center"/>
              <w:rPr>
                <w:rFonts w:ascii="Times New Roman" w:hAnsi="Times New Roman"/>
                <w:b/>
                <w:sz w:val="20"/>
              </w:rPr>
            </w:pPr>
            <w:r w:rsidRPr="00B473F6">
              <w:rPr>
                <w:rFonts w:ascii="Times New Roman" w:hAnsi="Times New Roman"/>
                <w:b/>
                <w:sz w:val="20"/>
              </w:rPr>
              <w:t>БИСД</w:t>
            </w:r>
          </w:p>
        </w:tc>
        <w:tc>
          <w:tcPr>
            <w:tcW w:w="2267" w:type="dxa"/>
          </w:tcPr>
          <w:p w14:paraId="0DC04575" w14:textId="77777777" w:rsidR="008D127E" w:rsidRPr="00B473F6" w:rsidRDefault="008D127E" w:rsidP="008A05E5">
            <w:pPr>
              <w:tabs>
                <w:tab w:val="left" w:pos="6980"/>
              </w:tabs>
              <w:spacing w:after="0" w:line="240" w:lineRule="auto"/>
              <w:jc w:val="center"/>
              <w:rPr>
                <w:rFonts w:ascii="Times New Roman" w:hAnsi="Times New Roman"/>
                <w:b/>
                <w:sz w:val="20"/>
              </w:rPr>
            </w:pPr>
            <w:r w:rsidRPr="00B473F6">
              <w:rPr>
                <w:rFonts w:ascii="Times New Roman" w:hAnsi="Times New Roman"/>
                <w:b/>
                <w:sz w:val="20"/>
              </w:rPr>
              <w:t>Площ (в hа)</w:t>
            </w:r>
          </w:p>
        </w:tc>
      </w:tr>
      <w:tr w:rsidR="008D127E" w:rsidRPr="00B473F6" w14:paraId="0EB8CEE0" w14:textId="77777777" w:rsidTr="008A05E5">
        <w:trPr>
          <w:jc w:val="center"/>
        </w:trPr>
        <w:tc>
          <w:tcPr>
            <w:tcW w:w="1711" w:type="dxa"/>
          </w:tcPr>
          <w:p w14:paraId="2AA93870" w14:textId="77777777" w:rsidR="008D127E" w:rsidRPr="00B473F6" w:rsidRDefault="008D127E" w:rsidP="008A05E5">
            <w:pPr>
              <w:tabs>
                <w:tab w:val="left" w:pos="6980"/>
              </w:tabs>
              <w:spacing w:after="0" w:line="240" w:lineRule="auto"/>
              <w:jc w:val="center"/>
              <w:rPr>
                <w:rFonts w:ascii="Times New Roman" w:hAnsi="Times New Roman"/>
                <w:sz w:val="20"/>
              </w:rPr>
            </w:pPr>
            <w:r w:rsidRPr="00B473F6">
              <w:rPr>
                <w:rFonts w:ascii="Times New Roman" w:hAnsi="Times New Roman"/>
                <w:sz w:val="20"/>
              </w:rPr>
              <w:t>Добрич</w:t>
            </w:r>
          </w:p>
        </w:tc>
        <w:tc>
          <w:tcPr>
            <w:tcW w:w="1975" w:type="dxa"/>
          </w:tcPr>
          <w:p w14:paraId="38E6DE6E" w14:textId="77777777" w:rsidR="008D127E" w:rsidRPr="00B473F6" w:rsidRDefault="008D127E" w:rsidP="008A05E5">
            <w:pPr>
              <w:tabs>
                <w:tab w:val="left" w:pos="6980"/>
              </w:tabs>
              <w:spacing w:after="0" w:line="240" w:lineRule="auto"/>
              <w:jc w:val="center"/>
              <w:rPr>
                <w:rFonts w:ascii="Times New Roman" w:hAnsi="Times New Roman"/>
                <w:sz w:val="20"/>
              </w:rPr>
            </w:pPr>
            <w:r w:rsidRPr="00B473F6">
              <w:rPr>
                <w:rFonts w:ascii="Times New Roman" w:hAnsi="Times New Roman"/>
                <w:sz w:val="20"/>
              </w:rPr>
              <w:t>Дончево</w:t>
            </w:r>
          </w:p>
        </w:tc>
        <w:tc>
          <w:tcPr>
            <w:tcW w:w="2267" w:type="dxa"/>
          </w:tcPr>
          <w:p w14:paraId="0BEFEF37" w14:textId="77777777" w:rsidR="008D127E" w:rsidRPr="00B473F6" w:rsidRDefault="008D127E" w:rsidP="008A05E5">
            <w:pPr>
              <w:tabs>
                <w:tab w:val="left" w:pos="6980"/>
              </w:tabs>
              <w:spacing w:after="0" w:line="240" w:lineRule="auto"/>
              <w:jc w:val="center"/>
              <w:rPr>
                <w:rFonts w:ascii="Times New Roman" w:hAnsi="Times New Roman"/>
                <w:sz w:val="20"/>
              </w:rPr>
            </w:pPr>
            <w:r w:rsidRPr="00B473F6">
              <w:rPr>
                <w:rFonts w:ascii="Times New Roman" w:hAnsi="Times New Roman"/>
                <w:sz w:val="20"/>
              </w:rPr>
              <w:t>593,0</w:t>
            </w:r>
          </w:p>
        </w:tc>
      </w:tr>
      <w:tr w:rsidR="008D127E" w:rsidRPr="00B473F6" w14:paraId="56ACB582" w14:textId="77777777" w:rsidTr="008A05E5">
        <w:trPr>
          <w:jc w:val="center"/>
        </w:trPr>
        <w:tc>
          <w:tcPr>
            <w:tcW w:w="1711" w:type="dxa"/>
          </w:tcPr>
          <w:p w14:paraId="62E51C33" w14:textId="77777777" w:rsidR="008D127E" w:rsidRPr="00B473F6" w:rsidRDefault="008D127E" w:rsidP="008A05E5">
            <w:pPr>
              <w:tabs>
                <w:tab w:val="left" w:pos="6980"/>
              </w:tabs>
              <w:spacing w:after="0" w:line="240" w:lineRule="auto"/>
              <w:jc w:val="center"/>
              <w:rPr>
                <w:rFonts w:ascii="Times New Roman" w:hAnsi="Times New Roman"/>
                <w:sz w:val="20"/>
              </w:rPr>
            </w:pPr>
          </w:p>
        </w:tc>
        <w:tc>
          <w:tcPr>
            <w:tcW w:w="1975" w:type="dxa"/>
          </w:tcPr>
          <w:p w14:paraId="0A77AC8B" w14:textId="77777777" w:rsidR="008D127E" w:rsidRPr="00B473F6" w:rsidRDefault="008D127E" w:rsidP="008A05E5">
            <w:pPr>
              <w:tabs>
                <w:tab w:val="left" w:pos="6980"/>
              </w:tabs>
              <w:spacing w:after="0" w:line="240" w:lineRule="auto"/>
              <w:jc w:val="center"/>
              <w:rPr>
                <w:rFonts w:ascii="Times New Roman" w:hAnsi="Times New Roman"/>
                <w:sz w:val="20"/>
              </w:rPr>
            </w:pPr>
            <w:r w:rsidRPr="00B473F6">
              <w:rPr>
                <w:rFonts w:ascii="Times New Roman" w:hAnsi="Times New Roman"/>
                <w:sz w:val="20"/>
              </w:rPr>
              <w:t>Златия</w:t>
            </w:r>
          </w:p>
        </w:tc>
        <w:tc>
          <w:tcPr>
            <w:tcW w:w="2267" w:type="dxa"/>
          </w:tcPr>
          <w:p w14:paraId="2C230612" w14:textId="77777777" w:rsidR="008D127E" w:rsidRPr="00B473F6" w:rsidRDefault="008D127E" w:rsidP="008A05E5">
            <w:pPr>
              <w:tabs>
                <w:tab w:val="left" w:pos="6980"/>
              </w:tabs>
              <w:spacing w:after="0" w:line="240" w:lineRule="auto"/>
              <w:jc w:val="center"/>
              <w:rPr>
                <w:rFonts w:ascii="Times New Roman" w:hAnsi="Times New Roman"/>
                <w:sz w:val="20"/>
              </w:rPr>
            </w:pPr>
            <w:r w:rsidRPr="00B473F6">
              <w:rPr>
                <w:rFonts w:ascii="Times New Roman" w:hAnsi="Times New Roman"/>
                <w:sz w:val="20"/>
              </w:rPr>
              <w:t>693,0</w:t>
            </w:r>
          </w:p>
        </w:tc>
      </w:tr>
      <w:tr w:rsidR="008D127E" w:rsidRPr="00B473F6" w14:paraId="481ECFE8" w14:textId="77777777" w:rsidTr="008A05E5">
        <w:trPr>
          <w:jc w:val="center"/>
        </w:trPr>
        <w:tc>
          <w:tcPr>
            <w:tcW w:w="1711" w:type="dxa"/>
          </w:tcPr>
          <w:p w14:paraId="3ABC1551" w14:textId="77777777" w:rsidR="008D127E" w:rsidRPr="00B473F6" w:rsidRDefault="008D127E" w:rsidP="008A05E5">
            <w:pPr>
              <w:tabs>
                <w:tab w:val="left" w:pos="6980"/>
              </w:tabs>
              <w:spacing w:after="0" w:line="240" w:lineRule="auto"/>
              <w:jc w:val="center"/>
              <w:rPr>
                <w:rFonts w:ascii="Times New Roman" w:hAnsi="Times New Roman"/>
                <w:sz w:val="20"/>
              </w:rPr>
            </w:pPr>
            <w:r w:rsidRPr="00B473F6">
              <w:rPr>
                <w:rFonts w:ascii="Times New Roman" w:hAnsi="Times New Roman"/>
                <w:sz w:val="20"/>
              </w:rPr>
              <w:t>Тервел</w:t>
            </w:r>
          </w:p>
        </w:tc>
        <w:tc>
          <w:tcPr>
            <w:tcW w:w="1975" w:type="dxa"/>
          </w:tcPr>
          <w:p w14:paraId="5C8A9D24" w14:textId="77777777" w:rsidR="008D127E" w:rsidRPr="00B473F6" w:rsidRDefault="008D127E" w:rsidP="008A05E5">
            <w:pPr>
              <w:tabs>
                <w:tab w:val="left" w:pos="6980"/>
              </w:tabs>
              <w:spacing w:after="0" w:line="240" w:lineRule="auto"/>
              <w:jc w:val="center"/>
              <w:rPr>
                <w:rFonts w:ascii="Times New Roman" w:hAnsi="Times New Roman"/>
                <w:sz w:val="20"/>
              </w:rPr>
            </w:pPr>
            <w:r w:rsidRPr="00B473F6">
              <w:rPr>
                <w:rFonts w:ascii="Times New Roman" w:hAnsi="Times New Roman"/>
                <w:sz w:val="20"/>
              </w:rPr>
              <w:t>Кьостата</w:t>
            </w:r>
          </w:p>
        </w:tc>
        <w:tc>
          <w:tcPr>
            <w:tcW w:w="2267" w:type="dxa"/>
          </w:tcPr>
          <w:p w14:paraId="4CBB4A50" w14:textId="77777777" w:rsidR="008D127E" w:rsidRPr="00B473F6" w:rsidRDefault="008D127E" w:rsidP="008A05E5">
            <w:pPr>
              <w:tabs>
                <w:tab w:val="left" w:pos="6980"/>
              </w:tabs>
              <w:spacing w:after="0" w:line="240" w:lineRule="auto"/>
              <w:jc w:val="center"/>
              <w:rPr>
                <w:rFonts w:ascii="Times New Roman" w:hAnsi="Times New Roman"/>
                <w:sz w:val="20"/>
              </w:rPr>
            </w:pPr>
            <w:r w:rsidRPr="00B473F6">
              <w:rPr>
                <w:rFonts w:ascii="Times New Roman" w:hAnsi="Times New Roman"/>
                <w:sz w:val="20"/>
              </w:rPr>
              <w:t>2 360,2</w:t>
            </w:r>
          </w:p>
        </w:tc>
      </w:tr>
      <w:tr w:rsidR="008D127E" w:rsidRPr="00B473F6" w14:paraId="09107A93" w14:textId="77777777" w:rsidTr="008A05E5">
        <w:trPr>
          <w:jc w:val="center"/>
        </w:trPr>
        <w:tc>
          <w:tcPr>
            <w:tcW w:w="1711" w:type="dxa"/>
          </w:tcPr>
          <w:p w14:paraId="611ABFE3" w14:textId="77777777" w:rsidR="008D127E" w:rsidRPr="00B473F6" w:rsidRDefault="008D127E" w:rsidP="008A05E5">
            <w:pPr>
              <w:tabs>
                <w:tab w:val="left" w:pos="6980"/>
              </w:tabs>
              <w:spacing w:after="0" w:line="240" w:lineRule="auto"/>
              <w:jc w:val="center"/>
              <w:rPr>
                <w:rFonts w:ascii="Times New Roman" w:hAnsi="Times New Roman"/>
                <w:sz w:val="20"/>
              </w:rPr>
            </w:pPr>
            <w:r w:rsidRPr="00B473F6">
              <w:rPr>
                <w:rFonts w:ascii="Times New Roman" w:hAnsi="Times New Roman"/>
                <w:sz w:val="20"/>
              </w:rPr>
              <w:lastRenderedPageBreak/>
              <w:t>Балчик</w:t>
            </w:r>
          </w:p>
        </w:tc>
        <w:tc>
          <w:tcPr>
            <w:tcW w:w="1975" w:type="dxa"/>
          </w:tcPr>
          <w:p w14:paraId="5A4041AD" w14:textId="77777777" w:rsidR="008D127E" w:rsidRPr="00B473F6" w:rsidRDefault="008D127E" w:rsidP="008A05E5">
            <w:pPr>
              <w:tabs>
                <w:tab w:val="left" w:pos="6980"/>
              </w:tabs>
              <w:spacing w:after="0" w:line="240" w:lineRule="auto"/>
              <w:jc w:val="center"/>
              <w:rPr>
                <w:rFonts w:ascii="Times New Roman" w:hAnsi="Times New Roman"/>
                <w:sz w:val="20"/>
              </w:rPr>
            </w:pPr>
            <w:r w:rsidRPr="00B473F6">
              <w:rPr>
                <w:rFonts w:ascii="Times New Roman" w:hAnsi="Times New Roman"/>
                <w:sz w:val="20"/>
              </w:rPr>
              <w:t>ПЛСР Кашлакору</w:t>
            </w:r>
          </w:p>
        </w:tc>
        <w:tc>
          <w:tcPr>
            <w:tcW w:w="2267" w:type="dxa"/>
          </w:tcPr>
          <w:p w14:paraId="6E247E5C" w14:textId="77777777" w:rsidR="008D127E" w:rsidRPr="00B473F6" w:rsidRDefault="008D127E" w:rsidP="008A05E5">
            <w:pPr>
              <w:tabs>
                <w:tab w:val="left" w:pos="6980"/>
              </w:tabs>
              <w:spacing w:after="0" w:line="240" w:lineRule="auto"/>
              <w:jc w:val="center"/>
              <w:rPr>
                <w:rFonts w:ascii="Times New Roman" w:hAnsi="Times New Roman"/>
                <w:sz w:val="20"/>
              </w:rPr>
            </w:pPr>
            <w:r w:rsidRPr="00B473F6">
              <w:rPr>
                <w:rFonts w:ascii="Times New Roman" w:hAnsi="Times New Roman"/>
                <w:sz w:val="20"/>
              </w:rPr>
              <w:t>171,0</w:t>
            </w:r>
          </w:p>
        </w:tc>
      </w:tr>
      <w:tr w:rsidR="008D127E" w:rsidRPr="00B473F6" w14:paraId="34AF2A1E" w14:textId="77777777" w:rsidTr="008A05E5">
        <w:trPr>
          <w:jc w:val="center"/>
        </w:trPr>
        <w:tc>
          <w:tcPr>
            <w:tcW w:w="1711" w:type="dxa"/>
          </w:tcPr>
          <w:p w14:paraId="583B0349" w14:textId="77777777" w:rsidR="008D127E" w:rsidRPr="00B473F6" w:rsidRDefault="008D127E" w:rsidP="008A05E5">
            <w:pPr>
              <w:tabs>
                <w:tab w:val="left" w:pos="6980"/>
              </w:tabs>
              <w:spacing w:after="0" w:line="240" w:lineRule="auto"/>
              <w:jc w:val="center"/>
              <w:rPr>
                <w:rFonts w:ascii="Times New Roman" w:hAnsi="Times New Roman"/>
                <w:sz w:val="20"/>
              </w:rPr>
            </w:pPr>
          </w:p>
        </w:tc>
        <w:tc>
          <w:tcPr>
            <w:tcW w:w="1975" w:type="dxa"/>
          </w:tcPr>
          <w:p w14:paraId="6AF9F5F6" w14:textId="77777777" w:rsidR="008D127E" w:rsidRPr="00B473F6" w:rsidRDefault="008D127E" w:rsidP="008A05E5">
            <w:pPr>
              <w:tabs>
                <w:tab w:val="left" w:pos="6980"/>
              </w:tabs>
              <w:spacing w:after="0" w:line="240" w:lineRule="auto"/>
              <w:jc w:val="center"/>
              <w:rPr>
                <w:rFonts w:ascii="Times New Roman" w:hAnsi="Times New Roman"/>
                <w:sz w:val="20"/>
              </w:rPr>
            </w:pPr>
            <w:r w:rsidRPr="00B473F6">
              <w:rPr>
                <w:rFonts w:ascii="Times New Roman" w:hAnsi="Times New Roman"/>
                <w:sz w:val="20"/>
              </w:rPr>
              <w:t>ПЛСР Църква</w:t>
            </w:r>
          </w:p>
        </w:tc>
        <w:tc>
          <w:tcPr>
            <w:tcW w:w="2267" w:type="dxa"/>
          </w:tcPr>
          <w:p w14:paraId="125DD488" w14:textId="77777777" w:rsidR="008D127E" w:rsidRPr="00B473F6" w:rsidRDefault="008D127E" w:rsidP="008A05E5">
            <w:pPr>
              <w:tabs>
                <w:tab w:val="left" w:pos="6980"/>
              </w:tabs>
              <w:spacing w:after="0" w:line="240" w:lineRule="auto"/>
              <w:jc w:val="center"/>
              <w:rPr>
                <w:rFonts w:ascii="Times New Roman" w:hAnsi="Times New Roman"/>
                <w:sz w:val="20"/>
              </w:rPr>
            </w:pPr>
            <w:r w:rsidRPr="00B473F6">
              <w:rPr>
                <w:rFonts w:ascii="Times New Roman" w:hAnsi="Times New Roman"/>
                <w:sz w:val="20"/>
              </w:rPr>
              <w:t>243,7</w:t>
            </w:r>
          </w:p>
        </w:tc>
      </w:tr>
      <w:tr w:rsidR="008D127E" w:rsidRPr="00B473F6" w14:paraId="480C0C13" w14:textId="77777777" w:rsidTr="008A05E5">
        <w:trPr>
          <w:jc w:val="center"/>
        </w:trPr>
        <w:tc>
          <w:tcPr>
            <w:tcW w:w="1711" w:type="dxa"/>
          </w:tcPr>
          <w:p w14:paraId="3EEF8A07" w14:textId="77777777" w:rsidR="008D127E" w:rsidRPr="00B473F6" w:rsidRDefault="008D127E" w:rsidP="008A05E5">
            <w:pPr>
              <w:tabs>
                <w:tab w:val="left" w:pos="6980"/>
              </w:tabs>
              <w:spacing w:after="0" w:line="240" w:lineRule="auto"/>
              <w:jc w:val="center"/>
              <w:rPr>
                <w:rFonts w:ascii="Times New Roman" w:hAnsi="Times New Roman"/>
                <w:sz w:val="20"/>
              </w:rPr>
            </w:pPr>
          </w:p>
        </w:tc>
        <w:tc>
          <w:tcPr>
            <w:tcW w:w="1975" w:type="dxa"/>
          </w:tcPr>
          <w:p w14:paraId="068F132D" w14:textId="77777777" w:rsidR="008D127E" w:rsidRPr="00B473F6" w:rsidRDefault="008D127E" w:rsidP="008A05E5">
            <w:pPr>
              <w:tabs>
                <w:tab w:val="left" w:pos="6980"/>
              </w:tabs>
              <w:spacing w:after="0" w:line="240" w:lineRule="auto"/>
              <w:jc w:val="center"/>
              <w:rPr>
                <w:rFonts w:ascii="Times New Roman" w:hAnsi="Times New Roman"/>
                <w:sz w:val="20"/>
              </w:rPr>
            </w:pPr>
            <w:r w:rsidRPr="00B473F6">
              <w:rPr>
                <w:rFonts w:ascii="Times New Roman" w:hAnsi="Times New Roman"/>
                <w:sz w:val="20"/>
              </w:rPr>
              <w:t>Църква</w:t>
            </w:r>
          </w:p>
        </w:tc>
        <w:tc>
          <w:tcPr>
            <w:tcW w:w="2267" w:type="dxa"/>
          </w:tcPr>
          <w:p w14:paraId="39DF56A7" w14:textId="77777777" w:rsidR="008D127E" w:rsidRPr="00B473F6" w:rsidRDefault="008D127E" w:rsidP="008A05E5">
            <w:pPr>
              <w:tabs>
                <w:tab w:val="left" w:pos="6980"/>
              </w:tabs>
              <w:spacing w:after="0" w:line="240" w:lineRule="auto"/>
              <w:jc w:val="center"/>
              <w:rPr>
                <w:rFonts w:ascii="Times New Roman" w:hAnsi="Times New Roman"/>
                <w:sz w:val="20"/>
              </w:rPr>
            </w:pPr>
            <w:r w:rsidRPr="00B473F6">
              <w:rPr>
                <w:rFonts w:ascii="Times New Roman" w:hAnsi="Times New Roman"/>
                <w:sz w:val="20"/>
              </w:rPr>
              <w:t>267,6</w:t>
            </w:r>
          </w:p>
        </w:tc>
      </w:tr>
      <w:tr w:rsidR="008D127E" w:rsidRPr="00B473F6" w14:paraId="3530900F" w14:textId="77777777" w:rsidTr="008A05E5">
        <w:trPr>
          <w:jc w:val="center"/>
        </w:trPr>
        <w:tc>
          <w:tcPr>
            <w:tcW w:w="1711" w:type="dxa"/>
          </w:tcPr>
          <w:p w14:paraId="113812B7" w14:textId="77777777" w:rsidR="008D127E" w:rsidRPr="00B473F6" w:rsidRDefault="008D127E" w:rsidP="008A05E5">
            <w:pPr>
              <w:tabs>
                <w:tab w:val="left" w:pos="6980"/>
              </w:tabs>
              <w:spacing w:after="0" w:line="240" w:lineRule="auto"/>
              <w:jc w:val="center"/>
              <w:rPr>
                <w:rFonts w:ascii="Times New Roman" w:hAnsi="Times New Roman"/>
                <w:sz w:val="20"/>
              </w:rPr>
            </w:pPr>
          </w:p>
        </w:tc>
        <w:tc>
          <w:tcPr>
            <w:tcW w:w="1975" w:type="dxa"/>
          </w:tcPr>
          <w:p w14:paraId="2F32B9D8" w14:textId="77777777" w:rsidR="008D127E" w:rsidRPr="00B473F6" w:rsidRDefault="008D127E" w:rsidP="008A05E5">
            <w:pPr>
              <w:tabs>
                <w:tab w:val="left" w:pos="6980"/>
              </w:tabs>
              <w:spacing w:after="0" w:line="240" w:lineRule="auto"/>
              <w:jc w:val="center"/>
              <w:rPr>
                <w:rFonts w:ascii="Times New Roman" w:hAnsi="Times New Roman"/>
                <w:sz w:val="20"/>
              </w:rPr>
            </w:pPr>
            <w:r w:rsidRPr="00B473F6">
              <w:rPr>
                <w:rFonts w:ascii="Times New Roman" w:hAnsi="Times New Roman"/>
                <w:sz w:val="20"/>
              </w:rPr>
              <w:t>Батово</w:t>
            </w:r>
          </w:p>
        </w:tc>
        <w:tc>
          <w:tcPr>
            <w:tcW w:w="2267" w:type="dxa"/>
          </w:tcPr>
          <w:p w14:paraId="48105242" w14:textId="77777777" w:rsidR="008D127E" w:rsidRPr="00B473F6" w:rsidRDefault="008D127E" w:rsidP="008A05E5">
            <w:pPr>
              <w:tabs>
                <w:tab w:val="left" w:pos="6980"/>
              </w:tabs>
              <w:spacing w:after="0" w:line="240" w:lineRule="auto"/>
              <w:jc w:val="center"/>
              <w:rPr>
                <w:rFonts w:ascii="Times New Roman" w:hAnsi="Times New Roman"/>
                <w:sz w:val="20"/>
              </w:rPr>
            </w:pPr>
            <w:r w:rsidRPr="00B473F6">
              <w:rPr>
                <w:rFonts w:ascii="Times New Roman" w:hAnsi="Times New Roman"/>
                <w:sz w:val="20"/>
              </w:rPr>
              <w:t>184,1</w:t>
            </w:r>
          </w:p>
        </w:tc>
      </w:tr>
      <w:tr w:rsidR="008D127E" w:rsidRPr="00B473F6" w14:paraId="6754D1EA" w14:textId="77777777" w:rsidTr="008A05E5">
        <w:trPr>
          <w:jc w:val="center"/>
        </w:trPr>
        <w:tc>
          <w:tcPr>
            <w:tcW w:w="1711" w:type="dxa"/>
          </w:tcPr>
          <w:p w14:paraId="23136060" w14:textId="77777777" w:rsidR="008D127E" w:rsidRPr="00B473F6" w:rsidRDefault="008D127E" w:rsidP="008A05E5">
            <w:pPr>
              <w:tabs>
                <w:tab w:val="left" w:pos="6980"/>
              </w:tabs>
              <w:spacing w:after="0" w:line="240" w:lineRule="auto"/>
              <w:jc w:val="center"/>
              <w:rPr>
                <w:rFonts w:ascii="Times New Roman" w:hAnsi="Times New Roman"/>
                <w:sz w:val="20"/>
              </w:rPr>
            </w:pPr>
          </w:p>
        </w:tc>
        <w:tc>
          <w:tcPr>
            <w:tcW w:w="1975" w:type="dxa"/>
          </w:tcPr>
          <w:p w14:paraId="3964FCF2" w14:textId="77777777" w:rsidR="008D127E" w:rsidRPr="00B473F6" w:rsidRDefault="008D127E" w:rsidP="008A05E5">
            <w:pPr>
              <w:tabs>
                <w:tab w:val="left" w:pos="6980"/>
              </w:tabs>
              <w:spacing w:after="0" w:line="240" w:lineRule="auto"/>
              <w:jc w:val="center"/>
              <w:rPr>
                <w:rFonts w:ascii="Times New Roman" w:hAnsi="Times New Roman"/>
                <w:sz w:val="20"/>
              </w:rPr>
            </w:pPr>
            <w:r w:rsidRPr="00B473F6">
              <w:rPr>
                <w:rFonts w:ascii="Times New Roman" w:hAnsi="Times New Roman"/>
                <w:sz w:val="20"/>
              </w:rPr>
              <w:t>Долище</w:t>
            </w:r>
          </w:p>
        </w:tc>
        <w:tc>
          <w:tcPr>
            <w:tcW w:w="2267" w:type="dxa"/>
          </w:tcPr>
          <w:p w14:paraId="7248A0FC" w14:textId="77777777" w:rsidR="008D127E" w:rsidRPr="00B473F6" w:rsidRDefault="008D127E" w:rsidP="008A05E5">
            <w:pPr>
              <w:tabs>
                <w:tab w:val="left" w:pos="6980"/>
              </w:tabs>
              <w:spacing w:after="0" w:line="240" w:lineRule="auto"/>
              <w:jc w:val="center"/>
              <w:rPr>
                <w:rFonts w:ascii="Times New Roman" w:hAnsi="Times New Roman"/>
                <w:sz w:val="20"/>
              </w:rPr>
            </w:pPr>
            <w:r w:rsidRPr="00B473F6">
              <w:rPr>
                <w:rFonts w:ascii="Times New Roman" w:hAnsi="Times New Roman"/>
                <w:sz w:val="20"/>
              </w:rPr>
              <w:t>175,0</w:t>
            </w:r>
          </w:p>
        </w:tc>
      </w:tr>
      <w:tr w:rsidR="008D127E" w:rsidRPr="00B473F6" w14:paraId="415787FC" w14:textId="77777777" w:rsidTr="008A05E5">
        <w:trPr>
          <w:jc w:val="center"/>
        </w:trPr>
        <w:tc>
          <w:tcPr>
            <w:tcW w:w="3686" w:type="dxa"/>
            <w:gridSpan w:val="2"/>
          </w:tcPr>
          <w:p w14:paraId="3C05ED47" w14:textId="77777777" w:rsidR="008D127E" w:rsidRPr="00B473F6" w:rsidRDefault="008D127E" w:rsidP="00B7076B">
            <w:pPr>
              <w:spacing w:after="0"/>
              <w:jc w:val="right"/>
              <w:rPr>
                <w:rFonts w:ascii="Times New Roman" w:hAnsi="Times New Roman" w:cs="Times New Roman"/>
                <w:b/>
              </w:rPr>
            </w:pPr>
            <w:r w:rsidRPr="00B473F6">
              <w:rPr>
                <w:rFonts w:ascii="Times New Roman" w:hAnsi="Times New Roman" w:cs="Times New Roman"/>
                <w:b/>
              </w:rPr>
              <w:t xml:space="preserve">                      Общо:</w:t>
            </w:r>
          </w:p>
        </w:tc>
        <w:tc>
          <w:tcPr>
            <w:tcW w:w="2267" w:type="dxa"/>
          </w:tcPr>
          <w:p w14:paraId="4A6C8C84" w14:textId="77777777" w:rsidR="008D127E" w:rsidRPr="00B473F6" w:rsidRDefault="008D127E" w:rsidP="008A05E5">
            <w:pPr>
              <w:spacing w:after="0"/>
              <w:jc w:val="center"/>
              <w:rPr>
                <w:rFonts w:ascii="Times New Roman" w:hAnsi="Times New Roman" w:cs="Times New Roman"/>
                <w:b/>
              </w:rPr>
            </w:pPr>
            <w:r w:rsidRPr="00B473F6">
              <w:rPr>
                <w:rFonts w:ascii="Times New Roman" w:hAnsi="Times New Roman" w:cs="Times New Roman"/>
                <w:b/>
              </w:rPr>
              <w:t>4 687,6</w:t>
            </w:r>
          </w:p>
        </w:tc>
      </w:tr>
    </w:tbl>
    <w:p w14:paraId="560894D4" w14:textId="77777777" w:rsidR="00B94C74" w:rsidRPr="00B473F6" w:rsidRDefault="00B94C74" w:rsidP="00B94C74">
      <w:pPr>
        <w:spacing w:after="0" w:line="240" w:lineRule="auto"/>
        <w:ind w:firstLine="709"/>
        <w:rPr>
          <w:rFonts w:ascii="Times New Roman" w:hAnsi="Times New Roman" w:cs="Times New Roman"/>
          <w:sz w:val="20"/>
          <w:szCs w:val="20"/>
        </w:rPr>
      </w:pPr>
      <w:r w:rsidRPr="00B473F6">
        <w:rPr>
          <w:rFonts w:ascii="Times New Roman" w:hAnsi="Times New Roman" w:cs="Times New Roman"/>
          <w:sz w:val="24"/>
          <w:szCs w:val="24"/>
        </w:rPr>
        <w:t xml:space="preserve">              </w:t>
      </w:r>
      <w:r w:rsidRPr="00B473F6">
        <w:rPr>
          <w:rFonts w:ascii="Times New Roman" w:hAnsi="Times New Roman" w:cs="Times New Roman"/>
          <w:sz w:val="20"/>
          <w:szCs w:val="20"/>
        </w:rPr>
        <w:t>Източник: ИАГ-МЗХГ</w:t>
      </w:r>
    </w:p>
    <w:p w14:paraId="22427165" w14:textId="77777777" w:rsidR="00F45854" w:rsidRPr="00B473F6" w:rsidRDefault="00F45854" w:rsidP="00F45854">
      <w:pPr>
        <w:spacing w:after="0" w:line="240" w:lineRule="auto"/>
        <w:ind w:firstLine="709"/>
        <w:jc w:val="both"/>
        <w:rPr>
          <w:rFonts w:ascii="Times New Roman" w:hAnsi="Times New Roman" w:cs="Times New Roman"/>
          <w:color w:val="FF0000"/>
          <w:sz w:val="24"/>
          <w:szCs w:val="24"/>
        </w:rPr>
      </w:pPr>
    </w:p>
    <w:p w14:paraId="6A04E424" w14:textId="77777777" w:rsidR="00E56922" w:rsidRPr="00B473F6" w:rsidRDefault="00B35B69" w:rsidP="002D77D5">
      <w:pPr>
        <w:spacing w:after="120" w:line="240" w:lineRule="auto"/>
        <w:ind w:firstLine="709"/>
        <w:jc w:val="both"/>
        <w:rPr>
          <w:rFonts w:ascii="Times New Roman" w:hAnsi="Times New Roman" w:cs="Times New Roman"/>
          <w:sz w:val="24"/>
          <w:szCs w:val="24"/>
        </w:rPr>
      </w:pPr>
      <w:r w:rsidRPr="00B473F6">
        <w:rPr>
          <w:rFonts w:ascii="Times New Roman" w:hAnsi="Times New Roman" w:cs="Times New Roman"/>
          <w:i/>
          <w:sz w:val="24"/>
          <w:szCs w:val="24"/>
        </w:rPr>
        <w:t>Б</w:t>
      </w:r>
      <w:r w:rsidR="00974B5C" w:rsidRPr="00B473F6">
        <w:rPr>
          <w:rFonts w:ascii="Times New Roman" w:hAnsi="Times New Roman" w:cs="Times New Roman"/>
          <w:i/>
          <w:sz w:val="24"/>
          <w:szCs w:val="24"/>
        </w:rPr>
        <w:t>(11</w:t>
      </w:r>
      <w:r w:rsidR="00E56922" w:rsidRPr="00B473F6">
        <w:rPr>
          <w:rFonts w:ascii="Times New Roman" w:hAnsi="Times New Roman" w:cs="Times New Roman"/>
          <w:i/>
          <w:sz w:val="24"/>
          <w:szCs w:val="24"/>
        </w:rPr>
        <w:t>) С рекреационно значение</w:t>
      </w:r>
      <w:r w:rsidR="00844679" w:rsidRPr="00B473F6">
        <w:rPr>
          <w:rFonts w:ascii="Times New Roman" w:hAnsi="Times New Roman" w:cs="Times New Roman"/>
          <w:sz w:val="24"/>
          <w:szCs w:val="24"/>
        </w:rPr>
        <w:t xml:space="preserve"> </w:t>
      </w:r>
      <w:r w:rsidR="00E37F02" w:rsidRPr="00B473F6">
        <w:rPr>
          <w:rFonts w:ascii="Times New Roman" w:hAnsi="Times New Roman" w:cs="Times New Roman"/>
          <w:sz w:val="24"/>
          <w:szCs w:val="24"/>
        </w:rPr>
        <w:t>с обща площ 751,0 ha, от която 599,0 ha залесена и 152,0</w:t>
      </w:r>
      <w:r w:rsidR="00E56922" w:rsidRPr="00B473F6">
        <w:rPr>
          <w:rFonts w:ascii="Times New Roman" w:hAnsi="Times New Roman" w:cs="Times New Roman"/>
          <w:sz w:val="24"/>
          <w:szCs w:val="24"/>
        </w:rPr>
        <w:t xml:space="preserve"> ha незалесена, разпределена по общини:</w:t>
      </w:r>
    </w:p>
    <w:p w14:paraId="58B1189C" w14:textId="0005D53E" w:rsidR="009A306D" w:rsidRPr="00B473F6" w:rsidRDefault="00381E58" w:rsidP="00381E58">
      <w:pPr>
        <w:spacing w:after="120" w:line="240" w:lineRule="auto"/>
        <w:jc w:val="both"/>
        <w:rPr>
          <w:rFonts w:ascii="Times New Roman" w:hAnsi="Times New Roman" w:cs="Times New Roman"/>
          <w:i/>
        </w:rPr>
      </w:pPr>
      <w:bookmarkStart w:id="92" w:name="_Toc19030430"/>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58</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B761DA" w:rsidRPr="00B473F6">
        <w:rPr>
          <w:rFonts w:ascii="Times New Roman" w:hAnsi="Times New Roman" w:cs="Times New Roman"/>
          <w:i/>
        </w:rPr>
        <w:t>Специални горски територии</w:t>
      </w:r>
      <w:r w:rsidR="00B761DA" w:rsidRPr="00B473F6">
        <w:t xml:space="preserve"> </w:t>
      </w:r>
      <w:r w:rsidR="00B761DA" w:rsidRPr="00B473F6">
        <w:rPr>
          <w:rFonts w:ascii="Times New Roman" w:hAnsi="Times New Roman" w:cs="Times New Roman"/>
          <w:i/>
        </w:rPr>
        <w:t>с рекреационно значение</w:t>
      </w:r>
      <w:bookmarkEnd w:id="92"/>
    </w:p>
    <w:tbl>
      <w:tblPr>
        <w:tblW w:w="8363" w:type="dxa"/>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363"/>
      </w:tblGrid>
      <w:tr w:rsidR="004E72FA" w:rsidRPr="00B473F6" w14:paraId="25105614" w14:textId="77777777" w:rsidTr="002D77D5">
        <w:trPr>
          <w:trHeight w:val="288"/>
        </w:trPr>
        <w:tc>
          <w:tcPr>
            <w:tcW w:w="8363" w:type="dxa"/>
            <w:tcBorders>
              <w:bottom w:val="single" w:sz="4" w:space="0" w:color="auto"/>
            </w:tcBorders>
            <w:shd w:val="clear" w:color="auto" w:fill="auto"/>
            <w:noWrap/>
            <w:vAlign w:val="bottom"/>
            <w:hideMark/>
          </w:tcPr>
          <w:p w14:paraId="1D0A0937" w14:textId="77777777" w:rsidR="004E72FA" w:rsidRPr="00B473F6" w:rsidRDefault="004E72FA"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 – СПЕЦИАЛНИ ГОРСКИ ТЕРИТОРИИ</w:t>
            </w:r>
          </w:p>
        </w:tc>
      </w:tr>
      <w:tr w:rsidR="004E72FA" w:rsidRPr="00B473F6" w14:paraId="1A213D99" w14:textId="77777777" w:rsidTr="002D77D5">
        <w:trPr>
          <w:trHeight w:val="288"/>
        </w:trPr>
        <w:tc>
          <w:tcPr>
            <w:tcW w:w="8363" w:type="dxa"/>
            <w:tcBorders>
              <w:bottom w:val="nil"/>
            </w:tcBorders>
            <w:shd w:val="clear" w:color="auto" w:fill="auto"/>
            <w:noWrap/>
            <w:vAlign w:val="bottom"/>
          </w:tcPr>
          <w:p w14:paraId="7EC30199" w14:textId="77777777" w:rsidR="004E72FA" w:rsidRPr="00B473F6" w:rsidRDefault="002D77D5"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Б(11) – С рекреационно значение</w:t>
            </w:r>
          </w:p>
        </w:tc>
      </w:tr>
    </w:tbl>
    <w:tbl>
      <w:tblPr>
        <w:tblStyle w:val="TableGrid"/>
        <w:tblW w:w="0" w:type="auto"/>
        <w:tblInd w:w="392" w:type="dxa"/>
        <w:tblLook w:val="04A0" w:firstRow="1" w:lastRow="0" w:firstColumn="1" w:lastColumn="0" w:noHBand="0" w:noVBand="1"/>
      </w:tblPr>
      <w:tblGrid>
        <w:gridCol w:w="3228"/>
        <w:gridCol w:w="1875"/>
        <w:gridCol w:w="1805"/>
        <w:gridCol w:w="1455"/>
      </w:tblGrid>
      <w:tr w:rsidR="00E37F02" w:rsidRPr="00B473F6" w14:paraId="1F0AA4ED" w14:textId="77777777" w:rsidTr="002D77D5">
        <w:trPr>
          <w:trHeight w:val="300"/>
        </w:trPr>
        <w:tc>
          <w:tcPr>
            <w:tcW w:w="3228" w:type="dxa"/>
            <w:noWrap/>
            <w:hideMark/>
          </w:tcPr>
          <w:p w14:paraId="0844E988" w14:textId="77777777" w:rsidR="00E37F02" w:rsidRPr="00B473F6" w:rsidRDefault="00E37F02" w:rsidP="004E72FA">
            <w:pPr>
              <w:spacing w:after="0" w:line="240" w:lineRule="auto"/>
              <w:jc w:val="center"/>
              <w:rPr>
                <w:rFonts w:ascii="Times New Roman" w:hAnsi="Times New Roman" w:cs="Times New Roman"/>
                <w:b/>
                <w:bCs/>
              </w:rPr>
            </w:pPr>
            <w:r w:rsidRPr="00B473F6">
              <w:rPr>
                <w:rFonts w:ascii="Times New Roman" w:hAnsi="Times New Roman" w:cs="Times New Roman"/>
                <w:b/>
                <w:bCs/>
              </w:rPr>
              <w:t>Община</w:t>
            </w:r>
          </w:p>
        </w:tc>
        <w:tc>
          <w:tcPr>
            <w:tcW w:w="1875" w:type="dxa"/>
            <w:noWrap/>
            <w:hideMark/>
          </w:tcPr>
          <w:p w14:paraId="56BFBCCE" w14:textId="77777777" w:rsidR="00E37F02" w:rsidRPr="00B473F6" w:rsidRDefault="00E37F02" w:rsidP="004E72FA">
            <w:pPr>
              <w:spacing w:after="0" w:line="240" w:lineRule="auto"/>
              <w:jc w:val="center"/>
              <w:rPr>
                <w:rFonts w:ascii="Times New Roman" w:hAnsi="Times New Roman" w:cs="Times New Roman"/>
              </w:rPr>
            </w:pPr>
            <w:r w:rsidRPr="00B473F6">
              <w:rPr>
                <w:rFonts w:ascii="Times New Roman" w:hAnsi="Times New Roman" w:cs="Times New Roman"/>
              </w:rPr>
              <w:t>Залесена (hа)</w:t>
            </w:r>
          </w:p>
        </w:tc>
        <w:tc>
          <w:tcPr>
            <w:tcW w:w="1805" w:type="dxa"/>
            <w:noWrap/>
            <w:hideMark/>
          </w:tcPr>
          <w:p w14:paraId="14BAFFBC" w14:textId="77777777" w:rsidR="00E37F02" w:rsidRPr="00B473F6" w:rsidRDefault="00E37F02" w:rsidP="004E72FA">
            <w:pPr>
              <w:spacing w:after="0" w:line="240" w:lineRule="auto"/>
              <w:jc w:val="center"/>
              <w:rPr>
                <w:rFonts w:ascii="Times New Roman" w:hAnsi="Times New Roman" w:cs="Times New Roman"/>
              </w:rPr>
            </w:pPr>
            <w:r w:rsidRPr="00B473F6">
              <w:rPr>
                <w:rFonts w:ascii="Times New Roman" w:hAnsi="Times New Roman" w:cs="Times New Roman"/>
              </w:rPr>
              <w:t>Незалесена (hа)</w:t>
            </w:r>
          </w:p>
        </w:tc>
        <w:tc>
          <w:tcPr>
            <w:tcW w:w="1455" w:type="dxa"/>
            <w:noWrap/>
            <w:hideMark/>
          </w:tcPr>
          <w:p w14:paraId="64F17B0E" w14:textId="77777777" w:rsidR="00E37F02" w:rsidRPr="00B473F6" w:rsidRDefault="00E37F02" w:rsidP="004E72FA">
            <w:pPr>
              <w:spacing w:after="0" w:line="240" w:lineRule="auto"/>
              <w:jc w:val="center"/>
              <w:rPr>
                <w:rFonts w:ascii="Times New Roman" w:hAnsi="Times New Roman" w:cs="Times New Roman"/>
                <w:b/>
                <w:bCs/>
              </w:rPr>
            </w:pPr>
            <w:r w:rsidRPr="00B473F6">
              <w:rPr>
                <w:rFonts w:ascii="Times New Roman" w:hAnsi="Times New Roman" w:cs="Times New Roman"/>
                <w:b/>
                <w:bCs/>
              </w:rPr>
              <w:t>Площ (hа)</w:t>
            </w:r>
          </w:p>
        </w:tc>
      </w:tr>
      <w:tr w:rsidR="003006A8" w:rsidRPr="00B473F6" w14:paraId="6374C790" w14:textId="77777777" w:rsidTr="00DE4DA3">
        <w:trPr>
          <w:trHeight w:val="255"/>
        </w:trPr>
        <w:tc>
          <w:tcPr>
            <w:tcW w:w="3228" w:type="dxa"/>
            <w:noWrap/>
            <w:hideMark/>
          </w:tcPr>
          <w:p w14:paraId="7665CD98" w14:textId="77777777" w:rsidR="003006A8" w:rsidRPr="00B473F6" w:rsidRDefault="003006A8" w:rsidP="00DE4DA3">
            <w:pPr>
              <w:spacing w:after="0" w:line="240" w:lineRule="auto"/>
              <w:jc w:val="both"/>
              <w:rPr>
                <w:rFonts w:ascii="Times New Roman" w:hAnsi="Times New Roman" w:cs="Times New Roman"/>
              </w:rPr>
            </w:pPr>
            <w:r>
              <w:rPr>
                <w:rFonts w:ascii="Times New Roman" w:hAnsi="Times New Roman" w:cs="Times New Roman"/>
              </w:rPr>
              <w:t>Аксаково*</w:t>
            </w:r>
          </w:p>
        </w:tc>
        <w:tc>
          <w:tcPr>
            <w:tcW w:w="1875" w:type="dxa"/>
            <w:noWrap/>
            <w:vAlign w:val="bottom"/>
            <w:hideMark/>
          </w:tcPr>
          <w:p w14:paraId="3A8D3495" w14:textId="77777777" w:rsidR="003006A8" w:rsidRPr="00642E66" w:rsidRDefault="003006A8" w:rsidP="00DE4DA3">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805" w:type="dxa"/>
            <w:noWrap/>
            <w:vAlign w:val="bottom"/>
            <w:hideMark/>
          </w:tcPr>
          <w:p w14:paraId="5627156A" w14:textId="77777777" w:rsidR="003006A8" w:rsidRPr="00642E66" w:rsidRDefault="003006A8" w:rsidP="00DE4DA3">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455" w:type="dxa"/>
            <w:noWrap/>
            <w:vAlign w:val="bottom"/>
            <w:hideMark/>
          </w:tcPr>
          <w:p w14:paraId="346D62D1" w14:textId="77777777" w:rsidR="003006A8" w:rsidRPr="00642E66" w:rsidRDefault="003006A8" w:rsidP="00DE4DA3">
            <w:pPr>
              <w:spacing w:after="0" w:line="240" w:lineRule="auto"/>
              <w:jc w:val="right"/>
              <w:rPr>
                <w:rFonts w:ascii="Times New Roman" w:hAnsi="Times New Roman" w:cs="Times New Roman"/>
                <w:b/>
              </w:rPr>
            </w:pPr>
            <w:r w:rsidRPr="00642E66">
              <w:rPr>
                <w:rFonts w:ascii="Times New Roman" w:hAnsi="Times New Roman" w:cs="Times New Roman"/>
                <w:b/>
              </w:rPr>
              <w:t>0,0</w:t>
            </w:r>
          </w:p>
        </w:tc>
      </w:tr>
      <w:tr w:rsidR="00E37F02" w:rsidRPr="00B473F6" w14:paraId="2A814137" w14:textId="77777777" w:rsidTr="002D77D5">
        <w:trPr>
          <w:trHeight w:val="255"/>
        </w:trPr>
        <w:tc>
          <w:tcPr>
            <w:tcW w:w="3228" w:type="dxa"/>
            <w:noWrap/>
            <w:hideMark/>
          </w:tcPr>
          <w:p w14:paraId="1218BEC6" w14:textId="77777777" w:rsidR="00E37F02" w:rsidRPr="00B473F6" w:rsidRDefault="00E37F02" w:rsidP="00E37F02">
            <w:pPr>
              <w:spacing w:after="0" w:line="240" w:lineRule="auto"/>
              <w:jc w:val="both"/>
              <w:rPr>
                <w:rFonts w:ascii="Times New Roman" w:hAnsi="Times New Roman" w:cs="Times New Roman"/>
              </w:rPr>
            </w:pPr>
            <w:r w:rsidRPr="00B473F6">
              <w:rPr>
                <w:rFonts w:ascii="Times New Roman" w:hAnsi="Times New Roman" w:cs="Times New Roman"/>
              </w:rPr>
              <w:t>Балчик</w:t>
            </w:r>
          </w:p>
        </w:tc>
        <w:tc>
          <w:tcPr>
            <w:tcW w:w="1875" w:type="dxa"/>
            <w:noWrap/>
            <w:hideMark/>
          </w:tcPr>
          <w:p w14:paraId="5A5B7524" w14:textId="77777777" w:rsidR="00E37F02" w:rsidRPr="00B473F6" w:rsidRDefault="00E37F02" w:rsidP="00E37F02">
            <w:pPr>
              <w:spacing w:after="0" w:line="240" w:lineRule="auto"/>
              <w:jc w:val="right"/>
              <w:rPr>
                <w:rFonts w:ascii="Times New Roman" w:hAnsi="Times New Roman" w:cs="Times New Roman"/>
              </w:rPr>
            </w:pPr>
            <w:r w:rsidRPr="00B473F6">
              <w:rPr>
                <w:rFonts w:ascii="Times New Roman" w:hAnsi="Times New Roman" w:cs="Times New Roman"/>
              </w:rPr>
              <w:t>336,7</w:t>
            </w:r>
          </w:p>
        </w:tc>
        <w:tc>
          <w:tcPr>
            <w:tcW w:w="1805" w:type="dxa"/>
            <w:noWrap/>
            <w:hideMark/>
          </w:tcPr>
          <w:p w14:paraId="01A9BD4C" w14:textId="77777777" w:rsidR="00E37F02" w:rsidRPr="00B473F6" w:rsidRDefault="00E37F02" w:rsidP="00E37F02">
            <w:pPr>
              <w:spacing w:after="0" w:line="240" w:lineRule="auto"/>
              <w:jc w:val="right"/>
              <w:rPr>
                <w:rFonts w:ascii="Times New Roman" w:hAnsi="Times New Roman" w:cs="Times New Roman"/>
              </w:rPr>
            </w:pPr>
            <w:r w:rsidRPr="00B473F6">
              <w:rPr>
                <w:rFonts w:ascii="Times New Roman" w:hAnsi="Times New Roman" w:cs="Times New Roman"/>
              </w:rPr>
              <w:t>35,8</w:t>
            </w:r>
          </w:p>
        </w:tc>
        <w:tc>
          <w:tcPr>
            <w:tcW w:w="1455" w:type="dxa"/>
            <w:noWrap/>
            <w:hideMark/>
          </w:tcPr>
          <w:p w14:paraId="67CFD091" w14:textId="77777777" w:rsidR="00E37F02" w:rsidRPr="00B473F6" w:rsidRDefault="00E37F02" w:rsidP="00E37F02">
            <w:pPr>
              <w:spacing w:after="0" w:line="240" w:lineRule="auto"/>
              <w:jc w:val="right"/>
              <w:rPr>
                <w:rFonts w:ascii="Times New Roman" w:hAnsi="Times New Roman" w:cs="Times New Roman"/>
                <w:b/>
                <w:bCs/>
              </w:rPr>
            </w:pPr>
            <w:r w:rsidRPr="00B473F6">
              <w:rPr>
                <w:rFonts w:ascii="Times New Roman" w:hAnsi="Times New Roman" w:cs="Times New Roman"/>
                <w:b/>
                <w:bCs/>
              </w:rPr>
              <w:t>372,5</w:t>
            </w:r>
          </w:p>
        </w:tc>
      </w:tr>
      <w:tr w:rsidR="00E37F02" w:rsidRPr="00B473F6" w14:paraId="2A9283D5" w14:textId="77777777" w:rsidTr="002D77D5">
        <w:trPr>
          <w:trHeight w:val="255"/>
        </w:trPr>
        <w:tc>
          <w:tcPr>
            <w:tcW w:w="3228" w:type="dxa"/>
            <w:noWrap/>
            <w:hideMark/>
          </w:tcPr>
          <w:p w14:paraId="3BAFA78F" w14:textId="77777777" w:rsidR="00E37F02" w:rsidRPr="00B473F6" w:rsidRDefault="00E37F02" w:rsidP="00E37F02">
            <w:pPr>
              <w:spacing w:after="0" w:line="240" w:lineRule="auto"/>
              <w:jc w:val="both"/>
              <w:rPr>
                <w:rFonts w:ascii="Times New Roman" w:hAnsi="Times New Roman" w:cs="Times New Roman"/>
              </w:rPr>
            </w:pPr>
            <w:r w:rsidRPr="00B473F6">
              <w:rPr>
                <w:rFonts w:ascii="Times New Roman" w:hAnsi="Times New Roman" w:cs="Times New Roman"/>
              </w:rPr>
              <w:t>Генерал Тошево</w:t>
            </w:r>
          </w:p>
        </w:tc>
        <w:tc>
          <w:tcPr>
            <w:tcW w:w="1875" w:type="dxa"/>
            <w:noWrap/>
            <w:hideMark/>
          </w:tcPr>
          <w:p w14:paraId="5CBBE4DA" w14:textId="77777777" w:rsidR="00E37F02" w:rsidRPr="00B473F6" w:rsidRDefault="00E37F02" w:rsidP="00E37F0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805" w:type="dxa"/>
            <w:noWrap/>
            <w:hideMark/>
          </w:tcPr>
          <w:p w14:paraId="2F47591C" w14:textId="77777777" w:rsidR="00E37F02" w:rsidRPr="00B473F6" w:rsidRDefault="00E37F02" w:rsidP="00E37F0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5F325FCF" w14:textId="77777777" w:rsidR="00E37F02" w:rsidRPr="00B473F6" w:rsidRDefault="00E37F02" w:rsidP="00E37F02">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E37F02" w:rsidRPr="00B473F6" w14:paraId="7FD6CEEF" w14:textId="77777777" w:rsidTr="002D77D5">
        <w:trPr>
          <w:trHeight w:val="255"/>
        </w:trPr>
        <w:tc>
          <w:tcPr>
            <w:tcW w:w="3228" w:type="dxa"/>
            <w:noWrap/>
            <w:hideMark/>
          </w:tcPr>
          <w:p w14:paraId="51D850FA" w14:textId="77777777" w:rsidR="00E37F02" w:rsidRPr="00B473F6" w:rsidRDefault="00E37F02" w:rsidP="00E37F02">
            <w:pPr>
              <w:spacing w:after="0" w:line="240" w:lineRule="auto"/>
              <w:jc w:val="both"/>
              <w:rPr>
                <w:rFonts w:ascii="Times New Roman" w:hAnsi="Times New Roman" w:cs="Times New Roman"/>
              </w:rPr>
            </w:pPr>
            <w:r w:rsidRPr="00B473F6">
              <w:rPr>
                <w:rFonts w:ascii="Times New Roman" w:hAnsi="Times New Roman" w:cs="Times New Roman"/>
              </w:rPr>
              <w:t>Добрич</w:t>
            </w:r>
          </w:p>
        </w:tc>
        <w:tc>
          <w:tcPr>
            <w:tcW w:w="1875" w:type="dxa"/>
            <w:noWrap/>
            <w:hideMark/>
          </w:tcPr>
          <w:p w14:paraId="72A77569" w14:textId="77777777" w:rsidR="00E37F02" w:rsidRPr="00B473F6" w:rsidRDefault="00E37F02" w:rsidP="00E37F0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805" w:type="dxa"/>
            <w:noWrap/>
            <w:hideMark/>
          </w:tcPr>
          <w:p w14:paraId="1D50413F" w14:textId="77777777" w:rsidR="00E37F02" w:rsidRPr="00B473F6" w:rsidRDefault="00E37F02" w:rsidP="00E37F0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2AE3CA5B" w14:textId="77777777" w:rsidR="00E37F02" w:rsidRPr="00B473F6" w:rsidRDefault="00E37F02" w:rsidP="00E37F02">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E37F02" w:rsidRPr="00B473F6" w14:paraId="1DCA46F5" w14:textId="77777777" w:rsidTr="002D77D5">
        <w:trPr>
          <w:trHeight w:val="255"/>
        </w:trPr>
        <w:tc>
          <w:tcPr>
            <w:tcW w:w="3228" w:type="dxa"/>
            <w:noWrap/>
            <w:hideMark/>
          </w:tcPr>
          <w:p w14:paraId="6ECDAAC5" w14:textId="77777777" w:rsidR="00E37F02" w:rsidRPr="00B473F6" w:rsidRDefault="00E37F02" w:rsidP="00202C85">
            <w:pPr>
              <w:spacing w:after="0" w:line="240" w:lineRule="auto"/>
              <w:jc w:val="both"/>
              <w:rPr>
                <w:rFonts w:ascii="Times New Roman" w:hAnsi="Times New Roman" w:cs="Times New Roman"/>
              </w:rPr>
            </w:pPr>
            <w:r w:rsidRPr="00B473F6">
              <w:rPr>
                <w:rFonts w:ascii="Times New Roman" w:hAnsi="Times New Roman" w:cs="Times New Roman"/>
              </w:rPr>
              <w:t>Добрич</w:t>
            </w:r>
            <w:r w:rsidR="00202C85">
              <w:rPr>
                <w:rFonts w:ascii="Times New Roman" w:hAnsi="Times New Roman" w:cs="Times New Roman"/>
              </w:rPr>
              <w:t>ка</w:t>
            </w:r>
          </w:p>
        </w:tc>
        <w:tc>
          <w:tcPr>
            <w:tcW w:w="1875" w:type="dxa"/>
            <w:noWrap/>
            <w:hideMark/>
          </w:tcPr>
          <w:p w14:paraId="631D42D2" w14:textId="77777777" w:rsidR="00E37F02" w:rsidRPr="00B473F6" w:rsidRDefault="00E37F02" w:rsidP="00E37F0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805" w:type="dxa"/>
            <w:noWrap/>
            <w:hideMark/>
          </w:tcPr>
          <w:p w14:paraId="74996AD9" w14:textId="77777777" w:rsidR="00E37F02" w:rsidRPr="00B473F6" w:rsidRDefault="00E37F02" w:rsidP="00E37F0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3CA4EAA3" w14:textId="77777777" w:rsidR="00E37F02" w:rsidRPr="00B473F6" w:rsidRDefault="00E37F02" w:rsidP="00E37F02">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E37F02" w:rsidRPr="00B473F6" w14:paraId="37E2F77A" w14:textId="77777777" w:rsidTr="002D77D5">
        <w:trPr>
          <w:trHeight w:val="255"/>
        </w:trPr>
        <w:tc>
          <w:tcPr>
            <w:tcW w:w="3228" w:type="dxa"/>
            <w:noWrap/>
            <w:hideMark/>
          </w:tcPr>
          <w:p w14:paraId="7410F360" w14:textId="77777777" w:rsidR="00E37F02" w:rsidRPr="00B473F6" w:rsidRDefault="00E37F02" w:rsidP="00E37F02">
            <w:pPr>
              <w:spacing w:after="0" w:line="240" w:lineRule="auto"/>
              <w:jc w:val="both"/>
              <w:rPr>
                <w:rFonts w:ascii="Times New Roman" w:hAnsi="Times New Roman" w:cs="Times New Roman"/>
              </w:rPr>
            </w:pPr>
            <w:r w:rsidRPr="00B473F6">
              <w:rPr>
                <w:rFonts w:ascii="Times New Roman" w:hAnsi="Times New Roman" w:cs="Times New Roman"/>
              </w:rPr>
              <w:t>Каварна</w:t>
            </w:r>
          </w:p>
        </w:tc>
        <w:tc>
          <w:tcPr>
            <w:tcW w:w="1875" w:type="dxa"/>
            <w:noWrap/>
            <w:hideMark/>
          </w:tcPr>
          <w:p w14:paraId="4955A9ED" w14:textId="77777777" w:rsidR="00E37F02" w:rsidRPr="00B473F6" w:rsidRDefault="00E37F02" w:rsidP="00E37F02">
            <w:pPr>
              <w:spacing w:after="0" w:line="240" w:lineRule="auto"/>
              <w:jc w:val="right"/>
              <w:rPr>
                <w:rFonts w:ascii="Times New Roman" w:hAnsi="Times New Roman" w:cs="Times New Roman"/>
              </w:rPr>
            </w:pPr>
            <w:r w:rsidRPr="00B473F6">
              <w:rPr>
                <w:rFonts w:ascii="Times New Roman" w:hAnsi="Times New Roman" w:cs="Times New Roman"/>
              </w:rPr>
              <w:t>77,6</w:t>
            </w:r>
          </w:p>
        </w:tc>
        <w:tc>
          <w:tcPr>
            <w:tcW w:w="1805" w:type="dxa"/>
            <w:noWrap/>
            <w:hideMark/>
          </w:tcPr>
          <w:p w14:paraId="7664D345" w14:textId="77777777" w:rsidR="00E37F02" w:rsidRPr="00B473F6" w:rsidRDefault="00E37F02" w:rsidP="00E37F02">
            <w:pPr>
              <w:spacing w:after="0" w:line="240" w:lineRule="auto"/>
              <w:jc w:val="right"/>
              <w:rPr>
                <w:rFonts w:ascii="Times New Roman" w:hAnsi="Times New Roman" w:cs="Times New Roman"/>
              </w:rPr>
            </w:pPr>
            <w:r w:rsidRPr="00B473F6">
              <w:rPr>
                <w:rFonts w:ascii="Times New Roman" w:hAnsi="Times New Roman" w:cs="Times New Roman"/>
              </w:rPr>
              <w:t>20,8</w:t>
            </w:r>
          </w:p>
        </w:tc>
        <w:tc>
          <w:tcPr>
            <w:tcW w:w="1455" w:type="dxa"/>
            <w:noWrap/>
            <w:hideMark/>
          </w:tcPr>
          <w:p w14:paraId="1509E6AB" w14:textId="77777777" w:rsidR="00E37F02" w:rsidRPr="00B473F6" w:rsidRDefault="00E37F02" w:rsidP="00E37F02">
            <w:pPr>
              <w:spacing w:after="0" w:line="240" w:lineRule="auto"/>
              <w:jc w:val="right"/>
              <w:rPr>
                <w:rFonts w:ascii="Times New Roman" w:hAnsi="Times New Roman" w:cs="Times New Roman"/>
                <w:b/>
                <w:bCs/>
              </w:rPr>
            </w:pPr>
            <w:r w:rsidRPr="00B473F6">
              <w:rPr>
                <w:rFonts w:ascii="Times New Roman" w:hAnsi="Times New Roman" w:cs="Times New Roman"/>
                <w:b/>
                <w:bCs/>
              </w:rPr>
              <w:t>98,3</w:t>
            </w:r>
          </w:p>
        </w:tc>
      </w:tr>
      <w:tr w:rsidR="00E37F02" w:rsidRPr="00B473F6" w14:paraId="7BB57C54" w14:textId="77777777" w:rsidTr="002D77D5">
        <w:trPr>
          <w:trHeight w:val="255"/>
        </w:trPr>
        <w:tc>
          <w:tcPr>
            <w:tcW w:w="3228" w:type="dxa"/>
            <w:noWrap/>
            <w:hideMark/>
          </w:tcPr>
          <w:p w14:paraId="193CD67E" w14:textId="77777777" w:rsidR="00E37F02" w:rsidRPr="00B473F6" w:rsidRDefault="00E37F02" w:rsidP="00E37F02">
            <w:pPr>
              <w:spacing w:after="0" w:line="240" w:lineRule="auto"/>
              <w:jc w:val="both"/>
              <w:rPr>
                <w:rFonts w:ascii="Times New Roman" w:hAnsi="Times New Roman" w:cs="Times New Roman"/>
              </w:rPr>
            </w:pPr>
            <w:r w:rsidRPr="00B473F6">
              <w:rPr>
                <w:rFonts w:ascii="Times New Roman" w:hAnsi="Times New Roman" w:cs="Times New Roman"/>
              </w:rPr>
              <w:t>Крушари</w:t>
            </w:r>
          </w:p>
        </w:tc>
        <w:tc>
          <w:tcPr>
            <w:tcW w:w="1875" w:type="dxa"/>
            <w:noWrap/>
            <w:hideMark/>
          </w:tcPr>
          <w:p w14:paraId="4DFD6B13" w14:textId="77777777" w:rsidR="00E37F02" w:rsidRPr="00B473F6" w:rsidRDefault="00E37F02" w:rsidP="00E37F0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805" w:type="dxa"/>
            <w:noWrap/>
            <w:hideMark/>
          </w:tcPr>
          <w:p w14:paraId="0E01A6CD" w14:textId="77777777" w:rsidR="00E37F02" w:rsidRPr="00B473F6" w:rsidRDefault="00E37F02" w:rsidP="00E37F0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7068B35A" w14:textId="77777777" w:rsidR="00E37F02" w:rsidRPr="00B473F6" w:rsidRDefault="00E37F02" w:rsidP="00E37F02">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E37F02" w:rsidRPr="00B473F6" w14:paraId="2C13FC37" w14:textId="77777777" w:rsidTr="002D77D5">
        <w:trPr>
          <w:trHeight w:val="255"/>
        </w:trPr>
        <w:tc>
          <w:tcPr>
            <w:tcW w:w="3228" w:type="dxa"/>
            <w:noWrap/>
            <w:hideMark/>
          </w:tcPr>
          <w:p w14:paraId="7C6F8D6F" w14:textId="77777777" w:rsidR="00E37F02" w:rsidRPr="00B473F6" w:rsidRDefault="00E37F02" w:rsidP="00E37F02">
            <w:pPr>
              <w:spacing w:after="0" w:line="240" w:lineRule="auto"/>
              <w:jc w:val="both"/>
              <w:rPr>
                <w:rFonts w:ascii="Times New Roman" w:hAnsi="Times New Roman" w:cs="Times New Roman"/>
              </w:rPr>
            </w:pPr>
            <w:r w:rsidRPr="00B473F6">
              <w:rPr>
                <w:rFonts w:ascii="Times New Roman" w:hAnsi="Times New Roman" w:cs="Times New Roman"/>
              </w:rPr>
              <w:t>Тервел</w:t>
            </w:r>
          </w:p>
        </w:tc>
        <w:tc>
          <w:tcPr>
            <w:tcW w:w="1875" w:type="dxa"/>
            <w:noWrap/>
            <w:hideMark/>
          </w:tcPr>
          <w:p w14:paraId="5E91E351" w14:textId="77777777" w:rsidR="00E37F02" w:rsidRPr="00B473F6" w:rsidRDefault="00E37F02" w:rsidP="00E37F02">
            <w:pPr>
              <w:spacing w:after="0" w:line="240" w:lineRule="auto"/>
              <w:jc w:val="right"/>
              <w:rPr>
                <w:rFonts w:ascii="Times New Roman" w:hAnsi="Times New Roman" w:cs="Times New Roman"/>
              </w:rPr>
            </w:pPr>
            <w:r w:rsidRPr="00B473F6">
              <w:rPr>
                <w:rFonts w:ascii="Times New Roman" w:hAnsi="Times New Roman" w:cs="Times New Roman"/>
              </w:rPr>
              <w:t>100,5</w:t>
            </w:r>
          </w:p>
        </w:tc>
        <w:tc>
          <w:tcPr>
            <w:tcW w:w="1805" w:type="dxa"/>
            <w:noWrap/>
            <w:hideMark/>
          </w:tcPr>
          <w:p w14:paraId="1DCA8E58" w14:textId="77777777" w:rsidR="00E37F02" w:rsidRPr="00B473F6" w:rsidRDefault="00E37F02" w:rsidP="00E37F02">
            <w:pPr>
              <w:spacing w:after="0" w:line="240" w:lineRule="auto"/>
              <w:jc w:val="right"/>
              <w:rPr>
                <w:rFonts w:ascii="Times New Roman" w:hAnsi="Times New Roman" w:cs="Times New Roman"/>
              </w:rPr>
            </w:pPr>
            <w:r w:rsidRPr="00B473F6">
              <w:rPr>
                <w:rFonts w:ascii="Times New Roman" w:hAnsi="Times New Roman" w:cs="Times New Roman"/>
              </w:rPr>
              <w:t>3,4</w:t>
            </w:r>
          </w:p>
        </w:tc>
        <w:tc>
          <w:tcPr>
            <w:tcW w:w="1455" w:type="dxa"/>
            <w:noWrap/>
            <w:hideMark/>
          </w:tcPr>
          <w:p w14:paraId="7EC3795E" w14:textId="77777777" w:rsidR="00E37F02" w:rsidRPr="00B473F6" w:rsidRDefault="00E37F02" w:rsidP="00E37F02">
            <w:pPr>
              <w:spacing w:after="0" w:line="240" w:lineRule="auto"/>
              <w:jc w:val="right"/>
              <w:rPr>
                <w:rFonts w:ascii="Times New Roman" w:hAnsi="Times New Roman" w:cs="Times New Roman"/>
                <w:b/>
                <w:bCs/>
              </w:rPr>
            </w:pPr>
            <w:r w:rsidRPr="00B473F6">
              <w:rPr>
                <w:rFonts w:ascii="Times New Roman" w:hAnsi="Times New Roman" w:cs="Times New Roman"/>
                <w:b/>
                <w:bCs/>
              </w:rPr>
              <w:t>103,9</w:t>
            </w:r>
          </w:p>
        </w:tc>
      </w:tr>
      <w:tr w:rsidR="00E37F02" w:rsidRPr="00B473F6" w14:paraId="5B5F7B76" w14:textId="77777777" w:rsidTr="002D77D5">
        <w:trPr>
          <w:trHeight w:val="255"/>
        </w:trPr>
        <w:tc>
          <w:tcPr>
            <w:tcW w:w="3228" w:type="dxa"/>
            <w:noWrap/>
            <w:hideMark/>
          </w:tcPr>
          <w:p w14:paraId="15BFA792" w14:textId="77777777" w:rsidR="00E37F02" w:rsidRPr="00B473F6" w:rsidRDefault="00E37F02" w:rsidP="00E37F02">
            <w:pPr>
              <w:spacing w:after="0" w:line="240" w:lineRule="auto"/>
              <w:jc w:val="both"/>
              <w:rPr>
                <w:rFonts w:ascii="Times New Roman" w:hAnsi="Times New Roman" w:cs="Times New Roman"/>
              </w:rPr>
            </w:pPr>
            <w:r w:rsidRPr="00B473F6">
              <w:rPr>
                <w:rFonts w:ascii="Times New Roman" w:hAnsi="Times New Roman" w:cs="Times New Roman"/>
              </w:rPr>
              <w:t>Шабла</w:t>
            </w:r>
          </w:p>
        </w:tc>
        <w:tc>
          <w:tcPr>
            <w:tcW w:w="1875" w:type="dxa"/>
            <w:noWrap/>
            <w:hideMark/>
          </w:tcPr>
          <w:p w14:paraId="748C3A7E" w14:textId="77777777" w:rsidR="00E37F02" w:rsidRPr="00B473F6" w:rsidRDefault="00E37F02" w:rsidP="00E37F02">
            <w:pPr>
              <w:spacing w:after="0" w:line="240" w:lineRule="auto"/>
              <w:jc w:val="right"/>
              <w:rPr>
                <w:rFonts w:ascii="Times New Roman" w:hAnsi="Times New Roman" w:cs="Times New Roman"/>
              </w:rPr>
            </w:pPr>
            <w:r w:rsidRPr="00B473F6">
              <w:rPr>
                <w:rFonts w:ascii="Times New Roman" w:hAnsi="Times New Roman" w:cs="Times New Roman"/>
              </w:rPr>
              <w:t>84,3</w:t>
            </w:r>
          </w:p>
        </w:tc>
        <w:tc>
          <w:tcPr>
            <w:tcW w:w="1805" w:type="dxa"/>
            <w:noWrap/>
            <w:hideMark/>
          </w:tcPr>
          <w:p w14:paraId="42ACE54A" w14:textId="77777777" w:rsidR="00E37F02" w:rsidRPr="00B473F6" w:rsidRDefault="00E37F02" w:rsidP="00E37F02">
            <w:pPr>
              <w:spacing w:after="0" w:line="240" w:lineRule="auto"/>
              <w:jc w:val="right"/>
              <w:rPr>
                <w:rFonts w:ascii="Times New Roman" w:hAnsi="Times New Roman" w:cs="Times New Roman"/>
              </w:rPr>
            </w:pPr>
            <w:r w:rsidRPr="00B473F6">
              <w:rPr>
                <w:rFonts w:ascii="Times New Roman" w:hAnsi="Times New Roman" w:cs="Times New Roman"/>
              </w:rPr>
              <w:t>92,0</w:t>
            </w:r>
          </w:p>
        </w:tc>
        <w:tc>
          <w:tcPr>
            <w:tcW w:w="1455" w:type="dxa"/>
            <w:noWrap/>
            <w:hideMark/>
          </w:tcPr>
          <w:p w14:paraId="7DE528E9" w14:textId="77777777" w:rsidR="00E37F02" w:rsidRPr="00B473F6" w:rsidRDefault="00E37F02" w:rsidP="00E37F02">
            <w:pPr>
              <w:spacing w:after="0" w:line="240" w:lineRule="auto"/>
              <w:jc w:val="right"/>
              <w:rPr>
                <w:rFonts w:ascii="Times New Roman" w:hAnsi="Times New Roman" w:cs="Times New Roman"/>
                <w:b/>
                <w:bCs/>
              </w:rPr>
            </w:pPr>
            <w:r w:rsidRPr="00B473F6">
              <w:rPr>
                <w:rFonts w:ascii="Times New Roman" w:hAnsi="Times New Roman" w:cs="Times New Roman"/>
                <w:b/>
                <w:bCs/>
              </w:rPr>
              <w:t>176,3</w:t>
            </w:r>
          </w:p>
        </w:tc>
      </w:tr>
      <w:tr w:rsidR="00E37F02" w:rsidRPr="00B473F6" w14:paraId="254D4BAA" w14:textId="77777777" w:rsidTr="002D77D5">
        <w:trPr>
          <w:trHeight w:val="255"/>
        </w:trPr>
        <w:tc>
          <w:tcPr>
            <w:tcW w:w="3228" w:type="dxa"/>
            <w:noWrap/>
            <w:hideMark/>
          </w:tcPr>
          <w:p w14:paraId="791051C7" w14:textId="77777777" w:rsidR="00E37F02" w:rsidRPr="00B473F6" w:rsidRDefault="00B7076B" w:rsidP="00B7076B">
            <w:pPr>
              <w:spacing w:after="0" w:line="240" w:lineRule="auto"/>
              <w:jc w:val="right"/>
              <w:rPr>
                <w:rFonts w:ascii="Times New Roman" w:hAnsi="Times New Roman" w:cs="Times New Roman"/>
                <w:b/>
              </w:rPr>
            </w:pPr>
            <w:r w:rsidRPr="00B473F6">
              <w:rPr>
                <w:rFonts w:ascii="Times New Roman" w:hAnsi="Times New Roman" w:cs="Times New Roman"/>
                <w:b/>
              </w:rPr>
              <w:t xml:space="preserve">                                      Общо</w:t>
            </w:r>
            <w:r w:rsidR="00D50C60" w:rsidRPr="00B473F6">
              <w:rPr>
                <w:rFonts w:ascii="Times New Roman" w:hAnsi="Times New Roman" w:cs="Times New Roman"/>
                <w:b/>
              </w:rPr>
              <w:t>:</w:t>
            </w:r>
          </w:p>
        </w:tc>
        <w:tc>
          <w:tcPr>
            <w:tcW w:w="1875" w:type="dxa"/>
            <w:noWrap/>
            <w:hideMark/>
          </w:tcPr>
          <w:p w14:paraId="021E3F6D" w14:textId="77777777" w:rsidR="00E37F02" w:rsidRPr="00B473F6" w:rsidRDefault="00E37F02" w:rsidP="00E37F02">
            <w:pPr>
              <w:spacing w:after="0" w:line="240" w:lineRule="auto"/>
              <w:jc w:val="right"/>
              <w:rPr>
                <w:rFonts w:ascii="Times New Roman" w:hAnsi="Times New Roman" w:cs="Times New Roman"/>
                <w:b/>
              </w:rPr>
            </w:pPr>
            <w:r w:rsidRPr="00B473F6">
              <w:rPr>
                <w:rFonts w:ascii="Times New Roman" w:hAnsi="Times New Roman" w:cs="Times New Roman"/>
                <w:b/>
              </w:rPr>
              <w:t>599,0</w:t>
            </w:r>
          </w:p>
        </w:tc>
        <w:tc>
          <w:tcPr>
            <w:tcW w:w="1805" w:type="dxa"/>
            <w:noWrap/>
            <w:hideMark/>
          </w:tcPr>
          <w:p w14:paraId="5D73DD16" w14:textId="77777777" w:rsidR="00E37F02" w:rsidRPr="00B473F6" w:rsidRDefault="00E37F02" w:rsidP="00E37F02">
            <w:pPr>
              <w:spacing w:after="0" w:line="240" w:lineRule="auto"/>
              <w:jc w:val="right"/>
              <w:rPr>
                <w:rFonts w:ascii="Times New Roman" w:hAnsi="Times New Roman" w:cs="Times New Roman"/>
                <w:b/>
              </w:rPr>
            </w:pPr>
            <w:r w:rsidRPr="00B473F6">
              <w:rPr>
                <w:rFonts w:ascii="Times New Roman" w:hAnsi="Times New Roman" w:cs="Times New Roman"/>
                <w:b/>
              </w:rPr>
              <w:t>152,0</w:t>
            </w:r>
          </w:p>
        </w:tc>
        <w:tc>
          <w:tcPr>
            <w:tcW w:w="1455" w:type="dxa"/>
            <w:noWrap/>
            <w:hideMark/>
          </w:tcPr>
          <w:p w14:paraId="40F58071" w14:textId="77777777" w:rsidR="00E37F02" w:rsidRPr="00B473F6" w:rsidRDefault="00E37F02" w:rsidP="00E37F02">
            <w:pPr>
              <w:spacing w:after="0" w:line="240" w:lineRule="auto"/>
              <w:jc w:val="right"/>
              <w:rPr>
                <w:rFonts w:ascii="Times New Roman" w:hAnsi="Times New Roman" w:cs="Times New Roman"/>
                <w:b/>
                <w:bCs/>
              </w:rPr>
            </w:pPr>
            <w:r w:rsidRPr="00B473F6">
              <w:rPr>
                <w:rFonts w:ascii="Times New Roman" w:hAnsi="Times New Roman" w:cs="Times New Roman"/>
                <w:b/>
                <w:bCs/>
              </w:rPr>
              <w:t>751,0</w:t>
            </w:r>
          </w:p>
        </w:tc>
      </w:tr>
    </w:tbl>
    <w:p w14:paraId="215C7FB8" w14:textId="77777777" w:rsidR="00F45854" w:rsidRPr="00C10413" w:rsidRDefault="00C10413" w:rsidP="00735C3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735C32" w:rsidRPr="00C10413">
        <w:rPr>
          <w:rFonts w:ascii="Times New Roman" w:hAnsi="Times New Roman" w:cs="Times New Roman"/>
          <w:sz w:val="20"/>
          <w:szCs w:val="20"/>
        </w:rPr>
        <w:t>*Община Аксаково е в област Варна. Отразената площ попада в ДЛС Балчик.</w:t>
      </w:r>
    </w:p>
    <w:p w14:paraId="749C69D7" w14:textId="77777777" w:rsidR="00735C32" w:rsidRPr="00B473F6" w:rsidRDefault="00735C32" w:rsidP="00735C32">
      <w:pPr>
        <w:spacing w:after="0" w:line="240" w:lineRule="auto"/>
        <w:jc w:val="both"/>
        <w:rPr>
          <w:rFonts w:ascii="Times New Roman" w:hAnsi="Times New Roman" w:cs="Times New Roman"/>
          <w:sz w:val="24"/>
          <w:szCs w:val="24"/>
        </w:rPr>
      </w:pPr>
    </w:p>
    <w:p w14:paraId="2F955F8F" w14:textId="77777777" w:rsidR="00E56922" w:rsidRPr="00B473F6" w:rsidRDefault="00B35B69" w:rsidP="002D77D5">
      <w:pPr>
        <w:spacing w:after="120" w:line="240" w:lineRule="auto"/>
        <w:ind w:firstLine="709"/>
        <w:jc w:val="both"/>
        <w:rPr>
          <w:rFonts w:ascii="Times New Roman" w:hAnsi="Times New Roman" w:cs="Times New Roman"/>
          <w:sz w:val="24"/>
          <w:szCs w:val="24"/>
        </w:rPr>
      </w:pPr>
      <w:r w:rsidRPr="00B473F6">
        <w:rPr>
          <w:rFonts w:ascii="Times New Roman" w:hAnsi="Times New Roman" w:cs="Times New Roman"/>
          <w:i/>
          <w:sz w:val="24"/>
          <w:szCs w:val="24"/>
        </w:rPr>
        <w:t>Б</w:t>
      </w:r>
      <w:r w:rsidR="00974B5C" w:rsidRPr="00B473F6">
        <w:rPr>
          <w:rFonts w:ascii="Times New Roman" w:hAnsi="Times New Roman" w:cs="Times New Roman"/>
          <w:i/>
          <w:sz w:val="24"/>
          <w:szCs w:val="24"/>
        </w:rPr>
        <w:t>(12</w:t>
      </w:r>
      <w:r w:rsidR="00E56922" w:rsidRPr="00B473F6">
        <w:rPr>
          <w:rFonts w:ascii="Times New Roman" w:hAnsi="Times New Roman" w:cs="Times New Roman"/>
          <w:i/>
          <w:sz w:val="24"/>
          <w:szCs w:val="24"/>
        </w:rPr>
        <w:t>) За поддържане на ландшафта</w:t>
      </w:r>
      <w:r w:rsidR="00844679" w:rsidRPr="00B473F6">
        <w:rPr>
          <w:rFonts w:ascii="Times New Roman" w:hAnsi="Times New Roman" w:cs="Times New Roman"/>
          <w:sz w:val="24"/>
          <w:szCs w:val="24"/>
        </w:rPr>
        <w:t xml:space="preserve"> </w:t>
      </w:r>
      <w:r w:rsidR="00E56922" w:rsidRPr="00B473F6">
        <w:rPr>
          <w:rFonts w:ascii="Times New Roman" w:hAnsi="Times New Roman" w:cs="Times New Roman"/>
          <w:sz w:val="24"/>
          <w:szCs w:val="24"/>
        </w:rPr>
        <w:t xml:space="preserve">с обща площ </w:t>
      </w:r>
      <w:r w:rsidR="001B0AF2" w:rsidRPr="00B473F6">
        <w:rPr>
          <w:rFonts w:ascii="Times New Roman" w:hAnsi="Times New Roman" w:cs="Times New Roman"/>
          <w:sz w:val="24"/>
          <w:szCs w:val="24"/>
        </w:rPr>
        <w:t>56,2</w:t>
      </w:r>
      <w:r w:rsidR="00E56922" w:rsidRPr="00B473F6">
        <w:rPr>
          <w:rFonts w:ascii="Times New Roman" w:hAnsi="Times New Roman" w:cs="Times New Roman"/>
          <w:sz w:val="24"/>
          <w:szCs w:val="24"/>
        </w:rPr>
        <w:t xml:space="preserve"> ha, от която </w:t>
      </w:r>
      <w:r w:rsidR="001B0AF2" w:rsidRPr="00B473F6">
        <w:rPr>
          <w:rFonts w:ascii="Times New Roman" w:hAnsi="Times New Roman" w:cs="Times New Roman"/>
          <w:sz w:val="24"/>
          <w:szCs w:val="24"/>
        </w:rPr>
        <w:t>56,2 ha залесена</w:t>
      </w:r>
      <w:r w:rsidR="00E56922" w:rsidRPr="00B473F6">
        <w:rPr>
          <w:rFonts w:ascii="Times New Roman" w:hAnsi="Times New Roman" w:cs="Times New Roman"/>
          <w:sz w:val="24"/>
          <w:szCs w:val="24"/>
        </w:rPr>
        <w:t>, разпределена по общини:</w:t>
      </w:r>
    </w:p>
    <w:p w14:paraId="107FAD92" w14:textId="1DEDE2B3" w:rsidR="009A306D" w:rsidRPr="00B473F6" w:rsidRDefault="00381E58" w:rsidP="00381E58">
      <w:pPr>
        <w:spacing w:after="120" w:line="240" w:lineRule="auto"/>
        <w:jc w:val="both"/>
        <w:rPr>
          <w:rFonts w:ascii="Times New Roman" w:hAnsi="Times New Roman" w:cs="Times New Roman"/>
          <w:i/>
        </w:rPr>
      </w:pPr>
      <w:bookmarkStart w:id="93" w:name="_Toc19030431"/>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59</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B761DA" w:rsidRPr="00B473F6">
        <w:rPr>
          <w:rFonts w:ascii="Times New Roman" w:hAnsi="Times New Roman" w:cs="Times New Roman"/>
          <w:i/>
        </w:rPr>
        <w:t>Специални горски територии</w:t>
      </w:r>
      <w:r w:rsidR="00B761DA" w:rsidRPr="00B473F6">
        <w:t xml:space="preserve"> </w:t>
      </w:r>
      <w:r w:rsidR="00B761DA" w:rsidRPr="00B473F6">
        <w:rPr>
          <w:rFonts w:ascii="Times New Roman" w:hAnsi="Times New Roman" w:cs="Times New Roman"/>
          <w:i/>
        </w:rPr>
        <w:t>за поддържане на ландшафта</w:t>
      </w:r>
      <w:bookmarkEnd w:id="93"/>
    </w:p>
    <w:tbl>
      <w:tblPr>
        <w:tblW w:w="8363" w:type="dxa"/>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363"/>
      </w:tblGrid>
      <w:tr w:rsidR="002D77D5" w:rsidRPr="00B473F6" w14:paraId="6252961D" w14:textId="77777777" w:rsidTr="002D77D5">
        <w:trPr>
          <w:trHeight w:val="288"/>
        </w:trPr>
        <w:tc>
          <w:tcPr>
            <w:tcW w:w="8363" w:type="dxa"/>
            <w:tcBorders>
              <w:bottom w:val="single" w:sz="4" w:space="0" w:color="auto"/>
            </w:tcBorders>
            <w:shd w:val="clear" w:color="auto" w:fill="auto"/>
            <w:noWrap/>
            <w:vAlign w:val="bottom"/>
            <w:hideMark/>
          </w:tcPr>
          <w:p w14:paraId="0D326B7F" w14:textId="77777777" w:rsidR="002D77D5" w:rsidRPr="00B473F6" w:rsidRDefault="002D77D5"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 – СПЕЦИАЛНИ ГОРСКИ ТЕРИТОРИИ</w:t>
            </w:r>
          </w:p>
        </w:tc>
      </w:tr>
      <w:tr w:rsidR="002D77D5" w:rsidRPr="00B473F6" w14:paraId="187809B5" w14:textId="77777777" w:rsidTr="002D77D5">
        <w:trPr>
          <w:trHeight w:val="288"/>
        </w:trPr>
        <w:tc>
          <w:tcPr>
            <w:tcW w:w="8363" w:type="dxa"/>
            <w:tcBorders>
              <w:bottom w:val="nil"/>
            </w:tcBorders>
            <w:shd w:val="clear" w:color="auto" w:fill="auto"/>
            <w:noWrap/>
            <w:vAlign w:val="bottom"/>
          </w:tcPr>
          <w:p w14:paraId="1555D278" w14:textId="77777777" w:rsidR="002D77D5" w:rsidRPr="00B473F6" w:rsidRDefault="002D77D5"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Б(12) – За поддържане на ландшафта</w:t>
            </w:r>
          </w:p>
        </w:tc>
      </w:tr>
    </w:tbl>
    <w:tbl>
      <w:tblPr>
        <w:tblStyle w:val="TableGrid"/>
        <w:tblW w:w="0" w:type="auto"/>
        <w:tblInd w:w="392" w:type="dxa"/>
        <w:tblLook w:val="04A0" w:firstRow="1" w:lastRow="0" w:firstColumn="1" w:lastColumn="0" w:noHBand="0" w:noVBand="1"/>
      </w:tblPr>
      <w:tblGrid>
        <w:gridCol w:w="3228"/>
        <w:gridCol w:w="1875"/>
        <w:gridCol w:w="1805"/>
        <w:gridCol w:w="1455"/>
      </w:tblGrid>
      <w:tr w:rsidR="001B0AF2" w:rsidRPr="00B473F6" w14:paraId="444687A4" w14:textId="77777777" w:rsidTr="001B0AF2">
        <w:trPr>
          <w:trHeight w:val="300"/>
        </w:trPr>
        <w:tc>
          <w:tcPr>
            <w:tcW w:w="3228" w:type="dxa"/>
            <w:noWrap/>
            <w:hideMark/>
          </w:tcPr>
          <w:p w14:paraId="50191C80" w14:textId="77777777" w:rsidR="001B0AF2" w:rsidRPr="00B473F6" w:rsidRDefault="001B0AF2" w:rsidP="002D77D5">
            <w:pPr>
              <w:spacing w:after="0" w:line="240" w:lineRule="auto"/>
              <w:jc w:val="center"/>
              <w:rPr>
                <w:rFonts w:ascii="Times New Roman" w:hAnsi="Times New Roman" w:cs="Times New Roman"/>
                <w:b/>
                <w:bCs/>
              </w:rPr>
            </w:pPr>
            <w:r w:rsidRPr="00B473F6">
              <w:rPr>
                <w:rFonts w:ascii="Times New Roman" w:hAnsi="Times New Roman" w:cs="Times New Roman"/>
                <w:b/>
                <w:bCs/>
              </w:rPr>
              <w:t>Община</w:t>
            </w:r>
          </w:p>
        </w:tc>
        <w:tc>
          <w:tcPr>
            <w:tcW w:w="1875" w:type="dxa"/>
            <w:noWrap/>
            <w:hideMark/>
          </w:tcPr>
          <w:p w14:paraId="6E6739BB" w14:textId="77777777" w:rsidR="001B0AF2" w:rsidRPr="00B473F6" w:rsidRDefault="001B0AF2" w:rsidP="002D77D5">
            <w:pPr>
              <w:spacing w:after="0" w:line="240" w:lineRule="auto"/>
              <w:jc w:val="center"/>
              <w:rPr>
                <w:rFonts w:ascii="Times New Roman" w:hAnsi="Times New Roman" w:cs="Times New Roman"/>
              </w:rPr>
            </w:pPr>
            <w:r w:rsidRPr="00B473F6">
              <w:rPr>
                <w:rFonts w:ascii="Times New Roman" w:hAnsi="Times New Roman" w:cs="Times New Roman"/>
              </w:rPr>
              <w:t>Залесена (ха)</w:t>
            </w:r>
          </w:p>
        </w:tc>
        <w:tc>
          <w:tcPr>
            <w:tcW w:w="1805" w:type="dxa"/>
            <w:noWrap/>
            <w:hideMark/>
          </w:tcPr>
          <w:p w14:paraId="091EB5F8" w14:textId="77777777" w:rsidR="001B0AF2" w:rsidRPr="00B473F6" w:rsidRDefault="001B0AF2" w:rsidP="002D77D5">
            <w:pPr>
              <w:spacing w:after="0" w:line="240" w:lineRule="auto"/>
              <w:jc w:val="center"/>
              <w:rPr>
                <w:rFonts w:ascii="Times New Roman" w:hAnsi="Times New Roman" w:cs="Times New Roman"/>
              </w:rPr>
            </w:pPr>
            <w:r w:rsidRPr="00B473F6">
              <w:rPr>
                <w:rFonts w:ascii="Times New Roman" w:hAnsi="Times New Roman" w:cs="Times New Roman"/>
              </w:rPr>
              <w:t>Незалесена (ха)</w:t>
            </w:r>
          </w:p>
        </w:tc>
        <w:tc>
          <w:tcPr>
            <w:tcW w:w="1455" w:type="dxa"/>
            <w:noWrap/>
            <w:hideMark/>
          </w:tcPr>
          <w:p w14:paraId="7A37A875" w14:textId="77777777" w:rsidR="001B0AF2" w:rsidRPr="00B473F6" w:rsidRDefault="001B0AF2" w:rsidP="002D77D5">
            <w:pPr>
              <w:spacing w:after="0" w:line="240" w:lineRule="auto"/>
              <w:jc w:val="center"/>
              <w:rPr>
                <w:rFonts w:ascii="Times New Roman" w:hAnsi="Times New Roman" w:cs="Times New Roman"/>
                <w:b/>
                <w:bCs/>
              </w:rPr>
            </w:pPr>
            <w:r w:rsidRPr="00B473F6">
              <w:rPr>
                <w:rFonts w:ascii="Times New Roman" w:hAnsi="Times New Roman" w:cs="Times New Roman"/>
                <w:b/>
                <w:bCs/>
              </w:rPr>
              <w:t>Площ (ха)</w:t>
            </w:r>
          </w:p>
        </w:tc>
      </w:tr>
      <w:tr w:rsidR="001A4440" w:rsidRPr="00B473F6" w14:paraId="09E9C781" w14:textId="77777777" w:rsidTr="00DE4DA3">
        <w:trPr>
          <w:trHeight w:val="255"/>
        </w:trPr>
        <w:tc>
          <w:tcPr>
            <w:tcW w:w="3228" w:type="dxa"/>
            <w:noWrap/>
            <w:hideMark/>
          </w:tcPr>
          <w:p w14:paraId="60CE7139" w14:textId="77777777" w:rsidR="001A4440" w:rsidRPr="00B473F6" w:rsidRDefault="001A4440" w:rsidP="00DE4DA3">
            <w:pPr>
              <w:spacing w:after="0" w:line="240" w:lineRule="auto"/>
              <w:jc w:val="both"/>
              <w:rPr>
                <w:rFonts w:ascii="Times New Roman" w:hAnsi="Times New Roman" w:cs="Times New Roman"/>
              </w:rPr>
            </w:pPr>
            <w:r>
              <w:rPr>
                <w:rFonts w:ascii="Times New Roman" w:hAnsi="Times New Roman" w:cs="Times New Roman"/>
              </w:rPr>
              <w:t>Аксаково*</w:t>
            </w:r>
          </w:p>
        </w:tc>
        <w:tc>
          <w:tcPr>
            <w:tcW w:w="1875" w:type="dxa"/>
            <w:noWrap/>
            <w:vAlign w:val="bottom"/>
            <w:hideMark/>
          </w:tcPr>
          <w:p w14:paraId="6ADA7EF5" w14:textId="77777777" w:rsidR="001A4440" w:rsidRPr="00642E66" w:rsidRDefault="001A4440" w:rsidP="00DE4DA3">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805" w:type="dxa"/>
            <w:noWrap/>
            <w:vAlign w:val="bottom"/>
            <w:hideMark/>
          </w:tcPr>
          <w:p w14:paraId="5B456261" w14:textId="77777777" w:rsidR="001A4440" w:rsidRPr="00642E66" w:rsidRDefault="001A4440" w:rsidP="00DE4DA3">
            <w:pPr>
              <w:spacing w:after="0" w:line="240" w:lineRule="auto"/>
              <w:jc w:val="right"/>
              <w:rPr>
                <w:rFonts w:ascii="Times New Roman" w:hAnsi="Times New Roman" w:cs="Times New Roman"/>
              </w:rPr>
            </w:pPr>
            <w:r w:rsidRPr="00642E66">
              <w:rPr>
                <w:rFonts w:ascii="Times New Roman" w:hAnsi="Times New Roman" w:cs="Times New Roman"/>
              </w:rPr>
              <w:t>0,0</w:t>
            </w:r>
          </w:p>
        </w:tc>
        <w:tc>
          <w:tcPr>
            <w:tcW w:w="1455" w:type="dxa"/>
            <w:noWrap/>
            <w:vAlign w:val="bottom"/>
            <w:hideMark/>
          </w:tcPr>
          <w:p w14:paraId="0FDC1A4D" w14:textId="77777777" w:rsidR="001A4440" w:rsidRPr="00642E66" w:rsidRDefault="001A4440" w:rsidP="00DE4DA3">
            <w:pPr>
              <w:spacing w:after="0" w:line="240" w:lineRule="auto"/>
              <w:jc w:val="right"/>
              <w:rPr>
                <w:rFonts w:ascii="Times New Roman" w:hAnsi="Times New Roman" w:cs="Times New Roman"/>
                <w:b/>
              </w:rPr>
            </w:pPr>
            <w:r w:rsidRPr="00642E66">
              <w:rPr>
                <w:rFonts w:ascii="Times New Roman" w:hAnsi="Times New Roman" w:cs="Times New Roman"/>
                <w:b/>
              </w:rPr>
              <w:t>0,0</w:t>
            </w:r>
          </w:p>
        </w:tc>
      </w:tr>
      <w:tr w:rsidR="001B0AF2" w:rsidRPr="00B473F6" w14:paraId="62EFBB6F" w14:textId="77777777" w:rsidTr="001B0AF2">
        <w:trPr>
          <w:trHeight w:val="255"/>
        </w:trPr>
        <w:tc>
          <w:tcPr>
            <w:tcW w:w="3228" w:type="dxa"/>
            <w:noWrap/>
            <w:hideMark/>
          </w:tcPr>
          <w:p w14:paraId="689756EF" w14:textId="77777777" w:rsidR="001B0AF2" w:rsidRPr="00B473F6" w:rsidRDefault="001B0AF2" w:rsidP="001B0AF2">
            <w:pPr>
              <w:spacing w:after="0" w:line="240" w:lineRule="auto"/>
              <w:jc w:val="both"/>
              <w:rPr>
                <w:rFonts w:ascii="Times New Roman" w:hAnsi="Times New Roman" w:cs="Times New Roman"/>
              </w:rPr>
            </w:pPr>
            <w:r w:rsidRPr="00B473F6">
              <w:rPr>
                <w:rFonts w:ascii="Times New Roman" w:hAnsi="Times New Roman" w:cs="Times New Roman"/>
              </w:rPr>
              <w:t>Балчик</w:t>
            </w:r>
          </w:p>
        </w:tc>
        <w:tc>
          <w:tcPr>
            <w:tcW w:w="1875" w:type="dxa"/>
            <w:noWrap/>
            <w:hideMark/>
          </w:tcPr>
          <w:p w14:paraId="10EEFC13" w14:textId="77777777" w:rsidR="001B0AF2" w:rsidRPr="00B473F6" w:rsidRDefault="001B0AF2" w:rsidP="001B0AF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805" w:type="dxa"/>
            <w:noWrap/>
            <w:hideMark/>
          </w:tcPr>
          <w:p w14:paraId="3B4911EF" w14:textId="77777777" w:rsidR="001B0AF2" w:rsidRPr="00B473F6" w:rsidRDefault="001B0AF2" w:rsidP="001B0AF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7D41DE07" w14:textId="77777777" w:rsidR="001B0AF2" w:rsidRPr="00B473F6" w:rsidRDefault="001B0AF2" w:rsidP="001B0AF2">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1B0AF2" w:rsidRPr="00B473F6" w14:paraId="4E51DC58" w14:textId="77777777" w:rsidTr="001B0AF2">
        <w:trPr>
          <w:trHeight w:val="255"/>
        </w:trPr>
        <w:tc>
          <w:tcPr>
            <w:tcW w:w="3228" w:type="dxa"/>
            <w:noWrap/>
            <w:hideMark/>
          </w:tcPr>
          <w:p w14:paraId="21F68C22" w14:textId="77777777" w:rsidR="001B0AF2" w:rsidRPr="00B473F6" w:rsidRDefault="001B0AF2" w:rsidP="001B0AF2">
            <w:pPr>
              <w:spacing w:after="0" w:line="240" w:lineRule="auto"/>
              <w:jc w:val="both"/>
              <w:rPr>
                <w:rFonts w:ascii="Times New Roman" w:hAnsi="Times New Roman" w:cs="Times New Roman"/>
              </w:rPr>
            </w:pPr>
            <w:r w:rsidRPr="00B473F6">
              <w:rPr>
                <w:rFonts w:ascii="Times New Roman" w:hAnsi="Times New Roman" w:cs="Times New Roman"/>
              </w:rPr>
              <w:t>Генерал Тошево</w:t>
            </w:r>
          </w:p>
        </w:tc>
        <w:tc>
          <w:tcPr>
            <w:tcW w:w="1875" w:type="dxa"/>
            <w:noWrap/>
            <w:hideMark/>
          </w:tcPr>
          <w:p w14:paraId="0A6AC308" w14:textId="77777777" w:rsidR="001B0AF2" w:rsidRPr="00B473F6" w:rsidRDefault="001B0AF2" w:rsidP="001B0AF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805" w:type="dxa"/>
            <w:noWrap/>
            <w:hideMark/>
          </w:tcPr>
          <w:p w14:paraId="3CC8B2BE" w14:textId="77777777" w:rsidR="001B0AF2" w:rsidRPr="00B473F6" w:rsidRDefault="001B0AF2" w:rsidP="001B0AF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7A7DFCA2" w14:textId="77777777" w:rsidR="001B0AF2" w:rsidRPr="00B473F6" w:rsidRDefault="001B0AF2" w:rsidP="001B0AF2">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1B0AF2" w:rsidRPr="00B473F6" w14:paraId="0FC7E0BD" w14:textId="77777777" w:rsidTr="001B0AF2">
        <w:trPr>
          <w:trHeight w:val="255"/>
        </w:trPr>
        <w:tc>
          <w:tcPr>
            <w:tcW w:w="3228" w:type="dxa"/>
            <w:noWrap/>
            <w:hideMark/>
          </w:tcPr>
          <w:p w14:paraId="357F01CC" w14:textId="77777777" w:rsidR="001B0AF2" w:rsidRPr="00B473F6" w:rsidRDefault="001B0AF2" w:rsidP="001B0AF2">
            <w:pPr>
              <w:spacing w:after="0" w:line="240" w:lineRule="auto"/>
              <w:jc w:val="both"/>
              <w:rPr>
                <w:rFonts w:ascii="Times New Roman" w:hAnsi="Times New Roman" w:cs="Times New Roman"/>
              </w:rPr>
            </w:pPr>
            <w:r w:rsidRPr="00B473F6">
              <w:rPr>
                <w:rFonts w:ascii="Times New Roman" w:hAnsi="Times New Roman" w:cs="Times New Roman"/>
              </w:rPr>
              <w:t>Добрич</w:t>
            </w:r>
          </w:p>
        </w:tc>
        <w:tc>
          <w:tcPr>
            <w:tcW w:w="1875" w:type="dxa"/>
            <w:noWrap/>
            <w:hideMark/>
          </w:tcPr>
          <w:p w14:paraId="6474C32D" w14:textId="77777777" w:rsidR="001B0AF2" w:rsidRPr="00B473F6" w:rsidRDefault="001B0AF2" w:rsidP="001B0AF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805" w:type="dxa"/>
            <w:noWrap/>
            <w:hideMark/>
          </w:tcPr>
          <w:p w14:paraId="6E708DE8" w14:textId="77777777" w:rsidR="001B0AF2" w:rsidRPr="00B473F6" w:rsidRDefault="001B0AF2" w:rsidP="001B0AF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6F00E115" w14:textId="77777777" w:rsidR="001B0AF2" w:rsidRPr="00B473F6" w:rsidRDefault="001B0AF2" w:rsidP="001B0AF2">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1B0AF2" w:rsidRPr="00B473F6" w14:paraId="24A75E7C" w14:textId="77777777" w:rsidTr="001B0AF2">
        <w:trPr>
          <w:trHeight w:val="255"/>
        </w:trPr>
        <w:tc>
          <w:tcPr>
            <w:tcW w:w="3228" w:type="dxa"/>
            <w:noWrap/>
            <w:hideMark/>
          </w:tcPr>
          <w:p w14:paraId="02055AC0" w14:textId="77777777" w:rsidR="001B0AF2" w:rsidRPr="00B473F6" w:rsidRDefault="001B0AF2" w:rsidP="00202C85">
            <w:pPr>
              <w:spacing w:after="0" w:line="240" w:lineRule="auto"/>
              <w:jc w:val="both"/>
              <w:rPr>
                <w:rFonts w:ascii="Times New Roman" w:hAnsi="Times New Roman" w:cs="Times New Roman"/>
              </w:rPr>
            </w:pPr>
            <w:r w:rsidRPr="00B473F6">
              <w:rPr>
                <w:rFonts w:ascii="Times New Roman" w:hAnsi="Times New Roman" w:cs="Times New Roman"/>
              </w:rPr>
              <w:t>Добрич</w:t>
            </w:r>
            <w:r w:rsidR="00202C85">
              <w:rPr>
                <w:rFonts w:ascii="Times New Roman" w:hAnsi="Times New Roman" w:cs="Times New Roman"/>
              </w:rPr>
              <w:t>ка</w:t>
            </w:r>
          </w:p>
        </w:tc>
        <w:tc>
          <w:tcPr>
            <w:tcW w:w="1875" w:type="dxa"/>
            <w:noWrap/>
            <w:hideMark/>
          </w:tcPr>
          <w:p w14:paraId="2277320C" w14:textId="77777777" w:rsidR="001B0AF2" w:rsidRPr="00B473F6" w:rsidRDefault="001B0AF2" w:rsidP="001B0AF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805" w:type="dxa"/>
            <w:noWrap/>
            <w:hideMark/>
          </w:tcPr>
          <w:p w14:paraId="51C7B5FA" w14:textId="77777777" w:rsidR="001B0AF2" w:rsidRPr="00B473F6" w:rsidRDefault="001B0AF2" w:rsidP="001B0AF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759D0A77" w14:textId="77777777" w:rsidR="001B0AF2" w:rsidRPr="00B473F6" w:rsidRDefault="001B0AF2" w:rsidP="001B0AF2">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1B0AF2" w:rsidRPr="00B473F6" w14:paraId="04C9B1AA" w14:textId="77777777" w:rsidTr="001B0AF2">
        <w:trPr>
          <w:trHeight w:val="255"/>
        </w:trPr>
        <w:tc>
          <w:tcPr>
            <w:tcW w:w="3228" w:type="dxa"/>
            <w:noWrap/>
            <w:hideMark/>
          </w:tcPr>
          <w:p w14:paraId="43E07A36" w14:textId="77777777" w:rsidR="001B0AF2" w:rsidRPr="00B473F6" w:rsidRDefault="001B0AF2" w:rsidP="001B0AF2">
            <w:pPr>
              <w:spacing w:after="0" w:line="240" w:lineRule="auto"/>
              <w:jc w:val="both"/>
              <w:rPr>
                <w:rFonts w:ascii="Times New Roman" w:hAnsi="Times New Roman" w:cs="Times New Roman"/>
              </w:rPr>
            </w:pPr>
            <w:r w:rsidRPr="00B473F6">
              <w:rPr>
                <w:rFonts w:ascii="Times New Roman" w:hAnsi="Times New Roman" w:cs="Times New Roman"/>
              </w:rPr>
              <w:t>Каварна</w:t>
            </w:r>
          </w:p>
        </w:tc>
        <w:tc>
          <w:tcPr>
            <w:tcW w:w="1875" w:type="dxa"/>
            <w:noWrap/>
            <w:hideMark/>
          </w:tcPr>
          <w:p w14:paraId="15BD482E" w14:textId="77777777" w:rsidR="001B0AF2" w:rsidRPr="00B473F6" w:rsidRDefault="001B0AF2" w:rsidP="001B0AF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805" w:type="dxa"/>
            <w:noWrap/>
            <w:hideMark/>
          </w:tcPr>
          <w:p w14:paraId="1986C908" w14:textId="77777777" w:rsidR="001B0AF2" w:rsidRPr="00B473F6" w:rsidRDefault="001B0AF2" w:rsidP="001B0AF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62DAF3D9" w14:textId="77777777" w:rsidR="001B0AF2" w:rsidRPr="00B473F6" w:rsidRDefault="001B0AF2" w:rsidP="001B0AF2">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1B0AF2" w:rsidRPr="00B473F6" w14:paraId="68867644" w14:textId="77777777" w:rsidTr="001B0AF2">
        <w:trPr>
          <w:trHeight w:val="255"/>
        </w:trPr>
        <w:tc>
          <w:tcPr>
            <w:tcW w:w="3228" w:type="dxa"/>
            <w:noWrap/>
            <w:hideMark/>
          </w:tcPr>
          <w:p w14:paraId="48B17477" w14:textId="77777777" w:rsidR="001B0AF2" w:rsidRPr="00B473F6" w:rsidRDefault="001B0AF2" w:rsidP="001B0AF2">
            <w:pPr>
              <w:spacing w:after="0" w:line="240" w:lineRule="auto"/>
              <w:jc w:val="both"/>
              <w:rPr>
                <w:rFonts w:ascii="Times New Roman" w:hAnsi="Times New Roman" w:cs="Times New Roman"/>
              </w:rPr>
            </w:pPr>
            <w:r w:rsidRPr="00B473F6">
              <w:rPr>
                <w:rFonts w:ascii="Times New Roman" w:hAnsi="Times New Roman" w:cs="Times New Roman"/>
              </w:rPr>
              <w:t>Крушари</w:t>
            </w:r>
          </w:p>
        </w:tc>
        <w:tc>
          <w:tcPr>
            <w:tcW w:w="1875" w:type="dxa"/>
            <w:noWrap/>
            <w:hideMark/>
          </w:tcPr>
          <w:p w14:paraId="5ACDCB6D" w14:textId="77777777" w:rsidR="001B0AF2" w:rsidRPr="00B473F6" w:rsidRDefault="001B0AF2" w:rsidP="001B0AF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805" w:type="dxa"/>
            <w:noWrap/>
            <w:hideMark/>
          </w:tcPr>
          <w:p w14:paraId="2401F867" w14:textId="77777777" w:rsidR="001B0AF2" w:rsidRPr="00B473F6" w:rsidRDefault="001B0AF2" w:rsidP="001B0AF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7AA35F28" w14:textId="77777777" w:rsidR="001B0AF2" w:rsidRPr="00B473F6" w:rsidRDefault="001B0AF2" w:rsidP="001B0AF2">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1B0AF2" w:rsidRPr="00B473F6" w14:paraId="1B13D21B" w14:textId="77777777" w:rsidTr="001B0AF2">
        <w:trPr>
          <w:trHeight w:val="255"/>
        </w:trPr>
        <w:tc>
          <w:tcPr>
            <w:tcW w:w="3228" w:type="dxa"/>
            <w:noWrap/>
            <w:hideMark/>
          </w:tcPr>
          <w:p w14:paraId="09740EE9" w14:textId="77777777" w:rsidR="001B0AF2" w:rsidRPr="00B473F6" w:rsidRDefault="001B0AF2" w:rsidP="001B0AF2">
            <w:pPr>
              <w:spacing w:after="0" w:line="240" w:lineRule="auto"/>
              <w:jc w:val="both"/>
              <w:rPr>
                <w:rFonts w:ascii="Times New Roman" w:hAnsi="Times New Roman" w:cs="Times New Roman"/>
              </w:rPr>
            </w:pPr>
            <w:r w:rsidRPr="00B473F6">
              <w:rPr>
                <w:rFonts w:ascii="Times New Roman" w:hAnsi="Times New Roman" w:cs="Times New Roman"/>
              </w:rPr>
              <w:t>Тервел</w:t>
            </w:r>
          </w:p>
        </w:tc>
        <w:tc>
          <w:tcPr>
            <w:tcW w:w="1875" w:type="dxa"/>
            <w:noWrap/>
            <w:hideMark/>
          </w:tcPr>
          <w:p w14:paraId="446CABF4" w14:textId="77777777" w:rsidR="001B0AF2" w:rsidRPr="00B473F6" w:rsidRDefault="001B0AF2" w:rsidP="001B0AF2">
            <w:pPr>
              <w:spacing w:after="0" w:line="240" w:lineRule="auto"/>
              <w:jc w:val="right"/>
              <w:rPr>
                <w:rFonts w:ascii="Times New Roman" w:hAnsi="Times New Roman" w:cs="Times New Roman"/>
              </w:rPr>
            </w:pPr>
            <w:r w:rsidRPr="00B473F6">
              <w:rPr>
                <w:rFonts w:ascii="Times New Roman" w:hAnsi="Times New Roman" w:cs="Times New Roman"/>
              </w:rPr>
              <w:t>56,2</w:t>
            </w:r>
          </w:p>
        </w:tc>
        <w:tc>
          <w:tcPr>
            <w:tcW w:w="1805" w:type="dxa"/>
            <w:noWrap/>
            <w:hideMark/>
          </w:tcPr>
          <w:p w14:paraId="180D8908" w14:textId="77777777" w:rsidR="001B0AF2" w:rsidRPr="00B473F6" w:rsidRDefault="001B0AF2" w:rsidP="001B0AF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5A4EC621" w14:textId="77777777" w:rsidR="001B0AF2" w:rsidRPr="00B473F6" w:rsidRDefault="001B0AF2" w:rsidP="001B0AF2">
            <w:pPr>
              <w:spacing w:after="0" w:line="240" w:lineRule="auto"/>
              <w:jc w:val="right"/>
              <w:rPr>
                <w:rFonts w:ascii="Times New Roman" w:hAnsi="Times New Roman" w:cs="Times New Roman"/>
                <w:b/>
                <w:bCs/>
              </w:rPr>
            </w:pPr>
            <w:r w:rsidRPr="00B473F6">
              <w:rPr>
                <w:rFonts w:ascii="Times New Roman" w:hAnsi="Times New Roman" w:cs="Times New Roman"/>
                <w:b/>
                <w:bCs/>
              </w:rPr>
              <w:t>56,2</w:t>
            </w:r>
          </w:p>
        </w:tc>
      </w:tr>
      <w:tr w:rsidR="001B0AF2" w:rsidRPr="00B473F6" w14:paraId="2E9B72F4" w14:textId="77777777" w:rsidTr="001B0AF2">
        <w:trPr>
          <w:trHeight w:val="255"/>
        </w:trPr>
        <w:tc>
          <w:tcPr>
            <w:tcW w:w="3228" w:type="dxa"/>
            <w:noWrap/>
            <w:hideMark/>
          </w:tcPr>
          <w:p w14:paraId="627021C9" w14:textId="77777777" w:rsidR="001B0AF2" w:rsidRPr="00B473F6" w:rsidRDefault="001B0AF2" w:rsidP="001B0AF2">
            <w:pPr>
              <w:spacing w:after="0" w:line="240" w:lineRule="auto"/>
              <w:jc w:val="both"/>
              <w:rPr>
                <w:rFonts w:ascii="Times New Roman" w:hAnsi="Times New Roman" w:cs="Times New Roman"/>
              </w:rPr>
            </w:pPr>
            <w:r w:rsidRPr="00B473F6">
              <w:rPr>
                <w:rFonts w:ascii="Times New Roman" w:hAnsi="Times New Roman" w:cs="Times New Roman"/>
              </w:rPr>
              <w:t>Шабла</w:t>
            </w:r>
          </w:p>
        </w:tc>
        <w:tc>
          <w:tcPr>
            <w:tcW w:w="1875" w:type="dxa"/>
            <w:noWrap/>
            <w:hideMark/>
          </w:tcPr>
          <w:p w14:paraId="02CCFCE8" w14:textId="77777777" w:rsidR="001B0AF2" w:rsidRPr="00B473F6" w:rsidRDefault="001B0AF2" w:rsidP="001B0AF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805" w:type="dxa"/>
            <w:noWrap/>
            <w:hideMark/>
          </w:tcPr>
          <w:p w14:paraId="0D0EFE71" w14:textId="77777777" w:rsidR="001B0AF2" w:rsidRPr="00B473F6" w:rsidRDefault="001B0AF2" w:rsidP="001B0AF2">
            <w:pPr>
              <w:spacing w:after="0" w:line="240" w:lineRule="auto"/>
              <w:jc w:val="right"/>
              <w:rPr>
                <w:rFonts w:ascii="Times New Roman" w:hAnsi="Times New Roman" w:cs="Times New Roman"/>
              </w:rPr>
            </w:pPr>
            <w:r w:rsidRPr="00B473F6">
              <w:rPr>
                <w:rFonts w:ascii="Times New Roman" w:hAnsi="Times New Roman" w:cs="Times New Roman"/>
              </w:rPr>
              <w:t>0,0</w:t>
            </w:r>
          </w:p>
        </w:tc>
        <w:tc>
          <w:tcPr>
            <w:tcW w:w="1455" w:type="dxa"/>
            <w:noWrap/>
            <w:hideMark/>
          </w:tcPr>
          <w:p w14:paraId="1343E456" w14:textId="77777777" w:rsidR="001B0AF2" w:rsidRPr="00B473F6" w:rsidRDefault="001B0AF2" w:rsidP="001B0AF2">
            <w:pPr>
              <w:spacing w:after="0" w:line="240" w:lineRule="auto"/>
              <w:jc w:val="right"/>
              <w:rPr>
                <w:rFonts w:ascii="Times New Roman" w:hAnsi="Times New Roman" w:cs="Times New Roman"/>
                <w:b/>
                <w:bCs/>
              </w:rPr>
            </w:pPr>
            <w:r w:rsidRPr="00B473F6">
              <w:rPr>
                <w:rFonts w:ascii="Times New Roman" w:hAnsi="Times New Roman" w:cs="Times New Roman"/>
                <w:b/>
                <w:bCs/>
              </w:rPr>
              <w:t>0,0</w:t>
            </w:r>
          </w:p>
        </w:tc>
      </w:tr>
      <w:tr w:rsidR="001B0AF2" w:rsidRPr="00B473F6" w14:paraId="3A66638D" w14:textId="77777777" w:rsidTr="001B0AF2">
        <w:trPr>
          <w:trHeight w:val="255"/>
        </w:trPr>
        <w:tc>
          <w:tcPr>
            <w:tcW w:w="3228" w:type="dxa"/>
            <w:noWrap/>
            <w:hideMark/>
          </w:tcPr>
          <w:p w14:paraId="1C95BC51" w14:textId="77777777" w:rsidR="001B0AF2" w:rsidRPr="00B473F6" w:rsidRDefault="00B7076B" w:rsidP="00B7076B">
            <w:pPr>
              <w:spacing w:after="0" w:line="240" w:lineRule="auto"/>
              <w:jc w:val="right"/>
              <w:rPr>
                <w:rFonts w:ascii="Times New Roman" w:hAnsi="Times New Roman" w:cs="Times New Roman"/>
                <w:b/>
              </w:rPr>
            </w:pPr>
            <w:r w:rsidRPr="00B473F6">
              <w:rPr>
                <w:rFonts w:ascii="Times New Roman" w:hAnsi="Times New Roman" w:cs="Times New Roman"/>
                <w:b/>
              </w:rPr>
              <w:t xml:space="preserve">                                      Общо</w:t>
            </w:r>
            <w:r w:rsidR="00D50C60" w:rsidRPr="00B473F6">
              <w:rPr>
                <w:rFonts w:ascii="Times New Roman" w:hAnsi="Times New Roman" w:cs="Times New Roman"/>
                <w:b/>
              </w:rPr>
              <w:t>:</w:t>
            </w:r>
          </w:p>
        </w:tc>
        <w:tc>
          <w:tcPr>
            <w:tcW w:w="1875" w:type="dxa"/>
            <w:noWrap/>
            <w:hideMark/>
          </w:tcPr>
          <w:p w14:paraId="37663E10" w14:textId="77777777" w:rsidR="001B0AF2" w:rsidRPr="00B473F6" w:rsidRDefault="001B0AF2" w:rsidP="001B0AF2">
            <w:pPr>
              <w:spacing w:after="0" w:line="240" w:lineRule="auto"/>
              <w:jc w:val="right"/>
              <w:rPr>
                <w:rFonts w:ascii="Times New Roman" w:hAnsi="Times New Roman" w:cs="Times New Roman"/>
                <w:b/>
              </w:rPr>
            </w:pPr>
            <w:r w:rsidRPr="00B473F6">
              <w:rPr>
                <w:rFonts w:ascii="Times New Roman" w:hAnsi="Times New Roman" w:cs="Times New Roman"/>
                <w:b/>
              </w:rPr>
              <w:t>56,2</w:t>
            </w:r>
          </w:p>
        </w:tc>
        <w:tc>
          <w:tcPr>
            <w:tcW w:w="1805" w:type="dxa"/>
            <w:noWrap/>
            <w:hideMark/>
          </w:tcPr>
          <w:p w14:paraId="6867CAB5" w14:textId="77777777" w:rsidR="001B0AF2" w:rsidRPr="00B473F6" w:rsidRDefault="001B0AF2" w:rsidP="001B0AF2">
            <w:pPr>
              <w:spacing w:after="0" w:line="240" w:lineRule="auto"/>
              <w:jc w:val="right"/>
              <w:rPr>
                <w:rFonts w:ascii="Times New Roman" w:hAnsi="Times New Roman" w:cs="Times New Roman"/>
                <w:b/>
              </w:rPr>
            </w:pPr>
            <w:r w:rsidRPr="00B473F6">
              <w:rPr>
                <w:rFonts w:ascii="Times New Roman" w:hAnsi="Times New Roman" w:cs="Times New Roman"/>
                <w:b/>
              </w:rPr>
              <w:t>0,0</w:t>
            </w:r>
          </w:p>
        </w:tc>
        <w:tc>
          <w:tcPr>
            <w:tcW w:w="1455" w:type="dxa"/>
            <w:noWrap/>
            <w:hideMark/>
          </w:tcPr>
          <w:p w14:paraId="70D870A5" w14:textId="77777777" w:rsidR="001B0AF2" w:rsidRPr="00B473F6" w:rsidRDefault="001B0AF2" w:rsidP="001B0AF2">
            <w:pPr>
              <w:spacing w:after="0" w:line="240" w:lineRule="auto"/>
              <w:jc w:val="right"/>
              <w:rPr>
                <w:rFonts w:ascii="Times New Roman" w:hAnsi="Times New Roman" w:cs="Times New Roman"/>
                <w:b/>
                <w:bCs/>
              </w:rPr>
            </w:pPr>
            <w:r w:rsidRPr="00B473F6">
              <w:rPr>
                <w:rFonts w:ascii="Times New Roman" w:hAnsi="Times New Roman" w:cs="Times New Roman"/>
                <w:b/>
                <w:bCs/>
              </w:rPr>
              <w:t>56,2</w:t>
            </w:r>
          </w:p>
        </w:tc>
      </w:tr>
    </w:tbl>
    <w:p w14:paraId="0505EA93" w14:textId="77777777" w:rsidR="001B0AF2" w:rsidRPr="00C10413" w:rsidRDefault="00C10413" w:rsidP="00735C3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735C32" w:rsidRPr="00C10413">
        <w:rPr>
          <w:rFonts w:ascii="Times New Roman" w:hAnsi="Times New Roman" w:cs="Times New Roman"/>
          <w:sz w:val="20"/>
          <w:szCs w:val="20"/>
        </w:rPr>
        <w:t>*Община Аксаково е в област Варна. Отразената площ попада в ДЛС Балчик.</w:t>
      </w:r>
    </w:p>
    <w:p w14:paraId="4F04AE6B" w14:textId="77777777" w:rsidR="001A4440" w:rsidRDefault="001A4440" w:rsidP="008D127E">
      <w:pPr>
        <w:spacing w:after="0" w:line="240" w:lineRule="auto"/>
        <w:ind w:firstLine="708"/>
        <w:jc w:val="both"/>
        <w:rPr>
          <w:rFonts w:ascii="Times New Roman" w:hAnsi="Times New Roman" w:cs="Times New Roman"/>
          <w:sz w:val="24"/>
          <w:szCs w:val="24"/>
        </w:rPr>
      </w:pPr>
    </w:p>
    <w:p w14:paraId="01A40E60" w14:textId="77777777" w:rsidR="008D127E" w:rsidRPr="00B473F6" w:rsidRDefault="008D127E" w:rsidP="008D127E">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Настоящият документ се придържа към най-добрите традиции на световните географски школи и интерпретира понятието „ландшафт“ като географски индивидуум - физическа реалност с визуална цялост, обединяваща отличителните характеристики на региона (Humboldt, 1849; Берг, 1915; Sauer 1963; Troll, 1968). Формирането на ландшафтите е резултат от продължително във времето взаимодействие и взаимосвързано развитие на природни абиотични, биотични и антропогенни процеси </w:t>
      </w:r>
      <w:r w:rsidRPr="00B473F6">
        <w:rPr>
          <w:rFonts w:ascii="Times New Roman" w:hAnsi="Times New Roman" w:cs="Times New Roman"/>
          <w:sz w:val="24"/>
          <w:szCs w:val="24"/>
        </w:rPr>
        <w:lastRenderedPageBreak/>
        <w:t xml:space="preserve">(Neef,1967; Müncher, 2010). В пространствено отношение ландшафтът е определян като хетерогенен ареал от земната повърхност, съставен от близки по форма и взаимодействащи си екосистеми (Forman and Godron, 1986). Границите на ландшафта са системно-функционална, а не толкова негова морфологична характеристика (Реймерс, 1991). </w:t>
      </w:r>
    </w:p>
    <w:p w14:paraId="0DC821A4" w14:textId="77777777" w:rsidR="008D127E" w:rsidRPr="00B473F6" w:rsidRDefault="008D127E" w:rsidP="008D127E">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В традициите на европейските изследвания за опазване и управление на биоразнообразието, природния капитал и екосистемните услуги, „ландшафтът“ има значението на пространствена единица с ранга на „регион“, която в структурно-йерархично отношение е съставена от характерни екосистеми, хабитати и видове. Подобно разбиране се проследява и в български стратегически и планови документи като Националната стратегия за опазване на биологичното разнообразие и Националния  план за опазване  на биологичното разнообразие 2005-2010 година.</w:t>
      </w:r>
    </w:p>
    <w:p w14:paraId="51BF3CDC" w14:textId="77777777" w:rsidR="008D127E" w:rsidRPr="00B473F6" w:rsidRDefault="008D127E" w:rsidP="008D127E">
      <w:pPr>
        <w:spacing w:after="0" w:line="240" w:lineRule="auto"/>
        <w:ind w:firstLine="708"/>
        <w:jc w:val="both"/>
        <w:rPr>
          <w:rFonts w:ascii="Times New Roman" w:hAnsi="Times New Roman" w:cs="Times New Roman"/>
          <w:color w:val="0070C0"/>
          <w:sz w:val="24"/>
          <w:szCs w:val="24"/>
        </w:rPr>
      </w:pPr>
      <w:r w:rsidRPr="00B473F6">
        <w:rPr>
          <w:rFonts w:ascii="Times New Roman" w:hAnsi="Times New Roman" w:cs="Times New Roman"/>
          <w:sz w:val="24"/>
          <w:szCs w:val="24"/>
        </w:rPr>
        <w:t>В методическо отношение установяването на ландшафтите се свързва с открояването на представителни пространствени единици в горските територии с висока степен на сходство по отношение на геоложки строеж, форми на релефа, повърхностни и подземни води, микроклимат, почвени разновидности, фито- и зооценози.</w:t>
      </w:r>
      <w:r w:rsidRPr="00B473F6">
        <w:rPr>
          <w:rFonts w:ascii="Times New Roman" w:hAnsi="Times New Roman" w:cs="Times New Roman"/>
          <w:color w:val="0070C0"/>
          <w:sz w:val="24"/>
          <w:szCs w:val="24"/>
        </w:rPr>
        <w:t xml:space="preserve"> </w:t>
      </w:r>
    </w:p>
    <w:p w14:paraId="308EB6AD" w14:textId="77777777" w:rsidR="008D127E" w:rsidRPr="00B473F6" w:rsidRDefault="008D127E" w:rsidP="008D127E">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За определяне на приоритетните за опазване ландшафти тук е приложено Практическото ръководство за определяне на гори с висока консервационна стойност в част ВКС 2 - Значими горски територии, формиращи ландшафт с регионално и национално значение. Съгласно Ръководството първи критерий за определяне на подобни гори е категорията „естественост“. По отношение на този критерий в информацията за горите с висока консервационна стойност (ВКС 2) за територията на област Добрич са установени само </w:t>
      </w:r>
      <w:r w:rsidRPr="00B473F6">
        <w:rPr>
          <w:rFonts w:ascii="Times New Roman" w:hAnsi="Times New Roman" w:cs="Times New Roman"/>
          <w:b/>
          <w:i/>
          <w:sz w:val="24"/>
          <w:szCs w:val="24"/>
        </w:rPr>
        <w:t>8 полигона</w:t>
      </w:r>
      <w:r w:rsidRPr="00B473F6">
        <w:rPr>
          <w:rFonts w:ascii="Times New Roman" w:hAnsi="Times New Roman" w:cs="Times New Roman"/>
          <w:sz w:val="24"/>
          <w:szCs w:val="24"/>
        </w:rPr>
        <w:t xml:space="preserve">. За целите на настоящия план те са определени като „гори за поддържане на ландшафта“ без да се отчитат другите два критерия за идентификация, посочени в Ръководството - „фрагментарност“ и „площно покритие“, тъй като при ограничените размери на полигоните критерият за </w:t>
      </w:r>
      <w:r w:rsidR="00EC41B0">
        <w:rPr>
          <w:rFonts w:ascii="Times New Roman" w:hAnsi="Times New Roman" w:cs="Times New Roman"/>
          <w:sz w:val="24"/>
          <w:szCs w:val="24"/>
        </w:rPr>
        <w:t>„</w:t>
      </w:r>
      <w:r w:rsidRPr="00B473F6">
        <w:rPr>
          <w:rFonts w:ascii="Times New Roman" w:hAnsi="Times New Roman" w:cs="Times New Roman"/>
          <w:sz w:val="24"/>
          <w:szCs w:val="24"/>
        </w:rPr>
        <w:t>фрагментираност</w:t>
      </w:r>
      <w:r w:rsidR="00EC41B0">
        <w:rPr>
          <w:rFonts w:ascii="Times New Roman" w:hAnsi="Times New Roman" w:cs="Times New Roman"/>
          <w:sz w:val="24"/>
          <w:szCs w:val="24"/>
        </w:rPr>
        <w:t>“</w:t>
      </w:r>
      <w:r w:rsidRPr="00B473F6">
        <w:rPr>
          <w:rFonts w:ascii="Times New Roman" w:hAnsi="Times New Roman" w:cs="Times New Roman"/>
          <w:sz w:val="24"/>
          <w:szCs w:val="24"/>
        </w:rPr>
        <w:t xml:space="preserve"> е неприложим, а за критерият „площно покритие“ липсват налични данни. </w:t>
      </w:r>
    </w:p>
    <w:p w14:paraId="6E02D879" w14:textId="77777777" w:rsidR="008D127E" w:rsidRPr="00B473F6" w:rsidRDefault="008D127E" w:rsidP="008D127E">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На основание на посоченото до тук, за създаването на информационния слой в ГИС базата данни са реализирани следните стъпки: 1</w:t>
      </w:r>
      <w:r w:rsidR="005E4F3A" w:rsidRPr="005E4F3A">
        <w:rPr>
          <w:rFonts w:ascii="Times New Roman" w:hAnsi="Times New Roman" w:cs="Times New Roman"/>
          <w:sz w:val="24"/>
          <w:szCs w:val="24"/>
        </w:rPr>
        <w:t>)</w:t>
      </w:r>
      <w:r w:rsidRPr="00B473F6">
        <w:rPr>
          <w:rFonts w:ascii="Times New Roman" w:hAnsi="Times New Roman" w:cs="Times New Roman"/>
          <w:sz w:val="24"/>
          <w:szCs w:val="24"/>
        </w:rPr>
        <w:t xml:space="preserve"> Определени са приоритетните ландшафти от базата данни</w:t>
      </w:r>
      <w:r w:rsidRPr="00B473F6">
        <w:rPr>
          <w:rFonts w:ascii="Times New Roman" w:hAnsi="Times New Roman" w:cs="Times New Roman"/>
          <w:color w:val="F79646" w:themeColor="accent6"/>
          <w:sz w:val="24"/>
          <w:szCs w:val="24"/>
        </w:rPr>
        <w:t xml:space="preserve"> </w:t>
      </w:r>
      <w:r w:rsidRPr="00B473F6">
        <w:rPr>
          <w:rFonts w:ascii="Times New Roman" w:hAnsi="Times New Roman" w:cs="Times New Roman"/>
          <w:sz w:val="24"/>
          <w:szCs w:val="24"/>
        </w:rPr>
        <w:t>за ландшафтите (по описания подход, произтичащ от регионалните ландша</w:t>
      </w:r>
      <w:r w:rsidR="002B4950">
        <w:rPr>
          <w:rFonts w:ascii="Times New Roman" w:hAnsi="Times New Roman" w:cs="Times New Roman"/>
          <w:sz w:val="24"/>
          <w:szCs w:val="24"/>
        </w:rPr>
        <w:t>фтно-екологични класификации)</w:t>
      </w:r>
      <w:r w:rsidR="002B4950" w:rsidRPr="002B4950">
        <w:rPr>
          <w:rFonts w:ascii="Times New Roman" w:hAnsi="Times New Roman" w:cs="Times New Roman"/>
          <w:sz w:val="24"/>
          <w:szCs w:val="24"/>
        </w:rPr>
        <w:t xml:space="preserve"> - </w:t>
      </w:r>
      <w:r w:rsidRPr="00B473F6">
        <w:rPr>
          <w:rFonts w:ascii="Times New Roman" w:hAnsi="Times New Roman" w:cs="Times New Roman"/>
          <w:sz w:val="24"/>
          <w:szCs w:val="24"/>
        </w:rPr>
        <w:t>формиран е „слой ландшафти“, който е съотнесен пространствено към наличната информация за горите с Висока</w:t>
      </w:r>
      <w:r w:rsidR="00603839">
        <w:rPr>
          <w:rFonts w:ascii="Times New Roman" w:hAnsi="Times New Roman" w:cs="Times New Roman"/>
          <w:sz w:val="24"/>
          <w:szCs w:val="24"/>
        </w:rPr>
        <w:t xml:space="preserve"> консервационна стойност (ВКС </w:t>
      </w:r>
      <w:r w:rsidR="00D45B83" w:rsidRPr="00B473F6">
        <w:rPr>
          <w:rFonts w:ascii="Times New Roman" w:hAnsi="Times New Roman" w:cs="Times New Roman"/>
          <w:sz w:val="24"/>
          <w:szCs w:val="24"/>
        </w:rPr>
        <w:t>2)</w:t>
      </w:r>
      <w:r w:rsidRPr="00B473F6">
        <w:rPr>
          <w:rFonts w:ascii="Times New Roman" w:hAnsi="Times New Roman" w:cs="Times New Roman"/>
          <w:sz w:val="24"/>
          <w:szCs w:val="24"/>
        </w:rPr>
        <w:t xml:space="preserve"> - „Значими горски територии, формиращи ландшафт с регион</w:t>
      </w:r>
      <w:r w:rsidR="005E4F3A">
        <w:rPr>
          <w:rFonts w:ascii="Times New Roman" w:hAnsi="Times New Roman" w:cs="Times New Roman"/>
          <w:sz w:val="24"/>
          <w:szCs w:val="24"/>
        </w:rPr>
        <w:t>ално и нац</w:t>
      </w:r>
      <w:r w:rsidR="002B4950">
        <w:rPr>
          <w:rFonts w:ascii="Times New Roman" w:hAnsi="Times New Roman" w:cs="Times New Roman"/>
          <w:sz w:val="24"/>
          <w:szCs w:val="24"/>
        </w:rPr>
        <w:t>ионално значение“</w:t>
      </w:r>
      <w:r w:rsidR="005E4F3A">
        <w:rPr>
          <w:rFonts w:ascii="Times New Roman" w:hAnsi="Times New Roman" w:cs="Times New Roman"/>
          <w:sz w:val="24"/>
          <w:szCs w:val="24"/>
        </w:rPr>
        <w:t>; 2</w:t>
      </w:r>
      <w:r w:rsidR="005E4F3A" w:rsidRPr="005E4F3A">
        <w:rPr>
          <w:rFonts w:ascii="Times New Roman" w:hAnsi="Times New Roman" w:cs="Times New Roman"/>
          <w:sz w:val="24"/>
          <w:szCs w:val="24"/>
        </w:rPr>
        <w:t>)</w:t>
      </w:r>
      <w:r w:rsidRPr="00B473F6">
        <w:rPr>
          <w:rFonts w:ascii="Times New Roman" w:hAnsi="Times New Roman" w:cs="Times New Roman"/>
          <w:sz w:val="24"/>
          <w:szCs w:val="24"/>
        </w:rPr>
        <w:t xml:space="preserve"> Откроени са подотделите със съответния тип гора от </w:t>
      </w:r>
      <w:r w:rsidR="00DB4253" w:rsidRPr="00B473F6">
        <w:rPr>
          <w:rFonts w:ascii="Times New Roman" w:hAnsi="Times New Roman" w:cs="Times New Roman"/>
          <w:sz w:val="24"/>
          <w:szCs w:val="24"/>
        </w:rPr>
        <w:t xml:space="preserve">ГСП </w:t>
      </w:r>
      <w:r w:rsidRPr="00B473F6">
        <w:rPr>
          <w:rFonts w:ascii="Times New Roman" w:hAnsi="Times New Roman" w:cs="Times New Roman"/>
          <w:sz w:val="24"/>
          <w:szCs w:val="24"/>
        </w:rPr>
        <w:t>– селектирани са полигоните от категория семенно насаждение – формиран</w:t>
      </w:r>
      <w:r w:rsidR="005E4F3A">
        <w:rPr>
          <w:rFonts w:ascii="Times New Roman" w:hAnsi="Times New Roman" w:cs="Times New Roman"/>
          <w:sz w:val="24"/>
          <w:szCs w:val="24"/>
        </w:rPr>
        <w:t xml:space="preserve"> е слой „семенни насаждения“; 3</w:t>
      </w:r>
      <w:r w:rsidR="005E4F3A" w:rsidRPr="005E4F3A">
        <w:rPr>
          <w:rFonts w:ascii="Times New Roman" w:hAnsi="Times New Roman" w:cs="Times New Roman"/>
          <w:sz w:val="24"/>
          <w:szCs w:val="24"/>
        </w:rPr>
        <w:t>)</w:t>
      </w:r>
      <w:r w:rsidRPr="00B473F6">
        <w:rPr>
          <w:rFonts w:ascii="Times New Roman" w:hAnsi="Times New Roman" w:cs="Times New Roman"/>
          <w:sz w:val="24"/>
          <w:szCs w:val="24"/>
        </w:rPr>
        <w:t xml:space="preserve"> Финалният информационен слой е получен чрез интерсект между двата слоя. </w:t>
      </w:r>
    </w:p>
    <w:p w14:paraId="7E377AB0" w14:textId="77777777" w:rsidR="002916B4" w:rsidRPr="00B473F6" w:rsidRDefault="002916B4" w:rsidP="008D127E">
      <w:pPr>
        <w:spacing w:after="0" w:line="240" w:lineRule="auto"/>
        <w:ind w:firstLine="708"/>
        <w:jc w:val="both"/>
        <w:rPr>
          <w:rFonts w:ascii="Times New Roman" w:hAnsi="Times New Roman" w:cs="Times New Roman"/>
          <w:sz w:val="24"/>
          <w:szCs w:val="24"/>
        </w:rPr>
      </w:pPr>
    </w:p>
    <w:p w14:paraId="316A9EF6" w14:textId="77777777" w:rsidR="00E56922" w:rsidRDefault="00B35B69" w:rsidP="002D77D5">
      <w:pPr>
        <w:spacing w:after="120" w:line="240" w:lineRule="auto"/>
        <w:ind w:firstLine="709"/>
        <w:jc w:val="both"/>
        <w:rPr>
          <w:rFonts w:ascii="Times New Roman" w:hAnsi="Times New Roman" w:cs="Times New Roman"/>
          <w:sz w:val="24"/>
          <w:szCs w:val="24"/>
        </w:rPr>
      </w:pPr>
      <w:r w:rsidRPr="00B473F6">
        <w:rPr>
          <w:rFonts w:ascii="Times New Roman" w:hAnsi="Times New Roman" w:cs="Times New Roman"/>
          <w:i/>
          <w:sz w:val="24"/>
          <w:szCs w:val="24"/>
        </w:rPr>
        <w:t>Б</w:t>
      </w:r>
      <w:r w:rsidR="00E56922" w:rsidRPr="00B473F6">
        <w:rPr>
          <w:rFonts w:ascii="Times New Roman" w:hAnsi="Times New Roman" w:cs="Times New Roman"/>
          <w:i/>
          <w:sz w:val="24"/>
          <w:szCs w:val="24"/>
        </w:rPr>
        <w:t>(13)</w:t>
      </w:r>
      <w:r w:rsidR="00F61001" w:rsidRPr="00B473F6">
        <w:rPr>
          <w:rFonts w:ascii="Times New Roman" w:hAnsi="Times New Roman" w:cs="Times New Roman"/>
          <w:i/>
          <w:sz w:val="24"/>
          <w:szCs w:val="24"/>
        </w:rPr>
        <w:t xml:space="preserve"> </w:t>
      </w:r>
      <w:r w:rsidR="00E56922" w:rsidRPr="00B473F6">
        <w:rPr>
          <w:rFonts w:ascii="Times New Roman" w:hAnsi="Times New Roman" w:cs="Times New Roman"/>
          <w:i/>
          <w:sz w:val="24"/>
          <w:szCs w:val="24"/>
        </w:rPr>
        <w:t xml:space="preserve">С </w:t>
      </w:r>
      <w:r w:rsidR="00E56922" w:rsidRPr="004D5464">
        <w:rPr>
          <w:rFonts w:ascii="Times New Roman" w:hAnsi="Times New Roman" w:cs="Times New Roman"/>
          <w:i/>
          <w:sz w:val="24"/>
          <w:szCs w:val="24"/>
        </w:rPr>
        <w:t>висока консервационна стойност</w:t>
      </w:r>
      <w:r w:rsidR="00844679" w:rsidRPr="004D5464">
        <w:rPr>
          <w:rFonts w:ascii="Times New Roman" w:hAnsi="Times New Roman" w:cs="Times New Roman"/>
          <w:sz w:val="24"/>
          <w:szCs w:val="24"/>
        </w:rPr>
        <w:t xml:space="preserve"> </w:t>
      </w:r>
      <w:r w:rsidR="005E7446" w:rsidRPr="004D5464">
        <w:rPr>
          <w:rFonts w:ascii="Times New Roman" w:hAnsi="Times New Roman" w:cs="Times New Roman"/>
          <w:sz w:val="24"/>
          <w:szCs w:val="24"/>
        </w:rPr>
        <w:t xml:space="preserve">с обща площ </w:t>
      </w:r>
      <w:r w:rsidR="002916B4" w:rsidRPr="004D5464">
        <w:rPr>
          <w:rFonts w:ascii="Times New Roman" w:hAnsi="Times New Roman" w:cs="Times New Roman"/>
          <w:sz w:val="24"/>
          <w:szCs w:val="24"/>
        </w:rPr>
        <w:t>60195,6</w:t>
      </w:r>
      <w:r w:rsidR="00203FC8" w:rsidRPr="004D5464">
        <w:rPr>
          <w:rFonts w:ascii="Times New Roman" w:hAnsi="Times New Roman" w:cs="Times New Roman"/>
          <w:sz w:val="24"/>
          <w:szCs w:val="24"/>
        </w:rPr>
        <w:t xml:space="preserve"> </w:t>
      </w:r>
      <w:r w:rsidR="005E7446" w:rsidRPr="004D5464">
        <w:rPr>
          <w:rFonts w:ascii="Times New Roman" w:hAnsi="Times New Roman" w:cs="Times New Roman"/>
          <w:sz w:val="24"/>
          <w:szCs w:val="24"/>
        </w:rPr>
        <w:t xml:space="preserve">ha, от която </w:t>
      </w:r>
      <w:r w:rsidR="002916B4" w:rsidRPr="004D5464">
        <w:rPr>
          <w:rFonts w:ascii="Times New Roman" w:hAnsi="Times New Roman" w:cs="Times New Roman"/>
          <w:sz w:val="24"/>
          <w:szCs w:val="24"/>
        </w:rPr>
        <w:t>54 708,6</w:t>
      </w:r>
      <w:r w:rsidR="00203FC8" w:rsidRPr="004D5464">
        <w:rPr>
          <w:rFonts w:ascii="Times New Roman" w:hAnsi="Times New Roman" w:cs="Times New Roman"/>
          <w:sz w:val="24"/>
          <w:szCs w:val="24"/>
        </w:rPr>
        <w:t xml:space="preserve"> </w:t>
      </w:r>
      <w:r w:rsidR="005E7446" w:rsidRPr="004D5464">
        <w:rPr>
          <w:rFonts w:ascii="Times New Roman" w:hAnsi="Times New Roman" w:cs="Times New Roman"/>
          <w:sz w:val="24"/>
          <w:szCs w:val="24"/>
        </w:rPr>
        <w:t xml:space="preserve">ha залесена и </w:t>
      </w:r>
      <w:r w:rsidR="004D5464" w:rsidRPr="004D5464">
        <w:rPr>
          <w:rFonts w:ascii="Times New Roman" w:hAnsi="Times New Roman" w:cs="Times New Roman"/>
          <w:sz w:val="24"/>
          <w:szCs w:val="24"/>
        </w:rPr>
        <w:t xml:space="preserve">5487,0 </w:t>
      </w:r>
      <w:r w:rsidR="00E56922" w:rsidRPr="004D5464">
        <w:rPr>
          <w:rFonts w:ascii="Times New Roman" w:hAnsi="Times New Roman" w:cs="Times New Roman"/>
          <w:sz w:val="24"/>
          <w:szCs w:val="24"/>
        </w:rPr>
        <w:t>ha не</w:t>
      </w:r>
      <w:r w:rsidR="004D5464" w:rsidRPr="004D5464">
        <w:rPr>
          <w:rFonts w:ascii="Times New Roman" w:hAnsi="Times New Roman" w:cs="Times New Roman"/>
          <w:sz w:val="24"/>
          <w:szCs w:val="24"/>
        </w:rPr>
        <w:t>залесена, разпределена по ГВКС</w:t>
      </w:r>
      <w:r w:rsidR="00E56922" w:rsidRPr="004D5464">
        <w:rPr>
          <w:rFonts w:ascii="Times New Roman" w:hAnsi="Times New Roman" w:cs="Times New Roman"/>
          <w:sz w:val="24"/>
          <w:szCs w:val="24"/>
        </w:rPr>
        <w:t>:</w:t>
      </w:r>
    </w:p>
    <w:p w14:paraId="626101EE" w14:textId="7E984DB1" w:rsidR="009A306D" w:rsidRPr="00B473F6" w:rsidRDefault="00381E58" w:rsidP="00381E58">
      <w:pPr>
        <w:spacing w:after="120" w:line="240" w:lineRule="auto"/>
        <w:jc w:val="both"/>
        <w:rPr>
          <w:rFonts w:ascii="Times New Roman" w:hAnsi="Times New Roman" w:cs="Times New Roman"/>
          <w:i/>
        </w:rPr>
      </w:pPr>
      <w:bookmarkStart w:id="94" w:name="_Toc19030432"/>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60</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B761DA" w:rsidRPr="00B473F6">
        <w:rPr>
          <w:rFonts w:ascii="Times New Roman" w:hAnsi="Times New Roman" w:cs="Times New Roman"/>
          <w:i/>
        </w:rPr>
        <w:t>Специални горски територии с</w:t>
      </w:r>
      <w:r w:rsidR="00B761DA" w:rsidRPr="00B473F6">
        <w:t xml:space="preserve"> </w:t>
      </w:r>
      <w:r w:rsidR="00B761DA" w:rsidRPr="00B473F6">
        <w:rPr>
          <w:rFonts w:ascii="Times New Roman" w:hAnsi="Times New Roman" w:cs="Times New Roman"/>
          <w:i/>
        </w:rPr>
        <w:t>висока консервационна стойност</w:t>
      </w:r>
      <w:bookmarkEnd w:id="94"/>
    </w:p>
    <w:tbl>
      <w:tblPr>
        <w:tblW w:w="902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52"/>
        <w:gridCol w:w="2466"/>
        <w:gridCol w:w="2889"/>
        <w:gridCol w:w="1813"/>
      </w:tblGrid>
      <w:tr w:rsidR="00A00DF9" w:rsidRPr="000968F3" w14:paraId="4E110C49" w14:textId="77777777" w:rsidTr="000514C3">
        <w:trPr>
          <w:trHeight w:val="288"/>
        </w:trPr>
        <w:tc>
          <w:tcPr>
            <w:tcW w:w="9020" w:type="dxa"/>
            <w:gridSpan w:val="4"/>
            <w:shd w:val="clear" w:color="auto" w:fill="auto"/>
            <w:noWrap/>
            <w:vAlign w:val="bottom"/>
            <w:hideMark/>
          </w:tcPr>
          <w:p w14:paraId="3E93FB00" w14:textId="77777777" w:rsidR="00A00DF9" w:rsidRPr="002916B4" w:rsidRDefault="00A00DF9" w:rsidP="000514C3">
            <w:pPr>
              <w:spacing w:after="0" w:line="240" w:lineRule="auto"/>
              <w:jc w:val="center"/>
              <w:rPr>
                <w:rFonts w:ascii="Times New Roman" w:eastAsia="Times New Roman" w:hAnsi="Times New Roman"/>
                <w:b/>
                <w:bCs/>
                <w:color w:val="000000"/>
                <w:lang w:eastAsia="bg-BG"/>
              </w:rPr>
            </w:pPr>
            <w:r w:rsidRPr="002916B4">
              <w:rPr>
                <w:rFonts w:ascii="Times New Roman" w:eastAsia="Times New Roman" w:hAnsi="Times New Roman"/>
                <w:b/>
                <w:bCs/>
                <w:color w:val="000000"/>
                <w:lang w:eastAsia="bg-BG"/>
              </w:rPr>
              <w:t>Б – СПЕЦИАЛНИ ГОРСКИ ТЕРИТОРИИ</w:t>
            </w:r>
          </w:p>
        </w:tc>
      </w:tr>
      <w:tr w:rsidR="00A00DF9" w:rsidRPr="000968F3" w14:paraId="50CB3FA7" w14:textId="77777777" w:rsidTr="000514C3">
        <w:trPr>
          <w:trHeight w:val="288"/>
        </w:trPr>
        <w:tc>
          <w:tcPr>
            <w:tcW w:w="9020" w:type="dxa"/>
            <w:gridSpan w:val="4"/>
            <w:shd w:val="clear" w:color="auto" w:fill="auto"/>
            <w:noWrap/>
            <w:vAlign w:val="bottom"/>
          </w:tcPr>
          <w:p w14:paraId="7F112BD3" w14:textId="77777777" w:rsidR="00A00DF9" w:rsidRPr="002916B4" w:rsidRDefault="00A00DF9" w:rsidP="000514C3">
            <w:pPr>
              <w:spacing w:after="0" w:line="240" w:lineRule="auto"/>
              <w:jc w:val="center"/>
              <w:rPr>
                <w:rFonts w:ascii="Times New Roman" w:eastAsia="Times New Roman" w:hAnsi="Times New Roman"/>
                <w:b/>
                <w:bCs/>
                <w:color w:val="000000"/>
                <w:lang w:eastAsia="bg-BG"/>
              </w:rPr>
            </w:pPr>
            <w:r w:rsidRPr="002916B4">
              <w:rPr>
                <w:rFonts w:ascii="Times New Roman" w:eastAsia="Times New Roman" w:hAnsi="Times New Roman"/>
                <w:b/>
                <w:bCs/>
                <w:color w:val="000000"/>
                <w:lang w:eastAsia="bg-BG"/>
              </w:rPr>
              <w:t xml:space="preserve">Б(13) – С висока консервационна стойност </w:t>
            </w:r>
          </w:p>
        </w:tc>
      </w:tr>
      <w:tr w:rsidR="00A00DF9" w:rsidRPr="000968F3" w14:paraId="610229DF" w14:textId="77777777" w:rsidTr="000514C3">
        <w:trPr>
          <w:trHeight w:val="288"/>
        </w:trPr>
        <w:tc>
          <w:tcPr>
            <w:tcW w:w="1852" w:type="dxa"/>
            <w:shd w:val="clear" w:color="auto" w:fill="auto"/>
            <w:noWrap/>
            <w:vAlign w:val="bottom"/>
          </w:tcPr>
          <w:p w14:paraId="2055C934" w14:textId="77777777" w:rsidR="00A00DF9" w:rsidRPr="002916B4" w:rsidRDefault="002916B4" w:rsidP="000514C3">
            <w:pPr>
              <w:spacing w:after="0" w:line="240" w:lineRule="auto"/>
              <w:jc w:val="center"/>
              <w:rPr>
                <w:rFonts w:ascii="Times New Roman" w:eastAsia="Times New Roman" w:hAnsi="Times New Roman"/>
                <w:b/>
                <w:bCs/>
                <w:color w:val="000000"/>
                <w:lang w:eastAsia="bg-BG"/>
              </w:rPr>
            </w:pPr>
            <w:r w:rsidRPr="002916B4">
              <w:rPr>
                <w:rFonts w:ascii="Times New Roman" w:eastAsia="Times New Roman" w:hAnsi="Times New Roman"/>
                <w:b/>
                <w:bCs/>
                <w:color w:val="000000"/>
                <w:lang w:eastAsia="bg-BG"/>
              </w:rPr>
              <w:t>ГВКС</w:t>
            </w:r>
          </w:p>
        </w:tc>
        <w:tc>
          <w:tcPr>
            <w:tcW w:w="2466" w:type="dxa"/>
            <w:shd w:val="clear" w:color="auto" w:fill="auto"/>
            <w:noWrap/>
            <w:vAlign w:val="bottom"/>
          </w:tcPr>
          <w:p w14:paraId="16149A13" w14:textId="77777777" w:rsidR="00A00DF9" w:rsidRPr="002916B4" w:rsidRDefault="00A00DF9" w:rsidP="000514C3">
            <w:pPr>
              <w:spacing w:after="0" w:line="240" w:lineRule="auto"/>
              <w:jc w:val="center"/>
              <w:rPr>
                <w:rFonts w:ascii="Times New Roman" w:eastAsia="Times New Roman" w:hAnsi="Times New Roman"/>
                <w:lang w:eastAsia="bg-BG"/>
              </w:rPr>
            </w:pPr>
            <w:r w:rsidRPr="002916B4">
              <w:rPr>
                <w:rFonts w:ascii="Times New Roman" w:eastAsia="Times New Roman" w:hAnsi="Times New Roman"/>
                <w:lang w:eastAsia="bg-BG"/>
              </w:rPr>
              <w:t>Залесена (ха)</w:t>
            </w:r>
          </w:p>
        </w:tc>
        <w:tc>
          <w:tcPr>
            <w:tcW w:w="2889" w:type="dxa"/>
            <w:shd w:val="clear" w:color="auto" w:fill="auto"/>
            <w:noWrap/>
            <w:vAlign w:val="bottom"/>
          </w:tcPr>
          <w:p w14:paraId="2F6777A3" w14:textId="77777777" w:rsidR="00A00DF9" w:rsidRPr="002916B4" w:rsidRDefault="00A00DF9" w:rsidP="000514C3">
            <w:pPr>
              <w:spacing w:after="0" w:line="240" w:lineRule="auto"/>
              <w:jc w:val="center"/>
              <w:rPr>
                <w:rFonts w:ascii="Times New Roman" w:eastAsia="Times New Roman" w:hAnsi="Times New Roman"/>
                <w:lang w:eastAsia="bg-BG"/>
              </w:rPr>
            </w:pPr>
            <w:r w:rsidRPr="002916B4">
              <w:rPr>
                <w:rFonts w:ascii="Times New Roman" w:eastAsia="Times New Roman" w:hAnsi="Times New Roman"/>
                <w:lang w:eastAsia="bg-BG"/>
              </w:rPr>
              <w:t>Незалесена (ха)</w:t>
            </w:r>
          </w:p>
        </w:tc>
        <w:tc>
          <w:tcPr>
            <w:tcW w:w="1813" w:type="dxa"/>
            <w:shd w:val="clear" w:color="auto" w:fill="auto"/>
            <w:noWrap/>
            <w:vAlign w:val="bottom"/>
          </w:tcPr>
          <w:p w14:paraId="2F656C8D" w14:textId="77777777" w:rsidR="00A00DF9" w:rsidRPr="002916B4" w:rsidRDefault="00A00DF9" w:rsidP="000514C3">
            <w:pPr>
              <w:spacing w:after="0" w:line="240" w:lineRule="auto"/>
              <w:jc w:val="center"/>
              <w:rPr>
                <w:rFonts w:ascii="Times New Roman" w:eastAsia="Times New Roman" w:hAnsi="Times New Roman"/>
                <w:b/>
                <w:bCs/>
                <w:color w:val="000000"/>
                <w:lang w:eastAsia="bg-BG"/>
              </w:rPr>
            </w:pPr>
            <w:r w:rsidRPr="002916B4">
              <w:rPr>
                <w:rFonts w:ascii="Times New Roman" w:eastAsia="Times New Roman" w:hAnsi="Times New Roman"/>
                <w:b/>
                <w:bCs/>
                <w:color w:val="000000"/>
                <w:lang w:eastAsia="bg-BG"/>
              </w:rPr>
              <w:t>Площ (ха)</w:t>
            </w:r>
          </w:p>
        </w:tc>
      </w:tr>
      <w:tr w:rsidR="00A00DF9" w:rsidRPr="00080FC7" w14:paraId="036AAF4A" w14:textId="77777777" w:rsidTr="000514C3">
        <w:trPr>
          <w:trHeight w:val="264"/>
        </w:trPr>
        <w:tc>
          <w:tcPr>
            <w:tcW w:w="1852" w:type="dxa"/>
            <w:shd w:val="clear" w:color="auto" w:fill="auto"/>
            <w:noWrap/>
            <w:vAlign w:val="bottom"/>
          </w:tcPr>
          <w:p w14:paraId="2B0D493F" w14:textId="77777777" w:rsidR="00A00DF9" w:rsidRPr="002916B4" w:rsidRDefault="00A00DF9" w:rsidP="002916B4">
            <w:pPr>
              <w:spacing w:after="0" w:line="240" w:lineRule="auto"/>
              <w:rPr>
                <w:rFonts w:ascii="Times New Roman" w:eastAsia="Times New Roman" w:hAnsi="Times New Roman"/>
                <w:b/>
                <w:bCs/>
                <w:color w:val="000000"/>
                <w:lang w:eastAsia="bg-BG"/>
              </w:rPr>
            </w:pPr>
            <w:r w:rsidRPr="002916B4">
              <w:rPr>
                <w:rFonts w:ascii="Times New Roman" w:eastAsia="Times New Roman" w:hAnsi="Times New Roman"/>
                <w:b/>
                <w:bCs/>
                <w:color w:val="000000"/>
                <w:lang w:eastAsia="bg-BG"/>
              </w:rPr>
              <w:t>ВКС 1</w:t>
            </w:r>
          </w:p>
        </w:tc>
        <w:tc>
          <w:tcPr>
            <w:tcW w:w="2466" w:type="dxa"/>
            <w:shd w:val="clear" w:color="auto" w:fill="auto"/>
            <w:noWrap/>
            <w:vAlign w:val="bottom"/>
          </w:tcPr>
          <w:p w14:paraId="37BFCBAE" w14:textId="77777777" w:rsidR="00A00DF9" w:rsidRPr="002916B4" w:rsidRDefault="00A00DF9" w:rsidP="000514C3">
            <w:pPr>
              <w:spacing w:after="0" w:line="240" w:lineRule="auto"/>
              <w:jc w:val="right"/>
              <w:rPr>
                <w:rFonts w:ascii="Times New Roman" w:eastAsia="Times New Roman" w:hAnsi="Times New Roman"/>
                <w:lang w:eastAsia="bg-BG"/>
              </w:rPr>
            </w:pPr>
            <w:r w:rsidRPr="002916B4">
              <w:rPr>
                <w:rFonts w:ascii="Times New Roman" w:hAnsi="Times New Roman"/>
              </w:rPr>
              <w:t>42627,9</w:t>
            </w:r>
          </w:p>
        </w:tc>
        <w:tc>
          <w:tcPr>
            <w:tcW w:w="2889" w:type="dxa"/>
            <w:shd w:val="clear" w:color="auto" w:fill="auto"/>
            <w:noWrap/>
            <w:vAlign w:val="bottom"/>
          </w:tcPr>
          <w:p w14:paraId="53F5AB3A" w14:textId="77777777" w:rsidR="00A00DF9" w:rsidRPr="002916B4" w:rsidRDefault="00A00DF9" w:rsidP="000514C3">
            <w:pPr>
              <w:spacing w:after="0" w:line="240" w:lineRule="auto"/>
              <w:jc w:val="right"/>
              <w:rPr>
                <w:rFonts w:ascii="Times New Roman" w:eastAsia="Times New Roman" w:hAnsi="Times New Roman"/>
                <w:lang w:eastAsia="bg-BG"/>
              </w:rPr>
            </w:pPr>
            <w:r w:rsidRPr="002916B4">
              <w:rPr>
                <w:rFonts w:ascii="Times New Roman" w:hAnsi="Times New Roman"/>
              </w:rPr>
              <w:t>4842,3</w:t>
            </w:r>
          </w:p>
        </w:tc>
        <w:tc>
          <w:tcPr>
            <w:tcW w:w="1813" w:type="dxa"/>
            <w:shd w:val="clear" w:color="auto" w:fill="auto"/>
            <w:noWrap/>
            <w:vAlign w:val="bottom"/>
          </w:tcPr>
          <w:p w14:paraId="12B6A1D2" w14:textId="77777777" w:rsidR="00A00DF9" w:rsidRPr="002916B4" w:rsidRDefault="00A00DF9" w:rsidP="000514C3">
            <w:pPr>
              <w:spacing w:after="0" w:line="240" w:lineRule="auto"/>
              <w:jc w:val="right"/>
              <w:rPr>
                <w:rFonts w:ascii="Times New Roman" w:eastAsia="Times New Roman" w:hAnsi="Times New Roman"/>
                <w:b/>
                <w:bCs/>
                <w:lang w:eastAsia="bg-BG"/>
              </w:rPr>
            </w:pPr>
            <w:r w:rsidRPr="002916B4">
              <w:rPr>
                <w:rFonts w:ascii="Times New Roman" w:hAnsi="Times New Roman"/>
                <w:b/>
                <w:bCs/>
              </w:rPr>
              <w:t>47470,2</w:t>
            </w:r>
          </w:p>
        </w:tc>
      </w:tr>
      <w:tr w:rsidR="00A00DF9" w:rsidRPr="00691532" w14:paraId="6F05BF30" w14:textId="77777777" w:rsidTr="000514C3">
        <w:trPr>
          <w:trHeight w:val="264"/>
        </w:trPr>
        <w:tc>
          <w:tcPr>
            <w:tcW w:w="1852" w:type="dxa"/>
            <w:shd w:val="clear" w:color="auto" w:fill="auto"/>
            <w:noWrap/>
            <w:vAlign w:val="bottom"/>
          </w:tcPr>
          <w:p w14:paraId="2ED34DA0" w14:textId="77777777" w:rsidR="00A00DF9" w:rsidRPr="002916B4" w:rsidRDefault="00A00DF9" w:rsidP="002916B4">
            <w:pPr>
              <w:spacing w:after="0" w:line="240" w:lineRule="auto"/>
              <w:rPr>
                <w:rFonts w:ascii="Times New Roman" w:eastAsia="Times New Roman" w:hAnsi="Times New Roman"/>
                <w:b/>
                <w:bCs/>
                <w:color w:val="000000"/>
                <w:lang w:eastAsia="bg-BG"/>
              </w:rPr>
            </w:pPr>
            <w:r w:rsidRPr="002916B4">
              <w:rPr>
                <w:rFonts w:ascii="Times New Roman" w:eastAsia="Times New Roman" w:hAnsi="Times New Roman"/>
                <w:b/>
                <w:bCs/>
                <w:color w:val="000000"/>
                <w:lang w:eastAsia="bg-BG"/>
              </w:rPr>
              <w:t>ВКС 2</w:t>
            </w:r>
          </w:p>
        </w:tc>
        <w:tc>
          <w:tcPr>
            <w:tcW w:w="2466" w:type="dxa"/>
            <w:shd w:val="clear" w:color="auto" w:fill="auto"/>
            <w:noWrap/>
            <w:vAlign w:val="bottom"/>
          </w:tcPr>
          <w:p w14:paraId="7B55BF40" w14:textId="77777777" w:rsidR="00A00DF9" w:rsidRPr="002916B4" w:rsidRDefault="00A00DF9" w:rsidP="000514C3">
            <w:pPr>
              <w:spacing w:after="0" w:line="240" w:lineRule="auto"/>
              <w:jc w:val="right"/>
              <w:rPr>
                <w:rFonts w:ascii="Times New Roman" w:eastAsia="Times New Roman" w:hAnsi="Times New Roman"/>
                <w:lang w:eastAsia="bg-BG"/>
              </w:rPr>
            </w:pPr>
            <w:r w:rsidRPr="002916B4">
              <w:rPr>
                <w:rFonts w:ascii="Times New Roman" w:hAnsi="Times New Roman"/>
              </w:rPr>
              <w:t>3228,3</w:t>
            </w:r>
          </w:p>
        </w:tc>
        <w:tc>
          <w:tcPr>
            <w:tcW w:w="2889" w:type="dxa"/>
            <w:shd w:val="clear" w:color="auto" w:fill="auto"/>
            <w:noWrap/>
            <w:vAlign w:val="bottom"/>
          </w:tcPr>
          <w:p w14:paraId="2396E912" w14:textId="77777777" w:rsidR="00A00DF9" w:rsidRPr="002916B4" w:rsidRDefault="00A00DF9" w:rsidP="000514C3">
            <w:pPr>
              <w:spacing w:after="0" w:line="240" w:lineRule="auto"/>
              <w:jc w:val="right"/>
              <w:rPr>
                <w:rFonts w:ascii="Times New Roman" w:eastAsia="Times New Roman" w:hAnsi="Times New Roman"/>
                <w:lang w:eastAsia="bg-BG"/>
              </w:rPr>
            </w:pPr>
            <w:r w:rsidRPr="002916B4">
              <w:rPr>
                <w:rFonts w:ascii="Times New Roman" w:hAnsi="Times New Roman"/>
              </w:rPr>
              <w:t>288,1</w:t>
            </w:r>
          </w:p>
        </w:tc>
        <w:tc>
          <w:tcPr>
            <w:tcW w:w="1813" w:type="dxa"/>
            <w:shd w:val="clear" w:color="auto" w:fill="auto"/>
            <w:noWrap/>
            <w:vAlign w:val="bottom"/>
          </w:tcPr>
          <w:p w14:paraId="6F7823E3" w14:textId="77777777" w:rsidR="00A00DF9" w:rsidRPr="002916B4" w:rsidRDefault="00A00DF9" w:rsidP="000514C3">
            <w:pPr>
              <w:spacing w:after="0" w:line="240" w:lineRule="auto"/>
              <w:jc w:val="right"/>
              <w:rPr>
                <w:rFonts w:ascii="Times New Roman" w:eastAsia="Times New Roman" w:hAnsi="Times New Roman"/>
                <w:b/>
                <w:bCs/>
                <w:lang w:eastAsia="bg-BG"/>
              </w:rPr>
            </w:pPr>
            <w:r w:rsidRPr="002916B4">
              <w:rPr>
                <w:rFonts w:ascii="Times New Roman" w:hAnsi="Times New Roman"/>
                <w:b/>
                <w:bCs/>
              </w:rPr>
              <w:t>3516,4</w:t>
            </w:r>
          </w:p>
        </w:tc>
      </w:tr>
      <w:tr w:rsidR="00A00DF9" w:rsidRPr="000968F3" w14:paraId="300A8DDC" w14:textId="77777777" w:rsidTr="000514C3">
        <w:trPr>
          <w:trHeight w:val="288"/>
        </w:trPr>
        <w:tc>
          <w:tcPr>
            <w:tcW w:w="1852" w:type="dxa"/>
            <w:shd w:val="clear" w:color="auto" w:fill="auto"/>
            <w:noWrap/>
            <w:vAlign w:val="bottom"/>
          </w:tcPr>
          <w:p w14:paraId="4A847ADD" w14:textId="77777777" w:rsidR="00A00DF9" w:rsidRPr="002916B4" w:rsidRDefault="00A00DF9" w:rsidP="002916B4">
            <w:pPr>
              <w:spacing w:after="0" w:line="240" w:lineRule="auto"/>
              <w:rPr>
                <w:rFonts w:ascii="Times New Roman" w:eastAsia="Times New Roman" w:hAnsi="Times New Roman"/>
                <w:b/>
                <w:bCs/>
                <w:color w:val="000000"/>
                <w:lang w:eastAsia="bg-BG"/>
              </w:rPr>
            </w:pPr>
            <w:r w:rsidRPr="002916B4">
              <w:rPr>
                <w:rFonts w:ascii="Times New Roman" w:eastAsia="Times New Roman" w:hAnsi="Times New Roman"/>
                <w:b/>
                <w:bCs/>
                <w:color w:val="000000"/>
                <w:lang w:eastAsia="bg-BG"/>
              </w:rPr>
              <w:t>ВКС 3</w:t>
            </w:r>
          </w:p>
        </w:tc>
        <w:tc>
          <w:tcPr>
            <w:tcW w:w="2466" w:type="dxa"/>
            <w:shd w:val="clear" w:color="auto" w:fill="auto"/>
            <w:noWrap/>
            <w:vAlign w:val="bottom"/>
          </w:tcPr>
          <w:p w14:paraId="576A55D0" w14:textId="77777777" w:rsidR="00A00DF9" w:rsidRPr="002916B4" w:rsidRDefault="00A00DF9" w:rsidP="000514C3">
            <w:pPr>
              <w:spacing w:after="0" w:line="240" w:lineRule="auto"/>
              <w:jc w:val="right"/>
              <w:rPr>
                <w:rFonts w:ascii="Times New Roman" w:eastAsia="Times New Roman" w:hAnsi="Times New Roman"/>
                <w:lang w:eastAsia="bg-BG"/>
              </w:rPr>
            </w:pPr>
            <w:r w:rsidRPr="002916B4">
              <w:rPr>
                <w:rFonts w:ascii="Times New Roman" w:eastAsia="Times New Roman" w:hAnsi="Times New Roman"/>
                <w:lang w:eastAsia="bg-BG"/>
              </w:rPr>
              <w:t>5222,0</w:t>
            </w:r>
          </w:p>
        </w:tc>
        <w:tc>
          <w:tcPr>
            <w:tcW w:w="2889" w:type="dxa"/>
            <w:shd w:val="clear" w:color="auto" w:fill="auto"/>
            <w:noWrap/>
            <w:vAlign w:val="bottom"/>
          </w:tcPr>
          <w:p w14:paraId="256AEB20" w14:textId="77777777" w:rsidR="00A00DF9" w:rsidRPr="002916B4" w:rsidRDefault="00A00DF9" w:rsidP="000514C3">
            <w:pPr>
              <w:spacing w:after="0" w:line="240" w:lineRule="auto"/>
              <w:jc w:val="right"/>
              <w:rPr>
                <w:rFonts w:ascii="Times New Roman" w:eastAsia="Times New Roman" w:hAnsi="Times New Roman"/>
                <w:lang w:eastAsia="bg-BG"/>
              </w:rPr>
            </w:pPr>
            <w:r w:rsidRPr="002916B4">
              <w:rPr>
                <w:rFonts w:ascii="Times New Roman" w:eastAsia="Times New Roman" w:hAnsi="Times New Roman"/>
                <w:lang w:eastAsia="bg-BG"/>
              </w:rPr>
              <w:t>54,8</w:t>
            </w:r>
          </w:p>
        </w:tc>
        <w:tc>
          <w:tcPr>
            <w:tcW w:w="1813" w:type="dxa"/>
            <w:shd w:val="clear" w:color="auto" w:fill="auto"/>
            <w:noWrap/>
            <w:vAlign w:val="bottom"/>
          </w:tcPr>
          <w:p w14:paraId="11CAE6F2" w14:textId="77777777" w:rsidR="00A00DF9" w:rsidRPr="002916B4" w:rsidRDefault="00A00DF9" w:rsidP="000514C3">
            <w:pPr>
              <w:spacing w:after="0" w:line="240" w:lineRule="auto"/>
              <w:jc w:val="right"/>
              <w:rPr>
                <w:rFonts w:ascii="Times New Roman" w:eastAsia="Times New Roman" w:hAnsi="Times New Roman"/>
                <w:b/>
                <w:bCs/>
                <w:color w:val="000000"/>
                <w:lang w:eastAsia="bg-BG"/>
              </w:rPr>
            </w:pPr>
            <w:r w:rsidRPr="002916B4">
              <w:rPr>
                <w:rFonts w:ascii="Times New Roman" w:eastAsia="Times New Roman" w:hAnsi="Times New Roman"/>
                <w:b/>
                <w:bCs/>
                <w:color w:val="000000"/>
                <w:lang w:eastAsia="bg-BG"/>
              </w:rPr>
              <w:t>5276,8</w:t>
            </w:r>
          </w:p>
        </w:tc>
      </w:tr>
      <w:tr w:rsidR="00A00DF9" w:rsidRPr="00080FC7" w14:paraId="142D4AE2" w14:textId="77777777" w:rsidTr="000514C3">
        <w:trPr>
          <w:trHeight w:val="264"/>
        </w:trPr>
        <w:tc>
          <w:tcPr>
            <w:tcW w:w="1852" w:type="dxa"/>
            <w:shd w:val="clear" w:color="auto" w:fill="auto"/>
            <w:noWrap/>
            <w:vAlign w:val="bottom"/>
          </w:tcPr>
          <w:p w14:paraId="1FF0F063" w14:textId="77777777" w:rsidR="00A00DF9" w:rsidRPr="002916B4" w:rsidRDefault="00A00DF9" w:rsidP="002916B4">
            <w:pPr>
              <w:spacing w:after="0" w:line="240" w:lineRule="auto"/>
              <w:rPr>
                <w:rFonts w:ascii="Times New Roman" w:eastAsia="Times New Roman" w:hAnsi="Times New Roman"/>
                <w:b/>
                <w:bCs/>
                <w:color w:val="000000"/>
                <w:lang w:eastAsia="bg-BG"/>
              </w:rPr>
            </w:pPr>
            <w:r w:rsidRPr="002916B4">
              <w:rPr>
                <w:rFonts w:ascii="Times New Roman" w:eastAsia="Times New Roman" w:hAnsi="Times New Roman"/>
                <w:b/>
                <w:bCs/>
                <w:color w:val="000000"/>
                <w:lang w:eastAsia="bg-BG"/>
              </w:rPr>
              <w:lastRenderedPageBreak/>
              <w:t>ВКС 4</w:t>
            </w:r>
          </w:p>
        </w:tc>
        <w:tc>
          <w:tcPr>
            <w:tcW w:w="2466" w:type="dxa"/>
            <w:shd w:val="clear" w:color="auto" w:fill="auto"/>
            <w:noWrap/>
            <w:vAlign w:val="bottom"/>
          </w:tcPr>
          <w:p w14:paraId="7942DA08" w14:textId="77777777" w:rsidR="00A00DF9" w:rsidRPr="002916B4" w:rsidRDefault="00A00DF9" w:rsidP="000514C3">
            <w:pPr>
              <w:spacing w:after="0" w:line="240" w:lineRule="auto"/>
              <w:jc w:val="right"/>
              <w:rPr>
                <w:rFonts w:ascii="Times New Roman" w:eastAsia="Times New Roman" w:hAnsi="Times New Roman"/>
                <w:lang w:eastAsia="bg-BG"/>
              </w:rPr>
            </w:pPr>
            <w:r w:rsidRPr="002916B4">
              <w:rPr>
                <w:rFonts w:ascii="Times New Roman" w:hAnsi="Times New Roman"/>
              </w:rPr>
              <w:t>3189,2</w:t>
            </w:r>
          </w:p>
        </w:tc>
        <w:tc>
          <w:tcPr>
            <w:tcW w:w="2889" w:type="dxa"/>
            <w:shd w:val="clear" w:color="auto" w:fill="auto"/>
            <w:noWrap/>
            <w:vAlign w:val="bottom"/>
          </w:tcPr>
          <w:p w14:paraId="14B35D78" w14:textId="77777777" w:rsidR="00A00DF9" w:rsidRPr="002916B4" w:rsidRDefault="00A00DF9" w:rsidP="000514C3">
            <w:pPr>
              <w:spacing w:after="0" w:line="240" w:lineRule="auto"/>
              <w:jc w:val="right"/>
              <w:rPr>
                <w:rFonts w:ascii="Times New Roman" w:eastAsia="Times New Roman" w:hAnsi="Times New Roman"/>
                <w:lang w:eastAsia="bg-BG"/>
              </w:rPr>
            </w:pPr>
            <w:r w:rsidRPr="002916B4">
              <w:rPr>
                <w:rFonts w:ascii="Times New Roman" w:hAnsi="Times New Roman"/>
              </w:rPr>
              <w:t>279,9</w:t>
            </w:r>
          </w:p>
        </w:tc>
        <w:tc>
          <w:tcPr>
            <w:tcW w:w="1813" w:type="dxa"/>
            <w:shd w:val="clear" w:color="auto" w:fill="auto"/>
            <w:noWrap/>
            <w:vAlign w:val="bottom"/>
          </w:tcPr>
          <w:p w14:paraId="4015821C" w14:textId="77777777" w:rsidR="00A00DF9" w:rsidRPr="002916B4" w:rsidRDefault="00A00DF9" w:rsidP="000514C3">
            <w:pPr>
              <w:spacing w:after="0" w:line="240" w:lineRule="auto"/>
              <w:jc w:val="right"/>
              <w:rPr>
                <w:rFonts w:ascii="Times New Roman" w:eastAsia="Times New Roman" w:hAnsi="Times New Roman"/>
                <w:b/>
                <w:bCs/>
                <w:lang w:eastAsia="bg-BG"/>
              </w:rPr>
            </w:pPr>
            <w:r w:rsidRPr="002916B4">
              <w:rPr>
                <w:rFonts w:ascii="Times New Roman" w:hAnsi="Times New Roman"/>
                <w:b/>
                <w:bCs/>
              </w:rPr>
              <w:t>3469,1</w:t>
            </w:r>
          </w:p>
        </w:tc>
      </w:tr>
      <w:tr w:rsidR="00A00DF9" w:rsidRPr="00080FC7" w14:paraId="05B0F6B4" w14:textId="77777777" w:rsidTr="000514C3">
        <w:trPr>
          <w:trHeight w:val="264"/>
        </w:trPr>
        <w:tc>
          <w:tcPr>
            <w:tcW w:w="1852" w:type="dxa"/>
            <w:shd w:val="clear" w:color="auto" w:fill="auto"/>
            <w:noWrap/>
            <w:vAlign w:val="bottom"/>
          </w:tcPr>
          <w:p w14:paraId="289E8A5B" w14:textId="77777777" w:rsidR="00A00DF9" w:rsidRPr="002916B4" w:rsidRDefault="00A00DF9" w:rsidP="002916B4">
            <w:pPr>
              <w:spacing w:after="0" w:line="240" w:lineRule="auto"/>
              <w:rPr>
                <w:rFonts w:ascii="Times New Roman" w:eastAsia="Times New Roman" w:hAnsi="Times New Roman"/>
                <w:b/>
                <w:bCs/>
                <w:color w:val="000000"/>
                <w:lang w:eastAsia="bg-BG"/>
              </w:rPr>
            </w:pPr>
            <w:r w:rsidRPr="002916B4">
              <w:rPr>
                <w:rFonts w:ascii="Times New Roman" w:eastAsia="Times New Roman" w:hAnsi="Times New Roman"/>
                <w:b/>
                <w:bCs/>
                <w:color w:val="000000"/>
                <w:lang w:eastAsia="bg-BG"/>
              </w:rPr>
              <w:t>ВКС 5</w:t>
            </w:r>
          </w:p>
        </w:tc>
        <w:tc>
          <w:tcPr>
            <w:tcW w:w="2466" w:type="dxa"/>
            <w:shd w:val="clear" w:color="auto" w:fill="auto"/>
            <w:noWrap/>
            <w:vAlign w:val="bottom"/>
          </w:tcPr>
          <w:p w14:paraId="652E9F1F" w14:textId="77777777" w:rsidR="00A00DF9" w:rsidRPr="002916B4" w:rsidRDefault="00A00DF9" w:rsidP="000514C3">
            <w:pPr>
              <w:spacing w:after="0" w:line="240" w:lineRule="auto"/>
              <w:jc w:val="right"/>
              <w:rPr>
                <w:rFonts w:ascii="Times New Roman" w:eastAsia="Times New Roman" w:hAnsi="Times New Roman"/>
                <w:lang w:eastAsia="bg-BG"/>
              </w:rPr>
            </w:pPr>
            <w:r w:rsidRPr="002916B4">
              <w:rPr>
                <w:rFonts w:ascii="Times New Roman" w:eastAsia="Times New Roman" w:hAnsi="Times New Roman"/>
                <w:lang w:eastAsia="bg-BG"/>
              </w:rPr>
              <w:t>-</w:t>
            </w:r>
          </w:p>
        </w:tc>
        <w:tc>
          <w:tcPr>
            <w:tcW w:w="2889" w:type="dxa"/>
            <w:shd w:val="clear" w:color="auto" w:fill="auto"/>
            <w:noWrap/>
            <w:vAlign w:val="bottom"/>
          </w:tcPr>
          <w:p w14:paraId="489B4ED7" w14:textId="77777777" w:rsidR="00A00DF9" w:rsidRPr="002916B4" w:rsidRDefault="00A00DF9" w:rsidP="000514C3">
            <w:pPr>
              <w:spacing w:after="0" w:line="240" w:lineRule="auto"/>
              <w:jc w:val="right"/>
              <w:rPr>
                <w:rFonts w:ascii="Times New Roman" w:eastAsia="Times New Roman" w:hAnsi="Times New Roman"/>
                <w:lang w:eastAsia="bg-BG"/>
              </w:rPr>
            </w:pPr>
            <w:r w:rsidRPr="002916B4">
              <w:rPr>
                <w:rFonts w:ascii="Times New Roman" w:eastAsia="Times New Roman" w:hAnsi="Times New Roman"/>
                <w:lang w:eastAsia="bg-BG"/>
              </w:rPr>
              <w:t>-</w:t>
            </w:r>
          </w:p>
        </w:tc>
        <w:tc>
          <w:tcPr>
            <w:tcW w:w="1813" w:type="dxa"/>
            <w:shd w:val="clear" w:color="auto" w:fill="auto"/>
            <w:noWrap/>
            <w:vAlign w:val="bottom"/>
          </w:tcPr>
          <w:p w14:paraId="092C5B23" w14:textId="77777777" w:rsidR="00A00DF9" w:rsidRPr="002916B4" w:rsidRDefault="00A00DF9" w:rsidP="000514C3">
            <w:pPr>
              <w:spacing w:after="0" w:line="240" w:lineRule="auto"/>
              <w:jc w:val="right"/>
              <w:rPr>
                <w:rFonts w:ascii="Times New Roman" w:eastAsia="Times New Roman" w:hAnsi="Times New Roman"/>
                <w:b/>
                <w:bCs/>
                <w:lang w:eastAsia="bg-BG"/>
              </w:rPr>
            </w:pPr>
            <w:r w:rsidRPr="002916B4">
              <w:rPr>
                <w:rFonts w:ascii="Times New Roman" w:eastAsia="Times New Roman" w:hAnsi="Times New Roman"/>
                <w:b/>
                <w:bCs/>
                <w:lang w:eastAsia="bg-BG"/>
              </w:rPr>
              <w:t>-</w:t>
            </w:r>
          </w:p>
        </w:tc>
      </w:tr>
      <w:tr w:rsidR="00A00DF9" w:rsidRPr="00080FC7" w14:paraId="35C1DE5C" w14:textId="77777777" w:rsidTr="000514C3">
        <w:trPr>
          <w:trHeight w:val="264"/>
        </w:trPr>
        <w:tc>
          <w:tcPr>
            <w:tcW w:w="1852" w:type="dxa"/>
            <w:shd w:val="clear" w:color="auto" w:fill="auto"/>
            <w:noWrap/>
            <w:vAlign w:val="bottom"/>
          </w:tcPr>
          <w:p w14:paraId="70F51893" w14:textId="77777777" w:rsidR="00A00DF9" w:rsidRPr="002916B4" w:rsidRDefault="00A00DF9" w:rsidP="002916B4">
            <w:pPr>
              <w:spacing w:after="0" w:line="240" w:lineRule="auto"/>
              <w:rPr>
                <w:rFonts w:ascii="Times New Roman" w:eastAsia="Times New Roman" w:hAnsi="Times New Roman"/>
                <w:color w:val="000000"/>
                <w:lang w:eastAsia="bg-BG"/>
              </w:rPr>
            </w:pPr>
            <w:r w:rsidRPr="002916B4">
              <w:rPr>
                <w:rFonts w:ascii="Times New Roman" w:eastAsia="Times New Roman" w:hAnsi="Times New Roman"/>
                <w:b/>
                <w:bCs/>
                <w:color w:val="000000"/>
                <w:lang w:eastAsia="bg-BG"/>
              </w:rPr>
              <w:t>ВКС 6</w:t>
            </w:r>
          </w:p>
        </w:tc>
        <w:tc>
          <w:tcPr>
            <w:tcW w:w="2466" w:type="dxa"/>
            <w:shd w:val="clear" w:color="auto" w:fill="auto"/>
            <w:noWrap/>
            <w:vAlign w:val="bottom"/>
          </w:tcPr>
          <w:p w14:paraId="05BCC0A8" w14:textId="77777777" w:rsidR="00A00DF9" w:rsidRPr="002916B4" w:rsidRDefault="00A00DF9" w:rsidP="000514C3">
            <w:pPr>
              <w:spacing w:after="0" w:line="240" w:lineRule="auto"/>
              <w:jc w:val="right"/>
              <w:rPr>
                <w:rFonts w:ascii="Times New Roman" w:eastAsia="Times New Roman" w:hAnsi="Times New Roman"/>
                <w:lang w:eastAsia="bg-BG"/>
              </w:rPr>
            </w:pPr>
            <w:r w:rsidRPr="002916B4">
              <w:rPr>
                <w:rFonts w:ascii="Times New Roman" w:hAnsi="Times New Roman"/>
                <w:color w:val="000000"/>
              </w:rPr>
              <w:t>441,2</w:t>
            </w:r>
          </w:p>
        </w:tc>
        <w:tc>
          <w:tcPr>
            <w:tcW w:w="2889" w:type="dxa"/>
            <w:shd w:val="clear" w:color="auto" w:fill="auto"/>
            <w:noWrap/>
            <w:vAlign w:val="bottom"/>
          </w:tcPr>
          <w:p w14:paraId="3537AD3F" w14:textId="77777777" w:rsidR="00A00DF9" w:rsidRPr="002916B4" w:rsidRDefault="00A00DF9" w:rsidP="000514C3">
            <w:pPr>
              <w:spacing w:after="0" w:line="240" w:lineRule="auto"/>
              <w:jc w:val="right"/>
              <w:rPr>
                <w:rFonts w:ascii="Times New Roman" w:eastAsia="Times New Roman" w:hAnsi="Times New Roman"/>
                <w:lang w:eastAsia="bg-BG"/>
              </w:rPr>
            </w:pPr>
            <w:r w:rsidRPr="002916B4">
              <w:rPr>
                <w:rFonts w:ascii="Times New Roman" w:hAnsi="Times New Roman"/>
                <w:color w:val="000000"/>
              </w:rPr>
              <w:t>21,9</w:t>
            </w:r>
          </w:p>
        </w:tc>
        <w:tc>
          <w:tcPr>
            <w:tcW w:w="1813" w:type="dxa"/>
            <w:shd w:val="clear" w:color="auto" w:fill="auto"/>
            <w:noWrap/>
            <w:vAlign w:val="bottom"/>
          </w:tcPr>
          <w:p w14:paraId="33FE16EA" w14:textId="77777777" w:rsidR="00A00DF9" w:rsidRPr="002916B4" w:rsidRDefault="00A00DF9" w:rsidP="000514C3">
            <w:pPr>
              <w:spacing w:after="0" w:line="240" w:lineRule="auto"/>
              <w:jc w:val="right"/>
              <w:rPr>
                <w:rFonts w:ascii="Times New Roman" w:eastAsia="Times New Roman" w:hAnsi="Times New Roman"/>
                <w:b/>
                <w:bCs/>
                <w:lang w:eastAsia="bg-BG"/>
              </w:rPr>
            </w:pPr>
            <w:r w:rsidRPr="002916B4">
              <w:rPr>
                <w:rFonts w:ascii="Times New Roman" w:hAnsi="Times New Roman"/>
                <w:b/>
                <w:bCs/>
                <w:color w:val="000000"/>
              </w:rPr>
              <w:t>463,1</w:t>
            </w:r>
          </w:p>
        </w:tc>
      </w:tr>
    </w:tbl>
    <w:p w14:paraId="697C309B" w14:textId="77777777" w:rsidR="0007006F" w:rsidRDefault="0007006F" w:rsidP="001D5C12">
      <w:pPr>
        <w:spacing w:line="240" w:lineRule="auto"/>
        <w:jc w:val="both"/>
        <w:rPr>
          <w:rFonts w:ascii="Times New Roman" w:eastAsia="Calibri" w:hAnsi="Times New Roman" w:cs="Times New Roman"/>
          <w:sz w:val="24"/>
          <w:szCs w:val="24"/>
        </w:rPr>
      </w:pPr>
    </w:p>
    <w:p w14:paraId="5C61AB8F" w14:textId="77777777" w:rsidR="001D5C12" w:rsidRPr="006B7BE4" w:rsidRDefault="001D5C12" w:rsidP="001D5C12">
      <w:pPr>
        <w:spacing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Всички ГВКС (от 1 до 6), съгласно </w:t>
      </w:r>
      <w:r w:rsidRPr="00F3141A">
        <w:rPr>
          <w:rFonts w:ascii="Times New Roman" w:eastAsia="Calibri" w:hAnsi="Times New Roman" w:cs="Times New Roman"/>
          <w:bCs/>
          <w:color w:val="231F20"/>
          <w:sz w:val="24"/>
          <w:szCs w:val="24"/>
        </w:rPr>
        <w:t>Практическото ръководство за Определяне, стопанисване и мониторинг на гори с висока консервационна стойност в България</w:t>
      </w:r>
      <w:r>
        <w:rPr>
          <w:rFonts w:ascii="Times New Roman" w:eastAsia="Calibri" w:hAnsi="Times New Roman" w:cs="Times New Roman"/>
          <w:bCs/>
          <w:color w:val="231F20"/>
          <w:sz w:val="24"/>
          <w:szCs w:val="24"/>
        </w:rPr>
        <w:t xml:space="preserve"> са представени в табличен вид в </w:t>
      </w:r>
      <w:r w:rsidRPr="006B7BE4">
        <w:rPr>
          <w:rFonts w:ascii="Times New Roman" w:eastAsia="Calibri" w:hAnsi="Times New Roman" w:cs="Times New Roman"/>
          <w:bCs/>
          <w:color w:val="231F20"/>
          <w:sz w:val="24"/>
          <w:szCs w:val="24"/>
        </w:rPr>
        <w:t>ПРИЛОЖЕНИЕ № II.1 Функционални категории</w:t>
      </w:r>
      <w:r>
        <w:rPr>
          <w:rFonts w:ascii="Times New Roman" w:eastAsia="Calibri" w:hAnsi="Times New Roman" w:cs="Times New Roman"/>
          <w:bCs/>
          <w:color w:val="231F20"/>
          <w:sz w:val="24"/>
          <w:szCs w:val="24"/>
        </w:rPr>
        <w:t xml:space="preserve">, </w:t>
      </w:r>
      <w:r w:rsidRPr="006B7BE4">
        <w:rPr>
          <w:rFonts w:ascii="Times New Roman" w:eastAsia="Calibri" w:hAnsi="Times New Roman" w:cs="Times New Roman"/>
          <w:bCs/>
          <w:color w:val="231F20"/>
          <w:sz w:val="24"/>
          <w:szCs w:val="24"/>
        </w:rPr>
        <w:t>Таблици подкатегории</w:t>
      </w:r>
      <w:r>
        <w:rPr>
          <w:rFonts w:ascii="Times New Roman" w:eastAsia="Calibri" w:hAnsi="Times New Roman" w:cs="Times New Roman"/>
          <w:bCs/>
          <w:color w:val="231F20"/>
          <w:sz w:val="24"/>
          <w:szCs w:val="24"/>
        </w:rPr>
        <w:t xml:space="preserve"> към настоящия план.</w:t>
      </w:r>
    </w:p>
    <w:p w14:paraId="29FF7374" w14:textId="77777777" w:rsidR="00E56922" w:rsidRPr="00B473F6" w:rsidRDefault="00E56922" w:rsidP="002D77D5">
      <w:pPr>
        <w:spacing w:after="120" w:line="240" w:lineRule="auto"/>
        <w:ind w:firstLine="709"/>
        <w:jc w:val="both"/>
        <w:rPr>
          <w:rFonts w:ascii="Times New Roman" w:hAnsi="Times New Roman" w:cs="Times New Roman"/>
          <w:sz w:val="24"/>
          <w:szCs w:val="24"/>
        </w:rPr>
      </w:pPr>
      <w:r w:rsidRPr="00B473F6">
        <w:rPr>
          <w:rFonts w:ascii="Times New Roman" w:hAnsi="Times New Roman" w:cs="Times New Roman"/>
          <w:b/>
          <w:sz w:val="24"/>
          <w:szCs w:val="24"/>
        </w:rPr>
        <w:t>В) Стопански</w:t>
      </w:r>
      <w:r w:rsidR="00FA31B0" w:rsidRPr="00B473F6">
        <w:rPr>
          <w:rFonts w:ascii="Times New Roman" w:hAnsi="Times New Roman" w:cs="Times New Roman"/>
          <w:b/>
          <w:sz w:val="24"/>
          <w:szCs w:val="24"/>
        </w:rPr>
        <w:t xml:space="preserve"> горски територии </w:t>
      </w:r>
      <w:r w:rsidR="002C5C42" w:rsidRPr="00B473F6">
        <w:rPr>
          <w:rFonts w:ascii="Times New Roman" w:hAnsi="Times New Roman" w:cs="Times New Roman"/>
          <w:sz w:val="24"/>
          <w:szCs w:val="24"/>
        </w:rPr>
        <w:t xml:space="preserve">с обща площ </w:t>
      </w:r>
      <w:r w:rsidR="001A4440" w:rsidRPr="001A4440">
        <w:rPr>
          <w:rFonts w:ascii="Times New Roman" w:hAnsi="Times New Roman" w:cs="Times New Roman"/>
          <w:bCs/>
          <w:sz w:val="24"/>
          <w:szCs w:val="24"/>
        </w:rPr>
        <w:t>6646,4</w:t>
      </w:r>
      <w:r w:rsidR="001A4440">
        <w:rPr>
          <w:rFonts w:ascii="Times New Roman" w:hAnsi="Times New Roman" w:cs="Times New Roman"/>
          <w:bCs/>
          <w:sz w:val="24"/>
          <w:szCs w:val="24"/>
        </w:rPr>
        <w:t xml:space="preserve"> </w:t>
      </w:r>
      <w:r w:rsidRPr="00B473F6">
        <w:rPr>
          <w:rFonts w:ascii="Times New Roman" w:hAnsi="Times New Roman" w:cs="Times New Roman"/>
          <w:sz w:val="24"/>
          <w:szCs w:val="24"/>
        </w:rPr>
        <w:t>ha</w:t>
      </w:r>
      <w:r w:rsidR="002C5C42" w:rsidRPr="00B473F6">
        <w:rPr>
          <w:rFonts w:ascii="Times New Roman" w:hAnsi="Times New Roman" w:cs="Times New Roman"/>
          <w:sz w:val="24"/>
          <w:szCs w:val="24"/>
        </w:rPr>
        <w:t xml:space="preserve">, от която </w:t>
      </w:r>
      <w:r w:rsidR="001A4440" w:rsidRPr="001A4440">
        <w:rPr>
          <w:rFonts w:ascii="Times New Roman" w:hAnsi="Times New Roman" w:cs="Times New Roman"/>
          <w:sz w:val="24"/>
          <w:szCs w:val="24"/>
        </w:rPr>
        <w:t>6293,4</w:t>
      </w:r>
      <w:r w:rsidR="001A4440">
        <w:rPr>
          <w:rFonts w:ascii="Times New Roman" w:hAnsi="Times New Roman" w:cs="Times New Roman"/>
          <w:sz w:val="24"/>
          <w:szCs w:val="24"/>
        </w:rPr>
        <w:t xml:space="preserve"> </w:t>
      </w:r>
      <w:r w:rsidR="002C5C42" w:rsidRPr="00B473F6">
        <w:rPr>
          <w:rFonts w:ascii="Times New Roman" w:hAnsi="Times New Roman" w:cs="Times New Roman"/>
          <w:sz w:val="24"/>
          <w:szCs w:val="24"/>
        </w:rPr>
        <w:t xml:space="preserve">ha залесена и </w:t>
      </w:r>
      <w:r w:rsidR="001A4440" w:rsidRPr="001A4440">
        <w:rPr>
          <w:rFonts w:ascii="Times New Roman" w:hAnsi="Times New Roman" w:cs="Times New Roman"/>
          <w:sz w:val="24"/>
          <w:szCs w:val="24"/>
        </w:rPr>
        <w:t>353,0</w:t>
      </w:r>
      <w:r w:rsidR="001A4440">
        <w:rPr>
          <w:rFonts w:ascii="Times New Roman" w:hAnsi="Times New Roman" w:cs="Times New Roman"/>
          <w:sz w:val="24"/>
          <w:szCs w:val="24"/>
        </w:rPr>
        <w:t xml:space="preserve"> </w:t>
      </w:r>
      <w:r w:rsidRPr="00B473F6">
        <w:rPr>
          <w:rFonts w:ascii="Times New Roman" w:hAnsi="Times New Roman" w:cs="Times New Roman"/>
          <w:sz w:val="24"/>
          <w:szCs w:val="24"/>
        </w:rPr>
        <w:t>ha незалесена, разпределена по общини:</w:t>
      </w:r>
    </w:p>
    <w:p w14:paraId="47FCEF33" w14:textId="0C8C595E" w:rsidR="009A306D" w:rsidRPr="00B473F6" w:rsidRDefault="00381E58" w:rsidP="00381E58">
      <w:pPr>
        <w:spacing w:after="120" w:line="240" w:lineRule="auto"/>
        <w:jc w:val="both"/>
        <w:rPr>
          <w:rFonts w:ascii="Times New Roman" w:hAnsi="Times New Roman" w:cs="Times New Roman"/>
          <w:i/>
        </w:rPr>
      </w:pPr>
      <w:bookmarkStart w:id="95" w:name="_Toc19030433"/>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61</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B761DA" w:rsidRPr="00B473F6">
        <w:rPr>
          <w:rFonts w:ascii="Times New Roman" w:hAnsi="Times New Roman" w:cs="Times New Roman"/>
          <w:i/>
        </w:rPr>
        <w:t>Стопански горски територии</w:t>
      </w:r>
      <w:bookmarkEnd w:id="95"/>
    </w:p>
    <w:tbl>
      <w:tblPr>
        <w:tblW w:w="8363" w:type="dxa"/>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363"/>
      </w:tblGrid>
      <w:tr w:rsidR="002D77D5" w:rsidRPr="00B473F6" w14:paraId="0E56FFD1" w14:textId="77777777" w:rsidTr="00F43152">
        <w:trPr>
          <w:trHeight w:val="288"/>
        </w:trPr>
        <w:tc>
          <w:tcPr>
            <w:tcW w:w="8363" w:type="dxa"/>
            <w:tcBorders>
              <w:bottom w:val="nil"/>
            </w:tcBorders>
            <w:shd w:val="clear" w:color="auto" w:fill="auto"/>
            <w:noWrap/>
            <w:vAlign w:val="bottom"/>
          </w:tcPr>
          <w:p w14:paraId="4D714AFF" w14:textId="77777777" w:rsidR="002D77D5" w:rsidRPr="00B473F6" w:rsidRDefault="003D5D09"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В - СТОПАНСКИ ГОРСКИ ТЕРИТОРИИ</w:t>
            </w:r>
          </w:p>
        </w:tc>
      </w:tr>
    </w:tbl>
    <w:tbl>
      <w:tblPr>
        <w:tblStyle w:val="TableGrid"/>
        <w:tblW w:w="0" w:type="auto"/>
        <w:tblInd w:w="392" w:type="dxa"/>
        <w:tblLook w:val="04A0" w:firstRow="1" w:lastRow="0" w:firstColumn="1" w:lastColumn="0" w:noHBand="0" w:noVBand="1"/>
      </w:tblPr>
      <w:tblGrid>
        <w:gridCol w:w="3228"/>
        <w:gridCol w:w="1875"/>
        <w:gridCol w:w="1805"/>
        <w:gridCol w:w="1455"/>
      </w:tblGrid>
      <w:tr w:rsidR="007D661E" w:rsidRPr="00B473F6" w14:paraId="1DF28D4C" w14:textId="77777777" w:rsidTr="002C5C42">
        <w:trPr>
          <w:trHeight w:val="300"/>
        </w:trPr>
        <w:tc>
          <w:tcPr>
            <w:tcW w:w="3228" w:type="dxa"/>
            <w:noWrap/>
            <w:hideMark/>
          </w:tcPr>
          <w:p w14:paraId="3AA0ACF9" w14:textId="77777777" w:rsidR="007D661E" w:rsidRPr="00B473F6" w:rsidRDefault="007D661E" w:rsidP="002D77D5">
            <w:pPr>
              <w:spacing w:after="0" w:line="240" w:lineRule="auto"/>
              <w:jc w:val="center"/>
              <w:rPr>
                <w:rFonts w:ascii="Times New Roman" w:hAnsi="Times New Roman" w:cs="Times New Roman"/>
                <w:b/>
                <w:bCs/>
              </w:rPr>
            </w:pPr>
            <w:r w:rsidRPr="00B473F6">
              <w:rPr>
                <w:rFonts w:ascii="Times New Roman" w:hAnsi="Times New Roman" w:cs="Times New Roman"/>
                <w:b/>
                <w:bCs/>
              </w:rPr>
              <w:t>Община</w:t>
            </w:r>
          </w:p>
        </w:tc>
        <w:tc>
          <w:tcPr>
            <w:tcW w:w="1875" w:type="dxa"/>
            <w:noWrap/>
            <w:hideMark/>
          </w:tcPr>
          <w:p w14:paraId="4118A134" w14:textId="77777777" w:rsidR="007D661E" w:rsidRPr="00B473F6" w:rsidRDefault="002C5C42" w:rsidP="002D77D5">
            <w:pPr>
              <w:spacing w:after="0" w:line="240" w:lineRule="auto"/>
              <w:jc w:val="center"/>
              <w:rPr>
                <w:rFonts w:ascii="Times New Roman" w:hAnsi="Times New Roman" w:cs="Times New Roman"/>
              </w:rPr>
            </w:pPr>
            <w:r w:rsidRPr="00B473F6">
              <w:rPr>
                <w:rFonts w:ascii="Times New Roman" w:hAnsi="Times New Roman" w:cs="Times New Roman"/>
              </w:rPr>
              <w:t>Залесена (h</w:t>
            </w:r>
            <w:r w:rsidR="007D661E" w:rsidRPr="00B473F6">
              <w:rPr>
                <w:rFonts w:ascii="Times New Roman" w:hAnsi="Times New Roman" w:cs="Times New Roman"/>
              </w:rPr>
              <w:t>а)</w:t>
            </w:r>
          </w:p>
        </w:tc>
        <w:tc>
          <w:tcPr>
            <w:tcW w:w="1805" w:type="dxa"/>
            <w:noWrap/>
            <w:hideMark/>
          </w:tcPr>
          <w:p w14:paraId="68ED0C13" w14:textId="77777777" w:rsidR="007D661E" w:rsidRPr="00B473F6" w:rsidRDefault="002C5C42" w:rsidP="002D77D5">
            <w:pPr>
              <w:spacing w:after="0" w:line="240" w:lineRule="auto"/>
              <w:jc w:val="center"/>
              <w:rPr>
                <w:rFonts w:ascii="Times New Roman" w:hAnsi="Times New Roman" w:cs="Times New Roman"/>
              </w:rPr>
            </w:pPr>
            <w:r w:rsidRPr="00B473F6">
              <w:rPr>
                <w:rFonts w:ascii="Times New Roman" w:hAnsi="Times New Roman" w:cs="Times New Roman"/>
              </w:rPr>
              <w:t>Незалесена (h</w:t>
            </w:r>
            <w:r w:rsidR="007D661E" w:rsidRPr="00B473F6">
              <w:rPr>
                <w:rFonts w:ascii="Times New Roman" w:hAnsi="Times New Roman" w:cs="Times New Roman"/>
              </w:rPr>
              <w:t>а)</w:t>
            </w:r>
          </w:p>
        </w:tc>
        <w:tc>
          <w:tcPr>
            <w:tcW w:w="1455" w:type="dxa"/>
            <w:noWrap/>
            <w:hideMark/>
          </w:tcPr>
          <w:p w14:paraId="68F519FA" w14:textId="77777777" w:rsidR="007D661E" w:rsidRPr="00B473F6" w:rsidRDefault="002C5C42" w:rsidP="002D77D5">
            <w:pPr>
              <w:spacing w:after="0" w:line="240" w:lineRule="auto"/>
              <w:jc w:val="center"/>
              <w:rPr>
                <w:rFonts w:ascii="Times New Roman" w:hAnsi="Times New Roman" w:cs="Times New Roman"/>
                <w:b/>
                <w:bCs/>
              </w:rPr>
            </w:pPr>
            <w:r w:rsidRPr="00B473F6">
              <w:rPr>
                <w:rFonts w:ascii="Times New Roman" w:hAnsi="Times New Roman" w:cs="Times New Roman"/>
                <w:b/>
                <w:bCs/>
              </w:rPr>
              <w:t>Площ (h</w:t>
            </w:r>
            <w:r w:rsidR="007D661E" w:rsidRPr="00B473F6">
              <w:rPr>
                <w:rFonts w:ascii="Times New Roman" w:hAnsi="Times New Roman" w:cs="Times New Roman"/>
                <w:b/>
                <w:bCs/>
              </w:rPr>
              <w:t>а)</w:t>
            </w:r>
          </w:p>
        </w:tc>
      </w:tr>
      <w:tr w:rsidR="001A4440" w:rsidRPr="00B473F6" w14:paraId="132743C1" w14:textId="77777777" w:rsidTr="00DE4DA3">
        <w:trPr>
          <w:trHeight w:val="255"/>
        </w:trPr>
        <w:tc>
          <w:tcPr>
            <w:tcW w:w="3228" w:type="dxa"/>
            <w:noWrap/>
            <w:hideMark/>
          </w:tcPr>
          <w:p w14:paraId="7D2371A6" w14:textId="77777777" w:rsidR="001A4440" w:rsidRPr="00B473F6" w:rsidRDefault="001A4440" w:rsidP="00DE4DA3">
            <w:pPr>
              <w:spacing w:after="0" w:line="240" w:lineRule="auto"/>
              <w:jc w:val="both"/>
              <w:rPr>
                <w:rFonts w:ascii="Times New Roman" w:hAnsi="Times New Roman" w:cs="Times New Roman"/>
              </w:rPr>
            </w:pPr>
            <w:r>
              <w:rPr>
                <w:rFonts w:ascii="Times New Roman" w:hAnsi="Times New Roman" w:cs="Times New Roman"/>
              </w:rPr>
              <w:t>Аксаково*</w:t>
            </w:r>
          </w:p>
        </w:tc>
        <w:tc>
          <w:tcPr>
            <w:tcW w:w="1875" w:type="dxa"/>
            <w:noWrap/>
            <w:vAlign w:val="bottom"/>
            <w:hideMark/>
          </w:tcPr>
          <w:p w14:paraId="53CBF3BA" w14:textId="77777777" w:rsidR="001A4440" w:rsidRPr="001A4440" w:rsidRDefault="001A4440" w:rsidP="001A4440">
            <w:pPr>
              <w:spacing w:after="0" w:line="240" w:lineRule="auto"/>
              <w:jc w:val="right"/>
              <w:rPr>
                <w:rFonts w:ascii="Times New Roman" w:hAnsi="Times New Roman" w:cs="Times New Roman"/>
              </w:rPr>
            </w:pPr>
            <w:r w:rsidRPr="001A4440">
              <w:rPr>
                <w:rFonts w:ascii="Times New Roman" w:hAnsi="Times New Roman" w:cs="Times New Roman"/>
              </w:rPr>
              <w:t>0,0</w:t>
            </w:r>
          </w:p>
        </w:tc>
        <w:tc>
          <w:tcPr>
            <w:tcW w:w="1805" w:type="dxa"/>
            <w:noWrap/>
            <w:vAlign w:val="bottom"/>
            <w:hideMark/>
          </w:tcPr>
          <w:p w14:paraId="5251FB50" w14:textId="77777777" w:rsidR="001A4440" w:rsidRPr="001A4440" w:rsidRDefault="001A4440" w:rsidP="001A4440">
            <w:pPr>
              <w:spacing w:after="0" w:line="240" w:lineRule="auto"/>
              <w:jc w:val="right"/>
              <w:rPr>
                <w:rFonts w:ascii="Times New Roman" w:hAnsi="Times New Roman" w:cs="Times New Roman"/>
              </w:rPr>
            </w:pPr>
            <w:r w:rsidRPr="001A4440">
              <w:rPr>
                <w:rFonts w:ascii="Times New Roman" w:hAnsi="Times New Roman" w:cs="Times New Roman"/>
              </w:rPr>
              <w:t>0,0</w:t>
            </w:r>
          </w:p>
        </w:tc>
        <w:tc>
          <w:tcPr>
            <w:tcW w:w="1455" w:type="dxa"/>
            <w:noWrap/>
            <w:vAlign w:val="bottom"/>
            <w:hideMark/>
          </w:tcPr>
          <w:p w14:paraId="2E23169D" w14:textId="77777777" w:rsidR="001A4440" w:rsidRPr="001A4440" w:rsidRDefault="001A4440" w:rsidP="001A4440">
            <w:pPr>
              <w:spacing w:after="0" w:line="240" w:lineRule="auto"/>
              <w:jc w:val="right"/>
              <w:rPr>
                <w:rFonts w:ascii="Times New Roman" w:hAnsi="Times New Roman" w:cs="Times New Roman"/>
                <w:b/>
              </w:rPr>
            </w:pPr>
            <w:r w:rsidRPr="001A4440">
              <w:rPr>
                <w:rFonts w:ascii="Times New Roman" w:hAnsi="Times New Roman" w:cs="Times New Roman"/>
                <w:b/>
              </w:rPr>
              <w:t>0,0</w:t>
            </w:r>
          </w:p>
        </w:tc>
      </w:tr>
      <w:tr w:rsidR="001A4440" w:rsidRPr="00B473F6" w14:paraId="7E20AE3F" w14:textId="77777777" w:rsidTr="00DE4DA3">
        <w:trPr>
          <w:trHeight w:val="255"/>
        </w:trPr>
        <w:tc>
          <w:tcPr>
            <w:tcW w:w="3228" w:type="dxa"/>
            <w:noWrap/>
            <w:hideMark/>
          </w:tcPr>
          <w:p w14:paraId="645EF7DC" w14:textId="77777777" w:rsidR="001A4440" w:rsidRPr="00B473F6" w:rsidRDefault="001A4440" w:rsidP="007D661E">
            <w:pPr>
              <w:spacing w:after="0" w:line="240" w:lineRule="auto"/>
              <w:jc w:val="both"/>
              <w:rPr>
                <w:rFonts w:ascii="Times New Roman" w:hAnsi="Times New Roman" w:cs="Times New Roman"/>
              </w:rPr>
            </w:pPr>
            <w:r w:rsidRPr="00B473F6">
              <w:rPr>
                <w:rFonts w:ascii="Times New Roman" w:hAnsi="Times New Roman" w:cs="Times New Roman"/>
              </w:rPr>
              <w:t>Балчик</w:t>
            </w:r>
          </w:p>
        </w:tc>
        <w:tc>
          <w:tcPr>
            <w:tcW w:w="1875" w:type="dxa"/>
            <w:noWrap/>
            <w:vAlign w:val="bottom"/>
            <w:hideMark/>
          </w:tcPr>
          <w:p w14:paraId="2A57AE55" w14:textId="77777777" w:rsidR="001A4440" w:rsidRPr="001A4440" w:rsidRDefault="001A4440" w:rsidP="001A4440">
            <w:pPr>
              <w:spacing w:after="0" w:line="240" w:lineRule="auto"/>
              <w:jc w:val="right"/>
              <w:rPr>
                <w:rFonts w:ascii="Times New Roman" w:hAnsi="Times New Roman" w:cs="Times New Roman"/>
              </w:rPr>
            </w:pPr>
            <w:r w:rsidRPr="001A4440">
              <w:rPr>
                <w:rFonts w:ascii="Times New Roman" w:hAnsi="Times New Roman" w:cs="Times New Roman"/>
              </w:rPr>
              <w:t>1223,8</w:t>
            </w:r>
          </w:p>
        </w:tc>
        <w:tc>
          <w:tcPr>
            <w:tcW w:w="1805" w:type="dxa"/>
            <w:noWrap/>
            <w:vAlign w:val="bottom"/>
            <w:hideMark/>
          </w:tcPr>
          <w:p w14:paraId="00C7AC94" w14:textId="77777777" w:rsidR="001A4440" w:rsidRPr="001A4440" w:rsidRDefault="001A4440" w:rsidP="001A4440">
            <w:pPr>
              <w:spacing w:after="0" w:line="240" w:lineRule="auto"/>
              <w:jc w:val="right"/>
              <w:rPr>
                <w:rFonts w:ascii="Times New Roman" w:hAnsi="Times New Roman" w:cs="Times New Roman"/>
              </w:rPr>
            </w:pPr>
            <w:r w:rsidRPr="001A4440">
              <w:rPr>
                <w:rFonts w:ascii="Times New Roman" w:hAnsi="Times New Roman" w:cs="Times New Roman"/>
              </w:rPr>
              <w:t>100,9</w:t>
            </w:r>
          </w:p>
        </w:tc>
        <w:tc>
          <w:tcPr>
            <w:tcW w:w="1455" w:type="dxa"/>
            <w:noWrap/>
            <w:vAlign w:val="bottom"/>
            <w:hideMark/>
          </w:tcPr>
          <w:p w14:paraId="07345800" w14:textId="77777777" w:rsidR="001A4440" w:rsidRPr="001A4440" w:rsidRDefault="001A4440" w:rsidP="001A4440">
            <w:pPr>
              <w:spacing w:after="0" w:line="240" w:lineRule="auto"/>
              <w:jc w:val="right"/>
              <w:rPr>
                <w:rFonts w:ascii="Times New Roman" w:hAnsi="Times New Roman" w:cs="Times New Roman"/>
                <w:b/>
              </w:rPr>
            </w:pPr>
            <w:r w:rsidRPr="001A4440">
              <w:rPr>
                <w:rFonts w:ascii="Times New Roman" w:hAnsi="Times New Roman" w:cs="Times New Roman"/>
                <w:b/>
              </w:rPr>
              <w:t>1324,7</w:t>
            </w:r>
          </w:p>
        </w:tc>
      </w:tr>
      <w:tr w:rsidR="001A4440" w:rsidRPr="00B473F6" w14:paraId="5B9F9402" w14:textId="77777777" w:rsidTr="00DE4DA3">
        <w:trPr>
          <w:trHeight w:val="255"/>
        </w:trPr>
        <w:tc>
          <w:tcPr>
            <w:tcW w:w="3228" w:type="dxa"/>
            <w:noWrap/>
            <w:hideMark/>
          </w:tcPr>
          <w:p w14:paraId="46C99FB5" w14:textId="77777777" w:rsidR="001A4440" w:rsidRPr="00B473F6" w:rsidRDefault="001A4440" w:rsidP="007D661E">
            <w:pPr>
              <w:spacing w:after="0" w:line="240" w:lineRule="auto"/>
              <w:jc w:val="both"/>
              <w:rPr>
                <w:rFonts w:ascii="Times New Roman" w:hAnsi="Times New Roman" w:cs="Times New Roman"/>
              </w:rPr>
            </w:pPr>
            <w:r w:rsidRPr="00B473F6">
              <w:rPr>
                <w:rFonts w:ascii="Times New Roman" w:hAnsi="Times New Roman" w:cs="Times New Roman"/>
              </w:rPr>
              <w:t>Генерал Тошево</w:t>
            </w:r>
          </w:p>
        </w:tc>
        <w:tc>
          <w:tcPr>
            <w:tcW w:w="1875" w:type="dxa"/>
            <w:noWrap/>
            <w:vAlign w:val="bottom"/>
            <w:hideMark/>
          </w:tcPr>
          <w:p w14:paraId="4000CBE1" w14:textId="77777777" w:rsidR="001A4440" w:rsidRPr="001A4440" w:rsidRDefault="001A4440" w:rsidP="001A4440">
            <w:pPr>
              <w:spacing w:after="0" w:line="240" w:lineRule="auto"/>
              <w:jc w:val="right"/>
              <w:rPr>
                <w:rFonts w:ascii="Times New Roman" w:hAnsi="Times New Roman" w:cs="Times New Roman"/>
              </w:rPr>
            </w:pPr>
            <w:r w:rsidRPr="001A4440">
              <w:rPr>
                <w:rFonts w:ascii="Times New Roman" w:hAnsi="Times New Roman" w:cs="Times New Roman"/>
              </w:rPr>
              <w:t>940,0</w:t>
            </w:r>
          </w:p>
        </w:tc>
        <w:tc>
          <w:tcPr>
            <w:tcW w:w="1805" w:type="dxa"/>
            <w:noWrap/>
            <w:vAlign w:val="bottom"/>
            <w:hideMark/>
          </w:tcPr>
          <w:p w14:paraId="799A4A81" w14:textId="77777777" w:rsidR="001A4440" w:rsidRPr="001A4440" w:rsidRDefault="001A4440" w:rsidP="001A4440">
            <w:pPr>
              <w:spacing w:after="0" w:line="240" w:lineRule="auto"/>
              <w:jc w:val="right"/>
              <w:rPr>
                <w:rFonts w:ascii="Times New Roman" w:hAnsi="Times New Roman" w:cs="Times New Roman"/>
              </w:rPr>
            </w:pPr>
            <w:r w:rsidRPr="001A4440">
              <w:rPr>
                <w:rFonts w:ascii="Times New Roman" w:hAnsi="Times New Roman" w:cs="Times New Roman"/>
              </w:rPr>
              <w:t>51,7</w:t>
            </w:r>
          </w:p>
        </w:tc>
        <w:tc>
          <w:tcPr>
            <w:tcW w:w="1455" w:type="dxa"/>
            <w:noWrap/>
            <w:vAlign w:val="bottom"/>
            <w:hideMark/>
          </w:tcPr>
          <w:p w14:paraId="2F2939EA" w14:textId="77777777" w:rsidR="001A4440" w:rsidRPr="001A4440" w:rsidRDefault="001A4440" w:rsidP="001A4440">
            <w:pPr>
              <w:spacing w:after="0" w:line="240" w:lineRule="auto"/>
              <w:jc w:val="right"/>
              <w:rPr>
                <w:rFonts w:ascii="Times New Roman" w:hAnsi="Times New Roman" w:cs="Times New Roman"/>
                <w:b/>
              </w:rPr>
            </w:pPr>
            <w:r w:rsidRPr="001A4440">
              <w:rPr>
                <w:rFonts w:ascii="Times New Roman" w:hAnsi="Times New Roman" w:cs="Times New Roman"/>
                <w:b/>
              </w:rPr>
              <w:t>991,7</w:t>
            </w:r>
          </w:p>
        </w:tc>
      </w:tr>
      <w:tr w:rsidR="001A4440" w:rsidRPr="00B473F6" w14:paraId="78E701AE" w14:textId="77777777" w:rsidTr="00DE4DA3">
        <w:trPr>
          <w:trHeight w:val="255"/>
        </w:trPr>
        <w:tc>
          <w:tcPr>
            <w:tcW w:w="3228" w:type="dxa"/>
            <w:noWrap/>
            <w:hideMark/>
          </w:tcPr>
          <w:p w14:paraId="13FDEDF1" w14:textId="77777777" w:rsidR="001A4440" w:rsidRPr="00B473F6" w:rsidRDefault="001A4440" w:rsidP="007D661E">
            <w:pPr>
              <w:spacing w:after="0" w:line="240" w:lineRule="auto"/>
              <w:jc w:val="both"/>
              <w:rPr>
                <w:rFonts w:ascii="Times New Roman" w:hAnsi="Times New Roman" w:cs="Times New Roman"/>
              </w:rPr>
            </w:pPr>
            <w:r w:rsidRPr="00B473F6">
              <w:rPr>
                <w:rFonts w:ascii="Times New Roman" w:hAnsi="Times New Roman" w:cs="Times New Roman"/>
              </w:rPr>
              <w:t>Добрич</w:t>
            </w:r>
          </w:p>
        </w:tc>
        <w:tc>
          <w:tcPr>
            <w:tcW w:w="1875" w:type="dxa"/>
            <w:noWrap/>
            <w:vAlign w:val="bottom"/>
            <w:hideMark/>
          </w:tcPr>
          <w:p w14:paraId="0F9DE888" w14:textId="77777777" w:rsidR="001A4440" w:rsidRPr="001A4440" w:rsidRDefault="001A4440" w:rsidP="001A4440">
            <w:pPr>
              <w:spacing w:after="0" w:line="240" w:lineRule="auto"/>
              <w:jc w:val="right"/>
              <w:rPr>
                <w:rFonts w:ascii="Times New Roman" w:hAnsi="Times New Roman" w:cs="Times New Roman"/>
              </w:rPr>
            </w:pPr>
            <w:r w:rsidRPr="001A4440">
              <w:rPr>
                <w:rFonts w:ascii="Times New Roman" w:hAnsi="Times New Roman" w:cs="Times New Roman"/>
              </w:rPr>
              <w:t>295,2</w:t>
            </w:r>
          </w:p>
        </w:tc>
        <w:tc>
          <w:tcPr>
            <w:tcW w:w="1805" w:type="dxa"/>
            <w:noWrap/>
            <w:vAlign w:val="bottom"/>
            <w:hideMark/>
          </w:tcPr>
          <w:p w14:paraId="37EE62CD" w14:textId="77777777" w:rsidR="001A4440" w:rsidRPr="001A4440" w:rsidRDefault="001A4440" w:rsidP="001A4440">
            <w:pPr>
              <w:spacing w:after="0" w:line="240" w:lineRule="auto"/>
              <w:jc w:val="right"/>
              <w:rPr>
                <w:rFonts w:ascii="Times New Roman" w:hAnsi="Times New Roman" w:cs="Times New Roman"/>
              </w:rPr>
            </w:pPr>
            <w:r w:rsidRPr="001A4440">
              <w:rPr>
                <w:rFonts w:ascii="Times New Roman" w:hAnsi="Times New Roman" w:cs="Times New Roman"/>
              </w:rPr>
              <w:t>12,8</w:t>
            </w:r>
          </w:p>
        </w:tc>
        <w:tc>
          <w:tcPr>
            <w:tcW w:w="1455" w:type="dxa"/>
            <w:noWrap/>
            <w:vAlign w:val="bottom"/>
            <w:hideMark/>
          </w:tcPr>
          <w:p w14:paraId="4F51318E" w14:textId="77777777" w:rsidR="001A4440" w:rsidRPr="001A4440" w:rsidRDefault="001A4440" w:rsidP="001A4440">
            <w:pPr>
              <w:spacing w:after="0" w:line="240" w:lineRule="auto"/>
              <w:jc w:val="right"/>
              <w:rPr>
                <w:rFonts w:ascii="Times New Roman" w:hAnsi="Times New Roman" w:cs="Times New Roman"/>
                <w:b/>
              </w:rPr>
            </w:pPr>
            <w:r w:rsidRPr="001A4440">
              <w:rPr>
                <w:rFonts w:ascii="Times New Roman" w:hAnsi="Times New Roman" w:cs="Times New Roman"/>
                <w:b/>
              </w:rPr>
              <w:t>307,9</w:t>
            </w:r>
          </w:p>
        </w:tc>
      </w:tr>
      <w:tr w:rsidR="001A4440" w:rsidRPr="00B473F6" w14:paraId="4F4FF6D0" w14:textId="77777777" w:rsidTr="00DE4DA3">
        <w:trPr>
          <w:trHeight w:val="255"/>
        </w:trPr>
        <w:tc>
          <w:tcPr>
            <w:tcW w:w="3228" w:type="dxa"/>
            <w:noWrap/>
            <w:hideMark/>
          </w:tcPr>
          <w:p w14:paraId="51385C08" w14:textId="77777777" w:rsidR="001A4440" w:rsidRPr="00B473F6" w:rsidRDefault="001A4440" w:rsidP="00202C85">
            <w:pPr>
              <w:spacing w:after="0" w:line="240" w:lineRule="auto"/>
              <w:jc w:val="both"/>
              <w:rPr>
                <w:rFonts w:ascii="Times New Roman" w:hAnsi="Times New Roman" w:cs="Times New Roman"/>
              </w:rPr>
            </w:pPr>
            <w:r w:rsidRPr="00B473F6">
              <w:rPr>
                <w:rFonts w:ascii="Times New Roman" w:hAnsi="Times New Roman" w:cs="Times New Roman"/>
              </w:rPr>
              <w:t>Добрич</w:t>
            </w:r>
            <w:r w:rsidR="00202C85">
              <w:rPr>
                <w:rFonts w:ascii="Times New Roman" w:hAnsi="Times New Roman" w:cs="Times New Roman"/>
              </w:rPr>
              <w:t>ка</w:t>
            </w:r>
          </w:p>
        </w:tc>
        <w:tc>
          <w:tcPr>
            <w:tcW w:w="1875" w:type="dxa"/>
            <w:noWrap/>
            <w:vAlign w:val="bottom"/>
            <w:hideMark/>
          </w:tcPr>
          <w:p w14:paraId="7A2F876E" w14:textId="77777777" w:rsidR="001A4440" w:rsidRPr="001A4440" w:rsidRDefault="001A4440" w:rsidP="001A4440">
            <w:pPr>
              <w:spacing w:after="0" w:line="240" w:lineRule="auto"/>
              <w:jc w:val="right"/>
              <w:rPr>
                <w:rFonts w:ascii="Times New Roman" w:hAnsi="Times New Roman" w:cs="Times New Roman"/>
              </w:rPr>
            </w:pPr>
            <w:r w:rsidRPr="001A4440">
              <w:rPr>
                <w:rFonts w:ascii="Times New Roman" w:hAnsi="Times New Roman" w:cs="Times New Roman"/>
              </w:rPr>
              <w:t>1710,6</w:t>
            </w:r>
          </w:p>
        </w:tc>
        <w:tc>
          <w:tcPr>
            <w:tcW w:w="1805" w:type="dxa"/>
            <w:noWrap/>
            <w:vAlign w:val="bottom"/>
            <w:hideMark/>
          </w:tcPr>
          <w:p w14:paraId="0C6B6FB7" w14:textId="77777777" w:rsidR="001A4440" w:rsidRPr="001A4440" w:rsidRDefault="001A4440" w:rsidP="001A4440">
            <w:pPr>
              <w:spacing w:after="0" w:line="240" w:lineRule="auto"/>
              <w:jc w:val="right"/>
              <w:rPr>
                <w:rFonts w:ascii="Times New Roman" w:hAnsi="Times New Roman" w:cs="Times New Roman"/>
              </w:rPr>
            </w:pPr>
            <w:r w:rsidRPr="001A4440">
              <w:rPr>
                <w:rFonts w:ascii="Times New Roman" w:hAnsi="Times New Roman" w:cs="Times New Roman"/>
              </w:rPr>
              <w:t>89,3</w:t>
            </w:r>
          </w:p>
        </w:tc>
        <w:tc>
          <w:tcPr>
            <w:tcW w:w="1455" w:type="dxa"/>
            <w:noWrap/>
            <w:vAlign w:val="bottom"/>
            <w:hideMark/>
          </w:tcPr>
          <w:p w14:paraId="10A97090" w14:textId="77777777" w:rsidR="001A4440" w:rsidRPr="001A4440" w:rsidRDefault="001A4440" w:rsidP="001A4440">
            <w:pPr>
              <w:spacing w:after="0" w:line="240" w:lineRule="auto"/>
              <w:jc w:val="right"/>
              <w:rPr>
                <w:rFonts w:ascii="Times New Roman" w:hAnsi="Times New Roman" w:cs="Times New Roman"/>
                <w:b/>
              </w:rPr>
            </w:pPr>
            <w:r w:rsidRPr="001A4440">
              <w:rPr>
                <w:rFonts w:ascii="Times New Roman" w:hAnsi="Times New Roman" w:cs="Times New Roman"/>
                <w:b/>
              </w:rPr>
              <w:t>1799,9</w:t>
            </w:r>
          </w:p>
        </w:tc>
      </w:tr>
      <w:tr w:rsidR="001A4440" w:rsidRPr="00B473F6" w14:paraId="0C774D3B" w14:textId="77777777" w:rsidTr="00DE4DA3">
        <w:trPr>
          <w:trHeight w:val="255"/>
        </w:trPr>
        <w:tc>
          <w:tcPr>
            <w:tcW w:w="3228" w:type="dxa"/>
            <w:noWrap/>
            <w:hideMark/>
          </w:tcPr>
          <w:p w14:paraId="49BC73BC" w14:textId="77777777" w:rsidR="001A4440" w:rsidRPr="00B473F6" w:rsidRDefault="001A4440" w:rsidP="007D661E">
            <w:pPr>
              <w:spacing w:after="0" w:line="240" w:lineRule="auto"/>
              <w:jc w:val="both"/>
              <w:rPr>
                <w:rFonts w:ascii="Times New Roman" w:hAnsi="Times New Roman" w:cs="Times New Roman"/>
              </w:rPr>
            </w:pPr>
            <w:r w:rsidRPr="00B473F6">
              <w:rPr>
                <w:rFonts w:ascii="Times New Roman" w:hAnsi="Times New Roman" w:cs="Times New Roman"/>
              </w:rPr>
              <w:t>Каварна</w:t>
            </w:r>
          </w:p>
        </w:tc>
        <w:tc>
          <w:tcPr>
            <w:tcW w:w="1875" w:type="dxa"/>
            <w:noWrap/>
            <w:vAlign w:val="bottom"/>
            <w:hideMark/>
          </w:tcPr>
          <w:p w14:paraId="5DB0DBE5" w14:textId="77777777" w:rsidR="001A4440" w:rsidRPr="001A4440" w:rsidRDefault="001A4440" w:rsidP="001A4440">
            <w:pPr>
              <w:spacing w:after="0" w:line="240" w:lineRule="auto"/>
              <w:jc w:val="right"/>
              <w:rPr>
                <w:rFonts w:ascii="Times New Roman" w:hAnsi="Times New Roman" w:cs="Times New Roman"/>
              </w:rPr>
            </w:pPr>
            <w:r w:rsidRPr="001A4440">
              <w:rPr>
                <w:rFonts w:ascii="Times New Roman" w:hAnsi="Times New Roman" w:cs="Times New Roman"/>
              </w:rPr>
              <w:t>236,9</w:t>
            </w:r>
          </w:p>
        </w:tc>
        <w:tc>
          <w:tcPr>
            <w:tcW w:w="1805" w:type="dxa"/>
            <w:noWrap/>
            <w:vAlign w:val="bottom"/>
            <w:hideMark/>
          </w:tcPr>
          <w:p w14:paraId="64F0CFE8" w14:textId="77777777" w:rsidR="001A4440" w:rsidRPr="001A4440" w:rsidRDefault="001A4440" w:rsidP="001A4440">
            <w:pPr>
              <w:spacing w:after="0" w:line="240" w:lineRule="auto"/>
              <w:jc w:val="right"/>
              <w:rPr>
                <w:rFonts w:ascii="Times New Roman" w:hAnsi="Times New Roman" w:cs="Times New Roman"/>
              </w:rPr>
            </w:pPr>
            <w:r w:rsidRPr="001A4440">
              <w:rPr>
                <w:rFonts w:ascii="Times New Roman" w:hAnsi="Times New Roman" w:cs="Times New Roman"/>
              </w:rPr>
              <w:t>9,5</w:t>
            </w:r>
          </w:p>
        </w:tc>
        <w:tc>
          <w:tcPr>
            <w:tcW w:w="1455" w:type="dxa"/>
            <w:noWrap/>
            <w:vAlign w:val="bottom"/>
            <w:hideMark/>
          </w:tcPr>
          <w:p w14:paraId="0564F0D2" w14:textId="77777777" w:rsidR="001A4440" w:rsidRPr="001A4440" w:rsidRDefault="001A4440" w:rsidP="001A4440">
            <w:pPr>
              <w:spacing w:after="0" w:line="240" w:lineRule="auto"/>
              <w:jc w:val="right"/>
              <w:rPr>
                <w:rFonts w:ascii="Times New Roman" w:hAnsi="Times New Roman" w:cs="Times New Roman"/>
                <w:b/>
              </w:rPr>
            </w:pPr>
            <w:r w:rsidRPr="001A4440">
              <w:rPr>
                <w:rFonts w:ascii="Times New Roman" w:hAnsi="Times New Roman" w:cs="Times New Roman"/>
                <w:b/>
              </w:rPr>
              <w:t>246,4</w:t>
            </w:r>
          </w:p>
        </w:tc>
      </w:tr>
      <w:tr w:rsidR="001A4440" w:rsidRPr="00B473F6" w14:paraId="54FEE559" w14:textId="77777777" w:rsidTr="00DE4DA3">
        <w:trPr>
          <w:trHeight w:val="255"/>
        </w:trPr>
        <w:tc>
          <w:tcPr>
            <w:tcW w:w="3228" w:type="dxa"/>
            <w:noWrap/>
            <w:hideMark/>
          </w:tcPr>
          <w:p w14:paraId="57DA98F7" w14:textId="77777777" w:rsidR="001A4440" w:rsidRPr="00B473F6" w:rsidRDefault="001A4440" w:rsidP="007D661E">
            <w:pPr>
              <w:spacing w:after="0" w:line="240" w:lineRule="auto"/>
              <w:jc w:val="both"/>
              <w:rPr>
                <w:rFonts w:ascii="Times New Roman" w:hAnsi="Times New Roman" w:cs="Times New Roman"/>
              </w:rPr>
            </w:pPr>
            <w:r w:rsidRPr="00B473F6">
              <w:rPr>
                <w:rFonts w:ascii="Times New Roman" w:hAnsi="Times New Roman" w:cs="Times New Roman"/>
              </w:rPr>
              <w:t>Крушари</w:t>
            </w:r>
          </w:p>
        </w:tc>
        <w:tc>
          <w:tcPr>
            <w:tcW w:w="1875" w:type="dxa"/>
            <w:noWrap/>
            <w:vAlign w:val="bottom"/>
            <w:hideMark/>
          </w:tcPr>
          <w:p w14:paraId="782B0EF9" w14:textId="77777777" w:rsidR="001A4440" w:rsidRPr="001A4440" w:rsidRDefault="001A4440" w:rsidP="001A4440">
            <w:pPr>
              <w:spacing w:after="0" w:line="240" w:lineRule="auto"/>
              <w:jc w:val="right"/>
              <w:rPr>
                <w:rFonts w:ascii="Times New Roman" w:hAnsi="Times New Roman" w:cs="Times New Roman"/>
              </w:rPr>
            </w:pPr>
            <w:r w:rsidRPr="001A4440">
              <w:rPr>
                <w:rFonts w:ascii="Times New Roman" w:hAnsi="Times New Roman" w:cs="Times New Roman"/>
              </w:rPr>
              <w:t>57,3</w:t>
            </w:r>
          </w:p>
        </w:tc>
        <w:tc>
          <w:tcPr>
            <w:tcW w:w="1805" w:type="dxa"/>
            <w:noWrap/>
            <w:vAlign w:val="bottom"/>
            <w:hideMark/>
          </w:tcPr>
          <w:p w14:paraId="26EA5F18" w14:textId="77777777" w:rsidR="001A4440" w:rsidRPr="001A4440" w:rsidRDefault="001A4440" w:rsidP="001A4440">
            <w:pPr>
              <w:spacing w:after="0" w:line="240" w:lineRule="auto"/>
              <w:jc w:val="right"/>
              <w:rPr>
                <w:rFonts w:ascii="Times New Roman" w:hAnsi="Times New Roman" w:cs="Times New Roman"/>
              </w:rPr>
            </w:pPr>
            <w:r w:rsidRPr="001A4440">
              <w:rPr>
                <w:rFonts w:ascii="Times New Roman" w:hAnsi="Times New Roman" w:cs="Times New Roman"/>
              </w:rPr>
              <w:t>9,7</w:t>
            </w:r>
          </w:p>
        </w:tc>
        <w:tc>
          <w:tcPr>
            <w:tcW w:w="1455" w:type="dxa"/>
            <w:noWrap/>
            <w:vAlign w:val="bottom"/>
            <w:hideMark/>
          </w:tcPr>
          <w:p w14:paraId="084EE048" w14:textId="77777777" w:rsidR="001A4440" w:rsidRPr="001A4440" w:rsidRDefault="001A4440" w:rsidP="001A4440">
            <w:pPr>
              <w:spacing w:after="0" w:line="240" w:lineRule="auto"/>
              <w:jc w:val="right"/>
              <w:rPr>
                <w:rFonts w:ascii="Times New Roman" w:hAnsi="Times New Roman" w:cs="Times New Roman"/>
                <w:b/>
              </w:rPr>
            </w:pPr>
            <w:r w:rsidRPr="001A4440">
              <w:rPr>
                <w:rFonts w:ascii="Times New Roman" w:hAnsi="Times New Roman" w:cs="Times New Roman"/>
                <w:b/>
              </w:rPr>
              <w:t>67,0</w:t>
            </w:r>
          </w:p>
        </w:tc>
      </w:tr>
      <w:tr w:rsidR="001A4440" w:rsidRPr="00B473F6" w14:paraId="1F530759" w14:textId="77777777" w:rsidTr="00DE4DA3">
        <w:trPr>
          <w:trHeight w:val="255"/>
        </w:trPr>
        <w:tc>
          <w:tcPr>
            <w:tcW w:w="3228" w:type="dxa"/>
            <w:noWrap/>
            <w:hideMark/>
          </w:tcPr>
          <w:p w14:paraId="51B17434" w14:textId="77777777" w:rsidR="001A4440" w:rsidRPr="00B473F6" w:rsidRDefault="001A4440" w:rsidP="007D661E">
            <w:pPr>
              <w:spacing w:after="0" w:line="240" w:lineRule="auto"/>
              <w:jc w:val="both"/>
              <w:rPr>
                <w:rFonts w:ascii="Times New Roman" w:hAnsi="Times New Roman" w:cs="Times New Roman"/>
              </w:rPr>
            </w:pPr>
            <w:r w:rsidRPr="00B473F6">
              <w:rPr>
                <w:rFonts w:ascii="Times New Roman" w:hAnsi="Times New Roman" w:cs="Times New Roman"/>
              </w:rPr>
              <w:t>Тервел</w:t>
            </w:r>
          </w:p>
        </w:tc>
        <w:tc>
          <w:tcPr>
            <w:tcW w:w="1875" w:type="dxa"/>
            <w:noWrap/>
            <w:vAlign w:val="bottom"/>
            <w:hideMark/>
          </w:tcPr>
          <w:p w14:paraId="1FC3C5CF" w14:textId="77777777" w:rsidR="001A4440" w:rsidRPr="001A4440" w:rsidRDefault="001A4440" w:rsidP="001A4440">
            <w:pPr>
              <w:spacing w:after="0" w:line="240" w:lineRule="auto"/>
              <w:jc w:val="right"/>
              <w:rPr>
                <w:rFonts w:ascii="Times New Roman" w:hAnsi="Times New Roman" w:cs="Times New Roman"/>
              </w:rPr>
            </w:pPr>
            <w:r w:rsidRPr="001A4440">
              <w:rPr>
                <w:rFonts w:ascii="Times New Roman" w:hAnsi="Times New Roman" w:cs="Times New Roman"/>
              </w:rPr>
              <w:t>1711,1</w:t>
            </w:r>
          </w:p>
        </w:tc>
        <w:tc>
          <w:tcPr>
            <w:tcW w:w="1805" w:type="dxa"/>
            <w:noWrap/>
            <w:vAlign w:val="bottom"/>
            <w:hideMark/>
          </w:tcPr>
          <w:p w14:paraId="348864A6" w14:textId="77777777" w:rsidR="001A4440" w:rsidRPr="001A4440" w:rsidRDefault="001A4440" w:rsidP="001A4440">
            <w:pPr>
              <w:spacing w:after="0" w:line="240" w:lineRule="auto"/>
              <w:jc w:val="right"/>
              <w:rPr>
                <w:rFonts w:ascii="Times New Roman" w:hAnsi="Times New Roman" w:cs="Times New Roman"/>
              </w:rPr>
            </w:pPr>
            <w:r w:rsidRPr="001A4440">
              <w:rPr>
                <w:rFonts w:ascii="Times New Roman" w:hAnsi="Times New Roman" w:cs="Times New Roman"/>
              </w:rPr>
              <w:t>75,3</w:t>
            </w:r>
          </w:p>
        </w:tc>
        <w:tc>
          <w:tcPr>
            <w:tcW w:w="1455" w:type="dxa"/>
            <w:noWrap/>
            <w:vAlign w:val="bottom"/>
            <w:hideMark/>
          </w:tcPr>
          <w:p w14:paraId="6F8A14F6" w14:textId="77777777" w:rsidR="001A4440" w:rsidRPr="001A4440" w:rsidRDefault="001A4440" w:rsidP="001A4440">
            <w:pPr>
              <w:spacing w:after="0" w:line="240" w:lineRule="auto"/>
              <w:jc w:val="right"/>
              <w:rPr>
                <w:rFonts w:ascii="Times New Roman" w:hAnsi="Times New Roman" w:cs="Times New Roman"/>
                <w:b/>
              </w:rPr>
            </w:pPr>
            <w:r w:rsidRPr="001A4440">
              <w:rPr>
                <w:rFonts w:ascii="Times New Roman" w:hAnsi="Times New Roman" w:cs="Times New Roman"/>
                <w:b/>
              </w:rPr>
              <w:t>1786,4</w:t>
            </w:r>
          </w:p>
        </w:tc>
      </w:tr>
      <w:tr w:rsidR="001A4440" w:rsidRPr="00B473F6" w14:paraId="58097F27" w14:textId="77777777" w:rsidTr="00DE4DA3">
        <w:trPr>
          <w:trHeight w:val="255"/>
        </w:trPr>
        <w:tc>
          <w:tcPr>
            <w:tcW w:w="3228" w:type="dxa"/>
            <w:noWrap/>
            <w:hideMark/>
          </w:tcPr>
          <w:p w14:paraId="4F4D9D0D" w14:textId="77777777" w:rsidR="001A4440" w:rsidRPr="00B473F6" w:rsidRDefault="001A4440" w:rsidP="007D661E">
            <w:pPr>
              <w:spacing w:after="0" w:line="240" w:lineRule="auto"/>
              <w:jc w:val="both"/>
              <w:rPr>
                <w:rFonts w:ascii="Times New Roman" w:hAnsi="Times New Roman" w:cs="Times New Roman"/>
              </w:rPr>
            </w:pPr>
            <w:r w:rsidRPr="00B473F6">
              <w:rPr>
                <w:rFonts w:ascii="Times New Roman" w:hAnsi="Times New Roman" w:cs="Times New Roman"/>
              </w:rPr>
              <w:t>Шабла</w:t>
            </w:r>
          </w:p>
        </w:tc>
        <w:tc>
          <w:tcPr>
            <w:tcW w:w="1875" w:type="dxa"/>
            <w:noWrap/>
            <w:vAlign w:val="bottom"/>
            <w:hideMark/>
          </w:tcPr>
          <w:p w14:paraId="6F8ECCA5" w14:textId="77777777" w:rsidR="001A4440" w:rsidRPr="001A4440" w:rsidRDefault="001A4440" w:rsidP="001A4440">
            <w:pPr>
              <w:spacing w:after="0" w:line="240" w:lineRule="auto"/>
              <w:jc w:val="right"/>
              <w:rPr>
                <w:rFonts w:ascii="Times New Roman" w:hAnsi="Times New Roman" w:cs="Times New Roman"/>
              </w:rPr>
            </w:pPr>
            <w:r w:rsidRPr="001A4440">
              <w:rPr>
                <w:rFonts w:ascii="Times New Roman" w:hAnsi="Times New Roman" w:cs="Times New Roman"/>
              </w:rPr>
              <w:t>118,6</w:t>
            </w:r>
          </w:p>
        </w:tc>
        <w:tc>
          <w:tcPr>
            <w:tcW w:w="1805" w:type="dxa"/>
            <w:noWrap/>
            <w:vAlign w:val="bottom"/>
            <w:hideMark/>
          </w:tcPr>
          <w:p w14:paraId="544DB660" w14:textId="77777777" w:rsidR="001A4440" w:rsidRPr="001A4440" w:rsidRDefault="001A4440" w:rsidP="001A4440">
            <w:pPr>
              <w:spacing w:after="0" w:line="240" w:lineRule="auto"/>
              <w:jc w:val="right"/>
              <w:rPr>
                <w:rFonts w:ascii="Times New Roman" w:hAnsi="Times New Roman" w:cs="Times New Roman"/>
              </w:rPr>
            </w:pPr>
            <w:r w:rsidRPr="001A4440">
              <w:rPr>
                <w:rFonts w:ascii="Times New Roman" w:hAnsi="Times New Roman" w:cs="Times New Roman"/>
              </w:rPr>
              <w:t>3,7</w:t>
            </w:r>
          </w:p>
        </w:tc>
        <w:tc>
          <w:tcPr>
            <w:tcW w:w="1455" w:type="dxa"/>
            <w:noWrap/>
            <w:vAlign w:val="bottom"/>
            <w:hideMark/>
          </w:tcPr>
          <w:p w14:paraId="445A5206" w14:textId="77777777" w:rsidR="001A4440" w:rsidRPr="001A4440" w:rsidRDefault="001A4440" w:rsidP="001A4440">
            <w:pPr>
              <w:spacing w:after="0" w:line="240" w:lineRule="auto"/>
              <w:jc w:val="right"/>
              <w:rPr>
                <w:rFonts w:ascii="Times New Roman" w:hAnsi="Times New Roman" w:cs="Times New Roman"/>
                <w:b/>
              </w:rPr>
            </w:pPr>
            <w:r w:rsidRPr="001A4440">
              <w:rPr>
                <w:rFonts w:ascii="Times New Roman" w:hAnsi="Times New Roman" w:cs="Times New Roman"/>
                <w:b/>
              </w:rPr>
              <w:t>122,4</w:t>
            </w:r>
          </w:p>
        </w:tc>
      </w:tr>
      <w:tr w:rsidR="001A4440" w:rsidRPr="00B473F6" w14:paraId="72068232" w14:textId="77777777" w:rsidTr="00DE4DA3">
        <w:trPr>
          <w:trHeight w:val="255"/>
        </w:trPr>
        <w:tc>
          <w:tcPr>
            <w:tcW w:w="3228" w:type="dxa"/>
            <w:noWrap/>
            <w:hideMark/>
          </w:tcPr>
          <w:p w14:paraId="7F5FE63D" w14:textId="77777777" w:rsidR="001A4440" w:rsidRPr="00B473F6" w:rsidRDefault="001A4440" w:rsidP="00B7076B">
            <w:pPr>
              <w:spacing w:after="0" w:line="240" w:lineRule="auto"/>
              <w:jc w:val="right"/>
              <w:rPr>
                <w:rFonts w:ascii="Times New Roman" w:hAnsi="Times New Roman" w:cs="Times New Roman"/>
                <w:b/>
              </w:rPr>
            </w:pPr>
            <w:r w:rsidRPr="00B473F6">
              <w:rPr>
                <w:rFonts w:ascii="Times New Roman" w:hAnsi="Times New Roman" w:cs="Times New Roman"/>
                <w:b/>
              </w:rPr>
              <w:t xml:space="preserve">                                      Общо:</w:t>
            </w:r>
          </w:p>
        </w:tc>
        <w:tc>
          <w:tcPr>
            <w:tcW w:w="1875" w:type="dxa"/>
            <w:noWrap/>
            <w:vAlign w:val="bottom"/>
            <w:hideMark/>
          </w:tcPr>
          <w:p w14:paraId="1D10A1A8" w14:textId="77777777" w:rsidR="001A4440" w:rsidRPr="001A4440" w:rsidRDefault="001A4440" w:rsidP="001A4440">
            <w:pPr>
              <w:spacing w:after="0" w:line="240" w:lineRule="auto"/>
              <w:jc w:val="right"/>
              <w:rPr>
                <w:rFonts w:ascii="Times New Roman" w:hAnsi="Times New Roman" w:cs="Times New Roman"/>
                <w:b/>
              </w:rPr>
            </w:pPr>
            <w:r w:rsidRPr="001A4440">
              <w:rPr>
                <w:rFonts w:ascii="Times New Roman" w:hAnsi="Times New Roman" w:cs="Times New Roman"/>
                <w:b/>
              </w:rPr>
              <w:t>6293,4</w:t>
            </w:r>
          </w:p>
        </w:tc>
        <w:tc>
          <w:tcPr>
            <w:tcW w:w="1805" w:type="dxa"/>
            <w:noWrap/>
            <w:vAlign w:val="bottom"/>
            <w:hideMark/>
          </w:tcPr>
          <w:p w14:paraId="2216684C" w14:textId="77777777" w:rsidR="001A4440" w:rsidRPr="001A4440" w:rsidRDefault="001A4440" w:rsidP="001A4440">
            <w:pPr>
              <w:spacing w:after="0" w:line="240" w:lineRule="auto"/>
              <w:jc w:val="right"/>
              <w:rPr>
                <w:rFonts w:ascii="Times New Roman" w:hAnsi="Times New Roman" w:cs="Times New Roman"/>
                <w:b/>
              </w:rPr>
            </w:pPr>
            <w:r w:rsidRPr="001A4440">
              <w:rPr>
                <w:rFonts w:ascii="Times New Roman" w:hAnsi="Times New Roman" w:cs="Times New Roman"/>
                <w:b/>
              </w:rPr>
              <w:t>353,0</w:t>
            </w:r>
          </w:p>
        </w:tc>
        <w:tc>
          <w:tcPr>
            <w:tcW w:w="1455" w:type="dxa"/>
            <w:noWrap/>
            <w:vAlign w:val="bottom"/>
            <w:hideMark/>
          </w:tcPr>
          <w:p w14:paraId="50AC0346" w14:textId="77777777" w:rsidR="001A4440" w:rsidRPr="001A4440" w:rsidRDefault="001A4440" w:rsidP="001A4440">
            <w:pPr>
              <w:spacing w:after="0" w:line="240" w:lineRule="auto"/>
              <w:jc w:val="right"/>
              <w:rPr>
                <w:rFonts w:ascii="Times New Roman" w:hAnsi="Times New Roman" w:cs="Times New Roman"/>
                <w:b/>
              </w:rPr>
            </w:pPr>
            <w:r w:rsidRPr="001A4440">
              <w:rPr>
                <w:rFonts w:ascii="Times New Roman" w:hAnsi="Times New Roman" w:cs="Times New Roman"/>
                <w:b/>
              </w:rPr>
              <w:t>6646,4</w:t>
            </w:r>
          </w:p>
        </w:tc>
      </w:tr>
    </w:tbl>
    <w:p w14:paraId="7EBDBC56" w14:textId="77777777" w:rsidR="00735C32" w:rsidRPr="00F60D61" w:rsidRDefault="00F60D61" w:rsidP="00735C3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735C32" w:rsidRPr="00F60D61">
        <w:rPr>
          <w:rFonts w:ascii="Times New Roman" w:hAnsi="Times New Roman" w:cs="Times New Roman"/>
          <w:sz w:val="20"/>
          <w:szCs w:val="20"/>
        </w:rPr>
        <w:t>*Община Аксаково е в област Варна. Отразената площ попада в ДЛС Балчик.</w:t>
      </w:r>
    </w:p>
    <w:p w14:paraId="4FEF18F7" w14:textId="77777777" w:rsidR="007D661E" w:rsidRPr="00B473F6" w:rsidRDefault="005F40EE" w:rsidP="00974B5C">
      <w:pPr>
        <w:spacing w:before="120" w:after="0" w:line="240" w:lineRule="auto"/>
        <w:ind w:firstLine="709"/>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При стопанските горски територии, по Закона за горите (</w:t>
      </w:r>
      <w:r w:rsidR="003D2B3B" w:rsidRPr="00B473F6">
        <w:rPr>
          <w:rFonts w:ascii="Times New Roman" w:hAnsi="Times New Roman" w:cs="Times New Roman"/>
          <w:sz w:val="24"/>
          <w:szCs w:val="24"/>
        </w:rPr>
        <w:t>чл.</w:t>
      </w:r>
      <w:r w:rsidR="004C1EAC">
        <w:rPr>
          <w:rFonts w:ascii="Times New Roman" w:hAnsi="Times New Roman" w:cs="Times New Roman"/>
          <w:sz w:val="24"/>
          <w:szCs w:val="24"/>
        </w:rPr>
        <w:t xml:space="preserve"> </w:t>
      </w:r>
      <w:r w:rsidR="003D2B3B" w:rsidRPr="00B473F6">
        <w:rPr>
          <w:rFonts w:ascii="Times New Roman" w:hAnsi="Times New Roman" w:cs="Times New Roman"/>
          <w:sz w:val="24"/>
          <w:szCs w:val="24"/>
        </w:rPr>
        <w:t xml:space="preserve">5, </w:t>
      </w:r>
      <w:r w:rsidRPr="00B473F6">
        <w:rPr>
          <w:rFonts w:ascii="Times New Roman" w:hAnsi="Times New Roman" w:cs="Times New Roman"/>
          <w:sz w:val="24"/>
          <w:szCs w:val="24"/>
        </w:rPr>
        <w:t>ал.</w:t>
      </w:r>
      <w:r w:rsidR="004C1EAC">
        <w:rPr>
          <w:rFonts w:ascii="Times New Roman" w:hAnsi="Times New Roman" w:cs="Times New Roman"/>
          <w:sz w:val="24"/>
          <w:szCs w:val="24"/>
        </w:rPr>
        <w:t xml:space="preserve"> </w:t>
      </w:r>
      <w:r w:rsidRPr="00B473F6">
        <w:rPr>
          <w:rFonts w:ascii="Times New Roman" w:hAnsi="Times New Roman" w:cs="Times New Roman"/>
          <w:sz w:val="24"/>
          <w:szCs w:val="24"/>
        </w:rPr>
        <w:t xml:space="preserve">4) </w:t>
      </w:r>
      <w:r w:rsidRPr="00B473F6">
        <w:rPr>
          <w:rFonts w:ascii="Times New Roman" w:eastAsia="Times New Roman" w:hAnsi="Times New Roman" w:cs="Times New Roman"/>
          <w:sz w:val="24"/>
          <w:szCs w:val="24"/>
          <w:lang w:eastAsia="bg-BG"/>
        </w:rPr>
        <w:t>стопанисването е насочено към устойчиво производство на дървесина и недървесни горски продукти, както и предоставяне на услуги.</w:t>
      </w:r>
    </w:p>
    <w:p w14:paraId="229DA0F6" w14:textId="77777777" w:rsidR="00974B5C" w:rsidRPr="00B473F6" w:rsidRDefault="00974B5C" w:rsidP="00E56922">
      <w:pPr>
        <w:spacing w:after="0" w:line="240" w:lineRule="auto"/>
        <w:ind w:firstLine="708"/>
        <w:jc w:val="both"/>
        <w:rPr>
          <w:rFonts w:ascii="Times New Roman" w:hAnsi="Times New Roman" w:cs="Times New Roman"/>
          <w:sz w:val="24"/>
          <w:szCs w:val="24"/>
        </w:rPr>
      </w:pPr>
    </w:p>
    <w:p w14:paraId="1434C00E" w14:textId="77777777" w:rsidR="00E56922" w:rsidRPr="00B473F6" w:rsidRDefault="00E56922" w:rsidP="003D5D09">
      <w:pPr>
        <w:spacing w:after="120" w:line="240" w:lineRule="auto"/>
        <w:ind w:firstLine="709"/>
        <w:jc w:val="both"/>
        <w:rPr>
          <w:rFonts w:ascii="Times New Roman" w:hAnsi="Times New Roman" w:cs="Times New Roman"/>
          <w:sz w:val="24"/>
          <w:szCs w:val="24"/>
        </w:rPr>
      </w:pPr>
      <w:r w:rsidRPr="00B473F6">
        <w:rPr>
          <w:rFonts w:ascii="Times New Roman" w:hAnsi="Times New Roman" w:cs="Times New Roman"/>
          <w:b/>
          <w:sz w:val="24"/>
          <w:szCs w:val="24"/>
        </w:rPr>
        <w:t>Г) Зони</w:t>
      </w:r>
      <w:r w:rsidR="00FB7683" w:rsidRPr="00B473F6">
        <w:rPr>
          <w:rFonts w:ascii="Times New Roman" w:hAnsi="Times New Roman" w:cs="Times New Roman"/>
          <w:b/>
          <w:sz w:val="24"/>
          <w:szCs w:val="24"/>
        </w:rPr>
        <w:t xml:space="preserve"> за защита от урбанизация </w:t>
      </w:r>
      <w:r w:rsidRPr="00B473F6">
        <w:rPr>
          <w:rFonts w:ascii="Times New Roman" w:hAnsi="Times New Roman" w:cs="Times New Roman"/>
          <w:sz w:val="24"/>
          <w:szCs w:val="24"/>
        </w:rPr>
        <w:t xml:space="preserve">с обща площ </w:t>
      </w:r>
      <w:r w:rsidR="00DE4DA3" w:rsidRPr="00DE4DA3">
        <w:rPr>
          <w:rFonts w:ascii="Times New Roman" w:hAnsi="Times New Roman" w:cs="Times New Roman"/>
          <w:sz w:val="24"/>
          <w:szCs w:val="24"/>
        </w:rPr>
        <w:t>4653,1</w:t>
      </w:r>
      <w:r w:rsidR="00DE4DA3">
        <w:rPr>
          <w:rFonts w:ascii="Times New Roman" w:hAnsi="Times New Roman" w:cs="Times New Roman"/>
          <w:sz w:val="24"/>
          <w:szCs w:val="24"/>
        </w:rPr>
        <w:t xml:space="preserve"> </w:t>
      </w:r>
      <w:r w:rsidR="00B87532" w:rsidRPr="00B473F6">
        <w:rPr>
          <w:rFonts w:ascii="Times New Roman" w:hAnsi="Times New Roman" w:cs="Times New Roman"/>
          <w:sz w:val="24"/>
          <w:szCs w:val="24"/>
        </w:rPr>
        <w:t xml:space="preserve">ha, от която </w:t>
      </w:r>
      <w:r w:rsidR="00DE4DA3" w:rsidRPr="00DE4DA3">
        <w:rPr>
          <w:rFonts w:ascii="Times New Roman" w:hAnsi="Times New Roman" w:cs="Times New Roman"/>
          <w:sz w:val="24"/>
          <w:szCs w:val="24"/>
        </w:rPr>
        <w:t>3949,9</w:t>
      </w:r>
      <w:r w:rsidR="00DE4DA3">
        <w:rPr>
          <w:rFonts w:ascii="Times New Roman" w:hAnsi="Times New Roman" w:cs="Times New Roman"/>
          <w:sz w:val="24"/>
          <w:szCs w:val="24"/>
        </w:rPr>
        <w:t xml:space="preserve"> </w:t>
      </w:r>
      <w:r w:rsidR="00B87532" w:rsidRPr="00B473F6">
        <w:rPr>
          <w:rFonts w:ascii="Times New Roman" w:hAnsi="Times New Roman" w:cs="Times New Roman"/>
          <w:sz w:val="24"/>
          <w:szCs w:val="24"/>
        </w:rPr>
        <w:t xml:space="preserve">ha залесена и </w:t>
      </w:r>
      <w:r w:rsidR="00DE4DA3" w:rsidRPr="00DE4DA3">
        <w:rPr>
          <w:rFonts w:ascii="Times New Roman" w:hAnsi="Times New Roman" w:cs="Times New Roman"/>
          <w:sz w:val="24"/>
          <w:szCs w:val="24"/>
        </w:rPr>
        <w:t>703,2</w:t>
      </w:r>
      <w:r w:rsidR="00DE4DA3">
        <w:rPr>
          <w:rFonts w:ascii="Times New Roman" w:hAnsi="Times New Roman" w:cs="Times New Roman"/>
          <w:sz w:val="24"/>
          <w:szCs w:val="24"/>
        </w:rPr>
        <w:t xml:space="preserve"> </w:t>
      </w:r>
      <w:r w:rsidRPr="00B473F6">
        <w:rPr>
          <w:rFonts w:ascii="Times New Roman" w:hAnsi="Times New Roman" w:cs="Times New Roman"/>
          <w:sz w:val="24"/>
          <w:szCs w:val="24"/>
        </w:rPr>
        <w:t>ha незалесена, разпределена по общини:</w:t>
      </w:r>
    </w:p>
    <w:p w14:paraId="46B8A5E3" w14:textId="4EA823B4" w:rsidR="009A306D" w:rsidRPr="00B473F6" w:rsidRDefault="00381E58" w:rsidP="00381E58">
      <w:pPr>
        <w:spacing w:after="120" w:line="240" w:lineRule="auto"/>
        <w:jc w:val="both"/>
        <w:rPr>
          <w:rFonts w:ascii="Times New Roman" w:hAnsi="Times New Roman" w:cs="Times New Roman"/>
          <w:i/>
        </w:rPr>
      </w:pPr>
      <w:bookmarkStart w:id="96" w:name="_Toc19030434"/>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62</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B761DA" w:rsidRPr="00B473F6">
        <w:rPr>
          <w:rFonts w:ascii="Times New Roman" w:hAnsi="Times New Roman" w:cs="Times New Roman"/>
          <w:i/>
        </w:rPr>
        <w:t>Зони за защита от урбанизация</w:t>
      </w:r>
      <w:bookmarkEnd w:id="96"/>
    </w:p>
    <w:tbl>
      <w:tblPr>
        <w:tblW w:w="8363" w:type="dxa"/>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363"/>
      </w:tblGrid>
      <w:tr w:rsidR="003D5D09" w:rsidRPr="00B473F6" w14:paraId="64E908FB" w14:textId="77777777" w:rsidTr="00F43152">
        <w:trPr>
          <w:trHeight w:val="288"/>
        </w:trPr>
        <w:tc>
          <w:tcPr>
            <w:tcW w:w="8363" w:type="dxa"/>
            <w:tcBorders>
              <w:bottom w:val="nil"/>
            </w:tcBorders>
            <w:shd w:val="clear" w:color="auto" w:fill="auto"/>
            <w:noWrap/>
            <w:vAlign w:val="bottom"/>
          </w:tcPr>
          <w:p w14:paraId="34C0D646" w14:textId="77777777" w:rsidR="003D5D09" w:rsidRPr="00B473F6" w:rsidRDefault="003D5D09" w:rsidP="00F43152">
            <w:pPr>
              <w:spacing w:after="0" w:line="240" w:lineRule="auto"/>
              <w:jc w:val="center"/>
              <w:rPr>
                <w:rFonts w:ascii="Times New Roman" w:eastAsia="Times New Roman" w:hAnsi="Times New Roman"/>
                <w:b/>
                <w:bCs/>
                <w:color w:val="000000"/>
                <w:lang w:eastAsia="bg-BG"/>
              </w:rPr>
            </w:pPr>
            <w:r w:rsidRPr="00B473F6">
              <w:rPr>
                <w:rFonts w:ascii="Times New Roman" w:eastAsia="Times New Roman" w:hAnsi="Times New Roman"/>
                <w:b/>
                <w:bCs/>
                <w:color w:val="000000"/>
                <w:lang w:eastAsia="bg-BG"/>
              </w:rPr>
              <w:t>Г – ЗОНИ ЗА ЗАЩИТА ОТ УРБАНИЗАЦИЯ</w:t>
            </w:r>
          </w:p>
        </w:tc>
      </w:tr>
    </w:tbl>
    <w:tbl>
      <w:tblPr>
        <w:tblStyle w:val="TableGrid"/>
        <w:tblW w:w="0" w:type="auto"/>
        <w:tblInd w:w="392" w:type="dxa"/>
        <w:tblLook w:val="04A0" w:firstRow="1" w:lastRow="0" w:firstColumn="1" w:lastColumn="0" w:noHBand="0" w:noVBand="1"/>
      </w:tblPr>
      <w:tblGrid>
        <w:gridCol w:w="3228"/>
        <w:gridCol w:w="1875"/>
        <w:gridCol w:w="1805"/>
        <w:gridCol w:w="1455"/>
      </w:tblGrid>
      <w:tr w:rsidR="00B87532" w:rsidRPr="00B473F6" w14:paraId="0D26753B" w14:textId="77777777" w:rsidTr="00B87532">
        <w:trPr>
          <w:trHeight w:val="300"/>
        </w:trPr>
        <w:tc>
          <w:tcPr>
            <w:tcW w:w="3228" w:type="dxa"/>
            <w:noWrap/>
            <w:hideMark/>
          </w:tcPr>
          <w:p w14:paraId="5B0A5EF2" w14:textId="77777777" w:rsidR="00B87532" w:rsidRPr="00B473F6" w:rsidRDefault="00B87532" w:rsidP="003D5D09">
            <w:pPr>
              <w:spacing w:after="0" w:line="240" w:lineRule="auto"/>
              <w:jc w:val="center"/>
              <w:rPr>
                <w:rFonts w:ascii="Times New Roman" w:hAnsi="Times New Roman" w:cs="Times New Roman"/>
                <w:b/>
                <w:bCs/>
              </w:rPr>
            </w:pPr>
            <w:r w:rsidRPr="00B473F6">
              <w:rPr>
                <w:rFonts w:ascii="Times New Roman" w:hAnsi="Times New Roman" w:cs="Times New Roman"/>
                <w:b/>
                <w:bCs/>
              </w:rPr>
              <w:t>Община</w:t>
            </w:r>
          </w:p>
        </w:tc>
        <w:tc>
          <w:tcPr>
            <w:tcW w:w="1875" w:type="dxa"/>
            <w:noWrap/>
            <w:hideMark/>
          </w:tcPr>
          <w:p w14:paraId="37E95AFB" w14:textId="77777777" w:rsidR="00B87532" w:rsidRPr="00B473F6" w:rsidRDefault="00B87532" w:rsidP="00CB14BD">
            <w:pPr>
              <w:spacing w:after="0" w:line="240" w:lineRule="auto"/>
              <w:jc w:val="right"/>
              <w:rPr>
                <w:rFonts w:ascii="Times New Roman" w:hAnsi="Times New Roman" w:cs="Times New Roman"/>
              </w:rPr>
            </w:pPr>
            <w:r w:rsidRPr="00B473F6">
              <w:rPr>
                <w:rFonts w:ascii="Times New Roman" w:hAnsi="Times New Roman" w:cs="Times New Roman"/>
              </w:rPr>
              <w:t>Залесена (hа)</w:t>
            </w:r>
          </w:p>
        </w:tc>
        <w:tc>
          <w:tcPr>
            <w:tcW w:w="1805" w:type="dxa"/>
            <w:noWrap/>
            <w:hideMark/>
          </w:tcPr>
          <w:p w14:paraId="0E542CB3" w14:textId="77777777" w:rsidR="00B87532" w:rsidRPr="00B473F6" w:rsidRDefault="00B87532" w:rsidP="003D5D09">
            <w:pPr>
              <w:spacing w:after="0" w:line="240" w:lineRule="auto"/>
              <w:jc w:val="center"/>
              <w:rPr>
                <w:rFonts w:ascii="Times New Roman" w:hAnsi="Times New Roman" w:cs="Times New Roman"/>
              </w:rPr>
            </w:pPr>
            <w:r w:rsidRPr="00B473F6">
              <w:rPr>
                <w:rFonts w:ascii="Times New Roman" w:hAnsi="Times New Roman" w:cs="Times New Roman"/>
              </w:rPr>
              <w:t>Незалесена (hа)</w:t>
            </w:r>
          </w:p>
        </w:tc>
        <w:tc>
          <w:tcPr>
            <w:tcW w:w="1455" w:type="dxa"/>
            <w:noWrap/>
            <w:hideMark/>
          </w:tcPr>
          <w:p w14:paraId="4E437684" w14:textId="77777777" w:rsidR="00B87532" w:rsidRPr="00B473F6" w:rsidRDefault="00B87532" w:rsidP="003D5D09">
            <w:pPr>
              <w:spacing w:after="0" w:line="240" w:lineRule="auto"/>
              <w:jc w:val="center"/>
              <w:rPr>
                <w:rFonts w:ascii="Times New Roman" w:hAnsi="Times New Roman" w:cs="Times New Roman"/>
                <w:b/>
              </w:rPr>
            </w:pPr>
            <w:r w:rsidRPr="00B473F6">
              <w:rPr>
                <w:rFonts w:ascii="Times New Roman" w:hAnsi="Times New Roman" w:cs="Times New Roman"/>
                <w:b/>
              </w:rPr>
              <w:t>Площ (hа)</w:t>
            </w:r>
          </w:p>
        </w:tc>
      </w:tr>
      <w:tr w:rsidR="00DE4DA3" w:rsidRPr="00B473F6" w14:paraId="56807E21" w14:textId="77777777" w:rsidTr="00DE4DA3">
        <w:trPr>
          <w:trHeight w:val="255"/>
        </w:trPr>
        <w:tc>
          <w:tcPr>
            <w:tcW w:w="3228" w:type="dxa"/>
            <w:noWrap/>
            <w:hideMark/>
          </w:tcPr>
          <w:p w14:paraId="176C12A8" w14:textId="77777777" w:rsidR="00DE4DA3" w:rsidRPr="00B473F6" w:rsidRDefault="00DE4DA3" w:rsidP="00DE4DA3">
            <w:pPr>
              <w:spacing w:after="0" w:line="240" w:lineRule="auto"/>
              <w:jc w:val="both"/>
              <w:rPr>
                <w:rFonts w:ascii="Times New Roman" w:hAnsi="Times New Roman" w:cs="Times New Roman"/>
              </w:rPr>
            </w:pPr>
            <w:r>
              <w:rPr>
                <w:rFonts w:ascii="Times New Roman" w:hAnsi="Times New Roman" w:cs="Times New Roman"/>
              </w:rPr>
              <w:t>Аксаково*</w:t>
            </w:r>
          </w:p>
        </w:tc>
        <w:tc>
          <w:tcPr>
            <w:tcW w:w="1875" w:type="dxa"/>
            <w:noWrap/>
            <w:vAlign w:val="bottom"/>
            <w:hideMark/>
          </w:tcPr>
          <w:p w14:paraId="28146FAE" w14:textId="77777777" w:rsidR="00DE4DA3" w:rsidRPr="00DE4DA3" w:rsidRDefault="00DE4DA3" w:rsidP="00DE4DA3">
            <w:pPr>
              <w:spacing w:after="0" w:line="240" w:lineRule="auto"/>
              <w:jc w:val="right"/>
              <w:rPr>
                <w:rFonts w:ascii="Times New Roman" w:hAnsi="Times New Roman" w:cs="Times New Roman"/>
              </w:rPr>
            </w:pPr>
            <w:r w:rsidRPr="00DE4DA3">
              <w:rPr>
                <w:rFonts w:ascii="Times New Roman" w:hAnsi="Times New Roman" w:cs="Times New Roman"/>
              </w:rPr>
              <w:t>0,0</w:t>
            </w:r>
          </w:p>
        </w:tc>
        <w:tc>
          <w:tcPr>
            <w:tcW w:w="1805" w:type="dxa"/>
            <w:noWrap/>
            <w:vAlign w:val="bottom"/>
            <w:hideMark/>
          </w:tcPr>
          <w:p w14:paraId="330D25FA" w14:textId="77777777" w:rsidR="00DE4DA3" w:rsidRPr="00DE4DA3" w:rsidRDefault="00DE4DA3" w:rsidP="00DE4DA3">
            <w:pPr>
              <w:spacing w:after="0" w:line="240" w:lineRule="auto"/>
              <w:jc w:val="right"/>
              <w:rPr>
                <w:rFonts w:ascii="Times New Roman" w:hAnsi="Times New Roman" w:cs="Times New Roman"/>
              </w:rPr>
            </w:pPr>
            <w:r w:rsidRPr="00DE4DA3">
              <w:rPr>
                <w:rFonts w:ascii="Times New Roman" w:hAnsi="Times New Roman" w:cs="Times New Roman"/>
              </w:rPr>
              <w:t>0,0</w:t>
            </w:r>
          </w:p>
        </w:tc>
        <w:tc>
          <w:tcPr>
            <w:tcW w:w="1455" w:type="dxa"/>
            <w:noWrap/>
            <w:vAlign w:val="bottom"/>
            <w:hideMark/>
          </w:tcPr>
          <w:p w14:paraId="1A76B167" w14:textId="77777777" w:rsidR="00DE4DA3" w:rsidRPr="00DE4DA3" w:rsidRDefault="00DE4DA3" w:rsidP="00DE4DA3">
            <w:pPr>
              <w:spacing w:after="0" w:line="240" w:lineRule="auto"/>
              <w:jc w:val="right"/>
              <w:rPr>
                <w:rFonts w:ascii="Times New Roman" w:hAnsi="Times New Roman" w:cs="Times New Roman"/>
                <w:b/>
              </w:rPr>
            </w:pPr>
            <w:r w:rsidRPr="00DE4DA3">
              <w:rPr>
                <w:rFonts w:ascii="Times New Roman" w:hAnsi="Times New Roman" w:cs="Times New Roman"/>
                <w:b/>
              </w:rPr>
              <w:t>0,0</w:t>
            </w:r>
          </w:p>
        </w:tc>
      </w:tr>
      <w:tr w:rsidR="00DE4DA3" w:rsidRPr="00B473F6" w14:paraId="32FB603C" w14:textId="77777777" w:rsidTr="00DE4DA3">
        <w:trPr>
          <w:trHeight w:val="255"/>
        </w:trPr>
        <w:tc>
          <w:tcPr>
            <w:tcW w:w="3228" w:type="dxa"/>
            <w:noWrap/>
            <w:hideMark/>
          </w:tcPr>
          <w:p w14:paraId="1A739D4B" w14:textId="77777777" w:rsidR="00DE4DA3" w:rsidRPr="00B473F6" w:rsidRDefault="00DE4DA3" w:rsidP="003A56CD">
            <w:pPr>
              <w:spacing w:after="0" w:line="240" w:lineRule="auto"/>
              <w:jc w:val="both"/>
              <w:rPr>
                <w:rFonts w:ascii="Times New Roman" w:hAnsi="Times New Roman" w:cs="Times New Roman"/>
              </w:rPr>
            </w:pPr>
            <w:r w:rsidRPr="00B473F6">
              <w:rPr>
                <w:rFonts w:ascii="Times New Roman" w:hAnsi="Times New Roman" w:cs="Times New Roman"/>
              </w:rPr>
              <w:t>Балчик</w:t>
            </w:r>
          </w:p>
        </w:tc>
        <w:tc>
          <w:tcPr>
            <w:tcW w:w="1875" w:type="dxa"/>
            <w:noWrap/>
            <w:vAlign w:val="bottom"/>
            <w:hideMark/>
          </w:tcPr>
          <w:p w14:paraId="60660FE6" w14:textId="77777777" w:rsidR="00DE4DA3" w:rsidRPr="00DE4DA3" w:rsidRDefault="00DE4DA3" w:rsidP="00DE4DA3">
            <w:pPr>
              <w:spacing w:after="0" w:line="240" w:lineRule="auto"/>
              <w:jc w:val="right"/>
              <w:rPr>
                <w:rFonts w:ascii="Times New Roman" w:hAnsi="Times New Roman" w:cs="Times New Roman"/>
              </w:rPr>
            </w:pPr>
            <w:r w:rsidRPr="00DE4DA3">
              <w:rPr>
                <w:rFonts w:ascii="Times New Roman" w:hAnsi="Times New Roman" w:cs="Times New Roman"/>
              </w:rPr>
              <w:t>146,4</w:t>
            </w:r>
          </w:p>
        </w:tc>
        <w:tc>
          <w:tcPr>
            <w:tcW w:w="1805" w:type="dxa"/>
            <w:noWrap/>
            <w:vAlign w:val="bottom"/>
            <w:hideMark/>
          </w:tcPr>
          <w:p w14:paraId="467CD999" w14:textId="77777777" w:rsidR="00DE4DA3" w:rsidRPr="00DE4DA3" w:rsidRDefault="00DE4DA3" w:rsidP="00DE4DA3">
            <w:pPr>
              <w:spacing w:after="0" w:line="240" w:lineRule="auto"/>
              <w:jc w:val="right"/>
              <w:rPr>
                <w:rFonts w:ascii="Times New Roman" w:hAnsi="Times New Roman" w:cs="Times New Roman"/>
              </w:rPr>
            </w:pPr>
            <w:r w:rsidRPr="00DE4DA3">
              <w:rPr>
                <w:rFonts w:ascii="Times New Roman" w:hAnsi="Times New Roman" w:cs="Times New Roman"/>
              </w:rPr>
              <w:t>5,3</w:t>
            </w:r>
          </w:p>
        </w:tc>
        <w:tc>
          <w:tcPr>
            <w:tcW w:w="1455" w:type="dxa"/>
            <w:noWrap/>
            <w:vAlign w:val="bottom"/>
            <w:hideMark/>
          </w:tcPr>
          <w:p w14:paraId="3EB4A3C4" w14:textId="77777777" w:rsidR="00DE4DA3" w:rsidRPr="00DE4DA3" w:rsidRDefault="00DE4DA3" w:rsidP="00DE4DA3">
            <w:pPr>
              <w:spacing w:after="0" w:line="240" w:lineRule="auto"/>
              <w:jc w:val="right"/>
              <w:rPr>
                <w:rFonts w:ascii="Times New Roman" w:hAnsi="Times New Roman" w:cs="Times New Roman"/>
                <w:b/>
              </w:rPr>
            </w:pPr>
            <w:r w:rsidRPr="00DE4DA3">
              <w:rPr>
                <w:rFonts w:ascii="Times New Roman" w:hAnsi="Times New Roman" w:cs="Times New Roman"/>
                <w:b/>
              </w:rPr>
              <w:t>151,7</w:t>
            </w:r>
          </w:p>
        </w:tc>
      </w:tr>
      <w:tr w:rsidR="00DE4DA3" w:rsidRPr="00B473F6" w14:paraId="592871B6" w14:textId="77777777" w:rsidTr="00DE4DA3">
        <w:trPr>
          <w:trHeight w:val="255"/>
        </w:trPr>
        <w:tc>
          <w:tcPr>
            <w:tcW w:w="3228" w:type="dxa"/>
            <w:noWrap/>
            <w:hideMark/>
          </w:tcPr>
          <w:p w14:paraId="70A7A2F4" w14:textId="77777777" w:rsidR="00DE4DA3" w:rsidRPr="00B473F6" w:rsidRDefault="00DE4DA3" w:rsidP="003A56CD">
            <w:pPr>
              <w:spacing w:after="0" w:line="240" w:lineRule="auto"/>
              <w:jc w:val="both"/>
              <w:rPr>
                <w:rFonts w:ascii="Times New Roman" w:hAnsi="Times New Roman" w:cs="Times New Roman"/>
              </w:rPr>
            </w:pPr>
            <w:r w:rsidRPr="00B473F6">
              <w:rPr>
                <w:rFonts w:ascii="Times New Roman" w:hAnsi="Times New Roman" w:cs="Times New Roman"/>
              </w:rPr>
              <w:t>Генерал Тошево</w:t>
            </w:r>
          </w:p>
        </w:tc>
        <w:tc>
          <w:tcPr>
            <w:tcW w:w="1875" w:type="dxa"/>
            <w:noWrap/>
            <w:vAlign w:val="bottom"/>
            <w:hideMark/>
          </w:tcPr>
          <w:p w14:paraId="6A235D94" w14:textId="77777777" w:rsidR="00DE4DA3" w:rsidRPr="00DE4DA3" w:rsidRDefault="00DE4DA3" w:rsidP="00DE4DA3">
            <w:pPr>
              <w:spacing w:after="0" w:line="240" w:lineRule="auto"/>
              <w:jc w:val="right"/>
              <w:rPr>
                <w:rFonts w:ascii="Times New Roman" w:hAnsi="Times New Roman" w:cs="Times New Roman"/>
              </w:rPr>
            </w:pPr>
            <w:r w:rsidRPr="00DE4DA3">
              <w:rPr>
                <w:rFonts w:ascii="Times New Roman" w:hAnsi="Times New Roman" w:cs="Times New Roman"/>
              </w:rPr>
              <w:t>387,8</w:t>
            </w:r>
          </w:p>
        </w:tc>
        <w:tc>
          <w:tcPr>
            <w:tcW w:w="1805" w:type="dxa"/>
            <w:noWrap/>
            <w:vAlign w:val="bottom"/>
            <w:hideMark/>
          </w:tcPr>
          <w:p w14:paraId="69C9E92E" w14:textId="77777777" w:rsidR="00DE4DA3" w:rsidRPr="00DE4DA3" w:rsidRDefault="00DE4DA3" w:rsidP="00DE4DA3">
            <w:pPr>
              <w:spacing w:after="0" w:line="240" w:lineRule="auto"/>
              <w:jc w:val="right"/>
              <w:rPr>
                <w:rFonts w:ascii="Times New Roman" w:hAnsi="Times New Roman" w:cs="Times New Roman"/>
              </w:rPr>
            </w:pPr>
            <w:r w:rsidRPr="00DE4DA3">
              <w:rPr>
                <w:rFonts w:ascii="Times New Roman" w:hAnsi="Times New Roman" w:cs="Times New Roman"/>
              </w:rPr>
              <w:t>117,4</w:t>
            </w:r>
          </w:p>
        </w:tc>
        <w:tc>
          <w:tcPr>
            <w:tcW w:w="1455" w:type="dxa"/>
            <w:noWrap/>
            <w:vAlign w:val="bottom"/>
            <w:hideMark/>
          </w:tcPr>
          <w:p w14:paraId="02037191" w14:textId="77777777" w:rsidR="00DE4DA3" w:rsidRPr="00DE4DA3" w:rsidRDefault="00DE4DA3" w:rsidP="00DE4DA3">
            <w:pPr>
              <w:spacing w:after="0" w:line="240" w:lineRule="auto"/>
              <w:jc w:val="right"/>
              <w:rPr>
                <w:rFonts w:ascii="Times New Roman" w:hAnsi="Times New Roman" w:cs="Times New Roman"/>
                <w:b/>
              </w:rPr>
            </w:pPr>
            <w:r w:rsidRPr="00DE4DA3">
              <w:rPr>
                <w:rFonts w:ascii="Times New Roman" w:hAnsi="Times New Roman" w:cs="Times New Roman"/>
                <w:b/>
              </w:rPr>
              <w:t>505,3</w:t>
            </w:r>
          </w:p>
        </w:tc>
      </w:tr>
      <w:tr w:rsidR="00DE4DA3" w:rsidRPr="00B473F6" w14:paraId="6C84B014" w14:textId="77777777" w:rsidTr="00DE4DA3">
        <w:trPr>
          <w:trHeight w:val="255"/>
        </w:trPr>
        <w:tc>
          <w:tcPr>
            <w:tcW w:w="3228" w:type="dxa"/>
            <w:noWrap/>
            <w:hideMark/>
          </w:tcPr>
          <w:p w14:paraId="7F9F2922" w14:textId="77777777" w:rsidR="00DE4DA3" w:rsidRPr="00B473F6" w:rsidRDefault="00DE4DA3" w:rsidP="003A56CD">
            <w:pPr>
              <w:spacing w:after="0" w:line="240" w:lineRule="auto"/>
              <w:jc w:val="both"/>
              <w:rPr>
                <w:rFonts w:ascii="Times New Roman" w:hAnsi="Times New Roman" w:cs="Times New Roman"/>
              </w:rPr>
            </w:pPr>
            <w:r w:rsidRPr="00B473F6">
              <w:rPr>
                <w:rFonts w:ascii="Times New Roman" w:hAnsi="Times New Roman" w:cs="Times New Roman"/>
              </w:rPr>
              <w:t>Добрич</w:t>
            </w:r>
          </w:p>
        </w:tc>
        <w:tc>
          <w:tcPr>
            <w:tcW w:w="1875" w:type="dxa"/>
            <w:noWrap/>
            <w:vAlign w:val="bottom"/>
            <w:hideMark/>
          </w:tcPr>
          <w:p w14:paraId="17FA0247" w14:textId="77777777" w:rsidR="00DE4DA3" w:rsidRPr="00DE4DA3" w:rsidRDefault="00DE4DA3" w:rsidP="00DE4DA3">
            <w:pPr>
              <w:spacing w:after="0" w:line="240" w:lineRule="auto"/>
              <w:jc w:val="right"/>
              <w:rPr>
                <w:rFonts w:ascii="Times New Roman" w:hAnsi="Times New Roman" w:cs="Times New Roman"/>
              </w:rPr>
            </w:pPr>
            <w:r w:rsidRPr="00DE4DA3">
              <w:rPr>
                <w:rFonts w:ascii="Times New Roman" w:hAnsi="Times New Roman" w:cs="Times New Roman"/>
              </w:rPr>
              <w:t>24,3</w:t>
            </w:r>
          </w:p>
        </w:tc>
        <w:tc>
          <w:tcPr>
            <w:tcW w:w="1805" w:type="dxa"/>
            <w:noWrap/>
            <w:vAlign w:val="bottom"/>
            <w:hideMark/>
          </w:tcPr>
          <w:p w14:paraId="6D361A42" w14:textId="77777777" w:rsidR="00DE4DA3" w:rsidRPr="00DE4DA3" w:rsidRDefault="00DE4DA3" w:rsidP="00DE4DA3">
            <w:pPr>
              <w:spacing w:after="0" w:line="240" w:lineRule="auto"/>
              <w:jc w:val="right"/>
              <w:rPr>
                <w:rFonts w:ascii="Times New Roman" w:hAnsi="Times New Roman" w:cs="Times New Roman"/>
              </w:rPr>
            </w:pPr>
            <w:r w:rsidRPr="00DE4DA3">
              <w:rPr>
                <w:rFonts w:ascii="Times New Roman" w:hAnsi="Times New Roman" w:cs="Times New Roman"/>
              </w:rPr>
              <w:t>0,7</w:t>
            </w:r>
          </w:p>
        </w:tc>
        <w:tc>
          <w:tcPr>
            <w:tcW w:w="1455" w:type="dxa"/>
            <w:noWrap/>
            <w:vAlign w:val="bottom"/>
            <w:hideMark/>
          </w:tcPr>
          <w:p w14:paraId="4F9A4638" w14:textId="77777777" w:rsidR="00DE4DA3" w:rsidRPr="00DE4DA3" w:rsidRDefault="00DE4DA3" w:rsidP="00DE4DA3">
            <w:pPr>
              <w:spacing w:after="0" w:line="240" w:lineRule="auto"/>
              <w:jc w:val="right"/>
              <w:rPr>
                <w:rFonts w:ascii="Times New Roman" w:hAnsi="Times New Roman" w:cs="Times New Roman"/>
                <w:b/>
              </w:rPr>
            </w:pPr>
            <w:r w:rsidRPr="00DE4DA3">
              <w:rPr>
                <w:rFonts w:ascii="Times New Roman" w:hAnsi="Times New Roman" w:cs="Times New Roman"/>
                <w:b/>
              </w:rPr>
              <w:t>24,9</w:t>
            </w:r>
          </w:p>
        </w:tc>
      </w:tr>
      <w:tr w:rsidR="00DE4DA3" w:rsidRPr="00B473F6" w14:paraId="74F2180E" w14:textId="77777777" w:rsidTr="00DE4DA3">
        <w:trPr>
          <w:trHeight w:val="255"/>
        </w:trPr>
        <w:tc>
          <w:tcPr>
            <w:tcW w:w="3228" w:type="dxa"/>
            <w:noWrap/>
            <w:hideMark/>
          </w:tcPr>
          <w:p w14:paraId="3963D206" w14:textId="77777777" w:rsidR="00DE4DA3" w:rsidRPr="00B473F6" w:rsidRDefault="00DE4DA3" w:rsidP="00202C85">
            <w:pPr>
              <w:spacing w:after="0" w:line="240" w:lineRule="auto"/>
              <w:jc w:val="both"/>
              <w:rPr>
                <w:rFonts w:ascii="Times New Roman" w:hAnsi="Times New Roman" w:cs="Times New Roman"/>
              </w:rPr>
            </w:pPr>
            <w:r w:rsidRPr="00B473F6">
              <w:rPr>
                <w:rFonts w:ascii="Times New Roman" w:hAnsi="Times New Roman" w:cs="Times New Roman"/>
              </w:rPr>
              <w:t>Добрич</w:t>
            </w:r>
            <w:r w:rsidR="00202C85">
              <w:rPr>
                <w:rFonts w:ascii="Times New Roman" w:hAnsi="Times New Roman" w:cs="Times New Roman"/>
              </w:rPr>
              <w:t>ка</w:t>
            </w:r>
          </w:p>
        </w:tc>
        <w:tc>
          <w:tcPr>
            <w:tcW w:w="1875" w:type="dxa"/>
            <w:noWrap/>
            <w:vAlign w:val="bottom"/>
            <w:hideMark/>
          </w:tcPr>
          <w:p w14:paraId="457CF33E" w14:textId="77777777" w:rsidR="00DE4DA3" w:rsidRPr="00DE4DA3" w:rsidRDefault="00DE4DA3" w:rsidP="00DE4DA3">
            <w:pPr>
              <w:spacing w:after="0" w:line="240" w:lineRule="auto"/>
              <w:jc w:val="right"/>
              <w:rPr>
                <w:rFonts w:ascii="Times New Roman" w:hAnsi="Times New Roman" w:cs="Times New Roman"/>
              </w:rPr>
            </w:pPr>
            <w:r w:rsidRPr="00DE4DA3">
              <w:rPr>
                <w:rFonts w:ascii="Times New Roman" w:hAnsi="Times New Roman" w:cs="Times New Roman"/>
              </w:rPr>
              <w:t>1571,2</w:t>
            </w:r>
          </w:p>
        </w:tc>
        <w:tc>
          <w:tcPr>
            <w:tcW w:w="1805" w:type="dxa"/>
            <w:noWrap/>
            <w:vAlign w:val="bottom"/>
            <w:hideMark/>
          </w:tcPr>
          <w:p w14:paraId="658C5ACD" w14:textId="77777777" w:rsidR="00DE4DA3" w:rsidRPr="00DE4DA3" w:rsidRDefault="00DE4DA3" w:rsidP="00DE4DA3">
            <w:pPr>
              <w:spacing w:after="0" w:line="240" w:lineRule="auto"/>
              <w:jc w:val="right"/>
              <w:rPr>
                <w:rFonts w:ascii="Times New Roman" w:hAnsi="Times New Roman" w:cs="Times New Roman"/>
              </w:rPr>
            </w:pPr>
            <w:r w:rsidRPr="00DE4DA3">
              <w:rPr>
                <w:rFonts w:ascii="Times New Roman" w:hAnsi="Times New Roman" w:cs="Times New Roman"/>
              </w:rPr>
              <w:t>320,1</w:t>
            </w:r>
          </w:p>
        </w:tc>
        <w:tc>
          <w:tcPr>
            <w:tcW w:w="1455" w:type="dxa"/>
            <w:noWrap/>
            <w:vAlign w:val="bottom"/>
            <w:hideMark/>
          </w:tcPr>
          <w:p w14:paraId="54845D09" w14:textId="77777777" w:rsidR="00DE4DA3" w:rsidRPr="00DE4DA3" w:rsidRDefault="00DE4DA3" w:rsidP="00DE4DA3">
            <w:pPr>
              <w:spacing w:after="0" w:line="240" w:lineRule="auto"/>
              <w:jc w:val="right"/>
              <w:rPr>
                <w:rFonts w:ascii="Times New Roman" w:hAnsi="Times New Roman" w:cs="Times New Roman"/>
                <w:b/>
              </w:rPr>
            </w:pPr>
            <w:r w:rsidRPr="00DE4DA3">
              <w:rPr>
                <w:rFonts w:ascii="Times New Roman" w:hAnsi="Times New Roman" w:cs="Times New Roman"/>
                <w:b/>
              </w:rPr>
              <w:t>1891,2</w:t>
            </w:r>
          </w:p>
        </w:tc>
      </w:tr>
      <w:tr w:rsidR="00DE4DA3" w:rsidRPr="00B473F6" w14:paraId="4DDAB73B" w14:textId="77777777" w:rsidTr="00DE4DA3">
        <w:trPr>
          <w:trHeight w:val="255"/>
        </w:trPr>
        <w:tc>
          <w:tcPr>
            <w:tcW w:w="3228" w:type="dxa"/>
            <w:noWrap/>
            <w:hideMark/>
          </w:tcPr>
          <w:p w14:paraId="0691BF9C" w14:textId="77777777" w:rsidR="00DE4DA3" w:rsidRPr="00B473F6" w:rsidRDefault="00DE4DA3" w:rsidP="003A56CD">
            <w:pPr>
              <w:spacing w:after="0" w:line="240" w:lineRule="auto"/>
              <w:jc w:val="both"/>
              <w:rPr>
                <w:rFonts w:ascii="Times New Roman" w:hAnsi="Times New Roman" w:cs="Times New Roman"/>
              </w:rPr>
            </w:pPr>
            <w:r w:rsidRPr="00B473F6">
              <w:rPr>
                <w:rFonts w:ascii="Times New Roman" w:hAnsi="Times New Roman" w:cs="Times New Roman"/>
              </w:rPr>
              <w:t>Каварна</w:t>
            </w:r>
          </w:p>
        </w:tc>
        <w:tc>
          <w:tcPr>
            <w:tcW w:w="1875" w:type="dxa"/>
            <w:noWrap/>
            <w:vAlign w:val="bottom"/>
            <w:hideMark/>
          </w:tcPr>
          <w:p w14:paraId="20707427" w14:textId="77777777" w:rsidR="00DE4DA3" w:rsidRPr="00DE4DA3" w:rsidRDefault="00DE4DA3" w:rsidP="00DE4DA3">
            <w:pPr>
              <w:spacing w:after="0" w:line="240" w:lineRule="auto"/>
              <w:jc w:val="right"/>
              <w:rPr>
                <w:rFonts w:ascii="Times New Roman" w:hAnsi="Times New Roman" w:cs="Times New Roman"/>
              </w:rPr>
            </w:pPr>
            <w:r w:rsidRPr="00DE4DA3">
              <w:rPr>
                <w:rFonts w:ascii="Times New Roman" w:hAnsi="Times New Roman" w:cs="Times New Roman"/>
              </w:rPr>
              <w:t>74,8</w:t>
            </w:r>
          </w:p>
        </w:tc>
        <w:tc>
          <w:tcPr>
            <w:tcW w:w="1805" w:type="dxa"/>
            <w:noWrap/>
            <w:vAlign w:val="bottom"/>
            <w:hideMark/>
          </w:tcPr>
          <w:p w14:paraId="1524C3A7" w14:textId="77777777" w:rsidR="00DE4DA3" w:rsidRPr="00DE4DA3" w:rsidRDefault="00DE4DA3" w:rsidP="00DE4DA3">
            <w:pPr>
              <w:spacing w:after="0" w:line="240" w:lineRule="auto"/>
              <w:jc w:val="right"/>
              <w:rPr>
                <w:rFonts w:ascii="Times New Roman" w:hAnsi="Times New Roman" w:cs="Times New Roman"/>
              </w:rPr>
            </w:pPr>
            <w:r w:rsidRPr="00DE4DA3">
              <w:rPr>
                <w:rFonts w:ascii="Times New Roman" w:hAnsi="Times New Roman" w:cs="Times New Roman"/>
              </w:rPr>
              <w:t>28,6</w:t>
            </w:r>
          </w:p>
        </w:tc>
        <w:tc>
          <w:tcPr>
            <w:tcW w:w="1455" w:type="dxa"/>
            <w:noWrap/>
            <w:vAlign w:val="bottom"/>
            <w:hideMark/>
          </w:tcPr>
          <w:p w14:paraId="3E729C15" w14:textId="77777777" w:rsidR="00DE4DA3" w:rsidRPr="00DE4DA3" w:rsidRDefault="00DE4DA3" w:rsidP="00DE4DA3">
            <w:pPr>
              <w:spacing w:after="0" w:line="240" w:lineRule="auto"/>
              <w:jc w:val="right"/>
              <w:rPr>
                <w:rFonts w:ascii="Times New Roman" w:hAnsi="Times New Roman" w:cs="Times New Roman"/>
                <w:b/>
              </w:rPr>
            </w:pPr>
            <w:r w:rsidRPr="00DE4DA3">
              <w:rPr>
                <w:rFonts w:ascii="Times New Roman" w:hAnsi="Times New Roman" w:cs="Times New Roman"/>
                <w:b/>
              </w:rPr>
              <w:t>103,4</w:t>
            </w:r>
          </w:p>
        </w:tc>
      </w:tr>
      <w:tr w:rsidR="00DE4DA3" w:rsidRPr="00B473F6" w14:paraId="70FFDB68" w14:textId="77777777" w:rsidTr="00DE4DA3">
        <w:trPr>
          <w:trHeight w:val="255"/>
        </w:trPr>
        <w:tc>
          <w:tcPr>
            <w:tcW w:w="3228" w:type="dxa"/>
            <w:noWrap/>
            <w:hideMark/>
          </w:tcPr>
          <w:p w14:paraId="5AB437F6" w14:textId="77777777" w:rsidR="00DE4DA3" w:rsidRPr="00B473F6" w:rsidRDefault="00DE4DA3" w:rsidP="003A56CD">
            <w:pPr>
              <w:spacing w:after="0" w:line="240" w:lineRule="auto"/>
              <w:jc w:val="both"/>
              <w:rPr>
                <w:rFonts w:ascii="Times New Roman" w:hAnsi="Times New Roman" w:cs="Times New Roman"/>
              </w:rPr>
            </w:pPr>
            <w:r w:rsidRPr="00B473F6">
              <w:rPr>
                <w:rFonts w:ascii="Times New Roman" w:hAnsi="Times New Roman" w:cs="Times New Roman"/>
              </w:rPr>
              <w:t>Крушари</w:t>
            </w:r>
          </w:p>
        </w:tc>
        <w:tc>
          <w:tcPr>
            <w:tcW w:w="1875" w:type="dxa"/>
            <w:noWrap/>
            <w:vAlign w:val="bottom"/>
            <w:hideMark/>
          </w:tcPr>
          <w:p w14:paraId="4ED3B6ED" w14:textId="77777777" w:rsidR="00DE4DA3" w:rsidRPr="00DE4DA3" w:rsidRDefault="00DE4DA3" w:rsidP="00DE4DA3">
            <w:pPr>
              <w:spacing w:after="0" w:line="240" w:lineRule="auto"/>
              <w:jc w:val="right"/>
              <w:rPr>
                <w:rFonts w:ascii="Times New Roman" w:hAnsi="Times New Roman" w:cs="Times New Roman"/>
              </w:rPr>
            </w:pPr>
            <w:r w:rsidRPr="00DE4DA3">
              <w:rPr>
                <w:rFonts w:ascii="Times New Roman" w:hAnsi="Times New Roman" w:cs="Times New Roman"/>
              </w:rPr>
              <w:t>1060,4</w:t>
            </w:r>
          </w:p>
        </w:tc>
        <w:tc>
          <w:tcPr>
            <w:tcW w:w="1805" w:type="dxa"/>
            <w:noWrap/>
            <w:vAlign w:val="bottom"/>
            <w:hideMark/>
          </w:tcPr>
          <w:p w14:paraId="2B1D84C8" w14:textId="77777777" w:rsidR="00DE4DA3" w:rsidRPr="00DE4DA3" w:rsidRDefault="00DE4DA3" w:rsidP="00DE4DA3">
            <w:pPr>
              <w:spacing w:after="0" w:line="240" w:lineRule="auto"/>
              <w:jc w:val="right"/>
              <w:rPr>
                <w:rFonts w:ascii="Times New Roman" w:hAnsi="Times New Roman" w:cs="Times New Roman"/>
              </w:rPr>
            </w:pPr>
            <w:r w:rsidRPr="00DE4DA3">
              <w:rPr>
                <w:rFonts w:ascii="Times New Roman" w:hAnsi="Times New Roman" w:cs="Times New Roman"/>
              </w:rPr>
              <w:t>145,1</w:t>
            </w:r>
          </w:p>
        </w:tc>
        <w:tc>
          <w:tcPr>
            <w:tcW w:w="1455" w:type="dxa"/>
            <w:noWrap/>
            <w:vAlign w:val="bottom"/>
            <w:hideMark/>
          </w:tcPr>
          <w:p w14:paraId="267BA89A" w14:textId="77777777" w:rsidR="00DE4DA3" w:rsidRPr="00DE4DA3" w:rsidRDefault="00DE4DA3" w:rsidP="00DE4DA3">
            <w:pPr>
              <w:spacing w:after="0" w:line="240" w:lineRule="auto"/>
              <w:jc w:val="right"/>
              <w:rPr>
                <w:rFonts w:ascii="Times New Roman" w:hAnsi="Times New Roman" w:cs="Times New Roman"/>
                <w:b/>
              </w:rPr>
            </w:pPr>
            <w:r w:rsidRPr="00DE4DA3">
              <w:rPr>
                <w:rFonts w:ascii="Times New Roman" w:hAnsi="Times New Roman" w:cs="Times New Roman"/>
                <w:b/>
              </w:rPr>
              <w:t>1205,6</w:t>
            </w:r>
          </w:p>
        </w:tc>
      </w:tr>
      <w:tr w:rsidR="00DE4DA3" w:rsidRPr="00B473F6" w14:paraId="046CBD81" w14:textId="77777777" w:rsidTr="00DE4DA3">
        <w:trPr>
          <w:trHeight w:val="255"/>
        </w:trPr>
        <w:tc>
          <w:tcPr>
            <w:tcW w:w="3228" w:type="dxa"/>
            <w:noWrap/>
            <w:hideMark/>
          </w:tcPr>
          <w:p w14:paraId="22911F37" w14:textId="77777777" w:rsidR="00DE4DA3" w:rsidRPr="00B473F6" w:rsidRDefault="00DE4DA3" w:rsidP="003A56CD">
            <w:pPr>
              <w:spacing w:after="0" w:line="240" w:lineRule="auto"/>
              <w:jc w:val="both"/>
              <w:rPr>
                <w:rFonts w:ascii="Times New Roman" w:hAnsi="Times New Roman" w:cs="Times New Roman"/>
              </w:rPr>
            </w:pPr>
            <w:r w:rsidRPr="00B473F6">
              <w:rPr>
                <w:rFonts w:ascii="Times New Roman" w:hAnsi="Times New Roman" w:cs="Times New Roman"/>
              </w:rPr>
              <w:t>Тервел</w:t>
            </w:r>
          </w:p>
        </w:tc>
        <w:tc>
          <w:tcPr>
            <w:tcW w:w="1875" w:type="dxa"/>
            <w:noWrap/>
            <w:vAlign w:val="bottom"/>
            <w:hideMark/>
          </w:tcPr>
          <w:p w14:paraId="34675354" w14:textId="77777777" w:rsidR="00DE4DA3" w:rsidRPr="00DE4DA3" w:rsidRDefault="00DE4DA3" w:rsidP="00DE4DA3">
            <w:pPr>
              <w:spacing w:after="0" w:line="240" w:lineRule="auto"/>
              <w:jc w:val="right"/>
              <w:rPr>
                <w:rFonts w:ascii="Times New Roman" w:hAnsi="Times New Roman" w:cs="Times New Roman"/>
              </w:rPr>
            </w:pPr>
            <w:r w:rsidRPr="00DE4DA3">
              <w:rPr>
                <w:rFonts w:ascii="Times New Roman" w:hAnsi="Times New Roman" w:cs="Times New Roman"/>
              </w:rPr>
              <w:t>640,3</w:t>
            </w:r>
          </w:p>
        </w:tc>
        <w:tc>
          <w:tcPr>
            <w:tcW w:w="1805" w:type="dxa"/>
            <w:noWrap/>
            <w:vAlign w:val="bottom"/>
            <w:hideMark/>
          </w:tcPr>
          <w:p w14:paraId="7AF488E4" w14:textId="77777777" w:rsidR="00DE4DA3" w:rsidRPr="00DE4DA3" w:rsidRDefault="00DE4DA3" w:rsidP="00DE4DA3">
            <w:pPr>
              <w:spacing w:after="0" w:line="240" w:lineRule="auto"/>
              <w:jc w:val="right"/>
              <w:rPr>
                <w:rFonts w:ascii="Times New Roman" w:hAnsi="Times New Roman" w:cs="Times New Roman"/>
              </w:rPr>
            </w:pPr>
            <w:r w:rsidRPr="00DE4DA3">
              <w:rPr>
                <w:rFonts w:ascii="Times New Roman" w:hAnsi="Times New Roman" w:cs="Times New Roman"/>
              </w:rPr>
              <w:t>67,5</w:t>
            </w:r>
          </w:p>
        </w:tc>
        <w:tc>
          <w:tcPr>
            <w:tcW w:w="1455" w:type="dxa"/>
            <w:noWrap/>
            <w:vAlign w:val="bottom"/>
            <w:hideMark/>
          </w:tcPr>
          <w:p w14:paraId="123488B2" w14:textId="77777777" w:rsidR="00DE4DA3" w:rsidRPr="00DE4DA3" w:rsidRDefault="00DE4DA3" w:rsidP="00DE4DA3">
            <w:pPr>
              <w:spacing w:after="0" w:line="240" w:lineRule="auto"/>
              <w:jc w:val="right"/>
              <w:rPr>
                <w:rFonts w:ascii="Times New Roman" w:hAnsi="Times New Roman" w:cs="Times New Roman"/>
                <w:b/>
              </w:rPr>
            </w:pPr>
            <w:r w:rsidRPr="00DE4DA3">
              <w:rPr>
                <w:rFonts w:ascii="Times New Roman" w:hAnsi="Times New Roman" w:cs="Times New Roman"/>
                <w:b/>
              </w:rPr>
              <w:t>707,8</w:t>
            </w:r>
          </w:p>
        </w:tc>
      </w:tr>
      <w:tr w:rsidR="00DE4DA3" w:rsidRPr="00B473F6" w14:paraId="5CD0515C" w14:textId="77777777" w:rsidTr="00DE4DA3">
        <w:trPr>
          <w:trHeight w:val="255"/>
        </w:trPr>
        <w:tc>
          <w:tcPr>
            <w:tcW w:w="3228" w:type="dxa"/>
            <w:noWrap/>
            <w:hideMark/>
          </w:tcPr>
          <w:p w14:paraId="5AAEB11D" w14:textId="77777777" w:rsidR="00DE4DA3" w:rsidRPr="00B473F6" w:rsidRDefault="00DE4DA3" w:rsidP="003A56CD">
            <w:pPr>
              <w:spacing w:after="0" w:line="240" w:lineRule="auto"/>
              <w:jc w:val="both"/>
              <w:rPr>
                <w:rFonts w:ascii="Times New Roman" w:hAnsi="Times New Roman" w:cs="Times New Roman"/>
              </w:rPr>
            </w:pPr>
            <w:r w:rsidRPr="00B473F6">
              <w:rPr>
                <w:rFonts w:ascii="Times New Roman" w:hAnsi="Times New Roman" w:cs="Times New Roman"/>
              </w:rPr>
              <w:t>Шабла</w:t>
            </w:r>
          </w:p>
        </w:tc>
        <w:tc>
          <w:tcPr>
            <w:tcW w:w="1875" w:type="dxa"/>
            <w:noWrap/>
            <w:vAlign w:val="bottom"/>
            <w:hideMark/>
          </w:tcPr>
          <w:p w14:paraId="7ACD88A9" w14:textId="77777777" w:rsidR="00DE4DA3" w:rsidRPr="00DE4DA3" w:rsidRDefault="00DE4DA3" w:rsidP="00DE4DA3">
            <w:pPr>
              <w:spacing w:after="0" w:line="240" w:lineRule="auto"/>
              <w:jc w:val="right"/>
              <w:rPr>
                <w:rFonts w:ascii="Times New Roman" w:hAnsi="Times New Roman" w:cs="Times New Roman"/>
              </w:rPr>
            </w:pPr>
            <w:r w:rsidRPr="00DE4DA3">
              <w:rPr>
                <w:rFonts w:ascii="Times New Roman" w:hAnsi="Times New Roman" w:cs="Times New Roman"/>
              </w:rPr>
              <w:t>44,7</w:t>
            </w:r>
          </w:p>
        </w:tc>
        <w:tc>
          <w:tcPr>
            <w:tcW w:w="1805" w:type="dxa"/>
            <w:noWrap/>
            <w:vAlign w:val="bottom"/>
            <w:hideMark/>
          </w:tcPr>
          <w:p w14:paraId="3A00C783" w14:textId="77777777" w:rsidR="00DE4DA3" w:rsidRPr="00DE4DA3" w:rsidRDefault="00DE4DA3" w:rsidP="00DE4DA3">
            <w:pPr>
              <w:spacing w:after="0" w:line="240" w:lineRule="auto"/>
              <w:jc w:val="right"/>
              <w:rPr>
                <w:rFonts w:ascii="Times New Roman" w:hAnsi="Times New Roman" w:cs="Times New Roman"/>
              </w:rPr>
            </w:pPr>
            <w:r w:rsidRPr="00DE4DA3">
              <w:rPr>
                <w:rFonts w:ascii="Times New Roman" w:hAnsi="Times New Roman" w:cs="Times New Roman"/>
              </w:rPr>
              <w:t>18,6</w:t>
            </w:r>
          </w:p>
        </w:tc>
        <w:tc>
          <w:tcPr>
            <w:tcW w:w="1455" w:type="dxa"/>
            <w:noWrap/>
            <w:vAlign w:val="bottom"/>
            <w:hideMark/>
          </w:tcPr>
          <w:p w14:paraId="4AF2B9D7" w14:textId="77777777" w:rsidR="00DE4DA3" w:rsidRPr="00DE4DA3" w:rsidRDefault="00DE4DA3" w:rsidP="00DE4DA3">
            <w:pPr>
              <w:spacing w:after="0" w:line="240" w:lineRule="auto"/>
              <w:jc w:val="right"/>
              <w:rPr>
                <w:rFonts w:ascii="Times New Roman" w:hAnsi="Times New Roman" w:cs="Times New Roman"/>
                <w:b/>
              </w:rPr>
            </w:pPr>
            <w:r w:rsidRPr="00DE4DA3">
              <w:rPr>
                <w:rFonts w:ascii="Times New Roman" w:hAnsi="Times New Roman" w:cs="Times New Roman"/>
                <w:b/>
              </w:rPr>
              <w:t>63,2</w:t>
            </w:r>
          </w:p>
        </w:tc>
      </w:tr>
      <w:tr w:rsidR="00DE4DA3" w:rsidRPr="00B473F6" w14:paraId="3849C61E" w14:textId="77777777" w:rsidTr="00DE4DA3">
        <w:trPr>
          <w:trHeight w:val="255"/>
        </w:trPr>
        <w:tc>
          <w:tcPr>
            <w:tcW w:w="3228" w:type="dxa"/>
            <w:noWrap/>
            <w:hideMark/>
          </w:tcPr>
          <w:p w14:paraId="3ECE119C" w14:textId="77777777" w:rsidR="00DE4DA3" w:rsidRPr="00B473F6" w:rsidRDefault="00DE4DA3" w:rsidP="003A56CD">
            <w:pPr>
              <w:spacing w:after="0" w:line="240" w:lineRule="auto"/>
              <w:jc w:val="right"/>
              <w:rPr>
                <w:rFonts w:ascii="Times New Roman" w:hAnsi="Times New Roman" w:cs="Times New Roman"/>
                <w:b/>
              </w:rPr>
            </w:pPr>
            <w:r w:rsidRPr="00B473F6">
              <w:rPr>
                <w:rFonts w:ascii="Times New Roman" w:hAnsi="Times New Roman" w:cs="Times New Roman"/>
                <w:b/>
              </w:rPr>
              <w:t xml:space="preserve">                                      Общо:</w:t>
            </w:r>
          </w:p>
        </w:tc>
        <w:tc>
          <w:tcPr>
            <w:tcW w:w="1875" w:type="dxa"/>
            <w:noWrap/>
            <w:vAlign w:val="bottom"/>
            <w:hideMark/>
          </w:tcPr>
          <w:p w14:paraId="028669B0" w14:textId="77777777" w:rsidR="00DE4DA3" w:rsidRPr="00DE4DA3" w:rsidRDefault="00DE4DA3" w:rsidP="00DE4DA3">
            <w:pPr>
              <w:spacing w:after="0" w:line="240" w:lineRule="auto"/>
              <w:jc w:val="right"/>
              <w:rPr>
                <w:rFonts w:ascii="Times New Roman" w:hAnsi="Times New Roman" w:cs="Times New Roman"/>
                <w:b/>
              </w:rPr>
            </w:pPr>
            <w:r w:rsidRPr="00DE4DA3">
              <w:rPr>
                <w:rFonts w:ascii="Times New Roman" w:hAnsi="Times New Roman" w:cs="Times New Roman"/>
                <w:b/>
              </w:rPr>
              <w:t>3949,9</w:t>
            </w:r>
          </w:p>
        </w:tc>
        <w:tc>
          <w:tcPr>
            <w:tcW w:w="1805" w:type="dxa"/>
            <w:noWrap/>
            <w:vAlign w:val="bottom"/>
            <w:hideMark/>
          </w:tcPr>
          <w:p w14:paraId="79913A82" w14:textId="77777777" w:rsidR="00DE4DA3" w:rsidRPr="00DE4DA3" w:rsidRDefault="00DE4DA3" w:rsidP="00DE4DA3">
            <w:pPr>
              <w:spacing w:after="0" w:line="240" w:lineRule="auto"/>
              <w:jc w:val="right"/>
              <w:rPr>
                <w:rFonts w:ascii="Times New Roman" w:hAnsi="Times New Roman" w:cs="Times New Roman"/>
                <w:b/>
              </w:rPr>
            </w:pPr>
            <w:r w:rsidRPr="00DE4DA3">
              <w:rPr>
                <w:rFonts w:ascii="Times New Roman" w:hAnsi="Times New Roman" w:cs="Times New Roman"/>
                <w:b/>
              </w:rPr>
              <w:t>703,2</w:t>
            </w:r>
          </w:p>
        </w:tc>
        <w:tc>
          <w:tcPr>
            <w:tcW w:w="1455" w:type="dxa"/>
            <w:noWrap/>
            <w:vAlign w:val="bottom"/>
            <w:hideMark/>
          </w:tcPr>
          <w:p w14:paraId="537E888F" w14:textId="77777777" w:rsidR="00DE4DA3" w:rsidRPr="00DE4DA3" w:rsidRDefault="00DE4DA3" w:rsidP="00DE4DA3">
            <w:pPr>
              <w:spacing w:after="0" w:line="240" w:lineRule="auto"/>
              <w:jc w:val="right"/>
              <w:rPr>
                <w:rFonts w:ascii="Times New Roman" w:hAnsi="Times New Roman" w:cs="Times New Roman"/>
                <w:b/>
              </w:rPr>
            </w:pPr>
            <w:r w:rsidRPr="00DE4DA3">
              <w:rPr>
                <w:rFonts w:ascii="Times New Roman" w:hAnsi="Times New Roman" w:cs="Times New Roman"/>
                <w:b/>
              </w:rPr>
              <w:t>4653,1</w:t>
            </w:r>
          </w:p>
        </w:tc>
      </w:tr>
    </w:tbl>
    <w:p w14:paraId="01424385" w14:textId="77777777" w:rsidR="002C5C42" w:rsidRDefault="00F60D61" w:rsidP="00735C3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735C32" w:rsidRPr="00F60D61">
        <w:rPr>
          <w:rFonts w:ascii="Times New Roman" w:hAnsi="Times New Roman" w:cs="Times New Roman"/>
          <w:sz w:val="20"/>
          <w:szCs w:val="20"/>
        </w:rPr>
        <w:t>*Община Аксаково е в област Варна. Отразената площ попада в ДЛС Балчик.</w:t>
      </w:r>
    </w:p>
    <w:p w14:paraId="6624F7E4" w14:textId="77777777" w:rsidR="00F60D61" w:rsidRPr="00F60D61" w:rsidRDefault="00F60D61" w:rsidP="00735C32">
      <w:pPr>
        <w:spacing w:after="0" w:line="240" w:lineRule="auto"/>
        <w:jc w:val="both"/>
        <w:rPr>
          <w:rFonts w:ascii="Times New Roman" w:hAnsi="Times New Roman" w:cs="Times New Roman"/>
          <w:sz w:val="20"/>
          <w:szCs w:val="20"/>
        </w:rPr>
      </w:pPr>
    </w:p>
    <w:p w14:paraId="3346D6F9" w14:textId="77777777" w:rsidR="0000617E" w:rsidRPr="00567D5A" w:rsidRDefault="0000617E" w:rsidP="0000617E">
      <w:pPr>
        <w:spacing w:after="0" w:line="276" w:lineRule="auto"/>
        <w:ind w:firstLine="567"/>
        <w:jc w:val="both"/>
        <w:rPr>
          <w:rFonts w:ascii="Times New Roman" w:hAnsi="Times New Roman"/>
          <w:sz w:val="24"/>
          <w:szCs w:val="24"/>
        </w:rPr>
      </w:pPr>
      <w:r w:rsidRPr="00567D5A">
        <w:rPr>
          <w:rFonts w:ascii="Times New Roman" w:hAnsi="Times New Roman"/>
          <w:sz w:val="24"/>
          <w:szCs w:val="24"/>
        </w:rPr>
        <w:t xml:space="preserve">Настоящият документ прилага понятието "Зона за защита от урбанизация" (ЗЗУ) по смисъла на Закона за горите (ЗГ, §1, т. 25 от Допълнителните разпоредби). </w:t>
      </w:r>
    </w:p>
    <w:p w14:paraId="3FB1D809" w14:textId="77777777" w:rsidR="0000617E" w:rsidRPr="00567D5A" w:rsidRDefault="0000617E" w:rsidP="0000617E">
      <w:pPr>
        <w:spacing w:after="0" w:line="276" w:lineRule="auto"/>
        <w:ind w:firstLine="567"/>
        <w:jc w:val="both"/>
        <w:rPr>
          <w:rFonts w:ascii="Times New Roman" w:hAnsi="Times New Roman"/>
          <w:sz w:val="24"/>
          <w:szCs w:val="24"/>
        </w:rPr>
      </w:pPr>
      <w:r w:rsidRPr="00567D5A">
        <w:rPr>
          <w:rFonts w:ascii="Times New Roman" w:hAnsi="Times New Roman"/>
          <w:sz w:val="24"/>
          <w:szCs w:val="24"/>
        </w:rPr>
        <w:lastRenderedPageBreak/>
        <w:t>Към идентифицирането на „Зони за защита от урбанизация“ е подходено с разбирането, че основания за въвеждане на ограничения с подобен характер могат да произтичат при следните обстоятелства: 1) Ако обществено полезните функции на горските територии надхвърлят ползите, произтичащи от застрояването на територията, и 2) Ако опазването на горските функции е съвременна необходимост за: съхраняването на генофонда, екологичното състояние на горите в района/водосбора и структурната устойчивост на ландшафтите. Приемаме, че при подобни обстоятелства поддържането на горскостопанските функции на територията е приоритет.</w:t>
      </w:r>
    </w:p>
    <w:p w14:paraId="24B9B959" w14:textId="77777777" w:rsidR="0000617E" w:rsidRPr="00567D5A" w:rsidRDefault="0000617E" w:rsidP="0000617E">
      <w:pPr>
        <w:spacing w:after="0" w:line="276" w:lineRule="auto"/>
        <w:ind w:firstLine="567"/>
        <w:jc w:val="both"/>
        <w:rPr>
          <w:rFonts w:ascii="Times New Roman" w:hAnsi="Times New Roman"/>
          <w:sz w:val="24"/>
          <w:szCs w:val="24"/>
        </w:rPr>
      </w:pPr>
      <w:r w:rsidRPr="00567D5A">
        <w:rPr>
          <w:rFonts w:ascii="Times New Roman" w:hAnsi="Times New Roman"/>
          <w:sz w:val="24"/>
          <w:szCs w:val="24"/>
        </w:rPr>
        <w:t xml:space="preserve">На това основание, за целите на настоящия Областен план, за ЗЗУ са предложени </w:t>
      </w:r>
      <w:r w:rsidRPr="00D82F60">
        <w:rPr>
          <w:rFonts w:ascii="Times New Roman" w:hAnsi="Times New Roman"/>
          <w:sz w:val="24"/>
          <w:szCs w:val="24"/>
        </w:rPr>
        <w:t>горски територии, в които, въз основа на прецизирана критерийна база (</w:t>
      </w:r>
      <w:r w:rsidR="00D82F60">
        <w:rPr>
          <w:rFonts w:ascii="Times New Roman" w:hAnsi="Times New Roman"/>
          <w:sz w:val="24"/>
          <w:szCs w:val="24"/>
        </w:rPr>
        <w:t>Приложение №</w:t>
      </w:r>
      <w:r w:rsidR="00D82F60" w:rsidRPr="008C43F7">
        <w:rPr>
          <w:rFonts w:ascii="Times New Roman" w:hAnsi="Times New Roman"/>
          <w:sz w:val="24"/>
          <w:szCs w:val="24"/>
        </w:rPr>
        <w:t>8</w:t>
      </w:r>
      <w:r w:rsidRPr="00D82F60">
        <w:rPr>
          <w:rFonts w:ascii="Times New Roman" w:hAnsi="Times New Roman"/>
          <w:sz w:val="24"/>
          <w:szCs w:val="24"/>
        </w:rPr>
        <w:t>),</w:t>
      </w:r>
      <w:r w:rsidRPr="00567D5A">
        <w:rPr>
          <w:rFonts w:ascii="Times New Roman" w:hAnsi="Times New Roman"/>
          <w:sz w:val="24"/>
          <w:szCs w:val="24"/>
        </w:rPr>
        <w:t xml:space="preserve"> е установено </w:t>
      </w:r>
      <w:r w:rsidRPr="00567D5A">
        <w:rPr>
          <w:rFonts w:ascii="Times New Roman" w:hAnsi="Times New Roman"/>
          <w:b/>
          <w:sz w:val="24"/>
          <w:szCs w:val="24"/>
        </w:rPr>
        <w:t>свръхосигуряване</w:t>
      </w:r>
      <w:r w:rsidRPr="00567D5A">
        <w:rPr>
          <w:rFonts w:ascii="Times New Roman" w:hAnsi="Times New Roman"/>
          <w:sz w:val="24"/>
          <w:szCs w:val="24"/>
        </w:rPr>
        <w:t xml:space="preserve"> на „обществени екосистемни ползи“ от горите. Подобно решение подчертава новаторските елементи на ЗГ и на пилотните Областни планове – горите като носители на обществени екосистемни ползи, и напълно съответства на съвременната европейска политика (ЕК, Стратегия за биоразнообразие 2020, Дейност 5) за практическото разгръщане на дейности</w:t>
      </w:r>
      <w:r w:rsidRPr="008C43F7">
        <w:rPr>
          <w:rFonts w:ascii="Times New Roman" w:hAnsi="Times New Roman"/>
          <w:sz w:val="24"/>
          <w:szCs w:val="24"/>
        </w:rPr>
        <w:t xml:space="preserve"> </w:t>
      </w:r>
      <w:r w:rsidRPr="00567D5A">
        <w:rPr>
          <w:rFonts w:ascii="Times New Roman" w:hAnsi="Times New Roman"/>
          <w:sz w:val="24"/>
          <w:szCs w:val="24"/>
        </w:rPr>
        <w:t>за усвояване и поддържане на „Природния капитал“ - устойчиво мултифункционално оползотворяване на природните активи в подкрепа на човешкото благополучие.</w:t>
      </w:r>
    </w:p>
    <w:p w14:paraId="04084A47" w14:textId="77777777" w:rsidR="0000617E" w:rsidRPr="00320FFC" w:rsidRDefault="0000617E" w:rsidP="0000617E">
      <w:pPr>
        <w:spacing w:line="276" w:lineRule="auto"/>
        <w:ind w:firstLine="360"/>
        <w:jc w:val="both"/>
        <w:rPr>
          <w:rFonts w:ascii="Times New Roman" w:hAnsi="Times New Roman"/>
          <w:sz w:val="24"/>
          <w:szCs w:val="24"/>
        </w:rPr>
      </w:pPr>
      <w:r w:rsidRPr="00320FFC">
        <w:rPr>
          <w:rFonts w:ascii="Times New Roman" w:hAnsi="Times New Roman"/>
          <w:sz w:val="24"/>
          <w:szCs w:val="24"/>
        </w:rPr>
        <w:t xml:space="preserve">Методиката </w:t>
      </w:r>
      <w:r w:rsidR="00D82F60" w:rsidRPr="00D82F60">
        <w:rPr>
          <w:rFonts w:ascii="Times New Roman" w:hAnsi="Times New Roman"/>
          <w:sz w:val="24"/>
          <w:szCs w:val="24"/>
        </w:rPr>
        <w:t>(</w:t>
      </w:r>
      <w:r w:rsidR="00D82F60">
        <w:rPr>
          <w:rFonts w:ascii="Times New Roman" w:hAnsi="Times New Roman"/>
          <w:sz w:val="24"/>
          <w:szCs w:val="24"/>
        </w:rPr>
        <w:t>Приложение №</w:t>
      </w:r>
      <w:r w:rsidR="00D82F60" w:rsidRPr="008C43F7">
        <w:rPr>
          <w:rFonts w:ascii="Times New Roman" w:hAnsi="Times New Roman"/>
          <w:sz w:val="24"/>
          <w:szCs w:val="24"/>
        </w:rPr>
        <w:t>8</w:t>
      </w:r>
      <w:r w:rsidR="00D82F60" w:rsidRPr="00D82F60">
        <w:rPr>
          <w:rFonts w:ascii="Times New Roman" w:hAnsi="Times New Roman"/>
          <w:sz w:val="24"/>
          <w:szCs w:val="24"/>
        </w:rPr>
        <w:t>)</w:t>
      </w:r>
      <w:r w:rsidRPr="00320FFC">
        <w:rPr>
          <w:rFonts w:ascii="Times New Roman" w:hAnsi="Times New Roman"/>
          <w:sz w:val="24"/>
          <w:szCs w:val="24"/>
        </w:rPr>
        <w:t xml:space="preserve"> по определянето на принадлежността на горски територии към функционалната категория „Г) Зони за защита от урбанизация“, вкл. дефинирането на техния конкретен териториален обхват, се основава на съгласуван анализ на резултатите от: </w:t>
      </w:r>
    </w:p>
    <w:p w14:paraId="4D162915" w14:textId="77777777" w:rsidR="0000617E" w:rsidRPr="00320FFC" w:rsidRDefault="0000617E" w:rsidP="00F94A45">
      <w:pPr>
        <w:pStyle w:val="ListParagraph"/>
        <w:numPr>
          <w:ilvl w:val="0"/>
          <w:numId w:val="73"/>
        </w:numPr>
        <w:spacing w:line="276" w:lineRule="auto"/>
        <w:jc w:val="both"/>
        <w:rPr>
          <w:rFonts w:ascii="Times New Roman" w:hAnsi="Times New Roman"/>
          <w:sz w:val="24"/>
          <w:szCs w:val="24"/>
        </w:rPr>
      </w:pPr>
      <w:r w:rsidRPr="00320FFC">
        <w:rPr>
          <w:rFonts w:ascii="Times New Roman" w:hAnsi="Times New Roman"/>
          <w:sz w:val="24"/>
          <w:szCs w:val="24"/>
        </w:rPr>
        <w:t xml:space="preserve">изработената единна горскостопанска картна основа (част Първа на Плана), </w:t>
      </w:r>
    </w:p>
    <w:p w14:paraId="6632F9AC" w14:textId="77777777" w:rsidR="0000617E" w:rsidRPr="00320FFC" w:rsidRDefault="0000617E" w:rsidP="00F94A45">
      <w:pPr>
        <w:pStyle w:val="ListParagraph"/>
        <w:numPr>
          <w:ilvl w:val="0"/>
          <w:numId w:val="73"/>
        </w:numPr>
        <w:spacing w:line="276" w:lineRule="auto"/>
        <w:rPr>
          <w:rFonts w:ascii="Times New Roman" w:hAnsi="Times New Roman"/>
          <w:sz w:val="24"/>
          <w:szCs w:val="24"/>
        </w:rPr>
      </w:pPr>
      <w:r w:rsidRPr="00320FFC">
        <w:rPr>
          <w:rFonts w:ascii="Times New Roman" w:hAnsi="Times New Roman"/>
          <w:sz w:val="24"/>
          <w:szCs w:val="24"/>
        </w:rPr>
        <w:t xml:space="preserve">функционалното зониране на горските територии (част Втора, т.І) </w:t>
      </w:r>
    </w:p>
    <w:p w14:paraId="4CA11CAA" w14:textId="77777777" w:rsidR="0000617E" w:rsidRPr="00320FFC" w:rsidRDefault="0000617E" w:rsidP="00F94A45">
      <w:pPr>
        <w:pStyle w:val="ListParagraph"/>
        <w:numPr>
          <w:ilvl w:val="0"/>
          <w:numId w:val="73"/>
        </w:numPr>
        <w:spacing w:line="276" w:lineRule="auto"/>
        <w:jc w:val="both"/>
        <w:rPr>
          <w:rFonts w:ascii="Times New Roman" w:hAnsi="Times New Roman"/>
          <w:sz w:val="24"/>
          <w:szCs w:val="24"/>
        </w:rPr>
      </w:pPr>
      <w:r w:rsidRPr="00320FFC">
        <w:rPr>
          <w:rFonts w:ascii="Times New Roman" w:hAnsi="Times New Roman"/>
          <w:sz w:val="24"/>
          <w:szCs w:val="24"/>
        </w:rPr>
        <w:t xml:space="preserve">и идентифицирането на горските територии, предоставящи екосистемни ползи (част Втора, т. ІІ). </w:t>
      </w:r>
    </w:p>
    <w:p w14:paraId="5BD59626" w14:textId="77777777" w:rsidR="0000617E" w:rsidRPr="00305406" w:rsidRDefault="0000617E" w:rsidP="0000617E">
      <w:pPr>
        <w:spacing w:after="0" w:line="276" w:lineRule="auto"/>
        <w:ind w:firstLine="708"/>
        <w:jc w:val="both"/>
        <w:rPr>
          <w:rFonts w:ascii="Times New Roman" w:hAnsi="Times New Roman"/>
          <w:sz w:val="24"/>
          <w:szCs w:val="24"/>
        </w:rPr>
      </w:pPr>
      <w:r w:rsidRPr="00CB15D0">
        <w:rPr>
          <w:rFonts w:ascii="Times New Roman" w:hAnsi="Times New Roman"/>
          <w:sz w:val="24"/>
          <w:szCs w:val="24"/>
        </w:rPr>
        <w:t>В обхвата на действие на настоящия Областен план за „Зони за защита от урбанизация“ се предлагат 6,</w:t>
      </w:r>
      <w:r w:rsidR="00DE4DA3" w:rsidRPr="00CB15D0">
        <w:rPr>
          <w:rFonts w:ascii="Times New Roman" w:hAnsi="Times New Roman"/>
          <w:sz w:val="24"/>
          <w:szCs w:val="24"/>
        </w:rPr>
        <w:t>85</w:t>
      </w:r>
      <w:r w:rsidRPr="00CB15D0">
        <w:rPr>
          <w:rFonts w:ascii="Times New Roman" w:hAnsi="Times New Roman"/>
          <w:sz w:val="24"/>
          <w:szCs w:val="24"/>
        </w:rPr>
        <w:t xml:space="preserve"> % (</w:t>
      </w:r>
      <w:r w:rsidR="00DE4DA3" w:rsidRPr="00CB15D0">
        <w:rPr>
          <w:rFonts w:ascii="Times New Roman" w:hAnsi="Times New Roman"/>
          <w:sz w:val="24"/>
          <w:szCs w:val="24"/>
        </w:rPr>
        <w:t xml:space="preserve">4653,1 </w:t>
      </w:r>
      <w:r w:rsidRPr="00CB15D0">
        <w:rPr>
          <w:rFonts w:ascii="Times New Roman" w:hAnsi="Times New Roman"/>
          <w:sz w:val="24"/>
          <w:szCs w:val="24"/>
        </w:rPr>
        <w:t>ха) от горските територии (Таблица №</w:t>
      </w:r>
      <w:r w:rsidR="00CB15D0" w:rsidRPr="00CB15D0">
        <w:rPr>
          <w:rFonts w:ascii="Times New Roman" w:hAnsi="Times New Roman"/>
          <w:sz w:val="24"/>
          <w:szCs w:val="24"/>
        </w:rPr>
        <w:t xml:space="preserve"> 62</w:t>
      </w:r>
      <w:r w:rsidRPr="00CB15D0">
        <w:rPr>
          <w:rFonts w:ascii="Times New Roman" w:hAnsi="Times New Roman"/>
          <w:sz w:val="24"/>
          <w:szCs w:val="24"/>
        </w:rPr>
        <w:t>). Резултатите са визуализирани в КАРТА № 5 Горски</w:t>
      </w:r>
      <w:r w:rsidRPr="00320FFC">
        <w:rPr>
          <w:rFonts w:ascii="Times New Roman" w:hAnsi="Times New Roman"/>
          <w:sz w:val="24"/>
          <w:szCs w:val="24"/>
        </w:rPr>
        <w:t xml:space="preserve"> територии по избрани категории гори в област </w:t>
      </w:r>
      <w:r w:rsidR="00320FFC" w:rsidRPr="00320FFC">
        <w:rPr>
          <w:rFonts w:ascii="Times New Roman" w:hAnsi="Times New Roman"/>
          <w:sz w:val="24"/>
          <w:szCs w:val="24"/>
        </w:rPr>
        <w:t>Добрич</w:t>
      </w:r>
      <w:r w:rsidRPr="00320FFC">
        <w:rPr>
          <w:rFonts w:ascii="Times New Roman" w:hAnsi="Times New Roman"/>
          <w:sz w:val="24"/>
          <w:szCs w:val="24"/>
        </w:rPr>
        <w:t xml:space="preserve"> - зони за защита от урбанизация, </w:t>
      </w:r>
      <w:r w:rsidRPr="00D82F60">
        <w:rPr>
          <w:rFonts w:ascii="Times New Roman" w:hAnsi="Times New Roman"/>
          <w:sz w:val="24"/>
          <w:szCs w:val="24"/>
        </w:rPr>
        <w:t>Приложение № II.1</w:t>
      </w:r>
      <w:r w:rsidRPr="00320FFC">
        <w:rPr>
          <w:rFonts w:ascii="Times New Roman" w:hAnsi="Times New Roman"/>
          <w:sz w:val="24"/>
          <w:szCs w:val="24"/>
        </w:rPr>
        <w:t xml:space="preserve"> Функционални категории на горските територии. Оконтуряването е съобразено с актуалните ОУП на всички общини в областта към момента на разработване на ОПРГТ.</w:t>
      </w:r>
      <w:r>
        <w:rPr>
          <w:rFonts w:ascii="Times New Roman" w:hAnsi="Times New Roman"/>
          <w:sz w:val="24"/>
          <w:szCs w:val="24"/>
        </w:rPr>
        <w:t xml:space="preserve"> </w:t>
      </w:r>
    </w:p>
    <w:p w14:paraId="2BEE1B54" w14:textId="77777777" w:rsidR="00320FFC" w:rsidRPr="00320FFC" w:rsidRDefault="0000617E" w:rsidP="0000617E">
      <w:pPr>
        <w:spacing w:after="0" w:line="276" w:lineRule="auto"/>
        <w:ind w:firstLine="567"/>
        <w:jc w:val="both"/>
        <w:rPr>
          <w:rFonts w:ascii="Times New Roman" w:hAnsi="Times New Roman"/>
          <w:sz w:val="24"/>
          <w:szCs w:val="24"/>
        </w:rPr>
      </w:pPr>
      <w:r w:rsidRPr="00320FFC">
        <w:rPr>
          <w:rFonts w:ascii="Times New Roman" w:hAnsi="Times New Roman"/>
          <w:sz w:val="24"/>
          <w:szCs w:val="24"/>
        </w:rPr>
        <w:t xml:space="preserve">При формирането на критериите за определяне на „Зоните за защита от урбанизация“ са взети предвид и резултатите от проведените анкетни проучвания върху експертното мнение на тематични фокус групи (Приложение № 4) с отношение към Областния план за развитие на горските територии в област </w:t>
      </w:r>
      <w:r w:rsidR="00320FFC" w:rsidRPr="00320FFC">
        <w:rPr>
          <w:rFonts w:ascii="Times New Roman" w:hAnsi="Times New Roman"/>
          <w:sz w:val="24"/>
          <w:szCs w:val="24"/>
        </w:rPr>
        <w:t xml:space="preserve">Добрич. </w:t>
      </w:r>
    </w:p>
    <w:p w14:paraId="689B3217" w14:textId="77777777" w:rsidR="00320FFC" w:rsidRPr="00305406" w:rsidRDefault="00320FFC" w:rsidP="0000617E">
      <w:pPr>
        <w:spacing w:after="0" w:line="276" w:lineRule="auto"/>
        <w:ind w:firstLine="567"/>
        <w:jc w:val="both"/>
        <w:rPr>
          <w:rFonts w:ascii="Times New Roman" w:hAnsi="Times New Roman"/>
          <w:sz w:val="24"/>
          <w:szCs w:val="24"/>
        </w:rPr>
      </w:pPr>
      <w:r w:rsidRPr="00320FFC">
        <w:rPr>
          <w:rFonts w:ascii="Times New Roman" w:hAnsi="Times New Roman"/>
          <w:sz w:val="24"/>
          <w:szCs w:val="24"/>
        </w:rPr>
        <w:t>Респондентите   категорично   посочват   ползите   от   горите,   свързани   с „поддържането на биологичното разнообразие и генофонд“ (100% от отговорите, без поставяни  ограничения  в  броя  на  възможните  отговори,</w:t>
      </w:r>
      <w:r>
        <w:rPr>
          <w:rFonts w:ascii="Times New Roman" w:hAnsi="Times New Roman"/>
          <w:sz w:val="24"/>
          <w:szCs w:val="24"/>
        </w:rPr>
        <w:t xml:space="preserve"> </w:t>
      </w:r>
      <w:r w:rsidRPr="00320FFC">
        <w:rPr>
          <w:rFonts w:ascii="Times New Roman" w:hAnsi="Times New Roman"/>
          <w:sz w:val="24"/>
          <w:szCs w:val="24"/>
        </w:rPr>
        <w:t>Приложение</w:t>
      </w:r>
      <w:r>
        <w:rPr>
          <w:rFonts w:ascii="Times New Roman" w:hAnsi="Times New Roman"/>
          <w:sz w:val="24"/>
          <w:szCs w:val="24"/>
        </w:rPr>
        <w:t xml:space="preserve"> </w:t>
      </w:r>
      <w:r w:rsidRPr="00305406">
        <w:rPr>
          <w:rFonts w:ascii="Times New Roman" w:hAnsi="Times New Roman"/>
          <w:sz w:val="24"/>
          <w:szCs w:val="24"/>
        </w:rPr>
        <w:t>№</w:t>
      </w:r>
      <w:r>
        <w:rPr>
          <w:rFonts w:ascii="Times New Roman" w:hAnsi="Times New Roman"/>
          <w:sz w:val="24"/>
          <w:szCs w:val="24"/>
        </w:rPr>
        <w:t xml:space="preserve"> </w:t>
      </w:r>
      <w:r w:rsidRPr="00320FFC">
        <w:rPr>
          <w:rFonts w:ascii="Times New Roman" w:hAnsi="Times New Roman"/>
          <w:sz w:val="24"/>
          <w:szCs w:val="24"/>
        </w:rPr>
        <w:t xml:space="preserve">4) и „регулацията на микроклимата, екранирането и поглъщането на шум и замърсители“ (91,67%) като необходими водещи критерии при обособяването на „Зони за защита от урбанизация“  в  област  Добрич.  Експертите  отделят  подчертано  внимание  и  на участието в критерийната база на функциите на горите (и свързаните с тях производни екосистемни  ползи)  за  „защита  на  природното  и  културното  наследство“  (75%  от </w:t>
      </w:r>
      <w:r w:rsidRPr="00320FFC">
        <w:rPr>
          <w:rFonts w:ascii="Times New Roman" w:hAnsi="Times New Roman"/>
          <w:sz w:val="24"/>
          <w:szCs w:val="24"/>
        </w:rPr>
        <w:lastRenderedPageBreak/>
        <w:t>отговорите) и „поддържането на традиционния ландшафт (съхраняване на функциите и разнообразието  на  естествените  за  района  местообитания)“  (75%).  В  близо  67%  от случаите експертното мнение вижда като значими критерии още: „защита от ерозия на почвата“, „забавяне и регулиране на въздействията от промените на климата“, както и „обезпечаването  на  количеството  и  качеството  на  водните  ресурси“.  Видимо, определящо значение за респондентите при потенциално обявяване на „зони за защита от урбанизация“ имат поддържащите и регулиращите екосистемни услуги от горите.</w:t>
      </w:r>
    </w:p>
    <w:p w14:paraId="24DD8EA0" w14:textId="77777777" w:rsidR="0000617E" w:rsidRPr="004F2471" w:rsidRDefault="0000617E" w:rsidP="0000617E">
      <w:pPr>
        <w:spacing w:after="0" w:line="276" w:lineRule="auto"/>
        <w:ind w:firstLine="567"/>
        <w:jc w:val="both"/>
        <w:rPr>
          <w:rFonts w:ascii="Times New Roman" w:hAnsi="Times New Roman"/>
          <w:sz w:val="24"/>
          <w:szCs w:val="24"/>
        </w:rPr>
      </w:pPr>
      <w:r w:rsidRPr="004F2471">
        <w:rPr>
          <w:rFonts w:ascii="Times New Roman" w:hAnsi="Times New Roman"/>
          <w:sz w:val="24"/>
          <w:szCs w:val="24"/>
        </w:rPr>
        <w:t>При низходящо административно планиране в горските територии, и при тясно съгласуване с новоразработваните ОУП, за обособяването на „Зони за защита от урбанизация“ е допустимо да се прилагат и допълнителни критерии, отразяващи конкретните географски условия на горския терен, вкл. по отношение на: екологична уязвимост на високи водосбори, на вододелни повърхнини или на приустиеви терени, както и възможен критичен процент на запечатване на горските територии при наличните микроклиматични условия.</w:t>
      </w:r>
    </w:p>
    <w:p w14:paraId="62B543AD" w14:textId="77777777" w:rsidR="008A05E5" w:rsidRPr="00B473F6" w:rsidRDefault="008A05E5" w:rsidP="008A05E5">
      <w:pPr>
        <w:spacing w:after="0" w:line="240" w:lineRule="auto"/>
        <w:ind w:firstLine="709"/>
        <w:jc w:val="both"/>
        <w:rPr>
          <w:rFonts w:ascii="Times New Roman" w:hAnsi="Times New Roman" w:cs="Times New Roman"/>
          <w:sz w:val="24"/>
          <w:szCs w:val="24"/>
        </w:rPr>
      </w:pPr>
    </w:p>
    <w:p w14:paraId="5EF21C7C" w14:textId="77777777" w:rsidR="00994FB3" w:rsidRPr="00B473F6" w:rsidRDefault="008E16E5" w:rsidP="008E16E5">
      <w:pPr>
        <w:pStyle w:val="Heading2"/>
      </w:pPr>
      <w:bookmarkStart w:id="97" w:name="_Toc533156392"/>
      <w:r w:rsidRPr="00B473F6">
        <w:t>II</w:t>
      </w:r>
      <w:r w:rsidR="00994FB3" w:rsidRPr="00B473F6">
        <w:t xml:space="preserve">. </w:t>
      </w:r>
      <w:r w:rsidR="004F6F86" w:rsidRPr="00B473F6">
        <w:t>Горски територии, предоставящи обществени екосистемни ползи</w:t>
      </w:r>
      <w:bookmarkEnd w:id="97"/>
    </w:p>
    <w:p w14:paraId="093BBCAF" w14:textId="77777777" w:rsidR="008E16E5" w:rsidRPr="00B473F6" w:rsidRDefault="008E16E5" w:rsidP="00E74F4D">
      <w:pPr>
        <w:spacing w:after="0" w:line="240" w:lineRule="auto"/>
        <w:ind w:firstLine="709"/>
        <w:jc w:val="both"/>
        <w:rPr>
          <w:rFonts w:ascii="Times New Roman" w:hAnsi="Times New Roman" w:cs="Times New Roman"/>
          <w:sz w:val="24"/>
          <w:szCs w:val="24"/>
        </w:rPr>
      </w:pPr>
    </w:p>
    <w:p w14:paraId="53C22DCF" w14:textId="77777777" w:rsidR="0000617E" w:rsidRDefault="0000617E" w:rsidP="0000617E">
      <w:pPr>
        <w:spacing w:after="0" w:line="276" w:lineRule="auto"/>
        <w:ind w:firstLine="567"/>
        <w:jc w:val="both"/>
        <w:rPr>
          <w:rFonts w:ascii="Times New Roman" w:hAnsi="Times New Roman"/>
          <w:sz w:val="24"/>
          <w:szCs w:val="24"/>
        </w:rPr>
      </w:pPr>
      <w:bookmarkStart w:id="98" w:name="_Toc533156393"/>
      <w:r w:rsidRPr="00305406">
        <w:rPr>
          <w:rFonts w:ascii="Times New Roman" w:hAnsi="Times New Roman"/>
          <w:sz w:val="24"/>
          <w:szCs w:val="24"/>
        </w:rPr>
        <w:t>Настоящият план прилага понятието „обществени екосистемни ползи“ (Приложение № 2) със значението на услуги, осигурявани от екосистемите (MAES, 2013), които имат положителен принос към общественото благосъстояние (ТЕЕВ, 2010) и екологичната сигурност (Barnett, 2001). Те са интерпретирани като директен или индиректен резултат от функционирането на горските екосистеми (ТЕЕВ, 2010) и на специализираните дейности по управлението на горските територии (Закон за горите, чл.</w:t>
      </w:r>
      <w:r w:rsidR="0000609C">
        <w:rPr>
          <w:rFonts w:ascii="Times New Roman" w:hAnsi="Times New Roman"/>
          <w:sz w:val="24"/>
          <w:szCs w:val="24"/>
        </w:rPr>
        <w:t xml:space="preserve"> </w:t>
      </w:r>
      <w:r w:rsidRPr="00305406">
        <w:rPr>
          <w:rFonts w:ascii="Times New Roman" w:hAnsi="Times New Roman"/>
          <w:sz w:val="24"/>
          <w:szCs w:val="24"/>
        </w:rPr>
        <w:t xml:space="preserve">248, </w:t>
      </w:r>
      <w:r w:rsidR="0000609C">
        <w:rPr>
          <w:rFonts w:ascii="Times New Roman" w:hAnsi="Times New Roman"/>
          <w:sz w:val="24"/>
          <w:szCs w:val="24"/>
        </w:rPr>
        <w:t xml:space="preserve">ал. </w:t>
      </w:r>
      <w:r w:rsidRPr="00305406">
        <w:rPr>
          <w:rFonts w:ascii="Times New Roman" w:hAnsi="Times New Roman"/>
          <w:sz w:val="24"/>
          <w:szCs w:val="24"/>
        </w:rPr>
        <w:t xml:space="preserve">1). </w:t>
      </w:r>
    </w:p>
    <w:p w14:paraId="5B644CCB" w14:textId="77777777" w:rsidR="0000617E" w:rsidRDefault="0000617E" w:rsidP="0000617E">
      <w:pPr>
        <w:spacing w:after="0" w:line="276" w:lineRule="auto"/>
        <w:ind w:firstLine="567"/>
        <w:jc w:val="both"/>
        <w:rPr>
          <w:rFonts w:ascii="Times New Roman" w:hAnsi="Times New Roman"/>
          <w:sz w:val="24"/>
          <w:szCs w:val="24"/>
        </w:rPr>
      </w:pPr>
      <w:r w:rsidRPr="00305406">
        <w:rPr>
          <w:rFonts w:ascii="Times New Roman" w:hAnsi="Times New Roman"/>
          <w:sz w:val="24"/>
          <w:szCs w:val="24"/>
        </w:rPr>
        <w:t xml:space="preserve">Процесът по идентифицирането на горските територии, предоставящи екосистемни ползи, е съобразен с: Европейската методологична рамка на оценка и картографиране на екосистемни услуги (MAES, 2013), Международната класификация на екосистемните услуги – част Биотични услуги (Haines-Young and Potschin, 2018, последна версия – CICES 5.1, приложение № 3), Методиката за оценка и картиране на състоянието на горите и горските екосистеми и техните услуги в България (Костов и кол., 2017) – неразделна част от Методологичната рамка за оценка и картиране на състоянието на екосистемите и екосистемните услуги в България, Практическото ръководство за прилагането на съоръжения и методи за ограничаване на ерозията в </w:t>
      </w:r>
      <w:r>
        <w:rPr>
          <w:rFonts w:ascii="Times New Roman" w:hAnsi="Times New Roman"/>
          <w:sz w:val="24"/>
          <w:szCs w:val="24"/>
        </w:rPr>
        <w:t>горските територии</w:t>
      </w:r>
      <w:r w:rsidRPr="00305406">
        <w:rPr>
          <w:rFonts w:ascii="Times New Roman" w:hAnsi="Times New Roman"/>
          <w:sz w:val="24"/>
          <w:szCs w:val="24"/>
        </w:rPr>
        <w:t xml:space="preserve"> (Маринов, 2007), както и Анализа и оценката на риска и уязвимостта на секторите в българската икономика от климатичните промени (МОСВ, 2013).</w:t>
      </w:r>
    </w:p>
    <w:p w14:paraId="31E2E57C" w14:textId="77777777" w:rsidR="0000617E" w:rsidRPr="005F3F11" w:rsidRDefault="0000617E" w:rsidP="0000617E">
      <w:pPr>
        <w:spacing w:after="0" w:line="276" w:lineRule="auto"/>
        <w:ind w:firstLine="567"/>
        <w:jc w:val="both"/>
        <w:rPr>
          <w:rFonts w:ascii="Times New Roman" w:hAnsi="Times New Roman"/>
          <w:sz w:val="24"/>
          <w:szCs w:val="24"/>
        </w:rPr>
      </w:pPr>
      <w:r w:rsidRPr="005F3F11">
        <w:rPr>
          <w:rFonts w:ascii="Times New Roman" w:hAnsi="Times New Roman"/>
          <w:sz w:val="24"/>
          <w:szCs w:val="24"/>
        </w:rPr>
        <w:t xml:space="preserve">Процедурата по открояването на видовете „обществени екосистемни ползи“ от конкретни горски територии в областта е тясно обвързана с процедурата по функционалното зониране на горските територии (по част Втора, т. І от настоящия план). Приложената методика, вкл. критерийната база за създаването на придружаващата ГИС база данни, са изложени подробно в </w:t>
      </w:r>
      <w:r w:rsidR="00D82F60" w:rsidRPr="00D82F60">
        <w:rPr>
          <w:rFonts w:ascii="Times New Roman" w:hAnsi="Times New Roman"/>
          <w:sz w:val="24"/>
          <w:szCs w:val="24"/>
        </w:rPr>
        <w:t>(</w:t>
      </w:r>
      <w:r w:rsidR="00D82F60">
        <w:rPr>
          <w:rFonts w:ascii="Times New Roman" w:hAnsi="Times New Roman"/>
          <w:sz w:val="24"/>
          <w:szCs w:val="24"/>
        </w:rPr>
        <w:t>Приложение №</w:t>
      </w:r>
      <w:r w:rsidR="00D82F60" w:rsidRPr="008C43F7">
        <w:rPr>
          <w:rFonts w:ascii="Times New Roman" w:hAnsi="Times New Roman"/>
          <w:sz w:val="24"/>
          <w:szCs w:val="24"/>
        </w:rPr>
        <w:t>8</w:t>
      </w:r>
      <w:r w:rsidR="00D82F60" w:rsidRPr="00D82F60">
        <w:rPr>
          <w:rFonts w:ascii="Times New Roman" w:hAnsi="Times New Roman"/>
          <w:sz w:val="24"/>
          <w:szCs w:val="24"/>
        </w:rPr>
        <w:t>)</w:t>
      </w:r>
      <w:r w:rsidR="00D82F60">
        <w:rPr>
          <w:rFonts w:ascii="Times New Roman" w:hAnsi="Times New Roman"/>
          <w:sz w:val="24"/>
          <w:szCs w:val="24"/>
        </w:rPr>
        <w:t xml:space="preserve">. </w:t>
      </w:r>
      <w:r w:rsidRPr="005F3F11">
        <w:rPr>
          <w:rFonts w:ascii="Times New Roman" w:hAnsi="Times New Roman"/>
          <w:sz w:val="24"/>
          <w:szCs w:val="24"/>
        </w:rPr>
        <w:t xml:space="preserve">Тяхната основна цел е високо информационно осигуряване - открояването на оптимално възможен брой видове „обществени екосистемни ползи“ от горските територии на областта. Резултатите са насочени към вземащите решения, в подкрепа на гъвкавостта </w:t>
      </w:r>
      <w:r w:rsidRPr="005F3F11">
        <w:rPr>
          <w:rFonts w:ascii="Times New Roman" w:hAnsi="Times New Roman"/>
          <w:sz w:val="24"/>
          <w:szCs w:val="24"/>
        </w:rPr>
        <w:lastRenderedPageBreak/>
        <w:t xml:space="preserve">на техните практически инициативи и устойчивостта в управлението на горските територии. Практическото оползотворяване на така установените „обществени екосистемни ползи“ или тяхното селективно приоритизиране според водещите функции на горските територии, е в правомощията на изпълнителите на настоящия план. </w:t>
      </w:r>
    </w:p>
    <w:p w14:paraId="688A8270" w14:textId="77777777" w:rsidR="0000617E" w:rsidRPr="00202C85" w:rsidRDefault="0000617E" w:rsidP="0000617E">
      <w:pPr>
        <w:spacing w:after="0" w:line="276" w:lineRule="auto"/>
        <w:ind w:firstLine="567"/>
        <w:jc w:val="both"/>
        <w:rPr>
          <w:rFonts w:ascii="Times New Roman" w:hAnsi="Times New Roman"/>
          <w:sz w:val="24"/>
          <w:szCs w:val="24"/>
        </w:rPr>
      </w:pPr>
      <w:r w:rsidRPr="005F3F11">
        <w:rPr>
          <w:rFonts w:ascii="Times New Roman" w:hAnsi="Times New Roman"/>
          <w:sz w:val="24"/>
          <w:szCs w:val="24"/>
        </w:rPr>
        <w:t xml:space="preserve">В изпълнение на изискванията на Закона за горите и за целите на Областния план за управление на горите са идентифицирани и оконтурени горските територии, </w:t>
      </w:r>
      <w:r w:rsidRPr="00202C85">
        <w:rPr>
          <w:rFonts w:ascii="Times New Roman" w:hAnsi="Times New Roman"/>
          <w:sz w:val="24"/>
          <w:szCs w:val="24"/>
        </w:rPr>
        <w:t>предоставящи следните „обществени екосистемни ползи“:</w:t>
      </w:r>
    </w:p>
    <w:p w14:paraId="24BAEBF7" w14:textId="77777777" w:rsidR="0000617E" w:rsidRPr="00202C85" w:rsidRDefault="0000617E" w:rsidP="0000617E">
      <w:pPr>
        <w:spacing w:after="0" w:line="276" w:lineRule="auto"/>
        <w:ind w:firstLine="567"/>
        <w:jc w:val="both"/>
        <w:rPr>
          <w:rFonts w:ascii="Times New Roman" w:hAnsi="Times New Roman"/>
          <w:sz w:val="24"/>
          <w:szCs w:val="24"/>
        </w:rPr>
      </w:pPr>
      <w:r w:rsidRPr="00202C85">
        <w:rPr>
          <w:rFonts w:ascii="Times New Roman" w:hAnsi="Times New Roman"/>
          <w:sz w:val="24"/>
          <w:szCs w:val="24"/>
        </w:rPr>
        <w:t>1. Защита срещу ерозия на почвата от лавини и наводнения (Карта № 6)</w:t>
      </w:r>
    </w:p>
    <w:p w14:paraId="31FB1E13" w14:textId="77777777" w:rsidR="0000617E" w:rsidRPr="00202C85" w:rsidRDefault="0000617E" w:rsidP="0000617E">
      <w:pPr>
        <w:spacing w:after="0" w:line="276" w:lineRule="auto"/>
        <w:ind w:firstLine="567"/>
        <w:jc w:val="both"/>
        <w:rPr>
          <w:rFonts w:ascii="Times New Roman" w:hAnsi="Times New Roman"/>
          <w:sz w:val="24"/>
          <w:szCs w:val="24"/>
        </w:rPr>
      </w:pPr>
      <w:r w:rsidRPr="00202C85">
        <w:rPr>
          <w:rFonts w:ascii="Times New Roman" w:hAnsi="Times New Roman"/>
          <w:sz w:val="24"/>
          <w:szCs w:val="24"/>
        </w:rPr>
        <w:t>2. Обезпечаване на количеството и качеството на водата (Карта № 7)</w:t>
      </w:r>
    </w:p>
    <w:p w14:paraId="09BD935A" w14:textId="77777777" w:rsidR="0000617E" w:rsidRPr="00202C85" w:rsidRDefault="0000617E" w:rsidP="0000617E">
      <w:pPr>
        <w:spacing w:after="0" w:line="276" w:lineRule="auto"/>
        <w:ind w:firstLine="567"/>
        <w:jc w:val="both"/>
        <w:rPr>
          <w:rFonts w:ascii="Times New Roman" w:hAnsi="Times New Roman"/>
          <w:sz w:val="24"/>
          <w:szCs w:val="24"/>
        </w:rPr>
      </w:pPr>
      <w:r w:rsidRPr="00202C85">
        <w:rPr>
          <w:rFonts w:ascii="Times New Roman" w:hAnsi="Times New Roman"/>
          <w:sz w:val="24"/>
          <w:szCs w:val="24"/>
        </w:rPr>
        <w:t xml:space="preserve">3. Поддържане на биологичното разнообразие (Карта № 8) </w:t>
      </w:r>
    </w:p>
    <w:p w14:paraId="48CA8C02" w14:textId="77777777" w:rsidR="0000617E" w:rsidRPr="00202C85" w:rsidRDefault="0000617E" w:rsidP="0000617E">
      <w:pPr>
        <w:spacing w:after="0" w:line="276" w:lineRule="auto"/>
        <w:ind w:firstLine="567"/>
        <w:jc w:val="both"/>
        <w:rPr>
          <w:rFonts w:ascii="Times New Roman" w:hAnsi="Times New Roman"/>
          <w:sz w:val="24"/>
          <w:szCs w:val="24"/>
        </w:rPr>
      </w:pPr>
      <w:r w:rsidRPr="00202C85">
        <w:rPr>
          <w:rFonts w:ascii="Times New Roman" w:hAnsi="Times New Roman"/>
          <w:sz w:val="24"/>
          <w:szCs w:val="24"/>
        </w:rPr>
        <w:t>4. Екраниране, поглъщане на шум и замърсители, поддържане на микроклимат (Карта № 9)</w:t>
      </w:r>
    </w:p>
    <w:p w14:paraId="1D69F7EE" w14:textId="77777777" w:rsidR="0000617E" w:rsidRPr="00202C85" w:rsidRDefault="0000617E" w:rsidP="0000617E">
      <w:pPr>
        <w:spacing w:after="0" w:line="276" w:lineRule="auto"/>
        <w:ind w:firstLine="567"/>
        <w:jc w:val="both"/>
        <w:rPr>
          <w:rFonts w:ascii="Times New Roman" w:hAnsi="Times New Roman"/>
          <w:sz w:val="24"/>
          <w:szCs w:val="24"/>
        </w:rPr>
      </w:pPr>
      <w:r w:rsidRPr="00202C85">
        <w:rPr>
          <w:rFonts w:ascii="Times New Roman" w:hAnsi="Times New Roman"/>
          <w:sz w:val="24"/>
          <w:szCs w:val="24"/>
        </w:rPr>
        <w:t>5. Осигуряване на условия за рекреация и туризъм (Карта № 10)</w:t>
      </w:r>
    </w:p>
    <w:p w14:paraId="055918B7" w14:textId="77777777" w:rsidR="0000617E" w:rsidRPr="00202C85" w:rsidRDefault="0000617E" w:rsidP="0000617E">
      <w:pPr>
        <w:spacing w:after="0" w:line="276" w:lineRule="auto"/>
        <w:ind w:firstLine="567"/>
        <w:jc w:val="both"/>
        <w:rPr>
          <w:rFonts w:ascii="Times New Roman" w:hAnsi="Times New Roman"/>
          <w:sz w:val="24"/>
          <w:szCs w:val="24"/>
        </w:rPr>
      </w:pPr>
      <w:r w:rsidRPr="00202C85">
        <w:rPr>
          <w:rFonts w:ascii="Times New Roman" w:hAnsi="Times New Roman"/>
          <w:sz w:val="24"/>
          <w:szCs w:val="24"/>
        </w:rPr>
        <w:t>6. Поддържане на традиционния ландшафт (Карта № 11)</w:t>
      </w:r>
    </w:p>
    <w:p w14:paraId="4615E13F" w14:textId="77777777" w:rsidR="0000617E" w:rsidRPr="00202C85" w:rsidRDefault="0000617E" w:rsidP="0000617E">
      <w:pPr>
        <w:spacing w:after="0" w:line="276" w:lineRule="auto"/>
        <w:ind w:firstLine="567"/>
        <w:jc w:val="both"/>
        <w:rPr>
          <w:rFonts w:ascii="Times New Roman" w:hAnsi="Times New Roman"/>
          <w:sz w:val="24"/>
          <w:szCs w:val="24"/>
        </w:rPr>
      </w:pPr>
      <w:r w:rsidRPr="00202C85">
        <w:rPr>
          <w:rFonts w:ascii="Times New Roman" w:hAnsi="Times New Roman"/>
          <w:sz w:val="24"/>
          <w:szCs w:val="24"/>
        </w:rPr>
        <w:t xml:space="preserve">7. Защита на природното и културното наследство (Карта № 12)  </w:t>
      </w:r>
    </w:p>
    <w:p w14:paraId="506F13A3" w14:textId="77777777" w:rsidR="0000617E" w:rsidRPr="00202C85" w:rsidRDefault="0000617E" w:rsidP="0000617E">
      <w:pPr>
        <w:spacing w:after="0" w:line="276" w:lineRule="auto"/>
        <w:ind w:firstLine="567"/>
        <w:jc w:val="both"/>
        <w:rPr>
          <w:rFonts w:ascii="Times New Roman" w:hAnsi="Times New Roman"/>
          <w:sz w:val="24"/>
          <w:szCs w:val="24"/>
        </w:rPr>
      </w:pPr>
      <w:r w:rsidRPr="00202C85">
        <w:rPr>
          <w:rFonts w:ascii="Times New Roman" w:hAnsi="Times New Roman"/>
          <w:sz w:val="24"/>
          <w:szCs w:val="24"/>
        </w:rPr>
        <w:t>8. Защита на инфраструктурни обекти и съоръжения (Карта № 13)</w:t>
      </w:r>
    </w:p>
    <w:p w14:paraId="505147AE" w14:textId="77777777" w:rsidR="0000617E" w:rsidRPr="00202C85" w:rsidRDefault="0000617E" w:rsidP="0000617E">
      <w:pPr>
        <w:spacing w:after="0" w:line="276" w:lineRule="auto"/>
        <w:ind w:firstLine="567"/>
        <w:jc w:val="both"/>
        <w:rPr>
          <w:rFonts w:ascii="Times New Roman" w:hAnsi="Times New Roman"/>
          <w:sz w:val="24"/>
          <w:szCs w:val="24"/>
        </w:rPr>
      </w:pPr>
      <w:r w:rsidRPr="00202C85">
        <w:rPr>
          <w:rFonts w:ascii="Times New Roman" w:hAnsi="Times New Roman"/>
          <w:sz w:val="24"/>
          <w:szCs w:val="24"/>
        </w:rPr>
        <w:t>9. Забавяне и регулиране на въздействията от промените на климата (Карта № 14)</w:t>
      </w:r>
    </w:p>
    <w:p w14:paraId="5937B487" w14:textId="77777777" w:rsidR="0000617E" w:rsidRPr="00202C85" w:rsidRDefault="0000617E" w:rsidP="0000617E">
      <w:pPr>
        <w:spacing w:after="0" w:line="276" w:lineRule="auto"/>
        <w:ind w:firstLine="567"/>
        <w:jc w:val="both"/>
        <w:rPr>
          <w:rFonts w:ascii="Times New Roman" w:hAnsi="Times New Roman"/>
          <w:color w:val="4F81BD" w:themeColor="accent1"/>
          <w:sz w:val="24"/>
          <w:szCs w:val="24"/>
        </w:rPr>
      </w:pPr>
    </w:p>
    <w:p w14:paraId="49158279" w14:textId="77777777" w:rsidR="0000617E" w:rsidRPr="005F3F11" w:rsidRDefault="0000617E" w:rsidP="0000617E">
      <w:pPr>
        <w:spacing w:after="0" w:line="276" w:lineRule="auto"/>
        <w:ind w:firstLine="567"/>
        <w:jc w:val="both"/>
        <w:rPr>
          <w:rFonts w:ascii="Times New Roman" w:hAnsi="Times New Roman"/>
          <w:sz w:val="24"/>
          <w:szCs w:val="24"/>
        </w:rPr>
      </w:pPr>
      <w:r w:rsidRPr="00202C85">
        <w:rPr>
          <w:rFonts w:ascii="Times New Roman" w:hAnsi="Times New Roman"/>
          <w:sz w:val="24"/>
          <w:szCs w:val="24"/>
        </w:rPr>
        <w:t>Оптималният брой от „обществени екосистемни ползи“, предоставяни едновременно от горските територии на областта, е отразен в „Карта № 15 Карта</w:t>
      </w:r>
      <w:r w:rsidRPr="005F3F11">
        <w:rPr>
          <w:rFonts w:ascii="Times New Roman" w:hAnsi="Times New Roman"/>
          <w:sz w:val="24"/>
          <w:szCs w:val="24"/>
        </w:rPr>
        <w:t xml:space="preserve"> на горските територии, предоставящи обществени екосистемни ползи – обзорна“. Разработената ГИС платформа предоставя възможност да се проследи пълният набор от видовете ползи, осигурявани от всеки горски полигон (респективно - имот) от общата горскостопанска картна основа. </w:t>
      </w:r>
    </w:p>
    <w:p w14:paraId="593B3738" w14:textId="77777777" w:rsidR="00994FB3" w:rsidRPr="00B473F6" w:rsidRDefault="00994FB3" w:rsidP="008E16E5">
      <w:pPr>
        <w:pStyle w:val="Heading1"/>
        <w:keepLines/>
        <w:spacing w:before="360" w:after="40"/>
        <w:rPr>
          <w:rFonts w:ascii="Calibri Light" w:eastAsia="SimSun" w:hAnsi="Calibri Light"/>
          <w:b/>
          <w:color w:val="538135"/>
          <w:sz w:val="40"/>
          <w:szCs w:val="40"/>
          <w:lang w:eastAsia="bg-BG"/>
        </w:rPr>
      </w:pPr>
      <w:r w:rsidRPr="00B473F6">
        <w:rPr>
          <w:rFonts w:ascii="Calibri Light" w:eastAsia="SimSun" w:hAnsi="Calibri Light"/>
          <w:b/>
          <w:color w:val="538135"/>
          <w:sz w:val="40"/>
          <w:szCs w:val="40"/>
          <w:lang w:eastAsia="bg-BG"/>
        </w:rPr>
        <w:t>ЧАСТ ТРЕТА</w:t>
      </w:r>
      <w:r w:rsidR="008E16E5" w:rsidRPr="00B473F6">
        <w:rPr>
          <w:rFonts w:ascii="Calibri Light" w:eastAsia="SimSun" w:hAnsi="Calibri Light"/>
          <w:b/>
          <w:color w:val="538135"/>
          <w:sz w:val="40"/>
          <w:szCs w:val="40"/>
          <w:lang w:eastAsia="bg-BG"/>
        </w:rPr>
        <w:t xml:space="preserve"> - </w:t>
      </w:r>
      <w:r w:rsidRPr="00B473F6">
        <w:rPr>
          <w:rFonts w:ascii="Calibri Light" w:eastAsia="SimSun" w:hAnsi="Calibri Light"/>
          <w:b/>
          <w:color w:val="538135"/>
          <w:sz w:val="40"/>
          <w:szCs w:val="40"/>
          <w:lang w:eastAsia="bg-BG"/>
        </w:rPr>
        <w:t>ВЪЗМЕЗДНО ПОЛЗВАНЕ НА ОБЩЕСТВЕНИ ЕКОСИСТЕМНИ ПОЛЗИ</w:t>
      </w:r>
      <w:bookmarkEnd w:id="98"/>
    </w:p>
    <w:p w14:paraId="4FC24253" w14:textId="77777777" w:rsidR="00994FB3" w:rsidRPr="00B473F6" w:rsidRDefault="00994FB3" w:rsidP="00B0633B">
      <w:pPr>
        <w:spacing w:after="0" w:line="240" w:lineRule="auto"/>
        <w:jc w:val="both"/>
        <w:rPr>
          <w:rFonts w:ascii="Times New Roman" w:hAnsi="Times New Roman" w:cs="Times New Roman"/>
          <w:b/>
          <w:sz w:val="24"/>
          <w:szCs w:val="24"/>
        </w:rPr>
      </w:pPr>
    </w:p>
    <w:p w14:paraId="6A7741F7" w14:textId="77777777" w:rsidR="0000617E" w:rsidRPr="00305406" w:rsidRDefault="006253CD" w:rsidP="0000617E">
      <w:pPr>
        <w:spacing w:after="0" w:line="276" w:lineRule="auto"/>
        <w:jc w:val="both"/>
        <w:rPr>
          <w:rFonts w:ascii="Times New Roman" w:hAnsi="Times New Roman"/>
          <w:color w:val="0070C0"/>
          <w:sz w:val="24"/>
          <w:szCs w:val="24"/>
        </w:rPr>
      </w:pPr>
      <w:r w:rsidRPr="00B473F6">
        <w:rPr>
          <w:rFonts w:ascii="Times New Roman" w:hAnsi="Times New Roman" w:cs="Times New Roman"/>
          <w:color w:val="0070C0"/>
          <w:sz w:val="24"/>
          <w:szCs w:val="24"/>
        </w:rPr>
        <w:tab/>
      </w:r>
      <w:r w:rsidR="0000617E" w:rsidRPr="00305406">
        <w:rPr>
          <w:rFonts w:ascii="Times New Roman" w:hAnsi="Times New Roman"/>
          <w:sz w:val="24"/>
          <w:szCs w:val="24"/>
        </w:rPr>
        <w:t>За целите на управлението на горските територии и на ловното стопанство (Част Четвърта) и въз основа на задълбочения предварителен анализ на обективните природни, стопански и социо-културни предпоставки и основания за възмездно ползване на обществени екосистемни ползи от горите в областта (Въведение, т.1 на настоящия план), вкл. съобразно посоченото влияние на климатичните промени върху горско-дървесната растителност</w:t>
      </w:r>
      <w:r w:rsidR="0000617E" w:rsidRPr="00305406">
        <w:rPr>
          <w:rFonts w:ascii="Times New Roman" w:hAnsi="Times New Roman"/>
          <w:color w:val="0070C0"/>
          <w:sz w:val="24"/>
          <w:szCs w:val="24"/>
        </w:rPr>
        <w:t xml:space="preserve"> </w:t>
      </w:r>
      <w:r w:rsidR="0000617E" w:rsidRPr="00305406">
        <w:rPr>
          <w:rFonts w:ascii="Times New Roman" w:hAnsi="Times New Roman"/>
          <w:sz w:val="24"/>
          <w:szCs w:val="24"/>
        </w:rPr>
        <w:t>(Въведение, т.1.3.2)</w:t>
      </w:r>
      <w:r w:rsidR="0000617E" w:rsidRPr="00305406">
        <w:rPr>
          <w:rFonts w:ascii="Times New Roman" w:hAnsi="Times New Roman"/>
          <w:color w:val="0070C0"/>
          <w:sz w:val="24"/>
          <w:szCs w:val="24"/>
        </w:rPr>
        <w:t xml:space="preserve"> </w:t>
      </w:r>
      <w:r w:rsidR="0000617E" w:rsidRPr="00305406">
        <w:rPr>
          <w:rFonts w:ascii="Times New Roman" w:hAnsi="Times New Roman"/>
          <w:sz w:val="24"/>
          <w:szCs w:val="24"/>
        </w:rPr>
        <w:t>и тенденциите на климатична уязвимост на горската растителност</w:t>
      </w:r>
      <w:r w:rsidR="0000617E" w:rsidRPr="00305406">
        <w:rPr>
          <w:rFonts w:ascii="Times New Roman" w:hAnsi="Times New Roman"/>
          <w:color w:val="0070C0"/>
          <w:sz w:val="24"/>
          <w:szCs w:val="24"/>
        </w:rPr>
        <w:t xml:space="preserve"> </w:t>
      </w:r>
      <w:r w:rsidR="0000617E" w:rsidRPr="00305406">
        <w:rPr>
          <w:rFonts w:ascii="Times New Roman" w:hAnsi="Times New Roman"/>
          <w:sz w:val="24"/>
          <w:szCs w:val="24"/>
        </w:rPr>
        <w:t>(МОСВ, 2013), планът разпознава както следва: 1. Стопански дейности, за които се дължи плащане за обществени екосистемни ползи от горските територии в териториалния обхват на действие на Областния план за развитие; 2. Стопански субекти в териториалния обхват на действие на Областния план за развитие,</w:t>
      </w:r>
      <w:r w:rsidR="0000617E" w:rsidRPr="00305406">
        <w:t xml:space="preserve"> </w:t>
      </w:r>
      <w:r w:rsidR="0000617E" w:rsidRPr="00305406">
        <w:rPr>
          <w:rFonts w:ascii="Times New Roman" w:hAnsi="Times New Roman"/>
          <w:sz w:val="24"/>
          <w:szCs w:val="24"/>
        </w:rPr>
        <w:t>чиято дейност се благоприятства от обществените екосистемни ползи от горските територии;</w:t>
      </w:r>
      <w:r w:rsidR="0000617E" w:rsidRPr="00305406">
        <w:rPr>
          <w:rFonts w:ascii="Times New Roman" w:hAnsi="Times New Roman"/>
          <w:color w:val="0070C0"/>
          <w:sz w:val="24"/>
          <w:szCs w:val="24"/>
        </w:rPr>
        <w:t xml:space="preserve"> </w:t>
      </w:r>
      <w:r w:rsidR="0000617E" w:rsidRPr="00305406">
        <w:rPr>
          <w:rFonts w:ascii="Times New Roman" w:hAnsi="Times New Roman"/>
          <w:sz w:val="24"/>
          <w:szCs w:val="24"/>
        </w:rPr>
        <w:t>3. Предложения за горски територии и зоните извън тях, в които ползването на обществени екосистемни ползи е възмездно.</w:t>
      </w:r>
    </w:p>
    <w:p w14:paraId="7C2A9C6F" w14:textId="77777777" w:rsidR="0000617E" w:rsidRPr="004B6E0C" w:rsidRDefault="0000617E" w:rsidP="0000617E">
      <w:pPr>
        <w:spacing w:after="0" w:line="276" w:lineRule="auto"/>
        <w:ind w:firstLine="708"/>
        <w:jc w:val="both"/>
        <w:rPr>
          <w:rFonts w:ascii="Times New Roman" w:hAnsi="Times New Roman"/>
          <w:sz w:val="24"/>
          <w:szCs w:val="24"/>
        </w:rPr>
      </w:pPr>
      <w:r w:rsidRPr="004B6E0C">
        <w:rPr>
          <w:rFonts w:ascii="Times New Roman" w:hAnsi="Times New Roman"/>
          <w:sz w:val="24"/>
          <w:szCs w:val="24"/>
        </w:rPr>
        <w:lastRenderedPageBreak/>
        <w:t>В методическо отношение, определянето на горските територии, в които се предлага възмездно ползване на обществени екосистемни ползи, е обвързано с резултатите от актуализираната функционална принадлежност на горските територии, по част Втора, т. І от настоящия план (</w:t>
      </w:r>
      <w:r w:rsidR="00D82F60">
        <w:rPr>
          <w:rFonts w:ascii="Times New Roman" w:hAnsi="Times New Roman"/>
          <w:sz w:val="24"/>
          <w:szCs w:val="24"/>
        </w:rPr>
        <w:t>Приложение №</w:t>
      </w:r>
      <w:r w:rsidR="00D82F60" w:rsidRPr="008C43F7">
        <w:rPr>
          <w:rFonts w:ascii="Times New Roman" w:hAnsi="Times New Roman"/>
          <w:sz w:val="24"/>
          <w:szCs w:val="24"/>
        </w:rPr>
        <w:t>8</w:t>
      </w:r>
      <w:r w:rsidRPr="004B6E0C">
        <w:rPr>
          <w:rFonts w:ascii="Times New Roman" w:hAnsi="Times New Roman"/>
          <w:sz w:val="24"/>
          <w:szCs w:val="24"/>
        </w:rPr>
        <w:t>).</w:t>
      </w:r>
    </w:p>
    <w:p w14:paraId="09C04A42" w14:textId="77777777" w:rsidR="004B6E0C" w:rsidRPr="004B6E0C" w:rsidRDefault="004B6E0C" w:rsidP="0000617E">
      <w:pPr>
        <w:spacing w:after="0" w:line="276" w:lineRule="auto"/>
        <w:ind w:firstLine="708"/>
        <w:jc w:val="both"/>
        <w:rPr>
          <w:rFonts w:ascii="Times New Roman" w:hAnsi="Times New Roman"/>
          <w:sz w:val="24"/>
          <w:szCs w:val="24"/>
        </w:rPr>
      </w:pPr>
      <w:r w:rsidRPr="004B6E0C">
        <w:rPr>
          <w:rFonts w:ascii="Times New Roman" w:hAnsi="Times New Roman"/>
          <w:sz w:val="24"/>
          <w:szCs w:val="24"/>
        </w:rPr>
        <w:t>В процеса на разпознаване на стопанските дейности, облагодетелствани от горите, и съответно – на горските територии, за които се предлага възмездно ползване на обществени екосистемни ползи, са взети предвид резултатите от проведените анкетни проучвания върху експертното мнение на тематични фокус групи (Приложение № 4) с отношение към развитието и управлението на горските територии в областта. Над 40% (41,67% от отговорите) от респондентите в област Добрич изразяват положителната си нагласа към потенциалното въвеждане на възмездно ползване на обществените екосистемни ползи от горите, подкрепени от 33,33%, които имат „по-скоро позитивно“ отношение в тази посока (Приложение № 4). Експертите открояват „лова“ (66,67% от отговорите, безограничения в броя на възможните отговори) като дейност, трайно облагодетелствана от функциите на горите. Данните (в низходящ порядък) посочват още следните водещи стопански дейности, провеждани на горските територии в областта, за които би следвало да се прилага принципът за възмездно ползване: „водохващане за стопански цели“ (58,33% от подадените отговори), „енергийна инфраструктура“ (50% от подадените отговори), добив на диворастящи гъби (50% от подадените отговори) (Приложение № 4).</w:t>
      </w:r>
    </w:p>
    <w:p w14:paraId="30ED8A3D" w14:textId="77777777" w:rsidR="0000617E" w:rsidRPr="0084588E" w:rsidRDefault="0084588E" w:rsidP="0084588E">
      <w:pPr>
        <w:spacing w:after="0" w:line="276" w:lineRule="auto"/>
        <w:jc w:val="both"/>
        <w:rPr>
          <w:rFonts w:ascii="Times New Roman" w:hAnsi="Times New Roman"/>
          <w:b/>
          <w:sz w:val="24"/>
          <w:szCs w:val="24"/>
        </w:rPr>
      </w:pPr>
      <w:r w:rsidRPr="0084588E">
        <w:rPr>
          <w:rFonts w:ascii="Times New Roman" w:hAnsi="Times New Roman"/>
          <w:b/>
          <w:sz w:val="24"/>
          <w:szCs w:val="24"/>
        </w:rPr>
        <w:t xml:space="preserve">1. </w:t>
      </w:r>
      <w:r w:rsidR="0000617E" w:rsidRPr="0084588E">
        <w:rPr>
          <w:rFonts w:ascii="Times New Roman" w:hAnsi="Times New Roman"/>
          <w:b/>
          <w:sz w:val="24"/>
          <w:szCs w:val="24"/>
        </w:rPr>
        <w:t xml:space="preserve">Стопански дейности, за които се дължи плащане за обществени екосистемни ползи от горските територии в териториалния обхват на действие на Областния план за развитие </w:t>
      </w:r>
    </w:p>
    <w:p w14:paraId="23DD0BD8" w14:textId="77777777" w:rsidR="0084588E" w:rsidRPr="0084588E" w:rsidRDefault="0084588E" w:rsidP="0084588E"/>
    <w:p w14:paraId="721C3475" w14:textId="77777777" w:rsidR="0000617E" w:rsidRPr="00305406" w:rsidRDefault="0000617E" w:rsidP="0000617E">
      <w:pPr>
        <w:spacing w:after="0" w:line="276" w:lineRule="auto"/>
        <w:ind w:firstLine="360"/>
        <w:jc w:val="both"/>
        <w:rPr>
          <w:rFonts w:ascii="Times New Roman" w:hAnsi="Times New Roman"/>
          <w:color w:val="FF0000"/>
          <w:sz w:val="24"/>
          <w:szCs w:val="24"/>
        </w:rPr>
      </w:pPr>
      <w:r w:rsidRPr="00305406">
        <w:rPr>
          <w:rFonts w:ascii="Times New Roman" w:hAnsi="Times New Roman"/>
          <w:sz w:val="24"/>
          <w:szCs w:val="24"/>
        </w:rPr>
        <w:t>В изпълнение на чл. 249. (2) т.2. от Закона за горите, настоящият документ разпознава следните видове активности като стопански дейности, за които се дължи плащане за обществени екосистемни ползи от горските територии в териториалния обхват на действие на Областния план за развитие (</w:t>
      </w:r>
      <w:r w:rsidRPr="00305406">
        <w:rPr>
          <w:rFonts w:ascii="Times New Roman" w:hAnsi="Times New Roman"/>
          <w:i/>
          <w:sz w:val="24"/>
          <w:szCs w:val="24"/>
        </w:rPr>
        <w:t>Забележка</w:t>
      </w:r>
      <w:r w:rsidRPr="00305406">
        <w:rPr>
          <w:rFonts w:ascii="Times New Roman" w:hAnsi="Times New Roman"/>
          <w:sz w:val="24"/>
          <w:szCs w:val="24"/>
        </w:rPr>
        <w:t xml:space="preserve"> – Приложеният списък е съобразен с класификатора на икономическите дейности на НСИ):</w:t>
      </w:r>
    </w:p>
    <w:p w14:paraId="3F156849" w14:textId="77777777" w:rsidR="0000617E" w:rsidRPr="00305406" w:rsidRDefault="0000617E" w:rsidP="00F94A45">
      <w:pPr>
        <w:pStyle w:val="ListParagraph"/>
        <w:numPr>
          <w:ilvl w:val="0"/>
          <w:numId w:val="1"/>
        </w:numPr>
        <w:spacing w:after="0" w:line="276" w:lineRule="auto"/>
        <w:jc w:val="both"/>
        <w:rPr>
          <w:rFonts w:ascii="Times New Roman" w:hAnsi="Times New Roman"/>
          <w:sz w:val="24"/>
          <w:szCs w:val="24"/>
        </w:rPr>
      </w:pPr>
      <w:r w:rsidRPr="00305406">
        <w:rPr>
          <w:rFonts w:ascii="Times New Roman" w:hAnsi="Times New Roman"/>
          <w:sz w:val="24"/>
          <w:szCs w:val="24"/>
        </w:rPr>
        <w:t>Стопански дейности, които се благоприятстват от екосистемната полза „</w:t>
      </w:r>
      <w:r w:rsidRPr="00305406">
        <w:rPr>
          <w:rFonts w:ascii="Times New Roman" w:hAnsi="Times New Roman"/>
          <w:b/>
          <w:sz w:val="24"/>
          <w:szCs w:val="24"/>
        </w:rPr>
        <w:t>защита срещу ерозия на почвата от лавини и наводнения</w:t>
      </w:r>
      <w:r w:rsidRPr="00305406">
        <w:rPr>
          <w:rFonts w:ascii="Times New Roman" w:hAnsi="Times New Roman"/>
          <w:sz w:val="24"/>
          <w:szCs w:val="24"/>
        </w:rPr>
        <w:t>“:</w:t>
      </w:r>
    </w:p>
    <w:p w14:paraId="334E950F" w14:textId="77777777" w:rsidR="0000617E" w:rsidRPr="00305406" w:rsidRDefault="0000617E" w:rsidP="00F94A45">
      <w:pPr>
        <w:pStyle w:val="ListParagraph"/>
        <w:numPr>
          <w:ilvl w:val="0"/>
          <w:numId w:val="3"/>
        </w:numPr>
        <w:spacing w:after="0" w:line="276" w:lineRule="auto"/>
        <w:jc w:val="both"/>
        <w:rPr>
          <w:rFonts w:ascii="Times New Roman" w:hAnsi="Times New Roman"/>
          <w:sz w:val="24"/>
          <w:szCs w:val="24"/>
        </w:rPr>
      </w:pPr>
      <w:r w:rsidRPr="00305406">
        <w:rPr>
          <w:rFonts w:ascii="Times New Roman" w:hAnsi="Times New Roman"/>
          <w:sz w:val="24"/>
          <w:szCs w:val="24"/>
        </w:rPr>
        <w:t>Обекти, дейности и съпътстваща инфраструктура в транспорта</w:t>
      </w:r>
    </w:p>
    <w:p w14:paraId="68B92070" w14:textId="77777777" w:rsidR="0000617E" w:rsidRPr="00305406" w:rsidRDefault="0000617E" w:rsidP="00F94A45">
      <w:pPr>
        <w:pStyle w:val="ListParagraph"/>
        <w:numPr>
          <w:ilvl w:val="0"/>
          <w:numId w:val="3"/>
        </w:numPr>
        <w:spacing w:after="0" w:line="276" w:lineRule="auto"/>
        <w:rPr>
          <w:rFonts w:ascii="Times New Roman" w:hAnsi="Times New Roman"/>
          <w:sz w:val="24"/>
          <w:szCs w:val="24"/>
        </w:rPr>
      </w:pPr>
      <w:r w:rsidRPr="00305406">
        <w:rPr>
          <w:rFonts w:ascii="Times New Roman" w:hAnsi="Times New Roman"/>
          <w:sz w:val="24"/>
          <w:szCs w:val="24"/>
        </w:rPr>
        <w:t>Обекти, дейности и съпътстваща инфраструктура в туризма, рекреацията и спорта</w:t>
      </w:r>
    </w:p>
    <w:p w14:paraId="211E472D" w14:textId="77777777" w:rsidR="0000617E" w:rsidRPr="00305406" w:rsidRDefault="0000617E" w:rsidP="00F94A45">
      <w:pPr>
        <w:pStyle w:val="ListParagraph"/>
        <w:numPr>
          <w:ilvl w:val="0"/>
          <w:numId w:val="3"/>
        </w:numPr>
        <w:spacing w:after="0" w:line="276" w:lineRule="auto"/>
        <w:rPr>
          <w:rFonts w:ascii="Times New Roman" w:hAnsi="Times New Roman"/>
          <w:sz w:val="24"/>
          <w:szCs w:val="24"/>
        </w:rPr>
      </w:pPr>
      <w:r w:rsidRPr="00305406">
        <w:rPr>
          <w:rFonts w:ascii="Times New Roman" w:hAnsi="Times New Roman"/>
          <w:sz w:val="24"/>
          <w:szCs w:val="24"/>
        </w:rPr>
        <w:t>Обекти, дейности и съпътстваща инфраструктура в енергетиката</w:t>
      </w:r>
    </w:p>
    <w:p w14:paraId="219D3EB3" w14:textId="77777777" w:rsidR="0000617E" w:rsidRPr="00305406" w:rsidRDefault="0000617E" w:rsidP="00F94A45">
      <w:pPr>
        <w:pStyle w:val="ListParagraph"/>
        <w:numPr>
          <w:ilvl w:val="0"/>
          <w:numId w:val="3"/>
        </w:numPr>
        <w:spacing w:after="0" w:line="276" w:lineRule="auto"/>
        <w:jc w:val="both"/>
        <w:rPr>
          <w:rFonts w:ascii="Times New Roman" w:hAnsi="Times New Roman"/>
          <w:sz w:val="24"/>
          <w:szCs w:val="24"/>
        </w:rPr>
      </w:pPr>
      <w:r w:rsidRPr="00305406">
        <w:rPr>
          <w:rFonts w:ascii="Times New Roman" w:hAnsi="Times New Roman"/>
          <w:sz w:val="24"/>
          <w:szCs w:val="24"/>
        </w:rPr>
        <w:t>Обекти, дейности и съпътстваща инфраструктура в строителството</w:t>
      </w:r>
    </w:p>
    <w:p w14:paraId="287B1918" w14:textId="77777777" w:rsidR="0000617E" w:rsidRPr="00305406" w:rsidRDefault="0000617E" w:rsidP="00F94A45">
      <w:pPr>
        <w:pStyle w:val="ListParagraph"/>
        <w:numPr>
          <w:ilvl w:val="0"/>
          <w:numId w:val="3"/>
        </w:numPr>
        <w:spacing w:after="0" w:line="276" w:lineRule="auto"/>
        <w:jc w:val="both"/>
        <w:rPr>
          <w:rFonts w:ascii="Times New Roman" w:hAnsi="Times New Roman"/>
          <w:sz w:val="24"/>
          <w:szCs w:val="24"/>
        </w:rPr>
      </w:pPr>
      <w:r w:rsidRPr="00305406">
        <w:rPr>
          <w:rFonts w:ascii="Times New Roman" w:hAnsi="Times New Roman"/>
          <w:sz w:val="24"/>
          <w:szCs w:val="24"/>
        </w:rPr>
        <w:t>Обекти, дейности и съпътстваща инфраструктура в селското стопанство (растениевъдство и спомагателни дейности), вкл. върху терени, прилежащи на горски територии от функционална категория А(1), А(7), Б(13)</w:t>
      </w:r>
    </w:p>
    <w:p w14:paraId="157E6CD0" w14:textId="77777777" w:rsidR="0000617E" w:rsidRPr="00305406" w:rsidRDefault="0000617E" w:rsidP="0000617E">
      <w:pPr>
        <w:pStyle w:val="ListParagraph"/>
        <w:spacing w:after="0" w:line="276" w:lineRule="auto"/>
        <w:ind w:left="1440"/>
        <w:jc w:val="both"/>
        <w:rPr>
          <w:rFonts w:ascii="Times New Roman" w:hAnsi="Times New Roman"/>
          <w:sz w:val="24"/>
          <w:szCs w:val="24"/>
        </w:rPr>
      </w:pPr>
    </w:p>
    <w:p w14:paraId="2E2118CB" w14:textId="77777777" w:rsidR="0000617E" w:rsidRPr="00305406" w:rsidRDefault="0000617E" w:rsidP="00F94A45">
      <w:pPr>
        <w:pStyle w:val="ListParagraph"/>
        <w:numPr>
          <w:ilvl w:val="0"/>
          <w:numId w:val="1"/>
        </w:numPr>
        <w:spacing w:after="0" w:line="276" w:lineRule="auto"/>
        <w:jc w:val="both"/>
        <w:rPr>
          <w:rFonts w:ascii="Times New Roman" w:hAnsi="Times New Roman"/>
          <w:sz w:val="24"/>
          <w:szCs w:val="24"/>
        </w:rPr>
      </w:pPr>
      <w:r w:rsidRPr="00305406">
        <w:rPr>
          <w:rFonts w:ascii="Times New Roman" w:hAnsi="Times New Roman"/>
          <w:sz w:val="24"/>
          <w:szCs w:val="24"/>
        </w:rPr>
        <w:t>Стопански дейности, които се благоприятстват от екосистемната полза „</w:t>
      </w:r>
      <w:r w:rsidRPr="00305406">
        <w:rPr>
          <w:rFonts w:ascii="Times New Roman" w:hAnsi="Times New Roman"/>
          <w:b/>
          <w:sz w:val="24"/>
          <w:szCs w:val="24"/>
        </w:rPr>
        <w:t>обезпечаване на количеството и качеството на водата</w:t>
      </w:r>
      <w:r w:rsidRPr="00305406">
        <w:rPr>
          <w:rFonts w:ascii="Times New Roman" w:hAnsi="Times New Roman"/>
          <w:sz w:val="24"/>
          <w:szCs w:val="24"/>
        </w:rPr>
        <w:t>“:</w:t>
      </w:r>
    </w:p>
    <w:p w14:paraId="46C0E42F" w14:textId="77777777" w:rsidR="0000617E" w:rsidRPr="00305406" w:rsidRDefault="0000617E" w:rsidP="00F94A45">
      <w:pPr>
        <w:pStyle w:val="ListParagraph"/>
        <w:numPr>
          <w:ilvl w:val="0"/>
          <w:numId w:val="4"/>
        </w:numPr>
        <w:spacing w:after="0" w:line="276" w:lineRule="auto"/>
        <w:jc w:val="both"/>
        <w:rPr>
          <w:rFonts w:ascii="Times New Roman" w:hAnsi="Times New Roman"/>
          <w:sz w:val="24"/>
          <w:szCs w:val="24"/>
        </w:rPr>
      </w:pPr>
      <w:r w:rsidRPr="00305406">
        <w:rPr>
          <w:rFonts w:ascii="Times New Roman" w:hAnsi="Times New Roman"/>
          <w:sz w:val="24"/>
          <w:szCs w:val="24"/>
        </w:rPr>
        <w:lastRenderedPageBreak/>
        <w:t>Обекти, дейности и съпътстваща инфраструктура в енергетиката (ВЕЦ, води за охлаждане)</w:t>
      </w:r>
    </w:p>
    <w:p w14:paraId="70FEC101" w14:textId="77777777" w:rsidR="0000617E" w:rsidRPr="00305406" w:rsidRDefault="0000617E" w:rsidP="00F94A45">
      <w:pPr>
        <w:pStyle w:val="ListParagraph"/>
        <w:numPr>
          <w:ilvl w:val="0"/>
          <w:numId w:val="4"/>
        </w:numPr>
        <w:spacing w:after="0" w:line="276" w:lineRule="auto"/>
        <w:jc w:val="both"/>
        <w:rPr>
          <w:rFonts w:ascii="Times New Roman" w:hAnsi="Times New Roman"/>
          <w:sz w:val="24"/>
          <w:szCs w:val="24"/>
        </w:rPr>
      </w:pPr>
      <w:r w:rsidRPr="00305406">
        <w:rPr>
          <w:rFonts w:ascii="Times New Roman" w:hAnsi="Times New Roman"/>
          <w:sz w:val="24"/>
          <w:szCs w:val="24"/>
        </w:rPr>
        <w:t>Обекти, дейности и съпътстваща инфраструктура в направление водовземане и водоснабдяване</w:t>
      </w:r>
    </w:p>
    <w:p w14:paraId="783F2CB6" w14:textId="77777777" w:rsidR="0000617E" w:rsidRPr="00305406" w:rsidRDefault="0000617E" w:rsidP="00F94A45">
      <w:pPr>
        <w:pStyle w:val="ListParagraph"/>
        <w:numPr>
          <w:ilvl w:val="0"/>
          <w:numId w:val="4"/>
        </w:numPr>
        <w:spacing w:after="0" w:line="276" w:lineRule="auto"/>
        <w:jc w:val="both"/>
        <w:rPr>
          <w:rFonts w:ascii="Times New Roman" w:hAnsi="Times New Roman"/>
          <w:sz w:val="24"/>
          <w:szCs w:val="24"/>
        </w:rPr>
      </w:pPr>
      <w:r w:rsidRPr="00305406">
        <w:rPr>
          <w:rFonts w:ascii="Times New Roman" w:hAnsi="Times New Roman"/>
          <w:sz w:val="24"/>
          <w:szCs w:val="24"/>
        </w:rPr>
        <w:t>Обекти, дейности и съпътстваща инфраструктура в направление рибно стопанство – риболов, развъждане и отглеждане на риба и други водни организми</w:t>
      </w:r>
    </w:p>
    <w:p w14:paraId="2AA32AF2" w14:textId="77777777" w:rsidR="0000617E" w:rsidRPr="00305406" w:rsidRDefault="0000617E" w:rsidP="0000617E">
      <w:pPr>
        <w:spacing w:after="0" w:line="276" w:lineRule="auto"/>
        <w:jc w:val="both"/>
        <w:rPr>
          <w:rFonts w:ascii="Times New Roman" w:hAnsi="Times New Roman"/>
          <w:sz w:val="24"/>
          <w:szCs w:val="24"/>
        </w:rPr>
      </w:pPr>
    </w:p>
    <w:p w14:paraId="50B33DE3" w14:textId="77777777" w:rsidR="0000617E" w:rsidRPr="00305406" w:rsidRDefault="0000617E" w:rsidP="00F94A45">
      <w:pPr>
        <w:pStyle w:val="ListParagraph"/>
        <w:numPr>
          <w:ilvl w:val="0"/>
          <w:numId w:val="1"/>
        </w:numPr>
        <w:spacing w:after="0" w:line="276" w:lineRule="auto"/>
        <w:jc w:val="both"/>
        <w:rPr>
          <w:rFonts w:ascii="Times New Roman" w:hAnsi="Times New Roman"/>
          <w:sz w:val="24"/>
          <w:szCs w:val="24"/>
        </w:rPr>
      </w:pPr>
      <w:r w:rsidRPr="00305406">
        <w:rPr>
          <w:rFonts w:ascii="Times New Roman" w:hAnsi="Times New Roman"/>
          <w:sz w:val="24"/>
          <w:szCs w:val="24"/>
        </w:rPr>
        <w:t>Стопански дейности, които се благоприятстват от екосистемната полза „</w:t>
      </w:r>
      <w:r w:rsidRPr="00305406">
        <w:rPr>
          <w:rFonts w:ascii="Times New Roman" w:hAnsi="Times New Roman"/>
          <w:b/>
          <w:sz w:val="24"/>
          <w:szCs w:val="24"/>
        </w:rPr>
        <w:t>поддържане на биологичното разнообразие</w:t>
      </w:r>
      <w:r w:rsidRPr="00305406">
        <w:rPr>
          <w:rFonts w:ascii="Times New Roman" w:hAnsi="Times New Roman"/>
          <w:sz w:val="24"/>
          <w:szCs w:val="24"/>
        </w:rPr>
        <w:t xml:space="preserve">“: </w:t>
      </w:r>
    </w:p>
    <w:p w14:paraId="0759FB3F" w14:textId="77777777" w:rsidR="0000617E" w:rsidRPr="00305406" w:rsidRDefault="0000617E" w:rsidP="00F94A45">
      <w:pPr>
        <w:pStyle w:val="ListParagraph"/>
        <w:numPr>
          <w:ilvl w:val="0"/>
          <w:numId w:val="2"/>
        </w:numPr>
        <w:spacing w:after="0" w:line="276" w:lineRule="auto"/>
        <w:jc w:val="both"/>
        <w:rPr>
          <w:rFonts w:ascii="Times New Roman" w:hAnsi="Times New Roman"/>
          <w:sz w:val="24"/>
          <w:szCs w:val="24"/>
        </w:rPr>
      </w:pPr>
      <w:r w:rsidRPr="00305406">
        <w:rPr>
          <w:rFonts w:ascii="Times New Roman" w:hAnsi="Times New Roman"/>
          <w:sz w:val="24"/>
          <w:szCs w:val="24"/>
        </w:rPr>
        <w:t>Горско стопанство - дърводобив</w:t>
      </w:r>
    </w:p>
    <w:p w14:paraId="220841D5" w14:textId="77777777" w:rsidR="0000617E" w:rsidRPr="00305406" w:rsidRDefault="0000617E" w:rsidP="00F94A45">
      <w:pPr>
        <w:pStyle w:val="ListParagraph"/>
        <w:numPr>
          <w:ilvl w:val="0"/>
          <w:numId w:val="2"/>
        </w:numPr>
        <w:spacing w:after="0" w:line="276" w:lineRule="auto"/>
        <w:jc w:val="both"/>
        <w:rPr>
          <w:rFonts w:ascii="Times New Roman" w:hAnsi="Times New Roman"/>
          <w:sz w:val="24"/>
          <w:szCs w:val="24"/>
        </w:rPr>
      </w:pPr>
      <w:r w:rsidRPr="00305406">
        <w:rPr>
          <w:rFonts w:ascii="Times New Roman" w:hAnsi="Times New Roman"/>
          <w:sz w:val="24"/>
          <w:szCs w:val="24"/>
        </w:rPr>
        <w:t>Събиране на диворастящи и недървесни продукти в горски територии - диворастящи гъби, горски плодове, лечебни и ароматни растения или части от тях от горските територии – за търговия или за производство в химическата (в частност козметична и фармацевтична промишленост) и в хранително-вкусовата промишленост</w:t>
      </w:r>
    </w:p>
    <w:p w14:paraId="31D246B8" w14:textId="77777777" w:rsidR="0000617E" w:rsidRPr="00305406" w:rsidRDefault="0000617E" w:rsidP="00F94A45">
      <w:pPr>
        <w:pStyle w:val="ListParagraph"/>
        <w:numPr>
          <w:ilvl w:val="0"/>
          <w:numId w:val="2"/>
        </w:numPr>
        <w:spacing w:after="0" w:line="276" w:lineRule="auto"/>
        <w:jc w:val="both"/>
        <w:rPr>
          <w:rFonts w:ascii="Times New Roman" w:hAnsi="Times New Roman"/>
          <w:sz w:val="24"/>
          <w:szCs w:val="24"/>
        </w:rPr>
      </w:pPr>
      <w:r w:rsidRPr="00305406">
        <w:rPr>
          <w:rFonts w:ascii="Times New Roman" w:hAnsi="Times New Roman"/>
          <w:sz w:val="24"/>
          <w:szCs w:val="24"/>
        </w:rPr>
        <w:t>Събиране на генетични ресурси (семена и размножителни материали от горски растения и животни) за търговски и производствени цели</w:t>
      </w:r>
    </w:p>
    <w:p w14:paraId="6AEFDF7A" w14:textId="77777777" w:rsidR="0000617E" w:rsidRPr="00305406" w:rsidRDefault="0000617E" w:rsidP="00F94A45">
      <w:pPr>
        <w:pStyle w:val="ListParagraph"/>
        <w:numPr>
          <w:ilvl w:val="0"/>
          <w:numId w:val="2"/>
        </w:numPr>
        <w:spacing w:after="0" w:line="276" w:lineRule="auto"/>
        <w:jc w:val="both"/>
        <w:rPr>
          <w:rFonts w:ascii="Times New Roman" w:hAnsi="Times New Roman"/>
          <w:sz w:val="24"/>
          <w:szCs w:val="24"/>
        </w:rPr>
      </w:pPr>
      <w:r w:rsidRPr="00305406">
        <w:rPr>
          <w:rFonts w:ascii="Times New Roman" w:hAnsi="Times New Roman"/>
          <w:sz w:val="24"/>
          <w:szCs w:val="24"/>
        </w:rPr>
        <w:t>Събиране на растения и части от растения за фураж</w:t>
      </w:r>
    </w:p>
    <w:p w14:paraId="0F5D34F9" w14:textId="77777777" w:rsidR="0000617E" w:rsidRPr="00305406" w:rsidRDefault="0000617E" w:rsidP="00F94A45">
      <w:pPr>
        <w:pStyle w:val="ListParagraph"/>
        <w:numPr>
          <w:ilvl w:val="0"/>
          <w:numId w:val="2"/>
        </w:numPr>
        <w:spacing w:after="0" w:line="276" w:lineRule="auto"/>
        <w:jc w:val="both"/>
        <w:rPr>
          <w:rFonts w:ascii="Times New Roman" w:hAnsi="Times New Roman"/>
          <w:sz w:val="24"/>
          <w:szCs w:val="24"/>
        </w:rPr>
      </w:pPr>
      <w:r w:rsidRPr="00305406">
        <w:rPr>
          <w:rFonts w:ascii="Times New Roman" w:hAnsi="Times New Roman"/>
          <w:sz w:val="24"/>
          <w:szCs w:val="24"/>
        </w:rPr>
        <w:t>Събиране на растения и части от растения и производство на производни продукти с декоративни качества, вкл. производство на изделия от корк, слама и материали за плетене</w:t>
      </w:r>
    </w:p>
    <w:p w14:paraId="05C5EC6F" w14:textId="77777777" w:rsidR="0000617E" w:rsidRPr="00305406" w:rsidRDefault="0000617E" w:rsidP="00F94A45">
      <w:pPr>
        <w:pStyle w:val="ListParagraph"/>
        <w:numPr>
          <w:ilvl w:val="0"/>
          <w:numId w:val="2"/>
        </w:numPr>
        <w:spacing w:after="0" w:line="276" w:lineRule="auto"/>
        <w:jc w:val="both"/>
        <w:rPr>
          <w:rFonts w:ascii="Times New Roman" w:hAnsi="Times New Roman"/>
          <w:sz w:val="24"/>
          <w:szCs w:val="24"/>
        </w:rPr>
      </w:pPr>
      <w:r w:rsidRPr="00305406">
        <w:rPr>
          <w:rFonts w:ascii="Times New Roman" w:hAnsi="Times New Roman"/>
          <w:sz w:val="24"/>
          <w:szCs w:val="24"/>
        </w:rPr>
        <w:t>Лов</w:t>
      </w:r>
    </w:p>
    <w:p w14:paraId="150C05BD" w14:textId="77777777" w:rsidR="0000617E" w:rsidRPr="00305406" w:rsidRDefault="0000617E" w:rsidP="00F94A45">
      <w:pPr>
        <w:pStyle w:val="ListParagraph"/>
        <w:numPr>
          <w:ilvl w:val="0"/>
          <w:numId w:val="2"/>
        </w:numPr>
        <w:spacing w:after="0" w:line="276" w:lineRule="auto"/>
        <w:jc w:val="both"/>
        <w:rPr>
          <w:rFonts w:ascii="Times New Roman" w:hAnsi="Times New Roman"/>
          <w:sz w:val="24"/>
          <w:szCs w:val="24"/>
        </w:rPr>
      </w:pPr>
      <w:r w:rsidRPr="00305406">
        <w:rPr>
          <w:rFonts w:ascii="Times New Roman" w:hAnsi="Times New Roman"/>
          <w:sz w:val="24"/>
          <w:szCs w:val="24"/>
        </w:rPr>
        <w:t>Селско стопанство - Животновъдство в горски територии или върху терени, прилежащи на горски територии от функционална категория Б(13)</w:t>
      </w:r>
    </w:p>
    <w:p w14:paraId="0944EBF8" w14:textId="77777777" w:rsidR="0000617E" w:rsidRPr="00305406" w:rsidRDefault="0000617E" w:rsidP="0000617E">
      <w:pPr>
        <w:pStyle w:val="ListParagraph"/>
        <w:spacing w:after="0" w:line="276" w:lineRule="auto"/>
        <w:ind w:left="1440"/>
        <w:jc w:val="both"/>
        <w:rPr>
          <w:rFonts w:ascii="Times New Roman" w:hAnsi="Times New Roman"/>
          <w:color w:val="FF0000"/>
          <w:sz w:val="24"/>
          <w:szCs w:val="24"/>
        </w:rPr>
      </w:pPr>
    </w:p>
    <w:p w14:paraId="341D476F" w14:textId="77777777" w:rsidR="0000617E" w:rsidRPr="00305406" w:rsidRDefault="0000617E" w:rsidP="00F94A45">
      <w:pPr>
        <w:pStyle w:val="ListParagraph"/>
        <w:numPr>
          <w:ilvl w:val="0"/>
          <w:numId w:val="1"/>
        </w:numPr>
        <w:spacing w:after="0" w:line="276" w:lineRule="auto"/>
        <w:jc w:val="both"/>
        <w:rPr>
          <w:rFonts w:ascii="Times New Roman" w:hAnsi="Times New Roman"/>
          <w:sz w:val="24"/>
          <w:szCs w:val="24"/>
        </w:rPr>
      </w:pPr>
      <w:r w:rsidRPr="00305406">
        <w:rPr>
          <w:rFonts w:ascii="Times New Roman" w:hAnsi="Times New Roman"/>
          <w:sz w:val="24"/>
          <w:szCs w:val="24"/>
        </w:rPr>
        <w:t>Стопански дейности, които се благоприятстват от екосистемната полза „</w:t>
      </w:r>
      <w:r w:rsidRPr="00305406">
        <w:rPr>
          <w:rFonts w:ascii="Times New Roman" w:hAnsi="Times New Roman"/>
          <w:b/>
          <w:sz w:val="24"/>
          <w:szCs w:val="24"/>
        </w:rPr>
        <w:t>екраниране, поглъщане на шум и замърсители, поддържане на микроклимат</w:t>
      </w:r>
      <w:r w:rsidRPr="00305406">
        <w:rPr>
          <w:rFonts w:ascii="Times New Roman" w:hAnsi="Times New Roman"/>
          <w:sz w:val="24"/>
          <w:szCs w:val="24"/>
        </w:rPr>
        <w:t>“:</w:t>
      </w:r>
    </w:p>
    <w:p w14:paraId="624A4BF5" w14:textId="77777777" w:rsidR="0000617E" w:rsidRPr="00305406" w:rsidRDefault="0000617E" w:rsidP="00F94A45">
      <w:pPr>
        <w:pStyle w:val="ListParagraph"/>
        <w:numPr>
          <w:ilvl w:val="0"/>
          <w:numId w:val="5"/>
        </w:numPr>
        <w:spacing w:after="0" w:line="276" w:lineRule="auto"/>
        <w:jc w:val="both"/>
        <w:rPr>
          <w:rFonts w:ascii="Times New Roman" w:hAnsi="Times New Roman"/>
          <w:sz w:val="24"/>
          <w:szCs w:val="24"/>
        </w:rPr>
      </w:pPr>
      <w:r w:rsidRPr="00305406">
        <w:rPr>
          <w:rFonts w:ascii="Times New Roman" w:hAnsi="Times New Roman"/>
          <w:sz w:val="24"/>
          <w:szCs w:val="24"/>
        </w:rPr>
        <w:t>Обекти, дейности и съпътстваща инфраструктура в транспорта</w:t>
      </w:r>
    </w:p>
    <w:p w14:paraId="5750DFA7" w14:textId="77777777" w:rsidR="0000617E" w:rsidRPr="00305406" w:rsidRDefault="0000617E" w:rsidP="00F94A45">
      <w:pPr>
        <w:pStyle w:val="ListParagraph"/>
        <w:numPr>
          <w:ilvl w:val="0"/>
          <w:numId w:val="5"/>
        </w:numPr>
        <w:spacing w:after="0" w:line="276" w:lineRule="auto"/>
        <w:jc w:val="both"/>
        <w:rPr>
          <w:rFonts w:ascii="Times New Roman" w:hAnsi="Times New Roman"/>
          <w:sz w:val="24"/>
          <w:szCs w:val="24"/>
        </w:rPr>
      </w:pPr>
      <w:r w:rsidRPr="00305406">
        <w:rPr>
          <w:rFonts w:ascii="Times New Roman" w:hAnsi="Times New Roman"/>
          <w:sz w:val="24"/>
          <w:szCs w:val="24"/>
        </w:rPr>
        <w:t>Обекти, дейности и съпътстваща инфраструктура в промишлеността – източници на емисии, вкл. добивна промишленост, металургия, химическа промишленост, машиностроене, ХВП</w:t>
      </w:r>
    </w:p>
    <w:p w14:paraId="54A0E7DA" w14:textId="77777777" w:rsidR="0000617E" w:rsidRPr="00305406" w:rsidRDefault="0000617E" w:rsidP="00F94A45">
      <w:pPr>
        <w:pStyle w:val="ListParagraph"/>
        <w:numPr>
          <w:ilvl w:val="0"/>
          <w:numId w:val="5"/>
        </w:numPr>
        <w:spacing w:after="0" w:line="276" w:lineRule="auto"/>
        <w:jc w:val="both"/>
        <w:rPr>
          <w:rFonts w:ascii="Times New Roman" w:hAnsi="Times New Roman"/>
          <w:sz w:val="24"/>
          <w:szCs w:val="24"/>
        </w:rPr>
      </w:pPr>
      <w:r w:rsidRPr="00305406">
        <w:rPr>
          <w:rFonts w:ascii="Times New Roman" w:hAnsi="Times New Roman"/>
          <w:sz w:val="24"/>
          <w:szCs w:val="24"/>
        </w:rPr>
        <w:t>Обекти, дейности и съпътстваща инфраструктура в енергетиката (ТЕЦ)</w:t>
      </w:r>
    </w:p>
    <w:p w14:paraId="3BEB7C66" w14:textId="77777777" w:rsidR="0000617E" w:rsidRPr="00305406" w:rsidRDefault="0000617E" w:rsidP="00F94A45">
      <w:pPr>
        <w:pStyle w:val="ListParagraph"/>
        <w:numPr>
          <w:ilvl w:val="0"/>
          <w:numId w:val="5"/>
        </w:numPr>
        <w:spacing w:after="0" w:line="276" w:lineRule="auto"/>
        <w:jc w:val="both"/>
        <w:rPr>
          <w:rFonts w:ascii="Times New Roman" w:hAnsi="Times New Roman"/>
          <w:sz w:val="24"/>
          <w:szCs w:val="24"/>
        </w:rPr>
      </w:pPr>
      <w:r w:rsidRPr="00305406">
        <w:rPr>
          <w:rFonts w:ascii="Times New Roman" w:hAnsi="Times New Roman"/>
          <w:sz w:val="24"/>
          <w:szCs w:val="24"/>
        </w:rPr>
        <w:t>Обекти, дейности и съпътстваща инфраструктура в строителството</w:t>
      </w:r>
    </w:p>
    <w:p w14:paraId="5410259A" w14:textId="77777777" w:rsidR="0000617E" w:rsidRPr="00305406" w:rsidRDefault="0000617E" w:rsidP="00F94A45">
      <w:pPr>
        <w:pStyle w:val="ListParagraph"/>
        <w:numPr>
          <w:ilvl w:val="0"/>
          <w:numId w:val="5"/>
        </w:numPr>
        <w:spacing w:after="0" w:line="276" w:lineRule="auto"/>
        <w:jc w:val="both"/>
        <w:rPr>
          <w:rFonts w:ascii="Times New Roman" w:hAnsi="Times New Roman"/>
          <w:sz w:val="24"/>
          <w:szCs w:val="24"/>
        </w:rPr>
      </w:pPr>
      <w:r w:rsidRPr="00305406">
        <w:rPr>
          <w:rFonts w:ascii="Times New Roman" w:hAnsi="Times New Roman"/>
          <w:sz w:val="24"/>
          <w:szCs w:val="24"/>
        </w:rPr>
        <w:t xml:space="preserve">Обекти, дейности и съпътстваща инфраструктура в сектора управление на отпадъци </w:t>
      </w:r>
    </w:p>
    <w:p w14:paraId="0A7F68E7" w14:textId="77777777" w:rsidR="0000617E" w:rsidRPr="00305406" w:rsidRDefault="0000617E" w:rsidP="00F94A45">
      <w:pPr>
        <w:pStyle w:val="ListParagraph"/>
        <w:numPr>
          <w:ilvl w:val="0"/>
          <w:numId w:val="5"/>
        </w:numPr>
        <w:spacing w:after="0" w:line="276" w:lineRule="auto"/>
        <w:rPr>
          <w:rFonts w:ascii="Times New Roman" w:hAnsi="Times New Roman"/>
          <w:sz w:val="24"/>
          <w:szCs w:val="24"/>
        </w:rPr>
      </w:pPr>
      <w:r w:rsidRPr="00305406">
        <w:rPr>
          <w:rFonts w:ascii="Times New Roman" w:hAnsi="Times New Roman"/>
          <w:sz w:val="24"/>
          <w:szCs w:val="24"/>
        </w:rPr>
        <w:t>Обекти, дейности и съпътстваща инфраструктура в туризма, рекреацията и спорта</w:t>
      </w:r>
    </w:p>
    <w:p w14:paraId="54E8253B" w14:textId="77777777" w:rsidR="0000617E" w:rsidRPr="00305406" w:rsidRDefault="0000617E" w:rsidP="0000617E">
      <w:pPr>
        <w:pStyle w:val="ListParagraph"/>
        <w:spacing w:after="0" w:line="276" w:lineRule="auto"/>
        <w:ind w:left="1440"/>
        <w:jc w:val="both"/>
        <w:rPr>
          <w:rFonts w:ascii="Times New Roman" w:hAnsi="Times New Roman"/>
          <w:color w:val="FF0000"/>
          <w:sz w:val="24"/>
          <w:szCs w:val="24"/>
        </w:rPr>
      </w:pPr>
    </w:p>
    <w:p w14:paraId="68E934ED" w14:textId="77777777" w:rsidR="0000617E" w:rsidRPr="00305406" w:rsidRDefault="0000617E" w:rsidP="00F94A45">
      <w:pPr>
        <w:pStyle w:val="ListParagraph"/>
        <w:numPr>
          <w:ilvl w:val="0"/>
          <w:numId w:val="1"/>
        </w:numPr>
        <w:spacing w:after="0" w:line="276" w:lineRule="auto"/>
        <w:jc w:val="both"/>
        <w:rPr>
          <w:rFonts w:ascii="Times New Roman" w:hAnsi="Times New Roman"/>
          <w:sz w:val="24"/>
          <w:szCs w:val="24"/>
        </w:rPr>
      </w:pPr>
      <w:r w:rsidRPr="00305406">
        <w:rPr>
          <w:rFonts w:ascii="Times New Roman" w:hAnsi="Times New Roman"/>
          <w:sz w:val="24"/>
          <w:szCs w:val="24"/>
        </w:rPr>
        <w:t>Стопански дейности, които се благоприятстват от екосистемната полза „</w:t>
      </w:r>
      <w:r w:rsidRPr="00305406">
        <w:rPr>
          <w:rFonts w:ascii="Times New Roman" w:hAnsi="Times New Roman"/>
          <w:b/>
          <w:sz w:val="24"/>
          <w:szCs w:val="24"/>
        </w:rPr>
        <w:t>осигуряване на условия за рекреация и туризъм</w:t>
      </w:r>
      <w:r w:rsidRPr="00305406">
        <w:rPr>
          <w:rFonts w:ascii="Times New Roman" w:hAnsi="Times New Roman"/>
          <w:sz w:val="24"/>
          <w:szCs w:val="24"/>
        </w:rPr>
        <w:t>“:</w:t>
      </w:r>
    </w:p>
    <w:p w14:paraId="55A068E6" w14:textId="77777777" w:rsidR="0000617E" w:rsidRPr="00305406" w:rsidRDefault="0000617E" w:rsidP="00F94A45">
      <w:pPr>
        <w:pStyle w:val="ListParagraph"/>
        <w:numPr>
          <w:ilvl w:val="0"/>
          <w:numId w:val="6"/>
        </w:numPr>
        <w:spacing w:after="0" w:line="276" w:lineRule="auto"/>
        <w:jc w:val="both"/>
        <w:rPr>
          <w:rFonts w:ascii="Times New Roman" w:hAnsi="Times New Roman"/>
          <w:sz w:val="24"/>
          <w:szCs w:val="24"/>
        </w:rPr>
      </w:pPr>
      <w:r w:rsidRPr="00305406">
        <w:rPr>
          <w:rFonts w:ascii="Times New Roman" w:hAnsi="Times New Roman"/>
          <w:sz w:val="24"/>
          <w:szCs w:val="24"/>
        </w:rPr>
        <w:lastRenderedPageBreak/>
        <w:t>Обекти, дейности и съпътстваща инфраструктура в туризма, рекреацията и спорта</w:t>
      </w:r>
    </w:p>
    <w:p w14:paraId="05E5229D" w14:textId="77777777" w:rsidR="0000617E" w:rsidRPr="00305406" w:rsidRDefault="0000617E" w:rsidP="0000617E">
      <w:pPr>
        <w:pStyle w:val="ListParagraph"/>
        <w:spacing w:after="0" w:line="276" w:lineRule="auto"/>
        <w:ind w:left="1440"/>
        <w:jc w:val="both"/>
        <w:rPr>
          <w:rFonts w:ascii="Times New Roman" w:hAnsi="Times New Roman"/>
          <w:sz w:val="24"/>
          <w:szCs w:val="24"/>
        </w:rPr>
      </w:pPr>
    </w:p>
    <w:p w14:paraId="426D9975" w14:textId="77777777" w:rsidR="0000617E" w:rsidRPr="00305406" w:rsidRDefault="0000617E" w:rsidP="00F94A45">
      <w:pPr>
        <w:pStyle w:val="ListParagraph"/>
        <w:numPr>
          <w:ilvl w:val="0"/>
          <w:numId w:val="1"/>
        </w:numPr>
        <w:spacing w:after="0" w:line="276" w:lineRule="auto"/>
        <w:jc w:val="both"/>
        <w:rPr>
          <w:rFonts w:ascii="Times New Roman" w:hAnsi="Times New Roman"/>
          <w:sz w:val="24"/>
          <w:szCs w:val="24"/>
        </w:rPr>
      </w:pPr>
      <w:r w:rsidRPr="00305406">
        <w:rPr>
          <w:rFonts w:ascii="Times New Roman" w:hAnsi="Times New Roman"/>
          <w:sz w:val="24"/>
          <w:szCs w:val="24"/>
        </w:rPr>
        <w:t>Стопански дейности, които се благоприятстват от екосистемната полза „</w:t>
      </w:r>
      <w:r w:rsidRPr="00305406">
        <w:rPr>
          <w:rFonts w:ascii="Times New Roman" w:hAnsi="Times New Roman"/>
          <w:b/>
          <w:sz w:val="24"/>
          <w:szCs w:val="24"/>
        </w:rPr>
        <w:t>поддържане на традиционния ландшафт</w:t>
      </w:r>
      <w:r w:rsidRPr="00305406">
        <w:rPr>
          <w:rFonts w:ascii="Times New Roman" w:hAnsi="Times New Roman"/>
          <w:sz w:val="24"/>
          <w:szCs w:val="24"/>
        </w:rPr>
        <w:t xml:space="preserve">“: </w:t>
      </w:r>
    </w:p>
    <w:p w14:paraId="01A4EEBB" w14:textId="77777777" w:rsidR="0000617E" w:rsidRPr="00305406" w:rsidRDefault="0000617E" w:rsidP="00F94A45">
      <w:pPr>
        <w:pStyle w:val="ListParagraph"/>
        <w:numPr>
          <w:ilvl w:val="0"/>
          <w:numId w:val="6"/>
        </w:numPr>
        <w:spacing w:after="0" w:line="276" w:lineRule="auto"/>
        <w:jc w:val="both"/>
        <w:rPr>
          <w:rFonts w:ascii="Times New Roman" w:hAnsi="Times New Roman"/>
          <w:sz w:val="24"/>
          <w:szCs w:val="24"/>
        </w:rPr>
      </w:pPr>
      <w:r w:rsidRPr="00305406">
        <w:rPr>
          <w:rFonts w:ascii="Times New Roman" w:hAnsi="Times New Roman"/>
          <w:sz w:val="24"/>
          <w:szCs w:val="24"/>
        </w:rPr>
        <w:t>Обекти, дейности и съпътстваща инфраструктура в туризма, рекреацията и спорта</w:t>
      </w:r>
    </w:p>
    <w:p w14:paraId="2F672B84" w14:textId="77777777" w:rsidR="0000617E" w:rsidRPr="00305406" w:rsidRDefault="0000617E" w:rsidP="0000617E">
      <w:pPr>
        <w:pStyle w:val="ListParagraph"/>
        <w:spacing w:after="0" w:line="276" w:lineRule="auto"/>
        <w:ind w:left="1440"/>
        <w:jc w:val="both"/>
        <w:rPr>
          <w:rFonts w:ascii="Times New Roman" w:hAnsi="Times New Roman"/>
          <w:sz w:val="24"/>
          <w:szCs w:val="24"/>
        </w:rPr>
      </w:pPr>
    </w:p>
    <w:p w14:paraId="23FD278B" w14:textId="77777777" w:rsidR="0000617E" w:rsidRPr="00305406" w:rsidRDefault="0000617E" w:rsidP="00F94A45">
      <w:pPr>
        <w:pStyle w:val="ListParagraph"/>
        <w:numPr>
          <w:ilvl w:val="0"/>
          <w:numId w:val="1"/>
        </w:numPr>
        <w:spacing w:after="0" w:line="276" w:lineRule="auto"/>
        <w:jc w:val="both"/>
        <w:rPr>
          <w:rFonts w:ascii="Times New Roman" w:hAnsi="Times New Roman"/>
          <w:sz w:val="24"/>
          <w:szCs w:val="24"/>
        </w:rPr>
      </w:pPr>
      <w:r w:rsidRPr="00305406">
        <w:rPr>
          <w:rFonts w:ascii="Times New Roman" w:hAnsi="Times New Roman"/>
          <w:sz w:val="24"/>
          <w:szCs w:val="24"/>
        </w:rPr>
        <w:t>Стопански дейности, които се благоприятстват от екосистемната полза „</w:t>
      </w:r>
      <w:r w:rsidRPr="00305406">
        <w:rPr>
          <w:rFonts w:ascii="Times New Roman" w:hAnsi="Times New Roman"/>
          <w:b/>
          <w:sz w:val="24"/>
          <w:szCs w:val="24"/>
        </w:rPr>
        <w:t>защита на природното и културното наследство</w:t>
      </w:r>
      <w:r w:rsidRPr="00305406">
        <w:rPr>
          <w:rFonts w:ascii="Times New Roman" w:hAnsi="Times New Roman"/>
          <w:sz w:val="24"/>
          <w:szCs w:val="24"/>
        </w:rPr>
        <w:t xml:space="preserve">“: </w:t>
      </w:r>
    </w:p>
    <w:p w14:paraId="41E2D481" w14:textId="77777777" w:rsidR="0000617E" w:rsidRPr="00305406" w:rsidRDefault="0000617E" w:rsidP="00F94A45">
      <w:pPr>
        <w:pStyle w:val="ListParagraph"/>
        <w:numPr>
          <w:ilvl w:val="0"/>
          <w:numId w:val="7"/>
        </w:numPr>
        <w:spacing w:after="0" w:line="276" w:lineRule="auto"/>
        <w:jc w:val="both"/>
        <w:rPr>
          <w:rFonts w:ascii="Times New Roman" w:hAnsi="Times New Roman"/>
          <w:sz w:val="24"/>
          <w:szCs w:val="24"/>
        </w:rPr>
      </w:pPr>
      <w:r w:rsidRPr="00305406">
        <w:rPr>
          <w:rFonts w:ascii="Times New Roman" w:hAnsi="Times New Roman"/>
          <w:sz w:val="24"/>
          <w:szCs w:val="24"/>
        </w:rPr>
        <w:t>Събиране на генетични ресурси (семена и размножителни материали от горски растения и животни) за търговски и производствени цели, вкл. възпроизводство на гори и дивечовъдна дейност</w:t>
      </w:r>
    </w:p>
    <w:p w14:paraId="35FF2242" w14:textId="77777777" w:rsidR="0000617E" w:rsidRPr="00305406" w:rsidRDefault="0000617E" w:rsidP="00F94A45">
      <w:pPr>
        <w:pStyle w:val="ListParagraph"/>
        <w:numPr>
          <w:ilvl w:val="0"/>
          <w:numId w:val="7"/>
        </w:numPr>
        <w:spacing w:after="0" w:line="276" w:lineRule="auto"/>
        <w:jc w:val="both"/>
        <w:rPr>
          <w:rFonts w:ascii="Times New Roman" w:hAnsi="Times New Roman"/>
          <w:sz w:val="24"/>
          <w:szCs w:val="24"/>
        </w:rPr>
      </w:pPr>
      <w:r w:rsidRPr="00305406">
        <w:rPr>
          <w:rFonts w:ascii="Times New Roman" w:hAnsi="Times New Roman"/>
          <w:sz w:val="24"/>
          <w:szCs w:val="24"/>
        </w:rPr>
        <w:t>Обекти, дейности и съпътстваща инфраструктура в туризма, рекреацията и спорта</w:t>
      </w:r>
    </w:p>
    <w:p w14:paraId="17D2016A" w14:textId="77777777" w:rsidR="0000617E" w:rsidRPr="00305406" w:rsidRDefault="0000617E" w:rsidP="00F94A45">
      <w:pPr>
        <w:pStyle w:val="ListParagraph"/>
        <w:numPr>
          <w:ilvl w:val="0"/>
          <w:numId w:val="7"/>
        </w:numPr>
        <w:spacing w:after="0" w:line="276" w:lineRule="auto"/>
        <w:jc w:val="both"/>
        <w:rPr>
          <w:rFonts w:ascii="Times New Roman" w:hAnsi="Times New Roman"/>
          <w:sz w:val="24"/>
          <w:szCs w:val="24"/>
        </w:rPr>
      </w:pPr>
      <w:r w:rsidRPr="00305406">
        <w:rPr>
          <w:rFonts w:ascii="Times New Roman" w:hAnsi="Times New Roman"/>
          <w:sz w:val="24"/>
          <w:szCs w:val="24"/>
        </w:rPr>
        <w:t>Дейности в направление Образование</w:t>
      </w:r>
    </w:p>
    <w:p w14:paraId="6E8D0543" w14:textId="77777777" w:rsidR="0000617E" w:rsidRPr="00305406" w:rsidRDefault="0000617E" w:rsidP="00F94A45">
      <w:pPr>
        <w:pStyle w:val="ListParagraph"/>
        <w:numPr>
          <w:ilvl w:val="0"/>
          <w:numId w:val="7"/>
        </w:numPr>
        <w:spacing w:after="0" w:line="276" w:lineRule="auto"/>
        <w:jc w:val="both"/>
        <w:rPr>
          <w:rFonts w:ascii="Times New Roman" w:hAnsi="Times New Roman"/>
          <w:sz w:val="24"/>
          <w:szCs w:val="24"/>
        </w:rPr>
      </w:pPr>
      <w:r w:rsidRPr="00305406">
        <w:rPr>
          <w:rFonts w:ascii="Times New Roman" w:hAnsi="Times New Roman"/>
          <w:sz w:val="24"/>
          <w:szCs w:val="24"/>
        </w:rPr>
        <w:t>Научноизследователска и развойна дейност</w:t>
      </w:r>
    </w:p>
    <w:p w14:paraId="330FDFAA" w14:textId="77777777" w:rsidR="0000617E" w:rsidRPr="00305406" w:rsidRDefault="0000617E" w:rsidP="0000617E">
      <w:pPr>
        <w:pStyle w:val="ListParagraph"/>
        <w:spacing w:after="0" w:line="276" w:lineRule="auto"/>
        <w:ind w:left="1440"/>
        <w:jc w:val="both"/>
        <w:rPr>
          <w:rFonts w:ascii="Times New Roman" w:hAnsi="Times New Roman"/>
          <w:color w:val="FF0000"/>
          <w:sz w:val="24"/>
          <w:szCs w:val="24"/>
        </w:rPr>
      </w:pPr>
      <w:r w:rsidRPr="00305406">
        <w:rPr>
          <w:rFonts w:ascii="Times New Roman" w:hAnsi="Times New Roman"/>
          <w:color w:val="FF0000"/>
          <w:sz w:val="24"/>
          <w:szCs w:val="24"/>
        </w:rPr>
        <w:tab/>
      </w:r>
    </w:p>
    <w:p w14:paraId="03044E35" w14:textId="77777777" w:rsidR="0000617E" w:rsidRPr="00305406" w:rsidRDefault="0000617E" w:rsidP="00F94A45">
      <w:pPr>
        <w:pStyle w:val="ListParagraph"/>
        <w:numPr>
          <w:ilvl w:val="0"/>
          <w:numId w:val="1"/>
        </w:numPr>
        <w:spacing w:after="0" w:line="276" w:lineRule="auto"/>
        <w:jc w:val="both"/>
        <w:rPr>
          <w:rFonts w:ascii="Times New Roman" w:hAnsi="Times New Roman"/>
          <w:sz w:val="24"/>
          <w:szCs w:val="24"/>
        </w:rPr>
      </w:pPr>
      <w:r w:rsidRPr="00305406">
        <w:rPr>
          <w:rFonts w:ascii="Times New Roman" w:hAnsi="Times New Roman"/>
          <w:sz w:val="24"/>
          <w:szCs w:val="24"/>
        </w:rPr>
        <w:t>Стопански дейности, които се благоприятстват от екосистемната полза „</w:t>
      </w:r>
      <w:r w:rsidRPr="00305406">
        <w:rPr>
          <w:rFonts w:ascii="Times New Roman" w:hAnsi="Times New Roman"/>
          <w:b/>
          <w:sz w:val="24"/>
          <w:szCs w:val="24"/>
        </w:rPr>
        <w:t>защита на инфраструктурни обекти и съоръжения</w:t>
      </w:r>
      <w:r w:rsidRPr="00305406">
        <w:rPr>
          <w:rFonts w:ascii="Times New Roman" w:hAnsi="Times New Roman"/>
          <w:sz w:val="24"/>
          <w:szCs w:val="24"/>
        </w:rPr>
        <w:t>“:</w:t>
      </w:r>
    </w:p>
    <w:p w14:paraId="57390BBD" w14:textId="77777777" w:rsidR="0000617E" w:rsidRPr="00305406" w:rsidRDefault="0000617E" w:rsidP="00F94A45">
      <w:pPr>
        <w:pStyle w:val="ListParagraph"/>
        <w:numPr>
          <w:ilvl w:val="0"/>
          <w:numId w:val="5"/>
        </w:numPr>
        <w:spacing w:after="0" w:line="276" w:lineRule="auto"/>
        <w:jc w:val="both"/>
        <w:rPr>
          <w:rFonts w:ascii="Times New Roman" w:hAnsi="Times New Roman"/>
          <w:sz w:val="24"/>
          <w:szCs w:val="24"/>
        </w:rPr>
      </w:pPr>
      <w:r w:rsidRPr="00305406">
        <w:rPr>
          <w:rFonts w:ascii="Times New Roman" w:hAnsi="Times New Roman"/>
          <w:sz w:val="24"/>
          <w:szCs w:val="24"/>
        </w:rPr>
        <w:t>Обекти, дейности и съпътстваща инфраструктура в направление водовземане и водоснабдяване</w:t>
      </w:r>
    </w:p>
    <w:p w14:paraId="42842C40" w14:textId="77777777" w:rsidR="0000617E" w:rsidRPr="00305406" w:rsidRDefault="0000617E" w:rsidP="00F94A45">
      <w:pPr>
        <w:pStyle w:val="ListParagraph"/>
        <w:numPr>
          <w:ilvl w:val="0"/>
          <w:numId w:val="5"/>
        </w:numPr>
        <w:spacing w:after="0" w:line="276" w:lineRule="auto"/>
        <w:jc w:val="both"/>
        <w:rPr>
          <w:rFonts w:ascii="Times New Roman" w:hAnsi="Times New Roman"/>
          <w:sz w:val="24"/>
          <w:szCs w:val="24"/>
        </w:rPr>
      </w:pPr>
      <w:r w:rsidRPr="00305406">
        <w:rPr>
          <w:rFonts w:ascii="Times New Roman" w:hAnsi="Times New Roman"/>
          <w:sz w:val="24"/>
          <w:szCs w:val="24"/>
        </w:rPr>
        <w:t>Обекти, дейности и съпътстваща инфраструктура в транспорта</w:t>
      </w:r>
    </w:p>
    <w:p w14:paraId="63A274E1" w14:textId="77777777" w:rsidR="0000617E" w:rsidRPr="00305406" w:rsidRDefault="0000617E" w:rsidP="00F94A45">
      <w:pPr>
        <w:pStyle w:val="ListParagraph"/>
        <w:numPr>
          <w:ilvl w:val="0"/>
          <w:numId w:val="5"/>
        </w:numPr>
        <w:spacing w:after="0" w:line="276" w:lineRule="auto"/>
        <w:jc w:val="both"/>
        <w:rPr>
          <w:rFonts w:ascii="Times New Roman" w:hAnsi="Times New Roman"/>
          <w:sz w:val="24"/>
          <w:szCs w:val="24"/>
        </w:rPr>
      </w:pPr>
      <w:r w:rsidRPr="00305406">
        <w:rPr>
          <w:rFonts w:ascii="Times New Roman" w:hAnsi="Times New Roman"/>
          <w:sz w:val="24"/>
          <w:szCs w:val="24"/>
        </w:rPr>
        <w:t xml:space="preserve">Обекти, дейности и съпътстваща инфраструктура в енергетиката </w:t>
      </w:r>
    </w:p>
    <w:p w14:paraId="6A6ACF93" w14:textId="77777777" w:rsidR="0000617E" w:rsidRPr="00305406" w:rsidRDefault="0000617E" w:rsidP="00F94A45">
      <w:pPr>
        <w:pStyle w:val="ListParagraph"/>
        <w:numPr>
          <w:ilvl w:val="0"/>
          <w:numId w:val="5"/>
        </w:numPr>
        <w:spacing w:after="0" w:line="276" w:lineRule="auto"/>
        <w:jc w:val="both"/>
        <w:rPr>
          <w:rFonts w:ascii="Times New Roman" w:hAnsi="Times New Roman"/>
          <w:sz w:val="24"/>
          <w:szCs w:val="24"/>
        </w:rPr>
      </w:pPr>
      <w:r w:rsidRPr="00305406">
        <w:rPr>
          <w:rFonts w:ascii="Times New Roman" w:hAnsi="Times New Roman"/>
          <w:sz w:val="24"/>
          <w:szCs w:val="24"/>
        </w:rPr>
        <w:t>Обекти, дейности и съпътстваща инфраструктура в строителството</w:t>
      </w:r>
    </w:p>
    <w:p w14:paraId="1EAA3390" w14:textId="77777777" w:rsidR="0000617E" w:rsidRPr="00305406" w:rsidRDefault="0000617E" w:rsidP="00F94A45">
      <w:pPr>
        <w:pStyle w:val="ListParagraph"/>
        <w:numPr>
          <w:ilvl w:val="0"/>
          <w:numId w:val="5"/>
        </w:numPr>
        <w:spacing w:after="0" w:line="276" w:lineRule="auto"/>
        <w:jc w:val="both"/>
        <w:rPr>
          <w:rFonts w:ascii="Times New Roman" w:hAnsi="Times New Roman"/>
          <w:sz w:val="24"/>
          <w:szCs w:val="24"/>
        </w:rPr>
      </w:pPr>
      <w:r w:rsidRPr="00305406">
        <w:rPr>
          <w:rFonts w:ascii="Times New Roman" w:hAnsi="Times New Roman"/>
          <w:sz w:val="24"/>
          <w:szCs w:val="24"/>
        </w:rPr>
        <w:t>Обекти, дейности и съпътстваща инфраструктура в туризма, рекреацията и спорта</w:t>
      </w:r>
    </w:p>
    <w:p w14:paraId="0288EA24" w14:textId="77777777" w:rsidR="0000617E" w:rsidRPr="00305406" w:rsidRDefault="0000617E" w:rsidP="0000617E">
      <w:pPr>
        <w:pStyle w:val="ListParagraph"/>
        <w:spacing w:after="0" w:line="276" w:lineRule="auto"/>
        <w:jc w:val="both"/>
        <w:rPr>
          <w:rFonts w:ascii="Times New Roman" w:hAnsi="Times New Roman"/>
          <w:sz w:val="24"/>
          <w:szCs w:val="24"/>
        </w:rPr>
      </w:pPr>
    </w:p>
    <w:p w14:paraId="598B1DD9" w14:textId="77777777" w:rsidR="0000617E" w:rsidRPr="00305406" w:rsidRDefault="0000617E" w:rsidP="00F94A45">
      <w:pPr>
        <w:pStyle w:val="ListParagraph"/>
        <w:numPr>
          <w:ilvl w:val="0"/>
          <w:numId w:val="1"/>
        </w:numPr>
        <w:spacing w:after="0" w:line="276" w:lineRule="auto"/>
        <w:jc w:val="both"/>
        <w:rPr>
          <w:rFonts w:ascii="Times New Roman" w:hAnsi="Times New Roman"/>
          <w:sz w:val="24"/>
          <w:szCs w:val="24"/>
        </w:rPr>
      </w:pPr>
      <w:r w:rsidRPr="00305406">
        <w:rPr>
          <w:rFonts w:ascii="Times New Roman" w:hAnsi="Times New Roman"/>
          <w:sz w:val="24"/>
          <w:szCs w:val="24"/>
        </w:rPr>
        <w:t>Стопански дейности, които се благоприятстват от екосистемната полза „</w:t>
      </w:r>
      <w:r w:rsidRPr="00305406">
        <w:rPr>
          <w:rFonts w:ascii="Times New Roman" w:hAnsi="Times New Roman"/>
          <w:b/>
          <w:sz w:val="24"/>
          <w:szCs w:val="24"/>
        </w:rPr>
        <w:t>забавяне и регулиране на въздействията от промените на климата</w:t>
      </w:r>
      <w:r w:rsidRPr="00305406">
        <w:rPr>
          <w:rFonts w:ascii="Times New Roman" w:hAnsi="Times New Roman"/>
          <w:sz w:val="24"/>
          <w:szCs w:val="24"/>
        </w:rPr>
        <w:t>“:</w:t>
      </w:r>
    </w:p>
    <w:p w14:paraId="49050592" w14:textId="77777777" w:rsidR="0000617E" w:rsidRPr="00305406" w:rsidRDefault="0000617E" w:rsidP="00F94A45">
      <w:pPr>
        <w:pStyle w:val="ListParagraph"/>
        <w:numPr>
          <w:ilvl w:val="0"/>
          <w:numId w:val="8"/>
        </w:numPr>
        <w:spacing w:after="0" w:line="276" w:lineRule="auto"/>
        <w:jc w:val="both"/>
        <w:rPr>
          <w:rFonts w:ascii="Times New Roman" w:hAnsi="Times New Roman"/>
          <w:sz w:val="24"/>
          <w:szCs w:val="24"/>
        </w:rPr>
      </w:pPr>
      <w:r w:rsidRPr="00305406">
        <w:rPr>
          <w:rFonts w:ascii="Times New Roman" w:hAnsi="Times New Roman"/>
          <w:sz w:val="24"/>
          <w:szCs w:val="24"/>
        </w:rPr>
        <w:t>Селско стопанство - растениевъдство върху терени, прилежащи на гори от функционална категория Б(13)</w:t>
      </w:r>
    </w:p>
    <w:p w14:paraId="60B3868E" w14:textId="77777777" w:rsidR="0000617E" w:rsidRPr="00305406" w:rsidRDefault="0000617E" w:rsidP="00F94A45">
      <w:pPr>
        <w:pStyle w:val="ListParagraph"/>
        <w:numPr>
          <w:ilvl w:val="0"/>
          <w:numId w:val="8"/>
        </w:numPr>
        <w:spacing w:after="0" w:line="276" w:lineRule="auto"/>
        <w:jc w:val="both"/>
        <w:rPr>
          <w:rFonts w:ascii="Times New Roman" w:hAnsi="Times New Roman"/>
          <w:sz w:val="24"/>
          <w:szCs w:val="24"/>
        </w:rPr>
      </w:pPr>
      <w:r w:rsidRPr="00305406">
        <w:rPr>
          <w:rFonts w:ascii="Times New Roman" w:hAnsi="Times New Roman"/>
          <w:sz w:val="24"/>
          <w:szCs w:val="24"/>
        </w:rPr>
        <w:t>Селско стопанство - животновъдство в горски територии или върху терени, прилежащи на горски територии от функционална категория Б(13)</w:t>
      </w:r>
    </w:p>
    <w:p w14:paraId="623DF197" w14:textId="77777777" w:rsidR="0000617E" w:rsidRPr="00305406" w:rsidRDefault="0000617E" w:rsidP="00F94A45">
      <w:pPr>
        <w:pStyle w:val="ListParagraph"/>
        <w:numPr>
          <w:ilvl w:val="0"/>
          <w:numId w:val="8"/>
        </w:numPr>
        <w:spacing w:after="0" w:line="276" w:lineRule="auto"/>
        <w:jc w:val="both"/>
        <w:rPr>
          <w:rFonts w:ascii="Times New Roman" w:hAnsi="Times New Roman"/>
          <w:sz w:val="24"/>
          <w:szCs w:val="24"/>
        </w:rPr>
      </w:pPr>
      <w:r w:rsidRPr="00305406">
        <w:rPr>
          <w:rFonts w:ascii="Times New Roman" w:hAnsi="Times New Roman"/>
          <w:sz w:val="24"/>
          <w:szCs w:val="24"/>
        </w:rPr>
        <w:t>Горско стопанство</w:t>
      </w:r>
    </w:p>
    <w:p w14:paraId="7D6A1F4B" w14:textId="77777777" w:rsidR="0000617E" w:rsidRPr="00305406" w:rsidRDefault="0000617E" w:rsidP="0000617E">
      <w:pPr>
        <w:spacing w:after="0" w:line="276" w:lineRule="auto"/>
        <w:ind w:firstLine="708"/>
        <w:jc w:val="both"/>
        <w:rPr>
          <w:rFonts w:ascii="Times New Roman" w:hAnsi="Times New Roman"/>
          <w:sz w:val="24"/>
          <w:szCs w:val="24"/>
        </w:rPr>
      </w:pPr>
    </w:p>
    <w:p w14:paraId="6B3F8099" w14:textId="77777777" w:rsidR="0000617E" w:rsidRPr="00293CF7" w:rsidRDefault="0000617E" w:rsidP="0000617E">
      <w:pPr>
        <w:spacing w:after="0" w:line="276" w:lineRule="auto"/>
        <w:jc w:val="both"/>
        <w:rPr>
          <w:rFonts w:ascii="Times New Roman" w:hAnsi="Times New Roman"/>
          <w:b/>
          <w:sz w:val="24"/>
          <w:szCs w:val="24"/>
        </w:rPr>
      </w:pPr>
      <w:r w:rsidRPr="00293CF7">
        <w:rPr>
          <w:rFonts w:ascii="Times New Roman" w:hAnsi="Times New Roman"/>
          <w:b/>
          <w:sz w:val="24"/>
          <w:szCs w:val="24"/>
        </w:rPr>
        <w:t>2. Стопански субекти в териториалния обхват на действие на Областния план за развитие,</w:t>
      </w:r>
      <w:r w:rsidRPr="00293CF7">
        <w:rPr>
          <w:b/>
        </w:rPr>
        <w:t xml:space="preserve"> </w:t>
      </w:r>
      <w:r w:rsidRPr="00293CF7">
        <w:rPr>
          <w:rFonts w:ascii="Times New Roman" w:hAnsi="Times New Roman"/>
          <w:b/>
          <w:sz w:val="24"/>
          <w:szCs w:val="24"/>
        </w:rPr>
        <w:t>чиято дейност се благоприятства от обществените екосистемни ползи от горските територии</w:t>
      </w:r>
    </w:p>
    <w:p w14:paraId="7E354D43" w14:textId="77777777" w:rsidR="00293CF7" w:rsidRPr="00293CF7" w:rsidRDefault="00293CF7" w:rsidP="0000617E">
      <w:pPr>
        <w:spacing w:after="0" w:line="276" w:lineRule="auto"/>
        <w:jc w:val="both"/>
        <w:rPr>
          <w:rFonts w:ascii="Times New Roman" w:hAnsi="Times New Roman"/>
          <w:sz w:val="24"/>
          <w:szCs w:val="24"/>
        </w:rPr>
      </w:pPr>
    </w:p>
    <w:p w14:paraId="5DE201E4" w14:textId="77777777" w:rsidR="0000617E" w:rsidRPr="00293CF7" w:rsidRDefault="0000617E" w:rsidP="0000617E">
      <w:pPr>
        <w:spacing w:after="0" w:line="276" w:lineRule="auto"/>
        <w:ind w:firstLine="708"/>
        <w:jc w:val="both"/>
        <w:rPr>
          <w:rFonts w:ascii="Times New Roman" w:hAnsi="Times New Roman"/>
          <w:sz w:val="24"/>
          <w:szCs w:val="24"/>
        </w:rPr>
      </w:pPr>
      <w:r w:rsidRPr="00D82F60">
        <w:rPr>
          <w:rFonts w:ascii="Times New Roman" w:hAnsi="Times New Roman"/>
          <w:sz w:val="24"/>
          <w:szCs w:val="24"/>
        </w:rPr>
        <w:t>Приложение № III.1</w:t>
      </w:r>
      <w:r w:rsidRPr="00293CF7">
        <w:rPr>
          <w:rFonts w:ascii="Times New Roman" w:hAnsi="Times New Roman"/>
          <w:sz w:val="24"/>
          <w:szCs w:val="24"/>
        </w:rPr>
        <w:t xml:space="preserve"> концентрира данни от публично достъпните, и налични към периода на разработване на настоящия план, информационни регистри на активни стопански обекти/субекти в областта и други официални информационни източници </w:t>
      </w:r>
      <w:r w:rsidRPr="00293CF7">
        <w:rPr>
          <w:rFonts w:ascii="Times New Roman" w:hAnsi="Times New Roman"/>
          <w:sz w:val="24"/>
          <w:szCs w:val="24"/>
        </w:rPr>
        <w:lastRenderedPageBreak/>
        <w:t>(без обективна възможност за изчерпателност). Приложението има за цел да постави</w:t>
      </w:r>
      <w:r w:rsidRPr="00293CF7">
        <w:rPr>
          <w:rFonts w:ascii="Times New Roman" w:hAnsi="Times New Roman"/>
          <w:b/>
          <w:sz w:val="24"/>
          <w:szCs w:val="24"/>
        </w:rPr>
        <w:t xml:space="preserve"> отправната точка</w:t>
      </w:r>
      <w:r w:rsidRPr="00293CF7">
        <w:rPr>
          <w:rFonts w:ascii="Times New Roman" w:hAnsi="Times New Roman"/>
          <w:sz w:val="24"/>
          <w:szCs w:val="24"/>
        </w:rPr>
        <w:t xml:space="preserve"> в изпълнението на задачите на Областния план в частта „Възмездно ползване на обществени екосистемни ползи“.</w:t>
      </w:r>
    </w:p>
    <w:p w14:paraId="426F8017" w14:textId="77777777" w:rsidR="0000617E" w:rsidRPr="00293CF7" w:rsidRDefault="0000617E" w:rsidP="0000617E">
      <w:pPr>
        <w:spacing w:line="276" w:lineRule="auto"/>
        <w:ind w:firstLine="708"/>
        <w:jc w:val="both"/>
        <w:rPr>
          <w:rFonts w:ascii="Times New Roman" w:hAnsi="Times New Roman"/>
          <w:sz w:val="24"/>
          <w:szCs w:val="24"/>
        </w:rPr>
      </w:pPr>
      <w:r w:rsidRPr="00293CF7">
        <w:rPr>
          <w:rFonts w:ascii="Times New Roman" w:hAnsi="Times New Roman"/>
          <w:sz w:val="24"/>
          <w:szCs w:val="24"/>
        </w:rPr>
        <w:t>Идентифицирането на ползватели на обществени ползи от горите (</w:t>
      </w:r>
      <w:r w:rsidRPr="00293CF7">
        <w:rPr>
          <w:rFonts w:ascii="Times New Roman" w:hAnsi="Times New Roman"/>
          <w:b/>
          <w:sz w:val="24"/>
          <w:szCs w:val="24"/>
        </w:rPr>
        <w:t>в и</w:t>
      </w:r>
      <w:r w:rsidRPr="00293CF7">
        <w:rPr>
          <w:rFonts w:ascii="Times New Roman" w:hAnsi="Times New Roman"/>
          <w:sz w:val="24"/>
          <w:szCs w:val="24"/>
        </w:rPr>
        <w:t xml:space="preserve"> </w:t>
      </w:r>
      <w:r w:rsidRPr="00293CF7">
        <w:rPr>
          <w:rFonts w:ascii="Times New Roman" w:hAnsi="Times New Roman"/>
          <w:b/>
          <w:sz w:val="24"/>
          <w:szCs w:val="24"/>
        </w:rPr>
        <w:t>извън</w:t>
      </w:r>
      <w:r w:rsidRPr="00293CF7">
        <w:rPr>
          <w:rFonts w:ascii="Times New Roman" w:hAnsi="Times New Roman"/>
          <w:sz w:val="24"/>
          <w:szCs w:val="24"/>
        </w:rPr>
        <w:t xml:space="preserve"> горските територии) изисква целенасочено разработване на </w:t>
      </w:r>
      <w:r w:rsidRPr="00293CF7">
        <w:rPr>
          <w:rFonts w:ascii="Times New Roman" w:hAnsi="Times New Roman"/>
          <w:b/>
          <w:sz w:val="24"/>
          <w:szCs w:val="24"/>
        </w:rPr>
        <w:t>платформа</w:t>
      </w:r>
      <w:r w:rsidRPr="00293CF7">
        <w:rPr>
          <w:rFonts w:ascii="Times New Roman" w:hAnsi="Times New Roman"/>
          <w:sz w:val="24"/>
          <w:szCs w:val="24"/>
        </w:rPr>
        <w:t xml:space="preserve"> за събиране и систематизиране (вкл. с пространствени референции) на релевантна и верифицирана информация, която по своята същност е част от комуникационните механизми на междуинституционално ниво и не е предмет на настоящия план. </w:t>
      </w:r>
    </w:p>
    <w:p w14:paraId="4A91BA49" w14:textId="77777777" w:rsidR="0000617E" w:rsidRPr="00293CF7" w:rsidRDefault="0000617E" w:rsidP="0000617E">
      <w:pPr>
        <w:spacing w:line="276" w:lineRule="auto"/>
        <w:ind w:firstLine="708"/>
        <w:jc w:val="both"/>
        <w:rPr>
          <w:rFonts w:ascii="Times New Roman" w:hAnsi="Times New Roman"/>
          <w:sz w:val="24"/>
          <w:szCs w:val="24"/>
        </w:rPr>
      </w:pPr>
      <w:r w:rsidRPr="00293CF7">
        <w:rPr>
          <w:rFonts w:ascii="Times New Roman" w:hAnsi="Times New Roman"/>
          <w:sz w:val="24"/>
          <w:szCs w:val="24"/>
        </w:rPr>
        <w:t>Опирайки се на постановката на ЗГ (чл. 249), съгласно която общините играят ролята на институция, която събира обезщетенията за съответните обществени екосистемни ползи от лицата, извършващи стопанска дейност по ал. 1 в горските територии и зони (чл.</w:t>
      </w:r>
      <w:r w:rsidR="00293CF7" w:rsidRPr="00293CF7">
        <w:rPr>
          <w:rFonts w:ascii="Times New Roman" w:hAnsi="Times New Roman"/>
          <w:sz w:val="24"/>
          <w:szCs w:val="24"/>
        </w:rPr>
        <w:t xml:space="preserve"> </w:t>
      </w:r>
      <w:r w:rsidRPr="00293CF7">
        <w:rPr>
          <w:rFonts w:ascii="Times New Roman" w:hAnsi="Times New Roman"/>
          <w:sz w:val="24"/>
          <w:szCs w:val="24"/>
        </w:rPr>
        <w:t>249, ал.</w:t>
      </w:r>
      <w:r w:rsidR="00293CF7" w:rsidRPr="00293CF7">
        <w:rPr>
          <w:rFonts w:ascii="Times New Roman" w:hAnsi="Times New Roman"/>
          <w:sz w:val="24"/>
          <w:szCs w:val="24"/>
        </w:rPr>
        <w:t xml:space="preserve"> </w:t>
      </w:r>
      <w:r w:rsidRPr="00293CF7">
        <w:rPr>
          <w:rFonts w:ascii="Times New Roman" w:hAnsi="Times New Roman"/>
          <w:sz w:val="24"/>
          <w:szCs w:val="24"/>
        </w:rPr>
        <w:t>3) и разпределя постъпилите средства от обезщетения между собствениците на горски територии, държавните горски стопанства и държавните ловни стопанства (чл.</w:t>
      </w:r>
      <w:r w:rsidR="00293CF7" w:rsidRPr="00293CF7">
        <w:rPr>
          <w:rFonts w:ascii="Times New Roman" w:hAnsi="Times New Roman"/>
          <w:sz w:val="24"/>
          <w:szCs w:val="24"/>
        </w:rPr>
        <w:t xml:space="preserve"> </w:t>
      </w:r>
      <w:r w:rsidRPr="00293CF7">
        <w:rPr>
          <w:rFonts w:ascii="Times New Roman" w:hAnsi="Times New Roman"/>
          <w:sz w:val="24"/>
          <w:szCs w:val="24"/>
        </w:rPr>
        <w:t>249, ал.</w:t>
      </w:r>
      <w:r w:rsidR="00293CF7" w:rsidRPr="00293CF7">
        <w:rPr>
          <w:rFonts w:ascii="Times New Roman" w:hAnsi="Times New Roman"/>
          <w:sz w:val="24"/>
          <w:szCs w:val="24"/>
        </w:rPr>
        <w:t xml:space="preserve"> </w:t>
      </w:r>
      <w:r w:rsidRPr="00293CF7">
        <w:rPr>
          <w:rFonts w:ascii="Times New Roman" w:hAnsi="Times New Roman"/>
          <w:sz w:val="24"/>
          <w:szCs w:val="24"/>
        </w:rPr>
        <w:t xml:space="preserve">4), настоящият Областен план </w:t>
      </w:r>
      <w:r w:rsidRPr="00293CF7">
        <w:rPr>
          <w:rFonts w:ascii="Times New Roman" w:hAnsi="Times New Roman"/>
          <w:b/>
          <w:sz w:val="24"/>
          <w:szCs w:val="24"/>
        </w:rPr>
        <w:t>предлага</w:t>
      </w:r>
      <w:r w:rsidRPr="00293CF7">
        <w:rPr>
          <w:rFonts w:ascii="Times New Roman" w:hAnsi="Times New Roman"/>
          <w:sz w:val="24"/>
          <w:szCs w:val="24"/>
        </w:rPr>
        <w:t xml:space="preserve"> Общините, в сътрудничество със съответните институции, съдържатели на подобна информация (</w:t>
      </w:r>
      <w:r w:rsidR="00293CF7" w:rsidRPr="00293CF7">
        <w:rPr>
          <w:rFonts w:ascii="Times New Roman" w:hAnsi="Times New Roman"/>
          <w:sz w:val="24"/>
          <w:szCs w:val="24"/>
        </w:rPr>
        <w:t>РДГ</w:t>
      </w:r>
      <w:r w:rsidRPr="00293CF7">
        <w:rPr>
          <w:rFonts w:ascii="Times New Roman" w:hAnsi="Times New Roman"/>
          <w:sz w:val="24"/>
          <w:szCs w:val="24"/>
        </w:rPr>
        <w:t xml:space="preserve">, Басейнови дирекции, РИОСВ, Държавни агенции и др.) </w:t>
      </w:r>
      <w:r w:rsidRPr="00293CF7">
        <w:rPr>
          <w:rFonts w:ascii="Times New Roman" w:hAnsi="Times New Roman"/>
          <w:b/>
          <w:sz w:val="24"/>
          <w:szCs w:val="24"/>
        </w:rPr>
        <w:t>да формират и обновяват ежегодно регистър</w:t>
      </w:r>
      <w:r w:rsidRPr="00293CF7">
        <w:rPr>
          <w:rFonts w:ascii="Times New Roman" w:hAnsi="Times New Roman"/>
          <w:sz w:val="24"/>
          <w:szCs w:val="24"/>
        </w:rPr>
        <w:t xml:space="preserve"> относно видове и брой стопански дейности (обекти и субекти) в и извън горските територии, облагодетелстващи се от екосистемните ползи от горите. </w:t>
      </w:r>
    </w:p>
    <w:p w14:paraId="53A46ABE" w14:textId="77777777" w:rsidR="0000617E" w:rsidRPr="001012C5" w:rsidRDefault="0000617E" w:rsidP="0000617E">
      <w:pPr>
        <w:spacing w:line="276" w:lineRule="auto"/>
        <w:ind w:firstLine="708"/>
        <w:jc w:val="both"/>
        <w:rPr>
          <w:rFonts w:ascii="Times New Roman" w:hAnsi="Times New Roman"/>
          <w:sz w:val="24"/>
          <w:szCs w:val="24"/>
        </w:rPr>
      </w:pPr>
      <w:r w:rsidRPr="001012C5">
        <w:rPr>
          <w:rFonts w:ascii="Times New Roman" w:hAnsi="Times New Roman"/>
          <w:sz w:val="24"/>
          <w:szCs w:val="24"/>
        </w:rPr>
        <w:t>При прилагането на плана следва да се съблюдават условията на чл.</w:t>
      </w:r>
      <w:r w:rsidR="001D4C07" w:rsidRPr="001012C5">
        <w:rPr>
          <w:rFonts w:ascii="Times New Roman" w:hAnsi="Times New Roman"/>
          <w:sz w:val="24"/>
          <w:szCs w:val="24"/>
        </w:rPr>
        <w:t xml:space="preserve"> </w:t>
      </w:r>
      <w:r w:rsidRPr="001012C5">
        <w:rPr>
          <w:rFonts w:ascii="Times New Roman" w:hAnsi="Times New Roman"/>
          <w:sz w:val="24"/>
          <w:szCs w:val="24"/>
        </w:rPr>
        <w:t>250 от Закона за горите.</w:t>
      </w:r>
    </w:p>
    <w:p w14:paraId="659FEE43" w14:textId="77777777" w:rsidR="0000617E" w:rsidRPr="00896DB6" w:rsidRDefault="0000617E" w:rsidP="0000617E">
      <w:pPr>
        <w:spacing w:line="276" w:lineRule="auto"/>
        <w:ind w:firstLine="708"/>
        <w:jc w:val="both"/>
        <w:rPr>
          <w:rFonts w:ascii="Times New Roman" w:hAnsi="Times New Roman"/>
          <w:sz w:val="24"/>
          <w:szCs w:val="24"/>
        </w:rPr>
      </w:pPr>
      <w:r w:rsidRPr="00896DB6">
        <w:rPr>
          <w:rFonts w:ascii="Times New Roman" w:hAnsi="Times New Roman"/>
          <w:sz w:val="24"/>
          <w:szCs w:val="24"/>
        </w:rPr>
        <w:t xml:space="preserve">Настоящият Областен план </w:t>
      </w:r>
      <w:r w:rsidRPr="00896DB6">
        <w:rPr>
          <w:rFonts w:ascii="Times New Roman" w:hAnsi="Times New Roman"/>
          <w:b/>
          <w:sz w:val="24"/>
          <w:szCs w:val="24"/>
        </w:rPr>
        <w:t>не коментира</w:t>
      </w:r>
      <w:r w:rsidRPr="00896DB6">
        <w:rPr>
          <w:rFonts w:ascii="Times New Roman" w:hAnsi="Times New Roman"/>
          <w:sz w:val="24"/>
          <w:szCs w:val="24"/>
        </w:rPr>
        <w:t xml:space="preserve"> размера на потенциално дължимите плащания за конкретни възмездни екосистемни ползи. Към периода на неговото разработване няма въведена необходимата за това Методика (в изпълнение на Наредбата по чл. 249, ал. 8 от Закона за горите).</w:t>
      </w:r>
    </w:p>
    <w:p w14:paraId="4384681E" w14:textId="77777777" w:rsidR="0000617E" w:rsidRPr="00F7348E" w:rsidRDefault="0000617E" w:rsidP="0000617E">
      <w:pPr>
        <w:spacing w:after="0" w:line="276" w:lineRule="auto"/>
        <w:jc w:val="both"/>
        <w:rPr>
          <w:rFonts w:ascii="Times New Roman" w:hAnsi="Times New Roman"/>
          <w:sz w:val="24"/>
          <w:szCs w:val="24"/>
        </w:rPr>
      </w:pPr>
    </w:p>
    <w:p w14:paraId="499B1054" w14:textId="77777777" w:rsidR="0000617E" w:rsidRPr="008C43F7" w:rsidRDefault="0000617E" w:rsidP="0000617E">
      <w:pPr>
        <w:spacing w:after="0" w:line="276" w:lineRule="auto"/>
        <w:jc w:val="both"/>
        <w:rPr>
          <w:rFonts w:ascii="Times New Roman" w:hAnsi="Times New Roman"/>
          <w:b/>
          <w:sz w:val="24"/>
          <w:szCs w:val="24"/>
        </w:rPr>
      </w:pPr>
      <w:r w:rsidRPr="00896DB6">
        <w:rPr>
          <w:rFonts w:ascii="Times New Roman" w:hAnsi="Times New Roman"/>
          <w:b/>
          <w:sz w:val="24"/>
          <w:szCs w:val="24"/>
        </w:rPr>
        <w:t>3. Предложения за горски територии и зоните извън тях, в които ползването на обществени екосистемни ползи е възмездно</w:t>
      </w:r>
    </w:p>
    <w:p w14:paraId="5CCE40A7" w14:textId="77777777" w:rsidR="00896DB6" w:rsidRPr="008C43F7" w:rsidRDefault="00896DB6" w:rsidP="0000617E">
      <w:pPr>
        <w:spacing w:after="0" w:line="276" w:lineRule="auto"/>
        <w:jc w:val="both"/>
        <w:rPr>
          <w:rFonts w:ascii="Times New Roman" w:hAnsi="Times New Roman"/>
          <w:color w:val="0070C0"/>
          <w:sz w:val="24"/>
          <w:szCs w:val="24"/>
        </w:rPr>
      </w:pPr>
    </w:p>
    <w:p w14:paraId="6F933436" w14:textId="77777777" w:rsidR="0000617E" w:rsidRPr="00896DB6" w:rsidRDefault="0000617E" w:rsidP="0000617E">
      <w:pPr>
        <w:spacing w:line="276" w:lineRule="auto"/>
        <w:jc w:val="both"/>
        <w:rPr>
          <w:rFonts w:ascii="Times New Roman" w:hAnsi="Times New Roman"/>
          <w:sz w:val="24"/>
          <w:szCs w:val="24"/>
        </w:rPr>
      </w:pPr>
      <w:r w:rsidRPr="00896DB6">
        <w:rPr>
          <w:rFonts w:ascii="Times New Roman" w:hAnsi="Times New Roman"/>
          <w:sz w:val="24"/>
          <w:szCs w:val="24"/>
        </w:rPr>
        <w:tab/>
        <w:t xml:space="preserve">Определянето на горските територии, в териториалния обхват на които настоящият Областен план </w:t>
      </w:r>
      <w:r w:rsidRPr="00896DB6">
        <w:rPr>
          <w:rFonts w:ascii="Times New Roman" w:hAnsi="Times New Roman"/>
          <w:b/>
          <w:sz w:val="24"/>
          <w:szCs w:val="24"/>
        </w:rPr>
        <w:t>предлага</w:t>
      </w:r>
      <w:r w:rsidRPr="00896DB6">
        <w:rPr>
          <w:rFonts w:ascii="Times New Roman" w:hAnsi="Times New Roman"/>
          <w:sz w:val="24"/>
          <w:szCs w:val="24"/>
        </w:rPr>
        <w:t xml:space="preserve"> въвеждане на възмездно ползване за обществените екосистемни ползи, осигурявани от същите гори, е обвързано с резултатите от: </w:t>
      </w:r>
    </w:p>
    <w:p w14:paraId="7D46EAE2" w14:textId="77777777" w:rsidR="0000617E" w:rsidRPr="00896DB6" w:rsidRDefault="0000617E" w:rsidP="00F94A45">
      <w:pPr>
        <w:pStyle w:val="ListParagraph"/>
        <w:numPr>
          <w:ilvl w:val="0"/>
          <w:numId w:val="73"/>
        </w:numPr>
        <w:spacing w:line="276" w:lineRule="auto"/>
        <w:jc w:val="both"/>
        <w:rPr>
          <w:rFonts w:ascii="Times New Roman" w:hAnsi="Times New Roman"/>
          <w:sz w:val="24"/>
          <w:szCs w:val="24"/>
        </w:rPr>
      </w:pPr>
      <w:r w:rsidRPr="00896DB6">
        <w:rPr>
          <w:rFonts w:ascii="Times New Roman" w:hAnsi="Times New Roman"/>
          <w:sz w:val="24"/>
          <w:szCs w:val="24"/>
        </w:rPr>
        <w:t xml:space="preserve">актуалната инвентаризация на горите (част Първа на Плана), </w:t>
      </w:r>
    </w:p>
    <w:p w14:paraId="24ADD644" w14:textId="77777777" w:rsidR="0000617E" w:rsidRPr="00896DB6" w:rsidRDefault="0000617E" w:rsidP="00F94A45">
      <w:pPr>
        <w:pStyle w:val="ListParagraph"/>
        <w:numPr>
          <w:ilvl w:val="0"/>
          <w:numId w:val="73"/>
        </w:numPr>
        <w:spacing w:line="276" w:lineRule="auto"/>
        <w:jc w:val="both"/>
        <w:rPr>
          <w:rFonts w:ascii="Times New Roman" w:hAnsi="Times New Roman"/>
          <w:sz w:val="24"/>
          <w:szCs w:val="24"/>
        </w:rPr>
      </w:pPr>
      <w:r w:rsidRPr="00896DB6">
        <w:rPr>
          <w:rFonts w:ascii="Times New Roman" w:hAnsi="Times New Roman"/>
          <w:sz w:val="24"/>
          <w:szCs w:val="24"/>
        </w:rPr>
        <w:t xml:space="preserve">функционалното зониране на горските територии (част Втора, т.І) </w:t>
      </w:r>
    </w:p>
    <w:p w14:paraId="3C01B36A" w14:textId="77777777" w:rsidR="0000617E" w:rsidRPr="00896DB6" w:rsidRDefault="0000617E" w:rsidP="00F94A45">
      <w:pPr>
        <w:pStyle w:val="ListParagraph"/>
        <w:numPr>
          <w:ilvl w:val="0"/>
          <w:numId w:val="73"/>
        </w:numPr>
        <w:spacing w:line="276" w:lineRule="auto"/>
        <w:jc w:val="both"/>
        <w:rPr>
          <w:rFonts w:ascii="Times New Roman" w:hAnsi="Times New Roman"/>
          <w:sz w:val="24"/>
          <w:szCs w:val="24"/>
        </w:rPr>
      </w:pPr>
      <w:r w:rsidRPr="00896DB6">
        <w:rPr>
          <w:rFonts w:ascii="Times New Roman" w:hAnsi="Times New Roman"/>
          <w:sz w:val="24"/>
          <w:szCs w:val="24"/>
        </w:rPr>
        <w:t xml:space="preserve">и идентифицирането на горските територии, предоставящи екосистемни ползи (част Втора, т. ІІ). </w:t>
      </w:r>
    </w:p>
    <w:p w14:paraId="284CB2A4" w14:textId="77777777" w:rsidR="0000617E" w:rsidRDefault="0000617E" w:rsidP="0000617E">
      <w:pPr>
        <w:spacing w:line="276" w:lineRule="auto"/>
        <w:ind w:firstLine="708"/>
        <w:jc w:val="both"/>
        <w:rPr>
          <w:rFonts w:ascii="Times New Roman" w:hAnsi="Times New Roman"/>
          <w:sz w:val="24"/>
          <w:szCs w:val="24"/>
        </w:rPr>
      </w:pPr>
      <w:r w:rsidRPr="00896DB6">
        <w:rPr>
          <w:rFonts w:ascii="Times New Roman" w:hAnsi="Times New Roman"/>
          <w:sz w:val="24"/>
          <w:szCs w:val="24"/>
        </w:rPr>
        <w:t xml:space="preserve">Всяка горска територия, независимо от характера на собствеността, която осигурява обществена екосистемна полза, пряко произтичаща от функционалната </w:t>
      </w:r>
      <w:r w:rsidR="00896DB6">
        <w:rPr>
          <w:rFonts w:ascii="Times New Roman" w:hAnsi="Times New Roman"/>
          <w:sz w:val="24"/>
          <w:szCs w:val="24"/>
        </w:rPr>
        <w:t>ѝ</w:t>
      </w:r>
      <w:r w:rsidRPr="00896DB6">
        <w:rPr>
          <w:rFonts w:ascii="Times New Roman" w:hAnsi="Times New Roman"/>
          <w:sz w:val="24"/>
          <w:szCs w:val="24"/>
        </w:rPr>
        <w:t xml:space="preserve"> принадлежност, и с това облагодетелства реализирането на конкретна стопанска активност, провеждана в или извън нейния пространствен обхват, е обект на възмездно </w:t>
      </w:r>
      <w:r w:rsidRPr="00896DB6">
        <w:rPr>
          <w:rFonts w:ascii="Times New Roman" w:hAnsi="Times New Roman"/>
          <w:sz w:val="24"/>
          <w:szCs w:val="24"/>
        </w:rPr>
        <w:lastRenderedPageBreak/>
        <w:t xml:space="preserve">ползване. Всяка горска територия може да бъде носител на една или повече възмездни екосистемни ползи. Резултатите за областта са обобщени в Таблица 63. Методическата процедура по формулирането на посочените резултати е пояснена в </w:t>
      </w:r>
      <w:r w:rsidR="00383EB6">
        <w:rPr>
          <w:rFonts w:ascii="Times New Roman" w:hAnsi="Times New Roman"/>
          <w:sz w:val="24"/>
          <w:szCs w:val="24"/>
        </w:rPr>
        <w:t>Приложение №</w:t>
      </w:r>
      <w:r w:rsidR="00383EB6" w:rsidRPr="008C43F7">
        <w:rPr>
          <w:rFonts w:ascii="Times New Roman" w:hAnsi="Times New Roman"/>
          <w:sz w:val="24"/>
          <w:szCs w:val="24"/>
        </w:rPr>
        <w:t>8</w:t>
      </w:r>
      <w:r w:rsidR="00383EB6">
        <w:rPr>
          <w:rFonts w:ascii="Times New Roman" w:hAnsi="Times New Roman"/>
          <w:sz w:val="24"/>
          <w:szCs w:val="24"/>
        </w:rPr>
        <w:t>.</w:t>
      </w:r>
    </w:p>
    <w:p w14:paraId="216DFBD9" w14:textId="338AFAB2" w:rsidR="00391117" w:rsidRPr="00B473F6" w:rsidRDefault="00381E58" w:rsidP="0000617E">
      <w:pPr>
        <w:spacing w:after="0" w:line="240" w:lineRule="auto"/>
        <w:jc w:val="both"/>
        <w:rPr>
          <w:rFonts w:ascii="Times New Roman" w:hAnsi="Times New Roman" w:cs="Times New Roman"/>
          <w:sz w:val="24"/>
          <w:szCs w:val="24"/>
        </w:rPr>
      </w:pPr>
      <w:bookmarkStart w:id="99" w:name="_Toc19030435"/>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63</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391117" w:rsidRPr="00B473F6">
        <w:rPr>
          <w:rFonts w:ascii="Times New Roman" w:eastAsia="Calibri" w:hAnsi="Times New Roman" w:cs="Times New Roman"/>
          <w:i/>
        </w:rPr>
        <w:t>Предложения за горски територии в област Добрич, в които ползването на обществени екосистемни ползи е възмездно</w:t>
      </w:r>
      <w:bookmarkEnd w:id="99"/>
    </w:p>
    <w:tbl>
      <w:tblPr>
        <w:tblStyle w:val="TableGrid"/>
        <w:tblW w:w="9285" w:type="dxa"/>
        <w:tblLayout w:type="fixed"/>
        <w:tblLook w:val="04A0" w:firstRow="1" w:lastRow="0" w:firstColumn="1" w:lastColumn="0" w:noHBand="0" w:noVBand="1"/>
      </w:tblPr>
      <w:tblGrid>
        <w:gridCol w:w="3792"/>
        <w:gridCol w:w="1275"/>
        <w:gridCol w:w="1559"/>
        <w:gridCol w:w="1134"/>
        <w:gridCol w:w="1525"/>
      </w:tblGrid>
      <w:tr w:rsidR="00196669" w14:paraId="2C34097F" w14:textId="77777777" w:rsidTr="00196669">
        <w:trPr>
          <w:trHeight w:val="510"/>
        </w:trPr>
        <w:tc>
          <w:tcPr>
            <w:tcW w:w="9288" w:type="dxa"/>
            <w:gridSpan w:val="5"/>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14:paraId="13636523" w14:textId="77777777" w:rsidR="00196669" w:rsidRDefault="00196669">
            <w:pPr>
              <w:pStyle w:val="NoSpacing"/>
              <w:jc w:val="center"/>
              <w:rPr>
                <w:rFonts w:ascii="Times New Roman" w:hAnsi="Times New Roman" w:cs="Times New Roman"/>
              </w:rPr>
            </w:pPr>
          </w:p>
          <w:p w14:paraId="672BB71F" w14:textId="77777777" w:rsidR="00196669" w:rsidRDefault="00196669">
            <w:pPr>
              <w:pStyle w:val="NoSpacing"/>
              <w:jc w:val="center"/>
              <w:rPr>
                <w:rFonts w:ascii="Times New Roman" w:hAnsi="Times New Roman" w:cs="Times New Roman"/>
                <w:b/>
              </w:rPr>
            </w:pPr>
            <w:r>
              <w:rPr>
                <w:rFonts w:ascii="Times New Roman" w:hAnsi="Times New Roman" w:cs="Times New Roman"/>
                <w:b/>
              </w:rPr>
              <w:t xml:space="preserve">Предложения за горски територии в област ДОБРИЧ, </w:t>
            </w:r>
          </w:p>
          <w:p w14:paraId="131CFE13" w14:textId="77777777" w:rsidR="00196669" w:rsidRDefault="00196669">
            <w:pPr>
              <w:pStyle w:val="NoSpacing"/>
              <w:jc w:val="center"/>
              <w:rPr>
                <w:rFonts w:ascii="Times New Roman" w:hAnsi="Times New Roman" w:cs="Times New Roman"/>
                <w:b/>
              </w:rPr>
            </w:pPr>
            <w:r>
              <w:rPr>
                <w:rFonts w:ascii="Times New Roman" w:hAnsi="Times New Roman" w:cs="Times New Roman"/>
                <w:b/>
              </w:rPr>
              <w:t>в които ползването на обществени екосистемни ползи е възмездно</w:t>
            </w:r>
          </w:p>
          <w:p w14:paraId="5A4BE243" w14:textId="77777777" w:rsidR="00196669" w:rsidRDefault="00196669">
            <w:pPr>
              <w:pStyle w:val="NoSpacing"/>
              <w:jc w:val="center"/>
              <w:rPr>
                <w:rFonts w:ascii="Times New Roman" w:hAnsi="Times New Roman" w:cs="Times New Roman"/>
              </w:rPr>
            </w:pPr>
          </w:p>
        </w:tc>
      </w:tr>
      <w:tr w:rsidR="00196669" w14:paraId="1DBD9B8B" w14:textId="77777777" w:rsidTr="00196669">
        <w:trPr>
          <w:trHeight w:val="510"/>
        </w:trPr>
        <w:tc>
          <w:tcPr>
            <w:tcW w:w="3794"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35D08DA" w14:textId="77777777" w:rsidR="00196669" w:rsidRDefault="00196669">
            <w:pPr>
              <w:pStyle w:val="NoSpacing"/>
              <w:jc w:val="center"/>
              <w:rPr>
                <w:rFonts w:ascii="Times New Roman" w:hAnsi="Times New Roman" w:cs="Times New Roman"/>
                <w:b/>
              </w:rPr>
            </w:pPr>
            <w:r>
              <w:rPr>
                <w:rFonts w:ascii="Times New Roman" w:hAnsi="Times New Roman" w:cs="Times New Roman"/>
                <w:b/>
              </w:rPr>
              <w:t>ЕКОСИСТЕМНА ПОЛЗА</w:t>
            </w:r>
          </w:p>
          <w:p w14:paraId="03298A7C" w14:textId="77777777" w:rsidR="00196669" w:rsidRDefault="00196669">
            <w:pPr>
              <w:pStyle w:val="NoSpacing"/>
              <w:jc w:val="center"/>
              <w:rPr>
                <w:rFonts w:ascii="Times New Roman" w:hAnsi="Times New Roman" w:cs="Times New Roman"/>
                <w:b/>
                <w:i/>
              </w:rPr>
            </w:pPr>
            <w:r>
              <w:rPr>
                <w:rFonts w:ascii="Times New Roman" w:hAnsi="Times New Roman" w:cs="Times New Roman"/>
                <w:b/>
                <w:i/>
              </w:rPr>
              <w:t>по чл. 248, ал. 2 от Закона за горите</w:t>
            </w:r>
          </w:p>
        </w:tc>
        <w:tc>
          <w:tcPr>
            <w:tcW w:w="2835"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BB2711D" w14:textId="77777777" w:rsidR="00196669" w:rsidRDefault="00196669">
            <w:pPr>
              <w:pStyle w:val="NoSpacing"/>
              <w:jc w:val="center"/>
              <w:rPr>
                <w:rFonts w:ascii="Times New Roman" w:hAnsi="Times New Roman" w:cs="Times New Roman"/>
                <w:b/>
              </w:rPr>
            </w:pPr>
            <w:r>
              <w:rPr>
                <w:rFonts w:ascii="Times New Roman" w:hAnsi="Times New Roman" w:cs="Times New Roman"/>
                <w:b/>
              </w:rPr>
              <w:t>Полигони⃰</w:t>
            </w:r>
          </w:p>
        </w:tc>
        <w:tc>
          <w:tcPr>
            <w:tcW w:w="265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7AA5CF9" w14:textId="77777777" w:rsidR="00196669" w:rsidRDefault="00196669">
            <w:pPr>
              <w:pStyle w:val="NoSpacing"/>
              <w:jc w:val="center"/>
              <w:rPr>
                <w:rFonts w:ascii="Times New Roman" w:hAnsi="Times New Roman" w:cs="Times New Roman"/>
                <w:b/>
              </w:rPr>
            </w:pPr>
            <w:r>
              <w:rPr>
                <w:rFonts w:ascii="Times New Roman" w:hAnsi="Times New Roman" w:cs="Times New Roman"/>
                <w:b/>
              </w:rPr>
              <w:t>Площи⃰</w:t>
            </w:r>
          </w:p>
        </w:tc>
      </w:tr>
      <w:tr w:rsidR="00196669" w14:paraId="4463EABF" w14:textId="77777777" w:rsidTr="00196669">
        <w:trPr>
          <w:trHeight w:val="510"/>
        </w:trPr>
        <w:tc>
          <w:tcPr>
            <w:tcW w:w="9288" w:type="dxa"/>
            <w:vMerge/>
            <w:tcBorders>
              <w:top w:val="single" w:sz="4" w:space="0" w:color="auto"/>
              <w:left w:val="single" w:sz="4" w:space="0" w:color="auto"/>
              <w:bottom w:val="single" w:sz="4" w:space="0" w:color="auto"/>
              <w:right w:val="single" w:sz="4" w:space="0" w:color="auto"/>
            </w:tcBorders>
            <w:vAlign w:val="center"/>
            <w:hideMark/>
          </w:tcPr>
          <w:p w14:paraId="0E04EA3B" w14:textId="77777777" w:rsidR="00196669" w:rsidRDefault="00196669">
            <w:pPr>
              <w:spacing w:after="0" w:line="240" w:lineRule="auto"/>
              <w:rPr>
                <w:rFonts w:ascii="Times New Roman" w:hAnsi="Times New Roman" w:cs="Times New Roman"/>
                <w:b/>
                <w:i/>
              </w:rPr>
            </w:pPr>
          </w:p>
        </w:tc>
        <w:tc>
          <w:tcPr>
            <w:tcW w:w="127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6D9A9EE4" w14:textId="77777777" w:rsidR="00196669" w:rsidRDefault="00196669">
            <w:pPr>
              <w:pStyle w:val="NoSpacing"/>
              <w:jc w:val="center"/>
              <w:rPr>
                <w:rFonts w:ascii="Times New Roman" w:hAnsi="Times New Roman" w:cs="Times New Roman"/>
                <w:b/>
                <w:i/>
              </w:rPr>
            </w:pPr>
            <w:r>
              <w:rPr>
                <w:rFonts w:ascii="Times New Roman" w:hAnsi="Times New Roman" w:cs="Times New Roman"/>
                <w:b/>
              </w:rPr>
              <w:t>Брой</w:t>
            </w:r>
            <w:r>
              <w:rPr>
                <w:rFonts w:ascii="Times New Roman" w:hAnsi="Times New Roman" w:cs="Times New Roman"/>
                <w:b/>
                <w:i/>
              </w:rPr>
              <w:t xml:space="preserve"> </w:t>
            </w:r>
          </w:p>
          <w:p w14:paraId="5FCE7947" w14:textId="77777777" w:rsidR="00196669" w:rsidRDefault="00196669">
            <w:pPr>
              <w:pStyle w:val="NoSpacing"/>
              <w:jc w:val="center"/>
              <w:rPr>
                <w:rFonts w:ascii="Times New Roman" w:hAnsi="Times New Roman" w:cs="Times New Roman"/>
                <w:b/>
              </w:rPr>
            </w:pPr>
          </w:p>
        </w:tc>
        <w:tc>
          <w:tcPr>
            <w:tcW w:w="15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F0F7ABA" w14:textId="77777777" w:rsidR="00196669" w:rsidRDefault="00196669">
            <w:pPr>
              <w:pStyle w:val="NoSpacing"/>
              <w:jc w:val="center"/>
              <w:rPr>
                <w:rFonts w:ascii="Times New Roman" w:hAnsi="Times New Roman" w:cs="Times New Roman"/>
                <w:b/>
              </w:rPr>
            </w:pPr>
            <w:r>
              <w:rPr>
                <w:rFonts w:ascii="Times New Roman" w:hAnsi="Times New Roman" w:cs="Times New Roman"/>
                <w:b/>
              </w:rPr>
              <w:t xml:space="preserve">% </w:t>
            </w:r>
          </w:p>
          <w:p w14:paraId="5FE3F48E" w14:textId="77777777" w:rsidR="00196669" w:rsidRDefault="00196669">
            <w:pPr>
              <w:pStyle w:val="NoSpacing"/>
              <w:jc w:val="center"/>
              <w:rPr>
                <w:rFonts w:ascii="Times New Roman" w:hAnsi="Times New Roman" w:cs="Times New Roman"/>
                <w:b/>
              </w:rPr>
            </w:pPr>
            <w:r>
              <w:rPr>
                <w:rFonts w:ascii="Times New Roman" w:hAnsi="Times New Roman" w:cs="Times New Roman"/>
                <w:b/>
                <w:i/>
              </w:rPr>
              <w:t>от общия брой полигони в областта</w:t>
            </w:r>
          </w:p>
        </w:tc>
        <w:tc>
          <w:tcPr>
            <w:tcW w:w="113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729D443" w14:textId="77777777" w:rsidR="00196669" w:rsidRDefault="00196669">
            <w:pPr>
              <w:pStyle w:val="NoSpacing"/>
              <w:jc w:val="center"/>
              <w:rPr>
                <w:rFonts w:ascii="Times New Roman" w:hAnsi="Times New Roman" w:cs="Times New Roman"/>
                <w:b/>
                <w:i/>
              </w:rPr>
            </w:pPr>
            <w:r>
              <w:rPr>
                <w:rFonts w:ascii="Times New Roman" w:hAnsi="Times New Roman" w:cs="Times New Roman"/>
                <w:b/>
              </w:rPr>
              <w:t>hа</w:t>
            </w:r>
            <w:r>
              <w:rPr>
                <w:rFonts w:ascii="Times New Roman" w:hAnsi="Times New Roman" w:cs="Times New Roman"/>
                <w:b/>
                <w:i/>
              </w:rPr>
              <w:t xml:space="preserve"> </w:t>
            </w:r>
          </w:p>
          <w:p w14:paraId="2AC0DEAA" w14:textId="77777777" w:rsidR="00196669" w:rsidRDefault="00196669">
            <w:pPr>
              <w:pStyle w:val="NoSpacing"/>
              <w:jc w:val="center"/>
              <w:rPr>
                <w:rFonts w:ascii="Times New Roman" w:hAnsi="Times New Roman" w:cs="Times New Roman"/>
                <w:b/>
              </w:rPr>
            </w:pPr>
          </w:p>
        </w:tc>
        <w:tc>
          <w:tcPr>
            <w:tcW w:w="152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42AEECF" w14:textId="77777777" w:rsidR="00196669" w:rsidRDefault="00196669">
            <w:pPr>
              <w:pStyle w:val="NoSpacing"/>
              <w:jc w:val="center"/>
              <w:rPr>
                <w:rFonts w:ascii="Times New Roman" w:hAnsi="Times New Roman" w:cs="Times New Roman"/>
                <w:b/>
              </w:rPr>
            </w:pPr>
            <w:r>
              <w:rPr>
                <w:rFonts w:ascii="Times New Roman" w:hAnsi="Times New Roman" w:cs="Times New Roman"/>
                <w:b/>
              </w:rPr>
              <w:t>%</w:t>
            </w:r>
          </w:p>
          <w:p w14:paraId="3E1846E1" w14:textId="77777777" w:rsidR="00196669" w:rsidRDefault="00196669">
            <w:pPr>
              <w:pStyle w:val="NoSpacing"/>
              <w:jc w:val="center"/>
              <w:rPr>
                <w:rFonts w:ascii="Times New Roman" w:hAnsi="Times New Roman" w:cs="Times New Roman"/>
                <w:b/>
              </w:rPr>
            </w:pPr>
            <w:r>
              <w:rPr>
                <w:rFonts w:ascii="Times New Roman" w:hAnsi="Times New Roman" w:cs="Times New Roman"/>
                <w:b/>
                <w:i/>
              </w:rPr>
              <w:t>от общата площ на полигоните в областта</w:t>
            </w:r>
          </w:p>
        </w:tc>
      </w:tr>
      <w:tr w:rsidR="00196669" w14:paraId="289A92C3" w14:textId="77777777" w:rsidTr="00196669">
        <w:trPr>
          <w:trHeight w:val="510"/>
        </w:trPr>
        <w:tc>
          <w:tcPr>
            <w:tcW w:w="3794" w:type="dxa"/>
            <w:tcBorders>
              <w:top w:val="single" w:sz="4" w:space="0" w:color="auto"/>
              <w:left w:val="single" w:sz="4" w:space="0" w:color="auto"/>
              <w:bottom w:val="single" w:sz="4" w:space="0" w:color="auto"/>
              <w:right w:val="single" w:sz="4" w:space="0" w:color="auto"/>
            </w:tcBorders>
            <w:vAlign w:val="center"/>
            <w:hideMark/>
          </w:tcPr>
          <w:p w14:paraId="48318664" w14:textId="77777777" w:rsidR="00196669" w:rsidRDefault="00196669">
            <w:pPr>
              <w:pStyle w:val="NoSpacing"/>
              <w:rPr>
                <w:rFonts w:ascii="Times New Roman" w:hAnsi="Times New Roman" w:cs="Times New Roman"/>
              </w:rPr>
            </w:pPr>
            <w:r>
              <w:rPr>
                <w:rFonts w:ascii="Times New Roman" w:hAnsi="Times New Roman" w:cs="Times New Roman"/>
              </w:rPr>
              <w:t>1. защита срещу ерозия на почвата от лавини и наводнения</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EFD7E79" w14:textId="77777777" w:rsidR="00196669" w:rsidRDefault="00196669">
            <w:pPr>
              <w:pStyle w:val="NoSpacing"/>
              <w:jc w:val="right"/>
              <w:rPr>
                <w:rFonts w:ascii="Times New Roman" w:hAnsi="Times New Roman" w:cs="Times New Roman"/>
              </w:rPr>
            </w:pPr>
            <w:r>
              <w:rPr>
                <w:rFonts w:ascii="Times New Roman" w:hAnsi="Times New Roman" w:cs="Times New Roman"/>
              </w:rPr>
              <w:t>6</w:t>
            </w:r>
            <w:r>
              <w:rPr>
                <w:rFonts w:ascii="Times New Roman" w:hAnsi="Times New Roman" w:cs="Times New Roman"/>
                <w:lang w:val="en-US"/>
              </w:rPr>
              <w:t>19</w:t>
            </w:r>
            <w:r>
              <w:rPr>
                <w:rFonts w:ascii="Times New Roman" w:hAnsi="Times New Roman" w:cs="Times New Roman"/>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E9C11F" w14:textId="77777777" w:rsidR="00196669" w:rsidRDefault="00196669">
            <w:pPr>
              <w:pStyle w:val="NoSpacing"/>
              <w:jc w:val="right"/>
              <w:rPr>
                <w:rFonts w:ascii="Times New Roman" w:hAnsi="Times New Roman" w:cs="Times New Roman"/>
              </w:rPr>
            </w:pPr>
            <w:r>
              <w:rPr>
                <w:rFonts w:ascii="Times New Roman" w:hAnsi="Times New Roman" w:cs="Times New Roman"/>
              </w:rPr>
              <w:t>22</w:t>
            </w:r>
            <w:r>
              <w:rPr>
                <w:rFonts w:ascii="Times New Roman" w:hAnsi="Times New Roman" w:cs="Times New Roman"/>
                <w:lang w:val="en-US"/>
              </w:rPr>
              <w:t>.3</w:t>
            </w: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A2A1F3" w14:textId="77777777" w:rsidR="00196669" w:rsidRDefault="00196669">
            <w:pPr>
              <w:pStyle w:val="NoSpacing"/>
              <w:jc w:val="right"/>
              <w:rPr>
                <w:rFonts w:ascii="Times New Roman" w:hAnsi="Times New Roman" w:cs="Times New Roman"/>
                <w:lang w:val="en-US"/>
              </w:rPr>
            </w:pPr>
            <w:r>
              <w:rPr>
                <w:rFonts w:ascii="Times New Roman" w:hAnsi="Times New Roman" w:cs="Times New Roman"/>
              </w:rPr>
              <w:t>178</w:t>
            </w:r>
            <w:r>
              <w:rPr>
                <w:rFonts w:ascii="Times New Roman" w:hAnsi="Times New Roman" w:cs="Times New Roman"/>
                <w:lang w:val="en-US"/>
              </w:rPr>
              <w:t>69</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92B9908" w14:textId="77777777" w:rsidR="00196669" w:rsidRDefault="00196669">
            <w:pPr>
              <w:pStyle w:val="NoSpacing"/>
              <w:jc w:val="right"/>
              <w:rPr>
                <w:rFonts w:ascii="Times New Roman" w:hAnsi="Times New Roman" w:cs="Times New Roman"/>
              </w:rPr>
            </w:pPr>
            <w:r>
              <w:rPr>
                <w:rFonts w:ascii="Times New Roman" w:hAnsi="Times New Roman" w:cs="Times New Roman"/>
                <w:lang w:val="en-US"/>
              </w:rPr>
              <w:t>26</w:t>
            </w:r>
            <w:r>
              <w:rPr>
                <w:rFonts w:ascii="Times New Roman" w:hAnsi="Times New Roman" w:cs="Times New Roman"/>
              </w:rPr>
              <w:t>%</w:t>
            </w:r>
          </w:p>
        </w:tc>
      </w:tr>
      <w:tr w:rsidR="00196669" w14:paraId="5A5CE501" w14:textId="77777777" w:rsidTr="00196669">
        <w:trPr>
          <w:trHeight w:val="510"/>
        </w:trPr>
        <w:tc>
          <w:tcPr>
            <w:tcW w:w="3794" w:type="dxa"/>
            <w:tcBorders>
              <w:top w:val="single" w:sz="4" w:space="0" w:color="auto"/>
              <w:left w:val="single" w:sz="4" w:space="0" w:color="auto"/>
              <w:bottom w:val="single" w:sz="4" w:space="0" w:color="auto"/>
              <w:right w:val="single" w:sz="4" w:space="0" w:color="auto"/>
            </w:tcBorders>
            <w:vAlign w:val="center"/>
            <w:hideMark/>
          </w:tcPr>
          <w:p w14:paraId="4CFD07EC" w14:textId="77777777" w:rsidR="00196669" w:rsidRDefault="00196669">
            <w:pPr>
              <w:pStyle w:val="NoSpacing"/>
              <w:rPr>
                <w:rFonts w:ascii="Times New Roman" w:hAnsi="Times New Roman" w:cs="Times New Roman"/>
              </w:rPr>
            </w:pPr>
            <w:r>
              <w:rPr>
                <w:rFonts w:ascii="Times New Roman" w:hAnsi="Times New Roman" w:cs="Times New Roman"/>
              </w:rPr>
              <w:t>2.</w:t>
            </w:r>
            <w:r>
              <w:t xml:space="preserve"> </w:t>
            </w:r>
            <w:r>
              <w:rPr>
                <w:rFonts w:ascii="Times New Roman" w:hAnsi="Times New Roman" w:cs="Times New Roman"/>
              </w:rPr>
              <w:t>обезпечаване на количеството и качеството на водата</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25D4B5" w14:textId="77777777" w:rsidR="00196669" w:rsidRDefault="00196669">
            <w:pPr>
              <w:pStyle w:val="NoSpacing"/>
              <w:jc w:val="right"/>
              <w:rPr>
                <w:rFonts w:ascii="Times New Roman" w:hAnsi="Times New Roman" w:cs="Times New Roman"/>
                <w:lang w:val="en-US"/>
              </w:rPr>
            </w:pPr>
            <w:r>
              <w:rPr>
                <w:rFonts w:ascii="Times New Roman" w:hAnsi="Times New Roman" w:cs="Times New Roman"/>
              </w:rPr>
              <w:t>21</w:t>
            </w:r>
            <w:r>
              <w:rPr>
                <w:rFonts w:ascii="Times New Roman" w:hAnsi="Times New Roman" w:cs="Times New Roman"/>
                <w:lang w:val="en-US"/>
              </w:rPr>
              <w:t>16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05DF3C8" w14:textId="77777777" w:rsidR="00196669" w:rsidRDefault="00196669">
            <w:pPr>
              <w:pStyle w:val="NoSpacing"/>
              <w:jc w:val="right"/>
              <w:rPr>
                <w:rFonts w:ascii="Times New Roman" w:hAnsi="Times New Roman" w:cs="Times New Roman"/>
              </w:rPr>
            </w:pPr>
            <w:r>
              <w:rPr>
                <w:rFonts w:ascii="Times New Roman" w:hAnsi="Times New Roman" w:cs="Times New Roman"/>
                <w:lang w:val="en-US"/>
              </w:rPr>
              <w:t>7.6</w:t>
            </w: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F5DF2D5" w14:textId="77777777" w:rsidR="00196669" w:rsidRDefault="00196669">
            <w:pPr>
              <w:pStyle w:val="NoSpacing"/>
              <w:jc w:val="right"/>
              <w:rPr>
                <w:rFonts w:ascii="Times New Roman" w:hAnsi="Times New Roman" w:cs="Times New Roman"/>
                <w:lang w:val="en-US"/>
              </w:rPr>
            </w:pPr>
            <w:r>
              <w:rPr>
                <w:rFonts w:ascii="Times New Roman" w:hAnsi="Times New Roman" w:cs="Times New Roman"/>
                <w:lang w:val="en-US"/>
              </w:rPr>
              <w:t>9943</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239B18A" w14:textId="77777777" w:rsidR="00196669" w:rsidRDefault="00196669">
            <w:pPr>
              <w:pStyle w:val="NoSpacing"/>
              <w:jc w:val="right"/>
              <w:rPr>
                <w:rFonts w:ascii="Times New Roman" w:hAnsi="Times New Roman" w:cs="Times New Roman"/>
              </w:rPr>
            </w:pPr>
            <w:r>
              <w:rPr>
                <w:rFonts w:ascii="Times New Roman" w:hAnsi="Times New Roman" w:cs="Times New Roman"/>
                <w:lang w:val="en-US"/>
              </w:rPr>
              <w:t>15</w:t>
            </w:r>
            <w:r>
              <w:rPr>
                <w:rFonts w:ascii="Times New Roman" w:hAnsi="Times New Roman" w:cs="Times New Roman"/>
              </w:rPr>
              <w:t>%</w:t>
            </w:r>
          </w:p>
        </w:tc>
      </w:tr>
      <w:tr w:rsidR="00196669" w14:paraId="60A3C59D" w14:textId="77777777" w:rsidTr="00196669">
        <w:trPr>
          <w:trHeight w:val="510"/>
        </w:trPr>
        <w:tc>
          <w:tcPr>
            <w:tcW w:w="3794" w:type="dxa"/>
            <w:tcBorders>
              <w:top w:val="single" w:sz="4" w:space="0" w:color="auto"/>
              <w:left w:val="single" w:sz="4" w:space="0" w:color="auto"/>
              <w:bottom w:val="single" w:sz="4" w:space="0" w:color="auto"/>
              <w:right w:val="single" w:sz="4" w:space="0" w:color="auto"/>
            </w:tcBorders>
            <w:vAlign w:val="center"/>
            <w:hideMark/>
          </w:tcPr>
          <w:p w14:paraId="38CA4A74" w14:textId="77777777" w:rsidR="00196669" w:rsidRDefault="00196669">
            <w:pPr>
              <w:pStyle w:val="NoSpacing"/>
              <w:rPr>
                <w:rFonts w:ascii="Times New Roman" w:hAnsi="Times New Roman" w:cs="Times New Roman"/>
              </w:rPr>
            </w:pPr>
            <w:r>
              <w:rPr>
                <w:rFonts w:ascii="Times New Roman" w:hAnsi="Times New Roman" w:cs="Times New Roman"/>
              </w:rPr>
              <w:t>3.</w:t>
            </w:r>
            <w:r>
              <w:t xml:space="preserve"> </w:t>
            </w:r>
            <w:r>
              <w:rPr>
                <w:rFonts w:ascii="Times New Roman" w:hAnsi="Times New Roman" w:cs="Times New Roman"/>
              </w:rPr>
              <w:t>поддържане на биологичното разнообразие</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971DFB" w14:textId="77777777" w:rsidR="00196669" w:rsidRDefault="00196669">
            <w:pPr>
              <w:pStyle w:val="NoSpacing"/>
              <w:jc w:val="right"/>
              <w:rPr>
                <w:rFonts w:ascii="Times New Roman" w:hAnsi="Times New Roman" w:cs="Times New Roman"/>
                <w:lang w:val="en-US"/>
              </w:rPr>
            </w:pPr>
            <w:r>
              <w:rPr>
                <w:rFonts w:ascii="Times New Roman" w:hAnsi="Times New Roman" w:cs="Times New Roman"/>
              </w:rPr>
              <w:t>16</w:t>
            </w:r>
            <w:r>
              <w:rPr>
                <w:rFonts w:ascii="Times New Roman" w:hAnsi="Times New Roman" w:cs="Times New Roman"/>
                <w:lang w:val="en-US"/>
              </w:rPr>
              <w:t>025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65F7DC" w14:textId="77777777" w:rsidR="00196669" w:rsidRDefault="00196669">
            <w:pPr>
              <w:pStyle w:val="NoSpacing"/>
              <w:jc w:val="right"/>
              <w:rPr>
                <w:rFonts w:ascii="Times New Roman" w:hAnsi="Times New Roman" w:cs="Times New Roman"/>
              </w:rPr>
            </w:pPr>
            <w:r>
              <w:rPr>
                <w:rFonts w:ascii="Times New Roman" w:hAnsi="Times New Roman" w:cs="Times New Roman"/>
                <w:lang w:val="en-US"/>
              </w:rPr>
              <w:t>57.8</w:t>
            </w: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E265F3" w14:textId="77777777" w:rsidR="00196669" w:rsidRDefault="00196669">
            <w:pPr>
              <w:pStyle w:val="NoSpacing"/>
              <w:jc w:val="right"/>
              <w:rPr>
                <w:rFonts w:ascii="Times New Roman" w:hAnsi="Times New Roman" w:cs="Times New Roman"/>
                <w:lang w:val="en-US"/>
              </w:rPr>
            </w:pPr>
            <w:r>
              <w:rPr>
                <w:rFonts w:ascii="Times New Roman" w:hAnsi="Times New Roman" w:cs="Times New Roman"/>
                <w:lang w:val="en-US"/>
              </w:rPr>
              <w:t>44761</w:t>
            </w:r>
          </w:p>
        </w:tc>
        <w:tc>
          <w:tcPr>
            <w:tcW w:w="1525" w:type="dxa"/>
            <w:tcBorders>
              <w:top w:val="single" w:sz="4" w:space="0" w:color="auto"/>
              <w:left w:val="single" w:sz="4" w:space="0" w:color="auto"/>
              <w:bottom w:val="single" w:sz="4" w:space="0" w:color="auto"/>
              <w:right w:val="single" w:sz="4" w:space="0" w:color="auto"/>
            </w:tcBorders>
            <w:vAlign w:val="center"/>
            <w:hideMark/>
          </w:tcPr>
          <w:p w14:paraId="316DE981" w14:textId="77777777" w:rsidR="00196669" w:rsidRDefault="00196669">
            <w:pPr>
              <w:pStyle w:val="NoSpacing"/>
              <w:jc w:val="right"/>
              <w:rPr>
                <w:rFonts w:ascii="Times New Roman" w:hAnsi="Times New Roman" w:cs="Times New Roman"/>
              </w:rPr>
            </w:pPr>
            <w:r>
              <w:rPr>
                <w:rFonts w:ascii="Times New Roman" w:hAnsi="Times New Roman" w:cs="Times New Roman"/>
                <w:lang w:val="en-US"/>
              </w:rPr>
              <w:t>70</w:t>
            </w:r>
            <w:r>
              <w:rPr>
                <w:rFonts w:ascii="Times New Roman" w:hAnsi="Times New Roman" w:cs="Times New Roman"/>
              </w:rPr>
              <w:t>%</w:t>
            </w:r>
          </w:p>
        </w:tc>
      </w:tr>
      <w:tr w:rsidR="00196669" w14:paraId="411BD7C9" w14:textId="77777777" w:rsidTr="00196669">
        <w:trPr>
          <w:trHeight w:val="510"/>
        </w:trPr>
        <w:tc>
          <w:tcPr>
            <w:tcW w:w="3794" w:type="dxa"/>
            <w:tcBorders>
              <w:top w:val="single" w:sz="4" w:space="0" w:color="auto"/>
              <w:left w:val="single" w:sz="4" w:space="0" w:color="auto"/>
              <w:bottom w:val="single" w:sz="4" w:space="0" w:color="auto"/>
              <w:right w:val="single" w:sz="4" w:space="0" w:color="auto"/>
            </w:tcBorders>
            <w:vAlign w:val="center"/>
            <w:hideMark/>
          </w:tcPr>
          <w:p w14:paraId="05E10A61" w14:textId="77777777" w:rsidR="00196669" w:rsidRDefault="00196669">
            <w:pPr>
              <w:pStyle w:val="NoSpacing"/>
              <w:rPr>
                <w:rFonts w:ascii="Times New Roman" w:hAnsi="Times New Roman" w:cs="Times New Roman"/>
              </w:rPr>
            </w:pPr>
            <w:r>
              <w:rPr>
                <w:rFonts w:ascii="Times New Roman" w:hAnsi="Times New Roman" w:cs="Times New Roman"/>
              </w:rPr>
              <w:t>4.</w:t>
            </w:r>
            <w:r>
              <w:t xml:space="preserve"> </w:t>
            </w:r>
            <w:r>
              <w:rPr>
                <w:rFonts w:ascii="Times New Roman" w:hAnsi="Times New Roman" w:cs="Times New Roman"/>
              </w:rPr>
              <w:t>екраниране, поглъщане на шум и замърсители, поддържане на микроклимат</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57E5C2" w14:textId="77777777" w:rsidR="00196669" w:rsidRDefault="00196669">
            <w:pPr>
              <w:pStyle w:val="NoSpacing"/>
              <w:jc w:val="right"/>
              <w:rPr>
                <w:rFonts w:ascii="Times New Roman" w:hAnsi="Times New Roman" w:cs="Times New Roman"/>
                <w:lang w:val="en-US"/>
              </w:rPr>
            </w:pPr>
            <w:r>
              <w:rPr>
                <w:rFonts w:ascii="Times New Roman" w:hAnsi="Times New Roman" w:cs="Times New Roman"/>
                <w:lang w:val="en-US"/>
              </w:rPr>
              <w:t>3510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1617FF" w14:textId="77777777" w:rsidR="00196669" w:rsidRDefault="00196669">
            <w:pPr>
              <w:pStyle w:val="NoSpacing"/>
              <w:jc w:val="right"/>
              <w:rPr>
                <w:rFonts w:ascii="Times New Roman" w:hAnsi="Times New Roman" w:cs="Times New Roman"/>
              </w:rPr>
            </w:pPr>
            <w:r>
              <w:rPr>
                <w:rFonts w:ascii="Times New Roman" w:hAnsi="Times New Roman" w:cs="Times New Roman"/>
              </w:rPr>
              <w:t>1</w:t>
            </w:r>
            <w:r>
              <w:rPr>
                <w:rFonts w:ascii="Times New Roman" w:hAnsi="Times New Roman" w:cs="Times New Roman"/>
                <w:lang w:val="en-US"/>
              </w:rPr>
              <w:t>2.7</w:t>
            </w: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A36748" w14:textId="77777777" w:rsidR="00196669" w:rsidRDefault="00196669">
            <w:pPr>
              <w:pStyle w:val="NoSpacing"/>
              <w:jc w:val="right"/>
              <w:rPr>
                <w:rFonts w:ascii="Times New Roman" w:hAnsi="Times New Roman" w:cs="Times New Roman"/>
                <w:lang w:val="en-US"/>
              </w:rPr>
            </w:pPr>
            <w:r>
              <w:rPr>
                <w:rFonts w:ascii="Times New Roman" w:hAnsi="Times New Roman" w:cs="Times New Roman"/>
                <w:lang w:val="en-US"/>
              </w:rPr>
              <w:t>4960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1BE003D" w14:textId="77777777" w:rsidR="00196669" w:rsidRDefault="00196669">
            <w:pPr>
              <w:pStyle w:val="NoSpacing"/>
              <w:jc w:val="right"/>
              <w:rPr>
                <w:rFonts w:ascii="Times New Roman" w:hAnsi="Times New Roman" w:cs="Times New Roman"/>
              </w:rPr>
            </w:pPr>
            <w:r>
              <w:rPr>
                <w:rFonts w:ascii="Times New Roman" w:hAnsi="Times New Roman" w:cs="Times New Roman"/>
                <w:lang w:val="en-US"/>
              </w:rPr>
              <w:t>7</w:t>
            </w:r>
            <w:r>
              <w:rPr>
                <w:rFonts w:ascii="Times New Roman" w:hAnsi="Times New Roman" w:cs="Times New Roman"/>
              </w:rPr>
              <w:t>%</w:t>
            </w:r>
          </w:p>
        </w:tc>
      </w:tr>
      <w:tr w:rsidR="00196669" w14:paraId="6524DB40" w14:textId="77777777" w:rsidTr="00196669">
        <w:trPr>
          <w:trHeight w:val="510"/>
        </w:trPr>
        <w:tc>
          <w:tcPr>
            <w:tcW w:w="3794" w:type="dxa"/>
            <w:tcBorders>
              <w:top w:val="single" w:sz="4" w:space="0" w:color="auto"/>
              <w:left w:val="single" w:sz="4" w:space="0" w:color="auto"/>
              <w:bottom w:val="single" w:sz="4" w:space="0" w:color="auto"/>
              <w:right w:val="single" w:sz="4" w:space="0" w:color="auto"/>
            </w:tcBorders>
            <w:vAlign w:val="center"/>
            <w:hideMark/>
          </w:tcPr>
          <w:p w14:paraId="643219A0" w14:textId="77777777" w:rsidR="00196669" w:rsidRDefault="00196669">
            <w:pPr>
              <w:pStyle w:val="NoSpacing"/>
              <w:rPr>
                <w:rFonts w:ascii="Times New Roman" w:hAnsi="Times New Roman" w:cs="Times New Roman"/>
              </w:rPr>
            </w:pPr>
            <w:r>
              <w:rPr>
                <w:rFonts w:ascii="Times New Roman" w:hAnsi="Times New Roman" w:cs="Times New Roman"/>
              </w:rPr>
              <w:t>5.</w:t>
            </w:r>
            <w:r>
              <w:t xml:space="preserve"> </w:t>
            </w:r>
            <w:r>
              <w:rPr>
                <w:rFonts w:ascii="Times New Roman" w:hAnsi="Times New Roman" w:cs="Times New Roman"/>
              </w:rPr>
              <w:t>осигуряване на условия за рекреация и туризъм</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0E06A2" w14:textId="77777777" w:rsidR="00196669" w:rsidRDefault="00196669">
            <w:pPr>
              <w:pStyle w:val="NoSpacing"/>
              <w:jc w:val="right"/>
              <w:rPr>
                <w:rFonts w:ascii="Times New Roman" w:hAnsi="Times New Roman" w:cs="Times New Roman"/>
                <w:lang w:val="en-US"/>
              </w:rPr>
            </w:pPr>
            <w:r>
              <w:rPr>
                <w:rFonts w:ascii="Times New Roman" w:hAnsi="Times New Roman" w:cs="Times New Roman"/>
                <w:lang w:val="en-US"/>
              </w:rPr>
              <w:t>1929</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216A31" w14:textId="77777777" w:rsidR="00196669" w:rsidRDefault="00196669">
            <w:pPr>
              <w:pStyle w:val="NoSpacing"/>
              <w:jc w:val="right"/>
              <w:rPr>
                <w:rFonts w:ascii="Times New Roman" w:hAnsi="Times New Roman" w:cs="Times New Roman"/>
              </w:rPr>
            </w:pPr>
            <w:r>
              <w:rPr>
                <w:rFonts w:ascii="Times New Roman" w:hAnsi="Times New Roman" w:cs="Times New Roman"/>
                <w:lang w:val="en-US"/>
              </w:rPr>
              <w:t>7</w:t>
            </w: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F39EAA" w14:textId="77777777" w:rsidR="00196669" w:rsidRDefault="00196669">
            <w:pPr>
              <w:pStyle w:val="NoSpacing"/>
              <w:jc w:val="right"/>
              <w:rPr>
                <w:rFonts w:ascii="Times New Roman" w:hAnsi="Times New Roman" w:cs="Times New Roman"/>
                <w:lang w:val="en-US"/>
              </w:rPr>
            </w:pPr>
            <w:r>
              <w:rPr>
                <w:rFonts w:ascii="Times New Roman" w:hAnsi="Times New Roman" w:cs="Times New Roman"/>
                <w:lang w:val="en-US"/>
              </w:rPr>
              <w:t>9236</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B1A9077" w14:textId="77777777" w:rsidR="00196669" w:rsidRDefault="00196669">
            <w:pPr>
              <w:pStyle w:val="NoSpacing"/>
              <w:jc w:val="right"/>
              <w:rPr>
                <w:rFonts w:ascii="Times New Roman" w:hAnsi="Times New Roman" w:cs="Times New Roman"/>
              </w:rPr>
            </w:pPr>
            <w:r>
              <w:rPr>
                <w:rFonts w:ascii="Times New Roman" w:hAnsi="Times New Roman" w:cs="Times New Roman"/>
              </w:rPr>
              <w:t>1</w:t>
            </w:r>
            <w:r>
              <w:rPr>
                <w:rFonts w:ascii="Times New Roman" w:hAnsi="Times New Roman" w:cs="Times New Roman"/>
                <w:lang w:val="en-US"/>
              </w:rPr>
              <w:t>4</w:t>
            </w:r>
            <w:r>
              <w:rPr>
                <w:rFonts w:ascii="Times New Roman" w:hAnsi="Times New Roman" w:cs="Times New Roman"/>
              </w:rPr>
              <w:t>%</w:t>
            </w:r>
          </w:p>
        </w:tc>
      </w:tr>
      <w:tr w:rsidR="00196669" w14:paraId="2749C72D" w14:textId="77777777" w:rsidTr="00196669">
        <w:trPr>
          <w:trHeight w:val="510"/>
        </w:trPr>
        <w:tc>
          <w:tcPr>
            <w:tcW w:w="3794" w:type="dxa"/>
            <w:tcBorders>
              <w:top w:val="single" w:sz="4" w:space="0" w:color="auto"/>
              <w:left w:val="single" w:sz="4" w:space="0" w:color="auto"/>
              <w:bottom w:val="single" w:sz="4" w:space="0" w:color="auto"/>
              <w:right w:val="single" w:sz="4" w:space="0" w:color="auto"/>
            </w:tcBorders>
            <w:vAlign w:val="center"/>
            <w:hideMark/>
          </w:tcPr>
          <w:p w14:paraId="51FC2507" w14:textId="77777777" w:rsidR="00196669" w:rsidRDefault="00196669">
            <w:pPr>
              <w:pStyle w:val="NoSpacing"/>
              <w:rPr>
                <w:rFonts w:ascii="Times New Roman" w:hAnsi="Times New Roman" w:cs="Times New Roman"/>
              </w:rPr>
            </w:pPr>
            <w:r>
              <w:rPr>
                <w:rFonts w:ascii="Times New Roman" w:hAnsi="Times New Roman" w:cs="Times New Roman"/>
              </w:rPr>
              <w:t>6. поддържане на традиционния ландшафт</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1256445" w14:textId="77777777" w:rsidR="00196669" w:rsidRDefault="00196669">
            <w:pPr>
              <w:pStyle w:val="NoSpacing"/>
              <w:jc w:val="right"/>
              <w:rPr>
                <w:rFonts w:ascii="Times New Roman" w:hAnsi="Times New Roman" w:cs="Times New Roman"/>
              </w:rPr>
            </w:pPr>
            <w:r>
              <w:rPr>
                <w:rFonts w:ascii="Times New Roman" w:hAnsi="Times New Roman" w:cs="Times New Roman"/>
              </w:rPr>
              <w:t>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848608" w14:textId="77777777" w:rsidR="00196669" w:rsidRDefault="00196669">
            <w:pPr>
              <w:pStyle w:val="NoSpacing"/>
              <w:jc w:val="right"/>
              <w:rPr>
                <w:rFonts w:ascii="Times New Roman" w:hAnsi="Times New Roman" w:cs="Times New Roman"/>
              </w:rPr>
            </w:pPr>
            <w:r>
              <w:rPr>
                <w:rFonts w:ascii="Times New Roman" w:hAnsi="Times New Roman" w:cs="Times New Roman"/>
              </w:rPr>
              <w:t>0</w:t>
            </w:r>
            <w:r>
              <w:rPr>
                <w:rFonts w:ascii="Times New Roman" w:hAnsi="Times New Roman" w:cs="Times New Roman"/>
                <w:lang w:val="en-US"/>
              </w:rPr>
              <w:t>.</w:t>
            </w:r>
            <w:r>
              <w:rPr>
                <w:rFonts w:ascii="Times New Roman" w:hAnsi="Times New Roman" w:cs="Times New Roman"/>
              </w:rPr>
              <w:t>03%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16A803" w14:textId="77777777" w:rsidR="00196669" w:rsidRDefault="00196669">
            <w:pPr>
              <w:pStyle w:val="NoSpacing"/>
              <w:jc w:val="right"/>
              <w:rPr>
                <w:rFonts w:ascii="Times New Roman" w:hAnsi="Times New Roman" w:cs="Times New Roman"/>
              </w:rPr>
            </w:pPr>
            <w:r>
              <w:rPr>
                <w:rFonts w:ascii="Times New Roman" w:hAnsi="Times New Roman" w:cs="Times New Roman"/>
              </w:rPr>
              <w:t>56</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D386363" w14:textId="77777777" w:rsidR="00196669" w:rsidRDefault="00196669">
            <w:pPr>
              <w:pStyle w:val="NoSpacing"/>
              <w:jc w:val="right"/>
              <w:rPr>
                <w:rFonts w:ascii="Times New Roman" w:hAnsi="Times New Roman" w:cs="Times New Roman"/>
              </w:rPr>
            </w:pPr>
            <w:r>
              <w:rPr>
                <w:rFonts w:ascii="Times New Roman" w:hAnsi="Times New Roman" w:cs="Times New Roman"/>
              </w:rPr>
              <w:t>0,08%</w:t>
            </w:r>
          </w:p>
        </w:tc>
      </w:tr>
      <w:tr w:rsidR="00196669" w14:paraId="25FC37FF" w14:textId="77777777" w:rsidTr="00196669">
        <w:trPr>
          <w:trHeight w:val="510"/>
        </w:trPr>
        <w:tc>
          <w:tcPr>
            <w:tcW w:w="3794" w:type="dxa"/>
            <w:tcBorders>
              <w:top w:val="single" w:sz="4" w:space="0" w:color="auto"/>
              <w:left w:val="single" w:sz="4" w:space="0" w:color="auto"/>
              <w:bottom w:val="single" w:sz="4" w:space="0" w:color="auto"/>
              <w:right w:val="single" w:sz="4" w:space="0" w:color="auto"/>
            </w:tcBorders>
            <w:vAlign w:val="center"/>
            <w:hideMark/>
          </w:tcPr>
          <w:p w14:paraId="546AC6B7" w14:textId="77777777" w:rsidR="00196669" w:rsidRDefault="00196669">
            <w:pPr>
              <w:pStyle w:val="NoSpacing"/>
              <w:rPr>
                <w:rFonts w:ascii="Times New Roman" w:hAnsi="Times New Roman" w:cs="Times New Roman"/>
              </w:rPr>
            </w:pPr>
            <w:r>
              <w:rPr>
                <w:rFonts w:ascii="Times New Roman" w:hAnsi="Times New Roman" w:cs="Times New Roman"/>
              </w:rPr>
              <w:t>7. защита на природното и културното наследство</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F562B41" w14:textId="77777777" w:rsidR="00196669" w:rsidRDefault="00196669">
            <w:pPr>
              <w:pStyle w:val="NoSpacing"/>
              <w:jc w:val="right"/>
              <w:rPr>
                <w:rFonts w:ascii="Times New Roman" w:hAnsi="Times New Roman" w:cs="Times New Roman"/>
                <w:lang w:val="en-US"/>
              </w:rPr>
            </w:pPr>
            <w:r>
              <w:rPr>
                <w:rFonts w:ascii="Times New Roman" w:hAnsi="Times New Roman" w:cs="Times New Roman"/>
              </w:rPr>
              <w:t>1</w:t>
            </w:r>
            <w:r>
              <w:rPr>
                <w:rFonts w:ascii="Times New Roman" w:hAnsi="Times New Roman" w:cs="Times New Roman"/>
                <w:lang w:val="en-US"/>
              </w:rPr>
              <w:t>5987</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C62F1C" w14:textId="77777777" w:rsidR="00196669" w:rsidRDefault="00196669">
            <w:pPr>
              <w:pStyle w:val="NoSpacing"/>
              <w:jc w:val="right"/>
              <w:rPr>
                <w:rFonts w:ascii="Times New Roman" w:hAnsi="Times New Roman" w:cs="Times New Roman"/>
              </w:rPr>
            </w:pPr>
            <w:r>
              <w:rPr>
                <w:rFonts w:ascii="Times New Roman" w:hAnsi="Times New Roman" w:cs="Times New Roman"/>
                <w:lang w:val="en-US"/>
              </w:rPr>
              <w:t>57.7</w:t>
            </w: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90A1E7D" w14:textId="77777777" w:rsidR="00196669" w:rsidRDefault="00196669">
            <w:pPr>
              <w:pStyle w:val="NoSpacing"/>
              <w:jc w:val="right"/>
              <w:rPr>
                <w:rFonts w:ascii="Times New Roman" w:hAnsi="Times New Roman" w:cs="Times New Roman"/>
                <w:lang w:val="en-US"/>
              </w:rPr>
            </w:pPr>
            <w:r>
              <w:rPr>
                <w:rFonts w:ascii="Times New Roman" w:hAnsi="Times New Roman" w:cs="Times New Roman"/>
                <w:lang w:val="en-US"/>
              </w:rPr>
              <w:t>47548</w:t>
            </w:r>
          </w:p>
        </w:tc>
        <w:tc>
          <w:tcPr>
            <w:tcW w:w="1525" w:type="dxa"/>
            <w:tcBorders>
              <w:top w:val="single" w:sz="4" w:space="0" w:color="auto"/>
              <w:left w:val="single" w:sz="4" w:space="0" w:color="auto"/>
              <w:bottom w:val="single" w:sz="4" w:space="0" w:color="auto"/>
              <w:right w:val="single" w:sz="4" w:space="0" w:color="auto"/>
            </w:tcBorders>
            <w:vAlign w:val="center"/>
            <w:hideMark/>
          </w:tcPr>
          <w:p w14:paraId="344068AB" w14:textId="77777777" w:rsidR="00196669" w:rsidRDefault="00196669">
            <w:pPr>
              <w:pStyle w:val="NoSpacing"/>
              <w:jc w:val="right"/>
              <w:rPr>
                <w:rFonts w:ascii="Times New Roman" w:hAnsi="Times New Roman" w:cs="Times New Roman"/>
              </w:rPr>
            </w:pPr>
            <w:r>
              <w:rPr>
                <w:rFonts w:ascii="Times New Roman" w:hAnsi="Times New Roman" w:cs="Times New Roman"/>
              </w:rPr>
              <w:t>7</w:t>
            </w:r>
            <w:r>
              <w:rPr>
                <w:rFonts w:ascii="Times New Roman" w:hAnsi="Times New Roman" w:cs="Times New Roman"/>
                <w:lang w:val="en-US"/>
              </w:rPr>
              <w:t>0</w:t>
            </w:r>
            <w:r>
              <w:rPr>
                <w:rFonts w:ascii="Times New Roman" w:hAnsi="Times New Roman" w:cs="Times New Roman"/>
              </w:rPr>
              <w:t>%</w:t>
            </w:r>
          </w:p>
        </w:tc>
      </w:tr>
      <w:tr w:rsidR="00196669" w14:paraId="321384CD" w14:textId="77777777" w:rsidTr="00196669">
        <w:trPr>
          <w:trHeight w:val="510"/>
        </w:trPr>
        <w:tc>
          <w:tcPr>
            <w:tcW w:w="3794" w:type="dxa"/>
            <w:tcBorders>
              <w:top w:val="single" w:sz="4" w:space="0" w:color="auto"/>
              <w:left w:val="single" w:sz="4" w:space="0" w:color="auto"/>
              <w:bottom w:val="single" w:sz="4" w:space="0" w:color="auto"/>
              <w:right w:val="single" w:sz="4" w:space="0" w:color="auto"/>
            </w:tcBorders>
            <w:vAlign w:val="center"/>
            <w:hideMark/>
          </w:tcPr>
          <w:p w14:paraId="57FCFD3D" w14:textId="77777777" w:rsidR="00196669" w:rsidRDefault="00196669">
            <w:pPr>
              <w:pStyle w:val="NoSpacing"/>
              <w:rPr>
                <w:rFonts w:ascii="Times New Roman" w:hAnsi="Times New Roman" w:cs="Times New Roman"/>
              </w:rPr>
            </w:pPr>
            <w:r>
              <w:rPr>
                <w:rFonts w:ascii="Times New Roman" w:hAnsi="Times New Roman" w:cs="Times New Roman"/>
              </w:rPr>
              <w:t>8.</w:t>
            </w:r>
            <w:r>
              <w:t xml:space="preserve"> </w:t>
            </w:r>
            <w:r>
              <w:rPr>
                <w:rFonts w:ascii="Times New Roman" w:hAnsi="Times New Roman" w:cs="Times New Roman"/>
              </w:rPr>
              <w:t>защита на инфраструктурни обекти и съоръжения</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F8BF191" w14:textId="77777777" w:rsidR="00196669" w:rsidRDefault="00196669">
            <w:pPr>
              <w:pStyle w:val="NoSpacing"/>
              <w:jc w:val="right"/>
              <w:rPr>
                <w:rFonts w:ascii="Times New Roman" w:hAnsi="Times New Roman" w:cs="Times New Roman"/>
                <w:lang w:val="en-US"/>
              </w:rPr>
            </w:pPr>
            <w:r>
              <w:rPr>
                <w:rFonts w:ascii="Times New Roman" w:hAnsi="Times New Roman" w:cs="Times New Roman"/>
                <w:lang w:val="en-US"/>
              </w:rPr>
              <w:t>5208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6BF0A70" w14:textId="77777777" w:rsidR="00196669" w:rsidRDefault="00196669">
            <w:pPr>
              <w:pStyle w:val="NoSpacing"/>
              <w:jc w:val="right"/>
              <w:rPr>
                <w:rFonts w:ascii="Times New Roman" w:hAnsi="Times New Roman" w:cs="Times New Roman"/>
              </w:rPr>
            </w:pPr>
            <w:r>
              <w:rPr>
                <w:rFonts w:ascii="Times New Roman" w:hAnsi="Times New Roman" w:cs="Times New Roman"/>
                <w:lang w:val="en-US"/>
              </w:rPr>
              <w:t>18.8</w:t>
            </w: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003E74" w14:textId="77777777" w:rsidR="00196669" w:rsidRDefault="00196669">
            <w:pPr>
              <w:pStyle w:val="NoSpacing"/>
              <w:jc w:val="right"/>
              <w:rPr>
                <w:rFonts w:ascii="Times New Roman" w:hAnsi="Times New Roman" w:cs="Times New Roman"/>
                <w:lang w:val="en-US"/>
              </w:rPr>
            </w:pPr>
            <w:r>
              <w:rPr>
                <w:rFonts w:ascii="Times New Roman" w:hAnsi="Times New Roman" w:cs="Times New Roman"/>
                <w:lang w:val="en-US"/>
              </w:rPr>
              <w:t>8700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7668EB30" w14:textId="77777777" w:rsidR="00196669" w:rsidRDefault="00196669">
            <w:pPr>
              <w:pStyle w:val="NoSpacing"/>
              <w:jc w:val="right"/>
              <w:rPr>
                <w:rFonts w:ascii="Times New Roman" w:hAnsi="Times New Roman" w:cs="Times New Roman"/>
              </w:rPr>
            </w:pPr>
            <w:r>
              <w:rPr>
                <w:rFonts w:ascii="Times New Roman" w:hAnsi="Times New Roman" w:cs="Times New Roman"/>
                <w:lang w:val="en-US"/>
              </w:rPr>
              <w:t>13</w:t>
            </w:r>
            <w:r>
              <w:rPr>
                <w:rFonts w:ascii="Times New Roman" w:hAnsi="Times New Roman" w:cs="Times New Roman"/>
              </w:rPr>
              <w:t>%</w:t>
            </w:r>
          </w:p>
        </w:tc>
      </w:tr>
      <w:tr w:rsidR="00196669" w14:paraId="1C0D12C4" w14:textId="77777777" w:rsidTr="00196669">
        <w:trPr>
          <w:trHeight w:val="510"/>
        </w:trPr>
        <w:tc>
          <w:tcPr>
            <w:tcW w:w="3794" w:type="dxa"/>
            <w:tcBorders>
              <w:top w:val="single" w:sz="4" w:space="0" w:color="auto"/>
              <w:left w:val="single" w:sz="4" w:space="0" w:color="auto"/>
              <w:bottom w:val="single" w:sz="4" w:space="0" w:color="auto"/>
              <w:right w:val="single" w:sz="4" w:space="0" w:color="auto"/>
            </w:tcBorders>
            <w:vAlign w:val="center"/>
            <w:hideMark/>
          </w:tcPr>
          <w:p w14:paraId="31DA89C2" w14:textId="77777777" w:rsidR="00196669" w:rsidRDefault="00196669">
            <w:pPr>
              <w:pStyle w:val="NoSpacing"/>
              <w:rPr>
                <w:rFonts w:ascii="Times New Roman" w:hAnsi="Times New Roman" w:cs="Times New Roman"/>
              </w:rPr>
            </w:pPr>
            <w:r>
              <w:rPr>
                <w:rFonts w:ascii="Times New Roman" w:hAnsi="Times New Roman" w:cs="Times New Roman"/>
              </w:rPr>
              <w:t>9. забавяне и регулиране на въздействията от промените на климата</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E3B6CA" w14:textId="77777777" w:rsidR="00196669" w:rsidRDefault="00196669">
            <w:pPr>
              <w:pStyle w:val="NoSpacing"/>
              <w:jc w:val="right"/>
              <w:rPr>
                <w:rFonts w:ascii="Times New Roman" w:hAnsi="Times New Roman" w:cs="Times New Roman"/>
                <w:lang w:val="en-US"/>
              </w:rPr>
            </w:pPr>
            <w:r>
              <w:rPr>
                <w:rFonts w:ascii="Times New Roman" w:hAnsi="Times New Roman" w:cs="Times New Roman"/>
              </w:rPr>
              <w:t>23</w:t>
            </w:r>
            <w:r>
              <w:rPr>
                <w:rFonts w:ascii="Times New Roman" w:hAnsi="Times New Roman" w:cs="Times New Roman"/>
                <w:lang w:val="en-US"/>
              </w:rPr>
              <w:t>606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5E818A8" w14:textId="77777777" w:rsidR="00196669" w:rsidRDefault="00196669">
            <w:pPr>
              <w:pStyle w:val="NoSpacing"/>
              <w:jc w:val="right"/>
              <w:rPr>
                <w:rFonts w:ascii="Times New Roman" w:hAnsi="Times New Roman" w:cs="Times New Roman"/>
              </w:rPr>
            </w:pPr>
            <w:r>
              <w:rPr>
                <w:rFonts w:ascii="Times New Roman" w:hAnsi="Times New Roman" w:cs="Times New Roman"/>
              </w:rPr>
              <w:t>85</w:t>
            </w:r>
            <w:r>
              <w:rPr>
                <w:rFonts w:ascii="Times New Roman" w:hAnsi="Times New Roman" w:cs="Times New Roman"/>
                <w:lang w:val="en-US"/>
              </w:rPr>
              <w:t>.2</w:t>
            </w: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406C47E" w14:textId="77777777" w:rsidR="00196669" w:rsidRDefault="00196669">
            <w:pPr>
              <w:pStyle w:val="NoSpacing"/>
              <w:jc w:val="right"/>
              <w:rPr>
                <w:rFonts w:ascii="Times New Roman" w:hAnsi="Times New Roman" w:cs="Times New Roman"/>
                <w:lang w:val="en-US"/>
              </w:rPr>
            </w:pPr>
            <w:r>
              <w:rPr>
                <w:rFonts w:ascii="Times New Roman" w:hAnsi="Times New Roman" w:cs="Times New Roman"/>
              </w:rPr>
              <w:t>5</w:t>
            </w:r>
            <w:r>
              <w:rPr>
                <w:rFonts w:ascii="Times New Roman" w:hAnsi="Times New Roman" w:cs="Times New Roman"/>
                <w:lang w:val="en-US"/>
              </w:rPr>
              <w:t>5927</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2ACD8FB" w14:textId="77777777" w:rsidR="00196669" w:rsidRDefault="00196669">
            <w:pPr>
              <w:pStyle w:val="NoSpacing"/>
              <w:jc w:val="right"/>
              <w:rPr>
                <w:rFonts w:ascii="Times New Roman" w:hAnsi="Times New Roman" w:cs="Times New Roman"/>
              </w:rPr>
            </w:pPr>
            <w:r>
              <w:rPr>
                <w:rFonts w:ascii="Times New Roman" w:hAnsi="Times New Roman" w:cs="Times New Roman"/>
                <w:lang w:val="en-US"/>
              </w:rPr>
              <w:t>82</w:t>
            </w:r>
            <w:r>
              <w:rPr>
                <w:rFonts w:ascii="Times New Roman" w:hAnsi="Times New Roman" w:cs="Times New Roman"/>
              </w:rPr>
              <w:t>%</w:t>
            </w:r>
          </w:p>
        </w:tc>
      </w:tr>
      <w:tr w:rsidR="00196669" w14:paraId="5520F46E" w14:textId="77777777" w:rsidTr="00196669">
        <w:trPr>
          <w:trHeight w:val="510"/>
        </w:trPr>
        <w:tc>
          <w:tcPr>
            <w:tcW w:w="9288" w:type="dxa"/>
            <w:gridSpan w:val="5"/>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C95AD2A" w14:textId="77777777" w:rsidR="00196669" w:rsidRDefault="00196669">
            <w:pPr>
              <w:pStyle w:val="NoSpacing"/>
              <w:rPr>
                <w:rFonts w:ascii="Times New Roman" w:hAnsi="Times New Roman" w:cs="Times New Roman"/>
              </w:rPr>
            </w:pPr>
            <w:r>
              <w:rPr>
                <w:rFonts w:ascii="Times New Roman" w:hAnsi="Times New Roman" w:cs="Times New Roman"/>
              </w:rPr>
              <w:t xml:space="preserve">⃰ </w:t>
            </w:r>
            <w:r>
              <w:rPr>
                <w:rFonts w:ascii="Times New Roman" w:hAnsi="Times New Roman" w:cs="Times New Roman"/>
                <w:i/>
              </w:rPr>
              <w:t>завишените стойности се обясняват с допустимото припокриване на ползи, при което един полигон може да е носител на повече от една екосистемна полза</w:t>
            </w:r>
          </w:p>
        </w:tc>
      </w:tr>
    </w:tbl>
    <w:p w14:paraId="6C4E076F" w14:textId="77777777" w:rsidR="00196669" w:rsidRDefault="00196669" w:rsidP="00AF48A5">
      <w:pPr>
        <w:spacing w:after="0" w:line="276" w:lineRule="auto"/>
        <w:ind w:firstLine="709"/>
        <w:jc w:val="both"/>
        <w:rPr>
          <w:rFonts w:ascii="Times New Roman" w:hAnsi="Times New Roman"/>
          <w:sz w:val="24"/>
          <w:szCs w:val="24"/>
        </w:rPr>
      </w:pPr>
    </w:p>
    <w:p w14:paraId="0880279C" w14:textId="77777777" w:rsidR="00AF48A5" w:rsidRPr="00896DB6" w:rsidRDefault="00196669" w:rsidP="00AF48A5">
      <w:pPr>
        <w:spacing w:after="0" w:line="276" w:lineRule="auto"/>
        <w:ind w:firstLine="709"/>
        <w:jc w:val="both"/>
        <w:rPr>
          <w:rFonts w:ascii="Times New Roman" w:hAnsi="Times New Roman"/>
          <w:sz w:val="24"/>
          <w:szCs w:val="24"/>
        </w:rPr>
      </w:pPr>
      <w:r>
        <w:rPr>
          <w:rFonts w:ascii="Times New Roman" w:hAnsi="Times New Roman"/>
          <w:sz w:val="24"/>
          <w:szCs w:val="24"/>
        </w:rPr>
        <w:t>Н</w:t>
      </w:r>
      <w:r w:rsidR="00AF48A5" w:rsidRPr="00896DB6">
        <w:rPr>
          <w:rFonts w:ascii="Times New Roman" w:hAnsi="Times New Roman"/>
          <w:sz w:val="24"/>
          <w:szCs w:val="24"/>
        </w:rPr>
        <w:t xml:space="preserve">а основание чл. 249. (2) т.1. от Закона за горите, настоящият план за развитие на горските територии определя следните горски територии, от които ползването на </w:t>
      </w:r>
      <w:r w:rsidR="00AF48A5" w:rsidRPr="006C6593">
        <w:rPr>
          <w:rFonts w:ascii="Times New Roman" w:hAnsi="Times New Roman"/>
          <w:sz w:val="24"/>
          <w:szCs w:val="24"/>
        </w:rPr>
        <w:t>обществени екосистемни ползи е възмездно  - Приложение № III.2 и от Карта № 16 до Карта № 24. Установяването</w:t>
      </w:r>
      <w:r w:rsidR="00AF48A5" w:rsidRPr="00896DB6">
        <w:rPr>
          <w:rFonts w:ascii="Times New Roman" w:hAnsi="Times New Roman"/>
          <w:sz w:val="24"/>
          <w:szCs w:val="24"/>
        </w:rPr>
        <w:t xml:space="preserve"> на ползвателите на обществени екосистемни ползи от горите </w:t>
      </w:r>
      <w:r w:rsidR="00AF48A5" w:rsidRPr="00896DB6">
        <w:rPr>
          <w:rFonts w:ascii="Times New Roman" w:hAnsi="Times New Roman"/>
          <w:b/>
          <w:sz w:val="24"/>
          <w:szCs w:val="24"/>
          <w:u w:val="single"/>
        </w:rPr>
        <w:t>извън</w:t>
      </w:r>
      <w:r w:rsidR="00AF48A5" w:rsidRPr="00896DB6">
        <w:rPr>
          <w:rFonts w:ascii="Times New Roman" w:hAnsi="Times New Roman"/>
          <w:sz w:val="24"/>
          <w:szCs w:val="24"/>
        </w:rPr>
        <w:t xml:space="preserve"> териториалния обхват на горските територии, е предмет на дейност на изпълнителите на настоящия план в сътрудничество със съответните общински структури в областта. То изцяло зависи от конкретните условия и наличието на стопанска активност </w:t>
      </w:r>
      <w:r w:rsidR="00AF48A5" w:rsidRPr="008C43F7">
        <w:rPr>
          <w:rFonts w:ascii="Times New Roman" w:hAnsi="Times New Roman"/>
          <w:sz w:val="24"/>
          <w:szCs w:val="24"/>
        </w:rPr>
        <w:t xml:space="preserve">- </w:t>
      </w:r>
      <w:r w:rsidR="00AF48A5" w:rsidRPr="00896DB6">
        <w:rPr>
          <w:rFonts w:ascii="Times New Roman" w:hAnsi="Times New Roman"/>
          <w:sz w:val="24"/>
          <w:szCs w:val="24"/>
        </w:rPr>
        <w:t>посочена в т.1 и идентифицирана по т.2 на настоящата глава, в територии, извън горските.</w:t>
      </w:r>
    </w:p>
    <w:p w14:paraId="377C4FEF" w14:textId="77777777" w:rsidR="003F39B4" w:rsidRPr="00B473F6" w:rsidRDefault="003F39B4" w:rsidP="00D236D6">
      <w:pPr>
        <w:spacing w:after="0" w:line="240" w:lineRule="auto"/>
        <w:jc w:val="both"/>
        <w:rPr>
          <w:rFonts w:ascii="Times New Roman" w:hAnsi="Times New Roman" w:cs="Times New Roman"/>
          <w:b/>
          <w:sz w:val="24"/>
          <w:szCs w:val="24"/>
        </w:rPr>
        <w:sectPr w:rsidR="003F39B4" w:rsidRPr="00B473F6">
          <w:pgSz w:w="11906" w:h="16838"/>
          <w:pgMar w:top="1417" w:right="1417" w:bottom="1417" w:left="1417" w:header="708" w:footer="708" w:gutter="0"/>
          <w:cols w:space="708"/>
          <w:docGrid w:linePitch="360"/>
        </w:sectPr>
      </w:pPr>
    </w:p>
    <w:p w14:paraId="37134982" w14:textId="77777777" w:rsidR="00994FB3" w:rsidRPr="00B473F6" w:rsidRDefault="00994FB3" w:rsidP="008E16E5">
      <w:pPr>
        <w:pStyle w:val="Heading1"/>
        <w:keepLines/>
        <w:spacing w:before="360" w:after="40"/>
        <w:rPr>
          <w:rFonts w:ascii="Calibri Light" w:eastAsia="SimSun" w:hAnsi="Calibri Light"/>
          <w:b/>
          <w:color w:val="538135"/>
          <w:sz w:val="40"/>
          <w:szCs w:val="40"/>
          <w:lang w:eastAsia="bg-BG"/>
        </w:rPr>
      </w:pPr>
      <w:bookmarkStart w:id="100" w:name="_Toc533156394"/>
      <w:r w:rsidRPr="00B473F6">
        <w:rPr>
          <w:rFonts w:ascii="Calibri Light" w:eastAsia="SimSun" w:hAnsi="Calibri Light"/>
          <w:b/>
          <w:color w:val="538135"/>
          <w:sz w:val="40"/>
          <w:szCs w:val="40"/>
          <w:lang w:eastAsia="bg-BG"/>
        </w:rPr>
        <w:lastRenderedPageBreak/>
        <w:t>ЧАСТ ЧЕТВЪРТА</w:t>
      </w:r>
      <w:r w:rsidR="008E16E5" w:rsidRPr="00B473F6">
        <w:rPr>
          <w:rFonts w:ascii="Calibri Light" w:eastAsia="SimSun" w:hAnsi="Calibri Light"/>
          <w:b/>
          <w:color w:val="538135"/>
          <w:sz w:val="40"/>
          <w:szCs w:val="40"/>
          <w:lang w:eastAsia="bg-BG"/>
        </w:rPr>
        <w:t xml:space="preserve"> - </w:t>
      </w:r>
      <w:r w:rsidRPr="00B473F6">
        <w:rPr>
          <w:rFonts w:ascii="Calibri Light" w:eastAsia="SimSun" w:hAnsi="Calibri Light"/>
          <w:b/>
          <w:color w:val="538135"/>
          <w:sz w:val="40"/>
          <w:szCs w:val="40"/>
          <w:lang w:eastAsia="bg-BG"/>
        </w:rPr>
        <w:t>ЦЕЛИ НА УПРАВЛЕНИЕТО НА ГОРСКИТЕ ТЕРИТОРИИ И НА ЛОВНОТО  СТОПАНСТВО</w:t>
      </w:r>
      <w:bookmarkEnd w:id="100"/>
    </w:p>
    <w:p w14:paraId="79F7D737" w14:textId="77777777" w:rsidR="00BA7854" w:rsidRPr="00B473F6" w:rsidRDefault="00BA7854" w:rsidP="00B0633B">
      <w:pPr>
        <w:spacing w:after="0" w:line="240" w:lineRule="auto"/>
        <w:jc w:val="both"/>
        <w:rPr>
          <w:rFonts w:ascii="Times New Roman" w:hAnsi="Times New Roman" w:cs="Times New Roman"/>
          <w:b/>
          <w:sz w:val="24"/>
          <w:szCs w:val="24"/>
        </w:rPr>
      </w:pPr>
    </w:p>
    <w:p w14:paraId="340854C3" w14:textId="77777777" w:rsidR="00994FB3" w:rsidRPr="00B473F6" w:rsidRDefault="00B053AF" w:rsidP="00B053AF">
      <w:pPr>
        <w:spacing w:after="0" w:line="240" w:lineRule="auto"/>
        <w:ind w:firstLine="708"/>
        <w:jc w:val="both"/>
        <w:rPr>
          <w:rFonts w:ascii="Times New Roman" w:hAnsi="Times New Roman" w:cs="Times New Roman"/>
          <w:b/>
          <w:sz w:val="24"/>
          <w:szCs w:val="24"/>
        </w:rPr>
      </w:pPr>
      <w:r w:rsidRPr="00B473F6">
        <w:rPr>
          <w:rFonts w:ascii="Times New Roman" w:hAnsi="Times New Roman" w:cs="Times New Roman"/>
          <w:b/>
          <w:sz w:val="24"/>
          <w:szCs w:val="24"/>
        </w:rPr>
        <w:t xml:space="preserve">1. </w:t>
      </w:r>
      <w:r w:rsidR="00994FB3" w:rsidRPr="00B473F6">
        <w:rPr>
          <w:rFonts w:ascii="Times New Roman" w:hAnsi="Times New Roman" w:cs="Times New Roman"/>
          <w:b/>
          <w:sz w:val="24"/>
          <w:szCs w:val="24"/>
        </w:rPr>
        <w:t>Цели на управление по функционална принадлежност</w:t>
      </w:r>
      <w:r w:rsidR="008A05E5" w:rsidRPr="00B473F6">
        <w:rPr>
          <w:rFonts w:ascii="Times New Roman" w:hAnsi="Times New Roman" w:cs="Times New Roman"/>
          <w:b/>
          <w:sz w:val="24"/>
          <w:szCs w:val="24"/>
        </w:rPr>
        <w:t xml:space="preserve"> </w:t>
      </w:r>
      <w:r w:rsidR="00457797" w:rsidRPr="00B473F6">
        <w:rPr>
          <w:rFonts w:ascii="Times New Roman" w:hAnsi="Times New Roman" w:cs="Times New Roman"/>
          <w:b/>
          <w:sz w:val="24"/>
          <w:szCs w:val="24"/>
        </w:rPr>
        <w:t>на горските територии</w:t>
      </w:r>
      <w:r w:rsidR="008A05E5" w:rsidRPr="00B473F6">
        <w:rPr>
          <w:rFonts w:ascii="Times New Roman" w:hAnsi="Times New Roman" w:cs="Times New Roman"/>
          <w:b/>
          <w:sz w:val="24"/>
          <w:szCs w:val="24"/>
        </w:rPr>
        <w:t xml:space="preserve">   </w:t>
      </w:r>
    </w:p>
    <w:p w14:paraId="3EA89960" w14:textId="77777777" w:rsidR="002F32EC" w:rsidRPr="00B473F6" w:rsidRDefault="009866E4" w:rsidP="009866E4">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Съгласно </w:t>
      </w:r>
      <w:r w:rsidR="002F32EC" w:rsidRPr="00B473F6">
        <w:rPr>
          <w:rFonts w:ascii="Times New Roman" w:hAnsi="Times New Roman" w:cs="Times New Roman"/>
          <w:sz w:val="24"/>
          <w:szCs w:val="24"/>
        </w:rPr>
        <w:t>З</w:t>
      </w:r>
      <w:r w:rsidRPr="00B473F6">
        <w:rPr>
          <w:rFonts w:ascii="Times New Roman" w:hAnsi="Times New Roman" w:cs="Times New Roman"/>
          <w:sz w:val="24"/>
          <w:szCs w:val="24"/>
        </w:rPr>
        <w:t>акона за горите</w:t>
      </w:r>
      <w:r w:rsidR="002F32EC" w:rsidRPr="00B473F6">
        <w:rPr>
          <w:rFonts w:ascii="Times New Roman" w:hAnsi="Times New Roman" w:cs="Times New Roman"/>
          <w:sz w:val="24"/>
          <w:szCs w:val="24"/>
        </w:rPr>
        <w:t xml:space="preserve"> </w:t>
      </w:r>
      <w:r w:rsidRPr="00B473F6">
        <w:rPr>
          <w:rFonts w:ascii="Times New Roman" w:hAnsi="Times New Roman" w:cs="Times New Roman"/>
          <w:sz w:val="24"/>
          <w:szCs w:val="24"/>
        </w:rPr>
        <w:t>(чл.5,</w:t>
      </w:r>
      <w:r w:rsidR="002F32EC" w:rsidRPr="00B473F6">
        <w:rPr>
          <w:rFonts w:ascii="Times New Roman" w:hAnsi="Times New Roman" w:cs="Times New Roman"/>
          <w:sz w:val="24"/>
          <w:szCs w:val="24"/>
        </w:rPr>
        <w:t xml:space="preserve"> </w:t>
      </w:r>
      <w:r w:rsidRPr="00B473F6">
        <w:rPr>
          <w:rFonts w:ascii="Times New Roman" w:hAnsi="Times New Roman" w:cs="Times New Roman"/>
          <w:sz w:val="24"/>
          <w:szCs w:val="24"/>
        </w:rPr>
        <w:t>ал.1) г</w:t>
      </w:r>
      <w:r w:rsidR="002F32EC" w:rsidRPr="00B473F6">
        <w:rPr>
          <w:rFonts w:ascii="Times New Roman" w:hAnsi="Times New Roman" w:cs="Times New Roman"/>
          <w:sz w:val="24"/>
          <w:szCs w:val="24"/>
        </w:rPr>
        <w:t>орските територии</w:t>
      </w:r>
      <w:r w:rsidRPr="00B473F6">
        <w:rPr>
          <w:rFonts w:ascii="Times New Roman" w:hAnsi="Times New Roman" w:cs="Times New Roman"/>
          <w:sz w:val="24"/>
          <w:szCs w:val="24"/>
        </w:rPr>
        <w:t>,</w:t>
      </w:r>
      <w:r w:rsidR="002F32EC" w:rsidRPr="00B473F6">
        <w:rPr>
          <w:rFonts w:ascii="Times New Roman" w:hAnsi="Times New Roman" w:cs="Times New Roman"/>
          <w:sz w:val="24"/>
          <w:szCs w:val="24"/>
        </w:rPr>
        <w:t xml:space="preserve"> в съответствие с преобладаващите им функции</w:t>
      </w:r>
      <w:r w:rsidRPr="00B473F6">
        <w:rPr>
          <w:rFonts w:ascii="Times New Roman" w:hAnsi="Times New Roman" w:cs="Times New Roman"/>
          <w:sz w:val="24"/>
          <w:szCs w:val="24"/>
        </w:rPr>
        <w:t>,</w:t>
      </w:r>
      <w:r w:rsidR="002F32EC" w:rsidRPr="00B473F6">
        <w:rPr>
          <w:rFonts w:ascii="Times New Roman" w:hAnsi="Times New Roman" w:cs="Times New Roman"/>
          <w:sz w:val="24"/>
          <w:szCs w:val="24"/>
        </w:rPr>
        <w:t xml:space="preserve"> се</w:t>
      </w:r>
      <w:r w:rsidRPr="00B473F6">
        <w:rPr>
          <w:rFonts w:ascii="Times New Roman" w:hAnsi="Times New Roman" w:cs="Times New Roman"/>
          <w:sz w:val="24"/>
          <w:szCs w:val="24"/>
        </w:rPr>
        <w:t xml:space="preserve"> раз</w:t>
      </w:r>
      <w:r w:rsidR="002F32EC" w:rsidRPr="00B473F6">
        <w:rPr>
          <w:rFonts w:ascii="Times New Roman" w:hAnsi="Times New Roman" w:cs="Times New Roman"/>
          <w:sz w:val="24"/>
          <w:szCs w:val="24"/>
        </w:rPr>
        <w:t>делят на три категории:</w:t>
      </w:r>
      <w:r w:rsidRPr="00B473F6">
        <w:rPr>
          <w:rFonts w:ascii="Times New Roman" w:hAnsi="Times New Roman" w:cs="Times New Roman"/>
          <w:sz w:val="24"/>
          <w:szCs w:val="24"/>
        </w:rPr>
        <w:t xml:space="preserve"> </w:t>
      </w:r>
      <w:r w:rsidR="002F32EC" w:rsidRPr="00B473F6">
        <w:rPr>
          <w:rFonts w:ascii="Times New Roman" w:hAnsi="Times New Roman" w:cs="Times New Roman"/>
          <w:sz w:val="24"/>
          <w:szCs w:val="24"/>
        </w:rPr>
        <w:t>1. защитни;</w:t>
      </w:r>
      <w:r w:rsidRPr="00B473F6">
        <w:rPr>
          <w:rFonts w:ascii="Times New Roman" w:hAnsi="Times New Roman" w:cs="Times New Roman"/>
          <w:sz w:val="24"/>
          <w:szCs w:val="24"/>
        </w:rPr>
        <w:t xml:space="preserve"> </w:t>
      </w:r>
      <w:r w:rsidR="002F32EC" w:rsidRPr="00B473F6">
        <w:rPr>
          <w:rFonts w:ascii="Times New Roman" w:hAnsi="Times New Roman" w:cs="Times New Roman"/>
          <w:sz w:val="24"/>
          <w:szCs w:val="24"/>
        </w:rPr>
        <w:t>2. специални;</w:t>
      </w:r>
      <w:r w:rsidRPr="00B473F6">
        <w:rPr>
          <w:rFonts w:ascii="Times New Roman" w:hAnsi="Times New Roman" w:cs="Times New Roman"/>
          <w:sz w:val="24"/>
          <w:szCs w:val="24"/>
        </w:rPr>
        <w:t xml:space="preserve"> </w:t>
      </w:r>
      <w:r w:rsidR="00B56321" w:rsidRPr="00B473F6">
        <w:rPr>
          <w:rFonts w:ascii="Times New Roman" w:hAnsi="Times New Roman" w:cs="Times New Roman"/>
          <w:sz w:val="24"/>
          <w:szCs w:val="24"/>
        </w:rPr>
        <w:t xml:space="preserve">3. </w:t>
      </w:r>
      <w:r w:rsidR="005E0CCA" w:rsidRPr="00B473F6">
        <w:rPr>
          <w:rFonts w:ascii="Times New Roman" w:hAnsi="Times New Roman" w:cs="Times New Roman"/>
          <w:sz w:val="24"/>
          <w:szCs w:val="24"/>
        </w:rPr>
        <w:t>с</w:t>
      </w:r>
      <w:r w:rsidR="00B56321" w:rsidRPr="00B473F6">
        <w:rPr>
          <w:rFonts w:ascii="Times New Roman" w:hAnsi="Times New Roman" w:cs="Times New Roman"/>
          <w:sz w:val="24"/>
          <w:szCs w:val="24"/>
        </w:rPr>
        <w:t>топански, пред които следва да бъдат поставени различни цели.</w:t>
      </w:r>
    </w:p>
    <w:p w14:paraId="6510DE3A" w14:textId="77777777" w:rsidR="00761EF8" w:rsidRPr="00B473F6" w:rsidRDefault="00761EF8" w:rsidP="009866E4">
      <w:pPr>
        <w:spacing w:after="0" w:line="240" w:lineRule="auto"/>
        <w:ind w:firstLine="708"/>
        <w:jc w:val="both"/>
        <w:rPr>
          <w:rFonts w:ascii="Times New Roman" w:hAnsi="Times New Roman" w:cs="Times New Roman"/>
          <w:sz w:val="24"/>
          <w:szCs w:val="24"/>
        </w:rPr>
      </w:pPr>
    </w:p>
    <w:p w14:paraId="532A358E" w14:textId="77777777" w:rsidR="009866E4" w:rsidRPr="00B473F6" w:rsidRDefault="006E05BB" w:rsidP="009866E4">
      <w:pPr>
        <w:spacing w:after="0" w:line="240" w:lineRule="auto"/>
        <w:ind w:firstLine="708"/>
        <w:jc w:val="both"/>
        <w:rPr>
          <w:rFonts w:ascii="Times New Roman" w:hAnsi="Times New Roman" w:cs="Times New Roman"/>
          <w:b/>
          <w:sz w:val="24"/>
          <w:szCs w:val="24"/>
        </w:rPr>
      </w:pPr>
      <w:r w:rsidRPr="00B473F6">
        <w:rPr>
          <w:rFonts w:ascii="Times New Roman" w:hAnsi="Times New Roman" w:cs="Times New Roman"/>
          <w:b/>
          <w:sz w:val="24"/>
          <w:szCs w:val="24"/>
        </w:rPr>
        <w:t>1.</w:t>
      </w:r>
      <w:r w:rsidR="009866E4" w:rsidRPr="00B473F6">
        <w:rPr>
          <w:rFonts w:ascii="Times New Roman" w:hAnsi="Times New Roman" w:cs="Times New Roman"/>
          <w:b/>
          <w:sz w:val="24"/>
          <w:szCs w:val="24"/>
        </w:rPr>
        <w:t>1. ЗАЩИТНИ ГОРСКИ ТЕРИТОРИИ</w:t>
      </w:r>
      <w:r w:rsidR="00127194" w:rsidRPr="00B473F6">
        <w:rPr>
          <w:rFonts w:ascii="Times New Roman" w:hAnsi="Times New Roman" w:cs="Times New Roman"/>
          <w:b/>
          <w:sz w:val="24"/>
          <w:szCs w:val="24"/>
        </w:rPr>
        <w:t xml:space="preserve"> </w:t>
      </w:r>
    </w:p>
    <w:p w14:paraId="1555644D" w14:textId="77777777" w:rsidR="00B56321" w:rsidRPr="00B473F6" w:rsidRDefault="00B56321" w:rsidP="00E17BFB">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Целите на управление при защитните горски територии</w:t>
      </w:r>
      <w:r w:rsidR="009866E4" w:rsidRPr="00B473F6">
        <w:rPr>
          <w:rFonts w:ascii="Times New Roman" w:hAnsi="Times New Roman" w:cs="Times New Roman"/>
          <w:sz w:val="24"/>
          <w:szCs w:val="24"/>
        </w:rPr>
        <w:t xml:space="preserve"> се определят от преобладаващата </w:t>
      </w:r>
      <w:r w:rsidR="003331B5" w:rsidRPr="00B473F6">
        <w:rPr>
          <w:rFonts w:ascii="Times New Roman" w:hAnsi="Times New Roman" w:cs="Times New Roman"/>
          <w:sz w:val="24"/>
          <w:szCs w:val="24"/>
        </w:rPr>
        <w:t>функция, която те изпълняват, като за отделните защитни функции</w:t>
      </w:r>
      <w:r w:rsidRPr="00B473F6">
        <w:rPr>
          <w:rFonts w:ascii="Times New Roman" w:hAnsi="Times New Roman" w:cs="Times New Roman"/>
          <w:sz w:val="24"/>
          <w:szCs w:val="24"/>
        </w:rPr>
        <w:t xml:space="preserve"> тя може да бъде различна: подобряване защитата на почвите от ерозия, защитата на води</w:t>
      </w:r>
      <w:r w:rsidR="00761EF8" w:rsidRPr="00B473F6">
        <w:rPr>
          <w:rFonts w:ascii="Times New Roman" w:hAnsi="Times New Roman" w:cs="Times New Roman"/>
          <w:sz w:val="24"/>
          <w:szCs w:val="24"/>
        </w:rPr>
        <w:t xml:space="preserve">те, урбанизираните </w:t>
      </w:r>
      <w:r w:rsidR="000E00AB" w:rsidRPr="00B473F6">
        <w:rPr>
          <w:rFonts w:ascii="Times New Roman" w:hAnsi="Times New Roman" w:cs="Times New Roman"/>
          <w:sz w:val="24"/>
          <w:szCs w:val="24"/>
        </w:rPr>
        <w:t>територии</w:t>
      </w:r>
      <w:r w:rsidR="00761EF8" w:rsidRPr="00B473F6">
        <w:rPr>
          <w:rFonts w:ascii="Times New Roman" w:hAnsi="Times New Roman" w:cs="Times New Roman"/>
          <w:sz w:val="24"/>
          <w:szCs w:val="24"/>
        </w:rPr>
        <w:t xml:space="preserve">, </w:t>
      </w:r>
      <w:r w:rsidRPr="00B473F6">
        <w:rPr>
          <w:rFonts w:ascii="Times New Roman" w:hAnsi="Times New Roman" w:cs="Times New Roman"/>
          <w:sz w:val="24"/>
          <w:szCs w:val="24"/>
        </w:rPr>
        <w:t>обектите на техническата инфраструктура</w:t>
      </w:r>
      <w:r w:rsidR="00761EF8" w:rsidRPr="00B473F6">
        <w:rPr>
          <w:rFonts w:ascii="Times New Roman" w:hAnsi="Times New Roman" w:cs="Times New Roman"/>
          <w:sz w:val="24"/>
          <w:szCs w:val="24"/>
        </w:rPr>
        <w:t xml:space="preserve"> и др</w:t>
      </w:r>
      <w:r w:rsidRPr="00B473F6">
        <w:rPr>
          <w:rFonts w:ascii="Times New Roman" w:hAnsi="Times New Roman" w:cs="Times New Roman"/>
          <w:sz w:val="24"/>
          <w:szCs w:val="24"/>
        </w:rPr>
        <w:t>.</w:t>
      </w:r>
    </w:p>
    <w:p w14:paraId="07F59E0A" w14:textId="77777777" w:rsidR="007D449D" w:rsidRPr="00B473F6" w:rsidRDefault="007D449D" w:rsidP="00F77A2C">
      <w:pPr>
        <w:spacing w:before="120" w:after="0" w:line="240" w:lineRule="auto"/>
        <w:jc w:val="both"/>
        <w:rPr>
          <w:rFonts w:ascii="Times New Roman" w:hAnsi="Times New Roman"/>
          <w:bCs/>
          <w:sz w:val="24"/>
          <w:szCs w:val="24"/>
          <w:lang w:eastAsia="bg-BG"/>
        </w:rPr>
      </w:pPr>
      <w:r w:rsidRPr="00B473F6">
        <w:rPr>
          <w:rFonts w:ascii="Times New Roman" w:hAnsi="Times New Roman"/>
          <w:b/>
          <w:bCs/>
          <w:sz w:val="24"/>
          <w:szCs w:val="24"/>
          <w:lang w:eastAsia="bg-BG"/>
        </w:rPr>
        <w:t xml:space="preserve">А(1) В горските територии за защита на почвата </w:t>
      </w:r>
      <w:r w:rsidR="00F77A2C" w:rsidRPr="00B473F6">
        <w:rPr>
          <w:rFonts w:ascii="Times New Roman" w:hAnsi="Times New Roman"/>
          <w:bCs/>
          <w:sz w:val="24"/>
          <w:szCs w:val="24"/>
          <w:lang w:eastAsia="bg-BG"/>
        </w:rPr>
        <w:t>основна</w:t>
      </w:r>
      <w:r w:rsidRPr="00B473F6">
        <w:rPr>
          <w:rFonts w:ascii="Times New Roman" w:hAnsi="Times New Roman"/>
          <w:bCs/>
          <w:sz w:val="24"/>
          <w:szCs w:val="24"/>
          <w:lang w:eastAsia="bg-BG"/>
        </w:rPr>
        <w:t xml:space="preserve"> цел на управление е</w:t>
      </w:r>
      <w:r w:rsidRPr="00B473F6">
        <w:rPr>
          <w:rFonts w:ascii="Times New Roman" w:hAnsi="Times New Roman"/>
          <w:b/>
          <w:bCs/>
          <w:sz w:val="24"/>
          <w:szCs w:val="24"/>
          <w:lang w:eastAsia="bg-BG"/>
        </w:rPr>
        <w:t xml:space="preserve"> </w:t>
      </w:r>
      <w:r w:rsidRPr="00B473F6">
        <w:rPr>
          <w:rFonts w:ascii="Times New Roman" w:hAnsi="Times New Roman"/>
          <w:bCs/>
          <w:sz w:val="24"/>
          <w:szCs w:val="24"/>
          <w:lang w:eastAsia="bg-BG"/>
        </w:rPr>
        <w:t>запазване и подобряване на защитната им функция, свързана със защита на</w:t>
      </w:r>
      <w:r w:rsidRPr="00B473F6">
        <w:rPr>
          <w:rFonts w:ascii="Times New Roman" w:hAnsi="Times New Roman"/>
          <w:b/>
          <w:bCs/>
          <w:sz w:val="24"/>
          <w:szCs w:val="24"/>
          <w:lang w:eastAsia="bg-BG"/>
        </w:rPr>
        <w:t xml:space="preserve"> </w:t>
      </w:r>
      <w:r w:rsidRPr="00B473F6">
        <w:rPr>
          <w:rFonts w:ascii="Times New Roman" w:hAnsi="Times New Roman"/>
          <w:bCs/>
          <w:sz w:val="24"/>
          <w:szCs w:val="24"/>
          <w:lang w:eastAsia="bg-BG"/>
        </w:rPr>
        <w:t>почвата</w:t>
      </w:r>
      <w:r w:rsidR="00E75A67">
        <w:rPr>
          <w:rFonts w:ascii="Times New Roman" w:hAnsi="Times New Roman"/>
          <w:bCs/>
          <w:sz w:val="24"/>
          <w:szCs w:val="24"/>
          <w:lang w:eastAsia="bg-BG"/>
        </w:rPr>
        <w:t>, овладяване</w:t>
      </w:r>
      <w:r w:rsidR="008F6D05" w:rsidRPr="00B473F6">
        <w:rPr>
          <w:rFonts w:ascii="Times New Roman" w:hAnsi="Times New Roman"/>
          <w:bCs/>
          <w:sz w:val="24"/>
          <w:szCs w:val="24"/>
          <w:lang w:eastAsia="bg-BG"/>
        </w:rPr>
        <w:t xml:space="preserve"> на ерозията, свлачищата, пороите, стабилизиране на бреговите ивици на големите реки</w:t>
      </w:r>
      <w:r w:rsidR="006E3F72" w:rsidRPr="00B473F6">
        <w:rPr>
          <w:rFonts w:ascii="Times New Roman" w:hAnsi="Times New Roman"/>
          <w:bCs/>
          <w:sz w:val="24"/>
          <w:szCs w:val="24"/>
          <w:lang w:eastAsia="bg-BG"/>
        </w:rPr>
        <w:t>. Защитата на почвата се залага</w:t>
      </w:r>
      <w:r w:rsidRPr="00B473F6">
        <w:rPr>
          <w:rFonts w:ascii="Times New Roman" w:hAnsi="Times New Roman"/>
          <w:bCs/>
          <w:sz w:val="24"/>
          <w:szCs w:val="24"/>
          <w:lang w:eastAsia="bg-BG"/>
        </w:rPr>
        <w:t xml:space="preserve"> като цел на всички </w:t>
      </w:r>
      <w:r w:rsidR="00CB1AF0" w:rsidRPr="00B473F6">
        <w:rPr>
          <w:rFonts w:ascii="Times New Roman" w:hAnsi="Times New Roman"/>
          <w:bCs/>
          <w:sz w:val="24"/>
          <w:szCs w:val="24"/>
          <w:lang w:eastAsia="bg-BG"/>
        </w:rPr>
        <w:t xml:space="preserve">провеждани </w:t>
      </w:r>
      <w:r w:rsidRPr="00B473F6">
        <w:rPr>
          <w:rFonts w:ascii="Times New Roman" w:hAnsi="Times New Roman"/>
          <w:bCs/>
          <w:sz w:val="24"/>
          <w:szCs w:val="24"/>
          <w:lang w:eastAsia="bg-BG"/>
        </w:rPr>
        <w:t xml:space="preserve">лесовъдски </w:t>
      </w:r>
      <w:r w:rsidR="00CB1AF0" w:rsidRPr="00B473F6">
        <w:rPr>
          <w:rFonts w:ascii="Times New Roman" w:hAnsi="Times New Roman"/>
          <w:bCs/>
          <w:sz w:val="24"/>
          <w:szCs w:val="24"/>
          <w:lang w:eastAsia="bg-BG"/>
        </w:rPr>
        <w:t xml:space="preserve">мероприятия както </w:t>
      </w:r>
      <w:r w:rsidRPr="00B473F6">
        <w:rPr>
          <w:rFonts w:ascii="Times New Roman" w:hAnsi="Times New Roman"/>
          <w:bCs/>
          <w:sz w:val="24"/>
          <w:szCs w:val="24"/>
          <w:lang w:eastAsia="bg-BG"/>
        </w:rPr>
        <w:t>при планиране</w:t>
      </w:r>
      <w:r w:rsidR="00CB1AF0" w:rsidRPr="00B473F6">
        <w:rPr>
          <w:rFonts w:ascii="Times New Roman" w:hAnsi="Times New Roman"/>
          <w:bCs/>
          <w:sz w:val="24"/>
          <w:szCs w:val="24"/>
          <w:lang w:eastAsia="bg-BG"/>
        </w:rPr>
        <w:t>то им</w:t>
      </w:r>
      <w:r w:rsidRPr="00B473F6">
        <w:rPr>
          <w:rFonts w:ascii="Times New Roman" w:hAnsi="Times New Roman"/>
          <w:bCs/>
          <w:sz w:val="24"/>
          <w:szCs w:val="24"/>
          <w:lang w:eastAsia="bg-BG"/>
        </w:rPr>
        <w:t>, така и при избора на</w:t>
      </w:r>
      <w:r w:rsidRPr="00B473F6">
        <w:rPr>
          <w:rFonts w:ascii="Times New Roman" w:hAnsi="Times New Roman"/>
          <w:b/>
          <w:bCs/>
          <w:sz w:val="24"/>
          <w:szCs w:val="24"/>
          <w:lang w:eastAsia="bg-BG"/>
        </w:rPr>
        <w:t xml:space="preserve"> </w:t>
      </w:r>
      <w:r w:rsidRPr="00B473F6">
        <w:rPr>
          <w:rFonts w:ascii="Times New Roman" w:hAnsi="Times New Roman"/>
          <w:bCs/>
          <w:sz w:val="24"/>
          <w:szCs w:val="24"/>
          <w:lang w:eastAsia="bg-BG"/>
        </w:rPr>
        <w:t>конкретни т</w:t>
      </w:r>
      <w:r w:rsidR="00CB1AF0" w:rsidRPr="00B473F6">
        <w:rPr>
          <w:rFonts w:ascii="Times New Roman" w:hAnsi="Times New Roman"/>
          <w:bCs/>
          <w:sz w:val="24"/>
          <w:szCs w:val="24"/>
          <w:lang w:eastAsia="bg-BG"/>
        </w:rPr>
        <w:t>ехнологии за тяхното изпълнение</w:t>
      </w:r>
      <w:r w:rsidRPr="00B473F6">
        <w:rPr>
          <w:rFonts w:ascii="Times New Roman" w:hAnsi="Times New Roman"/>
          <w:bCs/>
          <w:sz w:val="24"/>
          <w:szCs w:val="24"/>
          <w:lang w:eastAsia="bg-BG"/>
        </w:rPr>
        <w:t>. Под защита на почвата се</w:t>
      </w:r>
      <w:r w:rsidRPr="00B473F6">
        <w:rPr>
          <w:rFonts w:ascii="Times New Roman" w:hAnsi="Times New Roman"/>
          <w:b/>
          <w:bCs/>
          <w:sz w:val="24"/>
          <w:szCs w:val="24"/>
          <w:lang w:eastAsia="bg-BG"/>
        </w:rPr>
        <w:t xml:space="preserve"> </w:t>
      </w:r>
      <w:r w:rsidRPr="00B473F6">
        <w:rPr>
          <w:rFonts w:ascii="Times New Roman" w:hAnsi="Times New Roman"/>
          <w:bCs/>
          <w:sz w:val="24"/>
          <w:szCs w:val="24"/>
          <w:lang w:eastAsia="bg-BG"/>
        </w:rPr>
        <w:t xml:space="preserve">разбират всички </w:t>
      </w:r>
      <w:r w:rsidR="00703E57" w:rsidRPr="00B473F6">
        <w:rPr>
          <w:rFonts w:ascii="Times New Roman" w:hAnsi="Times New Roman"/>
          <w:bCs/>
          <w:sz w:val="24"/>
          <w:szCs w:val="24"/>
          <w:lang w:eastAsia="bg-BG"/>
        </w:rPr>
        <w:t>възможни въздействия на горите</w:t>
      </w:r>
      <w:r w:rsidR="00703E57" w:rsidRPr="00B473F6">
        <w:rPr>
          <w:rFonts w:ascii="Times New Roman" w:hAnsi="Times New Roman" w:cs="Times New Roman"/>
          <w:sz w:val="24"/>
          <w:szCs w:val="24"/>
        </w:rPr>
        <w:t xml:space="preserve"> за ограничаване на ерозията и други процеси на деградация на почвите. </w:t>
      </w:r>
      <w:r w:rsidRPr="00B473F6">
        <w:rPr>
          <w:rFonts w:ascii="Times New Roman" w:hAnsi="Times New Roman"/>
          <w:bCs/>
          <w:i/>
          <w:sz w:val="24"/>
          <w:szCs w:val="24"/>
          <w:u w:val="single"/>
          <w:lang w:eastAsia="bg-BG"/>
        </w:rPr>
        <w:t>Индикатор</w:t>
      </w:r>
      <w:r w:rsidRPr="00B473F6">
        <w:rPr>
          <w:rFonts w:ascii="Times New Roman" w:hAnsi="Times New Roman"/>
          <w:bCs/>
          <w:sz w:val="24"/>
          <w:szCs w:val="24"/>
          <w:lang w:eastAsia="bg-BG"/>
        </w:rPr>
        <w:t xml:space="preserve"> за оценка на тази подкатегория</w:t>
      </w:r>
      <w:r w:rsidR="00703E57" w:rsidRPr="00B473F6">
        <w:rPr>
          <w:rFonts w:ascii="Times New Roman" w:hAnsi="Times New Roman"/>
          <w:bCs/>
          <w:sz w:val="24"/>
          <w:szCs w:val="24"/>
          <w:lang w:eastAsia="bg-BG"/>
        </w:rPr>
        <w:t xml:space="preserve"> </w:t>
      </w:r>
      <w:r w:rsidR="00E5115B" w:rsidRPr="00B473F6">
        <w:rPr>
          <w:rFonts w:ascii="Times New Roman" w:hAnsi="Times New Roman"/>
          <w:bCs/>
          <w:sz w:val="24"/>
          <w:szCs w:val="24"/>
          <w:lang w:eastAsia="bg-BG"/>
        </w:rPr>
        <w:t xml:space="preserve">е </w:t>
      </w:r>
      <w:r w:rsidRPr="00B473F6">
        <w:rPr>
          <w:rFonts w:ascii="Times New Roman" w:hAnsi="Times New Roman"/>
          <w:bCs/>
          <w:sz w:val="24"/>
          <w:szCs w:val="24"/>
          <w:lang w:eastAsia="bg-BG"/>
        </w:rPr>
        <w:t xml:space="preserve">сравнението на </w:t>
      </w:r>
      <w:r w:rsidR="00C50680" w:rsidRPr="00B473F6">
        <w:rPr>
          <w:rFonts w:ascii="Times New Roman" w:hAnsi="Times New Roman"/>
          <w:bCs/>
          <w:sz w:val="24"/>
          <w:szCs w:val="24"/>
          <w:lang w:eastAsia="bg-BG"/>
        </w:rPr>
        <w:t xml:space="preserve">площите на </w:t>
      </w:r>
      <w:r w:rsidR="00703E57" w:rsidRPr="00B473F6">
        <w:rPr>
          <w:rFonts w:ascii="Times New Roman" w:hAnsi="Times New Roman"/>
          <w:bCs/>
          <w:sz w:val="24"/>
          <w:szCs w:val="24"/>
          <w:lang w:eastAsia="bg-BG"/>
        </w:rPr>
        <w:t xml:space="preserve">горските територии </w:t>
      </w:r>
      <w:r w:rsidRPr="00B473F6">
        <w:rPr>
          <w:rFonts w:ascii="Times New Roman" w:hAnsi="Times New Roman"/>
          <w:bCs/>
          <w:sz w:val="24"/>
          <w:szCs w:val="24"/>
          <w:lang w:eastAsia="bg-BG"/>
        </w:rPr>
        <w:t xml:space="preserve">по вид и степен на ерозия, в началото </w:t>
      </w:r>
      <w:r w:rsidR="00CB1AF0" w:rsidRPr="00B473F6">
        <w:rPr>
          <w:rFonts w:ascii="Times New Roman" w:hAnsi="Times New Roman"/>
          <w:bCs/>
          <w:sz w:val="24"/>
          <w:szCs w:val="24"/>
          <w:lang w:eastAsia="bg-BG"/>
        </w:rPr>
        <w:t xml:space="preserve">и </w:t>
      </w:r>
      <w:r w:rsidR="00761EF8" w:rsidRPr="00B473F6">
        <w:rPr>
          <w:rFonts w:ascii="Times New Roman" w:hAnsi="Times New Roman"/>
          <w:bCs/>
          <w:sz w:val="24"/>
          <w:szCs w:val="24"/>
          <w:lang w:eastAsia="bg-BG"/>
        </w:rPr>
        <w:t>след изпълнение</w:t>
      </w:r>
      <w:r w:rsidR="00703E57" w:rsidRPr="00B473F6">
        <w:rPr>
          <w:rFonts w:ascii="Times New Roman" w:hAnsi="Times New Roman"/>
          <w:bCs/>
          <w:sz w:val="24"/>
          <w:szCs w:val="24"/>
          <w:lang w:eastAsia="bg-BG"/>
        </w:rPr>
        <w:t xml:space="preserve"> </w:t>
      </w:r>
      <w:r w:rsidRPr="00B473F6">
        <w:rPr>
          <w:rFonts w:ascii="Times New Roman" w:hAnsi="Times New Roman"/>
          <w:bCs/>
          <w:sz w:val="24"/>
          <w:szCs w:val="24"/>
          <w:lang w:eastAsia="bg-BG"/>
        </w:rPr>
        <w:t xml:space="preserve">на </w:t>
      </w:r>
      <w:r w:rsidR="00703E57" w:rsidRPr="00B473F6">
        <w:rPr>
          <w:rFonts w:ascii="Times New Roman" w:hAnsi="Times New Roman"/>
          <w:bCs/>
          <w:sz w:val="24"/>
          <w:szCs w:val="24"/>
          <w:lang w:eastAsia="bg-BG"/>
        </w:rPr>
        <w:t>настоящия план</w:t>
      </w:r>
      <w:r w:rsidRPr="00B473F6">
        <w:rPr>
          <w:rFonts w:ascii="Times New Roman" w:hAnsi="Times New Roman"/>
          <w:bCs/>
          <w:sz w:val="24"/>
          <w:szCs w:val="24"/>
          <w:lang w:eastAsia="bg-BG"/>
        </w:rPr>
        <w:t>.</w:t>
      </w:r>
    </w:p>
    <w:p w14:paraId="74BCA4B8" w14:textId="77777777" w:rsidR="007D449D" w:rsidRPr="00B473F6" w:rsidRDefault="007D449D" w:rsidP="007D449D">
      <w:pPr>
        <w:spacing w:after="0" w:line="240" w:lineRule="auto"/>
        <w:jc w:val="both"/>
        <w:rPr>
          <w:rFonts w:ascii="Times New Roman" w:hAnsi="Times New Roman"/>
          <w:b/>
          <w:bCs/>
          <w:sz w:val="24"/>
          <w:szCs w:val="24"/>
          <w:lang w:eastAsia="bg-BG"/>
        </w:rPr>
      </w:pPr>
      <w:r w:rsidRPr="00B473F6">
        <w:rPr>
          <w:rFonts w:ascii="Times New Roman" w:hAnsi="Times New Roman"/>
          <w:b/>
          <w:bCs/>
          <w:i/>
          <w:sz w:val="24"/>
          <w:szCs w:val="24"/>
          <w:lang w:eastAsia="bg-BG"/>
        </w:rPr>
        <w:t>Насоки за управление, забрани и ограничения</w:t>
      </w:r>
      <w:r w:rsidRPr="00B473F6">
        <w:rPr>
          <w:rFonts w:ascii="Times New Roman" w:hAnsi="Times New Roman"/>
          <w:b/>
          <w:bCs/>
          <w:sz w:val="24"/>
          <w:szCs w:val="24"/>
          <w:lang w:eastAsia="bg-BG"/>
        </w:rPr>
        <w:t>:</w:t>
      </w:r>
    </w:p>
    <w:p w14:paraId="040824CD" w14:textId="77777777" w:rsidR="00905248" w:rsidRPr="00B473F6" w:rsidRDefault="007D449D" w:rsidP="00E90F92">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Насоките за управление се изразяват в използването на минимални въздействия върху горските терито</w:t>
      </w:r>
      <w:r w:rsidR="0074529C" w:rsidRPr="00B473F6">
        <w:rPr>
          <w:rFonts w:ascii="Times New Roman" w:hAnsi="Times New Roman" w:cs="Times New Roman"/>
          <w:sz w:val="24"/>
          <w:szCs w:val="24"/>
        </w:rPr>
        <w:t xml:space="preserve">рии, посредством планирани сечи, </w:t>
      </w:r>
      <w:r w:rsidRPr="00B473F6">
        <w:rPr>
          <w:rFonts w:ascii="Times New Roman" w:hAnsi="Times New Roman" w:cs="Times New Roman"/>
          <w:sz w:val="24"/>
          <w:szCs w:val="24"/>
        </w:rPr>
        <w:t xml:space="preserve">залесявания и технологиите за </w:t>
      </w:r>
      <w:r w:rsidR="00905248" w:rsidRPr="00B473F6">
        <w:rPr>
          <w:rFonts w:ascii="Times New Roman" w:hAnsi="Times New Roman" w:cs="Times New Roman"/>
          <w:sz w:val="24"/>
          <w:szCs w:val="24"/>
        </w:rPr>
        <w:t>тяхното изпълнение:</w:t>
      </w:r>
      <w:r w:rsidR="0074529C" w:rsidRPr="00B473F6">
        <w:rPr>
          <w:rFonts w:ascii="Times New Roman" w:hAnsi="Times New Roman" w:cs="Times New Roman"/>
          <w:sz w:val="24"/>
          <w:szCs w:val="24"/>
        </w:rPr>
        <w:t xml:space="preserve"> </w:t>
      </w:r>
    </w:p>
    <w:p w14:paraId="47788CFC" w14:textId="77777777" w:rsidR="00905248" w:rsidRPr="00B473F6" w:rsidRDefault="00905248" w:rsidP="00F94A45">
      <w:pPr>
        <w:pStyle w:val="ListParagraph"/>
        <w:numPr>
          <w:ilvl w:val="0"/>
          <w:numId w:val="26"/>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адаптиране и внедряване на нови технологии за възстановяване на увредени от пожари горски почви</w:t>
      </w:r>
      <w:r w:rsidR="00202E38" w:rsidRPr="00B473F6">
        <w:rPr>
          <w:rFonts w:ascii="Times New Roman" w:hAnsi="Times New Roman" w:cs="Times New Roman"/>
          <w:b/>
          <w:bCs/>
          <w:sz w:val="24"/>
          <w:szCs w:val="24"/>
        </w:rPr>
        <w:t>;</w:t>
      </w:r>
    </w:p>
    <w:p w14:paraId="76C58872" w14:textId="77777777" w:rsidR="001B09D5" w:rsidRPr="00061E5D" w:rsidRDefault="001B09D5" w:rsidP="00F94A45">
      <w:pPr>
        <w:pStyle w:val="ListParagraph"/>
        <w:numPr>
          <w:ilvl w:val="0"/>
          <w:numId w:val="26"/>
        </w:numPr>
        <w:spacing w:after="0" w:line="240" w:lineRule="auto"/>
        <w:jc w:val="both"/>
        <w:rPr>
          <w:rFonts w:ascii="Times New Roman" w:hAnsi="Times New Roman" w:cs="Times New Roman"/>
          <w:sz w:val="24"/>
          <w:szCs w:val="24"/>
        </w:rPr>
      </w:pPr>
      <w:r w:rsidRPr="00061E5D">
        <w:rPr>
          <w:rFonts w:ascii="Times New Roman" w:hAnsi="Times New Roman" w:cs="Times New Roman"/>
          <w:sz w:val="24"/>
          <w:szCs w:val="24"/>
        </w:rPr>
        <w:t>продължаване на залесителните дейности и създаване на култури върху голите площи, а също и със залесяване в</w:t>
      </w:r>
      <w:r w:rsidR="00761EF8" w:rsidRPr="00061E5D">
        <w:rPr>
          <w:rFonts w:ascii="Times New Roman" w:hAnsi="Times New Roman" w:cs="Times New Roman"/>
          <w:sz w:val="24"/>
          <w:szCs w:val="24"/>
        </w:rPr>
        <w:t xml:space="preserve"> изредени насаждения и култури;</w:t>
      </w:r>
    </w:p>
    <w:p w14:paraId="131062A5" w14:textId="77777777" w:rsidR="0089105D" w:rsidRPr="00061E5D" w:rsidRDefault="0089105D" w:rsidP="00F94A45">
      <w:pPr>
        <w:pStyle w:val="ListParagraph"/>
        <w:numPr>
          <w:ilvl w:val="0"/>
          <w:numId w:val="26"/>
        </w:numPr>
        <w:spacing w:after="0" w:line="240" w:lineRule="auto"/>
        <w:jc w:val="both"/>
        <w:rPr>
          <w:rFonts w:ascii="Times New Roman" w:hAnsi="Times New Roman" w:cs="Times New Roman"/>
          <w:sz w:val="24"/>
          <w:szCs w:val="24"/>
        </w:rPr>
      </w:pPr>
      <w:r w:rsidRPr="00061E5D">
        <w:rPr>
          <w:rFonts w:ascii="Times New Roman" w:hAnsi="Times New Roman" w:cs="Times New Roman"/>
          <w:sz w:val="24"/>
          <w:szCs w:val="24"/>
        </w:rPr>
        <w:t>използване на лесовъдски системи, с естествено възо</w:t>
      </w:r>
      <w:r w:rsidR="0037508E" w:rsidRPr="00061E5D">
        <w:rPr>
          <w:rFonts w:ascii="Times New Roman" w:hAnsi="Times New Roman" w:cs="Times New Roman"/>
          <w:sz w:val="24"/>
          <w:szCs w:val="24"/>
        </w:rPr>
        <w:t xml:space="preserve">бновяване на горските територии, с цел </w:t>
      </w:r>
      <w:r w:rsidRPr="00061E5D">
        <w:rPr>
          <w:rFonts w:ascii="Times New Roman" w:hAnsi="Times New Roman" w:cs="Times New Roman"/>
          <w:sz w:val="24"/>
          <w:szCs w:val="24"/>
        </w:rPr>
        <w:t>подпомагане създаването и поддържането на смесени насаждения с неравномерна пространствена структура;</w:t>
      </w:r>
    </w:p>
    <w:p w14:paraId="76A516B3" w14:textId="77777777" w:rsidR="001B09D5" w:rsidRPr="00061E5D" w:rsidRDefault="0091494A" w:rsidP="00F94A45">
      <w:pPr>
        <w:pStyle w:val="ListParagraph"/>
        <w:numPr>
          <w:ilvl w:val="0"/>
          <w:numId w:val="26"/>
        </w:numPr>
        <w:spacing w:after="0" w:line="240" w:lineRule="auto"/>
        <w:jc w:val="both"/>
        <w:rPr>
          <w:rFonts w:ascii="Times New Roman" w:hAnsi="Times New Roman" w:cs="Times New Roman"/>
          <w:sz w:val="24"/>
          <w:szCs w:val="24"/>
        </w:rPr>
      </w:pPr>
      <w:r w:rsidRPr="00061E5D">
        <w:rPr>
          <w:rFonts w:ascii="Times New Roman" w:hAnsi="Times New Roman" w:cs="Times New Roman"/>
          <w:sz w:val="24"/>
          <w:szCs w:val="24"/>
        </w:rPr>
        <w:t>предотвратяване</w:t>
      </w:r>
      <w:r w:rsidR="001B09D5" w:rsidRPr="00061E5D">
        <w:rPr>
          <w:rFonts w:ascii="Times New Roman" w:hAnsi="Times New Roman" w:cs="Times New Roman"/>
          <w:sz w:val="24"/>
          <w:szCs w:val="24"/>
        </w:rPr>
        <w:t xml:space="preserve"> на ерозията </w:t>
      </w:r>
      <w:r w:rsidRPr="00061E5D">
        <w:rPr>
          <w:rFonts w:ascii="Times New Roman" w:hAnsi="Times New Roman" w:cs="Times New Roman"/>
          <w:sz w:val="24"/>
          <w:szCs w:val="24"/>
        </w:rPr>
        <w:t>чрез правилно</w:t>
      </w:r>
      <w:r w:rsidR="00E75A67" w:rsidRPr="00061E5D">
        <w:rPr>
          <w:rFonts w:ascii="Times New Roman" w:hAnsi="Times New Roman" w:cs="Times New Roman"/>
          <w:sz w:val="24"/>
          <w:szCs w:val="24"/>
        </w:rPr>
        <w:t xml:space="preserve"> извеждане на възобновителни</w:t>
      </w:r>
      <w:r w:rsidR="001B09D5" w:rsidRPr="00061E5D">
        <w:rPr>
          <w:rFonts w:ascii="Times New Roman" w:hAnsi="Times New Roman" w:cs="Times New Roman"/>
          <w:sz w:val="24"/>
          <w:szCs w:val="24"/>
        </w:rPr>
        <w:t xml:space="preserve"> и отгледни сечи и на</w:t>
      </w:r>
      <w:r w:rsidR="00761EF8" w:rsidRPr="00061E5D">
        <w:rPr>
          <w:rFonts w:ascii="Times New Roman" w:hAnsi="Times New Roman" w:cs="Times New Roman"/>
          <w:sz w:val="24"/>
          <w:szCs w:val="24"/>
        </w:rPr>
        <w:t>чина на почистване на сечищата;</w:t>
      </w:r>
    </w:p>
    <w:p w14:paraId="3664CB29" w14:textId="77777777" w:rsidR="00A70ABC" w:rsidRPr="00061E5D" w:rsidRDefault="00A70ABC" w:rsidP="00F94A45">
      <w:pPr>
        <w:pStyle w:val="ListParagraph"/>
        <w:numPr>
          <w:ilvl w:val="0"/>
          <w:numId w:val="26"/>
        </w:numPr>
        <w:spacing w:after="0" w:line="240" w:lineRule="auto"/>
        <w:jc w:val="both"/>
        <w:rPr>
          <w:rFonts w:ascii="Times New Roman" w:hAnsi="Times New Roman" w:cs="Times New Roman"/>
          <w:sz w:val="24"/>
          <w:szCs w:val="24"/>
        </w:rPr>
      </w:pPr>
      <w:r w:rsidRPr="00061E5D">
        <w:rPr>
          <w:rFonts w:ascii="Times New Roman" w:hAnsi="Times New Roman" w:cs="Times New Roman"/>
          <w:sz w:val="24"/>
          <w:szCs w:val="24"/>
        </w:rPr>
        <w:t>прилагане на мероприятието „изсичане на подлеса“ в случаите</w:t>
      </w:r>
      <w:r w:rsidR="002B3FEC" w:rsidRPr="00061E5D">
        <w:rPr>
          <w:rFonts w:ascii="Times New Roman" w:hAnsi="Times New Roman" w:cs="Times New Roman"/>
          <w:sz w:val="24"/>
          <w:szCs w:val="24"/>
        </w:rPr>
        <w:t>,</w:t>
      </w:r>
      <w:r w:rsidRPr="00061E5D">
        <w:rPr>
          <w:rFonts w:ascii="Times New Roman" w:hAnsi="Times New Roman" w:cs="Times New Roman"/>
          <w:sz w:val="24"/>
          <w:szCs w:val="24"/>
        </w:rPr>
        <w:t xml:space="preserve"> когато възобновяването на насаждението е затруднено от </w:t>
      </w:r>
      <w:r w:rsidR="0091601A" w:rsidRPr="00061E5D">
        <w:rPr>
          <w:rFonts w:ascii="Times New Roman" w:hAnsi="Times New Roman" w:cs="Times New Roman"/>
          <w:sz w:val="24"/>
          <w:szCs w:val="24"/>
        </w:rPr>
        <w:t xml:space="preserve">присъствието на </w:t>
      </w:r>
      <w:r w:rsidRPr="00061E5D">
        <w:rPr>
          <w:rFonts w:ascii="Times New Roman" w:hAnsi="Times New Roman" w:cs="Times New Roman"/>
          <w:sz w:val="24"/>
          <w:szCs w:val="24"/>
        </w:rPr>
        <w:t>подлес;</w:t>
      </w:r>
    </w:p>
    <w:p w14:paraId="53D2C0BB" w14:textId="77777777" w:rsidR="001B09D5" w:rsidRPr="00061E5D" w:rsidRDefault="00F1091F" w:rsidP="00F94A45">
      <w:pPr>
        <w:pStyle w:val="ListParagraph"/>
        <w:numPr>
          <w:ilvl w:val="0"/>
          <w:numId w:val="26"/>
        </w:numPr>
        <w:jc w:val="both"/>
        <w:rPr>
          <w:rFonts w:ascii="Times New Roman" w:hAnsi="Times New Roman" w:cs="Times New Roman"/>
          <w:sz w:val="24"/>
          <w:szCs w:val="24"/>
        </w:rPr>
      </w:pPr>
      <w:r w:rsidRPr="00061E5D">
        <w:rPr>
          <w:rFonts w:ascii="Times New Roman" w:hAnsi="Times New Roman" w:cs="Times New Roman"/>
          <w:sz w:val="24"/>
          <w:szCs w:val="24"/>
        </w:rPr>
        <w:t>укрепване</w:t>
      </w:r>
      <w:r w:rsidR="001B09D5" w:rsidRPr="00061E5D">
        <w:rPr>
          <w:rFonts w:ascii="Times New Roman" w:hAnsi="Times New Roman" w:cs="Times New Roman"/>
          <w:sz w:val="24"/>
          <w:szCs w:val="24"/>
        </w:rPr>
        <w:t xml:space="preserve"> на застрашените</w:t>
      </w:r>
      <w:r w:rsidR="00E75A67" w:rsidRPr="00061E5D">
        <w:rPr>
          <w:rFonts w:ascii="Times New Roman" w:hAnsi="Times New Roman" w:cs="Times New Roman"/>
          <w:sz w:val="24"/>
          <w:szCs w:val="24"/>
        </w:rPr>
        <w:t xml:space="preserve"> </w:t>
      </w:r>
      <w:r w:rsidR="001B09D5" w:rsidRPr="00061E5D">
        <w:rPr>
          <w:rFonts w:ascii="Times New Roman" w:hAnsi="Times New Roman" w:cs="Times New Roman"/>
          <w:sz w:val="24"/>
          <w:szCs w:val="24"/>
        </w:rPr>
        <w:t>от разви</w:t>
      </w:r>
      <w:r w:rsidR="00150FB1" w:rsidRPr="00061E5D">
        <w:rPr>
          <w:rFonts w:ascii="Times New Roman" w:hAnsi="Times New Roman" w:cs="Times New Roman"/>
          <w:sz w:val="24"/>
          <w:szCs w:val="24"/>
        </w:rPr>
        <w:t>т</w:t>
      </w:r>
      <w:r w:rsidR="00E75A67" w:rsidRPr="00061E5D">
        <w:rPr>
          <w:rFonts w:ascii="Times New Roman" w:hAnsi="Times New Roman" w:cs="Times New Roman"/>
          <w:sz w:val="24"/>
          <w:szCs w:val="24"/>
        </w:rPr>
        <w:t>ие на ерозионни процеси</w:t>
      </w:r>
      <w:r w:rsidR="00625448" w:rsidRPr="00061E5D">
        <w:rPr>
          <w:rFonts w:ascii="Times New Roman" w:hAnsi="Times New Roman" w:cs="Times New Roman"/>
          <w:sz w:val="24"/>
          <w:szCs w:val="24"/>
        </w:rPr>
        <w:t xml:space="preserve"> </w:t>
      </w:r>
      <w:r w:rsidR="00141731" w:rsidRPr="00061E5D">
        <w:rPr>
          <w:rFonts w:ascii="Times New Roman" w:hAnsi="Times New Roman" w:cs="Times New Roman"/>
          <w:sz w:val="24"/>
          <w:szCs w:val="24"/>
        </w:rPr>
        <w:t xml:space="preserve">терени </w:t>
      </w:r>
      <w:r w:rsidR="00625448" w:rsidRPr="00061E5D">
        <w:rPr>
          <w:rFonts w:ascii="Times New Roman" w:hAnsi="Times New Roman" w:cs="Times New Roman"/>
          <w:sz w:val="24"/>
          <w:szCs w:val="24"/>
        </w:rPr>
        <w:t>чрез</w:t>
      </w:r>
      <w:r w:rsidR="00934852" w:rsidRPr="00061E5D">
        <w:rPr>
          <w:rFonts w:ascii="Times New Roman" w:hAnsi="Times New Roman" w:cs="Times New Roman"/>
          <w:sz w:val="24"/>
          <w:szCs w:val="24"/>
        </w:rPr>
        <w:t xml:space="preserve"> за</w:t>
      </w:r>
      <w:r w:rsidR="00C41DFA" w:rsidRPr="00061E5D">
        <w:rPr>
          <w:rFonts w:ascii="Times New Roman" w:hAnsi="Times New Roman" w:cs="Times New Roman"/>
          <w:sz w:val="24"/>
          <w:szCs w:val="24"/>
        </w:rPr>
        <w:t>лесяване</w:t>
      </w:r>
      <w:r w:rsidR="00625448" w:rsidRPr="00061E5D">
        <w:rPr>
          <w:rFonts w:ascii="Times New Roman" w:hAnsi="Times New Roman" w:cs="Times New Roman"/>
          <w:sz w:val="24"/>
          <w:szCs w:val="24"/>
        </w:rPr>
        <w:t>, включително</w:t>
      </w:r>
      <w:r w:rsidR="00141731" w:rsidRPr="00061E5D">
        <w:rPr>
          <w:rFonts w:ascii="Times New Roman" w:hAnsi="Times New Roman" w:cs="Times New Roman"/>
          <w:sz w:val="24"/>
          <w:szCs w:val="24"/>
        </w:rPr>
        <w:t xml:space="preserve"> тези</w:t>
      </w:r>
      <w:r w:rsidR="00D40CB9" w:rsidRPr="00061E5D">
        <w:rPr>
          <w:rFonts w:ascii="Times New Roman" w:hAnsi="Times New Roman" w:cs="Times New Roman"/>
          <w:sz w:val="24"/>
          <w:szCs w:val="24"/>
        </w:rPr>
        <w:t>,</w:t>
      </w:r>
      <w:r w:rsidR="00625448" w:rsidRPr="00061E5D">
        <w:rPr>
          <w:rFonts w:ascii="Times New Roman" w:hAnsi="Times New Roman" w:cs="Times New Roman"/>
          <w:sz w:val="24"/>
          <w:szCs w:val="24"/>
        </w:rPr>
        <w:t xml:space="preserve"> формиращи крайречни местообитания, с изключение на съществуващите тополови култури</w:t>
      </w:r>
      <w:r w:rsidR="00150FB1" w:rsidRPr="00061E5D">
        <w:rPr>
          <w:rFonts w:ascii="Times New Roman" w:hAnsi="Times New Roman" w:cs="Times New Roman"/>
          <w:sz w:val="24"/>
          <w:szCs w:val="24"/>
        </w:rPr>
        <w:t>;</w:t>
      </w:r>
      <w:r w:rsidR="00625448" w:rsidRPr="00061E5D">
        <w:rPr>
          <w:rFonts w:ascii="Times New Roman" w:hAnsi="Times New Roman" w:cs="Times New Roman"/>
          <w:sz w:val="24"/>
          <w:szCs w:val="24"/>
        </w:rPr>
        <w:t xml:space="preserve"> </w:t>
      </w:r>
    </w:p>
    <w:p w14:paraId="5738A1CB" w14:textId="77777777" w:rsidR="007E678F" w:rsidRPr="00061E5D" w:rsidRDefault="007E678F" w:rsidP="00F94A45">
      <w:pPr>
        <w:pStyle w:val="ListParagraph"/>
        <w:numPr>
          <w:ilvl w:val="0"/>
          <w:numId w:val="26"/>
        </w:numPr>
        <w:jc w:val="both"/>
        <w:rPr>
          <w:rFonts w:ascii="Times New Roman" w:hAnsi="Times New Roman" w:cs="Times New Roman"/>
          <w:sz w:val="24"/>
          <w:szCs w:val="24"/>
        </w:rPr>
      </w:pPr>
      <w:r w:rsidRPr="00061E5D">
        <w:rPr>
          <w:rFonts w:ascii="Times New Roman" w:hAnsi="Times New Roman" w:cs="Times New Roman"/>
          <w:sz w:val="24"/>
          <w:szCs w:val="24"/>
        </w:rPr>
        <w:t>провеждане на мероприятия за допълнително настаняване на растителност, като при почвоподготовка</w:t>
      </w:r>
      <w:r w:rsidR="00375E62" w:rsidRPr="00061E5D">
        <w:rPr>
          <w:rFonts w:ascii="Times New Roman" w:hAnsi="Times New Roman" w:cs="Times New Roman"/>
          <w:sz w:val="24"/>
          <w:szCs w:val="24"/>
        </w:rPr>
        <w:t>та</w:t>
      </w:r>
      <w:r w:rsidRPr="00061E5D">
        <w:rPr>
          <w:rFonts w:ascii="Times New Roman" w:hAnsi="Times New Roman" w:cs="Times New Roman"/>
          <w:sz w:val="24"/>
          <w:szCs w:val="24"/>
        </w:rPr>
        <w:t xml:space="preserve"> за залесяване на стръмни склонове с нестабилни почви се използват и допълнителни инженерни съоръжения за укрепване на склоновете;</w:t>
      </w:r>
    </w:p>
    <w:p w14:paraId="32A3DD1C" w14:textId="77777777" w:rsidR="00905248" w:rsidRPr="00061E5D" w:rsidRDefault="00D40CB9" w:rsidP="00F94A45">
      <w:pPr>
        <w:pStyle w:val="ListParagraph"/>
        <w:numPr>
          <w:ilvl w:val="0"/>
          <w:numId w:val="26"/>
        </w:numPr>
        <w:spacing w:after="0" w:line="240" w:lineRule="auto"/>
        <w:jc w:val="both"/>
        <w:rPr>
          <w:rFonts w:ascii="Times New Roman" w:hAnsi="Times New Roman" w:cs="Times New Roman"/>
          <w:sz w:val="24"/>
          <w:szCs w:val="24"/>
        </w:rPr>
      </w:pPr>
      <w:r w:rsidRPr="00061E5D">
        <w:rPr>
          <w:rFonts w:ascii="Times New Roman" w:hAnsi="Times New Roman" w:cs="Times New Roman"/>
          <w:sz w:val="24"/>
          <w:szCs w:val="24"/>
        </w:rPr>
        <w:lastRenderedPageBreak/>
        <w:t>приоритетно прилагане на биологично укрепяване и използване на съвремени технологии и материали при дейности за укрепяване на речни брегове и корита,</w:t>
      </w:r>
      <w:r w:rsidR="00F657B6" w:rsidRPr="00061E5D">
        <w:rPr>
          <w:rFonts w:ascii="Times New Roman" w:hAnsi="Times New Roman" w:cs="Times New Roman"/>
          <w:sz w:val="24"/>
          <w:szCs w:val="24"/>
        </w:rPr>
        <w:t xml:space="preserve"> с цел защита </w:t>
      </w:r>
      <w:r w:rsidR="00194E6A" w:rsidRPr="00061E5D">
        <w:rPr>
          <w:rFonts w:ascii="Times New Roman" w:hAnsi="Times New Roman" w:cs="Times New Roman"/>
          <w:sz w:val="24"/>
          <w:szCs w:val="24"/>
        </w:rPr>
        <w:t xml:space="preserve">и/или стабилизиране </w:t>
      </w:r>
      <w:r w:rsidR="00F657B6" w:rsidRPr="00061E5D">
        <w:rPr>
          <w:rFonts w:ascii="Times New Roman" w:hAnsi="Times New Roman" w:cs="Times New Roman"/>
          <w:sz w:val="24"/>
          <w:szCs w:val="24"/>
        </w:rPr>
        <w:t xml:space="preserve">на почвата </w:t>
      </w:r>
      <w:r w:rsidR="00194E6A" w:rsidRPr="00061E5D">
        <w:rPr>
          <w:rFonts w:ascii="Times New Roman" w:hAnsi="Times New Roman" w:cs="Times New Roman"/>
          <w:sz w:val="24"/>
          <w:szCs w:val="24"/>
        </w:rPr>
        <w:t xml:space="preserve">в местата с активни ерозионни процеси или потенциал за развитие на </w:t>
      </w:r>
      <w:r w:rsidRPr="00061E5D">
        <w:rPr>
          <w:rFonts w:ascii="Times New Roman" w:hAnsi="Times New Roman" w:cs="Times New Roman"/>
          <w:sz w:val="24"/>
          <w:szCs w:val="24"/>
        </w:rPr>
        <w:t>ерозия;</w:t>
      </w:r>
      <w:r w:rsidR="0074529C" w:rsidRPr="00061E5D">
        <w:rPr>
          <w:rFonts w:ascii="Times New Roman" w:hAnsi="Times New Roman" w:cs="Times New Roman"/>
          <w:sz w:val="24"/>
          <w:szCs w:val="24"/>
        </w:rPr>
        <w:t xml:space="preserve"> </w:t>
      </w:r>
    </w:p>
    <w:p w14:paraId="53665862" w14:textId="77777777" w:rsidR="00202E38" w:rsidRPr="00061E5D" w:rsidRDefault="00202E38" w:rsidP="00F94A45">
      <w:pPr>
        <w:pStyle w:val="ListParagraph"/>
        <w:numPr>
          <w:ilvl w:val="0"/>
          <w:numId w:val="26"/>
        </w:numPr>
        <w:spacing w:after="0" w:line="240" w:lineRule="auto"/>
        <w:jc w:val="both"/>
        <w:rPr>
          <w:rFonts w:ascii="Times New Roman" w:hAnsi="Times New Roman" w:cs="Times New Roman"/>
          <w:sz w:val="24"/>
          <w:szCs w:val="24"/>
        </w:rPr>
      </w:pPr>
      <w:r w:rsidRPr="00061E5D">
        <w:rPr>
          <w:rFonts w:ascii="Times New Roman" w:hAnsi="Times New Roman" w:cs="Times New Roman"/>
          <w:sz w:val="24"/>
          <w:szCs w:val="24"/>
        </w:rPr>
        <w:t>възстановяване и поддържане на защитните горски пояси и извършване на нови противоерозионни залесявания</w:t>
      </w:r>
      <w:r w:rsidR="00C41DFA" w:rsidRPr="00061E5D">
        <w:rPr>
          <w:rFonts w:ascii="Times New Roman" w:hAnsi="Times New Roman" w:cs="Times New Roman"/>
          <w:sz w:val="24"/>
          <w:szCs w:val="24"/>
        </w:rPr>
        <w:t>, като се използват местни горски видове</w:t>
      </w:r>
      <w:r w:rsidR="00A60B57" w:rsidRPr="00061E5D">
        <w:rPr>
          <w:rFonts w:ascii="Times New Roman" w:hAnsi="Times New Roman" w:cs="Times New Roman"/>
          <w:sz w:val="24"/>
          <w:szCs w:val="24"/>
        </w:rPr>
        <w:t>, а не инвазивни чужди видове, посочени в нормативната уредба</w:t>
      </w:r>
      <w:r w:rsidRPr="00061E5D">
        <w:rPr>
          <w:rFonts w:ascii="Times New Roman" w:hAnsi="Times New Roman" w:cs="Times New Roman"/>
          <w:b/>
          <w:bCs/>
          <w:sz w:val="24"/>
          <w:szCs w:val="24"/>
        </w:rPr>
        <w:t>;</w:t>
      </w:r>
    </w:p>
    <w:p w14:paraId="18597FF2" w14:textId="77777777" w:rsidR="00905248" w:rsidRPr="00061E5D" w:rsidRDefault="00202E38" w:rsidP="00F94A45">
      <w:pPr>
        <w:numPr>
          <w:ilvl w:val="0"/>
          <w:numId w:val="26"/>
        </w:numPr>
        <w:spacing w:after="0" w:line="240" w:lineRule="auto"/>
        <w:contextualSpacing/>
        <w:jc w:val="both"/>
        <w:rPr>
          <w:rFonts w:ascii="Times New Roman" w:hAnsi="Times New Roman" w:cs="Times New Roman"/>
          <w:sz w:val="24"/>
          <w:szCs w:val="24"/>
        </w:rPr>
      </w:pPr>
      <w:r w:rsidRPr="00061E5D">
        <w:rPr>
          <w:rFonts w:ascii="Times New Roman" w:hAnsi="Times New Roman" w:cs="Times New Roman"/>
          <w:sz w:val="24"/>
          <w:szCs w:val="24"/>
        </w:rPr>
        <w:t>з</w:t>
      </w:r>
      <w:r w:rsidR="00905248" w:rsidRPr="00061E5D">
        <w:rPr>
          <w:rFonts w:ascii="Times New Roman" w:hAnsi="Times New Roman" w:cs="Times New Roman"/>
          <w:sz w:val="24"/>
          <w:szCs w:val="24"/>
        </w:rPr>
        <w:t>атревяване на склонови земи с наклон под 10° за стабилизиране на почвата и използване на ефекта на мулчирането в засушливи райони;</w:t>
      </w:r>
    </w:p>
    <w:p w14:paraId="3C8E204F" w14:textId="77777777" w:rsidR="00391F47" w:rsidRPr="00061E5D" w:rsidRDefault="00391F47" w:rsidP="00F94A45">
      <w:pPr>
        <w:numPr>
          <w:ilvl w:val="0"/>
          <w:numId w:val="26"/>
        </w:numPr>
        <w:spacing w:after="0" w:line="240" w:lineRule="auto"/>
        <w:contextualSpacing/>
        <w:jc w:val="both"/>
        <w:rPr>
          <w:rFonts w:ascii="Times New Roman" w:hAnsi="Times New Roman" w:cs="Times New Roman"/>
          <w:sz w:val="24"/>
          <w:szCs w:val="24"/>
        </w:rPr>
      </w:pPr>
      <w:r w:rsidRPr="00061E5D">
        <w:rPr>
          <w:rFonts w:ascii="Times New Roman" w:hAnsi="Times New Roman" w:cs="Times New Roman"/>
          <w:sz w:val="24"/>
          <w:szCs w:val="24"/>
        </w:rPr>
        <w:t>залесяване на речните брегове, като мярка против ерозия, приоритетно с видове, формиращи специфични местообитания, например, черна елша (</w:t>
      </w:r>
      <w:r w:rsidRPr="00061E5D">
        <w:rPr>
          <w:rFonts w:ascii="Times New Roman" w:hAnsi="Times New Roman" w:cs="Times New Roman"/>
          <w:i/>
          <w:sz w:val="24"/>
          <w:szCs w:val="24"/>
        </w:rPr>
        <w:t>Alnus glutinosa</w:t>
      </w:r>
      <w:r w:rsidRPr="00061E5D">
        <w:rPr>
          <w:rFonts w:ascii="Times New Roman" w:hAnsi="Times New Roman" w:cs="Times New Roman"/>
          <w:sz w:val="24"/>
          <w:szCs w:val="24"/>
        </w:rPr>
        <w:t>) и върби (</w:t>
      </w:r>
      <w:r w:rsidRPr="00061E5D">
        <w:rPr>
          <w:rFonts w:ascii="Times New Roman" w:hAnsi="Times New Roman" w:cs="Times New Roman"/>
          <w:i/>
          <w:sz w:val="24"/>
          <w:szCs w:val="24"/>
        </w:rPr>
        <w:t>Salix alba</w:t>
      </w:r>
      <w:r w:rsidRPr="00061E5D">
        <w:rPr>
          <w:rFonts w:ascii="Times New Roman" w:hAnsi="Times New Roman" w:cs="Times New Roman"/>
          <w:sz w:val="24"/>
          <w:szCs w:val="24"/>
        </w:rPr>
        <w:t xml:space="preserve">, </w:t>
      </w:r>
      <w:r w:rsidRPr="00061E5D">
        <w:rPr>
          <w:rFonts w:ascii="Times New Roman" w:hAnsi="Times New Roman" w:cs="Times New Roman"/>
          <w:i/>
          <w:sz w:val="24"/>
          <w:szCs w:val="24"/>
        </w:rPr>
        <w:t>Salix fragilis</w:t>
      </w:r>
      <w:r w:rsidRPr="00061E5D">
        <w:rPr>
          <w:rFonts w:ascii="Times New Roman" w:hAnsi="Times New Roman" w:cs="Times New Roman"/>
          <w:sz w:val="24"/>
          <w:szCs w:val="24"/>
        </w:rPr>
        <w:t xml:space="preserve"> и др.).</w:t>
      </w:r>
    </w:p>
    <w:p w14:paraId="337A55C9" w14:textId="77777777" w:rsidR="00164D22" w:rsidRPr="005811F6" w:rsidRDefault="00164D22" w:rsidP="00F94A45">
      <w:pPr>
        <w:numPr>
          <w:ilvl w:val="0"/>
          <w:numId w:val="26"/>
        </w:numPr>
        <w:spacing w:after="0" w:line="240" w:lineRule="auto"/>
        <w:contextualSpacing/>
        <w:jc w:val="both"/>
        <w:rPr>
          <w:rFonts w:ascii="Times New Roman" w:hAnsi="Times New Roman" w:cs="Times New Roman"/>
          <w:sz w:val="24"/>
          <w:szCs w:val="24"/>
        </w:rPr>
      </w:pPr>
      <w:r w:rsidRPr="00061E5D">
        <w:rPr>
          <w:rFonts w:ascii="Times New Roman" w:hAnsi="Times New Roman" w:cs="Times New Roman"/>
          <w:sz w:val="24"/>
          <w:szCs w:val="24"/>
        </w:rPr>
        <w:t>отстраняване на затлачвания на речното корито и почистване на речни участъци и дерета за осигуряване преминаване на висока вълна без да се засяга крайречната и естествената островна растителност, само в извън размножителния период на водозависимите видове и при доказана необходимост (по надлежния ред</w:t>
      </w:r>
      <w:r w:rsidRPr="005811F6">
        <w:rPr>
          <w:rFonts w:ascii="Times New Roman" w:hAnsi="Times New Roman" w:cs="Times New Roman"/>
          <w:sz w:val="24"/>
          <w:szCs w:val="24"/>
        </w:rPr>
        <w:t>);</w:t>
      </w:r>
    </w:p>
    <w:p w14:paraId="7739C6C0" w14:textId="77777777" w:rsidR="00260D51" w:rsidRPr="00061E5D" w:rsidRDefault="00BA14BF" w:rsidP="00F94A45">
      <w:pPr>
        <w:numPr>
          <w:ilvl w:val="0"/>
          <w:numId w:val="26"/>
        </w:numPr>
        <w:spacing w:after="0" w:line="240" w:lineRule="auto"/>
        <w:contextualSpacing/>
        <w:jc w:val="both"/>
        <w:rPr>
          <w:rFonts w:ascii="Times New Roman" w:hAnsi="Times New Roman" w:cs="Times New Roman"/>
          <w:sz w:val="24"/>
          <w:szCs w:val="24"/>
        </w:rPr>
      </w:pPr>
      <w:r w:rsidRPr="00B473F6">
        <w:rPr>
          <w:rFonts w:ascii="Times New Roman" w:hAnsi="Times New Roman" w:cs="Times New Roman"/>
          <w:sz w:val="24"/>
          <w:szCs w:val="24"/>
        </w:rPr>
        <w:t>в</w:t>
      </w:r>
      <w:r w:rsidR="00260D51" w:rsidRPr="00B473F6">
        <w:rPr>
          <w:rFonts w:ascii="Times New Roman" w:hAnsi="Times New Roman" w:cs="Times New Roman"/>
          <w:sz w:val="24"/>
          <w:szCs w:val="24"/>
        </w:rPr>
        <w:t xml:space="preserve">ъвеждане и адаптиране на добри практики за устойчиво управление на почвите в условия на климатични промени, които да допринесат за ограничаване и/или </w:t>
      </w:r>
      <w:r w:rsidR="00260D51" w:rsidRPr="00061E5D">
        <w:rPr>
          <w:rFonts w:ascii="Times New Roman" w:hAnsi="Times New Roman" w:cs="Times New Roman"/>
          <w:sz w:val="24"/>
          <w:szCs w:val="24"/>
        </w:rPr>
        <w:t>намаляване уврежданията на почвите до безрискови нива за околната среда</w:t>
      </w:r>
      <w:r w:rsidRPr="00061E5D">
        <w:rPr>
          <w:rFonts w:ascii="Times New Roman" w:hAnsi="Times New Roman" w:cs="Times New Roman"/>
          <w:sz w:val="24"/>
          <w:szCs w:val="24"/>
        </w:rPr>
        <w:t>;</w:t>
      </w:r>
    </w:p>
    <w:p w14:paraId="7E8A9F91" w14:textId="77777777" w:rsidR="00905248" w:rsidRPr="00061E5D" w:rsidRDefault="007D449D" w:rsidP="00F94A45">
      <w:pPr>
        <w:pStyle w:val="ListParagraph"/>
        <w:numPr>
          <w:ilvl w:val="0"/>
          <w:numId w:val="26"/>
        </w:numPr>
        <w:spacing w:after="0" w:line="240" w:lineRule="auto"/>
        <w:jc w:val="both"/>
      </w:pPr>
      <w:r w:rsidRPr="00061E5D">
        <w:rPr>
          <w:rFonts w:ascii="Times New Roman" w:hAnsi="Times New Roman" w:cs="Times New Roman"/>
          <w:sz w:val="24"/>
          <w:szCs w:val="24"/>
        </w:rPr>
        <w:t xml:space="preserve">използване на </w:t>
      </w:r>
      <w:r w:rsidR="0089105D" w:rsidRPr="00061E5D">
        <w:rPr>
          <w:rFonts w:ascii="Times New Roman" w:hAnsi="Times New Roman" w:cs="Times New Roman"/>
          <w:sz w:val="24"/>
          <w:szCs w:val="24"/>
        </w:rPr>
        <w:t>техники</w:t>
      </w:r>
      <w:r w:rsidR="00A70ABC" w:rsidRPr="00061E5D">
        <w:rPr>
          <w:rFonts w:ascii="Times New Roman" w:hAnsi="Times New Roman" w:cs="Times New Roman"/>
          <w:sz w:val="24"/>
          <w:szCs w:val="24"/>
        </w:rPr>
        <w:t xml:space="preserve"> и </w:t>
      </w:r>
      <w:r w:rsidR="000E00AB" w:rsidRPr="00061E5D">
        <w:rPr>
          <w:rFonts w:ascii="Times New Roman" w:hAnsi="Times New Roman" w:cs="Times New Roman"/>
          <w:sz w:val="24"/>
          <w:szCs w:val="24"/>
        </w:rPr>
        <w:t>технологии</w:t>
      </w:r>
      <w:r w:rsidR="0036750E" w:rsidRPr="00061E5D">
        <w:rPr>
          <w:rFonts w:ascii="Times New Roman" w:hAnsi="Times New Roman" w:cs="Times New Roman"/>
          <w:sz w:val="24"/>
          <w:szCs w:val="24"/>
        </w:rPr>
        <w:t xml:space="preserve"> при извеждане на сечи</w:t>
      </w:r>
      <w:r w:rsidR="00A70ABC" w:rsidRPr="00061E5D">
        <w:rPr>
          <w:rFonts w:ascii="Times New Roman" w:hAnsi="Times New Roman" w:cs="Times New Roman"/>
          <w:sz w:val="24"/>
          <w:szCs w:val="24"/>
        </w:rPr>
        <w:t xml:space="preserve">, с които в минимална степен се нарушава растителната покривка и </w:t>
      </w:r>
      <w:r w:rsidR="0036750E" w:rsidRPr="00061E5D">
        <w:rPr>
          <w:rFonts w:ascii="Times New Roman" w:hAnsi="Times New Roman" w:cs="Times New Roman"/>
          <w:sz w:val="24"/>
          <w:szCs w:val="24"/>
        </w:rPr>
        <w:t>почвената повърхвост</w:t>
      </w:r>
      <w:r w:rsidR="00A9743B" w:rsidRPr="00061E5D">
        <w:rPr>
          <w:rFonts w:ascii="Times New Roman" w:hAnsi="Times New Roman" w:cs="Times New Roman"/>
          <w:sz w:val="24"/>
          <w:szCs w:val="24"/>
        </w:rPr>
        <w:t>, а при необходимост провеждане на възстановителни мероприятия съобразно нарушенията на терена.</w:t>
      </w:r>
    </w:p>
    <w:p w14:paraId="27188C91" w14:textId="77777777" w:rsidR="007D449D" w:rsidRPr="00B473F6" w:rsidRDefault="007D449D" w:rsidP="00F77A2C">
      <w:pPr>
        <w:spacing w:before="120" w:after="0" w:line="240" w:lineRule="auto"/>
        <w:jc w:val="both"/>
      </w:pPr>
      <w:r w:rsidRPr="00B473F6">
        <w:rPr>
          <w:rFonts w:ascii="Times New Roman" w:hAnsi="Times New Roman"/>
          <w:b/>
          <w:bCs/>
          <w:sz w:val="24"/>
          <w:szCs w:val="24"/>
          <w:lang w:eastAsia="bg-BG"/>
        </w:rPr>
        <w:t>А(2) В горските територии за защита на водите</w:t>
      </w:r>
      <w:r w:rsidR="003B1B6A" w:rsidRPr="00B473F6">
        <w:rPr>
          <w:rFonts w:ascii="Times New Roman" w:hAnsi="Times New Roman"/>
          <w:b/>
          <w:bCs/>
          <w:sz w:val="24"/>
          <w:szCs w:val="24"/>
          <w:lang w:eastAsia="bg-BG"/>
        </w:rPr>
        <w:t xml:space="preserve"> </w:t>
      </w:r>
      <w:r w:rsidR="00F77A2C" w:rsidRPr="00B473F6">
        <w:rPr>
          <w:rFonts w:ascii="Times New Roman" w:hAnsi="Times New Roman" w:cs="Times New Roman"/>
          <w:sz w:val="24"/>
          <w:szCs w:val="24"/>
        </w:rPr>
        <w:t>основна</w:t>
      </w:r>
      <w:r w:rsidRPr="00B473F6">
        <w:rPr>
          <w:rFonts w:ascii="Times New Roman" w:hAnsi="Times New Roman" w:cs="Times New Roman"/>
          <w:sz w:val="24"/>
          <w:szCs w:val="24"/>
        </w:rPr>
        <w:t xml:space="preserve"> цел на управление е</w:t>
      </w:r>
      <w:r w:rsidRPr="00B473F6">
        <w:rPr>
          <w:rFonts w:ascii="Times New Roman" w:hAnsi="Times New Roman"/>
          <w:b/>
          <w:bCs/>
          <w:sz w:val="24"/>
          <w:szCs w:val="24"/>
          <w:lang w:eastAsia="bg-BG"/>
        </w:rPr>
        <w:t xml:space="preserve"> </w:t>
      </w:r>
      <w:r w:rsidRPr="00B473F6">
        <w:rPr>
          <w:rFonts w:ascii="Times New Roman" w:hAnsi="Times New Roman" w:cs="Times New Roman"/>
          <w:sz w:val="24"/>
          <w:szCs w:val="24"/>
        </w:rPr>
        <w:t>запазване и подобряване на защитната им функция, свър</w:t>
      </w:r>
      <w:r w:rsidR="003B1B6A" w:rsidRPr="00B473F6">
        <w:rPr>
          <w:rFonts w:ascii="Times New Roman" w:hAnsi="Times New Roman" w:cs="Times New Roman"/>
          <w:sz w:val="24"/>
          <w:szCs w:val="24"/>
        </w:rPr>
        <w:t>зана с опазване на водоизточници</w:t>
      </w:r>
      <w:r w:rsidR="00E0203E" w:rsidRPr="00B473F6">
        <w:rPr>
          <w:rFonts w:ascii="Times New Roman" w:hAnsi="Times New Roman" w:cs="Times New Roman"/>
          <w:sz w:val="24"/>
          <w:szCs w:val="24"/>
        </w:rPr>
        <w:t>те</w:t>
      </w:r>
      <w:r w:rsidR="00412E44" w:rsidRPr="00B473F6">
        <w:t xml:space="preserve"> </w:t>
      </w:r>
      <w:r w:rsidR="00412E44" w:rsidRPr="00B473F6">
        <w:rPr>
          <w:rFonts w:ascii="Times New Roman" w:hAnsi="Times New Roman" w:cs="Times New Roman"/>
          <w:sz w:val="24"/>
          <w:szCs w:val="24"/>
        </w:rPr>
        <w:t>от замърсяване и водоемите, които снабдяват селищата с питейна вода</w:t>
      </w:r>
      <w:r w:rsidR="003B1B6A" w:rsidRPr="00B473F6">
        <w:rPr>
          <w:rFonts w:ascii="Times New Roman" w:hAnsi="Times New Roman" w:cs="Times New Roman"/>
          <w:sz w:val="24"/>
          <w:szCs w:val="24"/>
        </w:rPr>
        <w:t>, регулиране на водния отток и максимално акумулиране на водните количества от горите</w:t>
      </w:r>
      <w:r w:rsidR="00333D91" w:rsidRPr="00B473F6">
        <w:rPr>
          <w:rFonts w:ascii="Times New Roman" w:hAnsi="Times New Roman" w:cs="Times New Roman"/>
          <w:sz w:val="24"/>
          <w:szCs w:val="24"/>
        </w:rPr>
        <w:t>, т.е. техните водоохр</w:t>
      </w:r>
      <w:r w:rsidR="00197141" w:rsidRPr="00B473F6">
        <w:rPr>
          <w:rFonts w:ascii="Times New Roman" w:hAnsi="Times New Roman" w:cs="Times New Roman"/>
          <w:sz w:val="24"/>
          <w:szCs w:val="24"/>
        </w:rPr>
        <w:t>анни и водозащитни функции и подобряване</w:t>
      </w:r>
      <w:r w:rsidR="00333D91" w:rsidRPr="00B473F6">
        <w:rPr>
          <w:rFonts w:ascii="Times New Roman" w:hAnsi="Times New Roman" w:cs="Times New Roman"/>
          <w:sz w:val="24"/>
          <w:szCs w:val="24"/>
        </w:rPr>
        <w:t xml:space="preserve"> во</w:t>
      </w:r>
      <w:r w:rsidR="00197141" w:rsidRPr="00B473F6">
        <w:rPr>
          <w:rFonts w:ascii="Times New Roman" w:hAnsi="Times New Roman" w:cs="Times New Roman"/>
          <w:sz w:val="24"/>
          <w:szCs w:val="24"/>
        </w:rPr>
        <w:t>дния баланс на дадена територия</w:t>
      </w:r>
      <w:r w:rsidRPr="00B473F6">
        <w:rPr>
          <w:rFonts w:ascii="Times New Roman" w:hAnsi="Times New Roman" w:cs="Times New Roman"/>
          <w:sz w:val="24"/>
          <w:szCs w:val="24"/>
        </w:rPr>
        <w:t>.</w:t>
      </w:r>
      <w:r w:rsidR="00412E44" w:rsidRPr="00B473F6">
        <w:t xml:space="preserve"> </w:t>
      </w:r>
      <w:r w:rsidRPr="00B473F6">
        <w:rPr>
          <w:rFonts w:ascii="Times New Roman" w:hAnsi="Times New Roman" w:cs="Times New Roman"/>
          <w:sz w:val="24"/>
          <w:szCs w:val="24"/>
        </w:rPr>
        <w:t xml:space="preserve">Защитата на водите се подпомага от горите, които </w:t>
      </w:r>
      <w:r w:rsidR="003B1B6A" w:rsidRPr="00B473F6">
        <w:rPr>
          <w:rFonts w:ascii="Times New Roman" w:hAnsi="Times New Roman" w:cs="Times New Roman"/>
          <w:sz w:val="24"/>
          <w:szCs w:val="24"/>
        </w:rPr>
        <w:t>са разположени около водоизточниците и съоръженията за питейно-битово водоснабдяване; около водоизточниците на минерални води, използвани за лечебни, профилактични, питейни и хигиенни нужди; както и във водосбори на водохващания за стопански цели, вкл. язовири, напояване, рибарство и акваку</w:t>
      </w:r>
      <w:r w:rsidR="00333D91" w:rsidRPr="00B473F6">
        <w:rPr>
          <w:rFonts w:ascii="Times New Roman" w:hAnsi="Times New Roman" w:cs="Times New Roman"/>
          <w:sz w:val="24"/>
          <w:szCs w:val="24"/>
        </w:rPr>
        <w:t xml:space="preserve">лтури, производство на енергия. </w:t>
      </w:r>
      <w:r w:rsidRPr="00B473F6">
        <w:rPr>
          <w:rFonts w:ascii="Times New Roman" w:hAnsi="Times New Roman" w:cs="Times New Roman"/>
          <w:sz w:val="24"/>
          <w:szCs w:val="24"/>
        </w:rPr>
        <w:t>Подпомагаща</w:t>
      </w:r>
      <w:r w:rsidRPr="00B473F6">
        <w:rPr>
          <w:rFonts w:ascii="Times New Roman" w:hAnsi="Times New Roman"/>
          <w:b/>
          <w:bCs/>
          <w:sz w:val="24"/>
          <w:szCs w:val="24"/>
          <w:lang w:eastAsia="bg-BG"/>
        </w:rPr>
        <w:t xml:space="preserve"> </w:t>
      </w:r>
      <w:r w:rsidRPr="00B473F6">
        <w:rPr>
          <w:rFonts w:ascii="Times New Roman" w:hAnsi="Times New Roman" w:cs="Times New Roman"/>
          <w:sz w:val="24"/>
          <w:szCs w:val="24"/>
        </w:rPr>
        <w:t xml:space="preserve">цел е и защитата на техническите съоражения, </w:t>
      </w:r>
      <w:r w:rsidR="00197141" w:rsidRPr="00B473F6">
        <w:rPr>
          <w:rFonts w:ascii="Times New Roman" w:hAnsi="Times New Roman" w:cs="Times New Roman"/>
          <w:sz w:val="24"/>
          <w:szCs w:val="24"/>
        </w:rPr>
        <w:t xml:space="preserve">осигуряващи </w:t>
      </w:r>
      <w:r w:rsidRPr="00B473F6">
        <w:rPr>
          <w:rFonts w:ascii="Times New Roman" w:hAnsi="Times New Roman" w:cs="Times New Roman"/>
          <w:sz w:val="24"/>
          <w:szCs w:val="24"/>
        </w:rPr>
        <w:t>водоползването от</w:t>
      </w:r>
      <w:r w:rsidRPr="00B473F6">
        <w:rPr>
          <w:rFonts w:ascii="Times New Roman" w:hAnsi="Times New Roman"/>
          <w:b/>
          <w:bCs/>
          <w:sz w:val="24"/>
          <w:szCs w:val="24"/>
          <w:lang w:eastAsia="bg-BG"/>
        </w:rPr>
        <w:t xml:space="preserve"> </w:t>
      </w:r>
      <w:r w:rsidRPr="00B473F6">
        <w:rPr>
          <w:rFonts w:ascii="Times New Roman" w:hAnsi="Times New Roman" w:cs="Times New Roman"/>
          <w:sz w:val="24"/>
          <w:szCs w:val="24"/>
        </w:rPr>
        <w:t xml:space="preserve">дадена територия. </w:t>
      </w:r>
      <w:r w:rsidRPr="00B473F6">
        <w:rPr>
          <w:rFonts w:ascii="Times New Roman" w:hAnsi="Times New Roman" w:cs="Times New Roman"/>
          <w:i/>
          <w:sz w:val="24"/>
          <w:szCs w:val="24"/>
          <w:u w:val="single"/>
        </w:rPr>
        <w:t>Индикатор</w:t>
      </w:r>
      <w:r w:rsidRPr="00B473F6">
        <w:rPr>
          <w:rFonts w:ascii="Times New Roman" w:hAnsi="Times New Roman" w:cs="Times New Roman"/>
          <w:sz w:val="24"/>
          <w:szCs w:val="24"/>
        </w:rPr>
        <w:t xml:space="preserve"> </w:t>
      </w:r>
      <w:r w:rsidR="00333D91" w:rsidRPr="00B473F6">
        <w:rPr>
          <w:rFonts w:ascii="Times New Roman" w:hAnsi="Times New Roman" w:cs="Times New Roman"/>
          <w:sz w:val="24"/>
          <w:szCs w:val="24"/>
        </w:rPr>
        <w:t xml:space="preserve">за оценка на тази подкатегория е </w:t>
      </w:r>
      <w:r w:rsidRPr="00B473F6">
        <w:rPr>
          <w:rFonts w:ascii="Times New Roman" w:hAnsi="Times New Roman" w:cs="Times New Roman"/>
          <w:sz w:val="24"/>
          <w:szCs w:val="24"/>
        </w:rPr>
        <w:t xml:space="preserve">сравнението на </w:t>
      </w:r>
      <w:r w:rsidR="00333D91" w:rsidRPr="00B473F6">
        <w:rPr>
          <w:rFonts w:ascii="Times New Roman" w:hAnsi="Times New Roman" w:cs="Times New Roman"/>
          <w:sz w:val="24"/>
          <w:szCs w:val="24"/>
        </w:rPr>
        <w:t xml:space="preserve">общите площи </w:t>
      </w:r>
      <w:r w:rsidR="00C50680" w:rsidRPr="00B473F6">
        <w:rPr>
          <w:rFonts w:ascii="Times New Roman" w:hAnsi="Times New Roman" w:cs="Times New Roman"/>
          <w:sz w:val="24"/>
          <w:szCs w:val="24"/>
        </w:rPr>
        <w:t xml:space="preserve">на горските територии </w:t>
      </w:r>
      <w:r w:rsidR="00333D91" w:rsidRPr="00B473F6">
        <w:rPr>
          <w:rFonts w:ascii="Times New Roman" w:hAnsi="Times New Roman" w:cs="Times New Roman"/>
          <w:sz w:val="24"/>
          <w:szCs w:val="24"/>
        </w:rPr>
        <w:t>по класове на възраст (</w:t>
      </w:r>
      <w:r w:rsidRPr="00B473F6">
        <w:rPr>
          <w:rFonts w:ascii="Times New Roman" w:hAnsi="Times New Roman" w:cs="Times New Roman"/>
          <w:sz w:val="24"/>
          <w:szCs w:val="24"/>
        </w:rPr>
        <w:t>не се допуска</w:t>
      </w:r>
      <w:r w:rsidRPr="00B473F6">
        <w:rPr>
          <w:rFonts w:ascii="Times New Roman" w:hAnsi="Times New Roman"/>
          <w:b/>
          <w:bCs/>
          <w:sz w:val="24"/>
          <w:szCs w:val="24"/>
          <w:lang w:eastAsia="bg-BG"/>
        </w:rPr>
        <w:t xml:space="preserve"> </w:t>
      </w:r>
      <w:r w:rsidRPr="00B473F6">
        <w:rPr>
          <w:rFonts w:ascii="Times New Roman" w:hAnsi="Times New Roman" w:cs="Times New Roman"/>
          <w:sz w:val="24"/>
          <w:szCs w:val="24"/>
        </w:rPr>
        <w:t>намаление на площите), както и сравнение на възрас</w:t>
      </w:r>
      <w:r w:rsidR="00333D91" w:rsidRPr="00B473F6">
        <w:rPr>
          <w:rFonts w:ascii="Times New Roman" w:hAnsi="Times New Roman" w:cs="Times New Roman"/>
          <w:sz w:val="24"/>
          <w:szCs w:val="24"/>
        </w:rPr>
        <w:t>товата структура (</w:t>
      </w:r>
      <w:r w:rsidRPr="00B473F6">
        <w:rPr>
          <w:rFonts w:ascii="Times New Roman" w:hAnsi="Times New Roman" w:cs="Times New Roman"/>
          <w:sz w:val="24"/>
          <w:szCs w:val="24"/>
        </w:rPr>
        <w:t>не се</w:t>
      </w:r>
      <w:r w:rsidRPr="00B473F6">
        <w:rPr>
          <w:rFonts w:ascii="Times New Roman" w:hAnsi="Times New Roman"/>
          <w:b/>
          <w:bCs/>
          <w:sz w:val="24"/>
          <w:szCs w:val="24"/>
          <w:lang w:eastAsia="bg-BG"/>
        </w:rPr>
        <w:t xml:space="preserve"> </w:t>
      </w:r>
      <w:r w:rsidRPr="00B473F6">
        <w:rPr>
          <w:rFonts w:ascii="Times New Roman" w:hAnsi="Times New Roman" w:cs="Times New Roman"/>
          <w:sz w:val="24"/>
          <w:szCs w:val="24"/>
        </w:rPr>
        <w:t>допуска увеличение на младите и средновъзрастни класове за сметка на зрелите и презрели</w:t>
      </w:r>
      <w:r w:rsidR="00C50680" w:rsidRPr="00B473F6">
        <w:rPr>
          <w:rFonts w:ascii="Times New Roman" w:hAnsi="Times New Roman" w:cs="Times New Roman"/>
          <w:sz w:val="24"/>
          <w:szCs w:val="24"/>
        </w:rPr>
        <w:t xml:space="preserve"> класове</w:t>
      </w:r>
      <w:r w:rsidRPr="00B473F6">
        <w:rPr>
          <w:rFonts w:ascii="Times New Roman" w:hAnsi="Times New Roman" w:cs="Times New Roman"/>
          <w:sz w:val="24"/>
          <w:szCs w:val="24"/>
        </w:rPr>
        <w:t>).</w:t>
      </w:r>
    </w:p>
    <w:p w14:paraId="73D55922" w14:textId="77777777" w:rsidR="007D449D" w:rsidRPr="00B473F6" w:rsidRDefault="007D449D" w:rsidP="00197141">
      <w:pPr>
        <w:spacing w:after="0" w:line="240" w:lineRule="auto"/>
        <w:jc w:val="both"/>
        <w:rPr>
          <w:rFonts w:ascii="Times New Roman" w:hAnsi="Times New Roman" w:cs="Times New Roman"/>
          <w:sz w:val="24"/>
          <w:szCs w:val="24"/>
        </w:rPr>
      </w:pPr>
      <w:r w:rsidRPr="00B473F6">
        <w:rPr>
          <w:rFonts w:ascii="Times New Roman" w:hAnsi="Times New Roman" w:cs="Times New Roman"/>
          <w:b/>
          <w:i/>
          <w:sz w:val="24"/>
          <w:szCs w:val="24"/>
        </w:rPr>
        <w:t>Насоки за управление, забрани и ограничения:</w:t>
      </w:r>
      <w:r w:rsidRPr="00B473F6">
        <w:rPr>
          <w:rFonts w:ascii="Times New Roman" w:hAnsi="Times New Roman" w:cs="Times New Roman"/>
          <w:sz w:val="24"/>
          <w:szCs w:val="24"/>
        </w:rPr>
        <w:t xml:space="preserve"> </w:t>
      </w:r>
    </w:p>
    <w:p w14:paraId="5AC971F9" w14:textId="77777777" w:rsidR="0073007D" w:rsidRPr="00061E5D" w:rsidRDefault="007D449D" w:rsidP="00197141">
      <w:pPr>
        <w:pStyle w:val="Default"/>
        <w:jc w:val="both"/>
        <w:rPr>
          <w:color w:val="auto"/>
        </w:rPr>
      </w:pPr>
      <w:r w:rsidRPr="00B473F6">
        <w:t xml:space="preserve">Насоките за управление се изразяват в използването на минимални въздействия върху горските територии, посредством планирани сечи и залесявания и технологиите за </w:t>
      </w:r>
      <w:r w:rsidR="0073007D" w:rsidRPr="00B473F6">
        <w:t xml:space="preserve">тяхното </w:t>
      </w:r>
      <w:r w:rsidR="0073007D" w:rsidRPr="00061E5D">
        <w:rPr>
          <w:color w:val="auto"/>
        </w:rPr>
        <w:t>изпълнение:</w:t>
      </w:r>
      <w:r w:rsidRPr="00061E5D">
        <w:rPr>
          <w:color w:val="auto"/>
        </w:rPr>
        <w:t xml:space="preserve"> </w:t>
      </w:r>
    </w:p>
    <w:p w14:paraId="7D264AC6" w14:textId="77777777" w:rsidR="00795C50" w:rsidRPr="00061E5D" w:rsidRDefault="002455A5" w:rsidP="00F94A45">
      <w:pPr>
        <w:pStyle w:val="ListParagraph"/>
        <w:numPr>
          <w:ilvl w:val="0"/>
          <w:numId w:val="27"/>
        </w:numPr>
        <w:spacing w:after="0"/>
        <w:jc w:val="both"/>
        <w:rPr>
          <w:rFonts w:ascii="Times New Roman" w:hAnsi="Times New Roman" w:cs="Times New Roman"/>
          <w:sz w:val="24"/>
          <w:szCs w:val="24"/>
        </w:rPr>
      </w:pPr>
      <w:r w:rsidRPr="00061E5D">
        <w:rPr>
          <w:rFonts w:ascii="Times New Roman" w:hAnsi="Times New Roman" w:cs="Times New Roman"/>
          <w:sz w:val="24"/>
          <w:szCs w:val="24"/>
        </w:rPr>
        <w:t>използване на</w:t>
      </w:r>
      <w:r w:rsidR="0090226C" w:rsidRPr="00061E5D">
        <w:rPr>
          <w:rFonts w:ascii="Times New Roman" w:hAnsi="Times New Roman" w:cs="Times New Roman"/>
          <w:sz w:val="24"/>
          <w:szCs w:val="24"/>
        </w:rPr>
        <w:t xml:space="preserve"> лесовъдски системи</w:t>
      </w:r>
      <w:r w:rsidR="00404E7A" w:rsidRPr="00061E5D">
        <w:rPr>
          <w:rFonts w:ascii="Times New Roman" w:hAnsi="Times New Roman" w:cs="Times New Roman"/>
          <w:sz w:val="24"/>
          <w:szCs w:val="24"/>
        </w:rPr>
        <w:t xml:space="preserve"> с естествено възобновяване</w:t>
      </w:r>
      <w:r w:rsidR="0090226C" w:rsidRPr="00061E5D">
        <w:rPr>
          <w:rFonts w:ascii="Times New Roman" w:hAnsi="Times New Roman" w:cs="Times New Roman"/>
          <w:sz w:val="24"/>
          <w:szCs w:val="24"/>
        </w:rPr>
        <w:t>, осигуряващи постоянно покритие на горскит</w:t>
      </w:r>
      <w:r w:rsidR="00CD1C32" w:rsidRPr="00061E5D">
        <w:rPr>
          <w:rFonts w:ascii="Times New Roman" w:hAnsi="Times New Roman" w:cs="Times New Roman"/>
          <w:sz w:val="24"/>
          <w:szCs w:val="24"/>
        </w:rPr>
        <w:t>е територии</w:t>
      </w:r>
      <w:r w:rsidR="00AC5A5F" w:rsidRPr="00061E5D">
        <w:rPr>
          <w:rFonts w:ascii="Times New Roman" w:hAnsi="Times New Roman" w:cs="Times New Roman"/>
          <w:sz w:val="24"/>
          <w:szCs w:val="24"/>
        </w:rPr>
        <w:t>,</w:t>
      </w:r>
      <w:r w:rsidR="00AC5A5F" w:rsidRPr="00061E5D">
        <w:t xml:space="preserve"> </w:t>
      </w:r>
      <w:r w:rsidR="001B0A6C" w:rsidRPr="00061E5D">
        <w:rPr>
          <w:rFonts w:ascii="Times New Roman" w:hAnsi="Times New Roman" w:cs="Times New Roman"/>
          <w:sz w:val="24"/>
          <w:szCs w:val="24"/>
        </w:rPr>
        <w:t>гарантирана</w:t>
      </w:r>
      <w:r w:rsidR="00AC5A5F" w:rsidRPr="00061E5D">
        <w:rPr>
          <w:rFonts w:ascii="Times New Roman" w:hAnsi="Times New Roman" w:cs="Times New Roman"/>
          <w:sz w:val="24"/>
          <w:szCs w:val="24"/>
        </w:rPr>
        <w:t xml:space="preserve"> разновъзрастна структура на насажденията</w:t>
      </w:r>
      <w:r w:rsidR="00CD1C32" w:rsidRPr="00061E5D">
        <w:rPr>
          <w:rFonts w:ascii="Times New Roman" w:hAnsi="Times New Roman" w:cs="Times New Roman"/>
          <w:sz w:val="24"/>
          <w:szCs w:val="24"/>
        </w:rPr>
        <w:t xml:space="preserve"> </w:t>
      </w:r>
      <w:r w:rsidR="004A6F98" w:rsidRPr="00061E5D">
        <w:rPr>
          <w:rFonts w:ascii="Times New Roman" w:hAnsi="Times New Roman" w:cs="Times New Roman"/>
          <w:sz w:val="24"/>
          <w:szCs w:val="24"/>
        </w:rPr>
        <w:t xml:space="preserve">и намаляване на повърхностния воден отток </w:t>
      </w:r>
      <w:r w:rsidR="00CD1C32" w:rsidRPr="00061E5D">
        <w:rPr>
          <w:rFonts w:ascii="Times New Roman" w:hAnsi="Times New Roman" w:cs="Times New Roman"/>
          <w:sz w:val="24"/>
          <w:szCs w:val="24"/>
        </w:rPr>
        <w:t>във водосборите</w:t>
      </w:r>
      <w:r w:rsidR="0090226C" w:rsidRPr="00061E5D">
        <w:rPr>
          <w:rFonts w:ascii="Times New Roman" w:hAnsi="Times New Roman" w:cs="Times New Roman"/>
          <w:sz w:val="24"/>
          <w:szCs w:val="24"/>
        </w:rPr>
        <w:t>;</w:t>
      </w:r>
      <w:r w:rsidR="00AC5A5F" w:rsidRPr="00061E5D">
        <w:rPr>
          <w:rFonts w:ascii="Times New Roman" w:hAnsi="Times New Roman" w:cs="Times New Roman"/>
          <w:sz w:val="24"/>
          <w:szCs w:val="24"/>
        </w:rPr>
        <w:t xml:space="preserve"> </w:t>
      </w:r>
    </w:p>
    <w:p w14:paraId="410F8EA8" w14:textId="77777777" w:rsidR="001065A2" w:rsidRDefault="001065A2" w:rsidP="00F94A45">
      <w:pPr>
        <w:pStyle w:val="Default"/>
        <w:numPr>
          <w:ilvl w:val="0"/>
          <w:numId w:val="27"/>
        </w:numPr>
        <w:jc w:val="both"/>
      </w:pPr>
      <w:r w:rsidRPr="00061E5D">
        <w:rPr>
          <w:color w:val="auto"/>
        </w:rPr>
        <w:t xml:space="preserve">превръщане </w:t>
      </w:r>
      <w:r w:rsidRPr="00B473F6">
        <w:t>на издънковите гори в семенни с цел повишаване на тяхната устойчивост и подобрение на хидрологичната им ефективност;</w:t>
      </w:r>
    </w:p>
    <w:p w14:paraId="0CE09F45" w14:textId="77777777" w:rsidR="00795C50" w:rsidRPr="001F292C" w:rsidRDefault="00795C50" w:rsidP="00F94A45">
      <w:pPr>
        <w:pStyle w:val="Default"/>
        <w:numPr>
          <w:ilvl w:val="0"/>
          <w:numId w:val="27"/>
        </w:numPr>
        <w:jc w:val="both"/>
        <w:rPr>
          <w:color w:val="auto"/>
        </w:rPr>
      </w:pPr>
      <w:r w:rsidRPr="001F292C">
        <w:rPr>
          <w:color w:val="auto"/>
        </w:rPr>
        <w:lastRenderedPageBreak/>
        <w:t>своевременно категоризиране на горските територии</w:t>
      </w:r>
      <w:r w:rsidR="00115314" w:rsidRPr="001F292C">
        <w:rPr>
          <w:color w:val="auto"/>
        </w:rPr>
        <w:t>,</w:t>
      </w:r>
      <w:r w:rsidRPr="001F292C">
        <w:rPr>
          <w:color w:val="auto"/>
        </w:rPr>
        <w:t xml:space="preserve"> при определяне на нови санитарно-охранителни зони </w:t>
      </w:r>
      <w:r w:rsidR="006067F1" w:rsidRPr="001F292C">
        <w:rPr>
          <w:color w:val="auto"/>
        </w:rPr>
        <w:t xml:space="preserve">(СОЗ) </w:t>
      </w:r>
      <w:r w:rsidRPr="001F292C">
        <w:rPr>
          <w:color w:val="auto"/>
        </w:rPr>
        <w:t>на съществуващи или на нови водоизточници, използвани за питейно-битово водоснабдяване и водоизточници на минерална вода, използвани за лечебни, профилактични, питейни и хигиенни цели</w:t>
      </w:r>
      <w:r w:rsidR="00115314" w:rsidRPr="001F292C">
        <w:rPr>
          <w:color w:val="auto"/>
        </w:rPr>
        <w:t>,</w:t>
      </w:r>
      <w:r w:rsidR="00004293" w:rsidRPr="001F292C">
        <w:rPr>
          <w:color w:val="auto"/>
        </w:rPr>
        <w:t xml:space="preserve"> в</w:t>
      </w:r>
      <w:r w:rsidR="00CD73D4" w:rsidRPr="001F292C">
        <w:rPr>
          <w:color w:val="auto"/>
        </w:rPr>
        <w:t xml:space="preserve"> </w:t>
      </w:r>
      <w:r w:rsidR="00004293" w:rsidRPr="001F292C">
        <w:rPr>
          <w:color w:val="auto"/>
        </w:rPr>
        <w:t xml:space="preserve">функционална </w:t>
      </w:r>
      <w:r w:rsidR="00CD73D4" w:rsidRPr="001F292C">
        <w:rPr>
          <w:color w:val="auto"/>
        </w:rPr>
        <w:t>подкатегория</w:t>
      </w:r>
      <w:r w:rsidR="00115314" w:rsidRPr="001F292C">
        <w:rPr>
          <w:color w:val="auto"/>
        </w:rPr>
        <w:t xml:space="preserve"> „А(2) Горски територии за защита на водите“</w:t>
      </w:r>
      <w:r w:rsidR="006067F1" w:rsidRPr="001F292C">
        <w:rPr>
          <w:color w:val="auto"/>
        </w:rPr>
        <w:t xml:space="preserve">, </w:t>
      </w:r>
      <w:r w:rsidRPr="001F292C">
        <w:rPr>
          <w:color w:val="auto"/>
        </w:rPr>
        <w:t xml:space="preserve">с цел въвеждане на съответни ограничения и забрани </w:t>
      </w:r>
      <w:r w:rsidR="00115314" w:rsidRPr="001F292C">
        <w:rPr>
          <w:color w:val="auto"/>
        </w:rPr>
        <w:t xml:space="preserve">при </w:t>
      </w:r>
      <w:r w:rsidRPr="001F292C">
        <w:rPr>
          <w:color w:val="auto"/>
        </w:rPr>
        <w:t>тяхното стопанисване и управление;</w:t>
      </w:r>
    </w:p>
    <w:p w14:paraId="204AE48C" w14:textId="77777777" w:rsidR="00665EB8" w:rsidRPr="001F292C" w:rsidRDefault="00665EB8" w:rsidP="00F94A45">
      <w:pPr>
        <w:pStyle w:val="Default"/>
        <w:numPr>
          <w:ilvl w:val="0"/>
          <w:numId w:val="27"/>
        </w:numPr>
        <w:jc w:val="both"/>
        <w:rPr>
          <w:color w:val="auto"/>
        </w:rPr>
      </w:pPr>
      <w:r w:rsidRPr="001F292C">
        <w:rPr>
          <w:color w:val="auto"/>
        </w:rPr>
        <w:t xml:space="preserve">спазване на забраните и ограниченията в </w:t>
      </w:r>
      <w:r w:rsidR="00A9743B" w:rsidRPr="001F292C">
        <w:rPr>
          <w:color w:val="auto"/>
        </w:rPr>
        <w:t>СОЗ</w:t>
      </w:r>
      <w:r w:rsidRPr="001F292C">
        <w:rPr>
          <w:color w:val="auto"/>
        </w:rPr>
        <w:t xml:space="preserve"> на водоизт</w:t>
      </w:r>
      <w:r w:rsidR="00A9743B" w:rsidRPr="001F292C">
        <w:rPr>
          <w:color w:val="auto"/>
        </w:rPr>
        <w:t>очниците използвани зa питейно-</w:t>
      </w:r>
      <w:r w:rsidRPr="001F292C">
        <w:rPr>
          <w:color w:val="auto"/>
        </w:rPr>
        <w:t>битово водоснабдяване и водоизточници на минерална вода, използвани за лечебни, профилактични, питейни и хигиенни цели и съобразяване с тях в горските територии около такива водоизточници, за които има стартирала процедура за учредяване на СОЗ;</w:t>
      </w:r>
    </w:p>
    <w:p w14:paraId="742E9776" w14:textId="77777777" w:rsidR="00260D51" w:rsidRPr="001F292C" w:rsidRDefault="00260D51" w:rsidP="00F94A45">
      <w:pPr>
        <w:pStyle w:val="Default"/>
        <w:numPr>
          <w:ilvl w:val="0"/>
          <w:numId w:val="27"/>
        </w:numPr>
        <w:ind w:left="714" w:hanging="357"/>
        <w:jc w:val="both"/>
        <w:rPr>
          <w:color w:val="auto"/>
        </w:rPr>
      </w:pPr>
      <w:r w:rsidRPr="001F292C">
        <w:rPr>
          <w:color w:val="auto"/>
        </w:rPr>
        <w:t>прилагане на отгледни сечи с диференцирана интензивност, гарантираща оптимална с</w:t>
      </w:r>
      <w:r w:rsidR="00CD1C32" w:rsidRPr="001F292C">
        <w:rPr>
          <w:color w:val="auto"/>
        </w:rPr>
        <w:t>клопеност за осигуряване достъп</w:t>
      </w:r>
      <w:r w:rsidRPr="001F292C">
        <w:rPr>
          <w:color w:val="auto"/>
        </w:rPr>
        <w:t xml:space="preserve"> на валежите до почвата, по-добра </w:t>
      </w:r>
      <w:r w:rsidR="003C0D49" w:rsidRPr="001F292C">
        <w:rPr>
          <w:color w:val="auto"/>
        </w:rPr>
        <w:t xml:space="preserve">жизненост и </w:t>
      </w:r>
      <w:r w:rsidRPr="001F292C">
        <w:rPr>
          <w:color w:val="auto"/>
        </w:rPr>
        <w:t>устойчивост и по-висока продуктивност</w:t>
      </w:r>
      <w:r w:rsidR="003C0D49" w:rsidRPr="001F292C">
        <w:rPr>
          <w:color w:val="auto"/>
        </w:rPr>
        <w:t xml:space="preserve"> на насажденията</w:t>
      </w:r>
      <w:r w:rsidRPr="001F292C">
        <w:rPr>
          <w:color w:val="auto"/>
        </w:rPr>
        <w:t>;</w:t>
      </w:r>
    </w:p>
    <w:p w14:paraId="3A758A72" w14:textId="77777777" w:rsidR="00101FCD" w:rsidRPr="001F292C" w:rsidRDefault="00101FCD" w:rsidP="00F94A45">
      <w:pPr>
        <w:pStyle w:val="Default"/>
        <w:numPr>
          <w:ilvl w:val="0"/>
          <w:numId w:val="27"/>
        </w:numPr>
        <w:jc w:val="both"/>
        <w:rPr>
          <w:color w:val="auto"/>
        </w:rPr>
      </w:pPr>
      <w:r w:rsidRPr="001F292C">
        <w:rPr>
          <w:color w:val="auto"/>
        </w:rPr>
        <w:t>забраняване прилагането на голи сечи във водосбора на водохващания от повърхностни води, предназначени за питейно-битово водоснабдяване, с изключение на интензивни горски култури, върбови и нискостъблени гори (акациеви, гледичеви, мъждрянови, кленови, келяв габърови и липови);</w:t>
      </w:r>
    </w:p>
    <w:p w14:paraId="4A4D0590" w14:textId="77777777" w:rsidR="0073007D" w:rsidRPr="001F292C" w:rsidRDefault="0073007D" w:rsidP="00F94A45">
      <w:pPr>
        <w:pStyle w:val="Default"/>
        <w:numPr>
          <w:ilvl w:val="0"/>
          <w:numId w:val="27"/>
        </w:numPr>
        <w:ind w:left="714" w:hanging="357"/>
        <w:jc w:val="both"/>
        <w:rPr>
          <w:color w:val="auto"/>
        </w:rPr>
      </w:pPr>
      <w:r w:rsidRPr="001F292C">
        <w:rPr>
          <w:color w:val="auto"/>
        </w:rPr>
        <w:t>о</w:t>
      </w:r>
      <w:r w:rsidR="00004293" w:rsidRPr="001F292C">
        <w:rPr>
          <w:color w:val="auto"/>
        </w:rPr>
        <w:t xml:space="preserve">сигуряване/гарантиране на </w:t>
      </w:r>
      <w:r w:rsidR="00197141" w:rsidRPr="001F292C">
        <w:rPr>
          <w:color w:val="auto"/>
        </w:rPr>
        <w:t>по-сложна пространствена структура на насажденията (стру</w:t>
      </w:r>
      <w:r w:rsidR="00CD1C32" w:rsidRPr="001F292C">
        <w:rPr>
          <w:color w:val="auto"/>
        </w:rPr>
        <w:t>ктурно хетерогенни насаждения) с цел подобряване на</w:t>
      </w:r>
      <w:r w:rsidR="00197141" w:rsidRPr="001F292C">
        <w:rPr>
          <w:color w:val="auto"/>
        </w:rPr>
        <w:t xml:space="preserve"> тяхната механична стабилност и опазването на екосистемните им функции;</w:t>
      </w:r>
    </w:p>
    <w:p w14:paraId="07DB5077" w14:textId="77777777" w:rsidR="00ED4672" w:rsidRPr="001F292C" w:rsidRDefault="00ED4672" w:rsidP="00F94A45">
      <w:pPr>
        <w:pStyle w:val="ListParagraph"/>
        <w:numPr>
          <w:ilvl w:val="0"/>
          <w:numId w:val="27"/>
        </w:numPr>
        <w:spacing w:after="0" w:line="240" w:lineRule="auto"/>
        <w:jc w:val="both"/>
        <w:rPr>
          <w:rFonts w:ascii="Times New Roman" w:hAnsi="Times New Roman" w:cs="Times New Roman"/>
          <w:sz w:val="24"/>
          <w:szCs w:val="24"/>
        </w:rPr>
      </w:pPr>
      <w:r w:rsidRPr="001F292C">
        <w:rPr>
          <w:rFonts w:ascii="Times New Roman" w:hAnsi="Times New Roman" w:cs="Times New Roman"/>
          <w:sz w:val="24"/>
          <w:szCs w:val="24"/>
        </w:rPr>
        <w:t>залесяване на крайречните зони и заливаемите тераси с местни дървесни видове, типични за съответните местообитания в Добруджа. Запазване естественото състояние на речните легла, брегове и крайбрежните заливаеми ивици;</w:t>
      </w:r>
    </w:p>
    <w:p w14:paraId="03AA8EF8" w14:textId="77777777" w:rsidR="00ED4672" w:rsidRPr="001F292C" w:rsidRDefault="00ED4672" w:rsidP="00F94A45">
      <w:pPr>
        <w:pStyle w:val="ListParagraph"/>
        <w:numPr>
          <w:ilvl w:val="0"/>
          <w:numId w:val="27"/>
        </w:numPr>
        <w:spacing w:after="0" w:line="240" w:lineRule="auto"/>
        <w:jc w:val="both"/>
        <w:rPr>
          <w:rFonts w:ascii="Times New Roman" w:hAnsi="Times New Roman" w:cs="Times New Roman"/>
          <w:sz w:val="24"/>
          <w:szCs w:val="24"/>
        </w:rPr>
      </w:pPr>
      <w:r w:rsidRPr="001F292C">
        <w:rPr>
          <w:rFonts w:ascii="Times New Roman" w:hAnsi="Times New Roman" w:cs="Times New Roman"/>
          <w:sz w:val="24"/>
          <w:szCs w:val="24"/>
        </w:rPr>
        <w:t>провеждане на залесителни мероприятия за увеличаване лесистостта на водосбора при отчитане характеристиките на местооботанията и потенциалното въздействие на залесяването върху природозащитното им състояние;</w:t>
      </w:r>
    </w:p>
    <w:p w14:paraId="413B7A3D" w14:textId="77777777" w:rsidR="00EA658A" w:rsidRPr="001F292C" w:rsidRDefault="0073007D" w:rsidP="00F94A45">
      <w:pPr>
        <w:pStyle w:val="Default"/>
        <w:numPr>
          <w:ilvl w:val="0"/>
          <w:numId w:val="27"/>
        </w:numPr>
        <w:jc w:val="both"/>
        <w:rPr>
          <w:color w:val="auto"/>
        </w:rPr>
      </w:pPr>
      <w:r w:rsidRPr="001F292C">
        <w:rPr>
          <w:color w:val="auto"/>
        </w:rPr>
        <w:t xml:space="preserve">включване/инкорпориране на съществуващата растителност в новосъздадените крайречни системи, </w:t>
      </w:r>
      <w:r w:rsidR="00FA0ACE" w:rsidRPr="001F292C">
        <w:rPr>
          <w:color w:val="auto"/>
        </w:rPr>
        <w:t xml:space="preserve">с цел </w:t>
      </w:r>
      <w:r w:rsidRPr="001F292C">
        <w:rPr>
          <w:color w:val="auto"/>
        </w:rPr>
        <w:t>стабилизиране на брега</w:t>
      </w:r>
      <w:r w:rsidR="00EA658A" w:rsidRPr="001F292C">
        <w:rPr>
          <w:color w:val="auto"/>
        </w:rPr>
        <w:t>,</w:t>
      </w:r>
      <w:r w:rsidRPr="001F292C">
        <w:rPr>
          <w:color w:val="auto"/>
        </w:rPr>
        <w:t xml:space="preserve"> намаляване на ерозията при почвите</w:t>
      </w:r>
      <w:r w:rsidR="00EA658A" w:rsidRPr="001F292C">
        <w:rPr>
          <w:color w:val="auto"/>
        </w:rPr>
        <w:t xml:space="preserve"> и възстановяване на крайречните горски съобщества</w:t>
      </w:r>
      <w:r w:rsidRPr="001F292C">
        <w:rPr>
          <w:color w:val="auto"/>
        </w:rPr>
        <w:t>;</w:t>
      </w:r>
      <w:r w:rsidR="00325E84" w:rsidRPr="001F292C">
        <w:rPr>
          <w:color w:val="auto"/>
        </w:rPr>
        <w:t xml:space="preserve"> </w:t>
      </w:r>
    </w:p>
    <w:p w14:paraId="21CD4E34" w14:textId="77777777" w:rsidR="0073007D" w:rsidRPr="001F292C" w:rsidRDefault="0073007D" w:rsidP="00F94A45">
      <w:pPr>
        <w:pStyle w:val="Default"/>
        <w:numPr>
          <w:ilvl w:val="0"/>
          <w:numId w:val="27"/>
        </w:numPr>
        <w:jc w:val="both"/>
        <w:rPr>
          <w:color w:val="auto"/>
        </w:rPr>
      </w:pPr>
      <w:r w:rsidRPr="001F292C">
        <w:rPr>
          <w:color w:val="auto"/>
        </w:rPr>
        <w:t>и</w:t>
      </w:r>
      <w:r w:rsidR="00197141" w:rsidRPr="001F292C">
        <w:rPr>
          <w:color w:val="auto"/>
        </w:rPr>
        <w:t xml:space="preserve">зграждане на многовидови крайречни </w:t>
      </w:r>
      <w:r w:rsidR="00197141" w:rsidRPr="00B473F6">
        <w:t xml:space="preserve">буферни системи/защитни пояси, които </w:t>
      </w:r>
      <w:r w:rsidR="00B30568">
        <w:t xml:space="preserve">притежават редица </w:t>
      </w:r>
      <w:r w:rsidR="00197141" w:rsidRPr="00B473F6">
        <w:t xml:space="preserve">предимства: създават възможност за многофункционално стопанисване при бъдещи климатични промени, имат висок водорегулиращ </w:t>
      </w:r>
      <w:r w:rsidR="00197141" w:rsidRPr="001F292C">
        <w:rPr>
          <w:color w:val="auto"/>
        </w:rPr>
        <w:t xml:space="preserve">ефект, влияят за ограничаване на ерозионните процеси, предпазват от наводнения; </w:t>
      </w:r>
    </w:p>
    <w:p w14:paraId="5C3DE4C6" w14:textId="77777777" w:rsidR="00E73AB8" w:rsidRPr="001F292C" w:rsidRDefault="00E73AB8" w:rsidP="00F94A45">
      <w:pPr>
        <w:pStyle w:val="Default"/>
        <w:numPr>
          <w:ilvl w:val="0"/>
          <w:numId w:val="27"/>
        </w:numPr>
        <w:jc w:val="both"/>
        <w:rPr>
          <w:color w:val="auto"/>
        </w:rPr>
      </w:pPr>
      <w:r w:rsidRPr="001F292C">
        <w:rPr>
          <w:color w:val="auto"/>
        </w:rPr>
        <w:t xml:space="preserve">спазване на забраните и ограниченията в </w:t>
      </w:r>
      <w:r w:rsidR="004A6F98" w:rsidRPr="001F292C">
        <w:rPr>
          <w:color w:val="auto"/>
        </w:rPr>
        <w:t>СОЗ</w:t>
      </w:r>
      <w:r w:rsidRPr="001F292C">
        <w:rPr>
          <w:color w:val="auto"/>
        </w:rPr>
        <w:t xml:space="preserve"> на водоизточниците, използвани за питейно-битово водоснабдяване и водоизточници на минерална вода, използвани за лечебни, профилактични, питейни и хигиенни цели и съобразяване с тях в горските територии около такива водоизточници, за които все още няма определени СОЗ</w:t>
      </w:r>
      <w:r w:rsidR="004A6F98" w:rsidRPr="001F292C">
        <w:rPr>
          <w:color w:val="auto"/>
        </w:rPr>
        <w:t xml:space="preserve"> при спазване на </w:t>
      </w:r>
      <w:r w:rsidR="004A6F98" w:rsidRPr="001F292C">
        <w:rPr>
          <w:i/>
          <w:color w:val="auto"/>
        </w:rPr>
        <w:t>Наредба №3 от 16.10.2000 г.за условията и реда</w:t>
      </w:r>
      <w:r w:rsidR="004A6F98" w:rsidRPr="001F292C">
        <w:rPr>
          <w:color w:val="auto"/>
        </w:rPr>
        <w:t xml:space="preserve"> </w:t>
      </w:r>
      <w:r w:rsidR="004A6F98" w:rsidRPr="001F292C">
        <w:rPr>
          <w:i/>
          <w:color w:val="auto"/>
        </w:rPr>
        <w:t>за проучване, проектиране, утвърждаване и експлоатация на санитарно-охранителните зони около водоизточниците и съоръженията за питейно-битово водоснабдяване и около водоизточниците на минерални води,</w:t>
      </w:r>
      <w:r w:rsidR="004A6F98" w:rsidRPr="001F292C">
        <w:rPr>
          <w:color w:val="auto"/>
        </w:rPr>
        <w:t xml:space="preserve"> </w:t>
      </w:r>
      <w:r w:rsidR="004A6F98" w:rsidRPr="001F292C">
        <w:rPr>
          <w:i/>
          <w:color w:val="auto"/>
        </w:rPr>
        <w:t>използвани за лечебни, профилактични, питейни и хигиенни нужди и Наредба №18 от 7 октомври 2015 г. за инвентаризация и планиране в горските територии</w:t>
      </w:r>
      <w:r w:rsidR="00720399" w:rsidRPr="001F292C">
        <w:rPr>
          <w:color w:val="auto"/>
        </w:rPr>
        <w:t>;</w:t>
      </w:r>
    </w:p>
    <w:p w14:paraId="4D7E6F7F" w14:textId="77777777" w:rsidR="00CD73D4" w:rsidRPr="00CD73D4" w:rsidRDefault="00CD73D4" w:rsidP="00F94A45">
      <w:pPr>
        <w:pStyle w:val="ListParagraph"/>
        <w:numPr>
          <w:ilvl w:val="0"/>
          <w:numId w:val="27"/>
        </w:numPr>
        <w:jc w:val="both"/>
        <w:rPr>
          <w:rFonts w:ascii="Times New Roman" w:hAnsi="Times New Roman" w:cs="Times New Roman"/>
          <w:sz w:val="24"/>
          <w:szCs w:val="24"/>
        </w:rPr>
      </w:pPr>
      <w:r w:rsidRPr="001F292C">
        <w:rPr>
          <w:rFonts w:ascii="Times New Roman" w:hAnsi="Times New Roman" w:cs="Times New Roman"/>
          <w:sz w:val="24"/>
          <w:szCs w:val="24"/>
        </w:rPr>
        <w:t>използване</w:t>
      </w:r>
      <w:r w:rsidR="00C12A85" w:rsidRPr="001F292C">
        <w:rPr>
          <w:rFonts w:ascii="Times New Roman" w:hAnsi="Times New Roman" w:cs="Times New Roman"/>
          <w:sz w:val="24"/>
          <w:szCs w:val="24"/>
        </w:rPr>
        <w:t xml:space="preserve"> на технологични </w:t>
      </w:r>
      <w:r w:rsidR="00C12A85">
        <w:rPr>
          <w:rFonts w:ascii="Times New Roman" w:hAnsi="Times New Roman" w:cs="Times New Roman"/>
          <w:sz w:val="24"/>
          <w:szCs w:val="24"/>
        </w:rPr>
        <w:t>схеми и техники</w:t>
      </w:r>
      <w:r w:rsidRPr="00CD73D4">
        <w:rPr>
          <w:rFonts w:ascii="Times New Roman" w:hAnsi="Times New Roman" w:cs="Times New Roman"/>
          <w:sz w:val="24"/>
          <w:szCs w:val="24"/>
        </w:rPr>
        <w:t xml:space="preserve"> за дърводобив с минимални въздействия върху почвената покривка;</w:t>
      </w:r>
    </w:p>
    <w:p w14:paraId="068846BD" w14:textId="77777777" w:rsidR="00CF70F8" w:rsidRPr="00B473F6" w:rsidRDefault="00CF70F8" w:rsidP="00575236">
      <w:pPr>
        <w:spacing w:before="120" w:after="0" w:line="240" w:lineRule="auto"/>
        <w:jc w:val="both"/>
        <w:rPr>
          <w:rFonts w:ascii="Times New Roman" w:hAnsi="Times New Roman" w:cs="Times New Roman"/>
          <w:sz w:val="24"/>
          <w:szCs w:val="24"/>
        </w:rPr>
      </w:pPr>
      <w:r w:rsidRPr="00B473F6">
        <w:rPr>
          <w:rFonts w:ascii="Times New Roman" w:hAnsi="Times New Roman"/>
          <w:b/>
          <w:bCs/>
          <w:sz w:val="24"/>
          <w:szCs w:val="24"/>
          <w:lang w:eastAsia="bg-BG"/>
        </w:rPr>
        <w:lastRenderedPageBreak/>
        <w:t>A(3) В горските територии за защита на урбанизираните територии</w:t>
      </w:r>
      <w:r w:rsidR="00F77A2C" w:rsidRPr="00B473F6">
        <w:rPr>
          <w:rFonts w:ascii="Times New Roman" w:hAnsi="Times New Roman" w:cs="Times New Roman"/>
          <w:sz w:val="24"/>
          <w:szCs w:val="24"/>
        </w:rPr>
        <w:t xml:space="preserve"> основна</w:t>
      </w:r>
      <w:r w:rsidRPr="00B473F6">
        <w:rPr>
          <w:rFonts w:ascii="Times New Roman" w:hAnsi="Times New Roman" w:cs="Times New Roman"/>
          <w:sz w:val="24"/>
          <w:szCs w:val="24"/>
        </w:rPr>
        <w:t xml:space="preserve"> цел на управление е запазване и подобряване на защитн</w:t>
      </w:r>
      <w:r w:rsidR="009F02CB" w:rsidRPr="00B473F6">
        <w:rPr>
          <w:rFonts w:ascii="Times New Roman" w:hAnsi="Times New Roman" w:cs="Times New Roman"/>
          <w:sz w:val="24"/>
          <w:szCs w:val="24"/>
        </w:rPr>
        <w:t xml:space="preserve">ите функции на горите, които те </w:t>
      </w:r>
      <w:r w:rsidRPr="00B473F6">
        <w:rPr>
          <w:rFonts w:ascii="Times New Roman" w:hAnsi="Times New Roman" w:cs="Times New Roman"/>
          <w:sz w:val="24"/>
          <w:szCs w:val="24"/>
        </w:rPr>
        <w:t>изпълнят за защита на урба</w:t>
      </w:r>
      <w:r w:rsidR="00316312" w:rsidRPr="00B473F6">
        <w:rPr>
          <w:rFonts w:ascii="Times New Roman" w:hAnsi="Times New Roman" w:cs="Times New Roman"/>
          <w:sz w:val="24"/>
          <w:szCs w:val="24"/>
        </w:rPr>
        <w:t>низираните територии и подобряване на ми</w:t>
      </w:r>
      <w:r w:rsidR="00F33A72" w:rsidRPr="00B473F6">
        <w:rPr>
          <w:rFonts w:ascii="Times New Roman" w:hAnsi="Times New Roman" w:cs="Times New Roman"/>
          <w:sz w:val="24"/>
          <w:szCs w:val="24"/>
        </w:rPr>
        <w:t>кроклимата на населените места</w:t>
      </w:r>
      <w:r w:rsidR="00BA1A5D" w:rsidRPr="00B473F6">
        <w:rPr>
          <w:rFonts w:ascii="Times New Roman" w:hAnsi="Times New Roman" w:cs="Times New Roman"/>
          <w:sz w:val="24"/>
          <w:szCs w:val="24"/>
        </w:rPr>
        <w:t>.</w:t>
      </w:r>
      <w:r w:rsidR="00F33A72" w:rsidRPr="00B473F6">
        <w:rPr>
          <w:rFonts w:ascii="Times New Roman" w:hAnsi="Times New Roman" w:cs="Times New Roman"/>
          <w:sz w:val="24"/>
          <w:szCs w:val="24"/>
        </w:rPr>
        <w:t xml:space="preserve"> </w:t>
      </w:r>
      <w:r w:rsidR="00BA1A5D" w:rsidRPr="00B473F6">
        <w:rPr>
          <w:rFonts w:ascii="Times New Roman" w:hAnsi="Times New Roman" w:cs="Times New Roman"/>
          <w:sz w:val="24"/>
          <w:szCs w:val="24"/>
        </w:rPr>
        <w:t xml:space="preserve">Те изпълняват ролята на буферна зона, която редуцира шума, праха и преноса на емисии от различни по своя произход вредни замърсители. </w:t>
      </w:r>
      <w:r w:rsidRPr="00B473F6">
        <w:rPr>
          <w:rFonts w:ascii="Times New Roman" w:hAnsi="Times New Roman" w:cs="Times New Roman"/>
          <w:i/>
          <w:sz w:val="24"/>
          <w:szCs w:val="24"/>
          <w:u w:val="single"/>
        </w:rPr>
        <w:t>Индикатор</w:t>
      </w:r>
      <w:r w:rsidRPr="00B473F6">
        <w:rPr>
          <w:rFonts w:ascii="Times New Roman" w:hAnsi="Times New Roman" w:cs="Times New Roman"/>
          <w:sz w:val="24"/>
          <w:szCs w:val="24"/>
        </w:rPr>
        <w:t xml:space="preserve"> за оценка на тази подкатег</w:t>
      </w:r>
      <w:r w:rsidR="00F33A72" w:rsidRPr="00B473F6">
        <w:rPr>
          <w:rFonts w:ascii="Times New Roman" w:hAnsi="Times New Roman" w:cs="Times New Roman"/>
          <w:sz w:val="24"/>
          <w:szCs w:val="24"/>
        </w:rPr>
        <w:t>ория</w:t>
      </w:r>
      <w:r w:rsidRPr="00B473F6">
        <w:rPr>
          <w:rFonts w:ascii="Times New Roman" w:hAnsi="Times New Roman" w:cs="Times New Roman"/>
          <w:sz w:val="24"/>
          <w:szCs w:val="24"/>
        </w:rPr>
        <w:t xml:space="preserve"> </w:t>
      </w:r>
      <w:r w:rsidR="00687390" w:rsidRPr="00B473F6">
        <w:rPr>
          <w:rFonts w:ascii="Times New Roman" w:hAnsi="Times New Roman" w:cs="Times New Roman"/>
          <w:sz w:val="24"/>
          <w:szCs w:val="24"/>
        </w:rPr>
        <w:t>e сравняване</w:t>
      </w:r>
      <w:r w:rsidR="00A61409" w:rsidRPr="00B473F6">
        <w:rPr>
          <w:rFonts w:ascii="Times New Roman" w:hAnsi="Times New Roman" w:cs="Times New Roman"/>
          <w:sz w:val="24"/>
          <w:szCs w:val="24"/>
        </w:rPr>
        <w:t>то на териториите по обща</w:t>
      </w:r>
      <w:r w:rsidR="00D5278A" w:rsidRPr="00B473F6">
        <w:rPr>
          <w:rFonts w:ascii="Times New Roman" w:hAnsi="Times New Roman" w:cs="Times New Roman"/>
          <w:sz w:val="24"/>
          <w:szCs w:val="24"/>
        </w:rPr>
        <w:t xml:space="preserve"> площ (</w:t>
      </w:r>
      <w:r w:rsidRPr="00B473F6">
        <w:rPr>
          <w:rFonts w:ascii="Times New Roman" w:hAnsi="Times New Roman" w:cs="Times New Roman"/>
          <w:sz w:val="24"/>
          <w:szCs w:val="24"/>
        </w:rPr>
        <w:t>не се допуска намален</w:t>
      </w:r>
      <w:r w:rsidR="00687390" w:rsidRPr="00B473F6">
        <w:rPr>
          <w:rFonts w:ascii="Times New Roman" w:hAnsi="Times New Roman" w:cs="Times New Roman"/>
          <w:sz w:val="24"/>
          <w:szCs w:val="24"/>
        </w:rPr>
        <w:t>ие при оценката</w:t>
      </w:r>
      <w:r w:rsidRPr="00B473F6">
        <w:rPr>
          <w:rFonts w:ascii="Times New Roman" w:hAnsi="Times New Roman" w:cs="Times New Roman"/>
          <w:sz w:val="24"/>
          <w:szCs w:val="24"/>
        </w:rPr>
        <w:t xml:space="preserve"> в края на периода).</w:t>
      </w:r>
    </w:p>
    <w:p w14:paraId="350E6DD8" w14:textId="77777777" w:rsidR="00CF70F8" w:rsidRPr="00B473F6" w:rsidRDefault="00CF70F8" w:rsidP="00CF70F8">
      <w:pPr>
        <w:spacing w:after="0" w:line="240" w:lineRule="auto"/>
        <w:jc w:val="both"/>
        <w:rPr>
          <w:rFonts w:ascii="Times New Roman" w:hAnsi="Times New Roman" w:cs="Times New Roman"/>
          <w:sz w:val="24"/>
          <w:szCs w:val="24"/>
        </w:rPr>
      </w:pPr>
      <w:r w:rsidRPr="00B473F6">
        <w:rPr>
          <w:rFonts w:ascii="Times New Roman" w:hAnsi="Times New Roman" w:cs="Times New Roman"/>
          <w:b/>
          <w:i/>
          <w:sz w:val="24"/>
          <w:szCs w:val="24"/>
        </w:rPr>
        <w:t>Насоки за управление, забрани и ограничения:</w:t>
      </w:r>
      <w:r w:rsidRPr="00B473F6">
        <w:rPr>
          <w:rFonts w:ascii="Times New Roman" w:hAnsi="Times New Roman" w:cs="Times New Roman"/>
          <w:sz w:val="24"/>
          <w:szCs w:val="24"/>
        </w:rPr>
        <w:t xml:space="preserve"> </w:t>
      </w:r>
    </w:p>
    <w:p w14:paraId="0598BF41" w14:textId="77777777" w:rsidR="00B14109" w:rsidRPr="00B473F6" w:rsidRDefault="00CF70F8" w:rsidP="00CF70F8">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Насоките за управление се изразяват в запазване на постоянно горско присъствие за тези територии. За изпълнението на целите се препоръчва</w:t>
      </w:r>
      <w:r w:rsidR="00B14109" w:rsidRPr="00B473F6">
        <w:rPr>
          <w:rFonts w:ascii="Times New Roman" w:hAnsi="Times New Roman" w:cs="Times New Roman"/>
          <w:sz w:val="24"/>
          <w:szCs w:val="24"/>
        </w:rPr>
        <w:t>:</w:t>
      </w:r>
    </w:p>
    <w:p w14:paraId="4FEDD48A" w14:textId="77777777" w:rsidR="00B14109" w:rsidRPr="00B473F6" w:rsidRDefault="00CF70F8" w:rsidP="00F94A45">
      <w:pPr>
        <w:pStyle w:val="ListParagraph"/>
        <w:numPr>
          <w:ilvl w:val="0"/>
          <w:numId w:val="29"/>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използване на отгледни сечи с минимални интензивности и възобновителни сечи с предварително възобновяване и максимално удължен въз</w:t>
      </w:r>
      <w:r w:rsidR="000811EA" w:rsidRPr="00B473F6">
        <w:rPr>
          <w:rFonts w:ascii="Times New Roman" w:hAnsi="Times New Roman" w:cs="Times New Roman"/>
          <w:sz w:val="24"/>
          <w:szCs w:val="24"/>
        </w:rPr>
        <w:t>обновителен период;</w:t>
      </w:r>
      <w:r w:rsidRPr="00B473F6">
        <w:rPr>
          <w:rFonts w:ascii="Times New Roman" w:hAnsi="Times New Roman" w:cs="Times New Roman"/>
          <w:sz w:val="24"/>
          <w:szCs w:val="24"/>
        </w:rPr>
        <w:t xml:space="preserve"> </w:t>
      </w:r>
    </w:p>
    <w:p w14:paraId="71FF8740" w14:textId="77777777" w:rsidR="00B14109" w:rsidRPr="00B473F6" w:rsidRDefault="00B14109" w:rsidP="00F94A45">
      <w:pPr>
        <w:pStyle w:val="ListParagraph"/>
        <w:numPr>
          <w:ilvl w:val="0"/>
          <w:numId w:val="28"/>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поддържане на по-висок процент лесистост в тази функционална подкатегория чрез залесяване на изост</w:t>
      </w:r>
      <w:r w:rsidR="00C55441">
        <w:rPr>
          <w:rFonts w:ascii="Times New Roman" w:hAnsi="Times New Roman" w:cs="Times New Roman"/>
          <w:sz w:val="24"/>
          <w:szCs w:val="24"/>
        </w:rPr>
        <w:t>авени земи</w:t>
      </w:r>
      <w:r w:rsidRPr="00B473F6">
        <w:rPr>
          <w:rFonts w:ascii="Times New Roman" w:hAnsi="Times New Roman" w:cs="Times New Roman"/>
          <w:sz w:val="24"/>
          <w:szCs w:val="24"/>
        </w:rPr>
        <w:t>;</w:t>
      </w:r>
    </w:p>
    <w:p w14:paraId="72F48946" w14:textId="77777777" w:rsidR="00CF70F8" w:rsidRPr="00B473F6" w:rsidRDefault="00B14109" w:rsidP="00F94A45">
      <w:pPr>
        <w:pStyle w:val="ListParagraph"/>
        <w:numPr>
          <w:ilvl w:val="0"/>
          <w:numId w:val="28"/>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п</w:t>
      </w:r>
      <w:r w:rsidR="00CF70F8" w:rsidRPr="00B473F6">
        <w:rPr>
          <w:rFonts w:ascii="Times New Roman" w:hAnsi="Times New Roman" w:cs="Times New Roman"/>
          <w:sz w:val="24"/>
          <w:szCs w:val="24"/>
        </w:rPr>
        <w:t>репоръчително е зале</w:t>
      </w:r>
      <w:r w:rsidR="00A61409" w:rsidRPr="00B473F6">
        <w:rPr>
          <w:rFonts w:ascii="Times New Roman" w:hAnsi="Times New Roman" w:cs="Times New Roman"/>
          <w:sz w:val="24"/>
          <w:szCs w:val="24"/>
        </w:rPr>
        <w:t>сяване</w:t>
      </w:r>
      <w:r w:rsidR="00CF70F8" w:rsidRPr="00B473F6">
        <w:rPr>
          <w:rFonts w:ascii="Times New Roman" w:hAnsi="Times New Roman" w:cs="Times New Roman"/>
          <w:sz w:val="24"/>
          <w:szCs w:val="24"/>
        </w:rPr>
        <w:t xml:space="preserve"> на незалесените горски </w:t>
      </w:r>
      <w:r w:rsidR="00A61409" w:rsidRPr="00B473F6">
        <w:rPr>
          <w:rFonts w:ascii="Times New Roman" w:hAnsi="Times New Roman" w:cs="Times New Roman"/>
          <w:sz w:val="24"/>
          <w:szCs w:val="24"/>
        </w:rPr>
        <w:t>територии в тази подкатегория.</w:t>
      </w:r>
    </w:p>
    <w:p w14:paraId="2A433958" w14:textId="77777777" w:rsidR="00CF70F8" w:rsidRPr="00B473F6" w:rsidRDefault="006E05BB" w:rsidP="00F77A2C">
      <w:pPr>
        <w:spacing w:before="120" w:after="0" w:line="240" w:lineRule="auto"/>
        <w:jc w:val="both"/>
        <w:rPr>
          <w:rFonts w:ascii="Times New Roman" w:hAnsi="Times New Roman" w:cs="Times New Roman"/>
          <w:sz w:val="24"/>
          <w:szCs w:val="24"/>
        </w:rPr>
      </w:pPr>
      <w:r w:rsidRPr="00B473F6">
        <w:rPr>
          <w:rFonts w:ascii="Times New Roman" w:hAnsi="Times New Roman"/>
          <w:b/>
          <w:bCs/>
          <w:sz w:val="24"/>
          <w:szCs w:val="24"/>
          <w:lang w:eastAsia="bg-BG"/>
        </w:rPr>
        <w:t xml:space="preserve">A(4) </w:t>
      </w:r>
      <w:r w:rsidR="009F02CB" w:rsidRPr="00B473F6">
        <w:rPr>
          <w:rFonts w:ascii="Times New Roman" w:hAnsi="Times New Roman"/>
          <w:b/>
          <w:bCs/>
          <w:sz w:val="24"/>
          <w:szCs w:val="24"/>
          <w:lang w:eastAsia="bg-BG"/>
        </w:rPr>
        <w:t>В г</w:t>
      </w:r>
      <w:r w:rsidRPr="00B473F6">
        <w:rPr>
          <w:rFonts w:ascii="Times New Roman" w:hAnsi="Times New Roman"/>
          <w:b/>
          <w:bCs/>
          <w:sz w:val="24"/>
          <w:szCs w:val="24"/>
          <w:lang w:eastAsia="bg-BG"/>
        </w:rPr>
        <w:t>орските</w:t>
      </w:r>
      <w:r w:rsidR="00821BFE" w:rsidRPr="00B473F6">
        <w:rPr>
          <w:rFonts w:ascii="Times New Roman" w:hAnsi="Times New Roman"/>
          <w:b/>
          <w:bCs/>
          <w:sz w:val="24"/>
          <w:szCs w:val="24"/>
          <w:lang w:eastAsia="bg-BG"/>
        </w:rPr>
        <w:t xml:space="preserve"> територии за защита на сгради и обекти</w:t>
      </w:r>
      <w:r w:rsidRPr="00B473F6">
        <w:rPr>
          <w:rFonts w:ascii="Times New Roman" w:hAnsi="Times New Roman"/>
          <w:b/>
          <w:bCs/>
          <w:sz w:val="24"/>
          <w:szCs w:val="24"/>
          <w:lang w:eastAsia="bg-BG"/>
        </w:rPr>
        <w:t xml:space="preserve"> на техническата инфраструктура</w:t>
      </w:r>
      <w:r w:rsidR="009F02CB" w:rsidRPr="00B473F6">
        <w:rPr>
          <w:rFonts w:ascii="Times New Roman" w:hAnsi="Times New Roman" w:cs="Times New Roman"/>
          <w:sz w:val="24"/>
          <w:szCs w:val="24"/>
        </w:rPr>
        <w:t xml:space="preserve"> </w:t>
      </w:r>
      <w:r w:rsidR="001065A2" w:rsidRPr="00B473F6">
        <w:rPr>
          <w:rFonts w:ascii="Times New Roman" w:hAnsi="Times New Roman" w:cs="Times New Roman"/>
          <w:sz w:val="24"/>
          <w:szCs w:val="24"/>
        </w:rPr>
        <w:t>основна</w:t>
      </w:r>
      <w:r w:rsidR="00CF70F8" w:rsidRPr="00B473F6">
        <w:rPr>
          <w:rFonts w:ascii="Times New Roman" w:hAnsi="Times New Roman" w:cs="Times New Roman"/>
          <w:sz w:val="24"/>
          <w:szCs w:val="24"/>
        </w:rPr>
        <w:t xml:space="preserve"> цел на управление е запазване и подобряване на защитните функции на горите, които те изпълнява</w:t>
      </w:r>
      <w:r w:rsidR="00A61409" w:rsidRPr="00B473F6">
        <w:rPr>
          <w:rFonts w:ascii="Times New Roman" w:hAnsi="Times New Roman" w:cs="Times New Roman"/>
          <w:sz w:val="24"/>
          <w:szCs w:val="24"/>
        </w:rPr>
        <w:t>т за защита на инфраструктурни</w:t>
      </w:r>
      <w:r w:rsidR="007B0997" w:rsidRPr="00B473F6">
        <w:rPr>
          <w:rFonts w:ascii="Times New Roman" w:hAnsi="Times New Roman" w:cs="Times New Roman"/>
          <w:sz w:val="24"/>
          <w:szCs w:val="24"/>
        </w:rPr>
        <w:t xml:space="preserve"> обекти и намаляване на отрицателното влияние от сградите и обектите на техническата инфраструктура</w:t>
      </w:r>
      <w:r w:rsidR="007B0997" w:rsidRPr="00B473F6">
        <w:t xml:space="preserve"> (</w:t>
      </w:r>
      <w:r w:rsidR="007B0997" w:rsidRPr="00B473F6">
        <w:rPr>
          <w:rFonts w:ascii="Times New Roman" w:hAnsi="Times New Roman" w:cs="Times New Roman"/>
          <w:sz w:val="24"/>
          <w:szCs w:val="24"/>
        </w:rPr>
        <w:t>пътища, магистрали, железопътни линии)</w:t>
      </w:r>
      <w:r w:rsidR="009B6004" w:rsidRPr="00B473F6">
        <w:rPr>
          <w:rFonts w:ascii="Times New Roman" w:hAnsi="Times New Roman" w:cs="Times New Roman"/>
          <w:sz w:val="24"/>
          <w:szCs w:val="24"/>
        </w:rPr>
        <w:t xml:space="preserve">. Тези територии предпазват пътищата от снегонавяване, повишават безопасността на движението, способстват за равномерното разпределение на снежната покривка, подобряват водния режим на почвата през пролетта, изпълняват ролята на естествен филтър за вредните емисии, отделяни от автомобилния транспорт, предпазват земеделските култури от въздушно и почвено замърсяване. </w:t>
      </w:r>
      <w:r w:rsidR="009F02CB" w:rsidRPr="00B473F6">
        <w:rPr>
          <w:rFonts w:ascii="Times New Roman" w:hAnsi="Times New Roman" w:cs="Times New Roman"/>
          <w:sz w:val="24"/>
          <w:szCs w:val="24"/>
        </w:rPr>
        <w:t xml:space="preserve">Като </w:t>
      </w:r>
      <w:r w:rsidR="009F02CB" w:rsidRPr="00B473F6">
        <w:rPr>
          <w:rFonts w:ascii="Times New Roman" w:hAnsi="Times New Roman" w:cs="Times New Roman"/>
          <w:i/>
          <w:sz w:val="24"/>
          <w:szCs w:val="24"/>
          <w:u w:val="single"/>
        </w:rPr>
        <w:t>и</w:t>
      </w:r>
      <w:r w:rsidR="00CF70F8" w:rsidRPr="00B473F6">
        <w:rPr>
          <w:rFonts w:ascii="Times New Roman" w:hAnsi="Times New Roman" w:cs="Times New Roman"/>
          <w:i/>
          <w:sz w:val="24"/>
          <w:szCs w:val="24"/>
          <w:u w:val="single"/>
        </w:rPr>
        <w:t>ндикатор</w:t>
      </w:r>
      <w:r w:rsidR="00CF70F8" w:rsidRPr="00B473F6">
        <w:rPr>
          <w:rFonts w:ascii="Times New Roman" w:hAnsi="Times New Roman" w:cs="Times New Roman"/>
          <w:sz w:val="24"/>
          <w:szCs w:val="24"/>
        </w:rPr>
        <w:t xml:space="preserve"> за оценк</w:t>
      </w:r>
      <w:r w:rsidR="009F02CB" w:rsidRPr="00B473F6">
        <w:rPr>
          <w:rFonts w:ascii="Times New Roman" w:hAnsi="Times New Roman" w:cs="Times New Roman"/>
          <w:sz w:val="24"/>
          <w:szCs w:val="24"/>
        </w:rPr>
        <w:t>а на тази подкатегория с</w:t>
      </w:r>
      <w:r w:rsidR="009B6004" w:rsidRPr="00B473F6">
        <w:rPr>
          <w:rFonts w:ascii="Times New Roman" w:hAnsi="Times New Roman" w:cs="Times New Roman"/>
          <w:sz w:val="24"/>
          <w:szCs w:val="24"/>
        </w:rPr>
        <w:t xml:space="preserve">е </w:t>
      </w:r>
      <w:r w:rsidR="009F02CB" w:rsidRPr="00B473F6">
        <w:rPr>
          <w:rFonts w:ascii="Times New Roman" w:hAnsi="Times New Roman" w:cs="Times New Roman"/>
          <w:sz w:val="24"/>
          <w:szCs w:val="24"/>
        </w:rPr>
        <w:t>препоръчва сравнение</w:t>
      </w:r>
      <w:r w:rsidR="00A61409" w:rsidRPr="00B473F6">
        <w:rPr>
          <w:rFonts w:ascii="Times New Roman" w:hAnsi="Times New Roman" w:cs="Times New Roman"/>
          <w:sz w:val="24"/>
          <w:szCs w:val="24"/>
        </w:rPr>
        <w:t>то</w:t>
      </w:r>
      <w:r w:rsidR="00CF70F8" w:rsidRPr="00B473F6">
        <w:rPr>
          <w:rFonts w:ascii="Times New Roman" w:hAnsi="Times New Roman" w:cs="Times New Roman"/>
          <w:sz w:val="24"/>
          <w:szCs w:val="24"/>
        </w:rPr>
        <w:t xml:space="preserve"> на площите</w:t>
      </w:r>
      <w:r w:rsidR="009F02CB" w:rsidRPr="00B473F6">
        <w:rPr>
          <w:rFonts w:ascii="Times New Roman" w:hAnsi="Times New Roman" w:cs="Times New Roman"/>
          <w:sz w:val="24"/>
          <w:szCs w:val="24"/>
        </w:rPr>
        <w:t xml:space="preserve"> в периода на действие на </w:t>
      </w:r>
      <w:r w:rsidR="00821BFE" w:rsidRPr="00B473F6">
        <w:rPr>
          <w:rFonts w:ascii="Times New Roman" w:hAnsi="Times New Roman" w:cs="Times New Roman"/>
          <w:sz w:val="24"/>
          <w:szCs w:val="24"/>
        </w:rPr>
        <w:t>настоящия план</w:t>
      </w:r>
      <w:r w:rsidR="00CF70F8" w:rsidRPr="00B473F6">
        <w:rPr>
          <w:rFonts w:ascii="Times New Roman" w:hAnsi="Times New Roman" w:cs="Times New Roman"/>
          <w:sz w:val="24"/>
          <w:szCs w:val="24"/>
        </w:rPr>
        <w:t>.</w:t>
      </w:r>
    </w:p>
    <w:p w14:paraId="6FFBA2A2" w14:textId="77777777" w:rsidR="00CF70F8" w:rsidRPr="00B473F6" w:rsidRDefault="00CF70F8" w:rsidP="00CF70F8">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 xml:space="preserve">Насоки за управление, забрани и ограничения: </w:t>
      </w:r>
      <w:r w:rsidR="006E05BB" w:rsidRPr="00B473F6">
        <w:rPr>
          <w:rFonts w:ascii="Times New Roman" w:hAnsi="Times New Roman" w:cs="Times New Roman"/>
          <w:b/>
          <w:i/>
          <w:sz w:val="24"/>
          <w:szCs w:val="24"/>
        </w:rPr>
        <w:t xml:space="preserve"> </w:t>
      </w:r>
    </w:p>
    <w:p w14:paraId="239B0D80" w14:textId="77777777" w:rsidR="000F2686" w:rsidRPr="00B473F6" w:rsidRDefault="0085708E" w:rsidP="000F2686">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Насоките за управление </w:t>
      </w:r>
      <w:r w:rsidR="00CF70F8" w:rsidRPr="00B473F6">
        <w:rPr>
          <w:rFonts w:ascii="Times New Roman" w:hAnsi="Times New Roman" w:cs="Times New Roman"/>
          <w:sz w:val="24"/>
          <w:szCs w:val="24"/>
        </w:rPr>
        <w:t>се изразяват в запазване на постоянно горско п</w:t>
      </w:r>
      <w:r w:rsidR="00892D84" w:rsidRPr="00B473F6">
        <w:rPr>
          <w:rFonts w:ascii="Times New Roman" w:hAnsi="Times New Roman" w:cs="Times New Roman"/>
          <w:sz w:val="24"/>
          <w:szCs w:val="24"/>
        </w:rPr>
        <w:t>рисъствие за тези територии, з</w:t>
      </w:r>
      <w:r w:rsidR="00CF70F8" w:rsidRPr="00B473F6">
        <w:rPr>
          <w:rFonts w:ascii="Times New Roman" w:hAnsi="Times New Roman" w:cs="Times New Roman"/>
          <w:sz w:val="24"/>
          <w:szCs w:val="24"/>
        </w:rPr>
        <w:t xml:space="preserve">а </w:t>
      </w:r>
      <w:r w:rsidR="006E6171" w:rsidRPr="00B473F6">
        <w:rPr>
          <w:rFonts w:ascii="Times New Roman" w:hAnsi="Times New Roman" w:cs="Times New Roman"/>
          <w:sz w:val="24"/>
          <w:szCs w:val="24"/>
        </w:rPr>
        <w:t xml:space="preserve">изпълнението </w:t>
      </w:r>
      <w:r w:rsidR="00CF70F8" w:rsidRPr="00B473F6">
        <w:rPr>
          <w:rFonts w:ascii="Times New Roman" w:hAnsi="Times New Roman" w:cs="Times New Roman"/>
          <w:sz w:val="24"/>
          <w:szCs w:val="24"/>
        </w:rPr>
        <w:t>на което ще се използват</w:t>
      </w:r>
      <w:r w:rsidR="000F2686" w:rsidRPr="00B473F6">
        <w:rPr>
          <w:rFonts w:ascii="Times New Roman" w:hAnsi="Times New Roman" w:cs="Times New Roman"/>
          <w:sz w:val="24"/>
          <w:szCs w:val="24"/>
        </w:rPr>
        <w:t>:</w:t>
      </w:r>
    </w:p>
    <w:p w14:paraId="0E61A9AA" w14:textId="77777777" w:rsidR="000F2686" w:rsidRPr="00B473F6" w:rsidRDefault="00CF70F8" w:rsidP="00F94A45">
      <w:pPr>
        <w:pStyle w:val="ListParagraph"/>
        <w:numPr>
          <w:ilvl w:val="0"/>
          <w:numId w:val="43"/>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отгледни сечи с </w:t>
      </w:r>
      <w:r w:rsidR="00892D84" w:rsidRPr="00B473F6">
        <w:rPr>
          <w:rFonts w:ascii="Times New Roman" w:hAnsi="Times New Roman" w:cs="Times New Roman"/>
          <w:sz w:val="24"/>
          <w:szCs w:val="24"/>
        </w:rPr>
        <w:t xml:space="preserve">умерени до </w:t>
      </w:r>
      <w:r w:rsidRPr="00B473F6">
        <w:rPr>
          <w:rFonts w:ascii="Times New Roman" w:hAnsi="Times New Roman" w:cs="Times New Roman"/>
          <w:sz w:val="24"/>
          <w:szCs w:val="24"/>
        </w:rPr>
        <w:t xml:space="preserve">минимални </w:t>
      </w:r>
      <w:r w:rsidR="006E6171" w:rsidRPr="00B473F6">
        <w:rPr>
          <w:rFonts w:ascii="Times New Roman" w:hAnsi="Times New Roman" w:cs="Times New Roman"/>
          <w:sz w:val="24"/>
          <w:szCs w:val="24"/>
        </w:rPr>
        <w:t xml:space="preserve">интензивности </w:t>
      </w:r>
      <w:r w:rsidRPr="00B473F6">
        <w:rPr>
          <w:rFonts w:ascii="Times New Roman" w:hAnsi="Times New Roman" w:cs="Times New Roman"/>
          <w:sz w:val="24"/>
          <w:szCs w:val="24"/>
        </w:rPr>
        <w:t xml:space="preserve">(целящи подобряване на </w:t>
      </w:r>
      <w:r w:rsidR="000F2686" w:rsidRPr="00B473F6">
        <w:rPr>
          <w:rFonts w:ascii="Times New Roman" w:hAnsi="Times New Roman" w:cs="Times New Roman"/>
          <w:sz w:val="24"/>
          <w:szCs w:val="24"/>
        </w:rPr>
        <w:t>санитарното състояние);</w:t>
      </w:r>
    </w:p>
    <w:p w14:paraId="53B6A125" w14:textId="77777777" w:rsidR="00892D84" w:rsidRPr="00B473F6" w:rsidRDefault="00CF70F8" w:rsidP="00F94A45">
      <w:pPr>
        <w:pStyle w:val="ListParagraph"/>
        <w:numPr>
          <w:ilvl w:val="0"/>
          <w:numId w:val="43"/>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възобновителни сечи с предварително възобновяване</w:t>
      </w:r>
      <w:r w:rsidR="000F2686" w:rsidRPr="00B473F6">
        <w:rPr>
          <w:rFonts w:ascii="Times New Roman" w:hAnsi="Times New Roman" w:cs="Times New Roman"/>
          <w:sz w:val="24"/>
          <w:szCs w:val="24"/>
        </w:rPr>
        <w:t xml:space="preserve"> и</w:t>
      </w:r>
      <w:r w:rsidR="000F2686" w:rsidRPr="00B473F6">
        <w:t xml:space="preserve"> </w:t>
      </w:r>
      <w:r w:rsidR="000F2686" w:rsidRPr="00B473F6">
        <w:rPr>
          <w:rFonts w:ascii="Times New Roman" w:hAnsi="Times New Roman" w:cs="Times New Roman"/>
          <w:sz w:val="24"/>
          <w:szCs w:val="24"/>
        </w:rPr>
        <w:t xml:space="preserve">плавен преход между старото и новото поколение гора, </w:t>
      </w:r>
      <w:r w:rsidR="00892D84" w:rsidRPr="00B473F6">
        <w:rPr>
          <w:rFonts w:ascii="Times New Roman" w:hAnsi="Times New Roman" w:cs="Times New Roman"/>
          <w:sz w:val="24"/>
          <w:szCs w:val="24"/>
        </w:rPr>
        <w:t>който да не намалява с</w:t>
      </w:r>
      <w:r w:rsidR="000F2686" w:rsidRPr="00B473F6">
        <w:rPr>
          <w:rFonts w:ascii="Times New Roman" w:hAnsi="Times New Roman" w:cs="Times New Roman"/>
          <w:sz w:val="24"/>
          <w:szCs w:val="24"/>
        </w:rPr>
        <w:t xml:space="preserve">ъществено защитните </w:t>
      </w:r>
      <w:r w:rsidR="00F20CE0">
        <w:rPr>
          <w:rFonts w:ascii="Times New Roman" w:hAnsi="Times New Roman" w:cs="Times New Roman"/>
          <w:sz w:val="24"/>
          <w:szCs w:val="24"/>
        </w:rPr>
        <w:t>ѝ</w:t>
      </w:r>
      <w:r w:rsidR="000F2686" w:rsidRPr="00B473F6">
        <w:rPr>
          <w:rFonts w:ascii="Times New Roman" w:hAnsi="Times New Roman" w:cs="Times New Roman"/>
          <w:sz w:val="24"/>
          <w:szCs w:val="24"/>
        </w:rPr>
        <w:t xml:space="preserve"> функции;</w:t>
      </w:r>
    </w:p>
    <w:p w14:paraId="2050DFBC" w14:textId="77777777" w:rsidR="00892D84" w:rsidRPr="00B473F6" w:rsidRDefault="00892D84" w:rsidP="00F94A45">
      <w:pPr>
        <w:pStyle w:val="ListParagraph"/>
        <w:numPr>
          <w:ilvl w:val="0"/>
          <w:numId w:val="42"/>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сечи с </w:t>
      </w:r>
      <w:r w:rsidR="000F2686" w:rsidRPr="00B473F6">
        <w:rPr>
          <w:rFonts w:ascii="Times New Roman" w:hAnsi="Times New Roman" w:cs="Times New Roman"/>
          <w:sz w:val="24"/>
          <w:szCs w:val="24"/>
        </w:rPr>
        <w:t>максимално удължен възобновителен период;</w:t>
      </w:r>
    </w:p>
    <w:p w14:paraId="59A3FA39" w14:textId="77777777" w:rsidR="00E17BFB" w:rsidRPr="00B473F6" w:rsidRDefault="00CF70F8" w:rsidP="00957846">
      <w:pPr>
        <w:spacing w:before="120" w:after="0" w:line="240" w:lineRule="auto"/>
        <w:jc w:val="both"/>
        <w:rPr>
          <w:rFonts w:ascii="Times New Roman" w:hAnsi="Times New Roman" w:cs="Times New Roman"/>
          <w:sz w:val="24"/>
          <w:szCs w:val="24"/>
          <w:u w:val="single"/>
        </w:rPr>
      </w:pPr>
      <w:r w:rsidRPr="00B473F6">
        <w:rPr>
          <w:rFonts w:ascii="Times New Roman" w:hAnsi="Times New Roman"/>
          <w:b/>
          <w:bCs/>
          <w:sz w:val="24"/>
          <w:szCs w:val="24"/>
          <w:lang w:eastAsia="bg-BG"/>
        </w:rPr>
        <w:t xml:space="preserve">A(5) </w:t>
      </w:r>
      <w:r w:rsidR="00010073" w:rsidRPr="00B473F6">
        <w:rPr>
          <w:rFonts w:ascii="Times New Roman" w:hAnsi="Times New Roman"/>
          <w:b/>
          <w:bCs/>
          <w:sz w:val="24"/>
          <w:szCs w:val="24"/>
          <w:lang w:eastAsia="bg-BG"/>
        </w:rPr>
        <w:t>Горски</w:t>
      </w:r>
      <w:r w:rsidRPr="00B473F6">
        <w:rPr>
          <w:rFonts w:ascii="Times New Roman" w:hAnsi="Times New Roman"/>
          <w:b/>
          <w:bCs/>
          <w:sz w:val="24"/>
          <w:szCs w:val="24"/>
          <w:lang w:eastAsia="bg-BG"/>
        </w:rPr>
        <w:t xml:space="preserve"> територии от горната граница на гората</w:t>
      </w:r>
      <w:r w:rsidRPr="00B473F6">
        <w:rPr>
          <w:rFonts w:ascii="Times New Roman" w:hAnsi="Times New Roman"/>
          <w:bCs/>
          <w:sz w:val="24"/>
          <w:szCs w:val="24"/>
          <w:lang w:eastAsia="bg-BG"/>
        </w:rPr>
        <w:t xml:space="preserve"> </w:t>
      </w:r>
      <w:r w:rsidR="004E58C8" w:rsidRPr="00B473F6">
        <w:rPr>
          <w:rFonts w:ascii="Times New Roman" w:hAnsi="Times New Roman"/>
          <w:bCs/>
          <w:sz w:val="24"/>
          <w:szCs w:val="24"/>
          <w:lang w:eastAsia="bg-BG"/>
        </w:rPr>
        <w:t xml:space="preserve">- </w:t>
      </w:r>
      <w:r w:rsidRPr="00B473F6">
        <w:rPr>
          <w:rFonts w:ascii="Times New Roman" w:hAnsi="Times New Roman" w:cs="Times New Roman"/>
          <w:sz w:val="24"/>
          <w:szCs w:val="24"/>
          <w:u w:val="single"/>
        </w:rPr>
        <w:t xml:space="preserve">няма налични </w:t>
      </w:r>
      <w:r w:rsidR="00DB2813" w:rsidRPr="00B473F6">
        <w:rPr>
          <w:rFonts w:ascii="Times New Roman" w:hAnsi="Times New Roman" w:cs="Times New Roman"/>
          <w:sz w:val="24"/>
          <w:szCs w:val="24"/>
          <w:u w:val="single"/>
        </w:rPr>
        <w:t xml:space="preserve">на територията на </w:t>
      </w:r>
      <w:r w:rsidRPr="00B473F6">
        <w:rPr>
          <w:rFonts w:ascii="Times New Roman" w:hAnsi="Times New Roman" w:cs="Times New Roman"/>
          <w:sz w:val="24"/>
          <w:szCs w:val="24"/>
          <w:u w:val="single"/>
        </w:rPr>
        <w:t>област Добрич</w:t>
      </w:r>
    </w:p>
    <w:p w14:paraId="02C34F20" w14:textId="77777777" w:rsidR="0070445A" w:rsidRPr="00B473F6" w:rsidRDefault="00CF70F8" w:rsidP="007D555E">
      <w:pPr>
        <w:spacing w:before="120" w:after="0" w:line="240" w:lineRule="auto"/>
        <w:jc w:val="both"/>
        <w:rPr>
          <w:rFonts w:ascii="Times New Roman" w:hAnsi="Times New Roman" w:cs="Times New Roman"/>
          <w:sz w:val="24"/>
          <w:szCs w:val="24"/>
        </w:rPr>
      </w:pPr>
      <w:r w:rsidRPr="00B473F6">
        <w:rPr>
          <w:rFonts w:ascii="Times New Roman" w:hAnsi="Times New Roman" w:cs="Times New Roman"/>
          <w:b/>
          <w:sz w:val="24"/>
          <w:szCs w:val="24"/>
        </w:rPr>
        <w:t xml:space="preserve">A(6) </w:t>
      </w:r>
      <w:r w:rsidR="0050530D" w:rsidRPr="00B473F6">
        <w:rPr>
          <w:rFonts w:ascii="Times New Roman" w:hAnsi="Times New Roman" w:cs="Times New Roman"/>
          <w:b/>
          <w:sz w:val="24"/>
          <w:szCs w:val="24"/>
        </w:rPr>
        <w:t>З</w:t>
      </w:r>
      <w:r w:rsidRPr="00B473F6">
        <w:rPr>
          <w:rFonts w:ascii="Times New Roman" w:hAnsi="Times New Roman" w:cs="Times New Roman"/>
          <w:b/>
          <w:sz w:val="24"/>
          <w:szCs w:val="24"/>
        </w:rPr>
        <w:t>ащитни</w:t>
      </w:r>
      <w:r w:rsidR="0070445A" w:rsidRPr="00B473F6">
        <w:rPr>
          <w:rFonts w:ascii="Times New Roman" w:hAnsi="Times New Roman" w:cs="Times New Roman"/>
          <w:b/>
          <w:sz w:val="24"/>
          <w:szCs w:val="24"/>
        </w:rPr>
        <w:t>те</w:t>
      </w:r>
      <w:r w:rsidRPr="00B473F6">
        <w:rPr>
          <w:rFonts w:ascii="Times New Roman" w:hAnsi="Times New Roman" w:cs="Times New Roman"/>
          <w:b/>
          <w:sz w:val="24"/>
          <w:szCs w:val="24"/>
        </w:rPr>
        <w:t xml:space="preserve"> горски пояси</w:t>
      </w:r>
      <w:r w:rsidR="0070445A" w:rsidRPr="00B473F6">
        <w:rPr>
          <w:rFonts w:ascii="Times New Roman" w:hAnsi="Times New Roman" w:cs="Times New Roman"/>
          <w:b/>
          <w:sz w:val="24"/>
          <w:szCs w:val="24"/>
        </w:rPr>
        <w:t xml:space="preserve"> </w:t>
      </w:r>
      <w:r w:rsidR="0050530D" w:rsidRPr="00B473F6">
        <w:rPr>
          <w:rFonts w:ascii="Times New Roman" w:hAnsi="Times New Roman" w:cs="Times New Roman"/>
          <w:sz w:val="24"/>
          <w:szCs w:val="24"/>
        </w:rPr>
        <w:t xml:space="preserve">се управляват с </w:t>
      </w:r>
      <w:r w:rsidR="004E58C8" w:rsidRPr="00B473F6">
        <w:rPr>
          <w:rFonts w:ascii="Times New Roman" w:hAnsi="Times New Roman" w:cs="Times New Roman"/>
          <w:sz w:val="24"/>
          <w:szCs w:val="24"/>
        </w:rPr>
        <w:t>основна</w:t>
      </w:r>
      <w:r w:rsidR="0050530D" w:rsidRPr="00B473F6">
        <w:rPr>
          <w:rFonts w:ascii="Times New Roman" w:hAnsi="Times New Roman" w:cs="Times New Roman"/>
          <w:sz w:val="24"/>
          <w:szCs w:val="24"/>
        </w:rPr>
        <w:t xml:space="preserve"> цел </w:t>
      </w:r>
      <w:r w:rsidR="0070445A" w:rsidRPr="00B473F6">
        <w:rPr>
          <w:rFonts w:ascii="Times New Roman" w:hAnsi="Times New Roman" w:cs="Times New Roman"/>
          <w:sz w:val="24"/>
          <w:szCs w:val="24"/>
        </w:rPr>
        <w:t>защита на почвите</w:t>
      </w:r>
      <w:r w:rsidR="00F62BD7" w:rsidRPr="00B473F6">
        <w:rPr>
          <w:rFonts w:ascii="Times New Roman" w:hAnsi="Times New Roman" w:cs="Times New Roman"/>
          <w:sz w:val="24"/>
          <w:szCs w:val="24"/>
        </w:rPr>
        <w:t xml:space="preserve"> на земеделските територии</w:t>
      </w:r>
      <w:r w:rsidR="0070445A" w:rsidRPr="00B473F6">
        <w:rPr>
          <w:rFonts w:ascii="Times New Roman" w:hAnsi="Times New Roman" w:cs="Times New Roman"/>
          <w:sz w:val="24"/>
          <w:szCs w:val="24"/>
        </w:rPr>
        <w:t xml:space="preserve">, </w:t>
      </w:r>
      <w:r w:rsidR="0050530D" w:rsidRPr="00B473F6">
        <w:rPr>
          <w:rFonts w:ascii="Times New Roman" w:hAnsi="Times New Roman" w:cs="Times New Roman"/>
          <w:sz w:val="24"/>
          <w:szCs w:val="24"/>
        </w:rPr>
        <w:t xml:space="preserve">опазване </w:t>
      </w:r>
      <w:r w:rsidR="007F3C30" w:rsidRPr="00B473F6">
        <w:rPr>
          <w:rFonts w:ascii="Times New Roman" w:hAnsi="Times New Roman" w:cs="Times New Roman"/>
          <w:sz w:val="24"/>
          <w:szCs w:val="24"/>
        </w:rPr>
        <w:t xml:space="preserve">функционирането на технически мрежи и </w:t>
      </w:r>
      <w:r w:rsidR="0070445A" w:rsidRPr="00B473F6">
        <w:rPr>
          <w:rFonts w:ascii="Times New Roman" w:hAnsi="Times New Roman" w:cs="Times New Roman"/>
          <w:sz w:val="24"/>
          <w:szCs w:val="24"/>
        </w:rPr>
        <w:t xml:space="preserve">инженерни съоръжения, </w:t>
      </w:r>
      <w:r w:rsidR="007F3C30" w:rsidRPr="00B473F6">
        <w:rPr>
          <w:rFonts w:ascii="Times New Roman" w:hAnsi="Times New Roman" w:cs="Times New Roman"/>
          <w:sz w:val="24"/>
          <w:szCs w:val="24"/>
        </w:rPr>
        <w:t>благоприятс</w:t>
      </w:r>
      <w:r w:rsidR="000C1A55" w:rsidRPr="00B473F6">
        <w:rPr>
          <w:rFonts w:ascii="Times New Roman" w:hAnsi="Times New Roman" w:cs="Times New Roman"/>
          <w:sz w:val="24"/>
          <w:szCs w:val="24"/>
        </w:rPr>
        <w:t>тване</w:t>
      </w:r>
      <w:r w:rsidR="007F3C30" w:rsidRPr="00B473F6">
        <w:rPr>
          <w:rFonts w:ascii="Times New Roman" w:hAnsi="Times New Roman" w:cs="Times New Roman"/>
          <w:sz w:val="24"/>
          <w:szCs w:val="24"/>
        </w:rPr>
        <w:t xml:space="preserve"> живота на хората в </w:t>
      </w:r>
      <w:r w:rsidR="0070445A" w:rsidRPr="00B473F6">
        <w:rPr>
          <w:rFonts w:ascii="Times New Roman" w:hAnsi="Times New Roman" w:cs="Times New Roman"/>
          <w:sz w:val="24"/>
          <w:szCs w:val="24"/>
        </w:rPr>
        <w:t>урбанизирани територии</w:t>
      </w:r>
      <w:r w:rsidR="00CA6D4C" w:rsidRPr="00B473F6">
        <w:rPr>
          <w:rFonts w:ascii="Times New Roman" w:hAnsi="Times New Roman" w:cs="Times New Roman"/>
          <w:sz w:val="24"/>
          <w:szCs w:val="24"/>
        </w:rPr>
        <w:t xml:space="preserve"> (вилни зони, единични имоти</w:t>
      </w:r>
      <w:r w:rsidR="0050530D" w:rsidRPr="00B473F6">
        <w:rPr>
          <w:rFonts w:ascii="Times New Roman" w:hAnsi="Times New Roman" w:cs="Times New Roman"/>
          <w:sz w:val="24"/>
          <w:szCs w:val="24"/>
        </w:rPr>
        <w:t xml:space="preserve">), </w:t>
      </w:r>
      <w:r w:rsidR="0070445A" w:rsidRPr="00B473F6">
        <w:rPr>
          <w:rFonts w:ascii="Times New Roman" w:hAnsi="Times New Roman" w:cs="Times New Roman"/>
          <w:sz w:val="24"/>
          <w:szCs w:val="24"/>
        </w:rPr>
        <w:t>подобряване на микроклимата</w:t>
      </w:r>
      <w:r w:rsidR="007F3C30" w:rsidRPr="00B473F6">
        <w:rPr>
          <w:rFonts w:ascii="Times New Roman" w:hAnsi="Times New Roman" w:cs="Times New Roman"/>
          <w:sz w:val="24"/>
          <w:szCs w:val="24"/>
        </w:rPr>
        <w:t xml:space="preserve"> чрез </w:t>
      </w:r>
      <w:r w:rsidR="000C1A55" w:rsidRPr="00B473F6">
        <w:rPr>
          <w:rFonts w:ascii="Times New Roman" w:hAnsi="Times New Roman" w:cs="Times New Roman"/>
          <w:sz w:val="24"/>
          <w:szCs w:val="24"/>
        </w:rPr>
        <w:t>включване на горски територии</w:t>
      </w:r>
      <w:r w:rsidR="007F3C30" w:rsidRPr="00B473F6">
        <w:rPr>
          <w:rFonts w:ascii="Times New Roman" w:hAnsi="Times New Roman" w:cs="Times New Roman"/>
          <w:sz w:val="24"/>
          <w:szCs w:val="24"/>
        </w:rPr>
        <w:t xml:space="preserve"> в регулация,</w:t>
      </w:r>
      <w:r w:rsidR="00CA6D4C" w:rsidRPr="00B473F6">
        <w:rPr>
          <w:rFonts w:ascii="Times New Roman" w:hAnsi="Times New Roman" w:cs="Times New Roman"/>
          <w:sz w:val="24"/>
          <w:szCs w:val="24"/>
        </w:rPr>
        <w:t xml:space="preserve"> </w:t>
      </w:r>
      <w:r w:rsidR="000C1A55" w:rsidRPr="00B473F6">
        <w:rPr>
          <w:rFonts w:ascii="Times New Roman" w:hAnsi="Times New Roman" w:cs="Times New Roman"/>
          <w:sz w:val="24"/>
          <w:szCs w:val="24"/>
        </w:rPr>
        <w:t>защита от шум</w:t>
      </w:r>
      <w:r w:rsidR="007F3C30" w:rsidRPr="00B473F6">
        <w:rPr>
          <w:rFonts w:ascii="Times New Roman" w:hAnsi="Times New Roman" w:cs="Times New Roman"/>
          <w:sz w:val="24"/>
          <w:szCs w:val="24"/>
        </w:rPr>
        <w:t>, въздействието на промишлените предприятия</w:t>
      </w:r>
      <w:r w:rsidR="0070445A" w:rsidRPr="00B473F6">
        <w:rPr>
          <w:rFonts w:ascii="Times New Roman" w:hAnsi="Times New Roman" w:cs="Times New Roman"/>
          <w:sz w:val="24"/>
          <w:szCs w:val="24"/>
        </w:rPr>
        <w:t>.</w:t>
      </w:r>
      <w:r w:rsidR="00893512" w:rsidRPr="00B473F6">
        <w:t xml:space="preserve"> </w:t>
      </w:r>
      <w:r w:rsidR="00893512" w:rsidRPr="00B473F6">
        <w:rPr>
          <w:rFonts w:ascii="Times New Roman" w:hAnsi="Times New Roman" w:cs="Times New Roman"/>
          <w:sz w:val="24"/>
          <w:szCs w:val="24"/>
        </w:rPr>
        <w:t xml:space="preserve">Благоприятното влияние на защитните </w:t>
      </w:r>
      <w:r w:rsidR="0050530D" w:rsidRPr="00B473F6">
        <w:rPr>
          <w:rFonts w:ascii="Times New Roman" w:hAnsi="Times New Roman" w:cs="Times New Roman"/>
          <w:sz w:val="24"/>
          <w:szCs w:val="24"/>
        </w:rPr>
        <w:t xml:space="preserve">горски </w:t>
      </w:r>
      <w:r w:rsidR="00893512" w:rsidRPr="00B473F6">
        <w:rPr>
          <w:rFonts w:ascii="Times New Roman" w:hAnsi="Times New Roman" w:cs="Times New Roman"/>
          <w:sz w:val="24"/>
          <w:szCs w:val="24"/>
        </w:rPr>
        <w:t>пояси се проявява в различни направления:</w:t>
      </w:r>
      <w:r w:rsidR="00893512" w:rsidRPr="00B473F6">
        <w:t xml:space="preserve"> </w:t>
      </w:r>
      <w:r w:rsidR="00893512" w:rsidRPr="00B473F6">
        <w:rPr>
          <w:rFonts w:ascii="Times New Roman" w:hAnsi="Times New Roman" w:cs="Times New Roman"/>
          <w:sz w:val="24"/>
          <w:szCs w:val="24"/>
        </w:rPr>
        <w:t>ветрозащитен ефект;</w:t>
      </w:r>
      <w:r w:rsidR="00893512" w:rsidRPr="00B473F6">
        <w:t xml:space="preserve"> </w:t>
      </w:r>
      <w:r w:rsidR="00893512" w:rsidRPr="00B473F6">
        <w:rPr>
          <w:rFonts w:ascii="Times New Roman" w:hAnsi="Times New Roman" w:cs="Times New Roman"/>
          <w:sz w:val="24"/>
          <w:szCs w:val="24"/>
        </w:rPr>
        <w:t>изменения в относителната влажност на въздуха;</w:t>
      </w:r>
      <w:r w:rsidR="00893512" w:rsidRPr="00B473F6">
        <w:t xml:space="preserve"> </w:t>
      </w:r>
      <w:r w:rsidR="00893512" w:rsidRPr="00B473F6">
        <w:rPr>
          <w:rFonts w:ascii="Times New Roman" w:hAnsi="Times New Roman" w:cs="Times New Roman"/>
          <w:sz w:val="24"/>
          <w:szCs w:val="24"/>
        </w:rPr>
        <w:t>запазване на снежната покривка от отвяване;</w:t>
      </w:r>
      <w:r w:rsidR="00893512" w:rsidRPr="00B473F6">
        <w:t xml:space="preserve"> </w:t>
      </w:r>
      <w:r w:rsidR="0050530D" w:rsidRPr="00B473F6">
        <w:rPr>
          <w:rFonts w:ascii="Times New Roman" w:hAnsi="Times New Roman" w:cs="Times New Roman"/>
          <w:sz w:val="24"/>
          <w:szCs w:val="24"/>
        </w:rPr>
        <w:t xml:space="preserve">увеличаване </w:t>
      </w:r>
      <w:r w:rsidR="00893512" w:rsidRPr="00B473F6">
        <w:rPr>
          <w:rFonts w:ascii="Times New Roman" w:hAnsi="Times New Roman" w:cs="Times New Roman"/>
          <w:sz w:val="24"/>
          <w:szCs w:val="24"/>
        </w:rPr>
        <w:t>количеството на валежите;</w:t>
      </w:r>
      <w:r w:rsidR="0050530D" w:rsidRPr="00B473F6">
        <w:rPr>
          <w:rFonts w:ascii="Times New Roman" w:hAnsi="Times New Roman" w:cs="Times New Roman"/>
          <w:sz w:val="24"/>
          <w:szCs w:val="24"/>
        </w:rPr>
        <w:t xml:space="preserve"> в</w:t>
      </w:r>
      <w:r w:rsidR="00893512" w:rsidRPr="00B473F6">
        <w:rPr>
          <w:rFonts w:ascii="Times New Roman" w:hAnsi="Times New Roman" w:cs="Times New Roman"/>
          <w:sz w:val="24"/>
          <w:szCs w:val="24"/>
        </w:rPr>
        <w:t>лияние върху нивото на подпочвените води</w:t>
      </w:r>
      <w:r w:rsidR="0050530D" w:rsidRPr="00B473F6">
        <w:rPr>
          <w:rFonts w:ascii="Times New Roman" w:hAnsi="Times New Roman" w:cs="Times New Roman"/>
          <w:sz w:val="24"/>
          <w:szCs w:val="24"/>
        </w:rPr>
        <w:t>, температурния режим и почвеното плодородие.</w:t>
      </w:r>
      <w:r w:rsidR="00072F48" w:rsidRPr="00B473F6">
        <w:rPr>
          <w:rFonts w:ascii="Times New Roman" w:hAnsi="Times New Roman" w:cs="Times New Roman"/>
          <w:sz w:val="24"/>
          <w:szCs w:val="24"/>
        </w:rPr>
        <w:t xml:space="preserve"> </w:t>
      </w:r>
      <w:r w:rsidR="00072F48" w:rsidRPr="00B473F6">
        <w:rPr>
          <w:rFonts w:ascii="Times New Roman" w:hAnsi="Times New Roman" w:cs="Times New Roman"/>
          <w:i/>
          <w:sz w:val="24"/>
          <w:szCs w:val="24"/>
          <w:u w:val="single"/>
        </w:rPr>
        <w:t>Индикатор</w:t>
      </w:r>
      <w:r w:rsidR="00072F48" w:rsidRPr="00B473F6">
        <w:rPr>
          <w:rFonts w:ascii="Times New Roman" w:hAnsi="Times New Roman" w:cs="Times New Roman"/>
          <w:sz w:val="24"/>
          <w:szCs w:val="24"/>
        </w:rPr>
        <w:t xml:space="preserve"> за оценка на тази подкатегория e сравняване</w:t>
      </w:r>
      <w:r w:rsidR="005D108B" w:rsidRPr="00B473F6">
        <w:rPr>
          <w:rFonts w:ascii="Times New Roman" w:hAnsi="Times New Roman" w:cs="Times New Roman"/>
          <w:sz w:val="24"/>
          <w:szCs w:val="24"/>
        </w:rPr>
        <w:t xml:space="preserve"> на общата площ </w:t>
      </w:r>
      <w:r w:rsidR="005D108B" w:rsidRPr="00B473F6">
        <w:rPr>
          <w:rFonts w:ascii="Times New Roman" w:hAnsi="Times New Roman" w:cs="Times New Roman"/>
          <w:sz w:val="24"/>
          <w:szCs w:val="24"/>
        </w:rPr>
        <w:lastRenderedPageBreak/>
        <w:t>на защитните горски пояси</w:t>
      </w:r>
      <w:r w:rsidR="00010073" w:rsidRPr="00B473F6">
        <w:rPr>
          <w:rFonts w:ascii="Times New Roman" w:hAnsi="Times New Roman" w:cs="Times New Roman"/>
          <w:sz w:val="24"/>
          <w:szCs w:val="24"/>
        </w:rPr>
        <w:t xml:space="preserve"> </w:t>
      </w:r>
      <w:r w:rsidR="00072F48" w:rsidRPr="00B473F6">
        <w:rPr>
          <w:rFonts w:ascii="Times New Roman" w:hAnsi="Times New Roman" w:cs="Times New Roman"/>
          <w:sz w:val="24"/>
          <w:szCs w:val="24"/>
        </w:rPr>
        <w:t>по време на действие на настоящия план (не се допуска намаление при оценката в края на периода).</w:t>
      </w:r>
    </w:p>
    <w:p w14:paraId="19BF401D" w14:textId="77777777" w:rsidR="0070445A" w:rsidRPr="00B473F6" w:rsidRDefault="0070445A" w:rsidP="007D555E">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 xml:space="preserve">Насоки за управление, забрани и ограничения:  </w:t>
      </w:r>
    </w:p>
    <w:p w14:paraId="590B68EF" w14:textId="77777777" w:rsidR="0070445A" w:rsidRPr="00B473F6" w:rsidRDefault="007D555E" w:rsidP="00971E94">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Насоките за управление се изразяват в използването на минимални въздействия върху горските територи</w:t>
      </w:r>
      <w:r w:rsidR="00EE7300">
        <w:rPr>
          <w:rFonts w:ascii="Times New Roman" w:hAnsi="Times New Roman" w:cs="Times New Roman"/>
          <w:sz w:val="24"/>
          <w:szCs w:val="24"/>
        </w:rPr>
        <w:t>и, посредством планирани сечи</w:t>
      </w:r>
      <w:r w:rsidR="00EE7300">
        <w:rPr>
          <w:rFonts w:ascii="Times New Roman" w:hAnsi="Times New Roman" w:cs="Times New Roman"/>
          <w:sz w:val="24"/>
          <w:szCs w:val="24"/>
          <w:lang w:val="en-US"/>
        </w:rPr>
        <w:t>q</w:t>
      </w:r>
      <w:r w:rsidR="00EE7300" w:rsidRPr="00EE7300">
        <w:rPr>
          <w:rFonts w:ascii="Times New Roman" w:hAnsi="Times New Roman" w:cs="Times New Roman"/>
          <w:sz w:val="24"/>
          <w:szCs w:val="24"/>
        </w:rPr>
        <w:t xml:space="preserve"> </w:t>
      </w:r>
      <w:r w:rsidRPr="00B473F6">
        <w:rPr>
          <w:rFonts w:ascii="Times New Roman" w:hAnsi="Times New Roman" w:cs="Times New Roman"/>
          <w:sz w:val="24"/>
          <w:szCs w:val="24"/>
        </w:rPr>
        <w:t>залесявания и технологиите за тяхното изпълнение:</w:t>
      </w:r>
    </w:p>
    <w:p w14:paraId="25C585D9" w14:textId="77777777" w:rsidR="00775361" w:rsidRDefault="00775361" w:rsidP="00F94A45">
      <w:pPr>
        <w:pStyle w:val="ListParagraph"/>
        <w:numPr>
          <w:ilvl w:val="0"/>
          <w:numId w:val="3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прилагане на спешни действия </w:t>
      </w:r>
      <w:r w:rsidR="00E30B28" w:rsidRPr="00B473F6">
        <w:rPr>
          <w:rFonts w:ascii="Times New Roman" w:hAnsi="Times New Roman" w:cs="Times New Roman"/>
          <w:sz w:val="24"/>
          <w:szCs w:val="24"/>
        </w:rPr>
        <w:t xml:space="preserve">за </w:t>
      </w:r>
      <w:r w:rsidRPr="00B473F6">
        <w:rPr>
          <w:rFonts w:ascii="Times New Roman" w:hAnsi="Times New Roman" w:cs="Times New Roman"/>
          <w:sz w:val="24"/>
          <w:szCs w:val="24"/>
        </w:rPr>
        <w:t>възстановяване на унищожените, създава</w:t>
      </w:r>
      <w:r w:rsidR="0091515B" w:rsidRPr="00B473F6">
        <w:rPr>
          <w:rFonts w:ascii="Times New Roman" w:hAnsi="Times New Roman" w:cs="Times New Roman"/>
          <w:sz w:val="24"/>
          <w:szCs w:val="24"/>
        </w:rPr>
        <w:t xml:space="preserve">не на планираните и неизпълнени </w:t>
      </w:r>
      <w:r w:rsidR="00242A9C">
        <w:rPr>
          <w:rFonts w:ascii="Times New Roman" w:hAnsi="Times New Roman" w:cs="Times New Roman"/>
          <w:sz w:val="24"/>
          <w:szCs w:val="24"/>
        </w:rPr>
        <w:t xml:space="preserve">залесявания в </w:t>
      </w:r>
      <w:r w:rsidR="00242A9C" w:rsidRPr="00242A9C">
        <w:rPr>
          <w:rFonts w:ascii="Times New Roman" w:hAnsi="Times New Roman" w:cs="Times New Roman"/>
          <w:sz w:val="24"/>
          <w:szCs w:val="24"/>
        </w:rPr>
        <w:t>полезащитни</w:t>
      </w:r>
      <w:r w:rsidR="00242A9C">
        <w:rPr>
          <w:rFonts w:ascii="Times New Roman" w:hAnsi="Times New Roman" w:cs="Times New Roman"/>
          <w:sz w:val="24"/>
          <w:szCs w:val="24"/>
        </w:rPr>
        <w:t>те</w:t>
      </w:r>
      <w:r w:rsidR="00242A9C" w:rsidRPr="00242A9C">
        <w:rPr>
          <w:rFonts w:ascii="Times New Roman" w:hAnsi="Times New Roman" w:cs="Times New Roman"/>
          <w:sz w:val="24"/>
          <w:szCs w:val="24"/>
        </w:rPr>
        <w:t xml:space="preserve"> пояси и ивици</w:t>
      </w:r>
      <w:r w:rsidR="00242A9C">
        <w:rPr>
          <w:rFonts w:ascii="Times New Roman" w:hAnsi="Times New Roman" w:cs="Times New Roman"/>
          <w:sz w:val="24"/>
          <w:szCs w:val="24"/>
        </w:rPr>
        <w:t xml:space="preserve">, чрез </w:t>
      </w:r>
      <w:r w:rsidRPr="00B473F6">
        <w:rPr>
          <w:rFonts w:ascii="Times New Roman" w:hAnsi="Times New Roman" w:cs="Times New Roman"/>
          <w:sz w:val="24"/>
          <w:szCs w:val="24"/>
        </w:rPr>
        <w:t>използуване на сухоустойчиви видове и иновативни технологии;</w:t>
      </w:r>
    </w:p>
    <w:p w14:paraId="25AC9453" w14:textId="77777777" w:rsidR="00971E94" w:rsidRPr="00B473F6" w:rsidRDefault="00971E94" w:rsidP="00F94A45">
      <w:pPr>
        <w:pStyle w:val="ListParagraph"/>
        <w:numPr>
          <w:ilvl w:val="0"/>
          <w:numId w:val="30"/>
        </w:numPr>
        <w:spacing w:after="0" w:line="240" w:lineRule="auto"/>
        <w:ind w:left="714" w:hanging="357"/>
        <w:jc w:val="both"/>
        <w:rPr>
          <w:rFonts w:ascii="Times New Roman" w:hAnsi="Times New Roman" w:cs="Times New Roman"/>
          <w:sz w:val="24"/>
          <w:szCs w:val="24"/>
        </w:rPr>
      </w:pPr>
      <w:r w:rsidRPr="00B473F6">
        <w:rPr>
          <w:rFonts w:ascii="Times New Roman" w:hAnsi="Times New Roman" w:cs="Times New Roman"/>
          <w:sz w:val="24"/>
          <w:szCs w:val="24"/>
        </w:rPr>
        <w:t>осигуряване и удължаване ефект</w:t>
      </w:r>
      <w:r w:rsidR="0091515B" w:rsidRPr="00B473F6">
        <w:rPr>
          <w:rFonts w:ascii="Times New Roman" w:hAnsi="Times New Roman" w:cs="Times New Roman"/>
          <w:sz w:val="24"/>
          <w:szCs w:val="24"/>
        </w:rPr>
        <w:t xml:space="preserve">ивния период на въздействие на </w:t>
      </w:r>
      <w:r w:rsidRPr="00B473F6">
        <w:rPr>
          <w:rFonts w:ascii="Times New Roman" w:hAnsi="Times New Roman" w:cs="Times New Roman"/>
          <w:sz w:val="24"/>
          <w:szCs w:val="24"/>
        </w:rPr>
        <w:t xml:space="preserve">защитните горски пояси чрез правилен подбор на схема на засаждане, избор на подходяща гъстота </w:t>
      </w:r>
      <w:r w:rsidR="00A0584C" w:rsidRPr="00B473F6">
        <w:rPr>
          <w:rFonts w:ascii="Times New Roman" w:hAnsi="Times New Roman" w:cs="Times New Roman"/>
          <w:sz w:val="24"/>
          <w:szCs w:val="24"/>
        </w:rPr>
        <w:t>(</w:t>
      </w:r>
      <w:r w:rsidRPr="00B473F6">
        <w:rPr>
          <w:rFonts w:ascii="Times New Roman" w:hAnsi="Times New Roman" w:cs="Times New Roman"/>
          <w:sz w:val="24"/>
          <w:szCs w:val="24"/>
        </w:rPr>
        <w:t>съобразена с височината на използваните дървесни видове</w:t>
      </w:r>
      <w:r w:rsidR="00A0584C" w:rsidRPr="00B473F6">
        <w:rPr>
          <w:rFonts w:ascii="Times New Roman" w:hAnsi="Times New Roman" w:cs="Times New Roman"/>
          <w:sz w:val="24"/>
          <w:szCs w:val="24"/>
        </w:rPr>
        <w:t>)</w:t>
      </w:r>
      <w:r w:rsidRPr="00B473F6">
        <w:rPr>
          <w:rFonts w:ascii="Times New Roman" w:hAnsi="Times New Roman" w:cs="Times New Roman"/>
          <w:sz w:val="24"/>
          <w:szCs w:val="24"/>
        </w:rPr>
        <w:t xml:space="preserve"> и намаляване конкуренцията по отношение на почвената влага;</w:t>
      </w:r>
    </w:p>
    <w:p w14:paraId="68C2FA5C" w14:textId="77777777" w:rsidR="0020717D" w:rsidRPr="00B473F6" w:rsidRDefault="00D82AD9" w:rsidP="00F94A45">
      <w:pPr>
        <w:pStyle w:val="ListParagraph"/>
        <w:numPr>
          <w:ilvl w:val="0"/>
          <w:numId w:val="30"/>
        </w:numPr>
        <w:spacing w:after="0" w:line="240" w:lineRule="auto"/>
        <w:ind w:left="714" w:hanging="357"/>
        <w:jc w:val="both"/>
        <w:rPr>
          <w:rFonts w:ascii="Times New Roman" w:hAnsi="Times New Roman" w:cs="Times New Roman"/>
          <w:sz w:val="24"/>
          <w:szCs w:val="24"/>
        </w:rPr>
      </w:pPr>
      <w:r w:rsidRPr="00B473F6">
        <w:rPr>
          <w:rFonts w:ascii="Times New Roman" w:hAnsi="Times New Roman" w:cs="Times New Roman"/>
          <w:sz w:val="24"/>
          <w:szCs w:val="24"/>
        </w:rPr>
        <w:t>поддържане</w:t>
      </w:r>
      <w:r w:rsidR="00971E94" w:rsidRPr="00B473F6">
        <w:rPr>
          <w:rFonts w:ascii="Times New Roman" w:hAnsi="Times New Roman" w:cs="Times New Roman"/>
          <w:sz w:val="24"/>
          <w:szCs w:val="24"/>
        </w:rPr>
        <w:t xml:space="preserve"> на противоветрова защита от горски лентови пояси (линейни залесявания) край границите на земеделските имоти, канали, пътища и др.</w:t>
      </w:r>
      <w:r w:rsidR="0020717D" w:rsidRPr="00B473F6">
        <w:rPr>
          <w:rFonts w:ascii="Times New Roman" w:hAnsi="Times New Roman" w:cs="Times New Roman"/>
          <w:sz w:val="24"/>
          <w:szCs w:val="24"/>
        </w:rPr>
        <w:t xml:space="preserve">, ограничаване на пашата на животни в тях с цел </w:t>
      </w:r>
      <w:r w:rsidR="008565F2" w:rsidRPr="00B473F6">
        <w:rPr>
          <w:rFonts w:ascii="Times New Roman" w:hAnsi="Times New Roman" w:cs="Times New Roman"/>
          <w:sz w:val="24"/>
          <w:szCs w:val="24"/>
        </w:rPr>
        <w:t>о</w:t>
      </w:r>
      <w:r w:rsidRPr="00B473F6">
        <w:rPr>
          <w:rFonts w:ascii="Times New Roman" w:hAnsi="Times New Roman" w:cs="Times New Roman"/>
          <w:sz w:val="24"/>
          <w:szCs w:val="24"/>
        </w:rPr>
        <w:t>граничаване на ветровата ерозия;</w:t>
      </w:r>
    </w:p>
    <w:p w14:paraId="1B0B7CD5" w14:textId="77777777" w:rsidR="00A0584C" w:rsidRPr="00F40CCD" w:rsidRDefault="00A0584C" w:rsidP="00F94A45">
      <w:pPr>
        <w:pStyle w:val="ListParagraph"/>
        <w:numPr>
          <w:ilvl w:val="0"/>
          <w:numId w:val="30"/>
        </w:numPr>
        <w:spacing w:after="0" w:line="240" w:lineRule="auto"/>
        <w:ind w:left="714" w:hanging="357"/>
        <w:jc w:val="both"/>
        <w:rPr>
          <w:rFonts w:ascii="Times New Roman" w:hAnsi="Times New Roman" w:cs="Times New Roman"/>
          <w:sz w:val="24"/>
          <w:szCs w:val="24"/>
        </w:rPr>
      </w:pPr>
      <w:r w:rsidRPr="00B473F6">
        <w:rPr>
          <w:rFonts w:ascii="Times New Roman" w:hAnsi="Times New Roman" w:cs="Times New Roman"/>
          <w:sz w:val="24"/>
          <w:szCs w:val="24"/>
        </w:rPr>
        <w:t xml:space="preserve">подобряване състоянието на защитните горски пояси, които служат като естествени коридори за </w:t>
      </w:r>
      <w:r w:rsidR="000E00AB" w:rsidRPr="00B473F6">
        <w:rPr>
          <w:rFonts w:ascii="Times New Roman" w:hAnsi="Times New Roman" w:cs="Times New Roman"/>
          <w:sz w:val="24"/>
          <w:szCs w:val="24"/>
        </w:rPr>
        <w:t>миграцията</w:t>
      </w:r>
      <w:r w:rsidRPr="00B473F6">
        <w:rPr>
          <w:rFonts w:ascii="Times New Roman" w:hAnsi="Times New Roman" w:cs="Times New Roman"/>
          <w:sz w:val="24"/>
          <w:szCs w:val="24"/>
        </w:rPr>
        <w:t xml:space="preserve"> на различни видове и създават микросреда, </w:t>
      </w:r>
      <w:r w:rsidRPr="00F40CCD">
        <w:rPr>
          <w:rFonts w:ascii="Times New Roman" w:hAnsi="Times New Roman" w:cs="Times New Roman"/>
          <w:sz w:val="24"/>
          <w:szCs w:val="24"/>
        </w:rPr>
        <w:t>различаваща се от околните агроландшафти и подходяща за редица редки и защитени видове;</w:t>
      </w:r>
    </w:p>
    <w:p w14:paraId="22C0AFF4" w14:textId="77777777" w:rsidR="00F62A97" w:rsidRPr="00F40CCD" w:rsidRDefault="00F62A97" w:rsidP="00F94A45">
      <w:pPr>
        <w:pStyle w:val="ListParagraph"/>
        <w:numPr>
          <w:ilvl w:val="0"/>
          <w:numId w:val="30"/>
        </w:numPr>
        <w:spacing w:after="0" w:line="240" w:lineRule="auto"/>
        <w:jc w:val="both"/>
        <w:rPr>
          <w:rFonts w:ascii="Times New Roman" w:hAnsi="Times New Roman" w:cs="Times New Roman"/>
          <w:sz w:val="24"/>
          <w:szCs w:val="24"/>
        </w:rPr>
      </w:pPr>
      <w:r w:rsidRPr="00F40CCD">
        <w:rPr>
          <w:rFonts w:ascii="Times New Roman" w:hAnsi="Times New Roman" w:cs="Times New Roman"/>
          <w:sz w:val="24"/>
          <w:szCs w:val="24"/>
        </w:rPr>
        <w:t xml:space="preserve">при ново залесяване, създаване на защитни горски пояси, зелени зони, медоносни култури в естествени и полуестествени тревни съобщества във всички земеделски земи с </w:t>
      </w:r>
      <w:r w:rsidR="00C411E4" w:rsidRPr="00F40CCD">
        <w:rPr>
          <w:rFonts w:ascii="Times New Roman" w:hAnsi="Times New Roman" w:cs="Times New Roman"/>
          <w:sz w:val="24"/>
          <w:szCs w:val="24"/>
        </w:rPr>
        <w:t>начин на трайно ползване</w:t>
      </w:r>
      <w:r w:rsidR="001A7C56" w:rsidRPr="00F40CCD">
        <w:rPr>
          <w:rFonts w:ascii="Times New Roman" w:hAnsi="Times New Roman" w:cs="Times New Roman"/>
          <w:sz w:val="24"/>
          <w:szCs w:val="24"/>
        </w:rPr>
        <w:t xml:space="preserve"> (</w:t>
      </w:r>
      <w:r w:rsidRPr="00F40CCD">
        <w:rPr>
          <w:rFonts w:ascii="Times New Roman" w:hAnsi="Times New Roman" w:cs="Times New Roman"/>
          <w:sz w:val="24"/>
          <w:szCs w:val="24"/>
        </w:rPr>
        <w:t>НТП</w:t>
      </w:r>
      <w:r w:rsidR="001A7C56" w:rsidRPr="00F40CCD">
        <w:rPr>
          <w:rFonts w:ascii="Times New Roman" w:hAnsi="Times New Roman" w:cs="Times New Roman"/>
          <w:sz w:val="24"/>
          <w:szCs w:val="24"/>
        </w:rPr>
        <w:t>)</w:t>
      </w:r>
      <w:r w:rsidRPr="00F40CCD">
        <w:rPr>
          <w:rFonts w:ascii="Times New Roman" w:hAnsi="Times New Roman" w:cs="Times New Roman"/>
          <w:sz w:val="24"/>
          <w:szCs w:val="24"/>
        </w:rPr>
        <w:t xml:space="preserve"> „пасища“ „ливади“, „мери“, „изоставени ниви“, „голини“ „поляни“, да се извършват съответните процедури по реда на екологичното законодателство.</w:t>
      </w:r>
    </w:p>
    <w:p w14:paraId="552ADC6F" w14:textId="77777777" w:rsidR="00775361" w:rsidRPr="00B473F6" w:rsidRDefault="00775361" w:rsidP="00F94A45">
      <w:pPr>
        <w:pStyle w:val="ListParagraph"/>
        <w:numPr>
          <w:ilvl w:val="0"/>
          <w:numId w:val="30"/>
        </w:numPr>
        <w:spacing w:line="240" w:lineRule="auto"/>
        <w:ind w:left="714" w:hanging="357"/>
        <w:jc w:val="both"/>
        <w:rPr>
          <w:rFonts w:ascii="Times New Roman" w:hAnsi="Times New Roman" w:cs="Times New Roman"/>
          <w:sz w:val="24"/>
          <w:szCs w:val="24"/>
        </w:rPr>
      </w:pPr>
      <w:r w:rsidRPr="00F40CCD">
        <w:rPr>
          <w:rFonts w:ascii="Times New Roman" w:hAnsi="Times New Roman" w:cs="Times New Roman"/>
          <w:sz w:val="24"/>
          <w:szCs w:val="24"/>
        </w:rPr>
        <w:t xml:space="preserve">препоръчва се прилагане на противодефлационни техники и технологии за обработка на почвата </w:t>
      </w:r>
      <w:r w:rsidRPr="00B473F6">
        <w:rPr>
          <w:rFonts w:ascii="Times New Roman" w:hAnsi="Times New Roman" w:cs="Times New Roman"/>
          <w:sz w:val="24"/>
          <w:szCs w:val="24"/>
        </w:rPr>
        <w:t>с цел ограничаване на прашните бури и редуцирането на повърхностния почвен слой, както и намаляване въздействието на деградационните процеси;</w:t>
      </w:r>
    </w:p>
    <w:p w14:paraId="68578263" w14:textId="77777777" w:rsidR="00CF70F8" w:rsidRPr="00B473F6" w:rsidRDefault="00D0743C" w:rsidP="00F94A45">
      <w:pPr>
        <w:pStyle w:val="ListParagraph"/>
        <w:numPr>
          <w:ilvl w:val="0"/>
          <w:numId w:val="30"/>
        </w:numPr>
        <w:spacing w:after="0" w:line="240" w:lineRule="auto"/>
        <w:ind w:left="714" w:hanging="357"/>
        <w:jc w:val="both"/>
        <w:rPr>
          <w:rFonts w:ascii="Times New Roman" w:hAnsi="Times New Roman" w:cs="Times New Roman"/>
          <w:sz w:val="24"/>
          <w:szCs w:val="24"/>
        </w:rPr>
      </w:pPr>
      <w:r w:rsidRPr="00B473F6">
        <w:rPr>
          <w:rFonts w:ascii="Times New Roman" w:hAnsi="Times New Roman" w:cs="Times New Roman"/>
          <w:sz w:val="24"/>
          <w:szCs w:val="24"/>
        </w:rPr>
        <w:t xml:space="preserve">провеждане на технически сечи </w:t>
      </w:r>
      <w:r w:rsidR="007D555E" w:rsidRPr="00B473F6">
        <w:rPr>
          <w:rFonts w:ascii="Times New Roman" w:hAnsi="Times New Roman" w:cs="Times New Roman"/>
          <w:sz w:val="24"/>
          <w:szCs w:val="24"/>
        </w:rPr>
        <w:t xml:space="preserve">и използване на </w:t>
      </w:r>
      <w:r w:rsidR="000E00AB" w:rsidRPr="00B473F6">
        <w:rPr>
          <w:rFonts w:ascii="Times New Roman" w:hAnsi="Times New Roman" w:cs="Times New Roman"/>
          <w:sz w:val="24"/>
          <w:szCs w:val="24"/>
        </w:rPr>
        <w:t>технологии</w:t>
      </w:r>
      <w:r w:rsidR="007D555E" w:rsidRPr="00B473F6">
        <w:rPr>
          <w:rFonts w:ascii="Times New Roman" w:hAnsi="Times New Roman" w:cs="Times New Roman"/>
          <w:sz w:val="24"/>
          <w:szCs w:val="24"/>
        </w:rPr>
        <w:t xml:space="preserve"> за дърводобив с минимални въздействия върху почвената покривка.</w:t>
      </w:r>
    </w:p>
    <w:p w14:paraId="0031F7AB" w14:textId="77777777" w:rsidR="00CF70F8" w:rsidRPr="00B473F6" w:rsidRDefault="00CF70F8" w:rsidP="00010073">
      <w:pPr>
        <w:widowControl w:val="0"/>
        <w:autoSpaceDE w:val="0"/>
        <w:autoSpaceDN w:val="0"/>
        <w:adjustRightInd w:val="0"/>
        <w:spacing w:before="120" w:after="0" w:line="240" w:lineRule="auto"/>
        <w:jc w:val="both"/>
        <w:rPr>
          <w:rFonts w:ascii="Times New Roman" w:eastAsia="Times New Roman" w:hAnsi="Times New Roman" w:cs="Times New Roman"/>
          <w:bCs/>
          <w:color w:val="000000"/>
          <w:sz w:val="24"/>
          <w:szCs w:val="24"/>
        </w:rPr>
      </w:pPr>
      <w:r w:rsidRPr="00B473F6">
        <w:rPr>
          <w:rFonts w:ascii="Times New Roman" w:hAnsi="Times New Roman" w:cs="Times New Roman"/>
          <w:b/>
          <w:bCs/>
          <w:sz w:val="24"/>
          <w:szCs w:val="24"/>
          <w:lang w:eastAsia="bg-BG"/>
        </w:rPr>
        <w:t>A(7)</w:t>
      </w:r>
      <w:r w:rsidRPr="00B473F6">
        <w:rPr>
          <w:rFonts w:ascii="Times New Roman" w:hAnsi="Times New Roman" w:cs="Times New Roman"/>
          <w:bCs/>
          <w:i/>
          <w:sz w:val="24"/>
          <w:szCs w:val="24"/>
          <w:lang w:eastAsia="bg-BG"/>
        </w:rPr>
        <w:t xml:space="preserve"> </w:t>
      </w:r>
      <w:r w:rsidR="001843AA" w:rsidRPr="00B473F6">
        <w:rPr>
          <w:rFonts w:ascii="Times New Roman" w:hAnsi="Times New Roman" w:cs="Times New Roman"/>
          <w:b/>
          <w:bCs/>
          <w:sz w:val="24"/>
          <w:szCs w:val="24"/>
          <w:lang w:eastAsia="bg-BG"/>
        </w:rPr>
        <w:t>В с</w:t>
      </w:r>
      <w:r w:rsidRPr="00B473F6">
        <w:rPr>
          <w:rFonts w:ascii="Times New Roman" w:hAnsi="Times New Roman" w:cs="Times New Roman"/>
          <w:b/>
          <w:bCs/>
          <w:sz w:val="24"/>
          <w:szCs w:val="24"/>
          <w:lang w:eastAsia="bg-BG"/>
        </w:rPr>
        <w:t xml:space="preserve">ъздадените по технически проекти за борба с ерозията </w:t>
      </w:r>
      <w:r w:rsidR="001843AA" w:rsidRPr="00B473F6">
        <w:rPr>
          <w:rFonts w:ascii="Times New Roman" w:hAnsi="Times New Roman" w:cs="Times New Roman"/>
          <w:b/>
          <w:bCs/>
          <w:sz w:val="24"/>
          <w:szCs w:val="24"/>
          <w:lang w:eastAsia="bg-BG"/>
        </w:rPr>
        <w:t xml:space="preserve">горски територии, </w:t>
      </w:r>
      <w:r w:rsidRPr="00B473F6">
        <w:rPr>
          <w:rFonts w:ascii="Times New Roman" w:hAnsi="Times New Roman" w:cs="Times New Roman"/>
          <w:b/>
          <w:bCs/>
          <w:sz w:val="24"/>
          <w:szCs w:val="24"/>
          <w:lang w:eastAsia="bg-BG"/>
        </w:rPr>
        <w:t xml:space="preserve">включени в обхвата на </w:t>
      </w:r>
      <w:r w:rsidR="009E675C" w:rsidRPr="00B473F6">
        <w:rPr>
          <w:rFonts w:ascii="Times New Roman" w:hAnsi="Times New Roman" w:cs="Times New Roman"/>
          <w:b/>
          <w:bCs/>
          <w:sz w:val="24"/>
          <w:szCs w:val="24"/>
          <w:lang w:eastAsia="bg-BG"/>
        </w:rPr>
        <w:t xml:space="preserve">тези </w:t>
      </w:r>
      <w:r w:rsidRPr="00B473F6">
        <w:rPr>
          <w:rFonts w:ascii="Times New Roman" w:hAnsi="Times New Roman" w:cs="Times New Roman"/>
          <w:b/>
          <w:bCs/>
          <w:sz w:val="24"/>
          <w:szCs w:val="24"/>
          <w:lang w:eastAsia="bg-BG"/>
        </w:rPr>
        <w:t>проекти</w:t>
      </w:r>
      <w:r w:rsidR="009E675C" w:rsidRPr="00B473F6">
        <w:rPr>
          <w:rFonts w:ascii="Times New Roman" w:hAnsi="Times New Roman" w:cs="Times New Roman"/>
          <w:b/>
          <w:bCs/>
          <w:sz w:val="24"/>
          <w:szCs w:val="24"/>
          <w:lang w:eastAsia="bg-BG"/>
        </w:rPr>
        <w:t>,</w:t>
      </w:r>
      <w:r w:rsidRPr="00B473F6">
        <w:rPr>
          <w:rFonts w:ascii="Times New Roman" w:hAnsi="Times New Roman" w:cs="Times New Roman"/>
          <w:sz w:val="24"/>
          <w:szCs w:val="24"/>
        </w:rPr>
        <w:t xml:space="preserve"> </w:t>
      </w:r>
      <w:r w:rsidR="009E675C" w:rsidRPr="00B473F6">
        <w:rPr>
          <w:rFonts w:ascii="Times New Roman" w:hAnsi="Times New Roman" w:cs="Times New Roman"/>
          <w:sz w:val="24"/>
          <w:szCs w:val="24"/>
        </w:rPr>
        <w:t>основна</w:t>
      </w:r>
      <w:r w:rsidR="00633672" w:rsidRPr="00B473F6">
        <w:rPr>
          <w:rFonts w:ascii="Times New Roman" w:hAnsi="Times New Roman" w:cs="Times New Roman"/>
          <w:sz w:val="24"/>
          <w:szCs w:val="24"/>
        </w:rPr>
        <w:t xml:space="preserve"> цел на управление е запазване и възстановяване на противоерозионните горски насаждения.</w:t>
      </w:r>
      <w:r w:rsidR="00010073" w:rsidRPr="00B473F6">
        <w:rPr>
          <w:rFonts w:ascii="Times New Roman" w:hAnsi="Times New Roman" w:cs="Times New Roman"/>
          <w:sz w:val="24"/>
          <w:szCs w:val="24"/>
        </w:rPr>
        <w:t xml:space="preserve"> </w:t>
      </w:r>
      <w:r w:rsidR="00010073" w:rsidRPr="00B473F6">
        <w:rPr>
          <w:rFonts w:ascii="Times New Roman" w:hAnsi="Times New Roman" w:cs="Times New Roman"/>
          <w:bCs/>
          <w:sz w:val="24"/>
          <w:szCs w:val="24"/>
          <w:lang w:eastAsia="bg-BG"/>
        </w:rPr>
        <w:t xml:space="preserve">Целта </w:t>
      </w:r>
      <w:r w:rsidRPr="00B473F6">
        <w:rPr>
          <w:rFonts w:ascii="Times New Roman" w:hAnsi="Times New Roman" w:cs="Times New Roman"/>
          <w:bCs/>
          <w:sz w:val="24"/>
          <w:szCs w:val="24"/>
          <w:lang w:eastAsia="bg-BG"/>
        </w:rPr>
        <w:t>на противоерозионните залесявания се определя в отделните технически проекти и включва възстановяване на растителността в поройни горски земи, осигуряване на необходимата стабилност на терена, укрепяване на ровини и др. (</w:t>
      </w:r>
      <w:r w:rsidR="00010073" w:rsidRPr="00B473F6">
        <w:rPr>
          <w:rFonts w:ascii="Times New Roman" w:eastAsia="Times New Roman" w:hAnsi="Times New Roman" w:cs="Times New Roman"/>
          <w:bCs/>
          <w:color w:val="000000"/>
          <w:sz w:val="24"/>
          <w:szCs w:val="24"/>
        </w:rPr>
        <w:t>НАРЕДБА № 4 от 19.02.2013 г. за защита на горските територии срещу ерозия и порои и строеж на укрепителни съоръжения</w:t>
      </w:r>
      <w:r w:rsidRPr="00B473F6">
        <w:rPr>
          <w:rFonts w:ascii="Times New Roman" w:hAnsi="Times New Roman" w:cs="Times New Roman"/>
          <w:bCs/>
          <w:sz w:val="24"/>
          <w:szCs w:val="24"/>
          <w:lang w:eastAsia="bg-BG"/>
        </w:rPr>
        <w:t xml:space="preserve">).  </w:t>
      </w:r>
      <w:r w:rsidR="009E675C" w:rsidRPr="00B473F6">
        <w:rPr>
          <w:rFonts w:ascii="Times New Roman" w:hAnsi="Times New Roman" w:cs="Times New Roman"/>
          <w:bCs/>
          <w:i/>
          <w:sz w:val="24"/>
          <w:szCs w:val="24"/>
          <w:u w:val="single"/>
          <w:lang w:eastAsia="bg-BG"/>
        </w:rPr>
        <w:t>Индикатор</w:t>
      </w:r>
      <w:r w:rsidR="009E675C" w:rsidRPr="00B473F6">
        <w:rPr>
          <w:rFonts w:ascii="Times New Roman" w:hAnsi="Times New Roman" w:cs="Times New Roman"/>
          <w:bCs/>
          <w:sz w:val="24"/>
          <w:szCs w:val="24"/>
          <w:u w:val="single"/>
          <w:lang w:eastAsia="bg-BG"/>
        </w:rPr>
        <w:t xml:space="preserve"> </w:t>
      </w:r>
      <w:r w:rsidR="00D174BD" w:rsidRPr="00B473F6">
        <w:rPr>
          <w:rFonts w:ascii="Times New Roman" w:hAnsi="Times New Roman" w:cs="Times New Roman"/>
          <w:bCs/>
          <w:sz w:val="24"/>
          <w:szCs w:val="24"/>
          <w:lang w:eastAsia="bg-BG"/>
        </w:rPr>
        <w:t>за оценка на тази подкатегория е</w:t>
      </w:r>
      <w:r w:rsidR="005D108B" w:rsidRPr="00B473F6">
        <w:t xml:space="preserve"> </w:t>
      </w:r>
      <w:r w:rsidR="005D108B" w:rsidRPr="00B473F6">
        <w:rPr>
          <w:rFonts w:ascii="Times New Roman" w:hAnsi="Times New Roman" w:cs="Times New Roman"/>
          <w:bCs/>
          <w:sz w:val="24"/>
          <w:szCs w:val="24"/>
          <w:lang w:eastAsia="bg-BG"/>
        </w:rPr>
        <w:t>сравнението на площите на възстановените горски територии и състоянието им (не се допус</w:t>
      </w:r>
      <w:r w:rsidR="00B54357" w:rsidRPr="00B473F6">
        <w:rPr>
          <w:rFonts w:ascii="Times New Roman" w:hAnsi="Times New Roman" w:cs="Times New Roman"/>
          <w:bCs/>
          <w:sz w:val="24"/>
          <w:szCs w:val="24"/>
          <w:lang w:eastAsia="bg-BG"/>
        </w:rPr>
        <w:t xml:space="preserve">ка влошаване на състоянието им) по време на изпълнение на </w:t>
      </w:r>
      <w:r w:rsidR="005D108B" w:rsidRPr="00B473F6">
        <w:rPr>
          <w:rFonts w:ascii="Times New Roman" w:hAnsi="Times New Roman" w:cs="Times New Roman"/>
          <w:bCs/>
          <w:sz w:val="24"/>
          <w:szCs w:val="24"/>
          <w:lang w:eastAsia="bg-BG"/>
        </w:rPr>
        <w:t>настоящия план</w:t>
      </w:r>
      <w:r w:rsidR="00B54357" w:rsidRPr="00B473F6">
        <w:rPr>
          <w:rFonts w:ascii="Times New Roman" w:hAnsi="Times New Roman" w:cs="Times New Roman"/>
          <w:bCs/>
          <w:sz w:val="24"/>
          <w:szCs w:val="24"/>
          <w:lang w:eastAsia="bg-BG"/>
        </w:rPr>
        <w:t>.</w:t>
      </w:r>
    </w:p>
    <w:p w14:paraId="17F71D96" w14:textId="77777777" w:rsidR="005D108B" w:rsidRPr="00B473F6" w:rsidRDefault="00CF70F8" w:rsidP="00010073">
      <w:pPr>
        <w:spacing w:after="0" w:line="240" w:lineRule="auto"/>
        <w:jc w:val="both"/>
        <w:rPr>
          <w:rFonts w:ascii="Times New Roman" w:hAnsi="Times New Roman" w:cs="Times New Roman"/>
          <w:bCs/>
          <w:sz w:val="24"/>
          <w:szCs w:val="24"/>
          <w:lang w:eastAsia="bg-BG"/>
        </w:rPr>
      </w:pPr>
      <w:r w:rsidRPr="00B473F6">
        <w:rPr>
          <w:rFonts w:ascii="Times New Roman" w:hAnsi="Times New Roman" w:cs="Times New Roman"/>
          <w:b/>
          <w:bCs/>
          <w:i/>
          <w:sz w:val="24"/>
          <w:szCs w:val="24"/>
          <w:lang w:eastAsia="bg-BG"/>
        </w:rPr>
        <w:t>Насоки за управление, забрани и ограничения</w:t>
      </w:r>
      <w:r w:rsidRPr="00B473F6">
        <w:rPr>
          <w:rFonts w:ascii="Times New Roman" w:hAnsi="Times New Roman" w:cs="Times New Roman"/>
          <w:bCs/>
          <w:sz w:val="24"/>
          <w:szCs w:val="24"/>
          <w:lang w:eastAsia="bg-BG"/>
        </w:rPr>
        <w:t xml:space="preserve">: </w:t>
      </w:r>
    </w:p>
    <w:p w14:paraId="7E36BB63" w14:textId="77777777" w:rsidR="00B41CF6" w:rsidRDefault="005D108B" w:rsidP="003C3C1D">
      <w:pPr>
        <w:spacing w:after="0" w:line="240" w:lineRule="auto"/>
        <w:jc w:val="both"/>
        <w:rPr>
          <w:rFonts w:ascii="Times New Roman" w:hAnsi="Times New Roman"/>
          <w:bCs/>
          <w:sz w:val="24"/>
          <w:szCs w:val="24"/>
          <w:lang w:eastAsia="bg-BG"/>
        </w:rPr>
      </w:pPr>
      <w:r w:rsidRPr="00B473F6">
        <w:rPr>
          <w:rFonts w:ascii="Times New Roman" w:hAnsi="Times New Roman" w:cs="Times New Roman"/>
          <w:bCs/>
          <w:sz w:val="24"/>
          <w:szCs w:val="24"/>
          <w:lang w:eastAsia="bg-BG"/>
        </w:rPr>
        <w:t>Насоките за управление се изразяват в използването на минимални въздействия върху горските територии, посредством планирани сечи и залесявания и тех</w:t>
      </w:r>
      <w:r w:rsidR="00B54357" w:rsidRPr="00B473F6">
        <w:rPr>
          <w:rFonts w:ascii="Times New Roman" w:hAnsi="Times New Roman" w:cs="Times New Roman"/>
          <w:bCs/>
          <w:sz w:val="24"/>
          <w:szCs w:val="24"/>
          <w:lang w:eastAsia="bg-BG"/>
        </w:rPr>
        <w:t>нологиите за тяхното изпълнение. З</w:t>
      </w:r>
      <w:r w:rsidR="00CF70F8" w:rsidRPr="00B473F6">
        <w:rPr>
          <w:rFonts w:ascii="Times New Roman" w:hAnsi="Times New Roman" w:cs="Times New Roman"/>
          <w:bCs/>
          <w:sz w:val="24"/>
          <w:szCs w:val="24"/>
          <w:lang w:eastAsia="bg-BG"/>
        </w:rPr>
        <w:t>а изпълнението</w:t>
      </w:r>
      <w:r w:rsidR="00CF70F8" w:rsidRPr="00B473F6">
        <w:rPr>
          <w:rFonts w:ascii="Times New Roman" w:hAnsi="Times New Roman"/>
          <w:bCs/>
          <w:sz w:val="24"/>
          <w:szCs w:val="24"/>
          <w:lang w:eastAsia="bg-BG"/>
        </w:rPr>
        <w:t xml:space="preserve"> на целите е необходимо да се следват описаните в техническия проект за борба с ерозията лесокултурни мероприятия и да се прилагат адекватни лесовъдски намеси, съобразени със </w:t>
      </w:r>
      <w:r w:rsidR="000E00AB" w:rsidRPr="00B473F6">
        <w:rPr>
          <w:rFonts w:ascii="Times New Roman" w:hAnsi="Times New Roman"/>
          <w:bCs/>
          <w:sz w:val="24"/>
          <w:szCs w:val="24"/>
          <w:lang w:eastAsia="bg-BG"/>
        </w:rPr>
        <w:t>състоянието</w:t>
      </w:r>
      <w:r w:rsidR="00CF70F8" w:rsidRPr="00B473F6">
        <w:rPr>
          <w:rFonts w:ascii="Times New Roman" w:hAnsi="Times New Roman"/>
          <w:bCs/>
          <w:sz w:val="24"/>
          <w:szCs w:val="24"/>
          <w:lang w:eastAsia="bg-BG"/>
        </w:rPr>
        <w:t xml:space="preserve"> на тези горски екосистеми. </w:t>
      </w:r>
    </w:p>
    <w:p w14:paraId="14BFC081" w14:textId="77777777" w:rsidR="00A77AD7" w:rsidRPr="00F40CCD" w:rsidRDefault="00A77AD7" w:rsidP="00F94A45">
      <w:pPr>
        <w:pStyle w:val="ListParagraph"/>
        <w:numPr>
          <w:ilvl w:val="0"/>
          <w:numId w:val="75"/>
        </w:numPr>
        <w:spacing w:after="0" w:line="240" w:lineRule="auto"/>
        <w:jc w:val="both"/>
        <w:rPr>
          <w:rFonts w:ascii="Times New Roman" w:hAnsi="Times New Roman" w:cs="Times New Roman"/>
          <w:bCs/>
          <w:sz w:val="24"/>
          <w:szCs w:val="24"/>
          <w:lang w:eastAsia="bg-BG"/>
        </w:rPr>
      </w:pPr>
      <w:r w:rsidRPr="00F40CCD">
        <w:rPr>
          <w:rFonts w:ascii="Times New Roman" w:hAnsi="Times New Roman" w:cs="Times New Roman"/>
          <w:bCs/>
          <w:sz w:val="24"/>
          <w:szCs w:val="24"/>
          <w:lang w:eastAsia="bg-BG"/>
        </w:rPr>
        <w:lastRenderedPageBreak/>
        <w:t>за управлението на горските територии от тази категория се използват насоките за управление, забраните и ограниченията</w:t>
      </w:r>
      <w:r w:rsidR="00307EDF" w:rsidRPr="00F40CCD">
        <w:rPr>
          <w:rFonts w:ascii="Times New Roman" w:hAnsi="Times New Roman" w:cs="Times New Roman"/>
          <w:bCs/>
          <w:sz w:val="24"/>
          <w:szCs w:val="24"/>
          <w:lang w:eastAsia="bg-BG"/>
        </w:rPr>
        <w:t xml:space="preserve">, разработени за </w:t>
      </w:r>
      <w:r w:rsidR="003379D0" w:rsidRPr="00F40CCD">
        <w:rPr>
          <w:rFonts w:ascii="Times New Roman" w:hAnsi="Times New Roman" w:cs="Times New Roman"/>
          <w:bCs/>
          <w:sz w:val="24"/>
          <w:szCs w:val="24"/>
          <w:lang w:eastAsia="bg-BG"/>
        </w:rPr>
        <w:t xml:space="preserve">функционална </w:t>
      </w:r>
      <w:r w:rsidR="00307EDF" w:rsidRPr="00F40CCD">
        <w:rPr>
          <w:rFonts w:ascii="Times New Roman" w:hAnsi="Times New Roman" w:cs="Times New Roman"/>
          <w:bCs/>
          <w:sz w:val="24"/>
          <w:szCs w:val="24"/>
          <w:lang w:eastAsia="bg-BG"/>
        </w:rPr>
        <w:t>категория</w:t>
      </w:r>
      <w:r w:rsidR="004A49BA" w:rsidRPr="00F40CCD">
        <w:rPr>
          <w:rFonts w:ascii="Times New Roman" w:hAnsi="Times New Roman" w:cs="Times New Roman"/>
          <w:bCs/>
          <w:sz w:val="24"/>
          <w:szCs w:val="24"/>
          <w:lang w:eastAsia="bg-BG"/>
        </w:rPr>
        <w:t xml:space="preserve"> А(1) „Горски територии за защита на почвата“</w:t>
      </w:r>
      <w:r w:rsidR="00A15284" w:rsidRPr="00F40CCD">
        <w:rPr>
          <w:rFonts w:ascii="Times New Roman" w:hAnsi="Times New Roman" w:cs="Times New Roman"/>
          <w:bCs/>
          <w:sz w:val="24"/>
          <w:szCs w:val="24"/>
          <w:lang w:eastAsia="bg-BG"/>
        </w:rPr>
        <w:t xml:space="preserve"> </w:t>
      </w:r>
      <w:r w:rsidR="00F312D8" w:rsidRPr="00F40CCD">
        <w:rPr>
          <w:rFonts w:ascii="Times New Roman" w:hAnsi="Times New Roman" w:cs="Times New Roman"/>
          <w:bCs/>
          <w:sz w:val="24"/>
          <w:szCs w:val="24"/>
          <w:lang w:eastAsia="bg-BG"/>
        </w:rPr>
        <w:t>от</w:t>
      </w:r>
      <w:r w:rsidR="00A15284" w:rsidRPr="00F40CCD">
        <w:rPr>
          <w:rFonts w:ascii="Times New Roman" w:hAnsi="Times New Roman" w:cs="Times New Roman"/>
          <w:bCs/>
          <w:sz w:val="24"/>
          <w:szCs w:val="24"/>
          <w:lang w:eastAsia="bg-BG"/>
        </w:rPr>
        <w:t xml:space="preserve"> ОПРГТ</w:t>
      </w:r>
      <w:r w:rsidR="004A49BA" w:rsidRPr="00F40CCD">
        <w:rPr>
          <w:rFonts w:ascii="Times New Roman" w:hAnsi="Times New Roman" w:cs="Times New Roman"/>
          <w:bCs/>
          <w:sz w:val="24"/>
          <w:szCs w:val="24"/>
          <w:lang w:eastAsia="bg-BG"/>
        </w:rPr>
        <w:t>.</w:t>
      </w:r>
    </w:p>
    <w:p w14:paraId="1B48E45D" w14:textId="77777777" w:rsidR="00A77AD7" w:rsidRPr="00A77AD7" w:rsidRDefault="00A77AD7" w:rsidP="00A77AD7">
      <w:pPr>
        <w:pStyle w:val="ListParagraph"/>
        <w:spacing w:after="0" w:line="240" w:lineRule="auto"/>
        <w:jc w:val="both"/>
        <w:rPr>
          <w:rFonts w:ascii="Times New Roman" w:hAnsi="Times New Roman" w:cs="Times New Roman"/>
          <w:bCs/>
          <w:sz w:val="24"/>
          <w:szCs w:val="24"/>
          <w:lang w:eastAsia="bg-BG"/>
        </w:rPr>
      </w:pPr>
    </w:p>
    <w:p w14:paraId="566D92E9" w14:textId="77777777" w:rsidR="000C1A55" w:rsidRPr="00373403" w:rsidRDefault="000C1A55" w:rsidP="003C3C1D">
      <w:pPr>
        <w:spacing w:after="0" w:line="240" w:lineRule="auto"/>
        <w:ind w:firstLine="708"/>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Националната правна основа, регламентираща защитните функции на горите, се формира от Закона за горите, Закона за водите, Закона за опазване на земеделските земи и други действащи нормативни и подзаконови документи, свързани с осъществяването и поддържанет</w:t>
      </w:r>
      <w:r w:rsidR="003C3C1D" w:rsidRPr="00B473F6">
        <w:rPr>
          <w:rFonts w:ascii="Times New Roman" w:eastAsia="Times New Roman" w:hAnsi="Times New Roman" w:cs="Times New Roman"/>
          <w:sz w:val="24"/>
          <w:szCs w:val="24"/>
          <w:lang w:eastAsia="bg-BG"/>
        </w:rPr>
        <w:t>о на защитните функции на горските територии</w:t>
      </w:r>
      <w:r w:rsidRPr="00B473F6">
        <w:rPr>
          <w:rFonts w:ascii="Times New Roman" w:eastAsia="Times New Roman" w:hAnsi="Times New Roman" w:cs="Times New Roman"/>
          <w:sz w:val="24"/>
          <w:szCs w:val="24"/>
          <w:lang w:eastAsia="bg-BG"/>
        </w:rPr>
        <w:t xml:space="preserve">. </w:t>
      </w:r>
      <w:r w:rsidR="003C3C1D" w:rsidRPr="00B473F6">
        <w:rPr>
          <w:rFonts w:ascii="Times New Roman" w:eastAsia="Times New Roman" w:hAnsi="Times New Roman" w:cs="Times New Roman"/>
          <w:sz w:val="24"/>
          <w:szCs w:val="24"/>
          <w:lang w:eastAsia="bg-BG"/>
        </w:rPr>
        <w:t>О</w:t>
      </w:r>
      <w:r w:rsidRPr="00B473F6">
        <w:rPr>
          <w:rFonts w:ascii="Times New Roman" w:eastAsia="Times New Roman" w:hAnsi="Times New Roman" w:cs="Times New Roman"/>
          <w:sz w:val="24"/>
          <w:szCs w:val="24"/>
          <w:lang w:eastAsia="bg-BG"/>
        </w:rPr>
        <w:t xml:space="preserve">рганите, пряко ангажирани с прилагане на законодателството, свързано с поддържането на защитните функции на горските територии, са </w:t>
      </w:r>
      <w:r w:rsidR="003C3C1D" w:rsidRPr="00B473F6">
        <w:rPr>
          <w:rFonts w:ascii="Times New Roman" w:eastAsia="Times New Roman" w:hAnsi="Times New Roman" w:cs="Times New Roman"/>
          <w:sz w:val="24"/>
          <w:szCs w:val="24"/>
          <w:lang w:eastAsia="bg-BG"/>
        </w:rPr>
        <w:t xml:space="preserve">Министерството на земеделието, </w:t>
      </w:r>
      <w:r w:rsidRPr="00B473F6">
        <w:rPr>
          <w:rFonts w:ascii="Times New Roman" w:eastAsia="Times New Roman" w:hAnsi="Times New Roman" w:cs="Times New Roman"/>
          <w:sz w:val="24"/>
          <w:szCs w:val="24"/>
          <w:lang w:eastAsia="bg-BG"/>
        </w:rPr>
        <w:t>храните</w:t>
      </w:r>
      <w:r w:rsidR="003C3C1D" w:rsidRPr="00B473F6">
        <w:rPr>
          <w:rFonts w:ascii="Times New Roman" w:eastAsia="Times New Roman" w:hAnsi="Times New Roman" w:cs="Times New Roman"/>
          <w:sz w:val="24"/>
          <w:szCs w:val="24"/>
          <w:lang w:eastAsia="bg-BG"/>
        </w:rPr>
        <w:t xml:space="preserve"> и горите</w:t>
      </w:r>
      <w:r w:rsidRPr="00B473F6">
        <w:rPr>
          <w:rFonts w:ascii="Times New Roman" w:eastAsia="Times New Roman" w:hAnsi="Times New Roman" w:cs="Times New Roman"/>
          <w:sz w:val="24"/>
          <w:szCs w:val="24"/>
          <w:lang w:eastAsia="bg-BG"/>
        </w:rPr>
        <w:t xml:space="preserve"> (МЗХ</w:t>
      </w:r>
      <w:r w:rsidR="003C3C1D" w:rsidRPr="00B473F6">
        <w:rPr>
          <w:rFonts w:ascii="Times New Roman" w:eastAsia="Times New Roman" w:hAnsi="Times New Roman" w:cs="Times New Roman"/>
          <w:sz w:val="24"/>
          <w:szCs w:val="24"/>
          <w:lang w:eastAsia="bg-BG"/>
        </w:rPr>
        <w:t>Г</w:t>
      </w:r>
      <w:r w:rsidRPr="00B473F6">
        <w:rPr>
          <w:rFonts w:ascii="Times New Roman" w:eastAsia="Times New Roman" w:hAnsi="Times New Roman" w:cs="Times New Roman"/>
          <w:sz w:val="24"/>
          <w:szCs w:val="24"/>
          <w:lang w:eastAsia="bg-BG"/>
        </w:rPr>
        <w:t>), Министерството на околната среда и водите (МОСВ), Министерството на вътрешните работи (МВР), Изпълни</w:t>
      </w:r>
      <w:r w:rsidR="00373403">
        <w:rPr>
          <w:rFonts w:ascii="Times New Roman" w:eastAsia="Times New Roman" w:hAnsi="Times New Roman" w:cs="Times New Roman"/>
          <w:sz w:val="24"/>
          <w:szCs w:val="24"/>
          <w:lang w:eastAsia="bg-BG"/>
        </w:rPr>
        <w:t xml:space="preserve">телната агенция по горите (ИАГ), </w:t>
      </w:r>
      <w:r w:rsidR="00373403" w:rsidRPr="00373403">
        <w:rPr>
          <w:rFonts w:ascii="Times New Roman" w:eastAsia="Times New Roman" w:hAnsi="Times New Roman" w:cs="Times New Roman"/>
          <w:sz w:val="24"/>
          <w:szCs w:val="24"/>
          <w:lang w:eastAsia="bg-BG"/>
        </w:rPr>
        <w:t>Изпълнителната агенция по околна среда (ИАОС)</w:t>
      </w:r>
      <w:r w:rsidR="00373403">
        <w:rPr>
          <w:rFonts w:ascii="Times New Roman" w:eastAsia="Times New Roman" w:hAnsi="Times New Roman" w:cs="Times New Roman"/>
          <w:sz w:val="24"/>
          <w:szCs w:val="24"/>
          <w:lang w:eastAsia="bg-BG"/>
        </w:rPr>
        <w:t>.</w:t>
      </w:r>
    </w:p>
    <w:p w14:paraId="44A9C74A" w14:textId="77777777" w:rsidR="00694D8C" w:rsidRPr="00B473F6" w:rsidRDefault="00694D8C" w:rsidP="00694D8C">
      <w:pPr>
        <w:spacing w:after="0" w:line="240" w:lineRule="auto"/>
        <w:jc w:val="both"/>
        <w:rPr>
          <w:rFonts w:ascii="Times New Roman" w:hAnsi="Times New Roman" w:cs="Times New Roman"/>
          <w:sz w:val="24"/>
          <w:szCs w:val="24"/>
        </w:rPr>
      </w:pPr>
    </w:p>
    <w:p w14:paraId="404F4922" w14:textId="77777777" w:rsidR="00127194" w:rsidRPr="00B473F6" w:rsidRDefault="0016314E" w:rsidP="00127194">
      <w:pPr>
        <w:spacing w:after="0" w:line="240" w:lineRule="auto"/>
        <w:ind w:firstLine="708"/>
        <w:jc w:val="both"/>
        <w:rPr>
          <w:rFonts w:ascii="Times New Roman" w:hAnsi="Times New Roman" w:cs="Times New Roman"/>
          <w:b/>
          <w:sz w:val="24"/>
          <w:szCs w:val="24"/>
        </w:rPr>
      </w:pPr>
      <w:r w:rsidRPr="00B473F6">
        <w:rPr>
          <w:rFonts w:ascii="Times New Roman" w:hAnsi="Times New Roman" w:cs="Times New Roman"/>
          <w:b/>
          <w:sz w:val="24"/>
          <w:szCs w:val="24"/>
        </w:rPr>
        <w:t>1.</w:t>
      </w:r>
      <w:r w:rsidR="00694D8C" w:rsidRPr="00B473F6">
        <w:rPr>
          <w:rFonts w:ascii="Times New Roman" w:hAnsi="Times New Roman" w:cs="Times New Roman"/>
          <w:b/>
          <w:sz w:val="24"/>
          <w:szCs w:val="24"/>
        </w:rPr>
        <w:t>2.</w:t>
      </w:r>
      <w:r w:rsidR="00694D8C" w:rsidRPr="00B473F6">
        <w:rPr>
          <w:rFonts w:ascii="Times New Roman" w:hAnsi="Times New Roman" w:cs="Times New Roman"/>
          <w:sz w:val="24"/>
          <w:szCs w:val="24"/>
        </w:rPr>
        <w:t xml:space="preserve"> </w:t>
      </w:r>
      <w:r w:rsidR="00694D8C" w:rsidRPr="00B473F6">
        <w:rPr>
          <w:rFonts w:ascii="Times New Roman" w:hAnsi="Times New Roman" w:cs="Times New Roman"/>
          <w:b/>
          <w:sz w:val="24"/>
          <w:szCs w:val="24"/>
        </w:rPr>
        <w:t>СПЕЦИАЛНИ ГОРСКИ ТЕРИТОРИИ</w:t>
      </w:r>
      <w:r w:rsidR="00E42CAA" w:rsidRPr="00B473F6">
        <w:rPr>
          <w:rFonts w:ascii="Times New Roman" w:hAnsi="Times New Roman" w:cs="Times New Roman"/>
          <w:b/>
          <w:sz w:val="24"/>
          <w:szCs w:val="24"/>
        </w:rPr>
        <w:t xml:space="preserve"> </w:t>
      </w:r>
    </w:p>
    <w:p w14:paraId="3CB582BB" w14:textId="77777777" w:rsidR="00B810D2" w:rsidRPr="00B473F6" w:rsidRDefault="00D52CB6" w:rsidP="00E263A4">
      <w:pPr>
        <w:spacing w:before="120" w:after="0" w:line="240" w:lineRule="auto"/>
        <w:jc w:val="both"/>
        <w:rPr>
          <w:rFonts w:ascii="Times New Roman" w:hAnsi="Times New Roman" w:cs="Times New Roman"/>
          <w:b/>
          <w:sz w:val="24"/>
          <w:szCs w:val="24"/>
        </w:rPr>
      </w:pPr>
      <w:r w:rsidRPr="00B473F6">
        <w:rPr>
          <w:rFonts w:ascii="Times New Roman" w:hAnsi="Times New Roman" w:cs="Times New Roman"/>
          <w:b/>
          <w:sz w:val="24"/>
          <w:szCs w:val="24"/>
        </w:rPr>
        <w:t>Б(</w:t>
      </w:r>
      <w:r w:rsidR="0016314E" w:rsidRPr="00B473F6">
        <w:rPr>
          <w:rFonts w:ascii="Times New Roman" w:hAnsi="Times New Roman" w:cs="Times New Roman"/>
          <w:b/>
          <w:sz w:val="24"/>
          <w:szCs w:val="24"/>
        </w:rPr>
        <w:t>1</w:t>
      </w:r>
      <w:r w:rsidRPr="00B473F6">
        <w:rPr>
          <w:rFonts w:ascii="Times New Roman" w:hAnsi="Times New Roman" w:cs="Times New Roman"/>
          <w:b/>
          <w:sz w:val="24"/>
          <w:szCs w:val="24"/>
        </w:rPr>
        <w:t>)</w:t>
      </w:r>
      <w:r w:rsidR="0016314E" w:rsidRPr="00B473F6">
        <w:rPr>
          <w:rFonts w:ascii="Times New Roman" w:hAnsi="Times New Roman" w:cs="Times New Roman"/>
          <w:b/>
          <w:sz w:val="24"/>
          <w:szCs w:val="24"/>
        </w:rPr>
        <w:t xml:space="preserve">. </w:t>
      </w:r>
      <w:r w:rsidR="00B810D2" w:rsidRPr="00B473F6">
        <w:rPr>
          <w:rFonts w:ascii="Times New Roman" w:hAnsi="Times New Roman" w:cs="Times New Roman"/>
          <w:b/>
          <w:sz w:val="24"/>
          <w:szCs w:val="24"/>
        </w:rPr>
        <w:t>Включени в границите на защитените територии по смисъла на Закона за защитените територии</w:t>
      </w:r>
      <w:r w:rsidR="0017071F">
        <w:rPr>
          <w:rFonts w:ascii="Times New Roman" w:hAnsi="Times New Roman" w:cs="Times New Roman"/>
          <w:b/>
          <w:sz w:val="24"/>
          <w:szCs w:val="24"/>
        </w:rPr>
        <w:t xml:space="preserve"> (ЗЗТ</w:t>
      </w:r>
      <w:r w:rsidR="0017071F" w:rsidRPr="0017071F">
        <w:rPr>
          <w:rFonts w:ascii="Times New Roman" w:hAnsi="Times New Roman" w:cs="Times New Roman"/>
          <w:b/>
          <w:sz w:val="24"/>
          <w:szCs w:val="24"/>
        </w:rPr>
        <w:t>)</w:t>
      </w:r>
    </w:p>
    <w:p w14:paraId="1A65108F" w14:textId="77777777" w:rsidR="000B7807" w:rsidRPr="00B473F6" w:rsidRDefault="00EA5286" w:rsidP="000B7807">
      <w:pPr>
        <w:spacing w:after="0" w:line="240" w:lineRule="auto"/>
        <w:ind w:firstLine="708"/>
        <w:jc w:val="both"/>
        <w:rPr>
          <w:rFonts w:ascii="Times New Roman" w:eastAsia="Calibri" w:hAnsi="Times New Roman" w:cs="Times New Roman"/>
          <w:bCs/>
          <w:sz w:val="24"/>
          <w:szCs w:val="24"/>
          <w:lang w:eastAsia="bg-BG"/>
        </w:rPr>
      </w:pPr>
      <w:r w:rsidRPr="00B473F6">
        <w:rPr>
          <w:rFonts w:ascii="Times New Roman" w:eastAsia="Times New Roman" w:hAnsi="Times New Roman" w:cs="Times New Roman"/>
          <w:sz w:val="24"/>
          <w:szCs w:val="24"/>
          <w:lang w:eastAsia="bg-BG"/>
        </w:rPr>
        <w:t>Защитените територии са предназначени за опазване на биологичното разнообразие в екосистемите и на естествените процеси, протичащи в тях, както и на характерни или забележителни обекти на неживата природа</w:t>
      </w:r>
      <w:r w:rsidR="000B7807" w:rsidRPr="00B473F6">
        <w:rPr>
          <w:rFonts w:ascii="Times New Roman" w:eastAsia="Times New Roman" w:hAnsi="Times New Roman" w:cs="Times New Roman"/>
          <w:sz w:val="24"/>
          <w:szCs w:val="24"/>
          <w:lang w:eastAsia="bg-BG"/>
        </w:rPr>
        <w:t xml:space="preserve"> и пейзажи. </w:t>
      </w:r>
      <w:r w:rsidR="000B7807" w:rsidRPr="00B473F6">
        <w:rPr>
          <w:rFonts w:ascii="Times New Roman" w:eastAsia="Calibri" w:hAnsi="Times New Roman" w:cs="Times New Roman"/>
          <w:bCs/>
          <w:sz w:val="24"/>
          <w:szCs w:val="24"/>
          <w:lang w:eastAsia="bg-BG"/>
        </w:rPr>
        <w:t>Защитените територии сe</w:t>
      </w:r>
      <w:r w:rsidR="00C866F1" w:rsidRPr="00B473F6">
        <w:rPr>
          <w:rFonts w:ascii="Times New Roman" w:eastAsia="Calibri" w:hAnsi="Times New Roman" w:cs="Times New Roman"/>
          <w:bCs/>
          <w:sz w:val="24"/>
          <w:szCs w:val="24"/>
          <w:lang w:eastAsia="bg-BG"/>
        </w:rPr>
        <w:t xml:space="preserve"> обявяват с цел опазванет</w:t>
      </w:r>
      <w:r w:rsidR="000B7807" w:rsidRPr="00B473F6">
        <w:rPr>
          <w:rFonts w:ascii="Times New Roman" w:eastAsia="Calibri" w:hAnsi="Times New Roman" w:cs="Times New Roman"/>
          <w:bCs/>
          <w:sz w:val="24"/>
          <w:szCs w:val="24"/>
          <w:lang w:eastAsia="bg-BG"/>
        </w:rPr>
        <w:t xml:space="preserve">о и съхраняването им като национално и общочовешко богатство и достояние. Те са специална форма на опазване на родната природа, способстващи за развитието на културата и науката и за благополучието на обществото. Опазването на природата в защитените територии има предимство пред всички другите дейности в тях. </w:t>
      </w:r>
    </w:p>
    <w:p w14:paraId="32390283" w14:textId="77777777" w:rsidR="00EA5286" w:rsidRPr="00B473F6" w:rsidRDefault="00EA5286" w:rsidP="007678CC">
      <w:pPr>
        <w:spacing w:after="0" w:line="240" w:lineRule="auto"/>
        <w:ind w:firstLine="708"/>
        <w:jc w:val="both"/>
        <w:rPr>
          <w:rFonts w:ascii="Times New Roman" w:hAnsi="Times New Roman" w:cs="Times New Roman"/>
          <w:sz w:val="24"/>
          <w:szCs w:val="24"/>
          <w:highlight w:val="yellow"/>
        </w:rPr>
      </w:pPr>
    </w:p>
    <w:p w14:paraId="502216C8" w14:textId="77777777" w:rsidR="005F41DF" w:rsidRPr="00B473F6" w:rsidRDefault="006B4BDA" w:rsidP="00B4160B">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i/>
          <w:sz w:val="24"/>
          <w:szCs w:val="24"/>
        </w:rPr>
        <w:t>1.</w:t>
      </w:r>
      <w:r w:rsidR="00232153" w:rsidRPr="00B473F6">
        <w:rPr>
          <w:rFonts w:ascii="Times New Roman" w:hAnsi="Times New Roman" w:cs="Times New Roman"/>
          <w:b/>
          <w:i/>
          <w:sz w:val="24"/>
          <w:szCs w:val="24"/>
        </w:rPr>
        <w:t xml:space="preserve"> </w:t>
      </w:r>
      <w:r w:rsidR="008E1424" w:rsidRPr="00B473F6">
        <w:rPr>
          <w:rFonts w:ascii="Times New Roman" w:hAnsi="Times New Roman" w:cs="Times New Roman"/>
          <w:b/>
          <w:i/>
          <w:sz w:val="24"/>
          <w:szCs w:val="24"/>
        </w:rPr>
        <w:t>Р</w:t>
      </w:r>
      <w:r w:rsidR="00232153" w:rsidRPr="00B473F6">
        <w:rPr>
          <w:rFonts w:ascii="Times New Roman" w:hAnsi="Times New Roman" w:cs="Times New Roman"/>
          <w:b/>
          <w:i/>
          <w:sz w:val="24"/>
          <w:szCs w:val="24"/>
        </w:rPr>
        <w:t>езерват</w:t>
      </w:r>
      <w:r w:rsidR="009B5E76" w:rsidRPr="00B473F6">
        <w:rPr>
          <w:rFonts w:ascii="Times New Roman" w:hAnsi="Times New Roman" w:cs="Times New Roman"/>
          <w:b/>
          <w:i/>
          <w:sz w:val="24"/>
          <w:szCs w:val="24"/>
        </w:rPr>
        <w:t xml:space="preserve"> </w:t>
      </w:r>
      <w:r w:rsidR="001056CC" w:rsidRPr="00B473F6">
        <w:rPr>
          <w:rFonts w:ascii="Times New Roman" w:hAnsi="Times New Roman" w:cs="Times New Roman"/>
          <w:b/>
          <w:i/>
          <w:sz w:val="24"/>
          <w:szCs w:val="24"/>
        </w:rPr>
        <w:t>„КАЛИАКРА</w:t>
      </w:r>
      <w:r w:rsidR="003707E3" w:rsidRPr="00B473F6">
        <w:rPr>
          <w:rFonts w:ascii="Times New Roman" w:hAnsi="Times New Roman" w:cs="Times New Roman"/>
          <w:b/>
          <w:i/>
          <w:sz w:val="24"/>
          <w:szCs w:val="24"/>
        </w:rPr>
        <w:t>“</w:t>
      </w:r>
      <w:r w:rsidR="003707E3" w:rsidRPr="00B473F6">
        <w:rPr>
          <w:rFonts w:ascii="Times New Roman" w:hAnsi="Times New Roman" w:cs="Times New Roman"/>
          <w:i/>
          <w:sz w:val="24"/>
          <w:szCs w:val="24"/>
        </w:rPr>
        <w:t>.</w:t>
      </w:r>
      <w:r w:rsidR="003707E3" w:rsidRPr="00B473F6">
        <w:rPr>
          <w:rFonts w:ascii="Times New Roman" w:hAnsi="Times New Roman" w:cs="Times New Roman"/>
          <w:sz w:val="24"/>
          <w:szCs w:val="24"/>
        </w:rPr>
        <w:t xml:space="preserve"> Обявен с ПМС №16298 от 27.09.1941 г. (Обн. ДВ  бр. 219/1941)</w:t>
      </w:r>
      <w:r w:rsidR="00E42CAA" w:rsidRPr="00B473F6">
        <w:rPr>
          <w:rFonts w:ascii="Times New Roman" w:hAnsi="Times New Roman" w:cs="Times New Roman"/>
          <w:sz w:val="24"/>
          <w:szCs w:val="24"/>
        </w:rPr>
        <w:t>. Промени</w:t>
      </w:r>
      <w:r w:rsidR="005F41DF" w:rsidRPr="00B473F6">
        <w:rPr>
          <w:rFonts w:ascii="Times New Roman" w:hAnsi="Times New Roman" w:cs="Times New Roman"/>
          <w:sz w:val="24"/>
          <w:szCs w:val="24"/>
        </w:rPr>
        <w:t>:</w:t>
      </w:r>
      <w:r w:rsidR="00E42CAA" w:rsidRPr="00B473F6">
        <w:rPr>
          <w:rFonts w:ascii="Times New Roman" w:hAnsi="Times New Roman" w:cs="Times New Roman"/>
          <w:sz w:val="24"/>
          <w:szCs w:val="24"/>
        </w:rPr>
        <w:t xml:space="preserve"> с</w:t>
      </w:r>
      <w:r w:rsidR="005F41DF" w:rsidRPr="00B473F6">
        <w:rPr>
          <w:rFonts w:ascii="Times New Roman" w:hAnsi="Times New Roman" w:cs="Times New Roman"/>
          <w:sz w:val="24"/>
          <w:szCs w:val="24"/>
        </w:rPr>
        <w:t>ъс</w:t>
      </w:r>
      <w:r w:rsidR="00E42CAA" w:rsidRPr="00B473F6">
        <w:rPr>
          <w:rFonts w:ascii="Times New Roman" w:hAnsi="Times New Roman" w:cs="Times New Roman"/>
          <w:sz w:val="24"/>
          <w:szCs w:val="24"/>
        </w:rPr>
        <w:t xml:space="preserve"> Зап. №356 от 5.II.1966 г.; </w:t>
      </w:r>
      <w:r w:rsidR="005F41DF" w:rsidRPr="00B473F6">
        <w:rPr>
          <w:rFonts w:ascii="Times New Roman" w:hAnsi="Times New Roman" w:cs="Times New Roman"/>
          <w:sz w:val="24"/>
          <w:szCs w:val="24"/>
        </w:rPr>
        <w:t xml:space="preserve">със </w:t>
      </w:r>
      <w:r w:rsidR="00E42CAA" w:rsidRPr="00B473F6">
        <w:rPr>
          <w:rFonts w:ascii="Times New Roman" w:hAnsi="Times New Roman" w:cs="Times New Roman"/>
          <w:sz w:val="24"/>
          <w:szCs w:val="24"/>
        </w:rPr>
        <w:t>Зап. №231 от 4.IV.1980 г.; п</w:t>
      </w:r>
      <w:r w:rsidR="003707E3" w:rsidRPr="00B473F6">
        <w:rPr>
          <w:rFonts w:ascii="Times New Roman" w:hAnsi="Times New Roman" w:cs="Times New Roman"/>
          <w:sz w:val="24"/>
          <w:szCs w:val="24"/>
        </w:rPr>
        <w:t xml:space="preserve">оследна </w:t>
      </w:r>
      <w:r w:rsidR="00B8014A" w:rsidRPr="00B473F6">
        <w:rPr>
          <w:rFonts w:ascii="Times New Roman" w:hAnsi="Times New Roman" w:cs="Times New Roman"/>
          <w:sz w:val="24"/>
          <w:szCs w:val="24"/>
        </w:rPr>
        <w:t>п</w:t>
      </w:r>
      <w:r w:rsidR="00E42CAA" w:rsidRPr="00B473F6">
        <w:rPr>
          <w:rFonts w:ascii="Times New Roman" w:hAnsi="Times New Roman" w:cs="Times New Roman"/>
          <w:sz w:val="24"/>
          <w:szCs w:val="24"/>
        </w:rPr>
        <w:t xml:space="preserve">ромяна </w:t>
      </w:r>
      <w:r w:rsidR="003707E3" w:rsidRPr="00B473F6">
        <w:rPr>
          <w:rFonts w:ascii="Times New Roman" w:hAnsi="Times New Roman" w:cs="Times New Roman"/>
          <w:sz w:val="24"/>
          <w:szCs w:val="24"/>
        </w:rPr>
        <w:t>със За</w:t>
      </w:r>
      <w:r w:rsidR="00E42CAA" w:rsidRPr="00B473F6">
        <w:rPr>
          <w:rFonts w:ascii="Times New Roman" w:hAnsi="Times New Roman" w:cs="Times New Roman"/>
          <w:sz w:val="24"/>
          <w:szCs w:val="24"/>
        </w:rPr>
        <w:t>повед № РД-267 от 11.05.2018 г.</w:t>
      </w:r>
      <w:r w:rsidR="00C50E76" w:rsidRPr="00B473F6">
        <w:rPr>
          <w:rFonts w:ascii="Times New Roman" w:hAnsi="Times New Roman" w:cs="Times New Roman"/>
          <w:sz w:val="24"/>
          <w:szCs w:val="24"/>
        </w:rPr>
        <w:t xml:space="preserve"> (Обн. ДВ бр. 47/2018). Местоположение</w:t>
      </w:r>
      <w:r w:rsidR="00673FAA" w:rsidRPr="00B473F6">
        <w:rPr>
          <w:rFonts w:ascii="Times New Roman" w:hAnsi="Times New Roman" w:cs="Times New Roman"/>
          <w:sz w:val="24"/>
          <w:szCs w:val="24"/>
        </w:rPr>
        <w:t>:</w:t>
      </w:r>
      <w:r w:rsidR="00C50E76" w:rsidRPr="00B473F6">
        <w:rPr>
          <w:rFonts w:ascii="Times New Roman" w:hAnsi="Times New Roman" w:cs="Times New Roman"/>
          <w:sz w:val="24"/>
          <w:szCs w:val="24"/>
        </w:rPr>
        <w:t xml:space="preserve"> </w:t>
      </w:r>
      <w:r w:rsidR="003707E3" w:rsidRPr="00B473F6">
        <w:rPr>
          <w:rFonts w:ascii="Times New Roman" w:hAnsi="Times New Roman" w:cs="Times New Roman"/>
          <w:sz w:val="24"/>
          <w:szCs w:val="24"/>
        </w:rPr>
        <w:t>в землището на с.</w:t>
      </w:r>
      <w:r w:rsidR="003707E3" w:rsidRPr="00B473F6">
        <w:t xml:space="preserve"> </w:t>
      </w:r>
      <w:r w:rsidR="003707E3" w:rsidRPr="00B473F6">
        <w:rPr>
          <w:rFonts w:ascii="Times New Roman" w:hAnsi="Times New Roman" w:cs="Times New Roman"/>
          <w:sz w:val="24"/>
          <w:szCs w:val="24"/>
        </w:rPr>
        <w:t>Българево</w:t>
      </w:r>
      <w:r w:rsidR="003707E3" w:rsidRPr="00B473F6">
        <w:t xml:space="preserve"> </w:t>
      </w:r>
      <w:r w:rsidR="003707E3" w:rsidRPr="00B473F6">
        <w:rPr>
          <w:rFonts w:ascii="Times New Roman" w:hAnsi="Times New Roman" w:cs="Times New Roman"/>
          <w:sz w:val="24"/>
          <w:szCs w:val="24"/>
        </w:rPr>
        <w:t>и с. Свети Никола, община Каварна</w:t>
      </w:r>
      <w:r w:rsidR="00C50E76" w:rsidRPr="00B473F6">
        <w:rPr>
          <w:rFonts w:ascii="Times New Roman" w:hAnsi="Times New Roman" w:cs="Times New Roman"/>
          <w:sz w:val="24"/>
          <w:szCs w:val="24"/>
        </w:rPr>
        <w:t>, област Добрич</w:t>
      </w:r>
      <w:r w:rsidR="003707E3" w:rsidRPr="00B473F6">
        <w:rPr>
          <w:rFonts w:ascii="Times New Roman" w:hAnsi="Times New Roman" w:cs="Times New Roman"/>
          <w:sz w:val="24"/>
          <w:szCs w:val="24"/>
        </w:rPr>
        <w:t xml:space="preserve">. </w:t>
      </w:r>
      <w:r w:rsidR="00CB5419" w:rsidRPr="00B473F6">
        <w:rPr>
          <w:rFonts w:ascii="Times New Roman" w:hAnsi="Times New Roman" w:cs="Times New Roman"/>
          <w:sz w:val="24"/>
          <w:szCs w:val="24"/>
        </w:rPr>
        <w:t xml:space="preserve">Обща площ </w:t>
      </w:r>
      <w:r w:rsidR="000C2D84" w:rsidRPr="00B473F6">
        <w:rPr>
          <w:rFonts w:ascii="Times New Roman" w:hAnsi="Times New Roman" w:cs="Times New Roman"/>
          <w:sz w:val="24"/>
          <w:szCs w:val="24"/>
        </w:rPr>
        <w:t>712,8</w:t>
      </w:r>
      <w:r w:rsidR="00CB5419" w:rsidRPr="00B473F6">
        <w:rPr>
          <w:rFonts w:ascii="Times New Roman" w:hAnsi="Times New Roman" w:cs="Times New Roman"/>
          <w:sz w:val="24"/>
          <w:szCs w:val="24"/>
        </w:rPr>
        <w:t xml:space="preserve"> </w:t>
      </w:r>
      <w:r w:rsidR="004171D6" w:rsidRPr="00B473F6">
        <w:rPr>
          <w:rFonts w:ascii="Times New Roman" w:hAnsi="Times New Roman" w:cs="Times New Roman"/>
          <w:sz w:val="24"/>
          <w:szCs w:val="24"/>
        </w:rPr>
        <w:t>hа.</w:t>
      </w:r>
      <w:r w:rsidR="003E40FF" w:rsidRPr="00B473F6">
        <w:rPr>
          <w:rFonts w:ascii="Times New Roman" w:hAnsi="Times New Roman" w:cs="Times New Roman"/>
          <w:sz w:val="24"/>
          <w:szCs w:val="24"/>
        </w:rPr>
        <w:t xml:space="preserve"> </w:t>
      </w:r>
      <w:r w:rsidR="00B4160B" w:rsidRPr="00B473F6">
        <w:rPr>
          <w:rFonts w:ascii="Times New Roman" w:hAnsi="Times New Roman" w:cs="Times New Roman"/>
          <w:sz w:val="24"/>
          <w:szCs w:val="24"/>
        </w:rPr>
        <w:t>Тук са запазени най-обширните степни екосистеми, които в България се срещат единствено в приморския район на Добруджанското плато.</w:t>
      </w:r>
      <w:r w:rsidR="00B4160B" w:rsidRPr="00B473F6">
        <w:t xml:space="preserve"> </w:t>
      </w:r>
      <w:r w:rsidR="00B4160B" w:rsidRPr="00B473F6">
        <w:rPr>
          <w:rFonts w:ascii="Times New Roman" w:hAnsi="Times New Roman" w:cs="Times New Roman"/>
          <w:sz w:val="24"/>
          <w:szCs w:val="24"/>
        </w:rPr>
        <w:t xml:space="preserve">Освен степни територии резерватът включва и впечатляващи крайбрежни скали, често високи до 70 m. </w:t>
      </w:r>
      <w:r w:rsidR="00CB5419" w:rsidRPr="00B473F6">
        <w:rPr>
          <w:rFonts w:ascii="Times New Roman" w:hAnsi="Times New Roman" w:cs="Times New Roman"/>
          <w:sz w:val="24"/>
          <w:szCs w:val="24"/>
        </w:rPr>
        <w:t xml:space="preserve">Това е единственият в страната резерват, обхващащ морска акватория - ивица море с ширина 500 m и дължина 8 km. </w:t>
      </w:r>
      <w:r w:rsidR="00DB1F6B" w:rsidRPr="00B473F6">
        <w:rPr>
          <w:rFonts w:ascii="Times New Roman" w:hAnsi="Times New Roman" w:cs="Times New Roman"/>
          <w:sz w:val="24"/>
          <w:szCs w:val="24"/>
        </w:rPr>
        <w:t>Варовиковите морски скали са надупчени от гнездови ниши на редки и изчезващи видове птици и пещери с различни размери – убежище на тюлена-монах. Растителният свят наброява над 450 вида висши р</w:t>
      </w:r>
      <w:r w:rsidR="00B36715" w:rsidRPr="00B473F6">
        <w:rPr>
          <w:rFonts w:ascii="Times New Roman" w:hAnsi="Times New Roman" w:cs="Times New Roman"/>
          <w:sz w:val="24"/>
          <w:szCs w:val="24"/>
        </w:rPr>
        <w:t>астения.</w:t>
      </w:r>
      <w:r w:rsidR="00DB1F6B" w:rsidRPr="00B473F6">
        <w:rPr>
          <w:rFonts w:ascii="Times New Roman" w:hAnsi="Times New Roman" w:cs="Times New Roman"/>
          <w:sz w:val="24"/>
          <w:szCs w:val="24"/>
        </w:rPr>
        <w:t xml:space="preserve"> </w:t>
      </w:r>
      <w:r w:rsidR="00B36715" w:rsidRPr="00B473F6">
        <w:rPr>
          <w:rFonts w:ascii="Times New Roman" w:hAnsi="Times New Roman" w:cs="Times New Roman"/>
          <w:sz w:val="24"/>
          <w:szCs w:val="24"/>
        </w:rPr>
        <w:t>От тях 47 са редки застрашени и ендемити</w:t>
      </w:r>
      <w:r w:rsidR="007C4BA4" w:rsidRPr="00B473F6">
        <w:rPr>
          <w:rFonts w:ascii="Times New Roman" w:hAnsi="Times New Roman" w:cs="Times New Roman"/>
          <w:sz w:val="24"/>
          <w:szCs w:val="24"/>
        </w:rPr>
        <w:t xml:space="preserve">. </w:t>
      </w:r>
      <w:r w:rsidR="00CB5419" w:rsidRPr="00B473F6">
        <w:rPr>
          <w:rFonts w:ascii="Times New Roman" w:hAnsi="Times New Roman" w:cs="Times New Roman"/>
          <w:sz w:val="24"/>
          <w:szCs w:val="24"/>
        </w:rPr>
        <w:t>През 2005 г. цялата територия е обявена от BirdLife International за Орнитологично важно място (ОВМ).</w:t>
      </w:r>
      <w:r w:rsidR="00B4160B" w:rsidRPr="00B473F6">
        <w:t xml:space="preserve"> </w:t>
      </w:r>
      <w:r w:rsidR="0039482C" w:rsidRPr="00B473F6">
        <w:rPr>
          <w:rFonts w:ascii="Times New Roman" w:hAnsi="Times New Roman" w:cs="Times New Roman"/>
          <w:sz w:val="24"/>
          <w:szCs w:val="24"/>
        </w:rPr>
        <w:t>Територията</w:t>
      </w:r>
      <w:r w:rsidR="00B4160B" w:rsidRPr="00B473F6">
        <w:rPr>
          <w:rFonts w:ascii="Times New Roman" w:hAnsi="Times New Roman" w:cs="Times New Roman"/>
          <w:sz w:val="24"/>
          <w:szCs w:val="24"/>
        </w:rPr>
        <w:t xml:space="preserve"> на резервата се ползва като междинна станция за почивка или концентрация преди отлитане на птици (малък корморан, розов пеликан, черен щъркел, бял щъркел, розов скорец, осояд, черна коня, тръстиков блатор, полски блатор, късопръст ястреб, голям мишелов, малък креслив орел, малък орел), използващи западночерноморския прелетен път. Размножаващите се тук видове птици са: качулат корморан, червен ангъч, малък (египетски) лешояд, бухал, черногърбо каменарче. Голяма част от видовете птици, обитаващи или мигриращи през резервата, са включени в Червената книга на страната. Почти всички от световно застрашените могат да бъдат наблюдавани тук.</w:t>
      </w:r>
    </w:p>
    <w:p w14:paraId="46D0E387" w14:textId="77777777" w:rsidR="005F41DF" w:rsidRPr="00B473F6" w:rsidRDefault="005F41DF" w:rsidP="006A4EF4">
      <w:p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bCs/>
          <w:i/>
          <w:sz w:val="24"/>
          <w:szCs w:val="24"/>
          <w:u w:val="single"/>
          <w:lang w:eastAsia="bg-BG"/>
        </w:rPr>
        <w:lastRenderedPageBreak/>
        <w:t>Цел</w:t>
      </w:r>
      <w:r w:rsidR="002F342D" w:rsidRPr="00B473F6">
        <w:rPr>
          <w:rFonts w:ascii="Times New Roman" w:eastAsia="Times New Roman" w:hAnsi="Times New Roman" w:cs="Times New Roman"/>
          <w:bCs/>
          <w:i/>
          <w:sz w:val="24"/>
          <w:szCs w:val="24"/>
          <w:u w:val="single"/>
          <w:lang w:eastAsia="bg-BG"/>
        </w:rPr>
        <w:t>и</w:t>
      </w:r>
      <w:r w:rsidR="00AB5D3E" w:rsidRPr="00B473F6">
        <w:rPr>
          <w:rFonts w:ascii="Times New Roman" w:eastAsia="Times New Roman" w:hAnsi="Times New Roman" w:cs="Times New Roman"/>
          <w:bCs/>
          <w:i/>
          <w:sz w:val="24"/>
          <w:szCs w:val="24"/>
          <w:u w:val="single"/>
          <w:lang w:eastAsia="bg-BG"/>
        </w:rPr>
        <w:t xml:space="preserve"> на управление</w:t>
      </w:r>
      <w:r w:rsidRPr="00B473F6">
        <w:rPr>
          <w:rFonts w:ascii="Times New Roman" w:eastAsia="Times New Roman" w:hAnsi="Times New Roman" w:cs="Times New Roman"/>
          <w:b/>
          <w:bCs/>
          <w:sz w:val="24"/>
          <w:szCs w:val="24"/>
          <w:u w:val="single"/>
          <w:lang w:eastAsia="bg-BG"/>
        </w:rPr>
        <w:t>:</w:t>
      </w:r>
      <w:r w:rsidRPr="00B473F6">
        <w:rPr>
          <w:rFonts w:ascii="Times New Roman" w:eastAsia="Times New Roman" w:hAnsi="Times New Roman" w:cs="Times New Roman"/>
          <w:sz w:val="24"/>
          <w:szCs w:val="24"/>
          <w:lang w:eastAsia="bg-BG"/>
        </w:rPr>
        <w:t xml:space="preserve"> Запазване на крайбрежни морски екосистеми, характерна степна растителност и животински свят, </w:t>
      </w:r>
      <w:r w:rsidR="00EF2900" w:rsidRPr="00B473F6">
        <w:rPr>
          <w:rFonts w:ascii="Times New Roman" w:eastAsia="Times New Roman" w:hAnsi="Times New Roman" w:cs="Times New Roman"/>
          <w:sz w:val="24"/>
          <w:szCs w:val="24"/>
          <w:lang w:eastAsia="bg-BG"/>
        </w:rPr>
        <w:t xml:space="preserve">както </w:t>
      </w:r>
      <w:r w:rsidRPr="00B473F6">
        <w:rPr>
          <w:rFonts w:ascii="Times New Roman" w:eastAsia="Times New Roman" w:hAnsi="Times New Roman" w:cs="Times New Roman"/>
          <w:sz w:val="24"/>
          <w:szCs w:val="24"/>
          <w:lang w:eastAsia="bg-BG"/>
        </w:rPr>
        <w:t xml:space="preserve">и гнездови ниши на редки и изчезващи видове птици. </w:t>
      </w:r>
    </w:p>
    <w:p w14:paraId="56B588F5" w14:textId="77777777" w:rsidR="004D566A" w:rsidRPr="00B473F6" w:rsidRDefault="004D566A" w:rsidP="004D566A">
      <w:pPr>
        <w:spacing w:after="0" w:line="240" w:lineRule="auto"/>
        <w:jc w:val="both"/>
        <w:rPr>
          <w:rFonts w:ascii="Times New Roman" w:hAnsi="Times New Roman" w:cs="Times New Roman"/>
          <w:b/>
          <w:sz w:val="24"/>
          <w:szCs w:val="24"/>
        </w:rPr>
      </w:pPr>
      <w:r w:rsidRPr="00B473F6">
        <w:rPr>
          <w:rFonts w:ascii="Times New Roman" w:hAnsi="Times New Roman" w:cs="Times New Roman"/>
          <w:b/>
          <w:i/>
          <w:sz w:val="24"/>
          <w:szCs w:val="24"/>
        </w:rPr>
        <w:t xml:space="preserve">Режими и ограничения, изисквани по нормативни документи и административни актове: </w:t>
      </w:r>
    </w:p>
    <w:p w14:paraId="0D5413D2" w14:textId="77777777" w:rsidR="003E40FF" w:rsidRPr="00B473F6" w:rsidRDefault="003E40FF" w:rsidP="003E40FF">
      <w:pPr>
        <w:spacing w:after="0" w:line="240" w:lineRule="auto"/>
        <w:rPr>
          <w:rFonts w:ascii="Times New Roman" w:eastAsia="Times New Roman" w:hAnsi="Times New Roman" w:cs="Times New Roman"/>
          <w:bCs/>
          <w:i/>
          <w:sz w:val="24"/>
          <w:szCs w:val="24"/>
          <w:u w:val="single"/>
          <w:lang w:eastAsia="bg-BG"/>
        </w:rPr>
      </w:pPr>
      <w:r w:rsidRPr="00B473F6">
        <w:rPr>
          <w:rFonts w:ascii="Times New Roman" w:eastAsia="Times New Roman" w:hAnsi="Times New Roman" w:cs="Times New Roman"/>
          <w:bCs/>
          <w:i/>
          <w:sz w:val="24"/>
          <w:szCs w:val="24"/>
          <w:u w:val="single"/>
          <w:lang w:eastAsia="bg-BG"/>
        </w:rPr>
        <w:t>Режим, определен в ЗЗТ</w:t>
      </w:r>
    </w:p>
    <w:p w14:paraId="6D891995" w14:textId="77777777" w:rsidR="004C5C43" w:rsidRPr="00B473F6" w:rsidRDefault="004C5C43" w:rsidP="004C5C43">
      <w:pPr>
        <w:spacing w:after="0" w:line="240" w:lineRule="auto"/>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В резерватите се забраняват всякакви дейности, с изключение на:</w:t>
      </w:r>
    </w:p>
    <w:p w14:paraId="3FA74F1B" w14:textId="77777777" w:rsidR="00CB7F03" w:rsidRPr="00B473F6" w:rsidRDefault="00CB7F03" w:rsidP="00F94A45">
      <w:pPr>
        <w:pStyle w:val="ListParagraph"/>
        <w:numPr>
          <w:ilvl w:val="0"/>
          <w:numId w:val="13"/>
        </w:numPr>
        <w:spacing w:after="0" w:line="240" w:lineRule="auto"/>
        <w:jc w:val="both"/>
        <w:rPr>
          <w:rFonts w:ascii="Times New Roman" w:hAnsi="Times New Roman" w:cs="Times New Roman"/>
          <w:b/>
          <w:i/>
          <w:sz w:val="24"/>
          <w:szCs w:val="24"/>
        </w:rPr>
      </w:pPr>
      <w:r w:rsidRPr="00B473F6">
        <w:rPr>
          <w:rFonts w:ascii="Times New Roman" w:eastAsia="Times New Roman" w:hAnsi="Times New Roman" w:cs="Times New Roman"/>
          <w:sz w:val="24"/>
          <w:szCs w:val="24"/>
          <w:lang w:eastAsia="bg-BG"/>
        </w:rPr>
        <w:t>о</w:t>
      </w:r>
      <w:r w:rsidR="005F41DF" w:rsidRPr="00B473F6">
        <w:rPr>
          <w:rFonts w:ascii="Times New Roman" w:eastAsia="Times New Roman" w:hAnsi="Times New Roman" w:cs="Times New Roman"/>
          <w:sz w:val="24"/>
          <w:szCs w:val="24"/>
          <w:lang w:eastAsia="bg-BG"/>
        </w:rPr>
        <w:t>храна</w:t>
      </w:r>
      <w:r w:rsidRPr="00B473F6">
        <w:rPr>
          <w:rFonts w:ascii="Times New Roman" w:eastAsia="Times New Roman" w:hAnsi="Times New Roman" w:cs="Times New Roman"/>
          <w:sz w:val="24"/>
          <w:szCs w:val="24"/>
          <w:lang w:eastAsia="bg-BG"/>
        </w:rPr>
        <w:t>та му</w:t>
      </w:r>
      <w:r w:rsidR="005F41DF" w:rsidRPr="00B473F6">
        <w:rPr>
          <w:rFonts w:ascii="Times New Roman" w:eastAsia="Times New Roman" w:hAnsi="Times New Roman" w:cs="Times New Roman"/>
          <w:sz w:val="24"/>
          <w:szCs w:val="24"/>
          <w:lang w:eastAsia="bg-BG"/>
        </w:rPr>
        <w:t xml:space="preserve">; </w:t>
      </w:r>
    </w:p>
    <w:p w14:paraId="1092A0E5" w14:textId="77777777" w:rsidR="00CB7F03" w:rsidRPr="00B473F6" w:rsidRDefault="005F41DF" w:rsidP="00F94A45">
      <w:pPr>
        <w:pStyle w:val="ListParagraph"/>
        <w:numPr>
          <w:ilvl w:val="0"/>
          <w:numId w:val="13"/>
        </w:numPr>
        <w:spacing w:after="0" w:line="240" w:lineRule="auto"/>
        <w:jc w:val="both"/>
        <w:rPr>
          <w:rFonts w:ascii="Times New Roman" w:hAnsi="Times New Roman" w:cs="Times New Roman"/>
          <w:b/>
          <w:i/>
          <w:sz w:val="24"/>
          <w:szCs w:val="24"/>
        </w:rPr>
      </w:pPr>
      <w:r w:rsidRPr="00B473F6">
        <w:rPr>
          <w:rFonts w:ascii="Times New Roman" w:eastAsia="Times New Roman" w:hAnsi="Times New Roman" w:cs="Times New Roman"/>
          <w:sz w:val="24"/>
          <w:szCs w:val="24"/>
          <w:lang w:eastAsia="bg-BG"/>
        </w:rPr>
        <w:t>посещения</w:t>
      </w:r>
      <w:r w:rsidR="00CB7F03" w:rsidRPr="00B473F6">
        <w:rPr>
          <w:rFonts w:ascii="Times New Roman" w:eastAsia="Times New Roman" w:hAnsi="Times New Roman" w:cs="Times New Roman"/>
          <w:sz w:val="24"/>
          <w:szCs w:val="24"/>
          <w:lang w:eastAsia="bg-BG"/>
        </w:rPr>
        <w:t>та</w:t>
      </w:r>
      <w:r w:rsidRPr="00B473F6">
        <w:rPr>
          <w:rFonts w:ascii="Times New Roman" w:eastAsia="Times New Roman" w:hAnsi="Times New Roman" w:cs="Times New Roman"/>
          <w:sz w:val="24"/>
          <w:szCs w:val="24"/>
          <w:lang w:eastAsia="bg-BG"/>
        </w:rPr>
        <w:t xml:space="preserve"> с научна цел; </w:t>
      </w:r>
    </w:p>
    <w:p w14:paraId="64331BC0" w14:textId="77777777" w:rsidR="00CB7F03" w:rsidRPr="00B473F6" w:rsidRDefault="005F41DF" w:rsidP="00F94A45">
      <w:pPr>
        <w:pStyle w:val="ListParagraph"/>
        <w:numPr>
          <w:ilvl w:val="0"/>
          <w:numId w:val="13"/>
        </w:numPr>
        <w:spacing w:after="0" w:line="240" w:lineRule="auto"/>
        <w:jc w:val="both"/>
        <w:rPr>
          <w:rFonts w:ascii="Times New Roman" w:hAnsi="Times New Roman" w:cs="Times New Roman"/>
          <w:b/>
          <w:i/>
          <w:sz w:val="24"/>
          <w:szCs w:val="24"/>
        </w:rPr>
      </w:pPr>
      <w:r w:rsidRPr="00B473F6">
        <w:rPr>
          <w:rFonts w:ascii="Times New Roman" w:eastAsia="Times New Roman" w:hAnsi="Times New Roman" w:cs="Times New Roman"/>
          <w:sz w:val="24"/>
          <w:szCs w:val="24"/>
          <w:lang w:eastAsia="bg-BG"/>
        </w:rPr>
        <w:t xml:space="preserve">преминаването на хора по маркирани пътеки, включително с образователна цел; </w:t>
      </w:r>
    </w:p>
    <w:p w14:paraId="17BC752F" w14:textId="77777777" w:rsidR="00CB7F03" w:rsidRPr="00B473F6" w:rsidRDefault="005F41DF" w:rsidP="00F94A45">
      <w:pPr>
        <w:pStyle w:val="ListParagraph"/>
        <w:numPr>
          <w:ilvl w:val="0"/>
          <w:numId w:val="13"/>
        </w:numPr>
        <w:spacing w:after="0" w:line="240" w:lineRule="auto"/>
        <w:jc w:val="both"/>
        <w:rPr>
          <w:rFonts w:ascii="Times New Roman" w:hAnsi="Times New Roman" w:cs="Times New Roman"/>
          <w:b/>
          <w:i/>
          <w:sz w:val="24"/>
          <w:szCs w:val="24"/>
        </w:rPr>
      </w:pPr>
      <w:r w:rsidRPr="00B473F6">
        <w:rPr>
          <w:rFonts w:ascii="Times New Roman" w:eastAsia="Times New Roman" w:hAnsi="Times New Roman" w:cs="Times New Roman"/>
          <w:sz w:val="24"/>
          <w:szCs w:val="24"/>
          <w:lang w:eastAsia="bg-BG"/>
        </w:rPr>
        <w:t>събиране</w:t>
      </w:r>
      <w:r w:rsidR="00CB7F03" w:rsidRPr="00B473F6">
        <w:rPr>
          <w:rFonts w:ascii="Times New Roman" w:eastAsia="Times New Roman" w:hAnsi="Times New Roman" w:cs="Times New Roman"/>
          <w:sz w:val="24"/>
          <w:szCs w:val="24"/>
          <w:lang w:eastAsia="bg-BG"/>
        </w:rPr>
        <w:t>то</w:t>
      </w:r>
      <w:r w:rsidRPr="00B473F6">
        <w:rPr>
          <w:rFonts w:ascii="Times New Roman" w:eastAsia="Times New Roman" w:hAnsi="Times New Roman" w:cs="Times New Roman"/>
          <w:sz w:val="24"/>
          <w:szCs w:val="24"/>
          <w:lang w:eastAsia="bg-BG"/>
        </w:rPr>
        <w:t xml:space="preserve"> на семенен материал, диви растения и животни с научна цел или за възстановяването им на други места в количества, начини и време, изключващи нарушения в екосистемите; </w:t>
      </w:r>
    </w:p>
    <w:p w14:paraId="33E85D26" w14:textId="77777777" w:rsidR="006B092E" w:rsidRPr="00B473F6" w:rsidRDefault="005F41DF" w:rsidP="00F94A45">
      <w:pPr>
        <w:pStyle w:val="ListParagraph"/>
        <w:numPr>
          <w:ilvl w:val="0"/>
          <w:numId w:val="13"/>
        </w:numPr>
        <w:spacing w:after="0" w:line="240" w:lineRule="auto"/>
        <w:jc w:val="both"/>
        <w:rPr>
          <w:rFonts w:ascii="Times New Roman" w:hAnsi="Times New Roman" w:cs="Times New Roman"/>
          <w:b/>
          <w:i/>
          <w:sz w:val="24"/>
          <w:szCs w:val="24"/>
        </w:rPr>
      </w:pPr>
      <w:r w:rsidRPr="00B473F6">
        <w:rPr>
          <w:rFonts w:ascii="Times New Roman" w:eastAsia="Times New Roman" w:hAnsi="Times New Roman" w:cs="Times New Roman"/>
          <w:sz w:val="24"/>
          <w:szCs w:val="24"/>
          <w:lang w:eastAsia="bg-BG"/>
        </w:rPr>
        <w:t xml:space="preserve">потушаване на пожари и санитарни мероприятия в горите, увредени вследствие на природни бедствия и каламитети. </w:t>
      </w:r>
    </w:p>
    <w:p w14:paraId="744A42CF" w14:textId="77777777" w:rsidR="00673FAA" w:rsidRPr="00B473F6" w:rsidRDefault="005F41DF" w:rsidP="006B092E">
      <w:pPr>
        <w:spacing w:after="0" w:line="240" w:lineRule="auto"/>
        <w:jc w:val="both"/>
        <w:rPr>
          <w:rFonts w:ascii="Times New Roman" w:hAnsi="Times New Roman" w:cs="Times New Roman"/>
          <w:sz w:val="24"/>
          <w:szCs w:val="24"/>
        </w:rPr>
      </w:pPr>
      <w:r w:rsidRPr="00B473F6">
        <w:rPr>
          <w:rFonts w:ascii="Times New Roman" w:eastAsia="Times New Roman" w:hAnsi="Times New Roman" w:cs="Times New Roman"/>
          <w:sz w:val="24"/>
          <w:szCs w:val="24"/>
          <w:lang w:eastAsia="bg-BG"/>
        </w:rPr>
        <w:t>Всички тези режими се осъществяват след съгласуване с министъра на околната среда и водите или с оправомощени от него длъжностни лица.</w:t>
      </w:r>
      <w:r w:rsidR="006B092E" w:rsidRPr="00B473F6">
        <w:rPr>
          <w:rFonts w:ascii="Times New Roman" w:hAnsi="Times New Roman" w:cs="Times New Roman"/>
          <w:b/>
          <w:i/>
          <w:sz w:val="24"/>
          <w:szCs w:val="24"/>
        </w:rPr>
        <w:t xml:space="preserve"> </w:t>
      </w:r>
      <w:r w:rsidR="00B8014A" w:rsidRPr="00B473F6">
        <w:rPr>
          <w:rFonts w:ascii="Times New Roman" w:hAnsi="Times New Roman" w:cs="Times New Roman"/>
          <w:sz w:val="24"/>
          <w:szCs w:val="24"/>
        </w:rPr>
        <w:t xml:space="preserve">Режимите на дейност в резервата </w:t>
      </w:r>
      <w:r w:rsidR="00CF31A5" w:rsidRPr="00B473F6">
        <w:rPr>
          <w:rFonts w:ascii="Times New Roman" w:hAnsi="Times New Roman" w:cs="Times New Roman"/>
          <w:sz w:val="24"/>
          <w:szCs w:val="24"/>
        </w:rPr>
        <w:t>са регламентирани със Заповед № 231/</w:t>
      </w:r>
      <w:r w:rsidR="00B8014A" w:rsidRPr="00B473F6">
        <w:rPr>
          <w:rFonts w:ascii="Times New Roman" w:hAnsi="Times New Roman" w:cs="Times New Roman"/>
          <w:sz w:val="24"/>
          <w:szCs w:val="24"/>
        </w:rPr>
        <w:t>04.04.1980 г. на председателя на</w:t>
      </w:r>
      <w:r w:rsidR="00CF31A5" w:rsidRPr="00B473F6">
        <w:rPr>
          <w:rFonts w:ascii="Times New Roman" w:hAnsi="Times New Roman" w:cs="Times New Roman"/>
          <w:sz w:val="24"/>
          <w:szCs w:val="24"/>
        </w:rPr>
        <w:t xml:space="preserve"> КОПС при МС и Заповед № 390/</w:t>
      </w:r>
      <w:r w:rsidR="00B8014A" w:rsidRPr="00B473F6">
        <w:rPr>
          <w:rFonts w:ascii="Times New Roman" w:hAnsi="Times New Roman" w:cs="Times New Roman"/>
          <w:sz w:val="24"/>
          <w:szCs w:val="24"/>
        </w:rPr>
        <w:t>25.04.1983 г. на председателя на КОПС при М</w:t>
      </w:r>
      <w:r w:rsidR="009B5E76" w:rsidRPr="00B473F6">
        <w:rPr>
          <w:rFonts w:ascii="Times New Roman" w:hAnsi="Times New Roman" w:cs="Times New Roman"/>
          <w:sz w:val="24"/>
          <w:szCs w:val="24"/>
        </w:rPr>
        <w:t>С</w:t>
      </w:r>
      <w:r w:rsidR="00B8014A" w:rsidRPr="00B473F6">
        <w:rPr>
          <w:rFonts w:ascii="Times New Roman" w:hAnsi="Times New Roman" w:cs="Times New Roman"/>
          <w:sz w:val="24"/>
          <w:szCs w:val="24"/>
        </w:rPr>
        <w:t>.</w:t>
      </w:r>
      <w:r w:rsidR="009B5E76" w:rsidRPr="00B473F6">
        <w:rPr>
          <w:rFonts w:ascii="Times New Roman" w:eastAsia="Times New Roman" w:hAnsi="Times New Roman" w:cs="Times New Roman"/>
          <w:sz w:val="24"/>
          <w:szCs w:val="24"/>
          <w:lang w:eastAsia="bg-BG"/>
        </w:rPr>
        <w:t xml:space="preserve"> </w:t>
      </w:r>
      <w:r w:rsidR="00673FAA" w:rsidRPr="00B473F6">
        <w:rPr>
          <w:rFonts w:ascii="Times New Roman" w:hAnsi="Times New Roman" w:cs="Times New Roman"/>
          <w:sz w:val="24"/>
          <w:szCs w:val="24"/>
        </w:rPr>
        <w:t xml:space="preserve">За ограничаване на антропогенното въздействие върху резерват “Калиакра” е обявена </w:t>
      </w:r>
      <w:r w:rsidR="00673FAA" w:rsidRPr="00B473F6">
        <w:rPr>
          <w:rFonts w:ascii="Times New Roman" w:hAnsi="Times New Roman" w:cs="Times New Roman"/>
          <w:b/>
          <w:sz w:val="24"/>
          <w:szCs w:val="24"/>
        </w:rPr>
        <w:t>буферна зона</w:t>
      </w:r>
      <w:r w:rsidR="00673FAA" w:rsidRPr="00B473F6">
        <w:rPr>
          <w:rFonts w:ascii="Times New Roman" w:hAnsi="Times New Roman" w:cs="Times New Roman"/>
          <w:sz w:val="24"/>
          <w:szCs w:val="24"/>
        </w:rPr>
        <w:t xml:space="preserve"> със Заповед № 390/25.04.1983 г.</w:t>
      </w:r>
      <w:r w:rsidR="00CF31A5" w:rsidRPr="00B473F6">
        <w:rPr>
          <w:rFonts w:ascii="Times New Roman" w:hAnsi="Times New Roman" w:cs="Times New Roman"/>
          <w:sz w:val="24"/>
          <w:szCs w:val="24"/>
        </w:rPr>
        <w:t>, с площ 109 h</w:t>
      </w:r>
      <w:r w:rsidR="00673FAA" w:rsidRPr="00B473F6">
        <w:rPr>
          <w:rFonts w:ascii="Times New Roman" w:hAnsi="Times New Roman" w:cs="Times New Roman"/>
          <w:sz w:val="24"/>
          <w:szCs w:val="24"/>
        </w:rPr>
        <w:t xml:space="preserve">а. Със Заповед </w:t>
      </w:r>
      <w:r w:rsidR="00CF31A5" w:rsidRPr="00B473F6">
        <w:rPr>
          <w:rFonts w:ascii="Times New Roman" w:hAnsi="Times New Roman" w:cs="Times New Roman"/>
          <w:sz w:val="24"/>
          <w:szCs w:val="24"/>
        </w:rPr>
        <w:t xml:space="preserve">№ </w:t>
      </w:r>
      <w:r w:rsidR="00673FAA" w:rsidRPr="00B473F6">
        <w:rPr>
          <w:rFonts w:ascii="Times New Roman" w:hAnsi="Times New Roman" w:cs="Times New Roman"/>
          <w:sz w:val="24"/>
          <w:szCs w:val="24"/>
        </w:rPr>
        <w:t xml:space="preserve">РД-514/12.07.2007 г. на министъра на околната среда и водите </w:t>
      </w:r>
      <w:r w:rsidR="00F16697">
        <w:rPr>
          <w:rFonts w:ascii="Times New Roman" w:hAnsi="Times New Roman" w:cs="Times New Roman"/>
          <w:sz w:val="24"/>
          <w:szCs w:val="24"/>
        </w:rPr>
        <w:t>буферната зона</w:t>
      </w:r>
      <w:r w:rsidR="00673FAA" w:rsidRPr="00B473F6">
        <w:rPr>
          <w:rFonts w:ascii="Times New Roman" w:hAnsi="Times New Roman" w:cs="Times New Roman"/>
          <w:sz w:val="24"/>
          <w:szCs w:val="24"/>
        </w:rPr>
        <w:t xml:space="preserve"> е прекатегоризирана в защитена местност.</w:t>
      </w:r>
    </w:p>
    <w:p w14:paraId="5FF1EE64" w14:textId="77777777" w:rsidR="003E40FF" w:rsidRPr="00B473F6" w:rsidRDefault="003E40FF" w:rsidP="003E40FF">
      <w:pPr>
        <w:spacing w:after="0" w:line="240" w:lineRule="auto"/>
        <w:jc w:val="both"/>
        <w:rPr>
          <w:rFonts w:ascii="Times New Roman" w:eastAsia="Times New Roman" w:hAnsi="Times New Roman" w:cs="Times New Roman"/>
          <w:i/>
          <w:sz w:val="24"/>
          <w:szCs w:val="24"/>
          <w:u w:val="single"/>
        </w:rPr>
      </w:pPr>
      <w:r w:rsidRPr="00B473F6">
        <w:rPr>
          <w:rFonts w:ascii="Times New Roman" w:eastAsia="Times New Roman" w:hAnsi="Times New Roman" w:cs="Times New Roman"/>
          <w:bCs/>
          <w:i/>
          <w:sz w:val="24"/>
          <w:szCs w:val="24"/>
          <w:u w:val="single"/>
          <w:lang w:eastAsia="bg-BG"/>
        </w:rPr>
        <w:t>Режими и ограничения</w:t>
      </w:r>
      <w:r w:rsidRPr="00B473F6">
        <w:rPr>
          <w:rFonts w:ascii="Times New Roman" w:eastAsia="Times New Roman" w:hAnsi="Times New Roman" w:cs="Times New Roman"/>
          <w:i/>
          <w:sz w:val="24"/>
          <w:szCs w:val="24"/>
          <w:u w:val="single"/>
        </w:rPr>
        <w:t xml:space="preserve"> </w:t>
      </w:r>
      <w:r w:rsidR="00AB5D3E" w:rsidRPr="00B473F6">
        <w:rPr>
          <w:rFonts w:ascii="Times New Roman" w:hAnsi="Times New Roman" w:cs="Times New Roman"/>
          <w:i/>
          <w:sz w:val="24"/>
          <w:szCs w:val="24"/>
          <w:u w:val="single"/>
        </w:rPr>
        <w:t>съгласно заповед</w:t>
      </w:r>
      <w:r w:rsidRPr="00B473F6">
        <w:rPr>
          <w:rFonts w:ascii="Times New Roman" w:hAnsi="Times New Roman" w:cs="Times New Roman"/>
          <w:i/>
          <w:sz w:val="24"/>
          <w:szCs w:val="24"/>
          <w:u w:val="single"/>
        </w:rPr>
        <w:t xml:space="preserve"> за обявяване:</w:t>
      </w:r>
    </w:p>
    <w:p w14:paraId="5F536172" w14:textId="77777777" w:rsidR="003E40FF" w:rsidRPr="00B473F6" w:rsidRDefault="003E40FF" w:rsidP="0021484E">
      <w:pPr>
        <w:spacing w:after="0" w:line="240" w:lineRule="auto"/>
        <w:rPr>
          <w:rFonts w:ascii="Times New Roman" w:hAnsi="Times New Roman" w:cs="Times New Roman"/>
          <w:sz w:val="24"/>
          <w:szCs w:val="24"/>
        </w:rPr>
      </w:pPr>
      <w:r w:rsidRPr="00B473F6">
        <w:rPr>
          <w:rFonts w:ascii="Times New Roman" w:hAnsi="Times New Roman" w:cs="Times New Roman"/>
          <w:sz w:val="24"/>
          <w:szCs w:val="24"/>
        </w:rPr>
        <w:t>В района на резервата се забраняват всякакви дейст</w:t>
      </w:r>
      <w:r w:rsidR="004C5C43" w:rsidRPr="00B473F6">
        <w:rPr>
          <w:rFonts w:ascii="Times New Roman" w:hAnsi="Times New Roman" w:cs="Times New Roman"/>
          <w:sz w:val="24"/>
          <w:szCs w:val="24"/>
        </w:rPr>
        <w:t xml:space="preserve">вия, които нарушават самобитния </w:t>
      </w:r>
      <w:r w:rsidRPr="00B473F6">
        <w:rPr>
          <w:rFonts w:ascii="Times New Roman" w:hAnsi="Times New Roman" w:cs="Times New Roman"/>
          <w:sz w:val="24"/>
          <w:szCs w:val="24"/>
        </w:rPr>
        <w:t>характер на природата:</w:t>
      </w:r>
    </w:p>
    <w:p w14:paraId="1CCE3A91" w14:textId="77777777" w:rsidR="003E40FF" w:rsidRPr="00B473F6" w:rsidRDefault="003E40FF" w:rsidP="0021484E">
      <w:pPr>
        <w:spacing w:after="0" w:line="240" w:lineRule="auto"/>
        <w:rPr>
          <w:rFonts w:ascii="Times New Roman" w:hAnsi="Times New Roman" w:cs="Times New Roman"/>
          <w:sz w:val="24"/>
          <w:szCs w:val="24"/>
        </w:rPr>
      </w:pPr>
      <w:r w:rsidRPr="00B473F6">
        <w:rPr>
          <w:rFonts w:ascii="Times New Roman" w:hAnsi="Times New Roman" w:cs="Times New Roman"/>
          <w:sz w:val="24"/>
          <w:szCs w:val="24"/>
        </w:rPr>
        <w:t>1. Паша на добитък от всякакъв вид и през всяко време.</w:t>
      </w:r>
    </w:p>
    <w:p w14:paraId="2EA99296" w14:textId="77777777" w:rsidR="003E40FF" w:rsidRPr="00B473F6" w:rsidRDefault="003E40FF" w:rsidP="0021484E">
      <w:pPr>
        <w:spacing w:after="0" w:line="240" w:lineRule="auto"/>
        <w:rPr>
          <w:rFonts w:ascii="Times New Roman" w:eastAsia="Times New Roman" w:hAnsi="Times New Roman" w:cs="Times New Roman"/>
          <w:bCs/>
          <w:sz w:val="24"/>
          <w:szCs w:val="24"/>
        </w:rPr>
      </w:pPr>
      <w:r w:rsidRPr="00B473F6">
        <w:rPr>
          <w:rFonts w:ascii="Times New Roman" w:eastAsia="Times New Roman" w:hAnsi="Times New Roman" w:cs="Times New Roman"/>
          <w:bCs/>
          <w:sz w:val="24"/>
          <w:szCs w:val="24"/>
        </w:rPr>
        <w:t>2. Сечене, кастрене, чупене, изкореняване, обелване, дълбане на подписи, засичане или каквото и да било повреждане на цели дървета или части от тях.</w:t>
      </w:r>
    </w:p>
    <w:p w14:paraId="3A694A07" w14:textId="77777777" w:rsidR="003E40FF" w:rsidRPr="00B473F6" w:rsidRDefault="003E40FF" w:rsidP="0021484E">
      <w:pPr>
        <w:spacing w:after="0" w:line="240" w:lineRule="auto"/>
        <w:rPr>
          <w:rFonts w:ascii="Times New Roman" w:eastAsia="Times New Roman" w:hAnsi="Times New Roman" w:cs="Times New Roman"/>
          <w:bCs/>
          <w:sz w:val="24"/>
          <w:szCs w:val="24"/>
        </w:rPr>
      </w:pPr>
      <w:r w:rsidRPr="00B473F6">
        <w:rPr>
          <w:rFonts w:ascii="Times New Roman" w:eastAsia="Times New Roman" w:hAnsi="Times New Roman" w:cs="Times New Roman"/>
          <w:bCs/>
          <w:sz w:val="24"/>
          <w:szCs w:val="24"/>
        </w:rPr>
        <w:t>3. Ловуване и гърмене с огнестрелно оръжие и други средства. Преследване, убиване на диви животни, ловене на риба, както и събиране или повреждане яйцата и гнездата на птиците и леговищата на бозайниците.</w:t>
      </w:r>
    </w:p>
    <w:p w14:paraId="7449B798" w14:textId="77777777" w:rsidR="003E40FF" w:rsidRPr="00B473F6" w:rsidRDefault="003E40FF" w:rsidP="0021484E">
      <w:pPr>
        <w:spacing w:after="0" w:line="240" w:lineRule="auto"/>
        <w:rPr>
          <w:rFonts w:ascii="Times New Roman" w:eastAsia="Times New Roman" w:hAnsi="Times New Roman" w:cs="Times New Roman"/>
          <w:bCs/>
          <w:sz w:val="24"/>
          <w:szCs w:val="24"/>
        </w:rPr>
      </w:pPr>
      <w:r w:rsidRPr="00B473F6">
        <w:rPr>
          <w:rFonts w:ascii="Times New Roman" w:eastAsia="Times New Roman" w:hAnsi="Times New Roman" w:cs="Times New Roman"/>
          <w:bCs/>
          <w:sz w:val="24"/>
          <w:szCs w:val="24"/>
        </w:rPr>
        <w:t>4. Внасяне на нови растения или животни.</w:t>
      </w:r>
    </w:p>
    <w:p w14:paraId="4B15463E" w14:textId="77777777" w:rsidR="003E40FF" w:rsidRPr="00B473F6" w:rsidRDefault="003E40FF" w:rsidP="0021484E">
      <w:pPr>
        <w:spacing w:after="0" w:line="240" w:lineRule="auto"/>
        <w:rPr>
          <w:rFonts w:ascii="Times New Roman" w:eastAsia="Times New Roman" w:hAnsi="Times New Roman" w:cs="Times New Roman"/>
          <w:bCs/>
          <w:sz w:val="24"/>
          <w:szCs w:val="24"/>
        </w:rPr>
      </w:pPr>
      <w:r w:rsidRPr="00B473F6">
        <w:rPr>
          <w:rFonts w:ascii="Times New Roman" w:eastAsia="Times New Roman" w:hAnsi="Times New Roman" w:cs="Times New Roman"/>
          <w:bCs/>
          <w:sz w:val="24"/>
          <w:szCs w:val="24"/>
        </w:rPr>
        <w:t>5. Движение на посетители извън определените пътища, вдигане на шум и палене на огън.</w:t>
      </w:r>
    </w:p>
    <w:p w14:paraId="0A349477" w14:textId="77777777" w:rsidR="003E40FF" w:rsidRPr="00B473F6" w:rsidRDefault="003E40FF" w:rsidP="0021484E">
      <w:pPr>
        <w:spacing w:after="0" w:line="240" w:lineRule="auto"/>
        <w:rPr>
          <w:rFonts w:ascii="Times New Roman" w:eastAsia="Times New Roman" w:hAnsi="Times New Roman" w:cs="Times New Roman"/>
          <w:bCs/>
          <w:sz w:val="24"/>
          <w:szCs w:val="24"/>
        </w:rPr>
      </w:pPr>
      <w:r w:rsidRPr="00B473F6">
        <w:rPr>
          <w:rFonts w:ascii="Times New Roman" w:eastAsia="Times New Roman" w:hAnsi="Times New Roman" w:cs="Times New Roman"/>
          <w:bCs/>
          <w:sz w:val="24"/>
          <w:szCs w:val="24"/>
        </w:rPr>
        <w:t xml:space="preserve">6. Повреждане на </w:t>
      </w:r>
      <w:r w:rsidR="0039482C" w:rsidRPr="00B473F6">
        <w:rPr>
          <w:rFonts w:ascii="Times New Roman" w:eastAsia="Times New Roman" w:hAnsi="Times New Roman" w:cs="Times New Roman"/>
          <w:bCs/>
          <w:sz w:val="24"/>
          <w:szCs w:val="24"/>
        </w:rPr>
        <w:t>съществуващите</w:t>
      </w:r>
      <w:r w:rsidRPr="00B473F6">
        <w:rPr>
          <w:rFonts w:ascii="Times New Roman" w:eastAsia="Times New Roman" w:hAnsi="Times New Roman" w:cs="Times New Roman"/>
          <w:bCs/>
          <w:sz w:val="24"/>
          <w:szCs w:val="24"/>
        </w:rPr>
        <w:t xml:space="preserve"> пътища, отваряне на нови или преминаването на превозни средства извън определените такива.</w:t>
      </w:r>
    </w:p>
    <w:p w14:paraId="1E3047D7" w14:textId="77777777" w:rsidR="003E40FF" w:rsidRPr="00B473F6" w:rsidRDefault="003E40FF" w:rsidP="0021484E">
      <w:pPr>
        <w:spacing w:after="0" w:line="240" w:lineRule="auto"/>
        <w:rPr>
          <w:rFonts w:ascii="Times New Roman" w:eastAsia="Times New Roman" w:hAnsi="Times New Roman" w:cs="Times New Roman"/>
          <w:bCs/>
          <w:sz w:val="24"/>
          <w:szCs w:val="24"/>
        </w:rPr>
      </w:pPr>
      <w:r w:rsidRPr="00B473F6">
        <w:rPr>
          <w:rFonts w:ascii="Times New Roman" w:eastAsia="Times New Roman" w:hAnsi="Times New Roman" w:cs="Times New Roman"/>
          <w:bCs/>
          <w:sz w:val="24"/>
          <w:szCs w:val="24"/>
        </w:rPr>
        <w:t>7. Копаене на камъни, глина, пясък, събиране на почвена постилка, както и всякакъв вид действия, които рушат, изменят или загрозяват защитените обекти.</w:t>
      </w:r>
    </w:p>
    <w:p w14:paraId="3D40B5D5" w14:textId="77777777" w:rsidR="009B5E76" w:rsidRPr="00B473F6" w:rsidRDefault="002B73DA" w:rsidP="009B5E76">
      <w:pPr>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ab/>
      </w:r>
    </w:p>
    <w:p w14:paraId="768C8517" w14:textId="77777777" w:rsidR="00B75C7E" w:rsidRPr="00B473F6" w:rsidRDefault="00111F49" w:rsidP="00B75C7E">
      <w:pPr>
        <w:spacing w:after="0" w:line="240" w:lineRule="auto"/>
        <w:ind w:firstLine="708"/>
        <w:jc w:val="both"/>
        <w:rPr>
          <w:rFonts w:ascii="Times New Roman" w:eastAsia="Times New Roman" w:hAnsi="Times New Roman" w:cs="Times New Roman"/>
          <w:b/>
          <w:i/>
          <w:sz w:val="24"/>
          <w:szCs w:val="24"/>
          <w:lang w:eastAsia="bg-BG"/>
        </w:rPr>
      </w:pPr>
      <w:r w:rsidRPr="00B473F6">
        <w:rPr>
          <w:rFonts w:ascii="Times New Roman" w:eastAsia="Times New Roman" w:hAnsi="Times New Roman" w:cs="Times New Roman"/>
          <w:b/>
          <w:i/>
          <w:sz w:val="24"/>
          <w:szCs w:val="24"/>
          <w:lang w:eastAsia="bg-BG"/>
        </w:rPr>
        <w:t>2. П</w:t>
      </w:r>
      <w:r w:rsidR="006A4EF4" w:rsidRPr="00B473F6">
        <w:rPr>
          <w:rFonts w:ascii="Times New Roman" w:eastAsia="Times New Roman" w:hAnsi="Times New Roman" w:cs="Times New Roman"/>
          <w:b/>
          <w:i/>
          <w:sz w:val="24"/>
          <w:szCs w:val="24"/>
          <w:lang w:eastAsia="bg-BG"/>
        </w:rPr>
        <w:t>риродни</w:t>
      </w:r>
      <w:r w:rsidR="00232153" w:rsidRPr="00B473F6">
        <w:rPr>
          <w:rFonts w:ascii="Times New Roman" w:eastAsia="Times New Roman" w:hAnsi="Times New Roman" w:cs="Times New Roman"/>
          <w:b/>
          <w:i/>
          <w:sz w:val="24"/>
          <w:szCs w:val="24"/>
          <w:lang w:eastAsia="bg-BG"/>
        </w:rPr>
        <w:t xml:space="preserve"> забележителност</w:t>
      </w:r>
      <w:r w:rsidR="006A4EF4" w:rsidRPr="00B473F6">
        <w:rPr>
          <w:rFonts w:ascii="Times New Roman" w:eastAsia="Times New Roman" w:hAnsi="Times New Roman" w:cs="Times New Roman"/>
          <w:b/>
          <w:i/>
          <w:sz w:val="24"/>
          <w:szCs w:val="24"/>
          <w:lang w:eastAsia="bg-BG"/>
        </w:rPr>
        <w:t>и</w:t>
      </w:r>
      <w:r w:rsidR="00B75C7E" w:rsidRPr="00B473F6">
        <w:rPr>
          <w:rFonts w:ascii="Times New Roman" w:eastAsia="Times New Roman" w:hAnsi="Times New Roman" w:cs="Times New Roman"/>
          <w:b/>
          <w:i/>
          <w:sz w:val="24"/>
          <w:szCs w:val="24"/>
          <w:lang w:eastAsia="bg-BG"/>
        </w:rPr>
        <w:t>:</w:t>
      </w:r>
    </w:p>
    <w:p w14:paraId="07DAC5F6" w14:textId="77777777" w:rsidR="000A288A" w:rsidRPr="00B473F6" w:rsidRDefault="00B75C7E" w:rsidP="006A4EF4">
      <w:pPr>
        <w:spacing w:after="0" w:line="240" w:lineRule="auto"/>
        <w:ind w:firstLine="708"/>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u w:val="single"/>
        </w:rPr>
        <w:t xml:space="preserve">1. </w:t>
      </w:r>
      <w:r w:rsidR="00232153" w:rsidRPr="00B473F6">
        <w:rPr>
          <w:rFonts w:ascii="Times New Roman" w:hAnsi="Times New Roman" w:cs="Times New Roman"/>
          <w:sz w:val="24"/>
          <w:szCs w:val="24"/>
          <w:u w:val="single"/>
        </w:rPr>
        <w:t>Природна забележителност “Александрийска гора</w:t>
      </w:r>
      <w:r w:rsidR="006A4EF4" w:rsidRPr="00B473F6">
        <w:rPr>
          <w:rFonts w:ascii="Times New Roman" w:hAnsi="Times New Roman" w:cs="Times New Roman"/>
          <w:sz w:val="24"/>
          <w:szCs w:val="24"/>
          <w:u w:val="single"/>
        </w:rPr>
        <w:t>“</w:t>
      </w:r>
      <w:r w:rsidR="000A288A" w:rsidRPr="00B473F6">
        <w:rPr>
          <w:rFonts w:ascii="Times New Roman" w:hAnsi="Times New Roman" w:cs="Times New Roman"/>
          <w:sz w:val="24"/>
          <w:szCs w:val="24"/>
          <w:u w:val="single"/>
        </w:rPr>
        <w:t>.</w:t>
      </w:r>
      <w:r w:rsidR="000A288A" w:rsidRPr="00B473F6">
        <w:rPr>
          <w:rFonts w:ascii="Times New Roman" w:hAnsi="Times New Roman" w:cs="Times New Roman"/>
          <w:sz w:val="24"/>
          <w:szCs w:val="24"/>
        </w:rPr>
        <w:t xml:space="preserve"> О</w:t>
      </w:r>
      <w:r w:rsidR="00232153" w:rsidRPr="00B473F6">
        <w:rPr>
          <w:rFonts w:ascii="Times New Roman" w:hAnsi="Times New Roman" w:cs="Times New Roman"/>
          <w:sz w:val="24"/>
          <w:szCs w:val="24"/>
        </w:rPr>
        <w:t xml:space="preserve">бявенa със Заповед </w:t>
      </w:r>
      <w:r w:rsidR="000A288A" w:rsidRPr="00B473F6">
        <w:rPr>
          <w:rFonts w:ascii="Times New Roman" w:hAnsi="Times New Roman" w:cs="Times New Roman"/>
          <w:sz w:val="24"/>
          <w:szCs w:val="24"/>
        </w:rPr>
        <w:t>№</w:t>
      </w:r>
      <w:r w:rsidR="00232153" w:rsidRPr="00B473F6">
        <w:rPr>
          <w:rFonts w:ascii="Times New Roman" w:hAnsi="Times New Roman" w:cs="Times New Roman"/>
          <w:sz w:val="24"/>
          <w:szCs w:val="24"/>
        </w:rPr>
        <w:t>656 от 13.09/1979 год</w:t>
      </w:r>
      <w:r w:rsidR="000A288A" w:rsidRPr="00B473F6">
        <w:rPr>
          <w:rFonts w:ascii="Times New Roman" w:hAnsi="Times New Roman" w:cs="Times New Roman"/>
          <w:sz w:val="24"/>
          <w:szCs w:val="24"/>
        </w:rPr>
        <w:t>.</w:t>
      </w:r>
      <w:r w:rsidR="00232153" w:rsidRPr="00B473F6">
        <w:rPr>
          <w:rFonts w:ascii="Times New Roman" w:hAnsi="Times New Roman" w:cs="Times New Roman"/>
          <w:sz w:val="24"/>
          <w:szCs w:val="24"/>
        </w:rPr>
        <w:t xml:space="preserve"> на КОПС при</w:t>
      </w:r>
      <w:r w:rsidR="000A288A" w:rsidRPr="00B473F6">
        <w:rPr>
          <w:rFonts w:ascii="Times New Roman" w:hAnsi="Times New Roman" w:cs="Times New Roman"/>
          <w:sz w:val="24"/>
          <w:szCs w:val="24"/>
        </w:rPr>
        <w:t xml:space="preserve"> МС</w:t>
      </w:r>
      <w:r w:rsidR="00232153" w:rsidRPr="00B473F6">
        <w:rPr>
          <w:rFonts w:ascii="Times New Roman" w:hAnsi="Times New Roman" w:cs="Times New Roman"/>
          <w:sz w:val="24"/>
          <w:szCs w:val="24"/>
        </w:rPr>
        <w:t xml:space="preserve"> </w:t>
      </w:r>
      <w:r w:rsidR="000A288A" w:rsidRPr="00B473F6">
        <w:rPr>
          <w:rFonts w:ascii="Times New Roman" w:hAnsi="Times New Roman" w:cs="Times New Roman"/>
          <w:sz w:val="24"/>
          <w:szCs w:val="24"/>
        </w:rPr>
        <w:t xml:space="preserve">(Обн. ДВ </w:t>
      </w:r>
      <w:r w:rsidR="000A288A" w:rsidRPr="00B473F6">
        <w:rPr>
          <w:rFonts w:ascii="Times New Roman" w:eastAsia="Times New Roman" w:hAnsi="Times New Roman" w:cs="Times New Roman"/>
          <w:sz w:val="24"/>
          <w:szCs w:val="24"/>
          <w:lang w:eastAsia="bg-BG"/>
        </w:rPr>
        <w:t xml:space="preserve">бр. 79/1979). </w:t>
      </w:r>
      <w:r w:rsidR="000A288A" w:rsidRPr="00B473F6">
        <w:rPr>
          <w:rFonts w:ascii="Times New Roman" w:eastAsia="Times New Roman" w:hAnsi="Times New Roman" w:cs="Times New Roman"/>
          <w:bCs/>
          <w:sz w:val="24"/>
          <w:szCs w:val="24"/>
          <w:lang w:eastAsia="bg-BG"/>
        </w:rPr>
        <w:t xml:space="preserve">Местоположение: </w:t>
      </w:r>
      <w:r w:rsidR="006A4EF4" w:rsidRPr="00B473F6">
        <w:rPr>
          <w:rFonts w:ascii="Times New Roman" w:eastAsia="Times New Roman" w:hAnsi="Times New Roman" w:cs="Times New Roman"/>
          <w:bCs/>
          <w:sz w:val="24"/>
          <w:szCs w:val="24"/>
          <w:lang w:eastAsia="bg-BG"/>
        </w:rPr>
        <w:t xml:space="preserve">в </w:t>
      </w:r>
      <w:r w:rsidR="000A288A" w:rsidRPr="00B473F6">
        <w:rPr>
          <w:rFonts w:ascii="Times New Roman" w:eastAsia="Times New Roman" w:hAnsi="Times New Roman" w:cs="Times New Roman"/>
          <w:bCs/>
          <w:sz w:val="24"/>
          <w:szCs w:val="24"/>
          <w:lang w:eastAsia="bg-BG"/>
        </w:rPr>
        <w:t xml:space="preserve">землището на </w:t>
      </w:r>
      <w:r w:rsidR="000A288A" w:rsidRPr="00B473F6">
        <w:rPr>
          <w:rFonts w:ascii="Times New Roman" w:eastAsia="Times New Roman" w:hAnsi="Times New Roman" w:cs="Times New Roman"/>
          <w:sz w:val="24"/>
          <w:szCs w:val="24"/>
          <w:lang w:eastAsia="bg-BG"/>
        </w:rPr>
        <w:t>с. Александрия, общ. Крушари, обл. Добрич</w:t>
      </w:r>
      <w:r w:rsidR="00004928" w:rsidRPr="00B473F6">
        <w:rPr>
          <w:rFonts w:ascii="Times New Roman" w:eastAsia="Times New Roman" w:hAnsi="Times New Roman" w:cs="Times New Roman"/>
          <w:sz w:val="24"/>
          <w:szCs w:val="24"/>
          <w:lang w:eastAsia="bg-BG"/>
        </w:rPr>
        <w:t>.</w:t>
      </w:r>
      <w:r w:rsidR="006A4EF4" w:rsidRPr="00B473F6">
        <w:rPr>
          <w:rFonts w:ascii="Times New Roman" w:hAnsi="Times New Roman" w:cs="Times New Roman"/>
          <w:sz w:val="24"/>
          <w:szCs w:val="24"/>
        </w:rPr>
        <w:t xml:space="preserve"> </w:t>
      </w:r>
      <w:r w:rsidR="00B60FB2" w:rsidRPr="00B473F6">
        <w:rPr>
          <w:rFonts w:ascii="Times New Roman" w:hAnsi="Times New Roman" w:cs="Times New Roman"/>
          <w:sz w:val="24"/>
          <w:szCs w:val="24"/>
        </w:rPr>
        <w:t xml:space="preserve">Представлява единственото естествено находище на издънкови липови насаждения в областта. </w:t>
      </w:r>
      <w:r w:rsidR="006A4EF4" w:rsidRPr="00B473F6">
        <w:rPr>
          <w:rFonts w:ascii="Times New Roman" w:eastAsia="Times New Roman" w:hAnsi="Times New Roman" w:cs="Times New Roman"/>
          <w:sz w:val="24"/>
          <w:szCs w:val="24"/>
          <w:lang w:eastAsia="bg-BG"/>
        </w:rPr>
        <w:t>Обща площ 71,2 ha.</w:t>
      </w:r>
      <w:r w:rsidR="000A288A" w:rsidRPr="00B473F6">
        <w:rPr>
          <w:rFonts w:ascii="Times New Roman" w:eastAsia="Times New Roman" w:hAnsi="Times New Roman" w:cs="Times New Roman"/>
          <w:sz w:val="24"/>
          <w:szCs w:val="24"/>
          <w:lang w:eastAsia="bg-BG"/>
        </w:rPr>
        <w:br/>
      </w:r>
      <w:r w:rsidR="000A288A" w:rsidRPr="00B473F6">
        <w:rPr>
          <w:rFonts w:ascii="Times New Roman" w:eastAsia="Times New Roman" w:hAnsi="Times New Roman" w:cs="Times New Roman"/>
          <w:bCs/>
          <w:i/>
          <w:sz w:val="24"/>
          <w:szCs w:val="24"/>
          <w:u w:val="single"/>
          <w:lang w:eastAsia="bg-BG"/>
        </w:rPr>
        <w:t>Цел</w:t>
      </w:r>
      <w:r w:rsidR="002F342D" w:rsidRPr="00B473F6">
        <w:rPr>
          <w:rFonts w:ascii="Times New Roman" w:eastAsia="Times New Roman" w:hAnsi="Times New Roman" w:cs="Times New Roman"/>
          <w:bCs/>
          <w:i/>
          <w:sz w:val="24"/>
          <w:szCs w:val="24"/>
          <w:u w:val="single"/>
          <w:lang w:eastAsia="bg-BG"/>
        </w:rPr>
        <w:t>и</w:t>
      </w:r>
      <w:r w:rsidR="007D330B" w:rsidRPr="00B473F6">
        <w:rPr>
          <w:rFonts w:ascii="Times New Roman" w:eastAsia="Times New Roman" w:hAnsi="Times New Roman" w:cs="Times New Roman"/>
          <w:bCs/>
          <w:i/>
          <w:sz w:val="24"/>
          <w:szCs w:val="24"/>
          <w:u w:val="single"/>
          <w:lang w:eastAsia="bg-BG"/>
        </w:rPr>
        <w:t xml:space="preserve"> на управление</w:t>
      </w:r>
      <w:r w:rsidR="000A288A" w:rsidRPr="00B473F6">
        <w:rPr>
          <w:rFonts w:ascii="Times New Roman" w:eastAsia="Times New Roman" w:hAnsi="Times New Roman" w:cs="Times New Roman"/>
          <w:b/>
          <w:bCs/>
          <w:sz w:val="24"/>
          <w:szCs w:val="24"/>
          <w:lang w:eastAsia="bg-BG"/>
        </w:rPr>
        <w:t xml:space="preserve">: </w:t>
      </w:r>
      <w:r w:rsidR="000A288A" w:rsidRPr="00B473F6">
        <w:rPr>
          <w:rFonts w:ascii="Times New Roman" w:eastAsia="Times New Roman" w:hAnsi="Times New Roman" w:cs="Times New Roman"/>
          <w:sz w:val="24"/>
          <w:szCs w:val="24"/>
          <w:lang w:eastAsia="bg-BG"/>
        </w:rPr>
        <w:t>Опазване на естествена липова гора.</w:t>
      </w:r>
    </w:p>
    <w:p w14:paraId="6EE9128E" w14:textId="77777777" w:rsidR="009B3690" w:rsidRPr="00B473F6" w:rsidRDefault="009B3690" w:rsidP="009B3690">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 xml:space="preserve">Режими и ограничения съгласно заповед за обявяване: </w:t>
      </w:r>
    </w:p>
    <w:p w14:paraId="7E79C785" w14:textId="77777777" w:rsidR="009B3690" w:rsidRPr="00B473F6" w:rsidRDefault="009B3690" w:rsidP="00F94A45">
      <w:pPr>
        <w:pStyle w:val="NormalWeb"/>
        <w:numPr>
          <w:ilvl w:val="0"/>
          <w:numId w:val="31"/>
        </w:numPr>
        <w:spacing w:before="0" w:beforeAutospacing="0" w:after="0" w:afterAutospacing="0"/>
        <w:jc w:val="both"/>
      </w:pPr>
      <w:r w:rsidRPr="00B473F6">
        <w:t>Забранява се кастренето и повреждането на дърветата;</w:t>
      </w:r>
    </w:p>
    <w:p w14:paraId="20E835ED" w14:textId="77777777" w:rsidR="009B3690" w:rsidRPr="00B473F6" w:rsidRDefault="009B3690" w:rsidP="00F94A45">
      <w:pPr>
        <w:pStyle w:val="NormalWeb"/>
        <w:numPr>
          <w:ilvl w:val="0"/>
          <w:numId w:val="31"/>
        </w:numPr>
        <w:spacing w:before="0" w:beforeAutospacing="0" w:after="0" w:afterAutospacing="0"/>
        <w:jc w:val="both"/>
      </w:pPr>
      <w:r w:rsidRPr="00B473F6">
        <w:t>Забранява се късането или изкореняването на растенията;</w:t>
      </w:r>
    </w:p>
    <w:p w14:paraId="07697B46" w14:textId="77777777" w:rsidR="009B3690" w:rsidRPr="00B473F6" w:rsidRDefault="009B3690" w:rsidP="00F94A45">
      <w:pPr>
        <w:pStyle w:val="NormalWeb"/>
        <w:numPr>
          <w:ilvl w:val="0"/>
          <w:numId w:val="31"/>
        </w:numPr>
        <w:spacing w:before="0" w:beforeAutospacing="0" w:after="0" w:afterAutospacing="0"/>
        <w:jc w:val="both"/>
      </w:pPr>
      <w:r w:rsidRPr="00B473F6">
        <w:t>Забранява се пашата на домашни животни;</w:t>
      </w:r>
    </w:p>
    <w:p w14:paraId="74AAEC6A" w14:textId="77777777" w:rsidR="009B3690" w:rsidRPr="00B473F6" w:rsidRDefault="009B3690" w:rsidP="00F94A45">
      <w:pPr>
        <w:pStyle w:val="NormalWeb"/>
        <w:numPr>
          <w:ilvl w:val="0"/>
          <w:numId w:val="31"/>
        </w:numPr>
        <w:spacing w:before="0" w:beforeAutospacing="0" w:after="0" w:afterAutospacing="0"/>
        <w:jc w:val="both"/>
      </w:pPr>
      <w:r w:rsidRPr="00B473F6">
        <w:lastRenderedPageBreak/>
        <w:t>Забранява се безпокоенето на диви животни и вземането на техните малки или яйцата им, както и разрушаване на гнездата и леговищата;</w:t>
      </w:r>
    </w:p>
    <w:p w14:paraId="5C3CA35B" w14:textId="77777777" w:rsidR="009B3690" w:rsidRPr="00B473F6" w:rsidRDefault="009B3690" w:rsidP="00F94A45">
      <w:pPr>
        <w:pStyle w:val="NormalWeb"/>
        <w:numPr>
          <w:ilvl w:val="0"/>
          <w:numId w:val="31"/>
        </w:numPr>
        <w:spacing w:before="0" w:beforeAutospacing="0" w:after="0" w:afterAutospacing="0"/>
        <w:jc w:val="both"/>
      </w:pPr>
      <w:r w:rsidRPr="00B473F6">
        <w:t>Забранява се разкриването на кариери, провеждането на минно-геоложки и други дейности, с които се поврежда или изменя както естествения облик на местността, така и на водния и режим;</w:t>
      </w:r>
    </w:p>
    <w:p w14:paraId="1D53B5D9" w14:textId="77777777" w:rsidR="009B3690" w:rsidRPr="00B473F6" w:rsidRDefault="009B3690" w:rsidP="00F94A45">
      <w:pPr>
        <w:pStyle w:val="NormalWeb"/>
        <w:numPr>
          <w:ilvl w:val="0"/>
          <w:numId w:val="31"/>
        </w:numPr>
        <w:spacing w:before="0" w:beforeAutospacing="0" w:after="0" w:afterAutospacing="0"/>
        <w:jc w:val="both"/>
      </w:pPr>
      <w:r w:rsidRPr="00B473F6">
        <w:t>Забранява се извеждането на сечи, освен ландшафтни, след съгласуване със съответната районна инспекция за опазване на природната среда;</w:t>
      </w:r>
    </w:p>
    <w:p w14:paraId="2F740CDE" w14:textId="77777777" w:rsidR="009B3690" w:rsidRDefault="009B3690" w:rsidP="00F94A45">
      <w:pPr>
        <w:pStyle w:val="NormalWeb"/>
        <w:numPr>
          <w:ilvl w:val="0"/>
          <w:numId w:val="31"/>
        </w:numPr>
        <w:spacing w:before="0" w:beforeAutospacing="0" w:after="0" w:afterAutospacing="0"/>
        <w:jc w:val="both"/>
      </w:pPr>
      <w:r w:rsidRPr="00B473F6">
        <w:t>Забранява се всякакво строителство, освен в случаите, когато такова е предвидено в устройствения проект на природната забележителност.</w:t>
      </w:r>
    </w:p>
    <w:p w14:paraId="121E5B9F" w14:textId="77777777" w:rsidR="002B73DA" w:rsidRDefault="002B73DA" w:rsidP="002B73DA">
      <w:pPr>
        <w:pStyle w:val="NormalWeb"/>
        <w:spacing w:before="0" w:beforeAutospacing="0" w:after="0" w:afterAutospacing="0"/>
        <w:ind w:left="720"/>
        <w:jc w:val="both"/>
      </w:pPr>
    </w:p>
    <w:p w14:paraId="31AD945E" w14:textId="77777777" w:rsidR="002B73DA" w:rsidRPr="00E86424" w:rsidRDefault="002B73DA" w:rsidP="002B73DA">
      <w:pPr>
        <w:spacing w:after="0" w:line="240" w:lineRule="auto"/>
        <w:ind w:firstLine="708"/>
        <w:jc w:val="both"/>
        <w:rPr>
          <w:rFonts w:ascii="Times New Roman" w:eastAsia="Times New Roman" w:hAnsi="Times New Roman" w:cs="Times New Roman"/>
          <w:sz w:val="24"/>
          <w:szCs w:val="24"/>
          <w:lang w:eastAsia="bg-BG"/>
        </w:rPr>
      </w:pPr>
      <w:r w:rsidRPr="002B73DA">
        <w:rPr>
          <w:rFonts w:ascii="Times New Roman" w:eastAsia="Times New Roman" w:hAnsi="Times New Roman" w:cs="Times New Roman"/>
          <w:b/>
          <w:sz w:val="24"/>
          <w:szCs w:val="24"/>
          <w:lang w:eastAsia="bg-BG"/>
        </w:rPr>
        <w:t>2</w:t>
      </w:r>
      <w:r w:rsidRPr="004421A0">
        <w:rPr>
          <w:rFonts w:ascii="Times New Roman" w:eastAsia="Times New Roman" w:hAnsi="Times New Roman" w:cs="Times New Roman"/>
          <w:color w:val="FF0000"/>
          <w:sz w:val="24"/>
          <w:szCs w:val="24"/>
          <w:lang w:eastAsia="bg-BG"/>
        </w:rPr>
        <w:t xml:space="preserve">. </w:t>
      </w:r>
      <w:r w:rsidRPr="00E86424">
        <w:rPr>
          <w:rFonts w:ascii="Times New Roman" w:eastAsia="Times New Roman" w:hAnsi="Times New Roman" w:cs="Times New Roman"/>
          <w:sz w:val="24"/>
          <w:szCs w:val="24"/>
          <w:u w:val="single"/>
          <w:lang w:eastAsia="bg-BG"/>
        </w:rPr>
        <w:t>Природна забележителност “Вековна гора - летен дъб</w:t>
      </w:r>
      <w:r w:rsidRPr="00E86424">
        <w:rPr>
          <w:rFonts w:ascii="Times New Roman" w:eastAsia="Times New Roman" w:hAnsi="Times New Roman" w:cs="Times New Roman"/>
          <w:sz w:val="24"/>
          <w:szCs w:val="24"/>
          <w:lang w:eastAsia="bg-BG"/>
        </w:rPr>
        <w:t xml:space="preserve">“. Обявенa със Заповед №374 от 05.05/1982 год. на председателя на КОПС при МС (Обн. ДВ бр. 39/1982 г.). Местоположение: в землището на с. Дъбовик, общ. Генерал Тошево, обл. Добрич. </w:t>
      </w:r>
      <w:r w:rsidR="00F24A0F" w:rsidRPr="00E86424">
        <w:rPr>
          <w:rFonts w:ascii="Times New Roman" w:eastAsia="Times New Roman" w:hAnsi="Times New Roman" w:cs="Times New Roman"/>
          <w:sz w:val="24"/>
          <w:szCs w:val="24"/>
          <w:lang w:eastAsia="bg-BG"/>
        </w:rPr>
        <w:t>Обща площ 0</w:t>
      </w:r>
      <w:r w:rsidRPr="00E86424">
        <w:rPr>
          <w:rFonts w:ascii="Times New Roman" w:eastAsia="Times New Roman" w:hAnsi="Times New Roman" w:cs="Times New Roman"/>
          <w:sz w:val="24"/>
          <w:szCs w:val="24"/>
          <w:lang w:eastAsia="bg-BG"/>
        </w:rPr>
        <w:t>,2 ha.</w:t>
      </w:r>
    </w:p>
    <w:p w14:paraId="6B219710" w14:textId="77777777" w:rsidR="000A288A" w:rsidRPr="00E86424" w:rsidRDefault="002B73DA" w:rsidP="00F24A0F">
      <w:pPr>
        <w:spacing w:after="0" w:line="240" w:lineRule="auto"/>
        <w:jc w:val="both"/>
        <w:rPr>
          <w:rFonts w:ascii="Times New Roman" w:eastAsia="Times New Roman" w:hAnsi="Times New Roman" w:cs="Times New Roman"/>
          <w:sz w:val="24"/>
          <w:szCs w:val="24"/>
          <w:lang w:eastAsia="bg-BG"/>
        </w:rPr>
      </w:pPr>
      <w:r w:rsidRPr="00E86424">
        <w:rPr>
          <w:rFonts w:ascii="Times New Roman" w:eastAsia="Times New Roman" w:hAnsi="Times New Roman" w:cs="Times New Roman"/>
          <w:sz w:val="24"/>
          <w:szCs w:val="24"/>
          <w:u w:val="single"/>
          <w:lang w:eastAsia="bg-BG"/>
        </w:rPr>
        <w:t>Цели на управление</w:t>
      </w:r>
      <w:r w:rsidRPr="00E86424">
        <w:rPr>
          <w:rFonts w:ascii="Times New Roman" w:eastAsia="Times New Roman" w:hAnsi="Times New Roman" w:cs="Times New Roman"/>
          <w:sz w:val="24"/>
          <w:szCs w:val="24"/>
          <w:lang w:eastAsia="bg-BG"/>
        </w:rPr>
        <w:t xml:space="preserve">: </w:t>
      </w:r>
      <w:r w:rsidR="00F24A0F" w:rsidRPr="00E86424">
        <w:rPr>
          <w:rFonts w:ascii="Times New Roman" w:eastAsia="Times New Roman" w:hAnsi="Times New Roman" w:cs="Times New Roman"/>
          <w:sz w:val="24"/>
          <w:szCs w:val="24"/>
          <w:lang w:eastAsia="bg-BG"/>
        </w:rPr>
        <w:t>Опазване на вековна гора от летен дъб</w:t>
      </w:r>
      <w:r w:rsidRPr="00E86424">
        <w:rPr>
          <w:rFonts w:ascii="Times New Roman" w:eastAsia="Times New Roman" w:hAnsi="Times New Roman" w:cs="Times New Roman"/>
          <w:sz w:val="24"/>
          <w:szCs w:val="24"/>
          <w:lang w:eastAsia="bg-BG"/>
        </w:rPr>
        <w:t>.</w:t>
      </w:r>
    </w:p>
    <w:p w14:paraId="02AD3481" w14:textId="77777777" w:rsidR="00F24A0F" w:rsidRPr="00E86424" w:rsidRDefault="00F24A0F" w:rsidP="00F24A0F">
      <w:pPr>
        <w:spacing w:after="0" w:line="240" w:lineRule="auto"/>
        <w:jc w:val="both"/>
        <w:rPr>
          <w:rFonts w:ascii="Times New Roman" w:eastAsia="Times New Roman" w:hAnsi="Times New Roman" w:cs="Times New Roman"/>
          <w:b/>
          <w:i/>
          <w:sz w:val="24"/>
          <w:szCs w:val="24"/>
          <w:lang w:eastAsia="bg-BG"/>
        </w:rPr>
      </w:pPr>
      <w:r w:rsidRPr="00E86424">
        <w:rPr>
          <w:rFonts w:ascii="Times New Roman" w:eastAsia="Times New Roman" w:hAnsi="Times New Roman" w:cs="Times New Roman"/>
          <w:b/>
          <w:i/>
          <w:sz w:val="24"/>
          <w:szCs w:val="24"/>
          <w:lang w:eastAsia="bg-BG"/>
        </w:rPr>
        <w:t>Режими и ограничения съгласно заповед за обявяване:</w:t>
      </w:r>
    </w:p>
    <w:p w14:paraId="49C3FDB9" w14:textId="77777777" w:rsidR="00F24A0F" w:rsidRPr="00E86424" w:rsidRDefault="00F24A0F" w:rsidP="00F94A45">
      <w:pPr>
        <w:pStyle w:val="ListParagraph"/>
        <w:numPr>
          <w:ilvl w:val="0"/>
          <w:numId w:val="74"/>
        </w:numPr>
        <w:spacing w:after="0" w:line="240" w:lineRule="auto"/>
        <w:jc w:val="both"/>
        <w:rPr>
          <w:rFonts w:ascii="Times New Roman" w:eastAsia="Times New Roman" w:hAnsi="Times New Roman" w:cs="Times New Roman"/>
          <w:sz w:val="24"/>
          <w:szCs w:val="24"/>
          <w:lang w:eastAsia="bg-BG"/>
        </w:rPr>
      </w:pPr>
      <w:r w:rsidRPr="00E86424">
        <w:rPr>
          <w:rFonts w:ascii="Times New Roman" w:eastAsia="Times New Roman" w:hAnsi="Times New Roman" w:cs="Times New Roman"/>
          <w:sz w:val="24"/>
          <w:szCs w:val="24"/>
          <w:lang w:eastAsia="bg-BG"/>
        </w:rPr>
        <w:t>Забранява се извеждането на сечи, освен санитарни и отгледни;</w:t>
      </w:r>
    </w:p>
    <w:p w14:paraId="7EE97946" w14:textId="77777777" w:rsidR="00F24A0F" w:rsidRPr="00E86424" w:rsidRDefault="00F24A0F" w:rsidP="00F94A45">
      <w:pPr>
        <w:pStyle w:val="ListParagraph"/>
        <w:numPr>
          <w:ilvl w:val="0"/>
          <w:numId w:val="74"/>
        </w:numPr>
        <w:spacing w:after="0" w:line="240" w:lineRule="auto"/>
        <w:jc w:val="both"/>
        <w:rPr>
          <w:rFonts w:ascii="Times New Roman" w:eastAsia="Times New Roman" w:hAnsi="Times New Roman" w:cs="Times New Roman"/>
          <w:sz w:val="24"/>
          <w:szCs w:val="24"/>
          <w:lang w:eastAsia="bg-BG"/>
        </w:rPr>
      </w:pPr>
      <w:r w:rsidRPr="00E86424">
        <w:rPr>
          <w:rFonts w:ascii="Times New Roman" w:eastAsia="Times New Roman" w:hAnsi="Times New Roman" w:cs="Times New Roman"/>
          <w:sz w:val="24"/>
          <w:szCs w:val="24"/>
          <w:lang w:eastAsia="bg-BG"/>
        </w:rPr>
        <w:t>Забранява се пашата на домашни животни;</w:t>
      </w:r>
    </w:p>
    <w:p w14:paraId="5DDE65D1" w14:textId="77777777" w:rsidR="00F24A0F" w:rsidRPr="00E86424" w:rsidRDefault="00F24A0F" w:rsidP="00F94A45">
      <w:pPr>
        <w:pStyle w:val="ListParagraph"/>
        <w:numPr>
          <w:ilvl w:val="0"/>
          <w:numId w:val="74"/>
        </w:numPr>
        <w:spacing w:after="0" w:line="240" w:lineRule="auto"/>
        <w:jc w:val="both"/>
        <w:rPr>
          <w:rFonts w:ascii="Times New Roman" w:eastAsia="Times New Roman" w:hAnsi="Times New Roman" w:cs="Times New Roman"/>
          <w:sz w:val="24"/>
          <w:szCs w:val="24"/>
          <w:lang w:eastAsia="bg-BG"/>
        </w:rPr>
      </w:pPr>
      <w:r w:rsidRPr="00E86424">
        <w:rPr>
          <w:rFonts w:ascii="Times New Roman" w:eastAsia="Times New Roman" w:hAnsi="Times New Roman" w:cs="Times New Roman"/>
          <w:sz w:val="24"/>
          <w:szCs w:val="24"/>
          <w:lang w:eastAsia="bg-BG"/>
        </w:rPr>
        <w:t>Забранява се строителството;</w:t>
      </w:r>
    </w:p>
    <w:p w14:paraId="37F4F8A4" w14:textId="77777777" w:rsidR="00F24A0F" w:rsidRPr="00E86424" w:rsidRDefault="00F24A0F" w:rsidP="00F94A45">
      <w:pPr>
        <w:pStyle w:val="ListParagraph"/>
        <w:numPr>
          <w:ilvl w:val="0"/>
          <w:numId w:val="74"/>
        </w:numPr>
        <w:spacing w:after="0" w:line="240" w:lineRule="auto"/>
        <w:jc w:val="both"/>
        <w:rPr>
          <w:rFonts w:ascii="Times New Roman" w:eastAsia="Times New Roman" w:hAnsi="Times New Roman" w:cs="Times New Roman"/>
          <w:sz w:val="24"/>
          <w:szCs w:val="24"/>
          <w:lang w:eastAsia="bg-BG"/>
        </w:rPr>
      </w:pPr>
      <w:r w:rsidRPr="00E86424">
        <w:rPr>
          <w:rFonts w:ascii="Times New Roman" w:eastAsia="Times New Roman" w:hAnsi="Times New Roman" w:cs="Times New Roman"/>
          <w:sz w:val="24"/>
          <w:szCs w:val="24"/>
          <w:lang w:eastAsia="bg-BG"/>
        </w:rPr>
        <w:t>Забранява се разкриването на кариери, провеждането на минно-геоложки и други дейности, с които се изменя естествения облик на местността;</w:t>
      </w:r>
    </w:p>
    <w:p w14:paraId="4BF36CC4" w14:textId="77777777" w:rsidR="00F24A0F" w:rsidRPr="00E86424" w:rsidRDefault="00F24A0F" w:rsidP="00F94A45">
      <w:pPr>
        <w:pStyle w:val="ListParagraph"/>
        <w:numPr>
          <w:ilvl w:val="0"/>
          <w:numId w:val="74"/>
        </w:numPr>
        <w:spacing w:after="0" w:line="240" w:lineRule="auto"/>
        <w:jc w:val="both"/>
        <w:rPr>
          <w:rFonts w:ascii="Times New Roman" w:eastAsia="Times New Roman" w:hAnsi="Times New Roman" w:cs="Times New Roman"/>
          <w:sz w:val="24"/>
          <w:szCs w:val="24"/>
          <w:lang w:eastAsia="bg-BG"/>
        </w:rPr>
      </w:pPr>
      <w:r w:rsidRPr="00E86424">
        <w:rPr>
          <w:rFonts w:ascii="Times New Roman" w:eastAsia="Times New Roman" w:hAnsi="Times New Roman" w:cs="Times New Roman"/>
          <w:sz w:val="24"/>
          <w:szCs w:val="24"/>
          <w:lang w:eastAsia="bg-BG"/>
        </w:rPr>
        <w:t>Забранява се ловуването</w:t>
      </w:r>
      <w:r w:rsidR="00E86424">
        <w:rPr>
          <w:rFonts w:ascii="Times New Roman" w:eastAsia="Times New Roman" w:hAnsi="Times New Roman" w:cs="Times New Roman"/>
          <w:sz w:val="24"/>
          <w:szCs w:val="24"/>
          <w:lang w:eastAsia="bg-BG"/>
        </w:rPr>
        <w:t>.</w:t>
      </w:r>
    </w:p>
    <w:p w14:paraId="54A07617" w14:textId="77777777" w:rsidR="002B73DA" w:rsidRPr="002B73DA" w:rsidRDefault="002B73DA" w:rsidP="002B73DA">
      <w:pPr>
        <w:spacing w:after="0" w:line="240" w:lineRule="auto"/>
        <w:ind w:firstLine="708"/>
        <w:jc w:val="both"/>
        <w:rPr>
          <w:rFonts w:ascii="Times New Roman" w:eastAsia="Times New Roman" w:hAnsi="Times New Roman" w:cs="Times New Roman"/>
          <w:sz w:val="24"/>
          <w:szCs w:val="24"/>
          <w:lang w:eastAsia="bg-BG"/>
        </w:rPr>
      </w:pPr>
    </w:p>
    <w:p w14:paraId="2ADF36DC" w14:textId="77777777" w:rsidR="009B3690" w:rsidRPr="00B473F6" w:rsidRDefault="00111F49" w:rsidP="003458A2">
      <w:pPr>
        <w:spacing w:after="0" w:line="240" w:lineRule="auto"/>
        <w:ind w:firstLine="708"/>
        <w:jc w:val="both"/>
      </w:pPr>
      <w:r w:rsidRPr="00B473F6">
        <w:rPr>
          <w:rFonts w:ascii="Times New Roman" w:eastAsia="Times New Roman" w:hAnsi="Times New Roman" w:cs="Times New Roman"/>
          <w:b/>
          <w:i/>
          <w:sz w:val="24"/>
          <w:szCs w:val="24"/>
          <w:lang w:eastAsia="bg-BG"/>
        </w:rPr>
        <w:t>3</w:t>
      </w:r>
      <w:r w:rsidR="00AA7794" w:rsidRPr="00B473F6">
        <w:rPr>
          <w:rFonts w:ascii="Times New Roman" w:eastAsia="Times New Roman" w:hAnsi="Times New Roman" w:cs="Times New Roman"/>
          <w:b/>
          <w:i/>
          <w:sz w:val="24"/>
          <w:szCs w:val="24"/>
          <w:lang w:eastAsia="bg-BG"/>
        </w:rPr>
        <w:t>.</w:t>
      </w:r>
      <w:r w:rsidR="00774E08" w:rsidRPr="00B473F6">
        <w:rPr>
          <w:rFonts w:ascii="Times New Roman" w:eastAsia="Times New Roman" w:hAnsi="Times New Roman" w:cs="Times New Roman"/>
          <w:b/>
          <w:i/>
          <w:sz w:val="24"/>
          <w:szCs w:val="24"/>
          <w:lang w:eastAsia="bg-BG"/>
        </w:rPr>
        <w:t xml:space="preserve"> </w:t>
      </w:r>
      <w:r w:rsidR="00232153" w:rsidRPr="00B473F6">
        <w:rPr>
          <w:rFonts w:ascii="Times New Roman" w:eastAsia="Times New Roman" w:hAnsi="Times New Roman" w:cs="Times New Roman"/>
          <w:b/>
          <w:i/>
          <w:sz w:val="24"/>
          <w:szCs w:val="24"/>
          <w:lang w:eastAsia="bg-BG"/>
        </w:rPr>
        <w:t>Поддържан резерват</w:t>
      </w:r>
      <w:r w:rsidR="001056CC" w:rsidRPr="00B473F6">
        <w:rPr>
          <w:rFonts w:ascii="Times New Roman" w:eastAsia="Times New Roman" w:hAnsi="Times New Roman" w:cs="Times New Roman"/>
          <w:b/>
          <w:i/>
          <w:sz w:val="24"/>
          <w:szCs w:val="24"/>
          <w:lang w:eastAsia="bg-BG"/>
        </w:rPr>
        <w:t xml:space="preserve"> “БАЛТАТА</w:t>
      </w:r>
      <w:r w:rsidR="003707E3" w:rsidRPr="00B473F6">
        <w:rPr>
          <w:rFonts w:ascii="Times New Roman" w:hAnsi="Times New Roman" w:cs="Times New Roman"/>
          <w:b/>
          <w:sz w:val="24"/>
          <w:szCs w:val="24"/>
        </w:rPr>
        <w:t>“.</w:t>
      </w:r>
      <w:r w:rsidR="003707E3" w:rsidRPr="00B473F6">
        <w:t xml:space="preserve"> </w:t>
      </w:r>
    </w:p>
    <w:p w14:paraId="50485BFB" w14:textId="77777777" w:rsidR="003707E3" w:rsidRPr="00B473F6" w:rsidRDefault="009B3690" w:rsidP="009B3690">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Обявен </w:t>
      </w:r>
      <w:r w:rsidR="003707E3" w:rsidRPr="00B473F6">
        <w:rPr>
          <w:rFonts w:ascii="Times New Roman" w:hAnsi="Times New Roman" w:cs="Times New Roman"/>
          <w:sz w:val="24"/>
          <w:szCs w:val="24"/>
        </w:rPr>
        <w:t>със</w:t>
      </w:r>
      <w:r w:rsidRPr="00B473F6">
        <w:rPr>
          <w:rFonts w:ascii="Times New Roman" w:hAnsi="Times New Roman" w:cs="Times New Roman"/>
          <w:sz w:val="24"/>
          <w:szCs w:val="24"/>
        </w:rPr>
        <w:t xml:space="preserve"> </w:t>
      </w:r>
      <w:r w:rsidR="00AA7794" w:rsidRPr="00B473F6">
        <w:rPr>
          <w:rFonts w:ascii="Times New Roman" w:hAnsi="Times New Roman" w:cs="Times New Roman"/>
          <w:sz w:val="24"/>
          <w:szCs w:val="24"/>
        </w:rPr>
        <w:t>Заповед №180 от 20.04.1978 г.</w:t>
      </w:r>
      <w:r w:rsidR="00664279" w:rsidRPr="00B473F6">
        <w:rPr>
          <w:rFonts w:ascii="Times New Roman" w:hAnsi="Times New Roman" w:cs="Times New Roman"/>
          <w:sz w:val="24"/>
          <w:szCs w:val="24"/>
        </w:rPr>
        <w:t xml:space="preserve"> </w:t>
      </w:r>
      <w:r w:rsidR="00AA7794" w:rsidRPr="00B473F6">
        <w:rPr>
          <w:rFonts w:ascii="Times New Roman" w:hAnsi="Times New Roman" w:cs="Times New Roman"/>
          <w:sz w:val="24"/>
          <w:szCs w:val="24"/>
        </w:rPr>
        <w:t xml:space="preserve">(обн. ДВ, </w:t>
      </w:r>
      <w:r w:rsidR="00664279" w:rsidRPr="00B473F6">
        <w:rPr>
          <w:rFonts w:ascii="Times New Roman" w:hAnsi="Times New Roman" w:cs="Times New Roman"/>
          <w:sz w:val="24"/>
          <w:szCs w:val="24"/>
        </w:rPr>
        <w:t>бр. 42/1978</w:t>
      </w:r>
      <w:r w:rsidR="00AA7794" w:rsidRPr="00B473F6">
        <w:rPr>
          <w:rFonts w:ascii="Times New Roman" w:hAnsi="Times New Roman" w:cs="Times New Roman"/>
          <w:sz w:val="24"/>
          <w:szCs w:val="24"/>
        </w:rPr>
        <w:t>) като резерват</w:t>
      </w:r>
      <w:r w:rsidR="00664279" w:rsidRPr="00B473F6">
        <w:rPr>
          <w:rFonts w:ascii="Times New Roman" w:hAnsi="Times New Roman" w:cs="Times New Roman"/>
          <w:sz w:val="24"/>
          <w:szCs w:val="24"/>
        </w:rPr>
        <w:t xml:space="preserve">. </w:t>
      </w:r>
      <w:r w:rsidR="003707E3" w:rsidRPr="00B473F6">
        <w:rPr>
          <w:rFonts w:ascii="Times New Roman" w:hAnsi="Times New Roman" w:cs="Times New Roman"/>
          <w:sz w:val="24"/>
          <w:szCs w:val="24"/>
        </w:rPr>
        <w:t>Прекатегоризиран в поддържан резерват със Заповед №391 от 15.10.1999 г. (Обн. ДВ бр. 99/1999)</w:t>
      </w:r>
      <w:r w:rsidR="005845EF" w:rsidRPr="00B473F6">
        <w:rPr>
          <w:rFonts w:ascii="Times New Roman" w:hAnsi="Times New Roman" w:cs="Times New Roman"/>
          <w:sz w:val="24"/>
          <w:szCs w:val="24"/>
        </w:rPr>
        <w:t xml:space="preserve"> с цел опазване на уникална лонгозна гора при устието на река Батова</w:t>
      </w:r>
      <w:r w:rsidR="003707E3" w:rsidRPr="00B473F6">
        <w:rPr>
          <w:rFonts w:ascii="Times New Roman" w:hAnsi="Times New Roman" w:cs="Times New Roman"/>
          <w:sz w:val="24"/>
          <w:szCs w:val="24"/>
        </w:rPr>
        <w:t>.</w:t>
      </w:r>
      <w:r w:rsidR="00732148" w:rsidRPr="00B473F6">
        <w:rPr>
          <w:rFonts w:ascii="Times New Roman" w:hAnsi="Times New Roman" w:cs="Times New Roman"/>
          <w:sz w:val="24"/>
          <w:szCs w:val="24"/>
        </w:rPr>
        <w:t xml:space="preserve"> Буферната зона </w:t>
      </w:r>
      <w:r w:rsidR="00AA7794" w:rsidRPr="00B473F6">
        <w:rPr>
          <w:rFonts w:ascii="Times New Roman" w:hAnsi="Times New Roman" w:cs="Times New Roman"/>
          <w:sz w:val="24"/>
          <w:szCs w:val="24"/>
        </w:rPr>
        <w:t xml:space="preserve">на ПР </w:t>
      </w:r>
      <w:r w:rsidR="00732148" w:rsidRPr="00B473F6">
        <w:rPr>
          <w:rFonts w:ascii="Times New Roman" w:hAnsi="Times New Roman" w:cs="Times New Roman"/>
          <w:sz w:val="24"/>
          <w:szCs w:val="24"/>
        </w:rPr>
        <w:t xml:space="preserve">е обявена със Заповед № 554/10.06.1982 г. на КОПС при МС с площ 160 hа. </w:t>
      </w:r>
      <w:r w:rsidR="003707E3" w:rsidRPr="00B473F6">
        <w:rPr>
          <w:rFonts w:ascii="Times New Roman" w:hAnsi="Times New Roman" w:cs="Times New Roman"/>
          <w:sz w:val="24"/>
          <w:szCs w:val="24"/>
        </w:rPr>
        <w:t>Пл</w:t>
      </w:r>
      <w:r w:rsidR="00155106" w:rsidRPr="00B473F6">
        <w:rPr>
          <w:rFonts w:ascii="Times New Roman" w:hAnsi="Times New Roman" w:cs="Times New Roman"/>
          <w:sz w:val="24"/>
          <w:szCs w:val="24"/>
        </w:rPr>
        <w:t xml:space="preserve">ан за управление </w:t>
      </w:r>
      <w:r w:rsidR="00CF31A5" w:rsidRPr="00B473F6">
        <w:rPr>
          <w:rFonts w:ascii="Times New Roman" w:hAnsi="Times New Roman" w:cs="Times New Roman"/>
          <w:sz w:val="24"/>
          <w:szCs w:val="24"/>
        </w:rPr>
        <w:t xml:space="preserve">приет </w:t>
      </w:r>
      <w:r w:rsidR="00155106" w:rsidRPr="00B473F6">
        <w:rPr>
          <w:rFonts w:ascii="Times New Roman" w:hAnsi="Times New Roman" w:cs="Times New Roman"/>
          <w:sz w:val="24"/>
          <w:szCs w:val="24"/>
        </w:rPr>
        <w:t xml:space="preserve">със Заповед № </w:t>
      </w:r>
      <w:r w:rsidR="003707E3" w:rsidRPr="00B473F6">
        <w:rPr>
          <w:rFonts w:ascii="Times New Roman" w:hAnsi="Times New Roman" w:cs="Times New Roman"/>
          <w:sz w:val="24"/>
          <w:szCs w:val="24"/>
        </w:rPr>
        <w:t>РД-1126 от 29.10</w:t>
      </w:r>
      <w:r w:rsidR="00E75D6A" w:rsidRPr="00B473F6">
        <w:rPr>
          <w:rFonts w:ascii="Times New Roman" w:hAnsi="Times New Roman" w:cs="Times New Roman"/>
          <w:sz w:val="24"/>
          <w:szCs w:val="24"/>
        </w:rPr>
        <w:t xml:space="preserve">.2004 г. (Обн. ДВ бр. 101/2004), съгласно който с природозащитен статус са 28 броя видове растения, а консервационно значимите видове са 16. В Червената книга на България са включени 17 вида растения, 3 от които са застрашени и 14 редки. </w:t>
      </w:r>
      <w:r w:rsidR="0072622E" w:rsidRPr="00B473F6">
        <w:rPr>
          <w:rFonts w:ascii="Times New Roman" w:hAnsi="Times New Roman" w:cs="Times New Roman"/>
          <w:sz w:val="24"/>
          <w:szCs w:val="24"/>
        </w:rPr>
        <w:t>Местоположение:</w:t>
      </w:r>
      <w:r w:rsidR="003707E3" w:rsidRPr="00B473F6">
        <w:rPr>
          <w:rFonts w:ascii="Times New Roman" w:hAnsi="Times New Roman" w:cs="Times New Roman"/>
          <w:sz w:val="24"/>
          <w:szCs w:val="24"/>
        </w:rPr>
        <w:t xml:space="preserve"> в </w:t>
      </w:r>
      <w:r w:rsidR="00732148" w:rsidRPr="00B473F6">
        <w:rPr>
          <w:rFonts w:ascii="Times New Roman" w:hAnsi="Times New Roman" w:cs="Times New Roman"/>
          <w:sz w:val="24"/>
          <w:szCs w:val="24"/>
        </w:rPr>
        <w:t>землището на</w:t>
      </w:r>
      <w:r w:rsidR="0072622E" w:rsidRPr="00B473F6">
        <w:rPr>
          <w:rFonts w:ascii="Times New Roman" w:hAnsi="Times New Roman" w:cs="Times New Roman"/>
          <w:sz w:val="24"/>
          <w:szCs w:val="24"/>
        </w:rPr>
        <w:t xml:space="preserve"> с.</w:t>
      </w:r>
      <w:r w:rsidR="00AA7794" w:rsidRPr="00B473F6">
        <w:rPr>
          <w:rFonts w:ascii="Times New Roman" w:hAnsi="Times New Roman" w:cs="Times New Roman"/>
          <w:sz w:val="24"/>
          <w:szCs w:val="24"/>
        </w:rPr>
        <w:t xml:space="preserve"> Кранево/с. Оброчище</w:t>
      </w:r>
      <w:r w:rsidR="0072622E" w:rsidRPr="00B473F6">
        <w:rPr>
          <w:rFonts w:ascii="Times New Roman" w:hAnsi="Times New Roman" w:cs="Times New Roman"/>
          <w:sz w:val="24"/>
          <w:szCs w:val="24"/>
        </w:rPr>
        <w:t>, общ.</w:t>
      </w:r>
      <w:r w:rsidR="003707E3" w:rsidRPr="00B473F6">
        <w:rPr>
          <w:rFonts w:ascii="Times New Roman" w:hAnsi="Times New Roman" w:cs="Times New Roman"/>
          <w:sz w:val="24"/>
          <w:szCs w:val="24"/>
        </w:rPr>
        <w:t xml:space="preserve"> Балчик</w:t>
      </w:r>
      <w:r w:rsidR="0072622E" w:rsidRPr="00B473F6">
        <w:rPr>
          <w:rFonts w:ascii="Times New Roman" w:hAnsi="Times New Roman" w:cs="Times New Roman"/>
          <w:sz w:val="24"/>
          <w:szCs w:val="24"/>
        </w:rPr>
        <w:t>, обл. Добрич</w:t>
      </w:r>
      <w:r w:rsidR="003707E3" w:rsidRPr="00B473F6">
        <w:rPr>
          <w:rFonts w:ascii="Times New Roman" w:hAnsi="Times New Roman" w:cs="Times New Roman"/>
          <w:sz w:val="24"/>
          <w:szCs w:val="24"/>
        </w:rPr>
        <w:t>.</w:t>
      </w:r>
      <w:r w:rsidR="00DC3C70" w:rsidRPr="00B473F6">
        <w:rPr>
          <w:rFonts w:ascii="Times New Roman" w:hAnsi="Times New Roman" w:cs="Times New Roman"/>
          <w:sz w:val="24"/>
          <w:szCs w:val="24"/>
        </w:rPr>
        <w:t xml:space="preserve"> </w:t>
      </w:r>
      <w:r w:rsidR="00E97EF7" w:rsidRPr="00B473F6">
        <w:rPr>
          <w:rFonts w:ascii="Times New Roman" w:hAnsi="Times New Roman" w:cs="Times New Roman"/>
          <w:sz w:val="24"/>
          <w:szCs w:val="24"/>
        </w:rPr>
        <w:t>Обща площ 204,7</w:t>
      </w:r>
      <w:r w:rsidR="0072622E" w:rsidRPr="00B473F6">
        <w:rPr>
          <w:rFonts w:ascii="Times New Roman" w:hAnsi="Times New Roman" w:cs="Times New Roman"/>
          <w:sz w:val="24"/>
          <w:szCs w:val="24"/>
        </w:rPr>
        <w:t xml:space="preserve"> ha.</w:t>
      </w:r>
      <w:r w:rsidR="00732148" w:rsidRPr="00B473F6">
        <w:rPr>
          <w:rFonts w:ascii="Times New Roman" w:hAnsi="Times New Roman" w:cs="Times New Roman"/>
          <w:sz w:val="24"/>
          <w:szCs w:val="24"/>
        </w:rPr>
        <w:t xml:space="preserve"> </w:t>
      </w:r>
    </w:p>
    <w:p w14:paraId="02FD7FA8" w14:textId="77777777" w:rsidR="009B3690" w:rsidRPr="00B473F6" w:rsidRDefault="009B3690" w:rsidP="009B3690">
      <w:pPr>
        <w:spacing w:after="0" w:line="240" w:lineRule="auto"/>
        <w:jc w:val="both"/>
        <w:rPr>
          <w:rFonts w:ascii="Times New Roman" w:hAnsi="Times New Roman" w:cs="Times New Roman"/>
          <w:sz w:val="24"/>
          <w:szCs w:val="24"/>
        </w:rPr>
      </w:pPr>
    </w:p>
    <w:p w14:paraId="521710D8" w14:textId="77777777" w:rsidR="00774E08" w:rsidRPr="00B473F6" w:rsidRDefault="00DC3C70" w:rsidP="00774E08">
      <w:pPr>
        <w:pStyle w:val="NormalWeb"/>
        <w:spacing w:before="0" w:beforeAutospacing="0" w:after="0" w:afterAutospacing="0"/>
        <w:jc w:val="both"/>
      </w:pPr>
      <w:r w:rsidRPr="00B473F6">
        <w:rPr>
          <w:bCs/>
          <w:i/>
          <w:u w:val="single"/>
        </w:rPr>
        <w:t>Цел</w:t>
      </w:r>
      <w:r w:rsidR="002F342D" w:rsidRPr="00B473F6">
        <w:rPr>
          <w:bCs/>
          <w:i/>
          <w:u w:val="single"/>
        </w:rPr>
        <w:t>и</w:t>
      </w:r>
      <w:r w:rsidR="00774E08" w:rsidRPr="00B473F6">
        <w:rPr>
          <w:bCs/>
          <w:i/>
          <w:u w:val="single"/>
        </w:rPr>
        <w:t xml:space="preserve"> на управление</w:t>
      </w:r>
      <w:r w:rsidRPr="00B473F6">
        <w:rPr>
          <w:b/>
          <w:bCs/>
        </w:rPr>
        <w:t>:</w:t>
      </w:r>
      <w:r w:rsidRPr="00B473F6">
        <w:t xml:space="preserve"> Естествена лонгозна гора, с принадлежащата й флора и фауна</w:t>
      </w:r>
      <w:r w:rsidR="00774E08" w:rsidRPr="00B473F6">
        <w:t xml:space="preserve"> за:</w:t>
      </w:r>
      <w:r w:rsidR="003458A2" w:rsidRPr="00B473F6">
        <w:t xml:space="preserve"> </w:t>
      </w:r>
    </w:p>
    <w:p w14:paraId="59EE0CE1" w14:textId="77777777" w:rsidR="00774E08" w:rsidRPr="00B473F6" w:rsidRDefault="003458A2" w:rsidP="00F94A45">
      <w:pPr>
        <w:pStyle w:val="NormalWeb"/>
        <w:numPr>
          <w:ilvl w:val="0"/>
          <w:numId w:val="31"/>
        </w:numPr>
        <w:spacing w:before="0" w:beforeAutospacing="0" w:after="0" w:afterAutospacing="0"/>
        <w:jc w:val="both"/>
      </w:pPr>
      <w:r w:rsidRPr="00B473F6">
        <w:t xml:space="preserve">поддържане на природния й характер; </w:t>
      </w:r>
    </w:p>
    <w:p w14:paraId="1C70FF7D" w14:textId="77777777" w:rsidR="00774E08" w:rsidRPr="00B473F6" w:rsidRDefault="003458A2" w:rsidP="00F94A45">
      <w:pPr>
        <w:pStyle w:val="NormalWeb"/>
        <w:numPr>
          <w:ilvl w:val="0"/>
          <w:numId w:val="31"/>
        </w:numPr>
        <w:spacing w:before="0" w:beforeAutospacing="0" w:after="0" w:afterAutospacing="0"/>
        <w:jc w:val="both"/>
      </w:pPr>
      <w:r w:rsidRPr="00B473F6">
        <w:t xml:space="preserve">научни и образователни цели и/или екологичен мониторинг; </w:t>
      </w:r>
    </w:p>
    <w:p w14:paraId="36061988" w14:textId="77777777" w:rsidR="00774E08" w:rsidRPr="00B473F6" w:rsidRDefault="003458A2" w:rsidP="00F94A45">
      <w:pPr>
        <w:pStyle w:val="NormalWeb"/>
        <w:numPr>
          <w:ilvl w:val="0"/>
          <w:numId w:val="31"/>
        </w:numPr>
        <w:spacing w:before="0" w:beforeAutospacing="0" w:after="0" w:afterAutospacing="0"/>
        <w:jc w:val="both"/>
      </w:pPr>
      <w:r w:rsidRPr="00B473F6">
        <w:t xml:space="preserve">възстановяване на популации на растителни и животински видове и/или условия на местообитанията им; </w:t>
      </w:r>
    </w:p>
    <w:p w14:paraId="230E35F3" w14:textId="77777777" w:rsidR="00DC3C70" w:rsidRPr="00B473F6" w:rsidRDefault="003458A2" w:rsidP="00F94A45">
      <w:pPr>
        <w:pStyle w:val="NormalWeb"/>
        <w:numPr>
          <w:ilvl w:val="0"/>
          <w:numId w:val="31"/>
        </w:numPr>
        <w:spacing w:before="0" w:beforeAutospacing="0" w:after="0" w:afterAutospacing="0"/>
        <w:jc w:val="both"/>
      </w:pPr>
      <w:r w:rsidRPr="00B473F6">
        <w:t>опазване на генетичните ресурси.</w:t>
      </w:r>
    </w:p>
    <w:p w14:paraId="73385FF3" w14:textId="77777777" w:rsidR="00774E08" w:rsidRPr="00B473F6" w:rsidRDefault="00774E08" w:rsidP="00774E08">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 xml:space="preserve">Режими и ограничения, изисквани по нормативни документи и административни актове:  </w:t>
      </w:r>
    </w:p>
    <w:p w14:paraId="54C5E1B7" w14:textId="77777777" w:rsidR="00774E08" w:rsidRPr="00B473F6" w:rsidRDefault="00774E08" w:rsidP="00774E08">
      <w:pPr>
        <w:spacing w:after="0" w:line="240" w:lineRule="auto"/>
        <w:jc w:val="both"/>
        <w:rPr>
          <w:rFonts w:ascii="Times New Roman" w:eastAsia="Times New Roman" w:hAnsi="Times New Roman" w:cs="Times New Roman"/>
          <w:bCs/>
          <w:i/>
          <w:sz w:val="24"/>
          <w:szCs w:val="24"/>
          <w:u w:val="single"/>
          <w:lang w:eastAsia="bg-BG"/>
        </w:rPr>
      </w:pPr>
      <w:r w:rsidRPr="00B473F6">
        <w:rPr>
          <w:rFonts w:ascii="Times New Roman" w:eastAsia="Times New Roman" w:hAnsi="Times New Roman" w:cs="Times New Roman"/>
          <w:bCs/>
          <w:i/>
          <w:sz w:val="24"/>
          <w:szCs w:val="24"/>
          <w:u w:val="single"/>
          <w:lang w:eastAsia="bg-BG"/>
        </w:rPr>
        <w:t>Режим, определен в ЗЗТ</w:t>
      </w:r>
    </w:p>
    <w:p w14:paraId="46710DCF" w14:textId="77777777" w:rsidR="00774E08" w:rsidRPr="00B473F6" w:rsidRDefault="003458A2" w:rsidP="003458A2">
      <w:pPr>
        <w:pStyle w:val="NormalWeb"/>
        <w:spacing w:before="0" w:beforeAutospacing="0" w:after="0" w:afterAutospacing="0"/>
        <w:jc w:val="both"/>
      </w:pPr>
      <w:r w:rsidRPr="00B473F6">
        <w:t xml:space="preserve">В поддържаните резервати се забраняват всякакви дейности, с изключение на: </w:t>
      </w:r>
    </w:p>
    <w:p w14:paraId="7A2BA05A" w14:textId="77777777" w:rsidR="00774E08" w:rsidRPr="00B473F6" w:rsidRDefault="003458A2" w:rsidP="00F94A45">
      <w:pPr>
        <w:pStyle w:val="NormalWeb"/>
        <w:numPr>
          <w:ilvl w:val="0"/>
          <w:numId w:val="32"/>
        </w:numPr>
        <w:spacing w:before="0" w:beforeAutospacing="0" w:after="0" w:afterAutospacing="0"/>
        <w:jc w:val="both"/>
      </w:pPr>
      <w:r w:rsidRPr="00B473F6">
        <w:t xml:space="preserve">тяхната охрана; </w:t>
      </w:r>
    </w:p>
    <w:p w14:paraId="76B39AF2" w14:textId="77777777" w:rsidR="00774E08" w:rsidRPr="00B473F6" w:rsidRDefault="003458A2" w:rsidP="00F94A45">
      <w:pPr>
        <w:pStyle w:val="NormalWeb"/>
        <w:numPr>
          <w:ilvl w:val="0"/>
          <w:numId w:val="32"/>
        </w:numPr>
        <w:spacing w:before="0" w:beforeAutospacing="0" w:after="0" w:afterAutospacing="0"/>
        <w:jc w:val="both"/>
      </w:pPr>
      <w:r w:rsidRPr="00B473F6">
        <w:t xml:space="preserve">посещения с научна цел; </w:t>
      </w:r>
    </w:p>
    <w:p w14:paraId="634C38A9" w14:textId="77777777" w:rsidR="00774E08" w:rsidRPr="00B473F6" w:rsidRDefault="003458A2" w:rsidP="00F94A45">
      <w:pPr>
        <w:pStyle w:val="NormalWeb"/>
        <w:numPr>
          <w:ilvl w:val="0"/>
          <w:numId w:val="32"/>
        </w:numPr>
        <w:spacing w:before="0" w:beforeAutospacing="0" w:after="0" w:afterAutospacing="0"/>
        <w:jc w:val="both"/>
      </w:pPr>
      <w:r w:rsidRPr="00B473F6">
        <w:t>преминаването на хора по маркирани пътеки, в</w:t>
      </w:r>
      <w:r w:rsidR="00774E08" w:rsidRPr="00B473F6">
        <w:t>ключително с образователна цел;</w:t>
      </w:r>
    </w:p>
    <w:p w14:paraId="7E26AA3F" w14:textId="77777777" w:rsidR="00774E08" w:rsidRPr="00B473F6" w:rsidRDefault="003458A2" w:rsidP="00F94A45">
      <w:pPr>
        <w:pStyle w:val="NormalWeb"/>
        <w:numPr>
          <w:ilvl w:val="0"/>
          <w:numId w:val="32"/>
        </w:numPr>
        <w:spacing w:before="0" w:beforeAutospacing="0" w:after="0" w:afterAutospacing="0"/>
        <w:jc w:val="both"/>
      </w:pPr>
      <w:r w:rsidRPr="00B473F6">
        <w:t>събирането на семенен материал, диви растения и животни с научна цел или за възс</w:t>
      </w:r>
      <w:r w:rsidR="00B22532" w:rsidRPr="00B473F6">
        <w:t xml:space="preserve">тановяването им на други места; </w:t>
      </w:r>
    </w:p>
    <w:p w14:paraId="2C5E2095" w14:textId="77777777" w:rsidR="00774E08" w:rsidRPr="00B473F6" w:rsidRDefault="003458A2" w:rsidP="00F94A45">
      <w:pPr>
        <w:pStyle w:val="NormalWeb"/>
        <w:numPr>
          <w:ilvl w:val="0"/>
          <w:numId w:val="32"/>
        </w:numPr>
        <w:spacing w:before="0" w:beforeAutospacing="0" w:after="0" w:afterAutospacing="0"/>
        <w:jc w:val="both"/>
      </w:pPr>
      <w:r w:rsidRPr="00B473F6">
        <w:lastRenderedPageBreak/>
        <w:t>провеждане на поддържащи, направляващи, регулиращи или възстановителни мерки, определени в плана за управление на поддържаните резервати.</w:t>
      </w:r>
      <w:r w:rsidR="00246C47" w:rsidRPr="00B473F6">
        <w:t xml:space="preserve"> </w:t>
      </w:r>
    </w:p>
    <w:p w14:paraId="3214CAF9" w14:textId="77777777" w:rsidR="003458A2" w:rsidRPr="00B473F6" w:rsidRDefault="00246C47" w:rsidP="00774E08">
      <w:pPr>
        <w:pStyle w:val="NormalWeb"/>
        <w:spacing w:before="0" w:beforeAutospacing="0" w:after="0" w:afterAutospacing="0"/>
        <w:jc w:val="both"/>
      </w:pPr>
      <w:r w:rsidRPr="00B473F6">
        <w:t>Всички тези режими се о</w:t>
      </w:r>
      <w:r w:rsidR="00774E08" w:rsidRPr="00B473F6">
        <w:t>съществяват след съгласуване с М</w:t>
      </w:r>
      <w:r w:rsidRPr="00B473F6">
        <w:t>инистъра на околната среда и водите или с оправомощени от него длъжностни лица.</w:t>
      </w:r>
    </w:p>
    <w:p w14:paraId="62BB79F0" w14:textId="77777777" w:rsidR="00774E08" w:rsidRPr="00B473F6" w:rsidRDefault="00774E08" w:rsidP="00246C47">
      <w:pPr>
        <w:pStyle w:val="NormalWeb"/>
        <w:spacing w:before="0" w:beforeAutospacing="0" w:after="0" w:afterAutospacing="0"/>
        <w:jc w:val="both"/>
      </w:pPr>
      <w:r w:rsidRPr="00B473F6">
        <w:rPr>
          <w:bCs/>
          <w:i/>
          <w:u w:val="single"/>
        </w:rPr>
        <w:t xml:space="preserve">Режими и ограничения съгласно заповед за обявяване: </w:t>
      </w:r>
    </w:p>
    <w:p w14:paraId="4D41D0F7" w14:textId="77777777" w:rsidR="00246C47" w:rsidRPr="00B473F6" w:rsidRDefault="00246C47" w:rsidP="00246C47">
      <w:pPr>
        <w:pStyle w:val="NormalWeb"/>
        <w:spacing w:before="0" w:beforeAutospacing="0" w:after="0" w:afterAutospacing="0"/>
        <w:jc w:val="both"/>
      </w:pPr>
      <w:r w:rsidRPr="00B473F6">
        <w:t xml:space="preserve">С утвърждаване на Плана за управление на ПР „Балтата“ </w:t>
      </w:r>
      <w:r w:rsidR="00155106" w:rsidRPr="00B473F6">
        <w:t>са въведени</w:t>
      </w:r>
      <w:r w:rsidRPr="00B473F6">
        <w:t xml:space="preserve"> следните забрани и норми на управление:</w:t>
      </w:r>
    </w:p>
    <w:p w14:paraId="70FA7955" w14:textId="77777777" w:rsidR="00656D60" w:rsidRPr="00B473F6" w:rsidRDefault="00774E08" w:rsidP="00F94A45">
      <w:pPr>
        <w:pStyle w:val="ListParagraph"/>
        <w:numPr>
          <w:ilvl w:val="0"/>
          <w:numId w:val="34"/>
        </w:num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Забра</w:t>
      </w:r>
      <w:r w:rsidR="00362920">
        <w:rPr>
          <w:rFonts w:ascii="Times New Roman" w:eastAsia="Times New Roman" w:hAnsi="Times New Roman" w:cs="Times New Roman"/>
          <w:sz w:val="24"/>
          <w:szCs w:val="24"/>
          <w:lang w:eastAsia="bg-BG"/>
        </w:rPr>
        <w:t>няв</w:t>
      </w:r>
      <w:r w:rsidRPr="00B473F6">
        <w:rPr>
          <w:rFonts w:ascii="Times New Roman" w:eastAsia="Times New Roman" w:hAnsi="Times New Roman" w:cs="Times New Roman"/>
          <w:sz w:val="24"/>
          <w:szCs w:val="24"/>
          <w:lang w:eastAsia="bg-BG"/>
        </w:rPr>
        <w:t>а се а</w:t>
      </w:r>
      <w:r w:rsidR="00913BC8" w:rsidRPr="00B473F6">
        <w:rPr>
          <w:rFonts w:ascii="Times New Roman" w:eastAsia="Times New Roman" w:hAnsi="Times New Roman" w:cs="Times New Roman"/>
          <w:sz w:val="24"/>
          <w:szCs w:val="24"/>
          <w:lang w:eastAsia="bg-BG"/>
        </w:rPr>
        <w:t>втомобилно</w:t>
      </w:r>
      <w:r w:rsidRPr="00B473F6">
        <w:rPr>
          <w:rFonts w:ascii="Times New Roman" w:eastAsia="Times New Roman" w:hAnsi="Times New Roman" w:cs="Times New Roman"/>
          <w:sz w:val="24"/>
          <w:szCs w:val="24"/>
          <w:lang w:eastAsia="bg-BG"/>
        </w:rPr>
        <w:t>то</w:t>
      </w:r>
      <w:r w:rsidR="00913BC8" w:rsidRPr="00B473F6">
        <w:rPr>
          <w:rFonts w:ascii="Times New Roman" w:eastAsia="Times New Roman" w:hAnsi="Times New Roman" w:cs="Times New Roman"/>
          <w:sz w:val="24"/>
          <w:szCs w:val="24"/>
          <w:lang w:eastAsia="bg-BG"/>
        </w:rPr>
        <w:t xml:space="preserve"> движение в </w:t>
      </w:r>
      <w:r w:rsidR="00362920" w:rsidRPr="00B473F6">
        <w:rPr>
          <w:rFonts w:ascii="Times New Roman" w:eastAsia="Times New Roman" w:hAnsi="Times New Roman" w:cs="Times New Roman"/>
          <w:sz w:val="24"/>
          <w:szCs w:val="24"/>
          <w:lang w:eastAsia="bg-BG"/>
        </w:rPr>
        <w:t>Буферната зона</w:t>
      </w:r>
      <w:r w:rsidR="00246C47" w:rsidRPr="00B473F6">
        <w:rPr>
          <w:rFonts w:ascii="Times New Roman" w:eastAsia="Times New Roman" w:hAnsi="Times New Roman" w:cs="Times New Roman"/>
          <w:sz w:val="24"/>
          <w:szCs w:val="24"/>
          <w:lang w:eastAsia="bg-BG"/>
        </w:rPr>
        <w:t>,</w:t>
      </w:r>
      <w:r w:rsidR="00913BC8" w:rsidRPr="00B473F6">
        <w:rPr>
          <w:rFonts w:ascii="Times New Roman" w:eastAsia="Times New Roman" w:hAnsi="Times New Roman" w:cs="Times New Roman"/>
          <w:sz w:val="24"/>
          <w:szCs w:val="24"/>
          <w:lang w:eastAsia="bg-BG"/>
        </w:rPr>
        <w:t xml:space="preserve"> </w:t>
      </w:r>
      <w:r w:rsidR="00246C47" w:rsidRPr="00B473F6">
        <w:rPr>
          <w:rFonts w:ascii="Times New Roman" w:eastAsia="Times New Roman" w:hAnsi="Times New Roman" w:cs="Times New Roman"/>
          <w:sz w:val="24"/>
          <w:szCs w:val="24"/>
          <w:lang w:eastAsia="bg-BG"/>
        </w:rPr>
        <w:t>с изключение на пропусквателния</w:t>
      </w:r>
      <w:r w:rsidR="00913BC8" w:rsidRPr="00B473F6">
        <w:rPr>
          <w:rFonts w:ascii="Times New Roman" w:eastAsia="Times New Roman" w:hAnsi="Times New Roman" w:cs="Times New Roman"/>
          <w:sz w:val="24"/>
          <w:szCs w:val="24"/>
          <w:lang w:eastAsia="bg-BG"/>
        </w:rPr>
        <w:t xml:space="preserve"> режим през курортния сезон за гостите на хотелите “Боряна”, “Нона”, “Елица”, “Мура”, “Славуна” и “Гергана”; </w:t>
      </w:r>
    </w:p>
    <w:p w14:paraId="540D9768" w14:textId="77777777" w:rsidR="00656D60" w:rsidRPr="00B473F6" w:rsidRDefault="00362920" w:rsidP="00F94A45">
      <w:pPr>
        <w:pStyle w:val="ListParagraph"/>
        <w:numPr>
          <w:ilvl w:val="0"/>
          <w:numId w:val="34"/>
        </w:num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Забра</w:t>
      </w:r>
      <w:r>
        <w:rPr>
          <w:rFonts w:ascii="Times New Roman" w:eastAsia="Times New Roman" w:hAnsi="Times New Roman" w:cs="Times New Roman"/>
          <w:sz w:val="24"/>
          <w:szCs w:val="24"/>
          <w:lang w:eastAsia="bg-BG"/>
        </w:rPr>
        <w:t>няв</w:t>
      </w:r>
      <w:r w:rsidRPr="00B473F6">
        <w:rPr>
          <w:rFonts w:ascii="Times New Roman" w:eastAsia="Times New Roman" w:hAnsi="Times New Roman" w:cs="Times New Roman"/>
          <w:sz w:val="24"/>
          <w:szCs w:val="24"/>
          <w:lang w:eastAsia="bg-BG"/>
        </w:rPr>
        <w:t xml:space="preserve">а </w:t>
      </w:r>
      <w:r w:rsidR="00774E08" w:rsidRPr="00B473F6">
        <w:rPr>
          <w:rFonts w:ascii="Times New Roman" w:eastAsia="Times New Roman" w:hAnsi="Times New Roman" w:cs="Times New Roman"/>
          <w:sz w:val="24"/>
          <w:szCs w:val="24"/>
          <w:lang w:eastAsia="bg-BG"/>
        </w:rPr>
        <w:t>се д</w:t>
      </w:r>
      <w:r w:rsidR="00913BC8" w:rsidRPr="00B473F6">
        <w:rPr>
          <w:rFonts w:ascii="Times New Roman" w:eastAsia="Times New Roman" w:hAnsi="Times New Roman" w:cs="Times New Roman"/>
          <w:sz w:val="24"/>
          <w:szCs w:val="24"/>
          <w:lang w:eastAsia="bg-BG"/>
        </w:rPr>
        <w:t>вижение</w:t>
      </w:r>
      <w:r w:rsidR="00774E08" w:rsidRPr="00B473F6">
        <w:rPr>
          <w:rFonts w:ascii="Times New Roman" w:eastAsia="Times New Roman" w:hAnsi="Times New Roman" w:cs="Times New Roman"/>
          <w:sz w:val="24"/>
          <w:szCs w:val="24"/>
          <w:lang w:eastAsia="bg-BG"/>
        </w:rPr>
        <w:t>то</w:t>
      </w:r>
      <w:r w:rsidR="00913BC8" w:rsidRPr="00B473F6">
        <w:rPr>
          <w:rFonts w:ascii="Times New Roman" w:eastAsia="Times New Roman" w:hAnsi="Times New Roman" w:cs="Times New Roman"/>
          <w:sz w:val="24"/>
          <w:szCs w:val="24"/>
          <w:lang w:eastAsia="bg-BG"/>
        </w:rPr>
        <w:t xml:space="preserve"> на файтони в алеите на Буферната зона;</w:t>
      </w:r>
    </w:p>
    <w:p w14:paraId="28764F6B" w14:textId="77777777" w:rsidR="00656D60" w:rsidRPr="00B473F6" w:rsidRDefault="00774E08" w:rsidP="00F94A45">
      <w:pPr>
        <w:pStyle w:val="ListParagraph"/>
        <w:numPr>
          <w:ilvl w:val="0"/>
          <w:numId w:val="34"/>
        </w:num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Забранява се п</w:t>
      </w:r>
      <w:r w:rsidR="00913BC8" w:rsidRPr="00B473F6">
        <w:rPr>
          <w:rFonts w:ascii="Times New Roman" w:eastAsia="Times New Roman" w:hAnsi="Times New Roman" w:cs="Times New Roman"/>
          <w:sz w:val="24"/>
          <w:szCs w:val="24"/>
          <w:lang w:eastAsia="bg-BG"/>
        </w:rPr>
        <w:t>очистване</w:t>
      </w:r>
      <w:r w:rsidRPr="00B473F6">
        <w:rPr>
          <w:rFonts w:ascii="Times New Roman" w:eastAsia="Times New Roman" w:hAnsi="Times New Roman" w:cs="Times New Roman"/>
          <w:sz w:val="24"/>
          <w:szCs w:val="24"/>
          <w:lang w:eastAsia="bg-BG"/>
        </w:rPr>
        <w:t>то</w:t>
      </w:r>
      <w:r w:rsidR="00913BC8" w:rsidRPr="00B473F6">
        <w:rPr>
          <w:rFonts w:ascii="Times New Roman" w:eastAsia="Times New Roman" w:hAnsi="Times New Roman" w:cs="Times New Roman"/>
          <w:sz w:val="24"/>
          <w:szCs w:val="24"/>
          <w:lang w:eastAsia="bg-BG"/>
        </w:rPr>
        <w:t xml:space="preserve"> и утъпкване на пясъчната растителност по плажната ивица </w:t>
      </w:r>
      <w:r w:rsidR="00246C47" w:rsidRPr="00B473F6">
        <w:rPr>
          <w:rFonts w:ascii="Times New Roman" w:eastAsia="Times New Roman" w:hAnsi="Times New Roman" w:cs="Times New Roman"/>
          <w:sz w:val="24"/>
          <w:szCs w:val="24"/>
          <w:lang w:eastAsia="bg-BG"/>
        </w:rPr>
        <w:t>(</w:t>
      </w:r>
      <w:r w:rsidR="00913BC8" w:rsidRPr="00B473F6">
        <w:rPr>
          <w:rFonts w:ascii="Times New Roman" w:eastAsia="Times New Roman" w:hAnsi="Times New Roman" w:cs="Times New Roman"/>
          <w:sz w:val="24"/>
          <w:szCs w:val="24"/>
          <w:lang w:eastAsia="bg-BG"/>
        </w:rPr>
        <w:t xml:space="preserve">на 7 </w:t>
      </w:r>
      <w:r w:rsidR="00246C47" w:rsidRPr="00B473F6">
        <w:rPr>
          <w:rFonts w:ascii="Times New Roman" w:eastAsia="Times New Roman" w:hAnsi="Times New Roman" w:cs="Times New Roman"/>
          <w:sz w:val="24"/>
          <w:szCs w:val="24"/>
          <w:lang w:eastAsia="bg-BG"/>
        </w:rPr>
        <w:t>m</w:t>
      </w:r>
      <w:r w:rsidR="00913BC8" w:rsidRPr="00B473F6">
        <w:rPr>
          <w:rFonts w:ascii="Times New Roman" w:eastAsia="Times New Roman" w:hAnsi="Times New Roman" w:cs="Times New Roman"/>
          <w:sz w:val="24"/>
          <w:szCs w:val="24"/>
          <w:lang w:eastAsia="bg-BG"/>
        </w:rPr>
        <w:t xml:space="preserve"> навътре от морето</w:t>
      </w:r>
      <w:r w:rsidR="00246C47" w:rsidRPr="00B473F6">
        <w:rPr>
          <w:rFonts w:ascii="Times New Roman" w:eastAsia="Times New Roman" w:hAnsi="Times New Roman" w:cs="Times New Roman"/>
          <w:sz w:val="24"/>
          <w:szCs w:val="24"/>
          <w:lang w:eastAsia="bg-BG"/>
        </w:rPr>
        <w:t>)</w:t>
      </w:r>
      <w:r w:rsidR="00913BC8" w:rsidRPr="00B473F6">
        <w:rPr>
          <w:rFonts w:ascii="Times New Roman" w:eastAsia="Times New Roman" w:hAnsi="Times New Roman" w:cs="Times New Roman"/>
          <w:sz w:val="24"/>
          <w:szCs w:val="24"/>
          <w:lang w:eastAsia="bg-BG"/>
        </w:rPr>
        <w:t>;</w:t>
      </w:r>
    </w:p>
    <w:p w14:paraId="5DD17F28" w14:textId="77777777" w:rsidR="00656D60" w:rsidRPr="00B473F6" w:rsidRDefault="00774E08" w:rsidP="00F94A45">
      <w:pPr>
        <w:pStyle w:val="ListParagraph"/>
        <w:numPr>
          <w:ilvl w:val="0"/>
          <w:numId w:val="34"/>
        </w:num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Забранява се и</w:t>
      </w:r>
      <w:r w:rsidR="00913BC8" w:rsidRPr="00B473F6">
        <w:rPr>
          <w:rFonts w:ascii="Times New Roman" w:eastAsia="Times New Roman" w:hAnsi="Times New Roman" w:cs="Times New Roman"/>
          <w:sz w:val="24"/>
          <w:szCs w:val="24"/>
          <w:lang w:eastAsia="bg-BG"/>
        </w:rPr>
        <w:t>зземване на пясък;</w:t>
      </w:r>
    </w:p>
    <w:p w14:paraId="4907FFB7" w14:textId="77777777" w:rsidR="00656D60" w:rsidRPr="00B473F6" w:rsidRDefault="00774E08" w:rsidP="00F94A45">
      <w:pPr>
        <w:pStyle w:val="ListParagraph"/>
        <w:numPr>
          <w:ilvl w:val="0"/>
          <w:numId w:val="34"/>
        </w:num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Забранява се с</w:t>
      </w:r>
      <w:r w:rsidR="00913BC8" w:rsidRPr="00B473F6">
        <w:rPr>
          <w:rFonts w:ascii="Times New Roman" w:eastAsia="Times New Roman" w:hAnsi="Times New Roman" w:cs="Times New Roman"/>
          <w:sz w:val="24"/>
          <w:szCs w:val="24"/>
          <w:lang w:eastAsia="bg-BG"/>
        </w:rPr>
        <w:t>троителството по ПРЗ на курортна зона с. Кранево</w:t>
      </w:r>
      <w:r w:rsidR="00246C47" w:rsidRPr="00B473F6">
        <w:rPr>
          <w:rFonts w:ascii="Times New Roman" w:eastAsia="Times New Roman" w:hAnsi="Times New Roman" w:cs="Times New Roman"/>
          <w:sz w:val="24"/>
          <w:szCs w:val="24"/>
          <w:lang w:eastAsia="bg-BG"/>
        </w:rPr>
        <w:t>,</w:t>
      </w:r>
      <w:r w:rsidR="00913BC8" w:rsidRPr="00B473F6">
        <w:rPr>
          <w:rFonts w:ascii="Times New Roman" w:eastAsia="Times New Roman" w:hAnsi="Times New Roman" w:cs="Times New Roman"/>
          <w:sz w:val="24"/>
          <w:szCs w:val="24"/>
          <w:lang w:eastAsia="bg-BG"/>
        </w:rPr>
        <w:t xml:space="preserve"> засягащо </w:t>
      </w:r>
      <w:r w:rsidR="00362920" w:rsidRPr="00B473F6">
        <w:rPr>
          <w:rFonts w:ascii="Times New Roman" w:eastAsia="Times New Roman" w:hAnsi="Times New Roman" w:cs="Times New Roman"/>
          <w:sz w:val="24"/>
          <w:szCs w:val="24"/>
          <w:lang w:eastAsia="bg-BG"/>
        </w:rPr>
        <w:t xml:space="preserve">Буферната зона </w:t>
      </w:r>
      <w:r w:rsidR="00913BC8" w:rsidRPr="00B473F6">
        <w:rPr>
          <w:rFonts w:ascii="Times New Roman" w:eastAsia="Times New Roman" w:hAnsi="Times New Roman" w:cs="Times New Roman"/>
          <w:sz w:val="24"/>
          <w:szCs w:val="24"/>
          <w:lang w:eastAsia="bg-BG"/>
        </w:rPr>
        <w:t>на ПР</w:t>
      </w:r>
      <w:r w:rsidR="00362920">
        <w:rPr>
          <w:rFonts w:ascii="Times New Roman" w:eastAsia="Times New Roman" w:hAnsi="Times New Roman" w:cs="Times New Roman"/>
          <w:sz w:val="24"/>
          <w:szCs w:val="24"/>
          <w:lang w:eastAsia="bg-BG"/>
        </w:rPr>
        <w:t xml:space="preserve"> </w:t>
      </w:r>
      <w:r w:rsidR="00913BC8" w:rsidRPr="00B473F6">
        <w:rPr>
          <w:rFonts w:ascii="Times New Roman" w:eastAsia="Times New Roman" w:hAnsi="Times New Roman" w:cs="Times New Roman"/>
          <w:sz w:val="24"/>
          <w:szCs w:val="24"/>
          <w:lang w:eastAsia="bg-BG"/>
        </w:rPr>
        <w:t>”Балтата”</w:t>
      </w:r>
    </w:p>
    <w:p w14:paraId="52E9F5AF" w14:textId="77777777" w:rsidR="00656D60" w:rsidRPr="00B473F6" w:rsidRDefault="00774E08" w:rsidP="00F94A45">
      <w:pPr>
        <w:pStyle w:val="ListParagraph"/>
        <w:numPr>
          <w:ilvl w:val="0"/>
          <w:numId w:val="34"/>
        </w:numPr>
        <w:spacing w:after="0" w:line="240" w:lineRule="auto"/>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Забранява се и</w:t>
      </w:r>
      <w:r w:rsidR="00913BC8" w:rsidRPr="00B473F6">
        <w:rPr>
          <w:rFonts w:ascii="Times New Roman" w:hAnsi="Times New Roman" w:cs="Times New Roman"/>
          <w:sz w:val="24"/>
          <w:szCs w:val="24"/>
        </w:rPr>
        <w:t>злизане</w:t>
      </w:r>
      <w:r w:rsidR="00246C47" w:rsidRPr="00B473F6">
        <w:rPr>
          <w:rFonts w:ascii="Times New Roman" w:hAnsi="Times New Roman" w:cs="Times New Roman"/>
          <w:sz w:val="24"/>
          <w:szCs w:val="24"/>
        </w:rPr>
        <w:t>,</w:t>
      </w:r>
      <w:r w:rsidR="00913BC8" w:rsidRPr="00B473F6">
        <w:rPr>
          <w:rFonts w:ascii="Times New Roman" w:hAnsi="Times New Roman" w:cs="Times New Roman"/>
          <w:sz w:val="24"/>
          <w:szCs w:val="24"/>
        </w:rPr>
        <w:t xml:space="preserve"> при движение</w:t>
      </w:r>
      <w:r w:rsidR="00246C47" w:rsidRPr="00B473F6">
        <w:rPr>
          <w:rFonts w:ascii="Times New Roman" w:hAnsi="Times New Roman" w:cs="Times New Roman"/>
          <w:sz w:val="24"/>
          <w:szCs w:val="24"/>
        </w:rPr>
        <w:t>,</w:t>
      </w:r>
      <w:r w:rsidR="00913BC8" w:rsidRPr="00B473F6">
        <w:rPr>
          <w:rFonts w:ascii="Times New Roman" w:hAnsi="Times New Roman" w:cs="Times New Roman"/>
          <w:sz w:val="24"/>
          <w:szCs w:val="24"/>
        </w:rPr>
        <w:t xml:space="preserve"> извън дъсчените пътеки по пешеходните маршрути и площадките за наблюдение в границите на ПР;</w:t>
      </w:r>
    </w:p>
    <w:p w14:paraId="74830B1F" w14:textId="77777777" w:rsidR="00656D60" w:rsidRPr="00B473F6" w:rsidRDefault="00774E08" w:rsidP="00F94A45">
      <w:pPr>
        <w:pStyle w:val="ListParagraph"/>
        <w:numPr>
          <w:ilvl w:val="0"/>
          <w:numId w:val="34"/>
        </w:numPr>
        <w:spacing w:after="0" w:line="240" w:lineRule="auto"/>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За</w:t>
      </w:r>
      <w:r w:rsidR="00656D60" w:rsidRPr="00B473F6">
        <w:rPr>
          <w:rFonts w:ascii="Times New Roman" w:hAnsi="Times New Roman" w:cs="Times New Roman"/>
          <w:sz w:val="24"/>
          <w:szCs w:val="24"/>
        </w:rPr>
        <w:t>б</w:t>
      </w:r>
      <w:r w:rsidRPr="00B473F6">
        <w:rPr>
          <w:rFonts w:ascii="Times New Roman" w:hAnsi="Times New Roman" w:cs="Times New Roman"/>
          <w:sz w:val="24"/>
          <w:szCs w:val="24"/>
        </w:rPr>
        <w:t>ранява се з</w:t>
      </w:r>
      <w:r w:rsidR="00913BC8" w:rsidRPr="00B473F6">
        <w:rPr>
          <w:rFonts w:ascii="Times New Roman" w:hAnsi="Times New Roman" w:cs="Times New Roman"/>
          <w:sz w:val="24"/>
          <w:szCs w:val="24"/>
        </w:rPr>
        <w:t>амърсяване с отпадъци</w:t>
      </w:r>
      <w:r w:rsidR="00246C47" w:rsidRPr="00B473F6">
        <w:rPr>
          <w:rFonts w:ascii="Times New Roman" w:hAnsi="Times New Roman" w:cs="Times New Roman"/>
          <w:sz w:val="24"/>
          <w:szCs w:val="24"/>
        </w:rPr>
        <w:t>;</w:t>
      </w:r>
    </w:p>
    <w:p w14:paraId="624E8837" w14:textId="77777777" w:rsidR="00656D60" w:rsidRPr="00B473F6" w:rsidRDefault="00774E08" w:rsidP="00F94A45">
      <w:pPr>
        <w:pStyle w:val="ListParagraph"/>
        <w:numPr>
          <w:ilvl w:val="0"/>
          <w:numId w:val="34"/>
        </w:numPr>
        <w:spacing w:after="0" w:line="240" w:lineRule="auto"/>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Забранява се с</w:t>
      </w:r>
      <w:r w:rsidR="00913BC8" w:rsidRPr="00B473F6">
        <w:rPr>
          <w:rFonts w:ascii="Times New Roman" w:hAnsi="Times New Roman" w:cs="Times New Roman"/>
          <w:sz w:val="24"/>
          <w:szCs w:val="24"/>
        </w:rPr>
        <w:t>троителство</w:t>
      </w:r>
      <w:r w:rsidRPr="00B473F6">
        <w:rPr>
          <w:rFonts w:ascii="Times New Roman" w:hAnsi="Times New Roman" w:cs="Times New Roman"/>
          <w:sz w:val="24"/>
          <w:szCs w:val="24"/>
        </w:rPr>
        <w:t>то</w:t>
      </w:r>
      <w:r w:rsidR="00913BC8" w:rsidRPr="00B473F6">
        <w:rPr>
          <w:rFonts w:ascii="Times New Roman" w:hAnsi="Times New Roman" w:cs="Times New Roman"/>
          <w:sz w:val="24"/>
          <w:szCs w:val="24"/>
        </w:rPr>
        <w:t xml:space="preserve"> с изключение на реконструкция и модернизация на съществуващата курортно-туристическа база</w:t>
      </w:r>
      <w:r w:rsidR="00246C47" w:rsidRPr="00B473F6">
        <w:rPr>
          <w:rFonts w:ascii="Times New Roman" w:hAnsi="Times New Roman" w:cs="Times New Roman"/>
          <w:sz w:val="24"/>
          <w:szCs w:val="24"/>
        </w:rPr>
        <w:t>;</w:t>
      </w:r>
    </w:p>
    <w:p w14:paraId="79CC8BCE" w14:textId="77777777" w:rsidR="00913BC8" w:rsidRPr="00B473F6" w:rsidRDefault="00774E08" w:rsidP="00F94A45">
      <w:pPr>
        <w:pStyle w:val="ListParagraph"/>
        <w:numPr>
          <w:ilvl w:val="0"/>
          <w:numId w:val="34"/>
        </w:numPr>
        <w:spacing w:after="0" w:line="240" w:lineRule="auto"/>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Забранява се с</w:t>
      </w:r>
      <w:r w:rsidR="00913BC8" w:rsidRPr="00B473F6">
        <w:rPr>
          <w:rFonts w:ascii="Times New Roman" w:hAnsi="Times New Roman" w:cs="Times New Roman"/>
          <w:sz w:val="24"/>
          <w:szCs w:val="24"/>
        </w:rPr>
        <w:t>троителство</w:t>
      </w:r>
      <w:r w:rsidRPr="00B473F6">
        <w:rPr>
          <w:rFonts w:ascii="Times New Roman" w:hAnsi="Times New Roman" w:cs="Times New Roman"/>
          <w:sz w:val="24"/>
          <w:szCs w:val="24"/>
        </w:rPr>
        <w:t>то</w:t>
      </w:r>
      <w:r w:rsidR="00913BC8" w:rsidRPr="00B473F6">
        <w:rPr>
          <w:rFonts w:ascii="Times New Roman" w:hAnsi="Times New Roman" w:cs="Times New Roman"/>
          <w:sz w:val="24"/>
          <w:szCs w:val="24"/>
        </w:rPr>
        <w:t xml:space="preserve"> с изключение на обекти за нуждите на информационната система и екотуризма</w:t>
      </w:r>
      <w:r w:rsidR="00246C47" w:rsidRPr="00B473F6">
        <w:rPr>
          <w:rFonts w:ascii="Times New Roman" w:hAnsi="Times New Roman" w:cs="Times New Roman"/>
          <w:sz w:val="24"/>
          <w:szCs w:val="24"/>
        </w:rPr>
        <w:t>;</w:t>
      </w:r>
    </w:p>
    <w:p w14:paraId="371C5845" w14:textId="77777777" w:rsidR="00913BC8" w:rsidRPr="00B473F6" w:rsidRDefault="00B810D2" w:rsidP="00756E6E">
      <w:pPr>
        <w:spacing w:after="0"/>
        <w:rPr>
          <w:rFonts w:ascii="Times New Roman" w:hAnsi="Times New Roman" w:cs="Times New Roman"/>
          <w:i/>
          <w:sz w:val="24"/>
          <w:szCs w:val="24"/>
          <w:lang w:eastAsia="bg-BG"/>
        </w:rPr>
      </w:pPr>
      <w:r w:rsidRPr="00B473F6">
        <w:rPr>
          <w:rFonts w:ascii="Times New Roman" w:hAnsi="Times New Roman" w:cs="Times New Roman"/>
          <w:i/>
          <w:sz w:val="24"/>
          <w:szCs w:val="24"/>
          <w:lang w:eastAsia="bg-BG"/>
        </w:rPr>
        <w:t>Н</w:t>
      </w:r>
      <w:r w:rsidR="00913BC8" w:rsidRPr="00B473F6">
        <w:rPr>
          <w:rFonts w:ascii="Times New Roman" w:hAnsi="Times New Roman" w:cs="Times New Roman"/>
          <w:i/>
          <w:sz w:val="24"/>
          <w:szCs w:val="24"/>
          <w:lang w:eastAsia="bg-BG"/>
        </w:rPr>
        <w:t>орми</w:t>
      </w:r>
      <w:r w:rsidR="001E201A" w:rsidRPr="00B473F6">
        <w:rPr>
          <w:rFonts w:ascii="Times New Roman" w:hAnsi="Times New Roman" w:cs="Times New Roman"/>
          <w:i/>
          <w:sz w:val="24"/>
          <w:szCs w:val="24"/>
          <w:lang w:eastAsia="bg-BG"/>
        </w:rPr>
        <w:t xml:space="preserve"> на управление</w:t>
      </w:r>
      <w:r w:rsidR="00246C47" w:rsidRPr="00B473F6">
        <w:rPr>
          <w:rFonts w:ascii="Times New Roman" w:hAnsi="Times New Roman" w:cs="Times New Roman"/>
          <w:i/>
          <w:sz w:val="24"/>
          <w:szCs w:val="24"/>
          <w:lang w:eastAsia="bg-BG"/>
        </w:rPr>
        <w:t>:</w:t>
      </w:r>
      <w:r w:rsidR="00913BC8" w:rsidRPr="00B473F6">
        <w:rPr>
          <w:rFonts w:ascii="Times New Roman" w:hAnsi="Times New Roman" w:cs="Times New Roman"/>
          <w:i/>
          <w:sz w:val="24"/>
          <w:szCs w:val="24"/>
          <w:lang w:eastAsia="bg-BG"/>
        </w:rPr>
        <w:t xml:space="preserve">  </w:t>
      </w:r>
    </w:p>
    <w:p w14:paraId="55732169" w14:textId="77777777" w:rsidR="00656D60" w:rsidRPr="00B473F6" w:rsidRDefault="00913BC8" w:rsidP="00F94A45">
      <w:pPr>
        <w:pStyle w:val="ListParagraph"/>
        <w:numPr>
          <w:ilvl w:val="0"/>
          <w:numId w:val="33"/>
        </w:num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Провеждане на  санитарна сеч в Поддържания резерват и площите на Буферната зона при доказано съхнене  на повече от 40% от насаждението;</w:t>
      </w:r>
    </w:p>
    <w:p w14:paraId="3CD5AAE3" w14:textId="77777777" w:rsidR="00656D60" w:rsidRPr="00B473F6" w:rsidRDefault="00913BC8" w:rsidP="00F94A45">
      <w:pPr>
        <w:pStyle w:val="ListParagraph"/>
        <w:numPr>
          <w:ilvl w:val="0"/>
          <w:numId w:val="33"/>
        </w:num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 xml:space="preserve">В случай на доказана необходимост за провеждане на санитарна сеч  да се изнася до 30% от общото количество на сухата и паднала маса </w:t>
      </w:r>
      <w:r w:rsidR="0021484E" w:rsidRPr="00B473F6">
        <w:rPr>
          <w:rFonts w:ascii="Times New Roman" w:eastAsia="Times New Roman" w:hAnsi="Times New Roman" w:cs="Times New Roman"/>
          <w:sz w:val="24"/>
          <w:szCs w:val="24"/>
          <w:lang w:eastAsia="bg-BG"/>
        </w:rPr>
        <w:t>за периода на действие на Плана;</w:t>
      </w:r>
    </w:p>
    <w:p w14:paraId="6C0995F6" w14:textId="77777777" w:rsidR="00656D60" w:rsidRPr="00B473F6" w:rsidRDefault="00913BC8" w:rsidP="00F94A45">
      <w:pPr>
        <w:pStyle w:val="ListParagraph"/>
        <w:numPr>
          <w:ilvl w:val="0"/>
          <w:numId w:val="33"/>
        </w:num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Движението по дюнните</w:t>
      </w:r>
      <w:r w:rsidR="00246C47" w:rsidRPr="00B473F6">
        <w:rPr>
          <w:rFonts w:ascii="Times New Roman" w:eastAsia="Times New Roman" w:hAnsi="Times New Roman" w:cs="Times New Roman"/>
          <w:sz w:val="24"/>
          <w:szCs w:val="24"/>
          <w:lang w:eastAsia="bg-BG"/>
        </w:rPr>
        <w:t>,</w:t>
      </w:r>
      <w:r w:rsidRPr="00B473F6">
        <w:rPr>
          <w:rFonts w:ascii="Times New Roman" w:eastAsia="Times New Roman" w:hAnsi="Times New Roman" w:cs="Times New Roman"/>
          <w:sz w:val="24"/>
          <w:szCs w:val="24"/>
          <w:lang w:eastAsia="bg-BG"/>
        </w:rPr>
        <w:t xml:space="preserve"> образувания в “Батовски” плаж до морския бряг</w:t>
      </w:r>
      <w:r w:rsidR="00246C47" w:rsidRPr="00B473F6">
        <w:rPr>
          <w:rFonts w:ascii="Times New Roman" w:eastAsia="Times New Roman" w:hAnsi="Times New Roman" w:cs="Times New Roman"/>
          <w:sz w:val="24"/>
          <w:szCs w:val="24"/>
          <w:lang w:eastAsia="bg-BG"/>
        </w:rPr>
        <w:t>,</w:t>
      </w:r>
      <w:r w:rsidRPr="00B473F6">
        <w:rPr>
          <w:rFonts w:ascii="Times New Roman" w:eastAsia="Times New Roman" w:hAnsi="Times New Roman" w:cs="Times New Roman"/>
          <w:sz w:val="24"/>
          <w:szCs w:val="24"/>
          <w:lang w:eastAsia="bg-BG"/>
        </w:rPr>
        <w:t xml:space="preserve"> да става по изградени</w:t>
      </w:r>
      <w:r w:rsidR="00246C47" w:rsidRPr="00B473F6">
        <w:rPr>
          <w:rFonts w:ascii="Times New Roman" w:eastAsia="Times New Roman" w:hAnsi="Times New Roman" w:cs="Times New Roman"/>
          <w:sz w:val="24"/>
          <w:szCs w:val="24"/>
          <w:lang w:eastAsia="bg-BG"/>
        </w:rPr>
        <w:t xml:space="preserve"> дървени пътеки с ширина 1,00 m;</w:t>
      </w:r>
    </w:p>
    <w:p w14:paraId="46CAF3DB" w14:textId="77777777" w:rsidR="00656D60" w:rsidRPr="00B473F6" w:rsidRDefault="00913BC8" w:rsidP="00F94A45">
      <w:pPr>
        <w:pStyle w:val="ListParagraph"/>
        <w:numPr>
          <w:ilvl w:val="0"/>
          <w:numId w:val="33"/>
        </w:num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През курортния сезон поставяне на 2 бр. химически тоалетни в района на Поддържания резерват при плаж “Батовски”</w:t>
      </w:r>
      <w:r w:rsidR="00246C47" w:rsidRPr="00B473F6">
        <w:rPr>
          <w:rFonts w:ascii="Times New Roman" w:eastAsia="Times New Roman" w:hAnsi="Times New Roman" w:cs="Times New Roman"/>
          <w:sz w:val="24"/>
          <w:szCs w:val="24"/>
          <w:lang w:eastAsia="bg-BG"/>
        </w:rPr>
        <w:t>;</w:t>
      </w:r>
    </w:p>
    <w:p w14:paraId="72F9EB34" w14:textId="77777777" w:rsidR="00656D60" w:rsidRPr="00B473F6" w:rsidRDefault="008D30FB" w:rsidP="00F94A45">
      <w:pPr>
        <w:pStyle w:val="ListParagraph"/>
        <w:numPr>
          <w:ilvl w:val="0"/>
          <w:numId w:val="33"/>
        </w:numPr>
        <w:spacing w:after="0" w:line="240" w:lineRule="auto"/>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Движението по маркираните пътеки</w:t>
      </w:r>
      <w:r w:rsidR="00246C47" w:rsidRPr="00B473F6">
        <w:rPr>
          <w:rFonts w:ascii="Times New Roman" w:hAnsi="Times New Roman" w:cs="Times New Roman"/>
          <w:sz w:val="24"/>
          <w:szCs w:val="24"/>
        </w:rPr>
        <w:t>,</w:t>
      </w:r>
      <w:r w:rsidRPr="00B473F6">
        <w:rPr>
          <w:rFonts w:ascii="Times New Roman" w:hAnsi="Times New Roman" w:cs="Times New Roman"/>
          <w:sz w:val="24"/>
          <w:szCs w:val="24"/>
        </w:rPr>
        <w:t xml:space="preserve"> при  навлизане в Поддържания резерват с познавателна цел</w:t>
      </w:r>
      <w:r w:rsidR="00246C47" w:rsidRPr="00B473F6">
        <w:rPr>
          <w:rFonts w:ascii="Times New Roman" w:hAnsi="Times New Roman" w:cs="Times New Roman"/>
          <w:sz w:val="24"/>
          <w:szCs w:val="24"/>
        </w:rPr>
        <w:t>,</w:t>
      </w:r>
      <w:r w:rsidRPr="00B473F6">
        <w:rPr>
          <w:rFonts w:ascii="Times New Roman" w:hAnsi="Times New Roman" w:cs="Times New Roman"/>
          <w:sz w:val="24"/>
          <w:szCs w:val="24"/>
        </w:rPr>
        <w:t xml:space="preserve"> да става по дъсчени пътеки с ширина 1,50</w:t>
      </w:r>
      <w:r w:rsidR="00246C47" w:rsidRPr="00B473F6">
        <w:rPr>
          <w:rFonts w:ascii="Times New Roman" w:hAnsi="Times New Roman" w:cs="Times New Roman"/>
          <w:sz w:val="24"/>
          <w:szCs w:val="24"/>
        </w:rPr>
        <w:t xml:space="preserve"> m,  повдигнати до 0,25 m</w:t>
      </w:r>
      <w:r w:rsidRPr="00B473F6">
        <w:rPr>
          <w:rFonts w:ascii="Times New Roman" w:hAnsi="Times New Roman" w:cs="Times New Roman"/>
          <w:sz w:val="24"/>
          <w:szCs w:val="24"/>
        </w:rPr>
        <w:t xml:space="preserve"> от земното ниво;</w:t>
      </w:r>
    </w:p>
    <w:p w14:paraId="78C11124" w14:textId="77777777" w:rsidR="00656D60" w:rsidRPr="00B473F6" w:rsidRDefault="008D30FB" w:rsidP="00F94A45">
      <w:pPr>
        <w:pStyle w:val="ListParagraph"/>
        <w:numPr>
          <w:ilvl w:val="0"/>
          <w:numId w:val="33"/>
        </w:numPr>
        <w:spacing w:after="0" w:line="240" w:lineRule="auto"/>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Движението по маркираните пътеки</w:t>
      </w:r>
      <w:r w:rsidR="0069178B" w:rsidRPr="00B473F6">
        <w:rPr>
          <w:rFonts w:ascii="Times New Roman" w:hAnsi="Times New Roman" w:cs="Times New Roman"/>
          <w:sz w:val="24"/>
          <w:szCs w:val="24"/>
        </w:rPr>
        <w:t>,</w:t>
      </w:r>
      <w:r w:rsidRPr="00B473F6">
        <w:rPr>
          <w:rFonts w:ascii="Times New Roman" w:hAnsi="Times New Roman" w:cs="Times New Roman"/>
          <w:sz w:val="24"/>
          <w:szCs w:val="24"/>
        </w:rPr>
        <w:t xml:space="preserve"> при навлизане в Поддържания резерват с познавателна цел</w:t>
      </w:r>
      <w:r w:rsidR="0069178B" w:rsidRPr="00B473F6">
        <w:rPr>
          <w:rFonts w:ascii="Times New Roman" w:hAnsi="Times New Roman" w:cs="Times New Roman"/>
          <w:sz w:val="24"/>
          <w:szCs w:val="24"/>
        </w:rPr>
        <w:t>,</w:t>
      </w:r>
      <w:r w:rsidRPr="00B473F6">
        <w:rPr>
          <w:rFonts w:ascii="Times New Roman" w:hAnsi="Times New Roman" w:cs="Times New Roman"/>
          <w:sz w:val="24"/>
          <w:szCs w:val="24"/>
        </w:rPr>
        <w:t xml:space="preserve"> да става в групи до 8 човека с в</w:t>
      </w:r>
      <w:r w:rsidR="0069178B" w:rsidRPr="00B473F6">
        <w:rPr>
          <w:rFonts w:ascii="Times New Roman" w:hAnsi="Times New Roman" w:cs="Times New Roman"/>
          <w:sz w:val="24"/>
          <w:szCs w:val="24"/>
        </w:rPr>
        <w:t>одач от специализираната охрана;</w:t>
      </w:r>
    </w:p>
    <w:p w14:paraId="21BB779C" w14:textId="77777777" w:rsidR="008D30FB" w:rsidRPr="00B473F6" w:rsidRDefault="008D30FB" w:rsidP="00F94A45">
      <w:pPr>
        <w:pStyle w:val="ListParagraph"/>
        <w:numPr>
          <w:ilvl w:val="0"/>
          <w:numId w:val="33"/>
        </w:num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Информационно-посетителския</w:t>
      </w:r>
      <w:r w:rsidR="0069178B" w:rsidRPr="00B473F6">
        <w:rPr>
          <w:rFonts w:ascii="Times New Roman" w:eastAsia="Times New Roman" w:hAnsi="Times New Roman" w:cs="Times New Roman"/>
          <w:sz w:val="24"/>
          <w:szCs w:val="24"/>
          <w:lang w:eastAsia="bg-BG"/>
        </w:rPr>
        <w:t>т</w:t>
      </w:r>
      <w:r w:rsidRPr="00B473F6">
        <w:rPr>
          <w:rFonts w:ascii="Times New Roman" w:eastAsia="Times New Roman" w:hAnsi="Times New Roman" w:cs="Times New Roman"/>
          <w:sz w:val="24"/>
          <w:szCs w:val="24"/>
          <w:lang w:eastAsia="bg-BG"/>
        </w:rPr>
        <w:t xml:space="preserve"> център да се изпълни от дървена конструкция, бамбук, конопени въжета и  други естествени материали, издигнат на дърве</w:t>
      </w:r>
      <w:r w:rsidR="0069178B" w:rsidRPr="00B473F6">
        <w:rPr>
          <w:rFonts w:ascii="Times New Roman" w:eastAsia="Times New Roman" w:hAnsi="Times New Roman" w:cs="Times New Roman"/>
          <w:sz w:val="24"/>
          <w:szCs w:val="24"/>
          <w:lang w:eastAsia="bg-BG"/>
        </w:rPr>
        <w:t>ни пилоти на височина над 1,00 m</w:t>
      </w:r>
      <w:r w:rsidRPr="00B473F6">
        <w:rPr>
          <w:rFonts w:ascii="Times New Roman" w:eastAsia="Times New Roman" w:hAnsi="Times New Roman" w:cs="Times New Roman"/>
          <w:sz w:val="24"/>
          <w:szCs w:val="24"/>
          <w:lang w:eastAsia="bg-BG"/>
        </w:rPr>
        <w:t>. Достъпът да се осъществяв</w:t>
      </w:r>
      <w:r w:rsidR="0069178B" w:rsidRPr="00B473F6">
        <w:rPr>
          <w:rFonts w:ascii="Times New Roman" w:eastAsia="Times New Roman" w:hAnsi="Times New Roman" w:cs="Times New Roman"/>
          <w:sz w:val="24"/>
          <w:szCs w:val="24"/>
          <w:lang w:eastAsia="bg-BG"/>
        </w:rPr>
        <w:t>а по дървен мост с ширина 2,5 m</w:t>
      </w:r>
      <w:r w:rsidRPr="00B473F6">
        <w:rPr>
          <w:rFonts w:ascii="Times New Roman" w:eastAsia="Times New Roman" w:hAnsi="Times New Roman" w:cs="Times New Roman"/>
          <w:sz w:val="24"/>
          <w:szCs w:val="24"/>
          <w:lang w:eastAsia="bg-BG"/>
        </w:rPr>
        <w:t xml:space="preserve">, обезопасен </w:t>
      </w:r>
      <w:r w:rsidR="0069178B" w:rsidRPr="00B473F6">
        <w:rPr>
          <w:rFonts w:ascii="Times New Roman" w:eastAsia="Times New Roman" w:hAnsi="Times New Roman" w:cs="Times New Roman"/>
          <w:sz w:val="24"/>
          <w:szCs w:val="24"/>
          <w:lang w:eastAsia="bg-BG"/>
        </w:rPr>
        <w:t>с парапети с височина над 1,20 m</w:t>
      </w:r>
      <w:r w:rsidRPr="00B473F6">
        <w:rPr>
          <w:rFonts w:ascii="Times New Roman" w:eastAsia="Times New Roman" w:hAnsi="Times New Roman" w:cs="Times New Roman"/>
          <w:sz w:val="24"/>
          <w:szCs w:val="24"/>
          <w:lang w:eastAsia="bg-BG"/>
        </w:rPr>
        <w:t>. Градоустройствените показатели на сградата да включват: характер на застрояване</w:t>
      </w:r>
      <w:r w:rsidR="0069178B" w:rsidRPr="00B473F6">
        <w:rPr>
          <w:rFonts w:ascii="Times New Roman" w:eastAsia="Times New Roman" w:hAnsi="Times New Roman" w:cs="Times New Roman"/>
          <w:sz w:val="24"/>
          <w:szCs w:val="24"/>
          <w:lang w:eastAsia="bg-BG"/>
        </w:rPr>
        <w:t>то- ниско/до 10 m/; застроена площ - 300 m</w:t>
      </w:r>
      <w:r w:rsidR="0069178B" w:rsidRPr="00B473F6">
        <w:rPr>
          <w:rFonts w:ascii="Times New Roman" w:eastAsia="Times New Roman" w:hAnsi="Times New Roman" w:cs="Times New Roman"/>
          <w:sz w:val="24"/>
          <w:szCs w:val="24"/>
          <w:vertAlign w:val="superscript"/>
          <w:lang w:eastAsia="bg-BG"/>
        </w:rPr>
        <w:t>2</w:t>
      </w:r>
      <w:r w:rsidR="0069178B" w:rsidRPr="00B473F6">
        <w:rPr>
          <w:rFonts w:ascii="Times New Roman" w:eastAsia="Times New Roman" w:hAnsi="Times New Roman" w:cs="Times New Roman"/>
          <w:sz w:val="24"/>
          <w:szCs w:val="24"/>
          <w:lang w:eastAsia="bg-BG"/>
        </w:rPr>
        <w:t>.</w:t>
      </w:r>
    </w:p>
    <w:p w14:paraId="2FE853F2" w14:textId="77777777" w:rsidR="008D30FB" w:rsidRPr="00B473F6" w:rsidRDefault="008D30FB" w:rsidP="008D30FB">
      <w:pPr>
        <w:spacing w:after="0" w:line="240" w:lineRule="auto"/>
        <w:jc w:val="both"/>
        <w:rPr>
          <w:rFonts w:ascii="Times New Roman" w:eastAsia="Times New Roman" w:hAnsi="Times New Roman" w:cs="Times New Roman"/>
          <w:sz w:val="20"/>
          <w:szCs w:val="20"/>
          <w:lang w:eastAsia="bg-BG"/>
        </w:rPr>
      </w:pPr>
    </w:p>
    <w:p w14:paraId="7EE92E32" w14:textId="77777777" w:rsidR="00B22532" w:rsidRPr="00E86424" w:rsidRDefault="00111F49" w:rsidP="001056CC">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i/>
          <w:sz w:val="24"/>
          <w:szCs w:val="24"/>
        </w:rPr>
        <w:t>4</w:t>
      </w:r>
      <w:r w:rsidR="003707E3" w:rsidRPr="00B473F6">
        <w:rPr>
          <w:rFonts w:ascii="Times New Roman" w:hAnsi="Times New Roman" w:cs="Times New Roman"/>
          <w:b/>
          <w:i/>
          <w:sz w:val="24"/>
          <w:szCs w:val="24"/>
        </w:rPr>
        <w:t xml:space="preserve">. </w:t>
      </w:r>
      <w:r w:rsidR="00E9145D" w:rsidRPr="00B473F6">
        <w:rPr>
          <w:rFonts w:ascii="Times New Roman" w:hAnsi="Times New Roman" w:cs="Times New Roman"/>
          <w:b/>
          <w:i/>
          <w:sz w:val="24"/>
          <w:szCs w:val="24"/>
        </w:rPr>
        <w:t>Природ</w:t>
      </w:r>
      <w:r w:rsidR="00232153" w:rsidRPr="00B473F6">
        <w:rPr>
          <w:rFonts w:ascii="Times New Roman" w:hAnsi="Times New Roman" w:cs="Times New Roman"/>
          <w:b/>
          <w:i/>
          <w:sz w:val="24"/>
          <w:szCs w:val="24"/>
        </w:rPr>
        <w:t>ен парк</w:t>
      </w:r>
      <w:r w:rsidR="001056CC" w:rsidRPr="00B473F6">
        <w:rPr>
          <w:rFonts w:ascii="Times New Roman" w:hAnsi="Times New Roman" w:cs="Times New Roman"/>
          <w:b/>
          <w:i/>
          <w:sz w:val="24"/>
          <w:szCs w:val="24"/>
        </w:rPr>
        <w:t xml:space="preserve"> </w:t>
      </w:r>
      <w:r w:rsidR="00DF19DD" w:rsidRPr="00B473F6">
        <w:rPr>
          <w:rFonts w:ascii="Times New Roman" w:hAnsi="Times New Roman" w:cs="Times New Roman"/>
          <w:b/>
          <w:i/>
          <w:sz w:val="24"/>
          <w:szCs w:val="24"/>
        </w:rPr>
        <w:t>„ЗЛАТНИ ПЯСЪЦИ</w:t>
      </w:r>
      <w:r w:rsidRPr="00B473F6">
        <w:rPr>
          <w:rFonts w:ascii="Times New Roman" w:hAnsi="Times New Roman" w:cs="Times New Roman"/>
          <w:sz w:val="24"/>
          <w:szCs w:val="24"/>
        </w:rPr>
        <w:t xml:space="preserve">“. </w:t>
      </w:r>
      <w:r w:rsidR="008F7EB7" w:rsidRPr="00B473F6">
        <w:rPr>
          <w:rFonts w:ascii="Times New Roman" w:hAnsi="Times New Roman" w:cs="Times New Roman"/>
          <w:sz w:val="24"/>
          <w:szCs w:val="24"/>
        </w:rPr>
        <w:t>Обявен с ПМС №2134 от 03.02.1943 г. (обн. ДВ бр. 2134/1943). Прекатегоризация със Запо</w:t>
      </w:r>
      <w:r w:rsidR="00362920">
        <w:rPr>
          <w:rFonts w:ascii="Times New Roman" w:hAnsi="Times New Roman" w:cs="Times New Roman"/>
          <w:sz w:val="24"/>
          <w:szCs w:val="24"/>
        </w:rPr>
        <w:t>вед № РД-580 от 14.08.2001 г. (</w:t>
      </w:r>
      <w:r w:rsidR="008F7EB7" w:rsidRPr="00B473F6">
        <w:rPr>
          <w:rFonts w:ascii="Times New Roman" w:hAnsi="Times New Roman" w:cs="Times New Roman"/>
          <w:sz w:val="24"/>
          <w:szCs w:val="24"/>
        </w:rPr>
        <w:t xml:space="preserve">обн. ДВ бр. 81/2001). </w:t>
      </w:r>
      <w:r w:rsidR="00DF19DD" w:rsidRPr="00B473F6">
        <w:rPr>
          <w:rFonts w:ascii="Times New Roman" w:hAnsi="Times New Roman" w:cs="Times New Roman"/>
          <w:sz w:val="24"/>
          <w:szCs w:val="24"/>
        </w:rPr>
        <w:t>Целите на управление на п</w:t>
      </w:r>
      <w:r w:rsidR="008F7EB7" w:rsidRPr="00B473F6">
        <w:rPr>
          <w:rFonts w:ascii="Times New Roman" w:hAnsi="Times New Roman" w:cs="Times New Roman"/>
          <w:sz w:val="24"/>
          <w:szCs w:val="24"/>
        </w:rPr>
        <w:t>риродния парк са определени от План за управлението</w:t>
      </w:r>
      <w:r w:rsidR="00DF19DD" w:rsidRPr="00B473F6">
        <w:rPr>
          <w:rFonts w:ascii="Times New Roman" w:hAnsi="Times New Roman" w:cs="Times New Roman"/>
          <w:sz w:val="24"/>
          <w:szCs w:val="24"/>
        </w:rPr>
        <w:t xml:space="preserve">, </w:t>
      </w:r>
      <w:r w:rsidR="00DF19DD" w:rsidRPr="00B473F6">
        <w:rPr>
          <w:rFonts w:ascii="Times New Roman" w:eastAsia="Times New Roman" w:hAnsi="Times New Roman" w:cs="Times New Roman"/>
          <w:sz w:val="24"/>
          <w:szCs w:val="24"/>
          <w:lang w:eastAsia="bg-BG"/>
        </w:rPr>
        <w:t>приет с Решение 460 от 20.06.2011г. на Министерски съвет (обн. ДВ</w:t>
      </w:r>
      <w:r w:rsidR="00DF19DD" w:rsidRPr="00B473F6">
        <w:rPr>
          <w:rFonts w:ascii="Times New Roman" w:hAnsi="Times New Roman" w:cs="Times New Roman"/>
          <w:sz w:val="24"/>
          <w:szCs w:val="24"/>
        </w:rPr>
        <w:t xml:space="preserve"> бр. </w:t>
      </w:r>
      <w:r w:rsidR="00DF19DD" w:rsidRPr="00B473F6">
        <w:rPr>
          <w:rFonts w:ascii="Times New Roman" w:hAnsi="Times New Roman" w:cs="Times New Roman"/>
          <w:sz w:val="24"/>
          <w:szCs w:val="24"/>
        </w:rPr>
        <w:lastRenderedPageBreak/>
        <w:t xml:space="preserve">61/2011). </w:t>
      </w:r>
      <w:r w:rsidR="008226D8" w:rsidRPr="00B473F6">
        <w:rPr>
          <w:rFonts w:ascii="Times New Roman" w:hAnsi="Times New Roman" w:cs="Times New Roman"/>
          <w:sz w:val="24"/>
          <w:szCs w:val="24"/>
        </w:rPr>
        <w:t xml:space="preserve">Целта му е да бъдат опазени растителни и животински видове и техните съобщества, както и характерни ландшафти. През 1998 г. паркът е определен за КОРИНЕ място, поради европейското си значение за опазването на редки и застрашени местообитания. </w:t>
      </w:r>
      <w:r w:rsidR="00EB52E2">
        <w:rPr>
          <w:rFonts w:ascii="Times New Roman" w:hAnsi="Times New Roman" w:cs="Times New Roman"/>
          <w:sz w:val="24"/>
          <w:szCs w:val="24"/>
        </w:rPr>
        <w:t xml:space="preserve">Местоположение: </w:t>
      </w:r>
      <w:r w:rsidR="00EB52E2" w:rsidRPr="00E86424">
        <w:rPr>
          <w:rFonts w:ascii="Times New Roman" w:hAnsi="Times New Roman" w:cs="Times New Roman"/>
          <w:sz w:val="24"/>
          <w:szCs w:val="24"/>
        </w:rPr>
        <w:t>в териториалния обхват на област Добрич, в която попада само част от площа на ПП „Златни пясъци“, в землището на</w:t>
      </w:r>
      <w:r w:rsidR="008F7EB7" w:rsidRPr="00E86424">
        <w:rPr>
          <w:rFonts w:ascii="Times New Roman" w:hAnsi="Times New Roman" w:cs="Times New Roman"/>
          <w:sz w:val="24"/>
          <w:szCs w:val="24"/>
        </w:rPr>
        <w:t xml:space="preserve"> с. Кранево,</w:t>
      </w:r>
      <w:r w:rsidR="008F7EB7" w:rsidRPr="00E86424">
        <w:t xml:space="preserve"> </w:t>
      </w:r>
      <w:r w:rsidR="008F7EB7" w:rsidRPr="00E86424">
        <w:rPr>
          <w:rFonts w:ascii="Times New Roman" w:hAnsi="Times New Roman" w:cs="Times New Roman"/>
          <w:sz w:val="24"/>
          <w:szCs w:val="24"/>
        </w:rPr>
        <w:t xml:space="preserve">Община Балчик, </w:t>
      </w:r>
      <w:r w:rsidR="00EB52E2" w:rsidRPr="00E86424">
        <w:rPr>
          <w:rFonts w:ascii="Times New Roman" w:hAnsi="Times New Roman" w:cs="Times New Roman"/>
          <w:sz w:val="24"/>
          <w:szCs w:val="24"/>
        </w:rPr>
        <w:t xml:space="preserve">в обхвата на ТП ДЛС Балчик. Тази част от парка, която се явява южна граница на област Добрич с област Варна, е с площ 254,9 hа (съгласно ГСП от 2016 г. на ТП ДЛС Балчик). </w:t>
      </w:r>
    </w:p>
    <w:p w14:paraId="529E38B6" w14:textId="77777777" w:rsidR="00B22532" w:rsidRPr="00B473F6" w:rsidRDefault="00B22532" w:rsidP="009B40C7">
      <w:pPr>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Цел</w:t>
      </w:r>
      <w:r w:rsidR="002F342D" w:rsidRPr="00B473F6">
        <w:rPr>
          <w:rFonts w:ascii="Times New Roman" w:hAnsi="Times New Roman" w:cs="Times New Roman"/>
          <w:i/>
          <w:sz w:val="24"/>
          <w:szCs w:val="24"/>
          <w:u w:val="single"/>
        </w:rPr>
        <w:t>и</w:t>
      </w:r>
      <w:r w:rsidR="009B40C7" w:rsidRPr="00B473F6">
        <w:rPr>
          <w:rFonts w:ascii="Times New Roman" w:hAnsi="Times New Roman" w:cs="Times New Roman"/>
          <w:i/>
          <w:sz w:val="24"/>
          <w:szCs w:val="24"/>
          <w:u w:val="single"/>
        </w:rPr>
        <w:t xml:space="preserve"> на управление</w:t>
      </w:r>
      <w:r w:rsidR="001C6CF6" w:rsidRPr="00B473F6">
        <w:rPr>
          <w:rFonts w:ascii="Times New Roman" w:hAnsi="Times New Roman" w:cs="Times New Roman"/>
          <w:sz w:val="24"/>
          <w:szCs w:val="24"/>
        </w:rPr>
        <w:t xml:space="preserve">: Запазване на растителни и животински съобщества и характерни земни образувания и пейзажи, имащи научна и културна стойност и значение. </w:t>
      </w:r>
      <w:r w:rsidR="009B40C7" w:rsidRPr="00B473F6">
        <w:rPr>
          <w:rFonts w:ascii="Times New Roman" w:hAnsi="Times New Roman" w:cs="Times New Roman"/>
          <w:sz w:val="24"/>
          <w:szCs w:val="24"/>
        </w:rPr>
        <w:t xml:space="preserve"> </w:t>
      </w:r>
    </w:p>
    <w:p w14:paraId="1AF28466" w14:textId="77777777" w:rsidR="009B40C7" w:rsidRPr="00B473F6" w:rsidRDefault="009B40C7" w:rsidP="009B40C7">
      <w:p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1. поддържане на разнообразието на екосистемите и опазване на биологичното разнообразие в тях;</w:t>
      </w:r>
    </w:p>
    <w:p w14:paraId="64CDEE35" w14:textId="77777777" w:rsidR="009B40C7" w:rsidRPr="00B473F6" w:rsidRDefault="009B40C7" w:rsidP="009B40C7">
      <w:p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2. предоставяне на възможности за развитие на научни, образователни и рекреационни дейности;</w:t>
      </w:r>
    </w:p>
    <w:p w14:paraId="4B384716" w14:textId="77777777" w:rsidR="009B40C7" w:rsidRPr="00B473F6" w:rsidRDefault="009B40C7" w:rsidP="009B40C7">
      <w:p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3. устойчиво ползване на възобновимите природни ресурси при запазване на традиционни форми на поминък, както и осигуряване на условия за развитие на туризъм</w:t>
      </w:r>
      <w:r w:rsidR="008226D8" w:rsidRPr="00B473F6">
        <w:rPr>
          <w:rFonts w:ascii="Times New Roman" w:eastAsia="Times New Roman" w:hAnsi="Times New Roman" w:cs="Times New Roman"/>
          <w:sz w:val="24"/>
          <w:szCs w:val="24"/>
          <w:lang w:eastAsia="bg-BG"/>
        </w:rPr>
        <w:t xml:space="preserve"> </w:t>
      </w:r>
    </w:p>
    <w:p w14:paraId="490BFD0B" w14:textId="77777777" w:rsidR="009B40C7" w:rsidRPr="00B473F6" w:rsidRDefault="009B40C7" w:rsidP="009B40C7">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 xml:space="preserve">Режими и ограничения, изисквани по нормативни документи и административни актове:  </w:t>
      </w:r>
    </w:p>
    <w:p w14:paraId="6BF777F8" w14:textId="77777777" w:rsidR="009B40C7" w:rsidRPr="00B473F6" w:rsidRDefault="009B40C7" w:rsidP="009B40C7">
      <w:p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i/>
          <w:sz w:val="24"/>
          <w:szCs w:val="24"/>
          <w:u w:val="single"/>
          <w:lang w:eastAsia="bg-BG"/>
        </w:rPr>
        <w:t>Режим, определен в ЗЗТ</w:t>
      </w:r>
    </w:p>
    <w:p w14:paraId="0FC2514B" w14:textId="77777777" w:rsidR="00A603BD" w:rsidRPr="00B473F6" w:rsidRDefault="009B40C7"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провеждане на гола сеч във всички гори, с изключение на тополовите и нискостеблените гори; сливане на голи, невъзобновени сечища на площ, по-голяма от 2 хектара, в нискостеблените гори, с изключение на акациевите;</w:t>
      </w:r>
    </w:p>
    <w:p w14:paraId="2CB568D0" w14:textId="77777777" w:rsidR="00A603BD" w:rsidRPr="00B473F6" w:rsidRDefault="009B40C7"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внасяне на неприсъщи за района растителни и животински видове;</w:t>
      </w:r>
    </w:p>
    <w:p w14:paraId="4682C0BD" w14:textId="77777777" w:rsidR="00A603BD" w:rsidRPr="00B473F6" w:rsidRDefault="009B40C7"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паша на кози освен на определени за това места;</w:t>
      </w:r>
    </w:p>
    <w:p w14:paraId="2128EFF3" w14:textId="77777777" w:rsidR="00A603BD" w:rsidRPr="00B473F6" w:rsidRDefault="009B40C7"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събиране на вкаменелости и минерали, увреждане на скални образувания;</w:t>
      </w:r>
    </w:p>
    <w:p w14:paraId="3A89F639" w14:textId="77777777" w:rsidR="00A603BD" w:rsidRPr="00B473F6" w:rsidRDefault="009B40C7"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замърсяване на водите и терените с битови, промишлени и други отпадъци;</w:t>
      </w:r>
    </w:p>
    <w:p w14:paraId="59B7C458" w14:textId="77777777" w:rsidR="00A603BD" w:rsidRPr="00B473F6" w:rsidRDefault="009B40C7"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бивакуване и палене на огън извън определените места;</w:t>
      </w:r>
    </w:p>
    <w:p w14:paraId="79F4436D" w14:textId="77777777" w:rsidR="00A603BD" w:rsidRPr="00B473F6" w:rsidRDefault="009B40C7"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добив на полезни изкопаеми по открит способ;</w:t>
      </w:r>
    </w:p>
    <w:p w14:paraId="2ACB962C" w14:textId="77777777" w:rsidR="00A603BD" w:rsidRPr="00B473F6" w:rsidRDefault="009B40C7"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добив и първична преработка (обогатяване) на метални полезни изкопаеми чрез прилагане на химически и химико-бактериологични методи и цианиди;</w:t>
      </w:r>
    </w:p>
    <w:p w14:paraId="5F4CED46" w14:textId="77777777" w:rsidR="00A603BD" w:rsidRPr="00B473F6" w:rsidRDefault="009B40C7"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дейности и строителство, които не са разрешени със заповедта за обявяване на парка, плана за управление на парка и устройствените и технически планове и проекти;</w:t>
      </w:r>
    </w:p>
    <w:p w14:paraId="253787B9" w14:textId="77777777" w:rsidR="00A603BD" w:rsidRPr="00B473F6" w:rsidRDefault="009B40C7"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събиране на редки, ендемитни, реликтни и защитени видове, освен за научни цели;</w:t>
      </w:r>
    </w:p>
    <w:p w14:paraId="5E5E9042" w14:textId="77777777" w:rsidR="00A603BD" w:rsidRPr="00B473F6" w:rsidRDefault="009B40C7"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добив на ресурси от морето чрез драгиране и тралиране;</w:t>
      </w:r>
    </w:p>
    <w:p w14:paraId="6CD11BD3" w14:textId="77777777" w:rsidR="009B40C7" w:rsidRPr="00B473F6" w:rsidRDefault="009B40C7"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други дейности, определени със заповедта за обявяване на защитената територия и с плана за управление.</w:t>
      </w:r>
    </w:p>
    <w:p w14:paraId="2D25646A" w14:textId="77777777" w:rsidR="00111F49" w:rsidRPr="00B473F6" w:rsidRDefault="007C4BA4" w:rsidP="008F7EB7">
      <w:pPr>
        <w:spacing w:after="0" w:line="240" w:lineRule="auto"/>
        <w:jc w:val="both"/>
        <w:rPr>
          <w:rFonts w:ascii="Times New Roman" w:hAnsi="Times New Roman" w:cs="Times New Roman"/>
          <w:sz w:val="24"/>
          <w:szCs w:val="24"/>
        </w:rPr>
      </w:pPr>
      <w:r w:rsidRPr="00B473F6">
        <w:rPr>
          <w:rFonts w:ascii="Times New Roman" w:eastAsia="Times New Roman" w:hAnsi="Times New Roman" w:cs="Times New Roman"/>
          <w:bCs/>
          <w:i/>
          <w:sz w:val="24"/>
          <w:szCs w:val="24"/>
          <w:u w:val="single"/>
          <w:lang w:eastAsia="bg-BG"/>
        </w:rPr>
        <w:t>Режими и ограничения</w:t>
      </w:r>
      <w:r w:rsidR="002F342D" w:rsidRPr="00B473F6">
        <w:rPr>
          <w:rFonts w:ascii="Times New Roman" w:eastAsia="Times New Roman" w:hAnsi="Times New Roman" w:cs="Times New Roman"/>
          <w:i/>
          <w:sz w:val="24"/>
          <w:szCs w:val="24"/>
          <w:u w:val="single"/>
        </w:rPr>
        <w:t xml:space="preserve"> </w:t>
      </w:r>
      <w:r w:rsidR="00A603BD" w:rsidRPr="00B473F6">
        <w:rPr>
          <w:rFonts w:ascii="Times New Roman" w:hAnsi="Times New Roman" w:cs="Times New Roman"/>
          <w:i/>
          <w:sz w:val="24"/>
          <w:szCs w:val="24"/>
          <w:u w:val="single"/>
        </w:rPr>
        <w:t>съгласно заповед</w:t>
      </w:r>
      <w:r w:rsidR="002F342D" w:rsidRPr="00B473F6">
        <w:rPr>
          <w:rFonts w:ascii="Times New Roman" w:hAnsi="Times New Roman" w:cs="Times New Roman"/>
          <w:i/>
          <w:sz w:val="24"/>
          <w:szCs w:val="24"/>
          <w:u w:val="single"/>
        </w:rPr>
        <w:t xml:space="preserve"> за обявяване</w:t>
      </w:r>
      <w:r w:rsidR="00111F49" w:rsidRPr="00B473F6">
        <w:rPr>
          <w:rFonts w:ascii="Times New Roman" w:hAnsi="Times New Roman" w:cs="Times New Roman"/>
          <w:i/>
          <w:sz w:val="24"/>
          <w:szCs w:val="24"/>
          <w:u w:val="single"/>
        </w:rPr>
        <w:t>:</w:t>
      </w:r>
    </w:p>
    <w:p w14:paraId="0E8A0C9B" w14:textId="77777777" w:rsidR="00A603BD" w:rsidRPr="00B473F6" w:rsidRDefault="00111F49"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Забранява се извеждането на сечи, освен санитарни и отгледни до приемането на устройствен проект;</w:t>
      </w:r>
    </w:p>
    <w:p w14:paraId="61123E78" w14:textId="77777777" w:rsidR="00A603BD" w:rsidRPr="00B473F6" w:rsidRDefault="00111F49"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Забранява се лова и ловностопанските мероприятия;</w:t>
      </w:r>
    </w:p>
    <w:p w14:paraId="13F36939" w14:textId="77777777" w:rsidR="00A603BD" w:rsidRPr="00B473F6" w:rsidRDefault="00111F49"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Забранява се безпокоенето на дивите животни, разрушаването на гнездата и леговищата им, както и вземането на техните малки и яйцата им;</w:t>
      </w:r>
    </w:p>
    <w:p w14:paraId="7C186B32" w14:textId="77777777" w:rsidR="00A603BD" w:rsidRPr="00B473F6" w:rsidRDefault="00111F49"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Забранява се късането на цветя, чупенето на клони, както и други дейности, с които се поврежда растителността;</w:t>
      </w:r>
    </w:p>
    <w:p w14:paraId="4FD565E8" w14:textId="77777777" w:rsidR="00A603BD" w:rsidRPr="00B473F6" w:rsidRDefault="00111F49"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Забранява се разкриването на кариери, провеждането на минно-геоложки и други дейности, които изменят естествения облик на местността или водния режим;</w:t>
      </w:r>
    </w:p>
    <w:p w14:paraId="48B36227" w14:textId="77777777" w:rsidR="00111F49" w:rsidRDefault="00111F49"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lastRenderedPageBreak/>
        <w:t>Забранява се повреждането или унищожаването на надписит</w:t>
      </w:r>
      <w:r w:rsidR="0039482C" w:rsidRPr="00B473F6">
        <w:rPr>
          <w:rFonts w:ascii="Times New Roman" w:eastAsia="Times New Roman" w:hAnsi="Times New Roman" w:cs="Times New Roman"/>
          <w:sz w:val="24"/>
          <w:szCs w:val="24"/>
          <w:lang w:eastAsia="bg-BG"/>
        </w:rPr>
        <w:t>е</w:t>
      </w:r>
      <w:r w:rsidRPr="00B473F6">
        <w:rPr>
          <w:rFonts w:ascii="Times New Roman" w:eastAsia="Times New Roman" w:hAnsi="Times New Roman" w:cs="Times New Roman"/>
          <w:sz w:val="24"/>
          <w:szCs w:val="24"/>
          <w:lang w:eastAsia="bg-BG"/>
        </w:rPr>
        <w:t xml:space="preserve">, табелите, пътеводните и </w:t>
      </w:r>
      <w:r w:rsidR="0057324C">
        <w:rPr>
          <w:rFonts w:ascii="Times New Roman" w:eastAsia="Times New Roman" w:hAnsi="Times New Roman" w:cs="Times New Roman"/>
          <w:sz w:val="24"/>
          <w:szCs w:val="24"/>
          <w:lang w:eastAsia="bg-BG"/>
        </w:rPr>
        <w:t>други знаци;</w:t>
      </w:r>
    </w:p>
    <w:p w14:paraId="24C94916" w14:textId="77777777" w:rsidR="0057324C" w:rsidRPr="00E86424" w:rsidRDefault="0057324C"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E86424">
        <w:rPr>
          <w:rFonts w:ascii="Times New Roman" w:eastAsia="Times New Roman" w:hAnsi="Times New Roman" w:cs="Times New Roman"/>
          <w:sz w:val="24"/>
          <w:szCs w:val="24"/>
          <w:lang w:eastAsia="bg-BG"/>
        </w:rPr>
        <w:t>Забранява се извършването на каквото и да е строителство, освен в случаите предвидени в паркоустройствения проект.</w:t>
      </w:r>
    </w:p>
    <w:p w14:paraId="59059F71" w14:textId="77777777" w:rsidR="00A603BD" w:rsidRPr="00B473F6" w:rsidRDefault="00A603BD" w:rsidP="00A603BD">
      <w:pPr>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Забрани</w:t>
      </w:r>
      <w:r w:rsidRPr="00B473F6">
        <w:rPr>
          <w:rFonts w:ascii="Times New Roman" w:hAnsi="Times New Roman" w:cs="Times New Roman"/>
          <w:b/>
          <w:bCs/>
          <w:i/>
          <w:sz w:val="24"/>
          <w:szCs w:val="24"/>
          <w:u w:val="single"/>
        </w:rPr>
        <w:t xml:space="preserve">, </w:t>
      </w:r>
      <w:r w:rsidRPr="00B473F6">
        <w:rPr>
          <w:rFonts w:ascii="Times New Roman" w:hAnsi="Times New Roman" w:cs="Times New Roman"/>
          <w:i/>
          <w:sz w:val="24"/>
          <w:szCs w:val="24"/>
          <w:u w:val="single"/>
        </w:rPr>
        <w:t>норми или препоръки определени с приетия План за управление</w:t>
      </w:r>
    </w:p>
    <w:p w14:paraId="47C292B5" w14:textId="77777777" w:rsidR="00A603BD" w:rsidRPr="00B473F6" w:rsidRDefault="00A603BD"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Почистване на просеки под електропреносните мрежи с тежки машини;</w:t>
      </w:r>
    </w:p>
    <w:p w14:paraId="0E830FBC" w14:textId="77777777" w:rsidR="00A603BD" w:rsidRPr="00B473F6" w:rsidRDefault="00A603BD"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Движение по алейната мрежа на Парка на превозни средства с двигатели с вътрешно горене;</w:t>
      </w:r>
    </w:p>
    <w:p w14:paraId="54FF5AF0" w14:textId="77777777" w:rsidR="00A603BD" w:rsidRPr="00B473F6" w:rsidRDefault="00A603BD"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Изваждане на плочи от плочираните алеи с настилка от естествен балчишки камък;</w:t>
      </w:r>
    </w:p>
    <w:p w14:paraId="63509981" w14:textId="77777777" w:rsidR="00A603BD" w:rsidRPr="00B473F6" w:rsidRDefault="00A603BD"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Строителство, с изключение на ремонт и реконструкция на съществуващите сгради, обекти на инфраструктурата за обществени нужди и мерките от Част 4 на План</w:t>
      </w:r>
      <w:r w:rsidR="00BF3BF7">
        <w:rPr>
          <w:rFonts w:ascii="Times New Roman" w:hAnsi="Times New Roman" w:cs="Times New Roman"/>
          <w:sz w:val="24"/>
          <w:szCs w:val="24"/>
        </w:rPr>
        <w:t>а</w:t>
      </w:r>
      <w:r w:rsidRPr="00B473F6">
        <w:rPr>
          <w:rFonts w:ascii="Times New Roman" w:hAnsi="Times New Roman" w:cs="Times New Roman"/>
          <w:sz w:val="24"/>
          <w:szCs w:val="24"/>
        </w:rPr>
        <w:t>;</w:t>
      </w:r>
    </w:p>
    <w:p w14:paraId="261DCE6B" w14:textId="77777777" w:rsidR="00A603BD" w:rsidRPr="00B473F6" w:rsidRDefault="00A603BD"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Строителство на временни навеси, бараки, поставяне на фургони, извън тези за нуждите на Парковата Администрация;</w:t>
      </w:r>
    </w:p>
    <w:p w14:paraId="6084AF91" w14:textId="77777777" w:rsidR="00A603BD" w:rsidRPr="00B473F6" w:rsidRDefault="00A603BD"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Складиране на предмети и отпадъчни материали;</w:t>
      </w:r>
    </w:p>
    <w:p w14:paraId="5D503F91" w14:textId="77777777" w:rsidR="00A603BD" w:rsidRPr="00B473F6" w:rsidRDefault="00A603BD"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Оставяне на фундаменти, бетонови стъпки и остатъци от разрушените и изнесени сгради и бунгала;</w:t>
      </w:r>
    </w:p>
    <w:p w14:paraId="6AA37B1C" w14:textId="77777777" w:rsidR="00A603BD" w:rsidRPr="00B473F6" w:rsidRDefault="00A603BD"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Временни насипи на почва, строителни материали;</w:t>
      </w:r>
    </w:p>
    <w:p w14:paraId="1CB6CE6B" w14:textId="77777777" w:rsidR="00A603BD" w:rsidRPr="00B473F6" w:rsidRDefault="00A603BD"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Паркиране извън определените за паркинги места;</w:t>
      </w:r>
    </w:p>
    <w:p w14:paraId="2C19B245" w14:textId="77777777" w:rsidR="00656D60" w:rsidRPr="00B473F6" w:rsidRDefault="00A603BD"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Влизане с превозни средства зад поставените от Парковата администрация бариери, с изключение на охраната на ДПП, за спешна медицинска помощ, пожарна и полиция. Забраната не се отнася за зареждане на хотелската база, обслужващите обекти и техните гости;</w:t>
      </w:r>
    </w:p>
    <w:p w14:paraId="70D8BAE9" w14:textId="77777777" w:rsidR="00656D60" w:rsidRPr="00B473F6" w:rsidRDefault="00A603BD"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Проникване в неблагоустроени пещери, процепи, кари, понори, с изключение на специализирани проучвания съгласувани по съответния ред;</w:t>
      </w:r>
    </w:p>
    <w:p w14:paraId="45875F2D" w14:textId="77777777" w:rsidR="00656D60" w:rsidRPr="00B473F6" w:rsidRDefault="00A603BD"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Разрушаване на неблагоустроени пещери;</w:t>
      </w:r>
    </w:p>
    <w:p w14:paraId="755B15CA" w14:textId="77777777" w:rsidR="00656D60" w:rsidRPr="00B473F6" w:rsidRDefault="00A603BD"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 xml:space="preserve">Строителство на огради към и във вътрешността на Парка за дворовете за застрояване, със собственост на площите и предоставени без изключване от </w:t>
      </w:r>
      <w:r w:rsidR="00E23711" w:rsidRPr="00B473F6">
        <w:rPr>
          <w:rFonts w:ascii="Times New Roman" w:hAnsi="Times New Roman" w:cs="Times New Roman"/>
          <w:sz w:val="24"/>
          <w:szCs w:val="24"/>
        </w:rPr>
        <w:t>горските територии</w:t>
      </w:r>
      <w:r w:rsidRPr="00B473F6">
        <w:rPr>
          <w:rFonts w:ascii="Times New Roman" w:hAnsi="Times New Roman" w:cs="Times New Roman"/>
          <w:sz w:val="24"/>
          <w:szCs w:val="24"/>
        </w:rPr>
        <w:t>. Забраната за строителство на огради не се отнася за ограждане на В и К съоръжения;</w:t>
      </w:r>
    </w:p>
    <w:p w14:paraId="425FDB6C" w14:textId="77777777" w:rsidR="00A603BD" w:rsidRPr="00B473F6" w:rsidRDefault="00A603BD"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hAnsi="Times New Roman" w:cs="Times New Roman"/>
          <w:sz w:val="24"/>
          <w:szCs w:val="24"/>
        </w:rPr>
        <w:t>Присъствието на кучета на територията на ПП</w:t>
      </w:r>
      <w:r w:rsidR="0039482C" w:rsidRPr="00B473F6">
        <w:rPr>
          <w:rFonts w:ascii="Times New Roman" w:hAnsi="Times New Roman" w:cs="Times New Roman"/>
          <w:sz w:val="24"/>
          <w:szCs w:val="24"/>
        </w:rPr>
        <w:t xml:space="preserve"> </w:t>
      </w:r>
      <w:r w:rsidRPr="00B473F6">
        <w:rPr>
          <w:rFonts w:ascii="Times New Roman" w:hAnsi="Times New Roman" w:cs="Times New Roman"/>
          <w:sz w:val="24"/>
          <w:szCs w:val="24"/>
        </w:rPr>
        <w:t>”Златни пясъци” да се осъществява при условията на Наредбите за обществения ред на Общинските съвети Варна, Балчик, Аксаково и общинските програми към тях за овладяване на популациите на бездомните кучета и домашните любимци;</w:t>
      </w:r>
    </w:p>
    <w:p w14:paraId="72718D95" w14:textId="77777777" w:rsidR="00A603BD" w:rsidRPr="00B473F6" w:rsidRDefault="00A603BD" w:rsidP="001C6CF6">
      <w:pPr>
        <w:spacing w:after="0" w:line="240" w:lineRule="auto"/>
        <w:ind w:firstLine="708"/>
        <w:jc w:val="both"/>
        <w:rPr>
          <w:rFonts w:ascii="Times New Roman" w:hAnsi="Times New Roman" w:cs="Times New Roman"/>
          <w:sz w:val="24"/>
          <w:szCs w:val="24"/>
        </w:rPr>
      </w:pPr>
    </w:p>
    <w:p w14:paraId="095174AF" w14:textId="77777777" w:rsidR="001056CC" w:rsidRPr="00B473F6" w:rsidRDefault="003707E3" w:rsidP="00D75161">
      <w:pPr>
        <w:spacing w:after="0" w:line="240" w:lineRule="auto"/>
        <w:ind w:firstLine="708"/>
        <w:jc w:val="both"/>
        <w:rPr>
          <w:rFonts w:ascii="Times New Roman" w:hAnsi="Times New Roman" w:cs="Times New Roman"/>
          <w:b/>
          <w:i/>
          <w:sz w:val="24"/>
          <w:szCs w:val="24"/>
        </w:rPr>
      </w:pPr>
      <w:r w:rsidRPr="00B473F6">
        <w:rPr>
          <w:rFonts w:ascii="Times New Roman" w:hAnsi="Times New Roman" w:cs="Times New Roman"/>
          <w:b/>
          <w:i/>
          <w:sz w:val="24"/>
          <w:szCs w:val="24"/>
        </w:rPr>
        <w:t xml:space="preserve">5. </w:t>
      </w:r>
      <w:r w:rsidR="002F342D" w:rsidRPr="00B473F6">
        <w:rPr>
          <w:rFonts w:ascii="Times New Roman" w:hAnsi="Times New Roman" w:cs="Times New Roman"/>
          <w:b/>
          <w:i/>
          <w:sz w:val="24"/>
          <w:szCs w:val="24"/>
        </w:rPr>
        <w:t>Защитени</w:t>
      </w:r>
      <w:r w:rsidRPr="00B473F6">
        <w:rPr>
          <w:rFonts w:ascii="Times New Roman" w:hAnsi="Times New Roman" w:cs="Times New Roman"/>
          <w:b/>
          <w:i/>
          <w:sz w:val="24"/>
          <w:szCs w:val="24"/>
        </w:rPr>
        <w:t xml:space="preserve"> м</w:t>
      </w:r>
      <w:r w:rsidR="00232153" w:rsidRPr="00B473F6">
        <w:rPr>
          <w:rFonts w:ascii="Times New Roman" w:hAnsi="Times New Roman" w:cs="Times New Roman"/>
          <w:b/>
          <w:i/>
          <w:sz w:val="24"/>
          <w:szCs w:val="24"/>
        </w:rPr>
        <w:t>естност</w:t>
      </w:r>
      <w:r w:rsidR="002F342D" w:rsidRPr="00B473F6">
        <w:rPr>
          <w:rFonts w:ascii="Times New Roman" w:hAnsi="Times New Roman" w:cs="Times New Roman"/>
          <w:b/>
          <w:i/>
          <w:sz w:val="24"/>
          <w:szCs w:val="24"/>
        </w:rPr>
        <w:t>и</w:t>
      </w:r>
    </w:p>
    <w:p w14:paraId="14F61240" w14:textId="77777777" w:rsidR="00D75161" w:rsidRPr="00B473F6" w:rsidRDefault="00D75161" w:rsidP="00D75161">
      <w:p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Защитените местности, обявени по ЗЗТ, се управляват с цел:</w:t>
      </w:r>
    </w:p>
    <w:p w14:paraId="3F26EF53" w14:textId="77777777" w:rsidR="00A76CFF" w:rsidRPr="00B473F6" w:rsidRDefault="00D75161"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запазване на компонентите на ландшафта;</w:t>
      </w:r>
    </w:p>
    <w:p w14:paraId="53B82755" w14:textId="77777777" w:rsidR="00A76CFF" w:rsidRPr="00B473F6" w:rsidRDefault="00D75161"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опазване, поддържане или възстановяване на условия в местообитанията, отговарящи на екологичните изисквания на видовете и съобществата - обект на защита;</w:t>
      </w:r>
    </w:p>
    <w:p w14:paraId="5AC9BC19" w14:textId="77777777" w:rsidR="00A76CFF" w:rsidRPr="00B473F6" w:rsidRDefault="00D75161"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предоставяне на възможности за научни изследвания, образователна дейност и екологичен мониторинг;</w:t>
      </w:r>
    </w:p>
    <w:p w14:paraId="0841EB38" w14:textId="77777777" w:rsidR="00D75161" w:rsidRPr="00B473F6" w:rsidRDefault="00D75161" w:rsidP="00F94A45">
      <w:pPr>
        <w:numPr>
          <w:ilvl w:val="0"/>
          <w:numId w:val="12"/>
        </w:numPr>
        <w:spacing w:after="0" w:line="240" w:lineRule="auto"/>
        <w:ind w:left="357" w:hanging="357"/>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предоставяне на възможности за туризъм и за духовно обогатяване</w:t>
      </w:r>
      <w:r w:rsidR="00BF3BF7">
        <w:rPr>
          <w:rFonts w:ascii="Times New Roman" w:eastAsia="Times New Roman" w:hAnsi="Times New Roman" w:cs="Times New Roman"/>
          <w:sz w:val="24"/>
          <w:szCs w:val="24"/>
          <w:lang w:eastAsia="bg-BG"/>
        </w:rPr>
        <w:t>.</w:t>
      </w:r>
    </w:p>
    <w:p w14:paraId="63E9788A" w14:textId="77777777" w:rsidR="00D75161" w:rsidRPr="00E86424" w:rsidRDefault="000208F9" w:rsidP="00D75161">
      <w:pPr>
        <w:spacing w:before="120"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u w:val="single"/>
        </w:rPr>
        <w:t>1. Защитена местност ”БЕЖАНОВО</w:t>
      </w:r>
      <w:r w:rsidR="005B24B5" w:rsidRPr="00B473F6">
        <w:rPr>
          <w:rFonts w:ascii="Times New Roman" w:hAnsi="Times New Roman" w:cs="Times New Roman"/>
          <w:sz w:val="24"/>
          <w:szCs w:val="24"/>
        </w:rPr>
        <w:t>”. Обявена със Заповед № РД-846/</w:t>
      </w:r>
      <w:r w:rsidRPr="00B473F6">
        <w:rPr>
          <w:rFonts w:ascii="Times New Roman" w:hAnsi="Times New Roman" w:cs="Times New Roman"/>
          <w:sz w:val="24"/>
          <w:szCs w:val="24"/>
        </w:rPr>
        <w:t xml:space="preserve">18.08.2004 г., (Обн. ДВ бр. 81/2004). </w:t>
      </w:r>
      <w:r w:rsidR="005B24B5" w:rsidRPr="00B473F6">
        <w:rPr>
          <w:rFonts w:ascii="Times New Roman" w:eastAsia="Times New Roman" w:hAnsi="Times New Roman" w:cs="Times New Roman"/>
          <w:sz w:val="24"/>
          <w:szCs w:val="24"/>
        </w:rPr>
        <w:t>Местоположение: в землището на с. Бежаново, община Генерал Тошево, област Добрич.</w:t>
      </w:r>
      <w:r w:rsidR="005B24B5" w:rsidRPr="00B473F6">
        <w:rPr>
          <w:rFonts w:ascii="Times New Roman" w:hAnsi="Times New Roman" w:cs="Times New Roman"/>
          <w:sz w:val="24"/>
          <w:szCs w:val="24"/>
        </w:rPr>
        <w:t xml:space="preserve"> </w:t>
      </w:r>
      <w:r w:rsidR="00D75161" w:rsidRPr="00B473F6">
        <w:rPr>
          <w:rFonts w:ascii="Times New Roman" w:hAnsi="Times New Roman" w:cs="Times New Roman"/>
          <w:sz w:val="24"/>
          <w:szCs w:val="24"/>
        </w:rPr>
        <w:t xml:space="preserve">Защитената местност представлява горска площ, която е разположена на 50-200 m надморска височина. За територията са характерни изкуствено създадени насаждения. От дървесните преобладават дъб и липа. От храстовите най-често се срещат глог, шипка, дрян, смрадлика, черен бъз, птиче грозде, </w:t>
      </w:r>
      <w:r w:rsidR="00D75161" w:rsidRPr="00B473F6">
        <w:rPr>
          <w:rFonts w:ascii="Times New Roman" w:hAnsi="Times New Roman" w:cs="Times New Roman"/>
          <w:sz w:val="24"/>
          <w:szCs w:val="24"/>
        </w:rPr>
        <w:lastRenderedPageBreak/>
        <w:t>аморфа и др. От тревните – житни треви, ягода, къпина, лепка, жълт кантарион и др. Представители на бозайниците са благородният елен, сърната, дивата свиня, заекът, лисицата, дивата котка, язовецът, белката и др. Най-често срещаните птици тук са яребица, пъдпъдък, гривяк, зелен кълвач, бухал, обикновена ветрушка, козодой, обикновен мишелов, папуняк и др.</w:t>
      </w:r>
      <w:r w:rsidR="00AE275B" w:rsidRPr="00B473F6">
        <w:t xml:space="preserve"> </w:t>
      </w:r>
      <w:r w:rsidR="0039482C" w:rsidRPr="00B473F6">
        <w:rPr>
          <w:rFonts w:ascii="Times New Roman" w:hAnsi="Times New Roman" w:cs="Times New Roman"/>
          <w:sz w:val="24"/>
          <w:szCs w:val="24"/>
        </w:rPr>
        <w:t>Обща</w:t>
      </w:r>
      <w:r w:rsidR="00957293">
        <w:rPr>
          <w:rFonts w:ascii="Times New Roman" w:hAnsi="Times New Roman" w:cs="Times New Roman"/>
          <w:sz w:val="24"/>
          <w:szCs w:val="24"/>
        </w:rPr>
        <w:t xml:space="preserve"> площ 121,8 </w:t>
      </w:r>
      <w:r w:rsidR="00957293" w:rsidRPr="00E86424">
        <w:rPr>
          <w:rFonts w:ascii="Times New Roman" w:hAnsi="Times New Roman" w:cs="Times New Roman"/>
          <w:sz w:val="24"/>
          <w:szCs w:val="24"/>
        </w:rPr>
        <w:t>hа (от която 74,3</w:t>
      </w:r>
      <w:r w:rsidR="00957293" w:rsidRPr="00E86424">
        <w:t xml:space="preserve"> </w:t>
      </w:r>
      <w:r w:rsidR="00957293" w:rsidRPr="00E86424">
        <w:rPr>
          <w:rFonts w:ascii="Times New Roman" w:hAnsi="Times New Roman" w:cs="Times New Roman"/>
          <w:sz w:val="24"/>
          <w:szCs w:val="24"/>
        </w:rPr>
        <w:t>hа залесена и 47,5 hа незалесена).</w:t>
      </w:r>
    </w:p>
    <w:p w14:paraId="0EC244FD" w14:textId="77777777" w:rsidR="005B24B5" w:rsidRPr="00B473F6" w:rsidRDefault="005B24B5" w:rsidP="005B24B5">
      <w:pPr>
        <w:spacing w:after="0" w:line="240" w:lineRule="auto"/>
        <w:jc w:val="both"/>
        <w:rPr>
          <w:rFonts w:ascii="Times New Roman" w:eastAsia="Times New Roman" w:hAnsi="Times New Roman" w:cs="Times New Roman"/>
          <w:sz w:val="24"/>
          <w:szCs w:val="24"/>
        </w:rPr>
      </w:pPr>
      <w:r w:rsidRPr="00B473F6">
        <w:rPr>
          <w:rFonts w:ascii="Times New Roman" w:eastAsia="Times New Roman" w:hAnsi="Times New Roman" w:cs="Times New Roman"/>
          <w:i/>
          <w:sz w:val="24"/>
          <w:szCs w:val="24"/>
          <w:u w:val="single"/>
        </w:rPr>
        <w:t>Цел</w:t>
      </w:r>
      <w:r w:rsidR="002F342D" w:rsidRPr="00B473F6">
        <w:rPr>
          <w:rFonts w:ascii="Times New Roman" w:eastAsia="Times New Roman" w:hAnsi="Times New Roman" w:cs="Times New Roman"/>
          <w:i/>
          <w:sz w:val="24"/>
          <w:szCs w:val="24"/>
          <w:u w:val="single"/>
        </w:rPr>
        <w:t>и</w:t>
      </w:r>
      <w:r w:rsidR="00A76CFF" w:rsidRPr="00B473F6">
        <w:rPr>
          <w:rFonts w:ascii="Times New Roman" w:eastAsia="Times New Roman" w:hAnsi="Times New Roman" w:cs="Times New Roman"/>
          <w:i/>
          <w:sz w:val="24"/>
          <w:szCs w:val="24"/>
          <w:u w:val="single"/>
        </w:rPr>
        <w:t xml:space="preserve"> </w:t>
      </w:r>
      <w:r w:rsidR="00D75161" w:rsidRPr="00B473F6">
        <w:rPr>
          <w:rFonts w:ascii="Times New Roman" w:eastAsia="Times New Roman" w:hAnsi="Times New Roman" w:cs="Times New Roman"/>
          <w:i/>
          <w:sz w:val="24"/>
          <w:szCs w:val="24"/>
          <w:u w:val="single"/>
        </w:rPr>
        <w:t>на управление</w:t>
      </w:r>
      <w:r w:rsidRPr="00B473F6">
        <w:rPr>
          <w:rFonts w:ascii="Times New Roman" w:eastAsia="Times New Roman" w:hAnsi="Times New Roman" w:cs="Times New Roman"/>
          <w:i/>
          <w:sz w:val="24"/>
          <w:szCs w:val="24"/>
          <w:u w:val="single"/>
        </w:rPr>
        <w:t>:</w:t>
      </w:r>
      <w:r w:rsidRPr="00B473F6">
        <w:rPr>
          <w:rFonts w:ascii="Times New Roman" w:eastAsia="Times New Roman" w:hAnsi="Times New Roman" w:cs="Times New Roman"/>
          <w:sz w:val="24"/>
          <w:szCs w:val="24"/>
        </w:rPr>
        <w:t xml:space="preserve"> Опазване на местообитания на защитени, редки и уязвими растителни и животински видове и територии с характерен ландшафт</w:t>
      </w:r>
    </w:p>
    <w:p w14:paraId="4DDD653E" w14:textId="77777777" w:rsidR="00D75161" w:rsidRPr="00B473F6" w:rsidRDefault="00D75161" w:rsidP="00D75161">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 xml:space="preserve">Режими и ограничения, изисквани по нормативни документи и административни актове:  </w:t>
      </w:r>
    </w:p>
    <w:p w14:paraId="4181D25E" w14:textId="77777777" w:rsidR="00D75161" w:rsidRPr="00B473F6" w:rsidRDefault="00D75161" w:rsidP="00D75161">
      <w:p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i/>
          <w:sz w:val="24"/>
          <w:szCs w:val="24"/>
          <w:u w:val="single"/>
          <w:lang w:eastAsia="bg-BG"/>
        </w:rPr>
        <w:t>Режим, определен в ЗЗТ</w:t>
      </w:r>
    </w:p>
    <w:p w14:paraId="2C7027A2" w14:textId="77777777" w:rsidR="00D75161" w:rsidRPr="00B473F6" w:rsidRDefault="00D75161" w:rsidP="00F94A45">
      <w:pPr>
        <w:pStyle w:val="ListParagraph"/>
        <w:numPr>
          <w:ilvl w:val="0"/>
          <w:numId w:val="35"/>
        </w:num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sz w:val="24"/>
          <w:szCs w:val="24"/>
          <w:lang w:eastAsia="bg-BG"/>
        </w:rPr>
        <w:t>В защитените местности се забраняват дейности, противоречащи на изискванията за опазване на конкретните обекти, предмет на защита.</w:t>
      </w:r>
    </w:p>
    <w:p w14:paraId="65AD3044" w14:textId="77777777" w:rsidR="002F342D" w:rsidRPr="00B473F6" w:rsidRDefault="007C4BA4" w:rsidP="002F342D">
      <w:pPr>
        <w:spacing w:after="0" w:line="240" w:lineRule="auto"/>
        <w:jc w:val="both"/>
        <w:rPr>
          <w:rFonts w:ascii="Times New Roman" w:eastAsia="Times New Roman" w:hAnsi="Times New Roman" w:cs="Times New Roman"/>
          <w:i/>
          <w:sz w:val="24"/>
          <w:szCs w:val="24"/>
        </w:rPr>
      </w:pPr>
      <w:r w:rsidRPr="00B473F6">
        <w:rPr>
          <w:rFonts w:ascii="Times New Roman" w:eastAsia="Times New Roman" w:hAnsi="Times New Roman" w:cs="Times New Roman"/>
          <w:bCs/>
          <w:i/>
          <w:sz w:val="24"/>
          <w:szCs w:val="24"/>
          <w:u w:val="single"/>
          <w:lang w:eastAsia="bg-BG"/>
        </w:rPr>
        <w:t>Режими и ограничения</w:t>
      </w:r>
      <w:r w:rsidR="002F342D" w:rsidRPr="00B473F6">
        <w:rPr>
          <w:rFonts w:ascii="Times New Roman" w:eastAsia="Times New Roman" w:hAnsi="Times New Roman" w:cs="Times New Roman"/>
          <w:i/>
          <w:sz w:val="24"/>
          <w:szCs w:val="24"/>
          <w:u w:val="single"/>
        </w:rPr>
        <w:t xml:space="preserve"> </w:t>
      </w:r>
      <w:r w:rsidR="00A76CFF" w:rsidRPr="00B473F6">
        <w:rPr>
          <w:rFonts w:ascii="Times New Roman" w:hAnsi="Times New Roman" w:cs="Times New Roman"/>
          <w:i/>
          <w:sz w:val="24"/>
          <w:szCs w:val="24"/>
          <w:u w:val="single"/>
        </w:rPr>
        <w:t>съгласно заповед</w:t>
      </w:r>
      <w:r w:rsidR="002F342D" w:rsidRPr="00B473F6">
        <w:rPr>
          <w:rFonts w:ascii="Times New Roman" w:hAnsi="Times New Roman" w:cs="Times New Roman"/>
          <w:i/>
          <w:sz w:val="24"/>
          <w:szCs w:val="24"/>
          <w:u w:val="single"/>
        </w:rPr>
        <w:t xml:space="preserve"> за обявяване</w:t>
      </w:r>
      <w:r w:rsidR="002F342D" w:rsidRPr="00B473F6">
        <w:rPr>
          <w:rFonts w:ascii="Times New Roman" w:hAnsi="Times New Roman" w:cs="Times New Roman"/>
          <w:i/>
          <w:sz w:val="24"/>
          <w:szCs w:val="24"/>
        </w:rPr>
        <w:t>:</w:t>
      </w:r>
    </w:p>
    <w:p w14:paraId="4021864E" w14:textId="77777777" w:rsidR="005B24B5" w:rsidRPr="00B473F6" w:rsidRDefault="00514010" w:rsidP="00F94A45">
      <w:pPr>
        <w:pStyle w:val="ListParagraph"/>
        <w:numPr>
          <w:ilvl w:val="0"/>
          <w:numId w:val="14"/>
        </w:numPr>
        <w:spacing w:after="0" w:line="240" w:lineRule="auto"/>
        <w:jc w:val="both"/>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Изграждане на нови пътища,</w:t>
      </w:r>
      <w:r w:rsidR="005B24B5" w:rsidRPr="00B473F6">
        <w:rPr>
          <w:rFonts w:ascii="Times New Roman" w:eastAsia="Times New Roman" w:hAnsi="Times New Roman" w:cs="Times New Roman"/>
          <w:sz w:val="24"/>
          <w:szCs w:val="24"/>
        </w:rPr>
        <w:t xml:space="preserve"> извън одобрените в схемата на републиканската и о</w:t>
      </w:r>
      <w:r w:rsidRPr="00B473F6">
        <w:rPr>
          <w:rFonts w:ascii="Times New Roman" w:eastAsia="Times New Roman" w:hAnsi="Times New Roman" w:cs="Times New Roman"/>
          <w:sz w:val="24"/>
          <w:szCs w:val="24"/>
        </w:rPr>
        <w:t>бщинската пътна мрежа;</w:t>
      </w:r>
    </w:p>
    <w:p w14:paraId="612A43DD" w14:textId="77777777" w:rsidR="005B24B5" w:rsidRPr="00B473F6" w:rsidRDefault="00514010" w:rsidP="00F94A45">
      <w:pPr>
        <w:pStyle w:val="ListParagraph"/>
        <w:numPr>
          <w:ilvl w:val="0"/>
          <w:numId w:val="14"/>
        </w:numPr>
        <w:spacing w:after="0" w:line="240" w:lineRule="auto"/>
        <w:jc w:val="both"/>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Всякакво ново строителство, разкриването на кариери и други дейности, с които се изменя естествения ландшафт;</w:t>
      </w:r>
    </w:p>
    <w:p w14:paraId="2D7A53D9" w14:textId="77777777" w:rsidR="005B24B5" w:rsidRPr="00B473F6" w:rsidRDefault="00514010" w:rsidP="00F94A45">
      <w:pPr>
        <w:pStyle w:val="ListParagraph"/>
        <w:numPr>
          <w:ilvl w:val="0"/>
          <w:numId w:val="14"/>
        </w:numPr>
        <w:spacing w:after="0" w:line="240" w:lineRule="auto"/>
        <w:jc w:val="both"/>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Безпокоене на животинските видове през размножителния период;</w:t>
      </w:r>
    </w:p>
    <w:p w14:paraId="48EF6826" w14:textId="77777777" w:rsidR="005B24B5" w:rsidRPr="00B473F6" w:rsidRDefault="00514010" w:rsidP="00F94A45">
      <w:pPr>
        <w:pStyle w:val="ListParagraph"/>
        <w:numPr>
          <w:ilvl w:val="0"/>
          <w:numId w:val="14"/>
        </w:numPr>
        <w:spacing w:after="0" w:line="240" w:lineRule="auto"/>
        <w:jc w:val="both"/>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Извеждане на</w:t>
      </w:r>
      <w:r w:rsidR="00654032" w:rsidRPr="00B473F6">
        <w:rPr>
          <w:rFonts w:ascii="Times New Roman" w:eastAsia="Times New Roman" w:hAnsi="Times New Roman" w:cs="Times New Roman"/>
          <w:sz w:val="24"/>
          <w:szCs w:val="24"/>
        </w:rPr>
        <w:t xml:space="preserve"> сечи, извън предвидените по ГСП</w:t>
      </w:r>
      <w:r w:rsidRPr="00B473F6">
        <w:rPr>
          <w:rFonts w:ascii="Times New Roman" w:eastAsia="Times New Roman" w:hAnsi="Times New Roman" w:cs="Times New Roman"/>
          <w:sz w:val="24"/>
          <w:szCs w:val="24"/>
        </w:rPr>
        <w:t>;</w:t>
      </w:r>
    </w:p>
    <w:p w14:paraId="237B5C1D" w14:textId="77777777" w:rsidR="005B24B5" w:rsidRPr="00B473F6" w:rsidRDefault="00514010" w:rsidP="00F94A45">
      <w:pPr>
        <w:pStyle w:val="ListParagraph"/>
        <w:numPr>
          <w:ilvl w:val="0"/>
          <w:numId w:val="14"/>
        </w:numPr>
        <w:spacing w:after="0" w:line="240" w:lineRule="auto"/>
        <w:jc w:val="both"/>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Промени в начина на трайно ползване, който води до превръщане на горски в земеделски територии;</w:t>
      </w:r>
    </w:p>
    <w:p w14:paraId="4E898400" w14:textId="77777777" w:rsidR="005B24B5" w:rsidRPr="00B473F6" w:rsidRDefault="00514010" w:rsidP="00F94A45">
      <w:pPr>
        <w:pStyle w:val="ListParagraph"/>
        <w:numPr>
          <w:ilvl w:val="0"/>
          <w:numId w:val="14"/>
        </w:numPr>
        <w:spacing w:after="0" w:line="240" w:lineRule="auto"/>
        <w:jc w:val="both"/>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Палене на огън, освен на определените за това места;</w:t>
      </w:r>
    </w:p>
    <w:p w14:paraId="0C99C813" w14:textId="77777777" w:rsidR="00514010" w:rsidRPr="00B473F6" w:rsidRDefault="00514010" w:rsidP="00F94A45">
      <w:pPr>
        <w:pStyle w:val="ListParagraph"/>
        <w:numPr>
          <w:ilvl w:val="0"/>
          <w:numId w:val="14"/>
        </w:numPr>
        <w:spacing w:after="0" w:line="240" w:lineRule="auto"/>
        <w:jc w:val="both"/>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Паша на селскостопански животни.</w:t>
      </w:r>
    </w:p>
    <w:p w14:paraId="029D2CBD" w14:textId="77777777" w:rsidR="00514010" w:rsidRPr="00B473F6" w:rsidRDefault="00514010" w:rsidP="001056CC">
      <w:pPr>
        <w:spacing w:after="0" w:line="240" w:lineRule="auto"/>
        <w:ind w:firstLine="708"/>
        <w:jc w:val="both"/>
        <w:rPr>
          <w:rFonts w:ascii="Times New Roman" w:hAnsi="Times New Roman" w:cs="Times New Roman"/>
          <w:sz w:val="24"/>
          <w:szCs w:val="24"/>
        </w:rPr>
      </w:pPr>
    </w:p>
    <w:p w14:paraId="62CA0C19" w14:textId="77777777" w:rsidR="001056CC" w:rsidRPr="00B473F6" w:rsidRDefault="000208F9" w:rsidP="009424A0">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u w:val="single"/>
        </w:rPr>
        <w:t>2. Защитена местност ”СУХА РЕКА</w:t>
      </w:r>
      <w:r w:rsidR="009424A0" w:rsidRPr="00B473F6">
        <w:rPr>
          <w:rFonts w:ascii="Times New Roman" w:hAnsi="Times New Roman" w:cs="Times New Roman"/>
          <w:sz w:val="24"/>
          <w:szCs w:val="24"/>
        </w:rPr>
        <w:t>”. Обявена със Заповед № РД-538/</w:t>
      </w:r>
      <w:r w:rsidRPr="00B473F6">
        <w:rPr>
          <w:rFonts w:ascii="Times New Roman" w:hAnsi="Times New Roman" w:cs="Times New Roman"/>
          <w:sz w:val="24"/>
          <w:szCs w:val="24"/>
        </w:rPr>
        <w:t>12.07</w:t>
      </w:r>
      <w:r w:rsidR="009424A0" w:rsidRPr="00B473F6">
        <w:rPr>
          <w:rFonts w:ascii="Times New Roman" w:hAnsi="Times New Roman" w:cs="Times New Roman"/>
          <w:sz w:val="24"/>
          <w:szCs w:val="24"/>
        </w:rPr>
        <w:t>.2007 г., (Обн. ДВ бр. 68/2007). Промяна със Заповед № РД-459/</w:t>
      </w:r>
      <w:r w:rsidRPr="00B473F6">
        <w:rPr>
          <w:rFonts w:ascii="Times New Roman" w:hAnsi="Times New Roman" w:cs="Times New Roman"/>
          <w:sz w:val="24"/>
          <w:szCs w:val="24"/>
        </w:rPr>
        <w:t xml:space="preserve">13.06.2014 г., (Обн. ДВ бр. 53/2014). </w:t>
      </w:r>
      <w:r w:rsidR="009424A0" w:rsidRPr="00B473F6">
        <w:rPr>
          <w:rFonts w:ascii="Times New Roman" w:hAnsi="Times New Roman" w:cs="Times New Roman"/>
          <w:sz w:val="24"/>
          <w:szCs w:val="24"/>
        </w:rPr>
        <w:t xml:space="preserve">Местоположение: </w:t>
      </w:r>
      <w:r w:rsidR="00FE32EC" w:rsidRPr="00B473F6">
        <w:rPr>
          <w:rFonts w:ascii="Times New Roman" w:hAnsi="Times New Roman" w:cs="Times New Roman"/>
          <w:sz w:val="24"/>
          <w:szCs w:val="24"/>
        </w:rPr>
        <w:t xml:space="preserve">на територията на </w:t>
      </w:r>
      <w:r w:rsidR="00585805" w:rsidRPr="00B473F6">
        <w:rPr>
          <w:rFonts w:ascii="Times New Roman" w:hAnsi="Times New Roman" w:cs="Times New Roman"/>
          <w:sz w:val="24"/>
          <w:szCs w:val="24"/>
        </w:rPr>
        <w:t>община</w:t>
      </w:r>
      <w:r w:rsidR="0039482C" w:rsidRPr="00B473F6">
        <w:rPr>
          <w:rFonts w:ascii="Times New Roman" w:hAnsi="Times New Roman" w:cs="Times New Roman"/>
          <w:sz w:val="24"/>
          <w:szCs w:val="24"/>
        </w:rPr>
        <w:t xml:space="preserve"> </w:t>
      </w:r>
      <w:r w:rsidR="009424A0" w:rsidRPr="00B473F6">
        <w:rPr>
          <w:rFonts w:ascii="Times New Roman" w:hAnsi="Times New Roman" w:cs="Times New Roman"/>
          <w:sz w:val="24"/>
          <w:szCs w:val="24"/>
        </w:rPr>
        <w:t>Добрич</w:t>
      </w:r>
      <w:r w:rsidR="00FE32EC" w:rsidRPr="00B473F6">
        <w:rPr>
          <w:rFonts w:ascii="Times New Roman" w:hAnsi="Times New Roman" w:cs="Times New Roman"/>
          <w:sz w:val="24"/>
          <w:szCs w:val="24"/>
        </w:rPr>
        <w:t xml:space="preserve"> и община Добричка гр.</w:t>
      </w:r>
      <w:r w:rsidR="00AD38AE">
        <w:rPr>
          <w:rFonts w:ascii="Times New Roman" w:hAnsi="Times New Roman" w:cs="Times New Roman"/>
          <w:sz w:val="24"/>
          <w:szCs w:val="24"/>
        </w:rPr>
        <w:t xml:space="preserve"> </w:t>
      </w:r>
      <w:r w:rsidR="00FE32EC" w:rsidRPr="00B473F6">
        <w:rPr>
          <w:rFonts w:ascii="Times New Roman" w:hAnsi="Times New Roman" w:cs="Times New Roman"/>
          <w:sz w:val="24"/>
          <w:szCs w:val="24"/>
        </w:rPr>
        <w:t>Добрич</w:t>
      </w:r>
      <w:r w:rsidR="00585805" w:rsidRPr="00B473F6">
        <w:rPr>
          <w:rFonts w:ascii="Times New Roman" w:hAnsi="Times New Roman" w:cs="Times New Roman"/>
          <w:sz w:val="24"/>
          <w:szCs w:val="24"/>
        </w:rPr>
        <w:t>, община Крушари, община</w:t>
      </w:r>
      <w:r w:rsidR="009424A0" w:rsidRPr="00B473F6">
        <w:rPr>
          <w:rFonts w:ascii="Times New Roman" w:hAnsi="Times New Roman" w:cs="Times New Roman"/>
          <w:sz w:val="24"/>
          <w:szCs w:val="24"/>
        </w:rPr>
        <w:t xml:space="preserve"> Тервел. </w:t>
      </w:r>
      <w:r w:rsidR="00A76CFF" w:rsidRPr="00B473F6">
        <w:rPr>
          <w:rFonts w:ascii="Times New Roman" w:hAnsi="Times New Roman" w:cs="Times New Roman"/>
          <w:sz w:val="24"/>
          <w:szCs w:val="24"/>
        </w:rPr>
        <w:t>Намира се</w:t>
      </w:r>
      <w:r w:rsidR="0039482C" w:rsidRPr="00B473F6">
        <w:rPr>
          <w:rFonts w:ascii="Times New Roman" w:hAnsi="Times New Roman" w:cs="Times New Roman"/>
          <w:sz w:val="24"/>
          <w:szCs w:val="24"/>
        </w:rPr>
        <w:t xml:space="preserve"> </w:t>
      </w:r>
      <w:r w:rsidR="00A76CFF" w:rsidRPr="00B473F6">
        <w:rPr>
          <w:rFonts w:ascii="Times New Roman" w:hAnsi="Times New Roman" w:cs="Times New Roman"/>
          <w:sz w:val="24"/>
          <w:szCs w:val="24"/>
        </w:rPr>
        <w:t>в Североизточна България, като част от нея попада и в Румъния, периодичен приток на р. Дунав, в източната част на Дунавската равнина и е суходолие от Добруджанското плато. Тя е обявена с цел опазване на територия с характерен ландшафт, включващ забележителни скални образувания – местообитания на защитени и приоритетни за опазване видове птици, редки и уязвими растителни видове, предоставяне на възможност за научни изследвания, образователна дейност, екологичен мониторинг и развитие на устойчив туризъм от ОСР</w:t>
      </w:r>
      <w:r w:rsidR="00AE275B" w:rsidRPr="00B473F6">
        <w:rPr>
          <w:rFonts w:ascii="Times New Roman" w:hAnsi="Times New Roman" w:cs="Times New Roman"/>
          <w:sz w:val="24"/>
          <w:szCs w:val="24"/>
        </w:rPr>
        <w:t>.</w:t>
      </w:r>
      <w:r w:rsidR="00196F34" w:rsidRPr="00B473F6">
        <w:t xml:space="preserve"> </w:t>
      </w:r>
      <w:r w:rsidR="00AE275B" w:rsidRPr="00B473F6">
        <w:rPr>
          <w:rFonts w:ascii="Times New Roman" w:hAnsi="Times New Roman" w:cs="Times New Roman"/>
          <w:sz w:val="24"/>
          <w:szCs w:val="24"/>
        </w:rPr>
        <w:t>Обща</w:t>
      </w:r>
      <w:r w:rsidR="006C00C4" w:rsidRPr="00B473F6">
        <w:rPr>
          <w:rFonts w:ascii="Times New Roman" w:hAnsi="Times New Roman" w:cs="Times New Roman"/>
          <w:sz w:val="24"/>
          <w:szCs w:val="24"/>
        </w:rPr>
        <w:t>та</w:t>
      </w:r>
      <w:r w:rsidR="00AE275B" w:rsidRPr="00B473F6">
        <w:rPr>
          <w:rFonts w:ascii="Times New Roman" w:hAnsi="Times New Roman" w:cs="Times New Roman"/>
          <w:sz w:val="24"/>
          <w:szCs w:val="24"/>
        </w:rPr>
        <w:t xml:space="preserve"> площ </w:t>
      </w:r>
      <w:r w:rsidR="008147E5" w:rsidRPr="00B473F6">
        <w:rPr>
          <w:rFonts w:ascii="Times New Roman" w:hAnsi="Times New Roman" w:cs="Times New Roman"/>
          <w:sz w:val="24"/>
          <w:szCs w:val="24"/>
        </w:rPr>
        <w:t xml:space="preserve">на ЗМ </w:t>
      </w:r>
      <w:r w:rsidR="006C00C4" w:rsidRPr="00B473F6">
        <w:rPr>
          <w:rFonts w:ascii="Times New Roman" w:hAnsi="Times New Roman" w:cs="Times New Roman"/>
          <w:sz w:val="24"/>
          <w:szCs w:val="24"/>
        </w:rPr>
        <w:t xml:space="preserve">е </w:t>
      </w:r>
      <w:r w:rsidR="000C4C68" w:rsidRPr="00B473F6">
        <w:rPr>
          <w:rFonts w:ascii="Times New Roman" w:hAnsi="Times New Roman" w:cs="Times New Roman"/>
          <w:sz w:val="24"/>
          <w:szCs w:val="24"/>
        </w:rPr>
        <w:t xml:space="preserve">2 307,9176 </w:t>
      </w:r>
      <w:r w:rsidR="00AE275B" w:rsidRPr="00B473F6">
        <w:rPr>
          <w:rFonts w:ascii="Times New Roman" w:hAnsi="Times New Roman" w:cs="Times New Roman"/>
          <w:sz w:val="24"/>
          <w:szCs w:val="24"/>
        </w:rPr>
        <w:t>hа</w:t>
      </w:r>
      <w:r w:rsidR="00E72EF6" w:rsidRPr="00B473F6">
        <w:rPr>
          <w:rFonts w:ascii="Times New Roman" w:hAnsi="Times New Roman" w:cs="Times New Roman"/>
          <w:sz w:val="24"/>
          <w:szCs w:val="24"/>
        </w:rPr>
        <w:t>, в т.ч. в област Добрич е 1 624,2988 ha</w:t>
      </w:r>
      <w:r w:rsidR="00AE275B" w:rsidRPr="00B473F6">
        <w:rPr>
          <w:rFonts w:ascii="Times New Roman" w:hAnsi="Times New Roman" w:cs="Times New Roman"/>
          <w:sz w:val="24"/>
          <w:szCs w:val="24"/>
        </w:rPr>
        <w:t>.</w:t>
      </w:r>
      <w:r w:rsidR="00AD38AE">
        <w:rPr>
          <w:rFonts w:ascii="Times New Roman" w:hAnsi="Times New Roman" w:cs="Times New Roman"/>
          <w:sz w:val="24"/>
          <w:szCs w:val="24"/>
        </w:rPr>
        <w:t xml:space="preserve"> </w:t>
      </w:r>
      <w:r w:rsidR="00E72EF6" w:rsidRPr="00B473F6">
        <w:rPr>
          <w:rFonts w:ascii="Times New Roman" w:hAnsi="Times New Roman" w:cs="Times New Roman"/>
          <w:sz w:val="24"/>
          <w:szCs w:val="24"/>
        </w:rPr>
        <w:t>Съответно по общини е: 624,8446 ha</w:t>
      </w:r>
      <w:r w:rsidR="008147E5" w:rsidRPr="00B473F6">
        <w:rPr>
          <w:rFonts w:ascii="Times New Roman" w:hAnsi="Times New Roman" w:cs="Times New Roman"/>
          <w:sz w:val="24"/>
          <w:szCs w:val="24"/>
        </w:rPr>
        <w:t xml:space="preserve"> </w:t>
      </w:r>
      <w:r w:rsidR="00E72EF6" w:rsidRPr="00B473F6">
        <w:rPr>
          <w:rFonts w:ascii="Times New Roman" w:hAnsi="Times New Roman" w:cs="Times New Roman"/>
          <w:sz w:val="24"/>
          <w:szCs w:val="24"/>
        </w:rPr>
        <w:t>в община Добрич, 568,8812 ha</w:t>
      </w:r>
      <w:r w:rsidR="008147E5" w:rsidRPr="00B473F6">
        <w:rPr>
          <w:rFonts w:ascii="Times New Roman" w:hAnsi="Times New Roman" w:cs="Times New Roman"/>
          <w:sz w:val="24"/>
          <w:szCs w:val="24"/>
        </w:rPr>
        <w:t xml:space="preserve"> в об</w:t>
      </w:r>
      <w:r w:rsidR="006C00C4" w:rsidRPr="00B473F6">
        <w:rPr>
          <w:rFonts w:ascii="Times New Roman" w:hAnsi="Times New Roman" w:cs="Times New Roman"/>
          <w:sz w:val="24"/>
          <w:szCs w:val="24"/>
        </w:rPr>
        <w:t>щина Крушари, 430,573 ha в община Тервел.</w:t>
      </w:r>
    </w:p>
    <w:p w14:paraId="7C3F192F" w14:textId="77777777" w:rsidR="007468EE" w:rsidRPr="00B473F6" w:rsidRDefault="009424A0" w:rsidP="009424A0">
      <w:pPr>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Цели</w:t>
      </w:r>
      <w:r w:rsidR="00A76CFF" w:rsidRPr="00B473F6">
        <w:rPr>
          <w:rFonts w:ascii="Times New Roman" w:hAnsi="Times New Roman" w:cs="Times New Roman"/>
          <w:i/>
          <w:sz w:val="24"/>
          <w:szCs w:val="24"/>
          <w:u w:val="single"/>
        </w:rPr>
        <w:t xml:space="preserve"> на управление</w:t>
      </w:r>
      <w:r w:rsidRPr="00B473F6">
        <w:rPr>
          <w:rFonts w:ascii="Times New Roman" w:hAnsi="Times New Roman" w:cs="Times New Roman"/>
          <w:i/>
          <w:sz w:val="24"/>
          <w:szCs w:val="24"/>
        </w:rPr>
        <w:t>:</w:t>
      </w:r>
      <w:r w:rsidRPr="00B473F6">
        <w:rPr>
          <w:rFonts w:ascii="Times New Roman" w:hAnsi="Times New Roman" w:cs="Times New Roman"/>
          <w:sz w:val="24"/>
          <w:szCs w:val="24"/>
        </w:rPr>
        <w:t xml:space="preserve"> </w:t>
      </w:r>
    </w:p>
    <w:p w14:paraId="1BB62BD1" w14:textId="77777777" w:rsidR="00A76CFF" w:rsidRPr="00B473F6" w:rsidRDefault="00A76CFF" w:rsidP="00A76CFF">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1. Опазване на територия с характерен ландшафт, включващ характерни за района суходолия, запазени части от камениста степ, скални тераси;</w:t>
      </w:r>
    </w:p>
    <w:p w14:paraId="36BBC1A0" w14:textId="77777777" w:rsidR="00A76CFF" w:rsidRPr="00B473F6" w:rsidRDefault="00A76CFF" w:rsidP="00A76CFF">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2. Опазване местообитанията на защитени, редки и уязвими растителни видове, като: Волжски горицвет - </w:t>
      </w:r>
      <w:r w:rsidRPr="00B473F6">
        <w:rPr>
          <w:rFonts w:ascii="Times New Roman" w:hAnsi="Times New Roman" w:cs="Times New Roman"/>
          <w:i/>
          <w:sz w:val="24"/>
          <w:szCs w:val="24"/>
        </w:rPr>
        <w:t>Abonis volgensis</w:t>
      </w:r>
      <w:r w:rsidRPr="00B473F6">
        <w:rPr>
          <w:rFonts w:ascii="Times New Roman" w:hAnsi="Times New Roman" w:cs="Times New Roman"/>
          <w:sz w:val="24"/>
          <w:szCs w:val="24"/>
        </w:rPr>
        <w:t xml:space="preserve"> DC., Тънкожилест пелин - </w:t>
      </w:r>
      <w:r w:rsidRPr="00B473F6">
        <w:rPr>
          <w:rFonts w:ascii="Times New Roman" w:hAnsi="Times New Roman" w:cs="Times New Roman"/>
          <w:i/>
          <w:sz w:val="24"/>
          <w:szCs w:val="24"/>
        </w:rPr>
        <w:t>Artemisia lerchiana</w:t>
      </w:r>
      <w:r w:rsidRPr="00B473F6">
        <w:rPr>
          <w:rFonts w:ascii="Times New Roman" w:hAnsi="Times New Roman" w:cs="Times New Roman"/>
          <w:sz w:val="24"/>
          <w:szCs w:val="24"/>
        </w:rPr>
        <w:t xml:space="preserve"> Weber, Светлолюспест пелин - </w:t>
      </w:r>
      <w:r w:rsidRPr="00B473F6">
        <w:rPr>
          <w:rFonts w:ascii="Times New Roman" w:hAnsi="Times New Roman" w:cs="Times New Roman"/>
          <w:i/>
          <w:sz w:val="24"/>
          <w:szCs w:val="24"/>
        </w:rPr>
        <w:t>Artemisia pedemontana</w:t>
      </w:r>
      <w:r w:rsidRPr="00B473F6">
        <w:rPr>
          <w:rFonts w:ascii="Times New Roman" w:hAnsi="Times New Roman" w:cs="Times New Roman"/>
          <w:sz w:val="24"/>
          <w:szCs w:val="24"/>
        </w:rPr>
        <w:t xml:space="preserve"> Balbis, Румелийска метличина - </w:t>
      </w:r>
      <w:r w:rsidRPr="00B473F6">
        <w:rPr>
          <w:rFonts w:ascii="Times New Roman" w:hAnsi="Times New Roman" w:cs="Times New Roman"/>
          <w:i/>
          <w:sz w:val="24"/>
          <w:szCs w:val="24"/>
        </w:rPr>
        <w:t>Centaurea rumelika</w:t>
      </w:r>
      <w:r w:rsidRPr="00B473F6">
        <w:rPr>
          <w:rFonts w:ascii="Times New Roman" w:hAnsi="Times New Roman" w:cs="Times New Roman"/>
          <w:sz w:val="24"/>
          <w:szCs w:val="24"/>
        </w:rPr>
        <w:t xml:space="preserve"> Boiss., Татарско диво зеле - </w:t>
      </w:r>
      <w:r w:rsidRPr="00B473F6">
        <w:rPr>
          <w:rFonts w:ascii="Times New Roman" w:hAnsi="Times New Roman" w:cs="Times New Roman"/>
          <w:i/>
          <w:sz w:val="24"/>
          <w:szCs w:val="24"/>
        </w:rPr>
        <w:t xml:space="preserve">Crambe tataria </w:t>
      </w:r>
      <w:r w:rsidRPr="00B473F6">
        <w:rPr>
          <w:rFonts w:ascii="Times New Roman" w:hAnsi="Times New Roman" w:cs="Times New Roman"/>
          <w:sz w:val="24"/>
          <w:szCs w:val="24"/>
        </w:rPr>
        <w:t xml:space="preserve">Sebeyk, Брошово еньовче - </w:t>
      </w:r>
      <w:r w:rsidRPr="00B473F6">
        <w:rPr>
          <w:rFonts w:ascii="Times New Roman" w:hAnsi="Times New Roman" w:cs="Times New Roman"/>
          <w:i/>
          <w:sz w:val="24"/>
          <w:szCs w:val="24"/>
        </w:rPr>
        <w:t>Galium rubioides</w:t>
      </w:r>
      <w:r w:rsidRPr="00B473F6">
        <w:rPr>
          <w:rFonts w:ascii="Times New Roman" w:hAnsi="Times New Roman" w:cs="Times New Roman"/>
          <w:sz w:val="24"/>
          <w:szCs w:val="24"/>
        </w:rPr>
        <w:t xml:space="preserve"> L., Емилпопов очеболец - </w:t>
      </w:r>
      <w:r w:rsidRPr="00B473F6">
        <w:rPr>
          <w:rFonts w:ascii="Times New Roman" w:hAnsi="Times New Roman" w:cs="Times New Roman"/>
          <w:i/>
          <w:sz w:val="24"/>
          <w:szCs w:val="24"/>
        </w:rPr>
        <w:t xml:space="preserve">Potentilla emilli-popii </w:t>
      </w:r>
      <w:r w:rsidRPr="00B473F6">
        <w:rPr>
          <w:rFonts w:ascii="Times New Roman" w:hAnsi="Times New Roman" w:cs="Times New Roman"/>
          <w:sz w:val="24"/>
          <w:szCs w:val="24"/>
        </w:rPr>
        <w:t xml:space="preserve">Nyarady, ледебуров миск - </w:t>
      </w:r>
      <w:r w:rsidRPr="00B473F6">
        <w:rPr>
          <w:rFonts w:ascii="Times New Roman" w:hAnsi="Times New Roman" w:cs="Times New Roman"/>
          <w:i/>
          <w:sz w:val="24"/>
          <w:szCs w:val="24"/>
        </w:rPr>
        <w:t>Jurinea ledebourii</w:t>
      </w:r>
      <w:r w:rsidRPr="00B473F6">
        <w:rPr>
          <w:rFonts w:ascii="Times New Roman" w:hAnsi="Times New Roman" w:cs="Times New Roman"/>
          <w:sz w:val="24"/>
          <w:szCs w:val="24"/>
        </w:rPr>
        <w:t xml:space="preserve"> Bunge, азиатска мишовка - </w:t>
      </w:r>
      <w:r w:rsidRPr="00B473F6">
        <w:rPr>
          <w:rFonts w:ascii="Times New Roman" w:hAnsi="Times New Roman" w:cs="Times New Roman"/>
          <w:i/>
          <w:sz w:val="24"/>
          <w:szCs w:val="24"/>
        </w:rPr>
        <w:t>Miniartia mesogitana</w:t>
      </w:r>
      <w:r w:rsidRPr="00B473F6">
        <w:rPr>
          <w:rFonts w:ascii="Times New Roman" w:hAnsi="Times New Roman" w:cs="Times New Roman"/>
          <w:sz w:val="24"/>
          <w:szCs w:val="24"/>
        </w:rPr>
        <w:t>;</w:t>
      </w:r>
    </w:p>
    <w:p w14:paraId="5BFFE2A7" w14:textId="77777777" w:rsidR="00A76CFF" w:rsidRPr="00B473F6" w:rsidRDefault="00A76CFF" w:rsidP="00A76CFF">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3. Опазване местообитанията на защитени, редки и уязвими животински видове, като: лешников сънливец - </w:t>
      </w:r>
      <w:r w:rsidRPr="00B473F6">
        <w:rPr>
          <w:rFonts w:ascii="Times New Roman" w:hAnsi="Times New Roman" w:cs="Times New Roman"/>
          <w:i/>
          <w:sz w:val="24"/>
          <w:szCs w:val="24"/>
        </w:rPr>
        <w:t>Muscardinus avellanarius</w:t>
      </w:r>
      <w:r w:rsidRPr="00B473F6">
        <w:rPr>
          <w:rFonts w:ascii="Times New Roman" w:hAnsi="Times New Roman" w:cs="Times New Roman"/>
          <w:sz w:val="24"/>
          <w:szCs w:val="24"/>
        </w:rPr>
        <w:t xml:space="preserve">, добруджански хомяк - </w:t>
      </w:r>
      <w:r w:rsidRPr="00B473F6">
        <w:rPr>
          <w:rFonts w:ascii="Times New Roman" w:hAnsi="Times New Roman" w:cs="Times New Roman"/>
          <w:i/>
          <w:sz w:val="24"/>
          <w:szCs w:val="24"/>
        </w:rPr>
        <w:t>Cricetus cricetus,</w:t>
      </w:r>
      <w:r w:rsidRPr="00B473F6">
        <w:rPr>
          <w:rFonts w:ascii="Times New Roman" w:hAnsi="Times New Roman" w:cs="Times New Roman"/>
          <w:sz w:val="24"/>
          <w:szCs w:val="24"/>
        </w:rPr>
        <w:t xml:space="preserve"> степна мишка - </w:t>
      </w:r>
      <w:r w:rsidRPr="00B473F6">
        <w:rPr>
          <w:rFonts w:ascii="Times New Roman" w:hAnsi="Times New Roman" w:cs="Times New Roman"/>
          <w:i/>
          <w:sz w:val="24"/>
          <w:szCs w:val="24"/>
        </w:rPr>
        <w:t>Sicista subtilis</w:t>
      </w:r>
      <w:r w:rsidRPr="00B473F6">
        <w:rPr>
          <w:rFonts w:ascii="Times New Roman" w:hAnsi="Times New Roman" w:cs="Times New Roman"/>
          <w:sz w:val="24"/>
          <w:szCs w:val="24"/>
        </w:rPr>
        <w:t xml:space="preserve">, лалугер - </w:t>
      </w:r>
      <w:r w:rsidRPr="00B473F6">
        <w:rPr>
          <w:rFonts w:ascii="Times New Roman" w:hAnsi="Times New Roman" w:cs="Times New Roman"/>
          <w:i/>
          <w:sz w:val="24"/>
          <w:szCs w:val="24"/>
        </w:rPr>
        <w:t>Citellus citellus</w:t>
      </w:r>
      <w:r w:rsidRPr="00B473F6">
        <w:rPr>
          <w:rFonts w:ascii="Times New Roman" w:hAnsi="Times New Roman" w:cs="Times New Roman"/>
          <w:sz w:val="24"/>
          <w:szCs w:val="24"/>
        </w:rPr>
        <w:t xml:space="preserve">, Късоопашат ястреб - </w:t>
      </w:r>
      <w:r w:rsidRPr="00B473F6">
        <w:rPr>
          <w:rFonts w:ascii="Times New Roman" w:hAnsi="Times New Roman" w:cs="Times New Roman"/>
          <w:i/>
          <w:sz w:val="24"/>
          <w:szCs w:val="24"/>
        </w:rPr>
        <w:t xml:space="preserve">Accipiter </w:t>
      </w:r>
      <w:r w:rsidRPr="00B473F6">
        <w:rPr>
          <w:rFonts w:ascii="Times New Roman" w:hAnsi="Times New Roman" w:cs="Times New Roman"/>
          <w:i/>
          <w:sz w:val="24"/>
          <w:szCs w:val="24"/>
        </w:rPr>
        <w:lastRenderedPageBreak/>
        <w:t>brevipes,</w:t>
      </w:r>
      <w:r w:rsidRPr="00B473F6">
        <w:rPr>
          <w:rFonts w:ascii="Times New Roman" w:hAnsi="Times New Roman" w:cs="Times New Roman"/>
          <w:sz w:val="24"/>
          <w:szCs w:val="24"/>
        </w:rPr>
        <w:t xml:space="preserve"> Голям ястреб - </w:t>
      </w:r>
      <w:r w:rsidRPr="00B473F6">
        <w:rPr>
          <w:rFonts w:ascii="Times New Roman" w:hAnsi="Times New Roman" w:cs="Times New Roman"/>
          <w:i/>
          <w:sz w:val="24"/>
          <w:szCs w:val="24"/>
        </w:rPr>
        <w:t>Accipiter gentiles</w:t>
      </w:r>
      <w:r w:rsidRPr="00B473F6">
        <w:rPr>
          <w:rFonts w:ascii="Times New Roman" w:hAnsi="Times New Roman" w:cs="Times New Roman"/>
          <w:sz w:val="24"/>
          <w:szCs w:val="24"/>
        </w:rPr>
        <w:t xml:space="preserve">, Малък ястреб - </w:t>
      </w:r>
      <w:r w:rsidRPr="00B473F6">
        <w:rPr>
          <w:rFonts w:ascii="Times New Roman" w:hAnsi="Times New Roman" w:cs="Times New Roman"/>
          <w:i/>
          <w:sz w:val="24"/>
          <w:szCs w:val="24"/>
        </w:rPr>
        <w:t>Accipiter nisus</w:t>
      </w:r>
      <w:r w:rsidRPr="00B473F6">
        <w:rPr>
          <w:rFonts w:ascii="Times New Roman" w:hAnsi="Times New Roman" w:cs="Times New Roman"/>
          <w:sz w:val="24"/>
          <w:szCs w:val="24"/>
        </w:rPr>
        <w:t xml:space="preserve">, Кафявоглава потапница - </w:t>
      </w:r>
      <w:r w:rsidRPr="00B473F6">
        <w:rPr>
          <w:rFonts w:ascii="Times New Roman" w:hAnsi="Times New Roman" w:cs="Times New Roman"/>
          <w:i/>
          <w:sz w:val="24"/>
          <w:szCs w:val="24"/>
        </w:rPr>
        <w:t>Aythya ferina</w:t>
      </w:r>
      <w:r w:rsidRPr="00B473F6">
        <w:rPr>
          <w:rFonts w:ascii="Times New Roman" w:hAnsi="Times New Roman" w:cs="Times New Roman"/>
          <w:sz w:val="24"/>
          <w:szCs w:val="24"/>
        </w:rPr>
        <w:t xml:space="preserve">, Белочела потапница - </w:t>
      </w:r>
      <w:r w:rsidRPr="00B473F6">
        <w:rPr>
          <w:rFonts w:ascii="Times New Roman" w:hAnsi="Times New Roman" w:cs="Times New Roman"/>
          <w:i/>
          <w:sz w:val="24"/>
          <w:szCs w:val="24"/>
        </w:rPr>
        <w:t>Aythya niroka</w:t>
      </w:r>
      <w:r w:rsidRPr="00B473F6">
        <w:rPr>
          <w:rFonts w:ascii="Times New Roman" w:hAnsi="Times New Roman" w:cs="Times New Roman"/>
          <w:sz w:val="24"/>
          <w:szCs w:val="24"/>
        </w:rPr>
        <w:t xml:space="preserve">, Скален орел - </w:t>
      </w:r>
      <w:r w:rsidRPr="00B473F6">
        <w:rPr>
          <w:rFonts w:ascii="Times New Roman" w:hAnsi="Times New Roman" w:cs="Times New Roman"/>
          <w:i/>
          <w:sz w:val="24"/>
          <w:szCs w:val="24"/>
        </w:rPr>
        <w:t>Aquila chrysaetos</w:t>
      </w:r>
      <w:r w:rsidRPr="00B473F6">
        <w:rPr>
          <w:rFonts w:ascii="Times New Roman" w:hAnsi="Times New Roman" w:cs="Times New Roman"/>
          <w:sz w:val="24"/>
          <w:szCs w:val="24"/>
        </w:rPr>
        <w:t xml:space="preserve">, Малък креслив орел - </w:t>
      </w:r>
      <w:r w:rsidRPr="00B473F6">
        <w:rPr>
          <w:rFonts w:ascii="Times New Roman" w:hAnsi="Times New Roman" w:cs="Times New Roman"/>
          <w:i/>
          <w:sz w:val="24"/>
          <w:szCs w:val="24"/>
        </w:rPr>
        <w:t>Aquila pomarina</w:t>
      </w:r>
      <w:r w:rsidRPr="00B473F6">
        <w:rPr>
          <w:rFonts w:ascii="Times New Roman" w:hAnsi="Times New Roman" w:cs="Times New Roman"/>
          <w:sz w:val="24"/>
          <w:szCs w:val="24"/>
        </w:rPr>
        <w:t xml:space="preserve">, Бухал - </w:t>
      </w:r>
      <w:r w:rsidRPr="00B473F6">
        <w:rPr>
          <w:rFonts w:ascii="Times New Roman" w:hAnsi="Times New Roman" w:cs="Times New Roman"/>
          <w:i/>
          <w:sz w:val="24"/>
          <w:szCs w:val="24"/>
        </w:rPr>
        <w:t>Bubo bubo</w:t>
      </w:r>
      <w:r w:rsidRPr="00B473F6">
        <w:rPr>
          <w:rFonts w:ascii="Times New Roman" w:hAnsi="Times New Roman" w:cs="Times New Roman"/>
          <w:sz w:val="24"/>
          <w:szCs w:val="24"/>
        </w:rPr>
        <w:t xml:space="preserve">, Забулена сова - </w:t>
      </w:r>
      <w:r w:rsidRPr="00B473F6">
        <w:rPr>
          <w:rFonts w:ascii="Times New Roman" w:hAnsi="Times New Roman" w:cs="Times New Roman"/>
          <w:i/>
          <w:sz w:val="24"/>
          <w:szCs w:val="24"/>
        </w:rPr>
        <w:t>Tyto alba</w:t>
      </w:r>
      <w:r w:rsidRPr="00B473F6">
        <w:rPr>
          <w:rFonts w:ascii="Times New Roman" w:hAnsi="Times New Roman" w:cs="Times New Roman"/>
          <w:sz w:val="24"/>
          <w:szCs w:val="24"/>
        </w:rPr>
        <w:t xml:space="preserve">, Белоопашат мишелов - </w:t>
      </w:r>
      <w:r w:rsidRPr="00B473F6">
        <w:rPr>
          <w:rFonts w:ascii="Times New Roman" w:hAnsi="Times New Roman" w:cs="Times New Roman"/>
          <w:i/>
          <w:sz w:val="24"/>
          <w:szCs w:val="24"/>
        </w:rPr>
        <w:t>Buteo rufinus</w:t>
      </w:r>
      <w:r w:rsidRPr="00B473F6">
        <w:rPr>
          <w:rFonts w:ascii="Times New Roman" w:hAnsi="Times New Roman" w:cs="Times New Roman"/>
          <w:sz w:val="24"/>
          <w:szCs w:val="24"/>
        </w:rPr>
        <w:t xml:space="preserve">, Орел змияр - </w:t>
      </w:r>
      <w:r w:rsidRPr="00B473F6">
        <w:rPr>
          <w:rFonts w:ascii="Times New Roman" w:hAnsi="Times New Roman" w:cs="Times New Roman"/>
          <w:i/>
          <w:sz w:val="24"/>
          <w:szCs w:val="24"/>
        </w:rPr>
        <w:t>Circaetus galicus</w:t>
      </w:r>
      <w:r w:rsidRPr="00B473F6">
        <w:rPr>
          <w:rFonts w:ascii="Times New Roman" w:hAnsi="Times New Roman" w:cs="Times New Roman"/>
          <w:sz w:val="24"/>
          <w:szCs w:val="24"/>
        </w:rPr>
        <w:t xml:space="preserve">, Осояд - </w:t>
      </w:r>
      <w:r w:rsidRPr="00B473F6">
        <w:rPr>
          <w:rFonts w:ascii="Times New Roman" w:hAnsi="Times New Roman" w:cs="Times New Roman"/>
          <w:i/>
          <w:sz w:val="24"/>
          <w:szCs w:val="24"/>
        </w:rPr>
        <w:t>Pernis apivorus</w:t>
      </w:r>
      <w:r w:rsidRPr="00B473F6">
        <w:rPr>
          <w:rFonts w:ascii="Times New Roman" w:hAnsi="Times New Roman" w:cs="Times New Roman"/>
          <w:sz w:val="24"/>
          <w:szCs w:val="24"/>
        </w:rPr>
        <w:t xml:space="preserve">, Сокол орко - </w:t>
      </w:r>
      <w:r w:rsidRPr="00B473F6">
        <w:rPr>
          <w:rFonts w:ascii="Times New Roman" w:hAnsi="Times New Roman" w:cs="Times New Roman"/>
          <w:i/>
          <w:sz w:val="24"/>
          <w:szCs w:val="24"/>
        </w:rPr>
        <w:t>Falco subuteo</w:t>
      </w:r>
      <w:r w:rsidRPr="00B473F6">
        <w:rPr>
          <w:rFonts w:ascii="Times New Roman" w:hAnsi="Times New Roman" w:cs="Times New Roman"/>
          <w:sz w:val="24"/>
          <w:szCs w:val="24"/>
        </w:rPr>
        <w:t xml:space="preserve">, Вечерна ветрушка - </w:t>
      </w:r>
      <w:r w:rsidRPr="00B473F6">
        <w:rPr>
          <w:rFonts w:ascii="Times New Roman" w:hAnsi="Times New Roman" w:cs="Times New Roman"/>
          <w:i/>
          <w:sz w:val="24"/>
          <w:szCs w:val="24"/>
        </w:rPr>
        <w:t>Falco vespertinus</w:t>
      </w:r>
      <w:r w:rsidRPr="00B473F6">
        <w:rPr>
          <w:rFonts w:ascii="Times New Roman" w:hAnsi="Times New Roman" w:cs="Times New Roman"/>
          <w:sz w:val="24"/>
          <w:szCs w:val="24"/>
        </w:rPr>
        <w:t xml:space="preserve">, Ливаден дърдавец - </w:t>
      </w:r>
      <w:r w:rsidRPr="00B473F6">
        <w:rPr>
          <w:rFonts w:ascii="Times New Roman" w:hAnsi="Times New Roman" w:cs="Times New Roman"/>
          <w:i/>
          <w:sz w:val="24"/>
          <w:szCs w:val="24"/>
        </w:rPr>
        <w:t>Crex crex</w:t>
      </w:r>
      <w:r w:rsidRPr="00B473F6">
        <w:rPr>
          <w:rFonts w:ascii="Times New Roman" w:hAnsi="Times New Roman" w:cs="Times New Roman"/>
          <w:sz w:val="24"/>
          <w:szCs w:val="24"/>
        </w:rPr>
        <w:t xml:space="preserve">, Орел рибар - </w:t>
      </w:r>
      <w:r w:rsidRPr="00B473F6">
        <w:rPr>
          <w:rFonts w:ascii="Times New Roman" w:hAnsi="Times New Roman" w:cs="Times New Roman"/>
          <w:i/>
          <w:sz w:val="24"/>
          <w:szCs w:val="24"/>
        </w:rPr>
        <w:t>Pandion haliaetus</w:t>
      </w:r>
      <w:r w:rsidRPr="00B473F6">
        <w:rPr>
          <w:rFonts w:ascii="Times New Roman" w:hAnsi="Times New Roman" w:cs="Times New Roman"/>
          <w:sz w:val="24"/>
          <w:szCs w:val="24"/>
        </w:rPr>
        <w:t xml:space="preserve">, Малък корморан - </w:t>
      </w:r>
      <w:r w:rsidRPr="00B473F6">
        <w:rPr>
          <w:rFonts w:ascii="Times New Roman" w:hAnsi="Times New Roman" w:cs="Times New Roman"/>
          <w:i/>
          <w:sz w:val="24"/>
          <w:szCs w:val="24"/>
        </w:rPr>
        <w:t>Phalacrocorax pigmeus</w:t>
      </w:r>
      <w:r w:rsidRPr="00B473F6">
        <w:rPr>
          <w:rFonts w:ascii="Times New Roman" w:hAnsi="Times New Roman" w:cs="Times New Roman"/>
          <w:sz w:val="24"/>
          <w:szCs w:val="24"/>
        </w:rPr>
        <w:t>;</w:t>
      </w:r>
    </w:p>
    <w:p w14:paraId="02A6FE1C" w14:textId="77777777" w:rsidR="00A76CFF" w:rsidRPr="00B473F6" w:rsidRDefault="00A76CFF" w:rsidP="00A76CFF">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4. Предоставяне на възможности за научни изследвания, образователна дейност, екологичен мониторинг и развитие на устойчив туризъм.</w:t>
      </w:r>
    </w:p>
    <w:p w14:paraId="5B6F18B0" w14:textId="77777777" w:rsidR="00A76CFF" w:rsidRPr="00B473F6" w:rsidRDefault="00A76CFF" w:rsidP="00A76CFF">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 xml:space="preserve">Режими и ограничения, изисквани по нормативни документи и административни актове:  </w:t>
      </w:r>
    </w:p>
    <w:p w14:paraId="501311B3" w14:textId="77777777" w:rsidR="00A76CFF" w:rsidRPr="00B473F6" w:rsidRDefault="00A76CFF" w:rsidP="00A76CFF">
      <w:p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i/>
          <w:sz w:val="24"/>
          <w:szCs w:val="24"/>
          <w:u w:val="single"/>
          <w:lang w:eastAsia="bg-BG"/>
        </w:rPr>
        <w:t>Режим, определен в ЗЗТ</w:t>
      </w:r>
    </w:p>
    <w:p w14:paraId="069AD0E1" w14:textId="77777777" w:rsidR="00A76CFF" w:rsidRPr="00B473F6" w:rsidRDefault="00A76CFF" w:rsidP="00F94A45">
      <w:pPr>
        <w:pStyle w:val="ListParagraph"/>
        <w:numPr>
          <w:ilvl w:val="0"/>
          <w:numId w:val="36"/>
        </w:numPr>
        <w:spacing w:after="0" w:line="240" w:lineRule="auto"/>
        <w:jc w:val="both"/>
        <w:rPr>
          <w:rFonts w:ascii="Times New Roman" w:hAnsi="Times New Roman" w:cs="Times New Roman"/>
          <w:sz w:val="24"/>
          <w:szCs w:val="24"/>
        </w:rPr>
      </w:pPr>
      <w:r w:rsidRPr="00B473F6">
        <w:rPr>
          <w:rFonts w:ascii="Times New Roman" w:eastAsia="Times New Roman" w:hAnsi="Times New Roman" w:cs="Times New Roman"/>
          <w:bCs/>
          <w:sz w:val="24"/>
          <w:szCs w:val="24"/>
          <w:lang w:eastAsia="bg-BG"/>
        </w:rPr>
        <w:t>В защитените местности се забраняват дейности, противоречащи на изискванията за опазване на конкретните обекти, предмет на защита</w:t>
      </w:r>
    </w:p>
    <w:p w14:paraId="7C4BFAD6" w14:textId="77777777" w:rsidR="009424A0" w:rsidRPr="00B473F6" w:rsidRDefault="007C4BA4" w:rsidP="009424A0">
      <w:pPr>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Режими и ограничения</w:t>
      </w:r>
      <w:r w:rsidR="00A76CFF" w:rsidRPr="00B473F6">
        <w:rPr>
          <w:rFonts w:ascii="Times New Roman" w:hAnsi="Times New Roman" w:cs="Times New Roman"/>
          <w:i/>
          <w:sz w:val="24"/>
          <w:szCs w:val="24"/>
          <w:u w:val="single"/>
        </w:rPr>
        <w:t xml:space="preserve"> съгласно заповед</w:t>
      </w:r>
      <w:r w:rsidR="009424A0" w:rsidRPr="00B473F6">
        <w:rPr>
          <w:rFonts w:ascii="Times New Roman" w:hAnsi="Times New Roman" w:cs="Times New Roman"/>
          <w:i/>
          <w:sz w:val="24"/>
          <w:szCs w:val="24"/>
          <w:u w:val="single"/>
        </w:rPr>
        <w:t xml:space="preserve"> за обявяване</w:t>
      </w:r>
      <w:r w:rsidR="009424A0" w:rsidRPr="00B473F6">
        <w:rPr>
          <w:rFonts w:ascii="Times New Roman" w:hAnsi="Times New Roman" w:cs="Times New Roman"/>
          <w:i/>
          <w:sz w:val="24"/>
          <w:szCs w:val="24"/>
        </w:rPr>
        <w:t>:</w:t>
      </w:r>
    </w:p>
    <w:p w14:paraId="09E2DF4D" w14:textId="77777777" w:rsidR="009424A0" w:rsidRPr="00B473F6" w:rsidRDefault="009424A0" w:rsidP="00F94A45">
      <w:pPr>
        <w:pStyle w:val="ListParagraph"/>
        <w:numPr>
          <w:ilvl w:val="0"/>
          <w:numId w:val="17"/>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Строителство, с изключение на: изграждане, ремонт и реконструкция на пътища, включени в списъка на републиканските и общинските пътища съгласно чл. 3, ал. 4 от Закона за пътищата и предвидени в специализираните устройствени схеми и планове, както и изграждане на обекти от газопреносната мрежа на страната с национално значение в имоти с номера: 000114 и 000115 съгласно картата на възстановената собственост за землището на с. Балик, ЕКАТТЕ 02405, община Тервел, област Добрич;</w:t>
      </w:r>
    </w:p>
    <w:p w14:paraId="5F9D54AD" w14:textId="77777777" w:rsidR="009424A0" w:rsidRPr="00B473F6" w:rsidRDefault="009424A0" w:rsidP="00F94A45">
      <w:pPr>
        <w:pStyle w:val="ListParagraph"/>
        <w:numPr>
          <w:ilvl w:val="0"/>
          <w:numId w:val="17"/>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Разкриване на кариери и други дейности, с които се изменят скалните образувания и естественият ландшафт;</w:t>
      </w:r>
    </w:p>
    <w:p w14:paraId="31C66A88" w14:textId="77777777" w:rsidR="009424A0" w:rsidRPr="00B473F6" w:rsidRDefault="009424A0" w:rsidP="00F94A45">
      <w:pPr>
        <w:pStyle w:val="ListParagraph"/>
        <w:numPr>
          <w:ilvl w:val="0"/>
          <w:numId w:val="17"/>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Безпокоене на животинските видове през размножителния период;</w:t>
      </w:r>
    </w:p>
    <w:p w14:paraId="23F1BCA6" w14:textId="77777777" w:rsidR="009424A0" w:rsidRPr="00B473F6" w:rsidRDefault="009424A0" w:rsidP="00F94A45">
      <w:pPr>
        <w:pStyle w:val="ListParagraph"/>
        <w:numPr>
          <w:ilvl w:val="0"/>
          <w:numId w:val="17"/>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Осъществяване на горскостопански дейности, които водят до смяна на местните за района дървесни видове;</w:t>
      </w:r>
    </w:p>
    <w:p w14:paraId="0BDEEC99" w14:textId="77777777" w:rsidR="009424A0" w:rsidRPr="00B473F6" w:rsidRDefault="009424A0" w:rsidP="00F94A45">
      <w:pPr>
        <w:pStyle w:val="ListParagraph"/>
        <w:numPr>
          <w:ilvl w:val="0"/>
          <w:numId w:val="17"/>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Палене на огън, освен на определените за това места;</w:t>
      </w:r>
    </w:p>
    <w:p w14:paraId="02275738" w14:textId="77777777" w:rsidR="009424A0" w:rsidRPr="00B473F6" w:rsidRDefault="009424A0" w:rsidP="00F94A45">
      <w:pPr>
        <w:pStyle w:val="ListParagraph"/>
        <w:numPr>
          <w:ilvl w:val="0"/>
          <w:numId w:val="17"/>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Залесяване и разораване на ливадите и пасищата.</w:t>
      </w:r>
    </w:p>
    <w:p w14:paraId="3A49A436" w14:textId="77777777" w:rsidR="009424A0" w:rsidRPr="00B473F6" w:rsidRDefault="009424A0" w:rsidP="009424A0">
      <w:pPr>
        <w:spacing w:after="0" w:line="240" w:lineRule="auto"/>
        <w:jc w:val="both"/>
        <w:rPr>
          <w:rFonts w:ascii="Times New Roman" w:hAnsi="Times New Roman" w:cs="Times New Roman"/>
          <w:sz w:val="24"/>
          <w:szCs w:val="24"/>
        </w:rPr>
      </w:pPr>
    </w:p>
    <w:p w14:paraId="362D6D2F" w14:textId="77777777" w:rsidR="00C223E5" w:rsidRPr="00B473F6" w:rsidRDefault="000208F9" w:rsidP="00C223E5">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u w:val="single"/>
        </w:rPr>
        <w:t>3. Защитена местност ”РОСИЦА</w:t>
      </w:r>
      <w:r w:rsidRPr="00B473F6">
        <w:rPr>
          <w:rFonts w:ascii="Times New Roman" w:hAnsi="Times New Roman" w:cs="Times New Roman"/>
          <w:sz w:val="24"/>
          <w:szCs w:val="24"/>
        </w:rPr>
        <w:t>”</w:t>
      </w:r>
      <w:r w:rsidR="00C223E5" w:rsidRPr="00B473F6">
        <w:rPr>
          <w:rFonts w:ascii="Times New Roman" w:hAnsi="Times New Roman" w:cs="Times New Roman"/>
          <w:sz w:val="24"/>
          <w:szCs w:val="24"/>
        </w:rPr>
        <w:t>. Обявена със заповед № РД-847/</w:t>
      </w:r>
      <w:r w:rsidRPr="00B473F6">
        <w:rPr>
          <w:rFonts w:ascii="Times New Roman" w:hAnsi="Times New Roman" w:cs="Times New Roman"/>
          <w:sz w:val="24"/>
          <w:szCs w:val="24"/>
        </w:rPr>
        <w:t>18.08.2004 год.</w:t>
      </w:r>
      <w:r w:rsidR="00C223E5"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на МОСВ. </w:t>
      </w:r>
      <w:r w:rsidR="00C223E5" w:rsidRPr="00B473F6">
        <w:rPr>
          <w:rFonts w:ascii="Times New Roman" w:hAnsi="Times New Roman" w:cs="Times New Roman"/>
          <w:sz w:val="24"/>
          <w:szCs w:val="24"/>
        </w:rPr>
        <w:t>Местоположение: в землище</w:t>
      </w:r>
      <w:r w:rsidR="003A1493" w:rsidRPr="00B473F6">
        <w:rPr>
          <w:rFonts w:ascii="Times New Roman" w:hAnsi="Times New Roman" w:cs="Times New Roman"/>
          <w:sz w:val="24"/>
          <w:szCs w:val="24"/>
        </w:rPr>
        <w:t>то на село Росица</w:t>
      </w:r>
      <w:r w:rsidR="00C223E5" w:rsidRPr="00B473F6">
        <w:rPr>
          <w:rFonts w:ascii="Times New Roman" w:hAnsi="Times New Roman" w:cs="Times New Roman"/>
          <w:sz w:val="24"/>
          <w:szCs w:val="24"/>
        </w:rPr>
        <w:t xml:space="preserve">, община Генерал Тошево, област Добрич. </w:t>
      </w:r>
      <w:r w:rsidR="00AE275B" w:rsidRPr="00B473F6">
        <w:rPr>
          <w:rFonts w:ascii="Times New Roman" w:hAnsi="Times New Roman" w:cs="Times New Roman"/>
          <w:sz w:val="24"/>
          <w:szCs w:val="24"/>
        </w:rPr>
        <w:t xml:space="preserve">Защитената местност представлява горска площ, която е разположена на 50-200 m надморска височина. Дървесните насаждения са от смесени гори, като преобладаващи са дъб, липа и бор. От храстовите най-често се срещат глог, шипка, дрян, смрадлика, черен бъз, птиче грозде, аморфа, трънка и др. От тревните са характерни типичните видове за дъбовите гори, като житни треви, ягода, къпина, лепка, коприва, жълт кантарион. Най-често срещаните бозайници са благороден елен, сърна, дива свиня, заек, лисица, дива котка, язовец, белка, черен пор, невестулка и др. Най-често срещаните птици са яребица, пъдпъдък, гривяк, зелен кълвач, голям пъстър кълвач, пчелояд, бухал, чухал, обикновена ветрушка, обикновен мишелов, козодой, папуняк и др. </w:t>
      </w:r>
      <w:r w:rsidRPr="00B473F6">
        <w:rPr>
          <w:rFonts w:ascii="Times New Roman" w:hAnsi="Times New Roman" w:cs="Times New Roman"/>
          <w:sz w:val="24"/>
          <w:szCs w:val="24"/>
        </w:rPr>
        <w:t>Обща п</w:t>
      </w:r>
      <w:r w:rsidR="00957293">
        <w:rPr>
          <w:rFonts w:ascii="Times New Roman" w:hAnsi="Times New Roman" w:cs="Times New Roman"/>
          <w:sz w:val="24"/>
          <w:szCs w:val="24"/>
        </w:rPr>
        <w:t>лощ 2</w:t>
      </w:r>
      <w:r w:rsidR="00F24D85" w:rsidRPr="00B473F6">
        <w:rPr>
          <w:rFonts w:ascii="Times New Roman" w:hAnsi="Times New Roman" w:cs="Times New Roman"/>
          <w:sz w:val="24"/>
          <w:szCs w:val="24"/>
        </w:rPr>
        <w:t>3</w:t>
      </w:r>
      <w:r w:rsidR="00957293">
        <w:rPr>
          <w:rFonts w:ascii="Times New Roman" w:hAnsi="Times New Roman" w:cs="Times New Roman"/>
          <w:sz w:val="24"/>
          <w:szCs w:val="24"/>
        </w:rPr>
        <w:t>5,0</w:t>
      </w:r>
      <w:r w:rsidRPr="00B473F6">
        <w:rPr>
          <w:rFonts w:ascii="Times New Roman" w:hAnsi="Times New Roman" w:cs="Times New Roman"/>
          <w:sz w:val="24"/>
          <w:szCs w:val="24"/>
        </w:rPr>
        <w:t xml:space="preserve"> </w:t>
      </w:r>
      <w:r w:rsidRPr="00E86424">
        <w:rPr>
          <w:rFonts w:ascii="Times New Roman" w:hAnsi="Times New Roman" w:cs="Times New Roman"/>
          <w:sz w:val="24"/>
          <w:szCs w:val="24"/>
        </w:rPr>
        <w:t>h</w:t>
      </w:r>
      <w:r w:rsidR="00C223E5" w:rsidRPr="00E86424">
        <w:rPr>
          <w:rFonts w:ascii="Times New Roman" w:hAnsi="Times New Roman" w:cs="Times New Roman"/>
          <w:sz w:val="24"/>
          <w:szCs w:val="24"/>
        </w:rPr>
        <w:t>а</w:t>
      </w:r>
      <w:r w:rsidR="00957293" w:rsidRPr="00E86424">
        <w:rPr>
          <w:rFonts w:ascii="Times New Roman" w:hAnsi="Times New Roman" w:cs="Times New Roman"/>
          <w:sz w:val="24"/>
          <w:szCs w:val="24"/>
        </w:rPr>
        <w:t xml:space="preserve"> (от която 219,0 hа залесена и 16,0</w:t>
      </w:r>
      <w:r w:rsidR="00957293" w:rsidRPr="00E86424">
        <w:t xml:space="preserve"> </w:t>
      </w:r>
      <w:r w:rsidR="00957293" w:rsidRPr="00E86424">
        <w:rPr>
          <w:rFonts w:ascii="Times New Roman" w:hAnsi="Times New Roman" w:cs="Times New Roman"/>
          <w:sz w:val="24"/>
          <w:szCs w:val="24"/>
        </w:rPr>
        <w:t>hа незалесена)</w:t>
      </w:r>
      <w:r w:rsidR="00C223E5" w:rsidRPr="00E86424">
        <w:rPr>
          <w:rFonts w:ascii="Times New Roman" w:hAnsi="Times New Roman" w:cs="Times New Roman"/>
          <w:sz w:val="24"/>
          <w:szCs w:val="24"/>
        </w:rPr>
        <w:t xml:space="preserve">. </w:t>
      </w:r>
    </w:p>
    <w:p w14:paraId="07C26C16" w14:textId="77777777" w:rsidR="00C223E5" w:rsidRPr="00B473F6" w:rsidRDefault="00C223E5" w:rsidP="00C223E5">
      <w:pPr>
        <w:spacing w:after="0" w:line="240" w:lineRule="auto"/>
        <w:jc w:val="both"/>
        <w:rPr>
          <w:rFonts w:ascii="Times New Roman" w:hAnsi="Times New Roman" w:cs="Times New Roman"/>
          <w:sz w:val="24"/>
          <w:szCs w:val="24"/>
        </w:rPr>
      </w:pPr>
      <w:r w:rsidRPr="00B473F6">
        <w:rPr>
          <w:rFonts w:ascii="Times New Roman" w:hAnsi="Times New Roman" w:cs="Times New Roman"/>
          <w:bCs/>
          <w:i/>
          <w:sz w:val="24"/>
          <w:szCs w:val="24"/>
          <w:u w:val="single"/>
        </w:rPr>
        <w:t>Цели</w:t>
      </w:r>
      <w:r w:rsidR="00AE275B" w:rsidRPr="00B473F6">
        <w:rPr>
          <w:rFonts w:ascii="Times New Roman" w:hAnsi="Times New Roman" w:cs="Times New Roman"/>
          <w:bCs/>
          <w:i/>
          <w:sz w:val="24"/>
          <w:szCs w:val="24"/>
          <w:u w:val="single"/>
        </w:rPr>
        <w:t xml:space="preserve"> на управление</w:t>
      </w:r>
      <w:r w:rsidRPr="00B473F6">
        <w:rPr>
          <w:rFonts w:ascii="Times New Roman" w:hAnsi="Times New Roman" w:cs="Times New Roman"/>
          <w:bCs/>
          <w:i/>
          <w:sz w:val="24"/>
          <w:szCs w:val="24"/>
        </w:rPr>
        <w:t>:</w:t>
      </w:r>
      <w:r w:rsidRPr="00B473F6">
        <w:rPr>
          <w:rFonts w:ascii="Times New Roman" w:hAnsi="Times New Roman" w:cs="Times New Roman"/>
          <w:sz w:val="24"/>
          <w:szCs w:val="24"/>
        </w:rPr>
        <w:t xml:space="preserve"> Опазване на местообитания на защитени, редки и уязвими растителни и животински видове и територии с характерен ландшафт</w:t>
      </w:r>
      <w:r w:rsidR="0082266A" w:rsidRPr="00B473F6">
        <w:rPr>
          <w:rFonts w:ascii="Times New Roman" w:hAnsi="Times New Roman" w:cs="Times New Roman"/>
          <w:sz w:val="24"/>
          <w:szCs w:val="24"/>
        </w:rPr>
        <w:t>.</w:t>
      </w:r>
    </w:p>
    <w:p w14:paraId="48B92A76" w14:textId="77777777" w:rsidR="0082266A" w:rsidRPr="00B473F6" w:rsidRDefault="0082266A" w:rsidP="0082266A">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 xml:space="preserve">Режими и ограничения, изисквани по нормативни документи и административни актове:  </w:t>
      </w:r>
    </w:p>
    <w:p w14:paraId="029EB9A0" w14:textId="77777777" w:rsidR="0082266A" w:rsidRPr="00B473F6" w:rsidRDefault="0082266A" w:rsidP="0082266A">
      <w:p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i/>
          <w:sz w:val="24"/>
          <w:szCs w:val="24"/>
          <w:u w:val="single"/>
          <w:lang w:eastAsia="bg-BG"/>
        </w:rPr>
        <w:t>Режим, определен в ЗЗТ</w:t>
      </w:r>
    </w:p>
    <w:p w14:paraId="1E43F0EA" w14:textId="77777777" w:rsidR="0082266A" w:rsidRPr="00B473F6" w:rsidRDefault="0082266A" w:rsidP="00F94A45">
      <w:pPr>
        <w:pStyle w:val="ListParagraph"/>
        <w:numPr>
          <w:ilvl w:val="0"/>
          <w:numId w:val="35"/>
        </w:num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sz w:val="24"/>
          <w:szCs w:val="24"/>
          <w:lang w:eastAsia="bg-BG"/>
        </w:rPr>
        <w:t>В защитените местности се забраняват дейности, противоречащи на изискванията за опазване на конкретните обекти, предмет на защита.</w:t>
      </w:r>
    </w:p>
    <w:p w14:paraId="2F7E06EB" w14:textId="77777777" w:rsidR="00C223E5" w:rsidRPr="00B473F6" w:rsidRDefault="007C4BA4" w:rsidP="00C223E5">
      <w:pPr>
        <w:pStyle w:val="NormalWeb"/>
        <w:spacing w:before="0" w:beforeAutospacing="0" w:after="0" w:afterAutospacing="0"/>
        <w:jc w:val="both"/>
        <w:rPr>
          <w:rStyle w:val="Strong"/>
          <w:b w:val="0"/>
          <w:bCs w:val="0"/>
        </w:rPr>
      </w:pPr>
      <w:r w:rsidRPr="00B473F6">
        <w:rPr>
          <w:bCs/>
          <w:i/>
          <w:u w:val="single"/>
        </w:rPr>
        <w:t>Режими и ограничения</w:t>
      </w:r>
      <w:r w:rsidR="00C223E5" w:rsidRPr="00B473F6">
        <w:rPr>
          <w:bCs/>
          <w:i/>
          <w:u w:val="single"/>
        </w:rPr>
        <w:t xml:space="preserve"> съгласно заповеди за обявяване</w:t>
      </w:r>
      <w:r w:rsidR="0082266A" w:rsidRPr="00B473F6">
        <w:rPr>
          <w:bCs/>
          <w:i/>
        </w:rPr>
        <w:t xml:space="preserve">: </w:t>
      </w:r>
    </w:p>
    <w:p w14:paraId="10DC41E9" w14:textId="77777777" w:rsidR="00C223E5" w:rsidRPr="00B473F6" w:rsidRDefault="00C223E5" w:rsidP="00F94A45">
      <w:pPr>
        <w:pStyle w:val="NormalWeb"/>
        <w:numPr>
          <w:ilvl w:val="0"/>
          <w:numId w:val="15"/>
        </w:numPr>
        <w:spacing w:before="0" w:beforeAutospacing="0" w:after="0" w:afterAutospacing="0"/>
        <w:jc w:val="both"/>
      </w:pPr>
      <w:r w:rsidRPr="00B473F6">
        <w:lastRenderedPageBreak/>
        <w:t>Забранява се изграждането на нови пътища извън одобрените в схемата на републиканската и общинската пътна мрежа;</w:t>
      </w:r>
    </w:p>
    <w:p w14:paraId="6CD947A2" w14:textId="77777777" w:rsidR="00C223E5" w:rsidRPr="00B473F6" w:rsidRDefault="00C223E5" w:rsidP="00F94A45">
      <w:pPr>
        <w:pStyle w:val="NormalWeb"/>
        <w:numPr>
          <w:ilvl w:val="0"/>
          <w:numId w:val="15"/>
        </w:numPr>
        <w:spacing w:before="0" w:beforeAutospacing="0" w:after="0" w:afterAutospacing="0"/>
        <w:jc w:val="both"/>
      </w:pPr>
      <w:r w:rsidRPr="00B473F6">
        <w:t>Забранява се строителство, разкриване на кариери и други дейности, с които се изменя естествения ландшафт;</w:t>
      </w:r>
    </w:p>
    <w:p w14:paraId="669DF056" w14:textId="77777777" w:rsidR="00C223E5" w:rsidRPr="00B473F6" w:rsidRDefault="00C223E5" w:rsidP="00F94A45">
      <w:pPr>
        <w:pStyle w:val="NormalWeb"/>
        <w:numPr>
          <w:ilvl w:val="0"/>
          <w:numId w:val="15"/>
        </w:numPr>
        <w:spacing w:before="0" w:beforeAutospacing="0" w:after="0" w:afterAutospacing="0"/>
        <w:jc w:val="both"/>
      </w:pPr>
      <w:r w:rsidRPr="00B473F6">
        <w:t>Забранява се обезпокояване на животните през размножителния им период;</w:t>
      </w:r>
    </w:p>
    <w:p w14:paraId="5419EF07" w14:textId="77777777" w:rsidR="00C223E5" w:rsidRPr="00B473F6" w:rsidRDefault="00C223E5" w:rsidP="00F94A45">
      <w:pPr>
        <w:pStyle w:val="NormalWeb"/>
        <w:numPr>
          <w:ilvl w:val="0"/>
          <w:numId w:val="15"/>
        </w:numPr>
        <w:spacing w:before="0" w:beforeAutospacing="0" w:after="0" w:afterAutospacing="0"/>
        <w:jc w:val="both"/>
      </w:pPr>
      <w:r w:rsidRPr="00B473F6">
        <w:t>Забранява се извеждане н</w:t>
      </w:r>
      <w:r w:rsidR="00BB538C" w:rsidRPr="00B473F6">
        <w:t>а сечи извън предвидените по ГСП</w:t>
      </w:r>
      <w:r w:rsidRPr="00B473F6">
        <w:t>;</w:t>
      </w:r>
    </w:p>
    <w:p w14:paraId="01F3CCF1" w14:textId="77777777" w:rsidR="00C223E5" w:rsidRPr="00B473F6" w:rsidRDefault="00C223E5" w:rsidP="00F94A45">
      <w:pPr>
        <w:pStyle w:val="ListParagraph"/>
        <w:numPr>
          <w:ilvl w:val="0"/>
          <w:numId w:val="10"/>
        </w:numPr>
        <w:spacing w:after="0" w:line="240" w:lineRule="auto"/>
        <w:jc w:val="both"/>
        <w:rPr>
          <w:rFonts w:ascii="Times New Roman" w:eastAsia="Times New Roman" w:hAnsi="Times New Roman" w:cs="Times New Roman"/>
          <w:sz w:val="24"/>
          <w:szCs w:val="24"/>
        </w:rPr>
      </w:pPr>
      <w:r w:rsidRPr="00B473F6">
        <w:rPr>
          <w:rFonts w:ascii="Times New Roman" w:hAnsi="Times New Roman" w:cs="Times New Roman"/>
          <w:sz w:val="24"/>
          <w:szCs w:val="24"/>
        </w:rPr>
        <w:t>Забраняват се промени в начин</w:t>
      </w:r>
      <w:r w:rsidR="003A1493" w:rsidRPr="00B473F6">
        <w:rPr>
          <w:rFonts w:ascii="Times New Roman" w:hAnsi="Times New Roman" w:cs="Times New Roman"/>
          <w:sz w:val="24"/>
          <w:szCs w:val="24"/>
        </w:rPr>
        <w:t>а на трайно ползване,</w:t>
      </w:r>
      <w:r w:rsidRPr="00B473F6">
        <w:rPr>
          <w:rFonts w:ascii="Times New Roman" w:eastAsia="Times New Roman" w:hAnsi="Times New Roman" w:cs="Times New Roman"/>
          <w:sz w:val="24"/>
          <w:szCs w:val="24"/>
        </w:rPr>
        <w:t xml:space="preserve"> който води до превръщане на горски в земеделски територии;</w:t>
      </w:r>
    </w:p>
    <w:p w14:paraId="0109F486" w14:textId="77777777" w:rsidR="00C223E5" w:rsidRPr="00B473F6" w:rsidRDefault="00C223E5" w:rsidP="00F94A45">
      <w:pPr>
        <w:pStyle w:val="NormalWeb"/>
        <w:numPr>
          <w:ilvl w:val="0"/>
          <w:numId w:val="15"/>
        </w:numPr>
        <w:spacing w:before="0" w:beforeAutospacing="0" w:after="0" w:afterAutospacing="0"/>
        <w:jc w:val="both"/>
      </w:pPr>
      <w:r w:rsidRPr="00B473F6">
        <w:t>Забранява се палене на огън извън определените за това места;</w:t>
      </w:r>
    </w:p>
    <w:p w14:paraId="75F66A48" w14:textId="77777777" w:rsidR="00C223E5" w:rsidRPr="00B473F6" w:rsidRDefault="00C223E5" w:rsidP="00F94A45">
      <w:pPr>
        <w:pStyle w:val="NormalWeb"/>
        <w:numPr>
          <w:ilvl w:val="0"/>
          <w:numId w:val="15"/>
        </w:numPr>
        <w:spacing w:before="0" w:beforeAutospacing="0" w:after="0" w:afterAutospacing="0"/>
        <w:jc w:val="both"/>
      </w:pPr>
      <w:r w:rsidRPr="00B473F6">
        <w:t xml:space="preserve">Забранява се паша на </w:t>
      </w:r>
      <w:r w:rsidR="003A1493" w:rsidRPr="00B473F6">
        <w:t>селскостопански</w:t>
      </w:r>
      <w:r w:rsidRPr="00B473F6">
        <w:t xml:space="preserve"> животни;</w:t>
      </w:r>
    </w:p>
    <w:p w14:paraId="09584670" w14:textId="77777777" w:rsidR="0068098B" w:rsidRPr="00B473F6" w:rsidRDefault="0068098B" w:rsidP="001056CC">
      <w:pPr>
        <w:spacing w:after="0" w:line="240" w:lineRule="auto"/>
        <w:ind w:firstLine="708"/>
        <w:jc w:val="both"/>
        <w:rPr>
          <w:rFonts w:ascii="Times New Roman" w:hAnsi="Times New Roman" w:cs="Times New Roman"/>
          <w:sz w:val="24"/>
          <w:szCs w:val="24"/>
          <w:u w:val="single"/>
        </w:rPr>
      </w:pPr>
    </w:p>
    <w:p w14:paraId="1A92E7EB" w14:textId="77777777" w:rsidR="003A1493" w:rsidRPr="00E86424" w:rsidRDefault="000208F9" w:rsidP="003A1493">
      <w:pPr>
        <w:spacing w:after="0" w:line="240" w:lineRule="auto"/>
        <w:ind w:firstLine="708"/>
        <w:jc w:val="both"/>
        <w:rPr>
          <w:rFonts w:ascii="Times New Roman" w:eastAsia="Times New Roman" w:hAnsi="Times New Roman" w:cs="Times New Roman"/>
          <w:sz w:val="24"/>
          <w:szCs w:val="24"/>
        </w:rPr>
      </w:pPr>
      <w:r w:rsidRPr="00B473F6">
        <w:rPr>
          <w:rFonts w:ascii="Times New Roman" w:hAnsi="Times New Roman" w:cs="Times New Roman"/>
          <w:sz w:val="24"/>
          <w:szCs w:val="24"/>
          <w:u w:val="single"/>
        </w:rPr>
        <w:t>4. Защитена местност ”ЛОЗНИЦА</w:t>
      </w:r>
      <w:r w:rsidR="003A1493" w:rsidRPr="00B473F6">
        <w:rPr>
          <w:rFonts w:ascii="Times New Roman" w:hAnsi="Times New Roman" w:cs="Times New Roman"/>
          <w:sz w:val="24"/>
          <w:szCs w:val="24"/>
        </w:rPr>
        <w:t>”. О</w:t>
      </w:r>
      <w:r w:rsidRPr="00B473F6">
        <w:rPr>
          <w:rFonts w:ascii="Times New Roman" w:hAnsi="Times New Roman" w:cs="Times New Roman"/>
          <w:sz w:val="24"/>
          <w:szCs w:val="24"/>
        </w:rPr>
        <w:t>бявена</w:t>
      </w:r>
      <w:r w:rsidR="003A1493" w:rsidRPr="00B473F6">
        <w:rPr>
          <w:rFonts w:ascii="Times New Roman" w:hAnsi="Times New Roman" w:cs="Times New Roman"/>
          <w:sz w:val="24"/>
          <w:szCs w:val="24"/>
        </w:rPr>
        <w:t xml:space="preserve"> със Заповед № РД-845/</w:t>
      </w:r>
      <w:r w:rsidRPr="00B473F6">
        <w:rPr>
          <w:rFonts w:ascii="Times New Roman" w:hAnsi="Times New Roman" w:cs="Times New Roman"/>
          <w:sz w:val="24"/>
          <w:szCs w:val="24"/>
        </w:rPr>
        <w:t xml:space="preserve">18.08.2004 г. (Обн. ДВ бр. 81/2004). </w:t>
      </w:r>
      <w:r w:rsidR="003A1493" w:rsidRPr="00B473F6">
        <w:rPr>
          <w:rFonts w:ascii="Times New Roman" w:hAnsi="Times New Roman" w:cs="Times New Roman"/>
          <w:sz w:val="24"/>
          <w:szCs w:val="24"/>
        </w:rPr>
        <w:t xml:space="preserve">Местоположение: </w:t>
      </w:r>
      <w:r w:rsidR="006437CC" w:rsidRPr="00B473F6">
        <w:rPr>
          <w:rFonts w:ascii="Times New Roman" w:eastAsia="Times New Roman" w:hAnsi="Times New Roman" w:cs="Times New Roman"/>
          <w:sz w:val="24"/>
          <w:szCs w:val="24"/>
        </w:rPr>
        <w:t xml:space="preserve">в землището на село Лозница, община Генерал Тошево, област Добрич. </w:t>
      </w:r>
      <w:r w:rsidR="0082266A" w:rsidRPr="00B473F6">
        <w:rPr>
          <w:rFonts w:ascii="Times New Roman" w:eastAsia="Times New Roman" w:hAnsi="Times New Roman" w:cs="Times New Roman"/>
          <w:sz w:val="24"/>
          <w:szCs w:val="24"/>
        </w:rPr>
        <w:t>Защитената местност представлява горска площ, която е разположена на 90-200 m надморска височина. За територията са характерни изкуствено създадени насаждения. От дървесните преобладават дъб, липа и бор. От храстовите най-често се срещат глог, шипка, дрян, смрадлика, черен бъз, птиче грозде, аморфа и др. От тревните – житни треви, ягода, къпина, лепка, коприва, жълт кантарион. Най-често срещаните бозайници са благороден елен, сърна, дива свиня, заек, лисица, дива котка, язовец, белка и др. Най-често срещаните птици са яребица, пъдпъдък, гривяк, зелен кълвач, бухал, обикновена ветрушка, обикновен мишелов, козодой, папуняк и др.</w:t>
      </w:r>
      <w:r w:rsidR="0039482C" w:rsidRPr="00B473F6">
        <w:rPr>
          <w:rFonts w:ascii="Times New Roman" w:eastAsia="Times New Roman" w:hAnsi="Times New Roman" w:cs="Times New Roman"/>
          <w:sz w:val="24"/>
          <w:szCs w:val="24"/>
        </w:rPr>
        <w:t xml:space="preserve"> </w:t>
      </w:r>
      <w:r w:rsidR="0019452D">
        <w:rPr>
          <w:rFonts w:ascii="Times New Roman" w:hAnsi="Times New Roman" w:cs="Times New Roman"/>
          <w:sz w:val="24"/>
          <w:szCs w:val="24"/>
        </w:rPr>
        <w:t>Обща площ 411,3</w:t>
      </w:r>
      <w:r w:rsidR="003A1493" w:rsidRPr="00B473F6">
        <w:rPr>
          <w:rFonts w:ascii="Times New Roman" w:hAnsi="Times New Roman" w:cs="Times New Roman"/>
          <w:sz w:val="24"/>
          <w:szCs w:val="24"/>
        </w:rPr>
        <w:t xml:space="preserve"> hа</w:t>
      </w:r>
      <w:r w:rsidR="0019452D">
        <w:rPr>
          <w:rFonts w:ascii="Times New Roman" w:hAnsi="Times New Roman" w:cs="Times New Roman"/>
          <w:sz w:val="24"/>
          <w:szCs w:val="24"/>
        </w:rPr>
        <w:t xml:space="preserve"> </w:t>
      </w:r>
      <w:r w:rsidR="0019452D" w:rsidRPr="00E86424">
        <w:rPr>
          <w:rFonts w:ascii="Times New Roman" w:hAnsi="Times New Roman" w:cs="Times New Roman"/>
          <w:sz w:val="24"/>
          <w:szCs w:val="24"/>
        </w:rPr>
        <w:t>(от която 359,2 hа залесена и 52,1 hа незалесена)</w:t>
      </w:r>
      <w:r w:rsidR="003A1493" w:rsidRPr="00E86424">
        <w:rPr>
          <w:rFonts w:ascii="Times New Roman" w:hAnsi="Times New Roman" w:cs="Times New Roman"/>
          <w:sz w:val="24"/>
          <w:szCs w:val="24"/>
        </w:rPr>
        <w:t xml:space="preserve">.  </w:t>
      </w:r>
    </w:p>
    <w:p w14:paraId="10D7E2D0" w14:textId="77777777" w:rsidR="003A1493" w:rsidRPr="00B473F6" w:rsidRDefault="003A1493" w:rsidP="003A1493">
      <w:pPr>
        <w:spacing w:after="0" w:line="240" w:lineRule="auto"/>
        <w:jc w:val="both"/>
        <w:rPr>
          <w:rFonts w:ascii="Times New Roman" w:hAnsi="Times New Roman" w:cs="Times New Roman"/>
          <w:sz w:val="24"/>
          <w:szCs w:val="24"/>
        </w:rPr>
      </w:pPr>
      <w:r w:rsidRPr="00B473F6">
        <w:rPr>
          <w:rFonts w:ascii="Times New Roman" w:eastAsia="Times New Roman" w:hAnsi="Times New Roman" w:cs="Times New Roman"/>
          <w:i/>
          <w:sz w:val="24"/>
          <w:szCs w:val="24"/>
          <w:u w:val="single"/>
        </w:rPr>
        <w:t>Цели</w:t>
      </w:r>
      <w:r w:rsidR="0082266A" w:rsidRPr="00B473F6">
        <w:rPr>
          <w:rFonts w:ascii="Times New Roman" w:eastAsia="Times New Roman" w:hAnsi="Times New Roman" w:cs="Times New Roman"/>
          <w:i/>
          <w:sz w:val="24"/>
          <w:szCs w:val="24"/>
          <w:u w:val="single"/>
        </w:rPr>
        <w:t xml:space="preserve"> на управление</w:t>
      </w:r>
      <w:r w:rsidRPr="00B473F6">
        <w:rPr>
          <w:rFonts w:ascii="Times New Roman" w:eastAsia="Times New Roman" w:hAnsi="Times New Roman" w:cs="Times New Roman"/>
          <w:sz w:val="24"/>
          <w:szCs w:val="24"/>
        </w:rPr>
        <w:t>:</w:t>
      </w:r>
      <w:r w:rsidRPr="00B473F6">
        <w:rPr>
          <w:rFonts w:ascii="Times New Roman" w:hAnsi="Times New Roman" w:cs="Times New Roman"/>
          <w:sz w:val="24"/>
          <w:szCs w:val="24"/>
        </w:rPr>
        <w:t xml:space="preserve"> Опазване на местообитания на защитени, редки и уязвими растителни и животински видове</w:t>
      </w:r>
    </w:p>
    <w:p w14:paraId="45250121" w14:textId="77777777" w:rsidR="0082266A" w:rsidRPr="00B473F6" w:rsidRDefault="0082266A" w:rsidP="0082266A">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 xml:space="preserve">Режими и ограничения, изисквани по нормативни документи и административни актове:  </w:t>
      </w:r>
    </w:p>
    <w:p w14:paraId="37A93857" w14:textId="77777777" w:rsidR="0082266A" w:rsidRPr="00B473F6" w:rsidRDefault="0082266A" w:rsidP="0082266A">
      <w:p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i/>
          <w:sz w:val="24"/>
          <w:szCs w:val="24"/>
          <w:u w:val="single"/>
          <w:lang w:eastAsia="bg-BG"/>
        </w:rPr>
        <w:t>Режим, определен в ЗЗТ</w:t>
      </w:r>
    </w:p>
    <w:p w14:paraId="71E323EA" w14:textId="77777777" w:rsidR="0082266A" w:rsidRPr="00B473F6" w:rsidRDefault="0082266A" w:rsidP="00F94A45">
      <w:pPr>
        <w:pStyle w:val="ListParagraph"/>
        <w:numPr>
          <w:ilvl w:val="0"/>
          <w:numId w:val="35"/>
        </w:num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sz w:val="24"/>
          <w:szCs w:val="24"/>
          <w:lang w:eastAsia="bg-BG"/>
        </w:rPr>
        <w:t>В защитените местности се забраняват дейности, противоречащи на изискванията за опазване на конкретните обекти, предмет на защита.</w:t>
      </w:r>
    </w:p>
    <w:p w14:paraId="31E5BEB2" w14:textId="77777777" w:rsidR="006437CC" w:rsidRPr="00B473F6" w:rsidRDefault="007C4BA4" w:rsidP="003A1493">
      <w:pPr>
        <w:spacing w:after="0" w:line="240" w:lineRule="auto"/>
        <w:jc w:val="both"/>
        <w:rPr>
          <w:rFonts w:ascii="Times New Roman" w:hAnsi="Times New Roman" w:cs="Times New Roman"/>
          <w:i/>
          <w:sz w:val="24"/>
          <w:szCs w:val="24"/>
          <w:u w:val="single"/>
        </w:rPr>
      </w:pPr>
      <w:r w:rsidRPr="00B473F6">
        <w:rPr>
          <w:rFonts w:ascii="Times New Roman" w:eastAsia="Times New Roman" w:hAnsi="Times New Roman" w:cs="Times New Roman"/>
          <w:i/>
          <w:sz w:val="24"/>
          <w:szCs w:val="24"/>
          <w:u w:val="single"/>
        </w:rPr>
        <w:t>Режими и ограничения</w:t>
      </w:r>
      <w:r w:rsidR="003A1493" w:rsidRPr="00B473F6">
        <w:rPr>
          <w:rFonts w:ascii="Times New Roman" w:eastAsia="Times New Roman" w:hAnsi="Times New Roman" w:cs="Times New Roman"/>
          <w:i/>
          <w:sz w:val="24"/>
          <w:szCs w:val="24"/>
          <w:u w:val="single"/>
        </w:rPr>
        <w:t xml:space="preserve"> съгласно заповеди за обявяване</w:t>
      </w:r>
      <w:r w:rsidR="006437CC" w:rsidRPr="00B473F6">
        <w:rPr>
          <w:rFonts w:ascii="Times New Roman" w:eastAsia="Times New Roman" w:hAnsi="Times New Roman" w:cs="Times New Roman"/>
          <w:i/>
          <w:sz w:val="24"/>
          <w:szCs w:val="24"/>
          <w:u w:val="single"/>
        </w:rPr>
        <w:t xml:space="preserve">: </w:t>
      </w:r>
    </w:p>
    <w:p w14:paraId="55D181B6" w14:textId="77777777" w:rsidR="003A1493" w:rsidRPr="00B473F6" w:rsidRDefault="006437CC" w:rsidP="00F94A45">
      <w:pPr>
        <w:pStyle w:val="ListParagraph"/>
        <w:numPr>
          <w:ilvl w:val="0"/>
          <w:numId w:val="16"/>
        </w:numPr>
        <w:spacing w:after="0" w:line="240" w:lineRule="auto"/>
        <w:jc w:val="both"/>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Изграждане на нови пътища, извън одобрените в схем</w:t>
      </w:r>
      <w:r w:rsidR="003A1493" w:rsidRPr="00B473F6">
        <w:rPr>
          <w:rFonts w:ascii="Times New Roman" w:eastAsia="Times New Roman" w:hAnsi="Times New Roman" w:cs="Times New Roman"/>
          <w:sz w:val="24"/>
          <w:szCs w:val="24"/>
        </w:rPr>
        <w:t>ата на републиканската и о</w:t>
      </w:r>
      <w:r w:rsidRPr="00B473F6">
        <w:rPr>
          <w:rFonts w:ascii="Times New Roman" w:eastAsia="Times New Roman" w:hAnsi="Times New Roman" w:cs="Times New Roman"/>
          <w:sz w:val="24"/>
          <w:szCs w:val="24"/>
        </w:rPr>
        <w:t>бщинската пътна мрежа;</w:t>
      </w:r>
    </w:p>
    <w:p w14:paraId="616A1528" w14:textId="77777777" w:rsidR="003A1493" w:rsidRPr="00B473F6" w:rsidRDefault="006437CC" w:rsidP="00F94A45">
      <w:pPr>
        <w:pStyle w:val="ListParagraph"/>
        <w:numPr>
          <w:ilvl w:val="0"/>
          <w:numId w:val="16"/>
        </w:numPr>
        <w:spacing w:after="0" w:line="240" w:lineRule="auto"/>
        <w:jc w:val="both"/>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Всякакво ново строителство, разкриването на кариери и други дейности, с които се изменя естествения ландшафт;</w:t>
      </w:r>
    </w:p>
    <w:p w14:paraId="3DBA8AE7" w14:textId="77777777" w:rsidR="003A1493" w:rsidRPr="00B473F6" w:rsidRDefault="006437CC" w:rsidP="00F94A45">
      <w:pPr>
        <w:pStyle w:val="ListParagraph"/>
        <w:numPr>
          <w:ilvl w:val="0"/>
          <w:numId w:val="16"/>
        </w:numPr>
        <w:spacing w:after="0" w:line="240" w:lineRule="auto"/>
        <w:jc w:val="both"/>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Безпокоене на животинските видове през размножителния период;</w:t>
      </w:r>
    </w:p>
    <w:p w14:paraId="386FA4EC" w14:textId="77777777" w:rsidR="003A1493" w:rsidRPr="00B473F6" w:rsidRDefault="006437CC" w:rsidP="00F94A45">
      <w:pPr>
        <w:pStyle w:val="ListParagraph"/>
        <w:numPr>
          <w:ilvl w:val="0"/>
          <w:numId w:val="16"/>
        </w:numPr>
        <w:spacing w:after="0" w:line="240" w:lineRule="auto"/>
        <w:jc w:val="both"/>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Извеждане на</w:t>
      </w:r>
      <w:r w:rsidR="00BB538C" w:rsidRPr="00B473F6">
        <w:rPr>
          <w:rFonts w:ascii="Times New Roman" w:eastAsia="Times New Roman" w:hAnsi="Times New Roman" w:cs="Times New Roman"/>
          <w:sz w:val="24"/>
          <w:szCs w:val="24"/>
        </w:rPr>
        <w:t xml:space="preserve"> сечи, извън предвидените по ГСП</w:t>
      </w:r>
      <w:r w:rsidRPr="00B473F6">
        <w:rPr>
          <w:rFonts w:ascii="Times New Roman" w:eastAsia="Times New Roman" w:hAnsi="Times New Roman" w:cs="Times New Roman"/>
          <w:sz w:val="24"/>
          <w:szCs w:val="24"/>
        </w:rPr>
        <w:t>;</w:t>
      </w:r>
    </w:p>
    <w:p w14:paraId="2E16C5E1" w14:textId="77777777" w:rsidR="003A1493" w:rsidRPr="00B473F6" w:rsidRDefault="006437CC" w:rsidP="00F94A45">
      <w:pPr>
        <w:pStyle w:val="ListParagraph"/>
        <w:numPr>
          <w:ilvl w:val="0"/>
          <w:numId w:val="16"/>
        </w:numPr>
        <w:spacing w:after="0" w:line="240" w:lineRule="auto"/>
        <w:jc w:val="both"/>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Промени в начина на трайно ползване, който води до превръщане на горски в земеделски територии;</w:t>
      </w:r>
    </w:p>
    <w:p w14:paraId="3AB221E7" w14:textId="77777777" w:rsidR="003A1493" w:rsidRPr="00B473F6" w:rsidRDefault="006437CC" w:rsidP="00F94A45">
      <w:pPr>
        <w:pStyle w:val="ListParagraph"/>
        <w:numPr>
          <w:ilvl w:val="0"/>
          <w:numId w:val="16"/>
        </w:numPr>
        <w:spacing w:after="0" w:line="240" w:lineRule="auto"/>
        <w:jc w:val="both"/>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Палене на огън, освен на определените за това места;</w:t>
      </w:r>
    </w:p>
    <w:p w14:paraId="5ECB7A9A" w14:textId="77777777" w:rsidR="006437CC" w:rsidRPr="00B473F6" w:rsidRDefault="006437CC" w:rsidP="00F94A45">
      <w:pPr>
        <w:pStyle w:val="ListParagraph"/>
        <w:numPr>
          <w:ilvl w:val="0"/>
          <w:numId w:val="16"/>
        </w:numPr>
        <w:spacing w:after="0" w:line="240" w:lineRule="auto"/>
        <w:jc w:val="both"/>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Паша на селскостопански животни.</w:t>
      </w:r>
    </w:p>
    <w:p w14:paraId="3F2B3E10" w14:textId="77777777" w:rsidR="006437CC" w:rsidRPr="00B473F6" w:rsidRDefault="006437CC" w:rsidP="001056CC">
      <w:pPr>
        <w:spacing w:after="0" w:line="240" w:lineRule="auto"/>
        <w:ind w:firstLine="708"/>
        <w:jc w:val="both"/>
        <w:rPr>
          <w:rFonts w:ascii="Times New Roman" w:hAnsi="Times New Roman" w:cs="Times New Roman"/>
          <w:b/>
          <w:i/>
          <w:sz w:val="24"/>
          <w:szCs w:val="24"/>
        </w:rPr>
      </w:pPr>
    </w:p>
    <w:p w14:paraId="78F8B6AA" w14:textId="77777777" w:rsidR="001056CC" w:rsidRPr="00B473F6" w:rsidRDefault="000208F9" w:rsidP="001056CC">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u w:val="single"/>
        </w:rPr>
        <w:t>5. Защитена местност "ОРЛОВА МОГИЛА</w:t>
      </w:r>
      <w:r w:rsidRPr="00B473F6">
        <w:rPr>
          <w:rFonts w:ascii="Times New Roman" w:hAnsi="Times New Roman" w:cs="Times New Roman"/>
          <w:sz w:val="24"/>
          <w:szCs w:val="24"/>
        </w:rPr>
        <w:t xml:space="preserve">" обявена със Заповед </w:t>
      </w:r>
      <w:r w:rsidR="009424A0" w:rsidRPr="00B473F6">
        <w:rPr>
          <w:rFonts w:ascii="Times New Roman" w:hAnsi="Times New Roman" w:cs="Times New Roman"/>
          <w:sz w:val="24"/>
          <w:szCs w:val="24"/>
        </w:rPr>
        <w:t xml:space="preserve">№ </w:t>
      </w:r>
      <w:r w:rsidRPr="00B473F6">
        <w:rPr>
          <w:rFonts w:ascii="Times New Roman" w:hAnsi="Times New Roman" w:cs="Times New Roman"/>
          <w:sz w:val="24"/>
          <w:szCs w:val="24"/>
        </w:rPr>
        <w:t>197/19.03.1981г. на КОПС към М</w:t>
      </w:r>
      <w:r w:rsidR="009424A0" w:rsidRPr="00B473F6">
        <w:rPr>
          <w:rFonts w:ascii="Times New Roman" w:hAnsi="Times New Roman" w:cs="Times New Roman"/>
          <w:sz w:val="24"/>
          <w:szCs w:val="24"/>
        </w:rPr>
        <w:t xml:space="preserve">С като природна забележителност. Прекатегоризирана </w:t>
      </w:r>
      <w:r w:rsidR="00E17829" w:rsidRPr="00B473F6">
        <w:rPr>
          <w:rFonts w:ascii="Times New Roman" w:hAnsi="Times New Roman" w:cs="Times New Roman"/>
          <w:sz w:val="24"/>
          <w:szCs w:val="24"/>
        </w:rPr>
        <w:t>със Заповед №</w:t>
      </w:r>
      <w:r w:rsidRPr="00B473F6">
        <w:rPr>
          <w:rFonts w:ascii="Times New Roman" w:hAnsi="Times New Roman" w:cs="Times New Roman"/>
          <w:sz w:val="24"/>
          <w:szCs w:val="24"/>
        </w:rPr>
        <w:t xml:space="preserve"> РД-819/23.08.2002 г. в защитена местност. </w:t>
      </w:r>
      <w:r w:rsidR="00E17829" w:rsidRPr="00B473F6">
        <w:rPr>
          <w:rFonts w:ascii="Times New Roman" w:hAnsi="Times New Roman" w:cs="Times New Roman"/>
          <w:sz w:val="24"/>
          <w:szCs w:val="24"/>
        </w:rPr>
        <w:t xml:space="preserve">Местоположение: </w:t>
      </w:r>
      <w:r w:rsidR="00AC2A27" w:rsidRPr="00B473F6">
        <w:rPr>
          <w:rFonts w:ascii="Times New Roman" w:hAnsi="Times New Roman" w:cs="Times New Roman"/>
          <w:sz w:val="24"/>
          <w:szCs w:val="24"/>
        </w:rPr>
        <w:t>в землището на с. Орлова могила</w:t>
      </w:r>
      <w:r w:rsidR="00E17829" w:rsidRPr="00B473F6">
        <w:rPr>
          <w:rFonts w:ascii="Times New Roman" w:hAnsi="Times New Roman" w:cs="Times New Roman"/>
          <w:sz w:val="24"/>
          <w:szCs w:val="24"/>
        </w:rPr>
        <w:t xml:space="preserve">, общ. Добричка, обл. Добрич. </w:t>
      </w:r>
      <w:r w:rsidR="00AC2A27" w:rsidRPr="00B473F6">
        <w:rPr>
          <w:rFonts w:ascii="Times New Roman" w:hAnsi="Times New Roman" w:cs="Times New Roman"/>
          <w:sz w:val="24"/>
          <w:szCs w:val="24"/>
        </w:rPr>
        <w:t xml:space="preserve">Опазва останки от степни гори в Южна Добруджа и находище на божур. </w:t>
      </w:r>
      <w:r w:rsidR="00F24D85" w:rsidRPr="00B473F6">
        <w:rPr>
          <w:rFonts w:ascii="Times New Roman" w:hAnsi="Times New Roman" w:cs="Times New Roman"/>
          <w:sz w:val="24"/>
          <w:szCs w:val="24"/>
        </w:rPr>
        <w:t>Обща площ 42,7</w:t>
      </w:r>
      <w:r w:rsidRPr="00B473F6">
        <w:rPr>
          <w:rFonts w:ascii="Times New Roman" w:hAnsi="Times New Roman" w:cs="Times New Roman"/>
          <w:sz w:val="24"/>
          <w:szCs w:val="24"/>
        </w:rPr>
        <w:t xml:space="preserve"> hа. </w:t>
      </w:r>
    </w:p>
    <w:p w14:paraId="78848334" w14:textId="77777777" w:rsidR="00E17829" w:rsidRPr="00B473F6" w:rsidRDefault="00E17829" w:rsidP="00E17829">
      <w:pPr>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Цели</w:t>
      </w:r>
      <w:r w:rsidR="00AC2A27" w:rsidRPr="00B473F6">
        <w:rPr>
          <w:rFonts w:ascii="Times New Roman" w:hAnsi="Times New Roman" w:cs="Times New Roman"/>
          <w:i/>
          <w:sz w:val="24"/>
          <w:szCs w:val="24"/>
          <w:u w:val="single"/>
        </w:rPr>
        <w:t xml:space="preserve"> на управление</w:t>
      </w:r>
      <w:r w:rsidRPr="00B473F6">
        <w:rPr>
          <w:rFonts w:ascii="Times New Roman" w:hAnsi="Times New Roman" w:cs="Times New Roman"/>
          <w:i/>
          <w:sz w:val="24"/>
          <w:szCs w:val="24"/>
        </w:rPr>
        <w:t>:</w:t>
      </w:r>
      <w:r w:rsidRPr="00B473F6">
        <w:rPr>
          <w:rFonts w:ascii="Times New Roman" w:hAnsi="Times New Roman" w:cs="Times New Roman"/>
          <w:sz w:val="24"/>
          <w:szCs w:val="24"/>
        </w:rPr>
        <w:t xml:space="preserve"> Опазване на находище на божур и останки от степни гори в Южна Добруджа</w:t>
      </w:r>
    </w:p>
    <w:p w14:paraId="0EAA4E04" w14:textId="77777777" w:rsidR="00AC2A27" w:rsidRPr="00B473F6" w:rsidRDefault="00AC2A27" w:rsidP="00AC2A27">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lastRenderedPageBreak/>
        <w:t xml:space="preserve">Режими и ограничения, изисквани по нормативни документи и административни актове:  </w:t>
      </w:r>
    </w:p>
    <w:p w14:paraId="367FA720" w14:textId="77777777" w:rsidR="00AC2A27" w:rsidRPr="00B473F6" w:rsidRDefault="00AC2A27" w:rsidP="00AC2A27">
      <w:p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i/>
          <w:sz w:val="24"/>
          <w:szCs w:val="24"/>
          <w:u w:val="single"/>
          <w:lang w:eastAsia="bg-BG"/>
        </w:rPr>
        <w:t>Режим, определен в ЗЗТ</w:t>
      </w:r>
    </w:p>
    <w:p w14:paraId="5A3B4EE4" w14:textId="77777777" w:rsidR="00AC2A27" w:rsidRPr="00B473F6" w:rsidRDefault="00AC2A27" w:rsidP="00F94A45">
      <w:pPr>
        <w:pStyle w:val="ListParagraph"/>
        <w:numPr>
          <w:ilvl w:val="0"/>
          <w:numId w:val="35"/>
        </w:num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sz w:val="24"/>
          <w:szCs w:val="24"/>
          <w:lang w:eastAsia="bg-BG"/>
        </w:rPr>
        <w:t>В защитените местности се забраняват дейности, противоречащи на изискванията за опазване на конкретните обекти, предмет на защита.</w:t>
      </w:r>
    </w:p>
    <w:p w14:paraId="304E599F" w14:textId="77777777" w:rsidR="00E17829" w:rsidRPr="00B473F6" w:rsidRDefault="00E17829" w:rsidP="00E17829">
      <w:pPr>
        <w:spacing w:after="0" w:line="240" w:lineRule="auto"/>
        <w:jc w:val="both"/>
        <w:rPr>
          <w:rFonts w:ascii="Times New Roman" w:hAnsi="Times New Roman" w:cs="Times New Roman"/>
          <w:sz w:val="24"/>
          <w:szCs w:val="24"/>
          <w:u w:val="single"/>
        </w:rPr>
      </w:pPr>
      <w:r w:rsidRPr="00B473F6">
        <w:rPr>
          <w:rFonts w:ascii="Times New Roman" w:hAnsi="Times New Roman" w:cs="Times New Roman"/>
          <w:i/>
          <w:sz w:val="24"/>
          <w:szCs w:val="24"/>
          <w:u w:val="single"/>
        </w:rPr>
        <w:t xml:space="preserve">Режими и </w:t>
      </w:r>
      <w:r w:rsidR="007C4BA4" w:rsidRPr="00B473F6">
        <w:rPr>
          <w:rFonts w:ascii="Times New Roman" w:hAnsi="Times New Roman" w:cs="Times New Roman"/>
          <w:i/>
          <w:sz w:val="24"/>
          <w:szCs w:val="24"/>
          <w:u w:val="single"/>
        </w:rPr>
        <w:t>ограничения</w:t>
      </w:r>
      <w:r w:rsidRPr="00B473F6">
        <w:rPr>
          <w:rFonts w:ascii="Times New Roman" w:hAnsi="Times New Roman" w:cs="Times New Roman"/>
          <w:i/>
          <w:sz w:val="24"/>
          <w:szCs w:val="24"/>
          <w:u w:val="single"/>
        </w:rPr>
        <w:t xml:space="preserve"> съгласно заповеди за обявяване</w:t>
      </w:r>
      <w:r w:rsidRPr="00B473F6">
        <w:rPr>
          <w:rFonts w:ascii="Times New Roman" w:hAnsi="Times New Roman" w:cs="Times New Roman"/>
          <w:sz w:val="24"/>
          <w:szCs w:val="24"/>
          <w:u w:val="single"/>
        </w:rPr>
        <w:t>:</w:t>
      </w:r>
    </w:p>
    <w:p w14:paraId="48D0E59A" w14:textId="77777777" w:rsidR="00E17829" w:rsidRPr="00B473F6" w:rsidRDefault="00E17829" w:rsidP="00F94A45">
      <w:pPr>
        <w:pStyle w:val="ListParagraph"/>
        <w:numPr>
          <w:ilvl w:val="0"/>
          <w:numId w:val="18"/>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Кастренето и повреждането на дърветата;</w:t>
      </w:r>
    </w:p>
    <w:p w14:paraId="110531AB" w14:textId="77777777" w:rsidR="00E17829" w:rsidRPr="00B473F6" w:rsidRDefault="00E17829" w:rsidP="00F94A45">
      <w:pPr>
        <w:pStyle w:val="ListParagraph"/>
        <w:numPr>
          <w:ilvl w:val="0"/>
          <w:numId w:val="18"/>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Късането или изкореняването на растенията;</w:t>
      </w:r>
    </w:p>
    <w:p w14:paraId="0F4F361B" w14:textId="77777777" w:rsidR="00E17829" w:rsidRPr="00B473F6" w:rsidRDefault="00E17829" w:rsidP="00F94A45">
      <w:pPr>
        <w:pStyle w:val="ListParagraph"/>
        <w:numPr>
          <w:ilvl w:val="0"/>
          <w:numId w:val="18"/>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Паша на домашни животни;</w:t>
      </w:r>
    </w:p>
    <w:p w14:paraId="6CDB5A23" w14:textId="77777777" w:rsidR="00E17829" w:rsidRPr="00B473F6" w:rsidRDefault="00E17829" w:rsidP="00F94A45">
      <w:pPr>
        <w:pStyle w:val="ListParagraph"/>
        <w:numPr>
          <w:ilvl w:val="0"/>
          <w:numId w:val="18"/>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Обезпокоен</w:t>
      </w:r>
      <w:r w:rsidR="0039482C" w:rsidRPr="00B473F6">
        <w:rPr>
          <w:rFonts w:ascii="Times New Roman" w:hAnsi="Times New Roman" w:cs="Times New Roman"/>
          <w:sz w:val="24"/>
          <w:szCs w:val="24"/>
        </w:rPr>
        <w:t>и</w:t>
      </w:r>
      <w:r w:rsidRPr="00B473F6">
        <w:rPr>
          <w:rFonts w:ascii="Times New Roman" w:hAnsi="Times New Roman" w:cs="Times New Roman"/>
          <w:sz w:val="24"/>
          <w:szCs w:val="24"/>
        </w:rPr>
        <w:t>ето на диви животни и вземане на техните малки или яйцата им, както и разрушаване на гнездата и леговищата им;</w:t>
      </w:r>
    </w:p>
    <w:p w14:paraId="361DD0A0" w14:textId="77777777" w:rsidR="00E17829" w:rsidRPr="00B473F6" w:rsidRDefault="00E17829" w:rsidP="00F94A45">
      <w:pPr>
        <w:pStyle w:val="ListParagraph"/>
        <w:numPr>
          <w:ilvl w:val="0"/>
          <w:numId w:val="18"/>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Разкриването на кариери, провеждането на минно-геоложки и други дейности, с които се поврежда или изменя както естествения облик на местността, така и на водния и режим;</w:t>
      </w:r>
    </w:p>
    <w:p w14:paraId="30D950C9" w14:textId="77777777" w:rsidR="00E17829" w:rsidRPr="00B473F6" w:rsidRDefault="00E17829" w:rsidP="00F94A45">
      <w:pPr>
        <w:pStyle w:val="ListParagraph"/>
        <w:numPr>
          <w:ilvl w:val="0"/>
          <w:numId w:val="18"/>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Извеждането на сечи, освен отгледни и санитарни;</w:t>
      </w:r>
    </w:p>
    <w:p w14:paraId="1BFCED83" w14:textId="77777777" w:rsidR="00E17829" w:rsidRPr="00B473F6" w:rsidRDefault="00E17829" w:rsidP="00F94A45">
      <w:pPr>
        <w:pStyle w:val="ListParagraph"/>
        <w:numPr>
          <w:ilvl w:val="0"/>
          <w:numId w:val="18"/>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Всякакво строителство, освен в случаите, когато такова е предвидено в устройствения проект на защитената територия.</w:t>
      </w:r>
    </w:p>
    <w:p w14:paraId="513080CC" w14:textId="77777777" w:rsidR="007468EE" w:rsidRPr="00B473F6" w:rsidRDefault="007468EE" w:rsidP="001056CC">
      <w:pPr>
        <w:spacing w:after="0" w:line="240" w:lineRule="auto"/>
        <w:ind w:firstLine="708"/>
        <w:jc w:val="both"/>
        <w:rPr>
          <w:rFonts w:ascii="Times New Roman" w:hAnsi="Times New Roman" w:cs="Times New Roman"/>
          <w:sz w:val="24"/>
          <w:szCs w:val="24"/>
          <w:u w:val="single"/>
        </w:rPr>
      </w:pPr>
    </w:p>
    <w:p w14:paraId="4CC9F384" w14:textId="77777777" w:rsidR="006C1CE6" w:rsidRPr="00B473F6" w:rsidRDefault="000208F9" w:rsidP="001168FB">
      <w:pPr>
        <w:pStyle w:val="Default"/>
        <w:ind w:firstLine="709"/>
        <w:jc w:val="both"/>
      </w:pPr>
      <w:r w:rsidRPr="00B473F6">
        <w:rPr>
          <w:u w:val="single"/>
        </w:rPr>
        <w:t>6. Защитена местност „ДУРАНКУЛАШКО ЕЗЕРО</w:t>
      </w:r>
      <w:r w:rsidRPr="00B473F6">
        <w:t>“. Обявена със Заповед №</w:t>
      </w:r>
      <w:r w:rsidR="00E17829" w:rsidRPr="00B473F6">
        <w:t xml:space="preserve"> РД-123/</w:t>
      </w:r>
      <w:r w:rsidRPr="00B473F6">
        <w:t>21.02.1980 г. (Обн. ДВ бр. 23/1980). Прекатегоризирана със Заповед №</w:t>
      </w:r>
      <w:r w:rsidR="00E17829" w:rsidRPr="00B473F6">
        <w:t xml:space="preserve"> РД-786/</w:t>
      </w:r>
      <w:r w:rsidRPr="00B473F6">
        <w:t xml:space="preserve">15.08.2002 г. (Обн. ДВ бр. 86/2002). План за управление </w:t>
      </w:r>
      <w:r w:rsidR="00E17829" w:rsidRPr="00B473F6">
        <w:t xml:space="preserve">приет </w:t>
      </w:r>
      <w:r w:rsidRPr="00B473F6">
        <w:t>със Заповед №</w:t>
      </w:r>
      <w:r w:rsidR="00E17829" w:rsidRPr="00B473F6">
        <w:t xml:space="preserve"> РД-1225/</w:t>
      </w:r>
      <w:r w:rsidRPr="00B473F6">
        <w:t xml:space="preserve">11.12.2002 г. (Обн. ДВ бр. 3/2003). </w:t>
      </w:r>
      <w:r w:rsidR="00E17829" w:rsidRPr="00B473F6">
        <w:t xml:space="preserve">Местоположение: в землището на с. Ваклино, с. Дуранкулак, с. Крапец, община Шабла, област Добрич. </w:t>
      </w:r>
      <w:r w:rsidR="006C1CE6" w:rsidRPr="00B473F6">
        <w:t>Езерото е включено в списъка на Рамсарската конвенция като местообитание на водолюбиви птици с международно значение. Цялата територия е включена в списъка на BirdLife International - Орнитологично важните места в Европа</w:t>
      </w:r>
      <w:r w:rsidR="006C5387" w:rsidRPr="00B473F6">
        <w:t xml:space="preserve"> (код на мястото: BG050)</w:t>
      </w:r>
      <w:r w:rsidR="0086383F" w:rsidRPr="00B473F6">
        <w:t xml:space="preserve">. </w:t>
      </w:r>
      <w:r w:rsidR="006C1CE6" w:rsidRPr="00B473F6">
        <w:t>Територията е част от Корине сайт според европейската програма CORINE Biotopes с код F00008800.</w:t>
      </w:r>
      <w:r w:rsidR="005368DC" w:rsidRPr="00B473F6">
        <w:rPr>
          <w:sz w:val="23"/>
          <w:szCs w:val="23"/>
        </w:rPr>
        <w:t xml:space="preserve"> </w:t>
      </w:r>
      <w:r w:rsidR="005368DC" w:rsidRPr="00B473F6">
        <w:t>Дуранкулашкото езеро представлява плитък, закрит лиман, заемащ прибрежните ниск</w:t>
      </w:r>
      <w:r w:rsidR="0086383F" w:rsidRPr="00B473F6">
        <w:t>и части на дълбоките суходолия (</w:t>
      </w:r>
      <w:r w:rsidR="005368DC" w:rsidRPr="00B473F6">
        <w:t xml:space="preserve">реките Ваклинска, с. Било – с. Смин и с. Граничар – </w:t>
      </w:r>
      <w:r w:rsidR="0086383F" w:rsidRPr="00B473F6">
        <w:t>с. Дуранкулак)</w:t>
      </w:r>
      <w:r w:rsidR="005368DC" w:rsidRPr="00B473F6">
        <w:t>.</w:t>
      </w:r>
      <w:r w:rsidR="0086383F" w:rsidRPr="00B473F6">
        <w:t xml:space="preserve"> </w:t>
      </w:r>
      <w:r w:rsidR="00384037" w:rsidRPr="00B473F6">
        <w:t>Езерото</w:t>
      </w:r>
      <w:r w:rsidR="005368DC" w:rsidRPr="00B473F6">
        <w:t xml:space="preserve"> е сред най-значимите и най-добре запазените крайбрежни влажни зони в България, с международно значение за опазването на повече от 260 вида ендемични, редки и застрашени от изчезване растения и животни. В Дуранкулашкото езеро и прилежащите му територии са установени 244 вида птици, от които 67 са включени</w:t>
      </w:r>
      <w:r w:rsidR="0086383F" w:rsidRPr="00B473F6">
        <w:t xml:space="preserve"> в Червената книга на България (1985)</w:t>
      </w:r>
      <w:r w:rsidR="005368DC" w:rsidRPr="00B473F6">
        <w:t>. От срещащите се птици 123 са видове с европейско природозащитно значение.</w:t>
      </w:r>
      <w:r w:rsidR="0086383F" w:rsidRPr="00B473F6">
        <w:t xml:space="preserve"> Езерото е едно от петте най-важни в страната места за гнезденето на малкия воден бик, морския дъждосвирец и черночелата сврачка. В по-малки количества в езерото гнездят световнозастрашената белоока потапница, големия воден бик и кафявокрилия огърличник. Езерото се намира на миграционния път Via Pontica, в близост до Дунавската делта, затова е една от най-важните станции при прелета на птиците по Българското Черноморие: розовия пе</w:t>
      </w:r>
      <w:r w:rsidR="004C0D4D" w:rsidRPr="00B473F6">
        <w:t xml:space="preserve">ликан, малкия корморан, </w:t>
      </w:r>
      <w:r w:rsidR="0086383F" w:rsidRPr="00B473F6">
        <w:t>единични екземпляри голям кресл</w:t>
      </w:r>
      <w:r w:rsidR="004C0D4D" w:rsidRPr="00B473F6">
        <w:t xml:space="preserve">ив орел. В по-малки количества </w:t>
      </w:r>
      <w:r w:rsidR="0086383F" w:rsidRPr="00B473F6">
        <w:t>са отбелязани тръноопашатата потапница и къдроглавият пеликан.</w:t>
      </w:r>
      <w:r w:rsidR="004C0D4D" w:rsidRPr="00B473F6">
        <w:t xml:space="preserve"> Езерото се обитава от 17 вида риби, като 4 от тях са световно застрашени видове, включени в Червената книга на България – кавказко попче, триигла бодливка и др. Дуранкулашкото езеро е единственото съвременно находище на дивия шаран в България, доказано по научен път. Други представители на фауната, включени в Червената книга, са балканската чесновница и видрата.</w:t>
      </w:r>
      <w:r w:rsidR="00685049" w:rsidRPr="00B473F6">
        <w:t xml:space="preserve"> Обща площ 446,54 hа.</w:t>
      </w:r>
    </w:p>
    <w:p w14:paraId="7A8FEDE2" w14:textId="77777777" w:rsidR="006C1CE6" w:rsidRPr="00B473F6" w:rsidRDefault="00E17829" w:rsidP="006C1CE6">
      <w:pPr>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Цели</w:t>
      </w:r>
      <w:r w:rsidR="00887A3F" w:rsidRPr="00B473F6">
        <w:rPr>
          <w:rFonts w:ascii="Times New Roman" w:hAnsi="Times New Roman" w:cs="Times New Roman"/>
          <w:i/>
          <w:sz w:val="24"/>
          <w:szCs w:val="24"/>
          <w:u w:val="single"/>
        </w:rPr>
        <w:t xml:space="preserve"> на управление</w:t>
      </w:r>
      <w:r w:rsidR="00D520B9">
        <w:rPr>
          <w:rFonts w:ascii="Times New Roman" w:hAnsi="Times New Roman" w:cs="Times New Roman"/>
          <w:sz w:val="24"/>
          <w:szCs w:val="24"/>
        </w:rPr>
        <w:t>:</w:t>
      </w:r>
      <w:r w:rsidR="006C1CE6" w:rsidRPr="00B473F6">
        <w:rPr>
          <w:rFonts w:ascii="Times New Roman" w:hAnsi="Times New Roman" w:cs="Times New Roman"/>
          <w:sz w:val="24"/>
          <w:szCs w:val="24"/>
        </w:rPr>
        <w:t xml:space="preserve"> </w:t>
      </w:r>
    </w:p>
    <w:p w14:paraId="7EA5FC9F" w14:textId="77777777" w:rsidR="006C1CE6" w:rsidRPr="00B473F6" w:rsidRDefault="006C1CE6" w:rsidP="006C1CE6">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1. Опазване на характерни ландшафти</w:t>
      </w:r>
    </w:p>
    <w:p w14:paraId="40D953FA" w14:textId="77777777" w:rsidR="006C1CE6" w:rsidRPr="00B473F6" w:rsidRDefault="006C1CE6" w:rsidP="006C1CE6">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lastRenderedPageBreak/>
        <w:t>2. Опазване на местообитанията на редки и застрашени от изчезване гнездещи, прелетни и зимуващи птици (червеногуша гъска, червен ангъч, турилик и др.)</w:t>
      </w:r>
    </w:p>
    <w:p w14:paraId="6C776D2B" w14:textId="77777777" w:rsidR="00E17829" w:rsidRPr="00B473F6" w:rsidRDefault="006C1CE6" w:rsidP="006C1CE6">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3. Опазване на рядка и характерна ихтиофауна.</w:t>
      </w:r>
    </w:p>
    <w:p w14:paraId="3CA3F22C" w14:textId="77777777" w:rsidR="00887A3F" w:rsidRPr="00B473F6" w:rsidRDefault="00887A3F" w:rsidP="00887A3F">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 xml:space="preserve">Режими и ограничения, изисквани по нормативни документи и административни актове:  </w:t>
      </w:r>
    </w:p>
    <w:p w14:paraId="788E5D05" w14:textId="77777777" w:rsidR="00887A3F" w:rsidRPr="00B473F6" w:rsidRDefault="00887A3F" w:rsidP="00887A3F">
      <w:p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i/>
          <w:sz w:val="24"/>
          <w:szCs w:val="24"/>
          <w:u w:val="single"/>
          <w:lang w:eastAsia="bg-BG"/>
        </w:rPr>
        <w:t>Режим, определен в ЗЗТ</w:t>
      </w:r>
    </w:p>
    <w:p w14:paraId="08937D42" w14:textId="77777777" w:rsidR="00887A3F" w:rsidRPr="00B473F6" w:rsidRDefault="00887A3F" w:rsidP="00F94A45">
      <w:pPr>
        <w:pStyle w:val="ListParagraph"/>
        <w:numPr>
          <w:ilvl w:val="0"/>
          <w:numId w:val="35"/>
        </w:num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sz w:val="24"/>
          <w:szCs w:val="24"/>
          <w:lang w:eastAsia="bg-BG"/>
        </w:rPr>
        <w:t>В защитените местности се забраняват дейности, противоречащи на изискванията за опазване на конкретните обекти, предмет на защита.</w:t>
      </w:r>
    </w:p>
    <w:p w14:paraId="1D390AF2" w14:textId="77777777" w:rsidR="00983DA6" w:rsidRPr="00B473F6" w:rsidRDefault="00983DA6" w:rsidP="00E17829">
      <w:pPr>
        <w:spacing w:after="0" w:line="240" w:lineRule="auto"/>
        <w:jc w:val="both"/>
        <w:rPr>
          <w:rFonts w:ascii="Times New Roman" w:hAnsi="Times New Roman" w:cs="Times New Roman"/>
          <w:i/>
          <w:sz w:val="24"/>
          <w:szCs w:val="24"/>
          <w:u w:val="single"/>
        </w:rPr>
      </w:pPr>
      <w:r w:rsidRPr="00B473F6">
        <w:rPr>
          <w:rFonts w:ascii="Times New Roman" w:hAnsi="Times New Roman" w:cs="Times New Roman"/>
          <w:i/>
          <w:sz w:val="24"/>
          <w:szCs w:val="24"/>
          <w:u w:val="single"/>
        </w:rPr>
        <w:t>Режими и ограничения регламентирани</w:t>
      </w:r>
      <w:r w:rsidR="007E747C" w:rsidRPr="00B473F6">
        <w:rPr>
          <w:rFonts w:ascii="Times New Roman" w:hAnsi="Times New Roman" w:cs="Times New Roman"/>
          <w:i/>
          <w:sz w:val="24"/>
          <w:szCs w:val="24"/>
          <w:u w:val="single"/>
        </w:rPr>
        <w:t xml:space="preserve"> в Заповедта за обявяване</w:t>
      </w:r>
      <w:r w:rsidRPr="00B473F6">
        <w:rPr>
          <w:rFonts w:ascii="Times New Roman" w:hAnsi="Times New Roman" w:cs="Times New Roman"/>
          <w:i/>
          <w:sz w:val="24"/>
          <w:szCs w:val="24"/>
        </w:rPr>
        <w:t>:</w:t>
      </w:r>
    </w:p>
    <w:p w14:paraId="3065A1B5" w14:textId="77777777" w:rsidR="002602E2" w:rsidRPr="00B473F6" w:rsidRDefault="002602E2" w:rsidP="00F94A45">
      <w:pPr>
        <w:pStyle w:val="ListParagraph"/>
        <w:numPr>
          <w:ilvl w:val="0"/>
          <w:numId w:val="19"/>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П</w:t>
      </w:r>
      <w:r w:rsidR="00E17829" w:rsidRPr="00B473F6">
        <w:rPr>
          <w:rFonts w:ascii="Times New Roman" w:hAnsi="Times New Roman" w:cs="Times New Roman"/>
          <w:sz w:val="24"/>
          <w:szCs w:val="24"/>
        </w:rPr>
        <w:t>реследването, убиването и ловенето на животните</w:t>
      </w:r>
      <w:r w:rsidRPr="00B473F6">
        <w:rPr>
          <w:rFonts w:ascii="Times New Roman" w:hAnsi="Times New Roman" w:cs="Times New Roman"/>
          <w:sz w:val="24"/>
          <w:szCs w:val="24"/>
        </w:rPr>
        <w:t>;</w:t>
      </w:r>
    </w:p>
    <w:p w14:paraId="45F974A5" w14:textId="77777777" w:rsidR="002602E2" w:rsidRPr="00B473F6" w:rsidRDefault="002602E2" w:rsidP="00F94A45">
      <w:pPr>
        <w:pStyle w:val="ListParagraph"/>
        <w:numPr>
          <w:ilvl w:val="0"/>
          <w:numId w:val="19"/>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С</w:t>
      </w:r>
      <w:r w:rsidR="00E17829" w:rsidRPr="00B473F6">
        <w:rPr>
          <w:rFonts w:ascii="Times New Roman" w:hAnsi="Times New Roman" w:cs="Times New Roman"/>
          <w:sz w:val="24"/>
          <w:szCs w:val="24"/>
        </w:rPr>
        <w:t>ъбиране и унищожаване на яйцата на птиците и повреждането на гнездата им</w:t>
      </w:r>
      <w:r w:rsidRPr="00B473F6">
        <w:rPr>
          <w:rFonts w:ascii="Times New Roman" w:hAnsi="Times New Roman" w:cs="Times New Roman"/>
          <w:sz w:val="24"/>
          <w:szCs w:val="24"/>
        </w:rPr>
        <w:t>;</w:t>
      </w:r>
    </w:p>
    <w:p w14:paraId="0DFCBA42" w14:textId="77777777" w:rsidR="002602E2" w:rsidRPr="00B473F6" w:rsidRDefault="002602E2" w:rsidP="00F94A45">
      <w:pPr>
        <w:pStyle w:val="ListParagraph"/>
        <w:numPr>
          <w:ilvl w:val="0"/>
          <w:numId w:val="19"/>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З</w:t>
      </w:r>
      <w:r w:rsidR="00E17829" w:rsidRPr="00B473F6">
        <w:rPr>
          <w:rFonts w:ascii="Times New Roman" w:hAnsi="Times New Roman" w:cs="Times New Roman"/>
          <w:sz w:val="24"/>
          <w:szCs w:val="24"/>
        </w:rPr>
        <w:t>амърсяване на водите</w:t>
      </w:r>
      <w:r w:rsidRPr="00B473F6">
        <w:rPr>
          <w:rFonts w:ascii="Times New Roman" w:hAnsi="Times New Roman" w:cs="Times New Roman"/>
          <w:sz w:val="24"/>
          <w:szCs w:val="24"/>
        </w:rPr>
        <w:t>;</w:t>
      </w:r>
    </w:p>
    <w:p w14:paraId="33822110" w14:textId="77777777" w:rsidR="002602E2" w:rsidRPr="00B473F6" w:rsidRDefault="002602E2" w:rsidP="00F94A45">
      <w:pPr>
        <w:pStyle w:val="ListParagraph"/>
        <w:numPr>
          <w:ilvl w:val="0"/>
          <w:numId w:val="19"/>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И</w:t>
      </w:r>
      <w:r w:rsidR="00E17829" w:rsidRPr="00B473F6">
        <w:rPr>
          <w:rFonts w:ascii="Times New Roman" w:hAnsi="Times New Roman" w:cs="Times New Roman"/>
          <w:sz w:val="24"/>
          <w:szCs w:val="24"/>
        </w:rPr>
        <w:t>зползването на пестициди до 500 м от брега на езерото</w:t>
      </w:r>
      <w:r w:rsidRPr="00B473F6">
        <w:rPr>
          <w:rFonts w:ascii="Times New Roman" w:hAnsi="Times New Roman" w:cs="Times New Roman"/>
          <w:sz w:val="24"/>
          <w:szCs w:val="24"/>
        </w:rPr>
        <w:t>;</w:t>
      </w:r>
    </w:p>
    <w:p w14:paraId="223B274D" w14:textId="77777777" w:rsidR="002602E2" w:rsidRPr="00B473F6" w:rsidRDefault="002602E2" w:rsidP="00F94A45">
      <w:pPr>
        <w:pStyle w:val="ListParagraph"/>
        <w:numPr>
          <w:ilvl w:val="0"/>
          <w:numId w:val="19"/>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И</w:t>
      </w:r>
      <w:r w:rsidR="00E17829" w:rsidRPr="00B473F6">
        <w:rPr>
          <w:rFonts w:ascii="Times New Roman" w:hAnsi="Times New Roman" w:cs="Times New Roman"/>
          <w:sz w:val="24"/>
          <w:szCs w:val="24"/>
        </w:rPr>
        <w:t>зрязването и опожаряването на естествената растителност</w:t>
      </w:r>
      <w:r w:rsidRPr="00B473F6">
        <w:rPr>
          <w:rFonts w:ascii="Times New Roman" w:hAnsi="Times New Roman" w:cs="Times New Roman"/>
          <w:sz w:val="24"/>
          <w:szCs w:val="24"/>
        </w:rPr>
        <w:t>;</w:t>
      </w:r>
    </w:p>
    <w:p w14:paraId="525F6932" w14:textId="77777777" w:rsidR="002602E2" w:rsidRPr="00B473F6" w:rsidRDefault="002602E2" w:rsidP="00F94A45">
      <w:pPr>
        <w:pStyle w:val="ListParagraph"/>
        <w:numPr>
          <w:ilvl w:val="0"/>
          <w:numId w:val="19"/>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В</w:t>
      </w:r>
      <w:r w:rsidR="00E17829" w:rsidRPr="00B473F6">
        <w:rPr>
          <w:rFonts w:ascii="Times New Roman" w:hAnsi="Times New Roman" w:cs="Times New Roman"/>
          <w:sz w:val="24"/>
          <w:szCs w:val="24"/>
        </w:rPr>
        <w:t>сякакво строителство и разширяване на съществуващите сгради, геоложки и други проучвания или дейности, с които се нарушава естествения облик или водният режим на местността</w:t>
      </w:r>
      <w:r w:rsidRPr="00B473F6">
        <w:rPr>
          <w:rFonts w:ascii="Times New Roman" w:hAnsi="Times New Roman" w:cs="Times New Roman"/>
          <w:sz w:val="24"/>
          <w:szCs w:val="24"/>
        </w:rPr>
        <w:t>;</w:t>
      </w:r>
    </w:p>
    <w:p w14:paraId="31539428" w14:textId="77777777" w:rsidR="002602E2" w:rsidRPr="00B473F6" w:rsidRDefault="002602E2" w:rsidP="00F94A45">
      <w:pPr>
        <w:pStyle w:val="ListParagraph"/>
        <w:numPr>
          <w:ilvl w:val="0"/>
          <w:numId w:val="19"/>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И</w:t>
      </w:r>
      <w:r w:rsidR="00E17829" w:rsidRPr="00B473F6">
        <w:rPr>
          <w:rFonts w:ascii="Times New Roman" w:hAnsi="Times New Roman" w:cs="Times New Roman"/>
          <w:sz w:val="24"/>
          <w:szCs w:val="24"/>
        </w:rPr>
        <w:t>зземването на пясък от ивицата</w:t>
      </w:r>
      <w:r w:rsidRPr="00B473F6">
        <w:rPr>
          <w:rFonts w:ascii="Times New Roman" w:hAnsi="Times New Roman" w:cs="Times New Roman"/>
          <w:sz w:val="24"/>
          <w:szCs w:val="24"/>
        </w:rPr>
        <w:t>,</w:t>
      </w:r>
      <w:r w:rsidR="00E17829" w:rsidRPr="00B473F6">
        <w:rPr>
          <w:rFonts w:ascii="Times New Roman" w:hAnsi="Times New Roman" w:cs="Times New Roman"/>
          <w:sz w:val="24"/>
          <w:szCs w:val="24"/>
        </w:rPr>
        <w:t xml:space="preserve"> отделяща езерото от морето</w:t>
      </w:r>
      <w:r w:rsidRPr="00B473F6">
        <w:rPr>
          <w:rFonts w:ascii="Times New Roman" w:hAnsi="Times New Roman" w:cs="Times New Roman"/>
          <w:sz w:val="24"/>
          <w:szCs w:val="24"/>
        </w:rPr>
        <w:t>;</w:t>
      </w:r>
    </w:p>
    <w:p w14:paraId="6E679912" w14:textId="77777777" w:rsidR="002602E2" w:rsidRPr="00B473F6" w:rsidRDefault="002602E2" w:rsidP="00F94A45">
      <w:pPr>
        <w:pStyle w:val="ListParagraph"/>
        <w:numPr>
          <w:ilvl w:val="0"/>
          <w:numId w:val="19"/>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Л</w:t>
      </w:r>
      <w:r w:rsidR="00E17829" w:rsidRPr="00B473F6">
        <w:rPr>
          <w:rFonts w:ascii="Times New Roman" w:hAnsi="Times New Roman" w:cs="Times New Roman"/>
          <w:sz w:val="24"/>
          <w:szCs w:val="24"/>
        </w:rPr>
        <w:t>овуването и стрелянето на 100 м от брега на езерото</w:t>
      </w:r>
      <w:r w:rsidRPr="00B473F6">
        <w:rPr>
          <w:rFonts w:ascii="Times New Roman" w:hAnsi="Times New Roman" w:cs="Times New Roman"/>
          <w:sz w:val="24"/>
          <w:szCs w:val="24"/>
        </w:rPr>
        <w:t>;</w:t>
      </w:r>
    </w:p>
    <w:p w14:paraId="17683FE0" w14:textId="77777777" w:rsidR="002602E2" w:rsidRPr="00B473F6" w:rsidRDefault="002602E2" w:rsidP="00F94A45">
      <w:pPr>
        <w:pStyle w:val="ListParagraph"/>
        <w:numPr>
          <w:ilvl w:val="0"/>
          <w:numId w:val="19"/>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В</w:t>
      </w:r>
      <w:r w:rsidR="00E17829" w:rsidRPr="00B473F6">
        <w:rPr>
          <w:rFonts w:ascii="Times New Roman" w:hAnsi="Times New Roman" w:cs="Times New Roman"/>
          <w:sz w:val="24"/>
          <w:szCs w:val="24"/>
        </w:rPr>
        <w:t>лизането в обраслите с водна растителност северна и югозапасна част на езерото по време на размножителния период на птиците от 1 февруари - 1 октомври</w:t>
      </w:r>
      <w:r w:rsidRPr="00B473F6">
        <w:rPr>
          <w:rFonts w:ascii="Times New Roman" w:hAnsi="Times New Roman" w:cs="Times New Roman"/>
          <w:sz w:val="24"/>
          <w:szCs w:val="24"/>
        </w:rPr>
        <w:t>;</w:t>
      </w:r>
    </w:p>
    <w:p w14:paraId="1567436D" w14:textId="77777777" w:rsidR="002602E2" w:rsidRPr="00B473F6" w:rsidRDefault="00E17829" w:rsidP="00F94A45">
      <w:pPr>
        <w:pStyle w:val="ListParagraph"/>
        <w:numPr>
          <w:ilvl w:val="0"/>
          <w:numId w:val="19"/>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Разрешава се спортния риболов по южната брегова ивица с дължина 1 км, в м. Хелеза</w:t>
      </w:r>
      <w:r w:rsidR="002602E2" w:rsidRPr="00B473F6">
        <w:rPr>
          <w:rFonts w:ascii="Times New Roman" w:hAnsi="Times New Roman" w:cs="Times New Roman"/>
          <w:sz w:val="24"/>
          <w:szCs w:val="24"/>
        </w:rPr>
        <w:t>;</w:t>
      </w:r>
    </w:p>
    <w:p w14:paraId="35927847" w14:textId="77777777" w:rsidR="002602E2" w:rsidRPr="00B473F6" w:rsidRDefault="00E17829" w:rsidP="00F94A45">
      <w:pPr>
        <w:pStyle w:val="ListParagraph"/>
        <w:numPr>
          <w:ilvl w:val="0"/>
          <w:numId w:val="19"/>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Разрешава се изкуственото зарибяване с характерни за водоема видове</w:t>
      </w:r>
      <w:r w:rsidR="002602E2" w:rsidRPr="00B473F6">
        <w:rPr>
          <w:rFonts w:ascii="Times New Roman" w:hAnsi="Times New Roman" w:cs="Times New Roman"/>
          <w:sz w:val="24"/>
          <w:szCs w:val="24"/>
        </w:rPr>
        <w:t>;</w:t>
      </w:r>
    </w:p>
    <w:p w14:paraId="4F1D00CD" w14:textId="77777777" w:rsidR="002602E2" w:rsidRPr="00B473F6" w:rsidRDefault="00E17829" w:rsidP="00F94A45">
      <w:pPr>
        <w:pStyle w:val="ListParagraph"/>
        <w:numPr>
          <w:ilvl w:val="0"/>
          <w:numId w:val="19"/>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Разрешава се промишления риболов във водното огледало от 1 февруари - 1 октомври</w:t>
      </w:r>
      <w:r w:rsidR="002602E2" w:rsidRPr="00B473F6">
        <w:rPr>
          <w:rFonts w:ascii="Times New Roman" w:hAnsi="Times New Roman" w:cs="Times New Roman"/>
          <w:sz w:val="24"/>
          <w:szCs w:val="24"/>
        </w:rPr>
        <w:t>;</w:t>
      </w:r>
    </w:p>
    <w:p w14:paraId="26B49D7A" w14:textId="77777777" w:rsidR="002602E2" w:rsidRPr="00B473F6" w:rsidRDefault="00E17829" w:rsidP="00F94A45">
      <w:pPr>
        <w:pStyle w:val="ListParagraph"/>
        <w:numPr>
          <w:ilvl w:val="0"/>
          <w:numId w:val="19"/>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Разрешава се влизането в езерото с лодки и разрешение от Районната инспекция за опазване на природната среда</w:t>
      </w:r>
      <w:r w:rsidR="002602E2" w:rsidRPr="00B473F6">
        <w:rPr>
          <w:rFonts w:ascii="Times New Roman" w:hAnsi="Times New Roman" w:cs="Times New Roman"/>
          <w:sz w:val="24"/>
          <w:szCs w:val="24"/>
        </w:rPr>
        <w:t>;</w:t>
      </w:r>
    </w:p>
    <w:p w14:paraId="7A0A2576" w14:textId="77777777" w:rsidR="002602E2" w:rsidRPr="00B473F6" w:rsidRDefault="00E17829" w:rsidP="00F94A45">
      <w:pPr>
        <w:pStyle w:val="ListParagraph"/>
        <w:numPr>
          <w:ilvl w:val="0"/>
          <w:numId w:val="19"/>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Разрешава се използването на водите на езерото за нуждите на рибовъдното стопанство</w:t>
      </w:r>
      <w:r w:rsidR="002602E2" w:rsidRPr="00B473F6">
        <w:rPr>
          <w:rFonts w:ascii="Times New Roman" w:hAnsi="Times New Roman" w:cs="Times New Roman"/>
          <w:sz w:val="24"/>
          <w:szCs w:val="24"/>
        </w:rPr>
        <w:t>;</w:t>
      </w:r>
    </w:p>
    <w:p w14:paraId="724C1F64" w14:textId="77777777" w:rsidR="00E17829" w:rsidRPr="00B473F6" w:rsidRDefault="00E17829" w:rsidP="00F94A45">
      <w:pPr>
        <w:pStyle w:val="ListParagraph"/>
        <w:numPr>
          <w:ilvl w:val="0"/>
          <w:numId w:val="19"/>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Разрешава се използването на водите от езерото за напояване на обработваемите земи, размера на които се уточняват ежегодно съвместно с Районната инспекция за опазване на природната среда</w:t>
      </w:r>
      <w:r w:rsidR="002602E2" w:rsidRPr="00B473F6">
        <w:rPr>
          <w:rFonts w:ascii="Times New Roman" w:hAnsi="Times New Roman" w:cs="Times New Roman"/>
          <w:sz w:val="24"/>
          <w:szCs w:val="24"/>
        </w:rPr>
        <w:t>.</w:t>
      </w:r>
    </w:p>
    <w:p w14:paraId="6D5D4586" w14:textId="77777777" w:rsidR="00E17829" w:rsidRPr="00B473F6" w:rsidRDefault="00E17829" w:rsidP="001056CC">
      <w:pPr>
        <w:spacing w:after="0" w:line="240" w:lineRule="auto"/>
        <w:ind w:firstLine="708"/>
        <w:jc w:val="both"/>
        <w:rPr>
          <w:rFonts w:ascii="Times New Roman" w:hAnsi="Times New Roman" w:cs="Times New Roman"/>
          <w:sz w:val="24"/>
          <w:szCs w:val="24"/>
          <w:u w:val="single"/>
        </w:rPr>
      </w:pPr>
    </w:p>
    <w:p w14:paraId="2E410BCF" w14:textId="77777777" w:rsidR="007F5DA5" w:rsidRPr="00B473F6" w:rsidRDefault="000208F9" w:rsidP="00983DA6">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u w:val="single"/>
        </w:rPr>
        <w:t>7. Защитена местност „ШАБЛЕНСКО ЕЗЕРО</w:t>
      </w:r>
      <w:r w:rsidR="00053FCD" w:rsidRPr="00B473F6">
        <w:rPr>
          <w:rFonts w:ascii="Times New Roman" w:hAnsi="Times New Roman" w:cs="Times New Roman"/>
          <w:sz w:val="24"/>
          <w:szCs w:val="24"/>
        </w:rPr>
        <w:t xml:space="preserve">“. </w:t>
      </w:r>
      <w:r w:rsidRPr="00B473F6">
        <w:rPr>
          <w:rFonts w:ascii="Times New Roman" w:hAnsi="Times New Roman" w:cs="Times New Roman"/>
          <w:sz w:val="24"/>
          <w:szCs w:val="24"/>
        </w:rPr>
        <w:t>Обявена със Заповед № 31/24.01.1995</w:t>
      </w:r>
      <w:r w:rsidR="000C5014" w:rsidRPr="00B473F6">
        <w:rPr>
          <w:rFonts w:ascii="Times New Roman" w:hAnsi="Times New Roman" w:cs="Times New Roman"/>
          <w:sz w:val="24"/>
          <w:szCs w:val="24"/>
        </w:rPr>
        <w:t xml:space="preserve">г. (Обн. ДВ бр. 15/1995). </w:t>
      </w:r>
      <w:r w:rsidRPr="00B473F6">
        <w:rPr>
          <w:rFonts w:ascii="Times New Roman" w:hAnsi="Times New Roman" w:cs="Times New Roman"/>
          <w:sz w:val="24"/>
          <w:szCs w:val="24"/>
        </w:rPr>
        <w:t xml:space="preserve">План за управление </w:t>
      </w:r>
      <w:r w:rsidR="000C5014" w:rsidRPr="00B473F6">
        <w:rPr>
          <w:rFonts w:ascii="Times New Roman" w:hAnsi="Times New Roman" w:cs="Times New Roman"/>
          <w:sz w:val="24"/>
          <w:szCs w:val="24"/>
        </w:rPr>
        <w:t xml:space="preserve">приет </w:t>
      </w:r>
      <w:r w:rsidRPr="00B473F6">
        <w:rPr>
          <w:rFonts w:ascii="Times New Roman" w:hAnsi="Times New Roman" w:cs="Times New Roman"/>
          <w:sz w:val="24"/>
          <w:szCs w:val="24"/>
        </w:rPr>
        <w:t>със Заповед №</w:t>
      </w:r>
      <w:r w:rsidR="007C04E7">
        <w:rPr>
          <w:rFonts w:ascii="Times New Roman" w:hAnsi="Times New Roman" w:cs="Times New Roman"/>
          <w:sz w:val="24"/>
          <w:szCs w:val="24"/>
        </w:rPr>
        <w:t xml:space="preserve"> РД-167 от 26.02.2004</w:t>
      </w:r>
      <w:r w:rsidRPr="00B473F6">
        <w:rPr>
          <w:rFonts w:ascii="Times New Roman" w:hAnsi="Times New Roman" w:cs="Times New Roman"/>
          <w:sz w:val="24"/>
          <w:szCs w:val="24"/>
        </w:rPr>
        <w:t>г. (Обн. ДВ бр. 31/2004).</w:t>
      </w:r>
      <w:r w:rsidR="000C5014" w:rsidRPr="00B473F6">
        <w:rPr>
          <w:rFonts w:ascii="Times New Roman" w:hAnsi="Times New Roman" w:cs="Times New Roman"/>
          <w:sz w:val="24"/>
          <w:szCs w:val="24"/>
        </w:rPr>
        <w:t xml:space="preserve"> План за управление със Заповед № РД-623/01.11.2016г. (Oбн. ДВ бр. 94/2016). Местоположение: в землището на гр. Шабла, с. Езерец и с. Крапец, община Шабла, област Добрич.</w:t>
      </w:r>
      <w:r w:rsidR="007F5DA5" w:rsidRPr="00B473F6">
        <w:rPr>
          <w:rFonts w:ascii="Times New Roman" w:hAnsi="Times New Roman" w:cs="Times New Roman"/>
          <w:sz w:val="24"/>
          <w:szCs w:val="24"/>
        </w:rPr>
        <w:t xml:space="preserve"> Част от ЗМ (без обрарботваемите земи) е включена в списъка на Рамсарската конвенция като местообитание на водолюбив</w:t>
      </w:r>
      <w:r w:rsidR="00CB05FD" w:rsidRPr="00B473F6">
        <w:rPr>
          <w:rFonts w:ascii="Times New Roman" w:hAnsi="Times New Roman" w:cs="Times New Roman"/>
          <w:sz w:val="24"/>
          <w:szCs w:val="24"/>
        </w:rPr>
        <w:t>и птици с международно значение</w:t>
      </w:r>
      <w:r w:rsidR="007F5DA5" w:rsidRPr="00B473F6">
        <w:rPr>
          <w:rFonts w:ascii="Times New Roman" w:hAnsi="Times New Roman" w:cs="Times New Roman"/>
          <w:sz w:val="24"/>
          <w:szCs w:val="24"/>
        </w:rPr>
        <w:t>. Цялата територия е включена в списъка на BirdLife International - Орнитологично важните места в Европа, под наименование "Шабленски езерен комплекс"</w:t>
      </w:r>
      <w:r w:rsidR="007C04E7">
        <w:rPr>
          <w:rFonts w:ascii="Times New Roman" w:hAnsi="Times New Roman" w:cs="Times New Roman"/>
          <w:sz w:val="24"/>
          <w:szCs w:val="24"/>
        </w:rPr>
        <w:t xml:space="preserve"> </w:t>
      </w:r>
      <w:r w:rsidR="006C5387" w:rsidRPr="00B473F6">
        <w:rPr>
          <w:rFonts w:ascii="Times New Roman" w:hAnsi="Times New Roman" w:cs="Times New Roman"/>
          <w:sz w:val="24"/>
          <w:szCs w:val="24"/>
        </w:rPr>
        <w:t>(код на мястото: BG049).</w:t>
      </w:r>
      <w:r w:rsidR="007F5DA5" w:rsidRPr="00B473F6">
        <w:rPr>
          <w:rFonts w:ascii="Times New Roman" w:hAnsi="Times New Roman" w:cs="Times New Roman"/>
          <w:sz w:val="24"/>
          <w:szCs w:val="24"/>
        </w:rPr>
        <w:t xml:space="preserve"> Територията е част от Корине сайт според европейската програма CORINE Biotopes с код F00008700.</w:t>
      </w:r>
      <w:r w:rsidR="00CB05FD" w:rsidRPr="00B473F6">
        <w:t xml:space="preserve"> </w:t>
      </w:r>
      <w:r w:rsidR="00CB05FD" w:rsidRPr="00B473F6">
        <w:rPr>
          <w:rFonts w:ascii="Times New Roman" w:hAnsi="Times New Roman" w:cs="Times New Roman"/>
          <w:sz w:val="24"/>
          <w:szCs w:val="24"/>
        </w:rPr>
        <w:t>ЗМ е влажна зона, включваща два крайбрежни лимана - Шабленско езеро и Езерецко езеро, свързани помежду си с канал, прилежащи пясъчни дюни, тревни съобщества, горско-дървесни и храстови насаждения и обработваеми земеделски земи.</w:t>
      </w:r>
      <w:r w:rsidR="00CB05FD" w:rsidRPr="00B473F6">
        <w:t xml:space="preserve"> </w:t>
      </w:r>
      <w:r w:rsidR="00CB05FD" w:rsidRPr="00B473F6">
        <w:rPr>
          <w:rFonts w:ascii="Times New Roman" w:hAnsi="Times New Roman" w:cs="Times New Roman"/>
          <w:sz w:val="24"/>
          <w:szCs w:val="24"/>
        </w:rPr>
        <w:t xml:space="preserve">На територията на Шабленския езерен компекс са установени 247 вида птици, от които 69 са включени в Червената книга на България (1985). От срещащите се птици 137 са видове с европейско </w:t>
      </w:r>
      <w:r w:rsidR="00CB05FD" w:rsidRPr="00B473F6">
        <w:rPr>
          <w:rFonts w:ascii="Times New Roman" w:hAnsi="Times New Roman" w:cs="Times New Roman"/>
          <w:sz w:val="24"/>
          <w:szCs w:val="24"/>
        </w:rPr>
        <w:lastRenderedPageBreak/>
        <w:t>природозащитно значение. В комплекса гнездят два световнозастрашени вида – белооката потапница и ливадния дърдавец. В значителни количества се рамножават други редки и застрашени от изчезване птици: морския</w:t>
      </w:r>
      <w:r w:rsidR="007C04E7">
        <w:rPr>
          <w:rFonts w:ascii="Times New Roman" w:hAnsi="Times New Roman" w:cs="Times New Roman"/>
          <w:sz w:val="24"/>
          <w:szCs w:val="24"/>
        </w:rPr>
        <w:t>т</w:t>
      </w:r>
      <w:r w:rsidR="00CB05FD" w:rsidRPr="00B473F6">
        <w:rPr>
          <w:rFonts w:ascii="Times New Roman" w:hAnsi="Times New Roman" w:cs="Times New Roman"/>
          <w:sz w:val="24"/>
          <w:szCs w:val="24"/>
        </w:rPr>
        <w:t xml:space="preserve"> дъждосвирец и черночелата сврачка. Езерният комплекс е важна миграционна станция и през есенно-зимния сезон тук се наблюдават редица световнозастрашени видове: къдроглавия пеликан, малкия корморан, белооката, тръноопашататa потапница и големия креслив орел.</w:t>
      </w:r>
      <w:r w:rsidR="00983DA6" w:rsidRPr="00B473F6">
        <w:rPr>
          <w:rFonts w:ascii="Times New Roman" w:hAnsi="Times New Roman" w:cs="Times New Roman"/>
          <w:sz w:val="24"/>
          <w:szCs w:val="24"/>
        </w:rPr>
        <w:t xml:space="preserve"> </w:t>
      </w:r>
      <w:r w:rsidR="00CB05FD" w:rsidRPr="00B473F6">
        <w:rPr>
          <w:rFonts w:ascii="Times New Roman" w:hAnsi="Times New Roman" w:cs="Times New Roman"/>
          <w:sz w:val="24"/>
          <w:szCs w:val="24"/>
        </w:rPr>
        <w:t>Комплексът има стратегическо значение за червеногушата гъска п</w:t>
      </w:r>
      <w:r w:rsidR="00983DA6" w:rsidRPr="00B473F6">
        <w:rPr>
          <w:rFonts w:ascii="Times New Roman" w:hAnsi="Times New Roman" w:cs="Times New Roman"/>
          <w:sz w:val="24"/>
          <w:szCs w:val="24"/>
        </w:rPr>
        <w:t xml:space="preserve">рез зимата. </w:t>
      </w:r>
      <w:r w:rsidR="00CB05FD" w:rsidRPr="00B473F6">
        <w:rPr>
          <w:rFonts w:ascii="Times New Roman" w:hAnsi="Times New Roman" w:cs="Times New Roman"/>
          <w:sz w:val="24"/>
          <w:szCs w:val="24"/>
        </w:rPr>
        <w:t xml:space="preserve">През този сезон тук се наблюдават големи концентрации </w:t>
      </w:r>
      <w:r w:rsidR="00983DA6" w:rsidRPr="00B473F6">
        <w:rPr>
          <w:rFonts w:ascii="Times New Roman" w:hAnsi="Times New Roman" w:cs="Times New Roman"/>
          <w:sz w:val="24"/>
          <w:szCs w:val="24"/>
        </w:rPr>
        <w:t xml:space="preserve">и </w:t>
      </w:r>
      <w:r w:rsidR="00CB05FD" w:rsidRPr="00B473F6">
        <w:rPr>
          <w:rFonts w:ascii="Times New Roman" w:hAnsi="Times New Roman" w:cs="Times New Roman"/>
          <w:sz w:val="24"/>
          <w:szCs w:val="24"/>
        </w:rPr>
        <w:t>на голямата белочела гъска и единични екземпляри малка белочела гъска. Езерото е едно от местата в страната с големи струпвания на поен лебед и зеленоглава патица през зимата.</w:t>
      </w:r>
      <w:r w:rsidR="00983DA6" w:rsidRPr="00B473F6">
        <w:rPr>
          <w:rFonts w:ascii="Times New Roman" w:hAnsi="Times New Roman" w:cs="Times New Roman"/>
          <w:sz w:val="24"/>
          <w:szCs w:val="24"/>
        </w:rPr>
        <w:t xml:space="preserve"> </w:t>
      </w:r>
      <w:r w:rsidR="00CB05FD" w:rsidRPr="00B473F6">
        <w:rPr>
          <w:rFonts w:ascii="Times New Roman" w:hAnsi="Times New Roman" w:cs="Times New Roman"/>
          <w:sz w:val="24"/>
          <w:szCs w:val="24"/>
        </w:rPr>
        <w:t>В Шабленското езеро се срещат 23 вида риби, като 7 са включени в Червената книга на България. Тук е единственото находище дългоопашато попче.</w:t>
      </w:r>
      <w:r w:rsidR="00983DA6" w:rsidRPr="00B473F6">
        <w:rPr>
          <w:rFonts w:ascii="Times New Roman" w:hAnsi="Times New Roman" w:cs="Times New Roman"/>
          <w:sz w:val="24"/>
          <w:szCs w:val="24"/>
        </w:rPr>
        <w:t xml:space="preserve"> </w:t>
      </w:r>
      <w:r w:rsidR="00CB05FD" w:rsidRPr="00B473F6">
        <w:rPr>
          <w:rFonts w:ascii="Times New Roman" w:hAnsi="Times New Roman" w:cs="Times New Roman"/>
          <w:sz w:val="24"/>
          <w:szCs w:val="24"/>
        </w:rPr>
        <w:t>Установени са и други редки и застрашени представители на фауната - балканската чесновница и видрата.</w:t>
      </w:r>
      <w:r w:rsidR="00983DA6" w:rsidRPr="00B473F6">
        <w:rPr>
          <w:rFonts w:ascii="Times New Roman" w:hAnsi="Times New Roman" w:cs="Times New Roman"/>
          <w:sz w:val="24"/>
          <w:szCs w:val="24"/>
        </w:rPr>
        <w:t xml:space="preserve"> </w:t>
      </w:r>
      <w:r w:rsidR="00CB05FD" w:rsidRPr="00B473F6">
        <w:rPr>
          <w:rFonts w:ascii="Times New Roman" w:hAnsi="Times New Roman" w:cs="Times New Roman"/>
          <w:sz w:val="24"/>
          <w:szCs w:val="24"/>
        </w:rPr>
        <w:t>На територията на езерото се срещат около 10 вида редки и застрашени растения, включени в червената книга на България като понтийския пелин и др. На места покрай тръстиката има неголеми групи от бяла водна лилия и жълта водна роза.</w:t>
      </w:r>
      <w:r w:rsidR="00983DA6" w:rsidRPr="00B473F6">
        <w:rPr>
          <w:rFonts w:ascii="Times New Roman" w:hAnsi="Times New Roman" w:cs="Times New Roman"/>
          <w:color w:val="FF0000"/>
          <w:sz w:val="24"/>
          <w:szCs w:val="24"/>
        </w:rPr>
        <w:t xml:space="preserve"> </w:t>
      </w:r>
      <w:r w:rsidR="00983DA6" w:rsidRPr="00B473F6">
        <w:rPr>
          <w:rFonts w:ascii="Times New Roman" w:hAnsi="Times New Roman" w:cs="Times New Roman"/>
          <w:sz w:val="24"/>
          <w:szCs w:val="24"/>
        </w:rPr>
        <w:t>Обща площ 531,2 hа</w:t>
      </w:r>
    </w:p>
    <w:p w14:paraId="106ECDDB" w14:textId="77777777" w:rsidR="000C5014" w:rsidRPr="00B473F6" w:rsidRDefault="000C5014" w:rsidP="000C5014">
      <w:pPr>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Цели</w:t>
      </w:r>
      <w:r w:rsidR="00983DA6" w:rsidRPr="00B473F6">
        <w:rPr>
          <w:rFonts w:ascii="Times New Roman" w:hAnsi="Times New Roman" w:cs="Times New Roman"/>
          <w:i/>
          <w:sz w:val="24"/>
          <w:szCs w:val="24"/>
          <w:u w:val="single"/>
        </w:rPr>
        <w:t xml:space="preserve"> на управление</w:t>
      </w:r>
      <w:r w:rsidRPr="00B473F6">
        <w:rPr>
          <w:rFonts w:ascii="Times New Roman" w:hAnsi="Times New Roman" w:cs="Times New Roman"/>
          <w:i/>
          <w:sz w:val="24"/>
          <w:szCs w:val="24"/>
        </w:rPr>
        <w:t>:</w:t>
      </w:r>
      <w:r w:rsidRPr="00B473F6">
        <w:rPr>
          <w:rFonts w:ascii="Times New Roman" w:hAnsi="Times New Roman" w:cs="Times New Roman"/>
          <w:sz w:val="24"/>
          <w:szCs w:val="24"/>
        </w:rPr>
        <w:t xml:space="preserve"> Запазване на естествените обитания на редки и застрашени от изчезване видове риби и водолюбиви птици, някои от тях застрашени в европейски или световен мащаб, както и на целия природен комплекс.</w:t>
      </w:r>
    </w:p>
    <w:p w14:paraId="05DC133E" w14:textId="77777777" w:rsidR="00983DA6" w:rsidRPr="00B473F6" w:rsidRDefault="00983DA6" w:rsidP="00983DA6">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 xml:space="preserve">Режими и ограничения, изисквани по нормативни документи и административни актове:  </w:t>
      </w:r>
    </w:p>
    <w:p w14:paraId="66DAEC57" w14:textId="77777777" w:rsidR="00983DA6" w:rsidRPr="00B473F6" w:rsidRDefault="00983DA6" w:rsidP="00983DA6">
      <w:p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i/>
          <w:sz w:val="24"/>
          <w:szCs w:val="24"/>
          <w:u w:val="single"/>
          <w:lang w:eastAsia="bg-BG"/>
        </w:rPr>
        <w:t>Режим, определен в ЗЗТ</w:t>
      </w:r>
    </w:p>
    <w:p w14:paraId="77A9B5FF" w14:textId="77777777" w:rsidR="00983DA6" w:rsidRPr="00B473F6" w:rsidRDefault="00983DA6" w:rsidP="00F94A45">
      <w:pPr>
        <w:pStyle w:val="ListParagraph"/>
        <w:numPr>
          <w:ilvl w:val="0"/>
          <w:numId w:val="35"/>
        </w:num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sz w:val="24"/>
          <w:szCs w:val="24"/>
          <w:lang w:eastAsia="bg-BG"/>
        </w:rPr>
        <w:t>В защитените местности се забраняват дейности, противоречащи на изискванията за опазване на конкретните обекти, предмет на защита.</w:t>
      </w:r>
    </w:p>
    <w:p w14:paraId="44B7E329" w14:textId="77777777" w:rsidR="000C5014" w:rsidRPr="00B473F6" w:rsidRDefault="007C4BA4" w:rsidP="000C5014">
      <w:pPr>
        <w:spacing w:after="0" w:line="240" w:lineRule="auto"/>
        <w:jc w:val="both"/>
        <w:rPr>
          <w:rFonts w:ascii="Times New Roman" w:hAnsi="Times New Roman" w:cs="Times New Roman"/>
          <w:i/>
          <w:sz w:val="24"/>
          <w:szCs w:val="24"/>
          <w:u w:val="single"/>
        </w:rPr>
      </w:pPr>
      <w:r w:rsidRPr="00B473F6">
        <w:rPr>
          <w:rFonts w:ascii="Times New Roman" w:hAnsi="Times New Roman" w:cs="Times New Roman"/>
          <w:i/>
          <w:sz w:val="24"/>
          <w:szCs w:val="24"/>
          <w:u w:val="single"/>
        </w:rPr>
        <w:t>Режими и ограничения</w:t>
      </w:r>
      <w:r w:rsidR="00983DA6" w:rsidRPr="00B473F6">
        <w:rPr>
          <w:i/>
        </w:rPr>
        <w:t xml:space="preserve"> </w:t>
      </w:r>
      <w:r w:rsidR="00983DA6" w:rsidRPr="00B473F6">
        <w:rPr>
          <w:rFonts w:ascii="Times New Roman" w:hAnsi="Times New Roman" w:cs="Times New Roman"/>
          <w:i/>
          <w:sz w:val="24"/>
          <w:szCs w:val="24"/>
          <w:u w:val="single"/>
        </w:rPr>
        <w:t>регламентирани</w:t>
      </w:r>
      <w:r w:rsidR="004F7512" w:rsidRPr="00B473F6">
        <w:rPr>
          <w:rFonts w:ascii="Times New Roman" w:hAnsi="Times New Roman" w:cs="Times New Roman"/>
          <w:i/>
          <w:sz w:val="24"/>
          <w:szCs w:val="24"/>
          <w:u w:val="single"/>
        </w:rPr>
        <w:t xml:space="preserve"> в Заповедта за обявяване:</w:t>
      </w:r>
    </w:p>
    <w:p w14:paraId="5D92688B" w14:textId="77777777" w:rsidR="000C5014" w:rsidRPr="00B473F6" w:rsidRDefault="000C5014" w:rsidP="00F94A45">
      <w:pPr>
        <w:pStyle w:val="ListParagraph"/>
        <w:numPr>
          <w:ilvl w:val="0"/>
          <w:numId w:val="2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Всякакво строителство, разкриване на кариери, минно-геоложки и други дейности, с които се изменя естественият облик на местността;</w:t>
      </w:r>
    </w:p>
    <w:p w14:paraId="54C195BB" w14:textId="77777777" w:rsidR="000C5014" w:rsidRPr="00B473F6" w:rsidRDefault="000C5014" w:rsidP="00F94A45">
      <w:pPr>
        <w:pStyle w:val="ListParagraph"/>
        <w:numPr>
          <w:ilvl w:val="0"/>
          <w:numId w:val="2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Ловуване освен регулиране числеността на хищниците (лисици, енотовидни кучета, диви свине) в периода 1 септември - 31 януари при доказана необходимост и след съгласие на Министерството на околната среда;</w:t>
      </w:r>
    </w:p>
    <w:p w14:paraId="2199FCBB" w14:textId="77777777" w:rsidR="000C5014" w:rsidRPr="00B473F6" w:rsidRDefault="000C5014" w:rsidP="00F94A45">
      <w:pPr>
        <w:pStyle w:val="ListParagraph"/>
        <w:numPr>
          <w:ilvl w:val="0"/>
          <w:numId w:val="2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Замърсяване на водите и терените с вредни вещества и отпадъци, както и директно изпомпване на води от езерото за напояване;</w:t>
      </w:r>
    </w:p>
    <w:p w14:paraId="2B814496" w14:textId="77777777" w:rsidR="000C5014" w:rsidRPr="00B473F6" w:rsidRDefault="000C5014" w:rsidP="00F94A45">
      <w:pPr>
        <w:pStyle w:val="ListParagraph"/>
        <w:numPr>
          <w:ilvl w:val="0"/>
          <w:numId w:val="2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Торене с изкуствени торове и третиране с химически препарати в площите с международна значимост;</w:t>
      </w:r>
    </w:p>
    <w:p w14:paraId="1931003E" w14:textId="77777777" w:rsidR="000C5014" w:rsidRPr="00B473F6" w:rsidRDefault="000C5014" w:rsidP="00F94A45">
      <w:pPr>
        <w:pStyle w:val="ListParagraph"/>
        <w:numPr>
          <w:ilvl w:val="0"/>
          <w:numId w:val="2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Използване на езерото за гребен, ветроходен и водомоторен спорт;</w:t>
      </w:r>
    </w:p>
    <w:p w14:paraId="07E30486" w14:textId="77777777" w:rsidR="000C5014" w:rsidRPr="00B473F6" w:rsidRDefault="000C5014" w:rsidP="00F94A45">
      <w:pPr>
        <w:pStyle w:val="ListParagraph"/>
        <w:numPr>
          <w:ilvl w:val="0"/>
          <w:numId w:val="2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Промишлен и подводен риболов;</w:t>
      </w:r>
    </w:p>
    <w:p w14:paraId="2B312C6C" w14:textId="77777777" w:rsidR="000C5014" w:rsidRPr="00B473F6" w:rsidRDefault="000C5014" w:rsidP="00F94A45">
      <w:pPr>
        <w:pStyle w:val="ListParagraph"/>
        <w:numPr>
          <w:ilvl w:val="0"/>
          <w:numId w:val="2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Изгаряне на стърнищата и на тръстиката освен при доказана необходимост и след съгласие на Министерството на околната среда;</w:t>
      </w:r>
    </w:p>
    <w:p w14:paraId="1881F75D" w14:textId="77777777" w:rsidR="000C5014" w:rsidRPr="00B473F6" w:rsidRDefault="000C5014" w:rsidP="00F94A45">
      <w:pPr>
        <w:pStyle w:val="ListParagraph"/>
        <w:numPr>
          <w:ilvl w:val="0"/>
          <w:numId w:val="2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Създаване на култури от айлант, миризлива върба, салкъм, както и други нетипични за района дървесни видове;</w:t>
      </w:r>
    </w:p>
    <w:p w14:paraId="4CFB733E" w14:textId="77777777" w:rsidR="000C5014" w:rsidRPr="00B473F6" w:rsidRDefault="000C5014" w:rsidP="00F94A45">
      <w:pPr>
        <w:pStyle w:val="ListParagraph"/>
        <w:numPr>
          <w:ilvl w:val="0"/>
          <w:numId w:val="2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Разрешава се традиционно ползване на земите от селскостопанския фонд при спазване на забраните от т. 1, 3, 4 и 7;</w:t>
      </w:r>
    </w:p>
    <w:p w14:paraId="6580DDCC" w14:textId="77777777" w:rsidR="000C5014" w:rsidRPr="00B473F6" w:rsidRDefault="000C5014" w:rsidP="00F94A45">
      <w:pPr>
        <w:pStyle w:val="ListParagraph"/>
        <w:numPr>
          <w:ilvl w:val="0"/>
          <w:numId w:val="2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Разрешава се използване на подземните води за напояване и питейно водоснабдяване при определен режим, съгласуван с Министерството на околната среда и общинската администрация в гр. Шабла;</w:t>
      </w:r>
    </w:p>
    <w:p w14:paraId="1BC9D7DE" w14:textId="77777777" w:rsidR="000C5014" w:rsidRPr="00B473F6" w:rsidRDefault="000C5014" w:rsidP="00F94A45">
      <w:pPr>
        <w:pStyle w:val="ListParagraph"/>
        <w:numPr>
          <w:ilvl w:val="0"/>
          <w:numId w:val="2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Разрешава се ползване на горите в съответствие с Правилника за стопанисване на горите със специално предназначение;</w:t>
      </w:r>
    </w:p>
    <w:p w14:paraId="296B23AF" w14:textId="77777777" w:rsidR="000C5014" w:rsidRPr="00B473F6" w:rsidRDefault="000C5014" w:rsidP="00F94A45">
      <w:pPr>
        <w:pStyle w:val="ListParagraph"/>
        <w:numPr>
          <w:ilvl w:val="0"/>
          <w:numId w:val="2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Разрешава се спортен риболов от брега на езерото с въдица в местността "Езерецко перило";</w:t>
      </w:r>
    </w:p>
    <w:p w14:paraId="0E44C7B8" w14:textId="77777777" w:rsidR="000C5014" w:rsidRPr="00B473F6" w:rsidRDefault="000C5014" w:rsidP="00F94A45">
      <w:pPr>
        <w:pStyle w:val="ListParagraph"/>
        <w:numPr>
          <w:ilvl w:val="0"/>
          <w:numId w:val="2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lastRenderedPageBreak/>
        <w:t>Разрешава се провеждане на научни наблюдения по съгласувани с Министерството на околната среда програми;</w:t>
      </w:r>
    </w:p>
    <w:p w14:paraId="7FAE9AD5" w14:textId="77777777" w:rsidR="000C5014" w:rsidRPr="00B473F6" w:rsidRDefault="000C5014" w:rsidP="00F94A45">
      <w:pPr>
        <w:pStyle w:val="ListParagraph"/>
        <w:numPr>
          <w:ilvl w:val="0"/>
          <w:numId w:val="2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Разрешава се обособяване на Екологичен стационар;</w:t>
      </w:r>
    </w:p>
    <w:p w14:paraId="6876D809" w14:textId="77777777" w:rsidR="000C5014" w:rsidRPr="00B473F6" w:rsidRDefault="000C5014" w:rsidP="00F94A45">
      <w:pPr>
        <w:pStyle w:val="ListParagraph"/>
        <w:numPr>
          <w:ilvl w:val="0"/>
          <w:numId w:val="2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Разрешават се посещения с познавателна цел по определен график и маршрути, съгласувани с органите на Министерството на околната среда и началника на обект "Шабла";</w:t>
      </w:r>
    </w:p>
    <w:p w14:paraId="324AB872" w14:textId="77777777" w:rsidR="000C5014" w:rsidRPr="00B473F6" w:rsidRDefault="000C5014" w:rsidP="00F94A45">
      <w:pPr>
        <w:pStyle w:val="ListParagraph"/>
        <w:numPr>
          <w:ilvl w:val="0"/>
          <w:numId w:val="2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Разрешава се изпълнението на проекти, свързани с консервацията, поддържането или възстановяването на обекта, след съгласуване с Министерството на околната среда и собствениците на земи;</w:t>
      </w:r>
    </w:p>
    <w:p w14:paraId="7792CBD2" w14:textId="77777777" w:rsidR="0099247D" w:rsidRPr="00B473F6" w:rsidRDefault="0099247D" w:rsidP="0099247D">
      <w:pPr>
        <w:spacing w:after="0" w:line="240" w:lineRule="auto"/>
        <w:jc w:val="both"/>
        <w:rPr>
          <w:rFonts w:ascii="Times New Roman" w:hAnsi="Times New Roman" w:cs="Times New Roman"/>
          <w:i/>
          <w:sz w:val="24"/>
          <w:szCs w:val="24"/>
          <w:u w:val="single"/>
        </w:rPr>
      </w:pPr>
      <w:r w:rsidRPr="00B473F6">
        <w:rPr>
          <w:rFonts w:ascii="Times New Roman" w:hAnsi="Times New Roman" w:cs="Times New Roman"/>
          <w:i/>
          <w:sz w:val="24"/>
          <w:szCs w:val="24"/>
          <w:u w:val="single"/>
        </w:rPr>
        <w:t>Норми и условия</w:t>
      </w:r>
    </w:p>
    <w:p w14:paraId="55A23265" w14:textId="77777777" w:rsidR="0099247D" w:rsidRPr="00B473F6" w:rsidRDefault="0099247D" w:rsidP="0099247D">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1. Водочерпене от водосбора на езерата: 1) Да не се допуска спадане на водните стоежи в езер</w:t>
      </w:r>
      <w:r w:rsidR="00BB538C" w:rsidRPr="00B473F6">
        <w:rPr>
          <w:rFonts w:ascii="Times New Roman" w:hAnsi="Times New Roman" w:cs="Times New Roman"/>
          <w:sz w:val="24"/>
          <w:szCs w:val="24"/>
        </w:rPr>
        <w:t>ата, както следва: а. Под 0.50 m</w:t>
      </w:r>
      <w:r w:rsidRPr="00B473F6">
        <w:rPr>
          <w:rFonts w:ascii="Times New Roman" w:hAnsi="Times New Roman" w:cs="Times New Roman"/>
          <w:sz w:val="24"/>
          <w:szCs w:val="24"/>
        </w:rPr>
        <w:t xml:space="preserve"> н.в. (еквив. на отч</w:t>
      </w:r>
      <w:r w:rsidR="00BB538C" w:rsidRPr="00B473F6">
        <w:rPr>
          <w:rFonts w:ascii="Times New Roman" w:hAnsi="Times New Roman" w:cs="Times New Roman"/>
          <w:sz w:val="24"/>
          <w:szCs w:val="24"/>
        </w:rPr>
        <w:t>ет на нивомерната рейка – 1.13 m</w:t>
      </w:r>
      <w:r w:rsidRPr="00B473F6">
        <w:rPr>
          <w:rFonts w:ascii="Times New Roman" w:hAnsi="Times New Roman" w:cs="Times New Roman"/>
          <w:sz w:val="24"/>
          <w:szCs w:val="24"/>
        </w:rPr>
        <w:t>) – в периода от 01</w:t>
      </w:r>
      <w:r w:rsidR="00BB538C" w:rsidRPr="00B473F6">
        <w:rPr>
          <w:rFonts w:ascii="Times New Roman" w:hAnsi="Times New Roman" w:cs="Times New Roman"/>
          <w:sz w:val="24"/>
          <w:szCs w:val="24"/>
        </w:rPr>
        <w:t xml:space="preserve"> ноември до 31 юли б. Под 0.20 m</w:t>
      </w:r>
      <w:r w:rsidRPr="00B473F6">
        <w:rPr>
          <w:rFonts w:ascii="Times New Roman" w:hAnsi="Times New Roman" w:cs="Times New Roman"/>
          <w:sz w:val="24"/>
          <w:szCs w:val="24"/>
        </w:rPr>
        <w:t xml:space="preserve"> н.в. (еквив. на отч</w:t>
      </w:r>
      <w:r w:rsidR="00BB538C" w:rsidRPr="00B473F6">
        <w:rPr>
          <w:rFonts w:ascii="Times New Roman" w:hAnsi="Times New Roman" w:cs="Times New Roman"/>
          <w:sz w:val="24"/>
          <w:szCs w:val="24"/>
        </w:rPr>
        <w:t>ет на нивомерната рейка – 0.83 m</w:t>
      </w:r>
      <w:r w:rsidRPr="00B473F6">
        <w:rPr>
          <w:rFonts w:ascii="Times New Roman" w:hAnsi="Times New Roman" w:cs="Times New Roman"/>
          <w:sz w:val="24"/>
          <w:szCs w:val="24"/>
        </w:rPr>
        <w:t>) – в периода от 01 август до 31 октомври 2) Всички вододобивни съоръжения, вкл. частните сондажи в района на езерото, да бъдат снабдени с водомерни апарати.</w:t>
      </w:r>
    </w:p>
    <w:p w14:paraId="4A743750" w14:textId="77777777" w:rsidR="0099247D" w:rsidRPr="00B473F6" w:rsidRDefault="0099247D" w:rsidP="0099247D">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2.</w:t>
      </w:r>
      <w:r w:rsidRPr="00B473F6">
        <w:t xml:space="preserve"> </w:t>
      </w:r>
      <w:r w:rsidRPr="00B473F6">
        <w:rPr>
          <w:rFonts w:ascii="Times New Roman" w:hAnsi="Times New Roman" w:cs="Times New Roman"/>
          <w:sz w:val="24"/>
          <w:szCs w:val="24"/>
        </w:rPr>
        <w:t>Събиране на генетичен материал и диви растения и животни: При събиране на генетичен материал и диви растения и животни с научна цел, култивирано отглеждане или за възстановяването им на други места, количеството, броя, методите, времето и начините на събиране, както и числеността на групите се определя с издадено от органите на МОСВ специално разрешение;</w:t>
      </w:r>
    </w:p>
    <w:p w14:paraId="677AE41B" w14:textId="77777777" w:rsidR="0099247D" w:rsidRPr="00B473F6" w:rsidRDefault="0099247D" w:rsidP="0099247D">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3. Регулиране числеността на животински видове: Регулирането на числеността на чакала, лисицата и дивата свиня да се извършва в периода 01 септември – 15 ноември.</w:t>
      </w:r>
    </w:p>
    <w:p w14:paraId="708DDD29" w14:textId="77777777" w:rsidR="0099247D" w:rsidRPr="00B473F6" w:rsidRDefault="0099247D" w:rsidP="0099247D">
      <w:pPr>
        <w:spacing w:after="0" w:line="240" w:lineRule="auto"/>
        <w:jc w:val="both"/>
        <w:rPr>
          <w:rFonts w:ascii="Times New Roman" w:hAnsi="Times New Roman" w:cs="Times New Roman"/>
          <w:sz w:val="24"/>
          <w:szCs w:val="24"/>
        </w:rPr>
      </w:pPr>
    </w:p>
    <w:p w14:paraId="0D6A69AE" w14:textId="77777777" w:rsidR="001056CC" w:rsidRPr="00B473F6" w:rsidRDefault="000208F9" w:rsidP="001056CC">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u w:val="single"/>
        </w:rPr>
        <w:t>8. Защитена местност „ЯЙЛАТА</w:t>
      </w:r>
      <w:r w:rsidR="001A1990" w:rsidRPr="00B473F6">
        <w:rPr>
          <w:rFonts w:ascii="Times New Roman" w:hAnsi="Times New Roman" w:cs="Times New Roman"/>
          <w:sz w:val="24"/>
          <w:szCs w:val="24"/>
        </w:rPr>
        <w:t>“. Обявена със Заповед №</w:t>
      </w:r>
      <w:r w:rsidR="001E5406">
        <w:rPr>
          <w:rFonts w:ascii="Times New Roman" w:hAnsi="Times New Roman" w:cs="Times New Roman"/>
          <w:sz w:val="24"/>
          <w:szCs w:val="24"/>
        </w:rPr>
        <w:t xml:space="preserve"> </w:t>
      </w:r>
      <w:r w:rsidR="001A1990" w:rsidRPr="00B473F6">
        <w:rPr>
          <w:rFonts w:ascii="Times New Roman" w:hAnsi="Times New Roman" w:cs="Times New Roman"/>
          <w:sz w:val="24"/>
          <w:szCs w:val="24"/>
        </w:rPr>
        <w:t>1047/</w:t>
      </w:r>
      <w:r w:rsidRPr="00B473F6">
        <w:rPr>
          <w:rFonts w:ascii="Times New Roman" w:hAnsi="Times New Roman" w:cs="Times New Roman"/>
          <w:sz w:val="24"/>
          <w:szCs w:val="24"/>
        </w:rPr>
        <w:t>22.12.1987 г. (Обн. ДВ бр. 2/1988) като историческо място. Прекатегоризирана със Заповед №</w:t>
      </w:r>
      <w:r w:rsidR="001E5406">
        <w:rPr>
          <w:rFonts w:ascii="Times New Roman" w:hAnsi="Times New Roman" w:cs="Times New Roman"/>
          <w:sz w:val="24"/>
          <w:szCs w:val="24"/>
        </w:rPr>
        <w:t xml:space="preserve"> </w:t>
      </w:r>
      <w:r w:rsidRPr="00B473F6">
        <w:rPr>
          <w:rFonts w:ascii="Times New Roman" w:hAnsi="Times New Roman" w:cs="Times New Roman"/>
          <w:sz w:val="24"/>
          <w:szCs w:val="24"/>
        </w:rPr>
        <w:t>РД-822 от 23.08.2002 г. (Обн. ДВ бр. 86/2002)</w:t>
      </w:r>
      <w:r w:rsidR="00DD5390" w:rsidRPr="00B473F6">
        <w:rPr>
          <w:rFonts w:ascii="Times New Roman" w:hAnsi="Times New Roman" w:cs="Times New Roman"/>
          <w:sz w:val="24"/>
          <w:szCs w:val="24"/>
        </w:rPr>
        <w:t xml:space="preserve"> в защитена местност</w:t>
      </w:r>
      <w:r w:rsidRPr="00B473F6">
        <w:rPr>
          <w:rFonts w:ascii="Times New Roman" w:hAnsi="Times New Roman" w:cs="Times New Roman"/>
          <w:sz w:val="24"/>
          <w:szCs w:val="24"/>
        </w:rPr>
        <w:t xml:space="preserve">. </w:t>
      </w:r>
      <w:r w:rsidR="00DD5390" w:rsidRPr="00B473F6">
        <w:rPr>
          <w:rFonts w:ascii="Times New Roman" w:hAnsi="Times New Roman" w:cs="Times New Roman"/>
          <w:sz w:val="24"/>
          <w:szCs w:val="24"/>
        </w:rPr>
        <w:t>Местоположение: в землището на с.</w:t>
      </w:r>
      <w:r w:rsidR="00384037" w:rsidRPr="00B473F6">
        <w:rPr>
          <w:rFonts w:ascii="Times New Roman" w:hAnsi="Times New Roman" w:cs="Times New Roman"/>
          <w:sz w:val="24"/>
          <w:szCs w:val="24"/>
        </w:rPr>
        <w:t xml:space="preserve"> </w:t>
      </w:r>
      <w:r w:rsidR="00DD5390" w:rsidRPr="00B473F6">
        <w:rPr>
          <w:rFonts w:ascii="Times New Roman" w:hAnsi="Times New Roman" w:cs="Times New Roman"/>
          <w:sz w:val="24"/>
          <w:szCs w:val="24"/>
        </w:rPr>
        <w:t xml:space="preserve">Свети Никола, община Каварна, област Добрич. </w:t>
      </w:r>
      <w:r w:rsidR="008A3795" w:rsidRPr="00B473F6">
        <w:rPr>
          <w:rFonts w:ascii="Times New Roman" w:hAnsi="Times New Roman" w:cs="Times New Roman"/>
          <w:sz w:val="24"/>
          <w:szCs w:val="24"/>
        </w:rPr>
        <w:t>Обща площ 45,3</w:t>
      </w:r>
      <w:r w:rsidRPr="00B473F6">
        <w:rPr>
          <w:rFonts w:ascii="Times New Roman" w:hAnsi="Times New Roman" w:cs="Times New Roman"/>
          <w:sz w:val="24"/>
          <w:szCs w:val="24"/>
        </w:rPr>
        <w:t xml:space="preserve"> h</w:t>
      </w:r>
      <w:r w:rsidR="00DD5390" w:rsidRPr="00B473F6">
        <w:rPr>
          <w:rFonts w:ascii="Times New Roman" w:hAnsi="Times New Roman" w:cs="Times New Roman"/>
          <w:sz w:val="24"/>
          <w:szCs w:val="24"/>
        </w:rPr>
        <w:t>а.</w:t>
      </w:r>
    </w:p>
    <w:p w14:paraId="4664EE62" w14:textId="77777777" w:rsidR="00DD5390" w:rsidRPr="00B473F6" w:rsidRDefault="00DD5390" w:rsidP="00DD5390">
      <w:pPr>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Цели</w:t>
      </w:r>
      <w:r w:rsidR="004B20FC" w:rsidRPr="00B473F6">
        <w:rPr>
          <w:rFonts w:ascii="Times New Roman" w:hAnsi="Times New Roman" w:cs="Times New Roman"/>
          <w:i/>
          <w:sz w:val="24"/>
          <w:szCs w:val="24"/>
          <w:u w:val="single"/>
        </w:rPr>
        <w:t xml:space="preserve"> на управление</w:t>
      </w:r>
      <w:r w:rsidRPr="00B473F6">
        <w:rPr>
          <w:rFonts w:ascii="Times New Roman" w:hAnsi="Times New Roman" w:cs="Times New Roman"/>
          <w:i/>
          <w:sz w:val="24"/>
          <w:szCs w:val="24"/>
        </w:rPr>
        <w:t>:</w:t>
      </w:r>
      <w:r w:rsidRPr="00B473F6">
        <w:t xml:space="preserve"> </w:t>
      </w:r>
      <w:r w:rsidRPr="00B473F6">
        <w:rPr>
          <w:rFonts w:ascii="Times New Roman" w:hAnsi="Times New Roman" w:cs="Times New Roman"/>
          <w:sz w:val="24"/>
          <w:szCs w:val="24"/>
        </w:rPr>
        <w:t>Опазване на защитени видове растения и животни и техните местообитания.</w:t>
      </w:r>
    </w:p>
    <w:p w14:paraId="291A0BF5" w14:textId="77777777" w:rsidR="004B20FC" w:rsidRPr="00B473F6" w:rsidRDefault="004B20FC" w:rsidP="004B20FC">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 xml:space="preserve">Режими и ограничения, изисквани по нормативни документи и административни актове:  </w:t>
      </w:r>
    </w:p>
    <w:p w14:paraId="67496E20" w14:textId="77777777" w:rsidR="004B20FC" w:rsidRPr="00B473F6" w:rsidRDefault="004B20FC" w:rsidP="004B20FC">
      <w:p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i/>
          <w:sz w:val="24"/>
          <w:szCs w:val="24"/>
          <w:u w:val="single"/>
          <w:lang w:eastAsia="bg-BG"/>
        </w:rPr>
        <w:t>Режим, определен в ЗЗТ</w:t>
      </w:r>
    </w:p>
    <w:p w14:paraId="07129D57" w14:textId="77777777" w:rsidR="004B20FC" w:rsidRPr="00B473F6" w:rsidRDefault="004B20FC" w:rsidP="00F94A45">
      <w:pPr>
        <w:pStyle w:val="ListParagraph"/>
        <w:numPr>
          <w:ilvl w:val="0"/>
          <w:numId w:val="35"/>
        </w:num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sz w:val="24"/>
          <w:szCs w:val="24"/>
          <w:lang w:eastAsia="bg-BG"/>
        </w:rPr>
        <w:t>В защитените местности се забраняват дейности, противоречащи на изискванията за опазване на конкретните обекти, предмет на защита.</w:t>
      </w:r>
    </w:p>
    <w:p w14:paraId="702AD2AB" w14:textId="77777777" w:rsidR="00DD5390" w:rsidRPr="00B473F6" w:rsidRDefault="00DD5390" w:rsidP="00DD5390">
      <w:pPr>
        <w:spacing w:after="0" w:line="240" w:lineRule="auto"/>
        <w:jc w:val="both"/>
        <w:rPr>
          <w:rFonts w:ascii="Times New Roman" w:hAnsi="Times New Roman" w:cs="Times New Roman"/>
          <w:i/>
          <w:sz w:val="24"/>
          <w:szCs w:val="24"/>
          <w:u w:val="single"/>
        </w:rPr>
      </w:pPr>
      <w:r w:rsidRPr="00B473F6">
        <w:rPr>
          <w:rFonts w:ascii="Times New Roman" w:hAnsi="Times New Roman" w:cs="Times New Roman"/>
          <w:i/>
          <w:sz w:val="24"/>
          <w:szCs w:val="24"/>
          <w:u w:val="single"/>
        </w:rPr>
        <w:t>Режими</w:t>
      </w:r>
      <w:r w:rsidRPr="00B473F6">
        <w:rPr>
          <w:i/>
          <w:u w:val="single"/>
        </w:rPr>
        <w:t xml:space="preserve"> </w:t>
      </w:r>
      <w:r w:rsidR="007C4BA4" w:rsidRPr="00B473F6">
        <w:rPr>
          <w:rFonts w:ascii="Times New Roman" w:hAnsi="Times New Roman" w:cs="Times New Roman"/>
          <w:i/>
          <w:sz w:val="24"/>
          <w:szCs w:val="24"/>
          <w:u w:val="single"/>
        </w:rPr>
        <w:t>и ограничения</w:t>
      </w:r>
      <w:r w:rsidRPr="00B473F6">
        <w:rPr>
          <w:rFonts w:ascii="Times New Roman" w:hAnsi="Times New Roman" w:cs="Times New Roman"/>
          <w:i/>
          <w:sz w:val="24"/>
          <w:szCs w:val="24"/>
          <w:u w:val="single"/>
        </w:rPr>
        <w:t xml:space="preserve"> съгласно заповеди за обявяване:</w:t>
      </w:r>
    </w:p>
    <w:p w14:paraId="35E0CF93" w14:textId="77777777" w:rsidR="00DD5390" w:rsidRPr="00B473F6" w:rsidRDefault="00DD5390" w:rsidP="00F94A45">
      <w:pPr>
        <w:pStyle w:val="ListParagraph"/>
        <w:numPr>
          <w:ilvl w:val="0"/>
          <w:numId w:val="21"/>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Кастренето, чупенето на клони, нараняването на стъблата и всякакви други действия, които биха довели до повреждане или унищожаване на вековните дървета;</w:t>
      </w:r>
    </w:p>
    <w:p w14:paraId="0C881226" w14:textId="77777777" w:rsidR="00DD5390" w:rsidRPr="00B473F6" w:rsidRDefault="00DD5390" w:rsidP="00F94A45">
      <w:pPr>
        <w:pStyle w:val="ListParagraph"/>
        <w:numPr>
          <w:ilvl w:val="0"/>
          <w:numId w:val="21"/>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Разкриване на кариери;</w:t>
      </w:r>
    </w:p>
    <w:p w14:paraId="5B2CE3D1" w14:textId="77777777" w:rsidR="00DD5390" w:rsidRPr="00B473F6" w:rsidRDefault="00DD5390" w:rsidP="00F94A45">
      <w:pPr>
        <w:pStyle w:val="ListParagraph"/>
        <w:numPr>
          <w:ilvl w:val="0"/>
          <w:numId w:val="21"/>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Всякакво строителство на сгради и пътища;</w:t>
      </w:r>
    </w:p>
    <w:p w14:paraId="642CA29D" w14:textId="77777777" w:rsidR="00DD5390" w:rsidRPr="00B473F6" w:rsidRDefault="00DD5390" w:rsidP="00F94A45">
      <w:pPr>
        <w:pStyle w:val="ListParagraph"/>
        <w:numPr>
          <w:ilvl w:val="0"/>
          <w:numId w:val="21"/>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Паша на селскостопански животни;</w:t>
      </w:r>
    </w:p>
    <w:p w14:paraId="1F674B23" w14:textId="77777777" w:rsidR="00DD5390" w:rsidRPr="00B473F6" w:rsidRDefault="00DD5390" w:rsidP="00F94A45">
      <w:pPr>
        <w:pStyle w:val="ListParagraph"/>
        <w:numPr>
          <w:ilvl w:val="0"/>
          <w:numId w:val="21"/>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Унищожаване или повреждане на естествената растителност;</w:t>
      </w:r>
    </w:p>
    <w:p w14:paraId="58BA38FB" w14:textId="77777777" w:rsidR="00DD5390" w:rsidRPr="00B473F6" w:rsidRDefault="00DD5390" w:rsidP="00F94A45">
      <w:pPr>
        <w:pStyle w:val="ListParagraph"/>
        <w:numPr>
          <w:ilvl w:val="0"/>
          <w:numId w:val="21"/>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Ловуване;</w:t>
      </w:r>
    </w:p>
    <w:p w14:paraId="7B28E905" w14:textId="77777777" w:rsidR="00DD5390" w:rsidRPr="00B473F6" w:rsidRDefault="00DD5390" w:rsidP="00F94A45">
      <w:pPr>
        <w:pStyle w:val="ListParagraph"/>
        <w:numPr>
          <w:ilvl w:val="0"/>
          <w:numId w:val="21"/>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Провеждане на сечи, освен отгледни и санитарни.</w:t>
      </w:r>
    </w:p>
    <w:p w14:paraId="6B805DF9" w14:textId="77777777" w:rsidR="00DD5390" w:rsidRPr="00B473F6" w:rsidRDefault="00DD5390" w:rsidP="00DD5390">
      <w:pPr>
        <w:spacing w:after="0" w:line="240" w:lineRule="auto"/>
        <w:jc w:val="both"/>
        <w:rPr>
          <w:rFonts w:ascii="Times New Roman" w:hAnsi="Times New Roman" w:cs="Times New Roman"/>
          <w:sz w:val="24"/>
          <w:szCs w:val="24"/>
        </w:rPr>
      </w:pPr>
    </w:p>
    <w:p w14:paraId="36A20EB9" w14:textId="77777777" w:rsidR="001056CC" w:rsidRPr="00B473F6" w:rsidRDefault="000208F9" w:rsidP="00DD5390">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u w:val="single"/>
        </w:rPr>
        <w:t>9. Защитена местност „СТЕПИТЕ</w:t>
      </w:r>
      <w:r w:rsidRPr="00B473F6">
        <w:rPr>
          <w:rFonts w:ascii="Times New Roman" w:hAnsi="Times New Roman" w:cs="Times New Roman"/>
          <w:sz w:val="24"/>
          <w:szCs w:val="24"/>
        </w:rPr>
        <w:t>“.</w:t>
      </w:r>
      <w:r w:rsidR="00DD5390" w:rsidRPr="00B473F6">
        <w:rPr>
          <w:rFonts w:ascii="Times New Roman" w:hAnsi="Times New Roman" w:cs="Times New Roman"/>
          <w:sz w:val="24"/>
          <w:szCs w:val="24"/>
        </w:rPr>
        <w:t xml:space="preserve"> Обявена със Заповед №РД-01-514/</w:t>
      </w:r>
      <w:r w:rsidRPr="00B473F6">
        <w:rPr>
          <w:rFonts w:ascii="Times New Roman" w:hAnsi="Times New Roman" w:cs="Times New Roman"/>
          <w:sz w:val="24"/>
          <w:szCs w:val="24"/>
        </w:rPr>
        <w:t xml:space="preserve">12.07.2007 г. на МОСВ (Обн. ДВ бр. 72/2007). </w:t>
      </w:r>
      <w:r w:rsidR="00CE7E79" w:rsidRPr="00B473F6">
        <w:rPr>
          <w:rFonts w:ascii="Times New Roman" w:hAnsi="Times New Roman" w:cs="Times New Roman"/>
          <w:sz w:val="24"/>
          <w:szCs w:val="24"/>
        </w:rPr>
        <w:t>Актуализация със Заповед № РД-161/28.03.2018 г., (обн. ДВ бр. 36/2018)</w:t>
      </w:r>
      <w:r w:rsidR="008421C2" w:rsidRPr="00B473F6">
        <w:rPr>
          <w:rFonts w:ascii="Times New Roman" w:hAnsi="Times New Roman" w:cs="Times New Roman"/>
          <w:sz w:val="24"/>
          <w:szCs w:val="24"/>
        </w:rPr>
        <w:t xml:space="preserve"> и </w:t>
      </w:r>
      <w:r w:rsidR="003847C4" w:rsidRPr="00B473F6">
        <w:rPr>
          <w:rFonts w:ascii="Times New Roman" w:hAnsi="Times New Roman" w:cs="Times New Roman"/>
          <w:sz w:val="24"/>
          <w:szCs w:val="24"/>
        </w:rPr>
        <w:t>Заповед РД-267/11.05.2018 год.</w:t>
      </w:r>
      <w:r w:rsidR="00CE7E79" w:rsidRPr="00B473F6">
        <w:rPr>
          <w:rFonts w:ascii="Times New Roman" w:hAnsi="Times New Roman" w:cs="Times New Roman"/>
          <w:sz w:val="24"/>
          <w:szCs w:val="24"/>
        </w:rPr>
        <w:t xml:space="preserve"> </w:t>
      </w:r>
      <w:r w:rsidR="00DD5390" w:rsidRPr="00B473F6">
        <w:rPr>
          <w:rFonts w:ascii="Times New Roman" w:hAnsi="Times New Roman" w:cs="Times New Roman"/>
          <w:sz w:val="24"/>
          <w:szCs w:val="24"/>
        </w:rPr>
        <w:t xml:space="preserve">Местоположение: в землището </w:t>
      </w:r>
      <w:r w:rsidR="00DD5390" w:rsidRPr="00B473F6">
        <w:rPr>
          <w:rFonts w:ascii="Times New Roman" w:hAnsi="Times New Roman" w:cs="Times New Roman"/>
          <w:sz w:val="24"/>
          <w:szCs w:val="24"/>
        </w:rPr>
        <w:lastRenderedPageBreak/>
        <w:t>на с. Българево, с. Свети Никола,</w:t>
      </w:r>
      <w:r w:rsidR="00DD5390" w:rsidRPr="00B473F6">
        <w:t xml:space="preserve"> </w:t>
      </w:r>
      <w:r w:rsidR="00DD5390" w:rsidRPr="00B473F6">
        <w:rPr>
          <w:rFonts w:ascii="Times New Roman" w:hAnsi="Times New Roman" w:cs="Times New Roman"/>
          <w:sz w:val="24"/>
          <w:szCs w:val="24"/>
        </w:rPr>
        <w:t xml:space="preserve">община Каварна, област Добрич. </w:t>
      </w:r>
      <w:r w:rsidR="004F7512" w:rsidRPr="00B473F6">
        <w:rPr>
          <w:rFonts w:ascii="Times New Roman" w:hAnsi="Times New Roman" w:cs="Times New Roman"/>
          <w:sz w:val="24"/>
          <w:szCs w:val="24"/>
        </w:rPr>
        <w:t>Обща</w:t>
      </w:r>
      <w:r w:rsidR="008421C2" w:rsidRPr="00B473F6">
        <w:rPr>
          <w:rFonts w:ascii="Times New Roman" w:hAnsi="Times New Roman" w:cs="Times New Roman"/>
          <w:sz w:val="24"/>
          <w:szCs w:val="24"/>
        </w:rPr>
        <w:t>та</w:t>
      </w:r>
      <w:r w:rsidR="004F7512" w:rsidRPr="00B473F6">
        <w:rPr>
          <w:rFonts w:ascii="Times New Roman" w:hAnsi="Times New Roman" w:cs="Times New Roman"/>
          <w:sz w:val="24"/>
          <w:szCs w:val="24"/>
        </w:rPr>
        <w:t xml:space="preserve"> площ</w:t>
      </w:r>
      <w:r w:rsidR="008421C2" w:rsidRPr="00B473F6">
        <w:rPr>
          <w:rFonts w:ascii="Times New Roman" w:hAnsi="Times New Roman" w:cs="Times New Roman"/>
          <w:sz w:val="24"/>
          <w:szCs w:val="24"/>
        </w:rPr>
        <w:t xml:space="preserve"> на ЗМ е</w:t>
      </w:r>
      <w:r w:rsidR="004F7512" w:rsidRPr="00B473F6">
        <w:rPr>
          <w:rFonts w:ascii="Times New Roman" w:hAnsi="Times New Roman" w:cs="Times New Roman"/>
          <w:sz w:val="24"/>
          <w:szCs w:val="24"/>
        </w:rPr>
        <w:t xml:space="preserve">  </w:t>
      </w:r>
      <w:r w:rsidR="000C4C68" w:rsidRPr="00B473F6">
        <w:rPr>
          <w:rFonts w:ascii="Times New Roman" w:hAnsi="Times New Roman" w:cs="Times New Roman"/>
          <w:sz w:val="24"/>
          <w:szCs w:val="24"/>
        </w:rPr>
        <w:t xml:space="preserve">11,0439 </w:t>
      </w:r>
      <w:r w:rsidRPr="00B473F6">
        <w:rPr>
          <w:rFonts w:ascii="Times New Roman" w:hAnsi="Times New Roman" w:cs="Times New Roman"/>
          <w:sz w:val="24"/>
          <w:szCs w:val="24"/>
        </w:rPr>
        <w:t>h</w:t>
      </w:r>
      <w:r w:rsidR="00DD5390" w:rsidRPr="00B473F6">
        <w:rPr>
          <w:rFonts w:ascii="Times New Roman" w:hAnsi="Times New Roman" w:cs="Times New Roman"/>
          <w:sz w:val="24"/>
          <w:szCs w:val="24"/>
        </w:rPr>
        <w:t>а</w:t>
      </w:r>
      <w:r w:rsidR="008421C2" w:rsidRPr="00B473F6">
        <w:rPr>
          <w:rFonts w:ascii="Times New Roman" w:hAnsi="Times New Roman" w:cs="Times New Roman"/>
          <w:sz w:val="24"/>
          <w:szCs w:val="24"/>
        </w:rPr>
        <w:t>, попадаща в община Каварна.</w:t>
      </w:r>
    </w:p>
    <w:p w14:paraId="021B8D07" w14:textId="77777777" w:rsidR="00DD5390" w:rsidRPr="00B473F6" w:rsidRDefault="00DD5390" w:rsidP="00DD5390">
      <w:pPr>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Цели</w:t>
      </w:r>
      <w:r w:rsidR="004F7512" w:rsidRPr="00B473F6">
        <w:rPr>
          <w:rFonts w:ascii="Times New Roman" w:hAnsi="Times New Roman" w:cs="Times New Roman"/>
          <w:i/>
          <w:sz w:val="24"/>
          <w:szCs w:val="24"/>
          <w:u w:val="single"/>
        </w:rPr>
        <w:t xml:space="preserve"> на управление</w:t>
      </w:r>
      <w:r w:rsidRPr="00B473F6">
        <w:rPr>
          <w:rFonts w:ascii="Times New Roman" w:hAnsi="Times New Roman" w:cs="Times New Roman"/>
          <w:i/>
          <w:sz w:val="24"/>
          <w:szCs w:val="24"/>
        </w:rPr>
        <w:t>:</w:t>
      </w:r>
      <w:r w:rsidR="00CE7E79" w:rsidRPr="00B473F6">
        <w:rPr>
          <w:rFonts w:ascii="Times New Roman" w:hAnsi="Times New Roman" w:cs="Times New Roman"/>
          <w:i/>
          <w:sz w:val="24"/>
          <w:szCs w:val="24"/>
        </w:rPr>
        <w:t xml:space="preserve"> </w:t>
      </w:r>
      <w:r w:rsidR="00CE7E79" w:rsidRPr="00B473F6">
        <w:rPr>
          <w:rFonts w:ascii="Times New Roman" w:hAnsi="Times New Roman" w:cs="Times New Roman"/>
          <w:sz w:val="24"/>
          <w:szCs w:val="24"/>
        </w:rPr>
        <w:t>буферна зона на резерват „Калиакра“</w:t>
      </w:r>
    </w:p>
    <w:p w14:paraId="75FDF365" w14:textId="77777777" w:rsidR="004F7512" w:rsidRPr="00B473F6" w:rsidRDefault="004F7512" w:rsidP="004F7512">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 xml:space="preserve">Режими и ограничения, изисквани по нормативни документи и административни актове:  </w:t>
      </w:r>
    </w:p>
    <w:p w14:paraId="2A6F7031" w14:textId="77777777" w:rsidR="004F7512" w:rsidRPr="00B473F6" w:rsidRDefault="004F7512" w:rsidP="004F7512">
      <w:p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i/>
          <w:sz w:val="24"/>
          <w:szCs w:val="24"/>
          <w:u w:val="single"/>
          <w:lang w:eastAsia="bg-BG"/>
        </w:rPr>
        <w:t>Режим, определен в ЗЗТ</w:t>
      </w:r>
    </w:p>
    <w:p w14:paraId="102FD402" w14:textId="77777777" w:rsidR="004F7512" w:rsidRPr="00B473F6" w:rsidRDefault="004F7512" w:rsidP="00F94A45">
      <w:pPr>
        <w:pStyle w:val="ListParagraph"/>
        <w:numPr>
          <w:ilvl w:val="0"/>
          <w:numId w:val="35"/>
        </w:num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sz w:val="24"/>
          <w:szCs w:val="24"/>
          <w:lang w:eastAsia="bg-BG"/>
        </w:rPr>
        <w:t>В защитените местности се забраняват дейности, противоречащи на изискванията за опазване на конкретните обекти, предмет на защита.</w:t>
      </w:r>
    </w:p>
    <w:p w14:paraId="15E4F9CA" w14:textId="77777777" w:rsidR="00DD5390" w:rsidRPr="00B473F6" w:rsidRDefault="007C4BA4" w:rsidP="00DD5390">
      <w:pPr>
        <w:spacing w:after="0" w:line="240" w:lineRule="auto"/>
        <w:jc w:val="both"/>
        <w:rPr>
          <w:rFonts w:ascii="Times New Roman" w:hAnsi="Times New Roman" w:cs="Times New Roman"/>
          <w:i/>
          <w:sz w:val="24"/>
          <w:szCs w:val="24"/>
        </w:rPr>
      </w:pPr>
      <w:r w:rsidRPr="00B473F6">
        <w:rPr>
          <w:rFonts w:ascii="Times New Roman" w:hAnsi="Times New Roman" w:cs="Times New Roman"/>
          <w:i/>
          <w:sz w:val="24"/>
          <w:szCs w:val="24"/>
          <w:u w:val="single"/>
        </w:rPr>
        <w:t>Режими и ограничения</w:t>
      </w:r>
      <w:r w:rsidR="00DD5390" w:rsidRPr="00B473F6">
        <w:rPr>
          <w:rFonts w:ascii="Times New Roman" w:hAnsi="Times New Roman" w:cs="Times New Roman"/>
          <w:i/>
          <w:sz w:val="24"/>
          <w:szCs w:val="24"/>
          <w:u w:val="single"/>
        </w:rPr>
        <w:t xml:space="preserve"> съгласно заповеди за обявяване</w:t>
      </w:r>
      <w:r w:rsidR="00DD5390" w:rsidRPr="00B473F6">
        <w:rPr>
          <w:rFonts w:ascii="Times New Roman" w:hAnsi="Times New Roman" w:cs="Times New Roman"/>
          <w:i/>
          <w:sz w:val="24"/>
          <w:szCs w:val="24"/>
        </w:rPr>
        <w:t>:</w:t>
      </w:r>
    </w:p>
    <w:p w14:paraId="0C4F828B" w14:textId="77777777" w:rsidR="00CE7E79" w:rsidRPr="00B473F6" w:rsidRDefault="00CE7E79" w:rsidP="00F94A45">
      <w:pPr>
        <w:pStyle w:val="ListParagraph"/>
        <w:numPr>
          <w:ilvl w:val="0"/>
          <w:numId w:val="22"/>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Събирането на диворастящи растения, плодове и семена;</w:t>
      </w:r>
    </w:p>
    <w:p w14:paraId="614FBEE6" w14:textId="77777777" w:rsidR="00CE7E79" w:rsidRPr="00B473F6" w:rsidRDefault="00CE7E79" w:rsidP="00F94A45">
      <w:pPr>
        <w:pStyle w:val="ListParagraph"/>
        <w:numPr>
          <w:ilvl w:val="0"/>
          <w:numId w:val="22"/>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Употреба на химически средства за растителна защита;</w:t>
      </w:r>
    </w:p>
    <w:p w14:paraId="4B5B646E" w14:textId="77777777" w:rsidR="00CE7E79" w:rsidRPr="00B473F6" w:rsidRDefault="00CE7E79" w:rsidP="00F94A45">
      <w:pPr>
        <w:pStyle w:val="ListParagraph"/>
        <w:numPr>
          <w:ilvl w:val="0"/>
          <w:numId w:val="22"/>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Паша на селскостопански животни;</w:t>
      </w:r>
    </w:p>
    <w:p w14:paraId="0C28B8DD" w14:textId="77777777" w:rsidR="00CE7E79" w:rsidRPr="00B473F6" w:rsidRDefault="00CE7E79" w:rsidP="00F94A45">
      <w:pPr>
        <w:pStyle w:val="ListParagraph"/>
        <w:numPr>
          <w:ilvl w:val="0"/>
          <w:numId w:val="22"/>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Всякакъв вид строителство;</w:t>
      </w:r>
    </w:p>
    <w:p w14:paraId="1148B527" w14:textId="77777777" w:rsidR="00CE7E79" w:rsidRPr="00B473F6" w:rsidRDefault="00CE7E79" w:rsidP="00F94A45">
      <w:pPr>
        <w:pStyle w:val="ListParagraph"/>
        <w:numPr>
          <w:ilvl w:val="0"/>
          <w:numId w:val="22"/>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Добив на инертни материали и други полезни изкопаеми;</w:t>
      </w:r>
    </w:p>
    <w:p w14:paraId="2D5A5BDB" w14:textId="77777777" w:rsidR="00CE7E79" w:rsidRPr="00B473F6" w:rsidRDefault="00CE7E79" w:rsidP="00F94A45">
      <w:pPr>
        <w:pStyle w:val="ListParagraph"/>
        <w:numPr>
          <w:ilvl w:val="0"/>
          <w:numId w:val="22"/>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Лова и риболова;</w:t>
      </w:r>
    </w:p>
    <w:p w14:paraId="7E82AD5B" w14:textId="77777777" w:rsidR="00CE7E79" w:rsidRPr="00B473F6" w:rsidRDefault="00CE7E79" w:rsidP="00F94A45">
      <w:pPr>
        <w:pStyle w:val="ListParagraph"/>
        <w:numPr>
          <w:ilvl w:val="0"/>
          <w:numId w:val="22"/>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Разрешава се извеждането в горите на отгледни, санитарни, групово-изборни сечи;</w:t>
      </w:r>
    </w:p>
    <w:p w14:paraId="7641833A" w14:textId="77777777" w:rsidR="00CE7E79" w:rsidRPr="00B473F6" w:rsidRDefault="00CE7E79" w:rsidP="00F94A45">
      <w:pPr>
        <w:pStyle w:val="ListParagraph"/>
        <w:numPr>
          <w:ilvl w:val="0"/>
          <w:numId w:val="22"/>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Разрешава се селскостопанска дейност, каквато традиционно е провеждана в района;</w:t>
      </w:r>
    </w:p>
    <w:p w14:paraId="4A543BFC" w14:textId="77777777" w:rsidR="00DD5390" w:rsidRPr="00B473F6" w:rsidRDefault="00CE7E79" w:rsidP="00F94A45">
      <w:pPr>
        <w:pStyle w:val="ListParagraph"/>
        <w:numPr>
          <w:ilvl w:val="0"/>
          <w:numId w:val="22"/>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Разрешават се ловностопански мероприятия, които биха увеличили характерната фауна.</w:t>
      </w:r>
    </w:p>
    <w:p w14:paraId="1C8E0C63" w14:textId="77777777" w:rsidR="00DD5390" w:rsidRPr="00B473F6" w:rsidRDefault="00DD5390" w:rsidP="001056CC">
      <w:pPr>
        <w:spacing w:after="0" w:line="240" w:lineRule="auto"/>
        <w:ind w:firstLine="708"/>
        <w:jc w:val="both"/>
        <w:rPr>
          <w:rFonts w:ascii="Times New Roman" w:hAnsi="Times New Roman" w:cs="Times New Roman"/>
          <w:sz w:val="24"/>
          <w:szCs w:val="24"/>
        </w:rPr>
      </w:pPr>
    </w:p>
    <w:p w14:paraId="107E03A4" w14:textId="77777777" w:rsidR="001056CC" w:rsidRPr="00B473F6" w:rsidRDefault="000208F9" w:rsidP="005951ED">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u w:val="single"/>
        </w:rPr>
        <w:t>10. Защитена местност „БЛАТНО КОКИЧЕ</w:t>
      </w:r>
      <w:r w:rsidRPr="00B473F6">
        <w:rPr>
          <w:rFonts w:ascii="Times New Roman" w:hAnsi="Times New Roman" w:cs="Times New Roman"/>
          <w:sz w:val="24"/>
          <w:szCs w:val="24"/>
        </w:rPr>
        <w:t xml:space="preserve">“. </w:t>
      </w:r>
      <w:r w:rsidR="005951ED" w:rsidRPr="00B473F6">
        <w:rPr>
          <w:rFonts w:ascii="Times New Roman" w:hAnsi="Times New Roman" w:cs="Times New Roman"/>
          <w:sz w:val="24"/>
          <w:szCs w:val="24"/>
        </w:rPr>
        <w:t xml:space="preserve">Прекатегоризирана и </w:t>
      </w:r>
      <w:r w:rsidRPr="00B473F6">
        <w:rPr>
          <w:rFonts w:ascii="Times New Roman" w:hAnsi="Times New Roman" w:cs="Times New Roman"/>
          <w:sz w:val="24"/>
          <w:szCs w:val="24"/>
        </w:rPr>
        <w:t>Обявена със Заповед №</w:t>
      </w:r>
      <w:r w:rsidR="005951ED"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РД-750 </w:t>
      </w:r>
      <w:r w:rsidR="005951ED" w:rsidRPr="00B473F6">
        <w:rPr>
          <w:rFonts w:ascii="Times New Roman" w:hAnsi="Times New Roman" w:cs="Times New Roman"/>
          <w:sz w:val="24"/>
          <w:szCs w:val="24"/>
        </w:rPr>
        <w:t>/</w:t>
      </w:r>
      <w:r w:rsidRPr="00B473F6">
        <w:rPr>
          <w:rFonts w:ascii="Times New Roman" w:hAnsi="Times New Roman" w:cs="Times New Roman"/>
          <w:sz w:val="24"/>
          <w:szCs w:val="24"/>
        </w:rPr>
        <w:t xml:space="preserve">10.11.2009 г. </w:t>
      </w:r>
      <w:r w:rsidR="00CE7E79" w:rsidRPr="00B473F6">
        <w:rPr>
          <w:rFonts w:ascii="Times New Roman" w:hAnsi="Times New Roman" w:cs="Times New Roman"/>
          <w:sz w:val="24"/>
          <w:szCs w:val="24"/>
        </w:rPr>
        <w:t>(Обн. ДВ бр.4/2010). П</w:t>
      </w:r>
      <w:r w:rsidRPr="00B473F6">
        <w:rPr>
          <w:rFonts w:ascii="Times New Roman" w:hAnsi="Times New Roman" w:cs="Times New Roman"/>
          <w:sz w:val="24"/>
          <w:szCs w:val="24"/>
        </w:rPr>
        <w:t>ромяна намаляване</w:t>
      </w:r>
      <w:r w:rsidR="00CE7E79" w:rsidRPr="00B473F6">
        <w:rPr>
          <w:rFonts w:ascii="Times New Roman" w:hAnsi="Times New Roman" w:cs="Times New Roman"/>
          <w:sz w:val="24"/>
          <w:szCs w:val="24"/>
        </w:rPr>
        <w:t xml:space="preserve"> на площта</w:t>
      </w:r>
      <w:r w:rsidRPr="00B473F6">
        <w:rPr>
          <w:rFonts w:ascii="Times New Roman" w:hAnsi="Times New Roman" w:cs="Times New Roman"/>
          <w:sz w:val="24"/>
          <w:szCs w:val="24"/>
        </w:rPr>
        <w:t xml:space="preserve"> със Заповед №</w:t>
      </w:r>
      <w:r w:rsidR="005951ED" w:rsidRPr="00B473F6">
        <w:rPr>
          <w:rFonts w:ascii="Times New Roman" w:hAnsi="Times New Roman" w:cs="Times New Roman"/>
          <w:sz w:val="24"/>
          <w:szCs w:val="24"/>
        </w:rPr>
        <w:t xml:space="preserve"> РД-553/</w:t>
      </w:r>
      <w:r w:rsidRPr="00B473F6">
        <w:rPr>
          <w:rFonts w:ascii="Times New Roman" w:hAnsi="Times New Roman" w:cs="Times New Roman"/>
          <w:sz w:val="24"/>
          <w:szCs w:val="24"/>
        </w:rPr>
        <w:t>24.07.2015 г.</w:t>
      </w:r>
      <w:r w:rsidRPr="00B473F6">
        <w:t xml:space="preserve"> </w:t>
      </w:r>
      <w:r w:rsidRPr="00B473F6">
        <w:rPr>
          <w:rFonts w:ascii="Times New Roman" w:hAnsi="Times New Roman" w:cs="Times New Roman"/>
          <w:sz w:val="24"/>
          <w:szCs w:val="24"/>
        </w:rPr>
        <w:t xml:space="preserve">(Обн. ДВ бр. 63/2015). </w:t>
      </w:r>
      <w:r w:rsidR="00CE7E79" w:rsidRPr="00B473F6">
        <w:rPr>
          <w:rFonts w:ascii="Times New Roman" w:hAnsi="Times New Roman" w:cs="Times New Roman"/>
          <w:sz w:val="24"/>
          <w:szCs w:val="24"/>
        </w:rPr>
        <w:t>Местоположение:</w:t>
      </w:r>
      <w:r w:rsidR="005951ED" w:rsidRPr="00B473F6">
        <w:rPr>
          <w:rFonts w:ascii="Times New Roman" w:hAnsi="Times New Roman" w:cs="Times New Roman"/>
          <w:sz w:val="24"/>
          <w:szCs w:val="24"/>
        </w:rPr>
        <w:t xml:space="preserve"> в землището на с. Кранево, община Балчик, област Добрич. </w:t>
      </w:r>
      <w:r w:rsidR="00E90C1A" w:rsidRPr="00B473F6">
        <w:rPr>
          <w:rFonts w:ascii="Times New Roman" w:hAnsi="Times New Roman" w:cs="Times New Roman"/>
          <w:sz w:val="24"/>
          <w:szCs w:val="24"/>
        </w:rPr>
        <w:t>Обща</w:t>
      </w:r>
      <w:r w:rsidR="00E34FDE" w:rsidRPr="00B473F6">
        <w:rPr>
          <w:rFonts w:ascii="Times New Roman" w:hAnsi="Times New Roman" w:cs="Times New Roman"/>
          <w:sz w:val="24"/>
          <w:szCs w:val="24"/>
        </w:rPr>
        <w:t>та</w:t>
      </w:r>
      <w:r w:rsidR="00E90C1A" w:rsidRPr="00B473F6">
        <w:rPr>
          <w:rFonts w:ascii="Times New Roman" w:hAnsi="Times New Roman" w:cs="Times New Roman"/>
          <w:sz w:val="24"/>
          <w:szCs w:val="24"/>
        </w:rPr>
        <w:t xml:space="preserve"> площ</w:t>
      </w:r>
      <w:r w:rsidR="00E34FDE" w:rsidRPr="00B473F6">
        <w:rPr>
          <w:rFonts w:ascii="Times New Roman" w:hAnsi="Times New Roman" w:cs="Times New Roman"/>
          <w:sz w:val="24"/>
          <w:szCs w:val="24"/>
        </w:rPr>
        <w:t xml:space="preserve"> на ЗМ е</w:t>
      </w:r>
      <w:r w:rsidR="00E90C1A" w:rsidRPr="00B473F6">
        <w:rPr>
          <w:rFonts w:ascii="Times New Roman" w:hAnsi="Times New Roman" w:cs="Times New Roman"/>
          <w:sz w:val="24"/>
          <w:szCs w:val="24"/>
        </w:rPr>
        <w:t xml:space="preserve"> 148,8</w:t>
      </w:r>
      <w:r w:rsidR="005E5CC0" w:rsidRPr="00B473F6">
        <w:rPr>
          <w:rFonts w:ascii="Times New Roman" w:hAnsi="Times New Roman" w:cs="Times New Roman"/>
          <w:sz w:val="24"/>
          <w:szCs w:val="24"/>
        </w:rPr>
        <w:t>445</w:t>
      </w:r>
      <w:r w:rsidRPr="00B473F6">
        <w:rPr>
          <w:rFonts w:ascii="Times New Roman" w:hAnsi="Times New Roman" w:cs="Times New Roman"/>
          <w:sz w:val="24"/>
          <w:szCs w:val="24"/>
        </w:rPr>
        <w:t xml:space="preserve"> h</w:t>
      </w:r>
      <w:r w:rsidR="00CE7E79" w:rsidRPr="00B473F6">
        <w:rPr>
          <w:rFonts w:ascii="Times New Roman" w:hAnsi="Times New Roman" w:cs="Times New Roman"/>
          <w:sz w:val="24"/>
          <w:szCs w:val="24"/>
        </w:rPr>
        <w:t>а</w:t>
      </w:r>
      <w:r w:rsidR="00E34FDE" w:rsidRPr="00B473F6">
        <w:rPr>
          <w:rFonts w:ascii="Times New Roman" w:hAnsi="Times New Roman" w:cs="Times New Roman"/>
          <w:sz w:val="24"/>
          <w:szCs w:val="24"/>
        </w:rPr>
        <w:t>, попадаща в община Балчик</w:t>
      </w:r>
      <w:r w:rsidRPr="00B473F6">
        <w:rPr>
          <w:rFonts w:ascii="Times New Roman" w:hAnsi="Times New Roman" w:cs="Times New Roman"/>
          <w:sz w:val="24"/>
          <w:szCs w:val="24"/>
        </w:rPr>
        <w:t xml:space="preserve">. </w:t>
      </w:r>
    </w:p>
    <w:p w14:paraId="4D5E5D9B" w14:textId="77777777" w:rsidR="00CE7E79" w:rsidRPr="00B473F6" w:rsidRDefault="005951ED" w:rsidP="005951ED">
      <w:pPr>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Цели</w:t>
      </w:r>
      <w:r w:rsidR="004F7512" w:rsidRPr="00B473F6">
        <w:rPr>
          <w:rFonts w:ascii="Times New Roman" w:hAnsi="Times New Roman" w:cs="Times New Roman"/>
          <w:i/>
          <w:sz w:val="24"/>
          <w:szCs w:val="24"/>
          <w:u w:val="single"/>
        </w:rPr>
        <w:t xml:space="preserve"> на управление</w:t>
      </w:r>
      <w:r w:rsidRPr="00B473F6">
        <w:rPr>
          <w:rFonts w:ascii="Times New Roman" w:hAnsi="Times New Roman" w:cs="Times New Roman"/>
          <w:sz w:val="24"/>
          <w:szCs w:val="24"/>
          <w:u w:val="single"/>
        </w:rPr>
        <w:t>:</w:t>
      </w:r>
      <w:r w:rsidRPr="00B473F6">
        <w:rPr>
          <w:rFonts w:ascii="Times New Roman" w:hAnsi="Times New Roman" w:cs="Times New Roman"/>
          <w:sz w:val="24"/>
          <w:szCs w:val="24"/>
        </w:rPr>
        <w:t xml:space="preserve"> буферна зона на поддържан резерват „Балтата“</w:t>
      </w:r>
    </w:p>
    <w:p w14:paraId="3839D189" w14:textId="77777777" w:rsidR="004F7512" w:rsidRPr="00B473F6" w:rsidRDefault="004F7512" w:rsidP="004F7512">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 xml:space="preserve">Режими и ограничения, изисквани по нормативни документи и административни актове:  </w:t>
      </w:r>
    </w:p>
    <w:p w14:paraId="1D284086" w14:textId="77777777" w:rsidR="004F7512" w:rsidRPr="00B473F6" w:rsidRDefault="004F7512" w:rsidP="004F7512">
      <w:p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i/>
          <w:sz w:val="24"/>
          <w:szCs w:val="24"/>
          <w:u w:val="single"/>
          <w:lang w:eastAsia="bg-BG"/>
        </w:rPr>
        <w:t>Режим, определен в ЗЗТ</w:t>
      </w:r>
    </w:p>
    <w:p w14:paraId="2C4020A9" w14:textId="77777777" w:rsidR="004F7512" w:rsidRPr="00B473F6" w:rsidRDefault="004F7512" w:rsidP="00F94A45">
      <w:pPr>
        <w:pStyle w:val="ListParagraph"/>
        <w:numPr>
          <w:ilvl w:val="0"/>
          <w:numId w:val="35"/>
        </w:num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sz w:val="24"/>
          <w:szCs w:val="24"/>
          <w:lang w:eastAsia="bg-BG"/>
        </w:rPr>
        <w:t>В защитените местности се забраняват дейности, противоречащи на изискванията за опазване на конкретните обекти, предмет на защита.</w:t>
      </w:r>
    </w:p>
    <w:p w14:paraId="3331ADEA" w14:textId="77777777" w:rsidR="005951ED" w:rsidRPr="00B473F6" w:rsidRDefault="005951ED" w:rsidP="005951ED">
      <w:pPr>
        <w:spacing w:after="0" w:line="240" w:lineRule="auto"/>
        <w:jc w:val="both"/>
        <w:rPr>
          <w:rFonts w:ascii="Times New Roman" w:hAnsi="Times New Roman" w:cs="Times New Roman"/>
          <w:i/>
          <w:sz w:val="24"/>
          <w:szCs w:val="24"/>
          <w:u w:val="single"/>
        </w:rPr>
      </w:pPr>
      <w:r w:rsidRPr="00B473F6">
        <w:rPr>
          <w:rFonts w:ascii="Times New Roman" w:hAnsi="Times New Roman" w:cs="Times New Roman"/>
          <w:i/>
          <w:sz w:val="24"/>
          <w:szCs w:val="24"/>
          <w:u w:val="single"/>
        </w:rPr>
        <w:t>Режими</w:t>
      </w:r>
      <w:r w:rsidRPr="00B473F6">
        <w:rPr>
          <w:i/>
          <w:u w:val="single"/>
        </w:rPr>
        <w:t xml:space="preserve"> </w:t>
      </w:r>
      <w:r w:rsidR="007C4BA4" w:rsidRPr="00B473F6">
        <w:rPr>
          <w:rFonts w:ascii="Times New Roman" w:hAnsi="Times New Roman" w:cs="Times New Roman"/>
          <w:i/>
          <w:sz w:val="24"/>
          <w:szCs w:val="24"/>
          <w:u w:val="single"/>
        </w:rPr>
        <w:t>и ограничения</w:t>
      </w:r>
      <w:r w:rsidRPr="00B473F6">
        <w:rPr>
          <w:rFonts w:ascii="Times New Roman" w:hAnsi="Times New Roman" w:cs="Times New Roman"/>
          <w:i/>
          <w:sz w:val="24"/>
          <w:szCs w:val="24"/>
          <w:u w:val="single"/>
        </w:rPr>
        <w:t xml:space="preserve"> съгласно заповеди за обявяване:</w:t>
      </w:r>
    </w:p>
    <w:p w14:paraId="13E9BE88" w14:textId="77777777" w:rsidR="005951ED" w:rsidRPr="00B473F6" w:rsidRDefault="005951ED" w:rsidP="00F94A45">
      <w:pPr>
        <w:pStyle w:val="ListParagraph"/>
        <w:numPr>
          <w:ilvl w:val="0"/>
          <w:numId w:val="23"/>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Събирането на диворастящи плодове, семена и растения;</w:t>
      </w:r>
    </w:p>
    <w:p w14:paraId="093F16B1" w14:textId="77777777" w:rsidR="005951ED" w:rsidRPr="00B473F6" w:rsidRDefault="005951ED" w:rsidP="00F94A45">
      <w:pPr>
        <w:pStyle w:val="ListParagraph"/>
        <w:numPr>
          <w:ilvl w:val="0"/>
          <w:numId w:val="23"/>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Извеждането на сечи освен отгледни и санитарни;</w:t>
      </w:r>
    </w:p>
    <w:p w14:paraId="54562904" w14:textId="77777777" w:rsidR="005951ED" w:rsidRPr="00B473F6" w:rsidRDefault="005951ED" w:rsidP="00F94A45">
      <w:pPr>
        <w:pStyle w:val="ListParagraph"/>
        <w:numPr>
          <w:ilvl w:val="0"/>
          <w:numId w:val="23"/>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Ловът и риболовът;</w:t>
      </w:r>
    </w:p>
    <w:p w14:paraId="08705872" w14:textId="77777777" w:rsidR="005951ED" w:rsidRPr="00B473F6" w:rsidRDefault="005951ED" w:rsidP="00F94A45">
      <w:pPr>
        <w:pStyle w:val="ListParagraph"/>
        <w:numPr>
          <w:ilvl w:val="0"/>
          <w:numId w:val="23"/>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Всякакъв вид строителството;</w:t>
      </w:r>
    </w:p>
    <w:p w14:paraId="58FDC6A8" w14:textId="77777777" w:rsidR="005951ED" w:rsidRPr="00B473F6" w:rsidRDefault="005951ED" w:rsidP="00F94A45">
      <w:pPr>
        <w:pStyle w:val="ListParagraph"/>
        <w:numPr>
          <w:ilvl w:val="0"/>
          <w:numId w:val="23"/>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Разрешава се реконструкцията на тополовите култури и замяната им с характерни за района дървесни видове.</w:t>
      </w:r>
    </w:p>
    <w:p w14:paraId="1ABB128B" w14:textId="77777777" w:rsidR="00CE7E79" w:rsidRPr="00B473F6" w:rsidRDefault="00CE7E79" w:rsidP="005951ED">
      <w:pPr>
        <w:spacing w:after="0" w:line="240" w:lineRule="auto"/>
        <w:jc w:val="both"/>
        <w:rPr>
          <w:rFonts w:ascii="Times New Roman" w:hAnsi="Times New Roman" w:cs="Times New Roman"/>
          <w:sz w:val="24"/>
          <w:szCs w:val="24"/>
        </w:rPr>
      </w:pPr>
    </w:p>
    <w:p w14:paraId="15C32D79" w14:textId="77777777" w:rsidR="005951ED" w:rsidRPr="00B473F6" w:rsidRDefault="000208F9" w:rsidP="001056CC">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u w:val="single"/>
        </w:rPr>
        <w:t>11. Защитена местност „АРОМАТНА МАТИОЛА</w:t>
      </w:r>
      <w:r w:rsidRPr="00B473F6">
        <w:rPr>
          <w:rFonts w:ascii="Times New Roman" w:hAnsi="Times New Roman" w:cs="Times New Roman"/>
          <w:sz w:val="24"/>
          <w:szCs w:val="24"/>
        </w:rPr>
        <w:t>“.</w:t>
      </w:r>
      <w:r w:rsidR="005951ED" w:rsidRPr="00B473F6">
        <w:rPr>
          <w:rFonts w:ascii="Times New Roman" w:hAnsi="Times New Roman" w:cs="Times New Roman"/>
          <w:sz w:val="24"/>
          <w:szCs w:val="24"/>
        </w:rPr>
        <w:t xml:space="preserve"> Обявена със Заповед №</w:t>
      </w:r>
      <w:r w:rsidR="001E5406">
        <w:rPr>
          <w:rFonts w:ascii="Times New Roman" w:hAnsi="Times New Roman" w:cs="Times New Roman"/>
          <w:sz w:val="24"/>
          <w:szCs w:val="24"/>
        </w:rPr>
        <w:t xml:space="preserve"> </w:t>
      </w:r>
      <w:r w:rsidR="005951ED" w:rsidRPr="00B473F6">
        <w:rPr>
          <w:rFonts w:ascii="Times New Roman" w:hAnsi="Times New Roman" w:cs="Times New Roman"/>
          <w:sz w:val="24"/>
          <w:szCs w:val="24"/>
        </w:rPr>
        <w:t>РД-442/</w:t>
      </w:r>
      <w:r w:rsidRPr="00B473F6">
        <w:rPr>
          <w:rFonts w:ascii="Times New Roman" w:hAnsi="Times New Roman" w:cs="Times New Roman"/>
          <w:sz w:val="24"/>
          <w:szCs w:val="24"/>
        </w:rPr>
        <w:t xml:space="preserve">21.05.2013 г. (Обн. ДВ бр.56/2013). </w:t>
      </w:r>
      <w:r w:rsidR="005951ED" w:rsidRPr="00B473F6">
        <w:rPr>
          <w:rFonts w:ascii="Times New Roman" w:hAnsi="Times New Roman" w:cs="Times New Roman"/>
          <w:sz w:val="24"/>
          <w:szCs w:val="24"/>
        </w:rPr>
        <w:t xml:space="preserve">Местоположение: в землището на гр. Балчик, община Балчик, област Добрич. </w:t>
      </w:r>
      <w:r w:rsidRPr="00B473F6">
        <w:rPr>
          <w:rFonts w:ascii="Times New Roman" w:hAnsi="Times New Roman" w:cs="Times New Roman"/>
          <w:sz w:val="24"/>
          <w:szCs w:val="24"/>
        </w:rPr>
        <w:t>Обща площ 19,9 h</w:t>
      </w:r>
      <w:r w:rsidR="005951ED" w:rsidRPr="00B473F6">
        <w:rPr>
          <w:rFonts w:ascii="Times New Roman" w:hAnsi="Times New Roman" w:cs="Times New Roman"/>
          <w:sz w:val="24"/>
          <w:szCs w:val="24"/>
        </w:rPr>
        <w:t>а.</w:t>
      </w:r>
    </w:p>
    <w:p w14:paraId="7BB43FAA" w14:textId="77777777" w:rsidR="005951ED" w:rsidRPr="00B473F6" w:rsidRDefault="005951ED" w:rsidP="005951ED">
      <w:pPr>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Цели</w:t>
      </w:r>
      <w:r w:rsidR="00E90C1A" w:rsidRPr="00B473F6">
        <w:rPr>
          <w:rFonts w:ascii="Times New Roman" w:hAnsi="Times New Roman" w:cs="Times New Roman"/>
          <w:i/>
          <w:sz w:val="24"/>
          <w:szCs w:val="24"/>
          <w:u w:val="single"/>
        </w:rPr>
        <w:t xml:space="preserve"> на управление</w:t>
      </w:r>
      <w:r w:rsidRPr="00B473F6">
        <w:rPr>
          <w:rFonts w:ascii="Times New Roman" w:hAnsi="Times New Roman" w:cs="Times New Roman"/>
          <w:i/>
          <w:sz w:val="24"/>
          <w:szCs w:val="24"/>
        </w:rPr>
        <w:t>:</w:t>
      </w:r>
      <w:r w:rsidRPr="00B473F6">
        <w:t xml:space="preserve"> </w:t>
      </w:r>
      <w:r w:rsidRPr="00B473F6">
        <w:rPr>
          <w:rFonts w:ascii="Times New Roman" w:hAnsi="Times New Roman" w:cs="Times New Roman"/>
          <w:sz w:val="24"/>
          <w:szCs w:val="24"/>
        </w:rPr>
        <w:t>Опазване на растителен вид Ароматна матиола (</w:t>
      </w:r>
      <w:r w:rsidRPr="00B473F6">
        <w:rPr>
          <w:rFonts w:ascii="Times New Roman" w:hAnsi="Times New Roman" w:cs="Times New Roman"/>
          <w:i/>
          <w:sz w:val="24"/>
          <w:szCs w:val="24"/>
        </w:rPr>
        <w:t>Matthiola odoratissima</w:t>
      </w:r>
      <w:r w:rsidRPr="00B473F6">
        <w:rPr>
          <w:rFonts w:ascii="Times New Roman" w:hAnsi="Times New Roman" w:cs="Times New Roman"/>
          <w:sz w:val="24"/>
          <w:szCs w:val="24"/>
        </w:rPr>
        <w:t>) и неговото местообитание.</w:t>
      </w:r>
    </w:p>
    <w:p w14:paraId="4CFB4C40" w14:textId="77777777" w:rsidR="00E90C1A" w:rsidRPr="00B473F6" w:rsidRDefault="00E90C1A" w:rsidP="00E90C1A">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 xml:space="preserve">Режими и ограничения, изисквани по нормативни документи и административни актове:  </w:t>
      </w:r>
    </w:p>
    <w:p w14:paraId="5FA917E1" w14:textId="77777777" w:rsidR="00E90C1A" w:rsidRPr="00B473F6" w:rsidRDefault="00E90C1A" w:rsidP="00E90C1A">
      <w:p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i/>
          <w:sz w:val="24"/>
          <w:szCs w:val="24"/>
          <w:u w:val="single"/>
          <w:lang w:eastAsia="bg-BG"/>
        </w:rPr>
        <w:t>Режим, определен в ЗЗТ</w:t>
      </w:r>
    </w:p>
    <w:p w14:paraId="7505EA67" w14:textId="77777777" w:rsidR="00E90C1A" w:rsidRPr="00B473F6" w:rsidRDefault="00E90C1A" w:rsidP="00F94A45">
      <w:pPr>
        <w:pStyle w:val="ListParagraph"/>
        <w:numPr>
          <w:ilvl w:val="0"/>
          <w:numId w:val="35"/>
        </w:num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sz w:val="24"/>
          <w:szCs w:val="24"/>
          <w:lang w:eastAsia="bg-BG"/>
        </w:rPr>
        <w:lastRenderedPageBreak/>
        <w:t>В защитените местности се забраняват дейности, противоречащи на изискванията за опазване на конкретните обекти, предмет на защита.</w:t>
      </w:r>
    </w:p>
    <w:p w14:paraId="7EFE5F2F" w14:textId="77777777" w:rsidR="005951ED" w:rsidRPr="00B473F6" w:rsidRDefault="005951ED" w:rsidP="005951ED">
      <w:pPr>
        <w:spacing w:after="0" w:line="240" w:lineRule="auto"/>
        <w:jc w:val="both"/>
        <w:rPr>
          <w:rFonts w:ascii="Times New Roman" w:hAnsi="Times New Roman" w:cs="Times New Roman"/>
          <w:i/>
          <w:sz w:val="24"/>
          <w:szCs w:val="24"/>
          <w:u w:val="single"/>
        </w:rPr>
      </w:pPr>
      <w:r w:rsidRPr="00B473F6">
        <w:rPr>
          <w:rFonts w:ascii="Times New Roman" w:hAnsi="Times New Roman" w:cs="Times New Roman"/>
          <w:i/>
          <w:sz w:val="24"/>
          <w:szCs w:val="24"/>
          <w:u w:val="single"/>
        </w:rPr>
        <w:t>Режими</w:t>
      </w:r>
      <w:r w:rsidR="000F152F" w:rsidRPr="00B473F6">
        <w:rPr>
          <w:i/>
          <w:u w:val="single"/>
        </w:rPr>
        <w:t xml:space="preserve"> </w:t>
      </w:r>
      <w:r w:rsidR="007C4BA4" w:rsidRPr="00B473F6">
        <w:rPr>
          <w:rFonts w:ascii="Times New Roman" w:hAnsi="Times New Roman" w:cs="Times New Roman"/>
          <w:i/>
          <w:sz w:val="24"/>
          <w:szCs w:val="24"/>
          <w:u w:val="single"/>
        </w:rPr>
        <w:t xml:space="preserve">и ограничения </w:t>
      </w:r>
      <w:r w:rsidR="000F152F" w:rsidRPr="00B473F6">
        <w:rPr>
          <w:rFonts w:ascii="Times New Roman" w:hAnsi="Times New Roman" w:cs="Times New Roman"/>
          <w:i/>
          <w:sz w:val="24"/>
          <w:szCs w:val="24"/>
          <w:u w:val="single"/>
        </w:rPr>
        <w:t>съгласно заповеди за обявяване:</w:t>
      </w:r>
    </w:p>
    <w:p w14:paraId="7F969252" w14:textId="77777777" w:rsidR="000F152F" w:rsidRPr="00B473F6" w:rsidRDefault="000F152F" w:rsidP="00F94A45">
      <w:pPr>
        <w:pStyle w:val="ListParagraph"/>
        <w:numPr>
          <w:ilvl w:val="0"/>
          <w:numId w:val="24"/>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Промяна на предназначението и начина на трайно ползване на земята;</w:t>
      </w:r>
    </w:p>
    <w:p w14:paraId="4E78448E" w14:textId="77777777" w:rsidR="000F152F" w:rsidRPr="00B473F6" w:rsidRDefault="000F152F" w:rsidP="00F94A45">
      <w:pPr>
        <w:pStyle w:val="ListParagraph"/>
        <w:numPr>
          <w:ilvl w:val="0"/>
          <w:numId w:val="24"/>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Търсене, проучване и добив на подземни богатства;</w:t>
      </w:r>
    </w:p>
    <w:p w14:paraId="76EAE3A9" w14:textId="77777777" w:rsidR="000F152F" w:rsidRPr="00B473F6" w:rsidRDefault="000F152F" w:rsidP="00F94A45">
      <w:pPr>
        <w:pStyle w:val="ListParagraph"/>
        <w:numPr>
          <w:ilvl w:val="0"/>
          <w:numId w:val="24"/>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Строителство с изключение на дейности, свързани с ремонт и реконструкция на съществуващи съоръжения;</w:t>
      </w:r>
    </w:p>
    <w:p w14:paraId="2C2CAFB3" w14:textId="77777777" w:rsidR="000F152F" w:rsidRPr="00B473F6" w:rsidRDefault="000F152F" w:rsidP="00F94A45">
      <w:pPr>
        <w:pStyle w:val="ListParagraph"/>
        <w:numPr>
          <w:ilvl w:val="0"/>
          <w:numId w:val="24"/>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Поставяне на временно преместваеми обекти;</w:t>
      </w:r>
    </w:p>
    <w:p w14:paraId="495D2FAE" w14:textId="77777777" w:rsidR="000F152F" w:rsidRPr="00B473F6" w:rsidRDefault="000F152F" w:rsidP="00F94A45">
      <w:pPr>
        <w:pStyle w:val="ListParagraph"/>
        <w:numPr>
          <w:ilvl w:val="0"/>
          <w:numId w:val="24"/>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Внасяне на неместни видове;</w:t>
      </w:r>
    </w:p>
    <w:p w14:paraId="16FB1542" w14:textId="77777777" w:rsidR="000F152F" w:rsidRPr="00B473F6" w:rsidRDefault="000F152F" w:rsidP="00F94A45">
      <w:pPr>
        <w:pStyle w:val="ListParagraph"/>
        <w:numPr>
          <w:ilvl w:val="0"/>
          <w:numId w:val="24"/>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Паша на домашни животни в периода от 1 март до 31 юли;</w:t>
      </w:r>
    </w:p>
    <w:p w14:paraId="396B3FCC" w14:textId="77777777" w:rsidR="000F152F" w:rsidRPr="00B473F6" w:rsidRDefault="000F152F" w:rsidP="00F94A45">
      <w:pPr>
        <w:pStyle w:val="ListParagraph"/>
        <w:numPr>
          <w:ilvl w:val="0"/>
          <w:numId w:val="24"/>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Разораване, разкопаване и залесяване;</w:t>
      </w:r>
    </w:p>
    <w:p w14:paraId="627B3F23" w14:textId="77777777" w:rsidR="005951ED" w:rsidRPr="00B473F6" w:rsidRDefault="000F152F" w:rsidP="00F94A45">
      <w:pPr>
        <w:pStyle w:val="ListParagraph"/>
        <w:numPr>
          <w:ilvl w:val="0"/>
          <w:numId w:val="24"/>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Бивакуване и палене на огън.</w:t>
      </w:r>
    </w:p>
    <w:p w14:paraId="2D320D3D" w14:textId="77777777" w:rsidR="000F152F" w:rsidRPr="00B473F6" w:rsidRDefault="000F152F" w:rsidP="001056CC">
      <w:pPr>
        <w:spacing w:after="0" w:line="240" w:lineRule="auto"/>
        <w:ind w:firstLine="708"/>
        <w:jc w:val="both"/>
        <w:rPr>
          <w:rFonts w:ascii="Times New Roman" w:hAnsi="Times New Roman" w:cs="Times New Roman"/>
          <w:sz w:val="24"/>
          <w:szCs w:val="24"/>
        </w:rPr>
      </w:pPr>
    </w:p>
    <w:p w14:paraId="7432A9BC" w14:textId="77777777" w:rsidR="00B576BB" w:rsidRPr="00B473F6" w:rsidRDefault="000208F9" w:rsidP="00B576BB">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u w:val="single"/>
        </w:rPr>
        <w:t>12. Защитена местност „Ботаническа градина Балчик</w:t>
      </w:r>
      <w:r w:rsidR="00B576BB" w:rsidRPr="00B473F6">
        <w:rPr>
          <w:rFonts w:ascii="Times New Roman" w:hAnsi="Times New Roman" w:cs="Times New Roman"/>
          <w:sz w:val="24"/>
          <w:szCs w:val="24"/>
        </w:rPr>
        <w:t>“. Обявена със Заповед № РД-130/27.01.2005 г. (обн. ДВ бр. 26/2005). Местоположение: гр. Балчик, община Балчик, област Добрич. Тази местност попада в регулацията на гр. Балчик и не е предмет на горскостопанския план на ТП ДЛС „Балчик“.</w:t>
      </w:r>
      <w:r w:rsidR="008A7F0E" w:rsidRPr="00B473F6">
        <w:rPr>
          <w:rFonts w:ascii="Times New Roman" w:hAnsi="Times New Roman" w:cs="Times New Roman"/>
          <w:sz w:val="24"/>
          <w:szCs w:val="24"/>
        </w:rPr>
        <w:t xml:space="preserve"> Обща площ 17,46 ha.</w:t>
      </w:r>
    </w:p>
    <w:p w14:paraId="56A68390" w14:textId="77777777" w:rsidR="008A7F0E" w:rsidRPr="00B473F6" w:rsidRDefault="00B576BB" w:rsidP="00B576BB">
      <w:pPr>
        <w:spacing w:after="0" w:line="240" w:lineRule="auto"/>
        <w:jc w:val="both"/>
        <w:rPr>
          <w:rFonts w:ascii="Times New Roman" w:hAnsi="Times New Roman" w:cs="Times New Roman"/>
          <w:sz w:val="24"/>
          <w:szCs w:val="24"/>
        </w:rPr>
      </w:pPr>
      <w:r w:rsidRPr="00B473F6">
        <w:rPr>
          <w:rFonts w:ascii="Times New Roman" w:hAnsi="Times New Roman" w:cs="Times New Roman"/>
          <w:bCs/>
          <w:i/>
          <w:sz w:val="24"/>
          <w:szCs w:val="24"/>
          <w:u w:val="single"/>
        </w:rPr>
        <w:t>Цели</w:t>
      </w:r>
      <w:r w:rsidR="009C785F" w:rsidRPr="00B473F6">
        <w:rPr>
          <w:rFonts w:ascii="Times New Roman" w:hAnsi="Times New Roman" w:cs="Times New Roman"/>
          <w:bCs/>
          <w:i/>
          <w:sz w:val="24"/>
          <w:szCs w:val="24"/>
          <w:u w:val="single"/>
        </w:rPr>
        <w:t xml:space="preserve"> на управление</w:t>
      </w:r>
      <w:r w:rsidRPr="00B473F6">
        <w:rPr>
          <w:rFonts w:ascii="Times New Roman" w:hAnsi="Times New Roman" w:cs="Times New Roman"/>
          <w:bCs/>
          <w:i/>
          <w:sz w:val="24"/>
          <w:szCs w:val="24"/>
        </w:rPr>
        <w:t>:</w:t>
      </w:r>
      <w:r w:rsidRPr="00B473F6">
        <w:rPr>
          <w:rFonts w:ascii="Times New Roman" w:hAnsi="Times New Roman" w:cs="Times New Roman"/>
          <w:sz w:val="24"/>
          <w:szCs w:val="24"/>
        </w:rPr>
        <w:t xml:space="preserve"> </w:t>
      </w:r>
    </w:p>
    <w:p w14:paraId="4D12054D" w14:textId="77777777" w:rsidR="008A7F0E" w:rsidRPr="00B473F6" w:rsidRDefault="008A7F0E" w:rsidP="00B576BB">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1. </w:t>
      </w:r>
      <w:r w:rsidR="00B576BB" w:rsidRPr="00B473F6">
        <w:rPr>
          <w:rFonts w:ascii="Times New Roman" w:hAnsi="Times New Roman" w:cs="Times New Roman"/>
          <w:sz w:val="24"/>
          <w:szCs w:val="24"/>
        </w:rPr>
        <w:t xml:space="preserve">Опазване на територия с характерен ландшафт, резултат от хармонично съжителство на човек и природа, </w:t>
      </w:r>
    </w:p>
    <w:p w14:paraId="47623A95" w14:textId="77777777" w:rsidR="008A7F0E" w:rsidRPr="00B473F6" w:rsidRDefault="008A7F0E" w:rsidP="00B576BB">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2. Опазване на </w:t>
      </w:r>
      <w:r w:rsidR="00B576BB" w:rsidRPr="00B473F6">
        <w:rPr>
          <w:rFonts w:ascii="Times New Roman" w:hAnsi="Times New Roman" w:cs="Times New Roman"/>
          <w:sz w:val="24"/>
          <w:szCs w:val="24"/>
        </w:rPr>
        <w:t xml:space="preserve">местообитания на застрашени, редки и уязвими растителни видове </w:t>
      </w:r>
    </w:p>
    <w:p w14:paraId="1E6E3747" w14:textId="77777777" w:rsidR="00B576BB" w:rsidRPr="00B473F6" w:rsidRDefault="008A7F0E" w:rsidP="00B576BB">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3. Предоставяне на </w:t>
      </w:r>
      <w:r w:rsidR="00B576BB" w:rsidRPr="00B473F6">
        <w:rPr>
          <w:rFonts w:ascii="Times New Roman" w:hAnsi="Times New Roman" w:cs="Times New Roman"/>
          <w:sz w:val="24"/>
          <w:szCs w:val="24"/>
        </w:rPr>
        <w:t>възможност за научни изследвания, образователна дейност, екологичен мониторинг и развитие на устойчив туризъм.</w:t>
      </w:r>
      <w:r w:rsidRPr="00B473F6">
        <w:rPr>
          <w:rFonts w:ascii="Times New Roman" w:hAnsi="Times New Roman" w:cs="Times New Roman"/>
          <w:sz w:val="24"/>
          <w:szCs w:val="24"/>
        </w:rPr>
        <w:t xml:space="preserve"> </w:t>
      </w:r>
    </w:p>
    <w:p w14:paraId="054B6DC5" w14:textId="77777777" w:rsidR="009C785F" w:rsidRPr="00B473F6" w:rsidRDefault="009C785F" w:rsidP="009C785F">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 xml:space="preserve">Режими и ограничения, изисквани по нормативни документи и административни актове:  </w:t>
      </w:r>
    </w:p>
    <w:p w14:paraId="39BEE347" w14:textId="77777777" w:rsidR="009C785F" w:rsidRPr="00B473F6" w:rsidRDefault="009C785F" w:rsidP="009C785F">
      <w:p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i/>
          <w:sz w:val="24"/>
          <w:szCs w:val="24"/>
          <w:u w:val="single"/>
          <w:lang w:eastAsia="bg-BG"/>
        </w:rPr>
        <w:t>Режим, определен в ЗЗТ</w:t>
      </w:r>
    </w:p>
    <w:p w14:paraId="6B21E3EC" w14:textId="77777777" w:rsidR="009C785F" w:rsidRPr="00B473F6" w:rsidRDefault="009C785F" w:rsidP="00F94A45">
      <w:pPr>
        <w:pStyle w:val="ListParagraph"/>
        <w:numPr>
          <w:ilvl w:val="0"/>
          <w:numId w:val="35"/>
        </w:numPr>
        <w:spacing w:after="0" w:line="240" w:lineRule="auto"/>
        <w:jc w:val="both"/>
        <w:rPr>
          <w:rFonts w:ascii="Times New Roman" w:eastAsia="Times New Roman" w:hAnsi="Times New Roman" w:cs="Times New Roman"/>
          <w:bCs/>
          <w:sz w:val="24"/>
          <w:szCs w:val="24"/>
          <w:lang w:eastAsia="bg-BG"/>
        </w:rPr>
      </w:pPr>
      <w:r w:rsidRPr="00B473F6">
        <w:rPr>
          <w:rFonts w:ascii="Times New Roman" w:eastAsia="Times New Roman" w:hAnsi="Times New Roman" w:cs="Times New Roman"/>
          <w:bCs/>
          <w:sz w:val="24"/>
          <w:szCs w:val="24"/>
          <w:lang w:eastAsia="bg-BG"/>
        </w:rPr>
        <w:t>В защитените местности се забраняват дейности, противоречащи на изискванията за опазване на конкретните обекти, предмет на защита.</w:t>
      </w:r>
    </w:p>
    <w:p w14:paraId="0E31B95E" w14:textId="77777777" w:rsidR="00B576BB" w:rsidRPr="00B473F6" w:rsidRDefault="007C4BA4" w:rsidP="00B576BB">
      <w:pPr>
        <w:spacing w:after="0" w:line="240" w:lineRule="auto"/>
        <w:jc w:val="both"/>
        <w:rPr>
          <w:rFonts w:ascii="Times New Roman" w:hAnsi="Times New Roman" w:cs="Times New Roman"/>
          <w:i/>
          <w:sz w:val="24"/>
          <w:szCs w:val="24"/>
        </w:rPr>
      </w:pPr>
      <w:r w:rsidRPr="00B473F6">
        <w:rPr>
          <w:rFonts w:ascii="Times New Roman" w:hAnsi="Times New Roman" w:cs="Times New Roman"/>
          <w:i/>
          <w:sz w:val="24"/>
          <w:szCs w:val="24"/>
          <w:u w:val="single"/>
        </w:rPr>
        <w:t>Режими и ограничения</w:t>
      </w:r>
      <w:r w:rsidR="00B576BB" w:rsidRPr="00B473F6">
        <w:rPr>
          <w:rFonts w:ascii="Times New Roman" w:hAnsi="Times New Roman" w:cs="Times New Roman"/>
          <w:i/>
          <w:sz w:val="24"/>
          <w:szCs w:val="24"/>
          <w:u w:val="single"/>
        </w:rPr>
        <w:t xml:space="preserve"> съгласно заповеди за обявяване</w:t>
      </w:r>
      <w:r w:rsidR="00B576BB" w:rsidRPr="00B473F6">
        <w:rPr>
          <w:rFonts w:ascii="Times New Roman" w:hAnsi="Times New Roman" w:cs="Times New Roman"/>
          <w:i/>
          <w:sz w:val="24"/>
          <w:szCs w:val="24"/>
        </w:rPr>
        <w:t>:</w:t>
      </w:r>
    </w:p>
    <w:p w14:paraId="24A0FC87" w14:textId="77777777" w:rsidR="00B576BB" w:rsidRPr="00B473F6" w:rsidRDefault="00B576BB" w:rsidP="00F94A45">
      <w:pPr>
        <w:pStyle w:val="ListParagraph"/>
        <w:numPr>
          <w:ilvl w:val="0"/>
          <w:numId w:val="25"/>
        </w:numPr>
        <w:spacing w:after="0" w:line="240" w:lineRule="auto"/>
        <w:jc w:val="both"/>
        <w:rPr>
          <w:rFonts w:ascii="Times New Roman" w:hAnsi="Times New Roman" w:cs="Times New Roman"/>
          <w:b/>
          <w:i/>
          <w:sz w:val="24"/>
          <w:szCs w:val="24"/>
        </w:rPr>
      </w:pPr>
      <w:r w:rsidRPr="00B473F6">
        <w:rPr>
          <w:rFonts w:ascii="Times New Roman" w:hAnsi="Times New Roman" w:cs="Times New Roman"/>
          <w:sz w:val="24"/>
          <w:szCs w:val="24"/>
        </w:rPr>
        <w:t>Всякакво строителство, освен предвиденото в утвърден план за управление на защитената местност;</w:t>
      </w:r>
    </w:p>
    <w:p w14:paraId="4F04956B" w14:textId="77777777" w:rsidR="00B576BB" w:rsidRPr="00B473F6" w:rsidRDefault="00B576BB" w:rsidP="00F94A45">
      <w:pPr>
        <w:pStyle w:val="ListParagraph"/>
        <w:numPr>
          <w:ilvl w:val="0"/>
          <w:numId w:val="25"/>
        </w:numPr>
        <w:spacing w:after="0" w:line="240" w:lineRule="auto"/>
        <w:jc w:val="both"/>
        <w:rPr>
          <w:rFonts w:ascii="Times New Roman" w:hAnsi="Times New Roman" w:cs="Times New Roman"/>
          <w:b/>
          <w:i/>
          <w:sz w:val="24"/>
          <w:szCs w:val="24"/>
        </w:rPr>
      </w:pPr>
      <w:r w:rsidRPr="00B473F6">
        <w:rPr>
          <w:rFonts w:ascii="Times New Roman" w:hAnsi="Times New Roman" w:cs="Times New Roman"/>
          <w:sz w:val="24"/>
          <w:szCs w:val="24"/>
        </w:rPr>
        <w:t>Отводняване или всякаква друга промяна на водния режим, определен за съществуващата помпена станция, басейни и канали;</w:t>
      </w:r>
    </w:p>
    <w:p w14:paraId="7DE5038F" w14:textId="77777777" w:rsidR="00B576BB" w:rsidRPr="00B473F6" w:rsidRDefault="00B576BB" w:rsidP="00F94A45">
      <w:pPr>
        <w:pStyle w:val="ListParagraph"/>
        <w:numPr>
          <w:ilvl w:val="0"/>
          <w:numId w:val="25"/>
        </w:numPr>
        <w:spacing w:after="0" w:line="240" w:lineRule="auto"/>
        <w:jc w:val="both"/>
        <w:rPr>
          <w:rFonts w:ascii="Times New Roman" w:hAnsi="Times New Roman" w:cs="Times New Roman"/>
          <w:b/>
          <w:i/>
          <w:sz w:val="24"/>
          <w:szCs w:val="24"/>
        </w:rPr>
      </w:pPr>
      <w:r w:rsidRPr="00B473F6">
        <w:rPr>
          <w:rFonts w:ascii="Times New Roman" w:hAnsi="Times New Roman" w:cs="Times New Roman"/>
          <w:sz w:val="24"/>
          <w:szCs w:val="24"/>
        </w:rPr>
        <w:t>Замърсяване с вредни вещества, битови, строителни и други отпадъци;</w:t>
      </w:r>
    </w:p>
    <w:p w14:paraId="55C66F0C" w14:textId="77777777" w:rsidR="00B576BB" w:rsidRPr="00B473F6" w:rsidRDefault="00B576BB" w:rsidP="00F94A45">
      <w:pPr>
        <w:pStyle w:val="ListParagraph"/>
        <w:numPr>
          <w:ilvl w:val="0"/>
          <w:numId w:val="25"/>
        </w:numPr>
        <w:spacing w:after="0" w:line="240" w:lineRule="auto"/>
        <w:jc w:val="both"/>
        <w:rPr>
          <w:rFonts w:ascii="Times New Roman" w:hAnsi="Times New Roman" w:cs="Times New Roman"/>
          <w:b/>
          <w:i/>
          <w:sz w:val="24"/>
          <w:szCs w:val="24"/>
        </w:rPr>
      </w:pPr>
      <w:r w:rsidRPr="00B473F6">
        <w:rPr>
          <w:rFonts w:ascii="Times New Roman" w:hAnsi="Times New Roman" w:cs="Times New Roman"/>
          <w:sz w:val="24"/>
          <w:szCs w:val="24"/>
        </w:rPr>
        <w:t>Разкриване на кариери, провеждане на минно-геоложки и други дейности, с които се изменя естественият ландшафт;</w:t>
      </w:r>
    </w:p>
    <w:p w14:paraId="389F00FE" w14:textId="77777777" w:rsidR="00B576BB" w:rsidRPr="00B473F6" w:rsidRDefault="00B576BB" w:rsidP="00F94A45">
      <w:pPr>
        <w:pStyle w:val="ListParagraph"/>
        <w:numPr>
          <w:ilvl w:val="0"/>
          <w:numId w:val="25"/>
        </w:numPr>
        <w:spacing w:after="0" w:line="240" w:lineRule="auto"/>
        <w:jc w:val="both"/>
        <w:rPr>
          <w:rFonts w:ascii="Times New Roman" w:hAnsi="Times New Roman" w:cs="Times New Roman"/>
          <w:b/>
          <w:i/>
          <w:sz w:val="24"/>
          <w:szCs w:val="24"/>
        </w:rPr>
      </w:pPr>
      <w:r w:rsidRPr="00B473F6">
        <w:rPr>
          <w:rFonts w:ascii="Times New Roman" w:hAnsi="Times New Roman" w:cs="Times New Roman"/>
          <w:sz w:val="24"/>
          <w:szCs w:val="24"/>
        </w:rPr>
        <w:t>Извеждане на сечи с изключение на отгледни и санитарни;</w:t>
      </w:r>
    </w:p>
    <w:p w14:paraId="46F5DDC0" w14:textId="77777777" w:rsidR="00B576BB" w:rsidRPr="00B473F6" w:rsidRDefault="00B576BB" w:rsidP="00F94A45">
      <w:pPr>
        <w:pStyle w:val="ListParagraph"/>
        <w:numPr>
          <w:ilvl w:val="0"/>
          <w:numId w:val="25"/>
        </w:numPr>
        <w:spacing w:after="0" w:line="240" w:lineRule="auto"/>
        <w:jc w:val="both"/>
        <w:rPr>
          <w:rFonts w:ascii="Times New Roman" w:hAnsi="Times New Roman" w:cs="Times New Roman"/>
          <w:b/>
          <w:i/>
          <w:sz w:val="24"/>
          <w:szCs w:val="24"/>
        </w:rPr>
      </w:pPr>
      <w:r w:rsidRPr="00B473F6">
        <w:rPr>
          <w:rFonts w:ascii="Times New Roman" w:hAnsi="Times New Roman" w:cs="Times New Roman"/>
          <w:sz w:val="24"/>
          <w:szCs w:val="24"/>
        </w:rPr>
        <w:t>Късане или унищожаване на тревна, храстова и дървесна растителност, както и събиране на билки;</w:t>
      </w:r>
    </w:p>
    <w:p w14:paraId="6148E18B" w14:textId="77777777" w:rsidR="00B576BB" w:rsidRPr="00B473F6" w:rsidRDefault="00B576BB" w:rsidP="00F94A45">
      <w:pPr>
        <w:pStyle w:val="ListParagraph"/>
        <w:numPr>
          <w:ilvl w:val="0"/>
          <w:numId w:val="25"/>
        </w:numPr>
        <w:spacing w:after="0" w:line="240" w:lineRule="auto"/>
        <w:jc w:val="both"/>
        <w:rPr>
          <w:rFonts w:ascii="Times New Roman" w:hAnsi="Times New Roman" w:cs="Times New Roman"/>
          <w:b/>
          <w:i/>
          <w:sz w:val="24"/>
          <w:szCs w:val="24"/>
        </w:rPr>
      </w:pPr>
      <w:r w:rsidRPr="00B473F6">
        <w:rPr>
          <w:rFonts w:ascii="Times New Roman" w:hAnsi="Times New Roman" w:cs="Times New Roman"/>
          <w:sz w:val="24"/>
          <w:szCs w:val="24"/>
        </w:rPr>
        <w:t>Безпокоене на животинските видове през размножителния период;</w:t>
      </w:r>
    </w:p>
    <w:p w14:paraId="440186AF" w14:textId="77777777" w:rsidR="00B576BB" w:rsidRPr="00B473F6" w:rsidRDefault="00B576BB" w:rsidP="00F94A45">
      <w:pPr>
        <w:pStyle w:val="ListParagraph"/>
        <w:numPr>
          <w:ilvl w:val="0"/>
          <w:numId w:val="25"/>
        </w:numPr>
        <w:spacing w:after="0" w:line="240" w:lineRule="auto"/>
        <w:jc w:val="both"/>
        <w:rPr>
          <w:rFonts w:ascii="Times New Roman" w:hAnsi="Times New Roman" w:cs="Times New Roman"/>
          <w:b/>
          <w:i/>
          <w:sz w:val="24"/>
          <w:szCs w:val="24"/>
        </w:rPr>
      </w:pPr>
      <w:r w:rsidRPr="00B473F6">
        <w:rPr>
          <w:rFonts w:ascii="Times New Roman" w:hAnsi="Times New Roman" w:cs="Times New Roman"/>
          <w:sz w:val="24"/>
          <w:szCs w:val="24"/>
        </w:rPr>
        <w:t>Паша на селскостопански животни;</w:t>
      </w:r>
    </w:p>
    <w:p w14:paraId="0998C4B7" w14:textId="77777777" w:rsidR="00D216A8" w:rsidRPr="00B473F6" w:rsidRDefault="00D216A8" w:rsidP="00F76961">
      <w:pPr>
        <w:spacing w:after="0" w:line="240" w:lineRule="auto"/>
        <w:jc w:val="both"/>
        <w:rPr>
          <w:rFonts w:ascii="Times New Roman" w:hAnsi="Times New Roman" w:cs="Times New Roman"/>
          <w:b/>
          <w:sz w:val="24"/>
          <w:szCs w:val="24"/>
        </w:rPr>
      </w:pPr>
    </w:p>
    <w:p w14:paraId="44BF4B7D" w14:textId="77777777" w:rsidR="00F76961" w:rsidRPr="00CD3B78" w:rsidRDefault="006A31EE" w:rsidP="00F76961">
      <w:pPr>
        <w:autoSpaceDE w:val="0"/>
        <w:autoSpaceDN w:val="0"/>
        <w:adjustRightInd w:val="0"/>
        <w:spacing w:after="0" w:line="240" w:lineRule="auto"/>
        <w:jc w:val="both"/>
        <w:rPr>
          <w:rFonts w:ascii="Times New Roman" w:hAnsi="Times New Roman" w:cs="Times New Roman"/>
          <w:b/>
          <w:sz w:val="24"/>
          <w:szCs w:val="24"/>
        </w:rPr>
      </w:pPr>
      <w:r w:rsidRPr="00B473F6">
        <w:rPr>
          <w:rFonts w:ascii="Times New Roman" w:hAnsi="Times New Roman" w:cs="Times New Roman"/>
          <w:b/>
          <w:sz w:val="24"/>
          <w:szCs w:val="24"/>
        </w:rPr>
        <w:t>Н</w:t>
      </w:r>
      <w:r w:rsidRPr="00B473F6">
        <w:rPr>
          <w:rFonts w:ascii="Times New Roman" w:hAnsi="Times New Roman" w:cs="Times New Roman"/>
          <w:b/>
        </w:rPr>
        <w:t>асоки за управление, забрани и ограничения</w:t>
      </w:r>
    </w:p>
    <w:p w14:paraId="79BFDE49" w14:textId="77777777" w:rsidR="00F76961" w:rsidRPr="003C7754" w:rsidRDefault="007B42D3" w:rsidP="0099363B">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От  гледна  точка  на  биоразнообразието  и  уникалността  на  видовете, защитените територии от област Добрич заемат едно значимо място в общата мозайка от защитени територии на страната</w:t>
      </w:r>
      <w:r w:rsidR="0099363B" w:rsidRPr="00B473F6">
        <w:rPr>
          <w:rFonts w:ascii="Times New Roman" w:hAnsi="Times New Roman" w:cs="Times New Roman"/>
          <w:sz w:val="24"/>
          <w:szCs w:val="24"/>
        </w:rPr>
        <w:t xml:space="preserve">. </w:t>
      </w:r>
      <w:r w:rsidR="00F76961" w:rsidRPr="00B473F6">
        <w:rPr>
          <w:rFonts w:ascii="Times New Roman" w:hAnsi="Times New Roman" w:cs="Times New Roman"/>
          <w:sz w:val="24"/>
          <w:szCs w:val="24"/>
        </w:rPr>
        <w:t>За защитените територии в границите на област Добрич, с изключение на</w:t>
      </w:r>
      <w:r w:rsidR="00D44E4D" w:rsidRPr="00B473F6">
        <w:rPr>
          <w:rFonts w:ascii="Times New Roman" w:hAnsi="Times New Roman" w:cs="Times New Roman"/>
          <w:sz w:val="24"/>
          <w:szCs w:val="24"/>
        </w:rPr>
        <w:t xml:space="preserve"> поддържан резерват „Бал</w:t>
      </w:r>
      <w:r w:rsidR="006C0CE6" w:rsidRPr="00B473F6">
        <w:rPr>
          <w:rFonts w:ascii="Times New Roman" w:hAnsi="Times New Roman" w:cs="Times New Roman"/>
          <w:sz w:val="24"/>
          <w:szCs w:val="24"/>
        </w:rPr>
        <w:t>тата“; Природен парк „Златни пясъци“;</w:t>
      </w:r>
      <w:r w:rsidR="00D44E4D" w:rsidRPr="00B473F6">
        <w:rPr>
          <w:rFonts w:ascii="Times New Roman" w:hAnsi="Times New Roman" w:cs="Times New Roman"/>
          <w:sz w:val="24"/>
          <w:szCs w:val="24"/>
        </w:rPr>
        <w:t xml:space="preserve"> Защитена местност „Дуранкулашко езеро“ и Защитена местност „Шабленско езеро“</w:t>
      </w:r>
      <w:r w:rsidR="00F76961" w:rsidRPr="00B473F6">
        <w:rPr>
          <w:rFonts w:ascii="Times New Roman" w:hAnsi="Times New Roman" w:cs="Times New Roman"/>
          <w:sz w:val="24"/>
          <w:szCs w:val="24"/>
        </w:rPr>
        <w:t>, няма изготвени и приети планове за управление</w:t>
      </w:r>
      <w:r w:rsidR="00F76961" w:rsidRPr="00E86424">
        <w:rPr>
          <w:rFonts w:ascii="Times New Roman" w:hAnsi="Times New Roman" w:cs="Times New Roman"/>
          <w:sz w:val="24"/>
          <w:szCs w:val="24"/>
        </w:rPr>
        <w:t xml:space="preserve">. </w:t>
      </w:r>
      <w:r w:rsidR="008C43F7" w:rsidRPr="00E86424">
        <w:rPr>
          <w:rFonts w:ascii="Times New Roman" w:hAnsi="Times New Roman" w:cs="Times New Roman"/>
          <w:sz w:val="24"/>
          <w:szCs w:val="24"/>
        </w:rPr>
        <w:t>У</w:t>
      </w:r>
      <w:r w:rsidR="00384037" w:rsidRPr="00E86424">
        <w:rPr>
          <w:rFonts w:ascii="Times New Roman" w:hAnsi="Times New Roman" w:cs="Times New Roman"/>
          <w:sz w:val="24"/>
          <w:szCs w:val="24"/>
        </w:rPr>
        <w:t>правлението</w:t>
      </w:r>
      <w:r w:rsidR="008C43F7" w:rsidRPr="00E86424">
        <w:rPr>
          <w:rFonts w:ascii="Times New Roman" w:hAnsi="Times New Roman" w:cs="Times New Roman"/>
          <w:sz w:val="24"/>
          <w:szCs w:val="24"/>
        </w:rPr>
        <w:t xml:space="preserve"> на защитените територии </w:t>
      </w:r>
      <w:r w:rsidR="00F76961" w:rsidRPr="00E86424">
        <w:rPr>
          <w:rFonts w:ascii="Times New Roman" w:hAnsi="Times New Roman" w:cs="Times New Roman"/>
          <w:sz w:val="24"/>
          <w:szCs w:val="24"/>
        </w:rPr>
        <w:t>се извършва съгласно Закона за защитените територии, запо</w:t>
      </w:r>
      <w:r w:rsidR="008C43F7" w:rsidRPr="00E86424">
        <w:rPr>
          <w:rFonts w:ascii="Times New Roman" w:hAnsi="Times New Roman" w:cs="Times New Roman"/>
          <w:sz w:val="24"/>
          <w:szCs w:val="24"/>
        </w:rPr>
        <w:t>ведите</w:t>
      </w:r>
      <w:r w:rsidR="00F76961" w:rsidRPr="00E86424">
        <w:rPr>
          <w:rFonts w:ascii="Times New Roman" w:hAnsi="Times New Roman" w:cs="Times New Roman"/>
          <w:sz w:val="24"/>
          <w:szCs w:val="24"/>
        </w:rPr>
        <w:t xml:space="preserve"> за </w:t>
      </w:r>
      <w:r w:rsidR="00F76961" w:rsidRPr="00E86424">
        <w:rPr>
          <w:rFonts w:ascii="Times New Roman" w:hAnsi="Times New Roman" w:cs="Times New Roman"/>
          <w:sz w:val="24"/>
          <w:szCs w:val="24"/>
        </w:rPr>
        <w:lastRenderedPageBreak/>
        <w:t>обявяване и</w:t>
      </w:r>
      <w:r w:rsidR="005A642A" w:rsidRPr="00E86424">
        <w:rPr>
          <w:rFonts w:ascii="Times New Roman" w:hAnsi="Times New Roman" w:cs="Times New Roman"/>
          <w:sz w:val="24"/>
          <w:szCs w:val="24"/>
        </w:rPr>
        <w:t xml:space="preserve"> </w:t>
      </w:r>
      <w:r w:rsidR="008C43F7" w:rsidRPr="00E86424">
        <w:rPr>
          <w:rFonts w:ascii="Times New Roman" w:hAnsi="Times New Roman" w:cs="Times New Roman"/>
          <w:sz w:val="24"/>
          <w:szCs w:val="24"/>
        </w:rPr>
        <w:t>плановете за управлението им (при налични такива)</w:t>
      </w:r>
      <w:r w:rsidR="005A642A" w:rsidRPr="00E86424">
        <w:rPr>
          <w:rFonts w:ascii="Times New Roman" w:hAnsi="Times New Roman" w:cs="Times New Roman"/>
          <w:sz w:val="24"/>
          <w:szCs w:val="24"/>
        </w:rPr>
        <w:t xml:space="preserve">. </w:t>
      </w:r>
      <w:r w:rsidR="005A642A" w:rsidRPr="003C7754">
        <w:rPr>
          <w:rFonts w:ascii="Times New Roman" w:hAnsi="Times New Roman" w:cs="Times New Roman"/>
          <w:sz w:val="24"/>
          <w:szCs w:val="24"/>
        </w:rPr>
        <w:t xml:space="preserve">Предлагат се </w:t>
      </w:r>
      <w:r w:rsidR="00F76961" w:rsidRPr="003C7754">
        <w:rPr>
          <w:rFonts w:ascii="Times New Roman" w:hAnsi="Times New Roman" w:cs="Times New Roman"/>
          <w:sz w:val="24"/>
          <w:szCs w:val="24"/>
        </w:rPr>
        <w:t>следните допълнителни ограничения:</w:t>
      </w:r>
    </w:p>
    <w:p w14:paraId="50BF9B97" w14:textId="77777777" w:rsidR="00F76961" w:rsidRPr="00B473F6" w:rsidRDefault="00F76961" w:rsidP="00F94A45">
      <w:pPr>
        <w:pStyle w:val="ListParagraph"/>
        <w:numPr>
          <w:ilvl w:val="0"/>
          <w:numId w:val="37"/>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Забрана за под</w:t>
      </w:r>
      <w:r w:rsidR="00836E4F" w:rsidRPr="00B473F6">
        <w:rPr>
          <w:rFonts w:ascii="Times New Roman" w:hAnsi="Times New Roman" w:cs="Times New Roman"/>
          <w:sz w:val="24"/>
          <w:szCs w:val="24"/>
        </w:rPr>
        <w:t>мяна на основния дървесен вид;</w:t>
      </w:r>
    </w:p>
    <w:p w14:paraId="61C0E079" w14:textId="77777777" w:rsidR="00F76961" w:rsidRPr="00B473F6" w:rsidRDefault="00F76961" w:rsidP="00F94A45">
      <w:pPr>
        <w:pStyle w:val="ListParagraph"/>
        <w:numPr>
          <w:ilvl w:val="0"/>
          <w:numId w:val="37"/>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Забрана за водене на санитарни сечи и изваждане </w:t>
      </w:r>
      <w:r w:rsidR="0064577F" w:rsidRPr="00B473F6">
        <w:rPr>
          <w:rFonts w:ascii="Times New Roman" w:hAnsi="Times New Roman" w:cs="Times New Roman"/>
          <w:sz w:val="24"/>
          <w:szCs w:val="24"/>
        </w:rPr>
        <w:t>до 10 m</w:t>
      </w:r>
      <w:r w:rsidR="0064577F" w:rsidRPr="00B473F6">
        <w:rPr>
          <w:rFonts w:ascii="Times New Roman" w:hAnsi="Times New Roman" w:cs="Times New Roman"/>
          <w:sz w:val="24"/>
          <w:szCs w:val="24"/>
          <w:vertAlign w:val="superscript"/>
        </w:rPr>
        <w:t>3</w:t>
      </w:r>
      <w:r w:rsidR="00FA7458" w:rsidRPr="00B473F6">
        <w:rPr>
          <w:rFonts w:ascii="Times New Roman" w:hAnsi="Times New Roman" w:cs="Times New Roman"/>
          <w:sz w:val="24"/>
          <w:szCs w:val="24"/>
          <w:vertAlign w:val="superscript"/>
        </w:rPr>
        <w:t xml:space="preserve"> </w:t>
      </w:r>
      <w:r w:rsidR="00FA7458" w:rsidRPr="00B473F6">
        <w:rPr>
          <w:rFonts w:ascii="Times New Roman" w:hAnsi="Times New Roman" w:cs="Times New Roman"/>
          <w:sz w:val="24"/>
          <w:szCs w:val="24"/>
        </w:rPr>
        <w:t>мъртва и/или</w:t>
      </w:r>
      <w:r w:rsidR="0064577F" w:rsidRPr="00B473F6">
        <w:rPr>
          <w:rFonts w:ascii="Times New Roman" w:hAnsi="Times New Roman" w:cs="Times New Roman"/>
          <w:sz w:val="24"/>
          <w:szCs w:val="24"/>
        </w:rPr>
        <w:t xml:space="preserve"> гниеща дървесина от запаса на насажденията </w:t>
      </w:r>
      <w:r w:rsidRPr="00B473F6">
        <w:rPr>
          <w:rFonts w:ascii="Times New Roman" w:hAnsi="Times New Roman" w:cs="Times New Roman"/>
          <w:sz w:val="24"/>
          <w:szCs w:val="24"/>
        </w:rPr>
        <w:t>и стари дървета</w:t>
      </w:r>
      <w:r w:rsidR="005A642A" w:rsidRPr="00B473F6">
        <w:rPr>
          <w:rFonts w:ascii="Times New Roman" w:hAnsi="Times New Roman" w:cs="Times New Roman"/>
          <w:sz w:val="24"/>
          <w:szCs w:val="24"/>
        </w:rPr>
        <w:t xml:space="preserve"> в горските територии – държавна собственост</w:t>
      </w:r>
      <w:r w:rsidRPr="00B473F6">
        <w:rPr>
          <w:rFonts w:ascii="Times New Roman" w:hAnsi="Times New Roman" w:cs="Times New Roman"/>
          <w:sz w:val="24"/>
          <w:szCs w:val="24"/>
        </w:rPr>
        <w:t>, с изключение на случаите на големи природни нарушения (ветровали, сн</w:t>
      </w:r>
      <w:r w:rsidR="0064577F" w:rsidRPr="00B473F6">
        <w:rPr>
          <w:rFonts w:ascii="Times New Roman" w:hAnsi="Times New Roman" w:cs="Times New Roman"/>
          <w:sz w:val="24"/>
          <w:szCs w:val="24"/>
        </w:rPr>
        <w:t>еговали, пожари) или каламитети;</w:t>
      </w:r>
    </w:p>
    <w:p w14:paraId="3F705C05" w14:textId="77777777" w:rsidR="0099363B" w:rsidRPr="00B473F6" w:rsidRDefault="0064577F" w:rsidP="00F94A45">
      <w:pPr>
        <w:pStyle w:val="ListParagraph"/>
        <w:numPr>
          <w:ilvl w:val="0"/>
          <w:numId w:val="37"/>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Да не се водят практики</w:t>
      </w:r>
      <w:r w:rsidRPr="00B473F6">
        <w:t xml:space="preserve"> </w:t>
      </w:r>
      <w:r w:rsidRPr="00B473F6">
        <w:rPr>
          <w:rFonts w:ascii="Times New Roman" w:hAnsi="Times New Roman" w:cs="Times New Roman"/>
          <w:sz w:val="24"/>
          <w:szCs w:val="24"/>
        </w:rPr>
        <w:t>на</w:t>
      </w:r>
      <w:r w:rsidR="001C072B" w:rsidRPr="00B473F6">
        <w:rPr>
          <w:rFonts w:ascii="Times New Roman" w:hAnsi="Times New Roman" w:cs="Times New Roman"/>
          <w:sz w:val="24"/>
          <w:szCs w:val="24"/>
        </w:rPr>
        <w:t xml:space="preserve"> </w:t>
      </w:r>
      <w:r w:rsidR="006C0CE6" w:rsidRPr="00B473F6">
        <w:rPr>
          <w:rFonts w:ascii="Times New Roman" w:hAnsi="Times New Roman" w:cs="Times New Roman"/>
          <w:sz w:val="24"/>
          <w:szCs w:val="24"/>
        </w:rPr>
        <w:t>управление</w:t>
      </w:r>
      <w:r w:rsidRPr="00B473F6">
        <w:rPr>
          <w:rFonts w:ascii="Times New Roman" w:hAnsi="Times New Roman" w:cs="Times New Roman"/>
          <w:sz w:val="24"/>
          <w:szCs w:val="24"/>
        </w:rPr>
        <w:t>, които оказват отрицателно въздействие върху съществуващи или предложени за обявяв</w:t>
      </w:r>
      <w:r w:rsidR="004C3A6D" w:rsidRPr="00B473F6">
        <w:rPr>
          <w:rFonts w:ascii="Times New Roman" w:hAnsi="Times New Roman" w:cs="Times New Roman"/>
          <w:sz w:val="24"/>
          <w:szCs w:val="24"/>
        </w:rPr>
        <w:t>ане защитени територии или зони;</w:t>
      </w:r>
    </w:p>
    <w:p w14:paraId="54871264" w14:textId="77777777" w:rsidR="0099363B" w:rsidRPr="002B5156" w:rsidRDefault="00F76961" w:rsidP="00F94A45">
      <w:pPr>
        <w:pStyle w:val="ListParagraph"/>
        <w:numPr>
          <w:ilvl w:val="0"/>
          <w:numId w:val="37"/>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Прилаганите лесовъдски мероприятия да се съобразяват с естествената </w:t>
      </w:r>
      <w:r w:rsidRPr="002B5156">
        <w:rPr>
          <w:rFonts w:ascii="Times New Roman" w:hAnsi="Times New Roman" w:cs="Times New Roman"/>
          <w:sz w:val="24"/>
          <w:szCs w:val="24"/>
        </w:rPr>
        <w:t>динамика на горските екосистеми и сукцеси</w:t>
      </w:r>
      <w:r w:rsidR="004C3A6D" w:rsidRPr="002B5156">
        <w:rPr>
          <w:rFonts w:ascii="Times New Roman" w:hAnsi="Times New Roman" w:cs="Times New Roman"/>
          <w:sz w:val="24"/>
          <w:szCs w:val="24"/>
        </w:rPr>
        <w:t>онните процеси;</w:t>
      </w:r>
    </w:p>
    <w:p w14:paraId="5CD979B7" w14:textId="77777777" w:rsidR="00301CA1" w:rsidRPr="002B5156" w:rsidRDefault="00301CA1" w:rsidP="00301CA1">
      <w:pPr>
        <w:pStyle w:val="ListParagraph"/>
        <w:numPr>
          <w:ilvl w:val="0"/>
          <w:numId w:val="37"/>
        </w:numPr>
        <w:autoSpaceDE w:val="0"/>
        <w:autoSpaceDN w:val="0"/>
        <w:adjustRightInd w:val="0"/>
        <w:spacing w:after="0" w:line="240" w:lineRule="auto"/>
        <w:jc w:val="both"/>
        <w:rPr>
          <w:rFonts w:ascii="Times New Roman" w:hAnsi="Times New Roman" w:cs="Times New Roman"/>
          <w:sz w:val="24"/>
          <w:szCs w:val="24"/>
        </w:rPr>
      </w:pPr>
      <w:r w:rsidRPr="002B5156">
        <w:rPr>
          <w:rFonts w:ascii="Times New Roman" w:hAnsi="Times New Roman" w:cs="Times New Roman"/>
          <w:sz w:val="24"/>
          <w:szCs w:val="24"/>
        </w:rPr>
        <w:t>При извършване на горскостопанските дейности в защитените територии, в установените им граници от запаса на насажденията на 1 ha да се оставят минимално 5 бр. биотопни дървета и поддържане на мъртва дървесина не по-малко от 8% от запаса на насажденията, с изключение на горите с висока степен на пожарна опасност, с цел защита на различни видове сапроксилни насекоми, безгръбначни, земноводни, влечуги, птици и бозайници, които са предмет на опазване</w:t>
      </w:r>
    </w:p>
    <w:p w14:paraId="1E1F5732" w14:textId="77777777" w:rsidR="001015D9" w:rsidRPr="001015D9" w:rsidRDefault="001015D9" w:rsidP="001015D9">
      <w:pPr>
        <w:pStyle w:val="ListParagraph"/>
        <w:numPr>
          <w:ilvl w:val="0"/>
          <w:numId w:val="37"/>
        </w:numPr>
        <w:spacing w:after="0"/>
        <w:ind w:left="714" w:hanging="357"/>
        <w:jc w:val="both"/>
        <w:rPr>
          <w:rFonts w:ascii="Times New Roman" w:hAnsi="Times New Roman" w:cs="Times New Roman"/>
          <w:sz w:val="24"/>
          <w:szCs w:val="24"/>
        </w:rPr>
      </w:pPr>
      <w:r w:rsidRPr="002B5156">
        <w:rPr>
          <w:rFonts w:ascii="Times New Roman" w:hAnsi="Times New Roman" w:cs="Times New Roman"/>
          <w:sz w:val="24"/>
          <w:szCs w:val="24"/>
        </w:rPr>
        <w:t xml:space="preserve">Забранява се или се ограничава извършването на сечи в периода </w:t>
      </w:r>
      <w:r w:rsidR="00E80D55" w:rsidRPr="002B5156">
        <w:rPr>
          <w:rFonts w:ascii="Times New Roman" w:hAnsi="Times New Roman" w:cs="Times New Roman"/>
          <w:sz w:val="24"/>
          <w:szCs w:val="24"/>
        </w:rPr>
        <w:t xml:space="preserve">на гнездене на птиците (01.04 </w:t>
      </w:r>
      <w:r w:rsidR="00E80D55">
        <w:rPr>
          <w:rFonts w:ascii="Times New Roman" w:hAnsi="Times New Roman" w:cs="Times New Roman"/>
          <w:sz w:val="24"/>
          <w:szCs w:val="24"/>
        </w:rPr>
        <w:t xml:space="preserve">- </w:t>
      </w:r>
      <w:r w:rsidRPr="001015D9">
        <w:rPr>
          <w:rFonts w:ascii="Times New Roman" w:hAnsi="Times New Roman" w:cs="Times New Roman"/>
          <w:sz w:val="24"/>
          <w:szCs w:val="24"/>
        </w:rPr>
        <w:t>15.06), с изключение на: а) провеждане на санитарни и принудителни сечи в условията на неотложност, когато биотичните и/или абиотичните фактори, които ги причиняват, са неизчезващи и представляват опасност за увреждане на допълнителни площи; в) непланови технически сечи при доказана необходимост от тяхното провеждане, предвид настъпили ситуации, застрашаващи здравето и живота на хората или пречещи на безопасното движение на хора и пътни превозни средства или на нормалното функциониране на инфраструктурните обекти.</w:t>
      </w:r>
    </w:p>
    <w:p w14:paraId="3360DA5A" w14:textId="77777777" w:rsidR="00FE68C7" w:rsidRPr="00B473F6" w:rsidRDefault="00FE68C7" w:rsidP="00357885">
      <w:pPr>
        <w:spacing w:after="0" w:line="240" w:lineRule="auto"/>
        <w:ind w:firstLine="708"/>
        <w:jc w:val="both"/>
        <w:rPr>
          <w:rFonts w:ascii="Times New Roman" w:hAnsi="Times New Roman" w:cs="Times New Roman"/>
          <w:b/>
          <w:sz w:val="24"/>
          <w:szCs w:val="24"/>
        </w:rPr>
      </w:pPr>
    </w:p>
    <w:p w14:paraId="25A58996" w14:textId="77777777" w:rsidR="007678CC" w:rsidRPr="00CE0F18" w:rsidRDefault="00D52CB6" w:rsidP="00D52CB6">
      <w:pPr>
        <w:spacing w:after="0" w:line="240" w:lineRule="auto"/>
        <w:jc w:val="both"/>
        <w:rPr>
          <w:rFonts w:ascii="Times New Roman" w:hAnsi="Times New Roman" w:cs="Times New Roman"/>
          <w:b/>
          <w:sz w:val="24"/>
          <w:szCs w:val="24"/>
        </w:rPr>
      </w:pPr>
      <w:r w:rsidRPr="00B473F6">
        <w:rPr>
          <w:rFonts w:ascii="Times New Roman" w:hAnsi="Times New Roman" w:cs="Times New Roman"/>
          <w:b/>
          <w:sz w:val="24"/>
          <w:szCs w:val="24"/>
        </w:rPr>
        <w:t>Б(</w:t>
      </w:r>
      <w:r w:rsidR="001E0F8B" w:rsidRPr="00B473F6">
        <w:rPr>
          <w:rFonts w:ascii="Times New Roman" w:hAnsi="Times New Roman" w:cs="Times New Roman"/>
          <w:b/>
          <w:sz w:val="24"/>
          <w:szCs w:val="24"/>
        </w:rPr>
        <w:t>2</w:t>
      </w:r>
      <w:r w:rsidRPr="00B473F6">
        <w:rPr>
          <w:rFonts w:ascii="Times New Roman" w:hAnsi="Times New Roman" w:cs="Times New Roman"/>
          <w:b/>
          <w:sz w:val="24"/>
          <w:szCs w:val="24"/>
        </w:rPr>
        <w:t>)</w:t>
      </w:r>
      <w:r w:rsidR="004A268B">
        <w:rPr>
          <w:rFonts w:ascii="Times New Roman" w:hAnsi="Times New Roman" w:cs="Times New Roman"/>
          <w:b/>
          <w:sz w:val="24"/>
          <w:szCs w:val="24"/>
        </w:rPr>
        <w:t>. Включени в защитените зони по смисъла</w:t>
      </w:r>
      <w:r w:rsidR="001E0F8B" w:rsidRPr="00B473F6">
        <w:rPr>
          <w:rFonts w:ascii="Times New Roman" w:hAnsi="Times New Roman" w:cs="Times New Roman"/>
          <w:b/>
          <w:sz w:val="24"/>
          <w:szCs w:val="24"/>
        </w:rPr>
        <w:t xml:space="preserve"> на Закона за биологичното разнообразие</w:t>
      </w:r>
      <w:r w:rsidR="00F25963" w:rsidRPr="00B473F6">
        <w:rPr>
          <w:rFonts w:ascii="Times New Roman" w:hAnsi="Times New Roman" w:cs="Times New Roman"/>
          <w:b/>
          <w:sz w:val="24"/>
          <w:szCs w:val="24"/>
        </w:rPr>
        <w:t xml:space="preserve"> </w:t>
      </w:r>
      <w:r w:rsidR="00CE0F18" w:rsidRPr="00CE0F18">
        <w:rPr>
          <w:rFonts w:ascii="Times New Roman" w:hAnsi="Times New Roman" w:cs="Times New Roman"/>
          <w:b/>
          <w:sz w:val="24"/>
          <w:szCs w:val="24"/>
        </w:rPr>
        <w:t>(</w:t>
      </w:r>
      <w:r w:rsidR="00CE0F18">
        <w:rPr>
          <w:rFonts w:ascii="Times New Roman" w:hAnsi="Times New Roman" w:cs="Times New Roman"/>
          <w:b/>
          <w:sz w:val="24"/>
          <w:szCs w:val="24"/>
        </w:rPr>
        <w:t>ЗБР</w:t>
      </w:r>
      <w:r w:rsidR="00CE0F18" w:rsidRPr="00CE0F18">
        <w:rPr>
          <w:rFonts w:ascii="Times New Roman" w:hAnsi="Times New Roman" w:cs="Times New Roman"/>
          <w:b/>
          <w:sz w:val="24"/>
          <w:szCs w:val="24"/>
        </w:rPr>
        <w:t>)</w:t>
      </w:r>
    </w:p>
    <w:p w14:paraId="5A9BFFA1" w14:textId="77777777" w:rsidR="00F25963" w:rsidRPr="00B473F6" w:rsidRDefault="00F25963" w:rsidP="00F25963">
      <w:pPr>
        <w:spacing w:after="0" w:line="240" w:lineRule="auto"/>
        <w:ind w:firstLine="708"/>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 xml:space="preserve">От 2007 година </w:t>
      </w:r>
      <w:r w:rsidR="00FB6BF7" w:rsidRPr="00B473F6">
        <w:rPr>
          <w:rFonts w:ascii="Times New Roman" w:eastAsia="Times New Roman" w:hAnsi="Times New Roman" w:cs="Times New Roman"/>
          <w:sz w:val="24"/>
          <w:szCs w:val="24"/>
          <w:lang w:eastAsia="bg-BG"/>
        </w:rPr>
        <w:t>страната ни стана част на</w:t>
      </w:r>
      <w:r w:rsidRPr="00B473F6">
        <w:rPr>
          <w:rFonts w:ascii="Times New Roman" w:eastAsia="Times New Roman" w:hAnsi="Times New Roman" w:cs="Times New Roman"/>
          <w:sz w:val="24"/>
          <w:szCs w:val="24"/>
          <w:lang w:eastAsia="bg-BG"/>
        </w:rPr>
        <w:t xml:space="preserve"> Европейската екологична мрежа </w:t>
      </w:r>
      <w:r w:rsidR="00FA421E">
        <w:rPr>
          <w:rFonts w:ascii="Times New Roman" w:eastAsia="Times New Roman" w:hAnsi="Times New Roman" w:cs="Times New Roman"/>
          <w:sz w:val="24"/>
          <w:szCs w:val="24"/>
          <w:lang w:eastAsia="bg-BG"/>
        </w:rPr>
        <w:t>„Натура</w:t>
      </w:r>
      <w:r w:rsidRPr="00B473F6">
        <w:rPr>
          <w:rFonts w:ascii="Times New Roman" w:eastAsia="Times New Roman" w:hAnsi="Times New Roman" w:cs="Times New Roman"/>
          <w:sz w:val="24"/>
          <w:szCs w:val="24"/>
          <w:lang w:eastAsia="bg-BG"/>
        </w:rPr>
        <w:t xml:space="preserve"> 2000</w:t>
      </w:r>
      <w:r w:rsidR="00FB6BF7" w:rsidRPr="00B473F6">
        <w:rPr>
          <w:rFonts w:ascii="Times New Roman" w:eastAsia="Times New Roman" w:hAnsi="Times New Roman" w:cs="Times New Roman"/>
          <w:sz w:val="24"/>
          <w:szCs w:val="24"/>
          <w:lang w:eastAsia="bg-BG"/>
        </w:rPr>
        <w:t>“. Тя</w:t>
      </w:r>
      <w:r w:rsidRPr="00B473F6">
        <w:rPr>
          <w:rFonts w:ascii="Times New Roman" w:eastAsia="Times New Roman" w:hAnsi="Times New Roman" w:cs="Times New Roman"/>
          <w:sz w:val="24"/>
          <w:szCs w:val="24"/>
          <w:lang w:eastAsia="bg-BG"/>
        </w:rPr>
        <w:t xml:space="preserve"> е общоевропейска мрежа, съставена от защитени зони,</w:t>
      </w:r>
      <w:r w:rsidR="00FB6BF7" w:rsidRPr="00B473F6">
        <w:rPr>
          <w:rFonts w:ascii="Times New Roman" w:eastAsia="Times New Roman" w:hAnsi="Times New Roman" w:cs="Times New Roman"/>
          <w:sz w:val="24"/>
          <w:szCs w:val="24"/>
          <w:lang w:eastAsia="bg-BG"/>
        </w:rPr>
        <w:t xml:space="preserve"> целяща да осигури дългосрочно</w:t>
      </w:r>
      <w:r w:rsidRPr="00B473F6">
        <w:rPr>
          <w:rFonts w:ascii="Times New Roman" w:eastAsia="Times New Roman" w:hAnsi="Times New Roman" w:cs="Times New Roman"/>
          <w:sz w:val="24"/>
          <w:szCs w:val="24"/>
          <w:lang w:eastAsia="bg-BG"/>
        </w:rPr>
        <w:t xml:space="preserve"> оцеляване на най-ценните и застрашени видове и местообитания за Европа в съответствие с основните международни договорености в областта на опазването на околната среда и биологичното разнообразие. Екологичната мрежа е създадена на основание на две европейски директиви: Директива 92/43/ЕЕС за опазване на природните местообитания и на дивата флора и фауна (наричана накратко Директива за хабитатите) и Директива 2009/147/ЕС за опазване на дивите птици (наричана накратко Директива за птиците). Тези две европейски директиви бяха транспонирани в националното ни законодателство чрез Закона за биологичното разнообразие</w:t>
      </w:r>
      <w:r w:rsidR="002C5A5C" w:rsidRPr="00B473F6">
        <w:rPr>
          <w:rFonts w:ascii="Times New Roman" w:eastAsia="Times New Roman" w:hAnsi="Times New Roman" w:cs="Times New Roman"/>
          <w:sz w:val="24"/>
          <w:szCs w:val="24"/>
          <w:lang w:eastAsia="bg-BG"/>
        </w:rPr>
        <w:t>. Беше изградена Н</w:t>
      </w:r>
      <w:r w:rsidR="00AD31AA">
        <w:rPr>
          <w:rFonts w:ascii="Times New Roman" w:eastAsia="Times New Roman" w:hAnsi="Times New Roman" w:cs="Times New Roman"/>
          <w:sz w:val="24"/>
          <w:szCs w:val="24"/>
          <w:lang w:eastAsia="bg-BG"/>
        </w:rPr>
        <w:t>ационална екологична мрежа</w:t>
      </w:r>
      <w:r w:rsidR="003770E0">
        <w:rPr>
          <w:rFonts w:ascii="Times New Roman" w:eastAsia="Times New Roman" w:hAnsi="Times New Roman" w:cs="Times New Roman"/>
          <w:sz w:val="24"/>
          <w:szCs w:val="24"/>
          <w:lang w:eastAsia="bg-BG"/>
        </w:rPr>
        <w:t xml:space="preserve"> </w:t>
      </w:r>
      <w:r w:rsidR="003770E0" w:rsidRPr="003770E0">
        <w:rPr>
          <w:rFonts w:ascii="Times New Roman" w:eastAsia="Times New Roman" w:hAnsi="Times New Roman" w:cs="Times New Roman"/>
          <w:sz w:val="24"/>
          <w:szCs w:val="24"/>
          <w:lang w:eastAsia="bg-BG"/>
        </w:rPr>
        <w:t>(</w:t>
      </w:r>
      <w:r w:rsidR="003770E0">
        <w:rPr>
          <w:rFonts w:ascii="Times New Roman" w:eastAsia="Times New Roman" w:hAnsi="Times New Roman" w:cs="Times New Roman"/>
          <w:sz w:val="24"/>
          <w:szCs w:val="24"/>
          <w:lang w:eastAsia="bg-BG"/>
        </w:rPr>
        <w:t>НЕМ</w:t>
      </w:r>
      <w:r w:rsidR="003770E0" w:rsidRPr="003770E0">
        <w:rPr>
          <w:rFonts w:ascii="Times New Roman" w:eastAsia="Times New Roman" w:hAnsi="Times New Roman" w:cs="Times New Roman"/>
          <w:sz w:val="24"/>
          <w:szCs w:val="24"/>
          <w:lang w:eastAsia="bg-BG"/>
        </w:rPr>
        <w:t>)</w:t>
      </w:r>
      <w:r w:rsidR="002A1559">
        <w:rPr>
          <w:rFonts w:ascii="Times New Roman" w:eastAsia="Times New Roman" w:hAnsi="Times New Roman" w:cs="Times New Roman"/>
          <w:sz w:val="24"/>
          <w:szCs w:val="24"/>
          <w:lang w:eastAsia="bg-BG"/>
        </w:rPr>
        <w:t xml:space="preserve"> и </w:t>
      </w:r>
      <w:r w:rsidR="00AD31AA">
        <w:rPr>
          <w:rFonts w:ascii="Times New Roman" w:eastAsia="Times New Roman" w:hAnsi="Times New Roman" w:cs="Times New Roman"/>
          <w:sz w:val="24"/>
          <w:szCs w:val="24"/>
          <w:lang w:eastAsia="bg-BG"/>
        </w:rPr>
        <w:t>съгласно чл.3 от ЗБР</w:t>
      </w:r>
      <w:r w:rsidR="002A1559">
        <w:rPr>
          <w:rFonts w:ascii="Times New Roman" w:eastAsia="Times New Roman" w:hAnsi="Times New Roman" w:cs="Times New Roman"/>
          <w:sz w:val="24"/>
          <w:szCs w:val="24"/>
          <w:lang w:eastAsia="bg-BG"/>
        </w:rPr>
        <w:t xml:space="preserve"> тя</w:t>
      </w:r>
      <w:r w:rsidR="00AD31AA">
        <w:rPr>
          <w:rFonts w:ascii="Times New Roman" w:eastAsia="Times New Roman" w:hAnsi="Times New Roman" w:cs="Times New Roman"/>
          <w:sz w:val="24"/>
          <w:szCs w:val="24"/>
          <w:lang w:eastAsia="bg-BG"/>
        </w:rPr>
        <w:t xml:space="preserve"> включва защитени зони</w:t>
      </w:r>
      <w:r w:rsidR="00171681" w:rsidRPr="00171681">
        <w:t xml:space="preserve"> </w:t>
      </w:r>
      <w:r w:rsidR="00171681" w:rsidRPr="00171681">
        <w:rPr>
          <w:rFonts w:ascii="Times New Roman" w:eastAsia="Times New Roman" w:hAnsi="Times New Roman" w:cs="Times New Roman"/>
          <w:sz w:val="24"/>
          <w:szCs w:val="24"/>
          <w:lang w:eastAsia="bg-BG"/>
        </w:rPr>
        <w:t>като част от Европ</w:t>
      </w:r>
      <w:r w:rsidR="00FA421E">
        <w:rPr>
          <w:rFonts w:ascii="Times New Roman" w:eastAsia="Times New Roman" w:hAnsi="Times New Roman" w:cs="Times New Roman"/>
          <w:sz w:val="24"/>
          <w:szCs w:val="24"/>
          <w:lang w:eastAsia="bg-BG"/>
        </w:rPr>
        <w:t>ейската екологична мрежа "Натура</w:t>
      </w:r>
      <w:r w:rsidR="00171681" w:rsidRPr="00171681">
        <w:rPr>
          <w:rFonts w:ascii="Times New Roman" w:eastAsia="Times New Roman" w:hAnsi="Times New Roman" w:cs="Times New Roman"/>
          <w:sz w:val="24"/>
          <w:szCs w:val="24"/>
          <w:lang w:eastAsia="bg-BG"/>
        </w:rPr>
        <w:t xml:space="preserve"> 2000"</w:t>
      </w:r>
      <w:r w:rsidR="00132338">
        <w:rPr>
          <w:rFonts w:ascii="Times New Roman" w:eastAsia="Times New Roman" w:hAnsi="Times New Roman" w:cs="Times New Roman"/>
          <w:sz w:val="24"/>
          <w:szCs w:val="24"/>
          <w:lang w:eastAsia="bg-BG"/>
        </w:rPr>
        <w:t>, защитени територии, КОРИНЕ</w:t>
      </w:r>
      <w:r w:rsidR="00AD31AA">
        <w:rPr>
          <w:rFonts w:ascii="Times New Roman" w:eastAsia="Times New Roman" w:hAnsi="Times New Roman" w:cs="Times New Roman"/>
          <w:sz w:val="24"/>
          <w:szCs w:val="24"/>
          <w:lang w:eastAsia="bg-BG"/>
        </w:rPr>
        <w:t xml:space="preserve"> места, Рамсарски места, </w:t>
      </w:r>
      <w:r w:rsidR="00132338" w:rsidRPr="00132338">
        <w:rPr>
          <w:rFonts w:ascii="Times New Roman" w:eastAsia="Times New Roman" w:hAnsi="Times New Roman" w:cs="Times New Roman"/>
          <w:sz w:val="24"/>
          <w:szCs w:val="24"/>
          <w:lang w:eastAsia="bg-BG"/>
        </w:rPr>
        <w:t>важни места за растенията и орнитологични важни места.</w:t>
      </w:r>
      <w:r w:rsidR="00132338">
        <w:rPr>
          <w:rFonts w:ascii="Times New Roman" w:eastAsia="Times New Roman" w:hAnsi="Times New Roman" w:cs="Times New Roman"/>
          <w:sz w:val="24"/>
          <w:szCs w:val="24"/>
          <w:lang w:eastAsia="bg-BG"/>
        </w:rPr>
        <w:t xml:space="preserve"> </w:t>
      </w:r>
      <w:r w:rsidR="005B6B7D">
        <w:rPr>
          <w:rFonts w:ascii="Times New Roman" w:eastAsia="Times New Roman" w:hAnsi="Times New Roman" w:cs="Times New Roman"/>
          <w:sz w:val="24"/>
          <w:szCs w:val="24"/>
          <w:lang w:eastAsia="bg-BG"/>
        </w:rPr>
        <w:t>Над 5</w:t>
      </w:r>
      <w:r w:rsidRPr="00B473F6">
        <w:rPr>
          <w:rFonts w:ascii="Times New Roman" w:eastAsia="Times New Roman" w:hAnsi="Times New Roman" w:cs="Times New Roman"/>
          <w:sz w:val="24"/>
          <w:szCs w:val="24"/>
          <w:lang w:eastAsia="bg-BG"/>
        </w:rPr>
        <w:t xml:space="preserve">5 % от защитените зони по </w:t>
      </w:r>
      <w:r w:rsidR="00FB6BF7" w:rsidRPr="00B473F6">
        <w:rPr>
          <w:rFonts w:ascii="Times New Roman" w:eastAsia="Times New Roman" w:hAnsi="Times New Roman" w:cs="Times New Roman"/>
          <w:sz w:val="24"/>
          <w:szCs w:val="24"/>
          <w:lang w:eastAsia="bg-BG"/>
        </w:rPr>
        <w:t>„</w:t>
      </w:r>
      <w:r w:rsidRPr="00B473F6">
        <w:rPr>
          <w:rFonts w:ascii="Times New Roman" w:eastAsia="Times New Roman" w:hAnsi="Times New Roman" w:cs="Times New Roman"/>
          <w:sz w:val="24"/>
          <w:szCs w:val="24"/>
          <w:lang w:eastAsia="bg-BG"/>
        </w:rPr>
        <w:t>Натура 2000</w:t>
      </w:r>
      <w:r w:rsidR="00FB6BF7" w:rsidRPr="00B473F6">
        <w:rPr>
          <w:rFonts w:ascii="Times New Roman" w:eastAsia="Times New Roman" w:hAnsi="Times New Roman" w:cs="Times New Roman"/>
          <w:sz w:val="24"/>
          <w:szCs w:val="24"/>
          <w:lang w:eastAsia="bg-BG"/>
        </w:rPr>
        <w:t>“</w:t>
      </w:r>
      <w:r w:rsidRPr="00B473F6">
        <w:rPr>
          <w:rFonts w:ascii="Times New Roman" w:eastAsia="Times New Roman" w:hAnsi="Times New Roman" w:cs="Times New Roman"/>
          <w:sz w:val="24"/>
          <w:szCs w:val="24"/>
          <w:lang w:eastAsia="bg-BG"/>
        </w:rPr>
        <w:t xml:space="preserve"> попадат в горски територи.</w:t>
      </w:r>
      <w:r w:rsidR="00132338">
        <w:rPr>
          <w:rFonts w:ascii="Times New Roman" w:eastAsia="Times New Roman" w:hAnsi="Times New Roman" w:cs="Times New Roman"/>
          <w:sz w:val="24"/>
          <w:szCs w:val="24"/>
          <w:lang w:eastAsia="bg-BG"/>
        </w:rPr>
        <w:t xml:space="preserve"> </w:t>
      </w:r>
    </w:p>
    <w:p w14:paraId="2DAAAFE9" w14:textId="77777777" w:rsidR="00FB6BF7" w:rsidRDefault="00716EA2" w:rsidP="00FB6BF7">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В границите на защитените зони са включени всички горски територии, независимо от вида на собствеността. </w:t>
      </w:r>
      <w:r w:rsidR="00C33013" w:rsidRPr="00B473F6">
        <w:rPr>
          <w:rFonts w:ascii="Times New Roman" w:hAnsi="Times New Roman" w:cs="Times New Roman"/>
          <w:sz w:val="24"/>
          <w:szCs w:val="24"/>
        </w:rPr>
        <w:t xml:space="preserve">При планиране и провеждане на лесовъдските мероприятия в защитени зони по </w:t>
      </w:r>
      <w:r w:rsidR="008D06AB">
        <w:rPr>
          <w:rFonts w:ascii="Times New Roman" w:hAnsi="Times New Roman" w:cs="Times New Roman"/>
          <w:sz w:val="24"/>
          <w:szCs w:val="24"/>
        </w:rPr>
        <w:t xml:space="preserve">смисъла на </w:t>
      </w:r>
      <w:r w:rsidR="00C33013" w:rsidRPr="00B473F6">
        <w:rPr>
          <w:rFonts w:ascii="Times New Roman" w:hAnsi="Times New Roman" w:cs="Times New Roman"/>
          <w:sz w:val="24"/>
          <w:szCs w:val="24"/>
        </w:rPr>
        <w:t xml:space="preserve">ЗБР, те ще се извършват съгласно изискванията на ЗБР и наредбата по чл. 101, ал. 3 от ЗГ. </w:t>
      </w:r>
      <w:r w:rsidR="00F25963" w:rsidRPr="00B473F6">
        <w:rPr>
          <w:rFonts w:ascii="Times New Roman" w:hAnsi="Times New Roman" w:cs="Times New Roman"/>
          <w:sz w:val="24"/>
          <w:szCs w:val="24"/>
        </w:rPr>
        <w:t xml:space="preserve">За определяне на типовете </w:t>
      </w:r>
      <w:r w:rsidR="00F25963" w:rsidRPr="00B473F6">
        <w:rPr>
          <w:rFonts w:ascii="Times New Roman" w:hAnsi="Times New Roman" w:cs="Times New Roman"/>
          <w:sz w:val="24"/>
          <w:szCs w:val="24"/>
        </w:rPr>
        <w:lastRenderedPageBreak/>
        <w:t>природни местообитания и тяхната площ в обхвата на област Добрич e ползвано „Ръководство на определяне на местообитания от европейска значимост в България” от 2005 г.</w:t>
      </w:r>
    </w:p>
    <w:p w14:paraId="082B511E" w14:textId="77777777" w:rsidR="00144846" w:rsidRPr="00E86424" w:rsidRDefault="00144846" w:rsidP="00FB6BF7">
      <w:pPr>
        <w:spacing w:after="0" w:line="240" w:lineRule="auto"/>
        <w:ind w:firstLine="708"/>
        <w:jc w:val="both"/>
        <w:rPr>
          <w:rFonts w:ascii="Times New Roman" w:hAnsi="Times New Roman" w:cs="Times New Roman"/>
          <w:sz w:val="24"/>
          <w:szCs w:val="24"/>
        </w:rPr>
      </w:pPr>
      <w:r w:rsidRPr="00E86424">
        <w:rPr>
          <w:rFonts w:ascii="Times New Roman" w:hAnsi="Times New Roman" w:cs="Times New Roman"/>
          <w:sz w:val="24"/>
          <w:szCs w:val="24"/>
        </w:rPr>
        <w:t xml:space="preserve">Стопанисването на защитените зони се извършва съгласно Закона за биологичното разнообразие, Заповедите за обявяване, плановете за управлението им и с „Ръководство за устойчиво управление на горите в Натура 2000“, с разписани режими за устойчиво управление на горите в мрежата </w:t>
      </w:r>
      <w:r w:rsidR="00FA421E" w:rsidRPr="00E86424">
        <w:rPr>
          <w:rFonts w:ascii="Times New Roman" w:hAnsi="Times New Roman" w:cs="Times New Roman"/>
          <w:sz w:val="24"/>
          <w:szCs w:val="24"/>
        </w:rPr>
        <w:t>„</w:t>
      </w:r>
      <w:r w:rsidRPr="00E86424">
        <w:rPr>
          <w:rFonts w:ascii="Times New Roman" w:hAnsi="Times New Roman" w:cs="Times New Roman"/>
          <w:sz w:val="24"/>
          <w:szCs w:val="24"/>
        </w:rPr>
        <w:t>Натура 2000</w:t>
      </w:r>
      <w:r w:rsidR="00FA421E" w:rsidRPr="00E86424">
        <w:rPr>
          <w:rFonts w:ascii="Times New Roman" w:hAnsi="Times New Roman" w:cs="Times New Roman"/>
          <w:sz w:val="24"/>
          <w:szCs w:val="24"/>
        </w:rPr>
        <w:t>“</w:t>
      </w:r>
      <w:r w:rsidRPr="00E86424">
        <w:rPr>
          <w:rFonts w:ascii="Times New Roman" w:hAnsi="Times New Roman" w:cs="Times New Roman"/>
          <w:sz w:val="24"/>
          <w:szCs w:val="24"/>
        </w:rPr>
        <w:t xml:space="preserve">, които са разгледани и приети на заседание на Националния съвет за биологично разнообразие (НСБР), проведено на 08.06.2010 год. и са залегнали в Наредба №8 от 05.08.2011 год. за семите в горите (обн. ДВ бр.64/2011 год., изм. </w:t>
      </w:r>
      <w:r w:rsidR="001F1AA8" w:rsidRPr="00E86424">
        <w:rPr>
          <w:rFonts w:ascii="Times New Roman" w:hAnsi="Times New Roman" w:cs="Times New Roman"/>
          <w:sz w:val="24"/>
          <w:szCs w:val="24"/>
        </w:rPr>
        <w:t>и</w:t>
      </w:r>
      <w:r w:rsidRPr="00E86424">
        <w:rPr>
          <w:rFonts w:ascii="Times New Roman" w:hAnsi="Times New Roman" w:cs="Times New Roman"/>
          <w:sz w:val="24"/>
          <w:szCs w:val="24"/>
        </w:rPr>
        <w:t xml:space="preserve"> доп.).</w:t>
      </w:r>
    </w:p>
    <w:p w14:paraId="00D3ACB7" w14:textId="77777777" w:rsidR="002C5A5C" w:rsidRPr="00B473F6" w:rsidRDefault="00FB6BF7" w:rsidP="00FB6BF7">
      <w:pPr>
        <w:spacing w:after="0" w:line="240" w:lineRule="auto"/>
        <w:ind w:firstLine="708"/>
        <w:jc w:val="both"/>
        <w:rPr>
          <w:rFonts w:ascii="Times New Roman" w:hAnsi="Times New Roman" w:cs="Times New Roman"/>
          <w:sz w:val="24"/>
          <w:szCs w:val="24"/>
        </w:rPr>
      </w:pPr>
      <w:r w:rsidRPr="00430DDF">
        <w:rPr>
          <w:rFonts w:ascii="Times New Roman" w:eastAsia="Times New Roman" w:hAnsi="Times New Roman" w:cs="Times New Roman"/>
          <w:bCs/>
          <w:sz w:val="24"/>
          <w:szCs w:val="24"/>
          <w:lang w:eastAsia="bg-BG"/>
        </w:rPr>
        <w:t>З</w:t>
      </w:r>
      <w:r w:rsidR="002C5A5C" w:rsidRPr="00430DDF">
        <w:rPr>
          <w:rFonts w:ascii="Times New Roman" w:eastAsia="Times New Roman" w:hAnsi="Times New Roman" w:cs="Times New Roman"/>
          <w:sz w:val="24"/>
          <w:szCs w:val="24"/>
          <w:lang w:eastAsia="bg-BG"/>
        </w:rPr>
        <w:t>ащ</w:t>
      </w:r>
      <w:r w:rsidR="002C5A5C" w:rsidRPr="00B473F6">
        <w:rPr>
          <w:rFonts w:ascii="Times New Roman" w:eastAsia="Times New Roman" w:hAnsi="Times New Roman" w:cs="Times New Roman"/>
          <w:sz w:val="24"/>
          <w:szCs w:val="24"/>
          <w:lang w:eastAsia="bg-BG"/>
        </w:rPr>
        <w:t xml:space="preserve">итените зони </w:t>
      </w:r>
      <w:r w:rsidRPr="00B473F6">
        <w:rPr>
          <w:rFonts w:ascii="Times New Roman" w:eastAsia="Times New Roman" w:hAnsi="Times New Roman" w:cs="Times New Roman"/>
          <w:sz w:val="24"/>
          <w:szCs w:val="24"/>
          <w:lang w:eastAsia="bg-BG"/>
        </w:rPr>
        <w:t>(</w:t>
      </w:r>
      <w:r w:rsidR="002C5A5C" w:rsidRPr="00B473F6">
        <w:rPr>
          <w:rFonts w:ascii="Times New Roman" w:eastAsia="Times New Roman" w:hAnsi="Times New Roman" w:cs="Times New Roman"/>
          <w:sz w:val="24"/>
          <w:szCs w:val="24"/>
          <w:lang w:eastAsia="bg-BG"/>
        </w:rPr>
        <w:t xml:space="preserve">по чл. 3, ал. 1, т. 1 </w:t>
      </w:r>
      <w:r w:rsidRPr="00B473F6">
        <w:rPr>
          <w:rFonts w:ascii="Times New Roman" w:eastAsia="Times New Roman" w:hAnsi="Times New Roman" w:cs="Times New Roman"/>
          <w:sz w:val="24"/>
          <w:szCs w:val="24"/>
          <w:lang w:eastAsia="bg-BG"/>
        </w:rPr>
        <w:t xml:space="preserve">от ЗБР) </w:t>
      </w:r>
      <w:r w:rsidR="002C5A5C" w:rsidRPr="00B473F6">
        <w:rPr>
          <w:rFonts w:ascii="Times New Roman" w:eastAsia="Times New Roman" w:hAnsi="Times New Roman" w:cs="Times New Roman"/>
          <w:sz w:val="24"/>
          <w:szCs w:val="24"/>
          <w:lang w:eastAsia="bg-BG"/>
        </w:rPr>
        <w:t>са предназначени за опазване или възстановяване на благоприятното състояние на включените в тях природни местообитания, както и на видовете в техния естествен район на разпространение.</w:t>
      </w:r>
      <w:r w:rsidR="00824D75">
        <w:rPr>
          <w:rFonts w:ascii="Times New Roman" w:eastAsia="Times New Roman" w:hAnsi="Times New Roman" w:cs="Times New Roman"/>
          <w:sz w:val="24"/>
          <w:szCs w:val="24"/>
          <w:lang w:eastAsia="bg-BG"/>
        </w:rPr>
        <w:t xml:space="preserve"> Контролът на защитените зони по </w:t>
      </w:r>
      <w:r w:rsidR="00FA421E">
        <w:rPr>
          <w:rFonts w:ascii="Times New Roman" w:eastAsia="Times New Roman" w:hAnsi="Times New Roman" w:cs="Times New Roman"/>
          <w:sz w:val="24"/>
          <w:szCs w:val="24"/>
          <w:lang w:eastAsia="bg-BG"/>
        </w:rPr>
        <w:t>„</w:t>
      </w:r>
      <w:r w:rsidR="00824D75">
        <w:rPr>
          <w:rFonts w:ascii="Times New Roman" w:eastAsia="Times New Roman" w:hAnsi="Times New Roman" w:cs="Times New Roman"/>
          <w:sz w:val="24"/>
          <w:szCs w:val="24"/>
          <w:lang w:eastAsia="bg-BG"/>
        </w:rPr>
        <w:t>Натура 2000</w:t>
      </w:r>
      <w:r w:rsidR="00FA421E">
        <w:rPr>
          <w:rFonts w:ascii="Times New Roman" w:eastAsia="Times New Roman" w:hAnsi="Times New Roman" w:cs="Times New Roman"/>
          <w:sz w:val="24"/>
          <w:szCs w:val="24"/>
          <w:lang w:eastAsia="bg-BG"/>
        </w:rPr>
        <w:t>“</w:t>
      </w:r>
      <w:r w:rsidR="00824D75">
        <w:rPr>
          <w:rFonts w:ascii="Times New Roman" w:eastAsia="Times New Roman" w:hAnsi="Times New Roman" w:cs="Times New Roman"/>
          <w:sz w:val="24"/>
          <w:szCs w:val="24"/>
          <w:lang w:eastAsia="bg-BG"/>
        </w:rPr>
        <w:t xml:space="preserve"> се осъществява съгласно разпоредбите на ЗБР.</w:t>
      </w:r>
    </w:p>
    <w:p w14:paraId="5395A087" w14:textId="77777777" w:rsidR="00D55FDA" w:rsidRPr="00B473F6" w:rsidRDefault="00FB6BF7" w:rsidP="00D55FDA">
      <w:pPr>
        <w:spacing w:after="0" w:line="240" w:lineRule="auto"/>
        <w:jc w:val="both"/>
        <w:rPr>
          <w:rFonts w:ascii="Times New Roman" w:hAnsi="Times New Roman" w:cs="Times New Roman"/>
          <w:i/>
          <w:sz w:val="24"/>
          <w:szCs w:val="24"/>
          <w:u w:val="single"/>
        </w:rPr>
      </w:pPr>
      <w:r w:rsidRPr="00B473F6">
        <w:rPr>
          <w:rFonts w:ascii="Times New Roman" w:hAnsi="Times New Roman" w:cs="Times New Roman"/>
          <w:i/>
          <w:sz w:val="24"/>
          <w:szCs w:val="24"/>
          <w:u w:val="single"/>
        </w:rPr>
        <w:t>Общи</w:t>
      </w:r>
      <w:r w:rsidR="005727D5" w:rsidRPr="00B473F6">
        <w:rPr>
          <w:rFonts w:ascii="Times New Roman" w:hAnsi="Times New Roman" w:cs="Times New Roman"/>
          <w:i/>
          <w:sz w:val="24"/>
          <w:szCs w:val="24"/>
          <w:u w:val="single"/>
        </w:rPr>
        <w:t xml:space="preserve"> ц</w:t>
      </w:r>
      <w:r w:rsidR="00AA6D44" w:rsidRPr="00B473F6">
        <w:rPr>
          <w:rFonts w:ascii="Times New Roman" w:hAnsi="Times New Roman" w:cs="Times New Roman"/>
          <w:i/>
          <w:sz w:val="24"/>
          <w:szCs w:val="24"/>
          <w:u w:val="single"/>
        </w:rPr>
        <w:t>ели</w:t>
      </w:r>
      <w:r w:rsidR="00D55FDA" w:rsidRPr="00B473F6">
        <w:rPr>
          <w:rFonts w:ascii="Times New Roman" w:hAnsi="Times New Roman" w:cs="Times New Roman"/>
          <w:i/>
          <w:sz w:val="24"/>
          <w:szCs w:val="24"/>
          <w:u w:val="single"/>
        </w:rPr>
        <w:t xml:space="preserve"> за опазване </w:t>
      </w:r>
      <w:r w:rsidR="00AA6D44" w:rsidRPr="00B473F6">
        <w:rPr>
          <w:rFonts w:ascii="Times New Roman" w:hAnsi="Times New Roman" w:cs="Times New Roman"/>
          <w:i/>
          <w:sz w:val="24"/>
          <w:szCs w:val="24"/>
          <w:u w:val="single"/>
        </w:rPr>
        <w:t>на защитени</w:t>
      </w:r>
      <w:r w:rsidR="005727D5" w:rsidRPr="00B473F6">
        <w:rPr>
          <w:rFonts w:ascii="Times New Roman" w:hAnsi="Times New Roman" w:cs="Times New Roman"/>
          <w:i/>
          <w:sz w:val="24"/>
          <w:szCs w:val="24"/>
          <w:u w:val="single"/>
        </w:rPr>
        <w:t>те зони (съгласно чл. 8, ал. 1, т.2 на ЗБР) са</w:t>
      </w:r>
      <w:r w:rsidR="00AA6D44" w:rsidRPr="00B473F6">
        <w:rPr>
          <w:rFonts w:ascii="Times New Roman" w:hAnsi="Times New Roman" w:cs="Times New Roman"/>
          <w:i/>
          <w:sz w:val="24"/>
          <w:szCs w:val="24"/>
          <w:u w:val="single"/>
        </w:rPr>
        <w:t xml:space="preserve">: </w:t>
      </w:r>
    </w:p>
    <w:p w14:paraId="2E3C2FCA" w14:textId="77777777" w:rsidR="00716EA2" w:rsidRPr="00B473F6" w:rsidRDefault="005727D5" w:rsidP="005727D5">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1. </w:t>
      </w:r>
      <w:r w:rsidR="00716EA2" w:rsidRPr="00B473F6">
        <w:rPr>
          <w:rFonts w:ascii="Times New Roman" w:hAnsi="Times New Roman" w:cs="Times New Roman"/>
          <w:sz w:val="24"/>
          <w:szCs w:val="24"/>
        </w:rPr>
        <w:t>Запазване на площта на природните местообитания и местообитанията на видове и техните популации, предмет на опазване в рамките на защитената зона.</w:t>
      </w:r>
    </w:p>
    <w:p w14:paraId="56022808" w14:textId="77777777" w:rsidR="00716EA2" w:rsidRPr="00B473F6" w:rsidRDefault="005727D5" w:rsidP="005727D5">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2. </w:t>
      </w:r>
      <w:r w:rsidR="00D55FDA" w:rsidRPr="00B473F6">
        <w:rPr>
          <w:rFonts w:ascii="Times New Roman" w:hAnsi="Times New Roman" w:cs="Times New Roman"/>
          <w:sz w:val="24"/>
          <w:szCs w:val="24"/>
        </w:rPr>
        <w:t>Опа</w:t>
      </w:r>
      <w:r w:rsidR="00716EA2" w:rsidRPr="00B473F6">
        <w:rPr>
          <w:rFonts w:ascii="Times New Roman" w:hAnsi="Times New Roman" w:cs="Times New Roman"/>
          <w:sz w:val="24"/>
          <w:szCs w:val="24"/>
        </w:rPr>
        <w:t>зване на естественото състояние на природните местообитания и местообитанията на видове, предмет на опазване в рамките на защитената зона, включително и на естествения за тези местообитания видов състав, характерни видове и условия на средата.</w:t>
      </w:r>
    </w:p>
    <w:p w14:paraId="2BC697F8" w14:textId="77777777" w:rsidR="00716EA2" w:rsidRPr="00B473F6" w:rsidRDefault="005727D5" w:rsidP="005727D5">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3. </w:t>
      </w:r>
      <w:r w:rsidR="00716EA2" w:rsidRPr="00B473F6">
        <w:rPr>
          <w:rFonts w:ascii="Times New Roman" w:hAnsi="Times New Roman" w:cs="Times New Roman"/>
          <w:sz w:val="24"/>
          <w:szCs w:val="24"/>
        </w:rPr>
        <w:t>Възстановяване при необходимост на площта и естественото състояние на приоритетни природни местообитания и местообитания на видове, както и на популации на видовете, предмет на опазване в рамките на защитената зона.</w:t>
      </w:r>
    </w:p>
    <w:p w14:paraId="7CC0CF7F" w14:textId="77777777" w:rsidR="002C5A5C" w:rsidRPr="00B473F6" w:rsidRDefault="0091296F" w:rsidP="00B11A91">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Посочените по-горе цели трябва да се имат предвид при стопанисването и при провеждането на лесовъдските мероприятия върху териториите на защитените зони.</w:t>
      </w:r>
      <w:r w:rsidR="00B11A91" w:rsidRPr="00B473F6">
        <w:rPr>
          <w:rFonts w:ascii="Times New Roman" w:hAnsi="Times New Roman" w:cs="Times New Roman"/>
          <w:sz w:val="24"/>
          <w:szCs w:val="24"/>
        </w:rPr>
        <w:t xml:space="preserve"> За всяка </w:t>
      </w:r>
      <w:r w:rsidR="00716EA2" w:rsidRPr="00B473F6">
        <w:rPr>
          <w:rFonts w:ascii="Times New Roman" w:hAnsi="Times New Roman" w:cs="Times New Roman"/>
          <w:sz w:val="24"/>
          <w:szCs w:val="24"/>
        </w:rPr>
        <w:t xml:space="preserve">Защитена зона по Директивите на </w:t>
      </w:r>
      <w:r w:rsidR="00FB6BF7" w:rsidRPr="00B473F6">
        <w:rPr>
          <w:rFonts w:ascii="Times New Roman" w:hAnsi="Times New Roman" w:cs="Times New Roman"/>
          <w:sz w:val="24"/>
          <w:szCs w:val="24"/>
        </w:rPr>
        <w:t>„</w:t>
      </w:r>
      <w:r w:rsidR="00716EA2" w:rsidRPr="00B473F6">
        <w:rPr>
          <w:rFonts w:ascii="Times New Roman" w:hAnsi="Times New Roman" w:cs="Times New Roman"/>
          <w:sz w:val="24"/>
          <w:szCs w:val="24"/>
        </w:rPr>
        <w:t>Натура 2000</w:t>
      </w:r>
      <w:r w:rsidR="00FB6BF7" w:rsidRPr="00B473F6">
        <w:rPr>
          <w:rFonts w:ascii="Times New Roman" w:hAnsi="Times New Roman" w:cs="Times New Roman"/>
          <w:sz w:val="24"/>
          <w:szCs w:val="24"/>
        </w:rPr>
        <w:t>“</w:t>
      </w:r>
      <w:r w:rsidR="00716EA2" w:rsidRPr="00B473F6">
        <w:rPr>
          <w:rFonts w:ascii="Times New Roman" w:hAnsi="Times New Roman" w:cs="Times New Roman"/>
          <w:sz w:val="24"/>
          <w:szCs w:val="24"/>
        </w:rPr>
        <w:t xml:space="preserve"> (за</w:t>
      </w:r>
      <w:r w:rsidR="00B11A91" w:rsidRPr="00B473F6">
        <w:rPr>
          <w:rFonts w:ascii="Times New Roman" w:hAnsi="Times New Roman" w:cs="Times New Roman"/>
          <w:sz w:val="24"/>
          <w:szCs w:val="24"/>
        </w:rPr>
        <w:t xml:space="preserve"> местообитанията и за птиците), </w:t>
      </w:r>
      <w:r w:rsidR="00716EA2" w:rsidRPr="00B473F6">
        <w:rPr>
          <w:rFonts w:ascii="Times New Roman" w:hAnsi="Times New Roman" w:cs="Times New Roman"/>
          <w:sz w:val="24"/>
          <w:szCs w:val="24"/>
        </w:rPr>
        <w:t>попадаща на територията на</w:t>
      </w:r>
      <w:r w:rsidR="00B314B5" w:rsidRPr="00B473F6">
        <w:rPr>
          <w:rFonts w:ascii="Times New Roman" w:hAnsi="Times New Roman" w:cs="Times New Roman"/>
          <w:sz w:val="24"/>
          <w:szCs w:val="24"/>
        </w:rPr>
        <w:t xml:space="preserve"> областта</w:t>
      </w:r>
      <w:r w:rsidR="00FB6BF7" w:rsidRPr="00B473F6">
        <w:rPr>
          <w:rFonts w:ascii="Times New Roman" w:hAnsi="Times New Roman" w:cs="Times New Roman"/>
          <w:sz w:val="24"/>
          <w:szCs w:val="24"/>
        </w:rPr>
        <w:t>,</w:t>
      </w:r>
      <w:r w:rsidR="00716EA2" w:rsidRPr="00B473F6">
        <w:rPr>
          <w:rFonts w:ascii="Times New Roman" w:hAnsi="Times New Roman" w:cs="Times New Roman"/>
          <w:sz w:val="24"/>
          <w:szCs w:val="24"/>
        </w:rPr>
        <w:t xml:space="preserve"> е </w:t>
      </w:r>
      <w:r w:rsidR="00B11A91" w:rsidRPr="00B473F6">
        <w:rPr>
          <w:rFonts w:ascii="Times New Roman" w:hAnsi="Times New Roman" w:cs="Times New Roman"/>
          <w:sz w:val="24"/>
          <w:szCs w:val="24"/>
        </w:rPr>
        <w:t xml:space="preserve">представена </w:t>
      </w:r>
      <w:r w:rsidR="00716EA2" w:rsidRPr="00B473F6">
        <w:rPr>
          <w:rFonts w:ascii="Times New Roman" w:hAnsi="Times New Roman" w:cs="Times New Roman"/>
          <w:sz w:val="24"/>
          <w:szCs w:val="24"/>
        </w:rPr>
        <w:t xml:space="preserve">информация за наименованието на защитената зона, код, по коя от директивите е обявена, </w:t>
      </w:r>
      <w:r w:rsidR="00B11A91" w:rsidRPr="00B473F6">
        <w:rPr>
          <w:rFonts w:ascii="Times New Roman" w:hAnsi="Times New Roman" w:cs="Times New Roman"/>
          <w:sz w:val="24"/>
          <w:szCs w:val="24"/>
        </w:rPr>
        <w:t xml:space="preserve">решенията за обявяване, предмет на опазване, цели и насоки на управление: </w:t>
      </w:r>
    </w:p>
    <w:p w14:paraId="0BE52324" w14:textId="77777777" w:rsidR="00E9145D" w:rsidRPr="00B473F6" w:rsidRDefault="00E9145D" w:rsidP="008A7AF4">
      <w:pPr>
        <w:spacing w:before="120" w:after="0" w:line="240" w:lineRule="auto"/>
        <w:ind w:firstLine="709"/>
        <w:jc w:val="both"/>
        <w:rPr>
          <w:rFonts w:ascii="Times New Roman" w:hAnsi="Times New Roman" w:cs="Times New Roman"/>
          <w:sz w:val="24"/>
          <w:szCs w:val="24"/>
        </w:rPr>
      </w:pPr>
      <w:r w:rsidRPr="00B473F6">
        <w:rPr>
          <w:rFonts w:ascii="Times New Roman" w:hAnsi="Times New Roman" w:cs="Times New Roman"/>
          <w:b/>
          <w:i/>
          <w:sz w:val="24"/>
          <w:szCs w:val="24"/>
        </w:rPr>
        <w:t>А. Защитени</w:t>
      </w:r>
      <w:r w:rsidR="008E5583" w:rsidRPr="00B473F6">
        <w:rPr>
          <w:rFonts w:ascii="Times New Roman" w:hAnsi="Times New Roman" w:cs="Times New Roman"/>
          <w:b/>
          <w:i/>
          <w:sz w:val="24"/>
          <w:szCs w:val="24"/>
        </w:rPr>
        <w:t>те</w:t>
      </w:r>
      <w:r w:rsidRPr="00B473F6">
        <w:rPr>
          <w:rFonts w:ascii="Times New Roman" w:hAnsi="Times New Roman" w:cs="Times New Roman"/>
          <w:b/>
          <w:i/>
          <w:sz w:val="24"/>
          <w:szCs w:val="24"/>
        </w:rPr>
        <w:t xml:space="preserve"> зони обявени по Директива 92/43/ЕЕС</w:t>
      </w:r>
      <w:r w:rsidR="008E5583"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за запазването на </w:t>
      </w:r>
      <w:r w:rsidRPr="00B473F6">
        <w:rPr>
          <w:rFonts w:ascii="Times New Roman" w:hAnsi="Times New Roman" w:cs="Times New Roman"/>
          <w:i/>
          <w:sz w:val="24"/>
          <w:szCs w:val="24"/>
          <w:u w:val="single"/>
        </w:rPr>
        <w:t>природните местообитания</w:t>
      </w:r>
      <w:r w:rsidRPr="00B473F6">
        <w:rPr>
          <w:rFonts w:ascii="Times New Roman" w:hAnsi="Times New Roman" w:cs="Times New Roman"/>
          <w:sz w:val="24"/>
          <w:szCs w:val="24"/>
        </w:rPr>
        <w:t xml:space="preserve"> на дивата флора и фауна (</w:t>
      </w:r>
      <w:r w:rsidR="008E5583" w:rsidRPr="00B473F6">
        <w:rPr>
          <w:rFonts w:ascii="Times New Roman" w:hAnsi="Times New Roman" w:cs="Times New Roman"/>
          <w:sz w:val="24"/>
          <w:szCs w:val="24"/>
        </w:rPr>
        <w:t>н</w:t>
      </w:r>
      <w:r w:rsidRPr="00B473F6">
        <w:rPr>
          <w:rFonts w:ascii="Times New Roman" w:hAnsi="Times New Roman" w:cs="Times New Roman"/>
          <w:sz w:val="24"/>
          <w:szCs w:val="24"/>
        </w:rPr>
        <w:t>аричана за кратко Директива за хабитатите)</w:t>
      </w:r>
      <w:r w:rsidR="008E5583" w:rsidRPr="00B473F6">
        <w:rPr>
          <w:rFonts w:ascii="Times New Roman" w:hAnsi="Times New Roman" w:cs="Times New Roman"/>
          <w:sz w:val="24"/>
          <w:szCs w:val="24"/>
        </w:rPr>
        <w:t xml:space="preserve"> </w:t>
      </w:r>
      <w:r w:rsidR="008A7AF4" w:rsidRPr="00B473F6">
        <w:rPr>
          <w:rFonts w:ascii="Times New Roman" w:hAnsi="Times New Roman" w:cs="Times New Roman"/>
          <w:sz w:val="24"/>
          <w:szCs w:val="24"/>
        </w:rPr>
        <w:t xml:space="preserve">в област Добрич </w:t>
      </w:r>
      <w:r w:rsidR="008E5583" w:rsidRPr="00B473F6">
        <w:rPr>
          <w:rFonts w:ascii="Times New Roman" w:hAnsi="Times New Roman" w:cs="Times New Roman"/>
          <w:b/>
          <w:i/>
          <w:sz w:val="24"/>
          <w:szCs w:val="24"/>
        </w:rPr>
        <w:t>са единадесет</w:t>
      </w:r>
      <w:r w:rsidR="008E5583" w:rsidRPr="00B473F6">
        <w:rPr>
          <w:rFonts w:ascii="Times New Roman" w:hAnsi="Times New Roman" w:cs="Times New Roman"/>
          <w:sz w:val="24"/>
          <w:szCs w:val="24"/>
        </w:rPr>
        <w:t>:</w:t>
      </w:r>
    </w:p>
    <w:p w14:paraId="7081D40C" w14:textId="77777777" w:rsidR="00471CF3" w:rsidRPr="00B473F6" w:rsidRDefault="008C4B03" w:rsidP="00357885">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sz w:val="24"/>
          <w:szCs w:val="24"/>
          <w:u w:val="single"/>
        </w:rPr>
        <w:t xml:space="preserve">1. Защитена зона </w:t>
      </w:r>
      <w:r w:rsidR="00B018A7" w:rsidRPr="00B473F6">
        <w:rPr>
          <w:rFonts w:ascii="Times New Roman" w:hAnsi="Times New Roman" w:cs="Times New Roman"/>
          <w:b/>
          <w:sz w:val="24"/>
          <w:szCs w:val="24"/>
          <w:u w:val="single"/>
        </w:rPr>
        <w:t xml:space="preserve">“Суха река” </w:t>
      </w:r>
      <w:r w:rsidR="00864D50" w:rsidRPr="00B473F6">
        <w:rPr>
          <w:rFonts w:ascii="Times New Roman" w:hAnsi="Times New Roman" w:cs="Times New Roman"/>
          <w:b/>
          <w:sz w:val="24"/>
          <w:szCs w:val="24"/>
          <w:u w:val="single"/>
        </w:rPr>
        <w:t>-</w:t>
      </w:r>
      <w:r w:rsidR="00B018A7" w:rsidRPr="00B473F6">
        <w:rPr>
          <w:rFonts w:ascii="Times New Roman" w:hAnsi="Times New Roman" w:cs="Times New Roman"/>
          <w:b/>
          <w:sz w:val="24"/>
          <w:szCs w:val="24"/>
          <w:u w:val="single"/>
        </w:rPr>
        <w:t xml:space="preserve"> </w:t>
      </w:r>
      <w:r w:rsidRPr="00B473F6">
        <w:rPr>
          <w:rFonts w:ascii="Times New Roman" w:hAnsi="Times New Roman" w:cs="Times New Roman"/>
          <w:b/>
          <w:sz w:val="24"/>
          <w:szCs w:val="24"/>
          <w:u w:val="single"/>
        </w:rPr>
        <w:t>BG0000107</w:t>
      </w:r>
      <w:r w:rsidR="005F5903" w:rsidRPr="00B473F6">
        <w:rPr>
          <w:rFonts w:ascii="Times New Roman" w:hAnsi="Times New Roman" w:cs="Times New Roman"/>
          <w:sz w:val="24"/>
          <w:szCs w:val="24"/>
        </w:rPr>
        <w:t xml:space="preserve"> </w:t>
      </w:r>
      <w:r w:rsidR="00357885" w:rsidRPr="00B473F6">
        <w:rPr>
          <w:rFonts w:ascii="Times New Roman" w:hAnsi="Times New Roman" w:cs="Times New Roman"/>
          <w:sz w:val="24"/>
          <w:szCs w:val="24"/>
        </w:rPr>
        <w:t xml:space="preserve">е </w:t>
      </w:r>
      <w:r w:rsidR="005F5903" w:rsidRPr="00B473F6">
        <w:rPr>
          <w:rFonts w:ascii="Times New Roman" w:hAnsi="Times New Roman" w:cs="Times New Roman"/>
          <w:sz w:val="24"/>
          <w:szCs w:val="24"/>
        </w:rPr>
        <w:t>обявена</w:t>
      </w:r>
      <w:r w:rsidRPr="00B473F6">
        <w:rPr>
          <w:rFonts w:ascii="Times New Roman" w:hAnsi="Times New Roman" w:cs="Times New Roman"/>
          <w:sz w:val="24"/>
          <w:szCs w:val="24"/>
        </w:rPr>
        <w:t xml:space="preserve"> с Р</w:t>
      </w:r>
      <w:r w:rsidR="005F5903" w:rsidRPr="00B473F6">
        <w:rPr>
          <w:rFonts w:ascii="Times New Roman" w:hAnsi="Times New Roman" w:cs="Times New Roman"/>
          <w:sz w:val="24"/>
          <w:szCs w:val="24"/>
        </w:rPr>
        <w:t xml:space="preserve">ешение </w:t>
      </w:r>
      <w:r w:rsidRPr="00B473F6">
        <w:rPr>
          <w:rFonts w:ascii="Times New Roman" w:hAnsi="Times New Roman" w:cs="Times New Roman"/>
          <w:sz w:val="24"/>
          <w:szCs w:val="24"/>
        </w:rPr>
        <w:t xml:space="preserve">№122 от 02.03.2007 г. </w:t>
      </w:r>
      <w:r w:rsidR="005F5903" w:rsidRPr="00B473F6">
        <w:rPr>
          <w:rFonts w:ascii="Times New Roman" w:hAnsi="Times New Roman" w:cs="Times New Roman"/>
          <w:sz w:val="24"/>
          <w:szCs w:val="24"/>
        </w:rPr>
        <w:t>на МС за</w:t>
      </w:r>
      <w:r w:rsidR="00471CF3" w:rsidRPr="00B473F6">
        <w:rPr>
          <w:rFonts w:ascii="Times New Roman" w:hAnsi="Times New Roman" w:cs="Times New Roman"/>
          <w:sz w:val="24"/>
          <w:szCs w:val="24"/>
        </w:rPr>
        <w:t xml:space="preserve"> приемане на списък на защитените зони за опазване на природните местообитания и на дивата флора и фауна </w:t>
      </w:r>
      <w:r w:rsidRPr="00B473F6">
        <w:rPr>
          <w:rFonts w:ascii="Times New Roman" w:hAnsi="Times New Roman" w:cs="Times New Roman"/>
          <w:sz w:val="24"/>
          <w:szCs w:val="24"/>
        </w:rPr>
        <w:t xml:space="preserve">(Обн. </w:t>
      </w:r>
      <w:r w:rsidR="00471CF3" w:rsidRPr="00B473F6">
        <w:rPr>
          <w:rFonts w:ascii="Times New Roman" w:hAnsi="Times New Roman" w:cs="Times New Roman"/>
          <w:sz w:val="24"/>
          <w:szCs w:val="24"/>
        </w:rPr>
        <w:t>ДВ. бр. 21/2007</w:t>
      </w:r>
      <w:r w:rsidRPr="00B473F6">
        <w:rPr>
          <w:rFonts w:ascii="Times New Roman" w:hAnsi="Times New Roman" w:cs="Times New Roman"/>
          <w:sz w:val="24"/>
          <w:szCs w:val="24"/>
        </w:rPr>
        <w:t>)</w:t>
      </w:r>
      <w:r w:rsidR="00167005" w:rsidRPr="00B473F6">
        <w:rPr>
          <w:rFonts w:ascii="Times New Roman" w:hAnsi="Times New Roman" w:cs="Times New Roman"/>
          <w:sz w:val="24"/>
          <w:szCs w:val="24"/>
        </w:rPr>
        <w:t xml:space="preserve">. </w:t>
      </w:r>
      <w:r w:rsidR="000F744F" w:rsidRPr="00B473F6">
        <w:rPr>
          <w:rFonts w:ascii="Times New Roman" w:hAnsi="Times New Roman" w:cs="Times New Roman"/>
          <w:sz w:val="24"/>
          <w:szCs w:val="24"/>
        </w:rPr>
        <w:t>През 1998 г. става част от КОР</w:t>
      </w:r>
      <w:r w:rsidR="00B11A91" w:rsidRPr="00B473F6">
        <w:rPr>
          <w:rFonts w:ascii="Times New Roman" w:hAnsi="Times New Roman" w:cs="Times New Roman"/>
          <w:sz w:val="24"/>
          <w:szCs w:val="24"/>
        </w:rPr>
        <w:t xml:space="preserve">ИНЕ място, поради европейското </w:t>
      </w:r>
      <w:r w:rsidR="00430DDF">
        <w:rPr>
          <w:rFonts w:ascii="Times New Roman" w:hAnsi="Times New Roman" w:cs="Times New Roman"/>
          <w:sz w:val="24"/>
          <w:szCs w:val="24"/>
        </w:rPr>
        <w:t>ѝ</w:t>
      </w:r>
      <w:r w:rsidR="000F744F" w:rsidRPr="00B473F6">
        <w:rPr>
          <w:rFonts w:ascii="Times New Roman" w:hAnsi="Times New Roman" w:cs="Times New Roman"/>
          <w:sz w:val="24"/>
          <w:szCs w:val="24"/>
        </w:rPr>
        <w:t xml:space="preserve"> значение за опазването на редки и застрашени местообитания, растения и животни, включително птици. Предложената защитена зона граничи с потенциална Специално защитена зона в Румъния.</w:t>
      </w:r>
    </w:p>
    <w:p w14:paraId="3FB0C480" w14:textId="77777777" w:rsidR="00A87D3E" w:rsidRPr="00B473F6" w:rsidRDefault="0069282C" w:rsidP="00A87D3E">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i/>
          <w:sz w:val="24"/>
          <w:szCs w:val="24"/>
          <w:u w:val="single"/>
        </w:rPr>
        <w:t>Предмет на опазване</w:t>
      </w:r>
      <w:r w:rsidRPr="00B473F6">
        <w:rPr>
          <w:rFonts w:ascii="Times New Roman" w:hAnsi="Times New Roman" w:cs="Times New Roman"/>
          <w:sz w:val="24"/>
          <w:szCs w:val="24"/>
        </w:rPr>
        <w:t xml:space="preserve">: </w:t>
      </w:r>
      <w:r w:rsidR="00B018A7" w:rsidRPr="00B473F6">
        <w:rPr>
          <w:rFonts w:ascii="Times New Roman" w:hAnsi="Times New Roman" w:cs="Times New Roman"/>
          <w:sz w:val="24"/>
          <w:szCs w:val="24"/>
        </w:rPr>
        <w:t xml:space="preserve">На територията на зоната има определени </w:t>
      </w:r>
      <w:r w:rsidR="00864D50" w:rsidRPr="00B473F6">
        <w:rPr>
          <w:rFonts w:ascii="Times New Roman" w:hAnsi="Times New Roman" w:cs="Times New Roman"/>
          <w:sz w:val="24"/>
          <w:szCs w:val="24"/>
        </w:rPr>
        <w:t xml:space="preserve">общо </w:t>
      </w:r>
      <w:r w:rsidR="00471CF3" w:rsidRPr="00B473F6">
        <w:rPr>
          <w:rFonts w:ascii="Times New Roman" w:hAnsi="Times New Roman" w:cs="Times New Roman"/>
          <w:sz w:val="24"/>
          <w:szCs w:val="24"/>
        </w:rPr>
        <w:t xml:space="preserve">14 типа природни местообитания, </w:t>
      </w:r>
      <w:r w:rsidR="00864D50" w:rsidRPr="00B473F6">
        <w:rPr>
          <w:rFonts w:ascii="Times New Roman" w:hAnsi="Times New Roman" w:cs="Times New Roman"/>
          <w:sz w:val="24"/>
          <w:szCs w:val="24"/>
        </w:rPr>
        <w:t xml:space="preserve">които </w:t>
      </w:r>
      <w:r w:rsidR="002D77F3" w:rsidRPr="00B473F6">
        <w:rPr>
          <w:rFonts w:ascii="Times New Roman" w:hAnsi="Times New Roman" w:cs="Times New Roman"/>
          <w:sz w:val="24"/>
          <w:szCs w:val="24"/>
        </w:rPr>
        <w:t xml:space="preserve">попадат в обхвата на </w:t>
      </w:r>
      <w:r w:rsidR="00864D50" w:rsidRPr="00B473F6">
        <w:rPr>
          <w:rFonts w:ascii="Times New Roman" w:hAnsi="Times New Roman" w:cs="Times New Roman"/>
          <w:sz w:val="24"/>
          <w:szCs w:val="24"/>
        </w:rPr>
        <w:t>общините Добричка, Тервел и Крушари. От тях 6 типа са горски местообитания с преобладаващи дъбови гори</w:t>
      </w:r>
      <w:r w:rsidR="00C632D6" w:rsidRPr="00B473F6">
        <w:rPr>
          <w:rFonts w:ascii="Times New Roman" w:hAnsi="Times New Roman" w:cs="Times New Roman"/>
          <w:sz w:val="24"/>
          <w:szCs w:val="24"/>
        </w:rPr>
        <w:t>,</w:t>
      </w:r>
      <w:r w:rsidR="00C632D6" w:rsidRPr="00B473F6">
        <w:t xml:space="preserve"> </w:t>
      </w:r>
      <w:r w:rsidR="00C632D6" w:rsidRPr="00B473F6">
        <w:rPr>
          <w:rFonts w:ascii="Times New Roman" w:hAnsi="Times New Roman" w:cs="Times New Roman"/>
          <w:sz w:val="24"/>
          <w:szCs w:val="24"/>
        </w:rPr>
        <w:t>час</w:t>
      </w:r>
      <w:r w:rsidR="00A87D3E" w:rsidRPr="00B473F6">
        <w:rPr>
          <w:rFonts w:ascii="Times New Roman" w:hAnsi="Times New Roman" w:cs="Times New Roman"/>
          <w:sz w:val="24"/>
          <w:szCs w:val="24"/>
        </w:rPr>
        <w:t>тично гори от сребролистна липа: 91E0 - Алувиални гори с Alnus glutinosa и Fraxinus excelsior (Alno-Pandion, Alnion incanae, Salicion albae); 91- G0 Панонски гори с Quercus petraea и Carpinus betulus; 91H0 - Панонски гори с Quercus pubescens; 91I0 - Евро-сибирски степни гори с Quercus spp;</w:t>
      </w:r>
      <w:r w:rsidR="00A87D3E" w:rsidRPr="00B473F6">
        <w:t xml:space="preserve"> </w:t>
      </w:r>
      <w:r w:rsidR="00A87D3E" w:rsidRPr="00B473F6">
        <w:rPr>
          <w:rFonts w:ascii="Times New Roman" w:hAnsi="Times New Roman" w:cs="Times New Roman"/>
          <w:sz w:val="24"/>
          <w:szCs w:val="24"/>
        </w:rPr>
        <w:t>91M0 - Балкано-панонски церово-горунови гори; 91Z0 - Мизийски гори от сребролистна липа.</w:t>
      </w:r>
    </w:p>
    <w:p w14:paraId="7B6F2AF4" w14:textId="77777777" w:rsidR="00471CF3" w:rsidRPr="00B473F6" w:rsidRDefault="00471CF3" w:rsidP="00357885">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lastRenderedPageBreak/>
        <w:t xml:space="preserve">Стандартният формуляр за </w:t>
      </w:r>
      <w:r w:rsidR="00334237">
        <w:rPr>
          <w:rFonts w:ascii="Times New Roman" w:hAnsi="Times New Roman" w:cs="Times New Roman"/>
          <w:sz w:val="24"/>
          <w:szCs w:val="24"/>
        </w:rPr>
        <w:t>защитената зона</w:t>
      </w:r>
      <w:r w:rsidRPr="00B473F6">
        <w:rPr>
          <w:rFonts w:ascii="Times New Roman" w:hAnsi="Times New Roman" w:cs="Times New Roman"/>
          <w:sz w:val="24"/>
          <w:szCs w:val="24"/>
        </w:rPr>
        <w:t xml:space="preserve"> със списък на местообитанията и видовете, е на страница:</w:t>
      </w:r>
    </w:p>
    <w:p w14:paraId="72CFC547" w14:textId="77777777" w:rsidR="00B018A7" w:rsidRPr="00B473F6" w:rsidRDefault="004D4B4A" w:rsidP="00357885">
      <w:pPr>
        <w:spacing w:after="0" w:line="240" w:lineRule="auto"/>
        <w:ind w:firstLine="708"/>
        <w:jc w:val="both"/>
        <w:rPr>
          <w:rFonts w:ascii="Times New Roman" w:hAnsi="Times New Roman" w:cs="Times New Roman"/>
          <w:sz w:val="24"/>
          <w:szCs w:val="24"/>
        </w:rPr>
      </w:pPr>
      <w:hyperlink r:id="rId24" w:history="1">
        <w:r w:rsidR="00471CF3" w:rsidRPr="00B473F6">
          <w:rPr>
            <w:rStyle w:val="Hyperlink"/>
            <w:rFonts w:ascii="Times New Roman" w:hAnsi="Times New Roman" w:cs="Times New Roman"/>
            <w:sz w:val="24"/>
            <w:szCs w:val="24"/>
          </w:rPr>
          <w:t>http://natura2000.moew.government.bg/Home/ProtectedSite?code=BG0000107&amp;siteType=HabitatDirective</w:t>
        </w:r>
      </w:hyperlink>
    </w:p>
    <w:p w14:paraId="27D031B3" w14:textId="77777777" w:rsidR="00471CF3" w:rsidRPr="00B473F6" w:rsidRDefault="00471CF3" w:rsidP="00357885">
      <w:pPr>
        <w:spacing w:after="0" w:line="240" w:lineRule="auto"/>
        <w:ind w:firstLine="708"/>
        <w:jc w:val="both"/>
        <w:rPr>
          <w:rFonts w:ascii="Times New Roman" w:hAnsi="Times New Roman" w:cs="Times New Roman"/>
          <w:sz w:val="24"/>
          <w:szCs w:val="24"/>
        </w:rPr>
      </w:pPr>
    </w:p>
    <w:p w14:paraId="790F7212" w14:textId="77777777" w:rsidR="00E9145D" w:rsidRPr="00B473F6" w:rsidRDefault="008C4B03" w:rsidP="00D216A8">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sz w:val="24"/>
          <w:szCs w:val="24"/>
          <w:u w:val="single"/>
        </w:rPr>
        <w:t>2. Защитена зона</w:t>
      </w:r>
      <w:r w:rsidR="00357885" w:rsidRPr="00B473F6">
        <w:rPr>
          <w:rFonts w:ascii="Times New Roman" w:hAnsi="Times New Roman" w:cs="Times New Roman"/>
          <w:b/>
          <w:sz w:val="24"/>
          <w:szCs w:val="24"/>
          <w:u w:val="single"/>
        </w:rPr>
        <w:t xml:space="preserve"> “Крайморска Добруджа” -</w:t>
      </w:r>
      <w:r w:rsidRPr="00B473F6">
        <w:rPr>
          <w:rFonts w:ascii="Times New Roman" w:hAnsi="Times New Roman" w:cs="Times New Roman"/>
          <w:b/>
          <w:sz w:val="24"/>
          <w:szCs w:val="24"/>
          <w:u w:val="single"/>
        </w:rPr>
        <w:t xml:space="preserve"> BG0000130</w:t>
      </w:r>
      <w:r w:rsidRPr="00B473F6">
        <w:rPr>
          <w:rFonts w:ascii="Times New Roman" w:hAnsi="Times New Roman" w:cs="Times New Roman"/>
          <w:sz w:val="24"/>
          <w:szCs w:val="24"/>
        </w:rPr>
        <w:t xml:space="preserve"> </w:t>
      </w:r>
      <w:r w:rsidR="00357885" w:rsidRPr="00B473F6">
        <w:rPr>
          <w:rFonts w:ascii="Times New Roman" w:hAnsi="Times New Roman" w:cs="Times New Roman"/>
          <w:sz w:val="24"/>
          <w:szCs w:val="24"/>
        </w:rPr>
        <w:t>е обявена с Решение №</w:t>
      </w:r>
      <w:r w:rsidR="00430DDF">
        <w:rPr>
          <w:rFonts w:ascii="Times New Roman" w:hAnsi="Times New Roman" w:cs="Times New Roman"/>
          <w:sz w:val="24"/>
          <w:szCs w:val="24"/>
        </w:rPr>
        <w:t xml:space="preserve"> </w:t>
      </w:r>
      <w:r w:rsidR="00357885" w:rsidRPr="00B473F6">
        <w:rPr>
          <w:rFonts w:ascii="Times New Roman" w:hAnsi="Times New Roman" w:cs="Times New Roman"/>
          <w:sz w:val="24"/>
          <w:szCs w:val="24"/>
        </w:rPr>
        <w:t>122 от 02.03.2007 г. на МС за приемане на списък на защитените зони за опазване на природните местообитания и на дивата флора и фауна (Обн. ДВ. бр. 21/2007).</w:t>
      </w:r>
    </w:p>
    <w:p w14:paraId="609818C5" w14:textId="77777777" w:rsidR="0069282C" w:rsidRPr="00B473F6" w:rsidRDefault="00224189" w:rsidP="0069282C">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i/>
          <w:sz w:val="24"/>
          <w:szCs w:val="24"/>
          <w:u w:val="single"/>
        </w:rPr>
        <w:t>Предмет на опазване</w:t>
      </w:r>
      <w:r w:rsidRPr="00B473F6">
        <w:rPr>
          <w:rFonts w:ascii="Times New Roman" w:hAnsi="Times New Roman" w:cs="Times New Roman"/>
          <w:sz w:val="24"/>
          <w:szCs w:val="24"/>
        </w:rPr>
        <w:t xml:space="preserve">: </w:t>
      </w:r>
      <w:r w:rsidR="00C632D6" w:rsidRPr="00B473F6">
        <w:rPr>
          <w:rFonts w:ascii="Times New Roman" w:hAnsi="Times New Roman" w:cs="Times New Roman"/>
          <w:sz w:val="24"/>
          <w:szCs w:val="24"/>
        </w:rPr>
        <w:t>На територията на зоната има определени общо 8 типа природни местообитания, които попадат в обхвата на общините Балчик, Генерал Тошево, Каварна и Шабла. От тях 4 типа са горски местообитания с преобладаващи дъбови гори, частично гори от сребролистна л</w:t>
      </w:r>
      <w:r w:rsidR="0069282C" w:rsidRPr="00B473F6">
        <w:rPr>
          <w:rFonts w:ascii="Times New Roman" w:hAnsi="Times New Roman" w:cs="Times New Roman"/>
          <w:sz w:val="24"/>
          <w:szCs w:val="24"/>
        </w:rPr>
        <w:t>ипа: 91G0 - Панонски гори с Quercus petraea и Carpinus betulus; 91H0 - Панонски гори с Quercus pubescens; 91M0 - Балкано-панонски церово-горунови гори; 91Z0 - Мизийски гори от сребролистна липа.</w:t>
      </w:r>
    </w:p>
    <w:p w14:paraId="45FB1DB3" w14:textId="77777777" w:rsidR="00357885" w:rsidRPr="00B473F6" w:rsidRDefault="00357885" w:rsidP="00357885">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Стандартният формуляр за </w:t>
      </w:r>
      <w:r w:rsidR="00334237">
        <w:rPr>
          <w:rFonts w:ascii="Times New Roman" w:hAnsi="Times New Roman" w:cs="Times New Roman"/>
          <w:sz w:val="24"/>
          <w:szCs w:val="24"/>
        </w:rPr>
        <w:t>защитената зона</w:t>
      </w:r>
      <w:r w:rsidRPr="00B473F6">
        <w:rPr>
          <w:rFonts w:ascii="Times New Roman" w:hAnsi="Times New Roman" w:cs="Times New Roman"/>
          <w:sz w:val="24"/>
          <w:szCs w:val="24"/>
        </w:rPr>
        <w:t xml:space="preserve"> със списък на местообитанията и видовете, е на страница:</w:t>
      </w:r>
    </w:p>
    <w:p w14:paraId="4DAF3797" w14:textId="77777777" w:rsidR="00357885" w:rsidRPr="00B473F6" w:rsidRDefault="004D4B4A" w:rsidP="00357885">
      <w:pPr>
        <w:spacing w:after="0" w:line="240" w:lineRule="auto"/>
        <w:jc w:val="both"/>
        <w:rPr>
          <w:rFonts w:ascii="Times New Roman" w:hAnsi="Times New Roman" w:cs="Times New Roman"/>
          <w:sz w:val="24"/>
          <w:szCs w:val="24"/>
        </w:rPr>
      </w:pPr>
      <w:hyperlink r:id="rId25" w:history="1">
        <w:r w:rsidR="00357885" w:rsidRPr="00B473F6">
          <w:rPr>
            <w:rStyle w:val="Hyperlink"/>
            <w:rFonts w:ascii="Times New Roman" w:hAnsi="Times New Roman" w:cs="Times New Roman"/>
            <w:sz w:val="24"/>
            <w:szCs w:val="24"/>
          </w:rPr>
          <w:t>http://natura2000.moew.government.bg/Home/ProtectedSite?code=BG0000130&amp;siteType=HabitatDirective</w:t>
        </w:r>
      </w:hyperlink>
    </w:p>
    <w:p w14:paraId="55F47458" w14:textId="77777777" w:rsidR="00357885" w:rsidRPr="00B473F6" w:rsidRDefault="00357885" w:rsidP="00357885">
      <w:pPr>
        <w:spacing w:after="0" w:line="240" w:lineRule="auto"/>
        <w:ind w:firstLine="708"/>
        <w:jc w:val="both"/>
        <w:rPr>
          <w:rFonts w:ascii="Times New Roman" w:hAnsi="Times New Roman" w:cs="Times New Roman"/>
          <w:sz w:val="24"/>
          <w:szCs w:val="24"/>
        </w:rPr>
      </w:pPr>
    </w:p>
    <w:p w14:paraId="1E2041AB" w14:textId="77777777" w:rsidR="008C4B03" w:rsidRPr="00B473F6" w:rsidRDefault="00C632D6" w:rsidP="00357885">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sz w:val="24"/>
          <w:szCs w:val="24"/>
          <w:u w:val="single"/>
        </w:rPr>
        <w:t>3. Защитена зона “Кардам” -</w:t>
      </w:r>
      <w:r w:rsidR="008C4B03" w:rsidRPr="00B473F6">
        <w:rPr>
          <w:rFonts w:ascii="Times New Roman" w:hAnsi="Times New Roman" w:cs="Times New Roman"/>
          <w:b/>
          <w:sz w:val="24"/>
          <w:szCs w:val="24"/>
          <w:u w:val="single"/>
        </w:rPr>
        <w:t xml:space="preserve"> BG0000569</w:t>
      </w:r>
      <w:r w:rsidR="008C4B03" w:rsidRPr="00B473F6">
        <w:rPr>
          <w:rFonts w:ascii="Times New Roman" w:hAnsi="Times New Roman" w:cs="Times New Roman"/>
          <w:sz w:val="24"/>
          <w:szCs w:val="24"/>
        </w:rPr>
        <w:t xml:space="preserve"> </w:t>
      </w:r>
      <w:r w:rsidRPr="00B473F6">
        <w:rPr>
          <w:rFonts w:ascii="Times New Roman" w:hAnsi="Times New Roman" w:cs="Times New Roman"/>
          <w:sz w:val="24"/>
          <w:szCs w:val="24"/>
        </w:rPr>
        <w:t>е обявена с Решение №</w:t>
      </w:r>
      <w:r w:rsidR="00146119">
        <w:rPr>
          <w:rFonts w:ascii="Times New Roman" w:hAnsi="Times New Roman" w:cs="Times New Roman"/>
          <w:sz w:val="24"/>
          <w:szCs w:val="24"/>
        </w:rPr>
        <w:t xml:space="preserve"> </w:t>
      </w:r>
      <w:r w:rsidRPr="00B473F6">
        <w:rPr>
          <w:rFonts w:ascii="Times New Roman" w:hAnsi="Times New Roman" w:cs="Times New Roman"/>
          <w:sz w:val="24"/>
          <w:szCs w:val="24"/>
        </w:rPr>
        <w:t>122 от 02.03.2007 г. на МС за приемане на списък на защитените зони за опазване на природните местообитания и на дивата флора и фауна (Обн. ДВ. бр. 21/2007).</w:t>
      </w:r>
    </w:p>
    <w:p w14:paraId="5683ED99" w14:textId="77777777" w:rsidR="00FD256B" w:rsidRPr="00B473F6" w:rsidRDefault="00224189" w:rsidP="00FD256B">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i/>
          <w:sz w:val="24"/>
          <w:szCs w:val="24"/>
          <w:u w:val="single"/>
        </w:rPr>
        <w:t>Предмет на опазване</w:t>
      </w:r>
      <w:r w:rsidRPr="00B473F6">
        <w:rPr>
          <w:rFonts w:ascii="Times New Roman" w:hAnsi="Times New Roman" w:cs="Times New Roman"/>
          <w:sz w:val="24"/>
          <w:szCs w:val="24"/>
        </w:rPr>
        <w:t xml:space="preserve">: </w:t>
      </w:r>
      <w:r w:rsidR="00FD256B" w:rsidRPr="00B473F6">
        <w:rPr>
          <w:rFonts w:ascii="Times New Roman" w:hAnsi="Times New Roman" w:cs="Times New Roman"/>
          <w:sz w:val="24"/>
          <w:szCs w:val="24"/>
        </w:rPr>
        <w:t>На територията на зоната има определени общо 2 типа природни местообитания, предимно тревни и храстови съобщества, които попадат в об</w:t>
      </w:r>
      <w:r w:rsidRPr="00B473F6">
        <w:rPr>
          <w:rFonts w:ascii="Times New Roman" w:hAnsi="Times New Roman" w:cs="Times New Roman"/>
          <w:sz w:val="24"/>
          <w:szCs w:val="24"/>
        </w:rPr>
        <w:t xml:space="preserve">хвата на община Генерал Тошево. </w:t>
      </w:r>
    </w:p>
    <w:p w14:paraId="1E3EF46E" w14:textId="77777777" w:rsidR="00C632D6" w:rsidRPr="00B473F6" w:rsidRDefault="00FD256B" w:rsidP="00FD256B">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Стандартният формуляр за </w:t>
      </w:r>
      <w:r w:rsidR="00334237">
        <w:rPr>
          <w:rFonts w:ascii="Times New Roman" w:hAnsi="Times New Roman" w:cs="Times New Roman"/>
          <w:sz w:val="24"/>
          <w:szCs w:val="24"/>
        </w:rPr>
        <w:t>защитената зона</w:t>
      </w:r>
      <w:r w:rsidRPr="00B473F6">
        <w:rPr>
          <w:rFonts w:ascii="Times New Roman" w:hAnsi="Times New Roman" w:cs="Times New Roman"/>
          <w:sz w:val="24"/>
          <w:szCs w:val="24"/>
        </w:rPr>
        <w:t xml:space="preserve"> със списък на местообитанията и видовете, е на страница:</w:t>
      </w:r>
    </w:p>
    <w:p w14:paraId="7033DE60" w14:textId="77777777" w:rsidR="00C632D6" w:rsidRPr="00B473F6" w:rsidRDefault="004D4B4A" w:rsidP="00FD256B">
      <w:pPr>
        <w:spacing w:after="0" w:line="240" w:lineRule="auto"/>
        <w:jc w:val="both"/>
        <w:rPr>
          <w:rFonts w:ascii="Times New Roman" w:hAnsi="Times New Roman" w:cs="Times New Roman"/>
          <w:sz w:val="24"/>
          <w:szCs w:val="24"/>
        </w:rPr>
      </w:pPr>
      <w:hyperlink r:id="rId26" w:history="1">
        <w:r w:rsidR="00FD256B" w:rsidRPr="00B473F6">
          <w:rPr>
            <w:rStyle w:val="Hyperlink"/>
            <w:rFonts w:ascii="Times New Roman" w:hAnsi="Times New Roman" w:cs="Times New Roman"/>
            <w:sz w:val="24"/>
            <w:szCs w:val="24"/>
          </w:rPr>
          <w:t>http://natura2000.moew.government.bg/Home/ProtectedSite?code=BG0000569&amp;siteType=HabitatDirective</w:t>
        </w:r>
      </w:hyperlink>
    </w:p>
    <w:p w14:paraId="10E6EE7B" w14:textId="77777777" w:rsidR="00FD256B" w:rsidRPr="00B473F6" w:rsidRDefault="00FD256B" w:rsidP="00FD256B">
      <w:pPr>
        <w:spacing w:after="0" w:line="240" w:lineRule="auto"/>
        <w:jc w:val="both"/>
        <w:rPr>
          <w:rFonts w:ascii="Times New Roman" w:hAnsi="Times New Roman" w:cs="Times New Roman"/>
          <w:sz w:val="24"/>
          <w:szCs w:val="24"/>
        </w:rPr>
      </w:pPr>
    </w:p>
    <w:p w14:paraId="0657A3DA" w14:textId="77777777" w:rsidR="00E9145D" w:rsidRPr="00B473F6" w:rsidRDefault="00413865" w:rsidP="00E9145D">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sz w:val="24"/>
          <w:szCs w:val="24"/>
          <w:u w:val="single"/>
        </w:rPr>
        <w:t xml:space="preserve">4. Защитена зона </w:t>
      </w:r>
      <w:r w:rsidR="008C4B03" w:rsidRPr="00B473F6">
        <w:rPr>
          <w:rFonts w:ascii="Times New Roman" w:hAnsi="Times New Roman" w:cs="Times New Roman"/>
          <w:b/>
          <w:sz w:val="24"/>
          <w:szCs w:val="24"/>
          <w:u w:val="single"/>
        </w:rPr>
        <w:t>“Изворово-Краище</w:t>
      </w:r>
      <w:r w:rsidRPr="00B473F6">
        <w:rPr>
          <w:rFonts w:ascii="Times New Roman" w:hAnsi="Times New Roman" w:cs="Times New Roman"/>
          <w:b/>
          <w:sz w:val="24"/>
          <w:szCs w:val="24"/>
          <w:u w:val="single"/>
        </w:rPr>
        <w:t>” -</w:t>
      </w:r>
      <w:r w:rsidR="008C4B03" w:rsidRPr="00B473F6">
        <w:rPr>
          <w:rFonts w:ascii="Times New Roman" w:hAnsi="Times New Roman" w:cs="Times New Roman"/>
          <w:b/>
          <w:sz w:val="24"/>
          <w:szCs w:val="24"/>
          <w:u w:val="single"/>
        </w:rPr>
        <w:t xml:space="preserve"> BG0000570</w:t>
      </w:r>
      <w:r w:rsidR="008C4B03" w:rsidRPr="00B473F6">
        <w:rPr>
          <w:rFonts w:ascii="Times New Roman" w:hAnsi="Times New Roman" w:cs="Times New Roman"/>
          <w:sz w:val="24"/>
          <w:szCs w:val="24"/>
        </w:rPr>
        <w:t xml:space="preserve"> </w:t>
      </w:r>
      <w:r w:rsidRPr="00B473F6">
        <w:rPr>
          <w:rFonts w:ascii="Times New Roman" w:hAnsi="Times New Roman" w:cs="Times New Roman"/>
          <w:sz w:val="24"/>
          <w:szCs w:val="24"/>
        </w:rPr>
        <w:t>е обявена с Решение №</w:t>
      </w:r>
      <w:r w:rsidR="00146119">
        <w:rPr>
          <w:rFonts w:ascii="Times New Roman" w:hAnsi="Times New Roman" w:cs="Times New Roman"/>
          <w:sz w:val="24"/>
          <w:szCs w:val="24"/>
        </w:rPr>
        <w:t xml:space="preserve"> </w:t>
      </w:r>
      <w:r w:rsidRPr="00B473F6">
        <w:rPr>
          <w:rFonts w:ascii="Times New Roman" w:hAnsi="Times New Roman" w:cs="Times New Roman"/>
          <w:sz w:val="24"/>
          <w:szCs w:val="24"/>
        </w:rPr>
        <w:t>122 от 02.03.2007 г. на МС за приемане на списък на защитените зони за опазване на природните местообитания и на дивата флора и фауна (Обн. ДВ. бр. 21/2007).</w:t>
      </w:r>
    </w:p>
    <w:p w14:paraId="6B359A64" w14:textId="77777777" w:rsidR="00A65F88" w:rsidRPr="00B473F6" w:rsidRDefault="00224189" w:rsidP="00A65F88">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i/>
          <w:sz w:val="24"/>
          <w:szCs w:val="24"/>
          <w:u w:val="single"/>
        </w:rPr>
        <w:t>Предмет на опазване</w:t>
      </w:r>
      <w:r w:rsidRPr="00B473F6">
        <w:rPr>
          <w:rFonts w:ascii="Times New Roman" w:hAnsi="Times New Roman" w:cs="Times New Roman"/>
          <w:sz w:val="24"/>
          <w:szCs w:val="24"/>
        </w:rPr>
        <w:t xml:space="preserve">: </w:t>
      </w:r>
      <w:r w:rsidR="00A65F88" w:rsidRPr="00B473F6">
        <w:rPr>
          <w:rFonts w:ascii="Times New Roman" w:hAnsi="Times New Roman" w:cs="Times New Roman"/>
          <w:sz w:val="24"/>
          <w:szCs w:val="24"/>
        </w:rPr>
        <w:t xml:space="preserve">На територията на зоната има определени общо 2 типа природни местообитания, предимно тревни и степни съобщества, които попадат в обхвата на община Генерал Тошево. </w:t>
      </w:r>
      <w:r w:rsidRPr="00B473F6">
        <w:rPr>
          <w:rFonts w:ascii="Times New Roman" w:hAnsi="Times New Roman" w:cs="Times New Roman"/>
          <w:sz w:val="24"/>
          <w:szCs w:val="24"/>
        </w:rPr>
        <w:t xml:space="preserve"> </w:t>
      </w:r>
    </w:p>
    <w:p w14:paraId="0270D103" w14:textId="77777777" w:rsidR="00A65F88" w:rsidRPr="00B473F6" w:rsidRDefault="00A65F88" w:rsidP="00A65F88">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Стандартният формуляр за </w:t>
      </w:r>
      <w:r w:rsidR="00334237" w:rsidRPr="00334237">
        <w:rPr>
          <w:rFonts w:ascii="Times New Roman" w:hAnsi="Times New Roman" w:cs="Times New Roman"/>
          <w:sz w:val="24"/>
          <w:szCs w:val="24"/>
        </w:rPr>
        <w:t>защитената зона</w:t>
      </w:r>
      <w:r w:rsidRPr="00B473F6">
        <w:rPr>
          <w:rFonts w:ascii="Times New Roman" w:hAnsi="Times New Roman" w:cs="Times New Roman"/>
          <w:sz w:val="24"/>
          <w:szCs w:val="24"/>
        </w:rPr>
        <w:t xml:space="preserve"> със списък на местообитанията и видовете, е на страница:</w:t>
      </w:r>
    </w:p>
    <w:p w14:paraId="3D0F1C1C" w14:textId="77777777" w:rsidR="00A65F88" w:rsidRPr="00B473F6" w:rsidRDefault="004D4B4A" w:rsidP="00A65F88">
      <w:pPr>
        <w:spacing w:after="0" w:line="240" w:lineRule="auto"/>
        <w:jc w:val="both"/>
        <w:rPr>
          <w:rFonts w:ascii="Times New Roman" w:hAnsi="Times New Roman" w:cs="Times New Roman"/>
          <w:sz w:val="24"/>
          <w:szCs w:val="24"/>
        </w:rPr>
      </w:pPr>
      <w:hyperlink r:id="rId27" w:history="1">
        <w:r w:rsidR="00A65F88" w:rsidRPr="00B473F6">
          <w:rPr>
            <w:rStyle w:val="Hyperlink"/>
            <w:rFonts w:ascii="Times New Roman" w:hAnsi="Times New Roman" w:cs="Times New Roman"/>
            <w:sz w:val="24"/>
            <w:szCs w:val="24"/>
          </w:rPr>
          <w:t>http://natura2000.moew.government.bg/Home/ProtectedSite?code=BG0000570&amp;siteType=HabitatDirective</w:t>
        </w:r>
      </w:hyperlink>
    </w:p>
    <w:p w14:paraId="07B6249C" w14:textId="77777777" w:rsidR="00A65F88" w:rsidRPr="00B473F6" w:rsidRDefault="00A65F88" w:rsidP="00A65F88">
      <w:pPr>
        <w:spacing w:after="0" w:line="240" w:lineRule="auto"/>
        <w:jc w:val="both"/>
        <w:rPr>
          <w:rFonts w:ascii="Times New Roman" w:hAnsi="Times New Roman" w:cs="Times New Roman"/>
          <w:sz w:val="24"/>
          <w:szCs w:val="24"/>
        </w:rPr>
      </w:pPr>
    </w:p>
    <w:p w14:paraId="71A73542" w14:textId="77777777" w:rsidR="008C4B03" w:rsidRPr="00B473F6" w:rsidRDefault="00A65F88" w:rsidP="00A65F88">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sz w:val="24"/>
          <w:szCs w:val="24"/>
          <w:u w:val="single"/>
        </w:rPr>
        <w:t>5. Защитена зона</w:t>
      </w:r>
      <w:r w:rsidR="008C4B03" w:rsidRPr="00B473F6">
        <w:rPr>
          <w:rFonts w:ascii="Times New Roman" w:hAnsi="Times New Roman" w:cs="Times New Roman"/>
          <w:b/>
          <w:sz w:val="24"/>
          <w:szCs w:val="24"/>
          <w:u w:val="single"/>
        </w:rPr>
        <w:t xml:space="preserve"> “Росица-</w:t>
      </w:r>
      <w:r w:rsidR="008C4B03" w:rsidRPr="00B473F6">
        <w:rPr>
          <w:b/>
          <w:u w:val="single"/>
        </w:rPr>
        <w:t xml:space="preserve"> </w:t>
      </w:r>
      <w:r w:rsidR="008C4B03" w:rsidRPr="00B473F6">
        <w:rPr>
          <w:rFonts w:ascii="Times New Roman" w:hAnsi="Times New Roman" w:cs="Times New Roman"/>
          <w:b/>
          <w:sz w:val="24"/>
          <w:szCs w:val="24"/>
          <w:u w:val="single"/>
        </w:rPr>
        <w:t>Лòзница</w:t>
      </w:r>
      <w:r w:rsidRPr="00B473F6">
        <w:rPr>
          <w:rFonts w:ascii="Times New Roman" w:hAnsi="Times New Roman" w:cs="Times New Roman"/>
          <w:b/>
          <w:sz w:val="24"/>
          <w:szCs w:val="24"/>
          <w:u w:val="single"/>
        </w:rPr>
        <w:t>” -</w:t>
      </w:r>
      <w:r w:rsidR="008C4B03" w:rsidRPr="00B473F6">
        <w:rPr>
          <w:rFonts w:ascii="Times New Roman" w:hAnsi="Times New Roman" w:cs="Times New Roman"/>
          <w:b/>
          <w:sz w:val="24"/>
          <w:szCs w:val="24"/>
          <w:u w:val="single"/>
        </w:rPr>
        <w:t xml:space="preserve"> BG0000572</w:t>
      </w:r>
      <w:r w:rsidR="008C4B03" w:rsidRPr="00B473F6">
        <w:rPr>
          <w:rFonts w:ascii="Times New Roman" w:hAnsi="Times New Roman" w:cs="Times New Roman"/>
          <w:sz w:val="24"/>
          <w:szCs w:val="24"/>
        </w:rPr>
        <w:t xml:space="preserve"> </w:t>
      </w:r>
      <w:r w:rsidRPr="00B473F6">
        <w:rPr>
          <w:rFonts w:ascii="Times New Roman" w:hAnsi="Times New Roman" w:cs="Times New Roman"/>
          <w:sz w:val="24"/>
          <w:szCs w:val="24"/>
        </w:rPr>
        <w:t>е обявена с Решение №</w:t>
      </w:r>
      <w:r w:rsidR="00146119">
        <w:rPr>
          <w:rFonts w:ascii="Times New Roman" w:hAnsi="Times New Roman" w:cs="Times New Roman"/>
          <w:sz w:val="24"/>
          <w:szCs w:val="24"/>
        </w:rPr>
        <w:t xml:space="preserve"> </w:t>
      </w:r>
      <w:r w:rsidRPr="00B473F6">
        <w:rPr>
          <w:rFonts w:ascii="Times New Roman" w:hAnsi="Times New Roman" w:cs="Times New Roman"/>
          <w:sz w:val="24"/>
          <w:szCs w:val="24"/>
        </w:rPr>
        <w:t>122 от 02.03.2007 г. на МС за приемане на списък на защитените зони за опазване на природните местообитания и на дивата флора и фауна (Обн. ДВ. бр. 21/2007).</w:t>
      </w:r>
    </w:p>
    <w:p w14:paraId="36B314D8" w14:textId="77777777" w:rsidR="00224189" w:rsidRPr="00B473F6" w:rsidRDefault="00224189" w:rsidP="00224189">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i/>
          <w:sz w:val="24"/>
          <w:szCs w:val="24"/>
          <w:u w:val="single"/>
        </w:rPr>
        <w:t>Предмет на опазване</w:t>
      </w:r>
      <w:r w:rsidRPr="00B473F6">
        <w:rPr>
          <w:rFonts w:ascii="Times New Roman" w:hAnsi="Times New Roman" w:cs="Times New Roman"/>
          <w:sz w:val="24"/>
          <w:szCs w:val="24"/>
        </w:rPr>
        <w:t xml:space="preserve">: </w:t>
      </w:r>
      <w:r w:rsidR="00250FB9" w:rsidRPr="00B473F6">
        <w:rPr>
          <w:rFonts w:ascii="Times New Roman" w:hAnsi="Times New Roman" w:cs="Times New Roman"/>
          <w:sz w:val="24"/>
          <w:szCs w:val="24"/>
        </w:rPr>
        <w:t>На територията на зоната има определени общо 6 типа природни местообитания, които попадат в обхвата на община Генерал Тошево. От тях 2 типа са горски местообитания с преобладаващи дъбови гори</w:t>
      </w:r>
      <w:r w:rsidRPr="00B473F6">
        <w:rPr>
          <w:rFonts w:ascii="Times New Roman" w:hAnsi="Times New Roman" w:cs="Times New Roman"/>
          <w:sz w:val="24"/>
          <w:szCs w:val="24"/>
        </w:rPr>
        <w:t>: 91H0 - Панонски гори с Quercus pubescens; 91M0 - Балкано-панонски церово-горунови гори;</w:t>
      </w:r>
    </w:p>
    <w:p w14:paraId="0F3383A7" w14:textId="77777777" w:rsidR="00250FB9" w:rsidRPr="00B473F6" w:rsidRDefault="00A65F88" w:rsidP="00250FB9">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Стандартният формуляр за </w:t>
      </w:r>
      <w:r w:rsidR="00334237" w:rsidRPr="00334237">
        <w:rPr>
          <w:rFonts w:ascii="Times New Roman" w:hAnsi="Times New Roman" w:cs="Times New Roman"/>
          <w:sz w:val="24"/>
          <w:szCs w:val="24"/>
        </w:rPr>
        <w:t>защитената зона</w:t>
      </w:r>
      <w:r w:rsidRPr="00B473F6">
        <w:rPr>
          <w:rFonts w:ascii="Times New Roman" w:hAnsi="Times New Roman" w:cs="Times New Roman"/>
          <w:sz w:val="24"/>
          <w:szCs w:val="24"/>
        </w:rPr>
        <w:t xml:space="preserve"> със списък на м</w:t>
      </w:r>
      <w:r w:rsidR="00250FB9" w:rsidRPr="00B473F6">
        <w:rPr>
          <w:rFonts w:ascii="Times New Roman" w:hAnsi="Times New Roman" w:cs="Times New Roman"/>
          <w:sz w:val="24"/>
          <w:szCs w:val="24"/>
        </w:rPr>
        <w:t xml:space="preserve">естообитанията и видовете, е на </w:t>
      </w:r>
      <w:r w:rsidRPr="00B473F6">
        <w:rPr>
          <w:rFonts w:ascii="Times New Roman" w:hAnsi="Times New Roman" w:cs="Times New Roman"/>
          <w:sz w:val="24"/>
          <w:szCs w:val="24"/>
        </w:rPr>
        <w:t>страница:</w:t>
      </w:r>
    </w:p>
    <w:p w14:paraId="464E67B2" w14:textId="77777777" w:rsidR="00A65F88" w:rsidRPr="00B473F6" w:rsidRDefault="004D4B4A" w:rsidP="00250FB9">
      <w:pPr>
        <w:spacing w:after="0" w:line="240" w:lineRule="auto"/>
        <w:jc w:val="both"/>
        <w:rPr>
          <w:rFonts w:ascii="Times New Roman" w:hAnsi="Times New Roman" w:cs="Times New Roman"/>
          <w:sz w:val="24"/>
          <w:szCs w:val="24"/>
        </w:rPr>
      </w:pPr>
      <w:hyperlink r:id="rId28" w:history="1">
        <w:r w:rsidR="00A65F88" w:rsidRPr="00B473F6">
          <w:rPr>
            <w:rStyle w:val="Hyperlink"/>
            <w:rFonts w:ascii="Times New Roman" w:hAnsi="Times New Roman" w:cs="Times New Roman"/>
            <w:sz w:val="24"/>
            <w:szCs w:val="24"/>
          </w:rPr>
          <w:t>http://natura2000.moew.government.bg/Home/ProtectedSite?code=BG0000572&amp;siteType=HabitatDirective</w:t>
        </w:r>
      </w:hyperlink>
    </w:p>
    <w:p w14:paraId="48ED0330" w14:textId="77777777" w:rsidR="00A65F88" w:rsidRPr="00B473F6" w:rsidRDefault="00A65F88" w:rsidP="00A65F88">
      <w:pPr>
        <w:spacing w:after="0" w:line="240" w:lineRule="auto"/>
        <w:ind w:firstLine="708"/>
        <w:jc w:val="both"/>
        <w:rPr>
          <w:rFonts w:ascii="Times New Roman" w:hAnsi="Times New Roman" w:cs="Times New Roman"/>
          <w:sz w:val="24"/>
          <w:szCs w:val="24"/>
        </w:rPr>
      </w:pPr>
    </w:p>
    <w:p w14:paraId="47A01504" w14:textId="77777777" w:rsidR="00C85FA8" w:rsidRPr="00B473F6" w:rsidRDefault="008C4B03" w:rsidP="00A65F88">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sz w:val="24"/>
          <w:szCs w:val="24"/>
          <w:u w:val="single"/>
        </w:rPr>
        <w:t>6. Защитена зона „Долината на рек</w:t>
      </w:r>
      <w:r w:rsidR="00250FB9" w:rsidRPr="00B473F6">
        <w:rPr>
          <w:rFonts w:ascii="Times New Roman" w:hAnsi="Times New Roman" w:cs="Times New Roman"/>
          <w:b/>
          <w:sz w:val="24"/>
          <w:szCs w:val="24"/>
          <w:u w:val="single"/>
        </w:rPr>
        <w:t>а Батова” -</w:t>
      </w:r>
      <w:r w:rsidRPr="00B473F6">
        <w:rPr>
          <w:rFonts w:ascii="Times New Roman" w:hAnsi="Times New Roman" w:cs="Times New Roman"/>
          <w:b/>
          <w:sz w:val="24"/>
          <w:szCs w:val="24"/>
          <w:u w:val="single"/>
        </w:rPr>
        <w:t xml:space="preserve"> BG0000102</w:t>
      </w:r>
      <w:r w:rsidRPr="00B473F6">
        <w:rPr>
          <w:rFonts w:ascii="Times New Roman" w:hAnsi="Times New Roman" w:cs="Times New Roman"/>
          <w:sz w:val="24"/>
          <w:szCs w:val="24"/>
        </w:rPr>
        <w:t xml:space="preserve"> </w:t>
      </w:r>
      <w:r w:rsidR="00C85FA8" w:rsidRPr="00B473F6">
        <w:rPr>
          <w:rFonts w:ascii="Times New Roman" w:hAnsi="Times New Roman" w:cs="Times New Roman"/>
          <w:sz w:val="24"/>
          <w:szCs w:val="24"/>
        </w:rPr>
        <w:t>е обявена с Решение №</w:t>
      </w:r>
      <w:r w:rsidR="00146119">
        <w:rPr>
          <w:rFonts w:ascii="Times New Roman" w:hAnsi="Times New Roman" w:cs="Times New Roman"/>
          <w:sz w:val="24"/>
          <w:szCs w:val="24"/>
        </w:rPr>
        <w:t xml:space="preserve"> </w:t>
      </w:r>
      <w:r w:rsidR="00C85FA8" w:rsidRPr="00B473F6">
        <w:rPr>
          <w:rFonts w:ascii="Times New Roman" w:hAnsi="Times New Roman" w:cs="Times New Roman"/>
          <w:sz w:val="24"/>
          <w:szCs w:val="24"/>
        </w:rPr>
        <w:t>802 от 04.12.2007 г. на МС за приемане на списък на защитените зони за опазване на природните местообитания и на дивата флора и фауна (Обн. ДВ. бр. 107/2007).</w:t>
      </w:r>
    </w:p>
    <w:p w14:paraId="6353065B" w14:textId="77777777" w:rsidR="00557E0B" w:rsidRPr="00B473F6" w:rsidRDefault="00224189" w:rsidP="00557E0B">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i/>
          <w:sz w:val="24"/>
          <w:szCs w:val="24"/>
          <w:u w:val="single"/>
        </w:rPr>
        <w:t>Предмет на опазване</w:t>
      </w:r>
      <w:r w:rsidRPr="00B473F6">
        <w:rPr>
          <w:rFonts w:ascii="Times New Roman" w:hAnsi="Times New Roman" w:cs="Times New Roman"/>
          <w:sz w:val="24"/>
          <w:szCs w:val="24"/>
        </w:rPr>
        <w:t xml:space="preserve">: </w:t>
      </w:r>
      <w:r w:rsidR="00C85FA8" w:rsidRPr="00B473F6">
        <w:rPr>
          <w:rFonts w:ascii="Times New Roman" w:hAnsi="Times New Roman" w:cs="Times New Roman"/>
          <w:sz w:val="24"/>
          <w:szCs w:val="24"/>
        </w:rPr>
        <w:t>На територията на зоната има определени общо 12 типа природни местообитания, които попадат в обхвата на общините Балчик и Добричка. От тях 6 типа са горски местообитания с преобладаващи дъбови гори</w:t>
      </w:r>
      <w:r w:rsidRPr="00B473F6">
        <w:rPr>
          <w:rFonts w:ascii="Times New Roman" w:hAnsi="Times New Roman" w:cs="Times New Roman"/>
          <w:sz w:val="24"/>
          <w:szCs w:val="24"/>
        </w:rPr>
        <w:t>:</w:t>
      </w:r>
      <w:r w:rsidR="00557E0B" w:rsidRPr="00B473F6">
        <w:rPr>
          <w:rFonts w:ascii="Times New Roman" w:hAnsi="Times New Roman" w:cs="Times New Roman"/>
          <w:sz w:val="24"/>
          <w:szCs w:val="24"/>
        </w:rPr>
        <w:t xml:space="preserve"> 91E0 - Алувиални гори с Alnus glutinosa и Fraxinus excelsior; 91F0 - Крайречни смесени гори от Quercus robur, Ulmus laevis и Fraxinus excelsior или Fraxinus angustifolia покрай големи реки (Ulmenion minoris); 91G0 - Панонски гори с Quercus petraea и Carpinus betulus; 91H0 - Панонски гори с Quercus pubescens; 91I0 - Евро-сибирски степни гори с Quercus spp.; 91M0 - Балкано-панонски церово-горунови гори.</w:t>
      </w:r>
    </w:p>
    <w:p w14:paraId="0327AAFA" w14:textId="77777777" w:rsidR="00C85FA8" w:rsidRPr="00B473F6" w:rsidRDefault="00C85FA8" w:rsidP="00C85FA8">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Стандартният формуляр за </w:t>
      </w:r>
      <w:r w:rsidR="00334237" w:rsidRPr="00334237">
        <w:rPr>
          <w:rFonts w:ascii="Times New Roman" w:hAnsi="Times New Roman" w:cs="Times New Roman"/>
          <w:sz w:val="24"/>
          <w:szCs w:val="24"/>
        </w:rPr>
        <w:t>защитената зона</w:t>
      </w:r>
      <w:r w:rsidRPr="00B473F6">
        <w:rPr>
          <w:rFonts w:ascii="Times New Roman" w:hAnsi="Times New Roman" w:cs="Times New Roman"/>
          <w:sz w:val="24"/>
          <w:szCs w:val="24"/>
        </w:rPr>
        <w:t xml:space="preserve"> със списък на м</w:t>
      </w:r>
      <w:r w:rsidR="00855F46" w:rsidRPr="00B473F6">
        <w:rPr>
          <w:rFonts w:ascii="Times New Roman" w:hAnsi="Times New Roman" w:cs="Times New Roman"/>
          <w:sz w:val="24"/>
          <w:szCs w:val="24"/>
        </w:rPr>
        <w:t>естообитанията и видовете</w:t>
      </w:r>
      <w:r w:rsidRPr="00B473F6">
        <w:rPr>
          <w:rFonts w:ascii="Times New Roman" w:hAnsi="Times New Roman" w:cs="Times New Roman"/>
          <w:sz w:val="24"/>
          <w:szCs w:val="24"/>
        </w:rPr>
        <w:t xml:space="preserve"> е на страница: </w:t>
      </w:r>
    </w:p>
    <w:p w14:paraId="23D6EB19" w14:textId="77777777" w:rsidR="00C85FA8" w:rsidRPr="00B473F6" w:rsidRDefault="004D4B4A" w:rsidP="00C85FA8">
      <w:pPr>
        <w:spacing w:after="0" w:line="240" w:lineRule="auto"/>
        <w:jc w:val="both"/>
        <w:rPr>
          <w:rFonts w:ascii="Times New Roman" w:hAnsi="Times New Roman" w:cs="Times New Roman"/>
          <w:sz w:val="24"/>
          <w:szCs w:val="24"/>
        </w:rPr>
      </w:pPr>
      <w:hyperlink r:id="rId29" w:history="1">
        <w:r w:rsidR="00C85FA8" w:rsidRPr="00B473F6">
          <w:rPr>
            <w:rStyle w:val="Hyperlink"/>
            <w:rFonts w:ascii="Times New Roman" w:hAnsi="Times New Roman" w:cs="Times New Roman"/>
            <w:sz w:val="24"/>
            <w:szCs w:val="24"/>
          </w:rPr>
          <w:t>http://natura2000.moew.government.bg/Home/ProtectedSite?code=BG0000102&amp;siteType=HabitatDirective</w:t>
        </w:r>
      </w:hyperlink>
    </w:p>
    <w:p w14:paraId="0705F35B" w14:textId="77777777" w:rsidR="00C85FA8" w:rsidRPr="00B473F6" w:rsidRDefault="00C85FA8" w:rsidP="00C85FA8">
      <w:pPr>
        <w:spacing w:after="0" w:line="240" w:lineRule="auto"/>
        <w:ind w:firstLine="708"/>
        <w:jc w:val="both"/>
        <w:rPr>
          <w:rFonts w:ascii="Times New Roman" w:hAnsi="Times New Roman" w:cs="Times New Roman"/>
          <w:sz w:val="24"/>
          <w:szCs w:val="24"/>
          <w:u w:val="single"/>
        </w:rPr>
      </w:pPr>
    </w:p>
    <w:p w14:paraId="0A55A94D" w14:textId="77777777" w:rsidR="008C4B03" w:rsidRPr="00B473F6" w:rsidRDefault="007D5875" w:rsidP="00E9145D">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sz w:val="24"/>
          <w:szCs w:val="24"/>
          <w:u w:val="single"/>
        </w:rPr>
        <w:t>7. Защитена зона „Златни пясъци” -</w:t>
      </w:r>
      <w:r w:rsidR="008C4B03" w:rsidRPr="00B473F6">
        <w:rPr>
          <w:rFonts w:ascii="Times New Roman" w:hAnsi="Times New Roman" w:cs="Times New Roman"/>
          <w:b/>
          <w:sz w:val="24"/>
          <w:szCs w:val="24"/>
          <w:u w:val="single"/>
        </w:rPr>
        <w:t xml:space="preserve"> BG0000118</w:t>
      </w:r>
      <w:r w:rsidR="008C4B03" w:rsidRPr="00B473F6">
        <w:rPr>
          <w:rFonts w:ascii="Times New Roman" w:hAnsi="Times New Roman" w:cs="Times New Roman"/>
          <w:sz w:val="24"/>
          <w:szCs w:val="24"/>
        </w:rPr>
        <w:t xml:space="preserve"> </w:t>
      </w:r>
      <w:r w:rsidRPr="00B473F6">
        <w:rPr>
          <w:rFonts w:ascii="Times New Roman" w:hAnsi="Times New Roman" w:cs="Times New Roman"/>
          <w:sz w:val="24"/>
          <w:szCs w:val="24"/>
        </w:rPr>
        <w:t>е обявена с Решение №</w:t>
      </w:r>
      <w:r w:rsidR="00146119">
        <w:rPr>
          <w:rFonts w:ascii="Times New Roman" w:hAnsi="Times New Roman" w:cs="Times New Roman"/>
          <w:sz w:val="24"/>
          <w:szCs w:val="24"/>
        </w:rPr>
        <w:t xml:space="preserve"> </w:t>
      </w:r>
      <w:r w:rsidRPr="00B473F6">
        <w:rPr>
          <w:rFonts w:ascii="Times New Roman" w:hAnsi="Times New Roman" w:cs="Times New Roman"/>
          <w:sz w:val="24"/>
          <w:szCs w:val="24"/>
        </w:rPr>
        <w:t>122 от 02.03.2007 г. на МС за приемане на списък на защитените зони за опазване на природните местообитания и на дивата флора и фауна (Обн. ДВ. бр. 21/2007).</w:t>
      </w:r>
      <w:r w:rsidR="0091296F" w:rsidRPr="00B473F6">
        <w:rPr>
          <w:rFonts w:ascii="Times New Roman" w:hAnsi="Times New Roman" w:cs="Times New Roman"/>
          <w:sz w:val="24"/>
          <w:szCs w:val="24"/>
        </w:rPr>
        <w:t xml:space="preserve"> </w:t>
      </w:r>
    </w:p>
    <w:p w14:paraId="134CAE24" w14:textId="77777777" w:rsidR="0091296F" w:rsidRDefault="0091296F" w:rsidP="0091296F">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i/>
          <w:sz w:val="24"/>
          <w:szCs w:val="24"/>
          <w:u w:val="single"/>
        </w:rPr>
        <w:t>Предмет на опазване</w:t>
      </w:r>
      <w:r w:rsidRPr="00B473F6">
        <w:rPr>
          <w:rFonts w:ascii="Times New Roman" w:hAnsi="Times New Roman" w:cs="Times New Roman"/>
          <w:sz w:val="24"/>
          <w:szCs w:val="24"/>
        </w:rPr>
        <w:t xml:space="preserve">: </w:t>
      </w:r>
      <w:r w:rsidR="007D5875" w:rsidRPr="00B473F6">
        <w:rPr>
          <w:rFonts w:ascii="Times New Roman" w:hAnsi="Times New Roman" w:cs="Times New Roman"/>
          <w:sz w:val="24"/>
          <w:szCs w:val="24"/>
        </w:rPr>
        <w:t>На територията на зоната</w:t>
      </w:r>
      <w:r w:rsidR="00A77859">
        <w:rPr>
          <w:rFonts w:ascii="Times New Roman" w:hAnsi="Times New Roman" w:cs="Times New Roman"/>
          <w:sz w:val="24"/>
          <w:szCs w:val="24"/>
        </w:rPr>
        <w:t xml:space="preserve">, </w:t>
      </w:r>
      <w:r w:rsidR="00A77859" w:rsidRPr="00BE40C6">
        <w:rPr>
          <w:rFonts w:ascii="Times New Roman" w:hAnsi="Times New Roman" w:cs="Times New Roman"/>
          <w:sz w:val="24"/>
          <w:szCs w:val="24"/>
        </w:rPr>
        <w:t xml:space="preserve">в която попада само част от площа на ПП „Златни пясъци“, Община Балчик, в обхвата на ТП ДЛС Балчик и се явява южна граница на област Добрич с област Варна, </w:t>
      </w:r>
      <w:r w:rsidR="00221548" w:rsidRPr="00BE40C6">
        <w:rPr>
          <w:rFonts w:ascii="Times New Roman" w:hAnsi="Times New Roman" w:cs="Times New Roman"/>
          <w:sz w:val="24"/>
          <w:szCs w:val="24"/>
        </w:rPr>
        <w:t>с</w:t>
      </w:r>
      <w:r w:rsidR="007D5875" w:rsidRPr="00BE40C6">
        <w:rPr>
          <w:rFonts w:ascii="Times New Roman" w:hAnsi="Times New Roman" w:cs="Times New Roman"/>
          <w:sz w:val="24"/>
          <w:szCs w:val="24"/>
        </w:rPr>
        <w:t xml:space="preserve"> </w:t>
      </w:r>
      <w:r w:rsidR="00CA3F1A" w:rsidRPr="00BE40C6">
        <w:rPr>
          <w:rFonts w:ascii="Times New Roman" w:hAnsi="Times New Roman" w:cs="Times New Roman"/>
          <w:sz w:val="24"/>
          <w:szCs w:val="24"/>
        </w:rPr>
        <w:t>площ 254,9 hа</w:t>
      </w:r>
      <w:r w:rsidR="00221548" w:rsidRPr="00BE40C6">
        <w:rPr>
          <w:rFonts w:ascii="Times New Roman" w:hAnsi="Times New Roman" w:cs="Times New Roman"/>
          <w:sz w:val="24"/>
          <w:szCs w:val="24"/>
        </w:rPr>
        <w:t xml:space="preserve">, </w:t>
      </w:r>
      <w:r w:rsidR="00CA3F1A" w:rsidRPr="00BE40C6">
        <w:rPr>
          <w:rFonts w:ascii="Times New Roman" w:hAnsi="Times New Roman" w:cs="Times New Roman"/>
          <w:sz w:val="24"/>
          <w:szCs w:val="24"/>
        </w:rPr>
        <w:t xml:space="preserve">са </w:t>
      </w:r>
      <w:r w:rsidR="007D5875" w:rsidRPr="00B473F6">
        <w:rPr>
          <w:rFonts w:ascii="Times New Roman" w:hAnsi="Times New Roman" w:cs="Times New Roman"/>
          <w:sz w:val="24"/>
          <w:szCs w:val="24"/>
        </w:rPr>
        <w:t>определени общо</w:t>
      </w:r>
      <w:r w:rsidR="00A77859">
        <w:rPr>
          <w:rFonts w:ascii="Times New Roman" w:hAnsi="Times New Roman" w:cs="Times New Roman"/>
          <w:sz w:val="24"/>
          <w:szCs w:val="24"/>
        </w:rPr>
        <w:t xml:space="preserve"> 10 типа природни местообитания</w:t>
      </w:r>
      <w:r w:rsidR="007D5875" w:rsidRPr="00B473F6">
        <w:rPr>
          <w:rFonts w:ascii="Times New Roman" w:hAnsi="Times New Roman" w:cs="Times New Roman"/>
          <w:sz w:val="24"/>
          <w:szCs w:val="24"/>
        </w:rPr>
        <w:t>. От тях 5 типа са горски местообитания с преобладаващи дъбови гори, частично гори от сребролистна лип</w:t>
      </w:r>
      <w:r w:rsidRPr="00B473F6">
        <w:rPr>
          <w:rFonts w:ascii="Times New Roman" w:hAnsi="Times New Roman" w:cs="Times New Roman"/>
          <w:sz w:val="24"/>
          <w:szCs w:val="24"/>
        </w:rPr>
        <w:t>а или смесени широколистни гори: 91F0 - Крайречни смесени гори от Quercus robur, Ulmus laevis и Fraxinus excelsior или Fraxinus angustifolia покрай големи реки (Ulmenion minoris); 91G0 - Панонски гори с Quercus petraea и Carpinus betulus; 91H0 - Панонски гори с Quercus pubescens; 91M0 - Балкано-панонски церово-горунови гори; 91Z0 - Мизийски гори от сребролистна липа.</w:t>
      </w:r>
    </w:p>
    <w:p w14:paraId="7FC15345" w14:textId="77777777" w:rsidR="007D5875" w:rsidRPr="00B473F6" w:rsidRDefault="007D5875" w:rsidP="007D5875">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Стандартният формуляр за </w:t>
      </w:r>
      <w:r w:rsidR="00334237" w:rsidRPr="00334237">
        <w:rPr>
          <w:rFonts w:ascii="Times New Roman" w:hAnsi="Times New Roman" w:cs="Times New Roman"/>
          <w:sz w:val="24"/>
          <w:szCs w:val="24"/>
        </w:rPr>
        <w:t>защитената зона</w:t>
      </w:r>
      <w:r w:rsidRPr="00B473F6">
        <w:rPr>
          <w:rFonts w:ascii="Times New Roman" w:hAnsi="Times New Roman" w:cs="Times New Roman"/>
          <w:sz w:val="24"/>
          <w:szCs w:val="24"/>
        </w:rPr>
        <w:t xml:space="preserve"> със списък на м</w:t>
      </w:r>
      <w:r w:rsidR="00855F46" w:rsidRPr="00B473F6">
        <w:rPr>
          <w:rFonts w:ascii="Times New Roman" w:hAnsi="Times New Roman" w:cs="Times New Roman"/>
          <w:sz w:val="24"/>
          <w:szCs w:val="24"/>
        </w:rPr>
        <w:t>естообитанията и видовете</w:t>
      </w:r>
      <w:r w:rsidRPr="00B473F6">
        <w:rPr>
          <w:rFonts w:ascii="Times New Roman" w:hAnsi="Times New Roman" w:cs="Times New Roman"/>
          <w:sz w:val="24"/>
          <w:szCs w:val="24"/>
        </w:rPr>
        <w:t xml:space="preserve"> е на страница: </w:t>
      </w:r>
    </w:p>
    <w:p w14:paraId="36A4871C" w14:textId="77777777" w:rsidR="00C85FA8" w:rsidRPr="00B473F6" w:rsidRDefault="004D4B4A" w:rsidP="007D5875">
      <w:pPr>
        <w:spacing w:after="0" w:line="240" w:lineRule="auto"/>
        <w:jc w:val="both"/>
        <w:rPr>
          <w:rFonts w:ascii="Times New Roman" w:hAnsi="Times New Roman" w:cs="Times New Roman"/>
          <w:sz w:val="24"/>
          <w:szCs w:val="24"/>
        </w:rPr>
      </w:pPr>
      <w:hyperlink r:id="rId30" w:history="1">
        <w:r w:rsidR="007D5875" w:rsidRPr="00B473F6">
          <w:rPr>
            <w:rStyle w:val="Hyperlink"/>
            <w:rFonts w:ascii="Times New Roman" w:hAnsi="Times New Roman" w:cs="Times New Roman"/>
            <w:sz w:val="24"/>
            <w:szCs w:val="24"/>
          </w:rPr>
          <w:t>http://natura2000.moew.government.bg/Home/ProtectedSite?code=BG0000118&amp;siteType=HabitatDirective</w:t>
        </w:r>
      </w:hyperlink>
    </w:p>
    <w:p w14:paraId="60E01F8D" w14:textId="77777777" w:rsidR="007D5875" w:rsidRPr="00B473F6" w:rsidRDefault="007D5875" w:rsidP="007D5875">
      <w:pPr>
        <w:spacing w:after="0" w:line="240" w:lineRule="auto"/>
        <w:jc w:val="both"/>
        <w:rPr>
          <w:rFonts w:ascii="Times New Roman" w:hAnsi="Times New Roman" w:cs="Times New Roman"/>
          <w:sz w:val="24"/>
          <w:szCs w:val="24"/>
        </w:rPr>
      </w:pPr>
    </w:p>
    <w:p w14:paraId="11275106" w14:textId="77777777" w:rsidR="007D5875" w:rsidRPr="00B473F6" w:rsidRDefault="007D5875" w:rsidP="007D5875">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sz w:val="24"/>
          <w:szCs w:val="24"/>
          <w:u w:val="single"/>
        </w:rPr>
        <w:t xml:space="preserve">8. Защитена зона „Езеро Дуранкулак” - BG0000154 </w:t>
      </w:r>
      <w:r w:rsidR="008C4B03" w:rsidRPr="00B473F6">
        <w:rPr>
          <w:rFonts w:ascii="Times New Roman" w:hAnsi="Times New Roman" w:cs="Times New Roman"/>
          <w:sz w:val="24"/>
          <w:szCs w:val="24"/>
        </w:rPr>
        <w:t xml:space="preserve"> </w:t>
      </w:r>
      <w:r w:rsidRPr="00B473F6">
        <w:rPr>
          <w:rFonts w:ascii="Times New Roman" w:hAnsi="Times New Roman" w:cs="Times New Roman"/>
          <w:sz w:val="24"/>
          <w:szCs w:val="24"/>
        </w:rPr>
        <w:t>е обявена с Решение №</w:t>
      </w:r>
      <w:r w:rsidR="00146119">
        <w:rPr>
          <w:rFonts w:ascii="Times New Roman" w:hAnsi="Times New Roman" w:cs="Times New Roman"/>
          <w:sz w:val="24"/>
          <w:szCs w:val="24"/>
        </w:rPr>
        <w:t xml:space="preserve"> </w:t>
      </w:r>
      <w:r w:rsidRPr="00B473F6">
        <w:rPr>
          <w:rFonts w:ascii="Times New Roman" w:hAnsi="Times New Roman" w:cs="Times New Roman"/>
          <w:sz w:val="24"/>
          <w:szCs w:val="24"/>
        </w:rPr>
        <w:t>802 от 04.12.2007 г. на МС за приемане на списък на защитените зони за опазване на природните местообитания и на дивата флора и фауна (Обн. ДВ. бр. 107/2007).</w:t>
      </w:r>
    </w:p>
    <w:p w14:paraId="2C5BFCC4" w14:textId="77777777" w:rsidR="00855F46" w:rsidRPr="00B473F6" w:rsidRDefault="0091296F" w:rsidP="00855F46">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i/>
          <w:sz w:val="24"/>
          <w:szCs w:val="24"/>
          <w:u w:val="single"/>
        </w:rPr>
        <w:t>Предмет на опазване</w:t>
      </w:r>
      <w:r w:rsidRPr="00B473F6">
        <w:rPr>
          <w:rFonts w:ascii="Times New Roman" w:hAnsi="Times New Roman" w:cs="Times New Roman"/>
          <w:sz w:val="24"/>
          <w:szCs w:val="24"/>
        </w:rPr>
        <w:t xml:space="preserve">: </w:t>
      </w:r>
      <w:r w:rsidR="00855F46" w:rsidRPr="00B473F6">
        <w:rPr>
          <w:rFonts w:ascii="Times New Roman" w:hAnsi="Times New Roman" w:cs="Times New Roman"/>
          <w:sz w:val="24"/>
          <w:szCs w:val="24"/>
        </w:rPr>
        <w:t>На територията на зоната има определени общо 12 типа природни местообитания, предимно тревни и степни съобщества, които по</w:t>
      </w:r>
      <w:r w:rsidRPr="00B473F6">
        <w:rPr>
          <w:rFonts w:ascii="Times New Roman" w:hAnsi="Times New Roman" w:cs="Times New Roman"/>
          <w:sz w:val="24"/>
          <w:szCs w:val="24"/>
        </w:rPr>
        <w:t>падат в обхвата на община Шабла.</w:t>
      </w:r>
    </w:p>
    <w:p w14:paraId="5FFCBDC6" w14:textId="77777777" w:rsidR="0091296F" w:rsidRPr="00B473F6" w:rsidRDefault="0091296F" w:rsidP="0091296F">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Стандартният формуляр за </w:t>
      </w:r>
      <w:r w:rsidR="00334237" w:rsidRPr="00334237">
        <w:rPr>
          <w:rFonts w:ascii="Times New Roman" w:hAnsi="Times New Roman" w:cs="Times New Roman"/>
          <w:sz w:val="24"/>
          <w:szCs w:val="24"/>
        </w:rPr>
        <w:t>защитената зона</w:t>
      </w:r>
      <w:r w:rsidRPr="00B473F6">
        <w:rPr>
          <w:rFonts w:ascii="Times New Roman" w:hAnsi="Times New Roman" w:cs="Times New Roman"/>
          <w:sz w:val="24"/>
          <w:szCs w:val="24"/>
        </w:rPr>
        <w:t xml:space="preserve"> със списък на местообитанията и видовете е на страница: </w:t>
      </w:r>
    </w:p>
    <w:p w14:paraId="7E093536" w14:textId="77777777" w:rsidR="00855F46" w:rsidRPr="00B473F6" w:rsidRDefault="004D4B4A" w:rsidP="00DF6A3F">
      <w:pPr>
        <w:spacing w:after="0" w:line="240" w:lineRule="auto"/>
        <w:jc w:val="both"/>
        <w:rPr>
          <w:rFonts w:ascii="Times New Roman" w:hAnsi="Times New Roman" w:cs="Times New Roman"/>
          <w:sz w:val="24"/>
          <w:szCs w:val="24"/>
        </w:rPr>
      </w:pPr>
      <w:hyperlink r:id="rId31" w:history="1">
        <w:r w:rsidR="00855F46" w:rsidRPr="00B473F6">
          <w:rPr>
            <w:rStyle w:val="Hyperlink"/>
            <w:rFonts w:ascii="Times New Roman" w:hAnsi="Times New Roman" w:cs="Times New Roman"/>
            <w:sz w:val="24"/>
            <w:szCs w:val="24"/>
          </w:rPr>
          <w:t>http://natura2000.moew.government.bg/Home/ProtectedSite?code=BG0000154&amp;siteType=HabitatDirective</w:t>
        </w:r>
      </w:hyperlink>
    </w:p>
    <w:p w14:paraId="424B421E" w14:textId="77777777" w:rsidR="00DF6A3F" w:rsidRPr="00B473F6" w:rsidRDefault="00DF6A3F" w:rsidP="00DF6A3F">
      <w:pPr>
        <w:spacing w:after="0" w:line="240" w:lineRule="auto"/>
        <w:ind w:firstLine="708"/>
        <w:jc w:val="both"/>
        <w:rPr>
          <w:rFonts w:ascii="Times New Roman" w:hAnsi="Times New Roman" w:cs="Times New Roman"/>
          <w:sz w:val="24"/>
          <w:szCs w:val="24"/>
          <w:u w:val="single"/>
        </w:rPr>
      </w:pPr>
    </w:p>
    <w:p w14:paraId="5C344925" w14:textId="77777777" w:rsidR="00B03BFF" w:rsidRPr="00155684" w:rsidRDefault="008C4B03" w:rsidP="00DF6A3F">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sz w:val="24"/>
          <w:szCs w:val="24"/>
          <w:u w:val="single"/>
        </w:rPr>
        <w:lastRenderedPageBreak/>
        <w:t>9.</w:t>
      </w:r>
      <w:r w:rsidRPr="00B473F6">
        <w:rPr>
          <w:b/>
          <w:u w:val="single"/>
        </w:rPr>
        <w:t xml:space="preserve"> </w:t>
      </w:r>
      <w:r w:rsidR="00855F46" w:rsidRPr="00B473F6">
        <w:rPr>
          <w:rFonts w:ascii="Times New Roman" w:hAnsi="Times New Roman" w:cs="Times New Roman"/>
          <w:b/>
          <w:sz w:val="24"/>
          <w:szCs w:val="24"/>
          <w:u w:val="single"/>
        </w:rPr>
        <w:t>Защитена зона „Комплекс Калиакра” -</w:t>
      </w:r>
      <w:r w:rsidRPr="00B473F6">
        <w:rPr>
          <w:rFonts w:ascii="Times New Roman" w:hAnsi="Times New Roman" w:cs="Times New Roman"/>
          <w:b/>
          <w:sz w:val="24"/>
          <w:szCs w:val="24"/>
          <w:u w:val="single"/>
        </w:rPr>
        <w:t xml:space="preserve"> BG0000573</w:t>
      </w:r>
      <w:r w:rsidR="00855F46" w:rsidRPr="00B473F6">
        <w:rPr>
          <w:rFonts w:ascii="Times New Roman" w:hAnsi="Times New Roman" w:cs="Times New Roman"/>
          <w:sz w:val="24"/>
          <w:szCs w:val="24"/>
        </w:rPr>
        <w:t xml:space="preserve"> е</w:t>
      </w:r>
      <w:r w:rsidR="00B03BFF" w:rsidRPr="00B473F6">
        <w:rPr>
          <w:rFonts w:ascii="Times New Roman" w:hAnsi="Times New Roman" w:cs="Times New Roman"/>
          <w:sz w:val="24"/>
          <w:szCs w:val="24"/>
        </w:rPr>
        <w:t xml:space="preserve"> о</w:t>
      </w:r>
      <w:r w:rsidRPr="00B473F6">
        <w:rPr>
          <w:rFonts w:ascii="Times New Roman" w:hAnsi="Times New Roman" w:cs="Times New Roman"/>
          <w:sz w:val="24"/>
          <w:szCs w:val="24"/>
        </w:rPr>
        <w:t>бявена</w:t>
      </w:r>
      <w:r w:rsidR="00B03BFF" w:rsidRPr="00B473F6">
        <w:rPr>
          <w:rFonts w:ascii="Times New Roman" w:hAnsi="Times New Roman" w:cs="Times New Roman"/>
          <w:sz w:val="24"/>
          <w:szCs w:val="24"/>
        </w:rPr>
        <w:t xml:space="preserve"> с Решение №</w:t>
      </w:r>
      <w:r w:rsidR="00146119">
        <w:rPr>
          <w:rFonts w:ascii="Times New Roman" w:hAnsi="Times New Roman" w:cs="Times New Roman"/>
          <w:sz w:val="24"/>
          <w:szCs w:val="24"/>
        </w:rPr>
        <w:t xml:space="preserve"> </w:t>
      </w:r>
      <w:r w:rsidR="00B03BFF" w:rsidRPr="00B473F6">
        <w:rPr>
          <w:rFonts w:ascii="Times New Roman" w:hAnsi="Times New Roman" w:cs="Times New Roman"/>
          <w:sz w:val="24"/>
          <w:szCs w:val="24"/>
        </w:rPr>
        <w:t>802 от 04.12.2007 г. на МС за приемане на списък на защитените зони за опазване на природните местообитания и на дивата флора и фауна (Обн. ДВ. бр. 107/2007), последно променена със Заповед № РД-815 от 12.12.2017 г. (обн. ДВ бр. 100/2017).</w:t>
      </w:r>
      <w:r w:rsidR="002A5375" w:rsidRPr="00B473F6">
        <w:rPr>
          <w:rFonts w:ascii="Times New Roman" w:hAnsi="Times New Roman" w:cs="Times New Roman"/>
          <w:sz w:val="24"/>
          <w:szCs w:val="24"/>
        </w:rPr>
        <w:t xml:space="preserve"> </w:t>
      </w:r>
      <w:r w:rsidR="005D29A8" w:rsidRPr="00B473F6">
        <w:rPr>
          <w:rFonts w:ascii="Times New Roman" w:hAnsi="Times New Roman" w:cs="Times New Roman"/>
          <w:sz w:val="24"/>
          <w:szCs w:val="24"/>
        </w:rPr>
        <w:t xml:space="preserve">В защитената зона се включва и КОРИНЕ място “Калиакра”, определено през 1998 г. поради европейското му значение за опазването на редки и застрашени местообитания, растения и животни, включително птици. </w:t>
      </w:r>
      <w:r w:rsidR="002A5375" w:rsidRPr="00B473F6">
        <w:rPr>
          <w:rFonts w:ascii="Times New Roman" w:hAnsi="Times New Roman" w:cs="Times New Roman"/>
          <w:sz w:val="24"/>
          <w:szCs w:val="24"/>
        </w:rPr>
        <w:t>ЗЗ попада в обхвата на общините Балчик, Каварна и Шабла.</w:t>
      </w:r>
      <w:r w:rsidR="00155684">
        <w:rPr>
          <w:rFonts w:ascii="Times New Roman" w:hAnsi="Times New Roman" w:cs="Times New Roman"/>
          <w:sz w:val="24"/>
          <w:szCs w:val="24"/>
        </w:rPr>
        <w:t xml:space="preserve"> </w:t>
      </w:r>
    </w:p>
    <w:p w14:paraId="5CE6FEE2" w14:textId="77777777" w:rsidR="00AB446D" w:rsidRPr="00B473F6" w:rsidRDefault="0091296F" w:rsidP="00AB446D">
      <w:pPr>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Конкретни цели</w:t>
      </w:r>
      <w:r w:rsidR="00AB446D" w:rsidRPr="00B473F6">
        <w:rPr>
          <w:rFonts w:ascii="Times New Roman" w:hAnsi="Times New Roman" w:cs="Times New Roman"/>
          <w:i/>
          <w:sz w:val="24"/>
          <w:szCs w:val="24"/>
          <w:u w:val="single"/>
        </w:rPr>
        <w:t xml:space="preserve"> з</w:t>
      </w:r>
      <w:r w:rsidRPr="00B473F6">
        <w:rPr>
          <w:rFonts w:ascii="Times New Roman" w:hAnsi="Times New Roman" w:cs="Times New Roman"/>
          <w:i/>
          <w:sz w:val="24"/>
          <w:szCs w:val="24"/>
          <w:u w:val="single"/>
        </w:rPr>
        <w:t>а опазване на защитената зона</w:t>
      </w:r>
      <w:r w:rsidR="00AB446D" w:rsidRPr="00B473F6">
        <w:rPr>
          <w:rFonts w:ascii="Times New Roman" w:hAnsi="Times New Roman" w:cs="Times New Roman"/>
          <w:sz w:val="24"/>
          <w:szCs w:val="24"/>
        </w:rPr>
        <w:t>:</w:t>
      </w:r>
    </w:p>
    <w:p w14:paraId="24CD1A44" w14:textId="77777777" w:rsidR="00AB446D" w:rsidRPr="00B473F6" w:rsidRDefault="0091296F" w:rsidP="00AB446D">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1</w:t>
      </w:r>
      <w:r w:rsidR="00AB446D" w:rsidRPr="00B473F6">
        <w:rPr>
          <w:rFonts w:ascii="Times New Roman" w:hAnsi="Times New Roman" w:cs="Times New Roman"/>
          <w:sz w:val="24"/>
          <w:szCs w:val="24"/>
        </w:rPr>
        <w:t xml:space="preserve">. Опазване и поддържане на биологичното разнообразие </w:t>
      </w:r>
      <w:r w:rsidR="002362E6" w:rsidRPr="00B473F6">
        <w:rPr>
          <w:rFonts w:ascii="Times New Roman" w:hAnsi="Times New Roman" w:cs="Times New Roman"/>
          <w:sz w:val="24"/>
          <w:szCs w:val="24"/>
        </w:rPr>
        <w:t xml:space="preserve">в района, като предпоставка </w:t>
      </w:r>
      <w:r w:rsidR="00AB446D" w:rsidRPr="00B473F6">
        <w:rPr>
          <w:rFonts w:ascii="Times New Roman" w:hAnsi="Times New Roman" w:cs="Times New Roman"/>
          <w:sz w:val="24"/>
          <w:szCs w:val="24"/>
        </w:rPr>
        <w:t xml:space="preserve">за стабилността на екосистемите, осигуряващи благоприятния природозащитен статус и жизнеспособността на популациите на видовете, обект на опазване; </w:t>
      </w:r>
    </w:p>
    <w:p w14:paraId="6B756756" w14:textId="77777777" w:rsidR="00AB446D" w:rsidRPr="00B473F6" w:rsidRDefault="0091296F" w:rsidP="00AB446D">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2</w:t>
      </w:r>
      <w:r w:rsidR="00AB446D" w:rsidRPr="00B473F6">
        <w:rPr>
          <w:rFonts w:ascii="Times New Roman" w:hAnsi="Times New Roman" w:cs="Times New Roman"/>
          <w:sz w:val="24"/>
          <w:szCs w:val="24"/>
        </w:rPr>
        <w:t>. Природосъобразно ползване на природните ресурси и устойчиво развитие на общностите, гарантиращо благоприятния природозащитен статус на видовете, обект на опазване</w:t>
      </w:r>
    </w:p>
    <w:p w14:paraId="120A36C5" w14:textId="77777777" w:rsidR="002A5375" w:rsidRPr="00B473F6" w:rsidRDefault="0091296F" w:rsidP="002A5375">
      <w:pPr>
        <w:spacing w:after="0" w:line="240" w:lineRule="auto"/>
        <w:jc w:val="both"/>
        <w:rPr>
          <w:rFonts w:ascii="Times New Roman" w:hAnsi="Times New Roman" w:cs="Times New Roman"/>
          <w:sz w:val="24"/>
          <w:szCs w:val="24"/>
        </w:rPr>
      </w:pPr>
      <w:r w:rsidRPr="00B473F6">
        <w:rPr>
          <w:rFonts w:ascii="Times New Roman" w:hAnsi="Times New Roman" w:cs="Times New Roman"/>
          <w:bCs/>
          <w:i/>
          <w:sz w:val="24"/>
          <w:szCs w:val="24"/>
          <w:u w:val="single"/>
        </w:rPr>
        <w:t>Цели на обявяване:</w:t>
      </w:r>
    </w:p>
    <w:p w14:paraId="2CE3E607" w14:textId="77777777" w:rsidR="002A5375" w:rsidRPr="00B473F6" w:rsidRDefault="0091296F" w:rsidP="002A5375">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b w:val="0"/>
          <w:sz w:val="24"/>
          <w:szCs w:val="24"/>
        </w:rPr>
        <w:t>1.</w:t>
      </w:r>
      <w:r w:rsidRPr="00B473F6">
        <w:rPr>
          <w:rStyle w:val="Strong"/>
          <w:rFonts w:ascii="Times New Roman" w:hAnsi="Times New Roman" w:cs="Times New Roman"/>
          <w:sz w:val="24"/>
          <w:szCs w:val="24"/>
        </w:rPr>
        <w:t xml:space="preserve"> </w:t>
      </w:r>
      <w:r w:rsidRPr="00B473F6">
        <w:rPr>
          <w:rFonts w:ascii="Times New Roman" w:hAnsi="Times New Roman" w:cs="Times New Roman"/>
          <w:sz w:val="24"/>
          <w:szCs w:val="24"/>
        </w:rPr>
        <w:t>Опазване на типовете природни местообитания, посочени в т. 2.1, местообитанията на посочените в т. 2.2 видове, техните популации и разпространение в границите на зоната за постигане и поддържане на благоприятнот</w:t>
      </w:r>
      <w:r w:rsidR="002A5375" w:rsidRPr="00B473F6">
        <w:rPr>
          <w:rFonts w:ascii="Times New Roman" w:hAnsi="Times New Roman" w:cs="Times New Roman"/>
          <w:sz w:val="24"/>
          <w:szCs w:val="24"/>
        </w:rPr>
        <w:t xml:space="preserve">о им природозащитно състояние; </w:t>
      </w:r>
    </w:p>
    <w:p w14:paraId="3DFC78CE" w14:textId="77777777" w:rsidR="002A5375" w:rsidRPr="00B473F6" w:rsidRDefault="0091296F" w:rsidP="002A5375">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b w:val="0"/>
          <w:sz w:val="24"/>
          <w:szCs w:val="24"/>
        </w:rPr>
        <w:t>2.</w:t>
      </w:r>
      <w:r w:rsidRPr="00B473F6">
        <w:rPr>
          <w:rStyle w:val="Strong"/>
          <w:rFonts w:ascii="Times New Roman" w:hAnsi="Times New Roman" w:cs="Times New Roman"/>
          <w:sz w:val="24"/>
          <w:szCs w:val="24"/>
        </w:rPr>
        <w:t xml:space="preserve"> </w:t>
      </w:r>
      <w:r w:rsidRPr="00B473F6">
        <w:rPr>
          <w:rFonts w:ascii="Times New Roman" w:hAnsi="Times New Roman" w:cs="Times New Roman"/>
          <w:sz w:val="24"/>
          <w:szCs w:val="24"/>
        </w:rPr>
        <w:t xml:space="preserve">Подобряване при необходимост на състоянието на типове природни местообитания, посочени в т. 2.1, и на местообитания </w:t>
      </w:r>
      <w:r w:rsidR="002A5375" w:rsidRPr="00B473F6">
        <w:rPr>
          <w:rFonts w:ascii="Times New Roman" w:hAnsi="Times New Roman" w:cs="Times New Roman"/>
          <w:sz w:val="24"/>
          <w:szCs w:val="24"/>
        </w:rPr>
        <w:t>на видовете, посочени в т. 2.2;</w:t>
      </w:r>
    </w:p>
    <w:p w14:paraId="19B33DA5" w14:textId="77777777" w:rsidR="002A5375" w:rsidRPr="00B473F6" w:rsidRDefault="0091296F" w:rsidP="002A5375">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b w:val="0"/>
          <w:sz w:val="24"/>
          <w:szCs w:val="24"/>
        </w:rPr>
        <w:t>3.</w:t>
      </w:r>
      <w:r w:rsidRPr="00B473F6">
        <w:rPr>
          <w:rStyle w:val="Strong"/>
          <w:rFonts w:ascii="Times New Roman" w:hAnsi="Times New Roman" w:cs="Times New Roman"/>
          <w:sz w:val="24"/>
          <w:szCs w:val="24"/>
        </w:rPr>
        <w:t xml:space="preserve"> </w:t>
      </w:r>
      <w:r w:rsidRPr="00B473F6">
        <w:rPr>
          <w:rFonts w:ascii="Times New Roman" w:hAnsi="Times New Roman" w:cs="Times New Roman"/>
          <w:sz w:val="24"/>
          <w:szCs w:val="24"/>
        </w:rPr>
        <w:t xml:space="preserve">Възстановяване при необходимост на типове природни местообитания, посочени в т. 2.1, местообитания на посочени в т. </w:t>
      </w:r>
      <w:r w:rsidR="002A5375" w:rsidRPr="00B473F6">
        <w:rPr>
          <w:rFonts w:ascii="Times New Roman" w:hAnsi="Times New Roman" w:cs="Times New Roman"/>
          <w:sz w:val="24"/>
          <w:szCs w:val="24"/>
        </w:rPr>
        <w:t>2.2 видове и техните популации;</w:t>
      </w:r>
    </w:p>
    <w:p w14:paraId="0C50AF5F" w14:textId="77777777" w:rsidR="0091296F" w:rsidRPr="00B473F6" w:rsidRDefault="0091296F" w:rsidP="002A5375">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b w:val="0"/>
          <w:sz w:val="24"/>
          <w:szCs w:val="24"/>
        </w:rPr>
        <w:t>4.</w:t>
      </w:r>
      <w:r w:rsidRPr="00B473F6">
        <w:rPr>
          <w:rStyle w:val="Strong"/>
          <w:rFonts w:ascii="Times New Roman" w:hAnsi="Times New Roman" w:cs="Times New Roman"/>
          <w:sz w:val="24"/>
          <w:szCs w:val="24"/>
        </w:rPr>
        <w:t xml:space="preserve"> </w:t>
      </w:r>
      <w:r w:rsidRPr="00B473F6">
        <w:rPr>
          <w:rFonts w:ascii="Times New Roman" w:hAnsi="Times New Roman" w:cs="Times New Roman"/>
          <w:sz w:val="24"/>
          <w:szCs w:val="24"/>
        </w:rPr>
        <w:t xml:space="preserve">Възстановяване на приоритетен тип </w:t>
      </w:r>
      <w:r w:rsidR="00F43D3A" w:rsidRPr="00B473F6">
        <w:rPr>
          <w:rFonts w:ascii="Times New Roman" w:hAnsi="Times New Roman" w:cs="Times New Roman"/>
          <w:sz w:val="24"/>
          <w:szCs w:val="24"/>
        </w:rPr>
        <w:t>природно</w:t>
      </w:r>
      <w:r w:rsidRPr="00B473F6">
        <w:rPr>
          <w:rFonts w:ascii="Times New Roman" w:hAnsi="Times New Roman" w:cs="Times New Roman"/>
          <w:sz w:val="24"/>
          <w:szCs w:val="24"/>
        </w:rPr>
        <w:t xml:space="preserve"> </w:t>
      </w:r>
      <w:r w:rsidR="00F43D3A" w:rsidRPr="00B473F6">
        <w:rPr>
          <w:rFonts w:ascii="Times New Roman" w:hAnsi="Times New Roman" w:cs="Times New Roman"/>
          <w:sz w:val="24"/>
          <w:szCs w:val="24"/>
        </w:rPr>
        <w:t>местообитание</w:t>
      </w:r>
      <w:r w:rsidRPr="00B473F6">
        <w:rPr>
          <w:rFonts w:ascii="Times New Roman" w:hAnsi="Times New Roman" w:cs="Times New Roman"/>
          <w:sz w:val="24"/>
          <w:szCs w:val="24"/>
        </w:rPr>
        <w:t xml:space="preserve"> 62C0 * Понто-Сарматски степи като площ, структура и функции до постигане на благоприятното природозащитно състояние.</w:t>
      </w:r>
    </w:p>
    <w:p w14:paraId="0E648D7B" w14:textId="77777777" w:rsidR="00CD11F4" w:rsidRPr="00B473F6" w:rsidRDefault="00CD11F4" w:rsidP="00AB446D">
      <w:pPr>
        <w:spacing w:after="0" w:line="240" w:lineRule="auto"/>
        <w:jc w:val="both"/>
        <w:rPr>
          <w:rFonts w:ascii="Times New Roman" w:hAnsi="Times New Roman" w:cs="Times New Roman"/>
          <w:i/>
          <w:sz w:val="24"/>
          <w:szCs w:val="24"/>
          <w:u w:val="single"/>
        </w:rPr>
      </w:pPr>
      <w:r w:rsidRPr="00B473F6">
        <w:rPr>
          <w:rFonts w:ascii="Times New Roman" w:hAnsi="Times New Roman" w:cs="Times New Roman"/>
          <w:bCs/>
          <w:i/>
          <w:sz w:val="24"/>
          <w:szCs w:val="24"/>
          <w:u w:val="single"/>
        </w:rPr>
        <w:t>Предмет на опазване (видове и местообитания):</w:t>
      </w:r>
    </w:p>
    <w:p w14:paraId="4294637A" w14:textId="77777777" w:rsidR="00CD11F4" w:rsidRPr="00B473F6" w:rsidRDefault="00CD11F4" w:rsidP="00AB446D">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i/>
          <w:sz w:val="24"/>
          <w:szCs w:val="24"/>
        </w:rPr>
        <w:t>1. Съгл. чл. 6, ал. 1, т. 1 от ЗБР</w:t>
      </w:r>
      <w:r w:rsidRPr="00B473F6">
        <w:rPr>
          <w:rFonts w:ascii="Times New Roman" w:eastAsia="Times New Roman" w:hAnsi="Times New Roman" w:cs="Times New Roman"/>
          <w:sz w:val="24"/>
          <w:szCs w:val="24"/>
          <w:lang w:eastAsia="bg-BG"/>
        </w:rPr>
        <w:t xml:space="preserve"> (</w:t>
      </w:r>
      <w:r w:rsidRPr="00B473F6">
        <w:rPr>
          <w:rFonts w:ascii="Times New Roman" w:eastAsia="Times New Roman" w:hAnsi="Times New Roman" w:cs="Times New Roman"/>
          <w:i/>
          <w:sz w:val="24"/>
          <w:szCs w:val="24"/>
          <w:lang w:eastAsia="bg-BG"/>
        </w:rPr>
        <w:t>посочени в приложение №1</w:t>
      </w:r>
      <w:r w:rsidRPr="00B473F6">
        <w:rPr>
          <w:rFonts w:ascii="Times New Roman" w:eastAsia="Times New Roman" w:hAnsi="Times New Roman" w:cs="Times New Roman"/>
          <w:sz w:val="24"/>
          <w:szCs w:val="24"/>
          <w:lang w:eastAsia="bg-BG"/>
        </w:rPr>
        <w:t>)</w:t>
      </w:r>
      <w:r w:rsidR="002A5375" w:rsidRPr="00B473F6">
        <w:rPr>
          <w:rFonts w:ascii="Times New Roman" w:eastAsia="Times New Roman" w:hAnsi="Times New Roman" w:cs="Times New Roman"/>
          <w:sz w:val="24"/>
          <w:szCs w:val="24"/>
          <w:lang w:eastAsia="bg-BG"/>
        </w:rPr>
        <w:t>.</w:t>
      </w:r>
      <w:r w:rsidRPr="00B473F6">
        <w:rPr>
          <w:rFonts w:ascii="Times New Roman" w:hAnsi="Times New Roman" w:cs="Times New Roman"/>
          <w:sz w:val="24"/>
          <w:szCs w:val="24"/>
        </w:rPr>
        <w:t xml:space="preserve"> Хабитати – 1110 Постоянно покрити от морска вода пясъчни и тинести плитчини; – 1150 * Крайбрежни лагуни; – 1160 Обширни плитки заливи; – 1170 Съобщества с кафяви, червени и зелени водорасли по скалисти морски дъна (Рифове); – 1210 Едногодишна растителност върху морски крайбрежни наноси; – 1240 Стръмни морски скали, обрасли с ендемични видове </w:t>
      </w:r>
      <w:r w:rsidRPr="00B473F6">
        <w:rPr>
          <w:rFonts w:ascii="Times New Roman" w:hAnsi="Times New Roman" w:cs="Times New Roman"/>
          <w:i/>
          <w:iCs/>
          <w:sz w:val="24"/>
          <w:szCs w:val="24"/>
        </w:rPr>
        <w:t>Limonium</w:t>
      </w:r>
      <w:r w:rsidRPr="00B473F6">
        <w:rPr>
          <w:rFonts w:ascii="Times New Roman" w:hAnsi="Times New Roman" w:cs="Times New Roman"/>
          <w:sz w:val="24"/>
          <w:szCs w:val="24"/>
        </w:rPr>
        <w:t xml:space="preserve">; – 1310 Salicornia и други едногодишни растения, колонизиращи тинести и пясъчни терени; – 1410 Средиземноморски солени ливади; – 2110 Зараждащи се подвижни дюни; – 3150 Естествени еутрофни езера с растителност от типа Magnopotamion или Hydrocharition; – 6110 * Отворени калцифилни или базифилни тревни съобщества от Alysso-Sedion albi; – 62C0 * Понто-Сарматски степи; – 7220 * Извори с твърда вода с туфести формации (Cratoneurion); – 8210 Хазмофитна растителност по варовикови скални склонове; – 8310 Неблагоустроени пещери; – 8330 Подводни или частично подводни морски пещери; – 91H0 * Панонски гори с </w:t>
      </w:r>
      <w:r w:rsidRPr="00B473F6">
        <w:rPr>
          <w:rFonts w:ascii="Times New Roman" w:hAnsi="Times New Roman" w:cs="Times New Roman"/>
          <w:i/>
          <w:iCs/>
          <w:sz w:val="24"/>
          <w:szCs w:val="24"/>
        </w:rPr>
        <w:t>Quercus pubescens</w:t>
      </w:r>
      <w:r w:rsidRPr="00B473F6">
        <w:rPr>
          <w:rFonts w:ascii="Times New Roman" w:hAnsi="Times New Roman" w:cs="Times New Roman"/>
          <w:sz w:val="24"/>
          <w:szCs w:val="24"/>
        </w:rPr>
        <w:t xml:space="preserve">; – 91I0 * Евро-сибирски степни гори с </w:t>
      </w:r>
      <w:r w:rsidRPr="00B473F6">
        <w:rPr>
          <w:rFonts w:ascii="Times New Roman" w:hAnsi="Times New Roman" w:cs="Times New Roman"/>
          <w:i/>
          <w:iCs/>
          <w:sz w:val="24"/>
          <w:szCs w:val="24"/>
        </w:rPr>
        <w:t>Quercus spp.</w:t>
      </w:r>
      <w:r w:rsidRPr="00B473F6">
        <w:rPr>
          <w:rFonts w:ascii="Times New Roman" w:hAnsi="Times New Roman" w:cs="Times New Roman"/>
          <w:sz w:val="24"/>
          <w:szCs w:val="24"/>
        </w:rPr>
        <w:t>;</w:t>
      </w:r>
    </w:p>
    <w:p w14:paraId="51B91736" w14:textId="77777777" w:rsidR="00CD11F4" w:rsidRPr="00B473F6" w:rsidRDefault="00CD11F4" w:rsidP="00AB446D">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i/>
          <w:sz w:val="24"/>
          <w:szCs w:val="24"/>
        </w:rPr>
        <w:t>2. Съгл. чл. 6, ал. 1, т. 2 от ЗБР</w:t>
      </w:r>
      <w:r w:rsidRPr="00B473F6">
        <w:rPr>
          <w:rStyle w:val="Strong"/>
          <w:rFonts w:ascii="Times New Roman" w:hAnsi="Times New Roman" w:cs="Times New Roman"/>
          <w:sz w:val="24"/>
          <w:szCs w:val="24"/>
        </w:rPr>
        <w:t>:</w:t>
      </w:r>
      <w:r w:rsidRPr="00B473F6">
        <w:rPr>
          <w:rFonts w:ascii="Times New Roman" w:hAnsi="Times New Roman" w:cs="Times New Roman"/>
          <w:sz w:val="24"/>
          <w:szCs w:val="24"/>
        </w:rPr>
        <w:t xml:space="preserve"> (</w:t>
      </w:r>
      <w:r w:rsidRPr="00B473F6">
        <w:rPr>
          <w:rFonts w:ascii="Times New Roman" w:eastAsia="Times New Roman" w:hAnsi="Times New Roman" w:cs="Times New Roman"/>
          <w:i/>
          <w:sz w:val="24"/>
          <w:szCs w:val="24"/>
          <w:lang w:eastAsia="bg-BG"/>
        </w:rPr>
        <w:t>видовете животни и растения, посочени в приложение №2</w:t>
      </w:r>
      <w:r w:rsidRPr="00B473F6">
        <w:rPr>
          <w:rFonts w:ascii="Times New Roman" w:eastAsia="Times New Roman" w:hAnsi="Times New Roman" w:cs="Times New Roman"/>
          <w:sz w:val="24"/>
          <w:szCs w:val="24"/>
          <w:lang w:eastAsia="bg-BG"/>
        </w:rPr>
        <w:t>)</w:t>
      </w:r>
      <w:r w:rsidR="002A5375" w:rsidRPr="00B473F6">
        <w:rPr>
          <w:rFonts w:ascii="Times New Roman" w:eastAsia="Times New Roman" w:hAnsi="Times New Roman" w:cs="Times New Roman"/>
          <w:sz w:val="24"/>
          <w:szCs w:val="24"/>
          <w:lang w:eastAsia="bg-BG"/>
        </w:rPr>
        <w:t>.</w:t>
      </w:r>
      <w:r w:rsidRPr="00B473F6">
        <w:rPr>
          <w:rFonts w:ascii="Times New Roman" w:eastAsia="Times New Roman" w:hAnsi="Times New Roman" w:cs="Times New Roman"/>
          <w:sz w:val="24"/>
          <w:szCs w:val="24"/>
          <w:lang w:eastAsia="bg-BG"/>
        </w:rPr>
        <w:t xml:space="preserve"> </w:t>
      </w:r>
      <w:r w:rsidRPr="00B473F6">
        <w:rPr>
          <w:rFonts w:ascii="Times New Roman" w:hAnsi="Times New Roman" w:cs="Times New Roman"/>
          <w:sz w:val="24"/>
          <w:szCs w:val="24"/>
        </w:rPr>
        <w:t>Бозайници – Видра (</w:t>
      </w:r>
      <w:r w:rsidRPr="00B473F6">
        <w:rPr>
          <w:rFonts w:ascii="Times New Roman" w:hAnsi="Times New Roman" w:cs="Times New Roman"/>
          <w:i/>
          <w:iCs/>
          <w:sz w:val="24"/>
          <w:szCs w:val="24"/>
        </w:rPr>
        <w:t>Lutra lutra</w:t>
      </w:r>
      <w:r w:rsidRPr="00B473F6">
        <w:rPr>
          <w:rFonts w:ascii="Times New Roman" w:hAnsi="Times New Roman" w:cs="Times New Roman"/>
          <w:sz w:val="24"/>
          <w:szCs w:val="24"/>
        </w:rPr>
        <w:t>), Добруджански (среден) хомяк (</w:t>
      </w:r>
      <w:r w:rsidRPr="00B473F6">
        <w:rPr>
          <w:rFonts w:ascii="Times New Roman" w:hAnsi="Times New Roman" w:cs="Times New Roman"/>
          <w:i/>
          <w:iCs/>
          <w:sz w:val="24"/>
          <w:szCs w:val="24"/>
        </w:rPr>
        <w:t>Mesocricetus newtoni</w:t>
      </w:r>
      <w:r w:rsidRPr="00B473F6">
        <w:rPr>
          <w:rFonts w:ascii="Times New Roman" w:hAnsi="Times New Roman" w:cs="Times New Roman"/>
          <w:sz w:val="24"/>
          <w:szCs w:val="24"/>
        </w:rPr>
        <w:t>), Степен пор (</w:t>
      </w:r>
      <w:r w:rsidRPr="00B473F6">
        <w:rPr>
          <w:rFonts w:ascii="Times New Roman" w:hAnsi="Times New Roman" w:cs="Times New Roman"/>
          <w:i/>
          <w:iCs/>
          <w:sz w:val="24"/>
          <w:szCs w:val="24"/>
        </w:rPr>
        <w:t>Mustela eversmannii</w:t>
      </w:r>
      <w:r w:rsidRPr="00B473F6">
        <w:rPr>
          <w:rFonts w:ascii="Times New Roman" w:hAnsi="Times New Roman" w:cs="Times New Roman"/>
          <w:sz w:val="24"/>
          <w:szCs w:val="24"/>
        </w:rPr>
        <w:t>), Пъстър пор (</w:t>
      </w:r>
      <w:r w:rsidRPr="00B473F6">
        <w:rPr>
          <w:rFonts w:ascii="Times New Roman" w:hAnsi="Times New Roman" w:cs="Times New Roman"/>
          <w:i/>
          <w:iCs/>
          <w:sz w:val="24"/>
          <w:szCs w:val="24"/>
        </w:rPr>
        <w:t>Vormela peregusna</w:t>
      </w:r>
      <w:r w:rsidRPr="00B473F6">
        <w:rPr>
          <w:rFonts w:ascii="Times New Roman" w:hAnsi="Times New Roman" w:cs="Times New Roman"/>
          <w:sz w:val="24"/>
          <w:szCs w:val="24"/>
        </w:rPr>
        <w:t>), Лалугер (</w:t>
      </w:r>
      <w:r w:rsidRPr="00B473F6">
        <w:rPr>
          <w:rFonts w:ascii="Times New Roman" w:hAnsi="Times New Roman" w:cs="Times New Roman"/>
          <w:i/>
          <w:iCs/>
          <w:sz w:val="24"/>
          <w:szCs w:val="24"/>
        </w:rPr>
        <w:t>Spermophilus citellus</w:t>
      </w:r>
      <w:r w:rsidRPr="00B473F6">
        <w:rPr>
          <w:rFonts w:ascii="Times New Roman" w:hAnsi="Times New Roman" w:cs="Times New Roman"/>
          <w:sz w:val="24"/>
          <w:szCs w:val="24"/>
        </w:rPr>
        <w:t>), Афала (</w:t>
      </w:r>
      <w:r w:rsidRPr="00B473F6">
        <w:rPr>
          <w:rFonts w:ascii="Times New Roman" w:hAnsi="Times New Roman" w:cs="Times New Roman"/>
          <w:i/>
          <w:iCs/>
          <w:sz w:val="24"/>
          <w:szCs w:val="24"/>
        </w:rPr>
        <w:t>Tursiops truncatus</w:t>
      </w:r>
      <w:r w:rsidRPr="00B473F6">
        <w:rPr>
          <w:rFonts w:ascii="Times New Roman" w:hAnsi="Times New Roman" w:cs="Times New Roman"/>
          <w:sz w:val="24"/>
          <w:szCs w:val="24"/>
        </w:rPr>
        <w:t>), Муткур (Морска свиня) (</w:t>
      </w:r>
      <w:r w:rsidRPr="00B473F6">
        <w:rPr>
          <w:rFonts w:ascii="Times New Roman" w:hAnsi="Times New Roman" w:cs="Times New Roman"/>
          <w:i/>
          <w:iCs/>
          <w:sz w:val="24"/>
          <w:szCs w:val="24"/>
        </w:rPr>
        <w:t>Phocoena phocoena</w:t>
      </w:r>
      <w:r w:rsidRPr="00B473F6">
        <w:rPr>
          <w:rFonts w:ascii="Times New Roman" w:hAnsi="Times New Roman" w:cs="Times New Roman"/>
          <w:sz w:val="24"/>
          <w:szCs w:val="24"/>
        </w:rPr>
        <w:t>), Дългокрил прилеп (</w:t>
      </w:r>
      <w:r w:rsidRPr="00B473F6">
        <w:rPr>
          <w:rFonts w:ascii="Times New Roman" w:hAnsi="Times New Roman" w:cs="Times New Roman"/>
          <w:i/>
          <w:iCs/>
          <w:sz w:val="24"/>
          <w:szCs w:val="24"/>
        </w:rPr>
        <w:t>Miniopterus schreibersii</w:t>
      </w:r>
      <w:r w:rsidRPr="00B473F6">
        <w:rPr>
          <w:rFonts w:ascii="Times New Roman" w:hAnsi="Times New Roman" w:cs="Times New Roman"/>
          <w:sz w:val="24"/>
          <w:szCs w:val="24"/>
        </w:rPr>
        <w:t>), Дългоух нощник (</w:t>
      </w:r>
      <w:r w:rsidRPr="00B473F6">
        <w:rPr>
          <w:rFonts w:ascii="Times New Roman" w:hAnsi="Times New Roman" w:cs="Times New Roman"/>
          <w:i/>
          <w:iCs/>
          <w:sz w:val="24"/>
          <w:szCs w:val="24"/>
        </w:rPr>
        <w:t>Myotis bechsteinii</w:t>
      </w:r>
      <w:r w:rsidRPr="00B473F6">
        <w:rPr>
          <w:rFonts w:ascii="Times New Roman" w:hAnsi="Times New Roman" w:cs="Times New Roman"/>
          <w:sz w:val="24"/>
          <w:szCs w:val="24"/>
        </w:rPr>
        <w:t>), Остроух нощник (</w:t>
      </w:r>
      <w:r w:rsidRPr="00B473F6">
        <w:rPr>
          <w:rFonts w:ascii="Times New Roman" w:hAnsi="Times New Roman" w:cs="Times New Roman"/>
          <w:i/>
          <w:iCs/>
          <w:sz w:val="24"/>
          <w:szCs w:val="24"/>
        </w:rPr>
        <w:t>Myotis blythii</w:t>
      </w:r>
      <w:r w:rsidRPr="00B473F6">
        <w:rPr>
          <w:rFonts w:ascii="Times New Roman" w:hAnsi="Times New Roman" w:cs="Times New Roman"/>
          <w:sz w:val="24"/>
          <w:szCs w:val="24"/>
        </w:rPr>
        <w:t>), Дългопръст нощник (</w:t>
      </w:r>
      <w:r w:rsidRPr="00B473F6">
        <w:rPr>
          <w:rFonts w:ascii="Times New Roman" w:hAnsi="Times New Roman" w:cs="Times New Roman"/>
          <w:i/>
          <w:iCs/>
          <w:sz w:val="24"/>
          <w:szCs w:val="24"/>
        </w:rPr>
        <w:t>Myotis capaccinii</w:t>
      </w:r>
      <w:r w:rsidRPr="00B473F6">
        <w:rPr>
          <w:rFonts w:ascii="Times New Roman" w:hAnsi="Times New Roman" w:cs="Times New Roman"/>
          <w:sz w:val="24"/>
          <w:szCs w:val="24"/>
        </w:rPr>
        <w:t>), Трицветен нощник (</w:t>
      </w:r>
      <w:r w:rsidRPr="00B473F6">
        <w:rPr>
          <w:rFonts w:ascii="Times New Roman" w:hAnsi="Times New Roman" w:cs="Times New Roman"/>
          <w:i/>
          <w:iCs/>
          <w:sz w:val="24"/>
          <w:szCs w:val="24"/>
        </w:rPr>
        <w:t>Myotis emarginatus</w:t>
      </w:r>
      <w:r w:rsidRPr="00B473F6">
        <w:rPr>
          <w:rFonts w:ascii="Times New Roman" w:hAnsi="Times New Roman" w:cs="Times New Roman"/>
          <w:sz w:val="24"/>
          <w:szCs w:val="24"/>
        </w:rPr>
        <w:t>), Голям нощник (</w:t>
      </w:r>
      <w:r w:rsidRPr="00B473F6">
        <w:rPr>
          <w:rFonts w:ascii="Times New Roman" w:hAnsi="Times New Roman" w:cs="Times New Roman"/>
          <w:i/>
          <w:iCs/>
          <w:sz w:val="24"/>
          <w:szCs w:val="24"/>
        </w:rPr>
        <w:t>Myotis myotis</w:t>
      </w:r>
      <w:r w:rsidRPr="00B473F6">
        <w:rPr>
          <w:rFonts w:ascii="Times New Roman" w:hAnsi="Times New Roman" w:cs="Times New Roman"/>
          <w:sz w:val="24"/>
          <w:szCs w:val="24"/>
        </w:rPr>
        <w:t>), Южен подковонос (</w:t>
      </w:r>
      <w:r w:rsidRPr="00B473F6">
        <w:rPr>
          <w:rFonts w:ascii="Times New Roman" w:hAnsi="Times New Roman" w:cs="Times New Roman"/>
          <w:i/>
          <w:iCs/>
          <w:sz w:val="24"/>
          <w:szCs w:val="24"/>
        </w:rPr>
        <w:t>Rhinolophus euryale</w:t>
      </w:r>
      <w:r w:rsidRPr="00B473F6">
        <w:rPr>
          <w:rFonts w:ascii="Times New Roman" w:hAnsi="Times New Roman" w:cs="Times New Roman"/>
          <w:sz w:val="24"/>
          <w:szCs w:val="24"/>
        </w:rPr>
        <w:t>), Голям подковонос (</w:t>
      </w:r>
      <w:r w:rsidRPr="00B473F6">
        <w:rPr>
          <w:rFonts w:ascii="Times New Roman" w:hAnsi="Times New Roman" w:cs="Times New Roman"/>
          <w:i/>
          <w:iCs/>
          <w:sz w:val="24"/>
          <w:szCs w:val="24"/>
        </w:rPr>
        <w:t>Rhinolophus ferrumequinum</w:t>
      </w:r>
      <w:r w:rsidRPr="00B473F6">
        <w:rPr>
          <w:rFonts w:ascii="Times New Roman" w:hAnsi="Times New Roman" w:cs="Times New Roman"/>
          <w:sz w:val="24"/>
          <w:szCs w:val="24"/>
        </w:rPr>
        <w:t>), Maлък подковонос (</w:t>
      </w:r>
      <w:r w:rsidRPr="00B473F6">
        <w:rPr>
          <w:rFonts w:ascii="Times New Roman" w:hAnsi="Times New Roman" w:cs="Times New Roman"/>
          <w:i/>
          <w:iCs/>
          <w:sz w:val="24"/>
          <w:szCs w:val="24"/>
        </w:rPr>
        <w:t>Rhinolophus hipposideros</w:t>
      </w:r>
      <w:r w:rsidRPr="00B473F6">
        <w:rPr>
          <w:rFonts w:ascii="Times New Roman" w:hAnsi="Times New Roman" w:cs="Times New Roman"/>
          <w:sz w:val="24"/>
          <w:szCs w:val="24"/>
        </w:rPr>
        <w:t>);</w:t>
      </w:r>
    </w:p>
    <w:p w14:paraId="44BC4EEE" w14:textId="77777777" w:rsidR="002A5375" w:rsidRPr="00B473F6" w:rsidRDefault="00CD11F4" w:rsidP="00AB446D">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i/>
          <w:sz w:val="24"/>
          <w:szCs w:val="24"/>
        </w:rPr>
        <w:lastRenderedPageBreak/>
        <w:t>3. Съгл. чл. 6, ал. 1, т. 2 от ЗБР</w:t>
      </w:r>
      <w:r w:rsidRPr="00B473F6">
        <w:rPr>
          <w:rFonts w:ascii="Times New Roman" w:hAnsi="Times New Roman" w:cs="Times New Roman"/>
          <w:sz w:val="24"/>
          <w:szCs w:val="24"/>
        </w:rPr>
        <w:t xml:space="preserve"> </w:t>
      </w:r>
      <w:r w:rsidR="002A5375" w:rsidRPr="00B473F6">
        <w:rPr>
          <w:rFonts w:ascii="Times New Roman" w:hAnsi="Times New Roman" w:cs="Times New Roman"/>
          <w:sz w:val="24"/>
          <w:szCs w:val="24"/>
        </w:rPr>
        <w:t>(</w:t>
      </w:r>
      <w:r w:rsidR="002A5375" w:rsidRPr="00B473F6">
        <w:rPr>
          <w:rFonts w:ascii="Times New Roman" w:eastAsia="Times New Roman" w:hAnsi="Times New Roman" w:cs="Times New Roman"/>
          <w:i/>
          <w:sz w:val="24"/>
          <w:szCs w:val="24"/>
          <w:lang w:eastAsia="bg-BG"/>
        </w:rPr>
        <w:t>видовете животни и растения, посочени в приложение №2</w:t>
      </w:r>
      <w:r w:rsidR="002A5375" w:rsidRPr="00B473F6">
        <w:rPr>
          <w:rFonts w:ascii="Times New Roman" w:eastAsia="Times New Roman" w:hAnsi="Times New Roman" w:cs="Times New Roman"/>
          <w:sz w:val="24"/>
          <w:szCs w:val="24"/>
          <w:lang w:eastAsia="bg-BG"/>
        </w:rPr>
        <w:t xml:space="preserve">). </w:t>
      </w:r>
      <w:r w:rsidRPr="00B473F6">
        <w:rPr>
          <w:rFonts w:ascii="Times New Roman" w:hAnsi="Times New Roman" w:cs="Times New Roman"/>
          <w:sz w:val="24"/>
          <w:szCs w:val="24"/>
        </w:rPr>
        <w:t>Земноводни и влечуги – Голям гребенест тритон (</w:t>
      </w:r>
      <w:r w:rsidRPr="00B473F6">
        <w:rPr>
          <w:rFonts w:ascii="Times New Roman" w:hAnsi="Times New Roman" w:cs="Times New Roman"/>
          <w:i/>
          <w:iCs/>
          <w:sz w:val="24"/>
          <w:szCs w:val="24"/>
        </w:rPr>
        <w:t>Triturus karelinii</w:t>
      </w:r>
      <w:r w:rsidRPr="00B473F6">
        <w:rPr>
          <w:rFonts w:ascii="Times New Roman" w:hAnsi="Times New Roman" w:cs="Times New Roman"/>
          <w:sz w:val="24"/>
          <w:szCs w:val="24"/>
        </w:rPr>
        <w:t>), Червенокоремна бумка (</w:t>
      </w:r>
      <w:r w:rsidRPr="00B473F6">
        <w:rPr>
          <w:rFonts w:ascii="Times New Roman" w:hAnsi="Times New Roman" w:cs="Times New Roman"/>
          <w:i/>
          <w:iCs/>
          <w:sz w:val="24"/>
          <w:szCs w:val="24"/>
        </w:rPr>
        <w:t>Bombina bombina</w:t>
      </w:r>
      <w:r w:rsidRPr="00B473F6">
        <w:rPr>
          <w:rFonts w:ascii="Times New Roman" w:hAnsi="Times New Roman" w:cs="Times New Roman"/>
          <w:sz w:val="24"/>
          <w:szCs w:val="24"/>
        </w:rPr>
        <w:t>), Обикновена блатна костенурка (</w:t>
      </w:r>
      <w:r w:rsidRPr="00B473F6">
        <w:rPr>
          <w:rFonts w:ascii="Times New Roman" w:hAnsi="Times New Roman" w:cs="Times New Roman"/>
          <w:i/>
          <w:iCs/>
          <w:sz w:val="24"/>
          <w:szCs w:val="24"/>
        </w:rPr>
        <w:t>Emys orbicularis</w:t>
      </w:r>
      <w:r w:rsidRPr="00B473F6">
        <w:rPr>
          <w:rFonts w:ascii="Times New Roman" w:hAnsi="Times New Roman" w:cs="Times New Roman"/>
          <w:sz w:val="24"/>
          <w:szCs w:val="24"/>
        </w:rPr>
        <w:t>), Шипобедрена костенурка (</w:t>
      </w:r>
      <w:r w:rsidRPr="00B473F6">
        <w:rPr>
          <w:rFonts w:ascii="Times New Roman" w:hAnsi="Times New Roman" w:cs="Times New Roman"/>
          <w:i/>
          <w:iCs/>
          <w:sz w:val="24"/>
          <w:szCs w:val="24"/>
        </w:rPr>
        <w:t>Testudo graeca</w:t>
      </w:r>
      <w:r w:rsidRPr="00B473F6">
        <w:rPr>
          <w:rFonts w:ascii="Times New Roman" w:hAnsi="Times New Roman" w:cs="Times New Roman"/>
          <w:sz w:val="24"/>
          <w:szCs w:val="24"/>
        </w:rPr>
        <w:t>), Шипоопашата костенурка (</w:t>
      </w:r>
      <w:r w:rsidRPr="00B473F6">
        <w:rPr>
          <w:rFonts w:ascii="Times New Roman" w:hAnsi="Times New Roman" w:cs="Times New Roman"/>
          <w:i/>
          <w:iCs/>
          <w:sz w:val="24"/>
          <w:szCs w:val="24"/>
        </w:rPr>
        <w:t>Testudo hermanni</w:t>
      </w:r>
      <w:r w:rsidRPr="00B473F6">
        <w:rPr>
          <w:rFonts w:ascii="Times New Roman" w:hAnsi="Times New Roman" w:cs="Times New Roman"/>
          <w:sz w:val="24"/>
          <w:szCs w:val="24"/>
        </w:rPr>
        <w:t>), Пъстър смок (</w:t>
      </w:r>
      <w:r w:rsidRPr="00B473F6">
        <w:rPr>
          <w:rFonts w:ascii="Times New Roman" w:hAnsi="Times New Roman" w:cs="Times New Roman"/>
          <w:i/>
          <w:iCs/>
          <w:sz w:val="24"/>
          <w:szCs w:val="24"/>
        </w:rPr>
        <w:t>Elaphe sauromates</w:t>
      </w:r>
      <w:r w:rsidR="002A5375" w:rsidRPr="00B473F6">
        <w:rPr>
          <w:rFonts w:ascii="Times New Roman" w:hAnsi="Times New Roman" w:cs="Times New Roman"/>
          <w:sz w:val="24"/>
          <w:szCs w:val="24"/>
        </w:rPr>
        <w:t>);</w:t>
      </w:r>
    </w:p>
    <w:p w14:paraId="072CD1E9" w14:textId="77777777" w:rsidR="002A5375" w:rsidRPr="00B473F6" w:rsidRDefault="00CD11F4" w:rsidP="00AB446D">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i/>
          <w:sz w:val="24"/>
          <w:szCs w:val="24"/>
        </w:rPr>
        <w:t>4. Съгл. чл. 6, ал. 1, т. 1 от ЗБР</w:t>
      </w:r>
      <w:r w:rsidRPr="00B473F6">
        <w:rPr>
          <w:rFonts w:ascii="Times New Roman" w:hAnsi="Times New Roman" w:cs="Times New Roman"/>
          <w:sz w:val="24"/>
          <w:szCs w:val="24"/>
        </w:rPr>
        <w:t xml:space="preserve"> </w:t>
      </w:r>
      <w:r w:rsidR="002A5375" w:rsidRPr="00B473F6">
        <w:rPr>
          <w:rFonts w:ascii="Times New Roman" w:eastAsia="Times New Roman" w:hAnsi="Times New Roman" w:cs="Times New Roman"/>
          <w:sz w:val="24"/>
          <w:szCs w:val="24"/>
          <w:lang w:eastAsia="bg-BG"/>
        </w:rPr>
        <w:t>(</w:t>
      </w:r>
      <w:r w:rsidR="002A5375" w:rsidRPr="00B473F6">
        <w:rPr>
          <w:rFonts w:ascii="Times New Roman" w:eastAsia="Times New Roman" w:hAnsi="Times New Roman" w:cs="Times New Roman"/>
          <w:i/>
          <w:sz w:val="24"/>
          <w:szCs w:val="24"/>
          <w:lang w:eastAsia="bg-BG"/>
        </w:rPr>
        <w:t>посочени в приложение №1</w:t>
      </w:r>
      <w:r w:rsidR="002A5375" w:rsidRPr="00B473F6">
        <w:rPr>
          <w:rFonts w:ascii="Times New Roman" w:eastAsia="Times New Roman" w:hAnsi="Times New Roman" w:cs="Times New Roman"/>
          <w:sz w:val="24"/>
          <w:szCs w:val="24"/>
          <w:lang w:eastAsia="bg-BG"/>
        </w:rPr>
        <w:t>).</w:t>
      </w:r>
      <w:r w:rsidR="002A5375" w:rsidRPr="00B473F6">
        <w:rPr>
          <w:rFonts w:ascii="Times New Roman" w:hAnsi="Times New Roman" w:cs="Times New Roman"/>
          <w:sz w:val="24"/>
          <w:szCs w:val="24"/>
        </w:rPr>
        <w:t xml:space="preserve"> </w:t>
      </w:r>
      <w:r w:rsidRPr="00B473F6">
        <w:rPr>
          <w:rFonts w:ascii="Times New Roman" w:hAnsi="Times New Roman" w:cs="Times New Roman"/>
          <w:sz w:val="24"/>
          <w:szCs w:val="24"/>
        </w:rPr>
        <w:t>Риби – Карагьоз (Дунавска скумрия) (</w:t>
      </w:r>
      <w:r w:rsidRPr="00B473F6">
        <w:rPr>
          <w:rFonts w:ascii="Times New Roman" w:hAnsi="Times New Roman" w:cs="Times New Roman"/>
          <w:i/>
          <w:iCs/>
          <w:sz w:val="24"/>
          <w:szCs w:val="24"/>
        </w:rPr>
        <w:t>Alosa immaculata</w:t>
      </w:r>
      <w:r w:rsidRPr="00B473F6">
        <w:rPr>
          <w:rFonts w:ascii="Times New Roman" w:hAnsi="Times New Roman" w:cs="Times New Roman"/>
          <w:sz w:val="24"/>
          <w:szCs w:val="24"/>
        </w:rPr>
        <w:t>), Малък карагьоз (Харип) (</w:t>
      </w:r>
      <w:r w:rsidRPr="00B473F6">
        <w:rPr>
          <w:rFonts w:ascii="Times New Roman" w:hAnsi="Times New Roman" w:cs="Times New Roman"/>
          <w:i/>
          <w:iCs/>
          <w:sz w:val="24"/>
          <w:szCs w:val="24"/>
        </w:rPr>
        <w:t>Alosa tanaica</w:t>
      </w:r>
      <w:r w:rsidR="002A5375" w:rsidRPr="00B473F6">
        <w:rPr>
          <w:rFonts w:ascii="Times New Roman" w:hAnsi="Times New Roman" w:cs="Times New Roman"/>
          <w:sz w:val="24"/>
          <w:szCs w:val="24"/>
        </w:rPr>
        <w:t>);</w:t>
      </w:r>
    </w:p>
    <w:p w14:paraId="5D7D9C21" w14:textId="77777777" w:rsidR="002A5375" w:rsidRPr="00B473F6" w:rsidRDefault="00CD11F4" w:rsidP="00AB446D">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i/>
          <w:sz w:val="24"/>
          <w:szCs w:val="24"/>
        </w:rPr>
        <w:t xml:space="preserve">5. </w:t>
      </w:r>
      <w:r w:rsidR="002A5375" w:rsidRPr="00B473F6">
        <w:rPr>
          <w:rStyle w:val="Strong"/>
          <w:rFonts w:ascii="Times New Roman" w:hAnsi="Times New Roman" w:cs="Times New Roman"/>
          <w:i/>
          <w:sz w:val="24"/>
          <w:szCs w:val="24"/>
        </w:rPr>
        <w:t>Съгл. чл. 6, ал. 1, т. 2 от ЗБР</w:t>
      </w:r>
      <w:r w:rsidRPr="00B473F6">
        <w:rPr>
          <w:rFonts w:ascii="Times New Roman" w:hAnsi="Times New Roman" w:cs="Times New Roman"/>
          <w:sz w:val="24"/>
          <w:szCs w:val="24"/>
        </w:rPr>
        <w:t xml:space="preserve"> </w:t>
      </w:r>
      <w:r w:rsidR="002A5375" w:rsidRPr="00B473F6">
        <w:rPr>
          <w:rFonts w:ascii="Times New Roman" w:hAnsi="Times New Roman" w:cs="Times New Roman"/>
          <w:sz w:val="24"/>
          <w:szCs w:val="24"/>
        </w:rPr>
        <w:t>(</w:t>
      </w:r>
      <w:r w:rsidR="002A5375" w:rsidRPr="00B473F6">
        <w:rPr>
          <w:rFonts w:ascii="Times New Roman" w:eastAsia="Times New Roman" w:hAnsi="Times New Roman" w:cs="Times New Roman"/>
          <w:i/>
          <w:sz w:val="24"/>
          <w:szCs w:val="24"/>
          <w:lang w:eastAsia="bg-BG"/>
        </w:rPr>
        <w:t>видовете животни и растения, посочени в приложение №2</w:t>
      </w:r>
      <w:r w:rsidR="002A5375" w:rsidRPr="00B473F6">
        <w:rPr>
          <w:rFonts w:ascii="Times New Roman" w:eastAsia="Times New Roman" w:hAnsi="Times New Roman" w:cs="Times New Roman"/>
          <w:sz w:val="24"/>
          <w:szCs w:val="24"/>
          <w:lang w:eastAsia="bg-BG"/>
        </w:rPr>
        <w:t xml:space="preserve">). </w:t>
      </w:r>
      <w:r w:rsidRPr="00B473F6">
        <w:rPr>
          <w:rFonts w:ascii="Times New Roman" w:hAnsi="Times New Roman" w:cs="Times New Roman"/>
          <w:sz w:val="24"/>
          <w:szCs w:val="24"/>
        </w:rPr>
        <w:t>Безгръбначни - Четириточкова меча пеперуда (</w:t>
      </w:r>
      <w:r w:rsidRPr="00B473F6">
        <w:rPr>
          <w:rFonts w:ascii="Times New Roman" w:hAnsi="Times New Roman" w:cs="Times New Roman"/>
          <w:i/>
          <w:iCs/>
          <w:sz w:val="24"/>
          <w:szCs w:val="24"/>
        </w:rPr>
        <w:t>Euplagia quadripunctaria</w:t>
      </w:r>
      <w:r w:rsidRPr="00B473F6">
        <w:rPr>
          <w:rFonts w:ascii="Times New Roman" w:hAnsi="Times New Roman" w:cs="Times New Roman"/>
          <w:sz w:val="24"/>
          <w:szCs w:val="24"/>
        </w:rPr>
        <w:t xml:space="preserve">), </w:t>
      </w:r>
      <w:r w:rsidRPr="00B473F6">
        <w:rPr>
          <w:rFonts w:ascii="Times New Roman" w:hAnsi="Times New Roman" w:cs="Times New Roman"/>
          <w:i/>
          <w:iCs/>
          <w:sz w:val="24"/>
          <w:szCs w:val="24"/>
        </w:rPr>
        <w:t>Catopta thrips</w:t>
      </w:r>
      <w:r w:rsidRPr="00B473F6">
        <w:rPr>
          <w:rFonts w:ascii="Times New Roman" w:hAnsi="Times New Roman" w:cs="Times New Roman"/>
          <w:sz w:val="24"/>
          <w:szCs w:val="24"/>
        </w:rPr>
        <w:t>, Обикновен сечко (</w:t>
      </w:r>
      <w:r w:rsidRPr="00B473F6">
        <w:rPr>
          <w:rFonts w:ascii="Times New Roman" w:hAnsi="Times New Roman" w:cs="Times New Roman"/>
          <w:i/>
          <w:iCs/>
          <w:sz w:val="24"/>
          <w:szCs w:val="24"/>
        </w:rPr>
        <w:t>Cerambyx cerdo</w:t>
      </w:r>
      <w:r w:rsidRPr="00B473F6">
        <w:rPr>
          <w:rFonts w:ascii="Times New Roman" w:hAnsi="Times New Roman" w:cs="Times New Roman"/>
          <w:sz w:val="24"/>
          <w:szCs w:val="24"/>
        </w:rPr>
        <w:t>), Бръмбар рогач (</w:t>
      </w:r>
      <w:r w:rsidRPr="00B473F6">
        <w:rPr>
          <w:rFonts w:ascii="Times New Roman" w:hAnsi="Times New Roman" w:cs="Times New Roman"/>
          <w:i/>
          <w:iCs/>
          <w:sz w:val="24"/>
          <w:szCs w:val="24"/>
        </w:rPr>
        <w:t>Lucanus cervus</w:t>
      </w:r>
      <w:r w:rsidRPr="00B473F6">
        <w:rPr>
          <w:rFonts w:ascii="Times New Roman" w:hAnsi="Times New Roman" w:cs="Times New Roman"/>
          <w:sz w:val="24"/>
          <w:szCs w:val="24"/>
        </w:rPr>
        <w:t>), Лицена (</w:t>
      </w:r>
      <w:r w:rsidRPr="00B473F6">
        <w:rPr>
          <w:rFonts w:ascii="Times New Roman" w:hAnsi="Times New Roman" w:cs="Times New Roman"/>
          <w:i/>
          <w:iCs/>
          <w:sz w:val="24"/>
          <w:szCs w:val="24"/>
        </w:rPr>
        <w:t>Lycaena dispar</w:t>
      </w:r>
      <w:r w:rsidRPr="00B473F6">
        <w:rPr>
          <w:rFonts w:ascii="Times New Roman" w:hAnsi="Times New Roman" w:cs="Times New Roman"/>
          <w:sz w:val="24"/>
          <w:szCs w:val="24"/>
        </w:rPr>
        <w:t>), Вертиго (</w:t>
      </w:r>
      <w:r w:rsidRPr="00B473F6">
        <w:rPr>
          <w:rFonts w:ascii="Times New Roman" w:hAnsi="Times New Roman" w:cs="Times New Roman"/>
          <w:i/>
          <w:iCs/>
          <w:sz w:val="24"/>
          <w:szCs w:val="24"/>
        </w:rPr>
        <w:t>Vertigo moulinsiana</w:t>
      </w:r>
      <w:r w:rsidRPr="00B473F6">
        <w:rPr>
          <w:rFonts w:ascii="Times New Roman" w:hAnsi="Times New Roman" w:cs="Times New Roman"/>
          <w:sz w:val="24"/>
          <w:szCs w:val="24"/>
        </w:rPr>
        <w:t>), Вертиго (</w:t>
      </w:r>
      <w:r w:rsidRPr="00B473F6">
        <w:rPr>
          <w:rFonts w:ascii="Times New Roman" w:hAnsi="Times New Roman" w:cs="Times New Roman"/>
          <w:i/>
          <w:iCs/>
          <w:sz w:val="24"/>
          <w:szCs w:val="24"/>
        </w:rPr>
        <w:t>Vertigo angustior</w:t>
      </w:r>
      <w:r w:rsidRPr="00B473F6">
        <w:rPr>
          <w:rFonts w:ascii="Times New Roman" w:hAnsi="Times New Roman" w:cs="Times New Roman"/>
          <w:sz w:val="24"/>
          <w:szCs w:val="24"/>
        </w:rPr>
        <w:t>), Набръчкан пробатикус (</w:t>
      </w:r>
      <w:r w:rsidRPr="00B473F6">
        <w:rPr>
          <w:rFonts w:ascii="Times New Roman" w:hAnsi="Times New Roman" w:cs="Times New Roman"/>
          <w:i/>
          <w:iCs/>
          <w:sz w:val="24"/>
          <w:szCs w:val="24"/>
        </w:rPr>
        <w:t>Probaticus subrugosus</w:t>
      </w:r>
      <w:r w:rsidR="002A5375" w:rsidRPr="00B473F6">
        <w:rPr>
          <w:rFonts w:ascii="Times New Roman" w:hAnsi="Times New Roman" w:cs="Times New Roman"/>
          <w:sz w:val="24"/>
          <w:szCs w:val="24"/>
        </w:rPr>
        <w:t>);</w:t>
      </w:r>
    </w:p>
    <w:p w14:paraId="36DB7894" w14:textId="77777777" w:rsidR="00CD11F4" w:rsidRPr="00B473F6" w:rsidRDefault="00CD11F4" w:rsidP="00AB446D">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i/>
          <w:sz w:val="24"/>
          <w:szCs w:val="24"/>
        </w:rPr>
        <w:t xml:space="preserve">6. </w:t>
      </w:r>
      <w:r w:rsidR="002A5375" w:rsidRPr="00B473F6">
        <w:rPr>
          <w:rStyle w:val="Strong"/>
          <w:rFonts w:ascii="Times New Roman" w:hAnsi="Times New Roman" w:cs="Times New Roman"/>
          <w:i/>
          <w:sz w:val="24"/>
          <w:szCs w:val="24"/>
        </w:rPr>
        <w:t>Съгл. чл. 6, ал. 1, т. 2 от ЗБР</w:t>
      </w:r>
      <w:r w:rsidR="002A5375" w:rsidRPr="00B473F6">
        <w:rPr>
          <w:rFonts w:ascii="Times New Roman" w:hAnsi="Times New Roman" w:cs="Times New Roman"/>
          <w:sz w:val="24"/>
          <w:szCs w:val="24"/>
        </w:rPr>
        <w:t xml:space="preserve"> (</w:t>
      </w:r>
      <w:r w:rsidR="002A5375" w:rsidRPr="00B473F6">
        <w:rPr>
          <w:rFonts w:ascii="Times New Roman" w:eastAsia="Times New Roman" w:hAnsi="Times New Roman" w:cs="Times New Roman"/>
          <w:i/>
          <w:sz w:val="24"/>
          <w:szCs w:val="24"/>
          <w:lang w:eastAsia="bg-BG"/>
        </w:rPr>
        <w:t>видовете животни и растения, посочени в приложение №2</w:t>
      </w:r>
      <w:r w:rsidR="002A5375" w:rsidRPr="00B473F6">
        <w:rPr>
          <w:rFonts w:ascii="Times New Roman" w:eastAsia="Times New Roman" w:hAnsi="Times New Roman" w:cs="Times New Roman"/>
          <w:sz w:val="24"/>
          <w:szCs w:val="24"/>
          <w:lang w:eastAsia="bg-BG"/>
        </w:rPr>
        <w:t>).</w:t>
      </w:r>
      <w:r w:rsidRPr="00B473F6">
        <w:rPr>
          <w:rFonts w:ascii="Times New Roman" w:hAnsi="Times New Roman" w:cs="Times New Roman"/>
          <w:sz w:val="24"/>
          <w:szCs w:val="24"/>
        </w:rPr>
        <w:t xml:space="preserve"> Растения: Татарско диво зеле (</w:t>
      </w:r>
      <w:r w:rsidRPr="00B473F6">
        <w:rPr>
          <w:rFonts w:ascii="Times New Roman" w:hAnsi="Times New Roman" w:cs="Times New Roman"/>
          <w:i/>
          <w:iCs/>
          <w:sz w:val="24"/>
          <w:szCs w:val="24"/>
        </w:rPr>
        <w:t>Crambe tataria</w:t>
      </w:r>
      <w:r w:rsidRPr="00B473F6">
        <w:rPr>
          <w:rFonts w:ascii="Times New Roman" w:hAnsi="Times New Roman" w:cs="Times New Roman"/>
          <w:sz w:val="24"/>
          <w:szCs w:val="24"/>
        </w:rPr>
        <w:t>), Обикновена пърчовка (</w:t>
      </w:r>
      <w:r w:rsidRPr="00B473F6">
        <w:rPr>
          <w:rFonts w:ascii="Times New Roman" w:hAnsi="Times New Roman" w:cs="Times New Roman"/>
          <w:i/>
          <w:iCs/>
          <w:sz w:val="24"/>
          <w:szCs w:val="24"/>
        </w:rPr>
        <w:t>Himantoglossum caprinum</w:t>
      </w:r>
      <w:r w:rsidRPr="00B473F6">
        <w:rPr>
          <w:rFonts w:ascii="Times New Roman" w:hAnsi="Times New Roman" w:cs="Times New Roman"/>
          <w:sz w:val="24"/>
          <w:szCs w:val="24"/>
        </w:rPr>
        <w:t>), Емилипопово прозорчe (</w:t>
      </w:r>
      <w:r w:rsidRPr="00B473F6">
        <w:rPr>
          <w:rFonts w:ascii="Times New Roman" w:hAnsi="Times New Roman" w:cs="Times New Roman"/>
          <w:i/>
          <w:iCs/>
          <w:sz w:val="24"/>
          <w:szCs w:val="24"/>
        </w:rPr>
        <w:t>Potentilla emiliipopii</w:t>
      </w:r>
      <w:r w:rsidRPr="00B473F6">
        <w:rPr>
          <w:rFonts w:ascii="Times New Roman" w:hAnsi="Times New Roman" w:cs="Times New Roman"/>
          <w:sz w:val="24"/>
          <w:szCs w:val="24"/>
        </w:rPr>
        <w:t>).</w:t>
      </w:r>
    </w:p>
    <w:p w14:paraId="1CAD9066" w14:textId="77777777" w:rsidR="00AB446D" w:rsidRPr="00B473F6" w:rsidRDefault="00AB446D" w:rsidP="00AB446D">
      <w:pPr>
        <w:spacing w:after="0" w:line="240" w:lineRule="auto"/>
        <w:jc w:val="both"/>
        <w:rPr>
          <w:rFonts w:ascii="Times New Roman" w:hAnsi="Times New Roman" w:cs="Times New Roman"/>
          <w:i/>
          <w:sz w:val="24"/>
          <w:szCs w:val="24"/>
        </w:rPr>
      </w:pPr>
      <w:r w:rsidRPr="00B473F6">
        <w:rPr>
          <w:rFonts w:ascii="Times New Roman" w:hAnsi="Times New Roman" w:cs="Times New Roman"/>
          <w:i/>
          <w:sz w:val="24"/>
          <w:szCs w:val="24"/>
          <w:u w:val="single"/>
        </w:rPr>
        <w:t>Режим</w:t>
      </w:r>
      <w:r w:rsidR="0019425C" w:rsidRPr="00B473F6">
        <w:rPr>
          <w:rFonts w:ascii="Times New Roman" w:hAnsi="Times New Roman" w:cs="Times New Roman"/>
          <w:i/>
          <w:sz w:val="24"/>
          <w:szCs w:val="24"/>
          <w:u w:val="single"/>
        </w:rPr>
        <w:t>и и ограничения</w:t>
      </w:r>
      <w:r w:rsidRPr="00B473F6">
        <w:rPr>
          <w:rFonts w:ascii="Times New Roman" w:hAnsi="Times New Roman" w:cs="Times New Roman"/>
          <w:i/>
          <w:sz w:val="24"/>
          <w:szCs w:val="24"/>
        </w:rPr>
        <w:t>:</w:t>
      </w:r>
    </w:p>
    <w:p w14:paraId="4989493C" w14:textId="77777777" w:rsidR="00AB446D" w:rsidRPr="00B473F6" w:rsidRDefault="00AB446D" w:rsidP="00AB446D">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1. Забранява се депониране на драгажни маси, пребаластиране на кораби в морските пространства в зоната;</w:t>
      </w:r>
    </w:p>
    <w:p w14:paraId="32CB54C5" w14:textId="77777777" w:rsidR="00AB446D" w:rsidRPr="00B473F6" w:rsidRDefault="00AB446D" w:rsidP="00AB446D">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2. Забранява се изграждане на изкуствени подводни рифове и острови върху местообитанията, предмет на опазване в морските пространства в зоната; изключения се допускат при бедствия и аварии или за дейности, подобряващи природозащитното състояние на местообитанията;</w:t>
      </w:r>
    </w:p>
    <w:p w14:paraId="3D7FD877" w14:textId="77777777" w:rsidR="00AB446D" w:rsidRPr="00B473F6" w:rsidRDefault="00AB446D" w:rsidP="00AB446D">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3. Забранява се търсене и проучване на общоразпространени полезни изкопаеми (строителни и скално-облицовъчни материали), разкриване на нови и разширяване на концесионните площи за добив на общоразпространени полезни изкопаеми (строителни и скалнооблицовъчни материали) с изключение на тези, за които към датата на обнародване на заповедта в „Държавен вестник“ има започната процедура за предоставяне на разрешения за търсене и/или проучване, и/или за предоставяне на концесия за добив по Закона за подземните богатства и по Закона за концесиите или е започнала процедура за съгласуването им по реда на глава шеста от Закона за опазване на околната среда и/или чл. 31 от Закона за биологичното разнообразие, или е подадено заявление за регистриране на търговско откритие;</w:t>
      </w:r>
    </w:p>
    <w:p w14:paraId="6CA03155" w14:textId="77777777" w:rsidR="00AB446D" w:rsidRPr="00B473F6" w:rsidRDefault="00AB446D" w:rsidP="00AB446D">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4. Забранява се увреждане и унищожаване на естествената растителност в крайбрежната плажна ивица и в дюни извън активната плажна площ освен в случаите на почистване от инвазивни и неместни видове;</w:t>
      </w:r>
    </w:p>
    <w:p w14:paraId="58917D7E" w14:textId="77777777" w:rsidR="00AB446D" w:rsidRPr="00B473F6" w:rsidRDefault="00AB446D" w:rsidP="00AB446D">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5. Забранява се промени в хидрологичния режим чрез отводняване, коригиране, преграждане с диги в границите на водозависимите природни местообитания; изключения се допускат при бедствия и аварии или за дейности, подобряващи природозащитното състояние на местообитанията;</w:t>
      </w:r>
    </w:p>
    <w:p w14:paraId="60882F1A" w14:textId="77777777" w:rsidR="00AB446D" w:rsidRPr="00B473F6" w:rsidRDefault="00AB446D" w:rsidP="00AB446D">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6. Забранява се употреба на минерални торове в ливади, пасища и мери;</w:t>
      </w:r>
    </w:p>
    <w:p w14:paraId="6383DA99" w14:textId="77777777" w:rsidR="00AB446D" w:rsidRPr="00B473F6" w:rsidRDefault="00AB446D" w:rsidP="00AB446D">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7. Забранява се издаване на разрешения за строеж и всякакво строителство на територията, определена с координатен регистър на разпространението</w:t>
      </w:r>
      <w:r w:rsidR="0070289E">
        <w:rPr>
          <w:rFonts w:ascii="Times New Roman" w:hAnsi="Times New Roman" w:cs="Times New Roman"/>
          <w:sz w:val="24"/>
          <w:szCs w:val="24"/>
        </w:rPr>
        <w:t xml:space="preserve"> на природно местообитание 62C0</w:t>
      </w:r>
      <w:r w:rsidRPr="00B473F6">
        <w:rPr>
          <w:rFonts w:ascii="Times New Roman" w:hAnsi="Times New Roman" w:cs="Times New Roman"/>
          <w:sz w:val="24"/>
          <w:szCs w:val="24"/>
        </w:rPr>
        <w:t>* Понто - Сарматски степи, съгласно приложение № 3, неразделна част от заповед</w:t>
      </w:r>
      <w:r w:rsidR="004B017C">
        <w:rPr>
          <w:rFonts w:ascii="Times New Roman" w:hAnsi="Times New Roman" w:cs="Times New Roman"/>
          <w:sz w:val="24"/>
          <w:szCs w:val="24"/>
        </w:rPr>
        <w:t>та</w:t>
      </w:r>
      <w:r w:rsidRPr="00B473F6">
        <w:rPr>
          <w:rFonts w:ascii="Times New Roman" w:hAnsi="Times New Roman" w:cs="Times New Roman"/>
          <w:sz w:val="24"/>
          <w:szCs w:val="24"/>
        </w:rPr>
        <w:t>, както и иницииране, провеждане или продължаване на процедури по реда на Закона за опазване на околната среда, ЗБР, Закона за горите, Закона за опазване на земеделските земи, Закона за собствеността и ползване на земеделските земи, Закона за устройство на територията и съответните подзаконови нормативни актове, които са предпоставка за реализация на строителство;</w:t>
      </w:r>
    </w:p>
    <w:p w14:paraId="54661DD6" w14:textId="77777777" w:rsidR="00AB446D" w:rsidRPr="00B473F6" w:rsidRDefault="00AB446D" w:rsidP="00AB446D">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8. Забранява се на територията, определена с координатен регистър на разпространението</w:t>
      </w:r>
      <w:r w:rsidR="0070289E">
        <w:rPr>
          <w:rFonts w:ascii="Times New Roman" w:hAnsi="Times New Roman" w:cs="Times New Roman"/>
          <w:sz w:val="24"/>
          <w:szCs w:val="24"/>
        </w:rPr>
        <w:t xml:space="preserve"> на природно местообитание 62C0* </w:t>
      </w:r>
      <w:r w:rsidRPr="00B473F6">
        <w:rPr>
          <w:rFonts w:ascii="Times New Roman" w:hAnsi="Times New Roman" w:cs="Times New Roman"/>
          <w:sz w:val="24"/>
          <w:szCs w:val="24"/>
        </w:rPr>
        <w:t xml:space="preserve">Понто-Сарматски степи </w:t>
      </w:r>
      <w:r w:rsidRPr="00B473F6">
        <w:rPr>
          <w:rFonts w:ascii="Times New Roman" w:hAnsi="Times New Roman" w:cs="Times New Roman"/>
          <w:sz w:val="24"/>
          <w:szCs w:val="24"/>
        </w:rPr>
        <w:lastRenderedPageBreak/>
        <w:t>съгласно приложение № 3, неразделна част от заповед</w:t>
      </w:r>
      <w:r w:rsidR="004B017C">
        <w:rPr>
          <w:rFonts w:ascii="Times New Roman" w:hAnsi="Times New Roman" w:cs="Times New Roman"/>
          <w:sz w:val="24"/>
          <w:szCs w:val="24"/>
        </w:rPr>
        <w:t>та</w:t>
      </w:r>
      <w:r w:rsidRPr="00B473F6">
        <w:rPr>
          <w:rFonts w:ascii="Times New Roman" w:hAnsi="Times New Roman" w:cs="Times New Roman"/>
          <w:sz w:val="24"/>
          <w:szCs w:val="24"/>
        </w:rPr>
        <w:t>, разораване, залесяване и създаване на трайни насаждения, плодови и зеленчукови култури, зърнено-бобови култури, листностъблени зеленчукови култури, кореноплодни зеленчукови култури, луковични зеленчукови култури, маслодайни култури, влакнодайни култури, етеричномаслени култури, едногодишни или многогодишни фуражни култури;</w:t>
      </w:r>
    </w:p>
    <w:p w14:paraId="6C93770D" w14:textId="77777777" w:rsidR="00AB446D" w:rsidRPr="00B473F6" w:rsidRDefault="00AB446D" w:rsidP="00AB446D">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9. Забранява се палене на огън, благоустрояване, електрифициране, извършване на стопанска и спортна дейност в неблагоустроените пещери и на входовете им, както и чупене, повреждане, събиране или преместване на скални и пещерни образувания, преграждане на входовете или на отделни техни галерии по начин, възпрепятстващ преминаването на видовете прилепи, предмет на опазване по т. 2.2;</w:t>
      </w:r>
    </w:p>
    <w:p w14:paraId="704B2588" w14:textId="77777777" w:rsidR="00AB446D" w:rsidRPr="00B473F6" w:rsidRDefault="00AB446D" w:rsidP="00AB446D">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10. Забранява се провеждане на спелеоложки проучвания в неблагоустроени пещери през размножителния период на прилепите – 1 март – 30 юни;</w:t>
      </w:r>
    </w:p>
    <w:p w14:paraId="0DEBBD55" w14:textId="77777777" w:rsidR="00AB446D" w:rsidRPr="00B473F6" w:rsidRDefault="00AB446D" w:rsidP="00AB446D">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11. Забранява се въвеждане на неместни растителни видове в ливади, пасища, мери, естествени водни обекти, дюни, мочурища, дерета и горските територии, както и умишлено внасяне в морската среда на чужди видове;</w:t>
      </w:r>
    </w:p>
    <w:p w14:paraId="27CB2126" w14:textId="77777777" w:rsidR="006230B5" w:rsidRDefault="00AB446D" w:rsidP="006230B5">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12. Забранява се движение на МПС извън съществуващи пътища (вкл. горски, селскостопански, ведомствени такива) в неурбанизирани територии освен за провеждане на селскостопански, горскостопански, аварийни и контролни дейности или по предварително съгласувани по съответния ред маршрути.</w:t>
      </w:r>
    </w:p>
    <w:p w14:paraId="36C37C48" w14:textId="77777777" w:rsidR="00B03BFF" w:rsidRPr="00B473F6" w:rsidRDefault="00B03BFF" w:rsidP="00855F46">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Стандартният формуляр за </w:t>
      </w:r>
      <w:r w:rsidR="00334237" w:rsidRPr="00334237">
        <w:rPr>
          <w:rFonts w:ascii="Times New Roman" w:hAnsi="Times New Roman" w:cs="Times New Roman"/>
          <w:sz w:val="24"/>
          <w:szCs w:val="24"/>
        </w:rPr>
        <w:t>защитената зона</w:t>
      </w:r>
      <w:r w:rsidRPr="00B473F6">
        <w:rPr>
          <w:rFonts w:ascii="Times New Roman" w:hAnsi="Times New Roman" w:cs="Times New Roman"/>
          <w:sz w:val="24"/>
          <w:szCs w:val="24"/>
        </w:rPr>
        <w:t xml:space="preserve"> със списък на местообитанията и видовете е на страница:</w:t>
      </w:r>
    </w:p>
    <w:p w14:paraId="0483A8F5" w14:textId="77777777" w:rsidR="008C4B03" w:rsidRPr="00B473F6" w:rsidRDefault="004D4B4A" w:rsidP="00B03BFF">
      <w:pPr>
        <w:spacing w:after="0" w:line="240" w:lineRule="auto"/>
        <w:jc w:val="both"/>
        <w:rPr>
          <w:rFonts w:ascii="Times New Roman" w:hAnsi="Times New Roman" w:cs="Times New Roman"/>
          <w:sz w:val="24"/>
          <w:szCs w:val="24"/>
        </w:rPr>
      </w:pPr>
      <w:hyperlink r:id="rId32" w:history="1">
        <w:r w:rsidR="00B03BFF" w:rsidRPr="00B473F6">
          <w:rPr>
            <w:rStyle w:val="Hyperlink"/>
            <w:rFonts w:ascii="Times New Roman" w:hAnsi="Times New Roman" w:cs="Times New Roman"/>
            <w:sz w:val="24"/>
            <w:szCs w:val="24"/>
          </w:rPr>
          <w:t>http://natura2000.moew.government.bg/Home/ProtectedSite?code=BG0000573&amp;siteType=HabitatDirective</w:t>
        </w:r>
      </w:hyperlink>
    </w:p>
    <w:p w14:paraId="49F56777" w14:textId="77777777" w:rsidR="002A5375" w:rsidRPr="00B473F6" w:rsidRDefault="002A5375" w:rsidP="00A9639F">
      <w:pPr>
        <w:spacing w:after="0" w:line="240" w:lineRule="auto"/>
        <w:ind w:firstLine="708"/>
        <w:jc w:val="both"/>
        <w:rPr>
          <w:rFonts w:ascii="Times New Roman" w:hAnsi="Times New Roman" w:cs="Times New Roman"/>
          <w:b/>
          <w:sz w:val="24"/>
          <w:szCs w:val="24"/>
          <w:u w:val="single"/>
        </w:rPr>
      </w:pPr>
    </w:p>
    <w:p w14:paraId="668F1D5D" w14:textId="77777777" w:rsidR="00A9639F" w:rsidRPr="00B473F6" w:rsidRDefault="00AB446D" w:rsidP="00A9639F">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sz w:val="24"/>
          <w:szCs w:val="24"/>
          <w:u w:val="single"/>
        </w:rPr>
        <w:t xml:space="preserve">10. Защитена зона </w:t>
      </w:r>
      <w:r w:rsidR="00A9639F" w:rsidRPr="00B473F6">
        <w:rPr>
          <w:rFonts w:ascii="Times New Roman" w:hAnsi="Times New Roman" w:cs="Times New Roman"/>
          <w:b/>
          <w:sz w:val="24"/>
          <w:szCs w:val="24"/>
          <w:u w:val="single"/>
        </w:rPr>
        <w:t>„Езеро Шабла - Езерец” - BG0000621</w:t>
      </w:r>
      <w:r w:rsidR="008C4B03" w:rsidRPr="00B473F6">
        <w:rPr>
          <w:rFonts w:ascii="Times New Roman" w:hAnsi="Times New Roman" w:cs="Times New Roman"/>
          <w:sz w:val="24"/>
          <w:szCs w:val="24"/>
        </w:rPr>
        <w:t xml:space="preserve"> </w:t>
      </w:r>
      <w:r w:rsidR="00A9639F" w:rsidRPr="00B473F6">
        <w:rPr>
          <w:rFonts w:ascii="Times New Roman" w:hAnsi="Times New Roman" w:cs="Times New Roman"/>
          <w:sz w:val="24"/>
          <w:szCs w:val="24"/>
        </w:rPr>
        <w:t>е обявена с Решение №122 от 02.03.2007 г. на МС за приемане на списък на защитените зони за опазване на природните местообитания и на дивата флора и фауна (Обн. ДВ. бр. 21/2007).</w:t>
      </w:r>
    </w:p>
    <w:p w14:paraId="1B667086" w14:textId="77777777" w:rsidR="00A9639F" w:rsidRPr="00B473F6" w:rsidRDefault="005C6955" w:rsidP="00A9639F">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i/>
          <w:sz w:val="24"/>
          <w:szCs w:val="24"/>
          <w:u w:val="single"/>
        </w:rPr>
        <w:t>Предмет на опазване</w:t>
      </w:r>
      <w:r w:rsidRPr="00B473F6">
        <w:rPr>
          <w:rFonts w:ascii="Times New Roman" w:hAnsi="Times New Roman" w:cs="Times New Roman"/>
          <w:sz w:val="24"/>
          <w:szCs w:val="24"/>
        </w:rPr>
        <w:t xml:space="preserve">: </w:t>
      </w:r>
      <w:r w:rsidR="00A9639F" w:rsidRPr="00B473F6">
        <w:rPr>
          <w:rFonts w:ascii="Times New Roman" w:hAnsi="Times New Roman" w:cs="Times New Roman"/>
          <w:sz w:val="24"/>
          <w:szCs w:val="24"/>
        </w:rPr>
        <w:t xml:space="preserve">На територията на зоната има определени общо 8 типа природни местообитания, предимно </w:t>
      </w:r>
      <w:r w:rsidRPr="00B473F6">
        <w:rPr>
          <w:rFonts w:ascii="Times New Roman" w:hAnsi="Times New Roman" w:cs="Times New Roman"/>
          <w:sz w:val="24"/>
          <w:szCs w:val="24"/>
        </w:rPr>
        <w:t xml:space="preserve">крайбрежни </w:t>
      </w:r>
      <w:r w:rsidR="00A9639F" w:rsidRPr="00B473F6">
        <w:rPr>
          <w:rFonts w:ascii="Times New Roman" w:hAnsi="Times New Roman" w:cs="Times New Roman"/>
          <w:sz w:val="24"/>
          <w:szCs w:val="24"/>
        </w:rPr>
        <w:t xml:space="preserve">лагуни, </w:t>
      </w:r>
      <w:r w:rsidRPr="00B473F6">
        <w:rPr>
          <w:rFonts w:ascii="Times New Roman" w:hAnsi="Times New Roman" w:cs="Times New Roman"/>
          <w:sz w:val="24"/>
          <w:szCs w:val="24"/>
        </w:rPr>
        <w:t xml:space="preserve">подвижни дюни и др., </w:t>
      </w:r>
      <w:r w:rsidR="00A9639F" w:rsidRPr="00B473F6">
        <w:rPr>
          <w:rFonts w:ascii="Times New Roman" w:hAnsi="Times New Roman" w:cs="Times New Roman"/>
          <w:sz w:val="24"/>
          <w:szCs w:val="24"/>
        </w:rPr>
        <w:t xml:space="preserve">които попадат в обхвата на община Шабла. </w:t>
      </w:r>
    </w:p>
    <w:p w14:paraId="43F78232" w14:textId="77777777" w:rsidR="00A9639F" w:rsidRPr="00B473F6" w:rsidRDefault="00A9639F" w:rsidP="00A9639F">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sz w:val="24"/>
          <w:szCs w:val="24"/>
        </w:rPr>
        <w:t xml:space="preserve">Стандартният формуляр за </w:t>
      </w:r>
      <w:r w:rsidR="00334237" w:rsidRPr="00334237">
        <w:rPr>
          <w:rFonts w:ascii="Times New Roman" w:hAnsi="Times New Roman" w:cs="Times New Roman"/>
          <w:sz w:val="24"/>
          <w:szCs w:val="24"/>
        </w:rPr>
        <w:t>защитената зона</w:t>
      </w:r>
      <w:r w:rsidRPr="00B473F6">
        <w:rPr>
          <w:rFonts w:ascii="Times New Roman" w:hAnsi="Times New Roman" w:cs="Times New Roman"/>
          <w:sz w:val="24"/>
          <w:szCs w:val="24"/>
        </w:rPr>
        <w:t xml:space="preserve"> със списък на местообитанията и видовете е на страница:</w:t>
      </w:r>
      <w:r w:rsidR="005C6955" w:rsidRPr="00B473F6">
        <w:rPr>
          <w:rFonts w:ascii="Times New Roman" w:hAnsi="Times New Roman" w:cs="Times New Roman"/>
          <w:sz w:val="24"/>
          <w:szCs w:val="24"/>
        </w:rPr>
        <w:t xml:space="preserve"> </w:t>
      </w:r>
    </w:p>
    <w:p w14:paraId="094A96E1" w14:textId="77777777" w:rsidR="00A9639F" w:rsidRPr="00B473F6" w:rsidRDefault="004D4B4A" w:rsidP="00A9639F">
      <w:pPr>
        <w:spacing w:after="0" w:line="240" w:lineRule="auto"/>
        <w:jc w:val="both"/>
        <w:rPr>
          <w:rFonts w:ascii="Times New Roman" w:hAnsi="Times New Roman" w:cs="Times New Roman"/>
          <w:sz w:val="24"/>
          <w:szCs w:val="24"/>
        </w:rPr>
      </w:pPr>
      <w:hyperlink r:id="rId33" w:history="1">
        <w:r w:rsidR="00A9639F" w:rsidRPr="00B473F6">
          <w:rPr>
            <w:rStyle w:val="Hyperlink"/>
            <w:rFonts w:ascii="Times New Roman" w:hAnsi="Times New Roman" w:cs="Times New Roman"/>
            <w:sz w:val="24"/>
            <w:szCs w:val="24"/>
          </w:rPr>
          <w:t>http://natura2000.moew.government.bg/Home/ProtectedSite?code=BG0000621&amp;siteType=HabitatDirective</w:t>
        </w:r>
      </w:hyperlink>
    </w:p>
    <w:p w14:paraId="0D8AD9A2" w14:textId="77777777" w:rsidR="00A9639F" w:rsidRPr="00B473F6" w:rsidRDefault="00A9639F" w:rsidP="00A9639F">
      <w:pPr>
        <w:spacing w:after="0" w:line="240" w:lineRule="auto"/>
        <w:jc w:val="both"/>
        <w:rPr>
          <w:rFonts w:ascii="Times New Roman" w:hAnsi="Times New Roman" w:cs="Times New Roman"/>
          <w:sz w:val="24"/>
          <w:szCs w:val="24"/>
        </w:rPr>
      </w:pPr>
    </w:p>
    <w:p w14:paraId="22CBCF8E" w14:textId="77777777" w:rsidR="008C4B03" w:rsidRPr="00B473F6" w:rsidRDefault="008C4B03" w:rsidP="007944A4">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sz w:val="24"/>
          <w:szCs w:val="24"/>
          <w:u w:val="single"/>
        </w:rPr>
        <w:t>11.</w:t>
      </w:r>
      <w:r w:rsidRPr="00B473F6">
        <w:rPr>
          <w:b/>
          <w:u w:val="single"/>
        </w:rPr>
        <w:t xml:space="preserve"> </w:t>
      </w:r>
      <w:r w:rsidR="00A9639F" w:rsidRPr="00B473F6">
        <w:rPr>
          <w:rFonts w:ascii="Times New Roman" w:hAnsi="Times New Roman" w:cs="Times New Roman"/>
          <w:b/>
          <w:sz w:val="24"/>
          <w:szCs w:val="24"/>
          <w:u w:val="single"/>
        </w:rPr>
        <w:t>Защитена зона “Хърсовска река” -</w:t>
      </w:r>
      <w:r w:rsidRPr="00B473F6">
        <w:rPr>
          <w:b/>
          <w:u w:val="single"/>
        </w:rPr>
        <w:t xml:space="preserve"> </w:t>
      </w:r>
      <w:r w:rsidRPr="00B473F6">
        <w:rPr>
          <w:rFonts w:ascii="Times New Roman" w:hAnsi="Times New Roman" w:cs="Times New Roman"/>
          <w:b/>
          <w:sz w:val="24"/>
          <w:szCs w:val="24"/>
          <w:u w:val="single"/>
        </w:rPr>
        <w:t>BG0000106</w:t>
      </w:r>
      <w:r w:rsidR="00A9639F" w:rsidRPr="00B473F6">
        <w:rPr>
          <w:rFonts w:ascii="Times New Roman" w:hAnsi="Times New Roman" w:cs="Times New Roman"/>
          <w:sz w:val="24"/>
          <w:szCs w:val="24"/>
        </w:rPr>
        <w:t xml:space="preserve"> </w:t>
      </w:r>
      <w:r w:rsidR="000422FA" w:rsidRPr="00B473F6">
        <w:rPr>
          <w:rFonts w:ascii="Times New Roman" w:hAnsi="Times New Roman" w:cs="Times New Roman"/>
          <w:sz w:val="24"/>
          <w:szCs w:val="24"/>
        </w:rPr>
        <w:t>е о</w:t>
      </w:r>
      <w:r w:rsidRPr="00B473F6">
        <w:rPr>
          <w:rFonts w:ascii="Times New Roman" w:hAnsi="Times New Roman" w:cs="Times New Roman"/>
          <w:sz w:val="24"/>
          <w:szCs w:val="24"/>
        </w:rPr>
        <w:t xml:space="preserve">добрена с решение на МС № 661 от 16.10.2007г. (Обн., ДВ, бр. 85/2007 г. ). </w:t>
      </w:r>
      <w:r w:rsidR="00586007" w:rsidRPr="00B473F6">
        <w:rPr>
          <w:rFonts w:ascii="Times New Roman" w:hAnsi="Times New Roman" w:cs="Times New Roman"/>
          <w:sz w:val="24"/>
          <w:szCs w:val="24"/>
        </w:rPr>
        <w:t>През 1998 г. 80% от територията е определена за КОРИНЕ място, поради европейското му значение за опазването на редки и застрашени местообитания, растения и животни, включително птици.</w:t>
      </w:r>
    </w:p>
    <w:p w14:paraId="7FE63ACC" w14:textId="77777777" w:rsidR="00A86021" w:rsidRPr="00B473F6" w:rsidRDefault="005C6955" w:rsidP="00A86021">
      <w:pPr>
        <w:pStyle w:val="NormalWeb"/>
        <w:spacing w:before="0" w:beforeAutospacing="0" w:after="0" w:afterAutospacing="0"/>
        <w:ind w:firstLine="708"/>
        <w:jc w:val="both"/>
      </w:pPr>
      <w:r w:rsidRPr="00B473F6">
        <w:rPr>
          <w:i/>
          <w:u w:val="single"/>
        </w:rPr>
        <w:t>Предмет на опазване</w:t>
      </w:r>
      <w:r w:rsidRPr="00B473F6">
        <w:t xml:space="preserve">: </w:t>
      </w:r>
      <w:r w:rsidR="007944A4" w:rsidRPr="00B473F6">
        <w:t>На територията на зоната има определени общо 10 типа природни местообитания, които попадат в обхвата на община Тервел. От тях 5 типа са горски местообитания с преобладаващи дъбови гори, частично гори от сребролистна лип</w:t>
      </w:r>
      <w:r w:rsidR="00A86021" w:rsidRPr="00B473F6">
        <w:t>а или смесени широколистни гори: 91G0 - Панонски гори с Quercus petraea и Carpinus betulus; 91H0 - Панонски гори с Quercus pubescens; 91I0 - Евро-сибирски степни гори с Quercus spp.; 91M0 - Балкано-панонски церово-горунови гори; 91Z0 - Мизийски гори от сребролистна липа.</w:t>
      </w:r>
    </w:p>
    <w:p w14:paraId="3E6A9780" w14:textId="77777777" w:rsidR="00A9639F" w:rsidRPr="00B473F6" w:rsidRDefault="00A9639F" w:rsidP="007944A4">
      <w:pPr>
        <w:pStyle w:val="NormalWeb"/>
        <w:spacing w:before="0" w:beforeAutospacing="0" w:after="0" w:afterAutospacing="0"/>
        <w:ind w:firstLine="708"/>
        <w:jc w:val="both"/>
      </w:pPr>
      <w:r w:rsidRPr="00B473F6">
        <w:t xml:space="preserve">Стандартният формуляр за </w:t>
      </w:r>
      <w:r w:rsidR="00334237" w:rsidRPr="00334237">
        <w:t>защитената зона</w:t>
      </w:r>
      <w:r w:rsidRPr="00B473F6">
        <w:t xml:space="preserve"> със списък на местообитанията и видовете е на страница:</w:t>
      </w:r>
    </w:p>
    <w:p w14:paraId="1A42D8DA" w14:textId="77777777" w:rsidR="00A9639F" w:rsidRPr="00B473F6" w:rsidRDefault="004D4B4A" w:rsidP="007944A4">
      <w:pPr>
        <w:spacing w:after="0" w:line="240" w:lineRule="auto"/>
        <w:jc w:val="both"/>
        <w:rPr>
          <w:rFonts w:ascii="Times New Roman" w:hAnsi="Times New Roman" w:cs="Times New Roman"/>
          <w:sz w:val="24"/>
          <w:szCs w:val="24"/>
        </w:rPr>
      </w:pPr>
      <w:hyperlink r:id="rId34" w:history="1">
        <w:r w:rsidR="007944A4" w:rsidRPr="00B473F6">
          <w:rPr>
            <w:rStyle w:val="Hyperlink"/>
            <w:rFonts w:ascii="Times New Roman" w:hAnsi="Times New Roman" w:cs="Times New Roman"/>
            <w:sz w:val="24"/>
            <w:szCs w:val="24"/>
          </w:rPr>
          <w:t>http://natura2000.moew.government.bg/Home/ProtectedSite?code=BG0000106&amp;siteType=HabitatDirective</w:t>
        </w:r>
      </w:hyperlink>
    </w:p>
    <w:p w14:paraId="1185E463" w14:textId="77777777" w:rsidR="007944A4" w:rsidRPr="00B473F6" w:rsidRDefault="007944A4" w:rsidP="00A9639F">
      <w:pPr>
        <w:spacing w:after="0" w:line="240" w:lineRule="auto"/>
        <w:jc w:val="both"/>
        <w:rPr>
          <w:rFonts w:ascii="Times New Roman" w:hAnsi="Times New Roman" w:cs="Times New Roman"/>
          <w:sz w:val="24"/>
          <w:szCs w:val="24"/>
        </w:rPr>
      </w:pPr>
    </w:p>
    <w:p w14:paraId="58975E7D" w14:textId="77777777" w:rsidR="00E9145D" w:rsidRPr="00B473F6" w:rsidRDefault="00E9145D" w:rsidP="00B47FE5">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i/>
          <w:sz w:val="24"/>
          <w:szCs w:val="24"/>
        </w:rPr>
        <w:t>Б. Защитени</w:t>
      </w:r>
      <w:r w:rsidR="008E5583" w:rsidRPr="00B473F6">
        <w:rPr>
          <w:rFonts w:ascii="Times New Roman" w:hAnsi="Times New Roman" w:cs="Times New Roman"/>
          <w:b/>
          <w:i/>
          <w:sz w:val="24"/>
          <w:szCs w:val="24"/>
        </w:rPr>
        <w:t>те</w:t>
      </w:r>
      <w:r w:rsidRPr="00B473F6">
        <w:rPr>
          <w:rFonts w:ascii="Times New Roman" w:hAnsi="Times New Roman" w:cs="Times New Roman"/>
          <w:b/>
          <w:i/>
          <w:sz w:val="24"/>
          <w:szCs w:val="24"/>
        </w:rPr>
        <w:t xml:space="preserve"> зони обявени по Директива 2009/147</w:t>
      </w:r>
      <w:r w:rsidRPr="00B473F6">
        <w:rPr>
          <w:rFonts w:ascii="Times New Roman" w:hAnsi="Times New Roman" w:cs="Times New Roman"/>
          <w:sz w:val="24"/>
          <w:szCs w:val="24"/>
        </w:rPr>
        <w:t>, з</w:t>
      </w:r>
      <w:r w:rsidR="00D51AD8" w:rsidRPr="00B473F6">
        <w:rPr>
          <w:rFonts w:ascii="Times New Roman" w:hAnsi="Times New Roman" w:cs="Times New Roman"/>
          <w:sz w:val="24"/>
          <w:szCs w:val="24"/>
        </w:rPr>
        <w:t xml:space="preserve">а опазване на </w:t>
      </w:r>
      <w:r w:rsidR="00D51AD8" w:rsidRPr="00B473F6">
        <w:rPr>
          <w:rFonts w:ascii="Times New Roman" w:hAnsi="Times New Roman" w:cs="Times New Roman"/>
          <w:i/>
          <w:sz w:val="24"/>
          <w:szCs w:val="24"/>
          <w:u w:val="single"/>
        </w:rPr>
        <w:t>дивите птици</w:t>
      </w:r>
      <w:r w:rsidR="00D51AD8" w:rsidRPr="00B473F6">
        <w:rPr>
          <w:rFonts w:ascii="Times New Roman" w:hAnsi="Times New Roman" w:cs="Times New Roman"/>
          <w:sz w:val="24"/>
          <w:szCs w:val="24"/>
        </w:rPr>
        <w:t xml:space="preserve"> (н</w:t>
      </w:r>
      <w:r w:rsidRPr="00B473F6">
        <w:rPr>
          <w:rFonts w:ascii="Times New Roman" w:hAnsi="Times New Roman" w:cs="Times New Roman"/>
          <w:sz w:val="24"/>
          <w:szCs w:val="24"/>
        </w:rPr>
        <w:t>аричана за кратко Директива за птиците)</w:t>
      </w:r>
      <w:r w:rsidR="008E5583" w:rsidRPr="00B473F6">
        <w:rPr>
          <w:rFonts w:ascii="Times New Roman" w:hAnsi="Times New Roman" w:cs="Times New Roman"/>
          <w:sz w:val="24"/>
          <w:szCs w:val="24"/>
        </w:rPr>
        <w:t xml:space="preserve"> </w:t>
      </w:r>
      <w:r w:rsidR="008E5583" w:rsidRPr="00B473F6">
        <w:rPr>
          <w:rFonts w:ascii="Times New Roman" w:hAnsi="Times New Roman" w:cs="Times New Roman"/>
          <w:b/>
          <w:i/>
          <w:sz w:val="24"/>
          <w:szCs w:val="24"/>
        </w:rPr>
        <w:t>са десет</w:t>
      </w:r>
      <w:r w:rsidR="008E5583" w:rsidRPr="00B473F6">
        <w:rPr>
          <w:rFonts w:ascii="Times New Roman" w:hAnsi="Times New Roman" w:cs="Times New Roman"/>
          <w:sz w:val="24"/>
          <w:szCs w:val="24"/>
        </w:rPr>
        <w:t>:</w:t>
      </w:r>
      <w:r w:rsidRPr="00B473F6">
        <w:t xml:space="preserve"> </w:t>
      </w:r>
    </w:p>
    <w:p w14:paraId="4210C7EA" w14:textId="77777777" w:rsidR="00E9145D" w:rsidRPr="00B473F6" w:rsidRDefault="00E9145D" w:rsidP="00B47FE5">
      <w:pPr>
        <w:spacing w:after="0" w:line="240" w:lineRule="auto"/>
        <w:ind w:firstLine="708"/>
        <w:jc w:val="both"/>
        <w:rPr>
          <w:rFonts w:ascii="Times New Roman" w:hAnsi="Times New Roman" w:cs="Times New Roman"/>
          <w:sz w:val="24"/>
          <w:szCs w:val="24"/>
          <w:highlight w:val="yellow"/>
        </w:rPr>
      </w:pPr>
    </w:p>
    <w:p w14:paraId="18D22212" w14:textId="77777777" w:rsidR="008C4B03" w:rsidRPr="00B473F6" w:rsidRDefault="008C4B03" w:rsidP="00B47FE5">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sz w:val="24"/>
          <w:szCs w:val="24"/>
          <w:u w:val="single"/>
        </w:rPr>
        <w:t>1. Защитена зона</w:t>
      </w:r>
      <w:r w:rsidR="006D5F11" w:rsidRPr="00B473F6">
        <w:rPr>
          <w:rFonts w:ascii="Times New Roman" w:hAnsi="Times New Roman" w:cs="Times New Roman"/>
          <w:b/>
          <w:sz w:val="24"/>
          <w:szCs w:val="24"/>
          <w:u w:val="single"/>
        </w:rPr>
        <w:t xml:space="preserve"> </w:t>
      </w:r>
      <w:r w:rsidRPr="00B473F6">
        <w:rPr>
          <w:rFonts w:ascii="Times New Roman" w:hAnsi="Times New Roman" w:cs="Times New Roman"/>
          <w:b/>
          <w:sz w:val="24"/>
          <w:szCs w:val="24"/>
          <w:u w:val="single"/>
        </w:rPr>
        <w:t>“Суха река” с код BG0002048</w:t>
      </w:r>
      <w:r w:rsidRPr="00B473F6">
        <w:rPr>
          <w:rFonts w:ascii="Times New Roman" w:hAnsi="Times New Roman" w:cs="Times New Roman"/>
          <w:sz w:val="24"/>
          <w:szCs w:val="24"/>
        </w:rPr>
        <w:t>. Приета със За</w:t>
      </w:r>
      <w:r w:rsidR="00CD11F4" w:rsidRPr="00B473F6">
        <w:rPr>
          <w:rFonts w:ascii="Times New Roman" w:hAnsi="Times New Roman" w:cs="Times New Roman"/>
          <w:sz w:val="24"/>
          <w:szCs w:val="24"/>
        </w:rPr>
        <w:t>повед № РД-853 от 15.11.2007 г.</w:t>
      </w:r>
      <w:r w:rsidRPr="00B473F6">
        <w:rPr>
          <w:rFonts w:ascii="Times New Roman" w:hAnsi="Times New Roman" w:cs="Times New Roman"/>
          <w:sz w:val="24"/>
          <w:szCs w:val="24"/>
        </w:rPr>
        <w:t xml:space="preserve"> (Обн. бр. 100/2007). Предмет на опазване са птиците и техните местообитания включени в Приложение 2 на Закона </w:t>
      </w:r>
      <w:r w:rsidR="00E5703E" w:rsidRPr="00B473F6">
        <w:rPr>
          <w:rFonts w:ascii="Times New Roman" w:hAnsi="Times New Roman" w:cs="Times New Roman"/>
          <w:sz w:val="24"/>
          <w:szCs w:val="24"/>
        </w:rPr>
        <w:t xml:space="preserve">за биологичнотото разнообразие. </w:t>
      </w:r>
      <w:r w:rsidRPr="00B473F6">
        <w:rPr>
          <w:rFonts w:ascii="Times New Roman" w:hAnsi="Times New Roman" w:cs="Times New Roman"/>
          <w:sz w:val="24"/>
          <w:szCs w:val="24"/>
        </w:rPr>
        <w:t>З</w:t>
      </w:r>
      <w:r w:rsidR="00B47FE5" w:rsidRPr="00B473F6">
        <w:rPr>
          <w:rFonts w:ascii="Times New Roman" w:hAnsi="Times New Roman" w:cs="Times New Roman"/>
          <w:sz w:val="24"/>
          <w:szCs w:val="24"/>
        </w:rPr>
        <w:t>ащитена з</w:t>
      </w:r>
      <w:r w:rsidRPr="00B473F6">
        <w:rPr>
          <w:rFonts w:ascii="Times New Roman" w:hAnsi="Times New Roman" w:cs="Times New Roman"/>
          <w:sz w:val="24"/>
          <w:szCs w:val="24"/>
        </w:rPr>
        <w:t>она BG0002048 Суха река за птици припокрива отчасти Защитена зона BG0000107 Суха река за местообитанията.</w:t>
      </w:r>
      <w:r w:rsidR="00167005" w:rsidRPr="00B473F6">
        <w:t xml:space="preserve"> </w:t>
      </w:r>
      <w:r w:rsidR="00167005" w:rsidRPr="00B473F6">
        <w:rPr>
          <w:rFonts w:ascii="Times New Roman" w:hAnsi="Times New Roman" w:cs="Times New Roman"/>
          <w:sz w:val="24"/>
          <w:szCs w:val="24"/>
        </w:rPr>
        <w:t>През 1997 г. територията е обявена от BirdLife International за Орнитологично важно място (код на мястото: BG048).</w:t>
      </w:r>
      <w:r w:rsidR="00E5703E" w:rsidRPr="00B473F6">
        <w:rPr>
          <w:rFonts w:ascii="Times New Roman" w:hAnsi="Times New Roman" w:cs="Times New Roman"/>
          <w:sz w:val="24"/>
          <w:szCs w:val="24"/>
        </w:rPr>
        <w:t xml:space="preserve"> ЗЗ обхваща част от териториията на общините: Добричка, Крушари и Тервел</w:t>
      </w:r>
    </w:p>
    <w:p w14:paraId="5071B9A5" w14:textId="77777777" w:rsidR="00DE40A3" w:rsidRPr="00B473F6" w:rsidRDefault="00DE40A3" w:rsidP="00B47FE5">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Цели на обявяване</w:t>
      </w:r>
      <w:r w:rsidRPr="00B473F6">
        <w:rPr>
          <w:rFonts w:ascii="Times New Roman" w:hAnsi="Times New Roman" w:cs="Times New Roman"/>
          <w:sz w:val="24"/>
          <w:szCs w:val="24"/>
        </w:rPr>
        <w:t>:</w:t>
      </w:r>
    </w:p>
    <w:p w14:paraId="35EBD61E" w14:textId="77777777" w:rsidR="00DE40A3" w:rsidRPr="00B473F6" w:rsidRDefault="00DE40A3" w:rsidP="00B47FE5">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1. Опазване и поддържане на местообитанията на посочените в т. 2 видове птици за постигане на тяхното благоприятно природозащитно състояние;</w:t>
      </w:r>
    </w:p>
    <w:p w14:paraId="33821B4F" w14:textId="77777777" w:rsidR="00DE40A3" w:rsidRPr="00B473F6" w:rsidRDefault="00DE40A3" w:rsidP="00B47FE5">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2. Възстановяване на местообитания на видове птици по т. 2, за които е необходимо подобряване на природозащитното им състояние;</w:t>
      </w:r>
    </w:p>
    <w:p w14:paraId="215E7A72" w14:textId="77777777" w:rsidR="00DE40A3" w:rsidRPr="00B473F6" w:rsidRDefault="00DE40A3" w:rsidP="00B47FE5">
      <w:pPr>
        <w:autoSpaceDE w:val="0"/>
        <w:autoSpaceDN w:val="0"/>
        <w:adjustRightInd w:val="0"/>
        <w:spacing w:after="0" w:line="240" w:lineRule="auto"/>
        <w:jc w:val="both"/>
      </w:pPr>
      <w:r w:rsidRPr="00B473F6">
        <w:rPr>
          <w:rFonts w:ascii="Times New Roman" w:hAnsi="Times New Roman" w:cs="Times New Roman"/>
          <w:bCs/>
          <w:i/>
          <w:sz w:val="24"/>
          <w:szCs w:val="24"/>
          <w:u w:val="single"/>
        </w:rPr>
        <w:t>Предмет на о</w:t>
      </w:r>
      <w:r w:rsidR="007276DD" w:rsidRPr="00B473F6">
        <w:rPr>
          <w:rFonts w:ascii="Times New Roman" w:hAnsi="Times New Roman" w:cs="Times New Roman"/>
          <w:bCs/>
          <w:i/>
          <w:sz w:val="24"/>
          <w:szCs w:val="24"/>
          <w:u w:val="single"/>
        </w:rPr>
        <w:t>пазване</w:t>
      </w:r>
      <w:r w:rsidRPr="00B473F6">
        <w:rPr>
          <w:rFonts w:ascii="Times New Roman" w:hAnsi="Times New Roman" w:cs="Times New Roman"/>
          <w:bCs/>
          <w:i/>
          <w:sz w:val="24"/>
          <w:szCs w:val="24"/>
          <w:u w:val="single"/>
        </w:rPr>
        <w:t>:</w:t>
      </w:r>
      <w:r w:rsidRPr="00B473F6">
        <w:t xml:space="preserve"> </w:t>
      </w:r>
    </w:p>
    <w:p w14:paraId="408C2B99" w14:textId="77777777" w:rsidR="00DE40A3" w:rsidRPr="00B473F6" w:rsidRDefault="00DE40A3" w:rsidP="00B47FE5">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b/>
          <w:i/>
          <w:sz w:val="24"/>
          <w:szCs w:val="24"/>
        </w:rPr>
        <w:t>1. Съгл. чл. 6, ал. 1, т. 3 от ЗБР</w:t>
      </w:r>
      <w:r w:rsidR="00B47FE5" w:rsidRPr="00B473F6">
        <w:rPr>
          <w:rFonts w:ascii="Times New Roman" w:hAnsi="Times New Roman" w:cs="Times New Roman"/>
          <w:sz w:val="24"/>
          <w:szCs w:val="24"/>
        </w:rPr>
        <w:t xml:space="preserve"> (</w:t>
      </w:r>
      <w:r w:rsidR="00B47FE5" w:rsidRPr="00B473F6">
        <w:rPr>
          <w:rFonts w:ascii="Times New Roman" w:hAnsi="Times New Roman" w:cs="Times New Roman"/>
          <w:bCs/>
          <w:i/>
          <w:sz w:val="24"/>
          <w:szCs w:val="24"/>
        </w:rPr>
        <w:t>видовете птици, посочени в приложение № 2</w:t>
      </w:r>
      <w:r w:rsidR="00B47FE5" w:rsidRPr="00B473F6">
        <w:rPr>
          <w:rFonts w:ascii="Times New Roman" w:hAnsi="Times New Roman" w:cs="Times New Roman"/>
          <w:sz w:val="24"/>
          <w:szCs w:val="24"/>
        </w:rPr>
        <w:t>)</w:t>
      </w:r>
      <w:r w:rsidRPr="00B473F6">
        <w:rPr>
          <w:rFonts w:ascii="Times New Roman" w:hAnsi="Times New Roman" w:cs="Times New Roman"/>
          <w:sz w:val="24"/>
          <w:szCs w:val="24"/>
        </w:rPr>
        <w:t>: Розов пеликан (</w:t>
      </w:r>
      <w:r w:rsidRPr="00B473F6">
        <w:rPr>
          <w:rFonts w:ascii="Times New Roman" w:hAnsi="Times New Roman" w:cs="Times New Roman"/>
          <w:i/>
          <w:sz w:val="24"/>
          <w:szCs w:val="24"/>
        </w:rPr>
        <w:t>Pelecanus onocrotalus</w:t>
      </w:r>
      <w:r w:rsidRPr="00B473F6">
        <w:rPr>
          <w:rFonts w:ascii="Times New Roman" w:hAnsi="Times New Roman" w:cs="Times New Roman"/>
          <w:sz w:val="24"/>
          <w:szCs w:val="24"/>
        </w:rPr>
        <w:t>), Къдроглав пеликан (</w:t>
      </w:r>
      <w:r w:rsidRPr="00B473F6">
        <w:rPr>
          <w:rFonts w:ascii="Times New Roman" w:hAnsi="Times New Roman" w:cs="Times New Roman"/>
          <w:i/>
          <w:sz w:val="24"/>
          <w:szCs w:val="24"/>
        </w:rPr>
        <w:t>Pelecanus crispus</w:t>
      </w:r>
      <w:r w:rsidRPr="00B473F6">
        <w:rPr>
          <w:rFonts w:ascii="Times New Roman" w:hAnsi="Times New Roman" w:cs="Times New Roman"/>
          <w:sz w:val="24"/>
          <w:szCs w:val="24"/>
        </w:rPr>
        <w:t>), Малка бяла чапла (</w:t>
      </w:r>
      <w:r w:rsidRPr="00B473F6">
        <w:rPr>
          <w:rFonts w:ascii="Times New Roman" w:hAnsi="Times New Roman" w:cs="Times New Roman"/>
          <w:i/>
          <w:sz w:val="24"/>
          <w:szCs w:val="24"/>
        </w:rPr>
        <w:t>Egretta garzetta</w:t>
      </w:r>
      <w:r w:rsidRPr="00B473F6">
        <w:rPr>
          <w:rFonts w:ascii="Times New Roman" w:hAnsi="Times New Roman" w:cs="Times New Roman"/>
          <w:sz w:val="24"/>
          <w:szCs w:val="24"/>
        </w:rPr>
        <w:t>), Черен щъркел (</w:t>
      </w:r>
      <w:r w:rsidRPr="00B473F6">
        <w:rPr>
          <w:rFonts w:ascii="Times New Roman" w:hAnsi="Times New Roman" w:cs="Times New Roman"/>
          <w:i/>
          <w:sz w:val="24"/>
          <w:szCs w:val="24"/>
        </w:rPr>
        <w:t>Ciconia nigra</w:t>
      </w:r>
      <w:r w:rsidRPr="00B473F6">
        <w:rPr>
          <w:rFonts w:ascii="Times New Roman" w:hAnsi="Times New Roman" w:cs="Times New Roman"/>
          <w:sz w:val="24"/>
          <w:szCs w:val="24"/>
        </w:rPr>
        <w:t>), Бял щъркел (</w:t>
      </w:r>
      <w:r w:rsidRPr="00B473F6">
        <w:rPr>
          <w:rFonts w:ascii="Times New Roman" w:hAnsi="Times New Roman" w:cs="Times New Roman"/>
          <w:i/>
          <w:sz w:val="24"/>
          <w:szCs w:val="24"/>
        </w:rPr>
        <w:t>Ciconia ciconia</w:t>
      </w:r>
      <w:r w:rsidRPr="00B473F6">
        <w:rPr>
          <w:rFonts w:ascii="Times New Roman" w:hAnsi="Times New Roman" w:cs="Times New Roman"/>
          <w:sz w:val="24"/>
          <w:szCs w:val="24"/>
        </w:rPr>
        <w:t>), Бяла лопатарка (</w:t>
      </w:r>
      <w:r w:rsidRPr="00B473F6">
        <w:rPr>
          <w:rFonts w:ascii="Times New Roman" w:hAnsi="Times New Roman" w:cs="Times New Roman"/>
          <w:i/>
          <w:sz w:val="24"/>
          <w:szCs w:val="24"/>
        </w:rPr>
        <w:t>Platalea leucorodia</w:t>
      </w:r>
      <w:r w:rsidRPr="00B473F6">
        <w:rPr>
          <w:rFonts w:ascii="Times New Roman" w:hAnsi="Times New Roman" w:cs="Times New Roman"/>
          <w:sz w:val="24"/>
          <w:szCs w:val="24"/>
        </w:rPr>
        <w:t>), Червеногуша гъска (</w:t>
      </w:r>
      <w:r w:rsidRPr="00B473F6">
        <w:rPr>
          <w:rFonts w:ascii="Times New Roman" w:hAnsi="Times New Roman" w:cs="Times New Roman"/>
          <w:i/>
          <w:sz w:val="24"/>
          <w:szCs w:val="24"/>
        </w:rPr>
        <w:t>Branta ruficollis</w:t>
      </w:r>
      <w:r w:rsidRPr="00B473F6">
        <w:rPr>
          <w:rFonts w:ascii="Times New Roman" w:hAnsi="Times New Roman" w:cs="Times New Roman"/>
          <w:sz w:val="24"/>
          <w:szCs w:val="24"/>
        </w:rPr>
        <w:t>), Ръждив ангъч (</w:t>
      </w:r>
      <w:r w:rsidRPr="00B473F6">
        <w:rPr>
          <w:rFonts w:ascii="Times New Roman" w:hAnsi="Times New Roman" w:cs="Times New Roman"/>
          <w:i/>
          <w:sz w:val="24"/>
          <w:szCs w:val="24"/>
        </w:rPr>
        <w:t>Tadorna ferruginea</w:t>
      </w:r>
      <w:r w:rsidRPr="00B473F6">
        <w:rPr>
          <w:rFonts w:ascii="Times New Roman" w:hAnsi="Times New Roman" w:cs="Times New Roman"/>
          <w:sz w:val="24"/>
          <w:szCs w:val="24"/>
        </w:rPr>
        <w:t>), Белоока потапница (</w:t>
      </w:r>
      <w:r w:rsidRPr="00B473F6">
        <w:rPr>
          <w:rFonts w:ascii="Times New Roman" w:hAnsi="Times New Roman" w:cs="Times New Roman"/>
          <w:i/>
          <w:sz w:val="24"/>
          <w:szCs w:val="24"/>
        </w:rPr>
        <w:t>Aythya nyroca</w:t>
      </w:r>
      <w:r w:rsidRPr="00B473F6">
        <w:rPr>
          <w:rFonts w:ascii="Times New Roman" w:hAnsi="Times New Roman" w:cs="Times New Roman"/>
          <w:sz w:val="24"/>
          <w:szCs w:val="24"/>
        </w:rPr>
        <w:t>), Осояд (</w:t>
      </w:r>
      <w:r w:rsidRPr="00B473F6">
        <w:rPr>
          <w:rFonts w:ascii="Times New Roman" w:hAnsi="Times New Roman" w:cs="Times New Roman"/>
          <w:i/>
          <w:sz w:val="24"/>
          <w:szCs w:val="24"/>
        </w:rPr>
        <w:t>Pernis apivorus</w:t>
      </w:r>
      <w:r w:rsidRPr="00B473F6">
        <w:rPr>
          <w:rFonts w:ascii="Times New Roman" w:hAnsi="Times New Roman" w:cs="Times New Roman"/>
          <w:sz w:val="24"/>
          <w:szCs w:val="24"/>
        </w:rPr>
        <w:t>), Черна каня (</w:t>
      </w:r>
      <w:r w:rsidRPr="00B473F6">
        <w:rPr>
          <w:rFonts w:ascii="Times New Roman" w:hAnsi="Times New Roman" w:cs="Times New Roman"/>
          <w:i/>
          <w:sz w:val="24"/>
          <w:szCs w:val="24"/>
        </w:rPr>
        <w:t>Milvus migrans</w:t>
      </w:r>
      <w:r w:rsidRPr="00B473F6">
        <w:rPr>
          <w:rFonts w:ascii="Times New Roman" w:hAnsi="Times New Roman" w:cs="Times New Roman"/>
          <w:sz w:val="24"/>
          <w:szCs w:val="24"/>
        </w:rPr>
        <w:t>), Червена каня (</w:t>
      </w:r>
      <w:r w:rsidRPr="00B473F6">
        <w:rPr>
          <w:rFonts w:ascii="Times New Roman" w:hAnsi="Times New Roman" w:cs="Times New Roman"/>
          <w:i/>
          <w:sz w:val="24"/>
          <w:szCs w:val="24"/>
        </w:rPr>
        <w:t>Milvus milvus</w:t>
      </w:r>
      <w:r w:rsidRPr="00B473F6">
        <w:rPr>
          <w:rFonts w:ascii="Times New Roman" w:hAnsi="Times New Roman" w:cs="Times New Roman"/>
          <w:sz w:val="24"/>
          <w:szCs w:val="24"/>
        </w:rPr>
        <w:t>), Белоопашат морски орел (</w:t>
      </w:r>
      <w:r w:rsidRPr="00B473F6">
        <w:rPr>
          <w:rFonts w:ascii="Times New Roman" w:hAnsi="Times New Roman" w:cs="Times New Roman"/>
          <w:i/>
          <w:sz w:val="24"/>
          <w:szCs w:val="24"/>
        </w:rPr>
        <w:t>Haliaeetus albicilla</w:t>
      </w:r>
      <w:r w:rsidRPr="00B473F6">
        <w:rPr>
          <w:rFonts w:ascii="Times New Roman" w:hAnsi="Times New Roman" w:cs="Times New Roman"/>
          <w:sz w:val="24"/>
          <w:szCs w:val="24"/>
        </w:rPr>
        <w:t>), Египетски лешояд (</w:t>
      </w:r>
      <w:r w:rsidRPr="00B473F6">
        <w:rPr>
          <w:rFonts w:ascii="Times New Roman" w:hAnsi="Times New Roman" w:cs="Times New Roman"/>
          <w:i/>
          <w:sz w:val="24"/>
          <w:szCs w:val="24"/>
        </w:rPr>
        <w:t>Neophron percnopterus</w:t>
      </w:r>
      <w:r w:rsidRPr="00B473F6">
        <w:rPr>
          <w:rFonts w:ascii="Times New Roman" w:hAnsi="Times New Roman" w:cs="Times New Roman"/>
          <w:sz w:val="24"/>
          <w:szCs w:val="24"/>
        </w:rPr>
        <w:t>), Орел змияр (</w:t>
      </w:r>
      <w:r w:rsidRPr="00B473F6">
        <w:rPr>
          <w:rFonts w:ascii="Times New Roman" w:hAnsi="Times New Roman" w:cs="Times New Roman"/>
          <w:i/>
          <w:sz w:val="24"/>
          <w:szCs w:val="24"/>
        </w:rPr>
        <w:t>Circaetus gallicus</w:t>
      </w:r>
      <w:r w:rsidRPr="00B473F6">
        <w:rPr>
          <w:rFonts w:ascii="Times New Roman" w:hAnsi="Times New Roman" w:cs="Times New Roman"/>
          <w:sz w:val="24"/>
          <w:szCs w:val="24"/>
        </w:rPr>
        <w:t>), Тръстиков блатар (</w:t>
      </w:r>
      <w:r w:rsidRPr="00B473F6">
        <w:rPr>
          <w:rFonts w:ascii="Times New Roman" w:hAnsi="Times New Roman" w:cs="Times New Roman"/>
          <w:i/>
          <w:sz w:val="24"/>
          <w:szCs w:val="24"/>
        </w:rPr>
        <w:t>Circus aeruginosus</w:t>
      </w:r>
      <w:r w:rsidRPr="00B473F6">
        <w:rPr>
          <w:rFonts w:ascii="Times New Roman" w:hAnsi="Times New Roman" w:cs="Times New Roman"/>
          <w:sz w:val="24"/>
          <w:szCs w:val="24"/>
        </w:rPr>
        <w:t>), Полски блатар (</w:t>
      </w:r>
      <w:r w:rsidRPr="00B473F6">
        <w:rPr>
          <w:rFonts w:ascii="Times New Roman" w:hAnsi="Times New Roman" w:cs="Times New Roman"/>
          <w:i/>
          <w:sz w:val="24"/>
          <w:szCs w:val="24"/>
        </w:rPr>
        <w:t>Circus cyaneus</w:t>
      </w:r>
      <w:r w:rsidRPr="00B473F6">
        <w:rPr>
          <w:rFonts w:ascii="Times New Roman" w:hAnsi="Times New Roman" w:cs="Times New Roman"/>
          <w:sz w:val="24"/>
          <w:szCs w:val="24"/>
        </w:rPr>
        <w:t>), Степен блатар (</w:t>
      </w:r>
      <w:r w:rsidRPr="00B473F6">
        <w:rPr>
          <w:rFonts w:ascii="Times New Roman" w:hAnsi="Times New Roman" w:cs="Times New Roman"/>
          <w:i/>
          <w:sz w:val="24"/>
          <w:szCs w:val="24"/>
        </w:rPr>
        <w:t>Circus macrourus</w:t>
      </w:r>
      <w:r w:rsidRPr="00B473F6">
        <w:rPr>
          <w:rFonts w:ascii="Times New Roman" w:hAnsi="Times New Roman" w:cs="Times New Roman"/>
          <w:sz w:val="24"/>
          <w:szCs w:val="24"/>
        </w:rPr>
        <w:t>), Ливаден блатар (</w:t>
      </w:r>
      <w:r w:rsidRPr="00B473F6">
        <w:rPr>
          <w:rFonts w:ascii="Times New Roman" w:hAnsi="Times New Roman" w:cs="Times New Roman"/>
          <w:i/>
          <w:sz w:val="24"/>
          <w:szCs w:val="24"/>
        </w:rPr>
        <w:t>Circus pygargus</w:t>
      </w:r>
      <w:r w:rsidRPr="00B473F6">
        <w:rPr>
          <w:rFonts w:ascii="Times New Roman" w:hAnsi="Times New Roman" w:cs="Times New Roman"/>
          <w:sz w:val="24"/>
          <w:szCs w:val="24"/>
        </w:rPr>
        <w:t>), Късопръст ястреб (</w:t>
      </w:r>
      <w:r w:rsidRPr="00B473F6">
        <w:rPr>
          <w:rFonts w:ascii="Times New Roman" w:hAnsi="Times New Roman" w:cs="Times New Roman"/>
          <w:i/>
          <w:sz w:val="24"/>
          <w:szCs w:val="24"/>
        </w:rPr>
        <w:t>Accipiter brevipes</w:t>
      </w:r>
      <w:r w:rsidRPr="00B473F6">
        <w:rPr>
          <w:rFonts w:ascii="Times New Roman" w:hAnsi="Times New Roman" w:cs="Times New Roman"/>
          <w:sz w:val="24"/>
          <w:szCs w:val="24"/>
        </w:rPr>
        <w:t>), Белоопашат мишелов (</w:t>
      </w:r>
      <w:r w:rsidRPr="00B473F6">
        <w:rPr>
          <w:rFonts w:ascii="Times New Roman" w:hAnsi="Times New Roman" w:cs="Times New Roman"/>
          <w:i/>
          <w:sz w:val="24"/>
          <w:szCs w:val="24"/>
        </w:rPr>
        <w:t>Buteo rufinus</w:t>
      </w:r>
      <w:r w:rsidRPr="00B473F6">
        <w:rPr>
          <w:rFonts w:ascii="Times New Roman" w:hAnsi="Times New Roman" w:cs="Times New Roman"/>
          <w:sz w:val="24"/>
          <w:szCs w:val="24"/>
        </w:rPr>
        <w:t>), Малък креслив орел (</w:t>
      </w:r>
      <w:r w:rsidRPr="00B473F6">
        <w:rPr>
          <w:rFonts w:ascii="Times New Roman" w:hAnsi="Times New Roman" w:cs="Times New Roman"/>
          <w:i/>
          <w:sz w:val="24"/>
          <w:szCs w:val="24"/>
        </w:rPr>
        <w:t>Aquila pomarina</w:t>
      </w:r>
      <w:r w:rsidRPr="00B473F6">
        <w:rPr>
          <w:rFonts w:ascii="Times New Roman" w:hAnsi="Times New Roman" w:cs="Times New Roman"/>
          <w:sz w:val="24"/>
          <w:szCs w:val="24"/>
        </w:rPr>
        <w:t>), Голям креслив орел (</w:t>
      </w:r>
      <w:r w:rsidRPr="00B473F6">
        <w:rPr>
          <w:rFonts w:ascii="Times New Roman" w:hAnsi="Times New Roman" w:cs="Times New Roman"/>
          <w:i/>
          <w:sz w:val="24"/>
          <w:szCs w:val="24"/>
        </w:rPr>
        <w:t>Aquila clanga</w:t>
      </w:r>
      <w:r w:rsidRPr="00B473F6">
        <w:rPr>
          <w:rFonts w:ascii="Times New Roman" w:hAnsi="Times New Roman" w:cs="Times New Roman"/>
          <w:sz w:val="24"/>
          <w:szCs w:val="24"/>
        </w:rPr>
        <w:t>), Царски орел (</w:t>
      </w:r>
      <w:r w:rsidRPr="00B473F6">
        <w:rPr>
          <w:rFonts w:ascii="Times New Roman" w:hAnsi="Times New Roman" w:cs="Times New Roman"/>
          <w:i/>
          <w:sz w:val="24"/>
          <w:szCs w:val="24"/>
        </w:rPr>
        <w:t>Aquila heliaca</w:t>
      </w:r>
      <w:r w:rsidRPr="00B473F6">
        <w:rPr>
          <w:rFonts w:ascii="Times New Roman" w:hAnsi="Times New Roman" w:cs="Times New Roman"/>
          <w:sz w:val="24"/>
          <w:szCs w:val="24"/>
        </w:rPr>
        <w:t>), Малък орел (</w:t>
      </w:r>
      <w:r w:rsidRPr="00B473F6">
        <w:rPr>
          <w:rFonts w:ascii="Times New Roman" w:hAnsi="Times New Roman" w:cs="Times New Roman"/>
          <w:i/>
          <w:sz w:val="24"/>
          <w:szCs w:val="24"/>
        </w:rPr>
        <w:t>Hieraaetus pennatus</w:t>
      </w:r>
      <w:r w:rsidRPr="00B473F6">
        <w:rPr>
          <w:rFonts w:ascii="Times New Roman" w:hAnsi="Times New Roman" w:cs="Times New Roman"/>
          <w:sz w:val="24"/>
          <w:szCs w:val="24"/>
        </w:rPr>
        <w:t>), Орел рибар (</w:t>
      </w:r>
      <w:r w:rsidRPr="00B473F6">
        <w:rPr>
          <w:rFonts w:ascii="Times New Roman" w:hAnsi="Times New Roman" w:cs="Times New Roman"/>
          <w:i/>
          <w:sz w:val="24"/>
          <w:szCs w:val="24"/>
        </w:rPr>
        <w:t>Pandion haliaetus</w:t>
      </w:r>
      <w:r w:rsidRPr="00B473F6">
        <w:rPr>
          <w:rFonts w:ascii="Times New Roman" w:hAnsi="Times New Roman" w:cs="Times New Roman"/>
          <w:sz w:val="24"/>
          <w:szCs w:val="24"/>
        </w:rPr>
        <w:t>), Вечерна ветрушка (</w:t>
      </w:r>
      <w:r w:rsidRPr="00B473F6">
        <w:rPr>
          <w:rFonts w:ascii="Times New Roman" w:hAnsi="Times New Roman" w:cs="Times New Roman"/>
          <w:i/>
          <w:sz w:val="24"/>
          <w:szCs w:val="24"/>
        </w:rPr>
        <w:t>Falco vespertinus</w:t>
      </w:r>
      <w:r w:rsidRPr="00B473F6">
        <w:rPr>
          <w:rFonts w:ascii="Times New Roman" w:hAnsi="Times New Roman" w:cs="Times New Roman"/>
          <w:sz w:val="24"/>
          <w:szCs w:val="24"/>
        </w:rPr>
        <w:t>), Малък сокол (</w:t>
      </w:r>
      <w:r w:rsidRPr="00B473F6">
        <w:rPr>
          <w:rFonts w:ascii="Times New Roman" w:hAnsi="Times New Roman" w:cs="Times New Roman"/>
          <w:i/>
          <w:sz w:val="24"/>
          <w:szCs w:val="24"/>
        </w:rPr>
        <w:t>Falco columbarius</w:t>
      </w:r>
      <w:r w:rsidRPr="00B473F6">
        <w:rPr>
          <w:rFonts w:ascii="Times New Roman" w:hAnsi="Times New Roman" w:cs="Times New Roman"/>
          <w:sz w:val="24"/>
          <w:szCs w:val="24"/>
        </w:rPr>
        <w:t>), Сокол скитник (</w:t>
      </w:r>
      <w:r w:rsidRPr="00B473F6">
        <w:rPr>
          <w:rFonts w:ascii="Times New Roman" w:hAnsi="Times New Roman" w:cs="Times New Roman"/>
          <w:i/>
          <w:sz w:val="24"/>
          <w:szCs w:val="24"/>
        </w:rPr>
        <w:t>Falco peregrinus</w:t>
      </w:r>
      <w:r w:rsidRPr="00B473F6">
        <w:rPr>
          <w:rFonts w:ascii="Times New Roman" w:hAnsi="Times New Roman" w:cs="Times New Roman"/>
          <w:sz w:val="24"/>
          <w:szCs w:val="24"/>
        </w:rPr>
        <w:t>), Голяма пъструшка (</w:t>
      </w:r>
      <w:r w:rsidRPr="00B473F6">
        <w:rPr>
          <w:rFonts w:ascii="Times New Roman" w:hAnsi="Times New Roman" w:cs="Times New Roman"/>
          <w:i/>
          <w:sz w:val="24"/>
          <w:szCs w:val="24"/>
        </w:rPr>
        <w:t>Porzana porzana</w:t>
      </w:r>
      <w:r w:rsidRPr="00B473F6">
        <w:rPr>
          <w:rFonts w:ascii="Times New Roman" w:hAnsi="Times New Roman" w:cs="Times New Roman"/>
          <w:sz w:val="24"/>
          <w:szCs w:val="24"/>
        </w:rPr>
        <w:t>), Средна пъструшка (</w:t>
      </w:r>
      <w:r w:rsidRPr="00B473F6">
        <w:rPr>
          <w:rFonts w:ascii="Times New Roman" w:hAnsi="Times New Roman" w:cs="Times New Roman"/>
          <w:i/>
          <w:sz w:val="24"/>
          <w:szCs w:val="24"/>
        </w:rPr>
        <w:t>Porzana parva</w:t>
      </w:r>
      <w:r w:rsidRPr="00B473F6">
        <w:rPr>
          <w:rFonts w:ascii="Times New Roman" w:hAnsi="Times New Roman" w:cs="Times New Roman"/>
          <w:sz w:val="24"/>
          <w:szCs w:val="24"/>
        </w:rPr>
        <w:t>), Малка пъструшка (</w:t>
      </w:r>
      <w:r w:rsidRPr="00B473F6">
        <w:rPr>
          <w:rFonts w:ascii="Times New Roman" w:hAnsi="Times New Roman" w:cs="Times New Roman"/>
          <w:i/>
          <w:sz w:val="24"/>
          <w:szCs w:val="24"/>
        </w:rPr>
        <w:t>Porzana pusilla</w:t>
      </w:r>
      <w:r w:rsidRPr="00B473F6">
        <w:rPr>
          <w:rFonts w:ascii="Times New Roman" w:hAnsi="Times New Roman" w:cs="Times New Roman"/>
          <w:sz w:val="24"/>
          <w:szCs w:val="24"/>
        </w:rPr>
        <w:t>), Ливаден дърдавец (</w:t>
      </w:r>
      <w:r w:rsidRPr="00B473F6">
        <w:rPr>
          <w:rFonts w:ascii="Times New Roman" w:hAnsi="Times New Roman" w:cs="Times New Roman"/>
          <w:i/>
          <w:sz w:val="24"/>
          <w:szCs w:val="24"/>
        </w:rPr>
        <w:t>Crex crex</w:t>
      </w:r>
      <w:r w:rsidRPr="00B473F6">
        <w:rPr>
          <w:rFonts w:ascii="Times New Roman" w:hAnsi="Times New Roman" w:cs="Times New Roman"/>
          <w:sz w:val="24"/>
          <w:szCs w:val="24"/>
        </w:rPr>
        <w:t>), Сив жерав (</w:t>
      </w:r>
      <w:r w:rsidRPr="00B473F6">
        <w:rPr>
          <w:rFonts w:ascii="Times New Roman" w:hAnsi="Times New Roman" w:cs="Times New Roman"/>
          <w:i/>
          <w:sz w:val="24"/>
          <w:szCs w:val="24"/>
        </w:rPr>
        <w:t>Grus grus</w:t>
      </w:r>
      <w:r w:rsidRPr="00B473F6">
        <w:rPr>
          <w:rFonts w:ascii="Times New Roman" w:hAnsi="Times New Roman" w:cs="Times New Roman"/>
          <w:sz w:val="24"/>
          <w:szCs w:val="24"/>
        </w:rPr>
        <w:t>), Турилик (</w:t>
      </w:r>
      <w:r w:rsidRPr="00B473F6">
        <w:rPr>
          <w:rFonts w:ascii="Times New Roman" w:hAnsi="Times New Roman" w:cs="Times New Roman"/>
          <w:i/>
          <w:sz w:val="24"/>
          <w:szCs w:val="24"/>
        </w:rPr>
        <w:t>Burhinus oedicnemus</w:t>
      </w:r>
      <w:r w:rsidRPr="00B473F6">
        <w:rPr>
          <w:rFonts w:ascii="Times New Roman" w:hAnsi="Times New Roman" w:cs="Times New Roman"/>
          <w:sz w:val="24"/>
          <w:szCs w:val="24"/>
        </w:rPr>
        <w:t>), Бухал (</w:t>
      </w:r>
      <w:r w:rsidRPr="00B473F6">
        <w:rPr>
          <w:rFonts w:ascii="Times New Roman" w:hAnsi="Times New Roman" w:cs="Times New Roman"/>
          <w:i/>
          <w:sz w:val="24"/>
          <w:szCs w:val="24"/>
        </w:rPr>
        <w:t>Bubo bubo</w:t>
      </w:r>
      <w:r w:rsidRPr="00B473F6">
        <w:rPr>
          <w:rFonts w:ascii="Times New Roman" w:hAnsi="Times New Roman" w:cs="Times New Roman"/>
          <w:sz w:val="24"/>
          <w:szCs w:val="24"/>
        </w:rPr>
        <w:t>), Козодой (</w:t>
      </w:r>
      <w:r w:rsidRPr="00B473F6">
        <w:rPr>
          <w:rFonts w:ascii="Times New Roman" w:hAnsi="Times New Roman" w:cs="Times New Roman"/>
          <w:i/>
          <w:sz w:val="24"/>
          <w:szCs w:val="24"/>
        </w:rPr>
        <w:t>Caprimulgus europaeus</w:t>
      </w:r>
      <w:r w:rsidRPr="00B473F6">
        <w:rPr>
          <w:rFonts w:ascii="Times New Roman" w:hAnsi="Times New Roman" w:cs="Times New Roman"/>
          <w:sz w:val="24"/>
          <w:szCs w:val="24"/>
        </w:rPr>
        <w:t>), Синявица (</w:t>
      </w:r>
      <w:r w:rsidRPr="00B473F6">
        <w:rPr>
          <w:rFonts w:ascii="Times New Roman" w:hAnsi="Times New Roman" w:cs="Times New Roman"/>
          <w:i/>
          <w:sz w:val="24"/>
          <w:szCs w:val="24"/>
        </w:rPr>
        <w:t>Coracias garrulus</w:t>
      </w:r>
      <w:r w:rsidRPr="00B473F6">
        <w:rPr>
          <w:rFonts w:ascii="Times New Roman" w:hAnsi="Times New Roman" w:cs="Times New Roman"/>
          <w:sz w:val="24"/>
          <w:szCs w:val="24"/>
        </w:rPr>
        <w:t>), Сив кълвач (</w:t>
      </w:r>
      <w:r w:rsidRPr="00B473F6">
        <w:rPr>
          <w:rFonts w:ascii="Times New Roman" w:hAnsi="Times New Roman" w:cs="Times New Roman"/>
          <w:i/>
          <w:sz w:val="24"/>
          <w:szCs w:val="24"/>
        </w:rPr>
        <w:t>Picus canus</w:t>
      </w:r>
      <w:r w:rsidRPr="00B473F6">
        <w:rPr>
          <w:rFonts w:ascii="Times New Roman" w:hAnsi="Times New Roman" w:cs="Times New Roman"/>
          <w:sz w:val="24"/>
          <w:szCs w:val="24"/>
        </w:rPr>
        <w:t>), Сирийски пъстър кълвач (</w:t>
      </w:r>
      <w:r w:rsidRPr="00B473F6">
        <w:rPr>
          <w:rFonts w:ascii="Times New Roman" w:hAnsi="Times New Roman" w:cs="Times New Roman"/>
          <w:i/>
          <w:sz w:val="24"/>
          <w:szCs w:val="24"/>
        </w:rPr>
        <w:t>Dendrocopos syriacus</w:t>
      </w:r>
      <w:r w:rsidRPr="00B473F6">
        <w:rPr>
          <w:rFonts w:ascii="Times New Roman" w:hAnsi="Times New Roman" w:cs="Times New Roman"/>
          <w:sz w:val="24"/>
          <w:szCs w:val="24"/>
        </w:rPr>
        <w:t>), Среден пъстър кълвач (</w:t>
      </w:r>
      <w:r w:rsidRPr="00B473F6">
        <w:rPr>
          <w:rFonts w:ascii="Times New Roman" w:hAnsi="Times New Roman" w:cs="Times New Roman"/>
          <w:i/>
          <w:sz w:val="24"/>
          <w:szCs w:val="24"/>
        </w:rPr>
        <w:t>Dendrocopos medius</w:t>
      </w:r>
      <w:r w:rsidRPr="00B473F6">
        <w:rPr>
          <w:rFonts w:ascii="Times New Roman" w:hAnsi="Times New Roman" w:cs="Times New Roman"/>
          <w:sz w:val="24"/>
          <w:szCs w:val="24"/>
        </w:rPr>
        <w:t>), Дебелоклюна чучулига (</w:t>
      </w:r>
      <w:r w:rsidRPr="00B473F6">
        <w:rPr>
          <w:rFonts w:ascii="Times New Roman" w:hAnsi="Times New Roman" w:cs="Times New Roman"/>
          <w:i/>
          <w:sz w:val="24"/>
          <w:szCs w:val="24"/>
        </w:rPr>
        <w:t>Melanocorypha calandra</w:t>
      </w:r>
      <w:r w:rsidRPr="00B473F6">
        <w:rPr>
          <w:rFonts w:ascii="Times New Roman" w:hAnsi="Times New Roman" w:cs="Times New Roman"/>
          <w:sz w:val="24"/>
          <w:szCs w:val="24"/>
        </w:rPr>
        <w:t>), Късопръста чучулига (</w:t>
      </w:r>
      <w:r w:rsidRPr="00B473F6">
        <w:rPr>
          <w:rFonts w:ascii="Times New Roman" w:hAnsi="Times New Roman" w:cs="Times New Roman"/>
          <w:i/>
          <w:sz w:val="24"/>
          <w:szCs w:val="24"/>
        </w:rPr>
        <w:t>Calandrella brachydactyla</w:t>
      </w:r>
      <w:r w:rsidRPr="00B473F6">
        <w:rPr>
          <w:rFonts w:ascii="Times New Roman" w:hAnsi="Times New Roman" w:cs="Times New Roman"/>
          <w:sz w:val="24"/>
          <w:szCs w:val="24"/>
        </w:rPr>
        <w:t>), Горска чучулига (</w:t>
      </w:r>
      <w:r w:rsidRPr="00B473F6">
        <w:rPr>
          <w:rFonts w:ascii="Times New Roman" w:hAnsi="Times New Roman" w:cs="Times New Roman"/>
          <w:i/>
          <w:sz w:val="24"/>
          <w:szCs w:val="24"/>
        </w:rPr>
        <w:t>Lullula arborea</w:t>
      </w:r>
      <w:r w:rsidRPr="00B473F6">
        <w:rPr>
          <w:rFonts w:ascii="Times New Roman" w:hAnsi="Times New Roman" w:cs="Times New Roman"/>
          <w:sz w:val="24"/>
          <w:szCs w:val="24"/>
        </w:rPr>
        <w:t>), Полска бъбрица (</w:t>
      </w:r>
      <w:r w:rsidRPr="00B473F6">
        <w:rPr>
          <w:rFonts w:ascii="Times New Roman" w:hAnsi="Times New Roman" w:cs="Times New Roman"/>
          <w:i/>
          <w:sz w:val="24"/>
          <w:szCs w:val="24"/>
        </w:rPr>
        <w:t>Anthus campestris</w:t>
      </w:r>
      <w:r w:rsidRPr="00B473F6">
        <w:rPr>
          <w:rFonts w:ascii="Times New Roman" w:hAnsi="Times New Roman" w:cs="Times New Roman"/>
          <w:sz w:val="24"/>
          <w:szCs w:val="24"/>
        </w:rPr>
        <w:t>), Ястребогушо коприварче (</w:t>
      </w:r>
      <w:r w:rsidRPr="00B473F6">
        <w:rPr>
          <w:rFonts w:ascii="Times New Roman" w:hAnsi="Times New Roman" w:cs="Times New Roman"/>
          <w:i/>
          <w:sz w:val="24"/>
          <w:szCs w:val="24"/>
        </w:rPr>
        <w:t>Sylvia nisoria</w:t>
      </w:r>
      <w:r w:rsidRPr="00B473F6">
        <w:rPr>
          <w:rFonts w:ascii="Times New Roman" w:hAnsi="Times New Roman" w:cs="Times New Roman"/>
          <w:sz w:val="24"/>
          <w:szCs w:val="24"/>
        </w:rPr>
        <w:t>), Червеногърба сврачка (</w:t>
      </w:r>
      <w:r w:rsidRPr="00B473F6">
        <w:rPr>
          <w:rFonts w:ascii="Times New Roman" w:hAnsi="Times New Roman" w:cs="Times New Roman"/>
          <w:i/>
          <w:sz w:val="24"/>
          <w:szCs w:val="24"/>
        </w:rPr>
        <w:t>Lanius collurio</w:t>
      </w:r>
      <w:r w:rsidRPr="00B473F6">
        <w:rPr>
          <w:rFonts w:ascii="Times New Roman" w:hAnsi="Times New Roman" w:cs="Times New Roman"/>
          <w:sz w:val="24"/>
          <w:szCs w:val="24"/>
        </w:rPr>
        <w:t>), Черночела сврачка (</w:t>
      </w:r>
      <w:r w:rsidRPr="00B473F6">
        <w:rPr>
          <w:rFonts w:ascii="Times New Roman" w:hAnsi="Times New Roman" w:cs="Times New Roman"/>
          <w:i/>
          <w:sz w:val="24"/>
          <w:szCs w:val="24"/>
        </w:rPr>
        <w:t>Lanius minor</w:t>
      </w:r>
      <w:r w:rsidRPr="00B473F6">
        <w:rPr>
          <w:rFonts w:ascii="Times New Roman" w:hAnsi="Times New Roman" w:cs="Times New Roman"/>
          <w:sz w:val="24"/>
          <w:szCs w:val="24"/>
        </w:rPr>
        <w:t>), Градинска овесарка (</w:t>
      </w:r>
      <w:r w:rsidRPr="00B473F6">
        <w:rPr>
          <w:rFonts w:ascii="Times New Roman" w:hAnsi="Times New Roman" w:cs="Times New Roman"/>
          <w:i/>
          <w:sz w:val="24"/>
          <w:szCs w:val="24"/>
        </w:rPr>
        <w:t>Emberiza hortulana</w:t>
      </w:r>
      <w:r w:rsidRPr="00B473F6">
        <w:rPr>
          <w:rFonts w:ascii="Times New Roman" w:hAnsi="Times New Roman" w:cs="Times New Roman"/>
          <w:sz w:val="24"/>
          <w:szCs w:val="24"/>
        </w:rPr>
        <w:t>).</w:t>
      </w:r>
    </w:p>
    <w:p w14:paraId="5C7171A9" w14:textId="77777777" w:rsidR="00DE40A3" w:rsidRPr="00B473F6" w:rsidRDefault="00DE40A3" w:rsidP="00B47FE5">
      <w:pPr>
        <w:autoSpaceDE w:val="0"/>
        <w:autoSpaceDN w:val="0"/>
        <w:adjustRightInd w:val="0"/>
        <w:spacing w:after="0" w:line="240" w:lineRule="auto"/>
        <w:jc w:val="both"/>
        <w:rPr>
          <w:rFonts w:ascii="Times New Roman" w:hAnsi="Times New Roman" w:cs="Times New Roman"/>
          <w:i/>
          <w:sz w:val="24"/>
          <w:szCs w:val="24"/>
        </w:rPr>
      </w:pPr>
      <w:r w:rsidRPr="00B473F6">
        <w:rPr>
          <w:rFonts w:ascii="Times New Roman" w:hAnsi="Times New Roman" w:cs="Times New Roman"/>
          <w:b/>
          <w:i/>
          <w:sz w:val="24"/>
          <w:szCs w:val="24"/>
        </w:rPr>
        <w:t>2. Съгл. чл. 6, ал. 1, т. 4 от ЗБР</w:t>
      </w:r>
      <w:r w:rsidR="00B47FE5" w:rsidRPr="00B473F6">
        <w:rPr>
          <w:rFonts w:ascii="Times New Roman" w:hAnsi="Times New Roman" w:cs="Times New Roman"/>
          <w:sz w:val="24"/>
          <w:szCs w:val="24"/>
        </w:rPr>
        <w:t xml:space="preserve"> (</w:t>
      </w:r>
      <w:r w:rsidR="00B47FE5" w:rsidRPr="00B473F6">
        <w:rPr>
          <w:rFonts w:ascii="Times New Roman" w:hAnsi="Times New Roman" w:cs="Times New Roman"/>
          <w:bCs/>
          <w:i/>
          <w:sz w:val="24"/>
          <w:szCs w:val="24"/>
        </w:rPr>
        <w:t xml:space="preserve">видовете птици, </w:t>
      </w:r>
      <w:r w:rsidR="00B47FE5" w:rsidRPr="00B473F6">
        <w:rPr>
          <w:rFonts w:ascii="Times New Roman" w:hAnsi="Times New Roman" w:cs="Times New Roman"/>
          <w:i/>
          <w:sz w:val="24"/>
          <w:szCs w:val="24"/>
        </w:rPr>
        <w:t>извън тези, посочени в приложение № 2.</w:t>
      </w:r>
      <w:r w:rsidR="00B47FE5" w:rsidRPr="00B473F6">
        <w:rPr>
          <w:rFonts w:ascii="Times New Roman" w:hAnsi="Times New Roman" w:cs="Times New Roman"/>
          <w:sz w:val="24"/>
          <w:szCs w:val="24"/>
        </w:rPr>
        <w:t>)</w:t>
      </w:r>
      <w:r w:rsidRPr="00B473F6">
        <w:rPr>
          <w:rFonts w:ascii="Times New Roman" w:hAnsi="Times New Roman" w:cs="Times New Roman"/>
          <w:sz w:val="24"/>
          <w:szCs w:val="24"/>
        </w:rPr>
        <w:t>: Голям корморан (</w:t>
      </w:r>
      <w:r w:rsidRPr="00B473F6">
        <w:rPr>
          <w:rFonts w:ascii="Times New Roman" w:hAnsi="Times New Roman" w:cs="Times New Roman"/>
          <w:i/>
          <w:sz w:val="24"/>
          <w:szCs w:val="24"/>
        </w:rPr>
        <w:t>Phalacrocorax carbo</w:t>
      </w:r>
      <w:r w:rsidRPr="00B473F6">
        <w:rPr>
          <w:rFonts w:ascii="Times New Roman" w:hAnsi="Times New Roman" w:cs="Times New Roman"/>
          <w:sz w:val="24"/>
          <w:szCs w:val="24"/>
        </w:rPr>
        <w:t>), Голям ястреб (</w:t>
      </w:r>
      <w:r w:rsidRPr="00B473F6">
        <w:rPr>
          <w:rFonts w:ascii="Times New Roman" w:hAnsi="Times New Roman" w:cs="Times New Roman"/>
          <w:i/>
          <w:sz w:val="24"/>
          <w:szCs w:val="24"/>
        </w:rPr>
        <w:t>Accipiter gentilis</w:t>
      </w:r>
      <w:r w:rsidRPr="00B473F6">
        <w:rPr>
          <w:rFonts w:ascii="Times New Roman" w:hAnsi="Times New Roman" w:cs="Times New Roman"/>
          <w:sz w:val="24"/>
          <w:szCs w:val="24"/>
        </w:rPr>
        <w:t>), Малък ястреб (</w:t>
      </w:r>
      <w:r w:rsidRPr="00B473F6">
        <w:rPr>
          <w:rFonts w:ascii="Times New Roman" w:hAnsi="Times New Roman" w:cs="Times New Roman"/>
          <w:i/>
          <w:sz w:val="24"/>
          <w:szCs w:val="24"/>
        </w:rPr>
        <w:t>Accipiter nisus</w:t>
      </w:r>
      <w:r w:rsidRPr="00B473F6">
        <w:rPr>
          <w:rFonts w:ascii="Times New Roman" w:hAnsi="Times New Roman" w:cs="Times New Roman"/>
          <w:sz w:val="24"/>
          <w:szCs w:val="24"/>
        </w:rPr>
        <w:t>), Обикновен мишелов (</w:t>
      </w:r>
      <w:r w:rsidRPr="00B473F6">
        <w:rPr>
          <w:rFonts w:ascii="Times New Roman" w:hAnsi="Times New Roman" w:cs="Times New Roman"/>
          <w:i/>
          <w:sz w:val="24"/>
          <w:szCs w:val="24"/>
        </w:rPr>
        <w:t>Buteo buteo</w:t>
      </w:r>
      <w:r w:rsidRPr="00B473F6">
        <w:rPr>
          <w:rFonts w:ascii="Times New Roman" w:hAnsi="Times New Roman" w:cs="Times New Roman"/>
          <w:sz w:val="24"/>
          <w:szCs w:val="24"/>
        </w:rPr>
        <w:t>), Северен мишелов (</w:t>
      </w:r>
      <w:r w:rsidRPr="00B473F6">
        <w:rPr>
          <w:rFonts w:ascii="Times New Roman" w:hAnsi="Times New Roman" w:cs="Times New Roman"/>
          <w:i/>
          <w:sz w:val="24"/>
          <w:szCs w:val="24"/>
        </w:rPr>
        <w:t>Buteo lagopus</w:t>
      </w:r>
      <w:r w:rsidRPr="00B473F6">
        <w:rPr>
          <w:rFonts w:ascii="Times New Roman" w:hAnsi="Times New Roman" w:cs="Times New Roman"/>
          <w:sz w:val="24"/>
          <w:szCs w:val="24"/>
        </w:rPr>
        <w:t>), Черношипа ветрушка (</w:t>
      </w:r>
      <w:r w:rsidRPr="00B473F6">
        <w:rPr>
          <w:rFonts w:ascii="Times New Roman" w:hAnsi="Times New Roman" w:cs="Times New Roman"/>
          <w:i/>
          <w:sz w:val="24"/>
          <w:szCs w:val="24"/>
        </w:rPr>
        <w:t>Falco tinnunculus</w:t>
      </w:r>
      <w:r w:rsidRPr="00B473F6">
        <w:rPr>
          <w:rFonts w:ascii="Times New Roman" w:hAnsi="Times New Roman" w:cs="Times New Roman"/>
          <w:sz w:val="24"/>
          <w:szCs w:val="24"/>
        </w:rPr>
        <w:t>), Орко (</w:t>
      </w:r>
      <w:r w:rsidRPr="00B473F6">
        <w:rPr>
          <w:rFonts w:ascii="Times New Roman" w:hAnsi="Times New Roman" w:cs="Times New Roman"/>
          <w:b/>
          <w:sz w:val="24"/>
          <w:szCs w:val="24"/>
        </w:rPr>
        <w:t>Falco subbuteo</w:t>
      </w:r>
      <w:r w:rsidRPr="00B473F6">
        <w:rPr>
          <w:rFonts w:ascii="Times New Roman" w:hAnsi="Times New Roman" w:cs="Times New Roman"/>
          <w:sz w:val="24"/>
          <w:szCs w:val="24"/>
        </w:rPr>
        <w:t>), Черноопашат крайбрежен бекас (</w:t>
      </w:r>
      <w:r w:rsidRPr="00B473F6">
        <w:rPr>
          <w:rFonts w:ascii="Times New Roman" w:hAnsi="Times New Roman" w:cs="Times New Roman"/>
          <w:i/>
          <w:sz w:val="24"/>
          <w:szCs w:val="24"/>
        </w:rPr>
        <w:t>Limosa limosa</w:t>
      </w:r>
      <w:r w:rsidRPr="00B473F6">
        <w:rPr>
          <w:rFonts w:ascii="Times New Roman" w:hAnsi="Times New Roman" w:cs="Times New Roman"/>
          <w:sz w:val="24"/>
          <w:szCs w:val="24"/>
        </w:rPr>
        <w:t>).</w:t>
      </w:r>
    </w:p>
    <w:p w14:paraId="07223B83" w14:textId="77777777" w:rsidR="00DE40A3" w:rsidRPr="00B473F6" w:rsidRDefault="00DE40A3" w:rsidP="00B47FE5">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Режим</w:t>
      </w:r>
      <w:r w:rsidR="0019425C" w:rsidRPr="00B473F6">
        <w:rPr>
          <w:rFonts w:ascii="Times New Roman" w:hAnsi="Times New Roman" w:cs="Times New Roman"/>
          <w:i/>
          <w:sz w:val="24"/>
          <w:szCs w:val="24"/>
          <w:u w:val="single"/>
        </w:rPr>
        <w:t>и</w:t>
      </w:r>
      <w:r w:rsidRPr="00B473F6">
        <w:rPr>
          <w:rFonts w:ascii="Times New Roman" w:hAnsi="Times New Roman" w:cs="Times New Roman"/>
          <w:i/>
          <w:sz w:val="24"/>
          <w:szCs w:val="24"/>
          <w:u w:val="single"/>
        </w:rPr>
        <w:t xml:space="preserve"> </w:t>
      </w:r>
      <w:r w:rsidR="0019425C" w:rsidRPr="00B473F6">
        <w:rPr>
          <w:rFonts w:ascii="Times New Roman" w:hAnsi="Times New Roman" w:cs="Times New Roman"/>
          <w:i/>
          <w:sz w:val="24"/>
          <w:szCs w:val="24"/>
          <w:u w:val="single"/>
        </w:rPr>
        <w:t xml:space="preserve">и ограничения </w:t>
      </w:r>
      <w:r w:rsidRPr="00B473F6">
        <w:rPr>
          <w:rFonts w:ascii="Times New Roman" w:hAnsi="Times New Roman" w:cs="Times New Roman"/>
          <w:sz w:val="24"/>
          <w:szCs w:val="24"/>
        </w:rPr>
        <w:t>:</w:t>
      </w:r>
    </w:p>
    <w:p w14:paraId="4751BF45" w14:textId="77777777" w:rsidR="00DE40A3" w:rsidRPr="00B473F6" w:rsidRDefault="00DE40A3" w:rsidP="00B47FE5">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1. Забранява се разораването и залесяването на ливади, пасища и мери;</w:t>
      </w:r>
    </w:p>
    <w:p w14:paraId="26239A20" w14:textId="77777777" w:rsidR="00DE40A3" w:rsidRPr="00B473F6" w:rsidRDefault="00DE40A3" w:rsidP="00B47FE5">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2. Забранява се премахването на характеристики на ландшафта (синори, единични и групи дървета, защитни горски пояси) в земеделските земи;</w:t>
      </w:r>
    </w:p>
    <w:p w14:paraId="3EDC9238" w14:textId="77777777" w:rsidR="00DE40A3" w:rsidRPr="00B473F6" w:rsidRDefault="00DE40A3" w:rsidP="00B47FE5">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3. Забранява се извършването на дейности, свързани с отводняване или пресушаване на мочурища и естествени водни обекти;</w:t>
      </w:r>
    </w:p>
    <w:p w14:paraId="2EE24AF5" w14:textId="77777777" w:rsidR="00DE40A3" w:rsidRPr="00B473F6" w:rsidRDefault="00DE40A3" w:rsidP="00B47FE5">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lastRenderedPageBreak/>
        <w:t>4. Забранява се подмяната на крайречните гори от местни дървесни видове с неместни такива на разстояние до 50 м от границите на водните обекти;</w:t>
      </w:r>
    </w:p>
    <w:p w14:paraId="3A625FF6" w14:textId="77777777" w:rsidR="00DE40A3" w:rsidRPr="00B473F6" w:rsidRDefault="00DE40A3" w:rsidP="00B47FE5">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5. Забранява се използването на неселективни средства за борба с вредителите по горите;</w:t>
      </w:r>
    </w:p>
    <w:p w14:paraId="6B083ABA" w14:textId="77777777" w:rsidR="00DE40A3" w:rsidRPr="00B473F6" w:rsidRDefault="00DE40A3" w:rsidP="00B47FE5">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6. Забранява се депонирането и временното съхранение на опасни отпадъци;</w:t>
      </w:r>
    </w:p>
    <w:p w14:paraId="35C1F405" w14:textId="77777777" w:rsidR="00DE40A3" w:rsidRPr="00B473F6" w:rsidRDefault="00DE40A3" w:rsidP="00B47FE5">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7. Забранява се скалното катерене през размножителния период на птиците (февруари-август);</w:t>
      </w:r>
    </w:p>
    <w:p w14:paraId="6CBB46CB" w14:textId="77777777" w:rsidR="00DE40A3" w:rsidRPr="00B473F6" w:rsidRDefault="00DE40A3" w:rsidP="00B47FE5">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8. Забранява се практикува</w:t>
      </w:r>
      <w:r w:rsidR="002362E6" w:rsidRPr="00B473F6">
        <w:rPr>
          <w:rFonts w:ascii="Times New Roman" w:hAnsi="Times New Roman" w:cs="Times New Roman"/>
          <w:sz w:val="24"/>
          <w:szCs w:val="24"/>
        </w:rPr>
        <w:t>нето на делта- и парапланеризъм;</w:t>
      </w:r>
    </w:p>
    <w:p w14:paraId="6797D7EC" w14:textId="77777777" w:rsidR="00DE40A3" w:rsidRDefault="002362E6" w:rsidP="00B47FE5">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9</w:t>
      </w:r>
      <w:r w:rsidR="00DE40A3" w:rsidRPr="00B473F6">
        <w:rPr>
          <w:rFonts w:ascii="Times New Roman" w:hAnsi="Times New Roman" w:cs="Times New Roman"/>
          <w:sz w:val="24"/>
          <w:szCs w:val="24"/>
        </w:rPr>
        <w:t>. Забранява се косенето на ливадите от периферията към центъра с бързодвижеща се техника и преди 15 юли.</w:t>
      </w:r>
    </w:p>
    <w:p w14:paraId="47437471" w14:textId="77777777" w:rsidR="00DE40A3" w:rsidRPr="00B473F6" w:rsidRDefault="00DE40A3" w:rsidP="00B47FE5">
      <w:pPr>
        <w:pStyle w:val="NormalWeb"/>
        <w:spacing w:before="0" w:beforeAutospacing="0" w:after="0" w:afterAutospacing="0"/>
        <w:ind w:firstLine="708"/>
        <w:jc w:val="both"/>
      </w:pPr>
      <w:r w:rsidRPr="00B473F6">
        <w:t xml:space="preserve">Стандартният формуляр за </w:t>
      </w:r>
      <w:r w:rsidR="00334237" w:rsidRPr="00334237">
        <w:t xml:space="preserve">защитената зона </w:t>
      </w:r>
      <w:r w:rsidRPr="00B473F6">
        <w:t>със списък на местообитанията и видовете е на страница:</w:t>
      </w:r>
    </w:p>
    <w:p w14:paraId="01D6E89F" w14:textId="77777777" w:rsidR="00DE40A3" w:rsidRPr="00B473F6" w:rsidRDefault="004D4B4A" w:rsidP="00E5703E">
      <w:pPr>
        <w:spacing w:after="0" w:line="240" w:lineRule="auto"/>
        <w:jc w:val="both"/>
        <w:rPr>
          <w:rFonts w:ascii="Times New Roman" w:hAnsi="Times New Roman" w:cs="Times New Roman"/>
          <w:sz w:val="24"/>
          <w:szCs w:val="24"/>
        </w:rPr>
      </w:pPr>
      <w:hyperlink r:id="rId35" w:history="1">
        <w:r w:rsidR="00DE40A3" w:rsidRPr="00B473F6">
          <w:rPr>
            <w:rStyle w:val="Hyperlink"/>
            <w:rFonts w:ascii="Times New Roman" w:hAnsi="Times New Roman" w:cs="Times New Roman"/>
            <w:sz w:val="24"/>
            <w:szCs w:val="24"/>
          </w:rPr>
          <w:t>http://natura2000.moew.government.bg/Home/ProtectedSite?code=BG0002048&amp;siteType=BirdsDirective</w:t>
        </w:r>
      </w:hyperlink>
    </w:p>
    <w:p w14:paraId="2CA6DFDF" w14:textId="77777777" w:rsidR="00E5703E" w:rsidRPr="00B473F6" w:rsidRDefault="00E5703E" w:rsidP="00E5703E">
      <w:pPr>
        <w:spacing w:after="0" w:line="240" w:lineRule="auto"/>
        <w:jc w:val="both"/>
        <w:rPr>
          <w:rFonts w:ascii="Times New Roman" w:hAnsi="Times New Roman" w:cs="Times New Roman"/>
          <w:sz w:val="24"/>
          <w:szCs w:val="24"/>
        </w:rPr>
      </w:pPr>
    </w:p>
    <w:p w14:paraId="18E74C20" w14:textId="77777777" w:rsidR="00DF6A3F" w:rsidRPr="00B473F6" w:rsidRDefault="006D5F11" w:rsidP="00DF6A3F">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sz w:val="24"/>
          <w:szCs w:val="24"/>
          <w:u w:val="single"/>
        </w:rPr>
        <w:t>2. Защитена зона</w:t>
      </w:r>
      <w:r w:rsidR="008C4B03" w:rsidRPr="00B473F6">
        <w:rPr>
          <w:rFonts w:ascii="Times New Roman" w:hAnsi="Times New Roman" w:cs="Times New Roman"/>
          <w:b/>
          <w:sz w:val="24"/>
          <w:szCs w:val="24"/>
          <w:u w:val="single"/>
        </w:rPr>
        <w:t xml:space="preserve"> “Чаиря” с код BG0002085</w:t>
      </w:r>
      <w:r w:rsidR="008C4B03" w:rsidRPr="00B473F6">
        <w:rPr>
          <w:rFonts w:ascii="Times New Roman" w:hAnsi="Times New Roman" w:cs="Times New Roman"/>
          <w:sz w:val="24"/>
          <w:szCs w:val="24"/>
          <w:u w:val="single"/>
        </w:rPr>
        <w:t>.</w:t>
      </w:r>
      <w:r w:rsidR="008C4B03" w:rsidRPr="00B473F6">
        <w:rPr>
          <w:rFonts w:ascii="Times New Roman" w:hAnsi="Times New Roman" w:cs="Times New Roman"/>
          <w:sz w:val="24"/>
          <w:szCs w:val="24"/>
        </w:rPr>
        <w:t xml:space="preserve"> Приета със За</w:t>
      </w:r>
      <w:r w:rsidR="00CD11F4" w:rsidRPr="00B473F6">
        <w:rPr>
          <w:rFonts w:ascii="Times New Roman" w:hAnsi="Times New Roman" w:cs="Times New Roman"/>
          <w:sz w:val="24"/>
          <w:szCs w:val="24"/>
        </w:rPr>
        <w:t>повед № РД-551 от 05.09.2008 г.</w:t>
      </w:r>
      <w:r w:rsidR="008C4B03" w:rsidRPr="00B473F6">
        <w:rPr>
          <w:rFonts w:ascii="Times New Roman" w:hAnsi="Times New Roman" w:cs="Times New Roman"/>
          <w:sz w:val="24"/>
          <w:szCs w:val="24"/>
        </w:rPr>
        <w:t xml:space="preserve"> (Обн. ДВ бр. 83/2008).</w:t>
      </w:r>
      <w:r w:rsidR="008C4B03" w:rsidRPr="00B473F6">
        <w:t xml:space="preserve"> </w:t>
      </w:r>
      <w:r w:rsidR="008C4B03" w:rsidRPr="00B473F6">
        <w:rPr>
          <w:rFonts w:ascii="Times New Roman" w:hAnsi="Times New Roman" w:cs="Times New Roman"/>
          <w:sz w:val="24"/>
          <w:szCs w:val="24"/>
        </w:rPr>
        <w:t xml:space="preserve">Предмет на опазване са птиците и техните местообитания включени в Приложение 2 на Закона </w:t>
      </w:r>
      <w:r w:rsidR="00F01B93" w:rsidRPr="00B473F6">
        <w:rPr>
          <w:rFonts w:ascii="Times New Roman" w:hAnsi="Times New Roman" w:cs="Times New Roman"/>
          <w:sz w:val="24"/>
          <w:szCs w:val="24"/>
        </w:rPr>
        <w:t>за биологичното</w:t>
      </w:r>
      <w:r w:rsidR="00DF6A3F" w:rsidRPr="00B473F6">
        <w:rPr>
          <w:rFonts w:ascii="Times New Roman" w:hAnsi="Times New Roman" w:cs="Times New Roman"/>
          <w:sz w:val="24"/>
          <w:szCs w:val="24"/>
        </w:rPr>
        <w:t xml:space="preserve"> разнообразие.</w:t>
      </w:r>
      <w:r w:rsidR="00167005" w:rsidRPr="00B473F6">
        <w:t xml:space="preserve"> </w:t>
      </w:r>
      <w:r w:rsidR="00167005" w:rsidRPr="00B473F6">
        <w:rPr>
          <w:rFonts w:ascii="Times New Roman" w:hAnsi="Times New Roman" w:cs="Times New Roman"/>
          <w:sz w:val="24"/>
          <w:szCs w:val="24"/>
        </w:rPr>
        <w:t>През 2005 година територията е обявена от BirdLife International за Орнитологично важно място (код на мястото: BG085).</w:t>
      </w:r>
      <w:r w:rsidR="00DF6A3F" w:rsidRPr="00B473F6">
        <w:rPr>
          <w:rFonts w:ascii="Times New Roman" w:hAnsi="Times New Roman" w:cs="Times New Roman"/>
          <w:sz w:val="24"/>
          <w:szCs w:val="24"/>
        </w:rPr>
        <w:t xml:space="preserve"> ЗЗ обхваща част от </w:t>
      </w:r>
      <w:r w:rsidR="00F01B93" w:rsidRPr="00B473F6">
        <w:rPr>
          <w:rFonts w:ascii="Times New Roman" w:hAnsi="Times New Roman" w:cs="Times New Roman"/>
          <w:sz w:val="24"/>
          <w:szCs w:val="24"/>
        </w:rPr>
        <w:t>територията</w:t>
      </w:r>
      <w:r w:rsidR="00DF6A3F" w:rsidRPr="00B473F6">
        <w:rPr>
          <w:rFonts w:ascii="Times New Roman" w:hAnsi="Times New Roman" w:cs="Times New Roman"/>
          <w:sz w:val="24"/>
          <w:szCs w:val="24"/>
        </w:rPr>
        <w:t xml:space="preserve"> на общините: Добричка и Генерал Тошево.  </w:t>
      </w:r>
    </w:p>
    <w:p w14:paraId="7C60377F" w14:textId="77777777" w:rsidR="00DF6A3F" w:rsidRPr="00B473F6" w:rsidRDefault="00DF6A3F" w:rsidP="00DF6A3F">
      <w:pPr>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Цели на обявяване</w:t>
      </w:r>
      <w:r w:rsidRPr="00B473F6">
        <w:rPr>
          <w:rFonts w:ascii="Times New Roman" w:hAnsi="Times New Roman" w:cs="Times New Roman"/>
          <w:sz w:val="24"/>
          <w:szCs w:val="24"/>
        </w:rPr>
        <w:t>:</w:t>
      </w:r>
    </w:p>
    <w:p w14:paraId="123DF51B" w14:textId="77777777" w:rsidR="00DF6A3F" w:rsidRPr="00B473F6" w:rsidRDefault="00DF6A3F" w:rsidP="00DF6A3F">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1. Опазване и поддържане на местообитанията на посочените в т. 2 видове птици за постигане на тяхното благоприятно природозащитно състояние;</w:t>
      </w:r>
    </w:p>
    <w:p w14:paraId="6DF0CAEC" w14:textId="77777777" w:rsidR="00DF6A3F" w:rsidRPr="00B473F6" w:rsidRDefault="00DF6A3F" w:rsidP="00DF6A3F">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2. Възстановяване на местообитания на видове птици по т. 2, за които е необходимо подобряване на природозащитното им състояние.</w:t>
      </w:r>
    </w:p>
    <w:p w14:paraId="49A5AFD4" w14:textId="77777777" w:rsidR="00DF6A3F" w:rsidRPr="00B473F6" w:rsidRDefault="00DF6A3F" w:rsidP="00DF6A3F">
      <w:pPr>
        <w:spacing w:after="0" w:line="240" w:lineRule="auto"/>
        <w:jc w:val="both"/>
        <w:rPr>
          <w:rFonts w:ascii="Times New Roman" w:hAnsi="Times New Roman" w:cs="Times New Roman"/>
          <w:i/>
          <w:sz w:val="24"/>
          <w:szCs w:val="24"/>
          <w:u w:val="single"/>
        </w:rPr>
      </w:pPr>
      <w:r w:rsidRPr="00B473F6">
        <w:rPr>
          <w:rFonts w:ascii="Times New Roman" w:hAnsi="Times New Roman" w:cs="Times New Roman"/>
          <w:i/>
          <w:sz w:val="24"/>
          <w:szCs w:val="24"/>
          <w:u w:val="single"/>
        </w:rPr>
        <w:t xml:space="preserve">Предмет на </w:t>
      </w:r>
      <w:r w:rsidR="007276DD" w:rsidRPr="00B473F6">
        <w:rPr>
          <w:rFonts w:ascii="Times New Roman" w:hAnsi="Times New Roman" w:cs="Times New Roman"/>
          <w:i/>
          <w:sz w:val="24"/>
          <w:szCs w:val="24"/>
          <w:u w:val="single"/>
        </w:rPr>
        <w:t>опазване</w:t>
      </w:r>
      <w:r w:rsidRPr="00B473F6">
        <w:rPr>
          <w:rFonts w:ascii="Times New Roman" w:hAnsi="Times New Roman" w:cs="Times New Roman"/>
          <w:i/>
          <w:sz w:val="24"/>
          <w:szCs w:val="24"/>
          <w:u w:val="single"/>
        </w:rPr>
        <w:t>:</w:t>
      </w:r>
    </w:p>
    <w:p w14:paraId="745727A9" w14:textId="77777777" w:rsidR="00DF6A3F" w:rsidRPr="00B473F6" w:rsidRDefault="00DF6A3F" w:rsidP="00DF6A3F">
      <w:pPr>
        <w:spacing w:after="0" w:line="240" w:lineRule="auto"/>
        <w:jc w:val="both"/>
        <w:rPr>
          <w:rFonts w:ascii="Times New Roman" w:hAnsi="Times New Roman" w:cs="Times New Roman"/>
          <w:sz w:val="24"/>
          <w:szCs w:val="24"/>
        </w:rPr>
      </w:pPr>
      <w:r w:rsidRPr="00B473F6">
        <w:rPr>
          <w:rFonts w:ascii="Times New Roman" w:hAnsi="Times New Roman" w:cs="Times New Roman"/>
          <w:b/>
          <w:i/>
          <w:sz w:val="24"/>
          <w:szCs w:val="24"/>
        </w:rPr>
        <w:t>1. Съгл. чл. 6, ал. 1, т. 3 от ЗБР</w:t>
      </w:r>
      <w:r w:rsidRPr="00B473F6">
        <w:rPr>
          <w:rFonts w:ascii="Times New Roman" w:hAnsi="Times New Roman" w:cs="Times New Roman"/>
          <w:sz w:val="24"/>
          <w:szCs w:val="24"/>
        </w:rPr>
        <w:t xml:space="preserve"> (</w:t>
      </w:r>
      <w:r w:rsidRPr="00B473F6">
        <w:rPr>
          <w:rFonts w:ascii="Times New Roman" w:hAnsi="Times New Roman" w:cs="Times New Roman"/>
          <w:bCs/>
          <w:i/>
          <w:sz w:val="24"/>
          <w:szCs w:val="24"/>
        </w:rPr>
        <w:t>видовете птици, посочени в приложение № 2</w:t>
      </w:r>
      <w:r w:rsidRPr="00B473F6">
        <w:rPr>
          <w:rFonts w:ascii="Times New Roman" w:hAnsi="Times New Roman" w:cs="Times New Roman"/>
          <w:sz w:val="24"/>
          <w:szCs w:val="24"/>
        </w:rPr>
        <w:t>): Гривеста чапла (</w:t>
      </w:r>
      <w:r w:rsidRPr="00B473F6">
        <w:rPr>
          <w:rFonts w:ascii="Times New Roman" w:hAnsi="Times New Roman" w:cs="Times New Roman"/>
          <w:i/>
          <w:sz w:val="24"/>
          <w:szCs w:val="24"/>
        </w:rPr>
        <w:t>Ardeola ralloides</w:t>
      </w:r>
      <w:r w:rsidRPr="00B473F6">
        <w:rPr>
          <w:rFonts w:ascii="Times New Roman" w:hAnsi="Times New Roman" w:cs="Times New Roman"/>
          <w:sz w:val="24"/>
          <w:szCs w:val="24"/>
        </w:rPr>
        <w:t>), Бял щъркел (</w:t>
      </w:r>
      <w:r w:rsidRPr="00B473F6">
        <w:rPr>
          <w:rFonts w:ascii="Times New Roman" w:hAnsi="Times New Roman" w:cs="Times New Roman"/>
          <w:i/>
          <w:sz w:val="24"/>
          <w:szCs w:val="24"/>
        </w:rPr>
        <w:t>Ciconia ciconia</w:t>
      </w:r>
      <w:r w:rsidRPr="00B473F6">
        <w:rPr>
          <w:rFonts w:ascii="Times New Roman" w:hAnsi="Times New Roman" w:cs="Times New Roman"/>
          <w:sz w:val="24"/>
          <w:szCs w:val="24"/>
        </w:rPr>
        <w:t>), Тръстиков блатар (</w:t>
      </w:r>
      <w:r w:rsidRPr="00B473F6">
        <w:rPr>
          <w:rFonts w:ascii="Times New Roman" w:hAnsi="Times New Roman" w:cs="Times New Roman"/>
          <w:i/>
          <w:sz w:val="24"/>
          <w:szCs w:val="24"/>
        </w:rPr>
        <w:t>Circus aeruginosus</w:t>
      </w:r>
      <w:r w:rsidRPr="00B473F6">
        <w:rPr>
          <w:rFonts w:ascii="Times New Roman" w:hAnsi="Times New Roman" w:cs="Times New Roman"/>
          <w:sz w:val="24"/>
          <w:szCs w:val="24"/>
        </w:rPr>
        <w:t>), Полски блатар (</w:t>
      </w:r>
      <w:r w:rsidRPr="00B473F6">
        <w:rPr>
          <w:rFonts w:ascii="Times New Roman" w:hAnsi="Times New Roman" w:cs="Times New Roman"/>
          <w:i/>
          <w:sz w:val="24"/>
          <w:szCs w:val="24"/>
        </w:rPr>
        <w:t>Circus cyaneus</w:t>
      </w:r>
      <w:r w:rsidRPr="00B473F6">
        <w:rPr>
          <w:rFonts w:ascii="Times New Roman" w:hAnsi="Times New Roman" w:cs="Times New Roman"/>
          <w:sz w:val="24"/>
          <w:szCs w:val="24"/>
        </w:rPr>
        <w:t>), Вечерна ветрушка (</w:t>
      </w:r>
      <w:r w:rsidRPr="00B473F6">
        <w:rPr>
          <w:rFonts w:ascii="Times New Roman" w:hAnsi="Times New Roman" w:cs="Times New Roman"/>
          <w:i/>
          <w:sz w:val="24"/>
          <w:szCs w:val="24"/>
        </w:rPr>
        <w:t>Falco vespertinus</w:t>
      </w:r>
      <w:r w:rsidRPr="00B473F6">
        <w:rPr>
          <w:rFonts w:ascii="Times New Roman" w:hAnsi="Times New Roman" w:cs="Times New Roman"/>
          <w:sz w:val="24"/>
          <w:szCs w:val="24"/>
        </w:rPr>
        <w:t>), Синявица (</w:t>
      </w:r>
      <w:r w:rsidRPr="00B473F6">
        <w:rPr>
          <w:rFonts w:ascii="Times New Roman" w:hAnsi="Times New Roman" w:cs="Times New Roman"/>
          <w:i/>
          <w:sz w:val="24"/>
          <w:szCs w:val="24"/>
        </w:rPr>
        <w:t>Coracias garrulus</w:t>
      </w:r>
      <w:r w:rsidRPr="00B473F6">
        <w:rPr>
          <w:rFonts w:ascii="Times New Roman" w:hAnsi="Times New Roman" w:cs="Times New Roman"/>
          <w:sz w:val="24"/>
          <w:szCs w:val="24"/>
        </w:rPr>
        <w:t>), Дебелоклюна чучулига (</w:t>
      </w:r>
      <w:r w:rsidRPr="00B473F6">
        <w:rPr>
          <w:rFonts w:ascii="Times New Roman" w:hAnsi="Times New Roman" w:cs="Times New Roman"/>
          <w:i/>
          <w:sz w:val="24"/>
          <w:szCs w:val="24"/>
        </w:rPr>
        <w:t>Melanocorypha calandra</w:t>
      </w:r>
      <w:r w:rsidRPr="00B473F6">
        <w:rPr>
          <w:rFonts w:ascii="Times New Roman" w:hAnsi="Times New Roman" w:cs="Times New Roman"/>
          <w:sz w:val="24"/>
          <w:szCs w:val="24"/>
        </w:rPr>
        <w:t>), Късопръста чучулига (</w:t>
      </w:r>
      <w:r w:rsidRPr="00B473F6">
        <w:rPr>
          <w:rFonts w:ascii="Times New Roman" w:hAnsi="Times New Roman" w:cs="Times New Roman"/>
          <w:i/>
          <w:sz w:val="24"/>
          <w:szCs w:val="24"/>
        </w:rPr>
        <w:t>Calandrella brachydactyla</w:t>
      </w:r>
      <w:r w:rsidRPr="00B473F6">
        <w:rPr>
          <w:rFonts w:ascii="Times New Roman" w:hAnsi="Times New Roman" w:cs="Times New Roman"/>
          <w:sz w:val="24"/>
          <w:szCs w:val="24"/>
        </w:rPr>
        <w:t>), Полска бъбрица (</w:t>
      </w:r>
      <w:r w:rsidRPr="00B473F6">
        <w:rPr>
          <w:rFonts w:ascii="Times New Roman" w:hAnsi="Times New Roman" w:cs="Times New Roman"/>
          <w:i/>
          <w:sz w:val="24"/>
          <w:szCs w:val="24"/>
        </w:rPr>
        <w:t>Anthus campestris</w:t>
      </w:r>
      <w:r w:rsidRPr="00B473F6">
        <w:rPr>
          <w:rFonts w:ascii="Times New Roman" w:hAnsi="Times New Roman" w:cs="Times New Roman"/>
          <w:sz w:val="24"/>
          <w:szCs w:val="24"/>
        </w:rPr>
        <w:t>), Червеногърба сврачка (</w:t>
      </w:r>
      <w:r w:rsidRPr="00B473F6">
        <w:rPr>
          <w:rFonts w:ascii="Times New Roman" w:hAnsi="Times New Roman" w:cs="Times New Roman"/>
          <w:i/>
          <w:sz w:val="24"/>
          <w:szCs w:val="24"/>
        </w:rPr>
        <w:t>Lanius collurio</w:t>
      </w:r>
      <w:r w:rsidRPr="00B473F6">
        <w:rPr>
          <w:rFonts w:ascii="Times New Roman" w:hAnsi="Times New Roman" w:cs="Times New Roman"/>
          <w:sz w:val="24"/>
          <w:szCs w:val="24"/>
        </w:rPr>
        <w:t>), Градинска овесарка (</w:t>
      </w:r>
      <w:r w:rsidRPr="00B473F6">
        <w:rPr>
          <w:rFonts w:ascii="Times New Roman" w:hAnsi="Times New Roman" w:cs="Times New Roman"/>
          <w:i/>
          <w:sz w:val="24"/>
          <w:szCs w:val="24"/>
        </w:rPr>
        <w:t>Emberiza hortulana</w:t>
      </w:r>
      <w:r w:rsidRPr="00B473F6">
        <w:rPr>
          <w:rFonts w:ascii="Times New Roman" w:hAnsi="Times New Roman" w:cs="Times New Roman"/>
          <w:sz w:val="24"/>
          <w:szCs w:val="24"/>
        </w:rPr>
        <w:t>);</w:t>
      </w:r>
    </w:p>
    <w:p w14:paraId="4E9981D1" w14:textId="77777777" w:rsidR="00DF6A3F" w:rsidRPr="00B473F6" w:rsidRDefault="00DF6A3F" w:rsidP="00DF6A3F">
      <w:pPr>
        <w:spacing w:after="0" w:line="240" w:lineRule="auto"/>
        <w:jc w:val="both"/>
        <w:rPr>
          <w:rFonts w:ascii="Times New Roman" w:hAnsi="Times New Roman" w:cs="Times New Roman"/>
          <w:sz w:val="24"/>
          <w:szCs w:val="24"/>
        </w:rPr>
      </w:pPr>
      <w:r w:rsidRPr="00B473F6">
        <w:rPr>
          <w:rFonts w:ascii="Times New Roman" w:hAnsi="Times New Roman" w:cs="Times New Roman"/>
          <w:b/>
          <w:i/>
          <w:sz w:val="24"/>
          <w:szCs w:val="24"/>
        </w:rPr>
        <w:t>2. Съгл. чл. 6, ал. 1, т. 4 от ЗБР</w:t>
      </w:r>
      <w:r w:rsidRPr="00B473F6">
        <w:rPr>
          <w:rFonts w:ascii="Times New Roman" w:hAnsi="Times New Roman" w:cs="Times New Roman"/>
          <w:sz w:val="24"/>
          <w:szCs w:val="24"/>
        </w:rPr>
        <w:t xml:space="preserve"> (</w:t>
      </w:r>
      <w:r w:rsidRPr="00B473F6">
        <w:rPr>
          <w:rFonts w:ascii="Times New Roman" w:hAnsi="Times New Roman" w:cs="Times New Roman"/>
          <w:bCs/>
          <w:i/>
          <w:sz w:val="24"/>
          <w:szCs w:val="24"/>
        </w:rPr>
        <w:t xml:space="preserve">видовете птици, </w:t>
      </w:r>
      <w:r w:rsidRPr="00B473F6">
        <w:rPr>
          <w:rFonts w:ascii="Times New Roman" w:hAnsi="Times New Roman" w:cs="Times New Roman"/>
          <w:i/>
          <w:sz w:val="24"/>
          <w:szCs w:val="24"/>
        </w:rPr>
        <w:t>извън тези, посочени в приложение № 2.</w:t>
      </w:r>
      <w:r w:rsidRPr="00B473F6">
        <w:rPr>
          <w:rFonts w:ascii="Times New Roman" w:hAnsi="Times New Roman" w:cs="Times New Roman"/>
          <w:sz w:val="24"/>
          <w:szCs w:val="24"/>
        </w:rPr>
        <w:t>): Голяма белочела гъска (</w:t>
      </w:r>
      <w:r w:rsidRPr="00B473F6">
        <w:rPr>
          <w:rFonts w:ascii="Times New Roman" w:hAnsi="Times New Roman" w:cs="Times New Roman"/>
          <w:i/>
          <w:sz w:val="24"/>
          <w:szCs w:val="24"/>
        </w:rPr>
        <w:t>Anser albifrons</w:t>
      </w:r>
      <w:r w:rsidRPr="00B473F6">
        <w:rPr>
          <w:rFonts w:ascii="Times New Roman" w:hAnsi="Times New Roman" w:cs="Times New Roman"/>
          <w:sz w:val="24"/>
          <w:szCs w:val="24"/>
        </w:rPr>
        <w:t>), Обикновена калугерица (</w:t>
      </w:r>
      <w:r w:rsidRPr="00B473F6">
        <w:rPr>
          <w:rFonts w:ascii="Times New Roman" w:hAnsi="Times New Roman" w:cs="Times New Roman"/>
          <w:i/>
          <w:sz w:val="24"/>
          <w:szCs w:val="24"/>
        </w:rPr>
        <w:t>Vanellus vanellus</w:t>
      </w:r>
      <w:r w:rsidRPr="00B473F6">
        <w:rPr>
          <w:rFonts w:ascii="Times New Roman" w:hAnsi="Times New Roman" w:cs="Times New Roman"/>
          <w:sz w:val="24"/>
          <w:szCs w:val="24"/>
        </w:rPr>
        <w:t>), Жълтокрака чайка (</w:t>
      </w:r>
      <w:r w:rsidRPr="00B473F6">
        <w:rPr>
          <w:rFonts w:ascii="Times New Roman" w:hAnsi="Times New Roman" w:cs="Times New Roman"/>
          <w:i/>
          <w:sz w:val="24"/>
          <w:szCs w:val="24"/>
        </w:rPr>
        <w:t>Larus cachinnans</w:t>
      </w:r>
      <w:r w:rsidRPr="00B473F6">
        <w:rPr>
          <w:rFonts w:ascii="Times New Roman" w:hAnsi="Times New Roman" w:cs="Times New Roman"/>
          <w:sz w:val="24"/>
          <w:szCs w:val="24"/>
        </w:rPr>
        <w:t>).</w:t>
      </w:r>
    </w:p>
    <w:p w14:paraId="72161FD7" w14:textId="77777777" w:rsidR="005C0044" w:rsidRPr="00B473F6" w:rsidRDefault="005C0044" w:rsidP="005C0044">
      <w:pPr>
        <w:spacing w:after="0" w:line="240" w:lineRule="auto"/>
        <w:jc w:val="both"/>
        <w:rPr>
          <w:rFonts w:ascii="Times New Roman" w:hAnsi="Times New Roman" w:cs="Times New Roman"/>
          <w:i/>
          <w:sz w:val="24"/>
          <w:szCs w:val="24"/>
        </w:rPr>
      </w:pPr>
      <w:r w:rsidRPr="00B473F6">
        <w:rPr>
          <w:rFonts w:ascii="Times New Roman" w:hAnsi="Times New Roman" w:cs="Times New Roman"/>
          <w:i/>
          <w:sz w:val="24"/>
          <w:szCs w:val="24"/>
          <w:u w:val="single"/>
        </w:rPr>
        <w:t>Режими и ограничения</w:t>
      </w:r>
      <w:r w:rsidRPr="00B473F6">
        <w:rPr>
          <w:rFonts w:ascii="Times New Roman" w:hAnsi="Times New Roman" w:cs="Times New Roman"/>
          <w:i/>
          <w:sz w:val="24"/>
          <w:szCs w:val="24"/>
        </w:rPr>
        <w:t>:</w:t>
      </w:r>
    </w:p>
    <w:p w14:paraId="55D0710B" w14:textId="77777777" w:rsidR="00DF6A3F" w:rsidRPr="00B473F6" w:rsidRDefault="00DF6A3F" w:rsidP="00DF6A3F">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1. Забранява се залесяването на ливади, пасища и мери, както и превръщането им в обработваеми земи и трайни насаждения;</w:t>
      </w:r>
    </w:p>
    <w:p w14:paraId="388D893D" w14:textId="77777777" w:rsidR="00DF6A3F" w:rsidRPr="00B473F6" w:rsidRDefault="00DF6A3F" w:rsidP="00DF6A3F">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2. Забранява се премахването на характеристики на ландшафта (синори, единични и групи дървета, защитни горски пояси) при ползването на земеделските земи като такива;</w:t>
      </w:r>
    </w:p>
    <w:p w14:paraId="28D6C5A0" w14:textId="77777777" w:rsidR="00DF6A3F" w:rsidRPr="00B473F6" w:rsidRDefault="00DF6A3F" w:rsidP="00DF6A3F">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3. Забранява се използването на пестициди (включително второ поколение родентициди) и торове (с изключение на оборска тор) в пасища и ливади;</w:t>
      </w:r>
    </w:p>
    <w:p w14:paraId="52684425" w14:textId="77777777" w:rsidR="00E5703E" w:rsidRDefault="00DF6A3F" w:rsidP="00DF6A3F">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4. Забранява се косенето на ливадите от периферията към центъра с бързоподвижна техника и преди 15 юли</w:t>
      </w:r>
      <w:r w:rsidR="001D0AD5" w:rsidRPr="00B473F6">
        <w:rPr>
          <w:rFonts w:ascii="Times New Roman" w:hAnsi="Times New Roman" w:cs="Times New Roman"/>
          <w:sz w:val="24"/>
          <w:szCs w:val="24"/>
        </w:rPr>
        <w:t>.</w:t>
      </w:r>
    </w:p>
    <w:p w14:paraId="050B220D" w14:textId="77777777" w:rsidR="00DF6A3F" w:rsidRPr="00B473F6" w:rsidRDefault="00DF6A3F" w:rsidP="00DF6A3F">
      <w:pPr>
        <w:pStyle w:val="NormalWeb"/>
        <w:spacing w:before="0" w:beforeAutospacing="0" w:after="0" w:afterAutospacing="0"/>
        <w:ind w:firstLine="708"/>
        <w:jc w:val="both"/>
      </w:pPr>
      <w:r w:rsidRPr="00B473F6">
        <w:t xml:space="preserve">Стандартният формуляр за </w:t>
      </w:r>
      <w:r w:rsidR="00334237" w:rsidRPr="00334237">
        <w:t xml:space="preserve">защитената зона </w:t>
      </w:r>
      <w:r w:rsidRPr="00B473F6">
        <w:t>със списък на местообитанията и видовете е на страница:</w:t>
      </w:r>
    </w:p>
    <w:p w14:paraId="172601B3" w14:textId="77777777" w:rsidR="00DF6A3F" w:rsidRPr="00B473F6" w:rsidRDefault="004D4B4A" w:rsidP="00E5703E">
      <w:pPr>
        <w:spacing w:after="0" w:line="240" w:lineRule="auto"/>
        <w:jc w:val="both"/>
        <w:rPr>
          <w:rFonts w:ascii="Times New Roman" w:hAnsi="Times New Roman" w:cs="Times New Roman"/>
          <w:sz w:val="24"/>
          <w:szCs w:val="24"/>
        </w:rPr>
      </w:pPr>
      <w:hyperlink r:id="rId36" w:history="1">
        <w:r w:rsidR="00DF6A3F" w:rsidRPr="00B473F6">
          <w:rPr>
            <w:rStyle w:val="Hyperlink"/>
            <w:rFonts w:ascii="Times New Roman" w:hAnsi="Times New Roman" w:cs="Times New Roman"/>
            <w:sz w:val="24"/>
            <w:szCs w:val="24"/>
          </w:rPr>
          <w:t>http://natura2000.moew.government.bg/Home/ProtectedSite?code=BG0002085&amp;siteType=BirdsDirective</w:t>
        </w:r>
      </w:hyperlink>
    </w:p>
    <w:p w14:paraId="281BF39D" w14:textId="77777777" w:rsidR="00DF6A3F" w:rsidRPr="00B473F6" w:rsidRDefault="00DF6A3F" w:rsidP="00E5703E">
      <w:pPr>
        <w:spacing w:after="0" w:line="240" w:lineRule="auto"/>
        <w:jc w:val="both"/>
        <w:rPr>
          <w:rFonts w:ascii="Times New Roman" w:hAnsi="Times New Roman" w:cs="Times New Roman"/>
          <w:sz w:val="24"/>
          <w:szCs w:val="24"/>
        </w:rPr>
      </w:pPr>
    </w:p>
    <w:p w14:paraId="535DA1BB" w14:textId="77777777" w:rsidR="00C135D6" w:rsidRPr="00B473F6" w:rsidRDefault="008C4B03" w:rsidP="00C135D6">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sz w:val="24"/>
          <w:szCs w:val="24"/>
          <w:u w:val="single"/>
        </w:rPr>
        <w:t>3. Защитена зона “Било” с код BG0002115</w:t>
      </w:r>
      <w:r w:rsidRPr="00B473F6">
        <w:rPr>
          <w:rFonts w:ascii="Times New Roman" w:hAnsi="Times New Roman" w:cs="Times New Roman"/>
          <w:sz w:val="24"/>
          <w:szCs w:val="24"/>
          <w:u w:val="single"/>
        </w:rPr>
        <w:t>.</w:t>
      </w:r>
      <w:r w:rsidRPr="00B473F6">
        <w:rPr>
          <w:rFonts w:ascii="Times New Roman" w:hAnsi="Times New Roman" w:cs="Times New Roman"/>
          <w:sz w:val="24"/>
          <w:szCs w:val="24"/>
        </w:rPr>
        <w:t xml:space="preserve"> Приета със Заповед № РД-330 от 28.04.2014 г., (Обн. ДВ бр. 41/2014). </w:t>
      </w:r>
      <w:r w:rsidR="00C135D6" w:rsidRPr="00B473F6">
        <w:rPr>
          <w:rFonts w:ascii="Times New Roman" w:hAnsi="Times New Roman" w:cs="Times New Roman"/>
          <w:sz w:val="24"/>
          <w:szCs w:val="24"/>
        </w:rPr>
        <w:t xml:space="preserve">ЗЗ обхваща част от </w:t>
      </w:r>
      <w:r w:rsidR="00F01B93" w:rsidRPr="00B473F6">
        <w:rPr>
          <w:rFonts w:ascii="Times New Roman" w:hAnsi="Times New Roman" w:cs="Times New Roman"/>
          <w:sz w:val="24"/>
          <w:szCs w:val="24"/>
        </w:rPr>
        <w:t>територията</w:t>
      </w:r>
      <w:r w:rsidR="00C135D6" w:rsidRPr="00B473F6">
        <w:rPr>
          <w:rFonts w:ascii="Times New Roman" w:hAnsi="Times New Roman" w:cs="Times New Roman"/>
          <w:sz w:val="24"/>
          <w:szCs w:val="24"/>
        </w:rPr>
        <w:t xml:space="preserve"> на общините: Добричка и Генерал Тошево.  </w:t>
      </w:r>
    </w:p>
    <w:p w14:paraId="4A1258A7" w14:textId="77777777" w:rsidR="00DF6A3F" w:rsidRPr="00B473F6" w:rsidRDefault="00DF6A3F" w:rsidP="00151672">
      <w:pPr>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Цели на обявяване</w:t>
      </w:r>
      <w:r w:rsidRPr="00B473F6">
        <w:rPr>
          <w:rFonts w:ascii="Times New Roman" w:hAnsi="Times New Roman" w:cs="Times New Roman"/>
          <w:sz w:val="24"/>
          <w:szCs w:val="24"/>
        </w:rPr>
        <w:t>:</w:t>
      </w:r>
    </w:p>
    <w:p w14:paraId="3CDFD0B7" w14:textId="77777777" w:rsidR="00DF6A3F" w:rsidRPr="00B473F6" w:rsidRDefault="00DF6A3F" w:rsidP="00151672">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1. Опазване и поддържане на местообитанията на посочените видове птици за постигане на тяхното благоприятно природозащитно състояние;</w:t>
      </w:r>
    </w:p>
    <w:p w14:paraId="7156D258" w14:textId="77777777" w:rsidR="00DF6A3F" w:rsidRPr="00B473F6" w:rsidRDefault="00DF6A3F" w:rsidP="00151672">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2. Възстановяване на местообитания на видове птици, за които е необходимо подобряване на природозащитното им състояние.</w:t>
      </w:r>
    </w:p>
    <w:p w14:paraId="2AD08051" w14:textId="77777777" w:rsidR="00DF6A3F" w:rsidRPr="00B473F6" w:rsidRDefault="00DF6A3F" w:rsidP="00151672">
      <w:pPr>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 xml:space="preserve">Предмет на </w:t>
      </w:r>
      <w:r w:rsidR="007276DD" w:rsidRPr="00B473F6">
        <w:rPr>
          <w:rFonts w:ascii="Times New Roman" w:hAnsi="Times New Roman" w:cs="Times New Roman"/>
          <w:i/>
          <w:sz w:val="24"/>
          <w:szCs w:val="24"/>
          <w:u w:val="single"/>
        </w:rPr>
        <w:t>опазване</w:t>
      </w:r>
      <w:r w:rsidRPr="00B473F6">
        <w:rPr>
          <w:rFonts w:ascii="Times New Roman" w:hAnsi="Times New Roman" w:cs="Times New Roman"/>
          <w:sz w:val="24"/>
          <w:szCs w:val="24"/>
        </w:rPr>
        <w:t>:</w:t>
      </w:r>
    </w:p>
    <w:p w14:paraId="1BD77121" w14:textId="77777777" w:rsidR="00DF6A3F" w:rsidRPr="00B473F6" w:rsidRDefault="00DF6A3F" w:rsidP="00151672">
      <w:pPr>
        <w:spacing w:after="0" w:line="240" w:lineRule="auto"/>
        <w:jc w:val="both"/>
        <w:rPr>
          <w:rFonts w:ascii="Times New Roman" w:hAnsi="Times New Roman" w:cs="Times New Roman"/>
          <w:sz w:val="24"/>
          <w:szCs w:val="24"/>
        </w:rPr>
      </w:pPr>
      <w:r w:rsidRPr="00B473F6">
        <w:rPr>
          <w:rFonts w:ascii="Times New Roman" w:hAnsi="Times New Roman" w:cs="Times New Roman"/>
          <w:b/>
          <w:i/>
          <w:sz w:val="24"/>
          <w:szCs w:val="24"/>
        </w:rPr>
        <w:t xml:space="preserve">1. </w:t>
      </w:r>
      <w:r w:rsidR="00151672" w:rsidRPr="00B473F6">
        <w:rPr>
          <w:rFonts w:ascii="Times New Roman" w:hAnsi="Times New Roman" w:cs="Times New Roman"/>
          <w:b/>
          <w:i/>
          <w:sz w:val="24"/>
          <w:szCs w:val="24"/>
        </w:rPr>
        <w:t>Съгл. чл. 6, ал. 1, т. 3 от ЗБР</w:t>
      </w:r>
      <w:r w:rsidR="00151672" w:rsidRPr="00B473F6">
        <w:rPr>
          <w:rFonts w:ascii="Times New Roman" w:hAnsi="Times New Roman" w:cs="Times New Roman"/>
          <w:sz w:val="24"/>
          <w:szCs w:val="24"/>
        </w:rPr>
        <w:t xml:space="preserve"> (</w:t>
      </w:r>
      <w:r w:rsidR="00151672" w:rsidRPr="00B473F6">
        <w:rPr>
          <w:rFonts w:ascii="Times New Roman" w:hAnsi="Times New Roman" w:cs="Times New Roman"/>
          <w:bCs/>
          <w:i/>
          <w:sz w:val="24"/>
          <w:szCs w:val="24"/>
        </w:rPr>
        <w:t>видовете птици, посочени в приложение № 2</w:t>
      </w:r>
      <w:r w:rsidR="00151672"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 Mалка белочела гъска (</w:t>
      </w:r>
      <w:r w:rsidRPr="00B473F6">
        <w:rPr>
          <w:rFonts w:ascii="Times New Roman" w:hAnsi="Times New Roman" w:cs="Times New Roman"/>
          <w:i/>
          <w:sz w:val="24"/>
          <w:szCs w:val="24"/>
        </w:rPr>
        <w:t>Anser erythropus</w:t>
      </w:r>
      <w:r w:rsidRPr="00B473F6">
        <w:rPr>
          <w:rFonts w:ascii="Times New Roman" w:hAnsi="Times New Roman" w:cs="Times New Roman"/>
          <w:sz w:val="24"/>
          <w:szCs w:val="24"/>
        </w:rPr>
        <w:t>), Полска бъбрица (</w:t>
      </w:r>
      <w:r w:rsidRPr="00B473F6">
        <w:rPr>
          <w:rFonts w:ascii="Times New Roman" w:hAnsi="Times New Roman" w:cs="Times New Roman"/>
          <w:i/>
          <w:sz w:val="24"/>
          <w:szCs w:val="24"/>
        </w:rPr>
        <w:t>Anthus campestris</w:t>
      </w:r>
      <w:r w:rsidRPr="00B473F6">
        <w:rPr>
          <w:rFonts w:ascii="Times New Roman" w:hAnsi="Times New Roman" w:cs="Times New Roman"/>
          <w:sz w:val="24"/>
          <w:szCs w:val="24"/>
        </w:rPr>
        <w:t>), Червеногуша гъска (</w:t>
      </w:r>
      <w:r w:rsidRPr="00B473F6">
        <w:rPr>
          <w:rFonts w:ascii="Times New Roman" w:hAnsi="Times New Roman" w:cs="Times New Roman"/>
          <w:i/>
          <w:sz w:val="24"/>
          <w:szCs w:val="24"/>
        </w:rPr>
        <w:t>Branta ruficollis</w:t>
      </w:r>
      <w:r w:rsidRPr="00B473F6">
        <w:rPr>
          <w:rFonts w:ascii="Times New Roman" w:hAnsi="Times New Roman" w:cs="Times New Roman"/>
          <w:sz w:val="24"/>
          <w:szCs w:val="24"/>
        </w:rPr>
        <w:t>), Бухал (</w:t>
      </w:r>
      <w:r w:rsidRPr="00B473F6">
        <w:rPr>
          <w:rFonts w:ascii="Times New Roman" w:hAnsi="Times New Roman" w:cs="Times New Roman"/>
          <w:i/>
          <w:sz w:val="24"/>
          <w:szCs w:val="24"/>
        </w:rPr>
        <w:t>Bubo bubo</w:t>
      </w:r>
      <w:r w:rsidRPr="00B473F6">
        <w:rPr>
          <w:rFonts w:ascii="Times New Roman" w:hAnsi="Times New Roman" w:cs="Times New Roman"/>
          <w:sz w:val="24"/>
          <w:szCs w:val="24"/>
        </w:rPr>
        <w:t>), Бял щъркел (Ciconia ciconia), Черен щъркел (Ciconia nigra), Орел змияр (Circaetus gallicus), Тръстиков блатар (Circus aeruginosus), Полски блатар (Circus cyaneus), Ливаден блатар (Circus pygargus), Синявица (Coracias garrulus), Тундров лебед (Cygnus columbianus bewickii), Поен лебед (Cygnus cygnus), Ловен сокол (</w:t>
      </w:r>
      <w:r w:rsidRPr="00B473F6">
        <w:rPr>
          <w:rFonts w:ascii="Times New Roman" w:hAnsi="Times New Roman" w:cs="Times New Roman"/>
          <w:i/>
          <w:sz w:val="24"/>
          <w:szCs w:val="24"/>
        </w:rPr>
        <w:t>Falco cherrug</w:t>
      </w:r>
      <w:r w:rsidRPr="00B473F6">
        <w:rPr>
          <w:rFonts w:ascii="Times New Roman" w:hAnsi="Times New Roman" w:cs="Times New Roman"/>
          <w:sz w:val="24"/>
          <w:szCs w:val="24"/>
        </w:rPr>
        <w:t>), Сокол скитник (Falco peregrinus), Вечерна ветрушка (Falco vespertinus), Сив жерав (</w:t>
      </w:r>
      <w:r w:rsidRPr="00B473F6">
        <w:rPr>
          <w:rFonts w:ascii="Times New Roman" w:hAnsi="Times New Roman" w:cs="Times New Roman"/>
          <w:i/>
          <w:sz w:val="24"/>
          <w:szCs w:val="24"/>
        </w:rPr>
        <w:t>Grus grus</w:t>
      </w:r>
      <w:r w:rsidRPr="00B473F6">
        <w:rPr>
          <w:rFonts w:ascii="Times New Roman" w:hAnsi="Times New Roman" w:cs="Times New Roman"/>
          <w:sz w:val="24"/>
          <w:szCs w:val="24"/>
        </w:rPr>
        <w:t>), Червеногърба сврачка (Lanius collurio), Черночела сврачка (Lanius minor), Дебелоклюна чучулига (Melanocorypha calandra), Дропла (Otis tarda), Къдроглав пеликан (Pelecanus crispus), Розов пеликан (Pelecanus onocrotalus), Осояд (</w:t>
      </w:r>
      <w:r w:rsidRPr="00B473F6">
        <w:rPr>
          <w:rFonts w:ascii="Times New Roman" w:hAnsi="Times New Roman" w:cs="Times New Roman"/>
          <w:i/>
          <w:sz w:val="24"/>
          <w:szCs w:val="24"/>
        </w:rPr>
        <w:t>Pernis apivorus</w:t>
      </w:r>
      <w:r w:rsidRPr="00B473F6">
        <w:rPr>
          <w:rFonts w:ascii="Times New Roman" w:hAnsi="Times New Roman" w:cs="Times New Roman"/>
          <w:sz w:val="24"/>
          <w:szCs w:val="24"/>
        </w:rPr>
        <w:t>), Златистопер дъждосвирец (Pluvialis apricaria);</w:t>
      </w:r>
    </w:p>
    <w:p w14:paraId="331BC054" w14:textId="77777777" w:rsidR="00DF6A3F" w:rsidRPr="00B473F6" w:rsidRDefault="00DF6A3F" w:rsidP="00151672">
      <w:pPr>
        <w:spacing w:after="0" w:line="240" w:lineRule="auto"/>
        <w:jc w:val="both"/>
        <w:rPr>
          <w:rFonts w:ascii="Times New Roman" w:hAnsi="Times New Roman" w:cs="Times New Roman"/>
          <w:sz w:val="24"/>
          <w:szCs w:val="24"/>
        </w:rPr>
      </w:pPr>
      <w:r w:rsidRPr="00B473F6">
        <w:rPr>
          <w:rFonts w:ascii="Times New Roman" w:hAnsi="Times New Roman" w:cs="Times New Roman"/>
          <w:b/>
          <w:i/>
          <w:sz w:val="24"/>
          <w:szCs w:val="24"/>
        </w:rPr>
        <w:t xml:space="preserve">2. </w:t>
      </w:r>
      <w:r w:rsidR="00151672" w:rsidRPr="00B473F6">
        <w:rPr>
          <w:rFonts w:ascii="Times New Roman" w:hAnsi="Times New Roman" w:cs="Times New Roman"/>
          <w:b/>
          <w:i/>
          <w:sz w:val="24"/>
          <w:szCs w:val="24"/>
        </w:rPr>
        <w:t>Съгл. чл. 6, ал. 1, т. 4 от ЗБР</w:t>
      </w:r>
      <w:r w:rsidR="00151672" w:rsidRPr="00B473F6">
        <w:rPr>
          <w:rFonts w:ascii="Times New Roman" w:hAnsi="Times New Roman" w:cs="Times New Roman"/>
          <w:sz w:val="24"/>
          <w:szCs w:val="24"/>
        </w:rPr>
        <w:t xml:space="preserve"> (</w:t>
      </w:r>
      <w:r w:rsidR="00151672" w:rsidRPr="00B473F6">
        <w:rPr>
          <w:rFonts w:ascii="Times New Roman" w:hAnsi="Times New Roman" w:cs="Times New Roman"/>
          <w:bCs/>
          <w:i/>
          <w:sz w:val="24"/>
          <w:szCs w:val="24"/>
        </w:rPr>
        <w:t xml:space="preserve">видовете птици, </w:t>
      </w:r>
      <w:r w:rsidR="00151672" w:rsidRPr="00B473F6">
        <w:rPr>
          <w:rFonts w:ascii="Times New Roman" w:hAnsi="Times New Roman" w:cs="Times New Roman"/>
          <w:i/>
          <w:sz w:val="24"/>
          <w:szCs w:val="24"/>
        </w:rPr>
        <w:t>извън тези, посочени в приложение № 2.</w:t>
      </w:r>
      <w:r w:rsidR="00151672" w:rsidRPr="00B473F6">
        <w:rPr>
          <w:rFonts w:ascii="Times New Roman" w:hAnsi="Times New Roman" w:cs="Times New Roman"/>
          <w:sz w:val="24"/>
          <w:szCs w:val="24"/>
        </w:rPr>
        <w:t xml:space="preserve">): </w:t>
      </w:r>
      <w:r w:rsidRPr="00B473F6">
        <w:rPr>
          <w:rFonts w:ascii="Times New Roman" w:hAnsi="Times New Roman" w:cs="Times New Roman"/>
          <w:sz w:val="24"/>
          <w:szCs w:val="24"/>
        </w:rPr>
        <w:t>Малък ястреб (</w:t>
      </w:r>
      <w:r w:rsidRPr="00B473F6">
        <w:rPr>
          <w:rFonts w:ascii="Times New Roman" w:hAnsi="Times New Roman" w:cs="Times New Roman"/>
          <w:i/>
          <w:sz w:val="24"/>
          <w:szCs w:val="24"/>
        </w:rPr>
        <w:t>Accipiter nisus</w:t>
      </w:r>
      <w:r w:rsidRPr="00B473F6">
        <w:rPr>
          <w:rFonts w:ascii="Times New Roman" w:hAnsi="Times New Roman" w:cs="Times New Roman"/>
          <w:sz w:val="24"/>
          <w:szCs w:val="24"/>
        </w:rPr>
        <w:t>), Голяма белочела гъска (</w:t>
      </w:r>
      <w:r w:rsidRPr="00B473F6">
        <w:rPr>
          <w:rFonts w:ascii="Times New Roman" w:hAnsi="Times New Roman" w:cs="Times New Roman"/>
          <w:i/>
          <w:sz w:val="24"/>
          <w:szCs w:val="24"/>
        </w:rPr>
        <w:t>Anser albifrons</w:t>
      </w:r>
      <w:r w:rsidRPr="00B473F6">
        <w:rPr>
          <w:rFonts w:ascii="Times New Roman" w:hAnsi="Times New Roman" w:cs="Times New Roman"/>
          <w:sz w:val="24"/>
          <w:szCs w:val="24"/>
        </w:rPr>
        <w:t>), Сива гъска (</w:t>
      </w:r>
      <w:r w:rsidRPr="00B473F6">
        <w:rPr>
          <w:rFonts w:ascii="Times New Roman" w:hAnsi="Times New Roman" w:cs="Times New Roman"/>
          <w:i/>
          <w:sz w:val="24"/>
          <w:szCs w:val="24"/>
        </w:rPr>
        <w:t>Anser anser</w:t>
      </w:r>
      <w:r w:rsidRPr="00B473F6">
        <w:rPr>
          <w:rFonts w:ascii="Times New Roman" w:hAnsi="Times New Roman" w:cs="Times New Roman"/>
          <w:sz w:val="24"/>
          <w:szCs w:val="24"/>
        </w:rPr>
        <w:t>), Посевна гъска (</w:t>
      </w:r>
      <w:r w:rsidRPr="00B473F6">
        <w:rPr>
          <w:rFonts w:ascii="Times New Roman" w:hAnsi="Times New Roman" w:cs="Times New Roman"/>
          <w:i/>
          <w:sz w:val="24"/>
          <w:szCs w:val="24"/>
        </w:rPr>
        <w:t>Anser fabalis</w:t>
      </w:r>
      <w:r w:rsidRPr="00B473F6">
        <w:rPr>
          <w:rFonts w:ascii="Times New Roman" w:hAnsi="Times New Roman" w:cs="Times New Roman"/>
          <w:sz w:val="24"/>
          <w:szCs w:val="24"/>
        </w:rPr>
        <w:t>), Речен дъждосвирец (</w:t>
      </w:r>
      <w:r w:rsidRPr="00B473F6">
        <w:rPr>
          <w:rFonts w:ascii="Times New Roman" w:hAnsi="Times New Roman" w:cs="Times New Roman"/>
          <w:i/>
          <w:sz w:val="24"/>
          <w:szCs w:val="24"/>
        </w:rPr>
        <w:t>Charadrius</w:t>
      </w:r>
      <w:r w:rsidRPr="00B473F6">
        <w:rPr>
          <w:rFonts w:ascii="Times New Roman" w:hAnsi="Times New Roman" w:cs="Times New Roman"/>
          <w:sz w:val="24"/>
          <w:szCs w:val="24"/>
        </w:rPr>
        <w:t xml:space="preserve"> </w:t>
      </w:r>
      <w:r w:rsidRPr="00B473F6">
        <w:rPr>
          <w:rFonts w:ascii="Times New Roman" w:hAnsi="Times New Roman" w:cs="Times New Roman"/>
          <w:i/>
          <w:sz w:val="24"/>
          <w:szCs w:val="24"/>
        </w:rPr>
        <w:t>dubius</w:t>
      </w:r>
      <w:r w:rsidRPr="00B473F6">
        <w:rPr>
          <w:rFonts w:ascii="Times New Roman" w:hAnsi="Times New Roman" w:cs="Times New Roman"/>
          <w:sz w:val="24"/>
          <w:szCs w:val="24"/>
        </w:rPr>
        <w:t>), Орко (</w:t>
      </w:r>
      <w:r w:rsidRPr="00B473F6">
        <w:rPr>
          <w:rFonts w:ascii="Times New Roman" w:hAnsi="Times New Roman" w:cs="Times New Roman"/>
          <w:i/>
          <w:sz w:val="24"/>
          <w:szCs w:val="24"/>
        </w:rPr>
        <w:t>Falco subbuteo</w:t>
      </w:r>
      <w:r w:rsidRPr="00B473F6">
        <w:rPr>
          <w:rFonts w:ascii="Times New Roman" w:hAnsi="Times New Roman" w:cs="Times New Roman"/>
          <w:sz w:val="24"/>
          <w:szCs w:val="24"/>
        </w:rPr>
        <w:t>), Черношипа ветрушка (</w:t>
      </w:r>
      <w:r w:rsidRPr="00B473F6">
        <w:rPr>
          <w:rFonts w:ascii="Times New Roman" w:hAnsi="Times New Roman" w:cs="Times New Roman"/>
          <w:i/>
          <w:sz w:val="24"/>
          <w:szCs w:val="24"/>
        </w:rPr>
        <w:t>Falco tinnunculus</w:t>
      </w:r>
      <w:r w:rsidRPr="00B473F6">
        <w:rPr>
          <w:rFonts w:ascii="Times New Roman" w:hAnsi="Times New Roman" w:cs="Times New Roman"/>
          <w:sz w:val="24"/>
          <w:szCs w:val="24"/>
        </w:rPr>
        <w:t>), Жълтокрака чайка (</w:t>
      </w:r>
      <w:r w:rsidRPr="00B473F6">
        <w:rPr>
          <w:rFonts w:ascii="Times New Roman" w:hAnsi="Times New Roman" w:cs="Times New Roman"/>
          <w:i/>
          <w:sz w:val="24"/>
          <w:szCs w:val="24"/>
        </w:rPr>
        <w:t>Larus cachinnans</w:t>
      </w:r>
      <w:r w:rsidRPr="00B473F6">
        <w:rPr>
          <w:rFonts w:ascii="Times New Roman" w:hAnsi="Times New Roman" w:cs="Times New Roman"/>
          <w:sz w:val="24"/>
          <w:szCs w:val="24"/>
        </w:rPr>
        <w:t>), Чайка буревестница (</w:t>
      </w:r>
      <w:r w:rsidRPr="00B473F6">
        <w:rPr>
          <w:rFonts w:ascii="Times New Roman" w:hAnsi="Times New Roman" w:cs="Times New Roman"/>
          <w:i/>
          <w:sz w:val="24"/>
          <w:szCs w:val="24"/>
        </w:rPr>
        <w:t>Larus canus</w:t>
      </w:r>
      <w:r w:rsidRPr="00B473F6">
        <w:rPr>
          <w:rFonts w:ascii="Times New Roman" w:hAnsi="Times New Roman" w:cs="Times New Roman"/>
          <w:sz w:val="24"/>
          <w:szCs w:val="24"/>
        </w:rPr>
        <w:t>), Обикновен пчелояд (</w:t>
      </w:r>
      <w:r w:rsidRPr="00B473F6">
        <w:rPr>
          <w:rFonts w:ascii="Times New Roman" w:hAnsi="Times New Roman" w:cs="Times New Roman"/>
          <w:i/>
          <w:sz w:val="24"/>
          <w:szCs w:val="24"/>
        </w:rPr>
        <w:t>Merops apiaster</w:t>
      </w:r>
      <w:r w:rsidRPr="00B473F6">
        <w:rPr>
          <w:rFonts w:ascii="Times New Roman" w:hAnsi="Times New Roman" w:cs="Times New Roman"/>
          <w:sz w:val="24"/>
          <w:szCs w:val="24"/>
        </w:rPr>
        <w:t>), Северен мишелов (</w:t>
      </w:r>
      <w:r w:rsidRPr="00B473F6">
        <w:rPr>
          <w:rFonts w:ascii="Times New Roman" w:hAnsi="Times New Roman" w:cs="Times New Roman"/>
          <w:i/>
          <w:sz w:val="24"/>
          <w:szCs w:val="24"/>
        </w:rPr>
        <w:t>Buteo lagopus</w:t>
      </w:r>
      <w:r w:rsidRPr="00B473F6">
        <w:rPr>
          <w:rFonts w:ascii="Times New Roman" w:hAnsi="Times New Roman" w:cs="Times New Roman"/>
          <w:sz w:val="24"/>
          <w:szCs w:val="24"/>
        </w:rPr>
        <w:t>), Брегова лястовица (</w:t>
      </w:r>
      <w:r w:rsidRPr="00B473F6">
        <w:rPr>
          <w:rFonts w:ascii="Times New Roman" w:hAnsi="Times New Roman" w:cs="Times New Roman"/>
          <w:i/>
          <w:sz w:val="24"/>
          <w:szCs w:val="24"/>
        </w:rPr>
        <w:t>Riparia riparia</w:t>
      </w:r>
      <w:r w:rsidRPr="00B473F6">
        <w:rPr>
          <w:rFonts w:ascii="Times New Roman" w:hAnsi="Times New Roman" w:cs="Times New Roman"/>
          <w:sz w:val="24"/>
          <w:szCs w:val="24"/>
        </w:rPr>
        <w:t>).</w:t>
      </w:r>
    </w:p>
    <w:p w14:paraId="4AAE18FA" w14:textId="77777777" w:rsidR="005C0044" w:rsidRPr="00B473F6" w:rsidRDefault="005C0044" w:rsidP="005C0044">
      <w:pPr>
        <w:spacing w:after="0" w:line="240" w:lineRule="auto"/>
        <w:jc w:val="both"/>
        <w:rPr>
          <w:rFonts w:ascii="Times New Roman" w:hAnsi="Times New Roman" w:cs="Times New Roman"/>
          <w:i/>
          <w:sz w:val="24"/>
          <w:szCs w:val="24"/>
        </w:rPr>
      </w:pPr>
      <w:r w:rsidRPr="00B473F6">
        <w:rPr>
          <w:rFonts w:ascii="Times New Roman" w:hAnsi="Times New Roman" w:cs="Times New Roman"/>
          <w:i/>
          <w:sz w:val="24"/>
          <w:szCs w:val="24"/>
          <w:u w:val="single"/>
        </w:rPr>
        <w:t>Режими и ограничения</w:t>
      </w:r>
      <w:r w:rsidRPr="00B473F6">
        <w:rPr>
          <w:rFonts w:ascii="Times New Roman" w:hAnsi="Times New Roman" w:cs="Times New Roman"/>
          <w:i/>
          <w:sz w:val="24"/>
          <w:szCs w:val="24"/>
        </w:rPr>
        <w:t>:</w:t>
      </w:r>
    </w:p>
    <w:p w14:paraId="14010D15" w14:textId="77777777" w:rsidR="00DF6A3F" w:rsidRPr="00B473F6" w:rsidRDefault="00DF6A3F" w:rsidP="00151672">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1. Забранява се залесяването на ливади, пасища и мери и превръщането им в обработваеми земи и трайни насаждения;</w:t>
      </w:r>
    </w:p>
    <w:p w14:paraId="075FA571" w14:textId="77777777" w:rsidR="00DF6A3F" w:rsidRPr="00B473F6" w:rsidRDefault="00DF6A3F" w:rsidP="00151672">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2. Забранява се използването на пестициди и минерални торове в пасища и ливади;</w:t>
      </w:r>
    </w:p>
    <w:p w14:paraId="7B5A861C" w14:textId="77777777" w:rsidR="00DF6A3F" w:rsidRPr="00B473F6" w:rsidRDefault="00DF6A3F" w:rsidP="00151672">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3. Забранява се използването на неселективни средства за борба с вредителите в селското стопанство;</w:t>
      </w:r>
    </w:p>
    <w:p w14:paraId="5AD7EADD" w14:textId="77777777" w:rsidR="00DF6A3F" w:rsidRPr="00B473F6" w:rsidRDefault="00DF6A3F" w:rsidP="00151672">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4. Забранява се изграждането на вятърни генератори и фотоволтаични системи за производство на електроенергия и съпътстващата ги инфраструктура (обслужващи пътища, подстанции, кабелни линии) извън регулацията на населените места.</w:t>
      </w:r>
    </w:p>
    <w:p w14:paraId="285A0285" w14:textId="77777777" w:rsidR="00DF6A3F" w:rsidRPr="00B473F6" w:rsidRDefault="00DF6A3F" w:rsidP="00151672">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5. Забранява се лов на червен</w:t>
      </w:r>
      <w:r w:rsidR="001D0AD5" w:rsidRPr="00B473F6">
        <w:rPr>
          <w:rFonts w:ascii="Times New Roman" w:hAnsi="Times New Roman" w:cs="Times New Roman"/>
          <w:sz w:val="24"/>
          <w:szCs w:val="24"/>
        </w:rPr>
        <w:t>огуша гъска (Branta ruficollis);</w:t>
      </w:r>
    </w:p>
    <w:p w14:paraId="201F60D1" w14:textId="77777777" w:rsidR="00DF6A3F" w:rsidRPr="00B473F6" w:rsidRDefault="00DF6A3F" w:rsidP="00151672">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6. Забранява се лов на водоплаващ дивеч п</w:t>
      </w:r>
      <w:r w:rsidR="001D0AD5" w:rsidRPr="00B473F6">
        <w:rPr>
          <w:rFonts w:ascii="Times New Roman" w:hAnsi="Times New Roman" w:cs="Times New Roman"/>
          <w:sz w:val="24"/>
          <w:szCs w:val="24"/>
        </w:rPr>
        <w:t>рез тъмната част на денонощието;</w:t>
      </w:r>
    </w:p>
    <w:p w14:paraId="6ED1E3C0" w14:textId="77777777" w:rsidR="00DF6A3F" w:rsidRPr="00B473F6" w:rsidRDefault="00DF6A3F" w:rsidP="00151672">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7. Забранява се въвеждането на различни от традиционни</w:t>
      </w:r>
      <w:r w:rsidR="001D0AD5" w:rsidRPr="00B473F6">
        <w:rPr>
          <w:rFonts w:ascii="Times New Roman" w:hAnsi="Times New Roman" w:cs="Times New Roman"/>
          <w:sz w:val="24"/>
          <w:szCs w:val="24"/>
        </w:rPr>
        <w:t>те за района земеделски култури;</w:t>
      </w:r>
    </w:p>
    <w:p w14:paraId="051B34F0" w14:textId="77777777" w:rsidR="008C4B03" w:rsidRPr="00B473F6" w:rsidRDefault="00DF6A3F" w:rsidP="00151672">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8. Министърът на околната среда и водите със заповед временно спира работата на единични вятърни турбини, групи от ветрогенератори или цели ветроенергийни паркове в светлата част на деня при наличие на данни за интензивен миграционен поток на птици, които в комбинация със специфични климатични условия създават опасност от сблъсък на птици с витлата на ветрогенераторите. Мярката не се прилага за единични вятърни турбини, групи от ветрогенератори или цели ветроенергийни паркове, които разполагат със система за ранно предупреждение или са включени в </w:t>
      </w:r>
      <w:r w:rsidRPr="00B473F6">
        <w:rPr>
          <w:rFonts w:ascii="Times New Roman" w:hAnsi="Times New Roman" w:cs="Times New Roman"/>
          <w:sz w:val="24"/>
          <w:szCs w:val="24"/>
        </w:rPr>
        <w:lastRenderedPageBreak/>
        <w:t>интегрирана такава и изпълняват всички експлоатационни изисквания. Посоченото изключение не се прилага при доказана неефективност на системите за ранно предупреждение.</w:t>
      </w:r>
    </w:p>
    <w:p w14:paraId="7FCA9C26" w14:textId="77777777" w:rsidR="00151672" w:rsidRPr="00B473F6" w:rsidRDefault="00151672" w:rsidP="00151672">
      <w:pPr>
        <w:pStyle w:val="NormalWeb"/>
        <w:spacing w:before="0" w:beforeAutospacing="0" w:after="0" w:afterAutospacing="0"/>
        <w:ind w:firstLine="708"/>
        <w:jc w:val="both"/>
      </w:pPr>
      <w:r w:rsidRPr="00B473F6">
        <w:t xml:space="preserve">Стандартният формуляр за </w:t>
      </w:r>
      <w:r w:rsidR="00334237" w:rsidRPr="00334237">
        <w:t>защитената зона</w:t>
      </w:r>
      <w:r w:rsidRPr="00B473F6">
        <w:t xml:space="preserve"> със списък на местообитанията и видовете е на страница:</w:t>
      </w:r>
    </w:p>
    <w:p w14:paraId="1AD54A27" w14:textId="77777777" w:rsidR="008C4B03" w:rsidRPr="00B473F6" w:rsidRDefault="004D4B4A" w:rsidP="00151672">
      <w:pPr>
        <w:spacing w:after="0" w:line="240" w:lineRule="auto"/>
        <w:jc w:val="both"/>
        <w:rPr>
          <w:rFonts w:ascii="Times New Roman" w:hAnsi="Times New Roman" w:cs="Times New Roman"/>
          <w:sz w:val="24"/>
          <w:szCs w:val="24"/>
        </w:rPr>
      </w:pPr>
      <w:hyperlink r:id="rId37" w:history="1">
        <w:r w:rsidR="00151672" w:rsidRPr="00B473F6">
          <w:rPr>
            <w:rStyle w:val="Hyperlink"/>
            <w:rFonts w:ascii="Times New Roman" w:hAnsi="Times New Roman" w:cs="Times New Roman"/>
            <w:sz w:val="24"/>
            <w:szCs w:val="24"/>
          </w:rPr>
          <w:t>http://natura2000.moew.government.bg/Home/ProtectedSite?code=BG0002115&amp;siteType=BirdsDirective</w:t>
        </w:r>
      </w:hyperlink>
    </w:p>
    <w:p w14:paraId="038A86D3" w14:textId="77777777" w:rsidR="00151672" w:rsidRPr="00B473F6" w:rsidRDefault="00151672" w:rsidP="00B47FE5">
      <w:pPr>
        <w:spacing w:after="0" w:line="240" w:lineRule="auto"/>
        <w:ind w:firstLine="708"/>
        <w:jc w:val="both"/>
        <w:rPr>
          <w:rFonts w:ascii="Times New Roman" w:hAnsi="Times New Roman" w:cs="Times New Roman"/>
          <w:sz w:val="24"/>
          <w:szCs w:val="24"/>
          <w:highlight w:val="yellow"/>
        </w:rPr>
      </w:pPr>
    </w:p>
    <w:p w14:paraId="7462F928" w14:textId="77777777" w:rsidR="008C4B03" w:rsidRPr="00B473F6" w:rsidRDefault="008C4B03" w:rsidP="00827815">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sz w:val="24"/>
          <w:szCs w:val="24"/>
          <w:u w:val="single"/>
        </w:rPr>
        <w:t>4. Защитена зона „Шабленски езерен комплекс” с код BG0000156</w:t>
      </w:r>
      <w:r w:rsidRPr="00B473F6">
        <w:rPr>
          <w:rFonts w:ascii="Times New Roman" w:hAnsi="Times New Roman" w:cs="Times New Roman"/>
          <w:sz w:val="24"/>
          <w:szCs w:val="24"/>
          <w:u w:val="single"/>
        </w:rPr>
        <w:t>.</w:t>
      </w:r>
      <w:r w:rsidRPr="00B473F6">
        <w:rPr>
          <w:rFonts w:ascii="Times New Roman" w:hAnsi="Times New Roman" w:cs="Times New Roman"/>
          <w:sz w:val="24"/>
          <w:szCs w:val="24"/>
        </w:rPr>
        <w:t xml:space="preserve"> Обявена със Запове</w:t>
      </w:r>
      <w:r w:rsidR="00CD11F4" w:rsidRPr="00B473F6">
        <w:rPr>
          <w:rFonts w:ascii="Times New Roman" w:hAnsi="Times New Roman" w:cs="Times New Roman"/>
          <w:sz w:val="24"/>
          <w:szCs w:val="24"/>
        </w:rPr>
        <w:t xml:space="preserve">д на МС № РД - </w:t>
      </w:r>
      <w:r w:rsidR="00CD11F4" w:rsidRPr="00827815">
        <w:rPr>
          <w:rFonts w:ascii="Times New Roman" w:hAnsi="Times New Roman" w:cs="Times New Roman"/>
          <w:sz w:val="24"/>
          <w:szCs w:val="24"/>
        </w:rPr>
        <w:t>259/16.03.2010г.</w:t>
      </w:r>
      <w:r w:rsidRPr="00827815">
        <w:rPr>
          <w:rFonts w:ascii="Times New Roman" w:hAnsi="Times New Roman" w:cs="Times New Roman"/>
          <w:sz w:val="24"/>
          <w:szCs w:val="24"/>
        </w:rPr>
        <w:t xml:space="preserve"> (Обн. ДВ бр. 28/2010)</w:t>
      </w:r>
      <w:r w:rsidR="00827815" w:rsidRPr="00827815">
        <w:rPr>
          <w:rFonts w:ascii="Times New Roman" w:hAnsi="Times New Roman" w:cs="Times New Roman"/>
          <w:sz w:val="24"/>
          <w:szCs w:val="24"/>
        </w:rPr>
        <w:t xml:space="preserve">, </w:t>
      </w:r>
      <w:r w:rsidR="00F4668E" w:rsidRPr="00BE40C6">
        <w:rPr>
          <w:rFonts w:ascii="Times New Roman" w:hAnsi="Times New Roman" w:cs="Times New Roman"/>
          <w:sz w:val="24"/>
          <w:szCs w:val="24"/>
        </w:rPr>
        <w:t>изме</w:t>
      </w:r>
      <w:r w:rsidR="00827815" w:rsidRPr="00BE40C6">
        <w:rPr>
          <w:rFonts w:ascii="Times New Roman" w:hAnsi="Times New Roman" w:cs="Times New Roman"/>
          <w:sz w:val="24"/>
          <w:szCs w:val="24"/>
        </w:rPr>
        <w:t xml:space="preserve">нена с Заповед </w:t>
      </w:r>
      <w:r w:rsidR="006704AE" w:rsidRPr="00BE40C6">
        <w:rPr>
          <w:rFonts w:ascii="Times New Roman" w:hAnsi="Times New Roman" w:cs="Times New Roman"/>
          <w:sz w:val="24"/>
          <w:szCs w:val="24"/>
        </w:rPr>
        <w:t>№ РД-698</w:t>
      </w:r>
      <w:r w:rsidR="000D221C">
        <w:rPr>
          <w:rFonts w:ascii="Times New Roman" w:hAnsi="Times New Roman" w:cs="Times New Roman"/>
          <w:sz w:val="24"/>
          <w:szCs w:val="24"/>
        </w:rPr>
        <w:t>/25.08.</w:t>
      </w:r>
      <w:r w:rsidR="00827815" w:rsidRPr="00BE40C6">
        <w:rPr>
          <w:rFonts w:ascii="Times New Roman" w:hAnsi="Times New Roman" w:cs="Times New Roman"/>
          <w:sz w:val="24"/>
          <w:szCs w:val="24"/>
        </w:rPr>
        <w:t xml:space="preserve">2020 г. </w:t>
      </w:r>
      <w:r w:rsidR="006704AE" w:rsidRPr="00BE40C6">
        <w:rPr>
          <w:rFonts w:ascii="Times New Roman" w:hAnsi="Times New Roman" w:cs="Times New Roman"/>
          <w:sz w:val="24"/>
          <w:szCs w:val="24"/>
        </w:rPr>
        <w:t xml:space="preserve">(Обн. ДВ бр. 81/2020). </w:t>
      </w:r>
      <w:r w:rsidR="00C135D6" w:rsidRPr="00BE40C6">
        <w:rPr>
          <w:rFonts w:ascii="Times New Roman" w:hAnsi="Times New Roman" w:cs="Times New Roman"/>
          <w:sz w:val="24"/>
          <w:szCs w:val="24"/>
        </w:rPr>
        <w:t>З</w:t>
      </w:r>
      <w:r w:rsidR="00C135D6" w:rsidRPr="00B473F6">
        <w:rPr>
          <w:rFonts w:ascii="Times New Roman" w:hAnsi="Times New Roman" w:cs="Times New Roman"/>
          <w:sz w:val="24"/>
          <w:szCs w:val="24"/>
        </w:rPr>
        <w:t xml:space="preserve">З обхваща част от </w:t>
      </w:r>
      <w:r w:rsidR="00F01B93" w:rsidRPr="00B473F6">
        <w:rPr>
          <w:rFonts w:ascii="Times New Roman" w:hAnsi="Times New Roman" w:cs="Times New Roman"/>
          <w:sz w:val="24"/>
          <w:szCs w:val="24"/>
        </w:rPr>
        <w:t>територията</w:t>
      </w:r>
      <w:r w:rsidR="00C135D6" w:rsidRPr="00B473F6">
        <w:rPr>
          <w:rFonts w:ascii="Times New Roman" w:hAnsi="Times New Roman" w:cs="Times New Roman"/>
          <w:sz w:val="24"/>
          <w:szCs w:val="24"/>
        </w:rPr>
        <w:t xml:space="preserve"> на община Шабла.   </w:t>
      </w:r>
    </w:p>
    <w:p w14:paraId="13FD6FB1" w14:textId="77777777" w:rsidR="00C135D6" w:rsidRPr="00B473F6" w:rsidRDefault="00C135D6" w:rsidP="00C135D6">
      <w:pPr>
        <w:pStyle w:val="NormalWeb"/>
        <w:spacing w:before="0" w:beforeAutospacing="0" w:after="0" w:afterAutospacing="0"/>
        <w:jc w:val="both"/>
        <w:rPr>
          <w:i/>
          <w:u w:val="single"/>
        </w:rPr>
      </w:pPr>
      <w:r w:rsidRPr="00B473F6">
        <w:rPr>
          <w:bCs/>
          <w:i/>
          <w:u w:val="single"/>
        </w:rPr>
        <w:t>Цели на обявяване:</w:t>
      </w:r>
    </w:p>
    <w:p w14:paraId="7CB28C06" w14:textId="77777777" w:rsidR="00F04468" w:rsidRPr="00B473F6" w:rsidRDefault="00C135D6" w:rsidP="00C135D6">
      <w:pPr>
        <w:pStyle w:val="NormalWeb"/>
        <w:spacing w:before="0" w:beforeAutospacing="0" w:after="0" w:afterAutospacing="0"/>
        <w:jc w:val="both"/>
      </w:pPr>
      <w:r w:rsidRPr="00B473F6">
        <w:rPr>
          <w:rStyle w:val="Strong"/>
          <w:b w:val="0"/>
        </w:rPr>
        <w:t xml:space="preserve">1. </w:t>
      </w:r>
      <w:r w:rsidRPr="00B473F6">
        <w:t>Опазване и поддържане на местообитанията на посочените в т. 2 видове птици за постигане на тяхното благопр</w:t>
      </w:r>
      <w:r w:rsidR="00F04468" w:rsidRPr="00B473F6">
        <w:t>иятно природозащитно състояние;</w:t>
      </w:r>
    </w:p>
    <w:p w14:paraId="68B2C142" w14:textId="77777777" w:rsidR="00C135D6" w:rsidRPr="00B473F6" w:rsidRDefault="00C135D6" w:rsidP="00C135D6">
      <w:pPr>
        <w:pStyle w:val="NormalWeb"/>
        <w:spacing w:before="0" w:beforeAutospacing="0" w:after="0" w:afterAutospacing="0"/>
        <w:jc w:val="both"/>
      </w:pPr>
      <w:r w:rsidRPr="00B473F6">
        <w:rPr>
          <w:rStyle w:val="Strong"/>
          <w:b w:val="0"/>
        </w:rPr>
        <w:t>2.</w:t>
      </w:r>
      <w:r w:rsidRPr="00B473F6">
        <w:rPr>
          <w:rStyle w:val="Strong"/>
        </w:rPr>
        <w:t xml:space="preserve"> </w:t>
      </w:r>
      <w:r w:rsidRPr="00B473F6">
        <w:t>Възстановяване на местообитания на видове птици по т. 2, за които е необходимо подобряване на природозащитното им състояние.</w:t>
      </w:r>
    </w:p>
    <w:p w14:paraId="2CACDD37" w14:textId="77777777" w:rsidR="00F04468" w:rsidRPr="00B473F6" w:rsidRDefault="00C135D6" w:rsidP="00C135D6">
      <w:pPr>
        <w:pStyle w:val="NormalWeb"/>
        <w:spacing w:before="0" w:beforeAutospacing="0" w:after="0" w:afterAutospacing="0"/>
        <w:jc w:val="both"/>
        <w:rPr>
          <w:i/>
          <w:u w:val="single"/>
        </w:rPr>
      </w:pPr>
      <w:r w:rsidRPr="00B473F6">
        <w:rPr>
          <w:bCs/>
          <w:i/>
          <w:u w:val="single"/>
        </w:rPr>
        <w:t>Предмет на о</w:t>
      </w:r>
      <w:r w:rsidR="007276DD" w:rsidRPr="00B473F6">
        <w:rPr>
          <w:bCs/>
          <w:i/>
          <w:u w:val="single"/>
        </w:rPr>
        <w:t>пазване</w:t>
      </w:r>
      <w:r w:rsidRPr="00B473F6">
        <w:rPr>
          <w:bCs/>
          <w:i/>
          <w:u w:val="single"/>
        </w:rPr>
        <w:t>:</w:t>
      </w:r>
    </w:p>
    <w:p w14:paraId="7EAF5175" w14:textId="77777777" w:rsidR="00F04468" w:rsidRPr="00B473F6" w:rsidRDefault="00C135D6" w:rsidP="00C135D6">
      <w:pPr>
        <w:pStyle w:val="NormalWeb"/>
        <w:spacing w:before="0" w:beforeAutospacing="0" w:after="0" w:afterAutospacing="0"/>
        <w:jc w:val="both"/>
        <w:rPr>
          <w:i/>
          <w:u w:val="single"/>
        </w:rPr>
      </w:pPr>
      <w:r w:rsidRPr="00B473F6">
        <w:rPr>
          <w:rStyle w:val="Strong"/>
        </w:rPr>
        <w:t xml:space="preserve">1. </w:t>
      </w:r>
      <w:r w:rsidR="00F04468" w:rsidRPr="00B473F6">
        <w:rPr>
          <w:rStyle w:val="Strong"/>
        </w:rPr>
        <w:t xml:space="preserve">Съгл. чл. 6, ал. 1, т. 3 от ЗБР </w:t>
      </w:r>
      <w:r w:rsidR="00F04468" w:rsidRPr="00B473F6">
        <w:t>(</w:t>
      </w:r>
      <w:r w:rsidR="00F04468" w:rsidRPr="00B473F6">
        <w:rPr>
          <w:bCs/>
          <w:i/>
        </w:rPr>
        <w:t>видовете птици, посочени в приложение № 2</w:t>
      </w:r>
      <w:r w:rsidR="00F04468" w:rsidRPr="00B473F6">
        <w:t xml:space="preserve">):  </w:t>
      </w:r>
      <w:r w:rsidRPr="00B473F6">
        <w:t xml:space="preserve"> Червеногуш гмуркач (</w:t>
      </w:r>
      <w:r w:rsidRPr="00B473F6">
        <w:rPr>
          <w:i/>
          <w:iCs/>
        </w:rPr>
        <w:t>Gavia stellata</w:t>
      </w:r>
      <w:r w:rsidRPr="00B473F6">
        <w:t>), Черногуш гмуркач (</w:t>
      </w:r>
      <w:r w:rsidRPr="00B473F6">
        <w:rPr>
          <w:i/>
          <w:iCs/>
        </w:rPr>
        <w:t>Gavia arctica</w:t>
      </w:r>
      <w:r w:rsidRPr="00B473F6">
        <w:t>), Ушат гмурец (</w:t>
      </w:r>
      <w:r w:rsidRPr="00B473F6">
        <w:rPr>
          <w:i/>
          <w:iCs/>
        </w:rPr>
        <w:t>Podiceps auritus</w:t>
      </w:r>
      <w:r w:rsidRPr="00B473F6">
        <w:t>), Обикновен буревестник (</w:t>
      </w:r>
      <w:r w:rsidRPr="00B473F6">
        <w:rPr>
          <w:i/>
          <w:iCs/>
        </w:rPr>
        <w:t>Puffinus yelkouan</w:t>
      </w:r>
      <w:r w:rsidRPr="00B473F6">
        <w:t>), Розов пеликан (</w:t>
      </w:r>
      <w:r w:rsidRPr="00B473F6">
        <w:rPr>
          <w:i/>
          <w:iCs/>
        </w:rPr>
        <w:t>Pelecanus onocrotalus</w:t>
      </w:r>
      <w:r w:rsidRPr="00B473F6">
        <w:t>), Къдроглав пеликан (</w:t>
      </w:r>
      <w:r w:rsidRPr="00B473F6">
        <w:rPr>
          <w:i/>
          <w:iCs/>
        </w:rPr>
        <w:t>Pelecanus crispus</w:t>
      </w:r>
      <w:r w:rsidRPr="00B473F6">
        <w:t>), Среден корморан (</w:t>
      </w:r>
      <w:r w:rsidRPr="00B473F6">
        <w:rPr>
          <w:i/>
          <w:iCs/>
        </w:rPr>
        <w:t>Phalacrocorax aristotelis desmarestii</w:t>
      </w:r>
      <w:r w:rsidRPr="00B473F6">
        <w:t>), Малък корморан (</w:t>
      </w:r>
      <w:r w:rsidRPr="00B473F6">
        <w:rPr>
          <w:i/>
          <w:iCs/>
        </w:rPr>
        <w:t>Phalacrocorax pygmeus</w:t>
      </w:r>
      <w:r w:rsidRPr="00B473F6">
        <w:t>), Голям воден бик (</w:t>
      </w:r>
      <w:r w:rsidRPr="00B473F6">
        <w:rPr>
          <w:i/>
          <w:iCs/>
        </w:rPr>
        <w:t>Botaurus stellaris</w:t>
      </w:r>
      <w:r w:rsidRPr="00B473F6">
        <w:t>), Малък воден бик (</w:t>
      </w:r>
      <w:r w:rsidRPr="00B473F6">
        <w:rPr>
          <w:i/>
          <w:iCs/>
        </w:rPr>
        <w:t>Ixobrychus minutus</w:t>
      </w:r>
      <w:r w:rsidRPr="00B473F6">
        <w:t>), Нощна чапла (</w:t>
      </w:r>
      <w:r w:rsidRPr="00B473F6">
        <w:rPr>
          <w:i/>
          <w:iCs/>
        </w:rPr>
        <w:t>Nycticorax nycticorax</w:t>
      </w:r>
      <w:r w:rsidRPr="00B473F6">
        <w:t>), Гривеста чапла (</w:t>
      </w:r>
      <w:r w:rsidRPr="00B473F6">
        <w:rPr>
          <w:i/>
          <w:iCs/>
        </w:rPr>
        <w:t>Ardeola ralloides</w:t>
      </w:r>
      <w:r w:rsidRPr="00B473F6">
        <w:t>), Малка бяла чапла (</w:t>
      </w:r>
      <w:r w:rsidRPr="00B473F6">
        <w:rPr>
          <w:i/>
          <w:iCs/>
        </w:rPr>
        <w:t>Egretta garzetta</w:t>
      </w:r>
      <w:r w:rsidRPr="00B473F6">
        <w:t>), Голяма бяла чапла (</w:t>
      </w:r>
      <w:r w:rsidRPr="00B473F6">
        <w:rPr>
          <w:i/>
          <w:iCs/>
        </w:rPr>
        <w:t>Egretta alba</w:t>
      </w:r>
      <w:r w:rsidRPr="00B473F6">
        <w:t>), Червена чапла (</w:t>
      </w:r>
      <w:r w:rsidRPr="00B473F6">
        <w:rPr>
          <w:i/>
          <w:iCs/>
        </w:rPr>
        <w:t>Ardea purpurea</w:t>
      </w:r>
      <w:r w:rsidRPr="00B473F6">
        <w:t>), Черен щъркел (</w:t>
      </w:r>
      <w:r w:rsidRPr="00B473F6">
        <w:rPr>
          <w:i/>
          <w:iCs/>
        </w:rPr>
        <w:t>Ciconia nigra</w:t>
      </w:r>
      <w:r w:rsidRPr="00B473F6">
        <w:t>), Бял щъркел (</w:t>
      </w:r>
      <w:r w:rsidRPr="00B473F6">
        <w:rPr>
          <w:i/>
          <w:iCs/>
        </w:rPr>
        <w:t>Ciconia ciconia</w:t>
      </w:r>
      <w:r w:rsidRPr="00B473F6">
        <w:t>), Блестящ ибис (</w:t>
      </w:r>
      <w:r w:rsidRPr="00B473F6">
        <w:rPr>
          <w:i/>
          <w:iCs/>
        </w:rPr>
        <w:t>Plegadis falcinellus</w:t>
      </w:r>
      <w:r w:rsidRPr="00B473F6">
        <w:t>), Лопатарка (</w:t>
      </w:r>
      <w:r w:rsidRPr="00B473F6">
        <w:rPr>
          <w:i/>
          <w:iCs/>
        </w:rPr>
        <w:t>Platalea leucorodia</w:t>
      </w:r>
      <w:r w:rsidRPr="00B473F6">
        <w:t>), Tундров лебед (</w:t>
      </w:r>
      <w:r w:rsidRPr="00B473F6">
        <w:rPr>
          <w:i/>
          <w:iCs/>
        </w:rPr>
        <w:t>Cygnus columbianus bewickii</w:t>
      </w:r>
      <w:r w:rsidRPr="00B473F6">
        <w:t>), Поен лебед (</w:t>
      </w:r>
      <w:r w:rsidRPr="00B473F6">
        <w:rPr>
          <w:i/>
          <w:iCs/>
        </w:rPr>
        <w:t>Cygnus cygnus</w:t>
      </w:r>
      <w:r w:rsidRPr="00B473F6">
        <w:t>), Mалка белочела гъска (</w:t>
      </w:r>
      <w:r w:rsidRPr="00B473F6">
        <w:rPr>
          <w:i/>
          <w:iCs/>
        </w:rPr>
        <w:t>Anser erythropus</w:t>
      </w:r>
      <w:r w:rsidRPr="00B473F6">
        <w:t>), Белоока потапница (</w:t>
      </w:r>
      <w:r w:rsidRPr="00B473F6">
        <w:rPr>
          <w:i/>
          <w:iCs/>
        </w:rPr>
        <w:t>Aythya nyroca</w:t>
      </w:r>
      <w:r w:rsidRPr="00B473F6">
        <w:t>), Малък нирец (</w:t>
      </w:r>
      <w:r w:rsidRPr="00B473F6">
        <w:rPr>
          <w:i/>
          <w:iCs/>
        </w:rPr>
        <w:t>Mergus albellus</w:t>
      </w:r>
      <w:r w:rsidRPr="00B473F6">
        <w:t>), Тръноопашата потапница (</w:t>
      </w:r>
      <w:r w:rsidRPr="00B473F6">
        <w:rPr>
          <w:i/>
          <w:iCs/>
        </w:rPr>
        <w:t>Oxyura leucocephala</w:t>
      </w:r>
      <w:r w:rsidRPr="00B473F6">
        <w:t>), Червеногуша гъска (</w:t>
      </w:r>
      <w:r w:rsidRPr="00B473F6">
        <w:rPr>
          <w:i/>
          <w:iCs/>
        </w:rPr>
        <w:t>Branta ruficollis</w:t>
      </w:r>
      <w:r w:rsidRPr="00B473F6">
        <w:t>), Червен ангъч (</w:t>
      </w:r>
      <w:r w:rsidRPr="00B473F6">
        <w:rPr>
          <w:i/>
          <w:iCs/>
        </w:rPr>
        <w:t>Tadorna ferruginea</w:t>
      </w:r>
      <w:r w:rsidRPr="00B473F6">
        <w:t>), Орел рибар (</w:t>
      </w:r>
      <w:r w:rsidRPr="00B473F6">
        <w:rPr>
          <w:i/>
          <w:iCs/>
        </w:rPr>
        <w:t>Pandion haliaetus</w:t>
      </w:r>
      <w:r w:rsidRPr="00B473F6">
        <w:t>), Осояд (</w:t>
      </w:r>
      <w:r w:rsidRPr="00B473F6">
        <w:rPr>
          <w:i/>
          <w:iCs/>
        </w:rPr>
        <w:t>Pernis apivorus</w:t>
      </w:r>
      <w:r w:rsidRPr="00B473F6">
        <w:t>), Черна каня (</w:t>
      </w:r>
      <w:r w:rsidRPr="00B473F6">
        <w:rPr>
          <w:i/>
          <w:iCs/>
        </w:rPr>
        <w:t>Milvus migrans</w:t>
      </w:r>
      <w:r w:rsidRPr="00B473F6">
        <w:t>), Мoрски орел (</w:t>
      </w:r>
      <w:r w:rsidRPr="00B473F6">
        <w:rPr>
          <w:i/>
          <w:iCs/>
        </w:rPr>
        <w:t>Haliaeetus albicilla</w:t>
      </w:r>
      <w:r w:rsidRPr="00B473F6">
        <w:t>), Орел змияр (</w:t>
      </w:r>
      <w:r w:rsidRPr="00B473F6">
        <w:rPr>
          <w:i/>
          <w:iCs/>
        </w:rPr>
        <w:t>Circaetus gallicus</w:t>
      </w:r>
      <w:r w:rsidRPr="00B473F6">
        <w:t>), Тръстиков блатар (</w:t>
      </w:r>
      <w:r w:rsidRPr="00B473F6">
        <w:rPr>
          <w:i/>
          <w:iCs/>
        </w:rPr>
        <w:t>Circus aeruginosus</w:t>
      </w:r>
      <w:r w:rsidRPr="00B473F6">
        <w:t>), Полски блатар (</w:t>
      </w:r>
      <w:r w:rsidRPr="00B473F6">
        <w:rPr>
          <w:i/>
          <w:iCs/>
        </w:rPr>
        <w:t>Circus cyaneus</w:t>
      </w:r>
      <w:r w:rsidRPr="00B473F6">
        <w:t>), Степен блатар (</w:t>
      </w:r>
      <w:r w:rsidRPr="00B473F6">
        <w:rPr>
          <w:i/>
          <w:iCs/>
        </w:rPr>
        <w:t>Circus macrourus</w:t>
      </w:r>
      <w:r w:rsidRPr="00B473F6">
        <w:t>), Ливаден блатар (</w:t>
      </w:r>
      <w:r w:rsidRPr="00B473F6">
        <w:rPr>
          <w:i/>
          <w:iCs/>
        </w:rPr>
        <w:t>Circus pygargus</w:t>
      </w:r>
      <w:r w:rsidRPr="00B473F6">
        <w:t>), Малък креслив орел (</w:t>
      </w:r>
      <w:r w:rsidRPr="00B473F6">
        <w:rPr>
          <w:i/>
          <w:iCs/>
        </w:rPr>
        <w:t>Aquila pomarina</w:t>
      </w:r>
      <w:r w:rsidRPr="00B473F6">
        <w:t>), Голям креслив орел (</w:t>
      </w:r>
      <w:r w:rsidRPr="00B473F6">
        <w:rPr>
          <w:i/>
          <w:iCs/>
        </w:rPr>
        <w:t>Aquila clanga</w:t>
      </w:r>
      <w:r w:rsidRPr="00B473F6">
        <w:t>), Късопръст ястреб (</w:t>
      </w:r>
      <w:r w:rsidRPr="00B473F6">
        <w:rPr>
          <w:i/>
          <w:iCs/>
        </w:rPr>
        <w:t>Accipiter brevipes</w:t>
      </w:r>
      <w:r w:rsidRPr="00B473F6">
        <w:t>), Белоопашат мишелов (</w:t>
      </w:r>
      <w:r w:rsidRPr="00B473F6">
        <w:rPr>
          <w:i/>
          <w:iCs/>
        </w:rPr>
        <w:t>Buteo rufinus</w:t>
      </w:r>
      <w:r w:rsidRPr="00B473F6">
        <w:t>), Вечерна ветрушка (</w:t>
      </w:r>
      <w:r w:rsidRPr="00B473F6">
        <w:rPr>
          <w:i/>
          <w:iCs/>
        </w:rPr>
        <w:t>Falco vespertinus</w:t>
      </w:r>
      <w:r w:rsidRPr="00B473F6">
        <w:t>), Малък сокол (</w:t>
      </w:r>
      <w:r w:rsidRPr="00B473F6">
        <w:rPr>
          <w:i/>
          <w:iCs/>
        </w:rPr>
        <w:t>Falco columbarius</w:t>
      </w:r>
      <w:r w:rsidRPr="00B473F6">
        <w:t>), Ловен сокол (</w:t>
      </w:r>
      <w:r w:rsidRPr="00B473F6">
        <w:rPr>
          <w:i/>
          <w:iCs/>
        </w:rPr>
        <w:t>Falco cherrug</w:t>
      </w:r>
      <w:r w:rsidRPr="00B473F6">
        <w:t>), Сив жерав (</w:t>
      </w:r>
      <w:r w:rsidRPr="00B473F6">
        <w:rPr>
          <w:i/>
          <w:iCs/>
        </w:rPr>
        <w:t>Grus grus</w:t>
      </w:r>
      <w:r w:rsidRPr="00B473F6">
        <w:t>), Голяма пъструшка (</w:t>
      </w:r>
      <w:r w:rsidRPr="00B473F6">
        <w:rPr>
          <w:i/>
          <w:iCs/>
        </w:rPr>
        <w:t>Porzana porzana</w:t>
      </w:r>
      <w:r w:rsidRPr="00B473F6">
        <w:t>), Средна пъструшка (</w:t>
      </w:r>
      <w:r w:rsidRPr="00B473F6">
        <w:rPr>
          <w:i/>
          <w:iCs/>
        </w:rPr>
        <w:t>Porzana parva</w:t>
      </w:r>
      <w:r w:rsidRPr="00B473F6">
        <w:t>), Малка пъструшка (</w:t>
      </w:r>
      <w:r w:rsidRPr="00B473F6">
        <w:rPr>
          <w:i/>
          <w:iCs/>
        </w:rPr>
        <w:t>Porzana pusilla</w:t>
      </w:r>
      <w:r w:rsidRPr="00B473F6">
        <w:t>), Ливаден дърдавец (</w:t>
      </w:r>
      <w:r w:rsidRPr="00B473F6">
        <w:rPr>
          <w:i/>
          <w:iCs/>
        </w:rPr>
        <w:t>Crex crex</w:t>
      </w:r>
      <w:r w:rsidRPr="00B473F6">
        <w:t>), Kокилобегач (</w:t>
      </w:r>
      <w:r w:rsidRPr="00B473F6">
        <w:rPr>
          <w:i/>
          <w:iCs/>
        </w:rPr>
        <w:t>Himantopus himantopus</w:t>
      </w:r>
      <w:r w:rsidRPr="00B473F6">
        <w:t>), Саблеклюн (</w:t>
      </w:r>
      <w:r w:rsidRPr="00B473F6">
        <w:rPr>
          <w:i/>
          <w:iCs/>
        </w:rPr>
        <w:t>Recurvirostra avosetta</w:t>
      </w:r>
      <w:r w:rsidRPr="00B473F6">
        <w:t>), Турилик (</w:t>
      </w:r>
      <w:r w:rsidRPr="00B473F6">
        <w:rPr>
          <w:i/>
          <w:iCs/>
        </w:rPr>
        <w:t>Burhinus oedicnemus</w:t>
      </w:r>
      <w:r w:rsidRPr="00B473F6">
        <w:t>), Кафявокрил огърличник (</w:t>
      </w:r>
      <w:r w:rsidRPr="00B473F6">
        <w:rPr>
          <w:i/>
          <w:iCs/>
        </w:rPr>
        <w:t>Glareola pratincola</w:t>
      </w:r>
      <w:r w:rsidRPr="00B473F6">
        <w:t>), Moрски дъждосвирец (</w:t>
      </w:r>
      <w:r w:rsidRPr="00B473F6">
        <w:rPr>
          <w:i/>
          <w:iCs/>
        </w:rPr>
        <w:t>Charadrius alexandrinus</w:t>
      </w:r>
      <w:r w:rsidRPr="00B473F6">
        <w:t>), Златиста булка (</w:t>
      </w:r>
      <w:r w:rsidRPr="00B473F6">
        <w:rPr>
          <w:i/>
          <w:iCs/>
        </w:rPr>
        <w:t>Pluvialis apricaria</w:t>
      </w:r>
      <w:r w:rsidRPr="00B473F6">
        <w:t>), Бойник (</w:t>
      </w:r>
      <w:r w:rsidRPr="00B473F6">
        <w:rPr>
          <w:i/>
          <w:iCs/>
        </w:rPr>
        <w:t>Philomachus pugnax</w:t>
      </w:r>
      <w:r w:rsidRPr="00B473F6">
        <w:t>), Голяма бекасина (</w:t>
      </w:r>
      <w:r w:rsidRPr="00B473F6">
        <w:rPr>
          <w:i/>
          <w:iCs/>
        </w:rPr>
        <w:t>Gallinago media</w:t>
      </w:r>
      <w:r w:rsidRPr="00B473F6">
        <w:t>), Малък горски водобегач (</w:t>
      </w:r>
      <w:r w:rsidRPr="00B473F6">
        <w:rPr>
          <w:i/>
          <w:iCs/>
        </w:rPr>
        <w:t>Tringa glareola</w:t>
      </w:r>
      <w:r w:rsidRPr="00B473F6">
        <w:t>), Пепеляв брегобегач (</w:t>
      </w:r>
      <w:r w:rsidRPr="00B473F6">
        <w:rPr>
          <w:i/>
          <w:iCs/>
        </w:rPr>
        <w:t>Xenus cinereus</w:t>
      </w:r>
      <w:r w:rsidRPr="00B473F6">
        <w:t>), Tънкоклюн листоног (</w:t>
      </w:r>
      <w:r w:rsidRPr="00B473F6">
        <w:rPr>
          <w:i/>
          <w:iCs/>
        </w:rPr>
        <w:t>Phalaropus lobatus</w:t>
      </w:r>
      <w:r w:rsidRPr="00B473F6">
        <w:t>), Малка черноглава чайка (</w:t>
      </w:r>
      <w:r w:rsidRPr="00B473F6">
        <w:rPr>
          <w:i/>
          <w:iCs/>
        </w:rPr>
        <w:t>Larus melanocephalus</w:t>
      </w:r>
      <w:r w:rsidRPr="00B473F6">
        <w:t>), Малка чайка (</w:t>
      </w:r>
      <w:r w:rsidRPr="00B473F6">
        <w:rPr>
          <w:i/>
          <w:iCs/>
        </w:rPr>
        <w:t>Larus minutus</w:t>
      </w:r>
      <w:r w:rsidRPr="00B473F6">
        <w:t>), Дългоклюна чайка (</w:t>
      </w:r>
      <w:r w:rsidRPr="00B473F6">
        <w:rPr>
          <w:i/>
          <w:iCs/>
        </w:rPr>
        <w:t>Larus genei</w:t>
      </w:r>
      <w:r w:rsidRPr="00B473F6">
        <w:t>), Дебелоклюна рибарка (</w:t>
      </w:r>
      <w:r w:rsidRPr="00B473F6">
        <w:rPr>
          <w:i/>
          <w:iCs/>
        </w:rPr>
        <w:t>Gelochelidon nilotica</w:t>
      </w:r>
      <w:r w:rsidRPr="00B473F6">
        <w:t>), Каспийска рибарка (</w:t>
      </w:r>
      <w:r w:rsidRPr="00B473F6">
        <w:rPr>
          <w:i/>
          <w:iCs/>
        </w:rPr>
        <w:t>Sterna caspia</w:t>
      </w:r>
      <w:r w:rsidRPr="00B473F6">
        <w:t>), Гривеста рибарка (</w:t>
      </w:r>
      <w:r w:rsidRPr="00B473F6">
        <w:rPr>
          <w:i/>
          <w:iCs/>
        </w:rPr>
        <w:t>Sterna sandvicensis</w:t>
      </w:r>
      <w:r w:rsidRPr="00B473F6">
        <w:t>), Речна рибарка (</w:t>
      </w:r>
      <w:r w:rsidRPr="00B473F6">
        <w:rPr>
          <w:i/>
          <w:iCs/>
        </w:rPr>
        <w:t>Sterna hirundo</w:t>
      </w:r>
      <w:r w:rsidRPr="00B473F6">
        <w:t>), Белочела рибарка (</w:t>
      </w:r>
      <w:r w:rsidRPr="00B473F6">
        <w:rPr>
          <w:i/>
          <w:iCs/>
        </w:rPr>
        <w:t>Sterna albifrons</w:t>
      </w:r>
      <w:r w:rsidRPr="00B473F6">
        <w:t>), Белобуза рибарка (</w:t>
      </w:r>
      <w:r w:rsidRPr="00B473F6">
        <w:rPr>
          <w:i/>
          <w:iCs/>
        </w:rPr>
        <w:t>Chlidonias hybridus</w:t>
      </w:r>
      <w:r w:rsidRPr="00B473F6">
        <w:t>), Черна рибарка (</w:t>
      </w:r>
      <w:r w:rsidRPr="00B473F6">
        <w:rPr>
          <w:i/>
          <w:iCs/>
        </w:rPr>
        <w:t>Chlidonias niger</w:t>
      </w:r>
      <w:r w:rsidRPr="00B473F6">
        <w:t>), Блатна сова (</w:t>
      </w:r>
      <w:r w:rsidRPr="00B473F6">
        <w:rPr>
          <w:i/>
          <w:iCs/>
        </w:rPr>
        <w:t>Asio flammeus</w:t>
      </w:r>
      <w:r w:rsidRPr="00B473F6">
        <w:t>), Кoзодой (</w:t>
      </w:r>
      <w:r w:rsidRPr="00B473F6">
        <w:rPr>
          <w:i/>
          <w:iCs/>
        </w:rPr>
        <w:t>Caprimulgus europaeus</w:t>
      </w:r>
      <w:r w:rsidRPr="00B473F6">
        <w:t xml:space="preserve">), </w:t>
      </w:r>
      <w:r w:rsidRPr="00B473F6">
        <w:lastRenderedPageBreak/>
        <w:t>Земеродно рибарче (</w:t>
      </w:r>
      <w:r w:rsidRPr="00B473F6">
        <w:rPr>
          <w:i/>
          <w:iCs/>
        </w:rPr>
        <w:t>Alcedo atthis</w:t>
      </w:r>
      <w:r w:rsidRPr="00B473F6">
        <w:t>), Синявица (</w:t>
      </w:r>
      <w:r w:rsidRPr="00B473F6">
        <w:rPr>
          <w:i/>
          <w:iCs/>
        </w:rPr>
        <w:t>Coracias garrulus</w:t>
      </w:r>
      <w:r w:rsidRPr="00B473F6">
        <w:t>), Среден пъстър кълвач (</w:t>
      </w:r>
      <w:r w:rsidRPr="00B473F6">
        <w:rPr>
          <w:i/>
          <w:iCs/>
        </w:rPr>
        <w:t>Dendrocopos medius</w:t>
      </w:r>
      <w:r w:rsidRPr="00B473F6">
        <w:t>), Сирийски пъстър кълвач (</w:t>
      </w:r>
      <w:r w:rsidRPr="00B473F6">
        <w:rPr>
          <w:i/>
          <w:iCs/>
        </w:rPr>
        <w:t>Dendrocopos syriacus</w:t>
      </w:r>
      <w:r w:rsidRPr="00B473F6">
        <w:t>), Дебелоклюна чучулига (</w:t>
      </w:r>
      <w:r w:rsidRPr="00B473F6">
        <w:rPr>
          <w:i/>
          <w:iCs/>
        </w:rPr>
        <w:t>Melanocorypha calandra</w:t>
      </w:r>
      <w:r w:rsidRPr="00B473F6">
        <w:t>), Късопръста чучулига (</w:t>
      </w:r>
      <w:r w:rsidRPr="00B473F6">
        <w:rPr>
          <w:i/>
          <w:iCs/>
        </w:rPr>
        <w:t>Calandrella brachydactyla</w:t>
      </w:r>
      <w:r w:rsidRPr="00B473F6">
        <w:t>), Горска чучулига (</w:t>
      </w:r>
      <w:r w:rsidRPr="00B473F6">
        <w:rPr>
          <w:i/>
          <w:iCs/>
        </w:rPr>
        <w:t>Lullula arborea</w:t>
      </w:r>
      <w:r w:rsidRPr="00B473F6">
        <w:t>), Полска бъбрица (</w:t>
      </w:r>
      <w:r w:rsidRPr="00B473F6">
        <w:rPr>
          <w:i/>
          <w:iCs/>
        </w:rPr>
        <w:t>Anthus campestris</w:t>
      </w:r>
      <w:r w:rsidRPr="00B473F6">
        <w:t>), Червеногърба сврачка (</w:t>
      </w:r>
      <w:r w:rsidRPr="00B473F6">
        <w:rPr>
          <w:i/>
          <w:iCs/>
        </w:rPr>
        <w:t>Lanius collurio</w:t>
      </w:r>
      <w:r w:rsidRPr="00B473F6">
        <w:t>), Черночела сврачка (</w:t>
      </w:r>
      <w:r w:rsidRPr="00B473F6">
        <w:rPr>
          <w:i/>
          <w:iCs/>
        </w:rPr>
        <w:t>Lanius minor</w:t>
      </w:r>
      <w:r w:rsidRPr="00B473F6">
        <w:t>), Черногърбо каменарче (</w:t>
      </w:r>
      <w:r w:rsidRPr="00B473F6">
        <w:rPr>
          <w:i/>
          <w:iCs/>
        </w:rPr>
        <w:t>Oenanthe pleschanka</w:t>
      </w:r>
      <w:r w:rsidRPr="00B473F6">
        <w:t>), Мустакато шаварче (</w:t>
      </w:r>
      <w:r w:rsidRPr="00B473F6">
        <w:rPr>
          <w:i/>
          <w:iCs/>
        </w:rPr>
        <w:t>Acrocephalus melanopogon</w:t>
      </w:r>
      <w:r w:rsidRPr="00B473F6">
        <w:t>), Ястребогушо коприварче (</w:t>
      </w:r>
      <w:r w:rsidRPr="00B473F6">
        <w:rPr>
          <w:i/>
          <w:iCs/>
        </w:rPr>
        <w:t>Sylvia nisoria</w:t>
      </w:r>
      <w:r w:rsidRPr="00B473F6">
        <w:t>), Червеногуша мухоловка (</w:t>
      </w:r>
      <w:r w:rsidRPr="00B473F6">
        <w:rPr>
          <w:i/>
          <w:iCs/>
        </w:rPr>
        <w:t>Ficedula parva</w:t>
      </w:r>
      <w:r w:rsidRPr="00B473F6">
        <w:t>), Беловрата мухоловка (</w:t>
      </w:r>
      <w:r w:rsidRPr="00B473F6">
        <w:rPr>
          <w:i/>
          <w:iCs/>
        </w:rPr>
        <w:t>Ficedula albicollis</w:t>
      </w:r>
      <w:r w:rsidRPr="00B473F6">
        <w:t>), Градинска овесарка (</w:t>
      </w:r>
      <w:r w:rsidRPr="00B473F6">
        <w:rPr>
          <w:i/>
          <w:iCs/>
        </w:rPr>
        <w:t>Emberiza hortulana</w:t>
      </w:r>
      <w:r w:rsidRPr="00B473F6">
        <w:t>), Синьогушка (</w:t>
      </w:r>
      <w:r w:rsidRPr="00B473F6">
        <w:rPr>
          <w:i/>
          <w:iCs/>
        </w:rPr>
        <w:t>Luscinia svecica</w:t>
      </w:r>
      <w:r w:rsidR="00F04468" w:rsidRPr="00B473F6">
        <w:t>);</w:t>
      </w:r>
    </w:p>
    <w:p w14:paraId="26D4E479" w14:textId="77777777" w:rsidR="00C135D6" w:rsidRPr="00B473F6" w:rsidRDefault="00C135D6" w:rsidP="00C135D6">
      <w:pPr>
        <w:pStyle w:val="NormalWeb"/>
        <w:spacing w:before="0" w:beforeAutospacing="0" w:after="0" w:afterAutospacing="0"/>
        <w:jc w:val="both"/>
      </w:pPr>
      <w:r w:rsidRPr="00B473F6">
        <w:rPr>
          <w:rStyle w:val="Strong"/>
        </w:rPr>
        <w:t xml:space="preserve">2. </w:t>
      </w:r>
      <w:r w:rsidR="00B95A18" w:rsidRPr="00B473F6">
        <w:rPr>
          <w:rStyle w:val="Strong"/>
        </w:rPr>
        <w:t>Съгл. чл. 6, ал. 1, т. 4 от ЗБР</w:t>
      </w:r>
      <w:r w:rsidRPr="00B473F6">
        <w:t xml:space="preserve"> </w:t>
      </w:r>
      <w:r w:rsidR="00B95A18" w:rsidRPr="00B473F6">
        <w:t>(</w:t>
      </w:r>
      <w:r w:rsidR="00B95A18" w:rsidRPr="00B473F6">
        <w:rPr>
          <w:bCs/>
          <w:i/>
        </w:rPr>
        <w:t xml:space="preserve">видовете птици, </w:t>
      </w:r>
      <w:r w:rsidR="00B95A18" w:rsidRPr="00B473F6">
        <w:rPr>
          <w:i/>
        </w:rPr>
        <w:t>извън тези, посочени в приложение № 2.</w:t>
      </w:r>
      <w:r w:rsidR="00B95A18" w:rsidRPr="00B473F6">
        <w:t xml:space="preserve">): </w:t>
      </w:r>
      <w:r w:rsidRPr="00B473F6">
        <w:t>Малък гмурец (</w:t>
      </w:r>
      <w:r w:rsidRPr="00B473F6">
        <w:rPr>
          <w:i/>
          <w:iCs/>
        </w:rPr>
        <w:t>Tachybaptus ruficollis</w:t>
      </w:r>
      <w:r w:rsidRPr="00B473F6">
        <w:t>), Голям гмурец (</w:t>
      </w:r>
      <w:r w:rsidRPr="00B473F6">
        <w:rPr>
          <w:i/>
          <w:iCs/>
        </w:rPr>
        <w:t>Podiceps cristatus</w:t>
      </w:r>
      <w:r w:rsidRPr="00B473F6">
        <w:t>), Червеногуш гмурец (</w:t>
      </w:r>
      <w:r w:rsidRPr="00B473F6">
        <w:rPr>
          <w:i/>
          <w:iCs/>
        </w:rPr>
        <w:t>Podiceps grisegena</w:t>
      </w:r>
      <w:r w:rsidRPr="00B473F6">
        <w:t>), Черногуш гмурец (</w:t>
      </w:r>
      <w:r w:rsidRPr="00B473F6">
        <w:rPr>
          <w:i/>
          <w:iCs/>
        </w:rPr>
        <w:t>Podiceps nigricollis</w:t>
      </w:r>
      <w:r w:rsidRPr="00B473F6">
        <w:t>), Голям корморан (</w:t>
      </w:r>
      <w:r w:rsidRPr="00B473F6">
        <w:rPr>
          <w:i/>
          <w:iCs/>
        </w:rPr>
        <w:t>Phalacrocorax carbo</w:t>
      </w:r>
      <w:r w:rsidRPr="00B473F6">
        <w:t>), Сива чапла (</w:t>
      </w:r>
      <w:r w:rsidRPr="00B473F6">
        <w:rPr>
          <w:i/>
          <w:iCs/>
        </w:rPr>
        <w:t>Ardea cinerea</w:t>
      </w:r>
      <w:r w:rsidRPr="00B473F6">
        <w:t>), Ням лебед (</w:t>
      </w:r>
      <w:r w:rsidRPr="00B473F6">
        <w:rPr>
          <w:i/>
          <w:iCs/>
        </w:rPr>
        <w:t>Cygnus olor</w:t>
      </w:r>
      <w:r w:rsidRPr="00B473F6">
        <w:t>), Посевна гъска (</w:t>
      </w:r>
      <w:r w:rsidRPr="00B473F6">
        <w:rPr>
          <w:i/>
          <w:iCs/>
        </w:rPr>
        <w:t>Anser fabalis</w:t>
      </w:r>
      <w:r w:rsidRPr="00B473F6">
        <w:t>), Голяма белочела гъска (</w:t>
      </w:r>
      <w:r w:rsidRPr="00B473F6">
        <w:rPr>
          <w:i/>
          <w:iCs/>
        </w:rPr>
        <w:t>Anser albifrons</w:t>
      </w:r>
      <w:r w:rsidRPr="00B473F6">
        <w:t>), Сива гъска (</w:t>
      </w:r>
      <w:r w:rsidRPr="00B473F6">
        <w:rPr>
          <w:i/>
          <w:iCs/>
        </w:rPr>
        <w:t>Anser anser</w:t>
      </w:r>
      <w:r w:rsidRPr="00B473F6">
        <w:t>), Бял ангъч (</w:t>
      </w:r>
      <w:r w:rsidRPr="00B473F6">
        <w:rPr>
          <w:i/>
          <w:iCs/>
        </w:rPr>
        <w:t>Tadorna tadorna</w:t>
      </w:r>
      <w:r w:rsidRPr="00B473F6">
        <w:t>), Фиш (</w:t>
      </w:r>
      <w:r w:rsidRPr="00B473F6">
        <w:rPr>
          <w:i/>
          <w:iCs/>
        </w:rPr>
        <w:t>Anas penelope</w:t>
      </w:r>
      <w:r w:rsidRPr="00B473F6">
        <w:t>), Сива патица (</w:t>
      </w:r>
      <w:r w:rsidRPr="00B473F6">
        <w:rPr>
          <w:i/>
          <w:iCs/>
        </w:rPr>
        <w:t>Anas strepera</w:t>
      </w:r>
      <w:r w:rsidRPr="00B473F6">
        <w:t>), Зимно бърне (</w:t>
      </w:r>
      <w:r w:rsidRPr="00B473F6">
        <w:rPr>
          <w:i/>
          <w:iCs/>
        </w:rPr>
        <w:t>Anas crecca</w:t>
      </w:r>
      <w:r w:rsidRPr="00B473F6">
        <w:t>), Зеленоглава патица (</w:t>
      </w:r>
      <w:r w:rsidRPr="00B473F6">
        <w:rPr>
          <w:i/>
          <w:iCs/>
        </w:rPr>
        <w:t>Anas platyrhynchos</w:t>
      </w:r>
      <w:r w:rsidRPr="00B473F6">
        <w:t>), Шилоопашата патица (</w:t>
      </w:r>
      <w:r w:rsidRPr="00B473F6">
        <w:rPr>
          <w:i/>
          <w:iCs/>
        </w:rPr>
        <w:t>Anas acuta</w:t>
      </w:r>
      <w:r w:rsidRPr="00B473F6">
        <w:t>), Лятно бърне (</w:t>
      </w:r>
      <w:r w:rsidRPr="00B473F6">
        <w:rPr>
          <w:i/>
          <w:iCs/>
        </w:rPr>
        <w:t>Anas querquedula</w:t>
      </w:r>
      <w:r w:rsidRPr="00B473F6">
        <w:t>), Клопач (</w:t>
      </w:r>
      <w:r w:rsidRPr="00B473F6">
        <w:rPr>
          <w:i/>
          <w:iCs/>
        </w:rPr>
        <w:t>Anas clypeata</w:t>
      </w:r>
      <w:r w:rsidRPr="00B473F6">
        <w:t>), Червеноклюна потапница (</w:t>
      </w:r>
      <w:r w:rsidRPr="00B473F6">
        <w:rPr>
          <w:i/>
          <w:iCs/>
        </w:rPr>
        <w:t>Netta rufina</w:t>
      </w:r>
      <w:r w:rsidRPr="00B473F6">
        <w:t>), Кафявоглава потапница (</w:t>
      </w:r>
      <w:r w:rsidRPr="00B473F6">
        <w:rPr>
          <w:i/>
          <w:iCs/>
        </w:rPr>
        <w:t>Aythya ferina</w:t>
      </w:r>
      <w:r w:rsidRPr="00B473F6">
        <w:t>), Kачулата потапница (</w:t>
      </w:r>
      <w:r w:rsidRPr="00B473F6">
        <w:rPr>
          <w:i/>
          <w:iCs/>
        </w:rPr>
        <w:t>Aythya fuligula</w:t>
      </w:r>
      <w:r w:rsidRPr="00B473F6">
        <w:t>), Планинска потапница (</w:t>
      </w:r>
      <w:r w:rsidRPr="00B473F6">
        <w:rPr>
          <w:i/>
          <w:iCs/>
        </w:rPr>
        <w:t>Aythya marila</w:t>
      </w:r>
      <w:r w:rsidRPr="00B473F6">
        <w:t>), Обикновена гага (</w:t>
      </w:r>
      <w:r w:rsidRPr="00B473F6">
        <w:rPr>
          <w:i/>
          <w:iCs/>
        </w:rPr>
        <w:t>Somateria mollissima</w:t>
      </w:r>
      <w:r w:rsidRPr="00B473F6">
        <w:t>), Ледена потапница (</w:t>
      </w:r>
      <w:r w:rsidRPr="00B473F6">
        <w:rPr>
          <w:i/>
          <w:iCs/>
        </w:rPr>
        <w:t>Clangula hyemalis</w:t>
      </w:r>
      <w:r w:rsidRPr="00B473F6">
        <w:t>), Кадифена потапница (</w:t>
      </w:r>
      <w:r w:rsidRPr="00B473F6">
        <w:rPr>
          <w:i/>
          <w:iCs/>
        </w:rPr>
        <w:t>Melanitta fusca</w:t>
      </w:r>
      <w:r w:rsidRPr="00B473F6">
        <w:t>), Звънарка (</w:t>
      </w:r>
      <w:r w:rsidRPr="00B473F6">
        <w:rPr>
          <w:i/>
          <w:iCs/>
        </w:rPr>
        <w:t>Bucephala clangula</w:t>
      </w:r>
      <w:r w:rsidRPr="00B473F6">
        <w:t>), Среден нирец (</w:t>
      </w:r>
      <w:r w:rsidRPr="00B473F6">
        <w:rPr>
          <w:i/>
          <w:iCs/>
        </w:rPr>
        <w:t>Mergus serrator</w:t>
      </w:r>
      <w:r w:rsidRPr="00B473F6">
        <w:t>), Голям нирец (</w:t>
      </w:r>
      <w:r w:rsidRPr="00B473F6">
        <w:rPr>
          <w:i/>
          <w:iCs/>
        </w:rPr>
        <w:t>Mergus merganser</w:t>
      </w:r>
      <w:r w:rsidRPr="00B473F6">
        <w:t>), Малък ястреб (</w:t>
      </w:r>
      <w:r w:rsidRPr="00B473F6">
        <w:rPr>
          <w:i/>
          <w:iCs/>
        </w:rPr>
        <w:t>Accipiter nisus</w:t>
      </w:r>
      <w:r w:rsidRPr="00B473F6">
        <w:t>), Обикновен мишелов (</w:t>
      </w:r>
      <w:r w:rsidRPr="00B473F6">
        <w:rPr>
          <w:i/>
          <w:iCs/>
        </w:rPr>
        <w:t>Buteo buteo</w:t>
      </w:r>
      <w:r w:rsidRPr="00B473F6">
        <w:t>), Черношипа ветрушка (</w:t>
      </w:r>
      <w:r w:rsidRPr="00B473F6">
        <w:rPr>
          <w:i/>
          <w:iCs/>
        </w:rPr>
        <w:t>Керкенез</w:t>
      </w:r>
      <w:r w:rsidRPr="00B473F6">
        <w:t>) (</w:t>
      </w:r>
      <w:r w:rsidRPr="00B473F6">
        <w:rPr>
          <w:i/>
          <w:iCs/>
        </w:rPr>
        <w:t>Falco tinnunculus</w:t>
      </w:r>
      <w:r w:rsidRPr="00B473F6">
        <w:t>), Сoкол орко (</w:t>
      </w:r>
      <w:r w:rsidRPr="00B473F6">
        <w:rPr>
          <w:i/>
          <w:iCs/>
        </w:rPr>
        <w:t>Falco subbuteo</w:t>
      </w:r>
      <w:r w:rsidRPr="00B473F6">
        <w:t>), Момин жерав (</w:t>
      </w:r>
      <w:r w:rsidRPr="00B473F6">
        <w:rPr>
          <w:i/>
          <w:iCs/>
        </w:rPr>
        <w:t>Anthropoides virgo</w:t>
      </w:r>
      <w:r w:rsidRPr="00B473F6">
        <w:t>), Вoден дърдавец (</w:t>
      </w:r>
      <w:r w:rsidRPr="00B473F6">
        <w:rPr>
          <w:i/>
          <w:iCs/>
        </w:rPr>
        <w:t>Rallus aquaticus</w:t>
      </w:r>
      <w:r w:rsidRPr="00B473F6">
        <w:t>), Зеленоножка (</w:t>
      </w:r>
      <w:r w:rsidRPr="00B473F6">
        <w:rPr>
          <w:i/>
          <w:iCs/>
        </w:rPr>
        <w:t>Gallinula chloropus</w:t>
      </w:r>
      <w:r w:rsidRPr="00B473F6">
        <w:t>), Лиска (</w:t>
      </w:r>
      <w:r w:rsidRPr="00B473F6">
        <w:rPr>
          <w:i/>
          <w:iCs/>
        </w:rPr>
        <w:t>Fulica atra</w:t>
      </w:r>
      <w:r w:rsidRPr="00B473F6">
        <w:t>), Стридояд (</w:t>
      </w:r>
      <w:r w:rsidRPr="00B473F6">
        <w:rPr>
          <w:i/>
          <w:iCs/>
        </w:rPr>
        <w:t>Haematopus ostralegus</w:t>
      </w:r>
      <w:r w:rsidRPr="00B473F6">
        <w:t>), Речен дъждосвирец (</w:t>
      </w:r>
      <w:r w:rsidRPr="00B473F6">
        <w:rPr>
          <w:i/>
          <w:iCs/>
        </w:rPr>
        <w:t>Charadrius dubius</w:t>
      </w:r>
      <w:r w:rsidRPr="00B473F6">
        <w:t>), Пясъчен дъждосвирец (</w:t>
      </w:r>
      <w:r w:rsidRPr="00B473F6">
        <w:rPr>
          <w:i/>
          <w:iCs/>
        </w:rPr>
        <w:t>Charadrius hiaticula</w:t>
      </w:r>
      <w:r w:rsidRPr="00B473F6">
        <w:t>), Сребриста булка (</w:t>
      </w:r>
      <w:r w:rsidRPr="00B473F6">
        <w:rPr>
          <w:i/>
          <w:iCs/>
        </w:rPr>
        <w:t>Pluvialis squatarola</w:t>
      </w:r>
      <w:r w:rsidRPr="00B473F6">
        <w:t>), Обикновена калугерица (</w:t>
      </w:r>
      <w:r w:rsidRPr="00B473F6">
        <w:rPr>
          <w:i/>
          <w:iCs/>
        </w:rPr>
        <w:t>Vanellus vanellus</w:t>
      </w:r>
      <w:r w:rsidRPr="00B473F6">
        <w:t>), Голям брегобегач (</w:t>
      </w:r>
      <w:r w:rsidRPr="00B473F6">
        <w:rPr>
          <w:i/>
          <w:iCs/>
        </w:rPr>
        <w:t>Calidris canutus</w:t>
      </w:r>
      <w:r w:rsidRPr="00B473F6">
        <w:t>), Tрипръст бегобегач (</w:t>
      </w:r>
      <w:r w:rsidRPr="00B473F6">
        <w:rPr>
          <w:i/>
          <w:iCs/>
        </w:rPr>
        <w:t>Calidris alba</w:t>
      </w:r>
      <w:r w:rsidRPr="00B473F6">
        <w:t>), Малък брегобегач (</w:t>
      </w:r>
      <w:r w:rsidRPr="00B473F6">
        <w:rPr>
          <w:i/>
          <w:iCs/>
        </w:rPr>
        <w:t>Calidirs minuta</w:t>
      </w:r>
      <w:r w:rsidRPr="00B473F6">
        <w:t>), Сив брегобегач (</w:t>
      </w:r>
      <w:r w:rsidRPr="00B473F6">
        <w:rPr>
          <w:i/>
          <w:iCs/>
        </w:rPr>
        <w:t>Calidris temminckii</w:t>
      </w:r>
      <w:r w:rsidRPr="00B473F6">
        <w:t>), Kривоклюн брегобегач (</w:t>
      </w:r>
      <w:r w:rsidRPr="00B473F6">
        <w:rPr>
          <w:i/>
          <w:iCs/>
        </w:rPr>
        <w:t>Calidirs ferruginea</w:t>
      </w:r>
      <w:r w:rsidRPr="00B473F6">
        <w:t>), Tъмногръд брегобегач (</w:t>
      </w:r>
      <w:r w:rsidRPr="00B473F6">
        <w:rPr>
          <w:i/>
          <w:iCs/>
        </w:rPr>
        <w:t>Caldris alpina</w:t>
      </w:r>
      <w:r w:rsidRPr="00B473F6">
        <w:t>), Плоскоклюн блатобрегач (</w:t>
      </w:r>
      <w:r w:rsidRPr="00B473F6">
        <w:rPr>
          <w:i/>
          <w:iCs/>
        </w:rPr>
        <w:t>Limicola falcinellus</w:t>
      </w:r>
      <w:r w:rsidRPr="00B473F6">
        <w:t>), Малка бекасина (</w:t>
      </w:r>
      <w:r w:rsidRPr="00B473F6">
        <w:rPr>
          <w:i/>
          <w:iCs/>
        </w:rPr>
        <w:t>Lymnocryptes minimus</w:t>
      </w:r>
      <w:r w:rsidRPr="00B473F6">
        <w:t>), Средна бекасина (</w:t>
      </w:r>
      <w:r w:rsidRPr="00B473F6">
        <w:rPr>
          <w:i/>
          <w:iCs/>
        </w:rPr>
        <w:t>Gallinago gallinago</w:t>
      </w:r>
      <w:r w:rsidRPr="00B473F6">
        <w:t>), Черноопашат крайбрежен бекас (</w:t>
      </w:r>
      <w:r w:rsidRPr="00B473F6">
        <w:rPr>
          <w:i/>
          <w:iCs/>
        </w:rPr>
        <w:t>Limosa limosa</w:t>
      </w:r>
      <w:r w:rsidRPr="00B473F6">
        <w:t>), Голям свирец (</w:t>
      </w:r>
      <w:r w:rsidRPr="00B473F6">
        <w:rPr>
          <w:i/>
          <w:iCs/>
        </w:rPr>
        <w:t>Numenius arquata</w:t>
      </w:r>
      <w:r w:rsidRPr="00B473F6">
        <w:t>), Голям червеноног водобегач (</w:t>
      </w:r>
      <w:r w:rsidRPr="00B473F6">
        <w:rPr>
          <w:i/>
          <w:iCs/>
        </w:rPr>
        <w:t>Tringa erythropus</w:t>
      </w:r>
      <w:r w:rsidRPr="00B473F6">
        <w:t>), Малък червеноног водобегач (</w:t>
      </w:r>
      <w:r w:rsidRPr="00B473F6">
        <w:rPr>
          <w:i/>
          <w:iCs/>
        </w:rPr>
        <w:t>Tringa totanus</w:t>
      </w:r>
      <w:r w:rsidRPr="00B473F6">
        <w:t>), Малък зеленоног водобегач (</w:t>
      </w:r>
      <w:r w:rsidRPr="00B473F6">
        <w:rPr>
          <w:i/>
          <w:iCs/>
        </w:rPr>
        <w:t>Tringa stagnatilis</w:t>
      </w:r>
      <w:r w:rsidRPr="00B473F6">
        <w:t>), Голям зеленоног водобегач (</w:t>
      </w:r>
      <w:r w:rsidRPr="00B473F6">
        <w:rPr>
          <w:i/>
          <w:iCs/>
        </w:rPr>
        <w:t>Tringa nebularia</w:t>
      </w:r>
      <w:r w:rsidRPr="00B473F6">
        <w:t>), Голям горски водобегач (</w:t>
      </w:r>
      <w:r w:rsidRPr="00B473F6">
        <w:rPr>
          <w:i/>
          <w:iCs/>
        </w:rPr>
        <w:t>Tringa ochropus</w:t>
      </w:r>
      <w:r w:rsidRPr="00B473F6">
        <w:t>), Късокрил кюкавец (</w:t>
      </w:r>
      <w:r w:rsidRPr="00B473F6">
        <w:rPr>
          <w:i/>
          <w:iCs/>
        </w:rPr>
        <w:t>Actitis hypoleucos</w:t>
      </w:r>
      <w:r w:rsidRPr="00B473F6">
        <w:t>), Камъкообръщач (</w:t>
      </w:r>
      <w:r w:rsidRPr="00B473F6">
        <w:rPr>
          <w:i/>
          <w:iCs/>
        </w:rPr>
        <w:t>Arenaria interpres</w:t>
      </w:r>
      <w:r w:rsidRPr="00B473F6">
        <w:t>), Речна чайка (</w:t>
      </w:r>
      <w:r w:rsidRPr="00B473F6">
        <w:rPr>
          <w:i/>
          <w:iCs/>
        </w:rPr>
        <w:t>Larus ridibundus</w:t>
      </w:r>
      <w:r w:rsidRPr="00B473F6">
        <w:t>), Чайка буревестница (</w:t>
      </w:r>
      <w:r w:rsidRPr="00B473F6">
        <w:rPr>
          <w:i/>
          <w:iCs/>
        </w:rPr>
        <w:t>Larus canus</w:t>
      </w:r>
      <w:r w:rsidRPr="00B473F6">
        <w:t>), Mалка черногърба чайка (</w:t>
      </w:r>
      <w:r w:rsidRPr="00B473F6">
        <w:rPr>
          <w:i/>
          <w:iCs/>
        </w:rPr>
        <w:t>Larus fuscus</w:t>
      </w:r>
      <w:r w:rsidRPr="00B473F6">
        <w:t>), Сребриста чайка (</w:t>
      </w:r>
      <w:r w:rsidRPr="00B473F6">
        <w:rPr>
          <w:i/>
          <w:iCs/>
        </w:rPr>
        <w:t>Larus argentatus</w:t>
      </w:r>
      <w:r w:rsidRPr="00B473F6">
        <w:t>), Белокрила рибарка (</w:t>
      </w:r>
      <w:r w:rsidRPr="00B473F6">
        <w:rPr>
          <w:i/>
          <w:iCs/>
        </w:rPr>
        <w:t>Chlidonias leucopterus</w:t>
      </w:r>
      <w:r w:rsidRPr="00B473F6">
        <w:t>), Жълтокрака чайка (</w:t>
      </w:r>
      <w:r w:rsidRPr="00B473F6">
        <w:rPr>
          <w:i/>
          <w:iCs/>
        </w:rPr>
        <w:t>Larus cachinnans</w:t>
      </w:r>
      <w:r w:rsidRPr="00B473F6">
        <w:t>), Пчелояд (</w:t>
      </w:r>
      <w:r w:rsidRPr="00B473F6">
        <w:rPr>
          <w:i/>
          <w:iCs/>
        </w:rPr>
        <w:t>Merops apiaster</w:t>
      </w:r>
      <w:r w:rsidRPr="00B473F6">
        <w:t>).</w:t>
      </w:r>
    </w:p>
    <w:p w14:paraId="504DD03F" w14:textId="77777777" w:rsidR="005C0044" w:rsidRPr="00B473F6" w:rsidRDefault="005C0044" w:rsidP="005C0044">
      <w:pPr>
        <w:spacing w:after="0" w:line="240" w:lineRule="auto"/>
        <w:jc w:val="both"/>
        <w:rPr>
          <w:rFonts w:ascii="Times New Roman" w:hAnsi="Times New Roman" w:cs="Times New Roman"/>
          <w:i/>
          <w:sz w:val="24"/>
          <w:szCs w:val="24"/>
        </w:rPr>
      </w:pPr>
      <w:r w:rsidRPr="00B473F6">
        <w:rPr>
          <w:rFonts w:ascii="Times New Roman" w:hAnsi="Times New Roman" w:cs="Times New Roman"/>
          <w:i/>
          <w:sz w:val="24"/>
          <w:szCs w:val="24"/>
          <w:u w:val="single"/>
        </w:rPr>
        <w:t>Режими и ограничения</w:t>
      </w:r>
      <w:r w:rsidRPr="00B473F6">
        <w:rPr>
          <w:rFonts w:ascii="Times New Roman" w:hAnsi="Times New Roman" w:cs="Times New Roman"/>
          <w:i/>
          <w:sz w:val="24"/>
          <w:szCs w:val="24"/>
        </w:rPr>
        <w:t>:</w:t>
      </w:r>
    </w:p>
    <w:p w14:paraId="543AD601" w14:textId="77777777" w:rsidR="00D02765" w:rsidRDefault="00D02765" w:rsidP="00D02765">
      <w:pPr>
        <w:pStyle w:val="NormalWeb"/>
        <w:spacing w:before="0" w:beforeAutospacing="0" w:after="0" w:afterAutospacing="0"/>
        <w:jc w:val="both"/>
      </w:pPr>
      <w:r w:rsidRPr="00D02765">
        <w:rPr>
          <w:rStyle w:val="Strong"/>
          <w:bCs w:val="0"/>
        </w:rPr>
        <w:t>1.</w:t>
      </w:r>
      <w:r>
        <w:t xml:space="preserve"> </w:t>
      </w:r>
      <w:r w:rsidR="00C135D6" w:rsidRPr="00B473F6">
        <w:t>Забранява се премахването на характеристики на ландшафта (синори, единични и групи дървета) при ползването на земеделските земи като такива;</w:t>
      </w:r>
    </w:p>
    <w:p w14:paraId="7030CB63" w14:textId="77777777" w:rsidR="00C135D6" w:rsidRPr="00B473F6" w:rsidRDefault="00C135D6" w:rsidP="00D02765">
      <w:pPr>
        <w:pStyle w:val="NormalWeb"/>
        <w:spacing w:before="0" w:beforeAutospacing="0" w:after="0" w:afterAutospacing="0"/>
        <w:jc w:val="both"/>
      </w:pPr>
      <w:r w:rsidRPr="00B473F6">
        <w:rPr>
          <w:rStyle w:val="Strong"/>
          <w:b w:val="0"/>
        </w:rPr>
        <w:t>2.</w:t>
      </w:r>
      <w:r w:rsidRPr="00B473F6">
        <w:rPr>
          <w:rStyle w:val="Strong"/>
        </w:rPr>
        <w:t xml:space="preserve"> </w:t>
      </w:r>
      <w:r w:rsidRPr="00B473F6">
        <w:t>Забранява се залесяването на ливади, пасища и мера, както и превръщането им в обработваеми земи и трайни насаждения;</w:t>
      </w:r>
    </w:p>
    <w:p w14:paraId="1AF78BCE" w14:textId="77777777" w:rsidR="00C135D6" w:rsidRPr="00B473F6" w:rsidRDefault="00C135D6" w:rsidP="00C135D6">
      <w:pPr>
        <w:pStyle w:val="NormalWeb"/>
        <w:spacing w:before="0" w:beforeAutospacing="0" w:after="0" w:afterAutospacing="0"/>
        <w:jc w:val="both"/>
      </w:pPr>
      <w:r w:rsidRPr="00B473F6">
        <w:rPr>
          <w:rStyle w:val="Strong"/>
          <w:b w:val="0"/>
        </w:rPr>
        <w:t>3.</w:t>
      </w:r>
      <w:r w:rsidRPr="00B473F6">
        <w:rPr>
          <w:rStyle w:val="Strong"/>
        </w:rPr>
        <w:t xml:space="preserve"> </w:t>
      </w:r>
      <w:r w:rsidRPr="00B473F6">
        <w:t>Забранява се използването на пестициди и минерални торове в пасища и ливади;</w:t>
      </w:r>
      <w:r w:rsidRPr="00B473F6">
        <w:br/>
      </w:r>
      <w:r w:rsidRPr="00B473F6">
        <w:rPr>
          <w:rStyle w:val="Strong"/>
          <w:b w:val="0"/>
        </w:rPr>
        <w:t>4.</w:t>
      </w:r>
      <w:r w:rsidRPr="00B473F6">
        <w:rPr>
          <w:rStyle w:val="Strong"/>
        </w:rPr>
        <w:t xml:space="preserve"> </w:t>
      </w:r>
      <w:r w:rsidRPr="00B473F6">
        <w:t>Забранява се промяната на предназначението и/или начина на трайно ползване на ливади, пасища, поляни, мера, мочурища, водоеми, водни течения, пясъчни дюни в селскостопански</w:t>
      </w:r>
      <w:r w:rsidR="0037656A" w:rsidRPr="00B473F6">
        <w:t>те</w:t>
      </w:r>
      <w:r w:rsidRPr="00B473F6">
        <w:t xml:space="preserve"> и горски</w:t>
      </w:r>
      <w:r w:rsidR="0037656A" w:rsidRPr="00B473F6">
        <w:t>те</w:t>
      </w:r>
      <w:r w:rsidRPr="00B473F6">
        <w:t xml:space="preserve"> </w:t>
      </w:r>
      <w:r w:rsidR="0037656A" w:rsidRPr="00B473F6">
        <w:t>територии</w:t>
      </w:r>
      <w:r w:rsidRPr="00B473F6">
        <w:t xml:space="preserve">, с изключение на случаите, при които промяната е свързана с: изграждане на пречиствателни станции за питейни и отпадъчни </w:t>
      </w:r>
      <w:r w:rsidRPr="00B473F6">
        <w:lastRenderedPageBreak/>
        <w:t>води, на съоръжения за третиране на отпадъци, на съоръжения за укрепване на свлачища; пътища и други елементи (обекти) на техническата инфраструктура; реализиране на други планове, програми, проекти и инвестиционни предложения, за които към датата на обнародване на заповедта в "Държавен вестник" има завършена процедура по реда на глава шеста от Закона за опазване на околната среда и/или чл. 31 от Закона за биологичното разнообразие;</w:t>
      </w:r>
    </w:p>
    <w:p w14:paraId="25BB149C" w14:textId="77777777" w:rsidR="00F04468" w:rsidRPr="00B473F6" w:rsidRDefault="00C135D6" w:rsidP="00C135D6">
      <w:pPr>
        <w:pStyle w:val="NormalWeb"/>
        <w:spacing w:before="0" w:beforeAutospacing="0" w:after="0" w:afterAutospacing="0"/>
        <w:jc w:val="both"/>
      </w:pPr>
      <w:r w:rsidRPr="00B473F6">
        <w:rPr>
          <w:rStyle w:val="Strong"/>
          <w:b w:val="0"/>
        </w:rPr>
        <w:t>5.</w:t>
      </w:r>
      <w:r w:rsidR="00F04468" w:rsidRPr="00B473F6">
        <w:rPr>
          <w:rStyle w:val="Strong"/>
          <w:b w:val="0"/>
        </w:rPr>
        <w:t xml:space="preserve"> </w:t>
      </w:r>
      <w:r w:rsidRPr="00B473F6">
        <w:t>Забран</w:t>
      </w:r>
      <w:r w:rsidR="00F04468" w:rsidRPr="00B473F6">
        <w:t>ява се разкриването на кариери;</w:t>
      </w:r>
    </w:p>
    <w:p w14:paraId="1512760C" w14:textId="77777777" w:rsidR="00F04468" w:rsidRPr="00B473F6" w:rsidRDefault="00C135D6" w:rsidP="00C135D6">
      <w:pPr>
        <w:pStyle w:val="NormalWeb"/>
        <w:spacing w:before="0" w:beforeAutospacing="0" w:after="0" w:afterAutospacing="0"/>
        <w:jc w:val="both"/>
      </w:pPr>
      <w:r w:rsidRPr="00B473F6">
        <w:rPr>
          <w:rStyle w:val="Strong"/>
          <w:b w:val="0"/>
        </w:rPr>
        <w:t>6.</w:t>
      </w:r>
      <w:r w:rsidRPr="00B473F6">
        <w:rPr>
          <w:rStyle w:val="Strong"/>
        </w:rPr>
        <w:t xml:space="preserve"> </w:t>
      </w:r>
      <w:r w:rsidRPr="00B473F6">
        <w:t>Забранява се изграждането на голф игрища, фотоволтаични инсталации и вятърни генератори за производство на електроенергия с изключение на случаите, при които към датата на обнародване на заповедта в "Държавен вестник" има завършена процедура по реда на глава шеста от Закона за опазване на околната среда и/или чл. 31 от Закон</w:t>
      </w:r>
      <w:r w:rsidR="00F04468" w:rsidRPr="00B473F6">
        <w:t>а за биологичното разнообразие;</w:t>
      </w:r>
    </w:p>
    <w:p w14:paraId="004767E1" w14:textId="77777777" w:rsidR="00C135D6" w:rsidRPr="00B473F6" w:rsidRDefault="00C135D6" w:rsidP="00C135D6">
      <w:pPr>
        <w:pStyle w:val="NormalWeb"/>
        <w:spacing w:before="0" w:beforeAutospacing="0" w:after="0" w:afterAutospacing="0"/>
        <w:jc w:val="both"/>
      </w:pPr>
      <w:r w:rsidRPr="00B473F6">
        <w:rPr>
          <w:rStyle w:val="Strong"/>
          <w:b w:val="0"/>
        </w:rPr>
        <w:t>7.</w:t>
      </w:r>
      <w:r w:rsidRPr="00B473F6">
        <w:rPr>
          <w:rStyle w:val="Strong"/>
        </w:rPr>
        <w:t xml:space="preserve"> </w:t>
      </w:r>
      <w:r w:rsidRPr="00B473F6">
        <w:t>Забранява се заустването на отпадъчни и минерални води в Шабленска тузла;</w:t>
      </w:r>
      <w:r w:rsidRPr="00B473F6">
        <w:br/>
      </w:r>
      <w:r w:rsidRPr="00B473F6">
        <w:rPr>
          <w:rStyle w:val="Strong"/>
          <w:b w:val="0"/>
        </w:rPr>
        <w:t>8.</w:t>
      </w:r>
      <w:r w:rsidRPr="00B473F6">
        <w:rPr>
          <w:rStyle w:val="Strong"/>
        </w:rPr>
        <w:t xml:space="preserve"> </w:t>
      </w:r>
      <w:r w:rsidRPr="00B473F6">
        <w:t>Забранява се паленето на масивите с водна и влаголюбива растителност, както и отстраняване на водна и влаголюбива растителност в Шабленска тузла освен за поддържане на местообитанията и видовете, предмет на опазване.</w:t>
      </w:r>
    </w:p>
    <w:p w14:paraId="4E68DB15" w14:textId="77777777" w:rsidR="00F04468" w:rsidRPr="00B473F6" w:rsidRDefault="00F04468" w:rsidP="00F04468">
      <w:pPr>
        <w:pStyle w:val="NormalWeb"/>
        <w:spacing w:before="0" w:beforeAutospacing="0" w:after="0" w:afterAutospacing="0"/>
        <w:ind w:firstLine="708"/>
        <w:jc w:val="both"/>
      </w:pPr>
      <w:r w:rsidRPr="00B473F6">
        <w:t xml:space="preserve">Стандартният формуляр за </w:t>
      </w:r>
      <w:r w:rsidR="00334237" w:rsidRPr="00334237">
        <w:t>защитената зона</w:t>
      </w:r>
      <w:r w:rsidRPr="00B473F6">
        <w:t xml:space="preserve"> със списък на местообитанията и видовете е на страница:</w:t>
      </w:r>
    </w:p>
    <w:p w14:paraId="27A9A540" w14:textId="77777777" w:rsidR="00C31664" w:rsidRPr="00B473F6" w:rsidRDefault="004D4B4A" w:rsidP="00B47FE5">
      <w:pPr>
        <w:autoSpaceDE w:val="0"/>
        <w:autoSpaceDN w:val="0"/>
        <w:adjustRightInd w:val="0"/>
        <w:spacing w:after="0" w:line="240" w:lineRule="auto"/>
        <w:jc w:val="both"/>
        <w:rPr>
          <w:rFonts w:ascii="Times New Roman" w:hAnsi="Times New Roman" w:cs="Times New Roman"/>
          <w:sz w:val="24"/>
          <w:szCs w:val="24"/>
        </w:rPr>
      </w:pPr>
      <w:hyperlink r:id="rId38" w:history="1">
        <w:r w:rsidR="00F04468" w:rsidRPr="00B473F6">
          <w:rPr>
            <w:rStyle w:val="Hyperlink"/>
            <w:rFonts w:ascii="Times New Roman" w:hAnsi="Times New Roman" w:cs="Times New Roman"/>
            <w:sz w:val="24"/>
            <w:szCs w:val="24"/>
          </w:rPr>
          <w:t>http://natura2000.moew.government.bg/Home/ProtectedSite?code=BG0000156&amp;siteType=BirdsDirective</w:t>
        </w:r>
      </w:hyperlink>
    </w:p>
    <w:p w14:paraId="32354A57" w14:textId="77777777" w:rsidR="00F04468" w:rsidRPr="00B473F6" w:rsidRDefault="00F04468" w:rsidP="00B47FE5">
      <w:pPr>
        <w:autoSpaceDE w:val="0"/>
        <w:autoSpaceDN w:val="0"/>
        <w:adjustRightInd w:val="0"/>
        <w:spacing w:after="0" w:line="240" w:lineRule="auto"/>
        <w:jc w:val="both"/>
        <w:rPr>
          <w:rFonts w:ascii="Times New Roman" w:hAnsi="Times New Roman" w:cs="Times New Roman"/>
          <w:sz w:val="24"/>
          <w:szCs w:val="24"/>
        </w:rPr>
      </w:pPr>
    </w:p>
    <w:p w14:paraId="4171A706" w14:textId="77777777" w:rsidR="00B95A18" w:rsidRPr="00B473F6" w:rsidRDefault="008C4B03" w:rsidP="00B95A18">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sz w:val="24"/>
          <w:szCs w:val="24"/>
          <w:u w:val="single"/>
        </w:rPr>
        <w:t>5. Защитена зона „Дуранкулашко езеро” с код BG0002050</w:t>
      </w:r>
      <w:r w:rsidRPr="00B473F6">
        <w:rPr>
          <w:rFonts w:ascii="Times New Roman" w:hAnsi="Times New Roman" w:cs="Times New Roman"/>
          <w:sz w:val="24"/>
          <w:szCs w:val="24"/>
          <w:u w:val="single"/>
        </w:rPr>
        <w:t>.</w:t>
      </w:r>
      <w:r w:rsidRPr="00B473F6">
        <w:rPr>
          <w:rFonts w:ascii="Times New Roman" w:hAnsi="Times New Roman" w:cs="Times New Roman"/>
          <w:sz w:val="24"/>
          <w:szCs w:val="24"/>
        </w:rPr>
        <w:t xml:space="preserve"> </w:t>
      </w:r>
      <w:r w:rsidR="00F01B93" w:rsidRPr="00B473F6">
        <w:rPr>
          <w:rFonts w:ascii="Times New Roman" w:hAnsi="Times New Roman" w:cs="Times New Roman"/>
          <w:sz w:val="24"/>
          <w:szCs w:val="24"/>
        </w:rPr>
        <w:t>Обявена</w:t>
      </w:r>
      <w:r w:rsidRPr="00B473F6">
        <w:rPr>
          <w:rFonts w:ascii="Times New Roman" w:hAnsi="Times New Roman" w:cs="Times New Roman"/>
          <w:sz w:val="24"/>
          <w:szCs w:val="24"/>
        </w:rPr>
        <w:t xml:space="preserve"> със Запове</w:t>
      </w:r>
      <w:r w:rsidR="00CD11F4" w:rsidRPr="00B473F6">
        <w:rPr>
          <w:rFonts w:ascii="Times New Roman" w:hAnsi="Times New Roman" w:cs="Times New Roman"/>
          <w:sz w:val="24"/>
          <w:szCs w:val="24"/>
        </w:rPr>
        <w:t xml:space="preserve">д на МС № РД - </w:t>
      </w:r>
      <w:r w:rsidR="00CD11F4" w:rsidRPr="007C321E">
        <w:rPr>
          <w:rFonts w:ascii="Times New Roman" w:hAnsi="Times New Roman" w:cs="Times New Roman"/>
          <w:sz w:val="24"/>
          <w:szCs w:val="24"/>
        </w:rPr>
        <w:t>258/16.03.2010г.</w:t>
      </w:r>
      <w:r w:rsidRPr="007C321E">
        <w:rPr>
          <w:rFonts w:ascii="Times New Roman" w:hAnsi="Times New Roman" w:cs="Times New Roman"/>
          <w:sz w:val="24"/>
          <w:szCs w:val="24"/>
        </w:rPr>
        <w:t xml:space="preserve"> (Обн. ДВ бр. 28/2010</w:t>
      </w:r>
      <w:r w:rsidRPr="00B473F6">
        <w:rPr>
          <w:rFonts w:ascii="Times New Roman" w:hAnsi="Times New Roman" w:cs="Times New Roman"/>
          <w:sz w:val="24"/>
          <w:szCs w:val="24"/>
        </w:rPr>
        <w:t>)</w:t>
      </w:r>
      <w:r w:rsidR="007C321E">
        <w:rPr>
          <w:rFonts w:ascii="Times New Roman" w:hAnsi="Times New Roman" w:cs="Times New Roman"/>
          <w:sz w:val="24"/>
          <w:szCs w:val="24"/>
        </w:rPr>
        <w:t>,</w:t>
      </w:r>
      <w:r w:rsidR="007C321E" w:rsidRPr="007C321E">
        <w:t xml:space="preserve"> </w:t>
      </w:r>
      <w:r w:rsidR="00F4668E" w:rsidRPr="00BE40C6">
        <w:rPr>
          <w:rFonts w:ascii="Times New Roman" w:hAnsi="Times New Roman" w:cs="Times New Roman"/>
          <w:sz w:val="24"/>
          <w:szCs w:val="24"/>
        </w:rPr>
        <w:t>из</w:t>
      </w:r>
      <w:r w:rsidR="007C321E" w:rsidRPr="00BE40C6">
        <w:rPr>
          <w:rFonts w:ascii="Times New Roman" w:hAnsi="Times New Roman" w:cs="Times New Roman"/>
          <w:sz w:val="24"/>
          <w:szCs w:val="24"/>
        </w:rPr>
        <w:t>менена с Заповед № РД-695</w:t>
      </w:r>
      <w:r w:rsidR="000D221C">
        <w:rPr>
          <w:rFonts w:ascii="Times New Roman" w:hAnsi="Times New Roman" w:cs="Times New Roman"/>
          <w:sz w:val="24"/>
          <w:szCs w:val="24"/>
        </w:rPr>
        <w:t>/</w:t>
      </w:r>
      <w:r w:rsidR="007C321E" w:rsidRPr="00BE40C6">
        <w:rPr>
          <w:rFonts w:ascii="Times New Roman" w:hAnsi="Times New Roman" w:cs="Times New Roman"/>
          <w:sz w:val="24"/>
          <w:szCs w:val="24"/>
        </w:rPr>
        <w:t>25</w:t>
      </w:r>
      <w:r w:rsidR="000D221C">
        <w:rPr>
          <w:rFonts w:ascii="Times New Roman" w:hAnsi="Times New Roman" w:cs="Times New Roman"/>
          <w:sz w:val="24"/>
          <w:szCs w:val="24"/>
        </w:rPr>
        <w:t>.08.</w:t>
      </w:r>
      <w:r w:rsidR="007C321E" w:rsidRPr="00BE40C6">
        <w:rPr>
          <w:rFonts w:ascii="Times New Roman" w:hAnsi="Times New Roman" w:cs="Times New Roman"/>
          <w:sz w:val="24"/>
          <w:szCs w:val="24"/>
        </w:rPr>
        <w:t>2020 г.</w:t>
      </w:r>
      <w:r w:rsidR="007C321E" w:rsidRPr="00BE40C6">
        <w:t xml:space="preserve"> </w:t>
      </w:r>
      <w:r w:rsidR="007C321E" w:rsidRPr="00BE40C6">
        <w:rPr>
          <w:rFonts w:ascii="Times New Roman" w:hAnsi="Times New Roman" w:cs="Times New Roman"/>
          <w:sz w:val="24"/>
          <w:szCs w:val="24"/>
        </w:rPr>
        <w:t xml:space="preserve">(Обн. ДВ бр. 81/2020). </w:t>
      </w:r>
      <w:r w:rsidRPr="00B473F6">
        <w:rPr>
          <w:rFonts w:ascii="Times New Roman" w:hAnsi="Times New Roman" w:cs="Times New Roman"/>
          <w:sz w:val="24"/>
          <w:szCs w:val="24"/>
        </w:rPr>
        <w:t xml:space="preserve"> </w:t>
      </w:r>
      <w:r w:rsidR="00B95A18" w:rsidRPr="00B473F6">
        <w:rPr>
          <w:rFonts w:ascii="Times New Roman" w:hAnsi="Times New Roman" w:cs="Times New Roman"/>
          <w:sz w:val="24"/>
          <w:szCs w:val="24"/>
        </w:rPr>
        <w:t xml:space="preserve">ЗЗ обхваща част от </w:t>
      </w:r>
      <w:r w:rsidR="00F01B93" w:rsidRPr="00B473F6">
        <w:rPr>
          <w:rFonts w:ascii="Times New Roman" w:hAnsi="Times New Roman" w:cs="Times New Roman"/>
          <w:sz w:val="24"/>
          <w:szCs w:val="24"/>
        </w:rPr>
        <w:t>територията</w:t>
      </w:r>
      <w:r w:rsidR="00B95A18" w:rsidRPr="00B473F6">
        <w:rPr>
          <w:rFonts w:ascii="Times New Roman" w:hAnsi="Times New Roman" w:cs="Times New Roman"/>
          <w:sz w:val="24"/>
          <w:szCs w:val="24"/>
        </w:rPr>
        <w:t xml:space="preserve"> на община Шабла.    </w:t>
      </w:r>
    </w:p>
    <w:p w14:paraId="40216C98" w14:textId="77777777" w:rsidR="00F04468" w:rsidRPr="00B473F6" w:rsidRDefault="00F04468" w:rsidP="00B95A18">
      <w:pPr>
        <w:spacing w:after="0" w:line="240" w:lineRule="auto"/>
        <w:jc w:val="both"/>
        <w:rPr>
          <w:rFonts w:ascii="Times New Roman" w:hAnsi="Times New Roman" w:cs="Times New Roman"/>
          <w:sz w:val="24"/>
          <w:szCs w:val="24"/>
        </w:rPr>
      </w:pPr>
      <w:r w:rsidRPr="00B473F6">
        <w:rPr>
          <w:rFonts w:ascii="Times New Roman" w:hAnsi="Times New Roman" w:cs="Times New Roman"/>
          <w:bCs/>
          <w:i/>
          <w:sz w:val="24"/>
          <w:szCs w:val="24"/>
          <w:u w:val="single"/>
        </w:rPr>
        <w:t>Цели на обявяване</w:t>
      </w:r>
      <w:r w:rsidRPr="00B473F6">
        <w:rPr>
          <w:rFonts w:ascii="Times New Roman" w:hAnsi="Times New Roman" w:cs="Times New Roman"/>
          <w:b/>
          <w:bCs/>
          <w:sz w:val="24"/>
          <w:szCs w:val="24"/>
        </w:rPr>
        <w:t>:</w:t>
      </w:r>
    </w:p>
    <w:p w14:paraId="5D4FCDC5" w14:textId="77777777" w:rsidR="00B95A18" w:rsidRPr="00B473F6" w:rsidRDefault="00F04468" w:rsidP="00F04468">
      <w:pPr>
        <w:pStyle w:val="NormalWeb"/>
        <w:spacing w:before="0" w:beforeAutospacing="0" w:after="0" w:afterAutospacing="0"/>
        <w:jc w:val="both"/>
      </w:pPr>
      <w:r w:rsidRPr="00B473F6">
        <w:rPr>
          <w:rStyle w:val="Strong"/>
          <w:b w:val="0"/>
        </w:rPr>
        <w:t>1.</w:t>
      </w:r>
      <w:r w:rsidRPr="00B473F6">
        <w:rPr>
          <w:rStyle w:val="Strong"/>
        </w:rPr>
        <w:t xml:space="preserve"> </w:t>
      </w:r>
      <w:r w:rsidRPr="00B473F6">
        <w:t>Опазване и поддържане на местообитанията на посочените в т. 2 видове птици за постигане на тяхното благоприятно природозащитно състояние;</w:t>
      </w:r>
    </w:p>
    <w:p w14:paraId="5995F481" w14:textId="77777777" w:rsidR="00F04468" w:rsidRPr="00B473F6" w:rsidRDefault="00F04468" w:rsidP="00F04468">
      <w:pPr>
        <w:pStyle w:val="NormalWeb"/>
        <w:spacing w:before="0" w:beforeAutospacing="0" w:after="0" w:afterAutospacing="0"/>
        <w:jc w:val="both"/>
      </w:pPr>
      <w:r w:rsidRPr="00B473F6">
        <w:rPr>
          <w:rStyle w:val="Strong"/>
          <w:b w:val="0"/>
        </w:rPr>
        <w:t>2.</w:t>
      </w:r>
      <w:r w:rsidRPr="00B473F6">
        <w:rPr>
          <w:rStyle w:val="Strong"/>
        </w:rPr>
        <w:t xml:space="preserve"> </w:t>
      </w:r>
      <w:r w:rsidRPr="00B473F6">
        <w:t>Възстановяване на местообитания на видове птици по т. 2, за които е необходимо подобряване на природозащитното им състояние.</w:t>
      </w:r>
    </w:p>
    <w:p w14:paraId="68D1CEF4" w14:textId="77777777" w:rsidR="00F04468" w:rsidRPr="00B473F6" w:rsidRDefault="00F04468" w:rsidP="00F04468">
      <w:pPr>
        <w:pStyle w:val="NormalWeb"/>
        <w:spacing w:before="0" w:beforeAutospacing="0" w:after="0" w:afterAutospacing="0"/>
        <w:jc w:val="both"/>
        <w:rPr>
          <w:i/>
          <w:u w:val="single"/>
        </w:rPr>
      </w:pPr>
      <w:r w:rsidRPr="00B473F6">
        <w:rPr>
          <w:bCs/>
          <w:i/>
          <w:u w:val="single"/>
        </w:rPr>
        <w:t>Предмет на о</w:t>
      </w:r>
      <w:r w:rsidR="007276DD" w:rsidRPr="00B473F6">
        <w:rPr>
          <w:bCs/>
          <w:i/>
          <w:u w:val="single"/>
        </w:rPr>
        <w:t>пазване</w:t>
      </w:r>
      <w:r w:rsidRPr="00B473F6">
        <w:rPr>
          <w:bCs/>
          <w:i/>
          <w:u w:val="single"/>
        </w:rPr>
        <w:t>:</w:t>
      </w:r>
    </w:p>
    <w:p w14:paraId="53FD5B87" w14:textId="77777777" w:rsidR="00F04468" w:rsidRPr="00B473F6" w:rsidRDefault="00F04468" w:rsidP="00F04468">
      <w:pPr>
        <w:pStyle w:val="NormalWeb"/>
        <w:spacing w:before="0" w:beforeAutospacing="0" w:after="0" w:afterAutospacing="0"/>
        <w:jc w:val="both"/>
      </w:pPr>
      <w:r w:rsidRPr="00B473F6">
        <w:rPr>
          <w:rStyle w:val="Strong"/>
          <w:i/>
        </w:rPr>
        <w:t>1. Съгл. чл. 6, ал. 1, т. 3 от ЗБР</w:t>
      </w:r>
      <w:r w:rsidRPr="00B473F6">
        <w:t xml:space="preserve"> (</w:t>
      </w:r>
      <w:r w:rsidRPr="00B473F6">
        <w:rPr>
          <w:bCs/>
          <w:i/>
        </w:rPr>
        <w:t>видовете птици, посочени в приложение № 2</w:t>
      </w:r>
      <w:r w:rsidRPr="00B473F6">
        <w:t>):   Червеногуш гмуркач (</w:t>
      </w:r>
      <w:r w:rsidRPr="00B473F6">
        <w:rPr>
          <w:i/>
          <w:iCs/>
        </w:rPr>
        <w:t>Gavia stellata</w:t>
      </w:r>
      <w:r w:rsidRPr="00B473F6">
        <w:t>), Черногуш гмуркач (</w:t>
      </w:r>
      <w:r w:rsidRPr="00B473F6">
        <w:rPr>
          <w:i/>
          <w:iCs/>
        </w:rPr>
        <w:t>Gavia arctica</w:t>
      </w:r>
      <w:r w:rsidRPr="00B473F6">
        <w:t>), Ушат гмурец (</w:t>
      </w:r>
      <w:r w:rsidRPr="00B473F6">
        <w:rPr>
          <w:i/>
          <w:iCs/>
        </w:rPr>
        <w:t>Podiceps auritus</w:t>
      </w:r>
      <w:r w:rsidRPr="00B473F6">
        <w:t>), Обикновен буревестник (</w:t>
      </w:r>
      <w:r w:rsidRPr="00B473F6">
        <w:rPr>
          <w:i/>
          <w:iCs/>
        </w:rPr>
        <w:t>Puffinus yelkouan</w:t>
      </w:r>
      <w:r w:rsidRPr="00B473F6">
        <w:t>), Розов пеликан (</w:t>
      </w:r>
      <w:r w:rsidRPr="00B473F6">
        <w:rPr>
          <w:i/>
          <w:iCs/>
        </w:rPr>
        <w:t>Pelecanus onocrotalus</w:t>
      </w:r>
      <w:r w:rsidRPr="00B473F6">
        <w:t>), Къдроглав пеликан (</w:t>
      </w:r>
      <w:r w:rsidRPr="00B473F6">
        <w:rPr>
          <w:i/>
          <w:iCs/>
        </w:rPr>
        <w:t>Pelecanus crispus</w:t>
      </w:r>
      <w:r w:rsidRPr="00B473F6">
        <w:t>), Среден корморан (</w:t>
      </w:r>
      <w:r w:rsidRPr="00B473F6">
        <w:rPr>
          <w:i/>
          <w:iCs/>
        </w:rPr>
        <w:t>Phalacrocorax aristotelis desmarestii</w:t>
      </w:r>
      <w:r w:rsidRPr="00B473F6">
        <w:t>), Малък корморан (</w:t>
      </w:r>
      <w:r w:rsidRPr="00B473F6">
        <w:rPr>
          <w:i/>
          <w:iCs/>
        </w:rPr>
        <w:t>Phalacrocorax pygmeus</w:t>
      </w:r>
      <w:r w:rsidRPr="00B473F6">
        <w:t>), Голям воден бик (</w:t>
      </w:r>
      <w:r w:rsidRPr="00B473F6">
        <w:rPr>
          <w:i/>
          <w:iCs/>
        </w:rPr>
        <w:t>Botaurus stellaris</w:t>
      </w:r>
      <w:r w:rsidRPr="00B473F6">
        <w:t>), Малък воден бик (</w:t>
      </w:r>
      <w:r w:rsidRPr="00B473F6">
        <w:rPr>
          <w:i/>
          <w:iCs/>
        </w:rPr>
        <w:t>Ixobrychus minutus</w:t>
      </w:r>
      <w:r w:rsidRPr="00B473F6">
        <w:t>), Нощна чапла (</w:t>
      </w:r>
      <w:r w:rsidRPr="00B473F6">
        <w:rPr>
          <w:i/>
        </w:rPr>
        <w:t>Nycticorax nycticorax),</w:t>
      </w:r>
      <w:r w:rsidRPr="00B473F6">
        <w:t xml:space="preserve"> Гривеста чапла (</w:t>
      </w:r>
      <w:r w:rsidRPr="00B473F6">
        <w:rPr>
          <w:i/>
        </w:rPr>
        <w:t>Ardeola ralloides</w:t>
      </w:r>
      <w:r w:rsidRPr="00B473F6">
        <w:t>), Малка бяла чапла (</w:t>
      </w:r>
      <w:r w:rsidRPr="00B473F6">
        <w:rPr>
          <w:i/>
        </w:rPr>
        <w:t>Egretta garzetta</w:t>
      </w:r>
      <w:r w:rsidRPr="00B473F6">
        <w:t>), Голяма бяла чапла (</w:t>
      </w:r>
      <w:r w:rsidRPr="00B473F6">
        <w:rPr>
          <w:i/>
        </w:rPr>
        <w:t>Egretta alba</w:t>
      </w:r>
      <w:r w:rsidRPr="00B473F6">
        <w:t>), Червена чапла (</w:t>
      </w:r>
      <w:r w:rsidRPr="00B473F6">
        <w:rPr>
          <w:i/>
        </w:rPr>
        <w:t>Ardea purpurea</w:t>
      </w:r>
      <w:r w:rsidRPr="00B473F6">
        <w:t>), Черен щъркел (</w:t>
      </w:r>
      <w:r w:rsidRPr="00B473F6">
        <w:rPr>
          <w:i/>
        </w:rPr>
        <w:t>Ciconia nigra</w:t>
      </w:r>
      <w:r w:rsidRPr="00B473F6">
        <w:t>), Бял щъркел (</w:t>
      </w:r>
      <w:r w:rsidRPr="00B473F6">
        <w:rPr>
          <w:i/>
        </w:rPr>
        <w:t>Ciconia ciconia</w:t>
      </w:r>
      <w:r w:rsidRPr="00B473F6">
        <w:t>), Блестящ ибис (</w:t>
      </w:r>
      <w:r w:rsidRPr="00B473F6">
        <w:rPr>
          <w:i/>
        </w:rPr>
        <w:t>Plegadis falcinellus</w:t>
      </w:r>
      <w:r w:rsidRPr="00B473F6">
        <w:t>), Лопатарка (</w:t>
      </w:r>
      <w:r w:rsidRPr="00B473F6">
        <w:rPr>
          <w:i/>
        </w:rPr>
        <w:t>Platalea leucorodia</w:t>
      </w:r>
      <w:r w:rsidRPr="00B473F6">
        <w:t>), Tундров лебед (</w:t>
      </w:r>
      <w:r w:rsidRPr="00B473F6">
        <w:rPr>
          <w:i/>
        </w:rPr>
        <w:t>Cygnus columbianus bewickii</w:t>
      </w:r>
      <w:r w:rsidRPr="00B473F6">
        <w:t>), Поен лебед (</w:t>
      </w:r>
      <w:r w:rsidRPr="00B473F6">
        <w:rPr>
          <w:i/>
        </w:rPr>
        <w:t>Cygnus cygnus</w:t>
      </w:r>
      <w:r w:rsidRPr="00B473F6">
        <w:t>), Mалка белочела гъска (</w:t>
      </w:r>
      <w:r w:rsidRPr="00B473F6">
        <w:rPr>
          <w:i/>
        </w:rPr>
        <w:t>Anser erythropus</w:t>
      </w:r>
      <w:r w:rsidRPr="00B473F6">
        <w:t>), Белоока потапница (</w:t>
      </w:r>
      <w:r w:rsidRPr="00B473F6">
        <w:rPr>
          <w:i/>
        </w:rPr>
        <w:t>Aythya nyroca</w:t>
      </w:r>
      <w:r w:rsidRPr="00B473F6">
        <w:t>), Малък нирец (</w:t>
      </w:r>
      <w:r w:rsidRPr="00B473F6">
        <w:rPr>
          <w:i/>
        </w:rPr>
        <w:t>Mergus albellus</w:t>
      </w:r>
      <w:r w:rsidRPr="00B473F6">
        <w:t>), Тръноопашата потапница (</w:t>
      </w:r>
      <w:r w:rsidRPr="00B473F6">
        <w:rPr>
          <w:i/>
        </w:rPr>
        <w:t>Oxyura leucocephala</w:t>
      </w:r>
      <w:r w:rsidRPr="00B473F6">
        <w:t>), Червеногуша гъска (</w:t>
      </w:r>
      <w:r w:rsidRPr="00B473F6">
        <w:rPr>
          <w:i/>
        </w:rPr>
        <w:t>Branta ruficollis</w:t>
      </w:r>
      <w:r w:rsidRPr="00B473F6">
        <w:t>), Червен ангъч (</w:t>
      </w:r>
      <w:r w:rsidRPr="00B473F6">
        <w:rPr>
          <w:i/>
        </w:rPr>
        <w:t>Tadorna ferruginea</w:t>
      </w:r>
      <w:r w:rsidRPr="00B473F6">
        <w:t>), Орел рибар (</w:t>
      </w:r>
      <w:r w:rsidRPr="00B473F6">
        <w:rPr>
          <w:i/>
        </w:rPr>
        <w:t>Pandion haliaetus</w:t>
      </w:r>
      <w:r w:rsidRPr="00B473F6">
        <w:t>), Осояд (</w:t>
      </w:r>
      <w:r w:rsidRPr="00B473F6">
        <w:rPr>
          <w:i/>
        </w:rPr>
        <w:t>Pernis apivorus</w:t>
      </w:r>
      <w:r w:rsidRPr="00B473F6">
        <w:t>), Мoрски орел (</w:t>
      </w:r>
      <w:r w:rsidRPr="00B473F6">
        <w:rPr>
          <w:i/>
        </w:rPr>
        <w:t>Haliaeetus albicilla</w:t>
      </w:r>
      <w:r w:rsidRPr="00B473F6">
        <w:t>), Орел змияр (</w:t>
      </w:r>
      <w:r w:rsidRPr="00B473F6">
        <w:rPr>
          <w:i/>
        </w:rPr>
        <w:t>Circaetus gallicus</w:t>
      </w:r>
      <w:r w:rsidRPr="00B473F6">
        <w:t>), Тръстиков блатар (</w:t>
      </w:r>
      <w:r w:rsidRPr="00B473F6">
        <w:rPr>
          <w:i/>
        </w:rPr>
        <w:t>Circus aeruginosus</w:t>
      </w:r>
      <w:r w:rsidRPr="00B473F6">
        <w:t>), Полски блатар (</w:t>
      </w:r>
      <w:r w:rsidRPr="00B473F6">
        <w:rPr>
          <w:i/>
        </w:rPr>
        <w:t>Circus cyaneus</w:t>
      </w:r>
      <w:r w:rsidRPr="00B473F6">
        <w:t>), Степен блатар (</w:t>
      </w:r>
      <w:r w:rsidRPr="00B473F6">
        <w:rPr>
          <w:i/>
        </w:rPr>
        <w:t>Circus macrourus</w:t>
      </w:r>
      <w:r w:rsidRPr="00B473F6">
        <w:t>), Ливаден блатар (</w:t>
      </w:r>
      <w:r w:rsidRPr="00B473F6">
        <w:rPr>
          <w:i/>
        </w:rPr>
        <w:t>Circus pygargus</w:t>
      </w:r>
      <w:r w:rsidRPr="00B473F6">
        <w:t>), Малък креслив орел (</w:t>
      </w:r>
      <w:r w:rsidRPr="00B473F6">
        <w:rPr>
          <w:i/>
        </w:rPr>
        <w:t>Aquila pomarina</w:t>
      </w:r>
      <w:r w:rsidRPr="00B473F6">
        <w:t>), Голям креслив орел (</w:t>
      </w:r>
      <w:r w:rsidRPr="00B473F6">
        <w:rPr>
          <w:i/>
        </w:rPr>
        <w:t>Aquila clanga</w:t>
      </w:r>
      <w:r w:rsidRPr="00B473F6">
        <w:t>), Късопръст ястреб (</w:t>
      </w:r>
      <w:r w:rsidRPr="00B473F6">
        <w:rPr>
          <w:i/>
        </w:rPr>
        <w:t>Accipiter brevipes</w:t>
      </w:r>
      <w:r w:rsidRPr="00B473F6">
        <w:t>), Белоопашат мишелов (</w:t>
      </w:r>
      <w:r w:rsidRPr="00B473F6">
        <w:rPr>
          <w:i/>
        </w:rPr>
        <w:t>Buteo rufinus</w:t>
      </w:r>
      <w:r w:rsidRPr="00B473F6">
        <w:t>), Вечерна ветрушка (</w:t>
      </w:r>
      <w:r w:rsidRPr="00B473F6">
        <w:rPr>
          <w:i/>
        </w:rPr>
        <w:t>Falco vespertinus</w:t>
      </w:r>
      <w:r w:rsidRPr="00B473F6">
        <w:t>), Малък сокол (</w:t>
      </w:r>
      <w:r w:rsidRPr="00B473F6">
        <w:rPr>
          <w:i/>
        </w:rPr>
        <w:t>Falco columbarius</w:t>
      </w:r>
      <w:r w:rsidRPr="00B473F6">
        <w:t xml:space="preserve">), Сoкол скитник </w:t>
      </w:r>
      <w:r w:rsidRPr="00B473F6">
        <w:lastRenderedPageBreak/>
        <w:t>(</w:t>
      </w:r>
      <w:r w:rsidRPr="00B473F6">
        <w:rPr>
          <w:i/>
        </w:rPr>
        <w:t>Falco peregrinus</w:t>
      </w:r>
      <w:r w:rsidRPr="00B473F6">
        <w:t>), Ловен сокол (</w:t>
      </w:r>
      <w:r w:rsidRPr="00B473F6">
        <w:rPr>
          <w:i/>
        </w:rPr>
        <w:t>Falco cherrug</w:t>
      </w:r>
      <w:r w:rsidRPr="00B473F6">
        <w:t>), Сив жерав (</w:t>
      </w:r>
      <w:r w:rsidRPr="00B473F6">
        <w:rPr>
          <w:i/>
        </w:rPr>
        <w:t>Grus grus</w:t>
      </w:r>
      <w:r w:rsidRPr="00B473F6">
        <w:t>), Голяма пъструшка (</w:t>
      </w:r>
      <w:r w:rsidRPr="00B473F6">
        <w:rPr>
          <w:i/>
        </w:rPr>
        <w:t>Porzana porzana</w:t>
      </w:r>
      <w:r w:rsidRPr="00B473F6">
        <w:t>), Средна пъструшка (</w:t>
      </w:r>
      <w:r w:rsidRPr="00B473F6">
        <w:rPr>
          <w:i/>
        </w:rPr>
        <w:t>Porzana parva</w:t>
      </w:r>
      <w:r w:rsidRPr="00B473F6">
        <w:t>), Малка пъструшка (</w:t>
      </w:r>
      <w:r w:rsidRPr="00B473F6">
        <w:rPr>
          <w:i/>
        </w:rPr>
        <w:t>Porzana pusilla</w:t>
      </w:r>
      <w:r w:rsidRPr="00B473F6">
        <w:t>), Ливаден дърдавец (</w:t>
      </w:r>
      <w:r w:rsidRPr="00B473F6">
        <w:rPr>
          <w:i/>
        </w:rPr>
        <w:t>Crex crex</w:t>
      </w:r>
      <w:r w:rsidRPr="00B473F6">
        <w:t>), Малка дропла (</w:t>
      </w:r>
      <w:r w:rsidRPr="00B473F6">
        <w:rPr>
          <w:i/>
        </w:rPr>
        <w:t>Tetrax tetrax</w:t>
      </w:r>
      <w:r w:rsidRPr="00B473F6">
        <w:t>), Kокилобегач (</w:t>
      </w:r>
      <w:r w:rsidRPr="00B473F6">
        <w:rPr>
          <w:i/>
        </w:rPr>
        <w:t>Himantopus himantopus</w:t>
      </w:r>
      <w:r w:rsidRPr="00B473F6">
        <w:t>), Саблеклюн (</w:t>
      </w:r>
      <w:r w:rsidRPr="00B473F6">
        <w:rPr>
          <w:i/>
        </w:rPr>
        <w:t>Recurvirostra avosetta</w:t>
      </w:r>
      <w:r w:rsidRPr="00B473F6">
        <w:t>), Турилик (</w:t>
      </w:r>
      <w:r w:rsidRPr="00B473F6">
        <w:rPr>
          <w:i/>
        </w:rPr>
        <w:t>Burhinus oedicnemus</w:t>
      </w:r>
      <w:r w:rsidRPr="00B473F6">
        <w:t>), Кафявокрил огърличник (</w:t>
      </w:r>
      <w:r w:rsidRPr="00B473F6">
        <w:rPr>
          <w:i/>
        </w:rPr>
        <w:t>Glareola pratincola</w:t>
      </w:r>
      <w:r w:rsidRPr="00B473F6">
        <w:t>), Moрски дъждосвирец (</w:t>
      </w:r>
      <w:r w:rsidRPr="00B473F6">
        <w:rPr>
          <w:i/>
        </w:rPr>
        <w:t>Charadrius alexandrinus</w:t>
      </w:r>
      <w:r w:rsidRPr="00B473F6">
        <w:t>), Планински дъждосвирец (</w:t>
      </w:r>
      <w:r w:rsidRPr="00B473F6">
        <w:rPr>
          <w:i/>
        </w:rPr>
        <w:t>Charadrius morinellus</w:t>
      </w:r>
      <w:r w:rsidRPr="00B473F6">
        <w:t>), Златиста булка (</w:t>
      </w:r>
      <w:r w:rsidRPr="00B473F6">
        <w:rPr>
          <w:i/>
        </w:rPr>
        <w:t>Pluvialis apricaria</w:t>
      </w:r>
      <w:r w:rsidRPr="00B473F6">
        <w:t>), Бойник (</w:t>
      </w:r>
      <w:r w:rsidRPr="00B473F6">
        <w:rPr>
          <w:i/>
        </w:rPr>
        <w:t>Philomachus pugnax</w:t>
      </w:r>
      <w:r w:rsidRPr="00B473F6">
        <w:t>), Голяма бекасина (</w:t>
      </w:r>
      <w:r w:rsidRPr="00B473F6">
        <w:rPr>
          <w:i/>
        </w:rPr>
        <w:t>Gallinago media</w:t>
      </w:r>
      <w:r w:rsidRPr="00B473F6">
        <w:t>), Пъстроопашат крайбрежен бекас (</w:t>
      </w:r>
      <w:r w:rsidRPr="00B473F6">
        <w:rPr>
          <w:i/>
        </w:rPr>
        <w:t>Limosa lapponica</w:t>
      </w:r>
      <w:r w:rsidRPr="00B473F6">
        <w:t>), Малък горски водобегач (</w:t>
      </w:r>
      <w:r w:rsidRPr="00B473F6">
        <w:rPr>
          <w:i/>
        </w:rPr>
        <w:t>Tringa glareola</w:t>
      </w:r>
      <w:r w:rsidRPr="00B473F6">
        <w:t>), Пепеляв брегобегач (</w:t>
      </w:r>
      <w:r w:rsidRPr="00B473F6">
        <w:rPr>
          <w:i/>
        </w:rPr>
        <w:t>Xenus cinereus</w:t>
      </w:r>
      <w:r w:rsidRPr="00B473F6">
        <w:t>), Tънкоклюн листоног (</w:t>
      </w:r>
      <w:r w:rsidRPr="00B473F6">
        <w:rPr>
          <w:i/>
        </w:rPr>
        <w:t>Phalaropus lobatus</w:t>
      </w:r>
      <w:r w:rsidRPr="00B473F6">
        <w:t>), Малка черноглава чайка (</w:t>
      </w:r>
      <w:r w:rsidRPr="00B473F6">
        <w:rPr>
          <w:i/>
        </w:rPr>
        <w:t>Larus melanocephalus</w:t>
      </w:r>
      <w:r w:rsidRPr="00B473F6">
        <w:t>), Малка чайка (</w:t>
      </w:r>
      <w:r w:rsidRPr="00B473F6">
        <w:rPr>
          <w:i/>
        </w:rPr>
        <w:t>Larus minutus</w:t>
      </w:r>
      <w:r w:rsidRPr="00B473F6">
        <w:t>), Дългоклюна чайка (</w:t>
      </w:r>
      <w:r w:rsidRPr="00B473F6">
        <w:rPr>
          <w:i/>
        </w:rPr>
        <w:t>Larus genei</w:t>
      </w:r>
      <w:r w:rsidRPr="00B473F6">
        <w:t>), Дебелоклюна рибарка (</w:t>
      </w:r>
      <w:r w:rsidRPr="00B473F6">
        <w:rPr>
          <w:i/>
        </w:rPr>
        <w:t>Gelochelidon nilotica</w:t>
      </w:r>
      <w:r w:rsidRPr="00B473F6">
        <w:t>), Каспийска рибарка (</w:t>
      </w:r>
      <w:r w:rsidRPr="00B473F6">
        <w:rPr>
          <w:i/>
        </w:rPr>
        <w:t>Sterna caspia</w:t>
      </w:r>
      <w:r w:rsidRPr="00B473F6">
        <w:t>), Гривеста рибарка (</w:t>
      </w:r>
      <w:r w:rsidRPr="00B473F6">
        <w:rPr>
          <w:i/>
        </w:rPr>
        <w:t>Sterna sandvicensis</w:t>
      </w:r>
      <w:r w:rsidRPr="00B473F6">
        <w:t>), Речна рибарка (</w:t>
      </w:r>
      <w:r w:rsidRPr="00B473F6">
        <w:rPr>
          <w:i/>
        </w:rPr>
        <w:t>Sterna hirundo</w:t>
      </w:r>
      <w:r w:rsidRPr="00B473F6">
        <w:t>), Белочела рибарка (</w:t>
      </w:r>
      <w:r w:rsidRPr="00B473F6">
        <w:rPr>
          <w:i/>
        </w:rPr>
        <w:t>Sterna albifrons</w:t>
      </w:r>
      <w:r w:rsidRPr="00B473F6">
        <w:t>), Белобуза рибарка (Chlidonias hybridus), Черна рибарка (Chlidonias niger), Блатна сова (</w:t>
      </w:r>
      <w:r w:rsidRPr="00B473F6">
        <w:rPr>
          <w:i/>
        </w:rPr>
        <w:t>Asio flammeus</w:t>
      </w:r>
      <w:r w:rsidRPr="00B473F6">
        <w:t>), Кoзодой (</w:t>
      </w:r>
      <w:r w:rsidRPr="00B473F6">
        <w:rPr>
          <w:i/>
        </w:rPr>
        <w:t>Caprimulgus europaeus</w:t>
      </w:r>
      <w:r w:rsidRPr="00B473F6">
        <w:t>), Земеродно рибарче (</w:t>
      </w:r>
      <w:r w:rsidRPr="00B473F6">
        <w:rPr>
          <w:i/>
        </w:rPr>
        <w:t>Alcedo atthis</w:t>
      </w:r>
      <w:r w:rsidRPr="00B473F6">
        <w:t>), Синявица (</w:t>
      </w:r>
      <w:r w:rsidRPr="00B473F6">
        <w:rPr>
          <w:i/>
        </w:rPr>
        <w:t>Coracias garrulus</w:t>
      </w:r>
      <w:r w:rsidRPr="00B473F6">
        <w:t>), Черен кълвач (</w:t>
      </w:r>
      <w:r w:rsidRPr="00B473F6">
        <w:rPr>
          <w:i/>
        </w:rPr>
        <w:t>Dryocopus martius</w:t>
      </w:r>
      <w:r w:rsidRPr="00B473F6">
        <w:t>), Среден пъстър кълвач (</w:t>
      </w:r>
      <w:r w:rsidRPr="00B473F6">
        <w:rPr>
          <w:i/>
        </w:rPr>
        <w:t>Dendrocopos medius</w:t>
      </w:r>
      <w:r w:rsidRPr="00B473F6">
        <w:t>), Сирийски пъстър кълвач (</w:t>
      </w:r>
      <w:r w:rsidRPr="00B473F6">
        <w:rPr>
          <w:i/>
        </w:rPr>
        <w:t>Dendrocopos syriacus</w:t>
      </w:r>
      <w:r w:rsidRPr="00B473F6">
        <w:t>), Дебелоклюна чучулига (</w:t>
      </w:r>
      <w:r w:rsidRPr="00B473F6">
        <w:rPr>
          <w:i/>
        </w:rPr>
        <w:t>Melanocorypha calandra</w:t>
      </w:r>
      <w:r w:rsidRPr="00B473F6">
        <w:t>), Горска чучулига (</w:t>
      </w:r>
      <w:r w:rsidRPr="00B473F6">
        <w:rPr>
          <w:i/>
        </w:rPr>
        <w:t>Lullula arborea</w:t>
      </w:r>
      <w:r w:rsidRPr="00B473F6">
        <w:t>), Полска бъбрица (</w:t>
      </w:r>
      <w:r w:rsidRPr="00B473F6">
        <w:rPr>
          <w:i/>
        </w:rPr>
        <w:t>Anthus campestris</w:t>
      </w:r>
      <w:r w:rsidRPr="00B473F6">
        <w:t>), Червеногърба сврачка (</w:t>
      </w:r>
      <w:r w:rsidRPr="00B473F6">
        <w:rPr>
          <w:i/>
        </w:rPr>
        <w:t>Lanius collurio</w:t>
      </w:r>
      <w:r w:rsidRPr="00B473F6">
        <w:t>), Черночела сврачка (</w:t>
      </w:r>
      <w:r w:rsidRPr="00B473F6">
        <w:rPr>
          <w:i/>
        </w:rPr>
        <w:t>Lanius minor</w:t>
      </w:r>
      <w:r w:rsidRPr="00B473F6">
        <w:t>), Синьогушка (</w:t>
      </w:r>
      <w:r w:rsidRPr="00B473F6">
        <w:rPr>
          <w:i/>
        </w:rPr>
        <w:t>Luscinia svecica</w:t>
      </w:r>
      <w:r w:rsidRPr="00B473F6">
        <w:t>), Черногърбо каменарче (</w:t>
      </w:r>
      <w:r w:rsidRPr="00B473F6">
        <w:rPr>
          <w:i/>
        </w:rPr>
        <w:t>Oenanthe pleschanka</w:t>
      </w:r>
      <w:r w:rsidRPr="00B473F6">
        <w:t>), Мустакато шаварче (</w:t>
      </w:r>
      <w:r w:rsidRPr="00B473F6">
        <w:rPr>
          <w:i/>
        </w:rPr>
        <w:t>Acrocephalus melanopogon</w:t>
      </w:r>
      <w:r w:rsidRPr="00B473F6">
        <w:t>), Водно шаварче (</w:t>
      </w:r>
      <w:r w:rsidRPr="00B473F6">
        <w:rPr>
          <w:i/>
        </w:rPr>
        <w:t>Acrocephalus paludicola</w:t>
      </w:r>
      <w:r w:rsidRPr="00B473F6">
        <w:t>), Ястребогушо коприварче (</w:t>
      </w:r>
      <w:r w:rsidRPr="00B473F6">
        <w:rPr>
          <w:i/>
        </w:rPr>
        <w:t>Sylvia nisoria</w:t>
      </w:r>
      <w:r w:rsidRPr="00B473F6">
        <w:t>), Голям маслинов присмехулник (</w:t>
      </w:r>
      <w:r w:rsidRPr="00B473F6">
        <w:rPr>
          <w:i/>
        </w:rPr>
        <w:t>Hippolais olivetorum</w:t>
      </w:r>
      <w:r w:rsidRPr="00B473F6">
        <w:t>), Червеногуша мухоловка (</w:t>
      </w:r>
      <w:r w:rsidRPr="00B473F6">
        <w:rPr>
          <w:i/>
        </w:rPr>
        <w:t>Ficedula parva</w:t>
      </w:r>
      <w:r w:rsidRPr="00B473F6">
        <w:t>), Беловрата мухоловка (</w:t>
      </w:r>
      <w:r w:rsidRPr="00B473F6">
        <w:rPr>
          <w:i/>
        </w:rPr>
        <w:t>Ficedula albicollis</w:t>
      </w:r>
      <w:r w:rsidRPr="00B473F6">
        <w:t>), Градинска овесарка (</w:t>
      </w:r>
      <w:r w:rsidRPr="00B473F6">
        <w:rPr>
          <w:i/>
        </w:rPr>
        <w:t>Emberiza hortulana</w:t>
      </w:r>
      <w:r w:rsidRPr="00B473F6">
        <w:t>);</w:t>
      </w:r>
    </w:p>
    <w:p w14:paraId="39AD31AB" w14:textId="77777777" w:rsidR="00F04468" w:rsidRPr="00B473F6" w:rsidRDefault="00F04468" w:rsidP="00F04468">
      <w:pPr>
        <w:pStyle w:val="NormalWeb"/>
        <w:spacing w:before="0" w:beforeAutospacing="0" w:after="0" w:afterAutospacing="0"/>
        <w:jc w:val="both"/>
      </w:pPr>
      <w:r w:rsidRPr="00B473F6">
        <w:rPr>
          <w:rStyle w:val="Strong"/>
          <w:i/>
        </w:rPr>
        <w:t xml:space="preserve">2. </w:t>
      </w:r>
      <w:r w:rsidR="00B95A18" w:rsidRPr="00B473F6">
        <w:rPr>
          <w:rStyle w:val="Strong"/>
          <w:i/>
        </w:rPr>
        <w:t>Съгл. чл. 6, ал. 1, т. 4 от ЗБР</w:t>
      </w:r>
      <w:r w:rsidRPr="00B473F6">
        <w:t xml:space="preserve"> </w:t>
      </w:r>
      <w:r w:rsidR="00B95A18" w:rsidRPr="00B473F6">
        <w:t>(</w:t>
      </w:r>
      <w:r w:rsidR="00B95A18" w:rsidRPr="00B473F6">
        <w:rPr>
          <w:bCs/>
          <w:i/>
        </w:rPr>
        <w:t xml:space="preserve">видовете птици, </w:t>
      </w:r>
      <w:r w:rsidR="00B95A18" w:rsidRPr="00B473F6">
        <w:rPr>
          <w:i/>
        </w:rPr>
        <w:t>извън тези, посочени в приложение № 2.</w:t>
      </w:r>
      <w:r w:rsidR="00B95A18" w:rsidRPr="00B473F6">
        <w:t xml:space="preserve">): </w:t>
      </w:r>
      <w:r w:rsidRPr="00B473F6">
        <w:t>Малък гмурец (</w:t>
      </w:r>
      <w:r w:rsidRPr="00B473F6">
        <w:rPr>
          <w:i/>
          <w:iCs/>
        </w:rPr>
        <w:t>Tachybaptus ruficollis</w:t>
      </w:r>
      <w:r w:rsidRPr="00B473F6">
        <w:t>), Голям гмурец (</w:t>
      </w:r>
      <w:r w:rsidRPr="00B473F6">
        <w:rPr>
          <w:i/>
          <w:iCs/>
        </w:rPr>
        <w:t>Podiceps cristatus</w:t>
      </w:r>
      <w:r w:rsidRPr="00B473F6">
        <w:t>), Червеногуш гмурец (</w:t>
      </w:r>
      <w:r w:rsidRPr="00B473F6">
        <w:rPr>
          <w:i/>
          <w:iCs/>
        </w:rPr>
        <w:t>Podiceps grisegena</w:t>
      </w:r>
      <w:r w:rsidRPr="00B473F6">
        <w:t>), Черногуш гмурец (</w:t>
      </w:r>
      <w:r w:rsidRPr="00B473F6">
        <w:rPr>
          <w:i/>
          <w:iCs/>
        </w:rPr>
        <w:t>Podiceps nigricollis</w:t>
      </w:r>
      <w:r w:rsidRPr="00B473F6">
        <w:t>), Голям корморан (</w:t>
      </w:r>
      <w:r w:rsidRPr="00B473F6">
        <w:rPr>
          <w:i/>
          <w:iCs/>
        </w:rPr>
        <w:t>Phalacrocorax carbo</w:t>
      </w:r>
      <w:r w:rsidRPr="00B473F6">
        <w:t>), Сива чапла (</w:t>
      </w:r>
      <w:r w:rsidRPr="00B473F6">
        <w:rPr>
          <w:i/>
          <w:iCs/>
        </w:rPr>
        <w:t>Ardea cinerea</w:t>
      </w:r>
      <w:r w:rsidRPr="00B473F6">
        <w:t>), Ням лебед (</w:t>
      </w:r>
      <w:r w:rsidRPr="00B473F6">
        <w:rPr>
          <w:i/>
          <w:iCs/>
        </w:rPr>
        <w:t>Cygnus olor</w:t>
      </w:r>
      <w:r w:rsidRPr="00B473F6">
        <w:t>), Посевна гъска (</w:t>
      </w:r>
      <w:r w:rsidRPr="00B473F6">
        <w:rPr>
          <w:i/>
          <w:iCs/>
        </w:rPr>
        <w:t>Anser fabalis</w:t>
      </w:r>
      <w:r w:rsidRPr="00B473F6">
        <w:t>), Голяма белочела гъска (</w:t>
      </w:r>
      <w:r w:rsidRPr="00B473F6">
        <w:rPr>
          <w:i/>
          <w:iCs/>
        </w:rPr>
        <w:t>Anser albifrons</w:t>
      </w:r>
      <w:r w:rsidRPr="00B473F6">
        <w:t>), Сива гъска (</w:t>
      </w:r>
      <w:r w:rsidRPr="00B473F6">
        <w:rPr>
          <w:i/>
          <w:iCs/>
        </w:rPr>
        <w:t>Anser anser</w:t>
      </w:r>
      <w:r w:rsidRPr="00B473F6">
        <w:t>), Бял ангъч (</w:t>
      </w:r>
      <w:r w:rsidRPr="00B473F6">
        <w:rPr>
          <w:i/>
          <w:iCs/>
        </w:rPr>
        <w:t>Tadorna tadorna</w:t>
      </w:r>
      <w:r w:rsidRPr="00B473F6">
        <w:t>), Фиш (</w:t>
      </w:r>
      <w:r w:rsidRPr="00B473F6">
        <w:rPr>
          <w:i/>
          <w:iCs/>
        </w:rPr>
        <w:t>Anas penelope</w:t>
      </w:r>
      <w:r w:rsidRPr="00B473F6">
        <w:t>), Сива патица (</w:t>
      </w:r>
      <w:r w:rsidRPr="00B473F6">
        <w:rPr>
          <w:i/>
          <w:iCs/>
        </w:rPr>
        <w:t>Anas strepera</w:t>
      </w:r>
      <w:r w:rsidRPr="00B473F6">
        <w:t>), Зимно бърне (</w:t>
      </w:r>
      <w:r w:rsidRPr="00B473F6">
        <w:rPr>
          <w:i/>
          <w:iCs/>
        </w:rPr>
        <w:t>Anas crecca</w:t>
      </w:r>
      <w:r w:rsidRPr="00B473F6">
        <w:t>), Зеленоглава патица (</w:t>
      </w:r>
      <w:r w:rsidRPr="00B473F6">
        <w:rPr>
          <w:i/>
          <w:iCs/>
        </w:rPr>
        <w:t>Anas platyrhynchos</w:t>
      </w:r>
      <w:r w:rsidRPr="00B473F6">
        <w:t>), Шилоопашата патица (</w:t>
      </w:r>
      <w:r w:rsidRPr="00B473F6">
        <w:rPr>
          <w:i/>
          <w:iCs/>
        </w:rPr>
        <w:t>Anas acuta</w:t>
      </w:r>
      <w:r w:rsidRPr="00B473F6">
        <w:t>), Лятно бърне (</w:t>
      </w:r>
      <w:r w:rsidRPr="00B473F6">
        <w:rPr>
          <w:i/>
          <w:iCs/>
        </w:rPr>
        <w:t>Anas querquedula</w:t>
      </w:r>
      <w:r w:rsidRPr="00B473F6">
        <w:t>), Клопач (</w:t>
      </w:r>
      <w:r w:rsidRPr="00B473F6">
        <w:rPr>
          <w:i/>
          <w:iCs/>
        </w:rPr>
        <w:t>Anas clypeata</w:t>
      </w:r>
      <w:r w:rsidRPr="00B473F6">
        <w:t>), Червеноклюна потапница (</w:t>
      </w:r>
      <w:r w:rsidRPr="00B473F6">
        <w:rPr>
          <w:i/>
          <w:iCs/>
        </w:rPr>
        <w:t>Netta rufina</w:t>
      </w:r>
      <w:r w:rsidRPr="00B473F6">
        <w:t>), Кафявоглава потапница (</w:t>
      </w:r>
      <w:r w:rsidRPr="00B473F6">
        <w:rPr>
          <w:i/>
          <w:iCs/>
        </w:rPr>
        <w:t>Aythya ferina</w:t>
      </w:r>
      <w:r w:rsidRPr="00B473F6">
        <w:t>), Kачулата потапница (</w:t>
      </w:r>
      <w:r w:rsidRPr="00B473F6">
        <w:rPr>
          <w:i/>
          <w:iCs/>
        </w:rPr>
        <w:t>Aythya fuligula</w:t>
      </w:r>
      <w:r w:rsidRPr="00B473F6">
        <w:t>), Планинска потапница (</w:t>
      </w:r>
      <w:r w:rsidRPr="00B473F6">
        <w:rPr>
          <w:i/>
          <w:iCs/>
        </w:rPr>
        <w:t>Aythya marila</w:t>
      </w:r>
      <w:r w:rsidRPr="00B473F6">
        <w:t>), Обикновена гага (</w:t>
      </w:r>
      <w:r w:rsidRPr="00B473F6">
        <w:rPr>
          <w:i/>
          <w:iCs/>
        </w:rPr>
        <w:t>Somateria mollissima</w:t>
      </w:r>
      <w:r w:rsidRPr="00B473F6">
        <w:t>), Кадифена потапница (</w:t>
      </w:r>
      <w:r w:rsidRPr="00B473F6">
        <w:rPr>
          <w:i/>
          <w:iCs/>
        </w:rPr>
        <w:t>Melanitta fusca</w:t>
      </w:r>
      <w:r w:rsidRPr="00B473F6">
        <w:t>), Звънарка (</w:t>
      </w:r>
      <w:r w:rsidRPr="00B473F6">
        <w:rPr>
          <w:i/>
          <w:iCs/>
        </w:rPr>
        <w:t>Bucephala clangula</w:t>
      </w:r>
      <w:r w:rsidRPr="00B473F6">
        <w:t>), Среден нирец (</w:t>
      </w:r>
      <w:r w:rsidRPr="00B473F6">
        <w:rPr>
          <w:i/>
          <w:iCs/>
        </w:rPr>
        <w:t>Mergus serrator</w:t>
      </w:r>
      <w:r w:rsidRPr="00B473F6">
        <w:t>), Голям нирец (</w:t>
      </w:r>
      <w:r w:rsidRPr="00B473F6">
        <w:rPr>
          <w:i/>
          <w:iCs/>
        </w:rPr>
        <w:t>Mergus merganser</w:t>
      </w:r>
      <w:r w:rsidRPr="00B473F6">
        <w:t>), Малък ястреб (</w:t>
      </w:r>
      <w:r w:rsidRPr="00B473F6">
        <w:rPr>
          <w:i/>
          <w:iCs/>
        </w:rPr>
        <w:t>Accipiter nisus</w:t>
      </w:r>
      <w:r w:rsidRPr="00B473F6">
        <w:t>), Обикновен мишелов (</w:t>
      </w:r>
      <w:r w:rsidRPr="00B473F6">
        <w:rPr>
          <w:i/>
          <w:iCs/>
        </w:rPr>
        <w:t>Buteo buteo</w:t>
      </w:r>
      <w:r w:rsidRPr="00B473F6">
        <w:t>), Черношипа ветрушка (</w:t>
      </w:r>
      <w:r w:rsidRPr="00B473F6">
        <w:rPr>
          <w:i/>
          <w:iCs/>
        </w:rPr>
        <w:t>Керкенез</w:t>
      </w:r>
      <w:r w:rsidRPr="00B473F6">
        <w:t>) (</w:t>
      </w:r>
      <w:r w:rsidRPr="00B473F6">
        <w:rPr>
          <w:i/>
          <w:iCs/>
        </w:rPr>
        <w:t>Falco tinnunculus</w:t>
      </w:r>
      <w:r w:rsidRPr="00B473F6">
        <w:t>), Сoкол орко (</w:t>
      </w:r>
      <w:r w:rsidRPr="00B473F6">
        <w:rPr>
          <w:i/>
          <w:iCs/>
        </w:rPr>
        <w:t>Falco subbuteo</w:t>
      </w:r>
      <w:r w:rsidRPr="00B473F6">
        <w:t>), Вoден дърдавец (</w:t>
      </w:r>
      <w:r w:rsidRPr="00B473F6">
        <w:rPr>
          <w:i/>
          <w:iCs/>
        </w:rPr>
        <w:t>Rallus aquaticus</w:t>
      </w:r>
      <w:r w:rsidRPr="00B473F6">
        <w:t>), Зеленоножка (</w:t>
      </w:r>
      <w:r w:rsidRPr="00B473F6">
        <w:rPr>
          <w:i/>
          <w:iCs/>
        </w:rPr>
        <w:t>Gallinula chloropus</w:t>
      </w:r>
      <w:r w:rsidRPr="00B473F6">
        <w:t>), Лиска (</w:t>
      </w:r>
      <w:r w:rsidRPr="00B473F6">
        <w:rPr>
          <w:i/>
          <w:iCs/>
        </w:rPr>
        <w:t>Fulica atra</w:t>
      </w:r>
      <w:r w:rsidRPr="00B473F6">
        <w:t>), Стридояд (</w:t>
      </w:r>
      <w:r w:rsidRPr="00B473F6">
        <w:rPr>
          <w:i/>
          <w:iCs/>
        </w:rPr>
        <w:t>Haematopus ostralegus</w:t>
      </w:r>
      <w:r w:rsidRPr="00B473F6">
        <w:t>), Чернокрил огърличник (</w:t>
      </w:r>
      <w:r w:rsidRPr="00B473F6">
        <w:rPr>
          <w:i/>
          <w:iCs/>
        </w:rPr>
        <w:t>Glareola nordmannii</w:t>
      </w:r>
      <w:r w:rsidRPr="00B473F6">
        <w:t>), Речен дъждосвирец (</w:t>
      </w:r>
      <w:r w:rsidRPr="00B473F6">
        <w:rPr>
          <w:i/>
          <w:iCs/>
        </w:rPr>
        <w:t>Charadrius dubius</w:t>
      </w:r>
      <w:r w:rsidRPr="00B473F6">
        <w:t>), Пясъчен дъждосвирец (</w:t>
      </w:r>
      <w:r w:rsidRPr="00B473F6">
        <w:rPr>
          <w:i/>
          <w:iCs/>
        </w:rPr>
        <w:t>Charadrius hiaticula</w:t>
      </w:r>
      <w:r w:rsidRPr="00B473F6">
        <w:t>), Сребриста булка (</w:t>
      </w:r>
      <w:r w:rsidRPr="00B473F6">
        <w:rPr>
          <w:i/>
          <w:iCs/>
        </w:rPr>
        <w:t>Pluvialis squatarola</w:t>
      </w:r>
      <w:r w:rsidRPr="00B473F6">
        <w:t>), Обикновена калугерица (</w:t>
      </w:r>
      <w:r w:rsidRPr="00B473F6">
        <w:rPr>
          <w:i/>
          <w:iCs/>
        </w:rPr>
        <w:t>Vanellus vanellus</w:t>
      </w:r>
      <w:r w:rsidRPr="00B473F6">
        <w:t>), Tрипръст бегобегач (</w:t>
      </w:r>
      <w:r w:rsidRPr="00B473F6">
        <w:rPr>
          <w:i/>
          <w:iCs/>
        </w:rPr>
        <w:t>Calidris alba</w:t>
      </w:r>
      <w:r w:rsidRPr="00B473F6">
        <w:t>), Малък брегобегач (</w:t>
      </w:r>
      <w:r w:rsidRPr="00B473F6">
        <w:rPr>
          <w:i/>
          <w:iCs/>
        </w:rPr>
        <w:t>Calidirs minuta</w:t>
      </w:r>
      <w:r w:rsidRPr="00B473F6">
        <w:t>), Сив брегобегач (</w:t>
      </w:r>
      <w:r w:rsidRPr="00B473F6">
        <w:rPr>
          <w:i/>
          <w:iCs/>
        </w:rPr>
        <w:t>Calidris temminckii</w:t>
      </w:r>
      <w:r w:rsidRPr="00B473F6">
        <w:t>), Kривоклюн брегобегач (</w:t>
      </w:r>
      <w:r w:rsidRPr="00B473F6">
        <w:rPr>
          <w:i/>
          <w:iCs/>
        </w:rPr>
        <w:t>Calidirs ferruginea</w:t>
      </w:r>
      <w:r w:rsidRPr="00B473F6">
        <w:t>), Tъмногръд брегобегач (</w:t>
      </w:r>
      <w:r w:rsidRPr="00B473F6">
        <w:rPr>
          <w:i/>
          <w:iCs/>
        </w:rPr>
        <w:t>Caldris alpina</w:t>
      </w:r>
      <w:r w:rsidRPr="00B473F6">
        <w:t>), Плоскоклюн блатобрегач (</w:t>
      </w:r>
      <w:r w:rsidRPr="00B473F6">
        <w:rPr>
          <w:i/>
          <w:iCs/>
        </w:rPr>
        <w:t>Limicola falcinellus</w:t>
      </w:r>
      <w:r w:rsidRPr="00B473F6">
        <w:t>), Малка бекасина (</w:t>
      </w:r>
      <w:r w:rsidRPr="00B473F6">
        <w:rPr>
          <w:i/>
          <w:iCs/>
        </w:rPr>
        <w:t>Lymnocryptes minimus</w:t>
      </w:r>
      <w:r w:rsidRPr="00B473F6">
        <w:t>), Средна бекасина (</w:t>
      </w:r>
      <w:r w:rsidRPr="00B473F6">
        <w:rPr>
          <w:i/>
          <w:iCs/>
        </w:rPr>
        <w:t>Gallinago gallinago</w:t>
      </w:r>
      <w:r w:rsidRPr="00B473F6">
        <w:t>), Черноопашат крайбрежен бекас (</w:t>
      </w:r>
      <w:r w:rsidRPr="00B473F6">
        <w:rPr>
          <w:i/>
          <w:iCs/>
        </w:rPr>
        <w:t>Limosa limosa</w:t>
      </w:r>
      <w:r w:rsidRPr="00B473F6">
        <w:t>), Mалък свирец (</w:t>
      </w:r>
      <w:r w:rsidRPr="00B473F6">
        <w:rPr>
          <w:i/>
          <w:iCs/>
        </w:rPr>
        <w:t>Numenius phaeopus</w:t>
      </w:r>
      <w:r w:rsidRPr="00B473F6">
        <w:t>), Голям свирец (</w:t>
      </w:r>
      <w:r w:rsidRPr="00B473F6">
        <w:rPr>
          <w:i/>
          <w:iCs/>
        </w:rPr>
        <w:t>Numenius arquata</w:t>
      </w:r>
      <w:r w:rsidRPr="00B473F6">
        <w:t>), Голям червеноног водобегач (</w:t>
      </w:r>
      <w:r w:rsidRPr="00B473F6">
        <w:rPr>
          <w:i/>
          <w:iCs/>
        </w:rPr>
        <w:t>Tringa erythropus</w:t>
      </w:r>
      <w:r w:rsidRPr="00B473F6">
        <w:t>), Малък червеноног водобегач (</w:t>
      </w:r>
      <w:r w:rsidRPr="00B473F6">
        <w:rPr>
          <w:i/>
          <w:iCs/>
        </w:rPr>
        <w:t>Tringa totanus</w:t>
      </w:r>
      <w:r w:rsidRPr="00B473F6">
        <w:t>), Малък зеленоног водобегач (</w:t>
      </w:r>
      <w:r w:rsidRPr="00B473F6">
        <w:rPr>
          <w:i/>
          <w:iCs/>
        </w:rPr>
        <w:t>Tringa stagnatilis</w:t>
      </w:r>
      <w:r w:rsidRPr="00B473F6">
        <w:t>), Голям зеленоног водобегач (</w:t>
      </w:r>
      <w:r w:rsidRPr="00B473F6">
        <w:rPr>
          <w:i/>
          <w:iCs/>
        </w:rPr>
        <w:t>Tringa nebularia</w:t>
      </w:r>
      <w:r w:rsidRPr="00B473F6">
        <w:t>), Голям горски водобегач (</w:t>
      </w:r>
      <w:r w:rsidRPr="00B473F6">
        <w:rPr>
          <w:i/>
          <w:iCs/>
        </w:rPr>
        <w:t>Tringa ochropus</w:t>
      </w:r>
      <w:r w:rsidRPr="00B473F6">
        <w:t xml:space="preserve">), </w:t>
      </w:r>
      <w:r w:rsidRPr="00B473F6">
        <w:lastRenderedPageBreak/>
        <w:t>Късокрил кюкавец (</w:t>
      </w:r>
      <w:r w:rsidRPr="00B473F6">
        <w:rPr>
          <w:i/>
          <w:iCs/>
        </w:rPr>
        <w:t>Actitis hypoleucos</w:t>
      </w:r>
      <w:r w:rsidRPr="00B473F6">
        <w:t>), Камъкообръщач (</w:t>
      </w:r>
      <w:r w:rsidRPr="00B473F6">
        <w:rPr>
          <w:i/>
          <w:iCs/>
        </w:rPr>
        <w:t>Arenaria interpres</w:t>
      </w:r>
      <w:r w:rsidRPr="00B473F6">
        <w:t>), Речна чайка (</w:t>
      </w:r>
      <w:r w:rsidRPr="00B473F6">
        <w:rPr>
          <w:i/>
          <w:iCs/>
        </w:rPr>
        <w:t>Larus ridibundus</w:t>
      </w:r>
      <w:r w:rsidRPr="00B473F6">
        <w:t>), Чайка буревестница (</w:t>
      </w:r>
      <w:r w:rsidRPr="00B473F6">
        <w:rPr>
          <w:i/>
          <w:iCs/>
        </w:rPr>
        <w:t>Larus canus</w:t>
      </w:r>
      <w:r w:rsidRPr="00B473F6">
        <w:t>), Mалка черногърба чайка (</w:t>
      </w:r>
      <w:r w:rsidRPr="00B473F6">
        <w:rPr>
          <w:i/>
          <w:iCs/>
        </w:rPr>
        <w:t>Larus fuscus</w:t>
      </w:r>
      <w:r w:rsidRPr="00B473F6">
        <w:t>), Белокрила рибарка (</w:t>
      </w:r>
      <w:r w:rsidRPr="00B473F6">
        <w:rPr>
          <w:i/>
          <w:iCs/>
        </w:rPr>
        <w:t>Chlidonias leucopterus</w:t>
      </w:r>
      <w:r w:rsidRPr="00B473F6">
        <w:t>), Жълтокрака чайка (</w:t>
      </w:r>
      <w:r w:rsidRPr="00B473F6">
        <w:rPr>
          <w:i/>
          <w:iCs/>
        </w:rPr>
        <w:t>Larus cachinnans</w:t>
      </w:r>
      <w:r w:rsidRPr="00B473F6">
        <w:t>), Пчелояд (</w:t>
      </w:r>
      <w:r w:rsidRPr="00B473F6">
        <w:rPr>
          <w:i/>
          <w:iCs/>
        </w:rPr>
        <w:t>Merops apiaster</w:t>
      </w:r>
      <w:r w:rsidRPr="00B473F6">
        <w:t>), Брегова лястовица (</w:t>
      </w:r>
      <w:r w:rsidRPr="00B473F6">
        <w:rPr>
          <w:i/>
          <w:iCs/>
        </w:rPr>
        <w:t>Riparia riparia</w:t>
      </w:r>
      <w:r w:rsidRPr="00B473F6">
        <w:t>).</w:t>
      </w:r>
    </w:p>
    <w:p w14:paraId="44574EFA" w14:textId="77777777" w:rsidR="005C0044" w:rsidRPr="00B473F6" w:rsidRDefault="005C0044" w:rsidP="005C0044">
      <w:pPr>
        <w:spacing w:after="0" w:line="240" w:lineRule="auto"/>
        <w:jc w:val="both"/>
        <w:rPr>
          <w:rFonts w:ascii="Times New Roman" w:hAnsi="Times New Roman" w:cs="Times New Roman"/>
          <w:i/>
          <w:sz w:val="24"/>
          <w:szCs w:val="24"/>
        </w:rPr>
      </w:pPr>
      <w:r w:rsidRPr="00B473F6">
        <w:rPr>
          <w:rFonts w:ascii="Times New Roman" w:hAnsi="Times New Roman" w:cs="Times New Roman"/>
          <w:i/>
          <w:sz w:val="24"/>
          <w:szCs w:val="24"/>
          <w:u w:val="single"/>
        </w:rPr>
        <w:t>Режими и ограничения</w:t>
      </w:r>
      <w:r w:rsidRPr="00B473F6">
        <w:rPr>
          <w:rFonts w:ascii="Times New Roman" w:hAnsi="Times New Roman" w:cs="Times New Roman"/>
          <w:i/>
          <w:sz w:val="24"/>
          <w:szCs w:val="24"/>
        </w:rPr>
        <w:t>:</w:t>
      </w:r>
    </w:p>
    <w:p w14:paraId="647DAF33" w14:textId="77777777" w:rsidR="00B95A18" w:rsidRPr="00B473F6" w:rsidRDefault="00F04468" w:rsidP="00B95A18">
      <w:pPr>
        <w:pStyle w:val="NormalWeb"/>
        <w:spacing w:before="0" w:beforeAutospacing="0" w:after="0" w:afterAutospacing="0"/>
        <w:jc w:val="both"/>
      </w:pPr>
      <w:r w:rsidRPr="00B473F6">
        <w:rPr>
          <w:rStyle w:val="Strong"/>
          <w:b w:val="0"/>
        </w:rPr>
        <w:t>1.</w:t>
      </w:r>
      <w:r w:rsidRPr="00B473F6">
        <w:rPr>
          <w:rStyle w:val="Strong"/>
        </w:rPr>
        <w:t xml:space="preserve"> </w:t>
      </w:r>
      <w:r w:rsidRPr="00B473F6">
        <w:t>Забранява се премахването на характеристики на ландшафта (синори, единични и групи дървета) при ползването на</w:t>
      </w:r>
      <w:r w:rsidR="00B95A18" w:rsidRPr="00B473F6">
        <w:t xml:space="preserve"> земеделските земи като такива;</w:t>
      </w:r>
    </w:p>
    <w:p w14:paraId="44B72453" w14:textId="77777777" w:rsidR="00B95A18" w:rsidRPr="00B473F6" w:rsidRDefault="00F04468" w:rsidP="00B95A18">
      <w:pPr>
        <w:pStyle w:val="NormalWeb"/>
        <w:spacing w:before="0" w:beforeAutospacing="0" w:after="0" w:afterAutospacing="0"/>
        <w:jc w:val="both"/>
      </w:pPr>
      <w:r w:rsidRPr="00B473F6">
        <w:rPr>
          <w:rStyle w:val="Strong"/>
          <w:b w:val="0"/>
        </w:rPr>
        <w:t>2.</w:t>
      </w:r>
      <w:r w:rsidRPr="00B473F6">
        <w:rPr>
          <w:rStyle w:val="Strong"/>
        </w:rPr>
        <w:t xml:space="preserve"> </w:t>
      </w:r>
      <w:r w:rsidRPr="00B473F6">
        <w:t>Забранява се залесяването на ливади, пасища и мера, както и превръщането им в обработ</w:t>
      </w:r>
      <w:r w:rsidR="00B95A18" w:rsidRPr="00B473F6">
        <w:t>ваеми земи и трайни насаждения;</w:t>
      </w:r>
    </w:p>
    <w:p w14:paraId="40F9541A" w14:textId="77777777" w:rsidR="00B95A18" w:rsidRPr="00B473F6" w:rsidRDefault="00F04468" w:rsidP="00B95A18">
      <w:pPr>
        <w:pStyle w:val="NormalWeb"/>
        <w:spacing w:before="0" w:beforeAutospacing="0" w:after="0" w:afterAutospacing="0"/>
        <w:jc w:val="both"/>
      </w:pPr>
      <w:r w:rsidRPr="00B473F6">
        <w:rPr>
          <w:rStyle w:val="Strong"/>
          <w:b w:val="0"/>
        </w:rPr>
        <w:t>3.</w:t>
      </w:r>
      <w:r w:rsidRPr="00B473F6">
        <w:rPr>
          <w:rStyle w:val="Strong"/>
        </w:rPr>
        <w:t xml:space="preserve"> </w:t>
      </w:r>
      <w:r w:rsidRPr="00B473F6">
        <w:t>Забранява се използването на пестициди и минерални торове в пасища и ливади;</w:t>
      </w:r>
      <w:r w:rsidRPr="00B473F6">
        <w:br/>
      </w:r>
      <w:r w:rsidRPr="00B473F6">
        <w:rPr>
          <w:rStyle w:val="Strong"/>
          <w:b w:val="0"/>
        </w:rPr>
        <w:t>4.</w:t>
      </w:r>
      <w:r w:rsidRPr="00B473F6">
        <w:rPr>
          <w:rStyle w:val="Strong"/>
        </w:rPr>
        <w:t xml:space="preserve"> </w:t>
      </w:r>
      <w:r w:rsidRPr="00B473F6">
        <w:t>Забранява се промяната на предназначението и/или начина на трайно ползване на ливади, пасища, поляни, мера, мочурища, водоеми, водни течения, пясъчни дюни в селскостопански</w:t>
      </w:r>
      <w:r w:rsidR="00B0642D" w:rsidRPr="00B473F6">
        <w:t>те</w:t>
      </w:r>
      <w:r w:rsidRPr="00B473F6">
        <w:t xml:space="preserve"> и горски</w:t>
      </w:r>
      <w:r w:rsidR="00B0642D" w:rsidRPr="00B473F6">
        <w:t>те</w:t>
      </w:r>
      <w:r w:rsidRPr="00B473F6">
        <w:t xml:space="preserve"> </w:t>
      </w:r>
      <w:r w:rsidR="00B0642D" w:rsidRPr="00B473F6">
        <w:t>територии</w:t>
      </w:r>
      <w:r w:rsidRPr="00B473F6">
        <w:t>, с изключение на случаите, при които промяната е свързана с: изпълнението на дейностите по предоставената с РМС № 524 от 23.VІ.2003 г. концесия за добив на природен газ от находище "Дуранкулак"; изграждане на пречиствателни станции за питейни и отпадъчни води, на съоръжения за третиране на отпадъци, на съоръжения за укрепване на свлачища; пътища и други елементи (обекти) на техническата инфраструктура; реализиране на други планове, програми, проекти и инвестиционни предложения, за които към датата на обнародване на заповедта в "Държавен вестник" има завършена процедура по реда на глава шеста от Закона за опазване на околната среда и/или чл. 31 от Закона за биологичното разнообразие;</w:t>
      </w:r>
      <w:r w:rsidRPr="00B473F6">
        <w:br/>
      </w:r>
      <w:r w:rsidRPr="00B473F6">
        <w:rPr>
          <w:rStyle w:val="Strong"/>
          <w:b w:val="0"/>
        </w:rPr>
        <w:t>5.</w:t>
      </w:r>
      <w:r w:rsidRPr="00B473F6">
        <w:rPr>
          <w:rStyle w:val="Strong"/>
        </w:rPr>
        <w:t xml:space="preserve"> </w:t>
      </w:r>
      <w:r w:rsidRPr="00B473F6">
        <w:t>Забран</w:t>
      </w:r>
      <w:r w:rsidR="00B95A18" w:rsidRPr="00B473F6">
        <w:t>ява се разкриването на кариери;</w:t>
      </w:r>
    </w:p>
    <w:p w14:paraId="381C3C04" w14:textId="77777777" w:rsidR="00F04468" w:rsidRPr="00B473F6" w:rsidRDefault="00F04468" w:rsidP="00B95A18">
      <w:pPr>
        <w:pStyle w:val="NormalWeb"/>
        <w:spacing w:before="0" w:beforeAutospacing="0" w:after="0" w:afterAutospacing="0"/>
        <w:jc w:val="both"/>
      </w:pPr>
      <w:r w:rsidRPr="00B473F6">
        <w:rPr>
          <w:rStyle w:val="Strong"/>
          <w:b w:val="0"/>
        </w:rPr>
        <w:t>6.</w:t>
      </w:r>
      <w:r w:rsidRPr="00B473F6">
        <w:rPr>
          <w:rStyle w:val="Strong"/>
        </w:rPr>
        <w:t xml:space="preserve"> </w:t>
      </w:r>
      <w:r w:rsidRPr="00B473F6">
        <w:t>Забранява се изграждането на голф игрища, фотоволтаични инсталации и вятърни генератори за производство на електроенергия, с изключение на случаите, при които към датата на обнародване на заповедта в "Държавен вестник" има завършена процедура по реда на глава шеста от Закона за опазване на околната среда и/или чл. 31 от Закона за биологичното разнообразие.</w:t>
      </w:r>
    </w:p>
    <w:p w14:paraId="2E3745BD" w14:textId="77777777" w:rsidR="00B95A18" w:rsidRPr="00B473F6" w:rsidRDefault="00B95A18" w:rsidP="00B95A18">
      <w:pPr>
        <w:pStyle w:val="NormalWeb"/>
        <w:spacing w:before="0" w:beforeAutospacing="0" w:after="0" w:afterAutospacing="0"/>
        <w:ind w:firstLine="708"/>
        <w:jc w:val="both"/>
      </w:pPr>
      <w:r w:rsidRPr="00B473F6">
        <w:t xml:space="preserve">Стандартният формуляр за </w:t>
      </w:r>
      <w:r w:rsidR="00334237" w:rsidRPr="00334237">
        <w:t>защитената зона</w:t>
      </w:r>
      <w:r w:rsidRPr="00B473F6">
        <w:t xml:space="preserve"> със списък на местообитанията и видовете е на страница:</w:t>
      </w:r>
    </w:p>
    <w:p w14:paraId="197B26CC" w14:textId="77777777" w:rsidR="00B95A18" w:rsidRPr="00B473F6" w:rsidRDefault="004D4B4A" w:rsidP="00B95A18">
      <w:pPr>
        <w:pStyle w:val="NormalWeb"/>
        <w:spacing w:before="0" w:beforeAutospacing="0" w:after="0" w:afterAutospacing="0"/>
        <w:jc w:val="both"/>
      </w:pPr>
      <w:hyperlink r:id="rId39" w:history="1">
        <w:r w:rsidR="00B95A18" w:rsidRPr="00B473F6">
          <w:rPr>
            <w:rStyle w:val="Hyperlink"/>
          </w:rPr>
          <w:t>http://natura2000.moew.government.bg/Home/ProtectedSite?code=BG0002050&amp;siteType=BirdsDirective</w:t>
        </w:r>
      </w:hyperlink>
    </w:p>
    <w:p w14:paraId="248C305C" w14:textId="77777777" w:rsidR="00B95A18" w:rsidRPr="00B473F6" w:rsidRDefault="00B95A18" w:rsidP="00B95A18">
      <w:pPr>
        <w:pStyle w:val="NormalWeb"/>
        <w:spacing w:before="0" w:beforeAutospacing="0" w:after="0" w:afterAutospacing="0"/>
        <w:jc w:val="both"/>
      </w:pPr>
    </w:p>
    <w:p w14:paraId="31280181" w14:textId="77777777" w:rsidR="00760416" w:rsidRPr="00B473F6" w:rsidRDefault="008C4B03" w:rsidP="00760416">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sz w:val="24"/>
          <w:szCs w:val="24"/>
          <w:u w:val="single"/>
        </w:rPr>
        <w:t>6. Защитена зона „Калиакра” с код BG0002051</w:t>
      </w:r>
      <w:r w:rsidRPr="00B473F6">
        <w:rPr>
          <w:rFonts w:ascii="Times New Roman" w:hAnsi="Times New Roman" w:cs="Times New Roman"/>
          <w:sz w:val="24"/>
          <w:szCs w:val="24"/>
          <w:u w:val="single"/>
        </w:rPr>
        <w:t>.</w:t>
      </w:r>
      <w:r w:rsidRPr="00B473F6">
        <w:rPr>
          <w:rFonts w:ascii="Times New Roman" w:hAnsi="Times New Roman" w:cs="Times New Roman"/>
          <w:sz w:val="24"/>
          <w:szCs w:val="24"/>
        </w:rPr>
        <w:t xml:space="preserve"> Oбявена със Заповед на МС № РД - 559/21.08.2009г. (Обн. ДВ бр. 69/2009). </w:t>
      </w:r>
      <w:r w:rsidR="005D29A8" w:rsidRPr="00B473F6">
        <w:rPr>
          <w:rFonts w:ascii="Times New Roman" w:hAnsi="Times New Roman" w:cs="Times New Roman"/>
          <w:sz w:val="24"/>
          <w:szCs w:val="24"/>
        </w:rPr>
        <w:t>Районът се обитава от характерни степни видове птици. През 2005 година цялата територия е обявена от BirdLife International за ОВМ</w:t>
      </w:r>
      <w:r w:rsidR="005D29A8" w:rsidRPr="00B473F6">
        <w:t xml:space="preserve"> </w:t>
      </w:r>
      <w:r w:rsidR="000F744F" w:rsidRPr="00B473F6">
        <w:rPr>
          <w:rFonts w:ascii="Times New Roman" w:hAnsi="Times New Roman" w:cs="Times New Roman"/>
          <w:sz w:val="24"/>
          <w:szCs w:val="24"/>
        </w:rPr>
        <w:t xml:space="preserve">(код на мястото: BG051). </w:t>
      </w:r>
      <w:r w:rsidR="00760416" w:rsidRPr="00B473F6">
        <w:rPr>
          <w:rFonts w:ascii="Times New Roman" w:hAnsi="Times New Roman" w:cs="Times New Roman"/>
          <w:sz w:val="24"/>
          <w:szCs w:val="24"/>
        </w:rPr>
        <w:t xml:space="preserve">ЗЗ обхваща част от </w:t>
      </w:r>
      <w:r w:rsidR="00F01B93" w:rsidRPr="00B473F6">
        <w:rPr>
          <w:rFonts w:ascii="Times New Roman" w:hAnsi="Times New Roman" w:cs="Times New Roman"/>
          <w:sz w:val="24"/>
          <w:szCs w:val="24"/>
        </w:rPr>
        <w:t>територията</w:t>
      </w:r>
      <w:r w:rsidR="00760416" w:rsidRPr="00B473F6">
        <w:rPr>
          <w:rFonts w:ascii="Times New Roman" w:hAnsi="Times New Roman" w:cs="Times New Roman"/>
          <w:sz w:val="24"/>
          <w:szCs w:val="24"/>
        </w:rPr>
        <w:t xml:space="preserve"> на общините: Каварна и  Шабла.    </w:t>
      </w:r>
    </w:p>
    <w:p w14:paraId="66CE81A9" w14:textId="77777777" w:rsidR="00B95A18" w:rsidRPr="00B473F6" w:rsidRDefault="00B95A18" w:rsidP="00B95A18">
      <w:pPr>
        <w:spacing w:after="0" w:line="240" w:lineRule="auto"/>
        <w:jc w:val="both"/>
        <w:rPr>
          <w:rFonts w:ascii="Times New Roman" w:hAnsi="Times New Roman" w:cs="Times New Roman"/>
          <w:i/>
          <w:sz w:val="24"/>
          <w:szCs w:val="24"/>
          <w:u w:val="single"/>
        </w:rPr>
      </w:pPr>
      <w:r w:rsidRPr="00B473F6">
        <w:rPr>
          <w:rFonts w:ascii="Times New Roman" w:hAnsi="Times New Roman" w:cs="Times New Roman"/>
          <w:bCs/>
          <w:i/>
          <w:sz w:val="24"/>
          <w:szCs w:val="24"/>
          <w:u w:val="single"/>
        </w:rPr>
        <w:t>Цели на обявяване:</w:t>
      </w:r>
    </w:p>
    <w:p w14:paraId="1B511B65" w14:textId="77777777" w:rsidR="00B95A18" w:rsidRPr="00B473F6" w:rsidRDefault="00B95A18" w:rsidP="00B95A18">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b w:val="0"/>
          <w:sz w:val="24"/>
          <w:szCs w:val="24"/>
        </w:rPr>
        <w:t>1.</w:t>
      </w:r>
      <w:r w:rsidRPr="00B473F6">
        <w:rPr>
          <w:rStyle w:val="Strong"/>
          <w:rFonts w:ascii="Times New Roman" w:hAnsi="Times New Roman" w:cs="Times New Roman"/>
          <w:sz w:val="24"/>
          <w:szCs w:val="24"/>
        </w:rPr>
        <w:t xml:space="preserve"> </w:t>
      </w:r>
      <w:r w:rsidRPr="00B473F6">
        <w:rPr>
          <w:rFonts w:ascii="Times New Roman" w:hAnsi="Times New Roman" w:cs="Times New Roman"/>
          <w:sz w:val="24"/>
          <w:szCs w:val="24"/>
        </w:rPr>
        <w:t>Опазване и поддържане на местообитанията на посочените в т. 2 видове птици за постигане на тяхното благоприятно природозащитно състояние;</w:t>
      </w:r>
    </w:p>
    <w:p w14:paraId="1194B3DB" w14:textId="77777777" w:rsidR="008C4B03" w:rsidRPr="00B473F6" w:rsidRDefault="00B95A18" w:rsidP="00B95A18">
      <w:pPr>
        <w:spacing w:after="0" w:line="240" w:lineRule="auto"/>
        <w:jc w:val="both"/>
        <w:rPr>
          <w:rFonts w:ascii="Times New Roman" w:hAnsi="Times New Roman" w:cs="Times New Roman"/>
          <w:sz w:val="24"/>
          <w:szCs w:val="24"/>
          <w:highlight w:val="yellow"/>
        </w:rPr>
      </w:pPr>
      <w:r w:rsidRPr="00B473F6">
        <w:rPr>
          <w:rStyle w:val="Strong"/>
          <w:rFonts w:ascii="Times New Roman" w:hAnsi="Times New Roman" w:cs="Times New Roman"/>
          <w:b w:val="0"/>
          <w:sz w:val="24"/>
          <w:szCs w:val="24"/>
        </w:rPr>
        <w:t>2.</w:t>
      </w:r>
      <w:r w:rsidRPr="00B473F6">
        <w:rPr>
          <w:rStyle w:val="Strong"/>
          <w:rFonts w:ascii="Times New Roman" w:hAnsi="Times New Roman" w:cs="Times New Roman"/>
          <w:sz w:val="24"/>
          <w:szCs w:val="24"/>
        </w:rPr>
        <w:t xml:space="preserve"> </w:t>
      </w:r>
      <w:r w:rsidRPr="00B473F6">
        <w:rPr>
          <w:rFonts w:ascii="Times New Roman" w:hAnsi="Times New Roman" w:cs="Times New Roman"/>
          <w:sz w:val="24"/>
          <w:szCs w:val="24"/>
        </w:rPr>
        <w:t>Възстановяване на местообитания на видове птици по т. 2, за които е необходимо подобряване на природозащитното им състояние</w:t>
      </w:r>
    </w:p>
    <w:p w14:paraId="10C49AF3" w14:textId="77777777" w:rsidR="00B95A18" w:rsidRPr="00B473F6" w:rsidRDefault="00B95A18" w:rsidP="00B95A18">
      <w:pPr>
        <w:spacing w:after="0" w:line="240" w:lineRule="auto"/>
        <w:jc w:val="both"/>
        <w:rPr>
          <w:rFonts w:ascii="Times New Roman" w:hAnsi="Times New Roman" w:cs="Times New Roman"/>
          <w:i/>
          <w:sz w:val="24"/>
          <w:szCs w:val="24"/>
          <w:u w:val="single"/>
        </w:rPr>
      </w:pPr>
      <w:r w:rsidRPr="00B473F6">
        <w:rPr>
          <w:rFonts w:ascii="Times New Roman" w:hAnsi="Times New Roman" w:cs="Times New Roman"/>
          <w:bCs/>
          <w:i/>
          <w:sz w:val="24"/>
          <w:szCs w:val="24"/>
          <w:u w:val="single"/>
        </w:rPr>
        <w:t>Предмет на о</w:t>
      </w:r>
      <w:r w:rsidR="007276DD" w:rsidRPr="00B473F6">
        <w:rPr>
          <w:rFonts w:ascii="Times New Roman" w:hAnsi="Times New Roman" w:cs="Times New Roman"/>
          <w:bCs/>
          <w:i/>
          <w:sz w:val="24"/>
          <w:szCs w:val="24"/>
          <w:u w:val="single"/>
        </w:rPr>
        <w:t>пазване</w:t>
      </w:r>
      <w:r w:rsidRPr="00B473F6">
        <w:rPr>
          <w:rFonts w:ascii="Times New Roman" w:hAnsi="Times New Roman" w:cs="Times New Roman"/>
          <w:bCs/>
          <w:i/>
          <w:sz w:val="24"/>
          <w:szCs w:val="24"/>
          <w:u w:val="single"/>
        </w:rPr>
        <w:t>:</w:t>
      </w:r>
    </w:p>
    <w:p w14:paraId="61790D34" w14:textId="77777777" w:rsidR="00B95A18" w:rsidRPr="00B473F6" w:rsidRDefault="00B95A18" w:rsidP="00B95A18">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i/>
          <w:sz w:val="24"/>
          <w:szCs w:val="24"/>
        </w:rPr>
        <w:t xml:space="preserve">1. Съгл. чл. 6, ал. 1, т. 3 от ЗБР </w:t>
      </w:r>
      <w:r w:rsidRPr="00B473F6">
        <w:rPr>
          <w:rFonts w:ascii="Times New Roman" w:hAnsi="Times New Roman" w:cs="Times New Roman"/>
          <w:sz w:val="24"/>
          <w:szCs w:val="24"/>
        </w:rPr>
        <w:t>(</w:t>
      </w:r>
      <w:r w:rsidRPr="00B473F6">
        <w:rPr>
          <w:rFonts w:ascii="Times New Roman" w:hAnsi="Times New Roman" w:cs="Times New Roman"/>
          <w:bCs/>
          <w:i/>
          <w:sz w:val="24"/>
          <w:szCs w:val="24"/>
        </w:rPr>
        <w:t>видовете птици, посочени в приложение № 2</w:t>
      </w:r>
      <w:r w:rsidRPr="00B473F6">
        <w:rPr>
          <w:rFonts w:ascii="Times New Roman" w:hAnsi="Times New Roman" w:cs="Times New Roman"/>
          <w:sz w:val="24"/>
          <w:szCs w:val="24"/>
        </w:rPr>
        <w:t xml:space="preserve">):  </w:t>
      </w:r>
      <w:r w:rsidRPr="00B473F6">
        <w:t xml:space="preserve"> </w:t>
      </w:r>
      <w:r w:rsidRPr="00B473F6">
        <w:rPr>
          <w:rFonts w:ascii="Times New Roman" w:hAnsi="Times New Roman" w:cs="Times New Roman"/>
          <w:sz w:val="24"/>
          <w:szCs w:val="24"/>
        </w:rPr>
        <w:t xml:space="preserve"> Червеногуш гмуркач (</w:t>
      </w:r>
      <w:r w:rsidRPr="00B473F6">
        <w:rPr>
          <w:rFonts w:ascii="Times New Roman" w:hAnsi="Times New Roman" w:cs="Times New Roman"/>
          <w:i/>
          <w:iCs/>
          <w:sz w:val="24"/>
          <w:szCs w:val="24"/>
        </w:rPr>
        <w:t>Gavia stellata</w:t>
      </w:r>
      <w:r w:rsidRPr="00B473F6">
        <w:rPr>
          <w:rFonts w:ascii="Times New Roman" w:hAnsi="Times New Roman" w:cs="Times New Roman"/>
          <w:sz w:val="24"/>
          <w:szCs w:val="24"/>
        </w:rPr>
        <w:t>), Черногуш гмуркач (</w:t>
      </w:r>
      <w:r w:rsidRPr="00B473F6">
        <w:rPr>
          <w:rFonts w:ascii="Times New Roman" w:hAnsi="Times New Roman" w:cs="Times New Roman"/>
          <w:i/>
          <w:iCs/>
          <w:sz w:val="24"/>
          <w:szCs w:val="24"/>
        </w:rPr>
        <w:t>Gavia arctica</w:t>
      </w:r>
      <w:r w:rsidRPr="00B473F6">
        <w:rPr>
          <w:rFonts w:ascii="Times New Roman" w:hAnsi="Times New Roman" w:cs="Times New Roman"/>
          <w:sz w:val="24"/>
          <w:szCs w:val="24"/>
        </w:rPr>
        <w:t>), Ушат гмурец (</w:t>
      </w:r>
      <w:r w:rsidRPr="00B473F6">
        <w:rPr>
          <w:rFonts w:ascii="Times New Roman" w:hAnsi="Times New Roman" w:cs="Times New Roman"/>
          <w:i/>
          <w:iCs/>
          <w:sz w:val="24"/>
          <w:szCs w:val="24"/>
        </w:rPr>
        <w:t>Podiceps auritus</w:t>
      </w:r>
      <w:r w:rsidRPr="00B473F6">
        <w:rPr>
          <w:rFonts w:ascii="Times New Roman" w:hAnsi="Times New Roman" w:cs="Times New Roman"/>
          <w:sz w:val="24"/>
          <w:szCs w:val="24"/>
        </w:rPr>
        <w:t>), Обикновен буревестник (</w:t>
      </w:r>
      <w:r w:rsidRPr="00B473F6">
        <w:rPr>
          <w:rFonts w:ascii="Times New Roman" w:hAnsi="Times New Roman" w:cs="Times New Roman"/>
          <w:i/>
          <w:iCs/>
          <w:sz w:val="24"/>
          <w:szCs w:val="24"/>
        </w:rPr>
        <w:t>Puffinus yelkouan</w:t>
      </w:r>
      <w:r w:rsidRPr="00B473F6">
        <w:rPr>
          <w:rFonts w:ascii="Times New Roman" w:hAnsi="Times New Roman" w:cs="Times New Roman"/>
          <w:sz w:val="24"/>
          <w:szCs w:val="24"/>
        </w:rPr>
        <w:t>), Розов пеликан (</w:t>
      </w:r>
      <w:r w:rsidRPr="00B473F6">
        <w:rPr>
          <w:rFonts w:ascii="Times New Roman" w:hAnsi="Times New Roman" w:cs="Times New Roman"/>
          <w:i/>
          <w:iCs/>
          <w:sz w:val="24"/>
          <w:szCs w:val="24"/>
        </w:rPr>
        <w:t>Pelecanus onocrotalus</w:t>
      </w:r>
      <w:r w:rsidRPr="00B473F6">
        <w:rPr>
          <w:rFonts w:ascii="Times New Roman" w:hAnsi="Times New Roman" w:cs="Times New Roman"/>
          <w:sz w:val="24"/>
          <w:szCs w:val="24"/>
        </w:rPr>
        <w:t>), Къдроглав пеликан (</w:t>
      </w:r>
      <w:r w:rsidRPr="00B473F6">
        <w:rPr>
          <w:rFonts w:ascii="Times New Roman" w:hAnsi="Times New Roman" w:cs="Times New Roman"/>
          <w:i/>
          <w:iCs/>
          <w:sz w:val="24"/>
          <w:szCs w:val="24"/>
        </w:rPr>
        <w:t>Pelecanus crispus</w:t>
      </w:r>
      <w:r w:rsidRPr="00B473F6">
        <w:rPr>
          <w:rFonts w:ascii="Times New Roman" w:hAnsi="Times New Roman" w:cs="Times New Roman"/>
          <w:sz w:val="24"/>
          <w:szCs w:val="24"/>
        </w:rPr>
        <w:t>), Среден корморан (</w:t>
      </w:r>
      <w:r w:rsidRPr="00B473F6">
        <w:rPr>
          <w:rFonts w:ascii="Times New Roman" w:hAnsi="Times New Roman" w:cs="Times New Roman"/>
          <w:i/>
          <w:iCs/>
          <w:sz w:val="24"/>
          <w:szCs w:val="24"/>
        </w:rPr>
        <w:t>Phalacrocorax aristotelis desmarestii</w:t>
      </w:r>
      <w:r w:rsidRPr="00B473F6">
        <w:rPr>
          <w:rFonts w:ascii="Times New Roman" w:hAnsi="Times New Roman" w:cs="Times New Roman"/>
          <w:sz w:val="24"/>
          <w:szCs w:val="24"/>
        </w:rPr>
        <w:t>), Малък корморан (</w:t>
      </w:r>
      <w:r w:rsidRPr="00B473F6">
        <w:rPr>
          <w:rFonts w:ascii="Times New Roman" w:hAnsi="Times New Roman" w:cs="Times New Roman"/>
          <w:i/>
          <w:iCs/>
          <w:sz w:val="24"/>
          <w:szCs w:val="24"/>
        </w:rPr>
        <w:t>Phalacrocorax pygmeus</w:t>
      </w:r>
      <w:r w:rsidRPr="00B473F6">
        <w:rPr>
          <w:rFonts w:ascii="Times New Roman" w:hAnsi="Times New Roman" w:cs="Times New Roman"/>
          <w:sz w:val="24"/>
          <w:szCs w:val="24"/>
        </w:rPr>
        <w:t>), Голям воден бик (</w:t>
      </w:r>
      <w:r w:rsidRPr="00B473F6">
        <w:rPr>
          <w:rFonts w:ascii="Times New Roman" w:hAnsi="Times New Roman" w:cs="Times New Roman"/>
          <w:i/>
          <w:iCs/>
          <w:sz w:val="24"/>
          <w:szCs w:val="24"/>
        </w:rPr>
        <w:t>Botaurus stellaris</w:t>
      </w:r>
      <w:r w:rsidRPr="00B473F6">
        <w:rPr>
          <w:rFonts w:ascii="Times New Roman" w:hAnsi="Times New Roman" w:cs="Times New Roman"/>
          <w:sz w:val="24"/>
          <w:szCs w:val="24"/>
        </w:rPr>
        <w:t>), Малък воден бик (</w:t>
      </w:r>
      <w:r w:rsidRPr="00B473F6">
        <w:rPr>
          <w:rFonts w:ascii="Times New Roman" w:hAnsi="Times New Roman" w:cs="Times New Roman"/>
          <w:i/>
          <w:iCs/>
          <w:sz w:val="24"/>
          <w:szCs w:val="24"/>
        </w:rPr>
        <w:t>Ixobrychus minutus</w:t>
      </w:r>
      <w:r w:rsidRPr="00B473F6">
        <w:rPr>
          <w:rFonts w:ascii="Times New Roman" w:hAnsi="Times New Roman" w:cs="Times New Roman"/>
          <w:sz w:val="24"/>
          <w:szCs w:val="24"/>
        </w:rPr>
        <w:t>), Нощна чапла (</w:t>
      </w:r>
      <w:r w:rsidRPr="00B473F6">
        <w:rPr>
          <w:rFonts w:ascii="Times New Roman" w:hAnsi="Times New Roman" w:cs="Times New Roman"/>
          <w:i/>
          <w:iCs/>
          <w:sz w:val="24"/>
          <w:szCs w:val="24"/>
        </w:rPr>
        <w:t xml:space="preserve">Nycticorax </w:t>
      </w:r>
      <w:r w:rsidRPr="00B473F6">
        <w:rPr>
          <w:rFonts w:ascii="Times New Roman" w:hAnsi="Times New Roman" w:cs="Times New Roman"/>
          <w:i/>
          <w:iCs/>
          <w:sz w:val="24"/>
          <w:szCs w:val="24"/>
        </w:rPr>
        <w:lastRenderedPageBreak/>
        <w:t>nycticorax</w:t>
      </w:r>
      <w:r w:rsidRPr="00B473F6">
        <w:rPr>
          <w:rFonts w:ascii="Times New Roman" w:hAnsi="Times New Roman" w:cs="Times New Roman"/>
          <w:sz w:val="24"/>
          <w:szCs w:val="24"/>
        </w:rPr>
        <w:t>), Гривеста чапла (</w:t>
      </w:r>
      <w:r w:rsidRPr="00B473F6">
        <w:rPr>
          <w:rFonts w:ascii="Times New Roman" w:hAnsi="Times New Roman" w:cs="Times New Roman"/>
          <w:i/>
          <w:iCs/>
          <w:sz w:val="24"/>
          <w:szCs w:val="24"/>
        </w:rPr>
        <w:t>Ardeola ralloides</w:t>
      </w:r>
      <w:r w:rsidRPr="00B473F6">
        <w:rPr>
          <w:rFonts w:ascii="Times New Roman" w:hAnsi="Times New Roman" w:cs="Times New Roman"/>
          <w:sz w:val="24"/>
          <w:szCs w:val="24"/>
        </w:rPr>
        <w:t>), Малка бяла чапла (</w:t>
      </w:r>
      <w:r w:rsidRPr="00B473F6">
        <w:rPr>
          <w:rFonts w:ascii="Times New Roman" w:hAnsi="Times New Roman" w:cs="Times New Roman"/>
          <w:i/>
          <w:iCs/>
          <w:sz w:val="24"/>
          <w:szCs w:val="24"/>
        </w:rPr>
        <w:t>Egretta garzetta</w:t>
      </w:r>
      <w:r w:rsidRPr="00B473F6">
        <w:rPr>
          <w:rFonts w:ascii="Times New Roman" w:hAnsi="Times New Roman" w:cs="Times New Roman"/>
          <w:sz w:val="24"/>
          <w:szCs w:val="24"/>
        </w:rPr>
        <w:t>), Голяма бяла чапла (</w:t>
      </w:r>
      <w:r w:rsidRPr="00B473F6">
        <w:rPr>
          <w:rFonts w:ascii="Times New Roman" w:hAnsi="Times New Roman" w:cs="Times New Roman"/>
          <w:i/>
          <w:iCs/>
          <w:sz w:val="24"/>
          <w:szCs w:val="24"/>
        </w:rPr>
        <w:t>Egretta alba</w:t>
      </w:r>
      <w:r w:rsidRPr="00B473F6">
        <w:rPr>
          <w:rFonts w:ascii="Times New Roman" w:hAnsi="Times New Roman" w:cs="Times New Roman"/>
          <w:sz w:val="24"/>
          <w:szCs w:val="24"/>
        </w:rPr>
        <w:t>), Червена чапла (</w:t>
      </w:r>
      <w:r w:rsidRPr="00B473F6">
        <w:rPr>
          <w:rFonts w:ascii="Times New Roman" w:hAnsi="Times New Roman" w:cs="Times New Roman"/>
          <w:i/>
          <w:iCs/>
          <w:sz w:val="24"/>
          <w:szCs w:val="24"/>
        </w:rPr>
        <w:t>Ardea purpurea</w:t>
      </w:r>
      <w:r w:rsidRPr="00B473F6">
        <w:rPr>
          <w:rFonts w:ascii="Times New Roman" w:hAnsi="Times New Roman" w:cs="Times New Roman"/>
          <w:sz w:val="24"/>
          <w:szCs w:val="24"/>
        </w:rPr>
        <w:t>), Черен щъркел (</w:t>
      </w:r>
      <w:r w:rsidRPr="00B473F6">
        <w:rPr>
          <w:rFonts w:ascii="Times New Roman" w:hAnsi="Times New Roman" w:cs="Times New Roman"/>
          <w:i/>
          <w:iCs/>
          <w:sz w:val="24"/>
          <w:szCs w:val="24"/>
        </w:rPr>
        <w:t>Ciconia nigra</w:t>
      </w:r>
      <w:r w:rsidRPr="00B473F6">
        <w:rPr>
          <w:rFonts w:ascii="Times New Roman" w:hAnsi="Times New Roman" w:cs="Times New Roman"/>
          <w:sz w:val="24"/>
          <w:szCs w:val="24"/>
        </w:rPr>
        <w:t>), Бял щъркел (</w:t>
      </w:r>
      <w:r w:rsidRPr="00B473F6">
        <w:rPr>
          <w:rFonts w:ascii="Times New Roman" w:hAnsi="Times New Roman" w:cs="Times New Roman"/>
          <w:i/>
          <w:iCs/>
          <w:sz w:val="24"/>
          <w:szCs w:val="24"/>
        </w:rPr>
        <w:t>Ciconia ciconia</w:t>
      </w:r>
      <w:r w:rsidRPr="00B473F6">
        <w:rPr>
          <w:rFonts w:ascii="Times New Roman" w:hAnsi="Times New Roman" w:cs="Times New Roman"/>
          <w:sz w:val="24"/>
          <w:szCs w:val="24"/>
        </w:rPr>
        <w:t>), Лопатарка (</w:t>
      </w:r>
      <w:r w:rsidRPr="00B473F6">
        <w:rPr>
          <w:rFonts w:ascii="Times New Roman" w:hAnsi="Times New Roman" w:cs="Times New Roman"/>
          <w:i/>
          <w:iCs/>
          <w:sz w:val="24"/>
          <w:szCs w:val="24"/>
        </w:rPr>
        <w:t>Platalea leucorodia</w:t>
      </w:r>
      <w:r w:rsidRPr="00B473F6">
        <w:rPr>
          <w:rFonts w:ascii="Times New Roman" w:hAnsi="Times New Roman" w:cs="Times New Roman"/>
          <w:sz w:val="24"/>
          <w:szCs w:val="24"/>
        </w:rPr>
        <w:t>), Поен лебед (</w:t>
      </w:r>
      <w:r w:rsidRPr="00B473F6">
        <w:rPr>
          <w:rFonts w:ascii="Times New Roman" w:hAnsi="Times New Roman" w:cs="Times New Roman"/>
          <w:i/>
          <w:iCs/>
          <w:sz w:val="24"/>
          <w:szCs w:val="24"/>
        </w:rPr>
        <w:t>Cygnus cygnus</w:t>
      </w:r>
      <w:r w:rsidRPr="00B473F6">
        <w:rPr>
          <w:rFonts w:ascii="Times New Roman" w:hAnsi="Times New Roman" w:cs="Times New Roman"/>
          <w:sz w:val="24"/>
          <w:szCs w:val="24"/>
        </w:rPr>
        <w:t>), Малък нирец (</w:t>
      </w:r>
      <w:r w:rsidRPr="00B473F6">
        <w:rPr>
          <w:rFonts w:ascii="Times New Roman" w:hAnsi="Times New Roman" w:cs="Times New Roman"/>
          <w:i/>
          <w:iCs/>
          <w:sz w:val="24"/>
          <w:szCs w:val="24"/>
        </w:rPr>
        <w:t>Mergus albellus</w:t>
      </w:r>
      <w:r w:rsidRPr="00B473F6">
        <w:rPr>
          <w:rFonts w:ascii="Times New Roman" w:hAnsi="Times New Roman" w:cs="Times New Roman"/>
          <w:sz w:val="24"/>
          <w:szCs w:val="24"/>
        </w:rPr>
        <w:t>), Червеногуша гъска (</w:t>
      </w:r>
      <w:r w:rsidRPr="00B473F6">
        <w:rPr>
          <w:rFonts w:ascii="Times New Roman" w:hAnsi="Times New Roman" w:cs="Times New Roman"/>
          <w:i/>
          <w:iCs/>
          <w:sz w:val="24"/>
          <w:szCs w:val="24"/>
        </w:rPr>
        <w:t>Branta ruficollis</w:t>
      </w:r>
      <w:r w:rsidRPr="00B473F6">
        <w:rPr>
          <w:rFonts w:ascii="Times New Roman" w:hAnsi="Times New Roman" w:cs="Times New Roman"/>
          <w:sz w:val="24"/>
          <w:szCs w:val="24"/>
        </w:rPr>
        <w:t>), Орел рибар (</w:t>
      </w:r>
      <w:r w:rsidRPr="00B473F6">
        <w:rPr>
          <w:rFonts w:ascii="Times New Roman" w:hAnsi="Times New Roman" w:cs="Times New Roman"/>
          <w:i/>
          <w:iCs/>
          <w:sz w:val="24"/>
          <w:szCs w:val="24"/>
        </w:rPr>
        <w:t>Pandion haliaetus</w:t>
      </w:r>
      <w:r w:rsidRPr="00B473F6">
        <w:rPr>
          <w:rFonts w:ascii="Times New Roman" w:hAnsi="Times New Roman" w:cs="Times New Roman"/>
          <w:sz w:val="24"/>
          <w:szCs w:val="24"/>
        </w:rPr>
        <w:t>), Осояд (</w:t>
      </w:r>
      <w:r w:rsidRPr="00B473F6">
        <w:rPr>
          <w:rFonts w:ascii="Times New Roman" w:hAnsi="Times New Roman" w:cs="Times New Roman"/>
          <w:i/>
          <w:iCs/>
          <w:sz w:val="24"/>
          <w:szCs w:val="24"/>
        </w:rPr>
        <w:t>Pernis apivorus</w:t>
      </w:r>
      <w:r w:rsidRPr="00B473F6">
        <w:rPr>
          <w:rFonts w:ascii="Times New Roman" w:hAnsi="Times New Roman" w:cs="Times New Roman"/>
          <w:sz w:val="24"/>
          <w:szCs w:val="24"/>
        </w:rPr>
        <w:t>), Черна каня (</w:t>
      </w:r>
      <w:r w:rsidRPr="00B473F6">
        <w:rPr>
          <w:rFonts w:ascii="Times New Roman" w:hAnsi="Times New Roman" w:cs="Times New Roman"/>
          <w:i/>
          <w:iCs/>
          <w:sz w:val="24"/>
          <w:szCs w:val="24"/>
        </w:rPr>
        <w:t>Milvus migrans</w:t>
      </w:r>
      <w:r w:rsidRPr="00B473F6">
        <w:rPr>
          <w:rFonts w:ascii="Times New Roman" w:hAnsi="Times New Roman" w:cs="Times New Roman"/>
          <w:sz w:val="24"/>
          <w:szCs w:val="24"/>
        </w:rPr>
        <w:t>), Червена каня (</w:t>
      </w:r>
      <w:r w:rsidRPr="00B473F6">
        <w:rPr>
          <w:rFonts w:ascii="Times New Roman" w:hAnsi="Times New Roman" w:cs="Times New Roman"/>
          <w:i/>
          <w:iCs/>
          <w:sz w:val="24"/>
          <w:szCs w:val="24"/>
        </w:rPr>
        <w:t>Milvus milvus</w:t>
      </w:r>
      <w:r w:rsidRPr="00B473F6">
        <w:rPr>
          <w:rFonts w:ascii="Times New Roman" w:hAnsi="Times New Roman" w:cs="Times New Roman"/>
          <w:sz w:val="24"/>
          <w:szCs w:val="24"/>
        </w:rPr>
        <w:t>), Мoрски орел (</w:t>
      </w:r>
      <w:r w:rsidRPr="00B473F6">
        <w:rPr>
          <w:rFonts w:ascii="Times New Roman" w:hAnsi="Times New Roman" w:cs="Times New Roman"/>
          <w:i/>
          <w:iCs/>
          <w:sz w:val="24"/>
          <w:szCs w:val="24"/>
        </w:rPr>
        <w:t>Haliaeetus albicilla</w:t>
      </w:r>
      <w:r w:rsidRPr="00B473F6">
        <w:rPr>
          <w:rFonts w:ascii="Times New Roman" w:hAnsi="Times New Roman" w:cs="Times New Roman"/>
          <w:sz w:val="24"/>
          <w:szCs w:val="24"/>
        </w:rPr>
        <w:t>), Египетски лешояд (</w:t>
      </w:r>
      <w:r w:rsidRPr="00B473F6">
        <w:rPr>
          <w:rFonts w:ascii="Times New Roman" w:hAnsi="Times New Roman" w:cs="Times New Roman"/>
          <w:i/>
          <w:iCs/>
          <w:sz w:val="24"/>
          <w:szCs w:val="24"/>
        </w:rPr>
        <w:t>Neophron percnopterus</w:t>
      </w:r>
      <w:r w:rsidRPr="00B473F6">
        <w:rPr>
          <w:rFonts w:ascii="Times New Roman" w:hAnsi="Times New Roman" w:cs="Times New Roman"/>
          <w:sz w:val="24"/>
          <w:szCs w:val="24"/>
        </w:rPr>
        <w:t>), Орел змияр (</w:t>
      </w:r>
      <w:r w:rsidRPr="00B473F6">
        <w:rPr>
          <w:rFonts w:ascii="Times New Roman" w:hAnsi="Times New Roman" w:cs="Times New Roman"/>
          <w:i/>
          <w:iCs/>
          <w:sz w:val="24"/>
          <w:szCs w:val="24"/>
        </w:rPr>
        <w:t>Circaetus gallicus</w:t>
      </w:r>
      <w:r w:rsidRPr="00B473F6">
        <w:rPr>
          <w:rFonts w:ascii="Times New Roman" w:hAnsi="Times New Roman" w:cs="Times New Roman"/>
          <w:sz w:val="24"/>
          <w:szCs w:val="24"/>
        </w:rPr>
        <w:t>), Тръстиков блатар (</w:t>
      </w:r>
      <w:r w:rsidRPr="00B473F6">
        <w:rPr>
          <w:rFonts w:ascii="Times New Roman" w:hAnsi="Times New Roman" w:cs="Times New Roman"/>
          <w:i/>
          <w:iCs/>
          <w:sz w:val="24"/>
          <w:szCs w:val="24"/>
        </w:rPr>
        <w:t>Circus aeruginosus</w:t>
      </w:r>
      <w:r w:rsidRPr="00B473F6">
        <w:rPr>
          <w:rFonts w:ascii="Times New Roman" w:hAnsi="Times New Roman" w:cs="Times New Roman"/>
          <w:sz w:val="24"/>
          <w:szCs w:val="24"/>
        </w:rPr>
        <w:t>), Полски блатар (</w:t>
      </w:r>
      <w:r w:rsidRPr="00B473F6">
        <w:rPr>
          <w:rFonts w:ascii="Times New Roman" w:hAnsi="Times New Roman" w:cs="Times New Roman"/>
          <w:i/>
          <w:iCs/>
          <w:sz w:val="24"/>
          <w:szCs w:val="24"/>
        </w:rPr>
        <w:t>Circus cyaneus</w:t>
      </w:r>
      <w:r w:rsidRPr="00B473F6">
        <w:rPr>
          <w:rFonts w:ascii="Times New Roman" w:hAnsi="Times New Roman" w:cs="Times New Roman"/>
          <w:sz w:val="24"/>
          <w:szCs w:val="24"/>
        </w:rPr>
        <w:t>), Степен блатар (</w:t>
      </w:r>
      <w:r w:rsidRPr="00B473F6">
        <w:rPr>
          <w:rFonts w:ascii="Times New Roman" w:hAnsi="Times New Roman" w:cs="Times New Roman"/>
          <w:i/>
          <w:iCs/>
          <w:sz w:val="24"/>
          <w:szCs w:val="24"/>
        </w:rPr>
        <w:t>Circus macrourus</w:t>
      </w:r>
      <w:r w:rsidRPr="00B473F6">
        <w:rPr>
          <w:rFonts w:ascii="Times New Roman" w:hAnsi="Times New Roman" w:cs="Times New Roman"/>
          <w:sz w:val="24"/>
          <w:szCs w:val="24"/>
        </w:rPr>
        <w:t>), Ливаден блатар (</w:t>
      </w:r>
      <w:r w:rsidRPr="00B473F6">
        <w:rPr>
          <w:rFonts w:ascii="Times New Roman" w:hAnsi="Times New Roman" w:cs="Times New Roman"/>
          <w:i/>
          <w:iCs/>
          <w:sz w:val="24"/>
          <w:szCs w:val="24"/>
        </w:rPr>
        <w:t>Circus pygargus</w:t>
      </w:r>
      <w:r w:rsidRPr="00B473F6">
        <w:rPr>
          <w:rFonts w:ascii="Times New Roman" w:hAnsi="Times New Roman" w:cs="Times New Roman"/>
          <w:sz w:val="24"/>
          <w:szCs w:val="24"/>
        </w:rPr>
        <w:t>), Малък креслив орел (</w:t>
      </w:r>
      <w:r w:rsidRPr="00B473F6">
        <w:rPr>
          <w:rFonts w:ascii="Times New Roman" w:hAnsi="Times New Roman" w:cs="Times New Roman"/>
          <w:i/>
          <w:iCs/>
          <w:sz w:val="24"/>
          <w:szCs w:val="24"/>
        </w:rPr>
        <w:t>Aquila pomarina</w:t>
      </w:r>
      <w:r w:rsidRPr="00B473F6">
        <w:rPr>
          <w:rFonts w:ascii="Times New Roman" w:hAnsi="Times New Roman" w:cs="Times New Roman"/>
          <w:sz w:val="24"/>
          <w:szCs w:val="24"/>
        </w:rPr>
        <w:t>), Скален орел (</w:t>
      </w:r>
      <w:r w:rsidRPr="00B473F6">
        <w:rPr>
          <w:rFonts w:ascii="Times New Roman" w:hAnsi="Times New Roman" w:cs="Times New Roman"/>
          <w:i/>
          <w:iCs/>
          <w:sz w:val="24"/>
          <w:szCs w:val="24"/>
        </w:rPr>
        <w:t>Aquila chrysaetos</w:t>
      </w:r>
      <w:r w:rsidRPr="00B473F6">
        <w:rPr>
          <w:rFonts w:ascii="Times New Roman" w:hAnsi="Times New Roman" w:cs="Times New Roman"/>
          <w:sz w:val="24"/>
          <w:szCs w:val="24"/>
        </w:rPr>
        <w:t>), Малък орел (</w:t>
      </w:r>
      <w:r w:rsidRPr="00B473F6">
        <w:rPr>
          <w:rFonts w:ascii="Times New Roman" w:hAnsi="Times New Roman" w:cs="Times New Roman"/>
          <w:i/>
          <w:iCs/>
          <w:sz w:val="24"/>
          <w:szCs w:val="24"/>
        </w:rPr>
        <w:t>Hieraaetus pennatus</w:t>
      </w:r>
      <w:r w:rsidRPr="00B473F6">
        <w:rPr>
          <w:rFonts w:ascii="Times New Roman" w:hAnsi="Times New Roman" w:cs="Times New Roman"/>
          <w:sz w:val="24"/>
          <w:szCs w:val="24"/>
        </w:rPr>
        <w:t>), Късопръст ястреб (</w:t>
      </w:r>
      <w:r w:rsidRPr="00B473F6">
        <w:rPr>
          <w:rFonts w:ascii="Times New Roman" w:hAnsi="Times New Roman" w:cs="Times New Roman"/>
          <w:i/>
          <w:iCs/>
          <w:sz w:val="24"/>
          <w:szCs w:val="24"/>
        </w:rPr>
        <w:t>Accipiter brevipes</w:t>
      </w:r>
      <w:r w:rsidRPr="00B473F6">
        <w:rPr>
          <w:rFonts w:ascii="Times New Roman" w:hAnsi="Times New Roman" w:cs="Times New Roman"/>
          <w:sz w:val="24"/>
          <w:szCs w:val="24"/>
        </w:rPr>
        <w:t>), Белоопашат мишелов (</w:t>
      </w:r>
      <w:r w:rsidRPr="00B473F6">
        <w:rPr>
          <w:rFonts w:ascii="Times New Roman" w:hAnsi="Times New Roman" w:cs="Times New Roman"/>
          <w:i/>
          <w:iCs/>
          <w:sz w:val="24"/>
          <w:szCs w:val="24"/>
        </w:rPr>
        <w:t>Buteo rufinus</w:t>
      </w:r>
      <w:r w:rsidRPr="00B473F6">
        <w:rPr>
          <w:rFonts w:ascii="Times New Roman" w:hAnsi="Times New Roman" w:cs="Times New Roman"/>
          <w:sz w:val="24"/>
          <w:szCs w:val="24"/>
        </w:rPr>
        <w:t>), Царски орел (</w:t>
      </w:r>
      <w:r w:rsidRPr="00B473F6">
        <w:rPr>
          <w:rFonts w:ascii="Times New Roman" w:hAnsi="Times New Roman" w:cs="Times New Roman"/>
          <w:i/>
          <w:iCs/>
          <w:sz w:val="24"/>
          <w:szCs w:val="24"/>
        </w:rPr>
        <w:t>Aquila heliaca</w:t>
      </w:r>
      <w:r w:rsidRPr="00B473F6">
        <w:rPr>
          <w:rFonts w:ascii="Times New Roman" w:hAnsi="Times New Roman" w:cs="Times New Roman"/>
          <w:sz w:val="24"/>
          <w:szCs w:val="24"/>
        </w:rPr>
        <w:t>), Вечерна ветрушка (</w:t>
      </w:r>
      <w:r w:rsidRPr="00B473F6">
        <w:rPr>
          <w:rFonts w:ascii="Times New Roman" w:hAnsi="Times New Roman" w:cs="Times New Roman"/>
          <w:i/>
          <w:iCs/>
          <w:sz w:val="24"/>
          <w:szCs w:val="24"/>
        </w:rPr>
        <w:t>Falco vespertinus</w:t>
      </w:r>
      <w:r w:rsidRPr="00B473F6">
        <w:rPr>
          <w:rFonts w:ascii="Times New Roman" w:hAnsi="Times New Roman" w:cs="Times New Roman"/>
          <w:sz w:val="24"/>
          <w:szCs w:val="24"/>
        </w:rPr>
        <w:t>), Малък сокол (</w:t>
      </w:r>
      <w:r w:rsidRPr="00B473F6">
        <w:rPr>
          <w:rFonts w:ascii="Times New Roman" w:hAnsi="Times New Roman" w:cs="Times New Roman"/>
          <w:i/>
          <w:iCs/>
          <w:sz w:val="24"/>
          <w:szCs w:val="24"/>
        </w:rPr>
        <w:t>Falco columbarius</w:t>
      </w:r>
      <w:r w:rsidRPr="00B473F6">
        <w:rPr>
          <w:rFonts w:ascii="Times New Roman" w:hAnsi="Times New Roman" w:cs="Times New Roman"/>
          <w:sz w:val="24"/>
          <w:szCs w:val="24"/>
        </w:rPr>
        <w:t>), Средиземноморски сокол (</w:t>
      </w:r>
      <w:r w:rsidRPr="00B473F6">
        <w:rPr>
          <w:rFonts w:ascii="Times New Roman" w:hAnsi="Times New Roman" w:cs="Times New Roman"/>
          <w:i/>
          <w:iCs/>
          <w:sz w:val="24"/>
          <w:szCs w:val="24"/>
        </w:rPr>
        <w:t>Falco eleonorae</w:t>
      </w:r>
      <w:r w:rsidRPr="00B473F6">
        <w:rPr>
          <w:rFonts w:ascii="Times New Roman" w:hAnsi="Times New Roman" w:cs="Times New Roman"/>
          <w:sz w:val="24"/>
          <w:szCs w:val="24"/>
        </w:rPr>
        <w:t>), Сoкол скитник (</w:t>
      </w:r>
      <w:r w:rsidRPr="00B473F6">
        <w:rPr>
          <w:rFonts w:ascii="Times New Roman" w:hAnsi="Times New Roman" w:cs="Times New Roman"/>
          <w:i/>
          <w:iCs/>
          <w:sz w:val="24"/>
          <w:szCs w:val="24"/>
        </w:rPr>
        <w:t>Falco peregrinus</w:t>
      </w:r>
      <w:r w:rsidRPr="00B473F6">
        <w:rPr>
          <w:rFonts w:ascii="Times New Roman" w:hAnsi="Times New Roman" w:cs="Times New Roman"/>
          <w:sz w:val="24"/>
          <w:szCs w:val="24"/>
        </w:rPr>
        <w:t>), Ловен сокол (</w:t>
      </w:r>
      <w:r w:rsidRPr="00B473F6">
        <w:rPr>
          <w:rFonts w:ascii="Times New Roman" w:hAnsi="Times New Roman" w:cs="Times New Roman"/>
          <w:i/>
          <w:iCs/>
          <w:sz w:val="24"/>
          <w:szCs w:val="24"/>
        </w:rPr>
        <w:t>Falco cherrug</w:t>
      </w:r>
      <w:r w:rsidRPr="00B473F6">
        <w:rPr>
          <w:rFonts w:ascii="Times New Roman" w:hAnsi="Times New Roman" w:cs="Times New Roman"/>
          <w:sz w:val="24"/>
          <w:szCs w:val="24"/>
        </w:rPr>
        <w:t>), Сив жерав (</w:t>
      </w:r>
      <w:r w:rsidRPr="00B473F6">
        <w:rPr>
          <w:rFonts w:ascii="Times New Roman" w:hAnsi="Times New Roman" w:cs="Times New Roman"/>
          <w:i/>
          <w:iCs/>
          <w:sz w:val="24"/>
          <w:szCs w:val="24"/>
        </w:rPr>
        <w:t>Grus grus</w:t>
      </w:r>
      <w:r w:rsidRPr="00B473F6">
        <w:rPr>
          <w:rFonts w:ascii="Times New Roman" w:hAnsi="Times New Roman" w:cs="Times New Roman"/>
          <w:sz w:val="24"/>
          <w:szCs w:val="24"/>
        </w:rPr>
        <w:t>), Средна пъструшка (</w:t>
      </w:r>
      <w:r w:rsidRPr="00B473F6">
        <w:rPr>
          <w:rFonts w:ascii="Times New Roman" w:hAnsi="Times New Roman" w:cs="Times New Roman"/>
          <w:i/>
          <w:iCs/>
          <w:sz w:val="24"/>
          <w:szCs w:val="24"/>
        </w:rPr>
        <w:t>Porzana parva</w:t>
      </w:r>
      <w:r w:rsidRPr="00B473F6">
        <w:rPr>
          <w:rFonts w:ascii="Times New Roman" w:hAnsi="Times New Roman" w:cs="Times New Roman"/>
          <w:sz w:val="24"/>
          <w:szCs w:val="24"/>
        </w:rPr>
        <w:t>), Ливаден дърдавец (</w:t>
      </w:r>
      <w:r w:rsidRPr="00B473F6">
        <w:rPr>
          <w:rFonts w:ascii="Times New Roman" w:hAnsi="Times New Roman" w:cs="Times New Roman"/>
          <w:i/>
          <w:iCs/>
          <w:sz w:val="24"/>
          <w:szCs w:val="24"/>
        </w:rPr>
        <w:t>Crex crex</w:t>
      </w:r>
      <w:r w:rsidRPr="00B473F6">
        <w:rPr>
          <w:rFonts w:ascii="Times New Roman" w:hAnsi="Times New Roman" w:cs="Times New Roman"/>
          <w:sz w:val="24"/>
          <w:szCs w:val="24"/>
        </w:rPr>
        <w:t>), Турилик (</w:t>
      </w:r>
      <w:r w:rsidRPr="00B473F6">
        <w:rPr>
          <w:rFonts w:ascii="Times New Roman" w:hAnsi="Times New Roman" w:cs="Times New Roman"/>
          <w:i/>
          <w:iCs/>
          <w:sz w:val="24"/>
          <w:szCs w:val="24"/>
        </w:rPr>
        <w:t>Burhinus oedicnemus</w:t>
      </w:r>
      <w:r w:rsidRPr="00B473F6">
        <w:rPr>
          <w:rFonts w:ascii="Times New Roman" w:hAnsi="Times New Roman" w:cs="Times New Roman"/>
          <w:sz w:val="24"/>
          <w:szCs w:val="24"/>
        </w:rPr>
        <w:t>), Кафявокрил огърличник (</w:t>
      </w:r>
      <w:r w:rsidRPr="00B473F6">
        <w:rPr>
          <w:rFonts w:ascii="Times New Roman" w:hAnsi="Times New Roman" w:cs="Times New Roman"/>
          <w:i/>
          <w:iCs/>
          <w:sz w:val="24"/>
          <w:szCs w:val="24"/>
        </w:rPr>
        <w:t>Glareola pratincola</w:t>
      </w:r>
      <w:r w:rsidRPr="00B473F6">
        <w:rPr>
          <w:rFonts w:ascii="Times New Roman" w:hAnsi="Times New Roman" w:cs="Times New Roman"/>
          <w:sz w:val="24"/>
          <w:szCs w:val="24"/>
        </w:rPr>
        <w:t>), Планински дъждосвирец (</w:t>
      </w:r>
      <w:r w:rsidRPr="00B473F6">
        <w:rPr>
          <w:rFonts w:ascii="Times New Roman" w:hAnsi="Times New Roman" w:cs="Times New Roman"/>
          <w:i/>
          <w:iCs/>
          <w:sz w:val="24"/>
          <w:szCs w:val="24"/>
        </w:rPr>
        <w:t>Charadrius morinellus</w:t>
      </w:r>
      <w:r w:rsidRPr="00B473F6">
        <w:rPr>
          <w:rFonts w:ascii="Times New Roman" w:hAnsi="Times New Roman" w:cs="Times New Roman"/>
          <w:sz w:val="24"/>
          <w:szCs w:val="24"/>
        </w:rPr>
        <w:t>), Златиста булка (</w:t>
      </w:r>
      <w:r w:rsidRPr="00B473F6">
        <w:rPr>
          <w:rFonts w:ascii="Times New Roman" w:hAnsi="Times New Roman" w:cs="Times New Roman"/>
          <w:i/>
          <w:iCs/>
          <w:sz w:val="24"/>
          <w:szCs w:val="24"/>
        </w:rPr>
        <w:t>Pluvialis apricaria</w:t>
      </w:r>
      <w:r w:rsidRPr="00B473F6">
        <w:rPr>
          <w:rFonts w:ascii="Times New Roman" w:hAnsi="Times New Roman" w:cs="Times New Roman"/>
          <w:sz w:val="24"/>
          <w:szCs w:val="24"/>
        </w:rPr>
        <w:t>), Малък горски водобегач (</w:t>
      </w:r>
      <w:r w:rsidRPr="00B473F6">
        <w:rPr>
          <w:rFonts w:ascii="Times New Roman" w:hAnsi="Times New Roman" w:cs="Times New Roman"/>
          <w:i/>
          <w:iCs/>
          <w:sz w:val="24"/>
          <w:szCs w:val="24"/>
        </w:rPr>
        <w:t>Tringa glareola</w:t>
      </w:r>
      <w:r w:rsidRPr="00B473F6">
        <w:rPr>
          <w:rFonts w:ascii="Times New Roman" w:hAnsi="Times New Roman" w:cs="Times New Roman"/>
          <w:sz w:val="24"/>
          <w:szCs w:val="24"/>
        </w:rPr>
        <w:t>), Малка черноглава чайка (</w:t>
      </w:r>
      <w:r w:rsidRPr="00B473F6">
        <w:rPr>
          <w:rFonts w:ascii="Times New Roman" w:hAnsi="Times New Roman" w:cs="Times New Roman"/>
          <w:i/>
          <w:iCs/>
          <w:sz w:val="24"/>
          <w:szCs w:val="24"/>
        </w:rPr>
        <w:t>Larus melanocephalus</w:t>
      </w:r>
      <w:r w:rsidRPr="00B473F6">
        <w:rPr>
          <w:rFonts w:ascii="Times New Roman" w:hAnsi="Times New Roman" w:cs="Times New Roman"/>
          <w:sz w:val="24"/>
          <w:szCs w:val="24"/>
        </w:rPr>
        <w:t>), Малка чайка (</w:t>
      </w:r>
      <w:r w:rsidRPr="00B473F6">
        <w:rPr>
          <w:rFonts w:ascii="Times New Roman" w:hAnsi="Times New Roman" w:cs="Times New Roman"/>
          <w:i/>
          <w:iCs/>
          <w:sz w:val="24"/>
          <w:szCs w:val="24"/>
        </w:rPr>
        <w:t>Larus minutus</w:t>
      </w:r>
      <w:r w:rsidRPr="00B473F6">
        <w:rPr>
          <w:rFonts w:ascii="Times New Roman" w:hAnsi="Times New Roman" w:cs="Times New Roman"/>
          <w:sz w:val="24"/>
          <w:szCs w:val="24"/>
        </w:rPr>
        <w:t>), Дългоклюна чайка (</w:t>
      </w:r>
      <w:r w:rsidRPr="00B473F6">
        <w:rPr>
          <w:rFonts w:ascii="Times New Roman" w:hAnsi="Times New Roman" w:cs="Times New Roman"/>
          <w:i/>
          <w:iCs/>
          <w:sz w:val="24"/>
          <w:szCs w:val="24"/>
        </w:rPr>
        <w:t>Larus genei</w:t>
      </w:r>
      <w:r w:rsidRPr="00B473F6">
        <w:rPr>
          <w:rFonts w:ascii="Times New Roman" w:hAnsi="Times New Roman" w:cs="Times New Roman"/>
          <w:sz w:val="24"/>
          <w:szCs w:val="24"/>
        </w:rPr>
        <w:t>), Гривеста рибарка (</w:t>
      </w:r>
      <w:r w:rsidRPr="00B473F6">
        <w:rPr>
          <w:rFonts w:ascii="Times New Roman" w:hAnsi="Times New Roman" w:cs="Times New Roman"/>
          <w:i/>
          <w:iCs/>
          <w:sz w:val="24"/>
          <w:szCs w:val="24"/>
        </w:rPr>
        <w:t>Sterna sandvicensis</w:t>
      </w:r>
      <w:r w:rsidRPr="00B473F6">
        <w:rPr>
          <w:rFonts w:ascii="Times New Roman" w:hAnsi="Times New Roman" w:cs="Times New Roman"/>
          <w:sz w:val="24"/>
          <w:szCs w:val="24"/>
        </w:rPr>
        <w:t>), Речна рибарка (</w:t>
      </w:r>
      <w:r w:rsidRPr="00B473F6">
        <w:rPr>
          <w:rFonts w:ascii="Times New Roman" w:hAnsi="Times New Roman" w:cs="Times New Roman"/>
          <w:i/>
          <w:iCs/>
          <w:sz w:val="24"/>
          <w:szCs w:val="24"/>
        </w:rPr>
        <w:t>Sterna hirundo</w:t>
      </w:r>
      <w:r w:rsidRPr="00B473F6">
        <w:rPr>
          <w:rFonts w:ascii="Times New Roman" w:hAnsi="Times New Roman" w:cs="Times New Roman"/>
          <w:sz w:val="24"/>
          <w:szCs w:val="24"/>
        </w:rPr>
        <w:t>), Белобуза рибарка (</w:t>
      </w:r>
      <w:r w:rsidRPr="00B473F6">
        <w:rPr>
          <w:rFonts w:ascii="Times New Roman" w:hAnsi="Times New Roman" w:cs="Times New Roman"/>
          <w:i/>
          <w:iCs/>
          <w:sz w:val="24"/>
          <w:szCs w:val="24"/>
        </w:rPr>
        <w:t>Chlidonias hybridus</w:t>
      </w:r>
      <w:r w:rsidRPr="00B473F6">
        <w:rPr>
          <w:rFonts w:ascii="Times New Roman" w:hAnsi="Times New Roman" w:cs="Times New Roman"/>
          <w:sz w:val="24"/>
          <w:szCs w:val="24"/>
        </w:rPr>
        <w:t>), Черна рибарка (</w:t>
      </w:r>
      <w:r w:rsidRPr="00B473F6">
        <w:rPr>
          <w:rFonts w:ascii="Times New Roman" w:hAnsi="Times New Roman" w:cs="Times New Roman"/>
          <w:i/>
          <w:iCs/>
          <w:sz w:val="24"/>
          <w:szCs w:val="24"/>
        </w:rPr>
        <w:t>Chlidonias niger</w:t>
      </w:r>
      <w:r w:rsidRPr="00B473F6">
        <w:rPr>
          <w:rFonts w:ascii="Times New Roman" w:hAnsi="Times New Roman" w:cs="Times New Roman"/>
          <w:sz w:val="24"/>
          <w:szCs w:val="24"/>
        </w:rPr>
        <w:t>), Бухал (</w:t>
      </w:r>
      <w:r w:rsidRPr="00B473F6">
        <w:rPr>
          <w:rFonts w:ascii="Times New Roman" w:hAnsi="Times New Roman" w:cs="Times New Roman"/>
          <w:i/>
          <w:iCs/>
          <w:sz w:val="24"/>
          <w:szCs w:val="24"/>
        </w:rPr>
        <w:t>Bubo bubo</w:t>
      </w:r>
      <w:r w:rsidRPr="00B473F6">
        <w:rPr>
          <w:rFonts w:ascii="Times New Roman" w:hAnsi="Times New Roman" w:cs="Times New Roman"/>
          <w:sz w:val="24"/>
          <w:szCs w:val="24"/>
        </w:rPr>
        <w:t>), Блатна сова (</w:t>
      </w:r>
      <w:r w:rsidRPr="00B473F6">
        <w:rPr>
          <w:rFonts w:ascii="Times New Roman" w:hAnsi="Times New Roman" w:cs="Times New Roman"/>
          <w:i/>
          <w:iCs/>
          <w:sz w:val="24"/>
          <w:szCs w:val="24"/>
        </w:rPr>
        <w:t>Asio flammeus</w:t>
      </w:r>
      <w:r w:rsidRPr="00B473F6">
        <w:rPr>
          <w:rFonts w:ascii="Times New Roman" w:hAnsi="Times New Roman" w:cs="Times New Roman"/>
          <w:sz w:val="24"/>
          <w:szCs w:val="24"/>
        </w:rPr>
        <w:t>), Кoзодой (</w:t>
      </w:r>
      <w:r w:rsidRPr="00B473F6">
        <w:rPr>
          <w:rFonts w:ascii="Times New Roman" w:hAnsi="Times New Roman" w:cs="Times New Roman"/>
          <w:i/>
          <w:iCs/>
          <w:sz w:val="24"/>
          <w:szCs w:val="24"/>
        </w:rPr>
        <w:t>Caprimulgus europaeus</w:t>
      </w:r>
      <w:r w:rsidRPr="00B473F6">
        <w:rPr>
          <w:rFonts w:ascii="Times New Roman" w:hAnsi="Times New Roman" w:cs="Times New Roman"/>
          <w:sz w:val="24"/>
          <w:szCs w:val="24"/>
        </w:rPr>
        <w:t>), Земеродно рибарче (</w:t>
      </w:r>
      <w:r w:rsidRPr="00B473F6">
        <w:rPr>
          <w:rFonts w:ascii="Times New Roman" w:hAnsi="Times New Roman" w:cs="Times New Roman"/>
          <w:i/>
          <w:iCs/>
          <w:sz w:val="24"/>
          <w:szCs w:val="24"/>
        </w:rPr>
        <w:t>Alcedo atthis</w:t>
      </w:r>
      <w:r w:rsidRPr="00B473F6">
        <w:rPr>
          <w:rFonts w:ascii="Times New Roman" w:hAnsi="Times New Roman" w:cs="Times New Roman"/>
          <w:sz w:val="24"/>
          <w:szCs w:val="24"/>
        </w:rPr>
        <w:t>), Синявица (</w:t>
      </w:r>
      <w:r w:rsidRPr="00B473F6">
        <w:rPr>
          <w:rFonts w:ascii="Times New Roman" w:hAnsi="Times New Roman" w:cs="Times New Roman"/>
          <w:i/>
          <w:iCs/>
          <w:sz w:val="24"/>
          <w:szCs w:val="24"/>
        </w:rPr>
        <w:t>Coracias garrulus</w:t>
      </w:r>
      <w:r w:rsidRPr="00B473F6">
        <w:rPr>
          <w:rFonts w:ascii="Times New Roman" w:hAnsi="Times New Roman" w:cs="Times New Roman"/>
          <w:sz w:val="24"/>
          <w:szCs w:val="24"/>
        </w:rPr>
        <w:t>), Сирийски пъстър кълвач (</w:t>
      </w:r>
      <w:r w:rsidRPr="00B473F6">
        <w:rPr>
          <w:rFonts w:ascii="Times New Roman" w:hAnsi="Times New Roman" w:cs="Times New Roman"/>
          <w:i/>
          <w:iCs/>
          <w:sz w:val="24"/>
          <w:szCs w:val="24"/>
        </w:rPr>
        <w:t>Dendrocopos syriacus</w:t>
      </w:r>
      <w:r w:rsidRPr="00B473F6">
        <w:rPr>
          <w:rFonts w:ascii="Times New Roman" w:hAnsi="Times New Roman" w:cs="Times New Roman"/>
          <w:sz w:val="24"/>
          <w:szCs w:val="24"/>
        </w:rPr>
        <w:t>), Дебелоклюна чучулига (</w:t>
      </w:r>
      <w:r w:rsidRPr="00B473F6">
        <w:rPr>
          <w:rFonts w:ascii="Times New Roman" w:hAnsi="Times New Roman" w:cs="Times New Roman"/>
          <w:i/>
          <w:iCs/>
          <w:sz w:val="24"/>
          <w:szCs w:val="24"/>
        </w:rPr>
        <w:t>Melanocorypha calandra</w:t>
      </w:r>
      <w:r w:rsidRPr="00B473F6">
        <w:rPr>
          <w:rFonts w:ascii="Times New Roman" w:hAnsi="Times New Roman" w:cs="Times New Roman"/>
          <w:sz w:val="24"/>
          <w:szCs w:val="24"/>
        </w:rPr>
        <w:t>), Късопръста чучулига (</w:t>
      </w:r>
      <w:r w:rsidRPr="00B473F6">
        <w:rPr>
          <w:rFonts w:ascii="Times New Roman" w:hAnsi="Times New Roman" w:cs="Times New Roman"/>
          <w:i/>
          <w:iCs/>
          <w:sz w:val="24"/>
          <w:szCs w:val="24"/>
        </w:rPr>
        <w:t>Calandrella brachydactyla</w:t>
      </w:r>
      <w:r w:rsidRPr="00B473F6">
        <w:rPr>
          <w:rFonts w:ascii="Times New Roman" w:hAnsi="Times New Roman" w:cs="Times New Roman"/>
          <w:sz w:val="24"/>
          <w:szCs w:val="24"/>
        </w:rPr>
        <w:t>), Горска чучулига (</w:t>
      </w:r>
      <w:r w:rsidRPr="00B473F6">
        <w:rPr>
          <w:rFonts w:ascii="Times New Roman" w:hAnsi="Times New Roman" w:cs="Times New Roman"/>
          <w:i/>
          <w:iCs/>
          <w:sz w:val="24"/>
          <w:szCs w:val="24"/>
        </w:rPr>
        <w:t>Lullula arborea</w:t>
      </w:r>
      <w:r w:rsidRPr="00B473F6">
        <w:rPr>
          <w:rFonts w:ascii="Times New Roman" w:hAnsi="Times New Roman" w:cs="Times New Roman"/>
          <w:sz w:val="24"/>
          <w:szCs w:val="24"/>
        </w:rPr>
        <w:t>), Полска бъбрица (</w:t>
      </w:r>
      <w:r w:rsidRPr="00B473F6">
        <w:rPr>
          <w:rFonts w:ascii="Times New Roman" w:hAnsi="Times New Roman" w:cs="Times New Roman"/>
          <w:i/>
          <w:iCs/>
          <w:sz w:val="24"/>
          <w:szCs w:val="24"/>
        </w:rPr>
        <w:t>Anthus campestris</w:t>
      </w:r>
      <w:r w:rsidRPr="00B473F6">
        <w:rPr>
          <w:rFonts w:ascii="Times New Roman" w:hAnsi="Times New Roman" w:cs="Times New Roman"/>
          <w:sz w:val="24"/>
          <w:szCs w:val="24"/>
        </w:rPr>
        <w:t>), Червеногърба сврачка (</w:t>
      </w:r>
      <w:r w:rsidRPr="00B473F6">
        <w:rPr>
          <w:rFonts w:ascii="Times New Roman" w:hAnsi="Times New Roman" w:cs="Times New Roman"/>
          <w:i/>
          <w:iCs/>
          <w:sz w:val="24"/>
          <w:szCs w:val="24"/>
        </w:rPr>
        <w:t>Lanius collurio</w:t>
      </w:r>
      <w:r w:rsidRPr="00B473F6">
        <w:rPr>
          <w:rFonts w:ascii="Times New Roman" w:hAnsi="Times New Roman" w:cs="Times New Roman"/>
          <w:sz w:val="24"/>
          <w:szCs w:val="24"/>
        </w:rPr>
        <w:t>), Черночела сврачка (</w:t>
      </w:r>
      <w:r w:rsidRPr="00B473F6">
        <w:rPr>
          <w:rFonts w:ascii="Times New Roman" w:hAnsi="Times New Roman" w:cs="Times New Roman"/>
          <w:i/>
          <w:iCs/>
          <w:sz w:val="24"/>
          <w:szCs w:val="24"/>
        </w:rPr>
        <w:t>Lanius minor</w:t>
      </w:r>
      <w:r w:rsidRPr="00B473F6">
        <w:rPr>
          <w:rFonts w:ascii="Times New Roman" w:hAnsi="Times New Roman" w:cs="Times New Roman"/>
          <w:sz w:val="24"/>
          <w:szCs w:val="24"/>
        </w:rPr>
        <w:t>), Черногърбо каменарче (</w:t>
      </w:r>
      <w:r w:rsidRPr="00B473F6">
        <w:rPr>
          <w:rFonts w:ascii="Times New Roman" w:hAnsi="Times New Roman" w:cs="Times New Roman"/>
          <w:i/>
          <w:iCs/>
          <w:sz w:val="24"/>
          <w:szCs w:val="24"/>
        </w:rPr>
        <w:t>Oenanthe pleschanka</w:t>
      </w:r>
      <w:r w:rsidRPr="00B473F6">
        <w:rPr>
          <w:rFonts w:ascii="Times New Roman" w:hAnsi="Times New Roman" w:cs="Times New Roman"/>
          <w:sz w:val="24"/>
          <w:szCs w:val="24"/>
        </w:rPr>
        <w:t>), Ястребогушо коприварче (</w:t>
      </w:r>
      <w:r w:rsidRPr="00B473F6">
        <w:rPr>
          <w:rFonts w:ascii="Times New Roman" w:hAnsi="Times New Roman" w:cs="Times New Roman"/>
          <w:i/>
          <w:iCs/>
          <w:sz w:val="24"/>
          <w:szCs w:val="24"/>
        </w:rPr>
        <w:t>Sylvia nisoria</w:t>
      </w:r>
      <w:r w:rsidRPr="00B473F6">
        <w:rPr>
          <w:rFonts w:ascii="Times New Roman" w:hAnsi="Times New Roman" w:cs="Times New Roman"/>
          <w:sz w:val="24"/>
          <w:szCs w:val="24"/>
        </w:rPr>
        <w:t>), Голям маслинов присмехулник (</w:t>
      </w:r>
      <w:r w:rsidRPr="00B473F6">
        <w:rPr>
          <w:rFonts w:ascii="Times New Roman" w:hAnsi="Times New Roman" w:cs="Times New Roman"/>
          <w:i/>
          <w:iCs/>
          <w:sz w:val="24"/>
          <w:szCs w:val="24"/>
        </w:rPr>
        <w:t>Hippolais olivetorum</w:t>
      </w:r>
      <w:r w:rsidRPr="00B473F6">
        <w:rPr>
          <w:rFonts w:ascii="Times New Roman" w:hAnsi="Times New Roman" w:cs="Times New Roman"/>
          <w:sz w:val="24"/>
          <w:szCs w:val="24"/>
        </w:rPr>
        <w:t>), Червеногуша мухоловка (</w:t>
      </w:r>
      <w:r w:rsidRPr="00B473F6">
        <w:rPr>
          <w:rFonts w:ascii="Times New Roman" w:hAnsi="Times New Roman" w:cs="Times New Roman"/>
          <w:i/>
          <w:iCs/>
          <w:sz w:val="24"/>
          <w:szCs w:val="24"/>
        </w:rPr>
        <w:t>Ficedula parva</w:t>
      </w:r>
      <w:r w:rsidRPr="00B473F6">
        <w:rPr>
          <w:rFonts w:ascii="Times New Roman" w:hAnsi="Times New Roman" w:cs="Times New Roman"/>
          <w:sz w:val="24"/>
          <w:szCs w:val="24"/>
        </w:rPr>
        <w:t>), Беловрата мухоловка (</w:t>
      </w:r>
      <w:r w:rsidRPr="00B473F6">
        <w:rPr>
          <w:rFonts w:ascii="Times New Roman" w:hAnsi="Times New Roman" w:cs="Times New Roman"/>
          <w:i/>
          <w:iCs/>
          <w:sz w:val="24"/>
          <w:szCs w:val="24"/>
        </w:rPr>
        <w:t>Ficedula albicollis</w:t>
      </w:r>
      <w:r w:rsidRPr="00B473F6">
        <w:rPr>
          <w:rFonts w:ascii="Times New Roman" w:hAnsi="Times New Roman" w:cs="Times New Roman"/>
          <w:sz w:val="24"/>
          <w:szCs w:val="24"/>
        </w:rPr>
        <w:t>), Полубеловрата мухоловка (</w:t>
      </w:r>
      <w:r w:rsidRPr="00B473F6">
        <w:rPr>
          <w:rFonts w:ascii="Times New Roman" w:hAnsi="Times New Roman" w:cs="Times New Roman"/>
          <w:i/>
          <w:iCs/>
          <w:sz w:val="24"/>
          <w:szCs w:val="24"/>
        </w:rPr>
        <w:t>Ficedula semitorquata</w:t>
      </w:r>
      <w:r w:rsidRPr="00B473F6">
        <w:rPr>
          <w:rFonts w:ascii="Times New Roman" w:hAnsi="Times New Roman" w:cs="Times New Roman"/>
          <w:sz w:val="24"/>
          <w:szCs w:val="24"/>
        </w:rPr>
        <w:t>), Градинска овесарка (</w:t>
      </w:r>
      <w:r w:rsidRPr="00B473F6">
        <w:rPr>
          <w:rFonts w:ascii="Times New Roman" w:hAnsi="Times New Roman" w:cs="Times New Roman"/>
          <w:i/>
          <w:iCs/>
          <w:sz w:val="24"/>
          <w:szCs w:val="24"/>
        </w:rPr>
        <w:t>Emberiza hortulana</w:t>
      </w:r>
      <w:r w:rsidRPr="00B473F6">
        <w:rPr>
          <w:rFonts w:ascii="Times New Roman" w:hAnsi="Times New Roman" w:cs="Times New Roman"/>
          <w:sz w:val="24"/>
          <w:szCs w:val="24"/>
        </w:rPr>
        <w:t>);</w:t>
      </w:r>
    </w:p>
    <w:p w14:paraId="7BFC752E" w14:textId="77777777" w:rsidR="00B95A18" w:rsidRPr="00B473F6" w:rsidRDefault="00B95A18" w:rsidP="00B95A18">
      <w:pPr>
        <w:spacing w:after="0" w:line="240" w:lineRule="auto"/>
        <w:jc w:val="both"/>
        <w:rPr>
          <w:rFonts w:ascii="Times New Roman" w:hAnsi="Times New Roman" w:cs="Times New Roman"/>
          <w:sz w:val="24"/>
          <w:szCs w:val="24"/>
          <w:highlight w:val="yellow"/>
        </w:rPr>
      </w:pPr>
      <w:r w:rsidRPr="00B473F6">
        <w:rPr>
          <w:rStyle w:val="Strong"/>
          <w:rFonts w:ascii="Times New Roman" w:hAnsi="Times New Roman" w:cs="Times New Roman"/>
          <w:i/>
          <w:sz w:val="24"/>
          <w:szCs w:val="24"/>
        </w:rPr>
        <w:t xml:space="preserve">2. Съгл. чл. 6, ал. 1, т. 4 от ЗБР </w:t>
      </w:r>
      <w:r w:rsidRPr="00B473F6">
        <w:rPr>
          <w:rFonts w:ascii="Times New Roman" w:hAnsi="Times New Roman" w:cs="Times New Roman"/>
          <w:sz w:val="24"/>
          <w:szCs w:val="24"/>
        </w:rPr>
        <w:t>(</w:t>
      </w:r>
      <w:r w:rsidRPr="00B473F6">
        <w:rPr>
          <w:rFonts w:ascii="Times New Roman" w:hAnsi="Times New Roman" w:cs="Times New Roman"/>
          <w:bCs/>
          <w:i/>
          <w:sz w:val="24"/>
          <w:szCs w:val="24"/>
        </w:rPr>
        <w:t xml:space="preserve">видовете птици, </w:t>
      </w:r>
      <w:r w:rsidRPr="00B473F6">
        <w:rPr>
          <w:rFonts w:ascii="Times New Roman" w:hAnsi="Times New Roman" w:cs="Times New Roman"/>
          <w:i/>
          <w:sz w:val="24"/>
          <w:szCs w:val="24"/>
        </w:rPr>
        <w:t>извън тези, посочени в приложение № 2.</w:t>
      </w:r>
      <w:r w:rsidRPr="00B473F6">
        <w:rPr>
          <w:rFonts w:ascii="Times New Roman" w:hAnsi="Times New Roman" w:cs="Times New Roman"/>
          <w:sz w:val="24"/>
          <w:szCs w:val="24"/>
        </w:rPr>
        <w:t>)</w:t>
      </w:r>
      <w:r w:rsidRPr="00B473F6">
        <w:t xml:space="preserve">: </w:t>
      </w:r>
      <w:r w:rsidRPr="00B473F6">
        <w:rPr>
          <w:rFonts w:ascii="Times New Roman" w:hAnsi="Times New Roman" w:cs="Times New Roman"/>
          <w:sz w:val="24"/>
          <w:szCs w:val="24"/>
        </w:rPr>
        <w:t>Малък гмурец (</w:t>
      </w:r>
      <w:r w:rsidRPr="00B473F6">
        <w:rPr>
          <w:rFonts w:ascii="Times New Roman" w:hAnsi="Times New Roman" w:cs="Times New Roman"/>
          <w:i/>
          <w:iCs/>
          <w:sz w:val="24"/>
          <w:szCs w:val="24"/>
        </w:rPr>
        <w:t>Tachybaptus ruficollis</w:t>
      </w:r>
      <w:r w:rsidRPr="00B473F6">
        <w:rPr>
          <w:rFonts w:ascii="Times New Roman" w:hAnsi="Times New Roman" w:cs="Times New Roman"/>
          <w:sz w:val="24"/>
          <w:szCs w:val="24"/>
        </w:rPr>
        <w:t>), Голям гмурец (</w:t>
      </w:r>
      <w:r w:rsidRPr="00B473F6">
        <w:rPr>
          <w:rFonts w:ascii="Times New Roman" w:hAnsi="Times New Roman" w:cs="Times New Roman"/>
          <w:i/>
          <w:iCs/>
          <w:sz w:val="24"/>
          <w:szCs w:val="24"/>
        </w:rPr>
        <w:t>Podiceps cristatus</w:t>
      </w:r>
      <w:r w:rsidRPr="00B473F6">
        <w:rPr>
          <w:rFonts w:ascii="Times New Roman" w:hAnsi="Times New Roman" w:cs="Times New Roman"/>
          <w:sz w:val="24"/>
          <w:szCs w:val="24"/>
        </w:rPr>
        <w:t>), Червеногуш гмурец (</w:t>
      </w:r>
      <w:r w:rsidRPr="00B473F6">
        <w:rPr>
          <w:rFonts w:ascii="Times New Roman" w:hAnsi="Times New Roman" w:cs="Times New Roman"/>
          <w:i/>
          <w:iCs/>
          <w:sz w:val="24"/>
          <w:szCs w:val="24"/>
        </w:rPr>
        <w:t>Podiceps grisegena</w:t>
      </w:r>
      <w:r w:rsidRPr="00B473F6">
        <w:rPr>
          <w:rFonts w:ascii="Times New Roman" w:hAnsi="Times New Roman" w:cs="Times New Roman"/>
          <w:sz w:val="24"/>
          <w:szCs w:val="24"/>
        </w:rPr>
        <w:t>), Черногуш гмурец (</w:t>
      </w:r>
      <w:r w:rsidRPr="00B473F6">
        <w:rPr>
          <w:rFonts w:ascii="Times New Roman" w:hAnsi="Times New Roman" w:cs="Times New Roman"/>
          <w:i/>
          <w:iCs/>
          <w:sz w:val="24"/>
          <w:szCs w:val="24"/>
        </w:rPr>
        <w:t>Podiceps nigricollis</w:t>
      </w:r>
      <w:r w:rsidRPr="00B473F6">
        <w:rPr>
          <w:rFonts w:ascii="Times New Roman" w:hAnsi="Times New Roman" w:cs="Times New Roman"/>
          <w:sz w:val="24"/>
          <w:szCs w:val="24"/>
        </w:rPr>
        <w:t>), Голям корморан (</w:t>
      </w:r>
      <w:r w:rsidRPr="00B473F6">
        <w:rPr>
          <w:rFonts w:ascii="Times New Roman" w:hAnsi="Times New Roman" w:cs="Times New Roman"/>
          <w:i/>
          <w:iCs/>
          <w:sz w:val="24"/>
          <w:szCs w:val="24"/>
        </w:rPr>
        <w:t>Phalacrocorax carbo</w:t>
      </w:r>
      <w:r w:rsidRPr="00B473F6">
        <w:rPr>
          <w:rFonts w:ascii="Times New Roman" w:hAnsi="Times New Roman" w:cs="Times New Roman"/>
          <w:sz w:val="24"/>
          <w:szCs w:val="24"/>
        </w:rPr>
        <w:t>), Сива чапла (</w:t>
      </w:r>
      <w:r w:rsidRPr="00B473F6">
        <w:rPr>
          <w:rFonts w:ascii="Times New Roman" w:hAnsi="Times New Roman" w:cs="Times New Roman"/>
          <w:i/>
          <w:iCs/>
          <w:sz w:val="24"/>
          <w:szCs w:val="24"/>
        </w:rPr>
        <w:t>Ardea cinerea</w:t>
      </w:r>
      <w:r w:rsidRPr="00B473F6">
        <w:rPr>
          <w:rFonts w:ascii="Times New Roman" w:hAnsi="Times New Roman" w:cs="Times New Roman"/>
          <w:sz w:val="24"/>
          <w:szCs w:val="24"/>
        </w:rPr>
        <w:t>), Ням лебед (</w:t>
      </w:r>
      <w:r w:rsidRPr="00B473F6">
        <w:rPr>
          <w:rFonts w:ascii="Times New Roman" w:hAnsi="Times New Roman" w:cs="Times New Roman"/>
          <w:i/>
          <w:iCs/>
          <w:sz w:val="24"/>
          <w:szCs w:val="24"/>
        </w:rPr>
        <w:t>Cygnus olor</w:t>
      </w:r>
      <w:r w:rsidRPr="00B473F6">
        <w:rPr>
          <w:rFonts w:ascii="Times New Roman" w:hAnsi="Times New Roman" w:cs="Times New Roman"/>
          <w:sz w:val="24"/>
          <w:szCs w:val="24"/>
        </w:rPr>
        <w:t>), Голяма белочела гъска (</w:t>
      </w:r>
      <w:r w:rsidRPr="00B473F6">
        <w:rPr>
          <w:rFonts w:ascii="Times New Roman" w:hAnsi="Times New Roman" w:cs="Times New Roman"/>
          <w:i/>
          <w:iCs/>
          <w:sz w:val="24"/>
          <w:szCs w:val="24"/>
        </w:rPr>
        <w:t>Anser albifrons</w:t>
      </w:r>
      <w:r w:rsidRPr="00B473F6">
        <w:rPr>
          <w:rFonts w:ascii="Times New Roman" w:hAnsi="Times New Roman" w:cs="Times New Roman"/>
          <w:sz w:val="24"/>
          <w:szCs w:val="24"/>
        </w:rPr>
        <w:t>), Сива гъска (</w:t>
      </w:r>
      <w:r w:rsidRPr="00B473F6">
        <w:rPr>
          <w:rFonts w:ascii="Times New Roman" w:hAnsi="Times New Roman" w:cs="Times New Roman"/>
          <w:i/>
          <w:iCs/>
          <w:sz w:val="24"/>
          <w:szCs w:val="24"/>
        </w:rPr>
        <w:t>Anser anser</w:t>
      </w:r>
      <w:r w:rsidRPr="00B473F6">
        <w:rPr>
          <w:rFonts w:ascii="Times New Roman" w:hAnsi="Times New Roman" w:cs="Times New Roman"/>
          <w:sz w:val="24"/>
          <w:szCs w:val="24"/>
        </w:rPr>
        <w:t>), Бял ангъч (</w:t>
      </w:r>
      <w:r w:rsidRPr="00B473F6">
        <w:rPr>
          <w:rFonts w:ascii="Times New Roman" w:hAnsi="Times New Roman" w:cs="Times New Roman"/>
          <w:i/>
          <w:iCs/>
          <w:sz w:val="24"/>
          <w:szCs w:val="24"/>
        </w:rPr>
        <w:t>Tadorna tadorna</w:t>
      </w:r>
      <w:r w:rsidRPr="00B473F6">
        <w:rPr>
          <w:rFonts w:ascii="Times New Roman" w:hAnsi="Times New Roman" w:cs="Times New Roman"/>
          <w:sz w:val="24"/>
          <w:szCs w:val="24"/>
        </w:rPr>
        <w:t>), Фиш (</w:t>
      </w:r>
      <w:r w:rsidRPr="00B473F6">
        <w:rPr>
          <w:rFonts w:ascii="Times New Roman" w:hAnsi="Times New Roman" w:cs="Times New Roman"/>
          <w:i/>
          <w:iCs/>
          <w:sz w:val="24"/>
          <w:szCs w:val="24"/>
        </w:rPr>
        <w:t>Anas penelope</w:t>
      </w:r>
      <w:r w:rsidRPr="00B473F6">
        <w:rPr>
          <w:rFonts w:ascii="Times New Roman" w:hAnsi="Times New Roman" w:cs="Times New Roman"/>
          <w:sz w:val="24"/>
          <w:szCs w:val="24"/>
        </w:rPr>
        <w:t>), Сива патица (</w:t>
      </w:r>
      <w:r w:rsidRPr="00B473F6">
        <w:rPr>
          <w:rFonts w:ascii="Times New Roman" w:hAnsi="Times New Roman" w:cs="Times New Roman"/>
          <w:i/>
          <w:iCs/>
          <w:sz w:val="24"/>
          <w:szCs w:val="24"/>
        </w:rPr>
        <w:t>Anas strepera</w:t>
      </w:r>
      <w:r w:rsidRPr="00B473F6">
        <w:rPr>
          <w:rFonts w:ascii="Times New Roman" w:hAnsi="Times New Roman" w:cs="Times New Roman"/>
          <w:sz w:val="24"/>
          <w:szCs w:val="24"/>
        </w:rPr>
        <w:t>), Зимно бърне (</w:t>
      </w:r>
      <w:r w:rsidRPr="00B473F6">
        <w:rPr>
          <w:rFonts w:ascii="Times New Roman" w:hAnsi="Times New Roman" w:cs="Times New Roman"/>
          <w:i/>
          <w:iCs/>
          <w:sz w:val="24"/>
          <w:szCs w:val="24"/>
        </w:rPr>
        <w:t>Anas crecca</w:t>
      </w:r>
      <w:r w:rsidRPr="00B473F6">
        <w:rPr>
          <w:rFonts w:ascii="Times New Roman" w:hAnsi="Times New Roman" w:cs="Times New Roman"/>
          <w:sz w:val="24"/>
          <w:szCs w:val="24"/>
        </w:rPr>
        <w:t>), Зеленоглава патица (</w:t>
      </w:r>
      <w:r w:rsidRPr="00B473F6">
        <w:rPr>
          <w:rFonts w:ascii="Times New Roman" w:hAnsi="Times New Roman" w:cs="Times New Roman"/>
          <w:i/>
          <w:iCs/>
          <w:sz w:val="24"/>
          <w:szCs w:val="24"/>
        </w:rPr>
        <w:t>Anas platyrhynchos</w:t>
      </w:r>
      <w:r w:rsidRPr="00B473F6">
        <w:rPr>
          <w:rFonts w:ascii="Times New Roman" w:hAnsi="Times New Roman" w:cs="Times New Roman"/>
          <w:sz w:val="24"/>
          <w:szCs w:val="24"/>
        </w:rPr>
        <w:t>), Шилоопашата патица (</w:t>
      </w:r>
      <w:r w:rsidRPr="00B473F6">
        <w:rPr>
          <w:rFonts w:ascii="Times New Roman" w:hAnsi="Times New Roman" w:cs="Times New Roman"/>
          <w:i/>
          <w:iCs/>
          <w:sz w:val="24"/>
          <w:szCs w:val="24"/>
        </w:rPr>
        <w:t>Anas acuta</w:t>
      </w:r>
      <w:r w:rsidRPr="00B473F6">
        <w:rPr>
          <w:rFonts w:ascii="Times New Roman" w:hAnsi="Times New Roman" w:cs="Times New Roman"/>
          <w:sz w:val="24"/>
          <w:szCs w:val="24"/>
        </w:rPr>
        <w:t>), Лятно бърне (</w:t>
      </w:r>
      <w:r w:rsidRPr="00B473F6">
        <w:rPr>
          <w:rFonts w:ascii="Times New Roman" w:hAnsi="Times New Roman" w:cs="Times New Roman"/>
          <w:i/>
          <w:iCs/>
          <w:sz w:val="24"/>
          <w:szCs w:val="24"/>
        </w:rPr>
        <w:t>Anas querquedula</w:t>
      </w:r>
      <w:r w:rsidRPr="00B473F6">
        <w:rPr>
          <w:rFonts w:ascii="Times New Roman" w:hAnsi="Times New Roman" w:cs="Times New Roman"/>
          <w:sz w:val="24"/>
          <w:szCs w:val="24"/>
        </w:rPr>
        <w:t>), Червеноклюна потапница (</w:t>
      </w:r>
      <w:r w:rsidRPr="00B473F6">
        <w:rPr>
          <w:rFonts w:ascii="Times New Roman" w:hAnsi="Times New Roman" w:cs="Times New Roman"/>
          <w:i/>
          <w:iCs/>
          <w:sz w:val="24"/>
          <w:szCs w:val="24"/>
        </w:rPr>
        <w:t>Netta rufina</w:t>
      </w:r>
      <w:r w:rsidRPr="00B473F6">
        <w:rPr>
          <w:rFonts w:ascii="Times New Roman" w:hAnsi="Times New Roman" w:cs="Times New Roman"/>
          <w:sz w:val="24"/>
          <w:szCs w:val="24"/>
        </w:rPr>
        <w:t>), Кафявоглава потапница (</w:t>
      </w:r>
      <w:r w:rsidRPr="00B473F6">
        <w:rPr>
          <w:rFonts w:ascii="Times New Roman" w:hAnsi="Times New Roman" w:cs="Times New Roman"/>
          <w:i/>
          <w:iCs/>
          <w:sz w:val="24"/>
          <w:szCs w:val="24"/>
        </w:rPr>
        <w:t>Aythya ferina</w:t>
      </w:r>
      <w:r w:rsidRPr="00B473F6">
        <w:rPr>
          <w:rFonts w:ascii="Times New Roman" w:hAnsi="Times New Roman" w:cs="Times New Roman"/>
          <w:sz w:val="24"/>
          <w:szCs w:val="24"/>
        </w:rPr>
        <w:t>), Kачулата потапница (</w:t>
      </w:r>
      <w:r w:rsidRPr="00B473F6">
        <w:rPr>
          <w:rFonts w:ascii="Times New Roman" w:hAnsi="Times New Roman" w:cs="Times New Roman"/>
          <w:i/>
          <w:iCs/>
          <w:sz w:val="24"/>
          <w:szCs w:val="24"/>
        </w:rPr>
        <w:t>Aythya fuligula</w:t>
      </w:r>
      <w:r w:rsidRPr="00B473F6">
        <w:rPr>
          <w:rFonts w:ascii="Times New Roman" w:hAnsi="Times New Roman" w:cs="Times New Roman"/>
          <w:sz w:val="24"/>
          <w:szCs w:val="24"/>
        </w:rPr>
        <w:t>), Обикновена гага (</w:t>
      </w:r>
      <w:r w:rsidRPr="00B473F6">
        <w:rPr>
          <w:rFonts w:ascii="Times New Roman" w:hAnsi="Times New Roman" w:cs="Times New Roman"/>
          <w:i/>
          <w:iCs/>
          <w:sz w:val="24"/>
          <w:szCs w:val="24"/>
        </w:rPr>
        <w:t>Somateria mollissima</w:t>
      </w:r>
      <w:r w:rsidRPr="00B473F6">
        <w:rPr>
          <w:rFonts w:ascii="Times New Roman" w:hAnsi="Times New Roman" w:cs="Times New Roman"/>
          <w:sz w:val="24"/>
          <w:szCs w:val="24"/>
        </w:rPr>
        <w:t>), Звънарка (</w:t>
      </w:r>
      <w:r w:rsidRPr="00B473F6">
        <w:rPr>
          <w:rFonts w:ascii="Times New Roman" w:hAnsi="Times New Roman" w:cs="Times New Roman"/>
          <w:i/>
          <w:iCs/>
          <w:sz w:val="24"/>
          <w:szCs w:val="24"/>
        </w:rPr>
        <w:t>Bucephala clangula</w:t>
      </w:r>
      <w:r w:rsidRPr="00B473F6">
        <w:rPr>
          <w:rFonts w:ascii="Times New Roman" w:hAnsi="Times New Roman" w:cs="Times New Roman"/>
          <w:sz w:val="24"/>
          <w:szCs w:val="24"/>
        </w:rPr>
        <w:t>), Среден нирец (</w:t>
      </w:r>
      <w:r w:rsidRPr="00B473F6">
        <w:rPr>
          <w:rFonts w:ascii="Times New Roman" w:hAnsi="Times New Roman" w:cs="Times New Roman"/>
          <w:i/>
          <w:iCs/>
          <w:sz w:val="24"/>
          <w:szCs w:val="24"/>
        </w:rPr>
        <w:t>Mergus serrator</w:t>
      </w:r>
      <w:r w:rsidRPr="00B473F6">
        <w:rPr>
          <w:rFonts w:ascii="Times New Roman" w:hAnsi="Times New Roman" w:cs="Times New Roman"/>
          <w:sz w:val="24"/>
          <w:szCs w:val="24"/>
        </w:rPr>
        <w:t>), Голям нирец (</w:t>
      </w:r>
      <w:r w:rsidRPr="00B473F6">
        <w:rPr>
          <w:rFonts w:ascii="Times New Roman" w:hAnsi="Times New Roman" w:cs="Times New Roman"/>
          <w:i/>
          <w:iCs/>
          <w:sz w:val="24"/>
          <w:szCs w:val="24"/>
        </w:rPr>
        <w:t>Mergus merganser</w:t>
      </w:r>
      <w:r w:rsidRPr="00B473F6">
        <w:rPr>
          <w:rFonts w:ascii="Times New Roman" w:hAnsi="Times New Roman" w:cs="Times New Roman"/>
          <w:sz w:val="24"/>
          <w:szCs w:val="24"/>
        </w:rPr>
        <w:t>), Голям ястреб (</w:t>
      </w:r>
      <w:r w:rsidRPr="00B473F6">
        <w:rPr>
          <w:rFonts w:ascii="Times New Roman" w:hAnsi="Times New Roman" w:cs="Times New Roman"/>
          <w:i/>
          <w:iCs/>
          <w:sz w:val="24"/>
          <w:szCs w:val="24"/>
        </w:rPr>
        <w:t>Accipiter gentilis</w:t>
      </w:r>
      <w:r w:rsidRPr="00B473F6">
        <w:rPr>
          <w:rFonts w:ascii="Times New Roman" w:hAnsi="Times New Roman" w:cs="Times New Roman"/>
          <w:sz w:val="24"/>
          <w:szCs w:val="24"/>
        </w:rPr>
        <w:t>), Малък ястреб (</w:t>
      </w:r>
      <w:r w:rsidRPr="00B473F6">
        <w:rPr>
          <w:rFonts w:ascii="Times New Roman" w:hAnsi="Times New Roman" w:cs="Times New Roman"/>
          <w:i/>
          <w:iCs/>
          <w:sz w:val="24"/>
          <w:szCs w:val="24"/>
        </w:rPr>
        <w:t>Accipiter nisus</w:t>
      </w:r>
      <w:r w:rsidRPr="00B473F6">
        <w:rPr>
          <w:rFonts w:ascii="Times New Roman" w:hAnsi="Times New Roman" w:cs="Times New Roman"/>
          <w:sz w:val="24"/>
          <w:szCs w:val="24"/>
        </w:rPr>
        <w:t>), Обикновен мишелов (</w:t>
      </w:r>
      <w:r w:rsidRPr="00B473F6">
        <w:rPr>
          <w:rFonts w:ascii="Times New Roman" w:hAnsi="Times New Roman" w:cs="Times New Roman"/>
          <w:i/>
          <w:iCs/>
          <w:sz w:val="24"/>
          <w:szCs w:val="24"/>
        </w:rPr>
        <w:t>Buteo buteo</w:t>
      </w:r>
      <w:r w:rsidRPr="00B473F6">
        <w:rPr>
          <w:rFonts w:ascii="Times New Roman" w:hAnsi="Times New Roman" w:cs="Times New Roman"/>
          <w:sz w:val="24"/>
          <w:szCs w:val="24"/>
        </w:rPr>
        <w:t>), Северен мишелов (</w:t>
      </w:r>
      <w:r w:rsidRPr="00B473F6">
        <w:rPr>
          <w:rFonts w:ascii="Times New Roman" w:hAnsi="Times New Roman" w:cs="Times New Roman"/>
          <w:i/>
          <w:iCs/>
          <w:sz w:val="24"/>
          <w:szCs w:val="24"/>
        </w:rPr>
        <w:t>Buteo lagopus</w:t>
      </w:r>
      <w:r w:rsidRPr="00B473F6">
        <w:rPr>
          <w:rFonts w:ascii="Times New Roman" w:hAnsi="Times New Roman" w:cs="Times New Roman"/>
          <w:sz w:val="24"/>
          <w:szCs w:val="24"/>
        </w:rPr>
        <w:t>), Черношипа ветрушка (</w:t>
      </w:r>
      <w:r w:rsidRPr="00B473F6">
        <w:rPr>
          <w:rFonts w:ascii="Times New Roman" w:hAnsi="Times New Roman" w:cs="Times New Roman"/>
          <w:i/>
          <w:iCs/>
          <w:sz w:val="24"/>
          <w:szCs w:val="24"/>
        </w:rPr>
        <w:t>Керкенез</w:t>
      </w:r>
      <w:r w:rsidRPr="00B473F6">
        <w:rPr>
          <w:rFonts w:ascii="Times New Roman" w:hAnsi="Times New Roman" w:cs="Times New Roman"/>
          <w:sz w:val="24"/>
          <w:szCs w:val="24"/>
        </w:rPr>
        <w:t>) (</w:t>
      </w:r>
      <w:r w:rsidRPr="00B473F6">
        <w:rPr>
          <w:rFonts w:ascii="Times New Roman" w:hAnsi="Times New Roman" w:cs="Times New Roman"/>
          <w:i/>
          <w:iCs/>
          <w:sz w:val="24"/>
          <w:szCs w:val="24"/>
        </w:rPr>
        <w:t>Falco tinnunculus</w:t>
      </w:r>
      <w:r w:rsidRPr="00B473F6">
        <w:rPr>
          <w:rFonts w:ascii="Times New Roman" w:hAnsi="Times New Roman" w:cs="Times New Roman"/>
          <w:sz w:val="24"/>
          <w:szCs w:val="24"/>
        </w:rPr>
        <w:t>), Сoкол орко (</w:t>
      </w:r>
      <w:r w:rsidRPr="00B473F6">
        <w:rPr>
          <w:rFonts w:ascii="Times New Roman" w:hAnsi="Times New Roman" w:cs="Times New Roman"/>
          <w:i/>
          <w:iCs/>
          <w:sz w:val="24"/>
          <w:szCs w:val="24"/>
        </w:rPr>
        <w:t>Falco subbuteo</w:t>
      </w:r>
      <w:r w:rsidRPr="00B473F6">
        <w:rPr>
          <w:rFonts w:ascii="Times New Roman" w:hAnsi="Times New Roman" w:cs="Times New Roman"/>
          <w:sz w:val="24"/>
          <w:szCs w:val="24"/>
        </w:rPr>
        <w:t>), Вoден дърдавец (</w:t>
      </w:r>
      <w:r w:rsidRPr="00B473F6">
        <w:rPr>
          <w:rFonts w:ascii="Times New Roman" w:hAnsi="Times New Roman" w:cs="Times New Roman"/>
          <w:i/>
          <w:iCs/>
          <w:sz w:val="24"/>
          <w:szCs w:val="24"/>
        </w:rPr>
        <w:t>Rallus aquaticus</w:t>
      </w:r>
      <w:r w:rsidRPr="00B473F6">
        <w:rPr>
          <w:rFonts w:ascii="Times New Roman" w:hAnsi="Times New Roman" w:cs="Times New Roman"/>
          <w:sz w:val="24"/>
          <w:szCs w:val="24"/>
        </w:rPr>
        <w:t>), Зеленоножка (</w:t>
      </w:r>
      <w:r w:rsidRPr="00B473F6">
        <w:rPr>
          <w:rFonts w:ascii="Times New Roman" w:hAnsi="Times New Roman" w:cs="Times New Roman"/>
          <w:i/>
          <w:iCs/>
          <w:sz w:val="24"/>
          <w:szCs w:val="24"/>
        </w:rPr>
        <w:t>Gallinula chloropus</w:t>
      </w:r>
      <w:r w:rsidRPr="00B473F6">
        <w:rPr>
          <w:rFonts w:ascii="Times New Roman" w:hAnsi="Times New Roman" w:cs="Times New Roman"/>
          <w:sz w:val="24"/>
          <w:szCs w:val="24"/>
        </w:rPr>
        <w:t>), Лиска (</w:t>
      </w:r>
      <w:r w:rsidRPr="00B473F6">
        <w:rPr>
          <w:rFonts w:ascii="Times New Roman" w:hAnsi="Times New Roman" w:cs="Times New Roman"/>
          <w:i/>
          <w:iCs/>
          <w:sz w:val="24"/>
          <w:szCs w:val="24"/>
        </w:rPr>
        <w:t>Fulica atra</w:t>
      </w:r>
      <w:r w:rsidRPr="00B473F6">
        <w:rPr>
          <w:rFonts w:ascii="Times New Roman" w:hAnsi="Times New Roman" w:cs="Times New Roman"/>
          <w:sz w:val="24"/>
          <w:szCs w:val="24"/>
        </w:rPr>
        <w:t>), Речен дъждосвирец (</w:t>
      </w:r>
      <w:r w:rsidRPr="00B473F6">
        <w:rPr>
          <w:rFonts w:ascii="Times New Roman" w:hAnsi="Times New Roman" w:cs="Times New Roman"/>
          <w:i/>
          <w:iCs/>
          <w:sz w:val="24"/>
          <w:szCs w:val="24"/>
        </w:rPr>
        <w:t>Charadrius dubius</w:t>
      </w:r>
      <w:r w:rsidRPr="00B473F6">
        <w:rPr>
          <w:rFonts w:ascii="Times New Roman" w:hAnsi="Times New Roman" w:cs="Times New Roman"/>
          <w:sz w:val="24"/>
          <w:szCs w:val="24"/>
        </w:rPr>
        <w:t>), Пясъчен дъждосвирец (</w:t>
      </w:r>
      <w:r w:rsidRPr="00B473F6">
        <w:rPr>
          <w:rFonts w:ascii="Times New Roman" w:hAnsi="Times New Roman" w:cs="Times New Roman"/>
          <w:i/>
          <w:iCs/>
          <w:sz w:val="24"/>
          <w:szCs w:val="24"/>
        </w:rPr>
        <w:t>Charadrius hiaticula</w:t>
      </w:r>
      <w:r w:rsidRPr="00B473F6">
        <w:rPr>
          <w:rFonts w:ascii="Times New Roman" w:hAnsi="Times New Roman" w:cs="Times New Roman"/>
          <w:sz w:val="24"/>
          <w:szCs w:val="24"/>
        </w:rPr>
        <w:t>), Сребриста булка (</w:t>
      </w:r>
      <w:r w:rsidRPr="00B473F6">
        <w:rPr>
          <w:rFonts w:ascii="Times New Roman" w:hAnsi="Times New Roman" w:cs="Times New Roman"/>
          <w:i/>
          <w:iCs/>
          <w:sz w:val="24"/>
          <w:szCs w:val="24"/>
        </w:rPr>
        <w:t>Pluvialis squatarola</w:t>
      </w:r>
      <w:r w:rsidRPr="00B473F6">
        <w:rPr>
          <w:rFonts w:ascii="Times New Roman" w:hAnsi="Times New Roman" w:cs="Times New Roman"/>
          <w:sz w:val="24"/>
          <w:szCs w:val="24"/>
        </w:rPr>
        <w:t>), Обикновена калугерица (</w:t>
      </w:r>
      <w:r w:rsidRPr="00B473F6">
        <w:rPr>
          <w:rFonts w:ascii="Times New Roman" w:hAnsi="Times New Roman" w:cs="Times New Roman"/>
          <w:i/>
          <w:iCs/>
          <w:sz w:val="24"/>
          <w:szCs w:val="24"/>
        </w:rPr>
        <w:t>Vanellus vanellus</w:t>
      </w:r>
      <w:r w:rsidRPr="00B473F6">
        <w:rPr>
          <w:rFonts w:ascii="Times New Roman" w:hAnsi="Times New Roman" w:cs="Times New Roman"/>
          <w:sz w:val="24"/>
          <w:szCs w:val="24"/>
        </w:rPr>
        <w:t>), Малък брегобегач (</w:t>
      </w:r>
      <w:r w:rsidRPr="00B473F6">
        <w:rPr>
          <w:rFonts w:ascii="Times New Roman" w:hAnsi="Times New Roman" w:cs="Times New Roman"/>
          <w:i/>
          <w:iCs/>
          <w:sz w:val="24"/>
          <w:szCs w:val="24"/>
        </w:rPr>
        <w:t>Calidirs minuta</w:t>
      </w:r>
      <w:r w:rsidRPr="00B473F6">
        <w:rPr>
          <w:rFonts w:ascii="Times New Roman" w:hAnsi="Times New Roman" w:cs="Times New Roman"/>
          <w:sz w:val="24"/>
          <w:szCs w:val="24"/>
        </w:rPr>
        <w:t>), Kривоклюн брегобегач (</w:t>
      </w:r>
      <w:r w:rsidRPr="00B473F6">
        <w:rPr>
          <w:rFonts w:ascii="Times New Roman" w:hAnsi="Times New Roman" w:cs="Times New Roman"/>
          <w:i/>
          <w:iCs/>
          <w:sz w:val="24"/>
          <w:szCs w:val="24"/>
        </w:rPr>
        <w:t>Calidirs ferruginea</w:t>
      </w:r>
      <w:r w:rsidRPr="00B473F6">
        <w:rPr>
          <w:rFonts w:ascii="Times New Roman" w:hAnsi="Times New Roman" w:cs="Times New Roman"/>
          <w:sz w:val="24"/>
          <w:szCs w:val="24"/>
        </w:rPr>
        <w:t>), Tъмногръд брегобегач (</w:t>
      </w:r>
      <w:r w:rsidRPr="00B473F6">
        <w:rPr>
          <w:rFonts w:ascii="Times New Roman" w:hAnsi="Times New Roman" w:cs="Times New Roman"/>
          <w:i/>
          <w:iCs/>
          <w:sz w:val="24"/>
          <w:szCs w:val="24"/>
        </w:rPr>
        <w:t>Caldris alpina</w:t>
      </w:r>
      <w:r w:rsidRPr="00B473F6">
        <w:rPr>
          <w:rFonts w:ascii="Times New Roman" w:hAnsi="Times New Roman" w:cs="Times New Roman"/>
          <w:sz w:val="24"/>
          <w:szCs w:val="24"/>
        </w:rPr>
        <w:t>), Средна бекасина (</w:t>
      </w:r>
      <w:r w:rsidRPr="00B473F6">
        <w:rPr>
          <w:rFonts w:ascii="Times New Roman" w:hAnsi="Times New Roman" w:cs="Times New Roman"/>
          <w:i/>
          <w:iCs/>
          <w:sz w:val="24"/>
          <w:szCs w:val="24"/>
        </w:rPr>
        <w:t>Gallinago gallinago</w:t>
      </w:r>
      <w:r w:rsidRPr="00B473F6">
        <w:rPr>
          <w:rFonts w:ascii="Times New Roman" w:hAnsi="Times New Roman" w:cs="Times New Roman"/>
          <w:sz w:val="24"/>
          <w:szCs w:val="24"/>
        </w:rPr>
        <w:t>), Голям свирец (</w:t>
      </w:r>
      <w:r w:rsidRPr="00B473F6">
        <w:rPr>
          <w:rFonts w:ascii="Times New Roman" w:hAnsi="Times New Roman" w:cs="Times New Roman"/>
          <w:i/>
          <w:iCs/>
          <w:sz w:val="24"/>
          <w:szCs w:val="24"/>
        </w:rPr>
        <w:t>Numenius arquata</w:t>
      </w:r>
      <w:r w:rsidRPr="00B473F6">
        <w:rPr>
          <w:rFonts w:ascii="Times New Roman" w:hAnsi="Times New Roman" w:cs="Times New Roman"/>
          <w:sz w:val="24"/>
          <w:szCs w:val="24"/>
        </w:rPr>
        <w:t>), Малък червеноног водобегач (</w:t>
      </w:r>
      <w:r w:rsidRPr="00B473F6">
        <w:rPr>
          <w:rFonts w:ascii="Times New Roman" w:hAnsi="Times New Roman" w:cs="Times New Roman"/>
          <w:i/>
          <w:iCs/>
          <w:sz w:val="24"/>
          <w:szCs w:val="24"/>
        </w:rPr>
        <w:t>Tringa totanus</w:t>
      </w:r>
      <w:r w:rsidRPr="00B473F6">
        <w:rPr>
          <w:rFonts w:ascii="Times New Roman" w:hAnsi="Times New Roman" w:cs="Times New Roman"/>
          <w:sz w:val="24"/>
          <w:szCs w:val="24"/>
        </w:rPr>
        <w:t>), Голям горски водобегач (</w:t>
      </w:r>
      <w:r w:rsidRPr="00B473F6">
        <w:rPr>
          <w:rFonts w:ascii="Times New Roman" w:hAnsi="Times New Roman" w:cs="Times New Roman"/>
          <w:i/>
          <w:iCs/>
          <w:sz w:val="24"/>
          <w:szCs w:val="24"/>
        </w:rPr>
        <w:t>Tringa ochropus</w:t>
      </w:r>
      <w:r w:rsidRPr="00B473F6">
        <w:rPr>
          <w:rFonts w:ascii="Times New Roman" w:hAnsi="Times New Roman" w:cs="Times New Roman"/>
          <w:sz w:val="24"/>
          <w:szCs w:val="24"/>
        </w:rPr>
        <w:t>), Късокрил кюкавец (</w:t>
      </w:r>
      <w:r w:rsidRPr="00B473F6">
        <w:rPr>
          <w:rFonts w:ascii="Times New Roman" w:hAnsi="Times New Roman" w:cs="Times New Roman"/>
          <w:i/>
          <w:iCs/>
          <w:sz w:val="24"/>
          <w:szCs w:val="24"/>
        </w:rPr>
        <w:t>Actitis hypoleucos</w:t>
      </w:r>
      <w:r w:rsidRPr="00B473F6">
        <w:rPr>
          <w:rFonts w:ascii="Times New Roman" w:hAnsi="Times New Roman" w:cs="Times New Roman"/>
          <w:sz w:val="24"/>
          <w:szCs w:val="24"/>
        </w:rPr>
        <w:t>), Речна чайка (</w:t>
      </w:r>
      <w:r w:rsidRPr="00B473F6">
        <w:rPr>
          <w:rFonts w:ascii="Times New Roman" w:hAnsi="Times New Roman" w:cs="Times New Roman"/>
          <w:i/>
          <w:iCs/>
          <w:sz w:val="24"/>
          <w:szCs w:val="24"/>
        </w:rPr>
        <w:t>Larus ridibundus</w:t>
      </w:r>
      <w:r w:rsidRPr="00B473F6">
        <w:rPr>
          <w:rFonts w:ascii="Times New Roman" w:hAnsi="Times New Roman" w:cs="Times New Roman"/>
          <w:sz w:val="24"/>
          <w:szCs w:val="24"/>
        </w:rPr>
        <w:t>), Чайка буревестница (</w:t>
      </w:r>
      <w:r w:rsidRPr="00B473F6">
        <w:rPr>
          <w:rFonts w:ascii="Times New Roman" w:hAnsi="Times New Roman" w:cs="Times New Roman"/>
          <w:i/>
          <w:iCs/>
          <w:sz w:val="24"/>
          <w:szCs w:val="24"/>
        </w:rPr>
        <w:t>Larus canus</w:t>
      </w:r>
      <w:r w:rsidRPr="00B473F6">
        <w:rPr>
          <w:rFonts w:ascii="Times New Roman" w:hAnsi="Times New Roman" w:cs="Times New Roman"/>
          <w:sz w:val="24"/>
          <w:szCs w:val="24"/>
        </w:rPr>
        <w:t>), Mалка черногърба чайка (</w:t>
      </w:r>
      <w:r w:rsidRPr="00B473F6">
        <w:rPr>
          <w:rFonts w:ascii="Times New Roman" w:hAnsi="Times New Roman" w:cs="Times New Roman"/>
          <w:i/>
          <w:iCs/>
          <w:sz w:val="24"/>
          <w:szCs w:val="24"/>
        </w:rPr>
        <w:t>Larus fuscus</w:t>
      </w:r>
      <w:r w:rsidRPr="00B473F6">
        <w:rPr>
          <w:rFonts w:ascii="Times New Roman" w:hAnsi="Times New Roman" w:cs="Times New Roman"/>
          <w:sz w:val="24"/>
          <w:szCs w:val="24"/>
        </w:rPr>
        <w:t xml:space="preserve">), </w:t>
      </w:r>
      <w:r w:rsidRPr="00B473F6">
        <w:rPr>
          <w:rFonts w:ascii="Times New Roman" w:hAnsi="Times New Roman" w:cs="Times New Roman"/>
          <w:sz w:val="24"/>
          <w:szCs w:val="24"/>
        </w:rPr>
        <w:lastRenderedPageBreak/>
        <w:t>Белокрила рибарка (</w:t>
      </w:r>
      <w:r w:rsidRPr="00B473F6">
        <w:rPr>
          <w:rFonts w:ascii="Times New Roman" w:hAnsi="Times New Roman" w:cs="Times New Roman"/>
          <w:i/>
          <w:iCs/>
          <w:sz w:val="24"/>
          <w:szCs w:val="24"/>
        </w:rPr>
        <w:t>Chlidonias leucopterus</w:t>
      </w:r>
      <w:r w:rsidRPr="00B473F6">
        <w:rPr>
          <w:rFonts w:ascii="Times New Roman" w:hAnsi="Times New Roman" w:cs="Times New Roman"/>
          <w:sz w:val="24"/>
          <w:szCs w:val="24"/>
        </w:rPr>
        <w:t>), Жълтокрака чайка (</w:t>
      </w:r>
      <w:r w:rsidRPr="00B473F6">
        <w:rPr>
          <w:rFonts w:ascii="Times New Roman" w:hAnsi="Times New Roman" w:cs="Times New Roman"/>
          <w:i/>
          <w:iCs/>
          <w:sz w:val="24"/>
          <w:szCs w:val="24"/>
        </w:rPr>
        <w:t>Larus cachinnans</w:t>
      </w:r>
      <w:r w:rsidRPr="00B473F6">
        <w:rPr>
          <w:rFonts w:ascii="Times New Roman" w:hAnsi="Times New Roman" w:cs="Times New Roman"/>
          <w:sz w:val="24"/>
          <w:szCs w:val="24"/>
        </w:rPr>
        <w:t>), Пчелояд (</w:t>
      </w:r>
      <w:r w:rsidRPr="00B473F6">
        <w:rPr>
          <w:rFonts w:ascii="Times New Roman" w:hAnsi="Times New Roman" w:cs="Times New Roman"/>
          <w:i/>
          <w:iCs/>
          <w:sz w:val="24"/>
          <w:szCs w:val="24"/>
        </w:rPr>
        <w:t>Merops apiaster</w:t>
      </w:r>
      <w:r w:rsidRPr="00B473F6">
        <w:rPr>
          <w:rFonts w:ascii="Times New Roman" w:hAnsi="Times New Roman" w:cs="Times New Roman"/>
          <w:sz w:val="24"/>
          <w:szCs w:val="24"/>
        </w:rPr>
        <w:t>), Брегова лястовица (</w:t>
      </w:r>
      <w:r w:rsidRPr="00B473F6">
        <w:rPr>
          <w:rFonts w:ascii="Times New Roman" w:hAnsi="Times New Roman" w:cs="Times New Roman"/>
          <w:i/>
          <w:iCs/>
          <w:sz w:val="24"/>
          <w:szCs w:val="24"/>
        </w:rPr>
        <w:t>Riparia riparia</w:t>
      </w:r>
      <w:r w:rsidRPr="00B473F6">
        <w:rPr>
          <w:rFonts w:ascii="Times New Roman" w:hAnsi="Times New Roman" w:cs="Times New Roman"/>
          <w:sz w:val="24"/>
          <w:szCs w:val="24"/>
        </w:rPr>
        <w:t>).</w:t>
      </w:r>
    </w:p>
    <w:p w14:paraId="1F285821" w14:textId="77777777" w:rsidR="005C0044" w:rsidRPr="00B473F6" w:rsidRDefault="005C0044" w:rsidP="005C0044">
      <w:pPr>
        <w:spacing w:after="0" w:line="240" w:lineRule="auto"/>
        <w:jc w:val="both"/>
        <w:rPr>
          <w:rFonts w:ascii="Times New Roman" w:hAnsi="Times New Roman" w:cs="Times New Roman"/>
          <w:i/>
          <w:sz w:val="24"/>
          <w:szCs w:val="24"/>
        </w:rPr>
      </w:pPr>
      <w:r w:rsidRPr="00B473F6">
        <w:rPr>
          <w:rFonts w:ascii="Times New Roman" w:hAnsi="Times New Roman" w:cs="Times New Roman"/>
          <w:i/>
          <w:sz w:val="24"/>
          <w:szCs w:val="24"/>
          <w:u w:val="single"/>
        </w:rPr>
        <w:t>Режими и ограничения</w:t>
      </w:r>
      <w:r w:rsidRPr="00B473F6">
        <w:rPr>
          <w:rFonts w:ascii="Times New Roman" w:hAnsi="Times New Roman" w:cs="Times New Roman"/>
          <w:i/>
          <w:sz w:val="24"/>
          <w:szCs w:val="24"/>
        </w:rPr>
        <w:t>:</w:t>
      </w:r>
    </w:p>
    <w:p w14:paraId="69C9AB8C" w14:textId="77777777" w:rsidR="00B95A18" w:rsidRPr="00B473F6" w:rsidRDefault="00B95A18" w:rsidP="00B95A18">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b w:val="0"/>
          <w:sz w:val="24"/>
          <w:szCs w:val="24"/>
        </w:rPr>
        <w:t>1.</w:t>
      </w:r>
      <w:r w:rsidRPr="00B473F6">
        <w:rPr>
          <w:rStyle w:val="Strong"/>
          <w:rFonts w:ascii="Times New Roman" w:hAnsi="Times New Roman" w:cs="Times New Roman"/>
          <w:sz w:val="24"/>
          <w:szCs w:val="24"/>
        </w:rPr>
        <w:t xml:space="preserve"> </w:t>
      </w:r>
      <w:r w:rsidRPr="00B473F6">
        <w:rPr>
          <w:rFonts w:ascii="Times New Roman" w:hAnsi="Times New Roman" w:cs="Times New Roman"/>
          <w:sz w:val="24"/>
          <w:szCs w:val="24"/>
        </w:rPr>
        <w:t>Забранява се премахването на характеристики на ландшафта (синори, единични и групи дървета) при ползването на земеделските земи като такива;</w:t>
      </w:r>
    </w:p>
    <w:p w14:paraId="78C71796" w14:textId="77777777" w:rsidR="00B95A18" w:rsidRPr="00B473F6" w:rsidRDefault="00B95A18" w:rsidP="00B95A18">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b w:val="0"/>
          <w:sz w:val="24"/>
          <w:szCs w:val="24"/>
        </w:rPr>
        <w:t>2.</w:t>
      </w:r>
      <w:r w:rsidRPr="00B473F6">
        <w:rPr>
          <w:rStyle w:val="Strong"/>
          <w:rFonts w:ascii="Times New Roman" w:hAnsi="Times New Roman" w:cs="Times New Roman"/>
          <w:sz w:val="24"/>
          <w:szCs w:val="24"/>
        </w:rPr>
        <w:t xml:space="preserve"> </w:t>
      </w:r>
      <w:r w:rsidRPr="00B473F6">
        <w:rPr>
          <w:rFonts w:ascii="Times New Roman" w:hAnsi="Times New Roman" w:cs="Times New Roman"/>
          <w:sz w:val="24"/>
          <w:szCs w:val="24"/>
        </w:rPr>
        <w:t>Забранява се залесяването на ливади, пасища и мери, както и превръщането им в обработваеми земи и трайни насаждения;</w:t>
      </w:r>
    </w:p>
    <w:p w14:paraId="08E0CDC1" w14:textId="77777777" w:rsidR="00760416" w:rsidRPr="00B473F6" w:rsidRDefault="00B95A18" w:rsidP="00B95A18">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b w:val="0"/>
          <w:sz w:val="24"/>
          <w:szCs w:val="24"/>
        </w:rPr>
        <w:t>3.</w:t>
      </w:r>
      <w:r w:rsidRPr="00B473F6">
        <w:rPr>
          <w:rStyle w:val="Strong"/>
          <w:rFonts w:ascii="Times New Roman" w:hAnsi="Times New Roman" w:cs="Times New Roman"/>
          <w:sz w:val="24"/>
          <w:szCs w:val="24"/>
        </w:rPr>
        <w:t xml:space="preserve"> </w:t>
      </w:r>
      <w:r w:rsidRPr="00B473F6">
        <w:rPr>
          <w:rFonts w:ascii="Times New Roman" w:hAnsi="Times New Roman" w:cs="Times New Roman"/>
          <w:sz w:val="24"/>
          <w:szCs w:val="24"/>
        </w:rPr>
        <w:t>Забранява се използването на пестициди и мине</w:t>
      </w:r>
      <w:r w:rsidR="00760416" w:rsidRPr="00B473F6">
        <w:rPr>
          <w:rFonts w:ascii="Times New Roman" w:hAnsi="Times New Roman" w:cs="Times New Roman"/>
          <w:sz w:val="24"/>
          <w:szCs w:val="24"/>
        </w:rPr>
        <w:t>рални торове в пасища и ливади;</w:t>
      </w:r>
    </w:p>
    <w:p w14:paraId="33422D1F" w14:textId="77777777" w:rsidR="00760416" w:rsidRPr="00B473F6" w:rsidRDefault="00B95A18" w:rsidP="00B95A18">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b w:val="0"/>
          <w:sz w:val="24"/>
          <w:szCs w:val="24"/>
        </w:rPr>
        <w:t>4.</w:t>
      </w:r>
      <w:r w:rsidRPr="00B473F6">
        <w:rPr>
          <w:rStyle w:val="Strong"/>
          <w:rFonts w:ascii="Times New Roman" w:hAnsi="Times New Roman" w:cs="Times New Roman"/>
          <w:sz w:val="24"/>
          <w:szCs w:val="24"/>
        </w:rPr>
        <w:t xml:space="preserve"> </w:t>
      </w:r>
      <w:r w:rsidRPr="00B473F6">
        <w:rPr>
          <w:rFonts w:ascii="Times New Roman" w:hAnsi="Times New Roman" w:cs="Times New Roman"/>
          <w:sz w:val="24"/>
          <w:szCs w:val="24"/>
        </w:rPr>
        <w:t>Забранява се разширяването площта на съществуващи кариери, с изключение на тези, за които към датата на обнародване на заповедта в "Държавен вестник" има стартирала процедура по реда на глава шеста от Закона за опазване на околната среда и/или чл. 31 от Закон</w:t>
      </w:r>
      <w:r w:rsidR="00760416" w:rsidRPr="00B473F6">
        <w:rPr>
          <w:rFonts w:ascii="Times New Roman" w:hAnsi="Times New Roman" w:cs="Times New Roman"/>
          <w:sz w:val="24"/>
          <w:szCs w:val="24"/>
        </w:rPr>
        <w:t>а за биологичното разнообразие;</w:t>
      </w:r>
    </w:p>
    <w:p w14:paraId="0CC9C718" w14:textId="77777777" w:rsidR="00760416" w:rsidRPr="00B473F6" w:rsidRDefault="00B95A18" w:rsidP="00B95A18">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b w:val="0"/>
          <w:sz w:val="24"/>
          <w:szCs w:val="24"/>
        </w:rPr>
        <w:t>5.</w:t>
      </w:r>
      <w:r w:rsidRPr="00B473F6">
        <w:rPr>
          <w:rStyle w:val="Strong"/>
          <w:rFonts w:ascii="Times New Roman" w:hAnsi="Times New Roman" w:cs="Times New Roman"/>
          <w:sz w:val="24"/>
          <w:szCs w:val="24"/>
        </w:rPr>
        <w:t xml:space="preserve"> </w:t>
      </w:r>
      <w:r w:rsidRPr="00B473F6">
        <w:rPr>
          <w:rFonts w:ascii="Times New Roman" w:hAnsi="Times New Roman" w:cs="Times New Roman"/>
          <w:sz w:val="24"/>
          <w:szCs w:val="24"/>
        </w:rPr>
        <w:t xml:space="preserve">Забранява се промяната на предназначението и/или начина на трайно ползване на ливади, пасища, поляни, мери, мочурища, водоеми, водни течения, крайбрежни клифове (скали) в </w:t>
      </w:r>
      <w:r w:rsidR="00B0642D" w:rsidRPr="00B473F6">
        <w:rPr>
          <w:rFonts w:ascii="Times New Roman" w:hAnsi="Times New Roman" w:cs="Times New Roman"/>
          <w:sz w:val="24"/>
          <w:szCs w:val="24"/>
        </w:rPr>
        <w:t>селскостопанските и горските територии</w:t>
      </w:r>
      <w:r w:rsidRPr="00B473F6">
        <w:rPr>
          <w:rFonts w:ascii="Times New Roman" w:hAnsi="Times New Roman" w:cs="Times New Roman"/>
          <w:sz w:val="24"/>
          <w:szCs w:val="24"/>
        </w:rPr>
        <w:t>, с изключение на случаите, при които промяната е свързана с: изпълнението на дейностите по предоставените с РМС № 536/30.07.2003 г. и РМС №540/30.07.2003 г. концесия за добив на суров нефт от находище "Тюленово" и концесия за добив на природен газ от находище "Българево"; изграждане на пречиствателни станции за питейни и отпадъчни води, на съоръжения за третиране на отпадъци,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"Държавен вестник" има завършена процедура по реда на глава шеста от Закона за опазване на околната среда и/или чл. 31 от Закона за биологичното разнообразие;</w:t>
      </w:r>
      <w:r w:rsidRPr="00B473F6">
        <w:rPr>
          <w:rFonts w:ascii="Times New Roman" w:hAnsi="Times New Roman" w:cs="Times New Roman"/>
          <w:sz w:val="24"/>
          <w:szCs w:val="24"/>
        </w:rPr>
        <w:br/>
      </w:r>
      <w:r w:rsidRPr="00B473F6">
        <w:rPr>
          <w:rStyle w:val="Strong"/>
          <w:rFonts w:ascii="Times New Roman" w:hAnsi="Times New Roman" w:cs="Times New Roman"/>
          <w:b w:val="0"/>
          <w:sz w:val="24"/>
          <w:szCs w:val="24"/>
        </w:rPr>
        <w:t>6.</w:t>
      </w:r>
      <w:r w:rsidRPr="00B473F6">
        <w:rPr>
          <w:rStyle w:val="Strong"/>
          <w:rFonts w:ascii="Times New Roman" w:hAnsi="Times New Roman" w:cs="Times New Roman"/>
          <w:sz w:val="24"/>
          <w:szCs w:val="24"/>
        </w:rPr>
        <w:t xml:space="preserve"> </w:t>
      </w:r>
      <w:r w:rsidRPr="00B473F6">
        <w:rPr>
          <w:rFonts w:ascii="Times New Roman" w:hAnsi="Times New Roman" w:cs="Times New Roman"/>
          <w:sz w:val="24"/>
          <w:szCs w:val="24"/>
        </w:rPr>
        <w:t>Забранява се изграждането на фотоволтаични инсталации и вятърни генератори за производство на електроенергия в земеделска земя, която е с начин на трайно ползване, различен от описания в забраната по т. 7.5, с изключение на тези, за които към датата на обнародване на заповедта в "Държавен вестник" има завършена процедура по реда на глава шеста от Закона за опазване на околната среда и/или чл. 31 от Закон</w:t>
      </w:r>
      <w:r w:rsidR="001D0AD5" w:rsidRPr="00B473F6">
        <w:rPr>
          <w:rFonts w:ascii="Times New Roman" w:hAnsi="Times New Roman" w:cs="Times New Roman"/>
          <w:sz w:val="24"/>
          <w:szCs w:val="24"/>
        </w:rPr>
        <w:t>а за биологичното разнообразие;</w:t>
      </w:r>
    </w:p>
    <w:p w14:paraId="33E7AC7A" w14:textId="77777777" w:rsidR="00760416" w:rsidRPr="00B473F6" w:rsidRDefault="00B95A18" w:rsidP="00B95A18">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b w:val="0"/>
          <w:sz w:val="24"/>
          <w:szCs w:val="24"/>
        </w:rPr>
        <w:t>7.</w:t>
      </w:r>
      <w:r w:rsidRPr="00B473F6">
        <w:rPr>
          <w:rStyle w:val="Strong"/>
          <w:rFonts w:ascii="Times New Roman" w:hAnsi="Times New Roman" w:cs="Times New Roman"/>
          <w:sz w:val="24"/>
          <w:szCs w:val="24"/>
        </w:rPr>
        <w:t xml:space="preserve"> </w:t>
      </w:r>
      <w:r w:rsidRPr="00B473F6">
        <w:rPr>
          <w:rFonts w:ascii="Times New Roman" w:hAnsi="Times New Roman" w:cs="Times New Roman"/>
          <w:sz w:val="24"/>
          <w:szCs w:val="24"/>
        </w:rPr>
        <w:t>Забранява се лов на червеногуша гъска (</w:t>
      </w:r>
      <w:r w:rsidRPr="00B473F6">
        <w:rPr>
          <w:rFonts w:ascii="Times New Roman" w:hAnsi="Times New Roman" w:cs="Times New Roman"/>
          <w:i/>
          <w:iCs/>
          <w:sz w:val="24"/>
          <w:szCs w:val="24"/>
        </w:rPr>
        <w:t>Branta ruficollis</w:t>
      </w:r>
      <w:r w:rsidR="001D0AD5" w:rsidRPr="00B473F6">
        <w:rPr>
          <w:rFonts w:ascii="Times New Roman" w:hAnsi="Times New Roman" w:cs="Times New Roman"/>
          <w:sz w:val="24"/>
          <w:szCs w:val="24"/>
        </w:rPr>
        <w:t>);</w:t>
      </w:r>
    </w:p>
    <w:p w14:paraId="59D0861B" w14:textId="77777777" w:rsidR="00B95A18" w:rsidRPr="00B473F6" w:rsidRDefault="00B95A18" w:rsidP="00B95A18">
      <w:pPr>
        <w:spacing w:after="0" w:line="240" w:lineRule="auto"/>
        <w:jc w:val="both"/>
        <w:rPr>
          <w:rFonts w:ascii="Times New Roman" w:hAnsi="Times New Roman" w:cs="Times New Roman"/>
          <w:sz w:val="24"/>
          <w:szCs w:val="24"/>
          <w:highlight w:val="yellow"/>
        </w:rPr>
      </w:pPr>
      <w:r w:rsidRPr="00B473F6">
        <w:rPr>
          <w:rStyle w:val="Strong"/>
          <w:rFonts w:ascii="Times New Roman" w:hAnsi="Times New Roman" w:cs="Times New Roman"/>
          <w:b w:val="0"/>
          <w:sz w:val="24"/>
          <w:szCs w:val="24"/>
        </w:rPr>
        <w:t>8.</w:t>
      </w:r>
      <w:r w:rsidRPr="00B473F6">
        <w:rPr>
          <w:rStyle w:val="Strong"/>
          <w:rFonts w:ascii="Times New Roman" w:hAnsi="Times New Roman" w:cs="Times New Roman"/>
          <w:sz w:val="24"/>
          <w:szCs w:val="24"/>
        </w:rPr>
        <w:t xml:space="preserve"> </w:t>
      </w:r>
      <w:r w:rsidRPr="00B473F6">
        <w:rPr>
          <w:rFonts w:ascii="Times New Roman" w:hAnsi="Times New Roman" w:cs="Times New Roman"/>
          <w:sz w:val="24"/>
          <w:szCs w:val="24"/>
        </w:rPr>
        <w:t>Забранява се лов на водоплаващ дивеч п</w:t>
      </w:r>
      <w:r w:rsidR="001D0AD5" w:rsidRPr="00B473F6">
        <w:rPr>
          <w:rFonts w:ascii="Times New Roman" w:hAnsi="Times New Roman" w:cs="Times New Roman"/>
          <w:sz w:val="24"/>
          <w:szCs w:val="24"/>
        </w:rPr>
        <w:t>рез тъмната част на денонощието;</w:t>
      </w:r>
      <w:r w:rsidRPr="00B473F6">
        <w:rPr>
          <w:rFonts w:ascii="Times New Roman" w:hAnsi="Times New Roman" w:cs="Times New Roman"/>
          <w:sz w:val="24"/>
          <w:szCs w:val="24"/>
        </w:rPr>
        <w:br/>
      </w:r>
      <w:r w:rsidRPr="00B473F6">
        <w:rPr>
          <w:rStyle w:val="Strong"/>
          <w:rFonts w:ascii="Times New Roman" w:hAnsi="Times New Roman" w:cs="Times New Roman"/>
          <w:b w:val="0"/>
          <w:sz w:val="24"/>
          <w:szCs w:val="24"/>
        </w:rPr>
        <w:t>9.</w:t>
      </w:r>
      <w:r w:rsidRPr="00B473F6">
        <w:rPr>
          <w:rStyle w:val="Strong"/>
          <w:rFonts w:ascii="Times New Roman" w:hAnsi="Times New Roman" w:cs="Times New Roman"/>
          <w:sz w:val="24"/>
          <w:szCs w:val="24"/>
        </w:rPr>
        <w:t xml:space="preserve"> </w:t>
      </w:r>
      <w:r w:rsidRPr="00B473F6">
        <w:rPr>
          <w:rFonts w:ascii="Times New Roman" w:hAnsi="Times New Roman" w:cs="Times New Roman"/>
          <w:sz w:val="24"/>
          <w:szCs w:val="24"/>
        </w:rPr>
        <w:t>Забранява се въвеждането на различни от традиционни</w:t>
      </w:r>
      <w:r w:rsidR="001D0AD5" w:rsidRPr="00B473F6">
        <w:rPr>
          <w:rFonts w:ascii="Times New Roman" w:hAnsi="Times New Roman" w:cs="Times New Roman"/>
          <w:sz w:val="24"/>
          <w:szCs w:val="24"/>
        </w:rPr>
        <w:t>те за района земеделски култури;</w:t>
      </w:r>
      <w:r w:rsidRPr="00B473F6">
        <w:rPr>
          <w:rFonts w:ascii="Times New Roman" w:hAnsi="Times New Roman" w:cs="Times New Roman"/>
          <w:sz w:val="24"/>
          <w:szCs w:val="24"/>
        </w:rPr>
        <w:br/>
      </w:r>
      <w:r w:rsidRPr="00B473F6">
        <w:rPr>
          <w:rStyle w:val="Strong"/>
          <w:rFonts w:ascii="Times New Roman" w:hAnsi="Times New Roman" w:cs="Times New Roman"/>
          <w:b w:val="0"/>
          <w:sz w:val="24"/>
          <w:szCs w:val="24"/>
        </w:rPr>
        <w:t>10.</w:t>
      </w:r>
      <w:r w:rsidRPr="00B473F6">
        <w:rPr>
          <w:rStyle w:val="Strong"/>
          <w:rFonts w:ascii="Times New Roman" w:hAnsi="Times New Roman" w:cs="Times New Roman"/>
          <w:sz w:val="24"/>
          <w:szCs w:val="24"/>
        </w:rPr>
        <w:t xml:space="preserve"> </w:t>
      </w:r>
      <w:r w:rsidRPr="00B473F6">
        <w:rPr>
          <w:rFonts w:ascii="Times New Roman" w:hAnsi="Times New Roman" w:cs="Times New Roman"/>
          <w:sz w:val="24"/>
          <w:szCs w:val="24"/>
        </w:rPr>
        <w:t>Министърът на околната среда и водите със заповед временно спира работата на единични вятърни турбини, групи от ветрогенератори или цели ветроенергийни паркове в светлата част на деня при наличие на данни за интензивен миграционен поток на птици, които в комбинация със специфични климатични условия създават опасност от сблъсък на птици с витлата на ветрогенераторите. Мярката не се прилага за единични вятърни турбини, групи от ветрогенератори или цели ветроенергийни паркове, които разполагат със система за ранно предупреждение или са включени в интегрирана такава и изпълняват всички експлоатационни изисквания. Посоченото изключение не се прилага при доказана неефективност на системите за ранно предупреждение</w:t>
      </w:r>
      <w:r w:rsidR="001D0AD5" w:rsidRPr="00B473F6">
        <w:rPr>
          <w:rFonts w:ascii="Times New Roman" w:hAnsi="Times New Roman" w:cs="Times New Roman"/>
          <w:sz w:val="24"/>
          <w:szCs w:val="24"/>
        </w:rPr>
        <w:t>.</w:t>
      </w:r>
    </w:p>
    <w:p w14:paraId="2FB5A615" w14:textId="77777777" w:rsidR="00760416" w:rsidRPr="00B473F6" w:rsidRDefault="00760416" w:rsidP="00760416">
      <w:pPr>
        <w:pStyle w:val="NormalWeb"/>
        <w:spacing w:before="0" w:beforeAutospacing="0" w:after="0" w:afterAutospacing="0"/>
        <w:ind w:firstLine="708"/>
        <w:jc w:val="both"/>
      </w:pPr>
      <w:r w:rsidRPr="00B473F6">
        <w:t xml:space="preserve">Стандартният формуляр за </w:t>
      </w:r>
      <w:r w:rsidR="00334237" w:rsidRPr="00334237">
        <w:t>защитената зона</w:t>
      </w:r>
      <w:r w:rsidRPr="00B473F6">
        <w:t xml:space="preserve"> със списък на местообитанията и видовете е на страница:</w:t>
      </w:r>
    </w:p>
    <w:p w14:paraId="66B13929" w14:textId="77777777" w:rsidR="00B95A18" w:rsidRPr="00B473F6" w:rsidRDefault="004D4B4A" w:rsidP="00760416">
      <w:pPr>
        <w:spacing w:after="0" w:line="240" w:lineRule="auto"/>
        <w:jc w:val="both"/>
        <w:rPr>
          <w:rFonts w:ascii="Times New Roman" w:hAnsi="Times New Roman" w:cs="Times New Roman"/>
          <w:sz w:val="24"/>
          <w:szCs w:val="24"/>
        </w:rPr>
      </w:pPr>
      <w:hyperlink r:id="rId40" w:history="1">
        <w:r w:rsidR="00760416" w:rsidRPr="00B473F6">
          <w:rPr>
            <w:rStyle w:val="Hyperlink"/>
            <w:rFonts w:ascii="Times New Roman" w:hAnsi="Times New Roman" w:cs="Times New Roman"/>
            <w:sz w:val="24"/>
            <w:szCs w:val="24"/>
          </w:rPr>
          <w:t>http://natura2000.moew.government.bg/Home/ProtectedSite?code=BG0002051&amp;siteType=BirdsDirective</w:t>
        </w:r>
      </w:hyperlink>
    </w:p>
    <w:p w14:paraId="37EAC950" w14:textId="77777777" w:rsidR="00760416" w:rsidRPr="00B473F6" w:rsidRDefault="00760416" w:rsidP="00760416">
      <w:pPr>
        <w:spacing w:after="0" w:line="240" w:lineRule="auto"/>
        <w:jc w:val="both"/>
        <w:rPr>
          <w:rFonts w:ascii="Times New Roman" w:hAnsi="Times New Roman" w:cs="Times New Roman"/>
          <w:sz w:val="24"/>
          <w:szCs w:val="24"/>
          <w:highlight w:val="yellow"/>
        </w:rPr>
      </w:pPr>
    </w:p>
    <w:p w14:paraId="4539DFB9" w14:textId="77777777" w:rsidR="008B3598" w:rsidRPr="00B473F6" w:rsidRDefault="008C4B03" w:rsidP="008B3598">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sz w:val="24"/>
          <w:szCs w:val="24"/>
          <w:u w:val="single"/>
        </w:rPr>
        <w:lastRenderedPageBreak/>
        <w:t>7.</w:t>
      </w:r>
      <w:r w:rsidRPr="00B473F6">
        <w:rPr>
          <w:b/>
          <w:u w:val="single"/>
        </w:rPr>
        <w:t xml:space="preserve"> </w:t>
      </w:r>
      <w:r w:rsidRPr="00B473F6">
        <w:rPr>
          <w:rFonts w:ascii="Times New Roman" w:hAnsi="Times New Roman" w:cs="Times New Roman"/>
          <w:b/>
          <w:sz w:val="24"/>
          <w:szCs w:val="24"/>
          <w:u w:val="single"/>
        </w:rPr>
        <w:t>Защитена зона „Балчик” с код BG0002061</w:t>
      </w:r>
      <w:r w:rsidRPr="00B473F6">
        <w:rPr>
          <w:rFonts w:ascii="Times New Roman" w:hAnsi="Times New Roman" w:cs="Times New Roman"/>
          <w:sz w:val="24"/>
          <w:szCs w:val="24"/>
          <w:u w:val="single"/>
        </w:rPr>
        <w:t>.</w:t>
      </w:r>
      <w:r w:rsidRPr="00B473F6">
        <w:rPr>
          <w:rFonts w:ascii="Times New Roman" w:hAnsi="Times New Roman" w:cs="Times New Roman"/>
          <w:sz w:val="24"/>
          <w:szCs w:val="24"/>
        </w:rPr>
        <w:t xml:space="preserve"> Обявена със Запове</w:t>
      </w:r>
      <w:r w:rsidR="006D5F11" w:rsidRPr="00B473F6">
        <w:rPr>
          <w:rFonts w:ascii="Times New Roman" w:hAnsi="Times New Roman" w:cs="Times New Roman"/>
          <w:sz w:val="24"/>
          <w:szCs w:val="24"/>
        </w:rPr>
        <w:t>д на МС № РД - 130/10.02.2012г.</w:t>
      </w:r>
      <w:r w:rsidRPr="00B473F6">
        <w:rPr>
          <w:rFonts w:ascii="Times New Roman" w:hAnsi="Times New Roman" w:cs="Times New Roman"/>
          <w:sz w:val="24"/>
          <w:szCs w:val="24"/>
        </w:rPr>
        <w:t xml:space="preserve"> (Обн. ДВ бр. 23/2012). </w:t>
      </w:r>
      <w:r w:rsidR="000F744F" w:rsidRPr="00B473F6">
        <w:rPr>
          <w:rFonts w:ascii="Times New Roman" w:hAnsi="Times New Roman" w:cs="Times New Roman"/>
          <w:sz w:val="24"/>
          <w:szCs w:val="24"/>
        </w:rPr>
        <w:t xml:space="preserve">През 2005 г. територията е обявена от BirdLife International за Орнитологично важно място (код на мястото BG061). </w:t>
      </w:r>
      <w:r w:rsidR="008B3598" w:rsidRPr="00B473F6">
        <w:rPr>
          <w:rFonts w:ascii="Times New Roman" w:hAnsi="Times New Roman" w:cs="Times New Roman"/>
          <w:sz w:val="24"/>
          <w:szCs w:val="24"/>
        </w:rPr>
        <w:t xml:space="preserve">ЗЗ обхваща част от </w:t>
      </w:r>
      <w:r w:rsidR="00F01B93" w:rsidRPr="00B473F6">
        <w:rPr>
          <w:rFonts w:ascii="Times New Roman" w:hAnsi="Times New Roman" w:cs="Times New Roman"/>
          <w:sz w:val="24"/>
          <w:szCs w:val="24"/>
        </w:rPr>
        <w:t>територията</w:t>
      </w:r>
      <w:r w:rsidR="008B3598" w:rsidRPr="00B473F6">
        <w:rPr>
          <w:rFonts w:ascii="Times New Roman" w:hAnsi="Times New Roman" w:cs="Times New Roman"/>
          <w:sz w:val="24"/>
          <w:szCs w:val="24"/>
        </w:rPr>
        <w:t xml:space="preserve"> на община Балчик.    </w:t>
      </w:r>
    </w:p>
    <w:p w14:paraId="584897FE" w14:textId="77777777" w:rsidR="008B3598" w:rsidRPr="00B473F6" w:rsidRDefault="00760416" w:rsidP="008B3598">
      <w:pPr>
        <w:pStyle w:val="NormalWeb"/>
        <w:spacing w:before="0" w:beforeAutospacing="0" w:after="0" w:afterAutospacing="0"/>
        <w:jc w:val="both"/>
      </w:pPr>
      <w:r w:rsidRPr="00B473F6">
        <w:rPr>
          <w:bCs/>
          <w:i/>
          <w:u w:val="single"/>
        </w:rPr>
        <w:t>Цели на обявяване:</w:t>
      </w:r>
    </w:p>
    <w:p w14:paraId="73FBD8AA" w14:textId="77777777" w:rsidR="008B3598" w:rsidRPr="00B473F6" w:rsidRDefault="00760416" w:rsidP="008B3598">
      <w:pPr>
        <w:pStyle w:val="NormalWeb"/>
        <w:spacing w:before="0" w:beforeAutospacing="0" w:after="0" w:afterAutospacing="0"/>
        <w:jc w:val="both"/>
      </w:pPr>
      <w:r w:rsidRPr="00B473F6">
        <w:rPr>
          <w:rStyle w:val="Strong"/>
          <w:b w:val="0"/>
        </w:rPr>
        <w:t>1.</w:t>
      </w:r>
      <w:r w:rsidRPr="00B473F6">
        <w:rPr>
          <w:rStyle w:val="Strong"/>
        </w:rPr>
        <w:t xml:space="preserve"> </w:t>
      </w:r>
      <w:r w:rsidRPr="00B473F6">
        <w:t>Опазване и поддържане на местообитанията на посочените в т. 2 видове птици за постигане на тяхното благопр</w:t>
      </w:r>
      <w:r w:rsidR="008B3598" w:rsidRPr="00B473F6">
        <w:t>иятно природозащитно състояние;</w:t>
      </w:r>
    </w:p>
    <w:p w14:paraId="1FB3F975" w14:textId="77777777" w:rsidR="00760416" w:rsidRPr="00B473F6" w:rsidRDefault="00760416" w:rsidP="008B3598">
      <w:pPr>
        <w:pStyle w:val="NormalWeb"/>
        <w:spacing w:before="0" w:beforeAutospacing="0" w:after="0" w:afterAutospacing="0"/>
        <w:jc w:val="both"/>
      </w:pPr>
      <w:r w:rsidRPr="00B473F6">
        <w:rPr>
          <w:rStyle w:val="Strong"/>
          <w:b w:val="0"/>
        </w:rPr>
        <w:t>2.</w:t>
      </w:r>
      <w:r w:rsidRPr="00B473F6">
        <w:rPr>
          <w:rStyle w:val="Strong"/>
        </w:rPr>
        <w:t xml:space="preserve"> </w:t>
      </w:r>
      <w:r w:rsidRPr="00B473F6">
        <w:t>Възстановяване на местообитания на видове птици по т. 2, за които е необходимо подобряване на природозащитното им състояние.</w:t>
      </w:r>
    </w:p>
    <w:p w14:paraId="5675AF2E" w14:textId="77777777" w:rsidR="008B3598" w:rsidRPr="00B473F6" w:rsidRDefault="00760416" w:rsidP="008B3598">
      <w:pPr>
        <w:pStyle w:val="NormalWeb"/>
        <w:spacing w:before="0" w:beforeAutospacing="0" w:after="0" w:afterAutospacing="0"/>
        <w:jc w:val="both"/>
      </w:pPr>
      <w:r w:rsidRPr="00B473F6">
        <w:rPr>
          <w:bCs/>
          <w:i/>
          <w:u w:val="single"/>
        </w:rPr>
        <w:t>Предмет на о</w:t>
      </w:r>
      <w:r w:rsidR="007276DD" w:rsidRPr="00B473F6">
        <w:rPr>
          <w:bCs/>
          <w:i/>
          <w:u w:val="single"/>
        </w:rPr>
        <w:t>пазване</w:t>
      </w:r>
      <w:r w:rsidRPr="00B473F6">
        <w:rPr>
          <w:bCs/>
          <w:i/>
          <w:u w:val="single"/>
        </w:rPr>
        <w:t>:</w:t>
      </w:r>
    </w:p>
    <w:p w14:paraId="7BCE61F5" w14:textId="77777777" w:rsidR="00760416" w:rsidRPr="00B473F6" w:rsidRDefault="00760416" w:rsidP="008B3598">
      <w:pPr>
        <w:pStyle w:val="NormalWeb"/>
        <w:spacing w:before="0" w:beforeAutospacing="0" w:after="0" w:afterAutospacing="0"/>
        <w:jc w:val="both"/>
      </w:pPr>
      <w:r w:rsidRPr="00B473F6">
        <w:rPr>
          <w:rStyle w:val="Strong"/>
          <w:i/>
        </w:rPr>
        <w:t xml:space="preserve">1. Съгл. чл. 6, ал. 1, т. 3 от ЗБР </w:t>
      </w:r>
      <w:r w:rsidRPr="00B473F6">
        <w:t>(</w:t>
      </w:r>
      <w:r w:rsidRPr="00B473F6">
        <w:rPr>
          <w:bCs/>
          <w:i/>
        </w:rPr>
        <w:t>видовете птици, посочени в приложение № 2</w:t>
      </w:r>
      <w:r w:rsidRPr="00B473F6">
        <w:t>):    Розов пеликан (</w:t>
      </w:r>
      <w:r w:rsidRPr="00B473F6">
        <w:rPr>
          <w:i/>
          <w:iCs/>
        </w:rPr>
        <w:t>Pelecanus onocrotalus</w:t>
      </w:r>
      <w:r w:rsidRPr="00B473F6">
        <w:t>), Къдроглав пеликан (</w:t>
      </w:r>
      <w:r w:rsidRPr="00B473F6">
        <w:rPr>
          <w:i/>
          <w:iCs/>
        </w:rPr>
        <w:t>Pelecanus crispus</w:t>
      </w:r>
      <w:r w:rsidRPr="00B473F6">
        <w:t>), Малка бяла чапла (</w:t>
      </w:r>
      <w:r w:rsidRPr="00B473F6">
        <w:rPr>
          <w:i/>
          <w:iCs/>
        </w:rPr>
        <w:t>Egretta garzetta</w:t>
      </w:r>
      <w:r w:rsidRPr="00B473F6">
        <w:t>), Червена чапла (</w:t>
      </w:r>
      <w:r w:rsidRPr="00B473F6">
        <w:rPr>
          <w:i/>
          <w:iCs/>
        </w:rPr>
        <w:t>Ardea purpurea</w:t>
      </w:r>
      <w:r w:rsidRPr="00B473F6">
        <w:t>), Черен щъркел (</w:t>
      </w:r>
      <w:r w:rsidRPr="00B473F6">
        <w:rPr>
          <w:i/>
          <w:iCs/>
        </w:rPr>
        <w:t>Ciconia nigra</w:t>
      </w:r>
      <w:r w:rsidRPr="00B473F6">
        <w:t>), Бял щъркел (</w:t>
      </w:r>
      <w:r w:rsidRPr="00B473F6">
        <w:rPr>
          <w:i/>
          <w:iCs/>
        </w:rPr>
        <w:t>Ciconia ciconia</w:t>
      </w:r>
      <w:r w:rsidRPr="00B473F6">
        <w:t>), Блестящ ибис (</w:t>
      </w:r>
      <w:r w:rsidRPr="00B473F6">
        <w:rPr>
          <w:i/>
          <w:iCs/>
        </w:rPr>
        <w:t>Plegadis falcinellus</w:t>
      </w:r>
      <w:r w:rsidRPr="00B473F6">
        <w:t>), Лопатарка (</w:t>
      </w:r>
      <w:r w:rsidRPr="00B473F6">
        <w:rPr>
          <w:i/>
          <w:iCs/>
        </w:rPr>
        <w:t>Platalea leucorodia</w:t>
      </w:r>
      <w:r w:rsidRPr="00B473F6">
        <w:t>), Червен ангъч (</w:t>
      </w:r>
      <w:r w:rsidRPr="00B473F6">
        <w:rPr>
          <w:i/>
          <w:iCs/>
        </w:rPr>
        <w:t>Tadorna ferruginea</w:t>
      </w:r>
      <w:r w:rsidRPr="00B473F6">
        <w:t>), Орел рибар (</w:t>
      </w:r>
      <w:r w:rsidRPr="00B473F6">
        <w:rPr>
          <w:i/>
          <w:iCs/>
        </w:rPr>
        <w:t>Pandion haliaetus</w:t>
      </w:r>
      <w:r w:rsidRPr="00B473F6">
        <w:t>), Осояд (</w:t>
      </w:r>
      <w:r w:rsidRPr="00B473F6">
        <w:rPr>
          <w:i/>
          <w:iCs/>
        </w:rPr>
        <w:t>Pernis apivorus</w:t>
      </w:r>
      <w:r w:rsidRPr="00B473F6">
        <w:t>), Черна каня (</w:t>
      </w:r>
      <w:r w:rsidRPr="00B473F6">
        <w:rPr>
          <w:i/>
          <w:iCs/>
        </w:rPr>
        <w:t>Milvus migrans</w:t>
      </w:r>
      <w:r w:rsidRPr="00B473F6">
        <w:t>), Червена каня (</w:t>
      </w:r>
      <w:r w:rsidRPr="00B473F6">
        <w:rPr>
          <w:i/>
          <w:iCs/>
        </w:rPr>
        <w:t>Milvus milvus</w:t>
      </w:r>
      <w:r w:rsidRPr="00B473F6">
        <w:t>), Белоглав лешояд (</w:t>
      </w:r>
      <w:r w:rsidRPr="00B473F6">
        <w:rPr>
          <w:i/>
          <w:iCs/>
        </w:rPr>
        <w:t>Gyps fulvus</w:t>
      </w:r>
      <w:r w:rsidRPr="00B473F6">
        <w:t>), Орел змияр (</w:t>
      </w:r>
      <w:r w:rsidRPr="00B473F6">
        <w:rPr>
          <w:i/>
          <w:iCs/>
        </w:rPr>
        <w:t>Circaetus gallicus</w:t>
      </w:r>
      <w:r w:rsidRPr="00B473F6">
        <w:t>), Тръстиков блатар (</w:t>
      </w:r>
      <w:r w:rsidRPr="00B473F6">
        <w:rPr>
          <w:i/>
          <w:iCs/>
        </w:rPr>
        <w:t>Circus aeruginosus</w:t>
      </w:r>
      <w:r w:rsidRPr="00B473F6">
        <w:t>), Полски блатар (</w:t>
      </w:r>
      <w:r w:rsidRPr="00B473F6">
        <w:rPr>
          <w:i/>
          <w:iCs/>
        </w:rPr>
        <w:t>Circus cyaneus</w:t>
      </w:r>
      <w:r w:rsidRPr="00B473F6">
        <w:t>), Степен блатар (</w:t>
      </w:r>
      <w:r w:rsidRPr="00B473F6">
        <w:rPr>
          <w:i/>
          <w:iCs/>
        </w:rPr>
        <w:t>Circus macrourus</w:t>
      </w:r>
      <w:r w:rsidRPr="00B473F6">
        <w:t>), Ливаден блатар (</w:t>
      </w:r>
      <w:r w:rsidRPr="00B473F6">
        <w:rPr>
          <w:i/>
          <w:iCs/>
        </w:rPr>
        <w:t>Circus pygargus</w:t>
      </w:r>
      <w:r w:rsidRPr="00B473F6">
        <w:t>), Малък креслив орел (</w:t>
      </w:r>
      <w:r w:rsidRPr="00B473F6">
        <w:rPr>
          <w:i/>
          <w:iCs/>
        </w:rPr>
        <w:t>Aquila pomarina</w:t>
      </w:r>
      <w:r w:rsidRPr="00B473F6">
        <w:t>), Голям креслив орел (</w:t>
      </w:r>
      <w:r w:rsidRPr="00B473F6">
        <w:rPr>
          <w:i/>
          <w:iCs/>
        </w:rPr>
        <w:t>Aquila clanga</w:t>
      </w:r>
      <w:r w:rsidRPr="00B473F6">
        <w:t>), Скален орел (</w:t>
      </w:r>
      <w:r w:rsidRPr="00B473F6">
        <w:rPr>
          <w:i/>
          <w:iCs/>
        </w:rPr>
        <w:t>Aquila chrysaetos</w:t>
      </w:r>
      <w:r w:rsidRPr="00B473F6">
        <w:t>), Малък орел (</w:t>
      </w:r>
      <w:r w:rsidRPr="00B473F6">
        <w:rPr>
          <w:i/>
          <w:iCs/>
        </w:rPr>
        <w:t>Hieraaetus pennatus</w:t>
      </w:r>
      <w:r w:rsidRPr="00B473F6">
        <w:t>), Късопръст ястреб (</w:t>
      </w:r>
      <w:r w:rsidRPr="00B473F6">
        <w:rPr>
          <w:i/>
          <w:iCs/>
        </w:rPr>
        <w:t>Accipiter brevipes</w:t>
      </w:r>
      <w:r w:rsidRPr="00B473F6">
        <w:t>), Белоопашат мишелов (</w:t>
      </w:r>
      <w:r w:rsidRPr="00B473F6">
        <w:rPr>
          <w:i/>
          <w:iCs/>
        </w:rPr>
        <w:t>Buteo rufinus</w:t>
      </w:r>
      <w:r w:rsidRPr="00B473F6">
        <w:t>), Царски орел (</w:t>
      </w:r>
      <w:r w:rsidRPr="00B473F6">
        <w:rPr>
          <w:i/>
          <w:iCs/>
        </w:rPr>
        <w:t>Aquila heliaca</w:t>
      </w:r>
      <w:r w:rsidRPr="00B473F6">
        <w:t>), Белошипа ветрушка (</w:t>
      </w:r>
      <w:r w:rsidRPr="00B473F6">
        <w:rPr>
          <w:i/>
          <w:iCs/>
        </w:rPr>
        <w:t>Falco naumanni</w:t>
      </w:r>
      <w:r w:rsidRPr="00B473F6">
        <w:t>), Вечерна ветрушка (</w:t>
      </w:r>
      <w:r w:rsidRPr="00B473F6">
        <w:rPr>
          <w:i/>
          <w:iCs/>
        </w:rPr>
        <w:t>Falco vespertinus</w:t>
      </w:r>
      <w:r w:rsidRPr="00B473F6">
        <w:t>), Малък сокол (</w:t>
      </w:r>
      <w:r w:rsidRPr="00B473F6">
        <w:rPr>
          <w:i/>
          <w:iCs/>
        </w:rPr>
        <w:t>Falco columbarius</w:t>
      </w:r>
      <w:r w:rsidRPr="00B473F6">
        <w:t>), Сoкол скитник (</w:t>
      </w:r>
      <w:r w:rsidRPr="00B473F6">
        <w:rPr>
          <w:i/>
          <w:iCs/>
        </w:rPr>
        <w:t>Falco peregrinus</w:t>
      </w:r>
      <w:r w:rsidRPr="00B473F6">
        <w:t>), Ловен сокол (</w:t>
      </w:r>
      <w:r w:rsidRPr="00B473F6">
        <w:rPr>
          <w:i/>
          <w:iCs/>
        </w:rPr>
        <w:t>Falco cherrug</w:t>
      </w:r>
      <w:r w:rsidRPr="00B473F6">
        <w:t>), Сив жерав (</w:t>
      </w:r>
      <w:r w:rsidRPr="00B473F6">
        <w:rPr>
          <w:i/>
          <w:iCs/>
        </w:rPr>
        <w:t>Grus grus</w:t>
      </w:r>
      <w:r w:rsidRPr="00B473F6">
        <w:t>), Бухал (</w:t>
      </w:r>
      <w:r w:rsidRPr="00B473F6">
        <w:rPr>
          <w:i/>
          <w:iCs/>
        </w:rPr>
        <w:t>Bubo bubo</w:t>
      </w:r>
      <w:r w:rsidRPr="00B473F6">
        <w:t>), Синявица (</w:t>
      </w:r>
      <w:r w:rsidRPr="00B473F6">
        <w:rPr>
          <w:i/>
          <w:iCs/>
        </w:rPr>
        <w:t>Coracias garrulus</w:t>
      </w:r>
      <w:r w:rsidRPr="00B473F6">
        <w:t>), Дебелоклюна чучулига (</w:t>
      </w:r>
      <w:r w:rsidRPr="00B473F6">
        <w:rPr>
          <w:i/>
          <w:iCs/>
        </w:rPr>
        <w:t>Melanocorypha calandra</w:t>
      </w:r>
      <w:r w:rsidRPr="00B473F6">
        <w:t>), Късопръста чучулига (</w:t>
      </w:r>
      <w:r w:rsidRPr="00B473F6">
        <w:rPr>
          <w:i/>
          <w:iCs/>
        </w:rPr>
        <w:t>Calandrella brachydactyla</w:t>
      </w:r>
      <w:r w:rsidRPr="00B473F6">
        <w:t>), Горска чучулига (</w:t>
      </w:r>
      <w:r w:rsidRPr="00B473F6">
        <w:rPr>
          <w:i/>
          <w:iCs/>
        </w:rPr>
        <w:t>Lullula arborea</w:t>
      </w:r>
      <w:r w:rsidRPr="00B473F6">
        <w:t>), Полска бъбрица (</w:t>
      </w:r>
      <w:r w:rsidRPr="00B473F6">
        <w:rPr>
          <w:i/>
          <w:iCs/>
        </w:rPr>
        <w:t>Anthus campestris</w:t>
      </w:r>
      <w:r w:rsidRPr="00B473F6">
        <w:t>), Червеногърба сврачка (</w:t>
      </w:r>
      <w:r w:rsidRPr="00B473F6">
        <w:rPr>
          <w:i/>
          <w:iCs/>
        </w:rPr>
        <w:t>Lanius collurio</w:t>
      </w:r>
      <w:r w:rsidRPr="00B473F6">
        <w:t>), Черногърбо каменарче (</w:t>
      </w:r>
      <w:r w:rsidRPr="00B473F6">
        <w:rPr>
          <w:i/>
          <w:iCs/>
        </w:rPr>
        <w:t>Oenanthe pleschanka</w:t>
      </w:r>
      <w:r w:rsidRPr="00B473F6">
        <w:t>), Ястребогушо коприварче (</w:t>
      </w:r>
      <w:r w:rsidRPr="00B473F6">
        <w:rPr>
          <w:i/>
          <w:iCs/>
        </w:rPr>
        <w:t>Sylvia nisoria</w:t>
      </w:r>
      <w:r w:rsidRPr="00B473F6">
        <w:t>), Червеногуша мухоловка (</w:t>
      </w:r>
      <w:r w:rsidRPr="00B473F6">
        <w:rPr>
          <w:i/>
          <w:iCs/>
        </w:rPr>
        <w:t>Ficedula parva</w:t>
      </w:r>
      <w:r w:rsidRPr="00B473F6">
        <w:t>), Градинска овесарка (</w:t>
      </w:r>
      <w:r w:rsidRPr="00B473F6">
        <w:rPr>
          <w:i/>
          <w:iCs/>
        </w:rPr>
        <w:t>Emberiza hortulana</w:t>
      </w:r>
      <w:r w:rsidRPr="00B473F6">
        <w:t>);</w:t>
      </w:r>
      <w:r w:rsidRPr="00B473F6">
        <w:br/>
      </w:r>
      <w:r w:rsidRPr="00B473F6">
        <w:rPr>
          <w:rStyle w:val="Strong"/>
          <w:i/>
        </w:rPr>
        <w:t xml:space="preserve">2. Съгл. чл. 6, ал. 1, т. 4 от ЗБР </w:t>
      </w:r>
      <w:r w:rsidRPr="00B473F6">
        <w:t>(</w:t>
      </w:r>
      <w:r w:rsidRPr="00B473F6">
        <w:rPr>
          <w:bCs/>
          <w:i/>
        </w:rPr>
        <w:t xml:space="preserve">видовете птици, </w:t>
      </w:r>
      <w:r w:rsidRPr="00B473F6">
        <w:rPr>
          <w:i/>
        </w:rPr>
        <w:t>извън тези, посочени в приложение № 2.</w:t>
      </w:r>
      <w:r w:rsidRPr="00B473F6">
        <w:t>): Голям корморан (</w:t>
      </w:r>
      <w:r w:rsidRPr="00B473F6">
        <w:rPr>
          <w:i/>
          <w:iCs/>
        </w:rPr>
        <w:t>Phalacrocorax carbo</w:t>
      </w:r>
      <w:r w:rsidRPr="00B473F6">
        <w:t>), Сива чапла (</w:t>
      </w:r>
      <w:r w:rsidRPr="00B473F6">
        <w:rPr>
          <w:i/>
          <w:iCs/>
        </w:rPr>
        <w:t>Ardea cinerea</w:t>
      </w:r>
      <w:r w:rsidRPr="00B473F6">
        <w:t>), Шилоопашата патица (</w:t>
      </w:r>
      <w:r w:rsidRPr="00B473F6">
        <w:rPr>
          <w:i/>
          <w:iCs/>
        </w:rPr>
        <w:t>Anas acuta</w:t>
      </w:r>
      <w:r w:rsidRPr="00B473F6">
        <w:t>), Голям ястреб (</w:t>
      </w:r>
      <w:r w:rsidRPr="00B473F6">
        <w:rPr>
          <w:i/>
          <w:iCs/>
        </w:rPr>
        <w:t>Accipiter gentilis</w:t>
      </w:r>
      <w:r w:rsidRPr="00B473F6">
        <w:t>), Малък ястреб (</w:t>
      </w:r>
      <w:r w:rsidRPr="00B473F6">
        <w:rPr>
          <w:i/>
          <w:iCs/>
        </w:rPr>
        <w:t>Accipiter nisus</w:t>
      </w:r>
      <w:r w:rsidRPr="00B473F6">
        <w:t>), Обикновен мишелов (</w:t>
      </w:r>
      <w:r w:rsidRPr="00B473F6">
        <w:rPr>
          <w:i/>
          <w:iCs/>
        </w:rPr>
        <w:t>Buteo buteo</w:t>
      </w:r>
      <w:r w:rsidRPr="00B473F6">
        <w:t>), Черношипа ветрушка (Керкенез) (</w:t>
      </w:r>
      <w:r w:rsidRPr="00B473F6">
        <w:rPr>
          <w:i/>
          <w:iCs/>
        </w:rPr>
        <w:t>Falco tinnunculus</w:t>
      </w:r>
      <w:r w:rsidRPr="00B473F6">
        <w:t>), Сoкол орко (</w:t>
      </w:r>
      <w:r w:rsidRPr="00B473F6">
        <w:rPr>
          <w:i/>
          <w:iCs/>
        </w:rPr>
        <w:t>Falco subbuteo</w:t>
      </w:r>
      <w:r w:rsidRPr="00B473F6">
        <w:t>), Голям горски водобегач (</w:t>
      </w:r>
      <w:r w:rsidRPr="00B473F6">
        <w:rPr>
          <w:i/>
          <w:iCs/>
        </w:rPr>
        <w:t>Tringa ochropus</w:t>
      </w:r>
      <w:r w:rsidRPr="00B473F6">
        <w:t>), Жълтокрака чайка (</w:t>
      </w:r>
      <w:r w:rsidRPr="00B473F6">
        <w:rPr>
          <w:i/>
          <w:iCs/>
        </w:rPr>
        <w:t>Larus cachinnans</w:t>
      </w:r>
      <w:r w:rsidRPr="00B473F6">
        <w:t>);</w:t>
      </w:r>
    </w:p>
    <w:p w14:paraId="3790E393" w14:textId="77777777" w:rsidR="005C0044" w:rsidRPr="00B473F6" w:rsidRDefault="005C0044" w:rsidP="005C0044">
      <w:pPr>
        <w:spacing w:after="0" w:line="240" w:lineRule="auto"/>
        <w:jc w:val="both"/>
        <w:rPr>
          <w:rFonts w:ascii="Times New Roman" w:hAnsi="Times New Roman" w:cs="Times New Roman"/>
          <w:i/>
          <w:sz w:val="24"/>
          <w:szCs w:val="24"/>
        </w:rPr>
      </w:pPr>
      <w:r w:rsidRPr="00B473F6">
        <w:rPr>
          <w:rFonts w:ascii="Times New Roman" w:hAnsi="Times New Roman" w:cs="Times New Roman"/>
          <w:i/>
          <w:sz w:val="24"/>
          <w:szCs w:val="24"/>
          <w:u w:val="single"/>
        </w:rPr>
        <w:t>Режими и ограничения</w:t>
      </w:r>
      <w:r w:rsidRPr="00B473F6">
        <w:rPr>
          <w:rFonts w:ascii="Times New Roman" w:hAnsi="Times New Roman" w:cs="Times New Roman"/>
          <w:i/>
          <w:sz w:val="24"/>
          <w:szCs w:val="24"/>
        </w:rPr>
        <w:t>:</w:t>
      </w:r>
    </w:p>
    <w:p w14:paraId="4C7743B6" w14:textId="77777777" w:rsidR="00760416" w:rsidRPr="00B473F6" w:rsidRDefault="00760416" w:rsidP="008C4B03">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b w:val="0"/>
          <w:sz w:val="24"/>
          <w:szCs w:val="24"/>
        </w:rPr>
        <w:t>1.</w:t>
      </w:r>
      <w:r w:rsidRPr="00B473F6">
        <w:rPr>
          <w:rStyle w:val="Strong"/>
          <w:rFonts w:ascii="Times New Roman" w:hAnsi="Times New Roman" w:cs="Times New Roman"/>
          <w:sz w:val="24"/>
          <w:szCs w:val="24"/>
        </w:rPr>
        <w:t xml:space="preserve"> </w:t>
      </w:r>
      <w:r w:rsidRPr="00B473F6">
        <w:rPr>
          <w:rFonts w:ascii="Times New Roman" w:hAnsi="Times New Roman" w:cs="Times New Roman"/>
          <w:sz w:val="24"/>
          <w:szCs w:val="24"/>
        </w:rPr>
        <w:t>Забранява се премахването на характеристики на ландшафта (синори, единични и групи дървета) при ползването н</w:t>
      </w:r>
      <w:r w:rsidR="001D0AD5" w:rsidRPr="00B473F6">
        <w:rPr>
          <w:rFonts w:ascii="Times New Roman" w:hAnsi="Times New Roman" w:cs="Times New Roman"/>
          <w:sz w:val="24"/>
          <w:szCs w:val="24"/>
        </w:rPr>
        <w:t>а земеделските земи като такива;</w:t>
      </w:r>
    </w:p>
    <w:p w14:paraId="166D77A2" w14:textId="77777777" w:rsidR="00760416" w:rsidRPr="00B473F6" w:rsidRDefault="00760416" w:rsidP="008C4B03">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b w:val="0"/>
          <w:sz w:val="24"/>
          <w:szCs w:val="24"/>
        </w:rPr>
        <w:t>2.</w:t>
      </w:r>
      <w:r w:rsidRPr="00B473F6">
        <w:rPr>
          <w:rStyle w:val="Strong"/>
          <w:rFonts w:ascii="Times New Roman" w:hAnsi="Times New Roman" w:cs="Times New Roman"/>
          <w:sz w:val="24"/>
          <w:szCs w:val="24"/>
        </w:rPr>
        <w:t xml:space="preserve"> </w:t>
      </w:r>
      <w:r w:rsidRPr="00B473F6">
        <w:rPr>
          <w:rFonts w:ascii="Times New Roman" w:hAnsi="Times New Roman" w:cs="Times New Roman"/>
          <w:sz w:val="24"/>
          <w:szCs w:val="24"/>
        </w:rPr>
        <w:t>Забранява се залесяването на пасища, ливади и мери, както и превръщането им в обработваеми земи и трайни насаждения;</w:t>
      </w:r>
    </w:p>
    <w:p w14:paraId="00934584" w14:textId="77777777" w:rsidR="00760416" w:rsidRPr="00B473F6" w:rsidRDefault="00760416" w:rsidP="008C4B03">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b w:val="0"/>
          <w:sz w:val="24"/>
          <w:szCs w:val="24"/>
        </w:rPr>
        <w:t>3.</w:t>
      </w:r>
      <w:r w:rsidRPr="00B473F6">
        <w:rPr>
          <w:rStyle w:val="Strong"/>
          <w:rFonts w:ascii="Times New Roman" w:hAnsi="Times New Roman" w:cs="Times New Roman"/>
          <w:sz w:val="24"/>
          <w:szCs w:val="24"/>
        </w:rPr>
        <w:t xml:space="preserve"> </w:t>
      </w:r>
      <w:r w:rsidRPr="00B473F6">
        <w:rPr>
          <w:rFonts w:ascii="Times New Roman" w:hAnsi="Times New Roman" w:cs="Times New Roman"/>
          <w:sz w:val="24"/>
          <w:szCs w:val="24"/>
        </w:rPr>
        <w:t>Забранява се използването на пестициди и минерални</w:t>
      </w:r>
      <w:r w:rsidR="001D0AD5" w:rsidRPr="00B473F6">
        <w:rPr>
          <w:rFonts w:ascii="Times New Roman" w:hAnsi="Times New Roman" w:cs="Times New Roman"/>
          <w:sz w:val="24"/>
          <w:szCs w:val="24"/>
        </w:rPr>
        <w:t xml:space="preserve"> торове в пасища, ливади и мери;</w:t>
      </w:r>
      <w:r w:rsidRPr="00B473F6">
        <w:rPr>
          <w:rFonts w:ascii="Times New Roman" w:hAnsi="Times New Roman" w:cs="Times New Roman"/>
          <w:sz w:val="24"/>
          <w:szCs w:val="24"/>
        </w:rPr>
        <w:br/>
      </w:r>
      <w:r w:rsidRPr="00B473F6">
        <w:rPr>
          <w:rStyle w:val="Strong"/>
          <w:rFonts w:ascii="Times New Roman" w:hAnsi="Times New Roman" w:cs="Times New Roman"/>
          <w:b w:val="0"/>
          <w:sz w:val="24"/>
          <w:szCs w:val="24"/>
        </w:rPr>
        <w:t>4.</w:t>
      </w:r>
      <w:r w:rsidRPr="00B473F6">
        <w:rPr>
          <w:rStyle w:val="Strong"/>
          <w:rFonts w:ascii="Times New Roman" w:hAnsi="Times New Roman" w:cs="Times New Roman"/>
          <w:sz w:val="24"/>
          <w:szCs w:val="24"/>
        </w:rPr>
        <w:t xml:space="preserve"> </w:t>
      </w:r>
      <w:r w:rsidRPr="00B473F6">
        <w:rPr>
          <w:rFonts w:ascii="Times New Roman" w:hAnsi="Times New Roman" w:cs="Times New Roman"/>
          <w:sz w:val="24"/>
          <w:szCs w:val="24"/>
        </w:rPr>
        <w:t>Забранява се разкриването на нови кариери и разширяването на концесионните площи на съществуващи кариери за добив на подземни богатства с изключение на тези, за които към датата на обнародване на заповедта в Държавен вестник има започната процедура за предоставяне на разрешения за търсене и/или проучване по ЗПБ и/или за предоставяне на концесия за добив по ЗПБ и по Закона за концесиите или са съгласувани по реда на глава шеста от Закона за опазване на околната среда и/или чл. 31 от Закона за биологичното разнообразие;</w:t>
      </w:r>
    </w:p>
    <w:p w14:paraId="2CDE8D41" w14:textId="77777777" w:rsidR="00760416" w:rsidRPr="00B473F6" w:rsidRDefault="00760416" w:rsidP="008C4B03">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b w:val="0"/>
          <w:sz w:val="24"/>
          <w:szCs w:val="24"/>
        </w:rPr>
        <w:lastRenderedPageBreak/>
        <w:t>5.</w:t>
      </w:r>
      <w:r w:rsidRPr="00B473F6">
        <w:rPr>
          <w:rStyle w:val="Strong"/>
          <w:rFonts w:ascii="Times New Roman" w:hAnsi="Times New Roman" w:cs="Times New Roman"/>
          <w:sz w:val="24"/>
          <w:szCs w:val="24"/>
        </w:rPr>
        <w:t xml:space="preserve"> </w:t>
      </w:r>
      <w:r w:rsidRPr="00B473F6">
        <w:rPr>
          <w:rFonts w:ascii="Times New Roman" w:hAnsi="Times New Roman" w:cs="Times New Roman"/>
          <w:sz w:val="24"/>
          <w:szCs w:val="24"/>
        </w:rPr>
        <w:t>Забранява се изграждането на вятърни генератори за производство на електроенергия с изключение на тези, за които към датата на обнародване на заповедта в Държавен вестник има започната процедура или са съгласувани по реда на глава шеста от Закона за опазване на околната среда и/или чл. 31 от Закона за биологичното разнообразие. Режимът не се прилага за вятърни генератори, използвани като собствени из</w:t>
      </w:r>
      <w:r w:rsidR="001D0AD5" w:rsidRPr="00B473F6">
        <w:rPr>
          <w:rFonts w:ascii="Times New Roman" w:hAnsi="Times New Roman" w:cs="Times New Roman"/>
          <w:sz w:val="24"/>
          <w:szCs w:val="24"/>
        </w:rPr>
        <w:t>точници на електрическа енергия;</w:t>
      </w:r>
    </w:p>
    <w:p w14:paraId="70DDC835" w14:textId="77777777" w:rsidR="008C4B03" w:rsidRPr="00B473F6" w:rsidRDefault="00760416" w:rsidP="008C4B03">
      <w:pPr>
        <w:spacing w:after="0" w:line="240" w:lineRule="auto"/>
        <w:jc w:val="both"/>
        <w:rPr>
          <w:rFonts w:ascii="Times New Roman" w:hAnsi="Times New Roman" w:cs="Times New Roman"/>
          <w:sz w:val="24"/>
          <w:szCs w:val="24"/>
        </w:rPr>
      </w:pPr>
      <w:r w:rsidRPr="00B473F6">
        <w:rPr>
          <w:rStyle w:val="Strong"/>
          <w:rFonts w:ascii="Times New Roman" w:hAnsi="Times New Roman" w:cs="Times New Roman"/>
          <w:b w:val="0"/>
          <w:sz w:val="24"/>
          <w:szCs w:val="24"/>
        </w:rPr>
        <w:t>6.</w:t>
      </w:r>
      <w:r w:rsidRPr="00B473F6">
        <w:rPr>
          <w:rStyle w:val="Strong"/>
          <w:rFonts w:ascii="Times New Roman" w:hAnsi="Times New Roman" w:cs="Times New Roman"/>
          <w:sz w:val="24"/>
          <w:szCs w:val="24"/>
        </w:rPr>
        <w:t xml:space="preserve"> </w:t>
      </w:r>
      <w:r w:rsidRPr="00B473F6">
        <w:rPr>
          <w:rFonts w:ascii="Times New Roman" w:hAnsi="Times New Roman" w:cs="Times New Roman"/>
          <w:sz w:val="24"/>
          <w:szCs w:val="24"/>
        </w:rPr>
        <w:t>Забранява се изграждането на фотоволтаични системи за производство на електроенергия в пасища, ливади и мери с изключение на тези, за които към датата на обнародване на заповедта в Държавен вестник има започната процедура или са съгласувани по реда на глава шеста от Закона за опазване на околната среда и/или чл. 31 от Закона за биологичното разнообразие. Режимът не се прилага за изграждане на наземни, покривни и фасадни фотоволтаични системи, използвани като собствени източници на електрическа енергия.</w:t>
      </w:r>
    </w:p>
    <w:p w14:paraId="07569D8B" w14:textId="77777777" w:rsidR="00760416" w:rsidRPr="00B473F6" w:rsidRDefault="00760416" w:rsidP="00760416">
      <w:pPr>
        <w:pStyle w:val="NormalWeb"/>
        <w:spacing w:before="0" w:beforeAutospacing="0" w:after="0" w:afterAutospacing="0"/>
        <w:ind w:firstLine="708"/>
        <w:jc w:val="both"/>
      </w:pPr>
      <w:r w:rsidRPr="00B473F6">
        <w:t xml:space="preserve">Стандартният формуляр за </w:t>
      </w:r>
      <w:r w:rsidR="008A4AF1" w:rsidRPr="008A4AF1">
        <w:t>защитената зона</w:t>
      </w:r>
      <w:r w:rsidRPr="00B473F6">
        <w:t xml:space="preserve"> със списък на местообитанията и видовете е на страница:</w:t>
      </w:r>
    </w:p>
    <w:p w14:paraId="20E6982B" w14:textId="77777777" w:rsidR="00760416" w:rsidRPr="00B473F6" w:rsidRDefault="004D4B4A" w:rsidP="008C4B03">
      <w:pPr>
        <w:spacing w:after="0" w:line="240" w:lineRule="auto"/>
        <w:jc w:val="both"/>
        <w:rPr>
          <w:rFonts w:ascii="Times New Roman" w:hAnsi="Times New Roman" w:cs="Times New Roman"/>
          <w:sz w:val="24"/>
          <w:szCs w:val="24"/>
        </w:rPr>
      </w:pPr>
      <w:hyperlink r:id="rId41" w:history="1">
        <w:r w:rsidR="00760416" w:rsidRPr="00B473F6">
          <w:rPr>
            <w:rStyle w:val="Hyperlink"/>
            <w:rFonts w:ascii="Times New Roman" w:hAnsi="Times New Roman" w:cs="Times New Roman"/>
            <w:sz w:val="24"/>
            <w:szCs w:val="24"/>
          </w:rPr>
          <w:t>http://natura2000.moew.government.bg/Home/ProtectedSite?code=BG0002061&amp;siteType=BirdsDirective</w:t>
        </w:r>
      </w:hyperlink>
    </w:p>
    <w:p w14:paraId="496865B7" w14:textId="77777777" w:rsidR="00760416" w:rsidRPr="00B473F6" w:rsidRDefault="00760416" w:rsidP="008C4B03">
      <w:pPr>
        <w:spacing w:after="0" w:line="240" w:lineRule="auto"/>
        <w:jc w:val="both"/>
        <w:rPr>
          <w:rFonts w:ascii="Times New Roman" w:hAnsi="Times New Roman" w:cs="Times New Roman"/>
          <w:sz w:val="24"/>
          <w:szCs w:val="24"/>
        </w:rPr>
      </w:pPr>
    </w:p>
    <w:p w14:paraId="4512EAE2" w14:textId="77777777" w:rsidR="008C4B03" w:rsidRPr="008C43F7" w:rsidRDefault="008C4B03" w:rsidP="00AD1E30">
      <w:pPr>
        <w:spacing w:after="0" w:line="240" w:lineRule="auto"/>
        <w:ind w:firstLine="708"/>
        <w:jc w:val="both"/>
        <w:rPr>
          <w:rFonts w:ascii="Times New Roman" w:hAnsi="Times New Roman" w:cs="Times New Roman"/>
          <w:sz w:val="24"/>
          <w:szCs w:val="24"/>
        </w:rPr>
      </w:pPr>
      <w:r w:rsidRPr="00E302AB">
        <w:rPr>
          <w:rFonts w:ascii="Times New Roman" w:hAnsi="Times New Roman" w:cs="Times New Roman"/>
          <w:b/>
          <w:sz w:val="24"/>
          <w:szCs w:val="24"/>
          <w:u w:val="single"/>
        </w:rPr>
        <w:t>8. Защитена зона</w:t>
      </w:r>
      <w:r w:rsidRPr="00E302AB">
        <w:rPr>
          <w:b/>
          <w:u w:val="single"/>
        </w:rPr>
        <w:t xml:space="preserve"> </w:t>
      </w:r>
      <w:r w:rsidRPr="00E302AB">
        <w:rPr>
          <w:rFonts w:ascii="Times New Roman" w:hAnsi="Times New Roman" w:cs="Times New Roman"/>
          <w:b/>
          <w:sz w:val="24"/>
          <w:szCs w:val="24"/>
          <w:u w:val="single"/>
        </w:rPr>
        <w:t>„Батова” с код BG0002082</w:t>
      </w:r>
      <w:r w:rsidRPr="00E302AB">
        <w:rPr>
          <w:rFonts w:ascii="Times New Roman" w:hAnsi="Times New Roman" w:cs="Times New Roman"/>
          <w:sz w:val="24"/>
          <w:szCs w:val="24"/>
          <w:u w:val="single"/>
        </w:rPr>
        <w:t>.</w:t>
      </w:r>
      <w:r w:rsidRPr="00E302AB">
        <w:rPr>
          <w:rFonts w:ascii="Times New Roman" w:hAnsi="Times New Roman" w:cs="Times New Roman"/>
          <w:sz w:val="24"/>
          <w:szCs w:val="24"/>
        </w:rPr>
        <w:t xml:space="preserve"> </w:t>
      </w:r>
      <w:r w:rsidR="00F01B93" w:rsidRPr="00E302AB">
        <w:rPr>
          <w:rFonts w:ascii="Times New Roman" w:hAnsi="Times New Roman" w:cs="Times New Roman"/>
          <w:sz w:val="24"/>
          <w:szCs w:val="24"/>
        </w:rPr>
        <w:t>Обявена</w:t>
      </w:r>
      <w:r w:rsidRPr="00E302AB">
        <w:rPr>
          <w:rFonts w:ascii="Times New Roman" w:hAnsi="Times New Roman" w:cs="Times New Roman"/>
          <w:sz w:val="24"/>
          <w:szCs w:val="24"/>
        </w:rPr>
        <w:t xml:space="preserve"> със Заповед на МС №РД - 129/10.02.2012 г. (Обн. ДВ бр. 22/2012). </w:t>
      </w:r>
      <w:r w:rsidR="00AD1E30" w:rsidRPr="00E302AB">
        <w:rPr>
          <w:rFonts w:ascii="Times New Roman" w:hAnsi="Times New Roman" w:cs="Times New Roman"/>
          <w:sz w:val="24"/>
          <w:szCs w:val="24"/>
        </w:rPr>
        <w:t xml:space="preserve">). </w:t>
      </w:r>
      <w:r w:rsidR="00167005" w:rsidRPr="00E302AB">
        <w:rPr>
          <w:rFonts w:ascii="Times New Roman" w:hAnsi="Times New Roman" w:cs="Times New Roman"/>
          <w:sz w:val="24"/>
          <w:szCs w:val="24"/>
        </w:rPr>
        <w:t xml:space="preserve">През 2005 година територията е обявена от BirdLife International за Орнитологично важно място (код на мястото: BG082). </w:t>
      </w:r>
      <w:r w:rsidR="00AD1E30" w:rsidRPr="00E302AB">
        <w:rPr>
          <w:rFonts w:ascii="Times New Roman" w:hAnsi="Times New Roman" w:cs="Times New Roman"/>
          <w:sz w:val="24"/>
          <w:szCs w:val="24"/>
        </w:rPr>
        <w:t xml:space="preserve">ЗЗ обхваща част от </w:t>
      </w:r>
      <w:r w:rsidR="00F01B93" w:rsidRPr="00E302AB">
        <w:rPr>
          <w:rFonts w:ascii="Times New Roman" w:hAnsi="Times New Roman" w:cs="Times New Roman"/>
          <w:sz w:val="24"/>
          <w:szCs w:val="24"/>
        </w:rPr>
        <w:t>територията</w:t>
      </w:r>
      <w:r w:rsidR="00AD1E30" w:rsidRPr="00E302AB">
        <w:rPr>
          <w:rFonts w:ascii="Times New Roman" w:hAnsi="Times New Roman" w:cs="Times New Roman"/>
          <w:sz w:val="24"/>
          <w:szCs w:val="24"/>
        </w:rPr>
        <w:t xml:space="preserve"> на общините: Балчик и Добричка</w:t>
      </w:r>
      <w:r w:rsidR="009B68CA" w:rsidRPr="008C43F7">
        <w:rPr>
          <w:rFonts w:ascii="Times New Roman" w:hAnsi="Times New Roman" w:cs="Times New Roman"/>
          <w:sz w:val="24"/>
          <w:szCs w:val="24"/>
        </w:rPr>
        <w:t>.</w:t>
      </w:r>
    </w:p>
    <w:p w14:paraId="01C9ABEF" w14:textId="77777777" w:rsidR="00AD1E30" w:rsidRPr="00B473F6" w:rsidRDefault="00AD1E30" w:rsidP="00AD1E30">
      <w:pPr>
        <w:pStyle w:val="NormalWeb"/>
        <w:spacing w:before="0" w:beforeAutospacing="0" w:after="0" w:afterAutospacing="0"/>
        <w:jc w:val="both"/>
      </w:pPr>
      <w:r w:rsidRPr="00B473F6">
        <w:rPr>
          <w:bCs/>
          <w:i/>
          <w:u w:val="single"/>
        </w:rPr>
        <w:t>Цели на обявяване:</w:t>
      </w:r>
    </w:p>
    <w:p w14:paraId="30D59C68" w14:textId="77777777" w:rsidR="00AD1E30" w:rsidRPr="00B473F6" w:rsidRDefault="00AD1E30" w:rsidP="00AD1E30">
      <w:pPr>
        <w:pStyle w:val="NormalWeb"/>
        <w:spacing w:before="0" w:beforeAutospacing="0" w:after="0" w:afterAutospacing="0"/>
        <w:jc w:val="both"/>
      </w:pPr>
      <w:r w:rsidRPr="00B473F6">
        <w:rPr>
          <w:rStyle w:val="Strong"/>
          <w:b w:val="0"/>
        </w:rPr>
        <w:t>1.</w:t>
      </w:r>
      <w:r w:rsidRPr="00B473F6">
        <w:rPr>
          <w:rStyle w:val="Strong"/>
        </w:rPr>
        <w:t xml:space="preserve"> </w:t>
      </w:r>
      <w:r w:rsidRPr="00B473F6">
        <w:t>Опазване и поддържане на местообитанията на посочените в т. 2 видове птици за постигане на тяхното благоприятно природозащитно състояние;</w:t>
      </w:r>
    </w:p>
    <w:p w14:paraId="0DDE1E8C" w14:textId="77777777" w:rsidR="00AD1E30" w:rsidRPr="00B473F6" w:rsidRDefault="00AD1E30" w:rsidP="00AD1E30">
      <w:pPr>
        <w:pStyle w:val="NormalWeb"/>
        <w:spacing w:before="0" w:beforeAutospacing="0" w:after="0" w:afterAutospacing="0"/>
        <w:jc w:val="both"/>
      </w:pPr>
      <w:r w:rsidRPr="00B473F6">
        <w:rPr>
          <w:rStyle w:val="Strong"/>
          <w:b w:val="0"/>
        </w:rPr>
        <w:t>2.</w:t>
      </w:r>
      <w:r w:rsidRPr="00B473F6">
        <w:rPr>
          <w:rStyle w:val="Strong"/>
        </w:rPr>
        <w:t xml:space="preserve"> </w:t>
      </w:r>
      <w:r w:rsidRPr="00B473F6">
        <w:t>Възстановяване на местообитания на видове птици по т. 2, за които е необходимо подобряване на природозащитното им състояние.</w:t>
      </w:r>
    </w:p>
    <w:p w14:paraId="1D46A665" w14:textId="77777777" w:rsidR="00AD1E30" w:rsidRPr="00B473F6" w:rsidRDefault="00AD1E30" w:rsidP="00AD1E30">
      <w:pPr>
        <w:pStyle w:val="NormalWeb"/>
        <w:spacing w:before="0" w:beforeAutospacing="0" w:after="0" w:afterAutospacing="0"/>
        <w:jc w:val="both"/>
      </w:pPr>
      <w:r w:rsidRPr="00B473F6">
        <w:rPr>
          <w:bCs/>
          <w:i/>
          <w:u w:val="single"/>
        </w:rPr>
        <w:t>Предмет на о</w:t>
      </w:r>
      <w:r w:rsidR="007276DD" w:rsidRPr="00B473F6">
        <w:rPr>
          <w:bCs/>
          <w:i/>
          <w:u w:val="single"/>
        </w:rPr>
        <w:t>пазване</w:t>
      </w:r>
      <w:r w:rsidRPr="00B473F6">
        <w:rPr>
          <w:bCs/>
          <w:i/>
          <w:u w:val="single"/>
        </w:rPr>
        <w:t>:</w:t>
      </w:r>
    </w:p>
    <w:p w14:paraId="3A6A39BF" w14:textId="77777777" w:rsidR="00AD1E30" w:rsidRPr="00B473F6" w:rsidRDefault="00AD1E30" w:rsidP="00AD1E30">
      <w:pPr>
        <w:pStyle w:val="NormalWeb"/>
        <w:spacing w:before="0" w:beforeAutospacing="0" w:after="0" w:afterAutospacing="0"/>
        <w:jc w:val="both"/>
      </w:pPr>
      <w:r w:rsidRPr="00B473F6">
        <w:rPr>
          <w:rStyle w:val="Strong"/>
          <w:i/>
        </w:rPr>
        <w:t>1. Съгл. чл. 6, ал. 1, т. 3 от ЗБР</w:t>
      </w:r>
      <w:r w:rsidRPr="00B473F6">
        <w:t xml:space="preserve"> (</w:t>
      </w:r>
      <w:r w:rsidRPr="00B473F6">
        <w:rPr>
          <w:bCs/>
          <w:i/>
        </w:rPr>
        <w:t>видовете птици, посочени в приложение № 2</w:t>
      </w:r>
      <w:r w:rsidRPr="00B473F6">
        <w:t>):    Черногуш гмуркач (</w:t>
      </w:r>
      <w:r w:rsidRPr="00B473F6">
        <w:rPr>
          <w:i/>
          <w:iCs/>
        </w:rPr>
        <w:t>Gavia arctica</w:t>
      </w:r>
      <w:r w:rsidRPr="00B473F6">
        <w:t>), Розов пеликан (</w:t>
      </w:r>
      <w:r w:rsidRPr="00B473F6">
        <w:rPr>
          <w:i/>
          <w:iCs/>
        </w:rPr>
        <w:t>Pelecanus onocrotalus</w:t>
      </w:r>
      <w:r w:rsidRPr="00B473F6">
        <w:t>), Къдроглав пеликан (</w:t>
      </w:r>
      <w:r w:rsidRPr="00B473F6">
        <w:rPr>
          <w:i/>
          <w:iCs/>
        </w:rPr>
        <w:t>Pelecanus crispus</w:t>
      </w:r>
      <w:r w:rsidRPr="00B473F6">
        <w:t>), Малък корморан (</w:t>
      </w:r>
      <w:r w:rsidRPr="00B473F6">
        <w:rPr>
          <w:i/>
          <w:iCs/>
        </w:rPr>
        <w:t>Phalacrocorax pygmeus</w:t>
      </w:r>
      <w:r w:rsidRPr="00B473F6">
        <w:t>), Нощна чапла (</w:t>
      </w:r>
      <w:r w:rsidRPr="00B473F6">
        <w:rPr>
          <w:i/>
          <w:iCs/>
        </w:rPr>
        <w:t>Nycticorax nycticorax</w:t>
      </w:r>
      <w:r w:rsidRPr="00B473F6">
        <w:t>), Малка бяла чапла (</w:t>
      </w:r>
      <w:r w:rsidRPr="00B473F6">
        <w:rPr>
          <w:i/>
          <w:iCs/>
        </w:rPr>
        <w:t>Egretta garzetta</w:t>
      </w:r>
      <w:r w:rsidRPr="00B473F6">
        <w:t>), Голяма бяла чапла (</w:t>
      </w:r>
      <w:r w:rsidRPr="00B473F6">
        <w:rPr>
          <w:i/>
          <w:iCs/>
        </w:rPr>
        <w:t>Egretta alba</w:t>
      </w:r>
      <w:r w:rsidRPr="00B473F6">
        <w:t>), Червена чапла (</w:t>
      </w:r>
      <w:r w:rsidRPr="00B473F6">
        <w:rPr>
          <w:i/>
          <w:iCs/>
        </w:rPr>
        <w:t>Ardea purpurea</w:t>
      </w:r>
      <w:r w:rsidRPr="00B473F6">
        <w:t>), Черен щъркел (</w:t>
      </w:r>
      <w:r w:rsidRPr="00B473F6">
        <w:rPr>
          <w:i/>
          <w:iCs/>
        </w:rPr>
        <w:t>Ciconia nigra</w:t>
      </w:r>
      <w:r w:rsidRPr="00B473F6">
        <w:t>), Бял щъркел (</w:t>
      </w:r>
      <w:r w:rsidRPr="00B473F6">
        <w:rPr>
          <w:i/>
          <w:iCs/>
        </w:rPr>
        <w:t>Ciconia ciconia</w:t>
      </w:r>
      <w:r w:rsidRPr="00B473F6">
        <w:t>), Блестящ ибис (</w:t>
      </w:r>
      <w:r w:rsidRPr="00B473F6">
        <w:rPr>
          <w:i/>
          <w:iCs/>
        </w:rPr>
        <w:t>Plegadis falcinellus</w:t>
      </w:r>
      <w:r w:rsidRPr="00B473F6">
        <w:t>), Лопатарка (</w:t>
      </w:r>
      <w:r w:rsidRPr="00B473F6">
        <w:rPr>
          <w:i/>
          <w:iCs/>
        </w:rPr>
        <w:t>Platalea leucorodia</w:t>
      </w:r>
      <w:r w:rsidRPr="00B473F6">
        <w:t>), Поен лебед (</w:t>
      </w:r>
      <w:r w:rsidRPr="00B473F6">
        <w:rPr>
          <w:i/>
          <w:iCs/>
        </w:rPr>
        <w:t>Cygnus cygnus</w:t>
      </w:r>
      <w:r w:rsidRPr="00B473F6">
        <w:t>), Малък нирец (</w:t>
      </w:r>
      <w:r w:rsidRPr="00B473F6">
        <w:rPr>
          <w:i/>
          <w:iCs/>
        </w:rPr>
        <w:t>Mergus albellus</w:t>
      </w:r>
      <w:r w:rsidRPr="00B473F6">
        <w:t>), Червеногуша гъска (</w:t>
      </w:r>
      <w:r w:rsidRPr="00B473F6">
        <w:rPr>
          <w:i/>
          <w:iCs/>
        </w:rPr>
        <w:t>Branta ruficollis</w:t>
      </w:r>
      <w:r w:rsidRPr="00B473F6">
        <w:t>), Червен ангъч (</w:t>
      </w:r>
      <w:r w:rsidRPr="00B473F6">
        <w:rPr>
          <w:i/>
          <w:iCs/>
        </w:rPr>
        <w:t>Tadorna ferruginea</w:t>
      </w:r>
      <w:r w:rsidRPr="00B473F6">
        <w:t>), Орел рибар (</w:t>
      </w:r>
      <w:r w:rsidRPr="00B473F6">
        <w:rPr>
          <w:i/>
          <w:iCs/>
        </w:rPr>
        <w:t>Pandion haliaetus</w:t>
      </w:r>
      <w:r w:rsidRPr="00B473F6">
        <w:t>), Осояд (</w:t>
      </w:r>
      <w:r w:rsidRPr="00B473F6">
        <w:rPr>
          <w:i/>
          <w:iCs/>
        </w:rPr>
        <w:t>Pernis apivorus</w:t>
      </w:r>
      <w:r w:rsidRPr="00B473F6">
        <w:t>), Черна каня (</w:t>
      </w:r>
      <w:r w:rsidRPr="00B473F6">
        <w:rPr>
          <w:i/>
          <w:iCs/>
        </w:rPr>
        <w:t>Milvus migrans</w:t>
      </w:r>
      <w:r w:rsidRPr="00B473F6">
        <w:t>), Червена каня (</w:t>
      </w:r>
      <w:r w:rsidRPr="00B473F6">
        <w:rPr>
          <w:i/>
          <w:iCs/>
        </w:rPr>
        <w:t>Milvus milvus</w:t>
      </w:r>
      <w:r w:rsidRPr="00B473F6">
        <w:t>), Белоглав лешояд (</w:t>
      </w:r>
      <w:r w:rsidRPr="00B473F6">
        <w:rPr>
          <w:i/>
          <w:iCs/>
        </w:rPr>
        <w:t>Gyps fulvus</w:t>
      </w:r>
      <w:r w:rsidRPr="00B473F6">
        <w:t>), Орел змияр (</w:t>
      </w:r>
      <w:r w:rsidRPr="00B473F6">
        <w:rPr>
          <w:i/>
          <w:iCs/>
        </w:rPr>
        <w:t>Circaetus gallicus</w:t>
      </w:r>
      <w:r w:rsidRPr="00B473F6">
        <w:t>), Тръстиков блатар (</w:t>
      </w:r>
      <w:r w:rsidRPr="00B473F6">
        <w:rPr>
          <w:i/>
          <w:iCs/>
        </w:rPr>
        <w:t>Circus aeruginosus</w:t>
      </w:r>
      <w:r w:rsidRPr="00B473F6">
        <w:t>), Полски блатар (</w:t>
      </w:r>
      <w:r w:rsidRPr="00B473F6">
        <w:rPr>
          <w:i/>
          <w:iCs/>
        </w:rPr>
        <w:t>Circus cyaneus</w:t>
      </w:r>
      <w:r w:rsidRPr="00B473F6">
        <w:t>), Степен блатар (</w:t>
      </w:r>
      <w:r w:rsidRPr="00B473F6">
        <w:rPr>
          <w:i/>
          <w:iCs/>
        </w:rPr>
        <w:t>Circus macrourus</w:t>
      </w:r>
      <w:r w:rsidRPr="00B473F6">
        <w:t>), Ливаден блатар (</w:t>
      </w:r>
      <w:r w:rsidRPr="00B473F6">
        <w:rPr>
          <w:i/>
          <w:iCs/>
        </w:rPr>
        <w:t>Circus pygargus</w:t>
      </w:r>
      <w:r w:rsidRPr="00B473F6">
        <w:t>), Малък креслив орел (</w:t>
      </w:r>
      <w:r w:rsidRPr="00B473F6">
        <w:rPr>
          <w:i/>
          <w:iCs/>
        </w:rPr>
        <w:t>Aquila pomarina</w:t>
      </w:r>
      <w:r w:rsidRPr="00B473F6">
        <w:t>), Скален орел (</w:t>
      </w:r>
      <w:r w:rsidRPr="00B473F6">
        <w:rPr>
          <w:i/>
          <w:iCs/>
        </w:rPr>
        <w:t>Aquila chrysaetos</w:t>
      </w:r>
      <w:r w:rsidRPr="00B473F6">
        <w:t>), Малък орел (</w:t>
      </w:r>
      <w:r w:rsidRPr="00B473F6">
        <w:rPr>
          <w:i/>
          <w:iCs/>
        </w:rPr>
        <w:t>Hieraaetus pennatus</w:t>
      </w:r>
      <w:r w:rsidRPr="00B473F6">
        <w:t>), Късопръст ястреб (</w:t>
      </w:r>
      <w:r w:rsidRPr="00B473F6">
        <w:rPr>
          <w:i/>
          <w:iCs/>
        </w:rPr>
        <w:t>Accipiter brevipes</w:t>
      </w:r>
      <w:r w:rsidRPr="00B473F6">
        <w:t>), Белоопашат мишелов (</w:t>
      </w:r>
      <w:r w:rsidRPr="00B473F6">
        <w:rPr>
          <w:i/>
          <w:iCs/>
        </w:rPr>
        <w:t>Buteo rufinus</w:t>
      </w:r>
      <w:r w:rsidRPr="00B473F6">
        <w:t>), Царски орел (</w:t>
      </w:r>
      <w:r w:rsidRPr="00B473F6">
        <w:rPr>
          <w:i/>
          <w:iCs/>
        </w:rPr>
        <w:t>Aquila heliaca</w:t>
      </w:r>
      <w:r w:rsidRPr="00B473F6">
        <w:t>), Белошипа ветрушка (</w:t>
      </w:r>
      <w:r w:rsidRPr="00B473F6">
        <w:rPr>
          <w:i/>
          <w:iCs/>
        </w:rPr>
        <w:t>Falco naumanni</w:t>
      </w:r>
      <w:r w:rsidRPr="00B473F6">
        <w:t>), Вечерна ветрушка (</w:t>
      </w:r>
      <w:r w:rsidRPr="00B473F6">
        <w:rPr>
          <w:i/>
          <w:iCs/>
        </w:rPr>
        <w:t>Falco vespertinus</w:t>
      </w:r>
      <w:r w:rsidRPr="00B473F6">
        <w:t>), Сoкол скитник (</w:t>
      </w:r>
      <w:r w:rsidRPr="00B473F6">
        <w:rPr>
          <w:i/>
          <w:iCs/>
        </w:rPr>
        <w:t>Falco peregrinus</w:t>
      </w:r>
      <w:r w:rsidRPr="00B473F6">
        <w:t>), Ловен сокол (</w:t>
      </w:r>
      <w:r w:rsidRPr="00B473F6">
        <w:rPr>
          <w:i/>
          <w:iCs/>
        </w:rPr>
        <w:t>Falco cherrug</w:t>
      </w:r>
      <w:r w:rsidRPr="00B473F6">
        <w:t>), Сив жерав (</w:t>
      </w:r>
      <w:r w:rsidRPr="00B473F6">
        <w:rPr>
          <w:i/>
          <w:iCs/>
        </w:rPr>
        <w:t>Grus grus</w:t>
      </w:r>
      <w:r w:rsidRPr="00B473F6">
        <w:t>), Ливаден дърдавец (</w:t>
      </w:r>
      <w:r w:rsidRPr="00B473F6">
        <w:rPr>
          <w:i/>
          <w:iCs/>
        </w:rPr>
        <w:t>Crex crex</w:t>
      </w:r>
      <w:r w:rsidRPr="00B473F6">
        <w:t>), Турилик (</w:t>
      </w:r>
      <w:r w:rsidRPr="00B473F6">
        <w:rPr>
          <w:i/>
          <w:iCs/>
        </w:rPr>
        <w:t>Burhinus oedicnemus</w:t>
      </w:r>
      <w:r w:rsidRPr="00B473F6">
        <w:t>), Малка черноглава чайка (</w:t>
      </w:r>
      <w:r w:rsidRPr="00B473F6">
        <w:rPr>
          <w:i/>
          <w:iCs/>
        </w:rPr>
        <w:t>Larus melanocephalus</w:t>
      </w:r>
      <w:r w:rsidRPr="00B473F6">
        <w:t>), Бухал (</w:t>
      </w:r>
      <w:r w:rsidRPr="00B473F6">
        <w:rPr>
          <w:i/>
          <w:iCs/>
        </w:rPr>
        <w:t>Bubo bubo</w:t>
      </w:r>
      <w:r w:rsidRPr="00B473F6">
        <w:t>), Кoзодой (</w:t>
      </w:r>
      <w:r w:rsidRPr="00B473F6">
        <w:rPr>
          <w:i/>
          <w:iCs/>
        </w:rPr>
        <w:t>Caprimulgus europaeus</w:t>
      </w:r>
      <w:r w:rsidRPr="00B473F6">
        <w:t>), Земеродно рибарче (</w:t>
      </w:r>
      <w:r w:rsidRPr="00B473F6">
        <w:rPr>
          <w:i/>
          <w:iCs/>
        </w:rPr>
        <w:t>Alcedo atthis</w:t>
      </w:r>
      <w:r w:rsidRPr="00B473F6">
        <w:t>), Синявица (</w:t>
      </w:r>
      <w:r w:rsidRPr="00B473F6">
        <w:rPr>
          <w:i/>
          <w:iCs/>
        </w:rPr>
        <w:t>Coracias garrulus</w:t>
      </w:r>
      <w:r w:rsidRPr="00B473F6">
        <w:t>), Сив кълвач (</w:t>
      </w:r>
      <w:r w:rsidRPr="00B473F6">
        <w:rPr>
          <w:i/>
          <w:iCs/>
        </w:rPr>
        <w:t>Picus canus</w:t>
      </w:r>
      <w:r w:rsidRPr="00B473F6">
        <w:t>), Черен кълвач (</w:t>
      </w:r>
      <w:r w:rsidRPr="00B473F6">
        <w:rPr>
          <w:i/>
          <w:iCs/>
        </w:rPr>
        <w:t>Dryocopus martius</w:t>
      </w:r>
      <w:r w:rsidRPr="00B473F6">
        <w:t>), Среден пъстър кълвач (</w:t>
      </w:r>
      <w:r w:rsidRPr="00B473F6">
        <w:rPr>
          <w:i/>
          <w:iCs/>
        </w:rPr>
        <w:t>Dendrocopos medius</w:t>
      </w:r>
      <w:r w:rsidRPr="00B473F6">
        <w:t>), Белогръб кълвач (</w:t>
      </w:r>
      <w:r w:rsidRPr="00B473F6">
        <w:rPr>
          <w:i/>
          <w:iCs/>
        </w:rPr>
        <w:t>Dendrocopos leucotos</w:t>
      </w:r>
      <w:r w:rsidRPr="00B473F6">
        <w:t>), Сирийски пъстър кълвач (</w:t>
      </w:r>
      <w:r w:rsidRPr="00B473F6">
        <w:rPr>
          <w:i/>
          <w:iCs/>
        </w:rPr>
        <w:t>Dendrocopos syriacus</w:t>
      </w:r>
      <w:r w:rsidRPr="00B473F6">
        <w:t>), Дебелоклюна чучулига (</w:t>
      </w:r>
      <w:r w:rsidRPr="00B473F6">
        <w:rPr>
          <w:i/>
          <w:iCs/>
        </w:rPr>
        <w:t>Melanocorypha calandra</w:t>
      </w:r>
      <w:r w:rsidRPr="00B473F6">
        <w:t>), Късопръста чучулига (</w:t>
      </w:r>
      <w:r w:rsidRPr="00B473F6">
        <w:rPr>
          <w:i/>
          <w:iCs/>
        </w:rPr>
        <w:t xml:space="preserve">Calandrella </w:t>
      </w:r>
      <w:r w:rsidRPr="00B473F6">
        <w:rPr>
          <w:i/>
          <w:iCs/>
        </w:rPr>
        <w:lastRenderedPageBreak/>
        <w:t>brachydactyla</w:t>
      </w:r>
      <w:r w:rsidRPr="00B473F6">
        <w:t>), Горска чучулига (</w:t>
      </w:r>
      <w:r w:rsidRPr="00B473F6">
        <w:rPr>
          <w:i/>
          <w:iCs/>
        </w:rPr>
        <w:t>Lullula arborea</w:t>
      </w:r>
      <w:r w:rsidRPr="00B473F6">
        <w:t>), Полска бъбрица (</w:t>
      </w:r>
      <w:r w:rsidRPr="00B473F6">
        <w:rPr>
          <w:i/>
          <w:iCs/>
        </w:rPr>
        <w:t>Anthus campestris</w:t>
      </w:r>
      <w:r w:rsidRPr="00B473F6">
        <w:t>), Червеногърба сврачка (</w:t>
      </w:r>
      <w:r w:rsidRPr="00B473F6">
        <w:rPr>
          <w:i/>
          <w:iCs/>
        </w:rPr>
        <w:t>Lanius collurio</w:t>
      </w:r>
      <w:r w:rsidRPr="00B473F6">
        <w:t>), Черночела сврачка (</w:t>
      </w:r>
      <w:r w:rsidRPr="00B473F6">
        <w:rPr>
          <w:i/>
          <w:iCs/>
        </w:rPr>
        <w:t>Lanius minor</w:t>
      </w:r>
      <w:r w:rsidRPr="00B473F6">
        <w:t>), Черногърбо каменарче (</w:t>
      </w:r>
      <w:r w:rsidRPr="00B473F6">
        <w:rPr>
          <w:i/>
          <w:iCs/>
        </w:rPr>
        <w:t>Oenanthe pleschanka</w:t>
      </w:r>
      <w:r w:rsidRPr="00B473F6">
        <w:t>), Ястребогушо коприварче (</w:t>
      </w:r>
      <w:r w:rsidRPr="00B473F6">
        <w:rPr>
          <w:i/>
          <w:iCs/>
        </w:rPr>
        <w:t>Sylvia nisoria</w:t>
      </w:r>
      <w:r w:rsidRPr="00B473F6">
        <w:t>), Голям маслинов присмехулник (</w:t>
      </w:r>
      <w:r w:rsidRPr="00B473F6">
        <w:rPr>
          <w:i/>
          <w:iCs/>
        </w:rPr>
        <w:t>Hippolais olivetorum</w:t>
      </w:r>
      <w:r w:rsidRPr="00B473F6">
        <w:t>), Червеногуша мухоловка (</w:t>
      </w:r>
      <w:r w:rsidRPr="00B473F6">
        <w:rPr>
          <w:i/>
          <w:iCs/>
        </w:rPr>
        <w:t>Ficedula parva</w:t>
      </w:r>
      <w:r w:rsidRPr="00B473F6">
        <w:t>), Полубеловрата мухоловка (</w:t>
      </w:r>
      <w:r w:rsidRPr="00B473F6">
        <w:rPr>
          <w:i/>
          <w:iCs/>
        </w:rPr>
        <w:t>Ficedula semitorquata</w:t>
      </w:r>
      <w:r w:rsidRPr="00B473F6">
        <w:t>), Градинска овесарка (</w:t>
      </w:r>
      <w:r w:rsidRPr="00B473F6">
        <w:rPr>
          <w:i/>
          <w:iCs/>
        </w:rPr>
        <w:t>Emberiza hortulana</w:t>
      </w:r>
      <w:r w:rsidRPr="00B473F6">
        <w:t>);</w:t>
      </w:r>
      <w:r w:rsidRPr="00B473F6">
        <w:br/>
      </w:r>
      <w:r w:rsidRPr="00B473F6">
        <w:rPr>
          <w:rStyle w:val="Strong"/>
          <w:i/>
        </w:rPr>
        <w:t xml:space="preserve">2. Съгл. чл. 6, ал. 1, т. 4 от ЗБР </w:t>
      </w:r>
      <w:r w:rsidRPr="00B473F6">
        <w:t>(</w:t>
      </w:r>
      <w:r w:rsidRPr="00B473F6">
        <w:rPr>
          <w:bCs/>
          <w:i/>
        </w:rPr>
        <w:t xml:space="preserve">видовете птици, </w:t>
      </w:r>
      <w:r w:rsidRPr="00B473F6">
        <w:rPr>
          <w:i/>
        </w:rPr>
        <w:t>извън тези, посочени в приложение № 2.</w:t>
      </w:r>
      <w:r w:rsidRPr="00B473F6">
        <w:t>): Пчелояд (</w:t>
      </w:r>
      <w:r w:rsidRPr="00B473F6">
        <w:rPr>
          <w:i/>
          <w:iCs/>
        </w:rPr>
        <w:t>Merops apiaster</w:t>
      </w:r>
      <w:r w:rsidRPr="00B473F6">
        <w:t>), Голям гмурец (</w:t>
      </w:r>
      <w:r w:rsidRPr="00B473F6">
        <w:rPr>
          <w:i/>
          <w:iCs/>
        </w:rPr>
        <w:t>Podiceps cristatus</w:t>
      </w:r>
      <w:r w:rsidRPr="00B473F6">
        <w:t>), Черногуш гмурец (</w:t>
      </w:r>
      <w:r w:rsidRPr="00B473F6">
        <w:rPr>
          <w:i/>
          <w:iCs/>
        </w:rPr>
        <w:t>Podiceps nigricollis</w:t>
      </w:r>
      <w:r w:rsidRPr="00B473F6">
        <w:t>), Голям корморан (</w:t>
      </w:r>
      <w:r w:rsidRPr="00B473F6">
        <w:rPr>
          <w:i/>
          <w:iCs/>
        </w:rPr>
        <w:t>Phalacrocorax carbo</w:t>
      </w:r>
      <w:r w:rsidRPr="00B473F6">
        <w:t>), Сива чапла (</w:t>
      </w:r>
      <w:r w:rsidRPr="00B473F6">
        <w:rPr>
          <w:i/>
          <w:iCs/>
        </w:rPr>
        <w:t>Ardea cinerea</w:t>
      </w:r>
      <w:r w:rsidRPr="00B473F6">
        <w:t>), Голяма белочела гъска (</w:t>
      </w:r>
      <w:r w:rsidRPr="00B473F6">
        <w:rPr>
          <w:i/>
          <w:iCs/>
        </w:rPr>
        <w:t>Anser albifrons</w:t>
      </w:r>
      <w:r w:rsidRPr="00B473F6">
        <w:t>), Сива гъска (</w:t>
      </w:r>
      <w:r w:rsidRPr="00B473F6">
        <w:rPr>
          <w:i/>
          <w:iCs/>
        </w:rPr>
        <w:t>Anser anser</w:t>
      </w:r>
      <w:r w:rsidRPr="00B473F6">
        <w:t>), Фиш (</w:t>
      </w:r>
      <w:r w:rsidRPr="00B473F6">
        <w:rPr>
          <w:i/>
          <w:iCs/>
        </w:rPr>
        <w:t>Anas penelope</w:t>
      </w:r>
      <w:r w:rsidRPr="00B473F6">
        <w:t>), Зимно бърне (</w:t>
      </w:r>
      <w:r w:rsidRPr="00B473F6">
        <w:rPr>
          <w:i/>
          <w:iCs/>
        </w:rPr>
        <w:t>Anas crecca</w:t>
      </w:r>
      <w:r w:rsidRPr="00B473F6">
        <w:t>), Зеленоглава патица (</w:t>
      </w:r>
      <w:r w:rsidRPr="00B473F6">
        <w:rPr>
          <w:i/>
          <w:iCs/>
        </w:rPr>
        <w:t>Anas platyrhynchos</w:t>
      </w:r>
      <w:r w:rsidRPr="00B473F6">
        <w:t>), Шилоопашата патица (</w:t>
      </w:r>
      <w:r w:rsidRPr="00B473F6">
        <w:rPr>
          <w:i/>
          <w:iCs/>
        </w:rPr>
        <w:t>Anas acuta</w:t>
      </w:r>
      <w:r w:rsidRPr="00B473F6">
        <w:t>), Кафявоглава потапница (</w:t>
      </w:r>
      <w:r w:rsidRPr="00B473F6">
        <w:rPr>
          <w:i/>
          <w:iCs/>
        </w:rPr>
        <w:t>Aythya ferina</w:t>
      </w:r>
      <w:r w:rsidRPr="00B473F6">
        <w:t>), Kачулата потапница (</w:t>
      </w:r>
      <w:r w:rsidRPr="00B473F6">
        <w:rPr>
          <w:i/>
          <w:iCs/>
        </w:rPr>
        <w:t>Aythya fuligula</w:t>
      </w:r>
      <w:r w:rsidRPr="00B473F6">
        <w:t>), Звънарка (</w:t>
      </w:r>
      <w:r w:rsidRPr="00B473F6">
        <w:rPr>
          <w:i/>
          <w:iCs/>
        </w:rPr>
        <w:t>Bucephala clangula</w:t>
      </w:r>
      <w:r w:rsidRPr="00B473F6">
        <w:t>), Среден нирец (</w:t>
      </w:r>
      <w:r w:rsidRPr="00B473F6">
        <w:rPr>
          <w:i/>
          <w:iCs/>
        </w:rPr>
        <w:t>Mergus serrator</w:t>
      </w:r>
      <w:r w:rsidRPr="00B473F6">
        <w:t>), Голям ястреб (</w:t>
      </w:r>
      <w:r w:rsidRPr="00B473F6">
        <w:rPr>
          <w:i/>
          <w:iCs/>
        </w:rPr>
        <w:t>Accipiter gentilis</w:t>
      </w:r>
      <w:r w:rsidRPr="00B473F6">
        <w:t>), Малък ястреб (</w:t>
      </w:r>
      <w:r w:rsidRPr="00B473F6">
        <w:rPr>
          <w:i/>
          <w:iCs/>
        </w:rPr>
        <w:t>Accipiter nisus</w:t>
      </w:r>
      <w:r w:rsidRPr="00B473F6">
        <w:t>), Обикновен мишелов (</w:t>
      </w:r>
      <w:r w:rsidRPr="00B473F6">
        <w:rPr>
          <w:i/>
          <w:iCs/>
        </w:rPr>
        <w:t>Buteo buteo</w:t>
      </w:r>
      <w:r w:rsidRPr="00B473F6">
        <w:t>), Черношипа ветрушка (</w:t>
      </w:r>
      <w:r w:rsidRPr="00B473F6">
        <w:rPr>
          <w:i/>
          <w:iCs/>
        </w:rPr>
        <w:t>Falco tinnunculus</w:t>
      </w:r>
      <w:r w:rsidRPr="00B473F6">
        <w:t>), Сoкол орко (</w:t>
      </w:r>
      <w:r w:rsidRPr="00B473F6">
        <w:rPr>
          <w:i/>
          <w:iCs/>
        </w:rPr>
        <w:t>Falco subbuteo</w:t>
      </w:r>
      <w:r w:rsidRPr="00B473F6">
        <w:t>), Зеленоножка (</w:t>
      </w:r>
      <w:r w:rsidRPr="00B473F6">
        <w:rPr>
          <w:i/>
          <w:iCs/>
        </w:rPr>
        <w:t>Gallinula chloropus</w:t>
      </w:r>
      <w:r w:rsidRPr="00B473F6">
        <w:t>), Лиска (</w:t>
      </w:r>
      <w:r w:rsidRPr="00B473F6">
        <w:rPr>
          <w:i/>
          <w:iCs/>
        </w:rPr>
        <w:t>Fulica atra</w:t>
      </w:r>
      <w:r w:rsidRPr="00B473F6">
        <w:t>), Речен дъждосвирец (</w:t>
      </w:r>
      <w:r w:rsidRPr="00B473F6">
        <w:rPr>
          <w:i/>
          <w:iCs/>
        </w:rPr>
        <w:t>Charadrius dubius</w:t>
      </w:r>
      <w:r w:rsidRPr="00B473F6">
        <w:t>), Речна чайка (</w:t>
      </w:r>
      <w:r w:rsidRPr="00B473F6">
        <w:rPr>
          <w:i/>
          <w:iCs/>
        </w:rPr>
        <w:t>Larus ridibundus</w:t>
      </w:r>
      <w:r w:rsidRPr="00B473F6">
        <w:t>), Чайка буревестница (</w:t>
      </w:r>
      <w:r w:rsidRPr="00B473F6">
        <w:rPr>
          <w:i/>
          <w:iCs/>
        </w:rPr>
        <w:t>Larus canus</w:t>
      </w:r>
      <w:r w:rsidRPr="00B473F6">
        <w:t>), Жълтокрака чайка (</w:t>
      </w:r>
      <w:r w:rsidRPr="00B473F6">
        <w:rPr>
          <w:i/>
          <w:iCs/>
        </w:rPr>
        <w:t>Larus cachinnans</w:t>
      </w:r>
      <w:r w:rsidRPr="00B473F6">
        <w:t>), Брегова лястовица (</w:t>
      </w:r>
      <w:r w:rsidRPr="00B473F6">
        <w:rPr>
          <w:i/>
          <w:iCs/>
        </w:rPr>
        <w:t>Riparia riparia</w:t>
      </w:r>
      <w:r w:rsidRPr="00B473F6">
        <w:t>), Голям горски водобегач (</w:t>
      </w:r>
      <w:r w:rsidRPr="00B473F6">
        <w:rPr>
          <w:i/>
          <w:iCs/>
        </w:rPr>
        <w:t>Tringa ochropus</w:t>
      </w:r>
      <w:r w:rsidRPr="00B473F6">
        <w:t>).</w:t>
      </w:r>
    </w:p>
    <w:p w14:paraId="1836320D" w14:textId="77777777" w:rsidR="005C0044" w:rsidRPr="00B473F6" w:rsidRDefault="005C0044" w:rsidP="005C0044">
      <w:pPr>
        <w:spacing w:after="0" w:line="240" w:lineRule="auto"/>
        <w:jc w:val="both"/>
        <w:rPr>
          <w:rFonts w:ascii="Times New Roman" w:hAnsi="Times New Roman" w:cs="Times New Roman"/>
          <w:i/>
          <w:sz w:val="24"/>
          <w:szCs w:val="24"/>
        </w:rPr>
      </w:pPr>
      <w:r w:rsidRPr="00B473F6">
        <w:rPr>
          <w:rFonts w:ascii="Times New Roman" w:hAnsi="Times New Roman" w:cs="Times New Roman"/>
          <w:i/>
          <w:sz w:val="24"/>
          <w:szCs w:val="24"/>
          <w:u w:val="single"/>
        </w:rPr>
        <w:t>Режими и ограничения</w:t>
      </w:r>
      <w:r w:rsidRPr="00B473F6">
        <w:rPr>
          <w:rFonts w:ascii="Times New Roman" w:hAnsi="Times New Roman" w:cs="Times New Roman"/>
          <w:i/>
          <w:sz w:val="24"/>
          <w:szCs w:val="24"/>
        </w:rPr>
        <w:t>:</w:t>
      </w:r>
    </w:p>
    <w:p w14:paraId="722AD225" w14:textId="77777777" w:rsidR="00AD1E30" w:rsidRPr="00B473F6" w:rsidRDefault="00AD1E30" w:rsidP="00AD1E30">
      <w:pPr>
        <w:pStyle w:val="NormalWeb"/>
        <w:spacing w:before="0" w:beforeAutospacing="0" w:after="0" w:afterAutospacing="0"/>
        <w:jc w:val="both"/>
      </w:pPr>
      <w:r w:rsidRPr="00B473F6">
        <w:rPr>
          <w:rStyle w:val="Strong"/>
          <w:b w:val="0"/>
        </w:rPr>
        <w:t>1.</w:t>
      </w:r>
      <w:r w:rsidRPr="00B473F6">
        <w:rPr>
          <w:rStyle w:val="Strong"/>
        </w:rPr>
        <w:t xml:space="preserve"> </w:t>
      </w:r>
      <w:r w:rsidRPr="00B473F6">
        <w:t>Забранява се залесяването на ливади, пасища и мери, както и превръщането им в обрабо</w:t>
      </w:r>
      <w:r w:rsidR="001D0AD5" w:rsidRPr="00B473F6">
        <w:t>тваеми земи и трайни насаждения;</w:t>
      </w:r>
    </w:p>
    <w:p w14:paraId="6FCCC2D6" w14:textId="77777777" w:rsidR="00AD1E30" w:rsidRPr="00B473F6" w:rsidRDefault="00AD1E30" w:rsidP="00AD1E30">
      <w:pPr>
        <w:pStyle w:val="NormalWeb"/>
        <w:spacing w:before="0" w:beforeAutospacing="0" w:after="0" w:afterAutospacing="0"/>
        <w:jc w:val="both"/>
      </w:pPr>
      <w:r w:rsidRPr="00B473F6">
        <w:rPr>
          <w:rStyle w:val="Strong"/>
          <w:b w:val="0"/>
        </w:rPr>
        <w:t>2.</w:t>
      </w:r>
      <w:r w:rsidRPr="00B473F6">
        <w:rPr>
          <w:rStyle w:val="Strong"/>
        </w:rPr>
        <w:t xml:space="preserve"> </w:t>
      </w:r>
      <w:r w:rsidRPr="00B473F6">
        <w:t>Забранява се използването на пестициди и минерални торове в пасища и ливади;</w:t>
      </w:r>
    </w:p>
    <w:p w14:paraId="1D5B6D14" w14:textId="77777777" w:rsidR="00AD1E30" w:rsidRPr="00B473F6" w:rsidRDefault="00AD1E30" w:rsidP="00AD1E30">
      <w:pPr>
        <w:pStyle w:val="NormalWeb"/>
        <w:spacing w:before="0" w:beforeAutospacing="0" w:after="0" w:afterAutospacing="0"/>
        <w:jc w:val="both"/>
      </w:pPr>
      <w:r w:rsidRPr="00B473F6">
        <w:rPr>
          <w:rStyle w:val="Strong"/>
          <w:b w:val="0"/>
        </w:rPr>
        <w:t>3.</w:t>
      </w:r>
      <w:r w:rsidRPr="00B473F6">
        <w:rPr>
          <w:rStyle w:val="Strong"/>
        </w:rPr>
        <w:t xml:space="preserve"> </w:t>
      </w:r>
      <w:r w:rsidRPr="00B473F6">
        <w:t>Забранява се изграждането на вятърни генератори за производство на електроенергия с изключение на тези, за които към датата на обнародване на заповедта в Държавен вестник има започната процедура или са съгласувани по реда на глава шеста от Закона за опазване на околната среда и/или чл. 31 от Закона за биологичното разнообразие. Режимът не се прилага за вятърни генератори, използвани като собствени из</w:t>
      </w:r>
      <w:r w:rsidR="001D0AD5" w:rsidRPr="00B473F6">
        <w:t>точници на електрическа енергия;</w:t>
      </w:r>
    </w:p>
    <w:p w14:paraId="577449F1" w14:textId="77777777" w:rsidR="00AD1E30" w:rsidRPr="00B473F6" w:rsidRDefault="00AD1E30" w:rsidP="00AD1E30">
      <w:pPr>
        <w:pStyle w:val="NormalWeb"/>
        <w:spacing w:before="0" w:beforeAutospacing="0" w:after="0" w:afterAutospacing="0"/>
        <w:jc w:val="both"/>
      </w:pPr>
      <w:r w:rsidRPr="00B473F6">
        <w:rPr>
          <w:rStyle w:val="Strong"/>
          <w:b w:val="0"/>
        </w:rPr>
        <w:t>4.</w:t>
      </w:r>
      <w:r w:rsidRPr="00B473F6">
        <w:rPr>
          <w:rStyle w:val="Strong"/>
        </w:rPr>
        <w:t xml:space="preserve"> </w:t>
      </w:r>
      <w:r w:rsidRPr="00B473F6">
        <w:t>Забранява се допускането и извършването на жилищно, курортно и вилно строителство до влизането в сила на нов ОУП на община Балчик и община Аксаково или техни изменения с изключение на имоти, които към датата на обнародване на заповедта в „Държавен вестник“ попадат в строителните граници на на</w:t>
      </w:r>
      <w:r w:rsidR="00F01B93" w:rsidRPr="00B473F6">
        <w:t>селени места или селищни образу</w:t>
      </w:r>
      <w:r w:rsidRPr="00B473F6">
        <w:t>вания в двете общини, или имоти, за които има започната или завършена процедура по реда на глава шеста от Закона за опазване на околната среда и/или чл. 31 от Закона</w:t>
      </w:r>
      <w:r w:rsidR="001D0AD5" w:rsidRPr="00B473F6">
        <w:t xml:space="preserve"> за биологичното разнообразие;</w:t>
      </w:r>
    </w:p>
    <w:p w14:paraId="23458CCD" w14:textId="77777777" w:rsidR="00AD1E30" w:rsidRPr="00B473F6" w:rsidRDefault="00AD1E30" w:rsidP="00AD1E30">
      <w:pPr>
        <w:pStyle w:val="NormalWeb"/>
        <w:spacing w:before="0" w:beforeAutospacing="0" w:after="0" w:afterAutospacing="0"/>
        <w:jc w:val="both"/>
      </w:pPr>
      <w:r w:rsidRPr="00B473F6">
        <w:rPr>
          <w:rStyle w:val="Strong"/>
          <w:b w:val="0"/>
        </w:rPr>
        <w:t>5.</w:t>
      </w:r>
      <w:r w:rsidRPr="00B473F6">
        <w:rPr>
          <w:rStyle w:val="Strong"/>
        </w:rPr>
        <w:t xml:space="preserve"> </w:t>
      </w:r>
      <w:r w:rsidRPr="00B473F6">
        <w:t>Забранява се използването на неселективни средства за борба с вредителите в селското стопанство;</w:t>
      </w:r>
    </w:p>
    <w:p w14:paraId="3E375DAE" w14:textId="77777777" w:rsidR="00AD1E30" w:rsidRPr="00B473F6" w:rsidRDefault="00AD1E30" w:rsidP="00AD1E30">
      <w:pPr>
        <w:pStyle w:val="NormalWeb"/>
        <w:spacing w:before="0" w:beforeAutospacing="0" w:after="0" w:afterAutospacing="0"/>
        <w:jc w:val="both"/>
      </w:pPr>
      <w:r w:rsidRPr="00B473F6">
        <w:rPr>
          <w:rStyle w:val="Strong"/>
          <w:b w:val="0"/>
        </w:rPr>
        <w:t>6.</w:t>
      </w:r>
      <w:r w:rsidRPr="00B473F6">
        <w:rPr>
          <w:rStyle w:val="Strong"/>
        </w:rPr>
        <w:t xml:space="preserve"> </w:t>
      </w:r>
      <w:r w:rsidRPr="00B473F6">
        <w:t>Забранява се косенето на ливадите от периферията към центъра с бързодвижеща се техника и преди 15 юли.</w:t>
      </w:r>
    </w:p>
    <w:p w14:paraId="6D11A171" w14:textId="77777777" w:rsidR="00AD1E30" w:rsidRPr="00B473F6" w:rsidRDefault="00AD1E30" w:rsidP="00AD1E30">
      <w:pPr>
        <w:pStyle w:val="NormalWeb"/>
        <w:spacing w:before="0" w:beforeAutospacing="0" w:after="0" w:afterAutospacing="0"/>
        <w:ind w:firstLine="708"/>
        <w:jc w:val="both"/>
      </w:pPr>
      <w:r w:rsidRPr="00B473F6">
        <w:t xml:space="preserve">Стандартният формуляр за </w:t>
      </w:r>
      <w:r w:rsidR="008A4AF1" w:rsidRPr="008A4AF1">
        <w:t>защитената зона</w:t>
      </w:r>
      <w:r w:rsidRPr="00B473F6">
        <w:t xml:space="preserve"> със списък на местообитанията и видовете е на страница:</w:t>
      </w:r>
    </w:p>
    <w:p w14:paraId="586B65F5" w14:textId="77777777" w:rsidR="008C4B03" w:rsidRPr="00B473F6" w:rsidRDefault="004D4B4A" w:rsidP="00AD1E30">
      <w:pPr>
        <w:spacing w:after="0" w:line="240" w:lineRule="auto"/>
        <w:jc w:val="both"/>
        <w:rPr>
          <w:rFonts w:ascii="Times New Roman" w:hAnsi="Times New Roman" w:cs="Times New Roman"/>
          <w:sz w:val="24"/>
          <w:szCs w:val="24"/>
        </w:rPr>
      </w:pPr>
      <w:hyperlink r:id="rId42" w:history="1">
        <w:r w:rsidR="00AD1E30" w:rsidRPr="00B473F6">
          <w:rPr>
            <w:rStyle w:val="Hyperlink"/>
            <w:rFonts w:ascii="Times New Roman" w:hAnsi="Times New Roman" w:cs="Times New Roman"/>
            <w:sz w:val="24"/>
            <w:szCs w:val="24"/>
          </w:rPr>
          <w:t>http://natura2000.moew.government.bg/Home/ProtectedSite?code=BG0002082&amp;siteType=BirdsDirective</w:t>
        </w:r>
      </w:hyperlink>
    </w:p>
    <w:p w14:paraId="2B33563A" w14:textId="77777777" w:rsidR="00AD1E30" w:rsidRPr="00B473F6" w:rsidRDefault="00AD1E30" w:rsidP="007678CC">
      <w:pPr>
        <w:spacing w:after="0" w:line="240" w:lineRule="auto"/>
        <w:ind w:firstLine="708"/>
        <w:jc w:val="both"/>
        <w:rPr>
          <w:rFonts w:ascii="Times New Roman" w:hAnsi="Times New Roman" w:cs="Times New Roman"/>
          <w:sz w:val="24"/>
          <w:szCs w:val="24"/>
          <w:highlight w:val="yellow"/>
        </w:rPr>
      </w:pPr>
    </w:p>
    <w:p w14:paraId="6B7FA9F6" w14:textId="77777777" w:rsidR="00C31664" w:rsidRPr="00B473F6" w:rsidRDefault="003A6051" w:rsidP="007B3C91">
      <w:pPr>
        <w:spacing w:after="0" w:line="240" w:lineRule="auto"/>
        <w:ind w:firstLine="708"/>
        <w:jc w:val="both"/>
        <w:rPr>
          <w:rFonts w:ascii="Times New Roman" w:hAnsi="Times New Roman" w:cs="Times New Roman"/>
          <w:sz w:val="24"/>
          <w:szCs w:val="24"/>
        </w:rPr>
      </w:pPr>
      <w:r w:rsidRPr="00B473F6">
        <w:rPr>
          <w:rFonts w:ascii="Times New Roman" w:hAnsi="Times New Roman" w:cs="Times New Roman"/>
          <w:b/>
          <w:sz w:val="24"/>
          <w:szCs w:val="24"/>
          <w:u w:val="single"/>
        </w:rPr>
        <w:t>9. Защитена зона „Белите скали” с код BG0002097</w:t>
      </w:r>
      <w:r w:rsidRPr="00B473F6">
        <w:rPr>
          <w:rFonts w:ascii="Times New Roman" w:hAnsi="Times New Roman" w:cs="Times New Roman"/>
          <w:sz w:val="24"/>
          <w:szCs w:val="24"/>
          <w:u w:val="single"/>
        </w:rPr>
        <w:t>.</w:t>
      </w:r>
      <w:r w:rsidRPr="00B473F6">
        <w:rPr>
          <w:rFonts w:ascii="Times New Roman" w:hAnsi="Times New Roman" w:cs="Times New Roman"/>
          <w:sz w:val="24"/>
          <w:szCs w:val="24"/>
        </w:rPr>
        <w:t xml:space="preserve"> </w:t>
      </w:r>
      <w:r w:rsidR="00F01B93" w:rsidRPr="00B473F6">
        <w:rPr>
          <w:rFonts w:ascii="Times New Roman" w:hAnsi="Times New Roman" w:cs="Times New Roman"/>
          <w:sz w:val="24"/>
          <w:szCs w:val="24"/>
        </w:rPr>
        <w:t>Обявена</w:t>
      </w:r>
      <w:r w:rsidRPr="00B473F6">
        <w:rPr>
          <w:rFonts w:ascii="Times New Roman" w:hAnsi="Times New Roman" w:cs="Times New Roman"/>
          <w:sz w:val="24"/>
          <w:szCs w:val="24"/>
        </w:rPr>
        <w:t xml:space="preserve"> със Заповед на МС № РД - 353/03.05.2012г. (Обн. ДВ бр. 37/2012). </w:t>
      </w:r>
      <w:r w:rsidR="00167005" w:rsidRPr="00B473F6">
        <w:rPr>
          <w:rFonts w:ascii="Times New Roman" w:hAnsi="Times New Roman" w:cs="Times New Roman"/>
          <w:sz w:val="24"/>
          <w:szCs w:val="24"/>
        </w:rPr>
        <w:t xml:space="preserve">През 2005 година територията е обявена от BirdLife International за Орнитологично важно място (код на мястото BG097). </w:t>
      </w:r>
      <w:r w:rsidR="007B3C91" w:rsidRPr="00B473F6">
        <w:rPr>
          <w:rFonts w:ascii="Times New Roman" w:hAnsi="Times New Roman" w:cs="Times New Roman"/>
          <w:sz w:val="24"/>
          <w:szCs w:val="24"/>
        </w:rPr>
        <w:t xml:space="preserve">ЗЗ обхваща част от </w:t>
      </w:r>
      <w:r w:rsidR="00F01B93" w:rsidRPr="00B473F6">
        <w:rPr>
          <w:rFonts w:ascii="Times New Roman" w:hAnsi="Times New Roman" w:cs="Times New Roman"/>
          <w:sz w:val="24"/>
          <w:szCs w:val="24"/>
        </w:rPr>
        <w:t>територията</w:t>
      </w:r>
      <w:r w:rsidR="007B3C91" w:rsidRPr="00B473F6">
        <w:rPr>
          <w:rFonts w:ascii="Times New Roman" w:hAnsi="Times New Roman" w:cs="Times New Roman"/>
          <w:sz w:val="24"/>
          <w:szCs w:val="24"/>
        </w:rPr>
        <w:t xml:space="preserve"> на общините: </w:t>
      </w:r>
      <w:r w:rsidR="007B3C91" w:rsidRPr="00B473F6">
        <w:rPr>
          <w:rFonts w:ascii="Times New Roman" w:eastAsia="Times New Roman,Bold" w:hAnsi="Times New Roman" w:cs="Times New Roman"/>
          <w:sz w:val="24"/>
          <w:szCs w:val="24"/>
        </w:rPr>
        <w:t>Балчик и Каварна.</w:t>
      </w:r>
    </w:p>
    <w:p w14:paraId="1BA839BB" w14:textId="77777777" w:rsidR="00E4123D" w:rsidRPr="00B473F6" w:rsidRDefault="00E4123D" w:rsidP="00645F15">
      <w:pPr>
        <w:pStyle w:val="NormalWeb"/>
        <w:spacing w:before="0" w:beforeAutospacing="0" w:after="0" w:afterAutospacing="0"/>
        <w:jc w:val="both"/>
        <w:rPr>
          <w:i/>
          <w:u w:val="single"/>
        </w:rPr>
      </w:pPr>
      <w:r w:rsidRPr="00B473F6">
        <w:rPr>
          <w:bCs/>
          <w:i/>
          <w:u w:val="single"/>
        </w:rPr>
        <w:t>Цели на обявяване:</w:t>
      </w:r>
    </w:p>
    <w:p w14:paraId="1FBB7C0C" w14:textId="77777777" w:rsidR="00E4123D" w:rsidRPr="00B473F6" w:rsidRDefault="00E4123D" w:rsidP="00645F15">
      <w:pPr>
        <w:pStyle w:val="NormalWeb"/>
        <w:spacing w:before="0" w:beforeAutospacing="0" w:after="0" w:afterAutospacing="0"/>
        <w:jc w:val="both"/>
      </w:pPr>
      <w:r w:rsidRPr="00B473F6">
        <w:rPr>
          <w:rStyle w:val="Strong"/>
          <w:b w:val="0"/>
        </w:rPr>
        <w:lastRenderedPageBreak/>
        <w:t>1.</w:t>
      </w:r>
      <w:r w:rsidRPr="00B473F6">
        <w:rPr>
          <w:rStyle w:val="Strong"/>
        </w:rPr>
        <w:t xml:space="preserve"> </w:t>
      </w:r>
      <w:r w:rsidRPr="00B473F6">
        <w:t>Опазване и поддържане на местообитанията на посочените в т. 2 видове птици за постигане на тяхното благоприятно природозащитно състояние;</w:t>
      </w:r>
    </w:p>
    <w:p w14:paraId="7692AC47" w14:textId="77777777" w:rsidR="00E4123D" w:rsidRPr="00B473F6" w:rsidRDefault="00E4123D" w:rsidP="00645F15">
      <w:pPr>
        <w:pStyle w:val="NormalWeb"/>
        <w:spacing w:before="0" w:beforeAutospacing="0" w:after="0" w:afterAutospacing="0"/>
        <w:jc w:val="both"/>
      </w:pPr>
      <w:r w:rsidRPr="00B473F6">
        <w:rPr>
          <w:rStyle w:val="Strong"/>
          <w:b w:val="0"/>
        </w:rPr>
        <w:t>2.</w:t>
      </w:r>
      <w:r w:rsidRPr="00B473F6">
        <w:rPr>
          <w:rStyle w:val="Strong"/>
        </w:rPr>
        <w:t xml:space="preserve"> </w:t>
      </w:r>
      <w:r w:rsidRPr="00B473F6">
        <w:t>Възстановяване на местообитания на видове птици по т. 2, за които е необходимо подобряване на природозащитното им състояние.</w:t>
      </w:r>
    </w:p>
    <w:p w14:paraId="73E80A6A" w14:textId="77777777" w:rsidR="00645F15" w:rsidRPr="00B473F6" w:rsidRDefault="00E4123D" w:rsidP="00645F15">
      <w:pPr>
        <w:pStyle w:val="NormalWeb"/>
        <w:spacing w:before="0" w:beforeAutospacing="0" w:after="0" w:afterAutospacing="0"/>
        <w:jc w:val="both"/>
        <w:rPr>
          <w:i/>
          <w:u w:val="single"/>
        </w:rPr>
      </w:pPr>
      <w:r w:rsidRPr="00B473F6">
        <w:rPr>
          <w:bCs/>
          <w:i/>
          <w:u w:val="single"/>
        </w:rPr>
        <w:t>Предмет на о</w:t>
      </w:r>
      <w:r w:rsidR="007276DD" w:rsidRPr="00B473F6">
        <w:rPr>
          <w:bCs/>
          <w:i/>
          <w:u w:val="single"/>
        </w:rPr>
        <w:t>пазване</w:t>
      </w:r>
      <w:r w:rsidRPr="00B473F6">
        <w:rPr>
          <w:bCs/>
          <w:i/>
          <w:u w:val="single"/>
        </w:rPr>
        <w:t>:</w:t>
      </w:r>
    </w:p>
    <w:p w14:paraId="27E470A2" w14:textId="77777777" w:rsidR="00645F15" w:rsidRPr="00B473F6" w:rsidRDefault="00E4123D" w:rsidP="00645F15">
      <w:pPr>
        <w:pStyle w:val="NormalWeb"/>
        <w:spacing w:before="0" w:beforeAutospacing="0" w:after="0" w:afterAutospacing="0"/>
        <w:jc w:val="both"/>
      </w:pPr>
      <w:r w:rsidRPr="00B473F6">
        <w:rPr>
          <w:rStyle w:val="Strong"/>
          <w:i/>
        </w:rPr>
        <w:t xml:space="preserve">1. </w:t>
      </w:r>
      <w:r w:rsidR="007B3C91" w:rsidRPr="00B473F6">
        <w:rPr>
          <w:rStyle w:val="Strong"/>
          <w:i/>
        </w:rPr>
        <w:t>Съгл. чл. 6, ал. 1, т. 3 от ЗБР</w:t>
      </w:r>
      <w:r w:rsidRPr="00B473F6">
        <w:t xml:space="preserve"> </w:t>
      </w:r>
      <w:r w:rsidR="007B3C91" w:rsidRPr="00B473F6">
        <w:t>(</w:t>
      </w:r>
      <w:r w:rsidR="007B3C91" w:rsidRPr="00B473F6">
        <w:rPr>
          <w:bCs/>
          <w:i/>
        </w:rPr>
        <w:t>видовете птици, посочени в приложение № 2</w:t>
      </w:r>
      <w:r w:rsidR="007B3C91" w:rsidRPr="00B473F6">
        <w:t xml:space="preserve">):    </w:t>
      </w:r>
      <w:r w:rsidRPr="00B473F6">
        <w:t>Черногуш гмуркач (</w:t>
      </w:r>
      <w:r w:rsidRPr="00B473F6">
        <w:rPr>
          <w:i/>
          <w:iCs/>
        </w:rPr>
        <w:t>Gavia arctica</w:t>
      </w:r>
      <w:r w:rsidRPr="00B473F6">
        <w:t>), Обикновен буревестник (</w:t>
      </w:r>
      <w:r w:rsidRPr="00B473F6">
        <w:rPr>
          <w:i/>
          <w:iCs/>
        </w:rPr>
        <w:t>Puffinus yelkouan</w:t>
      </w:r>
      <w:r w:rsidRPr="00B473F6">
        <w:t>), Розов пеликан (</w:t>
      </w:r>
      <w:r w:rsidRPr="00B473F6">
        <w:rPr>
          <w:i/>
          <w:iCs/>
        </w:rPr>
        <w:t>Pelecanus onocrotalus</w:t>
      </w:r>
      <w:r w:rsidRPr="00B473F6">
        <w:t>), Среден корморан (</w:t>
      </w:r>
      <w:r w:rsidRPr="00B473F6">
        <w:rPr>
          <w:i/>
          <w:iCs/>
        </w:rPr>
        <w:t>Phalacrocorax aristotelis desmarestii</w:t>
      </w:r>
      <w:r w:rsidRPr="00B473F6">
        <w:t>), Черен щъркел (</w:t>
      </w:r>
      <w:r w:rsidRPr="00B473F6">
        <w:rPr>
          <w:i/>
          <w:iCs/>
        </w:rPr>
        <w:t>Ciconia nigra</w:t>
      </w:r>
      <w:r w:rsidRPr="00B473F6">
        <w:t>), Бял щъркел (</w:t>
      </w:r>
      <w:r w:rsidRPr="00B473F6">
        <w:rPr>
          <w:i/>
          <w:iCs/>
        </w:rPr>
        <w:t>Ciconia ciconia</w:t>
      </w:r>
      <w:r w:rsidRPr="00B473F6">
        <w:t>), Орел рибар (</w:t>
      </w:r>
      <w:r w:rsidRPr="00B473F6">
        <w:rPr>
          <w:i/>
          <w:iCs/>
        </w:rPr>
        <w:t>Pandion haliaetus</w:t>
      </w:r>
      <w:r w:rsidRPr="00B473F6">
        <w:t>), Осояд (</w:t>
      </w:r>
      <w:r w:rsidRPr="00B473F6">
        <w:rPr>
          <w:i/>
          <w:iCs/>
        </w:rPr>
        <w:t>Pernis apivorus</w:t>
      </w:r>
      <w:r w:rsidRPr="00B473F6">
        <w:t>), Черна каня (</w:t>
      </w:r>
      <w:r w:rsidRPr="00B473F6">
        <w:rPr>
          <w:i/>
          <w:iCs/>
        </w:rPr>
        <w:t>Milvus migrans</w:t>
      </w:r>
      <w:r w:rsidRPr="00B473F6">
        <w:t>), Червена каня (</w:t>
      </w:r>
      <w:r w:rsidRPr="00B473F6">
        <w:rPr>
          <w:i/>
          <w:iCs/>
        </w:rPr>
        <w:t>Milvus milvus</w:t>
      </w:r>
      <w:r w:rsidRPr="00B473F6">
        <w:t>), Мoрски орел (</w:t>
      </w:r>
      <w:r w:rsidRPr="00B473F6">
        <w:rPr>
          <w:i/>
          <w:iCs/>
        </w:rPr>
        <w:t>Haliaeetus albicilla</w:t>
      </w:r>
      <w:r w:rsidRPr="00B473F6">
        <w:t>), Белоглав лешояд (</w:t>
      </w:r>
      <w:r w:rsidRPr="00B473F6">
        <w:rPr>
          <w:i/>
          <w:iCs/>
        </w:rPr>
        <w:t>Gyps fulvus</w:t>
      </w:r>
      <w:r w:rsidRPr="00B473F6">
        <w:t>), Орел змияр (</w:t>
      </w:r>
      <w:r w:rsidRPr="00B473F6">
        <w:rPr>
          <w:i/>
          <w:iCs/>
        </w:rPr>
        <w:t>Circaetus gallicus</w:t>
      </w:r>
      <w:r w:rsidRPr="00B473F6">
        <w:t>), Тръстиков блатар (</w:t>
      </w:r>
      <w:r w:rsidRPr="00B473F6">
        <w:rPr>
          <w:i/>
          <w:iCs/>
        </w:rPr>
        <w:t>Circus aeruginosus</w:t>
      </w:r>
      <w:r w:rsidRPr="00B473F6">
        <w:t>), Полски блатар (</w:t>
      </w:r>
      <w:r w:rsidRPr="00B473F6">
        <w:rPr>
          <w:i/>
          <w:iCs/>
        </w:rPr>
        <w:t>Circus cyaneus</w:t>
      </w:r>
      <w:r w:rsidRPr="00B473F6">
        <w:t>), Степен блатар (</w:t>
      </w:r>
      <w:r w:rsidRPr="00B473F6">
        <w:rPr>
          <w:i/>
          <w:iCs/>
        </w:rPr>
        <w:t>Circus macrourus</w:t>
      </w:r>
      <w:r w:rsidRPr="00B473F6">
        <w:t>), Ливаден блатар (</w:t>
      </w:r>
      <w:r w:rsidRPr="00B473F6">
        <w:rPr>
          <w:i/>
          <w:iCs/>
        </w:rPr>
        <w:t>Circus pygargus</w:t>
      </w:r>
      <w:r w:rsidRPr="00B473F6">
        <w:t>), Малък креслив орел (</w:t>
      </w:r>
      <w:r w:rsidRPr="00B473F6">
        <w:rPr>
          <w:i/>
          <w:iCs/>
        </w:rPr>
        <w:t>Aquila pomarina</w:t>
      </w:r>
      <w:r w:rsidRPr="00B473F6">
        <w:t>), Малък орел (</w:t>
      </w:r>
      <w:r w:rsidRPr="00B473F6">
        <w:rPr>
          <w:i/>
          <w:iCs/>
        </w:rPr>
        <w:t>Hieraaetus pennatus</w:t>
      </w:r>
      <w:r w:rsidRPr="00B473F6">
        <w:t>), Късопръст ястреб (</w:t>
      </w:r>
      <w:r w:rsidRPr="00B473F6">
        <w:rPr>
          <w:i/>
          <w:iCs/>
        </w:rPr>
        <w:t>Accipiter brevipes</w:t>
      </w:r>
      <w:r w:rsidRPr="00B473F6">
        <w:t>), Белоопашат мишелов (</w:t>
      </w:r>
      <w:r w:rsidRPr="00B473F6">
        <w:rPr>
          <w:i/>
          <w:iCs/>
        </w:rPr>
        <w:t>Buteo rufinus</w:t>
      </w:r>
      <w:r w:rsidRPr="00B473F6">
        <w:t>), Вечерна ветрушка (</w:t>
      </w:r>
      <w:r w:rsidRPr="00B473F6">
        <w:rPr>
          <w:i/>
          <w:iCs/>
        </w:rPr>
        <w:t>Falco vespertinus</w:t>
      </w:r>
      <w:r w:rsidRPr="00B473F6">
        <w:t>), Средиземноморски сокол (</w:t>
      </w:r>
      <w:r w:rsidRPr="00B473F6">
        <w:rPr>
          <w:i/>
          <w:iCs/>
        </w:rPr>
        <w:t>Falco eleonorae</w:t>
      </w:r>
      <w:r w:rsidRPr="00B473F6">
        <w:t>), Сoкол скитник (</w:t>
      </w:r>
      <w:r w:rsidRPr="00B473F6">
        <w:rPr>
          <w:i/>
          <w:iCs/>
        </w:rPr>
        <w:t>Falco peregrinus</w:t>
      </w:r>
      <w:r w:rsidRPr="00B473F6">
        <w:t>), Ловен сокол (</w:t>
      </w:r>
      <w:r w:rsidRPr="00B473F6">
        <w:rPr>
          <w:i/>
          <w:iCs/>
        </w:rPr>
        <w:t>Falco cherrug</w:t>
      </w:r>
      <w:r w:rsidRPr="00B473F6">
        <w:t>), Сив жерав (</w:t>
      </w:r>
      <w:r w:rsidRPr="00B473F6">
        <w:rPr>
          <w:i/>
          <w:iCs/>
        </w:rPr>
        <w:t>Grus grus</w:t>
      </w:r>
      <w:r w:rsidRPr="00B473F6">
        <w:t>), Ливаден дърдавец (</w:t>
      </w:r>
      <w:r w:rsidRPr="00B473F6">
        <w:rPr>
          <w:i/>
          <w:iCs/>
        </w:rPr>
        <w:t>Crex crex</w:t>
      </w:r>
      <w:r w:rsidRPr="00B473F6">
        <w:t>), Турилик (</w:t>
      </w:r>
      <w:r w:rsidRPr="00B473F6">
        <w:rPr>
          <w:i/>
          <w:iCs/>
        </w:rPr>
        <w:t>Burhinus oedicnemus</w:t>
      </w:r>
      <w:r w:rsidRPr="00B473F6">
        <w:t>), Малка черноглава чайка (</w:t>
      </w:r>
      <w:r w:rsidRPr="00B473F6">
        <w:rPr>
          <w:i/>
          <w:iCs/>
        </w:rPr>
        <w:t>Larus melanocephalus</w:t>
      </w:r>
      <w:r w:rsidRPr="00B473F6">
        <w:t>), Гривеста рибарка (</w:t>
      </w:r>
      <w:r w:rsidRPr="00B473F6">
        <w:rPr>
          <w:i/>
          <w:iCs/>
        </w:rPr>
        <w:t>Sterna sandvicensis</w:t>
      </w:r>
      <w:r w:rsidRPr="00B473F6">
        <w:t>), Бухал (</w:t>
      </w:r>
      <w:r w:rsidRPr="00B473F6">
        <w:rPr>
          <w:i/>
          <w:iCs/>
        </w:rPr>
        <w:t>Bubo bubo</w:t>
      </w:r>
      <w:r w:rsidRPr="00B473F6">
        <w:t>), Кoзодой (</w:t>
      </w:r>
      <w:r w:rsidRPr="00B473F6">
        <w:rPr>
          <w:i/>
          <w:iCs/>
        </w:rPr>
        <w:t>Caprimulgus europaeus</w:t>
      </w:r>
      <w:r w:rsidRPr="00B473F6">
        <w:t>), Синявица (</w:t>
      </w:r>
      <w:r w:rsidRPr="00B473F6">
        <w:rPr>
          <w:i/>
          <w:iCs/>
        </w:rPr>
        <w:t>Coracias garrulus</w:t>
      </w:r>
      <w:r w:rsidRPr="00B473F6">
        <w:t>), Сирийски пъстър кълвач (</w:t>
      </w:r>
      <w:r w:rsidRPr="00B473F6">
        <w:rPr>
          <w:i/>
          <w:iCs/>
        </w:rPr>
        <w:t>Dendrocopos syriacus</w:t>
      </w:r>
      <w:r w:rsidRPr="00B473F6">
        <w:t>), Дебелоклюна чучулига (</w:t>
      </w:r>
      <w:r w:rsidRPr="00B473F6">
        <w:rPr>
          <w:i/>
          <w:iCs/>
        </w:rPr>
        <w:t>Melanocorypha calandra</w:t>
      </w:r>
      <w:r w:rsidRPr="00B473F6">
        <w:t>), Късопръста чучулига (</w:t>
      </w:r>
      <w:r w:rsidRPr="00B473F6">
        <w:rPr>
          <w:i/>
          <w:iCs/>
        </w:rPr>
        <w:t>Calandrella brachydactyla</w:t>
      </w:r>
      <w:r w:rsidRPr="00B473F6">
        <w:t>), Горска чучулига (</w:t>
      </w:r>
      <w:r w:rsidRPr="00B473F6">
        <w:rPr>
          <w:i/>
          <w:iCs/>
        </w:rPr>
        <w:t>Lullula arborea</w:t>
      </w:r>
      <w:r w:rsidRPr="00B473F6">
        <w:t>), Полска бъбрица (</w:t>
      </w:r>
      <w:r w:rsidRPr="00B473F6">
        <w:rPr>
          <w:i/>
          <w:iCs/>
        </w:rPr>
        <w:t>Anthus campestris</w:t>
      </w:r>
      <w:r w:rsidRPr="00B473F6">
        <w:t>), Червеногърба сврачка (</w:t>
      </w:r>
      <w:r w:rsidRPr="00B473F6">
        <w:rPr>
          <w:i/>
          <w:iCs/>
        </w:rPr>
        <w:t>Lanius collurio</w:t>
      </w:r>
      <w:r w:rsidRPr="00B473F6">
        <w:t>), Черночела сврачка (</w:t>
      </w:r>
      <w:r w:rsidRPr="00B473F6">
        <w:rPr>
          <w:i/>
          <w:iCs/>
        </w:rPr>
        <w:t>Lanius minor</w:t>
      </w:r>
      <w:r w:rsidRPr="00B473F6">
        <w:t>), Черногърбо каменарче (</w:t>
      </w:r>
      <w:r w:rsidRPr="00B473F6">
        <w:rPr>
          <w:i/>
          <w:iCs/>
        </w:rPr>
        <w:t>Oenanthe pleschanka</w:t>
      </w:r>
      <w:r w:rsidRPr="00B473F6">
        <w:t>), Ястребогушо коприварче (</w:t>
      </w:r>
      <w:r w:rsidRPr="00B473F6">
        <w:rPr>
          <w:i/>
          <w:iCs/>
        </w:rPr>
        <w:t>Sylvia nisoria</w:t>
      </w:r>
      <w:r w:rsidRPr="00B473F6">
        <w:t>), Голям маслинов присмехулник (</w:t>
      </w:r>
      <w:r w:rsidRPr="00B473F6">
        <w:rPr>
          <w:i/>
          <w:iCs/>
        </w:rPr>
        <w:t>Hippolais olivetorum</w:t>
      </w:r>
      <w:r w:rsidRPr="00B473F6">
        <w:t>), Градинска овесарка (</w:t>
      </w:r>
      <w:r w:rsidRPr="00B473F6">
        <w:rPr>
          <w:i/>
          <w:iCs/>
        </w:rPr>
        <w:t>Emberiza hortulana</w:t>
      </w:r>
      <w:r w:rsidR="00645F15" w:rsidRPr="00B473F6">
        <w:t>);</w:t>
      </w:r>
    </w:p>
    <w:p w14:paraId="01C1AE87" w14:textId="77777777" w:rsidR="00E4123D" w:rsidRPr="00B473F6" w:rsidRDefault="00E4123D" w:rsidP="00645F15">
      <w:pPr>
        <w:pStyle w:val="NormalWeb"/>
        <w:spacing w:before="0" w:beforeAutospacing="0" w:after="0" w:afterAutospacing="0"/>
        <w:jc w:val="both"/>
      </w:pPr>
      <w:r w:rsidRPr="00B473F6">
        <w:rPr>
          <w:rStyle w:val="Strong"/>
          <w:i/>
        </w:rPr>
        <w:t xml:space="preserve">2. </w:t>
      </w:r>
      <w:r w:rsidR="007B3C91" w:rsidRPr="00B473F6">
        <w:rPr>
          <w:rStyle w:val="Strong"/>
          <w:i/>
        </w:rPr>
        <w:t>Съгл. чл. 6, ал. 1, т. 4 от ЗБР</w:t>
      </w:r>
      <w:r w:rsidR="007B3C91" w:rsidRPr="00B473F6">
        <w:t xml:space="preserve"> (</w:t>
      </w:r>
      <w:r w:rsidR="007B3C91" w:rsidRPr="00B473F6">
        <w:rPr>
          <w:bCs/>
          <w:i/>
        </w:rPr>
        <w:t xml:space="preserve">видовете птици, </w:t>
      </w:r>
      <w:r w:rsidR="007B3C91" w:rsidRPr="00B473F6">
        <w:rPr>
          <w:i/>
        </w:rPr>
        <w:t>извън тези, посочени в приложение № 2.</w:t>
      </w:r>
      <w:r w:rsidR="007B3C91" w:rsidRPr="00B473F6">
        <w:t>):</w:t>
      </w:r>
      <w:r w:rsidRPr="00B473F6">
        <w:t xml:space="preserve"> Голям ястреб (</w:t>
      </w:r>
      <w:r w:rsidRPr="00B473F6">
        <w:rPr>
          <w:i/>
          <w:iCs/>
        </w:rPr>
        <w:t>Accipiter gentilis</w:t>
      </w:r>
      <w:r w:rsidRPr="00B473F6">
        <w:t>), Малък ястреб (</w:t>
      </w:r>
      <w:r w:rsidRPr="00B473F6">
        <w:rPr>
          <w:i/>
          <w:iCs/>
        </w:rPr>
        <w:t>Accipiter nisus</w:t>
      </w:r>
      <w:r w:rsidRPr="00B473F6">
        <w:t>), Обикновен мишелов (</w:t>
      </w:r>
      <w:r w:rsidRPr="00B473F6">
        <w:rPr>
          <w:i/>
          <w:iCs/>
        </w:rPr>
        <w:t>Buteo buteo</w:t>
      </w:r>
      <w:r w:rsidRPr="00B473F6">
        <w:t>), Северен мишелов (</w:t>
      </w:r>
      <w:r w:rsidRPr="00B473F6">
        <w:rPr>
          <w:i/>
          <w:iCs/>
        </w:rPr>
        <w:t>Buteo lagopus</w:t>
      </w:r>
      <w:r w:rsidRPr="00B473F6">
        <w:t>), Черношипа ветрушка (Керкенез) (</w:t>
      </w:r>
      <w:r w:rsidRPr="00B473F6">
        <w:rPr>
          <w:i/>
          <w:iCs/>
        </w:rPr>
        <w:t>Falco tinnunculus</w:t>
      </w:r>
      <w:r w:rsidRPr="00B473F6">
        <w:t>), Сoкол орко (</w:t>
      </w:r>
      <w:r w:rsidRPr="00B473F6">
        <w:rPr>
          <w:i/>
          <w:iCs/>
        </w:rPr>
        <w:t>Falco subbuteo</w:t>
      </w:r>
      <w:r w:rsidRPr="00B473F6">
        <w:t>), Речен дъждосвирец (</w:t>
      </w:r>
      <w:r w:rsidRPr="00B473F6">
        <w:rPr>
          <w:i/>
          <w:iCs/>
        </w:rPr>
        <w:t>Charadrius dubius</w:t>
      </w:r>
      <w:r w:rsidRPr="00B473F6">
        <w:t>), Пчелояд (</w:t>
      </w:r>
      <w:r w:rsidRPr="00B473F6">
        <w:rPr>
          <w:i/>
          <w:iCs/>
        </w:rPr>
        <w:t>Merops apiaster</w:t>
      </w:r>
      <w:r w:rsidRPr="00B473F6">
        <w:t>).</w:t>
      </w:r>
    </w:p>
    <w:p w14:paraId="7E5122F1" w14:textId="77777777" w:rsidR="005C0044" w:rsidRPr="00B473F6" w:rsidRDefault="005C0044" w:rsidP="005C0044">
      <w:pPr>
        <w:spacing w:after="0" w:line="240" w:lineRule="auto"/>
        <w:jc w:val="both"/>
        <w:rPr>
          <w:rFonts w:ascii="Times New Roman" w:hAnsi="Times New Roman" w:cs="Times New Roman"/>
          <w:i/>
          <w:sz w:val="24"/>
          <w:szCs w:val="24"/>
        </w:rPr>
      </w:pPr>
      <w:r w:rsidRPr="00B473F6">
        <w:rPr>
          <w:rFonts w:ascii="Times New Roman" w:hAnsi="Times New Roman" w:cs="Times New Roman"/>
          <w:i/>
          <w:sz w:val="24"/>
          <w:szCs w:val="24"/>
          <w:u w:val="single"/>
        </w:rPr>
        <w:t>Режими и ограничения</w:t>
      </w:r>
      <w:r w:rsidRPr="00B473F6">
        <w:rPr>
          <w:rFonts w:ascii="Times New Roman" w:hAnsi="Times New Roman" w:cs="Times New Roman"/>
          <w:i/>
          <w:sz w:val="24"/>
          <w:szCs w:val="24"/>
        </w:rPr>
        <w:t>:</w:t>
      </w:r>
    </w:p>
    <w:p w14:paraId="09B676B6" w14:textId="77777777" w:rsidR="007B3C91" w:rsidRPr="00B473F6" w:rsidRDefault="00E4123D" w:rsidP="00645F15">
      <w:pPr>
        <w:pStyle w:val="NormalWeb"/>
        <w:spacing w:before="0" w:beforeAutospacing="0" w:after="0" w:afterAutospacing="0"/>
        <w:jc w:val="both"/>
      </w:pPr>
      <w:r w:rsidRPr="00B473F6">
        <w:rPr>
          <w:rStyle w:val="Strong"/>
          <w:b w:val="0"/>
        </w:rPr>
        <w:t>1.</w:t>
      </w:r>
      <w:r w:rsidRPr="00B473F6">
        <w:rPr>
          <w:rStyle w:val="Strong"/>
        </w:rPr>
        <w:t xml:space="preserve"> </w:t>
      </w:r>
      <w:r w:rsidRPr="00B473F6">
        <w:t>Забранява се премахването на характеристики на ландшафта (синори, единични и групи дървета) при ползването на земеделските земи като так</w:t>
      </w:r>
      <w:r w:rsidR="007B3C91" w:rsidRPr="00B473F6">
        <w:t>ива;</w:t>
      </w:r>
    </w:p>
    <w:p w14:paraId="37F4D199" w14:textId="77777777" w:rsidR="007B3C91" w:rsidRPr="00B473F6" w:rsidRDefault="00E4123D" w:rsidP="007B3C91">
      <w:pPr>
        <w:pStyle w:val="NormalWeb"/>
        <w:spacing w:before="0" w:beforeAutospacing="0" w:after="0" w:afterAutospacing="0"/>
        <w:jc w:val="both"/>
      </w:pPr>
      <w:r w:rsidRPr="00B473F6">
        <w:rPr>
          <w:rStyle w:val="Strong"/>
          <w:b w:val="0"/>
        </w:rPr>
        <w:t>2.</w:t>
      </w:r>
      <w:r w:rsidRPr="00B473F6">
        <w:rPr>
          <w:rStyle w:val="Strong"/>
        </w:rPr>
        <w:t xml:space="preserve"> </w:t>
      </w:r>
      <w:r w:rsidRPr="00B473F6">
        <w:t>Забранява се залесяването на пасища, ливади и мери, както и превръщането им в обработ</w:t>
      </w:r>
      <w:r w:rsidR="007B3C91" w:rsidRPr="00B473F6">
        <w:t>ваеми земи и трайни насаждения</w:t>
      </w:r>
      <w:r w:rsidR="000D39F6" w:rsidRPr="00B473F6">
        <w:t>;</w:t>
      </w:r>
    </w:p>
    <w:p w14:paraId="4619BE3D" w14:textId="77777777" w:rsidR="007B3C91" w:rsidRPr="00B473F6" w:rsidRDefault="00E4123D" w:rsidP="007B3C91">
      <w:pPr>
        <w:pStyle w:val="NormalWeb"/>
        <w:spacing w:before="0" w:beforeAutospacing="0" w:after="0" w:afterAutospacing="0"/>
        <w:jc w:val="both"/>
      </w:pPr>
      <w:r w:rsidRPr="00B473F6">
        <w:rPr>
          <w:rStyle w:val="Strong"/>
          <w:b w:val="0"/>
        </w:rPr>
        <w:t>3.</w:t>
      </w:r>
      <w:r w:rsidRPr="00B473F6">
        <w:rPr>
          <w:rStyle w:val="Strong"/>
        </w:rPr>
        <w:t xml:space="preserve"> </w:t>
      </w:r>
      <w:r w:rsidRPr="00B473F6">
        <w:t>Забранява се използването на пестициди и минерални торове в пасища, ливади и мери;</w:t>
      </w:r>
      <w:r w:rsidRPr="00B473F6">
        <w:br/>
      </w:r>
      <w:r w:rsidRPr="00B473F6">
        <w:rPr>
          <w:rStyle w:val="Strong"/>
          <w:b w:val="0"/>
        </w:rPr>
        <w:t>4.</w:t>
      </w:r>
      <w:r w:rsidRPr="00B473F6">
        <w:rPr>
          <w:rStyle w:val="Strong"/>
        </w:rPr>
        <w:t xml:space="preserve"> </w:t>
      </w:r>
      <w:r w:rsidRPr="00B473F6">
        <w:t>Забранява се разкриването на нови кариери и разширяването на концесионните площи на съществуващи кариери за добив на подземни богатства с изключение на тези, за които към датата на обнародване на заповедта в Държавен вестник има започната процедура за предоставяне на разрешения за търсене и/или проучване по ЗПБ и/или за предоставяне на концесия за добив по ЗПБ и по Закона за концесиите или са съгласувани по реда на глава шеста от Закона за опазване на околната среда и/или чл. 31 от Закон</w:t>
      </w:r>
      <w:r w:rsidR="007B3C91" w:rsidRPr="00B473F6">
        <w:t>а за биологичното разнообразие;</w:t>
      </w:r>
    </w:p>
    <w:p w14:paraId="64A3F3F6" w14:textId="77777777" w:rsidR="009E536A" w:rsidRPr="00B473F6" w:rsidRDefault="00E4123D" w:rsidP="007B3C91">
      <w:pPr>
        <w:pStyle w:val="NormalWeb"/>
        <w:spacing w:before="0" w:beforeAutospacing="0" w:after="0" w:afterAutospacing="0"/>
        <w:jc w:val="both"/>
      </w:pPr>
      <w:r w:rsidRPr="00B473F6">
        <w:rPr>
          <w:rStyle w:val="Strong"/>
          <w:b w:val="0"/>
        </w:rPr>
        <w:t>5.</w:t>
      </w:r>
      <w:r w:rsidRPr="00B473F6">
        <w:rPr>
          <w:rStyle w:val="Strong"/>
        </w:rPr>
        <w:t xml:space="preserve"> </w:t>
      </w:r>
      <w:r w:rsidRPr="00B473F6">
        <w:t>Забранява се изграждането на вятърни генератори за производство на електроенергия с изключение на тези, за които към датата на обнародване на заповедта в Държавен вестник има започната процедура или са съгласувани по реда на глава шеста от Закона за опазване на околната среда и/или чл. 31 от Закона за биологичното разнообразие. Режимът не се прилага за вятърни генератори, използв</w:t>
      </w:r>
      <w:r w:rsidR="009E536A" w:rsidRPr="00B473F6">
        <w:t>ани като собствени източници на</w:t>
      </w:r>
    </w:p>
    <w:p w14:paraId="00D3215A" w14:textId="77777777" w:rsidR="009E536A" w:rsidRPr="00B473F6" w:rsidRDefault="009E536A" w:rsidP="007B3C91">
      <w:pPr>
        <w:pStyle w:val="NormalWeb"/>
        <w:spacing w:before="0" w:beforeAutospacing="0" w:after="0" w:afterAutospacing="0"/>
        <w:jc w:val="both"/>
      </w:pPr>
      <w:r w:rsidRPr="00B473F6">
        <w:lastRenderedPageBreak/>
        <w:t>електрическа енергия;</w:t>
      </w:r>
    </w:p>
    <w:p w14:paraId="3EB32C46" w14:textId="77777777" w:rsidR="00645F15" w:rsidRPr="00B473F6" w:rsidRDefault="00E4123D" w:rsidP="007B3C91">
      <w:pPr>
        <w:pStyle w:val="NormalWeb"/>
        <w:spacing w:before="0" w:beforeAutospacing="0" w:after="0" w:afterAutospacing="0"/>
        <w:jc w:val="both"/>
      </w:pPr>
      <w:r w:rsidRPr="00B473F6">
        <w:rPr>
          <w:rStyle w:val="Strong"/>
          <w:b w:val="0"/>
        </w:rPr>
        <w:t>6.</w:t>
      </w:r>
      <w:r w:rsidRPr="00B473F6">
        <w:rPr>
          <w:rStyle w:val="Strong"/>
        </w:rPr>
        <w:t xml:space="preserve"> </w:t>
      </w:r>
      <w:r w:rsidRPr="00B473F6">
        <w:t>Забранява се изграждането на фотоволтаични системи за производство на електроенергия в пасища, ливади и мери с изключение на тези, за които към датата на обнародване на заповедта в Държавен вестник има започната процедура или са съгласувани по реда на глава шеста от Закона за опазване на околната среда и/или чл. 31 от Закон</w:t>
      </w:r>
      <w:r w:rsidR="007B3C91" w:rsidRPr="00B473F6">
        <w:t>а за биологичното разнообрази</w:t>
      </w:r>
      <w:r w:rsidR="000D39F6" w:rsidRPr="00B473F6">
        <w:t>е;</w:t>
      </w:r>
    </w:p>
    <w:p w14:paraId="7AB64435" w14:textId="77777777" w:rsidR="00645F15" w:rsidRPr="00B473F6" w:rsidRDefault="007B3C91" w:rsidP="007B3C91">
      <w:pPr>
        <w:pStyle w:val="NormalWeb"/>
        <w:spacing w:before="0" w:beforeAutospacing="0" w:after="0" w:afterAutospacing="0"/>
        <w:jc w:val="both"/>
      </w:pPr>
      <w:r w:rsidRPr="00B473F6">
        <w:rPr>
          <w:rStyle w:val="Strong"/>
          <w:b w:val="0"/>
        </w:rPr>
        <w:t>7.</w:t>
      </w:r>
      <w:r w:rsidRPr="00B473F6">
        <w:t xml:space="preserve"> </w:t>
      </w:r>
      <w:r w:rsidR="00E4123D" w:rsidRPr="00B473F6">
        <w:t>Забранява се лов на червеногуша гъска (</w:t>
      </w:r>
      <w:r w:rsidR="00E4123D" w:rsidRPr="00B473F6">
        <w:rPr>
          <w:i/>
          <w:iCs/>
        </w:rPr>
        <w:t>Branta ruficollis</w:t>
      </w:r>
      <w:r w:rsidR="000D39F6" w:rsidRPr="00B473F6">
        <w:t>);</w:t>
      </w:r>
      <w:r w:rsidR="00645F15" w:rsidRPr="00B473F6">
        <w:t xml:space="preserve"> </w:t>
      </w:r>
    </w:p>
    <w:p w14:paraId="3D639533" w14:textId="77777777" w:rsidR="007B3C91" w:rsidRPr="00B473F6" w:rsidRDefault="00E4123D" w:rsidP="007B3C91">
      <w:pPr>
        <w:pStyle w:val="NormalWeb"/>
        <w:spacing w:before="0" w:beforeAutospacing="0" w:after="0" w:afterAutospacing="0"/>
        <w:jc w:val="both"/>
      </w:pPr>
      <w:r w:rsidRPr="00B473F6">
        <w:rPr>
          <w:rStyle w:val="Strong"/>
          <w:b w:val="0"/>
        </w:rPr>
        <w:t>8.</w:t>
      </w:r>
      <w:r w:rsidRPr="00B473F6">
        <w:rPr>
          <w:rStyle w:val="Strong"/>
        </w:rPr>
        <w:t xml:space="preserve"> </w:t>
      </w:r>
      <w:r w:rsidRPr="00B473F6">
        <w:t>Забранява се лов на водоплаващ дивеч пр</w:t>
      </w:r>
      <w:r w:rsidR="000D39F6" w:rsidRPr="00B473F6">
        <w:t>ез тъмната част на денонощието;</w:t>
      </w:r>
    </w:p>
    <w:p w14:paraId="305F8764" w14:textId="77777777" w:rsidR="00E4123D" w:rsidRPr="00B473F6" w:rsidRDefault="000D39F6" w:rsidP="007B3C91">
      <w:pPr>
        <w:pStyle w:val="NormalWeb"/>
        <w:spacing w:before="0" w:beforeAutospacing="0" w:after="0" w:afterAutospacing="0"/>
        <w:jc w:val="both"/>
      </w:pPr>
      <w:r w:rsidRPr="00B473F6">
        <w:rPr>
          <w:rStyle w:val="Strong"/>
          <w:b w:val="0"/>
        </w:rPr>
        <w:t>9</w:t>
      </w:r>
      <w:r w:rsidR="00E4123D" w:rsidRPr="00B473F6">
        <w:rPr>
          <w:rStyle w:val="Strong"/>
          <w:b w:val="0"/>
        </w:rPr>
        <w:t>.</w:t>
      </w:r>
      <w:r w:rsidR="00E4123D" w:rsidRPr="00B473F6">
        <w:rPr>
          <w:rStyle w:val="Strong"/>
        </w:rPr>
        <w:t xml:space="preserve"> </w:t>
      </w:r>
      <w:r w:rsidR="00E4123D" w:rsidRPr="00B473F6">
        <w:t>Министърът на околната среда и водите със заповед временно спира работата на единични вятърни турбини, групи от ветрогенератори или цели ветроенергийни паркове в светлата част на деня при наличие на данни за интензивен миграционен поток на птици, които в комбинация със специфични климатични условия създават опасност от сблъсък на птици с витлата на ветрогенераторите. Мярката не се прилага за единични вятърни турбини, групи от ветрогенератори или цели ветроенергийни паркове, които разполагат със система за ранно предупреждение или са включени в интегрирана такава и изпълняват всички експлоатационни изисквания. Посоченото изключение не се прилага при доказана неефективност на системите за ранно предупреждение.</w:t>
      </w:r>
    </w:p>
    <w:p w14:paraId="5BD9D434" w14:textId="77777777" w:rsidR="00645F15" w:rsidRPr="00B473F6" w:rsidRDefault="00645F15" w:rsidP="00645F15">
      <w:pPr>
        <w:pStyle w:val="NormalWeb"/>
        <w:spacing w:before="0" w:beforeAutospacing="0" w:after="0" w:afterAutospacing="0"/>
        <w:ind w:firstLine="708"/>
        <w:jc w:val="both"/>
      </w:pPr>
      <w:r w:rsidRPr="00B473F6">
        <w:t xml:space="preserve">Стандартният формуляр за </w:t>
      </w:r>
      <w:r w:rsidR="008A4AF1" w:rsidRPr="008A4AF1">
        <w:t>защитената зона</w:t>
      </w:r>
      <w:r w:rsidRPr="00B473F6">
        <w:t xml:space="preserve"> със списък на местообитанията и видовете е на страница:</w:t>
      </w:r>
    </w:p>
    <w:p w14:paraId="4EAEB6AA" w14:textId="77777777" w:rsidR="008C4B03" w:rsidRPr="00B473F6" w:rsidRDefault="004D4B4A" w:rsidP="00C31664">
      <w:pPr>
        <w:spacing w:after="0" w:line="240" w:lineRule="auto"/>
        <w:jc w:val="both"/>
        <w:rPr>
          <w:rFonts w:ascii="Times New Roman" w:hAnsi="Times New Roman" w:cs="Times New Roman"/>
          <w:sz w:val="24"/>
          <w:szCs w:val="24"/>
        </w:rPr>
      </w:pPr>
      <w:hyperlink r:id="rId43" w:history="1">
        <w:r w:rsidR="00645F15" w:rsidRPr="00B473F6">
          <w:rPr>
            <w:rStyle w:val="Hyperlink"/>
            <w:rFonts w:ascii="Times New Roman" w:hAnsi="Times New Roman" w:cs="Times New Roman"/>
            <w:sz w:val="24"/>
            <w:szCs w:val="24"/>
          </w:rPr>
          <w:t>http://natura2000.moew.government.bg/Home/ProtectedSite?code=BG0002097&amp;siteType=BirdsDirective</w:t>
        </w:r>
      </w:hyperlink>
    </w:p>
    <w:p w14:paraId="1FA2878E" w14:textId="77777777" w:rsidR="00645F15" w:rsidRPr="00B473F6" w:rsidRDefault="00645F15" w:rsidP="00C31664">
      <w:pPr>
        <w:spacing w:after="0" w:line="240" w:lineRule="auto"/>
        <w:jc w:val="both"/>
        <w:rPr>
          <w:rFonts w:ascii="Times New Roman" w:hAnsi="Times New Roman" w:cs="Times New Roman"/>
          <w:sz w:val="24"/>
          <w:szCs w:val="24"/>
          <w:highlight w:val="yellow"/>
        </w:rPr>
      </w:pPr>
    </w:p>
    <w:p w14:paraId="3937065D" w14:textId="77777777" w:rsidR="00645F15" w:rsidRPr="00B473F6" w:rsidRDefault="003A6051" w:rsidP="00A01BF0">
      <w:pPr>
        <w:spacing w:after="0" w:line="240" w:lineRule="auto"/>
        <w:ind w:firstLine="708"/>
        <w:jc w:val="both"/>
        <w:rPr>
          <w:rFonts w:ascii="Times New Roman" w:eastAsia="Times New Roman,Bold" w:hAnsi="Times New Roman" w:cs="Times New Roman"/>
          <w:sz w:val="24"/>
          <w:szCs w:val="24"/>
        </w:rPr>
      </w:pPr>
      <w:r w:rsidRPr="00B473F6">
        <w:rPr>
          <w:rFonts w:ascii="Times New Roman" w:hAnsi="Times New Roman" w:cs="Times New Roman"/>
          <w:b/>
          <w:sz w:val="24"/>
          <w:szCs w:val="24"/>
          <w:u w:val="single"/>
        </w:rPr>
        <w:t>10. Защитена зона “Хърсовска река” с код BG0002039</w:t>
      </w:r>
      <w:r w:rsidRPr="00B473F6">
        <w:rPr>
          <w:rFonts w:ascii="Times New Roman" w:hAnsi="Times New Roman" w:cs="Times New Roman"/>
          <w:sz w:val="24"/>
          <w:szCs w:val="24"/>
          <w:u w:val="single"/>
        </w:rPr>
        <w:t>.</w:t>
      </w:r>
      <w:r w:rsidRPr="00B473F6">
        <w:rPr>
          <w:rFonts w:ascii="Times New Roman" w:hAnsi="Times New Roman" w:cs="Times New Roman"/>
          <w:sz w:val="24"/>
          <w:szCs w:val="24"/>
        </w:rPr>
        <w:t xml:space="preserve"> Обявена със заповед </w:t>
      </w:r>
      <w:r w:rsidR="00CE6518" w:rsidRPr="00CE6518">
        <w:rPr>
          <w:rFonts w:ascii="Times New Roman" w:hAnsi="Times New Roman" w:cs="Times New Roman"/>
          <w:sz w:val="24"/>
          <w:szCs w:val="24"/>
        </w:rPr>
        <w:t>№</w:t>
      </w:r>
      <w:r w:rsidRPr="00B473F6">
        <w:rPr>
          <w:rFonts w:ascii="Times New Roman" w:hAnsi="Times New Roman" w:cs="Times New Roman"/>
          <w:sz w:val="24"/>
          <w:szCs w:val="24"/>
        </w:rPr>
        <w:t xml:space="preserve"> РД – 767 от 28.10.2008г. (ДВ бр.102 от 28.11.2008г.). </w:t>
      </w:r>
      <w:r w:rsidR="00167005" w:rsidRPr="00B473F6">
        <w:rPr>
          <w:rFonts w:ascii="Times New Roman" w:hAnsi="Times New Roman" w:cs="Times New Roman"/>
          <w:sz w:val="24"/>
          <w:szCs w:val="24"/>
        </w:rPr>
        <w:t xml:space="preserve">През 1997 г. територията е обявена от BirdLife International за Орнитологично важно място (код на мястото BG039). </w:t>
      </w:r>
      <w:r w:rsidR="00645F15" w:rsidRPr="00B473F6">
        <w:rPr>
          <w:rFonts w:ascii="Times New Roman" w:hAnsi="Times New Roman" w:cs="Times New Roman"/>
          <w:sz w:val="24"/>
          <w:szCs w:val="24"/>
        </w:rPr>
        <w:t xml:space="preserve">ЗЗ обхваща част от </w:t>
      </w:r>
      <w:r w:rsidR="00F01B93" w:rsidRPr="00B473F6">
        <w:rPr>
          <w:rFonts w:ascii="Times New Roman" w:hAnsi="Times New Roman" w:cs="Times New Roman"/>
          <w:sz w:val="24"/>
          <w:szCs w:val="24"/>
        </w:rPr>
        <w:t>територията</w:t>
      </w:r>
      <w:r w:rsidR="00645F15" w:rsidRPr="00B473F6">
        <w:rPr>
          <w:rFonts w:ascii="Times New Roman" w:hAnsi="Times New Roman" w:cs="Times New Roman"/>
          <w:sz w:val="24"/>
          <w:szCs w:val="24"/>
        </w:rPr>
        <w:t xml:space="preserve"> на община Тервел</w:t>
      </w:r>
      <w:r w:rsidR="00645F15" w:rsidRPr="00B473F6">
        <w:rPr>
          <w:rFonts w:ascii="Times New Roman" w:eastAsia="Times New Roman,Bold" w:hAnsi="Times New Roman" w:cs="Times New Roman"/>
          <w:sz w:val="24"/>
          <w:szCs w:val="24"/>
        </w:rPr>
        <w:t>.</w:t>
      </w:r>
    </w:p>
    <w:p w14:paraId="0EFBE4F8" w14:textId="77777777" w:rsidR="00A01BF0" w:rsidRPr="00B473F6" w:rsidRDefault="00645F15" w:rsidP="00A01BF0">
      <w:pPr>
        <w:pStyle w:val="NormalWeb"/>
        <w:spacing w:before="0" w:beforeAutospacing="0" w:after="0" w:afterAutospacing="0"/>
        <w:jc w:val="both"/>
      </w:pPr>
      <w:r w:rsidRPr="00B473F6">
        <w:rPr>
          <w:bCs/>
          <w:i/>
          <w:u w:val="single"/>
        </w:rPr>
        <w:t>Цели на обявяване:</w:t>
      </w:r>
    </w:p>
    <w:p w14:paraId="708BC6FF" w14:textId="77777777" w:rsidR="009E536A" w:rsidRPr="00B473F6" w:rsidRDefault="00645F15" w:rsidP="00A01BF0">
      <w:pPr>
        <w:pStyle w:val="NormalWeb"/>
        <w:spacing w:before="0" w:beforeAutospacing="0" w:after="0" w:afterAutospacing="0"/>
        <w:jc w:val="both"/>
      </w:pPr>
      <w:r w:rsidRPr="00B473F6">
        <w:rPr>
          <w:rStyle w:val="Strong"/>
          <w:b w:val="0"/>
        </w:rPr>
        <w:t>1.</w:t>
      </w:r>
      <w:r w:rsidRPr="00B473F6">
        <w:rPr>
          <w:rStyle w:val="Strong"/>
        </w:rPr>
        <w:t xml:space="preserve"> </w:t>
      </w:r>
      <w:r w:rsidRPr="00B473F6">
        <w:t>Опазване и поддържане на местообитанията на посочените в т. 2 видове птици за постигане на тяхното благоприятно природозащитно състояние;</w:t>
      </w:r>
    </w:p>
    <w:p w14:paraId="3D5E1AB9" w14:textId="77777777" w:rsidR="00645F15" w:rsidRPr="00B473F6" w:rsidRDefault="00645F15" w:rsidP="00A01BF0">
      <w:pPr>
        <w:pStyle w:val="NormalWeb"/>
        <w:spacing w:before="0" w:beforeAutospacing="0" w:after="0" w:afterAutospacing="0"/>
        <w:jc w:val="both"/>
      </w:pPr>
      <w:r w:rsidRPr="00B473F6">
        <w:rPr>
          <w:rStyle w:val="Strong"/>
          <w:b w:val="0"/>
        </w:rPr>
        <w:t>2.</w:t>
      </w:r>
      <w:r w:rsidRPr="00B473F6">
        <w:rPr>
          <w:rStyle w:val="Strong"/>
        </w:rPr>
        <w:t xml:space="preserve"> </w:t>
      </w:r>
      <w:r w:rsidRPr="00B473F6">
        <w:t>Възстановяване на местообитания на видове птици по т. 2, за които е необходимо подобряване на природозащитното им състояние.</w:t>
      </w:r>
    </w:p>
    <w:p w14:paraId="5E340F3C" w14:textId="77777777" w:rsidR="00A01BF0" w:rsidRPr="00B473F6" w:rsidRDefault="00645F15" w:rsidP="00A01BF0">
      <w:pPr>
        <w:pStyle w:val="NormalWeb"/>
        <w:spacing w:before="0" w:beforeAutospacing="0" w:after="0" w:afterAutospacing="0"/>
        <w:jc w:val="both"/>
      </w:pPr>
      <w:r w:rsidRPr="00B473F6">
        <w:rPr>
          <w:bCs/>
          <w:i/>
          <w:u w:val="single"/>
        </w:rPr>
        <w:t>Предмет на о</w:t>
      </w:r>
      <w:r w:rsidR="007276DD" w:rsidRPr="00B473F6">
        <w:rPr>
          <w:bCs/>
          <w:i/>
          <w:u w:val="single"/>
        </w:rPr>
        <w:t>пазване</w:t>
      </w:r>
      <w:r w:rsidRPr="00B473F6">
        <w:rPr>
          <w:bCs/>
          <w:i/>
          <w:u w:val="single"/>
        </w:rPr>
        <w:t>:</w:t>
      </w:r>
    </w:p>
    <w:p w14:paraId="0E395D72" w14:textId="77777777" w:rsidR="00645F15" w:rsidRPr="00B473F6" w:rsidRDefault="00645F15" w:rsidP="00A01BF0">
      <w:pPr>
        <w:pStyle w:val="NormalWeb"/>
        <w:spacing w:before="0" w:beforeAutospacing="0" w:after="0" w:afterAutospacing="0"/>
        <w:jc w:val="both"/>
      </w:pPr>
      <w:r w:rsidRPr="00B473F6">
        <w:rPr>
          <w:rStyle w:val="Strong"/>
          <w:i/>
        </w:rPr>
        <w:t xml:space="preserve">1. </w:t>
      </w:r>
      <w:r w:rsidR="00A01BF0" w:rsidRPr="00B473F6">
        <w:rPr>
          <w:rStyle w:val="Strong"/>
          <w:i/>
        </w:rPr>
        <w:t>Съгл. чл. 6, ал. 1, т. 3 от ЗБР</w:t>
      </w:r>
      <w:r w:rsidRPr="00B473F6">
        <w:t xml:space="preserve"> </w:t>
      </w:r>
      <w:r w:rsidR="00A01BF0" w:rsidRPr="00B473F6">
        <w:t>(</w:t>
      </w:r>
      <w:r w:rsidR="00A01BF0" w:rsidRPr="00B473F6">
        <w:rPr>
          <w:bCs/>
          <w:i/>
        </w:rPr>
        <w:t>видовете птици, посочени в приложение № 2</w:t>
      </w:r>
      <w:r w:rsidR="00A01BF0" w:rsidRPr="00B473F6">
        <w:t xml:space="preserve">):    </w:t>
      </w:r>
      <w:r w:rsidRPr="00B473F6">
        <w:t>Черен щъркел (</w:t>
      </w:r>
      <w:r w:rsidRPr="00B473F6">
        <w:rPr>
          <w:i/>
          <w:iCs/>
        </w:rPr>
        <w:t>Ciconia nigra</w:t>
      </w:r>
      <w:r w:rsidRPr="00B473F6">
        <w:t>), Бял щъркел (</w:t>
      </w:r>
      <w:r w:rsidRPr="00B473F6">
        <w:rPr>
          <w:i/>
          <w:iCs/>
        </w:rPr>
        <w:t>Ciconia ciconia</w:t>
      </w:r>
      <w:r w:rsidRPr="00B473F6">
        <w:t>), Червен ангъч (</w:t>
      </w:r>
      <w:r w:rsidRPr="00B473F6">
        <w:rPr>
          <w:i/>
          <w:iCs/>
        </w:rPr>
        <w:t>Tadorna ferruginea</w:t>
      </w:r>
      <w:r w:rsidRPr="00B473F6">
        <w:t>), Осояд (</w:t>
      </w:r>
      <w:r w:rsidRPr="00B473F6">
        <w:rPr>
          <w:i/>
          <w:iCs/>
        </w:rPr>
        <w:t>Pernis apivorus</w:t>
      </w:r>
      <w:r w:rsidRPr="00B473F6">
        <w:t>), Черна каня (</w:t>
      </w:r>
      <w:r w:rsidRPr="00B473F6">
        <w:rPr>
          <w:i/>
          <w:iCs/>
        </w:rPr>
        <w:t>Milvus migrans</w:t>
      </w:r>
      <w:r w:rsidRPr="00B473F6">
        <w:t>), Египетски лешояд (</w:t>
      </w:r>
      <w:r w:rsidRPr="00B473F6">
        <w:rPr>
          <w:i/>
          <w:iCs/>
        </w:rPr>
        <w:t>Neophron percnopterus</w:t>
      </w:r>
      <w:r w:rsidRPr="00B473F6">
        <w:t>), Орел змияр (</w:t>
      </w:r>
      <w:r w:rsidRPr="00B473F6">
        <w:rPr>
          <w:i/>
          <w:iCs/>
        </w:rPr>
        <w:t>Circaetus gallicus</w:t>
      </w:r>
      <w:r w:rsidRPr="00B473F6">
        <w:t>), Степен блатар (</w:t>
      </w:r>
      <w:r w:rsidRPr="00B473F6">
        <w:rPr>
          <w:i/>
          <w:iCs/>
        </w:rPr>
        <w:t>Circus macrourus</w:t>
      </w:r>
      <w:r w:rsidRPr="00B473F6">
        <w:t>), Ливаден блатар (</w:t>
      </w:r>
      <w:r w:rsidRPr="00B473F6">
        <w:rPr>
          <w:i/>
          <w:iCs/>
        </w:rPr>
        <w:t>Circus pygargus</w:t>
      </w:r>
      <w:r w:rsidRPr="00B473F6">
        <w:t>), Малък креслив орел (</w:t>
      </w:r>
      <w:r w:rsidRPr="00B473F6">
        <w:rPr>
          <w:i/>
          <w:iCs/>
        </w:rPr>
        <w:t>Aquila pomarina</w:t>
      </w:r>
      <w:r w:rsidRPr="00B473F6">
        <w:t>), Малък орел (</w:t>
      </w:r>
      <w:r w:rsidRPr="00B473F6">
        <w:rPr>
          <w:i/>
          <w:iCs/>
        </w:rPr>
        <w:t>Hieraaetus pennatus</w:t>
      </w:r>
      <w:r w:rsidRPr="00B473F6">
        <w:t>), Късопръст ястреб (</w:t>
      </w:r>
      <w:r w:rsidRPr="00B473F6">
        <w:rPr>
          <w:i/>
          <w:iCs/>
        </w:rPr>
        <w:t>Accipiter brevipes</w:t>
      </w:r>
      <w:r w:rsidRPr="00B473F6">
        <w:t>), Белоопашат мишелов (</w:t>
      </w:r>
      <w:r w:rsidRPr="00B473F6">
        <w:rPr>
          <w:i/>
          <w:iCs/>
        </w:rPr>
        <w:t>Buteo rufinus</w:t>
      </w:r>
      <w:r w:rsidRPr="00B473F6">
        <w:t>), Бухал (</w:t>
      </w:r>
      <w:r w:rsidRPr="00B473F6">
        <w:rPr>
          <w:i/>
          <w:iCs/>
        </w:rPr>
        <w:t>Bubo bubo</w:t>
      </w:r>
      <w:r w:rsidRPr="00B473F6">
        <w:t>), Кoзодой (</w:t>
      </w:r>
      <w:r w:rsidRPr="00B473F6">
        <w:rPr>
          <w:i/>
          <w:iCs/>
        </w:rPr>
        <w:t>Caprimulgus europaeus</w:t>
      </w:r>
      <w:r w:rsidRPr="00B473F6">
        <w:t>), Земеродно рибарче (</w:t>
      </w:r>
      <w:r w:rsidRPr="00B473F6">
        <w:rPr>
          <w:i/>
          <w:iCs/>
        </w:rPr>
        <w:t>Alcedo atthis</w:t>
      </w:r>
      <w:r w:rsidRPr="00B473F6">
        <w:t>), Синявица (</w:t>
      </w:r>
      <w:r w:rsidRPr="00B473F6">
        <w:rPr>
          <w:i/>
          <w:iCs/>
        </w:rPr>
        <w:t>Coracias garrulus</w:t>
      </w:r>
      <w:r w:rsidRPr="00B473F6">
        <w:t>), Сив кълвач (</w:t>
      </w:r>
      <w:r w:rsidRPr="00B473F6">
        <w:rPr>
          <w:i/>
          <w:iCs/>
        </w:rPr>
        <w:t>Picus canus</w:t>
      </w:r>
      <w:r w:rsidRPr="00B473F6">
        <w:t>), Черен кълвач (</w:t>
      </w:r>
      <w:r w:rsidRPr="00B473F6">
        <w:rPr>
          <w:i/>
          <w:iCs/>
        </w:rPr>
        <w:t>Dryocopus martius</w:t>
      </w:r>
      <w:r w:rsidRPr="00B473F6">
        <w:t>), Среден пъстър кълвач (</w:t>
      </w:r>
      <w:r w:rsidRPr="00B473F6">
        <w:rPr>
          <w:i/>
          <w:iCs/>
        </w:rPr>
        <w:t>Dendrocopos medius</w:t>
      </w:r>
      <w:r w:rsidRPr="00B473F6">
        <w:t>), Сирийски пъстър кълвач (</w:t>
      </w:r>
      <w:r w:rsidRPr="00B473F6">
        <w:rPr>
          <w:i/>
          <w:iCs/>
        </w:rPr>
        <w:t>Dendrocopos syriacus</w:t>
      </w:r>
      <w:r w:rsidRPr="00B473F6">
        <w:t>), Късопръста чучулига (</w:t>
      </w:r>
      <w:r w:rsidRPr="00B473F6">
        <w:rPr>
          <w:i/>
          <w:iCs/>
        </w:rPr>
        <w:t>Calandrella brachydactyla</w:t>
      </w:r>
      <w:r w:rsidRPr="00B473F6">
        <w:t>), Горска чучулига (</w:t>
      </w:r>
      <w:r w:rsidRPr="00B473F6">
        <w:rPr>
          <w:i/>
          <w:iCs/>
        </w:rPr>
        <w:t>Lullula arborea</w:t>
      </w:r>
      <w:r w:rsidRPr="00B473F6">
        <w:t>), Полска бъбрица (</w:t>
      </w:r>
      <w:r w:rsidRPr="00B473F6">
        <w:rPr>
          <w:i/>
          <w:iCs/>
        </w:rPr>
        <w:t>Anthus campestris</w:t>
      </w:r>
      <w:r w:rsidRPr="00B473F6">
        <w:t>), Червеногърба сврачка (</w:t>
      </w:r>
      <w:r w:rsidRPr="00B473F6">
        <w:rPr>
          <w:i/>
          <w:iCs/>
        </w:rPr>
        <w:t>Lanius collurio</w:t>
      </w:r>
      <w:r w:rsidRPr="00B473F6">
        <w:t>), Черночела сврачка (</w:t>
      </w:r>
      <w:r w:rsidRPr="00B473F6">
        <w:rPr>
          <w:i/>
          <w:iCs/>
        </w:rPr>
        <w:t>Lanius minor</w:t>
      </w:r>
      <w:r w:rsidRPr="00B473F6">
        <w:t>), Ястребогушо коприварче (</w:t>
      </w:r>
      <w:r w:rsidRPr="00B473F6">
        <w:rPr>
          <w:i/>
          <w:iCs/>
        </w:rPr>
        <w:t>Sylvia nisoria</w:t>
      </w:r>
      <w:r w:rsidRPr="00B473F6">
        <w:t>), Градинска овесарка (</w:t>
      </w:r>
      <w:r w:rsidRPr="00B473F6">
        <w:rPr>
          <w:i/>
          <w:iCs/>
        </w:rPr>
        <w:t>Emberiza hortulana</w:t>
      </w:r>
      <w:r w:rsidRPr="00B473F6">
        <w:t>);</w:t>
      </w:r>
      <w:r w:rsidRPr="00B473F6">
        <w:br/>
      </w:r>
      <w:r w:rsidRPr="00B473F6">
        <w:rPr>
          <w:rStyle w:val="Strong"/>
          <w:i/>
        </w:rPr>
        <w:t xml:space="preserve">2. </w:t>
      </w:r>
      <w:r w:rsidR="00A63A9D" w:rsidRPr="00B473F6">
        <w:rPr>
          <w:rStyle w:val="Strong"/>
          <w:i/>
        </w:rPr>
        <w:t>Съгл. чл. 6, ал. 1, т. 4 от ЗБР</w:t>
      </w:r>
      <w:r w:rsidRPr="00B473F6">
        <w:t xml:space="preserve"> </w:t>
      </w:r>
      <w:r w:rsidR="00A63A9D" w:rsidRPr="00B473F6">
        <w:t>(</w:t>
      </w:r>
      <w:r w:rsidR="00A63A9D" w:rsidRPr="00B473F6">
        <w:rPr>
          <w:bCs/>
          <w:i/>
        </w:rPr>
        <w:t xml:space="preserve">видовете птици, </w:t>
      </w:r>
      <w:r w:rsidR="00A63A9D" w:rsidRPr="00B473F6">
        <w:rPr>
          <w:i/>
        </w:rPr>
        <w:t>извън тези, посочени в приложение № 2.</w:t>
      </w:r>
      <w:r w:rsidR="00A63A9D" w:rsidRPr="00B473F6">
        <w:t xml:space="preserve">): </w:t>
      </w:r>
      <w:r w:rsidRPr="00B473F6">
        <w:t>Малък ястреб (</w:t>
      </w:r>
      <w:r w:rsidRPr="00B473F6">
        <w:rPr>
          <w:i/>
          <w:iCs/>
        </w:rPr>
        <w:t>Accipiter nisus</w:t>
      </w:r>
      <w:r w:rsidRPr="00B473F6">
        <w:t>), Обикновен мишелов (</w:t>
      </w:r>
      <w:r w:rsidRPr="00B473F6">
        <w:rPr>
          <w:i/>
          <w:iCs/>
        </w:rPr>
        <w:t>Buteo buteo</w:t>
      </w:r>
      <w:r w:rsidRPr="00B473F6">
        <w:t>), Черношипа ветрушка (</w:t>
      </w:r>
      <w:r w:rsidRPr="00B473F6">
        <w:rPr>
          <w:i/>
          <w:iCs/>
        </w:rPr>
        <w:t>Керкенез</w:t>
      </w:r>
      <w:r w:rsidRPr="00B473F6">
        <w:t>) (</w:t>
      </w:r>
      <w:r w:rsidRPr="00B473F6">
        <w:rPr>
          <w:i/>
          <w:iCs/>
        </w:rPr>
        <w:t>Falco tinnunculus</w:t>
      </w:r>
      <w:r w:rsidRPr="00B473F6">
        <w:t>), Сoкол орко (</w:t>
      </w:r>
      <w:r w:rsidRPr="00B473F6">
        <w:rPr>
          <w:i/>
          <w:iCs/>
        </w:rPr>
        <w:t>Falco subbuteo</w:t>
      </w:r>
      <w:r w:rsidRPr="00B473F6">
        <w:t>), Пчелояд (</w:t>
      </w:r>
      <w:r w:rsidRPr="00B473F6">
        <w:rPr>
          <w:i/>
          <w:iCs/>
        </w:rPr>
        <w:t>Merops apiaster</w:t>
      </w:r>
      <w:r w:rsidRPr="00B473F6">
        <w:t>).</w:t>
      </w:r>
    </w:p>
    <w:p w14:paraId="49C2A06D" w14:textId="77777777" w:rsidR="005C0044" w:rsidRPr="00B473F6" w:rsidRDefault="005C0044" w:rsidP="005C0044">
      <w:pPr>
        <w:spacing w:after="0" w:line="240" w:lineRule="auto"/>
        <w:jc w:val="both"/>
        <w:rPr>
          <w:rFonts w:ascii="Times New Roman" w:hAnsi="Times New Roman" w:cs="Times New Roman"/>
          <w:i/>
          <w:sz w:val="24"/>
          <w:szCs w:val="24"/>
        </w:rPr>
      </w:pPr>
      <w:r w:rsidRPr="00B473F6">
        <w:rPr>
          <w:rFonts w:ascii="Times New Roman" w:hAnsi="Times New Roman" w:cs="Times New Roman"/>
          <w:i/>
          <w:sz w:val="24"/>
          <w:szCs w:val="24"/>
          <w:u w:val="single"/>
        </w:rPr>
        <w:lastRenderedPageBreak/>
        <w:t>Режими и ограничения</w:t>
      </w:r>
      <w:r w:rsidRPr="00B473F6">
        <w:rPr>
          <w:rFonts w:ascii="Times New Roman" w:hAnsi="Times New Roman" w:cs="Times New Roman"/>
          <w:i/>
          <w:sz w:val="24"/>
          <w:szCs w:val="24"/>
        </w:rPr>
        <w:t>:</w:t>
      </w:r>
    </w:p>
    <w:p w14:paraId="4A915069" w14:textId="77777777" w:rsidR="00F259D8" w:rsidRPr="00B473F6" w:rsidRDefault="00645F15" w:rsidP="00A01BF0">
      <w:pPr>
        <w:pStyle w:val="NormalWeb"/>
        <w:spacing w:before="0" w:beforeAutospacing="0" w:after="0" w:afterAutospacing="0"/>
        <w:jc w:val="both"/>
      </w:pPr>
      <w:r w:rsidRPr="00B473F6">
        <w:rPr>
          <w:rStyle w:val="Strong"/>
          <w:b w:val="0"/>
        </w:rPr>
        <w:t>1.</w:t>
      </w:r>
      <w:r w:rsidRPr="00B473F6">
        <w:rPr>
          <w:rStyle w:val="Strong"/>
        </w:rPr>
        <w:t xml:space="preserve"> </w:t>
      </w:r>
      <w:r w:rsidRPr="00B473F6">
        <w:t>Забранява се премахването на характеристики на ландшафта (синори, единични и групи дървета, защитни горски пояси) при ползването на</w:t>
      </w:r>
      <w:r w:rsidR="00F259D8" w:rsidRPr="00B473F6">
        <w:t xml:space="preserve"> земеделските земи като такива;</w:t>
      </w:r>
    </w:p>
    <w:p w14:paraId="43C6ABAE" w14:textId="77777777" w:rsidR="00F259D8" w:rsidRPr="00B473F6" w:rsidRDefault="00645F15" w:rsidP="00A01BF0">
      <w:pPr>
        <w:pStyle w:val="NormalWeb"/>
        <w:spacing w:before="0" w:beforeAutospacing="0" w:after="0" w:afterAutospacing="0"/>
        <w:jc w:val="both"/>
      </w:pPr>
      <w:r w:rsidRPr="00B473F6">
        <w:rPr>
          <w:rStyle w:val="Strong"/>
          <w:b w:val="0"/>
        </w:rPr>
        <w:t>2.</w:t>
      </w:r>
      <w:r w:rsidRPr="00B473F6">
        <w:rPr>
          <w:rStyle w:val="Strong"/>
        </w:rPr>
        <w:t xml:space="preserve"> </w:t>
      </w:r>
      <w:r w:rsidRPr="00B473F6">
        <w:t>Забранява се залесяването на ливади, пасища, както и превръщането им в обработ</w:t>
      </w:r>
      <w:r w:rsidR="00F259D8" w:rsidRPr="00B473F6">
        <w:t>ваеми земи и трайни насаждения;</w:t>
      </w:r>
    </w:p>
    <w:p w14:paraId="37B4FC64" w14:textId="77777777" w:rsidR="00F259D8" w:rsidRPr="00B473F6" w:rsidRDefault="00645F15" w:rsidP="00A01BF0">
      <w:pPr>
        <w:pStyle w:val="NormalWeb"/>
        <w:spacing w:before="0" w:beforeAutospacing="0" w:after="0" w:afterAutospacing="0"/>
        <w:jc w:val="both"/>
      </w:pPr>
      <w:r w:rsidRPr="00B473F6">
        <w:rPr>
          <w:rStyle w:val="Strong"/>
          <w:b w:val="0"/>
        </w:rPr>
        <w:t>3.</w:t>
      </w:r>
      <w:r w:rsidRPr="00B473F6">
        <w:rPr>
          <w:rStyle w:val="Strong"/>
        </w:rPr>
        <w:t xml:space="preserve"> </w:t>
      </w:r>
      <w:r w:rsidRPr="00B473F6">
        <w:t>Забранява се използването на пестициди и мине</w:t>
      </w:r>
      <w:r w:rsidR="00F259D8" w:rsidRPr="00B473F6">
        <w:t>рални торове в пасища и ливади;</w:t>
      </w:r>
    </w:p>
    <w:p w14:paraId="35435B6D" w14:textId="77777777" w:rsidR="00F259D8" w:rsidRPr="00B473F6" w:rsidRDefault="00645F15" w:rsidP="00A01BF0">
      <w:pPr>
        <w:pStyle w:val="NormalWeb"/>
        <w:spacing w:before="0" w:beforeAutospacing="0" w:after="0" w:afterAutospacing="0"/>
        <w:jc w:val="both"/>
      </w:pPr>
      <w:r w:rsidRPr="00B473F6">
        <w:rPr>
          <w:rStyle w:val="Strong"/>
          <w:b w:val="0"/>
        </w:rPr>
        <w:t>4.</w:t>
      </w:r>
      <w:r w:rsidRPr="00B473F6">
        <w:rPr>
          <w:rStyle w:val="Strong"/>
        </w:rPr>
        <w:t xml:space="preserve"> </w:t>
      </w:r>
      <w:r w:rsidRPr="00B473F6">
        <w:t xml:space="preserve">Забранява се намаляването площта на крайречните </w:t>
      </w:r>
      <w:r w:rsidR="00A63A9D" w:rsidRPr="00B473F6">
        <w:t>гори от местни дървесни видове;</w:t>
      </w:r>
    </w:p>
    <w:p w14:paraId="741728EE" w14:textId="77777777" w:rsidR="00F259D8" w:rsidRPr="00B473F6" w:rsidRDefault="00645F15" w:rsidP="00A01BF0">
      <w:pPr>
        <w:pStyle w:val="NormalWeb"/>
        <w:spacing w:before="0" w:beforeAutospacing="0" w:after="0" w:afterAutospacing="0"/>
        <w:jc w:val="both"/>
      </w:pPr>
      <w:r w:rsidRPr="00B473F6">
        <w:rPr>
          <w:rStyle w:val="Strong"/>
          <w:b w:val="0"/>
        </w:rPr>
        <w:t>5.</w:t>
      </w:r>
      <w:r w:rsidRPr="00B473F6">
        <w:rPr>
          <w:rStyle w:val="Strong"/>
        </w:rPr>
        <w:t xml:space="preserve"> </w:t>
      </w:r>
      <w:r w:rsidRPr="00B473F6">
        <w:t>Забранява се използването на неселективни средства за борба с вре</w:t>
      </w:r>
      <w:r w:rsidR="00F259D8" w:rsidRPr="00B473F6">
        <w:t>дителите в селското стопанство;</w:t>
      </w:r>
    </w:p>
    <w:p w14:paraId="378A257A" w14:textId="77777777" w:rsidR="00645F15" w:rsidRPr="00B473F6" w:rsidRDefault="00645F15" w:rsidP="00A01BF0">
      <w:pPr>
        <w:pStyle w:val="NormalWeb"/>
        <w:spacing w:before="0" w:beforeAutospacing="0" w:after="0" w:afterAutospacing="0"/>
        <w:jc w:val="both"/>
      </w:pPr>
      <w:r w:rsidRPr="00B473F6">
        <w:rPr>
          <w:rStyle w:val="Strong"/>
          <w:b w:val="0"/>
        </w:rPr>
        <w:t>6.</w:t>
      </w:r>
      <w:r w:rsidRPr="00B473F6">
        <w:rPr>
          <w:rStyle w:val="Strong"/>
        </w:rPr>
        <w:t xml:space="preserve"> </w:t>
      </w:r>
      <w:r w:rsidRPr="00B473F6">
        <w:t>Забранява се косенето на ливадите от периферията към центъра с бързодвижеща се техника и преди 15 юли.</w:t>
      </w:r>
    </w:p>
    <w:p w14:paraId="49CC8C44" w14:textId="77777777" w:rsidR="00AA5A9A" w:rsidRPr="00B473F6" w:rsidRDefault="00AA5A9A" w:rsidP="00AA5A9A">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7. Сеч на надлесни дървета се планирана съобразно ограниченията, заложени по Директива Натура 2000, с цел запазване на старите и престарели дървета.</w:t>
      </w:r>
    </w:p>
    <w:p w14:paraId="472DE977" w14:textId="77777777" w:rsidR="00A63A9D" w:rsidRPr="00B473F6" w:rsidRDefault="00A63A9D" w:rsidP="00A63A9D">
      <w:pPr>
        <w:pStyle w:val="NormalWeb"/>
        <w:spacing w:before="0" w:beforeAutospacing="0" w:after="0" w:afterAutospacing="0"/>
        <w:ind w:firstLine="708"/>
        <w:jc w:val="both"/>
      </w:pPr>
      <w:r w:rsidRPr="00B473F6">
        <w:t xml:space="preserve">Стандартният формуляр за </w:t>
      </w:r>
      <w:r w:rsidR="008A4AF1" w:rsidRPr="008A4AF1">
        <w:t>защитената зона</w:t>
      </w:r>
      <w:r w:rsidRPr="00B473F6">
        <w:t xml:space="preserve"> със списък на местообитанията и видовете е на страница:</w:t>
      </w:r>
    </w:p>
    <w:p w14:paraId="47624F20" w14:textId="77777777" w:rsidR="00645F15" w:rsidRPr="00B473F6" w:rsidRDefault="004D4B4A" w:rsidP="00A63A9D">
      <w:pPr>
        <w:spacing w:after="0" w:line="240" w:lineRule="auto"/>
        <w:jc w:val="both"/>
        <w:rPr>
          <w:rFonts w:ascii="Times New Roman" w:hAnsi="Times New Roman" w:cs="Times New Roman"/>
          <w:sz w:val="24"/>
          <w:szCs w:val="24"/>
        </w:rPr>
      </w:pPr>
      <w:hyperlink r:id="rId44" w:history="1">
        <w:r w:rsidR="00A63A9D" w:rsidRPr="00B473F6">
          <w:rPr>
            <w:rStyle w:val="Hyperlink"/>
            <w:rFonts w:ascii="Times New Roman" w:hAnsi="Times New Roman" w:cs="Times New Roman"/>
            <w:sz w:val="24"/>
            <w:szCs w:val="24"/>
          </w:rPr>
          <w:t>http://natura2000.moew.government.bg/Home/ProtectedSite?code=BG0002039&amp;siteType=BirdsDirective</w:t>
        </w:r>
      </w:hyperlink>
    </w:p>
    <w:p w14:paraId="218250C0" w14:textId="77777777" w:rsidR="003063E6" w:rsidRDefault="003063E6" w:rsidP="003063E6">
      <w:pPr>
        <w:spacing w:after="0" w:line="240" w:lineRule="auto"/>
        <w:jc w:val="both"/>
        <w:rPr>
          <w:rFonts w:ascii="Times New Roman" w:hAnsi="Times New Roman" w:cs="Times New Roman"/>
          <w:sz w:val="24"/>
          <w:szCs w:val="24"/>
          <w:highlight w:val="cyan"/>
        </w:rPr>
      </w:pPr>
    </w:p>
    <w:p w14:paraId="1F608C3A" w14:textId="77777777" w:rsidR="00224BCC" w:rsidRDefault="00CE0F18" w:rsidP="003063E6">
      <w:pPr>
        <w:spacing w:after="0" w:line="240" w:lineRule="auto"/>
        <w:jc w:val="both"/>
        <w:rPr>
          <w:rFonts w:ascii="Times New Roman" w:hAnsi="Times New Roman" w:cs="Times New Roman"/>
          <w:sz w:val="24"/>
          <w:szCs w:val="24"/>
        </w:rPr>
      </w:pPr>
      <w:r w:rsidRPr="00224BCC">
        <w:rPr>
          <w:rFonts w:ascii="Times New Roman" w:hAnsi="Times New Roman" w:cs="Times New Roman"/>
          <w:b/>
          <w:i/>
          <w:sz w:val="24"/>
          <w:szCs w:val="24"/>
        </w:rPr>
        <w:t xml:space="preserve">Насоки за управление, </w:t>
      </w:r>
      <w:r w:rsidRPr="003A18D0">
        <w:rPr>
          <w:rFonts w:ascii="Times New Roman" w:hAnsi="Times New Roman" w:cs="Times New Roman"/>
          <w:b/>
          <w:i/>
          <w:sz w:val="24"/>
          <w:szCs w:val="24"/>
        </w:rPr>
        <w:t>забрани и ограничения</w:t>
      </w:r>
      <w:r w:rsidR="003A18D0">
        <w:rPr>
          <w:rFonts w:ascii="Times New Roman" w:hAnsi="Times New Roman" w:cs="Times New Roman"/>
          <w:b/>
          <w:i/>
          <w:sz w:val="24"/>
          <w:szCs w:val="24"/>
        </w:rPr>
        <w:t>.</w:t>
      </w:r>
      <w:r w:rsidR="00224BCC">
        <w:rPr>
          <w:rFonts w:ascii="Times New Roman" w:hAnsi="Times New Roman" w:cs="Times New Roman"/>
          <w:b/>
          <w:sz w:val="24"/>
          <w:szCs w:val="24"/>
        </w:rPr>
        <w:t xml:space="preserve"> </w:t>
      </w:r>
      <w:r w:rsidR="003A18D0">
        <w:rPr>
          <w:rFonts w:ascii="Times New Roman" w:hAnsi="Times New Roman" w:cs="Times New Roman"/>
          <w:sz w:val="24"/>
          <w:szCs w:val="24"/>
        </w:rPr>
        <w:t>За тази функционална категория се п</w:t>
      </w:r>
      <w:r w:rsidR="003A18D0" w:rsidRPr="003A18D0">
        <w:rPr>
          <w:rFonts w:ascii="Times New Roman" w:hAnsi="Times New Roman" w:cs="Times New Roman"/>
          <w:sz w:val="24"/>
          <w:szCs w:val="24"/>
        </w:rPr>
        <w:t>редлагат следните допълнителни ограничения:</w:t>
      </w:r>
    </w:p>
    <w:p w14:paraId="55F04291" w14:textId="77777777" w:rsidR="00CE0F18" w:rsidRPr="00224BCC" w:rsidRDefault="00224BCC" w:rsidP="00224BCC">
      <w:pPr>
        <w:pStyle w:val="ListParagraph"/>
        <w:numPr>
          <w:ilvl w:val="0"/>
          <w:numId w:val="76"/>
        </w:numPr>
        <w:spacing w:after="0" w:line="240" w:lineRule="auto"/>
        <w:jc w:val="both"/>
        <w:rPr>
          <w:rFonts w:ascii="Times New Roman" w:hAnsi="Times New Roman" w:cs="Times New Roman"/>
          <w:b/>
          <w:i/>
          <w:color w:val="FF0000"/>
          <w:sz w:val="24"/>
          <w:szCs w:val="24"/>
        </w:rPr>
      </w:pPr>
      <w:r w:rsidRPr="00224BCC">
        <w:rPr>
          <w:rFonts w:ascii="Times New Roman" w:hAnsi="Times New Roman" w:cs="Times New Roman"/>
          <w:color w:val="FF0000"/>
          <w:sz w:val="24"/>
          <w:szCs w:val="24"/>
        </w:rPr>
        <w:t>В подотделите или имотите с установени гнездови находища/гнезда на редки и защитени видове птици или места за размножаване на бозайници, провеждането на сечи се извършва преди или след размножителния период, включващ и периода на гнездене – 1 март – 30 юни, освен в случаите на природни нарушения или ситуации, застрашаващи здравето и живота</w:t>
      </w:r>
      <w:r w:rsidRPr="00224BCC">
        <w:rPr>
          <w:color w:val="FF0000"/>
        </w:rPr>
        <w:t xml:space="preserve"> </w:t>
      </w:r>
      <w:r w:rsidRPr="00224BCC">
        <w:rPr>
          <w:rFonts w:ascii="Times New Roman" w:hAnsi="Times New Roman" w:cs="Times New Roman"/>
          <w:color w:val="FF0000"/>
          <w:sz w:val="24"/>
          <w:szCs w:val="24"/>
        </w:rPr>
        <w:t>на хората.</w:t>
      </w:r>
    </w:p>
    <w:p w14:paraId="7D36A909" w14:textId="77777777" w:rsidR="00CE0F18" w:rsidRPr="00B473F6" w:rsidRDefault="00CE0F18" w:rsidP="003063E6">
      <w:pPr>
        <w:spacing w:after="0" w:line="240" w:lineRule="auto"/>
        <w:jc w:val="both"/>
        <w:rPr>
          <w:rFonts w:ascii="Times New Roman" w:hAnsi="Times New Roman" w:cs="Times New Roman"/>
          <w:sz w:val="24"/>
          <w:szCs w:val="24"/>
          <w:highlight w:val="cyan"/>
        </w:rPr>
      </w:pPr>
    </w:p>
    <w:p w14:paraId="34FFC1D8" w14:textId="77777777" w:rsidR="007678CC" w:rsidRPr="00B473F6" w:rsidRDefault="00FC3CD6" w:rsidP="00FC3CD6">
      <w:pPr>
        <w:spacing w:after="0" w:line="240" w:lineRule="auto"/>
        <w:jc w:val="both"/>
        <w:rPr>
          <w:rFonts w:ascii="Times New Roman" w:hAnsi="Times New Roman" w:cs="Times New Roman"/>
          <w:b/>
          <w:sz w:val="24"/>
          <w:szCs w:val="24"/>
        </w:rPr>
      </w:pPr>
      <w:r w:rsidRPr="00B473F6">
        <w:rPr>
          <w:rFonts w:ascii="Times New Roman" w:hAnsi="Times New Roman" w:cs="Times New Roman"/>
          <w:b/>
          <w:sz w:val="24"/>
          <w:szCs w:val="24"/>
        </w:rPr>
        <w:t>Б(</w:t>
      </w:r>
      <w:r w:rsidR="001E0F8B" w:rsidRPr="00B473F6">
        <w:rPr>
          <w:rFonts w:ascii="Times New Roman" w:hAnsi="Times New Roman" w:cs="Times New Roman"/>
          <w:b/>
          <w:sz w:val="24"/>
          <w:szCs w:val="24"/>
        </w:rPr>
        <w:t>3</w:t>
      </w:r>
      <w:r w:rsidRPr="00B473F6">
        <w:rPr>
          <w:rFonts w:ascii="Times New Roman" w:hAnsi="Times New Roman" w:cs="Times New Roman"/>
          <w:b/>
          <w:sz w:val="24"/>
          <w:szCs w:val="24"/>
        </w:rPr>
        <w:t>)</w:t>
      </w:r>
      <w:r w:rsidR="001E0F8B" w:rsidRPr="00B473F6">
        <w:rPr>
          <w:rFonts w:ascii="Times New Roman" w:hAnsi="Times New Roman" w:cs="Times New Roman"/>
          <w:b/>
          <w:sz w:val="24"/>
          <w:szCs w:val="24"/>
        </w:rPr>
        <w:t>. Други специални горски територии, върху които по реда на други закони са определени и въведени особени статути и режими</w:t>
      </w:r>
    </w:p>
    <w:p w14:paraId="52BC53CF" w14:textId="77777777" w:rsidR="00A26856" w:rsidRPr="00B473F6" w:rsidRDefault="006F2AAD" w:rsidP="006F2AAD">
      <w:pPr>
        <w:autoSpaceDE w:val="0"/>
        <w:autoSpaceDN w:val="0"/>
        <w:adjustRightInd w:val="0"/>
        <w:spacing w:after="0" w:line="240" w:lineRule="auto"/>
        <w:ind w:firstLine="709"/>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Към специалните горски територии, върху които по реда на други закони са определени и въведени особени статути и режими са разгледани  о</w:t>
      </w:r>
      <w:r w:rsidR="009947CC" w:rsidRPr="00B473F6">
        <w:rPr>
          <w:rFonts w:ascii="Times New Roman" w:eastAsia="Calibri" w:hAnsi="Times New Roman" w:cs="Times New Roman"/>
          <w:sz w:val="24"/>
          <w:szCs w:val="24"/>
        </w:rPr>
        <w:t>бектите</w:t>
      </w:r>
      <w:r w:rsidR="00A26856" w:rsidRPr="00B473F6">
        <w:rPr>
          <w:rFonts w:ascii="Times New Roman" w:eastAsia="Calibri" w:hAnsi="Times New Roman" w:cs="Times New Roman"/>
          <w:sz w:val="24"/>
          <w:szCs w:val="24"/>
        </w:rPr>
        <w:t xml:space="preserve"> със статут на недвижими културни ценности и паметници на </w:t>
      </w:r>
      <w:r w:rsidR="00F01B93" w:rsidRPr="00B473F6">
        <w:rPr>
          <w:rFonts w:ascii="Times New Roman" w:eastAsia="Calibri" w:hAnsi="Times New Roman" w:cs="Times New Roman"/>
          <w:sz w:val="24"/>
          <w:szCs w:val="24"/>
        </w:rPr>
        <w:t>културата</w:t>
      </w:r>
      <w:r w:rsidR="00A26856" w:rsidRPr="00B473F6">
        <w:rPr>
          <w:rFonts w:ascii="Times New Roman" w:eastAsia="Calibri" w:hAnsi="Times New Roman" w:cs="Times New Roman"/>
          <w:sz w:val="24"/>
          <w:szCs w:val="24"/>
        </w:rPr>
        <w:t>, с категория „Национално значение“</w:t>
      </w:r>
      <w:r w:rsidR="003450F6" w:rsidRPr="00B473F6">
        <w:rPr>
          <w:rFonts w:ascii="Times New Roman" w:eastAsia="Calibri" w:hAnsi="Times New Roman" w:cs="Times New Roman"/>
          <w:sz w:val="24"/>
          <w:szCs w:val="24"/>
        </w:rPr>
        <w:t xml:space="preserve"> на територията на област Добрич</w:t>
      </w:r>
      <w:r w:rsidR="00A26856" w:rsidRPr="00B473F6">
        <w:rPr>
          <w:rFonts w:ascii="Times New Roman" w:eastAsia="Calibri" w:hAnsi="Times New Roman" w:cs="Times New Roman"/>
          <w:sz w:val="24"/>
          <w:szCs w:val="24"/>
        </w:rPr>
        <w:t xml:space="preserve"> са представени в таблиц</w:t>
      </w:r>
      <w:r w:rsidR="00E75673" w:rsidRPr="00B473F6">
        <w:rPr>
          <w:rFonts w:ascii="Times New Roman" w:eastAsia="Calibri" w:hAnsi="Times New Roman" w:cs="Times New Roman"/>
          <w:sz w:val="24"/>
          <w:szCs w:val="24"/>
        </w:rPr>
        <w:t>а 64</w:t>
      </w:r>
      <w:r w:rsidR="00790130" w:rsidRPr="00B473F6">
        <w:rPr>
          <w:rFonts w:ascii="Times New Roman" w:eastAsia="Calibri" w:hAnsi="Times New Roman" w:cs="Times New Roman"/>
          <w:sz w:val="24"/>
          <w:szCs w:val="24"/>
        </w:rPr>
        <w:t>.</w:t>
      </w:r>
    </w:p>
    <w:p w14:paraId="1DE80BF6" w14:textId="77777777" w:rsidR="00280BF9" w:rsidRPr="00B473F6" w:rsidRDefault="00280BF9" w:rsidP="00A26856">
      <w:pPr>
        <w:autoSpaceDE w:val="0"/>
        <w:autoSpaceDN w:val="0"/>
        <w:adjustRightInd w:val="0"/>
        <w:spacing w:after="0" w:line="240" w:lineRule="auto"/>
        <w:jc w:val="both"/>
        <w:rPr>
          <w:rFonts w:ascii="Times New Roman" w:eastAsia="Calibri" w:hAnsi="Times New Roman" w:cs="Times New Roman"/>
          <w:sz w:val="24"/>
          <w:szCs w:val="24"/>
        </w:rPr>
      </w:pPr>
    </w:p>
    <w:p w14:paraId="6A1F9516" w14:textId="39F6B3BD" w:rsidR="00C50373" w:rsidRPr="00B473F6" w:rsidRDefault="00381E58" w:rsidP="00F07BC6">
      <w:pPr>
        <w:autoSpaceDE w:val="0"/>
        <w:autoSpaceDN w:val="0"/>
        <w:adjustRightInd w:val="0"/>
        <w:spacing w:after="120" w:line="240" w:lineRule="auto"/>
        <w:jc w:val="both"/>
        <w:rPr>
          <w:rFonts w:ascii="Times New Roman" w:hAnsi="Times New Roman" w:cs="Times New Roman"/>
          <w:i/>
          <w:sz w:val="24"/>
          <w:szCs w:val="24"/>
        </w:rPr>
      </w:pPr>
      <w:bookmarkStart w:id="101" w:name="_Toc19030436"/>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64</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E3002A" w:rsidRPr="00B473F6">
        <w:rPr>
          <w:rFonts w:ascii="Times New Roman" w:eastAsia="Calibri" w:hAnsi="Times New Roman" w:cs="Times New Roman"/>
          <w:i/>
        </w:rPr>
        <w:t>Списък на обекти със статут на недвижими културни ценности в област Добрич</w:t>
      </w:r>
      <w:bookmarkEnd w:id="101"/>
    </w:p>
    <w:p w14:paraId="58A75A16" w14:textId="77777777" w:rsidR="00280BF9" w:rsidRPr="00B473F6" w:rsidRDefault="00280BF9" w:rsidP="00280BF9">
      <w:pPr>
        <w:spacing w:after="0" w:line="240" w:lineRule="auto"/>
        <w:jc w:val="center"/>
        <w:rPr>
          <w:rFonts w:ascii="Times New Roman" w:eastAsia="Times New Roman" w:hAnsi="Times New Roman" w:cs="Times New Roman"/>
          <w:b/>
          <w:bCs/>
          <w:sz w:val="24"/>
          <w:szCs w:val="24"/>
        </w:rPr>
      </w:pPr>
      <w:r w:rsidRPr="00B473F6">
        <w:rPr>
          <w:rFonts w:ascii="Times New Roman" w:eastAsia="Times New Roman" w:hAnsi="Times New Roman" w:cs="Times New Roman"/>
          <w:b/>
          <w:bCs/>
          <w:sz w:val="24"/>
          <w:szCs w:val="24"/>
        </w:rPr>
        <w:t xml:space="preserve">СПИСЪК НА ОБЕКТИ СЪС СТАТУТ </w:t>
      </w:r>
      <w:r w:rsidR="00790130" w:rsidRPr="00B473F6">
        <w:rPr>
          <w:rFonts w:ascii="Times New Roman" w:eastAsia="Times New Roman" w:hAnsi="Times New Roman" w:cs="Times New Roman"/>
          <w:b/>
          <w:bCs/>
          <w:sz w:val="24"/>
          <w:szCs w:val="24"/>
        </w:rPr>
        <w:t>НА НЕДВИЖИМИ КУЛТУРНИ ЦЕННОСТИ ( ПАМЕТНИЦИ НА КУЛТУРАТА)</w:t>
      </w:r>
      <w:r w:rsidRPr="00B473F6">
        <w:rPr>
          <w:rFonts w:ascii="Times New Roman" w:eastAsia="Times New Roman" w:hAnsi="Times New Roman" w:cs="Times New Roman"/>
          <w:b/>
          <w:bCs/>
          <w:sz w:val="24"/>
          <w:szCs w:val="24"/>
        </w:rPr>
        <w:t xml:space="preserve"> </w:t>
      </w:r>
    </w:p>
    <w:p w14:paraId="2737E9D1" w14:textId="77777777" w:rsidR="00280BF9" w:rsidRPr="00B473F6" w:rsidRDefault="00280BF9" w:rsidP="00280BF9">
      <w:pPr>
        <w:spacing w:after="0" w:line="240" w:lineRule="auto"/>
        <w:jc w:val="center"/>
        <w:rPr>
          <w:rFonts w:ascii="Times New Roman" w:eastAsia="Times New Roman" w:hAnsi="Times New Roman" w:cs="Times New Roman"/>
          <w:b/>
          <w:bCs/>
          <w:color w:val="000000"/>
          <w:sz w:val="24"/>
          <w:szCs w:val="24"/>
          <w:u w:val="single"/>
        </w:rPr>
      </w:pPr>
      <w:r w:rsidRPr="00B473F6">
        <w:rPr>
          <w:rFonts w:ascii="Times New Roman" w:eastAsia="Times New Roman" w:hAnsi="Times New Roman" w:cs="Times New Roman"/>
          <w:b/>
          <w:bCs/>
          <w:sz w:val="24"/>
          <w:szCs w:val="24"/>
          <w:u w:val="single"/>
        </w:rPr>
        <w:t xml:space="preserve"> С КАТЕГОРИЯ “НАЦИОНАЛНО ЗНАЧЕНИЕ” НА ТЕРИТОРИЯТА НА ОБЛАСТ  ДОБРИЧ </w:t>
      </w:r>
    </w:p>
    <w:p w14:paraId="2711B904" w14:textId="77777777" w:rsidR="00280BF9" w:rsidRPr="00B473F6" w:rsidRDefault="00F07BC6" w:rsidP="00F07BC6">
      <w:pPr>
        <w:spacing w:before="120" w:after="0" w:line="240" w:lineRule="auto"/>
        <w:jc w:val="center"/>
        <w:rPr>
          <w:rFonts w:ascii="Times New Roman" w:eastAsia="Times New Roman" w:hAnsi="Times New Roman" w:cs="Times New Roman"/>
          <w:i/>
          <w:iCs/>
          <w:sz w:val="24"/>
          <w:szCs w:val="24"/>
        </w:rPr>
      </w:pPr>
      <w:r w:rsidRPr="00B473F6">
        <w:rPr>
          <w:rFonts w:ascii="Times New Roman" w:eastAsia="Times New Roman" w:hAnsi="Times New Roman" w:cs="Times New Roman"/>
          <w:i/>
          <w:iCs/>
          <w:sz w:val="24"/>
          <w:szCs w:val="24"/>
        </w:rPr>
        <w:t xml:space="preserve"> </w:t>
      </w:r>
      <w:r w:rsidR="009A0E48" w:rsidRPr="00B473F6">
        <w:rPr>
          <w:rFonts w:ascii="Times New Roman" w:eastAsia="Times New Roman" w:hAnsi="Times New Roman" w:cs="Times New Roman"/>
          <w:i/>
          <w:iCs/>
          <w:sz w:val="24"/>
          <w:szCs w:val="24"/>
        </w:rPr>
        <w:t>(</w:t>
      </w:r>
      <w:r w:rsidR="00280BF9" w:rsidRPr="00B473F6">
        <w:rPr>
          <w:rFonts w:ascii="Times New Roman" w:eastAsia="Times New Roman" w:hAnsi="Times New Roman" w:cs="Times New Roman"/>
          <w:i/>
          <w:iCs/>
          <w:sz w:val="24"/>
          <w:szCs w:val="24"/>
        </w:rPr>
        <w:t>Данни от Националния  регистър на недвижимите културни ценности, в който се вписват актовете на органите по чл. 65  и  Публичния  регистър на издадените по чл. 59, ал. 1 декларационни актове и на актовете за прекратяване на временния режим</w:t>
      </w:r>
      <w:r w:rsidR="009A0E48" w:rsidRPr="00B473F6">
        <w:rPr>
          <w:rFonts w:ascii="Times New Roman" w:eastAsia="Times New Roman" w:hAnsi="Times New Roman" w:cs="Times New Roman"/>
          <w:i/>
          <w:iCs/>
          <w:sz w:val="24"/>
          <w:szCs w:val="24"/>
        </w:rPr>
        <w:t>)</w:t>
      </w:r>
    </w:p>
    <w:p w14:paraId="6DF389DE" w14:textId="77777777" w:rsidR="00280BF9" w:rsidRPr="00B473F6" w:rsidRDefault="00280BF9" w:rsidP="00280BF9">
      <w:pPr>
        <w:spacing w:after="0" w:line="240" w:lineRule="auto"/>
        <w:rPr>
          <w:rFonts w:ascii="Times New Roman" w:eastAsia="Times New Roman" w:hAnsi="Times New Roman" w:cs="Times New Roman"/>
          <w:bCs/>
          <w:sz w:val="24"/>
          <w:szCs w:val="24"/>
        </w:rPr>
      </w:pP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441"/>
        <w:gridCol w:w="1303"/>
        <w:gridCol w:w="1424"/>
        <w:gridCol w:w="1730"/>
        <w:gridCol w:w="490"/>
        <w:gridCol w:w="856"/>
        <w:gridCol w:w="1604"/>
        <w:gridCol w:w="1440"/>
      </w:tblGrid>
      <w:tr w:rsidR="00280BF9" w:rsidRPr="00B473F6" w14:paraId="51E6C048" w14:textId="77777777" w:rsidTr="003F39B4">
        <w:trPr>
          <w:cantSplit/>
        </w:trPr>
        <w:tc>
          <w:tcPr>
            <w:tcW w:w="271" w:type="pct"/>
            <w:vMerge w:val="restart"/>
            <w:tcBorders>
              <w:top w:val="single" w:sz="4" w:space="0" w:color="auto"/>
              <w:left w:val="single" w:sz="4" w:space="0" w:color="auto"/>
              <w:bottom w:val="single" w:sz="4" w:space="0" w:color="auto"/>
              <w:right w:val="single" w:sz="4" w:space="0" w:color="auto"/>
            </w:tcBorders>
          </w:tcPr>
          <w:p w14:paraId="32FD0B6D" w14:textId="77777777" w:rsidR="00280BF9" w:rsidRPr="00B473F6" w:rsidRDefault="00280BF9" w:rsidP="00280BF9">
            <w:pPr>
              <w:spacing w:after="0" w:line="240" w:lineRule="auto"/>
              <w:rPr>
                <w:rFonts w:ascii="Times New Roman" w:eastAsia="Times New Roman" w:hAnsi="Times New Roman" w:cs="Times New Roman"/>
                <w:b/>
                <w:bCs/>
              </w:rPr>
            </w:pPr>
            <w:r w:rsidRPr="00B473F6">
              <w:rPr>
                <w:rFonts w:ascii="Times New Roman" w:eastAsia="Times New Roman" w:hAnsi="Times New Roman" w:cs="Times New Roman"/>
                <w:b/>
                <w:bCs/>
              </w:rPr>
              <w:t>№</w:t>
            </w:r>
          </w:p>
        </w:tc>
        <w:tc>
          <w:tcPr>
            <w:tcW w:w="675" w:type="pct"/>
            <w:vMerge w:val="restart"/>
            <w:tcBorders>
              <w:top w:val="single" w:sz="4" w:space="0" w:color="auto"/>
              <w:left w:val="single" w:sz="4" w:space="0" w:color="auto"/>
              <w:bottom w:val="single" w:sz="4" w:space="0" w:color="auto"/>
              <w:right w:val="single" w:sz="4" w:space="0" w:color="auto"/>
            </w:tcBorders>
          </w:tcPr>
          <w:p w14:paraId="30AC1F27" w14:textId="77777777" w:rsidR="00280BF9" w:rsidRPr="00B473F6" w:rsidRDefault="00280BF9" w:rsidP="00280BF9">
            <w:pPr>
              <w:spacing w:after="0" w:line="240" w:lineRule="auto"/>
              <w:rPr>
                <w:rFonts w:ascii="Times New Roman" w:eastAsia="Times New Roman" w:hAnsi="Times New Roman" w:cs="Times New Roman"/>
                <w:b/>
                <w:bCs/>
              </w:rPr>
            </w:pPr>
            <w:r w:rsidRPr="00B473F6">
              <w:rPr>
                <w:rFonts w:ascii="Times New Roman" w:eastAsia="Times New Roman" w:hAnsi="Times New Roman" w:cs="Times New Roman"/>
                <w:b/>
                <w:bCs/>
              </w:rPr>
              <w:t xml:space="preserve">Населено </w:t>
            </w:r>
            <w:r w:rsidRPr="00B473F6">
              <w:rPr>
                <w:rFonts w:ascii="Times New Roman" w:eastAsia="Times New Roman" w:hAnsi="Times New Roman" w:cs="Times New Roman"/>
                <w:b/>
                <w:bCs/>
              </w:rPr>
              <w:lastRenderedPageBreak/>
              <w:t>място</w:t>
            </w:r>
          </w:p>
        </w:tc>
        <w:tc>
          <w:tcPr>
            <w:tcW w:w="878" w:type="pct"/>
            <w:vMerge w:val="restart"/>
            <w:tcBorders>
              <w:top w:val="single" w:sz="4" w:space="0" w:color="auto"/>
              <w:left w:val="single" w:sz="4" w:space="0" w:color="auto"/>
              <w:bottom w:val="single" w:sz="4" w:space="0" w:color="auto"/>
              <w:right w:val="single" w:sz="4" w:space="0" w:color="auto"/>
            </w:tcBorders>
          </w:tcPr>
          <w:p w14:paraId="5633EABE" w14:textId="77777777" w:rsidR="00280BF9" w:rsidRPr="00B473F6" w:rsidRDefault="00280BF9" w:rsidP="00082A8F">
            <w:pPr>
              <w:spacing w:after="0" w:line="240" w:lineRule="auto"/>
            </w:pPr>
            <w:r w:rsidRPr="00B473F6">
              <w:rPr>
                <w:rFonts w:ascii="Times New Roman" w:eastAsia="Times New Roman" w:hAnsi="Times New Roman" w:cs="Times New Roman"/>
                <w:b/>
                <w:bCs/>
              </w:rPr>
              <w:lastRenderedPageBreak/>
              <w:t>Наименова</w:t>
            </w:r>
            <w:r w:rsidRPr="00B473F6">
              <w:rPr>
                <w:rFonts w:ascii="Times New Roman" w:eastAsia="Times New Roman" w:hAnsi="Times New Roman" w:cs="Times New Roman"/>
                <w:b/>
                <w:bCs/>
              </w:rPr>
              <w:lastRenderedPageBreak/>
              <w:t>ние на НКЦ</w:t>
            </w:r>
          </w:p>
        </w:tc>
        <w:tc>
          <w:tcPr>
            <w:tcW w:w="676" w:type="pct"/>
            <w:vMerge w:val="restart"/>
            <w:tcBorders>
              <w:top w:val="single" w:sz="4" w:space="0" w:color="auto"/>
              <w:left w:val="single" w:sz="4" w:space="0" w:color="auto"/>
              <w:bottom w:val="single" w:sz="4" w:space="0" w:color="auto"/>
              <w:right w:val="single" w:sz="4" w:space="0" w:color="auto"/>
            </w:tcBorders>
          </w:tcPr>
          <w:p w14:paraId="20C1511E" w14:textId="77777777" w:rsidR="00280BF9" w:rsidRPr="00B473F6" w:rsidRDefault="00280BF9" w:rsidP="00280BF9">
            <w:pPr>
              <w:spacing w:after="0" w:line="240" w:lineRule="auto"/>
              <w:jc w:val="center"/>
              <w:rPr>
                <w:rFonts w:ascii="Times New Roman" w:eastAsia="Times New Roman" w:hAnsi="Times New Roman" w:cs="Times New Roman"/>
                <w:b/>
                <w:bCs/>
              </w:rPr>
            </w:pPr>
            <w:r w:rsidRPr="00B473F6">
              <w:rPr>
                <w:rFonts w:ascii="Times New Roman" w:eastAsia="Times New Roman" w:hAnsi="Times New Roman" w:cs="Times New Roman"/>
                <w:b/>
                <w:bCs/>
              </w:rPr>
              <w:lastRenderedPageBreak/>
              <w:t>Администрати</w:t>
            </w:r>
            <w:r w:rsidRPr="00B473F6">
              <w:rPr>
                <w:rFonts w:ascii="Times New Roman" w:eastAsia="Times New Roman" w:hAnsi="Times New Roman" w:cs="Times New Roman"/>
                <w:b/>
                <w:bCs/>
              </w:rPr>
              <w:lastRenderedPageBreak/>
              <w:t>вни данни</w:t>
            </w:r>
          </w:p>
        </w:tc>
        <w:tc>
          <w:tcPr>
            <w:tcW w:w="743" w:type="pct"/>
            <w:gridSpan w:val="2"/>
            <w:tcBorders>
              <w:top w:val="single" w:sz="4" w:space="0" w:color="auto"/>
              <w:left w:val="single" w:sz="4" w:space="0" w:color="auto"/>
              <w:bottom w:val="single" w:sz="4" w:space="0" w:color="auto"/>
              <w:right w:val="single" w:sz="4" w:space="0" w:color="auto"/>
            </w:tcBorders>
          </w:tcPr>
          <w:p w14:paraId="3351BA6D" w14:textId="77777777" w:rsidR="00280BF9" w:rsidRPr="00B473F6" w:rsidRDefault="00280BF9" w:rsidP="00280BF9">
            <w:pPr>
              <w:spacing w:after="0" w:line="240" w:lineRule="auto"/>
              <w:rPr>
                <w:rFonts w:ascii="Times New Roman" w:eastAsia="Times New Roman" w:hAnsi="Times New Roman" w:cs="Times New Roman"/>
                <w:b/>
                <w:bCs/>
              </w:rPr>
            </w:pPr>
          </w:p>
        </w:tc>
        <w:tc>
          <w:tcPr>
            <w:tcW w:w="878" w:type="pct"/>
            <w:vMerge w:val="restart"/>
            <w:tcBorders>
              <w:top w:val="single" w:sz="4" w:space="0" w:color="auto"/>
              <w:left w:val="single" w:sz="4" w:space="0" w:color="auto"/>
              <w:bottom w:val="single" w:sz="4" w:space="0" w:color="auto"/>
              <w:right w:val="single" w:sz="4" w:space="0" w:color="auto"/>
            </w:tcBorders>
          </w:tcPr>
          <w:p w14:paraId="6169A8DC" w14:textId="77777777" w:rsidR="00280BF9" w:rsidRPr="00B473F6" w:rsidRDefault="00280BF9" w:rsidP="008D6FE0">
            <w:pPr>
              <w:spacing w:after="0" w:line="240" w:lineRule="auto"/>
              <w:jc w:val="center"/>
              <w:rPr>
                <w:rFonts w:ascii="Times New Roman" w:eastAsia="Times New Roman" w:hAnsi="Times New Roman" w:cs="Times New Roman"/>
                <w:b/>
                <w:bCs/>
              </w:rPr>
            </w:pPr>
            <w:r w:rsidRPr="00B473F6">
              <w:rPr>
                <w:rFonts w:ascii="Times New Roman" w:eastAsia="Times New Roman" w:hAnsi="Times New Roman" w:cs="Times New Roman"/>
                <w:b/>
                <w:bCs/>
              </w:rPr>
              <w:t>Вид</w:t>
            </w:r>
          </w:p>
          <w:p w14:paraId="2D7FE1C8" w14:textId="77777777" w:rsidR="00280BF9" w:rsidRPr="00B473F6" w:rsidRDefault="003450F6" w:rsidP="00280BF9">
            <w:pPr>
              <w:spacing w:after="0" w:line="240" w:lineRule="auto"/>
              <w:jc w:val="center"/>
              <w:rPr>
                <w:rFonts w:ascii="Times New Roman" w:eastAsia="Times New Roman" w:hAnsi="Times New Roman" w:cs="Times New Roman"/>
                <w:b/>
                <w:bCs/>
              </w:rPr>
            </w:pPr>
            <w:r w:rsidRPr="00B473F6">
              <w:rPr>
                <w:rFonts w:ascii="Times New Roman" w:eastAsia="Times New Roman" w:hAnsi="Times New Roman" w:cs="Times New Roman"/>
                <w:b/>
                <w:bCs/>
              </w:rPr>
              <w:lastRenderedPageBreak/>
              <w:t>(</w:t>
            </w:r>
            <w:r w:rsidR="00280BF9" w:rsidRPr="00B473F6">
              <w:rPr>
                <w:rFonts w:ascii="Times New Roman" w:eastAsia="Times New Roman" w:hAnsi="Times New Roman" w:cs="Times New Roman"/>
                <w:b/>
                <w:bCs/>
              </w:rPr>
              <w:t>според научната и културната област, към която</w:t>
            </w:r>
            <w:r w:rsidRPr="00B473F6">
              <w:rPr>
                <w:rFonts w:ascii="Times New Roman" w:eastAsia="Times New Roman" w:hAnsi="Times New Roman" w:cs="Times New Roman"/>
                <w:b/>
                <w:bCs/>
              </w:rPr>
              <w:t xml:space="preserve"> се отнасят, съгл. чл.47 от ЗКН)</w:t>
            </w:r>
          </w:p>
        </w:tc>
        <w:tc>
          <w:tcPr>
            <w:tcW w:w="878" w:type="pct"/>
            <w:vMerge w:val="restart"/>
            <w:tcBorders>
              <w:top w:val="single" w:sz="4" w:space="0" w:color="auto"/>
              <w:left w:val="single" w:sz="4" w:space="0" w:color="auto"/>
              <w:bottom w:val="single" w:sz="4" w:space="0" w:color="auto"/>
              <w:right w:val="single" w:sz="4" w:space="0" w:color="auto"/>
            </w:tcBorders>
          </w:tcPr>
          <w:p w14:paraId="1E0571AD" w14:textId="77777777" w:rsidR="00280BF9" w:rsidRPr="00B473F6" w:rsidRDefault="00280BF9" w:rsidP="00280BF9">
            <w:pPr>
              <w:spacing w:after="0" w:line="240" w:lineRule="auto"/>
              <w:rPr>
                <w:rFonts w:ascii="Times New Roman" w:eastAsia="Times New Roman" w:hAnsi="Times New Roman" w:cs="Times New Roman"/>
                <w:b/>
                <w:bCs/>
              </w:rPr>
            </w:pPr>
            <w:r w:rsidRPr="00B473F6">
              <w:rPr>
                <w:rFonts w:ascii="Times New Roman" w:eastAsia="Times New Roman" w:hAnsi="Times New Roman" w:cs="Times New Roman"/>
                <w:b/>
                <w:bCs/>
              </w:rPr>
              <w:lastRenderedPageBreak/>
              <w:t xml:space="preserve">  Документ </w:t>
            </w:r>
            <w:r w:rsidRPr="00B473F6">
              <w:rPr>
                <w:rFonts w:ascii="Times New Roman" w:eastAsia="Times New Roman" w:hAnsi="Times New Roman" w:cs="Times New Roman"/>
                <w:b/>
                <w:bCs/>
              </w:rPr>
              <w:lastRenderedPageBreak/>
              <w:t xml:space="preserve">за предоставяне на статут:               /ДВ бр./год.; протокол на НСОПК/ СЕСОНКЦ, заповед № на МК/  </w:t>
            </w:r>
          </w:p>
        </w:tc>
      </w:tr>
      <w:tr w:rsidR="00280BF9" w:rsidRPr="00B473F6" w14:paraId="0206626E" w14:textId="77777777" w:rsidTr="003F39B4">
        <w:trPr>
          <w:cantSplit/>
        </w:trPr>
        <w:tc>
          <w:tcPr>
            <w:tcW w:w="271" w:type="pct"/>
            <w:vMerge/>
            <w:tcBorders>
              <w:top w:val="single" w:sz="4" w:space="0" w:color="auto"/>
              <w:left w:val="single" w:sz="4" w:space="0" w:color="auto"/>
              <w:bottom w:val="single" w:sz="4" w:space="0" w:color="auto"/>
              <w:right w:val="single" w:sz="4" w:space="0" w:color="auto"/>
            </w:tcBorders>
            <w:vAlign w:val="center"/>
          </w:tcPr>
          <w:p w14:paraId="1C6B5A1B" w14:textId="77777777" w:rsidR="00280BF9" w:rsidRPr="00B473F6" w:rsidRDefault="00280BF9" w:rsidP="00280BF9">
            <w:pPr>
              <w:spacing w:after="0" w:line="240" w:lineRule="auto"/>
              <w:rPr>
                <w:rFonts w:ascii="Times New Roman" w:eastAsia="Times New Roman" w:hAnsi="Times New Roman" w:cs="Times New Roman"/>
                <w:bCs/>
              </w:rPr>
            </w:pPr>
          </w:p>
        </w:tc>
        <w:tc>
          <w:tcPr>
            <w:tcW w:w="675" w:type="pct"/>
            <w:vMerge/>
            <w:tcBorders>
              <w:top w:val="single" w:sz="4" w:space="0" w:color="auto"/>
              <w:left w:val="single" w:sz="4" w:space="0" w:color="auto"/>
              <w:bottom w:val="single" w:sz="4" w:space="0" w:color="auto"/>
              <w:right w:val="single" w:sz="4" w:space="0" w:color="auto"/>
            </w:tcBorders>
            <w:vAlign w:val="center"/>
          </w:tcPr>
          <w:p w14:paraId="5D6C9061" w14:textId="77777777" w:rsidR="00280BF9" w:rsidRPr="00B473F6" w:rsidRDefault="00280BF9" w:rsidP="00280BF9">
            <w:pPr>
              <w:spacing w:after="0" w:line="240" w:lineRule="auto"/>
              <w:rPr>
                <w:rFonts w:ascii="Times New Roman" w:eastAsia="Times New Roman" w:hAnsi="Times New Roman" w:cs="Times New Roman"/>
                <w:bCs/>
              </w:rPr>
            </w:pPr>
          </w:p>
        </w:tc>
        <w:tc>
          <w:tcPr>
            <w:tcW w:w="878" w:type="pct"/>
            <w:vMerge/>
            <w:tcBorders>
              <w:top w:val="single" w:sz="4" w:space="0" w:color="auto"/>
              <w:left w:val="single" w:sz="4" w:space="0" w:color="auto"/>
              <w:bottom w:val="single" w:sz="4" w:space="0" w:color="auto"/>
              <w:right w:val="single" w:sz="4" w:space="0" w:color="auto"/>
            </w:tcBorders>
            <w:vAlign w:val="center"/>
          </w:tcPr>
          <w:p w14:paraId="28EBB986" w14:textId="77777777" w:rsidR="00280BF9" w:rsidRPr="00B473F6" w:rsidRDefault="00280BF9" w:rsidP="00280BF9">
            <w:pPr>
              <w:spacing w:after="0" w:line="240" w:lineRule="auto"/>
              <w:rPr>
                <w:rFonts w:ascii="Times New Roman" w:eastAsia="Times New Roman" w:hAnsi="Times New Roman" w:cs="Times New Roman"/>
                <w:bCs/>
              </w:rPr>
            </w:pPr>
          </w:p>
        </w:tc>
        <w:tc>
          <w:tcPr>
            <w:tcW w:w="676" w:type="pct"/>
            <w:vMerge/>
            <w:tcBorders>
              <w:top w:val="single" w:sz="4" w:space="0" w:color="auto"/>
              <w:left w:val="single" w:sz="4" w:space="0" w:color="auto"/>
              <w:bottom w:val="single" w:sz="4" w:space="0" w:color="auto"/>
              <w:right w:val="single" w:sz="4" w:space="0" w:color="auto"/>
            </w:tcBorders>
            <w:vAlign w:val="center"/>
          </w:tcPr>
          <w:p w14:paraId="76390CD0" w14:textId="77777777" w:rsidR="00280BF9" w:rsidRPr="00B473F6" w:rsidRDefault="00280BF9" w:rsidP="00280BF9">
            <w:pPr>
              <w:spacing w:after="0" w:line="240" w:lineRule="auto"/>
              <w:rPr>
                <w:rFonts w:ascii="Times New Roman" w:eastAsia="Times New Roman" w:hAnsi="Times New Roman" w:cs="Times New Roman"/>
                <w:bCs/>
              </w:rPr>
            </w:pPr>
          </w:p>
        </w:tc>
        <w:tc>
          <w:tcPr>
            <w:tcW w:w="270" w:type="pct"/>
            <w:tcBorders>
              <w:top w:val="single" w:sz="4" w:space="0" w:color="auto"/>
              <w:left w:val="single" w:sz="4" w:space="0" w:color="auto"/>
              <w:bottom w:val="single" w:sz="4" w:space="0" w:color="auto"/>
              <w:right w:val="single" w:sz="4" w:space="0" w:color="auto"/>
            </w:tcBorders>
          </w:tcPr>
          <w:p w14:paraId="05AD7E2E" w14:textId="77777777" w:rsidR="00280BF9" w:rsidRPr="00B473F6" w:rsidRDefault="009A0E48" w:rsidP="00280BF9">
            <w:pPr>
              <w:spacing w:after="0" w:line="240" w:lineRule="auto"/>
              <w:rPr>
                <w:rFonts w:ascii="Times New Roman" w:eastAsia="Times New Roman" w:hAnsi="Times New Roman" w:cs="Times New Roman"/>
                <w:b/>
                <w:bCs/>
              </w:rPr>
            </w:pPr>
            <w:r w:rsidRPr="00B473F6">
              <w:rPr>
                <w:rFonts w:ascii="Times New Roman" w:eastAsia="Times New Roman" w:hAnsi="Times New Roman" w:cs="Times New Roman"/>
                <w:b/>
                <w:bCs/>
              </w:rPr>
              <w:t>Кв.</w:t>
            </w:r>
          </w:p>
        </w:tc>
        <w:tc>
          <w:tcPr>
            <w:tcW w:w="473" w:type="pct"/>
            <w:tcBorders>
              <w:top w:val="single" w:sz="4" w:space="0" w:color="auto"/>
              <w:left w:val="single" w:sz="4" w:space="0" w:color="auto"/>
              <w:bottom w:val="single" w:sz="4" w:space="0" w:color="auto"/>
              <w:right w:val="single" w:sz="4" w:space="0" w:color="auto"/>
            </w:tcBorders>
          </w:tcPr>
          <w:p w14:paraId="6BCE4C80" w14:textId="77777777" w:rsidR="00280BF9" w:rsidRPr="00B473F6" w:rsidRDefault="00280BF9" w:rsidP="00280BF9">
            <w:pPr>
              <w:spacing w:after="0" w:line="240" w:lineRule="auto"/>
              <w:rPr>
                <w:rFonts w:ascii="Times New Roman" w:eastAsia="Times New Roman" w:hAnsi="Times New Roman" w:cs="Times New Roman"/>
                <w:b/>
                <w:bCs/>
              </w:rPr>
            </w:pPr>
            <w:r w:rsidRPr="00B473F6">
              <w:rPr>
                <w:rFonts w:ascii="Times New Roman" w:eastAsia="Times New Roman" w:hAnsi="Times New Roman" w:cs="Times New Roman"/>
                <w:b/>
                <w:bCs/>
              </w:rPr>
              <w:t>парцел-пл.№</w:t>
            </w:r>
          </w:p>
        </w:tc>
        <w:tc>
          <w:tcPr>
            <w:tcW w:w="878" w:type="pct"/>
            <w:vMerge/>
            <w:tcBorders>
              <w:top w:val="single" w:sz="4" w:space="0" w:color="auto"/>
              <w:left w:val="single" w:sz="4" w:space="0" w:color="auto"/>
              <w:bottom w:val="single" w:sz="4" w:space="0" w:color="auto"/>
              <w:right w:val="single" w:sz="4" w:space="0" w:color="auto"/>
            </w:tcBorders>
            <w:vAlign w:val="center"/>
          </w:tcPr>
          <w:p w14:paraId="6459C7A1" w14:textId="77777777" w:rsidR="00280BF9" w:rsidRPr="00B473F6" w:rsidRDefault="00280BF9" w:rsidP="00280BF9">
            <w:pPr>
              <w:spacing w:after="0" w:line="240" w:lineRule="auto"/>
              <w:rPr>
                <w:rFonts w:ascii="Times New Roman" w:eastAsia="Times New Roman" w:hAnsi="Times New Roman" w:cs="Times New Roman"/>
                <w:bCs/>
              </w:rPr>
            </w:pPr>
          </w:p>
        </w:tc>
        <w:tc>
          <w:tcPr>
            <w:tcW w:w="878" w:type="pct"/>
            <w:vMerge/>
            <w:tcBorders>
              <w:top w:val="single" w:sz="4" w:space="0" w:color="auto"/>
              <w:left w:val="single" w:sz="4" w:space="0" w:color="auto"/>
              <w:bottom w:val="single" w:sz="4" w:space="0" w:color="auto"/>
              <w:right w:val="single" w:sz="4" w:space="0" w:color="auto"/>
            </w:tcBorders>
            <w:vAlign w:val="center"/>
          </w:tcPr>
          <w:p w14:paraId="634C5283" w14:textId="77777777" w:rsidR="00280BF9" w:rsidRPr="00B473F6" w:rsidRDefault="00280BF9" w:rsidP="00280BF9">
            <w:pPr>
              <w:spacing w:after="0" w:line="240" w:lineRule="auto"/>
              <w:rPr>
                <w:rFonts w:ascii="Times New Roman" w:eastAsia="Times New Roman" w:hAnsi="Times New Roman" w:cs="Times New Roman"/>
                <w:bCs/>
              </w:rPr>
            </w:pPr>
          </w:p>
        </w:tc>
      </w:tr>
      <w:tr w:rsidR="00280BF9" w:rsidRPr="00B473F6" w14:paraId="0DE64DD1" w14:textId="77777777" w:rsidTr="003F39B4">
        <w:trPr>
          <w:trHeight w:val="900"/>
        </w:trPr>
        <w:tc>
          <w:tcPr>
            <w:tcW w:w="271" w:type="pct"/>
            <w:tcBorders>
              <w:top w:val="single" w:sz="4" w:space="0" w:color="auto"/>
              <w:left w:val="single" w:sz="4" w:space="0" w:color="auto"/>
              <w:bottom w:val="single" w:sz="4" w:space="0" w:color="auto"/>
              <w:right w:val="single" w:sz="4" w:space="0" w:color="auto"/>
            </w:tcBorders>
          </w:tcPr>
          <w:p w14:paraId="49FACC95"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1.</w:t>
            </w:r>
          </w:p>
        </w:tc>
        <w:tc>
          <w:tcPr>
            <w:tcW w:w="675" w:type="pct"/>
            <w:tcBorders>
              <w:top w:val="single" w:sz="4" w:space="0" w:color="auto"/>
              <w:left w:val="single" w:sz="4" w:space="0" w:color="auto"/>
              <w:bottom w:val="single" w:sz="4" w:space="0" w:color="auto"/>
              <w:right w:val="single" w:sz="4" w:space="0" w:color="auto"/>
            </w:tcBorders>
          </w:tcPr>
          <w:p w14:paraId="358759EE"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Гр.Балчик</w:t>
            </w:r>
          </w:p>
          <w:p w14:paraId="2491DC39"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 xml:space="preserve"> </w:t>
            </w:r>
          </w:p>
        </w:tc>
        <w:tc>
          <w:tcPr>
            <w:tcW w:w="878" w:type="pct"/>
            <w:tcBorders>
              <w:top w:val="single" w:sz="4" w:space="0" w:color="auto"/>
              <w:left w:val="single" w:sz="4" w:space="0" w:color="auto"/>
              <w:bottom w:val="single" w:sz="4" w:space="0" w:color="auto"/>
              <w:right w:val="single" w:sz="4" w:space="0" w:color="auto"/>
            </w:tcBorders>
          </w:tcPr>
          <w:p w14:paraId="0ABA4B9B"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Антична крепост,</w:t>
            </w:r>
          </w:p>
          <w:p w14:paraId="27F32512"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 xml:space="preserve"> в града</w:t>
            </w:r>
          </w:p>
        </w:tc>
        <w:tc>
          <w:tcPr>
            <w:tcW w:w="676" w:type="pct"/>
            <w:tcBorders>
              <w:top w:val="single" w:sz="4" w:space="0" w:color="auto"/>
              <w:left w:val="single" w:sz="4" w:space="0" w:color="auto"/>
              <w:bottom w:val="single" w:sz="4" w:space="0" w:color="auto"/>
              <w:right w:val="single" w:sz="4" w:space="0" w:color="auto"/>
            </w:tcBorders>
          </w:tcPr>
          <w:p w14:paraId="35E1DA03" w14:textId="77777777" w:rsidR="00280BF9" w:rsidRPr="00B473F6" w:rsidRDefault="00280BF9" w:rsidP="00280BF9">
            <w:pPr>
              <w:spacing w:after="0" w:line="240" w:lineRule="auto"/>
              <w:rPr>
                <w:rFonts w:ascii="Times New Roman" w:eastAsia="Times New Roman" w:hAnsi="Times New Roman" w:cs="Times New Roman"/>
                <w:bCs/>
                <w:i/>
              </w:rPr>
            </w:pPr>
          </w:p>
        </w:tc>
        <w:tc>
          <w:tcPr>
            <w:tcW w:w="270" w:type="pct"/>
            <w:tcBorders>
              <w:top w:val="single" w:sz="4" w:space="0" w:color="auto"/>
              <w:left w:val="single" w:sz="4" w:space="0" w:color="auto"/>
              <w:bottom w:val="single" w:sz="4" w:space="0" w:color="auto"/>
              <w:right w:val="single" w:sz="4" w:space="0" w:color="auto"/>
            </w:tcBorders>
          </w:tcPr>
          <w:p w14:paraId="347580F4" w14:textId="77777777" w:rsidR="00280BF9" w:rsidRPr="00B473F6" w:rsidRDefault="00280BF9" w:rsidP="00280BF9">
            <w:pPr>
              <w:spacing w:after="0" w:line="240" w:lineRule="auto"/>
              <w:rPr>
                <w:rFonts w:ascii="Times New Roman" w:eastAsia="Times New Roman" w:hAnsi="Times New Roman" w:cs="Times New Roman"/>
                <w:bCs/>
                <w:i/>
              </w:rPr>
            </w:pPr>
          </w:p>
        </w:tc>
        <w:tc>
          <w:tcPr>
            <w:tcW w:w="473" w:type="pct"/>
            <w:tcBorders>
              <w:top w:val="single" w:sz="4" w:space="0" w:color="auto"/>
              <w:left w:val="single" w:sz="4" w:space="0" w:color="auto"/>
              <w:bottom w:val="single" w:sz="4" w:space="0" w:color="auto"/>
              <w:right w:val="single" w:sz="4" w:space="0" w:color="auto"/>
            </w:tcBorders>
          </w:tcPr>
          <w:p w14:paraId="1AE0DEA5" w14:textId="77777777" w:rsidR="00280BF9" w:rsidRPr="00B473F6" w:rsidRDefault="00280BF9" w:rsidP="00280BF9">
            <w:pPr>
              <w:spacing w:after="0" w:line="240" w:lineRule="auto"/>
              <w:rPr>
                <w:rFonts w:ascii="Times New Roman" w:eastAsia="Times New Roman" w:hAnsi="Times New Roman" w:cs="Times New Roman"/>
                <w:bCs/>
                <w:i/>
              </w:rPr>
            </w:pPr>
          </w:p>
        </w:tc>
        <w:tc>
          <w:tcPr>
            <w:tcW w:w="878" w:type="pct"/>
            <w:tcBorders>
              <w:top w:val="single" w:sz="4" w:space="0" w:color="auto"/>
              <w:left w:val="single" w:sz="4" w:space="0" w:color="auto"/>
              <w:bottom w:val="single" w:sz="4" w:space="0" w:color="auto"/>
              <w:right w:val="single" w:sz="4" w:space="0" w:color="auto"/>
            </w:tcBorders>
          </w:tcPr>
          <w:p w14:paraId="3FCA16CA"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Архитектурно-строителен от Античността  и Средновековието</w:t>
            </w:r>
          </w:p>
          <w:p w14:paraId="46D91BB9" w14:textId="77777777" w:rsidR="00280BF9" w:rsidRPr="00B473F6" w:rsidRDefault="00280BF9" w:rsidP="00280BF9">
            <w:pPr>
              <w:spacing w:after="0" w:line="240" w:lineRule="auto"/>
              <w:rPr>
                <w:rFonts w:ascii="Times New Roman" w:eastAsia="Times New Roman" w:hAnsi="Times New Roman" w:cs="Times New Roman"/>
                <w:bCs/>
                <w:i/>
              </w:rPr>
            </w:pPr>
          </w:p>
        </w:tc>
        <w:tc>
          <w:tcPr>
            <w:tcW w:w="878" w:type="pct"/>
            <w:tcBorders>
              <w:top w:val="single" w:sz="4" w:space="0" w:color="auto"/>
              <w:left w:val="single" w:sz="4" w:space="0" w:color="auto"/>
              <w:bottom w:val="single" w:sz="4" w:space="0" w:color="auto"/>
              <w:right w:val="single" w:sz="4" w:space="0" w:color="auto"/>
            </w:tcBorders>
          </w:tcPr>
          <w:p w14:paraId="120967F8"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ДВ бр. 73 от 1967 г.</w:t>
            </w:r>
          </w:p>
        </w:tc>
      </w:tr>
      <w:tr w:rsidR="00280BF9" w:rsidRPr="00B473F6" w14:paraId="1056AFC7" w14:textId="77777777" w:rsidTr="003F39B4">
        <w:trPr>
          <w:trHeight w:val="1140"/>
        </w:trPr>
        <w:tc>
          <w:tcPr>
            <w:tcW w:w="271" w:type="pct"/>
            <w:tcBorders>
              <w:top w:val="single" w:sz="4" w:space="0" w:color="auto"/>
              <w:left w:val="single" w:sz="4" w:space="0" w:color="auto"/>
              <w:bottom w:val="single" w:sz="4" w:space="0" w:color="auto"/>
              <w:right w:val="single" w:sz="4" w:space="0" w:color="auto"/>
            </w:tcBorders>
          </w:tcPr>
          <w:p w14:paraId="574411A8"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2.</w:t>
            </w:r>
          </w:p>
        </w:tc>
        <w:tc>
          <w:tcPr>
            <w:tcW w:w="675" w:type="pct"/>
            <w:tcBorders>
              <w:top w:val="single" w:sz="4" w:space="0" w:color="auto"/>
              <w:left w:val="single" w:sz="4" w:space="0" w:color="auto"/>
              <w:bottom w:val="single" w:sz="4" w:space="0" w:color="auto"/>
              <w:right w:val="single" w:sz="4" w:space="0" w:color="auto"/>
            </w:tcBorders>
          </w:tcPr>
          <w:p w14:paraId="696645DA"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Гр.Балчик</w:t>
            </w:r>
          </w:p>
          <w:p w14:paraId="1392A4A6" w14:textId="77777777" w:rsidR="00280BF9" w:rsidRPr="00B473F6" w:rsidRDefault="00280BF9" w:rsidP="00280BF9">
            <w:pPr>
              <w:spacing w:after="0" w:line="240" w:lineRule="auto"/>
              <w:rPr>
                <w:rFonts w:ascii="Times New Roman" w:eastAsia="Times New Roman" w:hAnsi="Times New Roman" w:cs="Times New Roman"/>
                <w:bCs/>
                <w:i/>
              </w:rPr>
            </w:pPr>
          </w:p>
        </w:tc>
        <w:tc>
          <w:tcPr>
            <w:tcW w:w="878" w:type="pct"/>
            <w:tcBorders>
              <w:top w:val="single" w:sz="4" w:space="0" w:color="auto"/>
              <w:left w:val="single" w:sz="4" w:space="0" w:color="auto"/>
              <w:bottom w:val="single" w:sz="4" w:space="0" w:color="auto"/>
              <w:right w:val="single" w:sz="4" w:space="0" w:color="auto"/>
            </w:tcBorders>
          </w:tcPr>
          <w:p w14:paraId="7BC32FB8"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Късноантична и средновековна крепост в кв.”Хоризонт”</w:t>
            </w:r>
          </w:p>
        </w:tc>
        <w:tc>
          <w:tcPr>
            <w:tcW w:w="676" w:type="pct"/>
            <w:tcBorders>
              <w:top w:val="single" w:sz="4" w:space="0" w:color="auto"/>
              <w:left w:val="single" w:sz="4" w:space="0" w:color="auto"/>
              <w:bottom w:val="single" w:sz="4" w:space="0" w:color="auto"/>
              <w:right w:val="single" w:sz="4" w:space="0" w:color="auto"/>
            </w:tcBorders>
          </w:tcPr>
          <w:p w14:paraId="0A0AA7A0" w14:textId="77777777" w:rsidR="00280BF9" w:rsidRPr="00B473F6" w:rsidRDefault="00280BF9" w:rsidP="00280BF9">
            <w:pPr>
              <w:spacing w:after="0" w:line="240" w:lineRule="auto"/>
              <w:rPr>
                <w:rFonts w:ascii="Times New Roman" w:eastAsia="Times New Roman" w:hAnsi="Times New Roman" w:cs="Times New Roman"/>
                <w:bCs/>
                <w:i/>
              </w:rPr>
            </w:pPr>
          </w:p>
        </w:tc>
        <w:tc>
          <w:tcPr>
            <w:tcW w:w="270" w:type="pct"/>
            <w:tcBorders>
              <w:top w:val="single" w:sz="4" w:space="0" w:color="auto"/>
              <w:left w:val="single" w:sz="4" w:space="0" w:color="auto"/>
              <w:bottom w:val="single" w:sz="4" w:space="0" w:color="auto"/>
              <w:right w:val="single" w:sz="4" w:space="0" w:color="auto"/>
            </w:tcBorders>
          </w:tcPr>
          <w:p w14:paraId="55CD4950" w14:textId="77777777" w:rsidR="00280BF9" w:rsidRPr="00B473F6" w:rsidRDefault="00280BF9" w:rsidP="00280BF9">
            <w:pPr>
              <w:spacing w:after="0" w:line="240" w:lineRule="auto"/>
              <w:rPr>
                <w:rFonts w:ascii="Times New Roman" w:eastAsia="Times New Roman" w:hAnsi="Times New Roman" w:cs="Times New Roman"/>
                <w:bCs/>
                <w:i/>
              </w:rPr>
            </w:pPr>
          </w:p>
        </w:tc>
        <w:tc>
          <w:tcPr>
            <w:tcW w:w="473" w:type="pct"/>
            <w:tcBorders>
              <w:top w:val="single" w:sz="4" w:space="0" w:color="auto"/>
              <w:left w:val="single" w:sz="4" w:space="0" w:color="auto"/>
              <w:bottom w:val="single" w:sz="4" w:space="0" w:color="auto"/>
              <w:right w:val="single" w:sz="4" w:space="0" w:color="auto"/>
            </w:tcBorders>
          </w:tcPr>
          <w:p w14:paraId="3F827800" w14:textId="77777777" w:rsidR="00280BF9" w:rsidRPr="00B473F6" w:rsidRDefault="00280BF9" w:rsidP="00280BF9">
            <w:pPr>
              <w:spacing w:after="0" w:line="240" w:lineRule="auto"/>
              <w:rPr>
                <w:rFonts w:ascii="Times New Roman" w:eastAsia="Times New Roman" w:hAnsi="Times New Roman" w:cs="Times New Roman"/>
                <w:bCs/>
                <w:i/>
              </w:rPr>
            </w:pPr>
          </w:p>
        </w:tc>
        <w:tc>
          <w:tcPr>
            <w:tcW w:w="878" w:type="pct"/>
            <w:tcBorders>
              <w:top w:val="single" w:sz="4" w:space="0" w:color="auto"/>
              <w:left w:val="single" w:sz="4" w:space="0" w:color="auto"/>
              <w:bottom w:val="single" w:sz="4" w:space="0" w:color="auto"/>
              <w:right w:val="single" w:sz="4" w:space="0" w:color="auto"/>
            </w:tcBorders>
          </w:tcPr>
          <w:p w14:paraId="0B426E19"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 xml:space="preserve">Археологически </w:t>
            </w:r>
          </w:p>
        </w:tc>
        <w:tc>
          <w:tcPr>
            <w:tcW w:w="878" w:type="pct"/>
            <w:tcBorders>
              <w:top w:val="single" w:sz="4" w:space="0" w:color="auto"/>
              <w:left w:val="single" w:sz="4" w:space="0" w:color="auto"/>
              <w:bottom w:val="single" w:sz="4" w:space="0" w:color="auto"/>
              <w:right w:val="single" w:sz="4" w:space="0" w:color="auto"/>
            </w:tcBorders>
          </w:tcPr>
          <w:p w14:paraId="0E865D3F"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ДВ бр.65/94 г.</w:t>
            </w:r>
          </w:p>
          <w:p w14:paraId="53B3FB26"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Зони и режими за опазване – Протокол №7 от 20.06.2002 г. на НСОПК</w:t>
            </w:r>
          </w:p>
          <w:p w14:paraId="3AB6C2A9" w14:textId="77777777" w:rsidR="00280BF9" w:rsidRPr="00B473F6" w:rsidRDefault="00280BF9" w:rsidP="00280BF9">
            <w:pPr>
              <w:spacing w:after="0" w:line="240" w:lineRule="auto"/>
              <w:rPr>
                <w:rFonts w:ascii="Times New Roman" w:eastAsia="Times New Roman" w:hAnsi="Times New Roman" w:cs="Times New Roman"/>
                <w:bCs/>
                <w:i/>
              </w:rPr>
            </w:pPr>
          </w:p>
        </w:tc>
      </w:tr>
      <w:tr w:rsidR="00280BF9" w:rsidRPr="00B473F6" w14:paraId="4949C12B" w14:textId="77777777" w:rsidTr="003F39B4">
        <w:trPr>
          <w:trHeight w:val="1140"/>
        </w:trPr>
        <w:tc>
          <w:tcPr>
            <w:tcW w:w="271" w:type="pct"/>
            <w:tcBorders>
              <w:top w:val="single" w:sz="4" w:space="0" w:color="auto"/>
              <w:left w:val="single" w:sz="4" w:space="0" w:color="auto"/>
              <w:bottom w:val="single" w:sz="4" w:space="0" w:color="auto"/>
              <w:right w:val="single" w:sz="4" w:space="0" w:color="auto"/>
            </w:tcBorders>
          </w:tcPr>
          <w:p w14:paraId="68A22BB9"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3.</w:t>
            </w:r>
          </w:p>
        </w:tc>
        <w:tc>
          <w:tcPr>
            <w:tcW w:w="675" w:type="pct"/>
            <w:tcBorders>
              <w:top w:val="single" w:sz="4" w:space="0" w:color="auto"/>
              <w:left w:val="single" w:sz="4" w:space="0" w:color="auto"/>
              <w:bottom w:val="single" w:sz="4" w:space="0" w:color="auto"/>
              <w:right w:val="single" w:sz="4" w:space="0" w:color="auto"/>
            </w:tcBorders>
          </w:tcPr>
          <w:p w14:paraId="30744E85"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Гр.Балчик</w:t>
            </w:r>
          </w:p>
          <w:p w14:paraId="78F516E2" w14:textId="77777777" w:rsidR="00280BF9" w:rsidRPr="00B473F6" w:rsidRDefault="00280BF9" w:rsidP="00280BF9">
            <w:pPr>
              <w:spacing w:after="0" w:line="240" w:lineRule="auto"/>
              <w:rPr>
                <w:rFonts w:ascii="Times New Roman" w:eastAsia="Times New Roman" w:hAnsi="Times New Roman" w:cs="Times New Roman"/>
                <w:bCs/>
                <w:i/>
              </w:rPr>
            </w:pPr>
          </w:p>
        </w:tc>
        <w:tc>
          <w:tcPr>
            <w:tcW w:w="878" w:type="pct"/>
            <w:tcBorders>
              <w:top w:val="single" w:sz="4" w:space="0" w:color="auto"/>
              <w:left w:val="single" w:sz="4" w:space="0" w:color="auto"/>
              <w:bottom w:val="single" w:sz="4" w:space="0" w:color="auto"/>
              <w:right w:val="single" w:sz="4" w:space="0" w:color="auto"/>
            </w:tcBorders>
          </w:tcPr>
          <w:p w14:paraId="6D7BE2BF"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Античен некропол,</w:t>
            </w:r>
          </w:p>
          <w:p w14:paraId="44B6A2F6"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 xml:space="preserve"> в града</w:t>
            </w:r>
          </w:p>
        </w:tc>
        <w:tc>
          <w:tcPr>
            <w:tcW w:w="676" w:type="pct"/>
            <w:tcBorders>
              <w:top w:val="single" w:sz="4" w:space="0" w:color="auto"/>
              <w:left w:val="single" w:sz="4" w:space="0" w:color="auto"/>
              <w:bottom w:val="single" w:sz="4" w:space="0" w:color="auto"/>
              <w:right w:val="single" w:sz="4" w:space="0" w:color="auto"/>
            </w:tcBorders>
          </w:tcPr>
          <w:p w14:paraId="2D968EA9" w14:textId="77777777" w:rsidR="00280BF9" w:rsidRPr="00B473F6" w:rsidRDefault="00280BF9" w:rsidP="00280BF9">
            <w:pPr>
              <w:spacing w:after="0" w:line="240" w:lineRule="auto"/>
              <w:rPr>
                <w:rFonts w:ascii="Times New Roman" w:eastAsia="Times New Roman" w:hAnsi="Times New Roman" w:cs="Times New Roman"/>
                <w:bCs/>
                <w:i/>
              </w:rPr>
            </w:pPr>
          </w:p>
        </w:tc>
        <w:tc>
          <w:tcPr>
            <w:tcW w:w="270" w:type="pct"/>
            <w:tcBorders>
              <w:top w:val="single" w:sz="4" w:space="0" w:color="auto"/>
              <w:left w:val="single" w:sz="4" w:space="0" w:color="auto"/>
              <w:bottom w:val="single" w:sz="4" w:space="0" w:color="auto"/>
              <w:right w:val="single" w:sz="4" w:space="0" w:color="auto"/>
            </w:tcBorders>
          </w:tcPr>
          <w:p w14:paraId="03EBB454" w14:textId="77777777" w:rsidR="00280BF9" w:rsidRPr="00B473F6" w:rsidRDefault="00280BF9" w:rsidP="00280BF9">
            <w:pPr>
              <w:spacing w:after="0" w:line="240" w:lineRule="auto"/>
              <w:rPr>
                <w:rFonts w:ascii="Times New Roman" w:eastAsia="Times New Roman" w:hAnsi="Times New Roman" w:cs="Times New Roman"/>
                <w:bCs/>
                <w:i/>
              </w:rPr>
            </w:pPr>
          </w:p>
        </w:tc>
        <w:tc>
          <w:tcPr>
            <w:tcW w:w="473" w:type="pct"/>
            <w:tcBorders>
              <w:top w:val="single" w:sz="4" w:space="0" w:color="auto"/>
              <w:left w:val="single" w:sz="4" w:space="0" w:color="auto"/>
              <w:bottom w:val="single" w:sz="4" w:space="0" w:color="auto"/>
              <w:right w:val="single" w:sz="4" w:space="0" w:color="auto"/>
            </w:tcBorders>
          </w:tcPr>
          <w:p w14:paraId="0471A035" w14:textId="77777777" w:rsidR="00280BF9" w:rsidRPr="00B473F6" w:rsidRDefault="00280BF9" w:rsidP="00280BF9">
            <w:pPr>
              <w:spacing w:after="0" w:line="240" w:lineRule="auto"/>
              <w:rPr>
                <w:rFonts w:ascii="Times New Roman" w:eastAsia="Times New Roman" w:hAnsi="Times New Roman" w:cs="Times New Roman"/>
                <w:bCs/>
                <w:i/>
              </w:rPr>
            </w:pPr>
          </w:p>
        </w:tc>
        <w:tc>
          <w:tcPr>
            <w:tcW w:w="878" w:type="pct"/>
            <w:tcBorders>
              <w:top w:val="single" w:sz="4" w:space="0" w:color="auto"/>
              <w:left w:val="single" w:sz="4" w:space="0" w:color="auto"/>
              <w:bottom w:val="single" w:sz="4" w:space="0" w:color="auto"/>
              <w:right w:val="single" w:sz="4" w:space="0" w:color="auto"/>
            </w:tcBorders>
          </w:tcPr>
          <w:p w14:paraId="161BD2BE"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Архитектурно-строителен от Античността  и Средновековието</w:t>
            </w:r>
          </w:p>
          <w:p w14:paraId="4470936C" w14:textId="77777777" w:rsidR="00280BF9" w:rsidRPr="00B473F6" w:rsidRDefault="00280BF9" w:rsidP="00280BF9">
            <w:pPr>
              <w:spacing w:after="0" w:line="240" w:lineRule="auto"/>
              <w:rPr>
                <w:rFonts w:ascii="Times New Roman" w:eastAsia="Times New Roman" w:hAnsi="Times New Roman" w:cs="Times New Roman"/>
                <w:bCs/>
                <w:i/>
              </w:rPr>
            </w:pPr>
          </w:p>
        </w:tc>
        <w:tc>
          <w:tcPr>
            <w:tcW w:w="878" w:type="pct"/>
            <w:tcBorders>
              <w:top w:val="single" w:sz="4" w:space="0" w:color="auto"/>
              <w:left w:val="single" w:sz="4" w:space="0" w:color="auto"/>
              <w:bottom w:val="single" w:sz="4" w:space="0" w:color="auto"/>
              <w:right w:val="single" w:sz="4" w:space="0" w:color="auto"/>
            </w:tcBorders>
          </w:tcPr>
          <w:p w14:paraId="2DD46C41"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ДВ бр. 73 от 1967 г.</w:t>
            </w:r>
          </w:p>
        </w:tc>
      </w:tr>
      <w:tr w:rsidR="00280BF9" w:rsidRPr="00B473F6" w14:paraId="1B914BEB" w14:textId="77777777" w:rsidTr="003F39B4">
        <w:trPr>
          <w:trHeight w:val="360"/>
        </w:trPr>
        <w:tc>
          <w:tcPr>
            <w:tcW w:w="271" w:type="pct"/>
            <w:tcBorders>
              <w:top w:val="single" w:sz="4" w:space="0" w:color="auto"/>
              <w:left w:val="single" w:sz="4" w:space="0" w:color="auto"/>
              <w:bottom w:val="single" w:sz="4" w:space="0" w:color="auto"/>
              <w:right w:val="single" w:sz="4" w:space="0" w:color="auto"/>
            </w:tcBorders>
          </w:tcPr>
          <w:p w14:paraId="2D847A5F" w14:textId="77777777" w:rsidR="00280BF9" w:rsidRPr="007C453D" w:rsidRDefault="00280BF9" w:rsidP="00280BF9">
            <w:pPr>
              <w:spacing w:after="0" w:line="240" w:lineRule="auto"/>
              <w:rPr>
                <w:rFonts w:ascii="Times New Roman" w:eastAsia="Times New Roman" w:hAnsi="Times New Roman" w:cs="Times New Roman"/>
                <w:bCs/>
              </w:rPr>
            </w:pPr>
            <w:r w:rsidRPr="007C453D">
              <w:rPr>
                <w:rFonts w:ascii="Times New Roman" w:eastAsia="Times New Roman" w:hAnsi="Times New Roman" w:cs="Times New Roman"/>
                <w:bCs/>
              </w:rPr>
              <w:t>4.</w:t>
            </w:r>
          </w:p>
        </w:tc>
        <w:tc>
          <w:tcPr>
            <w:tcW w:w="675" w:type="pct"/>
            <w:tcBorders>
              <w:top w:val="single" w:sz="4" w:space="0" w:color="auto"/>
              <w:left w:val="single" w:sz="4" w:space="0" w:color="auto"/>
              <w:bottom w:val="single" w:sz="4" w:space="0" w:color="auto"/>
              <w:right w:val="single" w:sz="4" w:space="0" w:color="auto"/>
            </w:tcBorders>
          </w:tcPr>
          <w:p w14:paraId="4E5749A1" w14:textId="77777777" w:rsidR="00280BF9" w:rsidRPr="007C453D" w:rsidRDefault="00280BF9" w:rsidP="00280BF9">
            <w:pPr>
              <w:spacing w:after="0" w:line="240" w:lineRule="auto"/>
              <w:rPr>
                <w:rFonts w:ascii="Times New Roman" w:eastAsia="Times New Roman" w:hAnsi="Times New Roman" w:cs="Times New Roman"/>
                <w:bCs/>
              </w:rPr>
            </w:pPr>
            <w:r w:rsidRPr="007C453D">
              <w:rPr>
                <w:rFonts w:ascii="Times New Roman" w:eastAsia="Times New Roman" w:hAnsi="Times New Roman" w:cs="Times New Roman"/>
                <w:bCs/>
              </w:rPr>
              <w:t>Гр.Балчик</w:t>
            </w:r>
          </w:p>
        </w:tc>
        <w:tc>
          <w:tcPr>
            <w:tcW w:w="878" w:type="pct"/>
            <w:tcBorders>
              <w:top w:val="single" w:sz="4" w:space="0" w:color="auto"/>
              <w:left w:val="single" w:sz="4" w:space="0" w:color="auto"/>
              <w:bottom w:val="single" w:sz="4" w:space="0" w:color="auto"/>
              <w:right w:val="single" w:sz="4" w:space="0" w:color="auto"/>
            </w:tcBorders>
          </w:tcPr>
          <w:p w14:paraId="05B08B65" w14:textId="77777777" w:rsidR="00280BF9" w:rsidRPr="007C453D" w:rsidRDefault="00280BF9" w:rsidP="00280BF9">
            <w:pPr>
              <w:spacing w:after="0" w:line="240" w:lineRule="auto"/>
              <w:rPr>
                <w:rFonts w:ascii="Times New Roman" w:eastAsia="Times New Roman" w:hAnsi="Times New Roman" w:cs="Times New Roman"/>
                <w:bCs/>
              </w:rPr>
            </w:pPr>
            <w:r w:rsidRPr="007C453D">
              <w:rPr>
                <w:rFonts w:ascii="Times New Roman" w:eastAsia="Times New Roman" w:hAnsi="Times New Roman" w:cs="Times New Roman"/>
                <w:bCs/>
              </w:rPr>
              <w:t>Архитектурно-парков комплекс „Двореца”</w:t>
            </w:r>
          </w:p>
        </w:tc>
        <w:tc>
          <w:tcPr>
            <w:tcW w:w="676" w:type="pct"/>
            <w:tcBorders>
              <w:top w:val="single" w:sz="4" w:space="0" w:color="auto"/>
              <w:left w:val="single" w:sz="4" w:space="0" w:color="auto"/>
              <w:bottom w:val="single" w:sz="4" w:space="0" w:color="auto"/>
              <w:right w:val="single" w:sz="4" w:space="0" w:color="auto"/>
            </w:tcBorders>
          </w:tcPr>
          <w:p w14:paraId="60E0565D" w14:textId="77777777" w:rsidR="00280BF9" w:rsidRPr="00B473F6" w:rsidRDefault="00280BF9" w:rsidP="00280BF9">
            <w:pPr>
              <w:spacing w:after="0" w:line="240" w:lineRule="auto"/>
              <w:rPr>
                <w:rFonts w:ascii="Times New Roman" w:eastAsia="Times New Roman" w:hAnsi="Times New Roman" w:cs="Times New Roman"/>
                <w:b/>
                <w:bCs/>
              </w:rPr>
            </w:pPr>
          </w:p>
        </w:tc>
        <w:tc>
          <w:tcPr>
            <w:tcW w:w="270" w:type="pct"/>
            <w:tcBorders>
              <w:top w:val="single" w:sz="4" w:space="0" w:color="auto"/>
              <w:left w:val="single" w:sz="4" w:space="0" w:color="auto"/>
              <w:bottom w:val="single" w:sz="4" w:space="0" w:color="auto"/>
              <w:right w:val="single" w:sz="4" w:space="0" w:color="auto"/>
            </w:tcBorders>
          </w:tcPr>
          <w:p w14:paraId="195E223A" w14:textId="77777777" w:rsidR="00280BF9" w:rsidRPr="00B473F6" w:rsidRDefault="00280BF9" w:rsidP="00280BF9">
            <w:pPr>
              <w:spacing w:after="0" w:line="240" w:lineRule="auto"/>
              <w:rPr>
                <w:rFonts w:ascii="Times New Roman" w:eastAsia="Times New Roman" w:hAnsi="Times New Roman" w:cs="Times New Roman"/>
                <w:b/>
                <w:bCs/>
              </w:rPr>
            </w:pPr>
          </w:p>
        </w:tc>
        <w:tc>
          <w:tcPr>
            <w:tcW w:w="473" w:type="pct"/>
            <w:tcBorders>
              <w:top w:val="single" w:sz="4" w:space="0" w:color="auto"/>
              <w:left w:val="single" w:sz="4" w:space="0" w:color="auto"/>
              <w:bottom w:val="single" w:sz="4" w:space="0" w:color="auto"/>
              <w:right w:val="single" w:sz="4" w:space="0" w:color="auto"/>
            </w:tcBorders>
          </w:tcPr>
          <w:p w14:paraId="4B53C8E3" w14:textId="77777777" w:rsidR="00280BF9" w:rsidRPr="00B473F6" w:rsidRDefault="00280BF9" w:rsidP="00280BF9">
            <w:pPr>
              <w:spacing w:after="0" w:line="240" w:lineRule="auto"/>
              <w:rPr>
                <w:rFonts w:ascii="Times New Roman" w:eastAsia="Times New Roman" w:hAnsi="Times New Roman" w:cs="Times New Roman"/>
                <w:b/>
                <w:bCs/>
              </w:rPr>
            </w:pPr>
          </w:p>
        </w:tc>
        <w:tc>
          <w:tcPr>
            <w:tcW w:w="878" w:type="pct"/>
            <w:tcBorders>
              <w:top w:val="single" w:sz="4" w:space="0" w:color="auto"/>
              <w:left w:val="single" w:sz="4" w:space="0" w:color="auto"/>
              <w:bottom w:val="single" w:sz="4" w:space="0" w:color="auto"/>
              <w:right w:val="single" w:sz="4" w:space="0" w:color="auto"/>
            </w:tcBorders>
          </w:tcPr>
          <w:p w14:paraId="684E80AF" w14:textId="77777777" w:rsidR="00280BF9" w:rsidRPr="007C453D" w:rsidRDefault="00280BF9" w:rsidP="00280BF9">
            <w:pPr>
              <w:spacing w:after="0" w:line="240" w:lineRule="auto"/>
              <w:rPr>
                <w:rFonts w:ascii="Times New Roman" w:eastAsia="Times New Roman" w:hAnsi="Times New Roman" w:cs="Times New Roman"/>
                <w:bCs/>
              </w:rPr>
            </w:pPr>
            <w:r w:rsidRPr="007C453D">
              <w:rPr>
                <w:rFonts w:ascii="Times New Roman" w:eastAsia="Times New Roman" w:hAnsi="Times New Roman" w:cs="Times New Roman"/>
                <w:bCs/>
              </w:rPr>
              <w:t>Групов архитектурно-строителен паметник на културата и паметник на градинското и парковото изкуство</w:t>
            </w:r>
          </w:p>
        </w:tc>
        <w:tc>
          <w:tcPr>
            <w:tcW w:w="878" w:type="pct"/>
            <w:tcBorders>
              <w:top w:val="single" w:sz="4" w:space="0" w:color="auto"/>
              <w:left w:val="single" w:sz="4" w:space="0" w:color="auto"/>
              <w:bottom w:val="single" w:sz="4" w:space="0" w:color="auto"/>
              <w:right w:val="single" w:sz="4" w:space="0" w:color="auto"/>
            </w:tcBorders>
          </w:tcPr>
          <w:p w14:paraId="26AB99B6" w14:textId="77777777" w:rsidR="00280BF9" w:rsidRPr="007C453D" w:rsidRDefault="00280BF9" w:rsidP="00280BF9">
            <w:pPr>
              <w:spacing w:after="0" w:line="240" w:lineRule="auto"/>
              <w:rPr>
                <w:rFonts w:ascii="Times New Roman" w:eastAsia="Times New Roman" w:hAnsi="Times New Roman" w:cs="Times New Roman"/>
                <w:bCs/>
              </w:rPr>
            </w:pPr>
            <w:r w:rsidRPr="007C453D">
              <w:rPr>
                <w:rFonts w:ascii="Times New Roman" w:eastAsia="Times New Roman" w:hAnsi="Times New Roman" w:cs="Times New Roman"/>
                <w:bCs/>
              </w:rPr>
              <w:t xml:space="preserve">Заповед </w:t>
            </w:r>
          </w:p>
          <w:p w14:paraId="20349052" w14:textId="77777777" w:rsidR="00280BF9" w:rsidRPr="007C453D" w:rsidRDefault="00280BF9" w:rsidP="00280BF9">
            <w:pPr>
              <w:spacing w:after="0" w:line="240" w:lineRule="auto"/>
              <w:rPr>
                <w:rFonts w:ascii="Times New Roman" w:eastAsia="Times New Roman" w:hAnsi="Times New Roman" w:cs="Times New Roman"/>
                <w:bCs/>
              </w:rPr>
            </w:pPr>
            <w:r w:rsidRPr="007C453D">
              <w:rPr>
                <w:rFonts w:ascii="Times New Roman" w:eastAsia="Times New Roman" w:hAnsi="Times New Roman" w:cs="Times New Roman"/>
                <w:bCs/>
              </w:rPr>
              <w:t>№ РД 09-128 от 18.04.2002 г. на МК</w:t>
            </w:r>
          </w:p>
        </w:tc>
      </w:tr>
      <w:tr w:rsidR="00280BF9" w:rsidRPr="00B473F6" w14:paraId="4880C5ED" w14:textId="77777777" w:rsidTr="003F39B4">
        <w:trPr>
          <w:trHeight w:val="210"/>
        </w:trPr>
        <w:tc>
          <w:tcPr>
            <w:tcW w:w="271" w:type="pct"/>
            <w:tcBorders>
              <w:top w:val="single" w:sz="4" w:space="0" w:color="auto"/>
              <w:left w:val="single" w:sz="4" w:space="0" w:color="auto"/>
              <w:bottom w:val="single" w:sz="4" w:space="0" w:color="auto"/>
              <w:right w:val="single" w:sz="4" w:space="0" w:color="auto"/>
            </w:tcBorders>
          </w:tcPr>
          <w:p w14:paraId="301A3DB4"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5.</w:t>
            </w:r>
          </w:p>
        </w:tc>
        <w:tc>
          <w:tcPr>
            <w:tcW w:w="675" w:type="pct"/>
            <w:tcBorders>
              <w:top w:val="single" w:sz="4" w:space="0" w:color="auto"/>
              <w:left w:val="single" w:sz="4" w:space="0" w:color="auto"/>
              <w:bottom w:val="single" w:sz="4" w:space="0" w:color="auto"/>
              <w:right w:val="single" w:sz="4" w:space="0" w:color="auto"/>
            </w:tcBorders>
          </w:tcPr>
          <w:p w14:paraId="79BDF93B"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Гр. Балчик</w:t>
            </w:r>
          </w:p>
        </w:tc>
        <w:tc>
          <w:tcPr>
            <w:tcW w:w="878" w:type="pct"/>
            <w:tcBorders>
              <w:top w:val="single" w:sz="4" w:space="0" w:color="auto"/>
              <w:left w:val="single" w:sz="4" w:space="0" w:color="auto"/>
              <w:bottom w:val="single" w:sz="4" w:space="0" w:color="auto"/>
              <w:right w:val="single" w:sz="4" w:space="0" w:color="auto"/>
            </w:tcBorders>
          </w:tcPr>
          <w:p w14:paraId="080F3A48"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i/>
              </w:rPr>
              <w:t>Вила на румънската кралица Мария /”Тихото гнездо” – вила Луна/</w:t>
            </w:r>
          </w:p>
        </w:tc>
        <w:tc>
          <w:tcPr>
            <w:tcW w:w="676" w:type="pct"/>
            <w:tcBorders>
              <w:top w:val="single" w:sz="4" w:space="0" w:color="auto"/>
              <w:left w:val="single" w:sz="4" w:space="0" w:color="auto"/>
              <w:bottom w:val="single" w:sz="4" w:space="0" w:color="auto"/>
              <w:right w:val="single" w:sz="4" w:space="0" w:color="auto"/>
            </w:tcBorders>
          </w:tcPr>
          <w:p w14:paraId="4B3B9AB9"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В архитектурно-парков комплекс „Двореца”</w:t>
            </w:r>
          </w:p>
        </w:tc>
        <w:tc>
          <w:tcPr>
            <w:tcW w:w="270" w:type="pct"/>
            <w:tcBorders>
              <w:top w:val="single" w:sz="4" w:space="0" w:color="auto"/>
              <w:left w:val="single" w:sz="4" w:space="0" w:color="auto"/>
              <w:bottom w:val="single" w:sz="4" w:space="0" w:color="auto"/>
              <w:right w:val="single" w:sz="4" w:space="0" w:color="auto"/>
            </w:tcBorders>
          </w:tcPr>
          <w:p w14:paraId="48AB7862" w14:textId="77777777" w:rsidR="00280BF9" w:rsidRPr="00B473F6" w:rsidRDefault="00280BF9" w:rsidP="00280BF9">
            <w:pPr>
              <w:spacing w:after="0" w:line="240" w:lineRule="auto"/>
              <w:rPr>
                <w:rFonts w:ascii="Times New Roman" w:eastAsia="Times New Roman" w:hAnsi="Times New Roman" w:cs="Times New Roman"/>
                <w:bCs/>
                <w:i/>
              </w:rPr>
            </w:pPr>
          </w:p>
        </w:tc>
        <w:tc>
          <w:tcPr>
            <w:tcW w:w="473" w:type="pct"/>
            <w:tcBorders>
              <w:top w:val="single" w:sz="4" w:space="0" w:color="auto"/>
              <w:left w:val="single" w:sz="4" w:space="0" w:color="auto"/>
              <w:bottom w:val="single" w:sz="4" w:space="0" w:color="auto"/>
              <w:right w:val="single" w:sz="4" w:space="0" w:color="auto"/>
            </w:tcBorders>
          </w:tcPr>
          <w:p w14:paraId="753624E2" w14:textId="77777777" w:rsidR="00280BF9" w:rsidRPr="00B473F6" w:rsidRDefault="00280BF9" w:rsidP="00280BF9">
            <w:pPr>
              <w:spacing w:after="0" w:line="240" w:lineRule="auto"/>
              <w:rPr>
                <w:rFonts w:ascii="Times New Roman" w:eastAsia="Times New Roman" w:hAnsi="Times New Roman" w:cs="Times New Roman"/>
                <w:bCs/>
                <w:i/>
              </w:rPr>
            </w:pPr>
          </w:p>
        </w:tc>
        <w:tc>
          <w:tcPr>
            <w:tcW w:w="878" w:type="pct"/>
            <w:tcBorders>
              <w:top w:val="single" w:sz="4" w:space="0" w:color="auto"/>
              <w:left w:val="single" w:sz="4" w:space="0" w:color="auto"/>
              <w:bottom w:val="single" w:sz="4" w:space="0" w:color="auto"/>
              <w:right w:val="single" w:sz="4" w:space="0" w:color="auto"/>
            </w:tcBorders>
          </w:tcPr>
          <w:p w14:paraId="3931F7C6"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Архитектурно-строителен</w:t>
            </w:r>
          </w:p>
        </w:tc>
        <w:tc>
          <w:tcPr>
            <w:tcW w:w="878" w:type="pct"/>
            <w:tcBorders>
              <w:top w:val="single" w:sz="4" w:space="0" w:color="auto"/>
              <w:left w:val="single" w:sz="4" w:space="0" w:color="auto"/>
              <w:bottom w:val="single" w:sz="4" w:space="0" w:color="auto"/>
              <w:right w:val="single" w:sz="4" w:space="0" w:color="auto"/>
            </w:tcBorders>
          </w:tcPr>
          <w:p w14:paraId="4CFB4291"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 xml:space="preserve">Заповед </w:t>
            </w:r>
          </w:p>
          <w:p w14:paraId="5E359422"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 РД 09-128 от 18.04.2002 г. на МК</w:t>
            </w:r>
          </w:p>
        </w:tc>
      </w:tr>
      <w:tr w:rsidR="00280BF9" w:rsidRPr="00B473F6" w14:paraId="4AAA63F6" w14:textId="77777777" w:rsidTr="003F39B4">
        <w:trPr>
          <w:trHeight w:val="210"/>
        </w:trPr>
        <w:tc>
          <w:tcPr>
            <w:tcW w:w="271" w:type="pct"/>
            <w:tcBorders>
              <w:top w:val="single" w:sz="4" w:space="0" w:color="auto"/>
              <w:left w:val="single" w:sz="4" w:space="0" w:color="auto"/>
              <w:bottom w:val="single" w:sz="4" w:space="0" w:color="auto"/>
              <w:right w:val="single" w:sz="4" w:space="0" w:color="auto"/>
            </w:tcBorders>
          </w:tcPr>
          <w:p w14:paraId="0F35EC51"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6.</w:t>
            </w:r>
          </w:p>
        </w:tc>
        <w:tc>
          <w:tcPr>
            <w:tcW w:w="675" w:type="pct"/>
            <w:tcBorders>
              <w:top w:val="single" w:sz="4" w:space="0" w:color="auto"/>
              <w:left w:val="single" w:sz="4" w:space="0" w:color="auto"/>
              <w:bottom w:val="single" w:sz="4" w:space="0" w:color="auto"/>
              <w:right w:val="single" w:sz="4" w:space="0" w:color="auto"/>
            </w:tcBorders>
          </w:tcPr>
          <w:p w14:paraId="22B7A363"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Гр.Балчик</w:t>
            </w:r>
          </w:p>
        </w:tc>
        <w:tc>
          <w:tcPr>
            <w:tcW w:w="878" w:type="pct"/>
            <w:tcBorders>
              <w:top w:val="single" w:sz="4" w:space="0" w:color="auto"/>
              <w:left w:val="single" w:sz="4" w:space="0" w:color="auto"/>
              <w:bottom w:val="single" w:sz="4" w:space="0" w:color="auto"/>
              <w:right w:val="single" w:sz="4" w:space="0" w:color="auto"/>
            </w:tcBorders>
          </w:tcPr>
          <w:p w14:paraId="7A03DD23"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Античен храм на Кибела</w:t>
            </w:r>
          </w:p>
          <w:p w14:paraId="01476F32" w14:textId="77777777" w:rsidR="00280BF9" w:rsidRPr="00B473F6" w:rsidRDefault="00280BF9" w:rsidP="00280BF9">
            <w:pPr>
              <w:spacing w:after="0" w:line="240" w:lineRule="auto"/>
              <w:rPr>
                <w:rFonts w:ascii="Times New Roman" w:eastAsia="Times New Roman" w:hAnsi="Times New Roman" w:cs="Times New Roman"/>
                <w:bCs/>
                <w:i/>
              </w:rPr>
            </w:pPr>
          </w:p>
        </w:tc>
        <w:tc>
          <w:tcPr>
            <w:tcW w:w="676" w:type="pct"/>
            <w:tcBorders>
              <w:top w:val="single" w:sz="4" w:space="0" w:color="auto"/>
              <w:left w:val="single" w:sz="4" w:space="0" w:color="auto"/>
              <w:bottom w:val="single" w:sz="4" w:space="0" w:color="auto"/>
              <w:right w:val="single" w:sz="4" w:space="0" w:color="auto"/>
            </w:tcBorders>
          </w:tcPr>
          <w:p w14:paraId="2C817ECC" w14:textId="77777777" w:rsidR="00280BF9" w:rsidRPr="00B473F6" w:rsidRDefault="00280BF9" w:rsidP="00280BF9">
            <w:pPr>
              <w:spacing w:after="0" w:line="240" w:lineRule="auto"/>
              <w:rPr>
                <w:rFonts w:ascii="Times New Roman" w:eastAsia="Times New Roman" w:hAnsi="Times New Roman" w:cs="Times New Roman"/>
                <w:bCs/>
                <w:i/>
              </w:rPr>
            </w:pPr>
          </w:p>
        </w:tc>
        <w:tc>
          <w:tcPr>
            <w:tcW w:w="270" w:type="pct"/>
            <w:tcBorders>
              <w:top w:val="single" w:sz="4" w:space="0" w:color="auto"/>
              <w:left w:val="single" w:sz="4" w:space="0" w:color="auto"/>
              <w:bottom w:val="single" w:sz="4" w:space="0" w:color="auto"/>
              <w:right w:val="single" w:sz="4" w:space="0" w:color="auto"/>
            </w:tcBorders>
          </w:tcPr>
          <w:p w14:paraId="7EEA2356" w14:textId="77777777" w:rsidR="00280BF9" w:rsidRPr="00B473F6" w:rsidRDefault="00280BF9" w:rsidP="00280BF9">
            <w:pPr>
              <w:spacing w:after="0" w:line="240" w:lineRule="auto"/>
              <w:rPr>
                <w:rFonts w:ascii="Times New Roman" w:eastAsia="Times New Roman" w:hAnsi="Times New Roman" w:cs="Times New Roman"/>
                <w:bCs/>
                <w:i/>
              </w:rPr>
            </w:pPr>
          </w:p>
        </w:tc>
        <w:tc>
          <w:tcPr>
            <w:tcW w:w="473" w:type="pct"/>
            <w:tcBorders>
              <w:top w:val="single" w:sz="4" w:space="0" w:color="auto"/>
              <w:left w:val="single" w:sz="4" w:space="0" w:color="auto"/>
              <w:bottom w:val="single" w:sz="4" w:space="0" w:color="auto"/>
              <w:right w:val="single" w:sz="4" w:space="0" w:color="auto"/>
            </w:tcBorders>
          </w:tcPr>
          <w:p w14:paraId="775A8DAB" w14:textId="77777777" w:rsidR="00280BF9" w:rsidRPr="00B473F6" w:rsidRDefault="00280BF9" w:rsidP="00280BF9">
            <w:pPr>
              <w:spacing w:after="0" w:line="240" w:lineRule="auto"/>
              <w:rPr>
                <w:rFonts w:ascii="Times New Roman" w:eastAsia="Times New Roman" w:hAnsi="Times New Roman" w:cs="Times New Roman"/>
                <w:bCs/>
                <w:i/>
              </w:rPr>
            </w:pPr>
          </w:p>
        </w:tc>
        <w:tc>
          <w:tcPr>
            <w:tcW w:w="878" w:type="pct"/>
            <w:tcBorders>
              <w:top w:val="single" w:sz="4" w:space="0" w:color="auto"/>
              <w:left w:val="single" w:sz="4" w:space="0" w:color="auto"/>
              <w:bottom w:val="single" w:sz="4" w:space="0" w:color="auto"/>
              <w:right w:val="single" w:sz="4" w:space="0" w:color="auto"/>
            </w:tcBorders>
          </w:tcPr>
          <w:p w14:paraId="67F9BF3F"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Археологически</w:t>
            </w:r>
          </w:p>
        </w:tc>
        <w:tc>
          <w:tcPr>
            <w:tcW w:w="878" w:type="pct"/>
            <w:tcBorders>
              <w:top w:val="single" w:sz="4" w:space="0" w:color="auto"/>
              <w:left w:val="single" w:sz="4" w:space="0" w:color="auto"/>
              <w:bottom w:val="single" w:sz="4" w:space="0" w:color="auto"/>
              <w:right w:val="single" w:sz="4" w:space="0" w:color="auto"/>
            </w:tcBorders>
          </w:tcPr>
          <w:p w14:paraId="732AC3E7"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i/>
              </w:rPr>
              <w:t>Заповед № РД 9Р-0006/24.11.2</w:t>
            </w:r>
            <w:r w:rsidRPr="00B473F6">
              <w:rPr>
                <w:rFonts w:ascii="Times New Roman" w:eastAsia="Times New Roman" w:hAnsi="Times New Roman" w:cs="Times New Roman"/>
                <w:i/>
              </w:rPr>
              <w:lastRenderedPageBreak/>
              <w:t>010 г. на МК</w:t>
            </w:r>
          </w:p>
        </w:tc>
      </w:tr>
      <w:tr w:rsidR="00280BF9" w:rsidRPr="00B473F6" w14:paraId="41127B03" w14:textId="77777777" w:rsidTr="003F39B4">
        <w:trPr>
          <w:trHeight w:val="210"/>
        </w:trPr>
        <w:tc>
          <w:tcPr>
            <w:tcW w:w="271" w:type="pct"/>
            <w:tcBorders>
              <w:top w:val="single" w:sz="4" w:space="0" w:color="auto"/>
              <w:left w:val="single" w:sz="4" w:space="0" w:color="auto"/>
              <w:bottom w:val="single" w:sz="4" w:space="0" w:color="auto"/>
              <w:right w:val="single" w:sz="4" w:space="0" w:color="auto"/>
            </w:tcBorders>
          </w:tcPr>
          <w:p w14:paraId="05C9B5B4" w14:textId="77777777" w:rsidR="00280BF9" w:rsidRPr="007C453D" w:rsidRDefault="00280BF9" w:rsidP="00280BF9">
            <w:pPr>
              <w:spacing w:after="0" w:line="240" w:lineRule="auto"/>
              <w:rPr>
                <w:rFonts w:ascii="Times New Roman" w:eastAsia="Times New Roman" w:hAnsi="Times New Roman" w:cs="Times New Roman"/>
                <w:bCs/>
              </w:rPr>
            </w:pPr>
            <w:r w:rsidRPr="007C453D">
              <w:rPr>
                <w:rFonts w:ascii="Times New Roman" w:eastAsia="Times New Roman" w:hAnsi="Times New Roman" w:cs="Times New Roman"/>
                <w:bCs/>
              </w:rPr>
              <w:lastRenderedPageBreak/>
              <w:t>7.</w:t>
            </w:r>
          </w:p>
        </w:tc>
        <w:tc>
          <w:tcPr>
            <w:tcW w:w="675" w:type="pct"/>
            <w:tcBorders>
              <w:top w:val="single" w:sz="4" w:space="0" w:color="auto"/>
              <w:left w:val="single" w:sz="4" w:space="0" w:color="auto"/>
              <w:bottom w:val="single" w:sz="4" w:space="0" w:color="auto"/>
              <w:right w:val="single" w:sz="4" w:space="0" w:color="auto"/>
            </w:tcBorders>
          </w:tcPr>
          <w:p w14:paraId="264C6BFF" w14:textId="77777777" w:rsidR="00280BF9" w:rsidRPr="007C453D" w:rsidRDefault="00280BF9" w:rsidP="00280BF9">
            <w:pPr>
              <w:spacing w:after="0" w:line="240" w:lineRule="auto"/>
              <w:rPr>
                <w:rFonts w:ascii="Times New Roman" w:eastAsia="Times New Roman" w:hAnsi="Times New Roman" w:cs="Times New Roman"/>
                <w:bCs/>
              </w:rPr>
            </w:pPr>
            <w:r w:rsidRPr="007C453D">
              <w:rPr>
                <w:rFonts w:ascii="Times New Roman" w:eastAsia="Times New Roman" w:hAnsi="Times New Roman" w:cs="Times New Roman"/>
                <w:bCs/>
              </w:rPr>
              <w:t>с.Добрин</w:t>
            </w:r>
          </w:p>
        </w:tc>
        <w:tc>
          <w:tcPr>
            <w:tcW w:w="878" w:type="pct"/>
            <w:tcBorders>
              <w:top w:val="single" w:sz="4" w:space="0" w:color="auto"/>
              <w:left w:val="single" w:sz="4" w:space="0" w:color="auto"/>
              <w:bottom w:val="single" w:sz="4" w:space="0" w:color="auto"/>
              <w:right w:val="single" w:sz="4" w:space="0" w:color="auto"/>
            </w:tcBorders>
          </w:tcPr>
          <w:p w14:paraId="5CD7D28D" w14:textId="77777777" w:rsidR="00280BF9" w:rsidRPr="007C453D" w:rsidRDefault="00280BF9" w:rsidP="00280BF9">
            <w:pPr>
              <w:spacing w:after="0" w:line="240" w:lineRule="auto"/>
              <w:rPr>
                <w:rFonts w:ascii="Times New Roman" w:eastAsia="Times New Roman" w:hAnsi="Times New Roman" w:cs="Times New Roman"/>
                <w:bCs/>
              </w:rPr>
            </w:pPr>
            <w:r w:rsidRPr="007C453D">
              <w:rPr>
                <w:rFonts w:ascii="Times New Roman" w:eastAsia="Times New Roman" w:hAnsi="Times New Roman" w:cs="Times New Roman"/>
                <w:bCs/>
              </w:rPr>
              <w:t>Антична крепост Залпада,  м."Калето"</w:t>
            </w:r>
          </w:p>
        </w:tc>
        <w:tc>
          <w:tcPr>
            <w:tcW w:w="676" w:type="pct"/>
            <w:tcBorders>
              <w:top w:val="single" w:sz="4" w:space="0" w:color="auto"/>
              <w:left w:val="single" w:sz="4" w:space="0" w:color="auto"/>
              <w:bottom w:val="single" w:sz="4" w:space="0" w:color="auto"/>
              <w:right w:val="single" w:sz="4" w:space="0" w:color="auto"/>
            </w:tcBorders>
          </w:tcPr>
          <w:p w14:paraId="5EB55EE9" w14:textId="77777777" w:rsidR="00280BF9" w:rsidRPr="007C453D" w:rsidRDefault="00280BF9" w:rsidP="00280BF9">
            <w:pPr>
              <w:spacing w:after="0" w:line="240" w:lineRule="auto"/>
              <w:rPr>
                <w:rFonts w:ascii="Times New Roman" w:eastAsia="Times New Roman" w:hAnsi="Times New Roman" w:cs="Times New Roman"/>
                <w:bCs/>
              </w:rPr>
            </w:pPr>
          </w:p>
        </w:tc>
        <w:tc>
          <w:tcPr>
            <w:tcW w:w="270" w:type="pct"/>
            <w:tcBorders>
              <w:top w:val="single" w:sz="4" w:space="0" w:color="auto"/>
              <w:left w:val="single" w:sz="4" w:space="0" w:color="auto"/>
              <w:bottom w:val="single" w:sz="4" w:space="0" w:color="auto"/>
              <w:right w:val="single" w:sz="4" w:space="0" w:color="auto"/>
            </w:tcBorders>
          </w:tcPr>
          <w:p w14:paraId="6F06FBDD" w14:textId="77777777" w:rsidR="00280BF9" w:rsidRPr="007C453D" w:rsidRDefault="00280BF9" w:rsidP="00280BF9">
            <w:pPr>
              <w:spacing w:after="0" w:line="240" w:lineRule="auto"/>
              <w:rPr>
                <w:rFonts w:ascii="Times New Roman" w:eastAsia="Times New Roman" w:hAnsi="Times New Roman" w:cs="Times New Roman"/>
                <w:bCs/>
              </w:rPr>
            </w:pPr>
          </w:p>
        </w:tc>
        <w:tc>
          <w:tcPr>
            <w:tcW w:w="473" w:type="pct"/>
            <w:tcBorders>
              <w:top w:val="single" w:sz="4" w:space="0" w:color="auto"/>
              <w:left w:val="single" w:sz="4" w:space="0" w:color="auto"/>
              <w:bottom w:val="single" w:sz="4" w:space="0" w:color="auto"/>
              <w:right w:val="single" w:sz="4" w:space="0" w:color="auto"/>
            </w:tcBorders>
          </w:tcPr>
          <w:p w14:paraId="79F94AB6" w14:textId="77777777" w:rsidR="00280BF9" w:rsidRPr="007C453D" w:rsidRDefault="00280BF9" w:rsidP="00280BF9">
            <w:pPr>
              <w:spacing w:after="0" w:line="240" w:lineRule="auto"/>
              <w:rPr>
                <w:rFonts w:ascii="Times New Roman" w:eastAsia="Times New Roman" w:hAnsi="Times New Roman" w:cs="Times New Roman"/>
                <w:bCs/>
              </w:rPr>
            </w:pPr>
          </w:p>
        </w:tc>
        <w:tc>
          <w:tcPr>
            <w:tcW w:w="878" w:type="pct"/>
            <w:tcBorders>
              <w:top w:val="single" w:sz="4" w:space="0" w:color="auto"/>
              <w:left w:val="single" w:sz="4" w:space="0" w:color="auto"/>
              <w:bottom w:val="single" w:sz="4" w:space="0" w:color="auto"/>
              <w:right w:val="single" w:sz="4" w:space="0" w:color="auto"/>
            </w:tcBorders>
          </w:tcPr>
          <w:p w14:paraId="6BB42B04" w14:textId="77777777" w:rsidR="00280BF9" w:rsidRPr="007C453D" w:rsidRDefault="00280BF9" w:rsidP="00280BF9">
            <w:pPr>
              <w:spacing w:after="0" w:line="240" w:lineRule="auto"/>
              <w:rPr>
                <w:rFonts w:ascii="Times New Roman" w:eastAsia="Times New Roman" w:hAnsi="Times New Roman" w:cs="Times New Roman"/>
              </w:rPr>
            </w:pPr>
            <w:r w:rsidRPr="007C453D">
              <w:rPr>
                <w:rFonts w:ascii="Times New Roman" w:eastAsia="Times New Roman" w:hAnsi="Times New Roman" w:cs="Times New Roman"/>
              </w:rPr>
              <w:t>групова археологическа недвижима културна ценност</w:t>
            </w:r>
          </w:p>
          <w:p w14:paraId="79E31EE0" w14:textId="77777777" w:rsidR="00280BF9" w:rsidRPr="007C453D" w:rsidRDefault="00280BF9" w:rsidP="00280BF9">
            <w:pPr>
              <w:spacing w:after="0" w:line="240" w:lineRule="auto"/>
              <w:rPr>
                <w:rFonts w:ascii="Times New Roman" w:eastAsia="Times New Roman" w:hAnsi="Times New Roman" w:cs="Times New Roman"/>
                <w:bCs/>
              </w:rPr>
            </w:pPr>
          </w:p>
        </w:tc>
        <w:tc>
          <w:tcPr>
            <w:tcW w:w="878" w:type="pct"/>
            <w:tcBorders>
              <w:top w:val="single" w:sz="4" w:space="0" w:color="auto"/>
              <w:left w:val="single" w:sz="4" w:space="0" w:color="auto"/>
              <w:bottom w:val="single" w:sz="4" w:space="0" w:color="auto"/>
              <w:right w:val="single" w:sz="4" w:space="0" w:color="auto"/>
            </w:tcBorders>
          </w:tcPr>
          <w:p w14:paraId="19248345" w14:textId="77777777" w:rsidR="00280BF9" w:rsidRPr="007C453D" w:rsidRDefault="00280BF9" w:rsidP="00280BF9">
            <w:pPr>
              <w:spacing w:after="0" w:line="240" w:lineRule="auto"/>
              <w:rPr>
                <w:rFonts w:ascii="Times New Roman" w:eastAsia="Times New Roman" w:hAnsi="Times New Roman" w:cs="Times New Roman"/>
                <w:bCs/>
              </w:rPr>
            </w:pPr>
            <w:r w:rsidRPr="007C453D">
              <w:rPr>
                <w:rFonts w:ascii="Times New Roman" w:eastAsia="Times New Roman" w:hAnsi="Times New Roman" w:cs="Times New Roman"/>
                <w:bCs/>
              </w:rPr>
              <w:t>Заповед №РД9Р-49 /26.11.2015 г., обнар. в</w:t>
            </w:r>
          </w:p>
          <w:p w14:paraId="28CCA657" w14:textId="77777777" w:rsidR="00280BF9" w:rsidRPr="007C453D" w:rsidRDefault="00280BF9" w:rsidP="00280BF9">
            <w:pPr>
              <w:spacing w:after="0" w:line="240" w:lineRule="auto"/>
              <w:rPr>
                <w:rFonts w:ascii="Times New Roman" w:eastAsia="Times New Roman" w:hAnsi="Times New Roman" w:cs="Times New Roman"/>
                <w:bCs/>
              </w:rPr>
            </w:pPr>
            <w:r w:rsidRPr="007C453D">
              <w:rPr>
                <w:rFonts w:ascii="Times New Roman" w:eastAsia="Times New Roman" w:hAnsi="Times New Roman" w:cs="Times New Roman"/>
                <w:bCs/>
              </w:rPr>
              <w:t>ДВ бр.10/2016г.</w:t>
            </w:r>
          </w:p>
          <w:p w14:paraId="4E161AE4" w14:textId="77777777" w:rsidR="00280BF9" w:rsidRPr="007C453D" w:rsidRDefault="00280BF9" w:rsidP="00280BF9">
            <w:pPr>
              <w:spacing w:after="0" w:line="240" w:lineRule="auto"/>
              <w:rPr>
                <w:rFonts w:ascii="Times New Roman" w:eastAsia="Times New Roman" w:hAnsi="Times New Roman" w:cs="Times New Roman"/>
              </w:rPr>
            </w:pPr>
            <w:r w:rsidRPr="007C453D">
              <w:rPr>
                <w:rFonts w:ascii="Times New Roman" w:eastAsia="Times New Roman" w:hAnsi="Times New Roman" w:cs="Times New Roman"/>
                <w:bCs/>
              </w:rPr>
              <w:t>Протокол от 06.04.2015 г.</w:t>
            </w:r>
          </w:p>
        </w:tc>
      </w:tr>
      <w:tr w:rsidR="00280BF9" w:rsidRPr="00B473F6" w14:paraId="7A7824CE" w14:textId="77777777" w:rsidTr="003F39B4">
        <w:trPr>
          <w:trHeight w:val="210"/>
        </w:trPr>
        <w:tc>
          <w:tcPr>
            <w:tcW w:w="271" w:type="pct"/>
            <w:tcBorders>
              <w:top w:val="single" w:sz="4" w:space="0" w:color="auto"/>
              <w:left w:val="single" w:sz="4" w:space="0" w:color="auto"/>
              <w:bottom w:val="single" w:sz="4" w:space="0" w:color="auto"/>
              <w:right w:val="single" w:sz="4" w:space="0" w:color="auto"/>
            </w:tcBorders>
          </w:tcPr>
          <w:p w14:paraId="7D06084A"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8.</w:t>
            </w:r>
          </w:p>
        </w:tc>
        <w:tc>
          <w:tcPr>
            <w:tcW w:w="675" w:type="pct"/>
            <w:tcBorders>
              <w:top w:val="single" w:sz="4" w:space="0" w:color="auto"/>
              <w:left w:val="single" w:sz="4" w:space="0" w:color="auto"/>
              <w:bottom w:val="single" w:sz="4" w:space="0" w:color="auto"/>
              <w:right w:val="single" w:sz="4" w:space="0" w:color="auto"/>
            </w:tcBorders>
          </w:tcPr>
          <w:p w14:paraId="6B78F5CB"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Гр.Добрич</w:t>
            </w:r>
          </w:p>
        </w:tc>
        <w:tc>
          <w:tcPr>
            <w:tcW w:w="878" w:type="pct"/>
            <w:tcBorders>
              <w:top w:val="single" w:sz="4" w:space="0" w:color="auto"/>
              <w:left w:val="single" w:sz="4" w:space="0" w:color="auto"/>
              <w:bottom w:val="single" w:sz="4" w:space="0" w:color="auto"/>
              <w:right w:val="single" w:sz="4" w:space="0" w:color="auto"/>
            </w:tcBorders>
          </w:tcPr>
          <w:p w14:paraId="1A7A50C7"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Родната къща на нар. артистка Адриана Будевска</w:t>
            </w:r>
          </w:p>
        </w:tc>
        <w:tc>
          <w:tcPr>
            <w:tcW w:w="676" w:type="pct"/>
            <w:tcBorders>
              <w:top w:val="single" w:sz="4" w:space="0" w:color="auto"/>
              <w:left w:val="single" w:sz="4" w:space="0" w:color="auto"/>
              <w:bottom w:val="single" w:sz="4" w:space="0" w:color="auto"/>
              <w:right w:val="single" w:sz="4" w:space="0" w:color="auto"/>
            </w:tcBorders>
          </w:tcPr>
          <w:p w14:paraId="6179A8A6"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Ул.”В.Левски” № 54</w:t>
            </w:r>
          </w:p>
        </w:tc>
        <w:tc>
          <w:tcPr>
            <w:tcW w:w="270" w:type="pct"/>
            <w:tcBorders>
              <w:top w:val="single" w:sz="4" w:space="0" w:color="auto"/>
              <w:left w:val="single" w:sz="4" w:space="0" w:color="auto"/>
              <w:bottom w:val="single" w:sz="4" w:space="0" w:color="auto"/>
              <w:right w:val="single" w:sz="4" w:space="0" w:color="auto"/>
            </w:tcBorders>
          </w:tcPr>
          <w:p w14:paraId="1347D7A7" w14:textId="77777777" w:rsidR="00280BF9" w:rsidRPr="00B473F6" w:rsidRDefault="00280BF9" w:rsidP="00280BF9">
            <w:pPr>
              <w:spacing w:after="0" w:line="240" w:lineRule="auto"/>
              <w:rPr>
                <w:rFonts w:ascii="Times New Roman" w:eastAsia="Times New Roman" w:hAnsi="Times New Roman" w:cs="Times New Roman"/>
                <w:bCs/>
                <w:i/>
              </w:rPr>
            </w:pPr>
          </w:p>
        </w:tc>
        <w:tc>
          <w:tcPr>
            <w:tcW w:w="473" w:type="pct"/>
            <w:tcBorders>
              <w:top w:val="single" w:sz="4" w:space="0" w:color="auto"/>
              <w:left w:val="single" w:sz="4" w:space="0" w:color="auto"/>
              <w:bottom w:val="single" w:sz="4" w:space="0" w:color="auto"/>
              <w:right w:val="single" w:sz="4" w:space="0" w:color="auto"/>
            </w:tcBorders>
          </w:tcPr>
          <w:p w14:paraId="4628D1FF" w14:textId="77777777" w:rsidR="00280BF9" w:rsidRPr="00B473F6" w:rsidRDefault="00280BF9" w:rsidP="00280BF9">
            <w:pPr>
              <w:spacing w:after="0" w:line="240" w:lineRule="auto"/>
              <w:rPr>
                <w:rFonts w:ascii="Times New Roman" w:eastAsia="Times New Roman" w:hAnsi="Times New Roman" w:cs="Times New Roman"/>
                <w:bCs/>
                <w:i/>
              </w:rPr>
            </w:pPr>
          </w:p>
        </w:tc>
        <w:tc>
          <w:tcPr>
            <w:tcW w:w="878" w:type="pct"/>
            <w:tcBorders>
              <w:top w:val="single" w:sz="4" w:space="0" w:color="auto"/>
              <w:left w:val="single" w:sz="4" w:space="0" w:color="auto"/>
              <w:bottom w:val="single" w:sz="4" w:space="0" w:color="auto"/>
              <w:right w:val="single" w:sz="4" w:space="0" w:color="auto"/>
            </w:tcBorders>
          </w:tcPr>
          <w:p w14:paraId="270D038C"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Архитектурно-строителен от Античността  и Средновековието</w:t>
            </w:r>
          </w:p>
        </w:tc>
        <w:tc>
          <w:tcPr>
            <w:tcW w:w="878" w:type="pct"/>
            <w:tcBorders>
              <w:top w:val="single" w:sz="4" w:space="0" w:color="auto"/>
              <w:left w:val="single" w:sz="4" w:space="0" w:color="auto"/>
              <w:bottom w:val="single" w:sz="4" w:space="0" w:color="auto"/>
              <w:right w:val="single" w:sz="4" w:space="0" w:color="auto"/>
            </w:tcBorders>
          </w:tcPr>
          <w:p w14:paraId="394DD884"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ДВ бр.66 от 1976 г.</w:t>
            </w:r>
          </w:p>
        </w:tc>
      </w:tr>
      <w:tr w:rsidR="00280BF9" w:rsidRPr="00B473F6" w14:paraId="6BD23EB8" w14:textId="77777777" w:rsidTr="003F39B4">
        <w:trPr>
          <w:trHeight w:val="960"/>
        </w:trPr>
        <w:tc>
          <w:tcPr>
            <w:tcW w:w="271" w:type="pct"/>
            <w:tcBorders>
              <w:top w:val="single" w:sz="4" w:space="0" w:color="auto"/>
              <w:left w:val="single" w:sz="4" w:space="0" w:color="auto"/>
              <w:bottom w:val="single" w:sz="4" w:space="0" w:color="auto"/>
              <w:right w:val="single" w:sz="4" w:space="0" w:color="auto"/>
            </w:tcBorders>
          </w:tcPr>
          <w:p w14:paraId="6E28DF68"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9.</w:t>
            </w:r>
          </w:p>
        </w:tc>
        <w:tc>
          <w:tcPr>
            <w:tcW w:w="675" w:type="pct"/>
            <w:tcBorders>
              <w:top w:val="single" w:sz="4" w:space="0" w:color="auto"/>
              <w:left w:val="single" w:sz="4" w:space="0" w:color="auto"/>
              <w:bottom w:val="single" w:sz="4" w:space="0" w:color="auto"/>
              <w:right w:val="single" w:sz="4" w:space="0" w:color="auto"/>
            </w:tcBorders>
          </w:tcPr>
          <w:p w14:paraId="310F7A44"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Гр.Добрич</w:t>
            </w:r>
          </w:p>
        </w:tc>
        <w:tc>
          <w:tcPr>
            <w:tcW w:w="878" w:type="pct"/>
            <w:tcBorders>
              <w:top w:val="single" w:sz="4" w:space="0" w:color="auto"/>
              <w:left w:val="single" w:sz="4" w:space="0" w:color="auto"/>
              <w:bottom w:val="single" w:sz="4" w:space="0" w:color="auto"/>
              <w:right w:val="single" w:sz="4" w:space="0" w:color="auto"/>
            </w:tcBorders>
          </w:tcPr>
          <w:p w14:paraId="39D24251"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Къща, в която е живял Йордан Йовков</w:t>
            </w:r>
          </w:p>
        </w:tc>
        <w:tc>
          <w:tcPr>
            <w:tcW w:w="676" w:type="pct"/>
            <w:tcBorders>
              <w:top w:val="single" w:sz="4" w:space="0" w:color="auto"/>
              <w:left w:val="single" w:sz="4" w:space="0" w:color="auto"/>
              <w:bottom w:val="single" w:sz="4" w:space="0" w:color="auto"/>
              <w:right w:val="single" w:sz="4" w:space="0" w:color="auto"/>
            </w:tcBorders>
          </w:tcPr>
          <w:p w14:paraId="5246FF6E"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Ул.”Майор Викилски” № 18</w:t>
            </w:r>
          </w:p>
        </w:tc>
        <w:tc>
          <w:tcPr>
            <w:tcW w:w="270" w:type="pct"/>
            <w:tcBorders>
              <w:top w:val="single" w:sz="4" w:space="0" w:color="auto"/>
              <w:left w:val="single" w:sz="4" w:space="0" w:color="auto"/>
              <w:bottom w:val="single" w:sz="4" w:space="0" w:color="auto"/>
              <w:right w:val="single" w:sz="4" w:space="0" w:color="auto"/>
            </w:tcBorders>
          </w:tcPr>
          <w:p w14:paraId="08C20F48" w14:textId="77777777" w:rsidR="00280BF9" w:rsidRPr="00B473F6" w:rsidRDefault="00280BF9" w:rsidP="00280BF9">
            <w:pPr>
              <w:spacing w:after="0" w:line="240" w:lineRule="auto"/>
              <w:rPr>
                <w:rFonts w:ascii="Times New Roman" w:eastAsia="Times New Roman" w:hAnsi="Times New Roman" w:cs="Times New Roman"/>
                <w:bCs/>
                <w:i/>
              </w:rPr>
            </w:pPr>
          </w:p>
        </w:tc>
        <w:tc>
          <w:tcPr>
            <w:tcW w:w="473" w:type="pct"/>
            <w:tcBorders>
              <w:top w:val="single" w:sz="4" w:space="0" w:color="auto"/>
              <w:left w:val="single" w:sz="4" w:space="0" w:color="auto"/>
              <w:bottom w:val="single" w:sz="4" w:space="0" w:color="auto"/>
              <w:right w:val="single" w:sz="4" w:space="0" w:color="auto"/>
            </w:tcBorders>
          </w:tcPr>
          <w:p w14:paraId="17D0FB59" w14:textId="77777777" w:rsidR="00280BF9" w:rsidRPr="00B473F6" w:rsidRDefault="00280BF9" w:rsidP="00280BF9">
            <w:pPr>
              <w:spacing w:after="0" w:line="240" w:lineRule="auto"/>
              <w:rPr>
                <w:rFonts w:ascii="Times New Roman" w:eastAsia="Times New Roman" w:hAnsi="Times New Roman" w:cs="Times New Roman"/>
                <w:bCs/>
                <w:i/>
              </w:rPr>
            </w:pPr>
          </w:p>
        </w:tc>
        <w:tc>
          <w:tcPr>
            <w:tcW w:w="878" w:type="pct"/>
            <w:tcBorders>
              <w:top w:val="single" w:sz="4" w:space="0" w:color="auto"/>
              <w:left w:val="single" w:sz="4" w:space="0" w:color="auto"/>
              <w:bottom w:val="single" w:sz="4" w:space="0" w:color="auto"/>
              <w:right w:val="single" w:sz="4" w:space="0" w:color="auto"/>
            </w:tcBorders>
          </w:tcPr>
          <w:p w14:paraId="47475608"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Архитектурно-строителен от Античността  и Средновековието</w:t>
            </w:r>
          </w:p>
          <w:p w14:paraId="16BC3C70" w14:textId="77777777" w:rsidR="00280BF9" w:rsidRPr="00B473F6" w:rsidRDefault="00280BF9" w:rsidP="00280BF9">
            <w:pPr>
              <w:spacing w:after="0" w:line="240" w:lineRule="auto"/>
              <w:rPr>
                <w:rFonts w:ascii="Times New Roman" w:eastAsia="Times New Roman" w:hAnsi="Times New Roman" w:cs="Times New Roman"/>
                <w:bCs/>
                <w:i/>
              </w:rPr>
            </w:pPr>
          </w:p>
        </w:tc>
        <w:tc>
          <w:tcPr>
            <w:tcW w:w="878" w:type="pct"/>
            <w:tcBorders>
              <w:top w:val="single" w:sz="4" w:space="0" w:color="auto"/>
              <w:left w:val="single" w:sz="4" w:space="0" w:color="auto"/>
              <w:bottom w:val="single" w:sz="4" w:space="0" w:color="auto"/>
              <w:right w:val="single" w:sz="4" w:space="0" w:color="auto"/>
            </w:tcBorders>
          </w:tcPr>
          <w:p w14:paraId="4E674BC2" w14:textId="77777777" w:rsidR="00280BF9" w:rsidRPr="00B473F6" w:rsidRDefault="00280BF9" w:rsidP="00280BF9">
            <w:pPr>
              <w:spacing w:after="0" w:line="240" w:lineRule="auto"/>
              <w:rPr>
                <w:rFonts w:ascii="Times New Roman" w:eastAsia="Times New Roman" w:hAnsi="Times New Roman" w:cs="Times New Roman"/>
                <w:bCs/>
                <w:i/>
              </w:rPr>
            </w:pPr>
            <w:r w:rsidRPr="00B473F6">
              <w:rPr>
                <w:rFonts w:ascii="Times New Roman" w:eastAsia="Times New Roman" w:hAnsi="Times New Roman" w:cs="Times New Roman"/>
                <w:bCs/>
                <w:i/>
              </w:rPr>
              <w:t>ДВ бр.66 от 1976 г.</w:t>
            </w:r>
          </w:p>
        </w:tc>
      </w:tr>
      <w:tr w:rsidR="00280BF9" w:rsidRPr="00B473F6" w14:paraId="0D34DF70" w14:textId="77777777" w:rsidTr="003F39B4">
        <w:trPr>
          <w:trHeight w:val="405"/>
        </w:trPr>
        <w:tc>
          <w:tcPr>
            <w:tcW w:w="271" w:type="pct"/>
            <w:tcBorders>
              <w:top w:val="single" w:sz="4" w:space="0" w:color="auto"/>
              <w:left w:val="single" w:sz="4" w:space="0" w:color="auto"/>
              <w:bottom w:val="single" w:sz="4" w:space="0" w:color="auto"/>
              <w:right w:val="single" w:sz="4" w:space="0" w:color="auto"/>
            </w:tcBorders>
          </w:tcPr>
          <w:p w14:paraId="7BBD1299" w14:textId="77777777" w:rsidR="00280BF9" w:rsidRPr="007C453D" w:rsidRDefault="00280BF9" w:rsidP="00280BF9">
            <w:pPr>
              <w:spacing w:after="0" w:line="240" w:lineRule="auto"/>
              <w:rPr>
                <w:rFonts w:ascii="Times New Roman" w:eastAsia="Times New Roman" w:hAnsi="Times New Roman" w:cs="Times New Roman"/>
                <w:bCs/>
              </w:rPr>
            </w:pPr>
            <w:r w:rsidRPr="007C453D">
              <w:rPr>
                <w:rFonts w:ascii="Times New Roman" w:eastAsia="Times New Roman" w:hAnsi="Times New Roman" w:cs="Times New Roman"/>
                <w:bCs/>
              </w:rPr>
              <w:t>10.</w:t>
            </w:r>
          </w:p>
        </w:tc>
        <w:tc>
          <w:tcPr>
            <w:tcW w:w="675" w:type="pct"/>
            <w:tcBorders>
              <w:top w:val="single" w:sz="4" w:space="0" w:color="auto"/>
              <w:left w:val="single" w:sz="4" w:space="0" w:color="auto"/>
              <w:bottom w:val="single" w:sz="4" w:space="0" w:color="auto"/>
              <w:right w:val="single" w:sz="4" w:space="0" w:color="auto"/>
            </w:tcBorders>
          </w:tcPr>
          <w:p w14:paraId="1F7F7E3B" w14:textId="77777777" w:rsidR="00280BF9" w:rsidRPr="007C453D" w:rsidRDefault="00280BF9" w:rsidP="00280BF9">
            <w:pPr>
              <w:spacing w:after="0" w:line="240" w:lineRule="auto"/>
              <w:rPr>
                <w:rFonts w:ascii="Times New Roman" w:eastAsia="Times New Roman" w:hAnsi="Times New Roman" w:cs="Times New Roman"/>
                <w:bCs/>
              </w:rPr>
            </w:pPr>
            <w:r w:rsidRPr="007C453D">
              <w:rPr>
                <w:rFonts w:ascii="Times New Roman" w:eastAsia="Times New Roman" w:hAnsi="Times New Roman" w:cs="Times New Roman"/>
                <w:bCs/>
              </w:rPr>
              <w:t xml:space="preserve">с.Дуранкулак, </w:t>
            </w:r>
          </w:p>
        </w:tc>
        <w:tc>
          <w:tcPr>
            <w:tcW w:w="878" w:type="pct"/>
            <w:tcBorders>
              <w:top w:val="single" w:sz="4" w:space="0" w:color="auto"/>
              <w:left w:val="single" w:sz="4" w:space="0" w:color="auto"/>
              <w:bottom w:val="single" w:sz="4" w:space="0" w:color="auto"/>
              <w:right w:val="single" w:sz="4" w:space="0" w:color="auto"/>
            </w:tcBorders>
          </w:tcPr>
          <w:p w14:paraId="791A60A4" w14:textId="77777777" w:rsidR="00280BF9" w:rsidRPr="007C453D" w:rsidRDefault="00280BF9" w:rsidP="00280BF9">
            <w:pPr>
              <w:spacing w:after="0" w:line="240" w:lineRule="auto"/>
              <w:rPr>
                <w:rFonts w:ascii="Times New Roman" w:eastAsia="Times New Roman" w:hAnsi="Times New Roman" w:cs="Times New Roman"/>
                <w:bCs/>
              </w:rPr>
            </w:pPr>
            <w:r w:rsidRPr="007C453D">
              <w:rPr>
                <w:rFonts w:ascii="Times New Roman" w:eastAsia="Times New Roman" w:hAnsi="Times New Roman" w:cs="Times New Roman"/>
                <w:bCs/>
              </w:rPr>
              <w:t>Историческа местност, свързана със селския бунт 1900 год., 1 км западно</w:t>
            </w:r>
          </w:p>
        </w:tc>
        <w:tc>
          <w:tcPr>
            <w:tcW w:w="676" w:type="pct"/>
            <w:tcBorders>
              <w:top w:val="single" w:sz="4" w:space="0" w:color="auto"/>
              <w:left w:val="single" w:sz="4" w:space="0" w:color="auto"/>
              <w:bottom w:val="single" w:sz="4" w:space="0" w:color="auto"/>
              <w:right w:val="single" w:sz="4" w:space="0" w:color="auto"/>
            </w:tcBorders>
          </w:tcPr>
          <w:p w14:paraId="03FA7129" w14:textId="77777777" w:rsidR="00280BF9" w:rsidRPr="007C453D" w:rsidRDefault="00280BF9" w:rsidP="00280BF9">
            <w:pPr>
              <w:spacing w:after="0" w:line="240" w:lineRule="auto"/>
              <w:rPr>
                <w:rFonts w:ascii="Times New Roman" w:eastAsia="Times New Roman" w:hAnsi="Times New Roman" w:cs="Times New Roman"/>
                <w:bCs/>
              </w:rPr>
            </w:pPr>
          </w:p>
        </w:tc>
        <w:tc>
          <w:tcPr>
            <w:tcW w:w="270" w:type="pct"/>
            <w:tcBorders>
              <w:top w:val="single" w:sz="4" w:space="0" w:color="auto"/>
              <w:left w:val="single" w:sz="4" w:space="0" w:color="auto"/>
              <w:bottom w:val="single" w:sz="4" w:space="0" w:color="auto"/>
              <w:right w:val="single" w:sz="4" w:space="0" w:color="auto"/>
            </w:tcBorders>
          </w:tcPr>
          <w:p w14:paraId="39D3F5DB" w14:textId="77777777" w:rsidR="00280BF9" w:rsidRPr="007C453D" w:rsidRDefault="00280BF9" w:rsidP="00280BF9">
            <w:pPr>
              <w:spacing w:after="0" w:line="240" w:lineRule="auto"/>
              <w:rPr>
                <w:rFonts w:ascii="Times New Roman" w:eastAsia="Times New Roman" w:hAnsi="Times New Roman" w:cs="Times New Roman"/>
                <w:bCs/>
              </w:rPr>
            </w:pPr>
          </w:p>
        </w:tc>
        <w:tc>
          <w:tcPr>
            <w:tcW w:w="473" w:type="pct"/>
            <w:tcBorders>
              <w:top w:val="single" w:sz="4" w:space="0" w:color="auto"/>
              <w:left w:val="single" w:sz="4" w:space="0" w:color="auto"/>
              <w:bottom w:val="single" w:sz="4" w:space="0" w:color="auto"/>
              <w:right w:val="single" w:sz="4" w:space="0" w:color="auto"/>
            </w:tcBorders>
          </w:tcPr>
          <w:p w14:paraId="138BA2BC" w14:textId="77777777" w:rsidR="00280BF9" w:rsidRPr="007C453D" w:rsidRDefault="00280BF9" w:rsidP="00280BF9">
            <w:pPr>
              <w:spacing w:after="0" w:line="240" w:lineRule="auto"/>
              <w:rPr>
                <w:rFonts w:ascii="Times New Roman" w:eastAsia="Times New Roman" w:hAnsi="Times New Roman" w:cs="Times New Roman"/>
                <w:bCs/>
              </w:rPr>
            </w:pPr>
          </w:p>
        </w:tc>
        <w:tc>
          <w:tcPr>
            <w:tcW w:w="878" w:type="pct"/>
            <w:tcBorders>
              <w:top w:val="single" w:sz="4" w:space="0" w:color="auto"/>
              <w:left w:val="single" w:sz="4" w:space="0" w:color="auto"/>
              <w:bottom w:val="single" w:sz="4" w:space="0" w:color="auto"/>
              <w:right w:val="single" w:sz="4" w:space="0" w:color="auto"/>
            </w:tcBorders>
          </w:tcPr>
          <w:p w14:paraId="6EEEC768" w14:textId="77777777" w:rsidR="00280BF9" w:rsidRPr="007C453D" w:rsidRDefault="00280BF9" w:rsidP="00280BF9">
            <w:pPr>
              <w:spacing w:after="0" w:line="240" w:lineRule="auto"/>
              <w:rPr>
                <w:rFonts w:ascii="Times New Roman" w:eastAsia="Times New Roman" w:hAnsi="Times New Roman" w:cs="Times New Roman"/>
                <w:bCs/>
              </w:rPr>
            </w:pPr>
            <w:r w:rsidRPr="007C453D">
              <w:rPr>
                <w:rFonts w:ascii="Times New Roman" w:eastAsia="Times New Roman" w:hAnsi="Times New Roman" w:cs="Times New Roman"/>
                <w:bCs/>
              </w:rPr>
              <w:t>Архитектурно-строителен от Античността  и Средновековието.</w:t>
            </w:r>
          </w:p>
        </w:tc>
        <w:tc>
          <w:tcPr>
            <w:tcW w:w="878" w:type="pct"/>
            <w:tcBorders>
              <w:top w:val="single" w:sz="4" w:space="0" w:color="auto"/>
              <w:left w:val="single" w:sz="4" w:space="0" w:color="auto"/>
              <w:bottom w:val="single" w:sz="4" w:space="0" w:color="auto"/>
              <w:right w:val="single" w:sz="4" w:space="0" w:color="auto"/>
            </w:tcBorders>
          </w:tcPr>
          <w:p w14:paraId="5964DB10" w14:textId="77777777" w:rsidR="00280BF9" w:rsidRPr="007C453D" w:rsidRDefault="00280BF9" w:rsidP="00280BF9">
            <w:pPr>
              <w:spacing w:after="0" w:line="240" w:lineRule="auto"/>
              <w:rPr>
                <w:rFonts w:ascii="Times New Roman" w:eastAsia="Times New Roman" w:hAnsi="Times New Roman" w:cs="Times New Roman"/>
                <w:bCs/>
              </w:rPr>
            </w:pPr>
            <w:r w:rsidRPr="007C453D">
              <w:rPr>
                <w:rFonts w:ascii="Times New Roman" w:eastAsia="Times New Roman" w:hAnsi="Times New Roman" w:cs="Times New Roman"/>
                <w:bCs/>
              </w:rPr>
              <w:t>ДВ бр.66 от 1976 г.</w:t>
            </w:r>
          </w:p>
        </w:tc>
      </w:tr>
      <w:tr w:rsidR="00280BF9" w:rsidRPr="00B473F6" w14:paraId="4A47FFAA" w14:textId="77777777" w:rsidTr="003F39B4">
        <w:trPr>
          <w:trHeight w:val="405"/>
        </w:trPr>
        <w:tc>
          <w:tcPr>
            <w:tcW w:w="271" w:type="pct"/>
            <w:tcBorders>
              <w:top w:val="single" w:sz="4" w:space="0" w:color="auto"/>
              <w:left w:val="single" w:sz="4" w:space="0" w:color="auto"/>
              <w:bottom w:val="single" w:sz="4" w:space="0" w:color="auto"/>
              <w:right w:val="single" w:sz="4" w:space="0" w:color="auto"/>
            </w:tcBorders>
          </w:tcPr>
          <w:p w14:paraId="406C915F" w14:textId="77777777" w:rsidR="00280BF9" w:rsidRPr="007C453D" w:rsidRDefault="00280BF9" w:rsidP="00280BF9">
            <w:pPr>
              <w:spacing w:after="0" w:line="240" w:lineRule="auto"/>
              <w:rPr>
                <w:rFonts w:ascii="Times New Roman" w:eastAsia="Times New Roman" w:hAnsi="Times New Roman" w:cs="Times New Roman"/>
                <w:bCs/>
              </w:rPr>
            </w:pPr>
            <w:r w:rsidRPr="007C453D">
              <w:rPr>
                <w:rFonts w:ascii="Times New Roman" w:eastAsia="Times New Roman" w:hAnsi="Times New Roman" w:cs="Times New Roman"/>
                <w:bCs/>
              </w:rPr>
              <w:t>11.</w:t>
            </w:r>
          </w:p>
        </w:tc>
        <w:tc>
          <w:tcPr>
            <w:tcW w:w="675" w:type="pct"/>
            <w:tcBorders>
              <w:top w:val="single" w:sz="4" w:space="0" w:color="auto"/>
              <w:left w:val="single" w:sz="4" w:space="0" w:color="auto"/>
              <w:bottom w:val="single" w:sz="4" w:space="0" w:color="auto"/>
              <w:right w:val="single" w:sz="4" w:space="0" w:color="auto"/>
            </w:tcBorders>
          </w:tcPr>
          <w:p w14:paraId="2011C081" w14:textId="77777777" w:rsidR="00280BF9" w:rsidRPr="007C453D" w:rsidRDefault="00280BF9" w:rsidP="00280BF9">
            <w:pPr>
              <w:spacing w:after="0" w:line="240" w:lineRule="auto"/>
              <w:rPr>
                <w:rFonts w:ascii="Times New Roman" w:eastAsia="Times New Roman" w:hAnsi="Times New Roman" w:cs="Times New Roman"/>
                <w:bCs/>
              </w:rPr>
            </w:pPr>
            <w:r w:rsidRPr="007C453D">
              <w:rPr>
                <w:rFonts w:ascii="Times New Roman" w:eastAsia="Times New Roman" w:hAnsi="Times New Roman" w:cs="Times New Roman"/>
                <w:bCs/>
              </w:rPr>
              <w:t xml:space="preserve">Гр.Каварна </w:t>
            </w:r>
          </w:p>
        </w:tc>
        <w:tc>
          <w:tcPr>
            <w:tcW w:w="878" w:type="pct"/>
            <w:tcBorders>
              <w:top w:val="single" w:sz="4" w:space="0" w:color="auto"/>
              <w:left w:val="single" w:sz="4" w:space="0" w:color="auto"/>
              <w:bottom w:val="single" w:sz="4" w:space="0" w:color="auto"/>
              <w:right w:val="single" w:sz="4" w:space="0" w:color="auto"/>
            </w:tcBorders>
          </w:tcPr>
          <w:p w14:paraId="6412EA48" w14:textId="77777777" w:rsidR="00280BF9" w:rsidRPr="007C453D" w:rsidRDefault="00280BF9" w:rsidP="00280BF9">
            <w:pPr>
              <w:spacing w:after="0" w:line="240" w:lineRule="auto"/>
              <w:rPr>
                <w:rFonts w:ascii="Times New Roman" w:eastAsia="Times New Roman" w:hAnsi="Times New Roman" w:cs="Times New Roman"/>
                <w:bCs/>
              </w:rPr>
            </w:pPr>
            <w:r w:rsidRPr="007C453D">
              <w:rPr>
                <w:rFonts w:ascii="Times New Roman" w:eastAsia="Times New Roman" w:hAnsi="Times New Roman" w:cs="Times New Roman"/>
                <w:bCs/>
              </w:rPr>
              <w:t>Антично и средновековно укрепление,</w:t>
            </w:r>
          </w:p>
          <w:p w14:paraId="44B2A8B1" w14:textId="77777777" w:rsidR="00280BF9" w:rsidRPr="007C453D" w:rsidRDefault="00280BF9" w:rsidP="00280BF9">
            <w:pPr>
              <w:spacing w:after="0" w:line="240" w:lineRule="auto"/>
              <w:rPr>
                <w:rFonts w:ascii="Times New Roman" w:eastAsia="Times New Roman" w:hAnsi="Times New Roman" w:cs="Times New Roman"/>
                <w:bCs/>
              </w:rPr>
            </w:pPr>
            <w:r w:rsidRPr="007C453D">
              <w:rPr>
                <w:rFonts w:ascii="Times New Roman" w:eastAsia="Times New Roman" w:hAnsi="Times New Roman" w:cs="Times New Roman"/>
                <w:bCs/>
              </w:rPr>
              <w:t>м.”Калиакра”, 14 км ЮИ</w:t>
            </w:r>
          </w:p>
        </w:tc>
        <w:tc>
          <w:tcPr>
            <w:tcW w:w="676" w:type="pct"/>
            <w:tcBorders>
              <w:top w:val="single" w:sz="4" w:space="0" w:color="auto"/>
              <w:left w:val="single" w:sz="4" w:space="0" w:color="auto"/>
              <w:bottom w:val="single" w:sz="4" w:space="0" w:color="auto"/>
              <w:right w:val="single" w:sz="4" w:space="0" w:color="auto"/>
            </w:tcBorders>
          </w:tcPr>
          <w:p w14:paraId="14FE74A8" w14:textId="77777777" w:rsidR="00280BF9" w:rsidRPr="007C453D" w:rsidRDefault="00280BF9" w:rsidP="00280BF9">
            <w:pPr>
              <w:spacing w:after="0" w:line="240" w:lineRule="auto"/>
              <w:rPr>
                <w:rFonts w:ascii="Times New Roman" w:eastAsia="Times New Roman" w:hAnsi="Times New Roman" w:cs="Times New Roman"/>
                <w:bCs/>
              </w:rPr>
            </w:pPr>
          </w:p>
        </w:tc>
        <w:tc>
          <w:tcPr>
            <w:tcW w:w="270" w:type="pct"/>
            <w:tcBorders>
              <w:top w:val="single" w:sz="4" w:space="0" w:color="auto"/>
              <w:left w:val="single" w:sz="4" w:space="0" w:color="auto"/>
              <w:bottom w:val="single" w:sz="4" w:space="0" w:color="auto"/>
              <w:right w:val="single" w:sz="4" w:space="0" w:color="auto"/>
            </w:tcBorders>
          </w:tcPr>
          <w:p w14:paraId="00CE0928" w14:textId="77777777" w:rsidR="00280BF9" w:rsidRPr="007C453D" w:rsidRDefault="00280BF9" w:rsidP="00280BF9">
            <w:pPr>
              <w:spacing w:after="0" w:line="240" w:lineRule="auto"/>
              <w:rPr>
                <w:rFonts w:ascii="Times New Roman" w:eastAsia="Times New Roman" w:hAnsi="Times New Roman" w:cs="Times New Roman"/>
                <w:bCs/>
              </w:rPr>
            </w:pPr>
          </w:p>
        </w:tc>
        <w:tc>
          <w:tcPr>
            <w:tcW w:w="473" w:type="pct"/>
            <w:tcBorders>
              <w:top w:val="single" w:sz="4" w:space="0" w:color="auto"/>
              <w:left w:val="single" w:sz="4" w:space="0" w:color="auto"/>
              <w:bottom w:val="single" w:sz="4" w:space="0" w:color="auto"/>
              <w:right w:val="single" w:sz="4" w:space="0" w:color="auto"/>
            </w:tcBorders>
          </w:tcPr>
          <w:p w14:paraId="7B41F8E0" w14:textId="77777777" w:rsidR="00280BF9" w:rsidRPr="007C453D" w:rsidRDefault="00280BF9" w:rsidP="00280BF9">
            <w:pPr>
              <w:spacing w:after="0" w:line="240" w:lineRule="auto"/>
              <w:rPr>
                <w:rFonts w:ascii="Times New Roman" w:eastAsia="Times New Roman" w:hAnsi="Times New Roman" w:cs="Times New Roman"/>
                <w:bCs/>
              </w:rPr>
            </w:pPr>
          </w:p>
        </w:tc>
        <w:tc>
          <w:tcPr>
            <w:tcW w:w="878" w:type="pct"/>
            <w:tcBorders>
              <w:top w:val="single" w:sz="4" w:space="0" w:color="auto"/>
              <w:left w:val="single" w:sz="4" w:space="0" w:color="auto"/>
              <w:bottom w:val="single" w:sz="4" w:space="0" w:color="auto"/>
              <w:right w:val="single" w:sz="4" w:space="0" w:color="auto"/>
            </w:tcBorders>
          </w:tcPr>
          <w:p w14:paraId="2CF5B62B" w14:textId="77777777" w:rsidR="00280BF9" w:rsidRPr="007C453D" w:rsidRDefault="00280BF9" w:rsidP="00280BF9">
            <w:pPr>
              <w:spacing w:after="0" w:line="240" w:lineRule="auto"/>
              <w:rPr>
                <w:rFonts w:ascii="Times New Roman" w:eastAsia="Times New Roman" w:hAnsi="Times New Roman" w:cs="Times New Roman"/>
                <w:bCs/>
              </w:rPr>
            </w:pPr>
            <w:r w:rsidRPr="007C453D">
              <w:rPr>
                <w:rFonts w:ascii="Times New Roman" w:eastAsia="Times New Roman" w:hAnsi="Times New Roman" w:cs="Times New Roman"/>
                <w:bCs/>
              </w:rPr>
              <w:t>Архитектурно-строителен от Античността  и Средновековието</w:t>
            </w:r>
          </w:p>
        </w:tc>
        <w:tc>
          <w:tcPr>
            <w:tcW w:w="878" w:type="pct"/>
            <w:tcBorders>
              <w:top w:val="single" w:sz="4" w:space="0" w:color="auto"/>
              <w:left w:val="single" w:sz="4" w:space="0" w:color="auto"/>
              <w:bottom w:val="single" w:sz="4" w:space="0" w:color="auto"/>
              <w:right w:val="single" w:sz="4" w:space="0" w:color="auto"/>
            </w:tcBorders>
          </w:tcPr>
          <w:p w14:paraId="695A5A53" w14:textId="77777777" w:rsidR="00280BF9" w:rsidRPr="007C453D" w:rsidRDefault="00280BF9" w:rsidP="00280BF9">
            <w:pPr>
              <w:spacing w:after="0" w:line="240" w:lineRule="auto"/>
              <w:rPr>
                <w:rFonts w:ascii="Times New Roman" w:eastAsia="Times New Roman" w:hAnsi="Times New Roman" w:cs="Times New Roman"/>
                <w:bCs/>
              </w:rPr>
            </w:pPr>
            <w:r w:rsidRPr="007C453D">
              <w:rPr>
                <w:rFonts w:ascii="Times New Roman" w:eastAsia="Times New Roman" w:hAnsi="Times New Roman" w:cs="Times New Roman"/>
                <w:bCs/>
              </w:rPr>
              <w:t>ДВ бр. 73 от 1967 г.</w:t>
            </w:r>
          </w:p>
        </w:tc>
      </w:tr>
    </w:tbl>
    <w:p w14:paraId="4727EA9C" w14:textId="77777777" w:rsidR="009A0E48" w:rsidRPr="00B473F6" w:rsidRDefault="009A0E48" w:rsidP="009A0E48">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sz w:val="24"/>
          <w:szCs w:val="24"/>
        </w:rPr>
        <w:t>*</w:t>
      </w:r>
      <w:r w:rsidRPr="00B473F6">
        <w:rPr>
          <w:rFonts w:ascii="Calibri" w:eastAsia="Calibri" w:hAnsi="Calibri" w:cs="Times New Roman"/>
        </w:rPr>
        <w:t xml:space="preserve"> </w:t>
      </w:r>
      <w:r w:rsidRPr="00B473F6">
        <w:rPr>
          <w:rFonts w:ascii="Times New Roman" w:eastAsia="Calibri" w:hAnsi="Times New Roman" w:cs="Times New Roman"/>
          <w:i/>
          <w:sz w:val="20"/>
          <w:szCs w:val="20"/>
        </w:rPr>
        <w:t>В наклонен шрифт са отб</w:t>
      </w:r>
      <w:r w:rsidR="00BC11C2" w:rsidRPr="00B473F6">
        <w:rPr>
          <w:rFonts w:ascii="Times New Roman" w:eastAsia="Calibri" w:hAnsi="Times New Roman" w:cs="Times New Roman"/>
          <w:i/>
          <w:sz w:val="20"/>
          <w:szCs w:val="20"/>
        </w:rPr>
        <w:t>елязани обектите, които са в</w:t>
      </w:r>
      <w:r w:rsidRPr="00B473F6">
        <w:rPr>
          <w:rFonts w:ascii="Times New Roman" w:eastAsia="Calibri" w:hAnsi="Times New Roman" w:cs="Times New Roman"/>
          <w:i/>
          <w:sz w:val="20"/>
          <w:szCs w:val="20"/>
        </w:rPr>
        <w:t xml:space="preserve"> населени места. Подчертаните имена са на локализираните обекти, които са използвани при изготвя</w:t>
      </w:r>
      <w:r w:rsidR="00BC11C2" w:rsidRPr="00B473F6">
        <w:rPr>
          <w:rFonts w:ascii="Times New Roman" w:eastAsia="Calibri" w:hAnsi="Times New Roman" w:cs="Times New Roman"/>
          <w:i/>
          <w:sz w:val="20"/>
          <w:szCs w:val="20"/>
        </w:rPr>
        <w:t>нето на базата данни за тази фун</w:t>
      </w:r>
      <w:r w:rsidRPr="00B473F6">
        <w:rPr>
          <w:rFonts w:ascii="Times New Roman" w:eastAsia="Calibri" w:hAnsi="Times New Roman" w:cs="Times New Roman"/>
          <w:i/>
          <w:sz w:val="20"/>
          <w:szCs w:val="20"/>
        </w:rPr>
        <w:t>кционална категория горски територии.</w:t>
      </w:r>
    </w:p>
    <w:p w14:paraId="616031F2" w14:textId="77777777" w:rsidR="009A0E48" w:rsidRPr="00B473F6" w:rsidRDefault="009A0E48" w:rsidP="009A0E48">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С Разпореждане на МС № 1711 от 22.10.1962 г. всички селищни и надгробни могили и средновековни отбранителни валове са обявени за паметници на културата с категория „национално значение”.</w:t>
      </w:r>
    </w:p>
    <w:p w14:paraId="4268F17F" w14:textId="77777777" w:rsidR="009A0E48" w:rsidRPr="00B473F6" w:rsidRDefault="009A0E48" w:rsidP="00280BF9">
      <w:pPr>
        <w:spacing w:after="0" w:line="240" w:lineRule="auto"/>
        <w:rPr>
          <w:rFonts w:ascii="Times New Roman" w:eastAsia="Times New Roman" w:hAnsi="Times New Roman" w:cs="Times New Roman"/>
          <w:bCs/>
          <w:sz w:val="24"/>
          <w:szCs w:val="24"/>
        </w:rPr>
      </w:pPr>
    </w:p>
    <w:p w14:paraId="4F057425" w14:textId="77777777" w:rsidR="00280BF9" w:rsidRPr="00B473F6" w:rsidRDefault="00280BF9" w:rsidP="00456895">
      <w:pPr>
        <w:spacing w:after="0" w:line="240" w:lineRule="auto"/>
        <w:ind w:firstLine="709"/>
        <w:jc w:val="both"/>
        <w:rPr>
          <w:rFonts w:ascii="Times New Roman" w:eastAsia="Times New Roman" w:hAnsi="Times New Roman" w:cs="Times New Roman"/>
          <w:bCs/>
          <w:sz w:val="24"/>
          <w:szCs w:val="24"/>
        </w:rPr>
      </w:pPr>
      <w:r w:rsidRPr="00B473F6">
        <w:rPr>
          <w:rFonts w:ascii="Times New Roman" w:eastAsia="Times New Roman" w:hAnsi="Times New Roman" w:cs="Times New Roman"/>
          <w:bCs/>
          <w:sz w:val="24"/>
          <w:szCs w:val="24"/>
        </w:rPr>
        <w:t>Освен това, на територията на област</w:t>
      </w:r>
      <w:r w:rsidR="00456895" w:rsidRPr="00B473F6">
        <w:rPr>
          <w:rFonts w:ascii="Times New Roman" w:eastAsia="Times New Roman" w:hAnsi="Times New Roman" w:cs="Times New Roman"/>
          <w:bCs/>
          <w:sz w:val="24"/>
          <w:szCs w:val="24"/>
        </w:rPr>
        <w:t xml:space="preserve"> Добрич с категория “национално </w:t>
      </w:r>
      <w:r w:rsidRPr="00B473F6">
        <w:rPr>
          <w:rFonts w:ascii="Times New Roman" w:eastAsia="Times New Roman" w:hAnsi="Times New Roman" w:cs="Times New Roman"/>
          <w:bCs/>
          <w:sz w:val="24"/>
          <w:szCs w:val="24"/>
        </w:rPr>
        <w:t xml:space="preserve">значение” са следните групови недвижими културни ценности: </w:t>
      </w:r>
    </w:p>
    <w:p w14:paraId="1F459592" w14:textId="77777777" w:rsidR="00280BF9" w:rsidRPr="00B473F6" w:rsidRDefault="00456895" w:rsidP="00456895">
      <w:pPr>
        <w:spacing w:after="0" w:line="240" w:lineRule="auto"/>
        <w:jc w:val="both"/>
        <w:rPr>
          <w:rFonts w:ascii="Times New Roman" w:eastAsia="Times New Roman" w:hAnsi="Times New Roman" w:cs="Times New Roman"/>
          <w:b/>
          <w:bCs/>
          <w:iCs/>
          <w:sz w:val="24"/>
          <w:szCs w:val="24"/>
        </w:rPr>
      </w:pPr>
      <w:r w:rsidRPr="00B473F6">
        <w:rPr>
          <w:rFonts w:ascii="Times New Roman" w:eastAsia="Times New Roman" w:hAnsi="Times New Roman" w:cs="Times New Roman"/>
          <w:b/>
          <w:bCs/>
          <w:iCs/>
          <w:sz w:val="24"/>
          <w:szCs w:val="24"/>
        </w:rPr>
        <w:t xml:space="preserve">1. </w:t>
      </w:r>
      <w:r w:rsidR="00280BF9" w:rsidRPr="00B473F6">
        <w:rPr>
          <w:rFonts w:ascii="Times New Roman" w:eastAsia="Times New Roman" w:hAnsi="Times New Roman" w:cs="Times New Roman"/>
          <w:b/>
          <w:bCs/>
          <w:iCs/>
          <w:sz w:val="24"/>
          <w:szCs w:val="24"/>
        </w:rPr>
        <w:t xml:space="preserve">Местността “Яйлата”, гр.Каварна, обл.Добрич е обявена с Разпореждане на МС № 1 от 07.02.1989 </w:t>
      </w:r>
      <w:r w:rsidRPr="00B473F6">
        <w:rPr>
          <w:rFonts w:ascii="Times New Roman" w:eastAsia="Times New Roman" w:hAnsi="Times New Roman" w:cs="Times New Roman"/>
          <w:b/>
          <w:bCs/>
          <w:iCs/>
          <w:sz w:val="24"/>
          <w:szCs w:val="24"/>
        </w:rPr>
        <w:t>г. за археологически резерват  (ДВ бр. 14 от 1989 г.)</w:t>
      </w:r>
      <w:r w:rsidR="00280BF9" w:rsidRPr="00B473F6">
        <w:rPr>
          <w:rFonts w:ascii="Times New Roman" w:eastAsia="Times New Roman" w:hAnsi="Times New Roman" w:cs="Times New Roman"/>
          <w:b/>
          <w:bCs/>
          <w:iCs/>
          <w:sz w:val="24"/>
          <w:szCs w:val="24"/>
        </w:rPr>
        <w:t>.</w:t>
      </w:r>
    </w:p>
    <w:p w14:paraId="4B87CB9E" w14:textId="77777777" w:rsidR="00280BF9" w:rsidRPr="00B473F6" w:rsidRDefault="00280BF9" w:rsidP="00456895">
      <w:pPr>
        <w:spacing w:after="0" w:line="240" w:lineRule="auto"/>
        <w:jc w:val="both"/>
        <w:rPr>
          <w:rFonts w:ascii="Times New Roman" w:eastAsia="Times New Roman" w:hAnsi="Times New Roman" w:cs="Times New Roman"/>
          <w:bCs/>
          <w:iCs/>
          <w:sz w:val="24"/>
          <w:szCs w:val="24"/>
        </w:rPr>
      </w:pPr>
      <w:r w:rsidRPr="00B473F6">
        <w:rPr>
          <w:rFonts w:ascii="Times New Roman" w:eastAsia="Times New Roman" w:hAnsi="Times New Roman" w:cs="Times New Roman"/>
          <w:sz w:val="24"/>
          <w:szCs w:val="24"/>
          <w:lang w:eastAsia="bg-BG"/>
        </w:rPr>
        <w:t>„Праисторически, антични и средновековни структури в м. Яйлата,</w:t>
      </w:r>
      <w:r w:rsidR="00F01B93" w:rsidRPr="00B473F6">
        <w:rPr>
          <w:rFonts w:ascii="Times New Roman" w:eastAsia="Times New Roman" w:hAnsi="Times New Roman" w:cs="Times New Roman"/>
          <w:sz w:val="24"/>
          <w:szCs w:val="24"/>
          <w:lang w:eastAsia="bg-BG"/>
        </w:rPr>
        <w:t xml:space="preserve"> </w:t>
      </w:r>
      <w:r w:rsidRPr="00B473F6">
        <w:rPr>
          <w:rFonts w:ascii="Times New Roman" w:eastAsia="Times New Roman" w:hAnsi="Times New Roman" w:cs="Times New Roman"/>
          <w:sz w:val="24"/>
          <w:szCs w:val="24"/>
          <w:lang w:eastAsia="bg-BG"/>
        </w:rPr>
        <w:t>община Каварна, област Добрич“ – археологически резерват съгласно чл. 50, ал. 3 от ЗКН</w:t>
      </w:r>
    </w:p>
    <w:p w14:paraId="339B547A" w14:textId="77777777" w:rsidR="00280BF9" w:rsidRPr="00B473F6" w:rsidRDefault="00456895" w:rsidP="00456895">
      <w:pPr>
        <w:spacing w:after="0" w:line="240" w:lineRule="auto"/>
        <w:jc w:val="both"/>
        <w:rPr>
          <w:rFonts w:ascii="Times New Roman" w:eastAsia="Times New Roman" w:hAnsi="Times New Roman" w:cs="Times New Roman"/>
          <w:b/>
          <w:iCs/>
          <w:sz w:val="24"/>
          <w:szCs w:val="24"/>
        </w:rPr>
      </w:pPr>
      <w:r w:rsidRPr="00B473F6">
        <w:rPr>
          <w:rFonts w:ascii="Times New Roman" w:eastAsia="Times New Roman" w:hAnsi="Times New Roman" w:cs="Times New Roman"/>
          <w:b/>
          <w:iCs/>
          <w:sz w:val="24"/>
          <w:szCs w:val="24"/>
        </w:rPr>
        <w:t xml:space="preserve">2. </w:t>
      </w:r>
      <w:r w:rsidR="00280BF9" w:rsidRPr="00B473F6">
        <w:rPr>
          <w:rFonts w:ascii="Times New Roman" w:eastAsia="Times New Roman" w:hAnsi="Times New Roman" w:cs="Times New Roman"/>
          <w:b/>
          <w:iCs/>
          <w:sz w:val="24"/>
          <w:szCs w:val="24"/>
        </w:rPr>
        <w:t>Античната и средновековната крепост “Калиакра” и прилежащата и територия и акватория при с.</w:t>
      </w:r>
      <w:r w:rsidR="00F01B93" w:rsidRPr="00B473F6">
        <w:rPr>
          <w:rFonts w:ascii="Times New Roman" w:eastAsia="Times New Roman" w:hAnsi="Times New Roman" w:cs="Times New Roman"/>
          <w:b/>
          <w:iCs/>
          <w:sz w:val="24"/>
          <w:szCs w:val="24"/>
        </w:rPr>
        <w:t xml:space="preserve"> </w:t>
      </w:r>
      <w:r w:rsidR="00280BF9" w:rsidRPr="00B473F6">
        <w:rPr>
          <w:rFonts w:ascii="Times New Roman" w:eastAsia="Times New Roman" w:hAnsi="Times New Roman" w:cs="Times New Roman"/>
          <w:b/>
          <w:iCs/>
          <w:sz w:val="24"/>
          <w:szCs w:val="24"/>
        </w:rPr>
        <w:t>Българево, общ.</w:t>
      </w:r>
      <w:r w:rsidR="00F01B93" w:rsidRPr="00B473F6">
        <w:rPr>
          <w:rFonts w:ascii="Times New Roman" w:eastAsia="Times New Roman" w:hAnsi="Times New Roman" w:cs="Times New Roman"/>
          <w:b/>
          <w:iCs/>
          <w:sz w:val="24"/>
          <w:szCs w:val="24"/>
        </w:rPr>
        <w:t xml:space="preserve"> </w:t>
      </w:r>
      <w:r w:rsidR="00280BF9" w:rsidRPr="00B473F6">
        <w:rPr>
          <w:rFonts w:ascii="Times New Roman" w:eastAsia="Times New Roman" w:hAnsi="Times New Roman" w:cs="Times New Roman"/>
          <w:b/>
          <w:iCs/>
          <w:sz w:val="24"/>
          <w:szCs w:val="24"/>
        </w:rPr>
        <w:t>Калиакра, обл.</w:t>
      </w:r>
      <w:r w:rsidR="00F01B93" w:rsidRPr="00B473F6">
        <w:rPr>
          <w:rFonts w:ascii="Times New Roman" w:eastAsia="Times New Roman" w:hAnsi="Times New Roman" w:cs="Times New Roman"/>
          <w:b/>
          <w:iCs/>
          <w:sz w:val="24"/>
          <w:szCs w:val="24"/>
        </w:rPr>
        <w:t xml:space="preserve"> </w:t>
      </w:r>
      <w:r w:rsidR="00280BF9" w:rsidRPr="00B473F6">
        <w:rPr>
          <w:rFonts w:ascii="Times New Roman" w:eastAsia="Times New Roman" w:hAnsi="Times New Roman" w:cs="Times New Roman"/>
          <w:b/>
          <w:iCs/>
          <w:sz w:val="24"/>
          <w:szCs w:val="24"/>
        </w:rPr>
        <w:t>Добрич са обявени с Разпорежд</w:t>
      </w:r>
      <w:r w:rsidRPr="00B473F6">
        <w:rPr>
          <w:rFonts w:ascii="Times New Roman" w:eastAsia="Times New Roman" w:hAnsi="Times New Roman" w:cs="Times New Roman"/>
          <w:b/>
          <w:iCs/>
          <w:sz w:val="24"/>
          <w:szCs w:val="24"/>
        </w:rPr>
        <w:t>ане на МС № 1 от 07.01.2003 г. (ДВ бр. 4 от 2003 г.)</w:t>
      </w:r>
      <w:r w:rsidR="00280BF9" w:rsidRPr="00B473F6">
        <w:rPr>
          <w:rFonts w:ascii="Times New Roman" w:eastAsia="Times New Roman" w:hAnsi="Times New Roman" w:cs="Times New Roman"/>
          <w:b/>
          <w:iCs/>
          <w:sz w:val="24"/>
          <w:szCs w:val="24"/>
        </w:rPr>
        <w:t xml:space="preserve"> за археологически резерват.</w:t>
      </w:r>
    </w:p>
    <w:p w14:paraId="69048B42" w14:textId="77777777" w:rsidR="00280BF9" w:rsidRPr="00B473F6" w:rsidRDefault="00280BF9" w:rsidP="00456895">
      <w:pPr>
        <w:spacing w:after="0" w:line="240" w:lineRule="auto"/>
        <w:jc w:val="both"/>
        <w:rPr>
          <w:rFonts w:ascii="Times New Roman" w:eastAsia="Times New Roman" w:hAnsi="Times New Roman" w:cs="Times New Roman"/>
          <w:bCs/>
          <w:iCs/>
          <w:sz w:val="24"/>
          <w:szCs w:val="24"/>
        </w:rPr>
      </w:pPr>
      <w:r w:rsidRPr="00B473F6">
        <w:rPr>
          <w:rFonts w:ascii="Times New Roman" w:eastAsia="Times New Roman" w:hAnsi="Times New Roman" w:cs="Times New Roman"/>
          <w:sz w:val="24"/>
          <w:szCs w:val="24"/>
          <w:lang w:eastAsia="bg-BG"/>
        </w:rPr>
        <w:lastRenderedPageBreak/>
        <w:t>„Антична и средновековната крепост "Калиакра", община Каварна, област Добрич“ – археологически резерват съгласно чл. 50, ал. 3 от ЗКН</w:t>
      </w:r>
    </w:p>
    <w:p w14:paraId="6E5F52FE" w14:textId="77777777" w:rsidR="003D2476" w:rsidRPr="00B473F6" w:rsidRDefault="003D2476" w:rsidP="003D2476">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Индикатор</w:t>
      </w:r>
      <w:r w:rsidRPr="00B473F6">
        <w:rPr>
          <w:rFonts w:ascii="Times New Roman" w:hAnsi="Times New Roman" w:cs="Times New Roman"/>
          <w:sz w:val="24"/>
          <w:szCs w:val="24"/>
        </w:rPr>
        <w:t xml:space="preserve"> за оценка на тази подкатегория може да бъде сравнението на общата площ на специалните горски територии, върху които са въведени особени статути и режими по време на плановия период (да не се допуска намаление на площите).</w:t>
      </w:r>
    </w:p>
    <w:p w14:paraId="59FFC951" w14:textId="77777777" w:rsidR="00CB492E" w:rsidRPr="00B473F6" w:rsidRDefault="00CB492E" w:rsidP="00CB492E">
      <w:pPr>
        <w:autoSpaceDE w:val="0"/>
        <w:autoSpaceDN w:val="0"/>
        <w:adjustRightInd w:val="0"/>
        <w:spacing w:after="0" w:line="240" w:lineRule="auto"/>
        <w:jc w:val="both"/>
        <w:rPr>
          <w:rFonts w:ascii="Times New Roman" w:eastAsia="Calibri" w:hAnsi="Times New Roman" w:cs="Times New Roman"/>
          <w:bCs/>
          <w:color w:val="231F20"/>
          <w:sz w:val="24"/>
          <w:szCs w:val="24"/>
          <w:lang w:eastAsia="bg-BG"/>
        </w:rPr>
      </w:pPr>
      <w:r w:rsidRPr="00B473F6">
        <w:rPr>
          <w:rFonts w:ascii="Times New Roman" w:eastAsia="Calibri" w:hAnsi="Times New Roman" w:cs="Times New Roman"/>
          <w:b/>
          <w:bCs/>
          <w:i/>
          <w:color w:val="231F20"/>
          <w:sz w:val="24"/>
          <w:szCs w:val="24"/>
          <w:lang w:eastAsia="bg-BG"/>
        </w:rPr>
        <w:t>Насоки за управление, забрани и ограничения:</w:t>
      </w:r>
      <w:r w:rsidRPr="00B473F6">
        <w:rPr>
          <w:rFonts w:ascii="Times New Roman" w:eastAsia="Calibri" w:hAnsi="Times New Roman" w:cs="Times New Roman"/>
          <w:bCs/>
          <w:color w:val="231F20"/>
          <w:sz w:val="24"/>
          <w:szCs w:val="24"/>
          <w:lang w:eastAsia="bg-BG"/>
        </w:rPr>
        <w:t xml:space="preserve"> </w:t>
      </w:r>
    </w:p>
    <w:p w14:paraId="44DB09C2" w14:textId="77777777" w:rsidR="003628DD" w:rsidRPr="00B473F6" w:rsidRDefault="00456895" w:rsidP="0008480A">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При управлението на тези територии и обекти се прилагат насоки и се спазват забраните и органиченията, посочени в съ</w:t>
      </w:r>
      <w:r w:rsidR="006F2AAD" w:rsidRPr="00B473F6">
        <w:rPr>
          <w:rFonts w:ascii="Times New Roman" w:hAnsi="Times New Roman" w:cs="Times New Roman"/>
          <w:sz w:val="24"/>
          <w:szCs w:val="24"/>
        </w:rPr>
        <w:t xml:space="preserve">ответните нормативни документи. </w:t>
      </w:r>
      <w:r w:rsidR="003628DD" w:rsidRPr="00B473F6">
        <w:rPr>
          <w:rFonts w:ascii="Times New Roman" w:hAnsi="Times New Roman" w:cs="Times New Roman"/>
          <w:sz w:val="24"/>
          <w:szCs w:val="24"/>
        </w:rPr>
        <w:t>Следните допълнителни ограничения и насоки също могат да бъдат прилагани:</w:t>
      </w:r>
    </w:p>
    <w:p w14:paraId="22122F72" w14:textId="77777777" w:rsidR="003628DD" w:rsidRPr="00B473F6" w:rsidRDefault="003628DD" w:rsidP="00F94A45">
      <w:pPr>
        <w:numPr>
          <w:ilvl w:val="0"/>
          <w:numId w:val="38"/>
        </w:num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Забрана за подмяна на основния дървесен вид или местообитание;</w:t>
      </w:r>
    </w:p>
    <w:p w14:paraId="2EB2E555" w14:textId="77777777" w:rsidR="00316844" w:rsidRPr="00B473F6" w:rsidRDefault="00316844" w:rsidP="00F94A45">
      <w:pPr>
        <w:numPr>
          <w:ilvl w:val="0"/>
          <w:numId w:val="38"/>
        </w:num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Стопанисването да се извършва съобразно режимите на обектите на недвижимото културно наследство (паметници на културата), определени в техн</w:t>
      </w:r>
      <w:r w:rsidR="008400A5" w:rsidRPr="00B473F6">
        <w:rPr>
          <w:rFonts w:ascii="Times New Roman" w:eastAsia="Calibri" w:hAnsi="Times New Roman" w:cs="Times New Roman"/>
          <w:bCs/>
          <w:sz w:val="24"/>
          <w:szCs w:val="24"/>
          <w:lang w:eastAsia="bg-BG"/>
        </w:rPr>
        <w:t>ите заповеди, когато има такива;</w:t>
      </w:r>
    </w:p>
    <w:p w14:paraId="2014BB35" w14:textId="77777777" w:rsidR="00316844" w:rsidRPr="00B473F6" w:rsidRDefault="00316844" w:rsidP="00F94A45">
      <w:pPr>
        <w:numPr>
          <w:ilvl w:val="0"/>
          <w:numId w:val="38"/>
        </w:num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Препоръчително е да не се провеждат стопански мероприятия с изключения на сечи за отстраняване на опасни за </w:t>
      </w:r>
      <w:r w:rsidR="008400A5" w:rsidRPr="00B473F6">
        <w:rPr>
          <w:rFonts w:ascii="Times New Roman" w:eastAsia="Calibri" w:hAnsi="Times New Roman" w:cs="Times New Roman"/>
          <w:bCs/>
          <w:sz w:val="24"/>
          <w:szCs w:val="24"/>
          <w:lang w:eastAsia="bg-BG"/>
        </w:rPr>
        <w:t>безопасността на хората дървета;</w:t>
      </w:r>
    </w:p>
    <w:p w14:paraId="565EA51D" w14:textId="77777777" w:rsidR="003628DD" w:rsidRPr="00B473F6" w:rsidRDefault="003628DD" w:rsidP="00F94A45">
      <w:pPr>
        <w:numPr>
          <w:ilvl w:val="0"/>
          <w:numId w:val="38"/>
        </w:num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Забрана за водене на санитарни сечи и изваждане на мъртва дървесина и стари дървета, с изключение на случаите на големи природни нарушения (ветровали, снеговали, пожари) или каламитети;</w:t>
      </w:r>
    </w:p>
    <w:p w14:paraId="07F1209B" w14:textId="77777777" w:rsidR="003628DD" w:rsidRPr="00B473F6" w:rsidRDefault="003628DD" w:rsidP="00F94A45">
      <w:pPr>
        <w:numPr>
          <w:ilvl w:val="0"/>
          <w:numId w:val="38"/>
        </w:num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Прилаганите лесовъдски мероприятия да се съобразяват с естествената динамика на горските еко</w:t>
      </w:r>
      <w:r w:rsidR="008400A5" w:rsidRPr="00B473F6">
        <w:rPr>
          <w:rFonts w:ascii="Times New Roman" w:eastAsia="Calibri" w:hAnsi="Times New Roman" w:cs="Times New Roman"/>
          <w:bCs/>
          <w:sz w:val="24"/>
          <w:szCs w:val="24"/>
          <w:lang w:eastAsia="bg-BG"/>
        </w:rPr>
        <w:t>системи и сукцесионните процеси;</w:t>
      </w:r>
    </w:p>
    <w:p w14:paraId="487C9055" w14:textId="77777777" w:rsidR="00316844" w:rsidRPr="00B473F6" w:rsidRDefault="00316844" w:rsidP="00F94A45">
      <w:pPr>
        <w:numPr>
          <w:ilvl w:val="0"/>
          <w:numId w:val="38"/>
        </w:num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През туристическите сезони и периодите на провеждане на традиционните събори, панаири или културни, исторически, религиозни мероприятия на местното население, в отделите на провеждането им да не се извършват дърводобивни, извозни и други горскостопански дейности, нарушаващи духа и спокойното протичане на мероприятията</w:t>
      </w:r>
      <w:r w:rsidR="008400A5" w:rsidRPr="00B473F6">
        <w:rPr>
          <w:rFonts w:ascii="Times New Roman" w:eastAsia="Calibri" w:hAnsi="Times New Roman" w:cs="Times New Roman"/>
          <w:bCs/>
          <w:sz w:val="24"/>
          <w:szCs w:val="24"/>
          <w:lang w:eastAsia="bg-BG"/>
        </w:rPr>
        <w:t>.</w:t>
      </w:r>
    </w:p>
    <w:p w14:paraId="6DB9E54B" w14:textId="77777777" w:rsidR="00A0687A" w:rsidRPr="00B473F6" w:rsidRDefault="00A0687A" w:rsidP="00546176">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Диференцирани цели на управление се поставят и пред т</w:t>
      </w:r>
      <w:r w:rsidR="00A242EC" w:rsidRPr="00B473F6">
        <w:rPr>
          <w:rFonts w:ascii="Times New Roman" w:hAnsi="Times New Roman" w:cs="Times New Roman"/>
          <w:sz w:val="24"/>
          <w:szCs w:val="24"/>
        </w:rPr>
        <w:t xml:space="preserve">ериториите, които са обявени за </w:t>
      </w:r>
      <w:r w:rsidR="006C39E2" w:rsidRPr="00B473F6">
        <w:rPr>
          <w:rFonts w:ascii="Times New Roman" w:hAnsi="Times New Roman" w:cs="Times New Roman"/>
          <w:sz w:val="24"/>
          <w:szCs w:val="24"/>
        </w:rPr>
        <w:t>с</w:t>
      </w:r>
      <w:r w:rsidRPr="00B473F6">
        <w:rPr>
          <w:rFonts w:ascii="Times New Roman" w:hAnsi="Times New Roman" w:cs="Times New Roman"/>
          <w:sz w:val="24"/>
          <w:szCs w:val="24"/>
        </w:rPr>
        <w:t>емепроизводствени насаждения</w:t>
      </w:r>
      <w:r w:rsidR="006C39E2" w:rsidRPr="00B473F6">
        <w:rPr>
          <w:rFonts w:ascii="Times New Roman" w:hAnsi="Times New Roman" w:cs="Times New Roman"/>
          <w:sz w:val="24"/>
          <w:szCs w:val="24"/>
        </w:rPr>
        <w:t xml:space="preserve"> и градини</w:t>
      </w:r>
      <w:r w:rsidRPr="00B473F6">
        <w:rPr>
          <w:rFonts w:ascii="Times New Roman" w:hAnsi="Times New Roman" w:cs="Times New Roman"/>
          <w:sz w:val="24"/>
          <w:szCs w:val="24"/>
        </w:rPr>
        <w:t>, горски разсадници, дендрариуми, пред горите с реакционни функции и др.</w:t>
      </w:r>
    </w:p>
    <w:p w14:paraId="0F9E54FA" w14:textId="77777777" w:rsidR="00546176" w:rsidRPr="00B473F6" w:rsidRDefault="00546176" w:rsidP="00546176">
      <w:pPr>
        <w:spacing w:after="0" w:line="240" w:lineRule="auto"/>
        <w:jc w:val="both"/>
        <w:rPr>
          <w:rFonts w:ascii="Times New Roman" w:hAnsi="Times New Roman" w:cs="Times New Roman"/>
          <w:sz w:val="24"/>
          <w:szCs w:val="24"/>
        </w:rPr>
      </w:pPr>
    </w:p>
    <w:p w14:paraId="482EAF7F" w14:textId="77777777" w:rsidR="00CB492E" w:rsidRPr="00B473F6" w:rsidRDefault="006C39E2" w:rsidP="009F4D07">
      <w:pPr>
        <w:spacing w:after="0" w:line="240" w:lineRule="auto"/>
        <w:jc w:val="both"/>
        <w:rPr>
          <w:rFonts w:ascii="Times New Roman" w:eastAsia="Calibri" w:hAnsi="Times New Roman" w:cs="Times New Roman"/>
          <w:sz w:val="24"/>
          <w:szCs w:val="24"/>
        </w:rPr>
      </w:pPr>
      <w:r w:rsidRPr="00B473F6">
        <w:rPr>
          <w:rFonts w:ascii="Times New Roman" w:hAnsi="Times New Roman" w:cs="Times New Roman"/>
          <w:b/>
          <w:sz w:val="24"/>
          <w:szCs w:val="24"/>
        </w:rPr>
        <w:t>Б(4). Семепроизводствени насаждения и градини</w:t>
      </w:r>
      <w:r w:rsidR="009F4D07" w:rsidRPr="00B473F6">
        <w:rPr>
          <w:rFonts w:ascii="Times New Roman" w:hAnsi="Times New Roman" w:cs="Times New Roman"/>
          <w:b/>
          <w:sz w:val="24"/>
          <w:szCs w:val="24"/>
        </w:rPr>
        <w:t xml:space="preserve">, </w:t>
      </w:r>
      <w:r w:rsidR="009F4D07" w:rsidRPr="00B473F6">
        <w:rPr>
          <w:rFonts w:ascii="Times New Roman" w:hAnsi="Times New Roman" w:cs="Times New Roman"/>
          <w:sz w:val="24"/>
          <w:szCs w:val="24"/>
        </w:rPr>
        <w:t>клонови колекции и маточници</w:t>
      </w:r>
      <w:r w:rsidR="009F4D07" w:rsidRPr="00B473F6">
        <w:rPr>
          <w:rFonts w:ascii="Times New Roman" w:hAnsi="Times New Roman" w:cs="Times New Roman"/>
          <w:b/>
          <w:sz w:val="24"/>
          <w:szCs w:val="24"/>
        </w:rPr>
        <w:t xml:space="preserve"> </w:t>
      </w:r>
      <w:r w:rsidR="009F4D07" w:rsidRPr="00B473F6">
        <w:rPr>
          <w:rFonts w:ascii="Times New Roman" w:hAnsi="Times New Roman" w:cs="Times New Roman"/>
          <w:sz w:val="24"/>
          <w:szCs w:val="24"/>
        </w:rPr>
        <w:t>с основна цел</w:t>
      </w:r>
      <w:r w:rsidR="009F4D07" w:rsidRPr="00B473F6">
        <w:rPr>
          <w:rFonts w:ascii="Times New Roman" w:hAnsi="Times New Roman" w:cs="Times New Roman"/>
          <w:b/>
          <w:sz w:val="24"/>
          <w:szCs w:val="24"/>
        </w:rPr>
        <w:t xml:space="preserve"> </w:t>
      </w:r>
      <w:r w:rsidR="009F4D07" w:rsidRPr="00B473F6">
        <w:rPr>
          <w:rFonts w:ascii="Times New Roman" w:hAnsi="Times New Roman" w:cs="Times New Roman"/>
          <w:sz w:val="24"/>
          <w:szCs w:val="24"/>
        </w:rPr>
        <w:t>на управление,</w:t>
      </w:r>
      <w:r w:rsidR="009F4D07" w:rsidRPr="00B473F6">
        <w:rPr>
          <w:rFonts w:ascii="Times New Roman" w:hAnsi="Times New Roman" w:cs="Times New Roman"/>
          <w:b/>
          <w:sz w:val="24"/>
          <w:szCs w:val="24"/>
        </w:rPr>
        <w:t xml:space="preserve"> </w:t>
      </w:r>
      <w:r w:rsidR="009F4D07" w:rsidRPr="00B473F6">
        <w:rPr>
          <w:rFonts w:ascii="Times New Roman" w:eastAsia="Calibri" w:hAnsi="Times New Roman" w:cs="Times New Roman"/>
          <w:sz w:val="24"/>
          <w:szCs w:val="24"/>
        </w:rPr>
        <w:t xml:space="preserve">от една страна </w:t>
      </w:r>
      <w:r w:rsidR="00CB492E" w:rsidRPr="00B473F6">
        <w:rPr>
          <w:rFonts w:ascii="Times New Roman" w:eastAsia="Calibri" w:hAnsi="Times New Roman" w:cs="Times New Roman"/>
          <w:sz w:val="24"/>
          <w:szCs w:val="24"/>
        </w:rPr>
        <w:t>подобрява</w:t>
      </w:r>
      <w:r w:rsidR="009F4D07" w:rsidRPr="00B473F6">
        <w:rPr>
          <w:rFonts w:ascii="Times New Roman" w:eastAsia="Calibri" w:hAnsi="Times New Roman" w:cs="Times New Roman"/>
          <w:sz w:val="24"/>
          <w:szCs w:val="24"/>
        </w:rPr>
        <w:t>не</w:t>
      </w:r>
      <w:r w:rsidR="00CB492E" w:rsidRPr="00B473F6">
        <w:rPr>
          <w:rFonts w:ascii="Times New Roman" w:eastAsia="Calibri" w:hAnsi="Times New Roman" w:cs="Times New Roman"/>
          <w:sz w:val="24"/>
          <w:szCs w:val="24"/>
        </w:rPr>
        <w:t xml:space="preserve"> </w:t>
      </w:r>
      <w:r w:rsidR="009F4D07" w:rsidRPr="00B473F6">
        <w:rPr>
          <w:rFonts w:ascii="Times New Roman" w:eastAsia="Calibri" w:hAnsi="Times New Roman" w:cs="Times New Roman"/>
          <w:sz w:val="24"/>
          <w:szCs w:val="24"/>
        </w:rPr>
        <w:t xml:space="preserve">на </w:t>
      </w:r>
      <w:r w:rsidR="00CB492E" w:rsidRPr="00B473F6">
        <w:rPr>
          <w:rFonts w:ascii="Times New Roman" w:eastAsia="Calibri" w:hAnsi="Times New Roman" w:cs="Times New Roman"/>
          <w:sz w:val="24"/>
          <w:szCs w:val="24"/>
        </w:rPr>
        <w:t>генетичното качество на добиваните репроду</w:t>
      </w:r>
      <w:r w:rsidR="009F4D07" w:rsidRPr="00B473F6">
        <w:rPr>
          <w:rFonts w:ascii="Times New Roman" w:eastAsia="Calibri" w:hAnsi="Times New Roman" w:cs="Times New Roman"/>
          <w:sz w:val="24"/>
          <w:szCs w:val="24"/>
        </w:rPr>
        <w:t xml:space="preserve">ктивни материали, а от друга </w:t>
      </w:r>
      <w:r w:rsidR="00CB492E" w:rsidRPr="00B473F6">
        <w:rPr>
          <w:rFonts w:ascii="Times New Roman" w:eastAsia="Calibri" w:hAnsi="Times New Roman" w:cs="Times New Roman"/>
          <w:sz w:val="24"/>
          <w:szCs w:val="24"/>
        </w:rPr>
        <w:t>съхранява</w:t>
      </w:r>
      <w:r w:rsidR="009F4D07" w:rsidRPr="00B473F6">
        <w:rPr>
          <w:rFonts w:ascii="Times New Roman" w:eastAsia="Calibri" w:hAnsi="Times New Roman" w:cs="Times New Roman"/>
          <w:sz w:val="24"/>
          <w:szCs w:val="24"/>
        </w:rPr>
        <w:t>не на</w:t>
      </w:r>
      <w:r w:rsidR="00CB492E" w:rsidRPr="00B473F6">
        <w:rPr>
          <w:rFonts w:ascii="Times New Roman" w:eastAsia="Calibri" w:hAnsi="Times New Roman" w:cs="Times New Roman"/>
          <w:sz w:val="24"/>
          <w:szCs w:val="24"/>
        </w:rPr>
        <w:t xml:space="preserve"> ценния генетичен фонд по метода „</w:t>
      </w:r>
      <w:r w:rsidR="00CB492E" w:rsidRPr="00B473F6">
        <w:rPr>
          <w:rFonts w:ascii="Times New Roman" w:eastAsia="Calibri" w:hAnsi="Times New Roman" w:cs="Times New Roman"/>
          <w:i/>
          <w:sz w:val="24"/>
          <w:szCs w:val="24"/>
        </w:rPr>
        <w:t>ex situ</w:t>
      </w:r>
      <w:r w:rsidR="00CB492E"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 xml:space="preserve"> </w:t>
      </w:r>
      <w:r w:rsidR="00CB492E" w:rsidRPr="00B473F6">
        <w:rPr>
          <w:rFonts w:ascii="Times New Roman" w:eastAsia="Calibri" w:hAnsi="Times New Roman" w:cs="Times New Roman"/>
          <w:sz w:val="24"/>
          <w:szCs w:val="24"/>
        </w:rPr>
        <w:t>Семепроизводствените насаждения се създават за:</w:t>
      </w:r>
    </w:p>
    <w:p w14:paraId="420F6936" w14:textId="77777777" w:rsidR="00CB492E" w:rsidRPr="00B473F6" w:rsidRDefault="00CB492E" w:rsidP="00CB492E">
      <w:pPr>
        <w:spacing w:after="0" w:line="240" w:lineRule="auto"/>
        <w:ind w:firstLine="482"/>
        <w:jc w:val="both"/>
        <w:rPr>
          <w:rFonts w:ascii="Times New Roman" w:eastAsia="Calibri" w:hAnsi="Times New Roman" w:cs="Times New Roman"/>
          <w:color w:val="000000"/>
          <w:sz w:val="24"/>
          <w:szCs w:val="24"/>
        </w:rPr>
      </w:pPr>
      <w:r w:rsidRPr="00B473F6">
        <w:rPr>
          <w:rFonts w:ascii="Times New Roman" w:eastAsia="Calibri" w:hAnsi="Times New Roman" w:cs="Times New Roman"/>
          <w:color w:val="000000"/>
          <w:sz w:val="24"/>
          <w:szCs w:val="24"/>
        </w:rPr>
        <w:t>- осигуряване на горски репродуктивни материали за лесовъдски цели, които са генетически подходящи, с ценни наследствени качества и контролиран произход;</w:t>
      </w:r>
    </w:p>
    <w:p w14:paraId="644420CB" w14:textId="77777777" w:rsidR="00CB492E" w:rsidRPr="00B473F6" w:rsidRDefault="00CB492E" w:rsidP="00CB492E">
      <w:pPr>
        <w:spacing w:after="0" w:line="240" w:lineRule="auto"/>
        <w:ind w:firstLine="482"/>
        <w:jc w:val="both"/>
        <w:rPr>
          <w:rFonts w:ascii="Times New Roman" w:eastAsia="Calibri" w:hAnsi="Times New Roman" w:cs="Times New Roman"/>
          <w:color w:val="000000"/>
          <w:sz w:val="24"/>
          <w:szCs w:val="24"/>
        </w:rPr>
      </w:pPr>
      <w:r w:rsidRPr="00B473F6">
        <w:rPr>
          <w:rFonts w:ascii="Times New Roman" w:eastAsia="Calibri" w:hAnsi="Times New Roman" w:cs="Times New Roman"/>
          <w:iCs/>
          <w:color w:val="000000"/>
          <w:sz w:val="24"/>
          <w:szCs w:val="24"/>
        </w:rPr>
        <w:t xml:space="preserve">- </w:t>
      </w:r>
      <w:r w:rsidRPr="00B473F6">
        <w:rPr>
          <w:rFonts w:ascii="Times New Roman" w:eastAsia="Calibri" w:hAnsi="Times New Roman" w:cs="Times New Roman"/>
          <w:color w:val="000000"/>
          <w:sz w:val="24"/>
          <w:szCs w:val="24"/>
        </w:rPr>
        <w:t>запазване на биологичното разнообразие и съхранение на автохтонните и подобрените чрез методите на горската генетика и селекция генетични ресурси.</w:t>
      </w:r>
    </w:p>
    <w:p w14:paraId="24AB0655" w14:textId="77777777" w:rsidR="00DE15C3" w:rsidRPr="00B473F6" w:rsidRDefault="00CB492E" w:rsidP="00B47F62">
      <w:pPr>
        <w:spacing w:after="0" w:line="240" w:lineRule="auto"/>
        <w:jc w:val="both"/>
        <w:rPr>
          <w:rFonts w:ascii="Times New Roman" w:eastAsia="Calibri" w:hAnsi="Times New Roman" w:cs="Times New Roman"/>
          <w:color w:val="000000"/>
          <w:sz w:val="24"/>
          <w:szCs w:val="24"/>
        </w:rPr>
      </w:pPr>
      <w:r w:rsidRPr="00B473F6">
        <w:rPr>
          <w:rFonts w:ascii="Times New Roman" w:eastAsia="Calibri" w:hAnsi="Times New Roman" w:cs="Times New Roman"/>
          <w:color w:val="000000"/>
          <w:sz w:val="24"/>
          <w:szCs w:val="24"/>
        </w:rPr>
        <w:t xml:space="preserve">Към </w:t>
      </w:r>
      <w:r w:rsidRPr="00B473F6">
        <w:rPr>
          <w:rFonts w:ascii="Times New Roman" w:eastAsia="Calibri" w:hAnsi="Times New Roman" w:cs="Times New Roman"/>
          <w:i/>
          <w:color w:val="000000"/>
          <w:sz w:val="24"/>
          <w:szCs w:val="24"/>
        </w:rPr>
        <w:t>горската семепроизводствена база</w:t>
      </w:r>
      <w:r w:rsidRPr="00B473F6">
        <w:rPr>
          <w:rFonts w:ascii="Times New Roman" w:eastAsia="Calibri" w:hAnsi="Times New Roman" w:cs="Times New Roman"/>
          <w:color w:val="000000"/>
          <w:sz w:val="24"/>
          <w:szCs w:val="24"/>
        </w:rPr>
        <w:t xml:space="preserve"> се причисляват всички одобрени и регистрирани базови източници за производство на репродуктивни материали от местни и интродуцирани видове. Базовите източници са: </w:t>
      </w:r>
      <w:r w:rsidR="00DE15C3" w:rsidRPr="00B473F6">
        <w:rPr>
          <w:rFonts w:ascii="Times New Roman" w:eastAsia="Calibri" w:hAnsi="Times New Roman" w:cs="Times New Roman"/>
          <w:color w:val="000000"/>
          <w:sz w:val="24"/>
          <w:szCs w:val="24"/>
        </w:rPr>
        <w:t xml:space="preserve">1) </w:t>
      </w:r>
      <w:r w:rsidRPr="00B473F6">
        <w:rPr>
          <w:rFonts w:ascii="Times New Roman" w:eastAsia="Calibri" w:hAnsi="Times New Roman" w:cs="Times New Roman"/>
          <w:color w:val="000000"/>
          <w:sz w:val="24"/>
          <w:szCs w:val="24"/>
        </w:rPr>
        <w:t xml:space="preserve">източник на посевен материал; </w:t>
      </w:r>
      <w:r w:rsidR="00DE15C3" w:rsidRPr="00B473F6">
        <w:rPr>
          <w:rFonts w:ascii="Times New Roman" w:eastAsia="Calibri" w:hAnsi="Times New Roman" w:cs="Times New Roman"/>
          <w:color w:val="000000"/>
          <w:sz w:val="24"/>
          <w:szCs w:val="24"/>
        </w:rPr>
        <w:t xml:space="preserve">2) </w:t>
      </w:r>
      <w:r w:rsidRPr="00B473F6">
        <w:rPr>
          <w:rFonts w:ascii="Times New Roman" w:eastAsia="Calibri" w:hAnsi="Times New Roman" w:cs="Times New Roman"/>
          <w:color w:val="000000"/>
          <w:sz w:val="24"/>
          <w:szCs w:val="24"/>
        </w:rPr>
        <w:t xml:space="preserve">насаждение за семепроизводство; </w:t>
      </w:r>
      <w:r w:rsidR="00DE15C3" w:rsidRPr="00B473F6">
        <w:rPr>
          <w:rFonts w:ascii="Times New Roman" w:eastAsia="Calibri" w:hAnsi="Times New Roman" w:cs="Times New Roman"/>
          <w:color w:val="000000"/>
          <w:sz w:val="24"/>
          <w:szCs w:val="24"/>
        </w:rPr>
        <w:t xml:space="preserve">3) </w:t>
      </w:r>
      <w:r w:rsidRPr="00B473F6">
        <w:rPr>
          <w:rFonts w:ascii="Times New Roman" w:eastAsia="Calibri" w:hAnsi="Times New Roman" w:cs="Times New Roman"/>
          <w:color w:val="000000"/>
          <w:sz w:val="24"/>
          <w:szCs w:val="24"/>
        </w:rPr>
        <w:t xml:space="preserve">семепроизводствена градина - вегетативна и генеративна; </w:t>
      </w:r>
      <w:r w:rsidR="00DE15C3" w:rsidRPr="00B473F6">
        <w:rPr>
          <w:rFonts w:ascii="Times New Roman" w:eastAsia="Calibri" w:hAnsi="Times New Roman" w:cs="Times New Roman"/>
          <w:color w:val="000000"/>
          <w:sz w:val="24"/>
          <w:szCs w:val="24"/>
        </w:rPr>
        <w:t xml:space="preserve">4) </w:t>
      </w:r>
      <w:r w:rsidRPr="00B473F6">
        <w:rPr>
          <w:rFonts w:ascii="Times New Roman" w:eastAsia="Calibri" w:hAnsi="Times New Roman" w:cs="Times New Roman"/>
          <w:color w:val="000000"/>
          <w:sz w:val="24"/>
          <w:szCs w:val="24"/>
        </w:rPr>
        <w:t xml:space="preserve">клон и клонова колекция; </w:t>
      </w:r>
      <w:r w:rsidR="00DE15C3" w:rsidRPr="00B473F6">
        <w:rPr>
          <w:rFonts w:ascii="Times New Roman" w:eastAsia="Calibri" w:hAnsi="Times New Roman" w:cs="Times New Roman"/>
          <w:color w:val="000000"/>
          <w:sz w:val="24"/>
          <w:szCs w:val="24"/>
        </w:rPr>
        <w:t xml:space="preserve">5) </w:t>
      </w:r>
      <w:r w:rsidRPr="00B473F6">
        <w:rPr>
          <w:rFonts w:ascii="Times New Roman" w:eastAsia="Calibri" w:hAnsi="Times New Roman" w:cs="Times New Roman"/>
          <w:color w:val="000000"/>
          <w:sz w:val="24"/>
          <w:szCs w:val="24"/>
        </w:rPr>
        <w:t>родители на фамилия.</w:t>
      </w:r>
    </w:p>
    <w:p w14:paraId="501EA4A6" w14:textId="77777777" w:rsidR="00CB492E" w:rsidRPr="00B473F6" w:rsidRDefault="00CB492E" w:rsidP="00B47F62">
      <w:pPr>
        <w:spacing w:after="0" w:line="240" w:lineRule="auto"/>
        <w:jc w:val="both"/>
        <w:rPr>
          <w:rFonts w:ascii="Times New Roman" w:eastAsia="Calibri" w:hAnsi="Times New Roman" w:cs="Times New Roman"/>
          <w:color w:val="000000"/>
          <w:sz w:val="24"/>
          <w:szCs w:val="24"/>
        </w:rPr>
      </w:pPr>
      <w:r w:rsidRPr="00B473F6">
        <w:rPr>
          <w:rFonts w:ascii="Times New Roman" w:eastAsia="Calibri" w:hAnsi="Times New Roman" w:cs="Times New Roman"/>
          <w:i/>
          <w:color w:val="000000"/>
          <w:sz w:val="24"/>
          <w:szCs w:val="24"/>
        </w:rPr>
        <w:t>Горските семепроизводствени градини</w:t>
      </w:r>
      <w:r w:rsidRPr="00B473F6">
        <w:rPr>
          <w:rFonts w:ascii="Times New Roman" w:eastAsia="Calibri" w:hAnsi="Times New Roman" w:cs="Times New Roman"/>
          <w:color w:val="000000"/>
          <w:sz w:val="24"/>
          <w:szCs w:val="24"/>
        </w:rPr>
        <w:t xml:space="preserve"> се създават за: </w:t>
      </w:r>
    </w:p>
    <w:p w14:paraId="429F4FDE" w14:textId="77777777" w:rsidR="00CB492E" w:rsidRPr="00B473F6" w:rsidRDefault="00CB492E" w:rsidP="00CB492E">
      <w:pPr>
        <w:spacing w:after="0" w:line="240" w:lineRule="auto"/>
        <w:ind w:firstLine="482"/>
        <w:jc w:val="both"/>
        <w:rPr>
          <w:rFonts w:ascii="Times New Roman" w:eastAsia="Calibri" w:hAnsi="Times New Roman" w:cs="Times New Roman"/>
          <w:sz w:val="24"/>
          <w:szCs w:val="24"/>
        </w:rPr>
      </w:pPr>
      <w:r w:rsidRPr="00B473F6">
        <w:rPr>
          <w:rFonts w:ascii="Times New Roman" w:eastAsia="Calibri" w:hAnsi="Times New Roman" w:cs="Times New Roman"/>
          <w:iCs/>
          <w:color w:val="000000"/>
          <w:sz w:val="24"/>
          <w:szCs w:val="24"/>
        </w:rPr>
        <w:t xml:space="preserve">- </w:t>
      </w:r>
      <w:r w:rsidRPr="00B473F6">
        <w:rPr>
          <w:rFonts w:ascii="Times New Roman" w:eastAsia="Calibri" w:hAnsi="Times New Roman" w:cs="Times New Roman"/>
          <w:color w:val="000000"/>
          <w:sz w:val="24"/>
          <w:szCs w:val="24"/>
        </w:rPr>
        <w:t>добив на репродуктивни материали от категорията „окачествен" и „изпитан";</w:t>
      </w:r>
    </w:p>
    <w:p w14:paraId="74C7D023" w14:textId="77777777" w:rsidR="00CB492E" w:rsidRPr="00B473F6" w:rsidRDefault="00CB492E" w:rsidP="00CB492E">
      <w:pPr>
        <w:spacing w:after="0" w:line="240" w:lineRule="auto"/>
        <w:ind w:firstLine="482"/>
        <w:jc w:val="both"/>
        <w:rPr>
          <w:rFonts w:ascii="Times New Roman" w:eastAsia="Calibri" w:hAnsi="Times New Roman" w:cs="Times New Roman"/>
          <w:color w:val="000000"/>
          <w:sz w:val="24"/>
          <w:szCs w:val="24"/>
        </w:rPr>
      </w:pPr>
      <w:r w:rsidRPr="00B473F6">
        <w:rPr>
          <w:rFonts w:ascii="Times New Roman" w:eastAsia="Calibri" w:hAnsi="Times New Roman" w:cs="Times New Roman"/>
          <w:iCs/>
          <w:color w:val="000000"/>
          <w:sz w:val="24"/>
          <w:szCs w:val="24"/>
        </w:rPr>
        <w:t xml:space="preserve">- </w:t>
      </w:r>
      <w:r w:rsidRPr="00B473F6">
        <w:rPr>
          <w:rFonts w:ascii="Times New Roman" w:eastAsia="Calibri" w:hAnsi="Times New Roman" w:cs="Times New Roman"/>
          <w:color w:val="000000"/>
          <w:sz w:val="24"/>
          <w:szCs w:val="24"/>
        </w:rPr>
        <w:t>съхранение на горските генетични ресурси;</w:t>
      </w:r>
    </w:p>
    <w:p w14:paraId="3088BC69" w14:textId="77777777" w:rsidR="00CB492E" w:rsidRPr="00B473F6" w:rsidRDefault="00CB492E" w:rsidP="00CB492E">
      <w:pPr>
        <w:spacing w:after="0" w:line="240" w:lineRule="auto"/>
        <w:ind w:firstLine="482"/>
        <w:jc w:val="both"/>
        <w:rPr>
          <w:rFonts w:ascii="Times New Roman" w:eastAsia="Calibri" w:hAnsi="Times New Roman" w:cs="Times New Roman"/>
          <w:color w:val="000000"/>
          <w:sz w:val="24"/>
          <w:szCs w:val="24"/>
        </w:rPr>
      </w:pPr>
      <w:r w:rsidRPr="00B473F6">
        <w:rPr>
          <w:rFonts w:ascii="Times New Roman" w:eastAsia="Calibri" w:hAnsi="Times New Roman" w:cs="Times New Roman"/>
          <w:iCs/>
          <w:color w:val="000000"/>
          <w:sz w:val="24"/>
          <w:szCs w:val="24"/>
        </w:rPr>
        <w:t xml:space="preserve">- </w:t>
      </w:r>
      <w:r w:rsidRPr="00B473F6">
        <w:rPr>
          <w:rFonts w:ascii="Times New Roman" w:eastAsia="Calibri" w:hAnsi="Times New Roman" w:cs="Times New Roman"/>
          <w:color w:val="000000"/>
          <w:sz w:val="24"/>
          <w:szCs w:val="24"/>
        </w:rPr>
        <w:t>извършване на контролирана полова хибридизация, изпитване на общата и специфичната комбинативна способност на клоновете и получаване на хибриди с желана наследственост.</w:t>
      </w:r>
    </w:p>
    <w:p w14:paraId="08B0DEFD" w14:textId="77777777" w:rsidR="00DE15C3" w:rsidRPr="00B473F6" w:rsidRDefault="00DE15C3" w:rsidP="00B47F62">
      <w:pPr>
        <w:spacing w:after="0" w:line="240" w:lineRule="auto"/>
        <w:jc w:val="both"/>
        <w:rPr>
          <w:rFonts w:ascii="Times New Roman" w:eastAsia="Calibri" w:hAnsi="Times New Roman" w:cs="Times New Roman"/>
          <w:color w:val="000000"/>
          <w:sz w:val="24"/>
          <w:szCs w:val="24"/>
        </w:rPr>
      </w:pPr>
      <w:r w:rsidRPr="00B473F6">
        <w:rPr>
          <w:rFonts w:ascii="Times New Roman" w:eastAsia="Calibri" w:hAnsi="Times New Roman" w:cs="Times New Roman"/>
          <w:i/>
          <w:color w:val="000000"/>
          <w:sz w:val="24"/>
          <w:szCs w:val="24"/>
          <w:u w:val="single"/>
        </w:rPr>
        <w:lastRenderedPageBreak/>
        <w:t>Индикатор</w:t>
      </w:r>
      <w:r w:rsidRPr="00B473F6">
        <w:rPr>
          <w:rFonts w:ascii="Times New Roman" w:eastAsia="Calibri" w:hAnsi="Times New Roman" w:cs="Times New Roman"/>
          <w:color w:val="000000"/>
          <w:sz w:val="24"/>
          <w:szCs w:val="24"/>
        </w:rPr>
        <w:t xml:space="preserve"> за оценка на тази подк</w:t>
      </w:r>
      <w:r w:rsidR="00120167" w:rsidRPr="00B473F6">
        <w:rPr>
          <w:rFonts w:ascii="Times New Roman" w:eastAsia="Calibri" w:hAnsi="Times New Roman" w:cs="Times New Roman"/>
          <w:color w:val="000000"/>
          <w:sz w:val="24"/>
          <w:szCs w:val="24"/>
        </w:rPr>
        <w:t>атегория може да бъде сравнението на</w:t>
      </w:r>
      <w:r w:rsidRPr="00B473F6">
        <w:rPr>
          <w:rFonts w:ascii="Times New Roman" w:eastAsia="Calibri" w:hAnsi="Times New Roman" w:cs="Times New Roman"/>
          <w:color w:val="000000"/>
          <w:sz w:val="24"/>
          <w:szCs w:val="24"/>
        </w:rPr>
        <w:t xml:space="preserve"> общата площ семепроизводствените насаждения и градини и броят индивидуални индивиди с ценни качества</w:t>
      </w:r>
      <w:r w:rsidR="00120167" w:rsidRPr="00B473F6">
        <w:rPr>
          <w:rFonts w:ascii="Times New Roman" w:eastAsia="Calibri" w:hAnsi="Times New Roman" w:cs="Times New Roman"/>
          <w:color w:val="000000"/>
          <w:sz w:val="24"/>
          <w:szCs w:val="24"/>
        </w:rPr>
        <w:t xml:space="preserve"> в края и началото на </w:t>
      </w:r>
      <w:r w:rsidR="007536CB" w:rsidRPr="00B473F6">
        <w:rPr>
          <w:rFonts w:ascii="Times New Roman" w:eastAsia="Calibri" w:hAnsi="Times New Roman" w:cs="Times New Roman"/>
          <w:color w:val="000000"/>
          <w:sz w:val="24"/>
          <w:szCs w:val="24"/>
        </w:rPr>
        <w:t xml:space="preserve">изпълнение на </w:t>
      </w:r>
      <w:r w:rsidR="00120167" w:rsidRPr="00B473F6">
        <w:rPr>
          <w:rFonts w:ascii="Times New Roman" w:eastAsia="Calibri" w:hAnsi="Times New Roman" w:cs="Times New Roman"/>
          <w:color w:val="000000"/>
          <w:sz w:val="24"/>
          <w:szCs w:val="24"/>
        </w:rPr>
        <w:t>настоящия план.</w:t>
      </w:r>
    </w:p>
    <w:p w14:paraId="04675765" w14:textId="77777777" w:rsidR="00CB492E" w:rsidRPr="00B473F6" w:rsidRDefault="00CB492E" w:rsidP="006C39E2">
      <w:pPr>
        <w:spacing w:after="0" w:line="240" w:lineRule="auto"/>
        <w:jc w:val="both"/>
        <w:rPr>
          <w:rFonts w:ascii="Times New Roman" w:eastAsia="Calibri" w:hAnsi="Times New Roman" w:cs="Times New Roman"/>
          <w:b/>
          <w:bCs/>
          <w:i/>
          <w:sz w:val="24"/>
          <w:szCs w:val="24"/>
          <w:lang w:eastAsia="bg-BG"/>
        </w:rPr>
      </w:pPr>
      <w:r w:rsidRPr="00B473F6">
        <w:rPr>
          <w:rFonts w:ascii="Times New Roman" w:eastAsia="Calibri" w:hAnsi="Times New Roman" w:cs="Times New Roman"/>
          <w:b/>
          <w:bCs/>
          <w:i/>
          <w:sz w:val="24"/>
          <w:szCs w:val="24"/>
          <w:lang w:eastAsia="bg-BG"/>
        </w:rPr>
        <w:t>Насоки за управление, забрани и ограничения:</w:t>
      </w:r>
    </w:p>
    <w:p w14:paraId="0B907C1C" w14:textId="77777777" w:rsidR="00CB492E" w:rsidRPr="00B473F6" w:rsidRDefault="009F4D07" w:rsidP="006C39E2">
      <w:pPr>
        <w:spacing w:after="0" w:line="240" w:lineRule="auto"/>
        <w:jc w:val="both"/>
        <w:rPr>
          <w:rFonts w:ascii="Times New Roman" w:eastAsia="Calibri" w:hAnsi="Times New Roman" w:cs="Times New Roman"/>
          <w:color w:val="000000"/>
          <w:sz w:val="24"/>
          <w:szCs w:val="24"/>
        </w:rPr>
      </w:pPr>
      <w:r w:rsidRPr="00B473F6">
        <w:rPr>
          <w:rFonts w:ascii="Times New Roman" w:eastAsia="Calibri" w:hAnsi="Times New Roman" w:cs="Times New Roman"/>
          <w:color w:val="000000"/>
          <w:sz w:val="24"/>
          <w:szCs w:val="24"/>
        </w:rPr>
        <w:t xml:space="preserve">Насоките за управление и стопанисване </w:t>
      </w:r>
      <w:r w:rsidR="00CB492E" w:rsidRPr="00B473F6">
        <w:rPr>
          <w:rFonts w:ascii="Times New Roman" w:eastAsia="Calibri" w:hAnsi="Times New Roman" w:cs="Times New Roman"/>
          <w:color w:val="000000"/>
          <w:sz w:val="24"/>
          <w:szCs w:val="24"/>
        </w:rPr>
        <w:t>се извършва</w:t>
      </w:r>
      <w:r w:rsidRPr="00B473F6">
        <w:rPr>
          <w:rFonts w:ascii="Times New Roman" w:eastAsia="Calibri" w:hAnsi="Times New Roman" w:cs="Times New Roman"/>
          <w:color w:val="000000"/>
          <w:sz w:val="24"/>
          <w:szCs w:val="24"/>
        </w:rPr>
        <w:t>т</w:t>
      </w:r>
      <w:r w:rsidR="00CB492E" w:rsidRPr="00B473F6">
        <w:rPr>
          <w:rFonts w:ascii="Times New Roman" w:eastAsia="Calibri" w:hAnsi="Times New Roman" w:cs="Times New Roman"/>
          <w:color w:val="000000"/>
          <w:sz w:val="24"/>
          <w:szCs w:val="24"/>
        </w:rPr>
        <w:t xml:space="preserve"> за: запазване на генетичното разнообразие на популационно и вътревидово ниво; регулиране на формовото разнообразие и селекционната структура на насажденията; осигуряване на условия за редовно и обилно семеносене или плодоносене; увеличаване добива на висококачествени в наследствено отношение репродуктивни материали; поддържането им в добро здравословно състояние.</w:t>
      </w:r>
    </w:p>
    <w:p w14:paraId="40F5FD69" w14:textId="77777777" w:rsidR="00CB492E" w:rsidRPr="00B473F6" w:rsidRDefault="00CB492E" w:rsidP="00CB492E">
      <w:pPr>
        <w:spacing w:after="0" w:line="240" w:lineRule="auto"/>
        <w:ind w:firstLine="482"/>
        <w:jc w:val="both"/>
        <w:rPr>
          <w:rFonts w:ascii="Times New Roman" w:eastAsia="Calibri" w:hAnsi="Times New Roman" w:cs="Times New Roman"/>
          <w:color w:val="000000"/>
          <w:sz w:val="24"/>
          <w:szCs w:val="24"/>
        </w:rPr>
      </w:pPr>
      <w:r w:rsidRPr="00B473F6">
        <w:rPr>
          <w:rFonts w:ascii="Times New Roman" w:eastAsia="Calibri" w:hAnsi="Times New Roman" w:cs="Times New Roman"/>
          <w:color w:val="000000"/>
          <w:sz w:val="24"/>
          <w:szCs w:val="24"/>
        </w:rPr>
        <w:t xml:space="preserve">Допуска се извършването на следните дейности: </w:t>
      </w:r>
    </w:p>
    <w:p w14:paraId="38078AAC" w14:textId="77777777" w:rsidR="006C39E2" w:rsidRPr="00B473F6" w:rsidRDefault="00CB492E" w:rsidP="00F94A45">
      <w:pPr>
        <w:pStyle w:val="ListParagraph"/>
        <w:numPr>
          <w:ilvl w:val="0"/>
          <w:numId w:val="39"/>
        </w:numPr>
        <w:spacing w:after="0" w:line="240" w:lineRule="auto"/>
        <w:jc w:val="both"/>
        <w:rPr>
          <w:rFonts w:ascii="Times New Roman" w:eastAsia="Calibri" w:hAnsi="Times New Roman" w:cs="Times New Roman"/>
          <w:color w:val="000000"/>
          <w:sz w:val="24"/>
          <w:szCs w:val="24"/>
        </w:rPr>
      </w:pPr>
      <w:r w:rsidRPr="00B473F6">
        <w:rPr>
          <w:rFonts w:ascii="Times New Roman" w:eastAsia="Calibri" w:hAnsi="Times New Roman" w:cs="Times New Roman"/>
          <w:color w:val="000000"/>
          <w:sz w:val="24"/>
          <w:szCs w:val="24"/>
        </w:rPr>
        <w:t>провеждане на селекционни, възобновителни и санитарн</w:t>
      </w:r>
      <w:r w:rsidR="009A3692" w:rsidRPr="00B473F6">
        <w:rPr>
          <w:rFonts w:ascii="Times New Roman" w:eastAsia="Calibri" w:hAnsi="Times New Roman" w:cs="Times New Roman"/>
          <w:color w:val="000000"/>
          <w:sz w:val="24"/>
          <w:szCs w:val="24"/>
        </w:rPr>
        <w:t xml:space="preserve">и сечи, включително за </w:t>
      </w:r>
      <w:r w:rsidRPr="00B473F6">
        <w:rPr>
          <w:rFonts w:ascii="Times New Roman" w:eastAsia="Calibri" w:hAnsi="Times New Roman" w:cs="Times New Roman"/>
          <w:color w:val="000000"/>
          <w:sz w:val="24"/>
          <w:szCs w:val="24"/>
        </w:rPr>
        <w:t>разреждане - в семепроизводствените насаждения и градини;</w:t>
      </w:r>
    </w:p>
    <w:p w14:paraId="145FC70C" w14:textId="77777777" w:rsidR="006C39E2" w:rsidRPr="00B473F6" w:rsidRDefault="00CB492E" w:rsidP="00F94A45">
      <w:pPr>
        <w:pStyle w:val="ListParagraph"/>
        <w:numPr>
          <w:ilvl w:val="0"/>
          <w:numId w:val="39"/>
        </w:numPr>
        <w:spacing w:after="0" w:line="240" w:lineRule="auto"/>
        <w:jc w:val="both"/>
        <w:rPr>
          <w:rFonts w:ascii="Times New Roman" w:eastAsia="Calibri" w:hAnsi="Times New Roman" w:cs="Times New Roman"/>
          <w:color w:val="000000"/>
          <w:sz w:val="24"/>
          <w:szCs w:val="24"/>
        </w:rPr>
      </w:pPr>
      <w:r w:rsidRPr="00B473F6">
        <w:rPr>
          <w:rFonts w:ascii="Times New Roman" w:eastAsia="Calibri" w:hAnsi="Times New Roman" w:cs="Times New Roman"/>
          <w:color w:val="000000"/>
          <w:sz w:val="24"/>
          <w:szCs w:val="24"/>
        </w:rPr>
        <w:t>отсичане на естествен подраст и нежелани дървета от други видове;</w:t>
      </w:r>
    </w:p>
    <w:p w14:paraId="3963D3AD" w14:textId="77777777" w:rsidR="006C39E2" w:rsidRPr="00B473F6" w:rsidRDefault="00CB492E" w:rsidP="00F94A45">
      <w:pPr>
        <w:pStyle w:val="ListParagraph"/>
        <w:numPr>
          <w:ilvl w:val="0"/>
          <w:numId w:val="39"/>
        </w:numPr>
        <w:spacing w:after="0" w:line="240" w:lineRule="auto"/>
        <w:jc w:val="both"/>
        <w:rPr>
          <w:rFonts w:ascii="Times New Roman" w:eastAsia="Calibri" w:hAnsi="Times New Roman" w:cs="Times New Roman"/>
          <w:color w:val="000000"/>
          <w:sz w:val="24"/>
          <w:szCs w:val="24"/>
        </w:rPr>
      </w:pPr>
      <w:r w:rsidRPr="00B473F6">
        <w:rPr>
          <w:rFonts w:ascii="Times New Roman" w:eastAsia="Calibri" w:hAnsi="Times New Roman" w:cs="Times New Roman"/>
          <w:color w:val="000000"/>
          <w:sz w:val="24"/>
          <w:szCs w:val="24"/>
        </w:rPr>
        <w:t>агротехника - култивиране, торене и поливане;</w:t>
      </w:r>
    </w:p>
    <w:p w14:paraId="45BC7627" w14:textId="77777777" w:rsidR="006C39E2" w:rsidRPr="00B473F6" w:rsidRDefault="00CB492E" w:rsidP="00F94A45">
      <w:pPr>
        <w:pStyle w:val="ListParagraph"/>
        <w:numPr>
          <w:ilvl w:val="0"/>
          <w:numId w:val="39"/>
        </w:numPr>
        <w:spacing w:after="0" w:line="240" w:lineRule="auto"/>
        <w:jc w:val="both"/>
        <w:rPr>
          <w:rFonts w:ascii="Times New Roman" w:eastAsia="Calibri" w:hAnsi="Times New Roman" w:cs="Times New Roman"/>
          <w:color w:val="000000"/>
          <w:sz w:val="24"/>
          <w:szCs w:val="24"/>
        </w:rPr>
      </w:pPr>
      <w:r w:rsidRPr="00B473F6">
        <w:rPr>
          <w:rFonts w:ascii="Times New Roman" w:eastAsia="Calibri" w:hAnsi="Times New Roman" w:cs="Times New Roman"/>
          <w:color w:val="000000"/>
          <w:sz w:val="24"/>
          <w:szCs w:val="24"/>
        </w:rPr>
        <w:t>борба с болестите и вредителите;</w:t>
      </w:r>
    </w:p>
    <w:p w14:paraId="6A0D9BFE" w14:textId="77777777" w:rsidR="006C39E2" w:rsidRPr="00B473F6" w:rsidRDefault="00CB492E" w:rsidP="00F94A45">
      <w:pPr>
        <w:pStyle w:val="ListParagraph"/>
        <w:numPr>
          <w:ilvl w:val="0"/>
          <w:numId w:val="39"/>
        </w:numPr>
        <w:spacing w:after="0" w:line="240" w:lineRule="auto"/>
        <w:jc w:val="both"/>
        <w:rPr>
          <w:rFonts w:ascii="Times New Roman" w:eastAsia="Calibri" w:hAnsi="Times New Roman" w:cs="Times New Roman"/>
          <w:color w:val="000000"/>
          <w:sz w:val="24"/>
          <w:szCs w:val="24"/>
        </w:rPr>
      </w:pPr>
      <w:r w:rsidRPr="00B473F6">
        <w:rPr>
          <w:rFonts w:ascii="Times New Roman" w:eastAsia="Calibri" w:hAnsi="Times New Roman" w:cs="Times New Roman"/>
          <w:color w:val="000000"/>
          <w:sz w:val="24"/>
          <w:szCs w:val="24"/>
        </w:rPr>
        <w:t>изграждане и поддържане на трайна ограда около маточниците и семепроизводствените градини при необходимост;</w:t>
      </w:r>
    </w:p>
    <w:p w14:paraId="272659B5" w14:textId="77777777" w:rsidR="006C39E2" w:rsidRPr="00B473F6" w:rsidRDefault="00CB492E" w:rsidP="00F94A45">
      <w:pPr>
        <w:pStyle w:val="ListParagraph"/>
        <w:numPr>
          <w:ilvl w:val="0"/>
          <w:numId w:val="39"/>
        </w:numPr>
        <w:spacing w:after="0" w:line="240" w:lineRule="auto"/>
        <w:jc w:val="both"/>
        <w:rPr>
          <w:rFonts w:ascii="Times New Roman" w:eastAsia="Calibri" w:hAnsi="Times New Roman" w:cs="Times New Roman"/>
          <w:color w:val="000000"/>
          <w:sz w:val="24"/>
          <w:szCs w:val="24"/>
        </w:rPr>
      </w:pPr>
      <w:r w:rsidRPr="00B473F6">
        <w:rPr>
          <w:rFonts w:ascii="Times New Roman" w:eastAsia="Calibri" w:hAnsi="Times New Roman" w:cs="Times New Roman"/>
          <w:color w:val="000000"/>
          <w:sz w:val="24"/>
          <w:szCs w:val="24"/>
        </w:rPr>
        <w:t>оформяне короните на присадките;</w:t>
      </w:r>
    </w:p>
    <w:p w14:paraId="054C46F4" w14:textId="77777777" w:rsidR="00CB492E" w:rsidRPr="00B473F6" w:rsidRDefault="00CB492E" w:rsidP="00F94A45">
      <w:pPr>
        <w:pStyle w:val="ListParagraph"/>
        <w:numPr>
          <w:ilvl w:val="0"/>
          <w:numId w:val="39"/>
        </w:numPr>
        <w:spacing w:after="0" w:line="240" w:lineRule="auto"/>
        <w:jc w:val="both"/>
        <w:rPr>
          <w:rFonts w:ascii="Times New Roman" w:eastAsia="Calibri" w:hAnsi="Times New Roman" w:cs="Times New Roman"/>
          <w:color w:val="000000"/>
          <w:sz w:val="24"/>
          <w:szCs w:val="24"/>
        </w:rPr>
      </w:pPr>
      <w:r w:rsidRPr="00B473F6">
        <w:rPr>
          <w:rFonts w:ascii="Times New Roman" w:eastAsia="Calibri" w:hAnsi="Times New Roman" w:cs="Times New Roman"/>
          <w:color w:val="000000"/>
          <w:sz w:val="24"/>
          <w:szCs w:val="24"/>
        </w:rPr>
        <w:t>поддържане на маточниците и почистване на нежеланите леторасли.</w:t>
      </w:r>
    </w:p>
    <w:p w14:paraId="5A4ABC15" w14:textId="77777777" w:rsidR="00A0687A" w:rsidRPr="00B473F6" w:rsidRDefault="00A0687A" w:rsidP="00006E1C">
      <w:pPr>
        <w:spacing w:after="0" w:line="240" w:lineRule="auto"/>
        <w:jc w:val="both"/>
        <w:rPr>
          <w:rFonts w:ascii="Times New Roman" w:hAnsi="Times New Roman" w:cs="Times New Roman"/>
          <w:sz w:val="24"/>
          <w:szCs w:val="24"/>
        </w:rPr>
      </w:pPr>
    </w:p>
    <w:p w14:paraId="001E4960" w14:textId="77777777" w:rsidR="007678CC" w:rsidRPr="00B473F6" w:rsidRDefault="00006E1C" w:rsidP="00710A62">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b/>
          <w:sz w:val="24"/>
          <w:szCs w:val="24"/>
        </w:rPr>
        <w:t>Б(</w:t>
      </w:r>
      <w:r w:rsidR="001E0F8B" w:rsidRPr="00B473F6">
        <w:rPr>
          <w:rFonts w:ascii="Times New Roman" w:hAnsi="Times New Roman" w:cs="Times New Roman"/>
          <w:b/>
          <w:sz w:val="24"/>
          <w:szCs w:val="24"/>
        </w:rPr>
        <w:t>5</w:t>
      </w:r>
      <w:r w:rsidRPr="00B473F6">
        <w:rPr>
          <w:rFonts w:ascii="Times New Roman" w:hAnsi="Times New Roman" w:cs="Times New Roman"/>
          <w:b/>
          <w:sz w:val="24"/>
          <w:szCs w:val="24"/>
        </w:rPr>
        <w:t>)</w:t>
      </w:r>
      <w:r w:rsidR="001E0F8B" w:rsidRPr="00B473F6">
        <w:rPr>
          <w:rFonts w:ascii="Times New Roman" w:hAnsi="Times New Roman" w:cs="Times New Roman"/>
          <w:b/>
          <w:sz w:val="24"/>
          <w:szCs w:val="24"/>
        </w:rPr>
        <w:t>. Горски разсадници</w:t>
      </w:r>
      <w:r w:rsidR="00A0687A" w:rsidRPr="00B473F6">
        <w:rPr>
          <w:rFonts w:ascii="Arial" w:hAnsi="Arial" w:cs="Arial"/>
          <w:color w:val="231F20"/>
        </w:rPr>
        <w:t xml:space="preserve"> </w:t>
      </w:r>
      <w:r w:rsidR="00710A62" w:rsidRPr="00B473F6">
        <w:rPr>
          <w:rFonts w:ascii="Times New Roman" w:hAnsi="Times New Roman" w:cs="Times New Roman"/>
          <w:color w:val="231F20"/>
          <w:sz w:val="24"/>
          <w:szCs w:val="24"/>
        </w:rPr>
        <w:t xml:space="preserve">с основна цел на управление </w:t>
      </w:r>
      <w:r w:rsidR="00A0687A" w:rsidRPr="00B473F6">
        <w:rPr>
          <w:rFonts w:ascii="Times New Roman" w:hAnsi="Times New Roman" w:cs="Times New Roman"/>
          <w:color w:val="231F20"/>
          <w:sz w:val="24"/>
          <w:szCs w:val="24"/>
        </w:rPr>
        <w:t>производство на репрудуктивни материали и фиданки от</w:t>
      </w:r>
      <w:r w:rsidR="00710A62" w:rsidRPr="00B473F6">
        <w:rPr>
          <w:rFonts w:ascii="Times New Roman" w:hAnsi="Times New Roman" w:cs="Times New Roman"/>
          <w:color w:val="231F20"/>
          <w:sz w:val="24"/>
          <w:szCs w:val="24"/>
        </w:rPr>
        <w:t xml:space="preserve"> </w:t>
      </w:r>
      <w:r w:rsidR="00A0687A" w:rsidRPr="00B473F6">
        <w:rPr>
          <w:rFonts w:ascii="Times New Roman" w:hAnsi="Times New Roman" w:cs="Times New Roman"/>
          <w:color w:val="231F20"/>
          <w:sz w:val="24"/>
          <w:szCs w:val="24"/>
        </w:rPr>
        <w:t>горски дървесни и храстови видове</w:t>
      </w:r>
      <w:r w:rsidR="00710A62" w:rsidRPr="00B473F6">
        <w:rPr>
          <w:rFonts w:ascii="Times New Roman" w:hAnsi="Times New Roman" w:cs="Times New Roman"/>
          <w:color w:val="231F20"/>
          <w:sz w:val="24"/>
          <w:szCs w:val="24"/>
        </w:rPr>
        <w:t xml:space="preserve"> за задоволяване нуждите на планираните залесявания</w:t>
      </w:r>
      <w:r w:rsidR="004074CA" w:rsidRPr="00B473F6">
        <w:rPr>
          <w:rFonts w:ascii="Times New Roman" w:hAnsi="Times New Roman" w:cs="Times New Roman"/>
          <w:color w:val="231F20"/>
          <w:sz w:val="24"/>
          <w:szCs w:val="24"/>
        </w:rPr>
        <w:t xml:space="preserve"> в горските територии</w:t>
      </w:r>
      <w:r w:rsidR="00A0687A" w:rsidRPr="00B473F6">
        <w:rPr>
          <w:rFonts w:ascii="Times New Roman" w:hAnsi="Times New Roman" w:cs="Times New Roman"/>
          <w:color w:val="231F20"/>
          <w:sz w:val="24"/>
          <w:szCs w:val="24"/>
        </w:rPr>
        <w:t>.</w:t>
      </w:r>
      <w:r w:rsidR="004074CA" w:rsidRPr="00B473F6">
        <w:rPr>
          <w:rFonts w:ascii="Times New Roman" w:hAnsi="Times New Roman" w:cs="Times New Roman"/>
          <w:color w:val="231F20"/>
          <w:sz w:val="24"/>
          <w:szCs w:val="24"/>
        </w:rPr>
        <w:t xml:space="preserve"> Съгласно чл. 3. (3) от Наредба №4 от 15 февруари 2012 г. </w:t>
      </w:r>
      <w:r w:rsidR="006054A6" w:rsidRPr="00B473F6">
        <w:rPr>
          <w:rFonts w:ascii="Times New Roman" w:hAnsi="Times New Roman" w:cs="Times New Roman"/>
          <w:color w:val="231F20"/>
          <w:sz w:val="24"/>
          <w:szCs w:val="24"/>
        </w:rPr>
        <w:t>„</w:t>
      </w:r>
      <w:r w:rsidR="004074CA" w:rsidRPr="00B473F6">
        <w:rPr>
          <w:rFonts w:ascii="Times New Roman" w:hAnsi="Times New Roman" w:cs="Times New Roman"/>
          <w:color w:val="231F20"/>
          <w:sz w:val="24"/>
          <w:szCs w:val="24"/>
        </w:rPr>
        <w:t>за условията и реда за регистрация на горски разсадници</w:t>
      </w:r>
      <w:r w:rsidR="006054A6" w:rsidRPr="00B473F6">
        <w:rPr>
          <w:rFonts w:ascii="Times New Roman" w:hAnsi="Times New Roman" w:cs="Times New Roman"/>
          <w:color w:val="231F20"/>
          <w:sz w:val="24"/>
          <w:szCs w:val="24"/>
        </w:rPr>
        <w:t>“</w:t>
      </w:r>
      <w:r w:rsidR="004074CA" w:rsidRPr="00B473F6">
        <w:rPr>
          <w:rFonts w:ascii="Times New Roman" w:hAnsi="Times New Roman" w:cs="Times New Roman"/>
          <w:color w:val="231F20"/>
          <w:sz w:val="24"/>
          <w:szCs w:val="24"/>
        </w:rPr>
        <w:t xml:space="preserve"> в регистрираните </w:t>
      </w:r>
      <w:r w:rsidR="00C06CFC" w:rsidRPr="00B473F6">
        <w:rPr>
          <w:rFonts w:ascii="Times New Roman" w:hAnsi="Times New Roman" w:cs="Times New Roman"/>
          <w:color w:val="231F20"/>
          <w:sz w:val="24"/>
          <w:szCs w:val="24"/>
        </w:rPr>
        <w:t xml:space="preserve">вече </w:t>
      </w:r>
      <w:r w:rsidR="004074CA" w:rsidRPr="00B473F6">
        <w:rPr>
          <w:rFonts w:ascii="Times New Roman" w:hAnsi="Times New Roman" w:cs="Times New Roman"/>
          <w:color w:val="231F20"/>
          <w:sz w:val="24"/>
          <w:szCs w:val="24"/>
        </w:rPr>
        <w:t xml:space="preserve">горски разсадници могат да се произвеждат и други </w:t>
      </w:r>
      <w:r w:rsidR="006054A6" w:rsidRPr="00B473F6">
        <w:rPr>
          <w:rFonts w:ascii="Times New Roman" w:hAnsi="Times New Roman" w:cs="Times New Roman"/>
          <w:color w:val="231F20"/>
          <w:sz w:val="24"/>
          <w:szCs w:val="24"/>
        </w:rPr>
        <w:t xml:space="preserve">горски </w:t>
      </w:r>
      <w:r w:rsidR="004074CA" w:rsidRPr="00B473F6">
        <w:rPr>
          <w:rFonts w:ascii="Times New Roman" w:hAnsi="Times New Roman" w:cs="Times New Roman"/>
          <w:color w:val="231F20"/>
          <w:sz w:val="24"/>
          <w:szCs w:val="24"/>
        </w:rPr>
        <w:t>репродуктивни материали, декоративни и овощни фиданки, коледни елхи, зеленина за украса и преработка и др.</w:t>
      </w:r>
      <w:r w:rsidR="00120167" w:rsidRPr="00B473F6">
        <w:rPr>
          <w:rFonts w:ascii="Times New Roman" w:hAnsi="Times New Roman" w:cs="Times New Roman"/>
          <w:sz w:val="24"/>
          <w:szCs w:val="24"/>
        </w:rPr>
        <w:t xml:space="preserve"> </w:t>
      </w:r>
      <w:r w:rsidR="006054A6" w:rsidRPr="00B473F6">
        <w:rPr>
          <w:rFonts w:ascii="Times New Roman" w:hAnsi="Times New Roman" w:cs="Times New Roman"/>
          <w:sz w:val="24"/>
          <w:szCs w:val="24"/>
        </w:rPr>
        <w:t xml:space="preserve">За тази цел е </w:t>
      </w:r>
      <w:r w:rsidR="00C06CFC" w:rsidRPr="00B473F6">
        <w:rPr>
          <w:rFonts w:ascii="Times New Roman" w:hAnsi="Times New Roman" w:cs="Times New Roman"/>
          <w:sz w:val="24"/>
          <w:szCs w:val="24"/>
        </w:rPr>
        <w:t xml:space="preserve">особено </w:t>
      </w:r>
      <w:r w:rsidR="006054A6" w:rsidRPr="00B473F6">
        <w:rPr>
          <w:rFonts w:ascii="Times New Roman" w:hAnsi="Times New Roman" w:cs="Times New Roman"/>
          <w:sz w:val="24"/>
          <w:szCs w:val="24"/>
        </w:rPr>
        <w:t>необходимо да се спазват изисквания</w:t>
      </w:r>
      <w:r w:rsidR="00C06CFC" w:rsidRPr="00B473F6">
        <w:rPr>
          <w:rFonts w:ascii="Times New Roman" w:hAnsi="Times New Roman" w:cs="Times New Roman"/>
          <w:sz w:val="24"/>
          <w:szCs w:val="24"/>
        </w:rPr>
        <w:t>та за производство, изваждане, сортиране, окачествяване, маркиране, опаковане, транспортиране, съхраняване и търговия с фиданките,</w:t>
      </w:r>
      <w:r w:rsidR="00C06CFC" w:rsidRPr="00B473F6">
        <w:t xml:space="preserve"> </w:t>
      </w:r>
      <w:r w:rsidR="00C06CFC" w:rsidRPr="00B473F6">
        <w:rPr>
          <w:rFonts w:ascii="Times New Roman" w:hAnsi="Times New Roman" w:cs="Times New Roman"/>
          <w:sz w:val="24"/>
          <w:szCs w:val="24"/>
        </w:rPr>
        <w:t>произведени в горските разсадници. За нормално функциониране на горските разсадници, при необходимост, в тях могат да се изграждат пътища, напоителни системи, парници, оранжерии, огради, складови помещения, семедобивни, резникодобивни, битови сгради и др. Могат да се създават семепроизводствени градини, дендрариуми, опитни и експериментални участъци, маточници, генни банки, клонови колекции и др</w:t>
      </w:r>
      <w:r w:rsidR="00C06CFC" w:rsidRPr="00B473F6">
        <w:rPr>
          <w:rFonts w:ascii="Times New Roman" w:hAnsi="Times New Roman" w:cs="Times New Roman"/>
          <w:i/>
          <w:sz w:val="24"/>
          <w:szCs w:val="24"/>
        </w:rPr>
        <w:t xml:space="preserve">. </w:t>
      </w:r>
      <w:r w:rsidR="00120167" w:rsidRPr="00B473F6">
        <w:rPr>
          <w:rFonts w:ascii="Times New Roman" w:hAnsi="Times New Roman" w:cs="Times New Roman"/>
          <w:i/>
          <w:sz w:val="24"/>
          <w:szCs w:val="24"/>
          <w:u w:val="single"/>
        </w:rPr>
        <w:t>Индикатор</w:t>
      </w:r>
      <w:r w:rsidR="00120167" w:rsidRPr="00B473F6">
        <w:rPr>
          <w:rFonts w:ascii="Times New Roman" w:hAnsi="Times New Roman" w:cs="Times New Roman"/>
          <w:sz w:val="24"/>
          <w:szCs w:val="24"/>
        </w:rPr>
        <w:t xml:space="preserve"> за оценка на тази подкатегория може да се използва сравнението на общата площ за разсадниково произв</w:t>
      </w:r>
      <w:r w:rsidR="00710A62" w:rsidRPr="00B473F6">
        <w:rPr>
          <w:rFonts w:ascii="Times New Roman" w:hAnsi="Times New Roman" w:cs="Times New Roman"/>
          <w:sz w:val="24"/>
          <w:szCs w:val="24"/>
        </w:rPr>
        <w:t>одство в горските територии</w:t>
      </w:r>
      <w:r w:rsidR="00120167" w:rsidRPr="00B473F6">
        <w:rPr>
          <w:rFonts w:ascii="Times New Roman" w:hAnsi="Times New Roman" w:cs="Times New Roman"/>
          <w:sz w:val="24"/>
          <w:szCs w:val="24"/>
        </w:rPr>
        <w:t xml:space="preserve"> и брой произведени фиданки п</w:t>
      </w:r>
      <w:r w:rsidR="00710A62" w:rsidRPr="00B473F6">
        <w:rPr>
          <w:rFonts w:ascii="Times New Roman" w:hAnsi="Times New Roman" w:cs="Times New Roman"/>
          <w:sz w:val="24"/>
          <w:szCs w:val="24"/>
        </w:rPr>
        <w:t xml:space="preserve">рез времето на действие на </w:t>
      </w:r>
      <w:r w:rsidR="00120167" w:rsidRPr="00B473F6">
        <w:rPr>
          <w:rFonts w:ascii="Times New Roman" w:hAnsi="Times New Roman" w:cs="Times New Roman"/>
          <w:sz w:val="24"/>
          <w:szCs w:val="24"/>
        </w:rPr>
        <w:t>план</w:t>
      </w:r>
      <w:r w:rsidR="00710A62" w:rsidRPr="00B473F6">
        <w:rPr>
          <w:rFonts w:ascii="Times New Roman" w:hAnsi="Times New Roman" w:cs="Times New Roman"/>
          <w:sz w:val="24"/>
          <w:szCs w:val="24"/>
        </w:rPr>
        <w:t>а</w:t>
      </w:r>
      <w:r w:rsidR="00120167" w:rsidRPr="00B473F6">
        <w:rPr>
          <w:rFonts w:ascii="Times New Roman" w:hAnsi="Times New Roman" w:cs="Times New Roman"/>
          <w:sz w:val="24"/>
          <w:szCs w:val="24"/>
        </w:rPr>
        <w:t xml:space="preserve">. </w:t>
      </w:r>
    </w:p>
    <w:p w14:paraId="24F18FE4" w14:textId="77777777" w:rsidR="00A0687A" w:rsidRPr="00B473F6" w:rsidRDefault="00CB492E" w:rsidP="00CE14A2">
      <w:pPr>
        <w:autoSpaceDE w:val="0"/>
        <w:autoSpaceDN w:val="0"/>
        <w:adjustRightInd w:val="0"/>
        <w:spacing w:after="0" w:line="240" w:lineRule="auto"/>
        <w:jc w:val="both"/>
        <w:rPr>
          <w:rFonts w:ascii="Times New Roman" w:eastAsia="Calibri" w:hAnsi="Times New Roman" w:cs="Times New Roman"/>
          <w:bCs/>
          <w:color w:val="231F20"/>
          <w:sz w:val="24"/>
          <w:szCs w:val="24"/>
          <w:lang w:eastAsia="bg-BG"/>
        </w:rPr>
      </w:pPr>
      <w:r w:rsidRPr="00B473F6">
        <w:rPr>
          <w:rFonts w:ascii="Times New Roman" w:eastAsia="Calibri" w:hAnsi="Times New Roman" w:cs="Times New Roman"/>
          <w:b/>
          <w:bCs/>
          <w:i/>
          <w:color w:val="231F20"/>
          <w:sz w:val="24"/>
          <w:szCs w:val="24"/>
          <w:lang w:eastAsia="bg-BG"/>
        </w:rPr>
        <w:t>Насоки за управление, забрани и ограничения:</w:t>
      </w:r>
      <w:r w:rsidRPr="00B473F6">
        <w:rPr>
          <w:rFonts w:ascii="Times New Roman" w:eastAsia="Calibri" w:hAnsi="Times New Roman" w:cs="Times New Roman"/>
          <w:bCs/>
          <w:color w:val="231F20"/>
          <w:sz w:val="24"/>
          <w:szCs w:val="24"/>
          <w:lang w:eastAsia="bg-BG"/>
        </w:rPr>
        <w:t xml:space="preserve"> </w:t>
      </w:r>
      <w:r w:rsidR="00C06CFC" w:rsidRPr="00B473F6">
        <w:rPr>
          <w:rFonts w:ascii="Times New Roman" w:hAnsi="Times New Roman" w:cs="Times New Roman"/>
          <w:sz w:val="24"/>
          <w:szCs w:val="24"/>
        </w:rPr>
        <w:t xml:space="preserve">Насоките за управление </w:t>
      </w:r>
      <w:r w:rsidR="00CE14A2" w:rsidRPr="00B473F6">
        <w:rPr>
          <w:rFonts w:ascii="Times New Roman" w:hAnsi="Times New Roman" w:cs="Times New Roman"/>
          <w:sz w:val="24"/>
          <w:szCs w:val="24"/>
        </w:rPr>
        <w:t>не допускат:</w:t>
      </w:r>
    </w:p>
    <w:p w14:paraId="6229D127" w14:textId="77777777" w:rsidR="00C06CFC" w:rsidRPr="00B473F6" w:rsidRDefault="00CE14A2" w:rsidP="00F94A45">
      <w:pPr>
        <w:pStyle w:val="ListParagraph"/>
        <w:numPr>
          <w:ilvl w:val="0"/>
          <w:numId w:val="4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създаване на</w:t>
      </w:r>
      <w:r w:rsidR="00C06CFC" w:rsidRPr="00B473F6">
        <w:rPr>
          <w:rFonts w:ascii="Times New Roman" w:hAnsi="Times New Roman" w:cs="Times New Roman"/>
          <w:sz w:val="24"/>
          <w:szCs w:val="24"/>
        </w:rPr>
        <w:t xml:space="preserve"> горски разсадник на места с голяма опасност от ранни есенни и късни пролетни студове и слани и изложени на силни ветрове;</w:t>
      </w:r>
    </w:p>
    <w:p w14:paraId="7949BDA6" w14:textId="77777777" w:rsidR="00C06CFC" w:rsidRPr="00B473F6" w:rsidRDefault="00CE14A2" w:rsidP="00F94A45">
      <w:pPr>
        <w:pStyle w:val="ListParagraph"/>
        <w:numPr>
          <w:ilvl w:val="0"/>
          <w:numId w:val="4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с</w:t>
      </w:r>
      <w:r w:rsidR="000811D0">
        <w:rPr>
          <w:rFonts w:ascii="Times New Roman" w:hAnsi="Times New Roman" w:cs="Times New Roman"/>
          <w:sz w:val="24"/>
          <w:szCs w:val="24"/>
        </w:rPr>
        <w:t xml:space="preserve"> площ под</w:t>
      </w:r>
      <w:r w:rsidR="00C06CFC" w:rsidRPr="00B473F6">
        <w:rPr>
          <w:rFonts w:ascii="Times New Roman" w:hAnsi="Times New Roman" w:cs="Times New Roman"/>
          <w:sz w:val="24"/>
          <w:szCs w:val="24"/>
        </w:rPr>
        <w:t xml:space="preserve"> 10 дкa, изложени на големи снегонавявания и бавно топене на снега;</w:t>
      </w:r>
    </w:p>
    <w:p w14:paraId="1CFD8C82" w14:textId="77777777" w:rsidR="00CE14A2" w:rsidRPr="00B473F6" w:rsidRDefault="00CE14A2" w:rsidP="00F94A45">
      <w:pPr>
        <w:pStyle w:val="ListParagraph"/>
        <w:numPr>
          <w:ilvl w:val="0"/>
          <w:numId w:val="4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на </w:t>
      </w:r>
      <w:r w:rsidR="00C06CFC" w:rsidRPr="00B473F6">
        <w:rPr>
          <w:rFonts w:ascii="Times New Roman" w:hAnsi="Times New Roman" w:cs="Times New Roman"/>
          <w:sz w:val="24"/>
          <w:szCs w:val="24"/>
        </w:rPr>
        <w:t>почви, които са обезструктурени, заблатени или засолени;</w:t>
      </w:r>
    </w:p>
    <w:p w14:paraId="46040CCD" w14:textId="77777777" w:rsidR="00CE14A2" w:rsidRPr="00B473F6" w:rsidRDefault="00CE14A2" w:rsidP="00F94A45">
      <w:pPr>
        <w:pStyle w:val="ListParagraph"/>
        <w:numPr>
          <w:ilvl w:val="0"/>
          <w:numId w:val="4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на </w:t>
      </w:r>
      <w:r w:rsidR="00C06CFC" w:rsidRPr="00B473F6">
        <w:rPr>
          <w:rFonts w:ascii="Times New Roman" w:hAnsi="Times New Roman" w:cs="Times New Roman"/>
          <w:sz w:val="24"/>
          <w:szCs w:val="24"/>
        </w:rPr>
        <w:t>почви, замърсени с тежки метали, или почви, в които има наличие на причинители на болести, насекомни и други вредители, установени от компетентен орган;</w:t>
      </w:r>
    </w:p>
    <w:p w14:paraId="246BE971" w14:textId="77777777" w:rsidR="00CE14A2" w:rsidRPr="00B473F6" w:rsidRDefault="00CE14A2" w:rsidP="00F94A45">
      <w:pPr>
        <w:pStyle w:val="ListParagraph"/>
        <w:numPr>
          <w:ilvl w:val="0"/>
          <w:numId w:val="4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при </w:t>
      </w:r>
      <w:r w:rsidR="00C06CFC" w:rsidRPr="00B473F6">
        <w:rPr>
          <w:rFonts w:ascii="Times New Roman" w:hAnsi="Times New Roman" w:cs="Times New Roman"/>
          <w:sz w:val="24"/>
          <w:szCs w:val="24"/>
        </w:rPr>
        <w:t xml:space="preserve">опасност от заливане; </w:t>
      </w:r>
    </w:p>
    <w:p w14:paraId="5AE76D24" w14:textId="77777777" w:rsidR="00CE14A2" w:rsidRPr="00B473F6" w:rsidRDefault="00BB17F7" w:rsidP="00F94A45">
      <w:pPr>
        <w:pStyle w:val="ListParagraph"/>
        <w:numPr>
          <w:ilvl w:val="0"/>
          <w:numId w:val="4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на разстояние до 200 </w:t>
      </w:r>
      <w:r>
        <w:rPr>
          <w:rFonts w:ascii="Times New Roman" w:hAnsi="Times New Roman" w:cs="Times New Roman"/>
          <w:sz w:val="24"/>
          <w:szCs w:val="24"/>
          <w:lang w:val="en-US"/>
        </w:rPr>
        <w:t>m</w:t>
      </w:r>
      <w:r w:rsidR="00C06CFC" w:rsidRPr="00B473F6">
        <w:rPr>
          <w:rFonts w:ascii="Times New Roman" w:hAnsi="Times New Roman" w:cs="Times New Roman"/>
          <w:sz w:val="24"/>
          <w:szCs w:val="24"/>
        </w:rPr>
        <w:t xml:space="preserve"> от трепетликови насаждения или групи дървета или източници на промишл</w:t>
      </w:r>
      <w:r w:rsidR="00F37144">
        <w:rPr>
          <w:rFonts w:ascii="Times New Roman" w:hAnsi="Times New Roman" w:cs="Times New Roman"/>
          <w:sz w:val="24"/>
          <w:szCs w:val="24"/>
        </w:rPr>
        <w:t xml:space="preserve">ени вредни емисии (от 5 до 10 </w:t>
      </w:r>
      <w:r w:rsidR="00F37144">
        <w:rPr>
          <w:rFonts w:ascii="Times New Roman" w:hAnsi="Times New Roman" w:cs="Times New Roman"/>
          <w:sz w:val="24"/>
          <w:szCs w:val="24"/>
          <w:lang w:val="en-US"/>
        </w:rPr>
        <w:t>km</w:t>
      </w:r>
      <w:r w:rsidR="00C06CFC" w:rsidRPr="00B473F6">
        <w:rPr>
          <w:rFonts w:ascii="Times New Roman" w:hAnsi="Times New Roman" w:cs="Times New Roman"/>
          <w:sz w:val="24"/>
          <w:szCs w:val="24"/>
        </w:rPr>
        <w:t xml:space="preserve"> според посоката на преобладаващите ветрове);</w:t>
      </w:r>
    </w:p>
    <w:p w14:paraId="7B52D6CA" w14:textId="77777777" w:rsidR="00CE14A2" w:rsidRPr="00B473F6" w:rsidRDefault="00C06CFC" w:rsidP="00F94A45">
      <w:pPr>
        <w:pStyle w:val="ListParagraph"/>
        <w:numPr>
          <w:ilvl w:val="0"/>
          <w:numId w:val="4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lastRenderedPageBreak/>
        <w:t>в мразовинни дупк</w:t>
      </w:r>
      <w:r w:rsidR="00CE14A2" w:rsidRPr="00B473F6">
        <w:rPr>
          <w:rFonts w:ascii="Times New Roman" w:hAnsi="Times New Roman" w:cs="Times New Roman"/>
          <w:sz w:val="24"/>
          <w:szCs w:val="24"/>
        </w:rPr>
        <w:t>и и изложени на студени ветрове;</w:t>
      </w:r>
    </w:p>
    <w:p w14:paraId="340705FC" w14:textId="77777777" w:rsidR="00C06CFC" w:rsidRPr="00B473F6" w:rsidRDefault="00CE14A2" w:rsidP="00F94A45">
      <w:pPr>
        <w:pStyle w:val="ListParagraph"/>
        <w:numPr>
          <w:ilvl w:val="0"/>
          <w:numId w:val="4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д</w:t>
      </w:r>
      <w:r w:rsidR="00C06CFC" w:rsidRPr="00B473F6">
        <w:rPr>
          <w:rFonts w:ascii="Times New Roman" w:hAnsi="Times New Roman" w:cs="Times New Roman"/>
          <w:sz w:val="24"/>
          <w:szCs w:val="24"/>
        </w:rPr>
        <w:t xml:space="preserve">опуска се да се определя площ за временен горски разсадник под склопа на насаждение със склопеност до 0,3, което е регистрирано за производство на горски репродуктивни материали от категория "идентифициран" </w:t>
      </w:r>
      <w:r w:rsidRPr="00B473F6">
        <w:rPr>
          <w:rFonts w:ascii="Times New Roman" w:hAnsi="Times New Roman" w:cs="Times New Roman"/>
          <w:sz w:val="24"/>
          <w:szCs w:val="24"/>
        </w:rPr>
        <w:t xml:space="preserve">за </w:t>
      </w:r>
      <w:r w:rsidR="00C06CFC" w:rsidRPr="00B473F6">
        <w:rPr>
          <w:rFonts w:ascii="Times New Roman" w:hAnsi="Times New Roman" w:cs="Times New Roman"/>
          <w:sz w:val="24"/>
          <w:szCs w:val="24"/>
        </w:rPr>
        <w:t>средния планински пояс</w:t>
      </w:r>
      <w:r w:rsidRPr="00B473F6">
        <w:rPr>
          <w:rFonts w:ascii="Times New Roman" w:hAnsi="Times New Roman" w:cs="Times New Roman"/>
          <w:sz w:val="24"/>
          <w:szCs w:val="24"/>
        </w:rPr>
        <w:t>.</w:t>
      </w:r>
    </w:p>
    <w:p w14:paraId="0C7D5F1B" w14:textId="77777777" w:rsidR="00CE14A2" w:rsidRPr="00B473F6" w:rsidRDefault="00CE14A2" w:rsidP="00CE14A2">
      <w:pPr>
        <w:pStyle w:val="ListParagraph"/>
        <w:spacing w:after="0" w:line="240" w:lineRule="auto"/>
        <w:jc w:val="both"/>
        <w:rPr>
          <w:rFonts w:ascii="Times New Roman" w:hAnsi="Times New Roman" w:cs="Times New Roman"/>
          <w:sz w:val="24"/>
          <w:szCs w:val="24"/>
        </w:rPr>
      </w:pPr>
    </w:p>
    <w:p w14:paraId="40B63805" w14:textId="77777777" w:rsidR="007B501F" w:rsidRPr="007B501F" w:rsidRDefault="007B501F" w:rsidP="007B501F">
      <w:pPr>
        <w:spacing w:after="0" w:line="240" w:lineRule="auto"/>
        <w:jc w:val="both"/>
        <w:rPr>
          <w:rFonts w:ascii="Times New Roman" w:hAnsi="Times New Roman" w:cs="Times New Roman"/>
          <w:b/>
          <w:sz w:val="24"/>
          <w:szCs w:val="24"/>
        </w:rPr>
      </w:pPr>
      <w:r w:rsidRPr="007B501F">
        <w:rPr>
          <w:rFonts w:ascii="Times New Roman" w:hAnsi="Times New Roman" w:cs="Times New Roman"/>
          <w:b/>
          <w:sz w:val="24"/>
          <w:szCs w:val="24"/>
        </w:rPr>
        <w:t xml:space="preserve">Б(6). Опитни и географски култури от горски дървесни и храстови видове </w:t>
      </w:r>
      <w:r w:rsidRPr="007B501F">
        <w:rPr>
          <w:rFonts w:ascii="Times New Roman" w:hAnsi="Times New Roman" w:cs="Times New Roman"/>
          <w:sz w:val="24"/>
          <w:szCs w:val="24"/>
        </w:rPr>
        <w:t xml:space="preserve">за проучване на генетични параметри на различни произходи или потомства на горскодървесните видове, свързани с оценка на преживяемостта при различни условия на месторастене. Опитните географски култури от летен дъб в района служат още за установяване на наследяемостта на стопански значими признаци, както и ефективността на селекцията в посока тяхното подобряване. Използват се и за ex-situ запазване на генетичните ресурси. Могат да служат като източник за репродуктивни материали. Като </w:t>
      </w:r>
      <w:r w:rsidRPr="007B501F">
        <w:rPr>
          <w:rFonts w:ascii="Times New Roman" w:hAnsi="Times New Roman" w:cs="Times New Roman"/>
          <w:i/>
          <w:sz w:val="24"/>
          <w:szCs w:val="24"/>
          <w:u w:val="single"/>
        </w:rPr>
        <w:t>индикатор</w:t>
      </w:r>
      <w:r w:rsidRPr="007B501F">
        <w:rPr>
          <w:rFonts w:ascii="Times New Roman" w:hAnsi="Times New Roman" w:cs="Times New Roman"/>
          <w:sz w:val="24"/>
          <w:szCs w:val="24"/>
        </w:rPr>
        <w:t xml:space="preserve"> за оценка на тази подкатегория се препоръчва сравняването на териториите по обща площ (не се допуска намаление при оценката в края на периода).</w:t>
      </w:r>
    </w:p>
    <w:p w14:paraId="298FEDE9" w14:textId="77777777" w:rsidR="007B501F" w:rsidRPr="007B501F" w:rsidRDefault="007B501F" w:rsidP="007B501F">
      <w:pPr>
        <w:pStyle w:val="Default"/>
        <w:jc w:val="both"/>
        <w:rPr>
          <w:color w:val="auto"/>
        </w:rPr>
      </w:pPr>
      <w:r w:rsidRPr="007B501F">
        <w:rPr>
          <w:b/>
          <w:bCs/>
          <w:i/>
          <w:iCs/>
          <w:color w:val="auto"/>
        </w:rPr>
        <w:t xml:space="preserve">Насоки за стопанисване: </w:t>
      </w:r>
    </w:p>
    <w:p w14:paraId="11A6D22C" w14:textId="77777777" w:rsidR="007B501F" w:rsidRPr="007B501F" w:rsidRDefault="007B501F" w:rsidP="007B501F">
      <w:pPr>
        <w:pStyle w:val="Default"/>
        <w:jc w:val="both"/>
        <w:rPr>
          <w:color w:val="auto"/>
        </w:rPr>
      </w:pPr>
      <w:r w:rsidRPr="007B501F">
        <w:rPr>
          <w:rFonts w:ascii="MS Mincho" w:eastAsia="MS Mincho" w:hAnsi="MS Mincho" w:cs="MS Mincho" w:hint="eastAsia"/>
          <w:color w:val="auto"/>
        </w:rPr>
        <w:t>✓</w:t>
      </w:r>
      <w:r w:rsidRPr="007B501F">
        <w:rPr>
          <w:color w:val="auto"/>
        </w:rPr>
        <w:t xml:space="preserve"> поддържане на състава, структурата и здравословното състояние на дърветата в географските култури.</w:t>
      </w:r>
    </w:p>
    <w:p w14:paraId="47D9A33F" w14:textId="77777777" w:rsidR="00A0687A" w:rsidRPr="00B473F6" w:rsidRDefault="00A0687A" w:rsidP="00006E1C">
      <w:pPr>
        <w:spacing w:after="0" w:line="240" w:lineRule="auto"/>
        <w:jc w:val="both"/>
        <w:rPr>
          <w:rFonts w:ascii="Times New Roman" w:hAnsi="Times New Roman" w:cs="Times New Roman"/>
          <w:b/>
          <w:color w:val="FF0000"/>
          <w:sz w:val="24"/>
          <w:szCs w:val="24"/>
        </w:rPr>
      </w:pPr>
    </w:p>
    <w:p w14:paraId="035889BF" w14:textId="77777777" w:rsidR="00A0687A" w:rsidRPr="00B473F6" w:rsidRDefault="00006E1C" w:rsidP="00006E1C">
      <w:pPr>
        <w:spacing w:after="0" w:line="240" w:lineRule="auto"/>
        <w:jc w:val="both"/>
        <w:rPr>
          <w:rFonts w:ascii="Times New Roman" w:hAnsi="Times New Roman" w:cs="Times New Roman"/>
          <w:sz w:val="24"/>
          <w:szCs w:val="24"/>
        </w:rPr>
      </w:pPr>
      <w:r w:rsidRPr="00B473F6">
        <w:rPr>
          <w:rFonts w:ascii="Times New Roman" w:hAnsi="Times New Roman" w:cs="Times New Roman"/>
          <w:b/>
          <w:sz w:val="24"/>
          <w:szCs w:val="24"/>
        </w:rPr>
        <w:t>Б(</w:t>
      </w:r>
      <w:r w:rsidR="001E0F8B" w:rsidRPr="00B473F6">
        <w:rPr>
          <w:rFonts w:ascii="Times New Roman" w:hAnsi="Times New Roman" w:cs="Times New Roman"/>
          <w:b/>
          <w:sz w:val="24"/>
          <w:szCs w:val="24"/>
        </w:rPr>
        <w:t>7</w:t>
      </w:r>
      <w:r w:rsidRPr="00B473F6">
        <w:rPr>
          <w:rFonts w:ascii="Times New Roman" w:hAnsi="Times New Roman" w:cs="Times New Roman"/>
          <w:b/>
          <w:sz w:val="24"/>
          <w:szCs w:val="24"/>
        </w:rPr>
        <w:t>)</w:t>
      </w:r>
      <w:r w:rsidR="00943A93" w:rsidRPr="00B473F6">
        <w:rPr>
          <w:rFonts w:ascii="Times New Roman" w:hAnsi="Times New Roman" w:cs="Times New Roman"/>
          <w:b/>
          <w:sz w:val="24"/>
          <w:szCs w:val="24"/>
        </w:rPr>
        <w:t>. Дендрариумът</w:t>
      </w:r>
      <w:r w:rsidR="00DF389B" w:rsidRPr="00B473F6">
        <w:rPr>
          <w:rFonts w:ascii="Times New Roman" w:hAnsi="Times New Roman" w:cs="Times New Roman"/>
          <w:sz w:val="24"/>
          <w:szCs w:val="24"/>
        </w:rPr>
        <w:t xml:space="preserve"> </w:t>
      </w:r>
      <w:r w:rsidR="00943A93" w:rsidRPr="00B473F6">
        <w:rPr>
          <w:rFonts w:ascii="Times New Roman" w:hAnsi="Times New Roman" w:cs="Times New Roman"/>
          <w:sz w:val="24"/>
          <w:szCs w:val="24"/>
        </w:rPr>
        <w:t xml:space="preserve">(арборетум) </w:t>
      </w:r>
      <w:r w:rsidR="003B3BE6" w:rsidRPr="00B473F6">
        <w:rPr>
          <w:rFonts w:ascii="Times New Roman" w:hAnsi="Times New Roman" w:cs="Times New Roman"/>
          <w:sz w:val="24"/>
          <w:szCs w:val="24"/>
        </w:rPr>
        <w:t>е територия</w:t>
      </w:r>
      <w:r w:rsidR="00943A93" w:rsidRPr="00B473F6">
        <w:rPr>
          <w:rFonts w:ascii="Times New Roman" w:hAnsi="Times New Roman" w:cs="Times New Roman"/>
          <w:sz w:val="24"/>
          <w:szCs w:val="24"/>
        </w:rPr>
        <w:t xml:space="preserve"> върху която е </w:t>
      </w:r>
      <w:r w:rsidR="003B3BE6" w:rsidRPr="00B473F6">
        <w:rPr>
          <w:rFonts w:ascii="Times New Roman" w:hAnsi="Times New Roman" w:cs="Times New Roman"/>
          <w:sz w:val="24"/>
          <w:szCs w:val="24"/>
        </w:rPr>
        <w:t>създадена</w:t>
      </w:r>
      <w:r w:rsidR="00943A93" w:rsidRPr="00B473F6">
        <w:rPr>
          <w:rFonts w:ascii="Times New Roman" w:hAnsi="Times New Roman" w:cs="Times New Roman"/>
          <w:sz w:val="24"/>
          <w:szCs w:val="24"/>
        </w:rPr>
        <w:t xml:space="preserve"> колекция от </w:t>
      </w:r>
      <w:r w:rsidR="00865A79" w:rsidRPr="00B473F6">
        <w:rPr>
          <w:rFonts w:ascii="Times New Roman" w:hAnsi="Times New Roman" w:cs="Times New Roman"/>
          <w:sz w:val="24"/>
          <w:szCs w:val="24"/>
        </w:rPr>
        <w:t xml:space="preserve">уникални </w:t>
      </w:r>
      <w:r w:rsidR="00943A93" w:rsidRPr="00B473F6">
        <w:rPr>
          <w:rFonts w:ascii="Times New Roman" w:hAnsi="Times New Roman" w:cs="Times New Roman"/>
          <w:sz w:val="24"/>
          <w:szCs w:val="24"/>
        </w:rPr>
        <w:t>дървесни видове (вкл. храстови и тр</w:t>
      </w:r>
      <w:r w:rsidR="00C20EB4" w:rsidRPr="00B473F6">
        <w:rPr>
          <w:rFonts w:ascii="Times New Roman" w:hAnsi="Times New Roman" w:cs="Times New Roman"/>
          <w:sz w:val="24"/>
          <w:szCs w:val="24"/>
        </w:rPr>
        <w:t>евни представители)</w:t>
      </w:r>
      <w:r w:rsidR="00943A93" w:rsidRPr="00B473F6">
        <w:rPr>
          <w:rFonts w:ascii="Times New Roman" w:hAnsi="Times New Roman" w:cs="Times New Roman"/>
          <w:sz w:val="24"/>
          <w:szCs w:val="24"/>
        </w:rPr>
        <w:t xml:space="preserve"> и която се отглежда на открито. Видовете растения се групират по систематичен, географски, екологичен или друг признак. Основната цел, научна или опитна, на дендрариума е да се демонстрира богатството и многообразието, както на местните дървесни и храстови видове (българската флора), така и на чуж</w:t>
      </w:r>
      <w:r w:rsidR="003B3BE6" w:rsidRPr="00B473F6">
        <w:rPr>
          <w:rFonts w:ascii="Times New Roman" w:hAnsi="Times New Roman" w:cs="Times New Roman"/>
          <w:sz w:val="24"/>
          <w:szCs w:val="24"/>
        </w:rPr>
        <w:t>доземни такива, т.н.</w:t>
      </w:r>
      <w:r w:rsidR="00943A93" w:rsidRPr="00B473F6">
        <w:rPr>
          <w:rFonts w:ascii="Times New Roman" w:hAnsi="Times New Roman" w:cs="Times New Roman"/>
          <w:sz w:val="24"/>
          <w:szCs w:val="24"/>
        </w:rPr>
        <w:t xml:space="preserve"> “екзоти”.</w:t>
      </w:r>
      <w:r w:rsidR="004B0DB1" w:rsidRPr="00B473F6">
        <w:rPr>
          <w:rFonts w:ascii="Times New Roman" w:hAnsi="Times New Roman" w:cs="Times New Roman"/>
          <w:sz w:val="24"/>
          <w:szCs w:val="24"/>
        </w:rPr>
        <w:t xml:space="preserve"> </w:t>
      </w:r>
      <w:r w:rsidR="009100AB" w:rsidRPr="00B473F6">
        <w:rPr>
          <w:rFonts w:ascii="Times New Roman" w:hAnsi="Times New Roman" w:cs="Times New Roman"/>
          <w:i/>
          <w:sz w:val="24"/>
          <w:szCs w:val="24"/>
          <w:u w:val="single"/>
        </w:rPr>
        <w:t>Индикатор</w:t>
      </w:r>
      <w:r w:rsidR="009100AB" w:rsidRPr="00B473F6">
        <w:t xml:space="preserve"> </w:t>
      </w:r>
      <w:r w:rsidR="009100AB" w:rsidRPr="00B473F6">
        <w:rPr>
          <w:rFonts w:ascii="Times New Roman" w:hAnsi="Times New Roman" w:cs="Times New Roman"/>
          <w:sz w:val="24"/>
          <w:szCs w:val="24"/>
        </w:rPr>
        <w:t>за оценка на тази под</w:t>
      </w:r>
      <w:r w:rsidR="00F01B93" w:rsidRPr="00B473F6">
        <w:rPr>
          <w:rFonts w:ascii="Times New Roman" w:hAnsi="Times New Roman" w:cs="Times New Roman"/>
          <w:sz w:val="24"/>
          <w:szCs w:val="24"/>
        </w:rPr>
        <w:t>категория е сравнението на об</w:t>
      </w:r>
      <w:r w:rsidR="009100AB" w:rsidRPr="00B473F6">
        <w:rPr>
          <w:rFonts w:ascii="Times New Roman" w:hAnsi="Times New Roman" w:cs="Times New Roman"/>
          <w:sz w:val="24"/>
          <w:szCs w:val="24"/>
        </w:rPr>
        <w:t>ща площ и броят на разнообразните дървесни и растителни видове в края на периода на действие на плана.</w:t>
      </w:r>
    </w:p>
    <w:p w14:paraId="76A92067" w14:textId="77777777" w:rsidR="009100AB" w:rsidRPr="00B473F6" w:rsidRDefault="009100AB" w:rsidP="00006E1C">
      <w:pPr>
        <w:spacing w:after="0" w:line="240" w:lineRule="auto"/>
        <w:jc w:val="both"/>
        <w:rPr>
          <w:rFonts w:ascii="Times New Roman" w:eastAsia="Calibri" w:hAnsi="Times New Roman" w:cs="Times New Roman"/>
          <w:bCs/>
          <w:color w:val="231F20"/>
          <w:sz w:val="24"/>
          <w:szCs w:val="24"/>
          <w:lang w:eastAsia="bg-BG"/>
        </w:rPr>
      </w:pPr>
      <w:r w:rsidRPr="00B473F6">
        <w:rPr>
          <w:rFonts w:ascii="Times New Roman" w:eastAsia="Calibri" w:hAnsi="Times New Roman" w:cs="Times New Roman"/>
          <w:b/>
          <w:bCs/>
          <w:i/>
          <w:color w:val="231F20"/>
          <w:sz w:val="24"/>
          <w:szCs w:val="24"/>
          <w:lang w:eastAsia="bg-BG"/>
        </w:rPr>
        <w:t>Насоки за управление, забрани и ограничения:</w:t>
      </w:r>
      <w:r w:rsidR="005F4C29" w:rsidRPr="00B473F6">
        <w:rPr>
          <w:rFonts w:ascii="Times New Roman" w:eastAsia="Calibri" w:hAnsi="Times New Roman" w:cs="Times New Roman"/>
          <w:b/>
          <w:bCs/>
          <w:i/>
          <w:color w:val="231F20"/>
          <w:sz w:val="24"/>
          <w:szCs w:val="24"/>
          <w:lang w:eastAsia="bg-BG"/>
        </w:rPr>
        <w:t xml:space="preserve"> </w:t>
      </w:r>
      <w:r w:rsidR="005F4C29" w:rsidRPr="00B473F6">
        <w:rPr>
          <w:rFonts w:ascii="Times New Roman" w:eastAsia="Calibri" w:hAnsi="Times New Roman" w:cs="Times New Roman"/>
          <w:bCs/>
          <w:color w:val="231F20"/>
          <w:sz w:val="24"/>
          <w:szCs w:val="24"/>
          <w:lang w:eastAsia="bg-BG"/>
        </w:rPr>
        <w:t>Насоките за управление препоръчват:</w:t>
      </w:r>
    </w:p>
    <w:p w14:paraId="514CFC37" w14:textId="77777777" w:rsidR="003B3BE6" w:rsidRPr="00B473F6" w:rsidRDefault="003B3BE6" w:rsidP="00F94A45">
      <w:pPr>
        <w:pStyle w:val="ListParagraph"/>
        <w:numPr>
          <w:ilvl w:val="0"/>
          <w:numId w:val="11"/>
        </w:num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Забранява се кастренето и повреждането на дърветата и храстите;</w:t>
      </w:r>
    </w:p>
    <w:p w14:paraId="117499EF" w14:textId="77777777" w:rsidR="003B3BE6" w:rsidRPr="00B473F6" w:rsidRDefault="003B3BE6" w:rsidP="00F94A45">
      <w:pPr>
        <w:pStyle w:val="ListParagraph"/>
        <w:numPr>
          <w:ilvl w:val="0"/>
          <w:numId w:val="11"/>
        </w:num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Забранява се късането или изкореняването на растения</w:t>
      </w:r>
      <w:r w:rsidR="00A814EC" w:rsidRPr="00B473F6">
        <w:rPr>
          <w:rFonts w:ascii="Times New Roman" w:eastAsia="Times New Roman" w:hAnsi="Times New Roman" w:cs="Times New Roman"/>
          <w:sz w:val="24"/>
          <w:szCs w:val="24"/>
          <w:lang w:eastAsia="bg-BG"/>
        </w:rPr>
        <w:t>та</w:t>
      </w:r>
      <w:r w:rsidRPr="00B473F6">
        <w:rPr>
          <w:rFonts w:ascii="Times New Roman" w:eastAsia="Times New Roman" w:hAnsi="Times New Roman" w:cs="Times New Roman"/>
          <w:sz w:val="24"/>
          <w:szCs w:val="24"/>
          <w:lang w:eastAsia="bg-BG"/>
        </w:rPr>
        <w:t xml:space="preserve">; </w:t>
      </w:r>
    </w:p>
    <w:p w14:paraId="41421208" w14:textId="77777777" w:rsidR="003B3BE6" w:rsidRPr="00B473F6" w:rsidRDefault="003B3BE6" w:rsidP="00F94A45">
      <w:pPr>
        <w:pStyle w:val="ListParagraph"/>
        <w:numPr>
          <w:ilvl w:val="0"/>
          <w:numId w:val="11"/>
        </w:num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 xml:space="preserve">Забранява се провеждането на дейности, с които се поврежда или изменя както естествения облик на местността, така и </w:t>
      </w:r>
      <w:r w:rsidR="00A814EC" w:rsidRPr="00B473F6">
        <w:rPr>
          <w:rFonts w:ascii="Times New Roman" w:eastAsia="Times New Roman" w:hAnsi="Times New Roman" w:cs="Times New Roman"/>
          <w:sz w:val="24"/>
          <w:szCs w:val="24"/>
          <w:lang w:eastAsia="bg-BG"/>
        </w:rPr>
        <w:t>разнообразието на флората</w:t>
      </w:r>
      <w:r w:rsidRPr="00B473F6">
        <w:rPr>
          <w:rFonts w:ascii="Times New Roman" w:eastAsia="Times New Roman" w:hAnsi="Times New Roman" w:cs="Times New Roman"/>
          <w:sz w:val="24"/>
          <w:szCs w:val="24"/>
          <w:lang w:eastAsia="bg-BG"/>
        </w:rPr>
        <w:t xml:space="preserve">; </w:t>
      </w:r>
    </w:p>
    <w:p w14:paraId="1EBA9D31" w14:textId="77777777" w:rsidR="003B3BE6" w:rsidRPr="00B473F6" w:rsidRDefault="003B3BE6" w:rsidP="00F94A45">
      <w:pPr>
        <w:pStyle w:val="ListParagraph"/>
        <w:numPr>
          <w:ilvl w:val="0"/>
          <w:numId w:val="11"/>
        </w:num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 xml:space="preserve">Забранява се всякакво строителство, освен в случаите, когато такова е предвидено в </w:t>
      </w:r>
      <w:r w:rsidR="00A814EC" w:rsidRPr="00B473F6">
        <w:rPr>
          <w:rFonts w:ascii="Times New Roman" w:eastAsia="Times New Roman" w:hAnsi="Times New Roman" w:cs="Times New Roman"/>
          <w:sz w:val="24"/>
          <w:szCs w:val="24"/>
          <w:lang w:eastAsia="bg-BG"/>
        </w:rPr>
        <w:t xml:space="preserve">документите за управление </w:t>
      </w:r>
      <w:r w:rsidR="00A7164A" w:rsidRPr="00B473F6">
        <w:rPr>
          <w:rFonts w:ascii="Times New Roman" w:eastAsia="Times New Roman" w:hAnsi="Times New Roman" w:cs="Times New Roman"/>
          <w:sz w:val="24"/>
          <w:szCs w:val="24"/>
          <w:lang w:eastAsia="bg-BG"/>
        </w:rPr>
        <w:t>на дендрариума</w:t>
      </w:r>
      <w:r w:rsidR="00A814EC" w:rsidRPr="00B473F6">
        <w:rPr>
          <w:rFonts w:ascii="Times New Roman" w:eastAsia="Times New Roman" w:hAnsi="Times New Roman" w:cs="Times New Roman"/>
          <w:sz w:val="24"/>
          <w:szCs w:val="24"/>
          <w:lang w:eastAsia="bg-BG"/>
        </w:rPr>
        <w:t>;</w:t>
      </w:r>
    </w:p>
    <w:p w14:paraId="782D23EF" w14:textId="77777777" w:rsidR="00A814EC" w:rsidRPr="00B473F6" w:rsidRDefault="00A814EC" w:rsidP="00F94A45">
      <w:pPr>
        <w:pStyle w:val="ListParagraph"/>
        <w:numPr>
          <w:ilvl w:val="0"/>
          <w:numId w:val="11"/>
        </w:num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Провеждане на мероприятия с оглед подобряване г</w:t>
      </w:r>
      <w:r w:rsidR="00827566" w:rsidRPr="00B473F6">
        <w:rPr>
          <w:rFonts w:ascii="Times New Roman" w:eastAsia="Times New Roman" w:hAnsi="Times New Roman" w:cs="Times New Roman"/>
          <w:sz w:val="24"/>
          <w:szCs w:val="24"/>
          <w:lang w:eastAsia="bg-BG"/>
        </w:rPr>
        <w:t>рижите и поддръжката на терените в архитектурно - парковия комплекс</w:t>
      </w:r>
      <w:r w:rsidRPr="00B473F6">
        <w:rPr>
          <w:rFonts w:ascii="Times New Roman" w:eastAsia="Times New Roman" w:hAnsi="Times New Roman" w:cs="Times New Roman"/>
          <w:sz w:val="24"/>
          <w:szCs w:val="24"/>
          <w:lang w:eastAsia="bg-BG"/>
        </w:rPr>
        <w:t>;</w:t>
      </w:r>
    </w:p>
    <w:p w14:paraId="76C87E6F" w14:textId="77777777" w:rsidR="00827566" w:rsidRPr="00B473F6" w:rsidRDefault="00827566" w:rsidP="00F94A45">
      <w:pPr>
        <w:pStyle w:val="ListParagraph"/>
        <w:numPr>
          <w:ilvl w:val="0"/>
          <w:numId w:val="11"/>
        </w:num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Създаване на условия за отдих и пикник, за семейни игри и забавления;</w:t>
      </w:r>
    </w:p>
    <w:p w14:paraId="04A756D9" w14:textId="77777777" w:rsidR="00A814EC" w:rsidRPr="00B473F6" w:rsidRDefault="00A814EC" w:rsidP="00F94A45">
      <w:pPr>
        <w:pStyle w:val="ListParagraph"/>
        <w:numPr>
          <w:ilvl w:val="0"/>
          <w:numId w:val="11"/>
        </w:numPr>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Създаване на картотека с паспорти на основните видове растения</w:t>
      </w:r>
      <w:r w:rsidRPr="00B473F6">
        <w:t xml:space="preserve"> </w:t>
      </w:r>
      <w:r w:rsidRPr="00B473F6">
        <w:rPr>
          <w:rFonts w:ascii="Times New Roman" w:eastAsia="Times New Roman" w:hAnsi="Times New Roman" w:cs="Times New Roman"/>
          <w:sz w:val="24"/>
          <w:szCs w:val="24"/>
          <w:lang w:eastAsia="bg-BG"/>
        </w:rPr>
        <w:t>на територията на дендрариума;</w:t>
      </w:r>
    </w:p>
    <w:p w14:paraId="22BB7350" w14:textId="77777777" w:rsidR="00A814EC" w:rsidRPr="00B473F6" w:rsidRDefault="00A814EC" w:rsidP="00F94A45">
      <w:pPr>
        <w:pStyle w:val="ListParagraph"/>
        <w:numPr>
          <w:ilvl w:val="0"/>
          <w:numId w:val="11"/>
        </w:numPr>
        <w:spacing w:after="0" w:line="240" w:lineRule="auto"/>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 xml:space="preserve">Изготвяне на фитосанитарна оценка на </w:t>
      </w:r>
      <w:r w:rsidR="00F01B93" w:rsidRPr="00B473F6">
        <w:rPr>
          <w:rFonts w:ascii="Times New Roman" w:eastAsia="Times New Roman" w:hAnsi="Times New Roman" w:cs="Times New Roman"/>
          <w:sz w:val="24"/>
          <w:szCs w:val="24"/>
          <w:lang w:eastAsia="bg-BG"/>
        </w:rPr>
        <w:t>дендрариума</w:t>
      </w:r>
      <w:r w:rsidRPr="00B473F6">
        <w:rPr>
          <w:rFonts w:ascii="Times New Roman" w:eastAsia="Times New Roman" w:hAnsi="Times New Roman" w:cs="Times New Roman"/>
          <w:sz w:val="24"/>
          <w:szCs w:val="24"/>
          <w:lang w:eastAsia="bg-BG"/>
        </w:rPr>
        <w:t>;</w:t>
      </w:r>
    </w:p>
    <w:p w14:paraId="0C438B8C" w14:textId="77777777" w:rsidR="00A814EC" w:rsidRPr="00B473F6" w:rsidRDefault="00A814EC" w:rsidP="00F94A45">
      <w:pPr>
        <w:pStyle w:val="ListParagraph"/>
        <w:numPr>
          <w:ilvl w:val="0"/>
          <w:numId w:val="11"/>
        </w:numPr>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Задължително провеждане на периодична инвентаризация и мониторинг</w:t>
      </w:r>
      <w:r w:rsidR="00592234" w:rsidRPr="00B473F6">
        <w:rPr>
          <w:rFonts w:ascii="Times New Roman" w:eastAsia="Times New Roman" w:hAnsi="Times New Roman" w:cs="Times New Roman"/>
          <w:sz w:val="24"/>
          <w:szCs w:val="24"/>
          <w:lang w:eastAsia="bg-BG"/>
        </w:rPr>
        <w:t xml:space="preserve"> на състоянието на видовете.</w:t>
      </w:r>
      <w:r w:rsidRPr="00B473F6">
        <w:rPr>
          <w:rFonts w:ascii="Times New Roman" w:eastAsia="Times New Roman" w:hAnsi="Times New Roman" w:cs="Times New Roman"/>
          <w:sz w:val="24"/>
          <w:szCs w:val="24"/>
          <w:lang w:eastAsia="bg-BG"/>
        </w:rPr>
        <w:t xml:space="preserve"> </w:t>
      </w:r>
    </w:p>
    <w:p w14:paraId="164D3847" w14:textId="77777777" w:rsidR="00A814EC" w:rsidRPr="00B473F6" w:rsidRDefault="00A814EC" w:rsidP="00A814EC">
      <w:pPr>
        <w:pStyle w:val="ListParagraph"/>
        <w:spacing w:after="0" w:line="240" w:lineRule="auto"/>
        <w:jc w:val="both"/>
        <w:rPr>
          <w:rFonts w:ascii="Times New Roman" w:eastAsia="Times New Roman" w:hAnsi="Times New Roman" w:cs="Times New Roman"/>
          <w:sz w:val="24"/>
          <w:szCs w:val="24"/>
          <w:lang w:eastAsia="bg-BG"/>
        </w:rPr>
      </w:pPr>
    </w:p>
    <w:p w14:paraId="2B74BB09" w14:textId="77777777" w:rsidR="00270468" w:rsidRPr="00270468" w:rsidRDefault="00270468" w:rsidP="00270468">
      <w:pPr>
        <w:spacing w:after="0" w:line="240" w:lineRule="auto"/>
        <w:jc w:val="both"/>
        <w:rPr>
          <w:rFonts w:ascii="Times New Roman" w:hAnsi="Times New Roman"/>
          <w:bCs/>
          <w:sz w:val="24"/>
          <w:szCs w:val="24"/>
          <w:u w:val="single"/>
          <w:lang w:eastAsia="bg-BG"/>
        </w:rPr>
      </w:pPr>
      <w:r w:rsidRPr="00270468">
        <w:rPr>
          <w:rFonts w:ascii="Times New Roman" w:eastAsia="Times New Roman" w:hAnsi="Times New Roman" w:cs="Times New Roman"/>
          <w:b/>
          <w:sz w:val="24"/>
          <w:szCs w:val="24"/>
          <w:lang w:eastAsia="bg-BG"/>
        </w:rPr>
        <w:t xml:space="preserve">Б(8). Научноизследователски и учебно-опитни гори </w:t>
      </w:r>
      <w:r w:rsidRPr="00270468">
        <w:rPr>
          <w:rFonts w:ascii="Times New Roman" w:hAnsi="Times New Roman" w:cs="Times New Roman"/>
          <w:sz w:val="24"/>
          <w:szCs w:val="24"/>
        </w:rPr>
        <w:t>с основна цел на управление създаване на условия за обучение и научна дейност в областта на горското стопанство. Основното предназначение на тази подкатегория е създаването на Демонстрационен учебен обект от летен дъб, обособен с писмо на ИАГ от 2015 год.</w:t>
      </w:r>
      <w:r w:rsidRPr="00270468">
        <w:rPr>
          <w:rFonts w:ascii="Times New Roman" w:eastAsia="Calibri" w:hAnsi="Times New Roman" w:cs="Times New Roman"/>
          <w:bCs/>
          <w:i/>
          <w:sz w:val="24"/>
          <w:szCs w:val="24"/>
          <w:u w:val="single"/>
          <w:lang w:eastAsia="bg-BG"/>
        </w:rPr>
        <w:t xml:space="preserve"> Индикатор</w:t>
      </w:r>
      <w:r w:rsidRPr="00270468">
        <w:rPr>
          <w:rFonts w:ascii="Times New Roman" w:eastAsia="Calibri" w:hAnsi="Times New Roman" w:cs="Times New Roman"/>
          <w:bCs/>
          <w:sz w:val="24"/>
          <w:szCs w:val="24"/>
          <w:lang w:eastAsia="bg-BG"/>
        </w:rPr>
        <w:t xml:space="preserve"> за оценка на тази подкатегория</w:t>
      </w:r>
      <w:r w:rsidRPr="00270468">
        <w:rPr>
          <w:rFonts w:ascii="Times New Roman" w:hAnsi="Times New Roman" w:cs="Times New Roman"/>
          <w:sz w:val="24"/>
          <w:szCs w:val="24"/>
        </w:rPr>
        <w:t xml:space="preserve"> е сравнението на площите в периода на действие на настоящия план.</w:t>
      </w:r>
    </w:p>
    <w:p w14:paraId="3838076F" w14:textId="77777777" w:rsidR="00270468" w:rsidRPr="00270468" w:rsidRDefault="00270468" w:rsidP="00270468">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270468">
        <w:rPr>
          <w:rFonts w:ascii="Times New Roman" w:eastAsia="Calibri" w:hAnsi="Times New Roman" w:cs="Times New Roman"/>
          <w:b/>
          <w:bCs/>
          <w:i/>
          <w:sz w:val="24"/>
          <w:szCs w:val="24"/>
          <w:lang w:eastAsia="bg-BG"/>
        </w:rPr>
        <w:lastRenderedPageBreak/>
        <w:t>Насоки за управление, забрани и ограничения:</w:t>
      </w:r>
      <w:r w:rsidRPr="00270468">
        <w:rPr>
          <w:rFonts w:ascii="Times New Roman" w:eastAsia="Calibri" w:hAnsi="Times New Roman" w:cs="Times New Roman"/>
          <w:bCs/>
          <w:sz w:val="24"/>
          <w:szCs w:val="24"/>
          <w:lang w:eastAsia="bg-BG"/>
        </w:rPr>
        <w:t xml:space="preserve"> </w:t>
      </w:r>
    </w:p>
    <w:p w14:paraId="58820BE2" w14:textId="77777777" w:rsidR="00270468" w:rsidRPr="00270468" w:rsidRDefault="00270468" w:rsidP="003A18D0">
      <w:pPr>
        <w:pStyle w:val="Default"/>
        <w:numPr>
          <w:ilvl w:val="0"/>
          <w:numId w:val="77"/>
        </w:numPr>
        <w:jc w:val="both"/>
        <w:rPr>
          <w:color w:val="auto"/>
        </w:rPr>
      </w:pPr>
      <w:r w:rsidRPr="00270468">
        <w:rPr>
          <w:rFonts w:eastAsia="Calibri"/>
          <w:bCs/>
          <w:color w:val="auto"/>
          <w:lang w:eastAsia="bg-BG"/>
        </w:rPr>
        <w:t>Насоките за управление, забраните и ограниченията ще се задават от учебните и научните колективи, съобразно целите, вкл.</w:t>
      </w:r>
      <w:r w:rsidRPr="00270468">
        <w:rPr>
          <w:color w:val="auto"/>
        </w:rPr>
        <w:t xml:space="preserve"> експериментиране на нови технологии, технологични решения и средства в горското стопанство, експериментално прилагане на най-добри съвременни горскостопански практики, както и ползване на дървесина и други продукти от горите за осигуряване на приходи за поддържане на учебните обекти. </w:t>
      </w:r>
    </w:p>
    <w:p w14:paraId="100EBFC9" w14:textId="77777777" w:rsidR="00A0687A" w:rsidRPr="00B473F6" w:rsidRDefault="00A0687A" w:rsidP="00006E1C">
      <w:pPr>
        <w:spacing w:after="0" w:line="240" w:lineRule="auto"/>
        <w:jc w:val="both"/>
        <w:rPr>
          <w:rFonts w:ascii="Times New Roman" w:hAnsi="Times New Roman" w:cs="Times New Roman"/>
          <w:b/>
          <w:color w:val="FF0000"/>
          <w:sz w:val="24"/>
          <w:szCs w:val="24"/>
        </w:rPr>
      </w:pPr>
    </w:p>
    <w:p w14:paraId="20E03DF7" w14:textId="77777777" w:rsidR="00A0687A" w:rsidRPr="0072306B" w:rsidRDefault="00A0687A" w:rsidP="00A242EC">
      <w:pPr>
        <w:spacing w:after="0" w:line="240" w:lineRule="auto"/>
        <w:jc w:val="both"/>
        <w:rPr>
          <w:rFonts w:ascii="Times New Roman" w:hAnsi="Times New Roman" w:cs="Times New Roman"/>
          <w:sz w:val="24"/>
          <w:szCs w:val="24"/>
        </w:rPr>
      </w:pPr>
      <w:r w:rsidRPr="00B473F6">
        <w:rPr>
          <w:rFonts w:ascii="Times New Roman" w:hAnsi="Times New Roman" w:cs="Times New Roman"/>
          <w:b/>
          <w:sz w:val="24"/>
          <w:szCs w:val="24"/>
        </w:rPr>
        <w:t>Б</w:t>
      </w:r>
      <w:r w:rsidR="00006E1C" w:rsidRPr="00B473F6">
        <w:rPr>
          <w:rFonts w:ascii="Times New Roman" w:hAnsi="Times New Roman" w:cs="Times New Roman"/>
          <w:b/>
          <w:sz w:val="24"/>
          <w:szCs w:val="24"/>
        </w:rPr>
        <w:t>(</w:t>
      </w:r>
      <w:r w:rsidR="001E0F8B" w:rsidRPr="00B473F6">
        <w:rPr>
          <w:rFonts w:ascii="Times New Roman" w:hAnsi="Times New Roman" w:cs="Times New Roman"/>
          <w:b/>
          <w:sz w:val="24"/>
          <w:szCs w:val="24"/>
        </w:rPr>
        <w:t>9</w:t>
      </w:r>
      <w:r w:rsidR="00006E1C" w:rsidRPr="00B473F6">
        <w:rPr>
          <w:rFonts w:ascii="Times New Roman" w:hAnsi="Times New Roman" w:cs="Times New Roman"/>
          <w:b/>
          <w:sz w:val="24"/>
          <w:szCs w:val="24"/>
        </w:rPr>
        <w:t>)</w:t>
      </w:r>
      <w:r w:rsidR="001E0F8B" w:rsidRPr="00B473F6">
        <w:rPr>
          <w:rFonts w:ascii="Times New Roman" w:hAnsi="Times New Roman" w:cs="Times New Roman"/>
          <w:b/>
          <w:sz w:val="24"/>
          <w:szCs w:val="24"/>
        </w:rPr>
        <w:t xml:space="preserve">. </w:t>
      </w:r>
      <w:r w:rsidR="00A242EC" w:rsidRPr="00B473F6">
        <w:rPr>
          <w:rFonts w:ascii="Times New Roman" w:hAnsi="Times New Roman" w:cs="Times New Roman"/>
          <w:b/>
          <w:sz w:val="24"/>
          <w:szCs w:val="24"/>
        </w:rPr>
        <w:t>Горски територии до 200 m</w:t>
      </w:r>
      <w:r w:rsidR="001E0F8B" w:rsidRPr="00B473F6">
        <w:rPr>
          <w:rFonts w:ascii="Times New Roman" w:hAnsi="Times New Roman" w:cs="Times New Roman"/>
          <w:b/>
          <w:sz w:val="24"/>
          <w:szCs w:val="24"/>
        </w:rPr>
        <w:t xml:space="preserve"> около туристическите хижи</w:t>
      </w:r>
      <w:r w:rsidR="001E0F8B" w:rsidRPr="00B473F6">
        <w:rPr>
          <w:rFonts w:ascii="Times New Roman" w:hAnsi="Times New Roman" w:cs="Times New Roman"/>
          <w:sz w:val="24"/>
          <w:szCs w:val="24"/>
        </w:rPr>
        <w:t xml:space="preserve">, </w:t>
      </w:r>
      <w:r w:rsidR="001E0F8B" w:rsidRPr="00B473F6">
        <w:rPr>
          <w:rFonts w:ascii="Times New Roman" w:hAnsi="Times New Roman" w:cs="Times New Roman"/>
          <w:b/>
          <w:sz w:val="24"/>
          <w:szCs w:val="24"/>
        </w:rPr>
        <w:t>категоризирани по Закона за туризма и обекти с религиозно значение</w:t>
      </w:r>
      <w:r w:rsidR="00A242EC" w:rsidRPr="00B473F6">
        <w:rPr>
          <w:rFonts w:ascii="Times New Roman" w:hAnsi="Times New Roman" w:cs="Times New Roman"/>
          <w:b/>
          <w:sz w:val="24"/>
          <w:szCs w:val="24"/>
        </w:rPr>
        <w:t xml:space="preserve"> </w:t>
      </w:r>
      <w:r w:rsidR="00A242EC" w:rsidRPr="00B473F6">
        <w:rPr>
          <w:rFonts w:ascii="Times New Roman" w:hAnsi="Times New Roman" w:cs="Times New Roman"/>
          <w:sz w:val="24"/>
          <w:szCs w:val="24"/>
        </w:rPr>
        <w:t xml:space="preserve">с основна цел на управление </w:t>
      </w:r>
      <w:r w:rsidR="00A242EC" w:rsidRPr="00B473F6">
        <w:rPr>
          <w:rFonts w:ascii="Times New Roman" w:eastAsia="Calibri" w:hAnsi="Times New Roman" w:cs="Times New Roman"/>
          <w:bCs/>
          <w:color w:val="231F20"/>
          <w:sz w:val="24"/>
          <w:szCs w:val="24"/>
          <w:lang w:eastAsia="bg-BG"/>
        </w:rPr>
        <w:t>създаване и поддържане</w:t>
      </w:r>
      <w:r w:rsidRPr="00B473F6">
        <w:rPr>
          <w:rFonts w:ascii="Times New Roman" w:eastAsia="Calibri" w:hAnsi="Times New Roman" w:cs="Times New Roman"/>
          <w:bCs/>
          <w:color w:val="231F20"/>
          <w:sz w:val="24"/>
          <w:szCs w:val="24"/>
          <w:lang w:eastAsia="bg-BG"/>
        </w:rPr>
        <w:t xml:space="preserve"> на подходящи условия за развитие на устойчив туризъм, възстановяване и отдих. Това са горите около турис</w:t>
      </w:r>
      <w:r w:rsidR="00A242EC" w:rsidRPr="00B473F6">
        <w:rPr>
          <w:rFonts w:ascii="Times New Roman" w:eastAsia="Calibri" w:hAnsi="Times New Roman" w:cs="Times New Roman"/>
          <w:bCs/>
          <w:color w:val="231F20"/>
          <w:sz w:val="24"/>
          <w:szCs w:val="24"/>
          <w:lang w:eastAsia="bg-BG"/>
        </w:rPr>
        <w:t xml:space="preserve">тически маршрути и обекти, </w:t>
      </w:r>
      <w:r w:rsidRPr="00B473F6">
        <w:rPr>
          <w:rFonts w:ascii="Times New Roman" w:eastAsia="Calibri" w:hAnsi="Times New Roman" w:cs="Times New Roman"/>
          <w:bCs/>
          <w:color w:val="231F20"/>
          <w:sz w:val="24"/>
          <w:szCs w:val="24"/>
          <w:lang w:eastAsia="bg-BG"/>
        </w:rPr>
        <w:t xml:space="preserve">около населените места, хотели, ресторанти, хижи; гори около основната пътна мрежа; панорамни и </w:t>
      </w:r>
      <w:r w:rsidR="00774925" w:rsidRPr="00B473F6">
        <w:rPr>
          <w:rFonts w:ascii="Times New Roman" w:eastAsia="Calibri" w:hAnsi="Times New Roman" w:cs="Times New Roman"/>
          <w:bCs/>
          <w:color w:val="231F20"/>
          <w:sz w:val="24"/>
          <w:szCs w:val="24"/>
          <w:lang w:eastAsia="bg-BG"/>
        </w:rPr>
        <w:t xml:space="preserve">погледни места; информационно - </w:t>
      </w:r>
      <w:r w:rsidRPr="00B473F6">
        <w:rPr>
          <w:rFonts w:ascii="Times New Roman" w:eastAsia="Calibri" w:hAnsi="Times New Roman" w:cs="Times New Roman"/>
          <w:bCs/>
          <w:color w:val="231F20"/>
          <w:sz w:val="24"/>
          <w:szCs w:val="24"/>
          <w:lang w:eastAsia="bg-BG"/>
        </w:rPr>
        <w:t>образователни точки; турист</w:t>
      </w:r>
      <w:r w:rsidR="00A242EC" w:rsidRPr="00B473F6">
        <w:rPr>
          <w:rFonts w:ascii="Times New Roman" w:eastAsia="Calibri" w:hAnsi="Times New Roman" w:cs="Times New Roman"/>
          <w:bCs/>
          <w:color w:val="231F20"/>
          <w:sz w:val="24"/>
          <w:szCs w:val="24"/>
          <w:lang w:eastAsia="bg-BG"/>
        </w:rPr>
        <w:t>ически пътеки и маршрути (вкл. е</w:t>
      </w:r>
      <w:r w:rsidRPr="00B473F6">
        <w:rPr>
          <w:rFonts w:ascii="Times New Roman" w:eastAsia="Calibri" w:hAnsi="Times New Roman" w:cs="Times New Roman"/>
          <w:bCs/>
          <w:color w:val="231F20"/>
          <w:sz w:val="24"/>
          <w:szCs w:val="24"/>
          <w:lang w:eastAsia="bg-BG"/>
        </w:rPr>
        <w:t xml:space="preserve">копътеки, веломаршрути); хижи, заслони, кътове за отдих и </w:t>
      </w:r>
      <w:r w:rsidRPr="0072306B">
        <w:rPr>
          <w:rFonts w:ascii="Times New Roman" w:eastAsia="Calibri" w:hAnsi="Times New Roman" w:cs="Times New Roman"/>
          <w:bCs/>
          <w:sz w:val="24"/>
          <w:szCs w:val="24"/>
          <w:lang w:eastAsia="bg-BG"/>
        </w:rPr>
        <w:t>мес</w:t>
      </w:r>
      <w:r w:rsidR="00A242EC" w:rsidRPr="0072306B">
        <w:rPr>
          <w:rFonts w:ascii="Times New Roman" w:eastAsia="Calibri" w:hAnsi="Times New Roman" w:cs="Times New Roman"/>
          <w:bCs/>
          <w:sz w:val="24"/>
          <w:szCs w:val="24"/>
          <w:lang w:eastAsia="bg-BG"/>
        </w:rPr>
        <w:t>та за палене на огън, къмпинги, б</w:t>
      </w:r>
      <w:r w:rsidRPr="0072306B">
        <w:rPr>
          <w:rFonts w:ascii="Times New Roman" w:eastAsia="Calibri" w:hAnsi="Times New Roman" w:cs="Times New Roman"/>
          <w:bCs/>
          <w:sz w:val="24"/>
          <w:szCs w:val="24"/>
          <w:lang w:eastAsia="bg-BG"/>
        </w:rPr>
        <w:t xml:space="preserve">иваци. </w:t>
      </w:r>
      <w:r w:rsidR="00774925" w:rsidRPr="0072306B">
        <w:rPr>
          <w:rFonts w:ascii="Times New Roman" w:eastAsia="Calibri" w:hAnsi="Times New Roman" w:cs="Times New Roman"/>
          <w:bCs/>
          <w:i/>
          <w:sz w:val="24"/>
          <w:szCs w:val="24"/>
          <w:u w:val="single"/>
          <w:lang w:eastAsia="bg-BG"/>
        </w:rPr>
        <w:t>Индикатор</w:t>
      </w:r>
      <w:r w:rsidR="00774925" w:rsidRPr="0072306B">
        <w:rPr>
          <w:rFonts w:ascii="Times New Roman" w:eastAsia="Calibri" w:hAnsi="Times New Roman" w:cs="Times New Roman"/>
          <w:bCs/>
          <w:sz w:val="24"/>
          <w:szCs w:val="24"/>
          <w:lang w:eastAsia="bg-BG"/>
        </w:rPr>
        <w:t xml:space="preserve"> за оценка на тази подкатегория, може да бъде сравнението на площите – обща в края и началото на плана. </w:t>
      </w:r>
    </w:p>
    <w:p w14:paraId="55B5EC32" w14:textId="77777777" w:rsidR="00774925" w:rsidRPr="0072306B" w:rsidRDefault="00A242EC" w:rsidP="003A18D0">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72306B">
        <w:rPr>
          <w:rFonts w:ascii="Times New Roman" w:eastAsia="Calibri" w:hAnsi="Times New Roman" w:cs="Times New Roman"/>
          <w:b/>
          <w:bCs/>
          <w:i/>
          <w:sz w:val="24"/>
          <w:szCs w:val="24"/>
          <w:lang w:eastAsia="bg-BG"/>
        </w:rPr>
        <w:t>Насоки за управление, заб</w:t>
      </w:r>
      <w:r w:rsidR="003A18D0" w:rsidRPr="0072306B">
        <w:rPr>
          <w:rFonts w:ascii="Times New Roman" w:eastAsia="Calibri" w:hAnsi="Times New Roman" w:cs="Times New Roman"/>
          <w:b/>
          <w:bCs/>
          <w:i/>
          <w:sz w:val="24"/>
          <w:szCs w:val="24"/>
          <w:lang w:eastAsia="bg-BG"/>
        </w:rPr>
        <w:t>рани и ограничения.</w:t>
      </w:r>
      <w:r w:rsidR="003A18D0" w:rsidRPr="0072306B">
        <w:rPr>
          <w:rFonts w:ascii="Times New Roman" w:eastAsia="Calibri" w:hAnsi="Times New Roman" w:cs="Times New Roman"/>
          <w:bCs/>
          <w:sz w:val="24"/>
          <w:szCs w:val="24"/>
          <w:lang w:eastAsia="bg-BG"/>
        </w:rPr>
        <w:t xml:space="preserve"> </w:t>
      </w:r>
      <w:r w:rsidR="00263B22" w:rsidRPr="0072306B">
        <w:rPr>
          <w:rFonts w:ascii="Times New Roman" w:eastAsia="Calibri" w:hAnsi="Times New Roman" w:cs="Times New Roman"/>
          <w:bCs/>
          <w:sz w:val="24"/>
          <w:szCs w:val="24"/>
          <w:lang w:eastAsia="bg-BG"/>
        </w:rPr>
        <w:t>От лесовъдска гледна точка</w:t>
      </w:r>
      <w:r w:rsidR="003A18D0" w:rsidRPr="0072306B">
        <w:rPr>
          <w:rFonts w:ascii="Times New Roman" w:eastAsia="Calibri" w:hAnsi="Times New Roman" w:cs="Times New Roman"/>
          <w:bCs/>
          <w:sz w:val="24"/>
          <w:szCs w:val="24"/>
          <w:lang w:eastAsia="bg-BG"/>
        </w:rPr>
        <w:t xml:space="preserve"> се препоръчва</w:t>
      </w:r>
      <w:r w:rsidR="00774925" w:rsidRPr="0072306B">
        <w:rPr>
          <w:rFonts w:ascii="Times New Roman" w:eastAsia="Calibri" w:hAnsi="Times New Roman" w:cs="Times New Roman"/>
          <w:bCs/>
          <w:sz w:val="24"/>
          <w:szCs w:val="24"/>
          <w:lang w:eastAsia="bg-BG"/>
        </w:rPr>
        <w:t>:</w:t>
      </w:r>
      <w:r w:rsidRPr="0072306B">
        <w:rPr>
          <w:rFonts w:ascii="Times New Roman" w:eastAsia="Calibri" w:hAnsi="Times New Roman" w:cs="Times New Roman"/>
          <w:bCs/>
          <w:sz w:val="24"/>
          <w:szCs w:val="24"/>
          <w:lang w:eastAsia="bg-BG"/>
        </w:rPr>
        <w:t xml:space="preserve"> </w:t>
      </w:r>
    </w:p>
    <w:p w14:paraId="3F330E3C" w14:textId="77777777" w:rsidR="00BB4159" w:rsidRPr="0072306B" w:rsidRDefault="00BB4159" w:rsidP="00F94A45">
      <w:pPr>
        <w:numPr>
          <w:ilvl w:val="0"/>
          <w:numId w:val="41"/>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72306B">
        <w:rPr>
          <w:rFonts w:ascii="Times New Roman" w:eastAsia="Times New Roman" w:hAnsi="Times New Roman" w:cs="Times New Roman"/>
          <w:sz w:val="24"/>
          <w:szCs w:val="20"/>
          <w:lang w:eastAsia="ar-SA"/>
        </w:rPr>
        <w:t>в горски територии, които са видими или се посещават от значителен брой хора (например гори покрай републиканската пътна мрежа, гори в близост до населени места, туристически маршрути и обекти, места за рекреация, културни забележителности и др.) и в които е планирано провеждане на възобновителни сечи, приоритетно да се прилагат дългосрочни възобновителни сечи, като площта на сечищата, както и размера и разположението на отваряните възобновителни пространства се съобразяват и с ефекта им върху естетическите стойности на съответната територия;</w:t>
      </w:r>
    </w:p>
    <w:p w14:paraId="24B5E5FF" w14:textId="77777777" w:rsidR="00BB4159" w:rsidRPr="0072306B" w:rsidRDefault="00BB4159" w:rsidP="00F94A45">
      <w:pPr>
        <w:numPr>
          <w:ilvl w:val="0"/>
          <w:numId w:val="41"/>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72306B">
        <w:rPr>
          <w:rFonts w:ascii="Times New Roman" w:eastAsia="Times New Roman" w:hAnsi="Times New Roman" w:cs="Times New Roman"/>
          <w:sz w:val="24"/>
          <w:szCs w:val="20"/>
          <w:lang w:eastAsia="ar-SA"/>
        </w:rPr>
        <w:t>запазване и по възможност, подобряване, на естетическите и защитни функции на гората (запазване на мъртви стоящи и лежащи дървета, живи единични и групи дървета с интересни интериорни качества, дървета с хралупи, стари дървета). Дървета, опасни за здравето и живота, разположени в близост до туристически обекти</w:t>
      </w:r>
      <w:r w:rsidR="00894693" w:rsidRPr="0072306B">
        <w:rPr>
          <w:rFonts w:ascii="Times New Roman" w:eastAsia="Times New Roman" w:hAnsi="Times New Roman" w:cs="Times New Roman"/>
          <w:sz w:val="24"/>
          <w:szCs w:val="20"/>
          <w:lang w:eastAsia="ar-SA"/>
        </w:rPr>
        <w:t>,</w:t>
      </w:r>
      <w:r w:rsidRPr="0072306B">
        <w:rPr>
          <w:rFonts w:ascii="Times New Roman" w:eastAsia="Times New Roman" w:hAnsi="Times New Roman" w:cs="Times New Roman"/>
          <w:sz w:val="24"/>
          <w:szCs w:val="20"/>
          <w:lang w:eastAsia="ar-SA"/>
        </w:rPr>
        <w:t xml:space="preserve"> е препоръчително да се повалят и оставят като мъртва дървесина;</w:t>
      </w:r>
    </w:p>
    <w:p w14:paraId="71452513" w14:textId="77777777" w:rsidR="00BB4159" w:rsidRPr="0072306B" w:rsidRDefault="00BB4159" w:rsidP="00F94A45">
      <w:pPr>
        <w:numPr>
          <w:ilvl w:val="0"/>
          <w:numId w:val="41"/>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72306B">
        <w:rPr>
          <w:rFonts w:ascii="Times New Roman" w:eastAsia="Times New Roman" w:hAnsi="Times New Roman" w:cs="Times New Roman"/>
          <w:sz w:val="24"/>
          <w:szCs w:val="20"/>
          <w:lang w:eastAsia="ar-SA"/>
        </w:rPr>
        <w:t>при необходимост от провеждане на възобновителни и отгледни сечи в насаждения покрай републиканската пътна мрежа, туристически маршрути и обекти, места за рекреация, културни забележителности, религиозни обекти и др., с цел смекчаване на визуалния ефект от сечта, да се оставя защитна ивица с минимална ширина 20 m, в която не се провеждат сечи или да са с минимална интензивност;</w:t>
      </w:r>
    </w:p>
    <w:p w14:paraId="04AC4803" w14:textId="77777777" w:rsidR="00BB4159" w:rsidRPr="0072306B" w:rsidRDefault="00BB4159" w:rsidP="00F94A45">
      <w:pPr>
        <w:pStyle w:val="ListParagraph"/>
        <w:numPr>
          <w:ilvl w:val="0"/>
          <w:numId w:val="41"/>
        </w:numPr>
        <w:spacing w:after="0" w:line="240" w:lineRule="auto"/>
        <w:ind w:left="714" w:hanging="357"/>
        <w:jc w:val="both"/>
        <w:rPr>
          <w:rFonts w:ascii="Times New Roman" w:eastAsia="Times New Roman" w:hAnsi="Times New Roman" w:cs="Times New Roman"/>
          <w:sz w:val="24"/>
          <w:szCs w:val="20"/>
          <w:lang w:eastAsia="ar-SA"/>
        </w:rPr>
      </w:pPr>
      <w:r w:rsidRPr="0072306B">
        <w:rPr>
          <w:rFonts w:ascii="Times New Roman" w:eastAsia="Times New Roman" w:hAnsi="Times New Roman" w:cs="Times New Roman"/>
          <w:sz w:val="24"/>
          <w:szCs w:val="20"/>
          <w:lang w:eastAsia="ar-SA"/>
        </w:rPr>
        <w:t>препоръчително, през туристическите сезони и периодите на провеждане на традиционните събори, панаири или културни, исторически, религиозни мероприятия на местното население, в отделите на провеждането им, не се извършват дърводобивни, извозни и други горскостопански дейности, нарушаващи духа и спокой</w:t>
      </w:r>
      <w:r w:rsidR="00894693" w:rsidRPr="0072306B">
        <w:rPr>
          <w:rFonts w:ascii="Times New Roman" w:eastAsia="Times New Roman" w:hAnsi="Times New Roman" w:cs="Times New Roman"/>
          <w:sz w:val="24"/>
          <w:szCs w:val="20"/>
          <w:lang w:eastAsia="ar-SA"/>
        </w:rPr>
        <w:t>ното протичане на мероприятията;</w:t>
      </w:r>
    </w:p>
    <w:p w14:paraId="6053432D" w14:textId="77777777" w:rsidR="000B2C32" w:rsidRPr="0072306B" w:rsidRDefault="000B2C32" w:rsidP="000B2C32">
      <w:pPr>
        <w:pStyle w:val="ListParagraph"/>
        <w:numPr>
          <w:ilvl w:val="0"/>
          <w:numId w:val="41"/>
        </w:numPr>
        <w:spacing w:after="0" w:line="240" w:lineRule="auto"/>
        <w:jc w:val="both"/>
        <w:rPr>
          <w:rFonts w:ascii="Times New Roman" w:eastAsia="Times New Roman" w:hAnsi="Times New Roman" w:cs="Times New Roman"/>
          <w:sz w:val="24"/>
          <w:szCs w:val="20"/>
          <w:lang w:eastAsia="ar-SA"/>
        </w:rPr>
      </w:pPr>
      <w:r w:rsidRPr="0072306B">
        <w:rPr>
          <w:rFonts w:ascii="Times New Roman" w:eastAsia="Times New Roman" w:hAnsi="Times New Roman" w:cs="Times New Roman"/>
          <w:sz w:val="24"/>
          <w:szCs w:val="20"/>
          <w:lang w:eastAsia="ar-SA"/>
        </w:rPr>
        <w:t xml:space="preserve">горскостопанските мероприятия да се планират и провеждат след предварителна оценка на въздействието им върху естетическата стойност на съответния ландшафт и обекти/маршрути от значение за туризма и рекреацията и за културната, религиозна и етническа идентичност на местните общности. При оценката трябва да се вземат предвид и особеностите на релефа (например, </w:t>
      </w:r>
      <w:r w:rsidRPr="0072306B">
        <w:rPr>
          <w:rFonts w:ascii="Times New Roman" w:eastAsia="Times New Roman" w:hAnsi="Times New Roman" w:cs="Times New Roman"/>
          <w:sz w:val="24"/>
          <w:szCs w:val="20"/>
          <w:lang w:eastAsia="ar-SA"/>
        </w:rPr>
        <w:lastRenderedPageBreak/>
        <w:t>промените в покритите с гора територии, разположени върху склонове, са значително по-видими от тези в равнинни терени);</w:t>
      </w:r>
    </w:p>
    <w:p w14:paraId="7544F601" w14:textId="77777777" w:rsidR="00894693" w:rsidRPr="0072306B" w:rsidRDefault="00894693" w:rsidP="00F94A45">
      <w:pPr>
        <w:pStyle w:val="ListParagraph"/>
        <w:numPr>
          <w:ilvl w:val="0"/>
          <w:numId w:val="41"/>
        </w:numPr>
        <w:rPr>
          <w:rFonts w:ascii="Times New Roman" w:eastAsia="Times New Roman" w:hAnsi="Times New Roman" w:cs="Times New Roman"/>
          <w:sz w:val="24"/>
          <w:szCs w:val="20"/>
          <w:lang w:eastAsia="ar-SA"/>
        </w:rPr>
      </w:pPr>
      <w:r w:rsidRPr="0072306B">
        <w:rPr>
          <w:rFonts w:ascii="Times New Roman" w:eastAsia="Times New Roman" w:hAnsi="Times New Roman" w:cs="Times New Roman"/>
          <w:sz w:val="24"/>
          <w:szCs w:val="20"/>
          <w:lang w:eastAsia="ar-SA"/>
        </w:rPr>
        <w:t>за тези територии, които нямат уредени със заповед режими, стопанисването да се извършва съгласно ГСП, които са съобразени с изискванията на ЗГ и ЗКН.</w:t>
      </w:r>
    </w:p>
    <w:p w14:paraId="719E6A57" w14:textId="77777777" w:rsidR="009977C9" w:rsidRPr="0072306B" w:rsidRDefault="009977C9" w:rsidP="009977C9">
      <w:pPr>
        <w:pStyle w:val="ListParagraph"/>
        <w:spacing w:after="0" w:line="240" w:lineRule="auto"/>
        <w:ind w:left="714"/>
        <w:jc w:val="both"/>
        <w:rPr>
          <w:rFonts w:ascii="Times New Roman" w:eastAsia="Times New Roman" w:hAnsi="Times New Roman" w:cs="Times New Roman"/>
          <w:sz w:val="24"/>
          <w:szCs w:val="20"/>
          <w:lang w:eastAsia="ar-SA"/>
        </w:rPr>
      </w:pPr>
    </w:p>
    <w:p w14:paraId="65626DAF" w14:textId="77777777" w:rsidR="009273D4" w:rsidRPr="00B473F6" w:rsidRDefault="00006E1C" w:rsidP="00BB4159">
      <w:pPr>
        <w:spacing w:after="0" w:line="240" w:lineRule="auto"/>
        <w:jc w:val="both"/>
        <w:rPr>
          <w:rFonts w:ascii="Times New Roman" w:hAnsi="Times New Roman"/>
          <w:bCs/>
          <w:color w:val="231F20"/>
          <w:sz w:val="24"/>
          <w:szCs w:val="24"/>
          <w:lang w:eastAsia="bg-BG"/>
        </w:rPr>
      </w:pPr>
      <w:r w:rsidRPr="0072306B">
        <w:rPr>
          <w:rFonts w:ascii="Times New Roman" w:hAnsi="Times New Roman" w:cs="Times New Roman"/>
          <w:b/>
          <w:sz w:val="24"/>
          <w:szCs w:val="24"/>
        </w:rPr>
        <w:t>Б(</w:t>
      </w:r>
      <w:r w:rsidR="001E0F8B" w:rsidRPr="0072306B">
        <w:rPr>
          <w:rFonts w:ascii="Times New Roman" w:hAnsi="Times New Roman" w:cs="Times New Roman"/>
          <w:b/>
          <w:sz w:val="24"/>
          <w:szCs w:val="24"/>
        </w:rPr>
        <w:t>10</w:t>
      </w:r>
      <w:r w:rsidRPr="0072306B">
        <w:rPr>
          <w:rFonts w:ascii="Times New Roman" w:hAnsi="Times New Roman" w:cs="Times New Roman"/>
          <w:b/>
          <w:sz w:val="24"/>
          <w:szCs w:val="24"/>
        </w:rPr>
        <w:t>)</w:t>
      </w:r>
      <w:r w:rsidR="001E0F8B" w:rsidRPr="0072306B">
        <w:rPr>
          <w:rFonts w:ascii="Times New Roman" w:hAnsi="Times New Roman" w:cs="Times New Roman"/>
          <w:b/>
          <w:sz w:val="24"/>
          <w:szCs w:val="24"/>
        </w:rPr>
        <w:t>. Бази за интензивно стопанисване на дивеча</w:t>
      </w:r>
      <w:r w:rsidR="001E0F8B" w:rsidRPr="00B473F6">
        <w:rPr>
          <w:rFonts w:ascii="Times New Roman" w:hAnsi="Times New Roman" w:cs="Times New Roman"/>
          <w:sz w:val="24"/>
          <w:szCs w:val="24"/>
        </w:rPr>
        <w:t>, съгласно регистъра на ИАГ, дирекция „Ловно стопанство“</w:t>
      </w:r>
      <w:r w:rsidR="003A6051" w:rsidRPr="00B473F6">
        <w:rPr>
          <w:rFonts w:ascii="Times New Roman" w:hAnsi="Times New Roman" w:cs="Times New Roman"/>
          <w:sz w:val="24"/>
          <w:szCs w:val="24"/>
        </w:rPr>
        <w:t>.</w:t>
      </w:r>
      <w:r w:rsidR="009273D4" w:rsidRPr="00B473F6">
        <w:rPr>
          <w:rFonts w:ascii="Times New Roman" w:hAnsi="Times New Roman" w:cs="Times New Roman"/>
          <w:sz w:val="24"/>
          <w:szCs w:val="24"/>
        </w:rPr>
        <w:t xml:space="preserve"> </w:t>
      </w:r>
      <w:r w:rsidR="009273D4" w:rsidRPr="00B473F6">
        <w:rPr>
          <w:rFonts w:ascii="Times New Roman" w:hAnsi="Times New Roman"/>
          <w:bCs/>
          <w:color w:val="231F20"/>
          <w:sz w:val="24"/>
          <w:szCs w:val="24"/>
          <w:lang w:eastAsia="bg-BG"/>
        </w:rPr>
        <w:t xml:space="preserve">Базите за интензивно стопанисване на дивеча са заградени територии, устроени в ловностопанско отношение за полусвободно отглеждане на дивеч при численост над допустимия запас на местообитанието съобразно бонитета, чийто размер е съобразен с биологичните изисквания на вида дивеч (възпроизводствен двор, карантинен двор, аклиматизационен двор, ловен двор, волиер, отраслов двор). </w:t>
      </w:r>
      <w:r w:rsidR="009273D4" w:rsidRPr="00B473F6">
        <w:rPr>
          <w:rFonts w:ascii="Times New Roman" w:hAnsi="Times New Roman"/>
          <w:bCs/>
          <w:i/>
          <w:color w:val="231F20"/>
          <w:sz w:val="24"/>
          <w:szCs w:val="24"/>
          <w:u w:val="single"/>
          <w:lang w:eastAsia="bg-BG"/>
        </w:rPr>
        <w:t>Индикатор</w:t>
      </w:r>
      <w:r w:rsidR="009273D4" w:rsidRPr="00B473F6">
        <w:rPr>
          <w:rFonts w:ascii="Times New Roman" w:hAnsi="Times New Roman"/>
          <w:bCs/>
          <w:color w:val="231F20"/>
          <w:sz w:val="24"/>
          <w:szCs w:val="24"/>
          <w:lang w:eastAsia="bg-BG"/>
        </w:rPr>
        <w:t xml:space="preserve"> за оценка на тази подкатегория</w:t>
      </w:r>
      <w:r w:rsidR="009273D4" w:rsidRPr="00B473F6">
        <w:t xml:space="preserve"> </w:t>
      </w:r>
      <w:r w:rsidR="009273D4" w:rsidRPr="00B473F6">
        <w:rPr>
          <w:rFonts w:ascii="Times New Roman" w:hAnsi="Times New Roman"/>
          <w:bCs/>
          <w:color w:val="231F20"/>
          <w:sz w:val="24"/>
          <w:szCs w:val="24"/>
          <w:lang w:eastAsia="bg-BG"/>
        </w:rPr>
        <w:t>може да бъде сравнението на площите – обща, в края и началото на плана.</w:t>
      </w:r>
    </w:p>
    <w:p w14:paraId="0C16C9F0" w14:textId="77777777" w:rsidR="009273D4" w:rsidRPr="00B473F6" w:rsidRDefault="009273D4" w:rsidP="00BB4159">
      <w:pPr>
        <w:autoSpaceDE w:val="0"/>
        <w:autoSpaceDN w:val="0"/>
        <w:adjustRightInd w:val="0"/>
        <w:spacing w:after="0" w:line="240" w:lineRule="auto"/>
        <w:jc w:val="both"/>
        <w:rPr>
          <w:rFonts w:ascii="Times New Roman" w:eastAsia="Calibri" w:hAnsi="Times New Roman" w:cs="Times New Roman"/>
          <w:bCs/>
          <w:color w:val="231F20"/>
          <w:sz w:val="24"/>
          <w:szCs w:val="24"/>
          <w:lang w:eastAsia="bg-BG"/>
        </w:rPr>
      </w:pPr>
      <w:r w:rsidRPr="00B473F6">
        <w:rPr>
          <w:rFonts w:ascii="Times New Roman" w:eastAsia="Calibri" w:hAnsi="Times New Roman" w:cs="Times New Roman"/>
          <w:b/>
          <w:bCs/>
          <w:i/>
          <w:color w:val="231F20"/>
          <w:sz w:val="24"/>
          <w:szCs w:val="24"/>
          <w:lang w:eastAsia="bg-BG"/>
        </w:rPr>
        <w:t>Насоки за управление, забрани и ограничения:</w:t>
      </w:r>
      <w:r w:rsidRPr="00B473F6">
        <w:rPr>
          <w:rFonts w:ascii="Times New Roman" w:eastAsia="Calibri" w:hAnsi="Times New Roman" w:cs="Times New Roman"/>
          <w:bCs/>
          <w:color w:val="231F20"/>
          <w:sz w:val="24"/>
          <w:szCs w:val="24"/>
          <w:lang w:eastAsia="bg-BG"/>
        </w:rPr>
        <w:t xml:space="preserve">   </w:t>
      </w:r>
    </w:p>
    <w:p w14:paraId="614DBD39" w14:textId="77777777" w:rsidR="00C20EB4" w:rsidRPr="00B473F6" w:rsidRDefault="006C3F06" w:rsidP="00F94A45">
      <w:pPr>
        <w:pStyle w:val="ListParagraph"/>
        <w:numPr>
          <w:ilvl w:val="0"/>
          <w:numId w:val="47"/>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запазване и обогатяване на видовото разнообразие на дивеча;</w:t>
      </w:r>
    </w:p>
    <w:p w14:paraId="7E612705" w14:textId="77777777" w:rsidR="00C20EB4" w:rsidRPr="00B473F6" w:rsidRDefault="006C3F06" w:rsidP="00F94A45">
      <w:pPr>
        <w:pStyle w:val="ListParagraph"/>
        <w:numPr>
          <w:ilvl w:val="0"/>
          <w:numId w:val="47"/>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изграждане на ловностопански съоръжения и провеждане на биотехнически мероприятия;</w:t>
      </w:r>
    </w:p>
    <w:p w14:paraId="7022D98F" w14:textId="77777777" w:rsidR="00C20EB4" w:rsidRPr="00B473F6" w:rsidRDefault="006C3F06" w:rsidP="00F94A45">
      <w:pPr>
        <w:pStyle w:val="ListParagraph"/>
        <w:numPr>
          <w:ilvl w:val="0"/>
          <w:numId w:val="47"/>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възпроизводство, разселване, опазване и охрана на дивеча;</w:t>
      </w:r>
    </w:p>
    <w:p w14:paraId="04012EC6" w14:textId="77777777" w:rsidR="00C20EB4" w:rsidRPr="00B473F6" w:rsidRDefault="006C3F06" w:rsidP="00F94A45">
      <w:pPr>
        <w:pStyle w:val="ListParagraph"/>
        <w:numPr>
          <w:ilvl w:val="0"/>
          <w:numId w:val="47"/>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аклиматизация и реаклиматизация на дивеча;</w:t>
      </w:r>
    </w:p>
    <w:p w14:paraId="3C6C2418" w14:textId="77777777" w:rsidR="00C20EB4" w:rsidRPr="00B473F6" w:rsidRDefault="006C3F06" w:rsidP="00F94A45">
      <w:pPr>
        <w:pStyle w:val="ListParagraph"/>
        <w:numPr>
          <w:ilvl w:val="0"/>
          <w:numId w:val="47"/>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подобряване на екстериорните и трофейните качества на дивеча;</w:t>
      </w:r>
    </w:p>
    <w:p w14:paraId="1BB16F1C" w14:textId="77777777" w:rsidR="006C3F06" w:rsidRDefault="006C3F06" w:rsidP="00F94A45">
      <w:pPr>
        <w:pStyle w:val="ListParagraph"/>
        <w:numPr>
          <w:ilvl w:val="0"/>
          <w:numId w:val="47"/>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ползване от горските територии - държавна собственост, за съхраняване качествата на биотипите и подобряване на местообитанията.</w:t>
      </w:r>
    </w:p>
    <w:p w14:paraId="0100361B" w14:textId="77777777" w:rsidR="00BC7B9F" w:rsidRPr="00B473F6" w:rsidRDefault="00BC7B9F" w:rsidP="00BC7B9F">
      <w:pPr>
        <w:pStyle w:val="ListParagraph"/>
        <w:spacing w:after="0" w:line="240" w:lineRule="auto"/>
        <w:jc w:val="both"/>
        <w:rPr>
          <w:rFonts w:ascii="Times New Roman" w:hAnsi="Times New Roman" w:cs="Times New Roman"/>
          <w:sz w:val="24"/>
          <w:szCs w:val="24"/>
        </w:rPr>
      </w:pPr>
    </w:p>
    <w:p w14:paraId="00284E61" w14:textId="77777777" w:rsidR="005D07FE" w:rsidRPr="00B473F6" w:rsidRDefault="00820581" w:rsidP="00A0687A">
      <w:pPr>
        <w:autoSpaceDE w:val="0"/>
        <w:autoSpaceDN w:val="0"/>
        <w:adjustRightInd w:val="0"/>
        <w:spacing w:after="0" w:line="240" w:lineRule="auto"/>
        <w:jc w:val="both"/>
        <w:rPr>
          <w:rFonts w:ascii="Times New Roman" w:eastAsia="Calibri" w:hAnsi="Times New Roman" w:cs="Times New Roman"/>
          <w:bCs/>
          <w:color w:val="231F20"/>
          <w:sz w:val="24"/>
          <w:szCs w:val="24"/>
          <w:lang w:eastAsia="bg-BG"/>
        </w:rPr>
      </w:pPr>
      <w:r w:rsidRPr="00B473F6">
        <w:rPr>
          <w:rFonts w:ascii="Times New Roman" w:hAnsi="Times New Roman" w:cs="Times New Roman"/>
          <w:b/>
          <w:sz w:val="24"/>
          <w:szCs w:val="24"/>
        </w:rPr>
        <w:t xml:space="preserve">Б(11). </w:t>
      </w:r>
      <w:r w:rsidR="008B35C2" w:rsidRPr="00B473F6">
        <w:rPr>
          <w:rFonts w:ascii="Times New Roman" w:hAnsi="Times New Roman" w:cs="Times New Roman"/>
          <w:b/>
          <w:sz w:val="24"/>
          <w:szCs w:val="24"/>
        </w:rPr>
        <w:t>Горски територии с</w:t>
      </w:r>
      <w:r w:rsidR="001E0F8B" w:rsidRPr="00B473F6">
        <w:rPr>
          <w:rFonts w:ascii="Times New Roman" w:hAnsi="Times New Roman" w:cs="Times New Roman"/>
          <w:b/>
          <w:sz w:val="24"/>
          <w:szCs w:val="24"/>
        </w:rPr>
        <w:t xml:space="preserve"> рекреационно значение</w:t>
      </w:r>
      <w:r w:rsidR="005D07FE" w:rsidRPr="00B473F6">
        <w:rPr>
          <w:rFonts w:ascii="Times New Roman" w:hAnsi="Times New Roman" w:cs="Times New Roman"/>
          <w:sz w:val="24"/>
          <w:szCs w:val="24"/>
        </w:rPr>
        <w:t xml:space="preserve"> - </w:t>
      </w:r>
      <w:r w:rsidR="005D07FE" w:rsidRPr="00B473F6">
        <w:rPr>
          <w:rFonts w:ascii="Times New Roman" w:eastAsia="Calibri" w:hAnsi="Times New Roman" w:cs="Times New Roman"/>
          <w:bCs/>
          <w:color w:val="231F20"/>
          <w:sz w:val="24"/>
          <w:szCs w:val="24"/>
          <w:lang w:eastAsia="bg-BG"/>
        </w:rPr>
        <w:t>основната цел на управление е по</w:t>
      </w:r>
      <w:r w:rsidR="008B35C2" w:rsidRPr="00B473F6">
        <w:rPr>
          <w:rFonts w:ascii="Times New Roman" w:eastAsia="Calibri" w:hAnsi="Times New Roman" w:cs="Times New Roman"/>
          <w:bCs/>
          <w:color w:val="231F20"/>
          <w:sz w:val="24"/>
          <w:szCs w:val="24"/>
          <w:lang w:eastAsia="bg-BG"/>
        </w:rPr>
        <w:t>д</w:t>
      </w:r>
      <w:r w:rsidR="005D07FE" w:rsidRPr="00B473F6">
        <w:rPr>
          <w:rFonts w:ascii="Times New Roman" w:eastAsia="Calibri" w:hAnsi="Times New Roman" w:cs="Times New Roman"/>
          <w:bCs/>
          <w:color w:val="231F20"/>
          <w:sz w:val="24"/>
          <w:szCs w:val="24"/>
          <w:lang w:eastAsia="bg-BG"/>
        </w:rPr>
        <w:t>държане и развитие на рекреационния потенциал на горск</w:t>
      </w:r>
      <w:r w:rsidR="00185296" w:rsidRPr="00B473F6">
        <w:rPr>
          <w:rFonts w:ascii="Times New Roman" w:eastAsia="Calibri" w:hAnsi="Times New Roman" w:cs="Times New Roman"/>
          <w:bCs/>
          <w:color w:val="231F20"/>
          <w:sz w:val="24"/>
          <w:szCs w:val="24"/>
          <w:lang w:eastAsia="bg-BG"/>
        </w:rPr>
        <w:t xml:space="preserve">ите територии. За изпълнението </w:t>
      </w:r>
      <w:r w:rsidR="00183BDD">
        <w:rPr>
          <w:rFonts w:ascii="Times New Roman" w:eastAsia="Calibri" w:hAnsi="Times New Roman" w:cs="Times New Roman"/>
          <w:bCs/>
          <w:color w:val="231F20"/>
          <w:sz w:val="24"/>
          <w:szCs w:val="24"/>
          <w:lang w:eastAsia="bg-BG"/>
        </w:rPr>
        <w:t>ѝ</w:t>
      </w:r>
      <w:r w:rsidR="005D07FE" w:rsidRPr="00B473F6">
        <w:rPr>
          <w:rFonts w:ascii="Times New Roman" w:eastAsia="Calibri" w:hAnsi="Times New Roman" w:cs="Times New Roman"/>
          <w:bCs/>
          <w:color w:val="231F20"/>
          <w:sz w:val="24"/>
          <w:szCs w:val="24"/>
          <w:lang w:eastAsia="bg-BG"/>
        </w:rPr>
        <w:t xml:space="preserve"> да се прилагат лесовъдски дейности с минимални интензивности, при удължени </w:t>
      </w:r>
      <w:r w:rsidR="00E4306D" w:rsidRPr="00B473F6">
        <w:rPr>
          <w:rFonts w:ascii="Times New Roman" w:eastAsia="Calibri" w:hAnsi="Times New Roman" w:cs="Times New Roman"/>
          <w:bCs/>
          <w:color w:val="231F20"/>
          <w:sz w:val="24"/>
          <w:szCs w:val="24"/>
          <w:lang w:eastAsia="bg-BG"/>
        </w:rPr>
        <w:t>турнуси на сеч и минимални площ</w:t>
      </w:r>
      <w:r w:rsidR="005D07FE" w:rsidRPr="00B473F6">
        <w:rPr>
          <w:rFonts w:ascii="Times New Roman" w:eastAsia="Calibri" w:hAnsi="Times New Roman" w:cs="Times New Roman"/>
          <w:bCs/>
          <w:color w:val="231F20"/>
          <w:sz w:val="24"/>
          <w:szCs w:val="24"/>
          <w:lang w:eastAsia="bg-BG"/>
        </w:rPr>
        <w:t xml:space="preserve">ни намеси. </w:t>
      </w:r>
      <w:r w:rsidR="00185296" w:rsidRPr="00B473F6">
        <w:rPr>
          <w:rFonts w:ascii="Times New Roman" w:eastAsia="Calibri" w:hAnsi="Times New Roman" w:cs="Times New Roman"/>
          <w:bCs/>
          <w:i/>
          <w:color w:val="231F20"/>
          <w:sz w:val="24"/>
          <w:szCs w:val="24"/>
          <w:u w:val="single"/>
          <w:lang w:eastAsia="bg-BG"/>
        </w:rPr>
        <w:t>Индикатор</w:t>
      </w:r>
      <w:r w:rsidR="00185296" w:rsidRPr="00B473F6">
        <w:rPr>
          <w:rFonts w:ascii="Times New Roman" w:eastAsia="Calibri" w:hAnsi="Times New Roman" w:cs="Times New Roman"/>
          <w:bCs/>
          <w:color w:val="231F20"/>
          <w:sz w:val="24"/>
          <w:szCs w:val="24"/>
          <w:lang w:eastAsia="bg-BG"/>
        </w:rPr>
        <w:t xml:space="preserve"> за оценка на тази подкатегория може да бъде сравнението на общата площ на горски</w:t>
      </w:r>
      <w:r w:rsidR="00B62F52" w:rsidRPr="00B473F6">
        <w:rPr>
          <w:rFonts w:ascii="Times New Roman" w:eastAsia="Calibri" w:hAnsi="Times New Roman" w:cs="Times New Roman"/>
          <w:bCs/>
          <w:color w:val="231F20"/>
          <w:sz w:val="24"/>
          <w:szCs w:val="24"/>
          <w:lang w:eastAsia="bg-BG"/>
        </w:rPr>
        <w:t>те</w:t>
      </w:r>
      <w:r w:rsidR="00185296" w:rsidRPr="00B473F6">
        <w:rPr>
          <w:rFonts w:ascii="Times New Roman" w:eastAsia="Calibri" w:hAnsi="Times New Roman" w:cs="Times New Roman"/>
          <w:bCs/>
          <w:color w:val="231F20"/>
          <w:sz w:val="24"/>
          <w:szCs w:val="24"/>
          <w:lang w:eastAsia="bg-BG"/>
        </w:rPr>
        <w:t xml:space="preserve"> територии, по време на плановия период (да не се допуска намаление на площите).</w:t>
      </w:r>
    </w:p>
    <w:p w14:paraId="255384EE" w14:textId="77777777" w:rsidR="00C45B57" w:rsidRPr="00B473F6" w:rsidRDefault="00B62F52" w:rsidP="00C45B57">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Към тази категория се отнасят горски територии, включени в селищни образувания или курорти с национално или местно значение. </w:t>
      </w:r>
      <w:r w:rsidR="00C45B57" w:rsidRPr="00B473F6">
        <w:rPr>
          <w:rFonts w:ascii="Times New Roman" w:hAnsi="Times New Roman" w:cs="Times New Roman"/>
          <w:sz w:val="24"/>
          <w:szCs w:val="24"/>
        </w:rPr>
        <w:t>Съгласно чл. 75. от Закона за здравето (в сила от 01.01.2005 г.) за курортни ресурси са определени минералните води, лечебните пелоиди (лиманно-лагунните тини, изворните тини, торфът и бентонитовите глини), крайбрежната плажна ивица и местностите с благоприятни за профилактика, лечение и рехабилитация биоклиматични условия. На основание чл. 76 от този закон за курорти са обявени териториите с категоризирани курортни ресурси и възможности за изграждане и експлоатация на обекти и съоръжения за профилактика, лечение, рехабилитация, отдих и туризъм на населението.</w:t>
      </w:r>
      <w:r w:rsidR="00C45B57" w:rsidRPr="00B473F6">
        <w:t xml:space="preserve"> </w:t>
      </w:r>
      <w:r w:rsidR="00C45B57" w:rsidRPr="00B473F6">
        <w:rPr>
          <w:rFonts w:ascii="Times New Roman" w:hAnsi="Times New Roman" w:cs="Times New Roman"/>
          <w:sz w:val="24"/>
          <w:szCs w:val="24"/>
        </w:rPr>
        <w:t xml:space="preserve">Границите и условията за развитие на съответния курорт се определят с решение на Министерския съвет, </w:t>
      </w:r>
      <w:r w:rsidR="00C45B57" w:rsidRPr="00B473F6">
        <w:rPr>
          <w:rFonts w:ascii="Times New Roman" w:eastAsia="Times New Roman" w:hAnsi="Times New Roman" w:cs="Times New Roman"/>
          <w:sz w:val="24"/>
          <w:szCs w:val="24"/>
          <w:lang w:eastAsia="bg-BG"/>
        </w:rPr>
        <w:t>в сила от 02.03.2012 г. (Обн. ДВ. бр.18 от 02.03.2012 г.)</w:t>
      </w:r>
      <w:r w:rsidR="00C45B57" w:rsidRPr="00B473F6">
        <w:rPr>
          <w:rFonts w:ascii="Times New Roman" w:hAnsi="Times New Roman" w:cs="Times New Roman"/>
          <w:sz w:val="24"/>
          <w:szCs w:val="24"/>
        </w:rPr>
        <w:t xml:space="preserve"> - </w:t>
      </w:r>
      <w:hyperlink r:id="rId45" w:history="1">
        <w:r w:rsidR="00C45B57" w:rsidRPr="00B473F6">
          <w:rPr>
            <w:rStyle w:val="Hyperlink"/>
            <w:rFonts w:ascii="Times New Roman" w:hAnsi="Times New Roman" w:cs="Times New Roman"/>
            <w:sz w:val="24"/>
            <w:szCs w:val="24"/>
          </w:rPr>
          <w:t>https://www.lex.bg/en/laws/ldoc/2135778458</w:t>
        </w:r>
      </w:hyperlink>
      <w:r w:rsidR="00C45B57" w:rsidRPr="00B473F6">
        <w:rPr>
          <w:rFonts w:ascii="Times New Roman" w:hAnsi="Times New Roman" w:cs="Times New Roman"/>
          <w:sz w:val="24"/>
          <w:szCs w:val="24"/>
        </w:rPr>
        <w:t xml:space="preserve">. </w:t>
      </w:r>
    </w:p>
    <w:p w14:paraId="101F6B73" w14:textId="77777777" w:rsidR="00C45B57" w:rsidRPr="00B473F6" w:rsidRDefault="00C45B57" w:rsidP="00B47F62">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Във връзка с това решение обявените курорти в област Добрич попадат в две категории:</w:t>
      </w:r>
    </w:p>
    <w:p w14:paraId="2069E5B5" w14:textId="77777777" w:rsidR="00C45B57" w:rsidRPr="00B473F6" w:rsidRDefault="00C45B57" w:rsidP="00F94A45">
      <w:pPr>
        <w:pStyle w:val="ListParagraph"/>
        <w:numPr>
          <w:ilvl w:val="0"/>
          <w:numId w:val="57"/>
        </w:numPr>
        <w:spacing w:after="0" w:line="240" w:lineRule="auto"/>
        <w:jc w:val="both"/>
        <w:rPr>
          <w:rFonts w:ascii="Times New Roman" w:hAnsi="Times New Roman" w:cs="Times New Roman"/>
          <w:i/>
          <w:sz w:val="24"/>
          <w:szCs w:val="24"/>
        </w:rPr>
      </w:pPr>
      <w:r w:rsidRPr="00B473F6">
        <w:rPr>
          <w:rFonts w:ascii="Times New Roman" w:eastAsia="Times New Roman" w:hAnsi="Times New Roman" w:cs="Times New Roman"/>
          <w:i/>
          <w:sz w:val="24"/>
          <w:szCs w:val="24"/>
          <w:lang w:eastAsia="bg-BG"/>
        </w:rPr>
        <w:t>Климатични морски курорти от национално значение</w:t>
      </w:r>
    </w:p>
    <w:p w14:paraId="199E1CCF" w14:textId="77777777" w:rsidR="00C45B57" w:rsidRPr="00B473F6" w:rsidRDefault="00C45B57" w:rsidP="00F94A45">
      <w:pPr>
        <w:pStyle w:val="ListParagraph"/>
        <w:numPr>
          <w:ilvl w:val="0"/>
          <w:numId w:val="52"/>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гр. Балчик и местност "Фиш-фиш", община Балчик. Административният акт, с който местността е обявена за  курорт и са определени границите й е ПМС № 89 от 1957 г. (ДВ, бр.33 от 1967 г.)</w:t>
      </w:r>
    </w:p>
    <w:p w14:paraId="61C3F2AF" w14:textId="77777777" w:rsidR="00C45B57" w:rsidRPr="00B473F6" w:rsidRDefault="00C45B57" w:rsidP="00F94A45">
      <w:pPr>
        <w:pStyle w:val="ListParagraph"/>
        <w:numPr>
          <w:ilvl w:val="0"/>
          <w:numId w:val="52"/>
        </w:numPr>
        <w:spacing w:after="120" w:line="240" w:lineRule="auto"/>
        <w:ind w:left="714" w:hanging="357"/>
        <w:jc w:val="both"/>
        <w:rPr>
          <w:rFonts w:ascii="Times New Roman" w:hAnsi="Times New Roman" w:cs="Times New Roman"/>
          <w:sz w:val="24"/>
          <w:szCs w:val="24"/>
        </w:rPr>
      </w:pPr>
      <w:r w:rsidRPr="00B473F6">
        <w:rPr>
          <w:rFonts w:ascii="Times New Roman" w:hAnsi="Times New Roman" w:cs="Times New Roman"/>
          <w:sz w:val="24"/>
          <w:szCs w:val="24"/>
        </w:rPr>
        <w:t>местност "Тузлата", община Балчик. Административен акт, с който местността е обявена за курорт и са определени границите й е ПМС № 549 от 1965 г.</w:t>
      </w:r>
    </w:p>
    <w:p w14:paraId="35421A56" w14:textId="77777777" w:rsidR="00C45B57" w:rsidRPr="00B473F6" w:rsidRDefault="00C45B57" w:rsidP="00C45B57">
      <w:pPr>
        <w:pStyle w:val="ListParagraph"/>
        <w:spacing w:after="120" w:line="240" w:lineRule="auto"/>
        <w:ind w:left="714"/>
        <w:jc w:val="both"/>
        <w:rPr>
          <w:rFonts w:ascii="Times New Roman" w:hAnsi="Times New Roman" w:cs="Times New Roman"/>
          <w:sz w:val="18"/>
          <w:szCs w:val="18"/>
        </w:rPr>
      </w:pPr>
    </w:p>
    <w:p w14:paraId="43F92B43" w14:textId="77777777" w:rsidR="00C45B57" w:rsidRPr="00B473F6" w:rsidRDefault="00C45B57" w:rsidP="00F94A45">
      <w:pPr>
        <w:pStyle w:val="ListParagraph"/>
        <w:numPr>
          <w:ilvl w:val="0"/>
          <w:numId w:val="57"/>
        </w:numPr>
        <w:spacing w:before="120" w:after="0" w:line="240" w:lineRule="auto"/>
        <w:ind w:left="714" w:hanging="357"/>
        <w:jc w:val="both"/>
        <w:rPr>
          <w:rFonts w:ascii="Times New Roman" w:hAnsi="Times New Roman" w:cs="Times New Roman"/>
          <w:i/>
          <w:sz w:val="24"/>
          <w:szCs w:val="24"/>
        </w:rPr>
      </w:pPr>
      <w:r w:rsidRPr="00B473F6">
        <w:rPr>
          <w:rFonts w:ascii="Times New Roman" w:eastAsia="Times New Roman" w:hAnsi="Times New Roman" w:cs="Times New Roman"/>
          <w:i/>
          <w:sz w:val="24"/>
          <w:szCs w:val="24"/>
          <w:lang w:eastAsia="bg-BG"/>
        </w:rPr>
        <w:lastRenderedPageBreak/>
        <w:t>Климатични морски курорти от местно значение</w:t>
      </w:r>
    </w:p>
    <w:p w14:paraId="48FD70E5" w14:textId="77777777" w:rsidR="00C45B57" w:rsidRPr="00B473F6" w:rsidRDefault="00C45B57" w:rsidP="00F94A45">
      <w:pPr>
        <w:pStyle w:val="ListParagraph"/>
        <w:numPr>
          <w:ilvl w:val="0"/>
          <w:numId w:val="52"/>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с. Кранево, община Балчик. Административен акт, с който населеното място е обявено за курорт е Заповед № 2620 на МНЗСГ (ДВ, бр. 54 от 1963 г.)</w:t>
      </w:r>
    </w:p>
    <w:p w14:paraId="3DE0ECF0" w14:textId="77777777" w:rsidR="00C45B57" w:rsidRPr="00B473F6" w:rsidRDefault="00C45B57" w:rsidP="00F94A45">
      <w:pPr>
        <w:pStyle w:val="ListParagraph"/>
        <w:numPr>
          <w:ilvl w:val="0"/>
          <w:numId w:val="52"/>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с. Българево, община Каварна. Административен акт, с който населеното място е обявено за курорт е Заповед № 464 на МНЗСГ </w:t>
      </w:r>
      <w:r w:rsidRPr="00B473F6">
        <w:rPr>
          <w:rFonts w:ascii="Times New Roman" w:hAnsi="Times New Roman" w:cs="Times New Roman"/>
          <w:sz w:val="24"/>
          <w:szCs w:val="24"/>
          <w:u w:val="single"/>
        </w:rPr>
        <w:t>(ДВ, бр. 27 от 1967 г.)</w:t>
      </w:r>
    </w:p>
    <w:p w14:paraId="78EE94AB" w14:textId="77777777" w:rsidR="00C45B57" w:rsidRPr="00B473F6" w:rsidRDefault="00C45B57" w:rsidP="00F94A45">
      <w:pPr>
        <w:pStyle w:val="ListParagraph"/>
        <w:numPr>
          <w:ilvl w:val="0"/>
          <w:numId w:val="52"/>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гр. Каварна, община Каварна. Административен акт, с който населеното място е обявено за курорт е Заповед № 2620 на МНЗСГ (ДВ, бр. 54 от 1963 г.)</w:t>
      </w:r>
    </w:p>
    <w:p w14:paraId="73CA4A05" w14:textId="77777777" w:rsidR="00C45B57" w:rsidRPr="00B473F6" w:rsidRDefault="00C45B57" w:rsidP="00F94A45">
      <w:pPr>
        <w:pStyle w:val="ListParagraph"/>
        <w:numPr>
          <w:ilvl w:val="0"/>
          <w:numId w:val="52"/>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ваканционно селище "Русалка", община Каварна. Административен акт, с който селищното образувание е обявено за курорт и са определени границите му е Заповед № 2620 на МНЗСГ (ДВ, бр. 54 от 1963 г.)</w:t>
      </w:r>
    </w:p>
    <w:p w14:paraId="3286A338" w14:textId="77777777" w:rsidR="00C45B57" w:rsidRPr="00B473F6" w:rsidRDefault="00C45B57" w:rsidP="00F94A45">
      <w:pPr>
        <w:pStyle w:val="ListParagraph"/>
        <w:numPr>
          <w:ilvl w:val="0"/>
          <w:numId w:val="52"/>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с. Крапец, община Шабла. Административен акт, с който населеното място е обявено за курорт е Заповед № 2620 на МНЗСГ (ДВ, бр. 54 от 1963 г.)</w:t>
      </w:r>
    </w:p>
    <w:p w14:paraId="7230697E" w14:textId="77777777" w:rsidR="00C45B57" w:rsidRPr="00B473F6" w:rsidRDefault="00C45B57" w:rsidP="00F94A45">
      <w:pPr>
        <w:pStyle w:val="ListParagraph"/>
        <w:numPr>
          <w:ilvl w:val="0"/>
          <w:numId w:val="52"/>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гр. Шабла, местността около минералните извори и езерата, община Шабла.</w:t>
      </w:r>
      <w:r w:rsidRPr="00B473F6">
        <w:t xml:space="preserve"> </w:t>
      </w:r>
      <w:r w:rsidRPr="00B473F6">
        <w:rPr>
          <w:rFonts w:ascii="Times New Roman" w:hAnsi="Times New Roman" w:cs="Times New Roman"/>
          <w:sz w:val="24"/>
          <w:szCs w:val="24"/>
        </w:rPr>
        <w:t xml:space="preserve">Административен акт, с който местността е обявена за курорт и са определени границите </w:t>
      </w:r>
      <w:r w:rsidR="00183BDD">
        <w:rPr>
          <w:rFonts w:ascii="Times New Roman" w:hAnsi="Times New Roman" w:cs="Times New Roman"/>
          <w:sz w:val="24"/>
          <w:szCs w:val="24"/>
        </w:rPr>
        <w:t>ѝ</w:t>
      </w:r>
      <w:r w:rsidRPr="00B473F6">
        <w:rPr>
          <w:rFonts w:ascii="Times New Roman" w:hAnsi="Times New Roman" w:cs="Times New Roman"/>
          <w:sz w:val="24"/>
          <w:szCs w:val="24"/>
        </w:rPr>
        <w:t xml:space="preserve"> е Заповед № 2620 на МНЗСГ (ДВ, бр. 54 от 1963 г.)</w:t>
      </w:r>
    </w:p>
    <w:p w14:paraId="464BF1EC" w14:textId="77777777" w:rsidR="00C45B57" w:rsidRPr="00B473F6" w:rsidRDefault="00C45B57" w:rsidP="00B47F62">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Министърът на здравеопазването съвместно с министъра на регионалното развитие и благоустройството, министъра на околната среда и водите и министъра на туризма определят с наредби условията и реда за</w:t>
      </w:r>
      <w:r w:rsidRPr="00B473F6">
        <w:t xml:space="preserve"> </w:t>
      </w:r>
      <w:r w:rsidRPr="00B473F6">
        <w:rPr>
          <w:rFonts w:ascii="Times New Roman" w:hAnsi="Times New Roman" w:cs="Times New Roman"/>
          <w:sz w:val="24"/>
          <w:szCs w:val="24"/>
        </w:rPr>
        <w:t>използването и опазването на обявените по този закон курортни ресурси, утвърждаването на охранителни зони и охранителен режим за опазване на находищата им, утвърждаването на експлоатационните запаси и използването на лечебните ресурси и експлоатацията на плажовете по Черноморското крайбрежие.</w:t>
      </w:r>
    </w:p>
    <w:p w14:paraId="6A8CBAFB" w14:textId="77777777" w:rsidR="00185296" w:rsidRPr="00B473F6" w:rsidRDefault="00185296" w:rsidP="00185296">
      <w:pPr>
        <w:autoSpaceDE w:val="0"/>
        <w:autoSpaceDN w:val="0"/>
        <w:adjustRightInd w:val="0"/>
        <w:spacing w:after="0" w:line="240" w:lineRule="auto"/>
        <w:jc w:val="both"/>
        <w:rPr>
          <w:rFonts w:ascii="Times New Roman" w:eastAsia="Calibri" w:hAnsi="Times New Roman" w:cs="Times New Roman"/>
          <w:bCs/>
          <w:color w:val="231F20"/>
          <w:sz w:val="24"/>
          <w:szCs w:val="24"/>
          <w:lang w:eastAsia="bg-BG"/>
        </w:rPr>
      </w:pPr>
      <w:r w:rsidRPr="00B473F6">
        <w:rPr>
          <w:rFonts w:ascii="Times New Roman" w:eastAsia="Calibri" w:hAnsi="Times New Roman" w:cs="Times New Roman"/>
          <w:b/>
          <w:bCs/>
          <w:i/>
          <w:color w:val="231F20"/>
          <w:sz w:val="24"/>
          <w:szCs w:val="24"/>
          <w:lang w:eastAsia="bg-BG"/>
        </w:rPr>
        <w:t>Насоки за управление, забрани и ограничения:</w:t>
      </w:r>
      <w:r w:rsidRPr="00B473F6">
        <w:rPr>
          <w:rFonts w:ascii="Times New Roman" w:eastAsia="Calibri" w:hAnsi="Times New Roman" w:cs="Times New Roman"/>
          <w:bCs/>
          <w:color w:val="231F20"/>
          <w:sz w:val="24"/>
          <w:szCs w:val="24"/>
          <w:lang w:eastAsia="bg-BG"/>
        </w:rPr>
        <w:t xml:space="preserve"> </w:t>
      </w:r>
    </w:p>
    <w:p w14:paraId="33EE1DA1" w14:textId="77777777" w:rsidR="00185296" w:rsidRPr="0072306B" w:rsidRDefault="00185296" w:rsidP="00185296">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72306B">
        <w:rPr>
          <w:rFonts w:ascii="Times New Roman" w:eastAsia="Calibri" w:hAnsi="Times New Roman" w:cs="Times New Roman"/>
          <w:bCs/>
          <w:sz w:val="24"/>
          <w:szCs w:val="24"/>
          <w:lang w:eastAsia="bg-BG"/>
        </w:rPr>
        <w:t xml:space="preserve">Насоките за управление се изразяват в запазване на постоянно горско присъствие за тези територии. За изпълнението на целите се препоръчва: </w:t>
      </w:r>
    </w:p>
    <w:p w14:paraId="50F37949" w14:textId="77777777" w:rsidR="005A0EB1" w:rsidRPr="0072306B" w:rsidRDefault="005A0EB1" w:rsidP="00F94A45">
      <w:pPr>
        <w:numPr>
          <w:ilvl w:val="0"/>
          <w:numId w:val="41"/>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72306B">
        <w:rPr>
          <w:rFonts w:ascii="Times New Roman" w:eastAsia="Times New Roman" w:hAnsi="Times New Roman" w:cs="Times New Roman"/>
          <w:sz w:val="24"/>
          <w:szCs w:val="20"/>
          <w:lang w:eastAsia="ar-SA"/>
        </w:rPr>
        <w:t xml:space="preserve">в горски територии, които са видими или се посещават от значителен брой хора (например гори покрай републиканската пътна мрежа, гори в близост до населени места, туристически маршрути и обекти, места за рекреация, културни забележителности и др.) и в които е планирано провеждане на възобновителни сечи, приоритетно да се прилагат дългосрочни възобновителни сечи, като площта на сечищата, както и размера и разположението на отваряните възобновителни пространства се съобразяват и с ефекта им върху естетическите стойности на съответната територия; </w:t>
      </w:r>
    </w:p>
    <w:p w14:paraId="2780D085" w14:textId="77777777" w:rsidR="005A0EB1" w:rsidRPr="0072306B" w:rsidRDefault="005A0EB1" w:rsidP="00F94A45">
      <w:pPr>
        <w:numPr>
          <w:ilvl w:val="0"/>
          <w:numId w:val="41"/>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72306B">
        <w:rPr>
          <w:rFonts w:ascii="Times New Roman" w:eastAsia="Times New Roman" w:hAnsi="Times New Roman" w:cs="Times New Roman"/>
          <w:sz w:val="24"/>
          <w:szCs w:val="20"/>
          <w:lang w:eastAsia="ar-SA"/>
        </w:rPr>
        <w:t xml:space="preserve">запазване и по възможност, подобряване, на естетическите и защитни функции на гората (запазване на мъртви стоящи и лежащи дървета, живи единични и групи дървета с интересни интериорни качества, дървета с хралупи, стари дървета). Дървета, опасни за здравето и живота, разположени в близост до туристически обекти, е препоръчително да се повалят и оставят като мъртва дървесина; </w:t>
      </w:r>
    </w:p>
    <w:p w14:paraId="13CC407B" w14:textId="77777777" w:rsidR="005A0EB1" w:rsidRPr="0072306B" w:rsidRDefault="005A0EB1" w:rsidP="00F94A45">
      <w:pPr>
        <w:numPr>
          <w:ilvl w:val="0"/>
          <w:numId w:val="41"/>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72306B">
        <w:rPr>
          <w:rFonts w:ascii="Times New Roman" w:eastAsia="Times New Roman" w:hAnsi="Times New Roman" w:cs="Times New Roman"/>
          <w:sz w:val="24"/>
          <w:szCs w:val="20"/>
          <w:lang w:eastAsia="ar-SA"/>
        </w:rPr>
        <w:t>при необходимост от провеждане на възобновителни и отгледни сечи в насаждения покрай републиканската пътна мрежа, туристически маршрути и обекти, места за рекреация, културни забележителности, религиозни обекти и др., с цел смекчаване на визуалния ефект от сечта, да се оставя защитна ивица с минимална ширина 20 m, в която не се провеждат сечи или да са с минимална интензивност;</w:t>
      </w:r>
    </w:p>
    <w:p w14:paraId="1DD27113" w14:textId="77777777" w:rsidR="001604BE" w:rsidRPr="0072306B" w:rsidRDefault="001604BE" w:rsidP="00F94A45">
      <w:pPr>
        <w:pStyle w:val="ListParagraph"/>
        <w:numPr>
          <w:ilvl w:val="0"/>
          <w:numId w:val="44"/>
        </w:num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72306B">
        <w:rPr>
          <w:rFonts w:ascii="Times New Roman" w:eastAsia="Calibri" w:hAnsi="Times New Roman" w:cs="Times New Roman"/>
          <w:bCs/>
          <w:sz w:val="24"/>
          <w:szCs w:val="24"/>
          <w:lang w:eastAsia="bg-BG"/>
        </w:rPr>
        <w:t>препоръчително, през туристическите сезони и периодите на провеждане на традиционните събори, панаири или културни, исторически, религиозни мероприятия на местното население, в отделите на провеждането им, не се извършват дърводобивни, извозни и други горскостопански дейности, нарушаващи духа и спокойното протичане на мероприятията.</w:t>
      </w:r>
    </w:p>
    <w:p w14:paraId="2D4896D5" w14:textId="77777777" w:rsidR="008534BB" w:rsidRPr="0072306B" w:rsidRDefault="008534BB" w:rsidP="00F94A45">
      <w:pPr>
        <w:pStyle w:val="ListParagraph"/>
        <w:numPr>
          <w:ilvl w:val="0"/>
          <w:numId w:val="44"/>
        </w:num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72306B">
        <w:rPr>
          <w:rFonts w:ascii="Times New Roman" w:eastAsia="Calibri" w:hAnsi="Times New Roman" w:cs="Times New Roman"/>
          <w:bCs/>
          <w:sz w:val="24"/>
          <w:szCs w:val="24"/>
          <w:lang w:eastAsia="bg-BG"/>
        </w:rPr>
        <w:lastRenderedPageBreak/>
        <w:t xml:space="preserve">забранява се ползването на средства за растителна защита и изсичането на дървесна растителност в горските територии, попадащи в охранителна зона </w:t>
      </w:r>
      <w:r w:rsidR="002B37E2" w:rsidRPr="0072306B">
        <w:rPr>
          <w:rFonts w:ascii="Times New Roman" w:eastAsia="Calibri" w:hAnsi="Times New Roman" w:cs="Times New Roman"/>
          <w:bCs/>
          <w:sz w:val="24"/>
          <w:szCs w:val="24"/>
          <w:lang w:eastAsia="bg-BG"/>
        </w:rPr>
        <w:t>„</w:t>
      </w:r>
      <w:r w:rsidRPr="0072306B">
        <w:rPr>
          <w:rFonts w:ascii="Times New Roman" w:eastAsia="Calibri" w:hAnsi="Times New Roman" w:cs="Times New Roman"/>
          <w:bCs/>
          <w:sz w:val="24"/>
          <w:szCs w:val="24"/>
          <w:lang w:eastAsia="bg-BG"/>
        </w:rPr>
        <w:t>А</w:t>
      </w:r>
      <w:r w:rsidR="002B37E2" w:rsidRPr="0072306B">
        <w:rPr>
          <w:rFonts w:ascii="Times New Roman" w:eastAsia="Calibri" w:hAnsi="Times New Roman" w:cs="Times New Roman"/>
          <w:bCs/>
          <w:sz w:val="24"/>
          <w:szCs w:val="24"/>
          <w:lang w:eastAsia="bg-BG"/>
        </w:rPr>
        <w:t>“</w:t>
      </w:r>
      <w:r w:rsidRPr="0072306B">
        <w:rPr>
          <w:rFonts w:ascii="Times New Roman" w:eastAsia="Calibri" w:hAnsi="Times New Roman" w:cs="Times New Roman"/>
          <w:bCs/>
          <w:sz w:val="24"/>
          <w:szCs w:val="24"/>
          <w:lang w:eastAsia="bg-BG"/>
        </w:rPr>
        <w:t xml:space="preserve"> на находи</w:t>
      </w:r>
      <w:r w:rsidR="002E4FF2" w:rsidRPr="0072306B">
        <w:rPr>
          <w:rFonts w:ascii="Times New Roman" w:eastAsia="Calibri" w:hAnsi="Times New Roman" w:cs="Times New Roman"/>
          <w:bCs/>
          <w:sz w:val="24"/>
          <w:szCs w:val="24"/>
          <w:lang w:eastAsia="bg-BG"/>
        </w:rPr>
        <w:t>щата на лечебна кал „Шабленска Т</w:t>
      </w:r>
      <w:r w:rsidRPr="0072306B">
        <w:rPr>
          <w:rFonts w:ascii="Times New Roman" w:eastAsia="Calibri" w:hAnsi="Times New Roman" w:cs="Times New Roman"/>
          <w:bCs/>
          <w:sz w:val="24"/>
          <w:szCs w:val="24"/>
          <w:lang w:eastAsia="bg-BG"/>
        </w:rPr>
        <w:t>узла“ и „</w:t>
      </w:r>
      <w:r w:rsidR="002B37E2" w:rsidRPr="0072306B">
        <w:rPr>
          <w:rFonts w:ascii="Times New Roman" w:eastAsia="Calibri" w:hAnsi="Times New Roman" w:cs="Times New Roman"/>
          <w:bCs/>
          <w:sz w:val="24"/>
          <w:szCs w:val="24"/>
          <w:lang w:eastAsia="bg-BG"/>
        </w:rPr>
        <w:t>Балчиш</w:t>
      </w:r>
      <w:r w:rsidR="002E4FF2" w:rsidRPr="0072306B">
        <w:rPr>
          <w:rFonts w:ascii="Times New Roman" w:eastAsia="Calibri" w:hAnsi="Times New Roman" w:cs="Times New Roman"/>
          <w:bCs/>
          <w:sz w:val="24"/>
          <w:szCs w:val="24"/>
          <w:lang w:eastAsia="bg-BG"/>
        </w:rPr>
        <w:t>ка Т</w:t>
      </w:r>
      <w:r w:rsidRPr="0072306B">
        <w:rPr>
          <w:rFonts w:ascii="Times New Roman" w:eastAsia="Calibri" w:hAnsi="Times New Roman" w:cs="Times New Roman"/>
          <w:bCs/>
          <w:sz w:val="24"/>
          <w:szCs w:val="24"/>
          <w:lang w:eastAsia="bg-BG"/>
        </w:rPr>
        <w:t>узла“</w:t>
      </w:r>
      <w:r w:rsidR="00EB3E6F" w:rsidRPr="0072306B">
        <w:rPr>
          <w:rFonts w:ascii="Times New Roman" w:eastAsia="Calibri" w:hAnsi="Times New Roman" w:cs="Times New Roman"/>
          <w:bCs/>
          <w:sz w:val="24"/>
          <w:szCs w:val="24"/>
          <w:lang w:eastAsia="bg-BG"/>
        </w:rPr>
        <w:t>;</w:t>
      </w:r>
    </w:p>
    <w:p w14:paraId="54CF344E" w14:textId="77777777" w:rsidR="008534BB" w:rsidRPr="0072306B" w:rsidRDefault="002B37E2" w:rsidP="00F94A45">
      <w:pPr>
        <w:pStyle w:val="ListParagraph"/>
        <w:numPr>
          <w:ilvl w:val="0"/>
          <w:numId w:val="44"/>
        </w:num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72306B">
        <w:rPr>
          <w:rFonts w:ascii="Times New Roman" w:eastAsia="Calibri" w:hAnsi="Times New Roman" w:cs="Times New Roman"/>
          <w:bCs/>
          <w:sz w:val="24"/>
          <w:szCs w:val="24"/>
          <w:lang w:eastAsia="bg-BG"/>
        </w:rPr>
        <w:t xml:space="preserve">не се разрешава дърводобив в </w:t>
      </w:r>
      <w:r w:rsidR="002E4FF2" w:rsidRPr="0072306B">
        <w:rPr>
          <w:rFonts w:ascii="Times New Roman" w:eastAsia="Calibri" w:hAnsi="Times New Roman" w:cs="Times New Roman"/>
          <w:bCs/>
          <w:sz w:val="24"/>
          <w:szCs w:val="24"/>
          <w:lang w:eastAsia="bg-BG"/>
        </w:rPr>
        <w:t xml:space="preserve">останалата част от </w:t>
      </w:r>
      <w:r w:rsidRPr="0072306B">
        <w:rPr>
          <w:rFonts w:ascii="Times New Roman" w:eastAsia="Calibri" w:hAnsi="Times New Roman" w:cs="Times New Roman"/>
          <w:bCs/>
          <w:sz w:val="24"/>
          <w:szCs w:val="24"/>
          <w:lang w:eastAsia="bg-BG"/>
        </w:rPr>
        <w:t>горските територии около калонаходищата, попадащи в охранителна зона „Б“</w:t>
      </w:r>
      <w:r w:rsidR="002E4FF2" w:rsidRPr="0072306B">
        <w:rPr>
          <w:rFonts w:ascii="Times New Roman" w:eastAsia="Calibri" w:hAnsi="Times New Roman" w:cs="Times New Roman"/>
          <w:bCs/>
          <w:sz w:val="24"/>
          <w:szCs w:val="24"/>
          <w:lang w:eastAsia="bg-BG"/>
        </w:rPr>
        <w:t xml:space="preserve"> около тях</w:t>
      </w:r>
      <w:r w:rsidRPr="0072306B">
        <w:rPr>
          <w:rFonts w:ascii="Times New Roman" w:eastAsia="Calibri" w:hAnsi="Times New Roman" w:cs="Times New Roman"/>
          <w:bCs/>
          <w:sz w:val="24"/>
          <w:szCs w:val="24"/>
          <w:lang w:eastAsia="bg-BG"/>
        </w:rPr>
        <w:t>, а използването на средства за растителна защита се ограничава, когато може да окажат неблагоприятно въздействие върху курортните ресурси и природната среда.</w:t>
      </w:r>
    </w:p>
    <w:p w14:paraId="2C1686C1" w14:textId="77777777" w:rsidR="001604BE" w:rsidRPr="0072306B" w:rsidRDefault="001604BE" w:rsidP="00F94A45">
      <w:pPr>
        <w:pStyle w:val="ListParagraph"/>
        <w:numPr>
          <w:ilvl w:val="0"/>
          <w:numId w:val="44"/>
        </w:numPr>
        <w:spacing w:after="0"/>
        <w:rPr>
          <w:rFonts w:ascii="Times New Roman" w:eastAsia="Calibri" w:hAnsi="Times New Roman" w:cs="Times New Roman"/>
          <w:bCs/>
          <w:sz w:val="24"/>
          <w:szCs w:val="24"/>
          <w:lang w:eastAsia="bg-BG"/>
        </w:rPr>
      </w:pPr>
      <w:r w:rsidRPr="0072306B">
        <w:rPr>
          <w:rFonts w:ascii="Times New Roman" w:eastAsia="Calibri" w:hAnsi="Times New Roman" w:cs="Times New Roman"/>
          <w:bCs/>
          <w:sz w:val="24"/>
          <w:szCs w:val="24"/>
          <w:lang w:eastAsia="bg-BG"/>
        </w:rPr>
        <w:t>приоритетно използване на технологии за дърводобив с минимални въздействия върху почвената и растителната покривка;</w:t>
      </w:r>
    </w:p>
    <w:p w14:paraId="773C5B99" w14:textId="77777777" w:rsidR="0073085A" w:rsidRPr="0072306B" w:rsidRDefault="0073085A" w:rsidP="0073085A">
      <w:pPr>
        <w:pStyle w:val="ListParagraph"/>
        <w:spacing w:after="0"/>
        <w:rPr>
          <w:rFonts w:ascii="Times New Roman" w:eastAsia="Calibri" w:hAnsi="Times New Roman" w:cs="Times New Roman"/>
          <w:bCs/>
          <w:sz w:val="24"/>
          <w:szCs w:val="24"/>
          <w:lang w:eastAsia="bg-BG"/>
        </w:rPr>
      </w:pPr>
    </w:p>
    <w:p w14:paraId="6192F357" w14:textId="77777777" w:rsidR="00340431" w:rsidRPr="00B473F6" w:rsidRDefault="005D07FE" w:rsidP="0073085A">
      <w:pPr>
        <w:autoSpaceDE w:val="0"/>
        <w:autoSpaceDN w:val="0"/>
        <w:adjustRightInd w:val="0"/>
        <w:spacing w:after="0" w:line="240" w:lineRule="auto"/>
        <w:jc w:val="both"/>
        <w:rPr>
          <w:rFonts w:ascii="Times New Roman" w:hAnsi="Times New Roman" w:cs="Times New Roman"/>
          <w:b/>
          <w:color w:val="FF0000"/>
          <w:sz w:val="24"/>
          <w:szCs w:val="24"/>
        </w:rPr>
      </w:pPr>
      <w:r w:rsidRPr="00B473F6">
        <w:rPr>
          <w:rFonts w:ascii="Times New Roman" w:hAnsi="Times New Roman" w:cs="Times New Roman"/>
          <w:b/>
          <w:sz w:val="24"/>
          <w:szCs w:val="24"/>
        </w:rPr>
        <w:t xml:space="preserve">Б(12). </w:t>
      </w:r>
      <w:r w:rsidR="001E0F8B" w:rsidRPr="00B473F6">
        <w:rPr>
          <w:rFonts w:ascii="Times New Roman" w:hAnsi="Times New Roman" w:cs="Times New Roman"/>
          <w:b/>
          <w:sz w:val="24"/>
          <w:szCs w:val="24"/>
        </w:rPr>
        <w:t>За поддържане на ландшафта</w:t>
      </w:r>
      <w:r w:rsidR="00820581" w:rsidRPr="00B473F6">
        <w:rPr>
          <w:rFonts w:ascii="Times New Roman" w:hAnsi="Times New Roman" w:cs="Times New Roman"/>
          <w:color w:val="231F20"/>
          <w:sz w:val="24"/>
          <w:szCs w:val="24"/>
        </w:rPr>
        <w:t xml:space="preserve"> </w:t>
      </w:r>
      <w:r w:rsidR="000B2C32">
        <w:rPr>
          <w:rFonts w:ascii="Times New Roman" w:hAnsi="Times New Roman" w:cs="Times New Roman"/>
          <w:color w:val="231F20"/>
          <w:sz w:val="24"/>
          <w:szCs w:val="24"/>
        </w:rPr>
        <w:t>-</w:t>
      </w:r>
      <w:r w:rsidR="00820581" w:rsidRPr="00B473F6">
        <w:rPr>
          <w:rFonts w:ascii="Times New Roman" w:hAnsi="Times New Roman" w:cs="Times New Roman"/>
          <w:color w:val="231F20"/>
          <w:sz w:val="24"/>
          <w:szCs w:val="24"/>
        </w:rPr>
        <w:t xml:space="preserve"> </w:t>
      </w:r>
      <w:r w:rsidR="00340431" w:rsidRPr="00B473F6">
        <w:rPr>
          <w:rFonts w:ascii="Times New Roman" w:hAnsi="Times New Roman" w:cs="Times New Roman"/>
          <w:sz w:val="24"/>
          <w:szCs w:val="24"/>
        </w:rPr>
        <w:t>основната цел на управление е поддържане на състоянието на горите в качеството им на основен компонент на представителни за територията ландшафти и с определяща роля за съхраняване на естествените екосистемни режими, процеси и функции в тях. Подобни ландшафти благоприятстват в най-висока степен устойчивостта на прилежащите територии и в това си качество са важен структурен елемент в интегрираното планиране и управление н</w:t>
      </w:r>
      <w:r w:rsidR="00460EBA" w:rsidRPr="00B473F6">
        <w:rPr>
          <w:rFonts w:ascii="Times New Roman" w:hAnsi="Times New Roman" w:cs="Times New Roman"/>
          <w:sz w:val="24"/>
          <w:szCs w:val="24"/>
        </w:rPr>
        <w:t xml:space="preserve">а територията. За изпълнението </w:t>
      </w:r>
      <w:r w:rsidR="00183BDD">
        <w:rPr>
          <w:rFonts w:ascii="Times New Roman" w:hAnsi="Times New Roman" w:cs="Times New Roman"/>
          <w:sz w:val="24"/>
          <w:szCs w:val="24"/>
        </w:rPr>
        <w:t>ѝ</w:t>
      </w:r>
      <w:r w:rsidR="00340431" w:rsidRPr="00B473F6">
        <w:rPr>
          <w:rFonts w:ascii="Times New Roman" w:hAnsi="Times New Roman" w:cs="Times New Roman"/>
          <w:sz w:val="24"/>
          <w:szCs w:val="24"/>
        </w:rPr>
        <w:t xml:space="preserve"> да се прилагат лесовъдски дейности с минимални интензивности, при удължени турнуси на сеч и минимални площни намеси. </w:t>
      </w:r>
      <w:r w:rsidR="00340431" w:rsidRPr="00B473F6">
        <w:rPr>
          <w:rFonts w:ascii="Times New Roman" w:hAnsi="Times New Roman" w:cs="Times New Roman"/>
          <w:i/>
          <w:sz w:val="24"/>
          <w:szCs w:val="24"/>
          <w:u w:val="single"/>
        </w:rPr>
        <w:t>Индикатор</w:t>
      </w:r>
      <w:r w:rsidR="00340431" w:rsidRPr="00B473F6">
        <w:rPr>
          <w:rFonts w:ascii="Times New Roman" w:hAnsi="Times New Roman" w:cs="Times New Roman"/>
          <w:sz w:val="24"/>
          <w:szCs w:val="24"/>
        </w:rPr>
        <w:t xml:space="preserve"> за оценка на тази подкатегория, може да бъде сравнението на площите – обща.</w:t>
      </w:r>
    </w:p>
    <w:p w14:paraId="5D8E4D0F" w14:textId="77777777" w:rsidR="00340431" w:rsidRPr="00B473F6" w:rsidRDefault="00340431" w:rsidP="00340431">
      <w:pPr>
        <w:spacing w:after="0" w:line="240" w:lineRule="auto"/>
        <w:jc w:val="both"/>
        <w:rPr>
          <w:rFonts w:ascii="Times New Roman" w:hAnsi="Times New Roman" w:cs="Times New Roman"/>
          <w:b/>
          <w:i/>
          <w:sz w:val="24"/>
          <w:szCs w:val="24"/>
        </w:rPr>
      </w:pPr>
      <w:r w:rsidRPr="00B473F6">
        <w:rPr>
          <w:rFonts w:ascii="Times New Roman" w:hAnsi="Times New Roman" w:cs="Times New Roman"/>
          <w:b/>
          <w:i/>
          <w:sz w:val="24"/>
          <w:szCs w:val="24"/>
        </w:rPr>
        <w:t xml:space="preserve">Насоки за управление, забрани и ограничения: </w:t>
      </w:r>
    </w:p>
    <w:p w14:paraId="372F2D57" w14:textId="77777777" w:rsidR="00340431" w:rsidRPr="004D102C" w:rsidRDefault="00340431" w:rsidP="00340431">
      <w:pPr>
        <w:spacing w:after="0" w:line="240" w:lineRule="auto"/>
        <w:jc w:val="both"/>
        <w:rPr>
          <w:rFonts w:ascii="Times New Roman" w:hAnsi="Times New Roman" w:cs="Times New Roman"/>
          <w:sz w:val="24"/>
          <w:szCs w:val="24"/>
        </w:rPr>
      </w:pPr>
      <w:r w:rsidRPr="004D102C">
        <w:rPr>
          <w:rFonts w:ascii="Times New Roman" w:hAnsi="Times New Roman" w:cs="Times New Roman"/>
          <w:sz w:val="24"/>
          <w:szCs w:val="24"/>
        </w:rPr>
        <w:t xml:space="preserve">Насоките за управление се изразяват в запазване на постоянно горско присъствие за тези територии. За изпълнението на целите се препоръчва: </w:t>
      </w:r>
    </w:p>
    <w:p w14:paraId="27EB23DF" w14:textId="77777777" w:rsidR="00C625F5" w:rsidRPr="004D102C" w:rsidRDefault="00C625F5" w:rsidP="00C625F5">
      <w:pPr>
        <w:numPr>
          <w:ilvl w:val="0"/>
          <w:numId w:val="49"/>
        </w:numPr>
        <w:spacing w:after="0" w:line="240" w:lineRule="auto"/>
        <w:contextualSpacing/>
        <w:jc w:val="both"/>
        <w:rPr>
          <w:rFonts w:ascii="Times New Roman" w:hAnsi="Times New Roman" w:cs="Times New Roman"/>
          <w:sz w:val="24"/>
          <w:szCs w:val="24"/>
        </w:rPr>
      </w:pPr>
      <w:r w:rsidRPr="004D102C">
        <w:rPr>
          <w:rFonts w:ascii="Times New Roman" w:hAnsi="Times New Roman" w:cs="Times New Roman"/>
          <w:sz w:val="24"/>
          <w:szCs w:val="24"/>
        </w:rPr>
        <w:t>планираните лесовъдски и стопански мероприятия не трябва да водят до намаляване на процента на лесистост на съответната горска територия за поддържане на ладшафта;</w:t>
      </w:r>
    </w:p>
    <w:p w14:paraId="02CBDD82" w14:textId="77777777" w:rsidR="00C625F5" w:rsidRPr="004D102C" w:rsidRDefault="00C625F5" w:rsidP="00C625F5">
      <w:pPr>
        <w:numPr>
          <w:ilvl w:val="0"/>
          <w:numId w:val="49"/>
        </w:numPr>
        <w:spacing w:after="0" w:line="240" w:lineRule="auto"/>
        <w:contextualSpacing/>
        <w:jc w:val="both"/>
        <w:rPr>
          <w:rFonts w:ascii="Times New Roman" w:hAnsi="Times New Roman" w:cs="Times New Roman"/>
          <w:sz w:val="24"/>
          <w:szCs w:val="24"/>
        </w:rPr>
      </w:pPr>
      <w:r w:rsidRPr="004D102C">
        <w:rPr>
          <w:rFonts w:ascii="Times New Roman" w:hAnsi="Times New Roman" w:cs="Times New Roman"/>
          <w:sz w:val="24"/>
          <w:szCs w:val="24"/>
        </w:rPr>
        <w:t>да се използват лесовъдски системи, които поддържат видовото, възрастово и структурно разнообразие в насажденията и на ниво ландшафт. При планиране на горскостопанските дейности да се запазва/задълбочава пространствената мозаечност на насажденията по отношение на видов състав, възраст и структура. Да се прилагат природосъобразни лесовъдски системи в съответствие с особенностите на конкретното насаждение;</w:t>
      </w:r>
    </w:p>
    <w:p w14:paraId="61FD803E" w14:textId="77777777" w:rsidR="00C625F5" w:rsidRPr="004D102C" w:rsidRDefault="00C625F5" w:rsidP="00C625F5">
      <w:pPr>
        <w:numPr>
          <w:ilvl w:val="0"/>
          <w:numId w:val="49"/>
        </w:numPr>
        <w:spacing w:after="0" w:line="240" w:lineRule="auto"/>
        <w:contextualSpacing/>
        <w:jc w:val="both"/>
        <w:rPr>
          <w:rFonts w:ascii="Times New Roman" w:hAnsi="Times New Roman" w:cs="Times New Roman"/>
          <w:sz w:val="24"/>
          <w:szCs w:val="24"/>
        </w:rPr>
      </w:pPr>
      <w:r w:rsidRPr="004D102C">
        <w:rPr>
          <w:rFonts w:ascii="Times New Roman" w:hAnsi="Times New Roman" w:cs="Times New Roman"/>
          <w:sz w:val="24"/>
          <w:szCs w:val="24"/>
        </w:rPr>
        <w:t>насаждения с подходящи характеристики от основно представените горскодървесни видове да бъдат отделени за осигуряване на гори във фаза на старост (Old-growth forests);</w:t>
      </w:r>
    </w:p>
    <w:p w14:paraId="552DB752" w14:textId="77777777" w:rsidR="00C625F5" w:rsidRPr="004D102C" w:rsidRDefault="00CA3E0A" w:rsidP="00CA3E0A">
      <w:pPr>
        <w:numPr>
          <w:ilvl w:val="0"/>
          <w:numId w:val="49"/>
        </w:numPr>
        <w:spacing w:after="0" w:line="240" w:lineRule="auto"/>
        <w:contextualSpacing/>
        <w:jc w:val="both"/>
        <w:rPr>
          <w:rFonts w:ascii="Times New Roman" w:hAnsi="Times New Roman" w:cs="Times New Roman"/>
          <w:sz w:val="24"/>
          <w:szCs w:val="24"/>
        </w:rPr>
      </w:pPr>
      <w:r w:rsidRPr="004D102C">
        <w:rPr>
          <w:rFonts w:ascii="Times New Roman" w:hAnsi="Times New Roman" w:cs="Times New Roman"/>
          <w:sz w:val="24"/>
          <w:szCs w:val="24"/>
        </w:rPr>
        <w:t>да се спазват екологични принципи и практики при планиране и извеждане на лесовъдските мероприятия. При провеждане на лесовъдски дейности да се поддържат определено количество мъртва дървесина в насаждението, дървета с хралупи, единични и групи стари дървета;</w:t>
      </w:r>
    </w:p>
    <w:p w14:paraId="55DEABBD" w14:textId="77777777" w:rsidR="00CA3E0A" w:rsidRPr="004D102C" w:rsidRDefault="00CA3E0A" w:rsidP="00CA3E0A">
      <w:pPr>
        <w:numPr>
          <w:ilvl w:val="0"/>
          <w:numId w:val="49"/>
        </w:numPr>
        <w:spacing w:after="0" w:line="240" w:lineRule="auto"/>
        <w:contextualSpacing/>
        <w:jc w:val="both"/>
        <w:rPr>
          <w:rFonts w:ascii="Times New Roman" w:hAnsi="Times New Roman" w:cs="Times New Roman"/>
          <w:sz w:val="24"/>
          <w:szCs w:val="24"/>
        </w:rPr>
      </w:pPr>
      <w:r w:rsidRPr="004D102C">
        <w:rPr>
          <w:rFonts w:ascii="Times New Roman" w:hAnsi="Times New Roman" w:cs="Times New Roman"/>
          <w:sz w:val="24"/>
          <w:szCs w:val="24"/>
        </w:rPr>
        <w:t>да се дава приоритет на естественото възобновяване, като се прилагат такива лесовъдски системи, които осигуряват естествено възобновяване;</w:t>
      </w:r>
    </w:p>
    <w:p w14:paraId="5A6F6187" w14:textId="77777777" w:rsidR="00CA3E0A" w:rsidRPr="004D102C" w:rsidRDefault="009C037B" w:rsidP="00CA3E0A">
      <w:pPr>
        <w:numPr>
          <w:ilvl w:val="0"/>
          <w:numId w:val="49"/>
        </w:numPr>
        <w:spacing w:after="0" w:line="240" w:lineRule="auto"/>
        <w:contextualSpacing/>
        <w:jc w:val="both"/>
        <w:rPr>
          <w:rFonts w:ascii="Times New Roman" w:hAnsi="Times New Roman" w:cs="Times New Roman"/>
          <w:sz w:val="24"/>
          <w:szCs w:val="24"/>
        </w:rPr>
      </w:pPr>
      <w:r w:rsidRPr="004D102C">
        <w:rPr>
          <w:rFonts w:ascii="Times New Roman" w:hAnsi="Times New Roman" w:cs="Times New Roman"/>
          <w:sz w:val="24"/>
          <w:szCs w:val="24"/>
        </w:rPr>
        <w:t xml:space="preserve">да </w:t>
      </w:r>
      <w:r w:rsidR="00CA3E0A" w:rsidRPr="004D102C">
        <w:rPr>
          <w:rFonts w:ascii="Times New Roman" w:hAnsi="Times New Roman" w:cs="Times New Roman"/>
          <w:sz w:val="24"/>
          <w:szCs w:val="24"/>
        </w:rPr>
        <w:t>не се допуска залесяване с цел смяна на местния коренен дървесен състав на насажденията;</w:t>
      </w:r>
    </w:p>
    <w:p w14:paraId="7DFD5926" w14:textId="77777777" w:rsidR="00CA3E0A" w:rsidRPr="004D102C" w:rsidRDefault="00CA3E0A" w:rsidP="00CA3E0A">
      <w:pPr>
        <w:numPr>
          <w:ilvl w:val="0"/>
          <w:numId w:val="49"/>
        </w:numPr>
        <w:spacing w:after="0" w:line="240" w:lineRule="auto"/>
        <w:contextualSpacing/>
        <w:jc w:val="both"/>
        <w:rPr>
          <w:rFonts w:ascii="Times New Roman" w:hAnsi="Times New Roman" w:cs="Times New Roman"/>
          <w:sz w:val="24"/>
          <w:szCs w:val="24"/>
        </w:rPr>
      </w:pPr>
      <w:r w:rsidRPr="004D102C">
        <w:rPr>
          <w:rFonts w:ascii="Times New Roman" w:hAnsi="Times New Roman" w:cs="Times New Roman"/>
          <w:sz w:val="24"/>
          <w:szCs w:val="24"/>
        </w:rPr>
        <w:t>при възстановителни дейности (залесяване) да се използват само местни видове и произходи. Да не се внасят чуждоземнни дървесни видове и произходи, с изключение на дендрариумите и географските култури, както и животински видове извън естествения им ареал на разпространение на горските територии;</w:t>
      </w:r>
    </w:p>
    <w:p w14:paraId="7B51F03A" w14:textId="77777777" w:rsidR="00CA3E0A" w:rsidRPr="004D102C" w:rsidRDefault="00CA3E0A" w:rsidP="00CA3E0A">
      <w:pPr>
        <w:numPr>
          <w:ilvl w:val="0"/>
          <w:numId w:val="49"/>
        </w:numPr>
        <w:spacing w:after="0" w:line="240" w:lineRule="auto"/>
        <w:contextualSpacing/>
        <w:jc w:val="both"/>
        <w:rPr>
          <w:rFonts w:ascii="Times New Roman" w:hAnsi="Times New Roman" w:cs="Times New Roman"/>
          <w:sz w:val="24"/>
          <w:szCs w:val="24"/>
        </w:rPr>
      </w:pPr>
      <w:r w:rsidRPr="004D102C">
        <w:rPr>
          <w:rFonts w:ascii="Times New Roman" w:hAnsi="Times New Roman" w:cs="Times New Roman"/>
          <w:sz w:val="24"/>
          <w:szCs w:val="24"/>
        </w:rPr>
        <w:t>да не се допуска изкуствено залесяване на естествени открити пространства в горските масиви, с изключение на мероприятия за контрол на ерозионни процеси и порои;</w:t>
      </w:r>
    </w:p>
    <w:p w14:paraId="1179D0CB" w14:textId="77777777" w:rsidR="00CA3E0A" w:rsidRPr="004D102C" w:rsidRDefault="00CA3E0A" w:rsidP="00CA3E0A">
      <w:pPr>
        <w:numPr>
          <w:ilvl w:val="0"/>
          <w:numId w:val="49"/>
        </w:numPr>
        <w:spacing w:after="0" w:line="240" w:lineRule="auto"/>
        <w:contextualSpacing/>
        <w:jc w:val="both"/>
        <w:rPr>
          <w:rFonts w:ascii="Times New Roman" w:hAnsi="Times New Roman" w:cs="Times New Roman"/>
          <w:sz w:val="24"/>
          <w:szCs w:val="24"/>
        </w:rPr>
      </w:pPr>
      <w:r w:rsidRPr="004D102C">
        <w:rPr>
          <w:rFonts w:ascii="Times New Roman" w:hAnsi="Times New Roman" w:cs="Times New Roman"/>
          <w:sz w:val="24"/>
          <w:szCs w:val="24"/>
        </w:rPr>
        <w:lastRenderedPageBreak/>
        <w:t>да не се допускат дейности (в т. ч. и лесовъдски), които да увеличават антропогенната фрагментираност на територията. При планиране на пътищата и инфраструктурата, да се запазва максимално целостта на ландшафта. Да се осигурят подходящи елементи, намаляващи влиянието на фрагментираността на територията, които да подпомагат движението на организмите - например да се предвиждат коридори за придвижване, връзки и з</w:t>
      </w:r>
      <w:r w:rsidR="007E6BA0" w:rsidRPr="004D102C">
        <w:rPr>
          <w:rFonts w:ascii="Times New Roman" w:hAnsi="Times New Roman" w:cs="Times New Roman"/>
          <w:sz w:val="24"/>
          <w:szCs w:val="24"/>
        </w:rPr>
        <w:t>они на спокойствие на животните;</w:t>
      </w:r>
    </w:p>
    <w:p w14:paraId="094BA8A2" w14:textId="77777777" w:rsidR="007E6BA0" w:rsidRPr="004D102C" w:rsidRDefault="007E6BA0" w:rsidP="00CA3E0A">
      <w:pPr>
        <w:numPr>
          <w:ilvl w:val="0"/>
          <w:numId w:val="49"/>
        </w:numPr>
        <w:spacing w:after="0" w:line="240" w:lineRule="auto"/>
        <w:contextualSpacing/>
        <w:jc w:val="both"/>
        <w:rPr>
          <w:rFonts w:ascii="Times New Roman" w:hAnsi="Times New Roman" w:cs="Times New Roman"/>
          <w:sz w:val="24"/>
          <w:szCs w:val="24"/>
        </w:rPr>
      </w:pPr>
      <w:r w:rsidRPr="004D102C">
        <w:rPr>
          <w:rFonts w:ascii="Times New Roman" w:hAnsi="Times New Roman" w:cs="Times New Roman"/>
          <w:sz w:val="24"/>
          <w:szCs w:val="24"/>
        </w:rPr>
        <w:t>осъществяване на контрол върху изпълнението на дърводобивните дейности и да се предприемат мерки за предотвратяване/смекчаване на потенциални неблагоприятни въздействия.</w:t>
      </w:r>
    </w:p>
    <w:p w14:paraId="3690FAC3" w14:textId="77777777" w:rsidR="00340431" w:rsidRPr="004D102C" w:rsidRDefault="00340431" w:rsidP="00A0687A">
      <w:pPr>
        <w:spacing w:after="0" w:line="240" w:lineRule="auto"/>
        <w:ind w:firstLine="708"/>
        <w:jc w:val="both"/>
        <w:rPr>
          <w:rFonts w:ascii="Times New Roman" w:hAnsi="Times New Roman" w:cs="Times New Roman"/>
          <w:sz w:val="24"/>
          <w:szCs w:val="24"/>
        </w:rPr>
      </w:pPr>
    </w:p>
    <w:p w14:paraId="72F0CF3F" w14:textId="77777777" w:rsidR="004103E0" w:rsidRPr="00F31A17" w:rsidRDefault="005D07FE" w:rsidP="00F31A17">
      <w:pPr>
        <w:spacing w:after="0" w:line="240" w:lineRule="auto"/>
        <w:jc w:val="both"/>
        <w:rPr>
          <w:rFonts w:ascii="Times New Roman" w:eastAsia="Calibri" w:hAnsi="Times New Roman" w:cs="Times New Roman"/>
          <w:bCs/>
          <w:color w:val="231F20"/>
          <w:sz w:val="24"/>
          <w:szCs w:val="24"/>
          <w:lang w:eastAsia="bg-BG"/>
        </w:rPr>
      </w:pPr>
      <w:r w:rsidRPr="004D102C">
        <w:rPr>
          <w:rFonts w:ascii="Times New Roman" w:hAnsi="Times New Roman" w:cs="Times New Roman"/>
          <w:b/>
          <w:sz w:val="24"/>
          <w:szCs w:val="24"/>
        </w:rPr>
        <w:t>Б(</w:t>
      </w:r>
      <w:r w:rsidR="001E0F8B" w:rsidRPr="004D102C">
        <w:rPr>
          <w:rFonts w:ascii="Times New Roman" w:hAnsi="Times New Roman" w:cs="Times New Roman"/>
          <w:b/>
          <w:sz w:val="24"/>
          <w:szCs w:val="24"/>
        </w:rPr>
        <w:t>13</w:t>
      </w:r>
      <w:r w:rsidRPr="004D102C">
        <w:rPr>
          <w:rFonts w:ascii="Times New Roman" w:hAnsi="Times New Roman" w:cs="Times New Roman"/>
          <w:b/>
          <w:sz w:val="24"/>
          <w:szCs w:val="24"/>
        </w:rPr>
        <w:t>)</w:t>
      </w:r>
      <w:r w:rsidR="00006E1C" w:rsidRPr="004D102C">
        <w:rPr>
          <w:rFonts w:ascii="Times New Roman" w:hAnsi="Times New Roman" w:cs="Times New Roman"/>
          <w:b/>
          <w:sz w:val="24"/>
          <w:szCs w:val="24"/>
        </w:rPr>
        <w:t xml:space="preserve">. </w:t>
      </w:r>
      <w:r w:rsidR="00B24612" w:rsidRPr="004D102C">
        <w:rPr>
          <w:rFonts w:ascii="Times New Roman" w:hAnsi="Times New Roman" w:cs="Times New Roman"/>
          <w:b/>
          <w:sz w:val="24"/>
          <w:szCs w:val="24"/>
        </w:rPr>
        <w:t>Гори с</w:t>
      </w:r>
      <w:r w:rsidR="001E0F8B" w:rsidRPr="004D102C">
        <w:rPr>
          <w:rFonts w:ascii="Times New Roman" w:hAnsi="Times New Roman" w:cs="Times New Roman"/>
          <w:b/>
          <w:sz w:val="24"/>
          <w:szCs w:val="24"/>
        </w:rPr>
        <w:t xml:space="preserve"> висока консервационна стойност</w:t>
      </w:r>
      <w:r w:rsidR="00E678A4" w:rsidRPr="004D102C">
        <w:rPr>
          <w:rFonts w:ascii="Times New Roman" w:hAnsi="Times New Roman" w:cs="Times New Roman"/>
          <w:b/>
          <w:sz w:val="24"/>
          <w:szCs w:val="24"/>
        </w:rPr>
        <w:t xml:space="preserve"> (ГВКС)</w:t>
      </w:r>
      <w:r w:rsidR="00962443" w:rsidRPr="004D102C">
        <w:rPr>
          <w:rFonts w:ascii="Times New Roman" w:hAnsi="Times New Roman" w:cs="Times New Roman"/>
          <w:b/>
          <w:sz w:val="24"/>
          <w:szCs w:val="24"/>
        </w:rPr>
        <w:t xml:space="preserve">. </w:t>
      </w:r>
      <w:r w:rsidR="00881D01" w:rsidRPr="004D102C">
        <w:rPr>
          <w:rFonts w:ascii="Times New Roman" w:hAnsi="Times New Roman" w:cs="Times New Roman"/>
          <w:sz w:val="24"/>
          <w:szCs w:val="24"/>
        </w:rPr>
        <w:t xml:space="preserve">Ключът към концепцията за ГВКС е определянето на самите високи консервационни стойности (ВКС), т.е. важните функции, които гората изпълнява в даден момент на дадено място - богато </w:t>
      </w:r>
      <w:r w:rsidR="00881D01" w:rsidRPr="00881D01">
        <w:rPr>
          <w:rFonts w:ascii="Times New Roman" w:hAnsi="Times New Roman" w:cs="Times New Roman"/>
          <w:sz w:val="24"/>
          <w:szCs w:val="24"/>
        </w:rPr>
        <w:t>биоразнообразие, средообразуващи и социални функции.</w:t>
      </w:r>
      <w:r w:rsidR="00881D01">
        <w:rPr>
          <w:rFonts w:ascii="Times New Roman" w:hAnsi="Times New Roman" w:cs="Times New Roman"/>
          <w:sz w:val="24"/>
          <w:szCs w:val="24"/>
        </w:rPr>
        <w:t xml:space="preserve"> </w:t>
      </w:r>
      <w:r w:rsidR="00962443" w:rsidRPr="00B473F6">
        <w:rPr>
          <w:rFonts w:ascii="Times New Roman" w:eastAsia="Calibri" w:hAnsi="Times New Roman" w:cs="Times New Roman"/>
          <w:bCs/>
          <w:color w:val="231F20"/>
          <w:sz w:val="24"/>
          <w:szCs w:val="24"/>
          <w:lang w:eastAsia="bg-BG"/>
        </w:rPr>
        <w:t>О</w:t>
      </w:r>
      <w:r w:rsidRPr="00B473F6">
        <w:rPr>
          <w:rFonts w:ascii="Times New Roman" w:eastAsia="Calibri" w:hAnsi="Times New Roman" w:cs="Times New Roman"/>
          <w:bCs/>
          <w:color w:val="231F20"/>
          <w:sz w:val="24"/>
          <w:szCs w:val="24"/>
          <w:lang w:eastAsia="bg-BG"/>
        </w:rPr>
        <w:t>пределените в докладите за гори с висока консервационна стойност</w:t>
      </w:r>
      <w:r w:rsidR="00B24612" w:rsidRPr="00B473F6">
        <w:rPr>
          <w:rFonts w:ascii="Times New Roman" w:eastAsia="Calibri" w:hAnsi="Times New Roman" w:cs="Times New Roman"/>
          <w:bCs/>
          <w:color w:val="231F20"/>
          <w:sz w:val="24"/>
          <w:szCs w:val="24"/>
          <w:lang w:eastAsia="bg-BG"/>
        </w:rPr>
        <w:t xml:space="preserve"> горски територии </w:t>
      </w:r>
      <w:r w:rsidR="00881D01">
        <w:rPr>
          <w:rFonts w:ascii="Times New Roman" w:eastAsia="Calibri" w:hAnsi="Times New Roman" w:cs="Times New Roman"/>
          <w:bCs/>
          <w:color w:val="231F20"/>
          <w:sz w:val="24"/>
          <w:szCs w:val="24"/>
          <w:lang w:eastAsia="bg-BG"/>
        </w:rPr>
        <w:t>имат цел на управление и насоки</w:t>
      </w:r>
      <w:r w:rsidRPr="00B473F6">
        <w:rPr>
          <w:rFonts w:ascii="Times New Roman" w:eastAsia="Calibri" w:hAnsi="Times New Roman" w:cs="Times New Roman"/>
          <w:bCs/>
          <w:color w:val="231F20"/>
          <w:sz w:val="24"/>
          <w:szCs w:val="24"/>
          <w:lang w:eastAsia="bg-BG"/>
        </w:rPr>
        <w:t xml:space="preserve"> конкретно разписани за всяка категория или комбинация от тях. </w:t>
      </w:r>
      <w:r w:rsidR="007C48D1" w:rsidRPr="00B473F6">
        <w:rPr>
          <w:rFonts w:ascii="Times New Roman" w:eastAsia="Calibri" w:hAnsi="Times New Roman" w:cs="Times New Roman"/>
          <w:bCs/>
          <w:color w:val="231F20"/>
          <w:sz w:val="24"/>
          <w:szCs w:val="24"/>
          <w:lang w:eastAsia="bg-BG"/>
        </w:rPr>
        <w:t>ГВКС</w:t>
      </w:r>
      <w:r w:rsidR="007C48D1" w:rsidRPr="00B473F6">
        <w:t xml:space="preserve"> </w:t>
      </w:r>
      <w:r w:rsidR="007C48D1" w:rsidRPr="00B473F6">
        <w:rPr>
          <w:rFonts w:ascii="Times New Roman" w:eastAsia="Calibri" w:hAnsi="Times New Roman" w:cs="Times New Roman"/>
          <w:bCs/>
          <w:color w:val="231F20"/>
          <w:sz w:val="24"/>
          <w:szCs w:val="24"/>
          <w:lang w:eastAsia="bg-BG"/>
        </w:rPr>
        <w:t xml:space="preserve">са горски територии, </w:t>
      </w:r>
      <w:r w:rsidR="007C48D1" w:rsidRPr="00961DA2">
        <w:rPr>
          <w:rFonts w:ascii="Times New Roman" w:eastAsia="Calibri" w:hAnsi="Times New Roman" w:cs="Times New Roman"/>
          <w:bCs/>
          <w:color w:val="231F20"/>
          <w:sz w:val="24"/>
          <w:szCs w:val="24"/>
          <w:lang w:eastAsia="bg-BG"/>
        </w:rPr>
        <w:t xml:space="preserve">които </w:t>
      </w:r>
      <w:r w:rsidR="007C48D1" w:rsidRPr="00961DA2">
        <w:rPr>
          <w:rFonts w:ascii="Times New Roman" w:eastAsia="Calibri" w:hAnsi="Times New Roman" w:cs="Times New Roman"/>
          <w:bCs/>
          <w:i/>
          <w:color w:val="231F20"/>
          <w:sz w:val="24"/>
          <w:szCs w:val="24"/>
          <w:lang w:eastAsia="bg-BG"/>
        </w:rPr>
        <w:t>п</w:t>
      </w:r>
      <w:r w:rsidR="00072B8D" w:rsidRPr="00961DA2">
        <w:rPr>
          <w:rFonts w:ascii="Times New Roman" w:eastAsia="Calibri" w:hAnsi="Times New Roman" w:cs="Times New Roman"/>
          <w:bCs/>
          <w:i/>
          <w:color w:val="231F20"/>
          <w:sz w:val="24"/>
          <w:szCs w:val="24"/>
          <w:lang w:eastAsia="bg-BG"/>
        </w:rPr>
        <w:t xml:space="preserve">ритежават </w:t>
      </w:r>
      <w:r w:rsidR="007C48D1" w:rsidRPr="00961DA2">
        <w:rPr>
          <w:rFonts w:ascii="Times New Roman" w:eastAsia="Calibri" w:hAnsi="Times New Roman" w:cs="Times New Roman"/>
          <w:bCs/>
          <w:i/>
          <w:color w:val="231F20"/>
          <w:sz w:val="24"/>
          <w:szCs w:val="24"/>
          <w:lang w:eastAsia="bg-BG"/>
        </w:rPr>
        <w:t xml:space="preserve">поне една от шестте </w:t>
      </w:r>
      <w:r w:rsidR="00881D01" w:rsidRPr="00961DA2">
        <w:rPr>
          <w:rFonts w:ascii="Times New Roman" w:eastAsia="Calibri" w:hAnsi="Times New Roman" w:cs="Times New Roman"/>
          <w:bCs/>
          <w:i/>
          <w:color w:val="231F20"/>
          <w:sz w:val="24"/>
          <w:szCs w:val="24"/>
          <w:lang w:eastAsia="bg-BG"/>
        </w:rPr>
        <w:t>ВКС</w:t>
      </w:r>
      <w:r w:rsidR="007C48D1" w:rsidRPr="00B473F6">
        <w:rPr>
          <w:rFonts w:ascii="Times New Roman" w:eastAsia="Calibri" w:hAnsi="Times New Roman" w:cs="Times New Roman"/>
          <w:bCs/>
          <w:color w:val="231F20"/>
          <w:sz w:val="24"/>
          <w:szCs w:val="24"/>
          <w:lang w:eastAsia="bg-BG"/>
        </w:rPr>
        <w:t>, според определението на Съ</w:t>
      </w:r>
      <w:r w:rsidR="005F64BB">
        <w:rPr>
          <w:rFonts w:ascii="Times New Roman" w:eastAsia="Calibri" w:hAnsi="Times New Roman" w:cs="Times New Roman"/>
          <w:bCs/>
          <w:color w:val="231F20"/>
          <w:sz w:val="24"/>
          <w:szCs w:val="24"/>
          <w:lang w:eastAsia="bg-BG"/>
        </w:rPr>
        <w:t>вета по стопанисване на горите</w:t>
      </w:r>
      <w:r w:rsidR="007C48D1" w:rsidRPr="00B473F6">
        <w:rPr>
          <w:rFonts w:ascii="Times New Roman" w:eastAsia="Calibri" w:hAnsi="Times New Roman" w:cs="Times New Roman"/>
          <w:bCs/>
          <w:color w:val="231F20"/>
          <w:sz w:val="24"/>
          <w:szCs w:val="24"/>
          <w:lang w:eastAsia="bg-BG"/>
        </w:rPr>
        <w:t>, публикувано за пръв път през 1999 г.</w:t>
      </w:r>
      <w:r w:rsidR="00F11EE3" w:rsidRPr="00B473F6">
        <w:rPr>
          <w:rFonts w:ascii="Times New Roman" w:eastAsia="Calibri" w:hAnsi="Times New Roman" w:cs="Times New Roman"/>
          <w:bCs/>
          <w:color w:val="231F20"/>
          <w:sz w:val="24"/>
          <w:szCs w:val="24"/>
          <w:lang w:eastAsia="bg-BG"/>
        </w:rPr>
        <w:t xml:space="preserve"> </w:t>
      </w:r>
      <w:r w:rsidR="00F31A17" w:rsidRPr="00F31A17">
        <w:rPr>
          <w:rFonts w:ascii="Times New Roman" w:eastAsia="Calibri" w:hAnsi="Times New Roman" w:cs="Times New Roman"/>
          <w:bCs/>
          <w:color w:val="231F20"/>
          <w:sz w:val="24"/>
          <w:szCs w:val="24"/>
          <w:lang w:eastAsia="bg-BG"/>
        </w:rPr>
        <w:t>Съветът за стопанисване на горите (</w:t>
      </w:r>
      <w:r w:rsidR="00F31A17">
        <w:rPr>
          <w:rFonts w:ascii="Times New Roman" w:eastAsia="Calibri" w:hAnsi="Times New Roman" w:cs="Times New Roman"/>
          <w:bCs/>
          <w:color w:val="231F20"/>
          <w:sz w:val="24"/>
          <w:szCs w:val="24"/>
          <w:lang w:eastAsia="bg-BG"/>
        </w:rPr>
        <w:t>Forest Stewardship Council</w:t>
      </w:r>
      <w:r w:rsidR="005F64BB">
        <w:rPr>
          <w:rFonts w:ascii="Times New Roman" w:eastAsia="Calibri" w:hAnsi="Times New Roman" w:cs="Times New Roman"/>
          <w:bCs/>
          <w:color w:val="231F20"/>
          <w:sz w:val="24"/>
          <w:szCs w:val="24"/>
          <w:lang w:eastAsia="bg-BG"/>
        </w:rPr>
        <w:t xml:space="preserve"> </w:t>
      </w:r>
      <w:r w:rsidR="00F31A17">
        <w:rPr>
          <w:rFonts w:ascii="Times New Roman" w:eastAsia="Calibri" w:hAnsi="Times New Roman" w:cs="Times New Roman"/>
          <w:bCs/>
          <w:color w:val="231F20"/>
          <w:sz w:val="24"/>
          <w:szCs w:val="24"/>
          <w:lang w:eastAsia="bg-BG"/>
        </w:rPr>
        <w:t>/</w:t>
      </w:r>
      <w:r w:rsidR="005F64BB">
        <w:rPr>
          <w:rFonts w:ascii="Times New Roman" w:eastAsia="Calibri" w:hAnsi="Times New Roman" w:cs="Times New Roman"/>
          <w:bCs/>
          <w:color w:val="231F20"/>
          <w:sz w:val="24"/>
          <w:szCs w:val="24"/>
          <w:lang w:eastAsia="bg-BG"/>
        </w:rPr>
        <w:t xml:space="preserve"> </w:t>
      </w:r>
      <w:r w:rsidR="00F31A17" w:rsidRPr="00F31A17">
        <w:rPr>
          <w:rFonts w:ascii="Times New Roman" w:eastAsia="Calibri" w:hAnsi="Times New Roman" w:cs="Times New Roman"/>
          <w:bCs/>
          <w:color w:val="231F20"/>
          <w:sz w:val="24"/>
          <w:szCs w:val="24"/>
          <w:lang w:eastAsia="bg-BG"/>
        </w:rPr>
        <w:t>FSC) е създаден през 1993 г., като продължение на Конфер</w:t>
      </w:r>
      <w:r w:rsidR="00F31A17">
        <w:rPr>
          <w:rFonts w:ascii="Times New Roman" w:eastAsia="Calibri" w:hAnsi="Times New Roman" w:cs="Times New Roman"/>
          <w:bCs/>
          <w:color w:val="231F20"/>
          <w:sz w:val="24"/>
          <w:szCs w:val="24"/>
          <w:lang w:eastAsia="bg-BG"/>
        </w:rPr>
        <w:t xml:space="preserve">енцията на Обединените нации за </w:t>
      </w:r>
      <w:r w:rsidR="00F31A17" w:rsidRPr="00F31A17">
        <w:rPr>
          <w:rFonts w:ascii="Times New Roman" w:eastAsia="Calibri" w:hAnsi="Times New Roman" w:cs="Times New Roman"/>
          <w:bCs/>
          <w:color w:val="231F20"/>
          <w:sz w:val="24"/>
          <w:szCs w:val="24"/>
          <w:lang w:eastAsia="bg-BG"/>
        </w:rPr>
        <w:t>околна среда и развитие (Световната среща за Земята в Рио де Жанейро, 1992 г.) с мисията да насъ</w:t>
      </w:r>
      <w:r w:rsidR="00F31A17">
        <w:rPr>
          <w:rFonts w:ascii="Times New Roman" w:eastAsia="Calibri" w:hAnsi="Times New Roman" w:cs="Times New Roman"/>
          <w:bCs/>
          <w:color w:val="231F20"/>
          <w:sz w:val="24"/>
          <w:szCs w:val="24"/>
          <w:lang w:eastAsia="bg-BG"/>
        </w:rPr>
        <w:t xml:space="preserve">рчава екологично целесъобразно, </w:t>
      </w:r>
      <w:r w:rsidR="00F31A17" w:rsidRPr="00F31A17">
        <w:rPr>
          <w:rFonts w:ascii="Times New Roman" w:eastAsia="Calibri" w:hAnsi="Times New Roman" w:cs="Times New Roman"/>
          <w:bCs/>
          <w:color w:val="231F20"/>
          <w:sz w:val="24"/>
          <w:szCs w:val="24"/>
          <w:lang w:eastAsia="bg-BG"/>
        </w:rPr>
        <w:t>обществено полезно и икономически изгодно управление на горите в света</w:t>
      </w:r>
      <w:r w:rsidR="00F31A17">
        <w:rPr>
          <w:rFonts w:ascii="Times New Roman" w:eastAsia="Calibri" w:hAnsi="Times New Roman" w:cs="Times New Roman"/>
          <w:bCs/>
          <w:color w:val="231F20"/>
          <w:sz w:val="24"/>
          <w:szCs w:val="24"/>
          <w:lang w:eastAsia="bg-BG"/>
        </w:rPr>
        <w:t>.</w:t>
      </w:r>
      <w:r w:rsidR="00F31A17" w:rsidRPr="00F31A17">
        <w:rPr>
          <w:rFonts w:ascii="Times New Roman" w:eastAsia="Calibri" w:hAnsi="Times New Roman" w:cs="Times New Roman"/>
          <w:bCs/>
          <w:color w:val="231F20"/>
          <w:sz w:val="24"/>
          <w:szCs w:val="24"/>
          <w:lang w:eastAsia="bg-BG"/>
        </w:rPr>
        <w:t xml:space="preserve"> </w:t>
      </w:r>
      <w:r w:rsidR="008B6F48" w:rsidRPr="00B473F6">
        <w:rPr>
          <w:rFonts w:ascii="Times New Roman" w:eastAsia="Calibri" w:hAnsi="Times New Roman" w:cs="Times New Roman"/>
          <w:bCs/>
          <w:color w:val="231F20"/>
          <w:sz w:val="24"/>
          <w:szCs w:val="24"/>
          <w:lang w:eastAsia="bg-BG"/>
        </w:rPr>
        <w:t xml:space="preserve">Концепцията за ГВКС започва да се използва все по-широко както при сертификацията на гори, така и при картиране, свързано с лесоустройството и с ландшафтното планиране, при стопанисването и при вземането на решения за опазване на горските ресурси. </w:t>
      </w:r>
      <w:r w:rsidRPr="00B473F6">
        <w:rPr>
          <w:rFonts w:ascii="Times New Roman" w:eastAsia="Calibri" w:hAnsi="Times New Roman" w:cs="Times New Roman"/>
          <w:bCs/>
          <w:color w:val="231F20"/>
          <w:sz w:val="24"/>
          <w:szCs w:val="24"/>
          <w:lang w:eastAsia="bg-BG"/>
        </w:rPr>
        <w:t xml:space="preserve">Поради </w:t>
      </w:r>
      <w:r w:rsidR="00962443" w:rsidRPr="00B473F6">
        <w:rPr>
          <w:rFonts w:ascii="Times New Roman" w:eastAsia="Calibri" w:hAnsi="Times New Roman" w:cs="Times New Roman"/>
          <w:bCs/>
          <w:color w:val="231F20"/>
          <w:sz w:val="24"/>
          <w:szCs w:val="24"/>
          <w:lang w:eastAsia="bg-BG"/>
        </w:rPr>
        <w:t>пр</w:t>
      </w:r>
      <w:r w:rsidR="00183BDD">
        <w:rPr>
          <w:rFonts w:ascii="Times New Roman" w:eastAsia="Calibri" w:hAnsi="Times New Roman" w:cs="Times New Roman"/>
          <w:bCs/>
          <w:color w:val="231F20"/>
          <w:sz w:val="24"/>
          <w:szCs w:val="24"/>
          <w:lang w:eastAsia="bg-BG"/>
        </w:rPr>
        <w:t>и</w:t>
      </w:r>
      <w:r w:rsidR="00431835">
        <w:rPr>
          <w:rFonts w:ascii="Times New Roman" w:eastAsia="Calibri" w:hAnsi="Times New Roman" w:cs="Times New Roman"/>
          <w:bCs/>
          <w:color w:val="231F20"/>
          <w:sz w:val="24"/>
          <w:szCs w:val="24"/>
          <w:lang w:eastAsia="bg-BG"/>
        </w:rPr>
        <w:t>покриване</w:t>
      </w:r>
      <w:r w:rsidR="00962443" w:rsidRPr="00B473F6">
        <w:rPr>
          <w:rFonts w:ascii="Times New Roman" w:eastAsia="Calibri" w:hAnsi="Times New Roman" w:cs="Times New Roman"/>
          <w:bCs/>
          <w:color w:val="231F20"/>
          <w:sz w:val="24"/>
          <w:szCs w:val="24"/>
          <w:lang w:eastAsia="bg-BG"/>
        </w:rPr>
        <w:t>/</w:t>
      </w:r>
      <w:r w:rsidRPr="00B473F6">
        <w:rPr>
          <w:rFonts w:ascii="Times New Roman" w:eastAsia="Calibri" w:hAnsi="Times New Roman" w:cs="Times New Roman"/>
          <w:bCs/>
          <w:color w:val="231F20"/>
          <w:sz w:val="24"/>
          <w:szCs w:val="24"/>
          <w:lang w:eastAsia="bg-BG"/>
        </w:rPr>
        <w:t>дублиране с основни категории на горските територии и определената им приоритетна функционална значимост от Наредба №18</w:t>
      </w:r>
      <w:r w:rsidR="00BC5EBA" w:rsidRPr="00BC5EBA">
        <w:rPr>
          <w:rFonts w:ascii="Times New Roman" w:eastAsia="Calibri" w:hAnsi="Times New Roman" w:cs="Times New Roman"/>
          <w:bCs/>
          <w:color w:val="231F20"/>
          <w:sz w:val="24"/>
          <w:szCs w:val="24"/>
          <w:lang w:eastAsia="bg-BG"/>
        </w:rPr>
        <w:t xml:space="preserve"> </w:t>
      </w:r>
      <w:r w:rsidR="00BC5EBA">
        <w:rPr>
          <w:rFonts w:ascii="Times New Roman" w:eastAsia="Calibri" w:hAnsi="Times New Roman" w:cs="Times New Roman"/>
          <w:bCs/>
          <w:color w:val="231F20"/>
          <w:sz w:val="24"/>
          <w:szCs w:val="24"/>
          <w:lang w:eastAsia="bg-BG"/>
        </w:rPr>
        <w:t>от 7 октомври 2015 г.</w:t>
      </w:r>
      <w:r w:rsidRPr="00B473F6">
        <w:rPr>
          <w:rFonts w:ascii="Times New Roman" w:eastAsia="Calibri" w:hAnsi="Times New Roman" w:cs="Times New Roman"/>
          <w:bCs/>
          <w:color w:val="231F20"/>
          <w:sz w:val="24"/>
          <w:szCs w:val="24"/>
          <w:lang w:eastAsia="bg-BG"/>
        </w:rPr>
        <w:t>, за дублираните категории</w:t>
      </w:r>
      <w:r w:rsidR="00962443" w:rsidRPr="00B473F6">
        <w:rPr>
          <w:rFonts w:ascii="Times New Roman" w:eastAsia="Calibri" w:hAnsi="Times New Roman" w:cs="Times New Roman"/>
          <w:bCs/>
          <w:color w:val="231F20"/>
          <w:sz w:val="24"/>
          <w:szCs w:val="24"/>
          <w:lang w:eastAsia="bg-BG"/>
        </w:rPr>
        <w:t xml:space="preserve"> горски територии</w:t>
      </w:r>
      <w:r w:rsidRPr="00B473F6">
        <w:rPr>
          <w:rFonts w:ascii="Times New Roman" w:eastAsia="Calibri" w:hAnsi="Times New Roman" w:cs="Times New Roman"/>
          <w:bCs/>
          <w:color w:val="231F20"/>
          <w:sz w:val="24"/>
          <w:szCs w:val="24"/>
          <w:lang w:eastAsia="bg-BG"/>
        </w:rPr>
        <w:t xml:space="preserve"> </w:t>
      </w:r>
      <w:r w:rsidR="008B3919" w:rsidRPr="00B473F6">
        <w:rPr>
          <w:rFonts w:ascii="Times New Roman" w:eastAsia="Calibri" w:hAnsi="Times New Roman" w:cs="Times New Roman"/>
          <w:bCs/>
          <w:color w:val="231F20"/>
          <w:sz w:val="24"/>
          <w:szCs w:val="24"/>
          <w:lang w:eastAsia="bg-BG"/>
        </w:rPr>
        <w:t>ще се изпълняват целите и насок</w:t>
      </w:r>
      <w:r w:rsidRPr="00B473F6">
        <w:rPr>
          <w:rFonts w:ascii="Times New Roman" w:eastAsia="Calibri" w:hAnsi="Times New Roman" w:cs="Times New Roman"/>
          <w:bCs/>
          <w:color w:val="231F20"/>
          <w:sz w:val="24"/>
          <w:szCs w:val="24"/>
          <w:lang w:eastAsia="bg-BG"/>
        </w:rPr>
        <w:t>ите за отделните категории</w:t>
      </w:r>
      <w:r w:rsidR="00962443" w:rsidRPr="00B473F6">
        <w:rPr>
          <w:rFonts w:ascii="Times New Roman" w:eastAsia="Calibri" w:hAnsi="Times New Roman" w:cs="Times New Roman"/>
          <w:bCs/>
          <w:color w:val="231F20"/>
          <w:sz w:val="24"/>
          <w:szCs w:val="24"/>
          <w:lang w:eastAsia="bg-BG"/>
        </w:rPr>
        <w:t xml:space="preserve"> по функционална принадлежност</w:t>
      </w:r>
      <w:r w:rsidRPr="00B473F6">
        <w:rPr>
          <w:rFonts w:ascii="Times New Roman" w:eastAsia="Calibri" w:hAnsi="Times New Roman" w:cs="Times New Roman"/>
          <w:bCs/>
          <w:color w:val="231F20"/>
          <w:sz w:val="24"/>
          <w:szCs w:val="24"/>
          <w:lang w:eastAsia="bg-BG"/>
        </w:rPr>
        <w:t xml:space="preserve">. За </w:t>
      </w:r>
      <w:r w:rsidR="00193F88" w:rsidRPr="00B473F6">
        <w:rPr>
          <w:rFonts w:ascii="Times New Roman" w:eastAsia="Calibri" w:hAnsi="Times New Roman" w:cs="Times New Roman"/>
          <w:bCs/>
          <w:color w:val="231F20"/>
          <w:sz w:val="24"/>
          <w:szCs w:val="24"/>
          <w:lang w:eastAsia="bg-BG"/>
        </w:rPr>
        <w:t xml:space="preserve">горските територии, </w:t>
      </w:r>
      <w:r w:rsidR="00041FDA" w:rsidRPr="00B473F6">
        <w:rPr>
          <w:rFonts w:ascii="Times New Roman" w:eastAsia="Calibri" w:hAnsi="Times New Roman" w:cs="Times New Roman"/>
          <w:bCs/>
          <w:color w:val="231F20"/>
          <w:sz w:val="24"/>
          <w:szCs w:val="24"/>
          <w:lang w:eastAsia="bg-BG"/>
        </w:rPr>
        <w:t>посочени</w:t>
      </w:r>
      <w:r w:rsidRPr="00B473F6">
        <w:rPr>
          <w:rFonts w:ascii="Times New Roman" w:eastAsia="Calibri" w:hAnsi="Times New Roman" w:cs="Times New Roman"/>
          <w:bCs/>
          <w:color w:val="231F20"/>
          <w:sz w:val="24"/>
          <w:szCs w:val="24"/>
          <w:lang w:eastAsia="bg-BG"/>
        </w:rPr>
        <w:t xml:space="preserve"> </w:t>
      </w:r>
      <w:r w:rsidR="00193F88" w:rsidRPr="00B473F6">
        <w:rPr>
          <w:rFonts w:ascii="Times New Roman" w:eastAsia="Calibri" w:hAnsi="Times New Roman" w:cs="Times New Roman"/>
          <w:bCs/>
          <w:color w:val="231F20"/>
          <w:sz w:val="24"/>
          <w:szCs w:val="24"/>
          <w:lang w:eastAsia="bg-BG"/>
        </w:rPr>
        <w:t>единствено в докладите за гори</w:t>
      </w:r>
      <w:r w:rsidRPr="00B473F6">
        <w:rPr>
          <w:rFonts w:ascii="Times New Roman" w:eastAsia="Calibri" w:hAnsi="Times New Roman" w:cs="Times New Roman"/>
          <w:bCs/>
          <w:color w:val="231F20"/>
          <w:sz w:val="24"/>
          <w:szCs w:val="24"/>
          <w:lang w:eastAsia="bg-BG"/>
        </w:rPr>
        <w:t xml:space="preserve"> с висока консервационна стойност</w:t>
      </w:r>
      <w:r w:rsidR="00193F88" w:rsidRPr="00B473F6">
        <w:rPr>
          <w:rFonts w:ascii="Times New Roman" w:eastAsia="Calibri" w:hAnsi="Times New Roman" w:cs="Times New Roman"/>
          <w:bCs/>
          <w:color w:val="231F20"/>
          <w:sz w:val="24"/>
          <w:szCs w:val="24"/>
          <w:lang w:eastAsia="bg-BG"/>
        </w:rPr>
        <w:t>,</w:t>
      </w:r>
      <w:r w:rsidRPr="00B473F6">
        <w:rPr>
          <w:rFonts w:ascii="Times New Roman" w:eastAsia="Calibri" w:hAnsi="Times New Roman" w:cs="Times New Roman"/>
          <w:bCs/>
          <w:color w:val="231F20"/>
          <w:sz w:val="24"/>
          <w:szCs w:val="24"/>
          <w:lang w:eastAsia="bg-BG"/>
        </w:rPr>
        <w:t xml:space="preserve"> ще се използват </w:t>
      </w:r>
      <w:r w:rsidRPr="00B473F6">
        <w:rPr>
          <w:rFonts w:ascii="Times New Roman" w:eastAsia="Calibri" w:hAnsi="Times New Roman" w:cs="Times New Roman"/>
          <w:bCs/>
          <w:i/>
          <w:color w:val="231F20"/>
          <w:sz w:val="24"/>
          <w:szCs w:val="24"/>
          <w:lang w:eastAsia="bg-BG"/>
        </w:rPr>
        <w:t>целите</w:t>
      </w:r>
      <w:r w:rsidRPr="00B473F6">
        <w:rPr>
          <w:rFonts w:ascii="Times New Roman" w:eastAsia="Calibri" w:hAnsi="Times New Roman" w:cs="Times New Roman"/>
          <w:bCs/>
          <w:color w:val="231F20"/>
          <w:sz w:val="24"/>
          <w:szCs w:val="24"/>
          <w:lang w:eastAsia="bg-BG"/>
        </w:rPr>
        <w:t xml:space="preserve"> и </w:t>
      </w:r>
      <w:r w:rsidRPr="00B473F6">
        <w:rPr>
          <w:rFonts w:ascii="Times New Roman" w:eastAsia="Calibri" w:hAnsi="Times New Roman" w:cs="Times New Roman"/>
          <w:bCs/>
          <w:i/>
          <w:color w:val="231F20"/>
          <w:sz w:val="24"/>
          <w:szCs w:val="24"/>
          <w:lang w:eastAsia="bg-BG"/>
        </w:rPr>
        <w:t>насоките,</w:t>
      </w:r>
      <w:r w:rsidRPr="00B473F6">
        <w:rPr>
          <w:rFonts w:ascii="Times New Roman" w:eastAsia="Calibri" w:hAnsi="Times New Roman" w:cs="Times New Roman"/>
          <w:bCs/>
          <w:color w:val="231F20"/>
          <w:sz w:val="24"/>
          <w:szCs w:val="24"/>
          <w:lang w:eastAsia="bg-BG"/>
        </w:rPr>
        <w:t xml:space="preserve"> които са им определени</w:t>
      </w:r>
      <w:r w:rsidR="00193F88" w:rsidRPr="00B473F6">
        <w:rPr>
          <w:rFonts w:ascii="Times New Roman" w:eastAsia="Calibri" w:hAnsi="Times New Roman" w:cs="Times New Roman"/>
          <w:bCs/>
          <w:color w:val="231F20"/>
          <w:sz w:val="24"/>
          <w:szCs w:val="24"/>
          <w:lang w:eastAsia="bg-BG"/>
        </w:rPr>
        <w:t xml:space="preserve"> в тях</w:t>
      </w:r>
      <w:r w:rsidRPr="00B473F6">
        <w:rPr>
          <w:rFonts w:ascii="Times New Roman" w:eastAsia="Calibri" w:hAnsi="Times New Roman" w:cs="Times New Roman"/>
          <w:bCs/>
          <w:color w:val="231F20"/>
          <w:sz w:val="24"/>
          <w:szCs w:val="24"/>
          <w:lang w:eastAsia="bg-BG"/>
        </w:rPr>
        <w:t>.</w:t>
      </w:r>
      <w:r w:rsidR="00961DA2">
        <w:rPr>
          <w:rFonts w:ascii="Times New Roman" w:eastAsia="Calibri" w:hAnsi="Times New Roman" w:cs="Times New Roman"/>
          <w:bCs/>
          <w:color w:val="231F20"/>
          <w:sz w:val="24"/>
          <w:szCs w:val="24"/>
          <w:lang w:eastAsia="bg-BG"/>
        </w:rPr>
        <w:t xml:space="preserve"> На територията на облас Добрич с</w:t>
      </w:r>
      <w:r w:rsidR="00C47BD4">
        <w:rPr>
          <w:rFonts w:ascii="Times New Roman" w:eastAsia="Calibri" w:hAnsi="Times New Roman" w:cs="Times New Roman"/>
          <w:bCs/>
          <w:color w:val="231F20"/>
          <w:sz w:val="24"/>
          <w:szCs w:val="24"/>
          <w:lang w:eastAsia="bg-BG"/>
        </w:rPr>
        <w:t>а идентифицирани</w:t>
      </w:r>
      <w:r w:rsidR="00961DA2">
        <w:rPr>
          <w:rFonts w:ascii="Times New Roman" w:eastAsia="Calibri" w:hAnsi="Times New Roman" w:cs="Times New Roman"/>
          <w:bCs/>
          <w:color w:val="231F20"/>
          <w:sz w:val="24"/>
          <w:szCs w:val="24"/>
          <w:lang w:eastAsia="bg-BG"/>
        </w:rPr>
        <w:t xml:space="preserve"> следните категории</w:t>
      </w:r>
      <w:r w:rsidR="00C47BD4">
        <w:rPr>
          <w:rFonts w:ascii="Times New Roman" w:eastAsia="Calibri" w:hAnsi="Times New Roman" w:cs="Times New Roman"/>
          <w:bCs/>
          <w:color w:val="231F20"/>
          <w:sz w:val="24"/>
          <w:szCs w:val="24"/>
          <w:lang w:eastAsia="bg-BG"/>
        </w:rPr>
        <w:t xml:space="preserve"> ГВКС:</w:t>
      </w:r>
    </w:p>
    <w:p w14:paraId="1B4B9DDF" w14:textId="77777777" w:rsidR="00DC242A" w:rsidRDefault="00DC242A" w:rsidP="00F24B36">
      <w:pPr>
        <w:spacing w:after="0" w:line="240" w:lineRule="auto"/>
        <w:jc w:val="both"/>
        <w:rPr>
          <w:rFonts w:ascii="Times New Roman" w:eastAsia="Calibri" w:hAnsi="Times New Roman" w:cs="Times New Roman"/>
          <w:bCs/>
          <w:color w:val="231F20"/>
          <w:sz w:val="24"/>
          <w:szCs w:val="24"/>
          <w:lang w:eastAsia="bg-BG"/>
        </w:rPr>
      </w:pPr>
    </w:p>
    <w:p w14:paraId="3EF442C3" w14:textId="77777777" w:rsidR="00CE3D58" w:rsidRPr="00CE3D58" w:rsidRDefault="00CE3D58" w:rsidP="00F24B36">
      <w:pPr>
        <w:spacing w:after="0" w:line="240" w:lineRule="auto"/>
        <w:jc w:val="both"/>
        <w:rPr>
          <w:rFonts w:ascii="Times New Roman" w:eastAsia="Calibri" w:hAnsi="Times New Roman" w:cs="Times New Roman"/>
          <w:b/>
          <w:bCs/>
          <w:color w:val="231F20"/>
          <w:sz w:val="24"/>
          <w:szCs w:val="24"/>
          <w:lang w:eastAsia="bg-BG"/>
        </w:rPr>
      </w:pPr>
      <w:r>
        <w:rPr>
          <w:rFonts w:ascii="Times New Roman" w:eastAsia="Calibri" w:hAnsi="Times New Roman" w:cs="Times New Roman"/>
          <w:b/>
          <w:bCs/>
          <w:color w:val="231F20"/>
          <w:sz w:val="24"/>
          <w:szCs w:val="24"/>
          <w:lang w:eastAsia="bg-BG"/>
        </w:rPr>
        <w:t>ВКС 1. Разнооб</w:t>
      </w:r>
      <w:r w:rsidRPr="00CE3D58">
        <w:rPr>
          <w:rFonts w:ascii="Times New Roman" w:eastAsia="Calibri" w:hAnsi="Times New Roman" w:cs="Times New Roman"/>
          <w:b/>
          <w:bCs/>
          <w:color w:val="231F20"/>
          <w:sz w:val="24"/>
          <w:szCs w:val="24"/>
          <w:lang w:eastAsia="bg-BG"/>
        </w:rPr>
        <w:t>разие от видове</w:t>
      </w:r>
    </w:p>
    <w:p w14:paraId="3BB20902" w14:textId="77777777" w:rsidR="00467964" w:rsidRPr="00271E9C" w:rsidRDefault="0017020A" w:rsidP="00F24B36">
      <w:pPr>
        <w:spacing w:after="0" w:line="240" w:lineRule="auto"/>
        <w:jc w:val="both"/>
        <w:rPr>
          <w:rFonts w:ascii="Times New Roman" w:eastAsia="Calibri" w:hAnsi="Times New Roman" w:cs="Times New Roman"/>
          <w:b/>
          <w:bCs/>
          <w:color w:val="231F20"/>
          <w:sz w:val="24"/>
          <w:szCs w:val="24"/>
          <w:lang w:eastAsia="bg-BG"/>
        </w:rPr>
      </w:pPr>
      <w:r>
        <w:rPr>
          <w:rFonts w:ascii="Times New Roman" w:eastAsia="Calibri" w:hAnsi="Times New Roman" w:cs="Times New Roman"/>
          <w:b/>
          <w:bCs/>
          <w:color w:val="231F20"/>
          <w:sz w:val="24"/>
          <w:szCs w:val="24"/>
          <w:lang w:eastAsia="bg-BG"/>
        </w:rPr>
        <w:t>ВКС</w:t>
      </w:r>
      <w:r w:rsidR="0078326B" w:rsidRPr="0078326B">
        <w:rPr>
          <w:rFonts w:ascii="Times New Roman" w:eastAsia="Calibri" w:hAnsi="Times New Roman" w:cs="Times New Roman"/>
          <w:b/>
          <w:bCs/>
          <w:color w:val="231F20"/>
          <w:sz w:val="24"/>
          <w:szCs w:val="24"/>
          <w:lang w:eastAsia="bg-BG"/>
        </w:rPr>
        <w:t>1.1 ЗАЩИТЕНИ ТЕРИТОРИИ И ЗАЩИТЕНИ ЗОНИ</w:t>
      </w:r>
      <w:r w:rsidR="00004D7D" w:rsidRPr="0078326B">
        <w:rPr>
          <w:rFonts w:ascii="Times New Roman" w:eastAsia="Calibri" w:hAnsi="Times New Roman" w:cs="Times New Roman"/>
          <w:b/>
          <w:bCs/>
          <w:color w:val="231F20"/>
          <w:sz w:val="24"/>
          <w:szCs w:val="24"/>
          <w:lang w:eastAsia="bg-BG"/>
        </w:rPr>
        <w:t xml:space="preserve"> </w:t>
      </w:r>
      <w:r w:rsidR="00497176">
        <w:rPr>
          <w:rFonts w:ascii="Times New Roman" w:eastAsia="Calibri" w:hAnsi="Times New Roman" w:cs="Times New Roman"/>
          <w:b/>
          <w:bCs/>
          <w:color w:val="231F20"/>
          <w:sz w:val="24"/>
          <w:szCs w:val="24"/>
          <w:lang w:eastAsia="bg-BG"/>
        </w:rPr>
        <w:t xml:space="preserve"> </w:t>
      </w:r>
      <w:r w:rsidR="00271E9C" w:rsidRPr="00271E9C">
        <w:rPr>
          <w:sz w:val="24"/>
          <w:szCs w:val="24"/>
        </w:rPr>
        <w:t>(</w:t>
      </w:r>
      <w:hyperlink r:id="rId46" w:history="1">
        <w:r w:rsidR="00271E9C" w:rsidRPr="00271E9C">
          <w:rPr>
            <w:rFonts w:ascii="Times New Roman" w:eastAsia="Calibri" w:hAnsi="Times New Roman" w:cs="Times New Roman"/>
            <w:bCs/>
            <w:color w:val="0000FF" w:themeColor="hyperlink"/>
            <w:sz w:val="24"/>
            <w:szCs w:val="24"/>
            <w:u w:val="single"/>
            <w:lang w:eastAsia="bg-BG"/>
          </w:rPr>
          <w:t>http://www.wwf.bg/</w:t>
        </w:r>
      </w:hyperlink>
      <w:r w:rsidR="00271E9C" w:rsidRPr="00271E9C">
        <w:rPr>
          <w:rFonts w:ascii="Times New Roman" w:eastAsia="Calibri" w:hAnsi="Times New Roman" w:cs="Times New Roman"/>
          <w:bCs/>
          <w:color w:val="0000FF" w:themeColor="hyperlink"/>
          <w:sz w:val="24"/>
          <w:szCs w:val="24"/>
          <w:lang w:eastAsia="bg-BG"/>
        </w:rPr>
        <w:t xml:space="preserve"> </w:t>
      </w:r>
      <w:r w:rsidR="00271E9C" w:rsidRPr="00271E9C">
        <w:rPr>
          <w:rFonts w:ascii="Times New Roman" w:eastAsia="Calibri" w:hAnsi="Times New Roman" w:cs="Times New Roman"/>
          <w:bCs/>
          <w:sz w:val="24"/>
          <w:szCs w:val="24"/>
          <w:lang w:eastAsia="bg-BG"/>
        </w:rPr>
        <w:t>- стр. 15)</w:t>
      </w:r>
    </w:p>
    <w:p w14:paraId="38106738" w14:textId="77777777" w:rsidR="00C47BD4" w:rsidRPr="00EA7677" w:rsidRDefault="00961DA2" w:rsidP="00497176">
      <w:pPr>
        <w:spacing w:after="0" w:line="240" w:lineRule="auto"/>
        <w:ind w:firstLine="708"/>
        <w:jc w:val="both"/>
        <w:rPr>
          <w:rFonts w:ascii="Times New Roman" w:eastAsia="Calibri" w:hAnsi="Times New Roman" w:cs="Times New Roman"/>
          <w:bCs/>
          <w:color w:val="231F20"/>
          <w:sz w:val="24"/>
          <w:szCs w:val="24"/>
          <w:lang w:eastAsia="bg-BG"/>
        </w:rPr>
      </w:pPr>
      <w:r w:rsidRPr="00C47BD4">
        <w:rPr>
          <w:rFonts w:ascii="Times New Roman" w:eastAsia="Calibri" w:hAnsi="Times New Roman" w:cs="Times New Roman"/>
          <w:bCs/>
          <w:i/>
          <w:color w:val="231F20"/>
          <w:sz w:val="24"/>
          <w:szCs w:val="24"/>
          <w:lang w:eastAsia="bg-BG"/>
        </w:rPr>
        <w:t>Защитените територии (ЗТ)</w:t>
      </w:r>
      <w:r w:rsidRPr="00961DA2">
        <w:rPr>
          <w:rFonts w:ascii="Times New Roman" w:eastAsia="Calibri" w:hAnsi="Times New Roman" w:cs="Times New Roman"/>
          <w:bCs/>
          <w:color w:val="231F20"/>
          <w:sz w:val="24"/>
          <w:szCs w:val="24"/>
          <w:lang w:eastAsia="bg-BG"/>
        </w:rPr>
        <w:t xml:space="preserve"> са изключително важен компонент на</w:t>
      </w:r>
      <w:r>
        <w:rPr>
          <w:rFonts w:ascii="Times New Roman" w:eastAsia="Calibri" w:hAnsi="Times New Roman" w:cs="Times New Roman"/>
          <w:bCs/>
          <w:color w:val="231F20"/>
          <w:sz w:val="24"/>
          <w:szCs w:val="24"/>
          <w:lang w:eastAsia="bg-BG"/>
        </w:rPr>
        <w:t xml:space="preserve"> опазване на биоразнообразието в страната и о</w:t>
      </w:r>
      <w:r w:rsidRPr="00961DA2">
        <w:rPr>
          <w:rFonts w:ascii="Times New Roman" w:eastAsia="Calibri" w:hAnsi="Times New Roman" w:cs="Times New Roman"/>
          <w:bCs/>
          <w:color w:val="231F20"/>
          <w:sz w:val="24"/>
          <w:szCs w:val="24"/>
          <w:lang w:eastAsia="bg-BG"/>
        </w:rPr>
        <w:t>пределянето на ГВКС</w:t>
      </w:r>
      <w:r>
        <w:rPr>
          <w:rFonts w:ascii="Times New Roman" w:eastAsia="Calibri" w:hAnsi="Times New Roman" w:cs="Times New Roman"/>
          <w:bCs/>
          <w:color w:val="231F20"/>
          <w:sz w:val="24"/>
          <w:szCs w:val="24"/>
          <w:lang w:eastAsia="bg-BG"/>
        </w:rPr>
        <w:t>,</w:t>
      </w:r>
      <w:r w:rsidRPr="00961DA2">
        <w:rPr>
          <w:rFonts w:ascii="Times New Roman" w:eastAsia="Calibri" w:hAnsi="Times New Roman" w:cs="Times New Roman"/>
          <w:bCs/>
          <w:color w:val="231F20"/>
          <w:sz w:val="24"/>
          <w:szCs w:val="24"/>
          <w:lang w:eastAsia="bg-BG"/>
        </w:rPr>
        <w:t xml:space="preserve"> попадащи в защитени територии</w:t>
      </w:r>
      <w:r>
        <w:rPr>
          <w:rFonts w:ascii="Times New Roman" w:eastAsia="Calibri" w:hAnsi="Times New Roman" w:cs="Times New Roman"/>
          <w:bCs/>
          <w:color w:val="231F20"/>
          <w:sz w:val="24"/>
          <w:szCs w:val="24"/>
          <w:lang w:eastAsia="bg-BG"/>
        </w:rPr>
        <w:t>,</w:t>
      </w:r>
      <w:r w:rsidRPr="00961DA2">
        <w:rPr>
          <w:rFonts w:ascii="Times New Roman" w:eastAsia="Calibri" w:hAnsi="Times New Roman" w:cs="Times New Roman"/>
          <w:bCs/>
          <w:color w:val="231F20"/>
          <w:sz w:val="24"/>
          <w:szCs w:val="24"/>
          <w:lang w:eastAsia="bg-BG"/>
        </w:rPr>
        <w:t xml:space="preserve"> е лесно съгласно действащата у нас нормативна база. </w:t>
      </w:r>
      <w:r>
        <w:rPr>
          <w:rFonts w:ascii="Times New Roman" w:eastAsia="Calibri" w:hAnsi="Times New Roman" w:cs="Times New Roman"/>
          <w:bCs/>
          <w:color w:val="231F20"/>
          <w:sz w:val="24"/>
          <w:szCs w:val="24"/>
          <w:lang w:eastAsia="bg-BG"/>
        </w:rPr>
        <w:t xml:space="preserve">Със </w:t>
      </w:r>
      <w:r w:rsidRPr="00961DA2">
        <w:rPr>
          <w:rFonts w:ascii="Times New Roman" w:eastAsia="Calibri" w:hAnsi="Times New Roman" w:cs="Times New Roman"/>
          <w:bCs/>
          <w:color w:val="231F20"/>
          <w:sz w:val="24"/>
          <w:szCs w:val="24"/>
          <w:lang w:eastAsia="bg-BG"/>
        </w:rPr>
        <w:t>Закон</w:t>
      </w:r>
      <w:r>
        <w:rPr>
          <w:rFonts w:ascii="Times New Roman" w:eastAsia="Calibri" w:hAnsi="Times New Roman" w:cs="Times New Roman"/>
          <w:bCs/>
          <w:color w:val="231F20"/>
          <w:sz w:val="24"/>
          <w:szCs w:val="24"/>
          <w:lang w:eastAsia="bg-BG"/>
        </w:rPr>
        <w:t>а</w:t>
      </w:r>
      <w:r w:rsidRPr="00961DA2">
        <w:rPr>
          <w:rFonts w:ascii="Times New Roman" w:eastAsia="Calibri" w:hAnsi="Times New Roman" w:cs="Times New Roman"/>
          <w:bCs/>
          <w:color w:val="231F20"/>
          <w:sz w:val="24"/>
          <w:szCs w:val="24"/>
          <w:lang w:eastAsia="bg-BG"/>
        </w:rPr>
        <w:t xml:space="preserve"> за защитените територии (ЗЗТ)</w:t>
      </w:r>
      <w:r>
        <w:rPr>
          <w:rFonts w:ascii="Times New Roman" w:eastAsia="Calibri" w:hAnsi="Times New Roman" w:cs="Times New Roman"/>
          <w:bCs/>
          <w:color w:val="231F20"/>
          <w:sz w:val="24"/>
          <w:szCs w:val="24"/>
          <w:lang w:eastAsia="bg-BG"/>
        </w:rPr>
        <w:t xml:space="preserve">, приет през </w:t>
      </w:r>
      <w:r w:rsidRPr="00961DA2">
        <w:rPr>
          <w:rFonts w:ascii="Times New Roman" w:eastAsia="Calibri" w:hAnsi="Times New Roman" w:cs="Times New Roman"/>
          <w:bCs/>
          <w:color w:val="231F20"/>
          <w:sz w:val="24"/>
          <w:szCs w:val="24"/>
          <w:lang w:eastAsia="bg-BG"/>
        </w:rPr>
        <w:t>1998 год.</w:t>
      </w:r>
      <w:r w:rsidR="00C47BD4">
        <w:rPr>
          <w:rFonts w:ascii="Times New Roman" w:eastAsia="Calibri" w:hAnsi="Times New Roman" w:cs="Times New Roman"/>
          <w:bCs/>
          <w:color w:val="231F20"/>
          <w:sz w:val="24"/>
          <w:szCs w:val="24"/>
          <w:lang w:eastAsia="bg-BG"/>
        </w:rPr>
        <w:t xml:space="preserve"> у нас</w:t>
      </w:r>
      <w:r>
        <w:rPr>
          <w:rFonts w:ascii="Times New Roman" w:eastAsia="Calibri" w:hAnsi="Times New Roman" w:cs="Times New Roman"/>
          <w:bCs/>
          <w:color w:val="231F20"/>
          <w:sz w:val="24"/>
          <w:szCs w:val="24"/>
          <w:lang w:eastAsia="bg-BG"/>
        </w:rPr>
        <w:t>,</w:t>
      </w:r>
      <w:r w:rsidRPr="00961DA2">
        <w:rPr>
          <w:rFonts w:ascii="Times New Roman" w:eastAsia="Calibri" w:hAnsi="Times New Roman" w:cs="Times New Roman"/>
          <w:bCs/>
          <w:color w:val="231F20"/>
          <w:sz w:val="24"/>
          <w:szCs w:val="24"/>
          <w:lang w:eastAsia="bg-BG"/>
        </w:rPr>
        <w:t xml:space="preserve"> се уреждат</w:t>
      </w:r>
      <w:r>
        <w:rPr>
          <w:rFonts w:ascii="Times New Roman" w:eastAsia="Calibri" w:hAnsi="Times New Roman" w:cs="Times New Roman"/>
          <w:bCs/>
          <w:color w:val="231F20"/>
          <w:sz w:val="24"/>
          <w:szCs w:val="24"/>
          <w:lang w:eastAsia="bg-BG"/>
        </w:rPr>
        <w:t xml:space="preserve"> категориите защитени територии</w:t>
      </w:r>
      <w:r w:rsidRPr="00961DA2">
        <w:rPr>
          <w:rFonts w:ascii="Times New Roman" w:eastAsia="Calibri" w:hAnsi="Times New Roman" w:cs="Times New Roman"/>
          <w:bCs/>
          <w:color w:val="231F20"/>
          <w:sz w:val="24"/>
          <w:szCs w:val="24"/>
          <w:lang w:eastAsia="bg-BG"/>
        </w:rPr>
        <w:t>, предназначението им, режима на опазване и ползване, и тяхното управление.</w:t>
      </w:r>
      <w:r w:rsidR="00C47BD4" w:rsidRPr="00C47BD4">
        <w:t xml:space="preserve"> </w:t>
      </w:r>
      <w:r w:rsidR="00C47BD4">
        <w:rPr>
          <w:rFonts w:ascii="Times New Roman" w:eastAsia="Calibri" w:hAnsi="Times New Roman" w:cs="Times New Roman"/>
          <w:bCs/>
          <w:color w:val="231F20"/>
          <w:sz w:val="24"/>
          <w:szCs w:val="24"/>
          <w:lang w:eastAsia="bg-BG"/>
        </w:rPr>
        <w:t>С</w:t>
      </w:r>
      <w:r w:rsidR="00C47BD4" w:rsidRPr="00C47BD4">
        <w:rPr>
          <w:rFonts w:ascii="Times New Roman" w:eastAsia="Calibri" w:hAnsi="Times New Roman" w:cs="Times New Roman"/>
          <w:bCs/>
          <w:color w:val="231F20"/>
          <w:sz w:val="24"/>
          <w:szCs w:val="24"/>
          <w:lang w:eastAsia="bg-BG"/>
        </w:rPr>
        <w:t xml:space="preserve"> приемането на България в Европейския съюз,</w:t>
      </w:r>
      <w:r w:rsidR="00C47BD4">
        <w:rPr>
          <w:rFonts w:ascii="Times New Roman" w:eastAsia="Calibri" w:hAnsi="Times New Roman" w:cs="Times New Roman"/>
          <w:bCs/>
          <w:color w:val="231F20"/>
          <w:sz w:val="24"/>
          <w:szCs w:val="24"/>
          <w:lang w:eastAsia="bg-BG"/>
        </w:rPr>
        <w:t xml:space="preserve"> от 2007 година</w:t>
      </w:r>
      <w:r w:rsidR="00C47BD4" w:rsidRPr="00C47BD4">
        <w:rPr>
          <w:rFonts w:ascii="Times New Roman" w:eastAsia="Calibri" w:hAnsi="Times New Roman" w:cs="Times New Roman"/>
          <w:bCs/>
          <w:color w:val="231F20"/>
          <w:sz w:val="24"/>
          <w:szCs w:val="24"/>
          <w:lang w:eastAsia="bg-BG"/>
        </w:rPr>
        <w:t xml:space="preserve"> страната ни стана и част от Европейската екологична мрежа Натура 2000</w:t>
      </w:r>
      <w:r w:rsidR="00C47BD4">
        <w:rPr>
          <w:rFonts w:ascii="Times New Roman" w:eastAsia="Calibri" w:hAnsi="Times New Roman" w:cs="Times New Roman"/>
          <w:bCs/>
          <w:color w:val="231F20"/>
          <w:sz w:val="24"/>
          <w:szCs w:val="24"/>
          <w:lang w:eastAsia="bg-BG"/>
        </w:rPr>
        <w:t>,</w:t>
      </w:r>
      <w:r w:rsidR="00C47BD4" w:rsidRPr="00C47BD4">
        <w:t xml:space="preserve"> </w:t>
      </w:r>
      <w:r w:rsidR="00C47BD4" w:rsidRPr="00C47BD4">
        <w:rPr>
          <w:rFonts w:ascii="Times New Roman" w:eastAsia="Calibri" w:hAnsi="Times New Roman" w:cs="Times New Roman"/>
          <w:bCs/>
          <w:color w:val="231F20"/>
          <w:sz w:val="24"/>
          <w:szCs w:val="24"/>
          <w:lang w:eastAsia="bg-BG"/>
        </w:rPr>
        <w:t xml:space="preserve">съставена от </w:t>
      </w:r>
      <w:r w:rsidR="00C47BD4" w:rsidRPr="00C47BD4">
        <w:rPr>
          <w:rFonts w:ascii="Times New Roman" w:eastAsia="Calibri" w:hAnsi="Times New Roman" w:cs="Times New Roman"/>
          <w:bCs/>
          <w:i/>
          <w:color w:val="231F20"/>
          <w:sz w:val="24"/>
          <w:szCs w:val="24"/>
          <w:lang w:eastAsia="bg-BG"/>
        </w:rPr>
        <w:t>защитени зони</w:t>
      </w:r>
      <w:r w:rsidR="00C47BD4">
        <w:rPr>
          <w:rFonts w:ascii="Times New Roman" w:eastAsia="Calibri" w:hAnsi="Times New Roman" w:cs="Times New Roman"/>
          <w:bCs/>
          <w:i/>
          <w:color w:val="231F20"/>
          <w:sz w:val="24"/>
          <w:szCs w:val="24"/>
          <w:lang w:eastAsia="bg-BG"/>
        </w:rPr>
        <w:t>(ЗЗ</w:t>
      </w:r>
      <w:r w:rsidR="00C47BD4" w:rsidRPr="00C47BD4">
        <w:rPr>
          <w:rFonts w:ascii="Times New Roman" w:eastAsia="Calibri" w:hAnsi="Times New Roman" w:cs="Times New Roman"/>
          <w:bCs/>
          <w:i/>
          <w:color w:val="231F20"/>
          <w:sz w:val="24"/>
          <w:szCs w:val="24"/>
          <w:lang w:eastAsia="bg-BG"/>
        </w:rPr>
        <w:t>)</w:t>
      </w:r>
      <w:r w:rsidR="00C47BD4" w:rsidRPr="00C47BD4">
        <w:rPr>
          <w:rFonts w:ascii="Times New Roman" w:eastAsia="Calibri" w:hAnsi="Times New Roman" w:cs="Times New Roman"/>
          <w:bCs/>
          <w:color w:val="231F20"/>
          <w:sz w:val="24"/>
          <w:szCs w:val="24"/>
          <w:lang w:eastAsia="bg-BG"/>
        </w:rPr>
        <w:t>, целяща да осигури дългосрочното оцеляване на най-ценните и застрашени видове и местообитания</w:t>
      </w:r>
      <w:r w:rsidR="00F842D9">
        <w:rPr>
          <w:rFonts w:ascii="Times New Roman" w:eastAsia="Calibri" w:hAnsi="Times New Roman" w:cs="Times New Roman"/>
          <w:bCs/>
          <w:color w:val="231F20"/>
          <w:sz w:val="24"/>
          <w:szCs w:val="24"/>
          <w:lang w:eastAsia="bg-BG"/>
        </w:rPr>
        <w:t xml:space="preserve">. </w:t>
      </w:r>
      <w:r w:rsidR="001D2AE3" w:rsidRPr="001D2AE3">
        <w:rPr>
          <w:rFonts w:ascii="Times New Roman" w:eastAsia="Calibri" w:hAnsi="Times New Roman" w:cs="Times New Roman"/>
          <w:bCs/>
          <w:color w:val="231F20"/>
          <w:sz w:val="24"/>
          <w:szCs w:val="24"/>
          <w:lang w:eastAsia="bg-BG"/>
        </w:rPr>
        <w:t>Контролът на защитените зони по „Натура 2000“</w:t>
      </w:r>
      <w:r w:rsidR="00F842D9">
        <w:rPr>
          <w:rFonts w:ascii="Times New Roman" w:eastAsia="Calibri" w:hAnsi="Times New Roman" w:cs="Times New Roman"/>
          <w:bCs/>
          <w:color w:val="231F20"/>
          <w:sz w:val="24"/>
          <w:szCs w:val="24"/>
          <w:lang w:eastAsia="bg-BG"/>
        </w:rPr>
        <w:t xml:space="preserve"> у нас</w:t>
      </w:r>
      <w:r w:rsidR="001D2AE3" w:rsidRPr="001D2AE3">
        <w:rPr>
          <w:rFonts w:ascii="Times New Roman" w:eastAsia="Calibri" w:hAnsi="Times New Roman" w:cs="Times New Roman"/>
          <w:bCs/>
          <w:color w:val="231F20"/>
          <w:sz w:val="24"/>
          <w:szCs w:val="24"/>
          <w:lang w:eastAsia="bg-BG"/>
        </w:rPr>
        <w:t xml:space="preserve"> се осъществява съгласно разпоредбите на ЗБР.</w:t>
      </w:r>
      <w:r w:rsidR="00F842D9" w:rsidRPr="00F842D9">
        <w:t xml:space="preserve"> </w:t>
      </w:r>
      <w:r w:rsidR="00F842D9" w:rsidRPr="00F842D9">
        <w:rPr>
          <w:rFonts w:ascii="Times New Roman" w:eastAsia="Calibri" w:hAnsi="Times New Roman" w:cs="Times New Roman"/>
          <w:bCs/>
          <w:color w:val="231F20"/>
          <w:sz w:val="24"/>
          <w:szCs w:val="24"/>
          <w:lang w:eastAsia="bg-BG"/>
        </w:rPr>
        <w:t xml:space="preserve">В България за ГВКС се смятат всички защитени територии и </w:t>
      </w:r>
      <w:r w:rsidR="00F842D9">
        <w:rPr>
          <w:rFonts w:ascii="Times New Roman" w:eastAsia="Calibri" w:hAnsi="Times New Roman" w:cs="Times New Roman"/>
          <w:bCs/>
          <w:color w:val="231F20"/>
          <w:sz w:val="24"/>
          <w:szCs w:val="24"/>
          <w:lang w:eastAsia="bg-BG"/>
        </w:rPr>
        <w:t xml:space="preserve">защитени </w:t>
      </w:r>
      <w:r w:rsidR="00F842D9" w:rsidRPr="00F842D9">
        <w:rPr>
          <w:rFonts w:ascii="Times New Roman" w:eastAsia="Calibri" w:hAnsi="Times New Roman" w:cs="Times New Roman"/>
          <w:bCs/>
          <w:color w:val="231F20"/>
          <w:sz w:val="24"/>
          <w:szCs w:val="24"/>
          <w:lang w:eastAsia="bg-BG"/>
        </w:rPr>
        <w:t>зони,</w:t>
      </w:r>
      <w:r w:rsidR="00F842D9">
        <w:rPr>
          <w:rFonts w:ascii="Times New Roman" w:eastAsia="Calibri" w:hAnsi="Times New Roman" w:cs="Times New Roman"/>
          <w:bCs/>
          <w:color w:val="231F20"/>
          <w:sz w:val="24"/>
          <w:szCs w:val="24"/>
          <w:lang w:eastAsia="bg-BG"/>
        </w:rPr>
        <w:t xml:space="preserve"> определени по смисъла на тези два закона. </w:t>
      </w:r>
      <w:r w:rsidR="00CA2EAB">
        <w:rPr>
          <w:rFonts w:ascii="Times New Roman" w:eastAsia="Calibri" w:hAnsi="Times New Roman" w:cs="Times New Roman"/>
          <w:bCs/>
          <w:color w:val="231F20"/>
          <w:sz w:val="24"/>
          <w:szCs w:val="24"/>
          <w:lang w:eastAsia="bg-BG"/>
        </w:rPr>
        <w:t xml:space="preserve">Съгласно </w:t>
      </w:r>
      <w:r w:rsidR="00CA2EAB" w:rsidRPr="00CA2EAB">
        <w:rPr>
          <w:rFonts w:ascii="Times New Roman" w:eastAsia="Calibri" w:hAnsi="Times New Roman" w:cs="Times New Roman"/>
          <w:bCs/>
          <w:color w:val="231F20"/>
          <w:sz w:val="24"/>
          <w:szCs w:val="24"/>
          <w:lang w:eastAsia="bg-BG"/>
        </w:rPr>
        <w:t>Практическото ръководство „Определяне, стопанисване и мониторинг на гори с висока консервацио</w:t>
      </w:r>
      <w:r w:rsidR="00CA2EAB">
        <w:rPr>
          <w:rFonts w:ascii="Times New Roman" w:eastAsia="Calibri" w:hAnsi="Times New Roman" w:cs="Times New Roman"/>
          <w:bCs/>
          <w:color w:val="231F20"/>
          <w:sz w:val="24"/>
          <w:szCs w:val="24"/>
          <w:lang w:eastAsia="bg-BG"/>
        </w:rPr>
        <w:t>нна стойност в България“ (2016), п</w:t>
      </w:r>
      <w:r w:rsidR="00F842D9">
        <w:rPr>
          <w:rFonts w:ascii="Times New Roman" w:eastAsia="Calibri" w:hAnsi="Times New Roman" w:cs="Times New Roman"/>
          <w:bCs/>
          <w:color w:val="231F20"/>
          <w:sz w:val="24"/>
          <w:szCs w:val="24"/>
          <w:lang w:eastAsia="bg-BG"/>
        </w:rPr>
        <w:t xml:space="preserve">ри определяне на ВКС 1.1 </w:t>
      </w:r>
      <w:r w:rsidR="00F842D9">
        <w:rPr>
          <w:rFonts w:ascii="Times New Roman" w:eastAsia="Calibri" w:hAnsi="Times New Roman" w:cs="Times New Roman"/>
          <w:bCs/>
          <w:color w:val="231F20"/>
          <w:sz w:val="24"/>
          <w:szCs w:val="24"/>
          <w:lang w:eastAsia="bg-BG"/>
        </w:rPr>
        <w:lastRenderedPageBreak/>
        <w:t>се установя</w:t>
      </w:r>
      <w:r w:rsidR="00325608">
        <w:rPr>
          <w:rFonts w:ascii="Times New Roman" w:eastAsia="Calibri" w:hAnsi="Times New Roman" w:cs="Times New Roman"/>
          <w:bCs/>
          <w:color w:val="231F20"/>
          <w:sz w:val="24"/>
          <w:szCs w:val="24"/>
          <w:lang w:eastAsia="bg-BG"/>
        </w:rPr>
        <w:t>ва</w:t>
      </w:r>
      <w:r w:rsidR="00F842D9" w:rsidRPr="00F842D9">
        <w:rPr>
          <w:rFonts w:ascii="Times New Roman" w:eastAsia="Calibri" w:hAnsi="Times New Roman" w:cs="Times New Roman"/>
          <w:bCs/>
          <w:color w:val="231F20"/>
          <w:sz w:val="24"/>
          <w:szCs w:val="24"/>
          <w:lang w:eastAsia="bg-BG"/>
        </w:rPr>
        <w:t xml:space="preserve"> наличието на всички обявени защитени територии </w:t>
      </w:r>
      <w:r w:rsidR="00325608">
        <w:rPr>
          <w:rFonts w:ascii="Times New Roman" w:eastAsia="Calibri" w:hAnsi="Times New Roman" w:cs="Times New Roman"/>
          <w:bCs/>
          <w:color w:val="231F20"/>
          <w:sz w:val="24"/>
          <w:szCs w:val="24"/>
          <w:lang w:eastAsia="bg-BG"/>
        </w:rPr>
        <w:t>(по смисъла на ЗЗТ</w:t>
      </w:r>
      <w:r w:rsidR="00497176" w:rsidRPr="00497176">
        <w:rPr>
          <w:rFonts w:ascii="Times New Roman" w:eastAsia="Calibri" w:hAnsi="Times New Roman" w:cs="Times New Roman"/>
          <w:bCs/>
          <w:color w:val="231F20"/>
          <w:sz w:val="24"/>
          <w:szCs w:val="24"/>
          <w:lang w:eastAsia="bg-BG"/>
        </w:rPr>
        <w:t>)</w:t>
      </w:r>
      <w:r w:rsidR="00497176">
        <w:rPr>
          <w:rFonts w:ascii="Times New Roman" w:eastAsia="Calibri" w:hAnsi="Times New Roman" w:cs="Times New Roman"/>
          <w:bCs/>
          <w:color w:val="231F20"/>
          <w:sz w:val="24"/>
          <w:szCs w:val="24"/>
          <w:lang w:eastAsia="bg-BG"/>
        </w:rPr>
        <w:t xml:space="preserve"> </w:t>
      </w:r>
      <w:r w:rsidR="00F842D9" w:rsidRPr="00F842D9">
        <w:rPr>
          <w:rFonts w:ascii="Times New Roman" w:eastAsia="Calibri" w:hAnsi="Times New Roman" w:cs="Times New Roman"/>
          <w:bCs/>
          <w:color w:val="231F20"/>
          <w:sz w:val="24"/>
          <w:szCs w:val="24"/>
          <w:lang w:eastAsia="bg-BG"/>
        </w:rPr>
        <w:t>и защитени зо</w:t>
      </w:r>
      <w:r w:rsidR="00CA2EAB">
        <w:rPr>
          <w:rFonts w:ascii="Times New Roman" w:eastAsia="Calibri" w:hAnsi="Times New Roman" w:cs="Times New Roman"/>
          <w:bCs/>
          <w:color w:val="231F20"/>
          <w:sz w:val="24"/>
          <w:szCs w:val="24"/>
          <w:lang w:eastAsia="bg-BG"/>
        </w:rPr>
        <w:t xml:space="preserve">ни </w:t>
      </w:r>
      <w:r w:rsidR="00497176" w:rsidRPr="00497176">
        <w:rPr>
          <w:rFonts w:ascii="Times New Roman" w:eastAsia="Calibri" w:hAnsi="Times New Roman" w:cs="Times New Roman"/>
          <w:bCs/>
          <w:color w:val="231F20"/>
          <w:sz w:val="24"/>
          <w:szCs w:val="24"/>
          <w:lang w:eastAsia="bg-BG"/>
        </w:rPr>
        <w:t>(по см</w:t>
      </w:r>
      <w:r w:rsidR="00325608">
        <w:rPr>
          <w:rFonts w:ascii="Times New Roman" w:eastAsia="Calibri" w:hAnsi="Times New Roman" w:cs="Times New Roman"/>
          <w:bCs/>
          <w:color w:val="231F20"/>
          <w:sz w:val="24"/>
          <w:szCs w:val="24"/>
          <w:lang w:eastAsia="bg-BG"/>
        </w:rPr>
        <w:t>исъла на ЗБР</w:t>
      </w:r>
      <w:r w:rsidR="00497176">
        <w:rPr>
          <w:rFonts w:ascii="Times New Roman" w:eastAsia="Calibri" w:hAnsi="Times New Roman" w:cs="Times New Roman"/>
          <w:bCs/>
          <w:color w:val="231F20"/>
          <w:sz w:val="24"/>
          <w:szCs w:val="24"/>
          <w:lang w:eastAsia="bg-BG"/>
        </w:rPr>
        <w:t xml:space="preserve">) </w:t>
      </w:r>
      <w:r w:rsidR="00CA2EAB">
        <w:rPr>
          <w:rFonts w:ascii="Times New Roman" w:eastAsia="Calibri" w:hAnsi="Times New Roman" w:cs="Times New Roman"/>
          <w:bCs/>
          <w:color w:val="231F20"/>
          <w:sz w:val="24"/>
          <w:szCs w:val="24"/>
          <w:lang w:eastAsia="bg-BG"/>
        </w:rPr>
        <w:t>за</w:t>
      </w:r>
      <w:r w:rsidR="00F842D9">
        <w:rPr>
          <w:rFonts w:ascii="Times New Roman" w:eastAsia="Calibri" w:hAnsi="Times New Roman" w:cs="Times New Roman"/>
          <w:bCs/>
          <w:color w:val="231F20"/>
          <w:sz w:val="24"/>
          <w:szCs w:val="24"/>
          <w:lang w:eastAsia="bg-BG"/>
        </w:rPr>
        <w:t xml:space="preserve"> района </w:t>
      </w:r>
      <w:r w:rsidR="00497176">
        <w:rPr>
          <w:rFonts w:ascii="Times New Roman" w:eastAsia="Calibri" w:hAnsi="Times New Roman" w:cs="Times New Roman"/>
          <w:bCs/>
          <w:color w:val="231F20"/>
          <w:sz w:val="24"/>
          <w:szCs w:val="24"/>
          <w:lang w:eastAsia="bg-BG"/>
        </w:rPr>
        <w:t>на териториалните поделения ДГС</w:t>
      </w:r>
      <w:r w:rsidR="00497176" w:rsidRPr="00497176">
        <w:rPr>
          <w:rFonts w:ascii="Times New Roman" w:eastAsia="Calibri" w:hAnsi="Times New Roman" w:cs="Times New Roman"/>
          <w:bCs/>
          <w:color w:val="231F20"/>
          <w:sz w:val="24"/>
          <w:szCs w:val="24"/>
          <w:lang w:eastAsia="bg-BG"/>
        </w:rPr>
        <w:t>/</w:t>
      </w:r>
      <w:r w:rsidR="00497176">
        <w:rPr>
          <w:rFonts w:ascii="Times New Roman" w:eastAsia="Calibri" w:hAnsi="Times New Roman" w:cs="Times New Roman"/>
          <w:bCs/>
          <w:color w:val="231F20"/>
          <w:sz w:val="24"/>
          <w:szCs w:val="24"/>
          <w:lang w:eastAsia="bg-BG"/>
        </w:rPr>
        <w:t>ДЛС</w:t>
      </w:r>
      <w:r w:rsidR="00CA2EAB">
        <w:rPr>
          <w:rFonts w:ascii="Times New Roman" w:eastAsia="Calibri" w:hAnsi="Times New Roman" w:cs="Times New Roman"/>
          <w:bCs/>
          <w:color w:val="231F20"/>
          <w:sz w:val="24"/>
          <w:szCs w:val="24"/>
          <w:lang w:eastAsia="bg-BG"/>
        </w:rPr>
        <w:t xml:space="preserve"> в</w:t>
      </w:r>
      <w:r w:rsidR="00CA2EAB" w:rsidRPr="00CA2EAB">
        <w:rPr>
          <w:rFonts w:ascii="Times New Roman" w:eastAsia="Calibri" w:hAnsi="Times New Roman" w:cs="Times New Roman"/>
          <w:bCs/>
          <w:color w:val="231F20"/>
          <w:sz w:val="24"/>
          <w:szCs w:val="24"/>
          <w:lang w:eastAsia="bg-BG"/>
        </w:rPr>
        <w:t xml:space="preserve"> област Добрич</w:t>
      </w:r>
      <w:r w:rsidR="00CA2EAB">
        <w:rPr>
          <w:rFonts w:ascii="Times New Roman" w:eastAsia="Calibri" w:hAnsi="Times New Roman" w:cs="Times New Roman"/>
          <w:bCs/>
          <w:color w:val="231F20"/>
          <w:sz w:val="24"/>
          <w:szCs w:val="24"/>
          <w:lang w:eastAsia="bg-BG"/>
        </w:rPr>
        <w:t>,</w:t>
      </w:r>
      <w:r w:rsidR="00F842D9" w:rsidRPr="00F842D9">
        <w:rPr>
          <w:rFonts w:ascii="Times New Roman" w:eastAsia="Calibri" w:hAnsi="Times New Roman" w:cs="Times New Roman"/>
          <w:bCs/>
          <w:color w:val="231F20"/>
          <w:sz w:val="24"/>
          <w:szCs w:val="24"/>
          <w:lang w:eastAsia="bg-BG"/>
        </w:rPr>
        <w:t xml:space="preserve"> които могат да бъдат повлияни от дейностите в горите</w:t>
      </w:r>
      <w:r w:rsidR="00497176">
        <w:rPr>
          <w:rFonts w:ascii="Times New Roman" w:eastAsia="Calibri" w:hAnsi="Times New Roman" w:cs="Times New Roman"/>
          <w:bCs/>
          <w:color w:val="231F20"/>
          <w:sz w:val="24"/>
          <w:szCs w:val="24"/>
          <w:lang w:eastAsia="bg-BG"/>
        </w:rPr>
        <w:t>, като се спазват</w:t>
      </w:r>
      <w:r w:rsidR="00EA7677">
        <w:rPr>
          <w:rFonts w:ascii="Times New Roman" w:eastAsia="Calibri" w:hAnsi="Times New Roman" w:cs="Times New Roman"/>
          <w:bCs/>
          <w:color w:val="231F20"/>
          <w:sz w:val="24"/>
          <w:szCs w:val="24"/>
          <w:lang w:eastAsia="bg-BG"/>
        </w:rPr>
        <w:t xml:space="preserve"> указанията по-долу</w:t>
      </w:r>
      <w:r w:rsidR="00EA7677" w:rsidRPr="00271E9C">
        <w:rPr>
          <w:rFonts w:ascii="Times New Roman" w:eastAsia="Calibri" w:hAnsi="Times New Roman" w:cs="Times New Roman"/>
          <w:bCs/>
          <w:lang w:eastAsia="bg-BG"/>
        </w:rPr>
        <w:t>:</w:t>
      </w:r>
    </w:p>
    <w:p w14:paraId="6854B2D9" w14:textId="77777777" w:rsidR="00467964" w:rsidRPr="00467964" w:rsidRDefault="00467964" w:rsidP="00325608">
      <w:pPr>
        <w:spacing w:after="0" w:line="240" w:lineRule="auto"/>
        <w:rPr>
          <w:rFonts w:ascii="Times New Roman" w:hAnsi="Times New Roman" w:cs="Times New Roman"/>
          <w:b/>
          <w:i/>
          <w:sz w:val="24"/>
          <w:szCs w:val="24"/>
        </w:rPr>
      </w:pPr>
      <w:r>
        <w:rPr>
          <w:rFonts w:ascii="Times New Roman" w:hAnsi="Times New Roman" w:cs="Times New Roman"/>
          <w:b/>
          <w:i/>
          <w:sz w:val="24"/>
          <w:szCs w:val="24"/>
        </w:rPr>
        <w:t xml:space="preserve">Препоръки </w:t>
      </w:r>
      <w:r w:rsidRPr="00467964">
        <w:rPr>
          <w:rFonts w:ascii="Times New Roman" w:hAnsi="Times New Roman" w:cs="Times New Roman"/>
          <w:b/>
          <w:i/>
          <w:sz w:val="24"/>
          <w:szCs w:val="24"/>
        </w:rPr>
        <w:t>и указания за стопанисване</w:t>
      </w:r>
      <w:r>
        <w:rPr>
          <w:rFonts w:ascii="Times New Roman" w:hAnsi="Times New Roman" w:cs="Times New Roman"/>
          <w:b/>
          <w:i/>
          <w:sz w:val="24"/>
          <w:szCs w:val="24"/>
        </w:rPr>
        <w:t>:</w:t>
      </w:r>
    </w:p>
    <w:p w14:paraId="145E1111" w14:textId="77777777" w:rsidR="00325608" w:rsidRPr="00325608" w:rsidRDefault="00325608" w:rsidP="00325608">
      <w:pPr>
        <w:spacing w:after="0" w:line="240" w:lineRule="auto"/>
        <w:jc w:val="both"/>
        <w:rPr>
          <w:rFonts w:ascii="Times New Roman" w:eastAsia="Calibri" w:hAnsi="Times New Roman" w:cs="Times New Roman"/>
          <w:bCs/>
          <w:color w:val="231F20"/>
          <w:sz w:val="24"/>
          <w:szCs w:val="24"/>
          <w:lang w:eastAsia="bg-BG"/>
        </w:rPr>
      </w:pPr>
      <w:r w:rsidRPr="00325608">
        <w:rPr>
          <w:rFonts w:ascii="Times New Roman" w:eastAsia="Calibri" w:hAnsi="Times New Roman" w:cs="Times New Roman"/>
          <w:bCs/>
          <w:color w:val="231F20"/>
          <w:sz w:val="24"/>
          <w:szCs w:val="24"/>
          <w:lang w:eastAsia="bg-BG"/>
        </w:rPr>
        <w:t xml:space="preserve">1. Да се извършват горскостопански дейности само съгласно Плановете за управление на защитените територии или </w:t>
      </w:r>
      <w:r>
        <w:rPr>
          <w:rFonts w:ascii="Times New Roman" w:eastAsia="Calibri" w:hAnsi="Times New Roman" w:cs="Times New Roman"/>
          <w:bCs/>
          <w:color w:val="231F20"/>
          <w:sz w:val="24"/>
          <w:szCs w:val="24"/>
          <w:lang w:eastAsia="bg-BG"/>
        </w:rPr>
        <w:t xml:space="preserve">защитените зони </w:t>
      </w:r>
      <w:r w:rsidR="00CE397F">
        <w:rPr>
          <w:rFonts w:ascii="Times New Roman" w:eastAsia="Calibri" w:hAnsi="Times New Roman" w:cs="Times New Roman"/>
          <w:bCs/>
          <w:color w:val="231F20"/>
          <w:sz w:val="24"/>
          <w:szCs w:val="24"/>
          <w:lang w:eastAsia="bg-BG"/>
        </w:rPr>
        <w:t>и техните буферни зони;</w:t>
      </w:r>
    </w:p>
    <w:p w14:paraId="77C171AB" w14:textId="77777777" w:rsidR="00CE397F" w:rsidRDefault="00325608" w:rsidP="00325608">
      <w:pPr>
        <w:spacing w:after="0" w:line="240" w:lineRule="auto"/>
        <w:jc w:val="both"/>
        <w:rPr>
          <w:rFonts w:ascii="Times New Roman" w:eastAsia="Calibri" w:hAnsi="Times New Roman" w:cs="Times New Roman"/>
          <w:bCs/>
          <w:color w:val="231F20"/>
          <w:sz w:val="24"/>
          <w:szCs w:val="24"/>
          <w:lang w:eastAsia="bg-BG"/>
        </w:rPr>
      </w:pPr>
      <w:r w:rsidRPr="00325608">
        <w:rPr>
          <w:rFonts w:ascii="Times New Roman" w:eastAsia="Calibri" w:hAnsi="Times New Roman" w:cs="Times New Roman"/>
          <w:bCs/>
          <w:color w:val="231F20"/>
          <w:sz w:val="24"/>
          <w:szCs w:val="24"/>
          <w:lang w:eastAsia="bg-BG"/>
        </w:rPr>
        <w:t xml:space="preserve">2. В случаите, когато няма приети планове за управление на съответните защитени територии или зони, до изготвянето на такива стопанисването се извършва съгласно ЗЗТ и заповедта за обявяване, като са в сила следните допълнителни ограничения: </w:t>
      </w:r>
    </w:p>
    <w:p w14:paraId="5332ABAD" w14:textId="77777777" w:rsidR="0070400F" w:rsidRDefault="00325608" w:rsidP="0070400F">
      <w:pPr>
        <w:pStyle w:val="ListParagraph"/>
        <w:numPr>
          <w:ilvl w:val="0"/>
          <w:numId w:val="87"/>
        </w:numPr>
        <w:spacing w:after="0" w:line="240" w:lineRule="auto"/>
        <w:jc w:val="both"/>
        <w:rPr>
          <w:rFonts w:ascii="Times New Roman" w:eastAsia="Calibri" w:hAnsi="Times New Roman" w:cs="Times New Roman"/>
          <w:bCs/>
          <w:color w:val="231F20"/>
          <w:sz w:val="24"/>
          <w:szCs w:val="24"/>
          <w:lang w:eastAsia="bg-BG"/>
        </w:rPr>
      </w:pPr>
      <w:r w:rsidRPr="0070400F">
        <w:rPr>
          <w:rFonts w:ascii="Times New Roman" w:eastAsia="Calibri" w:hAnsi="Times New Roman" w:cs="Times New Roman"/>
          <w:bCs/>
          <w:color w:val="231F20"/>
          <w:sz w:val="24"/>
          <w:szCs w:val="24"/>
          <w:lang w:eastAsia="bg-BG"/>
        </w:rPr>
        <w:t xml:space="preserve">Не се извеждат голи сечи, с изключение в интензивните горски култури; </w:t>
      </w:r>
    </w:p>
    <w:p w14:paraId="59F0DDBE" w14:textId="77777777" w:rsidR="0070400F" w:rsidRDefault="00CE397F" w:rsidP="0070400F">
      <w:pPr>
        <w:pStyle w:val="ListParagraph"/>
        <w:numPr>
          <w:ilvl w:val="0"/>
          <w:numId w:val="87"/>
        </w:numPr>
        <w:spacing w:after="0" w:line="240" w:lineRule="auto"/>
        <w:jc w:val="both"/>
        <w:rPr>
          <w:rFonts w:ascii="Times New Roman" w:eastAsia="Calibri" w:hAnsi="Times New Roman" w:cs="Times New Roman"/>
          <w:bCs/>
          <w:color w:val="231F20"/>
          <w:sz w:val="24"/>
          <w:szCs w:val="24"/>
          <w:lang w:eastAsia="bg-BG"/>
        </w:rPr>
      </w:pPr>
      <w:r w:rsidRPr="0070400F">
        <w:rPr>
          <w:rFonts w:ascii="Times New Roman" w:eastAsia="Calibri" w:hAnsi="Times New Roman" w:cs="Times New Roman"/>
          <w:bCs/>
          <w:color w:val="231F20"/>
          <w:sz w:val="24"/>
          <w:szCs w:val="24"/>
          <w:lang w:eastAsia="bg-BG"/>
        </w:rPr>
        <w:t>Санитарни сечи и изваждане на мъртва дървесина и стари дървета, се водят само в случаите когато има големи природни нарушения (ветровали, снеговали, пожари) или каламитети;</w:t>
      </w:r>
    </w:p>
    <w:p w14:paraId="0877B052" w14:textId="77777777" w:rsidR="0070400F" w:rsidRDefault="00CE397F" w:rsidP="0070400F">
      <w:pPr>
        <w:pStyle w:val="ListParagraph"/>
        <w:numPr>
          <w:ilvl w:val="0"/>
          <w:numId w:val="87"/>
        </w:numPr>
        <w:spacing w:after="0" w:line="240" w:lineRule="auto"/>
        <w:jc w:val="both"/>
        <w:rPr>
          <w:rFonts w:ascii="Times New Roman" w:eastAsia="Calibri" w:hAnsi="Times New Roman" w:cs="Times New Roman"/>
          <w:bCs/>
          <w:color w:val="231F20"/>
          <w:sz w:val="24"/>
          <w:szCs w:val="24"/>
          <w:lang w:eastAsia="bg-BG"/>
        </w:rPr>
      </w:pPr>
      <w:r w:rsidRPr="0070400F">
        <w:rPr>
          <w:rFonts w:ascii="Times New Roman" w:eastAsia="Calibri" w:hAnsi="Times New Roman" w:cs="Times New Roman"/>
          <w:bCs/>
          <w:color w:val="231F20"/>
          <w:sz w:val="24"/>
          <w:szCs w:val="24"/>
          <w:lang w:eastAsia="bg-BG"/>
        </w:rPr>
        <w:t xml:space="preserve">Не се подменя основния дървесен вид; </w:t>
      </w:r>
    </w:p>
    <w:p w14:paraId="72B3FBA6" w14:textId="77777777" w:rsidR="0070400F" w:rsidRDefault="00325608" w:rsidP="0070400F">
      <w:pPr>
        <w:pStyle w:val="ListParagraph"/>
        <w:numPr>
          <w:ilvl w:val="0"/>
          <w:numId w:val="87"/>
        </w:numPr>
        <w:spacing w:after="0" w:line="240" w:lineRule="auto"/>
        <w:jc w:val="both"/>
        <w:rPr>
          <w:rFonts w:ascii="Times New Roman" w:eastAsia="Calibri" w:hAnsi="Times New Roman" w:cs="Times New Roman"/>
          <w:bCs/>
          <w:color w:val="231F20"/>
          <w:sz w:val="24"/>
          <w:szCs w:val="24"/>
          <w:lang w:eastAsia="bg-BG"/>
        </w:rPr>
      </w:pPr>
      <w:r w:rsidRPr="0070400F">
        <w:rPr>
          <w:rFonts w:ascii="Times New Roman" w:eastAsia="Calibri" w:hAnsi="Times New Roman" w:cs="Times New Roman"/>
          <w:bCs/>
          <w:color w:val="231F20"/>
          <w:sz w:val="24"/>
          <w:szCs w:val="24"/>
          <w:lang w:eastAsia="bg-BG"/>
        </w:rPr>
        <w:t xml:space="preserve">Да се определят стойностите, които се съхраняват със създаването на защитените територии или зони, посочени в целите в заповедите за обявяване и да се оценят доколко режимите и горскостопанските дейности запазват или увеличават тези стойности. </w:t>
      </w:r>
    </w:p>
    <w:p w14:paraId="7DCA028A" w14:textId="77777777" w:rsidR="00325608" w:rsidRPr="0070400F" w:rsidRDefault="00325608" w:rsidP="0070400F">
      <w:pPr>
        <w:pStyle w:val="ListParagraph"/>
        <w:numPr>
          <w:ilvl w:val="0"/>
          <w:numId w:val="87"/>
        </w:numPr>
        <w:spacing w:after="0" w:line="240" w:lineRule="auto"/>
        <w:jc w:val="both"/>
        <w:rPr>
          <w:rFonts w:ascii="Times New Roman" w:eastAsia="Calibri" w:hAnsi="Times New Roman" w:cs="Times New Roman"/>
          <w:bCs/>
          <w:color w:val="231F20"/>
          <w:sz w:val="24"/>
          <w:szCs w:val="24"/>
          <w:lang w:eastAsia="bg-BG"/>
        </w:rPr>
      </w:pPr>
      <w:r w:rsidRPr="0070400F">
        <w:rPr>
          <w:rFonts w:ascii="Times New Roman" w:eastAsia="Calibri" w:hAnsi="Times New Roman" w:cs="Times New Roman"/>
          <w:bCs/>
          <w:color w:val="231F20"/>
          <w:sz w:val="24"/>
          <w:szCs w:val="24"/>
          <w:lang w:eastAsia="bg-BG"/>
        </w:rPr>
        <w:t>Горските стопани трябва да са уверени, че в горскостопанската единица няма стопански практики, които оказват отрицателно въздействие върху съществуващи или предложени за обявяване защитени територии или зони.</w:t>
      </w:r>
    </w:p>
    <w:p w14:paraId="49D0766C" w14:textId="77777777" w:rsidR="00467964" w:rsidRDefault="00325608" w:rsidP="00325608">
      <w:pPr>
        <w:spacing w:after="0" w:line="240" w:lineRule="auto"/>
        <w:jc w:val="both"/>
        <w:rPr>
          <w:rFonts w:ascii="Times New Roman" w:eastAsia="Calibri" w:hAnsi="Times New Roman" w:cs="Times New Roman"/>
          <w:bCs/>
          <w:color w:val="231F20"/>
          <w:sz w:val="24"/>
          <w:szCs w:val="24"/>
          <w:lang w:eastAsia="bg-BG"/>
        </w:rPr>
      </w:pPr>
      <w:r w:rsidRPr="00325608">
        <w:rPr>
          <w:rFonts w:ascii="Times New Roman" w:eastAsia="Calibri" w:hAnsi="Times New Roman" w:cs="Times New Roman"/>
          <w:bCs/>
          <w:color w:val="231F20"/>
          <w:sz w:val="24"/>
          <w:szCs w:val="24"/>
          <w:lang w:eastAsia="bg-BG"/>
        </w:rPr>
        <w:t>3. Да се проверява периодично за създаването на нови защитени територии или зони, или за предложения за създаването им, които потенциално могат да бъдат повлияни от горскостопанските дейности.</w:t>
      </w:r>
    </w:p>
    <w:p w14:paraId="5D5BE4AD" w14:textId="77777777" w:rsidR="00CE397F" w:rsidRDefault="00CE397F" w:rsidP="00325608">
      <w:pPr>
        <w:spacing w:after="0" w:line="240" w:lineRule="auto"/>
        <w:jc w:val="both"/>
        <w:rPr>
          <w:rFonts w:ascii="Times New Roman" w:eastAsia="Calibri" w:hAnsi="Times New Roman" w:cs="Times New Roman"/>
          <w:bCs/>
          <w:color w:val="231F20"/>
          <w:sz w:val="24"/>
          <w:szCs w:val="24"/>
          <w:lang w:eastAsia="bg-BG"/>
        </w:rPr>
      </w:pPr>
      <w:r>
        <w:rPr>
          <w:rFonts w:ascii="Times New Roman" w:eastAsia="Calibri" w:hAnsi="Times New Roman" w:cs="Times New Roman"/>
          <w:bCs/>
          <w:color w:val="231F20"/>
          <w:sz w:val="24"/>
          <w:szCs w:val="24"/>
          <w:lang w:eastAsia="bg-BG"/>
        </w:rPr>
        <w:t>4.</w:t>
      </w:r>
      <w:r w:rsidRPr="00CE397F">
        <w:t xml:space="preserve"> </w:t>
      </w:r>
      <w:r w:rsidRPr="00CE397F">
        <w:rPr>
          <w:rFonts w:ascii="Times New Roman" w:eastAsia="Calibri" w:hAnsi="Times New Roman" w:cs="Times New Roman"/>
          <w:bCs/>
          <w:color w:val="231F20"/>
          <w:sz w:val="24"/>
          <w:szCs w:val="24"/>
          <w:lang w:eastAsia="bg-BG"/>
        </w:rPr>
        <w:t>Прилаганите лесовъдски мероприятия да се съобразяват с естествената динамика на горските екосистеми и сукцесионните процеси.</w:t>
      </w:r>
      <w:r>
        <w:rPr>
          <w:rFonts w:ascii="Times New Roman" w:eastAsia="Calibri" w:hAnsi="Times New Roman" w:cs="Times New Roman"/>
          <w:bCs/>
          <w:color w:val="231F20"/>
          <w:sz w:val="24"/>
          <w:szCs w:val="24"/>
          <w:lang w:eastAsia="bg-BG"/>
        </w:rPr>
        <w:t xml:space="preserve"> </w:t>
      </w:r>
    </w:p>
    <w:p w14:paraId="296099B7" w14:textId="77777777" w:rsidR="00CE397F" w:rsidRDefault="00CE397F" w:rsidP="00325608">
      <w:pPr>
        <w:spacing w:after="0" w:line="240" w:lineRule="auto"/>
        <w:jc w:val="both"/>
        <w:rPr>
          <w:rFonts w:ascii="Times New Roman" w:eastAsia="Calibri" w:hAnsi="Times New Roman" w:cs="Times New Roman"/>
          <w:bCs/>
          <w:color w:val="231F20"/>
          <w:sz w:val="24"/>
          <w:szCs w:val="24"/>
          <w:lang w:eastAsia="bg-BG"/>
        </w:rPr>
      </w:pPr>
      <w:r>
        <w:rPr>
          <w:rFonts w:ascii="Times New Roman" w:eastAsia="Calibri" w:hAnsi="Times New Roman" w:cs="Times New Roman"/>
          <w:bCs/>
          <w:color w:val="231F20"/>
          <w:sz w:val="24"/>
          <w:szCs w:val="24"/>
          <w:lang w:eastAsia="bg-BG"/>
        </w:rPr>
        <w:t>5.</w:t>
      </w:r>
      <w:r w:rsidR="00BF4056" w:rsidRPr="00BF4056">
        <w:t xml:space="preserve"> </w:t>
      </w:r>
      <w:r w:rsidR="00BF4056" w:rsidRPr="00BF4056">
        <w:rPr>
          <w:rFonts w:ascii="Times New Roman" w:eastAsia="Calibri" w:hAnsi="Times New Roman" w:cs="Times New Roman"/>
          <w:bCs/>
          <w:color w:val="231F20"/>
          <w:sz w:val="24"/>
          <w:szCs w:val="24"/>
          <w:lang w:eastAsia="bg-BG"/>
        </w:rPr>
        <w:t>До окончателното произнасяне на Европейската комисия за защитените зони и респективно изготвянето на Плановете им за управление да се прилагат горскостопански практики, които не водят до промяна на естествените местообитания и горски екосистеми.</w:t>
      </w:r>
    </w:p>
    <w:p w14:paraId="79F5C54A" w14:textId="77777777" w:rsidR="00BF4056" w:rsidRDefault="00BF4056" w:rsidP="00325608">
      <w:pPr>
        <w:spacing w:after="0" w:line="240" w:lineRule="auto"/>
        <w:jc w:val="both"/>
        <w:rPr>
          <w:rFonts w:ascii="Times New Roman" w:eastAsia="Calibri" w:hAnsi="Times New Roman" w:cs="Times New Roman"/>
          <w:bCs/>
          <w:color w:val="231F20"/>
          <w:sz w:val="24"/>
          <w:szCs w:val="24"/>
          <w:lang w:eastAsia="bg-BG"/>
        </w:rPr>
      </w:pPr>
      <w:r>
        <w:rPr>
          <w:rFonts w:ascii="Times New Roman" w:eastAsia="Calibri" w:hAnsi="Times New Roman" w:cs="Times New Roman"/>
          <w:bCs/>
          <w:color w:val="231F20"/>
          <w:sz w:val="24"/>
          <w:szCs w:val="24"/>
          <w:lang w:eastAsia="bg-BG"/>
        </w:rPr>
        <w:t>6.</w:t>
      </w:r>
      <w:r w:rsidRPr="00BF4056">
        <w:t xml:space="preserve"> </w:t>
      </w:r>
      <w:r w:rsidRPr="00BF4056">
        <w:rPr>
          <w:rFonts w:ascii="Times New Roman" w:eastAsia="Calibri" w:hAnsi="Times New Roman" w:cs="Times New Roman"/>
          <w:bCs/>
          <w:color w:val="231F20"/>
          <w:sz w:val="24"/>
          <w:szCs w:val="24"/>
          <w:lang w:eastAsia="bg-BG"/>
        </w:rPr>
        <w:t xml:space="preserve">Да се извърши оценка на благоприятното природозащитно състояние за горските екосистеми на територията на </w:t>
      </w:r>
      <w:r>
        <w:rPr>
          <w:rFonts w:ascii="Times New Roman" w:eastAsia="Calibri" w:hAnsi="Times New Roman" w:cs="Times New Roman"/>
          <w:bCs/>
          <w:color w:val="231F20"/>
          <w:sz w:val="24"/>
          <w:szCs w:val="24"/>
          <w:lang w:eastAsia="bg-BG"/>
        </w:rPr>
        <w:t>ДГС/ДЛС</w:t>
      </w:r>
      <w:r w:rsidRPr="00BF4056">
        <w:rPr>
          <w:rFonts w:ascii="Times New Roman" w:eastAsia="Calibri" w:hAnsi="Times New Roman" w:cs="Times New Roman"/>
          <w:bCs/>
          <w:color w:val="231F20"/>
          <w:sz w:val="24"/>
          <w:szCs w:val="24"/>
          <w:lang w:eastAsia="bg-BG"/>
        </w:rPr>
        <w:t>, включени в границите защитените зони. По линия на превенцията, прилаганите горскостопански дейности да бъдат изцяло съобразени с поддържането и подобряването на благоприятното природозащитно състояние на горските видове и местообитания.</w:t>
      </w:r>
    </w:p>
    <w:p w14:paraId="649E907B" w14:textId="77777777" w:rsidR="00BF4056" w:rsidRDefault="00BF4056" w:rsidP="00FD728A">
      <w:pPr>
        <w:spacing w:after="0" w:line="240" w:lineRule="auto"/>
        <w:jc w:val="both"/>
        <w:rPr>
          <w:rFonts w:ascii="Times New Roman" w:eastAsia="Calibri" w:hAnsi="Times New Roman" w:cs="Times New Roman"/>
          <w:bCs/>
          <w:color w:val="231F20"/>
          <w:sz w:val="24"/>
          <w:szCs w:val="24"/>
          <w:lang w:eastAsia="bg-BG"/>
        </w:rPr>
      </w:pPr>
      <w:r>
        <w:rPr>
          <w:rFonts w:ascii="Times New Roman" w:eastAsia="Calibri" w:hAnsi="Times New Roman" w:cs="Times New Roman"/>
          <w:bCs/>
          <w:color w:val="231F20"/>
          <w:sz w:val="24"/>
          <w:szCs w:val="24"/>
          <w:lang w:eastAsia="bg-BG"/>
        </w:rPr>
        <w:t>7.</w:t>
      </w:r>
      <w:r w:rsidR="002D1FFB" w:rsidRPr="002D1FFB">
        <w:t xml:space="preserve"> </w:t>
      </w:r>
      <w:r w:rsidR="002D1FFB" w:rsidRPr="002D1FFB">
        <w:rPr>
          <w:rFonts w:ascii="Times New Roman" w:eastAsia="Calibri" w:hAnsi="Times New Roman" w:cs="Times New Roman"/>
          <w:bCs/>
          <w:color w:val="231F20"/>
          <w:sz w:val="24"/>
          <w:szCs w:val="24"/>
          <w:lang w:eastAsia="bg-BG"/>
        </w:rPr>
        <w:t xml:space="preserve">При защитените територии и защитените зони, в които преобладават горските екосистеми, е препоръчително поне 2 - 5 % от горите да се определят като “гори във </w:t>
      </w:r>
      <w:r w:rsidR="002D1FFB" w:rsidRPr="0017020A">
        <w:rPr>
          <w:rFonts w:ascii="Times New Roman" w:eastAsia="Calibri" w:hAnsi="Times New Roman" w:cs="Times New Roman"/>
          <w:bCs/>
          <w:color w:val="231F20"/>
          <w:sz w:val="24"/>
          <w:szCs w:val="24"/>
          <w:lang w:eastAsia="bg-BG"/>
        </w:rPr>
        <w:t xml:space="preserve">фаза на старост”. Прилагането на тази препоръка би повишило стойността на защитената територия и ВКС 1.1. </w:t>
      </w:r>
    </w:p>
    <w:p w14:paraId="3219AE67" w14:textId="77777777" w:rsidR="00FD728A" w:rsidRPr="0017020A" w:rsidRDefault="00FD728A" w:rsidP="00FD728A">
      <w:pPr>
        <w:spacing w:after="0" w:line="240" w:lineRule="auto"/>
        <w:jc w:val="both"/>
        <w:rPr>
          <w:rFonts w:ascii="Times New Roman" w:eastAsia="Calibri" w:hAnsi="Times New Roman" w:cs="Times New Roman"/>
          <w:bCs/>
          <w:color w:val="231F20"/>
          <w:sz w:val="24"/>
          <w:szCs w:val="24"/>
          <w:lang w:eastAsia="bg-BG"/>
        </w:rPr>
      </w:pPr>
    </w:p>
    <w:p w14:paraId="1E447897" w14:textId="77777777" w:rsidR="00467964" w:rsidRPr="0017020A" w:rsidRDefault="0017020A" w:rsidP="00FD728A">
      <w:pPr>
        <w:spacing w:after="0" w:line="240" w:lineRule="auto"/>
        <w:jc w:val="both"/>
        <w:rPr>
          <w:rFonts w:ascii="Times New Roman" w:eastAsia="Calibri" w:hAnsi="Times New Roman" w:cs="Times New Roman"/>
          <w:bCs/>
          <w:color w:val="231F20"/>
          <w:sz w:val="24"/>
          <w:szCs w:val="24"/>
          <w:lang w:eastAsia="bg-BG"/>
        </w:rPr>
      </w:pPr>
      <w:r>
        <w:rPr>
          <w:rFonts w:ascii="Times New Roman" w:hAnsi="Times New Roman" w:cs="Times New Roman"/>
          <w:b/>
          <w:bCs/>
          <w:sz w:val="24"/>
          <w:szCs w:val="24"/>
        </w:rPr>
        <w:t>ВКС</w:t>
      </w:r>
      <w:r w:rsidRPr="0017020A">
        <w:rPr>
          <w:rFonts w:ascii="Times New Roman" w:hAnsi="Times New Roman" w:cs="Times New Roman"/>
          <w:b/>
          <w:bCs/>
          <w:sz w:val="24"/>
          <w:szCs w:val="24"/>
        </w:rPr>
        <w:t xml:space="preserve">1.2 ЗАСТРАШЕНИ, ИЗЧЕЗВАЩИ И ЕНДЕМИЧНИ ВИДОВЕ </w:t>
      </w:r>
      <w:r w:rsidRPr="0017020A">
        <w:rPr>
          <w:rFonts w:ascii="Times New Roman" w:hAnsi="Times New Roman" w:cs="Times New Roman"/>
          <w:sz w:val="24"/>
          <w:szCs w:val="24"/>
        </w:rPr>
        <w:t>(</w:t>
      </w:r>
      <w:hyperlink r:id="rId47" w:history="1">
        <w:r w:rsidRPr="0017020A">
          <w:rPr>
            <w:rFonts w:ascii="Times New Roman" w:eastAsia="Calibri" w:hAnsi="Times New Roman" w:cs="Times New Roman"/>
            <w:bCs/>
            <w:color w:val="0000FF" w:themeColor="hyperlink"/>
            <w:sz w:val="24"/>
            <w:szCs w:val="24"/>
            <w:u w:val="single"/>
            <w:lang w:eastAsia="bg-BG"/>
          </w:rPr>
          <w:t>http://www.wwf.bg/</w:t>
        </w:r>
      </w:hyperlink>
      <w:r w:rsidRPr="00271E9C">
        <w:rPr>
          <w:rFonts w:ascii="Times New Roman" w:eastAsia="Calibri" w:hAnsi="Times New Roman" w:cs="Times New Roman"/>
          <w:bCs/>
          <w:color w:val="0000FF" w:themeColor="hyperlink"/>
          <w:sz w:val="24"/>
          <w:szCs w:val="24"/>
          <w:lang w:eastAsia="bg-BG"/>
        </w:rPr>
        <w:t xml:space="preserve"> </w:t>
      </w:r>
      <w:r w:rsidRPr="00271E9C">
        <w:rPr>
          <w:rFonts w:ascii="Times New Roman" w:eastAsia="Calibri" w:hAnsi="Times New Roman" w:cs="Times New Roman"/>
          <w:bCs/>
          <w:sz w:val="24"/>
          <w:szCs w:val="24"/>
          <w:lang w:eastAsia="bg-BG"/>
        </w:rPr>
        <w:t>- стр. 18)</w:t>
      </w:r>
    </w:p>
    <w:p w14:paraId="43D30429" w14:textId="77777777" w:rsidR="00F75ADC" w:rsidRPr="00760AA5" w:rsidRDefault="000F3B0B" w:rsidP="00FD728A">
      <w:pPr>
        <w:spacing w:after="0" w:line="240" w:lineRule="auto"/>
        <w:jc w:val="both"/>
        <w:rPr>
          <w:rFonts w:ascii="Times New Roman" w:eastAsia="Calibri" w:hAnsi="Times New Roman" w:cs="Times New Roman"/>
          <w:bCs/>
          <w:color w:val="231F20"/>
          <w:sz w:val="24"/>
          <w:szCs w:val="24"/>
          <w:lang w:eastAsia="bg-BG"/>
        </w:rPr>
      </w:pPr>
      <w:r w:rsidRPr="00F75ADC">
        <w:rPr>
          <w:rFonts w:ascii="Times New Roman" w:eastAsia="Calibri" w:hAnsi="Times New Roman" w:cs="Times New Roman"/>
          <w:bCs/>
          <w:color w:val="231F20"/>
          <w:sz w:val="24"/>
          <w:szCs w:val="24"/>
          <w:lang w:eastAsia="bg-BG"/>
        </w:rPr>
        <w:t>Съгласно Практическото ръководство</w:t>
      </w:r>
      <w:r w:rsidRPr="0017020A">
        <w:rPr>
          <w:rFonts w:ascii="Times New Roman" w:eastAsia="Calibri" w:hAnsi="Times New Roman" w:cs="Times New Roman"/>
          <w:bCs/>
          <w:color w:val="231F20"/>
          <w:sz w:val="24"/>
          <w:szCs w:val="24"/>
          <w:lang w:eastAsia="bg-BG"/>
        </w:rPr>
        <w:t xml:space="preserve"> </w:t>
      </w:r>
      <w:r w:rsidR="006A6D35" w:rsidRPr="0017020A">
        <w:rPr>
          <w:rFonts w:ascii="Times New Roman" w:eastAsia="Calibri" w:hAnsi="Times New Roman" w:cs="Times New Roman"/>
          <w:bCs/>
          <w:color w:val="231F20"/>
          <w:sz w:val="24"/>
          <w:szCs w:val="24"/>
          <w:lang w:eastAsia="bg-BG"/>
        </w:rPr>
        <w:t>„</w:t>
      </w:r>
      <w:r w:rsidRPr="0017020A">
        <w:rPr>
          <w:rFonts w:ascii="Times New Roman" w:eastAsia="Calibri" w:hAnsi="Times New Roman" w:cs="Times New Roman"/>
          <w:bCs/>
          <w:color w:val="231F20"/>
          <w:sz w:val="24"/>
          <w:szCs w:val="24"/>
          <w:lang w:eastAsia="bg-BG"/>
        </w:rPr>
        <w:t>Определяне, стопанисване и мониторинг на гори с висока консервационна стойност в България</w:t>
      </w:r>
      <w:r w:rsidR="006A6D35" w:rsidRPr="0017020A">
        <w:rPr>
          <w:rFonts w:ascii="Times New Roman" w:eastAsia="Calibri" w:hAnsi="Times New Roman" w:cs="Times New Roman"/>
          <w:bCs/>
          <w:color w:val="231F20"/>
          <w:sz w:val="24"/>
          <w:szCs w:val="24"/>
          <w:lang w:eastAsia="bg-BG"/>
        </w:rPr>
        <w:t>“</w:t>
      </w:r>
      <w:r w:rsidRPr="0017020A">
        <w:rPr>
          <w:rFonts w:ascii="Times New Roman" w:eastAsia="Calibri" w:hAnsi="Times New Roman" w:cs="Times New Roman"/>
          <w:bCs/>
          <w:color w:val="231F20"/>
          <w:sz w:val="24"/>
          <w:szCs w:val="24"/>
          <w:lang w:eastAsia="bg-BG"/>
        </w:rPr>
        <w:t xml:space="preserve"> (</w:t>
      </w:r>
      <w:r w:rsidR="006A6D35" w:rsidRPr="0017020A">
        <w:rPr>
          <w:rFonts w:ascii="Times New Roman" w:eastAsia="Calibri" w:hAnsi="Times New Roman" w:cs="Times New Roman"/>
          <w:bCs/>
          <w:color w:val="231F20"/>
          <w:sz w:val="24"/>
          <w:szCs w:val="24"/>
          <w:lang w:eastAsia="bg-BG"/>
        </w:rPr>
        <w:t>2016</w:t>
      </w:r>
      <w:r w:rsidRPr="0017020A">
        <w:rPr>
          <w:rFonts w:ascii="Times New Roman" w:eastAsia="Calibri" w:hAnsi="Times New Roman" w:cs="Times New Roman"/>
          <w:bCs/>
          <w:color w:val="231F20"/>
          <w:sz w:val="24"/>
          <w:szCs w:val="24"/>
          <w:lang w:eastAsia="bg-BG"/>
        </w:rPr>
        <w:t>) в консервационна стойност</w:t>
      </w:r>
      <w:r w:rsidRPr="00B473F6">
        <w:rPr>
          <w:rFonts w:ascii="Times New Roman" w:eastAsia="Calibri" w:hAnsi="Times New Roman" w:cs="Times New Roman"/>
          <w:bCs/>
          <w:color w:val="231F20"/>
          <w:sz w:val="24"/>
          <w:szCs w:val="24"/>
          <w:lang w:eastAsia="bg-BG"/>
        </w:rPr>
        <w:t xml:space="preserve"> </w:t>
      </w:r>
      <w:r w:rsidRPr="00F75ADC">
        <w:rPr>
          <w:rFonts w:ascii="Times New Roman" w:eastAsia="Calibri" w:hAnsi="Times New Roman" w:cs="Times New Roman"/>
          <w:bCs/>
          <w:color w:val="231F20"/>
          <w:sz w:val="24"/>
          <w:szCs w:val="24"/>
          <w:lang w:eastAsia="bg-BG"/>
        </w:rPr>
        <w:t>ВКС 1.2</w:t>
      </w:r>
      <w:r w:rsidRPr="00B473F6">
        <w:rPr>
          <w:rFonts w:ascii="Times New Roman" w:eastAsia="Calibri" w:hAnsi="Times New Roman" w:cs="Times New Roman"/>
          <w:bCs/>
          <w:color w:val="231F20"/>
          <w:sz w:val="24"/>
          <w:szCs w:val="24"/>
          <w:lang w:eastAsia="bg-BG"/>
        </w:rPr>
        <w:t xml:space="preserve"> „</w:t>
      </w:r>
      <w:r w:rsidR="00800A85" w:rsidRPr="00B473F6">
        <w:rPr>
          <w:rFonts w:ascii="Times New Roman" w:eastAsia="Calibri" w:hAnsi="Times New Roman" w:cs="Times New Roman"/>
          <w:bCs/>
          <w:color w:val="231F20"/>
          <w:sz w:val="24"/>
          <w:szCs w:val="24"/>
          <w:lang w:eastAsia="bg-BG"/>
        </w:rPr>
        <w:t>Застрашени, изчезващи и енд</w:t>
      </w:r>
      <w:r w:rsidRPr="00B473F6">
        <w:rPr>
          <w:rFonts w:ascii="Times New Roman" w:eastAsia="Calibri" w:hAnsi="Times New Roman" w:cs="Times New Roman"/>
          <w:bCs/>
          <w:color w:val="231F20"/>
          <w:sz w:val="24"/>
          <w:szCs w:val="24"/>
          <w:lang w:eastAsia="bg-BG"/>
        </w:rPr>
        <w:t xml:space="preserve">емични видове“ </w:t>
      </w:r>
      <w:r w:rsidR="0099272A" w:rsidRPr="00B473F6">
        <w:rPr>
          <w:rFonts w:ascii="Times New Roman" w:eastAsia="Calibri" w:hAnsi="Times New Roman" w:cs="Times New Roman"/>
          <w:bCs/>
          <w:color w:val="231F20"/>
          <w:sz w:val="24"/>
          <w:szCs w:val="24"/>
          <w:lang w:eastAsia="bg-BG"/>
        </w:rPr>
        <w:t xml:space="preserve">на територията на област Добрич </w:t>
      </w:r>
      <w:r w:rsidRPr="00B473F6">
        <w:rPr>
          <w:rFonts w:ascii="Times New Roman" w:eastAsia="Calibri" w:hAnsi="Times New Roman" w:cs="Times New Roman"/>
          <w:bCs/>
          <w:color w:val="231F20"/>
          <w:sz w:val="24"/>
          <w:szCs w:val="24"/>
          <w:lang w:eastAsia="bg-BG"/>
        </w:rPr>
        <w:t>попадат както гори – находища на застрашени и изчезващи видове, така и гори с естествени характеристики, представляващи потенциално такова местообитание.</w:t>
      </w:r>
      <w:r w:rsidR="0083027F" w:rsidRPr="00B473F6">
        <w:rPr>
          <w:rFonts w:ascii="Times New Roman" w:eastAsia="Calibri" w:hAnsi="Times New Roman" w:cs="Times New Roman"/>
          <w:bCs/>
          <w:color w:val="231F20"/>
          <w:sz w:val="24"/>
          <w:szCs w:val="24"/>
          <w:lang w:eastAsia="bg-BG"/>
        </w:rPr>
        <w:t xml:space="preserve"> Това се налага поради рядкостта на видовете, както и заради нуждата от опазване на местообитания от критично значение за тези и др</w:t>
      </w:r>
      <w:r w:rsidR="00183BDD">
        <w:rPr>
          <w:rFonts w:ascii="Times New Roman" w:eastAsia="Calibri" w:hAnsi="Times New Roman" w:cs="Times New Roman"/>
          <w:bCs/>
          <w:color w:val="231F20"/>
          <w:sz w:val="24"/>
          <w:szCs w:val="24"/>
          <w:lang w:eastAsia="bg-BG"/>
        </w:rPr>
        <w:t>уги</w:t>
      </w:r>
      <w:r w:rsidR="0083027F" w:rsidRPr="00B473F6">
        <w:rPr>
          <w:rFonts w:ascii="Times New Roman" w:eastAsia="Calibri" w:hAnsi="Times New Roman" w:cs="Times New Roman"/>
          <w:bCs/>
          <w:color w:val="231F20"/>
          <w:sz w:val="24"/>
          <w:szCs w:val="24"/>
          <w:lang w:eastAsia="bg-BG"/>
        </w:rPr>
        <w:t xml:space="preserve"> видове.</w:t>
      </w:r>
      <w:r w:rsidR="00686BED" w:rsidRPr="00B473F6">
        <w:t xml:space="preserve"> </w:t>
      </w:r>
      <w:r w:rsidR="00686BED" w:rsidRPr="00B473F6">
        <w:rPr>
          <w:rFonts w:ascii="Times New Roman" w:eastAsia="Calibri" w:hAnsi="Times New Roman" w:cs="Times New Roman"/>
          <w:bCs/>
          <w:color w:val="231F20"/>
          <w:sz w:val="24"/>
          <w:szCs w:val="24"/>
          <w:lang w:eastAsia="bg-BG"/>
        </w:rPr>
        <w:t xml:space="preserve">Това са видове от </w:t>
      </w:r>
      <w:r w:rsidR="00686BED" w:rsidRPr="00B473F6">
        <w:rPr>
          <w:rFonts w:ascii="Times New Roman" w:eastAsia="Calibri" w:hAnsi="Times New Roman" w:cs="Times New Roman"/>
          <w:bCs/>
          <w:color w:val="231F20"/>
          <w:sz w:val="24"/>
          <w:szCs w:val="24"/>
          <w:lang w:eastAsia="bg-BG"/>
        </w:rPr>
        <w:lastRenderedPageBreak/>
        <w:t xml:space="preserve">Приложение 1 към ръководството с толкова голяма консервационна значимост, че е достатъчно наличието на един такъв вид, постоянно обитаващ горскостопанската единица, за да представлява тя ГВКС. </w:t>
      </w:r>
      <w:r w:rsidR="00047BFF" w:rsidRPr="00B473F6">
        <w:rPr>
          <w:rFonts w:ascii="Times New Roman" w:eastAsia="Calibri" w:hAnsi="Times New Roman" w:cs="Times New Roman"/>
          <w:bCs/>
          <w:color w:val="231F20"/>
          <w:sz w:val="24"/>
          <w:szCs w:val="24"/>
          <w:lang w:eastAsia="bg-BG"/>
        </w:rPr>
        <w:t>Списъкът е разработен на основата на Червения списък на IUCN с използвани категории „критично застрашен“ и „уязвим“, Червената книга на НРБ, том I и II, Атлас на енде</w:t>
      </w:r>
      <w:r w:rsidR="002169C9">
        <w:rPr>
          <w:rFonts w:ascii="Times New Roman" w:eastAsia="Calibri" w:hAnsi="Times New Roman" w:cs="Times New Roman"/>
          <w:bCs/>
          <w:color w:val="231F20"/>
          <w:sz w:val="24"/>
          <w:szCs w:val="24"/>
          <w:lang w:eastAsia="bg-BG"/>
        </w:rPr>
        <w:t>мичните растения в България, ка</w:t>
      </w:r>
      <w:r w:rsidR="00047BFF" w:rsidRPr="00B473F6">
        <w:rPr>
          <w:rFonts w:ascii="Times New Roman" w:eastAsia="Calibri" w:hAnsi="Times New Roman" w:cs="Times New Roman"/>
          <w:bCs/>
          <w:color w:val="231F20"/>
          <w:sz w:val="24"/>
          <w:szCs w:val="24"/>
          <w:lang w:eastAsia="bg-BG"/>
        </w:rPr>
        <w:t xml:space="preserve">то са включени и видове, които са от значение за цялостното функциониране на екосистемите в локален мащаб. </w:t>
      </w:r>
      <w:r w:rsidR="00F75ADC" w:rsidRPr="001D3EDC">
        <w:rPr>
          <w:rFonts w:ascii="Times New Roman" w:eastAsia="Calibri" w:hAnsi="Times New Roman" w:cs="Times New Roman"/>
          <w:bCs/>
          <w:color w:val="231F20"/>
          <w:sz w:val="24"/>
          <w:szCs w:val="24"/>
          <w:lang w:eastAsia="bg-BG"/>
        </w:rPr>
        <w:t>Горските територии, включващи местообитания на</w:t>
      </w:r>
      <w:r w:rsidR="001D3EDC">
        <w:rPr>
          <w:rFonts w:ascii="Times New Roman" w:eastAsia="Calibri" w:hAnsi="Times New Roman" w:cs="Times New Roman"/>
          <w:bCs/>
          <w:color w:val="231F20"/>
          <w:sz w:val="24"/>
          <w:szCs w:val="24"/>
          <w:lang w:eastAsia="bg-BG"/>
        </w:rPr>
        <w:t xml:space="preserve"> видовете, включени в Приложени</w:t>
      </w:r>
      <w:r w:rsidR="001D3EDC">
        <w:rPr>
          <w:rFonts w:ascii="Times New Roman" w:eastAsia="Calibri" w:hAnsi="Times New Roman" w:cs="Times New Roman"/>
          <w:bCs/>
          <w:color w:val="231F20"/>
          <w:sz w:val="24"/>
          <w:szCs w:val="24"/>
          <w:lang w:val="en-US" w:eastAsia="bg-BG"/>
        </w:rPr>
        <w:t>e</w:t>
      </w:r>
      <w:r w:rsidR="00F75ADC" w:rsidRPr="001D3EDC">
        <w:rPr>
          <w:rFonts w:ascii="Times New Roman" w:eastAsia="Calibri" w:hAnsi="Times New Roman" w:cs="Times New Roman"/>
          <w:bCs/>
          <w:color w:val="231F20"/>
          <w:sz w:val="24"/>
          <w:szCs w:val="24"/>
          <w:lang w:eastAsia="bg-BG"/>
        </w:rPr>
        <w:t xml:space="preserve"> </w:t>
      </w:r>
      <w:r w:rsidR="001D3EDC">
        <w:rPr>
          <w:rFonts w:ascii="Times New Roman" w:eastAsia="Calibri" w:hAnsi="Times New Roman" w:cs="Times New Roman"/>
          <w:bCs/>
          <w:color w:val="231F20"/>
          <w:sz w:val="24"/>
          <w:szCs w:val="24"/>
          <w:lang w:eastAsia="bg-BG"/>
        </w:rPr>
        <w:t>1</w:t>
      </w:r>
      <w:r w:rsidR="001D3EDC">
        <w:rPr>
          <w:rFonts w:ascii="Times New Roman" w:eastAsia="Calibri" w:hAnsi="Times New Roman" w:cs="Times New Roman"/>
          <w:bCs/>
          <w:color w:val="231F20"/>
          <w:sz w:val="24"/>
          <w:szCs w:val="24"/>
          <w:lang w:val="en-US" w:eastAsia="bg-BG"/>
        </w:rPr>
        <w:t>a</w:t>
      </w:r>
      <w:r w:rsidR="001D3EDC" w:rsidRPr="001D3EDC">
        <w:t xml:space="preserve"> (</w:t>
      </w:r>
      <w:r w:rsidR="001D3EDC">
        <w:rPr>
          <w:rFonts w:ascii="Times New Roman" w:eastAsia="Calibri" w:hAnsi="Times New Roman" w:cs="Times New Roman"/>
          <w:bCs/>
          <w:color w:val="231F20"/>
          <w:sz w:val="24"/>
          <w:szCs w:val="24"/>
          <w:lang w:eastAsia="bg-BG"/>
        </w:rPr>
        <w:t xml:space="preserve">застрашени, </w:t>
      </w:r>
      <w:r w:rsidR="001D3EDC" w:rsidRPr="00760AA5">
        <w:rPr>
          <w:rFonts w:ascii="Times New Roman" w:eastAsia="Calibri" w:hAnsi="Times New Roman" w:cs="Times New Roman"/>
          <w:bCs/>
          <w:color w:val="231F20"/>
          <w:sz w:val="24"/>
          <w:szCs w:val="24"/>
          <w:lang w:eastAsia="bg-BG"/>
        </w:rPr>
        <w:t xml:space="preserve">изчезващи и ендемични видове </w:t>
      </w:r>
      <w:r w:rsidR="00CE3D58">
        <w:rPr>
          <w:rFonts w:ascii="Times New Roman" w:eastAsia="Calibri" w:hAnsi="Times New Roman" w:cs="Times New Roman"/>
          <w:bCs/>
          <w:color w:val="231F20"/>
          <w:sz w:val="24"/>
          <w:szCs w:val="24"/>
          <w:lang w:eastAsia="bg-BG"/>
        </w:rPr>
        <w:t xml:space="preserve">растения </w:t>
      </w:r>
      <w:r w:rsidR="001D3EDC" w:rsidRPr="00760AA5">
        <w:rPr>
          <w:rFonts w:ascii="Times New Roman" w:eastAsia="Calibri" w:hAnsi="Times New Roman" w:cs="Times New Roman"/>
          <w:bCs/>
          <w:color w:val="231F20"/>
          <w:sz w:val="24"/>
          <w:szCs w:val="24"/>
          <w:lang w:eastAsia="bg-BG"/>
        </w:rPr>
        <w:t>в България, индикатори за наличие на високи консервационни стойности в горите) и Приложениe 1б</w:t>
      </w:r>
      <w:r w:rsidR="00F75ADC" w:rsidRPr="00760AA5">
        <w:rPr>
          <w:rFonts w:ascii="Times New Roman" w:eastAsia="Calibri" w:hAnsi="Times New Roman" w:cs="Times New Roman"/>
          <w:bCs/>
          <w:color w:val="231F20"/>
          <w:sz w:val="24"/>
          <w:szCs w:val="24"/>
          <w:lang w:eastAsia="bg-BG"/>
        </w:rPr>
        <w:t xml:space="preserve"> </w:t>
      </w:r>
      <w:r w:rsidR="001D3EDC" w:rsidRPr="00760AA5">
        <w:rPr>
          <w:rFonts w:ascii="Times New Roman" w:eastAsia="Calibri" w:hAnsi="Times New Roman" w:cs="Times New Roman"/>
          <w:bCs/>
          <w:color w:val="231F20"/>
          <w:sz w:val="24"/>
          <w:szCs w:val="24"/>
          <w:lang w:eastAsia="bg-BG"/>
        </w:rPr>
        <w:t>(застрашени, изчезващи и ендемични видове</w:t>
      </w:r>
      <w:r w:rsidR="00760AA5" w:rsidRPr="00760AA5">
        <w:rPr>
          <w:rFonts w:ascii="Times New Roman" w:hAnsi="Times New Roman" w:cs="Times New Roman"/>
          <w:sz w:val="24"/>
          <w:szCs w:val="24"/>
        </w:rPr>
        <w:t xml:space="preserve"> животни </w:t>
      </w:r>
      <w:r w:rsidR="00760AA5">
        <w:rPr>
          <w:rFonts w:ascii="Times New Roman" w:hAnsi="Times New Roman" w:cs="Times New Roman"/>
          <w:sz w:val="24"/>
          <w:szCs w:val="24"/>
        </w:rPr>
        <w:t xml:space="preserve">в България, </w:t>
      </w:r>
      <w:r w:rsidR="00760AA5" w:rsidRPr="00760AA5">
        <w:rPr>
          <w:rFonts w:ascii="Times New Roman" w:hAnsi="Times New Roman" w:cs="Times New Roman"/>
          <w:sz w:val="24"/>
          <w:szCs w:val="24"/>
        </w:rPr>
        <w:t>индикатори за наличие на високи консервационни стойности в горите</w:t>
      </w:r>
      <w:r w:rsidR="00760AA5">
        <w:rPr>
          <w:rFonts w:ascii="Times New Roman" w:hAnsi="Times New Roman" w:cs="Times New Roman"/>
          <w:sz w:val="24"/>
          <w:szCs w:val="24"/>
        </w:rPr>
        <w:t xml:space="preserve"> и мерки за опазване на техните местообитания) </w:t>
      </w:r>
      <w:r w:rsidR="00F75ADC" w:rsidRPr="00760AA5">
        <w:rPr>
          <w:rFonts w:ascii="Times New Roman" w:eastAsia="Calibri" w:hAnsi="Times New Roman" w:cs="Times New Roman"/>
          <w:bCs/>
          <w:color w:val="231F20"/>
          <w:sz w:val="24"/>
          <w:szCs w:val="24"/>
          <w:lang w:eastAsia="bg-BG"/>
        </w:rPr>
        <w:t>към ръководството</w:t>
      </w:r>
      <w:r w:rsidR="001D3EDC" w:rsidRPr="00760AA5">
        <w:rPr>
          <w:rFonts w:ascii="Times New Roman" w:eastAsia="Calibri" w:hAnsi="Times New Roman" w:cs="Times New Roman"/>
          <w:bCs/>
          <w:color w:val="231F20"/>
          <w:sz w:val="24"/>
          <w:szCs w:val="24"/>
          <w:lang w:eastAsia="bg-BG"/>
        </w:rPr>
        <w:t>,</w:t>
      </w:r>
      <w:r w:rsidR="00F75ADC" w:rsidRPr="00760AA5">
        <w:rPr>
          <w:rFonts w:ascii="Times New Roman" w:eastAsia="Calibri" w:hAnsi="Times New Roman" w:cs="Times New Roman"/>
          <w:bCs/>
          <w:color w:val="231F20"/>
          <w:sz w:val="24"/>
          <w:szCs w:val="24"/>
          <w:lang w:eastAsia="bg-BG"/>
        </w:rPr>
        <w:t xml:space="preserve"> са ГВКС.</w:t>
      </w:r>
      <w:r w:rsidR="001D3EDC" w:rsidRPr="00760AA5">
        <w:rPr>
          <w:rFonts w:ascii="Times New Roman" w:eastAsia="Calibri" w:hAnsi="Times New Roman" w:cs="Times New Roman"/>
          <w:bCs/>
          <w:color w:val="231F20"/>
          <w:sz w:val="24"/>
          <w:szCs w:val="24"/>
          <w:lang w:eastAsia="bg-BG"/>
        </w:rPr>
        <w:t xml:space="preserve"> </w:t>
      </w:r>
    </w:p>
    <w:p w14:paraId="1153616E" w14:textId="77777777" w:rsidR="000F3B0B" w:rsidRPr="00334554" w:rsidRDefault="000375CB" w:rsidP="00FD728A">
      <w:pPr>
        <w:spacing w:after="0" w:line="240" w:lineRule="auto"/>
        <w:jc w:val="both"/>
        <w:rPr>
          <w:rFonts w:ascii="Times New Roman" w:eastAsia="Calibri" w:hAnsi="Times New Roman" w:cs="Times New Roman"/>
          <w:bCs/>
          <w:color w:val="231F20"/>
          <w:sz w:val="24"/>
          <w:szCs w:val="24"/>
          <w:u w:val="single"/>
          <w:lang w:eastAsia="bg-BG"/>
        </w:rPr>
      </w:pPr>
      <w:r w:rsidRPr="00760AA5">
        <w:rPr>
          <w:rFonts w:ascii="Times New Roman" w:eastAsia="Calibri" w:hAnsi="Times New Roman" w:cs="Times New Roman"/>
          <w:bCs/>
          <w:color w:val="231F20"/>
          <w:sz w:val="24"/>
          <w:szCs w:val="24"/>
          <w:lang w:eastAsia="bg-BG"/>
        </w:rPr>
        <w:t>В района</w:t>
      </w:r>
      <w:r w:rsidR="00305926" w:rsidRPr="00B473F6">
        <w:rPr>
          <w:rFonts w:ascii="Times New Roman" w:eastAsia="Calibri" w:hAnsi="Times New Roman" w:cs="Times New Roman"/>
          <w:bCs/>
          <w:color w:val="231F20"/>
          <w:sz w:val="24"/>
          <w:szCs w:val="24"/>
          <w:lang w:eastAsia="bg-BG"/>
        </w:rPr>
        <w:t xml:space="preserve"> </w:t>
      </w:r>
      <w:r w:rsidRPr="00B473F6">
        <w:rPr>
          <w:rFonts w:ascii="Times New Roman" w:eastAsia="Calibri" w:hAnsi="Times New Roman" w:cs="Times New Roman"/>
          <w:bCs/>
          <w:color w:val="231F20"/>
          <w:sz w:val="24"/>
          <w:szCs w:val="24"/>
          <w:lang w:eastAsia="bg-BG"/>
        </w:rPr>
        <w:t>на област Добрич</w:t>
      </w:r>
      <w:r w:rsidR="00A706B6">
        <w:rPr>
          <w:rFonts w:ascii="Times New Roman" w:eastAsia="Calibri" w:hAnsi="Times New Roman" w:cs="Times New Roman"/>
          <w:bCs/>
          <w:color w:val="231F20"/>
          <w:sz w:val="24"/>
          <w:szCs w:val="24"/>
          <w:lang w:eastAsia="bg-BG"/>
        </w:rPr>
        <w:t>, по данни от Докладите за ГВКС</w:t>
      </w:r>
      <w:r w:rsidR="00760AA5">
        <w:rPr>
          <w:rFonts w:ascii="Times New Roman" w:eastAsia="Calibri" w:hAnsi="Times New Roman" w:cs="Times New Roman"/>
          <w:bCs/>
          <w:color w:val="231F20"/>
          <w:sz w:val="24"/>
          <w:szCs w:val="24"/>
          <w:lang w:eastAsia="bg-BG"/>
        </w:rPr>
        <w:t xml:space="preserve"> на териториалните поделения </w:t>
      </w:r>
      <w:r w:rsidR="00760AA5" w:rsidRPr="00760AA5">
        <w:rPr>
          <w:rFonts w:ascii="Times New Roman" w:eastAsia="Calibri" w:hAnsi="Times New Roman" w:cs="Times New Roman"/>
          <w:bCs/>
          <w:color w:val="231F20"/>
          <w:sz w:val="24"/>
          <w:szCs w:val="24"/>
          <w:lang w:eastAsia="bg-BG"/>
        </w:rPr>
        <w:t>(</w:t>
      </w:r>
      <w:r w:rsidR="00760AA5">
        <w:rPr>
          <w:rFonts w:ascii="Times New Roman" w:eastAsia="Calibri" w:hAnsi="Times New Roman" w:cs="Times New Roman"/>
          <w:bCs/>
          <w:color w:val="231F20"/>
          <w:sz w:val="24"/>
          <w:szCs w:val="24"/>
          <w:lang w:eastAsia="bg-BG"/>
        </w:rPr>
        <w:t>ДГС/ДЛС</w:t>
      </w:r>
      <w:r w:rsidR="00760AA5" w:rsidRPr="00760AA5">
        <w:rPr>
          <w:rFonts w:ascii="Times New Roman" w:eastAsia="Calibri" w:hAnsi="Times New Roman" w:cs="Times New Roman"/>
          <w:bCs/>
          <w:color w:val="231F20"/>
          <w:sz w:val="24"/>
          <w:szCs w:val="24"/>
          <w:lang w:eastAsia="bg-BG"/>
        </w:rPr>
        <w:t>)</w:t>
      </w:r>
      <w:r w:rsidR="00760AA5">
        <w:rPr>
          <w:rFonts w:ascii="Times New Roman" w:eastAsia="Calibri" w:hAnsi="Times New Roman" w:cs="Times New Roman"/>
          <w:bCs/>
          <w:color w:val="231F20"/>
          <w:sz w:val="24"/>
          <w:szCs w:val="24"/>
          <w:lang w:eastAsia="bg-BG"/>
        </w:rPr>
        <w:t>,</w:t>
      </w:r>
      <w:r w:rsidRPr="00B473F6">
        <w:rPr>
          <w:rFonts w:ascii="Times New Roman" w:eastAsia="Calibri" w:hAnsi="Times New Roman" w:cs="Times New Roman"/>
          <w:bCs/>
          <w:color w:val="231F20"/>
          <w:sz w:val="24"/>
          <w:szCs w:val="24"/>
          <w:lang w:eastAsia="bg-BG"/>
        </w:rPr>
        <w:t xml:space="preserve"> са установени </w:t>
      </w:r>
      <w:r w:rsidR="003E2E04" w:rsidRPr="00B473F6">
        <w:rPr>
          <w:rFonts w:ascii="Times New Roman" w:eastAsia="Calibri" w:hAnsi="Times New Roman" w:cs="Times New Roman"/>
          <w:bCs/>
          <w:color w:val="231F20"/>
          <w:sz w:val="24"/>
          <w:szCs w:val="24"/>
          <w:lang w:eastAsia="bg-BG"/>
        </w:rPr>
        <w:t xml:space="preserve">следните </w:t>
      </w:r>
      <w:r w:rsidR="003E2E04" w:rsidRPr="00760AA5">
        <w:rPr>
          <w:rFonts w:ascii="Times New Roman" w:eastAsia="Calibri" w:hAnsi="Times New Roman" w:cs="Times New Roman"/>
          <w:bCs/>
          <w:color w:val="231F20"/>
          <w:sz w:val="24"/>
          <w:szCs w:val="24"/>
          <w:u w:val="single"/>
          <w:lang w:eastAsia="bg-BG"/>
        </w:rPr>
        <w:t>изчезващи, редки, застрашени и ендемични</w:t>
      </w:r>
      <w:r w:rsidR="003E2E04" w:rsidRPr="00334554">
        <w:rPr>
          <w:rFonts w:ascii="Times New Roman" w:eastAsia="Calibri" w:hAnsi="Times New Roman" w:cs="Times New Roman"/>
          <w:bCs/>
          <w:color w:val="231F20"/>
          <w:sz w:val="24"/>
          <w:szCs w:val="24"/>
          <w:u w:val="single"/>
          <w:lang w:eastAsia="bg-BG"/>
        </w:rPr>
        <w:t xml:space="preserve"> </w:t>
      </w:r>
      <w:r w:rsidRPr="00334554">
        <w:rPr>
          <w:rFonts w:ascii="Times New Roman" w:eastAsia="Calibri" w:hAnsi="Times New Roman" w:cs="Times New Roman"/>
          <w:bCs/>
          <w:color w:val="231F20"/>
          <w:sz w:val="24"/>
          <w:szCs w:val="24"/>
          <w:u w:val="single"/>
          <w:lang w:eastAsia="bg-BG"/>
        </w:rPr>
        <w:t>растителни видове, включени в “Червената книга на България”:</w:t>
      </w:r>
      <w:r w:rsidR="003E2E04" w:rsidRPr="00334554">
        <w:rPr>
          <w:rFonts w:ascii="Times New Roman" w:eastAsia="Calibri" w:hAnsi="Times New Roman" w:cs="Times New Roman"/>
          <w:bCs/>
          <w:color w:val="231F20"/>
          <w:sz w:val="24"/>
          <w:szCs w:val="24"/>
          <w:u w:val="single"/>
          <w:lang w:eastAsia="bg-BG"/>
        </w:rPr>
        <w:t xml:space="preserve"> </w:t>
      </w:r>
    </w:p>
    <w:p w14:paraId="46CD65D8" w14:textId="77777777" w:rsidR="000F3B0B" w:rsidRPr="00B473F6" w:rsidRDefault="007646A6" w:rsidP="00F94A45">
      <w:pPr>
        <w:pStyle w:val="ListParagraph"/>
        <w:numPr>
          <w:ilvl w:val="0"/>
          <w:numId w:val="57"/>
        </w:numPr>
        <w:spacing w:after="0" w:line="240" w:lineRule="auto"/>
        <w:jc w:val="both"/>
        <w:rPr>
          <w:rFonts w:ascii="Times New Roman" w:eastAsia="Calibri" w:hAnsi="Times New Roman" w:cs="Times New Roman"/>
          <w:b/>
          <w:bCs/>
          <w:i/>
          <w:color w:val="231F20"/>
          <w:sz w:val="24"/>
          <w:szCs w:val="24"/>
          <w:lang w:eastAsia="bg-BG"/>
        </w:rPr>
      </w:pPr>
      <w:r w:rsidRPr="00B473F6">
        <w:rPr>
          <w:rFonts w:ascii="Times New Roman" w:eastAsia="Calibri" w:hAnsi="Times New Roman" w:cs="Times New Roman"/>
          <w:b/>
          <w:bCs/>
          <w:i/>
          <w:color w:val="231F20"/>
          <w:sz w:val="24"/>
          <w:szCs w:val="24"/>
          <w:lang w:eastAsia="bg-BG"/>
        </w:rPr>
        <w:t>Видове от Червената книга, разпространени в област Добрич</w:t>
      </w:r>
    </w:p>
    <w:p w14:paraId="50C8E1BD" w14:textId="77777777" w:rsidR="00D054AA" w:rsidRPr="00B473F6" w:rsidRDefault="00243764" w:rsidP="00EE22B1">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Червен (красив) божур (</w:t>
      </w:r>
      <w:r w:rsidRPr="00B473F6">
        <w:rPr>
          <w:rFonts w:ascii="Times New Roman" w:hAnsi="Times New Roman" w:cs="Times New Roman"/>
          <w:i/>
          <w:sz w:val="24"/>
          <w:szCs w:val="24"/>
        </w:rPr>
        <w:t>Paeonia peregrina Mill.</w:t>
      </w:r>
      <w:r w:rsidRPr="00B473F6">
        <w:rPr>
          <w:rFonts w:ascii="Times New Roman" w:hAnsi="Times New Roman" w:cs="Times New Roman"/>
          <w:sz w:val="24"/>
          <w:szCs w:val="24"/>
        </w:rPr>
        <w:t xml:space="preserve">); </w:t>
      </w:r>
      <w:r w:rsidR="00D054AA" w:rsidRPr="00B473F6">
        <w:rPr>
          <w:rFonts w:ascii="Times New Roman" w:hAnsi="Times New Roman" w:cs="Times New Roman"/>
          <w:sz w:val="24"/>
          <w:szCs w:val="24"/>
        </w:rPr>
        <w:t>Черноморска ведрица (</w:t>
      </w:r>
      <w:r w:rsidR="00D054AA" w:rsidRPr="00B473F6">
        <w:rPr>
          <w:rFonts w:ascii="Times New Roman" w:hAnsi="Times New Roman" w:cs="Times New Roman"/>
          <w:i/>
          <w:sz w:val="24"/>
          <w:szCs w:val="24"/>
        </w:rPr>
        <w:t>Fritillaria</w:t>
      </w:r>
      <w:r w:rsidR="00D054AA" w:rsidRPr="00B473F6">
        <w:rPr>
          <w:rFonts w:ascii="Times New Roman" w:hAnsi="Times New Roman" w:cs="Times New Roman"/>
          <w:sz w:val="24"/>
          <w:szCs w:val="24"/>
        </w:rPr>
        <w:t xml:space="preserve"> </w:t>
      </w:r>
      <w:r w:rsidR="00D054AA" w:rsidRPr="00B473F6">
        <w:rPr>
          <w:rFonts w:ascii="Times New Roman" w:hAnsi="Times New Roman" w:cs="Times New Roman"/>
          <w:i/>
          <w:sz w:val="24"/>
          <w:szCs w:val="24"/>
        </w:rPr>
        <w:t>pontica Wahlenb</w:t>
      </w:r>
      <w:r w:rsidR="00D054AA" w:rsidRPr="00B473F6">
        <w:rPr>
          <w:rFonts w:ascii="Times New Roman" w:hAnsi="Times New Roman" w:cs="Times New Roman"/>
          <w:sz w:val="24"/>
          <w:szCs w:val="24"/>
        </w:rPr>
        <w:t>);</w:t>
      </w:r>
      <w:r w:rsidR="000044C9" w:rsidRPr="00B473F6">
        <w:t xml:space="preserve"> </w:t>
      </w:r>
      <w:r w:rsidR="00D86B68" w:rsidRPr="00B473F6">
        <w:rPr>
          <w:rFonts w:ascii="Times New Roman" w:eastAsia="Times New Roman" w:hAnsi="Times New Roman" w:cs="Times New Roman"/>
          <w:sz w:val="24"/>
          <w:szCs w:val="24"/>
          <w:lang w:eastAsia="bg-BG"/>
        </w:rPr>
        <w:t>Гръцка ведрица (</w:t>
      </w:r>
      <w:r w:rsidR="00D86B68" w:rsidRPr="00B473F6">
        <w:rPr>
          <w:rFonts w:ascii="Times New Roman" w:eastAsia="Times New Roman" w:hAnsi="Times New Roman" w:cs="Times New Roman"/>
          <w:i/>
          <w:iCs/>
          <w:sz w:val="24"/>
          <w:szCs w:val="24"/>
          <w:lang w:eastAsia="bg-BG"/>
        </w:rPr>
        <w:t xml:space="preserve">Fritillaria graeca Boiss.); </w:t>
      </w:r>
      <w:r w:rsidR="000044C9" w:rsidRPr="00B473F6">
        <w:rPr>
          <w:rFonts w:ascii="Times New Roman" w:hAnsi="Times New Roman" w:cs="Times New Roman"/>
          <w:sz w:val="24"/>
          <w:szCs w:val="24"/>
        </w:rPr>
        <w:t>Горска съсънка (</w:t>
      </w:r>
      <w:r w:rsidR="000044C9" w:rsidRPr="00B473F6">
        <w:rPr>
          <w:rFonts w:ascii="Times New Roman" w:hAnsi="Times New Roman" w:cs="Times New Roman"/>
          <w:i/>
          <w:sz w:val="24"/>
          <w:szCs w:val="24"/>
        </w:rPr>
        <w:t>Anemone sylvestris</w:t>
      </w:r>
      <w:r w:rsidR="000044C9" w:rsidRPr="00B473F6">
        <w:rPr>
          <w:rFonts w:ascii="Times New Roman" w:hAnsi="Times New Roman" w:cs="Times New Roman"/>
          <w:sz w:val="24"/>
          <w:szCs w:val="24"/>
        </w:rPr>
        <w:t xml:space="preserve"> L.);</w:t>
      </w:r>
      <w:r w:rsidR="009713C4" w:rsidRPr="00B473F6">
        <w:t xml:space="preserve"> </w:t>
      </w:r>
      <w:r w:rsidR="009713C4" w:rsidRPr="00B473F6">
        <w:rPr>
          <w:rFonts w:ascii="Times New Roman" w:hAnsi="Times New Roman" w:cs="Times New Roman"/>
          <w:sz w:val="24"/>
          <w:szCs w:val="24"/>
        </w:rPr>
        <w:t>Ароматна матиола (Matthiola odoratissima</w:t>
      </w:r>
      <w:r w:rsidR="009713C4" w:rsidRPr="00B473F6">
        <w:t xml:space="preserve"> </w:t>
      </w:r>
      <w:r w:rsidR="009713C4" w:rsidRPr="00B473F6">
        <w:rPr>
          <w:rFonts w:ascii="Times New Roman" w:hAnsi="Times New Roman" w:cs="Times New Roman"/>
          <w:sz w:val="24"/>
          <w:szCs w:val="24"/>
        </w:rPr>
        <w:t>M. Bieb.) R. Br.);</w:t>
      </w:r>
      <w:r w:rsidR="009713C4" w:rsidRPr="00B473F6">
        <w:t xml:space="preserve"> </w:t>
      </w:r>
      <w:r w:rsidR="007E12AC" w:rsidRPr="00B473F6">
        <w:rPr>
          <w:rFonts w:ascii="Times New Roman" w:hAnsi="Times New Roman" w:cs="Times New Roman"/>
          <w:sz w:val="24"/>
          <w:szCs w:val="24"/>
        </w:rPr>
        <w:t>Бесарабско глухарче (</w:t>
      </w:r>
      <w:r w:rsidR="007E12AC" w:rsidRPr="00B473F6">
        <w:rPr>
          <w:rFonts w:ascii="Times New Roman" w:hAnsi="Times New Roman" w:cs="Times New Roman"/>
          <w:i/>
          <w:sz w:val="24"/>
          <w:szCs w:val="24"/>
        </w:rPr>
        <w:t>Taraxacum bessarabicum</w:t>
      </w:r>
      <w:r w:rsidR="00431368" w:rsidRPr="00B473F6">
        <w:rPr>
          <w:rFonts w:ascii="Times New Roman" w:hAnsi="Times New Roman" w:cs="Times New Roman"/>
          <w:sz w:val="24"/>
          <w:szCs w:val="24"/>
        </w:rPr>
        <w:t>,</w:t>
      </w:r>
      <w:r w:rsidR="009713C4" w:rsidRPr="00B473F6">
        <w:rPr>
          <w:rFonts w:ascii="Times New Roman" w:hAnsi="Times New Roman" w:cs="Times New Roman"/>
          <w:sz w:val="24"/>
          <w:szCs w:val="24"/>
        </w:rPr>
        <w:t>(Hornem.) Hand.-Mazz</w:t>
      </w:r>
      <w:r w:rsidR="007E12AC" w:rsidRPr="00B473F6">
        <w:rPr>
          <w:rFonts w:ascii="Times New Roman" w:hAnsi="Times New Roman" w:cs="Times New Roman"/>
          <w:sz w:val="24"/>
          <w:szCs w:val="24"/>
        </w:rPr>
        <w:t>);</w:t>
      </w:r>
      <w:r w:rsidR="007E12AC" w:rsidRPr="00B473F6">
        <w:t xml:space="preserve"> </w:t>
      </w:r>
      <w:r w:rsidR="00AA4600" w:rsidRPr="00B473F6">
        <w:rPr>
          <w:rFonts w:ascii="Times New Roman" w:hAnsi="Times New Roman" w:cs="Times New Roman"/>
          <w:sz w:val="24"/>
          <w:szCs w:val="24"/>
        </w:rPr>
        <w:t>Изменчива мъдрица (</w:t>
      </w:r>
      <w:r w:rsidR="00AA4600" w:rsidRPr="00B473F6">
        <w:rPr>
          <w:rFonts w:ascii="Times New Roman" w:hAnsi="Times New Roman" w:cs="Times New Roman"/>
          <w:i/>
          <w:sz w:val="24"/>
          <w:szCs w:val="24"/>
        </w:rPr>
        <w:t>Sisymbrium polymorphum</w:t>
      </w:r>
      <w:r w:rsidR="00431368" w:rsidRPr="00B473F6">
        <w:t xml:space="preserve"> </w:t>
      </w:r>
      <w:r w:rsidR="00431368" w:rsidRPr="00B473F6">
        <w:rPr>
          <w:rFonts w:ascii="Times New Roman" w:hAnsi="Times New Roman" w:cs="Times New Roman"/>
          <w:sz w:val="24"/>
          <w:szCs w:val="24"/>
        </w:rPr>
        <w:t>(Murray) Roth.</w:t>
      </w:r>
      <w:r w:rsidR="00AA4600" w:rsidRPr="00B473F6">
        <w:rPr>
          <w:rFonts w:ascii="Times New Roman" w:hAnsi="Times New Roman" w:cs="Times New Roman"/>
          <w:sz w:val="24"/>
          <w:szCs w:val="24"/>
        </w:rPr>
        <w:t>);</w:t>
      </w:r>
      <w:r w:rsidR="00431368" w:rsidRPr="00B473F6">
        <w:t xml:space="preserve"> </w:t>
      </w:r>
      <w:r w:rsidR="00431368" w:rsidRPr="00B473F6">
        <w:rPr>
          <w:rFonts w:ascii="Times New Roman" w:hAnsi="Times New Roman" w:cs="Times New Roman"/>
          <w:sz w:val="24"/>
          <w:szCs w:val="24"/>
        </w:rPr>
        <w:t>Кримско зарасличе (</w:t>
      </w:r>
      <w:r w:rsidR="00431368" w:rsidRPr="00B473F6">
        <w:rPr>
          <w:rFonts w:ascii="Times New Roman" w:hAnsi="Times New Roman" w:cs="Times New Roman"/>
          <w:i/>
          <w:sz w:val="24"/>
          <w:szCs w:val="24"/>
        </w:rPr>
        <w:t>Symphytum tauricum</w:t>
      </w:r>
      <w:r w:rsidR="00431368" w:rsidRPr="00B473F6">
        <w:rPr>
          <w:rFonts w:ascii="Times New Roman" w:hAnsi="Times New Roman" w:cs="Times New Roman"/>
          <w:sz w:val="24"/>
          <w:szCs w:val="24"/>
        </w:rPr>
        <w:t xml:space="preserve"> Willd.);</w:t>
      </w:r>
      <w:r w:rsidR="00431368" w:rsidRPr="00B473F6">
        <w:t xml:space="preserve"> </w:t>
      </w:r>
      <w:r w:rsidR="00431368" w:rsidRPr="00B473F6">
        <w:rPr>
          <w:rFonts w:ascii="Times New Roman" w:hAnsi="Times New Roman" w:cs="Times New Roman"/>
          <w:sz w:val="24"/>
          <w:szCs w:val="24"/>
        </w:rPr>
        <w:t>Лесингово коило (</w:t>
      </w:r>
      <w:r w:rsidR="00431368" w:rsidRPr="00B473F6">
        <w:rPr>
          <w:rFonts w:ascii="Times New Roman" w:hAnsi="Times New Roman" w:cs="Times New Roman"/>
          <w:i/>
          <w:sz w:val="24"/>
          <w:szCs w:val="24"/>
        </w:rPr>
        <w:t>Stipa lessingiana</w:t>
      </w:r>
      <w:r w:rsidR="00431368" w:rsidRPr="00B473F6">
        <w:rPr>
          <w:rFonts w:ascii="Times New Roman" w:hAnsi="Times New Roman" w:cs="Times New Roman"/>
          <w:sz w:val="24"/>
          <w:szCs w:val="24"/>
        </w:rPr>
        <w:t>);</w:t>
      </w:r>
      <w:r w:rsidR="00431368" w:rsidRPr="00B473F6">
        <w:t xml:space="preserve"> </w:t>
      </w:r>
      <w:r w:rsidR="00431368" w:rsidRPr="00B473F6">
        <w:rPr>
          <w:rFonts w:ascii="Times New Roman" w:hAnsi="Times New Roman" w:cs="Times New Roman"/>
          <w:sz w:val="24"/>
          <w:szCs w:val="24"/>
        </w:rPr>
        <w:t>Понтийски пелин (</w:t>
      </w:r>
      <w:r w:rsidR="00431368" w:rsidRPr="00B473F6">
        <w:rPr>
          <w:rFonts w:ascii="Times New Roman" w:hAnsi="Times New Roman" w:cs="Times New Roman"/>
          <w:i/>
          <w:sz w:val="24"/>
          <w:szCs w:val="24"/>
        </w:rPr>
        <w:t>Artemisia pontica L.</w:t>
      </w:r>
      <w:r w:rsidR="00431368" w:rsidRPr="00B473F6">
        <w:rPr>
          <w:rFonts w:ascii="Times New Roman" w:hAnsi="Times New Roman" w:cs="Times New Roman"/>
          <w:sz w:val="24"/>
          <w:szCs w:val="24"/>
        </w:rPr>
        <w:t>);</w:t>
      </w:r>
      <w:r w:rsidR="00431368" w:rsidRPr="00B473F6">
        <w:t xml:space="preserve"> </w:t>
      </w:r>
      <w:r w:rsidR="00431368" w:rsidRPr="00B473F6">
        <w:rPr>
          <w:rFonts w:ascii="Times New Roman" w:hAnsi="Times New Roman" w:cs="Times New Roman"/>
          <w:sz w:val="24"/>
          <w:szCs w:val="24"/>
        </w:rPr>
        <w:t>Приморски триостренник (</w:t>
      </w:r>
      <w:r w:rsidR="00431368" w:rsidRPr="00B473F6">
        <w:rPr>
          <w:rFonts w:ascii="Times New Roman" w:hAnsi="Times New Roman" w:cs="Times New Roman"/>
          <w:i/>
          <w:sz w:val="24"/>
          <w:szCs w:val="24"/>
        </w:rPr>
        <w:t>Triglochin martima</w:t>
      </w:r>
      <w:r w:rsidR="00431368" w:rsidRPr="00B473F6">
        <w:rPr>
          <w:rFonts w:ascii="Times New Roman" w:hAnsi="Times New Roman" w:cs="Times New Roman"/>
          <w:sz w:val="24"/>
          <w:szCs w:val="24"/>
        </w:rPr>
        <w:t>);</w:t>
      </w:r>
      <w:r w:rsidR="00431368" w:rsidRPr="00B473F6">
        <w:t xml:space="preserve"> </w:t>
      </w:r>
      <w:r w:rsidR="000375CB" w:rsidRPr="00B473F6">
        <w:rPr>
          <w:rFonts w:ascii="Times New Roman" w:hAnsi="Times New Roman" w:cs="Times New Roman"/>
          <w:sz w:val="24"/>
          <w:szCs w:val="24"/>
        </w:rPr>
        <w:t>Рогоплоден клин (</w:t>
      </w:r>
      <w:r w:rsidR="000375CB" w:rsidRPr="00B473F6">
        <w:rPr>
          <w:rFonts w:ascii="Times New Roman" w:hAnsi="Times New Roman" w:cs="Times New Roman"/>
          <w:i/>
          <w:sz w:val="24"/>
          <w:szCs w:val="24"/>
        </w:rPr>
        <w:t>Astragalus cornutus</w:t>
      </w:r>
      <w:r w:rsidR="000375CB" w:rsidRPr="00B473F6">
        <w:rPr>
          <w:rFonts w:ascii="Times New Roman" w:hAnsi="Times New Roman" w:cs="Times New Roman"/>
          <w:sz w:val="24"/>
          <w:szCs w:val="24"/>
        </w:rPr>
        <w:t xml:space="preserve"> Pall); Степен пъщърнак (</w:t>
      </w:r>
      <w:r w:rsidR="000375CB" w:rsidRPr="00B473F6">
        <w:rPr>
          <w:rFonts w:ascii="Times New Roman" w:hAnsi="Times New Roman" w:cs="Times New Roman"/>
          <w:i/>
          <w:sz w:val="24"/>
          <w:szCs w:val="24"/>
        </w:rPr>
        <w:t>Pastinaca umbrosa</w:t>
      </w:r>
      <w:r w:rsidR="000375CB" w:rsidRPr="00B473F6">
        <w:rPr>
          <w:rFonts w:ascii="Times New Roman" w:hAnsi="Times New Roman" w:cs="Times New Roman"/>
          <w:sz w:val="24"/>
          <w:szCs w:val="24"/>
        </w:rPr>
        <w:t xml:space="preserve"> Stev.ex DC);</w:t>
      </w:r>
      <w:r w:rsidR="009D6D01" w:rsidRPr="00B473F6">
        <w:t xml:space="preserve"> </w:t>
      </w:r>
      <w:r w:rsidR="009D6D01" w:rsidRPr="00B473F6">
        <w:rPr>
          <w:rFonts w:ascii="Times New Roman" w:hAnsi="Times New Roman" w:cs="Times New Roman"/>
          <w:sz w:val="24"/>
          <w:szCs w:val="24"/>
        </w:rPr>
        <w:t>Татарско зеле (</w:t>
      </w:r>
      <w:r w:rsidR="009D6D01" w:rsidRPr="00B473F6">
        <w:rPr>
          <w:rFonts w:ascii="Times New Roman" w:hAnsi="Times New Roman" w:cs="Times New Roman"/>
          <w:i/>
          <w:sz w:val="24"/>
          <w:szCs w:val="24"/>
        </w:rPr>
        <w:t>Crambe tataria</w:t>
      </w:r>
      <w:r w:rsidR="009D6D01" w:rsidRPr="00B473F6">
        <w:rPr>
          <w:rFonts w:ascii="Times New Roman" w:hAnsi="Times New Roman" w:cs="Times New Roman"/>
          <w:sz w:val="24"/>
          <w:szCs w:val="24"/>
        </w:rPr>
        <w:t xml:space="preserve"> Sebeok);</w:t>
      </w:r>
      <w:r w:rsidR="009D6D01" w:rsidRPr="00B473F6">
        <w:t xml:space="preserve"> </w:t>
      </w:r>
      <w:r w:rsidR="009D6D01" w:rsidRPr="00B473F6">
        <w:rPr>
          <w:rFonts w:ascii="Times New Roman" w:hAnsi="Times New Roman" w:cs="Times New Roman"/>
          <w:sz w:val="24"/>
          <w:szCs w:val="24"/>
        </w:rPr>
        <w:t>Твърдолистна песъчарка (</w:t>
      </w:r>
      <w:r w:rsidR="009D6D01" w:rsidRPr="00B473F6">
        <w:rPr>
          <w:rFonts w:ascii="Times New Roman" w:hAnsi="Times New Roman" w:cs="Times New Roman"/>
          <w:i/>
          <w:sz w:val="24"/>
          <w:szCs w:val="24"/>
        </w:rPr>
        <w:t>Arenaria rigida</w:t>
      </w:r>
      <w:r w:rsidR="009D6D01" w:rsidRPr="00B473F6">
        <w:rPr>
          <w:rFonts w:ascii="Times New Roman" w:hAnsi="Times New Roman" w:cs="Times New Roman"/>
          <w:sz w:val="24"/>
          <w:szCs w:val="24"/>
        </w:rPr>
        <w:t xml:space="preserve"> M. Bieb.);</w:t>
      </w:r>
      <w:r w:rsidR="009D6D01" w:rsidRPr="00B473F6">
        <w:t xml:space="preserve"> </w:t>
      </w:r>
      <w:r w:rsidR="00892985" w:rsidRPr="00B473F6">
        <w:rPr>
          <w:rFonts w:ascii="Times New Roman" w:hAnsi="Times New Roman" w:cs="Times New Roman"/>
          <w:sz w:val="24"/>
          <w:szCs w:val="24"/>
        </w:rPr>
        <w:t>Южно чапличе (</w:t>
      </w:r>
      <w:r w:rsidR="009D6D01" w:rsidRPr="00B473F6">
        <w:rPr>
          <w:rFonts w:ascii="Times New Roman" w:hAnsi="Times New Roman" w:cs="Times New Roman"/>
          <w:i/>
          <w:sz w:val="24"/>
          <w:szCs w:val="24"/>
        </w:rPr>
        <w:t>Scandix australis</w:t>
      </w:r>
      <w:r w:rsidR="00892985" w:rsidRPr="00B473F6">
        <w:rPr>
          <w:rFonts w:ascii="Times New Roman" w:hAnsi="Times New Roman" w:cs="Times New Roman"/>
          <w:sz w:val="24"/>
          <w:szCs w:val="24"/>
        </w:rPr>
        <w:t>);</w:t>
      </w:r>
      <w:r w:rsidR="00D86B68" w:rsidRPr="00B473F6">
        <w:t xml:space="preserve"> </w:t>
      </w:r>
      <w:r w:rsidR="00D86B68" w:rsidRPr="00B473F6">
        <w:rPr>
          <w:rFonts w:ascii="Times New Roman" w:hAnsi="Times New Roman" w:cs="Times New Roman"/>
          <w:sz w:val="24"/>
          <w:szCs w:val="24"/>
        </w:rPr>
        <w:t>Българско еньовче (</w:t>
      </w:r>
      <w:r w:rsidR="00D86B68" w:rsidRPr="00B473F6">
        <w:rPr>
          <w:rFonts w:ascii="Times New Roman" w:hAnsi="Times New Roman" w:cs="Times New Roman"/>
          <w:i/>
          <w:sz w:val="24"/>
          <w:szCs w:val="24"/>
        </w:rPr>
        <w:t>Galium bulgaricum</w:t>
      </w:r>
      <w:r w:rsidR="00D86B68" w:rsidRPr="00B473F6">
        <w:rPr>
          <w:rFonts w:ascii="Times New Roman" w:hAnsi="Times New Roman" w:cs="Times New Roman"/>
          <w:sz w:val="24"/>
          <w:szCs w:val="24"/>
        </w:rPr>
        <w:t xml:space="preserve"> Vel);</w:t>
      </w:r>
      <w:r w:rsidR="00D86B68" w:rsidRPr="00B473F6">
        <w:t xml:space="preserve"> </w:t>
      </w:r>
      <w:r w:rsidR="00D86B68" w:rsidRPr="00B473F6">
        <w:rPr>
          <w:rFonts w:ascii="Times New Roman" w:hAnsi="Times New Roman" w:cs="Times New Roman"/>
          <w:sz w:val="24"/>
          <w:szCs w:val="24"/>
        </w:rPr>
        <w:t>Седефче (</w:t>
      </w:r>
      <w:r w:rsidR="00D86B68" w:rsidRPr="00B473F6">
        <w:rPr>
          <w:rFonts w:ascii="Times New Roman" w:hAnsi="Times New Roman" w:cs="Times New Roman"/>
          <w:i/>
          <w:sz w:val="24"/>
          <w:szCs w:val="24"/>
        </w:rPr>
        <w:t>Ruta graveolens</w:t>
      </w:r>
      <w:r w:rsidR="00D86B68" w:rsidRPr="00B473F6">
        <w:rPr>
          <w:rFonts w:ascii="Times New Roman" w:hAnsi="Times New Roman" w:cs="Times New Roman"/>
          <w:sz w:val="24"/>
          <w:szCs w:val="24"/>
        </w:rPr>
        <w:t xml:space="preserve"> L.);</w:t>
      </w:r>
      <w:r w:rsidR="00D86B68" w:rsidRPr="00B473F6">
        <w:t xml:space="preserve"> </w:t>
      </w:r>
      <w:r w:rsidR="00D86B68" w:rsidRPr="00B473F6">
        <w:rPr>
          <w:rFonts w:ascii="Times New Roman" w:hAnsi="Times New Roman" w:cs="Times New Roman"/>
          <w:sz w:val="24"/>
          <w:szCs w:val="24"/>
        </w:rPr>
        <w:t>Кадифено великденче (</w:t>
      </w:r>
      <w:r w:rsidR="00D86B68" w:rsidRPr="00B473F6">
        <w:rPr>
          <w:rFonts w:ascii="Times New Roman" w:hAnsi="Times New Roman" w:cs="Times New Roman"/>
          <w:i/>
          <w:sz w:val="24"/>
          <w:szCs w:val="24"/>
        </w:rPr>
        <w:t>Veronica spicata</w:t>
      </w:r>
      <w:r w:rsidR="00D86B68" w:rsidRPr="00B473F6">
        <w:rPr>
          <w:rFonts w:ascii="Times New Roman" w:hAnsi="Times New Roman" w:cs="Times New Roman"/>
          <w:sz w:val="24"/>
          <w:szCs w:val="24"/>
        </w:rPr>
        <w:t xml:space="preserve"> L.);</w:t>
      </w:r>
      <w:r w:rsidR="00EE22B1" w:rsidRPr="00B473F6">
        <w:t xml:space="preserve"> </w:t>
      </w:r>
      <w:r w:rsidR="00EE22B1" w:rsidRPr="00B473F6">
        <w:rPr>
          <w:rFonts w:ascii="Times New Roman" w:hAnsi="Times New Roman" w:cs="Times New Roman"/>
          <w:sz w:val="24"/>
          <w:szCs w:val="24"/>
        </w:rPr>
        <w:t>Обикновена пърчовка (</w:t>
      </w:r>
      <w:r w:rsidR="00EE22B1" w:rsidRPr="00B473F6">
        <w:rPr>
          <w:rFonts w:ascii="Times New Roman" w:hAnsi="Times New Roman" w:cs="Times New Roman"/>
          <w:i/>
          <w:sz w:val="24"/>
          <w:szCs w:val="24"/>
        </w:rPr>
        <w:t>Himantoglossum caprinum</w:t>
      </w:r>
      <w:r w:rsidR="00EE22B1" w:rsidRPr="00B473F6">
        <w:rPr>
          <w:rFonts w:ascii="Times New Roman" w:hAnsi="Times New Roman" w:cs="Times New Roman"/>
          <w:sz w:val="24"/>
          <w:szCs w:val="24"/>
        </w:rPr>
        <w:t xml:space="preserve"> (M. Bieb.) Spreng.);</w:t>
      </w:r>
      <w:r w:rsidR="00236CD8" w:rsidRPr="00B473F6">
        <w:rPr>
          <w:rFonts w:ascii="Times New Roman" w:hAnsi="Times New Roman" w:cs="Times New Roman"/>
          <w:sz w:val="24"/>
          <w:szCs w:val="24"/>
        </w:rPr>
        <w:t xml:space="preserve"> Водна лилия (</w:t>
      </w:r>
      <w:r w:rsidR="00236CD8" w:rsidRPr="00B473F6">
        <w:rPr>
          <w:rFonts w:ascii="Times New Roman" w:hAnsi="Times New Roman" w:cs="Times New Roman"/>
          <w:i/>
          <w:sz w:val="24"/>
          <w:szCs w:val="24"/>
        </w:rPr>
        <w:t>Nymphaea alba</w:t>
      </w:r>
      <w:r w:rsidR="00236CD8" w:rsidRPr="00B473F6">
        <w:rPr>
          <w:rFonts w:ascii="Times New Roman" w:hAnsi="Times New Roman" w:cs="Times New Roman"/>
          <w:sz w:val="24"/>
          <w:szCs w:val="24"/>
        </w:rPr>
        <w:t xml:space="preserve"> L.); Жълта водна роза (</w:t>
      </w:r>
      <w:r w:rsidR="00236CD8" w:rsidRPr="00B473F6">
        <w:rPr>
          <w:rFonts w:ascii="Times New Roman" w:hAnsi="Times New Roman" w:cs="Times New Roman"/>
          <w:i/>
          <w:sz w:val="24"/>
          <w:szCs w:val="24"/>
        </w:rPr>
        <w:t>Nuphar lutea</w:t>
      </w:r>
      <w:r w:rsidR="00236CD8" w:rsidRPr="00B473F6">
        <w:rPr>
          <w:rFonts w:ascii="Times New Roman" w:hAnsi="Times New Roman" w:cs="Times New Roman"/>
          <w:sz w:val="24"/>
          <w:szCs w:val="24"/>
        </w:rPr>
        <w:t xml:space="preserve"> (L.) Sm.);</w:t>
      </w:r>
    </w:p>
    <w:p w14:paraId="4588FA6F" w14:textId="77777777" w:rsidR="00D054AA" w:rsidRPr="00334554" w:rsidRDefault="00305926" w:rsidP="00103064">
      <w:pPr>
        <w:spacing w:after="0" w:line="240" w:lineRule="auto"/>
        <w:jc w:val="both"/>
        <w:rPr>
          <w:rFonts w:ascii="Times New Roman" w:hAnsi="Times New Roman" w:cs="Times New Roman"/>
          <w:sz w:val="24"/>
          <w:szCs w:val="24"/>
          <w:u w:val="single"/>
        </w:rPr>
      </w:pPr>
      <w:r w:rsidRPr="00334554">
        <w:rPr>
          <w:rFonts w:ascii="Times New Roman" w:hAnsi="Times New Roman" w:cs="Times New Roman"/>
          <w:sz w:val="24"/>
          <w:szCs w:val="24"/>
          <w:u w:val="single"/>
        </w:rPr>
        <w:t xml:space="preserve">Защитени </w:t>
      </w:r>
      <w:r w:rsidR="000375CB" w:rsidRPr="00334554">
        <w:rPr>
          <w:rFonts w:ascii="Times New Roman" w:hAnsi="Times New Roman" w:cs="Times New Roman"/>
          <w:sz w:val="24"/>
          <w:szCs w:val="24"/>
          <w:u w:val="single"/>
        </w:rPr>
        <w:t xml:space="preserve">животни в </w:t>
      </w:r>
      <w:r w:rsidRPr="00334554">
        <w:rPr>
          <w:rFonts w:ascii="Times New Roman" w:hAnsi="Times New Roman" w:cs="Times New Roman"/>
          <w:sz w:val="24"/>
          <w:szCs w:val="24"/>
          <w:u w:val="single"/>
        </w:rPr>
        <w:t>областта, които са включени в “Червената книга на България”</w:t>
      </w:r>
      <w:r w:rsidR="000375CB" w:rsidRPr="00334554">
        <w:rPr>
          <w:rFonts w:ascii="Times New Roman" w:hAnsi="Times New Roman" w:cs="Times New Roman"/>
          <w:sz w:val="24"/>
          <w:szCs w:val="24"/>
          <w:u w:val="single"/>
        </w:rPr>
        <w:t>:</w:t>
      </w:r>
    </w:p>
    <w:p w14:paraId="32FC47F2" w14:textId="77777777" w:rsidR="000545F0" w:rsidRPr="00B473F6" w:rsidRDefault="00243764" w:rsidP="00F94A45">
      <w:pPr>
        <w:pStyle w:val="Default"/>
        <w:numPr>
          <w:ilvl w:val="0"/>
          <w:numId w:val="57"/>
        </w:numPr>
        <w:jc w:val="both"/>
        <w:rPr>
          <w:color w:val="auto"/>
        </w:rPr>
      </w:pPr>
      <w:r w:rsidRPr="00B473F6">
        <w:rPr>
          <w:rFonts w:eastAsia="Calibri"/>
          <w:b/>
          <w:bCs/>
          <w:i/>
          <w:color w:val="231F20"/>
          <w:lang w:eastAsia="bg-BG"/>
        </w:rPr>
        <w:t>Животни от Червената книга, разпространени в област Добрич</w:t>
      </w:r>
    </w:p>
    <w:p w14:paraId="1360DDAB" w14:textId="77777777" w:rsidR="00B76C00" w:rsidRPr="00B473F6" w:rsidRDefault="00243764" w:rsidP="003D0D3E">
      <w:pPr>
        <w:pStyle w:val="Default"/>
        <w:jc w:val="both"/>
        <w:rPr>
          <w:rFonts w:eastAsia="Times New Roman"/>
          <w:color w:val="auto"/>
          <w:lang w:eastAsia="bg-BG"/>
        </w:rPr>
      </w:pPr>
      <w:r w:rsidRPr="00B473F6">
        <w:t>Горски бекас (</w:t>
      </w:r>
      <w:r w:rsidRPr="00B473F6">
        <w:rPr>
          <w:i/>
        </w:rPr>
        <w:t>Scolopax rusticola L.</w:t>
      </w:r>
      <w:r w:rsidRPr="00B473F6">
        <w:t>); Малък креслив орел (</w:t>
      </w:r>
      <w:r w:rsidRPr="00B473F6">
        <w:rPr>
          <w:i/>
        </w:rPr>
        <w:t>Aquila pomarina</w:t>
      </w:r>
      <w:r w:rsidRPr="00B473F6">
        <w:t>);</w:t>
      </w:r>
      <w:r w:rsidR="00103064" w:rsidRPr="00B473F6">
        <w:t xml:space="preserve"> Малък орел  (</w:t>
      </w:r>
      <w:r w:rsidR="00103064" w:rsidRPr="00B473F6">
        <w:rPr>
          <w:i/>
        </w:rPr>
        <w:t>Hieraetus pennatus</w:t>
      </w:r>
      <w:r w:rsidR="00103064" w:rsidRPr="00B473F6">
        <w:t xml:space="preserve">); </w:t>
      </w:r>
      <w:r w:rsidR="000044C9" w:rsidRPr="00B473F6">
        <w:t>Орел змияр (</w:t>
      </w:r>
      <w:r w:rsidR="000044C9" w:rsidRPr="00B473F6">
        <w:rPr>
          <w:i/>
        </w:rPr>
        <w:t>Circaetus gallicus</w:t>
      </w:r>
      <w:r w:rsidR="000044C9" w:rsidRPr="00B473F6">
        <w:t xml:space="preserve">); </w:t>
      </w:r>
      <w:r w:rsidR="00103064" w:rsidRPr="00B473F6">
        <w:rPr>
          <w:rFonts w:eastAsia="Times New Roman"/>
          <w:lang w:eastAsia="bg-BG"/>
        </w:rPr>
        <w:t>Малък ястреб (</w:t>
      </w:r>
      <w:r w:rsidR="00103064" w:rsidRPr="00B473F6">
        <w:rPr>
          <w:rFonts w:eastAsia="Times New Roman"/>
          <w:i/>
          <w:lang w:eastAsia="bg-BG"/>
        </w:rPr>
        <w:t>Accipiter nisus</w:t>
      </w:r>
      <w:r w:rsidR="00103064" w:rsidRPr="00B473F6">
        <w:rPr>
          <w:rFonts w:eastAsia="Times New Roman"/>
          <w:lang w:eastAsia="bg-BG"/>
        </w:rPr>
        <w:t>);</w:t>
      </w:r>
      <w:r w:rsidR="00103064" w:rsidRPr="00B473F6">
        <w:t xml:space="preserve"> </w:t>
      </w:r>
      <w:r w:rsidR="00103064" w:rsidRPr="00B473F6">
        <w:rPr>
          <w:rFonts w:eastAsia="Times New Roman"/>
          <w:color w:val="auto"/>
          <w:lang w:eastAsia="bg-BG"/>
        </w:rPr>
        <w:t>Голям ястреб (</w:t>
      </w:r>
      <w:r w:rsidR="00103064" w:rsidRPr="00B473F6">
        <w:rPr>
          <w:rFonts w:eastAsia="Times New Roman"/>
          <w:i/>
          <w:color w:val="auto"/>
          <w:lang w:eastAsia="bg-BG"/>
        </w:rPr>
        <w:t>Accipiter gentilis</w:t>
      </w:r>
      <w:r w:rsidR="00103064" w:rsidRPr="00B473F6">
        <w:rPr>
          <w:rFonts w:eastAsia="Times New Roman"/>
          <w:color w:val="auto"/>
          <w:lang w:eastAsia="bg-BG"/>
        </w:rPr>
        <w:t>);</w:t>
      </w:r>
      <w:r w:rsidR="00D054AA" w:rsidRPr="00B473F6">
        <w:t xml:space="preserve"> </w:t>
      </w:r>
      <w:r w:rsidR="00D054AA" w:rsidRPr="00B473F6">
        <w:rPr>
          <w:rFonts w:eastAsia="Times New Roman"/>
          <w:color w:val="auto"/>
          <w:lang w:eastAsia="bg-BG"/>
        </w:rPr>
        <w:t>Бухал (</w:t>
      </w:r>
      <w:r w:rsidR="00D054AA" w:rsidRPr="00B473F6">
        <w:rPr>
          <w:rFonts w:eastAsia="Times New Roman"/>
          <w:i/>
          <w:color w:val="auto"/>
          <w:lang w:eastAsia="bg-BG"/>
        </w:rPr>
        <w:t>Bubo bubo</w:t>
      </w:r>
      <w:r w:rsidR="00D054AA" w:rsidRPr="00B473F6">
        <w:rPr>
          <w:rFonts w:eastAsia="Times New Roman"/>
          <w:color w:val="auto"/>
          <w:lang w:eastAsia="bg-BG"/>
        </w:rPr>
        <w:t>); Късопръст ястреб (</w:t>
      </w:r>
      <w:r w:rsidR="00D054AA" w:rsidRPr="00B473F6">
        <w:rPr>
          <w:rFonts w:eastAsia="Times New Roman"/>
          <w:i/>
          <w:color w:val="auto"/>
          <w:lang w:eastAsia="bg-BG"/>
        </w:rPr>
        <w:t>Accipiter brevipes</w:t>
      </w:r>
      <w:r w:rsidR="00D054AA" w:rsidRPr="00B473F6">
        <w:rPr>
          <w:rFonts w:eastAsia="Times New Roman"/>
          <w:color w:val="auto"/>
          <w:lang w:eastAsia="bg-BG"/>
        </w:rPr>
        <w:t>); Вечерна/червенонога ветрушка (</w:t>
      </w:r>
      <w:r w:rsidR="00D054AA" w:rsidRPr="00B473F6">
        <w:rPr>
          <w:rFonts w:eastAsia="Times New Roman"/>
          <w:i/>
          <w:color w:val="auto"/>
          <w:lang w:eastAsia="bg-BG"/>
        </w:rPr>
        <w:t>Falco vespertinus</w:t>
      </w:r>
      <w:r w:rsidR="00D054AA" w:rsidRPr="00B473F6">
        <w:rPr>
          <w:rFonts w:eastAsia="Times New Roman"/>
          <w:color w:val="auto"/>
          <w:lang w:eastAsia="bg-BG"/>
        </w:rPr>
        <w:t xml:space="preserve">);  </w:t>
      </w:r>
      <w:r w:rsidR="000044C9" w:rsidRPr="00B473F6">
        <w:rPr>
          <w:rFonts w:eastAsia="Times New Roman"/>
          <w:color w:val="auto"/>
          <w:lang w:eastAsia="bg-BG"/>
        </w:rPr>
        <w:t>Гълъб хралупар (</w:t>
      </w:r>
      <w:r w:rsidR="000044C9" w:rsidRPr="00B473F6">
        <w:rPr>
          <w:rFonts w:eastAsia="Times New Roman"/>
          <w:i/>
          <w:color w:val="auto"/>
          <w:lang w:eastAsia="bg-BG"/>
        </w:rPr>
        <w:t>Columba oenas L</w:t>
      </w:r>
      <w:r w:rsidR="000044C9" w:rsidRPr="00B473F6">
        <w:rPr>
          <w:rFonts w:eastAsia="Times New Roman"/>
          <w:color w:val="auto"/>
          <w:lang w:eastAsia="bg-BG"/>
        </w:rPr>
        <w:t>.);</w:t>
      </w:r>
      <w:r w:rsidR="000044C9" w:rsidRPr="00B473F6">
        <w:t xml:space="preserve"> </w:t>
      </w:r>
      <w:r w:rsidR="006778A3" w:rsidRPr="00B473F6">
        <w:t>Сив кълвач (</w:t>
      </w:r>
      <w:r w:rsidR="006778A3" w:rsidRPr="00B473F6">
        <w:rPr>
          <w:i/>
        </w:rPr>
        <w:t>Picus canus</w:t>
      </w:r>
      <w:r w:rsidR="006778A3" w:rsidRPr="00B473F6">
        <w:t>); Черен кълвач (</w:t>
      </w:r>
      <w:r w:rsidR="006778A3" w:rsidRPr="00B473F6">
        <w:rPr>
          <w:i/>
        </w:rPr>
        <w:t>Dryocopus martius</w:t>
      </w:r>
      <w:r w:rsidR="006778A3" w:rsidRPr="00B473F6">
        <w:t>); Осояд (</w:t>
      </w:r>
      <w:r w:rsidR="006778A3" w:rsidRPr="00B473F6">
        <w:rPr>
          <w:i/>
        </w:rPr>
        <w:t>Pernis</w:t>
      </w:r>
      <w:r w:rsidR="006778A3" w:rsidRPr="00B473F6">
        <w:t xml:space="preserve"> </w:t>
      </w:r>
      <w:r w:rsidR="006778A3" w:rsidRPr="00B473F6">
        <w:rPr>
          <w:i/>
        </w:rPr>
        <w:t>apivorus</w:t>
      </w:r>
      <w:r w:rsidR="006778A3" w:rsidRPr="00B473F6">
        <w:t>);</w:t>
      </w:r>
      <w:r w:rsidR="00BD427F" w:rsidRPr="00B473F6">
        <w:rPr>
          <w:rFonts w:eastAsia="Times New Roman"/>
          <w:color w:val="auto"/>
          <w:lang w:eastAsia="bg-BG"/>
        </w:rPr>
        <w:t xml:space="preserve"> </w:t>
      </w:r>
      <w:r w:rsidR="00B76C00" w:rsidRPr="00B473F6">
        <w:rPr>
          <w:rFonts w:eastAsia="Times New Roman"/>
          <w:color w:val="auto"/>
          <w:lang w:eastAsia="bg-BG"/>
        </w:rPr>
        <w:t>Лятно бърне (</w:t>
      </w:r>
      <w:r w:rsidR="00B76C00" w:rsidRPr="00B473F6">
        <w:rPr>
          <w:rFonts w:eastAsia="Times New Roman"/>
          <w:i/>
          <w:color w:val="auto"/>
          <w:lang w:eastAsia="bg-BG"/>
        </w:rPr>
        <w:t>Anas querquedula</w:t>
      </w:r>
      <w:r w:rsidR="00B76C00" w:rsidRPr="00B473F6">
        <w:rPr>
          <w:rFonts w:eastAsia="Times New Roman"/>
          <w:color w:val="auto"/>
          <w:lang w:eastAsia="bg-BG"/>
        </w:rPr>
        <w:t xml:space="preserve"> Linnaeus);</w:t>
      </w:r>
      <w:r w:rsidR="00B76C00" w:rsidRPr="00B473F6">
        <w:t xml:space="preserve"> Черна каня (</w:t>
      </w:r>
      <w:r w:rsidR="00B76C00" w:rsidRPr="00B473F6">
        <w:rPr>
          <w:rFonts w:eastAsia="Times New Roman"/>
          <w:color w:val="auto"/>
          <w:lang w:eastAsia="bg-BG"/>
        </w:rPr>
        <w:t>Milvus migrans);</w:t>
      </w:r>
      <w:r w:rsidR="00B76C00" w:rsidRPr="00B473F6">
        <w:t xml:space="preserve"> </w:t>
      </w:r>
      <w:r w:rsidR="000044C9" w:rsidRPr="00B473F6">
        <w:rPr>
          <w:bCs/>
          <w:iCs/>
        </w:rPr>
        <w:t>Видра (</w:t>
      </w:r>
      <w:r w:rsidR="000044C9" w:rsidRPr="00B473F6">
        <w:rPr>
          <w:bCs/>
          <w:i/>
          <w:iCs/>
        </w:rPr>
        <w:t>Lutra lutra</w:t>
      </w:r>
      <w:r w:rsidR="000044C9" w:rsidRPr="00B473F6">
        <w:rPr>
          <w:bCs/>
          <w:iCs/>
        </w:rPr>
        <w:t>)</w:t>
      </w:r>
      <w:r w:rsidR="00BD427F" w:rsidRPr="00B473F6">
        <w:rPr>
          <w:bCs/>
          <w:iCs/>
        </w:rPr>
        <w:t>;</w:t>
      </w:r>
      <w:r w:rsidR="00BD427F" w:rsidRPr="00B473F6">
        <w:rPr>
          <w:rFonts w:eastAsia="Times New Roman"/>
          <w:color w:val="auto"/>
          <w:lang w:eastAsia="bg-BG"/>
        </w:rPr>
        <w:t xml:space="preserve"> </w:t>
      </w:r>
      <w:r w:rsidR="003D0D3E" w:rsidRPr="00B473F6">
        <w:rPr>
          <w:rFonts w:eastAsia="Times New Roman"/>
          <w:color w:val="auto"/>
          <w:lang w:eastAsia="bg-BG"/>
        </w:rPr>
        <w:t>Ивичест смок (</w:t>
      </w:r>
      <w:r w:rsidR="003D0D3E" w:rsidRPr="00B473F6">
        <w:rPr>
          <w:rFonts w:eastAsia="Times New Roman"/>
          <w:i/>
          <w:color w:val="auto"/>
          <w:lang w:eastAsia="bg-BG"/>
        </w:rPr>
        <w:t>Elaphe quatuorlineatа</w:t>
      </w:r>
      <w:r w:rsidR="003D0D3E" w:rsidRPr="00B473F6">
        <w:rPr>
          <w:rFonts w:eastAsia="Times New Roman"/>
          <w:color w:val="auto"/>
          <w:lang w:eastAsia="bg-BG"/>
        </w:rPr>
        <w:t xml:space="preserve">); </w:t>
      </w:r>
      <w:r w:rsidR="000044C9" w:rsidRPr="00B473F6">
        <w:rPr>
          <w:bCs/>
          <w:iCs/>
        </w:rPr>
        <w:t>Пъстър смок (</w:t>
      </w:r>
      <w:r w:rsidR="00D054AA" w:rsidRPr="00B473F6">
        <w:rPr>
          <w:bCs/>
          <w:i/>
          <w:iCs/>
        </w:rPr>
        <w:t>Elaphe sauromates</w:t>
      </w:r>
      <w:r w:rsidR="000044C9" w:rsidRPr="00B473F6">
        <w:rPr>
          <w:bCs/>
          <w:iCs/>
        </w:rPr>
        <w:t>);</w:t>
      </w:r>
      <w:r w:rsidR="00B76C00" w:rsidRPr="00B473F6">
        <w:rPr>
          <w:bCs/>
          <w:iCs/>
        </w:rPr>
        <w:t xml:space="preserve"> </w:t>
      </w:r>
      <w:r w:rsidR="000044C9" w:rsidRPr="00B473F6">
        <w:rPr>
          <w:bCs/>
          <w:iCs/>
        </w:rPr>
        <w:t>Смок мишкар (</w:t>
      </w:r>
      <w:r w:rsidR="000044C9" w:rsidRPr="00B473F6">
        <w:rPr>
          <w:bCs/>
          <w:i/>
          <w:iCs/>
        </w:rPr>
        <w:t>Еlaphe longissima longissima Laurenti</w:t>
      </w:r>
      <w:r w:rsidR="000044C9" w:rsidRPr="00B473F6">
        <w:rPr>
          <w:bCs/>
          <w:iCs/>
        </w:rPr>
        <w:t>)</w:t>
      </w:r>
      <w:r w:rsidR="00BD427F" w:rsidRPr="00B473F6">
        <w:rPr>
          <w:bCs/>
          <w:iCs/>
        </w:rPr>
        <w:t>;</w:t>
      </w:r>
      <w:r w:rsidR="00BD427F" w:rsidRPr="00B473F6">
        <w:rPr>
          <w:rFonts w:eastAsia="Times New Roman"/>
          <w:color w:val="auto"/>
          <w:lang w:eastAsia="bg-BG"/>
        </w:rPr>
        <w:t xml:space="preserve"> </w:t>
      </w:r>
      <w:r w:rsidR="000044C9" w:rsidRPr="00B473F6">
        <w:rPr>
          <w:rFonts w:eastAsia="Times New Roman"/>
          <w:color w:val="auto"/>
          <w:lang w:eastAsia="bg-BG"/>
        </w:rPr>
        <w:t>Шипоопашата костенурка (</w:t>
      </w:r>
      <w:r w:rsidR="00D054AA" w:rsidRPr="00B473F6">
        <w:rPr>
          <w:rFonts w:eastAsia="Times New Roman"/>
          <w:i/>
          <w:color w:val="auto"/>
          <w:lang w:eastAsia="bg-BG"/>
        </w:rPr>
        <w:t>Testudo hermanni</w:t>
      </w:r>
      <w:r w:rsidR="000044C9" w:rsidRPr="00B473F6">
        <w:rPr>
          <w:rFonts w:eastAsia="Times New Roman"/>
          <w:color w:val="auto"/>
          <w:lang w:eastAsia="bg-BG"/>
        </w:rPr>
        <w:t>)</w:t>
      </w:r>
      <w:r w:rsidR="00305926" w:rsidRPr="00B473F6">
        <w:rPr>
          <w:rFonts w:eastAsia="Times New Roman"/>
          <w:color w:val="auto"/>
          <w:lang w:eastAsia="bg-BG"/>
        </w:rPr>
        <w:t>;</w:t>
      </w:r>
      <w:r w:rsidR="00B9557D" w:rsidRPr="00B473F6">
        <w:rPr>
          <w:rFonts w:eastAsia="Times New Roman"/>
          <w:color w:val="auto"/>
          <w:lang w:eastAsia="bg-BG"/>
        </w:rPr>
        <w:t xml:space="preserve"> </w:t>
      </w:r>
      <w:r w:rsidR="00800A85" w:rsidRPr="00B473F6">
        <w:rPr>
          <w:rFonts w:eastAsia="Times New Roman"/>
          <w:color w:val="auto"/>
          <w:lang w:eastAsia="bg-BG"/>
        </w:rPr>
        <w:t>Шипобедрена костенурка (</w:t>
      </w:r>
      <w:r w:rsidR="00800A85" w:rsidRPr="00B473F6">
        <w:rPr>
          <w:rFonts w:eastAsia="Times New Roman"/>
          <w:i/>
          <w:color w:val="auto"/>
          <w:lang w:eastAsia="bg-BG"/>
        </w:rPr>
        <w:t>Testudo graeca</w:t>
      </w:r>
      <w:r w:rsidR="00800A85" w:rsidRPr="00B473F6">
        <w:rPr>
          <w:rFonts w:eastAsia="Times New Roman"/>
          <w:color w:val="auto"/>
          <w:lang w:eastAsia="bg-BG"/>
        </w:rPr>
        <w:t xml:space="preserve"> ibera Pallas); </w:t>
      </w:r>
      <w:r w:rsidR="00B9557D" w:rsidRPr="00B473F6">
        <w:rPr>
          <w:rFonts w:eastAsia="Times New Roman"/>
          <w:color w:val="auto"/>
          <w:lang w:eastAsia="bg-BG"/>
        </w:rPr>
        <w:t>дива котка (</w:t>
      </w:r>
      <w:r w:rsidR="00B9557D" w:rsidRPr="00B473F6">
        <w:rPr>
          <w:rFonts w:eastAsia="Times New Roman"/>
          <w:i/>
          <w:color w:val="auto"/>
          <w:lang w:eastAsia="bg-BG"/>
        </w:rPr>
        <w:t>Felis silvestris</w:t>
      </w:r>
      <w:r w:rsidR="00B9557D" w:rsidRPr="00B473F6">
        <w:rPr>
          <w:rFonts w:eastAsia="Times New Roman"/>
          <w:color w:val="auto"/>
          <w:lang w:eastAsia="bg-BG"/>
        </w:rPr>
        <w:t xml:space="preserve"> Schreber);</w:t>
      </w:r>
      <w:r w:rsidR="00B9557D" w:rsidRPr="00B473F6">
        <w:t xml:space="preserve"> </w:t>
      </w:r>
      <w:r w:rsidR="003E2E04" w:rsidRPr="00B473F6">
        <w:rPr>
          <w:rFonts w:eastAsia="Times New Roman"/>
          <w:color w:val="auto"/>
          <w:lang w:eastAsia="bg-BG"/>
        </w:rPr>
        <w:t>Добруджански хомяк (</w:t>
      </w:r>
      <w:r w:rsidR="003E2E04" w:rsidRPr="00B473F6">
        <w:rPr>
          <w:rFonts w:eastAsia="Times New Roman"/>
          <w:i/>
          <w:color w:val="auto"/>
          <w:lang w:eastAsia="bg-BG"/>
        </w:rPr>
        <w:t>Mesocricetus newtoni</w:t>
      </w:r>
      <w:r w:rsidR="003E2E04" w:rsidRPr="00B473F6">
        <w:rPr>
          <w:rFonts w:eastAsia="Times New Roman"/>
          <w:color w:val="auto"/>
          <w:lang w:eastAsia="bg-BG"/>
        </w:rPr>
        <w:t>);</w:t>
      </w:r>
      <w:r w:rsidR="0016762B" w:rsidRPr="00B473F6">
        <w:t xml:space="preserve"> Дългокрил прилеп (</w:t>
      </w:r>
      <w:r w:rsidR="0016762B" w:rsidRPr="00B473F6">
        <w:rPr>
          <w:rFonts w:eastAsia="Times New Roman"/>
          <w:i/>
          <w:color w:val="auto"/>
          <w:lang w:eastAsia="bg-BG"/>
        </w:rPr>
        <w:t>Miniopterus</w:t>
      </w:r>
      <w:r w:rsidR="0016762B" w:rsidRPr="00B473F6">
        <w:rPr>
          <w:rFonts w:eastAsia="Times New Roman"/>
          <w:color w:val="auto"/>
          <w:lang w:eastAsia="bg-BG"/>
        </w:rPr>
        <w:t xml:space="preserve"> </w:t>
      </w:r>
      <w:r w:rsidR="0016762B" w:rsidRPr="00B473F6">
        <w:rPr>
          <w:rFonts w:eastAsia="Times New Roman"/>
          <w:i/>
          <w:color w:val="auto"/>
          <w:lang w:eastAsia="bg-BG"/>
        </w:rPr>
        <w:t>schreibersi</w:t>
      </w:r>
      <w:r w:rsidR="0016762B" w:rsidRPr="00B473F6">
        <w:rPr>
          <w:rFonts w:eastAsia="Times New Roman"/>
          <w:color w:val="auto"/>
          <w:lang w:eastAsia="bg-BG"/>
        </w:rPr>
        <w:t>);</w:t>
      </w:r>
      <w:r w:rsidR="0016762B" w:rsidRPr="00B473F6">
        <w:t xml:space="preserve"> </w:t>
      </w:r>
      <w:r w:rsidR="00B76C00" w:rsidRPr="00B473F6">
        <w:t>Пъстър пор (</w:t>
      </w:r>
      <w:r w:rsidR="00B76C00" w:rsidRPr="00B473F6">
        <w:rPr>
          <w:i/>
        </w:rPr>
        <w:t>Vormela peregusna</w:t>
      </w:r>
      <w:r w:rsidR="00B76C00" w:rsidRPr="00B473F6">
        <w:t xml:space="preserve">); </w:t>
      </w:r>
      <w:r w:rsidR="0016762B" w:rsidRPr="00B473F6">
        <w:t>Степен пор (</w:t>
      </w:r>
      <w:r w:rsidR="0016762B" w:rsidRPr="00B473F6">
        <w:rPr>
          <w:rFonts w:eastAsia="Times New Roman"/>
          <w:i/>
          <w:color w:val="auto"/>
          <w:lang w:eastAsia="bg-BG"/>
        </w:rPr>
        <w:t>Mustela eversmannii</w:t>
      </w:r>
      <w:r w:rsidR="0016762B" w:rsidRPr="00B473F6">
        <w:rPr>
          <w:rFonts w:eastAsia="Times New Roman"/>
          <w:color w:val="auto"/>
          <w:lang w:eastAsia="bg-BG"/>
        </w:rPr>
        <w:t>);</w:t>
      </w:r>
      <w:r w:rsidR="0016762B" w:rsidRPr="00B473F6">
        <w:t xml:space="preserve"> Дългоух нощник (</w:t>
      </w:r>
      <w:r w:rsidR="0016762B" w:rsidRPr="00B473F6">
        <w:rPr>
          <w:rFonts w:eastAsia="Times New Roman"/>
          <w:i/>
          <w:color w:val="auto"/>
          <w:lang w:eastAsia="bg-BG"/>
        </w:rPr>
        <w:t>Myotis bechsteini</w:t>
      </w:r>
      <w:r w:rsidR="0016762B" w:rsidRPr="00B473F6">
        <w:rPr>
          <w:rFonts w:eastAsia="Times New Roman"/>
          <w:color w:val="auto"/>
          <w:lang w:eastAsia="bg-BG"/>
        </w:rPr>
        <w:t>);</w:t>
      </w:r>
      <w:r w:rsidR="00B76C00" w:rsidRPr="00B473F6">
        <w:t xml:space="preserve"> Дългопръст нощник (</w:t>
      </w:r>
      <w:r w:rsidR="00B76C00" w:rsidRPr="00B473F6">
        <w:rPr>
          <w:rFonts w:eastAsia="Times New Roman"/>
          <w:i/>
          <w:color w:val="auto"/>
          <w:lang w:eastAsia="bg-BG"/>
        </w:rPr>
        <w:t>Myotis capaccinii</w:t>
      </w:r>
      <w:r w:rsidR="00B76C00" w:rsidRPr="00B473F6">
        <w:rPr>
          <w:rFonts w:eastAsia="Times New Roman"/>
          <w:color w:val="auto"/>
          <w:lang w:eastAsia="bg-BG"/>
        </w:rPr>
        <w:t>);</w:t>
      </w:r>
      <w:r w:rsidR="00B76C00" w:rsidRPr="00B473F6">
        <w:t xml:space="preserve"> Трицветен нощник (</w:t>
      </w:r>
      <w:r w:rsidR="00B76C00" w:rsidRPr="00B473F6">
        <w:rPr>
          <w:rFonts w:eastAsia="Times New Roman"/>
          <w:i/>
          <w:color w:val="auto"/>
          <w:lang w:eastAsia="bg-BG"/>
        </w:rPr>
        <w:t>Myotis emarginatus</w:t>
      </w:r>
      <w:r w:rsidR="00B76C00" w:rsidRPr="00B473F6">
        <w:rPr>
          <w:rFonts w:eastAsia="Times New Roman"/>
          <w:color w:val="auto"/>
          <w:lang w:eastAsia="bg-BG"/>
        </w:rPr>
        <w:t>);</w:t>
      </w:r>
      <w:r w:rsidR="00B76C00" w:rsidRPr="00B473F6">
        <w:t xml:space="preserve"> Средиземноморски подковонос (</w:t>
      </w:r>
      <w:r w:rsidR="00B76C00" w:rsidRPr="00B473F6">
        <w:rPr>
          <w:rFonts w:eastAsia="Times New Roman"/>
          <w:i/>
          <w:color w:val="auto"/>
          <w:lang w:eastAsia="bg-BG"/>
        </w:rPr>
        <w:t>Rhinolophus blasii</w:t>
      </w:r>
      <w:r w:rsidR="00B76C00" w:rsidRPr="00B473F6">
        <w:rPr>
          <w:rFonts w:eastAsia="Times New Roman"/>
          <w:color w:val="auto"/>
          <w:lang w:eastAsia="bg-BG"/>
        </w:rPr>
        <w:t>); Южен подковонос (</w:t>
      </w:r>
      <w:r w:rsidR="00B76C00" w:rsidRPr="00B473F6">
        <w:rPr>
          <w:rFonts w:eastAsia="Times New Roman"/>
          <w:i/>
          <w:color w:val="auto"/>
          <w:lang w:eastAsia="bg-BG"/>
        </w:rPr>
        <w:t>Rhinolophus euryale</w:t>
      </w:r>
      <w:r w:rsidR="00B76C00" w:rsidRPr="00B473F6">
        <w:rPr>
          <w:rFonts w:eastAsia="Times New Roman"/>
          <w:color w:val="auto"/>
          <w:lang w:eastAsia="bg-BG"/>
        </w:rPr>
        <w:t>);</w:t>
      </w:r>
      <w:r w:rsidR="00B76C00" w:rsidRPr="00B473F6">
        <w:t xml:space="preserve"> Подковонос на Мехели (</w:t>
      </w:r>
      <w:r w:rsidR="00B76C00" w:rsidRPr="00B473F6">
        <w:rPr>
          <w:rFonts w:eastAsia="Times New Roman"/>
          <w:i/>
          <w:color w:val="auto"/>
          <w:lang w:eastAsia="bg-BG"/>
        </w:rPr>
        <w:t>Rhinolophus mehelyi</w:t>
      </w:r>
      <w:r w:rsidR="00B76C00" w:rsidRPr="00B473F6">
        <w:rPr>
          <w:rFonts w:eastAsia="Times New Roman"/>
          <w:color w:val="auto"/>
          <w:lang w:eastAsia="bg-BG"/>
        </w:rPr>
        <w:t>); Лалугер (</w:t>
      </w:r>
      <w:r w:rsidR="00B76C00" w:rsidRPr="00B473F6">
        <w:rPr>
          <w:rFonts w:eastAsia="Times New Roman"/>
          <w:i/>
          <w:color w:val="auto"/>
          <w:lang w:eastAsia="bg-BG"/>
        </w:rPr>
        <w:t>Spermophilus citellus</w:t>
      </w:r>
      <w:r w:rsidR="00B76C00" w:rsidRPr="00B473F6">
        <w:rPr>
          <w:rFonts w:eastAsia="Times New Roman"/>
          <w:color w:val="auto"/>
          <w:lang w:eastAsia="bg-BG"/>
        </w:rPr>
        <w:t>);</w:t>
      </w:r>
    </w:p>
    <w:p w14:paraId="062498EE" w14:textId="77777777" w:rsidR="00BD427F" w:rsidRPr="00B473F6" w:rsidRDefault="00BD427F" w:rsidP="00F94A45">
      <w:pPr>
        <w:pStyle w:val="Default"/>
        <w:numPr>
          <w:ilvl w:val="0"/>
          <w:numId w:val="60"/>
        </w:numPr>
        <w:jc w:val="both"/>
        <w:rPr>
          <w:rFonts w:eastAsia="Calibri"/>
          <w:bCs/>
          <w:color w:val="231F20"/>
          <w:lang w:eastAsia="bg-BG"/>
        </w:rPr>
      </w:pPr>
      <w:r w:rsidRPr="00B473F6">
        <w:rPr>
          <w:b/>
          <w:i/>
        </w:rPr>
        <w:t>Ендемити, разпространени на територията на област Добрич</w:t>
      </w:r>
      <w:r w:rsidR="00B76C00" w:rsidRPr="00B473F6">
        <w:rPr>
          <w:b/>
          <w:i/>
        </w:rPr>
        <w:t xml:space="preserve"> </w:t>
      </w:r>
    </w:p>
    <w:p w14:paraId="450B9197" w14:textId="77777777" w:rsidR="00800A85" w:rsidRPr="00B473F6" w:rsidRDefault="00BD427F" w:rsidP="00CA2672">
      <w:pPr>
        <w:pStyle w:val="Default"/>
        <w:jc w:val="both"/>
        <w:rPr>
          <w:bCs/>
        </w:rPr>
      </w:pPr>
      <w:r w:rsidRPr="00B473F6">
        <w:rPr>
          <w:bCs/>
        </w:rPr>
        <w:t xml:space="preserve">В региона се срещат български и балкански </w:t>
      </w:r>
      <w:r w:rsidRPr="00B473F6">
        <w:rPr>
          <w:b/>
          <w:bCs/>
        </w:rPr>
        <w:t xml:space="preserve">ендемити </w:t>
      </w:r>
      <w:r w:rsidRPr="00B473F6">
        <w:rPr>
          <w:bCs/>
        </w:rPr>
        <w:t>(най-вече македоно-тракийските флорни елементи 17 вида и 2 вида илирийски балкански ендемити):</w:t>
      </w:r>
      <w:r w:rsidRPr="00B473F6">
        <w:t xml:space="preserve"> </w:t>
      </w:r>
      <w:r w:rsidRPr="00B473F6">
        <w:rPr>
          <w:bCs/>
        </w:rPr>
        <w:t>добруджанско коило (</w:t>
      </w:r>
      <w:r w:rsidRPr="00B473F6">
        <w:rPr>
          <w:bCs/>
          <w:i/>
        </w:rPr>
        <w:t>Stipa lessingiana</w:t>
      </w:r>
      <w:r w:rsidRPr="00B473F6">
        <w:rPr>
          <w:bCs/>
        </w:rPr>
        <w:t>), волжки горицвет (</w:t>
      </w:r>
      <w:r w:rsidRPr="00B473F6">
        <w:rPr>
          <w:bCs/>
          <w:i/>
        </w:rPr>
        <w:t>Adonis wolgensis</w:t>
      </w:r>
      <w:r w:rsidRPr="00B473F6">
        <w:rPr>
          <w:bCs/>
        </w:rPr>
        <w:t xml:space="preserve">), попово прозорче </w:t>
      </w:r>
      <w:r w:rsidRPr="00B473F6">
        <w:rPr>
          <w:bCs/>
        </w:rPr>
        <w:lastRenderedPageBreak/>
        <w:t>(</w:t>
      </w:r>
      <w:r w:rsidRPr="00B473F6">
        <w:rPr>
          <w:bCs/>
          <w:i/>
        </w:rPr>
        <w:t>Potentilla emili-popii</w:t>
      </w:r>
      <w:r w:rsidRPr="00B473F6">
        <w:rPr>
          <w:bCs/>
        </w:rPr>
        <w:t>), синьосинкаво сграбиче (</w:t>
      </w:r>
      <w:r w:rsidRPr="00B473F6">
        <w:rPr>
          <w:bCs/>
          <w:i/>
        </w:rPr>
        <w:t>Astragalus glaucus</w:t>
      </w:r>
      <w:r w:rsidRPr="00B473F6">
        <w:rPr>
          <w:bCs/>
        </w:rPr>
        <w:t>), висока превара (</w:t>
      </w:r>
      <w:r w:rsidRPr="00B473F6">
        <w:rPr>
          <w:bCs/>
          <w:i/>
        </w:rPr>
        <w:t>Scutellaria altissima</w:t>
      </w:r>
      <w:r w:rsidRPr="00B473F6">
        <w:rPr>
          <w:bCs/>
        </w:rPr>
        <w:t>), източна превара (</w:t>
      </w:r>
      <w:r w:rsidRPr="00B473F6">
        <w:rPr>
          <w:bCs/>
          <w:i/>
        </w:rPr>
        <w:t>S. orientalis</w:t>
      </w:r>
      <w:r w:rsidRPr="00B473F6">
        <w:rPr>
          <w:bCs/>
        </w:rPr>
        <w:t>), бодлива руница (</w:t>
      </w:r>
      <w:r w:rsidRPr="00B473F6">
        <w:rPr>
          <w:bCs/>
          <w:i/>
        </w:rPr>
        <w:t>Phlomis herba-ventis ssp. pungens</w:t>
      </w:r>
      <w:r w:rsidRPr="00B473F6">
        <w:rPr>
          <w:bCs/>
        </w:rPr>
        <w:t>), лежащо еньовче (</w:t>
      </w:r>
      <w:r w:rsidRPr="00B473F6">
        <w:rPr>
          <w:bCs/>
          <w:i/>
        </w:rPr>
        <w:t>Galium humifusum</w:t>
      </w:r>
      <w:r w:rsidRPr="00B473F6">
        <w:rPr>
          <w:bCs/>
        </w:rPr>
        <w:t>), пясъчна метличина (</w:t>
      </w:r>
      <w:r w:rsidRPr="00B473F6">
        <w:rPr>
          <w:bCs/>
          <w:i/>
        </w:rPr>
        <w:t>Centaurea arenaria</w:t>
      </w:r>
      <w:r w:rsidRPr="00B473F6">
        <w:rPr>
          <w:bCs/>
        </w:rPr>
        <w:t>), разклонена ракитовица (</w:t>
      </w:r>
      <w:r w:rsidRPr="00B473F6">
        <w:rPr>
          <w:bCs/>
          <w:i/>
        </w:rPr>
        <w:t>Tamarix ramosissima</w:t>
      </w:r>
      <w:r w:rsidRPr="00B473F6">
        <w:rPr>
          <w:bCs/>
        </w:rPr>
        <w:t>), пясъчна самодивска трева (</w:t>
      </w:r>
      <w:r w:rsidRPr="00B473F6">
        <w:rPr>
          <w:bCs/>
          <w:i/>
        </w:rPr>
        <w:t>Peucedanum arenarium</w:t>
      </w:r>
      <w:r w:rsidRPr="00B473F6">
        <w:rPr>
          <w:bCs/>
        </w:rPr>
        <w:t>) и др.</w:t>
      </w:r>
      <w:r w:rsidR="004B60E7" w:rsidRPr="00B473F6">
        <w:rPr>
          <w:bCs/>
        </w:rPr>
        <w:t xml:space="preserve"> Срещат се още: </w:t>
      </w:r>
      <w:r w:rsidR="00AB410D" w:rsidRPr="00B473F6">
        <w:rPr>
          <w:bCs/>
        </w:rPr>
        <w:t>п</w:t>
      </w:r>
      <w:r w:rsidR="0069482A" w:rsidRPr="00B473F6">
        <w:rPr>
          <w:bCs/>
        </w:rPr>
        <w:t>ланински явор, жешля (</w:t>
      </w:r>
      <w:r w:rsidR="0069482A" w:rsidRPr="00B473F6">
        <w:rPr>
          <w:bCs/>
          <w:i/>
        </w:rPr>
        <w:t>Acer heldreichii</w:t>
      </w:r>
      <w:r w:rsidR="004B60E7" w:rsidRPr="00B473F6">
        <w:rPr>
          <w:bCs/>
        </w:rPr>
        <w:t xml:space="preserve"> Orph.);</w:t>
      </w:r>
      <w:r w:rsidR="0069482A" w:rsidRPr="00B473F6">
        <w:t xml:space="preserve"> </w:t>
      </w:r>
      <w:r w:rsidR="00AB410D" w:rsidRPr="00B473F6">
        <w:rPr>
          <w:bCs/>
        </w:rPr>
        <w:t>б</w:t>
      </w:r>
      <w:r w:rsidR="0069482A" w:rsidRPr="00B473F6">
        <w:rPr>
          <w:bCs/>
        </w:rPr>
        <w:t>ългарска круша (</w:t>
      </w:r>
      <w:r w:rsidR="0069482A" w:rsidRPr="00B473F6">
        <w:rPr>
          <w:bCs/>
          <w:i/>
        </w:rPr>
        <w:t>Pyrus bulgarica</w:t>
      </w:r>
      <w:r w:rsidR="0069482A" w:rsidRPr="00B473F6">
        <w:rPr>
          <w:bCs/>
        </w:rPr>
        <w:t xml:space="preserve"> Khutath. </w:t>
      </w:r>
      <w:r w:rsidR="004B60E7" w:rsidRPr="00B473F6">
        <w:rPr>
          <w:bCs/>
        </w:rPr>
        <w:t xml:space="preserve">&amp; Sachok.); </w:t>
      </w:r>
      <w:r w:rsidR="00AB410D" w:rsidRPr="00B473F6">
        <w:rPr>
          <w:bCs/>
        </w:rPr>
        <w:t>и</w:t>
      </w:r>
      <w:r w:rsidR="005E70E3" w:rsidRPr="00B473F6">
        <w:rPr>
          <w:bCs/>
        </w:rPr>
        <w:t>зточен лопох (</w:t>
      </w:r>
      <w:r w:rsidR="005E70E3" w:rsidRPr="00B473F6">
        <w:rPr>
          <w:bCs/>
          <w:i/>
        </w:rPr>
        <w:t xml:space="preserve">Trachystemon orientalis </w:t>
      </w:r>
      <w:r w:rsidR="004B60E7" w:rsidRPr="00B473F6">
        <w:rPr>
          <w:bCs/>
        </w:rPr>
        <w:t>(L.) G. Don f.)</w:t>
      </w:r>
      <w:r w:rsidR="005E70E3" w:rsidRPr="00B473F6">
        <w:rPr>
          <w:bCs/>
        </w:rPr>
        <w:t>.</w:t>
      </w:r>
    </w:p>
    <w:p w14:paraId="67DD315C" w14:textId="77777777" w:rsidR="0069482A" w:rsidRPr="00B473F6" w:rsidRDefault="00800A85" w:rsidP="00F94A45">
      <w:pPr>
        <w:pStyle w:val="ListParagraph"/>
        <w:numPr>
          <w:ilvl w:val="0"/>
          <w:numId w:val="60"/>
        </w:numPr>
        <w:spacing w:after="0" w:line="240" w:lineRule="auto"/>
        <w:jc w:val="both"/>
        <w:rPr>
          <w:rFonts w:ascii="Times New Roman" w:eastAsia="Calibri" w:hAnsi="Times New Roman" w:cs="Times New Roman"/>
          <w:b/>
          <w:i/>
          <w:sz w:val="24"/>
          <w:szCs w:val="24"/>
        </w:rPr>
      </w:pPr>
      <w:r w:rsidRPr="00B473F6">
        <w:rPr>
          <w:rFonts w:ascii="Times New Roman" w:eastAsia="Calibri" w:hAnsi="Times New Roman" w:cs="Times New Roman"/>
          <w:b/>
          <w:i/>
          <w:sz w:val="24"/>
          <w:szCs w:val="24"/>
        </w:rPr>
        <w:t xml:space="preserve">Реликти, разпространени на територията на област Добрич </w:t>
      </w:r>
    </w:p>
    <w:p w14:paraId="2BBB78A8" w14:textId="77777777" w:rsidR="0069482A" w:rsidRPr="00B473F6" w:rsidRDefault="0069482A" w:rsidP="00CA2672">
      <w:pPr>
        <w:spacing w:after="0" w:line="240" w:lineRule="auto"/>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Сред растенията </w:t>
      </w:r>
      <w:r w:rsidR="00AB410D" w:rsidRPr="00B473F6">
        <w:rPr>
          <w:rFonts w:ascii="Times New Roman" w:eastAsia="Calibri" w:hAnsi="Times New Roman" w:cs="Times New Roman"/>
          <w:sz w:val="24"/>
          <w:szCs w:val="24"/>
        </w:rPr>
        <w:t>пример за реликт в</w:t>
      </w:r>
      <w:r w:rsidRPr="00B473F6">
        <w:rPr>
          <w:rFonts w:ascii="Times New Roman" w:eastAsia="Calibri" w:hAnsi="Times New Roman" w:cs="Times New Roman"/>
          <w:sz w:val="24"/>
          <w:szCs w:val="24"/>
        </w:rPr>
        <w:t xml:space="preserve"> района на Североизточна България</w:t>
      </w:r>
      <w:r w:rsidR="00CA2672" w:rsidRPr="00B473F6">
        <w:rPr>
          <w:rFonts w:ascii="Times New Roman" w:eastAsia="Calibri" w:hAnsi="Times New Roman" w:cs="Times New Roman"/>
          <w:sz w:val="24"/>
          <w:szCs w:val="24"/>
        </w:rPr>
        <w:t xml:space="preserve"> </w:t>
      </w:r>
      <w:r w:rsidR="00AB410D" w:rsidRPr="00B473F6">
        <w:rPr>
          <w:rFonts w:ascii="Times New Roman" w:eastAsia="Calibri" w:hAnsi="Times New Roman" w:cs="Times New Roman"/>
          <w:sz w:val="24"/>
          <w:szCs w:val="24"/>
        </w:rPr>
        <w:t>са:</w:t>
      </w:r>
      <w:r w:rsidRPr="00B473F6">
        <w:t xml:space="preserve"> </w:t>
      </w:r>
      <w:r w:rsidR="00AB410D" w:rsidRPr="00B473F6">
        <w:rPr>
          <w:rFonts w:ascii="Times New Roman" w:eastAsia="Calibri" w:hAnsi="Times New Roman" w:cs="Times New Roman"/>
          <w:sz w:val="24"/>
          <w:szCs w:val="24"/>
        </w:rPr>
        <w:t>г</w:t>
      </w:r>
      <w:r w:rsidR="00CA2672" w:rsidRPr="00B473F6">
        <w:rPr>
          <w:rFonts w:ascii="Times New Roman" w:eastAsia="Calibri" w:hAnsi="Times New Roman" w:cs="Times New Roman"/>
          <w:sz w:val="24"/>
          <w:szCs w:val="24"/>
        </w:rPr>
        <w:t xml:space="preserve">ола </w:t>
      </w:r>
      <w:r w:rsidRPr="00B473F6">
        <w:rPr>
          <w:rFonts w:ascii="Times New Roman" w:eastAsia="Calibri" w:hAnsi="Times New Roman" w:cs="Times New Roman"/>
          <w:sz w:val="24"/>
          <w:szCs w:val="24"/>
        </w:rPr>
        <w:t>копривка (Celtis glabrata Stev.)</w:t>
      </w:r>
      <w:r w:rsidR="00CA2672" w:rsidRPr="00B473F6">
        <w:rPr>
          <w:rFonts w:ascii="Times New Roman" w:eastAsia="Calibri" w:hAnsi="Times New Roman" w:cs="Times New Roman"/>
          <w:sz w:val="24"/>
          <w:szCs w:val="24"/>
        </w:rPr>
        <w:t>;</w:t>
      </w:r>
      <w:r w:rsidR="00CA2672" w:rsidRPr="00B473F6">
        <w:rPr>
          <w:rFonts w:ascii="Times New Roman" w:hAnsi="Times New Roman" w:cs="Times New Roman"/>
          <w:sz w:val="24"/>
          <w:szCs w:val="24"/>
        </w:rPr>
        <w:t xml:space="preserve"> див рожков (</w:t>
      </w:r>
      <w:r w:rsidR="00CA2672" w:rsidRPr="00B473F6">
        <w:rPr>
          <w:rFonts w:ascii="Times New Roman" w:eastAsia="Calibri" w:hAnsi="Times New Roman" w:cs="Times New Roman"/>
          <w:sz w:val="24"/>
          <w:szCs w:val="24"/>
        </w:rPr>
        <w:t>Cercis siliquastrum); люляк (Syringa vulgaris);</w:t>
      </w:r>
    </w:p>
    <w:p w14:paraId="52107D87" w14:textId="77777777" w:rsidR="00462EF1" w:rsidRPr="00B473F6" w:rsidRDefault="00462EF1" w:rsidP="00F94A45">
      <w:pPr>
        <w:pStyle w:val="ListParagraph"/>
        <w:numPr>
          <w:ilvl w:val="0"/>
          <w:numId w:val="57"/>
        </w:numPr>
        <w:autoSpaceDE w:val="0"/>
        <w:autoSpaceDN w:val="0"/>
        <w:adjustRightInd w:val="0"/>
        <w:spacing w:after="0" w:line="240" w:lineRule="auto"/>
        <w:jc w:val="both"/>
        <w:rPr>
          <w:rFonts w:ascii="Times New Roman" w:eastAsia="Calibri" w:hAnsi="Times New Roman" w:cs="Times New Roman"/>
          <w:b/>
          <w:i/>
          <w:sz w:val="24"/>
          <w:szCs w:val="24"/>
        </w:rPr>
      </w:pPr>
      <w:r w:rsidRPr="00B473F6">
        <w:rPr>
          <w:rFonts w:ascii="Times New Roman" w:eastAsia="Calibri" w:hAnsi="Times New Roman" w:cs="Times New Roman"/>
          <w:b/>
          <w:i/>
          <w:sz w:val="24"/>
          <w:szCs w:val="24"/>
        </w:rPr>
        <w:t>Защитени растения разпространени</w:t>
      </w:r>
      <w:r w:rsidR="00B47F62" w:rsidRPr="00B473F6">
        <w:rPr>
          <w:rFonts w:ascii="Times New Roman" w:eastAsia="Calibri" w:hAnsi="Times New Roman" w:cs="Times New Roman"/>
          <w:b/>
          <w:i/>
          <w:sz w:val="24"/>
          <w:szCs w:val="24"/>
        </w:rPr>
        <w:t xml:space="preserve"> на територията на област Добрич</w:t>
      </w:r>
    </w:p>
    <w:p w14:paraId="5DAC7C3B" w14:textId="77777777" w:rsidR="00462EF1" w:rsidRDefault="00B47F62" w:rsidP="00462EF1">
      <w:pPr>
        <w:spacing w:after="0" w:line="240" w:lineRule="auto"/>
        <w:rPr>
          <w:rFonts w:ascii="Times New Roman" w:hAnsi="Times New Roman" w:cs="Times New Roman"/>
          <w:sz w:val="24"/>
          <w:szCs w:val="24"/>
        </w:rPr>
      </w:pPr>
      <w:r w:rsidRPr="00B473F6">
        <w:rPr>
          <w:rFonts w:ascii="Times New Roman" w:hAnsi="Times New Roman" w:cs="Times New Roman"/>
          <w:bCs/>
          <w:sz w:val="23"/>
          <w:szCs w:val="23"/>
        </w:rPr>
        <w:t>българско еньовче (</w:t>
      </w:r>
      <w:r w:rsidR="00462EF1" w:rsidRPr="00B473F6">
        <w:rPr>
          <w:rFonts w:ascii="Times New Roman" w:hAnsi="Times New Roman" w:cs="Times New Roman"/>
          <w:bCs/>
          <w:i/>
          <w:iCs/>
          <w:sz w:val="23"/>
          <w:szCs w:val="23"/>
        </w:rPr>
        <w:t>Galium bul</w:t>
      </w:r>
      <w:r w:rsidRPr="00B473F6">
        <w:rPr>
          <w:rFonts w:ascii="Times New Roman" w:hAnsi="Times New Roman" w:cs="Times New Roman"/>
          <w:bCs/>
          <w:i/>
          <w:iCs/>
          <w:sz w:val="23"/>
          <w:szCs w:val="23"/>
        </w:rPr>
        <w:t>garicum Vel.)</w:t>
      </w:r>
      <w:r w:rsidRPr="00B473F6">
        <w:rPr>
          <w:rFonts w:ascii="Times New Roman" w:hAnsi="Times New Roman" w:cs="Times New Roman"/>
          <w:bCs/>
          <w:iCs/>
          <w:sz w:val="23"/>
          <w:szCs w:val="23"/>
        </w:rPr>
        <w:t>;</w:t>
      </w:r>
      <w:r w:rsidRPr="00B473F6">
        <w:rPr>
          <w:rFonts w:ascii="Times New Roman" w:hAnsi="Times New Roman" w:cs="Times New Roman"/>
          <w:bCs/>
          <w:i/>
          <w:iCs/>
          <w:sz w:val="23"/>
          <w:szCs w:val="23"/>
        </w:rPr>
        <w:t xml:space="preserve"> </w:t>
      </w:r>
      <w:r w:rsidRPr="00B473F6">
        <w:rPr>
          <w:rFonts w:ascii="Times New Roman" w:hAnsi="Times New Roman" w:cs="Times New Roman"/>
          <w:bCs/>
          <w:sz w:val="23"/>
          <w:szCs w:val="23"/>
        </w:rPr>
        <w:t>емилопопово прозорче (</w:t>
      </w:r>
      <w:r w:rsidR="00462EF1" w:rsidRPr="00B473F6">
        <w:rPr>
          <w:rFonts w:ascii="Times New Roman" w:hAnsi="Times New Roman" w:cs="Times New Roman"/>
          <w:bCs/>
          <w:i/>
          <w:iCs/>
          <w:sz w:val="23"/>
          <w:szCs w:val="23"/>
        </w:rPr>
        <w:t>P</w:t>
      </w:r>
      <w:r w:rsidRPr="00B473F6">
        <w:rPr>
          <w:rFonts w:ascii="Times New Roman" w:hAnsi="Times New Roman" w:cs="Times New Roman"/>
          <w:bCs/>
          <w:i/>
          <w:iCs/>
          <w:sz w:val="23"/>
          <w:szCs w:val="23"/>
        </w:rPr>
        <w:t>otentilla emili popii Nyarady)</w:t>
      </w:r>
      <w:r w:rsidRPr="00B473F6">
        <w:rPr>
          <w:rFonts w:ascii="Times New Roman" w:hAnsi="Times New Roman" w:cs="Times New Roman"/>
          <w:bCs/>
          <w:iCs/>
          <w:sz w:val="23"/>
          <w:szCs w:val="23"/>
        </w:rPr>
        <w:t xml:space="preserve">; </w:t>
      </w:r>
      <w:r w:rsidRPr="00B473F6">
        <w:rPr>
          <w:rFonts w:ascii="Times New Roman" w:hAnsi="Times New Roman" w:cs="Times New Roman"/>
          <w:bCs/>
          <w:sz w:val="23"/>
          <w:szCs w:val="23"/>
        </w:rPr>
        <w:t>украинска коча билка (</w:t>
      </w:r>
      <w:r w:rsidR="00462EF1" w:rsidRPr="00B473F6">
        <w:rPr>
          <w:rFonts w:ascii="Times New Roman" w:hAnsi="Times New Roman" w:cs="Times New Roman"/>
          <w:bCs/>
          <w:i/>
          <w:iCs/>
          <w:sz w:val="23"/>
          <w:szCs w:val="23"/>
        </w:rPr>
        <w:t>Nepeta ucranica L</w:t>
      </w:r>
      <w:r w:rsidRPr="00B473F6">
        <w:rPr>
          <w:rFonts w:ascii="Times New Roman" w:hAnsi="Times New Roman" w:cs="Times New Roman"/>
          <w:bCs/>
          <w:sz w:val="23"/>
          <w:szCs w:val="23"/>
        </w:rPr>
        <w:t>.);</w:t>
      </w:r>
      <w:r w:rsidRPr="00B473F6">
        <w:rPr>
          <w:rFonts w:ascii="Times New Roman" w:hAnsi="Times New Roman" w:cs="Times New Roman"/>
          <w:sz w:val="23"/>
          <w:szCs w:val="23"/>
        </w:rPr>
        <w:t xml:space="preserve"> </w:t>
      </w:r>
      <w:r w:rsidRPr="00B473F6">
        <w:rPr>
          <w:rFonts w:ascii="Times New Roman" w:hAnsi="Times New Roman" w:cs="Times New Roman"/>
          <w:bCs/>
          <w:sz w:val="23"/>
          <w:szCs w:val="23"/>
        </w:rPr>
        <w:t>ф</w:t>
      </w:r>
      <w:r w:rsidR="00462EF1" w:rsidRPr="00B473F6">
        <w:rPr>
          <w:rFonts w:ascii="Times New Roman" w:hAnsi="Times New Roman" w:cs="Times New Roman"/>
          <w:bCs/>
          <w:sz w:val="23"/>
          <w:szCs w:val="23"/>
        </w:rPr>
        <w:t xml:space="preserve">ренска дрипавка </w:t>
      </w:r>
      <w:r w:rsidRPr="00B473F6">
        <w:rPr>
          <w:rFonts w:ascii="Times New Roman" w:hAnsi="Times New Roman" w:cs="Times New Roman"/>
          <w:bCs/>
          <w:i/>
          <w:iCs/>
          <w:sz w:val="23"/>
          <w:szCs w:val="23"/>
        </w:rPr>
        <w:t>(</w:t>
      </w:r>
      <w:r w:rsidR="00462EF1" w:rsidRPr="00B473F6">
        <w:rPr>
          <w:rFonts w:ascii="Times New Roman" w:hAnsi="Times New Roman" w:cs="Times New Roman"/>
          <w:bCs/>
          <w:i/>
          <w:iCs/>
          <w:sz w:val="23"/>
          <w:szCs w:val="23"/>
        </w:rPr>
        <w:t>Crepis nicaeensis Balbis</w:t>
      </w:r>
      <w:r w:rsidRPr="00B473F6">
        <w:rPr>
          <w:rFonts w:ascii="Times New Roman" w:hAnsi="Times New Roman" w:cs="Times New Roman"/>
          <w:bCs/>
          <w:i/>
          <w:iCs/>
          <w:sz w:val="23"/>
          <w:szCs w:val="23"/>
        </w:rPr>
        <w:t>)</w:t>
      </w:r>
      <w:r w:rsidRPr="00B473F6">
        <w:rPr>
          <w:rFonts w:ascii="Times New Roman" w:hAnsi="Times New Roman" w:cs="Times New Roman"/>
          <w:bCs/>
          <w:iCs/>
          <w:sz w:val="23"/>
          <w:szCs w:val="23"/>
        </w:rPr>
        <w:t>;</w:t>
      </w:r>
      <w:r w:rsidRPr="00B473F6">
        <w:rPr>
          <w:rFonts w:ascii="Times New Roman" w:hAnsi="Times New Roman" w:cs="Times New Roman"/>
          <w:sz w:val="23"/>
          <w:szCs w:val="23"/>
        </w:rPr>
        <w:t xml:space="preserve"> </w:t>
      </w:r>
      <w:r w:rsidRPr="00B473F6">
        <w:rPr>
          <w:rFonts w:ascii="Times New Roman" w:hAnsi="Times New Roman" w:cs="Times New Roman"/>
          <w:sz w:val="24"/>
          <w:szCs w:val="24"/>
        </w:rPr>
        <w:t>м</w:t>
      </w:r>
      <w:r w:rsidR="00462EF1" w:rsidRPr="00B473F6">
        <w:rPr>
          <w:rFonts w:ascii="Times New Roman" w:hAnsi="Times New Roman" w:cs="Times New Roman"/>
          <w:sz w:val="24"/>
          <w:szCs w:val="24"/>
        </w:rPr>
        <w:t>ногоцветна момкова сълза (Pollygonatum multiflorum (L.) All.)</w:t>
      </w:r>
      <w:r w:rsidRPr="00B473F6">
        <w:rPr>
          <w:rFonts w:ascii="Times New Roman" w:hAnsi="Times New Roman" w:cs="Times New Roman"/>
          <w:sz w:val="24"/>
          <w:szCs w:val="24"/>
        </w:rPr>
        <w:t>;</w:t>
      </w:r>
      <w:r w:rsidRPr="00B473F6">
        <w:rPr>
          <w:rFonts w:ascii="Times New Roman" w:hAnsi="Times New Roman" w:cs="Times New Roman"/>
          <w:sz w:val="23"/>
          <w:szCs w:val="23"/>
        </w:rPr>
        <w:t xml:space="preserve"> </w:t>
      </w:r>
      <w:r w:rsidRPr="00B473F6">
        <w:rPr>
          <w:rFonts w:ascii="Times New Roman" w:hAnsi="Times New Roman" w:cs="Times New Roman"/>
          <w:sz w:val="24"/>
          <w:szCs w:val="24"/>
        </w:rPr>
        <w:t>б</w:t>
      </w:r>
      <w:r w:rsidR="00462EF1" w:rsidRPr="00B473F6">
        <w:rPr>
          <w:rFonts w:ascii="Times New Roman" w:hAnsi="Times New Roman" w:cs="Times New Roman"/>
          <w:sz w:val="24"/>
          <w:szCs w:val="24"/>
        </w:rPr>
        <w:t>одлив залист (Ruscus aculeatus L.)</w:t>
      </w:r>
      <w:r w:rsidRPr="00B473F6">
        <w:rPr>
          <w:rFonts w:ascii="Times New Roman" w:hAnsi="Times New Roman" w:cs="Times New Roman"/>
          <w:sz w:val="24"/>
          <w:szCs w:val="24"/>
        </w:rPr>
        <w:t>;</w:t>
      </w:r>
      <w:r w:rsidR="0006238F" w:rsidRPr="00B473F6">
        <w:rPr>
          <w:rFonts w:ascii="Times New Roman" w:hAnsi="Times New Roman" w:cs="Times New Roman"/>
          <w:sz w:val="24"/>
          <w:szCs w:val="24"/>
        </w:rPr>
        <w:t xml:space="preserve"> </w:t>
      </w:r>
    </w:p>
    <w:p w14:paraId="3D26DB9E" w14:textId="77777777" w:rsidR="00467964" w:rsidRPr="00467964" w:rsidRDefault="00467964" w:rsidP="00462EF1">
      <w:pPr>
        <w:spacing w:after="0" w:line="240" w:lineRule="auto"/>
        <w:rPr>
          <w:rFonts w:ascii="Times New Roman" w:hAnsi="Times New Roman" w:cs="Times New Roman"/>
          <w:b/>
          <w:i/>
          <w:sz w:val="24"/>
          <w:szCs w:val="24"/>
        </w:rPr>
      </w:pPr>
      <w:r>
        <w:rPr>
          <w:rFonts w:ascii="Times New Roman" w:hAnsi="Times New Roman" w:cs="Times New Roman"/>
          <w:b/>
          <w:i/>
          <w:sz w:val="24"/>
          <w:szCs w:val="24"/>
        </w:rPr>
        <w:t xml:space="preserve">Препоръки </w:t>
      </w:r>
      <w:r w:rsidRPr="00467964">
        <w:rPr>
          <w:rFonts w:ascii="Times New Roman" w:hAnsi="Times New Roman" w:cs="Times New Roman"/>
          <w:b/>
          <w:i/>
          <w:sz w:val="24"/>
          <w:szCs w:val="24"/>
        </w:rPr>
        <w:t>и указания за стопанисване</w:t>
      </w:r>
      <w:r>
        <w:rPr>
          <w:rFonts w:ascii="Times New Roman" w:hAnsi="Times New Roman" w:cs="Times New Roman"/>
          <w:b/>
          <w:i/>
          <w:sz w:val="24"/>
          <w:szCs w:val="24"/>
        </w:rPr>
        <w:t>:</w:t>
      </w:r>
    </w:p>
    <w:p w14:paraId="16C423BA" w14:textId="77777777" w:rsidR="00F75ADC" w:rsidRPr="00F75ADC" w:rsidRDefault="00F75ADC" w:rsidP="00F75ADC">
      <w:pPr>
        <w:spacing w:after="0" w:line="240" w:lineRule="auto"/>
        <w:jc w:val="both"/>
        <w:rPr>
          <w:rFonts w:ascii="Times New Roman" w:hAnsi="Times New Roman" w:cs="Times New Roman"/>
          <w:sz w:val="24"/>
          <w:szCs w:val="24"/>
        </w:rPr>
      </w:pPr>
      <w:r w:rsidRPr="00F75ADC">
        <w:rPr>
          <w:rFonts w:ascii="Times New Roman" w:hAnsi="Times New Roman" w:cs="Times New Roman"/>
          <w:sz w:val="24"/>
          <w:szCs w:val="24"/>
        </w:rPr>
        <w:t>1. Необходимо е извършването на периодични консултации със специалисти за установяване на потенциалното присъствие на малко познати, но застрашени, изчезващи или ендемични видове на територия</w:t>
      </w:r>
      <w:r w:rsidR="006C013D">
        <w:rPr>
          <w:rFonts w:ascii="Times New Roman" w:hAnsi="Times New Roman" w:cs="Times New Roman"/>
          <w:sz w:val="24"/>
          <w:szCs w:val="24"/>
        </w:rPr>
        <w:t>та на горскостопанската единица;</w:t>
      </w:r>
    </w:p>
    <w:p w14:paraId="7D9B5C8D" w14:textId="77777777" w:rsidR="00F75ADC" w:rsidRPr="00F75ADC" w:rsidRDefault="00F75ADC" w:rsidP="00F75ADC">
      <w:pPr>
        <w:spacing w:after="0" w:line="240" w:lineRule="auto"/>
        <w:jc w:val="both"/>
        <w:rPr>
          <w:rFonts w:ascii="Times New Roman" w:hAnsi="Times New Roman" w:cs="Times New Roman"/>
          <w:sz w:val="24"/>
          <w:szCs w:val="24"/>
        </w:rPr>
      </w:pPr>
      <w:r w:rsidRPr="00F75ADC">
        <w:rPr>
          <w:rFonts w:ascii="Times New Roman" w:hAnsi="Times New Roman" w:cs="Times New Roman"/>
          <w:sz w:val="24"/>
          <w:szCs w:val="24"/>
        </w:rPr>
        <w:t>2. За всеки вид с висока консервационна стойност (ВКС) да се определи ключовата информация. Тя трябва да включва: сегашно състояние (популация и разпространение) в страната и в локален контекст (в някои случаи, видове с по-ниско консервационно значение може да са важни в локален контекст); основни тенденции и заплахи; въздействия на стопанисването. Информацията трябва да се отнася за конкретната ГВКС, но трябва да се съобразява и с другите мест</w:t>
      </w:r>
      <w:r w:rsidR="006C013D">
        <w:rPr>
          <w:rFonts w:ascii="Times New Roman" w:hAnsi="Times New Roman" w:cs="Times New Roman"/>
          <w:sz w:val="24"/>
          <w:szCs w:val="24"/>
        </w:rPr>
        <w:t>а в района, където се среща вида;</w:t>
      </w:r>
    </w:p>
    <w:p w14:paraId="4C3A8016" w14:textId="77777777" w:rsidR="00F75ADC" w:rsidRPr="00F75ADC" w:rsidRDefault="00F75ADC" w:rsidP="00F75ADC">
      <w:pPr>
        <w:spacing w:after="0" w:line="240" w:lineRule="auto"/>
        <w:jc w:val="both"/>
        <w:rPr>
          <w:rFonts w:ascii="Times New Roman" w:hAnsi="Times New Roman" w:cs="Times New Roman"/>
          <w:sz w:val="24"/>
          <w:szCs w:val="24"/>
        </w:rPr>
      </w:pPr>
      <w:r w:rsidRPr="00F75ADC">
        <w:rPr>
          <w:rFonts w:ascii="Times New Roman" w:hAnsi="Times New Roman" w:cs="Times New Roman"/>
          <w:sz w:val="24"/>
          <w:szCs w:val="24"/>
        </w:rPr>
        <w:t>3. В зоните, определени съгласно праговете посочени в Приложение 1 се извършват само мероприятията, предвидени в Националните планове за действие на вида (НПДВ), където са налични.</w:t>
      </w:r>
    </w:p>
    <w:p w14:paraId="7B50B75C" w14:textId="77777777" w:rsidR="00F75ADC" w:rsidRPr="00F75ADC" w:rsidRDefault="00F75ADC" w:rsidP="00F75ADC">
      <w:pPr>
        <w:spacing w:after="0" w:line="240" w:lineRule="auto"/>
        <w:jc w:val="both"/>
        <w:rPr>
          <w:rFonts w:ascii="Times New Roman" w:hAnsi="Times New Roman" w:cs="Times New Roman"/>
          <w:sz w:val="24"/>
          <w:szCs w:val="24"/>
        </w:rPr>
      </w:pPr>
      <w:r w:rsidRPr="00F75ADC">
        <w:rPr>
          <w:rFonts w:ascii="Times New Roman" w:hAnsi="Times New Roman" w:cs="Times New Roman"/>
          <w:sz w:val="24"/>
          <w:szCs w:val="24"/>
        </w:rPr>
        <w:t>4. При липса на НПДВ за вида, заради който е определена конкретната ВКС, до утвърждаването на такъв се изготвя план за стопанисване на ГВКС, който се съобразява със специфичните изисквания на идентифицираните ВКС. Планът за стопанисване се изготвя задължително с участие на експерт по съответния на конкретната ВКС вид.</w:t>
      </w:r>
    </w:p>
    <w:p w14:paraId="62974FC9" w14:textId="77777777" w:rsidR="00F75ADC" w:rsidRDefault="00F75ADC" w:rsidP="00F75ADC">
      <w:pPr>
        <w:pStyle w:val="ListParagraph"/>
        <w:numPr>
          <w:ilvl w:val="0"/>
          <w:numId w:val="90"/>
        </w:numPr>
        <w:spacing w:after="0" w:line="240" w:lineRule="auto"/>
        <w:jc w:val="both"/>
        <w:rPr>
          <w:rFonts w:ascii="Times New Roman" w:hAnsi="Times New Roman" w:cs="Times New Roman"/>
          <w:sz w:val="24"/>
          <w:szCs w:val="24"/>
        </w:rPr>
      </w:pPr>
      <w:r w:rsidRPr="00F75ADC">
        <w:rPr>
          <w:rFonts w:ascii="Times New Roman" w:hAnsi="Times New Roman" w:cs="Times New Roman"/>
          <w:sz w:val="24"/>
          <w:szCs w:val="24"/>
        </w:rPr>
        <w:t>Трябва да се изготвят специфични предложения за стопанисване за всяка територия носеща ВКС (с наличие на някой от индикаторните видове). Да се изготви дългосрочен план за стопанисване на всяка ГВКС, който се съобразява със специфичните изисквания на идентифицираните индикаторни видове с ВКС, основано на оценка и категоризиране на местообитанията. Възможностите за стопанисване включват, но не се ограничават до: мерки за възстановяване; активно стопанисване; строга защита. Например, може да се окаже удачно да се отбележат и вземат предвид при планирането и стопанисването i) Някои ключови защитени територии; (ii) Територии, които поддържат свързаността на ландшафтно ниво; (iii) Територии, които осигуряват запазването на определени свойства на местообитанията, например наличие на стояща мъртва дървесина и хралупести дървета</w:t>
      </w:r>
      <w:r w:rsidR="006C013D">
        <w:rPr>
          <w:rFonts w:ascii="Times New Roman" w:hAnsi="Times New Roman" w:cs="Times New Roman"/>
          <w:sz w:val="24"/>
          <w:szCs w:val="24"/>
        </w:rPr>
        <w:t xml:space="preserve"> или опазване на крайречни зони;</w:t>
      </w:r>
    </w:p>
    <w:p w14:paraId="61DCCC87" w14:textId="77777777" w:rsidR="00F75ADC" w:rsidRDefault="00F75ADC" w:rsidP="00F75ADC">
      <w:pPr>
        <w:pStyle w:val="ListParagraph"/>
        <w:numPr>
          <w:ilvl w:val="0"/>
          <w:numId w:val="90"/>
        </w:numPr>
        <w:spacing w:after="0" w:line="240" w:lineRule="auto"/>
        <w:jc w:val="both"/>
        <w:rPr>
          <w:rFonts w:ascii="Times New Roman" w:hAnsi="Times New Roman" w:cs="Times New Roman"/>
          <w:sz w:val="24"/>
          <w:szCs w:val="24"/>
        </w:rPr>
      </w:pPr>
      <w:r w:rsidRPr="00F75ADC">
        <w:rPr>
          <w:rFonts w:ascii="Times New Roman" w:hAnsi="Times New Roman" w:cs="Times New Roman"/>
          <w:sz w:val="24"/>
          <w:szCs w:val="24"/>
        </w:rPr>
        <w:t>В контекста на стопанисваната ГВКС могат да възникнат и други възможности.</w:t>
      </w:r>
      <w:r>
        <w:rPr>
          <w:rFonts w:ascii="Times New Roman" w:hAnsi="Times New Roman" w:cs="Times New Roman"/>
          <w:sz w:val="24"/>
          <w:szCs w:val="24"/>
        </w:rPr>
        <w:t xml:space="preserve"> </w:t>
      </w:r>
      <w:r w:rsidRPr="00F75ADC">
        <w:rPr>
          <w:rFonts w:ascii="Times New Roman" w:hAnsi="Times New Roman" w:cs="Times New Roman"/>
          <w:sz w:val="24"/>
          <w:szCs w:val="24"/>
        </w:rPr>
        <w:t>Препоръчително е да се направи консултация със специалисти в процеса на инвентаризация и план</w:t>
      </w:r>
      <w:r w:rsidR="006C013D">
        <w:rPr>
          <w:rFonts w:ascii="Times New Roman" w:hAnsi="Times New Roman" w:cs="Times New Roman"/>
          <w:sz w:val="24"/>
          <w:szCs w:val="24"/>
        </w:rPr>
        <w:t>иране на стопанисването на ГВКС;</w:t>
      </w:r>
    </w:p>
    <w:p w14:paraId="6E9F3035" w14:textId="77777777" w:rsidR="00467964" w:rsidRPr="00F75ADC" w:rsidRDefault="00F75ADC" w:rsidP="00A066EE">
      <w:pPr>
        <w:pStyle w:val="ListParagraph"/>
        <w:numPr>
          <w:ilvl w:val="0"/>
          <w:numId w:val="90"/>
        </w:numPr>
        <w:spacing w:after="0" w:line="240" w:lineRule="auto"/>
        <w:jc w:val="both"/>
        <w:rPr>
          <w:rFonts w:ascii="Times New Roman" w:hAnsi="Times New Roman" w:cs="Times New Roman"/>
          <w:sz w:val="24"/>
          <w:szCs w:val="24"/>
        </w:rPr>
      </w:pPr>
      <w:r w:rsidRPr="00F75ADC">
        <w:rPr>
          <w:rFonts w:ascii="Times New Roman" w:hAnsi="Times New Roman" w:cs="Times New Roman"/>
          <w:sz w:val="24"/>
          <w:szCs w:val="24"/>
        </w:rPr>
        <w:t xml:space="preserve">Предложенията за стопанисване трябва да се интегрират в по-широкия процес на планиране. Горските стопани трябва да са уверени, че мерките действително </w:t>
      </w:r>
      <w:r w:rsidRPr="00F75ADC">
        <w:rPr>
          <w:rFonts w:ascii="Times New Roman" w:hAnsi="Times New Roman" w:cs="Times New Roman"/>
          <w:sz w:val="24"/>
          <w:szCs w:val="24"/>
        </w:rPr>
        <w:lastRenderedPageBreak/>
        <w:t>се прилагат, например чрез смяна на процедурите на действие и провеждане на обучение, което да осигури спазването на промените. Обучението да е насочено към персонала, който участва в горскостопанските мероприятия. Обучението трябва да запознава с ограниченията предизвикани от наличието на ВКС и мерките за опазване и повишаване на тези стойности.</w:t>
      </w:r>
    </w:p>
    <w:p w14:paraId="6C0940EF" w14:textId="77777777" w:rsidR="00503284" w:rsidRPr="003A1844" w:rsidRDefault="008B5A48" w:rsidP="00A066EE">
      <w:pPr>
        <w:spacing w:after="0" w:line="240" w:lineRule="auto"/>
        <w:jc w:val="both"/>
        <w:rPr>
          <w:rFonts w:ascii="Times New Roman" w:hAnsi="Times New Roman" w:cs="Times New Roman"/>
        </w:rPr>
      </w:pPr>
      <w:r w:rsidRPr="000A228A">
        <w:rPr>
          <w:rFonts w:ascii="Times New Roman" w:hAnsi="Times New Roman" w:cs="Times New Roman"/>
          <w:sz w:val="24"/>
          <w:szCs w:val="24"/>
        </w:rPr>
        <w:t xml:space="preserve">По данни от Докладите за ГВКС на </w:t>
      </w:r>
      <w:r w:rsidR="000A228A">
        <w:rPr>
          <w:rFonts w:ascii="Times New Roman" w:hAnsi="Times New Roman" w:cs="Times New Roman"/>
          <w:sz w:val="24"/>
          <w:szCs w:val="24"/>
        </w:rPr>
        <w:t>г</w:t>
      </w:r>
      <w:r w:rsidRPr="000A228A">
        <w:rPr>
          <w:rFonts w:ascii="Times New Roman" w:hAnsi="Times New Roman" w:cs="Times New Roman"/>
          <w:sz w:val="24"/>
          <w:szCs w:val="24"/>
        </w:rPr>
        <w:t>орскостопанските единици (</w:t>
      </w:r>
      <w:r w:rsidR="000A228A">
        <w:rPr>
          <w:rFonts w:ascii="Times New Roman" w:hAnsi="Times New Roman" w:cs="Times New Roman"/>
          <w:sz w:val="24"/>
          <w:szCs w:val="24"/>
        </w:rPr>
        <w:t>ДГС</w:t>
      </w:r>
      <w:r w:rsidR="000A228A" w:rsidRPr="000A228A">
        <w:rPr>
          <w:rFonts w:ascii="Times New Roman" w:hAnsi="Times New Roman" w:cs="Times New Roman"/>
          <w:sz w:val="24"/>
          <w:szCs w:val="24"/>
        </w:rPr>
        <w:t>/ДЛС</w:t>
      </w:r>
      <w:r w:rsidRPr="000A228A">
        <w:rPr>
          <w:rFonts w:ascii="Times New Roman" w:hAnsi="Times New Roman" w:cs="Times New Roman"/>
          <w:sz w:val="24"/>
          <w:szCs w:val="24"/>
        </w:rPr>
        <w:t xml:space="preserve">) </w:t>
      </w:r>
      <w:r w:rsidR="00A066EE" w:rsidRPr="000A228A">
        <w:rPr>
          <w:rFonts w:ascii="Times New Roman" w:hAnsi="Times New Roman" w:cs="Times New Roman"/>
          <w:sz w:val="24"/>
          <w:szCs w:val="24"/>
        </w:rPr>
        <w:t>се</w:t>
      </w:r>
      <w:r w:rsidR="00A066EE">
        <w:rPr>
          <w:rFonts w:ascii="Times New Roman" w:hAnsi="Times New Roman" w:cs="Times New Roman"/>
          <w:sz w:val="24"/>
          <w:szCs w:val="24"/>
        </w:rPr>
        <w:t xml:space="preserve"> </w:t>
      </w:r>
      <w:r w:rsidR="00A066EE" w:rsidRPr="000A228A">
        <w:rPr>
          <w:rFonts w:ascii="Times New Roman" w:hAnsi="Times New Roman" w:cs="Times New Roman"/>
          <w:sz w:val="24"/>
          <w:szCs w:val="24"/>
        </w:rPr>
        <w:t>препоръчва спазването на следните ограничения</w:t>
      </w:r>
      <w:r w:rsidR="00A066EE" w:rsidRPr="008B5A48">
        <w:rPr>
          <w:rFonts w:ascii="Times New Roman" w:hAnsi="Times New Roman" w:cs="Times New Roman"/>
          <w:b/>
        </w:rPr>
        <w:t xml:space="preserve"> за </w:t>
      </w:r>
      <w:r w:rsidR="00A066EE" w:rsidRPr="000A228A">
        <w:rPr>
          <w:rFonts w:ascii="Times New Roman" w:hAnsi="Times New Roman" w:cs="Times New Roman"/>
          <w:b/>
        </w:rPr>
        <w:t>растителни видове с потенциално разпространение</w:t>
      </w:r>
      <w:r w:rsidR="000A228A">
        <w:rPr>
          <w:rFonts w:ascii="Times New Roman" w:hAnsi="Times New Roman" w:cs="Times New Roman"/>
          <w:b/>
        </w:rPr>
        <w:t xml:space="preserve"> </w:t>
      </w:r>
      <w:r w:rsidR="000A228A" w:rsidRPr="000A228A">
        <w:rPr>
          <w:rFonts w:ascii="Times New Roman" w:hAnsi="Times New Roman" w:cs="Times New Roman"/>
        </w:rPr>
        <w:t>(</w:t>
      </w:r>
      <w:hyperlink r:id="rId48" w:history="1">
        <w:r w:rsidR="003A1844" w:rsidRPr="00351026">
          <w:rPr>
            <w:rStyle w:val="Hyperlink"/>
            <w:rFonts w:ascii="Times New Roman" w:hAnsi="Times New Roman" w:cs="Times New Roman"/>
          </w:rPr>
          <w:t>https://dlstervel.sidp.bg/</w:t>
        </w:r>
      </w:hyperlink>
      <w:r w:rsidR="003A1844" w:rsidRPr="003A1844">
        <w:rPr>
          <w:rFonts w:ascii="Times New Roman" w:hAnsi="Times New Roman" w:cs="Times New Roman"/>
        </w:rPr>
        <w:t>)</w:t>
      </w:r>
    </w:p>
    <w:p w14:paraId="3A0D0F61" w14:textId="77777777" w:rsidR="00A066EE" w:rsidRPr="00A066EE" w:rsidRDefault="00A066EE" w:rsidP="00A066EE">
      <w:pPr>
        <w:spacing w:after="0" w:line="240" w:lineRule="auto"/>
        <w:jc w:val="both"/>
        <w:rPr>
          <w:rFonts w:ascii="Times New Roman" w:hAnsi="Times New Roman" w:cs="Times New Roman"/>
          <w:sz w:val="24"/>
          <w:szCs w:val="24"/>
        </w:rPr>
      </w:pPr>
      <w:r w:rsidRPr="00A066EE">
        <w:rPr>
          <w:rFonts w:ascii="Times New Roman" w:hAnsi="Times New Roman" w:cs="Times New Roman"/>
          <w:sz w:val="24"/>
          <w:szCs w:val="24"/>
        </w:rPr>
        <w:t>• Забранява се промяна на предназначението и начина на трайно ползване на земята;</w:t>
      </w:r>
    </w:p>
    <w:p w14:paraId="2213CE23" w14:textId="77777777" w:rsidR="00A066EE" w:rsidRPr="00A066EE" w:rsidRDefault="00A066EE" w:rsidP="00A066EE">
      <w:pPr>
        <w:spacing w:after="0" w:line="240" w:lineRule="auto"/>
        <w:jc w:val="both"/>
        <w:rPr>
          <w:rFonts w:ascii="Times New Roman" w:hAnsi="Times New Roman" w:cs="Times New Roman"/>
          <w:sz w:val="24"/>
          <w:szCs w:val="24"/>
        </w:rPr>
      </w:pPr>
      <w:r w:rsidRPr="00A066EE">
        <w:rPr>
          <w:rFonts w:ascii="Times New Roman" w:hAnsi="Times New Roman" w:cs="Times New Roman"/>
          <w:sz w:val="24"/>
          <w:szCs w:val="24"/>
        </w:rPr>
        <w:t>• Забранява се търсене, проучване и добив на подземни богатства;</w:t>
      </w:r>
    </w:p>
    <w:p w14:paraId="6CD7DCA5" w14:textId="77777777" w:rsidR="00A066EE" w:rsidRPr="00A066EE" w:rsidRDefault="00A066EE" w:rsidP="00A066E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Pr="00A066EE">
        <w:rPr>
          <w:rFonts w:ascii="Times New Roman" w:hAnsi="Times New Roman" w:cs="Times New Roman"/>
          <w:sz w:val="24"/>
          <w:szCs w:val="24"/>
        </w:rPr>
        <w:t>Забранява се строителство, с изключение на дейности, свързани с ремонт и реконструкция на съществуващи съоръжения;</w:t>
      </w:r>
    </w:p>
    <w:p w14:paraId="30388E2B" w14:textId="77777777" w:rsidR="00A066EE" w:rsidRPr="00A066EE" w:rsidRDefault="00A066EE" w:rsidP="00A066EE">
      <w:pPr>
        <w:spacing w:after="0" w:line="240" w:lineRule="auto"/>
        <w:jc w:val="both"/>
        <w:rPr>
          <w:rFonts w:ascii="Times New Roman" w:hAnsi="Times New Roman" w:cs="Times New Roman"/>
          <w:sz w:val="24"/>
          <w:szCs w:val="24"/>
        </w:rPr>
      </w:pPr>
      <w:r w:rsidRPr="00A066EE">
        <w:rPr>
          <w:rFonts w:ascii="Times New Roman" w:hAnsi="Times New Roman" w:cs="Times New Roman"/>
          <w:sz w:val="24"/>
          <w:szCs w:val="24"/>
        </w:rPr>
        <w:t>• Забранява се поставяне на временно преместваеми обекти;</w:t>
      </w:r>
    </w:p>
    <w:p w14:paraId="04B2D494" w14:textId="77777777" w:rsidR="00A066EE" w:rsidRPr="00A066EE" w:rsidRDefault="00A066EE" w:rsidP="00A066EE">
      <w:pPr>
        <w:spacing w:after="0" w:line="240" w:lineRule="auto"/>
        <w:jc w:val="both"/>
        <w:rPr>
          <w:rFonts w:ascii="Times New Roman" w:hAnsi="Times New Roman" w:cs="Times New Roman"/>
          <w:sz w:val="24"/>
          <w:szCs w:val="24"/>
        </w:rPr>
      </w:pPr>
      <w:r w:rsidRPr="00A066EE">
        <w:rPr>
          <w:rFonts w:ascii="Times New Roman" w:hAnsi="Times New Roman" w:cs="Times New Roman"/>
          <w:sz w:val="24"/>
          <w:szCs w:val="24"/>
        </w:rPr>
        <w:t>• Забранява се внасяне на неместни видове;</w:t>
      </w:r>
    </w:p>
    <w:p w14:paraId="5B91D3C8" w14:textId="77777777" w:rsidR="00A066EE" w:rsidRPr="00A066EE" w:rsidRDefault="00A066EE" w:rsidP="00A066EE">
      <w:pPr>
        <w:spacing w:after="0" w:line="240" w:lineRule="auto"/>
        <w:jc w:val="both"/>
        <w:rPr>
          <w:rFonts w:ascii="Times New Roman" w:hAnsi="Times New Roman" w:cs="Times New Roman"/>
          <w:sz w:val="24"/>
          <w:szCs w:val="24"/>
        </w:rPr>
      </w:pPr>
      <w:r w:rsidRPr="00A066EE">
        <w:rPr>
          <w:rFonts w:ascii="Times New Roman" w:hAnsi="Times New Roman" w:cs="Times New Roman"/>
          <w:sz w:val="24"/>
          <w:szCs w:val="24"/>
        </w:rPr>
        <w:t>• Забранява се паша на домашни животни в периода от 1 март до 31 юли;</w:t>
      </w:r>
    </w:p>
    <w:p w14:paraId="04768B55" w14:textId="77777777" w:rsidR="00A066EE" w:rsidRPr="00A066EE" w:rsidRDefault="00A066EE" w:rsidP="00A066EE">
      <w:pPr>
        <w:spacing w:after="0" w:line="240" w:lineRule="auto"/>
        <w:jc w:val="both"/>
        <w:rPr>
          <w:rFonts w:ascii="Times New Roman" w:hAnsi="Times New Roman" w:cs="Times New Roman"/>
          <w:sz w:val="24"/>
          <w:szCs w:val="24"/>
        </w:rPr>
      </w:pPr>
      <w:r w:rsidRPr="00A066EE">
        <w:rPr>
          <w:rFonts w:ascii="Times New Roman" w:hAnsi="Times New Roman" w:cs="Times New Roman"/>
          <w:sz w:val="24"/>
          <w:szCs w:val="24"/>
        </w:rPr>
        <w:t>• Забранява се разораване, разкопаване и залесяване на нови площи;</w:t>
      </w:r>
    </w:p>
    <w:p w14:paraId="52CBF007" w14:textId="77777777" w:rsidR="00503284" w:rsidRPr="003C1EFD" w:rsidRDefault="00A066EE" w:rsidP="00A066EE">
      <w:pPr>
        <w:spacing w:after="0" w:line="240" w:lineRule="auto"/>
        <w:jc w:val="both"/>
        <w:rPr>
          <w:rFonts w:ascii="Times New Roman" w:hAnsi="Times New Roman" w:cs="Times New Roman"/>
          <w:sz w:val="24"/>
          <w:szCs w:val="24"/>
        </w:rPr>
      </w:pPr>
      <w:r w:rsidRPr="00A066EE">
        <w:rPr>
          <w:rFonts w:ascii="Times New Roman" w:hAnsi="Times New Roman" w:cs="Times New Roman"/>
          <w:sz w:val="24"/>
          <w:szCs w:val="24"/>
        </w:rPr>
        <w:t>• Забранява се бивакуване и палене на огън.</w:t>
      </w:r>
      <w:r w:rsidR="003C1EFD" w:rsidRPr="003C1EFD">
        <w:rPr>
          <w:rFonts w:ascii="Times New Roman" w:hAnsi="Times New Roman" w:cs="Times New Roman"/>
          <w:sz w:val="24"/>
          <w:szCs w:val="24"/>
        </w:rPr>
        <w:t xml:space="preserve"> </w:t>
      </w:r>
    </w:p>
    <w:p w14:paraId="74C42690" w14:textId="77777777" w:rsidR="0070400F" w:rsidRDefault="000A228A" w:rsidP="00A066EE">
      <w:pPr>
        <w:spacing w:after="0" w:line="240" w:lineRule="auto"/>
        <w:jc w:val="both"/>
        <w:rPr>
          <w:rFonts w:ascii="Times New Roman" w:hAnsi="Times New Roman" w:cs="Times New Roman"/>
          <w:b/>
        </w:rPr>
      </w:pPr>
      <w:r w:rsidRPr="000A228A">
        <w:rPr>
          <w:rFonts w:ascii="Times New Roman" w:hAnsi="Times New Roman" w:cs="Times New Roman"/>
          <w:b/>
        </w:rPr>
        <w:t xml:space="preserve">или за растителни видове с </w:t>
      </w:r>
      <w:r>
        <w:rPr>
          <w:rFonts w:ascii="Times New Roman" w:hAnsi="Times New Roman" w:cs="Times New Roman"/>
          <w:b/>
        </w:rPr>
        <w:t>локална природозащитна стойност</w:t>
      </w:r>
      <w:r w:rsidRPr="000A228A">
        <w:rPr>
          <w:rFonts w:ascii="Times New Roman" w:hAnsi="Times New Roman" w:cs="Times New Roman"/>
          <w:b/>
        </w:rPr>
        <w:t xml:space="preserve"> (</w:t>
      </w:r>
      <w:hyperlink r:id="rId49" w:history="1">
        <w:r w:rsidRPr="00121235">
          <w:rPr>
            <w:rStyle w:val="Hyperlink"/>
            <w:rFonts w:ascii="Times New Roman" w:eastAsia="Calibri" w:hAnsi="Times New Roman" w:cs="Times New Roman"/>
            <w:bCs/>
            <w:lang w:eastAsia="bg-BG"/>
          </w:rPr>
          <w:t>https://dlsbalchik.sidp.bg/</w:t>
        </w:r>
      </w:hyperlink>
      <w:r w:rsidRPr="000A228A">
        <w:rPr>
          <w:rStyle w:val="Hyperlink"/>
          <w:rFonts w:ascii="Times New Roman" w:eastAsia="Calibri" w:hAnsi="Times New Roman" w:cs="Times New Roman"/>
          <w:bCs/>
          <w:color w:val="auto"/>
          <w:u w:val="none"/>
          <w:lang w:eastAsia="bg-BG"/>
        </w:rPr>
        <w:t>)</w:t>
      </w:r>
      <w:r>
        <w:rPr>
          <w:rFonts w:ascii="Times New Roman" w:hAnsi="Times New Roman" w:cs="Times New Roman"/>
          <w:b/>
        </w:rPr>
        <w:t>:</w:t>
      </w:r>
    </w:p>
    <w:p w14:paraId="24086357" w14:textId="77777777" w:rsidR="003C1EFD" w:rsidRPr="003C1EFD" w:rsidRDefault="003C1EFD" w:rsidP="003C1EFD">
      <w:pPr>
        <w:spacing w:after="0" w:line="240" w:lineRule="auto"/>
        <w:contextualSpacing/>
        <w:jc w:val="both"/>
        <w:rPr>
          <w:rFonts w:ascii="Times New Roman" w:hAnsi="Times New Roman" w:cs="Times New Roman"/>
          <w:sz w:val="24"/>
          <w:szCs w:val="24"/>
        </w:rPr>
      </w:pPr>
      <w:r w:rsidRPr="00A066EE">
        <w:rPr>
          <w:rFonts w:ascii="Times New Roman" w:hAnsi="Times New Roman" w:cs="Times New Roman"/>
          <w:sz w:val="24"/>
          <w:szCs w:val="24"/>
        </w:rPr>
        <w:t xml:space="preserve">• </w:t>
      </w:r>
      <w:r w:rsidRPr="003C1EFD">
        <w:rPr>
          <w:rFonts w:ascii="Times New Roman" w:hAnsi="Times New Roman" w:cs="Times New Roman"/>
          <w:sz w:val="24"/>
          <w:szCs w:val="24"/>
        </w:rPr>
        <w:t>Инвентаризиране и картиране на находищат</w:t>
      </w:r>
      <w:r>
        <w:rPr>
          <w:rFonts w:ascii="Times New Roman" w:hAnsi="Times New Roman" w:cs="Times New Roman"/>
          <w:sz w:val="24"/>
          <w:szCs w:val="24"/>
        </w:rPr>
        <w:t xml:space="preserve">а на вида на територията на </w:t>
      </w:r>
      <w:r w:rsidR="00393F8E">
        <w:rPr>
          <w:rFonts w:ascii="Times New Roman" w:hAnsi="Times New Roman" w:cs="Times New Roman"/>
          <w:sz w:val="24"/>
          <w:szCs w:val="24"/>
        </w:rPr>
        <w:t>ДГС/</w:t>
      </w:r>
      <w:r>
        <w:rPr>
          <w:rFonts w:ascii="Times New Roman" w:hAnsi="Times New Roman" w:cs="Times New Roman"/>
          <w:sz w:val="24"/>
          <w:szCs w:val="24"/>
        </w:rPr>
        <w:t>ДЛС;</w:t>
      </w:r>
    </w:p>
    <w:p w14:paraId="70D7D259" w14:textId="77777777" w:rsidR="003C1EFD" w:rsidRPr="003C1EFD" w:rsidRDefault="003C1EFD" w:rsidP="003C1EFD">
      <w:pPr>
        <w:spacing w:after="0" w:line="240" w:lineRule="auto"/>
        <w:contextualSpacing/>
        <w:jc w:val="both"/>
        <w:rPr>
          <w:rFonts w:ascii="Times New Roman" w:hAnsi="Times New Roman" w:cs="Times New Roman"/>
          <w:sz w:val="24"/>
          <w:szCs w:val="24"/>
        </w:rPr>
      </w:pPr>
      <w:r w:rsidRPr="00A066EE">
        <w:rPr>
          <w:rFonts w:ascii="Times New Roman" w:hAnsi="Times New Roman" w:cs="Times New Roman"/>
          <w:sz w:val="24"/>
          <w:szCs w:val="24"/>
        </w:rPr>
        <w:t xml:space="preserve">• </w:t>
      </w:r>
      <w:r w:rsidRPr="003C1EFD">
        <w:rPr>
          <w:rFonts w:ascii="Times New Roman" w:hAnsi="Times New Roman" w:cs="Times New Roman"/>
          <w:sz w:val="24"/>
          <w:szCs w:val="24"/>
        </w:rPr>
        <w:t xml:space="preserve">Дейностите могат да се извършват от служителите на </w:t>
      </w:r>
      <w:r w:rsidR="00393F8E">
        <w:rPr>
          <w:rFonts w:ascii="Times New Roman" w:hAnsi="Times New Roman" w:cs="Times New Roman"/>
          <w:sz w:val="24"/>
          <w:szCs w:val="24"/>
        </w:rPr>
        <w:t>ДГС/</w:t>
      </w:r>
      <w:r w:rsidRPr="003C1EFD">
        <w:rPr>
          <w:rFonts w:ascii="Times New Roman" w:hAnsi="Times New Roman" w:cs="Times New Roman"/>
          <w:sz w:val="24"/>
          <w:szCs w:val="24"/>
        </w:rPr>
        <w:t>ДЛС</w:t>
      </w:r>
      <w:r>
        <w:rPr>
          <w:rFonts w:ascii="Times New Roman" w:hAnsi="Times New Roman" w:cs="Times New Roman"/>
          <w:sz w:val="24"/>
          <w:szCs w:val="24"/>
        </w:rPr>
        <w:t>;</w:t>
      </w:r>
    </w:p>
    <w:p w14:paraId="22ADA70E" w14:textId="77777777" w:rsidR="003C1EFD" w:rsidRPr="003C1EFD" w:rsidRDefault="003C1EFD" w:rsidP="003C1EFD">
      <w:pPr>
        <w:spacing w:after="0" w:line="240" w:lineRule="auto"/>
        <w:contextualSpacing/>
        <w:jc w:val="both"/>
        <w:rPr>
          <w:rFonts w:ascii="Times New Roman" w:hAnsi="Times New Roman" w:cs="Times New Roman"/>
          <w:sz w:val="24"/>
          <w:szCs w:val="24"/>
        </w:rPr>
      </w:pPr>
      <w:r w:rsidRPr="00A066EE">
        <w:rPr>
          <w:rFonts w:ascii="Times New Roman" w:hAnsi="Times New Roman" w:cs="Times New Roman"/>
          <w:sz w:val="24"/>
          <w:szCs w:val="24"/>
        </w:rPr>
        <w:t xml:space="preserve">• </w:t>
      </w:r>
      <w:r w:rsidRPr="003C1EFD">
        <w:rPr>
          <w:rFonts w:ascii="Times New Roman" w:hAnsi="Times New Roman" w:cs="Times New Roman"/>
          <w:sz w:val="24"/>
          <w:szCs w:val="24"/>
        </w:rPr>
        <w:t>При провеждане на лесовъдските мероприятия да се внимава да не се нанасят механични повреди на индивидите</w:t>
      </w:r>
      <w:r>
        <w:rPr>
          <w:rFonts w:ascii="Times New Roman" w:hAnsi="Times New Roman" w:cs="Times New Roman"/>
          <w:sz w:val="24"/>
          <w:szCs w:val="24"/>
        </w:rPr>
        <w:t>;</w:t>
      </w:r>
      <w:r w:rsidRPr="003C1EFD">
        <w:rPr>
          <w:rFonts w:ascii="Times New Roman" w:hAnsi="Times New Roman" w:cs="Times New Roman"/>
          <w:sz w:val="24"/>
          <w:szCs w:val="24"/>
        </w:rPr>
        <w:t xml:space="preserve"> </w:t>
      </w:r>
    </w:p>
    <w:p w14:paraId="7AEE8E56" w14:textId="77777777" w:rsidR="003C1EFD" w:rsidRPr="003C1EFD" w:rsidRDefault="003C1EFD" w:rsidP="003C1EFD">
      <w:pPr>
        <w:spacing w:after="0" w:line="240" w:lineRule="auto"/>
        <w:contextualSpacing/>
        <w:jc w:val="both"/>
        <w:rPr>
          <w:rFonts w:ascii="Times New Roman" w:hAnsi="Times New Roman" w:cs="Times New Roman"/>
          <w:sz w:val="24"/>
          <w:szCs w:val="24"/>
        </w:rPr>
      </w:pPr>
      <w:r w:rsidRPr="00A066EE">
        <w:rPr>
          <w:rFonts w:ascii="Times New Roman" w:hAnsi="Times New Roman" w:cs="Times New Roman"/>
          <w:sz w:val="24"/>
          <w:szCs w:val="24"/>
        </w:rPr>
        <w:t xml:space="preserve">• </w:t>
      </w:r>
      <w:r w:rsidR="00393F8E">
        <w:rPr>
          <w:rFonts w:ascii="Times New Roman" w:hAnsi="Times New Roman" w:cs="Times New Roman"/>
          <w:sz w:val="24"/>
          <w:szCs w:val="24"/>
        </w:rPr>
        <w:t>При установено</w:t>
      </w:r>
      <w:r w:rsidRPr="003C1EFD">
        <w:rPr>
          <w:rFonts w:ascii="Times New Roman" w:hAnsi="Times New Roman" w:cs="Times New Roman"/>
          <w:sz w:val="24"/>
          <w:szCs w:val="24"/>
        </w:rPr>
        <w:t xml:space="preserve"> наличие на вида, дърветата в съседство с</w:t>
      </w:r>
      <w:r>
        <w:rPr>
          <w:rFonts w:ascii="Times New Roman" w:hAnsi="Times New Roman" w:cs="Times New Roman"/>
          <w:sz w:val="24"/>
          <w:szCs w:val="24"/>
        </w:rPr>
        <w:t>е запазват и не подлежат на сеч;</w:t>
      </w:r>
      <w:r w:rsidRPr="003C1EFD">
        <w:rPr>
          <w:rFonts w:ascii="Times New Roman" w:hAnsi="Times New Roman" w:cs="Times New Roman"/>
          <w:sz w:val="24"/>
          <w:szCs w:val="24"/>
        </w:rPr>
        <w:t xml:space="preserve"> </w:t>
      </w:r>
      <w:r>
        <w:rPr>
          <w:rFonts w:ascii="Times New Roman" w:hAnsi="Times New Roman" w:cs="Times New Roman"/>
          <w:sz w:val="24"/>
          <w:szCs w:val="24"/>
        </w:rPr>
        <w:t xml:space="preserve">  </w:t>
      </w:r>
    </w:p>
    <w:p w14:paraId="2CD779AC" w14:textId="77777777" w:rsidR="003C1EFD" w:rsidRPr="003C1EFD" w:rsidRDefault="003C1EFD" w:rsidP="003C1EFD">
      <w:pPr>
        <w:spacing w:after="0" w:line="240" w:lineRule="auto"/>
        <w:contextualSpacing/>
        <w:jc w:val="both"/>
        <w:rPr>
          <w:rFonts w:ascii="Times New Roman" w:hAnsi="Times New Roman" w:cs="Times New Roman"/>
          <w:sz w:val="24"/>
          <w:szCs w:val="24"/>
        </w:rPr>
      </w:pPr>
      <w:r w:rsidRPr="00A066EE">
        <w:rPr>
          <w:rFonts w:ascii="Times New Roman" w:hAnsi="Times New Roman" w:cs="Times New Roman"/>
          <w:sz w:val="24"/>
          <w:szCs w:val="24"/>
        </w:rPr>
        <w:t xml:space="preserve">• </w:t>
      </w:r>
      <w:r>
        <w:rPr>
          <w:rFonts w:ascii="Times New Roman" w:hAnsi="Times New Roman" w:cs="Times New Roman"/>
          <w:sz w:val="24"/>
          <w:szCs w:val="24"/>
        </w:rPr>
        <w:t xml:space="preserve">Склопеността </w:t>
      </w:r>
      <w:r w:rsidR="00393F8E">
        <w:rPr>
          <w:rFonts w:ascii="Times New Roman" w:hAnsi="Times New Roman" w:cs="Times New Roman"/>
          <w:sz w:val="24"/>
          <w:szCs w:val="24"/>
        </w:rPr>
        <w:t xml:space="preserve">на насаждението </w:t>
      </w:r>
      <w:r>
        <w:rPr>
          <w:rFonts w:ascii="Times New Roman" w:hAnsi="Times New Roman" w:cs="Times New Roman"/>
          <w:sz w:val="24"/>
          <w:szCs w:val="24"/>
        </w:rPr>
        <w:t>да не пада под 0,5;</w:t>
      </w:r>
    </w:p>
    <w:p w14:paraId="61637BD9" w14:textId="77777777" w:rsidR="003C1EFD" w:rsidRPr="003C1EFD" w:rsidRDefault="003C1EFD" w:rsidP="003C1EFD">
      <w:pPr>
        <w:spacing w:after="0" w:line="240" w:lineRule="auto"/>
        <w:contextualSpacing/>
        <w:jc w:val="both"/>
        <w:rPr>
          <w:rFonts w:ascii="Times New Roman" w:hAnsi="Times New Roman" w:cs="Times New Roman"/>
          <w:sz w:val="24"/>
          <w:szCs w:val="24"/>
        </w:rPr>
      </w:pPr>
      <w:r w:rsidRPr="00A066EE">
        <w:rPr>
          <w:rFonts w:ascii="Times New Roman" w:hAnsi="Times New Roman" w:cs="Times New Roman"/>
          <w:sz w:val="24"/>
          <w:szCs w:val="24"/>
        </w:rPr>
        <w:t xml:space="preserve">• </w:t>
      </w:r>
      <w:r w:rsidRPr="003C1EFD">
        <w:rPr>
          <w:rFonts w:ascii="Times New Roman" w:hAnsi="Times New Roman" w:cs="Times New Roman"/>
          <w:sz w:val="24"/>
          <w:szCs w:val="24"/>
        </w:rPr>
        <w:t>Планираните сечи в насаждения с концентрация на индивиди на вида се извеждат през периода октомври-март</w:t>
      </w:r>
      <w:r>
        <w:rPr>
          <w:rFonts w:ascii="Times New Roman" w:hAnsi="Times New Roman" w:cs="Times New Roman"/>
          <w:sz w:val="24"/>
          <w:szCs w:val="24"/>
        </w:rPr>
        <w:t>;</w:t>
      </w:r>
    </w:p>
    <w:p w14:paraId="40930ECC" w14:textId="77777777" w:rsidR="003C1EFD" w:rsidRPr="003C1EFD" w:rsidRDefault="003C1EFD" w:rsidP="003C1EFD">
      <w:pPr>
        <w:spacing w:after="0" w:line="240" w:lineRule="auto"/>
        <w:contextualSpacing/>
        <w:jc w:val="both"/>
        <w:rPr>
          <w:rFonts w:ascii="Times New Roman" w:hAnsi="Times New Roman" w:cs="Times New Roman"/>
          <w:sz w:val="24"/>
          <w:szCs w:val="24"/>
        </w:rPr>
      </w:pPr>
      <w:r w:rsidRPr="00A066EE">
        <w:rPr>
          <w:rFonts w:ascii="Times New Roman" w:hAnsi="Times New Roman" w:cs="Times New Roman"/>
          <w:sz w:val="24"/>
          <w:szCs w:val="24"/>
        </w:rPr>
        <w:t xml:space="preserve">• </w:t>
      </w:r>
      <w:r w:rsidRPr="003C1EFD">
        <w:rPr>
          <w:rFonts w:ascii="Times New Roman" w:hAnsi="Times New Roman" w:cs="Times New Roman"/>
          <w:sz w:val="24"/>
          <w:szCs w:val="24"/>
        </w:rPr>
        <w:t>При извоза на дървесина не се преминава през местата с концентрация на вида.</w:t>
      </w:r>
      <w:r>
        <w:rPr>
          <w:rFonts w:ascii="Times New Roman" w:hAnsi="Times New Roman" w:cs="Times New Roman"/>
          <w:sz w:val="24"/>
          <w:szCs w:val="24"/>
        </w:rPr>
        <w:t xml:space="preserve"> </w:t>
      </w:r>
    </w:p>
    <w:p w14:paraId="64AB6F37" w14:textId="77777777" w:rsidR="0070400F" w:rsidRPr="002177AE" w:rsidRDefault="002177AE" w:rsidP="00A066E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Допълнително в тези Доклади за ГВКС са дадени указания и мерки за опазването и </w:t>
      </w:r>
      <w:r w:rsidRPr="002177AE">
        <w:rPr>
          <w:rFonts w:ascii="Times New Roman" w:hAnsi="Times New Roman" w:cs="Times New Roman"/>
          <w:sz w:val="24"/>
          <w:szCs w:val="24"/>
        </w:rPr>
        <w:t xml:space="preserve">стопанисването на различни видове животни от Червената книга, изброени по-горе, разпространени </w:t>
      </w:r>
      <w:r w:rsidR="00A070AE">
        <w:rPr>
          <w:rFonts w:ascii="Times New Roman" w:hAnsi="Times New Roman" w:cs="Times New Roman"/>
          <w:sz w:val="24"/>
          <w:szCs w:val="24"/>
        </w:rPr>
        <w:t>в област Добрич (виж линковете:</w:t>
      </w:r>
      <w:hyperlink r:id="rId50" w:history="1">
        <w:r w:rsidRPr="002177AE">
          <w:rPr>
            <w:rFonts w:ascii="Times New Roman" w:eastAsia="Calibri" w:hAnsi="Times New Roman" w:cs="Times New Roman"/>
            <w:bCs/>
            <w:color w:val="0000FF" w:themeColor="hyperlink"/>
            <w:sz w:val="24"/>
            <w:szCs w:val="24"/>
            <w:u w:val="single"/>
            <w:lang w:eastAsia="bg-BG"/>
          </w:rPr>
          <w:t>https://dgsdobritch.sidp.bg/</w:t>
        </w:r>
      </w:hyperlink>
      <w:r w:rsidRPr="002177AE">
        <w:rPr>
          <w:rFonts w:ascii="Times New Roman" w:hAnsi="Times New Roman" w:cs="Times New Roman"/>
          <w:sz w:val="24"/>
          <w:szCs w:val="24"/>
        </w:rPr>
        <w:t xml:space="preserve">; </w:t>
      </w:r>
      <w:hyperlink r:id="rId51" w:history="1">
        <w:r w:rsidRPr="002177AE">
          <w:rPr>
            <w:rStyle w:val="Hyperlink"/>
            <w:rFonts w:ascii="Times New Roman" w:eastAsia="Calibri" w:hAnsi="Times New Roman" w:cs="Times New Roman"/>
            <w:bCs/>
            <w:sz w:val="24"/>
            <w:szCs w:val="24"/>
            <w:lang w:eastAsia="bg-BG"/>
          </w:rPr>
          <w:t>https://dlsbalchik.sidp.bg/</w:t>
        </w:r>
      </w:hyperlink>
      <w:r w:rsidRPr="002177AE">
        <w:rPr>
          <w:rStyle w:val="Hyperlink"/>
          <w:rFonts w:ascii="Times New Roman" w:eastAsia="Calibri" w:hAnsi="Times New Roman" w:cs="Times New Roman"/>
          <w:bCs/>
          <w:color w:val="auto"/>
          <w:sz w:val="24"/>
          <w:szCs w:val="24"/>
          <w:u w:val="none"/>
          <w:lang w:eastAsia="bg-BG"/>
        </w:rPr>
        <w:t>;</w:t>
      </w:r>
      <w:r w:rsidRPr="002177AE">
        <w:rPr>
          <w:sz w:val="24"/>
          <w:szCs w:val="24"/>
        </w:rPr>
        <w:t xml:space="preserve"> </w:t>
      </w:r>
      <w:hyperlink r:id="rId52" w:history="1">
        <w:r w:rsidRPr="002177AE">
          <w:rPr>
            <w:rStyle w:val="Hyperlink"/>
            <w:rFonts w:ascii="Times New Roman" w:eastAsia="Calibri" w:hAnsi="Times New Roman" w:cs="Times New Roman"/>
            <w:bCs/>
            <w:sz w:val="24"/>
            <w:szCs w:val="24"/>
            <w:lang w:eastAsia="bg-BG"/>
          </w:rPr>
          <w:t>https://dlstervel.sidp.bg/</w:t>
        </w:r>
      </w:hyperlink>
      <w:r w:rsidRPr="002177AE">
        <w:rPr>
          <w:rFonts w:ascii="Times New Roman" w:hAnsi="Times New Roman" w:cs="Times New Roman"/>
          <w:sz w:val="24"/>
          <w:szCs w:val="24"/>
        </w:rPr>
        <w:t>).</w:t>
      </w:r>
    </w:p>
    <w:p w14:paraId="1FD67948" w14:textId="77777777" w:rsidR="002177AE" w:rsidRDefault="002177AE" w:rsidP="00A066EE">
      <w:pPr>
        <w:spacing w:after="0" w:line="240" w:lineRule="auto"/>
        <w:jc w:val="both"/>
        <w:rPr>
          <w:rFonts w:ascii="Times New Roman" w:hAnsi="Times New Roman" w:cs="Times New Roman"/>
          <w:sz w:val="24"/>
          <w:szCs w:val="24"/>
        </w:rPr>
      </w:pPr>
    </w:p>
    <w:p w14:paraId="01F79301" w14:textId="77777777" w:rsidR="00467964" w:rsidRPr="0017020A" w:rsidRDefault="0017020A" w:rsidP="00A066EE">
      <w:pPr>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ВКС</w:t>
      </w:r>
      <w:r w:rsidR="00E97DA5">
        <w:rPr>
          <w:rFonts w:ascii="Times New Roman" w:hAnsi="Times New Roman" w:cs="Times New Roman"/>
          <w:b/>
          <w:bCs/>
          <w:sz w:val="24"/>
          <w:szCs w:val="24"/>
        </w:rPr>
        <w:t xml:space="preserve"> </w:t>
      </w:r>
      <w:r w:rsidRPr="0017020A">
        <w:rPr>
          <w:rFonts w:ascii="Times New Roman" w:hAnsi="Times New Roman" w:cs="Times New Roman"/>
          <w:b/>
          <w:bCs/>
          <w:sz w:val="24"/>
          <w:szCs w:val="24"/>
        </w:rPr>
        <w:t xml:space="preserve">1.3 КРИТИЧНИ КОНЦЕНТРАЦИИ НА ВИДОВЕ </w:t>
      </w:r>
      <w:r w:rsidRPr="0017020A">
        <w:rPr>
          <w:rFonts w:ascii="Times New Roman" w:hAnsi="Times New Roman" w:cs="Times New Roman"/>
          <w:sz w:val="24"/>
          <w:szCs w:val="24"/>
        </w:rPr>
        <w:t>(</w:t>
      </w:r>
      <w:hyperlink r:id="rId53" w:history="1">
        <w:r w:rsidR="00271E9C" w:rsidRPr="00117F71">
          <w:rPr>
            <w:rStyle w:val="Hyperlink"/>
            <w:rFonts w:ascii="Times New Roman" w:eastAsia="Calibri" w:hAnsi="Times New Roman" w:cs="Times New Roman"/>
            <w:bCs/>
            <w:sz w:val="24"/>
            <w:szCs w:val="24"/>
            <w:lang w:eastAsia="bg-BG"/>
          </w:rPr>
          <w:t>http://www.wwf.bg/</w:t>
        </w:r>
        <w:r w:rsidR="00271E9C" w:rsidRPr="00271E9C">
          <w:rPr>
            <w:rStyle w:val="Hyperlink"/>
            <w:rFonts w:ascii="Times New Roman" w:eastAsia="Calibri" w:hAnsi="Times New Roman" w:cs="Times New Roman"/>
            <w:bCs/>
            <w:sz w:val="24"/>
            <w:szCs w:val="24"/>
            <w:u w:val="none"/>
            <w:lang w:eastAsia="bg-BG"/>
          </w:rPr>
          <w:t xml:space="preserve"> </w:t>
        </w:r>
        <w:r w:rsidR="00271E9C" w:rsidRPr="00271E9C">
          <w:rPr>
            <w:rStyle w:val="Hyperlink"/>
            <w:rFonts w:ascii="Times New Roman" w:eastAsia="Calibri" w:hAnsi="Times New Roman" w:cs="Times New Roman"/>
            <w:bCs/>
            <w:color w:val="auto"/>
            <w:sz w:val="24"/>
            <w:szCs w:val="24"/>
            <w:u w:val="none"/>
            <w:lang w:eastAsia="bg-BG"/>
          </w:rPr>
          <w:t>-</w:t>
        </w:r>
      </w:hyperlink>
      <w:r w:rsidR="00271E9C" w:rsidRPr="00271E9C">
        <w:rPr>
          <w:rFonts w:ascii="Times New Roman" w:eastAsia="Calibri" w:hAnsi="Times New Roman" w:cs="Times New Roman"/>
          <w:bCs/>
          <w:sz w:val="24"/>
          <w:szCs w:val="24"/>
          <w:lang w:eastAsia="bg-BG"/>
        </w:rPr>
        <w:t xml:space="preserve"> </w:t>
      </w:r>
      <w:r w:rsidRPr="00271E9C">
        <w:rPr>
          <w:rFonts w:ascii="Times New Roman" w:eastAsia="Calibri" w:hAnsi="Times New Roman" w:cs="Times New Roman"/>
          <w:bCs/>
          <w:sz w:val="24"/>
          <w:szCs w:val="24"/>
          <w:lang w:eastAsia="bg-BG"/>
        </w:rPr>
        <w:t>стр. 20)</w:t>
      </w:r>
    </w:p>
    <w:p w14:paraId="11CF4AA8" w14:textId="77777777" w:rsidR="00965E44" w:rsidRPr="00992976" w:rsidRDefault="006C6C5A" w:rsidP="00A066EE">
      <w:pPr>
        <w:spacing w:after="0" w:line="240" w:lineRule="auto"/>
        <w:jc w:val="both"/>
        <w:rPr>
          <w:rFonts w:ascii="Times New Roman" w:hAnsi="Times New Roman" w:cs="Times New Roman"/>
          <w:sz w:val="24"/>
          <w:szCs w:val="24"/>
        </w:rPr>
      </w:pPr>
      <w:r w:rsidRPr="00965E44">
        <w:rPr>
          <w:rFonts w:ascii="Times New Roman" w:hAnsi="Times New Roman" w:cs="Times New Roman"/>
          <w:sz w:val="24"/>
          <w:szCs w:val="24"/>
        </w:rPr>
        <w:t>Целта на този елемент е да осигури запазването на гори и горски теритрии с важни концентрации на видове, които използват дадената горска територия постоянно или само през определено време или в отделни фази от жизнения си цикъл. Тук се включват критични места за размножаване, зимуване и миграции, миграционни маршрути и коридори (по отношение на географската ширина или надморската височина). В тази ВКС могат да бъдат използвани съществуващите системи за определяне на територии с високи концентрации на видове, например Орнитологично важни места, Ботаническо важни места, Херпетологично важни места и т.н.</w:t>
      </w:r>
      <w:r w:rsidR="00965E44">
        <w:rPr>
          <w:rFonts w:ascii="Times New Roman" w:hAnsi="Times New Roman" w:cs="Times New Roman"/>
          <w:sz w:val="24"/>
          <w:szCs w:val="24"/>
        </w:rPr>
        <w:t xml:space="preserve"> </w:t>
      </w:r>
      <w:r w:rsidR="0057201D" w:rsidRPr="0017020A">
        <w:rPr>
          <w:rFonts w:ascii="Times New Roman" w:hAnsi="Times New Roman" w:cs="Times New Roman"/>
          <w:i/>
          <w:sz w:val="24"/>
          <w:szCs w:val="24"/>
        </w:rPr>
        <w:t xml:space="preserve">Списък на индикаторните видове за </w:t>
      </w:r>
      <w:r w:rsidR="0057201D" w:rsidRPr="00965E44">
        <w:rPr>
          <w:rFonts w:ascii="Times New Roman" w:hAnsi="Times New Roman" w:cs="Times New Roman"/>
          <w:sz w:val="24"/>
          <w:szCs w:val="24"/>
        </w:rPr>
        <w:t>ВКС 1.3</w:t>
      </w:r>
      <w:r w:rsidR="0057201D" w:rsidRPr="0017020A">
        <w:rPr>
          <w:rFonts w:ascii="Times New Roman" w:hAnsi="Times New Roman" w:cs="Times New Roman"/>
          <w:sz w:val="24"/>
          <w:szCs w:val="24"/>
        </w:rPr>
        <w:t xml:space="preserve"> с техните минимални концентрации са</w:t>
      </w:r>
      <w:r w:rsidR="0057201D" w:rsidRPr="00B473F6">
        <w:rPr>
          <w:rFonts w:ascii="Times New Roman" w:hAnsi="Times New Roman" w:cs="Times New Roman"/>
          <w:sz w:val="24"/>
          <w:szCs w:val="24"/>
        </w:rPr>
        <w:t xml:space="preserve"> посочени в Приложение 2 към </w:t>
      </w:r>
      <w:r w:rsidR="00965E44">
        <w:rPr>
          <w:rFonts w:ascii="Times New Roman" w:hAnsi="Times New Roman" w:cs="Times New Roman"/>
          <w:sz w:val="24"/>
          <w:szCs w:val="24"/>
        </w:rPr>
        <w:t>Националното</w:t>
      </w:r>
      <w:r w:rsidR="00503284">
        <w:rPr>
          <w:rFonts w:ascii="Times New Roman" w:hAnsi="Times New Roman" w:cs="Times New Roman"/>
          <w:sz w:val="24"/>
          <w:szCs w:val="24"/>
        </w:rPr>
        <w:t xml:space="preserve"> </w:t>
      </w:r>
      <w:r w:rsidR="0057201D" w:rsidRPr="00B473F6">
        <w:rPr>
          <w:rFonts w:ascii="Times New Roman" w:hAnsi="Times New Roman" w:cs="Times New Roman"/>
          <w:sz w:val="24"/>
          <w:szCs w:val="24"/>
        </w:rPr>
        <w:t>ръководството</w:t>
      </w:r>
      <w:r w:rsidR="007A32EA">
        <w:rPr>
          <w:rFonts w:ascii="Times New Roman" w:hAnsi="Times New Roman" w:cs="Times New Roman"/>
          <w:sz w:val="24"/>
          <w:szCs w:val="24"/>
        </w:rPr>
        <w:t xml:space="preserve"> </w:t>
      </w:r>
      <w:r w:rsidR="007A32EA" w:rsidRPr="0017020A">
        <w:rPr>
          <w:rFonts w:ascii="Times New Roman" w:hAnsi="Times New Roman" w:cs="Times New Roman"/>
          <w:sz w:val="24"/>
          <w:szCs w:val="24"/>
        </w:rPr>
        <w:t>(</w:t>
      </w:r>
      <w:hyperlink r:id="rId54" w:history="1">
        <w:r w:rsidR="007A32EA" w:rsidRPr="00117F71">
          <w:rPr>
            <w:rStyle w:val="Hyperlink"/>
            <w:rFonts w:ascii="Times New Roman" w:eastAsia="Calibri" w:hAnsi="Times New Roman" w:cs="Times New Roman"/>
            <w:bCs/>
            <w:sz w:val="24"/>
            <w:szCs w:val="24"/>
            <w:lang w:eastAsia="bg-BG"/>
          </w:rPr>
          <w:t>http://www.wwf.bg/</w:t>
        </w:r>
        <w:r w:rsidR="007A32EA" w:rsidRPr="00271E9C">
          <w:rPr>
            <w:rStyle w:val="Hyperlink"/>
            <w:rFonts w:ascii="Times New Roman" w:eastAsia="Calibri" w:hAnsi="Times New Roman" w:cs="Times New Roman"/>
            <w:bCs/>
            <w:sz w:val="24"/>
            <w:szCs w:val="24"/>
            <w:u w:val="none"/>
            <w:lang w:eastAsia="bg-BG"/>
          </w:rPr>
          <w:t xml:space="preserve"> </w:t>
        </w:r>
        <w:r w:rsidR="007A32EA" w:rsidRPr="00271E9C">
          <w:rPr>
            <w:rStyle w:val="Hyperlink"/>
            <w:rFonts w:ascii="Times New Roman" w:eastAsia="Calibri" w:hAnsi="Times New Roman" w:cs="Times New Roman"/>
            <w:bCs/>
            <w:color w:val="auto"/>
            <w:sz w:val="24"/>
            <w:szCs w:val="24"/>
            <w:u w:val="none"/>
            <w:lang w:eastAsia="bg-BG"/>
          </w:rPr>
          <w:t>-</w:t>
        </w:r>
      </w:hyperlink>
      <w:r w:rsidR="007A32EA" w:rsidRPr="00271E9C">
        <w:rPr>
          <w:rFonts w:ascii="Times New Roman" w:eastAsia="Calibri" w:hAnsi="Times New Roman" w:cs="Times New Roman"/>
          <w:bCs/>
          <w:sz w:val="24"/>
          <w:szCs w:val="24"/>
          <w:lang w:eastAsia="bg-BG"/>
        </w:rPr>
        <w:t xml:space="preserve"> стр. 20)</w:t>
      </w:r>
      <w:r w:rsidR="0057201D" w:rsidRPr="00B473F6">
        <w:rPr>
          <w:rFonts w:ascii="Times New Roman" w:hAnsi="Times New Roman" w:cs="Times New Roman"/>
          <w:sz w:val="24"/>
          <w:szCs w:val="24"/>
        </w:rPr>
        <w:t>, като там с</w:t>
      </w:r>
      <w:r w:rsidR="00183BDD">
        <w:rPr>
          <w:rFonts w:ascii="Times New Roman" w:hAnsi="Times New Roman" w:cs="Times New Roman"/>
          <w:sz w:val="24"/>
          <w:szCs w:val="24"/>
        </w:rPr>
        <w:t>е</w:t>
      </w:r>
      <w:r w:rsidR="0057201D" w:rsidRPr="00B473F6">
        <w:rPr>
          <w:rFonts w:ascii="Times New Roman" w:hAnsi="Times New Roman" w:cs="Times New Roman"/>
          <w:sz w:val="24"/>
          <w:szCs w:val="24"/>
        </w:rPr>
        <w:t xml:space="preserve"> дават и праговите им стойности поотделно за всеки вид. Когато в една гора има значимо постоянно или временно съсредоточаване на видове или е убежище от критична важност, съгласно изискванията на </w:t>
      </w:r>
      <w:r w:rsidR="00965E44">
        <w:rPr>
          <w:rFonts w:ascii="Times New Roman" w:hAnsi="Times New Roman" w:cs="Times New Roman"/>
          <w:sz w:val="24"/>
          <w:szCs w:val="24"/>
        </w:rPr>
        <w:t xml:space="preserve">това </w:t>
      </w:r>
      <w:r w:rsidR="0057201D" w:rsidRPr="00B473F6">
        <w:rPr>
          <w:rFonts w:ascii="Times New Roman" w:hAnsi="Times New Roman" w:cs="Times New Roman"/>
          <w:sz w:val="24"/>
          <w:szCs w:val="24"/>
        </w:rPr>
        <w:t xml:space="preserve">Приложение 2, тогава гората е ГВКС. </w:t>
      </w:r>
      <w:r w:rsidR="007A32EA" w:rsidRPr="007A32EA">
        <w:rPr>
          <w:rFonts w:ascii="Times New Roman" w:hAnsi="Times New Roman" w:cs="Times New Roman"/>
          <w:sz w:val="24"/>
          <w:szCs w:val="24"/>
        </w:rPr>
        <w:t xml:space="preserve">При проучването на територията на </w:t>
      </w:r>
      <w:r w:rsidR="007A32EA">
        <w:rPr>
          <w:rFonts w:ascii="Times New Roman" w:hAnsi="Times New Roman" w:cs="Times New Roman"/>
          <w:sz w:val="24"/>
          <w:szCs w:val="24"/>
        </w:rPr>
        <w:t>ТП ДГС „Генерал Тошево“</w:t>
      </w:r>
      <w:r w:rsidR="007A32EA" w:rsidRPr="007A32EA">
        <w:rPr>
          <w:rFonts w:ascii="Times New Roman" w:hAnsi="Times New Roman" w:cs="Times New Roman"/>
          <w:sz w:val="24"/>
          <w:szCs w:val="24"/>
        </w:rPr>
        <w:t xml:space="preserve"> не са определени горски </w:t>
      </w:r>
      <w:r w:rsidR="007A32EA" w:rsidRPr="00992976">
        <w:rPr>
          <w:rFonts w:ascii="Times New Roman" w:hAnsi="Times New Roman" w:cs="Times New Roman"/>
          <w:sz w:val="24"/>
          <w:szCs w:val="24"/>
        </w:rPr>
        <w:t xml:space="preserve">територии с ВКС 1.3 </w:t>
      </w:r>
      <w:r w:rsidR="00992976" w:rsidRPr="00992976">
        <w:rPr>
          <w:rFonts w:ascii="Times New Roman" w:hAnsi="Times New Roman" w:cs="Times New Roman"/>
          <w:sz w:val="24"/>
          <w:szCs w:val="24"/>
        </w:rPr>
        <w:t>(</w:t>
      </w:r>
      <w:hyperlink r:id="rId55" w:history="1">
        <w:r w:rsidR="00992976" w:rsidRPr="00992976">
          <w:rPr>
            <w:rStyle w:val="Hyperlink"/>
            <w:rFonts w:ascii="Times New Roman" w:eastAsia="Calibri" w:hAnsi="Times New Roman" w:cs="Times New Roman"/>
            <w:bCs/>
            <w:sz w:val="24"/>
            <w:szCs w:val="24"/>
            <w:lang w:eastAsia="bg-BG"/>
          </w:rPr>
          <w:t>https://dgsgtoshevo.sidp.bg/</w:t>
        </w:r>
      </w:hyperlink>
      <w:r w:rsidR="00992976" w:rsidRPr="00992976">
        <w:rPr>
          <w:rStyle w:val="Hyperlink"/>
          <w:rFonts w:ascii="Times New Roman" w:eastAsia="Calibri" w:hAnsi="Times New Roman" w:cs="Times New Roman"/>
          <w:bCs/>
          <w:color w:val="auto"/>
          <w:sz w:val="24"/>
          <w:szCs w:val="24"/>
          <w:u w:val="none"/>
          <w:lang w:eastAsia="bg-BG"/>
        </w:rPr>
        <w:t>)</w:t>
      </w:r>
      <w:r w:rsidR="00992976">
        <w:rPr>
          <w:rStyle w:val="Hyperlink"/>
          <w:rFonts w:ascii="Times New Roman" w:eastAsia="Calibri" w:hAnsi="Times New Roman" w:cs="Times New Roman"/>
          <w:bCs/>
          <w:color w:val="auto"/>
          <w:sz w:val="24"/>
          <w:szCs w:val="24"/>
          <w:u w:val="none"/>
          <w:lang w:eastAsia="bg-BG"/>
        </w:rPr>
        <w:t>.</w:t>
      </w:r>
    </w:p>
    <w:p w14:paraId="586FD8D6" w14:textId="77777777" w:rsidR="00467964" w:rsidRPr="00467964" w:rsidRDefault="00467964" w:rsidP="00467964">
      <w:pPr>
        <w:spacing w:after="0" w:line="240" w:lineRule="auto"/>
        <w:rPr>
          <w:rFonts w:ascii="Times New Roman" w:hAnsi="Times New Roman" w:cs="Times New Roman"/>
          <w:b/>
          <w:i/>
          <w:sz w:val="24"/>
          <w:szCs w:val="24"/>
        </w:rPr>
      </w:pPr>
      <w:r>
        <w:rPr>
          <w:rFonts w:ascii="Times New Roman" w:hAnsi="Times New Roman" w:cs="Times New Roman"/>
          <w:b/>
          <w:i/>
          <w:sz w:val="24"/>
          <w:szCs w:val="24"/>
        </w:rPr>
        <w:t xml:space="preserve">Препоръки </w:t>
      </w:r>
      <w:r w:rsidRPr="00467964">
        <w:rPr>
          <w:rFonts w:ascii="Times New Roman" w:hAnsi="Times New Roman" w:cs="Times New Roman"/>
          <w:b/>
          <w:i/>
          <w:sz w:val="24"/>
          <w:szCs w:val="24"/>
        </w:rPr>
        <w:t>и указания за стопанисване</w:t>
      </w:r>
      <w:r>
        <w:rPr>
          <w:rFonts w:ascii="Times New Roman" w:hAnsi="Times New Roman" w:cs="Times New Roman"/>
          <w:b/>
          <w:i/>
          <w:sz w:val="24"/>
          <w:szCs w:val="24"/>
        </w:rPr>
        <w:t>:</w:t>
      </w:r>
      <w:r w:rsidR="00965E44">
        <w:rPr>
          <w:rFonts w:ascii="Times New Roman" w:hAnsi="Times New Roman" w:cs="Times New Roman"/>
          <w:b/>
          <w:i/>
          <w:sz w:val="24"/>
          <w:szCs w:val="24"/>
        </w:rPr>
        <w:t xml:space="preserve"> </w:t>
      </w:r>
    </w:p>
    <w:p w14:paraId="55DE775C" w14:textId="77777777" w:rsidR="00001F38" w:rsidRDefault="00001F38" w:rsidP="0060075F">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1.</w:t>
      </w:r>
      <w:r w:rsidRPr="00001F38">
        <w:t xml:space="preserve"> </w:t>
      </w:r>
      <w:r w:rsidRPr="00001F38">
        <w:rPr>
          <w:rFonts w:ascii="Times New Roman" w:hAnsi="Times New Roman" w:cs="Times New Roman"/>
          <w:sz w:val="24"/>
          <w:szCs w:val="24"/>
        </w:rPr>
        <w:t>Горският стопанин трябва обстойно да опише конкретната ВКС</w:t>
      </w:r>
      <w:r>
        <w:rPr>
          <w:rFonts w:ascii="Times New Roman" w:hAnsi="Times New Roman" w:cs="Times New Roman"/>
          <w:sz w:val="24"/>
          <w:szCs w:val="24"/>
        </w:rPr>
        <w:t>.</w:t>
      </w:r>
      <w:r w:rsidRPr="00001F38">
        <w:t xml:space="preserve"> </w:t>
      </w:r>
      <w:r w:rsidRPr="00001F38">
        <w:rPr>
          <w:rFonts w:ascii="Times New Roman" w:hAnsi="Times New Roman" w:cs="Times New Roman"/>
          <w:sz w:val="24"/>
          <w:szCs w:val="24"/>
        </w:rPr>
        <w:t xml:space="preserve">Да се изготвят карти на теририториалното </w:t>
      </w:r>
      <w:r>
        <w:rPr>
          <w:rFonts w:ascii="Times New Roman" w:hAnsi="Times New Roman" w:cs="Times New Roman"/>
          <w:sz w:val="24"/>
          <w:szCs w:val="24"/>
        </w:rPr>
        <w:t>разположение на съответното ВКС и д</w:t>
      </w:r>
      <w:r w:rsidRPr="00001F38">
        <w:rPr>
          <w:rFonts w:ascii="Times New Roman" w:hAnsi="Times New Roman" w:cs="Times New Roman"/>
          <w:sz w:val="24"/>
          <w:szCs w:val="24"/>
        </w:rPr>
        <w:t>а се определи основната ключова информация за всяка ВКС</w:t>
      </w:r>
      <w:r>
        <w:rPr>
          <w:rFonts w:ascii="Times New Roman" w:hAnsi="Times New Roman" w:cs="Times New Roman"/>
          <w:sz w:val="24"/>
          <w:szCs w:val="24"/>
        </w:rPr>
        <w:t xml:space="preserve">, която да </w:t>
      </w:r>
      <w:r w:rsidRPr="00001F38">
        <w:rPr>
          <w:rFonts w:ascii="Times New Roman" w:hAnsi="Times New Roman" w:cs="Times New Roman"/>
          <w:sz w:val="24"/>
          <w:szCs w:val="24"/>
        </w:rPr>
        <w:t>включва: значимост (глобална, местна и т.н.) на временното съсредоточаване (експертно мнение); сегашно състояние на важните видове, които формират съсредоточаването; основни тенденции и заплахи за запазването на гората или ключовите характеристики на местообитанието, което притежава ВКС; потенциални въздействия на стопанисването върху гората или качеството на местообитанието като ВКС</w:t>
      </w:r>
      <w:r w:rsidR="00DB58D5">
        <w:rPr>
          <w:rFonts w:ascii="Times New Roman" w:hAnsi="Times New Roman" w:cs="Times New Roman"/>
          <w:sz w:val="24"/>
          <w:szCs w:val="24"/>
        </w:rPr>
        <w:t>;</w:t>
      </w:r>
    </w:p>
    <w:p w14:paraId="5295FAA8" w14:textId="77777777" w:rsidR="00001F38" w:rsidRDefault="00001F38" w:rsidP="0060075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w:t>
      </w:r>
      <w:r w:rsidRPr="00001F38">
        <w:t xml:space="preserve"> </w:t>
      </w:r>
      <w:r w:rsidRPr="00001F38">
        <w:rPr>
          <w:rFonts w:ascii="Times New Roman" w:hAnsi="Times New Roman" w:cs="Times New Roman"/>
          <w:sz w:val="24"/>
          <w:szCs w:val="24"/>
        </w:rPr>
        <w:t>В зоните, определени съгласно Приложение 2</w:t>
      </w:r>
      <w:r>
        <w:rPr>
          <w:rFonts w:ascii="Times New Roman" w:hAnsi="Times New Roman" w:cs="Times New Roman"/>
          <w:sz w:val="24"/>
          <w:szCs w:val="24"/>
        </w:rPr>
        <w:t xml:space="preserve"> от ръководството</w:t>
      </w:r>
      <w:r w:rsidRPr="00001F38">
        <w:rPr>
          <w:rFonts w:ascii="Times New Roman" w:hAnsi="Times New Roman" w:cs="Times New Roman"/>
          <w:sz w:val="24"/>
          <w:szCs w:val="24"/>
        </w:rPr>
        <w:t>, се осигурява спокойствие, чрез непровеждането на горскостопански мероп</w:t>
      </w:r>
      <w:r>
        <w:rPr>
          <w:rFonts w:ascii="Times New Roman" w:hAnsi="Times New Roman" w:cs="Times New Roman"/>
          <w:sz w:val="24"/>
          <w:szCs w:val="24"/>
        </w:rPr>
        <w:t xml:space="preserve">риятия в периодите, през които </w:t>
      </w:r>
      <w:r w:rsidRPr="00001F38">
        <w:rPr>
          <w:rFonts w:ascii="Times New Roman" w:hAnsi="Times New Roman" w:cs="Times New Roman"/>
          <w:sz w:val="24"/>
          <w:szCs w:val="24"/>
        </w:rPr>
        <w:t>териториите са обект на ползване от видовете посочени в Приложение 2. През останалото време се извършват мероприятия за поддържане на определените зони в съответствие с изискванията на видовете, заради които е определена к</w:t>
      </w:r>
      <w:r>
        <w:rPr>
          <w:rFonts w:ascii="Times New Roman" w:hAnsi="Times New Roman" w:cs="Times New Roman"/>
          <w:sz w:val="24"/>
          <w:szCs w:val="24"/>
        </w:rPr>
        <w:t xml:space="preserve">онкретната ВКС, съгласно </w:t>
      </w:r>
      <w:r w:rsidRPr="00001F38">
        <w:rPr>
          <w:rFonts w:ascii="Times New Roman" w:hAnsi="Times New Roman" w:cs="Times New Roman"/>
          <w:sz w:val="24"/>
          <w:szCs w:val="24"/>
        </w:rPr>
        <w:t xml:space="preserve">Национален план за управление на вида </w:t>
      </w:r>
      <w:r>
        <w:rPr>
          <w:rFonts w:ascii="Times New Roman" w:hAnsi="Times New Roman" w:cs="Times New Roman"/>
          <w:sz w:val="24"/>
          <w:szCs w:val="24"/>
        </w:rPr>
        <w:t>(</w:t>
      </w:r>
      <w:r w:rsidRPr="00001F38">
        <w:rPr>
          <w:rFonts w:ascii="Times New Roman" w:hAnsi="Times New Roman" w:cs="Times New Roman"/>
          <w:sz w:val="24"/>
          <w:szCs w:val="24"/>
        </w:rPr>
        <w:t>НПУВ)</w:t>
      </w:r>
      <w:r w:rsidR="00DB58D5">
        <w:rPr>
          <w:rFonts w:ascii="Times New Roman" w:hAnsi="Times New Roman" w:cs="Times New Roman"/>
          <w:sz w:val="24"/>
          <w:szCs w:val="24"/>
        </w:rPr>
        <w:t>;</w:t>
      </w:r>
    </w:p>
    <w:p w14:paraId="5EBDF0FF" w14:textId="77777777" w:rsidR="00DB58D5" w:rsidRDefault="00DB58D5" w:rsidP="0060075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w:t>
      </w:r>
      <w:r w:rsidRPr="00DB58D5">
        <w:t xml:space="preserve"> </w:t>
      </w:r>
      <w:r w:rsidRPr="00DB58D5">
        <w:rPr>
          <w:rFonts w:ascii="Times New Roman" w:hAnsi="Times New Roman" w:cs="Times New Roman"/>
          <w:sz w:val="24"/>
          <w:szCs w:val="24"/>
        </w:rPr>
        <w:t>При липса на НПУВ за вида, заради който е определена конкретната ВКС, до утвърждаването на такъв се изготвя план за стопанисване на ГВКС, който се  съобразява със специфичните изисквания на идентифицираните ВКС. Планът за стопанисване се изготвя задължително с участие на експерт по съответния на конкретната ВКС вид</w:t>
      </w:r>
      <w:r>
        <w:rPr>
          <w:rFonts w:ascii="Times New Roman" w:hAnsi="Times New Roman" w:cs="Times New Roman"/>
          <w:sz w:val="24"/>
          <w:szCs w:val="24"/>
        </w:rPr>
        <w:t>;</w:t>
      </w:r>
    </w:p>
    <w:p w14:paraId="37D34B0B" w14:textId="77777777" w:rsidR="00AB2A4A" w:rsidRDefault="0060075F" w:rsidP="00A809FF">
      <w:pPr>
        <w:pStyle w:val="ListParagraph"/>
        <w:numPr>
          <w:ilvl w:val="0"/>
          <w:numId w:val="80"/>
        </w:numPr>
        <w:spacing w:after="0" w:line="240" w:lineRule="auto"/>
        <w:jc w:val="both"/>
        <w:rPr>
          <w:rFonts w:ascii="Times New Roman" w:hAnsi="Times New Roman" w:cs="Times New Roman"/>
          <w:sz w:val="24"/>
          <w:szCs w:val="24"/>
        </w:rPr>
      </w:pPr>
      <w:r w:rsidRPr="00AB2A4A">
        <w:rPr>
          <w:rFonts w:ascii="Times New Roman" w:hAnsi="Times New Roman" w:cs="Times New Roman"/>
          <w:sz w:val="24"/>
          <w:szCs w:val="24"/>
        </w:rPr>
        <w:t xml:space="preserve">Да се изготвят конкретни предложения за стопанисването на всяка ВКС. Те могат да включват активно стопанисване, мерки за възстановяване или строга защита, според конкретните условия. Може да се окаже удачно да се определят някои ключови защитени територии, да се запази или подпомогне свързаността на местообитанията на ниво ландшафт, и/или да се осигурят някои необходими ландшафтни характеристики, например определена пълнота на насажденията, наличие на стояща мъртва дървесина и др. </w:t>
      </w:r>
    </w:p>
    <w:p w14:paraId="3FF2A7C2" w14:textId="77777777" w:rsidR="0060075F" w:rsidRPr="00AB2A4A" w:rsidRDefault="0060075F" w:rsidP="00A809FF">
      <w:pPr>
        <w:pStyle w:val="ListParagraph"/>
        <w:numPr>
          <w:ilvl w:val="0"/>
          <w:numId w:val="80"/>
        </w:numPr>
        <w:spacing w:after="0" w:line="240" w:lineRule="auto"/>
        <w:jc w:val="both"/>
        <w:rPr>
          <w:rFonts w:ascii="Times New Roman" w:hAnsi="Times New Roman" w:cs="Times New Roman"/>
          <w:sz w:val="24"/>
          <w:szCs w:val="24"/>
        </w:rPr>
      </w:pPr>
      <w:r w:rsidRPr="00AB2A4A">
        <w:rPr>
          <w:rFonts w:ascii="Times New Roman" w:hAnsi="Times New Roman" w:cs="Times New Roman"/>
          <w:sz w:val="24"/>
          <w:szCs w:val="24"/>
        </w:rPr>
        <w:t>Да се интегрират предложенията за стопанисване в по-широкия процес на планиране. Планът за стопанисване на ГВКС да осигурява запазването на определените ВКС. Горските стопани трябва да се уверят, че мерките се прилагат на практика, например чрез промяна на оперативните процедури и провеждане на образователна програма за персонала, който участва в извършването на горскостопанските мероприятия. Обучението трябва да запознава с ограниченията предизвикани от наличието на ВКС и мерките за неговото опазване.</w:t>
      </w:r>
    </w:p>
    <w:p w14:paraId="5B1A913F" w14:textId="77777777" w:rsidR="0060075F" w:rsidRDefault="0060075F" w:rsidP="0060075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w:t>
      </w:r>
      <w:r w:rsidR="00965E44" w:rsidRPr="00965E44">
        <w:rPr>
          <w:rFonts w:ascii="Times New Roman" w:hAnsi="Times New Roman" w:cs="Times New Roman"/>
          <w:sz w:val="24"/>
          <w:szCs w:val="24"/>
        </w:rPr>
        <w:t>В района на ДЛС „</w:t>
      </w:r>
      <w:r w:rsidR="00965E44" w:rsidRPr="000A228A">
        <w:rPr>
          <w:rFonts w:ascii="Times New Roman" w:hAnsi="Times New Roman" w:cs="Times New Roman"/>
          <w:sz w:val="24"/>
          <w:szCs w:val="24"/>
        </w:rPr>
        <w:t xml:space="preserve">Балчик“ </w:t>
      </w:r>
      <w:r w:rsidR="00121C2A" w:rsidRPr="000A228A">
        <w:rPr>
          <w:rFonts w:ascii="Times New Roman" w:hAnsi="Times New Roman" w:cs="Times New Roman"/>
          <w:sz w:val="24"/>
          <w:szCs w:val="24"/>
        </w:rPr>
        <w:t>(</w:t>
      </w:r>
      <w:hyperlink r:id="rId56" w:history="1">
        <w:r w:rsidR="00121C2A" w:rsidRPr="000A228A">
          <w:rPr>
            <w:rStyle w:val="Hyperlink"/>
            <w:rFonts w:ascii="Times New Roman" w:eastAsia="Calibri" w:hAnsi="Times New Roman" w:cs="Times New Roman"/>
            <w:bCs/>
            <w:sz w:val="24"/>
            <w:szCs w:val="24"/>
            <w:lang w:eastAsia="bg-BG"/>
          </w:rPr>
          <w:t>https://dlsbalchik.sidp.bg/</w:t>
        </w:r>
      </w:hyperlink>
      <w:r w:rsidR="00121C2A" w:rsidRPr="000A228A">
        <w:rPr>
          <w:rStyle w:val="Hyperlink"/>
          <w:rFonts w:ascii="Times New Roman" w:eastAsia="Calibri" w:hAnsi="Times New Roman" w:cs="Times New Roman"/>
          <w:bCs/>
          <w:color w:val="auto"/>
          <w:sz w:val="24"/>
          <w:szCs w:val="24"/>
          <w:u w:val="none"/>
          <w:lang w:eastAsia="bg-BG"/>
        </w:rPr>
        <w:t xml:space="preserve">) </w:t>
      </w:r>
      <w:r w:rsidR="00965E44" w:rsidRPr="000A228A">
        <w:rPr>
          <w:rFonts w:ascii="Times New Roman" w:hAnsi="Times New Roman" w:cs="Times New Roman"/>
          <w:sz w:val="24"/>
          <w:szCs w:val="24"/>
        </w:rPr>
        <w:t>има</w:t>
      </w:r>
      <w:r w:rsidR="00965E44" w:rsidRPr="00965E44">
        <w:rPr>
          <w:rFonts w:ascii="Times New Roman" w:hAnsi="Times New Roman" w:cs="Times New Roman"/>
          <w:sz w:val="24"/>
          <w:szCs w:val="24"/>
        </w:rPr>
        <w:t xml:space="preserve"> и миграция, и нощувки на големи ята дневни грабливи птици в различни горски участъци през отделните години - осояди, малки кресливи орли, змияри, обикновени мишелови</w:t>
      </w:r>
      <w:r w:rsidR="00121C2A">
        <w:rPr>
          <w:rFonts w:ascii="Times New Roman" w:hAnsi="Times New Roman" w:cs="Times New Roman"/>
          <w:sz w:val="24"/>
          <w:szCs w:val="24"/>
        </w:rPr>
        <w:t>,</w:t>
      </w:r>
      <w:r w:rsidR="00121C2A" w:rsidRPr="00121C2A">
        <w:t xml:space="preserve"> </w:t>
      </w:r>
      <w:r w:rsidR="00121C2A" w:rsidRPr="00121C2A">
        <w:rPr>
          <w:rFonts w:ascii="Times New Roman" w:hAnsi="Times New Roman" w:cs="Times New Roman"/>
          <w:sz w:val="24"/>
          <w:szCs w:val="24"/>
        </w:rPr>
        <w:t>малки орли</w:t>
      </w:r>
      <w:r w:rsidR="00121C2A">
        <w:rPr>
          <w:rFonts w:ascii="Times New Roman" w:hAnsi="Times New Roman" w:cs="Times New Roman"/>
          <w:sz w:val="24"/>
          <w:szCs w:val="24"/>
        </w:rPr>
        <w:t xml:space="preserve"> и др</w:t>
      </w:r>
      <w:r w:rsidR="00965E44" w:rsidRPr="00965E44">
        <w:rPr>
          <w:rFonts w:ascii="Times New Roman" w:hAnsi="Times New Roman" w:cs="Times New Roman"/>
          <w:sz w:val="24"/>
          <w:szCs w:val="24"/>
        </w:rPr>
        <w:t>. Във връзка с опазването на тези концентрации е</w:t>
      </w:r>
      <w:r>
        <w:rPr>
          <w:rFonts w:ascii="Times New Roman" w:hAnsi="Times New Roman" w:cs="Times New Roman"/>
          <w:sz w:val="24"/>
          <w:szCs w:val="24"/>
        </w:rPr>
        <w:t>:</w:t>
      </w:r>
    </w:p>
    <w:p w14:paraId="2542FA93" w14:textId="77777777" w:rsidR="0060075F" w:rsidRDefault="00965E44" w:rsidP="00A809FF">
      <w:pPr>
        <w:pStyle w:val="ListParagraph"/>
        <w:numPr>
          <w:ilvl w:val="0"/>
          <w:numId w:val="81"/>
        </w:numPr>
        <w:spacing w:after="0" w:line="240" w:lineRule="auto"/>
        <w:jc w:val="both"/>
        <w:rPr>
          <w:rFonts w:ascii="Times New Roman" w:hAnsi="Times New Roman" w:cs="Times New Roman"/>
          <w:sz w:val="24"/>
          <w:szCs w:val="24"/>
        </w:rPr>
      </w:pPr>
      <w:r w:rsidRPr="0060075F">
        <w:rPr>
          <w:rFonts w:ascii="Times New Roman" w:hAnsi="Times New Roman" w:cs="Times New Roman"/>
          <w:sz w:val="24"/>
          <w:szCs w:val="24"/>
        </w:rPr>
        <w:t>недопустимо изграждането на вятърни електрогенерат</w:t>
      </w:r>
      <w:r w:rsidR="0060075F">
        <w:rPr>
          <w:rFonts w:ascii="Times New Roman" w:hAnsi="Times New Roman" w:cs="Times New Roman"/>
          <w:sz w:val="24"/>
          <w:szCs w:val="24"/>
        </w:rPr>
        <w:t>ори на територията на ДЛС „Балчик“</w:t>
      </w:r>
      <w:r w:rsidRPr="0060075F">
        <w:rPr>
          <w:rFonts w:ascii="Times New Roman" w:hAnsi="Times New Roman" w:cs="Times New Roman"/>
          <w:sz w:val="24"/>
          <w:szCs w:val="24"/>
        </w:rPr>
        <w:t xml:space="preserve">. </w:t>
      </w:r>
    </w:p>
    <w:p w14:paraId="1593A755" w14:textId="77777777" w:rsidR="00467964" w:rsidRDefault="0060075F" w:rsidP="00A809FF">
      <w:pPr>
        <w:pStyle w:val="ListParagraph"/>
        <w:numPr>
          <w:ilvl w:val="0"/>
          <w:numId w:val="81"/>
        </w:numPr>
        <w:spacing w:after="0" w:line="240" w:lineRule="auto"/>
        <w:jc w:val="both"/>
        <w:rPr>
          <w:rFonts w:ascii="Times New Roman" w:hAnsi="Times New Roman" w:cs="Times New Roman"/>
          <w:sz w:val="24"/>
          <w:szCs w:val="24"/>
        </w:rPr>
      </w:pPr>
      <w:r w:rsidRPr="0060075F">
        <w:rPr>
          <w:rFonts w:ascii="Times New Roman" w:hAnsi="Times New Roman" w:cs="Times New Roman"/>
          <w:sz w:val="24"/>
          <w:szCs w:val="24"/>
        </w:rPr>
        <w:t xml:space="preserve">необходимо </w:t>
      </w:r>
      <w:r>
        <w:rPr>
          <w:rFonts w:ascii="Times New Roman" w:hAnsi="Times New Roman" w:cs="Times New Roman"/>
          <w:sz w:val="24"/>
          <w:szCs w:val="24"/>
        </w:rPr>
        <w:t>е н</w:t>
      </w:r>
      <w:r w:rsidR="00965E44" w:rsidRPr="0060075F">
        <w:rPr>
          <w:rFonts w:ascii="Times New Roman" w:hAnsi="Times New Roman" w:cs="Times New Roman"/>
          <w:sz w:val="24"/>
          <w:szCs w:val="24"/>
        </w:rPr>
        <w:t>а</w:t>
      </w:r>
      <w:r>
        <w:rPr>
          <w:rFonts w:ascii="Times New Roman" w:hAnsi="Times New Roman" w:cs="Times New Roman"/>
          <w:sz w:val="24"/>
          <w:szCs w:val="24"/>
        </w:rPr>
        <w:t>дземната електропреносна мрежа</w:t>
      </w:r>
      <w:r w:rsidR="00965E44" w:rsidRPr="0060075F">
        <w:rPr>
          <w:rFonts w:ascii="Times New Roman" w:hAnsi="Times New Roman" w:cs="Times New Roman"/>
          <w:sz w:val="24"/>
          <w:szCs w:val="24"/>
        </w:rPr>
        <w:t xml:space="preserve"> спешно да бъде обезопасена с изолатори на чашките на стълбовете</w:t>
      </w:r>
    </w:p>
    <w:p w14:paraId="5C8717C2" w14:textId="77777777" w:rsidR="00AB2A4A" w:rsidRDefault="00AB2A4A" w:rsidP="00AB2A4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5. </w:t>
      </w:r>
      <w:r w:rsidRPr="00877D48">
        <w:rPr>
          <w:rFonts w:ascii="Times New Roman" w:hAnsi="Times New Roman" w:cs="Times New Roman"/>
          <w:sz w:val="24"/>
          <w:szCs w:val="24"/>
        </w:rPr>
        <w:t xml:space="preserve">В района на </w:t>
      </w:r>
      <w:r w:rsidR="00877D48" w:rsidRPr="00877D48">
        <w:rPr>
          <w:rFonts w:ascii="Times New Roman" w:hAnsi="Times New Roman" w:cs="Times New Roman"/>
          <w:sz w:val="24"/>
          <w:szCs w:val="24"/>
        </w:rPr>
        <w:t>ДГС „Добрич“ и ДЛС „Тервел“ благородния</w:t>
      </w:r>
      <w:r w:rsidR="00121C2A">
        <w:rPr>
          <w:rFonts w:ascii="Times New Roman" w:hAnsi="Times New Roman" w:cs="Times New Roman"/>
          <w:sz w:val="24"/>
          <w:szCs w:val="24"/>
        </w:rPr>
        <w:t>т</w:t>
      </w:r>
      <w:r w:rsidR="00877D48" w:rsidRPr="00877D48">
        <w:rPr>
          <w:rFonts w:ascii="Times New Roman" w:hAnsi="Times New Roman" w:cs="Times New Roman"/>
          <w:sz w:val="24"/>
          <w:szCs w:val="24"/>
        </w:rPr>
        <w:t xml:space="preserve"> елен е вид със запас под </w:t>
      </w:r>
      <w:r w:rsidR="00877D48" w:rsidRPr="000477F4">
        <w:rPr>
          <w:rFonts w:ascii="Times New Roman" w:hAnsi="Times New Roman" w:cs="Times New Roman"/>
          <w:sz w:val="24"/>
          <w:szCs w:val="24"/>
        </w:rPr>
        <w:t>нормалния</w:t>
      </w:r>
      <w:r w:rsidR="004A2247" w:rsidRPr="000477F4">
        <w:rPr>
          <w:rFonts w:ascii="Times New Roman" w:hAnsi="Times New Roman" w:cs="Times New Roman"/>
          <w:sz w:val="24"/>
          <w:szCs w:val="24"/>
        </w:rPr>
        <w:t xml:space="preserve"> (</w:t>
      </w:r>
      <w:hyperlink r:id="rId57" w:history="1">
        <w:r w:rsidR="004A2247" w:rsidRPr="000477F4">
          <w:rPr>
            <w:rFonts w:ascii="Times New Roman" w:eastAsia="Calibri" w:hAnsi="Times New Roman" w:cs="Times New Roman"/>
            <w:bCs/>
            <w:color w:val="0000FF" w:themeColor="hyperlink"/>
            <w:sz w:val="24"/>
            <w:szCs w:val="24"/>
            <w:u w:val="single"/>
            <w:lang w:eastAsia="bg-BG"/>
          </w:rPr>
          <w:t>https://dgsdobritch.sidp.bg/</w:t>
        </w:r>
      </w:hyperlink>
      <w:r w:rsidR="004A2247" w:rsidRPr="000477F4">
        <w:rPr>
          <w:rFonts w:ascii="Times New Roman" w:eastAsia="Calibri" w:hAnsi="Times New Roman" w:cs="Times New Roman"/>
          <w:bCs/>
          <w:sz w:val="24"/>
          <w:szCs w:val="24"/>
          <w:lang w:eastAsia="bg-BG"/>
        </w:rPr>
        <w:t>,</w:t>
      </w:r>
      <w:r w:rsidR="000477F4" w:rsidRPr="000477F4">
        <w:rPr>
          <w:rFonts w:ascii="Times New Roman" w:eastAsia="Calibri" w:hAnsi="Times New Roman" w:cs="Times New Roman"/>
          <w:bCs/>
          <w:sz w:val="24"/>
          <w:szCs w:val="24"/>
          <w:lang w:eastAsia="bg-BG"/>
        </w:rPr>
        <w:t xml:space="preserve"> </w:t>
      </w:r>
      <w:hyperlink r:id="rId58" w:history="1">
        <w:r w:rsidR="000477F4" w:rsidRPr="000477F4">
          <w:rPr>
            <w:rStyle w:val="Hyperlink"/>
            <w:rFonts w:ascii="Times New Roman" w:eastAsia="Calibri" w:hAnsi="Times New Roman" w:cs="Times New Roman"/>
            <w:bCs/>
            <w:sz w:val="24"/>
            <w:szCs w:val="24"/>
            <w:lang w:eastAsia="bg-BG"/>
          </w:rPr>
          <w:t>https://dlstervel.sidp.bg/</w:t>
        </w:r>
      </w:hyperlink>
      <w:r w:rsidR="004A2247" w:rsidRPr="000477F4">
        <w:rPr>
          <w:rFonts w:ascii="Times New Roman" w:hAnsi="Times New Roman" w:cs="Times New Roman"/>
          <w:sz w:val="24"/>
          <w:szCs w:val="24"/>
        </w:rPr>
        <w:t>)</w:t>
      </w:r>
      <w:r w:rsidR="00877D48" w:rsidRPr="000477F4">
        <w:rPr>
          <w:rFonts w:ascii="Times New Roman" w:hAnsi="Times New Roman" w:cs="Times New Roman"/>
          <w:sz w:val="24"/>
          <w:szCs w:val="24"/>
        </w:rPr>
        <w:t>. Обитава всички горски</w:t>
      </w:r>
      <w:r w:rsidR="00877D48" w:rsidRPr="00877D48">
        <w:rPr>
          <w:rFonts w:ascii="Times New Roman" w:hAnsi="Times New Roman" w:cs="Times New Roman"/>
          <w:sz w:val="24"/>
          <w:szCs w:val="24"/>
        </w:rPr>
        <w:t xml:space="preserve"> комплекси, като предпочита по изредените широколистни и смесени гори с повече тревна растителност и подраст</w:t>
      </w:r>
      <w:r w:rsidR="00877D48">
        <w:rPr>
          <w:rFonts w:ascii="Times New Roman" w:hAnsi="Times New Roman" w:cs="Times New Roman"/>
          <w:sz w:val="24"/>
          <w:szCs w:val="24"/>
        </w:rPr>
        <w:t xml:space="preserve">. </w:t>
      </w:r>
      <w:r w:rsidR="004A2247">
        <w:rPr>
          <w:rFonts w:ascii="Times New Roman" w:hAnsi="Times New Roman" w:cs="Times New Roman"/>
          <w:sz w:val="24"/>
          <w:szCs w:val="24"/>
        </w:rPr>
        <w:t>Във връзка с това е необход</w:t>
      </w:r>
      <w:r w:rsidR="00877D48">
        <w:rPr>
          <w:rFonts w:ascii="Times New Roman" w:hAnsi="Times New Roman" w:cs="Times New Roman"/>
          <w:sz w:val="24"/>
          <w:szCs w:val="24"/>
        </w:rPr>
        <w:t>имо:</w:t>
      </w:r>
    </w:p>
    <w:p w14:paraId="45A749F0" w14:textId="77777777" w:rsidR="00877D48" w:rsidRDefault="00AB2A4A" w:rsidP="00A809FF">
      <w:pPr>
        <w:pStyle w:val="ListParagraph"/>
        <w:numPr>
          <w:ilvl w:val="0"/>
          <w:numId w:val="82"/>
        </w:numPr>
        <w:spacing w:after="0" w:line="240" w:lineRule="auto"/>
        <w:jc w:val="both"/>
        <w:rPr>
          <w:rFonts w:ascii="Times New Roman" w:hAnsi="Times New Roman" w:cs="Times New Roman"/>
          <w:sz w:val="24"/>
          <w:szCs w:val="24"/>
        </w:rPr>
      </w:pPr>
      <w:r w:rsidRPr="00877D48">
        <w:rPr>
          <w:rFonts w:ascii="Times New Roman" w:hAnsi="Times New Roman" w:cs="Times New Roman"/>
          <w:sz w:val="24"/>
          <w:szCs w:val="24"/>
        </w:rPr>
        <w:t xml:space="preserve">Да се контролира </w:t>
      </w:r>
      <w:r w:rsidR="00877D48">
        <w:rPr>
          <w:rFonts w:ascii="Times New Roman" w:hAnsi="Times New Roman" w:cs="Times New Roman"/>
          <w:sz w:val="24"/>
          <w:szCs w:val="24"/>
        </w:rPr>
        <w:t>строго бракониерството в района;</w:t>
      </w:r>
    </w:p>
    <w:p w14:paraId="3DCC5B92" w14:textId="77777777" w:rsidR="00877D48" w:rsidRDefault="00AB2A4A" w:rsidP="00A809FF">
      <w:pPr>
        <w:pStyle w:val="ListParagraph"/>
        <w:numPr>
          <w:ilvl w:val="0"/>
          <w:numId w:val="82"/>
        </w:numPr>
        <w:spacing w:after="0" w:line="240" w:lineRule="auto"/>
        <w:jc w:val="both"/>
        <w:rPr>
          <w:rFonts w:ascii="Times New Roman" w:hAnsi="Times New Roman" w:cs="Times New Roman"/>
          <w:sz w:val="24"/>
          <w:szCs w:val="24"/>
        </w:rPr>
      </w:pPr>
      <w:r w:rsidRPr="00877D48">
        <w:rPr>
          <w:rFonts w:ascii="Times New Roman" w:hAnsi="Times New Roman" w:cs="Times New Roman"/>
          <w:sz w:val="24"/>
          <w:szCs w:val="24"/>
        </w:rPr>
        <w:t xml:space="preserve">Да се ограничат горскостопанските работи през размножителния период, около сватбовищата на благородния елен. Допускат се единствено дейности свързани с предотвратяване на нарушения от всякакъв произход, противопожарни и </w:t>
      </w:r>
      <w:r w:rsidRPr="00877D48">
        <w:rPr>
          <w:rFonts w:ascii="Times New Roman" w:hAnsi="Times New Roman" w:cs="Times New Roman"/>
          <w:sz w:val="24"/>
          <w:szCs w:val="24"/>
        </w:rPr>
        <w:lastRenderedPageBreak/>
        <w:t xml:space="preserve">лесозащитни мероприятия или мероприятия свързани със защитата </w:t>
      </w:r>
      <w:r w:rsidR="00877D48">
        <w:rPr>
          <w:rFonts w:ascii="Times New Roman" w:hAnsi="Times New Roman" w:cs="Times New Roman"/>
          <w:sz w:val="24"/>
          <w:szCs w:val="24"/>
        </w:rPr>
        <w:t>на важни инфраструктурни обекти;</w:t>
      </w:r>
    </w:p>
    <w:p w14:paraId="63E1D2A5" w14:textId="77777777" w:rsidR="00AB2A4A" w:rsidRPr="00877D48" w:rsidRDefault="00AB2A4A" w:rsidP="00A809FF">
      <w:pPr>
        <w:pStyle w:val="ListParagraph"/>
        <w:numPr>
          <w:ilvl w:val="0"/>
          <w:numId w:val="82"/>
        </w:numPr>
        <w:spacing w:after="0" w:line="240" w:lineRule="auto"/>
        <w:jc w:val="both"/>
        <w:rPr>
          <w:rFonts w:ascii="Times New Roman" w:hAnsi="Times New Roman" w:cs="Times New Roman"/>
          <w:sz w:val="24"/>
          <w:szCs w:val="24"/>
        </w:rPr>
      </w:pPr>
      <w:r w:rsidRPr="00877D48">
        <w:rPr>
          <w:rFonts w:ascii="Times New Roman" w:hAnsi="Times New Roman" w:cs="Times New Roman"/>
          <w:sz w:val="24"/>
          <w:szCs w:val="24"/>
        </w:rPr>
        <w:t>Лесовъдските мероприятия през останалото време трябва да осигуряват запазване на природната стойност на насажденията като сватбовища:</w:t>
      </w:r>
    </w:p>
    <w:p w14:paraId="695ADF47" w14:textId="77777777" w:rsidR="00AB2A4A" w:rsidRPr="00AB2A4A" w:rsidRDefault="00121C2A" w:rsidP="00877D48">
      <w:pPr>
        <w:spacing w:after="0" w:line="240" w:lineRule="auto"/>
        <w:ind w:left="708" w:firstLine="360"/>
        <w:jc w:val="both"/>
        <w:rPr>
          <w:rFonts w:ascii="Times New Roman" w:hAnsi="Times New Roman" w:cs="Times New Roman"/>
          <w:sz w:val="24"/>
          <w:szCs w:val="24"/>
        </w:rPr>
      </w:pPr>
      <w:r>
        <w:rPr>
          <w:rFonts w:ascii="Times New Roman" w:hAnsi="Times New Roman" w:cs="Times New Roman"/>
          <w:sz w:val="24"/>
          <w:szCs w:val="24"/>
        </w:rPr>
        <w:t>-д</w:t>
      </w:r>
      <w:r w:rsidR="00AB2A4A" w:rsidRPr="00AB2A4A">
        <w:rPr>
          <w:rFonts w:ascii="Times New Roman" w:hAnsi="Times New Roman" w:cs="Times New Roman"/>
          <w:sz w:val="24"/>
          <w:szCs w:val="24"/>
        </w:rPr>
        <w:t>а не се допуска замърсяване на горските територии с битови отпадъци и вредни химически вещества;</w:t>
      </w:r>
    </w:p>
    <w:p w14:paraId="5E3490BD" w14:textId="77777777" w:rsidR="00AB2A4A" w:rsidRPr="00AB2A4A" w:rsidRDefault="00121C2A" w:rsidP="00877D48">
      <w:pPr>
        <w:spacing w:after="0" w:line="240" w:lineRule="auto"/>
        <w:ind w:left="708" w:firstLine="360"/>
        <w:jc w:val="both"/>
        <w:rPr>
          <w:rFonts w:ascii="Times New Roman" w:hAnsi="Times New Roman" w:cs="Times New Roman"/>
          <w:sz w:val="24"/>
          <w:szCs w:val="24"/>
        </w:rPr>
      </w:pPr>
      <w:r>
        <w:rPr>
          <w:rFonts w:ascii="Times New Roman" w:hAnsi="Times New Roman" w:cs="Times New Roman"/>
          <w:sz w:val="24"/>
          <w:szCs w:val="24"/>
        </w:rPr>
        <w:t>-н</w:t>
      </w:r>
      <w:r w:rsidR="00AB2A4A" w:rsidRPr="00AB2A4A">
        <w:rPr>
          <w:rFonts w:ascii="Times New Roman" w:hAnsi="Times New Roman" w:cs="Times New Roman"/>
          <w:sz w:val="24"/>
          <w:szCs w:val="24"/>
        </w:rPr>
        <w:t xml:space="preserve">а местата, където има калища да не се извършва сеч на дървета в радиус от </w:t>
      </w:r>
      <w:r>
        <w:rPr>
          <w:rFonts w:ascii="Times New Roman" w:hAnsi="Times New Roman" w:cs="Times New Roman"/>
          <w:sz w:val="24"/>
          <w:szCs w:val="24"/>
        </w:rPr>
        <w:t>15</w:t>
      </w:r>
      <w:r w:rsidRPr="00121C2A">
        <w:rPr>
          <w:rFonts w:ascii="Times New Roman" w:hAnsi="Times New Roman" w:cs="Times New Roman"/>
          <w:sz w:val="24"/>
          <w:szCs w:val="24"/>
        </w:rPr>
        <w:t xml:space="preserve"> </w:t>
      </w:r>
      <w:r>
        <w:rPr>
          <w:rFonts w:ascii="Times New Roman" w:hAnsi="Times New Roman" w:cs="Times New Roman"/>
          <w:sz w:val="24"/>
          <w:szCs w:val="24"/>
          <w:lang w:val="en-US"/>
        </w:rPr>
        <w:t>m</w:t>
      </w:r>
      <w:r w:rsidR="00AB2A4A" w:rsidRPr="00AB2A4A">
        <w:rPr>
          <w:rFonts w:ascii="Times New Roman" w:hAnsi="Times New Roman" w:cs="Times New Roman"/>
          <w:sz w:val="24"/>
          <w:szCs w:val="24"/>
        </w:rPr>
        <w:t>, а извозните трасета да се проектират и залагат, така че да не разрушават калищата;</w:t>
      </w:r>
    </w:p>
    <w:p w14:paraId="21A19CB8" w14:textId="77777777" w:rsidR="00AB2A4A" w:rsidRPr="00AB2A4A" w:rsidRDefault="00121C2A" w:rsidP="00877D48">
      <w:pPr>
        <w:spacing w:after="0" w:line="240" w:lineRule="auto"/>
        <w:ind w:left="708" w:firstLine="360"/>
        <w:jc w:val="both"/>
        <w:rPr>
          <w:rFonts w:ascii="Times New Roman" w:hAnsi="Times New Roman" w:cs="Times New Roman"/>
          <w:sz w:val="24"/>
          <w:szCs w:val="24"/>
        </w:rPr>
      </w:pPr>
      <w:r>
        <w:rPr>
          <w:rFonts w:ascii="Times New Roman" w:hAnsi="Times New Roman" w:cs="Times New Roman"/>
          <w:sz w:val="24"/>
          <w:szCs w:val="24"/>
        </w:rPr>
        <w:t>-п</w:t>
      </w:r>
      <w:r w:rsidR="00AB2A4A" w:rsidRPr="00AB2A4A">
        <w:rPr>
          <w:rFonts w:ascii="Times New Roman" w:hAnsi="Times New Roman" w:cs="Times New Roman"/>
          <w:sz w:val="24"/>
          <w:szCs w:val="24"/>
        </w:rPr>
        <w:t>рилагат се възобновителни сечи с по-дълъг възобновителен</w:t>
      </w:r>
      <w:r w:rsidR="00877D48">
        <w:rPr>
          <w:rFonts w:ascii="Times New Roman" w:hAnsi="Times New Roman" w:cs="Times New Roman"/>
          <w:sz w:val="24"/>
          <w:szCs w:val="24"/>
        </w:rPr>
        <w:t xml:space="preserve"> период (постепенно-котловинни);</w:t>
      </w:r>
    </w:p>
    <w:p w14:paraId="50061490" w14:textId="77777777" w:rsidR="00877D48" w:rsidRDefault="00AB2A4A" w:rsidP="00A809FF">
      <w:pPr>
        <w:pStyle w:val="ListParagraph"/>
        <w:numPr>
          <w:ilvl w:val="0"/>
          <w:numId w:val="83"/>
        </w:numPr>
        <w:spacing w:after="0" w:line="240" w:lineRule="auto"/>
        <w:jc w:val="both"/>
        <w:rPr>
          <w:rFonts w:ascii="Times New Roman" w:hAnsi="Times New Roman" w:cs="Times New Roman"/>
          <w:sz w:val="24"/>
          <w:szCs w:val="24"/>
        </w:rPr>
      </w:pPr>
      <w:r w:rsidRPr="00877D48">
        <w:rPr>
          <w:rFonts w:ascii="Times New Roman" w:hAnsi="Times New Roman" w:cs="Times New Roman"/>
          <w:sz w:val="24"/>
          <w:szCs w:val="24"/>
        </w:rPr>
        <w:t>Осигуряване на подхранване през зимните месеци</w:t>
      </w:r>
      <w:r w:rsidR="00877D48">
        <w:rPr>
          <w:rFonts w:ascii="Times New Roman" w:hAnsi="Times New Roman" w:cs="Times New Roman"/>
          <w:sz w:val="24"/>
          <w:szCs w:val="24"/>
        </w:rPr>
        <w:t>;</w:t>
      </w:r>
    </w:p>
    <w:p w14:paraId="144FAA5D" w14:textId="77777777" w:rsidR="00AB2A4A" w:rsidRPr="00877D48" w:rsidRDefault="00AB2A4A" w:rsidP="00A809FF">
      <w:pPr>
        <w:pStyle w:val="ListParagraph"/>
        <w:numPr>
          <w:ilvl w:val="0"/>
          <w:numId w:val="83"/>
        </w:numPr>
        <w:spacing w:after="0" w:line="240" w:lineRule="auto"/>
        <w:jc w:val="both"/>
        <w:rPr>
          <w:rFonts w:ascii="Times New Roman" w:hAnsi="Times New Roman" w:cs="Times New Roman"/>
          <w:sz w:val="24"/>
          <w:szCs w:val="24"/>
        </w:rPr>
      </w:pPr>
      <w:r w:rsidRPr="00877D48">
        <w:rPr>
          <w:rFonts w:ascii="Times New Roman" w:hAnsi="Times New Roman" w:cs="Times New Roman"/>
          <w:sz w:val="24"/>
          <w:szCs w:val="24"/>
        </w:rPr>
        <w:t>Не се предвижда ловностопанско ползване, освен селекционен отстрел</w:t>
      </w:r>
      <w:r w:rsidR="00877D48">
        <w:rPr>
          <w:rFonts w:ascii="Times New Roman" w:hAnsi="Times New Roman" w:cs="Times New Roman"/>
          <w:sz w:val="24"/>
          <w:szCs w:val="24"/>
        </w:rPr>
        <w:t>.</w:t>
      </w:r>
    </w:p>
    <w:p w14:paraId="4F47614A" w14:textId="77777777" w:rsidR="00467964" w:rsidRDefault="00467964" w:rsidP="0057201D">
      <w:pPr>
        <w:spacing w:before="120" w:after="0" w:line="240" w:lineRule="auto"/>
        <w:jc w:val="both"/>
        <w:rPr>
          <w:rFonts w:ascii="Times New Roman" w:hAnsi="Times New Roman" w:cs="Times New Roman"/>
          <w:sz w:val="24"/>
          <w:szCs w:val="24"/>
        </w:rPr>
      </w:pPr>
    </w:p>
    <w:p w14:paraId="006C33DF" w14:textId="77777777" w:rsidR="00467964" w:rsidRPr="00FD728A" w:rsidRDefault="00C66250" w:rsidP="00C66250">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ВКС</w:t>
      </w:r>
      <w:r w:rsidR="00E97DA5">
        <w:rPr>
          <w:rFonts w:ascii="Times New Roman" w:hAnsi="Times New Roman" w:cs="Times New Roman"/>
          <w:b/>
          <w:bCs/>
          <w:sz w:val="24"/>
          <w:szCs w:val="24"/>
        </w:rPr>
        <w:t xml:space="preserve"> </w:t>
      </w:r>
      <w:r w:rsidRPr="00C66250">
        <w:rPr>
          <w:rFonts w:ascii="Times New Roman" w:hAnsi="Times New Roman" w:cs="Times New Roman"/>
          <w:b/>
          <w:bCs/>
          <w:sz w:val="24"/>
          <w:szCs w:val="24"/>
        </w:rPr>
        <w:t>2. Е</w:t>
      </w:r>
      <w:r w:rsidR="00FD728A">
        <w:rPr>
          <w:rFonts w:ascii="Times New Roman" w:hAnsi="Times New Roman" w:cs="Times New Roman"/>
          <w:b/>
          <w:bCs/>
          <w:sz w:val="24"/>
          <w:szCs w:val="24"/>
        </w:rPr>
        <w:t>КОСИСТЕМИ И МОЗАЙКИ ОТ ЕКОСИСТЕМИ НА НИВО ЛАНДШАФТ</w:t>
      </w:r>
      <w:r w:rsidRPr="00C66250">
        <w:rPr>
          <w:rFonts w:ascii="Times New Roman" w:hAnsi="Times New Roman" w:cs="Times New Roman"/>
          <w:b/>
          <w:bCs/>
          <w:sz w:val="24"/>
          <w:szCs w:val="24"/>
        </w:rPr>
        <w:t xml:space="preserve"> </w:t>
      </w:r>
      <w:r w:rsidRPr="00C66250">
        <w:rPr>
          <w:rFonts w:ascii="Times New Roman" w:hAnsi="Times New Roman" w:cs="Times New Roman"/>
          <w:sz w:val="24"/>
          <w:szCs w:val="24"/>
        </w:rPr>
        <w:t>(</w:t>
      </w:r>
      <w:hyperlink r:id="rId59" w:history="1">
        <w:r w:rsidRPr="00C66250">
          <w:rPr>
            <w:rStyle w:val="Hyperlink"/>
            <w:rFonts w:ascii="Times New Roman" w:eastAsia="Calibri" w:hAnsi="Times New Roman" w:cs="Times New Roman"/>
            <w:bCs/>
            <w:sz w:val="24"/>
            <w:szCs w:val="24"/>
            <w:lang w:eastAsia="bg-BG"/>
          </w:rPr>
          <w:t>http://www.wwf.bg/</w:t>
        </w:r>
        <w:r w:rsidRPr="00C66250">
          <w:rPr>
            <w:rStyle w:val="Hyperlink"/>
            <w:rFonts w:ascii="Times New Roman" w:eastAsia="Calibri" w:hAnsi="Times New Roman" w:cs="Times New Roman"/>
            <w:bCs/>
            <w:sz w:val="24"/>
            <w:szCs w:val="24"/>
            <w:u w:val="none"/>
            <w:lang w:eastAsia="bg-BG"/>
          </w:rPr>
          <w:t xml:space="preserve"> </w:t>
        </w:r>
        <w:r w:rsidRPr="00C66250">
          <w:rPr>
            <w:rStyle w:val="Hyperlink"/>
            <w:rFonts w:ascii="Times New Roman" w:eastAsia="Calibri" w:hAnsi="Times New Roman" w:cs="Times New Roman"/>
            <w:bCs/>
            <w:color w:val="auto"/>
            <w:sz w:val="24"/>
            <w:szCs w:val="24"/>
            <w:u w:val="none"/>
            <w:lang w:eastAsia="bg-BG"/>
          </w:rPr>
          <w:t>-</w:t>
        </w:r>
      </w:hyperlink>
      <w:r w:rsidRPr="00C66250">
        <w:rPr>
          <w:rFonts w:ascii="Times New Roman" w:eastAsia="Calibri" w:hAnsi="Times New Roman" w:cs="Times New Roman"/>
          <w:bCs/>
          <w:sz w:val="24"/>
          <w:szCs w:val="24"/>
          <w:lang w:eastAsia="bg-BG"/>
        </w:rPr>
        <w:t xml:space="preserve"> стр. 25)</w:t>
      </w:r>
    </w:p>
    <w:p w14:paraId="520E9946" w14:textId="77777777" w:rsidR="00467964" w:rsidRPr="00B473F6" w:rsidRDefault="00467964" w:rsidP="00C66250">
      <w:pPr>
        <w:pStyle w:val="Default"/>
        <w:jc w:val="both"/>
      </w:pPr>
      <w:r w:rsidRPr="00501E4C">
        <w:rPr>
          <w:rFonts w:eastAsia="Calibri"/>
          <w:bCs/>
          <w:color w:val="231F20"/>
          <w:lang w:eastAsia="bg-BG"/>
        </w:rPr>
        <w:t>Съгласно Практическото ръководство за определяне на гори с висока консервационна стойност</w:t>
      </w:r>
      <w:r w:rsidRPr="00B473F6">
        <w:rPr>
          <w:rFonts w:eastAsia="Calibri"/>
          <w:bCs/>
          <w:i/>
          <w:color w:val="231F20"/>
          <w:lang w:eastAsia="bg-BG"/>
        </w:rPr>
        <w:t xml:space="preserve"> </w:t>
      </w:r>
      <w:r w:rsidR="001616CB" w:rsidRPr="001616CB">
        <w:rPr>
          <w:rFonts w:eastAsia="Calibri"/>
          <w:bCs/>
          <w:color w:val="231F20"/>
          <w:lang w:eastAsia="bg-BG"/>
        </w:rPr>
        <w:t>категорията</w:t>
      </w:r>
      <w:r w:rsidR="001616CB">
        <w:rPr>
          <w:rFonts w:eastAsia="Calibri"/>
          <w:bCs/>
          <w:i/>
          <w:color w:val="231F20"/>
          <w:lang w:eastAsia="bg-BG"/>
        </w:rPr>
        <w:t xml:space="preserve"> </w:t>
      </w:r>
      <w:r w:rsidRPr="00030233">
        <w:t>ВКС 2</w:t>
      </w:r>
      <w:r w:rsidRPr="00B473F6">
        <w:t xml:space="preserve"> представляват значими горски територии, формиращи ландшафт от регионално и национално значение, в които всички естествено срещащи се видове съществуват при естествени условия на разпространение и обилие. Целта на определяне на тази консервационна стойност е да бъдат включени типични ландшафти и тяхното биологично многообразие от съответния горско-растителен район. В таблица 66 са дадени броя на отделите от съответното ДГС, попадащи в обхвата на ВКС 2, както и номерата на тези отдели. Характер</w:t>
      </w:r>
      <w:r w:rsidR="00501E4C">
        <w:t>но за област Добрич</w:t>
      </w:r>
      <w:r w:rsidRPr="00B473F6">
        <w:t xml:space="preserve"> е, че горски територии от тази консервационна стойност се срещат </w:t>
      </w:r>
      <w:r w:rsidRPr="00501E4C">
        <w:rPr>
          <w:i/>
        </w:rPr>
        <w:t>само в района на ТП ДЛС „Тервел“</w:t>
      </w:r>
      <w:r w:rsidRPr="00B473F6">
        <w:t xml:space="preserve"> (</w:t>
      </w:r>
      <w:r>
        <w:t>Т</w:t>
      </w:r>
      <w:r w:rsidRPr="00B473F6">
        <w:t>абл</w:t>
      </w:r>
      <w:r>
        <w:t>ица</w:t>
      </w:r>
      <w:r w:rsidR="00050CC9">
        <w:t xml:space="preserve"> 65</w:t>
      </w:r>
      <w:r w:rsidRPr="00B473F6">
        <w:t>), описани по Приложение 3 от Практическото ръководство (версия октомври 2016).</w:t>
      </w:r>
    </w:p>
    <w:p w14:paraId="151AF32B" w14:textId="7D1371A9" w:rsidR="00467964" w:rsidRPr="00B473F6" w:rsidRDefault="00467964" w:rsidP="00467964">
      <w:pPr>
        <w:autoSpaceDE w:val="0"/>
        <w:autoSpaceDN w:val="0"/>
        <w:adjustRightInd w:val="0"/>
        <w:spacing w:before="120" w:after="120" w:line="240" w:lineRule="auto"/>
        <w:jc w:val="both"/>
        <w:rPr>
          <w:rFonts w:ascii="Times New Roman" w:eastAsia="Calibri" w:hAnsi="Times New Roman" w:cs="Times New Roman"/>
          <w:bCs/>
          <w:i/>
          <w:color w:val="231F20"/>
          <w:lang w:eastAsia="bg-BG"/>
        </w:rPr>
      </w:pPr>
      <w:r w:rsidRPr="00B473F6">
        <w:rPr>
          <w:rFonts w:ascii="Times New Roman" w:eastAsia="Calibri" w:hAnsi="Times New Roman" w:cs="Times New Roman"/>
          <w:i/>
        </w:rPr>
        <w:t xml:space="preserve">Таблица </w:t>
      </w:r>
      <w:r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65</w:t>
      </w:r>
      <w:r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Pr="00B473F6">
        <w:rPr>
          <w:rFonts w:ascii="Times New Roman" w:eastAsia="Calibri" w:hAnsi="Times New Roman" w:cs="Times New Roman"/>
          <w:bCs/>
          <w:i/>
          <w:color w:val="231F20"/>
          <w:lang w:eastAsia="bg-BG"/>
        </w:rPr>
        <w:t>Списък на горски територии, представящи гори с ВКС 2 в област Добрич</w:t>
      </w:r>
    </w:p>
    <w:tbl>
      <w:tblPr>
        <w:tblStyle w:val="TableGrid"/>
        <w:tblW w:w="0" w:type="auto"/>
        <w:tblLook w:val="04A0" w:firstRow="1" w:lastRow="0" w:firstColumn="1" w:lastColumn="0" w:noHBand="0" w:noVBand="1"/>
      </w:tblPr>
      <w:tblGrid>
        <w:gridCol w:w="3510"/>
        <w:gridCol w:w="5702"/>
      </w:tblGrid>
      <w:tr w:rsidR="00467964" w:rsidRPr="00B473F6" w14:paraId="58AADCDF" w14:textId="77777777" w:rsidTr="0078326B">
        <w:tc>
          <w:tcPr>
            <w:tcW w:w="3510" w:type="dxa"/>
          </w:tcPr>
          <w:p w14:paraId="45EF644E" w14:textId="77777777" w:rsidR="00467964" w:rsidRPr="00B473F6" w:rsidRDefault="00467964" w:rsidP="0078326B">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Териториално поделение</w:t>
            </w:r>
          </w:p>
        </w:tc>
        <w:tc>
          <w:tcPr>
            <w:tcW w:w="5702" w:type="dxa"/>
          </w:tcPr>
          <w:p w14:paraId="0BE7DA35" w14:textId="77777777" w:rsidR="00467964" w:rsidRPr="00B473F6" w:rsidRDefault="00467964" w:rsidP="0078326B">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Отдели в обхвата на ВКС 2</w:t>
            </w:r>
          </w:p>
        </w:tc>
      </w:tr>
      <w:tr w:rsidR="00467964" w:rsidRPr="00B473F6" w14:paraId="57D835E1" w14:textId="77777777" w:rsidTr="0078326B">
        <w:tc>
          <w:tcPr>
            <w:tcW w:w="3510" w:type="dxa"/>
          </w:tcPr>
          <w:p w14:paraId="2DE84B01" w14:textId="77777777" w:rsidR="00467964" w:rsidRPr="00B473F6" w:rsidRDefault="00467964" w:rsidP="0078326B">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ТП ДЛС „Тервел“</w:t>
            </w:r>
          </w:p>
        </w:tc>
        <w:tc>
          <w:tcPr>
            <w:tcW w:w="5702" w:type="dxa"/>
          </w:tcPr>
          <w:p w14:paraId="43921FBC" w14:textId="77777777" w:rsidR="00467964" w:rsidRPr="00B473F6" w:rsidRDefault="00467964" w:rsidP="0078326B">
            <w:pPr>
              <w:pStyle w:val="Default"/>
              <w:jc w:val="both"/>
            </w:pPr>
            <w:r w:rsidRPr="00B473F6">
              <w:t xml:space="preserve">Общо 57 броя: 1 - 14, 90, 122, 144 - 179, 181 - 184, (278 и 433-стари отдели ); </w:t>
            </w:r>
          </w:p>
        </w:tc>
      </w:tr>
    </w:tbl>
    <w:p w14:paraId="1C97D6A0" w14:textId="77777777" w:rsidR="00467964" w:rsidRDefault="00467964" w:rsidP="00467964">
      <w:pPr>
        <w:spacing w:after="0" w:line="240" w:lineRule="auto"/>
        <w:jc w:val="both"/>
        <w:rPr>
          <w:rFonts w:ascii="Times New Roman" w:hAnsi="Times New Roman" w:cs="Times New Roman"/>
          <w:sz w:val="24"/>
          <w:szCs w:val="24"/>
        </w:rPr>
      </w:pPr>
    </w:p>
    <w:p w14:paraId="08118275" w14:textId="77777777" w:rsidR="00467964" w:rsidRDefault="00467964" w:rsidP="00467964">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За горите от тази консервационна стойност</w:t>
      </w:r>
      <w:r w:rsidR="0039463C">
        <w:rPr>
          <w:rFonts w:ascii="Times New Roman" w:hAnsi="Times New Roman" w:cs="Times New Roman"/>
          <w:sz w:val="24"/>
          <w:szCs w:val="24"/>
        </w:rPr>
        <w:t>от в област Добрич</w:t>
      </w:r>
      <w:r w:rsidRPr="00B473F6">
        <w:rPr>
          <w:rFonts w:ascii="Times New Roman" w:hAnsi="Times New Roman" w:cs="Times New Roman"/>
          <w:sz w:val="24"/>
          <w:szCs w:val="24"/>
        </w:rPr>
        <w:t xml:space="preserve"> </w:t>
      </w:r>
      <w:r w:rsidR="0039463C" w:rsidRPr="0039463C">
        <w:rPr>
          <w:rFonts w:ascii="Times New Roman" w:hAnsi="Times New Roman" w:cs="Times New Roman"/>
          <w:sz w:val="24"/>
          <w:szCs w:val="24"/>
        </w:rPr>
        <w:t xml:space="preserve">се </w:t>
      </w:r>
      <w:r w:rsidR="0039463C" w:rsidRPr="0039463C">
        <w:rPr>
          <w:rFonts w:ascii="Times New Roman" w:hAnsi="Times New Roman" w:cs="Times New Roman"/>
          <w:i/>
          <w:sz w:val="24"/>
          <w:szCs w:val="24"/>
        </w:rPr>
        <w:t>дават следните</w:t>
      </w:r>
    </w:p>
    <w:p w14:paraId="22C67D2D" w14:textId="77777777" w:rsidR="00C55CE5" w:rsidRPr="00467964" w:rsidRDefault="00C55CE5" w:rsidP="00B33CC5">
      <w:pPr>
        <w:spacing w:after="0" w:line="240" w:lineRule="auto"/>
        <w:rPr>
          <w:rFonts w:ascii="Times New Roman" w:hAnsi="Times New Roman" w:cs="Times New Roman"/>
          <w:b/>
          <w:i/>
          <w:sz w:val="24"/>
          <w:szCs w:val="24"/>
        </w:rPr>
      </w:pPr>
      <w:r>
        <w:rPr>
          <w:rFonts w:ascii="Times New Roman" w:hAnsi="Times New Roman" w:cs="Times New Roman"/>
          <w:b/>
          <w:i/>
          <w:sz w:val="24"/>
          <w:szCs w:val="24"/>
        </w:rPr>
        <w:t xml:space="preserve">Препоръки </w:t>
      </w:r>
      <w:r w:rsidRPr="00467964">
        <w:rPr>
          <w:rFonts w:ascii="Times New Roman" w:hAnsi="Times New Roman" w:cs="Times New Roman"/>
          <w:b/>
          <w:i/>
          <w:sz w:val="24"/>
          <w:szCs w:val="24"/>
        </w:rPr>
        <w:t>и указания за стопанисване</w:t>
      </w:r>
      <w:r>
        <w:rPr>
          <w:rFonts w:ascii="Times New Roman" w:hAnsi="Times New Roman" w:cs="Times New Roman"/>
          <w:b/>
          <w:i/>
          <w:sz w:val="24"/>
          <w:szCs w:val="24"/>
        </w:rPr>
        <w:t>:</w:t>
      </w:r>
    </w:p>
    <w:p w14:paraId="33BCE371" w14:textId="77777777" w:rsidR="00030233" w:rsidRPr="00030233" w:rsidRDefault="00030233" w:rsidP="00B33CC5">
      <w:pPr>
        <w:spacing w:after="0" w:line="240" w:lineRule="auto"/>
        <w:jc w:val="both"/>
        <w:rPr>
          <w:rFonts w:ascii="Times New Roman" w:hAnsi="Times New Roman" w:cs="Times New Roman"/>
          <w:sz w:val="24"/>
          <w:szCs w:val="24"/>
        </w:rPr>
      </w:pPr>
      <w:r w:rsidRPr="00030233">
        <w:rPr>
          <w:rFonts w:ascii="Times New Roman" w:hAnsi="Times New Roman" w:cs="Times New Roman"/>
          <w:sz w:val="24"/>
          <w:szCs w:val="24"/>
        </w:rPr>
        <w:t xml:space="preserve">1. Планираните лесовъдски и стопански мероприятия не трябва да водят до намаляване на лесистостта на територията. </w:t>
      </w:r>
    </w:p>
    <w:p w14:paraId="706E3373" w14:textId="77777777" w:rsidR="00030233" w:rsidRPr="00030233" w:rsidRDefault="00030233" w:rsidP="00B33CC5">
      <w:pPr>
        <w:spacing w:after="0" w:line="240" w:lineRule="auto"/>
        <w:jc w:val="both"/>
        <w:rPr>
          <w:rFonts w:ascii="Times New Roman" w:hAnsi="Times New Roman" w:cs="Times New Roman"/>
          <w:sz w:val="24"/>
          <w:szCs w:val="24"/>
        </w:rPr>
      </w:pPr>
      <w:r w:rsidRPr="00030233">
        <w:rPr>
          <w:rFonts w:ascii="Times New Roman" w:hAnsi="Times New Roman" w:cs="Times New Roman"/>
          <w:sz w:val="24"/>
          <w:szCs w:val="24"/>
        </w:rPr>
        <w:t xml:space="preserve">2. Да се използват лесовъдски системи, които да поддържат видовото, възрастовото и структурното разнообразие в насажденията и на ниво ландшафт. Да се прилагат природосъобразни и разнообразни лесовъдски системи в съответствие с особенностите на конкретното насаждение. </w:t>
      </w:r>
    </w:p>
    <w:p w14:paraId="4EB8B4F8" w14:textId="77777777" w:rsidR="00030233" w:rsidRPr="00030233" w:rsidRDefault="00030233" w:rsidP="00B33CC5">
      <w:pPr>
        <w:spacing w:after="0" w:line="240" w:lineRule="auto"/>
        <w:jc w:val="both"/>
        <w:rPr>
          <w:rFonts w:ascii="Times New Roman" w:hAnsi="Times New Roman" w:cs="Times New Roman"/>
          <w:sz w:val="24"/>
          <w:szCs w:val="24"/>
        </w:rPr>
      </w:pPr>
      <w:r w:rsidRPr="00030233">
        <w:rPr>
          <w:rFonts w:ascii="Times New Roman" w:hAnsi="Times New Roman" w:cs="Times New Roman"/>
          <w:sz w:val="24"/>
          <w:szCs w:val="24"/>
        </w:rPr>
        <w:t xml:space="preserve">3. Не по-малко от 5% гори от основно представените горскодървесни видове на територията на горскостопански единици или части от тях, включени във ВКС 2, трябва да бъдат отделяни за превръщане в гори във фаза на старост (Old-growth forests). Подробни препоръки за стопанисване на горите във фаза на старост са дадени в Приложение 4А, т. 15 на това ръководство. </w:t>
      </w:r>
    </w:p>
    <w:p w14:paraId="1F03610B" w14:textId="77777777" w:rsidR="00B33CC5" w:rsidRDefault="00030233" w:rsidP="00B33CC5">
      <w:pPr>
        <w:spacing w:after="0" w:line="240" w:lineRule="auto"/>
        <w:jc w:val="both"/>
        <w:rPr>
          <w:rFonts w:ascii="Times New Roman" w:hAnsi="Times New Roman" w:cs="Times New Roman"/>
          <w:sz w:val="24"/>
          <w:szCs w:val="24"/>
        </w:rPr>
      </w:pPr>
      <w:r w:rsidRPr="00030233">
        <w:rPr>
          <w:rFonts w:ascii="Times New Roman" w:hAnsi="Times New Roman" w:cs="Times New Roman"/>
          <w:sz w:val="24"/>
          <w:szCs w:val="24"/>
        </w:rPr>
        <w:t xml:space="preserve">4. Да се спазват екологични принципи и практики при планиране и извеждане на лесовъдските мероприятия. </w:t>
      </w:r>
    </w:p>
    <w:p w14:paraId="5FAE9964" w14:textId="77777777" w:rsidR="00030233" w:rsidRPr="00030233" w:rsidRDefault="00B33CC5" w:rsidP="00B33CC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5. </w:t>
      </w:r>
      <w:r w:rsidR="00030233" w:rsidRPr="00030233">
        <w:rPr>
          <w:rFonts w:ascii="Times New Roman" w:hAnsi="Times New Roman" w:cs="Times New Roman"/>
          <w:sz w:val="24"/>
          <w:szCs w:val="24"/>
        </w:rPr>
        <w:t xml:space="preserve">При провеждане на лесовъдски дейности да се поддържат определено количество мъртва дървесина в насаждението, дървета с хралупи, единични и групи стари дървета. </w:t>
      </w:r>
    </w:p>
    <w:p w14:paraId="483F8C96" w14:textId="77777777" w:rsidR="00030233" w:rsidRPr="00030233" w:rsidRDefault="00030233" w:rsidP="00B33CC5">
      <w:pPr>
        <w:spacing w:after="0" w:line="240" w:lineRule="auto"/>
        <w:jc w:val="both"/>
        <w:rPr>
          <w:rFonts w:ascii="Times New Roman" w:hAnsi="Times New Roman" w:cs="Times New Roman"/>
          <w:sz w:val="24"/>
          <w:szCs w:val="24"/>
        </w:rPr>
      </w:pPr>
      <w:r w:rsidRPr="00030233">
        <w:rPr>
          <w:rFonts w:ascii="Times New Roman" w:hAnsi="Times New Roman" w:cs="Times New Roman"/>
          <w:sz w:val="24"/>
          <w:szCs w:val="24"/>
        </w:rPr>
        <w:lastRenderedPageBreak/>
        <w:t xml:space="preserve">5. Да се дава приоритет на естественото възобновяване. Да се прилагат лесовъдски системи, които осигуряват естествено възобновяване. </w:t>
      </w:r>
    </w:p>
    <w:p w14:paraId="4901289D" w14:textId="77777777" w:rsidR="00030233" w:rsidRPr="00030233" w:rsidRDefault="00030233" w:rsidP="00B33CC5">
      <w:pPr>
        <w:spacing w:after="0" w:line="240" w:lineRule="auto"/>
        <w:jc w:val="both"/>
        <w:rPr>
          <w:rFonts w:ascii="Times New Roman" w:hAnsi="Times New Roman" w:cs="Times New Roman"/>
          <w:sz w:val="24"/>
          <w:szCs w:val="24"/>
        </w:rPr>
      </w:pPr>
      <w:r w:rsidRPr="00030233">
        <w:rPr>
          <w:rFonts w:ascii="Times New Roman" w:hAnsi="Times New Roman" w:cs="Times New Roman"/>
          <w:sz w:val="24"/>
          <w:szCs w:val="24"/>
        </w:rPr>
        <w:t xml:space="preserve">6. Не се допуска смяна на коренния дървесен състав на насажденията освен в случаите когато: 1. След големи природни нарушения територията е оставена на естествената сукцесия. 2. Целта на стопанисването на насаждението е възстановяване на коренни видове. </w:t>
      </w:r>
    </w:p>
    <w:p w14:paraId="4C7FEBDF" w14:textId="77777777" w:rsidR="00030233" w:rsidRPr="00030233" w:rsidRDefault="00030233" w:rsidP="00B33CC5">
      <w:pPr>
        <w:spacing w:after="0" w:line="240" w:lineRule="auto"/>
        <w:jc w:val="both"/>
        <w:rPr>
          <w:rFonts w:ascii="Times New Roman" w:hAnsi="Times New Roman" w:cs="Times New Roman"/>
          <w:sz w:val="24"/>
          <w:szCs w:val="24"/>
        </w:rPr>
      </w:pPr>
      <w:r w:rsidRPr="00030233">
        <w:rPr>
          <w:rFonts w:ascii="Times New Roman" w:hAnsi="Times New Roman" w:cs="Times New Roman"/>
          <w:sz w:val="24"/>
          <w:szCs w:val="24"/>
        </w:rPr>
        <w:t xml:space="preserve">7. При възстановителни дейности (залесяване) да се използват само местни видове и произходи. В определените по ВКС 2 територии да не се внасят чуждоземни дървесни видове и произходи с изключение на дендрариумите и географските култури, както и животински видове извън естественият им ареал на разпространение, с изключение на ДЛС. </w:t>
      </w:r>
    </w:p>
    <w:p w14:paraId="6288A5DF" w14:textId="77777777" w:rsidR="00030233" w:rsidRPr="00030233" w:rsidRDefault="00030233" w:rsidP="00B33CC5">
      <w:pPr>
        <w:spacing w:after="0" w:line="240" w:lineRule="auto"/>
        <w:jc w:val="both"/>
        <w:rPr>
          <w:rFonts w:ascii="Times New Roman" w:hAnsi="Times New Roman" w:cs="Times New Roman"/>
          <w:sz w:val="24"/>
          <w:szCs w:val="24"/>
        </w:rPr>
      </w:pPr>
      <w:r w:rsidRPr="00030233">
        <w:rPr>
          <w:rFonts w:ascii="Times New Roman" w:hAnsi="Times New Roman" w:cs="Times New Roman"/>
          <w:sz w:val="24"/>
          <w:szCs w:val="24"/>
        </w:rPr>
        <w:t xml:space="preserve">8. Да не се допуска изкуствено залесяване на естествени открити пространства в горските масиви, с изключение на мероприятия за контрол на ерозионни процеси. </w:t>
      </w:r>
    </w:p>
    <w:p w14:paraId="2F505060" w14:textId="77777777" w:rsidR="00B33CC5" w:rsidRDefault="00030233" w:rsidP="00B33CC5">
      <w:pPr>
        <w:spacing w:after="0" w:line="240" w:lineRule="auto"/>
        <w:jc w:val="both"/>
        <w:rPr>
          <w:rFonts w:ascii="Times New Roman" w:hAnsi="Times New Roman" w:cs="Times New Roman"/>
          <w:sz w:val="24"/>
          <w:szCs w:val="24"/>
        </w:rPr>
      </w:pPr>
      <w:r w:rsidRPr="00030233">
        <w:rPr>
          <w:rFonts w:ascii="Times New Roman" w:hAnsi="Times New Roman" w:cs="Times New Roman"/>
          <w:sz w:val="24"/>
          <w:szCs w:val="24"/>
        </w:rPr>
        <w:t xml:space="preserve">9. Да не се допускат дейности (в това число и лесовъдски), които да увеличават антропогенната фрагментираност на територията, независисмо дали съществуващата фрагментация е под определения граничен процент. </w:t>
      </w:r>
    </w:p>
    <w:p w14:paraId="37285016" w14:textId="77777777" w:rsidR="00B33CC5" w:rsidRDefault="00B33CC5" w:rsidP="00B33CC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10. </w:t>
      </w:r>
      <w:r w:rsidR="00030233" w:rsidRPr="00030233">
        <w:rPr>
          <w:rFonts w:ascii="Times New Roman" w:hAnsi="Times New Roman" w:cs="Times New Roman"/>
          <w:sz w:val="24"/>
          <w:szCs w:val="24"/>
        </w:rPr>
        <w:t xml:space="preserve">При планирането на пътища и инфраструктура, трябва максимално да се запази целостта на ландшафта. </w:t>
      </w:r>
    </w:p>
    <w:p w14:paraId="20953456" w14:textId="77777777" w:rsidR="00467964" w:rsidRDefault="00B33CC5" w:rsidP="00B33CC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11. </w:t>
      </w:r>
      <w:r w:rsidR="00030233" w:rsidRPr="00030233">
        <w:rPr>
          <w:rFonts w:ascii="Times New Roman" w:hAnsi="Times New Roman" w:cs="Times New Roman"/>
          <w:sz w:val="24"/>
          <w:szCs w:val="24"/>
        </w:rPr>
        <w:t>Необходимо е да се осигурят подходящи елементи, намаляващи влиянието на фрагментираността на територията, които да подпомагат движението на живите организми – например да се предвиждат коридори за придвижване, връзки и зони на спокойствие на животните и т.н.</w:t>
      </w:r>
    </w:p>
    <w:p w14:paraId="170580A4" w14:textId="77777777" w:rsidR="00C55CE5" w:rsidRDefault="00C55CE5" w:rsidP="0057201D">
      <w:pPr>
        <w:spacing w:before="120" w:after="0" w:line="240" w:lineRule="auto"/>
        <w:jc w:val="both"/>
        <w:rPr>
          <w:rFonts w:ascii="Times New Roman" w:hAnsi="Times New Roman" w:cs="Times New Roman"/>
          <w:sz w:val="24"/>
          <w:szCs w:val="24"/>
        </w:rPr>
      </w:pPr>
    </w:p>
    <w:p w14:paraId="4924CC4C" w14:textId="77777777" w:rsidR="00C66250" w:rsidRPr="00FD728A" w:rsidRDefault="00C66250" w:rsidP="00C66250">
      <w:pPr>
        <w:spacing w:after="0" w:line="240" w:lineRule="auto"/>
        <w:jc w:val="both"/>
        <w:rPr>
          <w:rFonts w:ascii="Times New Roman" w:hAnsi="Times New Roman" w:cs="Times New Roman"/>
          <w:b/>
          <w:sz w:val="24"/>
          <w:szCs w:val="24"/>
        </w:rPr>
      </w:pPr>
      <w:r w:rsidRPr="00C66250">
        <w:rPr>
          <w:rFonts w:ascii="Times New Roman" w:hAnsi="Times New Roman" w:cs="Times New Roman"/>
          <w:b/>
          <w:sz w:val="24"/>
          <w:szCs w:val="24"/>
        </w:rPr>
        <w:t>ВКС 3. Е</w:t>
      </w:r>
      <w:r w:rsidR="00FD728A">
        <w:rPr>
          <w:rFonts w:ascii="Times New Roman" w:hAnsi="Times New Roman" w:cs="Times New Roman"/>
          <w:b/>
          <w:sz w:val="24"/>
          <w:szCs w:val="24"/>
        </w:rPr>
        <w:t>КОСИСТЕМИ И МЕСТООБИТАНИЯ</w:t>
      </w:r>
      <w:r w:rsidRPr="00C66250">
        <w:rPr>
          <w:rFonts w:ascii="Times New Roman" w:hAnsi="Times New Roman" w:cs="Times New Roman"/>
          <w:sz w:val="24"/>
          <w:szCs w:val="24"/>
        </w:rPr>
        <w:t xml:space="preserve"> (</w:t>
      </w:r>
      <w:hyperlink r:id="rId60" w:history="1">
        <w:r w:rsidRPr="00C66250">
          <w:rPr>
            <w:rStyle w:val="Hyperlink"/>
            <w:rFonts w:ascii="Times New Roman" w:eastAsia="Calibri" w:hAnsi="Times New Roman" w:cs="Times New Roman"/>
            <w:bCs/>
            <w:sz w:val="24"/>
            <w:szCs w:val="24"/>
            <w:lang w:eastAsia="bg-BG"/>
          </w:rPr>
          <w:t>http://www.wwf.bg/</w:t>
        </w:r>
        <w:r w:rsidRPr="00C66250">
          <w:rPr>
            <w:rStyle w:val="Hyperlink"/>
            <w:rFonts w:ascii="Times New Roman" w:eastAsia="Calibri" w:hAnsi="Times New Roman" w:cs="Times New Roman"/>
            <w:bCs/>
            <w:sz w:val="24"/>
            <w:szCs w:val="24"/>
            <w:u w:val="none"/>
            <w:lang w:eastAsia="bg-BG"/>
          </w:rPr>
          <w:t xml:space="preserve"> </w:t>
        </w:r>
        <w:r w:rsidRPr="00C66250">
          <w:rPr>
            <w:rStyle w:val="Hyperlink"/>
            <w:rFonts w:ascii="Times New Roman" w:eastAsia="Calibri" w:hAnsi="Times New Roman" w:cs="Times New Roman"/>
            <w:bCs/>
            <w:color w:val="auto"/>
            <w:sz w:val="24"/>
            <w:szCs w:val="24"/>
            <w:u w:val="none"/>
            <w:lang w:eastAsia="bg-BG"/>
          </w:rPr>
          <w:t>-</w:t>
        </w:r>
      </w:hyperlink>
      <w:r w:rsidRPr="00C66250">
        <w:rPr>
          <w:rFonts w:ascii="Times New Roman" w:eastAsia="Calibri" w:hAnsi="Times New Roman" w:cs="Times New Roman"/>
          <w:bCs/>
          <w:sz w:val="24"/>
          <w:szCs w:val="24"/>
          <w:lang w:eastAsia="bg-BG"/>
        </w:rPr>
        <w:t xml:space="preserve"> стр. 2</w:t>
      </w:r>
      <w:r>
        <w:rPr>
          <w:rFonts w:ascii="Times New Roman" w:eastAsia="Calibri" w:hAnsi="Times New Roman" w:cs="Times New Roman"/>
          <w:bCs/>
          <w:sz w:val="24"/>
          <w:szCs w:val="24"/>
          <w:lang w:eastAsia="bg-BG"/>
        </w:rPr>
        <w:t>9</w:t>
      </w:r>
      <w:r w:rsidRPr="00C66250">
        <w:rPr>
          <w:rFonts w:ascii="Times New Roman" w:eastAsia="Calibri" w:hAnsi="Times New Roman" w:cs="Times New Roman"/>
          <w:bCs/>
          <w:sz w:val="24"/>
          <w:szCs w:val="24"/>
          <w:lang w:eastAsia="bg-BG"/>
        </w:rPr>
        <w:t>)</w:t>
      </w:r>
    </w:p>
    <w:p w14:paraId="23BE6CB5" w14:textId="77777777" w:rsidR="00C810A2" w:rsidRPr="00C810A2" w:rsidRDefault="000545F0" w:rsidP="00C810A2">
      <w:pPr>
        <w:spacing w:after="0" w:line="240" w:lineRule="auto"/>
        <w:jc w:val="both"/>
        <w:rPr>
          <w:rFonts w:ascii="Times New Roman" w:hAnsi="Times New Roman" w:cs="Times New Roman"/>
          <w:sz w:val="24"/>
          <w:szCs w:val="24"/>
        </w:rPr>
      </w:pPr>
      <w:r w:rsidRPr="00C810A2">
        <w:rPr>
          <w:rFonts w:ascii="Times New Roman" w:hAnsi="Times New Roman" w:cs="Times New Roman"/>
          <w:sz w:val="24"/>
          <w:szCs w:val="24"/>
        </w:rPr>
        <w:t>Горски местообитания от национална, европейска и световна значимост за опазване, неописани като местообитания в защитените зони по З</w:t>
      </w:r>
      <w:r w:rsidR="00A41A6D" w:rsidRPr="00C810A2">
        <w:rPr>
          <w:rFonts w:ascii="Times New Roman" w:hAnsi="Times New Roman" w:cs="Times New Roman"/>
          <w:sz w:val="24"/>
          <w:szCs w:val="24"/>
        </w:rPr>
        <w:t>БР</w:t>
      </w:r>
      <w:r w:rsidR="0006238F" w:rsidRPr="00C810A2">
        <w:rPr>
          <w:rFonts w:ascii="Times New Roman" w:hAnsi="Times New Roman" w:cs="Times New Roman"/>
          <w:sz w:val="24"/>
          <w:szCs w:val="24"/>
        </w:rPr>
        <w:t>,</w:t>
      </w:r>
      <w:r w:rsidR="00671553" w:rsidRPr="00C810A2">
        <w:rPr>
          <w:rFonts w:ascii="Times New Roman" w:hAnsi="Times New Roman" w:cs="Times New Roman"/>
          <w:sz w:val="24"/>
          <w:szCs w:val="24"/>
        </w:rPr>
        <w:t xml:space="preserve"> </w:t>
      </w:r>
      <w:r w:rsidR="0006238F" w:rsidRPr="00C810A2">
        <w:rPr>
          <w:rFonts w:ascii="Times New Roman" w:hAnsi="Times New Roman" w:cs="Times New Roman"/>
          <w:sz w:val="24"/>
          <w:szCs w:val="24"/>
        </w:rPr>
        <w:t xml:space="preserve">се отнасят към </w:t>
      </w:r>
      <w:r w:rsidR="00B44919" w:rsidRPr="00C810A2">
        <w:rPr>
          <w:rFonts w:ascii="Times New Roman" w:hAnsi="Times New Roman" w:cs="Times New Roman"/>
          <w:i/>
          <w:sz w:val="24"/>
          <w:szCs w:val="24"/>
        </w:rPr>
        <w:t xml:space="preserve">ВКС </w:t>
      </w:r>
      <w:r w:rsidR="0006238F" w:rsidRPr="00C810A2">
        <w:rPr>
          <w:rFonts w:ascii="Times New Roman" w:hAnsi="Times New Roman" w:cs="Times New Roman"/>
          <w:i/>
          <w:sz w:val="24"/>
          <w:szCs w:val="24"/>
        </w:rPr>
        <w:t>3</w:t>
      </w:r>
      <w:r w:rsidR="0006238F" w:rsidRPr="00C810A2">
        <w:rPr>
          <w:rFonts w:ascii="Times New Roman" w:hAnsi="Times New Roman" w:cs="Times New Roman"/>
          <w:sz w:val="24"/>
          <w:szCs w:val="24"/>
        </w:rPr>
        <w:t>: „</w:t>
      </w:r>
      <w:r w:rsidR="0006238F" w:rsidRPr="00C810A2">
        <w:rPr>
          <w:rFonts w:ascii="Times New Roman" w:hAnsi="Times New Roman" w:cs="Times New Roman"/>
          <w:i/>
          <w:sz w:val="24"/>
          <w:szCs w:val="24"/>
        </w:rPr>
        <w:t>Редки, защитени или застрашени от изчезване екосисте</w:t>
      </w:r>
      <w:r w:rsidR="002768A2" w:rsidRPr="00C810A2">
        <w:rPr>
          <w:rFonts w:ascii="Times New Roman" w:hAnsi="Times New Roman" w:cs="Times New Roman"/>
          <w:i/>
          <w:sz w:val="24"/>
          <w:szCs w:val="24"/>
        </w:rPr>
        <w:t>ми, местообитания или рефугии</w:t>
      </w:r>
      <w:r w:rsidR="002768A2" w:rsidRPr="00C810A2">
        <w:rPr>
          <w:rFonts w:ascii="Times New Roman" w:hAnsi="Times New Roman" w:cs="Times New Roman"/>
          <w:sz w:val="24"/>
          <w:szCs w:val="24"/>
        </w:rPr>
        <w:t>“.</w:t>
      </w:r>
      <w:r w:rsidR="00EA6F12" w:rsidRPr="00C810A2">
        <w:rPr>
          <w:rFonts w:ascii="Times New Roman" w:hAnsi="Times New Roman" w:cs="Times New Roman"/>
          <w:sz w:val="24"/>
          <w:szCs w:val="24"/>
        </w:rPr>
        <w:t xml:space="preserve"> К</w:t>
      </w:r>
      <w:r w:rsidR="001F6B4B" w:rsidRPr="00C810A2">
        <w:rPr>
          <w:rFonts w:ascii="Times New Roman" w:hAnsi="Times New Roman" w:cs="Times New Roman"/>
          <w:sz w:val="24"/>
          <w:szCs w:val="24"/>
        </w:rPr>
        <w:t>атегория</w:t>
      </w:r>
      <w:r w:rsidR="00EA6F12" w:rsidRPr="00C810A2">
        <w:rPr>
          <w:rFonts w:ascii="Times New Roman" w:hAnsi="Times New Roman" w:cs="Times New Roman"/>
          <w:sz w:val="24"/>
          <w:szCs w:val="24"/>
        </w:rPr>
        <w:t xml:space="preserve">та </w:t>
      </w:r>
      <w:r w:rsidR="00B44919" w:rsidRPr="00C810A2">
        <w:rPr>
          <w:rFonts w:ascii="Times New Roman" w:hAnsi="Times New Roman" w:cs="Times New Roman"/>
          <w:sz w:val="24"/>
          <w:szCs w:val="24"/>
        </w:rPr>
        <w:t xml:space="preserve">ВКС </w:t>
      </w:r>
      <w:r w:rsidR="00EA6F12" w:rsidRPr="00C810A2">
        <w:rPr>
          <w:rFonts w:ascii="Times New Roman" w:hAnsi="Times New Roman" w:cs="Times New Roman"/>
          <w:sz w:val="24"/>
          <w:szCs w:val="24"/>
        </w:rPr>
        <w:t>3</w:t>
      </w:r>
      <w:r w:rsidR="00AA78B1" w:rsidRPr="00C810A2">
        <w:rPr>
          <w:rFonts w:ascii="Times New Roman" w:hAnsi="Times New Roman" w:cs="Times New Roman"/>
          <w:sz w:val="24"/>
          <w:szCs w:val="24"/>
        </w:rPr>
        <w:t xml:space="preserve"> обхваща и горски местообитания,</w:t>
      </w:r>
      <w:r w:rsidR="00AA78B1" w:rsidRPr="00B473F6">
        <w:t xml:space="preserve"> </w:t>
      </w:r>
      <w:r w:rsidR="00AA78B1" w:rsidRPr="00C810A2">
        <w:rPr>
          <w:rFonts w:ascii="Times New Roman" w:hAnsi="Times New Roman" w:cs="Times New Roman"/>
          <w:sz w:val="24"/>
          <w:szCs w:val="24"/>
        </w:rPr>
        <w:t>посочени в Червената книга (том 3),</w:t>
      </w:r>
      <w:r w:rsidR="00AA78B1" w:rsidRPr="00B473F6">
        <w:t xml:space="preserve"> </w:t>
      </w:r>
      <w:r w:rsidR="002768A2" w:rsidRPr="00C810A2">
        <w:rPr>
          <w:rFonts w:ascii="Times New Roman" w:hAnsi="Times New Roman" w:cs="Times New Roman"/>
          <w:sz w:val="24"/>
          <w:szCs w:val="24"/>
        </w:rPr>
        <w:t xml:space="preserve">които </w:t>
      </w:r>
      <w:r w:rsidR="00AA78B1" w:rsidRPr="00C810A2">
        <w:rPr>
          <w:rFonts w:ascii="Times New Roman" w:hAnsi="Times New Roman" w:cs="Times New Roman"/>
          <w:sz w:val="24"/>
          <w:szCs w:val="24"/>
        </w:rPr>
        <w:t xml:space="preserve">не са включени в Приложение 1 на ЗБР. </w:t>
      </w:r>
      <w:r w:rsidR="006F779D" w:rsidRPr="00C810A2">
        <w:rPr>
          <w:rFonts w:ascii="Times New Roman" w:hAnsi="Times New Roman" w:cs="Times New Roman"/>
          <w:sz w:val="24"/>
          <w:szCs w:val="24"/>
        </w:rPr>
        <w:t xml:space="preserve">Целта е да се осигури опазването на горите с малка естествена срещаемост в областта посредством съхраняване на редките, застрашени и изчезващи екосистеми, които ги представляват. </w:t>
      </w:r>
      <w:r w:rsidR="00EA6F12" w:rsidRPr="00C810A2">
        <w:rPr>
          <w:rFonts w:ascii="Times New Roman" w:hAnsi="Times New Roman" w:cs="Times New Roman"/>
          <w:sz w:val="24"/>
          <w:szCs w:val="24"/>
        </w:rPr>
        <w:t xml:space="preserve">Тук се включват най-вече видове гори, които преди са били значително по-широко разпространени или типични за по-голям регион. </w:t>
      </w:r>
      <w:r w:rsidR="00BC605E" w:rsidRPr="00C810A2">
        <w:rPr>
          <w:rFonts w:ascii="Times New Roman" w:hAnsi="Times New Roman" w:cs="Times New Roman"/>
          <w:sz w:val="24"/>
          <w:szCs w:val="24"/>
        </w:rPr>
        <w:t>Грани</w:t>
      </w:r>
      <w:r w:rsidR="002768A2" w:rsidRPr="00C810A2">
        <w:rPr>
          <w:rFonts w:ascii="Times New Roman" w:hAnsi="Times New Roman" w:cs="Times New Roman"/>
          <w:sz w:val="24"/>
          <w:szCs w:val="24"/>
        </w:rPr>
        <w:t>ците на отделните горски екосистеми</w:t>
      </w:r>
      <w:r w:rsidR="00CC3D2D">
        <w:rPr>
          <w:rFonts w:ascii="Times New Roman" w:hAnsi="Times New Roman" w:cs="Times New Roman"/>
          <w:sz w:val="24"/>
          <w:szCs w:val="24"/>
        </w:rPr>
        <w:t xml:space="preserve"> от тази високо консервационна стойност </w:t>
      </w:r>
      <w:r w:rsidR="00BC605E" w:rsidRPr="00C810A2">
        <w:rPr>
          <w:rFonts w:ascii="Times New Roman" w:hAnsi="Times New Roman" w:cs="Times New Roman"/>
          <w:sz w:val="24"/>
          <w:szCs w:val="24"/>
        </w:rPr>
        <w:t>не са отбелязани на терена тъй като в повечето случаи съвп</w:t>
      </w:r>
      <w:r w:rsidR="002768A2" w:rsidRPr="00C810A2">
        <w:rPr>
          <w:rFonts w:ascii="Times New Roman" w:hAnsi="Times New Roman" w:cs="Times New Roman"/>
          <w:sz w:val="24"/>
          <w:szCs w:val="24"/>
        </w:rPr>
        <w:t>адат с границите на насажденията</w:t>
      </w:r>
      <w:r w:rsidR="00BC605E" w:rsidRPr="00C810A2">
        <w:rPr>
          <w:rFonts w:ascii="Times New Roman" w:hAnsi="Times New Roman" w:cs="Times New Roman"/>
          <w:sz w:val="24"/>
          <w:szCs w:val="24"/>
        </w:rPr>
        <w:t xml:space="preserve">. </w:t>
      </w:r>
      <w:r w:rsidR="00BE0839" w:rsidRPr="00BE0839">
        <w:rPr>
          <w:rFonts w:ascii="Times New Roman" w:hAnsi="Times New Roman" w:cs="Times New Roman"/>
          <w:sz w:val="24"/>
          <w:szCs w:val="24"/>
        </w:rPr>
        <w:t>След определяне на горските екосистеми, представляващи ВКС 3, и разпространението им на територията на горскостопанската единица, те трябва да се стопанисват по начин, който да поддържа и/или подобри природозащитното им състояние.</w:t>
      </w:r>
      <w:r w:rsidR="00BE0839">
        <w:rPr>
          <w:rFonts w:ascii="Times New Roman" w:hAnsi="Times New Roman" w:cs="Times New Roman"/>
          <w:sz w:val="24"/>
          <w:szCs w:val="24"/>
        </w:rPr>
        <w:t xml:space="preserve"> </w:t>
      </w:r>
      <w:r w:rsidR="00BC605E" w:rsidRPr="00C810A2">
        <w:rPr>
          <w:rFonts w:ascii="Times New Roman" w:hAnsi="Times New Roman" w:cs="Times New Roman"/>
          <w:sz w:val="24"/>
          <w:szCs w:val="24"/>
        </w:rPr>
        <w:t xml:space="preserve">Съгласно </w:t>
      </w:r>
      <w:r w:rsidR="000D4DFD" w:rsidRPr="00C810A2">
        <w:rPr>
          <w:rFonts w:ascii="Times New Roman" w:hAnsi="Times New Roman" w:cs="Times New Roman"/>
          <w:sz w:val="24"/>
          <w:szCs w:val="24"/>
        </w:rPr>
        <w:t xml:space="preserve">списъкът на екосистемите по Приложение 4 </w:t>
      </w:r>
      <w:r w:rsidR="006E38A8" w:rsidRPr="00C810A2">
        <w:rPr>
          <w:rFonts w:ascii="Times New Roman" w:hAnsi="Times New Roman" w:cs="Times New Roman"/>
          <w:sz w:val="24"/>
          <w:szCs w:val="24"/>
        </w:rPr>
        <w:t>към</w:t>
      </w:r>
      <w:r w:rsidR="00BC605E" w:rsidRPr="00C810A2">
        <w:rPr>
          <w:rFonts w:ascii="Times New Roman" w:hAnsi="Times New Roman" w:cs="Times New Roman"/>
          <w:sz w:val="24"/>
          <w:szCs w:val="24"/>
        </w:rPr>
        <w:t xml:space="preserve"> Практическото рък</w:t>
      </w:r>
      <w:r w:rsidR="00875C69">
        <w:rPr>
          <w:rFonts w:ascii="Times New Roman" w:hAnsi="Times New Roman" w:cs="Times New Roman"/>
          <w:sz w:val="24"/>
          <w:szCs w:val="24"/>
        </w:rPr>
        <w:t>оводство</w:t>
      </w:r>
      <w:r w:rsidR="00C810A2">
        <w:t xml:space="preserve"> </w:t>
      </w:r>
      <w:r w:rsidR="00C810A2" w:rsidRPr="00C810A2">
        <w:rPr>
          <w:rFonts w:ascii="Times New Roman" w:hAnsi="Times New Roman" w:cs="Times New Roman"/>
          <w:sz w:val="24"/>
          <w:szCs w:val="24"/>
        </w:rPr>
        <w:t>(</w:t>
      </w:r>
      <w:hyperlink r:id="rId61" w:history="1">
        <w:r w:rsidR="00C810A2" w:rsidRPr="00C810A2">
          <w:rPr>
            <w:rFonts w:ascii="Times New Roman" w:eastAsia="Calibri" w:hAnsi="Times New Roman" w:cs="Times New Roman"/>
            <w:bCs/>
            <w:color w:val="0000FF" w:themeColor="hyperlink"/>
            <w:sz w:val="24"/>
            <w:szCs w:val="24"/>
            <w:u w:val="single"/>
            <w:lang w:eastAsia="bg-BG"/>
          </w:rPr>
          <w:t>http://www.wwf.bg/</w:t>
        </w:r>
      </w:hyperlink>
      <w:r w:rsidR="00C810A2">
        <w:rPr>
          <w:rFonts w:ascii="Times New Roman" w:eastAsia="Calibri" w:hAnsi="Times New Roman" w:cs="Times New Roman"/>
          <w:bCs/>
          <w:sz w:val="24"/>
          <w:szCs w:val="24"/>
          <w:lang w:eastAsia="bg-BG"/>
        </w:rPr>
        <w:t>, стр.80</w:t>
      </w:r>
      <w:r w:rsidR="00C810A2" w:rsidRPr="00C810A2">
        <w:rPr>
          <w:rFonts w:ascii="Times New Roman" w:eastAsia="Calibri" w:hAnsi="Times New Roman" w:cs="Times New Roman"/>
          <w:bCs/>
          <w:sz w:val="24"/>
          <w:szCs w:val="24"/>
          <w:lang w:eastAsia="bg-BG"/>
        </w:rPr>
        <w:t>)</w:t>
      </w:r>
      <w:r w:rsidR="00C810A2">
        <w:rPr>
          <w:rFonts w:ascii="Times New Roman" w:hAnsi="Times New Roman" w:cs="Times New Roman"/>
          <w:sz w:val="24"/>
          <w:szCs w:val="24"/>
        </w:rPr>
        <w:t xml:space="preserve">, </w:t>
      </w:r>
      <w:r w:rsidR="000D4DFD" w:rsidRPr="00B473F6">
        <w:rPr>
          <w:rFonts w:ascii="Times New Roman" w:hAnsi="Times New Roman" w:cs="Times New Roman"/>
          <w:sz w:val="24"/>
          <w:szCs w:val="24"/>
        </w:rPr>
        <w:t>съставен въз основа на Европейската класификация EUNIS,</w:t>
      </w:r>
      <w:r w:rsidR="002768A2" w:rsidRPr="00B473F6">
        <w:rPr>
          <w:rFonts w:ascii="Times New Roman" w:hAnsi="Times New Roman" w:cs="Times New Roman"/>
          <w:sz w:val="24"/>
          <w:szCs w:val="24"/>
        </w:rPr>
        <w:t xml:space="preserve"> </w:t>
      </w:r>
      <w:r w:rsidR="002C04E5" w:rsidRPr="00B473F6">
        <w:rPr>
          <w:rFonts w:ascii="Times New Roman" w:hAnsi="Times New Roman" w:cs="Times New Roman"/>
          <w:sz w:val="24"/>
          <w:szCs w:val="24"/>
        </w:rPr>
        <w:t xml:space="preserve">и по данни от </w:t>
      </w:r>
      <w:r w:rsidR="006E38A8" w:rsidRPr="00B473F6">
        <w:rPr>
          <w:rFonts w:ascii="Times New Roman" w:hAnsi="Times New Roman" w:cs="Times New Roman"/>
          <w:sz w:val="24"/>
          <w:szCs w:val="24"/>
        </w:rPr>
        <w:t>изготвените доклади</w:t>
      </w:r>
      <w:r w:rsidR="002C04E5" w:rsidRPr="00B473F6">
        <w:rPr>
          <w:rFonts w:ascii="Times New Roman" w:hAnsi="Times New Roman" w:cs="Times New Roman"/>
          <w:sz w:val="24"/>
          <w:szCs w:val="24"/>
        </w:rPr>
        <w:t xml:space="preserve"> за ГВКС за четирите терит</w:t>
      </w:r>
      <w:r w:rsidR="001C3082">
        <w:rPr>
          <w:rFonts w:ascii="Times New Roman" w:hAnsi="Times New Roman" w:cs="Times New Roman"/>
          <w:sz w:val="24"/>
          <w:szCs w:val="24"/>
        </w:rPr>
        <w:t>ориални поделения</w:t>
      </w:r>
      <w:r w:rsidR="001D241E">
        <w:rPr>
          <w:rFonts w:ascii="Times New Roman" w:hAnsi="Times New Roman" w:cs="Times New Roman"/>
          <w:sz w:val="24"/>
          <w:szCs w:val="24"/>
        </w:rPr>
        <w:t xml:space="preserve"> </w:t>
      </w:r>
      <w:r w:rsidR="001C3082">
        <w:rPr>
          <w:rFonts w:ascii="Times New Roman" w:hAnsi="Times New Roman" w:cs="Times New Roman"/>
          <w:sz w:val="24"/>
          <w:szCs w:val="24"/>
        </w:rPr>
        <w:t>на</w:t>
      </w:r>
      <w:r w:rsidR="001D241E">
        <w:rPr>
          <w:rFonts w:ascii="Times New Roman" w:hAnsi="Times New Roman" w:cs="Times New Roman"/>
          <w:sz w:val="24"/>
          <w:szCs w:val="24"/>
        </w:rPr>
        <w:t xml:space="preserve"> </w:t>
      </w:r>
      <w:r w:rsidR="00BC605E" w:rsidRPr="00B473F6">
        <w:rPr>
          <w:rFonts w:ascii="Times New Roman" w:hAnsi="Times New Roman" w:cs="Times New Roman"/>
          <w:sz w:val="24"/>
          <w:szCs w:val="24"/>
        </w:rPr>
        <w:t>област Добрич</w:t>
      </w:r>
      <w:r w:rsidR="002C04E5" w:rsidRPr="00B473F6">
        <w:rPr>
          <w:rFonts w:ascii="Times New Roman" w:hAnsi="Times New Roman" w:cs="Times New Roman"/>
          <w:sz w:val="24"/>
          <w:szCs w:val="24"/>
        </w:rPr>
        <w:t>,</w:t>
      </w:r>
      <w:r w:rsidR="00BC605E" w:rsidRPr="00B473F6">
        <w:rPr>
          <w:rFonts w:ascii="Times New Roman" w:hAnsi="Times New Roman" w:cs="Times New Roman"/>
          <w:sz w:val="24"/>
          <w:szCs w:val="24"/>
        </w:rPr>
        <w:t xml:space="preserve"> </w:t>
      </w:r>
      <w:r w:rsidR="00EA6F12" w:rsidRPr="00B473F6">
        <w:rPr>
          <w:rFonts w:ascii="Times New Roman" w:hAnsi="Times New Roman" w:cs="Times New Roman"/>
          <w:sz w:val="24"/>
          <w:szCs w:val="24"/>
        </w:rPr>
        <w:t xml:space="preserve">са </w:t>
      </w:r>
      <w:r w:rsidR="00BC605E" w:rsidRPr="00B473F6">
        <w:rPr>
          <w:rFonts w:ascii="Times New Roman" w:hAnsi="Times New Roman" w:cs="Times New Roman"/>
          <w:sz w:val="24"/>
          <w:szCs w:val="24"/>
        </w:rPr>
        <w:t xml:space="preserve">идентифицирани застрашени, изчезващи и/или ендемични екосистеми със следните </w:t>
      </w:r>
      <w:r w:rsidR="001C3082">
        <w:rPr>
          <w:rFonts w:ascii="Times New Roman" w:hAnsi="Times New Roman" w:cs="Times New Roman"/>
          <w:sz w:val="24"/>
          <w:szCs w:val="24"/>
        </w:rPr>
        <w:t xml:space="preserve">най-разпространени </w:t>
      </w:r>
      <w:r w:rsidR="00C810A2">
        <w:rPr>
          <w:rFonts w:ascii="Times New Roman" w:hAnsi="Times New Roman" w:cs="Times New Roman"/>
          <w:sz w:val="24"/>
          <w:szCs w:val="24"/>
        </w:rPr>
        <w:t>представители</w:t>
      </w:r>
      <w:r w:rsidR="001C3082">
        <w:rPr>
          <w:rFonts w:ascii="Times New Roman" w:hAnsi="Times New Roman" w:cs="Times New Roman"/>
          <w:sz w:val="24"/>
          <w:szCs w:val="24"/>
        </w:rPr>
        <w:t xml:space="preserve"> за района:</w:t>
      </w:r>
    </w:p>
    <w:p w14:paraId="5B5D2136" w14:textId="77777777" w:rsidR="001C3082" w:rsidRDefault="00953422" w:rsidP="000545F0">
      <w:pPr>
        <w:spacing w:after="0" w:line="240" w:lineRule="auto"/>
        <w:jc w:val="both"/>
        <w:rPr>
          <w:rFonts w:ascii="Times New Roman" w:hAnsi="Times New Roman" w:cs="Times New Roman"/>
          <w:sz w:val="24"/>
          <w:szCs w:val="24"/>
        </w:rPr>
      </w:pPr>
      <w:r w:rsidRPr="00BE0839">
        <w:rPr>
          <w:rFonts w:ascii="Times New Roman" w:hAnsi="Times New Roman" w:cs="Times New Roman"/>
          <w:i/>
          <w:sz w:val="24"/>
          <w:szCs w:val="24"/>
          <w:u w:val="single"/>
        </w:rPr>
        <w:t>G1.737</w:t>
      </w:r>
      <w:r w:rsidR="0090201A" w:rsidRPr="00BE0839">
        <w:rPr>
          <w:rFonts w:ascii="Times New Roman" w:hAnsi="Times New Roman" w:cs="Times New Roman"/>
          <w:i/>
          <w:sz w:val="24"/>
          <w:szCs w:val="24"/>
          <w:u w:val="single"/>
        </w:rPr>
        <w:t xml:space="preserve">, </w:t>
      </w:r>
      <w:r w:rsidRPr="00BE0839">
        <w:rPr>
          <w:rFonts w:ascii="Times New Roman" w:hAnsi="Times New Roman" w:cs="Times New Roman"/>
          <w:i/>
          <w:sz w:val="24"/>
          <w:szCs w:val="24"/>
          <w:u w:val="single"/>
        </w:rPr>
        <w:t>Eastern sub-Mediterranean white oak woods</w:t>
      </w:r>
      <w:r w:rsidR="007B31A2">
        <w:rPr>
          <w:rFonts w:ascii="Times New Roman" w:hAnsi="Times New Roman" w:cs="Times New Roman"/>
          <w:b/>
          <w:i/>
          <w:sz w:val="24"/>
          <w:szCs w:val="24"/>
          <w:u w:val="single"/>
        </w:rPr>
        <w:t>.</w:t>
      </w:r>
      <w:r w:rsidRPr="00B473F6">
        <w:rPr>
          <w:rFonts w:ascii="Times New Roman" w:hAnsi="Times New Roman" w:cs="Times New Roman"/>
          <w:sz w:val="24"/>
          <w:szCs w:val="24"/>
        </w:rPr>
        <w:t xml:space="preserve"> Гори от космат дъб (Quercus pubescens) – чисти или см</w:t>
      </w:r>
      <w:r w:rsidR="00787586">
        <w:rPr>
          <w:rFonts w:ascii="Times New Roman" w:hAnsi="Times New Roman" w:cs="Times New Roman"/>
          <w:sz w:val="24"/>
          <w:szCs w:val="24"/>
        </w:rPr>
        <w:t>есени с други термофилни видове</w:t>
      </w:r>
      <w:r w:rsidR="001C3082">
        <w:rPr>
          <w:rFonts w:ascii="Times New Roman" w:hAnsi="Times New Roman" w:cs="Times New Roman"/>
          <w:sz w:val="24"/>
          <w:szCs w:val="24"/>
        </w:rPr>
        <w:t>;</w:t>
      </w:r>
      <w:r w:rsidR="00787586">
        <w:rPr>
          <w:rFonts w:ascii="Times New Roman" w:hAnsi="Times New Roman" w:cs="Times New Roman"/>
          <w:sz w:val="24"/>
          <w:szCs w:val="24"/>
        </w:rPr>
        <w:t xml:space="preserve"> </w:t>
      </w:r>
    </w:p>
    <w:p w14:paraId="1ECFFD12" w14:textId="77777777" w:rsidR="000545F0" w:rsidRDefault="00CF112A" w:rsidP="000545F0">
      <w:pPr>
        <w:spacing w:after="0" w:line="240" w:lineRule="auto"/>
        <w:jc w:val="both"/>
        <w:rPr>
          <w:rFonts w:ascii="Times New Roman" w:hAnsi="Times New Roman" w:cs="Times New Roman"/>
          <w:sz w:val="24"/>
          <w:szCs w:val="24"/>
        </w:rPr>
      </w:pPr>
      <w:r w:rsidRPr="00BE0839">
        <w:rPr>
          <w:rFonts w:ascii="Times New Roman" w:hAnsi="Times New Roman" w:cs="Times New Roman"/>
          <w:i/>
          <w:sz w:val="24"/>
          <w:szCs w:val="24"/>
          <w:u w:val="single"/>
        </w:rPr>
        <w:t>G1.7А1</w:t>
      </w:r>
      <w:r w:rsidR="0090201A" w:rsidRPr="00BE0839">
        <w:rPr>
          <w:rFonts w:ascii="Times New Roman" w:hAnsi="Times New Roman" w:cs="Times New Roman"/>
          <w:i/>
          <w:sz w:val="24"/>
          <w:szCs w:val="24"/>
          <w:u w:val="single"/>
        </w:rPr>
        <w:t xml:space="preserve">, </w:t>
      </w:r>
      <w:r w:rsidRPr="00BE0839">
        <w:rPr>
          <w:rFonts w:ascii="Times New Roman" w:hAnsi="Times New Roman" w:cs="Times New Roman"/>
          <w:i/>
          <w:sz w:val="24"/>
          <w:szCs w:val="24"/>
          <w:u w:val="single"/>
        </w:rPr>
        <w:t>Euro-Siberian steppe [Quercus] woods</w:t>
      </w:r>
      <w:r w:rsidR="00E23A1E" w:rsidRPr="00B473F6">
        <w:rPr>
          <w:rFonts w:ascii="Times New Roman" w:hAnsi="Times New Roman" w:cs="Times New Roman"/>
          <w:b/>
          <w:i/>
          <w:sz w:val="24"/>
          <w:szCs w:val="24"/>
        </w:rPr>
        <w:t>.</w:t>
      </w:r>
      <w:r w:rsidRPr="00B473F6">
        <w:rPr>
          <w:rFonts w:ascii="Times New Roman" w:hAnsi="Times New Roman" w:cs="Times New Roman"/>
          <w:sz w:val="24"/>
          <w:szCs w:val="24"/>
        </w:rPr>
        <w:t xml:space="preserve"> Гори доминирани от цер (</w:t>
      </w:r>
      <w:r w:rsidRPr="00B473F6">
        <w:rPr>
          <w:rFonts w:ascii="Times New Roman" w:hAnsi="Times New Roman" w:cs="Times New Roman"/>
          <w:i/>
          <w:sz w:val="24"/>
          <w:szCs w:val="24"/>
        </w:rPr>
        <w:t>Quercus cerris</w:t>
      </w:r>
      <w:r w:rsidRPr="00B473F6">
        <w:rPr>
          <w:rFonts w:ascii="Times New Roman" w:hAnsi="Times New Roman" w:cs="Times New Roman"/>
          <w:sz w:val="24"/>
          <w:szCs w:val="24"/>
        </w:rPr>
        <w:t>) или дръжкоцветен дъб (</w:t>
      </w:r>
      <w:r w:rsidRPr="00B473F6">
        <w:rPr>
          <w:rFonts w:ascii="Times New Roman" w:hAnsi="Times New Roman" w:cs="Times New Roman"/>
          <w:i/>
          <w:sz w:val="24"/>
          <w:szCs w:val="24"/>
        </w:rPr>
        <w:t>Quercus pedunculiflora</w:t>
      </w:r>
      <w:r w:rsidRPr="00B473F6">
        <w:rPr>
          <w:rFonts w:ascii="Times New Roman" w:hAnsi="Times New Roman" w:cs="Times New Roman"/>
          <w:sz w:val="24"/>
          <w:szCs w:val="24"/>
        </w:rPr>
        <w:t>)</w:t>
      </w:r>
      <w:r w:rsidR="008A7EE1" w:rsidRPr="00B473F6">
        <w:t xml:space="preserve"> </w:t>
      </w:r>
      <w:r w:rsidR="008A7EE1" w:rsidRPr="00B473F6">
        <w:rPr>
          <w:rFonts w:ascii="Times New Roman" w:hAnsi="Times New Roman" w:cs="Times New Roman"/>
          <w:sz w:val="24"/>
          <w:szCs w:val="24"/>
        </w:rPr>
        <w:t xml:space="preserve">върху льос в </w:t>
      </w:r>
      <w:r w:rsidR="00800A85" w:rsidRPr="00B473F6">
        <w:rPr>
          <w:rFonts w:ascii="Times New Roman" w:hAnsi="Times New Roman" w:cs="Times New Roman"/>
          <w:sz w:val="24"/>
          <w:szCs w:val="24"/>
        </w:rPr>
        <w:t xml:space="preserve">равнинните райони на </w:t>
      </w:r>
      <w:r w:rsidR="008A7EE1" w:rsidRPr="00B473F6">
        <w:rPr>
          <w:rFonts w:ascii="Times New Roman" w:hAnsi="Times New Roman" w:cs="Times New Roman"/>
          <w:sz w:val="24"/>
          <w:szCs w:val="24"/>
        </w:rPr>
        <w:t>Дунавската равнина, Лудогорието и Добруджанското плато;</w:t>
      </w:r>
    </w:p>
    <w:p w14:paraId="2C2C56F5" w14:textId="77777777" w:rsidR="001C3082" w:rsidRDefault="001C3082" w:rsidP="001C3082">
      <w:pPr>
        <w:spacing w:after="0" w:line="240" w:lineRule="auto"/>
        <w:jc w:val="both"/>
        <w:rPr>
          <w:rFonts w:ascii="Times New Roman" w:hAnsi="Times New Roman" w:cs="Times New Roman"/>
          <w:sz w:val="24"/>
          <w:szCs w:val="24"/>
        </w:rPr>
      </w:pPr>
      <w:r w:rsidRPr="00BE0839">
        <w:rPr>
          <w:rFonts w:ascii="Times New Roman" w:hAnsi="Times New Roman" w:cs="Times New Roman"/>
          <w:i/>
          <w:sz w:val="24"/>
          <w:szCs w:val="24"/>
          <w:u w:val="single"/>
        </w:rPr>
        <w:t>G1.7C4, Termophilous / Tilia / woods</w:t>
      </w:r>
      <w:r w:rsidRPr="00B473F6">
        <w:rPr>
          <w:rFonts w:ascii="Times New Roman" w:hAnsi="Times New Roman" w:cs="Times New Roman"/>
          <w:b/>
          <w:i/>
          <w:sz w:val="24"/>
          <w:szCs w:val="24"/>
        </w:rPr>
        <w:t xml:space="preserve">. </w:t>
      </w:r>
      <w:r w:rsidRPr="005665B2">
        <w:rPr>
          <w:rFonts w:ascii="Times New Roman" w:hAnsi="Times New Roman" w:cs="Times New Roman"/>
          <w:sz w:val="24"/>
          <w:szCs w:val="24"/>
        </w:rPr>
        <w:t>Гори с доминиране на сребролистна липа (Tilia tomentosa)</w:t>
      </w:r>
      <w:r>
        <w:rPr>
          <w:rFonts w:ascii="Times New Roman" w:hAnsi="Times New Roman" w:cs="Times New Roman"/>
          <w:sz w:val="24"/>
          <w:szCs w:val="24"/>
        </w:rPr>
        <w:t>;</w:t>
      </w:r>
    </w:p>
    <w:p w14:paraId="3C10D06B" w14:textId="77777777" w:rsidR="007B31A2" w:rsidRPr="007B31A2" w:rsidRDefault="001C3082" w:rsidP="007B31A2">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По данни от Докладите за ГВКС за областта се срещат и други видове екосистеми от Приложение 4 на Ръководството, които са по-слабо или единично разпространени в района:</w:t>
      </w:r>
      <w:r w:rsidR="007B31A2" w:rsidRPr="007B31A2">
        <w:t xml:space="preserve"> </w:t>
      </w:r>
      <w:r w:rsidR="00742784" w:rsidRPr="00BE0839">
        <w:rPr>
          <w:rFonts w:ascii="Times New Roman" w:hAnsi="Times New Roman" w:cs="Times New Roman"/>
          <w:i/>
          <w:sz w:val="24"/>
          <w:szCs w:val="24"/>
          <w:u w:val="single"/>
        </w:rPr>
        <w:t xml:space="preserve">G1.7.C41, Silver </w:t>
      </w:r>
      <w:r w:rsidR="007B31A2" w:rsidRPr="00BE0839">
        <w:rPr>
          <w:rFonts w:ascii="Times New Roman" w:hAnsi="Times New Roman" w:cs="Times New Roman"/>
          <w:i/>
          <w:sz w:val="24"/>
          <w:szCs w:val="24"/>
          <w:u w:val="single"/>
        </w:rPr>
        <w:t>lime woods</w:t>
      </w:r>
      <w:r w:rsidR="007B31A2" w:rsidRPr="00BE0839">
        <w:rPr>
          <w:rFonts w:ascii="Times New Roman" w:hAnsi="Times New Roman" w:cs="Times New Roman"/>
          <w:sz w:val="24"/>
          <w:szCs w:val="24"/>
        </w:rPr>
        <w:t>.</w:t>
      </w:r>
      <w:r w:rsidR="007B31A2" w:rsidRPr="007B31A2">
        <w:rPr>
          <w:rFonts w:ascii="Times New Roman" w:hAnsi="Times New Roman" w:cs="Times New Roman"/>
          <w:sz w:val="24"/>
          <w:szCs w:val="24"/>
        </w:rPr>
        <w:t xml:space="preserve"> Гори с у</w:t>
      </w:r>
      <w:r w:rsidR="007B31A2">
        <w:rPr>
          <w:rFonts w:ascii="Times New Roman" w:hAnsi="Times New Roman" w:cs="Times New Roman"/>
          <w:sz w:val="24"/>
          <w:szCs w:val="24"/>
        </w:rPr>
        <w:t xml:space="preserve">частие на сребролистна липа &gt;=4; </w:t>
      </w:r>
      <w:r w:rsidR="007B31A2" w:rsidRPr="00BE0839">
        <w:rPr>
          <w:rFonts w:ascii="Times New Roman" w:hAnsi="Times New Roman" w:cs="Times New Roman"/>
          <w:i/>
          <w:sz w:val="24"/>
          <w:szCs w:val="24"/>
          <w:u w:val="single"/>
        </w:rPr>
        <w:t>G1.7.C22, Carpinion orientalis Horvat</w:t>
      </w:r>
      <w:r w:rsidR="007B31A2" w:rsidRPr="00BE0839">
        <w:rPr>
          <w:rFonts w:ascii="Times New Roman" w:hAnsi="Times New Roman" w:cs="Times New Roman"/>
          <w:sz w:val="24"/>
          <w:szCs w:val="24"/>
        </w:rPr>
        <w:t>.</w:t>
      </w:r>
      <w:r w:rsidR="007B31A2" w:rsidRPr="007B31A2">
        <w:rPr>
          <w:rFonts w:ascii="Times New Roman" w:hAnsi="Times New Roman" w:cs="Times New Roman"/>
          <w:sz w:val="24"/>
          <w:szCs w:val="24"/>
        </w:rPr>
        <w:t xml:space="preserve"> Гори с участие на келяв габър в основния етаж &gt;=7</w:t>
      </w:r>
      <w:r w:rsidR="007B31A2">
        <w:rPr>
          <w:rFonts w:ascii="Times New Roman" w:hAnsi="Times New Roman" w:cs="Times New Roman"/>
          <w:sz w:val="24"/>
          <w:szCs w:val="24"/>
        </w:rPr>
        <w:t xml:space="preserve">; </w:t>
      </w:r>
      <w:r w:rsidR="007B31A2" w:rsidRPr="00BE0839">
        <w:rPr>
          <w:rFonts w:ascii="Times New Roman" w:hAnsi="Times New Roman" w:cs="Times New Roman"/>
          <w:i/>
          <w:sz w:val="24"/>
          <w:szCs w:val="24"/>
          <w:u w:val="single"/>
        </w:rPr>
        <w:t>G1.A4</w:t>
      </w:r>
      <w:r w:rsidR="007B31A2" w:rsidRPr="00BE0839">
        <w:rPr>
          <w:i/>
          <w:u w:val="single"/>
        </w:rPr>
        <w:t xml:space="preserve">, </w:t>
      </w:r>
      <w:r w:rsidR="007B31A2" w:rsidRPr="00BE0839">
        <w:rPr>
          <w:rFonts w:ascii="Times New Roman" w:hAnsi="Times New Roman" w:cs="Times New Roman"/>
          <w:i/>
          <w:sz w:val="24"/>
          <w:szCs w:val="24"/>
          <w:u w:val="single"/>
        </w:rPr>
        <w:t>Ravine and slope woodland</w:t>
      </w:r>
      <w:r w:rsidR="007B31A2" w:rsidRPr="00BE0839">
        <w:rPr>
          <w:rFonts w:ascii="Times New Roman" w:hAnsi="Times New Roman" w:cs="Times New Roman"/>
          <w:sz w:val="24"/>
          <w:szCs w:val="24"/>
        </w:rPr>
        <w:t>.</w:t>
      </w:r>
      <w:r w:rsidR="007B31A2" w:rsidRPr="007B31A2">
        <w:rPr>
          <w:rFonts w:ascii="Times New Roman" w:hAnsi="Times New Roman" w:cs="Times New Roman"/>
          <w:sz w:val="24"/>
          <w:szCs w:val="24"/>
        </w:rPr>
        <w:t xml:space="preserve"> Смесени широколистни гори разположени на стръмни и урвести места. Характерни растителни видове: Fraxinus excelsior, Acer pseudoplatanus, Tilia cordata, Tilia platyphyllos</w:t>
      </w:r>
      <w:r w:rsidR="007B31A2">
        <w:rPr>
          <w:rFonts w:ascii="Times New Roman" w:hAnsi="Times New Roman" w:cs="Times New Roman"/>
          <w:sz w:val="24"/>
          <w:szCs w:val="24"/>
        </w:rPr>
        <w:t xml:space="preserve">; </w:t>
      </w:r>
      <w:r w:rsidR="007B31A2" w:rsidRPr="00BE0839">
        <w:rPr>
          <w:rFonts w:ascii="Times New Roman" w:hAnsi="Times New Roman" w:cs="Times New Roman"/>
          <w:i/>
          <w:sz w:val="24"/>
          <w:szCs w:val="24"/>
          <w:u w:val="single"/>
        </w:rPr>
        <w:t>G1.A322</w:t>
      </w:r>
      <w:r w:rsidR="007B31A2" w:rsidRPr="00BE0839">
        <w:rPr>
          <w:i/>
          <w:u w:val="single"/>
        </w:rPr>
        <w:t xml:space="preserve">, </w:t>
      </w:r>
      <w:r w:rsidR="007B31A2" w:rsidRPr="00BE0839">
        <w:rPr>
          <w:rFonts w:ascii="Times New Roman" w:hAnsi="Times New Roman" w:cs="Times New Roman"/>
          <w:i/>
          <w:sz w:val="24"/>
          <w:szCs w:val="24"/>
          <w:u w:val="single"/>
        </w:rPr>
        <w:t>Dacio-Moesian hornbeam forests.</w:t>
      </w:r>
      <w:r w:rsidR="007B31A2" w:rsidRPr="007B31A2">
        <w:rPr>
          <w:rFonts w:ascii="Times New Roman" w:hAnsi="Times New Roman" w:cs="Times New Roman"/>
          <w:sz w:val="24"/>
          <w:szCs w:val="24"/>
        </w:rPr>
        <w:t xml:space="preserve"> Крайдолинна габърова гора с горун и бук.</w:t>
      </w:r>
    </w:p>
    <w:p w14:paraId="6C18636C" w14:textId="77777777" w:rsidR="001C3082" w:rsidRPr="00C810A2" w:rsidRDefault="001C3082" w:rsidP="001C3082">
      <w:pPr>
        <w:spacing w:after="0" w:line="240" w:lineRule="auto"/>
        <w:jc w:val="both"/>
        <w:rPr>
          <w:rFonts w:ascii="Times New Roman" w:hAnsi="Times New Roman" w:cs="Times New Roman"/>
          <w:sz w:val="24"/>
          <w:szCs w:val="24"/>
        </w:rPr>
      </w:pPr>
      <w:r w:rsidRPr="001C3082">
        <w:rPr>
          <w:rFonts w:ascii="Times New Roman" w:hAnsi="Times New Roman" w:cs="Times New Roman"/>
          <w:sz w:val="24"/>
          <w:szCs w:val="24"/>
        </w:rPr>
        <w:t>Препоръки</w:t>
      </w:r>
      <w:r>
        <w:rPr>
          <w:rFonts w:ascii="Times New Roman" w:hAnsi="Times New Roman" w:cs="Times New Roman"/>
          <w:sz w:val="24"/>
          <w:szCs w:val="24"/>
        </w:rPr>
        <w:t>те</w:t>
      </w:r>
      <w:r w:rsidRPr="001C3082">
        <w:rPr>
          <w:rFonts w:ascii="Times New Roman" w:hAnsi="Times New Roman" w:cs="Times New Roman"/>
          <w:sz w:val="24"/>
          <w:szCs w:val="24"/>
        </w:rPr>
        <w:t xml:space="preserve"> за стопанисване на отделните видове горски екосистеми, представляващи ВКС 3, са представени в Приложение 4А (</w:t>
      </w:r>
      <w:hyperlink r:id="rId62" w:history="1">
        <w:r w:rsidRPr="001C3082">
          <w:rPr>
            <w:rFonts w:ascii="Times New Roman" w:eastAsia="Calibri" w:hAnsi="Times New Roman" w:cs="Times New Roman"/>
            <w:bCs/>
            <w:color w:val="0000FF" w:themeColor="hyperlink"/>
            <w:sz w:val="24"/>
            <w:szCs w:val="24"/>
            <w:u w:val="single"/>
            <w:lang w:eastAsia="bg-BG"/>
          </w:rPr>
          <w:t>http://www.wwf.bg/</w:t>
        </w:r>
      </w:hyperlink>
      <w:r w:rsidRPr="001C3082">
        <w:rPr>
          <w:rFonts w:ascii="Times New Roman" w:eastAsia="Calibri" w:hAnsi="Times New Roman" w:cs="Times New Roman"/>
          <w:bCs/>
          <w:sz w:val="24"/>
          <w:szCs w:val="24"/>
          <w:lang w:eastAsia="bg-BG"/>
        </w:rPr>
        <w:t>, стр.84)</w:t>
      </w:r>
      <w:r>
        <w:rPr>
          <w:rFonts w:ascii="Times New Roman" w:eastAsia="Calibri" w:hAnsi="Times New Roman" w:cs="Times New Roman"/>
          <w:bCs/>
          <w:sz w:val="24"/>
          <w:szCs w:val="24"/>
          <w:lang w:eastAsia="bg-BG"/>
        </w:rPr>
        <w:t xml:space="preserve"> и докладите за ГВКС по стопанства в областта. Предложени са следните </w:t>
      </w:r>
      <w:r w:rsidR="00BE0839">
        <w:rPr>
          <w:rFonts w:ascii="Times New Roman" w:eastAsia="Calibri" w:hAnsi="Times New Roman" w:cs="Times New Roman"/>
          <w:bCs/>
          <w:sz w:val="24"/>
          <w:szCs w:val="24"/>
          <w:lang w:eastAsia="bg-BG"/>
        </w:rPr>
        <w:t xml:space="preserve">мерки и </w:t>
      </w:r>
      <w:r>
        <w:rPr>
          <w:rFonts w:ascii="Times New Roman" w:eastAsia="Calibri" w:hAnsi="Times New Roman" w:cs="Times New Roman"/>
          <w:bCs/>
          <w:sz w:val="24"/>
          <w:szCs w:val="24"/>
          <w:lang w:eastAsia="bg-BG"/>
        </w:rPr>
        <w:t>указания:</w:t>
      </w:r>
    </w:p>
    <w:p w14:paraId="7EAB1C2B" w14:textId="77777777" w:rsidR="00BA1D6A" w:rsidRPr="00B473F6" w:rsidRDefault="00BA1D6A" w:rsidP="000545F0">
      <w:pPr>
        <w:spacing w:after="0" w:line="240" w:lineRule="auto"/>
        <w:jc w:val="both"/>
        <w:rPr>
          <w:rFonts w:ascii="Times New Roman" w:hAnsi="Times New Roman" w:cs="Times New Roman"/>
          <w:sz w:val="24"/>
          <w:szCs w:val="24"/>
        </w:rPr>
      </w:pPr>
      <w:r w:rsidRPr="00551940">
        <w:rPr>
          <w:rFonts w:ascii="Times New Roman" w:hAnsi="Times New Roman" w:cs="Times New Roman"/>
          <w:b/>
          <w:i/>
          <w:sz w:val="24"/>
          <w:szCs w:val="24"/>
        </w:rPr>
        <w:t>Препоръки и указания за стопанисване</w:t>
      </w:r>
    </w:p>
    <w:p w14:paraId="05649A3B" w14:textId="77777777" w:rsidR="00787586" w:rsidRDefault="00787586" w:rsidP="00E23A1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787586">
        <w:rPr>
          <w:rFonts w:ascii="Times New Roman" w:hAnsi="Times New Roman" w:cs="Times New Roman"/>
          <w:sz w:val="24"/>
          <w:szCs w:val="24"/>
        </w:rPr>
        <w:t>При стопанисването на тези гори е необходимо да се прилагат лесовъдски системи, които да осигурят тяхното структурно и видово разнообразие.</w:t>
      </w:r>
    </w:p>
    <w:p w14:paraId="7F7D7F9A" w14:textId="77777777" w:rsidR="00787586" w:rsidRDefault="00787586" w:rsidP="00E23A1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Pr="00787586">
        <w:rPr>
          <w:rFonts w:ascii="Times New Roman" w:hAnsi="Times New Roman" w:cs="Times New Roman"/>
          <w:sz w:val="24"/>
          <w:szCs w:val="24"/>
        </w:rPr>
        <w:t>Приоритет трябва да имат сечите с дълъг възобновителен период, които ще спомогнат за формиране на неравномерна пространствена структура и запазване на дендрологичното разнообразие.</w:t>
      </w:r>
    </w:p>
    <w:p w14:paraId="0C9543AA" w14:textId="77777777" w:rsidR="00F031E5" w:rsidRDefault="00F031E5" w:rsidP="00E23A1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w:t>
      </w:r>
      <w:r w:rsidRPr="00F031E5">
        <w:t xml:space="preserve"> </w:t>
      </w:r>
      <w:r w:rsidRPr="00F031E5">
        <w:rPr>
          <w:rFonts w:ascii="Times New Roman" w:hAnsi="Times New Roman" w:cs="Times New Roman"/>
          <w:sz w:val="24"/>
          <w:szCs w:val="24"/>
        </w:rPr>
        <w:t>При планирането и извеждането на лесовъдските мероприятия да се осигури пространственото представяне на различните сукцесионни фази, както и отделнит</w:t>
      </w:r>
      <w:r>
        <w:rPr>
          <w:rFonts w:ascii="Times New Roman" w:hAnsi="Times New Roman" w:cs="Times New Roman"/>
          <w:sz w:val="24"/>
          <w:szCs w:val="24"/>
        </w:rPr>
        <w:t>е етапи в развитието на дъбови</w:t>
      </w:r>
      <w:r w:rsidRPr="00F031E5">
        <w:rPr>
          <w:rFonts w:ascii="Times New Roman" w:hAnsi="Times New Roman" w:cs="Times New Roman"/>
          <w:sz w:val="24"/>
          <w:szCs w:val="24"/>
        </w:rPr>
        <w:t xml:space="preserve"> съобщества.</w:t>
      </w:r>
    </w:p>
    <w:p w14:paraId="55518907" w14:textId="77777777" w:rsidR="00787586" w:rsidRPr="00787586" w:rsidRDefault="00D5353B" w:rsidP="00E23A1E">
      <w:pPr>
        <w:spacing w:after="0" w:line="240" w:lineRule="auto"/>
        <w:jc w:val="both"/>
        <w:rPr>
          <w:rFonts w:ascii="Times New Roman" w:hAnsi="Times New Roman" w:cs="Times New Roman"/>
          <w:sz w:val="24"/>
          <w:szCs w:val="24"/>
        </w:rPr>
      </w:pPr>
      <w:r w:rsidRPr="00787586">
        <w:rPr>
          <w:rFonts w:ascii="Times New Roman" w:hAnsi="Times New Roman" w:cs="Times New Roman"/>
          <w:sz w:val="24"/>
          <w:szCs w:val="24"/>
        </w:rPr>
        <w:t xml:space="preserve">4. </w:t>
      </w:r>
      <w:r w:rsidR="00787586" w:rsidRPr="00787586">
        <w:rPr>
          <w:rFonts w:ascii="Times New Roman" w:hAnsi="Times New Roman" w:cs="Times New Roman"/>
          <w:sz w:val="24"/>
          <w:szCs w:val="24"/>
        </w:rPr>
        <w:t>Приоритет при стопанисването на издънковите гори от летен дъб, трябва да бъде тяхното превръщане в семенни.</w:t>
      </w:r>
    </w:p>
    <w:p w14:paraId="3402BB31" w14:textId="77777777" w:rsidR="00D5353B" w:rsidRDefault="00787586" w:rsidP="00E23A1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5. </w:t>
      </w:r>
      <w:r w:rsidR="00D5353B" w:rsidRPr="00D5353B">
        <w:rPr>
          <w:rFonts w:ascii="Times New Roman" w:hAnsi="Times New Roman" w:cs="Times New Roman"/>
          <w:sz w:val="24"/>
          <w:szCs w:val="24"/>
        </w:rPr>
        <w:t>Отгледните мероприятия в стопанисваните млади насаждения трябва да се извършват навреме, за да се подобри тяхната устойчивост и качествените им параметри.</w:t>
      </w:r>
    </w:p>
    <w:p w14:paraId="67D424FC" w14:textId="77777777" w:rsidR="00F031E5" w:rsidRDefault="00787586" w:rsidP="00E23A1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6</w:t>
      </w:r>
      <w:r w:rsidR="00F031E5">
        <w:rPr>
          <w:rFonts w:ascii="Times New Roman" w:hAnsi="Times New Roman" w:cs="Times New Roman"/>
          <w:sz w:val="24"/>
          <w:szCs w:val="24"/>
        </w:rPr>
        <w:t>.</w:t>
      </w:r>
      <w:r w:rsidR="00D5353B" w:rsidRPr="00D5353B">
        <w:t xml:space="preserve"> </w:t>
      </w:r>
      <w:r w:rsidR="00D5353B" w:rsidRPr="00D5353B">
        <w:rPr>
          <w:rFonts w:ascii="Times New Roman" w:hAnsi="Times New Roman" w:cs="Times New Roman"/>
          <w:sz w:val="24"/>
          <w:szCs w:val="24"/>
        </w:rPr>
        <w:t>Да се осигури запазването на ключови елементи на биоразнообразието – мъртва дървесина, острови на старостта, дървета с хралупи, зони на спокойствие и т.н.</w:t>
      </w:r>
    </w:p>
    <w:p w14:paraId="509BBDC0" w14:textId="77777777" w:rsidR="00D5353B" w:rsidRDefault="00787586" w:rsidP="00E23A1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7</w:t>
      </w:r>
      <w:r w:rsidR="00D5353B">
        <w:rPr>
          <w:rFonts w:ascii="Times New Roman" w:hAnsi="Times New Roman" w:cs="Times New Roman"/>
          <w:sz w:val="24"/>
          <w:szCs w:val="24"/>
        </w:rPr>
        <w:t>.</w:t>
      </w:r>
      <w:r w:rsidR="00D5353B" w:rsidRPr="00D5353B">
        <w:t xml:space="preserve"> </w:t>
      </w:r>
      <w:r w:rsidR="00D5353B" w:rsidRPr="00D5353B">
        <w:rPr>
          <w:rFonts w:ascii="Times New Roman" w:hAnsi="Times New Roman" w:cs="Times New Roman"/>
          <w:sz w:val="24"/>
          <w:szCs w:val="24"/>
        </w:rPr>
        <w:t>Да не се извършват голи сечи в тези съобщества и да се ограничава максимално пашата на домашни животни в тях.</w:t>
      </w:r>
    </w:p>
    <w:p w14:paraId="01CB3F4D" w14:textId="77777777" w:rsidR="00D5353B" w:rsidRDefault="00787586" w:rsidP="00E23A1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8</w:t>
      </w:r>
      <w:r w:rsidR="00D5353B">
        <w:rPr>
          <w:rFonts w:ascii="Times New Roman" w:hAnsi="Times New Roman" w:cs="Times New Roman"/>
          <w:sz w:val="24"/>
          <w:szCs w:val="24"/>
        </w:rPr>
        <w:t>.</w:t>
      </w:r>
      <w:r w:rsidR="00D5353B" w:rsidRPr="00D5353B">
        <w:t xml:space="preserve"> </w:t>
      </w:r>
      <w:r w:rsidR="00D5353B" w:rsidRPr="00D5353B">
        <w:rPr>
          <w:rFonts w:ascii="Times New Roman" w:hAnsi="Times New Roman" w:cs="Times New Roman"/>
          <w:sz w:val="24"/>
          <w:szCs w:val="24"/>
        </w:rPr>
        <w:t>Да се даде предимство на естественото възобновяване, а при залесяване да се използват местни видове и произходи.</w:t>
      </w:r>
    </w:p>
    <w:p w14:paraId="6D482A90" w14:textId="77777777" w:rsidR="00D5353B" w:rsidRDefault="00787586" w:rsidP="00E23A1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9</w:t>
      </w:r>
      <w:r w:rsidR="00D5353B">
        <w:rPr>
          <w:rFonts w:ascii="Times New Roman" w:hAnsi="Times New Roman" w:cs="Times New Roman"/>
          <w:sz w:val="24"/>
          <w:szCs w:val="24"/>
        </w:rPr>
        <w:t>.</w:t>
      </w:r>
      <w:r w:rsidR="00AD5175" w:rsidRPr="00AD5175">
        <w:t xml:space="preserve"> </w:t>
      </w:r>
      <w:r w:rsidR="00AD5175" w:rsidRPr="00AD5175">
        <w:rPr>
          <w:rFonts w:ascii="Times New Roman" w:hAnsi="Times New Roman" w:cs="Times New Roman"/>
          <w:sz w:val="24"/>
          <w:szCs w:val="24"/>
        </w:rPr>
        <w:t>При възникване на едроплощни природни нарушения /ветровали, каламитети и пожари/ е препоръчително част от засегнатата площ да не се залесява, а да се остави на естествената сукцесия.</w:t>
      </w:r>
      <w:r w:rsidR="00AD5175">
        <w:rPr>
          <w:rFonts w:ascii="Times New Roman" w:hAnsi="Times New Roman" w:cs="Times New Roman"/>
          <w:sz w:val="24"/>
          <w:szCs w:val="24"/>
        </w:rPr>
        <w:t xml:space="preserve"> </w:t>
      </w:r>
    </w:p>
    <w:p w14:paraId="0495BBFF" w14:textId="77777777" w:rsidR="00AD5175" w:rsidRPr="00BA1D6A" w:rsidRDefault="00787586" w:rsidP="00E23A1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10</w:t>
      </w:r>
      <w:r w:rsidR="00AD5175">
        <w:rPr>
          <w:rFonts w:ascii="Times New Roman" w:hAnsi="Times New Roman" w:cs="Times New Roman"/>
          <w:sz w:val="24"/>
          <w:szCs w:val="24"/>
        </w:rPr>
        <w:t>.</w:t>
      </w:r>
      <w:r w:rsidR="00AD5175" w:rsidRPr="00AD5175">
        <w:t xml:space="preserve"> </w:t>
      </w:r>
      <w:r w:rsidR="00AD5175" w:rsidRPr="00AD5175">
        <w:rPr>
          <w:rFonts w:ascii="Times New Roman" w:hAnsi="Times New Roman" w:cs="Times New Roman"/>
          <w:sz w:val="24"/>
          <w:szCs w:val="24"/>
        </w:rPr>
        <w:t>Не се препоръчва намаляването на териториите с цел инфраструктурни и други проекти, увеличаване на земеделските земи и т.н</w:t>
      </w:r>
    </w:p>
    <w:p w14:paraId="7F59DC68" w14:textId="77777777" w:rsidR="00BA1D6A" w:rsidRDefault="00787586" w:rsidP="00E23A1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11</w:t>
      </w:r>
      <w:r w:rsidR="00AD5175">
        <w:rPr>
          <w:rFonts w:ascii="Times New Roman" w:hAnsi="Times New Roman" w:cs="Times New Roman"/>
          <w:sz w:val="24"/>
          <w:szCs w:val="24"/>
        </w:rPr>
        <w:t>.</w:t>
      </w:r>
      <w:r w:rsidR="00AD5175" w:rsidRPr="00AD5175">
        <w:t xml:space="preserve"> </w:t>
      </w:r>
      <w:r w:rsidR="00AD5175" w:rsidRPr="00AD5175">
        <w:rPr>
          <w:rFonts w:ascii="Times New Roman" w:hAnsi="Times New Roman" w:cs="Times New Roman"/>
          <w:sz w:val="24"/>
          <w:szCs w:val="24"/>
        </w:rPr>
        <w:t>Прекратяване на реконструкциите на нископродуктивни месторастения и даване приоритет на естествената растителност и сукцесионни процеси.</w:t>
      </w:r>
      <w:r w:rsidR="00AD5175">
        <w:rPr>
          <w:rFonts w:ascii="Times New Roman" w:hAnsi="Times New Roman" w:cs="Times New Roman"/>
          <w:sz w:val="24"/>
          <w:szCs w:val="24"/>
        </w:rPr>
        <w:t xml:space="preserve"> </w:t>
      </w:r>
    </w:p>
    <w:p w14:paraId="35697985" w14:textId="77777777" w:rsidR="00BE0839" w:rsidRDefault="00BE0839" w:rsidP="00E23A1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12.</w:t>
      </w:r>
      <w:r w:rsidRPr="00BE0839">
        <w:t xml:space="preserve"> </w:t>
      </w:r>
      <w:r w:rsidRPr="00BE0839">
        <w:rPr>
          <w:rFonts w:ascii="Times New Roman" w:hAnsi="Times New Roman" w:cs="Times New Roman"/>
          <w:sz w:val="24"/>
          <w:szCs w:val="24"/>
        </w:rPr>
        <w:t>В насажденията в добро състояние да се удължи турнуса на сечта и да се провеждат подходящи отгледни мероприятия.</w:t>
      </w:r>
    </w:p>
    <w:p w14:paraId="2A67A0FC" w14:textId="77777777" w:rsidR="00D11B8D" w:rsidRDefault="00BE0839" w:rsidP="00D11B8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13. </w:t>
      </w:r>
      <w:r w:rsidR="00003780" w:rsidRPr="00003780">
        <w:rPr>
          <w:rFonts w:ascii="Times New Roman" w:hAnsi="Times New Roman" w:cs="Times New Roman"/>
          <w:sz w:val="24"/>
          <w:szCs w:val="24"/>
        </w:rPr>
        <w:t xml:space="preserve">Строг контрол при събирането на цветовете за стопански цели и недопускане на сечта на клони и цели дървета </w:t>
      </w:r>
      <w:r>
        <w:rPr>
          <w:rFonts w:ascii="Times New Roman" w:hAnsi="Times New Roman" w:cs="Times New Roman"/>
          <w:sz w:val="24"/>
          <w:szCs w:val="24"/>
        </w:rPr>
        <w:t xml:space="preserve">при липата </w:t>
      </w:r>
      <w:r w:rsidR="00003780" w:rsidRPr="00003780">
        <w:rPr>
          <w:rFonts w:ascii="Times New Roman" w:hAnsi="Times New Roman" w:cs="Times New Roman"/>
          <w:sz w:val="24"/>
          <w:szCs w:val="24"/>
        </w:rPr>
        <w:t>за тази цел.</w:t>
      </w:r>
    </w:p>
    <w:p w14:paraId="6497A9D4" w14:textId="77777777" w:rsidR="00381E58" w:rsidRPr="00AE4C5B" w:rsidRDefault="006E38A8" w:rsidP="00AE4C5B">
      <w:pPr>
        <w:spacing w:before="120" w:after="0" w:line="240" w:lineRule="auto"/>
        <w:jc w:val="both"/>
        <w:rPr>
          <w:rFonts w:ascii="Times New Roman" w:hAnsi="Times New Roman" w:cs="Times New Roman"/>
          <w:i/>
          <w:sz w:val="24"/>
          <w:szCs w:val="24"/>
        </w:rPr>
      </w:pPr>
      <w:r w:rsidRPr="00AE4C5B">
        <w:rPr>
          <w:rFonts w:ascii="Times New Roman" w:hAnsi="Times New Roman" w:cs="Times New Roman"/>
          <w:sz w:val="24"/>
          <w:szCs w:val="24"/>
        </w:rPr>
        <w:t>Независимо, че не са в</w:t>
      </w:r>
      <w:r w:rsidR="004E6EB2" w:rsidRPr="00AE4C5B">
        <w:rPr>
          <w:rFonts w:ascii="Times New Roman" w:hAnsi="Times New Roman" w:cs="Times New Roman"/>
          <w:sz w:val="24"/>
          <w:szCs w:val="24"/>
        </w:rPr>
        <w:t xml:space="preserve"> </w:t>
      </w:r>
      <w:r w:rsidRPr="00AE4C5B">
        <w:rPr>
          <w:rFonts w:ascii="Times New Roman" w:hAnsi="Times New Roman" w:cs="Times New Roman"/>
          <w:sz w:val="24"/>
          <w:szCs w:val="24"/>
        </w:rPr>
        <w:t>списъка от Приложение 4</w:t>
      </w:r>
      <w:r w:rsidR="001E229D" w:rsidRPr="00AE4C5B">
        <w:rPr>
          <w:rFonts w:ascii="Times New Roman" w:hAnsi="Times New Roman" w:cs="Times New Roman"/>
          <w:sz w:val="24"/>
          <w:szCs w:val="24"/>
        </w:rPr>
        <w:t xml:space="preserve"> на Практическото ръководство</w:t>
      </w:r>
      <w:r w:rsidR="004E6EB2" w:rsidRPr="00AE4C5B">
        <w:rPr>
          <w:rFonts w:ascii="Times New Roman" w:hAnsi="Times New Roman" w:cs="Times New Roman"/>
          <w:sz w:val="24"/>
          <w:szCs w:val="24"/>
        </w:rPr>
        <w:t>,</w:t>
      </w:r>
      <w:r w:rsidRPr="00AE4C5B">
        <w:rPr>
          <w:rFonts w:ascii="Times New Roman" w:hAnsi="Times New Roman" w:cs="Times New Roman"/>
          <w:sz w:val="24"/>
          <w:szCs w:val="24"/>
        </w:rPr>
        <w:t xml:space="preserve"> з</w:t>
      </w:r>
      <w:r w:rsidR="006F779D" w:rsidRPr="00AE4C5B">
        <w:rPr>
          <w:rFonts w:ascii="Times New Roman" w:hAnsi="Times New Roman" w:cs="Times New Roman"/>
          <w:sz w:val="24"/>
          <w:szCs w:val="24"/>
        </w:rPr>
        <w:t>а</w:t>
      </w:r>
      <w:r w:rsidR="006F779D" w:rsidRPr="00B473F6">
        <w:rPr>
          <w:rFonts w:ascii="Times New Roman" w:hAnsi="Times New Roman" w:cs="Times New Roman"/>
          <w:i/>
          <w:sz w:val="24"/>
          <w:szCs w:val="24"/>
        </w:rPr>
        <w:t xml:space="preserve"> </w:t>
      </w:r>
      <w:r w:rsidR="00E148A3" w:rsidRPr="00F666E2">
        <w:rPr>
          <w:rFonts w:ascii="Times New Roman" w:hAnsi="Times New Roman" w:cs="Times New Roman"/>
          <w:i/>
          <w:sz w:val="24"/>
          <w:szCs w:val="24"/>
        </w:rPr>
        <w:t>ВКС</w:t>
      </w:r>
      <w:r w:rsidR="00AE4C5B">
        <w:rPr>
          <w:rFonts w:ascii="Times New Roman" w:hAnsi="Times New Roman" w:cs="Times New Roman"/>
          <w:i/>
          <w:sz w:val="24"/>
          <w:szCs w:val="24"/>
        </w:rPr>
        <w:t xml:space="preserve"> 3 </w:t>
      </w:r>
      <w:r w:rsidR="006F779D" w:rsidRPr="00B473F6">
        <w:rPr>
          <w:rFonts w:ascii="Times New Roman" w:hAnsi="Times New Roman" w:cs="Times New Roman"/>
          <w:sz w:val="24"/>
          <w:szCs w:val="24"/>
        </w:rPr>
        <w:t xml:space="preserve">се приемат и гори, </w:t>
      </w:r>
      <w:r w:rsidR="00AE4C5B">
        <w:rPr>
          <w:rFonts w:ascii="Times New Roman" w:hAnsi="Times New Roman" w:cs="Times New Roman"/>
          <w:sz w:val="24"/>
          <w:szCs w:val="24"/>
        </w:rPr>
        <w:t>притежаващи</w:t>
      </w:r>
      <w:r w:rsidR="008E79C2" w:rsidRPr="00B473F6">
        <w:rPr>
          <w:rFonts w:ascii="Times New Roman" w:hAnsi="Times New Roman" w:cs="Times New Roman"/>
          <w:sz w:val="24"/>
          <w:szCs w:val="24"/>
        </w:rPr>
        <w:t xml:space="preserve"> характеристики, отличаващи ги като </w:t>
      </w:r>
      <w:r w:rsidR="008E79C2" w:rsidRPr="00F666E2">
        <w:rPr>
          <w:rFonts w:ascii="Times New Roman" w:hAnsi="Times New Roman" w:cs="Times New Roman"/>
          <w:b/>
          <w:sz w:val="24"/>
          <w:szCs w:val="24"/>
          <w:u w:val="single"/>
        </w:rPr>
        <w:t>гори във фаза на старост</w:t>
      </w:r>
      <w:r w:rsidR="008E79C2" w:rsidRPr="00AE4C5B">
        <w:rPr>
          <w:rFonts w:ascii="Times New Roman" w:hAnsi="Times New Roman" w:cs="Times New Roman"/>
          <w:b/>
          <w:sz w:val="24"/>
          <w:szCs w:val="24"/>
        </w:rPr>
        <w:t xml:space="preserve"> </w:t>
      </w:r>
      <w:r w:rsidR="008E79C2" w:rsidRPr="00AE4C5B">
        <w:rPr>
          <w:rFonts w:ascii="Times New Roman" w:hAnsi="Times New Roman" w:cs="Times New Roman"/>
          <w:sz w:val="24"/>
          <w:szCs w:val="24"/>
        </w:rPr>
        <w:t>(</w:t>
      </w:r>
      <w:r w:rsidR="008E79C2" w:rsidRPr="00AE4C5B">
        <w:rPr>
          <w:rFonts w:ascii="Times New Roman" w:hAnsi="Times New Roman" w:cs="Times New Roman"/>
          <w:i/>
          <w:sz w:val="24"/>
          <w:szCs w:val="24"/>
        </w:rPr>
        <w:t>Old-growth forests</w:t>
      </w:r>
      <w:r w:rsidR="008E79C2" w:rsidRPr="00AE4C5B">
        <w:rPr>
          <w:rFonts w:ascii="Times New Roman" w:hAnsi="Times New Roman" w:cs="Times New Roman"/>
          <w:sz w:val="24"/>
          <w:szCs w:val="24"/>
        </w:rPr>
        <w:t>),</w:t>
      </w:r>
      <w:r w:rsidR="008E79C2" w:rsidRPr="00B473F6">
        <w:rPr>
          <w:rFonts w:ascii="Times New Roman" w:hAnsi="Times New Roman" w:cs="Times New Roman"/>
          <w:sz w:val="24"/>
          <w:szCs w:val="24"/>
        </w:rPr>
        <w:t xml:space="preserve"> които със своята възрастова структура и степен на естественост представляват местообитание на комплекс видове от специфични екологични и таксономични групи.</w:t>
      </w:r>
      <w:r w:rsidR="008E79C2" w:rsidRPr="00B473F6">
        <w:rPr>
          <w:rFonts w:ascii="Times New Roman" w:hAnsi="Times New Roman" w:cs="Times New Roman"/>
          <w:i/>
          <w:sz w:val="24"/>
          <w:szCs w:val="24"/>
        </w:rPr>
        <w:t xml:space="preserve"> </w:t>
      </w:r>
      <w:r w:rsidR="006F779D" w:rsidRPr="00B473F6">
        <w:rPr>
          <w:rFonts w:ascii="Times New Roman" w:eastAsia="Calibri" w:hAnsi="Times New Roman" w:cs="Times New Roman"/>
          <w:bCs/>
          <w:color w:val="231F20"/>
          <w:sz w:val="24"/>
          <w:szCs w:val="24"/>
          <w:lang w:eastAsia="bg-BG"/>
        </w:rPr>
        <w:t>Г</w:t>
      </w:r>
      <w:r w:rsidR="008E79C2" w:rsidRPr="00B473F6">
        <w:rPr>
          <w:rFonts w:ascii="Times New Roman" w:eastAsia="Calibri" w:hAnsi="Times New Roman" w:cs="Times New Roman"/>
          <w:bCs/>
          <w:color w:val="231F20"/>
          <w:sz w:val="24"/>
          <w:szCs w:val="24"/>
          <w:lang w:eastAsia="bg-BG"/>
        </w:rPr>
        <w:t>орите във фаза на старост (ГФС)</w:t>
      </w:r>
      <w:r w:rsidR="00F4167C" w:rsidRPr="00B473F6">
        <w:rPr>
          <w:rFonts w:ascii="Times New Roman" w:eastAsia="Calibri" w:hAnsi="Times New Roman" w:cs="Times New Roman"/>
          <w:bCs/>
          <w:color w:val="231F20"/>
          <w:sz w:val="24"/>
          <w:szCs w:val="24"/>
          <w:lang w:eastAsia="bg-BG"/>
        </w:rPr>
        <w:t>,</w:t>
      </w:r>
      <w:r w:rsidR="00571688" w:rsidRPr="00B473F6">
        <w:rPr>
          <w:rFonts w:ascii="Times New Roman" w:eastAsia="Calibri" w:hAnsi="Times New Roman" w:cs="Times New Roman"/>
          <w:bCs/>
          <w:color w:val="231F20"/>
          <w:sz w:val="24"/>
          <w:szCs w:val="24"/>
          <w:lang w:eastAsia="bg-BG"/>
        </w:rPr>
        <w:t xml:space="preserve"> </w:t>
      </w:r>
      <w:r w:rsidR="00F4167C" w:rsidRPr="00B473F6">
        <w:rPr>
          <w:rFonts w:ascii="Times New Roman" w:eastAsia="Calibri" w:hAnsi="Times New Roman" w:cs="Times New Roman"/>
          <w:bCs/>
          <w:color w:val="231F20"/>
          <w:sz w:val="24"/>
          <w:szCs w:val="24"/>
          <w:lang w:eastAsia="bg-BG"/>
        </w:rPr>
        <w:t>с</w:t>
      </w:r>
      <w:r w:rsidR="00F3438F" w:rsidRPr="00B473F6">
        <w:rPr>
          <w:rFonts w:ascii="Times New Roman" w:eastAsia="Calibri" w:hAnsi="Times New Roman" w:cs="Times New Roman"/>
          <w:bCs/>
          <w:color w:val="231F20"/>
          <w:sz w:val="24"/>
          <w:szCs w:val="24"/>
          <w:lang w:eastAsia="bg-BG"/>
        </w:rPr>
        <w:t>ъгласно Практическото ръководство</w:t>
      </w:r>
      <w:r w:rsidR="00DB4F4B" w:rsidRPr="00B473F6">
        <w:rPr>
          <w:rFonts w:ascii="Times New Roman" w:eastAsia="Calibri" w:hAnsi="Times New Roman" w:cs="Times New Roman"/>
          <w:bCs/>
          <w:color w:val="231F20"/>
          <w:sz w:val="24"/>
          <w:szCs w:val="24"/>
          <w:lang w:eastAsia="bg-BG"/>
        </w:rPr>
        <w:t xml:space="preserve"> за определяне на ГВКС,</w:t>
      </w:r>
      <w:r w:rsidR="00F3438F" w:rsidRPr="00B473F6">
        <w:rPr>
          <w:rFonts w:ascii="Times New Roman" w:eastAsia="Calibri" w:hAnsi="Times New Roman" w:cs="Times New Roman"/>
          <w:bCs/>
          <w:color w:val="231F20"/>
          <w:sz w:val="24"/>
          <w:szCs w:val="24"/>
          <w:lang w:eastAsia="bg-BG"/>
        </w:rPr>
        <w:t xml:space="preserve"> </w:t>
      </w:r>
      <w:r w:rsidR="00807D14" w:rsidRPr="00B473F6">
        <w:rPr>
          <w:rFonts w:ascii="Times New Roman" w:hAnsi="Times New Roman" w:cs="Times New Roman"/>
          <w:sz w:val="24"/>
          <w:szCs w:val="24"/>
        </w:rPr>
        <w:t>са елемент от системата за поддържане на благоприятния природозащитен статус на горските местообитания от Натура 2000</w:t>
      </w:r>
      <w:r w:rsidR="008E79C2" w:rsidRPr="00B473F6">
        <w:rPr>
          <w:rFonts w:ascii="Times New Roman" w:hAnsi="Times New Roman" w:cs="Times New Roman"/>
          <w:sz w:val="24"/>
          <w:szCs w:val="24"/>
        </w:rPr>
        <w:t>,</w:t>
      </w:r>
      <w:r w:rsidR="00807D14" w:rsidRPr="00B473F6">
        <w:rPr>
          <w:rFonts w:ascii="Times New Roman" w:hAnsi="Times New Roman" w:cs="Times New Roman"/>
          <w:sz w:val="24"/>
          <w:szCs w:val="24"/>
        </w:rPr>
        <w:t xml:space="preserve"> съгласно изискванията на Директива 92/43/ЕЕС за опазване на </w:t>
      </w:r>
      <w:r w:rsidR="00807D14" w:rsidRPr="00B473F6">
        <w:rPr>
          <w:rFonts w:ascii="Times New Roman" w:hAnsi="Times New Roman" w:cs="Times New Roman"/>
          <w:sz w:val="24"/>
          <w:szCs w:val="24"/>
        </w:rPr>
        <w:lastRenderedPageBreak/>
        <w:t xml:space="preserve">природните местообитания и дивата флора и фауна. </w:t>
      </w:r>
      <w:r w:rsidRPr="00B473F6">
        <w:rPr>
          <w:rFonts w:ascii="Times New Roman" w:hAnsi="Times New Roman" w:cs="Times New Roman"/>
          <w:sz w:val="24"/>
          <w:szCs w:val="24"/>
        </w:rPr>
        <w:t>Според определението за Гори във фаза на старост (ГФС) в Национ</w:t>
      </w:r>
      <w:r w:rsidR="00602ED5" w:rsidRPr="00B473F6">
        <w:rPr>
          <w:rFonts w:ascii="Times New Roman" w:hAnsi="Times New Roman" w:cs="Times New Roman"/>
          <w:sz w:val="24"/>
          <w:szCs w:val="24"/>
        </w:rPr>
        <w:t>алния FSC стандарт, това</w:t>
      </w:r>
      <w:r w:rsidRPr="00B473F6">
        <w:rPr>
          <w:rFonts w:ascii="Times New Roman" w:hAnsi="Times New Roman" w:cs="Times New Roman"/>
          <w:sz w:val="24"/>
          <w:szCs w:val="24"/>
        </w:rPr>
        <w:t xml:space="preserve"> са гори в последната фаза от развитието си, в които дървостоят е достигнал значителна възраст, не е съществено повлиян от едроплощни при</w:t>
      </w:r>
      <w:r w:rsidR="00602ED5" w:rsidRPr="00B473F6">
        <w:rPr>
          <w:rFonts w:ascii="Times New Roman" w:hAnsi="Times New Roman" w:cs="Times New Roman"/>
          <w:sz w:val="24"/>
          <w:szCs w:val="24"/>
        </w:rPr>
        <w:t>родни нарушения</w:t>
      </w:r>
      <w:r w:rsidRPr="00B473F6">
        <w:rPr>
          <w:rFonts w:ascii="Times New Roman" w:hAnsi="Times New Roman" w:cs="Times New Roman"/>
          <w:sz w:val="24"/>
          <w:szCs w:val="24"/>
        </w:rPr>
        <w:t xml:space="preserve"> и антропогенни въздействия</w:t>
      </w:r>
      <w:r w:rsidR="00AE4C5B">
        <w:rPr>
          <w:rFonts w:ascii="Times New Roman" w:hAnsi="Times New Roman" w:cs="Times New Roman"/>
          <w:sz w:val="24"/>
          <w:szCs w:val="24"/>
        </w:rPr>
        <w:t>,</w:t>
      </w:r>
      <w:r w:rsidRPr="00B473F6">
        <w:rPr>
          <w:rFonts w:ascii="Times New Roman" w:hAnsi="Times New Roman" w:cs="Times New Roman"/>
          <w:sz w:val="24"/>
          <w:szCs w:val="24"/>
        </w:rPr>
        <w:t xml:space="preserve"> характеризира </w:t>
      </w:r>
      <w:r w:rsidR="00AE4C5B">
        <w:rPr>
          <w:rFonts w:ascii="Times New Roman" w:hAnsi="Times New Roman" w:cs="Times New Roman"/>
          <w:sz w:val="24"/>
          <w:szCs w:val="24"/>
        </w:rPr>
        <w:t xml:space="preserve">се </w:t>
      </w:r>
      <w:r w:rsidRPr="00B473F6">
        <w:rPr>
          <w:rFonts w:ascii="Times New Roman" w:hAnsi="Times New Roman" w:cs="Times New Roman"/>
          <w:sz w:val="24"/>
          <w:szCs w:val="24"/>
        </w:rPr>
        <w:t>с неравномерна пространствена и възрастова структура; наличие на стари живи дървета с диаметри близки до максималните за съответния дървесен вид и месторастене; стоящи и паднали големи мъртви дърв</w:t>
      </w:r>
      <w:r w:rsidR="00D71324" w:rsidRPr="00B473F6">
        <w:rPr>
          <w:rFonts w:ascii="Times New Roman" w:hAnsi="Times New Roman" w:cs="Times New Roman"/>
          <w:sz w:val="24"/>
          <w:szCs w:val="24"/>
        </w:rPr>
        <w:t>ета в различни фази на разрушаване</w:t>
      </w:r>
      <w:r w:rsidRPr="00B473F6">
        <w:rPr>
          <w:rFonts w:ascii="Times New Roman" w:hAnsi="Times New Roman" w:cs="Times New Roman"/>
          <w:sz w:val="24"/>
          <w:szCs w:val="24"/>
        </w:rPr>
        <w:t>.</w:t>
      </w:r>
      <w:r w:rsidR="00AE4C5B">
        <w:rPr>
          <w:rFonts w:ascii="Times New Roman" w:hAnsi="Times New Roman" w:cs="Times New Roman"/>
          <w:i/>
          <w:sz w:val="24"/>
          <w:szCs w:val="24"/>
        </w:rPr>
        <w:t xml:space="preserve"> </w:t>
      </w:r>
      <w:r w:rsidR="004E6EB2" w:rsidRPr="00B473F6">
        <w:rPr>
          <w:rFonts w:ascii="Times New Roman" w:hAnsi="Times New Roman" w:cs="Times New Roman"/>
          <w:sz w:val="24"/>
          <w:szCs w:val="24"/>
        </w:rPr>
        <w:t>Списък на гори във фаза на старост, попадащи в защитени зони от Натура 2000 (вид на собствеността: държавна публична и държавна частна), на основание чл.</w:t>
      </w:r>
      <w:r w:rsidR="007C3EAD">
        <w:rPr>
          <w:rFonts w:ascii="Times New Roman" w:hAnsi="Times New Roman" w:cs="Times New Roman"/>
          <w:sz w:val="24"/>
          <w:szCs w:val="24"/>
        </w:rPr>
        <w:t xml:space="preserve"> </w:t>
      </w:r>
      <w:r w:rsidR="004E6EB2" w:rsidRPr="00B473F6">
        <w:rPr>
          <w:rFonts w:ascii="Times New Roman" w:hAnsi="Times New Roman" w:cs="Times New Roman"/>
          <w:sz w:val="24"/>
          <w:szCs w:val="24"/>
        </w:rPr>
        <w:t>4,</w:t>
      </w:r>
      <w:r w:rsidR="002C4836" w:rsidRPr="00B473F6">
        <w:rPr>
          <w:rFonts w:ascii="Times New Roman" w:hAnsi="Times New Roman" w:cs="Times New Roman"/>
          <w:sz w:val="24"/>
          <w:szCs w:val="24"/>
        </w:rPr>
        <w:t xml:space="preserve"> </w:t>
      </w:r>
      <w:r w:rsidR="004E6EB2" w:rsidRPr="00B473F6">
        <w:rPr>
          <w:rFonts w:ascii="Times New Roman" w:hAnsi="Times New Roman" w:cs="Times New Roman"/>
          <w:sz w:val="24"/>
          <w:szCs w:val="24"/>
        </w:rPr>
        <w:t>т.</w:t>
      </w:r>
      <w:r w:rsidR="007C3EAD">
        <w:rPr>
          <w:rFonts w:ascii="Times New Roman" w:hAnsi="Times New Roman" w:cs="Times New Roman"/>
          <w:sz w:val="24"/>
          <w:szCs w:val="24"/>
        </w:rPr>
        <w:t xml:space="preserve"> </w:t>
      </w:r>
      <w:r w:rsidR="004E6EB2" w:rsidRPr="00B473F6">
        <w:rPr>
          <w:rFonts w:ascii="Times New Roman" w:hAnsi="Times New Roman" w:cs="Times New Roman"/>
          <w:sz w:val="24"/>
          <w:szCs w:val="24"/>
        </w:rPr>
        <w:t>2 и чл.</w:t>
      </w:r>
      <w:r w:rsidR="007C3EAD">
        <w:rPr>
          <w:rFonts w:ascii="Times New Roman" w:hAnsi="Times New Roman" w:cs="Times New Roman"/>
          <w:sz w:val="24"/>
          <w:szCs w:val="24"/>
        </w:rPr>
        <w:t xml:space="preserve"> </w:t>
      </w:r>
      <w:r w:rsidR="004E6EB2" w:rsidRPr="00B473F6">
        <w:rPr>
          <w:rFonts w:ascii="Times New Roman" w:hAnsi="Times New Roman" w:cs="Times New Roman"/>
          <w:sz w:val="24"/>
          <w:szCs w:val="24"/>
        </w:rPr>
        <w:t>168, т.</w:t>
      </w:r>
      <w:r w:rsidR="007C3EAD">
        <w:rPr>
          <w:rFonts w:ascii="Times New Roman" w:hAnsi="Times New Roman" w:cs="Times New Roman"/>
          <w:sz w:val="24"/>
          <w:szCs w:val="24"/>
        </w:rPr>
        <w:t xml:space="preserve"> </w:t>
      </w:r>
      <w:r w:rsidR="002C4836" w:rsidRPr="00B473F6">
        <w:rPr>
          <w:rFonts w:ascii="Times New Roman" w:hAnsi="Times New Roman" w:cs="Times New Roman"/>
          <w:sz w:val="24"/>
          <w:szCs w:val="24"/>
        </w:rPr>
        <w:t>1 от ЗГ и</w:t>
      </w:r>
      <w:r w:rsidR="004E6EB2" w:rsidRPr="00B473F6">
        <w:rPr>
          <w:rFonts w:ascii="Times New Roman" w:hAnsi="Times New Roman" w:cs="Times New Roman"/>
          <w:sz w:val="24"/>
          <w:szCs w:val="24"/>
        </w:rPr>
        <w:t xml:space="preserve"> във връзка с чл.</w:t>
      </w:r>
      <w:r w:rsidR="007C3EAD">
        <w:rPr>
          <w:rFonts w:ascii="Times New Roman" w:hAnsi="Times New Roman" w:cs="Times New Roman"/>
          <w:sz w:val="24"/>
          <w:szCs w:val="24"/>
        </w:rPr>
        <w:t xml:space="preserve"> </w:t>
      </w:r>
      <w:r w:rsidR="004E6EB2" w:rsidRPr="00B473F6">
        <w:rPr>
          <w:rFonts w:ascii="Times New Roman" w:hAnsi="Times New Roman" w:cs="Times New Roman"/>
          <w:sz w:val="24"/>
          <w:szCs w:val="24"/>
        </w:rPr>
        <w:t>5 и чл.</w:t>
      </w:r>
      <w:r w:rsidR="007C3EAD">
        <w:rPr>
          <w:rFonts w:ascii="Times New Roman" w:hAnsi="Times New Roman" w:cs="Times New Roman"/>
          <w:sz w:val="24"/>
          <w:szCs w:val="24"/>
        </w:rPr>
        <w:t xml:space="preserve"> </w:t>
      </w:r>
      <w:r w:rsidR="004E6EB2" w:rsidRPr="00B473F6">
        <w:rPr>
          <w:rFonts w:ascii="Times New Roman" w:hAnsi="Times New Roman" w:cs="Times New Roman"/>
          <w:sz w:val="24"/>
          <w:szCs w:val="24"/>
        </w:rPr>
        <w:t>118, ал.</w:t>
      </w:r>
      <w:r w:rsidR="007C3EAD">
        <w:rPr>
          <w:rFonts w:ascii="Times New Roman" w:hAnsi="Times New Roman" w:cs="Times New Roman"/>
          <w:sz w:val="24"/>
          <w:szCs w:val="24"/>
        </w:rPr>
        <w:t xml:space="preserve"> </w:t>
      </w:r>
      <w:r w:rsidR="004E6EB2" w:rsidRPr="00B473F6">
        <w:rPr>
          <w:rFonts w:ascii="Times New Roman" w:hAnsi="Times New Roman" w:cs="Times New Roman"/>
          <w:sz w:val="24"/>
          <w:szCs w:val="24"/>
        </w:rPr>
        <w:t>1,</w:t>
      </w:r>
      <w:r w:rsidR="002C4836" w:rsidRPr="00B473F6">
        <w:rPr>
          <w:rFonts w:ascii="Times New Roman" w:hAnsi="Times New Roman" w:cs="Times New Roman"/>
          <w:sz w:val="24"/>
          <w:szCs w:val="24"/>
        </w:rPr>
        <w:t xml:space="preserve"> </w:t>
      </w:r>
      <w:r w:rsidR="004E6EB2" w:rsidRPr="00B473F6">
        <w:rPr>
          <w:rFonts w:ascii="Times New Roman" w:hAnsi="Times New Roman" w:cs="Times New Roman"/>
          <w:sz w:val="24"/>
          <w:szCs w:val="24"/>
        </w:rPr>
        <w:t>т.</w:t>
      </w:r>
      <w:r w:rsidR="007C3EAD">
        <w:rPr>
          <w:rFonts w:ascii="Times New Roman" w:hAnsi="Times New Roman" w:cs="Times New Roman"/>
          <w:sz w:val="24"/>
          <w:szCs w:val="24"/>
        </w:rPr>
        <w:t xml:space="preserve"> </w:t>
      </w:r>
      <w:r w:rsidR="002C4836" w:rsidRPr="00B473F6">
        <w:rPr>
          <w:rFonts w:ascii="Times New Roman" w:hAnsi="Times New Roman" w:cs="Times New Roman"/>
          <w:sz w:val="24"/>
          <w:szCs w:val="24"/>
        </w:rPr>
        <w:t>1 от</w:t>
      </w:r>
      <w:r w:rsidR="004E6EB2" w:rsidRPr="00B473F6">
        <w:rPr>
          <w:rFonts w:ascii="Times New Roman" w:hAnsi="Times New Roman" w:cs="Times New Roman"/>
          <w:sz w:val="24"/>
          <w:szCs w:val="24"/>
        </w:rPr>
        <w:t xml:space="preserve"> ЗБР, е </w:t>
      </w:r>
      <w:r w:rsidR="008B3919" w:rsidRPr="00B473F6">
        <w:rPr>
          <w:rFonts w:ascii="Times New Roman" w:hAnsi="Times New Roman" w:cs="Times New Roman"/>
          <w:sz w:val="24"/>
          <w:szCs w:val="24"/>
        </w:rPr>
        <w:t>изготвен от ИАГ и определен</w:t>
      </w:r>
      <w:r w:rsidR="00D71324" w:rsidRPr="00B473F6">
        <w:rPr>
          <w:rFonts w:ascii="Times New Roman" w:hAnsi="Times New Roman" w:cs="Times New Roman"/>
          <w:sz w:val="24"/>
          <w:szCs w:val="24"/>
        </w:rPr>
        <w:t xml:space="preserve"> със Заповед РД-49-421/</w:t>
      </w:r>
      <w:r w:rsidR="00807D14" w:rsidRPr="00B473F6">
        <w:rPr>
          <w:rFonts w:ascii="Times New Roman" w:hAnsi="Times New Roman" w:cs="Times New Roman"/>
          <w:sz w:val="24"/>
          <w:szCs w:val="24"/>
        </w:rPr>
        <w:t>02.11.2016 г. на МЗХ</w:t>
      </w:r>
      <w:r w:rsidR="00A84A84" w:rsidRPr="00B473F6">
        <w:rPr>
          <w:rFonts w:ascii="Times New Roman" w:hAnsi="Times New Roman" w:cs="Times New Roman"/>
          <w:sz w:val="24"/>
          <w:szCs w:val="24"/>
        </w:rPr>
        <w:t>Г,</w:t>
      </w:r>
      <w:r w:rsidR="00BD658F" w:rsidRPr="00B473F6">
        <w:rPr>
          <w:rFonts w:ascii="Times New Roman" w:hAnsi="Times New Roman" w:cs="Times New Roman"/>
          <w:sz w:val="24"/>
          <w:szCs w:val="24"/>
        </w:rPr>
        <w:t xml:space="preserve"> за отразяване в </w:t>
      </w:r>
      <w:r w:rsidR="001F4106" w:rsidRPr="00B473F6">
        <w:rPr>
          <w:rFonts w:ascii="Times New Roman" w:hAnsi="Times New Roman" w:cs="Times New Roman"/>
          <w:sz w:val="24"/>
          <w:szCs w:val="24"/>
        </w:rPr>
        <w:t>действащата инвентаризация</w:t>
      </w:r>
      <w:r w:rsidR="00BD658F" w:rsidRPr="00B473F6">
        <w:rPr>
          <w:rFonts w:ascii="Times New Roman" w:hAnsi="Times New Roman" w:cs="Times New Roman"/>
          <w:sz w:val="24"/>
          <w:szCs w:val="24"/>
        </w:rPr>
        <w:t xml:space="preserve"> и горскостопанските планове и/или програми на горските територии</w:t>
      </w:r>
      <w:r w:rsidR="00D71324" w:rsidRPr="00B473F6">
        <w:rPr>
          <w:rFonts w:ascii="Times New Roman" w:hAnsi="Times New Roman" w:cs="Times New Roman"/>
          <w:sz w:val="24"/>
          <w:szCs w:val="24"/>
        </w:rPr>
        <w:t xml:space="preserve"> и за нуждите на горската сер</w:t>
      </w:r>
      <w:r w:rsidR="002C4836" w:rsidRPr="00B473F6">
        <w:rPr>
          <w:rFonts w:ascii="Times New Roman" w:hAnsi="Times New Roman" w:cs="Times New Roman"/>
          <w:sz w:val="24"/>
          <w:szCs w:val="24"/>
        </w:rPr>
        <w:t>тификация</w:t>
      </w:r>
      <w:r w:rsidR="001F4106" w:rsidRPr="00B473F6">
        <w:rPr>
          <w:rFonts w:ascii="Times New Roman" w:hAnsi="Times New Roman" w:cs="Times New Roman"/>
          <w:sz w:val="24"/>
          <w:szCs w:val="24"/>
        </w:rPr>
        <w:t>.</w:t>
      </w:r>
      <w:r w:rsidR="00396945" w:rsidRPr="00B473F6">
        <w:rPr>
          <w:rFonts w:ascii="Times New Roman" w:hAnsi="Times New Roman" w:cs="Times New Roman"/>
          <w:sz w:val="24"/>
          <w:szCs w:val="24"/>
        </w:rPr>
        <w:t xml:space="preserve"> Горите във фаза на старост в област Добрич заемат </w:t>
      </w:r>
      <w:r w:rsidR="00130479" w:rsidRPr="00B473F6">
        <w:rPr>
          <w:rFonts w:ascii="Times New Roman" w:hAnsi="Times New Roman" w:cs="Times New Roman"/>
          <w:sz w:val="24"/>
          <w:szCs w:val="24"/>
        </w:rPr>
        <w:t xml:space="preserve">2 267,2 </w:t>
      </w:r>
      <w:r w:rsidR="00396945" w:rsidRPr="00B473F6">
        <w:rPr>
          <w:rFonts w:ascii="Times New Roman" w:hAnsi="Times New Roman" w:cs="Times New Roman"/>
          <w:sz w:val="24"/>
          <w:szCs w:val="24"/>
        </w:rPr>
        <w:t xml:space="preserve">ha, като разпространението </w:t>
      </w:r>
      <w:r w:rsidR="00571688" w:rsidRPr="00B473F6">
        <w:rPr>
          <w:rFonts w:ascii="Times New Roman" w:hAnsi="Times New Roman" w:cs="Times New Roman"/>
          <w:sz w:val="24"/>
          <w:szCs w:val="24"/>
        </w:rPr>
        <w:t xml:space="preserve">им по териториални поделения е </w:t>
      </w:r>
      <w:r w:rsidR="00E75673" w:rsidRPr="00B473F6">
        <w:rPr>
          <w:rFonts w:ascii="Times New Roman" w:hAnsi="Times New Roman" w:cs="Times New Roman"/>
          <w:sz w:val="24"/>
          <w:szCs w:val="24"/>
        </w:rPr>
        <w:t>представ</w:t>
      </w:r>
      <w:r w:rsidR="00C013A1">
        <w:rPr>
          <w:rFonts w:ascii="Times New Roman" w:hAnsi="Times New Roman" w:cs="Times New Roman"/>
          <w:sz w:val="24"/>
          <w:szCs w:val="24"/>
        </w:rPr>
        <w:t>ено на таблица 66</w:t>
      </w:r>
      <w:r w:rsidR="001F4106" w:rsidRPr="00B473F6">
        <w:rPr>
          <w:rFonts w:ascii="Times New Roman" w:hAnsi="Times New Roman" w:cs="Times New Roman"/>
          <w:sz w:val="24"/>
          <w:szCs w:val="24"/>
        </w:rPr>
        <w:t xml:space="preserve">, </w:t>
      </w:r>
      <w:r w:rsidR="00373154" w:rsidRPr="00B473F6">
        <w:rPr>
          <w:rFonts w:ascii="Times New Roman" w:hAnsi="Times New Roman" w:cs="Times New Roman"/>
          <w:sz w:val="24"/>
          <w:szCs w:val="24"/>
        </w:rPr>
        <w:t xml:space="preserve">с включени </w:t>
      </w:r>
      <w:r w:rsidR="001F4106" w:rsidRPr="00B473F6">
        <w:rPr>
          <w:rFonts w:ascii="Times New Roman" w:hAnsi="Times New Roman" w:cs="Times New Roman"/>
          <w:sz w:val="24"/>
          <w:szCs w:val="24"/>
        </w:rPr>
        <w:t>коригиран</w:t>
      </w:r>
      <w:r w:rsidR="00373154" w:rsidRPr="00B473F6">
        <w:rPr>
          <w:rFonts w:ascii="Times New Roman" w:hAnsi="Times New Roman" w:cs="Times New Roman"/>
          <w:sz w:val="24"/>
          <w:szCs w:val="24"/>
        </w:rPr>
        <w:t>и списъци</w:t>
      </w:r>
      <w:r w:rsidR="00BD658F" w:rsidRPr="00B473F6">
        <w:rPr>
          <w:rFonts w:ascii="Times New Roman" w:hAnsi="Times New Roman" w:cs="Times New Roman"/>
          <w:sz w:val="24"/>
          <w:szCs w:val="24"/>
        </w:rPr>
        <w:t>.</w:t>
      </w:r>
    </w:p>
    <w:p w14:paraId="295B1264" w14:textId="55422473" w:rsidR="0009151A" w:rsidRPr="00B473F6" w:rsidRDefault="00381E58" w:rsidP="00C44771">
      <w:pPr>
        <w:spacing w:before="120" w:after="120" w:line="240" w:lineRule="auto"/>
        <w:jc w:val="both"/>
        <w:rPr>
          <w:rFonts w:ascii="Times New Roman" w:eastAsia="Calibri" w:hAnsi="Times New Roman" w:cs="Times New Roman"/>
          <w:bCs/>
          <w:color w:val="231F20"/>
          <w:sz w:val="24"/>
          <w:szCs w:val="24"/>
          <w:lang w:eastAsia="bg-BG"/>
        </w:rPr>
      </w:pPr>
      <w:bookmarkStart w:id="102" w:name="_Toc19030437"/>
      <w:r w:rsidRPr="00B473F6">
        <w:rPr>
          <w:rFonts w:ascii="Times New Roman" w:eastAsia="Calibri" w:hAnsi="Times New Roman" w:cs="Times New Roman"/>
          <w:i/>
        </w:rPr>
        <w:t xml:space="preserve">Таблица </w:t>
      </w:r>
      <w:r w:rsidR="000E762B" w:rsidRPr="00B473F6">
        <w:rPr>
          <w:rFonts w:ascii="Times New Roman" w:eastAsia="Calibri" w:hAnsi="Times New Roman" w:cs="Times New Roman"/>
          <w:i/>
        </w:rPr>
        <w:fldChar w:fldCharType="begin"/>
      </w:r>
      <w:r w:rsidRPr="00B473F6">
        <w:rPr>
          <w:rFonts w:ascii="Times New Roman" w:eastAsia="Calibri" w:hAnsi="Times New Roman" w:cs="Times New Roman"/>
          <w:i/>
        </w:rPr>
        <w:instrText xml:space="preserve"> SEQ Таблица \* ARABIC </w:instrText>
      </w:r>
      <w:r w:rsidR="000E762B" w:rsidRPr="00B473F6">
        <w:rPr>
          <w:rFonts w:ascii="Times New Roman" w:eastAsia="Calibri" w:hAnsi="Times New Roman" w:cs="Times New Roman"/>
          <w:i/>
        </w:rPr>
        <w:fldChar w:fldCharType="separate"/>
      </w:r>
      <w:r w:rsidR="004D4B4A">
        <w:rPr>
          <w:rFonts w:ascii="Times New Roman" w:eastAsia="Calibri" w:hAnsi="Times New Roman" w:cs="Times New Roman"/>
          <w:i/>
          <w:noProof/>
        </w:rPr>
        <w:t>66</w:t>
      </w:r>
      <w:r w:rsidR="000E762B" w:rsidRPr="00B473F6">
        <w:rPr>
          <w:rFonts w:ascii="Times New Roman" w:eastAsia="Calibri" w:hAnsi="Times New Roman" w:cs="Times New Roman"/>
          <w:i/>
        </w:rPr>
        <w:fldChar w:fldCharType="end"/>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8D3524" w:rsidRPr="00B473F6">
        <w:rPr>
          <w:rFonts w:ascii="Times New Roman" w:eastAsia="Calibri" w:hAnsi="Times New Roman" w:cs="Times New Roman"/>
          <w:bCs/>
          <w:i/>
          <w:color w:val="231F20"/>
          <w:lang w:eastAsia="bg-BG"/>
        </w:rPr>
        <w:t>Териториален обхват на горите във фаза на старост в област Добрич</w:t>
      </w:r>
      <w:bookmarkEnd w:id="102"/>
      <w:r w:rsidR="00396945" w:rsidRPr="00B473F6">
        <w:rPr>
          <w:rFonts w:ascii="Times New Roman" w:eastAsia="Calibri" w:hAnsi="Times New Roman" w:cs="Times New Roman"/>
          <w:bCs/>
          <w:i/>
          <w:color w:val="231F20"/>
          <w:lang w:eastAsia="bg-BG"/>
        </w:rPr>
        <w:t xml:space="preserve"> </w:t>
      </w:r>
    </w:p>
    <w:tbl>
      <w:tblPr>
        <w:tblStyle w:val="TableGrid"/>
        <w:tblW w:w="9464" w:type="dxa"/>
        <w:tblLook w:val="04A0" w:firstRow="1" w:lastRow="0" w:firstColumn="1" w:lastColumn="0" w:noHBand="0" w:noVBand="1"/>
      </w:tblPr>
      <w:tblGrid>
        <w:gridCol w:w="2660"/>
        <w:gridCol w:w="4536"/>
        <w:gridCol w:w="2268"/>
      </w:tblGrid>
      <w:tr w:rsidR="005F4054" w:rsidRPr="00B473F6" w14:paraId="78F2C713" w14:textId="77777777" w:rsidTr="00107636">
        <w:tc>
          <w:tcPr>
            <w:tcW w:w="2660" w:type="dxa"/>
          </w:tcPr>
          <w:p w14:paraId="25DD6125" w14:textId="77777777" w:rsidR="005F4054" w:rsidRPr="00B473F6" w:rsidRDefault="005F4054" w:rsidP="00396945">
            <w:pPr>
              <w:spacing w:after="0" w:line="240" w:lineRule="auto"/>
              <w:jc w:val="center"/>
              <w:rPr>
                <w:rFonts w:ascii="Times New Roman" w:eastAsia="Calibri" w:hAnsi="Times New Roman" w:cs="Times New Roman"/>
                <w:b/>
                <w:bCs/>
                <w:color w:val="231F20"/>
                <w:sz w:val="24"/>
                <w:szCs w:val="24"/>
                <w:lang w:eastAsia="bg-BG"/>
              </w:rPr>
            </w:pPr>
            <w:r w:rsidRPr="00B473F6">
              <w:rPr>
                <w:rFonts w:ascii="Times New Roman" w:eastAsia="Calibri" w:hAnsi="Times New Roman" w:cs="Times New Roman"/>
                <w:b/>
                <w:bCs/>
                <w:color w:val="231F20"/>
                <w:sz w:val="24"/>
                <w:szCs w:val="24"/>
                <w:lang w:eastAsia="bg-BG"/>
              </w:rPr>
              <w:t>Териториално поделение</w:t>
            </w:r>
          </w:p>
        </w:tc>
        <w:tc>
          <w:tcPr>
            <w:tcW w:w="4536" w:type="dxa"/>
          </w:tcPr>
          <w:p w14:paraId="38E4819D" w14:textId="77777777" w:rsidR="005F4054" w:rsidRPr="00B473F6" w:rsidRDefault="00107636" w:rsidP="00107636">
            <w:pPr>
              <w:spacing w:after="0" w:line="240" w:lineRule="auto"/>
              <w:jc w:val="center"/>
              <w:rPr>
                <w:rFonts w:ascii="Times New Roman" w:eastAsia="Calibri" w:hAnsi="Times New Roman" w:cs="Times New Roman"/>
                <w:b/>
                <w:bCs/>
                <w:color w:val="231F20"/>
                <w:sz w:val="24"/>
                <w:szCs w:val="24"/>
                <w:lang w:eastAsia="bg-BG"/>
              </w:rPr>
            </w:pPr>
            <w:r w:rsidRPr="00B473F6">
              <w:rPr>
                <w:rFonts w:ascii="Times New Roman" w:eastAsia="Calibri" w:hAnsi="Times New Roman" w:cs="Times New Roman"/>
                <w:b/>
                <w:bCs/>
                <w:color w:val="231F20"/>
                <w:sz w:val="24"/>
                <w:szCs w:val="24"/>
                <w:lang w:eastAsia="bg-BG"/>
              </w:rPr>
              <w:t>Източник: д</w:t>
            </w:r>
            <w:r w:rsidR="00AE1224" w:rsidRPr="00B473F6">
              <w:rPr>
                <w:rFonts w:ascii="Times New Roman" w:eastAsia="Calibri" w:hAnsi="Times New Roman" w:cs="Times New Roman"/>
                <w:b/>
                <w:bCs/>
                <w:color w:val="231F20"/>
                <w:sz w:val="24"/>
                <w:szCs w:val="24"/>
                <w:lang w:eastAsia="bg-BG"/>
              </w:rPr>
              <w:t>окумент (</w:t>
            </w:r>
            <w:r w:rsidR="005F4054" w:rsidRPr="00B473F6">
              <w:rPr>
                <w:rFonts w:ascii="Times New Roman" w:eastAsia="Calibri" w:hAnsi="Times New Roman" w:cs="Times New Roman"/>
                <w:b/>
                <w:bCs/>
                <w:color w:val="231F20"/>
                <w:sz w:val="24"/>
                <w:szCs w:val="24"/>
                <w:lang w:eastAsia="bg-BG"/>
              </w:rPr>
              <w:t>година</w:t>
            </w:r>
            <w:r w:rsidR="00AE1224" w:rsidRPr="00B473F6">
              <w:rPr>
                <w:rFonts w:ascii="Times New Roman" w:eastAsia="Calibri" w:hAnsi="Times New Roman" w:cs="Times New Roman"/>
                <w:b/>
                <w:bCs/>
                <w:color w:val="231F20"/>
                <w:sz w:val="24"/>
                <w:szCs w:val="24"/>
                <w:lang w:eastAsia="bg-BG"/>
              </w:rPr>
              <w:t>)</w:t>
            </w:r>
          </w:p>
        </w:tc>
        <w:tc>
          <w:tcPr>
            <w:tcW w:w="2268" w:type="dxa"/>
          </w:tcPr>
          <w:p w14:paraId="314D2E37" w14:textId="77777777" w:rsidR="005F4054" w:rsidRPr="00B473F6" w:rsidRDefault="005F4054" w:rsidP="00396945">
            <w:pPr>
              <w:spacing w:after="0" w:line="240" w:lineRule="auto"/>
              <w:jc w:val="center"/>
              <w:rPr>
                <w:rFonts w:ascii="Times New Roman" w:eastAsia="Calibri" w:hAnsi="Times New Roman" w:cs="Times New Roman"/>
                <w:b/>
                <w:bCs/>
                <w:color w:val="231F20"/>
                <w:sz w:val="24"/>
                <w:szCs w:val="24"/>
                <w:lang w:eastAsia="bg-BG"/>
              </w:rPr>
            </w:pPr>
            <w:r w:rsidRPr="00B473F6">
              <w:rPr>
                <w:rFonts w:ascii="Times New Roman" w:eastAsia="Calibri" w:hAnsi="Times New Roman" w:cs="Times New Roman"/>
                <w:b/>
                <w:bCs/>
                <w:color w:val="231F20"/>
                <w:sz w:val="24"/>
                <w:szCs w:val="24"/>
                <w:lang w:eastAsia="bg-BG"/>
              </w:rPr>
              <w:t>Обща площ (ha)</w:t>
            </w:r>
          </w:p>
        </w:tc>
      </w:tr>
      <w:tr w:rsidR="005F4054" w:rsidRPr="00B473F6" w14:paraId="0E121E16" w14:textId="77777777" w:rsidTr="00107636">
        <w:tc>
          <w:tcPr>
            <w:tcW w:w="2660" w:type="dxa"/>
          </w:tcPr>
          <w:p w14:paraId="14CC0E9A" w14:textId="77777777" w:rsidR="005F4054" w:rsidRPr="00B473F6" w:rsidRDefault="005F4054" w:rsidP="00107636">
            <w:pPr>
              <w:spacing w:after="0" w:line="240" w:lineRule="auto"/>
              <w:rPr>
                <w:rFonts w:ascii="Times New Roman" w:eastAsia="Calibri" w:hAnsi="Times New Roman" w:cs="Times New Roman"/>
                <w:bCs/>
                <w:color w:val="231F20"/>
                <w:sz w:val="24"/>
                <w:szCs w:val="24"/>
                <w:lang w:eastAsia="bg-BG"/>
              </w:rPr>
            </w:pPr>
            <w:r w:rsidRPr="00B473F6">
              <w:rPr>
                <w:rFonts w:ascii="Times New Roman" w:eastAsia="Calibri" w:hAnsi="Times New Roman" w:cs="Times New Roman"/>
                <w:bCs/>
                <w:color w:val="231F20"/>
                <w:sz w:val="24"/>
                <w:szCs w:val="24"/>
                <w:lang w:eastAsia="bg-BG"/>
              </w:rPr>
              <w:t xml:space="preserve">ДЛС </w:t>
            </w:r>
            <w:r w:rsidR="00AE1224" w:rsidRPr="00B473F6">
              <w:rPr>
                <w:rFonts w:ascii="Times New Roman" w:eastAsia="Calibri" w:hAnsi="Times New Roman" w:cs="Times New Roman"/>
                <w:bCs/>
                <w:color w:val="231F20"/>
                <w:sz w:val="24"/>
                <w:szCs w:val="24"/>
                <w:lang w:eastAsia="bg-BG"/>
              </w:rPr>
              <w:t>„</w:t>
            </w:r>
            <w:r w:rsidRPr="00B473F6">
              <w:rPr>
                <w:rFonts w:ascii="Times New Roman" w:eastAsia="Calibri" w:hAnsi="Times New Roman" w:cs="Times New Roman"/>
                <w:bCs/>
                <w:color w:val="231F20"/>
                <w:sz w:val="24"/>
                <w:szCs w:val="24"/>
                <w:lang w:eastAsia="bg-BG"/>
              </w:rPr>
              <w:t>Балчик</w:t>
            </w:r>
            <w:r w:rsidR="00AE1224" w:rsidRPr="00B473F6">
              <w:rPr>
                <w:rFonts w:ascii="Times New Roman" w:eastAsia="Calibri" w:hAnsi="Times New Roman" w:cs="Times New Roman"/>
                <w:bCs/>
                <w:color w:val="231F20"/>
                <w:sz w:val="24"/>
                <w:szCs w:val="24"/>
                <w:lang w:eastAsia="bg-BG"/>
              </w:rPr>
              <w:t>“</w:t>
            </w:r>
          </w:p>
        </w:tc>
        <w:tc>
          <w:tcPr>
            <w:tcW w:w="4536" w:type="dxa"/>
          </w:tcPr>
          <w:p w14:paraId="7358F698" w14:textId="77777777" w:rsidR="005F4054" w:rsidRPr="00B473F6" w:rsidRDefault="00107636" w:rsidP="00130479">
            <w:pPr>
              <w:spacing w:after="0" w:line="240" w:lineRule="auto"/>
              <w:rPr>
                <w:rFonts w:ascii="Times New Roman" w:eastAsia="Calibri" w:hAnsi="Times New Roman" w:cs="Times New Roman"/>
                <w:bCs/>
                <w:color w:val="231F20"/>
                <w:sz w:val="24"/>
                <w:szCs w:val="24"/>
                <w:lang w:eastAsia="bg-BG"/>
              </w:rPr>
            </w:pPr>
            <w:r w:rsidRPr="00B473F6">
              <w:rPr>
                <w:rFonts w:ascii="Times New Roman" w:eastAsia="Calibri" w:hAnsi="Times New Roman" w:cs="Times New Roman"/>
                <w:bCs/>
                <w:color w:val="231F20"/>
                <w:sz w:val="24"/>
                <w:szCs w:val="24"/>
                <w:lang w:eastAsia="bg-BG"/>
              </w:rPr>
              <w:t xml:space="preserve">Доклад за ГВКС; </w:t>
            </w:r>
          </w:p>
        </w:tc>
        <w:tc>
          <w:tcPr>
            <w:tcW w:w="2268" w:type="dxa"/>
          </w:tcPr>
          <w:p w14:paraId="36F91E74" w14:textId="77777777" w:rsidR="005F4054" w:rsidRPr="00B473F6" w:rsidRDefault="005F4054" w:rsidP="00396945">
            <w:pPr>
              <w:spacing w:after="0" w:line="240" w:lineRule="auto"/>
              <w:jc w:val="right"/>
              <w:rPr>
                <w:rFonts w:ascii="Times New Roman" w:eastAsia="Calibri" w:hAnsi="Times New Roman" w:cs="Times New Roman"/>
                <w:bCs/>
                <w:color w:val="231F20"/>
                <w:sz w:val="24"/>
                <w:szCs w:val="24"/>
                <w:lang w:eastAsia="bg-BG"/>
              </w:rPr>
            </w:pPr>
            <w:r w:rsidRPr="00B473F6">
              <w:rPr>
                <w:rFonts w:ascii="Times New Roman" w:eastAsia="Calibri" w:hAnsi="Times New Roman" w:cs="Times New Roman"/>
                <w:bCs/>
                <w:color w:val="231F20"/>
                <w:sz w:val="24"/>
                <w:szCs w:val="24"/>
                <w:lang w:eastAsia="bg-BG"/>
              </w:rPr>
              <w:t xml:space="preserve">Обща площ </w:t>
            </w:r>
            <w:r w:rsidR="00713FB0" w:rsidRPr="00B473F6">
              <w:rPr>
                <w:rFonts w:ascii="Times New Roman" w:eastAsia="Calibri" w:hAnsi="Times New Roman" w:cs="Times New Roman"/>
                <w:bCs/>
                <w:color w:val="231F20"/>
                <w:sz w:val="24"/>
                <w:szCs w:val="24"/>
                <w:lang w:eastAsia="bg-BG"/>
              </w:rPr>
              <w:t xml:space="preserve">    </w:t>
            </w:r>
            <w:r w:rsidR="00130479" w:rsidRPr="00B473F6">
              <w:rPr>
                <w:rFonts w:ascii="Times New Roman" w:eastAsia="Calibri" w:hAnsi="Times New Roman" w:cs="Times New Roman"/>
                <w:bCs/>
                <w:color w:val="231F20"/>
                <w:sz w:val="24"/>
                <w:szCs w:val="24"/>
                <w:lang w:eastAsia="bg-BG"/>
              </w:rPr>
              <w:t>520,4</w:t>
            </w:r>
          </w:p>
        </w:tc>
      </w:tr>
      <w:tr w:rsidR="005F4054" w:rsidRPr="00B473F6" w14:paraId="55024A6D" w14:textId="77777777" w:rsidTr="00107636">
        <w:tc>
          <w:tcPr>
            <w:tcW w:w="2660" w:type="dxa"/>
          </w:tcPr>
          <w:p w14:paraId="6818F294" w14:textId="77777777" w:rsidR="005F4054" w:rsidRPr="00B473F6" w:rsidRDefault="005F4054" w:rsidP="00107636">
            <w:pPr>
              <w:spacing w:after="0" w:line="240" w:lineRule="auto"/>
              <w:rPr>
                <w:rFonts w:ascii="Times New Roman" w:eastAsia="Calibri" w:hAnsi="Times New Roman" w:cs="Times New Roman"/>
                <w:bCs/>
                <w:color w:val="231F20"/>
                <w:sz w:val="24"/>
                <w:szCs w:val="24"/>
                <w:lang w:eastAsia="bg-BG"/>
              </w:rPr>
            </w:pPr>
            <w:r w:rsidRPr="00B473F6">
              <w:rPr>
                <w:rFonts w:ascii="Times New Roman" w:eastAsia="Calibri" w:hAnsi="Times New Roman" w:cs="Times New Roman"/>
                <w:bCs/>
                <w:color w:val="231F20"/>
                <w:sz w:val="24"/>
                <w:szCs w:val="24"/>
                <w:lang w:eastAsia="bg-BG"/>
              </w:rPr>
              <w:t xml:space="preserve">ДГС </w:t>
            </w:r>
            <w:r w:rsidR="00AE1224" w:rsidRPr="00B473F6">
              <w:rPr>
                <w:rFonts w:ascii="Times New Roman" w:eastAsia="Calibri" w:hAnsi="Times New Roman" w:cs="Times New Roman"/>
                <w:bCs/>
                <w:color w:val="231F20"/>
                <w:sz w:val="24"/>
                <w:szCs w:val="24"/>
                <w:lang w:eastAsia="bg-BG"/>
              </w:rPr>
              <w:t>„</w:t>
            </w:r>
            <w:r w:rsidRPr="00B473F6">
              <w:rPr>
                <w:rFonts w:ascii="Times New Roman" w:eastAsia="Calibri" w:hAnsi="Times New Roman" w:cs="Times New Roman"/>
                <w:bCs/>
                <w:color w:val="231F20"/>
                <w:sz w:val="24"/>
                <w:szCs w:val="24"/>
                <w:lang w:eastAsia="bg-BG"/>
              </w:rPr>
              <w:t>Генерал Тошево</w:t>
            </w:r>
            <w:r w:rsidR="00AE1224" w:rsidRPr="00B473F6">
              <w:rPr>
                <w:rFonts w:ascii="Times New Roman" w:eastAsia="Calibri" w:hAnsi="Times New Roman" w:cs="Times New Roman"/>
                <w:bCs/>
                <w:color w:val="231F20"/>
                <w:sz w:val="24"/>
                <w:szCs w:val="24"/>
                <w:lang w:eastAsia="bg-BG"/>
              </w:rPr>
              <w:t>“</w:t>
            </w:r>
          </w:p>
        </w:tc>
        <w:tc>
          <w:tcPr>
            <w:tcW w:w="4536" w:type="dxa"/>
          </w:tcPr>
          <w:p w14:paraId="201F07A3" w14:textId="77777777" w:rsidR="005F4054" w:rsidRPr="00B473F6" w:rsidRDefault="00107636" w:rsidP="0018684F">
            <w:pPr>
              <w:spacing w:after="0" w:line="240" w:lineRule="auto"/>
              <w:rPr>
                <w:rFonts w:ascii="Times New Roman" w:eastAsia="Calibri" w:hAnsi="Times New Roman" w:cs="Times New Roman"/>
                <w:bCs/>
                <w:color w:val="231F20"/>
                <w:sz w:val="24"/>
                <w:szCs w:val="24"/>
                <w:lang w:eastAsia="bg-BG"/>
              </w:rPr>
            </w:pPr>
            <w:r w:rsidRPr="00B473F6">
              <w:rPr>
                <w:rFonts w:ascii="Times New Roman" w:eastAsia="Calibri" w:hAnsi="Times New Roman" w:cs="Times New Roman"/>
                <w:bCs/>
                <w:color w:val="231F20"/>
                <w:sz w:val="24"/>
                <w:szCs w:val="24"/>
                <w:lang w:eastAsia="bg-BG"/>
              </w:rPr>
              <w:t xml:space="preserve">Доклад за </w:t>
            </w:r>
            <w:r w:rsidR="0012650A" w:rsidRPr="00B473F6">
              <w:rPr>
                <w:rFonts w:ascii="Times New Roman" w:eastAsia="Calibri" w:hAnsi="Times New Roman" w:cs="Times New Roman"/>
                <w:bCs/>
                <w:color w:val="231F20"/>
                <w:sz w:val="24"/>
                <w:szCs w:val="24"/>
                <w:lang w:eastAsia="bg-BG"/>
              </w:rPr>
              <w:t>ГВКС; ИАГ</w:t>
            </w:r>
            <w:r w:rsidRPr="00B473F6">
              <w:rPr>
                <w:rFonts w:ascii="Times New Roman" w:eastAsia="Calibri" w:hAnsi="Times New Roman" w:cs="Times New Roman"/>
                <w:bCs/>
                <w:color w:val="231F20"/>
                <w:sz w:val="24"/>
                <w:szCs w:val="24"/>
                <w:lang w:eastAsia="bg-BG"/>
              </w:rPr>
              <w:t xml:space="preserve"> 2016</w:t>
            </w:r>
          </w:p>
        </w:tc>
        <w:tc>
          <w:tcPr>
            <w:tcW w:w="2268" w:type="dxa"/>
          </w:tcPr>
          <w:p w14:paraId="6174B2F5" w14:textId="77777777" w:rsidR="005F4054" w:rsidRPr="00B473F6" w:rsidRDefault="005F4054" w:rsidP="00396945">
            <w:pPr>
              <w:spacing w:after="0" w:line="240" w:lineRule="auto"/>
              <w:jc w:val="right"/>
              <w:rPr>
                <w:rFonts w:ascii="Times New Roman" w:eastAsia="Calibri" w:hAnsi="Times New Roman" w:cs="Times New Roman"/>
                <w:bCs/>
                <w:color w:val="231F20"/>
                <w:sz w:val="24"/>
                <w:szCs w:val="24"/>
                <w:lang w:eastAsia="bg-BG"/>
              </w:rPr>
            </w:pPr>
            <w:r w:rsidRPr="00B473F6">
              <w:rPr>
                <w:rFonts w:ascii="Times New Roman" w:eastAsia="Calibri" w:hAnsi="Times New Roman" w:cs="Times New Roman"/>
                <w:bCs/>
                <w:color w:val="231F20"/>
                <w:sz w:val="24"/>
                <w:szCs w:val="24"/>
                <w:lang w:eastAsia="bg-BG"/>
              </w:rPr>
              <w:t xml:space="preserve">Обща площ </w:t>
            </w:r>
            <w:r w:rsidR="00713FB0" w:rsidRPr="00B473F6">
              <w:rPr>
                <w:rFonts w:ascii="Times New Roman" w:eastAsia="Calibri" w:hAnsi="Times New Roman" w:cs="Times New Roman"/>
                <w:bCs/>
                <w:color w:val="231F20"/>
                <w:sz w:val="24"/>
                <w:szCs w:val="24"/>
                <w:lang w:eastAsia="bg-BG"/>
              </w:rPr>
              <w:t xml:space="preserve">    </w:t>
            </w:r>
            <w:r w:rsidRPr="00B473F6">
              <w:rPr>
                <w:rFonts w:ascii="Times New Roman" w:eastAsia="Calibri" w:hAnsi="Times New Roman" w:cs="Times New Roman"/>
                <w:bCs/>
                <w:color w:val="231F20"/>
                <w:sz w:val="24"/>
                <w:szCs w:val="24"/>
                <w:lang w:eastAsia="bg-BG"/>
              </w:rPr>
              <w:t>325,8</w:t>
            </w:r>
          </w:p>
        </w:tc>
      </w:tr>
      <w:tr w:rsidR="005F4054" w:rsidRPr="00B473F6" w14:paraId="56823DCB" w14:textId="77777777" w:rsidTr="00107636">
        <w:tc>
          <w:tcPr>
            <w:tcW w:w="2660" w:type="dxa"/>
          </w:tcPr>
          <w:p w14:paraId="53EE273D" w14:textId="77777777" w:rsidR="005F4054" w:rsidRPr="00B473F6" w:rsidRDefault="005F4054" w:rsidP="00107636">
            <w:pPr>
              <w:spacing w:after="0" w:line="240" w:lineRule="auto"/>
              <w:rPr>
                <w:rFonts w:ascii="Times New Roman" w:eastAsia="Calibri" w:hAnsi="Times New Roman" w:cs="Times New Roman"/>
                <w:bCs/>
                <w:color w:val="231F20"/>
                <w:sz w:val="24"/>
                <w:szCs w:val="24"/>
                <w:lang w:eastAsia="bg-BG"/>
              </w:rPr>
            </w:pPr>
            <w:r w:rsidRPr="00B473F6">
              <w:rPr>
                <w:rFonts w:ascii="Times New Roman" w:eastAsia="Calibri" w:hAnsi="Times New Roman" w:cs="Times New Roman"/>
                <w:bCs/>
                <w:color w:val="231F20"/>
                <w:sz w:val="24"/>
                <w:szCs w:val="24"/>
                <w:lang w:eastAsia="bg-BG"/>
              </w:rPr>
              <w:t xml:space="preserve">ДГС </w:t>
            </w:r>
            <w:r w:rsidR="00AE1224" w:rsidRPr="00B473F6">
              <w:rPr>
                <w:rFonts w:ascii="Times New Roman" w:eastAsia="Calibri" w:hAnsi="Times New Roman" w:cs="Times New Roman"/>
                <w:bCs/>
                <w:color w:val="231F20"/>
                <w:sz w:val="24"/>
                <w:szCs w:val="24"/>
                <w:lang w:eastAsia="bg-BG"/>
              </w:rPr>
              <w:t>„</w:t>
            </w:r>
            <w:r w:rsidRPr="00B473F6">
              <w:rPr>
                <w:rFonts w:ascii="Times New Roman" w:eastAsia="Calibri" w:hAnsi="Times New Roman" w:cs="Times New Roman"/>
                <w:bCs/>
                <w:color w:val="231F20"/>
                <w:sz w:val="24"/>
                <w:szCs w:val="24"/>
                <w:lang w:eastAsia="bg-BG"/>
              </w:rPr>
              <w:t>Добрич</w:t>
            </w:r>
            <w:r w:rsidR="00AE1224" w:rsidRPr="00B473F6">
              <w:rPr>
                <w:rFonts w:ascii="Times New Roman" w:eastAsia="Calibri" w:hAnsi="Times New Roman" w:cs="Times New Roman"/>
                <w:bCs/>
                <w:color w:val="231F20"/>
                <w:sz w:val="24"/>
                <w:szCs w:val="24"/>
                <w:lang w:eastAsia="bg-BG"/>
              </w:rPr>
              <w:t>“</w:t>
            </w:r>
          </w:p>
        </w:tc>
        <w:tc>
          <w:tcPr>
            <w:tcW w:w="4536" w:type="dxa"/>
          </w:tcPr>
          <w:p w14:paraId="726441B9" w14:textId="77777777" w:rsidR="005F4054" w:rsidRPr="00B473F6" w:rsidRDefault="00107636" w:rsidP="0018684F">
            <w:pPr>
              <w:spacing w:after="0" w:line="240" w:lineRule="auto"/>
              <w:rPr>
                <w:rFonts w:ascii="Times New Roman" w:eastAsia="Calibri" w:hAnsi="Times New Roman" w:cs="Times New Roman"/>
                <w:bCs/>
                <w:color w:val="231F20"/>
                <w:sz w:val="24"/>
                <w:szCs w:val="24"/>
                <w:lang w:eastAsia="bg-BG"/>
              </w:rPr>
            </w:pPr>
            <w:r w:rsidRPr="00B473F6">
              <w:rPr>
                <w:rFonts w:ascii="Times New Roman" w:eastAsia="Calibri" w:hAnsi="Times New Roman" w:cs="Times New Roman"/>
                <w:bCs/>
                <w:color w:val="231F20"/>
                <w:sz w:val="24"/>
                <w:szCs w:val="24"/>
                <w:lang w:eastAsia="bg-BG"/>
              </w:rPr>
              <w:t>Доклад за ГВКС; ИАГ 2016</w:t>
            </w:r>
          </w:p>
        </w:tc>
        <w:tc>
          <w:tcPr>
            <w:tcW w:w="2268" w:type="dxa"/>
          </w:tcPr>
          <w:p w14:paraId="0B3A4BFF" w14:textId="77777777" w:rsidR="005F4054" w:rsidRPr="00B473F6" w:rsidRDefault="005F4054" w:rsidP="00396945">
            <w:pPr>
              <w:spacing w:after="0" w:line="240" w:lineRule="auto"/>
              <w:jc w:val="right"/>
              <w:rPr>
                <w:rFonts w:ascii="Times New Roman" w:eastAsia="Calibri" w:hAnsi="Times New Roman" w:cs="Times New Roman"/>
                <w:bCs/>
                <w:color w:val="231F20"/>
                <w:sz w:val="24"/>
                <w:szCs w:val="24"/>
                <w:lang w:eastAsia="bg-BG"/>
              </w:rPr>
            </w:pPr>
            <w:r w:rsidRPr="00B473F6">
              <w:rPr>
                <w:rFonts w:ascii="Times New Roman" w:eastAsia="Calibri" w:hAnsi="Times New Roman" w:cs="Times New Roman"/>
                <w:bCs/>
                <w:color w:val="231F20"/>
                <w:sz w:val="24"/>
                <w:szCs w:val="24"/>
                <w:lang w:eastAsia="bg-BG"/>
              </w:rPr>
              <w:t>Обща площ</w:t>
            </w:r>
            <w:r w:rsidR="00713FB0" w:rsidRPr="00B473F6">
              <w:rPr>
                <w:rFonts w:ascii="Times New Roman" w:eastAsia="Calibri" w:hAnsi="Times New Roman" w:cs="Times New Roman"/>
                <w:bCs/>
                <w:color w:val="231F20"/>
                <w:sz w:val="24"/>
                <w:szCs w:val="24"/>
                <w:lang w:eastAsia="bg-BG"/>
              </w:rPr>
              <w:t xml:space="preserve"> </w:t>
            </w:r>
            <w:r w:rsidRPr="00B473F6">
              <w:rPr>
                <w:rFonts w:ascii="Times New Roman" w:eastAsia="Calibri" w:hAnsi="Times New Roman" w:cs="Times New Roman"/>
                <w:bCs/>
                <w:color w:val="231F20"/>
                <w:sz w:val="24"/>
                <w:szCs w:val="24"/>
                <w:lang w:eastAsia="bg-BG"/>
              </w:rPr>
              <w:t xml:space="preserve"> </w:t>
            </w:r>
            <w:r w:rsidR="00713FB0" w:rsidRPr="00B473F6">
              <w:rPr>
                <w:rFonts w:ascii="Times New Roman" w:eastAsia="Calibri" w:hAnsi="Times New Roman" w:cs="Times New Roman"/>
                <w:bCs/>
                <w:color w:val="231F20"/>
                <w:sz w:val="24"/>
                <w:szCs w:val="24"/>
                <w:lang w:eastAsia="bg-BG"/>
              </w:rPr>
              <w:t xml:space="preserve">   </w:t>
            </w:r>
            <w:r w:rsidR="00130479" w:rsidRPr="00B473F6">
              <w:rPr>
                <w:rFonts w:ascii="Times New Roman" w:eastAsia="Calibri" w:hAnsi="Times New Roman" w:cs="Times New Roman"/>
                <w:bCs/>
                <w:color w:val="231F20"/>
                <w:sz w:val="24"/>
                <w:szCs w:val="24"/>
                <w:lang w:eastAsia="bg-BG"/>
              </w:rPr>
              <w:t>678,2</w:t>
            </w:r>
          </w:p>
        </w:tc>
      </w:tr>
      <w:tr w:rsidR="005F4054" w:rsidRPr="00B473F6" w14:paraId="2EAABC38" w14:textId="77777777" w:rsidTr="00107636">
        <w:tc>
          <w:tcPr>
            <w:tcW w:w="2660" w:type="dxa"/>
          </w:tcPr>
          <w:p w14:paraId="5D896B83" w14:textId="77777777" w:rsidR="005F4054" w:rsidRPr="00B473F6" w:rsidRDefault="005F4054" w:rsidP="00107636">
            <w:pPr>
              <w:spacing w:after="0" w:line="240" w:lineRule="auto"/>
              <w:rPr>
                <w:rFonts w:ascii="Times New Roman" w:eastAsia="Calibri" w:hAnsi="Times New Roman" w:cs="Times New Roman"/>
                <w:bCs/>
                <w:color w:val="231F20"/>
                <w:sz w:val="24"/>
                <w:szCs w:val="24"/>
                <w:lang w:eastAsia="bg-BG"/>
              </w:rPr>
            </w:pPr>
            <w:r w:rsidRPr="00B473F6">
              <w:rPr>
                <w:rFonts w:ascii="Times New Roman" w:eastAsia="Calibri" w:hAnsi="Times New Roman" w:cs="Times New Roman"/>
                <w:bCs/>
                <w:color w:val="231F20"/>
                <w:sz w:val="24"/>
                <w:szCs w:val="24"/>
                <w:lang w:eastAsia="bg-BG"/>
              </w:rPr>
              <w:t xml:space="preserve">ДЛС </w:t>
            </w:r>
            <w:r w:rsidR="00AE1224" w:rsidRPr="00B473F6">
              <w:rPr>
                <w:rFonts w:ascii="Times New Roman" w:eastAsia="Calibri" w:hAnsi="Times New Roman" w:cs="Times New Roman"/>
                <w:bCs/>
                <w:color w:val="231F20"/>
                <w:sz w:val="24"/>
                <w:szCs w:val="24"/>
                <w:lang w:eastAsia="bg-BG"/>
              </w:rPr>
              <w:t>„</w:t>
            </w:r>
            <w:r w:rsidRPr="00B473F6">
              <w:rPr>
                <w:rFonts w:ascii="Times New Roman" w:eastAsia="Calibri" w:hAnsi="Times New Roman" w:cs="Times New Roman"/>
                <w:bCs/>
                <w:color w:val="231F20"/>
                <w:sz w:val="24"/>
                <w:szCs w:val="24"/>
                <w:lang w:eastAsia="bg-BG"/>
              </w:rPr>
              <w:t>Тервел</w:t>
            </w:r>
            <w:r w:rsidR="00AE1224" w:rsidRPr="00B473F6">
              <w:rPr>
                <w:rFonts w:ascii="Times New Roman" w:eastAsia="Calibri" w:hAnsi="Times New Roman" w:cs="Times New Roman"/>
                <w:bCs/>
                <w:color w:val="231F20"/>
                <w:sz w:val="24"/>
                <w:szCs w:val="24"/>
                <w:lang w:eastAsia="bg-BG"/>
              </w:rPr>
              <w:t>“</w:t>
            </w:r>
          </w:p>
        </w:tc>
        <w:tc>
          <w:tcPr>
            <w:tcW w:w="4536" w:type="dxa"/>
          </w:tcPr>
          <w:p w14:paraId="7BEE6777" w14:textId="77777777" w:rsidR="005F4054" w:rsidRPr="00B473F6" w:rsidRDefault="0017283C" w:rsidP="00107636">
            <w:pPr>
              <w:spacing w:after="0" w:line="240" w:lineRule="auto"/>
              <w:rPr>
                <w:rFonts w:ascii="Times New Roman" w:eastAsia="Calibri" w:hAnsi="Times New Roman" w:cs="Times New Roman"/>
                <w:bCs/>
                <w:color w:val="231F20"/>
                <w:sz w:val="24"/>
                <w:szCs w:val="24"/>
                <w:lang w:eastAsia="bg-BG"/>
              </w:rPr>
            </w:pPr>
            <w:r w:rsidRPr="00B473F6">
              <w:rPr>
                <w:rFonts w:ascii="Times New Roman" w:hAnsi="Times New Roman" w:cs="Times New Roman"/>
                <w:sz w:val="24"/>
                <w:szCs w:val="24"/>
              </w:rPr>
              <w:t xml:space="preserve">Заповед </w:t>
            </w:r>
            <w:r w:rsidRPr="00B473F6">
              <w:rPr>
                <w:rFonts w:ascii="Times New Roman" w:eastAsia="Calibri" w:hAnsi="Times New Roman" w:cs="Times New Roman"/>
                <w:bCs/>
                <w:color w:val="231F20"/>
                <w:sz w:val="24"/>
                <w:szCs w:val="24"/>
                <w:lang w:eastAsia="bg-BG"/>
              </w:rPr>
              <w:t xml:space="preserve">№ РД-11-65/30.06.2017г. </w:t>
            </w:r>
          </w:p>
        </w:tc>
        <w:tc>
          <w:tcPr>
            <w:tcW w:w="2268" w:type="dxa"/>
          </w:tcPr>
          <w:p w14:paraId="04042922" w14:textId="77777777" w:rsidR="005F4054" w:rsidRPr="00B473F6" w:rsidRDefault="00396945" w:rsidP="00396945">
            <w:pPr>
              <w:spacing w:after="0" w:line="240" w:lineRule="auto"/>
              <w:jc w:val="right"/>
              <w:rPr>
                <w:rFonts w:ascii="Times New Roman" w:eastAsia="Calibri" w:hAnsi="Times New Roman" w:cs="Times New Roman"/>
                <w:bCs/>
                <w:color w:val="231F20"/>
                <w:sz w:val="24"/>
                <w:szCs w:val="24"/>
                <w:lang w:eastAsia="bg-BG"/>
              </w:rPr>
            </w:pPr>
            <w:r w:rsidRPr="00B473F6">
              <w:rPr>
                <w:rFonts w:ascii="Times New Roman" w:eastAsia="Calibri" w:hAnsi="Times New Roman" w:cs="Times New Roman"/>
                <w:bCs/>
                <w:color w:val="231F20"/>
                <w:sz w:val="24"/>
                <w:szCs w:val="24"/>
                <w:lang w:eastAsia="bg-BG"/>
              </w:rPr>
              <w:t xml:space="preserve">Обща площ </w:t>
            </w:r>
            <w:r w:rsidR="00713FB0" w:rsidRPr="00B473F6">
              <w:rPr>
                <w:rFonts w:ascii="Times New Roman" w:eastAsia="Calibri" w:hAnsi="Times New Roman" w:cs="Times New Roman"/>
                <w:bCs/>
                <w:color w:val="231F20"/>
                <w:sz w:val="24"/>
                <w:szCs w:val="24"/>
                <w:lang w:eastAsia="bg-BG"/>
              </w:rPr>
              <w:t xml:space="preserve">    </w:t>
            </w:r>
            <w:r w:rsidR="001F4106" w:rsidRPr="00B473F6">
              <w:rPr>
                <w:rFonts w:ascii="Times New Roman" w:eastAsia="Calibri" w:hAnsi="Times New Roman" w:cs="Times New Roman"/>
                <w:bCs/>
                <w:color w:val="231F20"/>
                <w:sz w:val="24"/>
                <w:szCs w:val="24"/>
                <w:lang w:eastAsia="bg-BG"/>
              </w:rPr>
              <w:t>742,8</w:t>
            </w:r>
          </w:p>
        </w:tc>
      </w:tr>
      <w:tr w:rsidR="00AE1224" w:rsidRPr="00B473F6" w14:paraId="3DB3EE90" w14:textId="77777777" w:rsidTr="00107636">
        <w:tc>
          <w:tcPr>
            <w:tcW w:w="7196" w:type="dxa"/>
            <w:gridSpan w:val="2"/>
          </w:tcPr>
          <w:p w14:paraId="67037307" w14:textId="77777777" w:rsidR="00AE1224" w:rsidRPr="00B473F6" w:rsidRDefault="00AE1224" w:rsidP="00396945">
            <w:pPr>
              <w:spacing w:after="0" w:line="240" w:lineRule="auto"/>
              <w:jc w:val="right"/>
              <w:rPr>
                <w:rFonts w:ascii="Times New Roman" w:eastAsia="Calibri" w:hAnsi="Times New Roman" w:cs="Times New Roman"/>
                <w:b/>
                <w:bCs/>
                <w:color w:val="231F20"/>
                <w:sz w:val="24"/>
                <w:szCs w:val="24"/>
                <w:lang w:eastAsia="bg-BG"/>
              </w:rPr>
            </w:pPr>
            <w:r w:rsidRPr="00B473F6">
              <w:rPr>
                <w:rFonts w:ascii="Times New Roman" w:eastAsia="Calibri" w:hAnsi="Times New Roman" w:cs="Times New Roman"/>
                <w:b/>
                <w:bCs/>
                <w:color w:val="231F20"/>
                <w:sz w:val="24"/>
                <w:szCs w:val="24"/>
                <w:lang w:eastAsia="bg-BG"/>
              </w:rPr>
              <w:t>Общо:</w:t>
            </w:r>
          </w:p>
        </w:tc>
        <w:tc>
          <w:tcPr>
            <w:tcW w:w="2268" w:type="dxa"/>
          </w:tcPr>
          <w:p w14:paraId="0A60C6B6" w14:textId="77777777" w:rsidR="00AE1224" w:rsidRPr="00B473F6" w:rsidRDefault="00AE1224" w:rsidP="00396945">
            <w:pPr>
              <w:spacing w:after="0" w:line="240" w:lineRule="auto"/>
              <w:jc w:val="right"/>
              <w:rPr>
                <w:rFonts w:ascii="Times New Roman" w:eastAsia="Calibri" w:hAnsi="Times New Roman" w:cs="Times New Roman"/>
                <w:b/>
                <w:bCs/>
                <w:color w:val="231F20"/>
                <w:sz w:val="24"/>
                <w:szCs w:val="24"/>
                <w:lang w:eastAsia="bg-BG"/>
              </w:rPr>
            </w:pPr>
            <w:r w:rsidRPr="00B473F6">
              <w:rPr>
                <w:rFonts w:ascii="Times New Roman" w:eastAsia="Calibri" w:hAnsi="Times New Roman" w:cs="Times New Roman"/>
                <w:b/>
                <w:bCs/>
                <w:color w:val="231F20"/>
                <w:sz w:val="24"/>
                <w:szCs w:val="24"/>
                <w:lang w:eastAsia="bg-BG"/>
              </w:rPr>
              <w:t xml:space="preserve">2 </w:t>
            </w:r>
            <w:r w:rsidR="00130479" w:rsidRPr="00B473F6">
              <w:rPr>
                <w:rFonts w:ascii="Times New Roman" w:eastAsia="Calibri" w:hAnsi="Times New Roman" w:cs="Times New Roman"/>
                <w:b/>
                <w:bCs/>
                <w:color w:val="231F20"/>
                <w:sz w:val="24"/>
                <w:szCs w:val="24"/>
                <w:lang w:eastAsia="bg-BG"/>
              </w:rPr>
              <w:t>267</w:t>
            </w:r>
            <w:r w:rsidRPr="00B473F6">
              <w:rPr>
                <w:rFonts w:ascii="Times New Roman" w:eastAsia="Calibri" w:hAnsi="Times New Roman" w:cs="Times New Roman"/>
                <w:b/>
                <w:bCs/>
                <w:color w:val="231F20"/>
                <w:sz w:val="24"/>
                <w:szCs w:val="24"/>
                <w:lang w:eastAsia="bg-BG"/>
              </w:rPr>
              <w:t>,</w:t>
            </w:r>
            <w:r w:rsidR="00130479" w:rsidRPr="00B473F6">
              <w:rPr>
                <w:rFonts w:ascii="Times New Roman" w:eastAsia="Calibri" w:hAnsi="Times New Roman" w:cs="Times New Roman"/>
                <w:b/>
                <w:bCs/>
                <w:color w:val="231F20"/>
                <w:sz w:val="24"/>
                <w:szCs w:val="24"/>
                <w:lang w:eastAsia="bg-BG"/>
              </w:rPr>
              <w:t>2</w:t>
            </w:r>
          </w:p>
        </w:tc>
      </w:tr>
    </w:tbl>
    <w:p w14:paraId="3AD3D7DD" w14:textId="77777777" w:rsidR="00396945" w:rsidRPr="00B473F6" w:rsidRDefault="00396945" w:rsidP="00F50FDB">
      <w:pPr>
        <w:spacing w:after="0" w:line="240" w:lineRule="auto"/>
        <w:jc w:val="both"/>
        <w:rPr>
          <w:rFonts w:ascii="Times New Roman" w:eastAsia="Calibri" w:hAnsi="Times New Roman" w:cs="Times New Roman"/>
          <w:bCs/>
          <w:color w:val="231F20"/>
          <w:lang w:eastAsia="bg-BG"/>
        </w:rPr>
      </w:pPr>
    </w:p>
    <w:p w14:paraId="6C0D130C" w14:textId="77777777" w:rsidR="0018684F" w:rsidRPr="00B473F6" w:rsidRDefault="0018684F" w:rsidP="00F50FDB">
      <w:pPr>
        <w:spacing w:after="0" w:line="240" w:lineRule="auto"/>
        <w:jc w:val="both"/>
        <w:rPr>
          <w:rFonts w:ascii="Times New Roman" w:eastAsia="Calibri" w:hAnsi="Times New Roman" w:cs="Times New Roman"/>
          <w:bCs/>
          <w:color w:val="231F20"/>
          <w:sz w:val="24"/>
          <w:szCs w:val="24"/>
          <w:lang w:eastAsia="bg-BG"/>
        </w:rPr>
      </w:pPr>
      <w:r w:rsidRPr="00B473F6">
        <w:rPr>
          <w:rFonts w:ascii="Times New Roman" w:eastAsia="Calibri" w:hAnsi="Times New Roman" w:cs="Times New Roman"/>
          <w:bCs/>
          <w:color w:val="231F20"/>
          <w:sz w:val="24"/>
          <w:szCs w:val="24"/>
          <w:lang w:eastAsia="bg-BG"/>
        </w:rPr>
        <w:t xml:space="preserve">В </w:t>
      </w:r>
      <w:r w:rsidR="00130479" w:rsidRPr="00B473F6">
        <w:rPr>
          <w:rFonts w:ascii="Times New Roman" w:eastAsia="Calibri" w:hAnsi="Times New Roman" w:cs="Times New Roman"/>
          <w:bCs/>
          <w:color w:val="231F20"/>
          <w:sz w:val="24"/>
          <w:szCs w:val="24"/>
          <w:lang w:eastAsia="bg-BG"/>
        </w:rPr>
        <w:t>посочената</w:t>
      </w:r>
      <w:r w:rsidRPr="00B473F6">
        <w:rPr>
          <w:rFonts w:ascii="Times New Roman" w:eastAsia="Calibri" w:hAnsi="Times New Roman" w:cs="Times New Roman"/>
          <w:bCs/>
          <w:color w:val="231F20"/>
          <w:sz w:val="24"/>
          <w:szCs w:val="24"/>
          <w:lang w:eastAsia="bg-BG"/>
        </w:rPr>
        <w:t xml:space="preserve"> консервационна</w:t>
      </w:r>
      <w:r w:rsidR="00130479" w:rsidRPr="00B473F6">
        <w:rPr>
          <w:rFonts w:ascii="Times New Roman" w:eastAsia="Calibri" w:hAnsi="Times New Roman" w:cs="Times New Roman"/>
          <w:bCs/>
          <w:color w:val="231F20"/>
          <w:sz w:val="24"/>
          <w:szCs w:val="24"/>
          <w:lang w:eastAsia="bg-BG"/>
        </w:rPr>
        <w:t xml:space="preserve"> категория - ГФС</w:t>
      </w:r>
      <w:r w:rsidRPr="00B473F6">
        <w:rPr>
          <w:rFonts w:ascii="Times New Roman" w:eastAsia="Calibri" w:hAnsi="Times New Roman" w:cs="Times New Roman"/>
          <w:bCs/>
          <w:color w:val="231F20"/>
          <w:sz w:val="24"/>
          <w:szCs w:val="24"/>
          <w:lang w:eastAsia="bg-BG"/>
        </w:rPr>
        <w:t xml:space="preserve">, горските екосистеми са защитени в естественото им състояние, като се изключват изцяло от ползвания и намеси, освен ако </w:t>
      </w:r>
      <w:r w:rsidR="00D71324" w:rsidRPr="00B473F6">
        <w:rPr>
          <w:rFonts w:ascii="Times New Roman" w:eastAsia="Calibri" w:hAnsi="Times New Roman" w:cs="Times New Roman"/>
          <w:bCs/>
          <w:color w:val="231F20"/>
          <w:sz w:val="24"/>
          <w:szCs w:val="24"/>
          <w:lang w:eastAsia="bg-BG"/>
        </w:rPr>
        <w:t>здравословното им състояние и пр</w:t>
      </w:r>
      <w:r w:rsidRPr="00B473F6">
        <w:rPr>
          <w:rFonts w:ascii="Times New Roman" w:eastAsia="Calibri" w:hAnsi="Times New Roman" w:cs="Times New Roman"/>
          <w:bCs/>
          <w:color w:val="231F20"/>
          <w:sz w:val="24"/>
          <w:szCs w:val="24"/>
          <w:lang w:eastAsia="bg-BG"/>
        </w:rPr>
        <w:t>авилата за расти</w:t>
      </w:r>
      <w:r w:rsidR="008F4670">
        <w:rPr>
          <w:rFonts w:ascii="Times New Roman" w:eastAsia="Calibri" w:hAnsi="Times New Roman" w:cs="Times New Roman"/>
          <w:bCs/>
          <w:color w:val="231F20"/>
          <w:sz w:val="24"/>
          <w:szCs w:val="24"/>
          <w:lang w:eastAsia="bg-BG"/>
        </w:rPr>
        <w:t xml:space="preserve">телна защита не изискват намеса. </w:t>
      </w:r>
      <w:r w:rsidR="0008596A" w:rsidRPr="00B473F6">
        <w:rPr>
          <w:rFonts w:ascii="Times New Roman" w:eastAsia="Calibri" w:hAnsi="Times New Roman" w:cs="Times New Roman"/>
          <w:bCs/>
          <w:color w:val="231F20"/>
          <w:sz w:val="24"/>
          <w:szCs w:val="24"/>
          <w:lang w:eastAsia="bg-BG"/>
        </w:rPr>
        <w:t>Г</w:t>
      </w:r>
      <w:r w:rsidR="008F29F5" w:rsidRPr="008F29F5">
        <w:rPr>
          <w:rFonts w:ascii="Times New Roman" w:eastAsia="Calibri" w:hAnsi="Times New Roman" w:cs="Times New Roman"/>
          <w:bCs/>
          <w:color w:val="231F20"/>
          <w:sz w:val="24"/>
          <w:szCs w:val="24"/>
          <w:lang w:eastAsia="bg-BG"/>
        </w:rPr>
        <w:t>орите във фаза на старост</w:t>
      </w:r>
      <w:r w:rsidR="0008596A" w:rsidRPr="00B473F6">
        <w:rPr>
          <w:rFonts w:ascii="Times New Roman" w:eastAsia="Calibri" w:hAnsi="Times New Roman" w:cs="Times New Roman"/>
          <w:bCs/>
          <w:color w:val="231F20"/>
          <w:sz w:val="24"/>
          <w:szCs w:val="24"/>
          <w:lang w:eastAsia="bg-BG"/>
        </w:rPr>
        <w:t xml:space="preserve"> на територията на област Добрич се намират в следните ЗЗ по </w:t>
      </w:r>
      <w:r w:rsidR="00C86FE5">
        <w:rPr>
          <w:rFonts w:ascii="Times New Roman" w:eastAsia="Calibri" w:hAnsi="Times New Roman" w:cs="Times New Roman"/>
          <w:bCs/>
          <w:color w:val="231F20"/>
          <w:sz w:val="24"/>
          <w:szCs w:val="24"/>
          <w:lang w:eastAsia="bg-BG"/>
        </w:rPr>
        <w:t>„</w:t>
      </w:r>
      <w:r w:rsidR="0008596A" w:rsidRPr="00B473F6">
        <w:rPr>
          <w:rFonts w:ascii="Times New Roman" w:eastAsia="Calibri" w:hAnsi="Times New Roman" w:cs="Times New Roman"/>
          <w:bCs/>
          <w:color w:val="231F20"/>
          <w:sz w:val="24"/>
          <w:szCs w:val="24"/>
          <w:lang w:eastAsia="bg-BG"/>
        </w:rPr>
        <w:t>Натура 2000</w:t>
      </w:r>
      <w:r w:rsidR="00C86FE5">
        <w:rPr>
          <w:rFonts w:ascii="Times New Roman" w:eastAsia="Calibri" w:hAnsi="Times New Roman" w:cs="Times New Roman"/>
          <w:bCs/>
          <w:color w:val="231F20"/>
          <w:sz w:val="24"/>
          <w:szCs w:val="24"/>
          <w:lang w:eastAsia="bg-BG"/>
        </w:rPr>
        <w:t>“</w:t>
      </w:r>
      <w:r w:rsidR="0008596A" w:rsidRPr="00B473F6">
        <w:rPr>
          <w:rFonts w:ascii="Times New Roman" w:eastAsia="Calibri" w:hAnsi="Times New Roman" w:cs="Times New Roman"/>
          <w:bCs/>
          <w:color w:val="231F20"/>
          <w:sz w:val="24"/>
          <w:szCs w:val="24"/>
          <w:lang w:eastAsia="bg-BG"/>
        </w:rPr>
        <w:t xml:space="preserve"> (за опазване на природните местообитания и дивата флора и фауна):</w:t>
      </w:r>
      <w:r w:rsidR="0008596A" w:rsidRPr="00B473F6">
        <w:t xml:space="preserve"> </w:t>
      </w:r>
      <w:r w:rsidR="0008596A" w:rsidRPr="00B473F6">
        <w:rPr>
          <w:rFonts w:ascii="Times New Roman" w:eastAsia="Calibri" w:hAnsi="Times New Roman" w:cs="Times New Roman"/>
          <w:bCs/>
          <w:color w:val="231F20"/>
          <w:sz w:val="24"/>
          <w:szCs w:val="24"/>
          <w:lang w:eastAsia="bg-BG"/>
        </w:rPr>
        <w:t>BG0000102 Долината на река Батова;</w:t>
      </w:r>
      <w:r w:rsidR="0008596A" w:rsidRPr="00B473F6">
        <w:t xml:space="preserve"> </w:t>
      </w:r>
      <w:r w:rsidR="0008596A" w:rsidRPr="00B473F6">
        <w:rPr>
          <w:rFonts w:ascii="Times New Roman" w:eastAsia="Calibri" w:hAnsi="Times New Roman" w:cs="Times New Roman"/>
          <w:bCs/>
          <w:color w:val="231F20"/>
          <w:sz w:val="24"/>
          <w:szCs w:val="24"/>
          <w:lang w:eastAsia="bg-BG"/>
        </w:rPr>
        <w:t>BG0000573 Комплекс Калиакра;</w:t>
      </w:r>
      <w:r w:rsidR="0008596A" w:rsidRPr="00B473F6">
        <w:t xml:space="preserve"> </w:t>
      </w:r>
      <w:r w:rsidR="0008596A" w:rsidRPr="00B473F6">
        <w:rPr>
          <w:rFonts w:ascii="Times New Roman" w:eastAsia="Calibri" w:hAnsi="Times New Roman" w:cs="Times New Roman"/>
          <w:bCs/>
          <w:color w:val="231F20"/>
          <w:sz w:val="24"/>
          <w:szCs w:val="24"/>
          <w:lang w:eastAsia="bg-BG"/>
        </w:rPr>
        <w:t>BG0000107 Суха река;</w:t>
      </w:r>
      <w:r w:rsidR="0008596A" w:rsidRPr="00B473F6">
        <w:t xml:space="preserve"> </w:t>
      </w:r>
      <w:r w:rsidR="0008596A" w:rsidRPr="00B473F6">
        <w:rPr>
          <w:rFonts w:ascii="Times New Roman" w:eastAsia="Calibri" w:hAnsi="Times New Roman" w:cs="Times New Roman"/>
          <w:bCs/>
          <w:color w:val="231F20"/>
          <w:sz w:val="24"/>
          <w:szCs w:val="24"/>
          <w:lang w:eastAsia="bg-BG"/>
        </w:rPr>
        <w:t>BG0000130 Крайморска Добруджа;</w:t>
      </w:r>
      <w:r w:rsidR="0008596A" w:rsidRPr="00B473F6">
        <w:t xml:space="preserve"> </w:t>
      </w:r>
      <w:r w:rsidR="0008596A" w:rsidRPr="00B473F6">
        <w:rPr>
          <w:rFonts w:ascii="Times New Roman" w:eastAsia="Calibri" w:hAnsi="Times New Roman" w:cs="Times New Roman"/>
          <w:bCs/>
          <w:color w:val="231F20"/>
          <w:sz w:val="24"/>
          <w:szCs w:val="24"/>
          <w:lang w:eastAsia="bg-BG"/>
        </w:rPr>
        <w:t>BG0000572 Росица – Лозница;</w:t>
      </w:r>
      <w:r w:rsidR="0008596A" w:rsidRPr="00B473F6">
        <w:t xml:space="preserve"> </w:t>
      </w:r>
      <w:r w:rsidR="0008596A" w:rsidRPr="00B473F6">
        <w:rPr>
          <w:rFonts w:ascii="Times New Roman" w:eastAsia="Calibri" w:hAnsi="Times New Roman" w:cs="Times New Roman"/>
          <w:bCs/>
          <w:color w:val="231F20"/>
          <w:sz w:val="24"/>
          <w:szCs w:val="24"/>
          <w:lang w:eastAsia="bg-BG"/>
        </w:rPr>
        <w:t>BG0000106 Хърсовска река.</w:t>
      </w:r>
    </w:p>
    <w:p w14:paraId="4CA0A46D" w14:textId="77777777" w:rsidR="00C55CE5" w:rsidRPr="00467964" w:rsidRDefault="00C55CE5" w:rsidP="00C55CE5">
      <w:pPr>
        <w:spacing w:after="0" w:line="240" w:lineRule="auto"/>
        <w:rPr>
          <w:rFonts w:ascii="Times New Roman" w:hAnsi="Times New Roman" w:cs="Times New Roman"/>
          <w:b/>
          <w:i/>
          <w:sz w:val="24"/>
          <w:szCs w:val="24"/>
        </w:rPr>
      </w:pPr>
      <w:r>
        <w:rPr>
          <w:rFonts w:ascii="Times New Roman" w:hAnsi="Times New Roman" w:cs="Times New Roman"/>
          <w:b/>
          <w:i/>
          <w:sz w:val="24"/>
          <w:szCs w:val="24"/>
        </w:rPr>
        <w:t xml:space="preserve">Препоръки </w:t>
      </w:r>
      <w:r w:rsidRPr="00467964">
        <w:rPr>
          <w:rFonts w:ascii="Times New Roman" w:hAnsi="Times New Roman" w:cs="Times New Roman"/>
          <w:b/>
          <w:i/>
          <w:sz w:val="24"/>
          <w:szCs w:val="24"/>
        </w:rPr>
        <w:t>и указания за стопанисване</w:t>
      </w:r>
      <w:r>
        <w:rPr>
          <w:rFonts w:ascii="Times New Roman" w:hAnsi="Times New Roman" w:cs="Times New Roman"/>
          <w:b/>
          <w:i/>
          <w:sz w:val="24"/>
          <w:szCs w:val="24"/>
        </w:rPr>
        <w:t>:</w:t>
      </w:r>
    </w:p>
    <w:p w14:paraId="49D0C72F" w14:textId="77777777" w:rsidR="00F666E2" w:rsidRDefault="004F5D67" w:rsidP="00F8035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4F5D67">
        <w:rPr>
          <w:rFonts w:ascii="Times New Roman" w:hAnsi="Times New Roman" w:cs="Times New Roman"/>
          <w:sz w:val="24"/>
          <w:szCs w:val="24"/>
        </w:rPr>
        <w:t>Необходимо е най-малко 5% от територията на горскостопанската единица да бъдат отделени като насаждения за осигуряване на гори във фаза на старост</w:t>
      </w:r>
      <w:r w:rsidR="008F4670">
        <w:rPr>
          <w:rFonts w:ascii="Times New Roman" w:hAnsi="Times New Roman" w:cs="Times New Roman"/>
          <w:sz w:val="24"/>
          <w:szCs w:val="24"/>
        </w:rPr>
        <w:t>;</w:t>
      </w:r>
    </w:p>
    <w:p w14:paraId="69762AE4" w14:textId="77777777" w:rsidR="008F4670" w:rsidRDefault="008F4670" w:rsidP="00F8035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Pr="008F4670">
        <w:rPr>
          <w:rFonts w:ascii="Times New Roman" w:hAnsi="Times New Roman" w:cs="Times New Roman"/>
          <w:sz w:val="24"/>
          <w:szCs w:val="24"/>
        </w:rPr>
        <w:t xml:space="preserve">Стопанисването на горски територии, след определянето им като ГФС (ВКС 3), се провежда по начин, който да поддържа и/или подобри природозащитното им състояние; </w:t>
      </w:r>
      <w:r>
        <w:rPr>
          <w:rFonts w:ascii="Times New Roman" w:hAnsi="Times New Roman" w:cs="Times New Roman"/>
          <w:sz w:val="24"/>
          <w:szCs w:val="24"/>
        </w:rPr>
        <w:t xml:space="preserve"> </w:t>
      </w:r>
    </w:p>
    <w:p w14:paraId="75585E57" w14:textId="77777777" w:rsidR="00A1521E" w:rsidRDefault="008F4670" w:rsidP="00F8035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w:t>
      </w:r>
      <w:r w:rsidR="004F5D67">
        <w:rPr>
          <w:rFonts w:ascii="Times New Roman" w:hAnsi="Times New Roman" w:cs="Times New Roman"/>
          <w:sz w:val="24"/>
          <w:szCs w:val="24"/>
        </w:rPr>
        <w:t>.</w:t>
      </w:r>
      <w:r w:rsidR="00790DF9">
        <w:t xml:space="preserve"> </w:t>
      </w:r>
      <w:r w:rsidR="00790DF9" w:rsidRPr="00790DF9">
        <w:rPr>
          <w:rFonts w:ascii="Times New Roman" w:hAnsi="Times New Roman" w:cs="Times New Roman"/>
          <w:sz w:val="24"/>
          <w:szCs w:val="24"/>
        </w:rPr>
        <w:t>За да може да достигнат характеристиките на горите във фаза на старост, определенит</w:t>
      </w:r>
      <w:r>
        <w:rPr>
          <w:rFonts w:ascii="Times New Roman" w:hAnsi="Times New Roman" w:cs="Times New Roman"/>
          <w:sz w:val="24"/>
          <w:szCs w:val="24"/>
        </w:rPr>
        <w:t>е насаждения трябва да се оставят</w:t>
      </w:r>
      <w:r w:rsidR="00790DF9" w:rsidRPr="00790DF9">
        <w:rPr>
          <w:rFonts w:ascii="Times New Roman" w:hAnsi="Times New Roman" w:cs="Times New Roman"/>
          <w:sz w:val="24"/>
          <w:szCs w:val="24"/>
        </w:rPr>
        <w:t xml:space="preserve"> на естествената им динамика</w:t>
      </w:r>
      <w:r w:rsidR="006B09E1">
        <w:rPr>
          <w:rFonts w:ascii="Times New Roman" w:hAnsi="Times New Roman" w:cs="Times New Roman"/>
          <w:sz w:val="24"/>
          <w:szCs w:val="24"/>
        </w:rPr>
        <w:t xml:space="preserve">. </w:t>
      </w:r>
      <w:r w:rsidR="00A1521E" w:rsidRPr="00A1521E">
        <w:rPr>
          <w:rFonts w:ascii="Times New Roman" w:hAnsi="Times New Roman" w:cs="Times New Roman"/>
          <w:sz w:val="24"/>
          <w:szCs w:val="24"/>
        </w:rPr>
        <w:t xml:space="preserve">Особено подходящи за тази цел са естествени насаждения с възраст над 100 години, които не са </w:t>
      </w:r>
      <w:r w:rsidR="00A1521E">
        <w:rPr>
          <w:rFonts w:ascii="Times New Roman" w:hAnsi="Times New Roman" w:cs="Times New Roman"/>
          <w:sz w:val="24"/>
          <w:szCs w:val="24"/>
        </w:rPr>
        <w:t>били обект на стопанска дейност;</w:t>
      </w:r>
    </w:p>
    <w:p w14:paraId="5A2836ED" w14:textId="77777777" w:rsidR="00790DF9" w:rsidRDefault="006B09E1" w:rsidP="00F8035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4</w:t>
      </w:r>
      <w:r w:rsidR="00790DF9">
        <w:rPr>
          <w:rFonts w:ascii="Times New Roman" w:hAnsi="Times New Roman" w:cs="Times New Roman"/>
          <w:sz w:val="24"/>
          <w:szCs w:val="24"/>
        </w:rPr>
        <w:t>.</w:t>
      </w:r>
      <w:r w:rsidR="00790DF9" w:rsidRPr="00790DF9">
        <w:t xml:space="preserve"> </w:t>
      </w:r>
      <w:r w:rsidR="00A1521E">
        <w:rPr>
          <w:rFonts w:ascii="Times New Roman" w:hAnsi="Times New Roman" w:cs="Times New Roman"/>
          <w:sz w:val="24"/>
          <w:szCs w:val="24"/>
        </w:rPr>
        <w:t>В тези гори</w:t>
      </w:r>
      <w:r w:rsidR="00790DF9" w:rsidRPr="008F4670">
        <w:rPr>
          <w:rFonts w:ascii="Times New Roman" w:hAnsi="Times New Roman" w:cs="Times New Roman"/>
          <w:sz w:val="24"/>
          <w:szCs w:val="24"/>
        </w:rPr>
        <w:t xml:space="preserve"> не се допуска лесовъдска намеса и извличане на дървесина, освен в случаите на големи природни нарушения (ветровали</w:t>
      </w:r>
      <w:r w:rsidR="008F4670" w:rsidRPr="008F4670">
        <w:rPr>
          <w:rFonts w:ascii="Times New Roman" w:hAnsi="Times New Roman" w:cs="Times New Roman"/>
          <w:sz w:val="24"/>
          <w:szCs w:val="24"/>
        </w:rPr>
        <w:t>,</w:t>
      </w:r>
      <w:r w:rsidR="008F4670" w:rsidRPr="008F4670">
        <w:t xml:space="preserve"> </w:t>
      </w:r>
      <w:r w:rsidR="008F4670" w:rsidRPr="008F4670">
        <w:rPr>
          <w:rFonts w:ascii="Times New Roman" w:hAnsi="Times New Roman" w:cs="Times New Roman"/>
          <w:sz w:val="24"/>
          <w:szCs w:val="24"/>
        </w:rPr>
        <w:t xml:space="preserve">ветроломи, снеговали </w:t>
      </w:r>
      <w:r w:rsidR="00790DF9" w:rsidRPr="008F4670">
        <w:rPr>
          <w:rFonts w:ascii="Times New Roman" w:hAnsi="Times New Roman" w:cs="Times New Roman"/>
          <w:sz w:val="24"/>
          <w:szCs w:val="24"/>
        </w:rPr>
        <w:t>и каламитети на площи</w:t>
      </w:r>
      <w:r w:rsidR="008F4670" w:rsidRPr="008F4670">
        <w:rPr>
          <w:rFonts w:ascii="Times New Roman" w:hAnsi="Times New Roman" w:cs="Times New Roman"/>
          <w:sz w:val="24"/>
          <w:szCs w:val="24"/>
        </w:rPr>
        <w:t>,</w:t>
      </w:r>
      <w:r w:rsidR="00790DF9" w:rsidRPr="008F4670">
        <w:rPr>
          <w:rFonts w:ascii="Times New Roman" w:hAnsi="Times New Roman" w:cs="Times New Roman"/>
          <w:sz w:val="24"/>
          <w:szCs w:val="24"/>
        </w:rPr>
        <w:t xml:space="preserve"> заемащи над 30% от съответната ГФС)</w:t>
      </w:r>
      <w:r w:rsidR="00A1521E">
        <w:rPr>
          <w:rFonts w:ascii="Times New Roman" w:hAnsi="Times New Roman" w:cs="Times New Roman"/>
          <w:sz w:val="24"/>
          <w:szCs w:val="24"/>
        </w:rPr>
        <w:t>;</w:t>
      </w:r>
    </w:p>
    <w:p w14:paraId="53CFFDBC" w14:textId="77777777" w:rsidR="00C77329" w:rsidRDefault="006B09E1" w:rsidP="00F8035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5</w:t>
      </w:r>
      <w:r w:rsidR="00C77329">
        <w:rPr>
          <w:rFonts w:ascii="Times New Roman" w:hAnsi="Times New Roman" w:cs="Times New Roman"/>
          <w:sz w:val="24"/>
          <w:szCs w:val="24"/>
        </w:rPr>
        <w:t>.</w:t>
      </w:r>
      <w:r w:rsidR="00C77329" w:rsidRPr="00C77329">
        <w:t xml:space="preserve"> </w:t>
      </w:r>
      <w:r w:rsidR="00C77329" w:rsidRPr="00C77329">
        <w:rPr>
          <w:rFonts w:ascii="Times New Roman" w:hAnsi="Times New Roman" w:cs="Times New Roman"/>
          <w:sz w:val="24"/>
          <w:szCs w:val="24"/>
        </w:rPr>
        <w:t xml:space="preserve">Друго изключение от това правило са горските култури. В тях са необходими лесовъдски намеси, които да подпомогнат устойчивостта на тези насаждения и процеса на </w:t>
      </w:r>
      <w:r w:rsidR="00A1521E">
        <w:rPr>
          <w:rFonts w:ascii="Times New Roman" w:hAnsi="Times New Roman" w:cs="Times New Roman"/>
          <w:sz w:val="24"/>
          <w:szCs w:val="24"/>
        </w:rPr>
        <w:t>диференциация на структурата им;</w:t>
      </w:r>
    </w:p>
    <w:p w14:paraId="6D45F4C1" w14:textId="77777777" w:rsidR="00C77329" w:rsidRDefault="006B09E1" w:rsidP="00F8035C">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6</w:t>
      </w:r>
      <w:r w:rsidR="00C77329">
        <w:rPr>
          <w:rFonts w:ascii="Times New Roman" w:hAnsi="Times New Roman" w:cs="Times New Roman"/>
          <w:sz w:val="24"/>
          <w:szCs w:val="24"/>
        </w:rPr>
        <w:t>.</w:t>
      </w:r>
      <w:r w:rsidR="00C77329" w:rsidRPr="00C77329">
        <w:t xml:space="preserve"> </w:t>
      </w:r>
      <w:r w:rsidR="00C77329" w:rsidRPr="00C77329">
        <w:rPr>
          <w:rFonts w:ascii="Times New Roman" w:hAnsi="Times New Roman" w:cs="Times New Roman"/>
          <w:sz w:val="24"/>
          <w:szCs w:val="24"/>
        </w:rPr>
        <w:t xml:space="preserve">При отсъствие на достатъчно представителност на определени типове насаждения, както при пространствено разположение, когато се фрагментират естествени насаждения, в тази група гори могат да </w:t>
      </w:r>
      <w:r w:rsidR="00A1521E">
        <w:rPr>
          <w:rFonts w:ascii="Times New Roman" w:hAnsi="Times New Roman" w:cs="Times New Roman"/>
          <w:sz w:val="24"/>
          <w:szCs w:val="24"/>
        </w:rPr>
        <w:t>бъдат включени и горски култури;</w:t>
      </w:r>
    </w:p>
    <w:p w14:paraId="2FCB79B0" w14:textId="77777777" w:rsidR="00790DF9" w:rsidRPr="00E33BAC" w:rsidRDefault="006B09E1" w:rsidP="00F8035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7</w:t>
      </w:r>
      <w:r w:rsidR="00790DF9">
        <w:rPr>
          <w:rFonts w:ascii="Times New Roman" w:hAnsi="Times New Roman" w:cs="Times New Roman"/>
          <w:sz w:val="24"/>
          <w:szCs w:val="24"/>
        </w:rPr>
        <w:t>.</w:t>
      </w:r>
      <w:r w:rsidR="00790DF9">
        <w:t xml:space="preserve"> </w:t>
      </w:r>
      <w:r w:rsidR="00790DF9" w:rsidRPr="00790DF9">
        <w:rPr>
          <w:rFonts w:ascii="Times New Roman" w:hAnsi="Times New Roman" w:cs="Times New Roman"/>
          <w:sz w:val="24"/>
          <w:szCs w:val="24"/>
        </w:rPr>
        <w:t>Препоръчително е горите във фаза на старост да бъдат относително равномерно разпределени на територията, като площта на един комплекс от стари г</w:t>
      </w:r>
      <w:r w:rsidR="00790DF9">
        <w:rPr>
          <w:rFonts w:ascii="Times New Roman" w:hAnsi="Times New Roman" w:cs="Times New Roman"/>
          <w:sz w:val="24"/>
          <w:szCs w:val="24"/>
        </w:rPr>
        <w:t xml:space="preserve">ори да бъде не </w:t>
      </w:r>
      <w:r w:rsidR="00790DF9" w:rsidRPr="00E33BAC">
        <w:rPr>
          <w:rFonts w:ascii="Times New Roman" w:hAnsi="Times New Roman" w:cs="Times New Roman"/>
          <w:sz w:val="24"/>
          <w:szCs w:val="24"/>
        </w:rPr>
        <w:t xml:space="preserve">по-малко от 40 </w:t>
      </w:r>
      <w:r w:rsidR="00790DF9" w:rsidRPr="00E33BAC">
        <w:rPr>
          <w:rFonts w:ascii="Times New Roman" w:hAnsi="Times New Roman" w:cs="Times New Roman"/>
          <w:sz w:val="24"/>
          <w:szCs w:val="24"/>
          <w:lang w:val="en-US"/>
        </w:rPr>
        <w:t>ha</w:t>
      </w:r>
      <w:r w:rsidRPr="00E33BAC">
        <w:rPr>
          <w:rFonts w:ascii="Times New Roman" w:hAnsi="Times New Roman" w:cs="Times New Roman"/>
          <w:sz w:val="24"/>
          <w:szCs w:val="24"/>
        </w:rPr>
        <w:t xml:space="preserve">. </w:t>
      </w:r>
      <w:r w:rsidR="00C77329" w:rsidRPr="00E33BAC">
        <w:rPr>
          <w:rFonts w:ascii="Times New Roman" w:hAnsi="Times New Roman" w:cs="Times New Roman"/>
          <w:sz w:val="24"/>
          <w:szCs w:val="24"/>
        </w:rPr>
        <w:t>По възможност трябва да се осигури и свързаността на тези комплекси с коридори, които също са съставени от ГФС</w:t>
      </w:r>
      <w:r w:rsidR="00A1521E" w:rsidRPr="00E33BAC">
        <w:rPr>
          <w:rFonts w:ascii="Times New Roman" w:hAnsi="Times New Roman" w:cs="Times New Roman"/>
          <w:sz w:val="24"/>
          <w:szCs w:val="24"/>
        </w:rPr>
        <w:t>;</w:t>
      </w:r>
    </w:p>
    <w:p w14:paraId="2C082C3B" w14:textId="77777777" w:rsidR="006B09E1" w:rsidRPr="00E33BAC" w:rsidRDefault="006B09E1" w:rsidP="00F8035C">
      <w:pPr>
        <w:spacing w:after="0" w:line="240" w:lineRule="auto"/>
        <w:jc w:val="both"/>
        <w:rPr>
          <w:rFonts w:ascii="Times New Roman" w:hAnsi="Times New Roman" w:cs="Times New Roman"/>
          <w:sz w:val="24"/>
          <w:szCs w:val="24"/>
        </w:rPr>
      </w:pPr>
      <w:r w:rsidRPr="00E33BAC">
        <w:rPr>
          <w:rFonts w:ascii="Times New Roman" w:hAnsi="Times New Roman" w:cs="Times New Roman"/>
          <w:sz w:val="24"/>
          <w:szCs w:val="24"/>
        </w:rPr>
        <w:t>8</w:t>
      </w:r>
      <w:r w:rsidR="00EB24E1" w:rsidRPr="00E33BAC">
        <w:rPr>
          <w:rFonts w:ascii="Times New Roman" w:hAnsi="Times New Roman" w:cs="Times New Roman"/>
          <w:sz w:val="24"/>
          <w:szCs w:val="24"/>
        </w:rPr>
        <w:t xml:space="preserve">. </w:t>
      </w:r>
      <w:r w:rsidRPr="00E33BAC">
        <w:rPr>
          <w:rFonts w:ascii="Times New Roman" w:hAnsi="Times New Roman" w:cs="Times New Roman"/>
          <w:sz w:val="24"/>
          <w:szCs w:val="24"/>
        </w:rPr>
        <w:t>В ГФС се забранява строителство, вкл. обекти по чл. 54 от ЗГ и залесяване;</w:t>
      </w:r>
    </w:p>
    <w:p w14:paraId="50959E5C" w14:textId="77777777" w:rsidR="00C77329" w:rsidRDefault="006B09E1" w:rsidP="00F8035C">
      <w:pPr>
        <w:spacing w:after="0" w:line="240" w:lineRule="auto"/>
        <w:jc w:val="both"/>
        <w:rPr>
          <w:rFonts w:ascii="Times New Roman" w:hAnsi="Times New Roman" w:cs="Times New Roman"/>
          <w:sz w:val="24"/>
          <w:szCs w:val="24"/>
        </w:rPr>
      </w:pPr>
      <w:r w:rsidRPr="00E33BAC">
        <w:rPr>
          <w:rFonts w:ascii="Times New Roman" w:hAnsi="Times New Roman" w:cs="Times New Roman"/>
          <w:sz w:val="24"/>
          <w:szCs w:val="24"/>
        </w:rPr>
        <w:t>9</w:t>
      </w:r>
      <w:r w:rsidR="00C77329" w:rsidRPr="00E33BAC">
        <w:rPr>
          <w:rFonts w:ascii="Times New Roman" w:hAnsi="Times New Roman" w:cs="Times New Roman"/>
          <w:sz w:val="24"/>
          <w:szCs w:val="24"/>
        </w:rPr>
        <w:t>.</w:t>
      </w:r>
      <w:r w:rsidR="00C77329" w:rsidRPr="00E33BAC">
        <w:t xml:space="preserve"> </w:t>
      </w:r>
      <w:r w:rsidR="00C77329" w:rsidRPr="00E33BAC">
        <w:rPr>
          <w:rFonts w:ascii="Times New Roman" w:hAnsi="Times New Roman" w:cs="Times New Roman"/>
          <w:sz w:val="24"/>
          <w:szCs w:val="24"/>
        </w:rPr>
        <w:t>Приблизително 160 до 230 години са нужни за да се формира гора със характерист</w:t>
      </w:r>
      <w:r w:rsidR="00A1521E" w:rsidRPr="00E33BAC">
        <w:rPr>
          <w:rFonts w:ascii="Times New Roman" w:hAnsi="Times New Roman" w:cs="Times New Roman"/>
          <w:sz w:val="24"/>
          <w:szCs w:val="24"/>
        </w:rPr>
        <w:t xml:space="preserve">ики </w:t>
      </w:r>
      <w:r w:rsidR="00A1521E">
        <w:rPr>
          <w:rFonts w:ascii="Times New Roman" w:hAnsi="Times New Roman" w:cs="Times New Roman"/>
          <w:sz w:val="24"/>
          <w:szCs w:val="24"/>
        </w:rPr>
        <w:t>на гора във фаза на старост;</w:t>
      </w:r>
    </w:p>
    <w:p w14:paraId="16E921D7" w14:textId="77777777" w:rsidR="00C77329" w:rsidRDefault="006B09E1" w:rsidP="00F8035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10</w:t>
      </w:r>
      <w:r w:rsidR="00C77329">
        <w:rPr>
          <w:rFonts w:ascii="Times New Roman" w:hAnsi="Times New Roman" w:cs="Times New Roman"/>
          <w:sz w:val="24"/>
          <w:szCs w:val="24"/>
        </w:rPr>
        <w:t>.</w:t>
      </w:r>
      <w:r w:rsidR="00C77329" w:rsidRPr="00C77329">
        <w:t xml:space="preserve"> </w:t>
      </w:r>
      <w:r w:rsidR="00C77329" w:rsidRPr="00C77329">
        <w:rPr>
          <w:rFonts w:ascii="Times New Roman" w:hAnsi="Times New Roman" w:cs="Times New Roman"/>
          <w:sz w:val="24"/>
          <w:szCs w:val="24"/>
        </w:rPr>
        <w:t>Трансформацията от зрели гори към гори във фаза на старост е постепенна и продължителността й зависи много от дървесния състав (видовете достигат за различно време пределна физиологична възраст), условията на месторастене (периодът е по-кратък на добри месторастения, отколкото на бедни) и първоначалната структура на насажденията (при хомогенна структура е по-бавно в сравнение с хетерогенната).</w:t>
      </w:r>
    </w:p>
    <w:p w14:paraId="08C3F699" w14:textId="77777777" w:rsidR="00890168" w:rsidRPr="00772987" w:rsidRDefault="00890168" w:rsidP="00F8035C">
      <w:pPr>
        <w:spacing w:after="0" w:line="240" w:lineRule="auto"/>
        <w:jc w:val="both"/>
        <w:rPr>
          <w:rFonts w:ascii="Times New Roman" w:hAnsi="Times New Roman" w:cs="Times New Roman"/>
          <w:sz w:val="24"/>
          <w:szCs w:val="24"/>
        </w:rPr>
      </w:pPr>
    </w:p>
    <w:p w14:paraId="60D7F59D" w14:textId="77777777" w:rsidR="00890168" w:rsidRDefault="00890168" w:rsidP="00F8035C">
      <w:pPr>
        <w:spacing w:after="0" w:line="240" w:lineRule="auto"/>
        <w:jc w:val="both"/>
        <w:rPr>
          <w:rFonts w:ascii="Times New Roman" w:hAnsi="Times New Roman" w:cs="Times New Roman"/>
          <w:b/>
          <w:sz w:val="24"/>
          <w:szCs w:val="24"/>
        </w:rPr>
      </w:pPr>
      <w:r w:rsidRPr="00890168">
        <w:rPr>
          <w:rFonts w:ascii="Times New Roman" w:hAnsi="Times New Roman" w:cs="Times New Roman"/>
          <w:b/>
          <w:sz w:val="24"/>
          <w:szCs w:val="24"/>
        </w:rPr>
        <w:t>ВКС 4. Екосистемни услуги от критично значение</w:t>
      </w:r>
    </w:p>
    <w:p w14:paraId="57F6846A" w14:textId="77777777" w:rsidR="00890168" w:rsidRPr="00890168" w:rsidRDefault="00890168" w:rsidP="00F8035C">
      <w:pPr>
        <w:spacing w:after="0" w:line="240" w:lineRule="auto"/>
        <w:jc w:val="both"/>
        <w:rPr>
          <w:rFonts w:ascii="Times New Roman" w:hAnsi="Times New Roman" w:cs="Times New Roman"/>
          <w:b/>
          <w:sz w:val="24"/>
          <w:szCs w:val="24"/>
        </w:rPr>
      </w:pPr>
      <w:r w:rsidRPr="00890168">
        <w:rPr>
          <w:rFonts w:ascii="Times New Roman" w:hAnsi="Times New Roman" w:cs="Times New Roman"/>
          <w:b/>
          <w:sz w:val="24"/>
          <w:szCs w:val="24"/>
        </w:rPr>
        <w:t>ВКС 4.1 Г</w:t>
      </w:r>
      <w:r>
        <w:rPr>
          <w:rFonts w:ascii="Times New Roman" w:hAnsi="Times New Roman" w:cs="Times New Roman"/>
          <w:b/>
          <w:sz w:val="24"/>
          <w:szCs w:val="24"/>
        </w:rPr>
        <w:t>ОРИ</w:t>
      </w:r>
      <w:r w:rsidR="00E14D0C">
        <w:rPr>
          <w:rFonts w:ascii="Times New Roman" w:hAnsi="Times New Roman" w:cs="Times New Roman"/>
          <w:b/>
          <w:sz w:val="24"/>
          <w:szCs w:val="24"/>
        </w:rPr>
        <w:t xml:space="preserve"> - </w:t>
      </w:r>
      <w:r>
        <w:rPr>
          <w:rFonts w:ascii="Times New Roman" w:hAnsi="Times New Roman" w:cs="Times New Roman"/>
          <w:b/>
          <w:sz w:val="24"/>
          <w:szCs w:val="24"/>
        </w:rPr>
        <w:t xml:space="preserve">ЕДИНСТВЕНИ ИЗТОЧНИЦИ </w:t>
      </w:r>
      <w:r w:rsidR="00E14D0C">
        <w:rPr>
          <w:rFonts w:ascii="Times New Roman" w:hAnsi="Times New Roman" w:cs="Times New Roman"/>
          <w:b/>
          <w:sz w:val="24"/>
          <w:szCs w:val="24"/>
        </w:rPr>
        <w:t xml:space="preserve">НА </w:t>
      </w:r>
      <w:r>
        <w:rPr>
          <w:rFonts w:ascii="Times New Roman" w:hAnsi="Times New Roman" w:cs="Times New Roman"/>
          <w:b/>
          <w:sz w:val="24"/>
          <w:szCs w:val="24"/>
        </w:rPr>
        <w:t xml:space="preserve">ПИТЕЙНА ВОДА </w:t>
      </w:r>
      <w:r w:rsidRPr="00C66250">
        <w:rPr>
          <w:rFonts w:ascii="Times New Roman" w:hAnsi="Times New Roman" w:cs="Times New Roman"/>
          <w:sz w:val="24"/>
          <w:szCs w:val="24"/>
        </w:rPr>
        <w:t>(</w:t>
      </w:r>
      <w:hyperlink r:id="rId63" w:history="1">
        <w:r w:rsidRPr="00C66250">
          <w:rPr>
            <w:rStyle w:val="Hyperlink"/>
            <w:rFonts w:ascii="Times New Roman" w:eastAsia="Calibri" w:hAnsi="Times New Roman" w:cs="Times New Roman"/>
            <w:bCs/>
            <w:sz w:val="24"/>
            <w:szCs w:val="24"/>
            <w:lang w:eastAsia="bg-BG"/>
          </w:rPr>
          <w:t>http://www.wwf.bg/</w:t>
        </w:r>
        <w:r w:rsidRPr="00C66250">
          <w:rPr>
            <w:rStyle w:val="Hyperlink"/>
            <w:rFonts w:ascii="Times New Roman" w:eastAsia="Calibri" w:hAnsi="Times New Roman" w:cs="Times New Roman"/>
            <w:bCs/>
            <w:sz w:val="24"/>
            <w:szCs w:val="24"/>
            <w:u w:val="none"/>
            <w:lang w:eastAsia="bg-BG"/>
          </w:rPr>
          <w:t xml:space="preserve"> </w:t>
        </w:r>
        <w:r w:rsidRPr="00C66250">
          <w:rPr>
            <w:rStyle w:val="Hyperlink"/>
            <w:rFonts w:ascii="Times New Roman" w:eastAsia="Calibri" w:hAnsi="Times New Roman" w:cs="Times New Roman"/>
            <w:bCs/>
            <w:color w:val="auto"/>
            <w:sz w:val="24"/>
            <w:szCs w:val="24"/>
            <w:u w:val="none"/>
            <w:lang w:eastAsia="bg-BG"/>
          </w:rPr>
          <w:t>-</w:t>
        </w:r>
      </w:hyperlink>
      <w:r>
        <w:rPr>
          <w:rFonts w:ascii="Times New Roman" w:eastAsia="Calibri" w:hAnsi="Times New Roman" w:cs="Times New Roman"/>
          <w:bCs/>
          <w:sz w:val="24"/>
          <w:szCs w:val="24"/>
          <w:lang w:eastAsia="bg-BG"/>
        </w:rPr>
        <w:t xml:space="preserve"> стр. 33</w:t>
      </w:r>
      <w:r w:rsidRPr="00C66250">
        <w:rPr>
          <w:rFonts w:ascii="Times New Roman" w:eastAsia="Calibri" w:hAnsi="Times New Roman" w:cs="Times New Roman"/>
          <w:bCs/>
          <w:sz w:val="24"/>
          <w:szCs w:val="24"/>
          <w:lang w:eastAsia="bg-BG"/>
        </w:rPr>
        <w:t>)</w:t>
      </w:r>
      <w:r w:rsidR="00F9746C">
        <w:rPr>
          <w:rFonts w:ascii="Times New Roman" w:eastAsia="Calibri" w:hAnsi="Times New Roman" w:cs="Times New Roman"/>
          <w:bCs/>
          <w:sz w:val="24"/>
          <w:szCs w:val="24"/>
          <w:lang w:eastAsia="bg-BG"/>
        </w:rPr>
        <w:t xml:space="preserve"> </w:t>
      </w:r>
    </w:p>
    <w:p w14:paraId="2742C46E" w14:textId="77777777" w:rsidR="00F9746C" w:rsidRDefault="007B4A6A" w:rsidP="00782175">
      <w:pPr>
        <w:spacing w:after="0" w:line="240" w:lineRule="auto"/>
        <w:jc w:val="both"/>
      </w:pPr>
      <w:r w:rsidRPr="007B4A6A">
        <w:rPr>
          <w:rFonts w:ascii="Times New Roman" w:hAnsi="Times New Roman" w:cs="Times New Roman"/>
          <w:sz w:val="24"/>
          <w:szCs w:val="24"/>
        </w:rPr>
        <w:t>В България за ГВКС се считат всички горски територии в рамките на санитарно- охранителните зони 1 и 2 на източници за питейно-битово водоснабдяване, определ</w:t>
      </w:r>
      <w:r w:rsidR="004A63A1">
        <w:rPr>
          <w:rFonts w:ascii="Times New Roman" w:hAnsi="Times New Roman" w:cs="Times New Roman"/>
          <w:sz w:val="24"/>
          <w:szCs w:val="24"/>
        </w:rPr>
        <w:t>ени по реда на Наредба 3 от 200</w:t>
      </w:r>
      <w:r w:rsidR="004A63A1" w:rsidRPr="004A63A1">
        <w:rPr>
          <w:rFonts w:ascii="Times New Roman" w:hAnsi="Times New Roman" w:cs="Times New Roman"/>
          <w:sz w:val="24"/>
          <w:szCs w:val="24"/>
        </w:rPr>
        <w:t>0</w:t>
      </w:r>
      <w:r w:rsidRPr="007B4A6A">
        <w:rPr>
          <w:rFonts w:ascii="Times New Roman" w:hAnsi="Times New Roman" w:cs="Times New Roman"/>
          <w:sz w:val="24"/>
          <w:szCs w:val="24"/>
        </w:rPr>
        <w:t xml:space="preserve"> г. За ВКС се считат също и горски територии около и/или в близост до източници за питейно-битово водоснабдяване, но без определени официални санитарно-охранителни зони</w:t>
      </w:r>
      <w:r>
        <w:rPr>
          <w:rFonts w:ascii="Times New Roman" w:hAnsi="Times New Roman" w:cs="Times New Roman"/>
          <w:sz w:val="24"/>
          <w:szCs w:val="24"/>
        </w:rPr>
        <w:t xml:space="preserve"> </w:t>
      </w:r>
      <w:r w:rsidR="00F9746C" w:rsidRPr="00C66250">
        <w:rPr>
          <w:rFonts w:ascii="Times New Roman" w:hAnsi="Times New Roman" w:cs="Times New Roman"/>
          <w:sz w:val="24"/>
          <w:szCs w:val="24"/>
        </w:rPr>
        <w:t>(</w:t>
      </w:r>
      <w:r w:rsidR="00F9746C">
        <w:rPr>
          <w:rStyle w:val="Hyperlink"/>
          <w:rFonts w:ascii="Times New Roman" w:eastAsia="Calibri" w:hAnsi="Times New Roman" w:cs="Times New Roman"/>
          <w:bCs/>
          <w:color w:val="auto"/>
          <w:sz w:val="24"/>
          <w:szCs w:val="24"/>
          <w:u w:val="none"/>
          <w:lang w:eastAsia="bg-BG"/>
        </w:rPr>
        <w:t>Практическо ръководсто, 2016</w:t>
      </w:r>
      <w:r w:rsidR="00F9746C" w:rsidRPr="00C66250">
        <w:rPr>
          <w:rFonts w:ascii="Times New Roman" w:eastAsia="Calibri" w:hAnsi="Times New Roman" w:cs="Times New Roman"/>
          <w:bCs/>
          <w:sz w:val="24"/>
          <w:szCs w:val="24"/>
          <w:lang w:eastAsia="bg-BG"/>
        </w:rPr>
        <w:t>)</w:t>
      </w:r>
      <w:r w:rsidRPr="007B4A6A">
        <w:rPr>
          <w:rFonts w:ascii="Times New Roman" w:hAnsi="Times New Roman" w:cs="Times New Roman"/>
          <w:sz w:val="24"/>
          <w:szCs w:val="24"/>
        </w:rPr>
        <w:t>.</w:t>
      </w:r>
      <w:r>
        <w:rPr>
          <w:rFonts w:ascii="Times New Roman" w:hAnsi="Times New Roman" w:cs="Times New Roman"/>
          <w:sz w:val="24"/>
          <w:szCs w:val="24"/>
        </w:rPr>
        <w:t xml:space="preserve"> </w:t>
      </w:r>
      <w:r w:rsidR="00F9746C">
        <w:rPr>
          <w:rFonts w:ascii="Times New Roman" w:hAnsi="Times New Roman" w:cs="Times New Roman"/>
          <w:sz w:val="24"/>
          <w:szCs w:val="24"/>
        </w:rPr>
        <w:t>На територията на област Добрич</w:t>
      </w:r>
      <w:r w:rsidR="00022FCC" w:rsidRPr="007B4A6A">
        <w:rPr>
          <w:rFonts w:ascii="Times New Roman" w:hAnsi="Times New Roman" w:cs="Times New Roman"/>
          <w:sz w:val="24"/>
          <w:szCs w:val="24"/>
        </w:rPr>
        <w:t xml:space="preserve"> в категорията</w:t>
      </w:r>
      <w:r w:rsidR="00022FCC" w:rsidRPr="00B473F6">
        <w:rPr>
          <w:rFonts w:ascii="Times New Roman" w:hAnsi="Times New Roman" w:cs="Times New Roman"/>
          <w:i/>
          <w:sz w:val="24"/>
          <w:szCs w:val="24"/>
        </w:rPr>
        <w:t xml:space="preserve"> </w:t>
      </w:r>
      <w:r w:rsidR="00022FCC" w:rsidRPr="00B552C8">
        <w:rPr>
          <w:rFonts w:ascii="Times New Roman" w:hAnsi="Times New Roman" w:cs="Times New Roman"/>
          <w:sz w:val="24"/>
          <w:szCs w:val="24"/>
        </w:rPr>
        <w:t>ВКС 4.1</w:t>
      </w:r>
      <w:r w:rsidR="00022FCC" w:rsidRPr="00B473F6">
        <w:rPr>
          <w:rFonts w:ascii="Times New Roman" w:hAnsi="Times New Roman" w:cs="Times New Roman"/>
          <w:sz w:val="24"/>
          <w:szCs w:val="24"/>
        </w:rPr>
        <w:t xml:space="preserve"> попадат горски екосистеми, определени като вододайна зона, обособени с цел снабдяване на населените места с </w:t>
      </w:r>
      <w:r w:rsidR="00022FCC" w:rsidRPr="007B4A6A">
        <w:rPr>
          <w:rFonts w:ascii="Times New Roman" w:hAnsi="Times New Roman" w:cs="Times New Roman"/>
          <w:sz w:val="24"/>
          <w:szCs w:val="24"/>
        </w:rPr>
        <w:t xml:space="preserve">вода за питейно-битови нужди. Включените горскостопански единици от </w:t>
      </w:r>
      <w:r w:rsidRPr="007B4A6A">
        <w:rPr>
          <w:rFonts w:ascii="Times New Roman" w:hAnsi="Times New Roman" w:cs="Times New Roman"/>
          <w:sz w:val="24"/>
          <w:szCs w:val="24"/>
        </w:rPr>
        <w:t>ТП (ДГС/</w:t>
      </w:r>
      <w:r w:rsidR="00022FCC" w:rsidRPr="007B4A6A">
        <w:rPr>
          <w:rFonts w:ascii="Times New Roman" w:hAnsi="Times New Roman" w:cs="Times New Roman"/>
          <w:sz w:val="24"/>
          <w:szCs w:val="24"/>
        </w:rPr>
        <w:t>ДГС</w:t>
      </w:r>
      <w:r w:rsidRPr="007B4A6A">
        <w:rPr>
          <w:rFonts w:ascii="Times New Roman" w:hAnsi="Times New Roman" w:cs="Times New Roman"/>
          <w:sz w:val="24"/>
          <w:szCs w:val="24"/>
        </w:rPr>
        <w:t>)</w:t>
      </w:r>
      <w:r w:rsidR="00022FCC" w:rsidRPr="00B473F6">
        <w:rPr>
          <w:rFonts w:ascii="Times New Roman" w:hAnsi="Times New Roman" w:cs="Times New Roman"/>
          <w:sz w:val="24"/>
          <w:szCs w:val="24"/>
        </w:rPr>
        <w:t xml:space="preserve"> единствени източници на питейна вода, са определени въз основа на интервюта с персонала на териториалните поделения/стопанствата.</w:t>
      </w:r>
      <w:r w:rsidR="00782175" w:rsidRPr="00B473F6">
        <w:t xml:space="preserve"> </w:t>
      </w:r>
    </w:p>
    <w:p w14:paraId="47767558" w14:textId="77777777" w:rsidR="00C55CE5" w:rsidRPr="00467964" w:rsidRDefault="00C55CE5" w:rsidP="00C55CE5">
      <w:pPr>
        <w:spacing w:after="0" w:line="240" w:lineRule="auto"/>
        <w:rPr>
          <w:rFonts w:ascii="Times New Roman" w:hAnsi="Times New Roman" w:cs="Times New Roman"/>
          <w:b/>
          <w:i/>
          <w:sz w:val="24"/>
          <w:szCs w:val="24"/>
        </w:rPr>
      </w:pPr>
      <w:r>
        <w:rPr>
          <w:rFonts w:ascii="Times New Roman" w:hAnsi="Times New Roman" w:cs="Times New Roman"/>
          <w:b/>
          <w:i/>
          <w:sz w:val="24"/>
          <w:szCs w:val="24"/>
        </w:rPr>
        <w:t xml:space="preserve">Препоръки </w:t>
      </w:r>
      <w:r w:rsidRPr="00467964">
        <w:rPr>
          <w:rFonts w:ascii="Times New Roman" w:hAnsi="Times New Roman" w:cs="Times New Roman"/>
          <w:b/>
          <w:i/>
          <w:sz w:val="24"/>
          <w:szCs w:val="24"/>
        </w:rPr>
        <w:t>и указания за стопанисване</w:t>
      </w:r>
      <w:r>
        <w:rPr>
          <w:rFonts w:ascii="Times New Roman" w:hAnsi="Times New Roman" w:cs="Times New Roman"/>
          <w:b/>
          <w:i/>
          <w:sz w:val="24"/>
          <w:szCs w:val="24"/>
        </w:rPr>
        <w:t>:</w:t>
      </w:r>
    </w:p>
    <w:p w14:paraId="26809274" w14:textId="77777777" w:rsidR="00F9746C" w:rsidRPr="00BF180E" w:rsidRDefault="00F9746C" w:rsidP="00F9746C">
      <w:pPr>
        <w:spacing w:after="0" w:line="240" w:lineRule="auto"/>
        <w:jc w:val="both"/>
        <w:rPr>
          <w:rFonts w:ascii="Times New Roman" w:hAnsi="Times New Roman" w:cs="Times New Roman"/>
          <w:sz w:val="24"/>
          <w:szCs w:val="24"/>
        </w:rPr>
      </w:pPr>
      <w:r w:rsidRPr="00F9746C">
        <w:rPr>
          <w:rFonts w:ascii="Times New Roman" w:hAnsi="Times New Roman" w:cs="Times New Roman"/>
          <w:sz w:val="24"/>
          <w:szCs w:val="24"/>
        </w:rPr>
        <w:t xml:space="preserve">1. </w:t>
      </w:r>
      <w:r w:rsidRPr="00BF180E">
        <w:rPr>
          <w:rFonts w:ascii="Times New Roman" w:hAnsi="Times New Roman" w:cs="Times New Roman"/>
          <w:sz w:val="24"/>
          <w:szCs w:val="24"/>
        </w:rPr>
        <w:t>Горският стопанин е длъжен да се съобразява с режимите на стопанисване и опаз</w:t>
      </w:r>
      <w:r w:rsidR="00BF180E">
        <w:rPr>
          <w:rFonts w:ascii="Times New Roman" w:hAnsi="Times New Roman" w:cs="Times New Roman"/>
          <w:sz w:val="24"/>
          <w:szCs w:val="24"/>
        </w:rPr>
        <w:t>ване, съгласно Наредба 3 от 2000</w:t>
      </w:r>
      <w:r w:rsidRPr="00BF180E">
        <w:rPr>
          <w:rFonts w:ascii="Times New Roman" w:hAnsi="Times New Roman" w:cs="Times New Roman"/>
          <w:sz w:val="24"/>
          <w:szCs w:val="24"/>
        </w:rPr>
        <w:t>г.</w:t>
      </w:r>
      <w:r w:rsidR="00BF180E" w:rsidRPr="00BF180E">
        <w:t xml:space="preserve"> (</w:t>
      </w:r>
      <w:r w:rsidR="00BF180E">
        <w:rPr>
          <w:rFonts w:ascii="Times New Roman" w:hAnsi="Times New Roman" w:cs="Times New Roman"/>
          <w:sz w:val="24"/>
          <w:szCs w:val="24"/>
        </w:rPr>
        <w:t>Обн. ДВ. бр.88/27.10.</w:t>
      </w:r>
      <w:r w:rsidR="00BF180E" w:rsidRPr="00BF180E">
        <w:rPr>
          <w:rFonts w:ascii="Times New Roman" w:hAnsi="Times New Roman" w:cs="Times New Roman"/>
          <w:sz w:val="24"/>
          <w:szCs w:val="24"/>
        </w:rPr>
        <w:t>2000г.)</w:t>
      </w:r>
      <w:r w:rsidRPr="00BF180E">
        <w:rPr>
          <w:rFonts w:ascii="Times New Roman" w:hAnsi="Times New Roman" w:cs="Times New Roman"/>
          <w:sz w:val="24"/>
          <w:szCs w:val="24"/>
        </w:rPr>
        <w:t xml:space="preserve"> за санитарно-охранителните зони около водоемите за п</w:t>
      </w:r>
      <w:r w:rsidR="00BF180E">
        <w:rPr>
          <w:rFonts w:ascii="Times New Roman" w:hAnsi="Times New Roman" w:cs="Times New Roman"/>
          <w:sz w:val="24"/>
          <w:szCs w:val="24"/>
        </w:rPr>
        <w:t>итейно и битово водоснабдяване;</w:t>
      </w:r>
    </w:p>
    <w:p w14:paraId="2D7F2BAE" w14:textId="77777777" w:rsidR="00BF180E" w:rsidRDefault="00F9746C" w:rsidP="00F9746C">
      <w:pPr>
        <w:spacing w:after="0" w:line="240" w:lineRule="auto"/>
        <w:jc w:val="both"/>
        <w:rPr>
          <w:rFonts w:ascii="Times New Roman" w:hAnsi="Times New Roman" w:cs="Times New Roman"/>
          <w:sz w:val="24"/>
          <w:szCs w:val="24"/>
        </w:rPr>
      </w:pPr>
      <w:r w:rsidRPr="00BF180E">
        <w:rPr>
          <w:rFonts w:ascii="Times New Roman" w:hAnsi="Times New Roman" w:cs="Times New Roman"/>
          <w:sz w:val="24"/>
          <w:szCs w:val="24"/>
        </w:rPr>
        <w:t>2. Когато няма обособени санитарно-охранителни зони за източниците на питейна вода се използват посочените в определението за ВКС 4.1. изисквания. Да се разработят специфични мерки за стопанисване и опазване, съответстващи на и</w:t>
      </w:r>
      <w:r w:rsidR="00BF180E">
        <w:rPr>
          <w:rFonts w:ascii="Times New Roman" w:hAnsi="Times New Roman" w:cs="Times New Roman"/>
          <w:sz w:val="24"/>
          <w:szCs w:val="24"/>
        </w:rPr>
        <w:t>зискванията на Наредба 3 от 2000</w:t>
      </w:r>
      <w:r w:rsidRPr="00BF180E">
        <w:rPr>
          <w:rFonts w:ascii="Times New Roman" w:hAnsi="Times New Roman" w:cs="Times New Roman"/>
          <w:sz w:val="24"/>
          <w:szCs w:val="24"/>
        </w:rPr>
        <w:t xml:space="preserve">г. </w:t>
      </w:r>
      <w:r w:rsidR="00BF180E">
        <w:rPr>
          <w:rFonts w:ascii="Times New Roman" w:hAnsi="Times New Roman" w:cs="Times New Roman"/>
          <w:sz w:val="24"/>
          <w:szCs w:val="24"/>
        </w:rPr>
        <w:t xml:space="preserve">при </w:t>
      </w:r>
      <w:r w:rsidR="00BF180E" w:rsidRPr="00BF180E">
        <w:rPr>
          <w:rFonts w:ascii="Times New Roman" w:hAnsi="Times New Roman" w:cs="Times New Roman"/>
          <w:sz w:val="24"/>
          <w:szCs w:val="24"/>
        </w:rPr>
        <w:t>следните общи препоръки за лесовъдска намеса:</w:t>
      </w:r>
    </w:p>
    <w:p w14:paraId="02BB8D41" w14:textId="77777777" w:rsidR="0070400F" w:rsidRDefault="00F9746C" w:rsidP="0070400F">
      <w:pPr>
        <w:pStyle w:val="ListParagraph"/>
        <w:numPr>
          <w:ilvl w:val="0"/>
          <w:numId w:val="86"/>
        </w:numPr>
        <w:spacing w:after="0" w:line="240" w:lineRule="auto"/>
        <w:jc w:val="both"/>
        <w:rPr>
          <w:rFonts w:ascii="Times New Roman" w:hAnsi="Times New Roman" w:cs="Times New Roman"/>
          <w:sz w:val="24"/>
          <w:szCs w:val="24"/>
        </w:rPr>
      </w:pPr>
      <w:r w:rsidRPr="0070400F">
        <w:rPr>
          <w:rFonts w:ascii="Times New Roman" w:hAnsi="Times New Roman" w:cs="Times New Roman"/>
          <w:sz w:val="24"/>
          <w:szCs w:val="24"/>
        </w:rPr>
        <w:t xml:space="preserve">Зоните в непосредствена близост до водоизточниците изискват повече внимание, минимално нарушаване на земната повърхност при извоз на дървесина, дърводобив с много ниска интензивност или липса на такъв. </w:t>
      </w:r>
    </w:p>
    <w:p w14:paraId="70269E53" w14:textId="77777777" w:rsidR="0070400F" w:rsidRDefault="00F9746C" w:rsidP="0070400F">
      <w:pPr>
        <w:pStyle w:val="ListParagraph"/>
        <w:numPr>
          <w:ilvl w:val="0"/>
          <w:numId w:val="86"/>
        </w:numPr>
        <w:spacing w:after="0" w:line="240" w:lineRule="auto"/>
        <w:jc w:val="both"/>
        <w:rPr>
          <w:rFonts w:ascii="Times New Roman" w:hAnsi="Times New Roman" w:cs="Times New Roman"/>
          <w:sz w:val="24"/>
          <w:szCs w:val="24"/>
        </w:rPr>
      </w:pPr>
      <w:r w:rsidRPr="0070400F">
        <w:rPr>
          <w:rFonts w:ascii="Times New Roman" w:hAnsi="Times New Roman" w:cs="Times New Roman"/>
          <w:sz w:val="24"/>
          <w:szCs w:val="24"/>
        </w:rPr>
        <w:t xml:space="preserve">В случаите, когато водоизточника е каптаж или извор, поръчителна добра практика е зоната около него да се остави без лесовъдска намеса като остров на старостта; </w:t>
      </w:r>
    </w:p>
    <w:p w14:paraId="1494BA56" w14:textId="77777777" w:rsidR="0070400F" w:rsidRDefault="00F9746C" w:rsidP="0070400F">
      <w:pPr>
        <w:pStyle w:val="ListParagraph"/>
        <w:numPr>
          <w:ilvl w:val="0"/>
          <w:numId w:val="86"/>
        </w:numPr>
        <w:spacing w:after="0" w:line="240" w:lineRule="auto"/>
        <w:jc w:val="both"/>
        <w:rPr>
          <w:rFonts w:ascii="Times New Roman" w:hAnsi="Times New Roman" w:cs="Times New Roman"/>
          <w:sz w:val="24"/>
          <w:szCs w:val="24"/>
        </w:rPr>
      </w:pPr>
      <w:r w:rsidRPr="0070400F">
        <w:rPr>
          <w:rFonts w:ascii="Times New Roman" w:hAnsi="Times New Roman" w:cs="Times New Roman"/>
          <w:sz w:val="24"/>
          <w:szCs w:val="24"/>
        </w:rPr>
        <w:t xml:space="preserve">Да се подпомага създаването и поддържането на смесени насаждения с неравномерна пространствена структура; </w:t>
      </w:r>
    </w:p>
    <w:p w14:paraId="28BD3A1A" w14:textId="77777777" w:rsidR="0070400F" w:rsidRDefault="00F9746C" w:rsidP="0070400F">
      <w:pPr>
        <w:pStyle w:val="ListParagraph"/>
        <w:numPr>
          <w:ilvl w:val="0"/>
          <w:numId w:val="86"/>
        </w:numPr>
        <w:spacing w:after="0" w:line="240" w:lineRule="auto"/>
        <w:jc w:val="both"/>
        <w:rPr>
          <w:rFonts w:ascii="Times New Roman" w:hAnsi="Times New Roman" w:cs="Times New Roman"/>
          <w:sz w:val="24"/>
          <w:szCs w:val="24"/>
        </w:rPr>
      </w:pPr>
      <w:r w:rsidRPr="0070400F">
        <w:rPr>
          <w:rFonts w:ascii="Times New Roman" w:hAnsi="Times New Roman" w:cs="Times New Roman"/>
          <w:sz w:val="24"/>
          <w:szCs w:val="24"/>
        </w:rPr>
        <w:t>Да се използват лесовъдски системи, осигуряващи постоянно покритие на горските територии във водосбора с гора;</w:t>
      </w:r>
    </w:p>
    <w:p w14:paraId="7E6ACE82" w14:textId="77777777" w:rsidR="0070400F" w:rsidRDefault="00F9746C" w:rsidP="0070400F">
      <w:pPr>
        <w:pStyle w:val="ListParagraph"/>
        <w:numPr>
          <w:ilvl w:val="0"/>
          <w:numId w:val="86"/>
        </w:numPr>
        <w:spacing w:after="0" w:line="240" w:lineRule="auto"/>
        <w:jc w:val="both"/>
        <w:rPr>
          <w:rFonts w:ascii="Times New Roman" w:hAnsi="Times New Roman" w:cs="Times New Roman"/>
          <w:sz w:val="24"/>
          <w:szCs w:val="24"/>
        </w:rPr>
      </w:pPr>
      <w:r w:rsidRPr="0070400F">
        <w:rPr>
          <w:rFonts w:ascii="Times New Roman" w:hAnsi="Times New Roman" w:cs="Times New Roman"/>
          <w:sz w:val="24"/>
          <w:szCs w:val="24"/>
        </w:rPr>
        <w:t xml:space="preserve">Пълнотата на насажденията във водосбора да не намалява под 0.5, но и да не е по-висока от 0.8, тъй като се увеличава процента на евапотранспирация; </w:t>
      </w:r>
    </w:p>
    <w:p w14:paraId="628153FA" w14:textId="77777777" w:rsidR="00F9746C" w:rsidRPr="0070400F" w:rsidRDefault="00F9746C" w:rsidP="0070400F">
      <w:pPr>
        <w:pStyle w:val="ListParagraph"/>
        <w:numPr>
          <w:ilvl w:val="0"/>
          <w:numId w:val="86"/>
        </w:numPr>
        <w:spacing w:after="0" w:line="240" w:lineRule="auto"/>
        <w:jc w:val="both"/>
        <w:rPr>
          <w:rFonts w:ascii="Times New Roman" w:hAnsi="Times New Roman" w:cs="Times New Roman"/>
          <w:sz w:val="24"/>
          <w:szCs w:val="24"/>
        </w:rPr>
      </w:pPr>
      <w:r w:rsidRPr="0070400F">
        <w:rPr>
          <w:rFonts w:ascii="Times New Roman" w:hAnsi="Times New Roman" w:cs="Times New Roman"/>
          <w:sz w:val="24"/>
          <w:szCs w:val="24"/>
        </w:rPr>
        <w:t xml:space="preserve">Забрана за използване на голи сечи; </w:t>
      </w:r>
    </w:p>
    <w:p w14:paraId="167F7650" w14:textId="77777777" w:rsidR="00BF180E" w:rsidRPr="00BF180E" w:rsidRDefault="00BF180E" w:rsidP="00BF180E">
      <w:pPr>
        <w:spacing w:after="0" w:line="240" w:lineRule="auto"/>
        <w:jc w:val="both"/>
        <w:rPr>
          <w:rFonts w:ascii="Times New Roman" w:hAnsi="Times New Roman" w:cs="Times New Roman"/>
          <w:sz w:val="24"/>
          <w:szCs w:val="24"/>
        </w:rPr>
      </w:pPr>
      <w:r w:rsidRPr="00BF180E">
        <w:rPr>
          <w:rFonts w:ascii="Times New Roman" w:hAnsi="Times New Roman" w:cs="Times New Roman"/>
          <w:sz w:val="24"/>
          <w:szCs w:val="24"/>
        </w:rPr>
        <w:lastRenderedPageBreak/>
        <w:t xml:space="preserve">3. Трябва да се извършва обучение на персонала, който участва в горскостопанските мероприятия. Обучението трябва да запознае персонала с ограниченията от наличието на ВКС и мерките за опазване на тези стойности. </w:t>
      </w:r>
    </w:p>
    <w:p w14:paraId="32EAA265" w14:textId="77777777" w:rsidR="00BF180E" w:rsidRPr="00BF180E" w:rsidRDefault="00BF180E" w:rsidP="00BF180E">
      <w:pPr>
        <w:spacing w:after="0" w:line="240" w:lineRule="auto"/>
        <w:jc w:val="both"/>
        <w:rPr>
          <w:rFonts w:ascii="Times New Roman" w:hAnsi="Times New Roman" w:cs="Times New Roman"/>
          <w:sz w:val="24"/>
          <w:szCs w:val="24"/>
        </w:rPr>
      </w:pPr>
      <w:r w:rsidRPr="00BF180E">
        <w:rPr>
          <w:rFonts w:ascii="Times New Roman" w:hAnsi="Times New Roman" w:cs="Times New Roman"/>
          <w:sz w:val="24"/>
          <w:szCs w:val="24"/>
        </w:rPr>
        <w:t>4. След обособяване на санитарно-охранителни зони за източниците на питейна вода, съгласно Наредба 3 от 2000 г., горскостопанските мероприятия трябва да се съобразяват с посочените в нея режими на стопанисване и опазване.</w:t>
      </w:r>
    </w:p>
    <w:p w14:paraId="6E64D388" w14:textId="77777777" w:rsidR="00BF180E" w:rsidRPr="00BF180E" w:rsidRDefault="00BF180E" w:rsidP="00BF180E">
      <w:pPr>
        <w:spacing w:after="0" w:line="240" w:lineRule="auto"/>
        <w:jc w:val="both"/>
        <w:rPr>
          <w:rFonts w:ascii="Times New Roman" w:hAnsi="Times New Roman" w:cs="Times New Roman"/>
          <w:sz w:val="24"/>
          <w:szCs w:val="24"/>
        </w:rPr>
      </w:pPr>
      <w:r w:rsidRPr="00BF180E">
        <w:rPr>
          <w:rFonts w:ascii="Times New Roman" w:hAnsi="Times New Roman" w:cs="Times New Roman"/>
          <w:sz w:val="24"/>
          <w:szCs w:val="24"/>
        </w:rPr>
        <w:t>5. В процеса на учредяване на СОЗ, стопаните трябва да търсят компенсации за пропуснатите ползи или увеличените разходи при стопанисването на тези гори.</w:t>
      </w:r>
    </w:p>
    <w:p w14:paraId="2D13F641" w14:textId="77777777" w:rsidR="00BF180E" w:rsidRDefault="00BF180E" w:rsidP="00782175">
      <w:pPr>
        <w:spacing w:after="0" w:line="240" w:lineRule="auto"/>
        <w:jc w:val="both"/>
        <w:rPr>
          <w:rFonts w:ascii="Times New Roman" w:hAnsi="Times New Roman" w:cs="Times New Roman"/>
          <w:sz w:val="24"/>
          <w:szCs w:val="24"/>
        </w:rPr>
      </w:pPr>
    </w:p>
    <w:p w14:paraId="71DADA2D" w14:textId="77777777" w:rsidR="00F666E2" w:rsidRPr="00BF180E" w:rsidRDefault="00890168" w:rsidP="00890168">
      <w:pPr>
        <w:spacing w:after="0" w:line="240" w:lineRule="auto"/>
        <w:jc w:val="both"/>
        <w:rPr>
          <w:rFonts w:ascii="Times New Roman" w:hAnsi="Times New Roman" w:cs="Times New Roman"/>
          <w:b/>
          <w:sz w:val="24"/>
          <w:szCs w:val="24"/>
        </w:rPr>
      </w:pPr>
      <w:r w:rsidRPr="00BF180E">
        <w:rPr>
          <w:rFonts w:ascii="Times New Roman" w:hAnsi="Times New Roman" w:cs="Times New Roman"/>
          <w:b/>
          <w:sz w:val="24"/>
          <w:szCs w:val="24"/>
        </w:rPr>
        <w:t>ВКС 4.2 Г</w:t>
      </w:r>
      <w:r w:rsidR="00BF180E" w:rsidRPr="00BF180E">
        <w:rPr>
          <w:rFonts w:ascii="Times New Roman" w:hAnsi="Times New Roman" w:cs="Times New Roman"/>
          <w:b/>
          <w:sz w:val="24"/>
          <w:szCs w:val="24"/>
        </w:rPr>
        <w:t>ОРИ С РЕШАВАЩО ЗНАЧЕНИЕ ЗА РЕГУЛИРАНЕ НА ВОДНИЯ ОТТОК ВЪВ ВОДОСБОРИТЕ</w:t>
      </w:r>
      <w:r w:rsidRPr="00BF180E">
        <w:rPr>
          <w:rFonts w:ascii="Times New Roman" w:hAnsi="Times New Roman" w:cs="Times New Roman"/>
          <w:sz w:val="24"/>
          <w:szCs w:val="24"/>
        </w:rPr>
        <w:t xml:space="preserve"> (</w:t>
      </w:r>
      <w:hyperlink r:id="rId64" w:history="1">
        <w:r w:rsidRPr="00BF180E">
          <w:rPr>
            <w:rStyle w:val="Hyperlink"/>
            <w:rFonts w:ascii="Times New Roman" w:eastAsia="Calibri" w:hAnsi="Times New Roman" w:cs="Times New Roman"/>
            <w:bCs/>
            <w:sz w:val="24"/>
            <w:szCs w:val="24"/>
            <w:lang w:eastAsia="bg-BG"/>
          </w:rPr>
          <w:t>http://www.wwf.bg/</w:t>
        </w:r>
        <w:r w:rsidRPr="00BF180E">
          <w:rPr>
            <w:rStyle w:val="Hyperlink"/>
            <w:rFonts w:ascii="Times New Roman" w:eastAsia="Calibri" w:hAnsi="Times New Roman" w:cs="Times New Roman"/>
            <w:bCs/>
            <w:sz w:val="24"/>
            <w:szCs w:val="24"/>
            <w:u w:val="none"/>
            <w:lang w:eastAsia="bg-BG"/>
          </w:rPr>
          <w:t xml:space="preserve"> </w:t>
        </w:r>
        <w:r w:rsidRPr="00BF180E">
          <w:rPr>
            <w:rStyle w:val="Hyperlink"/>
            <w:rFonts w:ascii="Times New Roman" w:eastAsia="Calibri" w:hAnsi="Times New Roman" w:cs="Times New Roman"/>
            <w:bCs/>
            <w:color w:val="auto"/>
            <w:sz w:val="24"/>
            <w:szCs w:val="24"/>
            <w:u w:val="none"/>
            <w:lang w:eastAsia="bg-BG"/>
          </w:rPr>
          <w:t>-</w:t>
        </w:r>
      </w:hyperlink>
      <w:r w:rsidRPr="00BF180E">
        <w:rPr>
          <w:rFonts w:ascii="Times New Roman" w:eastAsia="Calibri" w:hAnsi="Times New Roman" w:cs="Times New Roman"/>
          <w:bCs/>
          <w:sz w:val="24"/>
          <w:szCs w:val="24"/>
          <w:lang w:eastAsia="bg-BG"/>
        </w:rPr>
        <w:t xml:space="preserve"> стр. 35)</w:t>
      </w:r>
    </w:p>
    <w:p w14:paraId="73F0E3E2" w14:textId="77777777" w:rsidR="003A7E49" w:rsidRPr="00DA5EEA" w:rsidRDefault="00B70A0E" w:rsidP="00890168">
      <w:pPr>
        <w:spacing w:after="0" w:line="240" w:lineRule="auto"/>
        <w:jc w:val="both"/>
        <w:rPr>
          <w:rFonts w:ascii="Times New Roman" w:hAnsi="Times New Roman" w:cs="Times New Roman"/>
          <w:i/>
          <w:sz w:val="24"/>
          <w:szCs w:val="24"/>
        </w:rPr>
      </w:pPr>
      <w:r w:rsidRPr="00B70A0E">
        <w:rPr>
          <w:rFonts w:ascii="Times New Roman" w:hAnsi="Times New Roman" w:cs="Times New Roman"/>
          <w:sz w:val="24"/>
          <w:szCs w:val="24"/>
        </w:rPr>
        <w:t xml:space="preserve">Горите </w:t>
      </w:r>
      <w:r>
        <w:rPr>
          <w:rFonts w:ascii="Times New Roman" w:hAnsi="Times New Roman" w:cs="Times New Roman"/>
          <w:sz w:val="24"/>
          <w:szCs w:val="24"/>
        </w:rPr>
        <w:t xml:space="preserve">с висока консервативна стойност ВКС 4.2 </w:t>
      </w:r>
      <w:r w:rsidRPr="00B70A0E">
        <w:rPr>
          <w:rFonts w:ascii="Times New Roman" w:hAnsi="Times New Roman" w:cs="Times New Roman"/>
          <w:sz w:val="24"/>
          <w:szCs w:val="24"/>
        </w:rPr>
        <w:t>изпълняват важни водоохранни и водорегулиращи функции и имат решаваща роля за предотвратяване на наводнения, контрол на речните течения и качеството на водата, намаляване на наносите във водните течения и басейни.</w:t>
      </w:r>
      <w:r>
        <w:rPr>
          <w:rFonts w:ascii="Times New Roman" w:hAnsi="Times New Roman" w:cs="Times New Roman"/>
          <w:sz w:val="24"/>
          <w:szCs w:val="24"/>
        </w:rPr>
        <w:t xml:space="preserve"> </w:t>
      </w:r>
      <w:r w:rsidR="003A7E49">
        <w:rPr>
          <w:rFonts w:ascii="Times New Roman" w:hAnsi="Times New Roman" w:cs="Times New Roman"/>
          <w:sz w:val="24"/>
          <w:szCs w:val="24"/>
        </w:rPr>
        <w:t>По данни от Докладите за ГВКС</w:t>
      </w:r>
      <w:r>
        <w:rPr>
          <w:rFonts w:ascii="Times New Roman" w:hAnsi="Times New Roman" w:cs="Times New Roman"/>
          <w:sz w:val="24"/>
          <w:szCs w:val="24"/>
        </w:rPr>
        <w:t xml:space="preserve"> н</w:t>
      </w:r>
      <w:r w:rsidR="003A7E49">
        <w:rPr>
          <w:rFonts w:ascii="Times New Roman" w:hAnsi="Times New Roman" w:cs="Times New Roman"/>
          <w:sz w:val="24"/>
          <w:szCs w:val="24"/>
        </w:rPr>
        <w:t xml:space="preserve">а територията на четирите териториални поделения </w:t>
      </w:r>
      <w:r w:rsidR="003A7E49" w:rsidRPr="003A7E49">
        <w:rPr>
          <w:rFonts w:ascii="Times New Roman" w:hAnsi="Times New Roman" w:cs="Times New Roman"/>
          <w:sz w:val="24"/>
          <w:szCs w:val="24"/>
        </w:rPr>
        <w:t>(</w:t>
      </w:r>
      <w:r w:rsidR="003A7E49">
        <w:rPr>
          <w:rFonts w:ascii="Times New Roman" w:hAnsi="Times New Roman" w:cs="Times New Roman"/>
          <w:sz w:val="24"/>
          <w:szCs w:val="24"/>
        </w:rPr>
        <w:t>ДГС/ДЛС</w:t>
      </w:r>
      <w:r w:rsidR="003A7E49" w:rsidRPr="003A7E49">
        <w:rPr>
          <w:rFonts w:ascii="Times New Roman" w:hAnsi="Times New Roman" w:cs="Times New Roman"/>
          <w:sz w:val="24"/>
          <w:szCs w:val="24"/>
        </w:rPr>
        <w:t>)</w:t>
      </w:r>
      <w:r w:rsidR="003A7E49">
        <w:rPr>
          <w:rFonts w:ascii="Times New Roman" w:hAnsi="Times New Roman" w:cs="Times New Roman"/>
          <w:sz w:val="24"/>
          <w:szCs w:val="24"/>
        </w:rPr>
        <w:t xml:space="preserve"> в област Добрич</w:t>
      </w:r>
      <w:r w:rsidR="003A7E49" w:rsidRPr="003A7E49">
        <w:rPr>
          <w:rFonts w:ascii="Times New Roman" w:hAnsi="Times New Roman" w:cs="Times New Roman"/>
          <w:sz w:val="24"/>
          <w:szCs w:val="24"/>
        </w:rPr>
        <w:t xml:space="preserve"> </w:t>
      </w:r>
      <w:r w:rsidR="00D27EFF">
        <w:rPr>
          <w:rFonts w:ascii="Times New Roman" w:hAnsi="Times New Roman" w:cs="Times New Roman"/>
          <w:sz w:val="24"/>
          <w:szCs w:val="24"/>
        </w:rPr>
        <w:t xml:space="preserve">не са установени горски територии, които да отговарят </w:t>
      </w:r>
      <w:r w:rsidR="00D27EFF" w:rsidRPr="00D27EFF">
        <w:rPr>
          <w:rFonts w:ascii="Times New Roman" w:hAnsi="Times New Roman" w:cs="Times New Roman"/>
          <w:sz w:val="24"/>
          <w:szCs w:val="24"/>
        </w:rPr>
        <w:t>на някое от определенията за ВКС 4.2.</w:t>
      </w:r>
      <w:r w:rsidR="00D27EFF">
        <w:rPr>
          <w:rFonts w:ascii="Times New Roman" w:hAnsi="Times New Roman" w:cs="Times New Roman"/>
          <w:sz w:val="24"/>
          <w:szCs w:val="24"/>
        </w:rPr>
        <w:t xml:space="preserve"> и/или да покриват изискванията </w:t>
      </w:r>
      <w:r w:rsidR="00C55914">
        <w:rPr>
          <w:rFonts w:ascii="Times New Roman" w:hAnsi="Times New Roman" w:cs="Times New Roman"/>
          <w:sz w:val="24"/>
          <w:szCs w:val="24"/>
        </w:rPr>
        <w:t>от</w:t>
      </w:r>
      <w:r w:rsidR="00D27EFF">
        <w:rPr>
          <w:rFonts w:ascii="Times New Roman" w:hAnsi="Times New Roman" w:cs="Times New Roman"/>
          <w:sz w:val="24"/>
          <w:szCs w:val="24"/>
        </w:rPr>
        <w:t xml:space="preserve"> т.1 до т.</w:t>
      </w:r>
      <w:r w:rsidR="00C55914">
        <w:rPr>
          <w:rFonts w:ascii="Times New Roman" w:hAnsi="Times New Roman" w:cs="Times New Roman"/>
          <w:sz w:val="24"/>
          <w:szCs w:val="24"/>
        </w:rPr>
        <w:t xml:space="preserve">7 от  определението по </w:t>
      </w:r>
      <w:r w:rsidR="003A7E49" w:rsidRPr="003A7E49">
        <w:rPr>
          <w:rFonts w:ascii="Times New Roman" w:hAnsi="Times New Roman" w:cs="Times New Roman"/>
          <w:sz w:val="24"/>
          <w:szCs w:val="24"/>
        </w:rPr>
        <w:t xml:space="preserve">Националното ръководство </w:t>
      </w:r>
      <w:r w:rsidRPr="00B70A0E">
        <w:rPr>
          <w:rFonts w:ascii="Times New Roman" w:hAnsi="Times New Roman" w:cs="Times New Roman"/>
          <w:sz w:val="24"/>
          <w:szCs w:val="24"/>
        </w:rPr>
        <w:t>(</w:t>
      </w:r>
      <w:r>
        <w:rPr>
          <w:rFonts w:ascii="Times New Roman" w:hAnsi="Times New Roman" w:cs="Times New Roman"/>
          <w:sz w:val="24"/>
          <w:szCs w:val="24"/>
        </w:rPr>
        <w:t>2016</w:t>
      </w:r>
      <w:r w:rsidRPr="00B70A0E">
        <w:rPr>
          <w:rFonts w:ascii="Times New Roman" w:hAnsi="Times New Roman" w:cs="Times New Roman"/>
          <w:sz w:val="24"/>
          <w:szCs w:val="24"/>
        </w:rPr>
        <w:t>)</w:t>
      </w:r>
      <w:r w:rsidR="003A7E49" w:rsidRPr="003A7E49">
        <w:rPr>
          <w:rFonts w:ascii="Times New Roman" w:hAnsi="Times New Roman" w:cs="Times New Roman"/>
          <w:sz w:val="24"/>
          <w:szCs w:val="24"/>
        </w:rPr>
        <w:t>.</w:t>
      </w:r>
      <w:r w:rsidR="00C55914">
        <w:rPr>
          <w:rFonts w:ascii="Times New Roman" w:hAnsi="Times New Roman" w:cs="Times New Roman"/>
          <w:sz w:val="24"/>
          <w:szCs w:val="24"/>
        </w:rPr>
        <w:t xml:space="preserve"> </w:t>
      </w:r>
      <w:r w:rsidR="00C55914" w:rsidRPr="00DA5EEA">
        <w:rPr>
          <w:rFonts w:ascii="Times New Roman" w:hAnsi="Times New Roman" w:cs="Times New Roman"/>
          <w:i/>
          <w:sz w:val="24"/>
          <w:szCs w:val="24"/>
        </w:rPr>
        <w:t xml:space="preserve">По-долу са посочени </w:t>
      </w:r>
      <w:r w:rsidR="00DA5EEA">
        <w:rPr>
          <w:rFonts w:ascii="Times New Roman" w:hAnsi="Times New Roman" w:cs="Times New Roman"/>
          <w:i/>
          <w:sz w:val="24"/>
          <w:szCs w:val="24"/>
        </w:rPr>
        <w:t>препоръките и указанията з</w:t>
      </w:r>
      <w:r w:rsidR="00C55914" w:rsidRPr="00DA5EEA">
        <w:rPr>
          <w:rFonts w:ascii="Times New Roman" w:hAnsi="Times New Roman" w:cs="Times New Roman"/>
          <w:i/>
          <w:sz w:val="24"/>
          <w:szCs w:val="24"/>
        </w:rPr>
        <w:t>а стопанисване на</w:t>
      </w:r>
      <w:r w:rsidR="00DA5EEA">
        <w:rPr>
          <w:rFonts w:ascii="Times New Roman" w:hAnsi="Times New Roman" w:cs="Times New Roman"/>
          <w:i/>
          <w:sz w:val="24"/>
          <w:szCs w:val="24"/>
        </w:rPr>
        <w:t xml:space="preserve"> горските територии със стойност</w:t>
      </w:r>
      <w:r w:rsidR="00C55914" w:rsidRPr="00DA5EEA">
        <w:rPr>
          <w:rFonts w:ascii="Times New Roman" w:hAnsi="Times New Roman" w:cs="Times New Roman"/>
          <w:i/>
          <w:sz w:val="24"/>
          <w:szCs w:val="24"/>
        </w:rPr>
        <w:t xml:space="preserve"> ВКС 4.2, препоръчани в Ръководството.  </w:t>
      </w:r>
    </w:p>
    <w:p w14:paraId="7B6358E6" w14:textId="77777777" w:rsidR="00C55914" w:rsidRPr="00467964" w:rsidRDefault="00C55914" w:rsidP="00C55914">
      <w:pPr>
        <w:spacing w:after="0" w:line="240" w:lineRule="auto"/>
        <w:rPr>
          <w:rFonts w:ascii="Times New Roman" w:hAnsi="Times New Roman" w:cs="Times New Roman"/>
          <w:b/>
          <w:i/>
          <w:sz w:val="24"/>
          <w:szCs w:val="24"/>
        </w:rPr>
      </w:pPr>
      <w:r>
        <w:rPr>
          <w:rFonts w:ascii="Times New Roman" w:hAnsi="Times New Roman" w:cs="Times New Roman"/>
          <w:b/>
          <w:i/>
          <w:sz w:val="24"/>
          <w:szCs w:val="24"/>
        </w:rPr>
        <w:t xml:space="preserve">Препоръки </w:t>
      </w:r>
      <w:r w:rsidRPr="00467964">
        <w:rPr>
          <w:rFonts w:ascii="Times New Roman" w:hAnsi="Times New Roman" w:cs="Times New Roman"/>
          <w:b/>
          <w:i/>
          <w:sz w:val="24"/>
          <w:szCs w:val="24"/>
        </w:rPr>
        <w:t>и указания за стопанисване</w:t>
      </w:r>
      <w:r>
        <w:rPr>
          <w:rFonts w:ascii="Times New Roman" w:hAnsi="Times New Roman" w:cs="Times New Roman"/>
          <w:b/>
          <w:i/>
          <w:sz w:val="24"/>
          <w:szCs w:val="24"/>
        </w:rPr>
        <w:t>:</w:t>
      </w:r>
    </w:p>
    <w:p w14:paraId="2D565CE0" w14:textId="77777777" w:rsidR="00C55914" w:rsidRPr="00C55914" w:rsidRDefault="00C55914" w:rsidP="00C55914">
      <w:pPr>
        <w:spacing w:after="0" w:line="240" w:lineRule="auto"/>
        <w:jc w:val="both"/>
        <w:rPr>
          <w:rFonts w:ascii="Times New Roman" w:hAnsi="Times New Roman" w:cs="Times New Roman"/>
          <w:sz w:val="24"/>
          <w:szCs w:val="24"/>
        </w:rPr>
      </w:pPr>
      <w:r w:rsidRPr="00C55914">
        <w:rPr>
          <w:rFonts w:ascii="Times New Roman" w:hAnsi="Times New Roman" w:cs="Times New Roman"/>
          <w:sz w:val="24"/>
          <w:szCs w:val="24"/>
        </w:rPr>
        <w:t>1. Да се картира местоположението на всички територии в горскостопанската единица, които потенциалнно представляват ГВКС 4.2. Препоръчва се да се използва информация от горскостопанските планове и консултации с експерти. Да се направи теренна проверка за установяване на коректността на информацията.</w:t>
      </w:r>
    </w:p>
    <w:p w14:paraId="6535D7D0" w14:textId="77777777" w:rsidR="00C55914" w:rsidRPr="00C55914" w:rsidRDefault="00C55914" w:rsidP="00C55914">
      <w:pPr>
        <w:spacing w:after="0" w:line="240" w:lineRule="auto"/>
        <w:jc w:val="both"/>
        <w:rPr>
          <w:rFonts w:ascii="Times New Roman" w:hAnsi="Times New Roman" w:cs="Times New Roman"/>
          <w:sz w:val="24"/>
          <w:szCs w:val="24"/>
        </w:rPr>
      </w:pPr>
      <w:r w:rsidRPr="00C55914">
        <w:rPr>
          <w:rFonts w:ascii="Times New Roman" w:hAnsi="Times New Roman" w:cs="Times New Roman"/>
          <w:sz w:val="24"/>
          <w:szCs w:val="24"/>
        </w:rPr>
        <w:t>2. Установените гори с водоохранни и водорегулиращи функции се картират.</w:t>
      </w:r>
    </w:p>
    <w:p w14:paraId="5DA5299E" w14:textId="77777777" w:rsidR="00D27EFF" w:rsidRDefault="00C55914" w:rsidP="00C55914">
      <w:pPr>
        <w:spacing w:after="0" w:line="240" w:lineRule="auto"/>
        <w:jc w:val="both"/>
        <w:rPr>
          <w:rFonts w:ascii="Times New Roman" w:hAnsi="Times New Roman" w:cs="Times New Roman"/>
          <w:sz w:val="24"/>
          <w:szCs w:val="24"/>
        </w:rPr>
      </w:pPr>
      <w:r w:rsidRPr="00C55914">
        <w:rPr>
          <w:rFonts w:ascii="Times New Roman" w:hAnsi="Times New Roman" w:cs="Times New Roman"/>
          <w:sz w:val="24"/>
          <w:szCs w:val="24"/>
        </w:rPr>
        <w:t>3. Планирането и стопанските дейности в ГВКС се съобразяват с поддържане и подобряване на ВКС 4.2. Като общи препоръки за лесовъдска намеса могат да се посочат:</w:t>
      </w:r>
    </w:p>
    <w:p w14:paraId="243A712F" w14:textId="77777777" w:rsidR="00C55914" w:rsidRDefault="00C55914" w:rsidP="00C55914">
      <w:pPr>
        <w:pStyle w:val="ListParagraph"/>
        <w:numPr>
          <w:ilvl w:val="0"/>
          <w:numId w:val="85"/>
        </w:numPr>
        <w:spacing w:after="0" w:line="240" w:lineRule="auto"/>
        <w:jc w:val="both"/>
        <w:rPr>
          <w:rFonts w:ascii="Times New Roman" w:hAnsi="Times New Roman" w:cs="Times New Roman"/>
          <w:sz w:val="24"/>
          <w:szCs w:val="24"/>
        </w:rPr>
      </w:pPr>
      <w:r w:rsidRPr="00C55914">
        <w:rPr>
          <w:rFonts w:ascii="Times New Roman" w:hAnsi="Times New Roman" w:cs="Times New Roman"/>
          <w:sz w:val="24"/>
          <w:szCs w:val="24"/>
        </w:rPr>
        <w:t>Във връзка с намаляване повърхностния воден отток да се използват лесовъдски системи, осигуряващи постоянно покритие на горските територии във водосбора с гора;</w:t>
      </w:r>
    </w:p>
    <w:p w14:paraId="7114E94B" w14:textId="77777777" w:rsidR="00C55914" w:rsidRDefault="00C55914" w:rsidP="00C55914">
      <w:pPr>
        <w:pStyle w:val="ListParagraph"/>
        <w:numPr>
          <w:ilvl w:val="0"/>
          <w:numId w:val="85"/>
        </w:numPr>
        <w:spacing w:after="0" w:line="240" w:lineRule="auto"/>
        <w:jc w:val="both"/>
        <w:rPr>
          <w:rFonts w:ascii="Times New Roman" w:hAnsi="Times New Roman" w:cs="Times New Roman"/>
          <w:sz w:val="24"/>
          <w:szCs w:val="24"/>
        </w:rPr>
      </w:pPr>
      <w:r w:rsidRPr="00C55914">
        <w:rPr>
          <w:rFonts w:ascii="Times New Roman" w:hAnsi="Times New Roman" w:cs="Times New Roman"/>
          <w:sz w:val="24"/>
          <w:szCs w:val="24"/>
        </w:rPr>
        <w:t>При нужда се провеждат залесителни мероприятия за увеличаване на лесистостта на водосбора;</w:t>
      </w:r>
    </w:p>
    <w:p w14:paraId="4A46DE8D" w14:textId="77777777" w:rsidR="00C55914" w:rsidRDefault="00C55914" w:rsidP="00C55914">
      <w:pPr>
        <w:pStyle w:val="ListParagraph"/>
        <w:numPr>
          <w:ilvl w:val="0"/>
          <w:numId w:val="85"/>
        </w:numPr>
        <w:spacing w:after="0" w:line="240" w:lineRule="auto"/>
        <w:jc w:val="both"/>
        <w:rPr>
          <w:rFonts w:ascii="Times New Roman" w:hAnsi="Times New Roman" w:cs="Times New Roman"/>
          <w:sz w:val="24"/>
          <w:szCs w:val="24"/>
        </w:rPr>
      </w:pPr>
      <w:r w:rsidRPr="00C55914">
        <w:rPr>
          <w:rFonts w:ascii="Times New Roman" w:hAnsi="Times New Roman" w:cs="Times New Roman"/>
          <w:sz w:val="24"/>
          <w:szCs w:val="24"/>
        </w:rPr>
        <w:t>Подпомага се създаването и поддържането на смесени насаждения с неравномерна пространствена структура;</w:t>
      </w:r>
    </w:p>
    <w:p w14:paraId="1BD4AE40" w14:textId="77777777" w:rsidR="00C55914" w:rsidRDefault="00C55914" w:rsidP="00C55914">
      <w:pPr>
        <w:pStyle w:val="ListParagraph"/>
        <w:numPr>
          <w:ilvl w:val="0"/>
          <w:numId w:val="85"/>
        </w:numPr>
        <w:spacing w:after="0" w:line="240" w:lineRule="auto"/>
        <w:jc w:val="both"/>
        <w:rPr>
          <w:rFonts w:ascii="Times New Roman" w:hAnsi="Times New Roman" w:cs="Times New Roman"/>
          <w:sz w:val="24"/>
          <w:szCs w:val="24"/>
        </w:rPr>
      </w:pPr>
      <w:r w:rsidRPr="00C55914">
        <w:rPr>
          <w:rFonts w:ascii="Times New Roman" w:hAnsi="Times New Roman" w:cs="Times New Roman"/>
          <w:sz w:val="24"/>
          <w:szCs w:val="24"/>
        </w:rPr>
        <w:t>Пълнотата на насажденията във</w:t>
      </w:r>
      <w:r>
        <w:rPr>
          <w:rFonts w:ascii="Times New Roman" w:hAnsi="Times New Roman" w:cs="Times New Roman"/>
          <w:sz w:val="24"/>
          <w:szCs w:val="24"/>
        </w:rPr>
        <w:t xml:space="preserve"> водосбора да не намалява под 0,</w:t>
      </w:r>
      <w:r w:rsidRPr="00C55914">
        <w:rPr>
          <w:rFonts w:ascii="Times New Roman" w:hAnsi="Times New Roman" w:cs="Times New Roman"/>
          <w:sz w:val="24"/>
          <w:szCs w:val="24"/>
        </w:rPr>
        <w:t>5;</w:t>
      </w:r>
    </w:p>
    <w:p w14:paraId="492D9DB9" w14:textId="77777777" w:rsidR="00C55914" w:rsidRDefault="00C55914" w:rsidP="00C55914">
      <w:pPr>
        <w:pStyle w:val="ListParagraph"/>
        <w:numPr>
          <w:ilvl w:val="0"/>
          <w:numId w:val="85"/>
        </w:numPr>
        <w:spacing w:after="0" w:line="240" w:lineRule="auto"/>
        <w:jc w:val="both"/>
        <w:rPr>
          <w:rFonts w:ascii="Times New Roman" w:hAnsi="Times New Roman" w:cs="Times New Roman"/>
          <w:sz w:val="24"/>
          <w:szCs w:val="24"/>
        </w:rPr>
      </w:pPr>
      <w:r w:rsidRPr="00C55914">
        <w:rPr>
          <w:rFonts w:ascii="Times New Roman" w:hAnsi="Times New Roman" w:cs="Times New Roman"/>
          <w:sz w:val="24"/>
          <w:szCs w:val="24"/>
        </w:rPr>
        <w:t>Забрана за използване на голи сечи;</w:t>
      </w:r>
    </w:p>
    <w:p w14:paraId="76089F31" w14:textId="77777777" w:rsidR="00C55914" w:rsidRDefault="00C55914" w:rsidP="00C55914">
      <w:pPr>
        <w:pStyle w:val="ListParagraph"/>
        <w:numPr>
          <w:ilvl w:val="0"/>
          <w:numId w:val="85"/>
        </w:numPr>
        <w:spacing w:after="0" w:line="240" w:lineRule="auto"/>
        <w:jc w:val="both"/>
        <w:rPr>
          <w:rFonts w:ascii="Times New Roman" w:hAnsi="Times New Roman" w:cs="Times New Roman"/>
          <w:sz w:val="24"/>
          <w:szCs w:val="24"/>
        </w:rPr>
      </w:pPr>
      <w:r w:rsidRPr="00C55914">
        <w:rPr>
          <w:rFonts w:ascii="Times New Roman" w:hAnsi="Times New Roman" w:cs="Times New Roman"/>
          <w:sz w:val="24"/>
          <w:szCs w:val="24"/>
        </w:rPr>
        <w:t>Използват се технологични схеми и техника, осигуряващи минимално нарушаване на земната повърхност при извоз на дървесина;</w:t>
      </w:r>
    </w:p>
    <w:p w14:paraId="43D0049A" w14:textId="77777777" w:rsidR="00C55914" w:rsidRDefault="00C55914" w:rsidP="00C55914">
      <w:pPr>
        <w:pStyle w:val="ListParagraph"/>
        <w:numPr>
          <w:ilvl w:val="0"/>
          <w:numId w:val="85"/>
        </w:numPr>
        <w:spacing w:after="0" w:line="240" w:lineRule="auto"/>
        <w:jc w:val="both"/>
        <w:rPr>
          <w:rFonts w:ascii="Times New Roman" w:hAnsi="Times New Roman" w:cs="Times New Roman"/>
          <w:sz w:val="24"/>
          <w:szCs w:val="24"/>
        </w:rPr>
      </w:pPr>
      <w:r w:rsidRPr="00C55914">
        <w:rPr>
          <w:rFonts w:ascii="Times New Roman" w:hAnsi="Times New Roman" w:cs="Times New Roman"/>
          <w:sz w:val="24"/>
          <w:szCs w:val="24"/>
        </w:rPr>
        <w:t>След прекратяване на стопанските дейности се извършва рехабилитация на нарушените терени (напр. извозни горски пътища);</w:t>
      </w:r>
    </w:p>
    <w:p w14:paraId="1E4D4DB5" w14:textId="77777777" w:rsidR="00C55914" w:rsidRDefault="00C55914" w:rsidP="00C55914">
      <w:pPr>
        <w:spacing w:after="0" w:line="240" w:lineRule="auto"/>
        <w:jc w:val="both"/>
        <w:rPr>
          <w:rFonts w:ascii="Times New Roman" w:hAnsi="Times New Roman" w:cs="Times New Roman"/>
          <w:sz w:val="24"/>
          <w:szCs w:val="24"/>
        </w:rPr>
      </w:pPr>
      <w:r w:rsidRPr="00C55914">
        <w:rPr>
          <w:rFonts w:ascii="Times New Roman" w:hAnsi="Times New Roman" w:cs="Times New Roman"/>
          <w:sz w:val="24"/>
          <w:szCs w:val="24"/>
        </w:rPr>
        <w:t>4. Препоръчва се провеждане на обучение на персонала, участващ в горскостопанските мероприятия, което трябва да го запознае с ограниченията от наличието на ВКС и мерките за опазване.</w:t>
      </w:r>
    </w:p>
    <w:p w14:paraId="16AAD05B" w14:textId="77777777" w:rsidR="00D27EFF" w:rsidRPr="003A7E49" w:rsidRDefault="00D27EFF" w:rsidP="00890168">
      <w:pPr>
        <w:spacing w:after="0" w:line="240" w:lineRule="auto"/>
        <w:jc w:val="both"/>
        <w:rPr>
          <w:rFonts w:ascii="Times New Roman" w:hAnsi="Times New Roman" w:cs="Times New Roman"/>
          <w:sz w:val="24"/>
          <w:szCs w:val="24"/>
        </w:rPr>
      </w:pPr>
    </w:p>
    <w:p w14:paraId="3207DDFE" w14:textId="77777777" w:rsidR="00890168" w:rsidRDefault="00890168" w:rsidP="00890168">
      <w:pPr>
        <w:spacing w:after="0" w:line="240" w:lineRule="auto"/>
        <w:jc w:val="both"/>
        <w:rPr>
          <w:rFonts w:ascii="Times New Roman" w:hAnsi="Times New Roman" w:cs="Times New Roman"/>
          <w:b/>
          <w:sz w:val="24"/>
          <w:szCs w:val="24"/>
        </w:rPr>
      </w:pPr>
      <w:r w:rsidRPr="00890168">
        <w:rPr>
          <w:rFonts w:ascii="Times New Roman" w:hAnsi="Times New Roman" w:cs="Times New Roman"/>
          <w:b/>
          <w:sz w:val="24"/>
          <w:szCs w:val="24"/>
        </w:rPr>
        <w:t>ВКС 4.3 Г</w:t>
      </w:r>
      <w:r>
        <w:rPr>
          <w:rFonts w:ascii="Times New Roman" w:hAnsi="Times New Roman" w:cs="Times New Roman"/>
          <w:b/>
          <w:sz w:val="24"/>
          <w:szCs w:val="24"/>
        </w:rPr>
        <w:t xml:space="preserve">ОРИ С РЕШАВАЩО ПРОТИВОЕРОЗИОННО ЗНАЧЕНИЕ </w:t>
      </w:r>
      <w:r w:rsidRPr="00C66250">
        <w:rPr>
          <w:rFonts w:ascii="Times New Roman" w:hAnsi="Times New Roman" w:cs="Times New Roman"/>
          <w:sz w:val="24"/>
          <w:szCs w:val="24"/>
        </w:rPr>
        <w:t>(</w:t>
      </w:r>
      <w:hyperlink r:id="rId65" w:history="1">
        <w:r w:rsidRPr="00C66250">
          <w:rPr>
            <w:rStyle w:val="Hyperlink"/>
            <w:rFonts w:ascii="Times New Roman" w:eastAsia="Calibri" w:hAnsi="Times New Roman" w:cs="Times New Roman"/>
            <w:bCs/>
            <w:sz w:val="24"/>
            <w:szCs w:val="24"/>
            <w:lang w:eastAsia="bg-BG"/>
          </w:rPr>
          <w:t>http://www.wwf.bg/</w:t>
        </w:r>
        <w:r w:rsidRPr="00C66250">
          <w:rPr>
            <w:rStyle w:val="Hyperlink"/>
            <w:rFonts w:ascii="Times New Roman" w:eastAsia="Calibri" w:hAnsi="Times New Roman" w:cs="Times New Roman"/>
            <w:bCs/>
            <w:sz w:val="24"/>
            <w:szCs w:val="24"/>
            <w:u w:val="none"/>
            <w:lang w:eastAsia="bg-BG"/>
          </w:rPr>
          <w:t xml:space="preserve"> </w:t>
        </w:r>
        <w:r w:rsidRPr="00C66250">
          <w:rPr>
            <w:rStyle w:val="Hyperlink"/>
            <w:rFonts w:ascii="Times New Roman" w:eastAsia="Calibri" w:hAnsi="Times New Roman" w:cs="Times New Roman"/>
            <w:bCs/>
            <w:color w:val="auto"/>
            <w:sz w:val="24"/>
            <w:szCs w:val="24"/>
            <w:u w:val="none"/>
            <w:lang w:eastAsia="bg-BG"/>
          </w:rPr>
          <w:t>-</w:t>
        </w:r>
      </w:hyperlink>
      <w:r>
        <w:rPr>
          <w:rFonts w:ascii="Times New Roman" w:eastAsia="Calibri" w:hAnsi="Times New Roman" w:cs="Times New Roman"/>
          <w:bCs/>
          <w:sz w:val="24"/>
          <w:szCs w:val="24"/>
          <w:lang w:eastAsia="bg-BG"/>
        </w:rPr>
        <w:t xml:space="preserve"> стр. 37</w:t>
      </w:r>
      <w:r w:rsidRPr="00C66250">
        <w:rPr>
          <w:rFonts w:ascii="Times New Roman" w:eastAsia="Calibri" w:hAnsi="Times New Roman" w:cs="Times New Roman"/>
          <w:bCs/>
          <w:sz w:val="24"/>
          <w:szCs w:val="24"/>
          <w:lang w:eastAsia="bg-BG"/>
        </w:rPr>
        <w:t>)</w:t>
      </w:r>
    </w:p>
    <w:p w14:paraId="72DC362F" w14:textId="77777777" w:rsidR="00F00B6C" w:rsidRDefault="00516103" w:rsidP="00F74E21">
      <w:pPr>
        <w:spacing w:before="120" w:after="0" w:line="240" w:lineRule="auto"/>
        <w:jc w:val="both"/>
        <w:rPr>
          <w:rFonts w:ascii="Times New Roman" w:hAnsi="Times New Roman" w:cs="Times New Roman"/>
          <w:sz w:val="24"/>
          <w:szCs w:val="24"/>
        </w:rPr>
      </w:pPr>
      <w:r w:rsidRPr="00516103">
        <w:rPr>
          <w:rFonts w:ascii="Times New Roman" w:hAnsi="Times New Roman" w:cs="Times New Roman"/>
          <w:sz w:val="24"/>
          <w:szCs w:val="24"/>
        </w:rPr>
        <w:t xml:space="preserve">В редица случаи горите имат изключително важна роля за контрол на ерозията и свлачищни процеси, при които би имало сериозни последици от загуба на обработваема </w:t>
      </w:r>
      <w:r w:rsidRPr="00516103">
        <w:rPr>
          <w:rFonts w:ascii="Times New Roman" w:hAnsi="Times New Roman" w:cs="Times New Roman"/>
          <w:sz w:val="24"/>
          <w:szCs w:val="24"/>
        </w:rPr>
        <w:lastRenderedPageBreak/>
        <w:t>земя, нарушаване на екосистеми, загуба на собственост или е застрашена безопасността на хора.</w:t>
      </w:r>
      <w:r>
        <w:rPr>
          <w:rFonts w:ascii="Times New Roman" w:hAnsi="Times New Roman" w:cs="Times New Roman"/>
          <w:sz w:val="24"/>
          <w:szCs w:val="24"/>
        </w:rPr>
        <w:t xml:space="preserve"> На </w:t>
      </w:r>
      <w:r w:rsidR="00E02540" w:rsidRPr="00B473F6">
        <w:rPr>
          <w:rFonts w:ascii="Times New Roman" w:hAnsi="Times New Roman" w:cs="Times New Roman"/>
          <w:sz w:val="24"/>
          <w:szCs w:val="24"/>
        </w:rPr>
        <w:t xml:space="preserve">територията на </w:t>
      </w:r>
      <w:r>
        <w:rPr>
          <w:rFonts w:ascii="Times New Roman" w:hAnsi="Times New Roman" w:cs="Times New Roman"/>
          <w:sz w:val="24"/>
          <w:szCs w:val="24"/>
        </w:rPr>
        <w:t xml:space="preserve">всички териториални поделения </w:t>
      </w:r>
      <w:r w:rsidRPr="00516103">
        <w:rPr>
          <w:rFonts w:ascii="Times New Roman" w:hAnsi="Times New Roman" w:cs="Times New Roman"/>
          <w:sz w:val="24"/>
          <w:szCs w:val="24"/>
        </w:rPr>
        <w:t>(</w:t>
      </w:r>
      <w:r w:rsidR="00CC62A5" w:rsidRPr="00B473F6">
        <w:rPr>
          <w:rFonts w:ascii="Times New Roman" w:hAnsi="Times New Roman" w:cs="Times New Roman"/>
          <w:sz w:val="24"/>
          <w:szCs w:val="24"/>
        </w:rPr>
        <w:t>ДГС</w:t>
      </w:r>
      <w:r>
        <w:rPr>
          <w:rFonts w:ascii="Times New Roman" w:hAnsi="Times New Roman" w:cs="Times New Roman"/>
          <w:sz w:val="24"/>
          <w:szCs w:val="24"/>
        </w:rPr>
        <w:t>/ДЛС</w:t>
      </w:r>
      <w:r w:rsidRPr="00516103">
        <w:rPr>
          <w:rFonts w:ascii="Times New Roman" w:hAnsi="Times New Roman" w:cs="Times New Roman"/>
          <w:sz w:val="24"/>
          <w:szCs w:val="24"/>
        </w:rPr>
        <w:t>)</w:t>
      </w:r>
      <w:r>
        <w:rPr>
          <w:rFonts w:ascii="Times New Roman" w:hAnsi="Times New Roman" w:cs="Times New Roman"/>
          <w:sz w:val="24"/>
          <w:szCs w:val="24"/>
        </w:rPr>
        <w:t xml:space="preserve"> от област Добрич </w:t>
      </w:r>
      <w:r w:rsidR="00E02540" w:rsidRPr="00B473F6">
        <w:rPr>
          <w:rFonts w:ascii="Times New Roman" w:hAnsi="Times New Roman" w:cs="Times New Roman"/>
          <w:sz w:val="24"/>
          <w:szCs w:val="24"/>
        </w:rPr>
        <w:t xml:space="preserve">са определени ГВКС, покриващи изискванията на т. 1 </w:t>
      </w:r>
      <w:r w:rsidR="00CC62A5" w:rsidRPr="00B473F6">
        <w:rPr>
          <w:rFonts w:ascii="Times New Roman" w:hAnsi="Times New Roman" w:cs="Times New Roman"/>
          <w:sz w:val="24"/>
          <w:szCs w:val="24"/>
        </w:rPr>
        <w:t xml:space="preserve">и т. 2 </w:t>
      </w:r>
      <w:r w:rsidR="00E02540" w:rsidRPr="00B473F6">
        <w:rPr>
          <w:rFonts w:ascii="Times New Roman" w:hAnsi="Times New Roman" w:cs="Times New Roman"/>
          <w:sz w:val="24"/>
          <w:szCs w:val="24"/>
        </w:rPr>
        <w:t>от определението</w:t>
      </w:r>
      <w:r>
        <w:rPr>
          <w:rFonts w:ascii="Times New Roman" w:hAnsi="Times New Roman" w:cs="Times New Roman"/>
          <w:sz w:val="24"/>
          <w:szCs w:val="24"/>
        </w:rPr>
        <w:t xml:space="preserve"> за ВКС 4.3</w:t>
      </w:r>
      <w:r w:rsidR="00F00B6C">
        <w:rPr>
          <w:rFonts w:ascii="Times New Roman" w:hAnsi="Times New Roman" w:cs="Times New Roman"/>
          <w:sz w:val="24"/>
          <w:szCs w:val="24"/>
        </w:rPr>
        <w:t xml:space="preserve"> „г</w:t>
      </w:r>
      <w:r w:rsidR="00F00B6C" w:rsidRPr="00F00B6C">
        <w:rPr>
          <w:rFonts w:ascii="Times New Roman" w:hAnsi="Times New Roman" w:cs="Times New Roman"/>
          <w:sz w:val="24"/>
          <w:szCs w:val="24"/>
        </w:rPr>
        <w:t>ори с решаващо противоерозионно значение</w:t>
      </w:r>
      <w:r w:rsidR="00F00B6C">
        <w:rPr>
          <w:rFonts w:ascii="Times New Roman" w:hAnsi="Times New Roman" w:cs="Times New Roman"/>
          <w:sz w:val="24"/>
          <w:szCs w:val="24"/>
        </w:rPr>
        <w:t>“</w:t>
      </w:r>
      <w:r w:rsidR="00E02540" w:rsidRPr="00B473F6">
        <w:rPr>
          <w:rFonts w:ascii="Times New Roman" w:hAnsi="Times New Roman" w:cs="Times New Roman"/>
          <w:sz w:val="24"/>
          <w:szCs w:val="24"/>
        </w:rPr>
        <w:t xml:space="preserve">, съгласно </w:t>
      </w:r>
      <w:r w:rsidR="00CC62A5" w:rsidRPr="00B473F6">
        <w:rPr>
          <w:rFonts w:ascii="Times New Roman" w:hAnsi="Times New Roman" w:cs="Times New Roman"/>
          <w:sz w:val="24"/>
          <w:szCs w:val="24"/>
        </w:rPr>
        <w:t>Практическото ръководство за определяне на ГВКС</w:t>
      </w:r>
      <w:r w:rsidR="00E02540" w:rsidRPr="00B473F6">
        <w:rPr>
          <w:rFonts w:ascii="Times New Roman" w:hAnsi="Times New Roman" w:cs="Times New Roman"/>
          <w:sz w:val="24"/>
          <w:szCs w:val="24"/>
        </w:rPr>
        <w:t xml:space="preserve">, т.е. </w:t>
      </w:r>
      <w:r w:rsidR="00D513FF" w:rsidRPr="00B473F6">
        <w:rPr>
          <w:rFonts w:ascii="Times New Roman" w:hAnsi="Times New Roman" w:cs="Times New Roman"/>
          <w:sz w:val="24"/>
          <w:szCs w:val="24"/>
        </w:rPr>
        <w:t xml:space="preserve">горски територии с наклон над 30º (или по-малък, при разположение под обработваеми земи, поляни, голини, редини, които са с наклон над 10º и дължина по-голяма от 200 m) с площ над 1 </w:t>
      </w:r>
      <w:r w:rsidR="00D513FF" w:rsidRPr="00F00B6C">
        <w:rPr>
          <w:rFonts w:ascii="Times New Roman" w:hAnsi="Times New Roman" w:cs="Times New Roman"/>
          <w:sz w:val="24"/>
          <w:szCs w:val="24"/>
        </w:rPr>
        <w:t>ha и пълнота над 0,6</w:t>
      </w:r>
      <w:r w:rsidR="00CC62A5" w:rsidRPr="00F00B6C">
        <w:rPr>
          <w:rFonts w:ascii="Times New Roman" w:hAnsi="Times New Roman" w:cs="Times New Roman"/>
          <w:sz w:val="24"/>
          <w:szCs w:val="24"/>
        </w:rPr>
        <w:t xml:space="preserve"> </w:t>
      </w:r>
      <w:r w:rsidR="00F00B6C">
        <w:rPr>
          <w:rFonts w:ascii="Times New Roman" w:hAnsi="Times New Roman" w:cs="Times New Roman"/>
          <w:sz w:val="24"/>
          <w:szCs w:val="24"/>
        </w:rPr>
        <w:t>и</w:t>
      </w:r>
      <w:r w:rsidR="00F00B6C" w:rsidRPr="00F00B6C">
        <w:rPr>
          <w:rFonts w:ascii="Times New Roman" w:hAnsi="Times New Roman" w:cs="Times New Roman"/>
          <w:sz w:val="24"/>
          <w:szCs w:val="24"/>
        </w:rPr>
        <w:t xml:space="preserve"> </w:t>
      </w:r>
      <w:r w:rsidR="00F00B6C">
        <w:rPr>
          <w:rFonts w:ascii="Times New Roman" w:hAnsi="Times New Roman" w:cs="Times New Roman"/>
          <w:sz w:val="24"/>
          <w:szCs w:val="24"/>
        </w:rPr>
        <w:t>г</w:t>
      </w:r>
      <w:r w:rsidR="00F00B6C" w:rsidRPr="00F00B6C">
        <w:rPr>
          <w:rFonts w:ascii="Times New Roman" w:hAnsi="Times New Roman" w:cs="Times New Roman"/>
          <w:sz w:val="24"/>
          <w:szCs w:val="24"/>
        </w:rPr>
        <w:t>ори създадени по технически проекти за борба с ерозията, корекционни, брегоза</w:t>
      </w:r>
      <w:r w:rsidR="00F00B6C">
        <w:rPr>
          <w:rFonts w:ascii="Times New Roman" w:hAnsi="Times New Roman" w:cs="Times New Roman"/>
          <w:sz w:val="24"/>
          <w:szCs w:val="24"/>
        </w:rPr>
        <w:t>щитни и колматажни горски пояси.</w:t>
      </w:r>
    </w:p>
    <w:p w14:paraId="05178BE9" w14:textId="77777777" w:rsidR="00C55CE5" w:rsidRPr="00467964" w:rsidRDefault="00C55CE5" w:rsidP="00F00B6C">
      <w:pPr>
        <w:spacing w:after="0" w:line="240" w:lineRule="auto"/>
        <w:rPr>
          <w:rFonts w:ascii="Times New Roman" w:hAnsi="Times New Roman" w:cs="Times New Roman"/>
          <w:b/>
          <w:i/>
          <w:sz w:val="24"/>
          <w:szCs w:val="24"/>
        </w:rPr>
      </w:pPr>
      <w:r>
        <w:rPr>
          <w:rFonts w:ascii="Times New Roman" w:hAnsi="Times New Roman" w:cs="Times New Roman"/>
          <w:b/>
          <w:i/>
          <w:sz w:val="24"/>
          <w:szCs w:val="24"/>
        </w:rPr>
        <w:t xml:space="preserve">Препоръки </w:t>
      </w:r>
      <w:r w:rsidRPr="00467964">
        <w:rPr>
          <w:rFonts w:ascii="Times New Roman" w:hAnsi="Times New Roman" w:cs="Times New Roman"/>
          <w:b/>
          <w:i/>
          <w:sz w:val="24"/>
          <w:szCs w:val="24"/>
        </w:rPr>
        <w:t>и указания за стопанисване</w:t>
      </w:r>
      <w:r>
        <w:rPr>
          <w:rFonts w:ascii="Times New Roman" w:hAnsi="Times New Roman" w:cs="Times New Roman"/>
          <w:b/>
          <w:i/>
          <w:sz w:val="24"/>
          <w:szCs w:val="24"/>
        </w:rPr>
        <w:t>:</w:t>
      </w:r>
    </w:p>
    <w:p w14:paraId="735F0D3C" w14:textId="77777777" w:rsidR="00F00B6C" w:rsidRPr="00F00B6C" w:rsidRDefault="00F00B6C" w:rsidP="00F00B6C">
      <w:pPr>
        <w:spacing w:after="0" w:line="240" w:lineRule="auto"/>
        <w:jc w:val="both"/>
        <w:rPr>
          <w:rFonts w:ascii="Times New Roman" w:hAnsi="Times New Roman" w:cs="Times New Roman"/>
          <w:sz w:val="24"/>
          <w:szCs w:val="24"/>
        </w:rPr>
      </w:pPr>
      <w:r w:rsidRPr="00F00B6C">
        <w:rPr>
          <w:rFonts w:ascii="Times New Roman" w:hAnsi="Times New Roman" w:cs="Times New Roman"/>
          <w:sz w:val="24"/>
          <w:szCs w:val="24"/>
        </w:rPr>
        <w:t>1. Стопанисването на гори, представляващи ГВКС 4.3, трябва да е съгласно изискванията на ЗГ по отношение на горите със специално предназначение и с насока към ограничаване опасността от развитие на ерозионни процеси.</w:t>
      </w:r>
    </w:p>
    <w:p w14:paraId="208B9B5A" w14:textId="77777777" w:rsidR="00C55CE5" w:rsidRDefault="00F00B6C" w:rsidP="00F00B6C">
      <w:pPr>
        <w:spacing w:after="0" w:line="240" w:lineRule="auto"/>
        <w:jc w:val="both"/>
        <w:rPr>
          <w:rFonts w:ascii="Times New Roman" w:hAnsi="Times New Roman" w:cs="Times New Roman"/>
          <w:sz w:val="24"/>
          <w:szCs w:val="24"/>
        </w:rPr>
      </w:pPr>
      <w:r w:rsidRPr="00F00B6C">
        <w:rPr>
          <w:rFonts w:ascii="Times New Roman" w:hAnsi="Times New Roman" w:cs="Times New Roman"/>
          <w:sz w:val="24"/>
          <w:szCs w:val="24"/>
        </w:rPr>
        <w:t>2. Планирането и стопанските дейности в ГВКС се съобразяват с ВКС 4.3. Като общи препоръки за лесовъдска намеса могат да се посочат:</w:t>
      </w:r>
    </w:p>
    <w:p w14:paraId="26D39C8B" w14:textId="77777777" w:rsidR="00DA5EEA" w:rsidRPr="00F00B6C" w:rsidRDefault="00F00B6C" w:rsidP="0083222E">
      <w:pPr>
        <w:spacing w:after="0" w:line="240" w:lineRule="auto"/>
        <w:jc w:val="both"/>
        <w:rPr>
          <w:rFonts w:ascii="Times New Roman" w:hAnsi="Times New Roman" w:cs="Times New Roman"/>
          <w:i/>
          <w:sz w:val="24"/>
          <w:szCs w:val="24"/>
          <w:u w:val="single"/>
        </w:rPr>
      </w:pPr>
      <w:r w:rsidRPr="00F00B6C">
        <w:rPr>
          <w:rFonts w:ascii="Times New Roman" w:hAnsi="Times New Roman" w:cs="Times New Roman"/>
          <w:i/>
          <w:sz w:val="24"/>
          <w:szCs w:val="24"/>
          <w:u w:val="single"/>
        </w:rPr>
        <w:t>В горите с решаващо противоерозионно значение</w:t>
      </w:r>
    </w:p>
    <w:p w14:paraId="1F2959F6" w14:textId="77777777" w:rsidR="00F00B6C" w:rsidRDefault="00F00B6C" w:rsidP="0083222E">
      <w:pPr>
        <w:pStyle w:val="ListParagraph"/>
        <w:numPr>
          <w:ilvl w:val="0"/>
          <w:numId w:val="88"/>
        </w:numPr>
        <w:spacing w:after="0" w:line="240" w:lineRule="auto"/>
        <w:jc w:val="both"/>
        <w:rPr>
          <w:rFonts w:ascii="Times New Roman" w:hAnsi="Times New Roman" w:cs="Times New Roman"/>
          <w:sz w:val="24"/>
          <w:szCs w:val="24"/>
        </w:rPr>
      </w:pPr>
      <w:r w:rsidRPr="00F00B6C">
        <w:rPr>
          <w:rFonts w:ascii="Times New Roman" w:hAnsi="Times New Roman" w:cs="Times New Roman"/>
          <w:sz w:val="24"/>
          <w:szCs w:val="24"/>
        </w:rPr>
        <w:t xml:space="preserve">Когато пред насаждение от списъка на ГВКС 4.3 са поставени допълнително една или повече цели (напр. курортни гори), лесовъдските мероприятия трябва да постигнат баланс между тях, но като приоритет остава осигуряване на противоерозионната функция; </w:t>
      </w:r>
    </w:p>
    <w:p w14:paraId="106D0790" w14:textId="77777777" w:rsidR="00F00B6C" w:rsidRDefault="00F00B6C" w:rsidP="0083222E">
      <w:pPr>
        <w:pStyle w:val="ListParagraph"/>
        <w:numPr>
          <w:ilvl w:val="0"/>
          <w:numId w:val="88"/>
        </w:numPr>
        <w:spacing w:after="0" w:line="240" w:lineRule="auto"/>
        <w:jc w:val="both"/>
        <w:rPr>
          <w:rFonts w:ascii="Times New Roman" w:hAnsi="Times New Roman" w:cs="Times New Roman"/>
          <w:sz w:val="24"/>
          <w:szCs w:val="24"/>
        </w:rPr>
      </w:pPr>
      <w:r w:rsidRPr="00F00B6C">
        <w:rPr>
          <w:rFonts w:ascii="Times New Roman" w:hAnsi="Times New Roman" w:cs="Times New Roman"/>
          <w:sz w:val="24"/>
          <w:szCs w:val="24"/>
        </w:rPr>
        <w:t xml:space="preserve">Да се използват лесовъдски системи, осигуряващи постоянно покритие на горските територии с гора, като пълнотата на насажденията не се намалява под 0.5; </w:t>
      </w:r>
    </w:p>
    <w:p w14:paraId="41C7E6F2" w14:textId="77777777" w:rsidR="00F00B6C" w:rsidRDefault="00F00B6C" w:rsidP="00F00B6C">
      <w:pPr>
        <w:pStyle w:val="ListParagraph"/>
        <w:numPr>
          <w:ilvl w:val="0"/>
          <w:numId w:val="88"/>
        </w:numPr>
        <w:spacing w:before="120" w:after="0" w:line="240" w:lineRule="auto"/>
        <w:jc w:val="both"/>
        <w:rPr>
          <w:rFonts w:ascii="Times New Roman" w:hAnsi="Times New Roman" w:cs="Times New Roman"/>
          <w:sz w:val="24"/>
          <w:szCs w:val="24"/>
        </w:rPr>
      </w:pPr>
      <w:r w:rsidRPr="00F00B6C">
        <w:rPr>
          <w:rFonts w:ascii="Times New Roman" w:hAnsi="Times New Roman" w:cs="Times New Roman"/>
          <w:sz w:val="24"/>
          <w:szCs w:val="24"/>
        </w:rPr>
        <w:t>Да се водят предимно отгледни и санитарни сечи;</w:t>
      </w:r>
    </w:p>
    <w:p w14:paraId="2CF39E44" w14:textId="77777777" w:rsidR="00F00B6C" w:rsidRDefault="00F00B6C" w:rsidP="00F00B6C">
      <w:pPr>
        <w:pStyle w:val="ListParagraph"/>
        <w:numPr>
          <w:ilvl w:val="0"/>
          <w:numId w:val="88"/>
        </w:numPr>
        <w:spacing w:before="120" w:after="0" w:line="240" w:lineRule="auto"/>
        <w:jc w:val="both"/>
        <w:rPr>
          <w:rFonts w:ascii="Times New Roman" w:hAnsi="Times New Roman" w:cs="Times New Roman"/>
          <w:sz w:val="24"/>
          <w:szCs w:val="24"/>
        </w:rPr>
      </w:pPr>
      <w:r w:rsidRPr="00F00B6C">
        <w:rPr>
          <w:rFonts w:ascii="Times New Roman" w:hAnsi="Times New Roman" w:cs="Times New Roman"/>
          <w:sz w:val="24"/>
          <w:szCs w:val="24"/>
        </w:rPr>
        <w:t xml:space="preserve">В насаждения от лесно възобновяващи се издънково дървесни видове се допуска сеч за подмладяване на растителността; </w:t>
      </w:r>
    </w:p>
    <w:p w14:paraId="190B7411" w14:textId="77777777" w:rsidR="00C23525" w:rsidRPr="00434B4F" w:rsidRDefault="00C23525" w:rsidP="00C23525">
      <w:pPr>
        <w:pStyle w:val="ListParagraph"/>
        <w:numPr>
          <w:ilvl w:val="0"/>
          <w:numId w:val="88"/>
        </w:numPr>
        <w:spacing w:before="120" w:after="0" w:line="240" w:lineRule="auto"/>
        <w:jc w:val="both"/>
        <w:rPr>
          <w:rFonts w:ascii="Times New Roman" w:hAnsi="Times New Roman" w:cs="Times New Roman"/>
          <w:sz w:val="24"/>
          <w:szCs w:val="24"/>
        </w:rPr>
      </w:pPr>
      <w:r w:rsidRPr="00434B4F">
        <w:rPr>
          <w:rFonts w:ascii="Times New Roman" w:hAnsi="Times New Roman" w:cs="Times New Roman"/>
          <w:sz w:val="24"/>
          <w:szCs w:val="24"/>
        </w:rPr>
        <w:t>Да се извеждат навреме отгледните мероприятия, особено в горските култури, за да се осигурят жизнеността и устойчивостта на насажденията;</w:t>
      </w:r>
    </w:p>
    <w:p w14:paraId="67707016" w14:textId="77777777" w:rsidR="00C23525" w:rsidRPr="00434B4F" w:rsidRDefault="00C23525" w:rsidP="00C23525">
      <w:pPr>
        <w:pStyle w:val="ListParagraph"/>
        <w:numPr>
          <w:ilvl w:val="0"/>
          <w:numId w:val="88"/>
        </w:numPr>
        <w:spacing w:before="120" w:after="0" w:line="240" w:lineRule="auto"/>
        <w:jc w:val="both"/>
        <w:rPr>
          <w:rFonts w:ascii="Times New Roman" w:hAnsi="Times New Roman" w:cs="Times New Roman"/>
          <w:sz w:val="24"/>
          <w:szCs w:val="24"/>
        </w:rPr>
      </w:pPr>
      <w:r w:rsidRPr="00434B4F">
        <w:rPr>
          <w:rFonts w:ascii="Times New Roman" w:hAnsi="Times New Roman" w:cs="Times New Roman"/>
          <w:sz w:val="24"/>
          <w:szCs w:val="24"/>
        </w:rPr>
        <w:t>Подпомага се създаването и поддържането на смесени насаждения с неравномерна пространствена структура;</w:t>
      </w:r>
    </w:p>
    <w:p w14:paraId="5F88F9DF" w14:textId="77777777" w:rsidR="00F00B6C" w:rsidRPr="00F00B6C" w:rsidRDefault="00F00B6C" w:rsidP="00F00B6C">
      <w:pPr>
        <w:pStyle w:val="ListParagraph"/>
        <w:numPr>
          <w:ilvl w:val="0"/>
          <w:numId w:val="88"/>
        </w:numPr>
        <w:spacing w:before="120" w:after="0" w:line="240" w:lineRule="auto"/>
        <w:jc w:val="both"/>
        <w:rPr>
          <w:rFonts w:ascii="Times New Roman" w:hAnsi="Times New Roman" w:cs="Times New Roman"/>
          <w:sz w:val="24"/>
          <w:szCs w:val="24"/>
        </w:rPr>
      </w:pPr>
      <w:r w:rsidRPr="00F00B6C">
        <w:rPr>
          <w:rFonts w:ascii="Times New Roman" w:hAnsi="Times New Roman" w:cs="Times New Roman"/>
          <w:sz w:val="24"/>
          <w:szCs w:val="24"/>
        </w:rPr>
        <w:t xml:space="preserve">При много стръмни терени (31-45о) не се водят голи сечи и краткосрочно постепенни сечи; </w:t>
      </w:r>
    </w:p>
    <w:p w14:paraId="24E6BFD9" w14:textId="77777777" w:rsidR="00F00B6C" w:rsidRPr="00F00B6C" w:rsidRDefault="00F00B6C" w:rsidP="00F00B6C">
      <w:pPr>
        <w:pStyle w:val="ListParagraph"/>
        <w:numPr>
          <w:ilvl w:val="0"/>
          <w:numId w:val="88"/>
        </w:numPr>
        <w:spacing w:before="120" w:after="0" w:line="240" w:lineRule="auto"/>
        <w:jc w:val="both"/>
        <w:rPr>
          <w:rFonts w:ascii="Times New Roman" w:hAnsi="Times New Roman" w:cs="Times New Roman"/>
          <w:sz w:val="24"/>
          <w:szCs w:val="24"/>
        </w:rPr>
      </w:pPr>
      <w:r w:rsidRPr="00F00B6C">
        <w:rPr>
          <w:rFonts w:ascii="Times New Roman" w:hAnsi="Times New Roman" w:cs="Times New Roman"/>
          <w:sz w:val="24"/>
          <w:szCs w:val="24"/>
        </w:rPr>
        <w:t xml:space="preserve">При каменливи и урвести терени (над 45о) да не се провеждат стопански мероприятия; </w:t>
      </w:r>
    </w:p>
    <w:p w14:paraId="435AA785" w14:textId="77777777" w:rsidR="00F00B6C" w:rsidRPr="00F00B6C" w:rsidRDefault="00F00B6C" w:rsidP="00F00B6C">
      <w:pPr>
        <w:pStyle w:val="ListParagraph"/>
        <w:numPr>
          <w:ilvl w:val="0"/>
          <w:numId w:val="88"/>
        </w:numPr>
        <w:spacing w:before="120" w:after="0" w:line="240" w:lineRule="auto"/>
        <w:jc w:val="both"/>
        <w:rPr>
          <w:rFonts w:ascii="Times New Roman" w:hAnsi="Times New Roman" w:cs="Times New Roman"/>
          <w:sz w:val="24"/>
          <w:szCs w:val="24"/>
        </w:rPr>
      </w:pPr>
      <w:r w:rsidRPr="00F00B6C">
        <w:rPr>
          <w:rFonts w:ascii="Times New Roman" w:hAnsi="Times New Roman" w:cs="Times New Roman"/>
          <w:sz w:val="24"/>
          <w:szCs w:val="24"/>
        </w:rPr>
        <w:t xml:space="preserve">При извеждането на сеч да се използват техника и технологии, с които в минимална степен се нарушава растителната и почвената покривка. </w:t>
      </w:r>
    </w:p>
    <w:p w14:paraId="07D9824B" w14:textId="77777777" w:rsidR="00F00B6C" w:rsidRPr="00F00B6C" w:rsidRDefault="00F00B6C" w:rsidP="0083222E">
      <w:pPr>
        <w:pStyle w:val="ListParagraph"/>
        <w:numPr>
          <w:ilvl w:val="0"/>
          <w:numId w:val="88"/>
        </w:numPr>
        <w:spacing w:after="0" w:line="240" w:lineRule="auto"/>
        <w:jc w:val="both"/>
        <w:rPr>
          <w:rFonts w:ascii="Times New Roman" w:hAnsi="Times New Roman" w:cs="Times New Roman"/>
          <w:sz w:val="24"/>
          <w:szCs w:val="24"/>
        </w:rPr>
      </w:pPr>
      <w:r w:rsidRPr="00F00B6C">
        <w:rPr>
          <w:rFonts w:ascii="Times New Roman" w:hAnsi="Times New Roman" w:cs="Times New Roman"/>
          <w:sz w:val="24"/>
          <w:szCs w:val="24"/>
        </w:rPr>
        <w:t>При необходимост се провеждат залесителни мероприятия, като с предимство се използва коренната горскодървесна растителност;</w:t>
      </w:r>
    </w:p>
    <w:p w14:paraId="3E683D14" w14:textId="77777777" w:rsidR="00DA5EEA" w:rsidRDefault="00C23525" w:rsidP="0083222E">
      <w:pPr>
        <w:spacing w:after="0" w:line="240" w:lineRule="auto"/>
        <w:jc w:val="both"/>
        <w:rPr>
          <w:rFonts w:ascii="Times New Roman" w:hAnsi="Times New Roman" w:cs="Times New Roman"/>
          <w:sz w:val="24"/>
          <w:szCs w:val="24"/>
        </w:rPr>
      </w:pPr>
      <w:r w:rsidRPr="0083222E">
        <w:rPr>
          <w:rFonts w:ascii="Times New Roman" w:hAnsi="Times New Roman" w:cs="Times New Roman"/>
          <w:i/>
          <w:sz w:val="24"/>
          <w:szCs w:val="24"/>
          <w:u w:val="single"/>
        </w:rPr>
        <w:t>В горите с решаващо значение против формиране на срутища и сипеи:</w:t>
      </w:r>
    </w:p>
    <w:p w14:paraId="3FFC0D32" w14:textId="77777777" w:rsidR="0083222E" w:rsidRDefault="0083222E" w:rsidP="0083222E">
      <w:pPr>
        <w:pStyle w:val="ListParagraph"/>
        <w:numPr>
          <w:ilvl w:val="0"/>
          <w:numId w:val="89"/>
        </w:numPr>
        <w:spacing w:after="0" w:line="240" w:lineRule="auto"/>
        <w:jc w:val="both"/>
        <w:rPr>
          <w:rFonts w:ascii="Times New Roman" w:hAnsi="Times New Roman" w:cs="Times New Roman"/>
          <w:sz w:val="24"/>
          <w:szCs w:val="24"/>
        </w:rPr>
      </w:pPr>
      <w:r w:rsidRPr="0083222E">
        <w:rPr>
          <w:rFonts w:ascii="Times New Roman" w:hAnsi="Times New Roman" w:cs="Times New Roman"/>
          <w:sz w:val="24"/>
          <w:szCs w:val="24"/>
        </w:rPr>
        <w:t>Не се допуска извеждането на сечи;</w:t>
      </w:r>
    </w:p>
    <w:p w14:paraId="43930457" w14:textId="77777777" w:rsidR="0083222E" w:rsidRDefault="0083222E" w:rsidP="0083222E">
      <w:pPr>
        <w:pStyle w:val="ListParagraph"/>
        <w:numPr>
          <w:ilvl w:val="0"/>
          <w:numId w:val="89"/>
        </w:numPr>
        <w:spacing w:after="0" w:line="240" w:lineRule="auto"/>
        <w:jc w:val="both"/>
        <w:rPr>
          <w:rFonts w:ascii="Times New Roman" w:hAnsi="Times New Roman" w:cs="Times New Roman"/>
          <w:sz w:val="24"/>
          <w:szCs w:val="24"/>
        </w:rPr>
      </w:pPr>
      <w:r w:rsidRPr="0083222E">
        <w:rPr>
          <w:rFonts w:ascii="Times New Roman" w:hAnsi="Times New Roman" w:cs="Times New Roman"/>
          <w:sz w:val="24"/>
          <w:szCs w:val="24"/>
        </w:rPr>
        <w:t>Провеждат се мероприятия за подпомагане допълнителното настаняване на растителност;</w:t>
      </w:r>
    </w:p>
    <w:p w14:paraId="7A1A5AE3" w14:textId="77777777" w:rsidR="0083222E" w:rsidRPr="0083222E" w:rsidRDefault="0083222E" w:rsidP="0083222E">
      <w:pPr>
        <w:pStyle w:val="ListParagraph"/>
        <w:numPr>
          <w:ilvl w:val="0"/>
          <w:numId w:val="89"/>
        </w:numPr>
        <w:spacing w:after="0" w:line="240" w:lineRule="auto"/>
        <w:jc w:val="both"/>
        <w:rPr>
          <w:rFonts w:ascii="Times New Roman" w:hAnsi="Times New Roman" w:cs="Times New Roman"/>
          <w:sz w:val="24"/>
          <w:szCs w:val="24"/>
        </w:rPr>
      </w:pPr>
      <w:r w:rsidRPr="0083222E">
        <w:rPr>
          <w:rFonts w:ascii="Times New Roman" w:hAnsi="Times New Roman" w:cs="Times New Roman"/>
          <w:sz w:val="24"/>
          <w:szCs w:val="24"/>
        </w:rPr>
        <w:t>Предвиждат се мероприятия за заздравяване устойчивостта в основата на склона при водни течения (включва изграждането на технически съоръжения за формиране на профил на равновесие).</w:t>
      </w:r>
    </w:p>
    <w:p w14:paraId="601DBC23" w14:textId="77777777" w:rsidR="0083222E" w:rsidRPr="0083222E" w:rsidRDefault="0083222E" w:rsidP="0083222E">
      <w:pPr>
        <w:spacing w:after="0" w:line="240" w:lineRule="auto"/>
        <w:jc w:val="both"/>
        <w:rPr>
          <w:rFonts w:ascii="Times New Roman" w:hAnsi="Times New Roman" w:cs="Times New Roman"/>
          <w:sz w:val="24"/>
          <w:szCs w:val="24"/>
        </w:rPr>
      </w:pPr>
      <w:r w:rsidRPr="0083222E">
        <w:rPr>
          <w:rFonts w:ascii="Times New Roman" w:hAnsi="Times New Roman" w:cs="Times New Roman"/>
          <w:sz w:val="24"/>
          <w:szCs w:val="24"/>
        </w:rPr>
        <w:t>3. Да се определят извозните пътища, временни складове и сечищата, които имат нужда от рехабилитация. След провеждането на дърводобив задължително се извършват необходимите възстановителни мероприятия, съобразно нарушенията на терена.</w:t>
      </w:r>
    </w:p>
    <w:p w14:paraId="6FC76659" w14:textId="77777777" w:rsidR="0083222E" w:rsidRPr="0083222E" w:rsidRDefault="0083222E" w:rsidP="0083222E">
      <w:pPr>
        <w:spacing w:after="0" w:line="240" w:lineRule="auto"/>
        <w:jc w:val="both"/>
        <w:rPr>
          <w:rFonts w:ascii="Times New Roman" w:hAnsi="Times New Roman" w:cs="Times New Roman"/>
          <w:sz w:val="24"/>
          <w:szCs w:val="24"/>
        </w:rPr>
      </w:pPr>
      <w:r w:rsidRPr="0083222E">
        <w:rPr>
          <w:rFonts w:ascii="Times New Roman" w:hAnsi="Times New Roman" w:cs="Times New Roman"/>
          <w:sz w:val="24"/>
          <w:szCs w:val="24"/>
        </w:rPr>
        <w:lastRenderedPageBreak/>
        <w:t>4. Да се разработят планове или правила за рехабилитация на нарушени или други територии, застрашени от ерозия и/или в които мониторингът показва активизиране на ерозионни процеси.</w:t>
      </w:r>
    </w:p>
    <w:p w14:paraId="4FAE6A27" w14:textId="77777777" w:rsidR="00DA5EEA" w:rsidRDefault="0083222E" w:rsidP="0083222E">
      <w:pPr>
        <w:spacing w:after="0" w:line="240" w:lineRule="auto"/>
        <w:jc w:val="both"/>
        <w:rPr>
          <w:rFonts w:ascii="Times New Roman" w:hAnsi="Times New Roman" w:cs="Times New Roman"/>
          <w:sz w:val="24"/>
          <w:szCs w:val="24"/>
        </w:rPr>
      </w:pPr>
      <w:r w:rsidRPr="0083222E">
        <w:rPr>
          <w:rFonts w:ascii="Times New Roman" w:hAnsi="Times New Roman" w:cs="Times New Roman"/>
          <w:sz w:val="24"/>
          <w:szCs w:val="24"/>
        </w:rPr>
        <w:t>5. Препоръчва се провеждане на обучение на персонала, участващ в горскостопанските мероприятия, което да го запознае с ограниченията от наличието на ВКС и мерките за опазване.</w:t>
      </w:r>
      <w:r w:rsidR="00434B4F">
        <w:rPr>
          <w:rFonts w:ascii="Times New Roman" w:hAnsi="Times New Roman" w:cs="Times New Roman"/>
          <w:sz w:val="24"/>
          <w:szCs w:val="24"/>
        </w:rPr>
        <w:t xml:space="preserve"> </w:t>
      </w:r>
    </w:p>
    <w:p w14:paraId="712B43E4" w14:textId="77777777" w:rsidR="00DA5EEA" w:rsidRDefault="00DA5EEA" w:rsidP="00F74E21">
      <w:pPr>
        <w:spacing w:before="120" w:after="0" w:line="240" w:lineRule="auto"/>
        <w:jc w:val="both"/>
        <w:rPr>
          <w:rFonts w:ascii="Times New Roman" w:hAnsi="Times New Roman" w:cs="Times New Roman"/>
          <w:sz w:val="24"/>
          <w:szCs w:val="24"/>
        </w:rPr>
      </w:pPr>
    </w:p>
    <w:p w14:paraId="23D866FC" w14:textId="77777777" w:rsidR="00890168" w:rsidRPr="00890168" w:rsidRDefault="00890168" w:rsidP="006B3E85">
      <w:pPr>
        <w:spacing w:after="0" w:line="240" w:lineRule="auto"/>
        <w:jc w:val="both"/>
        <w:rPr>
          <w:rFonts w:ascii="Times New Roman" w:hAnsi="Times New Roman" w:cs="Times New Roman"/>
          <w:b/>
          <w:sz w:val="24"/>
          <w:szCs w:val="24"/>
        </w:rPr>
      </w:pPr>
      <w:r w:rsidRPr="0091768C">
        <w:rPr>
          <w:rFonts w:ascii="Times New Roman" w:hAnsi="Times New Roman" w:cs="Times New Roman"/>
          <w:b/>
          <w:sz w:val="24"/>
          <w:szCs w:val="24"/>
        </w:rPr>
        <w:t>ВКС 4.4</w:t>
      </w:r>
      <w:r w:rsidRPr="00890168">
        <w:rPr>
          <w:rFonts w:ascii="Times New Roman" w:hAnsi="Times New Roman" w:cs="Times New Roman"/>
          <w:b/>
          <w:sz w:val="24"/>
          <w:szCs w:val="24"/>
        </w:rPr>
        <w:t xml:space="preserve"> ГОРИ, КОИТО ПРЕДСТАВЛЯВАТ БАРИЕРА ЗА РАЗПРОСТРАНЕНИЕТО НА ПОЖАРИ</w:t>
      </w:r>
      <w:r w:rsidR="006B3E85">
        <w:rPr>
          <w:rFonts w:ascii="Times New Roman" w:hAnsi="Times New Roman" w:cs="Times New Roman"/>
          <w:b/>
          <w:sz w:val="24"/>
          <w:szCs w:val="24"/>
        </w:rPr>
        <w:t xml:space="preserve"> </w:t>
      </w:r>
      <w:r w:rsidR="006B3E85" w:rsidRPr="00C66250">
        <w:rPr>
          <w:rFonts w:ascii="Times New Roman" w:hAnsi="Times New Roman" w:cs="Times New Roman"/>
          <w:sz w:val="24"/>
          <w:szCs w:val="24"/>
        </w:rPr>
        <w:t>(</w:t>
      </w:r>
      <w:hyperlink r:id="rId66" w:history="1">
        <w:r w:rsidR="006B3E85" w:rsidRPr="00C66250">
          <w:rPr>
            <w:rStyle w:val="Hyperlink"/>
            <w:rFonts w:ascii="Times New Roman" w:eastAsia="Calibri" w:hAnsi="Times New Roman" w:cs="Times New Roman"/>
            <w:bCs/>
            <w:sz w:val="24"/>
            <w:szCs w:val="24"/>
            <w:lang w:eastAsia="bg-BG"/>
          </w:rPr>
          <w:t>http://www.wwf.bg/</w:t>
        </w:r>
        <w:r w:rsidR="006B3E85" w:rsidRPr="00C66250">
          <w:rPr>
            <w:rStyle w:val="Hyperlink"/>
            <w:rFonts w:ascii="Times New Roman" w:eastAsia="Calibri" w:hAnsi="Times New Roman" w:cs="Times New Roman"/>
            <w:bCs/>
            <w:sz w:val="24"/>
            <w:szCs w:val="24"/>
            <w:u w:val="none"/>
            <w:lang w:eastAsia="bg-BG"/>
          </w:rPr>
          <w:t xml:space="preserve"> </w:t>
        </w:r>
        <w:r w:rsidR="006B3E85" w:rsidRPr="00C66250">
          <w:rPr>
            <w:rStyle w:val="Hyperlink"/>
            <w:rFonts w:ascii="Times New Roman" w:eastAsia="Calibri" w:hAnsi="Times New Roman" w:cs="Times New Roman"/>
            <w:bCs/>
            <w:color w:val="auto"/>
            <w:sz w:val="24"/>
            <w:szCs w:val="24"/>
            <w:u w:val="none"/>
            <w:lang w:eastAsia="bg-BG"/>
          </w:rPr>
          <w:t>-</w:t>
        </w:r>
      </w:hyperlink>
      <w:r w:rsidR="006B3E85">
        <w:rPr>
          <w:rFonts w:ascii="Times New Roman" w:eastAsia="Calibri" w:hAnsi="Times New Roman" w:cs="Times New Roman"/>
          <w:bCs/>
          <w:sz w:val="24"/>
          <w:szCs w:val="24"/>
          <w:lang w:eastAsia="bg-BG"/>
        </w:rPr>
        <w:t xml:space="preserve"> стр. 40</w:t>
      </w:r>
      <w:r w:rsidR="006B3E85" w:rsidRPr="00C66250">
        <w:rPr>
          <w:rFonts w:ascii="Times New Roman" w:eastAsia="Calibri" w:hAnsi="Times New Roman" w:cs="Times New Roman"/>
          <w:bCs/>
          <w:sz w:val="24"/>
          <w:szCs w:val="24"/>
          <w:lang w:eastAsia="bg-BG"/>
        </w:rPr>
        <w:t>)</w:t>
      </w:r>
    </w:p>
    <w:p w14:paraId="3FF38D6A" w14:textId="77777777" w:rsidR="006A4737" w:rsidRDefault="0091768C" w:rsidP="006B3E85">
      <w:pPr>
        <w:spacing w:after="0" w:line="240" w:lineRule="auto"/>
        <w:jc w:val="both"/>
        <w:rPr>
          <w:rFonts w:ascii="Times New Roman" w:hAnsi="Times New Roman" w:cs="Times New Roman"/>
          <w:sz w:val="24"/>
          <w:szCs w:val="24"/>
        </w:rPr>
      </w:pPr>
      <w:r w:rsidRPr="0091768C">
        <w:rPr>
          <w:rFonts w:ascii="Times New Roman" w:hAnsi="Times New Roman" w:cs="Times New Roman"/>
          <w:sz w:val="24"/>
          <w:szCs w:val="24"/>
        </w:rPr>
        <w:t>Пожарите са част от естествената динамика на горските екосистеми. Горските пожари, независимо дали са възникнали по естествени причини или са причинени от хора, могат да се превърнат в унищожителни и неконтролируеми пожари, които да представляват сериозна заплаха за живота и собствеността на хората, или да застрашат екосистеми или видове</w:t>
      </w:r>
      <w:r>
        <w:rPr>
          <w:rFonts w:ascii="Times New Roman" w:hAnsi="Times New Roman" w:cs="Times New Roman"/>
          <w:sz w:val="24"/>
          <w:szCs w:val="24"/>
        </w:rPr>
        <w:t xml:space="preserve">. </w:t>
      </w:r>
      <w:r w:rsidR="009F021E" w:rsidRPr="0091768C">
        <w:rPr>
          <w:rFonts w:ascii="Times New Roman" w:hAnsi="Times New Roman" w:cs="Times New Roman"/>
          <w:sz w:val="24"/>
          <w:szCs w:val="24"/>
        </w:rPr>
        <w:t>За гори с консервационна стойност</w:t>
      </w:r>
      <w:r w:rsidR="009F021E" w:rsidRPr="00B473F6">
        <w:rPr>
          <w:rFonts w:ascii="Times New Roman" w:hAnsi="Times New Roman" w:cs="Times New Roman"/>
          <w:i/>
          <w:sz w:val="24"/>
          <w:szCs w:val="24"/>
        </w:rPr>
        <w:t xml:space="preserve"> </w:t>
      </w:r>
      <w:r w:rsidR="009F021E" w:rsidRPr="006B3E85">
        <w:rPr>
          <w:rFonts w:ascii="Times New Roman" w:hAnsi="Times New Roman" w:cs="Times New Roman"/>
          <w:sz w:val="24"/>
          <w:szCs w:val="24"/>
        </w:rPr>
        <w:t>ВКС 4.4,</w:t>
      </w:r>
      <w:r w:rsidR="009F021E" w:rsidRPr="00B473F6">
        <w:rPr>
          <w:rFonts w:ascii="Times New Roman" w:hAnsi="Times New Roman" w:cs="Times New Roman"/>
          <w:sz w:val="24"/>
          <w:szCs w:val="24"/>
        </w:rPr>
        <w:t xml:space="preserve"> </w:t>
      </w:r>
      <w:r w:rsidR="00047B17" w:rsidRPr="00B473F6">
        <w:rPr>
          <w:rFonts w:ascii="Times New Roman" w:hAnsi="Times New Roman" w:cs="Times New Roman"/>
          <w:sz w:val="24"/>
          <w:szCs w:val="24"/>
        </w:rPr>
        <w:t>предпазващи от разпространението на пожари</w:t>
      </w:r>
      <w:r w:rsidR="0009151A" w:rsidRPr="00B473F6">
        <w:rPr>
          <w:rFonts w:ascii="Times New Roman" w:hAnsi="Times New Roman" w:cs="Times New Roman"/>
          <w:sz w:val="24"/>
          <w:szCs w:val="24"/>
        </w:rPr>
        <w:t xml:space="preserve">, </w:t>
      </w:r>
      <w:r w:rsidR="008B3919" w:rsidRPr="00B473F6">
        <w:rPr>
          <w:rFonts w:ascii="Times New Roman" w:hAnsi="Times New Roman" w:cs="Times New Roman"/>
          <w:sz w:val="24"/>
          <w:szCs w:val="24"/>
        </w:rPr>
        <w:t>се приемат всички широколистни гори, разположени между иглолистни насаждения, между иглолистни насаждения и населени места, между иглолистни насаждения и земи за селскостопанско ползване, с ширин</w:t>
      </w:r>
      <w:r w:rsidR="009234AF" w:rsidRPr="00B473F6">
        <w:rPr>
          <w:rFonts w:ascii="Times New Roman" w:hAnsi="Times New Roman" w:cs="Times New Roman"/>
          <w:sz w:val="24"/>
          <w:szCs w:val="24"/>
        </w:rPr>
        <w:t>а на насаждението минимум 100 m и максимум 250 m</w:t>
      </w:r>
      <w:r w:rsidR="008B3919" w:rsidRPr="00B473F6">
        <w:rPr>
          <w:rFonts w:ascii="Times New Roman" w:hAnsi="Times New Roman" w:cs="Times New Roman"/>
          <w:sz w:val="24"/>
          <w:szCs w:val="24"/>
        </w:rPr>
        <w:t xml:space="preserve"> и състав, включващ всичк</w:t>
      </w:r>
      <w:r w:rsidR="009234AF" w:rsidRPr="00B473F6">
        <w:rPr>
          <w:rFonts w:ascii="Times New Roman" w:hAnsi="Times New Roman" w:cs="Times New Roman"/>
          <w:sz w:val="24"/>
          <w:szCs w:val="24"/>
        </w:rPr>
        <w:t>и широколистни видове без бреза</w:t>
      </w:r>
      <w:r w:rsidR="008B3919" w:rsidRPr="00B473F6">
        <w:rPr>
          <w:rFonts w:ascii="Times New Roman" w:hAnsi="Times New Roman" w:cs="Times New Roman"/>
          <w:sz w:val="24"/>
          <w:szCs w:val="24"/>
        </w:rPr>
        <w:t>, акация и тополови култивари</w:t>
      </w:r>
      <w:r w:rsidR="00E678A4" w:rsidRPr="00B473F6">
        <w:rPr>
          <w:rFonts w:ascii="Times New Roman" w:hAnsi="Times New Roman" w:cs="Times New Roman"/>
          <w:sz w:val="24"/>
          <w:szCs w:val="24"/>
        </w:rPr>
        <w:t xml:space="preserve"> (Практичeско ръководство, 2016)</w:t>
      </w:r>
      <w:r w:rsidR="009234AF" w:rsidRPr="00B473F6">
        <w:rPr>
          <w:rFonts w:ascii="Times New Roman" w:hAnsi="Times New Roman" w:cs="Times New Roman"/>
          <w:sz w:val="24"/>
          <w:szCs w:val="24"/>
        </w:rPr>
        <w:t xml:space="preserve">. </w:t>
      </w:r>
      <w:r w:rsidR="008C30B9" w:rsidRPr="00B473F6">
        <w:rPr>
          <w:rFonts w:ascii="Times New Roman" w:hAnsi="Times New Roman" w:cs="Times New Roman"/>
          <w:sz w:val="24"/>
          <w:szCs w:val="24"/>
        </w:rPr>
        <w:t>За идентификация на тези гори в по-големите горскостопански единици е много удачно използването на Географски информационни системи (ГИС).</w:t>
      </w:r>
      <w:r w:rsidR="006A4737" w:rsidRPr="00B473F6">
        <w:rPr>
          <w:rFonts w:ascii="Times New Roman" w:hAnsi="Times New Roman" w:cs="Times New Roman"/>
          <w:sz w:val="24"/>
          <w:szCs w:val="24"/>
        </w:rPr>
        <w:t xml:space="preserve"> За територията на област Добрич</w:t>
      </w:r>
      <w:r>
        <w:rPr>
          <w:rFonts w:ascii="Times New Roman" w:hAnsi="Times New Roman" w:cs="Times New Roman"/>
          <w:sz w:val="24"/>
          <w:szCs w:val="24"/>
        </w:rPr>
        <w:t>,</w:t>
      </w:r>
      <w:r w:rsidR="006A4737" w:rsidRPr="00B473F6">
        <w:rPr>
          <w:rFonts w:ascii="Times New Roman" w:hAnsi="Times New Roman" w:cs="Times New Roman"/>
          <w:sz w:val="24"/>
          <w:szCs w:val="24"/>
        </w:rPr>
        <w:t xml:space="preserve"> на основание данните от ГСП на териториалните поделения</w:t>
      </w:r>
      <w:r>
        <w:rPr>
          <w:rFonts w:ascii="Times New Roman" w:hAnsi="Times New Roman" w:cs="Times New Roman"/>
          <w:sz w:val="24"/>
          <w:szCs w:val="24"/>
        </w:rPr>
        <w:t xml:space="preserve">, </w:t>
      </w:r>
      <w:r w:rsidRPr="0091768C">
        <w:rPr>
          <w:rFonts w:ascii="Times New Roman" w:hAnsi="Times New Roman" w:cs="Times New Roman"/>
          <w:sz w:val="24"/>
          <w:szCs w:val="24"/>
        </w:rPr>
        <w:t>ГВКС 4.4</w:t>
      </w:r>
      <w:r>
        <w:rPr>
          <w:rFonts w:ascii="Times New Roman" w:hAnsi="Times New Roman" w:cs="Times New Roman"/>
          <w:sz w:val="24"/>
          <w:szCs w:val="24"/>
        </w:rPr>
        <w:t xml:space="preserve"> са определени за ДГС „Добрич“ и ДЛС „Тервел“</w:t>
      </w:r>
      <w:r w:rsidR="006A4737" w:rsidRPr="00B473F6">
        <w:rPr>
          <w:rFonts w:ascii="Times New Roman" w:hAnsi="Times New Roman" w:cs="Times New Roman"/>
          <w:sz w:val="24"/>
          <w:szCs w:val="24"/>
        </w:rPr>
        <w:t>. Не са определени широколистни гори, които имат ролята на бариери за разпространението на пожари в иглолистните гори, защото иглолистните гори са малко на площ и са пръснати на малки площи на територията на стопанствата.</w:t>
      </w:r>
    </w:p>
    <w:p w14:paraId="7D84FA5D" w14:textId="77777777" w:rsidR="00C55CE5" w:rsidRPr="00467964" w:rsidRDefault="00C55CE5" w:rsidP="0091768C">
      <w:pPr>
        <w:spacing w:after="0" w:line="240" w:lineRule="auto"/>
        <w:rPr>
          <w:rFonts w:ascii="Times New Roman" w:hAnsi="Times New Roman" w:cs="Times New Roman"/>
          <w:b/>
          <w:i/>
          <w:sz w:val="24"/>
          <w:szCs w:val="24"/>
        </w:rPr>
      </w:pPr>
      <w:r>
        <w:rPr>
          <w:rFonts w:ascii="Times New Roman" w:hAnsi="Times New Roman" w:cs="Times New Roman"/>
          <w:b/>
          <w:i/>
          <w:sz w:val="24"/>
          <w:szCs w:val="24"/>
        </w:rPr>
        <w:t xml:space="preserve">Препоръки </w:t>
      </w:r>
      <w:r w:rsidRPr="00467964">
        <w:rPr>
          <w:rFonts w:ascii="Times New Roman" w:hAnsi="Times New Roman" w:cs="Times New Roman"/>
          <w:b/>
          <w:i/>
          <w:sz w:val="24"/>
          <w:szCs w:val="24"/>
        </w:rPr>
        <w:t>и указания за стопанисване</w:t>
      </w:r>
      <w:r>
        <w:rPr>
          <w:rFonts w:ascii="Times New Roman" w:hAnsi="Times New Roman" w:cs="Times New Roman"/>
          <w:b/>
          <w:i/>
          <w:sz w:val="24"/>
          <w:szCs w:val="24"/>
        </w:rPr>
        <w:t>:</w:t>
      </w:r>
    </w:p>
    <w:p w14:paraId="7185C056" w14:textId="77777777" w:rsidR="0091768C" w:rsidRPr="0091768C" w:rsidRDefault="0091768C" w:rsidP="0091768C">
      <w:pPr>
        <w:spacing w:after="0" w:line="240" w:lineRule="auto"/>
        <w:jc w:val="both"/>
        <w:rPr>
          <w:rFonts w:ascii="Times New Roman" w:hAnsi="Times New Roman" w:cs="Times New Roman"/>
          <w:sz w:val="24"/>
          <w:szCs w:val="24"/>
        </w:rPr>
      </w:pPr>
      <w:r w:rsidRPr="0091768C">
        <w:rPr>
          <w:rFonts w:ascii="Times New Roman" w:hAnsi="Times New Roman" w:cs="Times New Roman"/>
          <w:sz w:val="24"/>
          <w:szCs w:val="24"/>
        </w:rPr>
        <w:t xml:space="preserve">1. </w:t>
      </w:r>
      <w:r w:rsidRPr="0062289A">
        <w:rPr>
          <w:rFonts w:ascii="Times New Roman" w:hAnsi="Times New Roman" w:cs="Times New Roman"/>
          <w:sz w:val="24"/>
          <w:szCs w:val="24"/>
        </w:rPr>
        <w:t>Трябва да се осигури целостта на гората срещу пожари. Фрагментирани гори, гори с отворен склоп или гори, в които е воден дърводобив с висока интензивност, са</w:t>
      </w:r>
      <w:r w:rsidR="0062289A">
        <w:rPr>
          <w:rFonts w:ascii="Times New Roman" w:hAnsi="Times New Roman" w:cs="Times New Roman"/>
          <w:sz w:val="24"/>
          <w:szCs w:val="24"/>
        </w:rPr>
        <w:t xml:space="preserve"> по- предразположени към пожари;</w:t>
      </w:r>
    </w:p>
    <w:p w14:paraId="33309B81" w14:textId="77777777" w:rsidR="0091768C" w:rsidRDefault="0091768C" w:rsidP="0091768C">
      <w:pPr>
        <w:spacing w:after="0" w:line="240" w:lineRule="auto"/>
        <w:jc w:val="both"/>
        <w:rPr>
          <w:rFonts w:ascii="Times New Roman" w:hAnsi="Times New Roman" w:cs="Times New Roman"/>
          <w:sz w:val="24"/>
          <w:szCs w:val="24"/>
        </w:rPr>
      </w:pPr>
      <w:r w:rsidRPr="0091768C">
        <w:rPr>
          <w:rFonts w:ascii="Times New Roman" w:hAnsi="Times New Roman" w:cs="Times New Roman"/>
          <w:sz w:val="24"/>
          <w:szCs w:val="24"/>
        </w:rPr>
        <w:t xml:space="preserve">2. </w:t>
      </w:r>
      <w:r w:rsidRPr="0062289A">
        <w:rPr>
          <w:rFonts w:ascii="Times New Roman" w:hAnsi="Times New Roman" w:cs="Times New Roman"/>
          <w:sz w:val="24"/>
          <w:szCs w:val="24"/>
        </w:rPr>
        <w:t>В наличните ивици широколистни гори да се запази и поддържа широколистния състав на гората. При стопанисването им да не се допуск</w:t>
      </w:r>
      <w:r w:rsidR="0062289A" w:rsidRPr="0062289A">
        <w:rPr>
          <w:rFonts w:ascii="Times New Roman" w:hAnsi="Times New Roman" w:cs="Times New Roman"/>
          <w:sz w:val="24"/>
          <w:szCs w:val="24"/>
        </w:rPr>
        <w:t>а понижаване на пълнотата под 0,</w:t>
      </w:r>
      <w:r w:rsidRPr="0062289A">
        <w:rPr>
          <w:rFonts w:ascii="Times New Roman" w:hAnsi="Times New Roman" w:cs="Times New Roman"/>
          <w:sz w:val="24"/>
          <w:szCs w:val="24"/>
        </w:rPr>
        <w:t>7</w:t>
      </w:r>
      <w:r w:rsidR="0062289A" w:rsidRPr="0062289A">
        <w:t xml:space="preserve"> </w:t>
      </w:r>
      <w:r w:rsidR="0062289A">
        <w:rPr>
          <w:rFonts w:ascii="Times New Roman" w:hAnsi="Times New Roman" w:cs="Times New Roman"/>
          <w:sz w:val="24"/>
          <w:szCs w:val="24"/>
        </w:rPr>
        <w:t>върху цялата площ на ГВКС 4.4;</w:t>
      </w:r>
    </w:p>
    <w:p w14:paraId="6ACA6BDE" w14:textId="77777777" w:rsidR="0062289A" w:rsidRPr="0091768C" w:rsidRDefault="0062289A" w:rsidP="0091768C">
      <w:pPr>
        <w:spacing w:after="0" w:line="240" w:lineRule="auto"/>
        <w:jc w:val="both"/>
        <w:rPr>
          <w:rFonts w:ascii="Times New Roman" w:hAnsi="Times New Roman" w:cs="Times New Roman"/>
          <w:sz w:val="24"/>
          <w:szCs w:val="24"/>
        </w:rPr>
      </w:pPr>
      <w:r w:rsidRPr="0062289A">
        <w:rPr>
          <w:rFonts w:ascii="Times New Roman" w:hAnsi="Times New Roman" w:cs="Times New Roman"/>
          <w:sz w:val="24"/>
          <w:szCs w:val="24"/>
        </w:rPr>
        <w:t>3. При възобновителните сечи да се използват лесовъдски системи, които подпомагат с</w:t>
      </w:r>
      <w:r>
        <w:rPr>
          <w:rFonts w:ascii="Times New Roman" w:hAnsi="Times New Roman" w:cs="Times New Roman"/>
          <w:sz w:val="24"/>
          <w:szCs w:val="24"/>
        </w:rPr>
        <w:t>ъздаването на групова структура;</w:t>
      </w:r>
    </w:p>
    <w:p w14:paraId="729912D7" w14:textId="77777777" w:rsidR="0091768C" w:rsidRPr="0091768C" w:rsidRDefault="0062289A" w:rsidP="0091768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4</w:t>
      </w:r>
      <w:r w:rsidR="0091768C" w:rsidRPr="0091768C">
        <w:rPr>
          <w:rFonts w:ascii="Times New Roman" w:hAnsi="Times New Roman" w:cs="Times New Roman"/>
          <w:sz w:val="24"/>
          <w:szCs w:val="24"/>
        </w:rPr>
        <w:t xml:space="preserve">. </w:t>
      </w:r>
      <w:r w:rsidR="0091768C" w:rsidRPr="0062289A">
        <w:rPr>
          <w:rFonts w:ascii="Times New Roman" w:hAnsi="Times New Roman" w:cs="Times New Roman"/>
          <w:sz w:val="24"/>
          <w:szCs w:val="24"/>
        </w:rPr>
        <w:t>При липса на подобни ивици</w:t>
      </w:r>
      <w:r w:rsidRPr="0062289A">
        <w:t xml:space="preserve"> </w:t>
      </w:r>
      <w:r w:rsidRPr="0062289A">
        <w:rPr>
          <w:rFonts w:ascii="Times New Roman" w:hAnsi="Times New Roman" w:cs="Times New Roman"/>
          <w:sz w:val="24"/>
          <w:szCs w:val="24"/>
        </w:rPr>
        <w:t>широколистни гори</w:t>
      </w:r>
      <w:r w:rsidR="0091768C" w:rsidRPr="0062289A">
        <w:rPr>
          <w:rFonts w:ascii="Times New Roman" w:hAnsi="Times New Roman" w:cs="Times New Roman"/>
          <w:sz w:val="24"/>
          <w:szCs w:val="24"/>
        </w:rPr>
        <w:t xml:space="preserve"> да се планира създаването на буферни зони от пожароустойчиви дървесни видове </w:t>
      </w:r>
      <w:r>
        <w:rPr>
          <w:rFonts w:ascii="Times New Roman" w:hAnsi="Times New Roman" w:cs="Times New Roman"/>
          <w:sz w:val="24"/>
          <w:szCs w:val="24"/>
        </w:rPr>
        <w:t>с подходящи схеми на залесяване;</w:t>
      </w:r>
    </w:p>
    <w:p w14:paraId="7574B139" w14:textId="77777777" w:rsidR="0091768C" w:rsidRDefault="0062289A" w:rsidP="0091768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5</w:t>
      </w:r>
      <w:r w:rsidR="0091768C" w:rsidRPr="0091768C">
        <w:rPr>
          <w:rFonts w:ascii="Times New Roman" w:hAnsi="Times New Roman" w:cs="Times New Roman"/>
          <w:sz w:val="24"/>
          <w:szCs w:val="24"/>
        </w:rPr>
        <w:t xml:space="preserve">. </w:t>
      </w:r>
      <w:r w:rsidR="0091768C" w:rsidRPr="0062289A">
        <w:rPr>
          <w:rFonts w:ascii="Times New Roman" w:hAnsi="Times New Roman" w:cs="Times New Roman"/>
          <w:sz w:val="24"/>
          <w:szCs w:val="24"/>
        </w:rPr>
        <w:t>Да се разработят планове за борба с пожарите, които включват стандартни оперативни процедури за борба с пожарите и обучение на персонала, съгласно горското законодателство в страната.</w:t>
      </w:r>
    </w:p>
    <w:p w14:paraId="18BFBFEF" w14:textId="77777777" w:rsidR="0091768C" w:rsidRDefault="0091768C" w:rsidP="0091768C">
      <w:pPr>
        <w:spacing w:after="0" w:line="240" w:lineRule="auto"/>
        <w:jc w:val="both"/>
        <w:rPr>
          <w:rFonts w:ascii="Times New Roman" w:hAnsi="Times New Roman" w:cs="Times New Roman"/>
          <w:sz w:val="24"/>
          <w:szCs w:val="24"/>
        </w:rPr>
      </w:pPr>
    </w:p>
    <w:p w14:paraId="0F3300C7" w14:textId="77777777" w:rsidR="00C55CE5" w:rsidRPr="006B3E85" w:rsidRDefault="006B3E85" w:rsidP="006B3E85">
      <w:pPr>
        <w:spacing w:after="0" w:line="240" w:lineRule="auto"/>
        <w:jc w:val="both"/>
        <w:rPr>
          <w:rFonts w:ascii="Times New Roman" w:hAnsi="Times New Roman" w:cs="Times New Roman"/>
          <w:b/>
          <w:sz w:val="24"/>
          <w:szCs w:val="24"/>
        </w:rPr>
      </w:pPr>
      <w:r w:rsidRPr="006B3E85">
        <w:rPr>
          <w:rFonts w:ascii="Times New Roman" w:hAnsi="Times New Roman" w:cs="Times New Roman"/>
          <w:b/>
          <w:sz w:val="24"/>
          <w:szCs w:val="24"/>
        </w:rPr>
        <w:t xml:space="preserve">ВКС 4.5 ГОРИ С РЕШАВАЩО ЗНАЧЕНИЕ ЗА СЪСТОЯНИЕТО НА СЕЛСКОСТОПАНСКИТЕ ДЕЙНОСТИ (ЗЕМЕДЕЛИЕ, РИБНИ ЗАПАСИ) И ЗА ЗАЩИТАТА НА ИНФРАСТРУКТУРНИТЕ ОБЕКТИ </w:t>
      </w:r>
      <w:r w:rsidRPr="006B3E85">
        <w:rPr>
          <w:rFonts w:ascii="Times New Roman" w:hAnsi="Times New Roman" w:cs="Times New Roman"/>
          <w:sz w:val="24"/>
          <w:szCs w:val="24"/>
        </w:rPr>
        <w:t>(</w:t>
      </w:r>
      <w:hyperlink r:id="rId67" w:history="1">
        <w:r w:rsidRPr="006B3E85">
          <w:rPr>
            <w:rStyle w:val="Hyperlink"/>
            <w:rFonts w:ascii="Times New Roman" w:eastAsia="Calibri" w:hAnsi="Times New Roman" w:cs="Times New Roman"/>
            <w:bCs/>
            <w:sz w:val="24"/>
            <w:szCs w:val="24"/>
            <w:lang w:eastAsia="bg-BG"/>
          </w:rPr>
          <w:t>http://www.wwf.bg/</w:t>
        </w:r>
        <w:r w:rsidRPr="006B3E85">
          <w:rPr>
            <w:rStyle w:val="Hyperlink"/>
            <w:rFonts w:ascii="Times New Roman" w:eastAsia="Calibri" w:hAnsi="Times New Roman" w:cs="Times New Roman"/>
            <w:bCs/>
            <w:sz w:val="24"/>
            <w:szCs w:val="24"/>
            <w:u w:val="none"/>
            <w:lang w:eastAsia="bg-BG"/>
          </w:rPr>
          <w:t xml:space="preserve"> </w:t>
        </w:r>
        <w:r w:rsidRPr="006B3E85">
          <w:rPr>
            <w:rStyle w:val="Hyperlink"/>
            <w:rFonts w:ascii="Times New Roman" w:eastAsia="Calibri" w:hAnsi="Times New Roman" w:cs="Times New Roman"/>
            <w:bCs/>
            <w:color w:val="auto"/>
            <w:sz w:val="24"/>
            <w:szCs w:val="24"/>
            <w:u w:val="none"/>
            <w:lang w:eastAsia="bg-BG"/>
          </w:rPr>
          <w:t>-</w:t>
        </w:r>
      </w:hyperlink>
      <w:r w:rsidRPr="006B3E85">
        <w:rPr>
          <w:rFonts w:ascii="Times New Roman" w:eastAsia="Calibri" w:hAnsi="Times New Roman" w:cs="Times New Roman"/>
          <w:bCs/>
          <w:sz w:val="24"/>
          <w:szCs w:val="24"/>
          <w:lang w:eastAsia="bg-BG"/>
        </w:rPr>
        <w:t xml:space="preserve"> стр. 41)</w:t>
      </w:r>
    </w:p>
    <w:p w14:paraId="32B19AAD" w14:textId="77777777" w:rsidR="00E11C98" w:rsidRDefault="00C522EE" w:rsidP="006B3E85">
      <w:pPr>
        <w:spacing w:after="0" w:line="240" w:lineRule="auto"/>
        <w:jc w:val="both"/>
        <w:rPr>
          <w:rFonts w:ascii="Times New Roman" w:hAnsi="Times New Roman" w:cs="Times New Roman"/>
          <w:sz w:val="24"/>
          <w:szCs w:val="24"/>
        </w:rPr>
      </w:pPr>
      <w:r w:rsidRPr="00C522EE">
        <w:rPr>
          <w:rFonts w:ascii="Times New Roman" w:hAnsi="Times New Roman" w:cs="Times New Roman"/>
          <w:sz w:val="24"/>
          <w:szCs w:val="24"/>
        </w:rPr>
        <w:t>Когато горските територии са в близост до земеделски земи, риболовни обекти и/или ключови местообитания на риби, туристически райони и др., тяхното въздействие може да е критично за запазване на тези ресурсите и/или на продукцията от съответните икономически дейности.</w:t>
      </w:r>
      <w:r>
        <w:rPr>
          <w:rFonts w:ascii="Times New Roman" w:hAnsi="Times New Roman" w:cs="Times New Roman"/>
          <w:sz w:val="24"/>
          <w:szCs w:val="24"/>
        </w:rPr>
        <w:t xml:space="preserve"> </w:t>
      </w:r>
      <w:r w:rsidR="00300AEE" w:rsidRPr="00B473F6">
        <w:rPr>
          <w:rFonts w:ascii="Times New Roman" w:hAnsi="Times New Roman" w:cs="Times New Roman"/>
          <w:sz w:val="24"/>
          <w:szCs w:val="24"/>
        </w:rPr>
        <w:t>На територията на ДГС „Добрич, ДГС „Генерал Тошево“ и ДЛС „Тервел“</w:t>
      </w:r>
      <w:r w:rsidR="00BF790E" w:rsidRPr="00B473F6">
        <w:rPr>
          <w:rFonts w:ascii="Times New Roman" w:hAnsi="Times New Roman" w:cs="Times New Roman"/>
          <w:sz w:val="24"/>
          <w:szCs w:val="24"/>
        </w:rPr>
        <w:t xml:space="preserve"> </w:t>
      </w:r>
      <w:r w:rsidR="00300AEE" w:rsidRPr="00B473F6">
        <w:rPr>
          <w:rFonts w:ascii="Times New Roman" w:hAnsi="Times New Roman" w:cs="Times New Roman"/>
          <w:sz w:val="24"/>
          <w:szCs w:val="24"/>
        </w:rPr>
        <w:t xml:space="preserve">са идентифицирани гори, които </w:t>
      </w:r>
      <w:r w:rsidR="00300AEE" w:rsidRPr="0083642E">
        <w:rPr>
          <w:rFonts w:ascii="Times New Roman" w:hAnsi="Times New Roman" w:cs="Times New Roman"/>
          <w:sz w:val="24"/>
          <w:szCs w:val="24"/>
        </w:rPr>
        <w:t>отговар</w:t>
      </w:r>
      <w:r>
        <w:rPr>
          <w:rFonts w:ascii="Times New Roman" w:hAnsi="Times New Roman" w:cs="Times New Roman"/>
          <w:sz w:val="24"/>
          <w:szCs w:val="24"/>
        </w:rPr>
        <w:t>ят на определението по</w:t>
      </w:r>
      <w:r w:rsidR="00300AEE" w:rsidRPr="00B473F6">
        <w:rPr>
          <w:rFonts w:ascii="Times New Roman" w:hAnsi="Times New Roman" w:cs="Times New Roman"/>
          <w:i/>
          <w:sz w:val="24"/>
          <w:szCs w:val="24"/>
        </w:rPr>
        <w:t xml:space="preserve"> </w:t>
      </w:r>
      <w:r w:rsidR="00300AEE" w:rsidRPr="006B3E85">
        <w:rPr>
          <w:rFonts w:ascii="Times New Roman" w:hAnsi="Times New Roman" w:cs="Times New Roman"/>
          <w:sz w:val="24"/>
          <w:szCs w:val="24"/>
        </w:rPr>
        <w:t>ВКС 4.5,</w:t>
      </w:r>
      <w:r w:rsidR="00300AEE" w:rsidRPr="00B473F6">
        <w:rPr>
          <w:rFonts w:ascii="Times New Roman" w:hAnsi="Times New Roman" w:cs="Times New Roman"/>
          <w:sz w:val="24"/>
          <w:szCs w:val="24"/>
        </w:rPr>
        <w:t xml:space="preserve"> свързани със защита на земеделските земи от ерозия</w:t>
      </w:r>
      <w:r w:rsidR="0054503E">
        <w:rPr>
          <w:rFonts w:ascii="Times New Roman" w:hAnsi="Times New Roman" w:cs="Times New Roman"/>
          <w:sz w:val="24"/>
          <w:szCs w:val="24"/>
        </w:rPr>
        <w:t xml:space="preserve">, </w:t>
      </w:r>
      <w:r w:rsidR="00300AEE" w:rsidRPr="00B473F6">
        <w:rPr>
          <w:rFonts w:ascii="Times New Roman" w:hAnsi="Times New Roman" w:cs="Times New Roman"/>
          <w:sz w:val="24"/>
          <w:szCs w:val="24"/>
        </w:rPr>
        <w:t>инженерни съоръжения</w:t>
      </w:r>
      <w:r w:rsidR="00300AEE" w:rsidRPr="00B473F6">
        <w:t xml:space="preserve"> </w:t>
      </w:r>
      <w:r w:rsidR="00300AEE" w:rsidRPr="00B473F6">
        <w:rPr>
          <w:rFonts w:ascii="Times New Roman" w:hAnsi="Times New Roman" w:cs="Times New Roman"/>
          <w:sz w:val="24"/>
          <w:szCs w:val="24"/>
        </w:rPr>
        <w:t xml:space="preserve">за </w:t>
      </w:r>
      <w:r w:rsidR="00300AEE" w:rsidRPr="00B473F6">
        <w:rPr>
          <w:rFonts w:ascii="Times New Roman" w:hAnsi="Times New Roman" w:cs="Times New Roman"/>
          <w:sz w:val="24"/>
          <w:szCs w:val="24"/>
        </w:rPr>
        <w:lastRenderedPageBreak/>
        <w:t>защитата на инфраструктурни обекти</w:t>
      </w:r>
      <w:r w:rsidR="00BF790E" w:rsidRPr="00B473F6">
        <w:rPr>
          <w:rFonts w:ascii="Times New Roman" w:hAnsi="Times New Roman" w:cs="Times New Roman"/>
          <w:sz w:val="24"/>
          <w:szCs w:val="24"/>
        </w:rPr>
        <w:t xml:space="preserve"> (защитна ивица ж.п. линия,</w:t>
      </w:r>
      <w:r w:rsidR="00BF790E" w:rsidRPr="00B473F6">
        <w:t xml:space="preserve"> </w:t>
      </w:r>
      <w:r w:rsidR="00BF790E" w:rsidRPr="00B473F6">
        <w:rPr>
          <w:rFonts w:ascii="Times New Roman" w:hAnsi="Times New Roman" w:cs="Times New Roman"/>
          <w:sz w:val="24"/>
          <w:szCs w:val="24"/>
        </w:rPr>
        <w:t>защитна ивица газопровод) и ивично разположени гори, в съседство с обработваеми земи, създадени или функциониращи като защитни горски пояси, когато широчината на горската ивица не е по-голяма от 100 m.</w:t>
      </w:r>
      <w:r w:rsidR="00300AEE" w:rsidRPr="00B473F6">
        <w:rPr>
          <w:rFonts w:ascii="Times New Roman" w:hAnsi="Times New Roman" w:cs="Times New Roman"/>
          <w:sz w:val="24"/>
          <w:szCs w:val="24"/>
        </w:rPr>
        <w:t xml:space="preserve"> </w:t>
      </w:r>
    </w:p>
    <w:p w14:paraId="6287A428" w14:textId="77777777" w:rsidR="00C55CE5" w:rsidRPr="00467964" w:rsidRDefault="00C55CE5" w:rsidP="0083642E">
      <w:pPr>
        <w:spacing w:after="0" w:line="240" w:lineRule="auto"/>
        <w:rPr>
          <w:rFonts w:ascii="Times New Roman" w:hAnsi="Times New Roman" w:cs="Times New Roman"/>
          <w:b/>
          <w:i/>
          <w:sz w:val="24"/>
          <w:szCs w:val="24"/>
        </w:rPr>
      </w:pPr>
      <w:r>
        <w:rPr>
          <w:rFonts w:ascii="Times New Roman" w:hAnsi="Times New Roman" w:cs="Times New Roman"/>
          <w:b/>
          <w:i/>
          <w:sz w:val="24"/>
          <w:szCs w:val="24"/>
        </w:rPr>
        <w:t xml:space="preserve">Препоръки </w:t>
      </w:r>
      <w:r w:rsidRPr="00467964">
        <w:rPr>
          <w:rFonts w:ascii="Times New Roman" w:hAnsi="Times New Roman" w:cs="Times New Roman"/>
          <w:b/>
          <w:i/>
          <w:sz w:val="24"/>
          <w:szCs w:val="24"/>
        </w:rPr>
        <w:t>и указания за стопанисване</w:t>
      </w:r>
      <w:r>
        <w:rPr>
          <w:rFonts w:ascii="Times New Roman" w:hAnsi="Times New Roman" w:cs="Times New Roman"/>
          <w:b/>
          <w:i/>
          <w:sz w:val="24"/>
          <w:szCs w:val="24"/>
        </w:rPr>
        <w:t>:</w:t>
      </w:r>
    </w:p>
    <w:p w14:paraId="08B16D0C" w14:textId="77777777" w:rsidR="0083642E" w:rsidRPr="0083642E" w:rsidRDefault="0083642E" w:rsidP="0083642E">
      <w:pPr>
        <w:spacing w:after="0" w:line="240" w:lineRule="auto"/>
        <w:jc w:val="both"/>
        <w:rPr>
          <w:rFonts w:ascii="Times New Roman" w:hAnsi="Times New Roman" w:cs="Times New Roman"/>
          <w:sz w:val="24"/>
          <w:szCs w:val="24"/>
        </w:rPr>
      </w:pPr>
      <w:r w:rsidRPr="0083642E">
        <w:rPr>
          <w:rFonts w:ascii="Times New Roman" w:hAnsi="Times New Roman" w:cs="Times New Roman"/>
          <w:sz w:val="24"/>
          <w:szCs w:val="24"/>
        </w:rPr>
        <w:t xml:space="preserve">1. Необходимо </w:t>
      </w:r>
      <w:r w:rsidR="00DC0A62">
        <w:rPr>
          <w:rFonts w:ascii="Times New Roman" w:hAnsi="Times New Roman" w:cs="Times New Roman"/>
          <w:sz w:val="24"/>
          <w:szCs w:val="24"/>
        </w:rPr>
        <w:t>е да се оценят</w:t>
      </w:r>
      <w:r w:rsidRPr="0083642E">
        <w:rPr>
          <w:rFonts w:ascii="Times New Roman" w:hAnsi="Times New Roman" w:cs="Times New Roman"/>
          <w:sz w:val="24"/>
          <w:szCs w:val="24"/>
        </w:rPr>
        <w:t xml:space="preserve"> реалните и потенциални заплахи за ключовите горски функции от горскостопанските дейности. След оценката да се извършат и консултации с местните общности, съответните експерти и органи за да се получи информация за въздействието на други дейности върху идентифицираните горски територии и да се предприемат мерки за намаляване на потенциални бъдещи заплахи</w:t>
      </w:r>
      <w:r w:rsidR="00DC0A62">
        <w:rPr>
          <w:rFonts w:ascii="Times New Roman" w:hAnsi="Times New Roman" w:cs="Times New Roman"/>
          <w:sz w:val="24"/>
          <w:szCs w:val="24"/>
        </w:rPr>
        <w:t>;</w:t>
      </w:r>
      <w:r w:rsidRPr="0083642E">
        <w:rPr>
          <w:rFonts w:ascii="Times New Roman" w:hAnsi="Times New Roman" w:cs="Times New Roman"/>
          <w:sz w:val="24"/>
          <w:szCs w:val="24"/>
        </w:rPr>
        <w:t xml:space="preserve"> </w:t>
      </w:r>
    </w:p>
    <w:p w14:paraId="19B12906" w14:textId="77777777" w:rsidR="0083642E" w:rsidRPr="0083642E" w:rsidRDefault="0083642E" w:rsidP="0083642E">
      <w:pPr>
        <w:spacing w:after="0" w:line="240" w:lineRule="auto"/>
        <w:jc w:val="both"/>
        <w:rPr>
          <w:rFonts w:ascii="Times New Roman" w:hAnsi="Times New Roman" w:cs="Times New Roman"/>
          <w:sz w:val="24"/>
          <w:szCs w:val="24"/>
        </w:rPr>
      </w:pPr>
      <w:r w:rsidRPr="0083642E">
        <w:rPr>
          <w:rFonts w:ascii="Times New Roman" w:hAnsi="Times New Roman" w:cs="Times New Roman"/>
          <w:sz w:val="24"/>
          <w:szCs w:val="24"/>
        </w:rPr>
        <w:t xml:space="preserve">2. След оценката на заплахите, да се разработят мерки за запазване или възстановяване </w:t>
      </w:r>
      <w:r w:rsidR="00DC0A62">
        <w:rPr>
          <w:rFonts w:ascii="Times New Roman" w:hAnsi="Times New Roman" w:cs="Times New Roman"/>
          <w:sz w:val="24"/>
          <w:szCs w:val="24"/>
        </w:rPr>
        <w:t>на нарушени територии / функции;</w:t>
      </w:r>
      <w:r w:rsidRPr="0083642E">
        <w:rPr>
          <w:rFonts w:ascii="Times New Roman" w:hAnsi="Times New Roman" w:cs="Times New Roman"/>
          <w:sz w:val="24"/>
          <w:szCs w:val="24"/>
        </w:rPr>
        <w:t xml:space="preserve"> </w:t>
      </w:r>
    </w:p>
    <w:p w14:paraId="3C7F7F7B" w14:textId="77777777" w:rsidR="0083642E" w:rsidRPr="0083642E" w:rsidRDefault="0083642E" w:rsidP="0083642E">
      <w:pPr>
        <w:spacing w:after="0" w:line="240" w:lineRule="auto"/>
        <w:jc w:val="both"/>
        <w:rPr>
          <w:rFonts w:ascii="Times New Roman" w:hAnsi="Times New Roman" w:cs="Times New Roman"/>
          <w:sz w:val="24"/>
          <w:szCs w:val="24"/>
        </w:rPr>
      </w:pPr>
      <w:r w:rsidRPr="0083642E">
        <w:rPr>
          <w:rFonts w:ascii="Times New Roman" w:hAnsi="Times New Roman" w:cs="Times New Roman"/>
          <w:sz w:val="24"/>
          <w:szCs w:val="24"/>
        </w:rPr>
        <w:t>3. За горите, създадени или функциониращи като полезащитни горски пояси, с най-добър ефект в практиката се утвърждава ажурният (продухваем) тип полезащитен пояс. Би следвало стопанисването да е насочено към оформянето и по</w:t>
      </w:r>
      <w:r w:rsidR="00E11C98">
        <w:rPr>
          <w:rFonts w:ascii="Times New Roman" w:hAnsi="Times New Roman" w:cs="Times New Roman"/>
          <w:sz w:val="24"/>
          <w:szCs w:val="24"/>
        </w:rPr>
        <w:t>д</w:t>
      </w:r>
      <w:r w:rsidRPr="0083642E">
        <w:rPr>
          <w:rFonts w:ascii="Times New Roman" w:hAnsi="Times New Roman" w:cs="Times New Roman"/>
          <w:sz w:val="24"/>
          <w:szCs w:val="24"/>
        </w:rPr>
        <w:t>държането именно на такъв тип пояси, чрез формиране на дървесен (горен) етаж и храстов (долен) етаж, като ажурността по цялата височина е не по-малка от 50% при рав</w:t>
      </w:r>
      <w:r w:rsidR="00DC0A62">
        <w:rPr>
          <w:rFonts w:ascii="Times New Roman" w:hAnsi="Times New Roman" w:cs="Times New Roman"/>
          <w:sz w:val="24"/>
          <w:szCs w:val="24"/>
        </w:rPr>
        <w:t>номерно разположение по дължина;</w:t>
      </w:r>
      <w:r w:rsidRPr="0083642E">
        <w:rPr>
          <w:rFonts w:ascii="Times New Roman" w:hAnsi="Times New Roman" w:cs="Times New Roman"/>
          <w:sz w:val="24"/>
          <w:szCs w:val="24"/>
        </w:rPr>
        <w:t xml:space="preserve"> </w:t>
      </w:r>
    </w:p>
    <w:p w14:paraId="024A6349" w14:textId="77777777" w:rsidR="0083642E" w:rsidRPr="0083642E" w:rsidRDefault="0083642E" w:rsidP="0083642E">
      <w:pPr>
        <w:spacing w:after="0" w:line="240" w:lineRule="auto"/>
        <w:jc w:val="both"/>
        <w:rPr>
          <w:rFonts w:ascii="Times New Roman" w:hAnsi="Times New Roman" w:cs="Times New Roman"/>
          <w:sz w:val="24"/>
          <w:szCs w:val="24"/>
        </w:rPr>
      </w:pPr>
      <w:r w:rsidRPr="0083642E">
        <w:rPr>
          <w:rFonts w:ascii="Times New Roman" w:hAnsi="Times New Roman" w:cs="Times New Roman"/>
          <w:sz w:val="24"/>
          <w:szCs w:val="24"/>
        </w:rPr>
        <w:t>4. В крайречните гори от значение за рибните популации, се препоръчва да не се планират и провеждат стопански мероприятия. При необходимост се провеждат дейности за възстановяване н</w:t>
      </w:r>
      <w:r w:rsidR="00DC0A62">
        <w:rPr>
          <w:rFonts w:ascii="Times New Roman" w:hAnsi="Times New Roman" w:cs="Times New Roman"/>
          <w:sz w:val="24"/>
          <w:szCs w:val="24"/>
        </w:rPr>
        <w:t>а крайречните горски съобщества;</w:t>
      </w:r>
      <w:r w:rsidRPr="0083642E">
        <w:rPr>
          <w:rFonts w:ascii="Times New Roman" w:hAnsi="Times New Roman" w:cs="Times New Roman"/>
          <w:sz w:val="24"/>
          <w:szCs w:val="24"/>
        </w:rPr>
        <w:t xml:space="preserve"> </w:t>
      </w:r>
    </w:p>
    <w:p w14:paraId="7ACF9393" w14:textId="77777777" w:rsidR="0083642E" w:rsidRDefault="0083642E" w:rsidP="0083642E">
      <w:pPr>
        <w:spacing w:after="0" w:line="240" w:lineRule="auto"/>
        <w:jc w:val="both"/>
        <w:rPr>
          <w:rFonts w:ascii="Times New Roman" w:hAnsi="Times New Roman" w:cs="Times New Roman"/>
          <w:sz w:val="24"/>
          <w:szCs w:val="24"/>
        </w:rPr>
      </w:pPr>
      <w:r w:rsidRPr="0083642E">
        <w:rPr>
          <w:rFonts w:ascii="Times New Roman" w:hAnsi="Times New Roman" w:cs="Times New Roman"/>
          <w:sz w:val="24"/>
          <w:szCs w:val="24"/>
        </w:rPr>
        <w:t>5. В горите за защита на инженерни съоръжения отгледните сечи се водят с умерена интензивност. Възобновителните мероприятия трябва да осигурят плавен преход между старото и новото поколение гора, който да не намалява с</w:t>
      </w:r>
      <w:r w:rsidR="00E3333B">
        <w:rPr>
          <w:rFonts w:ascii="Times New Roman" w:hAnsi="Times New Roman" w:cs="Times New Roman"/>
          <w:sz w:val="24"/>
          <w:szCs w:val="24"/>
        </w:rPr>
        <w:t xml:space="preserve">ъществено защитните й функции. Това налага </w:t>
      </w:r>
      <w:r w:rsidRPr="0083642E">
        <w:rPr>
          <w:rFonts w:ascii="Times New Roman" w:hAnsi="Times New Roman" w:cs="Times New Roman"/>
          <w:sz w:val="24"/>
          <w:szCs w:val="24"/>
        </w:rPr>
        <w:t>да се прилагат само сеч</w:t>
      </w:r>
      <w:r w:rsidR="00DC0A62">
        <w:rPr>
          <w:rFonts w:ascii="Times New Roman" w:hAnsi="Times New Roman" w:cs="Times New Roman"/>
          <w:sz w:val="24"/>
          <w:szCs w:val="24"/>
        </w:rPr>
        <w:t>и с дълъг възобновителен период;</w:t>
      </w:r>
      <w:r w:rsidRPr="0083642E">
        <w:rPr>
          <w:rFonts w:ascii="Times New Roman" w:hAnsi="Times New Roman" w:cs="Times New Roman"/>
          <w:sz w:val="24"/>
          <w:szCs w:val="24"/>
        </w:rPr>
        <w:t xml:space="preserve"> </w:t>
      </w:r>
    </w:p>
    <w:p w14:paraId="085D671E" w14:textId="77777777" w:rsidR="00DC0A62" w:rsidRPr="0083642E" w:rsidRDefault="00DC0A62" w:rsidP="0083642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6. </w:t>
      </w:r>
      <w:r w:rsidRPr="00DC0A62">
        <w:rPr>
          <w:rFonts w:ascii="Times New Roman" w:hAnsi="Times New Roman" w:cs="Times New Roman"/>
          <w:sz w:val="24"/>
          <w:szCs w:val="24"/>
        </w:rPr>
        <w:t>След провеждане на лесовъдски мероприятия е необход</w:t>
      </w:r>
      <w:r>
        <w:rPr>
          <w:rFonts w:ascii="Times New Roman" w:hAnsi="Times New Roman" w:cs="Times New Roman"/>
          <w:sz w:val="24"/>
          <w:szCs w:val="24"/>
        </w:rPr>
        <w:t>имо да се следи за изменения в</w:t>
      </w:r>
      <w:r w:rsidRPr="00DC0A62">
        <w:rPr>
          <w:rFonts w:ascii="Times New Roman" w:hAnsi="Times New Roman" w:cs="Times New Roman"/>
          <w:sz w:val="24"/>
          <w:szCs w:val="24"/>
        </w:rPr>
        <w:t xml:space="preserve"> състоянието и изпълнението на функции на гората като защитен фактор</w:t>
      </w:r>
      <w:r>
        <w:rPr>
          <w:rFonts w:ascii="Times New Roman" w:hAnsi="Times New Roman" w:cs="Times New Roman"/>
          <w:sz w:val="24"/>
          <w:szCs w:val="24"/>
        </w:rPr>
        <w:t>.</w:t>
      </w:r>
    </w:p>
    <w:p w14:paraId="0249A5EC" w14:textId="77777777" w:rsidR="00C55CE5" w:rsidRDefault="00C55CE5" w:rsidP="0083642E">
      <w:pPr>
        <w:spacing w:after="0" w:line="240" w:lineRule="auto"/>
        <w:jc w:val="both"/>
        <w:rPr>
          <w:rFonts w:ascii="Times New Roman" w:hAnsi="Times New Roman" w:cs="Times New Roman"/>
          <w:sz w:val="24"/>
          <w:szCs w:val="24"/>
        </w:rPr>
      </w:pPr>
    </w:p>
    <w:p w14:paraId="5E6EEECD" w14:textId="77777777" w:rsidR="00C55CE5" w:rsidRPr="00FB77AC" w:rsidRDefault="00CE78FA" w:rsidP="00BA7095">
      <w:pPr>
        <w:spacing w:after="0" w:line="240" w:lineRule="auto"/>
        <w:jc w:val="both"/>
        <w:rPr>
          <w:rFonts w:ascii="Times New Roman" w:hAnsi="Times New Roman" w:cs="Times New Roman"/>
          <w:b/>
          <w:bCs/>
          <w:sz w:val="24"/>
          <w:szCs w:val="24"/>
        </w:rPr>
      </w:pPr>
      <w:r w:rsidRPr="00CE78FA">
        <w:rPr>
          <w:rFonts w:ascii="Times New Roman" w:hAnsi="Times New Roman" w:cs="Times New Roman"/>
          <w:b/>
          <w:bCs/>
          <w:sz w:val="24"/>
          <w:szCs w:val="24"/>
        </w:rPr>
        <w:t>ВКС 5. О</w:t>
      </w:r>
      <w:r w:rsidR="00FB77AC">
        <w:rPr>
          <w:rFonts w:ascii="Times New Roman" w:hAnsi="Times New Roman" w:cs="Times New Roman"/>
          <w:b/>
          <w:bCs/>
          <w:sz w:val="24"/>
          <w:szCs w:val="24"/>
        </w:rPr>
        <w:t>СНОВНИ ПОТРЕБНОСТИ НА НАСЕЛЕНИЕТО</w:t>
      </w:r>
      <w:r w:rsidRPr="00CE78FA">
        <w:rPr>
          <w:rFonts w:ascii="Times New Roman" w:hAnsi="Times New Roman" w:cs="Times New Roman"/>
          <w:sz w:val="24"/>
          <w:szCs w:val="24"/>
        </w:rPr>
        <w:t xml:space="preserve"> </w:t>
      </w:r>
      <w:r w:rsidRPr="00551940">
        <w:rPr>
          <w:rFonts w:ascii="Times New Roman" w:hAnsi="Times New Roman" w:cs="Times New Roman"/>
          <w:sz w:val="24"/>
          <w:szCs w:val="24"/>
        </w:rPr>
        <w:t>(</w:t>
      </w:r>
      <w:hyperlink r:id="rId68" w:history="1">
        <w:r w:rsidRPr="00551940">
          <w:rPr>
            <w:rFonts w:ascii="Times New Roman" w:eastAsia="Calibri" w:hAnsi="Times New Roman" w:cs="Times New Roman"/>
            <w:bCs/>
            <w:color w:val="0000FF" w:themeColor="hyperlink"/>
            <w:sz w:val="24"/>
            <w:szCs w:val="24"/>
            <w:u w:val="single"/>
            <w:lang w:eastAsia="bg-BG"/>
          </w:rPr>
          <w:t>http://www.wwf.bg/</w:t>
        </w:r>
      </w:hyperlink>
      <w:r w:rsidRPr="00551940">
        <w:rPr>
          <w:rFonts w:ascii="Times New Roman" w:eastAsia="Calibri" w:hAnsi="Times New Roman" w:cs="Times New Roman"/>
          <w:bCs/>
          <w:sz w:val="24"/>
          <w:szCs w:val="24"/>
          <w:lang w:eastAsia="bg-BG"/>
        </w:rPr>
        <w:t>, стр</w:t>
      </w:r>
      <w:r w:rsidR="00473B87">
        <w:rPr>
          <w:rFonts w:ascii="Times New Roman" w:eastAsia="Calibri" w:hAnsi="Times New Roman" w:cs="Times New Roman"/>
          <w:bCs/>
          <w:sz w:val="24"/>
          <w:szCs w:val="24"/>
          <w:lang w:eastAsia="bg-BG"/>
        </w:rPr>
        <w:t>.</w:t>
      </w:r>
      <w:r w:rsidR="00473B87" w:rsidRPr="00473B87">
        <w:rPr>
          <w:rFonts w:ascii="Times New Roman" w:eastAsia="Calibri" w:hAnsi="Times New Roman" w:cs="Times New Roman"/>
          <w:bCs/>
          <w:sz w:val="24"/>
          <w:szCs w:val="24"/>
          <w:lang w:eastAsia="bg-BG"/>
        </w:rPr>
        <w:t>45</w:t>
      </w:r>
      <w:r w:rsidRPr="00551940">
        <w:rPr>
          <w:rFonts w:ascii="Times New Roman" w:eastAsia="Calibri" w:hAnsi="Times New Roman" w:cs="Times New Roman"/>
          <w:bCs/>
          <w:sz w:val="24"/>
          <w:szCs w:val="24"/>
          <w:lang w:eastAsia="bg-BG"/>
        </w:rPr>
        <w:t>)</w:t>
      </w:r>
    </w:p>
    <w:p w14:paraId="60CC24C9" w14:textId="77777777" w:rsidR="00D44072" w:rsidRPr="00C7444D" w:rsidRDefault="00C7444D" w:rsidP="00BA7095">
      <w:pPr>
        <w:spacing w:after="0" w:line="240" w:lineRule="auto"/>
        <w:jc w:val="both"/>
        <w:rPr>
          <w:rFonts w:ascii="Times New Roman" w:hAnsi="Times New Roman" w:cs="Times New Roman"/>
          <w:b/>
          <w:bCs/>
          <w:sz w:val="24"/>
          <w:szCs w:val="24"/>
        </w:rPr>
      </w:pPr>
      <w:r>
        <w:rPr>
          <w:rFonts w:ascii="Times New Roman" w:hAnsi="Times New Roman" w:cs="Times New Roman"/>
          <w:sz w:val="24"/>
          <w:szCs w:val="24"/>
        </w:rPr>
        <w:t>Това са м</w:t>
      </w:r>
      <w:r w:rsidR="00473B87" w:rsidRPr="00C7444D">
        <w:rPr>
          <w:rFonts w:ascii="Times New Roman" w:hAnsi="Times New Roman" w:cs="Times New Roman"/>
          <w:sz w:val="24"/>
          <w:szCs w:val="24"/>
        </w:rPr>
        <w:t>еста</w:t>
      </w:r>
      <w:r>
        <w:rPr>
          <w:rFonts w:ascii="Times New Roman" w:hAnsi="Times New Roman" w:cs="Times New Roman"/>
          <w:sz w:val="24"/>
          <w:szCs w:val="24"/>
        </w:rPr>
        <w:t>та</w:t>
      </w:r>
      <w:r w:rsidR="00473B87" w:rsidRPr="00C7444D">
        <w:rPr>
          <w:rFonts w:ascii="Times New Roman" w:hAnsi="Times New Roman" w:cs="Times New Roman"/>
          <w:sz w:val="24"/>
          <w:szCs w:val="24"/>
        </w:rPr>
        <w:t xml:space="preserve"> и ресурси</w:t>
      </w:r>
      <w:r>
        <w:rPr>
          <w:rFonts w:ascii="Times New Roman" w:hAnsi="Times New Roman" w:cs="Times New Roman"/>
          <w:sz w:val="24"/>
          <w:szCs w:val="24"/>
        </w:rPr>
        <w:t>те</w:t>
      </w:r>
      <w:r w:rsidR="00473B87" w:rsidRPr="00C7444D">
        <w:rPr>
          <w:rFonts w:ascii="Times New Roman" w:hAnsi="Times New Roman" w:cs="Times New Roman"/>
          <w:sz w:val="24"/>
          <w:szCs w:val="24"/>
        </w:rPr>
        <w:t xml:space="preserve"> от фундаментално значение за задоволяване на основните по</w:t>
      </w:r>
      <w:r>
        <w:rPr>
          <w:rFonts w:ascii="Times New Roman" w:hAnsi="Times New Roman" w:cs="Times New Roman"/>
          <w:sz w:val="24"/>
          <w:szCs w:val="24"/>
        </w:rPr>
        <w:t>требности на местните общности</w:t>
      </w:r>
      <w:r w:rsidR="00473B87" w:rsidRPr="00C7444D">
        <w:rPr>
          <w:rFonts w:ascii="Times New Roman" w:hAnsi="Times New Roman" w:cs="Times New Roman"/>
          <w:sz w:val="24"/>
          <w:szCs w:val="24"/>
        </w:rPr>
        <w:t xml:space="preserve"> и коренното</w:t>
      </w:r>
      <w:r>
        <w:rPr>
          <w:rFonts w:ascii="Times New Roman" w:hAnsi="Times New Roman" w:cs="Times New Roman"/>
          <w:sz w:val="24"/>
          <w:szCs w:val="24"/>
        </w:rPr>
        <w:t xml:space="preserve"> население</w:t>
      </w:r>
      <w:r w:rsidR="00473B87" w:rsidRPr="00C7444D">
        <w:rPr>
          <w:rFonts w:ascii="Times New Roman" w:hAnsi="Times New Roman" w:cs="Times New Roman"/>
          <w:sz w:val="24"/>
          <w:szCs w:val="24"/>
        </w:rPr>
        <w:t xml:space="preserve"> (вкл. поминък, здраве, храна, вода),</w:t>
      </w:r>
      <w:r w:rsidR="007075E3">
        <w:rPr>
          <w:rFonts w:ascii="Times New Roman" w:hAnsi="Times New Roman" w:cs="Times New Roman"/>
          <w:sz w:val="24"/>
          <w:szCs w:val="24"/>
        </w:rPr>
        <w:t xml:space="preserve"> идентифицирани с тяхно участие</w:t>
      </w:r>
      <w:r w:rsidR="00473B87" w:rsidRPr="00C7444D">
        <w:rPr>
          <w:rFonts w:ascii="Times New Roman" w:hAnsi="Times New Roman" w:cs="Times New Roman"/>
          <w:sz w:val="24"/>
          <w:szCs w:val="24"/>
        </w:rPr>
        <w:t>.</w:t>
      </w:r>
      <w:r>
        <w:rPr>
          <w:rFonts w:ascii="Times New Roman" w:hAnsi="Times New Roman" w:cs="Times New Roman"/>
          <w:sz w:val="24"/>
          <w:szCs w:val="24"/>
        </w:rPr>
        <w:t xml:space="preserve"> </w:t>
      </w:r>
      <w:r w:rsidR="008E5705" w:rsidRPr="007D2284">
        <w:rPr>
          <w:rFonts w:ascii="Times New Roman" w:hAnsi="Times New Roman" w:cs="Times New Roman"/>
          <w:sz w:val="24"/>
          <w:szCs w:val="24"/>
        </w:rPr>
        <w:t>Съгласно националното ръководство за определяне на ГВКС</w:t>
      </w:r>
      <w:r w:rsidR="007D2284">
        <w:rPr>
          <w:rFonts w:ascii="Times New Roman" w:hAnsi="Times New Roman" w:cs="Times New Roman"/>
          <w:sz w:val="24"/>
          <w:szCs w:val="24"/>
        </w:rPr>
        <w:t xml:space="preserve"> р</w:t>
      </w:r>
      <w:r w:rsidR="008E5705" w:rsidRPr="007D2284">
        <w:rPr>
          <w:rFonts w:ascii="Times New Roman" w:hAnsi="Times New Roman" w:cs="Times New Roman"/>
          <w:sz w:val="24"/>
          <w:szCs w:val="24"/>
        </w:rPr>
        <w:t>есурсите, които  характеризират ВКС 5,</w:t>
      </w:r>
      <w:r w:rsidR="008E5705" w:rsidRPr="00B473F6">
        <w:rPr>
          <w:rFonts w:ascii="Times New Roman" w:hAnsi="Times New Roman" w:cs="Times New Roman"/>
          <w:sz w:val="24"/>
          <w:szCs w:val="24"/>
        </w:rPr>
        <w:t xml:space="preserve"> според нивото на зависимост на местното население от тях, наличието на лесно достъпни заместители и взаимодействието с други категории ВКС са </w:t>
      </w:r>
      <w:r w:rsidR="008E5705" w:rsidRPr="00C97177">
        <w:rPr>
          <w:rFonts w:ascii="Times New Roman" w:hAnsi="Times New Roman" w:cs="Times New Roman"/>
          <w:sz w:val="24"/>
          <w:szCs w:val="24"/>
        </w:rPr>
        <w:t>дърва за огрев и битови нужди</w:t>
      </w:r>
      <w:r w:rsidR="00C97177">
        <w:rPr>
          <w:rFonts w:ascii="Times New Roman" w:hAnsi="Times New Roman" w:cs="Times New Roman"/>
          <w:sz w:val="24"/>
          <w:szCs w:val="24"/>
        </w:rPr>
        <w:t>,</w:t>
      </w:r>
      <w:r w:rsidR="008E5705" w:rsidRPr="00B473F6">
        <w:rPr>
          <w:rFonts w:ascii="Times New Roman" w:hAnsi="Times New Roman" w:cs="Times New Roman"/>
          <w:sz w:val="24"/>
          <w:szCs w:val="24"/>
        </w:rPr>
        <w:t xml:space="preserve"> </w:t>
      </w:r>
      <w:r w:rsidR="008E5705" w:rsidRPr="00C97177">
        <w:rPr>
          <w:rFonts w:ascii="Times New Roman" w:hAnsi="Times New Roman" w:cs="Times New Roman"/>
          <w:sz w:val="24"/>
          <w:szCs w:val="24"/>
        </w:rPr>
        <w:t xml:space="preserve">паша и фураж </w:t>
      </w:r>
      <w:r w:rsidR="00C97177" w:rsidRPr="00C97177">
        <w:rPr>
          <w:rFonts w:ascii="Times New Roman" w:hAnsi="Times New Roman" w:cs="Times New Roman"/>
          <w:sz w:val="24"/>
          <w:szCs w:val="24"/>
        </w:rPr>
        <w:t xml:space="preserve">(сено, </w:t>
      </w:r>
      <w:r w:rsidR="008E5705" w:rsidRPr="00C97177">
        <w:rPr>
          <w:rFonts w:ascii="Times New Roman" w:hAnsi="Times New Roman" w:cs="Times New Roman"/>
          <w:sz w:val="24"/>
          <w:szCs w:val="24"/>
        </w:rPr>
        <w:t>листна маса</w:t>
      </w:r>
      <w:r w:rsidR="00C97177" w:rsidRPr="00C97177">
        <w:rPr>
          <w:rFonts w:ascii="Times New Roman" w:hAnsi="Times New Roman" w:cs="Times New Roman"/>
          <w:sz w:val="24"/>
          <w:szCs w:val="24"/>
        </w:rPr>
        <w:t>)</w:t>
      </w:r>
      <w:r w:rsidR="007D2284">
        <w:rPr>
          <w:rFonts w:ascii="Times New Roman" w:hAnsi="Times New Roman" w:cs="Times New Roman"/>
          <w:sz w:val="24"/>
          <w:szCs w:val="24"/>
        </w:rPr>
        <w:t xml:space="preserve">, </w:t>
      </w:r>
      <w:r w:rsidR="008E5705" w:rsidRPr="007D2284">
        <w:rPr>
          <w:rFonts w:ascii="Times New Roman" w:hAnsi="Times New Roman" w:cs="Times New Roman"/>
          <w:sz w:val="24"/>
          <w:szCs w:val="24"/>
        </w:rPr>
        <w:t>други недървесни продукти</w:t>
      </w:r>
      <w:r w:rsidR="008E5705" w:rsidRPr="00B473F6">
        <w:rPr>
          <w:rFonts w:ascii="Times New Roman" w:hAnsi="Times New Roman" w:cs="Times New Roman"/>
          <w:sz w:val="24"/>
          <w:szCs w:val="24"/>
        </w:rPr>
        <w:t xml:space="preserve"> – </w:t>
      </w:r>
      <w:r w:rsidR="008E5705" w:rsidRPr="007D2284">
        <w:rPr>
          <w:rFonts w:ascii="Times New Roman" w:hAnsi="Times New Roman" w:cs="Times New Roman"/>
          <w:sz w:val="24"/>
          <w:szCs w:val="24"/>
        </w:rPr>
        <w:t xml:space="preserve">лечебни растения, горски плодове, </w:t>
      </w:r>
      <w:r w:rsidR="00C97177" w:rsidRPr="007D2284">
        <w:rPr>
          <w:rFonts w:ascii="Times New Roman" w:hAnsi="Times New Roman" w:cs="Times New Roman"/>
          <w:sz w:val="24"/>
          <w:szCs w:val="24"/>
        </w:rPr>
        <w:t xml:space="preserve">гъби, </w:t>
      </w:r>
      <w:r w:rsidR="008E5705" w:rsidRPr="007D2284">
        <w:rPr>
          <w:rFonts w:ascii="Times New Roman" w:hAnsi="Times New Roman" w:cs="Times New Roman"/>
          <w:sz w:val="24"/>
          <w:szCs w:val="24"/>
        </w:rPr>
        <w:t>охлюви, продукти от лов</w:t>
      </w:r>
      <w:r w:rsidR="007D2284" w:rsidRPr="007D2284">
        <w:rPr>
          <w:rFonts w:ascii="Times New Roman" w:hAnsi="Times New Roman" w:cs="Times New Roman"/>
          <w:sz w:val="24"/>
          <w:szCs w:val="24"/>
        </w:rPr>
        <w:t xml:space="preserve"> </w:t>
      </w:r>
      <w:r w:rsidR="007D2284">
        <w:rPr>
          <w:rFonts w:ascii="Times New Roman" w:hAnsi="Times New Roman" w:cs="Times New Roman"/>
          <w:sz w:val="24"/>
          <w:szCs w:val="24"/>
        </w:rPr>
        <w:t>и други</w:t>
      </w:r>
      <w:r w:rsidR="007D2284" w:rsidRPr="007D2284">
        <w:rPr>
          <w:rFonts w:ascii="Times New Roman" w:hAnsi="Times New Roman" w:cs="Times New Roman"/>
          <w:sz w:val="24"/>
          <w:szCs w:val="24"/>
        </w:rPr>
        <w:t xml:space="preserve"> (</w:t>
      </w:r>
      <w:r w:rsidR="008E5705" w:rsidRPr="007D2284">
        <w:rPr>
          <w:rFonts w:ascii="Times New Roman" w:hAnsi="Times New Roman" w:cs="Times New Roman"/>
          <w:sz w:val="24"/>
          <w:szCs w:val="24"/>
        </w:rPr>
        <w:t>недървесни горски проду</w:t>
      </w:r>
      <w:r w:rsidR="007D2284">
        <w:rPr>
          <w:rFonts w:ascii="Times New Roman" w:hAnsi="Times New Roman" w:cs="Times New Roman"/>
          <w:sz w:val="24"/>
          <w:szCs w:val="24"/>
        </w:rPr>
        <w:t xml:space="preserve">кти, с които може да се търгува, </w:t>
      </w:r>
      <w:r w:rsidR="008E5705" w:rsidRPr="007D2284">
        <w:rPr>
          <w:rFonts w:ascii="Times New Roman" w:hAnsi="Times New Roman" w:cs="Times New Roman"/>
          <w:sz w:val="24"/>
          <w:szCs w:val="24"/>
        </w:rPr>
        <w:t>включително уловени жив</w:t>
      </w:r>
      <w:r w:rsidR="007D2284">
        <w:rPr>
          <w:rFonts w:ascii="Times New Roman" w:hAnsi="Times New Roman" w:cs="Times New Roman"/>
          <w:sz w:val="24"/>
          <w:szCs w:val="24"/>
        </w:rPr>
        <w:t xml:space="preserve">отни, смоли, плодове, и т.н.), </w:t>
      </w:r>
      <w:r w:rsidR="008E5705" w:rsidRPr="007D2284">
        <w:rPr>
          <w:rFonts w:ascii="Times New Roman" w:hAnsi="Times New Roman" w:cs="Times New Roman"/>
          <w:sz w:val="24"/>
          <w:szCs w:val="24"/>
        </w:rPr>
        <w:t>водоснабдяване</w:t>
      </w:r>
      <w:r w:rsidR="007D2284">
        <w:rPr>
          <w:rFonts w:ascii="Times New Roman" w:hAnsi="Times New Roman" w:cs="Times New Roman"/>
          <w:sz w:val="24"/>
          <w:szCs w:val="24"/>
        </w:rPr>
        <w:t xml:space="preserve"> </w:t>
      </w:r>
      <w:r w:rsidR="007D2284" w:rsidRPr="007D2284">
        <w:rPr>
          <w:rFonts w:ascii="Times New Roman" w:hAnsi="Times New Roman" w:cs="Times New Roman"/>
          <w:sz w:val="24"/>
          <w:szCs w:val="24"/>
        </w:rPr>
        <w:t>(вода за пиене и за всекидневни нужди – виж ВКС 4.1)</w:t>
      </w:r>
      <w:r w:rsidR="008E5705" w:rsidRPr="007D2284">
        <w:rPr>
          <w:rFonts w:ascii="Times New Roman" w:hAnsi="Times New Roman" w:cs="Times New Roman"/>
          <w:sz w:val="24"/>
          <w:szCs w:val="24"/>
        </w:rPr>
        <w:t xml:space="preserve">. </w:t>
      </w:r>
      <w:r w:rsidR="007D2284">
        <w:rPr>
          <w:rFonts w:ascii="Times New Roman" w:hAnsi="Times New Roman" w:cs="Times New Roman"/>
          <w:sz w:val="24"/>
          <w:szCs w:val="24"/>
        </w:rPr>
        <w:t xml:space="preserve">Стойността </w:t>
      </w:r>
      <w:r w:rsidR="007D2284" w:rsidRPr="007D2284">
        <w:rPr>
          <w:rFonts w:ascii="Times New Roman" w:hAnsi="Times New Roman" w:cs="Times New Roman"/>
          <w:sz w:val="24"/>
          <w:szCs w:val="24"/>
        </w:rPr>
        <w:t>ВКС 5 се отнася единствено до основните безалтернативни</w:t>
      </w:r>
      <w:r w:rsidR="007D2284">
        <w:rPr>
          <w:rFonts w:ascii="Times New Roman" w:hAnsi="Times New Roman" w:cs="Times New Roman"/>
          <w:sz w:val="24"/>
          <w:szCs w:val="24"/>
        </w:rPr>
        <w:t xml:space="preserve"> потребности на хората от горските територии</w:t>
      </w:r>
      <w:r w:rsidR="007D2284" w:rsidRPr="007D2284">
        <w:rPr>
          <w:rFonts w:ascii="Times New Roman" w:hAnsi="Times New Roman" w:cs="Times New Roman"/>
          <w:sz w:val="24"/>
          <w:szCs w:val="24"/>
        </w:rPr>
        <w:t xml:space="preserve">. </w:t>
      </w:r>
      <w:r w:rsidR="008E5705" w:rsidRPr="007D2284">
        <w:rPr>
          <w:rFonts w:ascii="Times New Roman" w:hAnsi="Times New Roman" w:cs="Times New Roman"/>
          <w:sz w:val="24"/>
          <w:szCs w:val="24"/>
        </w:rPr>
        <w:t>Препоръките</w:t>
      </w:r>
      <w:r w:rsidR="008E5705" w:rsidRPr="00B473F6">
        <w:rPr>
          <w:rFonts w:ascii="Times New Roman" w:hAnsi="Times New Roman" w:cs="Times New Roman"/>
          <w:sz w:val="24"/>
          <w:szCs w:val="24"/>
        </w:rPr>
        <w:t xml:space="preserve"> и указанията за стопанисване на гори, в които е установено наличие на ВКС 5</w:t>
      </w:r>
      <w:r w:rsidR="007D2284">
        <w:rPr>
          <w:rFonts w:ascii="Times New Roman" w:hAnsi="Times New Roman" w:cs="Times New Roman"/>
          <w:sz w:val="24"/>
          <w:szCs w:val="24"/>
        </w:rPr>
        <w:t>,</w:t>
      </w:r>
      <w:r w:rsidR="008E5705" w:rsidRPr="00B473F6">
        <w:rPr>
          <w:rFonts w:ascii="Times New Roman" w:hAnsi="Times New Roman" w:cs="Times New Roman"/>
          <w:sz w:val="24"/>
          <w:szCs w:val="24"/>
        </w:rPr>
        <w:t xml:space="preserve"> са предложени в Приложение 6 към </w:t>
      </w:r>
      <w:r>
        <w:rPr>
          <w:rFonts w:ascii="Times New Roman" w:hAnsi="Times New Roman" w:cs="Times New Roman"/>
          <w:sz w:val="24"/>
          <w:szCs w:val="24"/>
        </w:rPr>
        <w:t xml:space="preserve">Националната </w:t>
      </w:r>
      <w:r w:rsidR="008E5705" w:rsidRPr="00B473F6">
        <w:rPr>
          <w:rFonts w:ascii="Times New Roman" w:hAnsi="Times New Roman" w:cs="Times New Roman"/>
          <w:sz w:val="24"/>
          <w:szCs w:val="24"/>
        </w:rPr>
        <w:t>ръководст</w:t>
      </w:r>
      <w:r>
        <w:rPr>
          <w:rFonts w:ascii="Times New Roman" w:hAnsi="Times New Roman" w:cs="Times New Roman"/>
          <w:sz w:val="24"/>
          <w:szCs w:val="24"/>
        </w:rPr>
        <w:t xml:space="preserve">во </w:t>
      </w:r>
      <w:r w:rsidRPr="00551940">
        <w:rPr>
          <w:rFonts w:ascii="Times New Roman" w:hAnsi="Times New Roman" w:cs="Times New Roman"/>
          <w:sz w:val="24"/>
          <w:szCs w:val="24"/>
        </w:rPr>
        <w:t>(</w:t>
      </w:r>
      <w:hyperlink r:id="rId69" w:history="1">
        <w:r w:rsidRPr="00551940">
          <w:rPr>
            <w:rFonts w:ascii="Times New Roman" w:eastAsia="Calibri" w:hAnsi="Times New Roman" w:cs="Times New Roman"/>
            <w:bCs/>
            <w:color w:val="0000FF" w:themeColor="hyperlink"/>
            <w:sz w:val="24"/>
            <w:szCs w:val="24"/>
            <w:u w:val="single"/>
            <w:lang w:eastAsia="bg-BG"/>
          </w:rPr>
          <w:t>http://www.wwf.bg/</w:t>
        </w:r>
      </w:hyperlink>
      <w:r w:rsidRPr="00551940">
        <w:rPr>
          <w:rFonts w:ascii="Times New Roman" w:eastAsia="Calibri" w:hAnsi="Times New Roman" w:cs="Times New Roman"/>
          <w:bCs/>
          <w:sz w:val="24"/>
          <w:szCs w:val="24"/>
          <w:lang w:eastAsia="bg-BG"/>
        </w:rPr>
        <w:t>, стр</w:t>
      </w:r>
      <w:r>
        <w:rPr>
          <w:rFonts w:ascii="Times New Roman" w:eastAsia="Calibri" w:hAnsi="Times New Roman" w:cs="Times New Roman"/>
          <w:bCs/>
          <w:sz w:val="24"/>
          <w:szCs w:val="24"/>
          <w:lang w:eastAsia="bg-BG"/>
        </w:rPr>
        <w:t>.92</w:t>
      </w:r>
      <w:r w:rsidRPr="00551940">
        <w:rPr>
          <w:rFonts w:ascii="Times New Roman" w:eastAsia="Calibri" w:hAnsi="Times New Roman" w:cs="Times New Roman"/>
          <w:bCs/>
          <w:sz w:val="24"/>
          <w:szCs w:val="24"/>
          <w:lang w:eastAsia="bg-BG"/>
        </w:rPr>
        <w:t>)</w:t>
      </w:r>
      <w:r w:rsidR="008E5705" w:rsidRPr="007D2284">
        <w:rPr>
          <w:rFonts w:ascii="Times New Roman" w:hAnsi="Times New Roman" w:cs="Times New Roman"/>
          <w:sz w:val="24"/>
          <w:szCs w:val="24"/>
        </w:rPr>
        <w:t>.</w:t>
      </w:r>
      <w:r w:rsidR="008C2C60" w:rsidRPr="007D2284">
        <w:rPr>
          <w:rFonts w:ascii="Times New Roman" w:hAnsi="Times New Roman" w:cs="Times New Roman"/>
          <w:sz w:val="24"/>
          <w:szCs w:val="24"/>
        </w:rPr>
        <w:t xml:space="preserve"> Целта е да се запазят поминъка и сигурността на местните общности, получавани от горите – не само за общностите, зависими от гората, но и за всяка общност, която получава значителни и незаменими приходи, храни и други ползи от гората.</w:t>
      </w:r>
      <w:r w:rsidR="00D44072" w:rsidRPr="00B473F6">
        <w:rPr>
          <w:rFonts w:ascii="Times New Roman" w:hAnsi="Times New Roman" w:cs="Times New Roman"/>
          <w:sz w:val="24"/>
          <w:szCs w:val="24"/>
        </w:rPr>
        <w:t xml:space="preserve"> Определянето на тези горски територии е направено в Докладите за ГВКС на </w:t>
      </w:r>
      <w:r w:rsidR="007D2284">
        <w:rPr>
          <w:rFonts w:ascii="Times New Roman" w:hAnsi="Times New Roman" w:cs="Times New Roman"/>
          <w:sz w:val="24"/>
          <w:szCs w:val="24"/>
        </w:rPr>
        <w:t xml:space="preserve">четирите </w:t>
      </w:r>
      <w:r w:rsidR="00D44072" w:rsidRPr="00B473F6">
        <w:rPr>
          <w:rFonts w:ascii="Times New Roman" w:hAnsi="Times New Roman" w:cs="Times New Roman"/>
          <w:sz w:val="24"/>
          <w:szCs w:val="24"/>
        </w:rPr>
        <w:t xml:space="preserve">ТП </w:t>
      </w:r>
      <w:r w:rsidR="007D2284" w:rsidRPr="007D2284">
        <w:rPr>
          <w:rFonts w:ascii="Times New Roman" w:hAnsi="Times New Roman" w:cs="Times New Roman"/>
          <w:sz w:val="24"/>
          <w:szCs w:val="24"/>
        </w:rPr>
        <w:t>(</w:t>
      </w:r>
      <w:r w:rsidR="007D2284">
        <w:rPr>
          <w:rFonts w:ascii="Times New Roman" w:hAnsi="Times New Roman" w:cs="Times New Roman"/>
          <w:sz w:val="24"/>
          <w:szCs w:val="24"/>
        </w:rPr>
        <w:t>ДГС/ДЛС</w:t>
      </w:r>
      <w:r w:rsidR="007D2284" w:rsidRPr="007D2284">
        <w:rPr>
          <w:rFonts w:ascii="Times New Roman" w:hAnsi="Times New Roman" w:cs="Times New Roman"/>
          <w:sz w:val="24"/>
          <w:szCs w:val="24"/>
        </w:rPr>
        <w:t>)</w:t>
      </w:r>
      <w:r>
        <w:rPr>
          <w:rFonts w:ascii="Times New Roman" w:hAnsi="Times New Roman" w:cs="Times New Roman"/>
          <w:sz w:val="24"/>
          <w:szCs w:val="24"/>
        </w:rPr>
        <w:t xml:space="preserve"> от област Добрич</w:t>
      </w:r>
      <w:r w:rsidR="00D44072" w:rsidRPr="00B473F6">
        <w:rPr>
          <w:rFonts w:ascii="Times New Roman" w:hAnsi="Times New Roman" w:cs="Times New Roman"/>
          <w:sz w:val="24"/>
          <w:szCs w:val="24"/>
        </w:rPr>
        <w:t>.</w:t>
      </w:r>
    </w:p>
    <w:p w14:paraId="12AC1C99" w14:textId="77777777" w:rsidR="00C55CE5" w:rsidRPr="00467964" w:rsidRDefault="00C55CE5" w:rsidP="00C55CE5">
      <w:pPr>
        <w:spacing w:after="0" w:line="240" w:lineRule="auto"/>
        <w:rPr>
          <w:rFonts w:ascii="Times New Roman" w:hAnsi="Times New Roman" w:cs="Times New Roman"/>
          <w:b/>
          <w:i/>
          <w:sz w:val="24"/>
          <w:szCs w:val="24"/>
        </w:rPr>
      </w:pPr>
      <w:r>
        <w:rPr>
          <w:rFonts w:ascii="Times New Roman" w:hAnsi="Times New Roman" w:cs="Times New Roman"/>
          <w:b/>
          <w:i/>
          <w:sz w:val="24"/>
          <w:szCs w:val="24"/>
        </w:rPr>
        <w:t xml:space="preserve">Препоръки </w:t>
      </w:r>
      <w:r w:rsidRPr="00467964">
        <w:rPr>
          <w:rFonts w:ascii="Times New Roman" w:hAnsi="Times New Roman" w:cs="Times New Roman"/>
          <w:b/>
          <w:i/>
          <w:sz w:val="24"/>
          <w:szCs w:val="24"/>
        </w:rPr>
        <w:t>и указания за стопанисване</w:t>
      </w:r>
      <w:r>
        <w:rPr>
          <w:rFonts w:ascii="Times New Roman" w:hAnsi="Times New Roman" w:cs="Times New Roman"/>
          <w:b/>
          <w:i/>
          <w:sz w:val="24"/>
          <w:szCs w:val="24"/>
        </w:rPr>
        <w:t>:</w:t>
      </w:r>
    </w:p>
    <w:p w14:paraId="6FD1CA6F" w14:textId="77777777" w:rsidR="00B77715" w:rsidRPr="00B77715" w:rsidRDefault="00B77715" w:rsidP="00B77715">
      <w:pPr>
        <w:spacing w:after="0" w:line="240" w:lineRule="auto"/>
        <w:jc w:val="both"/>
        <w:rPr>
          <w:rFonts w:ascii="Times New Roman" w:hAnsi="Times New Roman" w:cs="Times New Roman"/>
          <w:sz w:val="24"/>
          <w:szCs w:val="24"/>
        </w:rPr>
      </w:pPr>
      <w:r w:rsidRPr="00B77715">
        <w:rPr>
          <w:rFonts w:ascii="Times New Roman" w:hAnsi="Times New Roman" w:cs="Times New Roman"/>
          <w:sz w:val="24"/>
          <w:szCs w:val="24"/>
        </w:rPr>
        <w:lastRenderedPageBreak/>
        <w:t xml:space="preserve">1. Определяне на заплахите и източниците на заплаха за определените ВКС и оценка на потенциалния вреден ефект на дейностите, провеждани в горите върху тези ресурси. </w:t>
      </w:r>
    </w:p>
    <w:p w14:paraId="5E4FEEA5" w14:textId="77777777" w:rsidR="00B77715" w:rsidRPr="00B77715" w:rsidRDefault="00B77715" w:rsidP="00B77715">
      <w:pPr>
        <w:spacing w:after="0" w:line="240" w:lineRule="auto"/>
        <w:jc w:val="both"/>
        <w:rPr>
          <w:rFonts w:ascii="Times New Roman" w:hAnsi="Times New Roman" w:cs="Times New Roman"/>
          <w:sz w:val="24"/>
          <w:szCs w:val="24"/>
        </w:rPr>
      </w:pPr>
      <w:r w:rsidRPr="00B77715">
        <w:rPr>
          <w:rFonts w:ascii="Times New Roman" w:hAnsi="Times New Roman" w:cs="Times New Roman"/>
          <w:sz w:val="24"/>
          <w:szCs w:val="24"/>
        </w:rPr>
        <w:t xml:space="preserve">2. Определяне на потенциалните конфликти между екологичните и социалните аспекти на ВКС. </w:t>
      </w:r>
    </w:p>
    <w:p w14:paraId="3B83268E" w14:textId="77777777" w:rsidR="00B77715" w:rsidRPr="00B77715" w:rsidRDefault="00B77715" w:rsidP="00B77715">
      <w:pPr>
        <w:spacing w:after="0" w:line="240" w:lineRule="auto"/>
        <w:jc w:val="both"/>
        <w:rPr>
          <w:rFonts w:ascii="Times New Roman" w:hAnsi="Times New Roman" w:cs="Times New Roman"/>
          <w:sz w:val="24"/>
          <w:szCs w:val="24"/>
        </w:rPr>
      </w:pPr>
      <w:r w:rsidRPr="00B77715">
        <w:rPr>
          <w:rFonts w:ascii="Times New Roman" w:hAnsi="Times New Roman" w:cs="Times New Roman"/>
          <w:sz w:val="24"/>
          <w:szCs w:val="24"/>
        </w:rPr>
        <w:t xml:space="preserve">3. Работа с общностите за определяне на конкретни територии с наличие на това ВКС, чието стопанисване трябва да се съгласува със съответната горскостопанска единица. </w:t>
      </w:r>
    </w:p>
    <w:p w14:paraId="316ADDAB" w14:textId="77777777" w:rsidR="00C55CE5" w:rsidRDefault="00B77715" w:rsidP="00B77715">
      <w:pPr>
        <w:spacing w:after="0" w:line="240" w:lineRule="auto"/>
        <w:jc w:val="both"/>
        <w:rPr>
          <w:rFonts w:ascii="Times New Roman" w:hAnsi="Times New Roman" w:cs="Times New Roman"/>
          <w:sz w:val="24"/>
          <w:szCs w:val="24"/>
        </w:rPr>
      </w:pPr>
      <w:r w:rsidRPr="00B77715">
        <w:rPr>
          <w:rFonts w:ascii="Times New Roman" w:hAnsi="Times New Roman" w:cs="Times New Roman"/>
          <w:sz w:val="24"/>
          <w:szCs w:val="24"/>
        </w:rPr>
        <w:t>4. При установяване наличието на това ВКС, да се ревизир</w:t>
      </w:r>
      <w:r w:rsidR="00AA3AC6">
        <w:rPr>
          <w:rFonts w:ascii="Times New Roman" w:hAnsi="Times New Roman" w:cs="Times New Roman"/>
          <w:sz w:val="24"/>
          <w:szCs w:val="24"/>
        </w:rPr>
        <w:t>ат дейностите в горскостопанските</w:t>
      </w:r>
      <w:r w:rsidRPr="00B77715">
        <w:rPr>
          <w:rFonts w:ascii="Times New Roman" w:hAnsi="Times New Roman" w:cs="Times New Roman"/>
          <w:sz w:val="24"/>
          <w:szCs w:val="24"/>
        </w:rPr>
        <w:t xml:space="preserve"> планове и проекти и стратегиите за развитие н</w:t>
      </w:r>
      <w:r w:rsidR="00AA3AC6">
        <w:rPr>
          <w:rFonts w:ascii="Times New Roman" w:hAnsi="Times New Roman" w:cs="Times New Roman"/>
          <w:sz w:val="24"/>
          <w:szCs w:val="24"/>
        </w:rPr>
        <w:t>а общините, с оглед запазване на</w:t>
      </w:r>
      <w:r w:rsidRPr="00B77715">
        <w:rPr>
          <w:rFonts w:ascii="Times New Roman" w:hAnsi="Times New Roman" w:cs="Times New Roman"/>
          <w:sz w:val="24"/>
          <w:szCs w:val="24"/>
        </w:rPr>
        <w:t xml:space="preserve"> консервационната стойност.</w:t>
      </w:r>
    </w:p>
    <w:p w14:paraId="6BC6B8EB" w14:textId="77777777" w:rsidR="00B53DE2" w:rsidRDefault="00B53DE2" w:rsidP="00B7771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5.</w:t>
      </w:r>
      <w:r w:rsidRPr="00B53DE2">
        <w:t xml:space="preserve"> </w:t>
      </w:r>
      <w:r w:rsidRPr="00B53DE2">
        <w:rPr>
          <w:rFonts w:ascii="Times New Roman" w:hAnsi="Times New Roman" w:cs="Times New Roman"/>
          <w:sz w:val="24"/>
          <w:szCs w:val="24"/>
        </w:rPr>
        <w:t>Най-уязвима група по отношение гарантирането на дървата за о</w:t>
      </w:r>
      <w:r>
        <w:rPr>
          <w:rFonts w:ascii="Times New Roman" w:hAnsi="Times New Roman" w:cs="Times New Roman"/>
          <w:sz w:val="24"/>
          <w:szCs w:val="24"/>
        </w:rPr>
        <w:t xml:space="preserve">грев са жителите в селата. ТП </w:t>
      </w:r>
      <w:r w:rsidRPr="00B53DE2">
        <w:rPr>
          <w:rFonts w:ascii="Times New Roman" w:hAnsi="Times New Roman" w:cs="Times New Roman"/>
          <w:sz w:val="24"/>
          <w:szCs w:val="24"/>
        </w:rPr>
        <w:t>(ДГС</w:t>
      </w:r>
      <w:r>
        <w:rPr>
          <w:rFonts w:ascii="Times New Roman" w:hAnsi="Times New Roman" w:cs="Times New Roman"/>
          <w:sz w:val="24"/>
          <w:szCs w:val="24"/>
        </w:rPr>
        <w:t>/ДЛС</w:t>
      </w:r>
      <w:r w:rsidRPr="00B53DE2">
        <w:rPr>
          <w:rFonts w:ascii="Times New Roman" w:hAnsi="Times New Roman" w:cs="Times New Roman"/>
          <w:sz w:val="24"/>
          <w:szCs w:val="24"/>
        </w:rPr>
        <w:t xml:space="preserve">) </w:t>
      </w:r>
      <w:r>
        <w:rPr>
          <w:rFonts w:ascii="Times New Roman" w:hAnsi="Times New Roman" w:cs="Times New Roman"/>
          <w:sz w:val="24"/>
          <w:szCs w:val="24"/>
        </w:rPr>
        <w:t xml:space="preserve">в областата </w:t>
      </w:r>
      <w:r w:rsidRPr="00B53DE2">
        <w:rPr>
          <w:rFonts w:ascii="Times New Roman" w:hAnsi="Times New Roman" w:cs="Times New Roman"/>
          <w:sz w:val="24"/>
          <w:szCs w:val="24"/>
        </w:rPr>
        <w:t>да предвижда</w:t>
      </w:r>
      <w:r>
        <w:rPr>
          <w:rFonts w:ascii="Times New Roman" w:hAnsi="Times New Roman" w:cs="Times New Roman"/>
          <w:sz w:val="24"/>
          <w:szCs w:val="24"/>
        </w:rPr>
        <w:t>т</w:t>
      </w:r>
      <w:r w:rsidRPr="00B53DE2">
        <w:rPr>
          <w:rFonts w:ascii="Times New Roman" w:hAnsi="Times New Roman" w:cs="Times New Roman"/>
          <w:sz w:val="24"/>
          <w:szCs w:val="24"/>
        </w:rPr>
        <w:t xml:space="preserve"> възможности за задоволяване на нуждите на домакинствата, които средно за с</w:t>
      </w:r>
      <w:r w:rsidR="00AA3AC6">
        <w:rPr>
          <w:rFonts w:ascii="Times New Roman" w:hAnsi="Times New Roman" w:cs="Times New Roman"/>
          <w:sz w:val="24"/>
          <w:szCs w:val="24"/>
        </w:rPr>
        <w:t>траната са определени на около 8</w:t>
      </w:r>
      <w:r w:rsidRPr="00B53DE2">
        <w:rPr>
          <w:rFonts w:ascii="Times New Roman" w:hAnsi="Times New Roman" w:cs="Times New Roman"/>
          <w:sz w:val="24"/>
          <w:szCs w:val="24"/>
        </w:rPr>
        <w:t xml:space="preserve"> m</w:t>
      </w:r>
      <w:r w:rsidRPr="00AA3AC6">
        <w:rPr>
          <w:rFonts w:ascii="Times New Roman" w:hAnsi="Times New Roman" w:cs="Times New Roman"/>
          <w:sz w:val="24"/>
          <w:szCs w:val="24"/>
          <w:vertAlign w:val="superscript"/>
        </w:rPr>
        <w:t>3</w:t>
      </w:r>
      <w:r w:rsidRPr="00B53DE2">
        <w:rPr>
          <w:rFonts w:ascii="Times New Roman" w:hAnsi="Times New Roman" w:cs="Times New Roman"/>
          <w:sz w:val="24"/>
          <w:szCs w:val="24"/>
        </w:rPr>
        <w:t xml:space="preserve"> дърва на д</w:t>
      </w:r>
      <w:r w:rsidR="00AA3AC6">
        <w:rPr>
          <w:rFonts w:ascii="Times New Roman" w:hAnsi="Times New Roman" w:cs="Times New Roman"/>
          <w:sz w:val="24"/>
          <w:szCs w:val="24"/>
        </w:rPr>
        <w:t>омакинство за отоплителен сезон.</w:t>
      </w:r>
    </w:p>
    <w:p w14:paraId="41B0FA5E" w14:textId="77777777" w:rsidR="00AA3AC6" w:rsidRDefault="00AA3AC6" w:rsidP="00B7771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6.</w:t>
      </w:r>
      <w:r w:rsidRPr="00AA3AC6">
        <w:t xml:space="preserve"> </w:t>
      </w:r>
      <w:r w:rsidRPr="00AA3AC6">
        <w:rPr>
          <w:rFonts w:ascii="Times New Roman" w:hAnsi="Times New Roman" w:cs="Times New Roman"/>
          <w:sz w:val="24"/>
          <w:szCs w:val="24"/>
        </w:rPr>
        <w:t xml:space="preserve">Да не се извършват залесявания </w:t>
      </w:r>
      <w:r>
        <w:rPr>
          <w:rFonts w:ascii="Times New Roman" w:hAnsi="Times New Roman" w:cs="Times New Roman"/>
          <w:sz w:val="24"/>
          <w:szCs w:val="24"/>
        </w:rPr>
        <w:t>с нетипични и неместни видове.</w:t>
      </w:r>
    </w:p>
    <w:p w14:paraId="3D81D0AD" w14:textId="77777777" w:rsidR="00AA3AC6" w:rsidRDefault="00AA3AC6" w:rsidP="00B7771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7.</w:t>
      </w:r>
      <w:r w:rsidRPr="00AA3AC6">
        <w:t xml:space="preserve"> </w:t>
      </w:r>
      <w:r w:rsidRPr="00AA3AC6">
        <w:rPr>
          <w:rFonts w:ascii="Times New Roman" w:hAnsi="Times New Roman" w:cs="Times New Roman"/>
          <w:sz w:val="24"/>
          <w:szCs w:val="24"/>
        </w:rPr>
        <w:t xml:space="preserve">Мероприятията да се планират и </w:t>
      </w:r>
      <w:r w:rsidR="007075E3">
        <w:rPr>
          <w:rFonts w:ascii="Times New Roman" w:hAnsi="Times New Roman" w:cs="Times New Roman"/>
          <w:sz w:val="24"/>
          <w:szCs w:val="24"/>
        </w:rPr>
        <w:t xml:space="preserve">да </w:t>
      </w:r>
      <w:r w:rsidRPr="00AA3AC6">
        <w:rPr>
          <w:rFonts w:ascii="Times New Roman" w:hAnsi="Times New Roman" w:cs="Times New Roman"/>
          <w:sz w:val="24"/>
          <w:szCs w:val="24"/>
        </w:rPr>
        <w:t>обхващат цялата територия на горскостопанските едини</w:t>
      </w:r>
      <w:r>
        <w:rPr>
          <w:rFonts w:ascii="Times New Roman" w:hAnsi="Times New Roman" w:cs="Times New Roman"/>
          <w:sz w:val="24"/>
          <w:szCs w:val="24"/>
        </w:rPr>
        <w:t>ци.</w:t>
      </w:r>
    </w:p>
    <w:p w14:paraId="382F3F3C" w14:textId="77777777" w:rsidR="00AA3AC6" w:rsidRDefault="007075E3" w:rsidP="00B7771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8</w:t>
      </w:r>
      <w:r w:rsidR="00AA3AC6">
        <w:rPr>
          <w:rFonts w:ascii="Times New Roman" w:hAnsi="Times New Roman" w:cs="Times New Roman"/>
          <w:sz w:val="24"/>
          <w:szCs w:val="24"/>
        </w:rPr>
        <w:t>.</w:t>
      </w:r>
      <w:r w:rsidR="00AA3AC6" w:rsidRPr="00AA3AC6">
        <w:t xml:space="preserve"> </w:t>
      </w:r>
      <w:r w:rsidR="00AA3AC6" w:rsidRPr="00AA3AC6">
        <w:rPr>
          <w:rFonts w:ascii="Times New Roman" w:hAnsi="Times New Roman" w:cs="Times New Roman"/>
          <w:sz w:val="24"/>
          <w:szCs w:val="24"/>
        </w:rPr>
        <w:t>Да продължат да се ползват и да се развиват възможностите за допълнителни приходи от събиране на такси по съответните тарифи за ползване на недървесни горски продукти и извършване на туристически дейности в горските територии, като това се планира въз основа на програма за ползване базирана на инвентаризация на всички горски ресурси и норми за устойчивот</w:t>
      </w:r>
      <w:r w:rsidR="00AA3AC6">
        <w:rPr>
          <w:rFonts w:ascii="Times New Roman" w:hAnsi="Times New Roman" w:cs="Times New Roman"/>
          <w:sz w:val="24"/>
          <w:szCs w:val="24"/>
        </w:rPr>
        <w:t>о им ползване и възпроизводство.</w:t>
      </w:r>
    </w:p>
    <w:p w14:paraId="0799B818" w14:textId="77777777" w:rsidR="007075E3" w:rsidRDefault="007075E3" w:rsidP="00B7771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9</w:t>
      </w:r>
      <w:r w:rsidRPr="007075E3">
        <w:rPr>
          <w:rFonts w:ascii="Times New Roman" w:hAnsi="Times New Roman" w:cs="Times New Roman"/>
          <w:sz w:val="24"/>
          <w:szCs w:val="24"/>
        </w:rPr>
        <w:t>. Да се актуализира Горскостопанският план на стопанството, отчитайки действителното състояние на насажденията, както и да не се превишават по обем и интензивност ползванията определени в същия Горскостопански план.</w:t>
      </w:r>
    </w:p>
    <w:p w14:paraId="2F381549" w14:textId="77777777" w:rsidR="00CE78FA" w:rsidRPr="00BD1B26" w:rsidRDefault="00CE78FA" w:rsidP="00C55CE5">
      <w:pPr>
        <w:spacing w:after="0" w:line="240" w:lineRule="auto"/>
        <w:jc w:val="both"/>
        <w:rPr>
          <w:rFonts w:ascii="Times New Roman" w:hAnsi="Times New Roman" w:cs="Times New Roman"/>
          <w:sz w:val="24"/>
          <w:szCs w:val="24"/>
        </w:rPr>
      </w:pPr>
    </w:p>
    <w:p w14:paraId="15955D93" w14:textId="77777777" w:rsidR="00CE78FA" w:rsidRPr="00FB77AC" w:rsidRDefault="00D87D68" w:rsidP="00D87D68">
      <w:pPr>
        <w:spacing w:after="0" w:line="240" w:lineRule="auto"/>
        <w:jc w:val="both"/>
        <w:rPr>
          <w:rFonts w:ascii="Times New Roman" w:hAnsi="Times New Roman" w:cs="Times New Roman"/>
          <w:b/>
          <w:sz w:val="24"/>
          <w:szCs w:val="24"/>
        </w:rPr>
      </w:pPr>
      <w:r w:rsidRPr="006B09E1">
        <w:rPr>
          <w:rFonts w:ascii="Times New Roman" w:hAnsi="Times New Roman" w:cs="Times New Roman"/>
          <w:b/>
          <w:sz w:val="24"/>
          <w:szCs w:val="24"/>
        </w:rPr>
        <w:t>ВКС 6. К</w:t>
      </w:r>
      <w:r w:rsidR="00FB77AC">
        <w:rPr>
          <w:rFonts w:ascii="Times New Roman" w:hAnsi="Times New Roman" w:cs="Times New Roman"/>
          <w:b/>
          <w:sz w:val="24"/>
          <w:szCs w:val="24"/>
        </w:rPr>
        <w:t>УЛТУРНИ ЦЕННОСТИ</w:t>
      </w:r>
      <w:r w:rsidRPr="00FB77AC">
        <w:rPr>
          <w:rFonts w:ascii="Times New Roman" w:hAnsi="Times New Roman" w:cs="Times New Roman"/>
          <w:b/>
          <w:sz w:val="24"/>
          <w:szCs w:val="24"/>
        </w:rPr>
        <w:t xml:space="preserve"> </w:t>
      </w:r>
      <w:r w:rsidRPr="00551940">
        <w:rPr>
          <w:rFonts w:ascii="Times New Roman" w:hAnsi="Times New Roman" w:cs="Times New Roman"/>
          <w:sz w:val="24"/>
          <w:szCs w:val="24"/>
        </w:rPr>
        <w:t>(</w:t>
      </w:r>
      <w:hyperlink r:id="rId70" w:history="1">
        <w:r w:rsidRPr="00551940">
          <w:rPr>
            <w:rFonts w:ascii="Times New Roman" w:eastAsia="Calibri" w:hAnsi="Times New Roman" w:cs="Times New Roman"/>
            <w:bCs/>
            <w:color w:val="0000FF" w:themeColor="hyperlink"/>
            <w:sz w:val="24"/>
            <w:szCs w:val="24"/>
            <w:u w:val="single"/>
            <w:lang w:eastAsia="bg-BG"/>
          </w:rPr>
          <w:t>http://www.wwf.bg/</w:t>
        </w:r>
      </w:hyperlink>
      <w:r w:rsidRPr="00551940">
        <w:rPr>
          <w:rFonts w:ascii="Times New Roman" w:eastAsia="Calibri" w:hAnsi="Times New Roman" w:cs="Times New Roman"/>
          <w:bCs/>
          <w:sz w:val="24"/>
          <w:szCs w:val="24"/>
          <w:lang w:eastAsia="bg-BG"/>
        </w:rPr>
        <w:t>, стр</w:t>
      </w:r>
      <w:r>
        <w:rPr>
          <w:rFonts w:ascii="Times New Roman" w:eastAsia="Calibri" w:hAnsi="Times New Roman" w:cs="Times New Roman"/>
          <w:bCs/>
          <w:sz w:val="24"/>
          <w:szCs w:val="24"/>
          <w:lang w:eastAsia="bg-BG"/>
        </w:rPr>
        <w:t>.</w:t>
      </w:r>
      <w:r w:rsidRPr="00FB77AC">
        <w:rPr>
          <w:rFonts w:ascii="Times New Roman" w:eastAsia="Calibri" w:hAnsi="Times New Roman" w:cs="Times New Roman"/>
          <w:bCs/>
          <w:sz w:val="24"/>
          <w:szCs w:val="24"/>
          <w:lang w:eastAsia="bg-BG"/>
        </w:rPr>
        <w:t>49</w:t>
      </w:r>
      <w:r w:rsidRPr="00551940">
        <w:rPr>
          <w:rFonts w:ascii="Times New Roman" w:eastAsia="Calibri" w:hAnsi="Times New Roman" w:cs="Times New Roman"/>
          <w:bCs/>
          <w:sz w:val="24"/>
          <w:szCs w:val="24"/>
          <w:lang w:eastAsia="bg-BG"/>
        </w:rPr>
        <w:t>)</w:t>
      </w:r>
    </w:p>
    <w:p w14:paraId="1E3391E4" w14:textId="77777777" w:rsidR="00772987" w:rsidRDefault="00772987" w:rsidP="00D87D68">
      <w:pPr>
        <w:spacing w:after="0" w:line="240" w:lineRule="auto"/>
        <w:jc w:val="both"/>
        <w:rPr>
          <w:rFonts w:ascii="Times New Roman" w:hAnsi="Times New Roman" w:cs="Times New Roman"/>
          <w:sz w:val="24"/>
          <w:szCs w:val="24"/>
        </w:rPr>
      </w:pPr>
      <w:r w:rsidRPr="00772987">
        <w:rPr>
          <w:rFonts w:ascii="Times New Roman" w:hAnsi="Times New Roman" w:cs="Times New Roman"/>
          <w:sz w:val="24"/>
          <w:szCs w:val="24"/>
        </w:rPr>
        <w:t xml:space="preserve">Стоойността </w:t>
      </w:r>
      <w:r w:rsidR="0099272A" w:rsidRPr="00772987">
        <w:rPr>
          <w:rFonts w:ascii="Times New Roman" w:hAnsi="Times New Roman" w:cs="Times New Roman"/>
          <w:sz w:val="24"/>
          <w:szCs w:val="24"/>
        </w:rPr>
        <w:t>ВКС</w:t>
      </w:r>
      <w:r w:rsidR="0099272A" w:rsidRPr="00C566B1">
        <w:rPr>
          <w:rFonts w:ascii="Times New Roman" w:hAnsi="Times New Roman" w:cs="Times New Roman"/>
          <w:sz w:val="24"/>
          <w:szCs w:val="24"/>
        </w:rPr>
        <w:t xml:space="preserve"> 6</w:t>
      </w:r>
      <w:r w:rsidR="0099272A" w:rsidRPr="00B473F6">
        <w:rPr>
          <w:rFonts w:ascii="Times New Roman" w:hAnsi="Times New Roman" w:cs="Times New Roman"/>
          <w:sz w:val="24"/>
          <w:szCs w:val="24"/>
        </w:rPr>
        <w:t xml:space="preserve"> </w:t>
      </w:r>
      <w:r w:rsidRPr="00772987">
        <w:rPr>
          <w:rFonts w:ascii="Times New Roman" w:hAnsi="Times New Roman" w:cs="Times New Roman"/>
          <w:sz w:val="24"/>
          <w:szCs w:val="24"/>
        </w:rPr>
        <w:t>е създадена, за да защити традиционната култура на населението, тогава когато гората е критична за запазване на неговата идентичност. По този начин се подпомага запазването на културната цялост на местните общностти и обществото.</w:t>
      </w:r>
      <w:r w:rsidR="001F5543" w:rsidRPr="001F5543">
        <w:t xml:space="preserve"> </w:t>
      </w:r>
      <w:r w:rsidR="001F5543" w:rsidRPr="001F5543">
        <w:rPr>
          <w:rFonts w:ascii="Times New Roman" w:hAnsi="Times New Roman" w:cs="Times New Roman"/>
          <w:sz w:val="24"/>
          <w:szCs w:val="24"/>
        </w:rPr>
        <w:t>Поради спецификата на социално-икономическите условия в България, развитието на разнообразни форми на туризъм (екотуризъм, познавателен туризъм, пешеходен туризъм, фотолов и др.), пряко свързани с горските територии</w:t>
      </w:r>
      <w:r w:rsidR="001F5543">
        <w:rPr>
          <w:rFonts w:ascii="Times New Roman" w:hAnsi="Times New Roman" w:cs="Times New Roman"/>
          <w:sz w:val="24"/>
          <w:szCs w:val="24"/>
        </w:rPr>
        <w:t>,</w:t>
      </w:r>
      <w:r w:rsidR="001F5543" w:rsidRPr="001F5543">
        <w:rPr>
          <w:rFonts w:ascii="Times New Roman" w:hAnsi="Times New Roman" w:cs="Times New Roman"/>
          <w:sz w:val="24"/>
          <w:szCs w:val="24"/>
        </w:rPr>
        <w:t xml:space="preserve"> е от ключово значение за много от местните общности, вкл. за поощряване и запазване на местните традиции и култура</w:t>
      </w:r>
      <w:r w:rsidR="001F5543">
        <w:rPr>
          <w:rFonts w:ascii="Times New Roman" w:hAnsi="Times New Roman" w:cs="Times New Roman"/>
          <w:sz w:val="24"/>
          <w:szCs w:val="24"/>
        </w:rPr>
        <w:t xml:space="preserve">. </w:t>
      </w:r>
      <w:r w:rsidR="001F5543" w:rsidRPr="008C6313">
        <w:rPr>
          <w:rFonts w:ascii="Times New Roman" w:hAnsi="Times New Roman" w:cs="Times New Roman"/>
          <w:sz w:val="24"/>
          <w:szCs w:val="24"/>
        </w:rPr>
        <w:t>Това са горски територии определени и подробно описани в Практическото ръководство за ГВКС (</w:t>
      </w:r>
      <w:hyperlink r:id="rId71" w:history="1">
        <w:r w:rsidR="001F5543" w:rsidRPr="008C6313">
          <w:rPr>
            <w:rFonts w:ascii="Times New Roman" w:eastAsia="Calibri" w:hAnsi="Times New Roman" w:cs="Times New Roman"/>
            <w:bCs/>
            <w:color w:val="0000FF" w:themeColor="hyperlink"/>
            <w:sz w:val="24"/>
            <w:szCs w:val="24"/>
            <w:u w:val="single"/>
            <w:lang w:eastAsia="bg-BG"/>
          </w:rPr>
          <w:t>http://www.wwf.bg/</w:t>
        </w:r>
      </w:hyperlink>
      <w:r w:rsidR="001F5543" w:rsidRPr="008C6313">
        <w:rPr>
          <w:rFonts w:ascii="Times New Roman" w:eastAsia="Calibri" w:hAnsi="Times New Roman" w:cs="Times New Roman"/>
          <w:bCs/>
          <w:sz w:val="24"/>
          <w:szCs w:val="24"/>
          <w:lang w:eastAsia="bg-BG"/>
        </w:rPr>
        <w:t xml:space="preserve">, стр.49-50), както и в Докладите за ГВКС на </w:t>
      </w:r>
      <w:r w:rsidR="00BD083A" w:rsidRPr="008C6313">
        <w:rPr>
          <w:rFonts w:ascii="Times New Roman" w:eastAsia="Calibri" w:hAnsi="Times New Roman" w:cs="Times New Roman"/>
          <w:bCs/>
          <w:sz w:val="24"/>
          <w:szCs w:val="24"/>
          <w:lang w:eastAsia="bg-BG"/>
        </w:rPr>
        <w:t xml:space="preserve">четирите </w:t>
      </w:r>
      <w:r w:rsidR="001F5543" w:rsidRPr="008C6313">
        <w:rPr>
          <w:rFonts w:ascii="Times New Roman" w:eastAsia="Calibri" w:hAnsi="Times New Roman" w:cs="Times New Roman"/>
          <w:bCs/>
          <w:sz w:val="24"/>
          <w:szCs w:val="24"/>
          <w:lang w:eastAsia="bg-BG"/>
        </w:rPr>
        <w:t xml:space="preserve">ТП </w:t>
      </w:r>
      <w:r w:rsidR="00BD083A" w:rsidRPr="008C6313">
        <w:rPr>
          <w:rFonts w:ascii="Times New Roman" w:eastAsia="Calibri" w:hAnsi="Times New Roman" w:cs="Times New Roman"/>
          <w:bCs/>
          <w:sz w:val="24"/>
          <w:szCs w:val="24"/>
          <w:lang w:eastAsia="bg-BG"/>
        </w:rPr>
        <w:t xml:space="preserve">(ДГС/ДЛС) в област Добрич </w:t>
      </w:r>
      <w:r w:rsidR="001F5543" w:rsidRPr="008C6313">
        <w:rPr>
          <w:rFonts w:ascii="Times New Roman" w:eastAsia="Calibri" w:hAnsi="Times New Roman" w:cs="Times New Roman"/>
          <w:bCs/>
          <w:sz w:val="24"/>
          <w:szCs w:val="24"/>
          <w:lang w:eastAsia="bg-BG"/>
        </w:rPr>
        <w:t>и при консултации с местните хора и общините.</w:t>
      </w:r>
      <w:r w:rsidR="00AA30C0" w:rsidRPr="00AA30C0">
        <w:t xml:space="preserve"> </w:t>
      </w:r>
      <w:r w:rsidR="00AA30C0" w:rsidRPr="00AA30C0">
        <w:rPr>
          <w:rFonts w:ascii="Times New Roman" w:eastAsia="Calibri" w:hAnsi="Times New Roman" w:cs="Times New Roman"/>
          <w:bCs/>
          <w:sz w:val="24"/>
          <w:szCs w:val="24"/>
          <w:lang w:eastAsia="bg-BG"/>
        </w:rPr>
        <w:t xml:space="preserve">Идентификацията на горски територии, отговарящи на определението за ВКС 6, започва с проверка дали стопанисваните/ползваните горски територии или </w:t>
      </w:r>
      <w:r w:rsidR="00AA30C0" w:rsidRPr="008C6313">
        <w:rPr>
          <w:rFonts w:ascii="Times New Roman" w:eastAsia="Calibri" w:hAnsi="Times New Roman" w:cs="Times New Roman"/>
          <w:bCs/>
          <w:sz w:val="24"/>
          <w:szCs w:val="24"/>
          <w:lang w:eastAsia="bg-BG"/>
        </w:rPr>
        <w:t>части от тях са включени в списъка по Приложение 7 към Ръководството.</w:t>
      </w:r>
      <w:r w:rsidR="008C6313" w:rsidRPr="008C6313">
        <w:rPr>
          <w:rFonts w:ascii="Times New Roman" w:hAnsi="Times New Roman" w:cs="Times New Roman"/>
          <w:sz w:val="24"/>
          <w:szCs w:val="24"/>
        </w:rPr>
        <w:t xml:space="preserve"> Проверява се дали горските територии са в границите на обекти на недвижимото културно наследство (паметници на културата) или в техните охранителни зони, определени по реда на съответния закон. При всички случаи трябва да се получи официално удостоверение от оторизираната за целта институция, която да направи справка с Националния научно-документален архив при </w:t>
      </w:r>
      <w:r w:rsidR="00C80D93" w:rsidRPr="00C80D93">
        <w:rPr>
          <w:rFonts w:ascii="Times New Roman" w:hAnsi="Times New Roman" w:cs="Times New Roman"/>
          <w:sz w:val="24"/>
          <w:szCs w:val="24"/>
        </w:rPr>
        <w:t>Националния институт за недвижимото културно наследство</w:t>
      </w:r>
      <w:r w:rsidR="00C80D93">
        <w:rPr>
          <w:rFonts w:ascii="Times New Roman" w:hAnsi="Times New Roman" w:cs="Times New Roman"/>
          <w:sz w:val="24"/>
          <w:szCs w:val="24"/>
        </w:rPr>
        <w:t xml:space="preserve"> </w:t>
      </w:r>
      <w:r w:rsidR="00C80D93" w:rsidRPr="00C80D93">
        <w:rPr>
          <w:rFonts w:ascii="Times New Roman" w:hAnsi="Times New Roman" w:cs="Times New Roman"/>
          <w:sz w:val="24"/>
          <w:szCs w:val="24"/>
        </w:rPr>
        <w:t>(</w:t>
      </w:r>
      <w:r w:rsidR="008C6313" w:rsidRPr="008C6313">
        <w:rPr>
          <w:rFonts w:ascii="Times New Roman" w:hAnsi="Times New Roman" w:cs="Times New Roman"/>
          <w:sz w:val="24"/>
          <w:szCs w:val="24"/>
        </w:rPr>
        <w:t>НИНКН</w:t>
      </w:r>
      <w:r w:rsidR="00C80D93" w:rsidRPr="00C80D93">
        <w:rPr>
          <w:rFonts w:ascii="Times New Roman" w:hAnsi="Times New Roman" w:cs="Times New Roman"/>
          <w:sz w:val="24"/>
          <w:szCs w:val="24"/>
        </w:rPr>
        <w:t>)</w:t>
      </w:r>
      <w:r w:rsidR="008C6313" w:rsidRPr="008C6313">
        <w:rPr>
          <w:rFonts w:ascii="Times New Roman" w:hAnsi="Times New Roman" w:cs="Times New Roman"/>
          <w:sz w:val="24"/>
          <w:szCs w:val="24"/>
        </w:rPr>
        <w:t>. Необходимо е да се получи официална информация за действащите режими за съответния обект на недвижимото културно наследсство.</w:t>
      </w:r>
      <w:r w:rsidR="008C6313">
        <w:rPr>
          <w:rFonts w:ascii="Times New Roman" w:hAnsi="Times New Roman" w:cs="Times New Roman"/>
          <w:sz w:val="24"/>
          <w:szCs w:val="24"/>
        </w:rPr>
        <w:t xml:space="preserve"> </w:t>
      </w:r>
      <w:r w:rsidR="008C6313" w:rsidRPr="008C6313">
        <w:rPr>
          <w:rFonts w:ascii="Times New Roman" w:eastAsia="Calibri" w:hAnsi="Times New Roman" w:cs="Times New Roman"/>
          <w:bCs/>
          <w:sz w:val="24"/>
          <w:szCs w:val="24"/>
          <w:lang w:eastAsia="bg-BG"/>
        </w:rPr>
        <w:t xml:space="preserve">Оценката за определяне на ВКС 6 може да с счита за пълна ако са извършени консултации с ключови представители </w:t>
      </w:r>
      <w:r w:rsidR="008C6313">
        <w:rPr>
          <w:rFonts w:ascii="Times New Roman" w:eastAsia="Calibri" w:hAnsi="Times New Roman" w:cs="Times New Roman"/>
          <w:bCs/>
          <w:sz w:val="24"/>
          <w:szCs w:val="24"/>
          <w:lang w:eastAsia="bg-BG"/>
        </w:rPr>
        <w:t xml:space="preserve">и </w:t>
      </w:r>
      <w:r w:rsidR="008C6313" w:rsidRPr="008C6313">
        <w:rPr>
          <w:rFonts w:ascii="Times New Roman" w:eastAsia="Calibri" w:hAnsi="Times New Roman" w:cs="Times New Roman"/>
          <w:bCs/>
          <w:sz w:val="24"/>
          <w:szCs w:val="24"/>
          <w:lang w:eastAsia="bg-BG"/>
        </w:rPr>
        <w:t>на местната общност</w:t>
      </w:r>
      <w:r w:rsidR="008C6313">
        <w:rPr>
          <w:rFonts w:ascii="Times New Roman" w:eastAsia="Calibri" w:hAnsi="Times New Roman" w:cs="Times New Roman"/>
          <w:bCs/>
          <w:sz w:val="24"/>
          <w:szCs w:val="24"/>
          <w:lang w:eastAsia="bg-BG"/>
        </w:rPr>
        <w:t>.</w:t>
      </w:r>
    </w:p>
    <w:p w14:paraId="3B70A83A" w14:textId="77777777" w:rsidR="008E68CC" w:rsidRPr="00B473F6" w:rsidRDefault="008E68CC" w:rsidP="008E68CC">
      <w:pPr>
        <w:spacing w:after="0" w:line="240" w:lineRule="auto"/>
        <w:jc w:val="both"/>
        <w:rPr>
          <w:rFonts w:ascii="Times New Roman" w:eastAsia="Calibri" w:hAnsi="Times New Roman" w:cs="Times New Roman"/>
          <w:bCs/>
          <w:color w:val="231F20"/>
          <w:sz w:val="24"/>
          <w:szCs w:val="24"/>
          <w:lang w:eastAsia="bg-BG"/>
        </w:rPr>
      </w:pPr>
      <w:r w:rsidRPr="00B473F6">
        <w:rPr>
          <w:rFonts w:ascii="Times New Roman" w:eastAsia="Calibri" w:hAnsi="Times New Roman" w:cs="Times New Roman"/>
          <w:bCs/>
          <w:i/>
          <w:color w:val="231F20"/>
          <w:sz w:val="24"/>
          <w:szCs w:val="24"/>
          <w:u w:val="single"/>
          <w:lang w:eastAsia="bg-BG"/>
        </w:rPr>
        <w:t>Индикатор</w:t>
      </w:r>
      <w:r w:rsidRPr="00B473F6">
        <w:t xml:space="preserve"> </w:t>
      </w:r>
      <w:r w:rsidRPr="00B473F6">
        <w:rPr>
          <w:rFonts w:ascii="Times New Roman" w:eastAsia="Calibri" w:hAnsi="Times New Roman" w:cs="Times New Roman"/>
          <w:bCs/>
          <w:color w:val="231F20"/>
          <w:sz w:val="24"/>
          <w:szCs w:val="24"/>
          <w:lang w:eastAsia="bg-BG"/>
        </w:rPr>
        <w:t>за оценка на тази подкатегория (ГВКС) може да бъде сравнението на площите – обща, в края и началото на плана.</w:t>
      </w:r>
    </w:p>
    <w:p w14:paraId="6BF28F16" w14:textId="77777777" w:rsidR="008E68CC" w:rsidRPr="00467964" w:rsidRDefault="008E68CC" w:rsidP="008E68CC">
      <w:pPr>
        <w:spacing w:after="0" w:line="240" w:lineRule="auto"/>
        <w:rPr>
          <w:rFonts w:ascii="Times New Roman" w:hAnsi="Times New Roman" w:cs="Times New Roman"/>
          <w:b/>
          <w:i/>
          <w:sz w:val="24"/>
          <w:szCs w:val="24"/>
        </w:rPr>
      </w:pPr>
      <w:r>
        <w:rPr>
          <w:rFonts w:ascii="Times New Roman" w:hAnsi="Times New Roman" w:cs="Times New Roman"/>
          <w:b/>
          <w:i/>
          <w:sz w:val="24"/>
          <w:szCs w:val="24"/>
        </w:rPr>
        <w:lastRenderedPageBreak/>
        <w:t xml:space="preserve">Препоръки </w:t>
      </w:r>
      <w:r w:rsidRPr="00467964">
        <w:rPr>
          <w:rFonts w:ascii="Times New Roman" w:hAnsi="Times New Roman" w:cs="Times New Roman"/>
          <w:b/>
          <w:i/>
          <w:sz w:val="24"/>
          <w:szCs w:val="24"/>
        </w:rPr>
        <w:t>и указания за стопанисване</w:t>
      </w:r>
      <w:r>
        <w:rPr>
          <w:rFonts w:ascii="Times New Roman" w:hAnsi="Times New Roman" w:cs="Times New Roman"/>
          <w:b/>
          <w:i/>
          <w:sz w:val="24"/>
          <w:szCs w:val="24"/>
        </w:rPr>
        <w:t>:</w:t>
      </w:r>
    </w:p>
    <w:p w14:paraId="53682CE9" w14:textId="77777777" w:rsidR="001820CB" w:rsidRPr="001820CB" w:rsidRDefault="001820CB" w:rsidP="001820CB">
      <w:pPr>
        <w:spacing w:after="0" w:line="240" w:lineRule="auto"/>
        <w:jc w:val="both"/>
        <w:rPr>
          <w:rFonts w:ascii="Times New Roman" w:hAnsi="Times New Roman" w:cs="Times New Roman"/>
          <w:sz w:val="24"/>
          <w:szCs w:val="24"/>
        </w:rPr>
      </w:pPr>
      <w:r w:rsidRPr="001820CB">
        <w:rPr>
          <w:rFonts w:ascii="Times New Roman" w:hAnsi="Times New Roman" w:cs="Times New Roman"/>
          <w:sz w:val="24"/>
          <w:szCs w:val="24"/>
        </w:rPr>
        <w:t xml:space="preserve">1. Стопанисването да се извършва съобразно режимите на обектите на недвижимото културно наследство(паметници на културата), определени в техните заповеди, когато има такива. </w:t>
      </w:r>
    </w:p>
    <w:p w14:paraId="5E8FD277" w14:textId="77777777" w:rsidR="001820CB" w:rsidRDefault="001820CB" w:rsidP="001820CB">
      <w:pPr>
        <w:spacing w:after="0" w:line="240" w:lineRule="auto"/>
        <w:jc w:val="both"/>
        <w:rPr>
          <w:rFonts w:ascii="Times New Roman" w:hAnsi="Times New Roman" w:cs="Times New Roman"/>
          <w:sz w:val="24"/>
          <w:szCs w:val="24"/>
        </w:rPr>
      </w:pPr>
      <w:r w:rsidRPr="001820CB">
        <w:rPr>
          <w:rFonts w:ascii="Times New Roman" w:hAnsi="Times New Roman" w:cs="Times New Roman"/>
          <w:sz w:val="24"/>
          <w:szCs w:val="24"/>
        </w:rPr>
        <w:t xml:space="preserve">2. Препоръчително е в горите, определени като ВКС 6 да не се провеждат стопански мероприятия с изключения на сечи за отстраняване на опасни за безопасността на хората дървета. </w:t>
      </w:r>
    </w:p>
    <w:p w14:paraId="4E8A07AE" w14:textId="77777777" w:rsidR="008E68CC" w:rsidRDefault="001820CB" w:rsidP="001820CB">
      <w:pPr>
        <w:spacing w:after="0" w:line="240" w:lineRule="auto"/>
        <w:jc w:val="both"/>
        <w:rPr>
          <w:rFonts w:ascii="Times New Roman" w:hAnsi="Times New Roman" w:cs="Times New Roman"/>
          <w:sz w:val="24"/>
          <w:szCs w:val="24"/>
        </w:rPr>
      </w:pPr>
      <w:r w:rsidRPr="001820CB">
        <w:rPr>
          <w:rFonts w:ascii="Times New Roman" w:hAnsi="Times New Roman" w:cs="Times New Roman"/>
          <w:sz w:val="24"/>
          <w:szCs w:val="24"/>
        </w:rPr>
        <w:t xml:space="preserve">3. Ако все пак се вземе решение за провеждане на лесовъдски мероприятия същите се съгласуват с представители на местните общности и експерти (културолози, историци, екперти по туризма и др.) за да се определят и запазят ключовите естетически характеристики на гората. </w:t>
      </w:r>
    </w:p>
    <w:p w14:paraId="20557FFF" w14:textId="77777777" w:rsidR="008E68CC" w:rsidRPr="008E68CC" w:rsidRDefault="008E68CC" w:rsidP="001820C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4.</w:t>
      </w:r>
      <w:r w:rsidR="00AA30C0">
        <w:rPr>
          <w:rFonts w:ascii="Times New Roman" w:hAnsi="Times New Roman" w:cs="Times New Roman"/>
          <w:sz w:val="24"/>
          <w:szCs w:val="24"/>
        </w:rPr>
        <w:t xml:space="preserve"> </w:t>
      </w:r>
      <w:r w:rsidR="001820CB" w:rsidRPr="008E68CC">
        <w:rPr>
          <w:rFonts w:ascii="Times New Roman" w:hAnsi="Times New Roman" w:cs="Times New Roman"/>
          <w:sz w:val="24"/>
          <w:szCs w:val="24"/>
        </w:rPr>
        <w:t xml:space="preserve">Не се планират и провеждат мероприятия, водещи до промяна на ландшафта, облика на местностите и понижаване стойностите на гората като ВКС. </w:t>
      </w:r>
    </w:p>
    <w:p w14:paraId="0B1C0EB1" w14:textId="77777777" w:rsidR="008E68CC" w:rsidRPr="008E68CC" w:rsidRDefault="008E68CC" w:rsidP="001820C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5.</w:t>
      </w:r>
      <w:r w:rsidR="00AA30C0">
        <w:rPr>
          <w:rFonts w:ascii="Times New Roman" w:hAnsi="Times New Roman" w:cs="Times New Roman"/>
          <w:sz w:val="24"/>
          <w:szCs w:val="24"/>
        </w:rPr>
        <w:t xml:space="preserve"> </w:t>
      </w:r>
      <w:r w:rsidR="001820CB" w:rsidRPr="008E68CC">
        <w:rPr>
          <w:rFonts w:ascii="Times New Roman" w:hAnsi="Times New Roman" w:cs="Times New Roman"/>
          <w:sz w:val="24"/>
          <w:szCs w:val="24"/>
        </w:rPr>
        <w:t>Да не се извършват сечи (напр. голи сечи, краткосрочно</w:t>
      </w:r>
      <w:r w:rsidR="00AA30C0">
        <w:rPr>
          <w:rFonts w:ascii="Times New Roman" w:hAnsi="Times New Roman" w:cs="Times New Roman"/>
          <w:sz w:val="24"/>
          <w:szCs w:val="24"/>
        </w:rPr>
        <w:t xml:space="preserve"> - </w:t>
      </w:r>
      <w:r w:rsidR="001820CB" w:rsidRPr="008E68CC">
        <w:rPr>
          <w:rFonts w:ascii="Times New Roman" w:hAnsi="Times New Roman" w:cs="Times New Roman"/>
          <w:sz w:val="24"/>
          <w:szCs w:val="24"/>
        </w:rPr>
        <w:t xml:space="preserve">постепенни сечи, възобновителни сечи с голяма интензивност), които биха намалили естетическия облик на гората в близост до важните за културата, традициите и туризма места. </w:t>
      </w:r>
    </w:p>
    <w:p w14:paraId="4E6C407E" w14:textId="77777777" w:rsidR="001820CB" w:rsidRPr="00AA30C0" w:rsidRDefault="008E68CC" w:rsidP="001820CB">
      <w:pPr>
        <w:spacing w:after="0" w:line="240" w:lineRule="auto"/>
        <w:jc w:val="both"/>
        <w:rPr>
          <w:rFonts w:ascii="Times New Roman" w:hAnsi="Times New Roman" w:cs="Times New Roman"/>
          <w:sz w:val="24"/>
          <w:szCs w:val="24"/>
        </w:rPr>
      </w:pPr>
      <w:r w:rsidRPr="00AA30C0">
        <w:rPr>
          <w:rFonts w:ascii="Times New Roman" w:hAnsi="Times New Roman" w:cs="Times New Roman"/>
          <w:sz w:val="24"/>
          <w:szCs w:val="24"/>
        </w:rPr>
        <w:t>6.</w:t>
      </w:r>
      <w:r w:rsidR="00AA30C0" w:rsidRPr="00AA30C0">
        <w:rPr>
          <w:rFonts w:ascii="Times New Roman" w:hAnsi="Times New Roman" w:cs="Times New Roman"/>
          <w:sz w:val="24"/>
          <w:szCs w:val="24"/>
        </w:rPr>
        <w:t xml:space="preserve"> </w:t>
      </w:r>
      <w:r w:rsidR="001820CB" w:rsidRPr="00AA30C0">
        <w:rPr>
          <w:rFonts w:ascii="Times New Roman" w:hAnsi="Times New Roman" w:cs="Times New Roman"/>
          <w:sz w:val="24"/>
          <w:szCs w:val="24"/>
        </w:rPr>
        <w:t xml:space="preserve">Особено внимание трябва да се обърне на запазване и по възможност подобряване на естетическите и защитни функции на гората чрез запазване на мъртви стоящи и лежащи дървета, живи единични и групи дървета с интересни интериорни качества, дървета с хралупи, стари дървета и др.). </w:t>
      </w:r>
    </w:p>
    <w:p w14:paraId="29F2F159" w14:textId="77777777" w:rsidR="001820CB" w:rsidRDefault="008E68CC" w:rsidP="001820C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7</w:t>
      </w:r>
      <w:r w:rsidR="001820CB" w:rsidRPr="008E68CC">
        <w:rPr>
          <w:rFonts w:ascii="Times New Roman" w:hAnsi="Times New Roman" w:cs="Times New Roman"/>
          <w:sz w:val="24"/>
          <w:szCs w:val="24"/>
        </w:rPr>
        <w:t>. През туристическите сезони и периодите на провеждане на традиционните събори, панаири или културни, исторически, религиозни мероприятия на местното население, в отделите на провеждането им да не се извършват дърводобивни, извозни и други горскостопански дейности, нарушаващи духа и спокойното протичане на мероприятията.</w:t>
      </w:r>
    </w:p>
    <w:p w14:paraId="6821B96C" w14:textId="77777777" w:rsidR="00ED0ED3" w:rsidRPr="00F535CA" w:rsidRDefault="00A4014C" w:rsidP="00A4014C">
      <w:pPr>
        <w:spacing w:after="0" w:line="240" w:lineRule="auto"/>
        <w:jc w:val="both"/>
        <w:rPr>
          <w:rFonts w:ascii="Times New Roman" w:eastAsia="Calibri" w:hAnsi="Times New Roman" w:cs="Times New Roman"/>
          <w:bCs/>
          <w:sz w:val="24"/>
          <w:szCs w:val="24"/>
          <w:lang w:eastAsia="bg-BG"/>
        </w:rPr>
      </w:pPr>
      <w:r w:rsidRPr="00F535CA">
        <w:rPr>
          <w:rFonts w:ascii="Times New Roman" w:eastAsia="Calibri" w:hAnsi="Times New Roman" w:cs="Times New Roman"/>
          <w:bCs/>
          <w:sz w:val="24"/>
          <w:szCs w:val="24"/>
          <w:lang w:eastAsia="bg-BG"/>
        </w:rPr>
        <w:t>Във връзка с подпомагане опазването на редки и защи</w:t>
      </w:r>
      <w:r w:rsidR="00C80D93" w:rsidRPr="00F535CA">
        <w:rPr>
          <w:rFonts w:ascii="Times New Roman" w:eastAsia="Calibri" w:hAnsi="Times New Roman" w:cs="Times New Roman"/>
          <w:bCs/>
          <w:sz w:val="24"/>
          <w:szCs w:val="24"/>
          <w:lang w:eastAsia="bg-BG"/>
        </w:rPr>
        <w:t>тени видове птици от Приложение</w:t>
      </w:r>
      <w:r w:rsidRPr="00F535CA">
        <w:rPr>
          <w:rFonts w:ascii="Times New Roman" w:eastAsia="Calibri" w:hAnsi="Times New Roman" w:cs="Times New Roman"/>
          <w:bCs/>
          <w:sz w:val="24"/>
          <w:szCs w:val="24"/>
          <w:lang w:eastAsia="bg-BG"/>
        </w:rPr>
        <w:t xml:space="preserve"> №3 на ЗБР, се разширява зоната на </w:t>
      </w:r>
      <w:r w:rsidRPr="00F535CA">
        <w:rPr>
          <w:rFonts w:ascii="Times New Roman" w:eastAsia="Calibri" w:hAnsi="Times New Roman" w:cs="Times New Roman"/>
          <w:b/>
          <w:bCs/>
          <w:sz w:val="24"/>
          <w:szCs w:val="24"/>
          <w:lang w:eastAsia="bg-BG"/>
        </w:rPr>
        <w:t>Б.Специални горски територии</w:t>
      </w:r>
      <w:r w:rsidRPr="00F535CA">
        <w:rPr>
          <w:rFonts w:ascii="Times New Roman" w:eastAsia="Calibri" w:hAnsi="Times New Roman" w:cs="Times New Roman"/>
          <w:bCs/>
          <w:sz w:val="24"/>
          <w:szCs w:val="24"/>
          <w:lang w:eastAsia="bg-BG"/>
        </w:rPr>
        <w:t xml:space="preserve"> - </w:t>
      </w:r>
      <w:r w:rsidRPr="00F535CA">
        <w:rPr>
          <w:rFonts w:ascii="Times New Roman" w:eastAsia="Calibri" w:hAnsi="Times New Roman" w:cs="Times New Roman"/>
          <w:b/>
          <w:bCs/>
          <w:i/>
          <w:sz w:val="24"/>
          <w:szCs w:val="24"/>
          <w:lang w:eastAsia="bg-BG"/>
        </w:rPr>
        <w:t>Б(13) Гори с висока консервационна стойност (ГВКС)</w:t>
      </w:r>
      <w:r w:rsidRPr="00F535CA">
        <w:rPr>
          <w:rFonts w:ascii="Times New Roman" w:eastAsia="Calibri" w:hAnsi="Times New Roman" w:cs="Times New Roman"/>
          <w:bCs/>
          <w:sz w:val="24"/>
          <w:szCs w:val="24"/>
          <w:lang w:eastAsia="bg-BG"/>
        </w:rPr>
        <w:t xml:space="preserve"> с включването на следните подотдели: в ДГС „Балчик“ - 20 т, п, р, а1, а2, ю, у, щ ; 56 и,ж,з; 62 в, г, д; 160 д; 161 з; 167 а; 168 а, д; 171 а,е; и в ДГС „Генерал Тошево“ - 5 в, д; 7 б,з; 8 б,в,г,д,е,р; 10 а,б,в,г,д; 13 к; 14 с; 16 е;17 а,е,ж; 18 з,д,е; 19 б,в,з, л,к,м,о; 20 а,б,в,г; 21 б,и,к,у; 22 ц,ч,ш; 25 б,г; 26 б,з,е,к,и,л; 28 о,з,и; 33 ж,о,п,н,р,ш,щ,ю; 35 р,п,д,м; 36 о,к; 37 г, е,д; 38 л, в тази функционална категория горски територии. </w:t>
      </w:r>
    </w:p>
    <w:p w14:paraId="70D3591F" w14:textId="77777777" w:rsidR="00A4014C" w:rsidRPr="00F535CA" w:rsidRDefault="00A4014C" w:rsidP="00A4014C">
      <w:pPr>
        <w:spacing w:after="0" w:line="240" w:lineRule="auto"/>
        <w:jc w:val="both"/>
        <w:rPr>
          <w:rFonts w:ascii="Times New Roman" w:eastAsia="Calibri" w:hAnsi="Times New Roman" w:cs="Times New Roman"/>
          <w:bCs/>
          <w:sz w:val="24"/>
          <w:szCs w:val="24"/>
          <w:lang w:eastAsia="bg-BG"/>
        </w:rPr>
      </w:pPr>
      <w:r w:rsidRPr="00F535CA">
        <w:rPr>
          <w:rFonts w:ascii="Times New Roman" w:eastAsia="Calibri" w:hAnsi="Times New Roman" w:cs="Times New Roman"/>
          <w:bCs/>
          <w:sz w:val="24"/>
          <w:szCs w:val="24"/>
          <w:lang w:eastAsia="bg-BG"/>
        </w:rPr>
        <w:t>Към насоките и целите на управление се добавят:</w:t>
      </w:r>
    </w:p>
    <w:p w14:paraId="770EE1E2" w14:textId="77777777" w:rsidR="00A4014C" w:rsidRPr="00F535CA" w:rsidRDefault="00A4014C" w:rsidP="00A4014C">
      <w:pPr>
        <w:pStyle w:val="ListParagraph"/>
        <w:numPr>
          <w:ilvl w:val="0"/>
          <w:numId w:val="78"/>
        </w:numPr>
        <w:spacing w:after="0" w:line="240" w:lineRule="auto"/>
        <w:jc w:val="both"/>
        <w:rPr>
          <w:rFonts w:ascii="Times New Roman" w:eastAsia="Calibri" w:hAnsi="Times New Roman" w:cs="Times New Roman"/>
          <w:bCs/>
          <w:sz w:val="24"/>
          <w:szCs w:val="24"/>
          <w:lang w:eastAsia="bg-BG"/>
        </w:rPr>
      </w:pPr>
      <w:r w:rsidRPr="00F535CA">
        <w:rPr>
          <w:rFonts w:ascii="Times New Roman" w:eastAsia="Calibri" w:hAnsi="Times New Roman" w:cs="Times New Roman"/>
          <w:bCs/>
          <w:sz w:val="24"/>
          <w:szCs w:val="24"/>
          <w:lang w:eastAsia="bg-BG"/>
        </w:rPr>
        <w:t>Всички горскостопански мероприятия да се извършват извън периода на размножаване на птиците 1 март – 30 юни;</w:t>
      </w:r>
    </w:p>
    <w:p w14:paraId="10FCA366" w14:textId="77777777" w:rsidR="00A4014C" w:rsidRPr="00F535CA" w:rsidRDefault="00A4014C" w:rsidP="00A4014C">
      <w:pPr>
        <w:pStyle w:val="ListParagraph"/>
        <w:numPr>
          <w:ilvl w:val="0"/>
          <w:numId w:val="78"/>
        </w:numPr>
        <w:spacing w:after="0" w:line="240" w:lineRule="auto"/>
        <w:jc w:val="both"/>
        <w:rPr>
          <w:rFonts w:ascii="Times New Roman" w:eastAsia="Calibri" w:hAnsi="Times New Roman" w:cs="Times New Roman"/>
          <w:bCs/>
          <w:sz w:val="24"/>
          <w:szCs w:val="24"/>
          <w:lang w:eastAsia="bg-BG"/>
        </w:rPr>
      </w:pPr>
      <w:r w:rsidRPr="00F535CA">
        <w:rPr>
          <w:rFonts w:ascii="Times New Roman" w:eastAsia="Calibri" w:hAnsi="Times New Roman" w:cs="Times New Roman"/>
          <w:bCs/>
          <w:sz w:val="24"/>
          <w:szCs w:val="24"/>
          <w:lang w:eastAsia="bg-BG"/>
        </w:rPr>
        <w:t>В посочените подотели не е прeпоръчително да се извеждат сечи, освен на единични дървета (до 10% от дървостоя, в т. ч. за санитарни сечи при доказан каламитет на вредители и отгледни сечи).</w:t>
      </w:r>
    </w:p>
    <w:p w14:paraId="4715431E" w14:textId="77777777" w:rsidR="0078326B" w:rsidRDefault="0078326B" w:rsidP="00A4014C">
      <w:pPr>
        <w:spacing w:after="0" w:line="240" w:lineRule="auto"/>
        <w:jc w:val="both"/>
        <w:rPr>
          <w:rFonts w:ascii="Times New Roman" w:hAnsi="Times New Roman" w:cs="Times New Roman"/>
          <w:sz w:val="24"/>
          <w:szCs w:val="24"/>
        </w:rPr>
      </w:pPr>
    </w:p>
    <w:p w14:paraId="15BC9F2E" w14:textId="77777777" w:rsidR="0078326B" w:rsidRDefault="0078326B" w:rsidP="007678CC">
      <w:pPr>
        <w:spacing w:after="0" w:line="240" w:lineRule="auto"/>
        <w:ind w:firstLine="708"/>
        <w:jc w:val="both"/>
        <w:rPr>
          <w:rFonts w:ascii="Times New Roman" w:hAnsi="Times New Roman" w:cs="Times New Roman"/>
          <w:sz w:val="24"/>
          <w:szCs w:val="24"/>
        </w:rPr>
      </w:pPr>
    </w:p>
    <w:p w14:paraId="003373EB" w14:textId="77777777" w:rsidR="0078326B" w:rsidRDefault="0078326B" w:rsidP="007678CC">
      <w:pPr>
        <w:spacing w:after="0" w:line="240" w:lineRule="auto"/>
        <w:ind w:firstLine="708"/>
        <w:jc w:val="both"/>
        <w:rPr>
          <w:rFonts w:ascii="Times New Roman" w:hAnsi="Times New Roman" w:cs="Times New Roman"/>
          <w:sz w:val="24"/>
          <w:szCs w:val="24"/>
        </w:rPr>
      </w:pPr>
    </w:p>
    <w:p w14:paraId="50F2A76E" w14:textId="77777777" w:rsidR="0078326B" w:rsidRDefault="0078326B" w:rsidP="007678CC">
      <w:pPr>
        <w:spacing w:after="0" w:line="240" w:lineRule="auto"/>
        <w:ind w:firstLine="708"/>
        <w:jc w:val="both"/>
        <w:rPr>
          <w:rFonts w:ascii="Times New Roman" w:hAnsi="Times New Roman" w:cs="Times New Roman"/>
          <w:sz w:val="24"/>
          <w:szCs w:val="24"/>
        </w:rPr>
      </w:pPr>
    </w:p>
    <w:p w14:paraId="080E157C" w14:textId="77777777" w:rsidR="0078326B" w:rsidRDefault="0078326B" w:rsidP="007678CC">
      <w:pPr>
        <w:spacing w:after="0" w:line="240" w:lineRule="auto"/>
        <w:ind w:firstLine="708"/>
        <w:jc w:val="both"/>
        <w:rPr>
          <w:rFonts w:ascii="Times New Roman" w:hAnsi="Times New Roman" w:cs="Times New Roman"/>
          <w:sz w:val="24"/>
          <w:szCs w:val="24"/>
        </w:rPr>
      </w:pPr>
    </w:p>
    <w:p w14:paraId="1F5AF4D7" w14:textId="77777777" w:rsidR="0078326B" w:rsidRDefault="0078326B" w:rsidP="007678CC">
      <w:pPr>
        <w:spacing w:after="0" w:line="240" w:lineRule="auto"/>
        <w:ind w:firstLine="708"/>
        <w:jc w:val="both"/>
        <w:rPr>
          <w:rFonts w:ascii="Times New Roman" w:hAnsi="Times New Roman" w:cs="Times New Roman"/>
          <w:sz w:val="24"/>
          <w:szCs w:val="24"/>
        </w:rPr>
      </w:pPr>
    </w:p>
    <w:p w14:paraId="7F6F97D2" w14:textId="77777777" w:rsidR="0078326B" w:rsidRDefault="0078326B" w:rsidP="007678CC">
      <w:pPr>
        <w:spacing w:after="0" w:line="240" w:lineRule="auto"/>
        <w:ind w:firstLine="708"/>
        <w:jc w:val="both"/>
        <w:rPr>
          <w:rFonts w:ascii="Times New Roman" w:hAnsi="Times New Roman" w:cs="Times New Roman"/>
          <w:sz w:val="24"/>
          <w:szCs w:val="24"/>
        </w:rPr>
        <w:sectPr w:rsidR="0078326B">
          <w:pgSz w:w="11906" w:h="16838"/>
          <w:pgMar w:top="1417" w:right="1417" w:bottom="1417" w:left="1417" w:header="708" w:footer="708" w:gutter="0"/>
          <w:cols w:space="708"/>
          <w:docGrid w:linePitch="360"/>
        </w:sectPr>
      </w:pPr>
    </w:p>
    <w:p w14:paraId="77204A92" w14:textId="77777777" w:rsidR="0078326B" w:rsidRPr="00C75EDD" w:rsidRDefault="005B288E" w:rsidP="0078326B">
      <w:pPr>
        <w:spacing w:after="0" w:line="240" w:lineRule="auto"/>
        <w:jc w:val="both"/>
        <w:rPr>
          <w:rFonts w:ascii="Times New Roman" w:eastAsia="Calibri" w:hAnsi="Times New Roman" w:cs="Times New Roman"/>
          <w:b/>
          <w:bCs/>
          <w:sz w:val="24"/>
          <w:szCs w:val="24"/>
          <w:lang w:eastAsia="bg-BG"/>
        </w:rPr>
      </w:pPr>
      <w:r w:rsidRPr="00C75EDD">
        <w:rPr>
          <w:rFonts w:ascii="Times New Roman" w:eastAsia="Calibri" w:hAnsi="Times New Roman" w:cs="Times New Roman"/>
          <w:b/>
          <w:bCs/>
          <w:sz w:val="24"/>
          <w:szCs w:val="24"/>
          <w:lang w:eastAsia="bg-BG"/>
        </w:rPr>
        <w:lastRenderedPageBreak/>
        <w:t>Таблица 6</w:t>
      </w:r>
      <w:r w:rsidR="00A95214" w:rsidRPr="009458A9">
        <w:rPr>
          <w:rFonts w:ascii="Times New Roman" w:eastAsia="Calibri" w:hAnsi="Times New Roman" w:cs="Times New Roman"/>
          <w:b/>
          <w:bCs/>
          <w:sz w:val="24"/>
          <w:szCs w:val="24"/>
          <w:lang w:eastAsia="bg-BG"/>
        </w:rPr>
        <w:t>7</w:t>
      </w:r>
      <w:r w:rsidRPr="00C75EDD">
        <w:rPr>
          <w:rFonts w:ascii="Times New Roman" w:eastAsia="Calibri" w:hAnsi="Times New Roman" w:cs="Times New Roman"/>
          <w:b/>
          <w:bCs/>
          <w:sz w:val="24"/>
          <w:szCs w:val="24"/>
          <w:lang w:eastAsia="bg-BG"/>
        </w:rPr>
        <w:t>. Разпределение на видовете гори с висока консервационна стойност</w:t>
      </w:r>
      <w:r w:rsidR="00C75EDD" w:rsidRPr="00C75EDD">
        <w:rPr>
          <w:rFonts w:ascii="Times New Roman" w:eastAsia="Calibri" w:hAnsi="Times New Roman" w:cs="Times New Roman"/>
          <w:b/>
          <w:bCs/>
          <w:sz w:val="24"/>
          <w:szCs w:val="24"/>
          <w:lang w:eastAsia="bg-BG"/>
        </w:rPr>
        <w:t xml:space="preserve"> (ГВКС)</w:t>
      </w:r>
      <w:r w:rsidRPr="00C75EDD">
        <w:rPr>
          <w:rFonts w:ascii="Times New Roman" w:eastAsia="Calibri" w:hAnsi="Times New Roman" w:cs="Times New Roman"/>
          <w:b/>
          <w:bCs/>
          <w:sz w:val="24"/>
          <w:szCs w:val="24"/>
          <w:lang w:eastAsia="bg-BG"/>
        </w:rPr>
        <w:t xml:space="preserve"> </w:t>
      </w:r>
      <w:r w:rsidR="00C75EDD" w:rsidRPr="00C75EDD">
        <w:rPr>
          <w:rFonts w:ascii="Times New Roman" w:eastAsia="Calibri" w:hAnsi="Times New Roman" w:cs="Times New Roman"/>
          <w:b/>
          <w:bCs/>
          <w:sz w:val="24"/>
          <w:szCs w:val="24"/>
          <w:lang w:eastAsia="bg-BG"/>
        </w:rPr>
        <w:t xml:space="preserve"> по ДГС/ДЛС в област Добрич</w:t>
      </w:r>
    </w:p>
    <w:p w14:paraId="2CD9C9D6" w14:textId="77777777" w:rsidR="0078326B" w:rsidRPr="006A6D35" w:rsidRDefault="0078326B" w:rsidP="0078326B">
      <w:pPr>
        <w:spacing w:after="0" w:line="240" w:lineRule="auto"/>
        <w:jc w:val="both"/>
        <w:rPr>
          <w:rFonts w:ascii="Times New Roman" w:eastAsia="Calibri" w:hAnsi="Times New Roman" w:cs="Times New Roman"/>
          <w:b/>
          <w:bCs/>
          <w:color w:val="231F20"/>
          <w:sz w:val="24"/>
          <w:szCs w:val="24"/>
          <w:lang w:eastAsia="bg-BG"/>
        </w:rPr>
      </w:pPr>
    </w:p>
    <w:tbl>
      <w:tblPr>
        <w:tblStyle w:val="TableGrid"/>
        <w:tblW w:w="14425" w:type="dxa"/>
        <w:tblLook w:val="04A0" w:firstRow="1" w:lastRow="0" w:firstColumn="1" w:lastColumn="0" w:noHBand="0" w:noVBand="1"/>
      </w:tblPr>
      <w:tblGrid>
        <w:gridCol w:w="1668"/>
        <w:gridCol w:w="3118"/>
        <w:gridCol w:w="3402"/>
        <w:gridCol w:w="3125"/>
        <w:gridCol w:w="3112"/>
      </w:tblGrid>
      <w:tr w:rsidR="0078326B" w14:paraId="108864C1" w14:textId="77777777" w:rsidTr="00EA7677">
        <w:tc>
          <w:tcPr>
            <w:tcW w:w="1668" w:type="dxa"/>
          </w:tcPr>
          <w:p w14:paraId="3A20E7E4" w14:textId="77777777" w:rsidR="0078326B" w:rsidRPr="00236446" w:rsidRDefault="0078326B" w:rsidP="0078326B">
            <w:pPr>
              <w:spacing w:after="0" w:line="240" w:lineRule="auto"/>
              <w:jc w:val="center"/>
              <w:rPr>
                <w:rFonts w:ascii="Times New Roman" w:eastAsia="Calibri" w:hAnsi="Times New Roman" w:cs="Times New Roman"/>
                <w:b/>
                <w:bCs/>
                <w:color w:val="231F20"/>
                <w:lang w:eastAsia="bg-BG"/>
              </w:rPr>
            </w:pPr>
            <w:r>
              <w:rPr>
                <w:rFonts w:ascii="Times New Roman" w:eastAsia="Calibri" w:hAnsi="Times New Roman" w:cs="Times New Roman"/>
                <w:b/>
                <w:bCs/>
                <w:color w:val="231F20"/>
                <w:lang w:eastAsia="bg-BG"/>
              </w:rPr>
              <w:t>Категории</w:t>
            </w:r>
            <w:r w:rsidRPr="00236446">
              <w:rPr>
                <w:rFonts w:ascii="Times New Roman" w:eastAsia="Calibri" w:hAnsi="Times New Roman" w:cs="Times New Roman"/>
                <w:b/>
                <w:bCs/>
                <w:color w:val="231F20"/>
                <w:lang w:eastAsia="bg-BG"/>
              </w:rPr>
              <w:t xml:space="preserve"> ГВКС</w:t>
            </w:r>
          </w:p>
        </w:tc>
        <w:tc>
          <w:tcPr>
            <w:tcW w:w="3118" w:type="dxa"/>
          </w:tcPr>
          <w:p w14:paraId="1B6CE4CE" w14:textId="77777777" w:rsidR="0078326B" w:rsidRPr="00236446" w:rsidRDefault="0078326B" w:rsidP="0078326B">
            <w:pPr>
              <w:spacing w:after="0" w:line="240" w:lineRule="auto"/>
              <w:jc w:val="center"/>
              <w:rPr>
                <w:rFonts w:ascii="Times New Roman" w:eastAsia="Calibri" w:hAnsi="Times New Roman" w:cs="Times New Roman"/>
                <w:b/>
                <w:bCs/>
                <w:color w:val="231F20"/>
                <w:lang w:eastAsia="bg-BG"/>
              </w:rPr>
            </w:pPr>
            <w:r w:rsidRPr="00236446">
              <w:rPr>
                <w:rFonts w:ascii="Times New Roman" w:eastAsia="Calibri" w:hAnsi="Times New Roman" w:cs="Times New Roman"/>
                <w:b/>
                <w:bCs/>
                <w:color w:val="231F20"/>
                <w:lang w:eastAsia="bg-BG"/>
              </w:rPr>
              <w:t>ДЛС „Балчик“</w:t>
            </w:r>
          </w:p>
          <w:p w14:paraId="3B92778C" w14:textId="77777777" w:rsidR="0078326B" w:rsidRPr="00236446" w:rsidRDefault="0078326B" w:rsidP="0078326B">
            <w:pPr>
              <w:spacing w:after="0" w:line="240" w:lineRule="auto"/>
              <w:jc w:val="center"/>
              <w:rPr>
                <w:rFonts w:ascii="Times New Roman" w:eastAsia="Calibri" w:hAnsi="Times New Roman" w:cs="Times New Roman"/>
                <w:b/>
                <w:bCs/>
                <w:color w:val="231F20"/>
                <w:lang w:eastAsia="bg-BG"/>
              </w:rPr>
            </w:pPr>
          </w:p>
        </w:tc>
        <w:tc>
          <w:tcPr>
            <w:tcW w:w="3402" w:type="dxa"/>
          </w:tcPr>
          <w:p w14:paraId="7D00FEFC" w14:textId="77777777" w:rsidR="0078326B" w:rsidRPr="00236446" w:rsidRDefault="0078326B" w:rsidP="0078326B">
            <w:pPr>
              <w:spacing w:after="0" w:line="240" w:lineRule="auto"/>
              <w:jc w:val="center"/>
              <w:rPr>
                <w:rFonts w:ascii="Times New Roman" w:eastAsia="Calibri" w:hAnsi="Times New Roman" w:cs="Times New Roman"/>
                <w:b/>
                <w:bCs/>
                <w:color w:val="231F20"/>
                <w:lang w:eastAsia="bg-BG"/>
              </w:rPr>
            </w:pPr>
            <w:r w:rsidRPr="00236446">
              <w:rPr>
                <w:rFonts w:ascii="Times New Roman" w:eastAsia="Calibri" w:hAnsi="Times New Roman" w:cs="Times New Roman"/>
                <w:b/>
                <w:bCs/>
                <w:color w:val="231F20"/>
                <w:lang w:eastAsia="bg-BG"/>
              </w:rPr>
              <w:t>ДГС„Генерал Тошево“</w:t>
            </w:r>
          </w:p>
        </w:tc>
        <w:tc>
          <w:tcPr>
            <w:tcW w:w="3125" w:type="dxa"/>
          </w:tcPr>
          <w:p w14:paraId="2A43148A" w14:textId="77777777" w:rsidR="0078326B" w:rsidRPr="00236446" w:rsidRDefault="0078326B" w:rsidP="0078326B">
            <w:pPr>
              <w:spacing w:after="0" w:line="240" w:lineRule="auto"/>
              <w:jc w:val="center"/>
              <w:rPr>
                <w:rFonts w:ascii="Times New Roman" w:eastAsia="Calibri" w:hAnsi="Times New Roman" w:cs="Times New Roman"/>
                <w:b/>
                <w:bCs/>
                <w:color w:val="231F20"/>
                <w:lang w:eastAsia="bg-BG"/>
              </w:rPr>
            </w:pPr>
            <w:r w:rsidRPr="00236446">
              <w:rPr>
                <w:rFonts w:ascii="Times New Roman" w:eastAsia="Calibri" w:hAnsi="Times New Roman" w:cs="Times New Roman"/>
                <w:b/>
                <w:bCs/>
                <w:color w:val="231F20"/>
                <w:lang w:eastAsia="bg-BG"/>
              </w:rPr>
              <w:t>ДГС „Добрич“</w:t>
            </w:r>
          </w:p>
        </w:tc>
        <w:tc>
          <w:tcPr>
            <w:tcW w:w="3112" w:type="dxa"/>
          </w:tcPr>
          <w:p w14:paraId="6A77C9DF" w14:textId="77777777" w:rsidR="0078326B" w:rsidRPr="00236446" w:rsidRDefault="0078326B" w:rsidP="0078326B">
            <w:pPr>
              <w:spacing w:after="0" w:line="240" w:lineRule="auto"/>
              <w:jc w:val="center"/>
              <w:rPr>
                <w:rFonts w:ascii="Times New Roman" w:eastAsia="Calibri" w:hAnsi="Times New Roman" w:cs="Times New Roman"/>
                <w:b/>
                <w:bCs/>
                <w:color w:val="231F20"/>
                <w:lang w:eastAsia="bg-BG"/>
              </w:rPr>
            </w:pPr>
            <w:r w:rsidRPr="00236446">
              <w:rPr>
                <w:rFonts w:ascii="Times New Roman" w:eastAsia="Calibri" w:hAnsi="Times New Roman" w:cs="Times New Roman"/>
                <w:b/>
                <w:bCs/>
                <w:color w:val="231F20"/>
                <w:lang w:eastAsia="bg-BG"/>
              </w:rPr>
              <w:t>ДЛС „Тервел“</w:t>
            </w:r>
          </w:p>
        </w:tc>
      </w:tr>
      <w:tr w:rsidR="0078326B" w14:paraId="6FC0F9C9" w14:textId="77777777" w:rsidTr="0078326B">
        <w:tc>
          <w:tcPr>
            <w:tcW w:w="14425" w:type="dxa"/>
            <w:gridSpan w:val="5"/>
          </w:tcPr>
          <w:p w14:paraId="5B8DF370" w14:textId="77777777" w:rsidR="0078326B" w:rsidRDefault="0078326B" w:rsidP="0078326B">
            <w:pPr>
              <w:spacing w:after="0" w:line="240" w:lineRule="auto"/>
              <w:jc w:val="both"/>
              <w:rPr>
                <w:rFonts w:ascii="Times New Roman" w:eastAsia="Calibri" w:hAnsi="Times New Roman" w:cs="Times New Roman"/>
                <w:bCs/>
                <w:color w:val="231F20"/>
                <w:sz w:val="24"/>
                <w:szCs w:val="24"/>
                <w:lang w:eastAsia="bg-BG"/>
              </w:rPr>
            </w:pPr>
            <w:r w:rsidRPr="00236446">
              <w:rPr>
                <w:rFonts w:ascii="Times New Roman" w:eastAsia="Calibri" w:hAnsi="Times New Roman" w:cs="Times New Roman"/>
                <w:b/>
                <w:bCs/>
                <w:color w:val="231F20"/>
                <w:lang w:eastAsia="bg-BG"/>
              </w:rPr>
              <w:t>ВКС 1.  Разнообразие от видове</w:t>
            </w:r>
            <w:r w:rsidRPr="00236446">
              <w:rPr>
                <w:rFonts w:ascii="Times New Roman" w:eastAsia="Calibri" w:hAnsi="Times New Roman" w:cs="Times New Roman"/>
                <w:bCs/>
                <w:color w:val="231F20"/>
                <w:lang w:eastAsia="bg-BG"/>
              </w:rPr>
              <w:t>.</w:t>
            </w:r>
          </w:p>
        </w:tc>
      </w:tr>
      <w:tr w:rsidR="0078326B" w14:paraId="591D5538" w14:textId="77777777" w:rsidTr="0078326B">
        <w:tc>
          <w:tcPr>
            <w:tcW w:w="14425" w:type="dxa"/>
            <w:gridSpan w:val="5"/>
          </w:tcPr>
          <w:p w14:paraId="593B75A6" w14:textId="77777777" w:rsidR="0078326B" w:rsidRDefault="0078326B" w:rsidP="0078326B">
            <w:pPr>
              <w:spacing w:after="0" w:line="240" w:lineRule="auto"/>
              <w:jc w:val="both"/>
              <w:rPr>
                <w:rFonts w:ascii="Times New Roman" w:eastAsia="Calibri" w:hAnsi="Times New Roman" w:cs="Times New Roman"/>
                <w:bCs/>
                <w:color w:val="231F20"/>
                <w:sz w:val="24"/>
                <w:szCs w:val="24"/>
                <w:lang w:eastAsia="bg-BG"/>
              </w:rPr>
            </w:pPr>
            <w:r w:rsidRPr="00236446">
              <w:rPr>
                <w:rFonts w:ascii="Times New Roman" w:eastAsia="Calibri" w:hAnsi="Times New Roman" w:cs="Times New Roman"/>
                <w:b/>
                <w:bCs/>
                <w:i/>
                <w:color w:val="231F20"/>
                <w:lang w:eastAsia="bg-BG"/>
              </w:rPr>
              <w:t>ВКС 1.1</w:t>
            </w:r>
            <w:r w:rsidRPr="00236446">
              <w:rPr>
                <w:rFonts w:ascii="Times New Roman" w:eastAsia="Calibri" w:hAnsi="Times New Roman" w:cs="Times New Roman"/>
                <w:bCs/>
                <w:color w:val="231F20"/>
                <w:lang w:eastAsia="bg-BG"/>
              </w:rPr>
              <w:t xml:space="preserve"> Защитени територии и защитени зони</w:t>
            </w:r>
            <w:r>
              <w:rPr>
                <w:rFonts w:ascii="Times New Roman" w:eastAsia="Calibri" w:hAnsi="Times New Roman" w:cs="Times New Roman"/>
                <w:bCs/>
                <w:color w:val="231F20"/>
                <w:lang w:eastAsia="bg-BG"/>
              </w:rPr>
              <w:t xml:space="preserve">    </w:t>
            </w:r>
            <w:r w:rsidRPr="00236446">
              <w:rPr>
                <w:rFonts w:ascii="Times New Roman" w:eastAsia="Calibri" w:hAnsi="Times New Roman" w:cs="Times New Roman"/>
                <w:bCs/>
                <w:color w:val="231F20"/>
                <w:lang w:eastAsia="bg-BG"/>
              </w:rPr>
              <w:t xml:space="preserve"> </w:t>
            </w:r>
            <w:hyperlink r:id="rId72" w:history="1">
              <w:r w:rsidRPr="00236446">
                <w:rPr>
                  <w:rFonts w:ascii="Times New Roman" w:eastAsia="Calibri" w:hAnsi="Times New Roman" w:cs="Times New Roman"/>
                  <w:bCs/>
                  <w:color w:val="0000FF" w:themeColor="hyperlink"/>
                  <w:u w:val="single"/>
                  <w:lang w:eastAsia="bg-BG"/>
                </w:rPr>
                <w:t>http://www.wwf.bg/</w:t>
              </w:r>
            </w:hyperlink>
          </w:p>
        </w:tc>
      </w:tr>
      <w:tr w:rsidR="0078326B" w14:paraId="262A149D" w14:textId="77777777" w:rsidTr="00EA7677">
        <w:tc>
          <w:tcPr>
            <w:tcW w:w="1668" w:type="dxa"/>
          </w:tcPr>
          <w:p w14:paraId="555B1F1B" w14:textId="77777777" w:rsidR="0078326B" w:rsidRPr="00DD7199" w:rsidRDefault="00EA7677" w:rsidP="0078326B">
            <w:pPr>
              <w:spacing w:after="0" w:line="240" w:lineRule="auto"/>
              <w:jc w:val="both"/>
              <w:rPr>
                <w:rFonts w:ascii="Times New Roman" w:eastAsia="Calibri" w:hAnsi="Times New Roman" w:cs="Times New Roman"/>
                <w:bCs/>
                <w:color w:val="231F20"/>
                <w:lang w:eastAsia="bg-BG"/>
              </w:rPr>
            </w:pPr>
            <w:r>
              <w:rPr>
                <w:rFonts w:ascii="Times New Roman" w:eastAsia="Calibri" w:hAnsi="Times New Roman" w:cs="Times New Roman"/>
                <w:bCs/>
                <w:color w:val="231F20"/>
                <w:lang w:eastAsia="bg-BG"/>
              </w:rPr>
              <w:t>Налична вТП</w:t>
            </w:r>
            <w:r w:rsidR="0078326B" w:rsidRPr="00DD7199">
              <w:rPr>
                <w:rFonts w:ascii="Times New Roman" w:eastAsia="Calibri" w:hAnsi="Times New Roman" w:cs="Times New Roman"/>
                <w:bCs/>
                <w:color w:val="231F20"/>
                <w:lang w:eastAsia="bg-BG"/>
              </w:rPr>
              <w:t>:</w:t>
            </w:r>
          </w:p>
        </w:tc>
        <w:tc>
          <w:tcPr>
            <w:tcW w:w="3118" w:type="dxa"/>
          </w:tcPr>
          <w:p w14:paraId="23C53FE1" w14:textId="77777777" w:rsidR="0078326B" w:rsidRPr="0001562B" w:rsidRDefault="004D4B4A" w:rsidP="0078326B">
            <w:pPr>
              <w:spacing w:after="0" w:line="240" w:lineRule="auto"/>
              <w:jc w:val="center"/>
              <w:rPr>
                <w:rFonts w:ascii="Times New Roman" w:eastAsia="Calibri" w:hAnsi="Times New Roman" w:cs="Times New Roman"/>
                <w:bCs/>
                <w:color w:val="231F20"/>
                <w:lang w:eastAsia="bg-BG"/>
              </w:rPr>
            </w:pPr>
            <w:hyperlink r:id="rId73" w:history="1">
              <w:r w:rsidR="0078326B" w:rsidRPr="00121235">
                <w:rPr>
                  <w:rStyle w:val="Hyperlink"/>
                  <w:rFonts w:ascii="Times New Roman" w:eastAsia="Calibri" w:hAnsi="Times New Roman" w:cs="Times New Roman"/>
                  <w:bCs/>
                  <w:lang w:eastAsia="bg-BG"/>
                </w:rPr>
                <w:t>https://dlsbalchik.sidp.bg/</w:t>
              </w:r>
            </w:hyperlink>
          </w:p>
        </w:tc>
        <w:tc>
          <w:tcPr>
            <w:tcW w:w="3402" w:type="dxa"/>
          </w:tcPr>
          <w:p w14:paraId="613051E2" w14:textId="77777777" w:rsidR="0078326B" w:rsidRPr="00DD7199" w:rsidRDefault="004D4B4A" w:rsidP="0078326B">
            <w:pPr>
              <w:spacing w:after="0" w:line="240" w:lineRule="auto"/>
              <w:jc w:val="center"/>
              <w:rPr>
                <w:rFonts w:ascii="Times New Roman" w:eastAsia="Calibri" w:hAnsi="Times New Roman" w:cs="Times New Roman"/>
                <w:bCs/>
                <w:color w:val="231F20"/>
                <w:lang w:eastAsia="bg-BG"/>
              </w:rPr>
            </w:pPr>
            <w:hyperlink r:id="rId74" w:history="1">
              <w:r w:rsidR="0078326B" w:rsidRPr="00121235">
                <w:rPr>
                  <w:rStyle w:val="Hyperlink"/>
                  <w:rFonts w:ascii="Times New Roman" w:eastAsia="Calibri" w:hAnsi="Times New Roman" w:cs="Times New Roman"/>
                  <w:bCs/>
                  <w:lang w:eastAsia="bg-BG"/>
                </w:rPr>
                <w:t>https://dgsgtoshevo.sidp.bg/</w:t>
              </w:r>
            </w:hyperlink>
          </w:p>
        </w:tc>
        <w:tc>
          <w:tcPr>
            <w:tcW w:w="3125" w:type="dxa"/>
          </w:tcPr>
          <w:p w14:paraId="15C23F51" w14:textId="77777777" w:rsidR="0078326B" w:rsidRDefault="004D4B4A" w:rsidP="0078326B">
            <w:pPr>
              <w:spacing w:after="0" w:line="240" w:lineRule="auto"/>
              <w:jc w:val="center"/>
              <w:rPr>
                <w:rFonts w:ascii="Times New Roman" w:eastAsia="Calibri" w:hAnsi="Times New Roman" w:cs="Times New Roman"/>
                <w:bCs/>
                <w:color w:val="231F20"/>
                <w:sz w:val="24"/>
                <w:szCs w:val="24"/>
                <w:lang w:eastAsia="bg-BG"/>
              </w:rPr>
            </w:pPr>
            <w:hyperlink r:id="rId75" w:history="1">
              <w:r w:rsidR="0078326B" w:rsidRPr="00236446">
                <w:rPr>
                  <w:rFonts w:ascii="Times New Roman" w:eastAsia="Calibri" w:hAnsi="Times New Roman" w:cs="Times New Roman"/>
                  <w:bCs/>
                  <w:color w:val="0000FF" w:themeColor="hyperlink"/>
                  <w:u w:val="single"/>
                  <w:lang w:eastAsia="bg-BG"/>
                </w:rPr>
                <w:t>https://dgsdobritch.sidp.bg/</w:t>
              </w:r>
            </w:hyperlink>
          </w:p>
        </w:tc>
        <w:tc>
          <w:tcPr>
            <w:tcW w:w="3112" w:type="dxa"/>
          </w:tcPr>
          <w:p w14:paraId="5803D5B3" w14:textId="77777777" w:rsidR="0078326B" w:rsidRPr="00A273EB" w:rsidRDefault="004D4B4A" w:rsidP="0078326B">
            <w:pPr>
              <w:spacing w:after="0" w:line="240" w:lineRule="auto"/>
              <w:jc w:val="center"/>
              <w:rPr>
                <w:rFonts w:ascii="Times New Roman" w:eastAsia="Calibri" w:hAnsi="Times New Roman" w:cs="Times New Roman"/>
                <w:bCs/>
                <w:color w:val="231F20"/>
                <w:lang w:eastAsia="bg-BG"/>
              </w:rPr>
            </w:pPr>
            <w:hyperlink r:id="rId76" w:history="1">
              <w:r w:rsidR="0078326B" w:rsidRPr="00121235">
                <w:rPr>
                  <w:rStyle w:val="Hyperlink"/>
                  <w:rFonts w:ascii="Times New Roman" w:eastAsia="Calibri" w:hAnsi="Times New Roman" w:cs="Times New Roman"/>
                  <w:bCs/>
                  <w:lang w:eastAsia="bg-BG"/>
                </w:rPr>
                <w:t>https://dlstervel.sidp.bg/</w:t>
              </w:r>
            </w:hyperlink>
          </w:p>
        </w:tc>
      </w:tr>
      <w:tr w:rsidR="0078326B" w14:paraId="4C799056" w14:textId="77777777" w:rsidTr="0078326B">
        <w:tc>
          <w:tcPr>
            <w:tcW w:w="14425" w:type="dxa"/>
            <w:gridSpan w:val="5"/>
          </w:tcPr>
          <w:p w14:paraId="376583AF" w14:textId="77777777" w:rsidR="0078326B" w:rsidRDefault="0078326B" w:rsidP="0078326B">
            <w:pPr>
              <w:spacing w:after="0" w:line="240" w:lineRule="auto"/>
              <w:jc w:val="both"/>
              <w:rPr>
                <w:rFonts w:ascii="Times New Roman" w:eastAsia="Calibri" w:hAnsi="Times New Roman" w:cs="Times New Roman"/>
                <w:bCs/>
                <w:color w:val="231F20"/>
                <w:sz w:val="24"/>
                <w:szCs w:val="24"/>
                <w:lang w:eastAsia="bg-BG"/>
              </w:rPr>
            </w:pPr>
            <w:r w:rsidRPr="00236446">
              <w:rPr>
                <w:rFonts w:ascii="Times New Roman" w:eastAsia="Calibri" w:hAnsi="Times New Roman" w:cs="Times New Roman"/>
                <w:b/>
                <w:bCs/>
                <w:i/>
                <w:color w:val="231F20"/>
                <w:lang w:eastAsia="bg-BG"/>
              </w:rPr>
              <w:t>ВКС1.2</w:t>
            </w:r>
            <w:r w:rsidRPr="00236446">
              <w:rPr>
                <w:rFonts w:ascii="Times New Roman" w:eastAsia="Calibri" w:hAnsi="Times New Roman" w:cs="Times New Roman"/>
                <w:b/>
                <w:bCs/>
                <w:color w:val="231F20"/>
                <w:lang w:eastAsia="bg-BG"/>
              </w:rPr>
              <w:t xml:space="preserve"> </w:t>
            </w:r>
            <w:r w:rsidRPr="00236446">
              <w:rPr>
                <w:rFonts w:ascii="Times New Roman" w:eastAsia="Calibri" w:hAnsi="Times New Roman" w:cs="Times New Roman"/>
                <w:bCs/>
                <w:color w:val="231F20"/>
                <w:lang w:eastAsia="bg-BG"/>
              </w:rPr>
              <w:t xml:space="preserve">Застрашени, изчезващи и ендемични видове </w:t>
            </w:r>
            <w:r>
              <w:rPr>
                <w:rFonts w:ascii="Times New Roman" w:eastAsia="Calibri" w:hAnsi="Times New Roman" w:cs="Times New Roman"/>
                <w:bCs/>
                <w:color w:val="231F20"/>
                <w:lang w:eastAsia="bg-BG"/>
              </w:rPr>
              <w:t xml:space="preserve">    </w:t>
            </w:r>
            <w:hyperlink r:id="rId77" w:history="1">
              <w:r w:rsidRPr="00236446">
                <w:rPr>
                  <w:rFonts w:ascii="Times New Roman" w:eastAsia="Calibri" w:hAnsi="Times New Roman" w:cs="Times New Roman"/>
                  <w:bCs/>
                  <w:color w:val="0000FF" w:themeColor="hyperlink"/>
                  <w:u w:val="single"/>
                  <w:lang w:eastAsia="bg-BG"/>
                </w:rPr>
                <w:t>http://www.wwf.bg/</w:t>
              </w:r>
            </w:hyperlink>
          </w:p>
        </w:tc>
      </w:tr>
      <w:tr w:rsidR="0078326B" w14:paraId="3253E720" w14:textId="77777777" w:rsidTr="00EA7677">
        <w:tc>
          <w:tcPr>
            <w:tcW w:w="1668" w:type="dxa"/>
          </w:tcPr>
          <w:p w14:paraId="6EA3232F" w14:textId="77777777" w:rsidR="0078326B" w:rsidRPr="00DD7199" w:rsidRDefault="00EA7677" w:rsidP="0078326B">
            <w:pPr>
              <w:spacing w:after="0" w:line="240" w:lineRule="auto"/>
              <w:jc w:val="both"/>
              <w:rPr>
                <w:rFonts w:ascii="Times New Roman" w:eastAsia="Calibri" w:hAnsi="Times New Roman" w:cs="Times New Roman"/>
                <w:bCs/>
                <w:color w:val="231F20"/>
                <w:lang w:eastAsia="bg-BG"/>
              </w:rPr>
            </w:pPr>
            <w:r>
              <w:rPr>
                <w:rFonts w:ascii="Times New Roman" w:eastAsia="Calibri" w:hAnsi="Times New Roman" w:cs="Times New Roman"/>
                <w:bCs/>
                <w:color w:val="231F20"/>
                <w:lang w:eastAsia="bg-BG"/>
              </w:rPr>
              <w:t>Налична в ТП</w:t>
            </w:r>
            <w:r w:rsidR="0078326B" w:rsidRPr="00DD7199">
              <w:rPr>
                <w:rFonts w:ascii="Times New Roman" w:eastAsia="Calibri" w:hAnsi="Times New Roman" w:cs="Times New Roman"/>
                <w:bCs/>
                <w:color w:val="231F20"/>
                <w:lang w:eastAsia="bg-BG"/>
              </w:rPr>
              <w:t>:</w:t>
            </w:r>
          </w:p>
        </w:tc>
        <w:tc>
          <w:tcPr>
            <w:tcW w:w="3118" w:type="dxa"/>
          </w:tcPr>
          <w:p w14:paraId="0389AA27" w14:textId="77777777" w:rsidR="0078326B" w:rsidRPr="0001562B" w:rsidRDefault="004D4B4A" w:rsidP="0078326B">
            <w:pPr>
              <w:spacing w:after="0" w:line="240" w:lineRule="auto"/>
              <w:jc w:val="center"/>
              <w:rPr>
                <w:rFonts w:ascii="Times New Roman" w:eastAsia="Calibri" w:hAnsi="Times New Roman" w:cs="Times New Roman"/>
                <w:bCs/>
                <w:color w:val="231F20"/>
                <w:lang w:eastAsia="bg-BG"/>
              </w:rPr>
            </w:pPr>
            <w:hyperlink r:id="rId78" w:history="1">
              <w:r w:rsidR="0078326B" w:rsidRPr="00121235">
                <w:rPr>
                  <w:rStyle w:val="Hyperlink"/>
                  <w:rFonts w:ascii="Times New Roman" w:eastAsia="Calibri" w:hAnsi="Times New Roman" w:cs="Times New Roman"/>
                  <w:bCs/>
                  <w:lang w:eastAsia="bg-BG"/>
                </w:rPr>
                <w:t>https://dlsbalchik.sidp.bg/</w:t>
              </w:r>
            </w:hyperlink>
          </w:p>
        </w:tc>
        <w:tc>
          <w:tcPr>
            <w:tcW w:w="3402" w:type="dxa"/>
          </w:tcPr>
          <w:p w14:paraId="5351592F" w14:textId="77777777" w:rsidR="0078326B" w:rsidRPr="00DD7199" w:rsidRDefault="004D4B4A" w:rsidP="0078326B">
            <w:pPr>
              <w:spacing w:after="0" w:line="240" w:lineRule="auto"/>
              <w:jc w:val="center"/>
              <w:rPr>
                <w:rFonts w:ascii="Times New Roman" w:eastAsia="Calibri" w:hAnsi="Times New Roman" w:cs="Times New Roman"/>
                <w:bCs/>
                <w:color w:val="231F20"/>
                <w:lang w:eastAsia="bg-BG"/>
              </w:rPr>
            </w:pPr>
            <w:hyperlink r:id="rId79" w:history="1">
              <w:r w:rsidR="0078326B" w:rsidRPr="00121235">
                <w:rPr>
                  <w:rStyle w:val="Hyperlink"/>
                  <w:rFonts w:ascii="Times New Roman" w:eastAsia="Calibri" w:hAnsi="Times New Roman" w:cs="Times New Roman"/>
                  <w:bCs/>
                  <w:lang w:eastAsia="bg-BG"/>
                </w:rPr>
                <w:t>https://dgsgtoshevo.sidp.bg/</w:t>
              </w:r>
            </w:hyperlink>
          </w:p>
        </w:tc>
        <w:tc>
          <w:tcPr>
            <w:tcW w:w="3125" w:type="dxa"/>
          </w:tcPr>
          <w:p w14:paraId="72D730B2" w14:textId="77777777" w:rsidR="0078326B" w:rsidRDefault="004D4B4A" w:rsidP="0078326B">
            <w:pPr>
              <w:spacing w:after="0" w:line="240" w:lineRule="auto"/>
              <w:jc w:val="center"/>
              <w:rPr>
                <w:rFonts w:ascii="Times New Roman" w:eastAsia="Calibri" w:hAnsi="Times New Roman" w:cs="Times New Roman"/>
                <w:bCs/>
                <w:color w:val="231F20"/>
                <w:sz w:val="24"/>
                <w:szCs w:val="24"/>
                <w:lang w:eastAsia="bg-BG"/>
              </w:rPr>
            </w:pPr>
            <w:hyperlink r:id="rId80" w:history="1">
              <w:r w:rsidR="0078326B" w:rsidRPr="00236446">
                <w:rPr>
                  <w:rFonts w:ascii="Times New Roman" w:eastAsia="Calibri" w:hAnsi="Times New Roman" w:cs="Times New Roman"/>
                  <w:bCs/>
                  <w:color w:val="0000FF" w:themeColor="hyperlink"/>
                  <w:u w:val="single"/>
                  <w:lang w:eastAsia="bg-BG"/>
                </w:rPr>
                <w:t>https://dgsdobritch.sidp.bg/</w:t>
              </w:r>
            </w:hyperlink>
          </w:p>
        </w:tc>
        <w:tc>
          <w:tcPr>
            <w:tcW w:w="3112" w:type="dxa"/>
          </w:tcPr>
          <w:p w14:paraId="44740796" w14:textId="77777777" w:rsidR="0078326B" w:rsidRPr="00A273EB" w:rsidRDefault="004D4B4A" w:rsidP="0078326B">
            <w:pPr>
              <w:spacing w:after="0" w:line="240" w:lineRule="auto"/>
              <w:jc w:val="center"/>
              <w:rPr>
                <w:rFonts w:ascii="Times New Roman" w:eastAsia="Calibri" w:hAnsi="Times New Roman" w:cs="Times New Roman"/>
                <w:bCs/>
                <w:color w:val="231F20"/>
                <w:lang w:eastAsia="bg-BG"/>
              </w:rPr>
            </w:pPr>
            <w:hyperlink r:id="rId81" w:history="1">
              <w:r w:rsidR="0078326B" w:rsidRPr="00121235">
                <w:rPr>
                  <w:rStyle w:val="Hyperlink"/>
                  <w:rFonts w:ascii="Times New Roman" w:eastAsia="Calibri" w:hAnsi="Times New Roman" w:cs="Times New Roman"/>
                  <w:bCs/>
                  <w:lang w:eastAsia="bg-BG"/>
                </w:rPr>
                <w:t>https://dlstervel.sidp.bg/</w:t>
              </w:r>
            </w:hyperlink>
          </w:p>
        </w:tc>
      </w:tr>
      <w:tr w:rsidR="0078326B" w14:paraId="5B96AC3D" w14:textId="77777777" w:rsidTr="0078326B">
        <w:tc>
          <w:tcPr>
            <w:tcW w:w="14425" w:type="dxa"/>
            <w:gridSpan w:val="5"/>
          </w:tcPr>
          <w:p w14:paraId="57D6841A" w14:textId="77777777" w:rsidR="0078326B" w:rsidRDefault="0078326B" w:rsidP="0078326B">
            <w:pPr>
              <w:spacing w:after="0" w:line="240" w:lineRule="auto"/>
              <w:jc w:val="both"/>
              <w:rPr>
                <w:rFonts w:ascii="Times New Roman" w:eastAsia="Calibri" w:hAnsi="Times New Roman" w:cs="Times New Roman"/>
                <w:bCs/>
                <w:color w:val="231F20"/>
                <w:sz w:val="24"/>
                <w:szCs w:val="24"/>
                <w:lang w:eastAsia="bg-BG"/>
              </w:rPr>
            </w:pPr>
            <w:r w:rsidRPr="00236446">
              <w:rPr>
                <w:rFonts w:ascii="Times New Roman" w:eastAsia="Calibri" w:hAnsi="Times New Roman" w:cs="Times New Roman"/>
                <w:b/>
                <w:bCs/>
                <w:i/>
                <w:color w:val="231F20"/>
                <w:lang w:eastAsia="bg-BG"/>
              </w:rPr>
              <w:t>ВКС1.3</w:t>
            </w:r>
            <w:r w:rsidRPr="00236446">
              <w:rPr>
                <w:rFonts w:ascii="Times New Roman" w:eastAsia="Calibri" w:hAnsi="Times New Roman" w:cs="Times New Roman"/>
                <w:b/>
                <w:bCs/>
                <w:color w:val="231F20"/>
                <w:lang w:eastAsia="bg-BG"/>
              </w:rPr>
              <w:t xml:space="preserve"> </w:t>
            </w:r>
            <w:r w:rsidRPr="00236446">
              <w:rPr>
                <w:rFonts w:ascii="Times New Roman" w:eastAsia="Calibri" w:hAnsi="Times New Roman" w:cs="Times New Roman"/>
                <w:bCs/>
                <w:color w:val="231F20"/>
                <w:lang w:eastAsia="bg-BG"/>
              </w:rPr>
              <w:t xml:space="preserve">Критични концентрации на видове </w:t>
            </w:r>
            <w:r>
              <w:rPr>
                <w:rFonts w:ascii="Times New Roman" w:eastAsia="Calibri" w:hAnsi="Times New Roman" w:cs="Times New Roman"/>
                <w:bCs/>
                <w:color w:val="231F20"/>
                <w:lang w:eastAsia="bg-BG"/>
              </w:rPr>
              <w:t xml:space="preserve">     </w:t>
            </w:r>
            <w:hyperlink r:id="rId82" w:history="1">
              <w:r w:rsidRPr="00236446">
                <w:rPr>
                  <w:rFonts w:ascii="Times New Roman" w:eastAsia="Calibri" w:hAnsi="Times New Roman" w:cs="Times New Roman"/>
                  <w:bCs/>
                  <w:color w:val="0000FF" w:themeColor="hyperlink"/>
                  <w:u w:val="single"/>
                  <w:lang w:eastAsia="bg-BG"/>
                </w:rPr>
                <w:t>http://www.wwf.bg/</w:t>
              </w:r>
            </w:hyperlink>
          </w:p>
        </w:tc>
      </w:tr>
      <w:tr w:rsidR="0078326B" w14:paraId="2E844BDB" w14:textId="77777777" w:rsidTr="00EA7677">
        <w:tc>
          <w:tcPr>
            <w:tcW w:w="1668" w:type="dxa"/>
          </w:tcPr>
          <w:p w14:paraId="3E5A9559" w14:textId="77777777" w:rsidR="0078326B" w:rsidRPr="00DD7199" w:rsidRDefault="00EA7677" w:rsidP="0078326B">
            <w:pPr>
              <w:spacing w:after="0" w:line="240" w:lineRule="auto"/>
              <w:jc w:val="both"/>
              <w:rPr>
                <w:rFonts w:ascii="Times New Roman" w:eastAsia="Calibri" w:hAnsi="Times New Roman" w:cs="Times New Roman"/>
                <w:bCs/>
                <w:color w:val="231F20"/>
                <w:lang w:eastAsia="bg-BG"/>
              </w:rPr>
            </w:pPr>
            <w:r>
              <w:rPr>
                <w:rFonts w:ascii="Times New Roman" w:eastAsia="Calibri" w:hAnsi="Times New Roman" w:cs="Times New Roman"/>
                <w:bCs/>
                <w:color w:val="231F20"/>
                <w:lang w:eastAsia="bg-BG"/>
              </w:rPr>
              <w:t>Налична в ТП</w:t>
            </w:r>
            <w:r w:rsidR="0078326B" w:rsidRPr="00DD7199">
              <w:rPr>
                <w:rFonts w:ascii="Times New Roman" w:eastAsia="Calibri" w:hAnsi="Times New Roman" w:cs="Times New Roman"/>
                <w:bCs/>
                <w:color w:val="231F20"/>
                <w:lang w:eastAsia="bg-BG"/>
              </w:rPr>
              <w:t>:</w:t>
            </w:r>
          </w:p>
        </w:tc>
        <w:tc>
          <w:tcPr>
            <w:tcW w:w="3118" w:type="dxa"/>
          </w:tcPr>
          <w:p w14:paraId="34205478" w14:textId="77777777" w:rsidR="0078326B" w:rsidRPr="0001562B" w:rsidRDefault="004D4B4A" w:rsidP="0078326B">
            <w:pPr>
              <w:spacing w:after="0" w:line="240" w:lineRule="auto"/>
              <w:jc w:val="center"/>
              <w:rPr>
                <w:rFonts w:ascii="Times New Roman" w:eastAsia="Calibri" w:hAnsi="Times New Roman" w:cs="Times New Roman"/>
                <w:bCs/>
                <w:color w:val="231F20"/>
                <w:lang w:eastAsia="bg-BG"/>
              </w:rPr>
            </w:pPr>
            <w:hyperlink r:id="rId83" w:history="1">
              <w:r w:rsidR="0078326B" w:rsidRPr="00121235">
                <w:rPr>
                  <w:rStyle w:val="Hyperlink"/>
                  <w:rFonts w:ascii="Times New Roman" w:eastAsia="Calibri" w:hAnsi="Times New Roman" w:cs="Times New Roman"/>
                  <w:bCs/>
                  <w:lang w:eastAsia="bg-BG"/>
                </w:rPr>
                <w:t>https://dlsbalchik.sidp.bg/</w:t>
              </w:r>
            </w:hyperlink>
          </w:p>
        </w:tc>
        <w:tc>
          <w:tcPr>
            <w:tcW w:w="3402" w:type="dxa"/>
          </w:tcPr>
          <w:p w14:paraId="575550F7" w14:textId="77777777" w:rsidR="0078326B" w:rsidRPr="00DD7199" w:rsidRDefault="0078326B" w:rsidP="0078326B">
            <w:pPr>
              <w:spacing w:after="0" w:line="240" w:lineRule="auto"/>
              <w:jc w:val="center"/>
              <w:rPr>
                <w:rFonts w:ascii="Times New Roman" w:eastAsia="Calibri" w:hAnsi="Times New Roman" w:cs="Times New Roman"/>
                <w:bCs/>
                <w:color w:val="231F20"/>
                <w:lang w:eastAsia="bg-BG"/>
              </w:rPr>
            </w:pPr>
            <w:r>
              <w:rPr>
                <w:rFonts w:ascii="Times New Roman" w:eastAsia="Calibri" w:hAnsi="Times New Roman" w:cs="Times New Roman"/>
                <w:bCs/>
                <w:color w:val="231F20"/>
                <w:lang w:eastAsia="bg-BG"/>
              </w:rPr>
              <w:t>-</w:t>
            </w:r>
          </w:p>
        </w:tc>
        <w:tc>
          <w:tcPr>
            <w:tcW w:w="3125" w:type="dxa"/>
          </w:tcPr>
          <w:p w14:paraId="7F0FF79B" w14:textId="77777777" w:rsidR="0078326B" w:rsidRDefault="004D4B4A" w:rsidP="0078326B">
            <w:pPr>
              <w:spacing w:after="0" w:line="240" w:lineRule="auto"/>
              <w:jc w:val="center"/>
              <w:rPr>
                <w:rFonts w:ascii="Times New Roman" w:eastAsia="Calibri" w:hAnsi="Times New Roman" w:cs="Times New Roman"/>
                <w:bCs/>
                <w:color w:val="231F20"/>
                <w:sz w:val="24"/>
                <w:szCs w:val="24"/>
                <w:lang w:eastAsia="bg-BG"/>
              </w:rPr>
            </w:pPr>
            <w:hyperlink r:id="rId84" w:history="1">
              <w:r w:rsidR="0078326B" w:rsidRPr="00236446">
                <w:rPr>
                  <w:rFonts w:ascii="Times New Roman" w:eastAsia="Calibri" w:hAnsi="Times New Roman" w:cs="Times New Roman"/>
                  <w:bCs/>
                  <w:color w:val="0000FF" w:themeColor="hyperlink"/>
                  <w:u w:val="single"/>
                  <w:lang w:eastAsia="bg-BG"/>
                </w:rPr>
                <w:t>https://dgsdobritch.sidp.bg/</w:t>
              </w:r>
            </w:hyperlink>
          </w:p>
        </w:tc>
        <w:tc>
          <w:tcPr>
            <w:tcW w:w="3112" w:type="dxa"/>
          </w:tcPr>
          <w:p w14:paraId="229AFA62" w14:textId="77777777" w:rsidR="0078326B" w:rsidRPr="00A273EB" w:rsidRDefault="004D4B4A" w:rsidP="0078326B">
            <w:pPr>
              <w:spacing w:after="0" w:line="240" w:lineRule="auto"/>
              <w:jc w:val="center"/>
              <w:rPr>
                <w:rFonts w:ascii="Times New Roman" w:eastAsia="Calibri" w:hAnsi="Times New Roman" w:cs="Times New Roman"/>
                <w:bCs/>
                <w:color w:val="231F20"/>
                <w:lang w:eastAsia="bg-BG"/>
              </w:rPr>
            </w:pPr>
            <w:hyperlink r:id="rId85" w:history="1">
              <w:r w:rsidR="0078326B" w:rsidRPr="00121235">
                <w:rPr>
                  <w:rStyle w:val="Hyperlink"/>
                  <w:rFonts w:ascii="Times New Roman" w:eastAsia="Calibri" w:hAnsi="Times New Roman" w:cs="Times New Roman"/>
                  <w:bCs/>
                  <w:lang w:eastAsia="bg-BG"/>
                </w:rPr>
                <w:t>https://dlstervel.sidp.bg/</w:t>
              </w:r>
            </w:hyperlink>
          </w:p>
        </w:tc>
      </w:tr>
      <w:tr w:rsidR="0078326B" w14:paraId="685BBC56" w14:textId="77777777" w:rsidTr="0078326B">
        <w:tc>
          <w:tcPr>
            <w:tcW w:w="14425" w:type="dxa"/>
            <w:gridSpan w:val="5"/>
          </w:tcPr>
          <w:p w14:paraId="245EEAA0" w14:textId="77777777" w:rsidR="0078326B" w:rsidRDefault="0078326B" w:rsidP="0078326B">
            <w:pPr>
              <w:spacing w:after="0" w:line="240" w:lineRule="auto"/>
              <w:jc w:val="both"/>
              <w:rPr>
                <w:rFonts w:ascii="Times New Roman" w:eastAsia="Calibri" w:hAnsi="Times New Roman" w:cs="Times New Roman"/>
                <w:bCs/>
                <w:color w:val="231F20"/>
                <w:sz w:val="24"/>
                <w:szCs w:val="24"/>
                <w:lang w:eastAsia="bg-BG"/>
              </w:rPr>
            </w:pPr>
            <w:r w:rsidRPr="00236446">
              <w:rPr>
                <w:rFonts w:ascii="Times New Roman" w:eastAsia="Calibri" w:hAnsi="Times New Roman" w:cs="Times New Roman"/>
                <w:b/>
                <w:bCs/>
                <w:color w:val="231F20"/>
                <w:lang w:eastAsia="bg-BG"/>
              </w:rPr>
              <w:t xml:space="preserve">ВКС2 Екосистеми и мозайки от екосистеми на ниво ландшафт. </w:t>
            </w:r>
            <w:r>
              <w:rPr>
                <w:rFonts w:ascii="Times New Roman" w:eastAsia="Calibri" w:hAnsi="Times New Roman" w:cs="Times New Roman"/>
                <w:b/>
                <w:bCs/>
                <w:color w:val="231F20"/>
                <w:lang w:eastAsia="bg-BG"/>
              </w:rPr>
              <w:t xml:space="preserve">     </w:t>
            </w:r>
            <w:hyperlink r:id="rId86" w:history="1">
              <w:r w:rsidRPr="00236446">
                <w:rPr>
                  <w:rFonts w:ascii="Times New Roman" w:eastAsia="Calibri" w:hAnsi="Times New Roman" w:cs="Times New Roman"/>
                  <w:bCs/>
                  <w:color w:val="0000FF" w:themeColor="hyperlink"/>
                  <w:u w:val="single"/>
                  <w:lang w:eastAsia="bg-BG"/>
                </w:rPr>
                <w:t>http://www.wwf.bg/</w:t>
              </w:r>
            </w:hyperlink>
          </w:p>
        </w:tc>
      </w:tr>
      <w:tr w:rsidR="0078326B" w14:paraId="0A3DE88C" w14:textId="77777777" w:rsidTr="00EA7677">
        <w:tc>
          <w:tcPr>
            <w:tcW w:w="1668" w:type="dxa"/>
          </w:tcPr>
          <w:p w14:paraId="225522A2" w14:textId="77777777" w:rsidR="0078326B" w:rsidRPr="00DD7199" w:rsidRDefault="00EA7677" w:rsidP="0078326B">
            <w:pPr>
              <w:spacing w:after="0" w:line="240" w:lineRule="auto"/>
              <w:jc w:val="both"/>
              <w:rPr>
                <w:rFonts w:ascii="Times New Roman" w:eastAsia="Calibri" w:hAnsi="Times New Roman" w:cs="Times New Roman"/>
                <w:bCs/>
                <w:color w:val="231F20"/>
                <w:lang w:eastAsia="bg-BG"/>
              </w:rPr>
            </w:pPr>
            <w:r>
              <w:rPr>
                <w:rFonts w:ascii="Times New Roman" w:eastAsia="Calibri" w:hAnsi="Times New Roman" w:cs="Times New Roman"/>
                <w:bCs/>
                <w:color w:val="231F20"/>
                <w:lang w:eastAsia="bg-BG"/>
              </w:rPr>
              <w:t>Налична в ТП</w:t>
            </w:r>
            <w:r w:rsidR="0078326B" w:rsidRPr="00DD7199">
              <w:rPr>
                <w:rFonts w:ascii="Times New Roman" w:eastAsia="Calibri" w:hAnsi="Times New Roman" w:cs="Times New Roman"/>
                <w:bCs/>
                <w:color w:val="231F20"/>
                <w:lang w:eastAsia="bg-BG"/>
              </w:rPr>
              <w:t>:</w:t>
            </w:r>
          </w:p>
        </w:tc>
        <w:tc>
          <w:tcPr>
            <w:tcW w:w="3118" w:type="dxa"/>
          </w:tcPr>
          <w:p w14:paraId="371E7034" w14:textId="77777777" w:rsidR="0078326B" w:rsidRDefault="0078326B" w:rsidP="0078326B">
            <w:pPr>
              <w:spacing w:after="0" w:line="240" w:lineRule="auto"/>
              <w:jc w:val="center"/>
              <w:rPr>
                <w:rFonts w:ascii="Times New Roman" w:eastAsia="Calibri" w:hAnsi="Times New Roman" w:cs="Times New Roman"/>
                <w:bCs/>
                <w:color w:val="231F20"/>
                <w:sz w:val="24"/>
                <w:szCs w:val="24"/>
                <w:lang w:eastAsia="bg-BG"/>
              </w:rPr>
            </w:pPr>
            <w:r>
              <w:rPr>
                <w:rFonts w:ascii="Times New Roman" w:eastAsia="Calibri" w:hAnsi="Times New Roman" w:cs="Times New Roman"/>
                <w:bCs/>
                <w:color w:val="231F20"/>
                <w:sz w:val="24"/>
                <w:szCs w:val="24"/>
                <w:lang w:eastAsia="bg-BG"/>
              </w:rPr>
              <w:t>-</w:t>
            </w:r>
          </w:p>
        </w:tc>
        <w:tc>
          <w:tcPr>
            <w:tcW w:w="3402" w:type="dxa"/>
          </w:tcPr>
          <w:p w14:paraId="25C33C15" w14:textId="77777777" w:rsidR="0078326B" w:rsidRDefault="0078326B" w:rsidP="0078326B">
            <w:pPr>
              <w:spacing w:after="0" w:line="240" w:lineRule="auto"/>
              <w:jc w:val="center"/>
              <w:rPr>
                <w:rFonts w:ascii="Times New Roman" w:eastAsia="Calibri" w:hAnsi="Times New Roman" w:cs="Times New Roman"/>
                <w:bCs/>
                <w:color w:val="231F20"/>
                <w:sz w:val="24"/>
                <w:szCs w:val="24"/>
                <w:lang w:eastAsia="bg-BG"/>
              </w:rPr>
            </w:pPr>
            <w:r>
              <w:rPr>
                <w:rFonts w:ascii="Times New Roman" w:eastAsia="Calibri" w:hAnsi="Times New Roman" w:cs="Times New Roman"/>
                <w:bCs/>
                <w:color w:val="231F20"/>
                <w:sz w:val="24"/>
                <w:szCs w:val="24"/>
                <w:lang w:eastAsia="bg-BG"/>
              </w:rPr>
              <w:t>-</w:t>
            </w:r>
          </w:p>
        </w:tc>
        <w:tc>
          <w:tcPr>
            <w:tcW w:w="3125" w:type="dxa"/>
          </w:tcPr>
          <w:p w14:paraId="4DE4A627" w14:textId="77777777" w:rsidR="0078326B" w:rsidRDefault="0078326B" w:rsidP="0078326B">
            <w:pPr>
              <w:spacing w:after="0" w:line="240" w:lineRule="auto"/>
              <w:jc w:val="center"/>
              <w:rPr>
                <w:rFonts w:ascii="Times New Roman" w:eastAsia="Calibri" w:hAnsi="Times New Roman" w:cs="Times New Roman"/>
                <w:bCs/>
                <w:color w:val="231F20"/>
                <w:sz w:val="24"/>
                <w:szCs w:val="24"/>
                <w:lang w:eastAsia="bg-BG"/>
              </w:rPr>
            </w:pPr>
            <w:r>
              <w:rPr>
                <w:rFonts w:ascii="Times New Roman" w:eastAsia="Calibri" w:hAnsi="Times New Roman" w:cs="Times New Roman"/>
                <w:bCs/>
                <w:color w:val="231F20"/>
                <w:sz w:val="24"/>
                <w:szCs w:val="24"/>
                <w:lang w:eastAsia="bg-BG"/>
              </w:rPr>
              <w:t>-</w:t>
            </w:r>
          </w:p>
        </w:tc>
        <w:tc>
          <w:tcPr>
            <w:tcW w:w="3112" w:type="dxa"/>
          </w:tcPr>
          <w:p w14:paraId="57C70CAB" w14:textId="77777777" w:rsidR="0078326B" w:rsidRDefault="004D4B4A" w:rsidP="0078326B">
            <w:pPr>
              <w:spacing w:after="0" w:line="240" w:lineRule="auto"/>
              <w:jc w:val="center"/>
              <w:rPr>
                <w:rFonts w:ascii="Times New Roman" w:eastAsia="Calibri" w:hAnsi="Times New Roman" w:cs="Times New Roman"/>
                <w:bCs/>
                <w:color w:val="231F20"/>
                <w:sz w:val="24"/>
                <w:szCs w:val="24"/>
                <w:lang w:eastAsia="bg-BG"/>
              </w:rPr>
            </w:pPr>
            <w:hyperlink r:id="rId87" w:history="1">
              <w:r w:rsidR="0078326B" w:rsidRPr="00121235">
                <w:rPr>
                  <w:rStyle w:val="Hyperlink"/>
                  <w:rFonts w:ascii="Times New Roman" w:eastAsia="Calibri" w:hAnsi="Times New Roman" w:cs="Times New Roman"/>
                  <w:bCs/>
                  <w:lang w:eastAsia="bg-BG"/>
                </w:rPr>
                <w:t>https://dlstervel.sidp.bg/</w:t>
              </w:r>
            </w:hyperlink>
          </w:p>
        </w:tc>
      </w:tr>
      <w:tr w:rsidR="0078326B" w14:paraId="4C18BDE8" w14:textId="77777777" w:rsidTr="0078326B">
        <w:tc>
          <w:tcPr>
            <w:tcW w:w="14425" w:type="dxa"/>
            <w:gridSpan w:val="5"/>
          </w:tcPr>
          <w:p w14:paraId="040EEFF8" w14:textId="77777777" w:rsidR="0078326B" w:rsidRDefault="0078326B" w:rsidP="0078326B">
            <w:pPr>
              <w:spacing w:after="0" w:line="240" w:lineRule="auto"/>
              <w:jc w:val="both"/>
              <w:rPr>
                <w:rFonts w:ascii="Times New Roman" w:eastAsia="Calibri" w:hAnsi="Times New Roman" w:cs="Times New Roman"/>
                <w:bCs/>
                <w:color w:val="231F20"/>
                <w:sz w:val="24"/>
                <w:szCs w:val="24"/>
                <w:lang w:eastAsia="bg-BG"/>
              </w:rPr>
            </w:pPr>
            <w:r w:rsidRPr="00236446">
              <w:rPr>
                <w:rFonts w:ascii="Times New Roman" w:eastAsia="Calibri" w:hAnsi="Times New Roman" w:cs="Times New Roman"/>
                <w:b/>
                <w:bCs/>
                <w:color w:val="231F20"/>
                <w:lang w:eastAsia="bg-BG"/>
              </w:rPr>
              <w:t>ВКС3 Екосистеми и местообитания</w:t>
            </w:r>
            <w:r w:rsidRPr="00236446">
              <w:rPr>
                <w:rFonts w:ascii="Times New Roman" w:eastAsia="Calibri" w:hAnsi="Times New Roman" w:cs="Times New Roman"/>
                <w:bCs/>
                <w:color w:val="231F20"/>
                <w:lang w:eastAsia="bg-BG"/>
              </w:rPr>
              <w:t xml:space="preserve">. </w:t>
            </w:r>
            <w:r>
              <w:rPr>
                <w:rFonts w:ascii="Times New Roman" w:eastAsia="Calibri" w:hAnsi="Times New Roman" w:cs="Times New Roman"/>
                <w:bCs/>
                <w:color w:val="231F20"/>
                <w:lang w:eastAsia="bg-BG"/>
              </w:rPr>
              <w:t xml:space="preserve">     </w:t>
            </w:r>
            <w:hyperlink r:id="rId88" w:history="1">
              <w:r w:rsidRPr="00236446">
                <w:rPr>
                  <w:rFonts w:ascii="Times New Roman" w:eastAsia="Calibri" w:hAnsi="Times New Roman" w:cs="Times New Roman"/>
                  <w:bCs/>
                  <w:color w:val="0000FF" w:themeColor="hyperlink"/>
                  <w:u w:val="single"/>
                  <w:lang w:eastAsia="bg-BG"/>
                </w:rPr>
                <w:t>http://www.wwf.bg/</w:t>
              </w:r>
            </w:hyperlink>
          </w:p>
        </w:tc>
      </w:tr>
      <w:tr w:rsidR="0078326B" w14:paraId="5546D233" w14:textId="77777777" w:rsidTr="00EA7677">
        <w:tc>
          <w:tcPr>
            <w:tcW w:w="1668" w:type="dxa"/>
          </w:tcPr>
          <w:p w14:paraId="6C3A4BB0" w14:textId="77777777" w:rsidR="0078326B" w:rsidRPr="00DD7199" w:rsidRDefault="00EA7677" w:rsidP="0078326B">
            <w:pPr>
              <w:spacing w:after="0" w:line="240" w:lineRule="auto"/>
              <w:jc w:val="both"/>
              <w:rPr>
                <w:rFonts w:ascii="Times New Roman" w:eastAsia="Calibri" w:hAnsi="Times New Roman" w:cs="Times New Roman"/>
                <w:bCs/>
                <w:color w:val="231F20"/>
                <w:lang w:eastAsia="bg-BG"/>
              </w:rPr>
            </w:pPr>
            <w:r>
              <w:rPr>
                <w:rFonts w:ascii="Times New Roman" w:eastAsia="Calibri" w:hAnsi="Times New Roman" w:cs="Times New Roman"/>
                <w:bCs/>
                <w:color w:val="231F20"/>
                <w:lang w:eastAsia="bg-BG"/>
              </w:rPr>
              <w:t>Налична в ТП</w:t>
            </w:r>
            <w:r w:rsidR="0078326B" w:rsidRPr="00DD7199">
              <w:rPr>
                <w:rFonts w:ascii="Times New Roman" w:eastAsia="Calibri" w:hAnsi="Times New Roman" w:cs="Times New Roman"/>
                <w:bCs/>
                <w:color w:val="231F20"/>
                <w:lang w:eastAsia="bg-BG"/>
              </w:rPr>
              <w:t>:</w:t>
            </w:r>
          </w:p>
        </w:tc>
        <w:tc>
          <w:tcPr>
            <w:tcW w:w="3118" w:type="dxa"/>
          </w:tcPr>
          <w:p w14:paraId="13769A0C" w14:textId="77777777" w:rsidR="0078326B" w:rsidRPr="0001562B" w:rsidRDefault="004D4B4A" w:rsidP="0078326B">
            <w:pPr>
              <w:spacing w:after="0" w:line="240" w:lineRule="auto"/>
              <w:jc w:val="center"/>
              <w:rPr>
                <w:rFonts w:ascii="Times New Roman" w:eastAsia="Calibri" w:hAnsi="Times New Roman" w:cs="Times New Roman"/>
                <w:bCs/>
                <w:color w:val="231F20"/>
                <w:lang w:eastAsia="bg-BG"/>
              </w:rPr>
            </w:pPr>
            <w:hyperlink r:id="rId89" w:history="1">
              <w:r w:rsidR="0078326B" w:rsidRPr="00121235">
                <w:rPr>
                  <w:rStyle w:val="Hyperlink"/>
                  <w:rFonts w:ascii="Times New Roman" w:eastAsia="Calibri" w:hAnsi="Times New Roman" w:cs="Times New Roman"/>
                  <w:bCs/>
                  <w:lang w:eastAsia="bg-BG"/>
                </w:rPr>
                <w:t>https://dlsbalchik.sidp.bg/</w:t>
              </w:r>
            </w:hyperlink>
          </w:p>
        </w:tc>
        <w:tc>
          <w:tcPr>
            <w:tcW w:w="3402" w:type="dxa"/>
          </w:tcPr>
          <w:p w14:paraId="4800829E" w14:textId="77777777" w:rsidR="0078326B" w:rsidRPr="00DD7199" w:rsidRDefault="004D4B4A" w:rsidP="0078326B">
            <w:pPr>
              <w:spacing w:after="0" w:line="240" w:lineRule="auto"/>
              <w:jc w:val="center"/>
              <w:rPr>
                <w:rFonts w:ascii="Times New Roman" w:eastAsia="Calibri" w:hAnsi="Times New Roman" w:cs="Times New Roman"/>
                <w:bCs/>
                <w:color w:val="231F20"/>
                <w:lang w:eastAsia="bg-BG"/>
              </w:rPr>
            </w:pPr>
            <w:hyperlink r:id="rId90" w:history="1">
              <w:r w:rsidR="0078326B" w:rsidRPr="00121235">
                <w:rPr>
                  <w:rStyle w:val="Hyperlink"/>
                  <w:rFonts w:ascii="Times New Roman" w:eastAsia="Calibri" w:hAnsi="Times New Roman" w:cs="Times New Roman"/>
                  <w:bCs/>
                  <w:lang w:eastAsia="bg-BG"/>
                </w:rPr>
                <w:t>https://dgsgtoshevo.sidp.bg/</w:t>
              </w:r>
            </w:hyperlink>
          </w:p>
        </w:tc>
        <w:tc>
          <w:tcPr>
            <w:tcW w:w="3125" w:type="dxa"/>
          </w:tcPr>
          <w:p w14:paraId="569FD372" w14:textId="77777777" w:rsidR="0078326B" w:rsidRDefault="004D4B4A" w:rsidP="0078326B">
            <w:pPr>
              <w:spacing w:after="0" w:line="240" w:lineRule="auto"/>
              <w:jc w:val="center"/>
              <w:rPr>
                <w:rFonts w:ascii="Times New Roman" w:eastAsia="Calibri" w:hAnsi="Times New Roman" w:cs="Times New Roman"/>
                <w:bCs/>
                <w:color w:val="231F20"/>
                <w:sz w:val="24"/>
                <w:szCs w:val="24"/>
                <w:lang w:eastAsia="bg-BG"/>
              </w:rPr>
            </w:pPr>
            <w:hyperlink r:id="rId91" w:history="1">
              <w:r w:rsidR="0078326B" w:rsidRPr="00236446">
                <w:rPr>
                  <w:rFonts w:ascii="Times New Roman" w:eastAsia="Calibri" w:hAnsi="Times New Roman" w:cs="Times New Roman"/>
                  <w:bCs/>
                  <w:color w:val="0000FF" w:themeColor="hyperlink"/>
                  <w:u w:val="single"/>
                  <w:lang w:eastAsia="bg-BG"/>
                </w:rPr>
                <w:t>https://dgsdobritch.sidp.bg/</w:t>
              </w:r>
            </w:hyperlink>
          </w:p>
        </w:tc>
        <w:tc>
          <w:tcPr>
            <w:tcW w:w="3112" w:type="dxa"/>
          </w:tcPr>
          <w:p w14:paraId="4C7F9368" w14:textId="77777777" w:rsidR="0078326B" w:rsidRPr="00A273EB" w:rsidRDefault="004D4B4A" w:rsidP="0078326B">
            <w:pPr>
              <w:spacing w:after="0" w:line="240" w:lineRule="auto"/>
              <w:jc w:val="center"/>
              <w:rPr>
                <w:rFonts w:ascii="Times New Roman" w:eastAsia="Calibri" w:hAnsi="Times New Roman" w:cs="Times New Roman"/>
                <w:bCs/>
                <w:color w:val="231F20"/>
                <w:lang w:eastAsia="bg-BG"/>
              </w:rPr>
            </w:pPr>
            <w:hyperlink r:id="rId92" w:history="1">
              <w:r w:rsidR="0078326B" w:rsidRPr="00121235">
                <w:rPr>
                  <w:rStyle w:val="Hyperlink"/>
                  <w:rFonts w:ascii="Times New Roman" w:eastAsia="Calibri" w:hAnsi="Times New Roman" w:cs="Times New Roman"/>
                  <w:bCs/>
                  <w:lang w:eastAsia="bg-BG"/>
                </w:rPr>
                <w:t>https://dlstervel.sidp.bg/</w:t>
              </w:r>
            </w:hyperlink>
          </w:p>
        </w:tc>
      </w:tr>
      <w:tr w:rsidR="0078326B" w14:paraId="684D0B2A" w14:textId="77777777" w:rsidTr="0078326B">
        <w:tc>
          <w:tcPr>
            <w:tcW w:w="14425" w:type="dxa"/>
            <w:gridSpan w:val="5"/>
          </w:tcPr>
          <w:p w14:paraId="18FACB11" w14:textId="77777777" w:rsidR="0078326B" w:rsidRDefault="0078326B" w:rsidP="0078326B">
            <w:pPr>
              <w:spacing w:after="0" w:line="240" w:lineRule="auto"/>
              <w:jc w:val="both"/>
              <w:rPr>
                <w:rFonts w:ascii="Times New Roman" w:eastAsia="Calibri" w:hAnsi="Times New Roman" w:cs="Times New Roman"/>
                <w:bCs/>
                <w:color w:val="231F20"/>
                <w:sz w:val="24"/>
                <w:szCs w:val="24"/>
                <w:lang w:eastAsia="bg-BG"/>
              </w:rPr>
            </w:pPr>
            <w:r w:rsidRPr="00236446">
              <w:rPr>
                <w:rFonts w:ascii="Times New Roman" w:eastAsia="Calibri" w:hAnsi="Times New Roman" w:cs="Times New Roman"/>
                <w:b/>
                <w:bCs/>
                <w:color w:val="231F20"/>
                <w:lang w:eastAsia="bg-BG"/>
              </w:rPr>
              <w:t>ВКС4 Екосистемни услуги от критично значение</w:t>
            </w:r>
            <w:r w:rsidRPr="00236446">
              <w:rPr>
                <w:rFonts w:ascii="Times New Roman" w:eastAsia="Calibri" w:hAnsi="Times New Roman" w:cs="Times New Roman"/>
                <w:bCs/>
                <w:color w:val="231F20"/>
                <w:lang w:eastAsia="bg-BG"/>
              </w:rPr>
              <w:t>.</w:t>
            </w:r>
          </w:p>
        </w:tc>
      </w:tr>
      <w:tr w:rsidR="0078326B" w14:paraId="43D1DCBC" w14:textId="77777777" w:rsidTr="0078326B">
        <w:tc>
          <w:tcPr>
            <w:tcW w:w="14425" w:type="dxa"/>
            <w:gridSpan w:val="5"/>
          </w:tcPr>
          <w:p w14:paraId="6EB228BD" w14:textId="77777777" w:rsidR="0078326B" w:rsidRDefault="0078326B" w:rsidP="0078326B">
            <w:pPr>
              <w:spacing w:after="0" w:line="240" w:lineRule="auto"/>
              <w:jc w:val="both"/>
              <w:rPr>
                <w:rFonts w:ascii="Times New Roman" w:eastAsia="Calibri" w:hAnsi="Times New Roman" w:cs="Times New Roman"/>
                <w:bCs/>
                <w:color w:val="231F20"/>
                <w:sz w:val="24"/>
                <w:szCs w:val="24"/>
                <w:lang w:eastAsia="bg-BG"/>
              </w:rPr>
            </w:pPr>
            <w:r w:rsidRPr="00236446">
              <w:rPr>
                <w:rFonts w:ascii="Times New Roman" w:eastAsia="Calibri" w:hAnsi="Times New Roman" w:cs="Times New Roman"/>
                <w:b/>
                <w:bCs/>
                <w:i/>
                <w:color w:val="231F20"/>
                <w:lang w:eastAsia="bg-BG"/>
              </w:rPr>
              <w:t>ВКС4.1</w:t>
            </w:r>
            <w:r w:rsidRPr="00236446">
              <w:rPr>
                <w:rFonts w:ascii="Times New Roman" w:eastAsia="Calibri" w:hAnsi="Times New Roman" w:cs="Times New Roman"/>
                <w:b/>
                <w:bCs/>
                <w:color w:val="231F20"/>
                <w:lang w:eastAsia="bg-BG"/>
              </w:rPr>
              <w:t xml:space="preserve"> </w:t>
            </w:r>
            <w:r w:rsidRPr="00236446">
              <w:rPr>
                <w:rFonts w:ascii="Times New Roman" w:eastAsia="Calibri" w:hAnsi="Times New Roman" w:cs="Times New Roman"/>
                <w:bCs/>
                <w:color w:val="231F20"/>
                <w:lang w:eastAsia="bg-BG"/>
              </w:rPr>
              <w:t>Гори - единствени източници на питейна вода.</w:t>
            </w:r>
            <w:r>
              <w:rPr>
                <w:rFonts w:ascii="Times New Roman" w:eastAsia="Calibri" w:hAnsi="Times New Roman" w:cs="Times New Roman"/>
                <w:bCs/>
                <w:color w:val="231F20"/>
                <w:lang w:eastAsia="bg-BG"/>
              </w:rPr>
              <w:t xml:space="preserve">     </w:t>
            </w:r>
            <w:r w:rsidRPr="00236446">
              <w:rPr>
                <w:rFonts w:ascii="Times New Roman" w:eastAsia="Calibri" w:hAnsi="Times New Roman" w:cs="Times New Roman"/>
                <w:bCs/>
                <w:color w:val="231F20"/>
                <w:lang w:eastAsia="bg-BG"/>
              </w:rPr>
              <w:t xml:space="preserve"> </w:t>
            </w:r>
            <w:hyperlink r:id="rId93" w:history="1">
              <w:r w:rsidRPr="00236446">
                <w:rPr>
                  <w:rFonts w:ascii="Times New Roman" w:eastAsia="Calibri" w:hAnsi="Times New Roman" w:cs="Times New Roman"/>
                  <w:bCs/>
                  <w:color w:val="0000FF" w:themeColor="hyperlink"/>
                  <w:u w:val="single"/>
                  <w:lang w:eastAsia="bg-BG"/>
                </w:rPr>
                <w:t>http://www.wwf.bg/</w:t>
              </w:r>
            </w:hyperlink>
          </w:p>
        </w:tc>
      </w:tr>
      <w:tr w:rsidR="0078326B" w14:paraId="22FCBBB1" w14:textId="77777777" w:rsidTr="00EA7677">
        <w:tc>
          <w:tcPr>
            <w:tcW w:w="1668" w:type="dxa"/>
          </w:tcPr>
          <w:p w14:paraId="650DFEB9" w14:textId="77777777" w:rsidR="0078326B" w:rsidRPr="00DD7199" w:rsidRDefault="00A6218A" w:rsidP="0078326B">
            <w:pPr>
              <w:spacing w:after="0" w:line="240" w:lineRule="auto"/>
              <w:jc w:val="both"/>
              <w:rPr>
                <w:rFonts w:ascii="Times New Roman" w:eastAsia="Calibri" w:hAnsi="Times New Roman" w:cs="Times New Roman"/>
                <w:bCs/>
                <w:color w:val="231F20"/>
                <w:lang w:eastAsia="bg-BG"/>
              </w:rPr>
            </w:pPr>
            <w:r>
              <w:rPr>
                <w:rFonts w:ascii="Times New Roman" w:eastAsia="Calibri" w:hAnsi="Times New Roman" w:cs="Times New Roman"/>
                <w:bCs/>
                <w:color w:val="231F20"/>
                <w:lang w:eastAsia="bg-BG"/>
              </w:rPr>
              <w:t>Налична в ТП</w:t>
            </w:r>
            <w:r w:rsidR="0078326B" w:rsidRPr="00DD7199">
              <w:rPr>
                <w:rFonts w:ascii="Times New Roman" w:eastAsia="Calibri" w:hAnsi="Times New Roman" w:cs="Times New Roman"/>
                <w:bCs/>
                <w:color w:val="231F20"/>
                <w:lang w:eastAsia="bg-BG"/>
              </w:rPr>
              <w:t>:</w:t>
            </w:r>
          </w:p>
        </w:tc>
        <w:tc>
          <w:tcPr>
            <w:tcW w:w="3118" w:type="dxa"/>
          </w:tcPr>
          <w:p w14:paraId="64F1E4A8" w14:textId="77777777" w:rsidR="0078326B" w:rsidRPr="0001562B" w:rsidRDefault="004D4B4A" w:rsidP="0078326B">
            <w:pPr>
              <w:spacing w:after="0" w:line="240" w:lineRule="auto"/>
              <w:jc w:val="center"/>
              <w:rPr>
                <w:rFonts w:ascii="Times New Roman" w:eastAsia="Calibri" w:hAnsi="Times New Roman" w:cs="Times New Roman"/>
                <w:bCs/>
                <w:color w:val="231F20"/>
                <w:lang w:eastAsia="bg-BG"/>
              </w:rPr>
            </w:pPr>
            <w:hyperlink r:id="rId94" w:history="1">
              <w:r w:rsidR="0078326B" w:rsidRPr="00121235">
                <w:rPr>
                  <w:rStyle w:val="Hyperlink"/>
                  <w:rFonts w:ascii="Times New Roman" w:eastAsia="Calibri" w:hAnsi="Times New Roman" w:cs="Times New Roman"/>
                  <w:bCs/>
                  <w:lang w:eastAsia="bg-BG"/>
                </w:rPr>
                <w:t>https://dlsbalchik.sidp.bg/</w:t>
              </w:r>
            </w:hyperlink>
          </w:p>
        </w:tc>
        <w:tc>
          <w:tcPr>
            <w:tcW w:w="3402" w:type="dxa"/>
          </w:tcPr>
          <w:p w14:paraId="2EDDFEFD" w14:textId="77777777" w:rsidR="0078326B" w:rsidRPr="00DD7199" w:rsidRDefault="004D4B4A" w:rsidP="0078326B">
            <w:pPr>
              <w:spacing w:after="0" w:line="240" w:lineRule="auto"/>
              <w:jc w:val="center"/>
              <w:rPr>
                <w:rFonts w:ascii="Times New Roman" w:eastAsia="Calibri" w:hAnsi="Times New Roman" w:cs="Times New Roman"/>
                <w:bCs/>
                <w:color w:val="231F20"/>
                <w:lang w:eastAsia="bg-BG"/>
              </w:rPr>
            </w:pPr>
            <w:hyperlink r:id="rId95" w:history="1">
              <w:r w:rsidR="0078326B" w:rsidRPr="00121235">
                <w:rPr>
                  <w:rStyle w:val="Hyperlink"/>
                  <w:rFonts w:ascii="Times New Roman" w:eastAsia="Calibri" w:hAnsi="Times New Roman" w:cs="Times New Roman"/>
                  <w:bCs/>
                  <w:lang w:eastAsia="bg-BG"/>
                </w:rPr>
                <w:t>https://dgsgtoshevo.sidp.bg/</w:t>
              </w:r>
            </w:hyperlink>
          </w:p>
        </w:tc>
        <w:tc>
          <w:tcPr>
            <w:tcW w:w="3125" w:type="dxa"/>
          </w:tcPr>
          <w:p w14:paraId="158BF05A" w14:textId="77777777" w:rsidR="0078326B" w:rsidRDefault="004D4B4A" w:rsidP="0078326B">
            <w:pPr>
              <w:spacing w:after="0" w:line="240" w:lineRule="auto"/>
              <w:jc w:val="center"/>
              <w:rPr>
                <w:rFonts w:ascii="Times New Roman" w:eastAsia="Calibri" w:hAnsi="Times New Roman" w:cs="Times New Roman"/>
                <w:bCs/>
                <w:color w:val="231F20"/>
                <w:sz w:val="24"/>
                <w:szCs w:val="24"/>
                <w:lang w:eastAsia="bg-BG"/>
              </w:rPr>
            </w:pPr>
            <w:hyperlink r:id="rId96" w:history="1">
              <w:r w:rsidR="00151D20" w:rsidRPr="00236446">
                <w:rPr>
                  <w:rFonts w:ascii="Times New Roman" w:eastAsia="Calibri" w:hAnsi="Times New Roman" w:cs="Times New Roman"/>
                  <w:bCs/>
                  <w:color w:val="0000FF" w:themeColor="hyperlink"/>
                  <w:u w:val="single"/>
                  <w:lang w:eastAsia="bg-BG"/>
                </w:rPr>
                <w:t>https://dgsdobritch.sidp.bg/</w:t>
              </w:r>
            </w:hyperlink>
          </w:p>
        </w:tc>
        <w:tc>
          <w:tcPr>
            <w:tcW w:w="3112" w:type="dxa"/>
          </w:tcPr>
          <w:p w14:paraId="34906844" w14:textId="77777777" w:rsidR="0078326B" w:rsidRPr="00A273EB" w:rsidRDefault="004D4B4A" w:rsidP="0078326B">
            <w:pPr>
              <w:spacing w:after="0" w:line="240" w:lineRule="auto"/>
              <w:jc w:val="center"/>
              <w:rPr>
                <w:rFonts w:ascii="Times New Roman" w:eastAsia="Calibri" w:hAnsi="Times New Roman" w:cs="Times New Roman"/>
                <w:bCs/>
                <w:color w:val="231F20"/>
                <w:lang w:eastAsia="bg-BG"/>
              </w:rPr>
            </w:pPr>
            <w:hyperlink r:id="rId97" w:history="1">
              <w:r w:rsidR="00151D20" w:rsidRPr="00121235">
                <w:rPr>
                  <w:rStyle w:val="Hyperlink"/>
                  <w:rFonts w:ascii="Times New Roman" w:eastAsia="Calibri" w:hAnsi="Times New Roman" w:cs="Times New Roman"/>
                  <w:bCs/>
                  <w:lang w:eastAsia="bg-BG"/>
                </w:rPr>
                <w:t>https://dlstervel.sidp.bg/</w:t>
              </w:r>
            </w:hyperlink>
          </w:p>
        </w:tc>
      </w:tr>
      <w:tr w:rsidR="0078326B" w14:paraId="6097525B" w14:textId="77777777" w:rsidTr="0078326B">
        <w:tc>
          <w:tcPr>
            <w:tcW w:w="14425" w:type="dxa"/>
            <w:gridSpan w:val="5"/>
          </w:tcPr>
          <w:p w14:paraId="54B9379D" w14:textId="77777777" w:rsidR="0078326B" w:rsidRDefault="0078326B" w:rsidP="0078326B">
            <w:pPr>
              <w:spacing w:after="0" w:line="240" w:lineRule="auto"/>
              <w:jc w:val="both"/>
              <w:rPr>
                <w:rFonts w:ascii="Times New Roman" w:eastAsia="Calibri" w:hAnsi="Times New Roman" w:cs="Times New Roman"/>
                <w:bCs/>
                <w:color w:val="231F20"/>
                <w:sz w:val="24"/>
                <w:szCs w:val="24"/>
                <w:lang w:eastAsia="bg-BG"/>
              </w:rPr>
            </w:pPr>
            <w:r w:rsidRPr="00236446">
              <w:rPr>
                <w:rFonts w:ascii="Times New Roman" w:eastAsia="Calibri" w:hAnsi="Times New Roman" w:cs="Times New Roman"/>
                <w:b/>
                <w:bCs/>
                <w:i/>
                <w:color w:val="231F20"/>
                <w:lang w:eastAsia="bg-BG"/>
              </w:rPr>
              <w:t>ВКС4.2</w:t>
            </w:r>
            <w:r w:rsidRPr="00236446">
              <w:rPr>
                <w:rFonts w:ascii="Times New Roman" w:eastAsia="Calibri" w:hAnsi="Times New Roman" w:cs="Times New Roman"/>
                <w:b/>
                <w:bCs/>
                <w:color w:val="231F20"/>
                <w:lang w:eastAsia="bg-BG"/>
              </w:rPr>
              <w:t xml:space="preserve"> </w:t>
            </w:r>
            <w:r w:rsidRPr="00236446">
              <w:rPr>
                <w:rFonts w:ascii="Times New Roman" w:eastAsia="Calibri" w:hAnsi="Times New Roman" w:cs="Times New Roman"/>
                <w:bCs/>
                <w:color w:val="231F20"/>
                <w:lang w:eastAsia="bg-BG"/>
              </w:rPr>
              <w:t>Гори с решаващо значение за регулиране на водния отток във водосборите</w:t>
            </w:r>
            <w:r>
              <w:rPr>
                <w:rFonts w:ascii="Times New Roman" w:eastAsia="Calibri" w:hAnsi="Times New Roman" w:cs="Times New Roman"/>
                <w:bCs/>
                <w:color w:val="231F20"/>
                <w:lang w:eastAsia="bg-BG"/>
              </w:rPr>
              <w:t xml:space="preserve">    </w:t>
            </w:r>
            <w:r w:rsidRPr="00236446">
              <w:rPr>
                <w:rFonts w:ascii="Times New Roman" w:eastAsia="Calibri" w:hAnsi="Times New Roman" w:cs="Times New Roman"/>
                <w:bCs/>
                <w:color w:val="231F20"/>
                <w:lang w:eastAsia="bg-BG"/>
              </w:rPr>
              <w:t xml:space="preserve"> </w:t>
            </w:r>
            <w:hyperlink r:id="rId98" w:history="1">
              <w:r w:rsidRPr="00236446">
                <w:rPr>
                  <w:rFonts w:ascii="Times New Roman" w:eastAsia="Calibri" w:hAnsi="Times New Roman" w:cs="Times New Roman"/>
                  <w:bCs/>
                  <w:color w:val="0000FF" w:themeColor="hyperlink"/>
                  <w:u w:val="single"/>
                  <w:lang w:eastAsia="bg-BG"/>
                </w:rPr>
                <w:t>http://www.wwf.bg/</w:t>
              </w:r>
            </w:hyperlink>
          </w:p>
        </w:tc>
      </w:tr>
      <w:tr w:rsidR="0078326B" w14:paraId="4155AD81" w14:textId="77777777" w:rsidTr="00EA7677">
        <w:tc>
          <w:tcPr>
            <w:tcW w:w="1668" w:type="dxa"/>
          </w:tcPr>
          <w:p w14:paraId="283F6279" w14:textId="77777777" w:rsidR="0078326B" w:rsidRPr="00DD7199" w:rsidRDefault="00EA7677" w:rsidP="0078326B">
            <w:pPr>
              <w:spacing w:after="0" w:line="240" w:lineRule="auto"/>
              <w:jc w:val="both"/>
              <w:rPr>
                <w:rFonts w:ascii="Times New Roman" w:eastAsia="Calibri" w:hAnsi="Times New Roman" w:cs="Times New Roman"/>
                <w:bCs/>
                <w:color w:val="231F20"/>
                <w:lang w:eastAsia="bg-BG"/>
              </w:rPr>
            </w:pPr>
            <w:r>
              <w:rPr>
                <w:rFonts w:ascii="Times New Roman" w:eastAsia="Calibri" w:hAnsi="Times New Roman" w:cs="Times New Roman"/>
                <w:bCs/>
                <w:color w:val="231F20"/>
                <w:lang w:eastAsia="bg-BG"/>
              </w:rPr>
              <w:t>Налична в ТП</w:t>
            </w:r>
            <w:r w:rsidR="0078326B" w:rsidRPr="00DD7199">
              <w:rPr>
                <w:rFonts w:ascii="Times New Roman" w:eastAsia="Calibri" w:hAnsi="Times New Roman" w:cs="Times New Roman"/>
                <w:bCs/>
                <w:color w:val="231F20"/>
                <w:lang w:eastAsia="bg-BG"/>
              </w:rPr>
              <w:t>:</w:t>
            </w:r>
          </w:p>
        </w:tc>
        <w:tc>
          <w:tcPr>
            <w:tcW w:w="3118" w:type="dxa"/>
          </w:tcPr>
          <w:p w14:paraId="22B187A3" w14:textId="77777777" w:rsidR="0078326B" w:rsidRDefault="0078326B" w:rsidP="0078326B">
            <w:pPr>
              <w:spacing w:after="0" w:line="240" w:lineRule="auto"/>
              <w:jc w:val="center"/>
              <w:rPr>
                <w:rFonts w:ascii="Times New Roman" w:eastAsia="Calibri" w:hAnsi="Times New Roman" w:cs="Times New Roman"/>
                <w:bCs/>
                <w:color w:val="231F20"/>
                <w:sz w:val="24"/>
                <w:szCs w:val="24"/>
                <w:lang w:eastAsia="bg-BG"/>
              </w:rPr>
            </w:pPr>
            <w:r>
              <w:rPr>
                <w:rFonts w:ascii="Times New Roman" w:eastAsia="Calibri" w:hAnsi="Times New Roman" w:cs="Times New Roman"/>
                <w:bCs/>
                <w:color w:val="231F20"/>
                <w:sz w:val="24"/>
                <w:szCs w:val="24"/>
                <w:lang w:eastAsia="bg-BG"/>
              </w:rPr>
              <w:t>-</w:t>
            </w:r>
          </w:p>
        </w:tc>
        <w:tc>
          <w:tcPr>
            <w:tcW w:w="3402" w:type="dxa"/>
          </w:tcPr>
          <w:p w14:paraId="0FAD3D3A" w14:textId="77777777" w:rsidR="0078326B" w:rsidRDefault="0078326B" w:rsidP="0078326B">
            <w:pPr>
              <w:spacing w:after="0" w:line="240" w:lineRule="auto"/>
              <w:jc w:val="center"/>
              <w:rPr>
                <w:rFonts w:ascii="Times New Roman" w:eastAsia="Calibri" w:hAnsi="Times New Roman" w:cs="Times New Roman"/>
                <w:bCs/>
                <w:color w:val="231F20"/>
                <w:sz w:val="24"/>
                <w:szCs w:val="24"/>
                <w:lang w:eastAsia="bg-BG"/>
              </w:rPr>
            </w:pPr>
            <w:r>
              <w:rPr>
                <w:rFonts w:ascii="Times New Roman" w:eastAsia="Calibri" w:hAnsi="Times New Roman" w:cs="Times New Roman"/>
                <w:bCs/>
                <w:color w:val="231F20"/>
                <w:sz w:val="24"/>
                <w:szCs w:val="24"/>
                <w:lang w:eastAsia="bg-BG"/>
              </w:rPr>
              <w:t>-</w:t>
            </w:r>
          </w:p>
        </w:tc>
        <w:tc>
          <w:tcPr>
            <w:tcW w:w="3125" w:type="dxa"/>
          </w:tcPr>
          <w:p w14:paraId="041298B7" w14:textId="77777777" w:rsidR="0078326B" w:rsidRDefault="0078326B" w:rsidP="0078326B">
            <w:pPr>
              <w:spacing w:after="0" w:line="240" w:lineRule="auto"/>
              <w:jc w:val="center"/>
              <w:rPr>
                <w:rFonts w:ascii="Times New Roman" w:eastAsia="Calibri" w:hAnsi="Times New Roman" w:cs="Times New Roman"/>
                <w:bCs/>
                <w:color w:val="231F20"/>
                <w:sz w:val="24"/>
                <w:szCs w:val="24"/>
                <w:lang w:eastAsia="bg-BG"/>
              </w:rPr>
            </w:pPr>
            <w:r>
              <w:rPr>
                <w:rFonts w:ascii="Times New Roman" w:eastAsia="Calibri" w:hAnsi="Times New Roman" w:cs="Times New Roman"/>
                <w:bCs/>
                <w:color w:val="231F20"/>
                <w:sz w:val="24"/>
                <w:szCs w:val="24"/>
                <w:lang w:eastAsia="bg-BG"/>
              </w:rPr>
              <w:t>-</w:t>
            </w:r>
          </w:p>
        </w:tc>
        <w:tc>
          <w:tcPr>
            <w:tcW w:w="3112" w:type="dxa"/>
          </w:tcPr>
          <w:p w14:paraId="58795243" w14:textId="77777777" w:rsidR="0078326B" w:rsidRDefault="0078326B" w:rsidP="0078326B">
            <w:pPr>
              <w:spacing w:after="0" w:line="240" w:lineRule="auto"/>
              <w:jc w:val="center"/>
              <w:rPr>
                <w:rFonts w:ascii="Times New Roman" w:eastAsia="Calibri" w:hAnsi="Times New Roman" w:cs="Times New Roman"/>
                <w:bCs/>
                <w:color w:val="231F20"/>
                <w:sz w:val="24"/>
                <w:szCs w:val="24"/>
                <w:lang w:eastAsia="bg-BG"/>
              </w:rPr>
            </w:pPr>
            <w:r>
              <w:rPr>
                <w:rFonts w:ascii="Times New Roman" w:eastAsia="Calibri" w:hAnsi="Times New Roman" w:cs="Times New Roman"/>
                <w:bCs/>
                <w:color w:val="231F20"/>
                <w:sz w:val="24"/>
                <w:szCs w:val="24"/>
                <w:lang w:eastAsia="bg-BG"/>
              </w:rPr>
              <w:t>-</w:t>
            </w:r>
          </w:p>
        </w:tc>
      </w:tr>
      <w:tr w:rsidR="0078326B" w14:paraId="5D8A8BF9" w14:textId="77777777" w:rsidTr="0078326B">
        <w:tc>
          <w:tcPr>
            <w:tcW w:w="14425" w:type="dxa"/>
            <w:gridSpan w:val="5"/>
          </w:tcPr>
          <w:p w14:paraId="0EEE0D8D" w14:textId="77777777" w:rsidR="0078326B" w:rsidRDefault="0078326B" w:rsidP="0078326B">
            <w:pPr>
              <w:spacing w:after="0" w:line="240" w:lineRule="auto"/>
              <w:jc w:val="both"/>
              <w:rPr>
                <w:rFonts w:ascii="Times New Roman" w:eastAsia="Calibri" w:hAnsi="Times New Roman" w:cs="Times New Roman"/>
                <w:bCs/>
                <w:color w:val="231F20"/>
                <w:sz w:val="24"/>
                <w:szCs w:val="24"/>
                <w:lang w:eastAsia="bg-BG"/>
              </w:rPr>
            </w:pPr>
            <w:r w:rsidRPr="00236446">
              <w:rPr>
                <w:rFonts w:ascii="Times New Roman" w:eastAsia="Calibri" w:hAnsi="Times New Roman" w:cs="Times New Roman"/>
                <w:b/>
                <w:bCs/>
                <w:i/>
                <w:color w:val="231F20"/>
                <w:lang w:eastAsia="bg-BG"/>
              </w:rPr>
              <w:t>ВКС4.3</w:t>
            </w:r>
            <w:r w:rsidRPr="00236446">
              <w:rPr>
                <w:rFonts w:ascii="Times New Roman" w:eastAsia="Calibri" w:hAnsi="Times New Roman" w:cs="Times New Roman"/>
                <w:b/>
                <w:bCs/>
                <w:color w:val="231F20"/>
                <w:lang w:eastAsia="bg-BG"/>
              </w:rPr>
              <w:t xml:space="preserve"> </w:t>
            </w:r>
            <w:r w:rsidRPr="00236446">
              <w:rPr>
                <w:rFonts w:ascii="Times New Roman" w:eastAsia="Calibri" w:hAnsi="Times New Roman" w:cs="Times New Roman"/>
                <w:bCs/>
                <w:color w:val="231F20"/>
                <w:lang w:eastAsia="bg-BG"/>
              </w:rPr>
              <w:t xml:space="preserve">Гори с решаващо противоерозионно значение </w:t>
            </w:r>
            <w:r>
              <w:rPr>
                <w:rFonts w:ascii="Times New Roman" w:eastAsia="Calibri" w:hAnsi="Times New Roman" w:cs="Times New Roman"/>
                <w:bCs/>
                <w:color w:val="231F20"/>
                <w:lang w:eastAsia="bg-BG"/>
              </w:rPr>
              <w:t xml:space="preserve">     </w:t>
            </w:r>
            <w:hyperlink r:id="rId99" w:history="1">
              <w:r w:rsidRPr="00236446">
                <w:rPr>
                  <w:rFonts w:ascii="Times New Roman" w:eastAsia="Calibri" w:hAnsi="Times New Roman" w:cs="Times New Roman"/>
                  <w:bCs/>
                  <w:color w:val="0000FF" w:themeColor="hyperlink"/>
                  <w:u w:val="single"/>
                  <w:lang w:eastAsia="bg-BG"/>
                </w:rPr>
                <w:t>http://www.wwf.bg/</w:t>
              </w:r>
            </w:hyperlink>
          </w:p>
        </w:tc>
      </w:tr>
      <w:tr w:rsidR="0078326B" w14:paraId="149E0B40" w14:textId="77777777" w:rsidTr="00EA7677">
        <w:tc>
          <w:tcPr>
            <w:tcW w:w="1668" w:type="dxa"/>
          </w:tcPr>
          <w:p w14:paraId="2728C0AD" w14:textId="77777777" w:rsidR="0078326B" w:rsidRPr="00DD7199" w:rsidRDefault="00A6218A" w:rsidP="0078326B">
            <w:pPr>
              <w:spacing w:after="0" w:line="240" w:lineRule="auto"/>
              <w:jc w:val="both"/>
              <w:rPr>
                <w:rFonts w:ascii="Times New Roman" w:eastAsia="Calibri" w:hAnsi="Times New Roman" w:cs="Times New Roman"/>
                <w:bCs/>
                <w:color w:val="231F20"/>
                <w:lang w:eastAsia="bg-BG"/>
              </w:rPr>
            </w:pPr>
            <w:r>
              <w:rPr>
                <w:rFonts w:ascii="Times New Roman" w:eastAsia="Calibri" w:hAnsi="Times New Roman" w:cs="Times New Roman"/>
                <w:bCs/>
                <w:color w:val="231F20"/>
                <w:lang w:eastAsia="bg-BG"/>
              </w:rPr>
              <w:t>Налична в ТП</w:t>
            </w:r>
            <w:r w:rsidR="0078326B" w:rsidRPr="00DD7199">
              <w:rPr>
                <w:rFonts w:ascii="Times New Roman" w:eastAsia="Calibri" w:hAnsi="Times New Roman" w:cs="Times New Roman"/>
                <w:bCs/>
                <w:color w:val="231F20"/>
                <w:lang w:eastAsia="bg-BG"/>
              </w:rPr>
              <w:t>:</w:t>
            </w:r>
          </w:p>
        </w:tc>
        <w:tc>
          <w:tcPr>
            <w:tcW w:w="3118" w:type="dxa"/>
          </w:tcPr>
          <w:p w14:paraId="617471EE" w14:textId="77777777" w:rsidR="0078326B" w:rsidRPr="0001562B" w:rsidRDefault="004D4B4A" w:rsidP="0078326B">
            <w:pPr>
              <w:spacing w:after="0" w:line="240" w:lineRule="auto"/>
              <w:jc w:val="center"/>
              <w:rPr>
                <w:rFonts w:ascii="Times New Roman" w:eastAsia="Calibri" w:hAnsi="Times New Roman" w:cs="Times New Roman"/>
                <w:bCs/>
                <w:color w:val="231F20"/>
                <w:lang w:eastAsia="bg-BG"/>
              </w:rPr>
            </w:pPr>
            <w:hyperlink r:id="rId100" w:history="1">
              <w:r w:rsidR="0078326B" w:rsidRPr="00121235">
                <w:rPr>
                  <w:rStyle w:val="Hyperlink"/>
                  <w:rFonts w:ascii="Times New Roman" w:eastAsia="Calibri" w:hAnsi="Times New Roman" w:cs="Times New Roman"/>
                  <w:bCs/>
                  <w:lang w:eastAsia="bg-BG"/>
                </w:rPr>
                <w:t>https://dlsbalchik.sidp.bg/</w:t>
              </w:r>
            </w:hyperlink>
          </w:p>
        </w:tc>
        <w:tc>
          <w:tcPr>
            <w:tcW w:w="3402" w:type="dxa"/>
          </w:tcPr>
          <w:p w14:paraId="4B43A36F" w14:textId="77777777" w:rsidR="0078326B" w:rsidRPr="00DD7199" w:rsidRDefault="004D4B4A" w:rsidP="0078326B">
            <w:pPr>
              <w:spacing w:after="0" w:line="240" w:lineRule="auto"/>
              <w:jc w:val="center"/>
              <w:rPr>
                <w:rFonts w:ascii="Times New Roman" w:eastAsia="Calibri" w:hAnsi="Times New Roman" w:cs="Times New Roman"/>
                <w:bCs/>
                <w:color w:val="231F20"/>
                <w:lang w:eastAsia="bg-BG"/>
              </w:rPr>
            </w:pPr>
            <w:hyperlink r:id="rId101" w:history="1">
              <w:r w:rsidR="0078326B" w:rsidRPr="00121235">
                <w:rPr>
                  <w:rStyle w:val="Hyperlink"/>
                  <w:rFonts w:ascii="Times New Roman" w:eastAsia="Calibri" w:hAnsi="Times New Roman" w:cs="Times New Roman"/>
                  <w:bCs/>
                  <w:lang w:eastAsia="bg-BG"/>
                </w:rPr>
                <w:t>https://dgsgtoshevo.sidp.bg/</w:t>
              </w:r>
            </w:hyperlink>
          </w:p>
        </w:tc>
        <w:tc>
          <w:tcPr>
            <w:tcW w:w="3125" w:type="dxa"/>
          </w:tcPr>
          <w:p w14:paraId="7CE1A958" w14:textId="77777777" w:rsidR="0078326B" w:rsidRDefault="004D4B4A" w:rsidP="0078326B">
            <w:pPr>
              <w:spacing w:after="0" w:line="240" w:lineRule="auto"/>
              <w:jc w:val="center"/>
              <w:rPr>
                <w:rFonts w:ascii="Times New Roman" w:eastAsia="Calibri" w:hAnsi="Times New Roman" w:cs="Times New Roman"/>
                <w:bCs/>
                <w:color w:val="231F20"/>
                <w:sz w:val="24"/>
                <w:szCs w:val="24"/>
                <w:lang w:eastAsia="bg-BG"/>
              </w:rPr>
            </w:pPr>
            <w:hyperlink r:id="rId102" w:history="1">
              <w:r w:rsidR="0078326B" w:rsidRPr="00236446">
                <w:rPr>
                  <w:rFonts w:ascii="Times New Roman" w:eastAsia="Calibri" w:hAnsi="Times New Roman" w:cs="Times New Roman"/>
                  <w:bCs/>
                  <w:color w:val="0000FF" w:themeColor="hyperlink"/>
                  <w:u w:val="single"/>
                  <w:lang w:eastAsia="bg-BG"/>
                </w:rPr>
                <w:t>https://dgsdobritch.sidp.bg/</w:t>
              </w:r>
            </w:hyperlink>
          </w:p>
        </w:tc>
        <w:tc>
          <w:tcPr>
            <w:tcW w:w="3112" w:type="dxa"/>
          </w:tcPr>
          <w:p w14:paraId="782A94DE" w14:textId="77777777" w:rsidR="0078326B" w:rsidRPr="00A273EB" w:rsidRDefault="004D4B4A" w:rsidP="0078326B">
            <w:pPr>
              <w:spacing w:after="0" w:line="240" w:lineRule="auto"/>
              <w:jc w:val="center"/>
              <w:rPr>
                <w:rFonts w:ascii="Times New Roman" w:eastAsia="Calibri" w:hAnsi="Times New Roman" w:cs="Times New Roman"/>
                <w:bCs/>
                <w:color w:val="231F20"/>
                <w:lang w:eastAsia="bg-BG"/>
              </w:rPr>
            </w:pPr>
            <w:hyperlink r:id="rId103" w:history="1">
              <w:r w:rsidR="007A3723" w:rsidRPr="00121235">
                <w:rPr>
                  <w:rStyle w:val="Hyperlink"/>
                  <w:rFonts w:ascii="Times New Roman" w:eastAsia="Calibri" w:hAnsi="Times New Roman" w:cs="Times New Roman"/>
                  <w:bCs/>
                  <w:lang w:eastAsia="bg-BG"/>
                </w:rPr>
                <w:t>https://dlstervel.sidp.bg/</w:t>
              </w:r>
            </w:hyperlink>
          </w:p>
        </w:tc>
      </w:tr>
      <w:tr w:rsidR="0078326B" w14:paraId="57E88E69" w14:textId="77777777" w:rsidTr="0078326B">
        <w:tc>
          <w:tcPr>
            <w:tcW w:w="14425" w:type="dxa"/>
            <w:gridSpan w:val="5"/>
          </w:tcPr>
          <w:p w14:paraId="0E2260CF" w14:textId="77777777" w:rsidR="0078326B" w:rsidRDefault="0078326B" w:rsidP="0078326B">
            <w:pPr>
              <w:spacing w:after="0" w:line="240" w:lineRule="auto"/>
              <w:jc w:val="both"/>
              <w:rPr>
                <w:rFonts w:ascii="Times New Roman" w:eastAsia="Calibri" w:hAnsi="Times New Roman" w:cs="Times New Roman"/>
                <w:bCs/>
                <w:color w:val="231F20"/>
                <w:sz w:val="24"/>
                <w:szCs w:val="24"/>
                <w:lang w:eastAsia="bg-BG"/>
              </w:rPr>
            </w:pPr>
            <w:r w:rsidRPr="00236446">
              <w:rPr>
                <w:rFonts w:ascii="Times New Roman" w:eastAsia="Calibri" w:hAnsi="Times New Roman" w:cs="Times New Roman"/>
                <w:b/>
                <w:bCs/>
                <w:i/>
                <w:color w:val="231F20"/>
                <w:lang w:eastAsia="bg-BG"/>
              </w:rPr>
              <w:t>ВКС4.4</w:t>
            </w:r>
            <w:r w:rsidRPr="00236446">
              <w:rPr>
                <w:rFonts w:ascii="Times New Roman" w:eastAsia="Calibri" w:hAnsi="Times New Roman" w:cs="Times New Roman"/>
                <w:b/>
                <w:bCs/>
                <w:color w:val="231F20"/>
                <w:lang w:eastAsia="bg-BG"/>
              </w:rPr>
              <w:t xml:space="preserve"> </w:t>
            </w:r>
            <w:r w:rsidRPr="00236446">
              <w:rPr>
                <w:rFonts w:ascii="Times New Roman" w:eastAsia="Calibri" w:hAnsi="Times New Roman" w:cs="Times New Roman"/>
                <w:bCs/>
                <w:color w:val="231F20"/>
                <w:lang w:eastAsia="bg-BG"/>
              </w:rPr>
              <w:t xml:space="preserve">Гори, които представляват бариера за разпространението на пожари </w:t>
            </w:r>
            <w:r>
              <w:rPr>
                <w:rFonts w:ascii="Times New Roman" w:eastAsia="Calibri" w:hAnsi="Times New Roman" w:cs="Times New Roman"/>
                <w:bCs/>
                <w:color w:val="231F20"/>
                <w:lang w:eastAsia="bg-BG"/>
              </w:rPr>
              <w:t xml:space="preserve">     </w:t>
            </w:r>
            <w:hyperlink r:id="rId104" w:history="1">
              <w:r w:rsidRPr="00236446">
                <w:rPr>
                  <w:rFonts w:ascii="Times New Roman" w:eastAsia="Calibri" w:hAnsi="Times New Roman" w:cs="Times New Roman"/>
                  <w:bCs/>
                  <w:color w:val="0000FF" w:themeColor="hyperlink"/>
                  <w:u w:val="single"/>
                  <w:lang w:eastAsia="bg-BG"/>
                </w:rPr>
                <w:t>http://www.wwf.bg/</w:t>
              </w:r>
            </w:hyperlink>
          </w:p>
        </w:tc>
      </w:tr>
      <w:tr w:rsidR="0078326B" w14:paraId="0D626BB9" w14:textId="77777777" w:rsidTr="00EA7677">
        <w:tc>
          <w:tcPr>
            <w:tcW w:w="1668" w:type="dxa"/>
          </w:tcPr>
          <w:p w14:paraId="0FAC283E" w14:textId="77777777" w:rsidR="0078326B" w:rsidRPr="00DD7199" w:rsidRDefault="00EA7677" w:rsidP="0078326B">
            <w:pPr>
              <w:spacing w:after="0" w:line="240" w:lineRule="auto"/>
              <w:jc w:val="both"/>
              <w:rPr>
                <w:rFonts w:ascii="Times New Roman" w:eastAsia="Calibri" w:hAnsi="Times New Roman" w:cs="Times New Roman"/>
                <w:bCs/>
                <w:color w:val="231F20"/>
                <w:lang w:eastAsia="bg-BG"/>
              </w:rPr>
            </w:pPr>
            <w:r>
              <w:rPr>
                <w:rFonts w:ascii="Times New Roman" w:eastAsia="Calibri" w:hAnsi="Times New Roman" w:cs="Times New Roman"/>
                <w:bCs/>
                <w:color w:val="231F20"/>
                <w:lang w:eastAsia="bg-BG"/>
              </w:rPr>
              <w:t>Налична в ТП</w:t>
            </w:r>
            <w:r w:rsidR="0078326B" w:rsidRPr="00DD7199">
              <w:rPr>
                <w:rFonts w:ascii="Times New Roman" w:eastAsia="Calibri" w:hAnsi="Times New Roman" w:cs="Times New Roman"/>
                <w:bCs/>
                <w:color w:val="231F20"/>
                <w:lang w:eastAsia="bg-BG"/>
              </w:rPr>
              <w:t>:</w:t>
            </w:r>
          </w:p>
        </w:tc>
        <w:tc>
          <w:tcPr>
            <w:tcW w:w="3118" w:type="dxa"/>
          </w:tcPr>
          <w:p w14:paraId="5A907AAF" w14:textId="77777777" w:rsidR="0078326B" w:rsidRDefault="0078326B" w:rsidP="0078326B">
            <w:pPr>
              <w:spacing w:after="0" w:line="240" w:lineRule="auto"/>
              <w:jc w:val="center"/>
              <w:rPr>
                <w:rFonts w:ascii="Times New Roman" w:eastAsia="Calibri" w:hAnsi="Times New Roman" w:cs="Times New Roman"/>
                <w:bCs/>
                <w:color w:val="231F20"/>
                <w:sz w:val="24"/>
                <w:szCs w:val="24"/>
                <w:lang w:eastAsia="bg-BG"/>
              </w:rPr>
            </w:pPr>
            <w:r>
              <w:rPr>
                <w:rFonts w:ascii="Times New Roman" w:eastAsia="Calibri" w:hAnsi="Times New Roman" w:cs="Times New Roman"/>
                <w:bCs/>
                <w:color w:val="231F20"/>
                <w:sz w:val="24"/>
                <w:szCs w:val="24"/>
                <w:lang w:eastAsia="bg-BG"/>
              </w:rPr>
              <w:t>-</w:t>
            </w:r>
          </w:p>
        </w:tc>
        <w:tc>
          <w:tcPr>
            <w:tcW w:w="3402" w:type="dxa"/>
          </w:tcPr>
          <w:p w14:paraId="73BF7332" w14:textId="77777777" w:rsidR="0078326B" w:rsidRDefault="0078326B" w:rsidP="0078326B">
            <w:pPr>
              <w:spacing w:after="0" w:line="240" w:lineRule="auto"/>
              <w:jc w:val="center"/>
              <w:rPr>
                <w:rFonts w:ascii="Times New Roman" w:eastAsia="Calibri" w:hAnsi="Times New Roman" w:cs="Times New Roman"/>
                <w:bCs/>
                <w:color w:val="231F20"/>
                <w:sz w:val="24"/>
                <w:szCs w:val="24"/>
                <w:lang w:eastAsia="bg-BG"/>
              </w:rPr>
            </w:pPr>
            <w:r>
              <w:rPr>
                <w:rFonts w:ascii="Times New Roman" w:eastAsia="Calibri" w:hAnsi="Times New Roman" w:cs="Times New Roman"/>
                <w:bCs/>
                <w:color w:val="231F20"/>
                <w:sz w:val="24"/>
                <w:szCs w:val="24"/>
                <w:lang w:eastAsia="bg-BG"/>
              </w:rPr>
              <w:t>-</w:t>
            </w:r>
          </w:p>
        </w:tc>
        <w:tc>
          <w:tcPr>
            <w:tcW w:w="3125" w:type="dxa"/>
          </w:tcPr>
          <w:p w14:paraId="12B34D63" w14:textId="77777777" w:rsidR="0078326B" w:rsidRDefault="004D4B4A" w:rsidP="0078326B">
            <w:pPr>
              <w:spacing w:after="0" w:line="240" w:lineRule="auto"/>
              <w:jc w:val="center"/>
              <w:rPr>
                <w:rFonts w:ascii="Times New Roman" w:eastAsia="Calibri" w:hAnsi="Times New Roman" w:cs="Times New Roman"/>
                <w:bCs/>
                <w:color w:val="231F20"/>
                <w:sz w:val="24"/>
                <w:szCs w:val="24"/>
                <w:lang w:eastAsia="bg-BG"/>
              </w:rPr>
            </w:pPr>
            <w:hyperlink r:id="rId105" w:history="1">
              <w:r w:rsidR="00A57AA3" w:rsidRPr="00236446">
                <w:rPr>
                  <w:rFonts w:ascii="Times New Roman" w:eastAsia="Calibri" w:hAnsi="Times New Roman" w:cs="Times New Roman"/>
                  <w:bCs/>
                  <w:color w:val="0000FF" w:themeColor="hyperlink"/>
                  <w:u w:val="single"/>
                  <w:lang w:eastAsia="bg-BG"/>
                </w:rPr>
                <w:t>https://dgsdobritch.sidp.bg/</w:t>
              </w:r>
            </w:hyperlink>
          </w:p>
        </w:tc>
        <w:tc>
          <w:tcPr>
            <w:tcW w:w="3112" w:type="dxa"/>
          </w:tcPr>
          <w:p w14:paraId="03AC8B23" w14:textId="77777777" w:rsidR="0078326B" w:rsidRDefault="004D4B4A" w:rsidP="0078326B">
            <w:pPr>
              <w:spacing w:after="0" w:line="240" w:lineRule="auto"/>
              <w:jc w:val="center"/>
              <w:rPr>
                <w:rFonts w:ascii="Times New Roman" w:eastAsia="Calibri" w:hAnsi="Times New Roman" w:cs="Times New Roman"/>
                <w:bCs/>
                <w:color w:val="231F20"/>
                <w:sz w:val="24"/>
                <w:szCs w:val="24"/>
                <w:lang w:eastAsia="bg-BG"/>
              </w:rPr>
            </w:pPr>
            <w:hyperlink r:id="rId106" w:history="1">
              <w:r w:rsidR="00A57AA3" w:rsidRPr="00121235">
                <w:rPr>
                  <w:rStyle w:val="Hyperlink"/>
                  <w:rFonts w:ascii="Times New Roman" w:eastAsia="Calibri" w:hAnsi="Times New Roman" w:cs="Times New Roman"/>
                  <w:bCs/>
                  <w:lang w:eastAsia="bg-BG"/>
                </w:rPr>
                <w:t>https://dlstervel.sidp.bg/</w:t>
              </w:r>
            </w:hyperlink>
          </w:p>
        </w:tc>
      </w:tr>
      <w:tr w:rsidR="0078326B" w14:paraId="7C2B6753" w14:textId="77777777" w:rsidTr="0078326B">
        <w:tc>
          <w:tcPr>
            <w:tcW w:w="14425" w:type="dxa"/>
            <w:gridSpan w:val="5"/>
          </w:tcPr>
          <w:p w14:paraId="13CB5FEB" w14:textId="77777777" w:rsidR="0078326B" w:rsidRDefault="0078326B" w:rsidP="0078326B">
            <w:pPr>
              <w:spacing w:after="0" w:line="240" w:lineRule="auto"/>
              <w:jc w:val="both"/>
              <w:rPr>
                <w:rFonts w:ascii="Times New Roman" w:eastAsia="Calibri" w:hAnsi="Times New Roman" w:cs="Times New Roman"/>
                <w:bCs/>
                <w:color w:val="231F20"/>
                <w:sz w:val="24"/>
                <w:szCs w:val="24"/>
                <w:lang w:eastAsia="bg-BG"/>
              </w:rPr>
            </w:pPr>
            <w:r w:rsidRPr="00236446">
              <w:rPr>
                <w:rFonts w:ascii="Times New Roman" w:eastAsia="Calibri" w:hAnsi="Times New Roman" w:cs="Times New Roman"/>
                <w:b/>
                <w:bCs/>
                <w:i/>
                <w:color w:val="231F20"/>
                <w:lang w:eastAsia="bg-BG"/>
              </w:rPr>
              <w:t>ВКС4.5</w:t>
            </w:r>
            <w:r w:rsidRPr="00236446">
              <w:rPr>
                <w:rFonts w:ascii="Times New Roman" w:eastAsia="Calibri" w:hAnsi="Times New Roman" w:cs="Times New Roman"/>
                <w:b/>
                <w:bCs/>
                <w:color w:val="231F20"/>
                <w:lang w:eastAsia="bg-BG"/>
              </w:rPr>
              <w:t xml:space="preserve"> </w:t>
            </w:r>
            <w:r w:rsidRPr="00236446">
              <w:rPr>
                <w:rFonts w:ascii="Times New Roman" w:eastAsia="Calibri" w:hAnsi="Times New Roman" w:cs="Times New Roman"/>
                <w:bCs/>
                <w:color w:val="231F20"/>
                <w:lang w:eastAsia="bg-BG"/>
              </w:rPr>
              <w:t xml:space="preserve">Гори с решаващо значение за състоянието на селскостопанските дейности (земеделие, рибни запаси) и за защитата на инфраструктурните обекти </w:t>
            </w:r>
            <w:r>
              <w:rPr>
                <w:rFonts w:ascii="Times New Roman" w:eastAsia="Calibri" w:hAnsi="Times New Roman" w:cs="Times New Roman"/>
                <w:bCs/>
                <w:color w:val="231F20"/>
                <w:lang w:eastAsia="bg-BG"/>
              </w:rPr>
              <w:t xml:space="preserve">     </w:t>
            </w:r>
            <w:hyperlink r:id="rId107" w:history="1">
              <w:r w:rsidRPr="00236446">
                <w:rPr>
                  <w:rFonts w:ascii="Times New Roman" w:eastAsia="Calibri" w:hAnsi="Times New Roman" w:cs="Times New Roman"/>
                  <w:bCs/>
                  <w:color w:val="0000FF" w:themeColor="hyperlink"/>
                  <w:u w:val="single"/>
                  <w:lang w:eastAsia="bg-BG"/>
                </w:rPr>
                <w:t>http://www.wwf.bg/</w:t>
              </w:r>
            </w:hyperlink>
          </w:p>
        </w:tc>
      </w:tr>
      <w:tr w:rsidR="0078326B" w14:paraId="45A19C5E" w14:textId="77777777" w:rsidTr="00EA7677">
        <w:tc>
          <w:tcPr>
            <w:tcW w:w="1668" w:type="dxa"/>
          </w:tcPr>
          <w:p w14:paraId="2827DAC2" w14:textId="77777777" w:rsidR="0078326B" w:rsidRPr="00DD7199" w:rsidRDefault="00EA7677" w:rsidP="0078326B">
            <w:pPr>
              <w:spacing w:after="0" w:line="240" w:lineRule="auto"/>
              <w:jc w:val="both"/>
              <w:rPr>
                <w:rFonts w:ascii="Times New Roman" w:eastAsia="Calibri" w:hAnsi="Times New Roman" w:cs="Times New Roman"/>
                <w:bCs/>
                <w:color w:val="231F20"/>
                <w:lang w:eastAsia="bg-BG"/>
              </w:rPr>
            </w:pPr>
            <w:r>
              <w:rPr>
                <w:rFonts w:ascii="Times New Roman" w:eastAsia="Calibri" w:hAnsi="Times New Roman" w:cs="Times New Roman"/>
                <w:bCs/>
                <w:color w:val="231F20"/>
                <w:lang w:eastAsia="bg-BG"/>
              </w:rPr>
              <w:t>Налична в ТП</w:t>
            </w:r>
            <w:r w:rsidR="0078326B" w:rsidRPr="00DD7199">
              <w:rPr>
                <w:rFonts w:ascii="Times New Roman" w:eastAsia="Calibri" w:hAnsi="Times New Roman" w:cs="Times New Roman"/>
                <w:bCs/>
                <w:color w:val="231F20"/>
                <w:lang w:eastAsia="bg-BG"/>
              </w:rPr>
              <w:t>:</w:t>
            </w:r>
          </w:p>
        </w:tc>
        <w:tc>
          <w:tcPr>
            <w:tcW w:w="3118" w:type="dxa"/>
          </w:tcPr>
          <w:p w14:paraId="1C0004D8" w14:textId="77777777" w:rsidR="0078326B" w:rsidRPr="0001562B" w:rsidRDefault="0078326B" w:rsidP="0078326B">
            <w:pPr>
              <w:spacing w:after="0" w:line="240" w:lineRule="auto"/>
              <w:jc w:val="center"/>
              <w:rPr>
                <w:rFonts w:ascii="Times New Roman" w:eastAsia="Calibri" w:hAnsi="Times New Roman" w:cs="Times New Roman"/>
                <w:bCs/>
                <w:color w:val="231F20"/>
                <w:lang w:eastAsia="bg-BG"/>
              </w:rPr>
            </w:pPr>
            <w:r>
              <w:rPr>
                <w:rFonts w:ascii="Times New Roman" w:eastAsia="Calibri" w:hAnsi="Times New Roman" w:cs="Times New Roman"/>
                <w:bCs/>
                <w:color w:val="231F20"/>
                <w:lang w:eastAsia="bg-BG"/>
              </w:rPr>
              <w:t>-</w:t>
            </w:r>
          </w:p>
        </w:tc>
        <w:tc>
          <w:tcPr>
            <w:tcW w:w="3402" w:type="dxa"/>
          </w:tcPr>
          <w:p w14:paraId="47C68711" w14:textId="77777777" w:rsidR="0078326B" w:rsidRPr="00DD7199" w:rsidRDefault="004D4B4A" w:rsidP="0078326B">
            <w:pPr>
              <w:spacing w:after="0" w:line="240" w:lineRule="auto"/>
              <w:jc w:val="center"/>
              <w:rPr>
                <w:rFonts w:ascii="Times New Roman" w:eastAsia="Calibri" w:hAnsi="Times New Roman" w:cs="Times New Roman"/>
                <w:bCs/>
                <w:color w:val="231F20"/>
                <w:lang w:eastAsia="bg-BG"/>
              </w:rPr>
            </w:pPr>
            <w:hyperlink r:id="rId108" w:history="1">
              <w:r w:rsidR="0078326B" w:rsidRPr="00121235">
                <w:rPr>
                  <w:rStyle w:val="Hyperlink"/>
                  <w:rFonts w:ascii="Times New Roman" w:eastAsia="Calibri" w:hAnsi="Times New Roman" w:cs="Times New Roman"/>
                  <w:bCs/>
                  <w:lang w:eastAsia="bg-BG"/>
                </w:rPr>
                <w:t>https://dgsgtoshevo.sidp.bg/</w:t>
              </w:r>
            </w:hyperlink>
          </w:p>
        </w:tc>
        <w:tc>
          <w:tcPr>
            <w:tcW w:w="3125" w:type="dxa"/>
          </w:tcPr>
          <w:p w14:paraId="263884A6" w14:textId="77777777" w:rsidR="0078326B" w:rsidRDefault="004D4B4A" w:rsidP="0078326B">
            <w:pPr>
              <w:spacing w:after="0" w:line="240" w:lineRule="auto"/>
              <w:jc w:val="center"/>
              <w:rPr>
                <w:rFonts w:ascii="Times New Roman" w:eastAsia="Calibri" w:hAnsi="Times New Roman" w:cs="Times New Roman"/>
                <w:bCs/>
                <w:color w:val="231F20"/>
                <w:sz w:val="24"/>
                <w:szCs w:val="24"/>
                <w:lang w:eastAsia="bg-BG"/>
              </w:rPr>
            </w:pPr>
            <w:hyperlink r:id="rId109" w:history="1">
              <w:r w:rsidR="0078326B" w:rsidRPr="00236446">
                <w:rPr>
                  <w:rFonts w:ascii="Times New Roman" w:eastAsia="Calibri" w:hAnsi="Times New Roman" w:cs="Times New Roman"/>
                  <w:bCs/>
                  <w:color w:val="0000FF" w:themeColor="hyperlink"/>
                  <w:u w:val="single"/>
                  <w:lang w:eastAsia="bg-BG"/>
                </w:rPr>
                <w:t>https://dgsdobritch.sidp.bg/</w:t>
              </w:r>
            </w:hyperlink>
          </w:p>
        </w:tc>
        <w:tc>
          <w:tcPr>
            <w:tcW w:w="3112" w:type="dxa"/>
          </w:tcPr>
          <w:p w14:paraId="6145963D" w14:textId="77777777" w:rsidR="0078326B" w:rsidRPr="00A273EB" w:rsidRDefault="004D4B4A" w:rsidP="0078326B">
            <w:pPr>
              <w:spacing w:after="0" w:line="240" w:lineRule="auto"/>
              <w:jc w:val="center"/>
              <w:rPr>
                <w:rFonts w:ascii="Times New Roman" w:eastAsia="Calibri" w:hAnsi="Times New Roman" w:cs="Times New Roman"/>
                <w:bCs/>
                <w:color w:val="231F20"/>
                <w:lang w:eastAsia="bg-BG"/>
              </w:rPr>
            </w:pPr>
            <w:hyperlink r:id="rId110" w:history="1">
              <w:r w:rsidR="0078326B" w:rsidRPr="00121235">
                <w:rPr>
                  <w:rStyle w:val="Hyperlink"/>
                  <w:rFonts w:ascii="Times New Roman" w:eastAsia="Calibri" w:hAnsi="Times New Roman" w:cs="Times New Roman"/>
                  <w:bCs/>
                  <w:lang w:eastAsia="bg-BG"/>
                </w:rPr>
                <w:t>https://dlstervel.sidp.bg/</w:t>
              </w:r>
            </w:hyperlink>
          </w:p>
        </w:tc>
      </w:tr>
      <w:tr w:rsidR="0078326B" w14:paraId="54FD99A4" w14:textId="77777777" w:rsidTr="0078326B">
        <w:tc>
          <w:tcPr>
            <w:tcW w:w="14425" w:type="dxa"/>
            <w:gridSpan w:val="5"/>
          </w:tcPr>
          <w:p w14:paraId="63F8A5CD" w14:textId="77777777" w:rsidR="0078326B" w:rsidRDefault="0078326B" w:rsidP="0078326B">
            <w:pPr>
              <w:spacing w:after="0" w:line="240" w:lineRule="auto"/>
              <w:jc w:val="both"/>
              <w:rPr>
                <w:rFonts w:ascii="Times New Roman" w:eastAsia="Calibri" w:hAnsi="Times New Roman" w:cs="Times New Roman"/>
                <w:bCs/>
                <w:color w:val="231F20"/>
                <w:sz w:val="24"/>
                <w:szCs w:val="24"/>
                <w:lang w:eastAsia="bg-BG"/>
              </w:rPr>
            </w:pPr>
            <w:r w:rsidRPr="00236446">
              <w:rPr>
                <w:rFonts w:ascii="Times New Roman" w:eastAsia="Calibri" w:hAnsi="Times New Roman" w:cs="Times New Roman"/>
                <w:b/>
                <w:bCs/>
                <w:color w:val="231F20"/>
                <w:lang w:eastAsia="bg-BG"/>
              </w:rPr>
              <w:t>ВКС5 Основни потребности на населението</w:t>
            </w:r>
            <w:r w:rsidRPr="00236446">
              <w:rPr>
                <w:rFonts w:ascii="Times New Roman" w:eastAsia="Calibri" w:hAnsi="Times New Roman" w:cs="Times New Roman"/>
                <w:bCs/>
                <w:color w:val="231F20"/>
                <w:lang w:eastAsia="bg-BG"/>
              </w:rPr>
              <w:t xml:space="preserve">. </w:t>
            </w:r>
            <w:r>
              <w:rPr>
                <w:rFonts w:ascii="Times New Roman" w:eastAsia="Calibri" w:hAnsi="Times New Roman" w:cs="Times New Roman"/>
                <w:bCs/>
                <w:color w:val="231F20"/>
                <w:lang w:eastAsia="bg-BG"/>
              </w:rPr>
              <w:t xml:space="preserve">    </w:t>
            </w:r>
            <w:hyperlink r:id="rId111" w:history="1">
              <w:r w:rsidRPr="00236446">
                <w:rPr>
                  <w:rFonts w:ascii="Times New Roman" w:eastAsia="Calibri" w:hAnsi="Times New Roman" w:cs="Times New Roman"/>
                  <w:bCs/>
                  <w:color w:val="0000FF" w:themeColor="hyperlink"/>
                  <w:u w:val="single"/>
                  <w:lang w:eastAsia="bg-BG"/>
                </w:rPr>
                <w:t>http://www.wwf.bg/</w:t>
              </w:r>
            </w:hyperlink>
          </w:p>
        </w:tc>
      </w:tr>
      <w:tr w:rsidR="0078326B" w14:paraId="31FD8916" w14:textId="77777777" w:rsidTr="00EA7677">
        <w:tc>
          <w:tcPr>
            <w:tcW w:w="1668" w:type="dxa"/>
          </w:tcPr>
          <w:p w14:paraId="1FFBFF33" w14:textId="77777777" w:rsidR="0078326B" w:rsidRPr="00DD7199" w:rsidRDefault="00EA7677" w:rsidP="0078326B">
            <w:pPr>
              <w:spacing w:after="0" w:line="240" w:lineRule="auto"/>
              <w:jc w:val="both"/>
              <w:rPr>
                <w:rFonts w:ascii="Times New Roman" w:eastAsia="Calibri" w:hAnsi="Times New Roman" w:cs="Times New Roman"/>
                <w:bCs/>
                <w:color w:val="231F20"/>
                <w:lang w:eastAsia="bg-BG"/>
              </w:rPr>
            </w:pPr>
            <w:r>
              <w:rPr>
                <w:rFonts w:ascii="Times New Roman" w:eastAsia="Calibri" w:hAnsi="Times New Roman" w:cs="Times New Roman"/>
                <w:bCs/>
                <w:color w:val="231F20"/>
                <w:lang w:eastAsia="bg-BG"/>
              </w:rPr>
              <w:t>Налична в ТП</w:t>
            </w:r>
            <w:r w:rsidR="0078326B" w:rsidRPr="00DD7199">
              <w:rPr>
                <w:rFonts w:ascii="Times New Roman" w:eastAsia="Calibri" w:hAnsi="Times New Roman" w:cs="Times New Roman"/>
                <w:bCs/>
                <w:color w:val="231F20"/>
                <w:lang w:eastAsia="bg-BG"/>
              </w:rPr>
              <w:t>:</w:t>
            </w:r>
          </w:p>
        </w:tc>
        <w:tc>
          <w:tcPr>
            <w:tcW w:w="3118" w:type="dxa"/>
          </w:tcPr>
          <w:p w14:paraId="2179FA1B" w14:textId="77777777" w:rsidR="0078326B" w:rsidRPr="0001562B" w:rsidRDefault="004D4B4A" w:rsidP="0078326B">
            <w:pPr>
              <w:spacing w:after="0" w:line="240" w:lineRule="auto"/>
              <w:jc w:val="center"/>
              <w:rPr>
                <w:rFonts w:ascii="Times New Roman" w:eastAsia="Calibri" w:hAnsi="Times New Roman" w:cs="Times New Roman"/>
                <w:bCs/>
                <w:color w:val="231F20"/>
                <w:lang w:eastAsia="bg-BG"/>
              </w:rPr>
            </w:pPr>
            <w:hyperlink r:id="rId112" w:history="1">
              <w:r w:rsidR="0078326B" w:rsidRPr="00121235">
                <w:rPr>
                  <w:rStyle w:val="Hyperlink"/>
                  <w:rFonts w:ascii="Times New Roman" w:eastAsia="Calibri" w:hAnsi="Times New Roman" w:cs="Times New Roman"/>
                  <w:bCs/>
                  <w:lang w:eastAsia="bg-BG"/>
                </w:rPr>
                <w:t>https://dlsbalchik.sidp.bg/</w:t>
              </w:r>
            </w:hyperlink>
          </w:p>
        </w:tc>
        <w:tc>
          <w:tcPr>
            <w:tcW w:w="3402" w:type="dxa"/>
          </w:tcPr>
          <w:p w14:paraId="5F7CA896" w14:textId="77777777" w:rsidR="0078326B" w:rsidRPr="00DD7199" w:rsidRDefault="004D4B4A" w:rsidP="0078326B">
            <w:pPr>
              <w:spacing w:after="0" w:line="240" w:lineRule="auto"/>
              <w:jc w:val="center"/>
              <w:rPr>
                <w:rFonts w:ascii="Times New Roman" w:eastAsia="Calibri" w:hAnsi="Times New Roman" w:cs="Times New Roman"/>
                <w:bCs/>
                <w:color w:val="231F20"/>
                <w:lang w:eastAsia="bg-BG"/>
              </w:rPr>
            </w:pPr>
            <w:hyperlink r:id="rId113" w:history="1">
              <w:r w:rsidR="0078326B" w:rsidRPr="00121235">
                <w:rPr>
                  <w:rStyle w:val="Hyperlink"/>
                  <w:rFonts w:ascii="Times New Roman" w:eastAsia="Calibri" w:hAnsi="Times New Roman" w:cs="Times New Roman"/>
                  <w:bCs/>
                  <w:lang w:eastAsia="bg-BG"/>
                </w:rPr>
                <w:t>https://dgsgtoshevo.sidp.bg/</w:t>
              </w:r>
            </w:hyperlink>
          </w:p>
        </w:tc>
        <w:tc>
          <w:tcPr>
            <w:tcW w:w="3125" w:type="dxa"/>
          </w:tcPr>
          <w:p w14:paraId="4C5C66F8" w14:textId="77777777" w:rsidR="0078326B" w:rsidRDefault="004D4B4A" w:rsidP="0078326B">
            <w:pPr>
              <w:spacing w:after="0" w:line="240" w:lineRule="auto"/>
              <w:jc w:val="center"/>
              <w:rPr>
                <w:rFonts w:ascii="Times New Roman" w:eastAsia="Calibri" w:hAnsi="Times New Roman" w:cs="Times New Roman"/>
                <w:bCs/>
                <w:color w:val="231F20"/>
                <w:sz w:val="24"/>
                <w:szCs w:val="24"/>
                <w:lang w:eastAsia="bg-BG"/>
              </w:rPr>
            </w:pPr>
            <w:hyperlink r:id="rId114" w:history="1">
              <w:r w:rsidR="0078326B" w:rsidRPr="00236446">
                <w:rPr>
                  <w:rFonts w:ascii="Times New Roman" w:eastAsia="Calibri" w:hAnsi="Times New Roman" w:cs="Times New Roman"/>
                  <w:bCs/>
                  <w:color w:val="0000FF" w:themeColor="hyperlink"/>
                  <w:u w:val="single"/>
                  <w:lang w:eastAsia="bg-BG"/>
                </w:rPr>
                <w:t>https://dgsdobritch.sidp.bg/</w:t>
              </w:r>
            </w:hyperlink>
          </w:p>
        </w:tc>
        <w:tc>
          <w:tcPr>
            <w:tcW w:w="3112" w:type="dxa"/>
          </w:tcPr>
          <w:p w14:paraId="0FE72831" w14:textId="77777777" w:rsidR="0078326B" w:rsidRPr="00A273EB" w:rsidRDefault="004D4B4A" w:rsidP="0078326B">
            <w:pPr>
              <w:spacing w:after="0" w:line="240" w:lineRule="auto"/>
              <w:jc w:val="center"/>
              <w:rPr>
                <w:rFonts w:ascii="Times New Roman" w:eastAsia="Calibri" w:hAnsi="Times New Roman" w:cs="Times New Roman"/>
                <w:bCs/>
                <w:color w:val="231F20"/>
                <w:lang w:eastAsia="bg-BG"/>
              </w:rPr>
            </w:pPr>
            <w:hyperlink r:id="rId115" w:history="1">
              <w:r w:rsidR="0078326B" w:rsidRPr="00121235">
                <w:rPr>
                  <w:rStyle w:val="Hyperlink"/>
                  <w:rFonts w:ascii="Times New Roman" w:eastAsia="Calibri" w:hAnsi="Times New Roman" w:cs="Times New Roman"/>
                  <w:bCs/>
                  <w:lang w:eastAsia="bg-BG"/>
                </w:rPr>
                <w:t>https://dlstervel.sidp.bg/</w:t>
              </w:r>
            </w:hyperlink>
          </w:p>
        </w:tc>
      </w:tr>
      <w:tr w:rsidR="0078326B" w14:paraId="7B39597D" w14:textId="77777777" w:rsidTr="0078326B">
        <w:tc>
          <w:tcPr>
            <w:tcW w:w="14425" w:type="dxa"/>
            <w:gridSpan w:val="5"/>
          </w:tcPr>
          <w:p w14:paraId="6680EE0D" w14:textId="77777777" w:rsidR="0078326B" w:rsidRDefault="0078326B" w:rsidP="0078326B">
            <w:pPr>
              <w:spacing w:after="0" w:line="240" w:lineRule="auto"/>
              <w:jc w:val="both"/>
              <w:rPr>
                <w:rFonts w:ascii="Times New Roman" w:eastAsia="Calibri" w:hAnsi="Times New Roman" w:cs="Times New Roman"/>
                <w:bCs/>
                <w:color w:val="231F20"/>
                <w:sz w:val="24"/>
                <w:szCs w:val="24"/>
                <w:lang w:eastAsia="bg-BG"/>
              </w:rPr>
            </w:pPr>
            <w:r w:rsidRPr="00236446">
              <w:rPr>
                <w:rFonts w:ascii="Times New Roman" w:eastAsia="Calibri" w:hAnsi="Times New Roman" w:cs="Times New Roman"/>
                <w:b/>
                <w:bCs/>
                <w:color w:val="231F20"/>
                <w:lang w:eastAsia="bg-BG"/>
              </w:rPr>
              <w:t>ВКС6 Културни ценности</w:t>
            </w:r>
            <w:r w:rsidRPr="00236446">
              <w:rPr>
                <w:rFonts w:ascii="Times New Roman" w:eastAsia="Calibri" w:hAnsi="Times New Roman" w:cs="Times New Roman"/>
                <w:bCs/>
                <w:color w:val="231F20"/>
                <w:lang w:eastAsia="bg-BG"/>
              </w:rPr>
              <w:t xml:space="preserve">. </w:t>
            </w:r>
            <w:r>
              <w:rPr>
                <w:rFonts w:ascii="Times New Roman" w:eastAsia="Calibri" w:hAnsi="Times New Roman" w:cs="Times New Roman"/>
                <w:bCs/>
                <w:color w:val="231F20"/>
                <w:lang w:eastAsia="bg-BG"/>
              </w:rPr>
              <w:t xml:space="preserve">    </w:t>
            </w:r>
            <w:hyperlink r:id="rId116" w:history="1">
              <w:r w:rsidRPr="00236446">
                <w:rPr>
                  <w:rFonts w:ascii="Times New Roman" w:eastAsia="Calibri" w:hAnsi="Times New Roman" w:cs="Times New Roman"/>
                  <w:bCs/>
                  <w:color w:val="0000FF" w:themeColor="hyperlink"/>
                  <w:u w:val="single"/>
                  <w:lang w:eastAsia="bg-BG"/>
                </w:rPr>
                <w:t>http://www.wwf.bg/</w:t>
              </w:r>
            </w:hyperlink>
          </w:p>
        </w:tc>
      </w:tr>
      <w:tr w:rsidR="0078326B" w14:paraId="2E1D3793" w14:textId="77777777" w:rsidTr="00EA7677">
        <w:tc>
          <w:tcPr>
            <w:tcW w:w="1668" w:type="dxa"/>
          </w:tcPr>
          <w:p w14:paraId="622AF869" w14:textId="77777777" w:rsidR="0078326B" w:rsidRPr="00DD7199" w:rsidRDefault="00EA7677" w:rsidP="0078326B">
            <w:pPr>
              <w:spacing w:after="0" w:line="240" w:lineRule="auto"/>
              <w:jc w:val="both"/>
              <w:rPr>
                <w:rFonts w:ascii="Times New Roman" w:eastAsia="Calibri" w:hAnsi="Times New Roman" w:cs="Times New Roman"/>
                <w:bCs/>
                <w:color w:val="231F20"/>
                <w:lang w:eastAsia="bg-BG"/>
              </w:rPr>
            </w:pPr>
            <w:r>
              <w:rPr>
                <w:rFonts w:ascii="Times New Roman" w:eastAsia="Calibri" w:hAnsi="Times New Roman" w:cs="Times New Roman"/>
                <w:bCs/>
                <w:color w:val="231F20"/>
                <w:lang w:eastAsia="bg-BG"/>
              </w:rPr>
              <w:t>Налична в ТП</w:t>
            </w:r>
            <w:r w:rsidR="0078326B" w:rsidRPr="00DD7199">
              <w:rPr>
                <w:rFonts w:ascii="Times New Roman" w:eastAsia="Calibri" w:hAnsi="Times New Roman" w:cs="Times New Roman"/>
                <w:bCs/>
                <w:color w:val="231F20"/>
                <w:lang w:eastAsia="bg-BG"/>
              </w:rPr>
              <w:t>:</w:t>
            </w:r>
          </w:p>
        </w:tc>
        <w:tc>
          <w:tcPr>
            <w:tcW w:w="3118" w:type="dxa"/>
          </w:tcPr>
          <w:p w14:paraId="2588B27B" w14:textId="77777777" w:rsidR="0078326B" w:rsidRPr="0001562B" w:rsidRDefault="004D4B4A" w:rsidP="0078326B">
            <w:pPr>
              <w:spacing w:after="0" w:line="240" w:lineRule="auto"/>
              <w:jc w:val="center"/>
              <w:rPr>
                <w:rFonts w:ascii="Times New Roman" w:eastAsia="Calibri" w:hAnsi="Times New Roman" w:cs="Times New Roman"/>
                <w:bCs/>
                <w:color w:val="231F20"/>
                <w:lang w:eastAsia="bg-BG"/>
              </w:rPr>
            </w:pPr>
            <w:hyperlink r:id="rId117" w:history="1">
              <w:r w:rsidR="001F5543" w:rsidRPr="00121235">
                <w:rPr>
                  <w:rStyle w:val="Hyperlink"/>
                  <w:rFonts w:ascii="Times New Roman" w:eastAsia="Calibri" w:hAnsi="Times New Roman" w:cs="Times New Roman"/>
                  <w:bCs/>
                  <w:lang w:eastAsia="bg-BG"/>
                </w:rPr>
                <w:t>https://dlsbalchik.sidp.bg/</w:t>
              </w:r>
            </w:hyperlink>
          </w:p>
        </w:tc>
        <w:tc>
          <w:tcPr>
            <w:tcW w:w="3402" w:type="dxa"/>
          </w:tcPr>
          <w:p w14:paraId="0833E677" w14:textId="77777777" w:rsidR="0078326B" w:rsidRPr="00DD7199" w:rsidRDefault="004D4B4A" w:rsidP="0078326B">
            <w:pPr>
              <w:spacing w:after="0" w:line="240" w:lineRule="auto"/>
              <w:jc w:val="center"/>
              <w:rPr>
                <w:rFonts w:ascii="Times New Roman" w:eastAsia="Calibri" w:hAnsi="Times New Roman" w:cs="Times New Roman"/>
                <w:bCs/>
                <w:color w:val="231F20"/>
                <w:lang w:eastAsia="bg-BG"/>
              </w:rPr>
            </w:pPr>
            <w:hyperlink r:id="rId118" w:history="1">
              <w:r w:rsidR="0078326B" w:rsidRPr="00121235">
                <w:rPr>
                  <w:rStyle w:val="Hyperlink"/>
                  <w:rFonts w:ascii="Times New Roman" w:eastAsia="Calibri" w:hAnsi="Times New Roman" w:cs="Times New Roman"/>
                  <w:bCs/>
                  <w:lang w:eastAsia="bg-BG"/>
                </w:rPr>
                <w:t>https://dgsgtoshevo.sidp.bg/</w:t>
              </w:r>
            </w:hyperlink>
          </w:p>
        </w:tc>
        <w:tc>
          <w:tcPr>
            <w:tcW w:w="3125" w:type="dxa"/>
          </w:tcPr>
          <w:p w14:paraId="4A1D052C" w14:textId="77777777" w:rsidR="0078326B" w:rsidRDefault="004D4B4A" w:rsidP="0078326B">
            <w:pPr>
              <w:spacing w:after="0" w:line="240" w:lineRule="auto"/>
              <w:jc w:val="center"/>
              <w:rPr>
                <w:rFonts w:ascii="Times New Roman" w:eastAsia="Calibri" w:hAnsi="Times New Roman" w:cs="Times New Roman"/>
                <w:bCs/>
                <w:color w:val="231F20"/>
                <w:sz w:val="24"/>
                <w:szCs w:val="24"/>
                <w:lang w:eastAsia="bg-BG"/>
              </w:rPr>
            </w:pPr>
            <w:hyperlink r:id="rId119" w:history="1">
              <w:r w:rsidR="0078326B" w:rsidRPr="00236446">
                <w:rPr>
                  <w:rFonts w:ascii="Times New Roman" w:eastAsia="Calibri" w:hAnsi="Times New Roman" w:cs="Times New Roman"/>
                  <w:bCs/>
                  <w:color w:val="0000FF" w:themeColor="hyperlink"/>
                  <w:u w:val="single"/>
                  <w:lang w:eastAsia="bg-BG"/>
                </w:rPr>
                <w:t>https://dgsdobritch.sidp.bg/</w:t>
              </w:r>
            </w:hyperlink>
          </w:p>
        </w:tc>
        <w:tc>
          <w:tcPr>
            <w:tcW w:w="3112" w:type="dxa"/>
          </w:tcPr>
          <w:p w14:paraId="565C4DB0" w14:textId="77777777" w:rsidR="0078326B" w:rsidRPr="00A273EB" w:rsidRDefault="004D4B4A" w:rsidP="0078326B">
            <w:pPr>
              <w:spacing w:after="0" w:line="240" w:lineRule="auto"/>
              <w:jc w:val="center"/>
              <w:rPr>
                <w:rFonts w:ascii="Times New Roman" w:eastAsia="Calibri" w:hAnsi="Times New Roman" w:cs="Times New Roman"/>
                <w:bCs/>
                <w:color w:val="231F20"/>
                <w:lang w:eastAsia="bg-BG"/>
              </w:rPr>
            </w:pPr>
            <w:hyperlink r:id="rId120" w:history="1">
              <w:r w:rsidR="0078326B" w:rsidRPr="00121235">
                <w:rPr>
                  <w:rStyle w:val="Hyperlink"/>
                  <w:rFonts w:ascii="Times New Roman" w:eastAsia="Calibri" w:hAnsi="Times New Roman" w:cs="Times New Roman"/>
                  <w:bCs/>
                  <w:lang w:eastAsia="bg-BG"/>
                </w:rPr>
                <w:t>https://dlstervel.sidp.bg/</w:t>
              </w:r>
            </w:hyperlink>
          </w:p>
        </w:tc>
      </w:tr>
    </w:tbl>
    <w:p w14:paraId="31E9C5B0" w14:textId="77777777" w:rsidR="0078326B" w:rsidRDefault="0078326B" w:rsidP="0078326B">
      <w:pPr>
        <w:spacing w:after="0" w:line="240" w:lineRule="auto"/>
        <w:jc w:val="both"/>
        <w:rPr>
          <w:rFonts w:ascii="Times New Roman" w:eastAsia="Calibri" w:hAnsi="Times New Roman" w:cs="Times New Roman"/>
          <w:bCs/>
          <w:color w:val="231F20"/>
          <w:sz w:val="24"/>
          <w:szCs w:val="24"/>
          <w:lang w:eastAsia="bg-BG"/>
        </w:rPr>
        <w:sectPr w:rsidR="0078326B" w:rsidSect="00DC242A">
          <w:pgSz w:w="16838" w:h="11906" w:orient="landscape"/>
          <w:pgMar w:top="1418" w:right="1418" w:bottom="1418" w:left="1418" w:header="709" w:footer="709" w:gutter="0"/>
          <w:cols w:space="708"/>
          <w:docGrid w:linePitch="360"/>
        </w:sectPr>
      </w:pPr>
    </w:p>
    <w:p w14:paraId="7051CF1F" w14:textId="77777777" w:rsidR="006E05BB" w:rsidRPr="00B473F6" w:rsidRDefault="00962443" w:rsidP="00A4045D">
      <w:pPr>
        <w:spacing w:after="0" w:line="240" w:lineRule="auto"/>
        <w:ind w:firstLine="708"/>
        <w:jc w:val="both"/>
        <w:rPr>
          <w:rFonts w:ascii="Times New Roman" w:eastAsia="Calibri" w:hAnsi="Times New Roman" w:cs="Times New Roman"/>
          <w:sz w:val="24"/>
          <w:szCs w:val="24"/>
        </w:rPr>
      </w:pPr>
      <w:r w:rsidRPr="00B473F6">
        <w:rPr>
          <w:rFonts w:ascii="Times New Roman" w:hAnsi="Times New Roman" w:cs="Times New Roman"/>
          <w:b/>
          <w:sz w:val="24"/>
          <w:szCs w:val="24"/>
        </w:rPr>
        <w:lastRenderedPageBreak/>
        <w:t>В</w:t>
      </w:r>
      <w:r w:rsidR="001E0F8B" w:rsidRPr="00B473F6">
        <w:rPr>
          <w:rFonts w:ascii="Times New Roman" w:hAnsi="Times New Roman" w:cs="Times New Roman"/>
          <w:b/>
          <w:sz w:val="24"/>
          <w:szCs w:val="24"/>
        </w:rPr>
        <w:t>. СТОПАНСКИ ГОРСКИ ТЕРИТОРИИ</w:t>
      </w:r>
      <w:r w:rsidR="00001452" w:rsidRPr="00B473F6">
        <w:rPr>
          <w:rFonts w:ascii="Times New Roman" w:hAnsi="Times New Roman" w:cs="Times New Roman"/>
          <w:sz w:val="24"/>
          <w:szCs w:val="24"/>
        </w:rPr>
        <w:t xml:space="preserve"> - </w:t>
      </w:r>
      <w:r w:rsidR="006E05BB" w:rsidRPr="00B473F6">
        <w:rPr>
          <w:rFonts w:ascii="Times New Roman" w:eastAsia="Calibri" w:hAnsi="Times New Roman" w:cs="Times New Roman"/>
          <w:bCs/>
          <w:color w:val="231F20"/>
          <w:sz w:val="24"/>
          <w:szCs w:val="24"/>
          <w:lang w:eastAsia="bg-BG"/>
        </w:rPr>
        <w:t>цел</w:t>
      </w:r>
      <w:r w:rsidR="00EC0C86" w:rsidRPr="00B473F6">
        <w:rPr>
          <w:rFonts w:ascii="Times New Roman" w:eastAsia="Calibri" w:hAnsi="Times New Roman" w:cs="Times New Roman"/>
          <w:bCs/>
          <w:color w:val="231F20"/>
          <w:sz w:val="24"/>
          <w:szCs w:val="24"/>
          <w:lang w:eastAsia="bg-BG"/>
        </w:rPr>
        <w:t>ите</w:t>
      </w:r>
      <w:r w:rsidR="006E05BB" w:rsidRPr="00B473F6">
        <w:rPr>
          <w:rFonts w:ascii="Times New Roman" w:eastAsia="Calibri" w:hAnsi="Times New Roman" w:cs="Times New Roman"/>
          <w:bCs/>
          <w:color w:val="231F20"/>
          <w:sz w:val="24"/>
          <w:szCs w:val="24"/>
          <w:lang w:eastAsia="bg-BG"/>
        </w:rPr>
        <w:t xml:space="preserve"> на </w:t>
      </w:r>
      <w:r w:rsidR="00EC0C86" w:rsidRPr="00B473F6">
        <w:rPr>
          <w:rFonts w:ascii="Times New Roman" w:eastAsia="Calibri" w:hAnsi="Times New Roman" w:cs="Times New Roman"/>
          <w:bCs/>
          <w:color w:val="231F20"/>
          <w:sz w:val="24"/>
          <w:szCs w:val="24"/>
          <w:lang w:eastAsia="bg-BG"/>
        </w:rPr>
        <w:t>управление и стопанисване са насочени</w:t>
      </w:r>
      <w:r w:rsidR="006E05BB" w:rsidRPr="00B473F6">
        <w:rPr>
          <w:rFonts w:ascii="Times New Roman" w:eastAsia="Calibri" w:hAnsi="Times New Roman" w:cs="Times New Roman"/>
          <w:bCs/>
          <w:color w:val="231F20"/>
          <w:sz w:val="24"/>
          <w:szCs w:val="24"/>
          <w:lang w:eastAsia="bg-BG"/>
        </w:rPr>
        <w:t xml:space="preserve"> към </w:t>
      </w:r>
      <w:r w:rsidR="00EC0C86" w:rsidRPr="00B473F6">
        <w:rPr>
          <w:rFonts w:ascii="Times New Roman" w:eastAsia="Calibri" w:hAnsi="Times New Roman" w:cs="Times New Roman"/>
          <w:bCs/>
          <w:color w:val="231F20"/>
          <w:sz w:val="24"/>
          <w:szCs w:val="24"/>
          <w:lang w:eastAsia="bg-BG"/>
        </w:rPr>
        <w:t xml:space="preserve">повишаване на </w:t>
      </w:r>
      <w:r w:rsidR="00BF3432" w:rsidRPr="00B473F6">
        <w:rPr>
          <w:rFonts w:ascii="Times New Roman" w:eastAsia="Calibri" w:hAnsi="Times New Roman" w:cs="Times New Roman"/>
          <w:bCs/>
          <w:color w:val="231F20"/>
          <w:sz w:val="24"/>
          <w:szCs w:val="24"/>
          <w:lang w:eastAsia="bg-BG"/>
        </w:rPr>
        <w:t>производителността</w:t>
      </w:r>
      <w:r w:rsidR="00EC0C86" w:rsidRPr="00B473F6">
        <w:rPr>
          <w:rFonts w:ascii="Times New Roman" w:eastAsia="Calibri" w:hAnsi="Times New Roman" w:cs="Times New Roman"/>
          <w:bCs/>
          <w:color w:val="231F20"/>
          <w:sz w:val="24"/>
          <w:szCs w:val="24"/>
          <w:lang w:eastAsia="bg-BG"/>
        </w:rPr>
        <w:t xml:space="preserve"> и качеството на дървесината, </w:t>
      </w:r>
      <w:r w:rsidR="006E05BB" w:rsidRPr="00B473F6">
        <w:rPr>
          <w:rFonts w:ascii="Times New Roman" w:eastAsia="Calibri" w:hAnsi="Times New Roman" w:cs="Times New Roman"/>
          <w:bCs/>
          <w:color w:val="231F20"/>
          <w:sz w:val="24"/>
          <w:szCs w:val="24"/>
          <w:lang w:eastAsia="bg-BG"/>
        </w:rPr>
        <w:t>уст</w:t>
      </w:r>
      <w:r w:rsidR="007C4075" w:rsidRPr="00B473F6">
        <w:rPr>
          <w:rFonts w:ascii="Times New Roman" w:eastAsia="Calibri" w:hAnsi="Times New Roman" w:cs="Times New Roman"/>
          <w:bCs/>
          <w:color w:val="231F20"/>
          <w:sz w:val="24"/>
          <w:szCs w:val="24"/>
          <w:lang w:eastAsia="bg-BG"/>
        </w:rPr>
        <w:t>ойчиво производство на дървесни</w:t>
      </w:r>
      <w:r w:rsidR="006E05BB" w:rsidRPr="00B473F6">
        <w:rPr>
          <w:rFonts w:ascii="Times New Roman" w:eastAsia="Calibri" w:hAnsi="Times New Roman" w:cs="Times New Roman"/>
          <w:bCs/>
          <w:color w:val="231F20"/>
          <w:sz w:val="24"/>
          <w:szCs w:val="24"/>
          <w:lang w:eastAsia="bg-BG"/>
        </w:rPr>
        <w:t xml:space="preserve"> и недървесни горски продукти, както и предоставяне на услуги от тях.</w:t>
      </w:r>
      <w:r w:rsidR="00001452" w:rsidRPr="00B473F6">
        <w:rPr>
          <w:rFonts w:ascii="Times New Roman" w:eastAsia="Calibri" w:hAnsi="Times New Roman" w:cs="Times New Roman"/>
          <w:sz w:val="24"/>
          <w:szCs w:val="24"/>
        </w:rPr>
        <w:t xml:space="preserve"> </w:t>
      </w:r>
      <w:r w:rsidR="00EC0C86" w:rsidRPr="00B473F6">
        <w:rPr>
          <w:rFonts w:ascii="Times New Roman" w:eastAsia="Calibri" w:hAnsi="Times New Roman" w:cs="Times New Roman"/>
          <w:sz w:val="24"/>
          <w:szCs w:val="24"/>
        </w:rPr>
        <w:t>Изпълнението им води до п</w:t>
      </w:r>
      <w:r w:rsidR="006E05BB" w:rsidRPr="00B473F6">
        <w:rPr>
          <w:rFonts w:ascii="Times New Roman" w:eastAsia="Calibri" w:hAnsi="Times New Roman" w:cs="Times New Roman"/>
          <w:bCs/>
          <w:color w:val="231F20"/>
          <w:sz w:val="24"/>
          <w:szCs w:val="24"/>
          <w:lang w:eastAsia="bg-BG"/>
        </w:rPr>
        <w:t>роизводство на висококачествена дървесина, производство на строителна дървесина, дърва за огрев и целулоза.</w:t>
      </w:r>
      <w:r w:rsidR="00001452" w:rsidRPr="00B473F6">
        <w:rPr>
          <w:rFonts w:ascii="Times New Roman" w:eastAsia="Calibri" w:hAnsi="Times New Roman" w:cs="Times New Roman"/>
          <w:sz w:val="24"/>
          <w:szCs w:val="24"/>
        </w:rPr>
        <w:t xml:space="preserve"> Към тази категория</w:t>
      </w:r>
      <w:r w:rsidR="006E05BB" w:rsidRPr="00B473F6">
        <w:rPr>
          <w:rFonts w:ascii="Times New Roman" w:eastAsia="Calibri" w:hAnsi="Times New Roman" w:cs="Times New Roman"/>
          <w:sz w:val="24"/>
          <w:szCs w:val="24"/>
        </w:rPr>
        <w:t xml:space="preserve"> се отнасят г</w:t>
      </w:r>
      <w:r w:rsidR="006E05BB" w:rsidRPr="00B473F6">
        <w:rPr>
          <w:rFonts w:ascii="Times New Roman" w:eastAsia="Calibri" w:hAnsi="Times New Roman" w:cs="Times New Roman"/>
          <w:bCs/>
          <w:color w:val="231F20"/>
          <w:sz w:val="24"/>
          <w:szCs w:val="24"/>
          <w:lang w:eastAsia="bg-BG"/>
        </w:rPr>
        <w:t>орите със стопанско предназна</w:t>
      </w:r>
      <w:r w:rsidR="00EC0C86" w:rsidRPr="00B473F6">
        <w:rPr>
          <w:rFonts w:ascii="Times New Roman" w:eastAsia="Calibri" w:hAnsi="Times New Roman" w:cs="Times New Roman"/>
          <w:bCs/>
          <w:color w:val="231F20"/>
          <w:sz w:val="24"/>
          <w:szCs w:val="24"/>
          <w:lang w:eastAsia="bg-BG"/>
        </w:rPr>
        <w:t>чение, непопадащи в зони с друга функционална принадлежност</w:t>
      </w:r>
      <w:r w:rsidR="006E05BB" w:rsidRPr="00B473F6">
        <w:rPr>
          <w:rFonts w:ascii="Times New Roman" w:eastAsia="Calibri" w:hAnsi="Times New Roman" w:cs="Times New Roman"/>
          <w:bCs/>
          <w:color w:val="231F20"/>
          <w:sz w:val="24"/>
          <w:szCs w:val="24"/>
          <w:lang w:eastAsia="bg-BG"/>
        </w:rPr>
        <w:t>.</w:t>
      </w:r>
      <w:r w:rsidR="00EC0C86" w:rsidRPr="00B473F6">
        <w:rPr>
          <w:rFonts w:ascii="Times New Roman" w:eastAsia="Calibri" w:hAnsi="Times New Roman" w:cs="Times New Roman"/>
          <w:bCs/>
          <w:color w:val="231F20"/>
          <w:sz w:val="24"/>
          <w:szCs w:val="24"/>
          <w:lang w:eastAsia="bg-BG"/>
        </w:rPr>
        <w:t xml:space="preserve"> </w:t>
      </w:r>
      <w:r w:rsidR="00001452" w:rsidRPr="00B473F6">
        <w:rPr>
          <w:rFonts w:ascii="Times New Roman" w:eastAsia="Calibri" w:hAnsi="Times New Roman" w:cs="Times New Roman"/>
          <w:bCs/>
          <w:i/>
          <w:color w:val="231F20"/>
          <w:sz w:val="24"/>
          <w:szCs w:val="24"/>
          <w:u w:val="single"/>
          <w:lang w:eastAsia="bg-BG"/>
        </w:rPr>
        <w:t>Индикатор</w:t>
      </w:r>
      <w:r w:rsidR="00A4045D" w:rsidRPr="00B473F6">
        <w:rPr>
          <w:rFonts w:ascii="Times New Roman" w:eastAsia="Calibri" w:hAnsi="Times New Roman" w:cs="Times New Roman"/>
          <w:bCs/>
          <w:color w:val="231F20"/>
          <w:sz w:val="24"/>
          <w:szCs w:val="24"/>
          <w:lang w:eastAsia="bg-BG"/>
        </w:rPr>
        <w:t xml:space="preserve"> за оценка на тази категория може да бъде сравнението на площите – обща.</w:t>
      </w:r>
    </w:p>
    <w:p w14:paraId="0D83BE78" w14:textId="77777777" w:rsidR="006E05BB" w:rsidRPr="00B473F6" w:rsidRDefault="006E05BB" w:rsidP="00A0687A">
      <w:pPr>
        <w:autoSpaceDE w:val="0"/>
        <w:autoSpaceDN w:val="0"/>
        <w:adjustRightInd w:val="0"/>
        <w:spacing w:after="0" w:line="240" w:lineRule="auto"/>
        <w:jc w:val="both"/>
        <w:rPr>
          <w:rFonts w:ascii="Times New Roman" w:eastAsia="Calibri" w:hAnsi="Times New Roman" w:cs="Times New Roman"/>
          <w:bCs/>
          <w:color w:val="231F20"/>
          <w:sz w:val="24"/>
          <w:szCs w:val="24"/>
          <w:lang w:eastAsia="bg-BG"/>
        </w:rPr>
      </w:pPr>
      <w:r w:rsidRPr="00B473F6">
        <w:rPr>
          <w:rFonts w:ascii="Times New Roman" w:eastAsia="Calibri" w:hAnsi="Times New Roman" w:cs="Times New Roman"/>
          <w:b/>
          <w:bCs/>
          <w:i/>
          <w:color w:val="231F20"/>
          <w:sz w:val="24"/>
          <w:szCs w:val="24"/>
          <w:lang w:eastAsia="bg-BG"/>
        </w:rPr>
        <w:t>Насоки за управление, забрани и ограничения:</w:t>
      </w:r>
      <w:r w:rsidRPr="00B473F6">
        <w:rPr>
          <w:rFonts w:ascii="Calibri" w:eastAsia="Calibri" w:hAnsi="Calibri" w:cs="Times New Roman"/>
        </w:rPr>
        <w:t xml:space="preserve"> </w:t>
      </w:r>
      <w:r w:rsidRPr="00B473F6">
        <w:rPr>
          <w:rFonts w:ascii="Times New Roman" w:eastAsia="Calibri" w:hAnsi="Times New Roman" w:cs="Times New Roman"/>
          <w:sz w:val="24"/>
          <w:szCs w:val="24"/>
        </w:rPr>
        <w:t>Основната насока на планирането на дейности и реализирането им в стопанските горски територии е максимално производство на строителна дървесина от единица площ, като същевременно се повишава устойчивостта, продуктивността и видовото разнообразие на насажденията. При иглолистните гори насоките на стопанисване са тяхното отглеждане и поддържане на добро общо състояние. Насоките на стопанисване пред широколистните високостъблени гори, заложени в плана, са тяхното отглеждане, поддържане в добро санитарно състояние и възобновяване по естествен път с подходящи лесовъдски системи. Основна насока при издънковите гори за превръщане е тяхната трансформация в устойчиви семенни гори.</w:t>
      </w:r>
      <w:r w:rsidR="007805B0" w:rsidRPr="00B473F6">
        <w:t xml:space="preserve"> </w:t>
      </w:r>
      <w:r w:rsidR="007805B0" w:rsidRPr="00B473F6">
        <w:rPr>
          <w:rFonts w:ascii="Times New Roman" w:eastAsia="Calibri" w:hAnsi="Times New Roman" w:cs="Times New Roman"/>
          <w:sz w:val="24"/>
          <w:szCs w:val="24"/>
        </w:rPr>
        <w:t xml:space="preserve">Отгледни и възобновителни сечи с приоритет на естественото възобновяване, подпомагане на стопански ценните видове, индивидуален отбор. </w:t>
      </w:r>
      <w:r w:rsidR="00B302C6">
        <w:rPr>
          <w:rFonts w:ascii="Times New Roman" w:eastAsia="Calibri" w:hAnsi="Times New Roman" w:cs="Times New Roman"/>
          <w:sz w:val="24"/>
          <w:szCs w:val="24"/>
        </w:rPr>
        <w:t>Забрана за</w:t>
      </w:r>
      <w:r w:rsidR="00B302C6" w:rsidRPr="00B302C6">
        <w:rPr>
          <w:rFonts w:ascii="Times New Roman" w:eastAsia="Calibri" w:hAnsi="Times New Roman" w:cs="Times New Roman"/>
          <w:sz w:val="24"/>
          <w:szCs w:val="24"/>
        </w:rPr>
        <w:t xml:space="preserve"> залесяване с чужди инвазивни видове съгласно актуалния списък на ЕС за инвазивни чужди видове, като не са допустими изключения. Избягва се ползване на неместни, неапробирани видове и произходи.</w:t>
      </w:r>
    </w:p>
    <w:p w14:paraId="122EABC8" w14:textId="77777777" w:rsidR="00B41CF6" w:rsidRPr="00B473F6" w:rsidRDefault="00B41CF6" w:rsidP="00A0687A">
      <w:pPr>
        <w:spacing w:after="0" w:line="240" w:lineRule="auto"/>
        <w:jc w:val="both"/>
        <w:rPr>
          <w:rFonts w:ascii="Times New Roman" w:hAnsi="Times New Roman" w:cs="Times New Roman"/>
          <w:sz w:val="24"/>
          <w:szCs w:val="24"/>
        </w:rPr>
      </w:pPr>
    </w:p>
    <w:p w14:paraId="2380D540" w14:textId="77777777" w:rsidR="0062355C" w:rsidRPr="00B473F6" w:rsidRDefault="00962443" w:rsidP="006E05BB">
      <w:pPr>
        <w:spacing w:after="0" w:line="240" w:lineRule="auto"/>
        <w:ind w:firstLine="708"/>
        <w:jc w:val="both"/>
        <w:rPr>
          <w:rFonts w:ascii="Times New Roman" w:hAnsi="Times New Roman" w:cs="Times New Roman"/>
          <w:color w:val="FF0000"/>
          <w:sz w:val="24"/>
          <w:szCs w:val="24"/>
        </w:rPr>
      </w:pPr>
      <w:r w:rsidRPr="00B473F6">
        <w:rPr>
          <w:rFonts w:ascii="Times New Roman" w:hAnsi="Times New Roman"/>
          <w:b/>
          <w:bCs/>
          <w:color w:val="231F20"/>
          <w:sz w:val="24"/>
          <w:szCs w:val="24"/>
          <w:lang w:eastAsia="bg-BG"/>
        </w:rPr>
        <w:t>Г</w:t>
      </w:r>
      <w:r w:rsidR="006E05BB" w:rsidRPr="00B473F6">
        <w:rPr>
          <w:rFonts w:ascii="Times New Roman" w:hAnsi="Times New Roman"/>
          <w:b/>
          <w:bCs/>
          <w:color w:val="231F20"/>
          <w:sz w:val="24"/>
          <w:szCs w:val="24"/>
          <w:lang w:eastAsia="bg-BG"/>
        </w:rPr>
        <w:t xml:space="preserve">. ЗОНИ ЗА ЗАЩИТА ОТ УРБАНИЗАЦИЯ  </w:t>
      </w:r>
      <w:r w:rsidR="00A87836" w:rsidRPr="00B473F6">
        <w:rPr>
          <w:rFonts w:ascii="Times New Roman" w:hAnsi="Times New Roman"/>
          <w:b/>
          <w:bCs/>
          <w:color w:val="231F20"/>
          <w:sz w:val="24"/>
          <w:szCs w:val="24"/>
          <w:lang w:eastAsia="bg-BG"/>
        </w:rPr>
        <w:t xml:space="preserve">  </w:t>
      </w:r>
    </w:p>
    <w:p w14:paraId="2081B791" w14:textId="77777777" w:rsidR="00A4045D" w:rsidRPr="00B473F6" w:rsidRDefault="003D4D43" w:rsidP="00A4045D">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Защитният режим е ориентиран към опазване и съхраняване на обхвата, структурата и функциите на горски територии, открояващи се като среда за свръхосигуряване на регулиращи, поддържащи и културни ползи за обществото. Целта на обявяването на тези зони е да спомогне за решаване проблема със стихийната урбанизация и да запазва ценни горски територии в защита на обществените потребности, в частност - от естествени зони за рекреация. </w:t>
      </w:r>
      <w:r w:rsidR="00A4045D" w:rsidRPr="00B473F6">
        <w:rPr>
          <w:rFonts w:ascii="Times New Roman" w:hAnsi="Times New Roman" w:cs="Times New Roman"/>
          <w:i/>
          <w:sz w:val="24"/>
          <w:szCs w:val="24"/>
          <w:u w:val="single"/>
        </w:rPr>
        <w:t>Индикатор</w:t>
      </w:r>
      <w:r w:rsidR="00A4045D" w:rsidRPr="00B473F6">
        <w:rPr>
          <w:rFonts w:ascii="Times New Roman" w:hAnsi="Times New Roman" w:cs="Times New Roman"/>
          <w:sz w:val="24"/>
          <w:szCs w:val="24"/>
        </w:rPr>
        <w:t xml:space="preserve"> за оценка на тази категория може да  бъде сравнението на площите – обща.</w:t>
      </w:r>
    </w:p>
    <w:p w14:paraId="2B6BFBCF" w14:textId="77777777" w:rsidR="00A4045D" w:rsidRPr="00B473F6" w:rsidRDefault="00A4045D" w:rsidP="00A4045D">
      <w:pPr>
        <w:spacing w:after="0" w:line="240" w:lineRule="auto"/>
        <w:jc w:val="both"/>
        <w:rPr>
          <w:rFonts w:ascii="Times New Roman" w:hAnsi="Times New Roman" w:cs="Times New Roman"/>
          <w:sz w:val="24"/>
          <w:szCs w:val="24"/>
        </w:rPr>
      </w:pPr>
      <w:r w:rsidRPr="00B473F6">
        <w:rPr>
          <w:rFonts w:ascii="Times New Roman" w:eastAsia="Calibri" w:hAnsi="Times New Roman" w:cs="Times New Roman"/>
          <w:b/>
          <w:bCs/>
          <w:i/>
          <w:color w:val="231F20"/>
          <w:sz w:val="24"/>
          <w:szCs w:val="24"/>
          <w:lang w:eastAsia="bg-BG"/>
        </w:rPr>
        <w:t>Насоки за управление, забрани и ограничения:</w:t>
      </w:r>
    </w:p>
    <w:p w14:paraId="68A80EA3" w14:textId="77777777" w:rsidR="00CB06F5" w:rsidRPr="00B473F6" w:rsidRDefault="008E6C30" w:rsidP="00CB06F5">
      <w:pPr>
        <w:spacing w:after="0" w:line="240" w:lineRule="auto"/>
        <w:jc w:val="both"/>
        <w:rPr>
          <w:rFonts w:ascii="Times New Roman" w:hAnsi="Times New Roman" w:cs="Times New Roman"/>
          <w:sz w:val="24"/>
          <w:szCs w:val="24"/>
        </w:rPr>
      </w:pPr>
      <w:r w:rsidRPr="00B473F6">
        <w:rPr>
          <w:rFonts w:ascii="Times New Roman" w:eastAsia="Calibri" w:hAnsi="Times New Roman" w:cs="Times New Roman"/>
          <w:sz w:val="24"/>
          <w:szCs w:val="24"/>
        </w:rPr>
        <w:t>Предлагат се за обсъждане зони за защита от урбанизация по реда на чл.12, ал.1, т.</w:t>
      </w:r>
      <w:r w:rsidR="00BF3432" w:rsidRPr="00B473F6">
        <w:rPr>
          <w:rFonts w:ascii="Times New Roman" w:eastAsia="Calibri" w:hAnsi="Times New Roman" w:cs="Times New Roman"/>
          <w:sz w:val="24"/>
          <w:szCs w:val="24"/>
        </w:rPr>
        <w:t xml:space="preserve"> </w:t>
      </w:r>
      <w:r w:rsidR="00F52210">
        <w:rPr>
          <w:rFonts w:ascii="Times New Roman" w:eastAsia="Calibri" w:hAnsi="Times New Roman" w:cs="Times New Roman"/>
          <w:sz w:val="24"/>
          <w:szCs w:val="24"/>
        </w:rPr>
        <w:t>3</w:t>
      </w:r>
      <w:r w:rsidRPr="00B473F6">
        <w:rPr>
          <w:rFonts w:ascii="Times New Roman" w:eastAsia="Calibri" w:hAnsi="Times New Roman" w:cs="Times New Roman"/>
          <w:sz w:val="24"/>
          <w:szCs w:val="24"/>
        </w:rPr>
        <w:t xml:space="preserve"> от Закона за горите. Съгласно §1, т.25 от Допълнителни разпоредби на Закона за горите "Зона за защита от урбанизация" е част от горските територии, в която е забранено </w:t>
      </w:r>
      <w:r w:rsidRPr="00E33BAC">
        <w:rPr>
          <w:rFonts w:ascii="Times New Roman" w:eastAsia="Calibri" w:hAnsi="Times New Roman" w:cs="Times New Roman"/>
          <w:sz w:val="24"/>
          <w:szCs w:val="24"/>
        </w:rPr>
        <w:t xml:space="preserve">извършването на строителство, с изключение на елементи от техническата инфраструктура и </w:t>
      </w:r>
      <w:r w:rsidR="003F6C2B" w:rsidRPr="00E33BAC">
        <w:rPr>
          <w:rFonts w:ascii="Times New Roman" w:eastAsia="Calibri" w:hAnsi="Times New Roman" w:cs="Times New Roman"/>
          <w:sz w:val="24"/>
          <w:szCs w:val="24"/>
        </w:rPr>
        <w:t>тези, които са  пряко свързани със защитата от вредното въздействие на водите и мостове,</w:t>
      </w:r>
      <w:r w:rsidRPr="00E33BAC">
        <w:rPr>
          <w:rFonts w:ascii="Times New Roman" w:eastAsia="Calibri" w:hAnsi="Times New Roman" w:cs="Times New Roman"/>
          <w:sz w:val="24"/>
          <w:szCs w:val="24"/>
        </w:rPr>
        <w:t xml:space="preserve"> както и на съоръжения, свързани с управлението на горските територии. Отразяването на тези зони е задължително в ОУП и ПУП на общините съгласно </w:t>
      </w:r>
      <w:r w:rsidRPr="00B473F6">
        <w:rPr>
          <w:rFonts w:ascii="Times New Roman" w:eastAsia="Calibri" w:hAnsi="Times New Roman" w:cs="Times New Roman"/>
          <w:sz w:val="24"/>
          <w:szCs w:val="24"/>
        </w:rPr>
        <w:t>чл.12, ал.10 от Закона за горите.</w:t>
      </w:r>
    </w:p>
    <w:p w14:paraId="12466646" w14:textId="77777777" w:rsidR="006F599B" w:rsidRDefault="0018235A" w:rsidP="00CD0E41">
      <w:pPr>
        <w:spacing w:after="0" w:line="240" w:lineRule="auto"/>
        <w:ind w:firstLine="708"/>
        <w:jc w:val="both"/>
        <w:rPr>
          <w:rFonts w:ascii="Times New Roman" w:eastAsia="Calibri" w:hAnsi="Times New Roman" w:cs="Times New Roman"/>
          <w:bCs/>
          <w:color w:val="231F20"/>
          <w:sz w:val="24"/>
          <w:szCs w:val="24"/>
          <w:lang w:eastAsia="bg-BG"/>
        </w:rPr>
      </w:pPr>
      <w:r w:rsidRPr="00B473F6">
        <w:rPr>
          <w:rFonts w:ascii="Times New Roman" w:eastAsia="Calibri" w:hAnsi="Times New Roman" w:cs="Times New Roman"/>
          <w:bCs/>
          <w:color w:val="231F20"/>
          <w:sz w:val="24"/>
          <w:szCs w:val="24"/>
          <w:lang w:eastAsia="bg-BG"/>
        </w:rPr>
        <w:t xml:space="preserve">В таблица </w:t>
      </w:r>
      <w:r w:rsidR="006F599B" w:rsidRPr="00B473F6">
        <w:rPr>
          <w:rFonts w:ascii="Times New Roman" w:eastAsia="Calibri" w:hAnsi="Times New Roman" w:cs="Times New Roman"/>
          <w:bCs/>
          <w:color w:val="231F20"/>
          <w:sz w:val="24"/>
          <w:szCs w:val="24"/>
          <w:lang w:eastAsia="bg-BG"/>
        </w:rPr>
        <w:t>6</w:t>
      </w:r>
      <w:r w:rsidR="00C76EEC">
        <w:rPr>
          <w:rFonts w:ascii="Times New Roman" w:eastAsia="Calibri" w:hAnsi="Times New Roman" w:cs="Times New Roman"/>
          <w:bCs/>
          <w:color w:val="231F20"/>
          <w:sz w:val="24"/>
          <w:szCs w:val="24"/>
          <w:lang w:eastAsia="bg-BG"/>
        </w:rPr>
        <w:t>8</w:t>
      </w:r>
      <w:r w:rsidR="006F599B" w:rsidRPr="00B473F6">
        <w:rPr>
          <w:rFonts w:ascii="Times New Roman" w:eastAsia="Calibri" w:hAnsi="Times New Roman" w:cs="Times New Roman"/>
          <w:bCs/>
          <w:color w:val="231F20"/>
          <w:sz w:val="24"/>
          <w:szCs w:val="24"/>
          <w:lang w:eastAsia="bg-BG"/>
        </w:rPr>
        <w:t xml:space="preserve"> е представена обобщена информация за целите и индикаторите за постигане на всяка цел при управлението на го</w:t>
      </w:r>
      <w:r w:rsidRPr="00B473F6">
        <w:rPr>
          <w:rFonts w:ascii="Times New Roman" w:eastAsia="Calibri" w:hAnsi="Times New Roman" w:cs="Times New Roman"/>
          <w:bCs/>
          <w:color w:val="231F20"/>
          <w:sz w:val="24"/>
          <w:szCs w:val="24"/>
          <w:lang w:eastAsia="bg-BG"/>
        </w:rPr>
        <w:t>рските територии в област Добрич</w:t>
      </w:r>
      <w:r w:rsidR="006F599B" w:rsidRPr="00B473F6">
        <w:rPr>
          <w:rFonts w:ascii="Times New Roman" w:eastAsia="Calibri" w:hAnsi="Times New Roman" w:cs="Times New Roman"/>
          <w:bCs/>
          <w:color w:val="231F20"/>
          <w:sz w:val="24"/>
          <w:szCs w:val="24"/>
          <w:lang w:eastAsia="bg-BG"/>
        </w:rPr>
        <w:t xml:space="preserve"> по функционалната им принадлежност.</w:t>
      </w:r>
    </w:p>
    <w:p w14:paraId="31CE43DA" w14:textId="77777777" w:rsidR="007F5F55" w:rsidRPr="00B473F6" w:rsidRDefault="007F5F55" w:rsidP="00CD0E41">
      <w:pPr>
        <w:spacing w:after="0" w:line="240" w:lineRule="auto"/>
        <w:ind w:firstLine="708"/>
        <w:jc w:val="both"/>
        <w:rPr>
          <w:rFonts w:ascii="Times New Roman" w:hAnsi="Times New Roman" w:cs="Times New Roman"/>
          <w:sz w:val="24"/>
          <w:szCs w:val="24"/>
        </w:rPr>
      </w:pPr>
    </w:p>
    <w:p w14:paraId="510DD36B" w14:textId="77777777" w:rsidR="00B21B34" w:rsidRPr="00B473F6" w:rsidRDefault="00381E58" w:rsidP="00B21B34">
      <w:pPr>
        <w:autoSpaceDE w:val="0"/>
        <w:autoSpaceDN w:val="0"/>
        <w:adjustRightInd w:val="0"/>
        <w:spacing w:after="0" w:line="240" w:lineRule="auto"/>
        <w:jc w:val="both"/>
        <w:rPr>
          <w:rFonts w:ascii="Times New Roman" w:eastAsia="Calibri" w:hAnsi="Times New Roman" w:cs="Times New Roman"/>
          <w:bCs/>
          <w:i/>
          <w:color w:val="231F20"/>
          <w:lang w:eastAsia="bg-BG"/>
        </w:rPr>
      </w:pPr>
      <w:bookmarkStart w:id="103" w:name="_Toc19030439"/>
      <w:r w:rsidRPr="00B473F6">
        <w:rPr>
          <w:rFonts w:ascii="Times New Roman" w:eastAsia="Calibri" w:hAnsi="Times New Roman" w:cs="Times New Roman"/>
          <w:i/>
        </w:rPr>
        <w:t xml:space="preserve">Таблица </w:t>
      </w:r>
      <w:r w:rsidR="00C76EEC">
        <w:rPr>
          <w:rFonts w:ascii="Times New Roman" w:eastAsia="Calibri" w:hAnsi="Times New Roman" w:cs="Times New Roman"/>
          <w:i/>
        </w:rPr>
        <w:t>68</w:t>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B21B34" w:rsidRPr="00B473F6">
        <w:rPr>
          <w:rFonts w:ascii="Times New Roman" w:eastAsia="Calibri" w:hAnsi="Times New Roman" w:cs="Times New Roman"/>
          <w:bCs/>
          <w:i/>
          <w:color w:val="231F20"/>
          <w:lang w:eastAsia="bg-BG"/>
        </w:rPr>
        <w:t>Обобщена информация за целите и индикаторите за постигане на всяка цел при управлението на горските територии в област Добрич по функционалната им принадлежност</w:t>
      </w:r>
      <w:bookmarkEnd w:id="103"/>
    </w:p>
    <w:p w14:paraId="1A7485D1" w14:textId="77777777" w:rsidR="00A5337D" w:rsidRPr="00B473F6" w:rsidRDefault="00A5337D" w:rsidP="00A5337D">
      <w:pPr>
        <w:autoSpaceDE w:val="0"/>
        <w:autoSpaceDN w:val="0"/>
        <w:adjustRightInd w:val="0"/>
        <w:spacing w:after="0" w:line="240" w:lineRule="auto"/>
        <w:jc w:val="both"/>
        <w:rPr>
          <w:rFonts w:ascii="Arial" w:eastAsia="Calibri" w:hAnsi="Arial" w:cs="Arial"/>
          <w:b/>
          <w:bCs/>
          <w:color w:val="231F20"/>
          <w:lang w:eastAsia="bg-BG"/>
        </w:rPr>
      </w:pPr>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119"/>
        <w:gridCol w:w="2551"/>
        <w:gridCol w:w="1809"/>
      </w:tblGrid>
      <w:tr w:rsidR="00A5337D" w:rsidRPr="005A593B" w14:paraId="0EC19FA6" w14:textId="77777777" w:rsidTr="000F3B0B">
        <w:tc>
          <w:tcPr>
            <w:tcW w:w="1701" w:type="dxa"/>
            <w:shd w:val="clear" w:color="auto" w:fill="auto"/>
          </w:tcPr>
          <w:p w14:paraId="033E6385" w14:textId="77777777" w:rsidR="00A5337D" w:rsidRPr="005A593B" w:rsidRDefault="00A5337D" w:rsidP="000F3B0B">
            <w:pPr>
              <w:autoSpaceDE w:val="0"/>
              <w:autoSpaceDN w:val="0"/>
              <w:adjustRightInd w:val="0"/>
              <w:spacing w:after="0" w:line="240" w:lineRule="auto"/>
              <w:contextualSpacing/>
              <w:jc w:val="both"/>
              <w:rPr>
                <w:rFonts w:ascii="Times New Roman" w:eastAsia="Calibri" w:hAnsi="Times New Roman" w:cs="Times New Roman"/>
                <w:b/>
                <w:sz w:val="20"/>
                <w:szCs w:val="20"/>
                <w:lang w:eastAsia="bg-BG"/>
              </w:rPr>
            </w:pPr>
            <w:r w:rsidRPr="005A593B">
              <w:rPr>
                <w:rFonts w:ascii="Times New Roman" w:eastAsia="Calibri" w:hAnsi="Times New Roman" w:cs="Times New Roman"/>
                <w:b/>
                <w:sz w:val="20"/>
                <w:szCs w:val="20"/>
                <w:lang w:eastAsia="bg-BG"/>
              </w:rPr>
              <w:t>Функционална принадлежност</w:t>
            </w:r>
          </w:p>
        </w:tc>
        <w:tc>
          <w:tcPr>
            <w:tcW w:w="3119" w:type="dxa"/>
            <w:shd w:val="clear" w:color="auto" w:fill="auto"/>
          </w:tcPr>
          <w:p w14:paraId="0B7C8876" w14:textId="77777777" w:rsidR="00A5337D" w:rsidRPr="005A593B" w:rsidRDefault="00A5337D" w:rsidP="000F3B0B">
            <w:pPr>
              <w:autoSpaceDE w:val="0"/>
              <w:autoSpaceDN w:val="0"/>
              <w:adjustRightInd w:val="0"/>
              <w:spacing w:after="0" w:line="240" w:lineRule="auto"/>
              <w:contextualSpacing/>
              <w:jc w:val="both"/>
              <w:rPr>
                <w:rFonts w:ascii="Times New Roman" w:eastAsia="Calibri" w:hAnsi="Times New Roman" w:cs="Times New Roman"/>
                <w:b/>
                <w:sz w:val="20"/>
                <w:szCs w:val="20"/>
                <w:lang w:eastAsia="bg-BG"/>
              </w:rPr>
            </w:pPr>
            <w:r w:rsidRPr="005A593B">
              <w:rPr>
                <w:rFonts w:ascii="Times New Roman" w:eastAsia="Calibri" w:hAnsi="Times New Roman" w:cs="Times New Roman"/>
                <w:b/>
                <w:sz w:val="20"/>
                <w:szCs w:val="20"/>
                <w:lang w:eastAsia="bg-BG"/>
              </w:rPr>
              <w:t xml:space="preserve">Цели на управление </w:t>
            </w:r>
          </w:p>
        </w:tc>
        <w:tc>
          <w:tcPr>
            <w:tcW w:w="2551" w:type="dxa"/>
            <w:shd w:val="clear" w:color="auto" w:fill="auto"/>
          </w:tcPr>
          <w:p w14:paraId="438BD19D" w14:textId="77777777" w:rsidR="00A5337D" w:rsidRPr="005A593B" w:rsidRDefault="00A5337D" w:rsidP="000F3B0B">
            <w:pPr>
              <w:autoSpaceDE w:val="0"/>
              <w:autoSpaceDN w:val="0"/>
              <w:adjustRightInd w:val="0"/>
              <w:spacing w:after="0" w:line="240" w:lineRule="auto"/>
              <w:contextualSpacing/>
              <w:jc w:val="both"/>
              <w:rPr>
                <w:rFonts w:ascii="Times New Roman" w:eastAsia="Calibri" w:hAnsi="Times New Roman" w:cs="Times New Roman"/>
                <w:b/>
                <w:sz w:val="20"/>
                <w:szCs w:val="20"/>
                <w:lang w:eastAsia="bg-BG"/>
              </w:rPr>
            </w:pPr>
            <w:r w:rsidRPr="005A593B">
              <w:rPr>
                <w:rFonts w:ascii="Times New Roman" w:eastAsia="Calibri" w:hAnsi="Times New Roman" w:cs="Times New Roman"/>
                <w:b/>
                <w:sz w:val="20"/>
                <w:szCs w:val="20"/>
                <w:lang w:eastAsia="bg-BG"/>
              </w:rPr>
              <w:t>Индикатор за постигане на целта</w:t>
            </w:r>
          </w:p>
        </w:tc>
        <w:tc>
          <w:tcPr>
            <w:tcW w:w="1809" w:type="dxa"/>
            <w:shd w:val="clear" w:color="auto" w:fill="auto"/>
          </w:tcPr>
          <w:p w14:paraId="65F54E16" w14:textId="77777777" w:rsidR="00A5337D" w:rsidRPr="005A593B" w:rsidRDefault="00A5337D" w:rsidP="000F3B0B">
            <w:pPr>
              <w:autoSpaceDE w:val="0"/>
              <w:autoSpaceDN w:val="0"/>
              <w:adjustRightInd w:val="0"/>
              <w:spacing w:after="0" w:line="240" w:lineRule="auto"/>
              <w:contextualSpacing/>
              <w:jc w:val="both"/>
              <w:rPr>
                <w:rFonts w:ascii="Times New Roman" w:eastAsia="Calibri" w:hAnsi="Times New Roman" w:cs="Times New Roman"/>
                <w:b/>
                <w:sz w:val="20"/>
                <w:szCs w:val="20"/>
                <w:lang w:eastAsia="bg-BG"/>
              </w:rPr>
            </w:pPr>
            <w:r w:rsidRPr="005A593B">
              <w:rPr>
                <w:rFonts w:ascii="Times New Roman" w:eastAsia="Calibri" w:hAnsi="Times New Roman" w:cs="Times New Roman"/>
                <w:b/>
                <w:sz w:val="20"/>
                <w:szCs w:val="20"/>
                <w:lang w:eastAsia="bg-BG"/>
              </w:rPr>
              <w:t>Целева стойност в края на плана</w:t>
            </w:r>
          </w:p>
        </w:tc>
      </w:tr>
      <w:tr w:rsidR="00A5337D" w:rsidRPr="005A593B" w14:paraId="7DBFCFAE" w14:textId="77777777" w:rsidTr="000F3B0B">
        <w:tc>
          <w:tcPr>
            <w:tcW w:w="9180" w:type="dxa"/>
            <w:gridSpan w:val="4"/>
            <w:shd w:val="clear" w:color="auto" w:fill="auto"/>
          </w:tcPr>
          <w:p w14:paraId="35166E3C"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b/>
                <w:sz w:val="20"/>
                <w:szCs w:val="20"/>
                <w:lang w:eastAsia="bg-BG"/>
              </w:rPr>
            </w:pPr>
            <w:r w:rsidRPr="005A593B">
              <w:rPr>
                <w:rFonts w:ascii="Times New Roman" w:eastAsia="Calibri" w:hAnsi="Times New Roman" w:cs="Times New Roman"/>
                <w:b/>
                <w:sz w:val="20"/>
                <w:szCs w:val="20"/>
                <w:lang w:eastAsia="bg-BG"/>
              </w:rPr>
              <w:t>А</w:t>
            </w:r>
          </w:p>
          <w:p w14:paraId="388FBFDA" w14:textId="77777777" w:rsidR="00A5337D" w:rsidRPr="005A593B" w:rsidRDefault="00A5337D" w:rsidP="000F3B0B">
            <w:pPr>
              <w:autoSpaceDE w:val="0"/>
              <w:autoSpaceDN w:val="0"/>
              <w:adjustRightInd w:val="0"/>
              <w:spacing w:after="0" w:line="240" w:lineRule="auto"/>
              <w:contextualSpacing/>
              <w:jc w:val="both"/>
              <w:rPr>
                <w:rFonts w:ascii="Times New Roman" w:eastAsia="Calibri" w:hAnsi="Times New Roman" w:cs="Times New Roman"/>
                <w:b/>
                <w:sz w:val="20"/>
                <w:szCs w:val="20"/>
                <w:lang w:eastAsia="bg-BG"/>
              </w:rPr>
            </w:pPr>
            <w:r w:rsidRPr="005A593B">
              <w:rPr>
                <w:rFonts w:ascii="Times New Roman" w:eastAsia="Calibri" w:hAnsi="Times New Roman" w:cs="Times New Roman"/>
                <w:b/>
                <w:sz w:val="20"/>
                <w:szCs w:val="20"/>
                <w:lang w:eastAsia="bg-BG"/>
              </w:rPr>
              <w:lastRenderedPageBreak/>
              <w:t>Целите на управление за защитните гори се определят от преобладаващата защитна функция, която те изпълняват, като за отделните защитни функции тя може да бъде различна</w:t>
            </w:r>
            <w:r w:rsidRPr="005A593B">
              <w:rPr>
                <w:rFonts w:ascii="Times New Roman" w:eastAsia="Calibri" w:hAnsi="Times New Roman" w:cs="Times New Roman"/>
                <w:sz w:val="20"/>
                <w:szCs w:val="20"/>
                <w:lang w:eastAsia="bg-BG"/>
              </w:rPr>
              <w:t>.</w:t>
            </w:r>
          </w:p>
        </w:tc>
      </w:tr>
      <w:tr w:rsidR="00A5337D" w:rsidRPr="005A593B" w14:paraId="4F03C0F2" w14:textId="77777777" w:rsidTr="000F3B0B">
        <w:tc>
          <w:tcPr>
            <w:tcW w:w="1701" w:type="dxa"/>
            <w:vMerge w:val="restart"/>
            <w:shd w:val="clear" w:color="auto" w:fill="auto"/>
          </w:tcPr>
          <w:p w14:paraId="428F3CF9"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lastRenderedPageBreak/>
              <w:t>А(1)</w:t>
            </w:r>
          </w:p>
        </w:tc>
        <w:tc>
          <w:tcPr>
            <w:tcW w:w="3119" w:type="dxa"/>
            <w:shd w:val="clear" w:color="auto" w:fill="auto"/>
          </w:tcPr>
          <w:p w14:paraId="0C22F28E" w14:textId="77777777" w:rsidR="00A5337D" w:rsidRPr="005A593B" w:rsidRDefault="00A5337D" w:rsidP="00E22CD3">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Защита на почвата, овладяване на ерозията, свлачищата, абразията, стабилизиране на брег</w:t>
            </w:r>
            <w:r w:rsidR="005A593B" w:rsidRPr="005A593B">
              <w:rPr>
                <w:rFonts w:ascii="Times New Roman" w:eastAsia="Calibri" w:hAnsi="Times New Roman" w:cs="Times New Roman"/>
                <w:sz w:val="20"/>
                <w:szCs w:val="20"/>
                <w:lang w:eastAsia="bg-BG"/>
              </w:rPr>
              <w:t>овите ивици на по-големите реки</w:t>
            </w:r>
          </w:p>
        </w:tc>
        <w:tc>
          <w:tcPr>
            <w:tcW w:w="2551" w:type="dxa"/>
            <w:shd w:val="clear" w:color="auto" w:fill="auto"/>
          </w:tcPr>
          <w:p w14:paraId="33BFD9C0"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Площ по вид и степен на ерозия (ha)</w:t>
            </w:r>
          </w:p>
        </w:tc>
        <w:tc>
          <w:tcPr>
            <w:tcW w:w="1809" w:type="dxa"/>
            <w:shd w:val="clear" w:color="auto" w:fill="auto"/>
          </w:tcPr>
          <w:p w14:paraId="62115C03"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Запазване на площта</w:t>
            </w:r>
          </w:p>
        </w:tc>
      </w:tr>
      <w:tr w:rsidR="00A5337D" w:rsidRPr="005A593B" w14:paraId="16C3C804" w14:textId="77777777" w:rsidTr="000F3B0B">
        <w:tc>
          <w:tcPr>
            <w:tcW w:w="1701" w:type="dxa"/>
            <w:vMerge/>
            <w:shd w:val="clear" w:color="auto" w:fill="auto"/>
          </w:tcPr>
          <w:p w14:paraId="5E0DE64B"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p>
        </w:tc>
        <w:tc>
          <w:tcPr>
            <w:tcW w:w="3119" w:type="dxa"/>
            <w:shd w:val="clear" w:color="auto" w:fill="auto"/>
          </w:tcPr>
          <w:p w14:paraId="5648B80A" w14:textId="77777777" w:rsidR="00A5337D" w:rsidRPr="005A593B" w:rsidRDefault="00A5337D" w:rsidP="00EA1A95">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Изграждане на противоерозионни съоръжения</w:t>
            </w:r>
            <w:r w:rsidR="00EA1A95">
              <w:rPr>
                <w:rFonts w:ascii="Times New Roman" w:eastAsia="Calibri" w:hAnsi="Times New Roman" w:cs="Times New Roman"/>
                <w:sz w:val="20"/>
                <w:szCs w:val="20"/>
                <w:lang w:eastAsia="bg-BG"/>
              </w:rPr>
              <w:t xml:space="preserve"> и</w:t>
            </w:r>
            <w:r w:rsidR="00EA1A95">
              <w:t xml:space="preserve"> </w:t>
            </w:r>
            <w:r w:rsidR="00EA1A95">
              <w:rPr>
                <w:rFonts w:ascii="Times New Roman" w:eastAsia="Calibri" w:hAnsi="Times New Roman" w:cs="Times New Roman"/>
                <w:sz w:val="20"/>
                <w:szCs w:val="20"/>
                <w:lang w:eastAsia="bg-BG"/>
              </w:rPr>
              <w:t>такива</w:t>
            </w:r>
            <w:r w:rsidR="00EA1A95" w:rsidRPr="00EA1A95">
              <w:rPr>
                <w:rFonts w:ascii="Times New Roman" w:eastAsia="Calibri" w:hAnsi="Times New Roman" w:cs="Times New Roman"/>
                <w:sz w:val="20"/>
                <w:szCs w:val="20"/>
                <w:lang w:eastAsia="bg-BG"/>
              </w:rPr>
              <w:t>, които са  пряко свързани със защитата от вредното въздействие на водите и мостове</w:t>
            </w:r>
            <w:r w:rsidR="00EA1A95">
              <w:rPr>
                <w:rFonts w:ascii="Times New Roman" w:eastAsia="Calibri" w:hAnsi="Times New Roman" w:cs="Times New Roman"/>
                <w:sz w:val="20"/>
                <w:szCs w:val="20"/>
                <w:lang w:eastAsia="bg-BG"/>
              </w:rPr>
              <w:t xml:space="preserve">; </w:t>
            </w:r>
            <w:r w:rsidRPr="005A593B">
              <w:rPr>
                <w:rFonts w:ascii="Times New Roman" w:eastAsia="Calibri" w:hAnsi="Times New Roman" w:cs="Times New Roman"/>
                <w:sz w:val="20"/>
                <w:szCs w:val="20"/>
                <w:lang w:eastAsia="bg-BG"/>
              </w:rPr>
              <w:t>залесяване на застрашени от развитие на ерозионни процеси терени;</w:t>
            </w:r>
            <w:r w:rsidRPr="005A593B">
              <w:t xml:space="preserve"> </w:t>
            </w:r>
            <w:r w:rsidRPr="005A593B">
              <w:rPr>
                <w:rFonts w:ascii="Times New Roman" w:eastAsia="Calibri" w:hAnsi="Times New Roman" w:cs="Times New Roman"/>
                <w:sz w:val="20"/>
                <w:szCs w:val="20"/>
                <w:lang w:eastAsia="bg-BG"/>
              </w:rPr>
              <w:t>правилни възобновителните и отгледни сечи, почистване на сечищата</w:t>
            </w:r>
          </w:p>
        </w:tc>
        <w:tc>
          <w:tcPr>
            <w:tcW w:w="2551" w:type="dxa"/>
            <w:shd w:val="clear" w:color="auto" w:fill="auto"/>
          </w:tcPr>
          <w:p w14:paraId="3EC94DF2"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Брой поддържани и/или новоизградени технически съоръжения; залесени площи (ha)</w:t>
            </w:r>
          </w:p>
        </w:tc>
        <w:tc>
          <w:tcPr>
            <w:tcW w:w="1809" w:type="dxa"/>
            <w:shd w:val="clear" w:color="auto" w:fill="auto"/>
          </w:tcPr>
          <w:p w14:paraId="4BC00F7C"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 xml:space="preserve">Поддържане на  съществуващи </w:t>
            </w:r>
            <w:r w:rsidR="00E22CD3" w:rsidRPr="005A593B">
              <w:rPr>
                <w:rFonts w:ascii="Times New Roman" w:eastAsia="Calibri" w:hAnsi="Times New Roman" w:cs="Times New Roman"/>
                <w:sz w:val="20"/>
                <w:szCs w:val="20"/>
                <w:lang w:eastAsia="bg-BG"/>
              </w:rPr>
              <w:t xml:space="preserve">съоръжения </w:t>
            </w:r>
            <w:r w:rsidRPr="005A593B">
              <w:rPr>
                <w:rFonts w:ascii="Times New Roman" w:eastAsia="Calibri" w:hAnsi="Times New Roman" w:cs="Times New Roman"/>
                <w:sz w:val="20"/>
                <w:szCs w:val="20"/>
                <w:lang w:eastAsia="bg-BG"/>
              </w:rPr>
              <w:t>(100% )</w:t>
            </w:r>
          </w:p>
          <w:p w14:paraId="221EE855" w14:textId="77777777" w:rsidR="00A5337D" w:rsidRPr="005A593B" w:rsidRDefault="00A5337D" w:rsidP="00E22CD3">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 xml:space="preserve">Изграждане на нови </w:t>
            </w:r>
          </w:p>
        </w:tc>
      </w:tr>
      <w:tr w:rsidR="00A5337D" w:rsidRPr="005A593B" w14:paraId="0CD3E87B" w14:textId="77777777" w:rsidTr="000F3B0B">
        <w:tc>
          <w:tcPr>
            <w:tcW w:w="1701" w:type="dxa"/>
            <w:vMerge w:val="restart"/>
            <w:shd w:val="clear" w:color="auto" w:fill="auto"/>
          </w:tcPr>
          <w:p w14:paraId="6FDD11B3"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A(2)</w:t>
            </w:r>
          </w:p>
        </w:tc>
        <w:tc>
          <w:tcPr>
            <w:tcW w:w="3119" w:type="dxa"/>
            <w:shd w:val="clear" w:color="auto" w:fill="auto"/>
          </w:tcPr>
          <w:p w14:paraId="0EFCEE7A" w14:textId="77777777" w:rsidR="00A5337D" w:rsidRPr="005A593B" w:rsidRDefault="00A5337D" w:rsidP="000F3B0B">
            <w:pPr>
              <w:autoSpaceDE w:val="0"/>
              <w:autoSpaceDN w:val="0"/>
              <w:adjustRightInd w:val="0"/>
              <w:spacing w:after="0" w:line="240" w:lineRule="auto"/>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Защита на водосборите и териториите около водоизточниците и съоръженията з</w:t>
            </w:r>
            <w:r w:rsidR="005A593B" w:rsidRPr="005A593B">
              <w:rPr>
                <w:rFonts w:ascii="Times New Roman" w:eastAsia="Calibri" w:hAnsi="Times New Roman" w:cs="Times New Roman"/>
                <w:sz w:val="20"/>
                <w:szCs w:val="20"/>
                <w:lang w:eastAsia="bg-BG"/>
              </w:rPr>
              <w:t>а питейно-битово водоснабдяване</w:t>
            </w:r>
          </w:p>
        </w:tc>
        <w:tc>
          <w:tcPr>
            <w:tcW w:w="2551" w:type="dxa"/>
            <w:shd w:val="clear" w:color="auto" w:fill="auto"/>
          </w:tcPr>
          <w:p w14:paraId="185567E9"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Брой зони за защита на водоизточници</w:t>
            </w:r>
          </w:p>
        </w:tc>
        <w:tc>
          <w:tcPr>
            <w:tcW w:w="1809" w:type="dxa"/>
            <w:shd w:val="clear" w:color="auto" w:fill="auto"/>
          </w:tcPr>
          <w:p w14:paraId="1F8001DB"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Запазване на броя</w:t>
            </w:r>
          </w:p>
        </w:tc>
      </w:tr>
      <w:tr w:rsidR="00A5337D" w:rsidRPr="005A593B" w14:paraId="14FB4D5E" w14:textId="77777777" w:rsidTr="000F3B0B">
        <w:tc>
          <w:tcPr>
            <w:tcW w:w="1701" w:type="dxa"/>
            <w:vMerge/>
            <w:shd w:val="clear" w:color="auto" w:fill="auto"/>
          </w:tcPr>
          <w:p w14:paraId="388A79D2"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p>
        </w:tc>
        <w:tc>
          <w:tcPr>
            <w:tcW w:w="3119" w:type="dxa"/>
            <w:shd w:val="clear" w:color="auto" w:fill="auto"/>
          </w:tcPr>
          <w:p w14:paraId="33703D8A" w14:textId="77777777" w:rsidR="00A5337D" w:rsidRPr="005A593B" w:rsidRDefault="00A5337D" w:rsidP="000F3B0B">
            <w:pPr>
              <w:autoSpaceDE w:val="0"/>
              <w:autoSpaceDN w:val="0"/>
              <w:adjustRightInd w:val="0"/>
              <w:spacing w:after="0" w:line="240" w:lineRule="auto"/>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Подобряване водния баланс на територията чрез поддържане на водоохранните и водозащитни функции на горите, об</w:t>
            </w:r>
            <w:r w:rsidR="005A593B" w:rsidRPr="005A593B">
              <w:rPr>
                <w:rFonts w:ascii="Times New Roman" w:eastAsia="Calibri" w:hAnsi="Times New Roman" w:cs="Times New Roman"/>
                <w:sz w:val="20"/>
                <w:szCs w:val="20"/>
                <w:lang w:eastAsia="bg-BG"/>
              </w:rPr>
              <w:t>езпечаване качеството на водата</w:t>
            </w:r>
          </w:p>
        </w:tc>
        <w:tc>
          <w:tcPr>
            <w:tcW w:w="2551" w:type="dxa"/>
            <w:shd w:val="clear" w:color="auto" w:fill="auto"/>
          </w:tcPr>
          <w:p w14:paraId="73F59F36"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Обща площ (ha)</w:t>
            </w:r>
          </w:p>
        </w:tc>
        <w:tc>
          <w:tcPr>
            <w:tcW w:w="1809" w:type="dxa"/>
            <w:shd w:val="clear" w:color="auto" w:fill="auto"/>
          </w:tcPr>
          <w:p w14:paraId="30E9D0C8"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Запазване на площта</w:t>
            </w:r>
          </w:p>
        </w:tc>
      </w:tr>
      <w:tr w:rsidR="00A5337D" w:rsidRPr="005A593B" w14:paraId="5717B4F6" w14:textId="77777777" w:rsidTr="000F3B0B">
        <w:tc>
          <w:tcPr>
            <w:tcW w:w="1701" w:type="dxa"/>
            <w:vMerge/>
            <w:shd w:val="clear" w:color="auto" w:fill="auto"/>
          </w:tcPr>
          <w:p w14:paraId="07D3D848"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p>
        </w:tc>
        <w:tc>
          <w:tcPr>
            <w:tcW w:w="3119" w:type="dxa"/>
            <w:shd w:val="clear" w:color="auto" w:fill="auto"/>
          </w:tcPr>
          <w:p w14:paraId="651D006B"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Защита на техническите съоражения, осигуряващи вод</w:t>
            </w:r>
            <w:r w:rsidR="005A593B" w:rsidRPr="005A593B">
              <w:rPr>
                <w:rFonts w:ascii="Times New Roman" w:eastAsia="Calibri" w:hAnsi="Times New Roman" w:cs="Times New Roman"/>
                <w:sz w:val="20"/>
                <w:szCs w:val="20"/>
                <w:lang w:eastAsia="bg-BG"/>
              </w:rPr>
              <w:t>оползването от дадена територия</w:t>
            </w:r>
          </w:p>
        </w:tc>
        <w:tc>
          <w:tcPr>
            <w:tcW w:w="2551" w:type="dxa"/>
            <w:shd w:val="clear" w:color="auto" w:fill="auto"/>
          </w:tcPr>
          <w:p w14:paraId="24A606E7"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Състояние на техническите съоръжения</w:t>
            </w:r>
          </w:p>
        </w:tc>
        <w:tc>
          <w:tcPr>
            <w:tcW w:w="1809" w:type="dxa"/>
            <w:shd w:val="clear" w:color="auto" w:fill="auto"/>
          </w:tcPr>
          <w:p w14:paraId="10639354"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Подобряване състоянието на техническите съоръжения</w:t>
            </w:r>
          </w:p>
        </w:tc>
      </w:tr>
      <w:tr w:rsidR="00A5337D" w:rsidRPr="005A593B" w14:paraId="2C153232" w14:textId="77777777" w:rsidTr="000F3B0B">
        <w:tc>
          <w:tcPr>
            <w:tcW w:w="1701" w:type="dxa"/>
            <w:shd w:val="clear" w:color="auto" w:fill="auto"/>
          </w:tcPr>
          <w:p w14:paraId="43862B17"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A(3)</w:t>
            </w:r>
          </w:p>
        </w:tc>
        <w:tc>
          <w:tcPr>
            <w:tcW w:w="3119" w:type="dxa"/>
            <w:shd w:val="clear" w:color="auto" w:fill="auto"/>
          </w:tcPr>
          <w:p w14:paraId="0D2FF683"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b/>
                <w:sz w:val="20"/>
                <w:szCs w:val="20"/>
                <w:lang w:eastAsia="bg-BG"/>
              </w:rPr>
            </w:pPr>
            <w:r w:rsidRPr="005A593B">
              <w:rPr>
                <w:rFonts w:ascii="Times New Roman" w:eastAsia="Calibri" w:hAnsi="Times New Roman" w:cs="Times New Roman"/>
                <w:sz w:val="20"/>
                <w:szCs w:val="20"/>
                <w:lang w:eastAsia="bg-BG"/>
              </w:rPr>
              <w:t>Запазване и подобряване на защитните функции на горите за защита на урбанизираните територии, екраниране, поглъщане на шум и замърсители, поддържане на благоприятен микроклимат</w:t>
            </w:r>
          </w:p>
        </w:tc>
        <w:tc>
          <w:tcPr>
            <w:tcW w:w="2551" w:type="dxa"/>
            <w:shd w:val="clear" w:color="auto" w:fill="auto"/>
          </w:tcPr>
          <w:p w14:paraId="0410BB50"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Площ (ha)</w:t>
            </w:r>
          </w:p>
        </w:tc>
        <w:tc>
          <w:tcPr>
            <w:tcW w:w="1809" w:type="dxa"/>
            <w:shd w:val="clear" w:color="auto" w:fill="auto"/>
          </w:tcPr>
          <w:p w14:paraId="10EE96A0"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Запазване на площта</w:t>
            </w:r>
          </w:p>
        </w:tc>
      </w:tr>
      <w:tr w:rsidR="00A5337D" w:rsidRPr="005A593B" w14:paraId="58CD6A57" w14:textId="77777777" w:rsidTr="000F3B0B">
        <w:tc>
          <w:tcPr>
            <w:tcW w:w="1701" w:type="dxa"/>
            <w:shd w:val="clear" w:color="auto" w:fill="auto"/>
          </w:tcPr>
          <w:p w14:paraId="4433793D"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A(4)</w:t>
            </w:r>
          </w:p>
        </w:tc>
        <w:tc>
          <w:tcPr>
            <w:tcW w:w="3119" w:type="dxa"/>
            <w:shd w:val="clear" w:color="auto" w:fill="auto"/>
          </w:tcPr>
          <w:p w14:paraId="05BEE12C"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b/>
                <w:sz w:val="20"/>
                <w:szCs w:val="20"/>
                <w:lang w:eastAsia="bg-BG"/>
              </w:rPr>
            </w:pPr>
            <w:r w:rsidRPr="005A593B">
              <w:rPr>
                <w:rFonts w:ascii="Times New Roman" w:eastAsia="Calibri" w:hAnsi="Times New Roman" w:cs="Times New Roman"/>
                <w:bCs/>
                <w:sz w:val="20"/>
                <w:szCs w:val="20"/>
                <w:lang w:eastAsia="bg-BG"/>
              </w:rPr>
              <w:t>Запазване и подобряване на защитните функции на горите за защита на инфраструктурни обекти и съоръжения;</w:t>
            </w:r>
            <w:r w:rsidRPr="005A593B">
              <w:t xml:space="preserve"> </w:t>
            </w:r>
            <w:r w:rsidRPr="005A593B">
              <w:rPr>
                <w:rFonts w:ascii="Times New Roman" w:eastAsia="Calibri" w:hAnsi="Times New Roman" w:cs="Times New Roman"/>
                <w:bCs/>
                <w:sz w:val="20"/>
                <w:szCs w:val="20"/>
                <w:lang w:eastAsia="bg-BG"/>
              </w:rPr>
              <w:t>изпълняват ролята на естествен филтър за вредните емисии;</w:t>
            </w:r>
            <w:r w:rsidRPr="005A593B">
              <w:t xml:space="preserve"> </w:t>
            </w:r>
            <w:r w:rsidRPr="005A593B">
              <w:rPr>
                <w:rFonts w:ascii="Times New Roman" w:eastAsia="Calibri" w:hAnsi="Times New Roman" w:cs="Times New Roman"/>
                <w:bCs/>
                <w:sz w:val="20"/>
                <w:szCs w:val="20"/>
                <w:lang w:eastAsia="bg-BG"/>
              </w:rPr>
              <w:t>способстват за равномерното разпределение на снежната покривка; подобряват водния режим на почвата</w:t>
            </w:r>
          </w:p>
        </w:tc>
        <w:tc>
          <w:tcPr>
            <w:tcW w:w="2551" w:type="dxa"/>
            <w:shd w:val="clear" w:color="auto" w:fill="auto"/>
          </w:tcPr>
          <w:p w14:paraId="06D0F775"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Площ (ha)</w:t>
            </w:r>
          </w:p>
        </w:tc>
        <w:tc>
          <w:tcPr>
            <w:tcW w:w="1809" w:type="dxa"/>
            <w:shd w:val="clear" w:color="auto" w:fill="auto"/>
          </w:tcPr>
          <w:p w14:paraId="19B1E5E6"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Запазване на площта</w:t>
            </w:r>
          </w:p>
        </w:tc>
      </w:tr>
      <w:tr w:rsidR="00A5337D" w:rsidRPr="005A593B" w14:paraId="329E1E7C" w14:textId="77777777" w:rsidTr="000F3B0B">
        <w:tc>
          <w:tcPr>
            <w:tcW w:w="1701" w:type="dxa"/>
            <w:shd w:val="clear" w:color="auto" w:fill="auto"/>
          </w:tcPr>
          <w:p w14:paraId="5B7577E0"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A(5)</w:t>
            </w:r>
          </w:p>
        </w:tc>
        <w:tc>
          <w:tcPr>
            <w:tcW w:w="7479" w:type="dxa"/>
            <w:gridSpan w:val="3"/>
            <w:shd w:val="clear" w:color="auto" w:fill="auto"/>
          </w:tcPr>
          <w:p w14:paraId="4484B846" w14:textId="77777777" w:rsidR="00A5337D" w:rsidRPr="005A593B" w:rsidRDefault="008003BB"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Н</w:t>
            </w:r>
            <w:r w:rsidR="00A5337D" w:rsidRPr="005A593B">
              <w:rPr>
                <w:rFonts w:ascii="Times New Roman" w:eastAsia="Calibri" w:hAnsi="Times New Roman" w:cs="Times New Roman"/>
                <w:sz w:val="20"/>
                <w:szCs w:val="20"/>
                <w:lang w:eastAsia="bg-BG"/>
              </w:rPr>
              <w:t>яма налични на територията на областта</w:t>
            </w:r>
          </w:p>
        </w:tc>
      </w:tr>
      <w:tr w:rsidR="00A5337D" w:rsidRPr="005A593B" w14:paraId="1F39229B" w14:textId="77777777" w:rsidTr="000F3B0B">
        <w:tc>
          <w:tcPr>
            <w:tcW w:w="1701" w:type="dxa"/>
            <w:shd w:val="clear" w:color="auto" w:fill="auto"/>
          </w:tcPr>
          <w:p w14:paraId="770458B4"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A(6)</w:t>
            </w:r>
          </w:p>
        </w:tc>
        <w:tc>
          <w:tcPr>
            <w:tcW w:w="3119" w:type="dxa"/>
            <w:shd w:val="clear" w:color="auto" w:fill="auto"/>
          </w:tcPr>
          <w:p w14:paraId="7CCBF38A" w14:textId="77777777" w:rsidR="00A5337D" w:rsidRPr="005A593B" w:rsidRDefault="00A5337D" w:rsidP="001F678C">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Засилване влиянието на защитните горски пояси чрез ветрозащитния ефект; измененията в относителната влажност на въздуха; запазването на снежната покривка от отвяване; увеличаване количеството на валежите; влиянието върху нивото на подпочвените води, температурн</w:t>
            </w:r>
            <w:r w:rsidR="005A593B" w:rsidRPr="005A593B">
              <w:rPr>
                <w:rFonts w:ascii="Times New Roman" w:eastAsia="Calibri" w:hAnsi="Times New Roman" w:cs="Times New Roman"/>
                <w:sz w:val="20"/>
                <w:szCs w:val="20"/>
                <w:lang w:eastAsia="bg-BG"/>
              </w:rPr>
              <w:t>ия режим и почвеното плодородие</w:t>
            </w:r>
          </w:p>
        </w:tc>
        <w:tc>
          <w:tcPr>
            <w:tcW w:w="2551" w:type="dxa"/>
            <w:shd w:val="clear" w:color="auto" w:fill="auto"/>
          </w:tcPr>
          <w:p w14:paraId="374AE29B"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Площ (ha)</w:t>
            </w:r>
          </w:p>
        </w:tc>
        <w:tc>
          <w:tcPr>
            <w:tcW w:w="1809" w:type="dxa"/>
            <w:shd w:val="clear" w:color="auto" w:fill="auto"/>
          </w:tcPr>
          <w:p w14:paraId="4EE41652" w14:textId="77777777" w:rsidR="00A5337D" w:rsidRPr="005A593B" w:rsidRDefault="00580CB5" w:rsidP="00580CB5">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 xml:space="preserve">Запазване на площта </w:t>
            </w:r>
            <w:r>
              <w:rPr>
                <w:rFonts w:ascii="Times New Roman" w:eastAsia="Calibri" w:hAnsi="Times New Roman" w:cs="Times New Roman"/>
                <w:sz w:val="20"/>
                <w:szCs w:val="20"/>
                <w:lang w:eastAsia="bg-BG"/>
              </w:rPr>
              <w:t>или у</w:t>
            </w:r>
            <w:r w:rsidR="00A5337D" w:rsidRPr="005A593B">
              <w:rPr>
                <w:rFonts w:ascii="Times New Roman" w:eastAsia="Calibri" w:hAnsi="Times New Roman" w:cs="Times New Roman"/>
                <w:sz w:val="20"/>
                <w:szCs w:val="20"/>
                <w:lang w:eastAsia="bg-BG"/>
              </w:rPr>
              <w:t xml:space="preserve">величаване </w:t>
            </w:r>
            <w:r w:rsidR="005B0DAF" w:rsidRPr="005A593B">
              <w:rPr>
                <w:rFonts w:ascii="Times New Roman" w:eastAsia="Calibri" w:hAnsi="Times New Roman" w:cs="Times New Roman"/>
                <w:sz w:val="20"/>
                <w:szCs w:val="20"/>
                <w:lang w:eastAsia="bg-BG"/>
              </w:rPr>
              <w:t>в друга собственост</w:t>
            </w:r>
            <w:r w:rsidR="007F25F7" w:rsidRPr="005A593B">
              <w:rPr>
                <w:rFonts w:ascii="Times New Roman" w:eastAsia="Calibri" w:hAnsi="Times New Roman" w:cs="Times New Roman"/>
                <w:sz w:val="20"/>
                <w:szCs w:val="20"/>
                <w:lang w:eastAsia="bg-BG"/>
              </w:rPr>
              <w:t xml:space="preserve"> (различна от държавна</w:t>
            </w:r>
            <w:r>
              <w:rPr>
                <w:rFonts w:ascii="Times New Roman" w:eastAsia="Calibri" w:hAnsi="Times New Roman" w:cs="Times New Roman"/>
                <w:sz w:val="20"/>
                <w:szCs w:val="20"/>
                <w:lang w:eastAsia="bg-BG"/>
              </w:rPr>
              <w:t>та</w:t>
            </w:r>
            <w:r w:rsidR="007F25F7" w:rsidRPr="005A593B">
              <w:rPr>
                <w:rFonts w:ascii="Times New Roman" w:eastAsia="Calibri" w:hAnsi="Times New Roman" w:cs="Times New Roman"/>
                <w:sz w:val="20"/>
                <w:szCs w:val="20"/>
                <w:lang w:eastAsia="bg-BG"/>
              </w:rPr>
              <w:t>)</w:t>
            </w:r>
          </w:p>
        </w:tc>
      </w:tr>
      <w:tr w:rsidR="00A5337D" w:rsidRPr="005A593B" w14:paraId="2F059A60" w14:textId="77777777" w:rsidTr="000F3B0B">
        <w:tc>
          <w:tcPr>
            <w:tcW w:w="1701" w:type="dxa"/>
            <w:vMerge w:val="restart"/>
            <w:shd w:val="clear" w:color="auto" w:fill="auto"/>
          </w:tcPr>
          <w:p w14:paraId="6DF14D7A"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A(7)</w:t>
            </w:r>
          </w:p>
        </w:tc>
        <w:tc>
          <w:tcPr>
            <w:tcW w:w="3119" w:type="dxa"/>
            <w:vMerge w:val="restart"/>
            <w:shd w:val="clear" w:color="auto" w:fill="auto"/>
          </w:tcPr>
          <w:p w14:paraId="5D3631DC"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bCs/>
                <w:sz w:val="20"/>
                <w:szCs w:val="20"/>
                <w:lang w:eastAsia="bg-BG"/>
              </w:rPr>
            </w:pPr>
            <w:r w:rsidRPr="005A593B">
              <w:rPr>
                <w:rFonts w:ascii="Times New Roman" w:eastAsia="Calibri" w:hAnsi="Times New Roman" w:cs="Times New Roman"/>
                <w:bCs/>
                <w:sz w:val="20"/>
                <w:szCs w:val="20"/>
                <w:lang w:eastAsia="bg-BG"/>
              </w:rPr>
              <w:t xml:space="preserve">Възстановяване на </w:t>
            </w:r>
            <w:r w:rsidRPr="005A593B">
              <w:rPr>
                <w:rFonts w:ascii="Times New Roman" w:eastAsia="Calibri" w:hAnsi="Times New Roman" w:cs="Times New Roman"/>
                <w:bCs/>
                <w:sz w:val="20"/>
                <w:szCs w:val="20"/>
                <w:lang w:eastAsia="bg-BG"/>
              </w:rPr>
              <w:lastRenderedPageBreak/>
              <w:t>растителността в поройни горски земи,</w:t>
            </w:r>
            <w:r w:rsidRPr="005A593B">
              <w:rPr>
                <w:rFonts w:ascii="Times New Roman" w:eastAsia="Calibri" w:hAnsi="Times New Roman" w:cs="Times New Roman"/>
                <w:sz w:val="20"/>
                <w:szCs w:val="20"/>
              </w:rPr>
              <w:t xml:space="preserve"> </w:t>
            </w:r>
            <w:r w:rsidRPr="005A593B">
              <w:rPr>
                <w:rFonts w:ascii="Times New Roman" w:eastAsia="Calibri" w:hAnsi="Times New Roman" w:cs="Times New Roman"/>
                <w:bCs/>
                <w:sz w:val="20"/>
                <w:szCs w:val="20"/>
                <w:lang w:eastAsia="bg-BG"/>
              </w:rPr>
              <w:t xml:space="preserve">осигуряване на необходимата стабилност на терена, укрепяване на ровините, </w:t>
            </w:r>
            <w:r w:rsidR="005A593B" w:rsidRPr="005A593B">
              <w:rPr>
                <w:rFonts w:ascii="Times New Roman" w:eastAsia="Calibri" w:hAnsi="Times New Roman" w:cs="Times New Roman"/>
                <w:bCs/>
                <w:sz w:val="20"/>
                <w:szCs w:val="20"/>
                <w:lang w:eastAsia="bg-BG"/>
              </w:rPr>
              <w:t>защита от наводнения и порои</w:t>
            </w:r>
          </w:p>
          <w:p w14:paraId="0323BE89"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b/>
                <w:sz w:val="20"/>
                <w:szCs w:val="20"/>
                <w:lang w:eastAsia="bg-BG"/>
              </w:rPr>
            </w:pPr>
          </w:p>
        </w:tc>
        <w:tc>
          <w:tcPr>
            <w:tcW w:w="2551" w:type="dxa"/>
            <w:shd w:val="clear" w:color="auto" w:fill="auto"/>
          </w:tcPr>
          <w:p w14:paraId="0D5139AE"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lastRenderedPageBreak/>
              <w:t xml:space="preserve">Обща площ (ha) </w:t>
            </w:r>
          </w:p>
        </w:tc>
        <w:tc>
          <w:tcPr>
            <w:tcW w:w="1809" w:type="dxa"/>
            <w:shd w:val="clear" w:color="auto" w:fill="auto"/>
          </w:tcPr>
          <w:p w14:paraId="001E8CA1"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Запазване площта</w:t>
            </w:r>
          </w:p>
        </w:tc>
      </w:tr>
      <w:tr w:rsidR="00A5337D" w:rsidRPr="005A593B" w14:paraId="4FA70BEA" w14:textId="77777777" w:rsidTr="000F3B0B">
        <w:tc>
          <w:tcPr>
            <w:tcW w:w="1701" w:type="dxa"/>
            <w:vMerge/>
            <w:shd w:val="clear" w:color="auto" w:fill="auto"/>
          </w:tcPr>
          <w:p w14:paraId="050031AB"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p>
        </w:tc>
        <w:tc>
          <w:tcPr>
            <w:tcW w:w="3119" w:type="dxa"/>
            <w:vMerge/>
            <w:shd w:val="clear" w:color="auto" w:fill="auto"/>
          </w:tcPr>
          <w:p w14:paraId="737E316A"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bCs/>
                <w:sz w:val="20"/>
                <w:szCs w:val="20"/>
                <w:lang w:eastAsia="bg-BG"/>
              </w:rPr>
            </w:pPr>
          </w:p>
        </w:tc>
        <w:tc>
          <w:tcPr>
            <w:tcW w:w="2551" w:type="dxa"/>
            <w:shd w:val="clear" w:color="auto" w:fill="auto"/>
          </w:tcPr>
          <w:p w14:paraId="4B3AB238"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Площ на горите по състояние (ha)</w:t>
            </w:r>
          </w:p>
        </w:tc>
        <w:tc>
          <w:tcPr>
            <w:tcW w:w="1809" w:type="dxa"/>
            <w:shd w:val="clear" w:color="auto" w:fill="auto"/>
          </w:tcPr>
          <w:p w14:paraId="25D3F692"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Запазване на площите</w:t>
            </w:r>
          </w:p>
        </w:tc>
      </w:tr>
      <w:tr w:rsidR="00A5337D" w:rsidRPr="005A593B" w14:paraId="42C14CEB" w14:textId="77777777" w:rsidTr="000F3B0B">
        <w:tc>
          <w:tcPr>
            <w:tcW w:w="9180" w:type="dxa"/>
            <w:gridSpan w:val="4"/>
            <w:shd w:val="clear" w:color="auto" w:fill="auto"/>
          </w:tcPr>
          <w:p w14:paraId="5680F7C8"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b/>
                <w:sz w:val="20"/>
                <w:szCs w:val="20"/>
                <w:lang w:eastAsia="bg-BG"/>
              </w:rPr>
            </w:pPr>
            <w:r w:rsidRPr="005A593B">
              <w:rPr>
                <w:rFonts w:ascii="Times New Roman" w:eastAsia="Calibri" w:hAnsi="Times New Roman" w:cs="Times New Roman"/>
                <w:b/>
                <w:sz w:val="20"/>
                <w:szCs w:val="20"/>
                <w:lang w:eastAsia="bg-BG"/>
              </w:rPr>
              <w:t>Б</w:t>
            </w:r>
          </w:p>
          <w:p w14:paraId="2CAEA373"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b/>
                <w:sz w:val="20"/>
                <w:szCs w:val="20"/>
                <w:lang w:eastAsia="bg-BG"/>
              </w:rPr>
              <w:t>Целта на управление е опазване и съхраняване на тези горски територии като национално богатство и достояние и като специална форма на опазване на родната природа, способстваща за развитието на културата и науката и за благополучието на обществото.</w:t>
            </w:r>
          </w:p>
        </w:tc>
      </w:tr>
      <w:tr w:rsidR="00A5337D" w:rsidRPr="005A593B" w14:paraId="7190F6E7" w14:textId="77777777" w:rsidTr="000F3B0B">
        <w:tc>
          <w:tcPr>
            <w:tcW w:w="1701" w:type="dxa"/>
            <w:vMerge w:val="restart"/>
            <w:shd w:val="clear" w:color="auto" w:fill="auto"/>
          </w:tcPr>
          <w:p w14:paraId="0CB09A8E"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Б(1)</w:t>
            </w:r>
          </w:p>
        </w:tc>
        <w:tc>
          <w:tcPr>
            <w:tcW w:w="3119" w:type="dxa"/>
            <w:vMerge w:val="restart"/>
            <w:shd w:val="clear" w:color="auto" w:fill="auto"/>
          </w:tcPr>
          <w:p w14:paraId="6E26027D"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bCs/>
                <w:sz w:val="20"/>
                <w:szCs w:val="20"/>
                <w:lang w:eastAsia="bg-BG"/>
              </w:rPr>
              <w:t>Опазване на биологичното разнообразие в екосистемите и на естествените процеси, протичащи в тях, както и на характерни или забележителни обекти на неживата природа и пейзажи; поддържане на природното и културно наследство. Опазването на природата в защитените природни територии (ЗПТ) има предимство пред всички другите дейности в тях</w:t>
            </w:r>
          </w:p>
        </w:tc>
        <w:tc>
          <w:tcPr>
            <w:tcW w:w="2551" w:type="dxa"/>
            <w:shd w:val="clear" w:color="auto" w:fill="auto"/>
          </w:tcPr>
          <w:p w14:paraId="433A6B7F"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Обща площ (ha)</w:t>
            </w:r>
          </w:p>
        </w:tc>
        <w:tc>
          <w:tcPr>
            <w:tcW w:w="1809" w:type="dxa"/>
            <w:shd w:val="clear" w:color="auto" w:fill="auto"/>
          </w:tcPr>
          <w:p w14:paraId="333ACB2B"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Запазване на общата площ на ЗПТ (ha)</w:t>
            </w:r>
          </w:p>
        </w:tc>
      </w:tr>
      <w:tr w:rsidR="00A5337D" w:rsidRPr="005A593B" w14:paraId="498F65DE" w14:textId="77777777" w:rsidTr="000F3B0B">
        <w:tc>
          <w:tcPr>
            <w:tcW w:w="1701" w:type="dxa"/>
            <w:vMerge/>
            <w:shd w:val="clear" w:color="auto" w:fill="auto"/>
          </w:tcPr>
          <w:p w14:paraId="615CE44B"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p>
        </w:tc>
        <w:tc>
          <w:tcPr>
            <w:tcW w:w="3119" w:type="dxa"/>
            <w:vMerge/>
            <w:shd w:val="clear" w:color="auto" w:fill="auto"/>
          </w:tcPr>
          <w:p w14:paraId="43AEEC22"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p>
        </w:tc>
        <w:tc>
          <w:tcPr>
            <w:tcW w:w="2551" w:type="dxa"/>
            <w:shd w:val="clear" w:color="auto" w:fill="auto"/>
          </w:tcPr>
          <w:p w14:paraId="28A5BADB"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Изготвяне на Планове за управление на ЗПТ, за които няма изготвени такива (%)</w:t>
            </w:r>
          </w:p>
        </w:tc>
        <w:tc>
          <w:tcPr>
            <w:tcW w:w="1809" w:type="dxa"/>
            <w:shd w:val="clear" w:color="auto" w:fill="auto"/>
          </w:tcPr>
          <w:p w14:paraId="78FE299D"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100% изг</w:t>
            </w:r>
            <w:r w:rsidR="00BF3432" w:rsidRPr="005A593B">
              <w:rPr>
                <w:rFonts w:ascii="Times New Roman" w:eastAsia="Calibri" w:hAnsi="Times New Roman" w:cs="Times New Roman"/>
                <w:sz w:val="20"/>
                <w:szCs w:val="20"/>
                <w:lang w:eastAsia="bg-BG"/>
              </w:rPr>
              <w:t xml:space="preserve">отвени Планове за управление на </w:t>
            </w:r>
            <w:r w:rsidRPr="005A593B">
              <w:rPr>
                <w:rFonts w:ascii="Times New Roman" w:eastAsia="Calibri" w:hAnsi="Times New Roman" w:cs="Times New Roman"/>
                <w:sz w:val="20"/>
                <w:szCs w:val="20"/>
                <w:lang w:eastAsia="bg-BG"/>
              </w:rPr>
              <w:t>ЗПТ</w:t>
            </w:r>
          </w:p>
        </w:tc>
      </w:tr>
      <w:tr w:rsidR="00A5337D" w:rsidRPr="005A593B" w14:paraId="5C636D2B" w14:textId="77777777" w:rsidTr="000F3B0B">
        <w:tc>
          <w:tcPr>
            <w:tcW w:w="1701" w:type="dxa"/>
            <w:shd w:val="clear" w:color="auto" w:fill="auto"/>
          </w:tcPr>
          <w:p w14:paraId="1D43DCFA"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Б(2)</w:t>
            </w:r>
          </w:p>
        </w:tc>
        <w:tc>
          <w:tcPr>
            <w:tcW w:w="3119" w:type="dxa"/>
            <w:shd w:val="clear" w:color="auto" w:fill="auto"/>
          </w:tcPr>
          <w:p w14:paraId="4F8128CD"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Осигуряване на дългосрочно оцеляване на най-ценните и застрашени видове и местообитания в страната и за Европа в съответствие с основните международни договорености в областта на опазването на околната среда и биологичното разнообразие; защита на природното и културно наследство</w:t>
            </w:r>
          </w:p>
        </w:tc>
        <w:tc>
          <w:tcPr>
            <w:tcW w:w="2551" w:type="dxa"/>
            <w:shd w:val="clear" w:color="auto" w:fill="auto"/>
          </w:tcPr>
          <w:p w14:paraId="29073357"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Обща площ за защитените зони от националн</w:t>
            </w:r>
            <w:r w:rsidR="001F678C" w:rsidRPr="005A593B">
              <w:rPr>
                <w:rFonts w:ascii="Times New Roman" w:eastAsia="Calibri" w:hAnsi="Times New Roman" w:cs="Times New Roman"/>
                <w:sz w:val="20"/>
                <w:szCs w:val="20"/>
                <w:lang w:eastAsia="bg-BG"/>
              </w:rPr>
              <w:t>ата екологична  мрежа по Н</w:t>
            </w:r>
            <w:r w:rsidR="00AC7874" w:rsidRPr="005A593B">
              <w:rPr>
                <w:rFonts w:ascii="Times New Roman" w:eastAsia="Calibri" w:hAnsi="Times New Roman" w:cs="Times New Roman"/>
                <w:sz w:val="20"/>
                <w:szCs w:val="20"/>
                <w:lang w:eastAsia="bg-BG"/>
              </w:rPr>
              <w:t xml:space="preserve">атура </w:t>
            </w:r>
            <w:r w:rsidR="001F678C" w:rsidRPr="005A593B">
              <w:rPr>
                <w:rFonts w:ascii="Times New Roman" w:eastAsia="Calibri" w:hAnsi="Times New Roman" w:cs="Times New Roman"/>
                <w:sz w:val="20"/>
                <w:szCs w:val="20"/>
                <w:lang w:eastAsia="bg-BG"/>
              </w:rPr>
              <w:t>2000</w:t>
            </w:r>
            <w:r w:rsidRPr="005A593B">
              <w:rPr>
                <w:rFonts w:ascii="Times New Roman" w:eastAsia="Calibri" w:hAnsi="Times New Roman" w:cs="Times New Roman"/>
                <w:sz w:val="20"/>
                <w:szCs w:val="20"/>
                <w:lang w:eastAsia="bg-BG"/>
              </w:rPr>
              <w:t xml:space="preserve"> (ha)</w:t>
            </w:r>
          </w:p>
        </w:tc>
        <w:tc>
          <w:tcPr>
            <w:tcW w:w="1809" w:type="dxa"/>
            <w:shd w:val="clear" w:color="auto" w:fill="auto"/>
          </w:tcPr>
          <w:p w14:paraId="1449558B"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Запазване на общата площ</w:t>
            </w:r>
          </w:p>
        </w:tc>
      </w:tr>
      <w:tr w:rsidR="00A5337D" w:rsidRPr="005A593B" w14:paraId="6B0E2BC3" w14:textId="77777777" w:rsidTr="000F3B0B">
        <w:tc>
          <w:tcPr>
            <w:tcW w:w="1701" w:type="dxa"/>
            <w:vMerge w:val="restart"/>
            <w:shd w:val="clear" w:color="auto" w:fill="auto"/>
          </w:tcPr>
          <w:p w14:paraId="6D5FE2E2"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Б(3)</w:t>
            </w:r>
          </w:p>
        </w:tc>
        <w:tc>
          <w:tcPr>
            <w:tcW w:w="3119" w:type="dxa"/>
            <w:vMerge w:val="restart"/>
            <w:shd w:val="clear" w:color="auto" w:fill="auto"/>
          </w:tcPr>
          <w:p w14:paraId="128FF742"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Опазване на недвижими културни це</w:t>
            </w:r>
            <w:r w:rsidR="005A593B" w:rsidRPr="005A593B">
              <w:rPr>
                <w:rFonts w:ascii="Times New Roman" w:eastAsia="Calibri" w:hAnsi="Times New Roman" w:cs="Times New Roman"/>
                <w:sz w:val="20"/>
                <w:szCs w:val="20"/>
                <w:lang w:eastAsia="bg-BG"/>
              </w:rPr>
              <w:t>нности и паметници на културата</w:t>
            </w:r>
            <w:r w:rsidRPr="005A593B">
              <w:rPr>
                <w:rFonts w:ascii="Times New Roman" w:eastAsia="Calibri" w:hAnsi="Times New Roman" w:cs="Times New Roman"/>
                <w:sz w:val="20"/>
                <w:szCs w:val="20"/>
                <w:lang w:eastAsia="bg-BG"/>
              </w:rPr>
              <w:t xml:space="preserve"> </w:t>
            </w:r>
          </w:p>
        </w:tc>
        <w:tc>
          <w:tcPr>
            <w:tcW w:w="2551" w:type="dxa"/>
            <w:shd w:val="clear" w:color="auto" w:fill="auto"/>
          </w:tcPr>
          <w:p w14:paraId="380D5BE5"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Брой обекти</w:t>
            </w:r>
          </w:p>
          <w:p w14:paraId="738B2D84"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p>
        </w:tc>
        <w:tc>
          <w:tcPr>
            <w:tcW w:w="1809" w:type="dxa"/>
            <w:shd w:val="clear" w:color="auto" w:fill="auto"/>
          </w:tcPr>
          <w:p w14:paraId="3D5E0C2D"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Запазване броя</w:t>
            </w:r>
          </w:p>
          <w:p w14:paraId="5C05F17D"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p>
        </w:tc>
      </w:tr>
      <w:tr w:rsidR="00A5337D" w:rsidRPr="005A593B" w14:paraId="50202B93" w14:textId="77777777" w:rsidTr="000F3B0B">
        <w:tc>
          <w:tcPr>
            <w:tcW w:w="1701" w:type="dxa"/>
            <w:vMerge/>
            <w:shd w:val="clear" w:color="auto" w:fill="auto"/>
          </w:tcPr>
          <w:p w14:paraId="19B1D280"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p>
        </w:tc>
        <w:tc>
          <w:tcPr>
            <w:tcW w:w="3119" w:type="dxa"/>
            <w:vMerge/>
            <w:shd w:val="clear" w:color="auto" w:fill="auto"/>
          </w:tcPr>
          <w:p w14:paraId="55E53950"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p>
        </w:tc>
        <w:tc>
          <w:tcPr>
            <w:tcW w:w="2551" w:type="dxa"/>
            <w:shd w:val="clear" w:color="auto" w:fill="auto"/>
          </w:tcPr>
          <w:p w14:paraId="55D49079"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Състояние на обектите</w:t>
            </w:r>
          </w:p>
        </w:tc>
        <w:tc>
          <w:tcPr>
            <w:tcW w:w="1809" w:type="dxa"/>
            <w:shd w:val="clear" w:color="auto" w:fill="auto"/>
          </w:tcPr>
          <w:p w14:paraId="56B746B3"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Поддържане в добро състояние</w:t>
            </w:r>
          </w:p>
        </w:tc>
      </w:tr>
      <w:tr w:rsidR="00A5337D" w:rsidRPr="005A593B" w14:paraId="50C824AA" w14:textId="77777777" w:rsidTr="000F3B0B">
        <w:tc>
          <w:tcPr>
            <w:tcW w:w="1701" w:type="dxa"/>
            <w:vMerge w:val="restart"/>
            <w:shd w:val="clear" w:color="auto" w:fill="auto"/>
          </w:tcPr>
          <w:p w14:paraId="7D348B7A"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Б(4)</w:t>
            </w:r>
          </w:p>
        </w:tc>
        <w:tc>
          <w:tcPr>
            <w:tcW w:w="3119" w:type="dxa"/>
            <w:vMerge w:val="restart"/>
            <w:shd w:val="clear" w:color="auto" w:fill="auto"/>
          </w:tcPr>
          <w:p w14:paraId="63D7C8CB"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 xml:space="preserve">Добиване на </w:t>
            </w:r>
            <w:r w:rsidR="00441630" w:rsidRPr="005A593B">
              <w:rPr>
                <w:rFonts w:ascii="Times New Roman" w:eastAsia="Calibri" w:hAnsi="Times New Roman" w:cs="Times New Roman"/>
                <w:sz w:val="20"/>
                <w:szCs w:val="20"/>
                <w:lang w:eastAsia="bg-BG"/>
              </w:rPr>
              <w:t xml:space="preserve">горски </w:t>
            </w:r>
            <w:r w:rsidRPr="005A593B">
              <w:rPr>
                <w:rFonts w:ascii="Times New Roman" w:eastAsia="Calibri" w:hAnsi="Times New Roman" w:cs="Times New Roman"/>
                <w:sz w:val="20"/>
                <w:szCs w:val="20"/>
                <w:lang w:eastAsia="bg-BG"/>
              </w:rPr>
              <w:t>репродуктивни материали от генеративни и вегетативни семепроизводствени градини, майчини дървета, клонове и клонови колекции, селекционирани на индивидуално ниво, без генетическо изпитване, както и от единични или групи дървета или насаждения и култури с известен произход, отделени като източници за семепроизводство</w:t>
            </w:r>
          </w:p>
        </w:tc>
        <w:tc>
          <w:tcPr>
            <w:tcW w:w="2551" w:type="dxa"/>
            <w:shd w:val="clear" w:color="auto" w:fill="auto"/>
          </w:tcPr>
          <w:p w14:paraId="683F0F27"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Обща площ (ha)</w:t>
            </w:r>
          </w:p>
        </w:tc>
        <w:tc>
          <w:tcPr>
            <w:tcW w:w="1809" w:type="dxa"/>
            <w:shd w:val="clear" w:color="auto" w:fill="auto"/>
          </w:tcPr>
          <w:p w14:paraId="56352B3A"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Запазване</w:t>
            </w:r>
          </w:p>
        </w:tc>
      </w:tr>
      <w:tr w:rsidR="00A5337D" w:rsidRPr="005A593B" w14:paraId="7ED99242" w14:textId="77777777" w:rsidTr="000F3B0B">
        <w:tc>
          <w:tcPr>
            <w:tcW w:w="1701" w:type="dxa"/>
            <w:vMerge/>
            <w:shd w:val="clear" w:color="auto" w:fill="auto"/>
          </w:tcPr>
          <w:p w14:paraId="29336A5F"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p>
        </w:tc>
        <w:tc>
          <w:tcPr>
            <w:tcW w:w="3119" w:type="dxa"/>
            <w:vMerge/>
            <w:shd w:val="clear" w:color="auto" w:fill="auto"/>
          </w:tcPr>
          <w:p w14:paraId="34848578"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p>
        </w:tc>
        <w:tc>
          <w:tcPr>
            <w:tcW w:w="2551" w:type="dxa"/>
            <w:shd w:val="clear" w:color="auto" w:fill="auto"/>
          </w:tcPr>
          <w:p w14:paraId="5B0126F5"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Определени индивидуални индивиди с ценни качества (бр.)</w:t>
            </w:r>
          </w:p>
        </w:tc>
        <w:tc>
          <w:tcPr>
            <w:tcW w:w="1809" w:type="dxa"/>
            <w:shd w:val="clear" w:color="auto" w:fill="auto"/>
          </w:tcPr>
          <w:p w14:paraId="56406117"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Увеличаване броя на определените индивиди с ценни генетични качества</w:t>
            </w:r>
          </w:p>
        </w:tc>
      </w:tr>
      <w:tr w:rsidR="00A5337D" w:rsidRPr="005A593B" w14:paraId="2967E9F0" w14:textId="77777777" w:rsidTr="000F3B0B">
        <w:tc>
          <w:tcPr>
            <w:tcW w:w="1701" w:type="dxa"/>
            <w:shd w:val="clear" w:color="auto" w:fill="auto"/>
          </w:tcPr>
          <w:p w14:paraId="7BCCE52F"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Б(5)</w:t>
            </w:r>
          </w:p>
        </w:tc>
        <w:tc>
          <w:tcPr>
            <w:tcW w:w="3119" w:type="dxa"/>
            <w:shd w:val="clear" w:color="auto" w:fill="auto"/>
          </w:tcPr>
          <w:p w14:paraId="7E813BF9"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 xml:space="preserve">Производство на </w:t>
            </w:r>
            <w:r w:rsidR="00441630" w:rsidRPr="005A593B">
              <w:rPr>
                <w:rFonts w:ascii="Times New Roman" w:eastAsia="Calibri" w:hAnsi="Times New Roman" w:cs="Times New Roman"/>
                <w:sz w:val="20"/>
                <w:szCs w:val="20"/>
                <w:lang w:eastAsia="bg-BG"/>
              </w:rPr>
              <w:t xml:space="preserve">горски </w:t>
            </w:r>
            <w:r w:rsidRPr="005A593B">
              <w:rPr>
                <w:rFonts w:ascii="Times New Roman" w:eastAsia="Calibri" w:hAnsi="Times New Roman" w:cs="Times New Roman"/>
                <w:sz w:val="20"/>
                <w:szCs w:val="20"/>
                <w:lang w:eastAsia="bg-BG"/>
              </w:rPr>
              <w:t>репродуктивни материали и фиданки от горски дървесни и храстови видове</w:t>
            </w:r>
            <w:r w:rsidRPr="005A593B">
              <w:t xml:space="preserve"> </w:t>
            </w:r>
            <w:r w:rsidRPr="005A593B">
              <w:rPr>
                <w:rFonts w:ascii="Times New Roman" w:eastAsia="Calibri" w:hAnsi="Times New Roman" w:cs="Times New Roman"/>
                <w:sz w:val="20"/>
                <w:szCs w:val="20"/>
                <w:lang w:eastAsia="bg-BG"/>
              </w:rPr>
              <w:t>за задоволяване нуждите на планираните залесявания в горските територии</w:t>
            </w:r>
          </w:p>
        </w:tc>
        <w:tc>
          <w:tcPr>
            <w:tcW w:w="2551" w:type="dxa"/>
            <w:shd w:val="clear" w:color="auto" w:fill="auto"/>
          </w:tcPr>
          <w:p w14:paraId="3EE6C20F"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Обща площ (ha)</w:t>
            </w:r>
          </w:p>
        </w:tc>
        <w:tc>
          <w:tcPr>
            <w:tcW w:w="1809" w:type="dxa"/>
            <w:shd w:val="clear" w:color="auto" w:fill="auto"/>
          </w:tcPr>
          <w:p w14:paraId="35AF8401"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Запазване на общата площ</w:t>
            </w:r>
          </w:p>
        </w:tc>
      </w:tr>
      <w:tr w:rsidR="00AC7874" w:rsidRPr="005A593B" w14:paraId="7A8D6AF6" w14:textId="77777777" w:rsidTr="000F3B0B">
        <w:tc>
          <w:tcPr>
            <w:tcW w:w="1701" w:type="dxa"/>
            <w:shd w:val="clear" w:color="auto" w:fill="auto"/>
          </w:tcPr>
          <w:p w14:paraId="12867249" w14:textId="77777777" w:rsidR="00AC7874" w:rsidRPr="005A593B" w:rsidRDefault="00AC7874"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Б(6)</w:t>
            </w:r>
          </w:p>
        </w:tc>
        <w:tc>
          <w:tcPr>
            <w:tcW w:w="3119" w:type="dxa"/>
            <w:shd w:val="clear" w:color="auto" w:fill="auto"/>
          </w:tcPr>
          <w:p w14:paraId="4ADB02AE" w14:textId="77777777" w:rsidR="00AC7874" w:rsidRPr="005A593B" w:rsidRDefault="00AC7874"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 xml:space="preserve">Научно-образователна запроучване растежа и </w:t>
            </w:r>
            <w:r w:rsidRPr="005A593B">
              <w:rPr>
                <w:rFonts w:ascii="Times New Roman" w:eastAsia="Calibri" w:hAnsi="Times New Roman" w:cs="Times New Roman"/>
                <w:sz w:val="20"/>
                <w:szCs w:val="20"/>
                <w:lang w:eastAsia="bg-BG"/>
              </w:rPr>
              <w:lastRenderedPageBreak/>
              <w:t>производителността на различни произходи при горско-дървесните видове и за изпитване на потомствата им</w:t>
            </w:r>
          </w:p>
        </w:tc>
        <w:tc>
          <w:tcPr>
            <w:tcW w:w="2551" w:type="dxa"/>
            <w:shd w:val="clear" w:color="auto" w:fill="auto"/>
          </w:tcPr>
          <w:p w14:paraId="4F02B4D6" w14:textId="77777777" w:rsidR="00AC7874" w:rsidRPr="005A593B" w:rsidRDefault="00AC7874" w:rsidP="00422032">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lastRenderedPageBreak/>
              <w:t>Обща площ (ha)</w:t>
            </w:r>
          </w:p>
        </w:tc>
        <w:tc>
          <w:tcPr>
            <w:tcW w:w="1809" w:type="dxa"/>
            <w:shd w:val="clear" w:color="auto" w:fill="auto"/>
          </w:tcPr>
          <w:p w14:paraId="35E05799" w14:textId="77777777" w:rsidR="00AC7874" w:rsidRPr="005A593B" w:rsidRDefault="00AC7874" w:rsidP="00422032">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Запазване на общата площ</w:t>
            </w:r>
          </w:p>
        </w:tc>
      </w:tr>
      <w:tr w:rsidR="00A5337D" w:rsidRPr="005A593B" w14:paraId="35792E53" w14:textId="77777777" w:rsidTr="000F3B0B">
        <w:tc>
          <w:tcPr>
            <w:tcW w:w="1701" w:type="dxa"/>
            <w:shd w:val="clear" w:color="auto" w:fill="auto"/>
          </w:tcPr>
          <w:p w14:paraId="1E4D4C2A"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Б(7)</w:t>
            </w:r>
          </w:p>
        </w:tc>
        <w:tc>
          <w:tcPr>
            <w:tcW w:w="3119" w:type="dxa"/>
            <w:shd w:val="clear" w:color="auto" w:fill="auto"/>
          </w:tcPr>
          <w:p w14:paraId="166FB736"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Опазване на създадените и отглеждани на открито уникални колекции от дървесни, храстови и тревни  видове чрез които се демонстрира богатството и многообразието от видове както на българската флора, така и на чуждозем</w:t>
            </w:r>
            <w:r w:rsidR="005A593B" w:rsidRPr="005A593B">
              <w:rPr>
                <w:rFonts w:ascii="Times New Roman" w:eastAsia="Calibri" w:hAnsi="Times New Roman" w:cs="Times New Roman"/>
                <w:sz w:val="20"/>
                <w:szCs w:val="20"/>
                <w:lang w:eastAsia="bg-BG"/>
              </w:rPr>
              <w:t>ни представители, т.н. “екзоти”</w:t>
            </w:r>
          </w:p>
        </w:tc>
        <w:tc>
          <w:tcPr>
            <w:tcW w:w="2551" w:type="dxa"/>
            <w:shd w:val="clear" w:color="auto" w:fill="auto"/>
          </w:tcPr>
          <w:p w14:paraId="56D43ED3"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Обща площ (ha)</w:t>
            </w:r>
          </w:p>
        </w:tc>
        <w:tc>
          <w:tcPr>
            <w:tcW w:w="1809" w:type="dxa"/>
            <w:shd w:val="clear" w:color="auto" w:fill="auto"/>
          </w:tcPr>
          <w:p w14:paraId="277B04F0"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Запазване и/или увеличаване на  общата площ</w:t>
            </w:r>
          </w:p>
        </w:tc>
      </w:tr>
      <w:tr w:rsidR="00AC7874" w:rsidRPr="005A593B" w14:paraId="6E0DAFC7" w14:textId="77777777" w:rsidTr="000F3B0B">
        <w:tc>
          <w:tcPr>
            <w:tcW w:w="1701" w:type="dxa"/>
            <w:shd w:val="clear" w:color="auto" w:fill="auto"/>
          </w:tcPr>
          <w:p w14:paraId="04F2F668" w14:textId="77777777" w:rsidR="00AC7874" w:rsidRPr="005A593B" w:rsidRDefault="00AC7874"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Б(8)</w:t>
            </w:r>
          </w:p>
        </w:tc>
        <w:tc>
          <w:tcPr>
            <w:tcW w:w="3119" w:type="dxa"/>
            <w:shd w:val="clear" w:color="auto" w:fill="auto"/>
          </w:tcPr>
          <w:p w14:paraId="77E3957F" w14:textId="77777777" w:rsidR="00AC7874" w:rsidRPr="005A593B" w:rsidRDefault="00AC7874"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Обучение на студентите от Лесотехнически университет –София и провеждане на научни изследвания в горските екосистеми</w:t>
            </w:r>
          </w:p>
        </w:tc>
        <w:tc>
          <w:tcPr>
            <w:tcW w:w="2551" w:type="dxa"/>
            <w:shd w:val="clear" w:color="auto" w:fill="auto"/>
          </w:tcPr>
          <w:p w14:paraId="70EB1F4C" w14:textId="77777777" w:rsidR="00AC7874" w:rsidRPr="005A593B" w:rsidRDefault="00AC7874" w:rsidP="00422032">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Обща площ  (ha)</w:t>
            </w:r>
          </w:p>
        </w:tc>
        <w:tc>
          <w:tcPr>
            <w:tcW w:w="1809" w:type="dxa"/>
            <w:shd w:val="clear" w:color="auto" w:fill="auto"/>
          </w:tcPr>
          <w:p w14:paraId="071C91B0" w14:textId="77777777" w:rsidR="00AC7874" w:rsidRPr="005A593B" w:rsidRDefault="00AC7874" w:rsidP="00422032">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Запазване на  общата площ</w:t>
            </w:r>
          </w:p>
        </w:tc>
      </w:tr>
      <w:tr w:rsidR="00A5337D" w:rsidRPr="005A593B" w14:paraId="42C2E9FC" w14:textId="77777777" w:rsidTr="000F3B0B">
        <w:tc>
          <w:tcPr>
            <w:tcW w:w="1701" w:type="dxa"/>
            <w:shd w:val="clear" w:color="auto" w:fill="auto"/>
          </w:tcPr>
          <w:p w14:paraId="1E1D50E4"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Б(9)</w:t>
            </w:r>
          </w:p>
        </w:tc>
        <w:tc>
          <w:tcPr>
            <w:tcW w:w="3119" w:type="dxa"/>
            <w:shd w:val="clear" w:color="auto" w:fill="auto"/>
          </w:tcPr>
          <w:p w14:paraId="65B50E5F"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 xml:space="preserve">Управление на създаването и поддържането на подходящи условия за развитие на устойчив </w:t>
            </w:r>
            <w:r w:rsidR="005A593B" w:rsidRPr="005A593B">
              <w:rPr>
                <w:rFonts w:ascii="Times New Roman" w:eastAsia="Calibri" w:hAnsi="Times New Roman" w:cs="Times New Roman"/>
                <w:sz w:val="20"/>
                <w:szCs w:val="20"/>
                <w:lang w:eastAsia="bg-BG"/>
              </w:rPr>
              <w:t>туризъм, възстановяване и отдих</w:t>
            </w:r>
            <w:r w:rsidRPr="005A593B">
              <w:rPr>
                <w:rFonts w:ascii="Times New Roman" w:eastAsia="Calibri" w:hAnsi="Times New Roman" w:cs="Times New Roman"/>
                <w:sz w:val="20"/>
                <w:szCs w:val="20"/>
                <w:lang w:eastAsia="bg-BG"/>
              </w:rPr>
              <w:t xml:space="preserve"> </w:t>
            </w:r>
          </w:p>
        </w:tc>
        <w:tc>
          <w:tcPr>
            <w:tcW w:w="2551" w:type="dxa"/>
            <w:shd w:val="clear" w:color="auto" w:fill="auto"/>
          </w:tcPr>
          <w:p w14:paraId="6DF540A7"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Обща площ  (ha)</w:t>
            </w:r>
          </w:p>
        </w:tc>
        <w:tc>
          <w:tcPr>
            <w:tcW w:w="1809" w:type="dxa"/>
            <w:shd w:val="clear" w:color="auto" w:fill="auto"/>
          </w:tcPr>
          <w:p w14:paraId="74BE4751"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Запазване на  общата площ</w:t>
            </w:r>
          </w:p>
        </w:tc>
      </w:tr>
      <w:tr w:rsidR="00A5337D" w:rsidRPr="005A593B" w14:paraId="635BBF39" w14:textId="77777777" w:rsidTr="000F3B0B">
        <w:tc>
          <w:tcPr>
            <w:tcW w:w="1701" w:type="dxa"/>
            <w:shd w:val="clear" w:color="auto" w:fill="auto"/>
          </w:tcPr>
          <w:p w14:paraId="4A973041"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highlight w:val="yellow"/>
                <w:lang w:eastAsia="bg-BG"/>
              </w:rPr>
            </w:pPr>
            <w:r w:rsidRPr="005A593B">
              <w:rPr>
                <w:rFonts w:ascii="Times New Roman" w:eastAsia="Calibri" w:hAnsi="Times New Roman" w:cs="Times New Roman"/>
                <w:sz w:val="20"/>
                <w:szCs w:val="20"/>
                <w:lang w:eastAsia="bg-BG"/>
              </w:rPr>
              <w:t>Б(10)</w:t>
            </w:r>
          </w:p>
        </w:tc>
        <w:tc>
          <w:tcPr>
            <w:tcW w:w="3119" w:type="dxa"/>
            <w:shd w:val="clear" w:color="auto" w:fill="auto"/>
          </w:tcPr>
          <w:p w14:paraId="252300EF"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Създаване на оптимални условия за размножаване, развитие и увеличаване на дивечовите запаси, запазване на дивечовото разнообразие и съхраняване на генетичния фонд</w:t>
            </w:r>
          </w:p>
        </w:tc>
        <w:tc>
          <w:tcPr>
            <w:tcW w:w="2551" w:type="dxa"/>
            <w:shd w:val="clear" w:color="auto" w:fill="auto"/>
          </w:tcPr>
          <w:p w14:paraId="4AE7AA10"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Брой</w:t>
            </w:r>
          </w:p>
        </w:tc>
        <w:tc>
          <w:tcPr>
            <w:tcW w:w="1809" w:type="dxa"/>
            <w:shd w:val="clear" w:color="auto" w:fill="auto"/>
          </w:tcPr>
          <w:p w14:paraId="34740E77"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 xml:space="preserve">Запазване </w:t>
            </w:r>
            <w:r w:rsidR="001F678C" w:rsidRPr="005A593B">
              <w:rPr>
                <w:rFonts w:ascii="Times New Roman" w:eastAsia="Calibri" w:hAnsi="Times New Roman" w:cs="Times New Roman"/>
                <w:sz w:val="20"/>
                <w:szCs w:val="20"/>
                <w:lang w:eastAsia="bg-BG"/>
              </w:rPr>
              <w:t xml:space="preserve">на </w:t>
            </w:r>
            <w:r w:rsidRPr="005A593B">
              <w:rPr>
                <w:rFonts w:ascii="Times New Roman" w:eastAsia="Calibri" w:hAnsi="Times New Roman" w:cs="Times New Roman"/>
                <w:sz w:val="20"/>
                <w:szCs w:val="20"/>
                <w:lang w:eastAsia="bg-BG"/>
              </w:rPr>
              <w:t>броя</w:t>
            </w:r>
          </w:p>
        </w:tc>
      </w:tr>
      <w:tr w:rsidR="00A5337D" w:rsidRPr="005A593B" w14:paraId="331E3BF8" w14:textId="77777777" w:rsidTr="000F3B0B">
        <w:tc>
          <w:tcPr>
            <w:tcW w:w="1701" w:type="dxa"/>
            <w:vMerge w:val="restart"/>
            <w:shd w:val="clear" w:color="auto" w:fill="auto"/>
          </w:tcPr>
          <w:p w14:paraId="51C3DF4C"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highlight w:val="yellow"/>
                <w:lang w:eastAsia="bg-BG"/>
              </w:rPr>
            </w:pPr>
            <w:r w:rsidRPr="005A593B">
              <w:rPr>
                <w:rFonts w:ascii="Times New Roman" w:eastAsia="Calibri" w:hAnsi="Times New Roman" w:cs="Times New Roman"/>
                <w:sz w:val="20"/>
                <w:szCs w:val="20"/>
                <w:lang w:eastAsia="bg-BG"/>
              </w:rPr>
              <w:t>Б(11)</w:t>
            </w:r>
          </w:p>
        </w:tc>
        <w:tc>
          <w:tcPr>
            <w:tcW w:w="3119" w:type="dxa"/>
            <w:vMerge w:val="restart"/>
            <w:shd w:val="clear" w:color="auto" w:fill="auto"/>
          </w:tcPr>
          <w:p w14:paraId="625A4E88"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Поддържане и развитие на рекреационния п</w:t>
            </w:r>
            <w:r w:rsidR="005A593B" w:rsidRPr="005A593B">
              <w:rPr>
                <w:rFonts w:ascii="Times New Roman" w:eastAsia="Calibri" w:hAnsi="Times New Roman" w:cs="Times New Roman"/>
                <w:sz w:val="20"/>
                <w:szCs w:val="20"/>
                <w:lang w:eastAsia="bg-BG"/>
              </w:rPr>
              <w:t>отенциал на горските територии</w:t>
            </w:r>
          </w:p>
        </w:tc>
        <w:tc>
          <w:tcPr>
            <w:tcW w:w="2551" w:type="dxa"/>
            <w:shd w:val="clear" w:color="auto" w:fill="auto"/>
          </w:tcPr>
          <w:p w14:paraId="3D83B523"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Обща площ  (ha)</w:t>
            </w:r>
          </w:p>
        </w:tc>
        <w:tc>
          <w:tcPr>
            <w:tcW w:w="1809" w:type="dxa"/>
            <w:shd w:val="clear" w:color="auto" w:fill="auto"/>
          </w:tcPr>
          <w:p w14:paraId="00C8D19E"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Запазване на площта</w:t>
            </w:r>
          </w:p>
        </w:tc>
      </w:tr>
      <w:tr w:rsidR="00A5337D" w:rsidRPr="005A593B" w14:paraId="62A59DCC" w14:textId="77777777" w:rsidTr="000F3B0B">
        <w:tc>
          <w:tcPr>
            <w:tcW w:w="1701" w:type="dxa"/>
            <w:vMerge/>
            <w:shd w:val="clear" w:color="auto" w:fill="auto"/>
          </w:tcPr>
          <w:p w14:paraId="29EF5AF5"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p>
        </w:tc>
        <w:tc>
          <w:tcPr>
            <w:tcW w:w="3119" w:type="dxa"/>
            <w:vMerge/>
            <w:shd w:val="clear" w:color="auto" w:fill="auto"/>
          </w:tcPr>
          <w:p w14:paraId="5E814161"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p>
        </w:tc>
        <w:tc>
          <w:tcPr>
            <w:tcW w:w="2551" w:type="dxa"/>
            <w:shd w:val="clear" w:color="auto" w:fill="auto"/>
          </w:tcPr>
          <w:p w14:paraId="1FB61CAA"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Състояние</w:t>
            </w:r>
          </w:p>
        </w:tc>
        <w:tc>
          <w:tcPr>
            <w:tcW w:w="1809" w:type="dxa"/>
            <w:shd w:val="clear" w:color="auto" w:fill="auto"/>
          </w:tcPr>
          <w:p w14:paraId="28766FA4"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 xml:space="preserve">Подобряване на фитосанитарния статус на </w:t>
            </w:r>
            <w:r w:rsidR="00BF3432" w:rsidRPr="005A593B">
              <w:rPr>
                <w:rFonts w:ascii="Times New Roman" w:eastAsia="Calibri" w:hAnsi="Times New Roman" w:cs="Times New Roman"/>
                <w:sz w:val="20"/>
                <w:szCs w:val="20"/>
                <w:lang w:eastAsia="bg-BG"/>
              </w:rPr>
              <w:t>курортните</w:t>
            </w:r>
            <w:r w:rsidRPr="005A593B">
              <w:rPr>
                <w:rFonts w:ascii="Times New Roman" w:eastAsia="Calibri" w:hAnsi="Times New Roman" w:cs="Times New Roman"/>
                <w:sz w:val="20"/>
                <w:szCs w:val="20"/>
                <w:lang w:eastAsia="bg-BG"/>
              </w:rPr>
              <w:t xml:space="preserve"> гори</w:t>
            </w:r>
          </w:p>
        </w:tc>
      </w:tr>
      <w:tr w:rsidR="00A5337D" w:rsidRPr="005A593B" w14:paraId="354AED4A" w14:textId="77777777" w:rsidTr="000F3B0B">
        <w:tc>
          <w:tcPr>
            <w:tcW w:w="1701" w:type="dxa"/>
            <w:shd w:val="clear" w:color="auto" w:fill="auto"/>
          </w:tcPr>
          <w:p w14:paraId="06A3964C"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highlight w:val="yellow"/>
                <w:lang w:eastAsia="bg-BG"/>
              </w:rPr>
            </w:pPr>
            <w:r w:rsidRPr="005A593B">
              <w:rPr>
                <w:rFonts w:ascii="Times New Roman" w:eastAsia="Calibri" w:hAnsi="Times New Roman" w:cs="Times New Roman"/>
                <w:sz w:val="20"/>
                <w:szCs w:val="20"/>
                <w:lang w:eastAsia="bg-BG"/>
              </w:rPr>
              <w:t>Б(12)</w:t>
            </w:r>
          </w:p>
        </w:tc>
        <w:tc>
          <w:tcPr>
            <w:tcW w:w="3119" w:type="dxa"/>
            <w:shd w:val="clear" w:color="auto" w:fill="auto"/>
          </w:tcPr>
          <w:p w14:paraId="4CC98666"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Поддържане състоянието на горите в качеството им на основен компонент на представителни за територията ландшафти и с определяща роля за съхраняване на естествените екосистемни режими, процеси и функции в тях и на произтичащите от тях ползи за обществото</w:t>
            </w:r>
          </w:p>
        </w:tc>
        <w:tc>
          <w:tcPr>
            <w:tcW w:w="2551" w:type="dxa"/>
            <w:shd w:val="clear" w:color="auto" w:fill="auto"/>
          </w:tcPr>
          <w:p w14:paraId="6A35D802"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rPr>
              <w:t>Обща площ (ha)</w:t>
            </w:r>
          </w:p>
        </w:tc>
        <w:tc>
          <w:tcPr>
            <w:tcW w:w="1809" w:type="dxa"/>
            <w:shd w:val="clear" w:color="auto" w:fill="auto"/>
          </w:tcPr>
          <w:p w14:paraId="2EACC694"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rPr>
              <w:t>Запазване на общата площ (ha)</w:t>
            </w:r>
          </w:p>
        </w:tc>
      </w:tr>
      <w:tr w:rsidR="00A5337D" w:rsidRPr="005A593B" w14:paraId="75810D20" w14:textId="77777777" w:rsidTr="000F3B0B">
        <w:tc>
          <w:tcPr>
            <w:tcW w:w="1701" w:type="dxa"/>
            <w:vMerge w:val="restart"/>
            <w:shd w:val="clear" w:color="auto" w:fill="auto"/>
          </w:tcPr>
          <w:p w14:paraId="167DFB57"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Б(13)</w:t>
            </w:r>
          </w:p>
        </w:tc>
        <w:tc>
          <w:tcPr>
            <w:tcW w:w="3119" w:type="dxa"/>
            <w:vMerge w:val="restart"/>
            <w:shd w:val="clear" w:color="auto" w:fill="auto"/>
          </w:tcPr>
          <w:p w14:paraId="7A1FE8B5"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 xml:space="preserve">Запазване на горите с висока консервационна стойност (ГВКС), вкл. гори във фаза на старост, </w:t>
            </w:r>
            <w:r w:rsidRPr="005A593B">
              <w:rPr>
                <w:rFonts w:ascii="Times New Roman" w:eastAsia="Calibri" w:hAnsi="Times New Roman" w:cs="Times New Roman"/>
                <w:sz w:val="20"/>
                <w:szCs w:val="20"/>
              </w:rPr>
              <w:t xml:space="preserve"> които притежават </w:t>
            </w:r>
            <w:r w:rsidRPr="005A593B">
              <w:rPr>
                <w:rFonts w:ascii="Times New Roman" w:eastAsia="Calibri" w:hAnsi="Times New Roman" w:cs="Times New Roman"/>
                <w:sz w:val="20"/>
                <w:szCs w:val="20"/>
                <w:lang w:eastAsia="bg-BG"/>
              </w:rPr>
              <w:t xml:space="preserve"> </w:t>
            </w:r>
          </w:p>
          <w:p w14:paraId="352F591F"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богато биоразнообразие, сре</w:t>
            </w:r>
            <w:r w:rsidR="005A593B">
              <w:rPr>
                <w:rFonts w:ascii="Times New Roman" w:eastAsia="Calibri" w:hAnsi="Times New Roman" w:cs="Times New Roman"/>
                <w:sz w:val="20"/>
                <w:szCs w:val="20"/>
                <w:lang w:eastAsia="bg-BG"/>
              </w:rPr>
              <w:t>дообразуващи и социални функции</w:t>
            </w:r>
          </w:p>
        </w:tc>
        <w:tc>
          <w:tcPr>
            <w:tcW w:w="2551" w:type="dxa"/>
            <w:shd w:val="clear" w:color="auto" w:fill="auto"/>
          </w:tcPr>
          <w:p w14:paraId="747ACD5B"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Обща площ  на ГВКС (ha)</w:t>
            </w:r>
          </w:p>
        </w:tc>
        <w:tc>
          <w:tcPr>
            <w:tcW w:w="1809" w:type="dxa"/>
            <w:shd w:val="clear" w:color="auto" w:fill="auto"/>
          </w:tcPr>
          <w:p w14:paraId="262506C2"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Запазване площта на установените ГВКС</w:t>
            </w:r>
          </w:p>
        </w:tc>
      </w:tr>
      <w:tr w:rsidR="00A5337D" w:rsidRPr="005A593B" w14:paraId="17D3D8C2" w14:textId="77777777" w:rsidTr="000F3B0B">
        <w:tc>
          <w:tcPr>
            <w:tcW w:w="1701" w:type="dxa"/>
            <w:vMerge/>
            <w:shd w:val="clear" w:color="auto" w:fill="auto"/>
          </w:tcPr>
          <w:p w14:paraId="72E17DDB" w14:textId="77777777" w:rsidR="00A5337D" w:rsidRPr="005A593B" w:rsidRDefault="00A5337D" w:rsidP="000F3B0B">
            <w:pPr>
              <w:autoSpaceDE w:val="0"/>
              <w:autoSpaceDN w:val="0"/>
              <w:adjustRightInd w:val="0"/>
              <w:spacing w:after="0" w:line="240" w:lineRule="auto"/>
              <w:jc w:val="both"/>
              <w:rPr>
                <w:rFonts w:ascii="Times New Roman" w:eastAsia="Calibri" w:hAnsi="Times New Roman" w:cs="Times New Roman"/>
                <w:sz w:val="20"/>
                <w:szCs w:val="20"/>
                <w:lang w:eastAsia="bg-BG"/>
              </w:rPr>
            </w:pPr>
          </w:p>
        </w:tc>
        <w:tc>
          <w:tcPr>
            <w:tcW w:w="3119" w:type="dxa"/>
            <w:vMerge/>
            <w:shd w:val="clear" w:color="auto" w:fill="auto"/>
          </w:tcPr>
          <w:p w14:paraId="4FA636DD"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p>
        </w:tc>
        <w:tc>
          <w:tcPr>
            <w:tcW w:w="2551" w:type="dxa"/>
            <w:shd w:val="clear" w:color="auto" w:fill="auto"/>
          </w:tcPr>
          <w:p w14:paraId="3693A350"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Площ на горите във фаза на старост (ГФС)</w:t>
            </w:r>
          </w:p>
        </w:tc>
        <w:tc>
          <w:tcPr>
            <w:tcW w:w="1809" w:type="dxa"/>
            <w:shd w:val="clear" w:color="auto" w:fill="auto"/>
          </w:tcPr>
          <w:p w14:paraId="58ED0489"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Увеличаване площта на горите във фаза на старост</w:t>
            </w:r>
            <w:r w:rsidR="004E0C0A" w:rsidRPr="005A593B">
              <w:rPr>
                <w:rFonts w:ascii="Times New Roman" w:eastAsia="Calibri" w:hAnsi="Times New Roman" w:cs="Times New Roman"/>
                <w:sz w:val="20"/>
                <w:szCs w:val="20"/>
                <w:lang w:eastAsia="bg-BG"/>
              </w:rPr>
              <w:t xml:space="preserve"> при класифициране на нови защитни или защитени гори</w:t>
            </w:r>
            <w:r w:rsidRPr="005A593B">
              <w:rPr>
                <w:rFonts w:ascii="Times New Roman" w:eastAsia="Calibri" w:hAnsi="Times New Roman" w:cs="Times New Roman"/>
                <w:sz w:val="20"/>
                <w:szCs w:val="20"/>
                <w:lang w:eastAsia="bg-BG"/>
              </w:rPr>
              <w:t>; намаляване фрагментацията на ГВКС</w:t>
            </w:r>
          </w:p>
        </w:tc>
      </w:tr>
      <w:tr w:rsidR="00A5337D" w:rsidRPr="005A593B" w14:paraId="364B702A" w14:textId="77777777" w:rsidTr="000F3B0B">
        <w:tc>
          <w:tcPr>
            <w:tcW w:w="9180" w:type="dxa"/>
            <w:gridSpan w:val="4"/>
            <w:shd w:val="clear" w:color="auto" w:fill="auto"/>
          </w:tcPr>
          <w:p w14:paraId="352F4DEA"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b/>
                <w:sz w:val="20"/>
                <w:szCs w:val="20"/>
                <w:lang w:eastAsia="bg-BG"/>
              </w:rPr>
            </w:pPr>
            <w:r w:rsidRPr="005A593B">
              <w:rPr>
                <w:rFonts w:ascii="Times New Roman" w:eastAsia="Calibri" w:hAnsi="Times New Roman" w:cs="Times New Roman"/>
                <w:b/>
                <w:sz w:val="20"/>
                <w:szCs w:val="20"/>
                <w:lang w:eastAsia="bg-BG"/>
              </w:rPr>
              <w:t>В</w:t>
            </w:r>
          </w:p>
          <w:p w14:paraId="72CCCFC3"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b/>
                <w:sz w:val="20"/>
                <w:szCs w:val="20"/>
                <w:lang w:eastAsia="bg-BG"/>
              </w:rPr>
              <w:t>Целите на управление са свързани с поддържане на дървопроизводителните и средообразуващите функции на горските територии</w:t>
            </w:r>
          </w:p>
        </w:tc>
      </w:tr>
      <w:tr w:rsidR="00A5337D" w:rsidRPr="005A593B" w14:paraId="5A3B1DC7" w14:textId="77777777" w:rsidTr="000F3B0B">
        <w:tc>
          <w:tcPr>
            <w:tcW w:w="1701" w:type="dxa"/>
            <w:vMerge w:val="restart"/>
            <w:shd w:val="clear" w:color="auto" w:fill="auto"/>
          </w:tcPr>
          <w:p w14:paraId="071ACCB5" w14:textId="77777777" w:rsidR="00A5337D" w:rsidRPr="005A593B" w:rsidRDefault="00A5337D" w:rsidP="000F3B0B">
            <w:pPr>
              <w:autoSpaceDE w:val="0"/>
              <w:autoSpaceDN w:val="0"/>
              <w:adjustRightInd w:val="0"/>
              <w:spacing w:after="0" w:line="240" w:lineRule="auto"/>
              <w:contextualSpacing/>
              <w:jc w:val="both"/>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lastRenderedPageBreak/>
              <w:t>В</w:t>
            </w:r>
          </w:p>
        </w:tc>
        <w:tc>
          <w:tcPr>
            <w:tcW w:w="3119" w:type="dxa"/>
            <w:vMerge w:val="restart"/>
            <w:shd w:val="clear" w:color="auto" w:fill="auto"/>
          </w:tcPr>
          <w:p w14:paraId="2A2C003D"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 xml:space="preserve">Повишаване на </w:t>
            </w:r>
            <w:r w:rsidR="00BF3432" w:rsidRPr="005A593B">
              <w:rPr>
                <w:rFonts w:ascii="Times New Roman" w:eastAsia="Calibri" w:hAnsi="Times New Roman" w:cs="Times New Roman"/>
                <w:sz w:val="20"/>
                <w:szCs w:val="20"/>
                <w:lang w:eastAsia="bg-BG"/>
              </w:rPr>
              <w:t>производителността</w:t>
            </w:r>
            <w:r w:rsidRPr="005A593B">
              <w:rPr>
                <w:rFonts w:ascii="Times New Roman" w:eastAsia="Calibri" w:hAnsi="Times New Roman" w:cs="Times New Roman"/>
                <w:sz w:val="20"/>
                <w:szCs w:val="20"/>
                <w:lang w:eastAsia="bg-BG"/>
              </w:rPr>
              <w:t xml:space="preserve"> и качеството на дървесината; устойчиво производство на дървесни и недървесни горски продукти, както и предоставяне на услуги от тях.</w:t>
            </w:r>
          </w:p>
        </w:tc>
        <w:tc>
          <w:tcPr>
            <w:tcW w:w="2551" w:type="dxa"/>
            <w:shd w:val="clear" w:color="auto" w:fill="auto"/>
          </w:tcPr>
          <w:p w14:paraId="7511FEBF"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Обща площ  (ha)</w:t>
            </w:r>
          </w:p>
        </w:tc>
        <w:tc>
          <w:tcPr>
            <w:tcW w:w="1809" w:type="dxa"/>
            <w:shd w:val="clear" w:color="auto" w:fill="auto"/>
          </w:tcPr>
          <w:p w14:paraId="4E66D661"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Запазване на площта</w:t>
            </w:r>
          </w:p>
        </w:tc>
      </w:tr>
      <w:tr w:rsidR="00A5337D" w:rsidRPr="005A593B" w14:paraId="7068C4B6" w14:textId="77777777" w:rsidTr="000F3B0B">
        <w:tc>
          <w:tcPr>
            <w:tcW w:w="1701" w:type="dxa"/>
            <w:vMerge/>
            <w:shd w:val="clear" w:color="auto" w:fill="auto"/>
          </w:tcPr>
          <w:p w14:paraId="28F253A1" w14:textId="77777777" w:rsidR="00A5337D" w:rsidRPr="005A593B" w:rsidRDefault="00A5337D" w:rsidP="000F3B0B">
            <w:pPr>
              <w:autoSpaceDE w:val="0"/>
              <w:autoSpaceDN w:val="0"/>
              <w:adjustRightInd w:val="0"/>
              <w:spacing w:after="0" w:line="240" w:lineRule="auto"/>
              <w:contextualSpacing/>
              <w:jc w:val="both"/>
              <w:rPr>
                <w:rFonts w:ascii="Times New Roman" w:eastAsia="Calibri" w:hAnsi="Times New Roman" w:cs="Times New Roman"/>
                <w:sz w:val="20"/>
                <w:szCs w:val="20"/>
                <w:lang w:eastAsia="bg-BG"/>
              </w:rPr>
            </w:pPr>
          </w:p>
        </w:tc>
        <w:tc>
          <w:tcPr>
            <w:tcW w:w="3119" w:type="dxa"/>
            <w:vMerge/>
            <w:shd w:val="clear" w:color="auto" w:fill="auto"/>
          </w:tcPr>
          <w:p w14:paraId="737F1663"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p>
        </w:tc>
        <w:tc>
          <w:tcPr>
            <w:tcW w:w="2551" w:type="dxa"/>
            <w:shd w:val="clear" w:color="auto" w:fill="auto"/>
          </w:tcPr>
          <w:p w14:paraId="6D8AB811"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Състояние</w:t>
            </w:r>
          </w:p>
        </w:tc>
        <w:tc>
          <w:tcPr>
            <w:tcW w:w="1809" w:type="dxa"/>
            <w:shd w:val="clear" w:color="auto" w:fill="auto"/>
          </w:tcPr>
          <w:p w14:paraId="7DC457C9"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Подобробряване на фитосанитарния статус на стопанските гори</w:t>
            </w:r>
          </w:p>
        </w:tc>
      </w:tr>
      <w:tr w:rsidR="00A5337D" w:rsidRPr="005A593B" w14:paraId="3EB58CF0" w14:textId="77777777" w:rsidTr="000F3B0B">
        <w:tc>
          <w:tcPr>
            <w:tcW w:w="9180" w:type="dxa"/>
            <w:gridSpan w:val="4"/>
            <w:shd w:val="clear" w:color="auto" w:fill="auto"/>
          </w:tcPr>
          <w:p w14:paraId="7E4F5C58"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b/>
                <w:sz w:val="20"/>
                <w:szCs w:val="20"/>
                <w:lang w:eastAsia="bg-BG"/>
              </w:rPr>
            </w:pPr>
            <w:r w:rsidRPr="005A593B">
              <w:rPr>
                <w:rFonts w:ascii="Times New Roman" w:eastAsia="Calibri" w:hAnsi="Times New Roman" w:cs="Times New Roman"/>
                <w:b/>
                <w:sz w:val="20"/>
                <w:szCs w:val="20"/>
                <w:lang w:eastAsia="bg-BG"/>
              </w:rPr>
              <w:t>Г</w:t>
            </w:r>
          </w:p>
          <w:p w14:paraId="4596A144" w14:textId="77777777" w:rsidR="00A5337D" w:rsidRPr="005A593B" w:rsidRDefault="00A5337D" w:rsidP="000F3B0B">
            <w:pPr>
              <w:autoSpaceDE w:val="0"/>
              <w:autoSpaceDN w:val="0"/>
              <w:adjustRightInd w:val="0"/>
              <w:spacing w:after="0" w:line="240" w:lineRule="auto"/>
              <w:contextualSpacing/>
              <w:rPr>
                <w:rFonts w:ascii="Times New Roman" w:eastAsia="Calibri" w:hAnsi="Times New Roman" w:cs="Times New Roman"/>
                <w:b/>
                <w:sz w:val="20"/>
                <w:szCs w:val="20"/>
                <w:lang w:eastAsia="bg-BG"/>
              </w:rPr>
            </w:pPr>
            <w:r w:rsidRPr="005A593B">
              <w:rPr>
                <w:rFonts w:ascii="Times New Roman" w:eastAsia="Calibri" w:hAnsi="Times New Roman" w:cs="Times New Roman"/>
                <w:b/>
                <w:sz w:val="20"/>
                <w:szCs w:val="20"/>
                <w:lang w:eastAsia="bg-BG"/>
              </w:rPr>
              <w:t>Опазване и съхраняване на обхвата, структурата и функциите на горите и предоставяните от тях ЕсУ.</w:t>
            </w:r>
          </w:p>
        </w:tc>
      </w:tr>
      <w:tr w:rsidR="005A593B" w:rsidRPr="005A593B" w14:paraId="033155F5" w14:textId="77777777" w:rsidTr="000F3B0B">
        <w:trPr>
          <w:trHeight w:val="258"/>
        </w:trPr>
        <w:tc>
          <w:tcPr>
            <w:tcW w:w="1701" w:type="dxa"/>
            <w:shd w:val="clear" w:color="auto" w:fill="auto"/>
          </w:tcPr>
          <w:p w14:paraId="55ECA7DB" w14:textId="77777777" w:rsidR="005A593B" w:rsidRPr="005A593B" w:rsidRDefault="005A593B" w:rsidP="000F3B0B">
            <w:pPr>
              <w:autoSpaceDE w:val="0"/>
              <w:autoSpaceDN w:val="0"/>
              <w:adjustRightInd w:val="0"/>
              <w:spacing w:after="0" w:line="240" w:lineRule="auto"/>
              <w:contextualSpacing/>
              <w:jc w:val="both"/>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Г</w:t>
            </w:r>
          </w:p>
        </w:tc>
        <w:tc>
          <w:tcPr>
            <w:tcW w:w="3119" w:type="dxa"/>
            <w:shd w:val="clear" w:color="auto" w:fill="auto"/>
          </w:tcPr>
          <w:p w14:paraId="72F06023" w14:textId="77777777" w:rsidR="005A593B" w:rsidRPr="005A593B" w:rsidRDefault="005A593B" w:rsidP="00D74928">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 xml:space="preserve">Опазване и съхраняване на обхвата, структурата и функциите на горските територии, които в условията на ландшафта са среда за свръхосигуряване на регулиращи, поддържащи </w:t>
            </w:r>
            <w:r w:rsidR="00D74928">
              <w:rPr>
                <w:rFonts w:ascii="Times New Roman" w:eastAsia="Calibri" w:hAnsi="Times New Roman" w:cs="Times New Roman"/>
                <w:sz w:val="20"/>
                <w:szCs w:val="20"/>
                <w:lang w:eastAsia="bg-BG"/>
              </w:rPr>
              <w:t xml:space="preserve">и културни ползи за обществото </w:t>
            </w:r>
            <w:r w:rsidRPr="005A593B">
              <w:rPr>
                <w:rFonts w:ascii="Times New Roman" w:eastAsia="Calibri" w:hAnsi="Times New Roman" w:cs="Times New Roman"/>
                <w:sz w:val="20"/>
                <w:szCs w:val="20"/>
                <w:lang w:eastAsia="bg-BG"/>
              </w:rPr>
              <w:t>и спомагат за решаване на проблема със стихийната урбанизация</w:t>
            </w:r>
          </w:p>
        </w:tc>
        <w:tc>
          <w:tcPr>
            <w:tcW w:w="2551" w:type="dxa"/>
            <w:shd w:val="clear" w:color="auto" w:fill="auto"/>
          </w:tcPr>
          <w:p w14:paraId="0AA507EB" w14:textId="77777777" w:rsidR="005A593B" w:rsidRPr="005A593B" w:rsidRDefault="005A593B" w:rsidP="00422032">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Обща площ  (ha)</w:t>
            </w:r>
          </w:p>
        </w:tc>
        <w:tc>
          <w:tcPr>
            <w:tcW w:w="1809" w:type="dxa"/>
            <w:shd w:val="clear" w:color="auto" w:fill="auto"/>
          </w:tcPr>
          <w:p w14:paraId="782D76BE" w14:textId="77777777" w:rsidR="005A593B" w:rsidRPr="005A593B" w:rsidRDefault="005A593B" w:rsidP="00422032">
            <w:pPr>
              <w:autoSpaceDE w:val="0"/>
              <w:autoSpaceDN w:val="0"/>
              <w:adjustRightInd w:val="0"/>
              <w:spacing w:after="0" w:line="240" w:lineRule="auto"/>
              <w:contextualSpacing/>
              <w:rPr>
                <w:rFonts w:ascii="Times New Roman" w:eastAsia="Calibri" w:hAnsi="Times New Roman" w:cs="Times New Roman"/>
                <w:sz w:val="20"/>
                <w:szCs w:val="20"/>
                <w:lang w:eastAsia="bg-BG"/>
              </w:rPr>
            </w:pPr>
            <w:r w:rsidRPr="005A593B">
              <w:rPr>
                <w:rFonts w:ascii="Times New Roman" w:eastAsia="Calibri" w:hAnsi="Times New Roman" w:cs="Times New Roman"/>
                <w:sz w:val="20"/>
                <w:szCs w:val="20"/>
                <w:lang w:eastAsia="bg-BG"/>
              </w:rPr>
              <w:t>Запазване на площта</w:t>
            </w:r>
          </w:p>
        </w:tc>
      </w:tr>
    </w:tbl>
    <w:p w14:paraId="16BB4018" w14:textId="77777777" w:rsidR="00A5337D" w:rsidRPr="00B473F6" w:rsidRDefault="00A5337D" w:rsidP="00A5337D">
      <w:pPr>
        <w:autoSpaceDE w:val="0"/>
        <w:autoSpaceDN w:val="0"/>
        <w:adjustRightInd w:val="0"/>
        <w:spacing w:after="0" w:line="240" w:lineRule="auto"/>
        <w:ind w:left="360"/>
        <w:jc w:val="both"/>
        <w:rPr>
          <w:rFonts w:ascii="Times New Roman" w:eastAsia="Calibri" w:hAnsi="Times New Roman" w:cs="Times New Roman"/>
          <w:sz w:val="24"/>
          <w:szCs w:val="24"/>
        </w:rPr>
      </w:pPr>
    </w:p>
    <w:p w14:paraId="28969304" w14:textId="77777777" w:rsidR="006F3E15" w:rsidRPr="00B473F6" w:rsidRDefault="00C201AB" w:rsidP="00F94A45">
      <w:pPr>
        <w:pStyle w:val="ListParagraph"/>
        <w:numPr>
          <w:ilvl w:val="0"/>
          <w:numId w:val="9"/>
        </w:numPr>
        <w:spacing w:after="0" w:line="240" w:lineRule="auto"/>
        <w:jc w:val="both"/>
        <w:rPr>
          <w:rFonts w:ascii="Times New Roman" w:hAnsi="Times New Roman" w:cs="Times New Roman"/>
          <w:b/>
          <w:sz w:val="24"/>
          <w:szCs w:val="24"/>
          <w:u w:val="single"/>
        </w:rPr>
      </w:pPr>
      <w:r w:rsidRPr="00B473F6">
        <w:rPr>
          <w:rFonts w:ascii="Times New Roman" w:hAnsi="Times New Roman" w:cs="Times New Roman"/>
          <w:b/>
          <w:sz w:val="24"/>
          <w:szCs w:val="24"/>
        </w:rPr>
        <w:t>Цели на управление по общини и на областно ниво</w:t>
      </w:r>
      <w:r w:rsidR="004731BA" w:rsidRPr="00B473F6">
        <w:rPr>
          <w:rFonts w:ascii="Times New Roman" w:hAnsi="Times New Roman" w:cs="Times New Roman"/>
          <w:b/>
          <w:sz w:val="24"/>
          <w:szCs w:val="24"/>
        </w:rPr>
        <w:t xml:space="preserve"> </w:t>
      </w:r>
    </w:p>
    <w:p w14:paraId="3392D712" w14:textId="77777777" w:rsidR="006F3E15" w:rsidRPr="00B473F6" w:rsidRDefault="006F3E15" w:rsidP="00C94992">
      <w:pPr>
        <w:spacing w:before="120" w:after="0" w:line="240" w:lineRule="auto"/>
        <w:ind w:left="709"/>
        <w:jc w:val="both"/>
        <w:rPr>
          <w:rFonts w:ascii="Times New Roman" w:hAnsi="Times New Roman" w:cs="Times New Roman"/>
          <w:b/>
          <w:i/>
          <w:sz w:val="24"/>
          <w:szCs w:val="24"/>
          <w:u w:val="single"/>
        </w:rPr>
      </w:pPr>
      <w:r w:rsidRPr="00B473F6">
        <w:rPr>
          <w:rFonts w:ascii="Times New Roman" w:hAnsi="Times New Roman" w:cs="Times New Roman"/>
          <w:b/>
          <w:i/>
          <w:sz w:val="24"/>
          <w:szCs w:val="24"/>
        </w:rPr>
        <w:t xml:space="preserve">2.1. </w:t>
      </w:r>
      <w:r w:rsidR="006626E8" w:rsidRPr="00B473F6">
        <w:rPr>
          <w:rFonts w:ascii="Times New Roman" w:hAnsi="Times New Roman" w:cs="Times New Roman"/>
          <w:b/>
          <w:i/>
          <w:sz w:val="24"/>
          <w:szCs w:val="24"/>
        </w:rPr>
        <w:t>Приоритети за развитие на горските територии</w:t>
      </w:r>
      <w:r w:rsidRPr="00B473F6">
        <w:rPr>
          <w:rFonts w:ascii="Times New Roman" w:hAnsi="Times New Roman" w:cs="Times New Roman"/>
          <w:b/>
          <w:i/>
          <w:sz w:val="24"/>
          <w:szCs w:val="24"/>
        </w:rPr>
        <w:t xml:space="preserve"> на областно ниво</w:t>
      </w:r>
    </w:p>
    <w:p w14:paraId="2351A67B" w14:textId="77777777" w:rsidR="00DE386D" w:rsidRPr="00B473F6" w:rsidRDefault="004D15EC" w:rsidP="006F3E15">
      <w:pPr>
        <w:autoSpaceDE w:val="0"/>
        <w:autoSpaceDN w:val="0"/>
        <w:adjustRightInd w:val="0"/>
        <w:spacing w:before="120" w:after="0" w:line="240" w:lineRule="auto"/>
        <w:ind w:firstLine="709"/>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xml:space="preserve">Целите и приоритетите за управление и развитие на горските територии в област Добрич се формулират на базата на изводите от направения анализ на потенциала на горските ресурси и социално-икономическия анализ. Целите следва да отговарят на критериите за специфичност, измеримост, постижимост и реалистичност съобразно местните ресурси. Целите и приоритетите за устойчиво </w:t>
      </w:r>
      <w:r w:rsidR="00AC5BCC" w:rsidRPr="00B473F6">
        <w:rPr>
          <w:rFonts w:ascii="Times New Roman" w:eastAsia="Calibri" w:hAnsi="Times New Roman" w:cs="Times New Roman"/>
          <w:sz w:val="24"/>
          <w:szCs w:val="24"/>
          <w:lang w:eastAsia="bg-BG"/>
        </w:rPr>
        <w:t xml:space="preserve">и </w:t>
      </w:r>
      <w:r w:rsidRPr="00B473F6">
        <w:rPr>
          <w:rFonts w:ascii="Times New Roman" w:eastAsia="Calibri" w:hAnsi="Times New Roman" w:cs="Times New Roman"/>
          <w:sz w:val="24"/>
          <w:szCs w:val="24"/>
          <w:lang w:eastAsia="bg-BG"/>
        </w:rPr>
        <w:t xml:space="preserve">интегрирано развитие на </w:t>
      </w:r>
      <w:r w:rsidR="00AC5BCC" w:rsidRPr="00B473F6">
        <w:rPr>
          <w:rFonts w:ascii="Times New Roman" w:eastAsia="Calibri" w:hAnsi="Times New Roman" w:cs="Times New Roman"/>
          <w:sz w:val="24"/>
          <w:szCs w:val="24"/>
          <w:lang w:eastAsia="bg-BG"/>
        </w:rPr>
        <w:t xml:space="preserve">горските територии в </w:t>
      </w:r>
      <w:r w:rsidRPr="00B473F6">
        <w:rPr>
          <w:rFonts w:ascii="Times New Roman" w:eastAsia="Calibri" w:hAnsi="Times New Roman" w:cs="Times New Roman"/>
          <w:sz w:val="24"/>
          <w:szCs w:val="24"/>
          <w:lang w:eastAsia="bg-BG"/>
        </w:rPr>
        <w:t xml:space="preserve">областта се разработват и оценяват в тяхната съвкупност и </w:t>
      </w:r>
      <w:r w:rsidR="00AC5BCC" w:rsidRPr="00B473F6">
        <w:rPr>
          <w:rFonts w:ascii="Times New Roman" w:eastAsia="Calibri" w:hAnsi="Times New Roman" w:cs="Times New Roman"/>
          <w:sz w:val="24"/>
          <w:szCs w:val="24"/>
          <w:lang w:eastAsia="bg-BG"/>
        </w:rPr>
        <w:t xml:space="preserve">взаимодействие с оглед да </w:t>
      </w:r>
      <w:r w:rsidRPr="00B473F6">
        <w:rPr>
          <w:rFonts w:ascii="Times New Roman" w:eastAsia="Calibri" w:hAnsi="Times New Roman" w:cs="Times New Roman"/>
          <w:sz w:val="24"/>
          <w:szCs w:val="24"/>
          <w:lang w:eastAsia="bg-BG"/>
        </w:rPr>
        <w:t>се постигне вътрешна и външна съгласуваност.</w:t>
      </w:r>
      <w:r w:rsidR="00DE386D" w:rsidRPr="00B473F6">
        <w:rPr>
          <w:rFonts w:ascii="Times New Roman" w:eastAsia="Calibri" w:hAnsi="Times New Roman" w:cs="Times New Roman"/>
          <w:sz w:val="24"/>
          <w:szCs w:val="24"/>
          <w:lang w:eastAsia="bg-BG"/>
        </w:rPr>
        <w:t xml:space="preserve"> </w:t>
      </w:r>
      <w:r w:rsidR="00860809" w:rsidRPr="00E67799">
        <w:rPr>
          <w:rFonts w:ascii="Times New Roman" w:eastAsia="Calibri" w:hAnsi="Times New Roman" w:cs="Times New Roman"/>
          <w:sz w:val="24"/>
          <w:szCs w:val="24"/>
          <w:lang w:eastAsia="bg-BG"/>
        </w:rPr>
        <w:t>Вътрешната съгласуваност</w:t>
      </w:r>
      <w:r w:rsidR="00860809" w:rsidRPr="00B473F6">
        <w:rPr>
          <w:rFonts w:ascii="Times New Roman" w:eastAsia="Calibri" w:hAnsi="Times New Roman" w:cs="Times New Roman"/>
          <w:sz w:val="24"/>
          <w:szCs w:val="24"/>
          <w:lang w:eastAsia="bg-BG"/>
        </w:rPr>
        <w:t xml:space="preserve"> предполага логическа </w:t>
      </w:r>
      <w:r w:rsidR="00DE386D" w:rsidRPr="00B473F6">
        <w:rPr>
          <w:rFonts w:ascii="Times New Roman" w:eastAsia="Calibri" w:hAnsi="Times New Roman" w:cs="Times New Roman"/>
          <w:sz w:val="24"/>
          <w:szCs w:val="24"/>
          <w:lang w:eastAsia="bg-BG"/>
        </w:rPr>
        <w:t xml:space="preserve">връзка между целите и избраните </w:t>
      </w:r>
      <w:r w:rsidR="00860809" w:rsidRPr="00B473F6">
        <w:rPr>
          <w:rFonts w:ascii="Times New Roman" w:eastAsia="Calibri" w:hAnsi="Times New Roman" w:cs="Times New Roman"/>
          <w:sz w:val="24"/>
          <w:szCs w:val="24"/>
          <w:lang w:eastAsia="bg-BG"/>
        </w:rPr>
        <w:t>приоритети за тяхната ефективна реализация, както и с оглед избягване дублирането на усилия, неефикасно използване на ресурси и противоречиви и частични въздействия при решаване на проблемите.</w:t>
      </w:r>
      <w:r w:rsidR="00DE386D" w:rsidRPr="00B473F6">
        <w:rPr>
          <w:rFonts w:ascii="Times New Roman" w:eastAsia="Calibri" w:hAnsi="Times New Roman" w:cs="Times New Roman"/>
          <w:sz w:val="24"/>
          <w:szCs w:val="24"/>
          <w:lang w:eastAsia="bg-BG"/>
        </w:rPr>
        <w:t xml:space="preserve"> </w:t>
      </w:r>
      <w:r w:rsidR="00860809" w:rsidRPr="00B473F6">
        <w:rPr>
          <w:rFonts w:ascii="Times New Roman" w:eastAsia="Calibri" w:hAnsi="Times New Roman" w:cs="Times New Roman"/>
          <w:sz w:val="24"/>
          <w:szCs w:val="24"/>
          <w:lang w:eastAsia="bg-BG"/>
        </w:rPr>
        <w:t xml:space="preserve">Външната съгласуваност поставя като изискване съобразяването с политическия контекст и приоритети в областта на регионалната политика, както и с условията за достъп до </w:t>
      </w:r>
      <w:r w:rsidR="00DE386D" w:rsidRPr="00B473F6">
        <w:rPr>
          <w:rFonts w:ascii="Times New Roman" w:eastAsia="Calibri" w:hAnsi="Times New Roman" w:cs="Times New Roman"/>
          <w:sz w:val="24"/>
          <w:szCs w:val="24"/>
          <w:lang w:eastAsia="bg-BG"/>
        </w:rPr>
        <w:t>финансови</w:t>
      </w:r>
      <w:r w:rsidR="00860809" w:rsidRPr="00B473F6">
        <w:rPr>
          <w:rFonts w:ascii="Times New Roman" w:eastAsia="Calibri" w:hAnsi="Times New Roman" w:cs="Times New Roman"/>
          <w:sz w:val="24"/>
          <w:szCs w:val="24"/>
          <w:lang w:eastAsia="bg-BG"/>
        </w:rPr>
        <w:t xml:space="preserve"> ресурси за подпомагане на регионалното и местното развитие</w:t>
      </w:r>
      <w:r w:rsidR="006A18DD">
        <w:rPr>
          <w:rFonts w:ascii="Times New Roman" w:eastAsia="Calibri" w:hAnsi="Times New Roman" w:cs="Times New Roman"/>
          <w:sz w:val="24"/>
          <w:szCs w:val="24"/>
          <w:lang w:eastAsia="bg-BG"/>
        </w:rPr>
        <w:t>.</w:t>
      </w:r>
      <w:r w:rsidR="00DE386D" w:rsidRPr="00B473F6">
        <w:rPr>
          <w:rFonts w:ascii="Times New Roman" w:eastAsia="Calibri" w:hAnsi="Times New Roman" w:cs="Times New Roman"/>
          <w:sz w:val="24"/>
          <w:szCs w:val="24"/>
          <w:lang w:eastAsia="bg-BG"/>
        </w:rPr>
        <w:t xml:space="preserve"> </w:t>
      </w:r>
    </w:p>
    <w:p w14:paraId="0E6C8777" w14:textId="77777777" w:rsidR="00A87836" w:rsidRPr="00B473F6" w:rsidRDefault="00790A08" w:rsidP="00347DDD">
      <w:pPr>
        <w:autoSpaceDE w:val="0"/>
        <w:autoSpaceDN w:val="0"/>
        <w:adjustRightInd w:val="0"/>
        <w:spacing w:after="0" w:line="240" w:lineRule="auto"/>
        <w:ind w:firstLine="708"/>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xml:space="preserve">Към момента на изработване на </w:t>
      </w:r>
      <w:r w:rsidR="00DC1163" w:rsidRPr="00B473F6">
        <w:rPr>
          <w:rFonts w:ascii="Times New Roman" w:eastAsia="Calibri" w:hAnsi="Times New Roman" w:cs="Times New Roman"/>
          <w:sz w:val="24"/>
          <w:szCs w:val="24"/>
          <w:lang w:eastAsia="bg-BG"/>
        </w:rPr>
        <w:t>ОПРГТ на област Добрич</w:t>
      </w:r>
      <w:r w:rsidR="00DE386D" w:rsidRPr="00B473F6">
        <w:rPr>
          <w:rFonts w:ascii="Times New Roman" w:eastAsia="Calibri" w:hAnsi="Times New Roman" w:cs="Times New Roman"/>
          <w:sz w:val="24"/>
          <w:szCs w:val="24"/>
          <w:lang w:eastAsia="bg-BG"/>
        </w:rPr>
        <w:t xml:space="preserve">, </w:t>
      </w:r>
      <w:r w:rsidRPr="006A18DD">
        <w:rPr>
          <w:rFonts w:ascii="Times New Roman" w:eastAsia="Calibri" w:hAnsi="Times New Roman" w:cs="Times New Roman"/>
          <w:b/>
          <w:i/>
          <w:sz w:val="24"/>
          <w:szCs w:val="24"/>
          <w:lang w:eastAsia="bg-BG"/>
        </w:rPr>
        <w:t>след анкетиране на заинтересовани</w:t>
      </w:r>
      <w:r w:rsidR="006626E8" w:rsidRPr="006A18DD">
        <w:rPr>
          <w:rFonts w:ascii="Times New Roman" w:eastAsia="Calibri" w:hAnsi="Times New Roman" w:cs="Times New Roman"/>
          <w:b/>
          <w:i/>
          <w:sz w:val="24"/>
          <w:szCs w:val="24"/>
          <w:lang w:eastAsia="bg-BG"/>
        </w:rPr>
        <w:t>те</w:t>
      </w:r>
      <w:r w:rsidRPr="006A18DD">
        <w:rPr>
          <w:rFonts w:ascii="Times New Roman" w:eastAsia="Calibri" w:hAnsi="Times New Roman" w:cs="Times New Roman"/>
          <w:b/>
          <w:i/>
          <w:sz w:val="24"/>
          <w:szCs w:val="24"/>
          <w:lang w:eastAsia="bg-BG"/>
        </w:rPr>
        <w:t xml:space="preserve"> страни и извършените анализи</w:t>
      </w:r>
      <w:r w:rsidR="00DE386D" w:rsidRPr="006A18DD">
        <w:rPr>
          <w:rFonts w:ascii="Times New Roman" w:eastAsia="Calibri" w:hAnsi="Times New Roman" w:cs="Times New Roman"/>
          <w:b/>
          <w:i/>
          <w:sz w:val="24"/>
          <w:szCs w:val="24"/>
          <w:lang w:eastAsia="bg-BG"/>
        </w:rPr>
        <w:t>,</w:t>
      </w:r>
      <w:r w:rsidR="006626E8" w:rsidRPr="00B473F6">
        <w:rPr>
          <w:rFonts w:ascii="Times New Roman" w:eastAsia="Calibri" w:hAnsi="Times New Roman" w:cs="Times New Roman"/>
          <w:sz w:val="24"/>
          <w:szCs w:val="24"/>
          <w:lang w:eastAsia="bg-BG"/>
        </w:rPr>
        <w:t xml:space="preserve"> са определени</w:t>
      </w:r>
      <w:r w:rsidRPr="00B473F6">
        <w:rPr>
          <w:rFonts w:ascii="Times New Roman" w:eastAsia="Calibri" w:hAnsi="Times New Roman" w:cs="Times New Roman"/>
          <w:sz w:val="24"/>
          <w:szCs w:val="24"/>
          <w:lang w:eastAsia="bg-BG"/>
        </w:rPr>
        <w:t xml:space="preserve"> следните </w:t>
      </w:r>
      <w:r w:rsidR="006626E8" w:rsidRPr="00B473F6">
        <w:rPr>
          <w:rFonts w:ascii="Times New Roman" w:eastAsia="Calibri" w:hAnsi="Times New Roman" w:cs="Times New Roman"/>
          <w:sz w:val="24"/>
          <w:szCs w:val="24"/>
          <w:lang w:eastAsia="bg-BG"/>
        </w:rPr>
        <w:t xml:space="preserve">приоритетни направления, оперативни цели и дейности за реализация на приоритетните направления </w:t>
      </w:r>
      <w:r w:rsidRPr="00B473F6">
        <w:rPr>
          <w:rFonts w:ascii="Times New Roman" w:eastAsia="Calibri" w:hAnsi="Times New Roman" w:cs="Times New Roman"/>
          <w:sz w:val="24"/>
          <w:szCs w:val="24"/>
          <w:lang w:eastAsia="bg-BG"/>
        </w:rPr>
        <w:t xml:space="preserve">за </w:t>
      </w:r>
      <w:r w:rsidR="006626E8" w:rsidRPr="00B473F6">
        <w:rPr>
          <w:rFonts w:ascii="Times New Roman" w:eastAsia="Calibri" w:hAnsi="Times New Roman" w:cs="Times New Roman"/>
          <w:i/>
          <w:sz w:val="24"/>
          <w:szCs w:val="24"/>
          <w:u w:val="single"/>
          <w:lang w:eastAsia="bg-BG"/>
        </w:rPr>
        <w:t xml:space="preserve">развитие на </w:t>
      </w:r>
      <w:r w:rsidRPr="00B473F6">
        <w:rPr>
          <w:rFonts w:ascii="Times New Roman" w:eastAsia="Calibri" w:hAnsi="Times New Roman" w:cs="Times New Roman"/>
          <w:i/>
          <w:sz w:val="24"/>
          <w:szCs w:val="24"/>
          <w:u w:val="single"/>
          <w:lang w:eastAsia="bg-BG"/>
        </w:rPr>
        <w:t>горски</w:t>
      </w:r>
      <w:r w:rsidR="00DE386D" w:rsidRPr="00B473F6">
        <w:rPr>
          <w:rFonts w:ascii="Times New Roman" w:eastAsia="Calibri" w:hAnsi="Times New Roman" w:cs="Times New Roman"/>
          <w:i/>
          <w:sz w:val="24"/>
          <w:szCs w:val="24"/>
          <w:u w:val="single"/>
          <w:lang w:eastAsia="bg-BG"/>
        </w:rPr>
        <w:t>те територии на</w:t>
      </w:r>
      <w:r w:rsidR="005D4102" w:rsidRPr="00B473F6">
        <w:rPr>
          <w:rFonts w:ascii="Times New Roman" w:eastAsia="Calibri" w:hAnsi="Times New Roman" w:cs="Times New Roman"/>
          <w:i/>
          <w:sz w:val="24"/>
          <w:szCs w:val="24"/>
          <w:u w:val="single"/>
          <w:lang w:eastAsia="bg-BG"/>
        </w:rPr>
        <w:t xml:space="preserve"> областно ниво</w:t>
      </w:r>
      <w:r w:rsidR="00DE386D" w:rsidRPr="00B473F6">
        <w:rPr>
          <w:rFonts w:ascii="Times New Roman" w:eastAsia="Calibri" w:hAnsi="Times New Roman" w:cs="Times New Roman"/>
          <w:sz w:val="24"/>
          <w:szCs w:val="24"/>
          <w:lang w:eastAsia="bg-BG"/>
        </w:rPr>
        <w:t>:</w:t>
      </w:r>
      <w:r w:rsidR="00DC1163" w:rsidRPr="00B473F6">
        <w:rPr>
          <w:rFonts w:ascii="Times New Roman" w:eastAsia="Calibri" w:hAnsi="Times New Roman" w:cs="Times New Roman"/>
          <w:sz w:val="24"/>
          <w:szCs w:val="24"/>
          <w:lang w:eastAsia="bg-BG"/>
        </w:rPr>
        <w:t xml:space="preserve">  </w:t>
      </w:r>
    </w:p>
    <w:p w14:paraId="74959E58" w14:textId="77777777" w:rsidR="006626E8" w:rsidRPr="00B473F6" w:rsidRDefault="006626E8" w:rsidP="006626E8">
      <w:pPr>
        <w:autoSpaceDE w:val="0"/>
        <w:autoSpaceDN w:val="0"/>
        <w:adjustRightInd w:val="0"/>
        <w:spacing w:after="0" w:line="240" w:lineRule="auto"/>
        <w:jc w:val="both"/>
        <w:rPr>
          <w:rFonts w:ascii="Times New Roman" w:eastAsia="Calibri" w:hAnsi="Times New Roman" w:cs="Times New Roman"/>
          <w:sz w:val="24"/>
          <w:szCs w:val="24"/>
          <w:lang w:eastAsia="bg-BG"/>
        </w:rPr>
      </w:pPr>
    </w:p>
    <w:p w14:paraId="2AE88610"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bCs/>
          <w:sz w:val="24"/>
          <w:szCs w:val="24"/>
          <w:lang w:eastAsia="bg-BG"/>
        </w:rPr>
        <w:t xml:space="preserve">Приоритетно направление № 1. Устойчиво стопанисване и ползване в горските територии за </w:t>
      </w:r>
      <w:r w:rsidR="00BC789E" w:rsidRPr="00B473F6">
        <w:rPr>
          <w:rFonts w:ascii="Times New Roman" w:eastAsia="Calibri" w:hAnsi="Times New Roman" w:cs="Times New Roman"/>
          <w:b/>
          <w:bCs/>
          <w:sz w:val="24"/>
          <w:szCs w:val="24"/>
          <w:lang w:eastAsia="bg-BG"/>
        </w:rPr>
        <w:t>предоставяне</w:t>
      </w:r>
      <w:r w:rsidRPr="00B473F6">
        <w:rPr>
          <w:rFonts w:ascii="Times New Roman" w:eastAsia="Calibri" w:hAnsi="Times New Roman" w:cs="Times New Roman"/>
          <w:b/>
          <w:bCs/>
          <w:sz w:val="24"/>
          <w:szCs w:val="24"/>
          <w:lang w:eastAsia="bg-BG"/>
        </w:rPr>
        <w:t xml:space="preserve"> </w:t>
      </w:r>
      <w:r w:rsidR="001D7A68" w:rsidRPr="00B473F6">
        <w:rPr>
          <w:rFonts w:ascii="Times New Roman" w:eastAsia="Calibri" w:hAnsi="Times New Roman" w:cs="Times New Roman"/>
          <w:b/>
          <w:bCs/>
          <w:sz w:val="24"/>
          <w:szCs w:val="24"/>
          <w:lang w:eastAsia="bg-BG"/>
        </w:rPr>
        <w:t xml:space="preserve">на материални екосистемни </w:t>
      </w:r>
      <w:r w:rsidR="004155A2" w:rsidRPr="00B473F6">
        <w:rPr>
          <w:rFonts w:ascii="Times New Roman" w:eastAsia="Calibri" w:hAnsi="Times New Roman" w:cs="Times New Roman"/>
          <w:b/>
          <w:bCs/>
          <w:sz w:val="24"/>
          <w:szCs w:val="24"/>
          <w:lang w:eastAsia="bg-BG"/>
        </w:rPr>
        <w:t xml:space="preserve">ползи и </w:t>
      </w:r>
      <w:r w:rsidR="00BC789E" w:rsidRPr="00B473F6">
        <w:rPr>
          <w:rFonts w:ascii="Times New Roman" w:eastAsia="Calibri" w:hAnsi="Times New Roman" w:cs="Times New Roman"/>
          <w:b/>
          <w:bCs/>
          <w:sz w:val="24"/>
          <w:szCs w:val="24"/>
          <w:lang w:eastAsia="bg-BG"/>
        </w:rPr>
        <w:t>услуги</w:t>
      </w:r>
      <w:r w:rsidR="00C146E9" w:rsidRPr="00B473F6">
        <w:rPr>
          <w:rFonts w:ascii="Times New Roman" w:eastAsia="Calibri" w:hAnsi="Times New Roman" w:cs="Times New Roman"/>
          <w:b/>
          <w:bCs/>
          <w:sz w:val="24"/>
          <w:szCs w:val="24"/>
          <w:lang w:eastAsia="bg-BG"/>
        </w:rPr>
        <w:t>.</w:t>
      </w:r>
      <w:r w:rsidRPr="00B473F6">
        <w:rPr>
          <w:rFonts w:ascii="Times New Roman" w:eastAsia="Calibri" w:hAnsi="Times New Roman" w:cs="Times New Roman"/>
          <w:b/>
          <w:bCs/>
          <w:sz w:val="24"/>
          <w:szCs w:val="24"/>
          <w:lang w:eastAsia="bg-BG"/>
        </w:rPr>
        <w:t xml:space="preserve"> </w:t>
      </w:r>
      <w:r w:rsidR="00C146E9" w:rsidRPr="00B473F6">
        <w:rPr>
          <w:rFonts w:ascii="Times New Roman" w:eastAsia="Calibri" w:hAnsi="Times New Roman" w:cs="Times New Roman"/>
          <w:bCs/>
          <w:sz w:val="24"/>
          <w:szCs w:val="24"/>
          <w:lang w:eastAsia="bg-BG"/>
        </w:rPr>
        <w:t xml:space="preserve">В този приоритет </w:t>
      </w:r>
      <w:r w:rsidRPr="00B473F6">
        <w:rPr>
          <w:rFonts w:ascii="Times New Roman" w:eastAsia="Calibri" w:hAnsi="Times New Roman" w:cs="Times New Roman"/>
          <w:sz w:val="24"/>
          <w:szCs w:val="24"/>
          <w:lang w:eastAsia="bg-BG"/>
        </w:rPr>
        <w:t>влизат, както ползването на горите и техните материал</w:t>
      </w:r>
      <w:r w:rsidR="00C146E9" w:rsidRPr="00B473F6">
        <w:rPr>
          <w:rFonts w:ascii="Times New Roman" w:eastAsia="Calibri" w:hAnsi="Times New Roman" w:cs="Times New Roman"/>
          <w:sz w:val="24"/>
          <w:szCs w:val="24"/>
          <w:lang w:eastAsia="bg-BG"/>
        </w:rPr>
        <w:t xml:space="preserve">ни ресурси (основни и странични и/или </w:t>
      </w:r>
      <w:r w:rsidRPr="00B473F6">
        <w:rPr>
          <w:rFonts w:ascii="Times New Roman" w:eastAsia="Calibri" w:hAnsi="Times New Roman" w:cs="Times New Roman"/>
          <w:sz w:val="24"/>
          <w:szCs w:val="24"/>
          <w:lang w:eastAsia="bg-BG"/>
        </w:rPr>
        <w:t>специални ползвания), така и проблемите, с</w:t>
      </w:r>
      <w:r w:rsidR="00BE3F4F" w:rsidRPr="00B473F6">
        <w:rPr>
          <w:rFonts w:ascii="Times New Roman" w:eastAsia="Calibri" w:hAnsi="Times New Roman" w:cs="Times New Roman"/>
          <w:sz w:val="24"/>
          <w:szCs w:val="24"/>
          <w:lang w:eastAsia="bg-BG"/>
        </w:rPr>
        <w:t xml:space="preserve">вързани с опазването, охраната, </w:t>
      </w:r>
      <w:r w:rsidRPr="00B473F6">
        <w:rPr>
          <w:rFonts w:ascii="Times New Roman" w:eastAsia="Calibri" w:hAnsi="Times New Roman" w:cs="Times New Roman"/>
          <w:sz w:val="24"/>
          <w:szCs w:val="24"/>
          <w:lang w:eastAsia="bg-BG"/>
        </w:rPr>
        <w:t>организацията на дейностите в горите и взаимодействията между собственици, стопани</w:t>
      </w:r>
      <w:r w:rsidR="00C146E9" w:rsidRPr="00B473F6">
        <w:rPr>
          <w:rFonts w:ascii="Times New Roman" w:eastAsia="Calibri" w:hAnsi="Times New Roman" w:cs="Times New Roman"/>
          <w:sz w:val="24"/>
          <w:szCs w:val="24"/>
          <w:lang w:eastAsia="bg-BG"/>
        </w:rPr>
        <w:t xml:space="preserve"> </w:t>
      </w:r>
      <w:r w:rsidRPr="00B473F6">
        <w:rPr>
          <w:rFonts w:ascii="Times New Roman" w:eastAsia="Calibri" w:hAnsi="Times New Roman" w:cs="Times New Roman"/>
          <w:sz w:val="24"/>
          <w:szCs w:val="24"/>
          <w:lang w:eastAsia="bg-BG"/>
        </w:rPr>
        <w:t>и ползватели. Взети са предвид не само проблеми, свързани със стопанисването на горите, но и проблеми, породени от провеждането на дейностите в горите.</w:t>
      </w:r>
    </w:p>
    <w:p w14:paraId="356BE376" w14:textId="77777777" w:rsidR="00C146E9" w:rsidRPr="00B473F6" w:rsidRDefault="00DC77AF" w:rsidP="00F94A45">
      <w:pPr>
        <w:pStyle w:val="ListParagraph"/>
        <w:numPr>
          <w:ilvl w:val="0"/>
          <w:numId w:val="46"/>
        </w:num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bCs/>
          <w:i/>
          <w:sz w:val="24"/>
          <w:szCs w:val="24"/>
          <w:lang w:eastAsia="bg-BG"/>
        </w:rPr>
        <w:t>състояние</w:t>
      </w:r>
      <w:r w:rsidRPr="00B473F6">
        <w:rPr>
          <w:rFonts w:ascii="Times New Roman" w:eastAsia="Calibri" w:hAnsi="Times New Roman" w:cs="Times New Roman"/>
          <w:b/>
          <w:bCs/>
          <w:sz w:val="24"/>
          <w:szCs w:val="24"/>
          <w:lang w:eastAsia="bg-BG"/>
        </w:rPr>
        <w:t xml:space="preserve"> </w:t>
      </w:r>
      <w:r w:rsidRPr="00BB2D52">
        <w:rPr>
          <w:rFonts w:ascii="Times New Roman" w:eastAsia="Calibri" w:hAnsi="Times New Roman" w:cs="Times New Roman"/>
          <w:b/>
          <w:i/>
          <w:sz w:val="24"/>
          <w:szCs w:val="24"/>
          <w:lang w:eastAsia="bg-BG"/>
        </w:rPr>
        <w:t xml:space="preserve">на проблема </w:t>
      </w:r>
      <w:r w:rsidRPr="00B473F6">
        <w:rPr>
          <w:rFonts w:ascii="Times New Roman" w:eastAsia="Calibri" w:hAnsi="Times New Roman" w:cs="Times New Roman"/>
          <w:bCs/>
          <w:sz w:val="24"/>
          <w:szCs w:val="24"/>
          <w:lang w:eastAsia="bg-BG"/>
        </w:rPr>
        <w:t>- неинформираност</w:t>
      </w:r>
      <w:r w:rsidRPr="00B473F6">
        <w:rPr>
          <w:rFonts w:ascii="Times New Roman" w:eastAsia="Calibri" w:hAnsi="Times New Roman" w:cs="Times New Roman"/>
          <w:b/>
          <w:bCs/>
          <w:sz w:val="24"/>
          <w:szCs w:val="24"/>
          <w:lang w:eastAsia="bg-BG"/>
        </w:rPr>
        <w:t xml:space="preserve"> </w:t>
      </w:r>
      <w:r w:rsidRPr="00B473F6">
        <w:rPr>
          <w:rFonts w:ascii="Times New Roman" w:eastAsia="Calibri" w:hAnsi="Times New Roman" w:cs="Times New Roman"/>
          <w:sz w:val="24"/>
          <w:szCs w:val="24"/>
          <w:lang w:eastAsia="bg-BG"/>
        </w:rPr>
        <w:t xml:space="preserve">на </w:t>
      </w:r>
      <w:r w:rsidR="00C146E9" w:rsidRPr="00B473F6">
        <w:rPr>
          <w:rFonts w:ascii="Times New Roman" w:eastAsia="Calibri" w:hAnsi="Times New Roman" w:cs="Times New Roman"/>
          <w:sz w:val="24"/>
          <w:szCs w:val="24"/>
          <w:lang w:eastAsia="bg-BG"/>
        </w:rPr>
        <w:t xml:space="preserve">значителна </w:t>
      </w:r>
      <w:r w:rsidRPr="00B473F6">
        <w:rPr>
          <w:rFonts w:ascii="Times New Roman" w:eastAsia="Calibri" w:hAnsi="Times New Roman" w:cs="Times New Roman"/>
          <w:sz w:val="24"/>
          <w:szCs w:val="24"/>
          <w:lang w:eastAsia="bg-BG"/>
        </w:rPr>
        <w:t xml:space="preserve">част от населението за реалното състояние на горите, за тяхното опазване, охрана, за значението на </w:t>
      </w:r>
      <w:r w:rsidRPr="00B473F6">
        <w:rPr>
          <w:rFonts w:ascii="Times New Roman" w:eastAsia="Calibri" w:hAnsi="Times New Roman" w:cs="Times New Roman"/>
          <w:sz w:val="24"/>
          <w:szCs w:val="24"/>
          <w:lang w:eastAsia="bg-BG"/>
        </w:rPr>
        <w:lastRenderedPageBreak/>
        <w:t xml:space="preserve">горите за местното население </w:t>
      </w:r>
      <w:r w:rsidR="00C146E9" w:rsidRPr="00B473F6">
        <w:rPr>
          <w:rFonts w:ascii="Times New Roman" w:eastAsia="Calibri" w:hAnsi="Times New Roman" w:cs="Times New Roman"/>
          <w:sz w:val="24"/>
          <w:szCs w:val="24"/>
          <w:lang w:eastAsia="bg-BG"/>
        </w:rPr>
        <w:t xml:space="preserve">и икономиката </w:t>
      </w:r>
      <w:r w:rsidRPr="00B473F6">
        <w:rPr>
          <w:rFonts w:ascii="Times New Roman" w:eastAsia="Calibri" w:hAnsi="Times New Roman" w:cs="Times New Roman"/>
          <w:sz w:val="24"/>
          <w:szCs w:val="24"/>
          <w:lang w:eastAsia="bg-BG"/>
        </w:rPr>
        <w:t xml:space="preserve">(изключение правят </w:t>
      </w:r>
      <w:r w:rsidR="00C146E9" w:rsidRPr="00B473F6">
        <w:rPr>
          <w:rFonts w:ascii="Times New Roman" w:eastAsia="Calibri" w:hAnsi="Times New Roman" w:cs="Times New Roman"/>
          <w:sz w:val="24"/>
          <w:szCs w:val="24"/>
          <w:lang w:eastAsia="bg-BG"/>
        </w:rPr>
        <w:t>работещите в СИ</w:t>
      </w:r>
      <w:r w:rsidRPr="00B473F6">
        <w:rPr>
          <w:rFonts w:ascii="Times New Roman" w:eastAsia="Calibri" w:hAnsi="Times New Roman" w:cs="Times New Roman"/>
          <w:sz w:val="24"/>
          <w:szCs w:val="24"/>
          <w:lang w:eastAsia="bg-BG"/>
        </w:rPr>
        <w:t xml:space="preserve">ДП ДП, </w:t>
      </w:r>
      <w:r w:rsidR="00F922B2" w:rsidRPr="00B473F6">
        <w:rPr>
          <w:rFonts w:ascii="Times New Roman" w:eastAsia="Calibri" w:hAnsi="Times New Roman" w:cs="Times New Roman"/>
          <w:sz w:val="24"/>
          <w:szCs w:val="24"/>
          <w:lang w:eastAsia="bg-BG"/>
        </w:rPr>
        <w:t xml:space="preserve">ТП </w:t>
      </w:r>
      <w:r w:rsidRPr="00B473F6">
        <w:rPr>
          <w:rFonts w:ascii="Times New Roman" w:eastAsia="Calibri" w:hAnsi="Times New Roman" w:cs="Times New Roman"/>
          <w:sz w:val="24"/>
          <w:szCs w:val="24"/>
          <w:lang w:eastAsia="bg-BG"/>
        </w:rPr>
        <w:t>ДГС</w:t>
      </w:r>
      <w:r w:rsidR="00C146E9" w:rsidRPr="00B473F6">
        <w:rPr>
          <w:rFonts w:ascii="Times New Roman" w:eastAsia="Calibri" w:hAnsi="Times New Roman" w:cs="Times New Roman"/>
          <w:sz w:val="24"/>
          <w:szCs w:val="24"/>
          <w:lang w:eastAsia="bg-BG"/>
        </w:rPr>
        <w:t>/ДЛС</w:t>
      </w:r>
      <w:r w:rsidRPr="00B473F6">
        <w:rPr>
          <w:rFonts w:ascii="Times New Roman" w:eastAsia="Calibri" w:hAnsi="Times New Roman" w:cs="Times New Roman"/>
          <w:sz w:val="24"/>
          <w:szCs w:val="24"/>
          <w:lang w:eastAsia="bg-BG"/>
        </w:rPr>
        <w:t>,</w:t>
      </w:r>
      <w:r w:rsidR="00C146E9" w:rsidRPr="00B473F6">
        <w:rPr>
          <w:rFonts w:ascii="Times New Roman" w:hAnsi="Times New Roman" w:cs="Times New Roman"/>
          <w:sz w:val="24"/>
          <w:szCs w:val="24"/>
        </w:rPr>
        <w:t xml:space="preserve"> </w:t>
      </w:r>
      <w:r w:rsidR="00F922B2" w:rsidRPr="00B473F6">
        <w:rPr>
          <w:rFonts w:ascii="Times New Roman" w:eastAsia="Calibri" w:hAnsi="Times New Roman" w:cs="Times New Roman"/>
          <w:sz w:val="24"/>
          <w:szCs w:val="24"/>
          <w:lang w:eastAsia="bg-BG"/>
        </w:rPr>
        <w:t>РДГ, собственици на гори</w:t>
      </w:r>
      <w:r w:rsidRPr="00B473F6">
        <w:rPr>
          <w:rFonts w:ascii="Times New Roman" w:eastAsia="Calibri" w:hAnsi="Times New Roman" w:cs="Times New Roman"/>
          <w:sz w:val="24"/>
          <w:szCs w:val="24"/>
          <w:lang w:eastAsia="bg-BG"/>
        </w:rPr>
        <w:t>, РИОСВ, които са в пряк контакт с колегите си)</w:t>
      </w:r>
      <w:r w:rsidR="00C146E9" w:rsidRPr="00B473F6">
        <w:rPr>
          <w:rFonts w:ascii="Times New Roman" w:eastAsia="Calibri" w:hAnsi="Times New Roman" w:cs="Times New Roman"/>
          <w:sz w:val="24"/>
          <w:szCs w:val="24"/>
          <w:lang w:eastAsia="bg-BG"/>
        </w:rPr>
        <w:t>.</w:t>
      </w:r>
      <w:r w:rsidRPr="00B473F6">
        <w:rPr>
          <w:rFonts w:ascii="Times New Roman" w:eastAsia="Calibri" w:hAnsi="Times New Roman" w:cs="Times New Roman"/>
          <w:sz w:val="24"/>
          <w:szCs w:val="24"/>
          <w:lang w:eastAsia="bg-BG"/>
        </w:rPr>
        <w:t xml:space="preserve"> </w:t>
      </w:r>
    </w:p>
    <w:p w14:paraId="070202EF" w14:textId="77777777" w:rsidR="00C146E9" w:rsidRPr="00B473F6" w:rsidRDefault="00DC77AF" w:rsidP="00F94A45">
      <w:pPr>
        <w:pStyle w:val="ListParagraph"/>
        <w:numPr>
          <w:ilvl w:val="0"/>
          <w:numId w:val="46"/>
        </w:num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bCs/>
          <w:i/>
          <w:sz w:val="24"/>
          <w:szCs w:val="24"/>
          <w:lang w:eastAsia="bg-BG"/>
        </w:rPr>
        <w:t>ограничения и заплахи</w:t>
      </w:r>
      <w:r w:rsidRPr="00B473F6">
        <w:rPr>
          <w:rFonts w:ascii="Times New Roman" w:eastAsia="Calibri" w:hAnsi="Times New Roman" w:cs="Times New Roman"/>
          <w:b/>
          <w:bCs/>
          <w:sz w:val="24"/>
          <w:szCs w:val="24"/>
          <w:lang w:eastAsia="bg-BG"/>
        </w:rPr>
        <w:t xml:space="preserve"> – </w:t>
      </w:r>
      <w:r w:rsidRPr="00B473F6">
        <w:rPr>
          <w:rFonts w:ascii="Times New Roman" w:eastAsia="Calibri" w:hAnsi="Times New Roman" w:cs="Times New Roman"/>
          <w:bCs/>
          <w:sz w:val="24"/>
          <w:szCs w:val="24"/>
          <w:lang w:eastAsia="bg-BG"/>
        </w:rPr>
        <w:t xml:space="preserve">климатични промени и свързаните с тях изменения </w:t>
      </w:r>
      <w:r w:rsidR="00C146E9" w:rsidRPr="00B473F6">
        <w:rPr>
          <w:rFonts w:ascii="Times New Roman" w:eastAsia="Calibri" w:hAnsi="Times New Roman" w:cs="Times New Roman"/>
          <w:bCs/>
          <w:sz w:val="24"/>
          <w:szCs w:val="24"/>
          <w:lang w:eastAsia="bg-BG"/>
        </w:rPr>
        <w:t>в природните режими и баланси</w:t>
      </w:r>
      <w:r w:rsidR="00201E05" w:rsidRPr="00B473F6">
        <w:rPr>
          <w:rFonts w:ascii="Times New Roman" w:eastAsia="Calibri" w:hAnsi="Times New Roman" w:cs="Times New Roman"/>
          <w:bCs/>
          <w:sz w:val="24"/>
          <w:szCs w:val="24"/>
          <w:lang w:eastAsia="bg-BG"/>
        </w:rPr>
        <w:t>. Липса на достатъчно средства за реализиране на стратегия за борба със свлачищата, абразията и ерозията. В</w:t>
      </w:r>
      <w:r w:rsidRPr="00B473F6">
        <w:rPr>
          <w:rFonts w:ascii="Times New Roman" w:eastAsia="Calibri" w:hAnsi="Times New Roman" w:cs="Times New Roman"/>
          <w:bCs/>
          <w:sz w:val="24"/>
          <w:szCs w:val="24"/>
          <w:lang w:eastAsia="bg-BG"/>
        </w:rPr>
        <w:t xml:space="preserve">лошаване състоянието на горите, </w:t>
      </w:r>
      <w:r w:rsidRPr="00B473F6">
        <w:rPr>
          <w:rFonts w:ascii="Times New Roman" w:eastAsia="Calibri" w:hAnsi="Times New Roman" w:cs="Times New Roman"/>
          <w:sz w:val="24"/>
          <w:szCs w:val="24"/>
          <w:lang w:eastAsia="bg-BG"/>
        </w:rPr>
        <w:t>проблеми свързани с охраната, организацията на дейностите в горите и взаимодействията между собственици, стопани и ползватели.</w:t>
      </w:r>
    </w:p>
    <w:p w14:paraId="73372EDD" w14:textId="77777777" w:rsidR="00102CF1" w:rsidRPr="00B473F6" w:rsidRDefault="00DC77AF" w:rsidP="00F94A45">
      <w:pPr>
        <w:pStyle w:val="ListParagraph"/>
        <w:numPr>
          <w:ilvl w:val="0"/>
          <w:numId w:val="46"/>
        </w:numPr>
        <w:spacing w:after="0" w:line="240" w:lineRule="auto"/>
        <w:ind w:left="714" w:hanging="357"/>
        <w:jc w:val="both"/>
        <w:rPr>
          <w:rFonts w:ascii="Times New Roman" w:eastAsia="Calibri" w:hAnsi="Times New Roman" w:cs="Times New Roman"/>
          <w:sz w:val="24"/>
          <w:szCs w:val="24"/>
          <w:lang w:eastAsia="bg-BG"/>
        </w:rPr>
      </w:pPr>
      <w:r w:rsidRPr="00B473F6">
        <w:rPr>
          <w:rFonts w:ascii="Times New Roman" w:eastAsia="Calibri" w:hAnsi="Times New Roman" w:cs="Times New Roman"/>
          <w:b/>
          <w:bCs/>
          <w:i/>
          <w:sz w:val="24"/>
          <w:szCs w:val="24"/>
          <w:lang w:eastAsia="bg-BG"/>
        </w:rPr>
        <w:t>насоки за управление</w:t>
      </w:r>
      <w:r w:rsidRPr="00B473F6">
        <w:rPr>
          <w:rFonts w:ascii="Times New Roman" w:eastAsia="Calibri" w:hAnsi="Times New Roman" w:cs="Times New Roman"/>
          <w:b/>
          <w:bCs/>
          <w:sz w:val="24"/>
          <w:szCs w:val="24"/>
          <w:lang w:eastAsia="bg-BG"/>
        </w:rPr>
        <w:t xml:space="preserve"> – </w:t>
      </w:r>
      <w:r w:rsidRPr="00B473F6">
        <w:rPr>
          <w:rFonts w:ascii="Times New Roman" w:eastAsia="Calibri" w:hAnsi="Times New Roman" w:cs="Times New Roman"/>
          <w:bCs/>
          <w:sz w:val="24"/>
          <w:szCs w:val="24"/>
          <w:lang w:eastAsia="bg-BG"/>
        </w:rPr>
        <w:t xml:space="preserve">мониторинг на състоянието на горските територии, анализ на потока </w:t>
      </w:r>
      <w:r w:rsidR="003C4C50" w:rsidRPr="00B473F6">
        <w:rPr>
          <w:rFonts w:ascii="Times New Roman" w:eastAsia="Calibri" w:hAnsi="Times New Roman" w:cs="Times New Roman"/>
          <w:bCs/>
          <w:sz w:val="24"/>
          <w:szCs w:val="24"/>
          <w:lang w:eastAsia="bg-BG"/>
        </w:rPr>
        <w:t>„</w:t>
      </w:r>
      <w:r w:rsidRPr="00B473F6">
        <w:rPr>
          <w:rFonts w:ascii="Times New Roman" w:eastAsia="Calibri" w:hAnsi="Times New Roman" w:cs="Times New Roman"/>
          <w:bCs/>
          <w:sz w:val="24"/>
          <w:szCs w:val="24"/>
          <w:lang w:eastAsia="bg-BG"/>
        </w:rPr>
        <w:t>предоставяне – нужди</w:t>
      </w:r>
      <w:r w:rsidR="003C4C50" w:rsidRPr="00B473F6">
        <w:rPr>
          <w:rFonts w:ascii="Times New Roman" w:eastAsia="Calibri" w:hAnsi="Times New Roman" w:cs="Times New Roman"/>
          <w:bCs/>
          <w:sz w:val="24"/>
          <w:szCs w:val="24"/>
          <w:lang w:eastAsia="bg-BG"/>
        </w:rPr>
        <w:t>“</w:t>
      </w:r>
      <w:r w:rsidRPr="00B473F6">
        <w:rPr>
          <w:rFonts w:ascii="Times New Roman" w:eastAsia="Calibri" w:hAnsi="Times New Roman" w:cs="Times New Roman"/>
          <w:bCs/>
          <w:sz w:val="24"/>
          <w:szCs w:val="24"/>
          <w:lang w:eastAsia="bg-BG"/>
        </w:rPr>
        <w:t xml:space="preserve"> от екосистемни услуги, подобряване на </w:t>
      </w:r>
      <w:r w:rsidRPr="00B473F6">
        <w:rPr>
          <w:rFonts w:ascii="Times New Roman" w:eastAsia="Calibri" w:hAnsi="Times New Roman" w:cs="Times New Roman"/>
          <w:sz w:val="24"/>
          <w:szCs w:val="24"/>
          <w:lang w:eastAsia="bg-BG"/>
        </w:rPr>
        <w:t>връзките между собственици, стопани и ползватели, включването на различни програми и проекти за опазването на горите, повишаване на ко</w:t>
      </w:r>
      <w:r w:rsidR="00102CF1" w:rsidRPr="00B473F6">
        <w:rPr>
          <w:rFonts w:ascii="Times New Roman" w:eastAsia="Calibri" w:hAnsi="Times New Roman" w:cs="Times New Roman"/>
          <w:sz w:val="24"/>
          <w:szCs w:val="24"/>
          <w:lang w:eastAsia="bg-BG"/>
        </w:rPr>
        <w:t xml:space="preserve">нтрола по опазването на горите, формиране и поддържане на жизнени и многофункционални горски екосистеми. </w:t>
      </w:r>
      <w:r w:rsidRPr="00B473F6">
        <w:rPr>
          <w:rFonts w:ascii="Times New Roman" w:eastAsia="Calibri" w:hAnsi="Times New Roman" w:cs="Times New Roman"/>
          <w:sz w:val="24"/>
          <w:szCs w:val="24"/>
          <w:lang w:eastAsia="bg-BG"/>
        </w:rPr>
        <w:t>Привличане на обществения интерес и лична</w:t>
      </w:r>
      <w:r w:rsidR="003C4C50" w:rsidRPr="00B473F6">
        <w:rPr>
          <w:rFonts w:ascii="Times New Roman" w:eastAsia="Calibri" w:hAnsi="Times New Roman" w:cs="Times New Roman"/>
          <w:sz w:val="24"/>
          <w:szCs w:val="24"/>
          <w:lang w:eastAsia="bg-BG"/>
        </w:rPr>
        <w:t>та</w:t>
      </w:r>
      <w:r w:rsidRPr="00B473F6">
        <w:rPr>
          <w:rFonts w:ascii="Times New Roman" w:eastAsia="Calibri" w:hAnsi="Times New Roman" w:cs="Times New Roman"/>
          <w:sz w:val="24"/>
          <w:szCs w:val="24"/>
          <w:lang w:eastAsia="bg-BG"/>
        </w:rPr>
        <w:t xml:space="preserve"> отговорност на хората, за опазването и поддържането на защитените територии и орнитологично важните места на територията на областта. Инвентаризацията на горите и навременните адекватни лесовъдски намеси са важен момент за решаване на повечето от проблемите в конфликтните точки.</w:t>
      </w:r>
      <w:r w:rsidRPr="00B473F6">
        <w:rPr>
          <w:rFonts w:ascii="Times New Roman" w:eastAsia="Calibri" w:hAnsi="Times New Roman" w:cs="Times New Roman"/>
          <w:sz w:val="24"/>
          <w:szCs w:val="24"/>
        </w:rPr>
        <w:t xml:space="preserve"> </w:t>
      </w:r>
      <w:r w:rsidRPr="00B473F6">
        <w:rPr>
          <w:rFonts w:ascii="Times New Roman" w:eastAsia="Calibri" w:hAnsi="Times New Roman" w:cs="Times New Roman"/>
          <w:bCs/>
          <w:sz w:val="24"/>
          <w:szCs w:val="24"/>
          <w:lang w:eastAsia="bg-BG"/>
        </w:rPr>
        <w:t xml:space="preserve">Извършване на </w:t>
      </w:r>
      <w:r w:rsidRPr="00B473F6">
        <w:rPr>
          <w:rFonts w:ascii="Times New Roman" w:eastAsia="Calibri" w:hAnsi="Times New Roman" w:cs="Times New Roman"/>
          <w:sz w:val="24"/>
          <w:szCs w:val="24"/>
        </w:rPr>
        <w:t>анализ относно необходимостта от актуализация и/или изготвяне на планове за управление на защитените територии по ЗЗТ и защитените зони по ЗБР и връзката им със стопанисването на горите, както и адекватно интегриране на целите по управлението на горите в общите цели за устойчиво развитие на региона.</w:t>
      </w:r>
      <w:r w:rsidR="00102CF1" w:rsidRPr="00B473F6">
        <w:rPr>
          <w:rFonts w:ascii="Times New Roman" w:hAnsi="Times New Roman" w:cs="Times New Roman"/>
          <w:sz w:val="24"/>
          <w:szCs w:val="24"/>
        </w:rPr>
        <w:t xml:space="preserve"> </w:t>
      </w:r>
    </w:p>
    <w:p w14:paraId="270DBC4A" w14:textId="77777777" w:rsidR="00DC77AF" w:rsidRPr="00B473F6" w:rsidRDefault="00DC77AF" w:rsidP="00C45B57">
      <w:pPr>
        <w:autoSpaceDE w:val="0"/>
        <w:autoSpaceDN w:val="0"/>
        <w:adjustRightInd w:val="0"/>
        <w:spacing w:before="120"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bCs/>
          <w:i/>
          <w:sz w:val="24"/>
          <w:szCs w:val="24"/>
          <w:lang w:eastAsia="bg-BG"/>
        </w:rPr>
        <w:t>Оперативна цел 1</w:t>
      </w:r>
      <w:r w:rsidRPr="00B473F6">
        <w:rPr>
          <w:rFonts w:ascii="Times New Roman" w:eastAsia="Calibri" w:hAnsi="Times New Roman" w:cs="Times New Roman"/>
          <w:bCs/>
          <w:sz w:val="24"/>
          <w:szCs w:val="24"/>
          <w:lang w:eastAsia="bg-BG"/>
        </w:rPr>
        <w:t xml:space="preserve">: </w:t>
      </w:r>
      <w:r w:rsidR="003C5B58" w:rsidRPr="00B473F6">
        <w:rPr>
          <w:rFonts w:ascii="Times New Roman" w:eastAsia="Calibri" w:hAnsi="Times New Roman" w:cs="Times New Roman"/>
          <w:bCs/>
          <w:sz w:val="24"/>
          <w:szCs w:val="24"/>
          <w:lang w:eastAsia="bg-BG"/>
        </w:rPr>
        <w:t>П</w:t>
      </w:r>
      <w:r w:rsidR="00D07FA0" w:rsidRPr="00B473F6">
        <w:rPr>
          <w:rFonts w:ascii="Times New Roman" w:eastAsia="Calibri" w:hAnsi="Times New Roman" w:cs="Times New Roman"/>
          <w:bCs/>
          <w:sz w:val="24"/>
          <w:szCs w:val="24"/>
          <w:lang w:eastAsia="bg-BG"/>
        </w:rPr>
        <w:t xml:space="preserve">одобряване състоянието на горите </w:t>
      </w:r>
      <w:r w:rsidR="006317BB" w:rsidRPr="00B473F6">
        <w:rPr>
          <w:rFonts w:ascii="Times New Roman" w:eastAsia="Calibri" w:hAnsi="Times New Roman" w:cs="Times New Roman"/>
          <w:sz w:val="24"/>
          <w:szCs w:val="24"/>
          <w:lang w:eastAsia="bg-BG"/>
        </w:rPr>
        <w:t xml:space="preserve">и тяхното устойчиво </w:t>
      </w:r>
      <w:r w:rsidRPr="00B473F6">
        <w:rPr>
          <w:rFonts w:ascii="Times New Roman" w:eastAsia="Calibri" w:hAnsi="Times New Roman" w:cs="Times New Roman"/>
          <w:sz w:val="24"/>
          <w:szCs w:val="24"/>
          <w:lang w:eastAsia="bg-BG"/>
        </w:rPr>
        <w:t>стопанисване.</w:t>
      </w:r>
      <w:r w:rsidR="00E0097D" w:rsidRPr="00B473F6">
        <w:rPr>
          <w:rFonts w:ascii="Times New Roman" w:hAnsi="Times New Roman" w:cs="Times New Roman"/>
          <w:sz w:val="24"/>
          <w:szCs w:val="24"/>
        </w:rPr>
        <w:t xml:space="preserve"> </w:t>
      </w:r>
    </w:p>
    <w:p w14:paraId="54FD1ADA" w14:textId="77777777" w:rsidR="009A0FC0" w:rsidRPr="00B473F6" w:rsidRDefault="00DC77AF" w:rsidP="00C45B57">
      <w:pPr>
        <w:autoSpaceDE w:val="0"/>
        <w:autoSpaceDN w:val="0"/>
        <w:adjustRightInd w:val="0"/>
        <w:spacing w:after="0" w:line="240" w:lineRule="auto"/>
        <w:jc w:val="both"/>
        <w:rPr>
          <w:rFonts w:ascii="Times New Roman" w:eastAsia="Calibri" w:hAnsi="Times New Roman" w:cs="Times New Roman"/>
          <w:sz w:val="24"/>
          <w:szCs w:val="24"/>
          <w:u w:val="single"/>
          <w:lang w:eastAsia="bg-BG"/>
        </w:rPr>
      </w:pPr>
      <w:r w:rsidRPr="00B473F6">
        <w:rPr>
          <w:rFonts w:ascii="Times New Roman" w:eastAsia="Calibri" w:hAnsi="Times New Roman" w:cs="Times New Roman"/>
          <w:i/>
          <w:sz w:val="24"/>
          <w:szCs w:val="24"/>
          <w:u w:val="single"/>
          <w:lang w:eastAsia="bg-BG"/>
        </w:rPr>
        <w:t>Чрез</w:t>
      </w:r>
      <w:r w:rsidR="006317BB" w:rsidRPr="00B473F6">
        <w:rPr>
          <w:rFonts w:ascii="Times New Roman" w:eastAsia="Calibri" w:hAnsi="Times New Roman" w:cs="Times New Roman"/>
          <w:sz w:val="24"/>
          <w:szCs w:val="24"/>
          <w:u w:val="single"/>
          <w:lang w:eastAsia="bg-BG"/>
        </w:rPr>
        <w:t>:</w:t>
      </w:r>
    </w:p>
    <w:p w14:paraId="0CFC1156" w14:textId="77777777" w:rsidR="00A726EB" w:rsidRPr="00B473F6" w:rsidRDefault="00A726EB" w:rsidP="00C45B57">
      <w:pPr>
        <w:autoSpaceDE w:val="0"/>
        <w:autoSpaceDN w:val="0"/>
        <w:adjustRightInd w:val="0"/>
        <w:spacing w:after="0" w:line="240" w:lineRule="auto"/>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Своевременно п</w:t>
      </w:r>
      <w:r w:rsidR="006F2888" w:rsidRPr="00B473F6">
        <w:rPr>
          <w:rFonts w:ascii="Times New Roman" w:eastAsia="Calibri" w:hAnsi="Times New Roman" w:cs="Times New Roman"/>
          <w:sz w:val="24"/>
          <w:szCs w:val="24"/>
        </w:rPr>
        <w:t>ровеждане на отгледни</w:t>
      </w:r>
      <w:r w:rsidRPr="00B473F6">
        <w:rPr>
          <w:rFonts w:ascii="Times New Roman" w:eastAsia="Calibri" w:hAnsi="Times New Roman" w:cs="Times New Roman"/>
          <w:sz w:val="24"/>
          <w:szCs w:val="24"/>
        </w:rPr>
        <w:t xml:space="preserve"> сечи за увеличаване на продуктивността на горите, подобряване на тяхната устойчивост на болести, вредители, природни бедствия и други биотични и абиотични фактори;</w:t>
      </w:r>
    </w:p>
    <w:p w14:paraId="3D31D88C" w14:textId="77777777" w:rsidR="00DC77AF" w:rsidRPr="00B473F6" w:rsidRDefault="009A0FC0" w:rsidP="00C45B57">
      <w:pPr>
        <w:autoSpaceDE w:val="0"/>
        <w:autoSpaceDN w:val="0"/>
        <w:adjustRightInd w:val="0"/>
        <w:spacing w:after="0" w:line="240" w:lineRule="auto"/>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 </w:t>
      </w:r>
      <w:r w:rsidR="00DC77AF" w:rsidRPr="00B473F6">
        <w:rPr>
          <w:rFonts w:ascii="Times New Roman" w:eastAsia="Calibri" w:hAnsi="Times New Roman" w:cs="Times New Roman"/>
          <w:sz w:val="24"/>
          <w:szCs w:val="24"/>
        </w:rPr>
        <w:t>Повишаване устойчивостта и производителността на горските насаждения с цел адаптирането им към климатични</w:t>
      </w:r>
      <w:r w:rsidR="004D488E" w:rsidRPr="00B473F6">
        <w:rPr>
          <w:rFonts w:ascii="Times New Roman" w:eastAsia="Calibri" w:hAnsi="Times New Roman" w:cs="Times New Roman"/>
          <w:sz w:val="24"/>
          <w:szCs w:val="24"/>
        </w:rPr>
        <w:t>те промени и задоволяване</w:t>
      </w:r>
      <w:r w:rsidR="00DC77AF" w:rsidRPr="00B473F6">
        <w:rPr>
          <w:rFonts w:ascii="Times New Roman" w:eastAsia="Calibri" w:hAnsi="Times New Roman" w:cs="Times New Roman"/>
          <w:sz w:val="24"/>
          <w:szCs w:val="24"/>
        </w:rPr>
        <w:t xml:space="preserve"> нуждите </w:t>
      </w:r>
      <w:r w:rsidR="004D488E" w:rsidRPr="00B473F6">
        <w:rPr>
          <w:rFonts w:ascii="Times New Roman" w:eastAsia="Calibri" w:hAnsi="Times New Roman" w:cs="Times New Roman"/>
          <w:sz w:val="24"/>
          <w:szCs w:val="24"/>
        </w:rPr>
        <w:t>на обществото от горски продукти</w:t>
      </w:r>
      <w:r w:rsidR="00DC77AF" w:rsidRPr="00B473F6">
        <w:rPr>
          <w:rFonts w:ascii="Times New Roman" w:eastAsia="Calibri" w:hAnsi="Times New Roman" w:cs="Times New Roman"/>
          <w:sz w:val="24"/>
          <w:szCs w:val="24"/>
        </w:rPr>
        <w:t xml:space="preserve"> </w:t>
      </w:r>
      <w:r w:rsidR="004D488E" w:rsidRPr="00B473F6">
        <w:rPr>
          <w:rFonts w:ascii="Times New Roman" w:eastAsia="Calibri" w:hAnsi="Times New Roman" w:cs="Times New Roman"/>
          <w:sz w:val="24"/>
          <w:szCs w:val="24"/>
        </w:rPr>
        <w:t xml:space="preserve">(дървесина, НДГП, лов) </w:t>
      </w:r>
      <w:r w:rsidR="00DC77AF" w:rsidRPr="00B473F6">
        <w:rPr>
          <w:rFonts w:ascii="Times New Roman" w:eastAsia="Calibri" w:hAnsi="Times New Roman" w:cs="Times New Roman"/>
          <w:sz w:val="24"/>
          <w:szCs w:val="24"/>
        </w:rPr>
        <w:t xml:space="preserve">и здравословна жизнена среда; </w:t>
      </w:r>
    </w:p>
    <w:p w14:paraId="3C4D5790" w14:textId="77777777" w:rsidR="00DC77AF" w:rsidRPr="00B473F6" w:rsidRDefault="009A0FC0" w:rsidP="00C45B57">
      <w:pPr>
        <w:autoSpaceDE w:val="0"/>
        <w:autoSpaceDN w:val="0"/>
        <w:adjustRightInd w:val="0"/>
        <w:spacing w:after="0" w:line="240" w:lineRule="auto"/>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 </w:t>
      </w:r>
      <w:r w:rsidR="00CB7235" w:rsidRPr="00B473F6">
        <w:rPr>
          <w:rFonts w:ascii="Times New Roman" w:eastAsia="Calibri" w:hAnsi="Times New Roman" w:cs="Times New Roman"/>
          <w:sz w:val="24"/>
          <w:szCs w:val="24"/>
        </w:rPr>
        <w:t>Прилагане на екологосъобразни</w:t>
      </w:r>
      <w:r w:rsidR="00DC77AF" w:rsidRPr="00B473F6">
        <w:rPr>
          <w:rFonts w:ascii="Times New Roman" w:eastAsia="Calibri" w:hAnsi="Times New Roman" w:cs="Times New Roman"/>
          <w:sz w:val="24"/>
          <w:szCs w:val="24"/>
        </w:rPr>
        <w:t xml:space="preserve"> лесовъдски системи, основаващи се на природния въз</w:t>
      </w:r>
      <w:r w:rsidR="006317BB" w:rsidRPr="00B473F6">
        <w:rPr>
          <w:rFonts w:ascii="Times New Roman" w:eastAsia="Calibri" w:hAnsi="Times New Roman" w:cs="Times New Roman"/>
          <w:sz w:val="24"/>
          <w:szCs w:val="24"/>
        </w:rPr>
        <w:t>обновителен потенциал на горите;</w:t>
      </w:r>
    </w:p>
    <w:p w14:paraId="7E250DF2" w14:textId="77777777" w:rsidR="009A0FC0" w:rsidRPr="00B473F6" w:rsidRDefault="009A0FC0" w:rsidP="00C45B57">
      <w:pPr>
        <w:autoSpaceDE w:val="0"/>
        <w:autoSpaceDN w:val="0"/>
        <w:adjustRightInd w:val="0"/>
        <w:spacing w:after="0" w:line="240" w:lineRule="auto"/>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 </w:t>
      </w:r>
      <w:r w:rsidR="00DC77AF" w:rsidRPr="00B473F6">
        <w:rPr>
          <w:rFonts w:ascii="Times New Roman" w:eastAsia="Calibri" w:hAnsi="Times New Roman" w:cs="Times New Roman"/>
          <w:sz w:val="24"/>
          <w:szCs w:val="24"/>
        </w:rPr>
        <w:t>Въвеждане на практики на управление, които да съо</w:t>
      </w:r>
      <w:r w:rsidR="006317BB" w:rsidRPr="00B473F6">
        <w:rPr>
          <w:rFonts w:ascii="Times New Roman" w:eastAsia="Calibri" w:hAnsi="Times New Roman" w:cs="Times New Roman"/>
          <w:sz w:val="24"/>
          <w:szCs w:val="24"/>
        </w:rPr>
        <w:t>тветстват на стандартите на  ЕС</w:t>
      </w:r>
      <w:r w:rsidR="001B2023" w:rsidRPr="00B473F6">
        <w:rPr>
          <w:rFonts w:ascii="Times New Roman" w:eastAsia="Calibri" w:hAnsi="Times New Roman" w:cs="Times New Roman"/>
          <w:sz w:val="24"/>
          <w:szCs w:val="24"/>
        </w:rPr>
        <w:t xml:space="preserve"> и създаване на предпоставки за ефективно и ефикасно използване на средствата от европейски и международни фондове и програми на областно ниво</w:t>
      </w:r>
      <w:r w:rsidR="006317BB" w:rsidRPr="00B473F6">
        <w:rPr>
          <w:rFonts w:ascii="Times New Roman" w:eastAsia="Calibri" w:hAnsi="Times New Roman" w:cs="Times New Roman"/>
          <w:sz w:val="24"/>
          <w:szCs w:val="24"/>
        </w:rPr>
        <w:t>;</w:t>
      </w:r>
      <w:r w:rsidR="00DC77AF" w:rsidRPr="00B473F6">
        <w:rPr>
          <w:rFonts w:ascii="Times New Roman" w:eastAsia="Calibri" w:hAnsi="Times New Roman" w:cs="Times New Roman"/>
          <w:sz w:val="24"/>
          <w:szCs w:val="24"/>
        </w:rPr>
        <w:t xml:space="preserve"> </w:t>
      </w:r>
    </w:p>
    <w:p w14:paraId="6E94E68F" w14:textId="77777777" w:rsidR="00DC77AF" w:rsidRPr="00B473F6" w:rsidRDefault="009A0FC0" w:rsidP="00C45B57">
      <w:pPr>
        <w:autoSpaceDE w:val="0"/>
        <w:autoSpaceDN w:val="0"/>
        <w:adjustRightInd w:val="0"/>
        <w:spacing w:after="0" w:line="240" w:lineRule="auto"/>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 </w:t>
      </w:r>
      <w:r w:rsidR="00DC77AF" w:rsidRPr="00B473F6">
        <w:rPr>
          <w:rFonts w:ascii="Times New Roman" w:eastAsia="Calibri" w:hAnsi="Times New Roman" w:cs="Times New Roman"/>
          <w:sz w:val="24"/>
          <w:szCs w:val="24"/>
        </w:rPr>
        <w:t>Подпомагане и контролиране на частните</w:t>
      </w:r>
      <w:r w:rsidR="001B2023" w:rsidRPr="00B473F6">
        <w:rPr>
          <w:rFonts w:ascii="Times New Roman" w:eastAsia="Calibri" w:hAnsi="Times New Roman" w:cs="Times New Roman"/>
          <w:sz w:val="24"/>
          <w:szCs w:val="24"/>
        </w:rPr>
        <w:t xml:space="preserve"> собственици на гори и общините чрез създаване на подходящи условия за устойчиво развитие на горското стопанство в недържавните горски територии и насърчаване на частното предприемачество;</w:t>
      </w:r>
    </w:p>
    <w:p w14:paraId="615E00A5" w14:textId="77777777" w:rsidR="00DC77AF" w:rsidRPr="00B473F6" w:rsidRDefault="009A0FC0" w:rsidP="00C45B57">
      <w:pPr>
        <w:autoSpaceDE w:val="0"/>
        <w:autoSpaceDN w:val="0"/>
        <w:adjustRightInd w:val="0"/>
        <w:spacing w:after="0" w:line="240" w:lineRule="auto"/>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 </w:t>
      </w:r>
      <w:r w:rsidR="00DC77AF" w:rsidRPr="00B473F6">
        <w:rPr>
          <w:rFonts w:ascii="Times New Roman" w:eastAsia="Calibri" w:hAnsi="Times New Roman" w:cs="Times New Roman"/>
          <w:sz w:val="24"/>
          <w:szCs w:val="24"/>
        </w:rPr>
        <w:t>Провеждане на горска инвентаризация, включваща кадастър, из</w:t>
      </w:r>
      <w:r w:rsidR="006317BB" w:rsidRPr="00B473F6">
        <w:rPr>
          <w:rFonts w:ascii="Times New Roman" w:eastAsia="Calibri" w:hAnsi="Times New Roman" w:cs="Times New Roman"/>
          <w:sz w:val="24"/>
          <w:szCs w:val="24"/>
        </w:rPr>
        <w:t>ползване на информацията от ГИС;</w:t>
      </w:r>
    </w:p>
    <w:p w14:paraId="6E4BAE27" w14:textId="77777777" w:rsidR="00B858A8" w:rsidRPr="00B473F6" w:rsidRDefault="00B858A8" w:rsidP="00C45B57">
      <w:pPr>
        <w:autoSpaceDE w:val="0"/>
        <w:autoSpaceDN w:val="0"/>
        <w:adjustRightInd w:val="0"/>
        <w:spacing w:after="0" w:line="240" w:lineRule="auto"/>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Запазване на горите с висока консервационна стойност и насърчаване на с</w:t>
      </w:r>
      <w:r w:rsidR="00DC77AF" w:rsidRPr="00B473F6">
        <w:rPr>
          <w:rFonts w:ascii="Times New Roman" w:eastAsia="Calibri" w:hAnsi="Times New Roman" w:cs="Times New Roman"/>
          <w:sz w:val="24"/>
          <w:szCs w:val="24"/>
        </w:rPr>
        <w:t>ертификация</w:t>
      </w:r>
      <w:r w:rsidR="006F2888" w:rsidRPr="00B473F6">
        <w:rPr>
          <w:rFonts w:ascii="Times New Roman" w:eastAsia="Calibri" w:hAnsi="Times New Roman" w:cs="Times New Roman"/>
          <w:sz w:val="24"/>
          <w:szCs w:val="24"/>
        </w:rPr>
        <w:t>та</w:t>
      </w:r>
      <w:r w:rsidR="00DC77AF" w:rsidRPr="00B473F6">
        <w:rPr>
          <w:rFonts w:ascii="Times New Roman" w:eastAsia="Calibri" w:hAnsi="Times New Roman" w:cs="Times New Roman"/>
          <w:sz w:val="24"/>
          <w:szCs w:val="24"/>
        </w:rPr>
        <w:t xml:space="preserve"> на горите</w:t>
      </w:r>
      <w:r w:rsidRPr="00B473F6">
        <w:rPr>
          <w:rFonts w:ascii="Times New Roman" w:eastAsia="Calibri" w:hAnsi="Times New Roman" w:cs="Times New Roman"/>
          <w:sz w:val="24"/>
          <w:szCs w:val="24"/>
        </w:rPr>
        <w:t xml:space="preserve"> по видове собственост (държавни и недържавни гори) за устойчиво управление на горските територии;</w:t>
      </w:r>
    </w:p>
    <w:p w14:paraId="686503CE" w14:textId="77777777" w:rsidR="00165F3F" w:rsidRPr="00B473F6" w:rsidRDefault="00165F3F" w:rsidP="00C45B57">
      <w:pPr>
        <w:autoSpaceDE w:val="0"/>
        <w:autoSpaceDN w:val="0"/>
        <w:adjustRightInd w:val="0"/>
        <w:spacing w:after="0" w:line="240" w:lineRule="auto"/>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Развитие и поддържане на мрежата от защитени територии и защитени зони по Натура 2000 и създаване на условия за по</w:t>
      </w:r>
      <w:r w:rsidR="00362B85" w:rsidRPr="00B473F6">
        <w:rPr>
          <w:rFonts w:ascii="Times New Roman" w:eastAsia="Calibri" w:hAnsi="Times New Roman" w:cs="Times New Roman"/>
          <w:sz w:val="24"/>
          <w:szCs w:val="24"/>
        </w:rPr>
        <w:t>добряване на тяхното управление;</w:t>
      </w:r>
    </w:p>
    <w:p w14:paraId="064FD692" w14:textId="77777777" w:rsidR="00165F3F" w:rsidRPr="00B473F6" w:rsidRDefault="00165F3F" w:rsidP="00C45B57">
      <w:pPr>
        <w:autoSpaceDE w:val="0"/>
        <w:autoSpaceDN w:val="0"/>
        <w:adjustRightInd w:val="0"/>
        <w:spacing w:after="0" w:line="240" w:lineRule="auto"/>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Осъществяване на дейности, свързани с опазването, възстановяването и поддържането на биологичното и ландшафтното разнообразие в горските територии;</w:t>
      </w:r>
    </w:p>
    <w:p w14:paraId="3FE7659F" w14:textId="77777777" w:rsidR="00CC3B74" w:rsidRPr="00B473F6" w:rsidRDefault="00CC3B74"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lastRenderedPageBreak/>
        <w:t xml:space="preserve">- </w:t>
      </w:r>
      <w:r w:rsidR="00325369" w:rsidRPr="00B473F6">
        <w:rPr>
          <w:rFonts w:ascii="Times New Roman" w:eastAsia="Calibri" w:hAnsi="Times New Roman" w:cs="Times New Roman"/>
          <w:bCs/>
          <w:sz w:val="24"/>
          <w:szCs w:val="24"/>
          <w:lang w:eastAsia="bg-BG"/>
        </w:rPr>
        <w:t xml:space="preserve">Оформяне на предложения за приемането на нова правно-нормативна уредба </w:t>
      </w:r>
      <w:r w:rsidRPr="00B473F6">
        <w:rPr>
          <w:rFonts w:ascii="Times New Roman" w:eastAsia="Calibri" w:hAnsi="Times New Roman" w:cs="Times New Roman"/>
          <w:bCs/>
          <w:sz w:val="24"/>
          <w:szCs w:val="24"/>
          <w:lang w:eastAsia="bg-BG"/>
        </w:rPr>
        <w:t>за устойчиво управление на горите във връзка с предоставянето на екосистемни услуги и ползи;</w:t>
      </w:r>
    </w:p>
    <w:p w14:paraId="2B3262A6" w14:textId="77777777" w:rsidR="00DC77AF" w:rsidRPr="00B473F6" w:rsidRDefault="009A0FC0"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xml:space="preserve">- </w:t>
      </w:r>
      <w:r w:rsidR="00DC77AF" w:rsidRPr="00B473F6">
        <w:rPr>
          <w:rFonts w:ascii="Times New Roman" w:eastAsia="Calibri" w:hAnsi="Times New Roman" w:cs="Times New Roman"/>
          <w:sz w:val="24"/>
          <w:szCs w:val="24"/>
          <w:lang w:eastAsia="bg-BG"/>
        </w:rPr>
        <w:t>Актуализиране на базата данни за семепроизводствените насаждения и градини за производство</w:t>
      </w:r>
      <w:r w:rsidR="006317BB" w:rsidRPr="00B473F6">
        <w:rPr>
          <w:rFonts w:ascii="Times New Roman" w:eastAsia="Calibri" w:hAnsi="Times New Roman" w:cs="Times New Roman"/>
          <w:sz w:val="24"/>
          <w:szCs w:val="24"/>
          <w:lang w:eastAsia="bg-BG"/>
        </w:rPr>
        <w:t xml:space="preserve"> на семена и посадъчен материал;</w:t>
      </w:r>
      <w:r w:rsidR="006F2888" w:rsidRPr="00B473F6">
        <w:rPr>
          <w:rFonts w:ascii="Times New Roman" w:hAnsi="Times New Roman" w:cs="Times New Roman"/>
          <w:sz w:val="24"/>
          <w:szCs w:val="24"/>
        </w:rPr>
        <w:t xml:space="preserve"> </w:t>
      </w:r>
      <w:r w:rsidR="006F2888" w:rsidRPr="00B473F6">
        <w:rPr>
          <w:rFonts w:ascii="Times New Roman" w:eastAsia="Calibri" w:hAnsi="Times New Roman" w:cs="Times New Roman"/>
          <w:sz w:val="24"/>
          <w:szCs w:val="24"/>
          <w:lang w:eastAsia="bg-BG"/>
        </w:rPr>
        <w:t>Поддържане и модернизиране на горските разсадници;</w:t>
      </w:r>
    </w:p>
    <w:p w14:paraId="46FF44A2" w14:textId="77777777" w:rsidR="00DC77AF" w:rsidRPr="00B473F6" w:rsidRDefault="009A0FC0"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xml:space="preserve">- </w:t>
      </w:r>
      <w:r w:rsidR="00DC77AF" w:rsidRPr="00B473F6">
        <w:rPr>
          <w:rFonts w:ascii="Times New Roman" w:eastAsia="Calibri" w:hAnsi="Times New Roman" w:cs="Times New Roman"/>
          <w:sz w:val="24"/>
          <w:szCs w:val="24"/>
          <w:lang w:eastAsia="bg-BG"/>
        </w:rPr>
        <w:t>Анализиране на нуждите и възможностите за залесяване и озеленяване на територ</w:t>
      </w:r>
      <w:r w:rsidR="006317BB" w:rsidRPr="00B473F6">
        <w:rPr>
          <w:rFonts w:ascii="Times New Roman" w:eastAsia="Calibri" w:hAnsi="Times New Roman" w:cs="Times New Roman"/>
          <w:sz w:val="24"/>
          <w:szCs w:val="24"/>
          <w:lang w:eastAsia="bg-BG"/>
        </w:rPr>
        <w:t>ията на общините в област Добрич</w:t>
      </w:r>
      <w:r w:rsidR="00DC77AF" w:rsidRPr="00B473F6">
        <w:rPr>
          <w:rFonts w:ascii="Times New Roman" w:eastAsia="Calibri" w:hAnsi="Times New Roman" w:cs="Times New Roman"/>
          <w:sz w:val="24"/>
          <w:szCs w:val="24"/>
          <w:lang w:eastAsia="bg-BG"/>
        </w:rPr>
        <w:t xml:space="preserve"> и съответно произ</w:t>
      </w:r>
      <w:r w:rsidR="00165F3F" w:rsidRPr="00B473F6">
        <w:rPr>
          <w:rFonts w:ascii="Times New Roman" w:eastAsia="Calibri" w:hAnsi="Times New Roman" w:cs="Times New Roman"/>
          <w:sz w:val="24"/>
          <w:szCs w:val="24"/>
          <w:lang w:eastAsia="bg-BG"/>
        </w:rPr>
        <w:t>водството на посадъчен материал.</w:t>
      </w:r>
    </w:p>
    <w:p w14:paraId="49F8DBE2" w14:textId="77777777" w:rsidR="00DC77AF" w:rsidRPr="00B473F6" w:rsidRDefault="00DC77AF" w:rsidP="00C45B57">
      <w:pPr>
        <w:autoSpaceDE w:val="0"/>
        <w:autoSpaceDN w:val="0"/>
        <w:adjustRightInd w:val="0"/>
        <w:spacing w:before="120"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bCs/>
          <w:i/>
          <w:sz w:val="24"/>
          <w:szCs w:val="24"/>
          <w:lang w:eastAsia="bg-BG"/>
        </w:rPr>
        <w:t>Оперативна цел 2</w:t>
      </w:r>
      <w:r w:rsidRPr="00B473F6">
        <w:rPr>
          <w:rFonts w:ascii="Times New Roman" w:eastAsia="Calibri" w:hAnsi="Times New Roman" w:cs="Times New Roman"/>
          <w:b/>
          <w:bCs/>
          <w:sz w:val="24"/>
          <w:szCs w:val="24"/>
          <w:lang w:eastAsia="bg-BG"/>
        </w:rPr>
        <w:t xml:space="preserve">. </w:t>
      </w:r>
      <w:r w:rsidRPr="00B473F6">
        <w:rPr>
          <w:rFonts w:ascii="Times New Roman" w:eastAsia="Calibri" w:hAnsi="Times New Roman" w:cs="Times New Roman"/>
          <w:sz w:val="24"/>
          <w:szCs w:val="24"/>
          <w:lang w:eastAsia="bg-BG"/>
        </w:rPr>
        <w:t>Устойчиво ползване на дървесина и оползотворяване на дървесната биомаса</w:t>
      </w:r>
    </w:p>
    <w:p w14:paraId="6B184F8E"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i/>
          <w:sz w:val="24"/>
          <w:szCs w:val="24"/>
          <w:u w:val="single"/>
          <w:lang w:eastAsia="bg-BG"/>
        </w:rPr>
      </w:pPr>
      <w:r w:rsidRPr="00B473F6">
        <w:rPr>
          <w:rFonts w:ascii="Times New Roman" w:eastAsia="Calibri" w:hAnsi="Times New Roman" w:cs="Times New Roman"/>
          <w:i/>
          <w:sz w:val="24"/>
          <w:szCs w:val="24"/>
          <w:u w:val="single"/>
          <w:lang w:eastAsia="bg-BG"/>
        </w:rPr>
        <w:t>Чрез:</w:t>
      </w:r>
    </w:p>
    <w:p w14:paraId="1EB0EE5A" w14:textId="77777777" w:rsidR="00E42ACC" w:rsidRPr="00B473F6" w:rsidRDefault="00E42ACC"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Провеждане н</w:t>
      </w:r>
      <w:r w:rsidR="00362B85" w:rsidRPr="00B473F6">
        <w:rPr>
          <w:rFonts w:ascii="Times New Roman" w:eastAsia="Calibri" w:hAnsi="Times New Roman" w:cs="Times New Roman"/>
          <w:sz w:val="24"/>
          <w:szCs w:val="24"/>
          <w:lang w:eastAsia="bg-BG"/>
        </w:rPr>
        <w:t>а лесовъдски системи (отгледни и възобновителни</w:t>
      </w:r>
      <w:r w:rsidRPr="00B473F6">
        <w:rPr>
          <w:rFonts w:ascii="Times New Roman" w:eastAsia="Calibri" w:hAnsi="Times New Roman" w:cs="Times New Roman"/>
          <w:sz w:val="24"/>
          <w:szCs w:val="24"/>
          <w:lang w:eastAsia="bg-BG"/>
        </w:rPr>
        <w:t xml:space="preserve"> сечи) за поддържане смесения характер и разновъзрастовата структура на горите (хетерогенни) със запазване и толериране на ценни и устойчиви форми на местните, редките и застрашените дървесни видове;</w:t>
      </w:r>
    </w:p>
    <w:p w14:paraId="04B4BE9A" w14:textId="77777777" w:rsidR="00CE5DC5" w:rsidRPr="00B473F6" w:rsidRDefault="00CE5DC5"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Своевременно превръщане на издънковите гори в семенни едновременно с интензивно отглеждане на останалата част от издънковите гори;</w:t>
      </w:r>
    </w:p>
    <w:p w14:paraId="2500CD7F" w14:textId="77777777" w:rsidR="007812E1" w:rsidRPr="00B473F6" w:rsidRDefault="007812E1"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Подобряване качеството на възобновителните сечи с естествено семенно възобновяване при ползването и възобновяването на горите;</w:t>
      </w:r>
    </w:p>
    <w:p w14:paraId="2AD859C7" w14:textId="77777777" w:rsidR="00DC77AF" w:rsidRPr="00B473F6" w:rsidRDefault="009A0FC0"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xml:space="preserve">- </w:t>
      </w:r>
      <w:r w:rsidR="00DC77AF" w:rsidRPr="00B473F6">
        <w:rPr>
          <w:rFonts w:ascii="Times New Roman" w:eastAsia="Calibri" w:hAnsi="Times New Roman" w:cs="Times New Roman"/>
          <w:sz w:val="24"/>
          <w:szCs w:val="24"/>
          <w:lang w:eastAsia="bg-BG"/>
        </w:rPr>
        <w:t>Анализ на потенциала за извършване на отгледни и санитарни сечи</w:t>
      </w:r>
      <w:r w:rsidR="006317BB" w:rsidRPr="00B473F6">
        <w:rPr>
          <w:rFonts w:ascii="Times New Roman" w:eastAsia="Calibri" w:hAnsi="Times New Roman" w:cs="Times New Roman"/>
          <w:sz w:val="24"/>
          <w:szCs w:val="24"/>
          <w:lang w:eastAsia="bg-BG"/>
        </w:rPr>
        <w:t>;</w:t>
      </w:r>
    </w:p>
    <w:p w14:paraId="48F8FC90" w14:textId="77777777" w:rsidR="00DC77AF" w:rsidRPr="00B473F6" w:rsidRDefault="009A0FC0"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xml:space="preserve">- </w:t>
      </w:r>
      <w:r w:rsidR="00DC77AF" w:rsidRPr="00B473F6">
        <w:rPr>
          <w:rFonts w:ascii="Times New Roman" w:eastAsia="Calibri" w:hAnsi="Times New Roman" w:cs="Times New Roman"/>
          <w:sz w:val="24"/>
          <w:szCs w:val="24"/>
          <w:lang w:eastAsia="bg-BG"/>
        </w:rPr>
        <w:t xml:space="preserve">Подпомагане на възобновяването </w:t>
      </w:r>
      <w:r w:rsidR="00CE5DC5" w:rsidRPr="00B473F6">
        <w:rPr>
          <w:rFonts w:ascii="Times New Roman" w:eastAsia="Calibri" w:hAnsi="Times New Roman" w:cs="Times New Roman"/>
          <w:sz w:val="24"/>
          <w:szCs w:val="24"/>
          <w:lang w:eastAsia="bg-BG"/>
        </w:rPr>
        <w:t>пр</w:t>
      </w:r>
      <w:r w:rsidR="00DC77AF" w:rsidRPr="00B473F6">
        <w:rPr>
          <w:rFonts w:ascii="Times New Roman" w:eastAsia="Calibri" w:hAnsi="Times New Roman" w:cs="Times New Roman"/>
          <w:sz w:val="24"/>
          <w:szCs w:val="24"/>
          <w:lang w:eastAsia="bg-BG"/>
        </w:rPr>
        <w:t>и отглеждане на млади насаждения и горски култури</w:t>
      </w:r>
      <w:r w:rsidR="006317BB" w:rsidRPr="00B473F6">
        <w:rPr>
          <w:rFonts w:ascii="Times New Roman" w:eastAsia="Calibri" w:hAnsi="Times New Roman" w:cs="Times New Roman"/>
          <w:sz w:val="24"/>
          <w:szCs w:val="24"/>
          <w:lang w:eastAsia="bg-BG"/>
        </w:rPr>
        <w:t>;</w:t>
      </w:r>
    </w:p>
    <w:p w14:paraId="12FDEEEA" w14:textId="77777777" w:rsidR="00DC18C3" w:rsidRPr="00B473F6" w:rsidRDefault="00DC18C3"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Разработване и въвеждане на механизми за устойчиво производство и потребление на дървесна биомаса за енергийни нужди;</w:t>
      </w:r>
    </w:p>
    <w:p w14:paraId="32C34F3D" w14:textId="77777777" w:rsidR="00DC18C3" w:rsidRPr="00B473F6" w:rsidRDefault="00DC18C3"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По-широко използване и оползотворяване на енергия</w:t>
      </w:r>
      <w:r w:rsidR="009F6610" w:rsidRPr="00B473F6">
        <w:rPr>
          <w:rFonts w:ascii="Times New Roman" w:eastAsia="Calibri" w:hAnsi="Times New Roman" w:cs="Times New Roman"/>
          <w:sz w:val="24"/>
          <w:szCs w:val="24"/>
          <w:lang w:eastAsia="bg-BG"/>
        </w:rPr>
        <w:t>та</w:t>
      </w:r>
      <w:r w:rsidRPr="00B473F6">
        <w:rPr>
          <w:rFonts w:ascii="Times New Roman" w:eastAsia="Calibri" w:hAnsi="Times New Roman" w:cs="Times New Roman"/>
          <w:sz w:val="24"/>
          <w:szCs w:val="24"/>
          <w:lang w:eastAsia="bg-BG"/>
        </w:rPr>
        <w:t xml:space="preserve"> от биомаса чрез изграждане на нови или подобряване на съществуващи инсталации за генериране на енергия от биомаса;</w:t>
      </w:r>
    </w:p>
    <w:p w14:paraId="09C3B4E6" w14:textId="77777777" w:rsidR="00DC18C3" w:rsidRPr="00B473F6" w:rsidRDefault="00DC18C3"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Насърчаване и подпомагане сертифицирането на преработвателните фирми, в т.ч. по отношение произхода на дървесината и продуктите от дървесина;</w:t>
      </w:r>
    </w:p>
    <w:p w14:paraId="33FF97F3" w14:textId="77777777" w:rsidR="004D488E" w:rsidRPr="00B473F6" w:rsidRDefault="004D488E"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xml:space="preserve">- Изграждане </w:t>
      </w:r>
      <w:r w:rsidR="00C96A91" w:rsidRPr="00B473F6">
        <w:rPr>
          <w:rFonts w:ascii="Times New Roman" w:eastAsia="Calibri" w:hAnsi="Times New Roman" w:cs="Times New Roman"/>
          <w:sz w:val="24"/>
          <w:szCs w:val="24"/>
          <w:lang w:eastAsia="bg-BG"/>
        </w:rPr>
        <w:t xml:space="preserve">и оптимизиране </w:t>
      </w:r>
      <w:r w:rsidRPr="00B473F6">
        <w:rPr>
          <w:rFonts w:ascii="Times New Roman" w:eastAsia="Calibri" w:hAnsi="Times New Roman" w:cs="Times New Roman"/>
          <w:sz w:val="24"/>
          <w:szCs w:val="24"/>
          <w:lang w:eastAsia="bg-BG"/>
        </w:rPr>
        <w:t>н</w:t>
      </w:r>
      <w:r w:rsidR="00C96A91" w:rsidRPr="00B473F6">
        <w:rPr>
          <w:rFonts w:ascii="Times New Roman" w:eastAsia="Calibri" w:hAnsi="Times New Roman" w:cs="Times New Roman"/>
          <w:sz w:val="24"/>
          <w:szCs w:val="24"/>
          <w:lang w:eastAsia="bg-BG"/>
        </w:rPr>
        <w:t>а съвременни системи за контрол</w:t>
      </w:r>
      <w:r w:rsidR="00C96A91" w:rsidRPr="00B473F6">
        <w:rPr>
          <w:rFonts w:ascii="Times New Roman" w:hAnsi="Times New Roman" w:cs="Times New Roman"/>
          <w:sz w:val="24"/>
          <w:szCs w:val="24"/>
        </w:rPr>
        <w:t xml:space="preserve"> </w:t>
      </w:r>
      <w:r w:rsidR="00C96A91" w:rsidRPr="00B473F6">
        <w:rPr>
          <w:rFonts w:ascii="Times New Roman" w:eastAsia="Calibri" w:hAnsi="Times New Roman" w:cs="Times New Roman"/>
          <w:sz w:val="24"/>
          <w:szCs w:val="24"/>
          <w:lang w:eastAsia="bg-BG"/>
        </w:rPr>
        <w:t xml:space="preserve">и опазване на горите и дивеча; </w:t>
      </w:r>
    </w:p>
    <w:p w14:paraId="6F750830" w14:textId="77777777" w:rsidR="00B20EC9" w:rsidRPr="00B473F6" w:rsidRDefault="00B20EC9"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xml:space="preserve">- Насърчаване предприемачеството  </w:t>
      </w:r>
      <w:r w:rsidR="00533CB5" w:rsidRPr="00B473F6">
        <w:rPr>
          <w:rFonts w:ascii="Times New Roman" w:eastAsia="Calibri" w:hAnsi="Times New Roman" w:cs="Times New Roman"/>
          <w:sz w:val="24"/>
          <w:szCs w:val="24"/>
          <w:lang w:eastAsia="bg-BG"/>
        </w:rPr>
        <w:t xml:space="preserve">и </w:t>
      </w:r>
      <w:r w:rsidRPr="00B473F6">
        <w:rPr>
          <w:rFonts w:ascii="Times New Roman" w:eastAsia="Calibri" w:hAnsi="Times New Roman" w:cs="Times New Roman"/>
          <w:sz w:val="24"/>
          <w:szCs w:val="24"/>
          <w:lang w:eastAsia="bg-BG"/>
        </w:rPr>
        <w:t>увеличаване на инвестиционния интерес в горския сектор</w:t>
      </w:r>
      <w:r w:rsidR="00533CB5" w:rsidRPr="00B473F6">
        <w:rPr>
          <w:rFonts w:ascii="Times New Roman" w:eastAsia="Calibri" w:hAnsi="Times New Roman" w:cs="Times New Roman"/>
          <w:sz w:val="24"/>
          <w:szCs w:val="24"/>
          <w:lang w:eastAsia="bg-BG"/>
        </w:rPr>
        <w:t xml:space="preserve"> и горската индустрия</w:t>
      </w:r>
      <w:r w:rsidRPr="00B473F6">
        <w:rPr>
          <w:rFonts w:ascii="Times New Roman" w:eastAsia="Calibri" w:hAnsi="Times New Roman" w:cs="Times New Roman"/>
          <w:sz w:val="24"/>
          <w:szCs w:val="24"/>
          <w:lang w:eastAsia="bg-BG"/>
        </w:rPr>
        <w:t>;</w:t>
      </w:r>
    </w:p>
    <w:p w14:paraId="77C7FB24" w14:textId="77777777" w:rsidR="00CE5DC5" w:rsidRPr="00B473F6" w:rsidRDefault="00CE5DC5"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Подобряване на координацията и взаимодействието между институциите за предотвратяване и разкриване на незаконни действия в горските територии;</w:t>
      </w:r>
    </w:p>
    <w:p w14:paraId="4DFA8EE3" w14:textId="77777777" w:rsidR="00DC77AF" w:rsidRPr="00B473F6" w:rsidRDefault="009A0FC0"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xml:space="preserve">- </w:t>
      </w:r>
      <w:r w:rsidR="007E2A45" w:rsidRPr="00B473F6">
        <w:rPr>
          <w:rFonts w:ascii="Times New Roman" w:eastAsia="Calibri" w:hAnsi="Times New Roman" w:cs="Times New Roman"/>
          <w:sz w:val="24"/>
          <w:szCs w:val="24"/>
          <w:lang w:eastAsia="bg-BG"/>
        </w:rPr>
        <w:t xml:space="preserve">Организация на ползването - </w:t>
      </w:r>
      <w:r w:rsidR="00DC77AF" w:rsidRPr="00B473F6">
        <w:rPr>
          <w:rFonts w:ascii="Times New Roman" w:eastAsia="Calibri" w:hAnsi="Times New Roman" w:cs="Times New Roman"/>
          <w:sz w:val="24"/>
          <w:szCs w:val="24"/>
          <w:lang w:eastAsia="bg-BG"/>
        </w:rPr>
        <w:t>унификация н</w:t>
      </w:r>
      <w:r w:rsidR="006317BB" w:rsidRPr="00B473F6">
        <w:rPr>
          <w:rFonts w:ascii="Times New Roman" w:eastAsia="Calibri" w:hAnsi="Times New Roman" w:cs="Times New Roman"/>
          <w:sz w:val="24"/>
          <w:szCs w:val="24"/>
          <w:lang w:eastAsia="bg-BG"/>
        </w:rPr>
        <w:t xml:space="preserve">а тръжните документи и тръжните </w:t>
      </w:r>
      <w:r w:rsidR="00DC77AF" w:rsidRPr="00B473F6">
        <w:rPr>
          <w:rFonts w:ascii="Times New Roman" w:eastAsia="Calibri" w:hAnsi="Times New Roman" w:cs="Times New Roman"/>
          <w:sz w:val="24"/>
          <w:szCs w:val="24"/>
          <w:lang w:eastAsia="bg-BG"/>
        </w:rPr>
        <w:t>процедури</w:t>
      </w:r>
      <w:r w:rsidRPr="00B473F6">
        <w:rPr>
          <w:rFonts w:ascii="Times New Roman" w:eastAsia="Calibri" w:hAnsi="Times New Roman" w:cs="Times New Roman"/>
          <w:sz w:val="24"/>
          <w:szCs w:val="24"/>
          <w:lang w:eastAsia="bg-BG"/>
        </w:rPr>
        <w:t>.</w:t>
      </w:r>
    </w:p>
    <w:p w14:paraId="20486937" w14:textId="77777777" w:rsidR="00DC77AF" w:rsidRPr="00B473F6" w:rsidRDefault="00DC77AF" w:rsidP="00C45B57">
      <w:pPr>
        <w:autoSpaceDE w:val="0"/>
        <w:autoSpaceDN w:val="0"/>
        <w:adjustRightInd w:val="0"/>
        <w:spacing w:before="120"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bCs/>
          <w:i/>
          <w:sz w:val="24"/>
          <w:szCs w:val="24"/>
          <w:lang w:eastAsia="bg-BG"/>
        </w:rPr>
        <w:t>Оперативна цел 3</w:t>
      </w:r>
      <w:r w:rsidRPr="00B473F6">
        <w:rPr>
          <w:rFonts w:ascii="Times New Roman" w:eastAsia="Calibri" w:hAnsi="Times New Roman" w:cs="Times New Roman"/>
          <w:b/>
          <w:bCs/>
          <w:sz w:val="24"/>
          <w:szCs w:val="24"/>
          <w:lang w:eastAsia="bg-BG"/>
        </w:rPr>
        <w:t xml:space="preserve">. </w:t>
      </w:r>
      <w:r w:rsidRPr="00B473F6">
        <w:rPr>
          <w:rFonts w:ascii="Times New Roman" w:eastAsia="Calibri" w:hAnsi="Times New Roman" w:cs="Times New Roman"/>
          <w:sz w:val="24"/>
          <w:szCs w:val="24"/>
          <w:lang w:eastAsia="bg-BG"/>
        </w:rPr>
        <w:t xml:space="preserve">Устойчиво ползване на недървесни горски ресурси </w:t>
      </w:r>
      <w:r w:rsidR="00887531" w:rsidRPr="00B473F6">
        <w:rPr>
          <w:rFonts w:ascii="Times New Roman" w:eastAsia="Calibri" w:hAnsi="Times New Roman" w:cs="Times New Roman"/>
          <w:sz w:val="24"/>
          <w:szCs w:val="24"/>
          <w:lang w:eastAsia="bg-BG"/>
        </w:rPr>
        <w:t>от горските територии</w:t>
      </w:r>
    </w:p>
    <w:p w14:paraId="14F93927"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bCs/>
          <w:sz w:val="24"/>
          <w:szCs w:val="24"/>
          <w:u w:val="single"/>
          <w:lang w:eastAsia="bg-BG"/>
        </w:rPr>
      </w:pPr>
      <w:r w:rsidRPr="00B473F6">
        <w:rPr>
          <w:rFonts w:ascii="Times New Roman" w:eastAsia="Calibri" w:hAnsi="Times New Roman" w:cs="Times New Roman"/>
          <w:bCs/>
          <w:i/>
          <w:sz w:val="24"/>
          <w:szCs w:val="24"/>
          <w:u w:val="single"/>
          <w:lang w:eastAsia="bg-BG"/>
        </w:rPr>
        <w:t>Чрез</w:t>
      </w:r>
      <w:r w:rsidRPr="00B473F6">
        <w:rPr>
          <w:rFonts w:ascii="Times New Roman" w:eastAsia="Calibri" w:hAnsi="Times New Roman" w:cs="Times New Roman"/>
          <w:bCs/>
          <w:sz w:val="24"/>
          <w:szCs w:val="24"/>
          <w:u w:val="single"/>
          <w:lang w:eastAsia="bg-BG"/>
        </w:rPr>
        <w:t>:</w:t>
      </w:r>
    </w:p>
    <w:p w14:paraId="38123C4C" w14:textId="77777777" w:rsidR="00887531" w:rsidRPr="00B473F6" w:rsidRDefault="00887531"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Проучване, анализ и оценка на потенциала на горските територии относно възможностите за предоставяне на услуги от горите, производство и реализация на недървесните горски продукти </w:t>
      </w:r>
      <w:r w:rsidR="00500106" w:rsidRPr="00B473F6">
        <w:rPr>
          <w:rFonts w:ascii="Times New Roman" w:eastAsia="Calibri" w:hAnsi="Times New Roman" w:cs="Times New Roman"/>
          <w:bCs/>
          <w:sz w:val="24"/>
          <w:szCs w:val="24"/>
          <w:lang w:eastAsia="bg-BG"/>
        </w:rPr>
        <w:t xml:space="preserve">(НДГП) </w:t>
      </w:r>
      <w:r w:rsidRPr="00B473F6">
        <w:rPr>
          <w:rFonts w:ascii="Times New Roman" w:eastAsia="Calibri" w:hAnsi="Times New Roman" w:cs="Times New Roman"/>
          <w:bCs/>
          <w:sz w:val="24"/>
          <w:szCs w:val="24"/>
          <w:lang w:eastAsia="bg-BG"/>
        </w:rPr>
        <w:t>и тяхното природосъобразни ползване;</w:t>
      </w:r>
    </w:p>
    <w:p w14:paraId="2EA0131E" w14:textId="77777777" w:rsidR="00DC77AF" w:rsidRPr="00B473F6" w:rsidRDefault="00BD32E0"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xml:space="preserve">- </w:t>
      </w:r>
      <w:r w:rsidR="00DC77AF" w:rsidRPr="00B473F6">
        <w:rPr>
          <w:rFonts w:ascii="Times New Roman" w:eastAsia="Calibri" w:hAnsi="Times New Roman" w:cs="Times New Roman"/>
          <w:sz w:val="24"/>
          <w:szCs w:val="24"/>
          <w:lang w:eastAsia="bg-BG"/>
        </w:rPr>
        <w:t>Ресурсна оценка на недървесните горски продукти</w:t>
      </w:r>
      <w:r w:rsidR="009F6610" w:rsidRPr="00B473F6">
        <w:rPr>
          <w:rFonts w:ascii="Times New Roman" w:eastAsia="Calibri" w:hAnsi="Times New Roman" w:cs="Times New Roman"/>
          <w:sz w:val="24"/>
          <w:szCs w:val="24"/>
          <w:lang w:eastAsia="bg-BG"/>
        </w:rPr>
        <w:t>,</w:t>
      </w:r>
      <w:r w:rsidR="00DC77AF" w:rsidRPr="00B473F6">
        <w:rPr>
          <w:rFonts w:ascii="Times New Roman" w:eastAsia="Calibri" w:hAnsi="Times New Roman" w:cs="Times New Roman"/>
          <w:sz w:val="24"/>
          <w:szCs w:val="24"/>
          <w:lang w:eastAsia="bg-BG"/>
        </w:rPr>
        <w:t xml:space="preserve"> в т.ч. и на лечебните растения в горите и разработване на План за устойчиво ползване</w:t>
      </w:r>
      <w:r w:rsidR="000723DF" w:rsidRPr="00B473F6">
        <w:rPr>
          <w:rFonts w:ascii="Times New Roman" w:eastAsia="Calibri" w:hAnsi="Times New Roman" w:cs="Times New Roman"/>
          <w:sz w:val="24"/>
          <w:szCs w:val="24"/>
          <w:lang w:eastAsia="bg-BG"/>
        </w:rPr>
        <w:t>;</w:t>
      </w:r>
    </w:p>
    <w:p w14:paraId="4E0A21C4" w14:textId="77777777" w:rsidR="00DC77AF" w:rsidRPr="00B473F6" w:rsidRDefault="00BD32E0"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xml:space="preserve">- </w:t>
      </w:r>
      <w:r w:rsidR="000723DF" w:rsidRPr="00B473F6">
        <w:rPr>
          <w:rFonts w:ascii="Times New Roman" w:eastAsia="Calibri" w:hAnsi="Times New Roman" w:cs="Times New Roman"/>
          <w:sz w:val="24"/>
          <w:szCs w:val="24"/>
          <w:lang w:eastAsia="bg-BG"/>
        </w:rPr>
        <w:t>Анализ н</w:t>
      </w:r>
      <w:r w:rsidR="00DC77AF" w:rsidRPr="00B473F6">
        <w:rPr>
          <w:rFonts w:ascii="Times New Roman" w:eastAsia="Calibri" w:hAnsi="Times New Roman" w:cs="Times New Roman"/>
          <w:sz w:val="24"/>
          <w:szCs w:val="24"/>
          <w:lang w:eastAsia="bg-BG"/>
        </w:rPr>
        <w:t xml:space="preserve">а добиваните количества по години и прогноза </w:t>
      </w:r>
      <w:r w:rsidRPr="00B473F6">
        <w:rPr>
          <w:rFonts w:ascii="Times New Roman" w:eastAsia="Calibri" w:hAnsi="Times New Roman" w:cs="Times New Roman"/>
          <w:sz w:val="24"/>
          <w:szCs w:val="24"/>
          <w:lang w:eastAsia="bg-BG"/>
        </w:rPr>
        <w:t>за развитие н</w:t>
      </w:r>
      <w:r w:rsidR="00DC77AF" w:rsidRPr="00B473F6">
        <w:rPr>
          <w:rFonts w:ascii="Times New Roman" w:eastAsia="Calibri" w:hAnsi="Times New Roman" w:cs="Times New Roman"/>
          <w:sz w:val="24"/>
          <w:szCs w:val="24"/>
          <w:lang w:eastAsia="bg-BG"/>
        </w:rPr>
        <w:t>а оптималните за ползване количества от недървесни горски ресурси</w:t>
      </w:r>
      <w:r w:rsidR="000723DF" w:rsidRPr="00B473F6">
        <w:rPr>
          <w:rFonts w:ascii="Times New Roman" w:eastAsia="Calibri" w:hAnsi="Times New Roman" w:cs="Times New Roman"/>
          <w:sz w:val="24"/>
          <w:szCs w:val="24"/>
          <w:lang w:eastAsia="bg-BG"/>
        </w:rPr>
        <w:t xml:space="preserve"> - гъби, билки,</w:t>
      </w:r>
      <w:r w:rsidR="009F6610" w:rsidRPr="00B473F6">
        <w:rPr>
          <w:rFonts w:ascii="Times New Roman" w:eastAsia="Calibri" w:hAnsi="Times New Roman" w:cs="Times New Roman"/>
          <w:sz w:val="24"/>
          <w:szCs w:val="24"/>
          <w:lang w:eastAsia="bg-BG"/>
        </w:rPr>
        <w:t xml:space="preserve"> плодове, </w:t>
      </w:r>
      <w:r w:rsidR="000723DF" w:rsidRPr="00B473F6">
        <w:rPr>
          <w:rFonts w:ascii="Times New Roman" w:eastAsia="Calibri" w:hAnsi="Times New Roman" w:cs="Times New Roman"/>
          <w:sz w:val="24"/>
          <w:szCs w:val="24"/>
          <w:lang w:eastAsia="bg-BG"/>
        </w:rPr>
        <w:t>дивеч;</w:t>
      </w:r>
    </w:p>
    <w:p w14:paraId="75BE3B0F" w14:textId="77777777" w:rsidR="00887531" w:rsidRPr="00B473F6" w:rsidRDefault="00887531"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Предотвратяване на негативните въздействия върху ловностопански дейности на местните общности;</w:t>
      </w:r>
    </w:p>
    <w:p w14:paraId="1DECAD01" w14:textId="77777777" w:rsidR="00EA4621" w:rsidRPr="00B473F6" w:rsidRDefault="00BD32E0" w:rsidP="00C45B57">
      <w:p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eastAsia="Calibri" w:hAnsi="Times New Roman" w:cs="Times New Roman"/>
          <w:sz w:val="24"/>
          <w:szCs w:val="24"/>
          <w:lang w:eastAsia="bg-BG"/>
        </w:rPr>
        <w:lastRenderedPageBreak/>
        <w:t xml:space="preserve">- </w:t>
      </w:r>
      <w:r w:rsidR="00F11E9F" w:rsidRPr="00B473F6">
        <w:rPr>
          <w:rFonts w:ascii="Times New Roman" w:hAnsi="Times New Roman" w:cs="Times New Roman"/>
          <w:sz w:val="24"/>
          <w:szCs w:val="24"/>
        </w:rPr>
        <w:t xml:space="preserve">Подобряване на капацитета и координацията между всички заинтересовани страни в областта за опазване, разнообразяване и увеличаване на </w:t>
      </w:r>
      <w:r w:rsidR="00EB1AF2" w:rsidRPr="00B473F6">
        <w:rPr>
          <w:rFonts w:ascii="Times New Roman" w:hAnsi="Times New Roman" w:cs="Times New Roman"/>
          <w:sz w:val="24"/>
          <w:szCs w:val="24"/>
        </w:rPr>
        <w:t>местните дивечови популации</w:t>
      </w:r>
      <w:r w:rsidR="00F11E9F" w:rsidRPr="00B473F6">
        <w:rPr>
          <w:rFonts w:ascii="Times New Roman" w:hAnsi="Times New Roman" w:cs="Times New Roman"/>
          <w:sz w:val="24"/>
          <w:szCs w:val="24"/>
        </w:rPr>
        <w:t>, в т.ч чрез генетична селекция и интродукция</w:t>
      </w:r>
      <w:r w:rsidR="00EB1AF2" w:rsidRPr="00B473F6">
        <w:rPr>
          <w:rFonts w:ascii="Times New Roman" w:hAnsi="Times New Roman" w:cs="Times New Roman"/>
          <w:sz w:val="24"/>
          <w:szCs w:val="24"/>
        </w:rPr>
        <w:t>;</w:t>
      </w:r>
    </w:p>
    <w:p w14:paraId="1BB5D143" w14:textId="77777777" w:rsidR="00DC18C3" w:rsidRPr="00B473F6" w:rsidRDefault="00DC18C3"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Инвестиции в преработка и маркетинг на горски</w:t>
      </w:r>
      <w:r w:rsidR="004D488E" w:rsidRPr="00B473F6">
        <w:rPr>
          <w:rFonts w:ascii="Times New Roman" w:eastAsia="Calibri" w:hAnsi="Times New Roman" w:cs="Times New Roman"/>
          <w:sz w:val="24"/>
          <w:szCs w:val="24"/>
          <w:lang w:eastAsia="bg-BG"/>
        </w:rPr>
        <w:t>те</w:t>
      </w:r>
      <w:r w:rsidR="00E02F9B" w:rsidRPr="00B473F6">
        <w:rPr>
          <w:rFonts w:ascii="Times New Roman" w:eastAsia="Calibri" w:hAnsi="Times New Roman" w:cs="Times New Roman"/>
          <w:sz w:val="24"/>
          <w:szCs w:val="24"/>
          <w:lang w:eastAsia="bg-BG"/>
        </w:rPr>
        <w:t xml:space="preserve"> продукти.</w:t>
      </w:r>
    </w:p>
    <w:p w14:paraId="2929BF46" w14:textId="77777777" w:rsidR="00DC77AF" w:rsidRPr="00B473F6" w:rsidRDefault="00DC77AF" w:rsidP="00C45B57">
      <w:pPr>
        <w:autoSpaceDE w:val="0"/>
        <w:autoSpaceDN w:val="0"/>
        <w:adjustRightInd w:val="0"/>
        <w:spacing w:before="120"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bCs/>
          <w:i/>
          <w:sz w:val="24"/>
          <w:szCs w:val="24"/>
          <w:lang w:eastAsia="bg-BG"/>
        </w:rPr>
        <w:t>Оперативна цел 4.</w:t>
      </w:r>
      <w:r w:rsidRPr="00B473F6">
        <w:rPr>
          <w:rFonts w:ascii="Times New Roman" w:eastAsia="Calibri" w:hAnsi="Times New Roman" w:cs="Times New Roman"/>
          <w:b/>
          <w:bCs/>
          <w:sz w:val="24"/>
          <w:szCs w:val="24"/>
          <w:lang w:eastAsia="bg-BG"/>
        </w:rPr>
        <w:t xml:space="preserve"> </w:t>
      </w:r>
      <w:r w:rsidRPr="00B473F6">
        <w:rPr>
          <w:rFonts w:ascii="Times New Roman" w:eastAsia="Calibri" w:hAnsi="Times New Roman" w:cs="Times New Roman"/>
          <w:sz w:val="24"/>
          <w:szCs w:val="24"/>
          <w:lang w:eastAsia="bg-BG"/>
        </w:rPr>
        <w:t xml:space="preserve">Поддържане на актуална и </w:t>
      </w:r>
      <w:r w:rsidR="000723DF" w:rsidRPr="00B473F6">
        <w:rPr>
          <w:rFonts w:ascii="Times New Roman" w:eastAsia="Calibri" w:hAnsi="Times New Roman" w:cs="Times New Roman"/>
          <w:sz w:val="24"/>
          <w:szCs w:val="24"/>
          <w:lang w:eastAsia="bg-BG"/>
        </w:rPr>
        <w:t>достъпна база от данни и карти н</w:t>
      </w:r>
      <w:r w:rsidRPr="00B473F6">
        <w:rPr>
          <w:rFonts w:ascii="Times New Roman" w:eastAsia="Calibri" w:hAnsi="Times New Roman" w:cs="Times New Roman"/>
          <w:sz w:val="24"/>
          <w:szCs w:val="24"/>
          <w:lang w:eastAsia="bg-BG"/>
        </w:rPr>
        <w:t>а</w:t>
      </w:r>
      <w:r w:rsidR="000723DF" w:rsidRPr="00B473F6">
        <w:rPr>
          <w:rFonts w:ascii="Times New Roman" w:eastAsia="Calibri" w:hAnsi="Times New Roman" w:cs="Times New Roman"/>
          <w:sz w:val="24"/>
          <w:szCs w:val="24"/>
          <w:lang w:eastAsia="bg-BG"/>
        </w:rPr>
        <w:t xml:space="preserve"> </w:t>
      </w:r>
      <w:r w:rsidRPr="00B473F6">
        <w:rPr>
          <w:rFonts w:ascii="Times New Roman" w:eastAsia="Calibri" w:hAnsi="Times New Roman" w:cs="Times New Roman"/>
          <w:sz w:val="24"/>
          <w:szCs w:val="24"/>
          <w:lang w:eastAsia="bg-BG"/>
        </w:rPr>
        <w:t>горите, функционалните зони, екосистемни</w:t>
      </w:r>
      <w:r w:rsidR="00506238" w:rsidRPr="00B473F6">
        <w:rPr>
          <w:rFonts w:ascii="Times New Roman" w:eastAsia="Calibri" w:hAnsi="Times New Roman" w:cs="Times New Roman"/>
          <w:sz w:val="24"/>
          <w:szCs w:val="24"/>
          <w:lang w:eastAsia="bg-BG"/>
        </w:rPr>
        <w:t>те услуги и биоразнообразието в</w:t>
      </w:r>
      <w:r w:rsidRPr="00B473F6">
        <w:rPr>
          <w:rFonts w:ascii="Times New Roman" w:eastAsia="Calibri" w:hAnsi="Times New Roman" w:cs="Times New Roman"/>
          <w:sz w:val="24"/>
          <w:szCs w:val="24"/>
          <w:lang w:eastAsia="bg-BG"/>
        </w:rPr>
        <w:t xml:space="preserve"> гор</w:t>
      </w:r>
      <w:r w:rsidR="000723DF" w:rsidRPr="00B473F6">
        <w:rPr>
          <w:rFonts w:ascii="Times New Roman" w:eastAsia="Calibri" w:hAnsi="Times New Roman" w:cs="Times New Roman"/>
          <w:sz w:val="24"/>
          <w:szCs w:val="24"/>
          <w:lang w:eastAsia="bg-BG"/>
        </w:rPr>
        <w:t>ските територии на областно ниво</w:t>
      </w:r>
      <w:r w:rsidRPr="00B473F6">
        <w:rPr>
          <w:rFonts w:ascii="Times New Roman" w:eastAsia="Calibri" w:hAnsi="Times New Roman" w:cs="Times New Roman"/>
          <w:sz w:val="24"/>
          <w:szCs w:val="24"/>
          <w:lang w:eastAsia="bg-BG"/>
        </w:rPr>
        <w:t>.</w:t>
      </w:r>
    </w:p>
    <w:p w14:paraId="419BA24B"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bCs/>
          <w:sz w:val="24"/>
          <w:szCs w:val="24"/>
          <w:u w:val="single"/>
          <w:lang w:eastAsia="bg-BG"/>
        </w:rPr>
      </w:pPr>
      <w:r w:rsidRPr="00B473F6">
        <w:rPr>
          <w:rFonts w:ascii="Times New Roman" w:eastAsia="Calibri" w:hAnsi="Times New Roman" w:cs="Times New Roman"/>
          <w:bCs/>
          <w:i/>
          <w:sz w:val="24"/>
          <w:szCs w:val="24"/>
          <w:u w:val="single"/>
          <w:lang w:eastAsia="bg-BG"/>
        </w:rPr>
        <w:t>Чрез</w:t>
      </w:r>
      <w:r w:rsidRPr="00B473F6">
        <w:rPr>
          <w:rFonts w:ascii="Times New Roman" w:eastAsia="Calibri" w:hAnsi="Times New Roman" w:cs="Times New Roman"/>
          <w:bCs/>
          <w:sz w:val="24"/>
          <w:szCs w:val="24"/>
          <w:u w:val="single"/>
          <w:lang w:eastAsia="bg-BG"/>
        </w:rPr>
        <w:t>:</w:t>
      </w:r>
    </w:p>
    <w:p w14:paraId="0AADE420" w14:textId="77777777" w:rsidR="00DC77AF" w:rsidRPr="00B473F6" w:rsidRDefault="007E2A45"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xml:space="preserve">- </w:t>
      </w:r>
      <w:r w:rsidR="00DC77AF" w:rsidRPr="00B473F6">
        <w:rPr>
          <w:rFonts w:ascii="Times New Roman" w:eastAsia="Calibri" w:hAnsi="Times New Roman" w:cs="Times New Roman"/>
          <w:sz w:val="24"/>
          <w:szCs w:val="24"/>
          <w:lang w:eastAsia="bg-BG"/>
        </w:rPr>
        <w:t xml:space="preserve">Изграждане на система за постоянен мониторинг на състоянието на горските екосистеми във връзка с предоставянето на екосистемни услуги и на биоразнообразието </w:t>
      </w:r>
      <w:r w:rsidR="00F1113C" w:rsidRPr="00B473F6">
        <w:rPr>
          <w:rFonts w:ascii="Times New Roman" w:eastAsia="Calibri" w:hAnsi="Times New Roman" w:cs="Times New Roman"/>
          <w:sz w:val="24"/>
          <w:szCs w:val="24"/>
          <w:lang w:eastAsia="bg-BG"/>
        </w:rPr>
        <w:t>на горските територии в областта</w:t>
      </w:r>
      <w:r w:rsidR="00DC77AF" w:rsidRPr="00B473F6">
        <w:rPr>
          <w:rFonts w:ascii="Times New Roman" w:eastAsia="Calibri" w:hAnsi="Times New Roman" w:cs="Times New Roman"/>
          <w:sz w:val="24"/>
          <w:szCs w:val="24"/>
          <w:lang w:eastAsia="bg-BG"/>
        </w:rPr>
        <w:t>, чрез прилагане на методика за оценка и картиране на екосистемни услуги</w:t>
      </w:r>
      <w:r w:rsidR="000723DF" w:rsidRPr="00B473F6">
        <w:rPr>
          <w:rFonts w:ascii="Times New Roman" w:eastAsia="Calibri" w:hAnsi="Times New Roman" w:cs="Times New Roman"/>
          <w:sz w:val="24"/>
          <w:szCs w:val="24"/>
          <w:lang w:eastAsia="bg-BG"/>
        </w:rPr>
        <w:t>;</w:t>
      </w:r>
    </w:p>
    <w:p w14:paraId="4C156109" w14:textId="77777777" w:rsidR="00DC77AF" w:rsidRPr="00B473F6" w:rsidRDefault="007E2A45"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xml:space="preserve">- </w:t>
      </w:r>
      <w:r w:rsidR="00DC77AF" w:rsidRPr="00B473F6">
        <w:rPr>
          <w:rFonts w:ascii="Times New Roman" w:eastAsia="Calibri" w:hAnsi="Times New Roman" w:cs="Times New Roman"/>
          <w:sz w:val="24"/>
          <w:szCs w:val="24"/>
          <w:lang w:eastAsia="bg-BG"/>
        </w:rPr>
        <w:t>Повишаване на контрола по опазването на флората и фауната в горите</w:t>
      </w:r>
      <w:r w:rsidR="000723DF" w:rsidRPr="00B473F6">
        <w:rPr>
          <w:rFonts w:ascii="Times New Roman" w:eastAsia="Calibri" w:hAnsi="Times New Roman" w:cs="Times New Roman"/>
          <w:sz w:val="24"/>
          <w:szCs w:val="24"/>
          <w:lang w:eastAsia="bg-BG"/>
        </w:rPr>
        <w:t>.</w:t>
      </w:r>
    </w:p>
    <w:p w14:paraId="6B38860F" w14:textId="77777777" w:rsidR="00DC77AF" w:rsidRPr="00B473F6" w:rsidRDefault="00DC77AF" w:rsidP="00040819">
      <w:pPr>
        <w:autoSpaceDE w:val="0"/>
        <w:autoSpaceDN w:val="0"/>
        <w:adjustRightInd w:val="0"/>
        <w:spacing w:before="120" w:after="0" w:line="240" w:lineRule="auto"/>
        <w:jc w:val="both"/>
        <w:rPr>
          <w:rFonts w:ascii="Times New Roman" w:eastAsia="Calibri" w:hAnsi="Times New Roman" w:cs="Times New Roman"/>
          <w:b/>
          <w:bCs/>
          <w:sz w:val="24"/>
          <w:szCs w:val="24"/>
          <w:lang w:eastAsia="bg-BG"/>
        </w:rPr>
      </w:pPr>
      <w:r w:rsidRPr="00B473F6">
        <w:rPr>
          <w:rFonts w:ascii="Times New Roman" w:eastAsia="Calibri" w:hAnsi="Times New Roman" w:cs="Times New Roman"/>
          <w:b/>
          <w:bCs/>
          <w:sz w:val="24"/>
          <w:szCs w:val="24"/>
          <w:lang w:eastAsia="bg-BG"/>
        </w:rPr>
        <w:t>Приоритетно направление № 2</w:t>
      </w:r>
      <w:r w:rsidRPr="00B473F6">
        <w:rPr>
          <w:rFonts w:ascii="Times New Roman" w:eastAsia="Calibri" w:hAnsi="Times New Roman" w:cs="Times New Roman"/>
          <w:sz w:val="24"/>
          <w:szCs w:val="24"/>
          <w:lang w:eastAsia="bg-BG"/>
        </w:rPr>
        <w:t xml:space="preserve">. </w:t>
      </w:r>
      <w:r w:rsidRPr="00B473F6">
        <w:rPr>
          <w:rFonts w:ascii="Times New Roman" w:eastAsia="Calibri" w:hAnsi="Times New Roman" w:cs="Times New Roman"/>
          <w:b/>
          <w:sz w:val="24"/>
          <w:szCs w:val="24"/>
          <w:lang w:eastAsia="bg-BG"/>
        </w:rPr>
        <w:t>Устойчиво у</w:t>
      </w:r>
      <w:r w:rsidRPr="00B473F6">
        <w:rPr>
          <w:rFonts w:ascii="Times New Roman" w:eastAsia="Calibri" w:hAnsi="Times New Roman" w:cs="Times New Roman"/>
          <w:b/>
          <w:bCs/>
          <w:sz w:val="24"/>
          <w:szCs w:val="24"/>
          <w:lang w:eastAsia="bg-BG"/>
        </w:rPr>
        <w:t xml:space="preserve">правление на природните ресурси в горските територии за </w:t>
      </w:r>
      <w:r w:rsidR="00BC789E" w:rsidRPr="00B473F6">
        <w:rPr>
          <w:rFonts w:ascii="Times New Roman" w:eastAsia="Calibri" w:hAnsi="Times New Roman" w:cs="Times New Roman"/>
          <w:b/>
          <w:bCs/>
          <w:sz w:val="24"/>
          <w:szCs w:val="24"/>
          <w:lang w:eastAsia="bg-BG"/>
        </w:rPr>
        <w:t>предоставяне</w:t>
      </w:r>
      <w:r w:rsidRPr="00B473F6">
        <w:rPr>
          <w:rFonts w:ascii="Times New Roman" w:eastAsia="Calibri" w:hAnsi="Times New Roman" w:cs="Times New Roman"/>
          <w:b/>
          <w:bCs/>
          <w:sz w:val="24"/>
          <w:szCs w:val="24"/>
          <w:lang w:eastAsia="bg-BG"/>
        </w:rPr>
        <w:t xml:space="preserve"> на регулиращи и поддържащи</w:t>
      </w:r>
      <w:r w:rsidR="00F1113C" w:rsidRPr="00B473F6">
        <w:rPr>
          <w:rFonts w:ascii="Times New Roman" w:eastAsia="Calibri" w:hAnsi="Times New Roman" w:cs="Times New Roman"/>
          <w:b/>
          <w:bCs/>
          <w:sz w:val="24"/>
          <w:szCs w:val="24"/>
          <w:lang w:eastAsia="bg-BG"/>
        </w:rPr>
        <w:t xml:space="preserve"> екосистемни </w:t>
      </w:r>
      <w:r w:rsidR="004155A2" w:rsidRPr="00B473F6">
        <w:rPr>
          <w:rFonts w:ascii="Times New Roman" w:eastAsia="Calibri" w:hAnsi="Times New Roman" w:cs="Times New Roman"/>
          <w:b/>
          <w:bCs/>
          <w:sz w:val="24"/>
          <w:szCs w:val="24"/>
          <w:lang w:eastAsia="bg-BG"/>
        </w:rPr>
        <w:t xml:space="preserve">ползи и </w:t>
      </w:r>
      <w:r w:rsidR="00BC789E" w:rsidRPr="00B473F6">
        <w:rPr>
          <w:rFonts w:ascii="Times New Roman" w:eastAsia="Calibri" w:hAnsi="Times New Roman" w:cs="Times New Roman"/>
          <w:b/>
          <w:bCs/>
          <w:sz w:val="24"/>
          <w:szCs w:val="24"/>
          <w:lang w:eastAsia="bg-BG"/>
        </w:rPr>
        <w:t>услуги</w:t>
      </w:r>
    </w:p>
    <w:p w14:paraId="727BEDF3" w14:textId="77777777" w:rsidR="00DC77AF" w:rsidRPr="00B473F6" w:rsidRDefault="00797833"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Устойчиво</w:t>
      </w:r>
      <w:r w:rsidR="00DC77AF" w:rsidRPr="00B473F6">
        <w:rPr>
          <w:rFonts w:ascii="Times New Roman" w:eastAsia="Calibri" w:hAnsi="Times New Roman" w:cs="Times New Roman"/>
          <w:sz w:val="24"/>
          <w:szCs w:val="24"/>
          <w:lang w:eastAsia="bg-BG"/>
        </w:rPr>
        <w:t xml:space="preserve"> управление на ресурсите </w:t>
      </w:r>
      <w:r w:rsidRPr="00B473F6">
        <w:rPr>
          <w:rFonts w:ascii="Times New Roman" w:eastAsia="Calibri" w:hAnsi="Times New Roman" w:cs="Times New Roman"/>
          <w:sz w:val="24"/>
          <w:szCs w:val="24"/>
          <w:lang w:eastAsia="bg-BG"/>
        </w:rPr>
        <w:t xml:space="preserve">на областно ниво </w:t>
      </w:r>
      <w:r w:rsidR="00DC77AF" w:rsidRPr="00B473F6">
        <w:rPr>
          <w:rFonts w:ascii="Times New Roman" w:eastAsia="Calibri" w:hAnsi="Times New Roman" w:cs="Times New Roman"/>
          <w:sz w:val="24"/>
          <w:szCs w:val="24"/>
          <w:lang w:eastAsia="bg-BG"/>
        </w:rPr>
        <w:t xml:space="preserve">и засилване на вътрешнообластната координация, информационен обмен и мониторинг. </w:t>
      </w:r>
    </w:p>
    <w:p w14:paraId="176470E6" w14:textId="77777777" w:rsidR="00797833" w:rsidRPr="00B473F6" w:rsidRDefault="00DC77AF" w:rsidP="00F94A45">
      <w:pPr>
        <w:pStyle w:val="ListParagraph"/>
        <w:numPr>
          <w:ilvl w:val="0"/>
          <w:numId w:val="53"/>
        </w:num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
          <w:bCs/>
          <w:i/>
          <w:sz w:val="24"/>
          <w:szCs w:val="24"/>
          <w:lang w:eastAsia="bg-BG"/>
        </w:rPr>
        <w:t>състояние на проблема</w:t>
      </w:r>
      <w:r w:rsidRPr="00B473F6">
        <w:rPr>
          <w:rFonts w:ascii="Times New Roman" w:eastAsia="Calibri" w:hAnsi="Times New Roman" w:cs="Times New Roman"/>
          <w:bCs/>
          <w:sz w:val="24"/>
          <w:szCs w:val="24"/>
          <w:lang w:eastAsia="bg-BG"/>
        </w:rPr>
        <w:t xml:space="preserve"> – наличие на деградирани земи, водни площи и вододайни зони, за които е необходимо да се полагат грижи за поддържанет</w:t>
      </w:r>
      <w:r w:rsidR="00797833" w:rsidRPr="00B473F6">
        <w:rPr>
          <w:rFonts w:ascii="Times New Roman" w:eastAsia="Calibri" w:hAnsi="Times New Roman" w:cs="Times New Roman"/>
          <w:bCs/>
          <w:sz w:val="24"/>
          <w:szCs w:val="24"/>
          <w:lang w:eastAsia="bg-BG"/>
        </w:rPr>
        <w:t xml:space="preserve">о им в добър вид. </w:t>
      </w:r>
      <w:r w:rsidR="00EC0B83" w:rsidRPr="00B473F6">
        <w:rPr>
          <w:rFonts w:ascii="Times New Roman" w:eastAsia="Calibri" w:hAnsi="Times New Roman" w:cs="Times New Roman"/>
          <w:bCs/>
          <w:sz w:val="24"/>
          <w:szCs w:val="24"/>
          <w:lang w:eastAsia="bg-BG"/>
        </w:rPr>
        <w:t>При п</w:t>
      </w:r>
      <w:r w:rsidRPr="00B473F6">
        <w:rPr>
          <w:rFonts w:ascii="Times New Roman" w:eastAsia="Calibri" w:hAnsi="Times New Roman" w:cs="Times New Roman"/>
          <w:bCs/>
          <w:sz w:val="24"/>
          <w:szCs w:val="24"/>
          <w:lang w:eastAsia="bg-BG"/>
        </w:rPr>
        <w:t>оддържане</w:t>
      </w:r>
      <w:r w:rsidR="006170C7" w:rsidRPr="00B473F6">
        <w:rPr>
          <w:rFonts w:ascii="Times New Roman" w:eastAsia="Calibri" w:hAnsi="Times New Roman" w:cs="Times New Roman"/>
          <w:bCs/>
          <w:sz w:val="24"/>
          <w:szCs w:val="24"/>
          <w:lang w:eastAsia="bg-BG"/>
        </w:rPr>
        <w:t>то</w:t>
      </w:r>
      <w:r w:rsidRPr="00B473F6">
        <w:rPr>
          <w:rFonts w:ascii="Times New Roman" w:eastAsia="Calibri" w:hAnsi="Times New Roman" w:cs="Times New Roman"/>
          <w:bCs/>
          <w:sz w:val="24"/>
          <w:szCs w:val="24"/>
          <w:lang w:eastAsia="bg-BG"/>
        </w:rPr>
        <w:t xml:space="preserve"> на съществуващата си</w:t>
      </w:r>
      <w:r w:rsidR="006170C7" w:rsidRPr="00B473F6">
        <w:rPr>
          <w:rFonts w:ascii="Times New Roman" w:eastAsia="Calibri" w:hAnsi="Times New Roman" w:cs="Times New Roman"/>
          <w:bCs/>
          <w:sz w:val="24"/>
          <w:szCs w:val="24"/>
          <w:lang w:eastAsia="bg-BG"/>
        </w:rPr>
        <w:t xml:space="preserve">стема за </w:t>
      </w:r>
      <w:r w:rsidRPr="00B473F6">
        <w:rPr>
          <w:rFonts w:ascii="Times New Roman" w:eastAsia="Calibri" w:hAnsi="Times New Roman" w:cs="Times New Roman"/>
          <w:bCs/>
          <w:sz w:val="24"/>
          <w:szCs w:val="24"/>
          <w:lang w:eastAsia="bg-BG"/>
        </w:rPr>
        <w:t>борба с ерозията, свлачищата, водоснабдяването, изниква необходимост от изграждане на нови водохващания и водопроводи, навременно отстраняване на аварии, подобряване качеството на питейната вода, опазването на околната среда. В горскостопанско отношение действията са насочени към недопускане на нерегламентирани мероприятия, които могат да доведат до свлачищни процеси и ерозия, а от там и до затлачване на язовири и замърсяване на водите във водните басейни.</w:t>
      </w:r>
    </w:p>
    <w:p w14:paraId="034BF782" w14:textId="77777777" w:rsidR="00797833" w:rsidRPr="00B473F6" w:rsidRDefault="00DC77AF" w:rsidP="00F94A45">
      <w:pPr>
        <w:pStyle w:val="ListParagraph"/>
        <w:numPr>
          <w:ilvl w:val="0"/>
          <w:numId w:val="53"/>
        </w:num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
          <w:bCs/>
          <w:i/>
          <w:sz w:val="24"/>
          <w:szCs w:val="24"/>
          <w:lang w:eastAsia="bg-BG"/>
        </w:rPr>
        <w:t>ограничения и заплахи</w:t>
      </w:r>
      <w:r w:rsidRPr="00B473F6">
        <w:rPr>
          <w:rFonts w:ascii="Times New Roman" w:eastAsia="Calibri" w:hAnsi="Times New Roman" w:cs="Times New Roman"/>
          <w:b/>
          <w:bCs/>
          <w:sz w:val="24"/>
          <w:szCs w:val="24"/>
          <w:lang w:eastAsia="bg-BG"/>
        </w:rPr>
        <w:t xml:space="preserve"> - </w:t>
      </w:r>
      <w:r w:rsidRPr="00B473F6">
        <w:rPr>
          <w:rFonts w:ascii="Times New Roman" w:eastAsia="Calibri" w:hAnsi="Times New Roman" w:cs="Times New Roman"/>
          <w:bCs/>
          <w:sz w:val="24"/>
          <w:szCs w:val="24"/>
          <w:lang w:eastAsia="bg-BG"/>
        </w:rPr>
        <w:t>загуби на почвени и водни ресурси, заплахи за балнеол</w:t>
      </w:r>
      <w:r w:rsidR="00F1113C" w:rsidRPr="00B473F6">
        <w:rPr>
          <w:rFonts w:ascii="Times New Roman" w:eastAsia="Calibri" w:hAnsi="Times New Roman" w:cs="Times New Roman"/>
          <w:bCs/>
          <w:sz w:val="24"/>
          <w:szCs w:val="24"/>
          <w:lang w:eastAsia="bg-BG"/>
        </w:rPr>
        <w:t xml:space="preserve">ожкия и оздравителния туризъм. </w:t>
      </w:r>
      <w:r w:rsidR="00EC0B83" w:rsidRPr="00B473F6">
        <w:rPr>
          <w:rFonts w:ascii="Times New Roman" w:eastAsia="Calibri" w:hAnsi="Times New Roman" w:cs="Times New Roman"/>
          <w:bCs/>
          <w:sz w:val="24"/>
          <w:szCs w:val="24"/>
          <w:lang w:eastAsia="bg-BG"/>
        </w:rPr>
        <w:t xml:space="preserve">Засилване на засушаванията в резултат от промените в климата. Амортизирана водопреносна мрежа, водеща до колосални загуби. Липса на големи </w:t>
      </w:r>
      <w:r w:rsidR="00BF3432" w:rsidRPr="00B473F6">
        <w:rPr>
          <w:rFonts w:ascii="Times New Roman" w:eastAsia="Calibri" w:hAnsi="Times New Roman" w:cs="Times New Roman"/>
          <w:bCs/>
          <w:sz w:val="24"/>
          <w:szCs w:val="24"/>
          <w:lang w:eastAsia="bg-BG"/>
        </w:rPr>
        <w:t>повърхностни</w:t>
      </w:r>
      <w:r w:rsidR="00EC0B83" w:rsidRPr="00B473F6">
        <w:rPr>
          <w:rFonts w:ascii="Times New Roman" w:eastAsia="Calibri" w:hAnsi="Times New Roman" w:cs="Times New Roman"/>
          <w:bCs/>
          <w:sz w:val="24"/>
          <w:szCs w:val="24"/>
          <w:lang w:eastAsia="bg-BG"/>
        </w:rPr>
        <w:t xml:space="preserve"> водоизточници и висока цена на водата. Лошото състояние на водоемите и реките оказва отрицателно въздействие върху риболовния туризъм. </w:t>
      </w:r>
      <w:r w:rsidRPr="00B473F6">
        <w:rPr>
          <w:rFonts w:ascii="Times New Roman" w:eastAsia="Calibri" w:hAnsi="Times New Roman" w:cs="Times New Roman"/>
          <w:bCs/>
          <w:sz w:val="24"/>
          <w:szCs w:val="24"/>
          <w:lang w:eastAsia="bg-BG"/>
        </w:rPr>
        <w:t>Нерегламентирани дейности могат да предизвикат влошаване състоянието на природните ресурси (ерозионни процеси,</w:t>
      </w:r>
      <w:r w:rsidRPr="00B473F6">
        <w:rPr>
          <w:rFonts w:ascii="Times New Roman" w:eastAsia="Calibri" w:hAnsi="Times New Roman" w:cs="Times New Roman"/>
          <w:sz w:val="24"/>
          <w:szCs w:val="24"/>
        </w:rPr>
        <w:t xml:space="preserve"> </w:t>
      </w:r>
      <w:r w:rsidRPr="00B473F6">
        <w:rPr>
          <w:rFonts w:ascii="Times New Roman" w:eastAsia="Calibri" w:hAnsi="Times New Roman" w:cs="Times New Roman"/>
          <w:bCs/>
          <w:sz w:val="24"/>
          <w:szCs w:val="24"/>
          <w:lang w:eastAsia="bg-BG"/>
        </w:rPr>
        <w:t>климатични промени и съпътстващи</w:t>
      </w:r>
      <w:r w:rsidR="009456B6" w:rsidRPr="00B473F6">
        <w:rPr>
          <w:rFonts w:ascii="Times New Roman" w:eastAsia="Calibri" w:hAnsi="Times New Roman" w:cs="Times New Roman"/>
          <w:bCs/>
          <w:sz w:val="24"/>
          <w:szCs w:val="24"/>
          <w:lang w:eastAsia="bg-BG"/>
        </w:rPr>
        <w:t xml:space="preserve">ят ги потенциален воден дефицит, </w:t>
      </w:r>
      <w:r w:rsidRPr="00B473F6">
        <w:rPr>
          <w:rFonts w:ascii="Times New Roman" w:eastAsia="Calibri" w:hAnsi="Times New Roman" w:cs="Times New Roman"/>
          <w:bCs/>
          <w:sz w:val="24"/>
          <w:szCs w:val="24"/>
          <w:lang w:eastAsia="bg-BG"/>
        </w:rPr>
        <w:t>респективно – нараств</w:t>
      </w:r>
      <w:r w:rsidR="006170C7" w:rsidRPr="00B473F6">
        <w:rPr>
          <w:rFonts w:ascii="Times New Roman" w:eastAsia="Calibri" w:hAnsi="Times New Roman" w:cs="Times New Roman"/>
          <w:bCs/>
          <w:sz w:val="24"/>
          <w:szCs w:val="24"/>
          <w:lang w:eastAsia="bg-BG"/>
        </w:rPr>
        <w:t>ащи нужди от питейни води</w:t>
      </w:r>
      <w:r w:rsidRPr="00B473F6">
        <w:rPr>
          <w:rFonts w:ascii="Times New Roman" w:eastAsia="Calibri" w:hAnsi="Times New Roman" w:cs="Times New Roman"/>
          <w:bCs/>
          <w:sz w:val="24"/>
          <w:szCs w:val="24"/>
          <w:lang w:eastAsia="bg-BG"/>
        </w:rPr>
        <w:t xml:space="preserve">). </w:t>
      </w:r>
    </w:p>
    <w:p w14:paraId="1462E270" w14:textId="77777777" w:rsidR="00DC77AF" w:rsidRPr="00B473F6" w:rsidRDefault="00DC77AF" w:rsidP="00F94A45">
      <w:pPr>
        <w:pStyle w:val="ListParagraph"/>
        <w:numPr>
          <w:ilvl w:val="0"/>
          <w:numId w:val="53"/>
        </w:num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
          <w:bCs/>
          <w:i/>
          <w:sz w:val="24"/>
          <w:szCs w:val="24"/>
          <w:lang w:eastAsia="bg-BG"/>
        </w:rPr>
        <w:t>насоки за управление</w:t>
      </w:r>
      <w:r w:rsidRPr="00B473F6">
        <w:rPr>
          <w:rFonts w:ascii="Times New Roman" w:eastAsia="Calibri" w:hAnsi="Times New Roman" w:cs="Times New Roman"/>
          <w:b/>
          <w:bCs/>
          <w:sz w:val="24"/>
          <w:szCs w:val="24"/>
          <w:lang w:eastAsia="bg-BG"/>
        </w:rPr>
        <w:t xml:space="preserve"> - </w:t>
      </w:r>
      <w:r w:rsidRPr="00B473F6">
        <w:rPr>
          <w:rFonts w:ascii="Times New Roman" w:eastAsia="Calibri" w:hAnsi="Times New Roman" w:cs="Times New Roman"/>
          <w:bCs/>
          <w:sz w:val="24"/>
          <w:szCs w:val="24"/>
          <w:lang w:eastAsia="bg-BG"/>
        </w:rPr>
        <w:t>изграждане, разширяване и реконструкция на водопроводи и канализационна мрежа, опазването на околната среда от отпадъци, слагане на информационни табели, кошчета за отпадъци по туристическите пътеки за опазването на околната среда. Строг контрол върху провежданите мер</w:t>
      </w:r>
      <w:r w:rsidR="006170C7" w:rsidRPr="00B473F6">
        <w:rPr>
          <w:rFonts w:ascii="Times New Roman" w:eastAsia="Calibri" w:hAnsi="Times New Roman" w:cs="Times New Roman"/>
          <w:bCs/>
          <w:sz w:val="24"/>
          <w:szCs w:val="24"/>
          <w:lang w:eastAsia="bg-BG"/>
        </w:rPr>
        <w:t>о</w:t>
      </w:r>
      <w:r w:rsidR="005A735E" w:rsidRPr="00B473F6">
        <w:rPr>
          <w:rFonts w:ascii="Times New Roman" w:eastAsia="Calibri" w:hAnsi="Times New Roman" w:cs="Times New Roman"/>
          <w:bCs/>
          <w:sz w:val="24"/>
          <w:szCs w:val="24"/>
          <w:lang w:eastAsia="bg-BG"/>
        </w:rPr>
        <w:t xml:space="preserve">приятия </w:t>
      </w:r>
      <w:r w:rsidR="006170C7" w:rsidRPr="00B473F6">
        <w:rPr>
          <w:rFonts w:ascii="Times New Roman" w:eastAsia="Calibri" w:hAnsi="Times New Roman" w:cs="Times New Roman"/>
          <w:bCs/>
          <w:sz w:val="24"/>
          <w:szCs w:val="24"/>
          <w:lang w:eastAsia="bg-BG"/>
        </w:rPr>
        <w:t>в защитните горски територии</w:t>
      </w:r>
      <w:r w:rsidRPr="00B473F6">
        <w:rPr>
          <w:rFonts w:ascii="Times New Roman" w:eastAsia="Calibri" w:hAnsi="Times New Roman" w:cs="Times New Roman"/>
          <w:bCs/>
          <w:sz w:val="24"/>
          <w:szCs w:val="24"/>
          <w:lang w:eastAsia="bg-BG"/>
        </w:rPr>
        <w:t>.</w:t>
      </w:r>
      <w:r w:rsidRPr="00B473F6">
        <w:rPr>
          <w:rFonts w:ascii="Times New Roman" w:eastAsia="Calibri" w:hAnsi="Times New Roman" w:cs="Times New Roman"/>
          <w:sz w:val="24"/>
          <w:szCs w:val="24"/>
        </w:rPr>
        <w:t xml:space="preserve"> </w:t>
      </w:r>
      <w:r w:rsidRPr="00B473F6">
        <w:rPr>
          <w:rFonts w:ascii="Times New Roman" w:eastAsia="Calibri" w:hAnsi="Times New Roman" w:cs="Times New Roman"/>
          <w:bCs/>
          <w:sz w:val="24"/>
          <w:szCs w:val="24"/>
          <w:lang w:eastAsia="bg-BG"/>
        </w:rPr>
        <w:t>Засилена координация със съответните административни служби по управление на водните ресурси и по управление на отпадъците</w:t>
      </w:r>
      <w:r w:rsidR="005A735E" w:rsidRPr="00B473F6">
        <w:rPr>
          <w:rFonts w:ascii="Times New Roman" w:eastAsia="Calibri" w:hAnsi="Times New Roman" w:cs="Times New Roman"/>
          <w:bCs/>
          <w:sz w:val="24"/>
          <w:szCs w:val="24"/>
          <w:lang w:eastAsia="bg-BG"/>
        </w:rPr>
        <w:t>.</w:t>
      </w:r>
    </w:p>
    <w:p w14:paraId="30959C9C" w14:textId="77777777" w:rsidR="00DC77AF" w:rsidRPr="00B473F6" w:rsidRDefault="00DC77AF" w:rsidP="00C45B57">
      <w:pPr>
        <w:autoSpaceDE w:val="0"/>
        <w:autoSpaceDN w:val="0"/>
        <w:adjustRightInd w:val="0"/>
        <w:spacing w:before="120"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
          <w:bCs/>
          <w:i/>
          <w:sz w:val="24"/>
          <w:szCs w:val="24"/>
          <w:lang w:eastAsia="bg-BG"/>
        </w:rPr>
        <w:t>Оперативна цел 1:</w:t>
      </w:r>
      <w:r w:rsidRPr="00B473F6">
        <w:rPr>
          <w:rFonts w:ascii="Times New Roman" w:eastAsia="Calibri" w:hAnsi="Times New Roman" w:cs="Times New Roman"/>
          <w:b/>
          <w:bCs/>
          <w:sz w:val="24"/>
          <w:szCs w:val="24"/>
          <w:lang w:eastAsia="bg-BG"/>
        </w:rPr>
        <w:t xml:space="preserve"> </w:t>
      </w:r>
      <w:r w:rsidRPr="00B473F6">
        <w:rPr>
          <w:rFonts w:ascii="Times New Roman" w:eastAsia="Calibri" w:hAnsi="Times New Roman" w:cs="Times New Roman"/>
          <w:bCs/>
          <w:sz w:val="24"/>
          <w:szCs w:val="24"/>
          <w:lang w:eastAsia="bg-BG"/>
        </w:rPr>
        <w:t>Поддържане на горските територии във вододайните зони</w:t>
      </w:r>
      <w:r w:rsidR="00EE0204" w:rsidRPr="00B473F6">
        <w:rPr>
          <w:rFonts w:ascii="Times New Roman" w:hAnsi="Times New Roman" w:cs="Times New Roman"/>
          <w:sz w:val="24"/>
          <w:szCs w:val="24"/>
        </w:rPr>
        <w:t xml:space="preserve"> </w:t>
      </w:r>
      <w:r w:rsidR="00EE0204" w:rsidRPr="00B473F6">
        <w:rPr>
          <w:rFonts w:ascii="Times New Roman" w:eastAsia="Calibri" w:hAnsi="Times New Roman" w:cs="Times New Roman"/>
          <w:bCs/>
          <w:sz w:val="24"/>
          <w:szCs w:val="24"/>
          <w:lang w:eastAsia="bg-BG"/>
        </w:rPr>
        <w:t>в добро състояние</w:t>
      </w:r>
      <w:r w:rsidRPr="00B473F6">
        <w:rPr>
          <w:rFonts w:ascii="Times New Roman" w:eastAsia="Calibri" w:hAnsi="Times New Roman" w:cs="Times New Roman"/>
          <w:bCs/>
          <w:sz w:val="24"/>
          <w:szCs w:val="24"/>
          <w:lang w:eastAsia="bg-BG"/>
        </w:rPr>
        <w:t xml:space="preserve"> за подобряване качеството на питейната вода.</w:t>
      </w:r>
    </w:p>
    <w:p w14:paraId="76A5E6CF"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bCs/>
          <w:i/>
          <w:sz w:val="24"/>
          <w:szCs w:val="24"/>
          <w:u w:val="single"/>
          <w:lang w:eastAsia="bg-BG"/>
        </w:rPr>
      </w:pPr>
      <w:r w:rsidRPr="00B473F6">
        <w:rPr>
          <w:rFonts w:ascii="Times New Roman" w:eastAsia="Calibri" w:hAnsi="Times New Roman" w:cs="Times New Roman"/>
          <w:bCs/>
          <w:i/>
          <w:sz w:val="24"/>
          <w:szCs w:val="24"/>
          <w:u w:val="single"/>
          <w:lang w:eastAsia="bg-BG"/>
        </w:rPr>
        <w:t>Чрез:</w:t>
      </w:r>
    </w:p>
    <w:p w14:paraId="559480BE" w14:textId="77777777" w:rsidR="00DC77AF" w:rsidRPr="00B473F6" w:rsidRDefault="003F589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 xml:space="preserve">Устойчиво стопанисване и </w:t>
      </w:r>
      <w:r w:rsidR="00097206" w:rsidRPr="00B473F6">
        <w:rPr>
          <w:rFonts w:ascii="Times New Roman" w:eastAsia="Calibri" w:hAnsi="Times New Roman" w:cs="Times New Roman"/>
          <w:bCs/>
          <w:sz w:val="24"/>
          <w:szCs w:val="24"/>
          <w:lang w:eastAsia="bg-BG"/>
        </w:rPr>
        <w:t>поддържане</w:t>
      </w:r>
      <w:r w:rsidR="00DC77AF" w:rsidRPr="00B473F6">
        <w:rPr>
          <w:rFonts w:ascii="Times New Roman" w:eastAsia="Calibri" w:hAnsi="Times New Roman" w:cs="Times New Roman"/>
          <w:bCs/>
          <w:sz w:val="24"/>
          <w:szCs w:val="24"/>
          <w:lang w:eastAsia="bg-BG"/>
        </w:rPr>
        <w:t xml:space="preserve"> на горските ресурси</w:t>
      </w:r>
      <w:r w:rsidR="00097206" w:rsidRPr="00B473F6">
        <w:rPr>
          <w:rFonts w:ascii="Times New Roman" w:eastAsia="Calibri" w:hAnsi="Times New Roman" w:cs="Times New Roman"/>
          <w:bCs/>
          <w:sz w:val="24"/>
          <w:szCs w:val="24"/>
          <w:lang w:eastAsia="bg-BG"/>
        </w:rPr>
        <w:t xml:space="preserve"> във вододайните зони с цел осигуряване на питейна вода с добро качество; </w:t>
      </w:r>
    </w:p>
    <w:p w14:paraId="3D1BE871" w14:textId="77777777" w:rsidR="00DC77AF" w:rsidRPr="00B473F6" w:rsidRDefault="003F589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lastRenderedPageBreak/>
        <w:t xml:space="preserve">- </w:t>
      </w:r>
      <w:r w:rsidR="00097206" w:rsidRPr="00B473F6">
        <w:rPr>
          <w:rFonts w:ascii="Times New Roman" w:eastAsia="Calibri" w:hAnsi="Times New Roman" w:cs="Times New Roman"/>
          <w:bCs/>
          <w:sz w:val="24"/>
          <w:szCs w:val="24"/>
          <w:lang w:eastAsia="bg-BG"/>
        </w:rPr>
        <w:t xml:space="preserve">Проучване за сондиране за </w:t>
      </w:r>
      <w:r w:rsidR="00DC77AF" w:rsidRPr="00B473F6">
        <w:rPr>
          <w:rFonts w:ascii="Times New Roman" w:eastAsia="Calibri" w:hAnsi="Times New Roman" w:cs="Times New Roman"/>
          <w:bCs/>
          <w:sz w:val="24"/>
          <w:szCs w:val="24"/>
          <w:lang w:eastAsia="bg-BG"/>
        </w:rPr>
        <w:t>откриване на нови в</w:t>
      </w:r>
      <w:r w:rsidR="007B3C39" w:rsidRPr="00B473F6">
        <w:rPr>
          <w:rFonts w:ascii="Times New Roman" w:eastAsia="Calibri" w:hAnsi="Times New Roman" w:cs="Times New Roman"/>
          <w:bCs/>
          <w:sz w:val="24"/>
          <w:szCs w:val="24"/>
          <w:lang w:eastAsia="bg-BG"/>
        </w:rPr>
        <w:t>одоизточници и минерални води в</w:t>
      </w:r>
      <w:r w:rsidR="00DC77AF" w:rsidRPr="00B473F6">
        <w:rPr>
          <w:rFonts w:ascii="Times New Roman" w:eastAsia="Calibri" w:hAnsi="Times New Roman" w:cs="Times New Roman"/>
          <w:bCs/>
          <w:sz w:val="24"/>
          <w:szCs w:val="24"/>
          <w:lang w:eastAsia="bg-BG"/>
        </w:rPr>
        <w:t xml:space="preserve"> </w:t>
      </w:r>
      <w:r w:rsidR="007B3C39" w:rsidRPr="00B473F6">
        <w:rPr>
          <w:rFonts w:ascii="Times New Roman" w:eastAsia="Calibri" w:hAnsi="Times New Roman" w:cs="Times New Roman"/>
          <w:bCs/>
          <w:sz w:val="24"/>
          <w:szCs w:val="24"/>
          <w:lang w:eastAsia="bg-BG"/>
        </w:rPr>
        <w:t>горските територии</w:t>
      </w:r>
      <w:r w:rsidR="00DC77AF" w:rsidRPr="00B473F6">
        <w:rPr>
          <w:rFonts w:ascii="Times New Roman" w:eastAsia="Calibri" w:hAnsi="Times New Roman" w:cs="Times New Roman"/>
          <w:bCs/>
          <w:sz w:val="24"/>
          <w:szCs w:val="24"/>
          <w:lang w:eastAsia="bg-BG"/>
        </w:rPr>
        <w:t xml:space="preserve"> на областта</w:t>
      </w:r>
      <w:r w:rsidR="00CD77B3" w:rsidRPr="00B473F6">
        <w:rPr>
          <w:rFonts w:ascii="Times New Roman" w:eastAsia="Calibri" w:hAnsi="Times New Roman" w:cs="Times New Roman"/>
          <w:bCs/>
          <w:sz w:val="24"/>
          <w:szCs w:val="24"/>
          <w:lang w:eastAsia="bg-BG"/>
        </w:rPr>
        <w:t>;</w:t>
      </w:r>
    </w:p>
    <w:p w14:paraId="72B114B5" w14:textId="77777777" w:rsidR="00097206" w:rsidRDefault="0009720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Ограничаване негативните въздействия върху водните ресурси вследствие неправилни </w:t>
      </w:r>
      <w:r w:rsidR="00D70BD5" w:rsidRPr="00B473F6">
        <w:rPr>
          <w:rFonts w:ascii="Times New Roman" w:eastAsia="Calibri" w:hAnsi="Times New Roman" w:cs="Times New Roman"/>
          <w:bCs/>
          <w:sz w:val="24"/>
          <w:szCs w:val="24"/>
          <w:lang w:eastAsia="bg-BG"/>
        </w:rPr>
        <w:t>лесовъдски дейности в горските територии;</w:t>
      </w:r>
    </w:p>
    <w:p w14:paraId="0E7465E8" w14:textId="77777777" w:rsidR="00EA7A0D" w:rsidRPr="00B473F6" w:rsidRDefault="00EA7A0D"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Pr>
          <w:rFonts w:ascii="Times New Roman" w:eastAsia="Calibri" w:hAnsi="Times New Roman" w:cs="Times New Roman"/>
          <w:bCs/>
          <w:sz w:val="24"/>
          <w:szCs w:val="24"/>
          <w:lang w:eastAsia="bg-BG"/>
        </w:rPr>
        <w:t>- Ограничаване негативните въздействия при неправилна упот</w:t>
      </w:r>
      <w:r w:rsidR="0062293E">
        <w:rPr>
          <w:rFonts w:ascii="Times New Roman" w:eastAsia="Calibri" w:hAnsi="Times New Roman" w:cs="Times New Roman"/>
          <w:bCs/>
          <w:sz w:val="24"/>
          <w:szCs w:val="24"/>
          <w:lang w:eastAsia="bg-BG"/>
        </w:rPr>
        <w:t>реба на средства за растителна з</w:t>
      </w:r>
      <w:r>
        <w:rPr>
          <w:rFonts w:ascii="Times New Roman" w:eastAsia="Calibri" w:hAnsi="Times New Roman" w:cs="Times New Roman"/>
          <w:bCs/>
          <w:sz w:val="24"/>
          <w:szCs w:val="24"/>
          <w:lang w:eastAsia="bg-BG"/>
        </w:rPr>
        <w:t>ащита</w:t>
      </w:r>
      <w:r w:rsidR="0062293E">
        <w:rPr>
          <w:rFonts w:ascii="Times New Roman" w:eastAsia="Calibri" w:hAnsi="Times New Roman" w:cs="Times New Roman"/>
          <w:bCs/>
          <w:sz w:val="24"/>
          <w:szCs w:val="24"/>
          <w:lang w:eastAsia="bg-BG"/>
        </w:rPr>
        <w:t>,</w:t>
      </w:r>
      <w:r>
        <w:rPr>
          <w:rFonts w:ascii="Times New Roman" w:eastAsia="Calibri" w:hAnsi="Times New Roman" w:cs="Times New Roman"/>
          <w:bCs/>
          <w:sz w:val="24"/>
          <w:szCs w:val="24"/>
          <w:lang w:eastAsia="bg-BG"/>
        </w:rPr>
        <w:t xml:space="preserve"> съгласно нормативните изисквания и конкретните указания за ползването им</w:t>
      </w:r>
      <w:r w:rsidR="0062293E">
        <w:rPr>
          <w:rFonts w:ascii="Times New Roman" w:eastAsia="Calibri" w:hAnsi="Times New Roman" w:cs="Times New Roman"/>
          <w:bCs/>
          <w:sz w:val="24"/>
          <w:szCs w:val="24"/>
          <w:lang w:eastAsia="bg-BG"/>
        </w:rPr>
        <w:t>,</w:t>
      </w:r>
      <w:r w:rsidR="0062293E" w:rsidRPr="0062293E">
        <w:rPr>
          <w:rFonts w:ascii="Times New Roman" w:eastAsia="Calibri" w:hAnsi="Times New Roman" w:cs="Times New Roman"/>
          <w:bCs/>
          <w:sz w:val="24"/>
          <w:szCs w:val="24"/>
          <w:lang w:eastAsia="bg-BG"/>
        </w:rPr>
        <w:t xml:space="preserve"> </w:t>
      </w:r>
      <w:r w:rsidR="0062293E">
        <w:rPr>
          <w:rFonts w:ascii="Times New Roman" w:eastAsia="Calibri" w:hAnsi="Times New Roman" w:cs="Times New Roman"/>
          <w:bCs/>
          <w:sz w:val="24"/>
          <w:szCs w:val="24"/>
          <w:lang w:eastAsia="bg-BG"/>
        </w:rPr>
        <w:t>в зоните за защита на водите и особенно в санитарно-охранителните зони на питейни водоизточници;</w:t>
      </w:r>
    </w:p>
    <w:p w14:paraId="22763C64" w14:textId="77777777" w:rsidR="00DC77AF" w:rsidRPr="00B473F6" w:rsidRDefault="003F589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 xml:space="preserve">Поддържане на съществуващата система за водоснабдяване, а при необходимост и изграждане на нови водохващания </w:t>
      </w:r>
      <w:r w:rsidR="00097206" w:rsidRPr="00B473F6">
        <w:rPr>
          <w:rFonts w:ascii="Times New Roman" w:eastAsia="Calibri" w:hAnsi="Times New Roman" w:cs="Times New Roman"/>
          <w:bCs/>
          <w:sz w:val="24"/>
          <w:szCs w:val="24"/>
          <w:lang w:eastAsia="bg-BG"/>
        </w:rPr>
        <w:t xml:space="preserve">в горските територии </w:t>
      </w:r>
      <w:r w:rsidR="00DC77AF" w:rsidRPr="00B473F6">
        <w:rPr>
          <w:rFonts w:ascii="Times New Roman" w:eastAsia="Calibri" w:hAnsi="Times New Roman" w:cs="Times New Roman"/>
          <w:bCs/>
          <w:sz w:val="24"/>
          <w:szCs w:val="24"/>
          <w:lang w:eastAsia="bg-BG"/>
        </w:rPr>
        <w:t>и водопроводи</w:t>
      </w:r>
      <w:r w:rsidR="00CD77B3" w:rsidRPr="00B473F6">
        <w:rPr>
          <w:rFonts w:ascii="Times New Roman" w:eastAsia="Calibri" w:hAnsi="Times New Roman" w:cs="Times New Roman"/>
          <w:bCs/>
          <w:sz w:val="24"/>
          <w:szCs w:val="24"/>
          <w:lang w:eastAsia="bg-BG"/>
        </w:rPr>
        <w:t>;</w:t>
      </w:r>
    </w:p>
    <w:p w14:paraId="2CF78A44" w14:textId="77777777" w:rsidR="00DC77AF" w:rsidRPr="00B473F6" w:rsidRDefault="003F589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Очертаване и картиране на трасетата на водопренос</w:t>
      </w:r>
      <w:r w:rsidR="00CD77B3" w:rsidRPr="00B473F6">
        <w:rPr>
          <w:rFonts w:ascii="Times New Roman" w:eastAsia="Calibri" w:hAnsi="Times New Roman" w:cs="Times New Roman"/>
          <w:bCs/>
          <w:sz w:val="24"/>
          <w:szCs w:val="24"/>
          <w:lang w:eastAsia="bg-BG"/>
        </w:rPr>
        <w:t>ната мрежа в горските територии;</w:t>
      </w:r>
    </w:p>
    <w:p w14:paraId="2F80268D" w14:textId="77777777" w:rsidR="00DC77AF" w:rsidRPr="00B473F6" w:rsidRDefault="003F589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7B3C39" w:rsidRPr="00B473F6">
        <w:rPr>
          <w:rFonts w:ascii="Times New Roman" w:eastAsia="Calibri" w:hAnsi="Times New Roman" w:cs="Times New Roman"/>
          <w:bCs/>
          <w:sz w:val="24"/>
          <w:szCs w:val="24"/>
          <w:lang w:eastAsia="bg-BG"/>
        </w:rPr>
        <w:t>Оптимизиране на л</w:t>
      </w:r>
      <w:r w:rsidR="00DC77AF" w:rsidRPr="00B473F6">
        <w:rPr>
          <w:rFonts w:ascii="Times New Roman" w:eastAsia="Calibri" w:hAnsi="Times New Roman" w:cs="Times New Roman"/>
          <w:bCs/>
          <w:sz w:val="24"/>
          <w:szCs w:val="24"/>
          <w:lang w:eastAsia="bg-BG"/>
        </w:rPr>
        <w:t>есовъдските мероприятия в сервитутните зони на водопреносната мрежа.</w:t>
      </w:r>
    </w:p>
    <w:p w14:paraId="6253AC83" w14:textId="77777777" w:rsidR="00DC77AF" w:rsidRPr="00B473F6" w:rsidRDefault="00DC77AF" w:rsidP="00C45B57">
      <w:pPr>
        <w:autoSpaceDE w:val="0"/>
        <w:autoSpaceDN w:val="0"/>
        <w:adjustRightInd w:val="0"/>
        <w:spacing w:before="120"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
          <w:bCs/>
          <w:i/>
          <w:sz w:val="24"/>
          <w:szCs w:val="24"/>
          <w:lang w:eastAsia="bg-BG"/>
        </w:rPr>
        <w:t xml:space="preserve">Оперативна цел 2. </w:t>
      </w:r>
      <w:r w:rsidRPr="00B473F6">
        <w:rPr>
          <w:rFonts w:ascii="Times New Roman" w:eastAsia="Calibri" w:hAnsi="Times New Roman" w:cs="Times New Roman"/>
          <w:bCs/>
          <w:sz w:val="24"/>
          <w:szCs w:val="24"/>
          <w:lang w:eastAsia="bg-BG"/>
        </w:rPr>
        <w:t xml:space="preserve">Поддържане на горските територии </w:t>
      </w:r>
      <w:r w:rsidR="00EE0204" w:rsidRPr="00B473F6">
        <w:rPr>
          <w:rFonts w:ascii="Times New Roman" w:eastAsia="Calibri" w:hAnsi="Times New Roman" w:cs="Times New Roman"/>
          <w:bCs/>
          <w:sz w:val="24"/>
          <w:szCs w:val="24"/>
          <w:lang w:eastAsia="bg-BG"/>
        </w:rPr>
        <w:t xml:space="preserve">в добро състояние </w:t>
      </w:r>
      <w:r w:rsidRPr="00B473F6">
        <w:rPr>
          <w:rFonts w:ascii="Times New Roman" w:eastAsia="Calibri" w:hAnsi="Times New Roman" w:cs="Times New Roman"/>
          <w:bCs/>
          <w:sz w:val="24"/>
          <w:szCs w:val="24"/>
          <w:lang w:eastAsia="bg-BG"/>
        </w:rPr>
        <w:t xml:space="preserve">за редуциране </w:t>
      </w:r>
      <w:r w:rsidR="00EE0204" w:rsidRPr="00B473F6">
        <w:rPr>
          <w:rFonts w:ascii="Times New Roman" w:eastAsia="Calibri" w:hAnsi="Times New Roman" w:cs="Times New Roman"/>
          <w:bCs/>
          <w:sz w:val="24"/>
          <w:szCs w:val="24"/>
          <w:lang w:eastAsia="bg-BG"/>
        </w:rPr>
        <w:t xml:space="preserve">на </w:t>
      </w:r>
      <w:r w:rsidR="005A735E" w:rsidRPr="00B473F6">
        <w:rPr>
          <w:rFonts w:ascii="Times New Roman" w:eastAsia="Calibri" w:hAnsi="Times New Roman" w:cs="Times New Roman"/>
          <w:bCs/>
          <w:sz w:val="24"/>
          <w:szCs w:val="24"/>
          <w:lang w:eastAsia="bg-BG"/>
        </w:rPr>
        <w:t>деградационните процеси.</w:t>
      </w:r>
    </w:p>
    <w:p w14:paraId="3F0E0DC2"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bCs/>
          <w:i/>
          <w:sz w:val="24"/>
          <w:szCs w:val="24"/>
          <w:u w:val="single"/>
          <w:lang w:eastAsia="bg-BG"/>
        </w:rPr>
      </w:pPr>
      <w:r w:rsidRPr="00B473F6">
        <w:rPr>
          <w:rFonts w:ascii="Times New Roman" w:eastAsia="Calibri" w:hAnsi="Times New Roman" w:cs="Times New Roman"/>
          <w:bCs/>
          <w:i/>
          <w:sz w:val="24"/>
          <w:szCs w:val="24"/>
          <w:u w:val="single"/>
          <w:lang w:eastAsia="bg-BG"/>
        </w:rPr>
        <w:t xml:space="preserve">Чрез: </w:t>
      </w:r>
    </w:p>
    <w:p w14:paraId="1932A219" w14:textId="77777777" w:rsidR="00DC77AF" w:rsidRPr="00B473F6" w:rsidRDefault="003F589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Устойчиво стопанисване и ползване на горските и почвени ресурси</w:t>
      </w:r>
      <w:r w:rsidR="00D70BD5" w:rsidRPr="00B473F6">
        <w:rPr>
          <w:rFonts w:ascii="Times New Roman" w:eastAsia="Calibri" w:hAnsi="Times New Roman" w:cs="Times New Roman"/>
          <w:bCs/>
          <w:sz w:val="24"/>
          <w:szCs w:val="24"/>
          <w:lang w:eastAsia="bg-BG"/>
        </w:rPr>
        <w:t xml:space="preserve"> за предотвратяване влошаване състоянието и/или унищожаването на екосистемите в условия на климатични промени</w:t>
      </w:r>
      <w:r w:rsidR="00CD77B3" w:rsidRPr="00B473F6">
        <w:rPr>
          <w:rFonts w:ascii="Times New Roman" w:eastAsia="Calibri" w:hAnsi="Times New Roman" w:cs="Times New Roman"/>
          <w:bCs/>
          <w:sz w:val="24"/>
          <w:szCs w:val="24"/>
          <w:lang w:eastAsia="bg-BG"/>
        </w:rPr>
        <w:t>;</w:t>
      </w:r>
    </w:p>
    <w:p w14:paraId="46814BA9" w14:textId="77777777" w:rsidR="00506238" w:rsidRPr="00B473F6" w:rsidRDefault="00506238"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Възстановяване на </w:t>
      </w:r>
      <w:r w:rsidR="00887531" w:rsidRPr="00B473F6">
        <w:rPr>
          <w:rFonts w:ascii="Times New Roman" w:eastAsia="Calibri" w:hAnsi="Times New Roman" w:cs="Times New Roman"/>
          <w:bCs/>
          <w:sz w:val="24"/>
          <w:szCs w:val="24"/>
          <w:lang w:eastAsia="bg-BG"/>
        </w:rPr>
        <w:t xml:space="preserve">екосистемите в </w:t>
      </w:r>
      <w:r w:rsidRPr="00B473F6">
        <w:rPr>
          <w:rFonts w:ascii="Times New Roman" w:eastAsia="Calibri" w:hAnsi="Times New Roman" w:cs="Times New Roman"/>
          <w:bCs/>
          <w:sz w:val="24"/>
          <w:szCs w:val="24"/>
          <w:lang w:eastAsia="bg-BG"/>
        </w:rPr>
        <w:t>горски</w:t>
      </w:r>
      <w:r w:rsidR="00887531" w:rsidRPr="00B473F6">
        <w:rPr>
          <w:rFonts w:ascii="Times New Roman" w:eastAsia="Calibri" w:hAnsi="Times New Roman" w:cs="Times New Roman"/>
          <w:bCs/>
          <w:sz w:val="24"/>
          <w:szCs w:val="24"/>
          <w:lang w:eastAsia="bg-BG"/>
        </w:rPr>
        <w:t>те</w:t>
      </w:r>
      <w:r w:rsidRPr="00B473F6">
        <w:rPr>
          <w:rFonts w:ascii="Times New Roman" w:eastAsia="Calibri" w:hAnsi="Times New Roman" w:cs="Times New Roman"/>
          <w:bCs/>
          <w:sz w:val="24"/>
          <w:szCs w:val="24"/>
          <w:lang w:eastAsia="bg-BG"/>
        </w:rPr>
        <w:t xml:space="preserve"> територии, засегнати от </w:t>
      </w:r>
      <w:r w:rsidR="00500106" w:rsidRPr="00B473F6">
        <w:rPr>
          <w:rFonts w:ascii="Times New Roman" w:eastAsia="Calibri" w:hAnsi="Times New Roman" w:cs="Times New Roman"/>
          <w:bCs/>
          <w:sz w:val="24"/>
          <w:szCs w:val="24"/>
          <w:lang w:eastAsia="bg-BG"/>
        </w:rPr>
        <w:t xml:space="preserve">антропогенни и </w:t>
      </w:r>
      <w:r w:rsidRPr="00B473F6">
        <w:rPr>
          <w:rFonts w:ascii="Times New Roman" w:eastAsia="Calibri" w:hAnsi="Times New Roman" w:cs="Times New Roman"/>
          <w:bCs/>
          <w:sz w:val="24"/>
          <w:szCs w:val="24"/>
          <w:lang w:eastAsia="bg-BG"/>
        </w:rPr>
        <w:t xml:space="preserve">природни </w:t>
      </w:r>
      <w:r w:rsidR="00500106" w:rsidRPr="00B473F6">
        <w:rPr>
          <w:rFonts w:ascii="Times New Roman" w:eastAsia="Calibri" w:hAnsi="Times New Roman" w:cs="Times New Roman"/>
          <w:bCs/>
          <w:sz w:val="24"/>
          <w:szCs w:val="24"/>
          <w:lang w:eastAsia="bg-BG"/>
        </w:rPr>
        <w:t>бедствия,</w:t>
      </w:r>
      <w:r w:rsidR="00887531" w:rsidRPr="00B473F6">
        <w:rPr>
          <w:rFonts w:ascii="Times New Roman" w:eastAsia="Calibri" w:hAnsi="Times New Roman" w:cs="Times New Roman"/>
          <w:bCs/>
          <w:sz w:val="24"/>
          <w:szCs w:val="24"/>
          <w:lang w:eastAsia="bg-BG"/>
        </w:rPr>
        <w:t xml:space="preserve"> чре</w:t>
      </w:r>
      <w:r w:rsidR="00500106" w:rsidRPr="00B473F6">
        <w:rPr>
          <w:rFonts w:ascii="Times New Roman" w:eastAsia="Calibri" w:hAnsi="Times New Roman" w:cs="Times New Roman"/>
          <w:bCs/>
          <w:sz w:val="24"/>
          <w:szCs w:val="24"/>
          <w:lang w:eastAsia="bg-BG"/>
        </w:rPr>
        <w:t>з залесяване с подходящи видов</w:t>
      </w:r>
      <w:r w:rsidR="00887531" w:rsidRPr="00B473F6">
        <w:rPr>
          <w:rFonts w:ascii="Times New Roman" w:eastAsia="Calibri" w:hAnsi="Times New Roman" w:cs="Times New Roman"/>
          <w:bCs/>
          <w:sz w:val="24"/>
          <w:szCs w:val="24"/>
          <w:lang w:eastAsia="bg-BG"/>
        </w:rPr>
        <w:t>е на мястото на настъпилите природни нарушения или пожари;</w:t>
      </w:r>
    </w:p>
    <w:p w14:paraId="69405D2C" w14:textId="77777777" w:rsidR="006F2888" w:rsidRPr="00B473F6" w:rsidRDefault="006F2888"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Възстановяване на горските територии върху засегнати от природни бедствия обезлесените територии, залесяване на застрашените от ерозия и изоставени земи;</w:t>
      </w:r>
    </w:p>
    <w:p w14:paraId="65434576" w14:textId="77777777" w:rsidR="00AD02C7" w:rsidRPr="00B473F6" w:rsidRDefault="00AD02C7"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Превенция на горските пожари чрез</w:t>
      </w:r>
      <w:r w:rsidRPr="00B473F6">
        <w:rPr>
          <w:rFonts w:ascii="Times New Roman" w:hAnsi="Times New Roman" w:cs="Times New Roman"/>
          <w:sz w:val="24"/>
          <w:szCs w:val="24"/>
        </w:rPr>
        <w:t xml:space="preserve"> </w:t>
      </w:r>
      <w:r w:rsidRPr="00B473F6">
        <w:rPr>
          <w:rFonts w:ascii="Times New Roman" w:eastAsia="Calibri" w:hAnsi="Times New Roman" w:cs="Times New Roman"/>
          <w:bCs/>
          <w:sz w:val="24"/>
          <w:szCs w:val="24"/>
          <w:lang w:eastAsia="bg-BG"/>
        </w:rPr>
        <w:t xml:space="preserve">поддържане и </w:t>
      </w:r>
      <w:r w:rsidR="00BF3432" w:rsidRPr="00B473F6">
        <w:rPr>
          <w:rFonts w:ascii="Times New Roman" w:eastAsia="Calibri" w:hAnsi="Times New Roman" w:cs="Times New Roman"/>
          <w:bCs/>
          <w:sz w:val="24"/>
          <w:szCs w:val="24"/>
          <w:lang w:eastAsia="bg-BG"/>
        </w:rPr>
        <w:t>контролиране</w:t>
      </w:r>
      <w:r w:rsidRPr="00B473F6">
        <w:rPr>
          <w:rFonts w:ascii="Times New Roman" w:eastAsia="Calibri" w:hAnsi="Times New Roman" w:cs="Times New Roman"/>
          <w:bCs/>
          <w:sz w:val="24"/>
          <w:szCs w:val="24"/>
          <w:lang w:eastAsia="bg-BG"/>
        </w:rPr>
        <w:t xml:space="preserve"> на изградената система за наблюдение, откриване и ранно оповестяване за горски пожари;</w:t>
      </w:r>
    </w:p>
    <w:p w14:paraId="60CCAFF5" w14:textId="77777777" w:rsidR="004A0EFB" w:rsidRPr="00B473F6" w:rsidRDefault="004A0EFB"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Повишаване на обществената ангажираност при превенцията и борбата с горските пожари и незаконните действия в горските територии;</w:t>
      </w:r>
      <w:r w:rsidR="006F2888" w:rsidRPr="00B473F6">
        <w:rPr>
          <w:rFonts w:ascii="Times New Roman" w:eastAsia="Calibri" w:hAnsi="Times New Roman" w:cs="Times New Roman"/>
          <w:bCs/>
          <w:sz w:val="24"/>
          <w:szCs w:val="24"/>
          <w:lang w:eastAsia="bg-BG"/>
        </w:rPr>
        <w:t xml:space="preserve"> </w:t>
      </w:r>
    </w:p>
    <w:p w14:paraId="27874005" w14:textId="77777777" w:rsidR="007B3C39" w:rsidRPr="00B473F6" w:rsidRDefault="007B3C39"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097206" w:rsidRPr="00B473F6">
        <w:rPr>
          <w:rFonts w:ascii="Times New Roman" w:eastAsia="Calibri" w:hAnsi="Times New Roman" w:cs="Times New Roman"/>
          <w:bCs/>
          <w:sz w:val="24"/>
          <w:szCs w:val="24"/>
          <w:lang w:eastAsia="bg-BG"/>
        </w:rPr>
        <w:t xml:space="preserve">Ограничаване провеждането на лесовъдски </w:t>
      </w:r>
      <w:r w:rsidR="00BF3432" w:rsidRPr="00B473F6">
        <w:rPr>
          <w:rFonts w:ascii="Times New Roman" w:eastAsia="Calibri" w:hAnsi="Times New Roman" w:cs="Times New Roman"/>
          <w:bCs/>
          <w:sz w:val="24"/>
          <w:szCs w:val="24"/>
          <w:lang w:eastAsia="bg-BG"/>
        </w:rPr>
        <w:t>мероприятия</w:t>
      </w:r>
      <w:r w:rsidR="00097206" w:rsidRPr="00B473F6">
        <w:rPr>
          <w:rFonts w:ascii="Times New Roman" w:eastAsia="Calibri" w:hAnsi="Times New Roman" w:cs="Times New Roman"/>
          <w:bCs/>
          <w:sz w:val="24"/>
          <w:szCs w:val="24"/>
          <w:lang w:eastAsia="bg-BG"/>
        </w:rPr>
        <w:t xml:space="preserve">, причиняващи </w:t>
      </w:r>
      <w:r w:rsidRPr="00B473F6">
        <w:rPr>
          <w:rFonts w:ascii="Times New Roman" w:eastAsia="Calibri" w:hAnsi="Times New Roman" w:cs="Times New Roman"/>
          <w:bCs/>
          <w:sz w:val="24"/>
          <w:szCs w:val="24"/>
          <w:lang w:eastAsia="bg-BG"/>
        </w:rPr>
        <w:t>уплътняване и ерозия на горските терени</w:t>
      </w:r>
      <w:r w:rsidR="00097206" w:rsidRPr="00B473F6">
        <w:rPr>
          <w:rFonts w:ascii="Times New Roman" w:eastAsia="Calibri" w:hAnsi="Times New Roman" w:cs="Times New Roman"/>
          <w:bCs/>
          <w:sz w:val="24"/>
          <w:szCs w:val="24"/>
          <w:lang w:eastAsia="bg-BG"/>
        </w:rPr>
        <w:t>;</w:t>
      </w:r>
    </w:p>
    <w:p w14:paraId="0AAFB685" w14:textId="77777777" w:rsidR="001D5429" w:rsidRPr="00B473F6" w:rsidRDefault="001D5429"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Осигуряване на достатъчно инвестиции за залесяване и отглеждане на култури, както и з</w:t>
      </w:r>
      <w:r w:rsidR="00A91A48" w:rsidRPr="00B473F6">
        <w:rPr>
          <w:rFonts w:ascii="Times New Roman" w:eastAsia="Calibri" w:hAnsi="Times New Roman" w:cs="Times New Roman"/>
          <w:bCs/>
          <w:sz w:val="24"/>
          <w:szCs w:val="24"/>
          <w:lang w:eastAsia="bg-BG"/>
        </w:rPr>
        <w:t xml:space="preserve">а създаване и поддържане на </w:t>
      </w:r>
      <w:r w:rsidRPr="00B473F6">
        <w:rPr>
          <w:rFonts w:ascii="Times New Roman" w:eastAsia="Calibri" w:hAnsi="Times New Roman" w:cs="Times New Roman"/>
          <w:bCs/>
          <w:sz w:val="24"/>
          <w:szCs w:val="24"/>
          <w:lang w:eastAsia="bg-BG"/>
        </w:rPr>
        <w:t>защитните пояси;</w:t>
      </w:r>
    </w:p>
    <w:p w14:paraId="11F9B05C" w14:textId="77777777" w:rsidR="00A726EB" w:rsidRPr="00B473F6" w:rsidRDefault="00A726EB"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Предприемане на адекватни мерки за предотвратяване на опасността от ерозия на почвата в горските територии;</w:t>
      </w:r>
    </w:p>
    <w:p w14:paraId="32EF7B0F" w14:textId="77777777" w:rsidR="00DC77AF" w:rsidRPr="00B473F6" w:rsidRDefault="003F589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Поддържане на съществуващата система от мерки за борба с ерозията, а при необходимост и изграждане на нови технически съоръжения.</w:t>
      </w:r>
    </w:p>
    <w:p w14:paraId="2850CCC9" w14:textId="77777777" w:rsidR="00DC77AF" w:rsidRPr="00B473F6" w:rsidRDefault="00DC77AF" w:rsidP="00C45B57">
      <w:pPr>
        <w:autoSpaceDE w:val="0"/>
        <w:autoSpaceDN w:val="0"/>
        <w:adjustRightInd w:val="0"/>
        <w:spacing w:before="120" w:after="0" w:line="240" w:lineRule="auto"/>
        <w:jc w:val="both"/>
        <w:rPr>
          <w:rFonts w:ascii="Times New Roman" w:eastAsia="Calibri" w:hAnsi="Times New Roman" w:cs="Times New Roman"/>
          <w:bCs/>
          <w:i/>
          <w:sz w:val="24"/>
          <w:szCs w:val="24"/>
          <w:lang w:eastAsia="bg-BG"/>
        </w:rPr>
      </w:pPr>
      <w:r w:rsidRPr="00B473F6">
        <w:rPr>
          <w:rFonts w:ascii="Times New Roman" w:eastAsia="Calibri" w:hAnsi="Times New Roman" w:cs="Times New Roman"/>
          <w:b/>
          <w:bCs/>
          <w:i/>
          <w:sz w:val="24"/>
          <w:szCs w:val="24"/>
          <w:lang w:eastAsia="bg-BG"/>
        </w:rPr>
        <w:t>Оперативна цел 3</w:t>
      </w:r>
      <w:r w:rsidRPr="00B473F6">
        <w:rPr>
          <w:rFonts w:ascii="Times New Roman" w:eastAsia="Calibri" w:hAnsi="Times New Roman" w:cs="Times New Roman"/>
          <w:b/>
          <w:bCs/>
          <w:sz w:val="24"/>
          <w:szCs w:val="24"/>
          <w:lang w:eastAsia="bg-BG"/>
        </w:rPr>
        <w:t xml:space="preserve">. </w:t>
      </w:r>
      <w:r w:rsidR="00CA6C37" w:rsidRPr="00B473F6">
        <w:rPr>
          <w:rFonts w:ascii="Times New Roman" w:eastAsia="Calibri" w:hAnsi="Times New Roman" w:cs="Times New Roman"/>
          <w:bCs/>
          <w:sz w:val="24"/>
          <w:szCs w:val="24"/>
          <w:lang w:eastAsia="bg-BG"/>
        </w:rPr>
        <w:t xml:space="preserve">Създаване на условия за </w:t>
      </w:r>
      <w:r w:rsidR="00CD77B3" w:rsidRPr="00B473F6">
        <w:rPr>
          <w:rFonts w:ascii="Times New Roman" w:eastAsia="Calibri" w:hAnsi="Times New Roman" w:cs="Times New Roman"/>
          <w:bCs/>
          <w:sz w:val="24"/>
          <w:szCs w:val="24"/>
          <w:lang w:eastAsia="bg-BG"/>
        </w:rPr>
        <w:t>по-</w:t>
      </w:r>
      <w:r w:rsidRPr="00B473F6">
        <w:rPr>
          <w:rFonts w:ascii="Times New Roman" w:eastAsia="Calibri" w:hAnsi="Times New Roman" w:cs="Times New Roman"/>
          <w:bCs/>
          <w:sz w:val="24"/>
          <w:szCs w:val="24"/>
          <w:lang w:eastAsia="bg-BG"/>
        </w:rPr>
        <w:t>добър фитосанитарен статус</w:t>
      </w:r>
      <w:r w:rsidR="00CA6C37" w:rsidRPr="00B473F6">
        <w:rPr>
          <w:rFonts w:ascii="Times New Roman" w:eastAsia="Calibri" w:hAnsi="Times New Roman" w:cs="Times New Roman"/>
          <w:bCs/>
          <w:sz w:val="24"/>
          <w:szCs w:val="24"/>
          <w:lang w:eastAsia="bg-BG"/>
        </w:rPr>
        <w:t xml:space="preserve"> на горските екосистеми</w:t>
      </w:r>
      <w:r w:rsidR="008D31CA" w:rsidRPr="00B473F6">
        <w:rPr>
          <w:rFonts w:ascii="Times New Roman" w:eastAsia="Calibri" w:hAnsi="Times New Roman" w:cs="Times New Roman"/>
          <w:bCs/>
          <w:sz w:val="24"/>
          <w:szCs w:val="24"/>
          <w:lang w:eastAsia="bg-BG"/>
        </w:rPr>
        <w:t>.</w:t>
      </w:r>
    </w:p>
    <w:p w14:paraId="3ECD08CC"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bCs/>
          <w:i/>
          <w:sz w:val="24"/>
          <w:szCs w:val="24"/>
          <w:u w:val="single"/>
          <w:lang w:eastAsia="bg-BG"/>
        </w:rPr>
      </w:pPr>
      <w:r w:rsidRPr="00B473F6">
        <w:rPr>
          <w:rFonts w:ascii="Times New Roman" w:eastAsia="Calibri" w:hAnsi="Times New Roman" w:cs="Times New Roman"/>
          <w:bCs/>
          <w:i/>
          <w:sz w:val="24"/>
          <w:szCs w:val="24"/>
          <w:u w:val="single"/>
          <w:lang w:eastAsia="bg-BG"/>
        </w:rPr>
        <w:t xml:space="preserve">Чрез: </w:t>
      </w:r>
    </w:p>
    <w:p w14:paraId="5AD7426A" w14:textId="77777777" w:rsidR="00CA375A" w:rsidRPr="00B473F6" w:rsidRDefault="00CA375A"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Организиране на ефективен лесопатологичен мониторинг, прилагане на адекватни и навременни лесовъдски и лесозащитни мероприятия, както и използване на безвредни лесозащитни средства в горските територии на областта;</w:t>
      </w:r>
    </w:p>
    <w:p w14:paraId="0F1BC137" w14:textId="77777777" w:rsidR="00CA6C37" w:rsidRPr="00B473F6" w:rsidRDefault="00CA6C37"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Поддържане на оптимален състав и структура на горските екосистеми;</w:t>
      </w:r>
    </w:p>
    <w:p w14:paraId="36D01341" w14:textId="77777777" w:rsidR="00DC04A4" w:rsidRPr="00B473F6" w:rsidRDefault="00DC04A4"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xml:space="preserve">- Провеждане на превантивни действия в горските територии с цел предотвратяване намаляването на устойчивостта на насажденията и горските екосистеми по отношение на биотични и абиотични </w:t>
      </w:r>
      <w:r w:rsidR="00CA6C37" w:rsidRPr="00B473F6">
        <w:rPr>
          <w:rFonts w:ascii="Times New Roman" w:eastAsia="Calibri" w:hAnsi="Times New Roman" w:cs="Times New Roman"/>
          <w:sz w:val="24"/>
          <w:szCs w:val="24"/>
          <w:lang w:eastAsia="bg-BG"/>
        </w:rPr>
        <w:t>фактори.</w:t>
      </w:r>
    </w:p>
    <w:p w14:paraId="677F67E6" w14:textId="77777777" w:rsidR="00DC77AF" w:rsidRPr="00B473F6" w:rsidRDefault="00DC77AF" w:rsidP="00C45B57">
      <w:pPr>
        <w:autoSpaceDE w:val="0"/>
        <w:autoSpaceDN w:val="0"/>
        <w:adjustRightInd w:val="0"/>
        <w:spacing w:before="120"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
          <w:bCs/>
          <w:i/>
          <w:sz w:val="24"/>
          <w:szCs w:val="24"/>
          <w:lang w:eastAsia="bg-BG"/>
        </w:rPr>
        <w:t>Оперативна цел 4</w:t>
      </w:r>
      <w:r w:rsidRPr="00B473F6">
        <w:rPr>
          <w:rFonts w:ascii="Times New Roman" w:eastAsia="Calibri" w:hAnsi="Times New Roman" w:cs="Times New Roman"/>
          <w:b/>
          <w:bCs/>
          <w:sz w:val="24"/>
          <w:szCs w:val="24"/>
          <w:lang w:eastAsia="bg-BG"/>
        </w:rPr>
        <w:t xml:space="preserve">: </w:t>
      </w:r>
      <w:r w:rsidRPr="00B473F6">
        <w:rPr>
          <w:rFonts w:ascii="Times New Roman" w:eastAsia="Calibri" w:hAnsi="Times New Roman" w:cs="Times New Roman"/>
          <w:bCs/>
          <w:sz w:val="24"/>
          <w:szCs w:val="24"/>
          <w:lang w:eastAsia="bg-BG"/>
        </w:rPr>
        <w:t>Опазване на горските и водн</w:t>
      </w:r>
      <w:r w:rsidR="00276BD8" w:rsidRPr="00B473F6">
        <w:rPr>
          <w:rFonts w:ascii="Times New Roman" w:eastAsia="Calibri" w:hAnsi="Times New Roman" w:cs="Times New Roman"/>
          <w:bCs/>
          <w:sz w:val="24"/>
          <w:szCs w:val="24"/>
          <w:lang w:eastAsia="bg-BG"/>
        </w:rPr>
        <w:t xml:space="preserve">ите ресурси и околната среда от </w:t>
      </w:r>
      <w:r w:rsidRPr="00B473F6">
        <w:rPr>
          <w:rFonts w:ascii="Times New Roman" w:eastAsia="Calibri" w:hAnsi="Times New Roman" w:cs="Times New Roman"/>
          <w:bCs/>
          <w:sz w:val="24"/>
          <w:szCs w:val="24"/>
          <w:lang w:eastAsia="bg-BG"/>
        </w:rPr>
        <w:t>замърсяване</w:t>
      </w:r>
      <w:r w:rsidR="008D31CA" w:rsidRPr="00B473F6">
        <w:rPr>
          <w:rFonts w:ascii="Times New Roman" w:eastAsia="Calibri" w:hAnsi="Times New Roman" w:cs="Times New Roman"/>
          <w:bCs/>
          <w:sz w:val="24"/>
          <w:szCs w:val="24"/>
          <w:lang w:eastAsia="bg-BG"/>
        </w:rPr>
        <w:t>.</w:t>
      </w:r>
    </w:p>
    <w:p w14:paraId="1DC1C0BE"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bCs/>
          <w:i/>
          <w:sz w:val="24"/>
          <w:szCs w:val="24"/>
          <w:u w:val="single"/>
          <w:lang w:eastAsia="bg-BG"/>
        </w:rPr>
      </w:pPr>
      <w:r w:rsidRPr="00B473F6">
        <w:rPr>
          <w:rFonts w:ascii="Times New Roman" w:eastAsia="Calibri" w:hAnsi="Times New Roman" w:cs="Times New Roman"/>
          <w:bCs/>
          <w:i/>
          <w:sz w:val="24"/>
          <w:szCs w:val="24"/>
          <w:u w:val="single"/>
          <w:lang w:eastAsia="bg-BG"/>
        </w:rPr>
        <w:t>Чрез:</w:t>
      </w:r>
    </w:p>
    <w:p w14:paraId="2D0BF8DD" w14:textId="77777777" w:rsidR="00DC77AF" w:rsidRPr="00B473F6" w:rsidRDefault="003F589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lastRenderedPageBreak/>
        <w:t xml:space="preserve">- </w:t>
      </w:r>
      <w:r w:rsidR="00DC77AF" w:rsidRPr="00B473F6">
        <w:rPr>
          <w:rFonts w:ascii="Times New Roman" w:eastAsia="Calibri" w:hAnsi="Times New Roman" w:cs="Times New Roman"/>
          <w:bCs/>
          <w:sz w:val="24"/>
          <w:szCs w:val="24"/>
          <w:lang w:eastAsia="bg-BG"/>
        </w:rPr>
        <w:t>Поставяне на информационни табели, кошчета за от</w:t>
      </w:r>
      <w:r w:rsidR="00465C0C" w:rsidRPr="00B473F6">
        <w:rPr>
          <w:rFonts w:ascii="Times New Roman" w:eastAsia="Calibri" w:hAnsi="Times New Roman" w:cs="Times New Roman"/>
          <w:bCs/>
          <w:sz w:val="24"/>
          <w:szCs w:val="24"/>
          <w:lang w:eastAsia="bg-BG"/>
        </w:rPr>
        <w:t>падъци по туристическите пътеки;</w:t>
      </w:r>
    </w:p>
    <w:p w14:paraId="3F5706D5" w14:textId="77777777" w:rsidR="00DC77AF" w:rsidRPr="00B473F6" w:rsidRDefault="003F589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Картиране на незаконните сметища в гори</w:t>
      </w:r>
      <w:r w:rsidR="008D31CA" w:rsidRPr="00B473F6">
        <w:rPr>
          <w:rFonts w:ascii="Times New Roman" w:eastAsia="Calibri" w:hAnsi="Times New Roman" w:cs="Times New Roman"/>
          <w:bCs/>
          <w:sz w:val="24"/>
          <w:szCs w:val="24"/>
          <w:lang w:eastAsia="bg-BG"/>
        </w:rPr>
        <w:t>те и на територията на общината;</w:t>
      </w:r>
    </w:p>
    <w:p w14:paraId="08ADFD56" w14:textId="77777777" w:rsidR="00D70BD5" w:rsidRPr="00B473F6" w:rsidRDefault="00D70BD5"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Предотвратяване </w:t>
      </w:r>
      <w:r w:rsidR="00BF3432" w:rsidRPr="00B473F6">
        <w:rPr>
          <w:rFonts w:ascii="Times New Roman" w:eastAsia="Calibri" w:hAnsi="Times New Roman" w:cs="Times New Roman"/>
          <w:bCs/>
          <w:sz w:val="24"/>
          <w:szCs w:val="24"/>
          <w:lang w:eastAsia="bg-BG"/>
        </w:rPr>
        <w:t>замърсяването</w:t>
      </w:r>
      <w:r w:rsidRPr="00B473F6">
        <w:rPr>
          <w:rFonts w:ascii="Times New Roman" w:eastAsia="Calibri" w:hAnsi="Times New Roman" w:cs="Times New Roman"/>
          <w:bCs/>
          <w:sz w:val="24"/>
          <w:szCs w:val="24"/>
          <w:lang w:eastAsia="bg-BG"/>
        </w:rPr>
        <w:t xml:space="preserve"> на горските територии вследствие на проведени горскостопански дейности.</w:t>
      </w:r>
    </w:p>
    <w:p w14:paraId="15DC8B8F" w14:textId="77777777" w:rsidR="00DC77AF" w:rsidRPr="00B473F6" w:rsidRDefault="00DC77AF" w:rsidP="00040819">
      <w:pPr>
        <w:autoSpaceDE w:val="0"/>
        <w:autoSpaceDN w:val="0"/>
        <w:adjustRightInd w:val="0"/>
        <w:spacing w:before="120" w:after="0" w:line="240" w:lineRule="auto"/>
        <w:jc w:val="both"/>
        <w:rPr>
          <w:rFonts w:ascii="Times New Roman" w:eastAsia="Calibri" w:hAnsi="Times New Roman" w:cs="Times New Roman"/>
          <w:b/>
          <w:bCs/>
          <w:sz w:val="24"/>
          <w:szCs w:val="24"/>
          <w:lang w:eastAsia="bg-BG"/>
        </w:rPr>
      </w:pPr>
      <w:r w:rsidRPr="00B473F6">
        <w:rPr>
          <w:rFonts w:ascii="Times New Roman" w:eastAsia="Calibri" w:hAnsi="Times New Roman" w:cs="Times New Roman"/>
          <w:b/>
          <w:bCs/>
          <w:sz w:val="24"/>
          <w:szCs w:val="24"/>
          <w:lang w:eastAsia="bg-BG"/>
        </w:rPr>
        <w:t xml:space="preserve">Приоритетно направление № 3. Подобряване на </w:t>
      </w:r>
      <w:r w:rsidR="00633C9F" w:rsidRPr="00B473F6">
        <w:rPr>
          <w:rFonts w:ascii="Times New Roman" w:eastAsia="Calibri" w:hAnsi="Times New Roman" w:cs="Times New Roman"/>
          <w:b/>
          <w:bCs/>
          <w:sz w:val="24"/>
          <w:szCs w:val="24"/>
          <w:lang w:eastAsia="bg-BG"/>
        </w:rPr>
        <w:t xml:space="preserve">транспортната достъпност, </w:t>
      </w:r>
      <w:r w:rsidRPr="00B473F6">
        <w:rPr>
          <w:rFonts w:ascii="Times New Roman" w:eastAsia="Calibri" w:hAnsi="Times New Roman" w:cs="Times New Roman"/>
          <w:b/>
          <w:bCs/>
          <w:sz w:val="24"/>
          <w:szCs w:val="24"/>
          <w:lang w:eastAsia="bg-BG"/>
        </w:rPr>
        <w:t>инфраструктурата</w:t>
      </w:r>
      <w:r w:rsidR="00465C0C" w:rsidRPr="00B473F6">
        <w:rPr>
          <w:rFonts w:ascii="Times New Roman" w:eastAsia="Calibri" w:hAnsi="Times New Roman" w:cs="Times New Roman"/>
          <w:b/>
          <w:bCs/>
          <w:sz w:val="24"/>
          <w:szCs w:val="24"/>
          <w:lang w:eastAsia="bg-BG"/>
        </w:rPr>
        <w:t xml:space="preserve"> </w:t>
      </w:r>
      <w:r w:rsidR="00633C9F" w:rsidRPr="00B473F6">
        <w:rPr>
          <w:rFonts w:ascii="Times New Roman" w:eastAsia="Calibri" w:hAnsi="Times New Roman" w:cs="Times New Roman"/>
          <w:b/>
          <w:bCs/>
          <w:sz w:val="24"/>
          <w:szCs w:val="24"/>
          <w:lang w:eastAsia="bg-BG"/>
        </w:rPr>
        <w:t>и опазване на околната среда</w:t>
      </w:r>
      <w:r w:rsidR="00633C9F" w:rsidRPr="00B473F6">
        <w:rPr>
          <w:rFonts w:ascii="Times New Roman" w:hAnsi="Times New Roman" w:cs="Times New Roman"/>
          <w:sz w:val="24"/>
          <w:szCs w:val="24"/>
        </w:rPr>
        <w:t xml:space="preserve"> </w:t>
      </w:r>
      <w:r w:rsidR="00633C9F" w:rsidRPr="00B473F6">
        <w:rPr>
          <w:rFonts w:ascii="Times New Roman" w:eastAsia="Calibri" w:hAnsi="Times New Roman" w:cs="Times New Roman"/>
          <w:b/>
          <w:bCs/>
          <w:sz w:val="24"/>
          <w:szCs w:val="24"/>
          <w:lang w:eastAsia="bg-BG"/>
        </w:rPr>
        <w:t>в горските територии</w:t>
      </w:r>
    </w:p>
    <w:p w14:paraId="48E2B315"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Подобряване състоянието на горската пътна мрежа, изграждане на нови пътища за по-голяма достъпност до </w:t>
      </w:r>
      <w:r w:rsidR="00276BD8" w:rsidRPr="00B473F6">
        <w:rPr>
          <w:rFonts w:ascii="Times New Roman" w:eastAsia="Calibri" w:hAnsi="Times New Roman" w:cs="Times New Roman"/>
          <w:bCs/>
          <w:sz w:val="24"/>
          <w:szCs w:val="24"/>
          <w:lang w:eastAsia="bg-BG"/>
        </w:rPr>
        <w:t>отдалечените дърводобивни масиви</w:t>
      </w:r>
      <w:r w:rsidRPr="00B473F6">
        <w:rPr>
          <w:rFonts w:ascii="Times New Roman" w:eastAsia="Calibri" w:hAnsi="Times New Roman" w:cs="Times New Roman"/>
          <w:bCs/>
          <w:sz w:val="24"/>
          <w:szCs w:val="24"/>
          <w:lang w:eastAsia="bg-BG"/>
        </w:rPr>
        <w:t>. Изграждане на подходяща инфраструктура</w:t>
      </w:r>
      <w:r w:rsidR="00BB2D52">
        <w:rPr>
          <w:rFonts w:ascii="Times New Roman" w:eastAsia="Calibri" w:hAnsi="Times New Roman" w:cs="Times New Roman"/>
          <w:bCs/>
          <w:sz w:val="24"/>
          <w:szCs w:val="24"/>
          <w:lang w:eastAsia="bg-BG"/>
        </w:rPr>
        <w:t xml:space="preserve"> </w:t>
      </w:r>
      <w:r w:rsidRPr="00B473F6">
        <w:rPr>
          <w:rFonts w:ascii="Times New Roman" w:eastAsia="Calibri" w:hAnsi="Times New Roman" w:cs="Times New Roman"/>
          <w:bCs/>
          <w:sz w:val="24"/>
          <w:szCs w:val="24"/>
          <w:lang w:eastAsia="bg-BG"/>
        </w:rPr>
        <w:t>-</w:t>
      </w:r>
      <w:r w:rsidR="00BB2D52">
        <w:rPr>
          <w:rFonts w:ascii="Times New Roman" w:eastAsia="Calibri" w:hAnsi="Times New Roman" w:cs="Times New Roman"/>
          <w:bCs/>
          <w:sz w:val="24"/>
          <w:szCs w:val="24"/>
          <w:lang w:eastAsia="bg-BG"/>
        </w:rPr>
        <w:t xml:space="preserve"> </w:t>
      </w:r>
      <w:r w:rsidRPr="00B473F6">
        <w:rPr>
          <w:rFonts w:ascii="Times New Roman" w:eastAsia="Calibri" w:hAnsi="Times New Roman" w:cs="Times New Roman"/>
          <w:bCs/>
          <w:sz w:val="24"/>
          <w:szCs w:val="24"/>
          <w:lang w:eastAsia="bg-BG"/>
        </w:rPr>
        <w:t xml:space="preserve">пътища, заслони, горски кътове, обособени зони за </w:t>
      </w:r>
      <w:r w:rsidR="00276BD8" w:rsidRPr="00B473F6">
        <w:rPr>
          <w:rFonts w:ascii="Times New Roman" w:eastAsia="Calibri" w:hAnsi="Times New Roman" w:cs="Times New Roman"/>
          <w:bCs/>
          <w:sz w:val="24"/>
          <w:szCs w:val="24"/>
          <w:lang w:eastAsia="bg-BG"/>
        </w:rPr>
        <w:t xml:space="preserve">отдих и </w:t>
      </w:r>
      <w:r w:rsidR="001E10EF" w:rsidRPr="00B473F6">
        <w:rPr>
          <w:rFonts w:ascii="Times New Roman" w:eastAsia="Calibri" w:hAnsi="Times New Roman" w:cs="Times New Roman"/>
          <w:bCs/>
          <w:sz w:val="24"/>
          <w:szCs w:val="24"/>
          <w:lang w:eastAsia="bg-BG"/>
        </w:rPr>
        <w:t>пикник</w:t>
      </w:r>
      <w:r w:rsidRPr="00B473F6">
        <w:rPr>
          <w:rFonts w:ascii="Times New Roman" w:eastAsia="Calibri" w:hAnsi="Times New Roman" w:cs="Times New Roman"/>
          <w:bCs/>
          <w:sz w:val="24"/>
          <w:szCs w:val="24"/>
          <w:lang w:eastAsia="bg-BG"/>
        </w:rPr>
        <w:t>. Необходимо е подобряване на управлението и ползването на горските и водни ресурси.</w:t>
      </w:r>
    </w:p>
    <w:p w14:paraId="3BFD0711" w14:textId="77777777" w:rsidR="00DD54CA" w:rsidRPr="00B473F6" w:rsidRDefault="00DC77AF" w:rsidP="00F94A45">
      <w:pPr>
        <w:pStyle w:val="ListParagraph"/>
        <w:numPr>
          <w:ilvl w:val="0"/>
          <w:numId w:val="54"/>
        </w:num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
          <w:bCs/>
          <w:i/>
          <w:sz w:val="24"/>
          <w:szCs w:val="24"/>
          <w:lang w:eastAsia="bg-BG"/>
        </w:rPr>
        <w:t>състояние на проблема</w:t>
      </w:r>
      <w:r w:rsidRPr="00B473F6">
        <w:rPr>
          <w:rFonts w:ascii="Times New Roman" w:eastAsia="Calibri" w:hAnsi="Times New Roman" w:cs="Times New Roman"/>
          <w:b/>
          <w:bCs/>
          <w:sz w:val="24"/>
          <w:szCs w:val="24"/>
          <w:lang w:eastAsia="bg-BG"/>
        </w:rPr>
        <w:t xml:space="preserve"> </w:t>
      </w:r>
      <w:r w:rsidRPr="00B473F6">
        <w:rPr>
          <w:rFonts w:ascii="Times New Roman" w:eastAsia="Calibri" w:hAnsi="Times New Roman" w:cs="Times New Roman"/>
          <w:bCs/>
          <w:sz w:val="24"/>
          <w:szCs w:val="24"/>
          <w:lang w:eastAsia="bg-BG"/>
        </w:rPr>
        <w:t xml:space="preserve">- лошо състояние на мрежата от горски пътища, необходимост от изграждането на нови пътища за по-голяма достъпност до отдалечените дърводобивни обекти, укрепване на свлачищните терени покрай главните пътища, редовно почистване и </w:t>
      </w:r>
      <w:r w:rsidR="00BF3432" w:rsidRPr="00B473F6">
        <w:rPr>
          <w:rFonts w:ascii="Times New Roman" w:eastAsia="Calibri" w:hAnsi="Times New Roman" w:cs="Times New Roman"/>
          <w:bCs/>
          <w:sz w:val="24"/>
          <w:szCs w:val="24"/>
          <w:lang w:eastAsia="bg-BG"/>
        </w:rPr>
        <w:t>поддържане</w:t>
      </w:r>
      <w:r w:rsidRPr="00B473F6">
        <w:rPr>
          <w:rFonts w:ascii="Times New Roman" w:eastAsia="Calibri" w:hAnsi="Times New Roman" w:cs="Times New Roman"/>
          <w:bCs/>
          <w:sz w:val="24"/>
          <w:szCs w:val="24"/>
          <w:lang w:eastAsia="bg-BG"/>
        </w:rPr>
        <w:t xml:space="preserve"> </w:t>
      </w:r>
      <w:r w:rsidR="00276BD8" w:rsidRPr="00B473F6">
        <w:rPr>
          <w:rFonts w:ascii="Times New Roman" w:eastAsia="Calibri" w:hAnsi="Times New Roman" w:cs="Times New Roman"/>
          <w:bCs/>
          <w:sz w:val="24"/>
          <w:szCs w:val="24"/>
          <w:lang w:eastAsia="bg-BG"/>
        </w:rPr>
        <w:t xml:space="preserve">на </w:t>
      </w:r>
      <w:r w:rsidRPr="00B473F6">
        <w:rPr>
          <w:rFonts w:ascii="Times New Roman" w:eastAsia="Calibri" w:hAnsi="Times New Roman" w:cs="Times New Roman"/>
          <w:bCs/>
          <w:sz w:val="24"/>
          <w:szCs w:val="24"/>
          <w:lang w:eastAsia="bg-BG"/>
        </w:rPr>
        <w:t>пътищата през зимния период.</w:t>
      </w:r>
    </w:p>
    <w:p w14:paraId="7504FA3A" w14:textId="77777777" w:rsidR="00DD54CA" w:rsidRPr="00B473F6" w:rsidRDefault="00DC77AF" w:rsidP="00F94A45">
      <w:pPr>
        <w:pStyle w:val="ListParagraph"/>
        <w:numPr>
          <w:ilvl w:val="0"/>
          <w:numId w:val="54"/>
        </w:num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
          <w:bCs/>
          <w:i/>
          <w:sz w:val="24"/>
          <w:szCs w:val="24"/>
          <w:lang w:eastAsia="bg-BG"/>
        </w:rPr>
        <w:t>ограничения и заплахи</w:t>
      </w:r>
      <w:r w:rsidRPr="00B473F6">
        <w:rPr>
          <w:rFonts w:ascii="Times New Roman" w:eastAsia="Calibri" w:hAnsi="Times New Roman" w:cs="Times New Roman"/>
          <w:b/>
          <w:bCs/>
          <w:sz w:val="24"/>
          <w:szCs w:val="24"/>
          <w:lang w:eastAsia="bg-BG"/>
        </w:rPr>
        <w:t xml:space="preserve"> - </w:t>
      </w:r>
      <w:r w:rsidRPr="00B473F6">
        <w:rPr>
          <w:rFonts w:ascii="Times New Roman" w:eastAsia="Calibri" w:hAnsi="Times New Roman" w:cs="Times New Roman"/>
          <w:bCs/>
          <w:sz w:val="24"/>
          <w:szCs w:val="24"/>
          <w:lang w:eastAsia="bg-BG"/>
        </w:rPr>
        <w:t>липса на фина</w:t>
      </w:r>
      <w:r w:rsidR="00276BD8" w:rsidRPr="00B473F6">
        <w:rPr>
          <w:rFonts w:ascii="Times New Roman" w:eastAsia="Calibri" w:hAnsi="Times New Roman" w:cs="Times New Roman"/>
          <w:bCs/>
          <w:sz w:val="24"/>
          <w:szCs w:val="24"/>
          <w:lang w:eastAsia="bg-BG"/>
        </w:rPr>
        <w:t>нси</w:t>
      </w:r>
      <w:r w:rsidR="00201E05" w:rsidRPr="00B473F6">
        <w:rPr>
          <w:rFonts w:ascii="Times New Roman" w:eastAsia="Calibri" w:hAnsi="Times New Roman" w:cs="Times New Roman"/>
          <w:bCs/>
          <w:sz w:val="24"/>
          <w:szCs w:val="24"/>
          <w:lang w:eastAsia="bg-BG"/>
        </w:rPr>
        <w:t>, бавни темпове на икономически растеж и недостатъчен инв</w:t>
      </w:r>
      <w:r w:rsidR="00B20EC9" w:rsidRPr="00B473F6">
        <w:rPr>
          <w:rFonts w:ascii="Times New Roman" w:eastAsia="Calibri" w:hAnsi="Times New Roman" w:cs="Times New Roman"/>
          <w:bCs/>
          <w:sz w:val="24"/>
          <w:szCs w:val="24"/>
          <w:lang w:eastAsia="bg-BG"/>
        </w:rPr>
        <w:t>е</w:t>
      </w:r>
      <w:r w:rsidR="00201E05" w:rsidRPr="00B473F6">
        <w:rPr>
          <w:rFonts w:ascii="Times New Roman" w:eastAsia="Calibri" w:hAnsi="Times New Roman" w:cs="Times New Roman"/>
          <w:bCs/>
          <w:sz w:val="24"/>
          <w:szCs w:val="24"/>
          <w:lang w:eastAsia="bg-BG"/>
        </w:rPr>
        <w:t xml:space="preserve">ститорски интерес. </w:t>
      </w:r>
      <w:r w:rsidRPr="00B473F6">
        <w:rPr>
          <w:rFonts w:ascii="Times New Roman" w:eastAsia="Calibri" w:hAnsi="Times New Roman" w:cs="Times New Roman"/>
          <w:bCs/>
          <w:sz w:val="24"/>
          <w:szCs w:val="24"/>
          <w:lang w:eastAsia="bg-BG"/>
        </w:rPr>
        <w:t>Ако не се подобрят пътищата, това води до увеличаване на транспортните разходи, труден достъп до обекти</w:t>
      </w:r>
      <w:r w:rsidR="00276BD8" w:rsidRPr="00B473F6">
        <w:rPr>
          <w:rFonts w:ascii="Times New Roman" w:eastAsia="Calibri" w:hAnsi="Times New Roman" w:cs="Times New Roman"/>
          <w:bCs/>
          <w:sz w:val="24"/>
          <w:szCs w:val="24"/>
          <w:lang w:eastAsia="bg-BG"/>
        </w:rPr>
        <w:t>те</w:t>
      </w:r>
      <w:r w:rsidRPr="00B473F6">
        <w:rPr>
          <w:rFonts w:ascii="Times New Roman" w:eastAsia="Calibri" w:hAnsi="Times New Roman" w:cs="Times New Roman"/>
          <w:bCs/>
          <w:sz w:val="24"/>
          <w:szCs w:val="24"/>
          <w:lang w:eastAsia="bg-BG"/>
        </w:rPr>
        <w:t>, провокиране на ерозионни и други деградационни процеси.</w:t>
      </w:r>
    </w:p>
    <w:p w14:paraId="5B008837" w14:textId="77777777" w:rsidR="00DC77AF" w:rsidRPr="00B473F6" w:rsidRDefault="00C32CDC" w:rsidP="00F94A45">
      <w:pPr>
        <w:pStyle w:val="ListParagraph"/>
        <w:numPr>
          <w:ilvl w:val="0"/>
          <w:numId w:val="54"/>
        </w:num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
          <w:bCs/>
          <w:i/>
          <w:sz w:val="24"/>
          <w:szCs w:val="24"/>
          <w:lang w:eastAsia="bg-BG"/>
        </w:rPr>
        <w:t>насоки за управление</w:t>
      </w:r>
      <w:r w:rsidR="00DC77AF" w:rsidRPr="00B473F6">
        <w:rPr>
          <w:rFonts w:ascii="Times New Roman" w:eastAsia="Calibri" w:hAnsi="Times New Roman" w:cs="Times New Roman"/>
          <w:b/>
          <w:bCs/>
          <w:sz w:val="24"/>
          <w:szCs w:val="24"/>
          <w:lang w:eastAsia="bg-BG"/>
        </w:rPr>
        <w:t xml:space="preserve"> </w:t>
      </w:r>
      <w:r w:rsidR="00DC77AF" w:rsidRPr="00B473F6">
        <w:rPr>
          <w:rFonts w:ascii="Times New Roman" w:eastAsia="Calibri" w:hAnsi="Times New Roman" w:cs="Times New Roman"/>
          <w:bCs/>
          <w:sz w:val="24"/>
          <w:szCs w:val="24"/>
          <w:lang w:eastAsia="bg-BG"/>
        </w:rPr>
        <w:t>- подобряване на транспортните комуникации, създаване на допълнителна мотивация за местните заинтересовани лица в по</w:t>
      </w:r>
      <w:r w:rsidR="00BF3432" w:rsidRPr="00B473F6">
        <w:rPr>
          <w:rFonts w:ascii="Times New Roman" w:eastAsia="Calibri" w:hAnsi="Times New Roman" w:cs="Times New Roman"/>
          <w:bCs/>
          <w:sz w:val="24"/>
          <w:szCs w:val="24"/>
          <w:lang w:eastAsia="bg-BG"/>
        </w:rPr>
        <w:t>дкрепа на подобряването</w:t>
      </w:r>
      <w:r w:rsidR="00DC77AF" w:rsidRPr="00B473F6">
        <w:rPr>
          <w:rFonts w:ascii="Times New Roman" w:eastAsia="Calibri" w:hAnsi="Times New Roman" w:cs="Times New Roman"/>
          <w:bCs/>
          <w:sz w:val="24"/>
          <w:szCs w:val="24"/>
          <w:lang w:eastAsia="bg-BG"/>
        </w:rPr>
        <w:t xml:space="preserve"> и поддържането на инфраструктурата, привличане на туристи и инвеститори. Включването на проекти за изграждане, реконструкция и модернизация на горските пътища.</w:t>
      </w:r>
    </w:p>
    <w:p w14:paraId="3E769DA4" w14:textId="77777777" w:rsidR="00DC77AF" w:rsidRPr="00B473F6" w:rsidRDefault="00DC77AF" w:rsidP="00C45B57">
      <w:pPr>
        <w:autoSpaceDE w:val="0"/>
        <w:autoSpaceDN w:val="0"/>
        <w:adjustRightInd w:val="0"/>
        <w:spacing w:before="120"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
          <w:bCs/>
          <w:i/>
          <w:sz w:val="24"/>
          <w:szCs w:val="24"/>
          <w:lang w:eastAsia="bg-BG"/>
        </w:rPr>
        <w:t>Оперативна цел 1</w:t>
      </w:r>
      <w:r w:rsidRPr="00B473F6">
        <w:rPr>
          <w:rFonts w:ascii="Times New Roman" w:eastAsia="Calibri" w:hAnsi="Times New Roman" w:cs="Times New Roman"/>
          <w:b/>
          <w:bCs/>
          <w:sz w:val="24"/>
          <w:szCs w:val="24"/>
          <w:lang w:eastAsia="bg-BG"/>
        </w:rPr>
        <w:t xml:space="preserve">. </w:t>
      </w:r>
      <w:r w:rsidRPr="00B473F6">
        <w:rPr>
          <w:rFonts w:ascii="Times New Roman" w:eastAsia="Calibri" w:hAnsi="Times New Roman" w:cs="Times New Roman"/>
          <w:bCs/>
          <w:sz w:val="24"/>
          <w:szCs w:val="24"/>
          <w:lang w:eastAsia="bg-BG"/>
        </w:rPr>
        <w:t>Възстановяване и поддържане на пътищата за достъп и движение в горските територии</w:t>
      </w:r>
      <w:r w:rsidR="005A3F92" w:rsidRPr="00B473F6">
        <w:rPr>
          <w:rFonts w:ascii="Times New Roman" w:eastAsia="Calibri" w:hAnsi="Times New Roman" w:cs="Times New Roman"/>
          <w:bCs/>
          <w:sz w:val="24"/>
          <w:szCs w:val="24"/>
          <w:lang w:eastAsia="bg-BG"/>
        </w:rPr>
        <w:t>.</w:t>
      </w:r>
    </w:p>
    <w:p w14:paraId="678A797D"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bCs/>
          <w:i/>
          <w:sz w:val="24"/>
          <w:szCs w:val="24"/>
          <w:u w:val="single"/>
          <w:lang w:eastAsia="bg-BG"/>
        </w:rPr>
      </w:pPr>
      <w:r w:rsidRPr="00B473F6">
        <w:rPr>
          <w:rFonts w:ascii="Times New Roman" w:eastAsia="Calibri" w:hAnsi="Times New Roman" w:cs="Times New Roman"/>
          <w:bCs/>
          <w:i/>
          <w:sz w:val="24"/>
          <w:szCs w:val="24"/>
          <w:u w:val="single"/>
          <w:lang w:eastAsia="bg-BG"/>
        </w:rPr>
        <w:t>Чрез:</w:t>
      </w:r>
    </w:p>
    <w:p w14:paraId="4663933E" w14:textId="77777777" w:rsidR="00D56053" w:rsidRPr="00B473F6" w:rsidRDefault="00DC18C3"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887531" w:rsidRPr="00B473F6">
        <w:rPr>
          <w:rFonts w:ascii="Times New Roman" w:eastAsia="Calibri" w:hAnsi="Times New Roman" w:cs="Times New Roman"/>
          <w:bCs/>
          <w:sz w:val="24"/>
          <w:szCs w:val="24"/>
          <w:lang w:eastAsia="bg-BG"/>
        </w:rPr>
        <w:t>Изграждане на нови горски пътища и н</w:t>
      </w:r>
      <w:r w:rsidR="00967012" w:rsidRPr="00B473F6">
        <w:rPr>
          <w:rFonts w:ascii="Times New Roman" w:eastAsia="Calibri" w:hAnsi="Times New Roman" w:cs="Times New Roman"/>
          <w:bCs/>
          <w:sz w:val="24"/>
          <w:szCs w:val="24"/>
          <w:lang w:eastAsia="bg-BG"/>
        </w:rPr>
        <w:t xml:space="preserve">аваксване изоставането в развитието на </w:t>
      </w:r>
      <w:r w:rsidR="00D56053" w:rsidRPr="00B473F6">
        <w:rPr>
          <w:rFonts w:ascii="Times New Roman" w:eastAsia="Calibri" w:hAnsi="Times New Roman" w:cs="Times New Roman"/>
          <w:bCs/>
          <w:sz w:val="24"/>
          <w:szCs w:val="24"/>
          <w:lang w:eastAsia="bg-BG"/>
        </w:rPr>
        <w:t>инфраструктура</w:t>
      </w:r>
      <w:r w:rsidRPr="00B473F6">
        <w:rPr>
          <w:rFonts w:ascii="Times New Roman" w:eastAsia="Calibri" w:hAnsi="Times New Roman" w:cs="Times New Roman"/>
          <w:bCs/>
          <w:sz w:val="24"/>
          <w:szCs w:val="24"/>
          <w:lang w:eastAsia="bg-BG"/>
        </w:rPr>
        <w:t>та</w:t>
      </w:r>
      <w:r w:rsidR="00D56053" w:rsidRPr="00B473F6">
        <w:rPr>
          <w:rFonts w:ascii="Times New Roman" w:eastAsia="Calibri" w:hAnsi="Times New Roman" w:cs="Times New Roman"/>
          <w:bCs/>
          <w:sz w:val="24"/>
          <w:szCs w:val="24"/>
          <w:lang w:eastAsia="bg-BG"/>
        </w:rPr>
        <w:t xml:space="preserve"> в горските територии;</w:t>
      </w:r>
    </w:p>
    <w:p w14:paraId="75147B66" w14:textId="77777777" w:rsidR="00887531" w:rsidRPr="00B473F6" w:rsidRDefault="00887531"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Поддържане и изграждане на ефективна горско-пътна мрежа с по-висока товароносимост; </w:t>
      </w:r>
    </w:p>
    <w:p w14:paraId="2DCEFC01" w14:textId="77777777" w:rsidR="00D56053" w:rsidRPr="00B473F6" w:rsidRDefault="00DC18C3"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56053" w:rsidRPr="00B473F6">
        <w:rPr>
          <w:rFonts w:ascii="Times New Roman" w:eastAsia="Calibri" w:hAnsi="Times New Roman" w:cs="Times New Roman"/>
          <w:bCs/>
          <w:sz w:val="24"/>
          <w:szCs w:val="24"/>
          <w:lang w:eastAsia="bg-BG"/>
        </w:rPr>
        <w:t>Възстановяване на експлоатационното състояние на отделни участъци от горско-пътната мрежа;</w:t>
      </w:r>
    </w:p>
    <w:p w14:paraId="78A68741" w14:textId="77777777" w:rsidR="00500106" w:rsidRPr="00B473F6" w:rsidRDefault="0050010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Изграждане на горски пътища за осигуряване на достъп до горските територии за рекреация, туризъм, събиране на НДГП;</w:t>
      </w:r>
    </w:p>
    <w:p w14:paraId="279FC11A" w14:textId="77777777" w:rsidR="00633C9F" w:rsidRPr="00B473F6" w:rsidRDefault="00DC18C3"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633C9F" w:rsidRPr="00B473F6">
        <w:rPr>
          <w:rFonts w:ascii="Times New Roman" w:eastAsia="Calibri" w:hAnsi="Times New Roman" w:cs="Times New Roman"/>
          <w:bCs/>
          <w:sz w:val="24"/>
          <w:szCs w:val="24"/>
          <w:lang w:eastAsia="bg-BG"/>
        </w:rPr>
        <w:t xml:space="preserve">Предотвратяване на рисковете </w:t>
      </w:r>
      <w:r w:rsidR="00D56053" w:rsidRPr="00B473F6">
        <w:rPr>
          <w:rFonts w:ascii="Times New Roman" w:eastAsia="Calibri" w:hAnsi="Times New Roman" w:cs="Times New Roman"/>
          <w:bCs/>
          <w:sz w:val="24"/>
          <w:szCs w:val="24"/>
          <w:lang w:eastAsia="bg-BG"/>
        </w:rPr>
        <w:t>за пътната</w:t>
      </w:r>
      <w:r w:rsidR="00633C9F" w:rsidRPr="00B473F6">
        <w:rPr>
          <w:rFonts w:ascii="Times New Roman" w:eastAsia="Calibri" w:hAnsi="Times New Roman" w:cs="Times New Roman"/>
          <w:bCs/>
          <w:sz w:val="24"/>
          <w:szCs w:val="24"/>
          <w:lang w:eastAsia="bg-BG"/>
        </w:rPr>
        <w:t xml:space="preserve"> мрежа и превенция от природни бедствия в горските територии</w:t>
      </w:r>
      <w:r w:rsidR="00D56053" w:rsidRPr="00B473F6">
        <w:rPr>
          <w:rFonts w:ascii="Times New Roman" w:eastAsia="Calibri" w:hAnsi="Times New Roman" w:cs="Times New Roman"/>
          <w:bCs/>
          <w:sz w:val="24"/>
          <w:szCs w:val="24"/>
          <w:lang w:eastAsia="bg-BG"/>
        </w:rPr>
        <w:t xml:space="preserve"> - свлачища, наводнения, ерозия</w:t>
      </w:r>
      <w:r w:rsidR="00633C9F" w:rsidRPr="00B473F6">
        <w:rPr>
          <w:rFonts w:ascii="Times New Roman" w:eastAsia="Calibri" w:hAnsi="Times New Roman" w:cs="Times New Roman"/>
          <w:bCs/>
          <w:sz w:val="24"/>
          <w:szCs w:val="24"/>
          <w:lang w:eastAsia="bg-BG"/>
        </w:rPr>
        <w:t>;</w:t>
      </w:r>
    </w:p>
    <w:p w14:paraId="36BFB8EB" w14:textId="77777777" w:rsidR="00DC18C3" w:rsidRPr="00B473F6" w:rsidRDefault="00DC18C3"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Подобряване и развитие на инфраструктурата, свързана с развитието и адаптирането на земеделието и горското стопанство; </w:t>
      </w:r>
    </w:p>
    <w:p w14:paraId="7425EB3B" w14:textId="77777777" w:rsidR="00DC77AF" w:rsidRPr="00B473F6" w:rsidRDefault="00DC18C3"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Изграждане и поддържане на уеб-базирана информационна система с данни и карти за собствеността, характерис</w:t>
      </w:r>
      <w:r w:rsidR="001F7AA2" w:rsidRPr="00B473F6">
        <w:rPr>
          <w:rFonts w:ascii="Times New Roman" w:eastAsia="Calibri" w:hAnsi="Times New Roman" w:cs="Times New Roman"/>
          <w:bCs/>
          <w:sz w:val="24"/>
          <w:szCs w:val="24"/>
          <w:lang w:eastAsia="bg-BG"/>
        </w:rPr>
        <w:t>тиките и състоянието на горско-</w:t>
      </w:r>
      <w:r w:rsidR="00DC77AF" w:rsidRPr="00B473F6">
        <w:rPr>
          <w:rFonts w:ascii="Times New Roman" w:eastAsia="Calibri" w:hAnsi="Times New Roman" w:cs="Times New Roman"/>
          <w:bCs/>
          <w:sz w:val="24"/>
          <w:szCs w:val="24"/>
          <w:lang w:eastAsia="bg-BG"/>
        </w:rPr>
        <w:t>пътната мрежа - пътища и трасет</w:t>
      </w:r>
      <w:r w:rsidR="00465C0C" w:rsidRPr="00B473F6">
        <w:rPr>
          <w:rFonts w:ascii="Times New Roman" w:eastAsia="Calibri" w:hAnsi="Times New Roman" w:cs="Times New Roman"/>
          <w:bCs/>
          <w:sz w:val="24"/>
          <w:szCs w:val="24"/>
          <w:lang w:eastAsia="bg-BG"/>
        </w:rPr>
        <w:t>а за достъп и движения в горите;</w:t>
      </w:r>
    </w:p>
    <w:p w14:paraId="6DBE2ACB" w14:textId="77777777" w:rsidR="00DC77AF" w:rsidRPr="00B473F6" w:rsidRDefault="00DC77AF" w:rsidP="00C45B57">
      <w:pPr>
        <w:autoSpaceDE w:val="0"/>
        <w:autoSpaceDN w:val="0"/>
        <w:adjustRightInd w:val="0"/>
        <w:spacing w:before="120"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
          <w:bCs/>
          <w:i/>
          <w:sz w:val="24"/>
          <w:szCs w:val="24"/>
          <w:lang w:eastAsia="bg-BG"/>
        </w:rPr>
        <w:t>Оперативна цел 2</w:t>
      </w:r>
      <w:r w:rsidRPr="00B473F6">
        <w:rPr>
          <w:rFonts w:ascii="Times New Roman" w:eastAsia="Calibri" w:hAnsi="Times New Roman" w:cs="Times New Roman"/>
          <w:b/>
          <w:bCs/>
          <w:sz w:val="24"/>
          <w:szCs w:val="24"/>
          <w:lang w:eastAsia="bg-BG"/>
        </w:rPr>
        <w:t xml:space="preserve">. </w:t>
      </w:r>
      <w:r w:rsidRPr="00B473F6">
        <w:rPr>
          <w:rFonts w:ascii="Times New Roman" w:eastAsia="Calibri" w:hAnsi="Times New Roman" w:cs="Times New Roman"/>
          <w:bCs/>
          <w:sz w:val="24"/>
          <w:szCs w:val="24"/>
          <w:lang w:eastAsia="bg-BG"/>
        </w:rPr>
        <w:t>Поддържане и изграждане на технически съоръжения и инфраструктура</w:t>
      </w:r>
      <w:r w:rsidR="005A3F92" w:rsidRPr="00B473F6">
        <w:rPr>
          <w:rFonts w:ascii="Times New Roman" w:eastAsia="Calibri" w:hAnsi="Times New Roman" w:cs="Times New Roman"/>
          <w:bCs/>
          <w:sz w:val="24"/>
          <w:szCs w:val="24"/>
          <w:lang w:eastAsia="bg-BG"/>
        </w:rPr>
        <w:t>.</w:t>
      </w:r>
    </w:p>
    <w:p w14:paraId="337CB165"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bCs/>
          <w:i/>
          <w:sz w:val="24"/>
          <w:szCs w:val="24"/>
          <w:u w:val="single"/>
          <w:lang w:eastAsia="bg-BG"/>
        </w:rPr>
      </w:pPr>
      <w:r w:rsidRPr="00B473F6">
        <w:rPr>
          <w:rFonts w:ascii="Times New Roman" w:eastAsia="Calibri" w:hAnsi="Times New Roman" w:cs="Times New Roman"/>
          <w:bCs/>
          <w:i/>
          <w:sz w:val="24"/>
          <w:szCs w:val="24"/>
          <w:u w:val="single"/>
          <w:lang w:eastAsia="bg-BG"/>
        </w:rPr>
        <w:t>Чрез:</w:t>
      </w:r>
    </w:p>
    <w:p w14:paraId="51AE4F13" w14:textId="77777777" w:rsidR="00DC77AF" w:rsidRPr="00B473F6" w:rsidRDefault="003F589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Укрепване на свлачищните терени покрай пътищата в горските територии</w:t>
      </w:r>
      <w:r w:rsidR="005A3F92" w:rsidRPr="00B473F6">
        <w:rPr>
          <w:rFonts w:ascii="Times New Roman" w:eastAsia="Calibri" w:hAnsi="Times New Roman" w:cs="Times New Roman"/>
          <w:bCs/>
          <w:sz w:val="24"/>
          <w:szCs w:val="24"/>
          <w:lang w:eastAsia="bg-BG"/>
        </w:rPr>
        <w:t>;</w:t>
      </w:r>
    </w:p>
    <w:p w14:paraId="271C6E83" w14:textId="77777777" w:rsidR="00DC77AF" w:rsidRPr="00B473F6" w:rsidRDefault="003F589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 xml:space="preserve">Редовно почистване и </w:t>
      </w:r>
      <w:r w:rsidR="00BF3432" w:rsidRPr="00B473F6">
        <w:rPr>
          <w:rFonts w:ascii="Times New Roman" w:eastAsia="Calibri" w:hAnsi="Times New Roman" w:cs="Times New Roman"/>
          <w:bCs/>
          <w:sz w:val="24"/>
          <w:szCs w:val="24"/>
          <w:lang w:eastAsia="bg-BG"/>
        </w:rPr>
        <w:t>поддържане</w:t>
      </w:r>
      <w:r w:rsidR="00DC77AF" w:rsidRPr="00B473F6">
        <w:rPr>
          <w:rFonts w:ascii="Times New Roman" w:eastAsia="Calibri" w:hAnsi="Times New Roman" w:cs="Times New Roman"/>
          <w:bCs/>
          <w:sz w:val="24"/>
          <w:szCs w:val="24"/>
          <w:lang w:eastAsia="bg-BG"/>
        </w:rPr>
        <w:t xml:space="preserve"> прилежащата на горс</w:t>
      </w:r>
      <w:r w:rsidR="001F7AA2" w:rsidRPr="00B473F6">
        <w:rPr>
          <w:rFonts w:ascii="Times New Roman" w:eastAsia="Calibri" w:hAnsi="Times New Roman" w:cs="Times New Roman"/>
          <w:bCs/>
          <w:sz w:val="24"/>
          <w:szCs w:val="24"/>
          <w:lang w:eastAsia="bg-BG"/>
        </w:rPr>
        <w:t>ко-пътната мрежа инфраструктура;</w:t>
      </w:r>
    </w:p>
    <w:p w14:paraId="08C84C91" w14:textId="77777777" w:rsidR="00DC77AF" w:rsidRPr="00B473F6" w:rsidRDefault="003F589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Разработване на система за наблюдение и поддръжка на пътищ</w:t>
      </w:r>
      <w:r w:rsidR="001F7AA2" w:rsidRPr="00B473F6">
        <w:rPr>
          <w:rFonts w:ascii="Times New Roman" w:eastAsia="Calibri" w:hAnsi="Times New Roman" w:cs="Times New Roman"/>
          <w:bCs/>
          <w:sz w:val="24"/>
          <w:szCs w:val="24"/>
          <w:lang w:eastAsia="bg-BG"/>
        </w:rPr>
        <w:t>ата за достъп в горите;</w:t>
      </w:r>
    </w:p>
    <w:p w14:paraId="072E1A44" w14:textId="77777777" w:rsidR="00DC77AF" w:rsidRPr="00B473F6" w:rsidRDefault="003F589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lastRenderedPageBreak/>
        <w:t xml:space="preserve">- </w:t>
      </w:r>
      <w:r w:rsidR="001F7AA2" w:rsidRPr="00B473F6">
        <w:rPr>
          <w:rFonts w:ascii="Times New Roman" w:eastAsia="Calibri" w:hAnsi="Times New Roman" w:cs="Times New Roman"/>
          <w:bCs/>
          <w:sz w:val="24"/>
          <w:szCs w:val="24"/>
          <w:lang w:eastAsia="bg-BG"/>
        </w:rPr>
        <w:t xml:space="preserve">Поддържане на минерализованите противопожарни ивици около горско-пътната мрежа. </w:t>
      </w:r>
    </w:p>
    <w:p w14:paraId="0EB2500A" w14:textId="77777777" w:rsidR="00E0097D" w:rsidRPr="00B473F6" w:rsidRDefault="00DC77AF" w:rsidP="00C45B57">
      <w:pPr>
        <w:autoSpaceDE w:val="0"/>
        <w:autoSpaceDN w:val="0"/>
        <w:adjustRightInd w:val="0"/>
        <w:spacing w:before="120"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
          <w:bCs/>
          <w:i/>
          <w:sz w:val="24"/>
          <w:szCs w:val="24"/>
          <w:lang w:eastAsia="bg-BG"/>
        </w:rPr>
        <w:t>Оперативна цел 3:</w:t>
      </w:r>
      <w:r w:rsidRPr="00B473F6">
        <w:rPr>
          <w:rFonts w:ascii="Times New Roman" w:eastAsia="Calibri" w:hAnsi="Times New Roman" w:cs="Times New Roman"/>
          <w:b/>
          <w:bCs/>
          <w:sz w:val="24"/>
          <w:szCs w:val="24"/>
          <w:lang w:eastAsia="bg-BG"/>
        </w:rPr>
        <w:t xml:space="preserve"> </w:t>
      </w:r>
      <w:r w:rsidR="00E0097D" w:rsidRPr="00B473F6">
        <w:rPr>
          <w:rFonts w:ascii="Times New Roman" w:eastAsia="Calibri" w:hAnsi="Times New Roman" w:cs="Times New Roman"/>
          <w:bCs/>
          <w:sz w:val="24"/>
          <w:szCs w:val="24"/>
          <w:lang w:eastAsia="bg-BG"/>
        </w:rPr>
        <w:t>Изграждане и обновяване на туристическата инфраструктура</w:t>
      </w:r>
      <w:r w:rsidR="005A3F92" w:rsidRPr="00B473F6">
        <w:rPr>
          <w:rFonts w:ascii="Times New Roman" w:eastAsia="Calibri" w:hAnsi="Times New Roman" w:cs="Times New Roman"/>
          <w:bCs/>
          <w:sz w:val="24"/>
          <w:szCs w:val="24"/>
          <w:lang w:eastAsia="bg-BG"/>
        </w:rPr>
        <w:t>.</w:t>
      </w:r>
    </w:p>
    <w:p w14:paraId="69B53EFC"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bCs/>
          <w:i/>
          <w:sz w:val="24"/>
          <w:szCs w:val="24"/>
          <w:u w:val="single"/>
          <w:lang w:eastAsia="bg-BG"/>
        </w:rPr>
      </w:pPr>
      <w:r w:rsidRPr="00B473F6">
        <w:rPr>
          <w:rFonts w:ascii="Times New Roman" w:eastAsia="Calibri" w:hAnsi="Times New Roman" w:cs="Times New Roman"/>
          <w:bCs/>
          <w:i/>
          <w:sz w:val="24"/>
          <w:szCs w:val="24"/>
          <w:u w:val="single"/>
          <w:lang w:eastAsia="bg-BG"/>
        </w:rPr>
        <w:t>Чрез:</w:t>
      </w:r>
    </w:p>
    <w:p w14:paraId="693E41F4" w14:textId="77777777" w:rsidR="00E0097D" w:rsidRPr="00B473F6" w:rsidRDefault="003F589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E0097D" w:rsidRPr="00B473F6">
        <w:rPr>
          <w:rFonts w:ascii="Times New Roman" w:eastAsia="Calibri" w:hAnsi="Times New Roman" w:cs="Times New Roman"/>
          <w:bCs/>
          <w:sz w:val="24"/>
          <w:szCs w:val="24"/>
          <w:lang w:eastAsia="bg-BG"/>
        </w:rPr>
        <w:t xml:space="preserve">Развитие на специализирана туристическа инфраструктура около населените места, както и в </w:t>
      </w:r>
      <w:r w:rsidR="00574D6F" w:rsidRPr="00B473F6">
        <w:rPr>
          <w:rFonts w:ascii="Times New Roman" w:eastAsia="Calibri" w:hAnsi="Times New Roman" w:cs="Times New Roman"/>
          <w:bCs/>
          <w:sz w:val="24"/>
          <w:szCs w:val="24"/>
          <w:lang w:eastAsia="bg-BG"/>
        </w:rPr>
        <w:t>околоселищните горски територии;</w:t>
      </w:r>
    </w:p>
    <w:p w14:paraId="147529E0" w14:textId="77777777" w:rsidR="00DC77AF" w:rsidRPr="00B473F6" w:rsidRDefault="003F589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Подпомагане поддържането на маршрутите и туристическата инфр</w:t>
      </w:r>
      <w:r w:rsidR="00723755" w:rsidRPr="00B473F6">
        <w:rPr>
          <w:rFonts w:ascii="Times New Roman" w:eastAsia="Calibri" w:hAnsi="Times New Roman" w:cs="Times New Roman"/>
          <w:bCs/>
          <w:sz w:val="24"/>
          <w:szCs w:val="24"/>
          <w:lang w:eastAsia="bg-BG"/>
        </w:rPr>
        <w:t>аструктура в горските територии;</w:t>
      </w:r>
    </w:p>
    <w:p w14:paraId="6DD42FFE" w14:textId="77777777" w:rsidR="00DC77AF" w:rsidRPr="00B473F6" w:rsidRDefault="003F589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Работа с местните общности,</w:t>
      </w:r>
      <w:r w:rsidR="00723755" w:rsidRPr="00B473F6">
        <w:rPr>
          <w:rFonts w:ascii="Times New Roman" w:eastAsia="Calibri" w:hAnsi="Times New Roman" w:cs="Times New Roman"/>
          <w:bCs/>
          <w:sz w:val="24"/>
          <w:szCs w:val="24"/>
          <w:lang w:eastAsia="bg-BG"/>
        </w:rPr>
        <w:t xml:space="preserve"> фирми ползватели и институции</w:t>
      </w:r>
      <w:r w:rsidR="00DC77AF" w:rsidRPr="00B473F6">
        <w:rPr>
          <w:rFonts w:ascii="Times New Roman" w:eastAsia="Calibri" w:hAnsi="Times New Roman" w:cs="Times New Roman"/>
          <w:bCs/>
          <w:sz w:val="24"/>
          <w:szCs w:val="24"/>
          <w:lang w:eastAsia="bg-BG"/>
        </w:rPr>
        <w:t xml:space="preserve"> за осигуряване на </w:t>
      </w:r>
      <w:r w:rsidR="00723755" w:rsidRPr="00B473F6">
        <w:rPr>
          <w:rFonts w:ascii="Times New Roman" w:eastAsia="Calibri" w:hAnsi="Times New Roman" w:cs="Times New Roman"/>
          <w:bCs/>
          <w:sz w:val="24"/>
          <w:szCs w:val="24"/>
          <w:lang w:eastAsia="bg-BG"/>
        </w:rPr>
        <w:t xml:space="preserve">по-добра </w:t>
      </w:r>
      <w:r w:rsidR="00DC77AF" w:rsidRPr="00B473F6">
        <w:rPr>
          <w:rFonts w:ascii="Times New Roman" w:eastAsia="Calibri" w:hAnsi="Times New Roman" w:cs="Times New Roman"/>
          <w:bCs/>
          <w:sz w:val="24"/>
          <w:szCs w:val="24"/>
          <w:lang w:eastAsia="bg-BG"/>
        </w:rPr>
        <w:t>координация и превенция на увре</w:t>
      </w:r>
      <w:r w:rsidR="00723755" w:rsidRPr="00B473F6">
        <w:rPr>
          <w:rFonts w:ascii="Times New Roman" w:eastAsia="Calibri" w:hAnsi="Times New Roman" w:cs="Times New Roman"/>
          <w:bCs/>
          <w:sz w:val="24"/>
          <w:szCs w:val="24"/>
          <w:lang w:eastAsia="bg-BG"/>
        </w:rPr>
        <w:t>ждането на горско-пътната мрежа;</w:t>
      </w:r>
    </w:p>
    <w:p w14:paraId="00421744" w14:textId="77777777" w:rsidR="00DC77AF" w:rsidRPr="00B473F6" w:rsidRDefault="003F589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Разработване на годишни и периодични планове за ремонт и поддръжка на горско-пътната мрежа.</w:t>
      </w:r>
    </w:p>
    <w:p w14:paraId="02834614" w14:textId="77777777" w:rsidR="00DC77AF" w:rsidRPr="00B473F6" w:rsidRDefault="00DC77AF" w:rsidP="00040819">
      <w:pPr>
        <w:autoSpaceDE w:val="0"/>
        <w:autoSpaceDN w:val="0"/>
        <w:adjustRightInd w:val="0"/>
        <w:spacing w:before="120"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bCs/>
          <w:sz w:val="24"/>
          <w:szCs w:val="24"/>
          <w:lang w:eastAsia="bg-BG"/>
        </w:rPr>
        <w:t xml:space="preserve">Приоритетно направление № 4. </w:t>
      </w:r>
      <w:r w:rsidR="00F14B60" w:rsidRPr="00B473F6">
        <w:rPr>
          <w:rFonts w:ascii="Times New Roman" w:eastAsia="Calibri" w:hAnsi="Times New Roman" w:cs="Times New Roman"/>
          <w:b/>
          <w:sz w:val="24"/>
          <w:szCs w:val="24"/>
          <w:lang w:eastAsia="bg-BG"/>
        </w:rPr>
        <w:t>Разв</w:t>
      </w:r>
      <w:r w:rsidR="00D07FA0" w:rsidRPr="00B473F6">
        <w:rPr>
          <w:rFonts w:ascii="Times New Roman" w:eastAsia="Calibri" w:hAnsi="Times New Roman" w:cs="Times New Roman"/>
          <w:b/>
          <w:sz w:val="24"/>
          <w:szCs w:val="24"/>
          <w:lang w:eastAsia="bg-BG"/>
        </w:rPr>
        <w:t>итие на устойчив туризъм в горск</w:t>
      </w:r>
      <w:r w:rsidR="00F14B60" w:rsidRPr="00B473F6">
        <w:rPr>
          <w:rFonts w:ascii="Times New Roman" w:eastAsia="Calibri" w:hAnsi="Times New Roman" w:cs="Times New Roman"/>
          <w:b/>
          <w:sz w:val="24"/>
          <w:szCs w:val="24"/>
          <w:lang w:eastAsia="bg-BG"/>
        </w:rPr>
        <w:t>ите територии</w:t>
      </w:r>
    </w:p>
    <w:p w14:paraId="01240D7E"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b/>
          <w:bCs/>
          <w:sz w:val="24"/>
          <w:szCs w:val="24"/>
          <w:lang w:eastAsia="bg-BG"/>
        </w:rPr>
      </w:pPr>
      <w:r w:rsidRPr="00B473F6">
        <w:rPr>
          <w:rFonts w:ascii="Times New Roman" w:eastAsia="Calibri" w:hAnsi="Times New Roman" w:cs="Times New Roman"/>
          <w:sz w:val="24"/>
          <w:szCs w:val="24"/>
          <w:lang w:eastAsia="bg-BG"/>
        </w:rPr>
        <w:t>Приоритетно направление на областно ниво е повишаване и развитие на туристическия потенциал.</w:t>
      </w:r>
    </w:p>
    <w:p w14:paraId="5F263A4E" w14:textId="77777777" w:rsidR="00DD54CA" w:rsidRPr="00B473F6" w:rsidRDefault="00DC77AF" w:rsidP="00F94A45">
      <w:pPr>
        <w:pStyle w:val="ListParagraph"/>
        <w:numPr>
          <w:ilvl w:val="0"/>
          <w:numId w:val="48"/>
        </w:num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 xml:space="preserve">състояние </w:t>
      </w:r>
      <w:r w:rsidR="00723755" w:rsidRPr="00B473F6">
        <w:rPr>
          <w:rFonts w:ascii="Times New Roman" w:eastAsia="Calibri" w:hAnsi="Times New Roman" w:cs="Times New Roman"/>
          <w:b/>
          <w:i/>
          <w:sz w:val="24"/>
          <w:szCs w:val="24"/>
          <w:lang w:eastAsia="bg-BG"/>
        </w:rPr>
        <w:t>на проблема</w:t>
      </w:r>
      <w:r w:rsidR="00723755" w:rsidRPr="00B473F6">
        <w:rPr>
          <w:rFonts w:ascii="Times New Roman" w:eastAsia="Calibri" w:hAnsi="Times New Roman" w:cs="Times New Roman"/>
          <w:b/>
          <w:sz w:val="24"/>
          <w:szCs w:val="24"/>
          <w:lang w:eastAsia="bg-BG"/>
        </w:rPr>
        <w:t xml:space="preserve"> </w:t>
      </w:r>
      <w:r w:rsidRPr="00B473F6">
        <w:rPr>
          <w:rFonts w:ascii="Times New Roman" w:eastAsia="Calibri" w:hAnsi="Times New Roman" w:cs="Times New Roman"/>
          <w:sz w:val="24"/>
          <w:szCs w:val="24"/>
          <w:lang w:eastAsia="bg-BG"/>
        </w:rPr>
        <w:t>- развитието на различни форми на туризъм като приоритет за развитие на региона</w:t>
      </w:r>
      <w:r w:rsidR="00CE041B" w:rsidRPr="00B473F6">
        <w:rPr>
          <w:rFonts w:ascii="Times New Roman" w:eastAsia="Calibri" w:hAnsi="Times New Roman" w:cs="Times New Roman"/>
          <w:sz w:val="24"/>
          <w:szCs w:val="24"/>
          <w:lang w:eastAsia="bg-BG"/>
        </w:rPr>
        <w:t>. Липса на големи замърсяващи производства и запазен район</w:t>
      </w:r>
      <w:r w:rsidR="00666FCA" w:rsidRPr="00B473F6">
        <w:rPr>
          <w:rFonts w:ascii="Times New Roman" w:eastAsia="Calibri" w:hAnsi="Times New Roman" w:cs="Times New Roman"/>
          <w:sz w:val="24"/>
          <w:szCs w:val="24"/>
          <w:lang w:eastAsia="bg-BG"/>
        </w:rPr>
        <w:t xml:space="preserve"> в екологично отношение с уникални природни дадености</w:t>
      </w:r>
      <w:r w:rsidRPr="00B473F6">
        <w:rPr>
          <w:rFonts w:ascii="Times New Roman" w:eastAsia="Calibri" w:hAnsi="Times New Roman" w:cs="Times New Roman"/>
          <w:sz w:val="24"/>
          <w:szCs w:val="24"/>
          <w:lang w:eastAsia="bg-BG"/>
        </w:rPr>
        <w:t xml:space="preserve">. Необходимо е изграждането на горската инфраструктура, която да обслужва </w:t>
      </w:r>
      <w:r w:rsidR="001231CE" w:rsidRPr="00B473F6">
        <w:rPr>
          <w:rFonts w:ascii="Times New Roman" w:eastAsia="Calibri" w:hAnsi="Times New Roman" w:cs="Times New Roman"/>
          <w:sz w:val="24"/>
          <w:szCs w:val="24"/>
          <w:lang w:eastAsia="bg-BG"/>
        </w:rPr>
        <w:t>туристическите и горскостопански</w:t>
      </w:r>
      <w:r w:rsidRPr="00B473F6">
        <w:rPr>
          <w:rFonts w:ascii="Times New Roman" w:eastAsia="Calibri" w:hAnsi="Times New Roman" w:cs="Times New Roman"/>
          <w:sz w:val="24"/>
          <w:szCs w:val="24"/>
          <w:lang w:eastAsia="bg-BG"/>
        </w:rPr>
        <w:t xml:space="preserve"> дейност</w:t>
      </w:r>
      <w:r w:rsidR="001231CE" w:rsidRPr="00B473F6">
        <w:rPr>
          <w:rFonts w:ascii="Times New Roman" w:eastAsia="Calibri" w:hAnsi="Times New Roman" w:cs="Times New Roman"/>
          <w:sz w:val="24"/>
          <w:szCs w:val="24"/>
          <w:lang w:eastAsia="bg-BG"/>
        </w:rPr>
        <w:t>и</w:t>
      </w:r>
      <w:r w:rsidRPr="00B473F6">
        <w:rPr>
          <w:rFonts w:ascii="Times New Roman" w:eastAsia="Calibri" w:hAnsi="Times New Roman" w:cs="Times New Roman"/>
          <w:sz w:val="24"/>
          <w:szCs w:val="24"/>
          <w:lang w:eastAsia="bg-BG"/>
        </w:rPr>
        <w:t>. Изграждането само на еко-пътеки, информационни табели, туристически заслони, табла с информация не е достатъчно за развитие на устойчив туризъм. Препоръчително е развитието на културен</w:t>
      </w:r>
      <w:r w:rsidR="006E6DFD" w:rsidRPr="00B473F6">
        <w:rPr>
          <w:rFonts w:ascii="Times New Roman" w:eastAsia="Calibri" w:hAnsi="Times New Roman" w:cs="Times New Roman"/>
          <w:sz w:val="24"/>
          <w:szCs w:val="24"/>
          <w:lang w:eastAsia="bg-BG"/>
        </w:rPr>
        <w:t xml:space="preserve">, </w:t>
      </w:r>
      <w:r w:rsidR="003627F2" w:rsidRPr="00B473F6">
        <w:rPr>
          <w:rFonts w:ascii="Times New Roman" w:eastAsia="Calibri" w:hAnsi="Times New Roman" w:cs="Times New Roman"/>
          <w:sz w:val="24"/>
          <w:szCs w:val="24"/>
          <w:lang w:eastAsia="bg-BG"/>
        </w:rPr>
        <w:t xml:space="preserve">познавателен, </w:t>
      </w:r>
      <w:r w:rsidR="006E6DFD" w:rsidRPr="00B473F6">
        <w:rPr>
          <w:rFonts w:ascii="Times New Roman" w:eastAsia="Calibri" w:hAnsi="Times New Roman" w:cs="Times New Roman"/>
          <w:sz w:val="24"/>
          <w:szCs w:val="24"/>
          <w:lang w:eastAsia="bg-BG"/>
        </w:rPr>
        <w:t>селски</w:t>
      </w:r>
      <w:r w:rsidRPr="00B473F6">
        <w:rPr>
          <w:rFonts w:ascii="Times New Roman" w:eastAsia="Calibri" w:hAnsi="Times New Roman" w:cs="Times New Roman"/>
          <w:sz w:val="24"/>
          <w:szCs w:val="24"/>
          <w:lang w:eastAsia="bg-BG"/>
        </w:rPr>
        <w:t xml:space="preserve"> и етнотуриз</w:t>
      </w:r>
      <w:r w:rsidR="001231CE" w:rsidRPr="00B473F6">
        <w:rPr>
          <w:rFonts w:ascii="Times New Roman" w:eastAsia="Calibri" w:hAnsi="Times New Roman" w:cs="Times New Roman"/>
          <w:sz w:val="24"/>
          <w:szCs w:val="24"/>
          <w:lang w:eastAsia="bg-BG"/>
        </w:rPr>
        <w:t xml:space="preserve">ъм, развитие на </w:t>
      </w:r>
      <w:r w:rsidRPr="00B473F6">
        <w:rPr>
          <w:rFonts w:ascii="Times New Roman" w:eastAsia="Calibri" w:hAnsi="Times New Roman" w:cs="Times New Roman"/>
          <w:sz w:val="24"/>
          <w:szCs w:val="24"/>
          <w:lang w:eastAsia="bg-BG"/>
        </w:rPr>
        <w:t>ловен и риболовен туризъм</w:t>
      </w:r>
      <w:r w:rsidR="00666FCA" w:rsidRPr="00B473F6">
        <w:rPr>
          <w:rFonts w:ascii="Times New Roman" w:eastAsia="Calibri" w:hAnsi="Times New Roman" w:cs="Times New Roman"/>
          <w:sz w:val="24"/>
          <w:szCs w:val="24"/>
          <w:lang w:eastAsia="bg-BG"/>
        </w:rPr>
        <w:t xml:space="preserve">, както и </w:t>
      </w:r>
      <w:r w:rsidR="003627F2" w:rsidRPr="00B473F6">
        <w:rPr>
          <w:rFonts w:ascii="Times New Roman" w:eastAsia="Calibri" w:hAnsi="Times New Roman" w:cs="Times New Roman"/>
          <w:sz w:val="24"/>
          <w:szCs w:val="24"/>
          <w:lang w:eastAsia="bg-BG"/>
        </w:rPr>
        <w:t xml:space="preserve">курортен </w:t>
      </w:r>
      <w:r w:rsidR="00666FCA" w:rsidRPr="00B473F6">
        <w:rPr>
          <w:rFonts w:ascii="Times New Roman" w:eastAsia="Calibri" w:hAnsi="Times New Roman" w:cs="Times New Roman"/>
          <w:sz w:val="24"/>
          <w:szCs w:val="24"/>
          <w:lang w:eastAsia="bg-BG"/>
        </w:rPr>
        <w:t>туризъм</w:t>
      </w:r>
      <w:r w:rsidR="003627F2" w:rsidRPr="00B473F6">
        <w:rPr>
          <w:rFonts w:ascii="Times New Roman" w:eastAsia="Calibri" w:hAnsi="Times New Roman" w:cs="Times New Roman"/>
          <w:sz w:val="24"/>
          <w:szCs w:val="24"/>
          <w:lang w:eastAsia="bg-BG"/>
        </w:rPr>
        <w:t xml:space="preserve"> като допълнение към морския туристически продукт</w:t>
      </w:r>
      <w:r w:rsidRPr="00B473F6">
        <w:rPr>
          <w:rFonts w:ascii="Times New Roman" w:eastAsia="Calibri" w:hAnsi="Times New Roman" w:cs="Times New Roman"/>
          <w:sz w:val="24"/>
          <w:szCs w:val="24"/>
          <w:lang w:eastAsia="bg-BG"/>
        </w:rPr>
        <w:t>. Този подход включва мерки по</w:t>
      </w:r>
      <w:r w:rsidR="006E6DFD" w:rsidRPr="00B473F6">
        <w:rPr>
          <w:rFonts w:ascii="Times New Roman" w:eastAsia="Calibri" w:hAnsi="Times New Roman" w:cs="Times New Roman"/>
          <w:sz w:val="24"/>
          <w:szCs w:val="24"/>
          <w:lang w:eastAsia="bg-BG"/>
        </w:rPr>
        <w:t xml:space="preserve"> благоустрояване на съществуващата</w:t>
      </w:r>
      <w:r w:rsidRPr="00B473F6">
        <w:rPr>
          <w:rFonts w:ascii="Times New Roman" w:eastAsia="Calibri" w:hAnsi="Times New Roman" w:cs="Times New Roman"/>
          <w:sz w:val="24"/>
          <w:szCs w:val="24"/>
          <w:lang w:eastAsia="bg-BG"/>
        </w:rPr>
        <w:t xml:space="preserve"> и изграждане на нова инфраструктура, както и на пешеходни туристически маршрути. Пълно развитие на съществуващите ресурси като туристически продукт, чрез проучване</w:t>
      </w:r>
      <w:r w:rsidR="006E6DFD" w:rsidRPr="00B473F6">
        <w:rPr>
          <w:rFonts w:ascii="Times New Roman" w:eastAsia="Calibri" w:hAnsi="Times New Roman" w:cs="Times New Roman"/>
          <w:sz w:val="24"/>
          <w:szCs w:val="24"/>
          <w:lang w:eastAsia="bg-BG"/>
        </w:rPr>
        <w:t>то, разработване и включване</w:t>
      </w:r>
      <w:r w:rsidRPr="00B473F6">
        <w:rPr>
          <w:rFonts w:ascii="Times New Roman" w:eastAsia="Calibri" w:hAnsi="Times New Roman" w:cs="Times New Roman"/>
          <w:sz w:val="24"/>
          <w:szCs w:val="24"/>
          <w:lang w:eastAsia="bg-BG"/>
        </w:rPr>
        <w:t xml:space="preserve"> на нови туристически маршрути.</w:t>
      </w:r>
      <w:r w:rsidR="006E6DFD" w:rsidRPr="00B473F6">
        <w:rPr>
          <w:rFonts w:ascii="Times New Roman" w:eastAsia="Calibri" w:hAnsi="Times New Roman" w:cs="Times New Roman"/>
          <w:sz w:val="24"/>
          <w:szCs w:val="24"/>
          <w:lang w:eastAsia="bg-BG"/>
        </w:rPr>
        <w:t xml:space="preserve"> </w:t>
      </w:r>
      <w:r w:rsidRPr="00B473F6">
        <w:rPr>
          <w:rFonts w:ascii="Times New Roman" w:eastAsia="Calibri" w:hAnsi="Times New Roman" w:cs="Times New Roman"/>
          <w:sz w:val="24"/>
          <w:szCs w:val="24"/>
          <w:lang w:eastAsia="bg-BG"/>
        </w:rPr>
        <w:t>Задачата е да се осигурят допълнително приходи и да се увеличи заетостта на населението на територията на отделните общини</w:t>
      </w:r>
      <w:r w:rsidR="006E6DFD" w:rsidRPr="00B473F6">
        <w:rPr>
          <w:rFonts w:ascii="Times New Roman" w:eastAsia="Calibri" w:hAnsi="Times New Roman" w:cs="Times New Roman"/>
          <w:sz w:val="24"/>
          <w:szCs w:val="24"/>
          <w:lang w:eastAsia="bg-BG"/>
        </w:rPr>
        <w:t xml:space="preserve"> в областта за развитието на целогодишен, устойчив и </w:t>
      </w:r>
      <w:r w:rsidRPr="00B473F6">
        <w:rPr>
          <w:rFonts w:ascii="Times New Roman" w:eastAsia="Calibri" w:hAnsi="Times New Roman" w:cs="Times New Roman"/>
          <w:sz w:val="24"/>
          <w:szCs w:val="24"/>
          <w:lang w:eastAsia="bg-BG"/>
        </w:rPr>
        <w:t>диверсифициран, с висока добавена стойност, специ</w:t>
      </w:r>
      <w:r w:rsidR="006E6DFD" w:rsidRPr="00B473F6">
        <w:rPr>
          <w:rFonts w:ascii="Times New Roman" w:eastAsia="Calibri" w:hAnsi="Times New Roman" w:cs="Times New Roman"/>
          <w:sz w:val="24"/>
          <w:szCs w:val="24"/>
          <w:lang w:eastAsia="bg-BG"/>
        </w:rPr>
        <w:t>фичен за района на област Добрич</w:t>
      </w:r>
      <w:r w:rsidRPr="00B473F6">
        <w:rPr>
          <w:rFonts w:ascii="Times New Roman" w:eastAsia="Calibri" w:hAnsi="Times New Roman" w:cs="Times New Roman"/>
          <w:sz w:val="24"/>
          <w:szCs w:val="24"/>
          <w:lang w:eastAsia="bg-BG"/>
        </w:rPr>
        <w:t xml:space="preserve"> висококачествен туристически продукт и да се увеличи приноса на сектора за устойчивото развитие</w:t>
      </w:r>
      <w:r w:rsidR="006E6DFD" w:rsidRPr="00B473F6">
        <w:rPr>
          <w:rFonts w:ascii="Times New Roman" w:eastAsia="Calibri" w:hAnsi="Times New Roman" w:cs="Times New Roman"/>
          <w:sz w:val="24"/>
          <w:szCs w:val="24"/>
          <w:lang w:eastAsia="bg-BG"/>
        </w:rPr>
        <w:t xml:space="preserve"> на общинско и областно ниво</w:t>
      </w:r>
      <w:r w:rsidRPr="00B473F6">
        <w:rPr>
          <w:rFonts w:ascii="Times New Roman" w:eastAsia="Calibri" w:hAnsi="Times New Roman" w:cs="Times New Roman"/>
          <w:sz w:val="24"/>
          <w:szCs w:val="24"/>
          <w:lang w:eastAsia="bg-BG"/>
        </w:rPr>
        <w:t xml:space="preserve">. </w:t>
      </w:r>
    </w:p>
    <w:p w14:paraId="5897AE58" w14:textId="77777777" w:rsidR="00DD54CA" w:rsidRPr="00B473F6" w:rsidRDefault="00DC77AF" w:rsidP="00F94A45">
      <w:pPr>
        <w:pStyle w:val="ListParagraph"/>
        <w:numPr>
          <w:ilvl w:val="0"/>
          <w:numId w:val="55"/>
        </w:num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ограничения и заплахи</w:t>
      </w:r>
      <w:r w:rsidRPr="00B473F6">
        <w:rPr>
          <w:rFonts w:ascii="Times New Roman" w:eastAsia="Calibri" w:hAnsi="Times New Roman" w:cs="Times New Roman"/>
          <w:sz w:val="24"/>
          <w:szCs w:val="24"/>
          <w:lang w:eastAsia="bg-BG"/>
        </w:rPr>
        <w:t xml:space="preserve"> – необходимост от диверсификация на</w:t>
      </w:r>
      <w:r w:rsidR="00E23C51" w:rsidRPr="00B473F6">
        <w:rPr>
          <w:rFonts w:ascii="Times New Roman" w:eastAsia="Calibri" w:hAnsi="Times New Roman" w:cs="Times New Roman"/>
          <w:sz w:val="24"/>
          <w:szCs w:val="24"/>
          <w:lang w:eastAsia="bg-BG"/>
        </w:rPr>
        <w:t xml:space="preserve"> ползите</w:t>
      </w:r>
      <w:r w:rsidRPr="00B473F6">
        <w:rPr>
          <w:rFonts w:ascii="Times New Roman" w:eastAsia="Calibri" w:hAnsi="Times New Roman" w:cs="Times New Roman"/>
          <w:sz w:val="24"/>
          <w:szCs w:val="24"/>
          <w:lang w:eastAsia="bg-BG"/>
        </w:rPr>
        <w:t xml:space="preserve">, предоставяни от горските територии в областта, недостатъчно добре поддържана </w:t>
      </w:r>
      <w:r w:rsidR="00E23C51" w:rsidRPr="00B473F6">
        <w:rPr>
          <w:rFonts w:ascii="Times New Roman" w:eastAsia="Calibri" w:hAnsi="Times New Roman" w:cs="Times New Roman"/>
          <w:sz w:val="24"/>
          <w:szCs w:val="24"/>
          <w:lang w:eastAsia="bg-BG"/>
        </w:rPr>
        <w:t xml:space="preserve">горска </w:t>
      </w:r>
      <w:r w:rsidRPr="00B473F6">
        <w:rPr>
          <w:rFonts w:ascii="Times New Roman" w:eastAsia="Calibri" w:hAnsi="Times New Roman" w:cs="Times New Roman"/>
          <w:sz w:val="24"/>
          <w:szCs w:val="24"/>
          <w:lang w:eastAsia="bg-BG"/>
        </w:rPr>
        <w:t xml:space="preserve">инфраструктура, недостатъчно добре разработена туристическа информационна и посетителска инфраструктура с насочване към външния пазар. </w:t>
      </w:r>
    </w:p>
    <w:p w14:paraId="4E084128" w14:textId="77777777" w:rsidR="00DC77AF" w:rsidRPr="00B473F6" w:rsidRDefault="001231CE" w:rsidP="00F94A45">
      <w:pPr>
        <w:pStyle w:val="ListParagraph"/>
        <w:numPr>
          <w:ilvl w:val="0"/>
          <w:numId w:val="55"/>
        </w:numPr>
        <w:autoSpaceDE w:val="0"/>
        <w:autoSpaceDN w:val="0"/>
        <w:adjustRightInd w:val="0"/>
        <w:spacing w:after="0" w:line="240" w:lineRule="auto"/>
        <w:jc w:val="both"/>
        <w:rPr>
          <w:rFonts w:ascii="Times New Roman" w:eastAsia="Calibri" w:hAnsi="Times New Roman" w:cs="Times New Roman"/>
          <w:sz w:val="24"/>
          <w:szCs w:val="24"/>
        </w:rPr>
      </w:pPr>
      <w:r w:rsidRPr="00B473F6">
        <w:rPr>
          <w:rFonts w:ascii="Times New Roman" w:eastAsia="Calibri" w:hAnsi="Times New Roman" w:cs="Times New Roman"/>
          <w:b/>
          <w:i/>
          <w:sz w:val="24"/>
          <w:szCs w:val="24"/>
          <w:lang w:eastAsia="bg-BG"/>
        </w:rPr>
        <w:t>н</w:t>
      </w:r>
      <w:r w:rsidR="00DC77AF" w:rsidRPr="00B473F6">
        <w:rPr>
          <w:rFonts w:ascii="Times New Roman" w:eastAsia="Calibri" w:hAnsi="Times New Roman" w:cs="Times New Roman"/>
          <w:b/>
          <w:i/>
          <w:sz w:val="24"/>
          <w:szCs w:val="24"/>
          <w:lang w:eastAsia="bg-BG"/>
        </w:rPr>
        <w:t>асоки за управление</w:t>
      </w:r>
      <w:r w:rsidR="00DC77AF" w:rsidRPr="00B473F6">
        <w:rPr>
          <w:rFonts w:ascii="Times New Roman" w:eastAsia="Calibri" w:hAnsi="Times New Roman" w:cs="Times New Roman"/>
          <w:sz w:val="24"/>
          <w:szCs w:val="24"/>
          <w:lang w:eastAsia="bg-BG"/>
        </w:rPr>
        <w:t xml:space="preserve"> – дефиниране и обособяване на целеви групи, към които ще бъде</w:t>
      </w:r>
      <w:r w:rsidR="00E23C51" w:rsidRPr="00B473F6">
        <w:rPr>
          <w:rFonts w:ascii="Times New Roman" w:eastAsia="Calibri" w:hAnsi="Times New Roman" w:cs="Times New Roman"/>
          <w:sz w:val="24"/>
          <w:szCs w:val="24"/>
          <w:lang w:eastAsia="bg-BG"/>
        </w:rPr>
        <w:t xml:space="preserve"> насочен туристическият продукт;</w:t>
      </w:r>
      <w:r w:rsidR="00DC77AF" w:rsidRPr="00B473F6">
        <w:rPr>
          <w:rFonts w:ascii="Times New Roman" w:eastAsia="Calibri" w:hAnsi="Times New Roman" w:cs="Times New Roman"/>
          <w:sz w:val="24"/>
          <w:szCs w:val="24"/>
          <w:lang w:eastAsia="bg-BG"/>
        </w:rPr>
        <w:t xml:space="preserve"> реконструкция на старата и изграждане на нова </w:t>
      </w:r>
      <w:r w:rsidR="00B51A9B" w:rsidRPr="00B473F6">
        <w:rPr>
          <w:rFonts w:ascii="Times New Roman" w:eastAsia="Calibri" w:hAnsi="Times New Roman" w:cs="Times New Roman"/>
          <w:sz w:val="24"/>
          <w:szCs w:val="24"/>
          <w:lang w:eastAsia="bg-BG"/>
        </w:rPr>
        <w:t xml:space="preserve">туристическа </w:t>
      </w:r>
      <w:r w:rsidR="00DC77AF" w:rsidRPr="00B473F6">
        <w:rPr>
          <w:rFonts w:ascii="Times New Roman" w:eastAsia="Calibri" w:hAnsi="Times New Roman" w:cs="Times New Roman"/>
          <w:sz w:val="24"/>
          <w:szCs w:val="24"/>
          <w:lang w:eastAsia="bg-BG"/>
        </w:rPr>
        <w:t>инфраструктура.</w:t>
      </w:r>
      <w:r w:rsidR="00DC77AF" w:rsidRPr="00B473F6">
        <w:rPr>
          <w:rFonts w:ascii="Times New Roman" w:eastAsia="Calibri" w:hAnsi="Times New Roman" w:cs="Times New Roman"/>
          <w:sz w:val="24"/>
          <w:szCs w:val="24"/>
        </w:rPr>
        <w:t xml:space="preserve"> </w:t>
      </w:r>
      <w:r w:rsidR="00B51A9B" w:rsidRPr="00B473F6">
        <w:rPr>
          <w:rFonts w:ascii="Times New Roman" w:eastAsia="Calibri" w:hAnsi="Times New Roman" w:cs="Times New Roman"/>
          <w:sz w:val="24"/>
          <w:szCs w:val="24"/>
        </w:rPr>
        <w:t xml:space="preserve">Създаване на условия за устойчиво използване на горските територии като туристически ресурс за развитие на планински, екологичен, ловен и риболовен туризъм и на други специализирани форми на туризъм. </w:t>
      </w:r>
      <w:r w:rsidR="00DC77AF" w:rsidRPr="00B473F6">
        <w:rPr>
          <w:rFonts w:ascii="Times New Roman" w:eastAsia="Calibri" w:hAnsi="Times New Roman" w:cs="Times New Roman"/>
          <w:sz w:val="24"/>
          <w:szCs w:val="24"/>
          <w:lang w:eastAsia="bg-BG"/>
        </w:rPr>
        <w:t>Планиране и реализация на адекватна по отношение на горските ре</w:t>
      </w:r>
      <w:r w:rsidR="00E23C51" w:rsidRPr="00B473F6">
        <w:rPr>
          <w:rFonts w:ascii="Times New Roman" w:eastAsia="Calibri" w:hAnsi="Times New Roman" w:cs="Times New Roman"/>
          <w:sz w:val="24"/>
          <w:szCs w:val="24"/>
          <w:lang w:eastAsia="bg-BG"/>
        </w:rPr>
        <w:t xml:space="preserve">сурси териториална интеграция и </w:t>
      </w:r>
      <w:r w:rsidR="00DC77AF" w:rsidRPr="00B473F6">
        <w:rPr>
          <w:rFonts w:ascii="Times New Roman" w:eastAsia="Calibri" w:hAnsi="Times New Roman" w:cs="Times New Roman"/>
          <w:sz w:val="24"/>
          <w:szCs w:val="24"/>
          <w:lang w:eastAsia="bg-BG"/>
        </w:rPr>
        <w:t xml:space="preserve">преки взаимодействия с други фактори за създаване на туристически продукт в </w:t>
      </w:r>
      <w:r w:rsidR="00DC77AF" w:rsidRPr="00B473F6">
        <w:rPr>
          <w:rFonts w:ascii="Times New Roman" w:eastAsia="Calibri" w:hAnsi="Times New Roman" w:cs="Times New Roman"/>
          <w:sz w:val="24"/>
          <w:szCs w:val="24"/>
          <w:lang w:eastAsia="bg-BG"/>
        </w:rPr>
        <w:lastRenderedPageBreak/>
        <w:t>областта - стопански направления, главно в сферата на услугите, транспорта и ХВП.</w:t>
      </w:r>
    </w:p>
    <w:p w14:paraId="2DB8778B" w14:textId="77777777" w:rsidR="00F14B60" w:rsidRPr="00B473F6" w:rsidRDefault="00DC77AF" w:rsidP="00C45B57">
      <w:pPr>
        <w:autoSpaceDE w:val="0"/>
        <w:autoSpaceDN w:val="0"/>
        <w:adjustRightInd w:val="0"/>
        <w:spacing w:before="120"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
          <w:bCs/>
          <w:i/>
          <w:sz w:val="24"/>
          <w:szCs w:val="24"/>
          <w:lang w:eastAsia="bg-BG"/>
        </w:rPr>
        <w:t>Оперативна цел 1.</w:t>
      </w:r>
      <w:r w:rsidR="00F14B60" w:rsidRPr="00B473F6">
        <w:rPr>
          <w:rFonts w:ascii="Times New Roman" w:eastAsia="Calibri" w:hAnsi="Times New Roman" w:cs="Times New Roman"/>
          <w:bCs/>
          <w:sz w:val="24"/>
          <w:szCs w:val="24"/>
          <w:lang w:eastAsia="bg-BG"/>
        </w:rPr>
        <w:t xml:space="preserve"> Устойчиво управление и ползване на природните ресурси в горските територии за развитие на туризма.</w:t>
      </w:r>
    </w:p>
    <w:p w14:paraId="18CEEB70"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bCs/>
          <w:i/>
          <w:sz w:val="24"/>
          <w:szCs w:val="24"/>
          <w:u w:val="single"/>
          <w:lang w:eastAsia="bg-BG"/>
        </w:rPr>
      </w:pPr>
      <w:r w:rsidRPr="00B473F6">
        <w:rPr>
          <w:rFonts w:ascii="Times New Roman" w:eastAsia="Calibri" w:hAnsi="Times New Roman" w:cs="Times New Roman"/>
          <w:bCs/>
          <w:i/>
          <w:sz w:val="24"/>
          <w:szCs w:val="24"/>
          <w:u w:val="single"/>
          <w:lang w:eastAsia="bg-BG"/>
        </w:rPr>
        <w:t>Чрез:</w:t>
      </w:r>
    </w:p>
    <w:p w14:paraId="552AD64B" w14:textId="77777777" w:rsidR="00F14B60" w:rsidRPr="00B473F6" w:rsidRDefault="00F11E9F"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 xml:space="preserve">Оптимизиране на предвидените лесокултурни мероприятия около проектирани и съществуващи </w:t>
      </w:r>
      <w:r w:rsidR="00F14B60" w:rsidRPr="00B473F6">
        <w:rPr>
          <w:rFonts w:ascii="Times New Roman" w:eastAsia="Calibri" w:hAnsi="Times New Roman" w:cs="Times New Roman"/>
          <w:bCs/>
          <w:sz w:val="24"/>
          <w:szCs w:val="24"/>
          <w:lang w:eastAsia="bg-BG"/>
        </w:rPr>
        <w:t>туристически маршрути</w:t>
      </w:r>
      <w:r w:rsidR="00D07FA0" w:rsidRPr="00B473F6">
        <w:rPr>
          <w:rFonts w:ascii="Times New Roman" w:eastAsia="Calibri" w:hAnsi="Times New Roman" w:cs="Times New Roman"/>
          <w:bCs/>
          <w:sz w:val="24"/>
          <w:szCs w:val="24"/>
          <w:lang w:eastAsia="bg-BG"/>
        </w:rPr>
        <w:t xml:space="preserve"> и обекти;</w:t>
      </w:r>
    </w:p>
    <w:p w14:paraId="676BD455" w14:textId="77777777" w:rsidR="00222682" w:rsidRPr="00B473F6" w:rsidRDefault="00222682"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Извършване на дейности за увеличаване на рекреационната пригодност на </w:t>
      </w:r>
      <w:r w:rsidR="00BF3432" w:rsidRPr="00B473F6">
        <w:rPr>
          <w:rFonts w:ascii="Times New Roman" w:eastAsia="Calibri" w:hAnsi="Times New Roman" w:cs="Times New Roman"/>
          <w:bCs/>
          <w:sz w:val="24"/>
          <w:szCs w:val="24"/>
          <w:lang w:eastAsia="bg-BG"/>
        </w:rPr>
        <w:t>горските</w:t>
      </w:r>
      <w:r w:rsidRPr="00B473F6">
        <w:rPr>
          <w:rFonts w:ascii="Times New Roman" w:eastAsia="Calibri" w:hAnsi="Times New Roman" w:cs="Times New Roman"/>
          <w:bCs/>
          <w:sz w:val="24"/>
          <w:szCs w:val="24"/>
          <w:lang w:eastAsia="bg-BG"/>
        </w:rPr>
        <w:t xml:space="preserve"> територии в района;</w:t>
      </w:r>
    </w:p>
    <w:p w14:paraId="2EBDBFF5" w14:textId="77777777" w:rsidR="00DC77AF" w:rsidRPr="00B473F6" w:rsidRDefault="00F11E9F"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Създаване на зелени зони около населените места, водн</w:t>
      </w:r>
      <w:r w:rsidR="00D07FA0" w:rsidRPr="00B473F6">
        <w:rPr>
          <w:rFonts w:ascii="Times New Roman" w:eastAsia="Calibri" w:hAnsi="Times New Roman" w:cs="Times New Roman"/>
          <w:bCs/>
          <w:sz w:val="24"/>
          <w:szCs w:val="24"/>
          <w:lang w:eastAsia="bg-BG"/>
        </w:rPr>
        <w:t>ите площи и промишлените обекти;</w:t>
      </w:r>
    </w:p>
    <w:p w14:paraId="4079F63E" w14:textId="77777777" w:rsidR="00DC77AF" w:rsidRPr="00B473F6" w:rsidRDefault="00F11E9F" w:rsidP="00C45B57">
      <w:pPr>
        <w:autoSpaceDE w:val="0"/>
        <w:autoSpaceDN w:val="0"/>
        <w:adjustRightInd w:val="0"/>
        <w:spacing w:after="0" w:line="240" w:lineRule="auto"/>
        <w:jc w:val="both"/>
        <w:rPr>
          <w:rFonts w:ascii="Times New Roman" w:eastAsia="Calibri" w:hAnsi="Times New Roman" w:cs="Times New Roman"/>
          <w:sz w:val="24"/>
          <w:szCs w:val="24"/>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Създаване и поддържане на паркови зони и зони за рекреация около общинските центрове и паспортиз</w:t>
      </w:r>
      <w:r w:rsidR="00E23C51" w:rsidRPr="00B473F6">
        <w:rPr>
          <w:rFonts w:ascii="Times New Roman" w:eastAsia="Calibri" w:hAnsi="Times New Roman" w:cs="Times New Roman"/>
          <w:bCs/>
          <w:sz w:val="24"/>
          <w:szCs w:val="24"/>
          <w:lang w:eastAsia="bg-BG"/>
        </w:rPr>
        <w:t>ация на зелената инфраструктура;</w:t>
      </w:r>
      <w:r w:rsidR="00DC77AF" w:rsidRPr="00B473F6">
        <w:rPr>
          <w:rFonts w:ascii="Times New Roman" w:eastAsia="Calibri" w:hAnsi="Times New Roman" w:cs="Times New Roman"/>
          <w:sz w:val="24"/>
          <w:szCs w:val="24"/>
        </w:rPr>
        <w:t xml:space="preserve"> </w:t>
      </w:r>
    </w:p>
    <w:p w14:paraId="21E87301" w14:textId="77777777" w:rsidR="00DC77AF" w:rsidRPr="00B473F6" w:rsidRDefault="00F11E9F"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Подкрепа на предложенията на собственици и ползватели относно създаването на зелени пояси</w:t>
      </w:r>
      <w:r w:rsidR="003F5896" w:rsidRPr="00B473F6">
        <w:rPr>
          <w:rFonts w:ascii="Times New Roman" w:eastAsia="Calibri" w:hAnsi="Times New Roman" w:cs="Times New Roman"/>
          <w:bCs/>
          <w:sz w:val="24"/>
          <w:szCs w:val="24"/>
          <w:lang w:eastAsia="bg-BG"/>
        </w:rPr>
        <w:t>;</w:t>
      </w:r>
    </w:p>
    <w:p w14:paraId="6D90B5F7" w14:textId="77777777" w:rsidR="00DC77AF" w:rsidRPr="00B473F6" w:rsidRDefault="00F14B60" w:rsidP="00C45B57">
      <w:pPr>
        <w:autoSpaceDE w:val="0"/>
        <w:autoSpaceDN w:val="0"/>
        <w:adjustRightInd w:val="0"/>
        <w:spacing w:before="120"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
          <w:bCs/>
          <w:i/>
          <w:sz w:val="24"/>
          <w:szCs w:val="24"/>
          <w:lang w:eastAsia="bg-BG"/>
        </w:rPr>
        <w:t>Оперативна цел 2</w:t>
      </w:r>
      <w:r w:rsidR="00DC77AF" w:rsidRPr="00B473F6">
        <w:rPr>
          <w:rFonts w:ascii="Times New Roman" w:eastAsia="Calibri" w:hAnsi="Times New Roman" w:cs="Times New Roman"/>
          <w:b/>
          <w:bCs/>
          <w:i/>
          <w:sz w:val="24"/>
          <w:szCs w:val="24"/>
          <w:lang w:eastAsia="bg-BG"/>
        </w:rPr>
        <w:t>:</w:t>
      </w:r>
      <w:r w:rsidR="00DC77AF" w:rsidRPr="00B473F6">
        <w:rPr>
          <w:rFonts w:ascii="Times New Roman" w:eastAsia="Calibri" w:hAnsi="Times New Roman" w:cs="Times New Roman"/>
          <w:b/>
          <w:bCs/>
          <w:sz w:val="24"/>
          <w:szCs w:val="24"/>
          <w:lang w:eastAsia="bg-BG"/>
        </w:rPr>
        <w:t xml:space="preserve"> </w:t>
      </w:r>
      <w:r w:rsidR="00DC77AF" w:rsidRPr="00B473F6">
        <w:rPr>
          <w:rFonts w:ascii="Times New Roman" w:eastAsia="Calibri" w:hAnsi="Times New Roman" w:cs="Times New Roman"/>
          <w:bCs/>
          <w:sz w:val="24"/>
          <w:szCs w:val="24"/>
          <w:lang w:eastAsia="bg-BG"/>
        </w:rPr>
        <w:t xml:space="preserve">Развитие </w:t>
      </w:r>
      <w:r w:rsidR="00255F74" w:rsidRPr="00B473F6">
        <w:rPr>
          <w:rFonts w:ascii="Times New Roman" w:eastAsia="Calibri" w:hAnsi="Times New Roman" w:cs="Times New Roman"/>
          <w:bCs/>
          <w:sz w:val="24"/>
          <w:szCs w:val="24"/>
          <w:lang w:eastAsia="bg-BG"/>
        </w:rPr>
        <w:t>на туристическа</w:t>
      </w:r>
      <w:r w:rsidR="00DC77AF" w:rsidRPr="00B473F6">
        <w:rPr>
          <w:rFonts w:ascii="Times New Roman" w:eastAsia="Calibri" w:hAnsi="Times New Roman" w:cs="Times New Roman"/>
          <w:bCs/>
          <w:sz w:val="24"/>
          <w:szCs w:val="24"/>
          <w:lang w:eastAsia="bg-BG"/>
        </w:rPr>
        <w:t xml:space="preserve"> инфраструктура в горските територии.</w:t>
      </w:r>
      <w:r w:rsidR="00553E02" w:rsidRPr="00B473F6">
        <w:rPr>
          <w:rFonts w:ascii="Times New Roman" w:hAnsi="Times New Roman" w:cs="Times New Roman"/>
          <w:sz w:val="24"/>
          <w:szCs w:val="24"/>
        </w:rPr>
        <w:t xml:space="preserve"> </w:t>
      </w:r>
    </w:p>
    <w:p w14:paraId="63A1C54E"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bCs/>
          <w:i/>
          <w:sz w:val="24"/>
          <w:szCs w:val="24"/>
          <w:u w:val="single"/>
          <w:lang w:eastAsia="bg-BG"/>
        </w:rPr>
      </w:pPr>
      <w:r w:rsidRPr="00B473F6">
        <w:rPr>
          <w:rFonts w:ascii="Times New Roman" w:eastAsia="Calibri" w:hAnsi="Times New Roman" w:cs="Times New Roman"/>
          <w:bCs/>
          <w:i/>
          <w:sz w:val="24"/>
          <w:szCs w:val="24"/>
          <w:u w:val="single"/>
          <w:lang w:eastAsia="bg-BG"/>
        </w:rPr>
        <w:t>Чрез:</w:t>
      </w:r>
    </w:p>
    <w:p w14:paraId="501B35D9" w14:textId="77777777" w:rsidR="00553E02" w:rsidRPr="00B473F6" w:rsidRDefault="003F589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553E02" w:rsidRPr="00B473F6">
        <w:rPr>
          <w:rFonts w:ascii="Times New Roman" w:eastAsia="Calibri" w:hAnsi="Times New Roman" w:cs="Times New Roman"/>
          <w:bCs/>
          <w:sz w:val="24"/>
          <w:szCs w:val="24"/>
          <w:lang w:eastAsia="bg-BG"/>
        </w:rPr>
        <w:t xml:space="preserve">Поддържане на компонентите на съществуващата туристическа инфраструктура и </w:t>
      </w:r>
      <w:r w:rsidR="00255F74" w:rsidRPr="00B473F6">
        <w:rPr>
          <w:rFonts w:ascii="Times New Roman" w:eastAsia="Calibri" w:hAnsi="Times New Roman" w:cs="Times New Roman"/>
          <w:bCs/>
          <w:sz w:val="24"/>
          <w:szCs w:val="24"/>
          <w:lang w:eastAsia="bg-BG"/>
        </w:rPr>
        <w:t xml:space="preserve">туристически </w:t>
      </w:r>
      <w:r w:rsidR="00553E02" w:rsidRPr="00B473F6">
        <w:rPr>
          <w:rFonts w:ascii="Times New Roman" w:eastAsia="Calibri" w:hAnsi="Times New Roman" w:cs="Times New Roman"/>
          <w:bCs/>
          <w:sz w:val="24"/>
          <w:szCs w:val="24"/>
          <w:lang w:eastAsia="bg-BG"/>
        </w:rPr>
        <w:t xml:space="preserve">атракции; </w:t>
      </w:r>
    </w:p>
    <w:p w14:paraId="3EEDB0FB" w14:textId="77777777" w:rsidR="00255F74" w:rsidRPr="00B473F6" w:rsidRDefault="003F589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Реализация на проекти за  изграждане на нова туристическа инфраструктура в региона</w:t>
      </w:r>
      <w:r w:rsidR="00C10A2E" w:rsidRPr="00B473F6">
        <w:rPr>
          <w:rFonts w:ascii="Times New Roman" w:eastAsia="Calibri" w:hAnsi="Times New Roman" w:cs="Times New Roman"/>
          <w:bCs/>
          <w:sz w:val="24"/>
          <w:szCs w:val="24"/>
          <w:lang w:eastAsia="bg-BG"/>
        </w:rPr>
        <w:t xml:space="preserve"> за</w:t>
      </w:r>
      <w:r w:rsidR="00255F74" w:rsidRPr="00B473F6">
        <w:rPr>
          <w:rFonts w:ascii="Times New Roman" w:eastAsia="Calibri" w:hAnsi="Times New Roman" w:cs="Times New Roman"/>
          <w:bCs/>
          <w:sz w:val="24"/>
          <w:szCs w:val="24"/>
          <w:lang w:eastAsia="bg-BG"/>
        </w:rPr>
        <w:t xml:space="preserve"> осигуряване на лесен достъп до туристическите обекти</w:t>
      </w:r>
      <w:r w:rsidR="00C76104" w:rsidRPr="00B473F6">
        <w:rPr>
          <w:rFonts w:ascii="Times New Roman" w:eastAsia="Calibri" w:hAnsi="Times New Roman" w:cs="Times New Roman"/>
          <w:bCs/>
          <w:sz w:val="24"/>
          <w:szCs w:val="24"/>
          <w:lang w:eastAsia="bg-BG"/>
        </w:rPr>
        <w:t>.</w:t>
      </w:r>
    </w:p>
    <w:p w14:paraId="3FAB5D48" w14:textId="77777777" w:rsidR="00DC77AF" w:rsidRPr="00B473F6" w:rsidRDefault="00DC77AF" w:rsidP="00C45B57">
      <w:pPr>
        <w:autoSpaceDE w:val="0"/>
        <w:autoSpaceDN w:val="0"/>
        <w:adjustRightInd w:val="0"/>
        <w:spacing w:before="120"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
          <w:bCs/>
          <w:i/>
          <w:sz w:val="24"/>
          <w:szCs w:val="24"/>
          <w:lang w:eastAsia="bg-BG"/>
        </w:rPr>
        <w:t xml:space="preserve">Оперативна цел </w:t>
      </w:r>
      <w:r w:rsidR="00F14B60" w:rsidRPr="00B473F6">
        <w:rPr>
          <w:rFonts w:ascii="Times New Roman" w:eastAsia="Calibri" w:hAnsi="Times New Roman" w:cs="Times New Roman"/>
          <w:b/>
          <w:bCs/>
          <w:i/>
          <w:sz w:val="24"/>
          <w:szCs w:val="24"/>
          <w:lang w:eastAsia="bg-BG"/>
        </w:rPr>
        <w:t>3</w:t>
      </w:r>
      <w:r w:rsidRPr="00B473F6">
        <w:rPr>
          <w:rFonts w:ascii="Times New Roman" w:eastAsia="Calibri" w:hAnsi="Times New Roman" w:cs="Times New Roman"/>
          <w:b/>
          <w:bCs/>
          <w:sz w:val="24"/>
          <w:szCs w:val="24"/>
          <w:lang w:eastAsia="bg-BG"/>
        </w:rPr>
        <w:t xml:space="preserve">. </w:t>
      </w:r>
      <w:r w:rsidRPr="00B473F6">
        <w:rPr>
          <w:rFonts w:ascii="Times New Roman" w:eastAsia="Calibri" w:hAnsi="Times New Roman" w:cs="Times New Roman"/>
          <w:bCs/>
          <w:sz w:val="24"/>
          <w:szCs w:val="24"/>
          <w:lang w:eastAsia="bg-BG"/>
        </w:rPr>
        <w:t>Дигитализация и популяризиране на природното наследство</w:t>
      </w:r>
      <w:r w:rsidR="00222682" w:rsidRPr="00B473F6">
        <w:rPr>
          <w:rFonts w:ascii="Times New Roman" w:eastAsia="Calibri" w:hAnsi="Times New Roman" w:cs="Times New Roman"/>
          <w:bCs/>
          <w:sz w:val="24"/>
          <w:szCs w:val="24"/>
          <w:lang w:eastAsia="bg-BG"/>
        </w:rPr>
        <w:t xml:space="preserve"> в района.</w:t>
      </w:r>
    </w:p>
    <w:p w14:paraId="2C2673AA"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bCs/>
          <w:i/>
          <w:sz w:val="24"/>
          <w:szCs w:val="24"/>
          <w:u w:val="single"/>
          <w:lang w:eastAsia="bg-BG"/>
        </w:rPr>
      </w:pPr>
      <w:r w:rsidRPr="00B473F6">
        <w:rPr>
          <w:rFonts w:ascii="Times New Roman" w:eastAsia="Calibri" w:hAnsi="Times New Roman" w:cs="Times New Roman"/>
          <w:bCs/>
          <w:i/>
          <w:sz w:val="24"/>
          <w:szCs w:val="24"/>
          <w:u w:val="single"/>
          <w:lang w:eastAsia="bg-BG"/>
        </w:rPr>
        <w:t>Чрез:</w:t>
      </w:r>
    </w:p>
    <w:p w14:paraId="5A3018CC" w14:textId="77777777" w:rsidR="00DC77AF" w:rsidRPr="00B473F6" w:rsidRDefault="008E79FD"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 xml:space="preserve">Включване на информация в текущи национални проекти и програми по дигитализация на природното </w:t>
      </w:r>
      <w:r w:rsidR="00E23C51" w:rsidRPr="00B473F6">
        <w:rPr>
          <w:rFonts w:ascii="Times New Roman" w:eastAsia="Calibri" w:hAnsi="Times New Roman" w:cs="Times New Roman"/>
          <w:bCs/>
          <w:sz w:val="24"/>
          <w:szCs w:val="24"/>
          <w:lang w:eastAsia="bg-BG"/>
        </w:rPr>
        <w:t>и културно наследство на областта</w:t>
      </w:r>
      <w:r w:rsidR="00C95611" w:rsidRPr="00B473F6">
        <w:rPr>
          <w:rFonts w:ascii="Times New Roman" w:eastAsia="Calibri" w:hAnsi="Times New Roman" w:cs="Times New Roman"/>
          <w:bCs/>
          <w:sz w:val="24"/>
          <w:szCs w:val="24"/>
          <w:lang w:eastAsia="bg-BG"/>
        </w:rPr>
        <w:t xml:space="preserve"> с цел неговото популяризиране</w:t>
      </w:r>
      <w:r w:rsidR="00E23C51" w:rsidRPr="00B473F6">
        <w:rPr>
          <w:rFonts w:ascii="Times New Roman" w:eastAsia="Calibri" w:hAnsi="Times New Roman" w:cs="Times New Roman"/>
          <w:bCs/>
          <w:sz w:val="24"/>
          <w:szCs w:val="24"/>
          <w:lang w:eastAsia="bg-BG"/>
        </w:rPr>
        <w:t>;</w:t>
      </w:r>
    </w:p>
    <w:p w14:paraId="0234345D" w14:textId="77777777" w:rsidR="00DC77AF" w:rsidRPr="00B473F6" w:rsidRDefault="008E79FD" w:rsidP="00C45B57">
      <w:pPr>
        <w:autoSpaceDE w:val="0"/>
        <w:autoSpaceDN w:val="0"/>
        <w:adjustRightInd w:val="0"/>
        <w:spacing w:after="0" w:line="240" w:lineRule="auto"/>
        <w:jc w:val="both"/>
        <w:rPr>
          <w:rFonts w:ascii="Times New Roman" w:eastAsia="Calibri" w:hAnsi="Times New Roman" w:cs="Times New Roman"/>
          <w:sz w:val="24"/>
          <w:szCs w:val="24"/>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Включване на елементи от горските терито</w:t>
      </w:r>
      <w:r w:rsidR="00E23C51" w:rsidRPr="00B473F6">
        <w:rPr>
          <w:rFonts w:ascii="Times New Roman" w:eastAsia="Calibri" w:hAnsi="Times New Roman" w:cs="Times New Roman"/>
          <w:bCs/>
          <w:sz w:val="24"/>
          <w:szCs w:val="24"/>
          <w:lang w:eastAsia="bg-BG"/>
        </w:rPr>
        <w:t xml:space="preserve">рии в рекламата на </w:t>
      </w:r>
      <w:r w:rsidR="00D07FA0" w:rsidRPr="00B473F6">
        <w:rPr>
          <w:rFonts w:ascii="Times New Roman" w:eastAsia="Calibri" w:hAnsi="Times New Roman" w:cs="Times New Roman"/>
          <w:bCs/>
          <w:sz w:val="24"/>
          <w:szCs w:val="24"/>
          <w:lang w:eastAsia="bg-BG"/>
        </w:rPr>
        <w:t>различни</w:t>
      </w:r>
      <w:r w:rsidR="00CF40D8" w:rsidRPr="00B473F6">
        <w:rPr>
          <w:rFonts w:ascii="Times New Roman" w:eastAsia="Calibri" w:hAnsi="Times New Roman" w:cs="Times New Roman"/>
          <w:bCs/>
          <w:sz w:val="24"/>
          <w:szCs w:val="24"/>
          <w:lang w:eastAsia="bg-BG"/>
        </w:rPr>
        <w:t>те</w:t>
      </w:r>
      <w:r w:rsidR="00D07FA0" w:rsidRPr="00B473F6">
        <w:rPr>
          <w:rFonts w:ascii="Times New Roman" w:eastAsia="Calibri" w:hAnsi="Times New Roman" w:cs="Times New Roman"/>
          <w:bCs/>
          <w:sz w:val="24"/>
          <w:szCs w:val="24"/>
          <w:lang w:eastAsia="bg-BG"/>
        </w:rPr>
        <w:t xml:space="preserve"> дестинации</w:t>
      </w:r>
      <w:r w:rsidR="00D56A3F" w:rsidRPr="00B473F6">
        <w:rPr>
          <w:rFonts w:ascii="Times New Roman" w:eastAsia="Calibri" w:hAnsi="Times New Roman" w:cs="Times New Roman"/>
          <w:bCs/>
          <w:sz w:val="24"/>
          <w:szCs w:val="24"/>
          <w:lang w:eastAsia="bg-BG"/>
        </w:rPr>
        <w:t>;</w:t>
      </w:r>
      <w:r w:rsidR="00DC77AF" w:rsidRPr="00B473F6">
        <w:rPr>
          <w:rFonts w:ascii="Times New Roman" w:eastAsia="Calibri" w:hAnsi="Times New Roman" w:cs="Times New Roman"/>
          <w:sz w:val="24"/>
          <w:szCs w:val="24"/>
        </w:rPr>
        <w:t xml:space="preserve"> </w:t>
      </w:r>
    </w:p>
    <w:p w14:paraId="27C976A1" w14:textId="77777777" w:rsidR="00D56A3F" w:rsidRPr="00B473F6" w:rsidRDefault="008E79FD" w:rsidP="00C45B57">
      <w:pPr>
        <w:autoSpaceDE w:val="0"/>
        <w:autoSpaceDN w:val="0"/>
        <w:adjustRightInd w:val="0"/>
        <w:spacing w:after="0" w:line="240" w:lineRule="auto"/>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 </w:t>
      </w:r>
      <w:r w:rsidR="00D56A3F" w:rsidRPr="00B473F6">
        <w:rPr>
          <w:rFonts w:ascii="Times New Roman" w:eastAsia="Calibri" w:hAnsi="Times New Roman" w:cs="Times New Roman"/>
          <w:sz w:val="24"/>
          <w:szCs w:val="24"/>
        </w:rPr>
        <w:t>Развитие на туризъм, валоризиращ културно-историческото наследство и</w:t>
      </w:r>
      <w:r w:rsidR="00255F74" w:rsidRPr="00B473F6">
        <w:rPr>
          <w:rFonts w:ascii="Times New Roman" w:eastAsia="Calibri" w:hAnsi="Times New Roman" w:cs="Times New Roman"/>
          <w:sz w:val="24"/>
          <w:szCs w:val="24"/>
        </w:rPr>
        <w:t xml:space="preserve"> природния потенциал на областно</w:t>
      </w:r>
      <w:r w:rsidR="00D56A3F" w:rsidRPr="00B473F6">
        <w:rPr>
          <w:rFonts w:ascii="Times New Roman" w:eastAsia="Calibri" w:hAnsi="Times New Roman" w:cs="Times New Roman"/>
          <w:sz w:val="24"/>
          <w:szCs w:val="24"/>
        </w:rPr>
        <w:t xml:space="preserve"> ниво.</w:t>
      </w:r>
    </w:p>
    <w:p w14:paraId="76D8C3B9" w14:textId="77777777" w:rsidR="00DC77AF" w:rsidRPr="00B473F6" w:rsidRDefault="00F14B60" w:rsidP="00C45B57">
      <w:pPr>
        <w:autoSpaceDE w:val="0"/>
        <w:autoSpaceDN w:val="0"/>
        <w:adjustRightInd w:val="0"/>
        <w:spacing w:before="120"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
          <w:bCs/>
          <w:i/>
          <w:sz w:val="24"/>
          <w:szCs w:val="24"/>
          <w:lang w:eastAsia="bg-BG"/>
        </w:rPr>
        <w:t>Оперативна цел 4</w:t>
      </w:r>
      <w:r w:rsidR="00DC77AF" w:rsidRPr="00B473F6">
        <w:rPr>
          <w:rFonts w:ascii="Times New Roman" w:eastAsia="Calibri" w:hAnsi="Times New Roman" w:cs="Times New Roman"/>
          <w:b/>
          <w:bCs/>
          <w:i/>
          <w:sz w:val="24"/>
          <w:szCs w:val="24"/>
          <w:lang w:eastAsia="bg-BG"/>
        </w:rPr>
        <w:t>.</w:t>
      </w:r>
      <w:r w:rsidR="00DC77AF" w:rsidRPr="00B473F6">
        <w:rPr>
          <w:rFonts w:ascii="Times New Roman" w:eastAsia="Calibri" w:hAnsi="Times New Roman" w:cs="Times New Roman"/>
          <w:b/>
          <w:bCs/>
          <w:sz w:val="24"/>
          <w:szCs w:val="24"/>
          <w:lang w:eastAsia="bg-BG"/>
        </w:rPr>
        <w:t xml:space="preserve"> </w:t>
      </w:r>
      <w:r w:rsidR="00895077" w:rsidRPr="00B473F6">
        <w:rPr>
          <w:rFonts w:ascii="Times New Roman" w:eastAsia="Calibri" w:hAnsi="Times New Roman" w:cs="Times New Roman"/>
          <w:bCs/>
          <w:sz w:val="24"/>
          <w:szCs w:val="24"/>
          <w:lang w:eastAsia="bg-BG"/>
        </w:rPr>
        <w:t>Усъвършен</w:t>
      </w:r>
      <w:r w:rsidR="00222682" w:rsidRPr="00B473F6">
        <w:rPr>
          <w:rFonts w:ascii="Times New Roman" w:eastAsia="Calibri" w:hAnsi="Times New Roman" w:cs="Times New Roman"/>
          <w:bCs/>
          <w:sz w:val="24"/>
          <w:szCs w:val="24"/>
          <w:lang w:eastAsia="bg-BG"/>
        </w:rPr>
        <w:t>стване</w:t>
      </w:r>
      <w:r w:rsidR="00895077" w:rsidRPr="00B473F6">
        <w:rPr>
          <w:rFonts w:ascii="Times New Roman" w:eastAsia="Calibri" w:hAnsi="Times New Roman" w:cs="Times New Roman"/>
          <w:bCs/>
          <w:sz w:val="24"/>
          <w:szCs w:val="24"/>
          <w:lang w:eastAsia="bg-BG"/>
        </w:rPr>
        <w:t xml:space="preserve"> на продукти</w:t>
      </w:r>
      <w:r w:rsidR="00B50EE2" w:rsidRPr="00B473F6">
        <w:rPr>
          <w:rFonts w:ascii="Times New Roman" w:eastAsia="Calibri" w:hAnsi="Times New Roman" w:cs="Times New Roman"/>
          <w:bCs/>
          <w:sz w:val="24"/>
          <w:szCs w:val="24"/>
          <w:lang w:eastAsia="bg-BG"/>
        </w:rPr>
        <w:t>те</w:t>
      </w:r>
      <w:r w:rsidR="00895077" w:rsidRPr="00B473F6">
        <w:rPr>
          <w:rFonts w:ascii="Times New Roman" w:eastAsia="Calibri" w:hAnsi="Times New Roman" w:cs="Times New Roman"/>
          <w:bCs/>
          <w:sz w:val="24"/>
          <w:szCs w:val="24"/>
          <w:lang w:eastAsia="bg-BG"/>
        </w:rPr>
        <w:t xml:space="preserve"> за устойчив</w:t>
      </w:r>
      <w:r w:rsidR="00DC77AF" w:rsidRPr="00B473F6">
        <w:rPr>
          <w:rFonts w:ascii="Times New Roman" w:eastAsia="Calibri" w:hAnsi="Times New Roman" w:cs="Times New Roman"/>
          <w:bCs/>
          <w:sz w:val="24"/>
          <w:szCs w:val="24"/>
          <w:lang w:eastAsia="bg-BG"/>
        </w:rPr>
        <w:t xml:space="preserve"> туризъм</w:t>
      </w:r>
      <w:r w:rsidR="000F01D4" w:rsidRPr="00B473F6">
        <w:rPr>
          <w:rFonts w:ascii="Times New Roman" w:eastAsia="Calibri" w:hAnsi="Times New Roman" w:cs="Times New Roman"/>
          <w:bCs/>
          <w:sz w:val="24"/>
          <w:szCs w:val="24"/>
          <w:lang w:eastAsia="bg-BG"/>
        </w:rPr>
        <w:t>.</w:t>
      </w:r>
      <w:r w:rsidR="00DC77AF" w:rsidRPr="00B473F6">
        <w:rPr>
          <w:rFonts w:ascii="Times New Roman" w:eastAsia="Calibri" w:hAnsi="Times New Roman" w:cs="Times New Roman"/>
          <w:bCs/>
          <w:sz w:val="24"/>
          <w:szCs w:val="24"/>
          <w:lang w:eastAsia="bg-BG"/>
        </w:rPr>
        <w:t xml:space="preserve"> </w:t>
      </w:r>
    </w:p>
    <w:p w14:paraId="74D97AC1"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bCs/>
          <w:i/>
          <w:sz w:val="24"/>
          <w:szCs w:val="24"/>
          <w:u w:val="single"/>
          <w:lang w:eastAsia="bg-BG"/>
        </w:rPr>
      </w:pPr>
      <w:r w:rsidRPr="00B473F6">
        <w:rPr>
          <w:rFonts w:ascii="Times New Roman" w:eastAsia="Calibri" w:hAnsi="Times New Roman" w:cs="Times New Roman"/>
          <w:bCs/>
          <w:i/>
          <w:sz w:val="24"/>
          <w:szCs w:val="24"/>
          <w:u w:val="single"/>
          <w:lang w:eastAsia="bg-BG"/>
        </w:rPr>
        <w:t>Чрез:</w:t>
      </w:r>
    </w:p>
    <w:p w14:paraId="56472357" w14:textId="77777777" w:rsidR="00DC77AF" w:rsidRPr="00B473F6" w:rsidRDefault="008E79FD"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По-добро управление на туристическия поток към горските територии</w:t>
      </w:r>
      <w:r w:rsidR="00B50EE2" w:rsidRPr="00B473F6">
        <w:rPr>
          <w:rFonts w:ascii="Times New Roman" w:eastAsia="Calibri" w:hAnsi="Times New Roman" w:cs="Times New Roman"/>
          <w:bCs/>
          <w:sz w:val="24"/>
          <w:szCs w:val="24"/>
          <w:lang w:eastAsia="bg-BG"/>
        </w:rPr>
        <w:t xml:space="preserve"> чрез създаване на нови туристически пакети с обекти от горските територии, осигуряване на добри условия за естетическа наслада – изграждане на кът за отдих, чешма и др.</w:t>
      </w:r>
      <w:r w:rsidR="00B0132A" w:rsidRPr="00B473F6">
        <w:rPr>
          <w:rFonts w:ascii="Times New Roman" w:eastAsia="Calibri" w:hAnsi="Times New Roman" w:cs="Times New Roman"/>
          <w:bCs/>
          <w:sz w:val="24"/>
          <w:szCs w:val="24"/>
          <w:lang w:eastAsia="bg-BG"/>
        </w:rPr>
        <w:t>;</w:t>
      </w:r>
      <w:r w:rsidR="00DC77AF" w:rsidRPr="00B473F6">
        <w:rPr>
          <w:rFonts w:ascii="Times New Roman" w:eastAsia="Calibri" w:hAnsi="Times New Roman" w:cs="Times New Roman"/>
          <w:bCs/>
          <w:sz w:val="24"/>
          <w:szCs w:val="24"/>
          <w:lang w:eastAsia="bg-BG"/>
        </w:rPr>
        <w:t xml:space="preserve"> </w:t>
      </w:r>
    </w:p>
    <w:p w14:paraId="0223A9BC" w14:textId="77777777" w:rsidR="00D56A3F" w:rsidRPr="00B473F6" w:rsidRDefault="008E79FD"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56A3F" w:rsidRPr="00B473F6">
        <w:rPr>
          <w:rFonts w:ascii="Times New Roman" w:eastAsia="Calibri" w:hAnsi="Times New Roman" w:cs="Times New Roman"/>
          <w:bCs/>
          <w:sz w:val="24"/>
          <w:szCs w:val="24"/>
          <w:lang w:eastAsia="bg-BG"/>
        </w:rPr>
        <w:t>Формиране на разнообразен туристически продукт</w:t>
      </w:r>
      <w:r w:rsidRPr="00B473F6">
        <w:rPr>
          <w:rFonts w:ascii="Times New Roman" w:eastAsia="Calibri" w:hAnsi="Times New Roman" w:cs="Times New Roman"/>
          <w:bCs/>
          <w:sz w:val="24"/>
          <w:szCs w:val="24"/>
          <w:lang w:eastAsia="bg-BG"/>
        </w:rPr>
        <w:t xml:space="preserve"> чрез</w:t>
      </w:r>
      <w:r w:rsidR="009009D1" w:rsidRPr="00B473F6">
        <w:rPr>
          <w:rFonts w:ascii="Times New Roman" w:eastAsia="Calibri" w:hAnsi="Times New Roman" w:cs="Times New Roman"/>
          <w:bCs/>
          <w:sz w:val="24"/>
          <w:szCs w:val="24"/>
          <w:lang w:eastAsia="bg-BG"/>
        </w:rPr>
        <w:t xml:space="preserve"> </w:t>
      </w:r>
      <w:r w:rsidRPr="00B473F6">
        <w:rPr>
          <w:rFonts w:ascii="Times New Roman" w:eastAsia="Calibri" w:hAnsi="Times New Roman" w:cs="Times New Roman"/>
          <w:bCs/>
          <w:sz w:val="24"/>
          <w:szCs w:val="24"/>
          <w:lang w:eastAsia="bg-BG"/>
        </w:rPr>
        <w:t xml:space="preserve">интегриране на туристическите услуги, развити на базата на горските ресурси </w:t>
      </w:r>
      <w:r w:rsidR="009009D1" w:rsidRPr="00B473F6">
        <w:rPr>
          <w:rFonts w:ascii="Times New Roman" w:eastAsia="Calibri" w:hAnsi="Times New Roman" w:cs="Times New Roman"/>
          <w:bCs/>
          <w:sz w:val="24"/>
          <w:szCs w:val="24"/>
          <w:lang w:eastAsia="bg-BG"/>
        </w:rPr>
        <w:t>и възможности за алтернативен туризъм</w:t>
      </w:r>
      <w:r w:rsidR="00D56A3F" w:rsidRPr="00B473F6">
        <w:rPr>
          <w:rFonts w:ascii="Times New Roman" w:eastAsia="Calibri" w:hAnsi="Times New Roman" w:cs="Times New Roman"/>
          <w:bCs/>
          <w:sz w:val="24"/>
          <w:szCs w:val="24"/>
          <w:lang w:eastAsia="bg-BG"/>
        </w:rPr>
        <w:t xml:space="preserve"> - екотуризъм, рекреация с балнеолечение, селски туризъм, културен туризъм;</w:t>
      </w:r>
    </w:p>
    <w:p w14:paraId="2D333EB4" w14:textId="77777777" w:rsidR="00C95611" w:rsidRPr="00B473F6" w:rsidRDefault="008E79FD"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3B4C0A" w:rsidRPr="00B473F6">
        <w:rPr>
          <w:rFonts w:ascii="Times New Roman" w:eastAsia="Calibri" w:hAnsi="Times New Roman" w:cs="Times New Roman"/>
          <w:bCs/>
          <w:sz w:val="24"/>
          <w:szCs w:val="24"/>
          <w:lang w:eastAsia="bg-BG"/>
        </w:rPr>
        <w:t>Поставяне на информационни табели до природните забележителности и обектите на култу</w:t>
      </w:r>
      <w:r w:rsidRPr="00B473F6">
        <w:rPr>
          <w:rFonts w:ascii="Times New Roman" w:eastAsia="Calibri" w:hAnsi="Times New Roman" w:cs="Times New Roman"/>
          <w:bCs/>
          <w:sz w:val="24"/>
          <w:szCs w:val="24"/>
          <w:lang w:eastAsia="bg-BG"/>
        </w:rPr>
        <w:t>рно-историческото наследство;</w:t>
      </w:r>
    </w:p>
    <w:p w14:paraId="21F95C15" w14:textId="77777777" w:rsidR="008E79FD" w:rsidRPr="00B473F6" w:rsidRDefault="008E79FD"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Създаване на нови </w:t>
      </w:r>
      <w:r w:rsidR="002B51D7" w:rsidRPr="00B473F6">
        <w:rPr>
          <w:rFonts w:ascii="Times New Roman" w:eastAsia="Calibri" w:hAnsi="Times New Roman" w:cs="Times New Roman"/>
          <w:bCs/>
          <w:sz w:val="24"/>
          <w:szCs w:val="24"/>
          <w:lang w:eastAsia="bg-BG"/>
        </w:rPr>
        <w:t xml:space="preserve">и </w:t>
      </w:r>
      <w:r w:rsidR="00B50EE2" w:rsidRPr="00B473F6">
        <w:rPr>
          <w:rFonts w:ascii="Times New Roman" w:eastAsia="Calibri" w:hAnsi="Times New Roman" w:cs="Times New Roman"/>
          <w:bCs/>
          <w:sz w:val="24"/>
          <w:szCs w:val="24"/>
          <w:lang w:eastAsia="bg-BG"/>
        </w:rPr>
        <w:t xml:space="preserve">поддържане на старите </w:t>
      </w:r>
      <w:r w:rsidRPr="00B473F6">
        <w:rPr>
          <w:rFonts w:ascii="Times New Roman" w:eastAsia="Calibri" w:hAnsi="Times New Roman" w:cs="Times New Roman"/>
          <w:bCs/>
          <w:sz w:val="24"/>
          <w:szCs w:val="24"/>
          <w:lang w:eastAsia="bg-BG"/>
        </w:rPr>
        <w:t>туристически маршрути и екопътеки в горските територии</w:t>
      </w:r>
      <w:r w:rsidR="00B50EE2" w:rsidRPr="00B473F6">
        <w:rPr>
          <w:rFonts w:ascii="Times New Roman" w:eastAsia="Calibri" w:hAnsi="Times New Roman" w:cs="Times New Roman"/>
          <w:bCs/>
          <w:sz w:val="24"/>
          <w:szCs w:val="24"/>
          <w:lang w:eastAsia="bg-BG"/>
        </w:rPr>
        <w:t xml:space="preserve"> на областта</w:t>
      </w:r>
      <w:r w:rsidRPr="00B473F6">
        <w:rPr>
          <w:rFonts w:ascii="Times New Roman" w:eastAsia="Calibri" w:hAnsi="Times New Roman" w:cs="Times New Roman"/>
          <w:bCs/>
          <w:sz w:val="24"/>
          <w:szCs w:val="24"/>
          <w:lang w:eastAsia="bg-BG"/>
        </w:rPr>
        <w:t>;</w:t>
      </w:r>
    </w:p>
    <w:p w14:paraId="764E5031" w14:textId="77777777" w:rsidR="00DC77AF" w:rsidRPr="00B473F6" w:rsidRDefault="008E79FD"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B0132A" w:rsidRPr="00B473F6">
        <w:rPr>
          <w:rFonts w:ascii="Times New Roman" w:eastAsia="Calibri" w:hAnsi="Times New Roman" w:cs="Times New Roman"/>
          <w:bCs/>
          <w:sz w:val="24"/>
          <w:szCs w:val="24"/>
          <w:lang w:eastAsia="bg-BG"/>
        </w:rPr>
        <w:t xml:space="preserve">Разработване на </w:t>
      </w:r>
      <w:r w:rsidR="00C95611" w:rsidRPr="00B473F6">
        <w:rPr>
          <w:rFonts w:ascii="Times New Roman" w:eastAsia="Calibri" w:hAnsi="Times New Roman" w:cs="Times New Roman"/>
          <w:bCs/>
          <w:sz w:val="24"/>
          <w:szCs w:val="24"/>
          <w:lang w:eastAsia="bg-BG"/>
        </w:rPr>
        <w:t xml:space="preserve">комплексни </w:t>
      </w:r>
      <w:r w:rsidR="00B0132A" w:rsidRPr="00B473F6">
        <w:rPr>
          <w:rFonts w:ascii="Times New Roman" w:eastAsia="Calibri" w:hAnsi="Times New Roman" w:cs="Times New Roman"/>
          <w:bCs/>
          <w:sz w:val="24"/>
          <w:szCs w:val="24"/>
          <w:lang w:eastAsia="bg-BG"/>
        </w:rPr>
        <w:t>туристически</w:t>
      </w:r>
      <w:r w:rsidR="00DC77AF" w:rsidRPr="00B473F6">
        <w:rPr>
          <w:rFonts w:ascii="Times New Roman" w:eastAsia="Calibri" w:hAnsi="Times New Roman" w:cs="Times New Roman"/>
          <w:bCs/>
          <w:sz w:val="24"/>
          <w:szCs w:val="24"/>
          <w:lang w:eastAsia="bg-BG"/>
        </w:rPr>
        <w:t xml:space="preserve"> </w:t>
      </w:r>
      <w:r w:rsidR="00C95611" w:rsidRPr="00B473F6">
        <w:rPr>
          <w:rFonts w:ascii="Times New Roman" w:eastAsia="Calibri" w:hAnsi="Times New Roman" w:cs="Times New Roman"/>
          <w:bCs/>
          <w:sz w:val="24"/>
          <w:szCs w:val="24"/>
          <w:lang w:eastAsia="bg-BG"/>
        </w:rPr>
        <w:t xml:space="preserve">продукти и </w:t>
      </w:r>
      <w:r w:rsidR="00DC77AF" w:rsidRPr="00B473F6">
        <w:rPr>
          <w:rFonts w:ascii="Times New Roman" w:eastAsia="Calibri" w:hAnsi="Times New Roman" w:cs="Times New Roman"/>
          <w:bCs/>
          <w:sz w:val="24"/>
          <w:szCs w:val="24"/>
          <w:lang w:eastAsia="bg-BG"/>
        </w:rPr>
        <w:t xml:space="preserve">маршрути в горските територии и предоставяне на информация в общините </w:t>
      </w:r>
      <w:r w:rsidR="000F01D4" w:rsidRPr="00B473F6">
        <w:rPr>
          <w:rFonts w:ascii="Times New Roman" w:eastAsia="Calibri" w:hAnsi="Times New Roman" w:cs="Times New Roman"/>
          <w:bCs/>
          <w:sz w:val="24"/>
          <w:szCs w:val="24"/>
          <w:lang w:eastAsia="bg-BG"/>
        </w:rPr>
        <w:t>от областта.</w:t>
      </w:r>
    </w:p>
    <w:p w14:paraId="35675B57" w14:textId="77777777" w:rsidR="00DC77AF" w:rsidRPr="00B473F6" w:rsidRDefault="00F14B60" w:rsidP="00C45B57">
      <w:pPr>
        <w:autoSpaceDE w:val="0"/>
        <w:autoSpaceDN w:val="0"/>
        <w:adjustRightInd w:val="0"/>
        <w:spacing w:before="120"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
          <w:bCs/>
          <w:i/>
          <w:sz w:val="24"/>
          <w:szCs w:val="24"/>
          <w:lang w:eastAsia="bg-BG"/>
        </w:rPr>
        <w:t>Оперативна цел 5</w:t>
      </w:r>
      <w:r w:rsidR="00DC77AF" w:rsidRPr="00B473F6">
        <w:rPr>
          <w:rFonts w:ascii="Times New Roman" w:eastAsia="Calibri" w:hAnsi="Times New Roman" w:cs="Times New Roman"/>
          <w:b/>
          <w:bCs/>
          <w:i/>
          <w:sz w:val="24"/>
          <w:szCs w:val="24"/>
          <w:lang w:eastAsia="bg-BG"/>
        </w:rPr>
        <w:t>.</w:t>
      </w:r>
      <w:r w:rsidR="00DC77AF" w:rsidRPr="00B473F6">
        <w:rPr>
          <w:rFonts w:ascii="Times New Roman" w:eastAsia="Calibri" w:hAnsi="Times New Roman" w:cs="Times New Roman"/>
          <w:b/>
          <w:bCs/>
          <w:sz w:val="24"/>
          <w:szCs w:val="24"/>
          <w:lang w:eastAsia="bg-BG"/>
        </w:rPr>
        <w:t xml:space="preserve"> </w:t>
      </w:r>
      <w:r w:rsidR="00DC77AF" w:rsidRPr="00B473F6">
        <w:rPr>
          <w:rFonts w:ascii="Times New Roman" w:eastAsia="Calibri" w:hAnsi="Times New Roman" w:cs="Times New Roman"/>
          <w:bCs/>
          <w:sz w:val="24"/>
          <w:szCs w:val="24"/>
          <w:lang w:eastAsia="bg-BG"/>
        </w:rPr>
        <w:t>Маркетингова стратегия и рекламна политика на туристическите обекти в горските територии.</w:t>
      </w:r>
    </w:p>
    <w:p w14:paraId="5927F60A"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bCs/>
          <w:sz w:val="24"/>
          <w:szCs w:val="24"/>
          <w:u w:val="single"/>
          <w:lang w:eastAsia="bg-BG"/>
        </w:rPr>
      </w:pPr>
      <w:r w:rsidRPr="00B473F6">
        <w:rPr>
          <w:rFonts w:ascii="Times New Roman" w:eastAsia="Calibri" w:hAnsi="Times New Roman" w:cs="Times New Roman"/>
          <w:bCs/>
          <w:i/>
          <w:sz w:val="24"/>
          <w:szCs w:val="24"/>
          <w:u w:val="single"/>
          <w:lang w:eastAsia="bg-BG"/>
        </w:rPr>
        <w:t>Чрез</w:t>
      </w:r>
      <w:r w:rsidRPr="00B473F6">
        <w:rPr>
          <w:rFonts w:ascii="Times New Roman" w:eastAsia="Calibri" w:hAnsi="Times New Roman" w:cs="Times New Roman"/>
          <w:bCs/>
          <w:sz w:val="24"/>
          <w:szCs w:val="24"/>
          <w:u w:val="single"/>
          <w:lang w:eastAsia="bg-BG"/>
        </w:rPr>
        <w:t>:</w:t>
      </w:r>
    </w:p>
    <w:p w14:paraId="6D16CAE0" w14:textId="77777777" w:rsidR="00DC77AF" w:rsidRPr="00B473F6" w:rsidRDefault="003F589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lastRenderedPageBreak/>
        <w:t xml:space="preserve">- </w:t>
      </w:r>
      <w:r w:rsidR="00DC77AF" w:rsidRPr="00B473F6">
        <w:rPr>
          <w:rFonts w:ascii="Times New Roman" w:eastAsia="Calibri" w:hAnsi="Times New Roman" w:cs="Times New Roman"/>
          <w:bCs/>
          <w:sz w:val="24"/>
          <w:szCs w:val="24"/>
          <w:lang w:eastAsia="bg-BG"/>
        </w:rPr>
        <w:t>Разработване и приемане на маркетингова стратегия на рекламни материали и брошури</w:t>
      </w:r>
      <w:r w:rsidR="00C95611" w:rsidRPr="00B473F6">
        <w:rPr>
          <w:rFonts w:ascii="Times New Roman" w:eastAsia="Calibri" w:hAnsi="Times New Roman" w:cs="Times New Roman"/>
          <w:bCs/>
          <w:sz w:val="24"/>
          <w:szCs w:val="24"/>
          <w:lang w:eastAsia="bg-BG"/>
        </w:rPr>
        <w:t xml:space="preserve"> за обекти в горските територии</w:t>
      </w:r>
      <w:r w:rsidR="00B0132A" w:rsidRPr="00B473F6">
        <w:rPr>
          <w:rFonts w:ascii="Times New Roman" w:eastAsia="Calibri" w:hAnsi="Times New Roman" w:cs="Times New Roman"/>
          <w:bCs/>
          <w:sz w:val="24"/>
          <w:szCs w:val="24"/>
          <w:lang w:eastAsia="bg-BG"/>
        </w:rPr>
        <w:t>;</w:t>
      </w:r>
    </w:p>
    <w:p w14:paraId="1E71ED23" w14:textId="77777777" w:rsidR="00DC77AF" w:rsidRPr="00B473F6" w:rsidRDefault="003F589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 xml:space="preserve">Разработване и приемане на рекламна политика и връзки с </w:t>
      </w:r>
      <w:r w:rsidR="00C95611" w:rsidRPr="00B473F6">
        <w:rPr>
          <w:rFonts w:ascii="Times New Roman" w:eastAsia="Calibri" w:hAnsi="Times New Roman" w:cs="Times New Roman"/>
          <w:bCs/>
          <w:sz w:val="24"/>
          <w:szCs w:val="24"/>
          <w:lang w:eastAsia="bg-BG"/>
        </w:rPr>
        <w:t>местната общественост</w:t>
      </w:r>
      <w:r w:rsidR="00DC77AF" w:rsidRPr="00B473F6">
        <w:rPr>
          <w:rFonts w:ascii="Times New Roman" w:eastAsia="Calibri" w:hAnsi="Times New Roman" w:cs="Times New Roman"/>
          <w:bCs/>
          <w:sz w:val="24"/>
          <w:szCs w:val="24"/>
          <w:lang w:eastAsia="bg-BG"/>
        </w:rPr>
        <w:t>;</w:t>
      </w:r>
    </w:p>
    <w:p w14:paraId="13A311A3" w14:textId="77777777" w:rsidR="001061AB" w:rsidRPr="00B473F6" w:rsidRDefault="001061AB"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Насърчаване на партньорства между публичния и частния сектор в областта на развитие на туризма в горските територии;</w:t>
      </w:r>
    </w:p>
    <w:p w14:paraId="71E85D59" w14:textId="77777777" w:rsidR="00DC77AF" w:rsidRPr="00B473F6" w:rsidRDefault="003F5896"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 xml:space="preserve">Диверсификация на туристическия продукт свързан с горите и горските територии  - </w:t>
      </w:r>
      <w:r w:rsidR="00C95611" w:rsidRPr="00B473F6">
        <w:rPr>
          <w:rFonts w:ascii="Times New Roman" w:eastAsia="Calibri" w:hAnsi="Times New Roman" w:cs="Times New Roman"/>
          <w:bCs/>
          <w:sz w:val="24"/>
          <w:szCs w:val="24"/>
          <w:lang w:eastAsia="bg-BG"/>
        </w:rPr>
        <w:t xml:space="preserve">познавателен, еко, </w:t>
      </w:r>
      <w:r w:rsidR="00255F74" w:rsidRPr="00B473F6">
        <w:rPr>
          <w:rFonts w:ascii="Times New Roman" w:eastAsia="Calibri" w:hAnsi="Times New Roman" w:cs="Times New Roman"/>
          <w:bCs/>
          <w:sz w:val="24"/>
          <w:szCs w:val="24"/>
          <w:lang w:eastAsia="bg-BG"/>
        </w:rPr>
        <w:t xml:space="preserve">делови/конгресен, конен, спортен, </w:t>
      </w:r>
      <w:r w:rsidR="00DC77AF" w:rsidRPr="00B473F6">
        <w:rPr>
          <w:rFonts w:ascii="Times New Roman" w:eastAsia="Calibri" w:hAnsi="Times New Roman" w:cs="Times New Roman"/>
          <w:bCs/>
          <w:sz w:val="24"/>
          <w:szCs w:val="24"/>
          <w:lang w:eastAsia="bg-BG"/>
        </w:rPr>
        <w:t>ловен, риболовен, фото и др.</w:t>
      </w:r>
      <w:r w:rsidR="000F01D4" w:rsidRPr="00B473F6">
        <w:rPr>
          <w:rFonts w:ascii="Times New Roman" w:eastAsia="Calibri" w:hAnsi="Times New Roman" w:cs="Times New Roman"/>
          <w:bCs/>
          <w:sz w:val="24"/>
          <w:szCs w:val="24"/>
          <w:lang w:eastAsia="bg-BG"/>
        </w:rPr>
        <w:t>;</w:t>
      </w:r>
    </w:p>
    <w:p w14:paraId="7A5215F1" w14:textId="77777777" w:rsidR="00584B97" w:rsidRPr="00B473F6" w:rsidRDefault="00584B97"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Насърчаване на туристически бизнес, интегриран с традиционните дейности по управление на горските територии в региона.</w:t>
      </w:r>
    </w:p>
    <w:p w14:paraId="3A20AD12" w14:textId="77777777" w:rsidR="00DC77AF" w:rsidRPr="00B473F6" w:rsidRDefault="00DC77AF" w:rsidP="00040819">
      <w:pPr>
        <w:autoSpaceDE w:val="0"/>
        <w:autoSpaceDN w:val="0"/>
        <w:adjustRightInd w:val="0"/>
        <w:spacing w:before="120" w:after="0" w:line="240" w:lineRule="auto"/>
        <w:jc w:val="both"/>
        <w:rPr>
          <w:rFonts w:ascii="Times New Roman" w:eastAsia="Calibri" w:hAnsi="Times New Roman" w:cs="Times New Roman"/>
          <w:b/>
          <w:bCs/>
          <w:sz w:val="24"/>
          <w:szCs w:val="24"/>
          <w:lang w:eastAsia="bg-BG"/>
        </w:rPr>
      </w:pPr>
      <w:r w:rsidRPr="00B473F6">
        <w:rPr>
          <w:rFonts w:ascii="Times New Roman" w:eastAsia="Calibri" w:hAnsi="Times New Roman" w:cs="Times New Roman"/>
          <w:b/>
          <w:bCs/>
          <w:sz w:val="24"/>
          <w:szCs w:val="24"/>
          <w:lang w:eastAsia="bg-BG"/>
        </w:rPr>
        <w:t>Приоритетно направление № 5. Връзки с обществеността, обучение, взаимодействие между институциите</w:t>
      </w:r>
    </w:p>
    <w:p w14:paraId="129C6262"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Установяване и поддържане на ст</w:t>
      </w:r>
      <w:r w:rsidR="009E1780" w:rsidRPr="00B473F6">
        <w:rPr>
          <w:rFonts w:ascii="Times New Roman" w:eastAsia="Calibri" w:hAnsi="Times New Roman" w:cs="Times New Roman"/>
          <w:sz w:val="24"/>
          <w:szCs w:val="24"/>
          <w:lang w:eastAsia="bg-BG"/>
        </w:rPr>
        <w:t>абилни връзки между общините, СИ</w:t>
      </w:r>
      <w:r w:rsidRPr="00B473F6">
        <w:rPr>
          <w:rFonts w:ascii="Times New Roman" w:eastAsia="Calibri" w:hAnsi="Times New Roman" w:cs="Times New Roman"/>
          <w:sz w:val="24"/>
          <w:szCs w:val="24"/>
          <w:lang w:eastAsia="bg-BG"/>
        </w:rPr>
        <w:t xml:space="preserve">ДП, </w:t>
      </w:r>
      <w:r w:rsidR="009E1780" w:rsidRPr="00B473F6">
        <w:rPr>
          <w:rFonts w:ascii="Times New Roman" w:eastAsia="Calibri" w:hAnsi="Times New Roman" w:cs="Times New Roman"/>
          <w:sz w:val="24"/>
          <w:szCs w:val="24"/>
          <w:lang w:eastAsia="bg-BG"/>
        </w:rPr>
        <w:t xml:space="preserve">РДГ, </w:t>
      </w:r>
      <w:r w:rsidRPr="00B473F6">
        <w:rPr>
          <w:rFonts w:ascii="Times New Roman" w:eastAsia="Calibri" w:hAnsi="Times New Roman" w:cs="Times New Roman"/>
          <w:sz w:val="24"/>
          <w:szCs w:val="24"/>
          <w:lang w:eastAsia="bg-BG"/>
        </w:rPr>
        <w:t>ДГС, ДЛС</w:t>
      </w:r>
      <w:r w:rsidR="009E1780" w:rsidRPr="00B473F6">
        <w:rPr>
          <w:rFonts w:ascii="Times New Roman" w:eastAsia="Calibri" w:hAnsi="Times New Roman" w:cs="Times New Roman"/>
          <w:sz w:val="24"/>
          <w:szCs w:val="24"/>
          <w:lang w:eastAsia="bg-BG"/>
        </w:rPr>
        <w:t xml:space="preserve"> </w:t>
      </w:r>
      <w:r w:rsidRPr="00B473F6">
        <w:rPr>
          <w:rFonts w:ascii="Times New Roman" w:eastAsia="Calibri" w:hAnsi="Times New Roman" w:cs="Times New Roman"/>
          <w:sz w:val="24"/>
          <w:szCs w:val="24"/>
          <w:lang w:eastAsia="bg-BG"/>
        </w:rPr>
        <w:t xml:space="preserve">и останалите ведомства и местното население. В тази връзка е необходимо подобряване на медийните контакти и засилване </w:t>
      </w:r>
      <w:r w:rsidR="009E1780" w:rsidRPr="00B473F6">
        <w:rPr>
          <w:rFonts w:ascii="Times New Roman" w:eastAsia="Calibri" w:hAnsi="Times New Roman" w:cs="Times New Roman"/>
          <w:sz w:val="24"/>
          <w:szCs w:val="24"/>
          <w:lang w:eastAsia="bg-BG"/>
        </w:rPr>
        <w:t xml:space="preserve">на </w:t>
      </w:r>
      <w:r w:rsidRPr="00B473F6">
        <w:rPr>
          <w:rFonts w:ascii="Times New Roman" w:eastAsia="Calibri" w:hAnsi="Times New Roman" w:cs="Times New Roman"/>
          <w:sz w:val="24"/>
          <w:szCs w:val="24"/>
          <w:lang w:eastAsia="bg-BG"/>
        </w:rPr>
        <w:t>мерките за връзки с други заинтересовани организации и институции. Подпомагането на образованието и обучението на подрастващите е една от мерките, които допринасят за по-доброто разбиране и подкрепа за работата на горските стопани.</w:t>
      </w:r>
    </w:p>
    <w:p w14:paraId="14771116" w14:textId="77777777" w:rsidR="00DD54CA" w:rsidRPr="00B473F6" w:rsidRDefault="00DC77AF" w:rsidP="00F94A45">
      <w:pPr>
        <w:pStyle w:val="ListParagraph"/>
        <w:numPr>
          <w:ilvl w:val="0"/>
          <w:numId w:val="56"/>
        </w:num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bCs/>
          <w:i/>
          <w:sz w:val="24"/>
          <w:szCs w:val="24"/>
          <w:lang w:eastAsia="bg-BG"/>
        </w:rPr>
        <w:t>състояние на проблема</w:t>
      </w:r>
      <w:r w:rsidRPr="00B473F6">
        <w:rPr>
          <w:rFonts w:ascii="Times New Roman" w:eastAsia="Calibri" w:hAnsi="Times New Roman" w:cs="Times New Roman"/>
          <w:b/>
          <w:bCs/>
          <w:sz w:val="24"/>
          <w:szCs w:val="24"/>
          <w:lang w:eastAsia="bg-BG"/>
        </w:rPr>
        <w:t xml:space="preserve"> - </w:t>
      </w:r>
      <w:r w:rsidRPr="00B473F6">
        <w:rPr>
          <w:rFonts w:ascii="Times New Roman" w:eastAsia="Calibri" w:hAnsi="Times New Roman" w:cs="Times New Roman"/>
          <w:bCs/>
          <w:sz w:val="24"/>
          <w:szCs w:val="24"/>
          <w:lang w:eastAsia="bg-BG"/>
        </w:rPr>
        <w:t>липсва постоянна и двустранна връзка на ДГС/ДЛС</w:t>
      </w:r>
      <w:r w:rsidRPr="00B473F6">
        <w:rPr>
          <w:rFonts w:ascii="Times New Roman" w:eastAsia="Calibri" w:hAnsi="Times New Roman" w:cs="Times New Roman"/>
          <w:sz w:val="24"/>
          <w:szCs w:val="24"/>
          <w:lang w:eastAsia="bg-BG"/>
        </w:rPr>
        <w:t xml:space="preserve"> </w:t>
      </w:r>
      <w:r w:rsidRPr="00B473F6">
        <w:rPr>
          <w:rFonts w:ascii="Times New Roman" w:eastAsia="Calibri" w:hAnsi="Times New Roman" w:cs="Times New Roman"/>
          <w:bCs/>
          <w:sz w:val="24"/>
          <w:szCs w:val="24"/>
          <w:lang w:eastAsia="bg-BG"/>
        </w:rPr>
        <w:t>с обществеността. Липсва ефективно и постоянно обучение и образоване на подрастващите в о</w:t>
      </w:r>
      <w:r w:rsidR="009E1780" w:rsidRPr="00B473F6">
        <w:rPr>
          <w:rFonts w:ascii="Times New Roman" w:eastAsia="Calibri" w:hAnsi="Times New Roman" w:cs="Times New Roman"/>
          <w:bCs/>
          <w:sz w:val="24"/>
          <w:szCs w:val="24"/>
          <w:lang w:eastAsia="bg-BG"/>
        </w:rPr>
        <w:t>бластта на горите, за опазване</w:t>
      </w:r>
      <w:r w:rsidRPr="00B473F6">
        <w:rPr>
          <w:rFonts w:ascii="Times New Roman" w:eastAsia="Calibri" w:hAnsi="Times New Roman" w:cs="Times New Roman"/>
          <w:bCs/>
          <w:sz w:val="24"/>
          <w:szCs w:val="24"/>
          <w:lang w:eastAsia="bg-BG"/>
        </w:rPr>
        <w:t xml:space="preserve"> и поддържане на доброто им състояние във връзка с концепцията за екосистемните услуги, затруднено от пречките при взаимодействие</w:t>
      </w:r>
      <w:r w:rsidR="009E1780" w:rsidRPr="00B473F6">
        <w:rPr>
          <w:rFonts w:ascii="Times New Roman" w:eastAsia="Calibri" w:hAnsi="Times New Roman" w:cs="Times New Roman"/>
          <w:bCs/>
          <w:sz w:val="24"/>
          <w:szCs w:val="24"/>
          <w:lang w:eastAsia="bg-BG"/>
        </w:rPr>
        <w:t>то</w:t>
      </w:r>
      <w:r w:rsidRPr="00B473F6">
        <w:rPr>
          <w:rFonts w:ascii="Times New Roman" w:eastAsia="Calibri" w:hAnsi="Times New Roman" w:cs="Times New Roman"/>
          <w:bCs/>
          <w:sz w:val="24"/>
          <w:szCs w:val="24"/>
          <w:lang w:eastAsia="bg-BG"/>
        </w:rPr>
        <w:t xml:space="preserve"> между институциите.</w:t>
      </w:r>
    </w:p>
    <w:p w14:paraId="36D73769" w14:textId="77777777" w:rsidR="00DD54CA" w:rsidRPr="00B473F6" w:rsidRDefault="00DC77AF" w:rsidP="00F94A45">
      <w:pPr>
        <w:pStyle w:val="ListParagraph"/>
        <w:numPr>
          <w:ilvl w:val="0"/>
          <w:numId w:val="56"/>
        </w:num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bCs/>
          <w:i/>
          <w:sz w:val="24"/>
          <w:szCs w:val="24"/>
          <w:lang w:eastAsia="bg-BG"/>
        </w:rPr>
        <w:t>ограничения и заплахи</w:t>
      </w:r>
      <w:r w:rsidRPr="00B473F6">
        <w:rPr>
          <w:rFonts w:ascii="Times New Roman" w:eastAsia="Calibri" w:hAnsi="Times New Roman" w:cs="Times New Roman"/>
          <w:b/>
          <w:bCs/>
          <w:sz w:val="24"/>
          <w:szCs w:val="24"/>
          <w:lang w:eastAsia="bg-BG"/>
        </w:rPr>
        <w:t xml:space="preserve"> - </w:t>
      </w:r>
      <w:r w:rsidRPr="00B473F6">
        <w:rPr>
          <w:rFonts w:ascii="Times New Roman" w:eastAsia="Calibri" w:hAnsi="Times New Roman" w:cs="Times New Roman"/>
          <w:bCs/>
          <w:sz w:val="24"/>
          <w:szCs w:val="24"/>
          <w:lang w:eastAsia="bg-BG"/>
        </w:rPr>
        <w:t>сътрудничество между ползватели, стопани и собственици, финансиране, включването в различни програми и проекти. Неразумно и неефективно използване на ресурсите на територията на областта поради липса на координация и информираност между институциите.</w:t>
      </w:r>
    </w:p>
    <w:p w14:paraId="79757661" w14:textId="77777777" w:rsidR="00DC77AF" w:rsidRPr="00B473F6" w:rsidRDefault="00C32CDC" w:rsidP="00F94A45">
      <w:pPr>
        <w:pStyle w:val="ListParagraph"/>
        <w:numPr>
          <w:ilvl w:val="0"/>
          <w:numId w:val="56"/>
        </w:num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bCs/>
          <w:i/>
          <w:sz w:val="24"/>
          <w:szCs w:val="24"/>
          <w:lang w:eastAsia="bg-BG"/>
        </w:rPr>
        <w:t>насоки за управление</w:t>
      </w:r>
      <w:r w:rsidR="00DC77AF" w:rsidRPr="00B473F6">
        <w:rPr>
          <w:rFonts w:ascii="Times New Roman" w:eastAsia="Calibri" w:hAnsi="Times New Roman" w:cs="Times New Roman"/>
          <w:b/>
          <w:bCs/>
          <w:sz w:val="24"/>
          <w:szCs w:val="24"/>
          <w:lang w:eastAsia="bg-BG"/>
        </w:rPr>
        <w:t xml:space="preserve"> - </w:t>
      </w:r>
      <w:r w:rsidR="00DC77AF" w:rsidRPr="00B473F6">
        <w:rPr>
          <w:rFonts w:ascii="Times New Roman" w:eastAsia="Calibri" w:hAnsi="Times New Roman" w:cs="Times New Roman"/>
          <w:bCs/>
          <w:sz w:val="24"/>
          <w:szCs w:val="24"/>
          <w:lang w:eastAsia="bg-BG"/>
        </w:rPr>
        <w:t>подобряване на връзките с обществеността чрез медиите, реклами</w:t>
      </w:r>
      <w:r w:rsidR="008609F6" w:rsidRPr="00B473F6">
        <w:rPr>
          <w:rFonts w:ascii="Times New Roman" w:eastAsia="Calibri" w:hAnsi="Times New Roman" w:cs="Times New Roman"/>
          <w:bCs/>
          <w:sz w:val="24"/>
          <w:szCs w:val="24"/>
          <w:lang w:eastAsia="bg-BG"/>
        </w:rPr>
        <w:t>те</w:t>
      </w:r>
      <w:r w:rsidR="00DC77AF" w:rsidRPr="00B473F6">
        <w:rPr>
          <w:rFonts w:ascii="Times New Roman" w:eastAsia="Calibri" w:hAnsi="Times New Roman" w:cs="Times New Roman"/>
          <w:bCs/>
          <w:sz w:val="24"/>
          <w:szCs w:val="24"/>
          <w:lang w:eastAsia="bg-BG"/>
        </w:rPr>
        <w:t xml:space="preserve">, </w:t>
      </w:r>
      <w:r w:rsidR="009E1780" w:rsidRPr="00B473F6">
        <w:rPr>
          <w:rFonts w:ascii="Times New Roman" w:eastAsia="Calibri" w:hAnsi="Times New Roman" w:cs="Times New Roman"/>
          <w:bCs/>
          <w:sz w:val="24"/>
          <w:szCs w:val="24"/>
          <w:lang w:eastAsia="bg-BG"/>
        </w:rPr>
        <w:t>информационни</w:t>
      </w:r>
      <w:r w:rsidR="008609F6" w:rsidRPr="00B473F6">
        <w:rPr>
          <w:rFonts w:ascii="Times New Roman" w:eastAsia="Calibri" w:hAnsi="Times New Roman" w:cs="Times New Roman"/>
          <w:bCs/>
          <w:sz w:val="24"/>
          <w:szCs w:val="24"/>
          <w:lang w:eastAsia="bg-BG"/>
        </w:rPr>
        <w:t>те</w:t>
      </w:r>
      <w:r w:rsidR="009E1780" w:rsidRPr="00B473F6">
        <w:rPr>
          <w:rFonts w:ascii="Times New Roman" w:eastAsia="Calibri" w:hAnsi="Times New Roman" w:cs="Times New Roman"/>
          <w:bCs/>
          <w:sz w:val="24"/>
          <w:szCs w:val="24"/>
          <w:lang w:eastAsia="bg-BG"/>
        </w:rPr>
        <w:t xml:space="preserve"> табели, </w:t>
      </w:r>
      <w:r w:rsidR="00DC77AF" w:rsidRPr="00B473F6">
        <w:rPr>
          <w:rFonts w:ascii="Times New Roman" w:eastAsia="Calibri" w:hAnsi="Times New Roman" w:cs="Times New Roman"/>
          <w:bCs/>
          <w:sz w:val="24"/>
          <w:szCs w:val="24"/>
          <w:lang w:eastAsia="bg-BG"/>
        </w:rPr>
        <w:t>повече мерки за връзки с други заинтересовани организации и институции. Подпомагането на образованието и обучението на подрастващите е една от мерките</w:t>
      </w:r>
      <w:r w:rsidR="008609F6" w:rsidRPr="00B473F6">
        <w:rPr>
          <w:rFonts w:ascii="Times New Roman" w:eastAsia="Calibri" w:hAnsi="Times New Roman" w:cs="Times New Roman"/>
          <w:bCs/>
          <w:sz w:val="24"/>
          <w:szCs w:val="24"/>
          <w:lang w:eastAsia="bg-BG"/>
        </w:rPr>
        <w:t>, които допринасят за по-добро</w:t>
      </w:r>
      <w:r w:rsidR="00DC77AF" w:rsidRPr="00B473F6">
        <w:rPr>
          <w:rFonts w:ascii="Times New Roman" w:eastAsia="Calibri" w:hAnsi="Times New Roman" w:cs="Times New Roman"/>
          <w:bCs/>
          <w:sz w:val="24"/>
          <w:szCs w:val="24"/>
          <w:lang w:eastAsia="bg-BG"/>
        </w:rPr>
        <w:t xml:space="preserve"> разбиране и подкрепа з</w:t>
      </w:r>
      <w:r w:rsidR="009E1780" w:rsidRPr="00B473F6">
        <w:rPr>
          <w:rFonts w:ascii="Times New Roman" w:eastAsia="Calibri" w:hAnsi="Times New Roman" w:cs="Times New Roman"/>
          <w:bCs/>
          <w:sz w:val="24"/>
          <w:szCs w:val="24"/>
          <w:lang w:eastAsia="bg-BG"/>
        </w:rPr>
        <w:t>а работата на ДГС/ДЛС. Участие</w:t>
      </w:r>
      <w:r w:rsidR="00DC77AF" w:rsidRPr="00B473F6">
        <w:rPr>
          <w:rFonts w:ascii="Times New Roman" w:eastAsia="Calibri" w:hAnsi="Times New Roman" w:cs="Times New Roman"/>
          <w:bCs/>
          <w:sz w:val="24"/>
          <w:szCs w:val="24"/>
          <w:lang w:eastAsia="bg-BG"/>
        </w:rPr>
        <w:t xml:space="preserve"> на младото поколение при залесяването и почистването на</w:t>
      </w:r>
      <w:r w:rsidR="009E1780" w:rsidRPr="00B473F6">
        <w:rPr>
          <w:rFonts w:ascii="Times New Roman" w:eastAsia="Calibri" w:hAnsi="Times New Roman" w:cs="Times New Roman"/>
          <w:bCs/>
          <w:sz w:val="24"/>
          <w:szCs w:val="24"/>
          <w:lang w:eastAsia="bg-BG"/>
        </w:rPr>
        <w:t xml:space="preserve"> горските територии; включване</w:t>
      </w:r>
      <w:r w:rsidR="00DC77AF" w:rsidRPr="00B473F6">
        <w:rPr>
          <w:rFonts w:ascii="Times New Roman" w:eastAsia="Calibri" w:hAnsi="Times New Roman" w:cs="Times New Roman"/>
          <w:bCs/>
          <w:sz w:val="24"/>
          <w:szCs w:val="24"/>
          <w:lang w:eastAsia="bg-BG"/>
        </w:rPr>
        <w:t xml:space="preserve"> на дисциплини и практики в учебните програми на училищата свързани с гората,</w:t>
      </w:r>
      <w:r w:rsidR="009E1780" w:rsidRPr="00B473F6">
        <w:rPr>
          <w:rFonts w:ascii="Times New Roman" w:eastAsia="Calibri" w:hAnsi="Times New Roman" w:cs="Times New Roman"/>
          <w:bCs/>
          <w:sz w:val="24"/>
          <w:szCs w:val="24"/>
          <w:lang w:eastAsia="bg-BG"/>
        </w:rPr>
        <w:t xml:space="preserve"> нейното значение, опазването </w:t>
      </w:r>
      <w:r w:rsidR="00DD1D2E">
        <w:rPr>
          <w:rFonts w:ascii="Times New Roman" w:eastAsia="Calibri" w:hAnsi="Times New Roman" w:cs="Times New Roman"/>
          <w:bCs/>
          <w:sz w:val="24"/>
          <w:szCs w:val="24"/>
          <w:lang w:eastAsia="bg-BG"/>
        </w:rPr>
        <w:t>ѝ</w:t>
      </w:r>
      <w:r w:rsidR="00DC77AF" w:rsidRPr="00B473F6">
        <w:rPr>
          <w:rFonts w:ascii="Times New Roman" w:eastAsia="Calibri" w:hAnsi="Times New Roman" w:cs="Times New Roman"/>
          <w:bCs/>
          <w:sz w:val="24"/>
          <w:szCs w:val="24"/>
          <w:lang w:eastAsia="bg-BG"/>
        </w:rPr>
        <w:t xml:space="preserve"> и т.н. Чрез медиите, информ</w:t>
      </w:r>
      <w:r w:rsidR="009E1780" w:rsidRPr="00B473F6">
        <w:rPr>
          <w:rFonts w:ascii="Times New Roman" w:eastAsia="Calibri" w:hAnsi="Times New Roman" w:cs="Times New Roman"/>
          <w:bCs/>
          <w:sz w:val="24"/>
          <w:szCs w:val="24"/>
          <w:lang w:eastAsia="bg-BG"/>
        </w:rPr>
        <w:t>ационни табели, реклами, срещи</w:t>
      </w:r>
      <w:r w:rsidR="00DC77AF" w:rsidRPr="00B473F6">
        <w:rPr>
          <w:rFonts w:ascii="Times New Roman" w:eastAsia="Calibri" w:hAnsi="Times New Roman" w:cs="Times New Roman"/>
          <w:bCs/>
          <w:sz w:val="24"/>
          <w:szCs w:val="24"/>
          <w:lang w:eastAsia="bg-BG"/>
        </w:rPr>
        <w:t xml:space="preserve"> с работещите в </w:t>
      </w:r>
      <w:r w:rsidR="008609F6" w:rsidRPr="00B473F6">
        <w:rPr>
          <w:rFonts w:ascii="Times New Roman" w:eastAsia="Calibri" w:hAnsi="Times New Roman" w:cs="Times New Roman"/>
          <w:bCs/>
          <w:sz w:val="24"/>
          <w:szCs w:val="24"/>
          <w:lang w:eastAsia="bg-BG"/>
        </w:rPr>
        <w:t>СИ</w:t>
      </w:r>
      <w:r w:rsidR="00DC77AF" w:rsidRPr="00B473F6">
        <w:rPr>
          <w:rFonts w:ascii="Times New Roman" w:eastAsia="Calibri" w:hAnsi="Times New Roman" w:cs="Times New Roman"/>
          <w:bCs/>
          <w:sz w:val="24"/>
          <w:szCs w:val="24"/>
          <w:lang w:eastAsia="bg-BG"/>
        </w:rPr>
        <w:t xml:space="preserve">ДП, </w:t>
      </w:r>
      <w:r w:rsidR="008609F6" w:rsidRPr="00B473F6">
        <w:rPr>
          <w:rFonts w:ascii="Times New Roman" w:eastAsia="Calibri" w:hAnsi="Times New Roman" w:cs="Times New Roman"/>
          <w:bCs/>
          <w:sz w:val="24"/>
          <w:szCs w:val="24"/>
          <w:lang w:eastAsia="bg-BG"/>
        </w:rPr>
        <w:t xml:space="preserve">РДГ, </w:t>
      </w:r>
      <w:r w:rsidR="00DC77AF" w:rsidRPr="00B473F6">
        <w:rPr>
          <w:rFonts w:ascii="Times New Roman" w:eastAsia="Calibri" w:hAnsi="Times New Roman" w:cs="Times New Roman"/>
          <w:bCs/>
          <w:sz w:val="24"/>
          <w:szCs w:val="24"/>
          <w:lang w:eastAsia="bg-BG"/>
        </w:rPr>
        <w:t>ДГС</w:t>
      </w:r>
      <w:r w:rsidR="008609F6" w:rsidRPr="00B473F6">
        <w:rPr>
          <w:rFonts w:ascii="Times New Roman" w:eastAsia="Calibri" w:hAnsi="Times New Roman" w:cs="Times New Roman"/>
          <w:bCs/>
          <w:sz w:val="24"/>
          <w:szCs w:val="24"/>
          <w:lang w:eastAsia="bg-BG"/>
        </w:rPr>
        <w:t>/ДЛС</w:t>
      </w:r>
      <w:r w:rsidR="00DC77AF" w:rsidRPr="00B473F6">
        <w:rPr>
          <w:rFonts w:ascii="Times New Roman" w:eastAsia="Calibri" w:hAnsi="Times New Roman" w:cs="Times New Roman"/>
          <w:bCs/>
          <w:sz w:val="24"/>
          <w:szCs w:val="24"/>
          <w:lang w:eastAsia="bg-BG"/>
        </w:rPr>
        <w:t xml:space="preserve"> и РИОСВ, включването на допълнителни дисциплини и практики, свързани с опазването на гората и водните ресурси са подобрени връзките с обществеността, обучението на младото поколение, комуникацията между институциите.</w:t>
      </w:r>
    </w:p>
    <w:p w14:paraId="2A4B7322" w14:textId="77777777" w:rsidR="00DC77AF" w:rsidRPr="00B473F6" w:rsidRDefault="00DC77AF" w:rsidP="00C45B57">
      <w:pPr>
        <w:autoSpaceDE w:val="0"/>
        <w:autoSpaceDN w:val="0"/>
        <w:adjustRightInd w:val="0"/>
        <w:spacing w:before="120"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
          <w:bCs/>
          <w:i/>
          <w:sz w:val="24"/>
          <w:szCs w:val="24"/>
          <w:lang w:eastAsia="bg-BG"/>
        </w:rPr>
        <w:t>Оперативна цел 1:</w:t>
      </w:r>
      <w:r w:rsidRPr="00B473F6">
        <w:rPr>
          <w:rFonts w:ascii="Times New Roman" w:eastAsia="Calibri" w:hAnsi="Times New Roman" w:cs="Times New Roman"/>
          <w:b/>
          <w:bCs/>
          <w:sz w:val="24"/>
          <w:szCs w:val="24"/>
          <w:lang w:eastAsia="bg-BG"/>
        </w:rPr>
        <w:t xml:space="preserve"> </w:t>
      </w:r>
      <w:r w:rsidRPr="00B473F6">
        <w:rPr>
          <w:rFonts w:ascii="Times New Roman" w:eastAsia="Calibri" w:hAnsi="Times New Roman" w:cs="Times New Roman"/>
          <w:bCs/>
          <w:sz w:val="24"/>
          <w:szCs w:val="24"/>
          <w:lang w:eastAsia="bg-BG"/>
        </w:rPr>
        <w:t>Повишаване осведомеността на обществото и квалификацията на заинтересованите лица.</w:t>
      </w:r>
    </w:p>
    <w:p w14:paraId="2B8C97A0"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bCs/>
          <w:sz w:val="24"/>
          <w:szCs w:val="24"/>
          <w:u w:val="single"/>
          <w:lang w:eastAsia="bg-BG"/>
        </w:rPr>
      </w:pPr>
      <w:r w:rsidRPr="00B473F6">
        <w:rPr>
          <w:rFonts w:ascii="Times New Roman" w:eastAsia="Calibri" w:hAnsi="Times New Roman" w:cs="Times New Roman"/>
          <w:bCs/>
          <w:i/>
          <w:sz w:val="24"/>
          <w:szCs w:val="24"/>
          <w:u w:val="single"/>
          <w:lang w:eastAsia="bg-BG"/>
        </w:rPr>
        <w:t>Чрез</w:t>
      </w:r>
      <w:r w:rsidRPr="00B473F6">
        <w:rPr>
          <w:rFonts w:ascii="Times New Roman" w:eastAsia="Calibri" w:hAnsi="Times New Roman" w:cs="Times New Roman"/>
          <w:bCs/>
          <w:sz w:val="24"/>
          <w:szCs w:val="24"/>
          <w:u w:val="single"/>
          <w:lang w:eastAsia="bg-BG"/>
        </w:rPr>
        <w:t>:</w:t>
      </w:r>
    </w:p>
    <w:p w14:paraId="4BA19869" w14:textId="77777777" w:rsidR="003E2BB8" w:rsidRPr="00B473F6" w:rsidRDefault="003E2BB8"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Публичност и прозрачност на планираните лесовъдски мероприятия за стопанисване на горите и предоставяне на незащитена информация на заинтересованите страни;</w:t>
      </w:r>
    </w:p>
    <w:p w14:paraId="1160D255" w14:textId="77777777" w:rsidR="003E2BB8" w:rsidRPr="00B473F6" w:rsidRDefault="003E2BB8"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Изготвяне на програма за провеждане на мероприятия през годината, от страна на ДГС/ДЛС, оповестявана в медиите и съдействие при организиране на мероприятията;</w:t>
      </w:r>
    </w:p>
    <w:p w14:paraId="4A71C6B8" w14:textId="77777777" w:rsidR="00DC77AF" w:rsidRPr="00B473F6" w:rsidRDefault="007947B9"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 xml:space="preserve">Разработване на дългосрочна стратегия за връзки с обществеността </w:t>
      </w:r>
      <w:r w:rsidR="00CA375A" w:rsidRPr="00B473F6">
        <w:rPr>
          <w:rFonts w:ascii="Times New Roman" w:eastAsia="Calibri" w:hAnsi="Times New Roman" w:cs="Times New Roman"/>
          <w:bCs/>
          <w:sz w:val="24"/>
          <w:szCs w:val="24"/>
          <w:lang w:eastAsia="bg-BG"/>
        </w:rPr>
        <w:t xml:space="preserve">по проблемите в горските територии </w:t>
      </w:r>
      <w:r w:rsidR="003E2BB8" w:rsidRPr="00B473F6">
        <w:rPr>
          <w:rFonts w:ascii="Times New Roman" w:eastAsia="Calibri" w:hAnsi="Times New Roman" w:cs="Times New Roman"/>
          <w:bCs/>
          <w:sz w:val="24"/>
          <w:szCs w:val="24"/>
          <w:lang w:eastAsia="bg-BG"/>
        </w:rPr>
        <w:t>на областно ниво;</w:t>
      </w:r>
    </w:p>
    <w:p w14:paraId="09E15165" w14:textId="77777777" w:rsidR="00CA375A" w:rsidRPr="00B473F6" w:rsidRDefault="00CA375A"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Информационни точки за горите и предоставяните от тях екосистемни ползи; </w:t>
      </w:r>
    </w:p>
    <w:p w14:paraId="23FC4D49" w14:textId="77777777" w:rsidR="00DC77AF" w:rsidRPr="00B473F6" w:rsidRDefault="007947B9"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lastRenderedPageBreak/>
        <w:t xml:space="preserve">- </w:t>
      </w:r>
      <w:r w:rsidR="00DC77AF" w:rsidRPr="00B473F6">
        <w:rPr>
          <w:rFonts w:ascii="Times New Roman" w:eastAsia="Calibri" w:hAnsi="Times New Roman" w:cs="Times New Roman"/>
          <w:bCs/>
          <w:sz w:val="24"/>
          <w:szCs w:val="24"/>
          <w:lang w:eastAsia="bg-BG"/>
        </w:rPr>
        <w:t>Обучение на частните собственици на гори – горска академия - организиране и провеждане на ежегодни срещи с частните собственици на гори за разясняване на правата, задълженията, отговорностите и пол</w:t>
      </w:r>
      <w:r w:rsidR="008609F6" w:rsidRPr="00B473F6">
        <w:rPr>
          <w:rFonts w:ascii="Times New Roman" w:eastAsia="Calibri" w:hAnsi="Times New Roman" w:cs="Times New Roman"/>
          <w:bCs/>
          <w:sz w:val="24"/>
          <w:szCs w:val="24"/>
          <w:lang w:eastAsia="bg-BG"/>
        </w:rPr>
        <w:t>зите от собствеността на горите;</w:t>
      </w:r>
    </w:p>
    <w:p w14:paraId="212DA8D6" w14:textId="77777777" w:rsidR="00CA375A" w:rsidRPr="00B473F6" w:rsidRDefault="00CA375A"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Укрепване на институционалния капацитет и подобряване квалификацията на персонала в институциите от горския сектор, отговорни за запазване на биологичното и ландшафтно разнообразие.</w:t>
      </w:r>
    </w:p>
    <w:p w14:paraId="6FB2DFDF" w14:textId="77777777" w:rsidR="00DC77AF" w:rsidRPr="00B473F6" w:rsidRDefault="00DC77AF" w:rsidP="00C45B57">
      <w:pPr>
        <w:autoSpaceDE w:val="0"/>
        <w:autoSpaceDN w:val="0"/>
        <w:adjustRightInd w:val="0"/>
        <w:spacing w:before="120"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
          <w:bCs/>
          <w:i/>
          <w:sz w:val="24"/>
          <w:szCs w:val="24"/>
          <w:lang w:eastAsia="bg-BG"/>
        </w:rPr>
        <w:t>Оперативна цел 2:</w:t>
      </w:r>
      <w:r w:rsidRPr="00B473F6">
        <w:rPr>
          <w:rFonts w:ascii="Times New Roman" w:eastAsia="Calibri" w:hAnsi="Times New Roman" w:cs="Times New Roman"/>
          <w:b/>
          <w:bCs/>
          <w:sz w:val="24"/>
          <w:szCs w:val="24"/>
          <w:lang w:eastAsia="bg-BG"/>
        </w:rPr>
        <w:t xml:space="preserve"> </w:t>
      </w:r>
      <w:r w:rsidR="00C8163D" w:rsidRPr="00B473F6">
        <w:rPr>
          <w:rFonts w:ascii="Times New Roman" w:eastAsia="Calibri" w:hAnsi="Times New Roman" w:cs="Times New Roman"/>
          <w:bCs/>
          <w:sz w:val="24"/>
          <w:szCs w:val="24"/>
          <w:lang w:eastAsia="bg-BG"/>
        </w:rPr>
        <w:t>П</w:t>
      </w:r>
      <w:r w:rsidRPr="00B473F6">
        <w:rPr>
          <w:rFonts w:ascii="Times New Roman" w:eastAsia="Calibri" w:hAnsi="Times New Roman" w:cs="Times New Roman"/>
          <w:bCs/>
          <w:sz w:val="24"/>
          <w:szCs w:val="24"/>
          <w:lang w:eastAsia="bg-BG"/>
        </w:rPr>
        <w:t>риобщаване на обществеността към проблемите на горите и горското стопанство.</w:t>
      </w:r>
    </w:p>
    <w:p w14:paraId="3C436ED0"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bCs/>
          <w:i/>
          <w:sz w:val="24"/>
          <w:szCs w:val="24"/>
          <w:u w:val="single"/>
          <w:lang w:eastAsia="bg-BG"/>
        </w:rPr>
      </w:pPr>
      <w:r w:rsidRPr="00B473F6">
        <w:rPr>
          <w:rFonts w:ascii="Times New Roman" w:eastAsia="Calibri" w:hAnsi="Times New Roman" w:cs="Times New Roman"/>
          <w:bCs/>
          <w:i/>
          <w:sz w:val="24"/>
          <w:szCs w:val="24"/>
          <w:u w:val="single"/>
          <w:lang w:eastAsia="bg-BG"/>
        </w:rPr>
        <w:t>Чрез:</w:t>
      </w:r>
    </w:p>
    <w:p w14:paraId="01FF04B2" w14:textId="77777777" w:rsidR="00DF1540" w:rsidRPr="00B473F6" w:rsidRDefault="00DF1540"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Информираност на населението чрез медиите (предавания по телевизията, радио и вестници) за състоянието на горите, проблемите, последствията от природни бедствия, пожарите (умишлени или не), от незаконните</w:t>
      </w:r>
      <w:r w:rsidR="003E2BB8" w:rsidRPr="00B473F6">
        <w:rPr>
          <w:rFonts w:ascii="Times New Roman" w:eastAsia="Calibri" w:hAnsi="Times New Roman" w:cs="Times New Roman"/>
          <w:bCs/>
          <w:sz w:val="24"/>
          <w:szCs w:val="24"/>
          <w:lang w:eastAsia="bg-BG"/>
        </w:rPr>
        <w:t xml:space="preserve"> сечи, от </w:t>
      </w:r>
      <w:r w:rsidR="00375251">
        <w:rPr>
          <w:rFonts w:ascii="Times New Roman" w:eastAsia="Calibri" w:hAnsi="Times New Roman" w:cs="Times New Roman"/>
          <w:bCs/>
          <w:sz w:val="24"/>
          <w:szCs w:val="24"/>
          <w:lang w:eastAsia="bg-BG"/>
        </w:rPr>
        <w:t>незаконен отстрел</w:t>
      </w:r>
      <w:r w:rsidR="003E2BB8" w:rsidRPr="00B473F6">
        <w:rPr>
          <w:rFonts w:ascii="Times New Roman" w:eastAsia="Calibri" w:hAnsi="Times New Roman" w:cs="Times New Roman"/>
          <w:bCs/>
          <w:sz w:val="24"/>
          <w:szCs w:val="24"/>
          <w:lang w:eastAsia="bg-BG"/>
        </w:rPr>
        <w:t>, с</w:t>
      </w:r>
      <w:r w:rsidRPr="00B473F6">
        <w:rPr>
          <w:rFonts w:ascii="Times New Roman" w:eastAsia="Calibri" w:hAnsi="Times New Roman" w:cs="Times New Roman"/>
          <w:bCs/>
          <w:sz w:val="24"/>
          <w:szCs w:val="24"/>
          <w:lang w:eastAsia="bg-BG"/>
        </w:rPr>
        <w:t>ъхраняване</w:t>
      </w:r>
      <w:r w:rsidR="003E2BB8" w:rsidRPr="00B473F6">
        <w:rPr>
          <w:rFonts w:ascii="Times New Roman" w:eastAsia="Calibri" w:hAnsi="Times New Roman" w:cs="Times New Roman"/>
          <w:bCs/>
          <w:sz w:val="24"/>
          <w:szCs w:val="24"/>
          <w:lang w:eastAsia="bg-BG"/>
        </w:rPr>
        <w:t xml:space="preserve"> </w:t>
      </w:r>
      <w:r w:rsidRPr="00B473F6">
        <w:rPr>
          <w:rFonts w:ascii="Times New Roman" w:eastAsia="Calibri" w:hAnsi="Times New Roman" w:cs="Times New Roman"/>
          <w:bCs/>
          <w:sz w:val="24"/>
          <w:szCs w:val="24"/>
          <w:lang w:eastAsia="bg-BG"/>
        </w:rPr>
        <w:t>на емблематични за района видове растения и животни в горските територии;</w:t>
      </w:r>
    </w:p>
    <w:p w14:paraId="2F63E00E" w14:textId="77777777" w:rsidR="003E35B2" w:rsidRPr="00B473F6" w:rsidRDefault="003E35B2"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Разработване на медийна стратегия за горските стопанства;</w:t>
      </w:r>
    </w:p>
    <w:p w14:paraId="25974631" w14:textId="77777777" w:rsidR="00DC77AF" w:rsidRPr="00B473F6" w:rsidRDefault="007947B9"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C8163D" w:rsidRPr="00B473F6">
        <w:rPr>
          <w:rFonts w:ascii="Times New Roman" w:eastAsia="Calibri" w:hAnsi="Times New Roman" w:cs="Times New Roman"/>
          <w:bCs/>
          <w:sz w:val="24"/>
          <w:szCs w:val="24"/>
          <w:lang w:eastAsia="bg-BG"/>
        </w:rPr>
        <w:t>Редовно м</w:t>
      </w:r>
      <w:r w:rsidR="00DC77AF" w:rsidRPr="00B473F6">
        <w:rPr>
          <w:rFonts w:ascii="Times New Roman" w:eastAsia="Calibri" w:hAnsi="Times New Roman" w:cs="Times New Roman"/>
          <w:bCs/>
          <w:sz w:val="24"/>
          <w:szCs w:val="24"/>
          <w:lang w:eastAsia="bg-BG"/>
        </w:rPr>
        <w:t>едийно осведомяване на заинтересованите страни</w:t>
      </w:r>
      <w:r w:rsidR="00C8163D" w:rsidRPr="00B473F6">
        <w:rPr>
          <w:rFonts w:ascii="Times New Roman" w:eastAsia="Calibri" w:hAnsi="Times New Roman" w:cs="Times New Roman"/>
          <w:bCs/>
          <w:sz w:val="24"/>
          <w:szCs w:val="24"/>
          <w:lang w:eastAsia="bg-BG"/>
        </w:rPr>
        <w:t xml:space="preserve"> за проблеми в горските територии;</w:t>
      </w:r>
    </w:p>
    <w:p w14:paraId="376C8CC2" w14:textId="77777777" w:rsidR="00DC77AF" w:rsidRPr="00B473F6" w:rsidRDefault="007947B9"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 xml:space="preserve">Подкрепа от страна на медиите </w:t>
      </w:r>
      <w:r w:rsidR="00C8163D" w:rsidRPr="00B473F6">
        <w:rPr>
          <w:rFonts w:ascii="Times New Roman" w:eastAsia="Calibri" w:hAnsi="Times New Roman" w:cs="Times New Roman"/>
          <w:bCs/>
          <w:sz w:val="24"/>
          <w:szCs w:val="24"/>
          <w:lang w:eastAsia="bg-BG"/>
        </w:rPr>
        <w:t>–</w:t>
      </w:r>
      <w:r w:rsidR="00DC77AF" w:rsidRPr="00B473F6">
        <w:rPr>
          <w:rFonts w:ascii="Times New Roman" w:eastAsia="Calibri" w:hAnsi="Times New Roman" w:cs="Times New Roman"/>
          <w:bCs/>
          <w:sz w:val="24"/>
          <w:szCs w:val="24"/>
          <w:lang w:eastAsia="bg-BG"/>
        </w:rPr>
        <w:t xml:space="preserve"> </w:t>
      </w:r>
      <w:r w:rsidR="00C8163D" w:rsidRPr="00B473F6">
        <w:rPr>
          <w:rFonts w:ascii="Times New Roman" w:eastAsia="Calibri" w:hAnsi="Times New Roman" w:cs="Times New Roman"/>
          <w:bCs/>
          <w:sz w:val="24"/>
          <w:szCs w:val="24"/>
          <w:lang w:eastAsia="bg-BG"/>
        </w:rPr>
        <w:t>съдействие при провежданите медийни</w:t>
      </w:r>
      <w:r w:rsidR="00DC77AF" w:rsidRPr="00B473F6">
        <w:rPr>
          <w:rFonts w:ascii="Times New Roman" w:eastAsia="Calibri" w:hAnsi="Times New Roman" w:cs="Times New Roman"/>
          <w:bCs/>
          <w:sz w:val="24"/>
          <w:szCs w:val="24"/>
          <w:lang w:eastAsia="bg-BG"/>
        </w:rPr>
        <w:t xml:space="preserve"> </w:t>
      </w:r>
      <w:r w:rsidR="00C8163D" w:rsidRPr="00B473F6">
        <w:rPr>
          <w:rFonts w:ascii="Times New Roman" w:eastAsia="Calibri" w:hAnsi="Times New Roman" w:cs="Times New Roman"/>
          <w:bCs/>
          <w:sz w:val="24"/>
          <w:szCs w:val="24"/>
          <w:lang w:eastAsia="bg-BG"/>
        </w:rPr>
        <w:t>изяви</w:t>
      </w:r>
      <w:r w:rsidR="00DC77AF" w:rsidRPr="00B473F6">
        <w:rPr>
          <w:rFonts w:ascii="Times New Roman" w:eastAsia="Calibri" w:hAnsi="Times New Roman" w:cs="Times New Roman"/>
          <w:bCs/>
          <w:sz w:val="24"/>
          <w:szCs w:val="24"/>
          <w:lang w:eastAsia="bg-BG"/>
        </w:rPr>
        <w:t>, поставяне на информационни табели</w:t>
      </w:r>
      <w:r w:rsidR="00C8163D"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карти</w:t>
      </w:r>
      <w:r w:rsidR="00C8163D" w:rsidRPr="00B473F6">
        <w:rPr>
          <w:rFonts w:ascii="Times New Roman" w:eastAsia="Calibri" w:hAnsi="Times New Roman" w:cs="Times New Roman"/>
          <w:bCs/>
          <w:sz w:val="24"/>
          <w:szCs w:val="24"/>
          <w:lang w:eastAsia="bg-BG"/>
        </w:rPr>
        <w:t xml:space="preserve"> и др.</w:t>
      </w:r>
      <w:r w:rsidR="003E35B2" w:rsidRPr="00B473F6">
        <w:rPr>
          <w:rFonts w:ascii="Times New Roman" w:eastAsia="Calibri" w:hAnsi="Times New Roman" w:cs="Times New Roman"/>
          <w:bCs/>
          <w:sz w:val="24"/>
          <w:szCs w:val="24"/>
          <w:lang w:eastAsia="bg-BG"/>
        </w:rPr>
        <w:t>;</w:t>
      </w:r>
    </w:p>
    <w:p w14:paraId="5A60C8D7" w14:textId="77777777" w:rsidR="003E35B2" w:rsidRPr="00B473F6" w:rsidRDefault="00856D02"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Активиране</w:t>
      </w:r>
      <w:r w:rsidR="003E35B2" w:rsidRPr="00B473F6">
        <w:rPr>
          <w:rFonts w:ascii="Times New Roman" w:eastAsia="Calibri" w:hAnsi="Times New Roman" w:cs="Times New Roman"/>
          <w:bCs/>
          <w:sz w:val="24"/>
          <w:szCs w:val="24"/>
          <w:lang w:eastAsia="bg-BG"/>
        </w:rPr>
        <w:t xml:space="preserve"> участието на младото поколение при инициативи за залесяване и почистване на горските територии.</w:t>
      </w:r>
    </w:p>
    <w:p w14:paraId="4E05BC31" w14:textId="77777777" w:rsidR="00DC77AF" w:rsidRPr="00B473F6" w:rsidRDefault="00C8163D" w:rsidP="00C45B57">
      <w:pPr>
        <w:autoSpaceDE w:val="0"/>
        <w:autoSpaceDN w:val="0"/>
        <w:adjustRightInd w:val="0"/>
        <w:spacing w:before="120"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
          <w:bCs/>
          <w:i/>
          <w:sz w:val="24"/>
          <w:szCs w:val="24"/>
          <w:lang w:eastAsia="bg-BG"/>
        </w:rPr>
        <w:t>Оперативна цел 3</w:t>
      </w:r>
      <w:r w:rsidR="00DC77AF" w:rsidRPr="00B473F6">
        <w:rPr>
          <w:rFonts w:ascii="Times New Roman" w:eastAsia="Calibri" w:hAnsi="Times New Roman" w:cs="Times New Roman"/>
          <w:b/>
          <w:bCs/>
          <w:i/>
          <w:sz w:val="24"/>
          <w:szCs w:val="24"/>
          <w:lang w:eastAsia="bg-BG"/>
        </w:rPr>
        <w:t>.</w:t>
      </w:r>
      <w:r w:rsidR="00DC77AF" w:rsidRPr="00B473F6">
        <w:rPr>
          <w:rFonts w:ascii="Times New Roman" w:eastAsia="Calibri" w:hAnsi="Times New Roman" w:cs="Times New Roman"/>
          <w:b/>
          <w:bCs/>
          <w:sz w:val="24"/>
          <w:szCs w:val="24"/>
          <w:lang w:eastAsia="bg-BG"/>
        </w:rPr>
        <w:t xml:space="preserve"> </w:t>
      </w:r>
      <w:r w:rsidR="00DC77AF" w:rsidRPr="00B473F6">
        <w:rPr>
          <w:rFonts w:ascii="Times New Roman" w:eastAsia="Calibri" w:hAnsi="Times New Roman" w:cs="Times New Roman"/>
          <w:bCs/>
          <w:sz w:val="24"/>
          <w:szCs w:val="24"/>
          <w:lang w:eastAsia="bg-BG"/>
        </w:rPr>
        <w:t xml:space="preserve">Взаимодействие между </w:t>
      </w:r>
      <w:r w:rsidR="004430AE" w:rsidRPr="00B473F6">
        <w:rPr>
          <w:rFonts w:ascii="Times New Roman" w:eastAsia="Calibri" w:hAnsi="Times New Roman" w:cs="Times New Roman"/>
          <w:bCs/>
          <w:sz w:val="24"/>
          <w:szCs w:val="24"/>
          <w:lang w:eastAsia="bg-BG"/>
        </w:rPr>
        <w:t xml:space="preserve">различните институции </w:t>
      </w:r>
      <w:r w:rsidR="00DC77AF" w:rsidRPr="00B473F6">
        <w:rPr>
          <w:rFonts w:ascii="Times New Roman" w:eastAsia="Calibri" w:hAnsi="Times New Roman" w:cs="Times New Roman"/>
          <w:bCs/>
          <w:sz w:val="24"/>
          <w:szCs w:val="24"/>
          <w:lang w:eastAsia="bg-BG"/>
        </w:rPr>
        <w:t>и обучение.</w:t>
      </w:r>
    </w:p>
    <w:p w14:paraId="4D1186B5"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bCs/>
          <w:i/>
          <w:sz w:val="24"/>
          <w:szCs w:val="24"/>
          <w:u w:val="single"/>
          <w:lang w:eastAsia="bg-BG"/>
        </w:rPr>
      </w:pPr>
      <w:r w:rsidRPr="00B473F6">
        <w:rPr>
          <w:rFonts w:ascii="Times New Roman" w:eastAsia="Calibri" w:hAnsi="Times New Roman" w:cs="Times New Roman"/>
          <w:bCs/>
          <w:i/>
          <w:sz w:val="24"/>
          <w:szCs w:val="24"/>
          <w:u w:val="single"/>
          <w:lang w:eastAsia="bg-BG"/>
        </w:rPr>
        <w:t>Чрез:</w:t>
      </w:r>
    </w:p>
    <w:p w14:paraId="34699E9A" w14:textId="77777777" w:rsidR="004430AE" w:rsidRPr="00B473F6" w:rsidRDefault="007947B9"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4430AE" w:rsidRPr="00B473F6">
        <w:rPr>
          <w:rFonts w:ascii="Times New Roman" w:eastAsia="Calibri" w:hAnsi="Times New Roman" w:cs="Times New Roman"/>
          <w:bCs/>
          <w:sz w:val="24"/>
          <w:szCs w:val="24"/>
          <w:lang w:eastAsia="bg-BG"/>
        </w:rPr>
        <w:t>Формиране на тясно сътрудничество между държавните и общинските институции, неправителствените организации и частните фирми;</w:t>
      </w:r>
    </w:p>
    <w:p w14:paraId="52F65369" w14:textId="77777777" w:rsidR="00DC77AF" w:rsidRPr="00B473F6" w:rsidRDefault="007947B9"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Организиране и участие в публични събития, предавания, проекти и статии за горите с включване на местни инициативни групи;</w:t>
      </w:r>
    </w:p>
    <w:p w14:paraId="4EEAB856" w14:textId="77777777" w:rsidR="00DC77AF" w:rsidRPr="00B473F6" w:rsidRDefault="007947B9"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Подпомагане на доброволни акции за залесяване и почистване на горските територии</w:t>
      </w:r>
      <w:r w:rsidR="004430AE" w:rsidRPr="00B473F6">
        <w:rPr>
          <w:rFonts w:ascii="Times New Roman" w:eastAsia="Calibri" w:hAnsi="Times New Roman" w:cs="Times New Roman"/>
          <w:bCs/>
          <w:sz w:val="24"/>
          <w:szCs w:val="24"/>
          <w:lang w:eastAsia="bg-BG"/>
        </w:rPr>
        <w:t>;</w:t>
      </w:r>
    </w:p>
    <w:p w14:paraId="1DAEA93D" w14:textId="77777777" w:rsidR="00DC77AF" w:rsidRPr="00B473F6" w:rsidRDefault="007947B9"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Участие в организиране</w:t>
      </w:r>
      <w:r w:rsidR="004430AE" w:rsidRPr="00B473F6">
        <w:rPr>
          <w:rFonts w:ascii="Times New Roman" w:eastAsia="Calibri" w:hAnsi="Times New Roman" w:cs="Times New Roman"/>
          <w:bCs/>
          <w:sz w:val="24"/>
          <w:szCs w:val="24"/>
          <w:lang w:eastAsia="bg-BG"/>
        </w:rPr>
        <w:t>то</w:t>
      </w:r>
      <w:r w:rsidR="009C14B7" w:rsidRPr="00B473F6">
        <w:rPr>
          <w:rFonts w:ascii="Times New Roman" w:eastAsia="Calibri" w:hAnsi="Times New Roman" w:cs="Times New Roman"/>
          <w:bCs/>
          <w:sz w:val="24"/>
          <w:szCs w:val="24"/>
          <w:lang w:eastAsia="bg-BG"/>
        </w:rPr>
        <w:t xml:space="preserve"> и провеждането</w:t>
      </w:r>
      <w:r w:rsidR="00DC77AF" w:rsidRPr="00B473F6">
        <w:rPr>
          <w:rFonts w:ascii="Times New Roman" w:eastAsia="Calibri" w:hAnsi="Times New Roman" w:cs="Times New Roman"/>
          <w:bCs/>
          <w:sz w:val="24"/>
          <w:szCs w:val="24"/>
          <w:lang w:eastAsia="bg-BG"/>
        </w:rPr>
        <w:t xml:space="preserve"> на </w:t>
      </w:r>
      <w:r w:rsidR="00CC234D" w:rsidRPr="00B473F6">
        <w:rPr>
          <w:rFonts w:ascii="Times New Roman" w:eastAsia="Calibri" w:hAnsi="Times New Roman" w:cs="Times New Roman"/>
          <w:bCs/>
          <w:sz w:val="24"/>
          <w:szCs w:val="24"/>
          <w:lang w:eastAsia="bg-BG"/>
        </w:rPr>
        <w:t>дейности</w:t>
      </w:r>
      <w:r w:rsidR="004430AE" w:rsidRPr="00B473F6">
        <w:rPr>
          <w:rFonts w:ascii="Times New Roman" w:eastAsia="Calibri" w:hAnsi="Times New Roman" w:cs="Times New Roman"/>
          <w:bCs/>
          <w:sz w:val="24"/>
          <w:szCs w:val="24"/>
          <w:lang w:eastAsia="bg-BG"/>
        </w:rPr>
        <w:t>, свързани с горите</w:t>
      </w:r>
      <w:r w:rsidR="00CC234D" w:rsidRPr="00B473F6">
        <w:rPr>
          <w:rFonts w:ascii="Times New Roman" w:eastAsia="Calibri" w:hAnsi="Times New Roman" w:cs="Times New Roman"/>
          <w:bCs/>
          <w:sz w:val="24"/>
          <w:szCs w:val="24"/>
          <w:lang w:eastAsia="bg-BG"/>
        </w:rPr>
        <w:t>,</w:t>
      </w:r>
      <w:r w:rsidR="009C14B7" w:rsidRPr="00B473F6">
        <w:rPr>
          <w:rFonts w:ascii="Times New Roman" w:eastAsia="Calibri" w:hAnsi="Times New Roman" w:cs="Times New Roman"/>
          <w:bCs/>
          <w:sz w:val="24"/>
          <w:szCs w:val="24"/>
          <w:lang w:eastAsia="bg-BG"/>
        </w:rPr>
        <w:t xml:space="preserve"> съвместно с училищата, кметствата, други местни организации</w:t>
      </w:r>
      <w:r w:rsidR="004430AE" w:rsidRPr="00B473F6">
        <w:rPr>
          <w:rFonts w:ascii="Times New Roman" w:eastAsia="Calibri" w:hAnsi="Times New Roman" w:cs="Times New Roman"/>
          <w:bCs/>
          <w:sz w:val="24"/>
          <w:szCs w:val="24"/>
          <w:lang w:eastAsia="bg-BG"/>
        </w:rPr>
        <w:t>;</w:t>
      </w:r>
    </w:p>
    <w:p w14:paraId="509F5583" w14:textId="77777777" w:rsidR="00DF1540" w:rsidRPr="00B473F6" w:rsidRDefault="00DF1540"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Конструктивно сътрудничество между заинтересованите страни в името на повишаване на потенциала на горите в област Добрич да предоставят екосистемни услуги;</w:t>
      </w:r>
    </w:p>
    <w:p w14:paraId="0BA05FF4" w14:textId="77777777" w:rsidR="00C8163D" w:rsidRPr="00B473F6" w:rsidRDefault="007947B9"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Взаимодействие и изготвяне на ежегоден план за работа на РДГ и ТП ДГС/ДЛС с училищата</w:t>
      </w:r>
      <w:r w:rsidR="00C8163D" w:rsidRPr="00B473F6">
        <w:rPr>
          <w:rFonts w:ascii="Times New Roman" w:eastAsia="Calibri" w:hAnsi="Times New Roman" w:cs="Times New Roman"/>
          <w:bCs/>
          <w:sz w:val="24"/>
          <w:szCs w:val="24"/>
          <w:lang w:eastAsia="bg-BG"/>
        </w:rPr>
        <w:t xml:space="preserve"> - вклю</w:t>
      </w:r>
      <w:r w:rsidRPr="00B473F6">
        <w:rPr>
          <w:rFonts w:ascii="Times New Roman" w:eastAsia="Calibri" w:hAnsi="Times New Roman" w:cs="Times New Roman"/>
          <w:bCs/>
          <w:sz w:val="24"/>
          <w:szCs w:val="24"/>
          <w:lang w:eastAsia="bg-BG"/>
        </w:rPr>
        <w:t>чване на експерти от РДГ и териториалните поделения</w:t>
      </w:r>
      <w:r w:rsidR="00C8163D" w:rsidRPr="00B473F6">
        <w:rPr>
          <w:rFonts w:ascii="Times New Roman" w:eastAsia="Calibri" w:hAnsi="Times New Roman" w:cs="Times New Roman"/>
          <w:bCs/>
          <w:sz w:val="24"/>
          <w:szCs w:val="24"/>
          <w:lang w:eastAsia="bg-BG"/>
        </w:rPr>
        <w:t xml:space="preserve"> в подпомагане на учебните занятия и проверка знанията на учениците;</w:t>
      </w:r>
    </w:p>
    <w:p w14:paraId="228DD38E" w14:textId="77777777" w:rsidR="00C8163D" w:rsidRPr="00B473F6" w:rsidRDefault="007947B9"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C8163D" w:rsidRPr="00B473F6">
        <w:rPr>
          <w:rFonts w:ascii="Times New Roman" w:eastAsia="Calibri" w:hAnsi="Times New Roman" w:cs="Times New Roman"/>
          <w:bCs/>
          <w:sz w:val="24"/>
          <w:szCs w:val="24"/>
          <w:lang w:eastAsia="bg-BG"/>
        </w:rPr>
        <w:t xml:space="preserve">Осигуряване на доброволни стажове и практики за ученици, студенти и млади учени в работата на ТП ДГС и </w:t>
      </w:r>
      <w:r w:rsidR="00CA74FA" w:rsidRPr="00B473F6">
        <w:rPr>
          <w:rFonts w:ascii="Times New Roman" w:eastAsia="Calibri" w:hAnsi="Times New Roman" w:cs="Times New Roman"/>
          <w:bCs/>
          <w:sz w:val="24"/>
          <w:szCs w:val="24"/>
          <w:lang w:eastAsia="bg-BG"/>
        </w:rPr>
        <w:t xml:space="preserve">ТП </w:t>
      </w:r>
      <w:r w:rsidR="00C8163D" w:rsidRPr="00B473F6">
        <w:rPr>
          <w:rFonts w:ascii="Times New Roman" w:eastAsia="Calibri" w:hAnsi="Times New Roman" w:cs="Times New Roman"/>
          <w:bCs/>
          <w:sz w:val="24"/>
          <w:szCs w:val="24"/>
          <w:lang w:eastAsia="bg-BG"/>
        </w:rPr>
        <w:t>ДЛС;</w:t>
      </w:r>
      <w:r w:rsidRPr="00B473F6">
        <w:rPr>
          <w:rFonts w:ascii="Times New Roman" w:eastAsia="Calibri" w:hAnsi="Times New Roman" w:cs="Times New Roman"/>
          <w:bCs/>
          <w:sz w:val="24"/>
          <w:szCs w:val="24"/>
          <w:lang w:eastAsia="bg-BG"/>
        </w:rPr>
        <w:t xml:space="preserve"> </w:t>
      </w:r>
    </w:p>
    <w:p w14:paraId="35F9C61A" w14:textId="77777777" w:rsidR="00C8163D" w:rsidRPr="00B473F6" w:rsidRDefault="007947B9"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C8163D" w:rsidRPr="00B473F6">
        <w:rPr>
          <w:rFonts w:ascii="Times New Roman" w:eastAsia="Calibri" w:hAnsi="Times New Roman" w:cs="Times New Roman"/>
          <w:bCs/>
          <w:sz w:val="24"/>
          <w:szCs w:val="24"/>
          <w:lang w:eastAsia="bg-BG"/>
        </w:rPr>
        <w:t>Ежегодно изготвяне на п</w:t>
      </w:r>
      <w:r w:rsidRPr="00B473F6">
        <w:rPr>
          <w:rFonts w:ascii="Times New Roman" w:eastAsia="Calibri" w:hAnsi="Times New Roman" w:cs="Times New Roman"/>
          <w:bCs/>
          <w:sz w:val="24"/>
          <w:szCs w:val="24"/>
          <w:lang w:eastAsia="bg-BG"/>
        </w:rPr>
        <w:t>лан за работа на РДГ и ТП ДГС/ДЛС с училищата;</w:t>
      </w:r>
    </w:p>
    <w:p w14:paraId="4A31B347" w14:textId="77777777" w:rsidR="007947B9" w:rsidRPr="00B473F6" w:rsidRDefault="007947B9"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Разработване и въвеждане на системи за непрекъснато обучение и кариерно</w:t>
      </w:r>
      <w:r w:rsidR="0069647D" w:rsidRPr="00B473F6">
        <w:rPr>
          <w:rFonts w:ascii="Times New Roman" w:eastAsia="Calibri" w:hAnsi="Times New Roman" w:cs="Times New Roman"/>
          <w:bCs/>
          <w:sz w:val="24"/>
          <w:szCs w:val="24"/>
          <w:lang w:eastAsia="bg-BG"/>
        </w:rPr>
        <w:t xml:space="preserve"> израстване </w:t>
      </w:r>
      <w:r w:rsidRPr="00B473F6">
        <w:rPr>
          <w:rFonts w:ascii="Times New Roman" w:eastAsia="Calibri" w:hAnsi="Times New Roman" w:cs="Times New Roman"/>
          <w:bCs/>
          <w:sz w:val="24"/>
          <w:szCs w:val="24"/>
          <w:lang w:eastAsia="bg-BG"/>
        </w:rPr>
        <w:t xml:space="preserve">на работещите в горския сектор </w:t>
      </w:r>
      <w:r w:rsidR="00707351" w:rsidRPr="00B473F6">
        <w:rPr>
          <w:rFonts w:ascii="Times New Roman" w:eastAsia="Calibri" w:hAnsi="Times New Roman" w:cs="Times New Roman"/>
          <w:bCs/>
          <w:sz w:val="24"/>
          <w:szCs w:val="24"/>
          <w:lang w:eastAsia="bg-BG"/>
        </w:rPr>
        <w:t xml:space="preserve">и горската индустрия </w:t>
      </w:r>
      <w:r w:rsidR="0069647D" w:rsidRPr="00B473F6">
        <w:rPr>
          <w:rFonts w:ascii="Times New Roman" w:eastAsia="Calibri" w:hAnsi="Times New Roman" w:cs="Times New Roman"/>
          <w:bCs/>
          <w:sz w:val="24"/>
          <w:szCs w:val="24"/>
          <w:lang w:eastAsia="bg-BG"/>
        </w:rPr>
        <w:t>в областта;</w:t>
      </w:r>
    </w:p>
    <w:p w14:paraId="6FB790D8" w14:textId="77777777" w:rsidR="00B85CA9" w:rsidRPr="00B473F6" w:rsidRDefault="00B85CA9"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Подпомагане на местните общности в критични ситуации (спасителни акции, гасене на пожари, разчистване на пътища и др.)</w:t>
      </w:r>
    </w:p>
    <w:p w14:paraId="703C9771" w14:textId="77777777" w:rsidR="00DC77AF" w:rsidRPr="00B473F6" w:rsidRDefault="00C8163D" w:rsidP="00C45B57">
      <w:pPr>
        <w:autoSpaceDE w:val="0"/>
        <w:autoSpaceDN w:val="0"/>
        <w:adjustRightInd w:val="0"/>
        <w:spacing w:before="120"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
          <w:bCs/>
          <w:i/>
          <w:sz w:val="24"/>
          <w:szCs w:val="24"/>
          <w:lang w:eastAsia="bg-BG"/>
        </w:rPr>
        <w:t>Операти</w:t>
      </w:r>
      <w:r w:rsidR="004430AE" w:rsidRPr="00B473F6">
        <w:rPr>
          <w:rFonts w:ascii="Times New Roman" w:eastAsia="Calibri" w:hAnsi="Times New Roman" w:cs="Times New Roman"/>
          <w:b/>
          <w:bCs/>
          <w:i/>
          <w:sz w:val="24"/>
          <w:szCs w:val="24"/>
          <w:lang w:eastAsia="bg-BG"/>
        </w:rPr>
        <w:t>вна цел 4</w:t>
      </w:r>
      <w:r w:rsidR="00DC77AF" w:rsidRPr="00B473F6">
        <w:rPr>
          <w:rFonts w:ascii="Times New Roman" w:eastAsia="Calibri" w:hAnsi="Times New Roman" w:cs="Times New Roman"/>
          <w:b/>
          <w:bCs/>
          <w:i/>
          <w:sz w:val="24"/>
          <w:szCs w:val="24"/>
          <w:lang w:eastAsia="bg-BG"/>
        </w:rPr>
        <w:t>.</w:t>
      </w:r>
      <w:r w:rsidR="00DC77AF" w:rsidRPr="00B473F6">
        <w:rPr>
          <w:rFonts w:ascii="Times New Roman" w:eastAsia="Calibri" w:hAnsi="Times New Roman" w:cs="Times New Roman"/>
          <w:b/>
          <w:bCs/>
          <w:sz w:val="24"/>
          <w:szCs w:val="24"/>
          <w:lang w:eastAsia="bg-BG"/>
        </w:rPr>
        <w:t xml:space="preserve"> </w:t>
      </w:r>
      <w:r w:rsidR="00DC77AF" w:rsidRPr="00B473F6">
        <w:rPr>
          <w:rFonts w:ascii="Times New Roman" w:eastAsia="Calibri" w:hAnsi="Times New Roman" w:cs="Times New Roman"/>
          <w:bCs/>
          <w:sz w:val="24"/>
          <w:szCs w:val="24"/>
          <w:lang w:eastAsia="bg-BG"/>
        </w:rPr>
        <w:t>Внедряване и използва</w:t>
      </w:r>
      <w:r w:rsidR="004430AE" w:rsidRPr="00B473F6">
        <w:rPr>
          <w:rFonts w:ascii="Times New Roman" w:eastAsia="Calibri" w:hAnsi="Times New Roman" w:cs="Times New Roman"/>
          <w:bCs/>
          <w:sz w:val="24"/>
          <w:szCs w:val="24"/>
          <w:lang w:eastAsia="bg-BG"/>
        </w:rPr>
        <w:t>не на</w:t>
      </w:r>
      <w:r w:rsidR="00DC77AF" w:rsidRPr="00B473F6">
        <w:rPr>
          <w:rFonts w:ascii="Times New Roman" w:eastAsia="Calibri" w:hAnsi="Times New Roman" w:cs="Times New Roman"/>
          <w:bCs/>
          <w:sz w:val="24"/>
          <w:szCs w:val="24"/>
          <w:lang w:eastAsia="bg-BG"/>
        </w:rPr>
        <w:t xml:space="preserve"> ГИС в работата</w:t>
      </w:r>
      <w:r w:rsidR="004430AE" w:rsidRPr="00B473F6">
        <w:rPr>
          <w:rFonts w:ascii="Times New Roman" w:eastAsia="Calibri" w:hAnsi="Times New Roman" w:cs="Times New Roman"/>
          <w:bCs/>
          <w:sz w:val="24"/>
          <w:szCs w:val="24"/>
          <w:lang w:eastAsia="bg-BG"/>
        </w:rPr>
        <w:t xml:space="preserve"> на институциите от горския сектор в област Добрич</w:t>
      </w:r>
      <w:r w:rsidR="00DC77AF" w:rsidRPr="00B473F6">
        <w:rPr>
          <w:rFonts w:ascii="Times New Roman" w:eastAsia="Calibri" w:hAnsi="Times New Roman" w:cs="Times New Roman"/>
          <w:bCs/>
          <w:sz w:val="24"/>
          <w:szCs w:val="24"/>
          <w:lang w:eastAsia="bg-BG"/>
        </w:rPr>
        <w:t>.</w:t>
      </w:r>
    </w:p>
    <w:p w14:paraId="5F8AB652" w14:textId="77777777" w:rsidR="00DC77AF" w:rsidRPr="00B473F6" w:rsidRDefault="00DC77AF" w:rsidP="00C45B57">
      <w:pPr>
        <w:autoSpaceDE w:val="0"/>
        <w:autoSpaceDN w:val="0"/>
        <w:adjustRightInd w:val="0"/>
        <w:spacing w:after="0" w:line="240" w:lineRule="auto"/>
        <w:jc w:val="both"/>
        <w:rPr>
          <w:rFonts w:ascii="Times New Roman" w:eastAsia="Calibri" w:hAnsi="Times New Roman" w:cs="Times New Roman"/>
          <w:bCs/>
          <w:sz w:val="24"/>
          <w:szCs w:val="24"/>
          <w:u w:val="single"/>
          <w:lang w:eastAsia="bg-BG"/>
        </w:rPr>
      </w:pPr>
      <w:r w:rsidRPr="00B473F6">
        <w:rPr>
          <w:rFonts w:ascii="Times New Roman" w:eastAsia="Calibri" w:hAnsi="Times New Roman" w:cs="Times New Roman"/>
          <w:bCs/>
          <w:i/>
          <w:sz w:val="24"/>
          <w:szCs w:val="24"/>
          <w:u w:val="single"/>
          <w:lang w:eastAsia="bg-BG"/>
        </w:rPr>
        <w:t>Чрез</w:t>
      </w:r>
      <w:r w:rsidRPr="00B473F6">
        <w:rPr>
          <w:rFonts w:ascii="Times New Roman" w:eastAsia="Calibri" w:hAnsi="Times New Roman" w:cs="Times New Roman"/>
          <w:bCs/>
          <w:sz w:val="24"/>
          <w:szCs w:val="24"/>
          <w:u w:val="single"/>
          <w:lang w:eastAsia="bg-BG"/>
        </w:rPr>
        <w:t>:</w:t>
      </w:r>
    </w:p>
    <w:p w14:paraId="678153C2" w14:textId="77777777" w:rsidR="00DC77AF" w:rsidRPr="00B473F6" w:rsidRDefault="00EA4621"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Обучение на експерти в ТП ДГС/</w:t>
      </w:r>
      <w:r w:rsidR="00DC77AF" w:rsidRPr="00B473F6">
        <w:rPr>
          <w:rFonts w:ascii="Times New Roman" w:eastAsia="Calibri" w:hAnsi="Times New Roman" w:cs="Times New Roman"/>
          <w:bCs/>
          <w:sz w:val="24"/>
          <w:szCs w:val="24"/>
          <w:lang w:eastAsia="bg-BG"/>
        </w:rPr>
        <w:t>ДЛС за работа с ГИС и оценка и картографиране на екосистемни услуги от горските територии</w:t>
      </w:r>
      <w:r w:rsidR="004430AE" w:rsidRPr="00B473F6">
        <w:rPr>
          <w:rFonts w:ascii="Times New Roman" w:eastAsia="Calibri" w:hAnsi="Times New Roman" w:cs="Times New Roman"/>
          <w:bCs/>
          <w:sz w:val="24"/>
          <w:szCs w:val="24"/>
          <w:lang w:eastAsia="bg-BG"/>
        </w:rPr>
        <w:t>;</w:t>
      </w:r>
    </w:p>
    <w:p w14:paraId="67772FDC" w14:textId="77777777" w:rsidR="00DC77AF" w:rsidRPr="00B473F6" w:rsidRDefault="00EA4621"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t xml:space="preserve">- </w:t>
      </w:r>
      <w:r w:rsidR="00DC77AF" w:rsidRPr="00B473F6">
        <w:rPr>
          <w:rFonts w:ascii="Times New Roman" w:eastAsia="Calibri" w:hAnsi="Times New Roman" w:cs="Times New Roman"/>
          <w:bCs/>
          <w:sz w:val="24"/>
          <w:szCs w:val="24"/>
          <w:lang w:eastAsia="bg-BG"/>
        </w:rPr>
        <w:t xml:space="preserve">Изграждане и поддържане на </w:t>
      </w:r>
      <w:r w:rsidR="00D21164" w:rsidRPr="00B473F6">
        <w:rPr>
          <w:rFonts w:ascii="Times New Roman" w:eastAsia="Calibri" w:hAnsi="Times New Roman" w:cs="Times New Roman"/>
          <w:bCs/>
          <w:sz w:val="24"/>
          <w:szCs w:val="24"/>
          <w:lang w:eastAsia="bg-BG"/>
        </w:rPr>
        <w:t xml:space="preserve">местна </w:t>
      </w:r>
      <w:r w:rsidR="00DC77AF" w:rsidRPr="00B473F6">
        <w:rPr>
          <w:rFonts w:ascii="Times New Roman" w:eastAsia="Calibri" w:hAnsi="Times New Roman" w:cs="Times New Roman"/>
          <w:bCs/>
          <w:sz w:val="24"/>
          <w:szCs w:val="24"/>
          <w:lang w:eastAsia="bg-BG"/>
        </w:rPr>
        <w:t>база данни (БД)</w:t>
      </w:r>
      <w:r w:rsidR="00D21164" w:rsidRPr="00B473F6">
        <w:rPr>
          <w:rFonts w:ascii="Times New Roman" w:eastAsia="Calibri" w:hAnsi="Times New Roman" w:cs="Times New Roman"/>
          <w:bCs/>
          <w:sz w:val="24"/>
          <w:szCs w:val="24"/>
          <w:lang w:eastAsia="bg-BG"/>
        </w:rPr>
        <w:t xml:space="preserve"> за горския сектор и обмен на информация</w:t>
      </w:r>
      <w:r w:rsidR="00DC77AF" w:rsidRPr="00B473F6">
        <w:rPr>
          <w:rFonts w:ascii="Times New Roman" w:eastAsia="Calibri" w:hAnsi="Times New Roman" w:cs="Times New Roman"/>
          <w:bCs/>
          <w:sz w:val="24"/>
          <w:szCs w:val="24"/>
          <w:lang w:eastAsia="bg-BG"/>
        </w:rPr>
        <w:t xml:space="preserve"> </w:t>
      </w:r>
      <w:r w:rsidR="00D21164" w:rsidRPr="00B473F6">
        <w:rPr>
          <w:rFonts w:ascii="Times New Roman" w:eastAsia="Calibri" w:hAnsi="Times New Roman" w:cs="Times New Roman"/>
          <w:bCs/>
          <w:sz w:val="24"/>
          <w:szCs w:val="24"/>
          <w:lang w:eastAsia="bg-BG"/>
        </w:rPr>
        <w:t xml:space="preserve">с </w:t>
      </w:r>
      <w:r w:rsidR="00DC77AF" w:rsidRPr="00B473F6">
        <w:rPr>
          <w:rFonts w:ascii="Times New Roman" w:eastAsia="Calibri" w:hAnsi="Times New Roman" w:cs="Times New Roman"/>
          <w:bCs/>
          <w:sz w:val="24"/>
          <w:szCs w:val="24"/>
          <w:lang w:eastAsia="bg-BG"/>
        </w:rPr>
        <w:t>институции</w:t>
      </w:r>
      <w:r w:rsidR="00D21164" w:rsidRPr="00B473F6">
        <w:rPr>
          <w:rFonts w:ascii="Times New Roman" w:eastAsia="Calibri" w:hAnsi="Times New Roman" w:cs="Times New Roman"/>
          <w:bCs/>
          <w:sz w:val="24"/>
          <w:szCs w:val="24"/>
          <w:lang w:eastAsia="bg-BG"/>
        </w:rPr>
        <w:t xml:space="preserve">те </w:t>
      </w:r>
      <w:r w:rsidR="004430AE" w:rsidRPr="00B473F6">
        <w:rPr>
          <w:rFonts w:ascii="Times New Roman" w:eastAsia="Calibri" w:hAnsi="Times New Roman" w:cs="Times New Roman"/>
          <w:bCs/>
          <w:sz w:val="24"/>
          <w:szCs w:val="24"/>
          <w:lang w:eastAsia="bg-BG"/>
        </w:rPr>
        <w:t>от другите</w:t>
      </w:r>
      <w:r w:rsidR="00D21164" w:rsidRPr="00B473F6">
        <w:rPr>
          <w:rFonts w:ascii="Times New Roman" w:eastAsia="Calibri" w:hAnsi="Times New Roman" w:cs="Times New Roman"/>
          <w:bCs/>
          <w:sz w:val="24"/>
          <w:szCs w:val="24"/>
          <w:lang w:eastAsia="bg-BG"/>
        </w:rPr>
        <w:t xml:space="preserve"> икономически сектори</w:t>
      </w:r>
      <w:r w:rsidR="00DC77AF" w:rsidRPr="00B473F6">
        <w:rPr>
          <w:rFonts w:ascii="Times New Roman" w:eastAsia="Calibri" w:hAnsi="Times New Roman" w:cs="Times New Roman"/>
          <w:bCs/>
          <w:sz w:val="24"/>
          <w:szCs w:val="24"/>
          <w:lang w:eastAsia="bg-BG"/>
        </w:rPr>
        <w:t>;</w:t>
      </w:r>
    </w:p>
    <w:p w14:paraId="62740AD3" w14:textId="77777777" w:rsidR="00DC77AF" w:rsidRPr="00B473F6" w:rsidRDefault="00EA4621" w:rsidP="00C45B57">
      <w:pPr>
        <w:autoSpaceDE w:val="0"/>
        <w:autoSpaceDN w:val="0"/>
        <w:adjustRightInd w:val="0"/>
        <w:spacing w:after="0" w:line="240" w:lineRule="auto"/>
        <w:jc w:val="both"/>
        <w:rPr>
          <w:rFonts w:ascii="Times New Roman" w:eastAsia="Calibri" w:hAnsi="Times New Roman" w:cs="Times New Roman"/>
          <w:bCs/>
          <w:sz w:val="24"/>
          <w:szCs w:val="24"/>
          <w:lang w:eastAsia="bg-BG"/>
        </w:rPr>
      </w:pPr>
      <w:r w:rsidRPr="00B473F6">
        <w:rPr>
          <w:rFonts w:ascii="Times New Roman" w:eastAsia="Calibri" w:hAnsi="Times New Roman" w:cs="Times New Roman"/>
          <w:bCs/>
          <w:sz w:val="24"/>
          <w:szCs w:val="24"/>
          <w:lang w:eastAsia="bg-BG"/>
        </w:rPr>
        <w:lastRenderedPageBreak/>
        <w:t xml:space="preserve">- </w:t>
      </w:r>
      <w:r w:rsidR="00DC77AF" w:rsidRPr="00B473F6">
        <w:rPr>
          <w:rFonts w:ascii="Times New Roman" w:eastAsia="Calibri" w:hAnsi="Times New Roman" w:cs="Times New Roman"/>
          <w:bCs/>
          <w:sz w:val="24"/>
          <w:szCs w:val="24"/>
          <w:lang w:eastAsia="bg-BG"/>
        </w:rPr>
        <w:t>Финансово подпомагане на</w:t>
      </w:r>
      <w:r w:rsidR="00DD149D" w:rsidRPr="00B473F6">
        <w:rPr>
          <w:rFonts w:ascii="Times New Roman" w:eastAsia="Calibri" w:hAnsi="Times New Roman" w:cs="Times New Roman"/>
          <w:bCs/>
          <w:sz w:val="24"/>
          <w:szCs w:val="24"/>
          <w:lang w:eastAsia="bg-BG"/>
        </w:rPr>
        <w:t xml:space="preserve"> населението при сигнализиране</w:t>
      </w:r>
      <w:r w:rsidR="00DC77AF" w:rsidRPr="00B473F6">
        <w:rPr>
          <w:rFonts w:ascii="Times New Roman" w:eastAsia="Calibri" w:hAnsi="Times New Roman" w:cs="Times New Roman"/>
          <w:bCs/>
          <w:sz w:val="24"/>
          <w:szCs w:val="24"/>
          <w:lang w:eastAsia="bg-BG"/>
        </w:rPr>
        <w:t xml:space="preserve"> за умишлени пожари, унищожаване</w:t>
      </w:r>
      <w:r w:rsidR="00D21164" w:rsidRPr="00B473F6">
        <w:rPr>
          <w:rFonts w:ascii="Times New Roman" w:eastAsia="Calibri" w:hAnsi="Times New Roman" w:cs="Times New Roman"/>
          <w:bCs/>
          <w:sz w:val="24"/>
          <w:szCs w:val="24"/>
          <w:lang w:eastAsia="bg-BG"/>
        </w:rPr>
        <w:t>то</w:t>
      </w:r>
      <w:r w:rsidR="00DC77AF" w:rsidRPr="00B473F6">
        <w:rPr>
          <w:rFonts w:ascii="Times New Roman" w:eastAsia="Calibri" w:hAnsi="Times New Roman" w:cs="Times New Roman"/>
          <w:bCs/>
          <w:sz w:val="24"/>
          <w:szCs w:val="24"/>
          <w:lang w:eastAsia="bg-BG"/>
        </w:rPr>
        <w:t xml:space="preserve"> на дивечови местообитания</w:t>
      </w:r>
      <w:r w:rsidR="00DF1540" w:rsidRPr="00B473F6">
        <w:rPr>
          <w:rFonts w:ascii="Times New Roman" w:eastAsia="Calibri" w:hAnsi="Times New Roman" w:cs="Times New Roman"/>
          <w:bCs/>
          <w:sz w:val="24"/>
          <w:szCs w:val="24"/>
          <w:lang w:eastAsia="bg-BG"/>
        </w:rPr>
        <w:t>,</w:t>
      </w:r>
      <w:r w:rsidR="00DC77AF" w:rsidRPr="00B473F6">
        <w:rPr>
          <w:rFonts w:ascii="Times New Roman" w:eastAsia="Calibri" w:hAnsi="Times New Roman" w:cs="Times New Roman"/>
          <w:bCs/>
          <w:sz w:val="24"/>
          <w:szCs w:val="24"/>
          <w:lang w:eastAsia="bg-BG"/>
        </w:rPr>
        <w:t xml:space="preserve"> </w:t>
      </w:r>
      <w:r w:rsidR="00DF1540" w:rsidRPr="00B473F6">
        <w:rPr>
          <w:rFonts w:ascii="Times New Roman" w:eastAsia="Calibri" w:hAnsi="Times New Roman" w:cs="Times New Roman"/>
          <w:bCs/>
          <w:sz w:val="24"/>
          <w:szCs w:val="24"/>
          <w:lang w:eastAsia="bg-BG"/>
        </w:rPr>
        <w:t>при залесяването и др.</w:t>
      </w:r>
    </w:p>
    <w:p w14:paraId="18D01CD1" w14:textId="77777777" w:rsidR="006F3E15" w:rsidRPr="00B473F6" w:rsidRDefault="006F3E15" w:rsidP="006F3E15">
      <w:pPr>
        <w:spacing w:after="0" w:line="240" w:lineRule="auto"/>
        <w:ind w:left="708"/>
        <w:jc w:val="both"/>
        <w:rPr>
          <w:rFonts w:ascii="Times New Roman" w:hAnsi="Times New Roman" w:cs="Times New Roman"/>
          <w:sz w:val="24"/>
          <w:szCs w:val="24"/>
        </w:rPr>
      </w:pPr>
    </w:p>
    <w:p w14:paraId="02EE4171" w14:textId="77777777" w:rsidR="00611EDC" w:rsidRPr="00B473F6" w:rsidRDefault="006F3E15" w:rsidP="006F3E15">
      <w:pPr>
        <w:spacing w:after="0" w:line="240" w:lineRule="auto"/>
        <w:ind w:left="708"/>
        <w:jc w:val="both"/>
        <w:rPr>
          <w:rFonts w:ascii="Times New Roman" w:hAnsi="Times New Roman" w:cs="Times New Roman"/>
          <w:b/>
          <w:i/>
          <w:sz w:val="24"/>
          <w:szCs w:val="24"/>
        </w:rPr>
      </w:pPr>
      <w:r w:rsidRPr="00B473F6">
        <w:rPr>
          <w:rFonts w:ascii="Times New Roman" w:hAnsi="Times New Roman" w:cs="Times New Roman"/>
          <w:b/>
          <w:i/>
          <w:sz w:val="24"/>
          <w:szCs w:val="24"/>
        </w:rPr>
        <w:t xml:space="preserve">2.2. </w:t>
      </w:r>
      <w:r w:rsidR="00611EDC" w:rsidRPr="00B473F6">
        <w:rPr>
          <w:rFonts w:ascii="Times New Roman" w:hAnsi="Times New Roman" w:cs="Times New Roman"/>
          <w:b/>
          <w:i/>
          <w:sz w:val="24"/>
          <w:szCs w:val="24"/>
        </w:rPr>
        <w:t>Насоки за управление на горските територии по видове гори на общинско ниво</w:t>
      </w:r>
    </w:p>
    <w:p w14:paraId="0951326B" w14:textId="77777777" w:rsidR="006F3E15" w:rsidRPr="00B473F6" w:rsidRDefault="006F3E15" w:rsidP="006F3E15">
      <w:pPr>
        <w:autoSpaceDE w:val="0"/>
        <w:autoSpaceDN w:val="0"/>
        <w:adjustRightInd w:val="0"/>
        <w:spacing w:before="120" w:after="0" w:line="240" w:lineRule="auto"/>
        <w:ind w:firstLine="709"/>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Към мо</w:t>
      </w:r>
      <w:r w:rsidR="007B22B2" w:rsidRPr="00B473F6">
        <w:rPr>
          <w:rFonts w:ascii="Times New Roman" w:eastAsia="Calibri" w:hAnsi="Times New Roman" w:cs="Times New Roman"/>
          <w:sz w:val="24"/>
          <w:szCs w:val="24"/>
          <w:lang w:eastAsia="bg-BG"/>
        </w:rPr>
        <w:t>мента на изработване на ОПРГТ в</w:t>
      </w:r>
      <w:r w:rsidRPr="00B473F6">
        <w:rPr>
          <w:rFonts w:ascii="Times New Roman" w:eastAsia="Calibri" w:hAnsi="Times New Roman" w:cs="Times New Roman"/>
          <w:sz w:val="24"/>
          <w:szCs w:val="24"/>
          <w:lang w:eastAsia="bg-BG"/>
        </w:rPr>
        <w:t xml:space="preserve"> област Добрич, след анкетиране</w:t>
      </w:r>
      <w:r w:rsidR="007B22B2" w:rsidRPr="00B473F6">
        <w:rPr>
          <w:rFonts w:ascii="Times New Roman" w:eastAsia="Calibri" w:hAnsi="Times New Roman" w:cs="Times New Roman"/>
          <w:sz w:val="24"/>
          <w:szCs w:val="24"/>
          <w:lang w:eastAsia="bg-BG"/>
        </w:rPr>
        <w:t>то</w:t>
      </w:r>
      <w:r w:rsidRPr="00B473F6">
        <w:rPr>
          <w:rFonts w:ascii="Times New Roman" w:eastAsia="Calibri" w:hAnsi="Times New Roman" w:cs="Times New Roman"/>
          <w:sz w:val="24"/>
          <w:szCs w:val="24"/>
          <w:lang w:eastAsia="bg-BG"/>
        </w:rPr>
        <w:t xml:space="preserve"> на заинтересовани</w:t>
      </w:r>
      <w:r w:rsidR="007B22B2" w:rsidRPr="00B473F6">
        <w:rPr>
          <w:rFonts w:ascii="Times New Roman" w:eastAsia="Calibri" w:hAnsi="Times New Roman" w:cs="Times New Roman"/>
          <w:sz w:val="24"/>
          <w:szCs w:val="24"/>
          <w:lang w:eastAsia="bg-BG"/>
        </w:rPr>
        <w:t>те</w:t>
      </w:r>
      <w:r w:rsidRPr="00B473F6">
        <w:rPr>
          <w:rFonts w:ascii="Times New Roman" w:eastAsia="Calibri" w:hAnsi="Times New Roman" w:cs="Times New Roman"/>
          <w:sz w:val="24"/>
          <w:szCs w:val="24"/>
          <w:lang w:eastAsia="bg-BG"/>
        </w:rPr>
        <w:t xml:space="preserve"> страни и извършените анализи, са очертани следните насоки на управление за </w:t>
      </w:r>
      <w:r w:rsidRPr="00B473F6">
        <w:rPr>
          <w:rFonts w:ascii="Times New Roman" w:eastAsia="Calibri" w:hAnsi="Times New Roman" w:cs="Times New Roman"/>
          <w:i/>
          <w:sz w:val="24"/>
          <w:szCs w:val="24"/>
          <w:u w:val="single"/>
          <w:lang w:eastAsia="bg-BG"/>
        </w:rPr>
        <w:t>развитие на горите и горските територии по общини</w:t>
      </w:r>
      <w:r w:rsidRPr="00B473F6">
        <w:rPr>
          <w:rFonts w:ascii="Times New Roman" w:eastAsia="Calibri" w:hAnsi="Times New Roman" w:cs="Times New Roman"/>
          <w:sz w:val="24"/>
          <w:szCs w:val="24"/>
          <w:lang w:eastAsia="bg-BG"/>
        </w:rPr>
        <w:t xml:space="preserve">:  </w:t>
      </w:r>
    </w:p>
    <w:p w14:paraId="0B07E65A" w14:textId="77777777" w:rsidR="006F3E15" w:rsidRPr="00B473F6" w:rsidRDefault="006F3E15" w:rsidP="00A85EE2">
      <w:pPr>
        <w:spacing w:after="0" w:line="240" w:lineRule="auto"/>
        <w:jc w:val="both"/>
        <w:rPr>
          <w:rFonts w:ascii="Times New Roman" w:hAnsi="Times New Roman" w:cs="Times New Roman"/>
          <w:sz w:val="24"/>
          <w:szCs w:val="24"/>
        </w:rPr>
      </w:pPr>
    </w:p>
    <w:p w14:paraId="491CCCFF" w14:textId="77777777" w:rsidR="00040819" w:rsidRPr="00B473F6" w:rsidRDefault="00040819" w:rsidP="0046564E">
      <w:pPr>
        <w:spacing w:before="120" w:after="0" w:line="240" w:lineRule="auto"/>
        <w:jc w:val="both"/>
        <w:rPr>
          <w:rFonts w:ascii="Times New Roman" w:eastAsia="Calibri" w:hAnsi="Times New Roman" w:cs="Times New Roman"/>
          <w:i/>
          <w:sz w:val="24"/>
          <w:szCs w:val="24"/>
        </w:rPr>
        <w:sectPr w:rsidR="00040819" w:rsidRPr="00B473F6">
          <w:pgSz w:w="11906" w:h="16838"/>
          <w:pgMar w:top="1417" w:right="1417" w:bottom="1417" w:left="1417" w:header="708" w:footer="708" w:gutter="0"/>
          <w:cols w:space="708"/>
          <w:docGrid w:linePitch="360"/>
        </w:sectPr>
      </w:pPr>
    </w:p>
    <w:p w14:paraId="70F13A10" w14:textId="77777777" w:rsidR="0046564E" w:rsidRPr="00B473F6" w:rsidRDefault="00381E58" w:rsidP="0046564E">
      <w:pPr>
        <w:spacing w:before="120" w:after="0" w:line="240" w:lineRule="auto"/>
        <w:jc w:val="both"/>
        <w:rPr>
          <w:rFonts w:ascii="Times New Roman" w:hAnsi="Times New Roman" w:cs="Times New Roman"/>
          <w:i/>
        </w:rPr>
      </w:pPr>
      <w:bookmarkStart w:id="104" w:name="_Toc19030440"/>
      <w:r w:rsidRPr="00B473F6">
        <w:rPr>
          <w:rFonts w:ascii="Times New Roman" w:eastAsia="Calibri" w:hAnsi="Times New Roman" w:cs="Times New Roman"/>
          <w:i/>
        </w:rPr>
        <w:lastRenderedPageBreak/>
        <w:t xml:space="preserve">Таблица </w:t>
      </w:r>
      <w:r w:rsidR="00FA2DB8">
        <w:rPr>
          <w:rFonts w:ascii="Times New Roman" w:eastAsia="Calibri" w:hAnsi="Times New Roman" w:cs="Times New Roman"/>
          <w:i/>
        </w:rPr>
        <w:t>69</w:t>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46564E" w:rsidRPr="00B473F6">
        <w:rPr>
          <w:rFonts w:ascii="Times New Roman" w:hAnsi="Times New Roman" w:cs="Times New Roman"/>
          <w:i/>
        </w:rPr>
        <w:t>Общи насоки за управление на горските територии по функционални категории, дефинирани забрани и ограничения, специфични за общините в област Добрич,</w:t>
      </w:r>
      <w:r w:rsidR="0046564E" w:rsidRPr="00B473F6">
        <w:rPr>
          <w:i/>
        </w:rPr>
        <w:t xml:space="preserve"> </w:t>
      </w:r>
      <w:r w:rsidR="0046564E" w:rsidRPr="00B473F6">
        <w:rPr>
          <w:rFonts w:ascii="Times New Roman" w:hAnsi="Times New Roman" w:cs="Times New Roman"/>
          <w:i/>
        </w:rPr>
        <w:t>разработени на основата на нормативните документи и най-добрите лесовъдски практики</w:t>
      </w:r>
      <w:bookmarkEnd w:id="104"/>
      <w:r w:rsidR="0046564E" w:rsidRPr="00B473F6">
        <w:rPr>
          <w:rFonts w:ascii="Times New Roman" w:hAnsi="Times New Roman" w:cs="Times New Roman"/>
          <w:i/>
        </w:rPr>
        <w:t xml:space="preserve"> </w:t>
      </w:r>
    </w:p>
    <w:p w14:paraId="714D728B" w14:textId="77777777" w:rsidR="003D6175" w:rsidRPr="00B473F6" w:rsidRDefault="003D6175" w:rsidP="003D6175">
      <w:pPr>
        <w:autoSpaceDE w:val="0"/>
        <w:autoSpaceDN w:val="0"/>
        <w:adjustRightInd w:val="0"/>
        <w:spacing w:after="0" w:line="240" w:lineRule="auto"/>
        <w:ind w:left="720"/>
        <w:contextualSpacing/>
        <w:jc w:val="both"/>
        <w:rPr>
          <w:rFonts w:ascii="Times New Roman" w:eastAsia="Calibri" w:hAnsi="Times New Roman" w:cs="Times New Roman"/>
          <w:i/>
        </w:rPr>
      </w:pPr>
    </w:p>
    <w:tbl>
      <w:tblPr>
        <w:tblpPr w:leftFromText="141" w:rightFromText="141"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7367"/>
        <w:gridCol w:w="4824"/>
      </w:tblGrid>
      <w:tr w:rsidR="003D6175" w:rsidRPr="00B473F6" w14:paraId="0A6BB591" w14:textId="77777777" w:rsidTr="00D93A97">
        <w:trPr>
          <w:trHeight w:val="592"/>
        </w:trPr>
        <w:tc>
          <w:tcPr>
            <w:tcW w:w="1424" w:type="dxa"/>
            <w:shd w:val="clear" w:color="auto" w:fill="auto"/>
          </w:tcPr>
          <w:p w14:paraId="43302CB7"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sz w:val="20"/>
                <w:szCs w:val="20"/>
              </w:rPr>
            </w:pPr>
          </w:p>
          <w:p w14:paraId="2A3049D0"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sz w:val="20"/>
                <w:szCs w:val="20"/>
              </w:rPr>
            </w:pPr>
            <w:r w:rsidRPr="00B473F6">
              <w:rPr>
                <w:rFonts w:ascii="Times New Roman" w:eastAsia="Calibri" w:hAnsi="Times New Roman" w:cs="Times New Roman"/>
                <w:b/>
                <w:sz w:val="20"/>
                <w:szCs w:val="20"/>
              </w:rPr>
              <w:t>Категория гори</w:t>
            </w:r>
          </w:p>
        </w:tc>
        <w:tc>
          <w:tcPr>
            <w:tcW w:w="7367" w:type="dxa"/>
            <w:shd w:val="clear" w:color="auto" w:fill="auto"/>
          </w:tcPr>
          <w:p w14:paraId="198C8888"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sz w:val="20"/>
                <w:szCs w:val="20"/>
              </w:rPr>
            </w:pPr>
          </w:p>
          <w:p w14:paraId="3F5E8653"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sz w:val="20"/>
                <w:szCs w:val="20"/>
              </w:rPr>
            </w:pPr>
            <w:r w:rsidRPr="00B473F6">
              <w:rPr>
                <w:rFonts w:ascii="Times New Roman" w:eastAsia="Calibri" w:hAnsi="Times New Roman" w:cs="Times New Roman"/>
                <w:b/>
                <w:sz w:val="20"/>
                <w:szCs w:val="20"/>
              </w:rPr>
              <w:t>Насоки за управление</w:t>
            </w:r>
          </w:p>
        </w:tc>
        <w:tc>
          <w:tcPr>
            <w:tcW w:w="4824" w:type="dxa"/>
            <w:shd w:val="clear" w:color="auto" w:fill="auto"/>
          </w:tcPr>
          <w:p w14:paraId="2853EB7B"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sz w:val="20"/>
                <w:szCs w:val="20"/>
              </w:rPr>
            </w:pPr>
          </w:p>
          <w:p w14:paraId="367D928B"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sz w:val="20"/>
                <w:szCs w:val="20"/>
              </w:rPr>
            </w:pPr>
            <w:r w:rsidRPr="00B473F6">
              <w:rPr>
                <w:rFonts w:ascii="Times New Roman" w:eastAsia="Calibri" w:hAnsi="Times New Roman" w:cs="Times New Roman"/>
                <w:b/>
                <w:sz w:val="20"/>
                <w:szCs w:val="20"/>
              </w:rPr>
              <w:t>Забрани и ограничения</w:t>
            </w:r>
          </w:p>
        </w:tc>
      </w:tr>
      <w:tr w:rsidR="003D6175" w:rsidRPr="00B473F6" w14:paraId="49F14641" w14:textId="77777777" w:rsidTr="00D93A97">
        <w:trPr>
          <w:trHeight w:val="290"/>
        </w:trPr>
        <w:tc>
          <w:tcPr>
            <w:tcW w:w="13615" w:type="dxa"/>
            <w:gridSpan w:val="3"/>
            <w:shd w:val="clear" w:color="auto" w:fill="auto"/>
          </w:tcPr>
          <w:p w14:paraId="612131B3"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color w:val="000000"/>
                <w:sz w:val="20"/>
                <w:szCs w:val="20"/>
              </w:rPr>
            </w:pPr>
          </w:p>
          <w:p w14:paraId="517C7871"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color w:val="000000"/>
              </w:rPr>
            </w:pPr>
            <w:r w:rsidRPr="00B473F6">
              <w:rPr>
                <w:rFonts w:ascii="Times New Roman" w:eastAsia="Calibri" w:hAnsi="Times New Roman" w:cs="Times New Roman"/>
                <w:b/>
                <w:color w:val="000000"/>
              </w:rPr>
              <w:t>Б А Л Ч И К</w:t>
            </w:r>
          </w:p>
          <w:p w14:paraId="2F256DC7"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sz w:val="20"/>
                <w:szCs w:val="20"/>
              </w:rPr>
            </w:pPr>
          </w:p>
        </w:tc>
      </w:tr>
      <w:tr w:rsidR="003D6175" w:rsidRPr="00B473F6" w14:paraId="6117FBB3" w14:textId="77777777" w:rsidTr="00D93A97">
        <w:trPr>
          <w:trHeight w:val="290"/>
        </w:trPr>
        <w:tc>
          <w:tcPr>
            <w:tcW w:w="1424" w:type="dxa"/>
            <w:shd w:val="clear" w:color="auto" w:fill="auto"/>
          </w:tcPr>
          <w:p w14:paraId="4821191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Защитни</w:t>
            </w:r>
          </w:p>
        </w:tc>
        <w:tc>
          <w:tcPr>
            <w:tcW w:w="7367" w:type="dxa"/>
            <w:shd w:val="clear" w:color="auto" w:fill="auto"/>
          </w:tcPr>
          <w:p w14:paraId="38CC22E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Прилагане на адекватни и ефективни лесовъдски и лесокултурни мероприятия, съобразени със състоянието на горските екосистеми</w:t>
            </w:r>
          </w:p>
          <w:p w14:paraId="0A64D84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Прилагане на отгледни сечи с диференцирана интензивност, гарантираща оптимална склопеност за осигуряване достъпа на валежите до почвата, по-добра устойчивост и по-висока продуктивност; </w:t>
            </w:r>
          </w:p>
          <w:p w14:paraId="59CB0BF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Сечи за подобряване на санитарното състояние на горските територии;</w:t>
            </w:r>
          </w:p>
          <w:p w14:paraId="5D97D91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Възобновителни сечи с осигуряване на естествено възобновяване и с удължен възобновителен период;</w:t>
            </w:r>
          </w:p>
          <w:p w14:paraId="256FAAE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Запазване и разширяване смесения характер и разновъзрастовата структура на насажденията за подобряване защитните функции на горските територии;</w:t>
            </w:r>
          </w:p>
          <w:p w14:paraId="47FB790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Толериране на естественото възобновяване</w:t>
            </w:r>
            <w:r w:rsidRPr="00B473F6">
              <w:t xml:space="preserve"> </w:t>
            </w:r>
            <w:r w:rsidRPr="00B473F6">
              <w:rPr>
                <w:rFonts w:ascii="Times New Roman" w:eastAsia="Calibri" w:hAnsi="Times New Roman" w:cs="Times New Roman"/>
                <w:i/>
                <w:sz w:val="20"/>
                <w:szCs w:val="20"/>
              </w:rPr>
              <w:t>и залесяването с местни видове;</w:t>
            </w:r>
          </w:p>
          <w:p w14:paraId="155F65C7" w14:textId="77777777" w:rsidR="00C03A90" w:rsidRDefault="00C03A90"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C03A90">
              <w:rPr>
                <w:rFonts w:ascii="Times New Roman" w:eastAsia="Calibri" w:hAnsi="Times New Roman" w:cs="Times New Roman"/>
                <w:i/>
                <w:sz w:val="20"/>
                <w:szCs w:val="20"/>
              </w:rPr>
              <w:t>Поддържане на по-висок процент</w:t>
            </w:r>
            <w:r w:rsidR="007C62B1">
              <w:rPr>
                <w:rFonts w:ascii="Times New Roman" w:eastAsia="Calibri" w:hAnsi="Times New Roman" w:cs="Times New Roman"/>
                <w:i/>
                <w:sz w:val="20"/>
                <w:szCs w:val="20"/>
              </w:rPr>
              <w:t xml:space="preserve"> на</w:t>
            </w:r>
            <w:r w:rsidRPr="00C03A90">
              <w:rPr>
                <w:rFonts w:ascii="Times New Roman" w:eastAsia="Calibri" w:hAnsi="Times New Roman" w:cs="Times New Roman"/>
                <w:i/>
                <w:sz w:val="20"/>
                <w:szCs w:val="20"/>
              </w:rPr>
              <w:t xml:space="preserve"> лесистост</w:t>
            </w:r>
            <w:r>
              <w:rPr>
                <w:rFonts w:ascii="Times New Roman" w:eastAsia="Calibri" w:hAnsi="Times New Roman" w:cs="Times New Roman"/>
                <w:i/>
                <w:sz w:val="20"/>
                <w:szCs w:val="20"/>
              </w:rPr>
              <w:t>,</w:t>
            </w:r>
            <w:r>
              <w:t xml:space="preserve"> </w:t>
            </w:r>
            <w:r w:rsidRPr="00C03A90">
              <w:rPr>
                <w:rFonts w:ascii="Times New Roman" w:eastAsia="Calibri" w:hAnsi="Times New Roman" w:cs="Times New Roman"/>
                <w:i/>
                <w:sz w:val="20"/>
                <w:szCs w:val="20"/>
              </w:rPr>
              <w:t xml:space="preserve">особено в ниските и равнинни райони </w:t>
            </w:r>
            <w:r>
              <w:rPr>
                <w:rFonts w:ascii="Times New Roman" w:eastAsia="Calibri" w:hAnsi="Times New Roman" w:cs="Times New Roman"/>
                <w:i/>
                <w:sz w:val="20"/>
                <w:szCs w:val="20"/>
              </w:rPr>
              <w:t>на общината</w:t>
            </w:r>
            <w:r w:rsidR="007C62B1">
              <w:rPr>
                <w:rFonts w:ascii="Times New Roman" w:eastAsia="Calibri" w:hAnsi="Times New Roman" w:cs="Times New Roman"/>
                <w:i/>
                <w:sz w:val="20"/>
                <w:szCs w:val="20"/>
              </w:rPr>
              <w:t>,</w:t>
            </w:r>
            <w:r>
              <w:rPr>
                <w:rFonts w:ascii="Times New Roman" w:eastAsia="Calibri" w:hAnsi="Times New Roman" w:cs="Times New Roman"/>
                <w:i/>
                <w:sz w:val="20"/>
                <w:szCs w:val="20"/>
              </w:rPr>
              <w:t xml:space="preserve"> </w:t>
            </w:r>
            <w:r w:rsidRPr="00C03A90">
              <w:rPr>
                <w:rFonts w:ascii="Times New Roman" w:eastAsia="Calibri" w:hAnsi="Times New Roman" w:cs="Times New Roman"/>
                <w:i/>
                <w:sz w:val="20"/>
                <w:szCs w:val="20"/>
              </w:rPr>
              <w:t xml:space="preserve">чрез </w:t>
            </w:r>
            <w:r>
              <w:rPr>
                <w:rFonts w:ascii="Times New Roman" w:eastAsia="Calibri" w:hAnsi="Times New Roman" w:cs="Times New Roman"/>
                <w:i/>
                <w:sz w:val="20"/>
                <w:szCs w:val="20"/>
              </w:rPr>
              <w:t>подходящи нови залесявания;</w:t>
            </w:r>
          </w:p>
          <w:p w14:paraId="07D0416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Приоритетно използване на </w:t>
            </w:r>
            <w:r w:rsidR="00BD30A6" w:rsidRPr="00B473F6">
              <w:rPr>
                <w:rFonts w:ascii="Times New Roman" w:eastAsia="Calibri" w:hAnsi="Times New Roman" w:cs="Times New Roman"/>
                <w:i/>
                <w:sz w:val="20"/>
                <w:szCs w:val="20"/>
              </w:rPr>
              <w:t xml:space="preserve">техники и </w:t>
            </w:r>
            <w:r w:rsidRPr="00B473F6">
              <w:rPr>
                <w:rFonts w:ascii="Times New Roman" w:eastAsia="Calibri" w:hAnsi="Times New Roman" w:cs="Times New Roman"/>
                <w:i/>
                <w:sz w:val="20"/>
                <w:szCs w:val="20"/>
              </w:rPr>
              <w:t>технологии за дърводобив с минимални въздействия върху почвената п</w:t>
            </w:r>
            <w:r w:rsidR="00BD30A6" w:rsidRPr="00B473F6">
              <w:rPr>
                <w:rFonts w:ascii="Times New Roman" w:eastAsia="Calibri" w:hAnsi="Times New Roman" w:cs="Times New Roman"/>
                <w:i/>
                <w:sz w:val="20"/>
                <w:szCs w:val="20"/>
              </w:rPr>
              <w:t>окривка и щадящи растителността.</w:t>
            </w:r>
          </w:p>
          <w:p w14:paraId="5B6A22D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11C8BB0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Запазване на площта в защитни горски територии</w:t>
            </w:r>
          </w:p>
          <w:p w14:paraId="5CBBB23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Лесовъзстановителни дейности и залесяване на незалесени горски територии</w:t>
            </w:r>
            <w:r w:rsidR="00BC6422" w:rsidRPr="00B473F6">
              <w:rPr>
                <w:rFonts w:ascii="Times New Roman" w:eastAsia="Calibri" w:hAnsi="Times New Roman" w:cs="Times New Roman"/>
                <w:i/>
                <w:sz w:val="20"/>
                <w:szCs w:val="20"/>
              </w:rPr>
              <w:t xml:space="preserve"> при</w:t>
            </w:r>
            <w:r w:rsidR="00BC6422" w:rsidRPr="00B473F6">
              <w:rPr>
                <w:rFonts w:ascii="Times New Roman" w:hAnsi="Times New Roman" w:cs="Times New Roman"/>
                <w:i/>
                <w:sz w:val="20"/>
                <w:szCs w:val="20"/>
              </w:rPr>
              <w:t xml:space="preserve"> </w:t>
            </w:r>
            <w:r w:rsidR="00BC6422" w:rsidRPr="00B473F6">
              <w:rPr>
                <w:rFonts w:ascii="Times New Roman" w:eastAsia="Calibri" w:hAnsi="Times New Roman" w:cs="Times New Roman"/>
                <w:i/>
                <w:sz w:val="20"/>
                <w:szCs w:val="20"/>
              </w:rPr>
              <w:t xml:space="preserve">толериране на залесяването с местни видове; </w:t>
            </w:r>
            <w:r w:rsidRPr="00B473F6">
              <w:rPr>
                <w:rFonts w:ascii="Times New Roman" w:eastAsia="Calibri" w:hAnsi="Times New Roman" w:cs="Times New Roman"/>
                <w:i/>
                <w:sz w:val="20"/>
                <w:szCs w:val="20"/>
              </w:rPr>
              <w:t xml:space="preserve"> </w:t>
            </w:r>
          </w:p>
          <w:p w14:paraId="27B1BEEE" w14:textId="77777777" w:rsidR="00F373F1" w:rsidRPr="00B473F6" w:rsidRDefault="003D6175" w:rsidP="003D6175">
            <w:pPr>
              <w:autoSpaceDE w:val="0"/>
              <w:autoSpaceDN w:val="0"/>
              <w:adjustRightInd w:val="0"/>
              <w:spacing w:after="0" w:line="240" w:lineRule="auto"/>
              <w:contextualSpacing/>
              <w:jc w:val="both"/>
              <w:rPr>
                <w:rFonts w:ascii="Times New Roman" w:hAnsi="Times New Roman" w:cs="Times New Roman"/>
                <w:i/>
                <w:sz w:val="20"/>
                <w:szCs w:val="20"/>
              </w:rPr>
            </w:pPr>
            <w:r w:rsidRPr="00B473F6">
              <w:rPr>
                <w:rFonts w:ascii="Times New Roman" w:eastAsia="Calibri" w:hAnsi="Times New Roman" w:cs="Times New Roman"/>
                <w:i/>
                <w:sz w:val="20"/>
                <w:szCs w:val="20"/>
              </w:rPr>
              <w:t>Запазване и възстановяване на противоерозионните горски насаждения и възстановяване на растителността за укрепване на поройни горски земи;</w:t>
            </w:r>
            <w:r w:rsidR="00F373F1" w:rsidRPr="00B473F6">
              <w:rPr>
                <w:rFonts w:ascii="Times New Roman" w:hAnsi="Times New Roman" w:cs="Times New Roman"/>
                <w:i/>
                <w:sz w:val="20"/>
                <w:szCs w:val="20"/>
              </w:rPr>
              <w:t xml:space="preserve"> </w:t>
            </w:r>
          </w:p>
          <w:p w14:paraId="68F67219" w14:textId="77777777" w:rsidR="007E69D0" w:rsidRPr="00B473F6" w:rsidRDefault="007E69D0" w:rsidP="003D6175">
            <w:pPr>
              <w:autoSpaceDE w:val="0"/>
              <w:autoSpaceDN w:val="0"/>
              <w:adjustRightInd w:val="0"/>
              <w:spacing w:after="0" w:line="240" w:lineRule="auto"/>
              <w:contextualSpacing/>
              <w:jc w:val="both"/>
              <w:rPr>
                <w:rFonts w:ascii="Times New Roman" w:hAnsi="Times New Roman" w:cs="Times New Roman"/>
                <w:i/>
                <w:sz w:val="20"/>
                <w:szCs w:val="20"/>
              </w:rPr>
            </w:pPr>
            <w:r w:rsidRPr="00B473F6">
              <w:rPr>
                <w:rFonts w:ascii="Times New Roman" w:hAnsi="Times New Roman" w:cs="Times New Roman"/>
                <w:i/>
                <w:sz w:val="20"/>
                <w:szCs w:val="20"/>
              </w:rPr>
              <w:t>Изграждане на елементи,</w:t>
            </w:r>
            <w:r w:rsidRPr="00B473F6">
              <w:t xml:space="preserve"> </w:t>
            </w:r>
            <w:r w:rsidRPr="00B473F6">
              <w:rPr>
                <w:rFonts w:ascii="Times New Roman" w:hAnsi="Times New Roman" w:cs="Times New Roman"/>
                <w:i/>
                <w:sz w:val="20"/>
                <w:szCs w:val="20"/>
              </w:rPr>
              <w:t>по необходимост, на техническата инфраструктура и хидротехнически съоръжения, без смяна предназначението на горите, с цел запазване на горските територии;</w:t>
            </w:r>
          </w:p>
          <w:p w14:paraId="5184076A" w14:textId="77777777" w:rsidR="003D6175" w:rsidRPr="00B473F6" w:rsidRDefault="00F373F1"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Мониторинг на свлачищни и абразивни процеси в общината и прилагане на специфични мерки за укрепване на съществуващите свлачища и ограничаване на морската абразия;</w:t>
            </w:r>
          </w:p>
          <w:p w14:paraId="511D61A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Задължително възстановяване (рекултивация) на речните корита след добив на инертни материали в района на общината срещу понижение на подземните води </w:t>
            </w:r>
            <w:r w:rsidR="00BD30A6" w:rsidRPr="00B473F6">
              <w:rPr>
                <w:rFonts w:ascii="Times New Roman" w:eastAsia="Calibri" w:hAnsi="Times New Roman" w:cs="Times New Roman"/>
                <w:i/>
                <w:sz w:val="20"/>
                <w:szCs w:val="20"/>
              </w:rPr>
              <w:lastRenderedPageBreak/>
              <w:t>и деформация на речните течения;</w:t>
            </w:r>
          </w:p>
          <w:p w14:paraId="6F37E59C" w14:textId="77777777" w:rsidR="00BC6422" w:rsidRPr="00B473F6" w:rsidRDefault="00BC6422"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Изключване на възможността за замърсяване над допустимото на морската акватория и подземните води от водоносния  хоризонт, използван за питейни нужди, с непречистени отпадъчни води;</w:t>
            </w:r>
          </w:p>
          <w:p w14:paraId="4E707660" w14:textId="77777777" w:rsidR="00BC6422" w:rsidRPr="00B473F6" w:rsidRDefault="00BC6422"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Териториална организация на озеленените площи (естествени и култивирани) с оглед изпълнение на изолац</w:t>
            </w:r>
            <w:r w:rsidR="00BD30A6" w:rsidRPr="00B473F6">
              <w:rPr>
                <w:rFonts w:ascii="Times New Roman" w:eastAsia="Calibri" w:hAnsi="Times New Roman" w:cs="Times New Roman"/>
                <w:i/>
                <w:sz w:val="20"/>
                <w:szCs w:val="20"/>
              </w:rPr>
              <w:t>ионни и защитни функции.</w:t>
            </w:r>
          </w:p>
          <w:p w14:paraId="4B7A1F8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2717A7E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Интегриране на концепцията за екосистемни услуги в общинския план за развитие</w:t>
            </w:r>
          </w:p>
          <w:p w14:paraId="51901A8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Изготвяне на оценка и картиране на състоянието и баланса за „предлагане-търсене“ на екосистемни ползи от горските територии със защитни функции и зелената инфраструктура на територията на община Балчик</w:t>
            </w:r>
          </w:p>
          <w:p w14:paraId="2057C62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625996B7"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sz w:val="20"/>
                <w:szCs w:val="20"/>
                <w:lang w:eastAsia="bg-BG"/>
              </w:rPr>
            </w:pPr>
            <w:r w:rsidRPr="00B473F6">
              <w:rPr>
                <w:rFonts w:ascii="Times New Roman" w:eastAsia="Calibri" w:hAnsi="Times New Roman" w:cs="Times New Roman"/>
                <w:b/>
                <w:bCs/>
                <w:sz w:val="20"/>
                <w:szCs w:val="20"/>
                <w:lang w:eastAsia="bg-BG"/>
              </w:rPr>
              <w:t xml:space="preserve">Доразработване и включване на актуализираната база данни за горските територии със защитни функции и визуализацията им </w:t>
            </w:r>
            <w:r w:rsidRPr="00B473F6">
              <w:rPr>
                <w:rFonts w:ascii="Times New Roman" w:eastAsia="Calibri" w:hAnsi="Times New Roman" w:cs="Times New Roman"/>
                <w:sz w:val="20"/>
                <w:szCs w:val="20"/>
                <w:lang w:eastAsia="bg-BG"/>
              </w:rPr>
              <w:t>в ГСП на ТП ДЛС „Балчик“, с оглед по-ефективно поддържане на защитните функции на горските територии.</w:t>
            </w:r>
          </w:p>
          <w:p w14:paraId="21F7CE70"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Разработване на програма за изпълнение на дейности в горите, водещи до подобряване на състоянието на защитните гори, на горските дървесни и недървесни ресурси в тях.</w:t>
            </w:r>
          </w:p>
          <w:p w14:paraId="3AB75E0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tc>
        <w:tc>
          <w:tcPr>
            <w:tcW w:w="4824" w:type="dxa"/>
            <w:shd w:val="clear" w:color="auto" w:fill="auto"/>
          </w:tcPr>
          <w:p w14:paraId="279E127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Да не се допуска намаляване на площта на защитните гори</w:t>
            </w:r>
            <w:r w:rsidR="0017265C" w:rsidRPr="00B473F6">
              <w:rPr>
                <w:rFonts w:ascii="Times New Roman" w:eastAsia="Calibri" w:hAnsi="Times New Roman" w:cs="Times New Roman"/>
                <w:i/>
                <w:sz w:val="20"/>
                <w:szCs w:val="20"/>
              </w:rPr>
              <w:t>.</w:t>
            </w:r>
          </w:p>
          <w:p w14:paraId="76386C9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6DAA267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Да не се допуска влошаване на състоянието им</w:t>
            </w:r>
            <w:r w:rsidR="00524F5D" w:rsidRPr="00B473F6">
              <w:t xml:space="preserve"> </w:t>
            </w:r>
            <w:r w:rsidR="00524F5D" w:rsidRPr="00B473F6">
              <w:rPr>
                <w:rFonts w:ascii="Times New Roman" w:eastAsia="Calibri" w:hAnsi="Times New Roman" w:cs="Times New Roman"/>
                <w:i/>
                <w:sz w:val="20"/>
                <w:szCs w:val="20"/>
              </w:rPr>
              <w:t>вследствие на човешка намеса</w:t>
            </w:r>
            <w:r w:rsidR="0017265C" w:rsidRPr="00B473F6">
              <w:rPr>
                <w:rFonts w:ascii="Times New Roman" w:eastAsia="Calibri" w:hAnsi="Times New Roman" w:cs="Times New Roman"/>
                <w:i/>
                <w:sz w:val="20"/>
                <w:szCs w:val="20"/>
              </w:rPr>
              <w:t>.</w:t>
            </w:r>
          </w:p>
          <w:p w14:paraId="3392357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0B18E8E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Да не се допуска увеличаване на ерозираните земи и поява на други деградационни процеси</w:t>
            </w:r>
            <w:r w:rsidR="0017265C" w:rsidRPr="00B473F6">
              <w:rPr>
                <w:rFonts w:ascii="Times New Roman" w:eastAsia="Calibri" w:hAnsi="Times New Roman" w:cs="Times New Roman"/>
                <w:i/>
                <w:sz w:val="20"/>
                <w:szCs w:val="20"/>
              </w:rPr>
              <w:t>.</w:t>
            </w:r>
          </w:p>
          <w:p w14:paraId="55AC7A67" w14:textId="77777777" w:rsidR="00053DD9" w:rsidRPr="00B473F6" w:rsidRDefault="00053DD9"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54E0A4FF" w14:textId="77777777" w:rsidR="00053DD9" w:rsidRPr="00B473F6" w:rsidRDefault="00053DD9"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Забранява се извеждането на голи сечи, с изключение на случаите по чл.104 от ЗГ</w:t>
            </w:r>
            <w:r w:rsidR="0017265C" w:rsidRPr="00B473F6">
              <w:rPr>
                <w:rFonts w:ascii="Times New Roman" w:eastAsia="Calibri" w:hAnsi="Times New Roman" w:cs="Times New Roman"/>
                <w:i/>
                <w:sz w:val="20"/>
                <w:szCs w:val="20"/>
              </w:rPr>
              <w:t>.</w:t>
            </w:r>
          </w:p>
          <w:p w14:paraId="4926B3D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6CCDF37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Да не се допуска намаление на площите</w:t>
            </w:r>
            <w:r w:rsidR="000A685E" w:rsidRPr="00B473F6">
              <w:rPr>
                <w:rFonts w:ascii="Times New Roman" w:eastAsia="Calibri" w:hAnsi="Times New Roman" w:cs="Times New Roman"/>
                <w:i/>
                <w:sz w:val="20"/>
                <w:szCs w:val="20"/>
              </w:rPr>
              <w:t xml:space="preserve"> на </w:t>
            </w:r>
            <w:r w:rsidRPr="00B473F6">
              <w:rPr>
                <w:rFonts w:ascii="Times New Roman" w:eastAsia="Calibri" w:hAnsi="Times New Roman" w:cs="Times New Roman"/>
                <w:i/>
                <w:sz w:val="20"/>
                <w:szCs w:val="20"/>
              </w:rPr>
              <w:t>защитните пояси в горските територии</w:t>
            </w:r>
            <w:r w:rsidR="0017265C" w:rsidRPr="00B473F6">
              <w:rPr>
                <w:rFonts w:ascii="Times New Roman" w:eastAsia="Calibri" w:hAnsi="Times New Roman" w:cs="Times New Roman"/>
                <w:i/>
                <w:sz w:val="20"/>
                <w:szCs w:val="20"/>
              </w:rPr>
              <w:t>.</w:t>
            </w:r>
          </w:p>
          <w:p w14:paraId="34028E4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tc>
      </w:tr>
      <w:tr w:rsidR="003D6175" w:rsidRPr="00B473F6" w14:paraId="65FA59E3" w14:textId="77777777" w:rsidTr="00D93A97">
        <w:trPr>
          <w:trHeight w:val="290"/>
        </w:trPr>
        <w:tc>
          <w:tcPr>
            <w:tcW w:w="1424" w:type="dxa"/>
            <w:shd w:val="clear" w:color="auto" w:fill="auto"/>
          </w:tcPr>
          <w:p w14:paraId="701FE2A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Специални</w:t>
            </w:r>
          </w:p>
        </w:tc>
        <w:tc>
          <w:tcPr>
            <w:tcW w:w="7367" w:type="dxa"/>
            <w:shd w:val="clear" w:color="auto" w:fill="auto"/>
          </w:tcPr>
          <w:p w14:paraId="1248398E"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r w:rsidRPr="00B473F6">
              <w:rPr>
                <w:rFonts w:ascii="Times New Roman" w:eastAsia="Calibri" w:hAnsi="Times New Roman" w:cs="Times New Roman"/>
                <w:b/>
                <w:sz w:val="20"/>
                <w:szCs w:val="20"/>
              </w:rPr>
              <w:t>Спазване на законодателната рамка за съответните горски територии, включени в границите на защитен</w:t>
            </w:r>
            <w:r w:rsidR="009179A9" w:rsidRPr="00B473F6">
              <w:rPr>
                <w:rFonts w:ascii="Times New Roman" w:eastAsia="Calibri" w:hAnsi="Times New Roman" w:cs="Times New Roman"/>
                <w:b/>
                <w:sz w:val="20"/>
                <w:szCs w:val="20"/>
              </w:rPr>
              <w:t>ите територии по смисъла на ЗЗТ и</w:t>
            </w:r>
            <w:r w:rsidRPr="00B473F6">
              <w:rPr>
                <w:rFonts w:ascii="Times New Roman" w:eastAsia="Calibri" w:hAnsi="Times New Roman" w:cs="Times New Roman"/>
                <w:b/>
                <w:bCs/>
                <w:sz w:val="20"/>
                <w:szCs w:val="20"/>
                <w:lang w:eastAsia="bg-BG"/>
              </w:rPr>
              <w:t xml:space="preserve"> </w:t>
            </w:r>
            <w:r w:rsidR="009179A9" w:rsidRPr="00B473F6">
              <w:t xml:space="preserve"> </w:t>
            </w:r>
            <w:r w:rsidR="009179A9" w:rsidRPr="00B473F6">
              <w:rPr>
                <w:rFonts w:ascii="Times New Roman" w:eastAsia="Calibri" w:hAnsi="Times New Roman" w:cs="Times New Roman"/>
                <w:b/>
                <w:bCs/>
                <w:sz w:val="20"/>
                <w:szCs w:val="20"/>
                <w:lang w:eastAsia="bg-BG"/>
              </w:rPr>
              <w:t>други закони за определяне на особени статути и режими;</w:t>
            </w:r>
          </w:p>
          <w:p w14:paraId="77D4B84D" w14:textId="77777777" w:rsidR="003D6175" w:rsidRPr="00B473F6" w:rsidRDefault="00BC6422"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Осигуряване и подходящо устройване на буферни зони около защитените територии;</w:t>
            </w:r>
          </w:p>
          <w:p w14:paraId="36AF5942" w14:textId="77777777" w:rsidR="00BC6422" w:rsidRPr="00B473F6" w:rsidRDefault="00BC6422"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Запазване и развитие на защитените територии в общината с цел постигане на устойчивост на техния позитивен екологичен ефект и използването им като туристически ресурс.</w:t>
            </w:r>
          </w:p>
          <w:p w14:paraId="0000196A" w14:textId="77777777" w:rsidR="00BC6422" w:rsidRPr="00B473F6" w:rsidRDefault="00BC6422"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p>
          <w:p w14:paraId="1EDBA238"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r w:rsidRPr="00B473F6">
              <w:rPr>
                <w:rFonts w:ascii="Times New Roman" w:eastAsia="Calibri" w:hAnsi="Times New Roman" w:cs="Times New Roman"/>
                <w:b/>
                <w:bCs/>
                <w:sz w:val="20"/>
                <w:szCs w:val="20"/>
                <w:lang w:eastAsia="bg-BG"/>
              </w:rPr>
              <w:t>Опазване, укрепване и възстановяване на природни забележителности;</w:t>
            </w:r>
          </w:p>
          <w:p w14:paraId="6AEB0659"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Опазване, укрепване и възстановяване на природните забележителности се допуска с разрешение на МОСВ, съгласувано със собствениците на природните забележителности и други заинтересовани институции.</w:t>
            </w:r>
          </w:p>
          <w:p w14:paraId="555F8150"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sz w:val="20"/>
                <w:szCs w:val="20"/>
                <w:lang w:eastAsia="bg-BG"/>
              </w:rPr>
            </w:pPr>
          </w:p>
          <w:p w14:paraId="4BF0B301" w14:textId="77777777" w:rsidR="006A2F35" w:rsidRDefault="006A2F35" w:rsidP="003D6175">
            <w:pPr>
              <w:autoSpaceDE w:val="0"/>
              <w:autoSpaceDN w:val="0"/>
              <w:adjustRightInd w:val="0"/>
              <w:spacing w:after="0" w:line="240" w:lineRule="auto"/>
              <w:contextualSpacing/>
              <w:jc w:val="both"/>
              <w:rPr>
                <w:rFonts w:ascii="Times New Roman" w:eastAsia="Calibri" w:hAnsi="Times New Roman" w:cs="Times New Roman"/>
                <w:b/>
                <w:i/>
                <w:sz w:val="20"/>
                <w:szCs w:val="20"/>
              </w:rPr>
            </w:pPr>
            <w:r>
              <w:rPr>
                <w:rFonts w:ascii="Times New Roman" w:eastAsia="Calibri" w:hAnsi="Times New Roman" w:cs="Times New Roman"/>
                <w:b/>
                <w:sz w:val="20"/>
                <w:szCs w:val="20"/>
              </w:rPr>
              <w:t>Управлението на</w:t>
            </w:r>
            <w:r w:rsidR="003D6175" w:rsidRPr="00B473F6">
              <w:rPr>
                <w:rFonts w:ascii="Times New Roman" w:eastAsia="Calibri" w:hAnsi="Times New Roman" w:cs="Times New Roman"/>
                <w:b/>
                <w:sz w:val="20"/>
                <w:szCs w:val="20"/>
              </w:rPr>
              <w:t xml:space="preserve"> територии</w:t>
            </w:r>
            <w:r>
              <w:rPr>
                <w:rFonts w:ascii="Times New Roman" w:eastAsia="Calibri" w:hAnsi="Times New Roman" w:cs="Times New Roman"/>
                <w:b/>
                <w:sz w:val="20"/>
                <w:szCs w:val="20"/>
              </w:rPr>
              <w:t>те</w:t>
            </w:r>
            <w:r w:rsidR="003D6175" w:rsidRPr="00085996">
              <w:rPr>
                <w:rFonts w:ascii="Times New Roman" w:eastAsia="Calibri" w:hAnsi="Times New Roman" w:cs="Times New Roman"/>
                <w:b/>
                <w:sz w:val="20"/>
                <w:szCs w:val="20"/>
              </w:rPr>
              <w:t xml:space="preserve">, по </w:t>
            </w:r>
            <w:r>
              <w:rPr>
                <w:rFonts w:ascii="Times New Roman" w:eastAsia="Calibri" w:hAnsi="Times New Roman" w:cs="Times New Roman"/>
                <w:b/>
                <w:sz w:val="20"/>
                <w:szCs w:val="20"/>
              </w:rPr>
              <w:t xml:space="preserve">смисъла на </w:t>
            </w:r>
            <w:r w:rsidR="003D6175" w:rsidRPr="00085996">
              <w:rPr>
                <w:rFonts w:ascii="Times New Roman" w:eastAsia="Calibri" w:hAnsi="Times New Roman" w:cs="Times New Roman"/>
                <w:b/>
                <w:sz w:val="20"/>
                <w:szCs w:val="20"/>
              </w:rPr>
              <w:t>ЗБР,</w:t>
            </w:r>
            <w:r w:rsidR="003D6175" w:rsidRPr="00B473F6">
              <w:rPr>
                <w:rFonts w:ascii="Times New Roman" w:eastAsia="Calibri" w:hAnsi="Times New Roman" w:cs="Times New Roman"/>
                <w:b/>
                <w:sz w:val="20"/>
                <w:szCs w:val="20"/>
              </w:rPr>
              <w:t xml:space="preserve"> </w:t>
            </w:r>
            <w:r>
              <w:rPr>
                <w:rFonts w:ascii="Times New Roman" w:eastAsia="Calibri" w:hAnsi="Times New Roman" w:cs="Times New Roman"/>
                <w:b/>
                <w:sz w:val="20"/>
                <w:szCs w:val="20"/>
              </w:rPr>
              <w:t xml:space="preserve">се извършва </w:t>
            </w:r>
            <w:r w:rsidR="003D6175" w:rsidRPr="00B473F6">
              <w:rPr>
                <w:rFonts w:ascii="Times New Roman" w:eastAsia="Calibri" w:hAnsi="Times New Roman" w:cs="Times New Roman"/>
                <w:b/>
                <w:sz w:val="20"/>
                <w:szCs w:val="20"/>
              </w:rPr>
              <w:t>съгласно изискванията на Наредба №8/2011 г. за сечите в г</w:t>
            </w:r>
            <w:r>
              <w:rPr>
                <w:rFonts w:ascii="Times New Roman" w:eastAsia="Calibri" w:hAnsi="Times New Roman" w:cs="Times New Roman"/>
                <w:b/>
                <w:sz w:val="20"/>
                <w:szCs w:val="20"/>
              </w:rPr>
              <w:t>орите, глава 4, чл. 65 и чл. 66</w:t>
            </w:r>
          </w:p>
          <w:p w14:paraId="6C0FF824" w14:textId="77777777" w:rsidR="003D6175" w:rsidRPr="00B473F6" w:rsidRDefault="006A2F3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Pr>
                <w:rFonts w:ascii="Times New Roman" w:eastAsia="Calibri" w:hAnsi="Times New Roman" w:cs="Times New Roman"/>
                <w:i/>
                <w:sz w:val="20"/>
                <w:szCs w:val="20"/>
              </w:rPr>
              <w:t>С</w:t>
            </w:r>
            <w:r w:rsidR="003D6175" w:rsidRPr="00B473F6">
              <w:rPr>
                <w:rFonts w:ascii="Times New Roman" w:eastAsia="Calibri" w:hAnsi="Times New Roman" w:cs="Times New Roman"/>
                <w:i/>
                <w:sz w:val="20"/>
                <w:szCs w:val="20"/>
              </w:rPr>
              <w:t>истема о</w:t>
            </w:r>
            <w:r>
              <w:rPr>
                <w:rFonts w:ascii="Times New Roman" w:eastAsia="Calibri" w:hAnsi="Times New Roman" w:cs="Times New Roman"/>
                <w:i/>
                <w:sz w:val="20"/>
                <w:szCs w:val="20"/>
              </w:rPr>
              <w:t xml:space="preserve">т режими и мерки за управление </w:t>
            </w:r>
            <w:r w:rsidR="003D6175" w:rsidRPr="00B473F6">
              <w:rPr>
                <w:rFonts w:ascii="Times New Roman" w:eastAsia="Calibri" w:hAnsi="Times New Roman" w:cs="Times New Roman"/>
                <w:i/>
                <w:sz w:val="20"/>
                <w:szCs w:val="20"/>
              </w:rPr>
              <w:t xml:space="preserve"> на гори, попадащи в горските типове природни местообитания, с цел поддържане или възстановяване на  тяхното </w:t>
            </w:r>
            <w:r w:rsidR="003D6175" w:rsidRPr="00B473F6">
              <w:rPr>
                <w:rFonts w:ascii="Times New Roman" w:eastAsia="Calibri" w:hAnsi="Times New Roman" w:cs="Times New Roman"/>
                <w:i/>
                <w:sz w:val="20"/>
                <w:szCs w:val="20"/>
              </w:rPr>
              <w:lastRenderedPageBreak/>
              <w:t>благоприятно състояние</w:t>
            </w:r>
            <w:r w:rsidR="006D53A7">
              <w:rPr>
                <w:rFonts w:ascii="Times New Roman" w:eastAsia="Calibri" w:hAnsi="Times New Roman" w:cs="Times New Roman"/>
                <w:i/>
                <w:sz w:val="20"/>
                <w:szCs w:val="20"/>
              </w:rPr>
              <w:t xml:space="preserve">, съгласно Система от режими за устойчивоуправление на горите в „Натура 2000“ </w:t>
            </w:r>
            <w:r w:rsidR="006D53A7" w:rsidRPr="006D53A7">
              <w:rPr>
                <w:rFonts w:ascii="Times New Roman" w:eastAsia="Calibri" w:hAnsi="Times New Roman" w:cs="Times New Roman"/>
                <w:i/>
                <w:sz w:val="20"/>
                <w:szCs w:val="20"/>
              </w:rPr>
              <w:t>(</w:t>
            </w:r>
            <w:r w:rsidR="006D53A7">
              <w:rPr>
                <w:rFonts w:ascii="Times New Roman" w:eastAsia="Calibri" w:hAnsi="Times New Roman" w:cs="Times New Roman"/>
                <w:i/>
                <w:sz w:val="20"/>
                <w:szCs w:val="20"/>
              </w:rPr>
              <w:t>МЗХ, 2011</w:t>
            </w:r>
            <w:r w:rsidR="006D53A7" w:rsidRPr="006D53A7">
              <w:rPr>
                <w:rFonts w:ascii="Times New Roman" w:eastAsia="Calibri" w:hAnsi="Times New Roman" w:cs="Times New Roman"/>
                <w:i/>
                <w:sz w:val="20"/>
                <w:szCs w:val="20"/>
              </w:rPr>
              <w:t>)</w:t>
            </w:r>
            <w:r w:rsidR="003D6175" w:rsidRPr="00B473F6">
              <w:rPr>
                <w:rFonts w:ascii="Times New Roman" w:eastAsia="Calibri" w:hAnsi="Times New Roman" w:cs="Times New Roman"/>
                <w:i/>
                <w:sz w:val="20"/>
                <w:szCs w:val="20"/>
              </w:rPr>
              <w:t>;</w:t>
            </w:r>
          </w:p>
          <w:p w14:paraId="3BAF618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лесовъдски системи</w:t>
            </w:r>
            <w:r w:rsidR="00C66257" w:rsidRPr="00B473F6">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поддържащи и толериращи естествената местна растителност и структура на гората; </w:t>
            </w:r>
          </w:p>
          <w:p w14:paraId="523E74C1" w14:textId="77777777" w:rsidR="00742AA4" w:rsidRPr="00B473F6" w:rsidRDefault="00742AA4" w:rsidP="00C66257">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Запазване</w:t>
            </w:r>
            <w:r w:rsidR="003D6175" w:rsidRPr="00B473F6">
              <w:rPr>
                <w:rFonts w:ascii="Times New Roman" w:eastAsia="Calibri" w:hAnsi="Times New Roman" w:cs="Times New Roman"/>
                <w:i/>
                <w:sz w:val="20"/>
                <w:szCs w:val="20"/>
              </w:rPr>
              <w:t xml:space="preserve"> на дървета с гнезда, с хралупи, </w:t>
            </w:r>
            <w:r w:rsidRPr="00B473F6">
              <w:rPr>
                <w:rFonts w:ascii="Times New Roman" w:eastAsia="Calibri" w:hAnsi="Times New Roman" w:cs="Times New Roman"/>
                <w:i/>
                <w:sz w:val="20"/>
                <w:szCs w:val="20"/>
              </w:rPr>
              <w:t>единични и групи от стари дървета;</w:t>
            </w:r>
          </w:p>
          <w:p w14:paraId="4111E6BB" w14:textId="77777777" w:rsidR="00742AA4" w:rsidRPr="00B473F6" w:rsidRDefault="00742AA4" w:rsidP="00C66257">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Поддържане на мъртва дървесина от 8 до 10 % от запаса на насажденията, с изключение на горските територии с висока степен на пожарна опасност;</w:t>
            </w:r>
          </w:p>
          <w:p w14:paraId="66CD6CDF" w14:textId="77777777" w:rsidR="003D6175" w:rsidRPr="00B473F6" w:rsidRDefault="003D6175" w:rsidP="00C66257">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природосъобразни лесовъдски мероприятия (разновъзра</w:t>
            </w:r>
            <w:r w:rsidR="00436AA4" w:rsidRPr="00B473F6">
              <w:rPr>
                <w:rFonts w:ascii="Times New Roman" w:eastAsia="Calibri" w:hAnsi="Times New Roman" w:cs="Times New Roman"/>
                <w:i/>
                <w:sz w:val="20"/>
                <w:szCs w:val="20"/>
              </w:rPr>
              <w:t>стно стопанисване, неравномерно-</w:t>
            </w:r>
            <w:r w:rsidRPr="00B473F6">
              <w:rPr>
                <w:rFonts w:ascii="Times New Roman" w:eastAsia="Calibri" w:hAnsi="Times New Roman" w:cs="Times New Roman"/>
                <w:i/>
                <w:sz w:val="20"/>
                <w:szCs w:val="20"/>
              </w:rPr>
              <w:t>постепенни сечи и др.),</w:t>
            </w:r>
            <w:r w:rsidRPr="00B473F6">
              <w:t xml:space="preserve"> </w:t>
            </w:r>
            <w:r w:rsidRPr="00B473F6">
              <w:rPr>
                <w:rFonts w:ascii="Times New Roman" w:eastAsia="Calibri" w:hAnsi="Times New Roman" w:cs="Times New Roman"/>
                <w:i/>
                <w:sz w:val="20"/>
                <w:szCs w:val="20"/>
              </w:rPr>
              <w:t xml:space="preserve">борба с </w:t>
            </w:r>
            <w:r w:rsidRPr="00AB24C2">
              <w:rPr>
                <w:rFonts w:ascii="Times New Roman" w:eastAsia="Calibri" w:hAnsi="Times New Roman" w:cs="Times New Roman"/>
                <w:i/>
                <w:sz w:val="20"/>
                <w:szCs w:val="20"/>
              </w:rPr>
              <w:t>бракониерството</w:t>
            </w:r>
            <w:r w:rsidRPr="00B473F6">
              <w:rPr>
                <w:rFonts w:ascii="Times New Roman" w:eastAsia="Calibri" w:hAnsi="Times New Roman" w:cs="Times New Roman"/>
                <w:i/>
                <w:sz w:val="20"/>
                <w:szCs w:val="20"/>
              </w:rPr>
              <w:t xml:space="preserve"> и незаконните сечи;</w:t>
            </w:r>
          </w:p>
          <w:p w14:paraId="71D69827" w14:textId="77777777" w:rsidR="003D6175" w:rsidRPr="00B473F6" w:rsidRDefault="003D6175" w:rsidP="00C66257">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Проектиране на еко-пътеки и еко-маршрути там, където няма да бъдат обезпокоявани птиците в период на размножаване и/или гнездене, да се опазват т.н. „хранителни дървета“;</w:t>
            </w:r>
          </w:p>
          <w:p w14:paraId="5097F4A5" w14:textId="77777777" w:rsidR="003D6175" w:rsidRPr="00B473F6" w:rsidRDefault="003D6175" w:rsidP="00C66257">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лесовъдски методи, имитиращи природните процеси и структури в горските насаждения, като се осигурява непрекъснато покритие на дадена територия с раз</w:t>
            </w:r>
            <w:r w:rsidR="00C66257" w:rsidRPr="00B473F6">
              <w:rPr>
                <w:rFonts w:ascii="Times New Roman" w:eastAsia="Calibri" w:hAnsi="Times New Roman" w:cs="Times New Roman"/>
                <w:i/>
                <w:sz w:val="20"/>
                <w:szCs w:val="20"/>
              </w:rPr>
              <w:t xml:space="preserve">новъзрастна, жизнена и високо </w:t>
            </w:r>
            <w:r w:rsidRPr="00B473F6">
              <w:rPr>
                <w:rFonts w:ascii="Times New Roman" w:eastAsia="Calibri" w:hAnsi="Times New Roman" w:cs="Times New Roman"/>
                <w:i/>
                <w:sz w:val="20"/>
                <w:szCs w:val="20"/>
              </w:rPr>
              <w:t>продуктивна гора;</w:t>
            </w:r>
          </w:p>
          <w:p w14:paraId="70914E1B" w14:textId="77777777" w:rsidR="003D6175" w:rsidRPr="00B473F6" w:rsidRDefault="003D6175" w:rsidP="00C66257">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w:t>
            </w:r>
            <w:r w:rsidR="00E05DDA" w:rsidRPr="00B473F6">
              <w:rPr>
                <w:rFonts w:ascii="Times New Roman" w:eastAsia="Calibri" w:hAnsi="Times New Roman" w:cs="Times New Roman"/>
                <w:i/>
                <w:sz w:val="20"/>
                <w:szCs w:val="20"/>
              </w:rPr>
              <w:t xml:space="preserve"> </w:t>
            </w:r>
            <w:r w:rsidR="00C66257" w:rsidRPr="00B473F6">
              <w:rPr>
                <w:rFonts w:ascii="Times New Roman" w:eastAsia="Calibri" w:hAnsi="Times New Roman" w:cs="Times New Roman"/>
                <w:i/>
                <w:sz w:val="20"/>
                <w:szCs w:val="20"/>
              </w:rPr>
              <w:t>техники и</w:t>
            </w:r>
            <w:r w:rsidRPr="00B473F6">
              <w:rPr>
                <w:rFonts w:ascii="Times New Roman" w:eastAsia="Calibri" w:hAnsi="Times New Roman" w:cs="Times New Roman"/>
                <w:i/>
                <w:sz w:val="20"/>
                <w:szCs w:val="20"/>
              </w:rPr>
              <w:t xml:space="preserve"> технологии за дърводобив, щадящи почвата и растителността;</w:t>
            </w:r>
          </w:p>
          <w:p w14:paraId="116E5ECB" w14:textId="77777777" w:rsidR="003D6175" w:rsidRPr="00B473F6" w:rsidRDefault="003D6175" w:rsidP="00C66257">
            <w:pPr>
              <w:autoSpaceDE w:val="0"/>
              <w:autoSpaceDN w:val="0"/>
              <w:adjustRightInd w:val="0"/>
              <w:spacing w:after="0" w:line="240" w:lineRule="auto"/>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Запазване целостта на ландшафта при планиране на горски пътища и на съпровождащата горскостопанската дейност и инфраструктура;</w:t>
            </w:r>
          </w:p>
          <w:p w14:paraId="5237445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2D44EEE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b/>
                <w:sz w:val="20"/>
                <w:szCs w:val="20"/>
              </w:rPr>
              <w:t xml:space="preserve">В семепроизводствените насаждения и градини </w:t>
            </w:r>
            <w:r w:rsidRPr="00B473F6">
              <w:rPr>
                <w:rFonts w:ascii="Times New Roman" w:eastAsia="Calibri" w:hAnsi="Times New Roman" w:cs="Times New Roman"/>
                <w:i/>
                <w:sz w:val="20"/>
                <w:szCs w:val="20"/>
              </w:rPr>
              <w:t>да се провеждат своевременни лесовъдски мероприятия, свързани с отглеждане, селекция, борба с болести и вредители и др.</w:t>
            </w:r>
            <w:r w:rsidR="00527BAB" w:rsidRPr="00B473F6">
              <w:rPr>
                <w:rFonts w:ascii="Times New Roman" w:eastAsia="Calibri" w:hAnsi="Times New Roman" w:cs="Times New Roman"/>
                <w:i/>
                <w:sz w:val="20"/>
                <w:szCs w:val="20"/>
              </w:rPr>
              <w:t>;</w:t>
            </w:r>
          </w:p>
          <w:p w14:paraId="488F04F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Провеждане на селекционни, възобновителни и санитарни сечи, включително за разреждане - в семепроизводствените насаждения и градини</w:t>
            </w:r>
            <w:r w:rsidR="00C533F4" w:rsidRPr="00B473F6">
              <w:rPr>
                <w:rFonts w:ascii="Times New Roman" w:eastAsia="Calibri" w:hAnsi="Times New Roman" w:cs="Times New Roman"/>
                <w:i/>
                <w:sz w:val="20"/>
                <w:szCs w:val="20"/>
              </w:rPr>
              <w:t>;</w:t>
            </w:r>
          </w:p>
          <w:p w14:paraId="31BD5B48" w14:textId="77777777" w:rsidR="00527BAB" w:rsidRPr="00B473F6" w:rsidRDefault="00527BAB"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Добив на горски репродуктивни материали да се извършва въз основа на прогнозата за очакваната реколта, оценка за годността на семената реколта и потребностите на собствениците на гори;</w:t>
            </w:r>
          </w:p>
          <w:p w14:paraId="4863A8C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Изграждане и поддържане на трайна ограда около маточниците и семепроизводствените градини в района на общината при не</w:t>
            </w:r>
            <w:r w:rsidR="00C533F4" w:rsidRPr="00B473F6">
              <w:rPr>
                <w:rFonts w:ascii="Times New Roman" w:eastAsia="Calibri" w:hAnsi="Times New Roman" w:cs="Times New Roman"/>
                <w:i/>
                <w:sz w:val="20"/>
                <w:szCs w:val="20"/>
              </w:rPr>
              <w:t>обходимост;</w:t>
            </w:r>
          </w:p>
          <w:p w14:paraId="324FC3E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Приоритетно използване на технологии за дърводобив и семедобив с минимални въздействия върху почвената и растителната покривка</w:t>
            </w:r>
            <w:r w:rsidR="00205149" w:rsidRPr="00B473F6">
              <w:rPr>
                <w:rFonts w:ascii="Times New Roman" w:eastAsia="Calibri" w:hAnsi="Times New Roman" w:cs="Times New Roman"/>
                <w:i/>
                <w:sz w:val="20"/>
                <w:szCs w:val="20"/>
              </w:rPr>
              <w:t>;</w:t>
            </w:r>
          </w:p>
          <w:p w14:paraId="391B18F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5F995701" w14:textId="77777777" w:rsidR="00683231" w:rsidRPr="00B473F6" w:rsidRDefault="00683231" w:rsidP="003E3F0C">
            <w:pPr>
              <w:autoSpaceDE w:val="0"/>
              <w:autoSpaceDN w:val="0"/>
              <w:adjustRightInd w:val="0"/>
              <w:spacing w:after="0" w:line="240" w:lineRule="auto"/>
              <w:contextualSpacing/>
              <w:jc w:val="both"/>
              <w:rPr>
                <w:rFonts w:ascii="Times New Roman" w:eastAsia="Calibri" w:hAnsi="Times New Roman" w:cs="Times New Roman"/>
                <w:sz w:val="20"/>
                <w:szCs w:val="20"/>
              </w:rPr>
            </w:pPr>
            <w:r w:rsidRPr="00B473F6">
              <w:rPr>
                <w:rFonts w:ascii="Times New Roman" w:eastAsia="Calibri" w:hAnsi="Times New Roman" w:cs="Times New Roman"/>
                <w:b/>
                <w:sz w:val="20"/>
                <w:szCs w:val="20"/>
              </w:rPr>
              <w:t>В разсадниковите площи</w:t>
            </w:r>
            <w:r w:rsidRPr="00B473F6">
              <w:rPr>
                <w:rFonts w:ascii="Times New Roman" w:eastAsia="Calibri" w:hAnsi="Times New Roman" w:cs="Times New Roman"/>
                <w:sz w:val="20"/>
                <w:szCs w:val="20"/>
              </w:rPr>
              <w:t xml:space="preserve"> </w:t>
            </w:r>
            <w:r w:rsidRPr="00B473F6">
              <w:rPr>
                <w:rFonts w:ascii="Times New Roman" w:eastAsia="Calibri" w:hAnsi="Times New Roman" w:cs="Times New Roman"/>
                <w:i/>
                <w:sz w:val="20"/>
                <w:szCs w:val="20"/>
              </w:rPr>
              <w:t>да се спазват разпоредбите на действащото законодателство, свързани с разсадниковото производство</w:t>
            </w:r>
            <w:r w:rsidRPr="00B473F6">
              <w:rPr>
                <w:rFonts w:ascii="Times New Roman" w:eastAsia="Calibri" w:hAnsi="Times New Roman" w:cs="Times New Roman"/>
                <w:sz w:val="20"/>
                <w:szCs w:val="20"/>
              </w:rPr>
              <w:t>;</w:t>
            </w:r>
          </w:p>
          <w:p w14:paraId="18AB9FB3" w14:textId="77777777" w:rsidR="003E3F0C" w:rsidRPr="00B473F6" w:rsidRDefault="003E3F0C" w:rsidP="003E3F0C">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Производство на вегетативни фиданки от маточниците и внасянето им в е</w:t>
            </w:r>
            <w:r w:rsidR="00205149" w:rsidRPr="00B473F6">
              <w:rPr>
                <w:rFonts w:ascii="Times New Roman" w:eastAsia="Calibri" w:hAnsi="Times New Roman" w:cs="Times New Roman"/>
                <w:i/>
                <w:sz w:val="20"/>
                <w:szCs w:val="20"/>
              </w:rPr>
              <w:t xml:space="preserve">стествените местообитания </w:t>
            </w:r>
            <w:r w:rsidRPr="00B473F6">
              <w:rPr>
                <w:rFonts w:ascii="Times New Roman" w:eastAsia="Calibri" w:hAnsi="Times New Roman" w:cs="Times New Roman"/>
                <w:i/>
                <w:sz w:val="20"/>
                <w:szCs w:val="20"/>
              </w:rPr>
              <w:t>за задоволяване нуждите на планираните залесявания в горските територии на общината;</w:t>
            </w:r>
          </w:p>
          <w:p w14:paraId="0B1A63CE" w14:textId="77777777" w:rsidR="003E3F0C" w:rsidRPr="00B473F6" w:rsidRDefault="003E3F0C" w:rsidP="003E3F0C">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Спазване на изискванията по Наредба №</w:t>
            </w:r>
            <w:r w:rsidR="00AB24C2">
              <w:rPr>
                <w:rFonts w:ascii="Times New Roman" w:eastAsia="Calibri" w:hAnsi="Times New Roman" w:cs="Times New Roman"/>
                <w:i/>
                <w:sz w:val="20"/>
                <w:szCs w:val="20"/>
              </w:rPr>
              <w:t xml:space="preserve"> </w:t>
            </w:r>
            <w:r w:rsidRPr="00B473F6">
              <w:rPr>
                <w:rFonts w:ascii="Times New Roman" w:eastAsia="Calibri" w:hAnsi="Times New Roman" w:cs="Times New Roman"/>
                <w:i/>
                <w:sz w:val="20"/>
                <w:szCs w:val="20"/>
              </w:rPr>
              <w:t>4 от 15 февруари 2012 г. за производство, изваждане, сортиране, окачествяване, маркиране, опаковане, транспортиране, съхраняване и търговия с фиданките, пр</w:t>
            </w:r>
            <w:r w:rsidR="00205149" w:rsidRPr="00B473F6">
              <w:rPr>
                <w:rFonts w:ascii="Times New Roman" w:eastAsia="Calibri" w:hAnsi="Times New Roman" w:cs="Times New Roman"/>
                <w:i/>
                <w:sz w:val="20"/>
                <w:szCs w:val="20"/>
              </w:rPr>
              <w:t>оизведени в горските разсадници.</w:t>
            </w:r>
          </w:p>
          <w:p w14:paraId="0E739E25"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p>
          <w:p w14:paraId="0486AFC9"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r w:rsidRPr="00B473F6">
              <w:rPr>
                <w:rFonts w:ascii="Times New Roman" w:eastAsia="Calibri" w:hAnsi="Times New Roman" w:cs="Times New Roman"/>
                <w:b/>
                <w:bCs/>
                <w:sz w:val="20"/>
                <w:szCs w:val="20"/>
                <w:lang w:eastAsia="bg-BG"/>
              </w:rPr>
              <w:t xml:space="preserve">В базите за интензивно стопанисване на дивеча да се спазват насоките за стопанисване, посочени в ГСП. </w:t>
            </w:r>
          </w:p>
          <w:p w14:paraId="3E126A4B"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Изграждане на ловностопански съоръжения и провеждане на биотехнически мероприятия с оглед поддържане на  полусвободното отглеждане на дивеча;</w:t>
            </w:r>
          </w:p>
          <w:p w14:paraId="63848288"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Управление на БИСД за съхраняване качествата на биотипите и подобряване на местообитанията;</w:t>
            </w:r>
          </w:p>
          <w:p w14:paraId="6D907997"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p>
          <w:p w14:paraId="5A957C0E"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r w:rsidRPr="00B473F6">
              <w:rPr>
                <w:rFonts w:ascii="Times New Roman" w:eastAsia="Calibri" w:hAnsi="Times New Roman" w:cs="Times New Roman"/>
                <w:b/>
                <w:bCs/>
                <w:sz w:val="20"/>
                <w:szCs w:val="20"/>
                <w:lang w:eastAsia="bg-BG"/>
              </w:rPr>
              <w:t>Поддържане и развитие на рекреационния потенциал на горските територии</w:t>
            </w:r>
            <w:r w:rsidR="00484F34" w:rsidRPr="00B473F6">
              <w:rPr>
                <w:rFonts w:ascii="Times New Roman" w:eastAsia="Calibri" w:hAnsi="Times New Roman" w:cs="Times New Roman"/>
                <w:b/>
                <w:bCs/>
                <w:sz w:val="20"/>
                <w:szCs w:val="20"/>
                <w:lang w:eastAsia="bg-BG"/>
              </w:rPr>
              <w:t>.</w:t>
            </w:r>
          </w:p>
          <w:p w14:paraId="33C51C00"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Прилагане на лесовъдски дейности с минимални интензивности, при удължени турнуси на сеч и минимална площна намеса в горските територии за рекреация и зоните за отдих</w:t>
            </w:r>
            <w:r w:rsidR="00AB24C2">
              <w:rPr>
                <w:rFonts w:ascii="Times New Roman" w:eastAsia="Calibri" w:hAnsi="Times New Roman" w:cs="Times New Roman"/>
                <w:bCs/>
                <w:i/>
                <w:sz w:val="20"/>
                <w:szCs w:val="20"/>
                <w:lang w:eastAsia="bg-BG"/>
              </w:rPr>
              <w:t>;</w:t>
            </w:r>
          </w:p>
          <w:p w14:paraId="2BCFE998"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Използване на възобновителни сечи с предварително възобновяване и максимално удължен възобновителен период;</w:t>
            </w:r>
          </w:p>
          <w:p w14:paraId="62412B88"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В горските територии с рекреационни функции да се  провеждат сечи за създаване и поддържане на разновъзрастн</w:t>
            </w:r>
            <w:r w:rsidR="00205149" w:rsidRPr="00B473F6">
              <w:rPr>
                <w:rFonts w:ascii="Times New Roman" w:eastAsia="Calibri" w:hAnsi="Times New Roman" w:cs="Times New Roman"/>
                <w:bCs/>
                <w:i/>
                <w:sz w:val="20"/>
                <w:szCs w:val="20"/>
                <w:lang w:eastAsia="bg-BG"/>
              </w:rPr>
              <w:t>а структура на насажденията;</w:t>
            </w:r>
          </w:p>
          <w:p w14:paraId="792FECE6" w14:textId="77777777" w:rsidR="00D6574D" w:rsidRPr="00B473F6" w:rsidRDefault="00D6574D"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Селекция и трансфер на водещ опит и ноу-хау в приоритетните алтернативни видове туризъм и обучение на управленските екипи и персонал;</w:t>
            </w:r>
          </w:p>
          <w:p w14:paraId="3EA0345B"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 xml:space="preserve">Приоритетно използване на </w:t>
            </w:r>
            <w:r w:rsidR="00205149" w:rsidRPr="00B473F6">
              <w:rPr>
                <w:rFonts w:ascii="Times New Roman" w:eastAsia="Calibri" w:hAnsi="Times New Roman" w:cs="Times New Roman"/>
                <w:bCs/>
                <w:i/>
                <w:sz w:val="20"/>
                <w:szCs w:val="20"/>
                <w:lang w:eastAsia="bg-BG"/>
              </w:rPr>
              <w:t xml:space="preserve">техники и </w:t>
            </w:r>
            <w:r w:rsidRPr="00B473F6">
              <w:rPr>
                <w:rFonts w:ascii="Times New Roman" w:eastAsia="Calibri" w:hAnsi="Times New Roman" w:cs="Times New Roman"/>
                <w:bCs/>
                <w:i/>
                <w:sz w:val="20"/>
                <w:szCs w:val="20"/>
                <w:lang w:eastAsia="bg-BG"/>
              </w:rPr>
              <w:t>технологии за дърводобив с минимални въздействия върху почвената и растителната покривка.</w:t>
            </w:r>
          </w:p>
          <w:p w14:paraId="23056A31"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p>
          <w:p w14:paraId="21C79931"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r w:rsidRPr="00B473F6">
              <w:rPr>
                <w:rFonts w:ascii="Times New Roman" w:eastAsia="Calibri" w:hAnsi="Times New Roman" w:cs="Times New Roman"/>
                <w:b/>
                <w:bCs/>
                <w:sz w:val="20"/>
                <w:szCs w:val="20"/>
                <w:lang w:eastAsia="bg-BG"/>
              </w:rPr>
              <w:t>Анализ на информацията и оценка на консервационно значимите елементи на горите с висока консервационна стойност и тяхното състояние.</w:t>
            </w:r>
          </w:p>
          <w:p w14:paraId="014CB9E8"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Мониторинг и анализ на фрагментираността на зоните и прилагане на приоритетни мерки за опазване на високата консервационна стойност</w:t>
            </w:r>
            <w:r w:rsidR="00202323" w:rsidRPr="00B473F6">
              <w:rPr>
                <w:rFonts w:ascii="Times New Roman" w:eastAsia="Calibri" w:hAnsi="Times New Roman" w:cs="Times New Roman"/>
                <w:bCs/>
                <w:i/>
                <w:sz w:val="20"/>
                <w:szCs w:val="20"/>
                <w:lang w:eastAsia="bg-BG"/>
              </w:rPr>
              <w:t>;</w:t>
            </w:r>
          </w:p>
          <w:p w14:paraId="7784A93B" w14:textId="77777777" w:rsidR="00202323" w:rsidRPr="00B473F6" w:rsidRDefault="00202323"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Стопанисването на горски територии, след определянето им като ГФС, се провежда по начин, който да поддържа и/или подобри природозащитното им състояние;</w:t>
            </w:r>
          </w:p>
          <w:p w14:paraId="375D463B" w14:textId="77777777" w:rsidR="00202323" w:rsidRPr="00B473F6" w:rsidRDefault="00202323"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Интегриране на консервационните це</w:t>
            </w:r>
            <w:r w:rsidR="00205149" w:rsidRPr="00B473F6">
              <w:rPr>
                <w:rFonts w:ascii="Times New Roman" w:eastAsia="Calibri" w:hAnsi="Times New Roman" w:cs="Times New Roman"/>
                <w:bCs/>
                <w:i/>
                <w:sz w:val="20"/>
                <w:szCs w:val="20"/>
                <w:lang w:eastAsia="bg-BG"/>
              </w:rPr>
              <w:t>ли в горскостопанските практики;</w:t>
            </w:r>
          </w:p>
          <w:p w14:paraId="105C05F3" w14:textId="77777777" w:rsidR="00A14685" w:rsidRPr="00B473F6" w:rsidRDefault="00A14685" w:rsidP="00A1468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Поддържане на смесения характер на хетерогенните гори и запазване на редките и единично среща</w:t>
            </w:r>
            <w:r w:rsidR="00205149" w:rsidRPr="00B473F6">
              <w:rPr>
                <w:rFonts w:ascii="Times New Roman" w:eastAsia="Calibri" w:hAnsi="Times New Roman" w:cs="Times New Roman"/>
                <w:bCs/>
                <w:i/>
                <w:sz w:val="20"/>
                <w:szCs w:val="20"/>
                <w:lang w:eastAsia="bg-BG"/>
              </w:rPr>
              <w:t>щи се дървета, особено плодните,</w:t>
            </w:r>
            <w:r w:rsidRPr="00B473F6">
              <w:rPr>
                <w:rFonts w:ascii="Times New Roman" w:eastAsia="Calibri" w:hAnsi="Times New Roman" w:cs="Times New Roman"/>
                <w:bCs/>
                <w:i/>
                <w:sz w:val="20"/>
                <w:szCs w:val="20"/>
                <w:lang w:eastAsia="bg-BG"/>
              </w:rPr>
              <w:t xml:space="preserve"> които служат като хранителна база за редица животински видове;</w:t>
            </w:r>
          </w:p>
          <w:p w14:paraId="355CFDD1" w14:textId="77777777" w:rsidR="00A14685" w:rsidRPr="00B473F6" w:rsidRDefault="00205149" w:rsidP="00A1468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Включване</w:t>
            </w:r>
            <w:r w:rsidR="00A14685" w:rsidRPr="00B473F6">
              <w:rPr>
                <w:rFonts w:ascii="Times New Roman" w:eastAsia="Calibri" w:hAnsi="Times New Roman" w:cs="Times New Roman"/>
                <w:bCs/>
                <w:i/>
                <w:sz w:val="20"/>
                <w:szCs w:val="20"/>
                <w:lang w:eastAsia="bg-BG"/>
              </w:rPr>
              <w:t xml:space="preserve"> на редките видове като критерий за състояние</w:t>
            </w:r>
            <w:r w:rsidRPr="00B473F6">
              <w:rPr>
                <w:rFonts w:ascii="Times New Roman" w:eastAsia="Calibri" w:hAnsi="Times New Roman" w:cs="Times New Roman"/>
                <w:bCs/>
                <w:i/>
                <w:sz w:val="20"/>
                <w:szCs w:val="20"/>
                <w:lang w:eastAsia="bg-BG"/>
              </w:rPr>
              <w:t xml:space="preserve">то на естествените насаждения и </w:t>
            </w:r>
            <w:r w:rsidR="00A14685" w:rsidRPr="00B473F6">
              <w:rPr>
                <w:rFonts w:ascii="Times New Roman" w:eastAsia="Calibri" w:hAnsi="Times New Roman" w:cs="Times New Roman"/>
                <w:bCs/>
                <w:i/>
                <w:sz w:val="20"/>
                <w:szCs w:val="20"/>
                <w:lang w:eastAsia="bg-BG"/>
              </w:rPr>
              <w:t>предвиждането на мерки за тяхното опазване при лесоустройственото проектиране;</w:t>
            </w:r>
          </w:p>
          <w:p w14:paraId="4B81F9CA" w14:textId="77777777" w:rsidR="00A14685" w:rsidRPr="00B473F6" w:rsidRDefault="00A1468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lastRenderedPageBreak/>
              <w:t>Мониторинг върху състоянието на редките недървесни видове и проследяване динамиката на техните популации.</w:t>
            </w:r>
          </w:p>
          <w:p w14:paraId="5458A36E"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sz w:val="20"/>
                <w:szCs w:val="20"/>
                <w:lang w:eastAsia="bg-BG"/>
              </w:rPr>
            </w:pPr>
          </w:p>
          <w:p w14:paraId="6782A620"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r w:rsidRPr="00B473F6">
              <w:rPr>
                <w:rFonts w:ascii="Times New Roman" w:eastAsia="Calibri" w:hAnsi="Times New Roman" w:cs="Times New Roman"/>
                <w:b/>
                <w:bCs/>
                <w:sz w:val="20"/>
                <w:szCs w:val="20"/>
                <w:lang w:eastAsia="bg-BG"/>
              </w:rPr>
              <w:t xml:space="preserve">Доразработване и по-разширено включване на оценки, анализи и визуализации на горските територии със специални функции и за биоразнообразието в тях, както и свързаните с това мерки и действия </w:t>
            </w:r>
            <w:r w:rsidRPr="00B473F6">
              <w:rPr>
                <w:rFonts w:ascii="Times New Roman" w:eastAsia="Calibri" w:hAnsi="Times New Roman" w:cs="Times New Roman"/>
                <w:sz w:val="20"/>
                <w:szCs w:val="20"/>
                <w:lang w:eastAsia="bg-BG"/>
              </w:rPr>
              <w:t>в ГСП на ТП ДЛС „Балчик“, с оглед по-ефективно поддържане на специалните функции на горските територии.</w:t>
            </w:r>
          </w:p>
          <w:p w14:paraId="1A2BFA6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243341E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Интегриране на концепцията за екосистемни услуги в общинския план за развитие</w:t>
            </w:r>
          </w:p>
          <w:p w14:paraId="5D73082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Извършване на оценка и картиране на състоянието и баланса „предлагане-търсене“ на екосистемни ползи от горските територии със специални функции и зелената инфраструктура на територията на община Балчик</w:t>
            </w:r>
          </w:p>
          <w:p w14:paraId="210C17C9" w14:textId="77777777" w:rsidR="003D6175" w:rsidRPr="00B473F6" w:rsidRDefault="003D6175" w:rsidP="003D6175">
            <w:pPr>
              <w:autoSpaceDE w:val="0"/>
              <w:autoSpaceDN w:val="0"/>
              <w:adjustRightInd w:val="0"/>
              <w:spacing w:after="0" w:line="240" w:lineRule="auto"/>
              <w:ind w:left="720"/>
              <w:contextualSpacing/>
              <w:jc w:val="both"/>
              <w:rPr>
                <w:rFonts w:ascii="Times New Roman" w:eastAsia="Calibri" w:hAnsi="Times New Roman" w:cs="Times New Roman"/>
                <w:b/>
                <w:sz w:val="20"/>
                <w:szCs w:val="20"/>
              </w:rPr>
            </w:pPr>
          </w:p>
        </w:tc>
        <w:tc>
          <w:tcPr>
            <w:tcW w:w="4824" w:type="dxa"/>
            <w:shd w:val="clear" w:color="auto" w:fill="auto"/>
          </w:tcPr>
          <w:p w14:paraId="67F9312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Забраняват се дейности, които могат да нарушат естественото състояние на горските територии или да намалят естетическата стойност на ландшафтите</w:t>
            </w:r>
            <w:r w:rsidR="0017265C" w:rsidRPr="00B473F6">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w:t>
            </w:r>
          </w:p>
          <w:p w14:paraId="5DE00C7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774B4D3A" w14:textId="77777777" w:rsidR="003D6175"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Прилагат се всички ограничения и режими, изисквани в съответните нормативни документи и административни актове</w:t>
            </w:r>
            <w:r w:rsidR="0017265C" w:rsidRPr="00B473F6">
              <w:rPr>
                <w:rFonts w:ascii="Times New Roman" w:eastAsia="Calibri" w:hAnsi="Times New Roman" w:cs="Times New Roman"/>
                <w:i/>
                <w:sz w:val="20"/>
                <w:szCs w:val="20"/>
              </w:rPr>
              <w:t>.</w:t>
            </w:r>
          </w:p>
          <w:p w14:paraId="1EDEB105" w14:textId="77777777" w:rsidR="001B095B" w:rsidRDefault="001B095B"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6039C589" w14:textId="77777777" w:rsidR="001B095B" w:rsidRPr="00B473F6" w:rsidRDefault="001B095B"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Pr>
                <w:rFonts w:ascii="Times New Roman" w:eastAsia="Calibri" w:hAnsi="Times New Roman" w:cs="Times New Roman"/>
                <w:i/>
                <w:sz w:val="20"/>
                <w:szCs w:val="20"/>
              </w:rPr>
              <w:t>Забранява се извършване на сеч в периода на гнездене  на птиците, а именно 01.04 до 15.06, с изключение на описаните възможности в част Четвърта, т.1 „Цели на управление по функционална принадлежнаст на горските територии“ от плана.</w:t>
            </w:r>
          </w:p>
          <w:p w14:paraId="235C05D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1C59DB1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E37834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72B35CC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tc>
      </w:tr>
      <w:tr w:rsidR="003D6175" w:rsidRPr="00B473F6" w14:paraId="138D6CD0" w14:textId="77777777" w:rsidTr="00D93A97">
        <w:trPr>
          <w:trHeight w:val="290"/>
        </w:trPr>
        <w:tc>
          <w:tcPr>
            <w:tcW w:w="1424" w:type="dxa"/>
            <w:shd w:val="clear" w:color="auto" w:fill="auto"/>
          </w:tcPr>
          <w:p w14:paraId="50574A6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lastRenderedPageBreak/>
              <w:t>Стопански</w:t>
            </w:r>
          </w:p>
        </w:tc>
        <w:tc>
          <w:tcPr>
            <w:tcW w:w="7367" w:type="dxa"/>
            <w:shd w:val="clear" w:color="auto" w:fill="auto"/>
          </w:tcPr>
          <w:p w14:paraId="3FCD612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Прилагане на адекватни и ефективни лесовъдски и лесокултурни мероприятия, съобразени със съст</w:t>
            </w:r>
            <w:r w:rsidR="007501EA" w:rsidRPr="00B473F6">
              <w:rPr>
                <w:rFonts w:ascii="Times New Roman" w:eastAsia="Calibri" w:hAnsi="Times New Roman" w:cs="Times New Roman"/>
                <w:b/>
                <w:sz w:val="20"/>
                <w:szCs w:val="20"/>
              </w:rPr>
              <w:t xml:space="preserve">оянието на горските екосистеми. </w:t>
            </w:r>
            <w:r w:rsidRPr="00B473F6">
              <w:rPr>
                <w:rFonts w:ascii="Times New Roman" w:eastAsia="Calibri" w:hAnsi="Times New Roman" w:cs="Times New Roman"/>
                <w:sz w:val="20"/>
                <w:szCs w:val="20"/>
              </w:rPr>
              <w:t>Планираните дейности са съобразени със стопанските функции на горите</w:t>
            </w:r>
            <w:r w:rsidR="00053DD9" w:rsidRPr="00B473F6">
              <w:rPr>
                <w:rFonts w:ascii="Times New Roman" w:eastAsia="Calibri" w:hAnsi="Times New Roman" w:cs="Times New Roman"/>
                <w:sz w:val="20"/>
                <w:szCs w:val="20"/>
              </w:rPr>
              <w:t>.</w:t>
            </w:r>
          </w:p>
          <w:p w14:paraId="4515D17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Отглеждане на насажденията и своевременно извършване на санитарни сечи; </w:t>
            </w:r>
          </w:p>
          <w:p w14:paraId="7110AA9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Възобновителни сечи с осигуряване на естествено възобновяване и приоритетно подпомагане на естественото възобновяване с местни дървесни видове;</w:t>
            </w:r>
          </w:p>
          <w:p w14:paraId="276CB10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Толериране и залесяване с местни видове в стопанските гори; </w:t>
            </w:r>
          </w:p>
          <w:p w14:paraId="0FD03B7A" w14:textId="77777777" w:rsidR="007501EA" w:rsidRPr="00B473F6" w:rsidRDefault="007501EA"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Многофункционално стопанисване, което да осигури устойчиво развитие при балансирано използване на горските ресурси, за неограничено във времето задоволяване на многостранните нужди на обществото;</w:t>
            </w:r>
          </w:p>
          <w:p w14:paraId="42867A4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Управление и ползване на потенциала на стопанските гори по начин, който запазва и възстановява тяхното биоразнообразие, продуктивност, възобновителна способност, жизненост и потенциал, изпълнявайки своите екологични, социални и икономически функции;</w:t>
            </w:r>
          </w:p>
          <w:p w14:paraId="3C0EEB03" w14:textId="77777777" w:rsidR="003D6175" w:rsidRPr="00B473F6" w:rsidRDefault="003D6175" w:rsidP="00053DD9">
            <w:pPr>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Диференциран и щадящ подход при определяне териториите за добив на недървесни горски продукти;</w:t>
            </w:r>
          </w:p>
          <w:p w14:paraId="235AA26A" w14:textId="77777777" w:rsidR="00D6460C" w:rsidRPr="00B473F6" w:rsidRDefault="00D6460C" w:rsidP="00053DD9">
            <w:pPr>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Осъвременяване на нормативната уредба в областта на страничните ползвания, в частност изписване на текст и регламент за ползване на гъби-трюфели, поради големия обществен интерес към този горски продукт и високата му пазарна цена;</w:t>
            </w:r>
          </w:p>
          <w:p w14:paraId="67158B8E" w14:textId="77777777" w:rsidR="003D6175" w:rsidRPr="00B473F6" w:rsidRDefault="003D6175" w:rsidP="00053DD9">
            <w:pPr>
              <w:autoSpaceDE w:val="0"/>
              <w:autoSpaceDN w:val="0"/>
              <w:adjustRightInd w:val="0"/>
              <w:spacing w:after="0" w:line="240" w:lineRule="auto"/>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 xml:space="preserve">Приоритетно използване на </w:t>
            </w:r>
            <w:r w:rsidR="00D6460C" w:rsidRPr="00B473F6">
              <w:rPr>
                <w:rFonts w:ascii="Times New Roman" w:eastAsia="Calibri" w:hAnsi="Times New Roman" w:cs="Times New Roman"/>
                <w:i/>
                <w:sz w:val="20"/>
                <w:szCs w:val="20"/>
                <w:lang w:eastAsia="bg-BG"/>
              </w:rPr>
              <w:t xml:space="preserve">техники и </w:t>
            </w:r>
            <w:r w:rsidRPr="00B473F6">
              <w:rPr>
                <w:rFonts w:ascii="Times New Roman" w:eastAsia="Calibri" w:hAnsi="Times New Roman" w:cs="Times New Roman"/>
                <w:i/>
                <w:sz w:val="20"/>
                <w:szCs w:val="20"/>
                <w:lang w:eastAsia="bg-BG"/>
              </w:rPr>
              <w:t>технологии за дърводобив с минимални въздействия върху почвената и растителна покривка;</w:t>
            </w:r>
          </w:p>
          <w:p w14:paraId="4097B8A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1792BD8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lastRenderedPageBreak/>
              <w:t>Провеждане на противопожарни мероприятия и поддържане на изградена инфраструктура</w:t>
            </w:r>
          </w:p>
          <w:p w14:paraId="737C9623" w14:textId="77777777" w:rsidR="00722868" w:rsidRPr="00B473F6" w:rsidRDefault="00722868"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Подобряване на системата за оповестяване и борба с горските пожари, особено в горските култури;</w:t>
            </w:r>
          </w:p>
          <w:p w14:paraId="0D98B73A" w14:textId="77777777" w:rsidR="00B9241B" w:rsidRPr="00B473F6" w:rsidRDefault="00B9241B"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Провеждане на лесовъдски мероприятия за подобряване на структурата и видовия състав на горите с цел намаляване на пожарната опасност, като цяло;</w:t>
            </w:r>
          </w:p>
          <w:p w14:paraId="36B9DEF3" w14:textId="77777777" w:rsidR="007501EA" w:rsidRPr="00B473F6" w:rsidRDefault="007501EA"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Осигуряване на защита на ЗГП и горите, граничещи със земеделски територии, от пожари чрез направа на минерализовани ивици за всички видове стърнища (пшенични, царевични и др.) поради зачестили горски пожари, причинени от запалване на царевични стърнища;</w:t>
            </w:r>
          </w:p>
          <w:p w14:paraId="13AAD092" w14:textId="77777777" w:rsidR="007501EA" w:rsidRPr="00B473F6" w:rsidRDefault="007501EA"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Провеждане на мероприятия (почистване, залесяване, отглеждане) за възстановяване на почвите, увредени от горски пожари чрез адаптиране и внедряване на нови технологии за възстановяване на засегнатите горски територии;</w:t>
            </w:r>
            <w:r w:rsidR="00722868" w:rsidRPr="00B473F6">
              <w:rPr>
                <w:rFonts w:ascii="Times New Roman" w:eastAsia="Calibri" w:hAnsi="Times New Roman" w:cs="Times New Roman"/>
                <w:i/>
                <w:sz w:val="20"/>
                <w:szCs w:val="20"/>
              </w:rPr>
              <w:t xml:space="preserve"> </w:t>
            </w:r>
          </w:p>
          <w:p w14:paraId="1B101EAC" w14:textId="77777777" w:rsidR="00722868" w:rsidRPr="00B473F6" w:rsidRDefault="00722868"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Превантивни дейности за подобряване на горската инфраструктура с оглед намаляване на риска от възникване и разпространение на пожари в горските територии, както и за осигуряване на достъп на специализирана техника в случай на пожар;</w:t>
            </w:r>
          </w:p>
          <w:p w14:paraId="547577B6" w14:textId="77777777" w:rsidR="00722868" w:rsidRPr="00B473F6" w:rsidRDefault="00722868"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Разработване и реализация на система за обучение и подготовка на служителите и доброволците, ангажирани за защита на горите от пожари.</w:t>
            </w:r>
          </w:p>
          <w:p w14:paraId="397E690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sz w:val="20"/>
                <w:szCs w:val="20"/>
              </w:rPr>
            </w:pPr>
          </w:p>
          <w:p w14:paraId="4190A25D"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
                <w:bCs/>
                <w:sz w:val="20"/>
                <w:szCs w:val="20"/>
                <w:lang w:eastAsia="bg-BG"/>
              </w:rPr>
              <w:t xml:space="preserve">Доразработване и включване на актуализираната база данни за горските територии със стопански функции и визуализацията им </w:t>
            </w:r>
            <w:r w:rsidRPr="00B473F6">
              <w:rPr>
                <w:rFonts w:ascii="Times New Roman" w:eastAsia="Calibri" w:hAnsi="Times New Roman" w:cs="Times New Roman"/>
                <w:sz w:val="20"/>
                <w:szCs w:val="20"/>
                <w:lang w:eastAsia="bg-BG"/>
              </w:rPr>
              <w:t>в ГСП на ТП ДЛС „Балчик“ с оглед по-ефективно поддържане на материалните екосистемни ползи на горските територии.</w:t>
            </w:r>
            <w:r w:rsidRPr="00B473F6">
              <w:rPr>
                <w:rFonts w:ascii="Times New Roman" w:eastAsia="Calibri" w:hAnsi="Times New Roman" w:cs="Times New Roman"/>
                <w:bCs/>
                <w:i/>
                <w:sz w:val="20"/>
                <w:szCs w:val="20"/>
                <w:lang w:eastAsia="bg-BG"/>
              </w:rPr>
              <w:t xml:space="preserve"> Разработване на програма за изпълнение на дейности в горите, водещи до подобряване на състоянието на горите със стопански функции и горските дървесни и недървесни ресурси в тях.</w:t>
            </w:r>
          </w:p>
          <w:p w14:paraId="64B19BAE"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i/>
                <w:sz w:val="20"/>
                <w:szCs w:val="20"/>
              </w:rPr>
            </w:pPr>
          </w:p>
          <w:p w14:paraId="0CAE5082"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Интегриране на концепцията за екосистемни услуги в общинския план за развитие</w:t>
            </w:r>
          </w:p>
          <w:p w14:paraId="16534D17"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Извършване на оценка и картиране на състоянието и баланса „предлагане-търсене“ на комплекса от екосистемни ползи от горите със стопански функции на територията на община Балчик</w:t>
            </w:r>
          </w:p>
          <w:p w14:paraId="14C1383C"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i/>
                <w:sz w:val="20"/>
                <w:szCs w:val="20"/>
              </w:rPr>
            </w:pPr>
            <w:r w:rsidRPr="00B473F6">
              <w:rPr>
                <w:rFonts w:ascii="Times New Roman" w:eastAsia="Calibri" w:hAnsi="Times New Roman" w:cs="Times New Roman"/>
                <w:i/>
                <w:sz w:val="20"/>
                <w:szCs w:val="20"/>
              </w:rPr>
              <w:t xml:space="preserve"> </w:t>
            </w:r>
          </w:p>
        </w:tc>
        <w:tc>
          <w:tcPr>
            <w:tcW w:w="4824" w:type="dxa"/>
            <w:shd w:val="clear" w:color="auto" w:fill="auto"/>
          </w:tcPr>
          <w:p w14:paraId="53971735" w14:textId="77777777" w:rsidR="003D6175" w:rsidRPr="00B473F6" w:rsidRDefault="00053DD9"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Забранява се провеждането на голи сечи за изкуствено възобновяване с изключение на тополови гори и издънкови акациеви насаждения, за възстановяване на производствения им потенциал. Ограничават се краткосрочно-постепенните сечи.</w:t>
            </w:r>
          </w:p>
          <w:p w14:paraId="66623C0B" w14:textId="77777777" w:rsidR="00053DD9" w:rsidRPr="00B473F6" w:rsidRDefault="00053DD9"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61A6727F" w14:textId="77777777" w:rsidR="003D6175" w:rsidRPr="00B473F6" w:rsidRDefault="00822656"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 време на пожароопасния сезон се забранява паленето на открит огън и извършването на огневи работи на разстояние, по-малко от 100 m от границите на горските територии.</w:t>
            </w:r>
          </w:p>
          <w:p w14:paraId="49835FAE" w14:textId="77777777" w:rsidR="00822656" w:rsidRPr="00B473F6" w:rsidRDefault="00822656"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4FFA857B" w14:textId="77777777" w:rsidR="003D6175" w:rsidRPr="00B473F6" w:rsidRDefault="00666D12"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 събиране на диворастящи лечебни растения под специален режим със стопанска цел трябва да се спазват допустимите количества, които ежегодно се определят със Заповед на министъра на околната среда и водите, на основание чл.10, ал. 1, 2 и 3 от Закона за лечебните растения. Контролната дейност при ползването на лечебните растения се извършва от РИОСВ.</w:t>
            </w:r>
          </w:p>
          <w:p w14:paraId="58DF8F6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tc>
      </w:tr>
      <w:tr w:rsidR="003D6175" w:rsidRPr="00B473F6" w14:paraId="081D20A6" w14:textId="77777777" w:rsidTr="00D93A97">
        <w:trPr>
          <w:trHeight w:val="290"/>
        </w:trPr>
        <w:tc>
          <w:tcPr>
            <w:tcW w:w="1424" w:type="dxa"/>
            <w:shd w:val="clear" w:color="auto" w:fill="auto"/>
          </w:tcPr>
          <w:p w14:paraId="33942DD9" w14:textId="77777777" w:rsidR="003D6175" w:rsidRPr="00B473F6" w:rsidRDefault="003D6175" w:rsidP="003D6175">
            <w:pPr>
              <w:autoSpaceDE w:val="0"/>
              <w:autoSpaceDN w:val="0"/>
              <w:adjustRightInd w:val="0"/>
              <w:spacing w:after="0" w:line="240" w:lineRule="auto"/>
              <w:contextualSpacing/>
              <w:rPr>
                <w:rFonts w:ascii="Times New Roman" w:eastAsia="Calibri" w:hAnsi="Times New Roman" w:cs="Times New Roman"/>
                <w:b/>
                <w:sz w:val="20"/>
                <w:szCs w:val="20"/>
              </w:rPr>
            </w:pPr>
            <w:r w:rsidRPr="00B473F6">
              <w:rPr>
                <w:rFonts w:ascii="Times New Roman" w:eastAsia="Calibri" w:hAnsi="Times New Roman" w:cs="Times New Roman"/>
                <w:b/>
                <w:sz w:val="20"/>
                <w:szCs w:val="20"/>
              </w:rPr>
              <w:t>Зони за Защита от Урбанизация (ЗЗУ)</w:t>
            </w:r>
          </w:p>
        </w:tc>
        <w:tc>
          <w:tcPr>
            <w:tcW w:w="7367" w:type="dxa"/>
            <w:shd w:val="clear" w:color="auto" w:fill="auto"/>
          </w:tcPr>
          <w:p w14:paraId="56AF9FD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sz w:val="20"/>
                <w:szCs w:val="20"/>
              </w:rPr>
            </w:pPr>
            <w:r w:rsidRPr="00B473F6">
              <w:rPr>
                <w:rFonts w:ascii="Times New Roman" w:eastAsia="Calibri" w:hAnsi="Times New Roman" w:cs="Times New Roman"/>
                <w:b/>
                <w:sz w:val="20"/>
                <w:szCs w:val="20"/>
              </w:rPr>
              <w:t xml:space="preserve">Допуска се изграждане на елементи от техническата инфраструктура и хидротехнически съоръжения, на съоръжения, свързани с управлението на горските територии, както и на съоръжения за опазване на културни ценности, на архитектурни елементи за обслужване на отдиха и туризма и др., които не се смятат за строежи и се изпълняват без смяна предназначението на </w:t>
            </w:r>
            <w:r w:rsidRPr="00B473F6">
              <w:rPr>
                <w:rFonts w:ascii="Times New Roman" w:eastAsia="Calibri" w:hAnsi="Times New Roman" w:cs="Times New Roman"/>
                <w:b/>
                <w:sz w:val="20"/>
                <w:szCs w:val="20"/>
              </w:rPr>
              <w:lastRenderedPageBreak/>
              <w:t>горите.</w:t>
            </w:r>
          </w:p>
          <w:p w14:paraId="2A93FC4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Поддържане на състоянието</w:t>
            </w:r>
            <w:r w:rsidR="00BC6422" w:rsidRPr="00B473F6">
              <w:rPr>
                <w:rFonts w:ascii="Times New Roman" w:eastAsia="Calibri" w:hAnsi="Times New Roman" w:cs="Times New Roman"/>
                <w:i/>
                <w:sz w:val="20"/>
                <w:szCs w:val="20"/>
              </w:rPr>
              <w:t xml:space="preserve"> и структурата на горите в ЗЗУ.</w:t>
            </w:r>
          </w:p>
          <w:p w14:paraId="0A4235B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Запазване лесистостта и поддържане на склопа в горските насаждения, прилагане на щадящи технологии.</w:t>
            </w:r>
          </w:p>
          <w:p w14:paraId="2912917B" w14:textId="77777777" w:rsidR="003D6175" w:rsidRPr="00B473F6" w:rsidRDefault="00BC6422"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Недопускане на разрастване на урбанизираните територии както по протежение на морския бряг, така и за сметка на ценни земеделски земи;</w:t>
            </w:r>
          </w:p>
          <w:p w14:paraId="4863EEC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i/>
                <w:sz w:val="20"/>
                <w:szCs w:val="20"/>
              </w:rPr>
              <w:t>Предвидените зони за защита от урбанизация в горските територии да се отразят в общите и подробните устройствени планове на общината на основание чл.12, ал.10 от ЗГ.</w:t>
            </w:r>
          </w:p>
        </w:tc>
        <w:tc>
          <w:tcPr>
            <w:tcW w:w="4824" w:type="dxa"/>
            <w:shd w:val="clear" w:color="auto" w:fill="auto"/>
          </w:tcPr>
          <w:p w14:paraId="3CCC32F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i/>
                <w:sz w:val="20"/>
                <w:szCs w:val="20"/>
              </w:rPr>
              <w:lastRenderedPageBreak/>
              <w:t>За специалните горски територии, получили по реда на Закона за горите статут на зони за защита от урбанизация, се изключват възможностите за последваща промяна на предназначението на поземлените имоти и въвеждане на нови функции.</w:t>
            </w:r>
            <w:r w:rsidRPr="00B473F6">
              <w:rPr>
                <w:rFonts w:ascii="Times New Roman" w:eastAsia="Calibri" w:hAnsi="Times New Roman" w:cs="Times New Roman"/>
                <w:b/>
                <w:sz w:val="20"/>
                <w:szCs w:val="20"/>
              </w:rPr>
              <w:t xml:space="preserve"> </w:t>
            </w:r>
          </w:p>
          <w:p w14:paraId="00CD06E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548F84F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Цените при промяна на предназначението, при замяна, когато попадат в зони за особена защита от урбанизация, правото на ползване, сервитути, правото на строеж се определят въз основа на Наредбата по ПМС</w:t>
            </w:r>
            <w:r w:rsidRPr="00B473F6">
              <w:rPr>
                <w:rFonts w:ascii="Calibri" w:eastAsia="Calibri" w:hAnsi="Calibri" w:cs="Times New Roman"/>
              </w:rPr>
              <w:t xml:space="preserve"> </w:t>
            </w:r>
            <w:r w:rsidRPr="00B473F6">
              <w:rPr>
                <w:rFonts w:ascii="Times New Roman" w:eastAsia="Calibri" w:hAnsi="Times New Roman" w:cs="Times New Roman"/>
                <w:i/>
                <w:sz w:val="20"/>
                <w:szCs w:val="20"/>
              </w:rPr>
              <w:t>236 от 03.08.2011 г.</w:t>
            </w:r>
          </w:p>
          <w:p w14:paraId="20ECF3E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D552FF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Забранено е извършването на всякакъв вид строителство.</w:t>
            </w:r>
          </w:p>
        </w:tc>
      </w:tr>
      <w:tr w:rsidR="003D6175" w:rsidRPr="00B473F6" w14:paraId="7E51E2ED" w14:textId="77777777" w:rsidTr="00D93A97">
        <w:trPr>
          <w:trHeight w:val="301"/>
        </w:trPr>
        <w:tc>
          <w:tcPr>
            <w:tcW w:w="13615" w:type="dxa"/>
            <w:gridSpan w:val="3"/>
            <w:shd w:val="clear" w:color="auto" w:fill="auto"/>
          </w:tcPr>
          <w:p w14:paraId="607A2997"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color w:val="000000"/>
                <w:sz w:val="20"/>
                <w:szCs w:val="20"/>
              </w:rPr>
            </w:pPr>
          </w:p>
          <w:p w14:paraId="499A62EB"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color w:val="000000"/>
              </w:rPr>
            </w:pPr>
            <w:r w:rsidRPr="00961D5A">
              <w:rPr>
                <w:rFonts w:ascii="Times New Roman" w:eastAsia="Calibri" w:hAnsi="Times New Roman" w:cs="Times New Roman"/>
                <w:b/>
                <w:color w:val="000000"/>
              </w:rPr>
              <w:t>ГЕНЕРАЛ ТОШЕВО</w:t>
            </w:r>
          </w:p>
          <w:p w14:paraId="42D19BC6"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sz w:val="20"/>
                <w:szCs w:val="20"/>
              </w:rPr>
            </w:pPr>
          </w:p>
        </w:tc>
      </w:tr>
      <w:tr w:rsidR="003D6175" w:rsidRPr="00B473F6" w14:paraId="024E160C" w14:textId="77777777" w:rsidTr="00D93A97">
        <w:trPr>
          <w:trHeight w:val="301"/>
        </w:trPr>
        <w:tc>
          <w:tcPr>
            <w:tcW w:w="1424" w:type="dxa"/>
            <w:shd w:val="clear" w:color="auto" w:fill="auto"/>
          </w:tcPr>
          <w:p w14:paraId="267BA2C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Защитни</w:t>
            </w:r>
          </w:p>
        </w:tc>
        <w:tc>
          <w:tcPr>
            <w:tcW w:w="7367" w:type="dxa"/>
            <w:shd w:val="clear" w:color="auto" w:fill="auto"/>
          </w:tcPr>
          <w:p w14:paraId="702139F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Прилагане на адекватни и ефективни лесовъдски и лесокултурни мероприятия, съобразени със със</w:t>
            </w:r>
            <w:r w:rsidR="009A51DD" w:rsidRPr="00B473F6">
              <w:rPr>
                <w:rFonts w:ascii="Times New Roman" w:eastAsia="Calibri" w:hAnsi="Times New Roman" w:cs="Times New Roman"/>
                <w:b/>
                <w:sz w:val="20"/>
                <w:szCs w:val="20"/>
              </w:rPr>
              <w:t>тоянието на горските екосистеми</w:t>
            </w:r>
          </w:p>
          <w:p w14:paraId="45B961A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Отгледни сечи, целящи подобряване бъдещия състав, строежа и структурата на насажденията</w:t>
            </w:r>
            <w:r w:rsidR="00AA0FAC" w:rsidRPr="00B473F6">
              <w:rPr>
                <w:rFonts w:ascii="Times New Roman" w:eastAsia="Calibri" w:hAnsi="Times New Roman" w:cs="Times New Roman"/>
                <w:i/>
                <w:sz w:val="20"/>
                <w:szCs w:val="20"/>
              </w:rPr>
              <w:t>;</w:t>
            </w:r>
          </w:p>
          <w:p w14:paraId="73E3B14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Сечи за подобряване на санитарното състояние</w:t>
            </w:r>
            <w:r w:rsidR="00AA0FAC" w:rsidRPr="00B473F6">
              <w:rPr>
                <w:rFonts w:ascii="Times New Roman" w:eastAsia="Calibri" w:hAnsi="Times New Roman" w:cs="Times New Roman"/>
                <w:i/>
                <w:sz w:val="20"/>
                <w:szCs w:val="20"/>
              </w:rPr>
              <w:t>;</w:t>
            </w:r>
          </w:p>
          <w:p w14:paraId="011610A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Многофункционално стопанисване</w:t>
            </w:r>
            <w:r w:rsidR="00907FA5" w:rsidRPr="00B473F6">
              <w:rPr>
                <w:rFonts w:ascii="Times New Roman" w:eastAsia="Calibri" w:hAnsi="Times New Roman" w:cs="Times New Roman"/>
                <w:i/>
                <w:sz w:val="20"/>
                <w:szCs w:val="20"/>
              </w:rPr>
              <w:t>,</w:t>
            </w:r>
            <w:r w:rsidR="00907FA5" w:rsidRPr="00B473F6">
              <w:t xml:space="preserve"> </w:t>
            </w:r>
            <w:r w:rsidR="00907FA5" w:rsidRPr="00B473F6">
              <w:rPr>
                <w:rFonts w:ascii="Times New Roman" w:eastAsia="Calibri" w:hAnsi="Times New Roman" w:cs="Times New Roman"/>
                <w:i/>
                <w:sz w:val="20"/>
                <w:szCs w:val="20"/>
              </w:rPr>
              <w:t>което гарантира устойчивост в управлението на горите, осъществявана с подкрепата на местната общественост;</w:t>
            </w:r>
          </w:p>
          <w:p w14:paraId="468967F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Възобновителни сечи с естествено възобновяване и удължен възобновителен период</w:t>
            </w:r>
            <w:r w:rsidR="00AA0FAC" w:rsidRPr="00B473F6">
              <w:rPr>
                <w:rFonts w:ascii="Times New Roman" w:eastAsia="Calibri" w:hAnsi="Times New Roman" w:cs="Times New Roman"/>
                <w:i/>
                <w:sz w:val="20"/>
                <w:szCs w:val="20"/>
              </w:rPr>
              <w:t>;</w:t>
            </w:r>
          </w:p>
          <w:p w14:paraId="2066BA1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Подпомагане на естественото възобновяване на желаните дървесни видове и внасяне на доказани местни произходи и видове, което ще подобри тяхната устойчивост и жизненост при климатични промени</w:t>
            </w:r>
            <w:r w:rsidR="00AA0FAC" w:rsidRPr="00B473F6">
              <w:rPr>
                <w:rFonts w:ascii="Times New Roman" w:eastAsia="Calibri" w:hAnsi="Times New Roman" w:cs="Times New Roman"/>
                <w:i/>
                <w:sz w:val="20"/>
                <w:szCs w:val="20"/>
              </w:rPr>
              <w:t>;</w:t>
            </w:r>
          </w:p>
          <w:p w14:paraId="1FFDC24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Приоритетно използване на </w:t>
            </w:r>
            <w:r w:rsidR="006A3CDB" w:rsidRPr="00B473F6">
              <w:rPr>
                <w:rFonts w:ascii="Times New Roman" w:eastAsia="Calibri" w:hAnsi="Times New Roman" w:cs="Times New Roman"/>
                <w:i/>
                <w:sz w:val="20"/>
                <w:szCs w:val="20"/>
              </w:rPr>
              <w:t xml:space="preserve">техники и </w:t>
            </w:r>
            <w:r w:rsidRPr="00B473F6">
              <w:rPr>
                <w:rFonts w:ascii="Times New Roman" w:eastAsia="Calibri" w:hAnsi="Times New Roman" w:cs="Times New Roman"/>
                <w:i/>
                <w:sz w:val="20"/>
                <w:szCs w:val="20"/>
              </w:rPr>
              <w:t>технологии за дърводобив с минимални въздействия върху почвената и растителната покривка</w:t>
            </w:r>
            <w:r w:rsidR="006A3CDB" w:rsidRPr="00B473F6">
              <w:rPr>
                <w:rFonts w:ascii="Times New Roman" w:eastAsia="Calibri" w:hAnsi="Times New Roman" w:cs="Times New Roman"/>
                <w:i/>
                <w:sz w:val="20"/>
                <w:szCs w:val="20"/>
              </w:rPr>
              <w:t>.</w:t>
            </w:r>
          </w:p>
          <w:p w14:paraId="6511C61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75E8A2E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Запазване на площта в защитни горски територии</w:t>
            </w:r>
          </w:p>
          <w:p w14:paraId="78BEC6F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Лесовъзстановителни дейности и залесяване на незалесени горски територии</w:t>
            </w:r>
            <w:r w:rsidR="00AA0FAC" w:rsidRPr="00B473F6">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w:t>
            </w:r>
          </w:p>
          <w:p w14:paraId="49E306F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Изграждане на противоветрови защитни горски пояси в равнинните участъци, с постоянни еднопосочни силни ветрове, за ограничаване прекомерното изпарение на почвената влага, за предпазване на почвата от ветрова ерозия и за за</w:t>
            </w:r>
            <w:r w:rsidR="00AA0FAC" w:rsidRPr="00B473F6">
              <w:rPr>
                <w:rFonts w:ascii="Times New Roman" w:eastAsia="Calibri" w:hAnsi="Times New Roman" w:cs="Times New Roman"/>
                <w:i/>
                <w:sz w:val="20"/>
                <w:szCs w:val="20"/>
              </w:rPr>
              <w:t>пазване на почвеното плодородие;</w:t>
            </w:r>
            <w:r w:rsidRPr="00B473F6">
              <w:rPr>
                <w:rFonts w:ascii="Times New Roman" w:eastAsia="Calibri" w:hAnsi="Times New Roman" w:cs="Times New Roman"/>
                <w:i/>
                <w:sz w:val="20"/>
                <w:szCs w:val="20"/>
              </w:rPr>
              <w:t xml:space="preserve"> </w:t>
            </w:r>
          </w:p>
          <w:p w14:paraId="258EC524" w14:textId="77777777" w:rsidR="003D6175" w:rsidRPr="00B473F6" w:rsidRDefault="006A3CDB"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Подобряване състоянието на </w:t>
            </w:r>
            <w:r w:rsidR="003D6175" w:rsidRPr="00B473F6">
              <w:rPr>
                <w:rFonts w:ascii="Times New Roman" w:eastAsia="Calibri" w:hAnsi="Times New Roman" w:cs="Times New Roman"/>
                <w:i/>
                <w:sz w:val="20"/>
                <w:szCs w:val="20"/>
              </w:rPr>
              <w:t xml:space="preserve">защитните горски пояси, които служат като естествени коридори за </w:t>
            </w:r>
            <w:r w:rsidR="006B4ABF" w:rsidRPr="00B473F6">
              <w:rPr>
                <w:rFonts w:ascii="Times New Roman" w:eastAsia="Calibri" w:hAnsi="Times New Roman" w:cs="Times New Roman"/>
                <w:i/>
                <w:sz w:val="20"/>
                <w:szCs w:val="20"/>
              </w:rPr>
              <w:t>миграцията</w:t>
            </w:r>
            <w:r w:rsidR="003D6175" w:rsidRPr="00B473F6">
              <w:rPr>
                <w:rFonts w:ascii="Times New Roman" w:eastAsia="Calibri" w:hAnsi="Times New Roman" w:cs="Times New Roman"/>
                <w:i/>
                <w:sz w:val="20"/>
                <w:szCs w:val="20"/>
              </w:rPr>
              <w:t xml:space="preserve"> на различни видове и създават микросреда, различаваща се от околните агроландшафти и подходяща за редица редки и защитени видове;</w:t>
            </w:r>
          </w:p>
          <w:p w14:paraId="712DAB4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00109B4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lastRenderedPageBreak/>
              <w:t>Интегриране на концепцията за екосистемни услуги в общинския план за развитие</w:t>
            </w:r>
          </w:p>
          <w:p w14:paraId="182206E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Оценка и картиране на състоянието и баланса „предлагане-търсене“ на екосистемни ползи от горите и зелената инфраструктура на територията на община Генерал Тошево</w:t>
            </w:r>
          </w:p>
          <w:p w14:paraId="6C708FE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54DAEA9"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
                <w:bCs/>
                <w:sz w:val="20"/>
                <w:szCs w:val="20"/>
                <w:lang w:eastAsia="bg-BG"/>
              </w:rPr>
              <w:t xml:space="preserve">Доразработване и включване на актуализираната база данни за горските територии със защитни функции и визуализацията им </w:t>
            </w:r>
            <w:r w:rsidRPr="00B473F6">
              <w:rPr>
                <w:rFonts w:ascii="Times New Roman" w:eastAsia="Calibri" w:hAnsi="Times New Roman" w:cs="Times New Roman"/>
                <w:sz w:val="20"/>
                <w:szCs w:val="20"/>
                <w:lang w:eastAsia="bg-BG"/>
              </w:rPr>
              <w:t>в ГСП на ТП ДГС „Генерал Тошево“ с оглед по-ефективно поддържане на защитните функции на горските територии.</w:t>
            </w:r>
            <w:r w:rsidRPr="00B473F6">
              <w:rPr>
                <w:rFonts w:ascii="Times New Roman" w:eastAsia="Calibri" w:hAnsi="Times New Roman" w:cs="Times New Roman"/>
                <w:bCs/>
                <w:i/>
                <w:sz w:val="20"/>
                <w:szCs w:val="20"/>
                <w:lang w:eastAsia="bg-BG"/>
              </w:rPr>
              <w:t xml:space="preserve"> </w:t>
            </w:r>
          </w:p>
          <w:p w14:paraId="00326915"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Разработване на програма за изпълнение на дейности в горите, водещи до подобряване на състоянието на защитните гори и горските дървесни и недървесни ресурси в тях.</w:t>
            </w:r>
          </w:p>
          <w:p w14:paraId="28F5FC6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tc>
        <w:tc>
          <w:tcPr>
            <w:tcW w:w="4824" w:type="dxa"/>
            <w:shd w:val="clear" w:color="auto" w:fill="auto"/>
          </w:tcPr>
          <w:p w14:paraId="7FE0067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Да не се допуска намаляване на площта на защитните гори</w:t>
            </w:r>
            <w:r w:rsidR="0017265C" w:rsidRPr="00B473F6">
              <w:rPr>
                <w:rFonts w:ascii="Times New Roman" w:eastAsia="Calibri" w:hAnsi="Times New Roman" w:cs="Times New Roman"/>
                <w:i/>
                <w:sz w:val="20"/>
                <w:szCs w:val="20"/>
              </w:rPr>
              <w:t>.</w:t>
            </w:r>
          </w:p>
          <w:p w14:paraId="506489F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C0DFCC9" w14:textId="77777777" w:rsidR="003D6175" w:rsidRPr="00B473F6" w:rsidRDefault="00524F5D"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Да не се допуска влошаване на състоянието им вследствие на човешка намеса.</w:t>
            </w:r>
          </w:p>
          <w:p w14:paraId="7FA77100" w14:textId="77777777" w:rsidR="00524F5D" w:rsidRPr="00B473F6" w:rsidRDefault="00524F5D"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55A6FFD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Да не се допуска увеличаване на ерозираните земи и поява на други деградационни процеси в горските територии</w:t>
            </w:r>
            <w:r w:rsidR="0017265C" w:rsidRPr="00B473F6">
              <w:rPr>
                <w:rFonts w:ascii="Times New Roman" w:eastAsia="Calibri" w:hAnsi="Times New Roman" w:cs="Times New Roman"/>
                <w:i/>
                <w:sz w:val="20"/>
                <w:szCs w:val="20"/>
              </w:rPr>
              <w:t>.</w:t>
            </w:r>
          </w:p>
          <w:p w14:paraId="02B2ACA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1B968E0A" w14:textId="77777777" w:rsidR="00090757"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Забранява се провеждането на голи сечи</w:t>
            </w:r>
            <w:r w:rsidR="000A685E" w:rsidRPr="00B473F6">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w:t>
            </w:r>
            <w:r w:rsidR="00090757" w:rsidRPr="00B473F6">
              <w:rPr>
                <w:rFonts w:ascii="Times New Roman" w:eastAsia="Calibri" w:hAnsi="Times New Roman" w:cs="Times New Roman"/>
                <w:i/>
                <w:sz w:val="20"/>
                <w:szCs w:val="20"/>
              </w:rPr>
              <w:t>с изключение на случаите по чл.104 от ЗГ</w:t>
            </w:r>
            <w:r w:rsidR="0017265C" w:rsidRPr="00B473F6">
              <w:rPr>
                <w:rFonts w:ascii="Times New Roman" w:eastAsia="Calibri" w:hAnsi="Times New Roman" w:cs="Times New Roman"/>
                <w:i/>
                <w:sz w:val="20"/>
                <w:szCs w:val="20"/>
              </w:rPr>
              <w:t>.</w:t>
            </w:r>
          </w:p>
          <w:p w14:paraId="79D3C36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4BFCA9A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Да не се допуска намаление на площ</w:t>
            </w:r>
            <w:r w:rsidR="00090757" w:rsidRPr="00B473F6">
              <w:rPr>
                <w:rFonts w:ascii="Times New Roman" w:eastAsia="Calibri" w:hAnsi="Times New Roman" w:cs="Times New Roman"/>
                <w:i/>
                <w:sz w:val="20"/>
                <w:szCs w:val="20"/>
              </w:rPr>
              <w:t xml:space="preserve">ите на </w:t>
            </w:r>
            <w:r w:rsidRPr="00B473F6">
              <w:rPr>
                <w:rFonts w:ascii="Times New Roman" w:eastAsia="Calibri" w:hAnsi="Times New Roman" w:cs="Times New Roman"/>
                <w:i/>
                <w:sz w:val="20"/>
                <w:szCs w:val="20"/>
              </w:rPr>
              <w:t>защитните пояси в горските територии</w:t>
            </w:r>
            <w:r w:rsidR="0017265C" w:rsidRPr="00B473F6">
              <w:rPr>
                <w:rFonts w:ascii="Times New Roman" w:eastAsia="Calibri" w:hAnsi="Times New Roman" w:cs="Times New Roman"/>
                <w:i/>
                <w:sz w:val="20"/>
                <w:szCs w:val="20"/>
              </w:rPr>
              <w:t>.</w:t>
            </w:r>
          </w:p>
          <w:p w14:paraId="3706288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tc>
      </w:tr>
      <w:tr w:rsidR="003D6175" w:rsidRPr="00B473F6" w14:paraId="1CCEC10B" w14:textId="77777777" w:rsidTr="00D93A97">
        <w:trPr>
          <w:trHeight w:val="301"/>
        </w:trPr>
        <w:tc>
          <w:tcPr>
            <w:tcW w:w="1424" w:type="dxa"/>
            <w:shd w:val="clear" w:color="auto" w:fill="auto"/>
          </w:tcPr>
          <w:p w14:paraId="08B06AA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Специални</w:t>
            </w:r>
          </w:p>
        </w:tc>
        <w:tc>
          <w:tcPr>
            <w:tcW w:w="7367" w:type="dxa"/>
            <w:shd w:val="clear" w:color="auto" w:fill="auto"/>
          </w:tcPr>
          <w:p w14:paraId="72F86D8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Спазване на законодателната рамка за съответните горски територии, включени в границите на защитените територии по смисъла на ЗЗТ</w:t>
            </w:r>
          </w:p>
          <w:p w14:paraId="3F8E8AE2" w14:textId="77777777" w:rsidR="0072087F" w:rsidRPr="00B473F6" w:rsidRDefault="0072087F" w:rsidP="009A51DD">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Укрепване и поддържане на изградената мрежа от защитени територии и поощряване на граждански инициативи за опазване на природата;</w:t>
            </w:r>
          </w:p>
          <w:p w14:paraId="5A72C94E" w14:textId="77777777" w:rsidR="0072087F" w:rsidRPr="00B473F6" w:rsidRDefault="00A245EB" w:rsidP="009A51DD">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Иницииране, поддържане и подпомагане изготвянето на планове за управление на защитените територии в района, за които липсват такива.</w:t>
            </w:r>
          </w:p>
          <w:p w14:paraId="00A1A0F0" w14:textId="77777777" w:rsidR="003D6175" w:rsidRPr="00B473F6" w:rsidRDefault="003D6175" w:rsidP="009A51DD">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53A7C45E" w14:textId="77777777" w:rsidR="00233EA0" w:rsidRPr="00233EA0" w:rsidRDefault="00233EA0" w:rsidP="00233EA0">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233EA0">
              <w:rPr>
                <w:rFonts w:ascii="Times New Roman" w:eastAsia="Calibri" w:hAnsi="Times New Roman" w:cs="Times New Roman"/>
                <w:b/>
                <w:sz w:val="20"/>
                <w:szCs w:val="20"/>
              </w:rPr>
              <w:t xml:space="preserve">Управлението на </w:t>
            </w:r>
            <w:r>
              <w:rPr>
                <w:rFonts w:ascii="Times New Roman" w:eastAsia="Calibri" w:hAnsi="Times New Roman" w:cs="Times New Roman"/>
                <w:b/>
                <w:sz w:val="20"/>
                <w:szCs w:val="20"/>
              </w:rPr>
              <w:t>териториите, по смисъла на ЗБР,</w:t>
            </w:r>
            <w:r w:rsidRPr="00233EA0">
              <w:rPr>
                <w:rFonts w:ascii="Times New Roman" w:eastAsia="Calibri" w:hAnsi="Times New Roman" w:cs="Times New Roman"/>
                <w:b/>
                <w:sz w:val="20"/>
                <w:szCs w:val="20"/>
              </w:rPr>
              <w:t xml:space="preserve"> се извършва съгласно изискванията на Наредба №8/2011 г. за сечите в горите, глава 4, чл. 65 и чл. 66</w:t>
            </w:r>
          </w:p>
          <w:p w14:paraId="6625384B" w14:textId="77777777" w:rsidR="00233EA0" w:rsidRPr="00233EA0" w:rsidRDefault="00233EA0" w:rsidP="00233EA0">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233EA0">
              <w:rPr>
                <w:rFonts w:ascii="Times New Roman" w:eastAsia="Calibri" w:hAnsi="Times New Roman" w:cs="Times New Roman"/>
                <w:i/>
                <w:sz w:val="20"/>
                <w:szCs w:val="20"/>
              </w:rPr>
              <w:t>Система от режими и мерки за управление  на гори, попадащи в горските типове природни местообитания, с цел поддържане или възстановяване на  тяхното благоприятно състояние, съгласно Система от режими за устойчивоуправление на горите в „Натура 2000“ (МЗХ, 2011);</w:t>
            </w:r>
          </w:p>
          <w:p w14:paraId="3CED7B00" w14:textId="77777777" w:rsidR="00233EA0" w:rsidRDefault="003D6175" w:rsidP="00436AA4">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лесовъдски системи</w:t>
            </w:r>
            <w:r w:rsidR="00A87110" w:rsidRPr="00B473F6">
              <w:rPr>
                <w:rFonts w:ascii="Times New Roman" w:eastAsia="Calibri" w:hAnsi="Times New Roman" w:cs="Times New Roman"/>
                <w:i/>
                <w:sz w:val="20"/>
                <w:szCs w:val="20"/>
              </w:rPr>
              <w:t xml:space="preserve"> </w:t>
            </w:r>
            <w:r w:rsidR="00A91D7E" w:rsidRPr="00B473F6">
              <w:rPr>
                <w:rFonts w:ascii="Times New Roman" w:eastAsia="Calibri" w:hAnsi="Times New Roman" w:cs="Times New Roman"/>
                <w:i/>
                <w:sz w:val="20"/>
                <w:szCs w:val="20"/>
              </w:rPr>
              <w:t xml:space="preserve">толериращи </w:t>
            </w:r>
            <w:r w:rsidR="00A87110" w:rsidRPr="00B473F6">
              <w:rPr>
                <w:rFonts w:ascii="Times New Roman" w:eastAsia="Calibri" w:hAnsi="Times New Roman" w:cs="Times New Roman"/>
                <w:i/>
                <w:sz w:val="20"/>
                <w:szCs w:val="20"/>
              </w:rPr>
              <w:t xml:space="preserve">естествената местна </w:t>
            </w:r>
            <w:r w:rsidRPr="00B473F6">
              <w:rPr>
                <w:rFonts w:ascii="Times New Roman" w:eastAsia="Calibri" w:hAnsi="Times New Roman" w:cs="Times New Roman"/>
                <w:i/>
                <w:sz w:val="20"/>
                <w:szCs w:val="20"/>
              </w:rPr>
              <w:t>рас</w:t>
            </w:r>
            <w:r w:rsidR="00A87110" w:rsidRPr="00B473F6">
              <w:rPr>
                <w:rFonts w:ascii="Times New Roman" w:eastAsia="Calibri" w:hAnsi="Times New Roman" w:cs="Times New Roman"/>
                <w:i/>
                <w:sz w:val="20"/>
                <w:szCs w:val="20"/>
              </w:rPr>
              <w:t>тителност и структура на гората;</w:t>
            </w:r>
            <w:r w:rsidR="00233EA0">
              <w:rPr>
                <w:rFonts w:ascii="Times New Roman" w:eastAsia="Calibri" w:hAnsi="Times New Roman" w:cs="Times New Roman"/>
                <w:i/>
                <w:sz w:val="20"/>
                <w:szCs w:val="20"/>
              </w:rPr>
              <w:t xml:space="preserve"> </w:t>
            </w:r>
          </w:p>
          <w:p w14:paraId="7D947C19" w14:textId="77777777" w:rsidR="00A91D7E" w:rsidRPr="00B473F6" w:rsidRDefault="00742AA4" w:rsidP="00436AA4">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w:t>
            </w:r>
            <w:r w:rsidR="00A91D7E" w:rsidRPr="00B473F6">
              <w:rPr>
                <w:rFonts w:ascii="Times New Roman" w:eastAsia="Calibri" w:hAnsi="Times New Roman" w:cs="Times New Roman"/>
                <w:i/>
                <w:sz w:val="20"/>
                <w:szCs w:val="20"/>
              </w:rPr>
              <w:t>пазване</w:t>
            </w:r>
            <w:r w:rsidR="003D6175" w:rsidRPr="00B473F6">
              <w:rPr>
                <w:rFonts w:ascii="Times New Roman" w:eastAsia="Calibri" w:hAnsi="Times New Roman" w:cs="Times New Roman"/>
                <w:i/>
                <w:sz w:val="20"/>
                <w:szCs w:val="20"/>
              </w:rPr>
              <w:t xml:space="preserve"> на дър</w:t>
            </w:r>
            <w:r w:rsidR="00436AA4" w:rsidRPr="00B473F6">
              <w:rPr>
                <w:rFonts w:ascii="Times New Roman" w:eastAsia="Calibri" w:hAnsi="Times New Roman" w:cs="Times New Roman"/>
                <w:i/>
                <w:sz w:val="20"/>
                <w:szCs w:val="20"/>
              </w:rPr>
              <w:t xml:space="preserve">вета с гнезда и </w:t>
            </w:r>
            <w:r w:rsidR="003D6175" w:rsidRPr="00B473F6">
              <w:rPr>
                <w:rFonts w:ascii="Times New Roman" w:eastAsia="Calibri" w:hAnsi="Times New Roman" w:cs="Times New Roman"/>
                <w:i/>
                <w:sz w:val="20"/>
                <w:szCs w:val="20"/>
              </w:rPr>
              <w:t xml:space="preserve">хралупи, на </w:t>
            </w:r>
            <w:r w:rsidR="00A91D7E" w:rsidRPr="00B473F6">
              <w:rPr>
                <w:rFonts w:ascii="Times New Roman" w:eastAsia="Calibri" w:hAnsi="Times New Roman" w:cs="Times New Roman"/>
                <w:i/>
                <w:sz w:val="20"/>
                <w:szCs w:val="20"/>
              </w:rPr>
              <w:t>единични и</w:t>
            </w:r>
            <w:r w:rsidR="00436AA4" w:rsidRPr="00B473F6">
              <w:rPr>
                <w:rFonts w:ascii="Times New Roman" w:eastAsia="Calibri" w:hAnsi="Times New Roman" w:cs="Times New Roman"/>
                <w:i/>
                <w:sz w:val="20"/>
                <w:szCs w:val="20"/>
              </w:rPr>
              <w:t xml:space="preserve"> групи от стари дървета</w:t>
            </w:r>
            <w:r w:rsidR="00A91D7E" w:rsidRPr="00B473F6">
              <w:rPr>
                <w:rFonts w:ascii="Times New Roman" w:eastAsia="Calibri" w:hAnsi="Times New Roman" w:cs="Times New Roman"/>
                <w:i/>
                <w:sz w:val="20"/>
                <w:szCs w:val="20"/>
              </w:rPr>
              <w:t>;</w:t>
            </w:r>
          </w:p>
          <w:p w14:paraId="4469C7C3" w14:textId="77777777" w:rsidR="00A91D7E" w:rsidRPr="00B473F6" w:rsidRDefault="00A91D7E" w:rsidP="00436AA4">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Под</w:t>
            </w:r>
            <w:r w:rsidR="00742AA4" w:rsidRPr="00B473F6">
              <w:rPr>
                <w:rFonts w:ascii="Times New Roman" w:eastAsia="Calibri" w:hAnsi="Times New Roman" w:cs="Times New Roman"/>
                <w:i/>
                <w:sz w:val="20"/>
                <w:szCs w:val="20"/>
              </w:rPr>
              <w:t>държане на мъртва дървесина от 8</w:t>
            </w:r>
            <w:r w:rsidRPr="00B473F6">
              <w:rPr>
                <w:rFonts w:ascii="Times New Roman" w:eastAsia="Calibri" w:hAnsi="Times New Roman" w:cs="Times New Roman"/>
                <w:i/>
                <w:sz w:val="20"/>
                <w:szCs w:val="20"/>
              </w:rPr>
              <w:t xml:space="preserve"> до 10% от запаса на насажденията,</w:t>
            </w:r>
            <w:r w:rsidR="00436AA4" w:rsidRPr="00B473F6">
              <w:rPr>
                <w:rFonts w:ascii="Times New Roman" w:eastAsia="Calibri" w:hAnsi="Times New Roman" w:cs="Times New Roman"/>
                <w:i/>
                <w:sz w:val="20"/>
                <w:szCs w:val="20"/>
              </w:rPr>
              <w:t xml:space="preserve"> </w:t>
            </w:r>
            <w:r w:rsidR="003D6175" w:rsidRPr="00B473F6">
              <w:rPr>
                <w:rFonts w:ascii="Times New Roman" w:eastAsia="Calibri" w:hAnsi="Times New Roman" w:cs="Times New Roman"/>
                <w:i/>
                <w:sz w:val="20"/>
                <w:szCs w:val="20"/>
              </w:rPr>
              <w:t>с изключение на горите с вис</w:t>
            </w:r>
            <w:r w:rsidRPr="00B473F6">
              <w:rPr>
                <w:rFonts w:ascii="Times New Roman" w:eastAsia="Calibri" w:hAnsi="Times New Roman" w:cs="Times New Roman"/>
                <w:i/>
                <w:sz w:val="20"/>
                <w:szCs w:val="20"/>
              </w:rPr>
              <w:t>ока степен на пожарна опасност;</w:t>
            </w:r>
          </w:p>
          <w:p w14:paraId="29216745" w14:textId="77777777" w:rsidR="003D6175" w:rsidRPr="00B473F6" w:rsidRDefault="00A91D7E" w:rsidP="00436AA4">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w:t>
            </w:r>
            <w:r w:rsidR="003D6175" w:rsidRPr="00B473F6">
              <w:rPr>
                <w:rFonts w:ascii="Times New Roman" w:eastAsia="Calibri" w:hAnsi="Times New Roman" w:cs="Times New Roman"/>
                <w:i/>
                <w:sz w:val="20"/>
                <w:szCs w:val="20"/>
              </w:rPr>
              <w:t xml:space="preserve"> на разновъзра</w:t>
            </w:r>
            <w:r w:rsidR="00436AA4" w:rsidRPr="00B473F6">
              <w:rPr>
                <w:rFonts w:ascii="Times New Roman" w:eastAsia="Calibri" w:hAnsi="Times New Roman" w:cs="Times New Roman"/>
                <w:i/>
                <w:sz w:val="20"/>
                <w:szCs w:val="20"/>
              </w:rPr>
              <w:t>стно стопанисване, неравномерно-</w:t>
            </w:r>
            <w:r w:rsidR="003D6175" w:rsidRPr="00B473F6">
              <w:rPr>
                <w:rFonts w:ascii="Times New Roman" w:eastAsia="Calibri" w:hAnsi="Times New Roman" w:cs="Times New Roman"/>
                <w:i/>
                <w:sz w:val="20"/>
                <w:szCs w:val="20"/>
              </w:rPr>
              <w:t>постепенн</w:t>
            </w:r>
            <w:r w:rsidRPr="00B473F6">
              <w:rPr>
                <w:rFonts w:ascii="Times New Roman" w:eastAsia="Calibri" w:hAnsi="Times New Roman" w:cs="Times New Roman"/>
                <w:i/>
                <w:sz w:val="20"/>
                <w:szCs w:val="20"/>
              </w:rPr>
              <w:t>и сечи и др.;</w:t>
            </w:r>
          </w:p>
          <w:p w14:paraId="01839D55" w14:textId="77777777" w:rsidR="00A91D7E" w:rsidRPr="00B473F6" w:rsidRDefault="00A91D7E" w:rsidP="00436AA4">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природосъобразни технологии при провеждане на горскостопанските дейности;</w:t>
            </w:r>
          </w:p>
          <w:p w14:paraId="3137827F" w14:textId="77777777" w:rsidR="003D6175" w:rsidRPr="00B473F6" w:rsidRDefault="00436AA4" w:rsidP="009A51DD">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Е</w:t>
            </w:r>
            <w:r w:rsidR="003D6175" w:rsidRPr="00B473F6">
              <w:rPr>
                <w:rFonts w:ascii="Times New Roman" w:eastAsia="Calibri" w:hAnsi="Times New Roman" w:cs="Times New Roman"/>
                <w:i/>
                <w:sz w:val="20"/>
                <w:szCs w:val="20"/>
              </w:rPr>
              <w:t>копътеки и маршрути да не се проектират там където птиците гнездят, за да не се безпокоят в период на размножаване, да се опаз</w:t>
            </w:r>
            <w:r w:rsidR="00A87110" w:rsidRPr="00B473F6">
              <w:rPr>
                <w:rFonts w:ascii="Times New Roman" w:eastAsia="Calibri" w:hAnsi="Times New Roman" w:cs="Times New Roman"/>
                <w:i/>
                <w:sz w:val="20"/>
                <w:szCs w:val="20"/>
              </w:rPr>
              <w:t>ват т.нар. „хранителни дървета“;</w:t>
            </w:r>
          </w:p>
          <w:p w14:paraId="399619F4" w14:textId="77777777" w:rsidR="0072087F" w:rsidRPr="00B473F6" w:rsidRDefault="0072087F" w:rsidP="009A51DD">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Насърчаване развитието на интегриран туризъм, чрез опазване, популяризиране </w:t>
            </w:r>
            <w:r w:rsidRPr="00B473F6">
              <w:rPr>
                <w:rFonts w:ascii="Times New Roman" w:eastAsia="Calibri" w:hAnsi="Times New Roman" w:cs="Times New Roman"/>
                <w:i/>
                <w:sz w:val="20"/>
                <w:szCs w:val="20"/>
              </w:rPr>
              <w:lastRenderedPageBreak/>
              <w:t>и развитие на културното и природно наследство:</w:t>
            </w:r>
            <w:r w:rsidRPr="00B473F6">
              <w:t xml:space="preserve"> </w:t>
            </w:r>
            <w:r w:rsidRPr="00B473F6">
              <w:rPr>
                <w:rFonts w:ascii="Times New Roman" w:eastAsia="Calibri" w:hAnsi="Times New Roman" w:cs="Times New Roman"/>
                <w:i/>
                <w:sz w:val="20"/>
                <w:szCs w:val="20"/>
              </w:rPr>
              <w:t>развитие на местен туристически продукт и маркетинг на дестинациите;</w:t>
            </w:r>
          </w:p>
          <w:p w14:paraId="4E6E867C" w14:textId="77777777" w:rsidR="003D6175" w:rsidRPr="00B473F6" w:rsidRDefault="003D6175" w:rsidP="009A51DD">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технологии за дърводобив, щадящи почвената и растителната покривка</w:t>
            </w:r>
            <w:r w:rsidR="00A87110" w:rsidRPr="00B473F6">
              <w:rPr>
                <w:rFonts w:ascii="Times New Roman" w:eastAsia="Calibri" w:hAnsi="Times New Roman" w:cs="Times New Roman"/>
                <w:i/>
                <w:sz w:val="20"/>
                <w:szCs w:val="20"/>
              </w:rPr>
              <w:t>;</w:t>
            </w:r>
          </w:p>
          <w:p w14:paraId="012A274E" w14:textId="77777777" w:rsidR="003D6175" w:rsidRPr="00B473F6" w:rsidRDefault="003D6175" w:rsidP="009A51DD">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Прилагане на природосъобразни лесовъдски методи, които осигуряват непрекъснато покритие на горските територии с разновъзрастни, жизнени и продуктивни </w:t>
            </w:r>
            <w:r w:rsidR="006B4ABF" w:rsidRPr="00B473F6">
              <w:rPr>
                <w:rFonts w:ascii="Times New Roman" w:eastAsia="Calibri" w:hAnsi="Times New Roman" w:cs="Times New Roman"/>
                <w:i/>
                <w:sz w:val="20"/>
                <w:szCs w:val="20"/>
              </w:rPr>
              <w:t>насаждения</w:t>
            </w:r>
            <w:r w:rsidR="00A87110" w:rsidRPr="00B473F6">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w:t>
            </w:r>
          </w:p>
          <w:p w14:paraId="49329029" w14:textId="77777777" w:rsidR="003D6175" w:rsidRPr="00B473F6" w:rsidRDefault="003D6175" w:rsidP="009A51DD">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3D150E9" w14:textId="77777777" w:rsidR="003D6175" w:rsidRPr="00B473F6" w:rsidRDefault="003D6175" w:rsidP="009A51DD">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b/>
                <w:sz w:val="20"/>
                <w:szCs w:val="20"/>
              </w:rPr>
              <w:t xml:space="preserve">В семепроизводствените насаждения </w:t>
            </w:r>
            <w:r w:rsidRPr="00B473F6">
              <w:rPr>
                <w:rFonts w:ascii="Times New Roman" w:eastAsia="Calibri" w:hAnsi="Times New Roman" w:cs="Times New Roman"/>
                <w:i/>
                <w:sz w:val="20"/>
                <w:szCs w:val="20"/>
              </w:rPr>
              <w:t>да се провеждат своевременни лесовъдски мероприятия, свързани с отглеждане, селекция</w:t>
            </w:r>
            <w:r w:rsidR="00A87110" w:rsidRPr="00B473F6">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борба с болести и вредители и др.</w:t>
            </w:r>
            <w:r w:rsidR="004630BA" w:rsidRPr="00B473F6">
              <w:rPr>
                <w:rFonts w:ascii="Times New Roman" w:eastAsia="Calibri" w:hAnsi="Times New Roman" w:cs="Times New Roman"/>
                <w:i/>
                <w:sz w:val="20"/>
                <w:szCs w:val="20"/>
              </w:rPr>
              <w:t>;</w:t>
            </w:r>
          </w:p>
          <w:p w14:paraId="0019BBB0" w14:textId="77777777" w:rsidR="00527BAB" w:rsidRPr="00B473F6" w:rsidRDefault="00527BAB" w:rsidP="009A51DD">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Добив на горски репродуктивни материали да се извършва въз основа на прогнозата за очакваната реколта, оценка за годността на семената реколта и потребностите на собствениците на гори;</w:t>
            </w:r>
          </w:p>
          <w:p w14:paraId="7641F586" w14:textId="77777777" w:rsidR="003D6175" w:rsidRPr="00B473F6" w:rsidRDefault="003D6175" w:rsidP="009A51DD">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Приоритетно използване на технологии за дърводобив с минимални въздействия върху почвената и растителна покривка</w:t>
            </w:r>
            <w:r w:rsidR="00A87110" w:rsidRPr="00B473F6">
              <w:rPr>
                <w:rFonts w:ascii="Times New Roman" w:eastAsia="Calibri" w:hAnsi="Times New Roman" w:cs="Times New Roman"/>
                <w:i/>
                <w:sz w:val="20"/>
                <w:szCs w:val="20"/>
              </w:rPr>
              <w:t>.</w:t>
            </w:r>
          </w:p>
          <w:p w14:paraId="5B75046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sz w:val="20"/>
                <w:szCs w:val="20"/>
              </w:rPr>
            </w:pPr>
          </w:p>
          <w:p w14:paraId="33379CB2" w14:textId="77777777" w:rsidR="00683231" w:rsidRPr="00B473F6" w:rsidRDefault="00683231"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b/>
                <w:sz w:val="20"/>
                <w:szCs w:val="20"/>
              </w:rPr>
              <w:t xml:space="preserve">В разсадниковите площи </w:t>
            </w:r>
            <w:r w:rsidRPr="00B473F6">
              <w:rPr>
                <w:rFonts w:ascii="Times New Roman" w:eastAsia="Calibri" w:hAnsi="Times New Roman" w:cs="Times New Roman"/>
                <w:i/>
                <w:sz w:val="20"/>
                <w:szCs w:val="20"/>
              </w:rPr>
              <w:t>да се спазват разпоредбите на действащото законодателство, свързани с разсадниковото производство;</w:t>
            </w:r>
          </w:p>
          <w:p w14:paraId="77831CFF" w14:textId="77777777" w:rsidR="003E3F0C" w:rsidRPr="00B473F6" w:rsidRDefault="003E3F0C" w:rsidP="003E3F0C">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Производство на вегетативни фиданки от маточниците и внасянето им в </w:t>
            </w:r>
            <w:r w:rsidR="006B4ABF" w:rsidRPr="00B473F6">
              <w:rPr>
                <w:rFonts w:ascii="Times New Roman" w:eastAsia="Calibri" w:hAnsi="Times New Roman" w:cs="Times New Roman"/>
                <w:i/>
                <w:sz w:val="20"/>
                <w:szCs w:val="20"/>
              </w:rPr>
              <w:t xml:space="preserve">естествените местообитания и за </w:t>
            </w:r>
            <w:r w:rsidRPr="00B473F6">
              <w:rPr>
                <w:rFonts w:ascii="Times New Roman" w:eastAsia="Calibri" w:hAnsi="Times New Roman" w:cs="Times New Roman"/>
                <w:i/>
                <w:sz w:val="20"/>
                <w:szCs w:val="20"/>
              </w:rPr>
              <w:t>задоволяване нуждите на планираните залесявания в горските територии на общината;</w:t>
            </w:r>
          </w:p>
          <w:p w14:paraId="7BFC55A6" w14:textId="77777777" w:rsidR="003D6175" w:rsidRPr="00B473F6" w:rsidRDefault="003E3F0C" w:rsidP="003E3F0C">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Спазване на изискванията по Наредба №4 от 15 февруари 2012 г. за производство, изваждане, сортиране, окачествяване, маркиране, опаковане, транспортиране, съхраняване и търговия с фиданките, произведени в горските разсадници; </w:t>
            </w:r>
          </w:p>
          <w:p w14:paraId="1A6EBA9E" w14:textId="77777777" w:rsidR="003E3F0C" w:rsidRPr="00B473F6" w:rsidRDefault="003E3F0C" w:rsidP="003D6175">
            <w:pPr>
              <w:autoSpaceDE w:val="0"/>
              <w:autoSpaceDN w:val="0"/>
              <w:adjustRightInd w:val="0"/>
              <w:spacing w:after="0" w:line="240" w:lineRule="auto"/>
              <w:contextualSpacing/>
              <w:jc w:val="both"/>
              <w:rPr>
                <w:rFonts w:ascii="Times New Roman" w:eastAsia="Calibri" w:hAnsi="Times New Roman" w:cs="Times New Roman"/>
                <w:sz w:val="20"/>
                <w:szCs w:val="20"/>
              </w:rPr>
            </w:pPr>
          </w:p>
          <w:p w14:paraId="24F9F5E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Анализ на информацията и оценка на консервационно значимите елементи на горите с висока консервационна стойност и тяхното състояние.</w:t>
            </w:r>
          </w:p>
          <w:p w14:paraId="245A47E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i/>
                <w:sz w:val="20"/>
                <w:szCs w:val="20"/>
              </w:rPr>
              <w:t>Мониторинг и анализ на</w:t>
            </w:r>
            <w:r w:rsidRPr="00B473F6">
              <w:rPr>
                <w:rFonts w:ascii="Times New Roman" w:eastAsia="Calibri" w:hAnsi="Times New Roman" w:cs="Times New Roman"/>
                <w:bCs/>
                <w:i/>
                <w:sz w:val="20"/>
                <w:szCs w:val="20"/>
                <w:lang w:eastAsia="bg-BG"/>
              </w:rPr>
              <w:t xml:space="preserve"> фрагментираността на зоните и прилагане на приор</w:t>
            </w:r>
            <w:r w:rsidR="007E6D0C">
              <w:rPr>
                <w:rFonts w:ascii="Times New Roman" w:eastAsia="Calibri" w:hAnsi="Times New Roman" w:cs="Times New Roman"/>
                <w:bCs/>
                <w:i/>
                <w:sz w:val="20"/>
                <w:szCs w:val="20"/>
                <w:lang w:eastAsia="bg-BG"/>
              </w:rPr>
              <w:t>и</w:t>
            </w:r>
            <w:r w:rsidRPr="00B473F6">
              <w:rPr>
                <w:rFonts w:ascii="Times New Roman" w:eastAsia="Calibri" w:hAnsi="Times New Roman" w:cs="Times New Roman"/>
                <w:bCs/>
                <w:i/>
                <w:sz w:val="20"/>
                <w:szCs w:val="20"/>
                <w:lang w:eastAsia="bg-BG"/>
              </w:rPr>
              <w:t>тетни мерки за опазване на високата консервационна стойност</w:t>
            </w:r>
            <w:r w:rsidR="00A14685" w:rsidRPr="00B473F6">
              <w:rPr>
                <w:rFonts w:ascii="Times New Roman" w:eastAsia="Calibri" w:hAnsi="Times New Roman" w:cs="Times New Roman"/>
                <w:bCs/>
                <w:i/>
                <w:sz w:val="20"/>
                <w:szCs w:val="20"/>
                <w:lang w:eastAsia="bg-BG"/>
              </w:rPr>
              <w:t>;</w:t>
            </w:r>
            <w:r w:rsidRPr="00B473F6">
              <w:rPr>
                <w:rFonts w:ascii="Times New Roman" w:eastAsia="Calibri" w:hAnsi="Times New Roman" w:cs="Times New Roman"/>
                <w:bCs/>
                <w:i/>
                <w:sz w:val="20"/>
                <w:szCs w:val="20"/>
                <w:lang w:eastAsia="bg-BG"/>
              </w:rPr>
              <w:t xml:space="preserve"> </w:t>
            </w:r>
          </w:p>
          <w:p w14:paraId="36842A6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Стопанисването на горски територии, след определянето им като ГФС, се провежда по начин, който да поддържа и/или подобри природозащитното им състояние;</w:t>
            </w:r>
          </w:p>
          <w:p w14:paraId="075A8217" w14:textId="77777777" w:rsidR="00A14685" w:rsidRPr="00B473F6" w:rsidRDefault="00A14685" w:rsidP="00A14685">
            <w:pPr>
              <w:autoSpaceDE w:val="0"/>
              <w:autoSpaceDN w:val="0"/>
              <w:adjustRightInd w:val="0"/>
              <w:spacing w:after="0" w:line="240" w:lineRule="auto"/>
              <w:contextualSpacing/>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Интегриране на консервационните це</w:t>
            </w:r>
            <w:r w:rsidR="00A87110" w:rsidRPr="00B473F6">
              <w:rPr>
                <w:rFonts w:ascii="Times New Roman" w:eastAsia="Calibri" w:hAnsi="Times New Roman" w:cs="Times New Roman"/>
                <w:bCs/>
                <w:i/>
                <w:sz w:val="20"/>
                <w:szCs w:val="20"/>
                <w:lang w:eastAsia="bg-BG"/>
              </w:rPr>
              <w:t>ли в горскостопанските практики;</w:t>
            </w:r>
          </w:p>
          <w:p w14:paraId="363D5E55" w14:textId="77777777" w:rsidR="00A14685" w:rsidRPr="00B473F6" w:rsidRDefault="00A14685" w:rsidP="00A14685">
            <w:pPr>
              <w:autoSpaceDE w:val="0"/>
              <w:autoSpaceDN w:val="0"/>
              <w:adjustRightInd w:val="0"/>
              <w:spacing w:after="0" w:line="240" w:lineRule="auto"/>
              <w:contextualSpacing/>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Поддържане на смесения характер на хетерогенните гори и запазване на редките и единично срещащи се дървета,</w:t>
            </w:r>
            <w:r w:rsidR="00502D0E" w:rsidRPr="00B473F6">
              <w:rPr>
                <w:rFonts w:ascii="Times New Roman" w:eastAsia="Calibri" w:hAnsi="Times New Roman" w:cs="Times New Roman"/>
                <w:bCs/>
                <w:i/>
                <w:sz w:val="20"/>
                <w:szCs w:val="20"/>
                <w:lang w:eastAsia="bg-BG"/>
              </w:rPr>
              <w:t xml:space="preserve"> особено плодните (дива череша и др.</w:t>
            </w:r>
            <w:r w:rsidRPr="00B473F6">
              <w:rPr>
                <w:rFonts w:ascii="Times New Roman" w:eastAsia="Calibri" w:hAnsi="Times New Roman" w:cs="Times New Roman"/>
                <w:bCs/>
                <w:i/>
                <w:sz w:val="20"/>
                <w:szCs w:val="20"/>
                <w:lang w:eastAsia="bg-BG"/>
              </w:rPr>
              <w:t>), които служат като хранителна база за редица животински видове;</w:t>
            </w:r>
          </w:p>
          <w:p w14:paraId="6B58C2A3" w14:textId="77777777" w:rsidR="00A14685" w:rsidRPr="00B473F6" w:rsidRDefault="00A14685" w:rsidP="00A14685">
            <w:pPr>
              <w:autoSpaceDE w:val="0"/>
              <w:autoSpaceDN w:val="0"/>
              <w:adjustRightInd w:val="0"/>
              <w:spacing w:after="0" w:line="240" w:lineRule="auto"/>
              <w:contextualSpacing/>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 xml:space="preserve">Включването на редките видове като критерий за състоянието на естествените </w:t>
            </w:r>
            <w:r w:rsidRPr="00B473F6">
              <w:rPr>
                <w:rFonts w:ascii="Times New Roman" w:eastAsia="Calibri" w:hAnsi="Times New Roman" w:cs="Times New Roman"/>
                <w:bCs/>
                <w:i/>
                <w:sz w:val="20"/>
                <w:szCs w:val="20"/>
                <w:lang w:eastAsia="bg-BG"/>
              </w:rPr>
              <w:lastRenderedPageBreak/>
              <w:t>насаждения и предвиждането на мерки за тяхното опазване при лесоустройственото проектиране;</w:t>
            </w:r>
          </w:p>
          <w:p w14:paraId="472FC64C" w14:textId="77777777" w:rsidR="00A14685" w:rsidRPr="00B473F6" w:rsidRDefault="00A14685" w:rsidP="003D6175">
            <w:pPr>
              <w:autoSpaceDE w:val="0"/>
              <w:autoSpaceDN w:val="0"/>
              <w:adjustRightInd w:val="0"/>
              <w:spacing w:after="0" w:line="240" w:lineRule="auto"/>
              <w:contextualSpacing/>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Мониторинг върху състоянието на редките недървесни видове и проследяване динамиката на техните популации.</w:t>
            </w:r>
          </w:p>
          <w:p w14:paraId="0ED73EC9"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p>
          <w:p w14:paraId="72904B15"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r w:rsidRPr="00B473F6">
              <w:rPr>
                <w:rFonts w:ascii="Times New Roman" w:eastAsia="Calibri" w:hAnsi="Times New Roman" w:cs="Times New Roman"/>
                <w:b/>
                <w:bCs/>
                <w:sz w:val="20"/>
                <w:szCs w:val="20"/>
                <w:lang w:eastAsia="bg-BG"/>
              </w:rPr>
              <w:t xml:space="preserve">Доразработване и по-разширено включване на оценки, анализи и визуализации на горите със специални функции и за биоразнообразието в тях, както и свързаните с това мерки и действия </w:t>
            </w:r>
            <w:r w:rsidR="0072087F" w:rsidRPr="00B473F6">
              <w:rPr>
                <w:rFonts w:ascii="Times New Roman" w:eastAsia="Calibri" w:hAnsi="Times New Roman" w:cs="Times New Roman"/>
                <w:sz w:val="20"/>
                <w:szCs w:val="20"/>
                <w:lang w:eastAsia="bg-BG"/>
              </w:rPr>
              <w:t>в ГСП на ТП-</w:t>
            </w:r>
            <w:r w:rsidRPr="00B473F6">
              <w:rPr>
                <w:rFonts w:ascii="Times New Roman" w:eastAsia="Calibri" w:hAnsi="Times New Roman" w:cs="Times New Roman"/>
                <w:sz w:val="20"/>
                <w:szCs w:val="20"/>
                <w:lang w:eastAsia="bg-BG"/>
              </w:rPr>
              <w:t>ДГС „Генерал Тошево“, с оглед по-ефективно поддържане на специалните функции на горските територии.</w:t>
            </w:r>
          </w:p>
          <w:p w14:paraId="249D48F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4104C13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Интегриране на концепцията за екосистемни услуги в общинския план за развитие</w:t>
            </w:r>
          </w:p>
          <w:p w14:paraId="6E75F9A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Извършване на оценка и картиране на състоянието и баланса „предлагане-търсене“ на екосистемни ползи от горите със специални функции и зелената инфраструктура на територията на община Генерал Тошево</w:t>
            </w:r>
          </w:p>
          <w:p w14:paraId="3EF77A3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tc>
        <w:tc>
          <w:tcPr>
            <w:tcW w:w="4824" w:type="dxa"/>
            <w:shd w:val="clear" w:color="auto" w:fill="auto"/>
          </w:tcPr>
          <w:p w14:paraId="3718AE9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 xml:space="preserve">Забраняват се дейности, които могат да нарушат естественото състояние или да намалят естетическата стойност на </w:t>
            </w:r>
            <w:r w:rsidR="00090757" w:rsidRPr="00B473F6">
              <w:rPr>
                <w:rFonts w:ascii="Times New Roman" w:eastAsia="Calibri" w:hAnsi="Times New Roman" w:cs="Times New Roman"/>
                <w:i/>
                <w:sz w:val="20"/>
                <w:szCs w:val="20"/>
              </w:rPr>
              <w:t>горските територии</w:t>
            </w:r>
            <w:r w:rsidR="0017265C" w:rsidRPr="00B473F6">
              <w:rPr>
                <w:rFonts w:ascii="Times New Roman" w:eastAsia="Calibri" w:hAnsi="Times New Roman" w:cs="Times New Roman"/>
                <w:i/>
                <w:sz w:val="20"/>
                <w:szCs w:val="20"/>
              </w:rPr>
              <w:t>.</w:t>
            </w:r>
          </w:p>
          <w:p w14:paraId="48EF383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1C4D646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Прилагат се всички ограничения и режими, изисквани в съответните нормативни документи и административни актове</w:t>
            </w:r>
            <w:r w:rsidR="0017265C" w:rsidRPr="00B473F6">
              <w:rPr>
                <w:rFonts w:ascii="Times New Roman" w:eastAsia="Calibri" w:hAnsi="Times New Roman" w:cs="Times New Roman"/>
                <w:i/>
                <w:sz w:val="20"/>
                <w:szCs w:val="20"/>
              </w:rPr>
              <w:t>.</w:t>
            </w:r>
          </w:p>
          <w:p w14:paraId="6010F6D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05DA7DE3" w14:textId="77777777" w:rsidR="00C22343" w:rsidRPr="00B473F6" w:rsidRDefault="00C22343" w:rsidP="00C22343">
            <w:pPr>
              <w:autoSpaceDE w:val="0"/>
              <w:autoSpaceDN w:val="0"/>
              <w:adjustRightInd w:val="0"/>
              <w:spacing w:after="0" w:line="240" w:lineRule="auto"/>
              <w:contextualSpacing/>
              <w:jc w:val="both"/>
              <w:rPr>
                <w:rFonts w:ascii="Times New Roman" w:eastAsia="Calibri" w:hAnsi="Times New Roman" w:cs="Times New Roman"/>
                <w:i/>
                <w:sz w:val="20"/>
                <w:szCs w:val="20"/>
              </w:rPr>
            </w:pPr>
            <w:r>
              <w:rPr>
                <w:rFonts w:ascii="Times New Roman" w:eastAsia="Calibri" w:hAnsi="Times New Roman" w:cs="Times New Roman"/>
                <w:i/>
                <w:sz w:val="20"/>
                <w:szCs w:val="20"/>
              </w:rPr>
              <w:t>Забранява се извършване на сеч в периода на гнездене  на птиците, а именно 01.04 до 15.06, с изключение на описаните възможности в част Четвърта, т.1 „Цели на управление по функционална принадлежнаст на горските територии“ от плана.</w:t>
            </w:r>
          </w:p>
          <w:p w14:paraId="2A1C108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11B30B8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tc>
      </w:tr>
      <w:tr w:rsidR="003D6175" w:rsidRPr="00B473F6" w14:paraId="4FC13ECE" w14:textId="77777777" w:rsidTr="00D93A97">
        <w:trPr>
          <w:trHeight w:val="301"/>
        </w:trPr>
        <w:tc>
          <w:tcPr>
            <w:tcW w:w="1424" w:type="dxa"/>
            <w:shd w:val="clear" w:color="auto" w:fill="auto"/>
          </w:tcPr>
          <w:p w14:paraId="42D08BE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lastRenderedPageBreak/>
              <w:t>Стопански</w:t>
            </w:r>
          </w:p>
        </w:tc>
        <w:tc>
          <w:tcPr>
            <w:tcW w:w="7367" w:type="dxa"/>
            <w:shd w:val="clear" w:color="auto" w:fill="auto"/>
          </w:tcPr>
          <w:p w14:paraId="5593ECA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Прилагане на адекватни и ефективни лесовъдски и лесокултурни мероприятия, съобразени със състоянието на горските екосистеми.</w:t>
            </w:r>
          </w:p>
          <w:p w14:paraId="26EA339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sz w:val="20"/>
                <w:szCs w:val="20"/>
              </w:rPr>
            </w:pPr>
            <w:r w:rsidRPr="00B473F6">
              <w:rPr>
                <w:rFonts w:ascii="Times New Roman" w:eastAsia="Calibri" w:hAnsi="Times New Roman" w:cs="Times New Roman"/>
                <w:sz w:val="20"/>
                <w:szCs w:val="20"/>
              </w:rPr>
              <w:t>Планираните дейности са съобразени с функциите на горите</w:t>
            </w:r>
            <w:r w:rsidR="00A87110" w:rsidRPr="00B473F6">
              <w:rPr>
                <w:rFonts w:ascii="Times New Roman" w:eastAsia="Calibri" w:hAnsi="Times New Roman" w:cs="Times New Roman"/>
                <w:sz w:val="20"/>
                <w:szCs w:val="20"/>
              </w:rPr>
              <w:t>.</w:t>
            </w:r>
          </w:p>
          <w:p w14:paraId="01CAADF5" w14:textId="77777777" w:rsidR="003D6175" w:rsidRPr="00B473F6" w:rsidRDefault="003D6175" w:rsidP="009A51DD">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Отглеждане на насажденията и своевременн</w:t>
            </w:r>
            <w:r w:rsidR="00A87110" w:rsidRPr="00B473F6">
              <w:rPr>
                <w:rFonts w:ascii="Times New Roman" w:eastAsia="Calibri" w:hAnsi="Times New Roman" w:cs="Times New Roman"/>
                <w:i/>
                <w:sz w:val="20"/>
                <w:szCs w:val="20"/>
              </w:rPr>
              <w:t>о извършване на санитарни сечи;</w:t>
            </w:r>
          </w:p>
          <w:p w14:paraId="57805204" w14:textId="77777777" w:rsidR="003D6175" w:rsidRPr="00B473F6" w:rsidRDefault="003D6175" w:rsidP="009A51DD">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Възобновителни сечи с осигуряване на естествено възобновяване и подпомагане на естественото възобновяване с местни дървесни видове</w:t>
            </w:r>
            <w:r w:rsidR="00A87110" w:rsidRPr="00B473F6">
              <w:rPr>
                <w:rFonts w:ascii="Times New Roman" w:eastAsia="Calibri" w:hAnsi="Times New Roman" w:cs="Times New Roman"/>
                <w:i/>
                <w:sz w:val="20"/>
                <w:szCs w:val="20"/>
              </w:rPr>
              <w:t>;</w:t>
            </w:r>
          </w:p>
          <w:p w14:paraId="70D73E44" w14:textId="77777777" w:rsidR="003D6175" w:rsidRPr="00B473F6" w:rsidRDefault="003D6175" w:rsidP="009A51DD">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Залесяване с местни видове</w:t>
            </w:r>
            <w:r w:rsidR="00A87110" w:rsidRPr="00B473F6">
              <w:rPr>
                <w:rFonts w:ascii="Times New Roman" w:eastAsia="Calibri" w:hAnsi="Times New Roman" w:cs="Times New Roman"/>
                <w:i/>
                <w:sz w:val="20"/>
                <w:szCs w:val="20"/>
              </w:rPr>
              <w:t>;</w:t>
            </w:r>
          </w:p>
          <w:p w14:paraId="0C7CAD3E" w14:textId="77777777" w:rsidR="003D6175" w:rsidRPr="00B473F6" w:rsidRDefault="003D6175" w:rsidP="009A51DD">
            <w:pPr>
              <w:autoSpaceDE w:val="0"/>
              <w:autoSpaceDN w:val="0"/>
              <w:adjustRightInd w:val="0"/>
              <w:spacing w:after="0" w:line="240" w:lineRule="auto"/>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 xml:space="preserve">Управление и ползване на потенциала на стопанските гори по начин, който запазва и възстановява тяхното биоразнообразие, продуктивност, възобновителна способност, жизненост и потенциал, изпълнявайки своите екологични, </w:t>
            </w:r>
            <w:r w:rsidR="00A87110" w:rsidRPr="00B473F6">
              <w:rPr>
                <w:rFonts w:ascii="Times New Roman" w:eastAsia="Calibri" w:hAnsi="Times New Roman" w:cs="Times New Roman"/>
                <w:i/>
                <w:sz w:val="20"/>
                <w:szCs w:val="20"/>
                <w:lang w:eastAsia="bg-BG"/>
              </w:rPr>
              <w:t>социални и икономически функции;</w:t>
            </w:r>
          </w:p>
          <w:p w14:paraId="260EE4CA" w14:textId="77777777" w:rsidR="003D6175" w:rsidRPr="00B473F6" w:rsidRDefault="003D6175" w:rsidP="009A51DD">
            <w:pPr>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Интегриране на научните знания за природните закономерности, промените в климата, екосистемните услуги и взаимните връзки между организмите и средата за активно поддържане на природните</w:t>
            </w:r>
            <w:r w:rsidRPr="00B473F6">
              <w:rPr>
                <w:rFonts w:ascii="Calibri" w:eastAsia="Calibri" w:hAnsi="Calibri" w:cs="Times New Roman"/>
              </w:rPr>
              <w:t xml:space="preserve"> </w:t>
            </w:r>
            <w:r w:rsidRPr="00B473F6">
              <w:rPr>
                <w:rFonts w:ascii="Times New Roman" w:eastAsia="Calibri" w:hAnsi="Times New Roman" w:cs="Times New Roman"/>
                <w:i/>
                <w:sz w:val="20"/>
                <w:szCs w:val="20"/>
                <w:lang w:eastAsia="bg-BG"/>
              </w:rPr>
              <w:t>ландшафти и съставящите ги екосистеми, хабитати и видове в дългосрочен план</w:t>
            </w:r>
            <w:r w:rsidR="00A87110" w:rsidRPr="00B473F6">
              <w:rPr>
                <w:rFonts w:ascii="Times New Roman" w:eastAsia="Calibri" w:hAnsi="Times New Roman" w:cs="Times New Roman"/>
                <w:i/>
                <w:sz w:val="20"/>
                <w:szCs w:val="20"/>
                <w:lang w:eastAsia="bg-BG"/>
              </w:rPr>
              <w:t>;</w:t>
            </w:r>
            <w:r w:rsidRPr="00B473F6">
              <w:rPr>
                <w:rFonts w:ascii="Times New Roman" w:eastAsia="Calibri" w:hAnsi="Times New Roman" w:cs="Times New Roman"/>
                <w:i/>
                <w:sz w:val="20"/>
                <w:szCs w:val="20"/>
                <w:lang w:eastAsia="bg-BG"/>
              </w:rPr>
              <w:t xml:space="preserve"> </w:t>
            </w:r>
          </w:p>
          <w:p w14:paraId="246BD4E1" w14:textId="77777777" w:rsidR="003D6175" w:rsidRPr="00B473F6" w:rsidRDefault="003D6175" w:rsidP="009A51DD">
            <w:pPr>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Диференциран и щадящ подход при определяне териториите за добив на недървесни горски</w:t>
            </w:r>
            <w:r w:rsidR="00A87110" w:rsidRPr="00B473F6">
              <w:rPr>
                <w:rFonts w:ascii="Times New Roman" w:eastAsia="Calibri" w:hAnsi="Times New Roman" w:cs="Times New Roman"/>
                <w:i/>
                <w:sz w:val="20"/>
                <w:szCs w:val="20"/>
                <w:lang w:eastAsia="bg-BG"/>
              </w:rPr>
              <w:t xml:space="preserve"> продукти;</w:t>
            </w:r>
            <w:r w:rsidRPr="00B473F6">
              <w:rPr>
                <w:rFonts w:ascii="Times New Roman" w:eastAsia="Calibri" w:hAnsi="Times New Roman" w:cs="Times New Roman"/>
                <w:i/>
                <w:sz w:val="20"/>
                <w:szCs w:val="20"/>
                <w:lang w:eastAsia="bg-BG"/>
              </w:rPr>
              <w:t xml:space="preserve"> </w:t>
            </w:r>
          </w:p>
          <w:p w14:paraId="57D277C1" w14:textId="77777777" w:rsidR="003D6175" w:rsidRPr="00B473F6" w:rsidRDefault="003D6175" w:rsidP="009A51DD">
            <w:pPr>
              <w:autoSpaceDE w:val="0"/>
              <w:autoSpaceDN w:val="0"/>
              <w:adjustRightInd w:val="0"/>
              <w:spacing w:after="0" w:line="240" w:lineRule="auto"/>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Задоволяване потребностите на местно население от дървесина и горски продукти: приоритетен добив на дърва за огрев при съхраняван</w:t>
            </w:r>
            <w:r w:rsidR="00A87110" w:rsidRPr="00B473F6">
              <w:rPr>
                <w:rFonts w:ascii="Times New Roman" w:eastAsia="Calibri" w:hAnsi="Times New Roman" w:cs="Times New Roman"/>
                <w:i/>
                <w:sz w:val="20"/>
                <w:szCs w:val="20"/>
                <w:lang w:eastAsia="bg-BG"/>
              </w:rPr>
              <w:t>е на дървопроизводителната площ;</w:t>
            </w:r>
            <w:r w:rsidRPr="00B473F6">
              <w:rPr>
                <w:rFonts w:ascii="Times New Roman" w:eastAsia="Calibri" w:hAnsi="Times New Roman" w:cs="Times New Roman"/>
                <w:i/>
                <w:sz w:val="20"/>
                <w:szCs w:val="20"/>
                <w:lang w:eastAsia="bg-BG"/>
              </w:rPr>
              <w:t xml:space="preserve">  </w:t>
            </w:r>
          </w:p>
          <w:p w14:paraId="404913E9" w14:textId="77777777" w:rsidR="003D6175" w:rsidRPr="00B473F6" w:rsidRDefault="003D6175" w:rsidP="009A51DD">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Разработване и прилагане, в дългосрочен аспект, на подходящи агролесовъдски </w:t>
            </w:r>
            <w:r w:rsidRPr="00B473F6">
              <w:rPr>
                <w:rFonts w:ascii="Times New Roman" w:eastAsia="Calibri" w:hAnsi="Times New Roman" w:cs="Times New Roman"/>
                <w:i/>
                <w:sz w:val="20"/>
                <w:szCs w:val="20"/>
              </w:rPr>
              <w:lastRenderedPageBreak/>
              <w:t xml:space="preserve">системи за запазване и подобряване на повърхностния коренообитаем почвен слой поради: намаляване на повърхностния воден отток и ограничаване на водната ерозия; вследствие водозадържащата роля на горската постилка и подобряване усвоимостта на минералните елементи; вследствие положителните изменения в нивото на почвеното овлажняване. </w:t>
            </w:r>
          </w:p>
          <w:p w14:paraId="4E8DA198" w14:textId="77777777" w:rsidR="003D6175" w:rsidRPr="00B473F6" w:rsidRDefault="003D6175" w:rsidP="009A51DD">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2A7D16CB" w14:textId="77777777" w:rsidR="007B6E85" w:rsidRPr="00B473F6" w:rsidRDefault="007B6E85" w:rsidP="007B6E8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Провеждане на противопожарни мероприятия и поддържане на изградена инфраструктура</w:t>
            </w:r>
          </w:p>
          <w:p w14:paraId="1BE023AB" w14:textId="77777777" w:rsidR="00FB2DC7" w:rsidRPr="00B473F6" w:rsidRDefault="00FB2DC7" w:rsidP="007B6E8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Навремено извеждане на отгледните мероприятия в горските територии и създаване на устойчиви гори със смесен характер и хетерогенна структура</w:t>
            </w:r>
            <w:r w:rsidRPr="00B473F6">
              <w:t xml:space="preserve"> </w:t>
            </w:r>
            <w:r w:rsidRPr="00B473F6">
              <w:rPr>
                <w:rFonts w:ascii="Times New Roman" w:eastAsia="Calibri" w:hAnsi="Times New Roman" w:cs="Times New Roman"/>
                <w:i/>
                <w:sz w:val="20"/>
                <w:szCs w:val="20"/>
              </w:rPr>
              <w:t>с цел намаляване на пожарната опасност, като цяло;</w:t>
            </w:r>
          </w:p>
          <w:p w14:paraId="00C51A43" w14:textId="77777777" w:rsidR="00533B34" w:rsidRPr="00B473F6" w:rsidRDefault="002C5973" w:rsidP="007B6E85">
            <w:pPr>
              <w:autoSpaceDE w:val="0"/>
              <w:autoSpaceDN w:val="0"/>
              <w:adjustRightInd w:val="0"/>
              <w:spacing w:after="0" w:line="240" w:lineRule="auto"/>
              <w:contextualSpacing/>
              <w:jc w:val="both"/>
            </w:pPr>
            <w:r w:rsidRPr="00B473F6">
              <w:rPr>
                <w:rFonts w:ascii="Times New Roman" w:eastAsia="Calibri" w:hAnsi="Times New Roman" w:cs="Times New Roman"/>
                <w:i/>
                <w:sz w:val="20"/>
                <w:szCs w:val="20"/>
              </w:rPr>
              <w:t>Инструктиране на служителите и работниците от териториалните поделения/стопан</w:t>
            </w:r>
            <w:r w:rsidR="00533B34" w:rsidRPr="00B473F6">
              <w:rPr>
                <w:rFonts w:ascii="Times New Roman" w:eastAsia="Calibri" w:hAnsi="Times New Roman" w:cs="Times New Roman"/>
                <w:i/>
                <w:sz w:val="20"/>
                <w:szCs w:val="20"/>
              </w:rPr>
              <w:t>ствата, съгласно Наредба № 8 от 11.05.2012 г. за условията и реда за защита на горските територии от пожари, и</w:t>
            </w:r>
            <w:r w:rsidRPr="00B473F6">
              <w:rPr>
                <w:rFonts w:ascii="Times New Roman" w:eastAsia="Calibri" w:hAnsi="Times New Roman" w:cs="Times New Roman"/>
                <w:i/>
                <w:sz w:val="20"/>
                <w:szCs w:val="20"/>
              </w:rPr>
              <w:t xml:space="preserve"> запознаване с правилата на пожарна безопасност и разясняване на противопожарните планове ежегодно</w:t>
            </w:r>
            <w:r w:rsidR="00FB2DC7" w:rsidRPr="00B473F6">
              <w:rPr>
                <w:rFonts w:ascii="Times New Roman" w:eastAsia="Calibri" w:hAnsi="Times New Roman" w:cs="Times New Roman"/>
                <w:i/>
                <w:sz w:val="20"/>
                <w:szCs w:val="20"/>
              </w:rPr>
              <w:t>/периодично</w:t>
            </w:r>
            <w:r w:rsidR="00533B34" w:rsidRPr="00B473F6">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преди настъпване на пожароопасния сезон;</w:t>
            </w:r>
            <w:r w:rsidR="00533B34" w:rsidRPr="00B473F6">
              <w:t xml:space="preserve"> </w:t>
            </w:r>
          </w:p>
          <w:p w14:paraId="248D263A" w14:textId="77777777" w:rsidR="00FB2DC7" w:rsidRPr="00B473F6" w:rsidRDefault="00FB2DC7" w:rsidP="007B6E85">
            <w:pPr>
              <w:autoSpaceDE w:val="0"/>
              <w:autoSpaceDN w:val="0"/>
              <w:adjustRightInd w:val="0"/>
              <w:spacing w:after="0" w:line="240" w:lineRule="auto"/>
              <w:contextualSpacing/>
              <w:jc w:val="both"/>
              <w:rPr>
                <w:rFonts w:ascii="Times New Roman" w:hAnsi="Times New Roman" w:cs="Times New Roman"/>
                <w:i/>
                <w:sz w:val="20"/>
                <w:szCs w:val="20"/>
              </w:rPr>
            </w:pPr>
            <w:r w:rsidRPr="00B473F6">
              <w:rPr>
                <w:rFonts w:ascii="Times New Roman" w:hAnsi="Times New Roman" w:cs="Times New Roman"/>
                <w:i/>
                <w:sz w:val="20"/>
                <w:szCs w:val="20"/>
              </w:rPr>
              <w:t>Превантивни дейности за подобряване на горската инфраструктура с оглед намаляване на риска от възникване и разпространение на пожарите в горските територии, както и за осигуряване на достъп на специализирана техника в случай на пожар;</w:t>
            </w:r>
          </w:p>
          <w:p w14:paraId="56004727" w14:textId="77777777" w:rsidR="002C5973" w:rsidRPr="00B473F6" w:rsidRDefault="00041277" w:rsidP="007B6E8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Създаване</w:t>
            </w:r>
            <w:r w:rsidR="004F3C72" w:rsidRPr="00B473F6">
              <w:rPr>
                <w:rFonts w:ascii="Times New Roman" w:eastAsia="Calibri" w:hAnsi="Times New Roman" w:cs="Times New Roman"/>
                <w:i/>
                <w:sz w:val="20"/>
                <w:szCs w:val="20"/>
              </w:rPr>
              <w:t xml:space="preserve"> на доброволни формирования</w:t>
            </w:r>
            <w:r w:rsidRPr="00B473F6">
              <w:t xml:space="preserve"> </w:t>
            </w:r>
            <w:r w:rsidRPr="00B473F6">
              <w:rPr>
                <w:rFonts w:ascii="Times New Roman" w:eastAsia="Calibri" w:hAnsi="Times New Roman" w:cs="Times New Roman"/>
                <w:i/>
                <w:sz w:val="20"/>
                <w:szCs w:val="20"/>
              </w:rPr>
              <w:t>за гасене на пожар в горските територии, със съдействието на кметовете</w:t>
            </w:r>
            <w:r w:rsidRPr="00B473F6">
              <w:t xml:space="preserve"> </w:t>
            </w:r>
            <w:r w:rsidRPr="00B473F6">
              <w:rPr>
                <w:rFonts w:ascii="Times New Roman" w:eastAsia="Calibri" w:hAnsi="Times New Roman" w:cs="Times New Roman"/>
                <w:i/>
                <w:sz w:val="20"/>
                <w:szCs w:val="20"/>
              </w:rPr>
              <w:t xml:space="preserve">по реда на ЗЗБ, в </w:t>
            </w:r>
            <w:r w:rsidR="004F3C72" w:rsidRPr="00B473F6">
              <w:rPr>
                <w:rFonts w:ascii="Times New Roman" w:eastAsia="Calibri" w:hAnsi="Times New Roman" w:cs="Times New Roman"/>
                <w:i/>
                <w:sz w:val="20"/>
                <w:szCs w:val="20"/>
              </w:rPr>
              <w:t>населени</w:t>
            </w:r>
            <w:r w:rsidRPr="00B473F6">
              <w:rPr>
                <w:rFonts w:ascii="Times New Roman" w:eastAsia="Calibri" w:hAnsi="Times New Roman" w:cs="Times New Roman"/>
                <w:i/>
                <w:sz w:val="20"/>
                <w:szCs w:val="20"/>
              </w:rPr>
              <w:t>те</w:t>
            </w:r>
            <w:r w:rsidR="004F3C72" w:rsidRPr="00B473F6">
              <w:rPr>
                <w:rFonts w:ascii="Times New Roman" w:eastAsia="Calibri" w:hAnsi="Times New Roman" w:cs="Times New Roman"/>
                <w:i/>
                <w:sz w:val="20"/>
                <w:szCs w:val="20"/>
              </w:rPr>
              <w:t xml:space="preserve"> места</w:t>
            </w:r>
            <w:r w:rsidRPr="00B473F6">
              <w:rPr>
                <w:rFonts w:ascii="Times New Roman" w:eastAsia="Calibri" w:hAnsi="Times New Roman" w:cs="Times New Roman"/>
                <w:i/>
                <w:sz w:val="20"/>
                <w:szCs w:val="20"/>
              </w:rPr>
              <w:t xml:space="preserve"> </w:t>
            </w:r>
            <w:r w:rsidR="004F3C72" w:rsidRPr="00B473F6">
              <w:rPr>
                <w:rFonts w:ascii="Times New Roman" w:eastAsia="Calibri" w:hAnsi="Times New Roman" w:cs="Times New Roman"/>
                <w:i/>
                <w:sz w:val="20"/>
                <w:szCs w:val="20"/>
              </w:rPr>
              <w:t>в близост до гора</w:t>
            </w:r>
            <w:r w:rsidRPr="00B473F6">
              <w:rPr>
                <w:rFonts w:ascii="Times New Roman" w:eastAsia="Calibri" w:hAnsi="Times New Roman" w:cs="Times New Roman"/>
                <w:i/>
                <w:sz w:val="20"/>
                <w:szCs w:val="20"/>
              </w:rPr>
              <w:t>та, и които да разполагат с</w:t>
            </w:r>
            <w:r w:rsidR="004F3C72" w:rsidRPr="00B473F6">
              <w:rPr>
                <w:rFonts w:ascii="Times New Roman" w:eastAsia="Calibri" w:hAnsi="Times New Roman" w:cs="Times New Roman"/>
                <w:i/>
                <w:sz w:val="20"/>
                <w:szCs w:val="20"/>
              </w:rPr>
              <w:t xml:space="preserve"> инвентар за гасене на горски пожари;</w:t>
            </w:r>
          </w:p>
          <w:p w14:paraId="63B67E77" w14:textId="77777777" w:rsidR="00533B34" w:rsidRPr="00B473F6" w:rsidRDefault="00533B34" w:rsidP="007B6E8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6B1E94E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Интегриране на концепцията за екосистемни услуги в общинския план за развитие</w:t>
            </w:r>
          </w:p>
          <w:p w14:paraId="0F43AE40" w14:textId="77777777" w:rsidR="003D6175" w:rsidRPr="008C43F7"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Извършване на оценка и картиране на състоянието и баланса </w:t>
            </w:r>
            <w:r w:rsidR="00D15E39" w:rsidRPr="00B473F6">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предлагане-търсене“ на комплекса от екосистемни ползи от горските територии със стопански функции на територията на община Генерал Тошево</w:t>
            </w:r>
            <w:r w:rsidR="00F22B70" w:rsidRPr="008C43F7">
              <w:rPr>
                <w:rFonts w:ascii="Times New Roman" w:eastAsia="Calibri" w:hAnsi="Times New Roman" w:cs="Times New Roman"/>
                <w:i/>
                <w:sz w:val="20"/>
                <w:szCs w:val="20"/>
              </w:rPr>
              <w:t>.</w:t>
            </w:r>
          </w:p>
          <w:p w14:paraId="32808D9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08C59B00"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
                <w:bCs/>
                <w:sz w:val="20"/>
                <w:szCs w:val="20"/>
                <w:lang w:eastAsia="bg-BG"/>
              </w:rPr>
              <w:t xml:space="preserve">Доразработване и включване на актуализираната база данни за горските територии със стопански функции и визуализацията им </w:t>
            </w:r>
            <w:r w:rsidRPr="00B473F6">
              <w:rPr>
                <w:rFonts w:ascii="Times New Roman" w:eastAsia="Calibri" w:hAnsi="Times New Roman" w:cs="Times New Roman"/>
                <w:sz w:val="20"/>
                <w:szCs w:val="20"/>
                <w:lang w:eastAsia="bg-BG"/>
              </w:rPr>
              <w:t>в ГСП на ТП ДГС „Генерал Тошево“ с оглед по-ефективно поддържане на материалните екосистемни услуги на горските територии.</w:t>
            </w:r>
            <w:r w:rsidRPr="00B473F6">
              <w:rPr>
                <w:rFonts w:ascii="Times New Roman" w:eastAsia="Calibri" w:hAnsi="Times New Roman" w:cs="Times New Roman"/>
                <w:bCs/>
                <w:i/>
                <w:sz w:val="20"/>
                <w:szCs w:val="20"/>
                <w:lang w:eastAsia="bg-BG"/>
              </w:rPr>
              <w:t xml:space="preserve"> </w:t>
            </w:r>
          </w:p>
          <w:p w14:paraId="1FD8161C"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Разработване на програма за изпълнение на дейности в горите, водещи до подобряване на състоянието на горите със стопански функции и горските дървесни и недървесни ресурси в тях.</w:t>
            </w:r>
          </w:p>
          <w:p w14:paraId="3FD4F21C" w14:textId="77777777" w:rsidR="003D041B" w:rsidRPr="00B473F6" w:rsidRDefault="003D041B" w:rsidP="00BF38DB">
            <w:pPr>
              <w:autoSpaceDE w:val="0"/>
              <w:autoSpaceDN w:val="0"/>
              <w:adjustRightInd w:val="0"/>
              <w:spacing w:after="0" w:line="240" w:lineRule="auto"/>
              <w:jc w:val="both"/>
              <w:rPr>
                <w:rFonts w:ascii="Times New Roman" w:eastAsia="Calibri" w:hAnsi="Times New Roman" w:cs="Times New Roman"/>
                <w:i/>
                <w:sz w:val="20"/>
                <w:szCs w:val="20"/>
              </w:rPr>
            </w:pPr>
          </w:p>
        </w:tc>
        <w:tc>
          <w:tcPr>
            <w:tcW w:w="4824" w:type="dxa"/>
            <w:shd w:val="clear" w:color="auto" w:fill="auto"/>
          </w:tcPr>
          <w:p w14:paraId="6758F004" w14:textId="77777777" w:rsidR="003D6175" w:rsidRPr="00B473F6" w:rsidRDefault="00090757"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Забранява се провеждането на голи сечи с изключение на случаите по чл.104 от ЗГ</w:t>
            </w:r>
            <w:r w:rsidR="00666D12" w:rsidRPr="00B473F6">
              <w:rPr>
                <w:rFonts w:ascii="Times New Roman" w:eastAsia="Calibri" w:hAnsi="Times New Roman" w:cs="Times New Roman"/>
                <w:i/>
                <w:sz w:val="20"/>
                <w:szCs w:val="20"/>
              </w:rPr>
              <w:t>.</w:t>
            </w:r>
          </w:p>
          <w:p w14:paraId="59FCAD1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4D89D4FA" w14:textId="77777777" w:rsidR="003D6175" w:rsidRPr="00B473F6" w:rsidRDefault="00822656"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 време на пожароопасния сезон се забранява паленето на открит огън и извършването на огневи работи на разстояние, по-малко от 100 m от границите на горските територии.</w:t>
            </w:r>
          </w:p>
          <w:p w14:paraId="3BBC5170" w14:textId="77777777" w:rsidR="00822656" w:rsidRPr="00B473F6" w:rsidRDefault="00822656"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428D0EA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Във възобновителни участъци да се забрани временно пашата до възобновяване на определените насаждения</w:t>
            </w:r>
            <w:r w:rsidR="00666D12" w:rsidRPr="00B473F6">
              <w:rPr>
                <w:rFonts w:ascii="Times New Roman" w:eastAsia="Calibri" w:hAnsi="Times New Roman" w:cs="Times New Roman"/>
                <w:i/>
                <w:sz w:val="20"/>
                <w:szCs w:val="20"/>
              </w:rPr>
              <w:t>.</w:t>
            </w:r>
          </w:p>
          <w:p w14:paraId="3877014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4878722F" w14:textId="77777777" w:rsidR="003D6175" w:rsidRPr="00B473F6" w:rsidRDefault="00666D12"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 събиране на диворастящи лечебни растения под специален режим със стопанска цел трябва да се спазват допустимите количества, които ежегодно се определят със Заповед на министъра на околната среда и водите, на основание чл.10, ал. 1, 2 и 3 от Закона за лечебните растения. Контролната дейност при ползването на лечебните растения се извършва от РИОСВ.</w:t>
            </w:r>
          </w:p>
        </w:tc>
      </w:tr>
      <w:tr w:rsidR="003D6175" w:rsidRPr="00B473F6" w14:paraId="47C6C499" w14:textId="77777777" w:rsidTr="00D93A97">
        <w:trPr>
          <w:trHeight w:val="301"/>
        </w:trPr>
        <w:tc>
          <w:tcPr>
            <w:tcW w:w="1424" w:type="dxa"/>
            <w:shd w:val="clear" w:color="auto" w:fill="auto"/>
          </w:tcPr>
          <w:p w14:paraId="4393347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lastRenderedPageBreak/>
              <w:t>ЗЗУ</w:t>
            </w:r>
          </w:p>
        </w:tc>
        <w:tc>
          <w:tcPr>
            <w:tcW w:w="7367" w:type="dxa"/>
            <w:shd w:val="clear" w:color="auto" w:fill="auto"/>
          </w:tcPr>
          <w:p w14:paraId="0151561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Допуска се изграждане на елементи от техническата инфраструктура и хидротехнически съоръжения, на съоръжения, свързани с управлението на горските територии, както и на съоръжения за опазване на културни ценности, на архитектурни елементи за обслужване на отдиха и туризма и др., които не се смятат за строежи и се изпълняват без смяна предназначението на горите.</w:t>
            </w:r>
          </w:p>
          <w:p w14:paraId="28613A9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3511016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Предвидените зони за защита от урбанизация в горските територии да се отразят в общите и подробните устройствени планове на общината на основание чл.12, ал.10 от ЗГ.</w:t>
            </w:r>
          </w:p>
          <w:p w14:paraId="686FB64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20AFB80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i/>
                <w:sz w:val="20"/>
                <w:szCs w:val="20"/>
              </w:rPr>
              <w:t>Поддържане на състоянието и структурата на горите в тези зони.</w:t>
            </w:r>
          </w:p>
        </w:tc>
        <w:tc>
          <w:tcPr>
            <w:tcW w:w="4824" w:type="dxa"/>
            <w:shd w:val="clear" w:color="auto" w:fill="auto"/>
          </w:tcPr>
          <w:p w14:paraId="1034205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 специалните горски територии, получили по реда на Закона за горите статут на зони за защита от урбанизация, се изключват възможностите за последваща промяна на предназначението на поземлените имоти и въвеждане на нови функции</w:t>
            </w:r>
            <w:r w:rsidR="0017265C" w:rsidRPr="00B473F6">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w:t>
            </w:r>
          </w:p>
          <w:p w14:paraId="3AC87E3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8A000E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Цените при промяна на предназначението, при замяна, когато попадат в зони за особена защита от урбанизация, правото на ползване, сервитути, правото на строеж се определят въз основа на нормативната цена</w:t>
            </w:r>
            <w:r w:rsidR="0017265C" w:rsidRPr="00B473F6">
              <w:rPr>
                <w:rFonts w:ascii="Times New Roman" w:eastAsia="Calibri" w:hAnsi="Times New Roman" w:cs="Times New Roman"/>
                <w:i/>
                <w:sz w:val="20"/>
                <w:szCs w:val="20"/>
              </w:rPr>
              <w:t>.</w:t>
            </w:r>
          </w:p>
          <w:p w14:paraId="6D4FFC8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097B9F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Забранено извършването на строителство.</w:t>
            </w:r>
          </w:p>
        </w:tc>
      </w:tr>
      <w:tr w:rsidR="003D6175" w:rsidRPr="00B473F6" w14:paraId="3A911AA1" w14:textId="77777777" w:rsidTr="00D93A97">
        <w:trPr>
          <w:trHeight w:val="290"/>
        </w:trPr>
        <w:tc>
          <w:tcPr>
            <w:tcW w:w="13615" w:type="dxa"/>
            <w:gridSpan w:val="3"/>
            <w:shd w:val="clear" w:color="auto" w:fill="auto"/>
          </w:tcPr>
          <w:p w14:paraId="2F71096F" w14:textId="77777777" w:rsidR="003D6175" w:rsidRPr="00B473F6" w:rsidRDefault="003D6175" w:rsidP="003D6175">
            <w:pPr>
              <w:autoSpaceDE w:val="0"/>
              <w:autoSpaceDN w:val="0"/>
              <w:adjustRightInd w:val="0"/>
              <w:spacing w:after="0" w:line="240" w:lineRule="auto"/>
              <w:jc w:val="center"/>
              <w:rPr>
                <w:rFonts w:ascii="Times New Roman" w:eastAsia="Calibri" w:hAnsi="Times New Roman" w:cs="Times New Roman"/>
                <w:b/>
                <w:color w:val="000000"/>
                <w:sz w:val="20"/>
                <w:szCs w:val="20"/>
              </w:rPr>
            </w:pPr>
          </w:p>
          <w:p w14:paraId="1E83B7BA" w14:textId="77777777" w:rsidR="003D6175" w:rsidRPr="00B473F6" w:rsidRDefault="003D6175" w:rsidP="003D6175">
            <w:pPr>
              <w:autoSpaceDE w:val="0"/>
              <w:autoSpaceDN w:val="0"/>
              <w:adjustRightInd w:val="0"/>
              <w:spacing w:after="0" w:line="240" w:lineRule="auto"/>
              <w:jc w:val="center"/>
              <w:rPr>
                <w:rFonts w:ascii="Times New Roman" w:eastAsia="Calibri" w:hAnsi="Times New Roman" w:cs="Times New Roman"/>
                <w:b/>
              </w:rPr>
            </w:pPr>
            <w:r w:rsidRPr="00C70CAF">
              <w:rPr>
                <w:rFonts w:ascii="Times New Roman" w:eastAsia="Calibri" w:hAnsi="Times New Roman" w:cs="Times New Roman"/>
                <w:b/>
              </w:rPr>
              <w:t>Д О Б Р И Ч</w:t>
            </w:r>
          </w:p>
          <w:p w14:paraId="3E2C0A3A" w14:textId="77777777" w:rsidR="003D6175" w:rsidRPr="00B473F6" w:rsidRDefault="003D6175" w:rsidP="003D6175">
            <w:pPr>
              <w:autoSpaceDE w:val="0"/>
              <w:autoSpaceDN w:val="0"/>
              <w:adjustRightInd w:val="0"/>
              <w:spacing w:after="0" w:line="240" w:lineRule="auto"/>
              <w:jc w:val="center"/>
              <w:rPr>
                <w:rFonts w:ascii="Times New Roman" w:eastAsia="Calibri" w:hAnsi="Times New Roman" w:cs="Times New Roman"/>
                <w:b/>
                <w:color w:val="000000"/>
                <w:sz w:val="20"/>
                <w:szCs w:val="20"/>
              </w:rPr>
            </w:pPr>
          </w:p>
        </w:tc>
      </w:tr>
      <w:tr w:rsidR="003D6175" w:rsidRPr="00B473F6" w14:paraId="7AD84A55" w14:textId="77777777" w:rsidTr="00D93A97">
        <w:trPr>
          <w:trHeight w:val="301"/>
        </w:trPr>
        <w:tc>
          <w:tcPr>
            <w:tcW w:w="1424" w:type="dxa"/>
            <w:shd w:val="clear" w:color="auto" w:fill="auto"/>
          </w:tcPr>
          <w:p w14:paraId="6BB757D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Защитни</w:t>
            </w:r>
          </w:p>
        </w:tc>
        <w:tc>
          <w:tcPr>
            <w:tcW w:w="7367" w:type="dxa"/>
            <w:shd w:val="clear" w:color="auto" w:fill="auto"/>
          </w:tcPr>
          <w:p w14:paraId="73B2E77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Прилагане на адекватни и ефективни лесовъдски и лесокултурни мероприятия, съобразени със състоянието на горските екосистеми</w:t>
            </w:r>
          </w:p>
          <w:p w14:paraId="3167B2C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Отгледни сечи</w:t>
            </w:r>
            <w:r w:rsidRPr="00B473F6">
              <w:t xml:space="preserve"> </w:t>
            </w:r>
            <w:r w:rsidRPr="00B473F6">
              <w:rPr>
                <w:rFonts w:ascii="Times New Roman" w:eastAsia="Calibri" w:hAnsi="Times New Roman" w:cs="Times New Roman"/>
                <w:i/>
                <w:sz w:val="20"/>
                <w:szCs w:val="20"/>
              </w:rPr>
              <w:t>с минимални интензивности,</w:t>
            </w:r>
            <w:r w:rsidR="00C70CAF">
              <w:rPr>
                <w:rFonts w:ascii="Times New Roman" w:eastAsia="Calibri" w:hAnsi="Times New Roman" w:cs="Times New Roman"/>
                <w:i/>
                <w:sz w:val="20"/>
                <w:szCs w:val="20"/>
              </w:rPr>
              <w:t xml:space="preserve"> </w:t>
            </w:r>
            <w:r w:rsidRPr="00B473F6">
              <w:rPr>
                <w:rFonts w:ascii="Times New Roman" w:eastAsia="Calibri" w:hAnsi="Times New Roman" w:cs="Times New Roman"/>
                <w:i/>
                <w:sz w:val="20"/>
                <w:szCs w:val="20"/>
              </w:rPr>
              <w:t>целящи подобряване бъдещия състав, строежа и структурата на насажденията</w:t>
            </w:r>
            <w:r w:rsidR="009E6BA0" w:rsidRPr="00B473F6">
              <w:rPr>
                <w:rFonts w:ascii="Times New Roman" w:eastAsia="Calibri" w:hAnsi="Times New Roman" w:cs="Times New Roman"/>
                <w:i/>
                <w:sz w:val="20"/>
                <w:szCs w:val="20"/>
              </w:rPr>
              <w:t>;</w:t>
            </w:r>
          </w:p>
          <w:p w14:paraId="724151D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Сечи за подобряване на санитарното състояние</w:t>
            </w:r>
            <w:r w:rsidR="009E6BA0" w:rsidRPr="00B473F6">
              <w:rPr>
                <w:rFonts w:ascii="Times New Roman" w:eastAsia="Calibri" w:hAnsi="Times New Roman" w:cs="Times New Roman"/>
                <w:i/>
                <w:sz w:val="20"/>
                <w:szCs w:val="20"/>
              </w:rPr>
              <w:t>;</w:t>
            </w:r>
          </w:p>
          <w:p w14:paraId="4EED294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Провеждане на възобновителни сечи с предварително  естествено възобновяване и максимално удължен възобновителен период</w:t>
            </w:r>
            <w:r w:rsidR="009E6BA0" w:rsidRPr="00B473F6">
              <w:rPr>
                <w:rFonts w:ascii="Times New Roman" w:eastAsia="Calibri" w:hAnsi="Times New Roman" w:cs="Times New Roman"/>
                <w:i/>
                <w:sz w:val="20"/>
                <w:szCs w:val="20"/>
              </w:rPr>
              <w:t>;</w:t>
            </w:r>
          </w:p>
          <w:p w14:paraId="7B564F6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Многофункционално стопанисване</w:t>
            </w:r>
            <w:r w:rsidR="00B60DF4" w:rsidRPr="00B473F6">
              <w:rPr>
                <w:rFonts w:ascii="Times New Roman" w:eastAsia="Calibri" w:hAnsi="Times New Roman" w:cs="Times New Roman"/>
                <w:i/>
                <w:sz w:val="20"/>
                <w:szCs w:val="20"/>
              </w:rPr>
              <w:t>,</w:t>
            </w:r>
            <w:r w:rsidR="00B60DF4" w:rsidRPr="00B473F6">
              <w:t xml:space="preserve"> </w:t>
            </w:r>
            <w:r w:rsidR="00B60DF4" w:rsidRPr="00B473F6">
              <w:rPr>
                <w:rFonts w:ascii="Times New Roman" w:eastAsia="Calibri" w:hAnsi="Times New Roman" w:cs="Times New Roman"/>
                <w:i/>
                <w:sz w:val="20"/>
                <w:szCs w:val="20"/>
              </w:rPr>
              <w:t>което да осигури устойчиво развитие при балансирано използване на горските ресурси, за неограничено във времето задоволяване на многостранните нужди на обществото;</w:t>
            </w:r>
          </w:p>
          <w:p w14:paraId="393119D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Толериране на естественото възобновяване и задължително залесяване на възобновителните площи с местни видове</w:t>
            </w:r>
            <w:r w:rsidR="009E6BA0" w:rsidRPr="00B473F6">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w:t>
            </w:r>
          </w:p>
          <w:p w14:paraId="2BB9AEB7" w14:textId="77777777" w:rsidR="003D6175" w:rsidRPr="00B473F6" w:rsidRDefault="00C03A90" w:rsidP="003D6175">
            <w:pPr>
              <w:spacing w:after="0" w:line="240" w:lineRule="auto"/>
              <w:contextualSpacing/>
              <w:jc w:val="both"/>
              <w:rPr>
                <w:rFonts w:ascii="Times New Roman" w:hAnsi="Times New Roman" w:cs="Times New Roman"/>
                <w:i/>
                <w:sz w:val="20"/>
                <w:szCs w:val="20"/>
              </w:rPr>
            </w:pPr>
            <w:r w:rsidRPr="00C03A90">
              <w:rPr>
                <w:rFonts w:ascii="Times New Roman" w:hAnsi="Times New Roman" w:cs="Times New Roman"/>
                <w:i/>
                <w:sz w:val="20"/>
                <w:szCs w:val="20"/>
              </w:rPr>
              <w:t>Поддържане на по-висок процент на лесистост</w:t>
            </w:r>
            <w:r>
              <w:t xml:space="preserve"> </w:t>
            </w:r>
            <w:r w:rsidRPr="00C03A90">
              <w:rPr>
                <w:rFonts w:ascii="Times New Roman" w:hAnsi="Times New Roman" w:cs="Times New Roman"/>
                <w:i/>
                <w:sz w:val="20"/>
                <w:szCs w:val="20"/>
              </w:rPr>
              <w:t>в тази функционална категория горски територии чрез целесъобразни нови залесявания</w:t>
            </w:r>
            <w:r w:rsidR="00500A61">
              <w:rPr>
                <w:rFonts w:ascii="Times New Roman" w:hAnsi="Times New Roman" w:cs="Times New Roman"/>
                <w:i/>
                <w:sz w:val="20"/>
                <w:szCs w:val="20"/>
              </w:rPr>
              <w:t xml:space="preserve"> с местни видове</w:t>
            </w:r>
            <w:r w:rsidRPr="00C03A90">
              <w:rPr>
                <w:rFonts w:ascii="Times New Roman" w:hAnsi="Times New Roman" w:cs="Times New Roman"/>
                <w:i/>
                <w:sz w:val="20"/>
                <w:szCs w:val="20"/>
              </w:rPr>
              <w:t>;</w:t>
            </w:r>
          </w:p>
          <w:p w14:paraId="0D70794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Приоритетно използване на </w:t>
            </w:r>
            <w:r w:rsidR="009E6BA0" w:rsidRPr="00B473F6">
              <w:rPr>
                <w:rFonts w:ascii="Times New Roman" w:eastAsia="Calibri" w:hAnsi="Times New Roman" w:cs="Times New Roman"/>
                <w:i/>
                <w:sz w:val="20"/>
                <w:szCs w:val="20"/>
              </w:rPr>
              <w:t xml:space="preserve">техники и </w:t>
            </w:r>
            <w:r w:rsidRPr="00B473F6">
              <w:rPr>
                <w:rFonts w:ascii="Times New Roman" w:eastAsia="Calibri" w:hAnsi="Times New Roman" w:cs="Times New Roman"/>
                <w:i/>
                <w:sz w:val="20"/>
                <w:szCs w:val="20"/>
              </w:rPr>
              <w:t>технологии за дърводобив с минимални въздействия върху почвената и растителната покривка</w:t>
            </w:r>
            <w:r w:rsidR="009E6BA0" w:rsidRPr="00B473F6">
              <w:rPr>
                <w:rFonts w:ascii="Times New Roman" w:eastAsia="Calibri" w:hAnsi="Times New Roman" w:cs="Times New Roman"/>
                <w:i/>
                <w:sz w:val="20"/>
                <w:szCs w:val="20"/>
              </w:rPr>
              <w:t>.</w:t>
            </w:r>
          </w:p>
          <w:p w14:paraId="2EE84CC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20D5BDB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Запазване на площта в защитни в горски територии</w:t>
            </w:r>
          </w:p>
          <w:p w14:paraId="42DCE0E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Лесовъзстановителни дейности и залесяване на незалесени горски територии</w:t>
            </w:r>
            <w:r w:rsidR="00B91BD1" w:rsidRPr="00B473F6">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w:t>
            </w:r>
          </w:p>
          <w:p w14:paraId="2EAC4D8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Създаване и поддържане на почвен мониторинг, поради наличие на порьозна основна скала с карстови процеси и опасност от замърсяване с тежки метали</w:t>
            </w:r>
            <w:r w:rsidR="00B741EE" w:rsidRPr="00B473F6">
              <w:rPr>
                <w:rFonts w:ascii="Times New Roman" w:eastAsia="Calibri" w:hAnsi="Times New Roman" w:cs="Times New Roman"/>
                <w:i/>
                <w:sz w:val="20"/>
                <w:szCs w:val="20"/>
              </w:rPr>
              <w:t>;</w:t>
            </w:r>
          </w:p>
          <w:p w14:paraId="23268DC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Засилване на </w:t>
            </w:r>
            <w:r w:rsidRPr="00B473F6">
              <w:t xml:space="preserve"> </w:t>
            </w:r>
            <w:r w:rsidRPr="00B473F6">
              <w:rPr>
                <w:rFonts w:ascii="Times New Roman" w:eastAsia="Calibri" w:hAnsi="Times New Roman" w:cs="Times New Roman"/>
                <w:i/>
                <w:sz w:val="20"/>
                <w:szCs w:val="20"/>
              </w:rPr>
              <w:t>контрол по отношение на отрицателните въздействия върху</w:t>
            </w:r>
          </w:p>
          <w:p w14:paraId="191905E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околната среда;</w:t>
            </w:r>
          </w:p>
          <w:p w14:paraId="7004FC4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 xml:space="preserve">Създаване на противоветрова </w:t>
            </w:r>
            <w:r w:rsidR="00B741EE" w:rsidRPr="00B473F6">
              <w:rPr>
                <w:rFonts w:ascii="Times New Roman" w:eastAsia="Calibri" w:hAnsi="Times New Roman" w:cs="Times New Roman"/>
                <w:i/>
                <w:sz w:val="20"/>
                <w:szCs w:val="20"/>
              </w:rPr>
              <w:t>защита от линейни залесявания</w:t>
            </w:r>
            <w:r w:rsidRPr="00B473F6">
              <w:rPr>
                <w:rFonts w:ascii="Times New Roman" w:eastAsia="Calibri" w:hAnsi="Times New Roman" w:cs="Times New Roman"/>
                <w:i/>
                <w:sz w:val="20"/>
                <w:szCs w:val="20"/>
              </w:rPr>
              <w:t xml:space="preserve"> край границите на земеделските имоти, канали, пътища и др.;</w:t>
            </w:r>
          </w:p>
          <w:p w14:paraId="0A4F564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D134D6">
              <w:rPr>
                <w:rFonts w:ascii="Times New Roman" w:eastAsia="Calibri" w:hAnsi="Times New Roman" w:cs="Times New Roman"/>
                <w:i/>
                <w:sz w:val="20"/>
                <w:szCs w:val="20"/>
              </w:rPr>
              <w:t>Проверка на възможностите на някои храстовидни видове (люляк и др.) като противоерозионни залесявания с известна производителна функция (биомаса);</w:t>
            </w:r>
            <w:r w:rsidRPr="00B473F6">
              <w:rPr>
                <w:rFonts w:ascii="Times New Roman" w:eastAsia="Calibri" w:hAnsi="Times New Roman" w:cs="Times New Roman"/>
                <w:i/>
                <w:sz w:val="20"/>
                <w:szCs w:val="20"/>
              </w:rPr>
              <w:t xml:space="preserve"> </w:t>
            </w:r>
            <w:r w:rsidR="00B741EE" w:rsidRPr="00B473F6">
              <w:rPr>
                <w:rFonts w:ascii="Times New Roman" w:eastAsia="Calibri" w:hAnsi="Times New Roman" w:cs="Times New Roman"/>
                <w:i/>
                <w:sz w:val="20"/>
                <w:szCs w:val="20"/>
              </w:rPr>
              <w:t xml:space="preserve"> </w:t>
            </w:r>
          </w:p>
          <w:p w14:paraId="20ADF96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Включването на редки видове като критерий за състоянието на естествените насаждения и предвиждането на мерки за тяхното опазване при лесоустройственото проектиране. </w:t>
            </w:r>
          </w:p>
          <w:p w14:paraId="4D449CF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5C464EF9" w14:textId="77777777" w:rsidR="003D6175" w:rsidRPr="00B473F6" w:rsidRDefault="003D6175" w:rsidP="00B741EE">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Горски територии за защита на урбанизираните територии</w:t>
            </w:r>
          </w:p>
          <w:p w14:paraId="10509CD9" w14:textId="77777777" w:rsidR="003D6175" w:rsidRPr="00B473F6" w:rsidRDefault="003D6175" w:rsidP="00B741EE">
            <w:pPr>
              <w:autoSpaceDE w:val="0"/>
              <w:autoSpaceDN w:val="0"/>
              <w:adjustRightInd w:val="0"/>
              <w:spacing w:after="0" w:line="240" w:lineRule="auto"/>
              <w:jc w:val="both"/>
              <w:rPr>
                <w:rFonts w:ascii="Times New Roman" w:hAnsi="Times New Roman" w:cs="Times New Roman"/>
                <w:i/>
                <w:sz w:val="20"/>
                <w:szCs w:val="20"/>
              </w:rPr>
            </w:pPr>
            <w:r w:rsidRPr="00B473F6">
              <w:rPr>
                <w:rFonts w:ascii="Times New Roman" w:hAnsi="Times New Roman" w:cs="Times New Roman"/>
                <w:i/>
                <w:sz w:val="20"/>
                <w:szCs w:val="20"/>
              </w:rPr>
              <w:t>Подобряване фитосанитарното състояние на дървесната растителност</w:t>
            </w:r>
            <w:r w:rsidR="00B741EE" w:rsidRPr="00B473F6">
              <w:rPr>
                <w:rFonts w:ascii="Times New Roman" w:hAnsi="Times New Roman" w:cs="Times New Roman"/>
                <w:i/>
                <w:sz w:val="20"/>
                <w:szCs w:val="20"/>
              </w:rPr>
              <w:t>;</w:t>
            </w:r>
            <w:r w:rsidRPr="00B473F6">
              <w:rPr>
                <w:rFonts w:ascii="Times New Roman" w:hAnsi="Times New Roman" w:cs="Times New Roman"/>
                <w:i/>
                <w:sz w:val="20"/>
                <w:szCs w:val="20"/>
              </w:rPr>
              <w:t xml:space="preserve"> Благоустрояване и озеленяване на крайните квартали и подмяна на остарялата и в лошо състояние дървесна растителност;</w:t>
            </w:r>
          </w:p>
          <w:p w14:paraId="7F9DE401" w14:textId="77777777" w:rsidR="003D6175" w:rsidRPr="00B473F6" w:rsidRDefault="003D6175" w:rsidP="00B741EE">
            <w:pPr>
              <w:autoSpaceDE w:val="0"/>
              <w:autoSpaceDN w:val="0"/>
              <w:adjustRightInd w:val="0"/>
              <w:spacing w:after="0" w:line="240" w:lineRule="auto"/>
              <w:jc w:val="both"/>
              <w:rPr>
                <w:rFonts w:ascii="Times New Roman" w:hAnsi="Times New Roman" w:cs="Times New Roman"/>
                <w:i/>
                <w:sz w:val="20"/>
                <w:szCs w:val="20"/>
              </w:rPr>
            </w:pPr>
            <w:r w:rsidRPr="00B473F6">
              <w:rPr>
                <w:rFonts w:ascii="Times New Roman" w:hAnsi="Times New Roman" w:cs="Times New Roman"/>
                <w:i/>
                <w:sz w:val="20"/>
                <w:szCs w:val="20"/>
              </w:rPr>
              <w:t>Поддържане и доизграждане на Зелената система  на общината</w:t>
            </w:r>
            <w:r w:rsidR="00B741EE" w:rsidRPr="00B473F6">
              <w:rPr>
                <w:rFonts w:ascii="Times New Roman" w:hAnsi="Times New Roman" w:cs="Times New Roman"/>
                <w:i/>
                <w:sz w:val="20"/>
                <w:szCs w:val="20"/>
              </w:rPr>
              <w:t>;</w:t>
            </w:r>
            <w:r w:rsidRPr="00B473F6">
              <w:rPr>
                <w:rFonts w:ascii="Times New Roman" w:hAnsi="Times New Roman" w:cs="Times New Roman"/>
                <w:i/>
                <w:sz w:val="20"/>
                <w:szCs w:val="20"/>
              </w:rPr>
              <w:t xml:space="preserve"> </w:t>
            </w:r>
          </w:p>
          <w:p w14:paraId="6740FCE3" w14:textId="77777777" w:rsidR="003D6175" w:rsidRPr="00B473F6" w:rsidRDefault="003D6175" w:rsidP="00B741EE">
            <w:pPr>
              <w:autoSpaceDE w:val="0"/>
              <w:autoSpaceDN w:val="0"/>
              <w:adjustRightInd w:val="0"/>
              <w:spacing w:after="0" w:line="240" w:lineRule="auto"/>
              <w:jc w:val="both"/>
              <w:rPr>
                <w:rFonts w:ascii="Times New Roman" w:hAnsi="Times New Roman" w:cs="Times New Roman"/>
                <w:i/>
                <w:sz w:val="20"/>
                <w:szCs w:val="20"/>
              </w:rPr>
            </w:pPr>
            <w:r w:rsidRPr="00B473F6">
              <w:rPr>
                <w:rFonts w:ascii="Times New Roman" w:hAnsi="Times New Roman" w:cs="Times New Roman"/>
                <w:i/>
                <w:sz w:val="20"/>
                <w:szCs w:val="20"/>
              </w:rPr>
              <w:t>Създаване на  Зелен кадастър и паспортизация на дървесната растителност;</w:t>
            </w:r>
          </w:p>
          <w:p w14:paraId="43327A7D" w14:textId="77777777" w:rsidR="003D6175" w:rsidRPr="00B473F6" w:rsidRDefault="003D6175" w:rsidP="00B741EE">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Поддържане </w:t>
            </w:r>
            <w:r w:rsidRPr="00B473F6">
              <w:t xml:space="preserve"> </w:t>
            </w:r>
            <w:r w:rsidRPr="00B473F6">
              <w:rPr>
                <w:rFonts w:ascii="Times New Roman" w:eastAsia="Calibri" w:hAnsi="Times New Roman" w:cs="Times New Roman"/>
                <w:i/>
                <w:sz w:val="20"/>
                <w:szCs w:val="20"/>
              </w:rPr>
              <w:t>ролята на буферна зона, която редуцира шума, праха и преноса на вредни емисии, поради разположението на града в подветрената страна по отношение на източниците на замърсяване</w:t>
            </w:r>
            <w:r w:rsidR="00B741EE" w:rsidRPr="00B473F6">
              <w:rPr>
                <w:rFonts w:ascii="Times New Roman" w:eastAsia="Calibri" w:hAnsi="Times New Roman" w:cs="Times New Roman"/>
                <w:i/>
                <w:sz w:val="20"/>
                <w:szCs w:val="20"/>
              </w:rPr>
              <w:t>.</w:t>
            </w:r>
          </w:p>
          <w:p w14:paraId="0291E81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3280F28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Интегриране на концепцията за екосистемни услуги в общинския план за развитие</w:t>
            </w:r>
          </w:p>
          <w:p w14:paraId="17E3EAE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Извършване на оценка и картиране на състоянието и баланса „предлагане-търсене“ на екосистемни ползи от горските територии със защитни функции и зелената инфраструктура на територията на община Добрич</w:t>
            </w:r>
            <w:r w:rsidR="0070215D">
              <w:rPr>
                <w:rFonts w:ascii="Times New Roman" w:eastAsia="Calibri" w:hAnsi="Times New Roman" w:cs="Times New Roman"/>
                <w:i/>
                <w:sz w:val="20"/>
                <w:szCs w:val="20"/>
              </w:rPr>
              <w:t>.</w:t>
            </w:r>
          </w:p>
          <w:p w14:paraId="1DB8491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41D8934E"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r w:rsidRPr="00B473F6">
              <w:rPr>
                <w:rFonts w:ascii="Times New Roman" w:eastAsia="Calibri" w:hAnsi="Times New Roman" w:cs="Times New Roman"/>
                <w:b/>
                <w:bCs/>
                <w:sz w:val="20"/>
                <w:szCs w:val="20"/>
                <w:lang w:eastAsia="bg-BG"/>
              </w:rPr>
              <w:t xml:space="preserve">Доразработване и включване на актуализираната база данни за горските територии със защитни функции и визуализацията им </w:t>
            </w:r>
            <w:r w:rsidRPr="00B473F6">
              <w:rPr>
                <w:rFonts w:ascii="Times New Roman" w:eastAsia="Calibri" w:hAnsi="Times New Roman" w:cs="Times New Roman"/>
                <w:sz w:val="20"/>
                <w:szCs w:val="20"/>
                <w:lang w:eastAsia="bg-BG"/>
              </w:rPr>
              <w:t>в ГСП на ТП ДГС „Добрич“ с оглед по-ефективно поддържане на защитните функции на горските територии.</w:t>
            </w:r>
          </w:p>
          <w:p w14:paraId="2C97E7A9"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Разработване на програма за изпълнение на дейности в горите, водещи до подобряване на състоянието на защитните гори и горските дървесни и недървесни ресурси в тях.</w:t>
            </w:r>
          </w:p>
          <w:p w14:paraId="5A9F0D7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tc>
        <w:tc>
          <w:tcPr>
            <w:tcW w:w="4824" w:type="dxa"/>
            <w:shd w:val="clear" w:color="auto" w:fill="auto"/>
          </w:tcPr>
          <w:p w14:paraId="22D39A1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Да не се допуска намаляване на площта на защитните горски територии</w:t>
            </w:r>
            <w:r w:rsidR="0017265C" w:rsidRPr="00B473F6">
              <w:rPr>
                <w:rFonts w:ascii="Times New Roman" w:eastAsia="Calibri" w:hAnsi="Times New Roman" w:cs="Times New Roman"/>
                <w:i/>
                <w:sz w:val="20"/>
                <w:szCs w:val="20"/>
              </w:rPr>
              <w:t>.</w:t>
            </w:r>
          </w:p>
          <w:p w14:paraId="2ACB4FB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54BE7793" w14:textId="77777777" w:rsidR="003D6175" w:rsidRPr="00B473F6" w:rsidRDefault="00524F5D"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Да не се допуска влошаване на състоянието им вследствие на човешка намеса.</w:t>
            </w:r>
          </w:p>
          <w:p w14:paraId="29FE168C" w14:textId="77777777" w:rsidR="00524F5D" w:rsidRPr="00B473F6" w:rsidRDefault="00524F5D"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13B3D20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Да не се допуска увеличаване на ерозираните земи и поява на други деградационни процеси в горските територии</w:t>
            </w:r>
            <w:r w:rsidR="0017265C" w:rsidRPr="00B473F6">
              <w:rPr>
                <w:rFonts w:ascii="Times New Roman" w:eastAsia="Calibri" w:hAnsi="Times New Roman" w:cs="Times New Roman"/>
                <w:i/>
                <w:sz w:val="20"/>
                <w:szCs w:val="20"/>
              </w:rPr>
              <w:t>.</w:t>
            </w:r>
          </w:p>
          <w:p w14:paraId="748D0FD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62A6696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Забранява се провеждането на голи сечи </w:t>
            </w:r>
            <w:r w:rsidR="004E0C0A" w:rsidRPr="00B473F6">
              <w:rPr>
                <w:rFonts w:ascii="Times New Roman" w:eastAsia="Calibri" w:hAnsi="Times New Roman" w:cs="Times New Roman"/>
                <w:i/>
                <w:sz w:val="20"/>
                <w:szCs w:val="20"/>
              </w:rPr>
              <w:t>за изкуствено възобновяване с изключение на тополови гори и издънкови акациеви насаждения, за възстановяване на производствения им потенциал. О</w:t>
            </w:r>
            <w:r w:rsidRPr="00B473F6">
              <w:rPr>
                <w:rFonts w:ascii="Times New Roman" w:eastAsia="Calibri" w:hAnsi="Times New Roman" w:cs="Times New Roman"/>
                <w:i/>
                <w:sz w:val="20"/>
                <w:szCs w:val="20"/>
              </w:rPr>
              <w:t xml:space="preserve">граничават </w:t>
            </w:r>
            <w:r w:rsidR="004E0C0A" w:rsidRPr="00B473F6">
              <w:rPr>
                <w:rFonts w:ascii="Times New Roman" w:eastAsia="Calibri" w:hAnsi="Times New Roman" w:cs="Times New Roman"/>
                <w:i/>
                <w:sz w:val="20"/>
                <w:szCs w:val="20"/>
              </w:rPr>
              <w:t xml:space="preserve">се </w:t>
            </w:r>
            <w:r w:rsidRPr="00B473F6">
              <w:rPr>
                <w:rFonts w:ascii="Times New Roman" w:eastAsia="Calibri" w:hAnsi="Times New Roman" w:cs="Times New Roman"/>
                <w:i/>
                <w:sz w:val="20"/>
                <w:szCs w:val="20"/>
              </w:rPr>
              <w:t>краткосрочно-постепенните сечи</w:t>
            </w:r>
            <w:r w:rsidR="004E0C0A" w:rsidRPr="00B473F6">
              <w:rPr>
                <w:rFonts w:ascii="Times New Roman" w:eastAsia="Calibri" w:hAnsi="Times New Roman" w:cs="Times New Roman"/>
                <w:i/>
                <w:sz w:val="20"/>
                <w:szCs w:val="20"/>
              </w:rPr>
              <w:t>.</w:t>
            </w:r>
          </w:p>
          <w:p w14:paraId="25265F4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4C21C58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46A31E9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tc>
      </w:tr>
      <w:tr w:rsidR="003D6175" w:rsidRPr="00B473F6" w14:paraId="66F1EECA" w14:textId="77777777" w:rsidTr="00D93A97">
        <w:trPr>
          <w:trHeight w:val="301"/>
        </w:trPr>
        <w:tc>
          <w:tcPr>
            <w:tcW w:w="1424" w:type="dxa"/>
            <w:shd w:val="clear" w:color="auto" w:fill="auto"/>
          </w:tcPr>
          <w:p w14:paraId="56A89EC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Специални</w:t>
            </w:r>
          </w:p>
        </w:tc>
        <w:tc>
          <w:tcPr>
            <w:tcW w:w="7367" w:type="dxa"/>
            <w:shd w:val="clear" w:color="auto" w:fill="auto"/>
          </w:tcPr>
          <w:p w14:paraId="1DE03AE5" w14:textId="77777777" w:rsidR="00233EA0" w:rsidRPr="00233EA0" w:rsidRDefault="00233EA0" w:rsidP="00233EA0">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233EA0">
              <w:rPr>
                <w:rFonts w:ascii="Times New Roman" w:eastAsia="Calibri" w:hAnsi="Times New Roman" w:cs="Times New Roman"/>
                <w:b/>
                <w:sz w:val="20"/>
                <w:szCs w:val="20"/>
              </w:rPr>
              <w:t>Управлението на териториите, по смисъла на ЗБР, се извършва съгласно изискванията на Наредба №8/2011 г. за сечите в горите, глава 4, чл. 65 и чл. 66</w:t>
            </w:r>
          </w:p>
          <w:p w14:paraId="3E402DAC" w14:textId="77777777" w:rsidR="00233EA0" w:rsidRPr="00233EA0" w:rsidRDefault="00233EA0" w:rsidP="00233EA0">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233EA0">
              <w:rPr>
                <w:rFonts w:ascii="Times New Roman" w:eastAsia="Calibri" w:hAnsi="Times New Roman" w:cs="Times New Roman"/>
                <w:i/>
                <w:sz w:val="20"/>
                <w:szCs w:val="20"/>
              </w:rPr>
              <w:t>Система от режими и мерки за управление  на гори, попадащи в горските типове природни местообитания, с цел поддържане или възстановяване на  тяхното благоприятно състояние, съгласно Система от режими за устойчивоуправление на горите в „Натура 2000“ (МЗХ, 2011);</w:t>
            </w:r>
          </w:p>
          <w:p w14:paraId="3F24E817" w14:textId="77777777" w:rsidR="003D6175" w:rsidRPr="00B473F6" w:rsidRDefault="003D6175" w:rsidP="00742AA4">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лесовъдски системи</w:t>
            </w:r>
            <w:r w:rsidR="00B741EE" w:rsidRPr="00B473F6">
              <w:rPr>
                <w:rFonts w:ascii="Times New Roman" w:eastAsia="Calibri" w:hAnsi="Times New Roman" w:cs="Times New Roman"/>
                <w:i/>
                <w:sz w:val="20"/>
                <w:szCs w:val="20"/>
              </w:rPr>
              <w:t>,</w:t>
            </w:r>
            <w:r w:rsidR="00F94509" w:rsidRPr="00B473F6">
              <w:rPr>
                <w:rFonts w:ascii="Times New Roman" w:eastAsia="Calibri" w:hAnsi="Times New Roman" w:cs="Times New Roman"/>
                <w:i/>
                <w:sz w:val="20"/>
                <w:szCs w:val="20"/>
              </w:rPr>
              <w:t xml:space="preserve"> толериращи </w:t>
            </w:r>
            <w:r w:rsidRPr="00B473F6">
              <w:rPr>
                <w:rFonts w:ascii="Times New Roman" w:eastAsia="Calibri" w:hAnsi="Times New Roman" w:cs="Times New Roman"/>
                <w:i/>
                <w:sz w:val="20"/>
                <w:szCs w:val="20"/>
              </w:rPr>
              <w:t xml:space="preserve">естествената местна </w:t>
            </w:r>
            <w:r w:rsidRPr="00B473F6">
              <w:rPr>
                <w:rFonts w:ascii="Times New Roman" w:eastAsia="Calibri" w:hAnsi="Times New Roman" w:cs="Times New Roman"/>
                <w:i/>
                <w:sz w:val="20"/>
                <w:szCs w:val="20"/>
              </w:rPr>
              <w:lastRenderedPageBreak/>
              <w:t>рас</w:t>
            </w:r>
            <w:r w:rsidR="00B741EE" w:rsidRPr="00B473F6">
              <w:rPr>
                <w:rFonts w:ascii="Times New Roman" w:eastAsia="Calibri" w:hAnsi="Times New Roman" w:cs="Times New Roman"/>
                <w:i/>
                <w:sz w:val="20"/>
                <w:szCs w:val="20"/>
              </w:rPr>
              <w:t>тителност и структура на гората;</w:t>
            </w:r>
            <w:r w:rsidRPr="00B473F6">
              <w:rPr>
                <w:rFonts w:ascii="Times New Roman" w:eastAsia="Calibri" w:hAnsi="Times New Roman" w:cs="Times New Roman"/>
                <w:i/>
                <w:sz w:val="20"/>
                <w:szCs w:val="20"/>
              </w:rPr>
              <w:t xml:space="preserve"> </w:t>
            </w:r>
          </w:p>
          <w:p w14:paraId="05E89493" w14:textId="77777777" w:rsidR="00742AA4" w:rsidRPr="00B473F6" w:rsidRDefault="00742AA4" w:rsidP="00742AA4">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w:t>
            </w:r>
            <w:r w:rsidR="00B741EE" w:rsidRPr="00B473F6">
              <w:rPr>
                <w:rFonts w:ascii="Times New Roman" w:eastAsia="Calibri" w:hAnsi="Times New Roman" w:cs="Times New Roman"/>
                <w:i/>
                <w:sz w:val="20"/>
                <w:szCs w:val="20"/>
              </w:rPr>
              <w:t>пазване</w:t>
            </w:r>
            <w:r w:rsidR="003D6175" w:rsidRPr="00B473F6">
              <w:rPr>
                <w:rFonts w:ascii="Times New Roman" w:eastAsia="Calibri" w:hAnsi="Times New Roman" w:cs="Times New Roman"/>
                <w:i/>
                <w:sz w:val="20"/>
                <w:szCs w:val="20"/>
              </w:rPr>
              <w:t xml:space="preserve"> на дървета с гнезда, с хралупи, </w:t>
            </w:r>
            <w:r w:rsidRPr="00B473F6">
              <w:rPr>
                <w:rFonts w:ascii="Times New Roman" w:eastAsia="Calibri" w:hAnsi="Times New Roman" w:cs="Times New Roman"/>
                <w:i/>
                <w:sz w:val="20"/>
                <w:szCs w:val="20"/>
              </w:rPr>
              <w:t>единични и групи от стари дървета;</w:t>
            </w:r>
          </w:p>
          <w:p w14:paraId="46987330" w14:textId="77777777" w:rsidR="003D6175" w:rsidRPr="00B473F6" w:rsidRDefault="00742AA4" w:rsidP="00742AA4">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Поддържане на мъртва дървесина от 8 до 10 % от запаса на насажденията, </w:t>
            </w:r>
            <w:r w:rsidR="003D6175" w:rsidRPr="00B473F6">
              <w:rPr>
                <w:rFonts w:ascii="Times New Roman" w:eastAsia="Calibri" w:hAnsi="Times New Roman" w:cs="Times New Roman"/>
                <w:i/>
                <w:sz w:val="20"/>
                <w:szCs w:val="20"/>
              </w:rPr>
              <w:t>с изключение в горските територии с ви</w:t>
            </w:r>
            <w:r w:rsidR="00B741EE" w:rsidRPr="00B473F6">
              <w:rPr>
                <w:rFonts w:ascii="Times New Roman" w:eastAsia="Calibri" w:hAnsi="Times New Roman" w:cs="Times New Roman"/>
                <w:i/>
                <w:sz w:val="20"/>
                <w:szCs w:val="20"/>
              </w:rPr>
              <w:t>сока степен на пожарна опасност;</w:t>
            </w:r>
            <w:r w:rsidR="003D6175" w:rsidRPr="00B473F6">
              <w:rPr>
                <w:rFonts w:ascii="Times New Roman" w:eastAsia="Calibri" w:hAnsi="Times New Roman" w:cs="Times New Roman"/>
                <w:i/>
                <w:sz w:val="20"/>
                <w:szCs w:val="20"/>
              </w:rPr>
              <w:t xml:space="preserve"> </w:t>
            </w:r>
          </w:p>
          <w:p w14:paraId="6187E395" w14:textId="77777777" w:rsidR="003D6175" w:rsidRPr="00B473F6" w:rsidRDefault="003D6175" w:rsidP="00742AA4">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природосъобразни лесовъдски мероприятия в горските територии - разновъзра</w:t>
            </w:r>
            <w:r w:rsidR="00F94509" w:rsidRPr="00B473F6">
              <w:rPr>
                <w:rFonts w:ascii="Times New Roman" w:eastAsia="Calibri" w:hAnsi="Times New Roman" w:cs="Times New Roman"/>
                <w:i/>
                <w:sz w:val="20"/>
                <w:szCs w:val="20"/>
              </w:rPr>
              <w:t>стно стопанисване, неравномерно-</w:t>
            </w:r>
            <w:r w:rsidRPr="00B473F6">
              <w:rPr>
                <w:rFonts w:ascii="Times New Roman" w:eastAsia="Calibri" w:hAnsi="Times New Roman" w:cs="Times New Roman"/>
                <w:i/>
                <w:sz w:val="20"/>
                <w:szCs w:val="20"/>
              </w:rPr>
              <w:t>постепенни сечи, борба с</w:t>
            </w:r>
            <w:r w:rsidR="00B741EE" w:rsidRPr="00B473F6">
              <w:rPr>
                <w:rFonts w:ascii="Times New Roman" w:eastAsia="Calibri" w:hAnsi="Times New Roman" w:cs="Times New Roman"/>
                <w:i/>
                <w:sz w:val="20"/>
                <w:szCs w:val="20"/>
              </w:rPr>
              <w:t xml:space="preserve"> </w:t>
            </w:r>
            <w:r w:rsidR="00B741EE" w:rsidRPr="00574606">
              <w:rPr>
                <w:rFonts w:ascii="Times New Roman" w:eastAsia="Calibri" w:hAnsi="Times New Roman" w:cs="Times New Roman"/>
                <w:i/>
                <w:sz w:val="20"/>
                <w:szCs w:val="20"/>
              </w:rPr>
              <w:t>бракониерството и с нерегламентираните</w:t>
            </w:r>
            <w:r w:rsidRPr="00574606">
              <w:rPr>
                <w:rFonts w:ascii="Times New Roman" w:eastAsia="Calibri" w:hAnsi="Times New Roman" w:cs="Times New Roman"/>
                <w:i/>
                <w:sz w:val="20"/>
                <w:szCs w:val="20"/>
              </w:rPr>
              <w:t xml:space="preserve"> сечи, за да се осигурява непрекъснато покритие на даден</w:t>
            </w:r>
            <w:r w:rsidR="00B741EE" w:rsidRPr="00574606">
              <w:rPr>
                <w:rFonts w:ascii="Times New Roman" w:eastAsia="Calibri" w:hAnsi="Times New Roman" w:cs="Times New Roman"/>
                <w:i/>
                <w:sz w:val="20"/>
                <w:szCs w:val="20"/>
              </w:rPr>
              <w:t>а територия</w:t>
            </w:r>
            <w:r w:rsidR="00B741EE" w:rsidRPr="00B473F6">
              <w:rPr>
                <w:rFonts w:ascii="Times New Roman" w:eastAsia="Calibri" w:hAnsi="Times New Roman" w:cs="Times New Roman"/>
                <w:i/>
                <w:sz w:val="20"/>
                <w:szCs w:val="20"/>
              </w:rPr>
              <w:t xml:space="preserve"> с жизнена и високо</w:t>
            </w:r>
            <w:r w:rsidRPr="00B473F6">
              <w:rPr>
                <w:rFonts w:ascii="Times New Roman" w:eastAsia="Calibri" w:hAnsi="Times New Roman" w:cs="Times New Roman"/>
                <w:i/>
                <w:sz w:val="20"/>
                <w:szCs w:val="20"/>
              </w:rPr>
              <w:t xml:space="preserve"> продуктивна гора</w:t>
            </w:r>
            <w:r w:rsidR="00B741EE" w:rsidRPr="00B473F6">
              <w:rPr>
                <w:rFonts w:ascii="Times New Roman" w:eastAsia="Calibri" w:hAnsi="Times New Roman" w:cs="Times New Roman"/>
                <w:i/>
                <w:sz w:val="20"/>
                <w:szCs w:val="20"/>
              </w:rPr>
              <w:t>;</w:t>
            </w:r>
          </w:p>
          <w:p w14:paraId="3532C197" w14:textId="77777777" w:rsidR="003D6175" w:rsidRPr="00B473F6" w:rsidRDefault="003D6175" w:rsidP="00742AA4">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Екопътеки</w:t>
            </w:r>
            <w:r w:rsidR="00B741EE" w:rsidRPr="00B473F6">
              <w:rPr>
                <w:rFonts w:ascii="Times New Roman" w:eastAsia="Calibri" w:hAnsi="Times New Roman" w:cs="Times New Roman"/>
                <w:i/>
                <w:sz w:val="20"/>
                <w:szCs w:val="20"/>
              </w:rPr>
              <w:t>те</w:t>
            </w:r>
            <w:r w:rsidRPr="00B473F6">
              <w:rPr>
                <w:rFonts w:ascii="Times New Roman" w:eastAsia="Calibri" w:hAnsi="Times New Roman" w:cs="Times New Roman"/>
                <w:i/>
                <w:sz w:val="20"/>
                <w:szCs w:val="20"/>
              </w:rPr>
              <w:t xml:space="preserve"> и туристически</w:t>
            </w:r>
            <w:r w:rsidR="00B741EE" w:rsidRPr="00B473F6">
              <w:rPr>
                <w:rFonts w:ascii="Times New Roman" w:eastAsia="Calibri" w:hAnsi="Times New Roman" w:cs="Times New Roman"/>
                <w:i/>
                <w:sz w:val="20"/>
                <w:szCs w:val="20"/>
              </w:rPr>
              <w:t>те</w:t>
            </w:r>
            <w:r w:rsidRPr="00B473F6">
              <w:rPr>
                <w:rFonts w:ascii="Times New Roman" w:eastAsia="Calibri" w:hAnsi="Times New Roman" w:cs="Times New Roman"/>
                <w:i/>
                <w:sz w:val="20"/>
                <w:szCs w:val="20"/>
              </w:rPr>
              <w:t xml:space="preserve"> маршрути да се проектират там където няма да безпокоят птиците в период на размножаване и/или гнездене, да се оп</w:t>
            </w:r>
            <w:r w:rsidR="00B741EE" w:rsidRPr="00B473F6">
              <w:rPr>
                <w:rFonts w:ascii="Times New Roman" w:eastAsia="Calibri" w:hAnsi="Times New Roman" w:cs="Times New Roman"/>
                <w:i/>
                <w:sz w:val="20"/>
                <w:szCs w:val="20"/>
              </w:rPr>
              <w:t>азват т.н.„хранителни дървета“;</w:t>
            </w:r>
          </w:p>
          <w:p w14:paraId="77399E5C" w14:textId="77777777" w:rsidR="00F94509" w:rsidRPr="00B473F6" w:rsidRDefault="00F94509" w:rsidP="00742AA4">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Съхраняване на характерните за местообитанието дървесни видове и произходи при провеждане на лесовъдските дейности;</w:t>
            </w:r>
          </w:p>
          <w:p w14:paraId="787D2DD3" w14:textId="77777777" w:rsidR="003D6175" w:rsidRPr="00B473F6" w:rsidRDefault="00F94509"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Прилагане на природосъобразни технологии при провеждане на горскостопанските дейности. </w:t>
            </w:r>
          </w:p>
          <w:p w14:paraId="7553E1F9" w14:textId="77777777" w:rsidR="00511C2F" w:rsidRPr="00B473F6" w:rsidRDefault="00511C2F"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2E11041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b/>
                <w:sz w:val="20"/>
                <w:szCs w:val="20"/>
              </w:rPr>
              <w:t xml:space="preserve">В семепроизводствените насаждения и градини </w:t>
            </w:r>
            <w:r w:rsidRPr="00B473F6">
              <w:rPr>
                <w:rFonts w:ascii="Times New Roman" w:eastAsia="Calibri" w:hAnsi="Times New Roman" w:cs="Times New Roman"/>
                <w:i/>
                <w:sz w:val="20"/>
                <w:szCs w:val="20"/>
              </w:rPr>
              <w:t>да се провеждат своевременни лесовъдски мероприятия, свързани с отглеждане, селекци</w:t>
            </w:r>
            <w:r w:rsidR="008564C9" w:rsidRPr="00B473F6">
              <w:rPr>
                <w:rFonts w:ascii="Times New Roman" w:eastAsia="Calibri" w:hAnsi="Times New Roman" w:cs="Times New Roman"/>
                <w:i/>
                <w:sz w:val="20"/>
                <w:szCs w:val="20"/>
              </w:rPr>
              <w:t>я и борба с болести и вредители;</w:t>
            </w:r>
          </w:p>
          <w:p w14:paraId="5DD5EEB2" w14:textId="77777777" w:rsidR="008564C9" w:rsidRPr="00B473F6" w:rsidRDefault="008564C9"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Добив на горски репродуктивни материали да се извършва въз основа на прогнозата за очакваната реколта, оценка за годността на семената реколта и потребностите на собствениците на гори;</w:t>
            </w:r>
          </w:p>
          <w:p w14:paraId="7332F96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Приоритетно използване на </w:t>
            </w:r>
            <w:r w:rsidR="00DD6717" w:rsidRPr="00B473F6">
              <w:rPr>
                <w:rFonts w:ascii="Times New Roman" w:eastAsia="Calibri" w:hAnsi="Times New Roman" w:cs="Times New Roman"/>
                <w:i/>
                <w:sz w:val="20"/>
                <w:szCs w:val="20"/>
              </w:rPr>
              <w:t xml:space="preserve">техники и </w:t>
            </w:r>
            <w:r w:rsidRPr="00B473F6">
              <w:rPr>
                <w:rFonts w:ascii="Times New Roman" w:eastAsia="Calibri" w:hAnsi="Times New Roman" w:cs="Times New Roman"/>
                <w:i/>
                <w:sz w:val="20"/>
                <w:szCs w:val="20"/>
              </w:rPr>
              <w:t>технологии за дърводобив и семедобив с минимални въздействия върху почвената покривка и растителността</w:t>
            </w:r>
            <w:r w:rsidR="00DD6717" w:rsidRPr="00B473F6">
              <w:rPr>
                <w:rFonts w:ascii="Times New Roman" w:eastAsia="Calibri" w:hAnsi="Times New Roman" w:cs="Times New Roman"/>
                <w:i/>
                <w:sz w:val="20"/>
                <w:szCs w:val="20"/>
              </w:rPr>
              <w:t>.</w:t>
            </w:r>
          </w:p>
          <w:p w14:paraId="0597D7D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2D4015B8" w14:textId="77777777" w:rsidR="003D6175" w:rsidRPr="00B473F6" w:rsidRDefault="00683231"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b/>
                <w:sz w:val="20"/>
                <w:szCs w:val="20"/>
              </w:rPr>
              <w:t xml:space="preserve">В разсадниковите площи </w:t>
            </w:r>
            <w:r w:rsidRPr="00B473F6">
              <w:rPr>
                <w:rFonts w:ascii="Times New Roman" w:eastAsia="Calibri" w:hAnsi="Times New Roman" w:cs="Times New Roman"/>
                <w:i/>
                <w:sz w:val="20"/>
                <w:szCs w:val="20"/>
              </w:rPr>
              <w:t>да се спазват разпоредбите на действащото законодателство, свързани с разсадниковото производство;</w:t>
            </w:r>
          </w:p>
          <w:p w14:paraId="0E8DF9A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Производство на репрудуктивни материали и фиданки от горски дървесни и храстови видове за задоволяване нуждите на планираните залесявания в горските територии</w:t>
            </w:r>
            <w:r w:rsidR="00DD6717" w:rsidRPr="00B473F6">
              <w:rPr>
                <w:rFonts w:ascii="Times New Roman" w:eastAsia="Calibri" w:hAnsi="Times New Roman" w:cs="Times New Roman"/>
                <w:i/>
                <w:sz w:val="20"/>
                <w:szCs w:val="20"/>
              </w:rPr>
              <w:t>;</w:t>
            </w:r>
          </w:p>
          <w:p w14:paraId="77B046C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Спазване на изискванията на Наредба №4 от 15 февруари 2012 г. „за производство, изваждане, сортиране, окачествяване, маркиране, опаковане, транспортиране, съхраняване и търговия с фиданките, произведени в горските разсадници“</w:t>
            </w:r>
            <w:r w:rsidR="00DD6717" w:rsidRPr="00B473F6">
              <w:rPr>
                <w:rFonts w:ascii="Times New Roman" w:eastAsia="Calibri" w:hAnsi="Times New Roman" w:cs="Times New Roman"/>
                <w:i/>
                <w:sz w:val="20"/>
                <w:szCs w:val="20"/>
              </w:rPr>
              <w:t>;</w:t>
            </w:r>
          </w:p>
          <w:p w14:paraId="40980D7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Организиране и провеждане на мониторинг на почвите, с цел предотвратяване тежкометално замърсяването на почвите, наличие на причинители на болести, насекомни и други вредители, установени от компетентен орган;</w:t>
            </w:r>
          </w:p>
          <w:p w14:paraId="2449920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Поддържане на разсадниковите площи в добро фитосанитарно състояние.  </w:t>
            </w:r>
          </w:p>
          <w:p w14:paraId="357403C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EC22FC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b/>
                <w:sz w:val="20"/>
                <w:szCs w:val="20"/>
              </w:rPr>
              <w:lastRenderedPageBreak/>
              <w:t xml:space="preserve">Дендрариум </w:t>
            </w:r>
            <w:r w:rsidRPr="00B473F6">
              <w:rPr>
                <w:rFonts w:ascii="Times New Roman" w:eastAsia="Calibri" w:hAnsi="Times New Roman" w:cs="Times New Roman"/>
                <w:sz w:val="20"/>
                <w:szCs w:val="20"/>
              </w:rPr>
              <w:t xml:space="preserve">- </w:t>
            </w:r>
            <w:r w:rsidRPr="00B473F6">
              <w:rPr>
                <w:rFonts w:ascii="Times New Roman" w:eastAsia="Calibri" w:hAnsi="Times New Roman" w:cs="Times New Roman"/>
                <w:i/>
                <w:sz w:val="20"/>
                <w:szCs w:val="20"/>
              </w:rPr>
              <w:t>създаден, за</w:t>
            </w:r>
            <w:r w:rsidRPr="00B473F6">
              <w:rPr>
                <w:rFonts w:ascii="Times New Roman" w:eastAsia="Calibri" w:hAnsi="Times New Roman" w:cs="Times New Roman"/>
                <w:b/>
                <w:i/>
                <w:sz w:val="20"/>
                <w:szCs w:val="20"/>
              </w:rPr>
              <w:t xml:space="preserve"> </w:t>
            </w:r>
            <w:r w:rsidRPr="00B473F6">
              <w:rPr>
                <w:rFonts w:ascii="Times New Roman" w:eastAsia="Calibri" w:hAnsi="Times New Roman" w:cs="Times New Roman"/>
                <w:i/>
                <w:sz w:val="20"/>
                <w:szCs w:val="20"/>
              </w:rPr>
              <w:t>да се демонстрира богатството и многообразието, както на местните дървесни и храстови видове (българската флора), така и на чуждоземни такива, т.н. “екзоти”.</w:t>
            </w:r>
          </w:p>
          <w:p w14:paraId="3AAFC58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Забрана провеждането на дейности, с които се поврежда или изменя както естествения облик на местността, така и разнообразието на флората:</w:t>
            </w:r>
            <w:r w:rsidRPr="00B473F6">
              <w:t xml:space="preserve"> </w:t>
            </w:r>
            <w:r w:rsidRPr="00B473F6">
              <w:rPr>
                <w:rFonts w:ascii="Times New Roman" w:eastAsia="Calibri" w:hAnsi="Times New Roman" w:cs="Times New Roman"/>
                <w:i/>
                <w:sz w:val="20"/>
                <w:szCs w:val="20"/>
              </w:rPr>
              <w:t>кастренето и повреждането на дърветата и храстите;</w:t>
            </w:r>
            <w:r w:rsidRPr="00B473F6">
              <w:t xml:space="preserve"> </w:t>
            </w:r>
            <w:r w:rsidRPr="00B473F6">
              <w:rPr>
                <w:rFonts w:ascii="Times New Roman" w:eastAsia="Calibri" w:hAnsi="Times New Roman" w:cs="Times New Roman"/>
                <w:i/>
                <w:sz w:val="20"/>
                <w:szCs w:val="20"/>
              </w:rPr>
              <w:t>късането или изкореняването на растенията;</w:t>
            </w:r>
            <w:r w:rsidR="00395CE6" w:rsidRPr="00B473F6">
              <w:rPr>
                <w:rFonts w:ascii="Times New Roman" w:eastAsia="Calibri" w:hAnsi="Times New Roman" w:cs="Times New Roman"/>
                <w:i/>
                <w:sz w:val="20"/>
                <w:szCs w:val="20"/>
              </w:rPr>
              <w:t xml:space="preserve"> </w:t>
            </w:r>
            <w:r w:rsidRPr="00B473F6">
              <w:rPr>
                <w:rFonts w:ascii="Times New Roman" w:eastAsia="Calibri" w:hAnsi="Times New Roman" w:cs="Times New Roman"/>
                <w:i/>
                <w:sz w:val="20"/>
                <w:szCs w:val="20"/>
              </w:rPr>
              <w:t>строителни дейности и др.</w:t>
            </w:r>
            <w:r w:rsidR="00DD6717" w:rsidRPr="00B473F6">
              <w:rPr>
                <w:rFonts w:ascii="Times New Roman" w:eastAsia="Calibri" w:hAnsi="Times New Roman" w:cs="Times New Roman"/>
                <w:i/>
                <w:sz w:val="20"/>
                <w:szCs w:val="20"/>
              </w:rPr>
              <w:t>;</w:t>
            </w:r>
          </w:p>
          <w:p w14:paraId="0438A20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Създаване на картотека с паспорти на основните видове растения на територията на дендрариума;</w:t>
            </w:r>
          </w:p>
          <w:p w14:paraId="0BACE14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Изготвяне на фитосанитарна оценка на </w:t>
            </w:r>
            <w:r w:rsidR="00395CE6" w:rsidRPr="00B473F6">
              <w:rPr>
                <w:rFonts w:ascii="Times New Roman" w:eastAsia="Calibri" w:hAnsi="Times New Roman" w:cs="Times New Roman"/>
                <w:i/>
                <w:sz w:val="20"/>
                <w:szCs w:val="20"/>
              </w:rPr>
              <w:t>дендрариума</w:t>
            </w:r>
            <w:r w:rsidRPr="00B473F6">
              <w:rPr>
                <w:rFonts w:ascii="Times New Roman" w:eastAsia="Calibri" w:hAnsi="Times New Roman" w:cs="Times New Roman"/>
                <w:i/>
                <w:sz w:val="20"/>
                <w:szCs w:val="20"/>
              </w:rPr>
              <w:t>;</w:t>
            </w:r>
          </w:p>
          <w:p w14:paraId="024B288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Задължително провеждане на периодична инвентаризация и мониторинг на състоянието на видовете.</w:t>
            </w:r>
          </w:p>
          <w:p w14:paraId="185D89D3"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p>
          <w:p w14:paraId="577D1688"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r w:rsidRPr="00B473F6">
              <w:rPr>
                <w:rFonts w:ascii="Times New Roman" w:eastAsia="Calibri" w:hAnsi="Times New Roman" w:cs="Times New Roman"/>
                <w:b/>
                <w:bCs/>
                <w:sz w:val="20"/>
                <w:szCs w:val="20"/>
                <w:lang w:eastAsia="bg-BG"/>
              </w:rPr>
              <w:t xml:space="preserve">Доразработване и по-разширено включване на оценки, анализи и визуализации на горите със специални функции и за биоразнообразието в тях, както и свързаните с това мерки и действия </w:t>
            </w:r>
            <w:r w:rsidRPr="00B473F6">
              <w:rPr>
                <w:rFonts w:ascii="Times New Roman" w:eastAsia="Calibri" w:hAnsi="Times New Roman" w:cs="Times New Roman"/>
                <w:sz w:val="20"/>
                <w:szCs w:val="20"/>
                <w:lang w:eastAsia="bg-BG"/>
              </w:rPr>
              <w:t>в ГСП на ТП ДГС „Добрич“, с оглед по-ефективно поддържане на специалните функции на горските територии.</w:t>
            </w:r>
          </w:p>
          <w:p w14:paraId="74D636B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58FD3BF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Интегриране на концепцията за екосистемни услуги в общинския план за развитие</w:t>
            </w:r>
          </w:p>
          <w:p w14:paraId="05F1F20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Извършване на оценка и картиране на състоянието и баланса „предлагане-търсене“ на екосистемни ползи от горите със специални функции и зелената инфраструктура на територията на община Добрич.</w:t>
            </w:r>
          </w:p>
          <w:p w14:paraId="2DDFEAF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tc>
        <w:tc>
          <w:tcPr>
            <w:tcW w:w="4824" w:type="dxa"/>
            <w:shd w:val="clear" w:color="auto" w:fill="auto"/>
          </w:tcPr>
          <w:p w14:paraId="0244C99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Забраняват се дейности, които могат да нарушат естественото състояние или да намалят естетическата стойност на горските територии</w:t>
            </w:r>
            <w:r w:rsidR="0017265C" w:rsidRPr="00B473F6">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w:t>
            </w:r>
          </w:p>
          <w:p w14:paraId="23F6558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C3B4A2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Прилагат се всички ограничения и режими, изисквани в съответните нормативни документи и административни актове</w:t>
            </w:r>
            <w:r w:rsidR="0017265C" w:rsidRPr="00B473F6">
              <w:rPr>
                <w:rFonts w:ascii="Times New Roman" w:eastAsia="Calibri" w:hAnsi="Times New Roman" w:cs="Times New Roman"/>
                <w:i/>
                <w:sz w:val="20"/>
                <w:szCs w:val="20"/>
              </w:rPr>
              <w:t>.</w:t>
            </w:r>
          </w:p>
          <w:p w14:paraId="4998703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7814E037" w14:textId="77777777" w:rsidR="00C22343" w:rsidRPr="00B473F6" w:rsidRDefault="00C22343" w:rsidP="00C22343">
            <w:pPr>
              <w:autoSpaceDE w:val="0"/>
              <w:autoSpaceDN w:val="0"/>
              <w:adjustRightInd w:val="0"/>
              <w:spacing w:after="0" w:line="240" w:lineRule="auto"/>
              <w:contextualSpacing/>
              <w:jc w:val="both"/>
              <w:rPr>
                <w:rFonts w:ascii="Times New Roman" w:eastAsia="Calibri" w:hAnsi="Times New Roman" w:cs="Times New Roman"/>
                <w:i/>
                <w:sz w:val="20"/>
                <w:szCs w:val="20"/>
              </w:rPr>
            </w:pPr>
            <w:r>
              <w:rPr>
                <w:rFonts w:ascii="Times New Roman" w:eastAsia="Calibri" w:hAnsi="Times New Roman" w:cs="Times New Roman"/>
                <w:i/>
                <w:sz w:val="20"/>
                <w:szCs w:val="20"/>
              </w:rPr>
              <w:t>Забранява се извършване на сеч в периода на гнездене  на птиците, а именно 01.04 до 15.06, с изключение на описаните възможности в част Четвърта, т.1 „Цели на управление по функционална принадлежнаст на горските територии“ от плана.</w:t>
            </w:r>
          </w:p>
          <w:p w14:paraId="53EA84B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tc>
      </w:tr>
      <w:tr w:rsidR="003D6175" w:rsidRPr="00B473F6" w14:paraId="269B44D9" w14:textId="77777777" w:rsidTr="00D93A97">
        <w:trPr>
          <w:trHeight w:val="301"/>
        </w:trPr>
        <w:tc>
          <w:tcPr>
            <w:tcW w:w="1424" w:type="dxa"/>
            <w:shd w:val="clear" w:color="auto" w:fill="auto"/>
          </w:tcPr>
          <w:p w14:paraId="6A62AFD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lastRenderedPageBreak/>
              <w:t>Стопански</w:t>
            </w:r>
          </w:p>
        </w:tc>
        <w:tc>
          <w:tcPr>
            <w:tcW w:w="7367" w:type="dxa"/>
            <w:shd w:val="clear" w:color="auto" w:fill="auto"/>
          </w:tcPr>
          <w:p w14:paraId="66FFEF7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Прилагане на адекватни и ефективни лесовъдски и лесокултурни мероприятия, съобразени със състоянието на горските екосистеми.</w:t>
            </w:r>
          </w:p>
          <w:p w14:paraId="0392A2D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sz w:val="20"/>
                <w:szCs w:val="20"/>
              </w:rPr>
            </w:pPr>
            <w:r w:rsidRPr="00B473F6">
              <w:rPr>
                <w:rFonts w:ascii="Times New Roman" w:eastAsia="Calibri" w:hAnsi="Times New Roman" w:cs="Times New Roman"/>
                <w:sz w:val="20"/>
                <w:szCs w:val="20"/>
              </w:rPr>
              <w:t>Планираните дейности са съобразени с функциите на горите</w:t>
            </w:r>
            <w:r w:rsidR="004728FC" w:rsidRPr="00B473F6">
              <w:rPr>
                <w:rFonts w:ascii="Times New Roman" w:eastAsia="Calibri" w:hAnsi="Times New Roman" w:cs="Times New Roman"/>
                <w:sz w:val="20"/>
                <w:szCs w:val="20"/>
              </w:rPr>
              <w:t>.</w:t>
            </w:r>
          </w:p>
          <w:p w14:paraId="2B7CE5B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Управление и ползване на потенциала на стопанските гори по начин, който запазва и възстановява тяхното биоразнообразие, продуктивност, възобновителна способност, жизненост и потенциал, изпълнявайки своите екологични, социални и икономически функции</w:t>
            </w:r>
            <w:r w:rsidR="004728FC" w:rsidRPr="00B473F6">
              <w:rPr>
                <w:rFonts w:ascii="Times New Roman" w:eastAsia="Calibri" w:hAnsi="Times New Roman" w:cs="Times New Roman"/>
                <w:i/>
                <w:sz w:val="20"/>
                <w:szCs w:val="20"/>
              </w:rPr>
              <w:t>;</w:t>
            </w:r>
          </w:p>
          <w:p w14:paraId="7184B93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Даване приоритет на устойчивостта на горите към засушаване при провеждане и планиране на лесовъдски мероприятия, без да се пренебрегва дървопроизводителната функция на горските територии; </w:t>
            </w:r>
          </w:p>
          <w:p w14:paraId="0BC2BE9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Възобновителни сечи с осигуряване на естествено възобновяване и подпомагане на естественото възобновяване с местни дървесни видове</w:t>
            </w:r>
            <w:r w:rsidR="004728FC" w:rsidRPr="00B473F6">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w:t>
            </w:r>
          </w:p>
          <w:p w14:paraId="491561B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Отглеждане на насажденията и своевремен</w:t>
            </w:r>
            <w:r w:rsidR="004728FC" w:rsidRPr="00B473F6">
              <w:rPr>
                <w:rFonts w:ascii="Times New Roman" w:eastAsia="Calibri" w:hAnsi="Times New Roman" w:cs="Times New Roman"/>
                <w:i/>
                <w:sz w:val="20"/>
                <w:szCs w:val="20"/>
              </w:rPr>
              <w:t>но извършване на санитарни сечи;</w:t>
            </w:r>
          </w:p>
          <w:p w14:paraId="5452ADA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Спешни мерки за възстановяване на унищожените, </w:t>
            </w:r>
            <w:r w:rsidR="004728FC" w:rsidRPr="00B473F6">
              <w:rPr>
                <w:rFonts w:ascii="Times New Roman" w:eastAsia="Calibri" w:hAnsi="Times New Roman" w:cs="Times New Roman"/>
                <w:i/>
                <w:sz w:val="20"/>
                <w:szCs w:val="20"/>
              </w:rPr>
              <w:t>на планираните и неизпълнени защитни пояси</w:t>
            </w:r>
            <w:r w:rsidRPr="00B473F6">
              <w:rPr>
                <w:rFonts w:ascii="Times New Roman" w:eastAsia="Calibri" w:hAnsi="Times New Roman" w:cs="Times New Roman"/>
                <w:i/>
                <w:sz w:val="20"/>
                <w:szCs w:val="20"/>
              </w:rPr>
              <w:t>, използване на сухоустойчиви видове и иновативни технологии;</w:t>
            </w:r>
          </w:p>
          <w:p w14:paraId="02DCC96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Диференциран и щадящ подход при определяне териториите за добив на недървесни горски</w:t>
            </w:r>
            <w:r w:rsidR="004728FC" w:rsidRPr="00B473F6">
              <w:rPr>
                <w:rFonts w:ascii="Times New Roman" w:eastAsia="Calibri" w:hAnsi="Times New Roman" w:cs="Times New Roman"/>
                <w:i/>
                <w:sz w:val="20"/>
                <w:szCs w:val="20"/>
              </w:rPr>
              <w:t xml:space="preserve"> продукти от горските територии;</w:t>
            </w:r>
            <w:r w:rsidRPr="00B473F6">
              <w:rPr>
                <w:rFonts w:ascii="Times New Roman" w:eastAsia="Calibri" w:hAnsi="Times New Roman" w:cs="Times New Roman"/>
                <w:i/>
                <w:sz w:val="20"/>
                <w:szCs w:val="20"/>
              </w:rPr>
              <w:t xml:space="preserve"> </w:t>
            </w:r>
          </w:p>
          <w:p w14:paraId="6B26E67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Използване на </w:t>
            </w:r>
            <w:r w:rsidR="004728FC" w:rsidRPr="00B473F6">
              <w:rPr>
                <w:rFonts w:ascii="Times New Roman" w:eastAsia="Calibri" w:hAnsi="Times New Roman" w:cs="Times New Roman"/>
                <w:i/>
                <w:sz w:val="20"/>
                <w:szCs w:val="20"/>
              </w:rPr>
              <w:t xml:space="preserve">техники и </w:t>
            </w:r>
            <w:r w:rsidRPr="00B473F6">
              <w:rPr>
                <w:rFonts w:ascii="Times New Roman" w:eastAsia="Calibri" w:hAnsi="Times New Roman" w:cs="Times New Roman"/>
                <w:i/>
                <w:sz w:val="20"/>
                <w:szCs w:val="20"/>
              </w:rPr>
              <w:t>технологии за дърводобив с минимални въздействия върху почвената и растителна покривка</w:t>
            </w:r>
            <w:r w:rsidR="004728FC" w:rsidRPr="00B473F6">
              <w:rPr>
                <w:rFonts w:ascii="Times New Roman" w:eastAsia="Calibri" w:hAnsi="Times New Roman" w:cs="Times New Roman"/>
                <w:i/>
                <w:sz w:val="20"/>
                <w:szCs w:val="20"/>
              </w:rPr>
              <w:t>.</w:t>
            </w:r>
          </w:p>
          <w:p w14:paraId="4E64DEC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0EC2ED22"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r w:rsidRPr="00B473F6">
              <w:rPr>
                <w:rFonts w:ascii="Times New Roman" w:eastAsia="Calibri" w:hAnsi="Times New Roman" w:cs="Times New Roman"/>
                <w:b/>
                <w:bCs/>
                <w:sz w:val="20"/>
                <w:szCs w:val="20"/>
                <w:lang w:eastAsia="bg-BG"/>
              </w:rPr>
              <w:t>Провеждане на противопожарни мероприятия и поддържане на изградена инфраструктура</w:t>
            </w:r>
          </w:p>
          <w:p w14:paraId="670FE25A" w14:textId="77777777" w:rsidR="00AE3BC0" w:rsidRPr="00B473F6" w:rsidRDefault="00AE3BC0" w:rsidP="003D6175">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Провеждане на лесовъдски мероприятия за подобряване на структурата и видовия състав на горите с цел намаляване на пожарната опасност, като цяло;</w:t>
            </w:r>
          </w:p>
          <w:p w14:paraId="676B8EF4" w14:textId="77777777" w:rsidR="00AE3BC0" w:rsidRPr="00B473F6" w:rsidRDefault="00AE3BC0" w:rsidP="003D6175">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Упражняване на контрол върху земеделските територии, от страна на местната и изпълнителната власт, за предотвратяване на самоволното и безразборно палене на стърнища, сухи треви и храсти извън горските територии;</w:t>
            </w:r>
          </w:p>
          <w:p w14:paraId="245814F0" w14:textId="77777777" w:rsidR="00AE3BC0" w:rsidRPr="00B473F6" w:rsidRDefault="00AE3BC0" w:rsidP="003D6175">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Осигуряване на финансови средства за изпълнение на предвидените противопожарни мероприятия за защита на горите от пожари преди началото на пожароопасния сезон;</w:t>
            </w:r>
          </w:p>
          <w:p w14:paraId="6227FD0C" w14:textId="77777777" w:rsidR="00AE3BC0" w:rsidRPr="00B473F6" w:rsidRDefault="00AE3BC0" w:rsidP="003D6175">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Редовно събиране на сухата и паднал</w:t>
            </w:r>
            <w:r w:rsidR="0070215D">
              <w:rPr>
                <w:rFonts w:ascii="Times New Roman" w:eastAsia="Calibri" w:hAnsi="Times New Roman" w:cs="Times New Roman"/>
                <w:i/>
                <w:sz w:val="20"/>
                <w:szCs w:val="20"/>
              </w:rPr>
              <w:t>а маса и другите леснозапалими</w:t>
            </w:r>
            <w:r w:rsidRPr="00B473F6">
              <w:rPr>
                <w:rFonts w:ascii="Times New Roman" w:eastAsia="Calibri" w:hAnsi="Times New Roman" w:cs="Times New Roman"/>
                <w:i/>
                <w:sz w:val="20"/>
                <w:szCs w:val="20"/>
              </w:rPr>
              <w:t xml:space="preserve"> материали на 10 - 20 m от двете страни на горските пътища;</w:t>
            </w:r>
          </w:p>
          <w:p w14:paraId="3323A89A" w14:textId="77777777" w:rsidR="003D6175" w:rsidRPr="00B473F6" w:rsidRDefault="00FF5300" w:rsidP="003D6175">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Активна медийна и образователна дейност за формиране на обществена нагласа за недопускане на пожар</w:t>
            </w:r>
            <w:r w:rsidR="00424F02" w:rsidRPr="00B473F6">
              <w:rPr>
                <w:rFonts w:ascii="Times New Roman" w:eastAsia="Calibri" w:hAnsi="Times New Roman" w:cs="Times New Roman"/>
                <w:i/>
                <w:sz w:val="20"/>
                <w:szCs w:val="20"/>
              </w:rPr>
              <w:t xml:space="preserve">и в горските територии, както и </w:t>
            </w:r>
            <w:r w:rsidRPr="00B473F6">
              <w:rPr>
                <w:rFonts w:ascii="Times New Roman" w:eastAsia="Calibri" w:hAnsi="Times New Roman" w:cs="Times New Roman"/>
                <w:i/>
                <w:sz w:val="20"/>
                <w:szCs w:val="20"/>
              </w:rPr>
              <w:t>справяне с климатичните промени, природни бедствия и екологични рискове чрез привличане на неправителствени организации, движения и сдружения и изграж</w:t>
            </w:r>
            <w:r w:rsidR="00AE3BC0" w:rsidRPr="00B473F6">
              <w:rPr>
                <w:rFonts w:ascii="Times New Roman" w:eastAsia="Calibri" w:hAnsi="Times New Roman" w:cs="Times New Roman"/>
                <w:i/>
                <w:sz w:val="20"/>
                <w:szCs w:val="20"/>
              </w:rPr>
              <w:t>дане на ефективно партньорство.</w:t>
            </w:r>
          </w:p>
          <w:p w14:paraId="7A07DD5B" w14:textId="77777777" w:rsidR="00A35981" w:rsidRPr="00B473F6" w:rsidRDefault="00A35981" w:rsidP="003D6175">
            <w:pPr>
              <w:autoSpaceDE w:val="0"/>
              <w:autoSpaceDN w:val="0"/>
              <w:adjustRightInd w:val="0"/>
              <w:spacing w:after="0" w:line="240" w:lineRule="auto"/>
              <w:jc w:val="both"/>
              <w:rPr>
                <w:rFonts w:ascii="Times New Roman" w:eastAsia="Calibri" w:hAnsi="Times New Roman" w:cs="Times New Roman"/>
                <w:sz w:val="20"/>
                <w:szCs w:val="20"/>
              </w:rPr>
            </w:pPr>
          </w:p>
          <w:p w14:paraId="1AC3DBDB" w14:textId="77777777" w:rsidR="00A35981" w:rsidRPr="00B473F6" w:rsidRDefault="00A35981" w:rsidP="00A35981">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Интегриране на концепцията за екосистемни услуги в общинския план за развитие</w:t>
            </w:r>
          </w:p>
          <w:p w14:paraId="66D61455" w14:textId="77777777" w:rsidR="00A35981" w:rsidRPr="00B473F6" w:rsidRDefault="00A35981" w:rsidP="00A35981">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Извършване на оценка и картиране на състоянието и баланса „предлагане-търсене“ на комплекса от екосистемни ползи от горите със стопански функции на територията на община Добрич</w:t>
            </w:r>
          </w:p>
          <w:p w14:paraId="3DD6EE6D" w14:textId="77777777" w:rsidR="00A35981" w:rsidRPr="00B473F6" w:rsidRDefault="00A35981" w:rsidP="00A35981">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79859480" w14:textId="77777777" w:rsidR="00A35981" w:rsidRPr="00B473F6" w:rsidRDefault="00A35981" w:rsidP="00A35981">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
                <w:bCs/>
                <w:sz w:val="20"/>
                <w:szCs w:val="20"/>
                <w:lang w:eastAsia="bg-BG"/>
              </w:rPr>
              <w:t xml:space="preserve">Доразработване и включване на актуализираната база данни за горските територии със стопански функции и визуализацията им </w:t>
            </w:r>
            <w:r w:rsidRPr="00B473F6">
              <w:rPr>
                <w:rFonts w:ascii="Times New Roman" w:eastAsia="Calibri" w:hAnsi="Times New Roman" w:cs="Times New Roman"/>
                <w:sz w:val="20"/>
                <w:szCs w:val="20"/>
                <w:lang w:eastAsia="bg-BG"/>
              </w:rPr>
              <w:t>в ГСП на ТП ДГС „Добрич“, с оглед по-ефективно поддържане на материалните екосистемни ползи на горските територии.</w:t>
            </w:r>
            <w:r w:rsidRPr="00B473F6">
              <w:rPr>
                <w:rFonts w:ascii="Times New Roman" w:eastAsia="Calibri" w:hAnsi="Times New Roman" w:cs="Times New Roman"/>
                <w:bCs/>
                <w:i/>
                <w:sz w:val="20"/>
                <w:szCs w:val="20"/>
                <w:lang w:eastAsia="bg-BG"/>
              </w:rPr>
              <w:t xml:space="preserve"> </w:t>
            </w:r>
          </w:p>
          <w:p w14:paraId="149EE897" w14:textId="77777777" w:rsidR="00A35981" w:rsidRPr="00B473F6" w:rsidRDefault="00A35981" w:rsidP="00A35981">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Разработване на програма за изпълнение на дейности в горите, водещи до подобряване на състоянието на горите със стопански функции и горските дървесни и недървесни ресурси в тях.</w:t>
            </w:r>
          </w:p>
          <w:p w14:paraId="2F4DA686" w14:textId="77777777" w:rsidR="00A35981" w:rsidRPr="00B473F6" w:rsidRDefault="00A35981" w:rsidP="003D6175">
            <w:pPr>
              <w:autoSpaceDE w:val="0"/>
              <w:autoSpaceDN w:val="0"/>
              <w:adjustRightInd w:val="0"/>
              <w:spacing w:after="0" w:line="240" w:lineRule="auto"/>
              <w:jc w:val="both"/>
              <w:rPr>
                <w:rFonts w:ascii="Times New Roman" w:eastAsia="Calibri" w:hAnsi="Times New Roman" w:cs="Times New Roman"/>
                <w:sz w:val="20"/>
                <w:szCs w:val="20"/>
              </w:rPr>
            </w:pPr>
          </w:p>
        </w:tc>
        <w:tc>
          <w:tcPr>
            <w:tcW w:w="4824" w:type="dxa"/>
            <w:shd w:val="clear" w:color="auto" w:fill="auto"/>
          </w:tcPr>
          <w:p w14:paraId="50FA28F6" w14:textId="77777777" w:rsidR="003D6175" w:rsidRPr="00B473F6" w:rsidRDefault="004E0C0A"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Забранява се провеждането на голи сечи за изкуствено възобновяване с изключение на тополови гори и издънкови акациеви насаждения, за възстановяване на производствения им потенциал. Ограничават се краткосрочно-постепенните сечи.</w:t>
            </w:r>
          </w:p>
          <w:p w14:paraId="28024DB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7B6D4CD5" w14:textId="77777777" w:rsidR="003D6175" w:rsidRPr="00B473F6" w:rsidRDefault="00822656"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 време на пожароопасния сезон се забранява паленето на открит огън и извършването на огневи работи на разстояние, по-малко от 100 m от границите на горските територии.</w:t>
            </w:r>
          </w:p>
          <w:p w14:paraId="2B298D47" w14:textId="77777777" w:rsidR="00822656" w:rsidRPr="00B473F6" w:rsidRDefault="00822656"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741DA70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Във възобновителни участъци да се забрани временно пашата на животни до възобновяване на определените насаждения</w:t>
            </w:r>
            <w:r w:rsidR="004B215F" w:rsidRPr="00B473F6">
              <w:rPr>
                <w:rFonts w:ascii="Times New Roman" w:eastAsia="Calibri" w:hAnsi="Times New Roman" w:cs="Times New Roman"/>
                <w:i/>
                <w:sz w:val="20"/>
                <w:szCs w:val="20"/>
              </w:rPr>
              <w:t>.</w:t>
            </w:r>
          </w:p>
          <w:p w14:paraId="309E516D" w14:textId="77777777" w:rsidR="004B215F" w:rsidRPr="00B473F6" w:rsidRDefault="004B215F"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44A682F6" w14:textId="77777777" w:rsidR="004B215F" w:rsidRPr="00E209DE" w:rsidRDefault="00E209DE"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Pr>
                <w:rFonts w:ascii="Times New Roman" w:eastAsia="Calibri" w:hAnsi="Times New Roman" w:cs="Times New Roman"/>
                <w:i/>
                <w:sz w:val="20"/>
                <w:szCs w:val="20"/>
              </w:rPr>
              <w:lastRenderedPageBreak/>
              <w:t>Забранява се залесяване с чужди инвазивни видове съгласно актуалния списък на ЕС за инвазивни чужди видове, като не са допустими изключения. Избягва се ползване на неместни, неапробирани видове и произходи.</w:t>
            </w:r>
          </w:p>
          <w:p w14:paraId="42FAF25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02F6DFD" w14:textId="77777777" w:rsidR="003D6175" w:rsidRPr="00B473F6" w:rsidRDefault="00666D12"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 събиране на диворастящи лечебни растения под специален режим със стопанска цел трябва да се спазват допустимите количества, които ежегодно се определят със Заповед на министъра на околната среда и водите, на основание чл.10, ал. 1, 2 и 3 от Закона за лечебните растения. Контролната дейност при ползването на лечебните растения се извършва от РИОСВ.</w:t>
            </w:r>
          </w:p>
        </w:tc>
      </w:tr>
      <w:tr w:rsidR="003D6175" w:rsidRPr="00B473F6" w14:paraId="25B1F833" w14:textId="77777777" w:rsidTr="00D93A97">
        <w:trPr>
          <w:trHeight w:val="301"/>
        </w:trPr>
        <w:tc>
          <w:tcPr>
            <w:tcW w:w="1424" w:type="dxa"/>
            <w:shd w:val="clear" w:color="auto" w:fill="auto"/>
          </w:tcPr>
          <w:p w14:paraId="2DAD0CA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lastRenderedPageBreak/>
              <w:t>ЗЗУ</w:t>
            </w:r>
          </w:p>
        </w:tc>
        <w:tc>
          <w:tcPr>
            <w:tcW w:w="7367" w:type="dxa"/>
            <w:shd w:val="clear" w:color="auto" w:fill="auto"/>
          </w:tcPr>
          <w:p w14:paraId="62CC2C8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Допуска се изграждане на елементи от техническата инфраструктура и хидротехнически съоръжения, на съоръжения, свързани с управлението на горските територии, както и на съоръжения за опазване на културни ценности, на архитектурни елементи за обслужване на отдиха и туризма и др., които не се смятат за строежи и се изпълняват без смяна предназначението на горите.</w:t>
            </w:r>
          </w:p>
          <w:p w14:paraId="4DD41AA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5D0FE8B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Предвидените зони за защита от урбанизация в горските територии да се отразят в общите и подробните устройствени планове на общината на основание чл.12, ал.10 от ЗГ.</w:t>
            </w:r>
          </w:p>
          <w:p w14:paraId="4660739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7D3FA5B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i/>
                <w:sz w:val="20"/>
                <w:szCs w:val="20"/>
              </w:rPr>
              <w:t>Поддържане на състоянието и структурата на горите в тези зони.</w:t>
            </w:r>
          </w:p>
        </w:tc>
        <w:tc>
          <w:tcPr>
            <w:tcW w:w="4824" w:type="dxa"/>
            <w:shd w:val="clear" w:color="auto" w:fill="auto"/>
          </w:tcPr>
          <w:p w14:paraId="0DC58EB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i/>
                <w:sz w:val="20"/>
                <w:szCs w:val="20"/>
              </w:rPr>
              <w:t>За специалните горски територии, получили по реда на Закона за горите статут на зони за защита от урбанизация, се изключват възможностите за последваща промяна на предназначението на поземлените имоти и въвеждане на нови функции</w:t>
            </w:r>
            <w:r w:rsidR="0017265C" w:rsidRPr="00B473F6">
              <w:rPr>
                <w:rFonts w:ascii="Times New Roman" w:eastAsia="Calibri" w:hAnsi="Times New Roman" w:cs="Times New Roman"/>
                <w:i/>
                <w:sz w:val="20"/>
                <w:szCs w:val="20"/>
              </w:rPr>
              <w:t>.</w:t>
            </w:r>
            <w:r w:rsidRPr="00B473F6">
              <w:rPr>
                <w:rFonts w:ascii="Times New Roman" w:eastAsia="Calibri" w:hAnsi="Times New Roman" w:cs="Times New Roman"/>
                <w:b/>
                <w:sz w:val="20"/>
                <w:szCs w:val="20"/>
              </w:rPr>
              <w:t xml:space="preserve"> </w:t>
            </w:r>
          </w:p>
          <w:p w14:paraId="6EFFBFB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646BB2A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Цените при промяна на предназначението, при замяна, когато попадат в зони за особена защита от урбанизация, правото на ползване, сервитути, правото на строеж</w:t>
            </w:r>
            <w:r w:rsidR="0070215D">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се определят въз основа на нормативната цена</w:t>
            </w:r>
            <w:r w:rsidR="0017265C" w:rsidRPr="00B473F6">
              <w:rPr>
                <w:rFonts w:ascii="Times New Roman" w:eastAsia="Calibri" w:hAnsi="Times New Roman" w:cs="Times New Roman"/>
                <w:i/>
                <w:sz w:val="20"/>
                <w:szCs w:val="20"/>
              </w:rPr>
              <w:t>.</w:t>
            </w:r>
          </w:p>
          <w:p w14:paraId="12B1168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2EB9B71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Забранено е  извършването на строителство.</w:t>
            </w:r>
          </w:p>
        </w:tc>
      </w:tr>
      <w:tr w:rsidR="003D6175" w:rsidRPr="00B473F6" w14:paraId="0BC33FFF" w14:textId="77777777" w:rsidTr="00D93A97">
        <w:trPr>
          <w:trHeight w:val="301"/>
        </w:trPr>
        <w:tc>
          <w:tcPr>
            <w:tcW w:w="13615" w:type="dxa"/>
            <w:gridSpan w:val="3"/>
            <w:shd w:val="clear" w:color="auto" w:fill="auto"/>
          </w:tcPr>
          <w:p w14:paraId="378B8642"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color w:val="000000"/>
                <w:sz w:val="20"/>
                <w:szCs w:val="20"/>
              </w:rPr>
            </w:pPr>
          </w:p>
          <w:p w14:paraId="7EAA619F"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color w:val="000000"/>
              </w:rPr>
            </w:pPr>
            <w:r w:rsidRPr="00B473F6">
              <w:rPr>
                <w:rFonts w:ascii="Times New Roman" w:eastAsia="Calibri" w:hAnsi="Times New Roman" w:cs="Times New Roman"/>
                <w:b/>
                <w:color w:val="000000"/>
              </w:rPr>
              <w:t>Д О Б Р И Ч К А</w:t>
            </w:r>
          </w:p>
          <w:p w14:paraId="6970142F"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sz w:val="20"/>
                <w:szCs w:val="20"/>
              </w:rPr>
            </w:pPr>
          </w:p>
        </w:tc>
      </w:tr>
      <w:tr w:rsidR="003D6175" w:rsidRPr="00B473F6" w14:paraId="7087C2C7" w14:textId="77777777" w:rsidTr="00D93A97">
        <w:trPr>
          <w:trHeight w:val="290"/>
        </w:trPr>
        <w:tc>
          <w:tcPr>
            <w:tcW w:w="1424" w:type="dxa"/>
            <w:shd w:val="clear" w:color="auto" w:fill="auto"/>
          </w:tcPr>
          <w:p w14:paraId="5C7AC2D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Защитни</w:t>
            </w:r>
          </w:p>
        </w:tc>
        <w:tc>
          <w:tcPr>
            <w:tcW w:w="7367" w:type="dxa"/>
            <w:shd w:val="clear" w:color="auto" w:fill="auto"/>
          </w:tcPr>
          <w:p w14:paraId="6C91D4E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Прилагане на адекватни и ефективни лесовъдски и лесокултурни мероприятия, съобразени със състоянието на горските екосистеми</w:t>
            </w:r>
          </w:p>
          <w:p w14:paraId="31A256A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отгледни сечи с диференцирана интензивност, гарантираща оптимална склопеност за осигуряване достъпа на валежите до почвата,</w:t>
            </w:r>
            <w:r w:rsidRPr="00B473F6">
              <w:t xml:space="preserve"> </w:t>
            </w:r>
            <w:r w:rsidRPr="00B473F6">
              <w:rPr>
                <w:rFonts w:ascii="Times New Roman" w:hAnsi="Times New Roman" w:cs="Times New Roman"/>
                <w:i/>
                <w:sz w:val="20"/>
                <w:szCs w:val="20"/>
              </w:rPr>
              <w:t>за</w:t>
            </w:r>
            <w:r w:rsidRPr="00B473F6">
              <w:t xml:space="preserve"> </w:t>
            </w:r>
            <w:r w:rsidRPr="00B473F6">
              <w:rPr>
                <w:rFonts w:ascii="Times New Roman" w:eastAsia="Calibri" w:hAnsi="Times New Roman" w:cs="Times New Roman"/>
                <w:i/>
                <w:sz w:val="20"/>
                <w:szCs w:val="20"/>
              </w:rPr>
              <w:t>подобряване бъдещия състав, строеж и структура на насажденията, за по-добра устойчивост и по-висока продуктивност на горските територии</w:t>
            </w:r>
            <w:r w:rsidR="00A63888" w:rsidRPr="00B473F6">
              <w:rPr>
                <w:rFonts w:ascii="Times New Roman" w:eastAsia="Calibri" w:hAnsi="Times New Roman" w:cs="Times New Roman"/>
                <w:i/>
                <w:sz w:val="20"/>
                <w:szCs w:val="20"/>
              </w:rPr>
              <w:t>;</w:t>
            </w:r>
          </w:p>
          <w:p w14:paraId="3BE1F96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Сечи за подобряване на санитарното състояние на горските територии</w:t>
            </w:r>
            <w:r w:rsidR="00A63888" w:rsidRPr="00B473F6">
              <w:rPr>
                <w:rFonts w:ascii="Times New Roman" w:eastAsia="Calibri" w:hAnsi="Times New Roman" w:cs="Times New Roman"/>
                <w:i/>
                <w:sz w:val="20"/>
                <w:szCs w:val="20"/>
              </w:rPr>
              <w:t>;</w:t>
            </w:r>
          </w:p>
          <w:p w14:paraId="67292CD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Многофункционално стопанисване на горите</w:t>
            </w:r>
            <w:r w:rsidR="00B60DF4" w:rsidRPr="00B473F6">
              <w:rPr>
                <w:rFonts w:ascii="Times New Roman" w:eastAsia="Calibri" w:hAnsi="Times New Roman" w:cs="Times New Roman"/>
                <w:i/>
                <w:sz w:val="20"/>
                <w:szCs w:val="20"/>
              </w:rPr>
              <w:t xml:space="preserve">, </w:t>
            </w:r>
            <w:r w:rsidR="00B60DF4" w:rsidRPr="00B473F6">
              <w:t xml:space="preserve"> </w:t>
            </w:r>
            <w:r w:rsidR="00B60DF4" w:rsidRPr="00B473F6">
              <w:rPr>
                <w:rFonts w:ascii="Times New Roman" w:eastAsia="Calibri" w:hAnsi="Times New Roman" w:cs="Times New Roman"/>
                <w:i/>
                <w:sz w:val="20"/>
                <w:szCs w:val="20"/>
              </w:rPr>
              <w:t>което гарантира устойчивост в управлението на горите, осъществявана с подкрепата на местната общественост;</w:t>
            </w:r>
          </w:p>
          <w:p w14:paraId="31A956A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Възобновителни сечи с предварително естествено възобновяване и удължен възобновителен период и/или залесяване на възобновит</w:t>
            </w:r>
            <w:r w:rsidR="00A63888" w:rsidRPr="00B473F6">
              <w:rPr>
                <w:rFonts w:ascii="Times New Roman" w:eastAsia="Calibri" w:hAnsi="Times New Roman" w:cs="Times New Roman"/>
                <w:i/>
                <w:sz w:val="20"/>
                <w:szCs w:val="20"/>
              </w:rPr>
              <w:t>елните участъци с местни видове;</w:t>
            </w:r>
          </w:p>
          <w:p w14:paraId="486ECAE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принципите на интегрираното управление на горските водосбори за оптимален хидрологичен, екологичен и стопански ефект в условията на засушаване;</w:t>
            </w:r>
          </w:p>
          <w:p w14:paraId="5D6B6951" w14:textId="77777777" w:rsidR="003D6175" w:rsidRPr="00B473F6" w:rsidRDefault="00C03A90"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C03A90">
              <w:rPr>
                <w:rFonts w:ascii="Times New Roman" w:eastAsia="Calibri" w:hAnsi="Times New Roman" w:cs="Times New Roman"/>
                <w:i/>
                <w:sz w:val="20"/>
                <w:szCs w:val="20"/>
              </w:rPr>
              <w:t xml:space="preserve">Поддържане на по-висок процент на лесистост в ниските райони </w:t>
            </w:r>
            <w:r>
              <w:rPr>
                <w:rFonts w:ascii="Times New Roman" w:eastAsia="Calibri" w:hAnsi="Times New Roman" w:cs="Times New Roman"/>
                <w:i/>
                <w:sz w:val="20"/>
                <w:szCs w:val="20"/>
              </w:rPr>
              <w:t xml:space="preserve">на общината </w:t>
            </w:r>
            <w:r w:rsidRPr="00C03A90">
              <w:rPr>
                <w:rFonts w:ascii="Times New Roman" w:eastAsia="Calibri" w:hAnsi="Times New Roman" w:cs="Times New Roman"/>
                <w:i/>
                <w:sz w:val="20"/>
                <w:szCs w:val="20"/>
              </w:rPr>
              <w:t xml:space="preserve">чрез </w:t>
            </w:r>
            <w:r>
              <w:rPr>
                <w:rFonts w:ascii="Times New Roman" w:eastAsia="Calibri" w:hAnsi="Times New Roman" w:cs="Times New Roman"/>
                <w:i/>
                <w:sz w:val="20"/>
                <w:szCs w:val="20"/>
              </w:rPr>
              <w:t xml:space="preserve">целесъобразни </w:t>
            </w:r>
            <w:r w:rsidRPr="00C03A90">
              <w:rPr>
                <w:rFonts w:ascii="Times New Roman" w:eastAsia="Calibri" w:hAnsi="Times New Roman" w:cs="Times New Roman"/>
                <w:i/>
                <w:sz w:val="20"/>
                <w:szCs w:val="20"/>
              </w:rPr>
              <w:t>нови залесявания</w:t>
            </w:r>
            <w:r w:rsidR="00500A61">
              <w:rPr>
                <w:rFonts w:ascii="Times New Roman" w:eastAsia="Calibri" w:hAnsi="Times New Roman" w:cs="Times New Roman"/>
                <w:i/>
                <w:sz w:val="20"/>
                <w:szCs w:val="20"/>
              </w:rPr>
              <w:t xml:space="preserve"> с местни видове</w:t>
            </w:r>
            <w:r w:rsidRPr="00C03A90">
              <w:rPr>
                <w:rFonts w:ascii="Times New Roman" w:eastAsia="Calibri" w:hAnsi="Times New Roman" w:cs="Times New Roman"/>
                <w:i/>
                <w:sz w:val="20"/>
                <w:szCs w:val="20"/>
              </w:rPr>
              <w:t>;</w:t>
            </w:r>
          </w:p>
          <w:p w14:paraId="7CB4415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Приоритетно използване на </w:t>
            </w:r>
            <w:r w:rsidR="00A63888" w:rsidRPr="00B473F6">
              <w:rPr>
                <w:rFonts w:ascii="Times New Roman" w:eastAsia="Calibri" w:hAnsi="Times New Roman" w:cs="Times New Roman"/>
                <w:i/>
                <w:sz w:val="20"/>
                <w:szCs w:val="20"/>
              </w:rPr>
              <w:t xml:space="preserve">техники и </w:t>
            </w:r>
            <w:r w:rsidRPr="00B473F6">
              <w:rPr>
                <w:rFonts w:ascii="Times New Roman" w:eastAsia="Calibri" w:hAnsi="Times New Roman" w:cs="Times New Roman"/>
                <w:i/>
                <w:sz w:val="20"/>
                <w:szCs w:val="20"/>
              </w:rPr>
              <w:t>технологии за дърводобив с минимални въздействия върху почвената и растителната покривка</w:t>
            </w:r>
            <w:r w:rsidR="00A63888" w:rsidRPr="00B473F6">
              <w:rPr>
                <w:rFonts w:ascii="Times New Roman" w:eastAsia="Calibri" w:hAnsi="Times New Roman" w:cs="Times New Roman"/>
                <w:i/>
                <w:sz w:val="20"/>
                <w:szCs w:val="20"/>
              </w:rPr>
              <w:t>.</w:t>
            </w:r>
          </w:p>
          <w:p w14:paraId="2A3C46B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657150F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Запазване на площта в защитни горски територии</w:t>
            </w:r>
          </w:p>
          <w:p w14:paraId="473BEAF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Запазване и поддържане на противоерозионните горски пояси и възстановяване </w:t>
            </w:r>
            <w:r w:rsidRPr="00B473F6">
              <w:rPr>
                <w:rFonts w:ascii="Times New Roman" w:eastAsia="Calibri" w:hAnsi="Times New Roman" w:cs="Times New Roman"/>
                <w:i/>
                <w:sz w:val="20"/>
                <w:szCs w:val="20"/>
              </w:rPr>
              <w:lastRenderedPageBreak/>
              <w:t>на растителността в поройни горски земи</w:t>
            </w:r>
            <w:r w:rsidR="00A63888" w:rsidRPr="00B473F6">
              <w:rPr>
                <w:rFonts w:ascii="Times New Roman" w:eastAsia="Calibri" w:hAnsi="Times New Roman" w:cs="Times New Roman"/>
                <w:i/>
                <w:sz w:val="20"/>
                <w:szCs w:val="20"/>
              </w:rPr>
              <w:t>;</w:t>
            </w:r>
          </w:p>
          <w:p w14:paraId="60B1303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Създаване на противоветрова </w:t>
            </w:r>
            <w:r w:rsidR="00A63888" w:rsidRPr="00B473F6">
              <w:rPr>
                <w:rFonts w:ascii="Times New Roman" w:eastAsia="Calibri" w:hAnsi="Times New Roman" w:cs="Times New Roman"/>
                <w:i/>
                <w:sz w:val="20"/>
                <w:szCs w:val="20"/>
              </w:rPr>
              <w:t>защита чрез</w:t>
            </w:r>
            <w:r w:rsidRPr="00B473F6">
              <w:rPr>
                <w:rFonts w:ascii="Times New Roman" w:eastAsia="Calibri" w:hAnsi="Times New Roman" w:cs="Times New Roman"/>
                <w:i/>
                <w:sz w:val="20"/>
                <w:szCs w:val="20"/>
              </w:rPr>
              <w:t xml:space="preserve"> </w:t>
            </w:r>
            <w:r w:rsidR="00A63888" w:rsidRPr="00B473F6">
              <w:rPr>
                <w:rFonts w:ascii="Times New Roman" w:eastAsia="Calibri" w:hAnsi="Times New Roman" w:cs="Times New Roman"/>
                <w:i/>
                <w:sz w:val="20"/>
                <w:szCs w:val="20"/>
              </w:rPr>
              <w:t xml:space="preserve">линейни залесявания </w:t>
            </w:r>
            <w:r w:rsidRPr="00B473F6">
              <w:rPr>
                <w:rFonts w:ascii="Times New Roman" w:eastAsia="Calibri" w:hAnsi="Times New Roman" w:cs="Times New Roman"/>
                <w:i/>
                <w:sz w:val="20"/>
                <w:szCs w:val="20"/>
              </w:rPr>
              <w:t>край границите на земеделск</w:t>
            </w:r>
            <w:r w:rsidR="00A63888" w:rsidRPr="00B473F6">
              <w:rPr>
                <w:rFonts w:ascii="Times New Roman" w:eastAsia="Calibri" w:hAnsi="Times New Roman" w:cs="Times New Roman"/>
                <w:i/>
                <w:sz w:val="20"/>
                <w:szCs w:val="20"/>
              </w:rPr>
              <w:t>ите имоти, канали, пътища и др.</w:t>
            </w:r>
            <w:r w:rsidR="00C66257" w:rsidRPr="00B473F6">
              <w:rPr>
                <w:rFonts w:ascii="Times New Roman" w:eastAsia="Calibri" w:hAnsi="Times New Roman" w:cs="Times New Roman"/>
                <w:i/>
                <w:sz w:val="20"/>
                <w:szCs w:val="20"/>
              </w:rPr>
              <w:t>;</w:t>
            </w:r>
          </w:p>
          <w:p w14:paraId="08946456" w14:textId="77777777" w:rsidR="00C66257" w:rsidRPr="00B473F6" w:rsidRDefault="00C66257"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Осигуряване на защита на ПГП и горите, граничещи със земеделски територии от пожари, чрез направа на минерализовани ивици за всички видове стърнища (пшенични, царевични и др.) поради зачестили горски пожари, причинени от запалване на царевични стърнища;</w:t>
            </w:r>
          </w:p>
          <w:p w14:paraId="3FD9F85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Възстановяване и поддържане на крайречните</w:t>
            </w:r>
            <w:r w:rsidR="003106F0" w:rsidRPr="00B473F6">
              <w:rPr>
                <w:rFonts w:ascii="Times New Roman" w:eastAsia="Calibri" w:hAnsi="Times New Roman" w:cs="Times New Roman"/>
                <w:i/>
                <w:sz w:val="20"/>
                <w:szCs w:val="20"/>
              </w:rPr>
              <w:t xml:space="preserve"> защитни пояси около постоянни</w:t>
            </w:r>
            <w:r w:rsidRPr="00B473F6">
              <w:rPr>
                <w:rFonts w:ascii="Times New Roman" w:eastAsia="Calibri" w:hAnsi="Times New Roman" w:cs="Times New Roman"/>
                <w:i/>
                <w:sz w:val="20"/>
                <w:szCs w:val="20"/>
              </w:rPr>
              <w:t xml:space="preserve"> водни течения в горските територии (за предпочитане с видове при доказан местен произход) като средство за  опазване на почвите от ерозия и за осъществяване на контрол (мониторинг) върху изсичането на дърв</w:t>
            </w:r>
            <w:r w:rsidR="00A63888" w:rsidRPr="00B473F6">
              <w:rPr>
                <w:rFonts w:ascii="Times New Roman" w:eastAsia="Calibri" w:hAnsi="Times New Roman" w:cs="Times New Roman"/>
                <w:i/>
                <w:sz w:val="20"/>
                <w:szCs w:val="20"/>
              </w:rPr>
              <w:t>ета в крайречните</w:t>
            </w:r>
            <w:r w:rsidR="00AB6641">
              <w:rPr>
                <w:rFonts w:ascii="Times New Roman" w:eastAsia="Calibri" w:hAnsi="Times New Roman" w:cs="Times New Roman"/>
                <w:i/>
                <w:sz w:val="20"/>
                <w:szCs w:val="20"/>
              </w:rPr>
              <w:t xml:space="preserve"> и заливни гори</w:t>
            </w:r>
            <w:r w:rsidRPr="00B473F6">
              <w:rPr>
                <w:rFonts w:ascii="Times New Roman" w:eastAsia="Calibri" w:hAnsi="Times New Roman" w:cs="Times New Roman"/>
                <w:i/>
                <w:sz w:val="20"/>
                <w:szCs w:val="20"/>
              </w:rPr>
              <w:t xml:space="preserve">; </w:t>
            </w:r>
          </w:p>
          <w:p w14:paraId="28198EF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Поддържане на горските екосистеми в санитарно-охранителните зони на язовирите за високо качество и максимално количество на питейните води;</w:t>
            </w:r>
          </w:p>
          <w:p w14:paraId="778EF77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Създаване и поддържане на цялостен  почвен мониторинг, поради опасност от различни видове замърсяване, предимно от селското стопанство</w:t>
            </w:r>
            <w:r w:rsidR="00A63888" w:rsidRPr="00B473F6">
              <w:rPr>
                <w:rFonts w:ascii="Times New Roman" w:eastAsia="Calibri" w:hAnsi="Times New Roman" w:cs="Times New Roman"/>
                <w:i/>
                <w:sz w:val="20"/>
                <w:szCs w:val="20"/>
              </w:rPr>
              <w:t>;</w:t>
            </w:r>
          </w:p>
          <w:p w14:paraId="42B7961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Засилване на контрола по отношение на отрицателните въздействия върху горс</w:t>
            </w:r>
            <w:r w:rsidR="00A63888" w:rsidRPr="00B473F6">
              <w:rPr>
                <w:rFonts w:ascii="Times New Roman" w:eastAsia="Calibri" w:hAnsi="Times New Roman" w:cs="Times New Roman"/>
                <w:i/>
                <w:sz w:val="20"/>
                <w:szCs w:val="20"/>
              </w:rPr>
              <w:t>ките територии и околната среда.</w:t>
            </w:r>
          </w:p>
          <w:p w14:paraId="1806143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C42B21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Интегриране на концепцията за екосистемни услуги в общинския план за развитие</w:t>
            </w:r>
          </w:p>
          <w:p w14:paraId="65B5E41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Оценка и картиране на състоянието и баланса „предлагане-търсене“ на екосистемни ползи от горските територии на община Добричка</w:t>
            </w:r>
          </w:p>
          <w:p w14:paraId="0DFCC6E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567B016"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
                <w:bCs/>
                <w:sz w:val="20"/>
                <w:szCs w:val="20"/>
                <w:lang w:eastAsia="bg-BG"/>
              </w:rPr>
              <w:t xml:space="preserve">Доразработване и включване на актуализираната база данни за горските територии със защитни функции и визуализацията им </w:t>
            </w:r>
            <w:r w:rsidRPr="00B473F6">
              <w:rPr>
                <w:rFonts w:ascii="Times New Roman" w:eastAsia="Calibri" w:hAnsi="Times New Roman" w:cs="Times New Roman"/>
                <w:sz w:val="20"/>
                <w:szCs w:val="20"/>
                <w:lang w:eastAsia="bg-BG"/>
              </w:rPr>
              <w:t>в ГСП на ТП ДГС „Добрич“ и ТП ДЛС „Балчик“ с оглед по-ефективно поддържане на защитните функции на горските територии от община Добричка.</w:t>
            </w:r>
            <w:r w:rsidRPr="00B473F6">
              <w:rPr>
                <w:rFonts w:ascii="Times New Roman" w:eastAsia="Calibri" w:hAnsi="Times New Roman" w:cs="Times New Roman"/>
                <w:bCs/>
                <w:i/>
                <w:sz w:val="20"/>
                <w:szCs w:val="20"/>
                <w:lang w:eastAsia="bg-BG"/>
              </w:rPr>
              <w:t xml:space="preserve"> </w:t>
            </w:r>
          </w:p>
          <w:p w14:paraId="65DB14DB"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Разработване на програма за изпълнение на дейности в горите, водещи до подобряване на състоянието на защитните гори и горските дървесни и недървесни ресурси в тях.</w:t>
            </w:r>
          </w:p>
          <w:p w14:paraId="20BBFFB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tc>
        <w:tc>
          <w:tcPr>
            <w:tcW w:w="4824" w:type="dxa"/>
            <w:shd w:val="clear" w:color="auto" w:fill="auto"/>
          </w:tcPr>
          <w:p w14:paraId="674E918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Да не се допуска намаляване на площта на защитните гори</w:t>
            </w:r>
            <w:r w:rsidR="0017265C" w:rsidRPr="00B473F6">
              <w:rPr>
                <w:rFonts w:ascii="Times New Roman" w:eastAsia="Calibri" w:hAnsi="Times New Roman" w:cs="Times New Roman"/>
                <w:i/>
                <w:sz w:val="20"/>
                <w:szCs w:val="20"/>
              </w:rPr>
              <w:t>.</w:t>
            </w:r>
          </w:p>
          <w:p w14:paraId="4C31FE2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4EEE4CC" w14:textId="77777777" w:rsidR="003D6175" w:rsidRPr="00B473F6" w:rsidRDefault="00524F5D"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Да не се допуска влошаване на състоянието им вследствие на човешка намеса.</w:t>
            </w:r>
          </w:p>
          <w:p w14:paraId="4BCC3169" w14:textId="77777777" w:rsidR="00524F5D" w:rsidRPr="00B473F6" w:rsidRDefault="00524F5D"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7390780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Да не се допуска увеличаване на ерозираните земи и поява на други деградационни процеси</w:t>
            </w:r>
            <w:r w:rsidR="0017265C" w:rsidRPr="00B473F6">
              <w:rPr>
                <w:rFonts w:ascii="Times New Roman" w:eastAsia="Calibri" w:hAnsi="Times New Roman" w:cs="Times New Roman"/>
                <w:i/>
                <w:sz w:val="20"/>
                <w:szCs w:val="20"/>
              </w:rPr>
              <w:t>.</w:t>
            </w:r>
          </w:p>
          <w:p w14:paraId="0859EAE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7C948C15" w14:textId="77777777" w:rsidR="003D6175" w:rsidRPr="00B473F6" w:rsidRDefault="004E0C0A"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Забранява се провеждането на голи сечи за изкуствено възобновяване с изключение на тополови гори и издънкови акациеви насаждения, за възстановяване на производствения им потенциал. Ограничават се краткосрочно-постепенните сечи.</w:t>
            </w:r>
          </w:p>
          <w:p w14:paraId="69CEF35E" w14:textId="77777777" w:rsidR="004E0C0A" w:rsidRPr="00B473F6" w:rsidRDefault="004E0C0A"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435B532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Да не се допуска намаление на площите </w:t>
            </w:r>
            <w:r w:rsidR="004E0C0A" w:rsidRPr="00B473F6">
              <w:rPr>
                <w:rFonts w:ascii="Times New Roman" w:eastAsia="Calibri" w:hAnsi="Times New Roman" w:cs="Times New Roman"/>
                <w:i/>
                <w:sz w:val="20"/>
                <w:szCs w:val="20"/>
              </w:rPr>
              <w:t xml:space="preserve">на </w:t>
            </w:r>
            <w:r w:rsidRPr="00B473F6">
              <w:rPr>
                <w:rFonts w:ascii="Times New Roman" w:eastAsia="Calibri" w:hAnsi="Times New Roman" w:cs="Times New Roman"/>
                <w:i/>
                <w:sz w:val="20"/>
                <w:szCs w:val="20"/>
              </w:rPr>
              <w:t>защитните пояси в горските територии</w:t>
            </w:r>
            <w:r w:rsidR="0017265C" w:rsidRPr="00B473F6">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w:t>
            </w:r>
          </w:p>
          <w:p w14:paraId="219228F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7F3A096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tc>
      </w:tr>
      <w:tr w:rsidR="003D6175" w:rsidRPr="00B473F6" w14:paraId="782E6EDB" w14:textId="77777777" w:rsidTr="00D93A97">
        <w:trPr>
          <w:trHeight w:val="290"/>
        </w:trPr>
        <w:tc>
          <w:tcPr>
            <w:tcW w:w="1424" w:type="dxa"/>
            <w:shd w:val="clear" w:color="auto" w:fill="auto"/>
          </w:tcPr>
          <w:p w14:paraId="234850F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Специални</w:t>
            </w:r>
          </w:p>
        </w:tc>
        <w:tc>
          <w:tcPr>
            <w:tcW w:w="7367" w:type="dxa"/>
            <w:shd w:val="clear" w:color="auto" w:fill="auto"/>
          </w:tcPr>
          <w:p w14:paraId="2857EE2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Спазване на законодателната рамка за съответните горски територии, включени в границите на защитените територии по смисъла на ЗЗТ;</w:t>
            </w:r>
          </w:p>
          <w:p w14:paraId="505710E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3730282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Опазване, укрепване и възстановяване на природни забележителности;</w:t>
            </w:r>
          </w:p>
          <w:p w14:paraId="4D80A5B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Опазване, укрепване и възстановяване на природните забележителности се допуска с разрешение на МОСВ, съгласувано със собствениците на природните забележителности и други заинтересовани институции</w:t>
            </w:r>
            <w:r w:rsidR="003F02C3" w:rsidRPr="00B473F6">
              <w:rPr>
                <w:rFonts w:ascii="Times New Roman" w:eastAsia="Calibri" w:hAnsi="Times New Roman" w:cs="Times New Roman"/>
                <w:i/>
                <w:sz w:val="20"/>
                <w:szCs w:val="20"/>
              </w:rPr>
              <w:t>.</w:t>
            </w:r>
          </w:p>
          <w:p w14:paraId="5B62905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6F47FCD2" w14:textId="77777777" w:rsidR="00D06C2C" w:rsidRPr="00233EA0" w:rsidRDefault="00D06C2C" w:rsidP="00D06C2C">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233EA0">
              <w:rPr>
                <w:rFonts w:ascii="Times New Roman" w:eastAsia="Calibri" w:hAnsi="Times New Roman" w:cs="Times New Roman"/>
                <w:b/>
                <w:sz w:val="20"/>
                <w:szCs w:val="20"/>
              </w:rPr>
              <w:t xml:space="preserve">Управлението на </w:t>
            </w:r>
            <w:r>
              <w:rPr>
                <w:rFonts w:ascii="Times New Roman" w:eastAsia="Calibri" w:hAnsi="Times New Roman" w:cs="Times New Roman"/>
                <w:b/>
                <w:sz w:val="20"/>
                <w:szCs w:val="20"/>
              </w:rPr>
              <w:t>териториите, по смисъла на ЗБР,</w:t>
            </w:r>
            <w:r w:rsidRPr="00233EA0">
              <w:rPr>
                <w:rFonts w:ascii="Times New Roman" w:eastAsia="Calibri" w:hAnsi="Times New Roman" w:cs="Times New Roman"/>
                <w:b/>
                <w:sz w:val="20"/>
                <w:szCs w:val="20"/>
              </w:rPr>
              <w:t xml:space="preserve"> се извършва съгласно изискванията на Наредба №8/2011 г. за сечите в горите, глава 4, чл. 65 и чл. 66</w:t>
            </w:r>
          </w:p>
          <w:p w14:paraId="37BAEC5E" w14:textId="77777777" w:rsidR="00D06C2C" w:rsidRPr="00233EA0" w:rsidRDefault="00D06C2C" w:rsidP="00D06C2C">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233EA0">
              <w:rPr>
                <w:rFonts w:ascii="Times New Roman" w:eastAsia="Calibri" w:hAnsi="Times New Roman" w:cs="Times New Roman"/>
                <w:i/>
                <w:sz w:val="20"/>
                <w:szCs w:val="20"/>
              </w:rPr>
              <w:t>Система от режими и мерки за управление  на гори, попадащи в горските типове природни местообитания, с цел поддържане или възстановяване на  тяхното благоприятно състояние, съгласно Система от режими за устойчивоуправление на горите в „Натура 2000“ (МЗХ, 2011);</w:t>
            </w:r>
          </w:p>
          <w:p w14:paraId="190A912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Стриктно спазване на режимите, препоръчани за зоните, попадащи в НАТУРА 2000, насочени към съхраняване на естествения характер на местообитанията и предотвратяване на вредното антропогенно въздействие върху флората и фауната в защитените зони</w:t>
            </w:r>
            <w:r w:rsidR="003F02C3" w:rsidRPr="00B473F6">
              <w:rPr>
                <w:rFonts w:ascii="Times New Roman" w:eastAsia="Calibri" w:hAnsi="Times New Roman" w:cs="Times New Roman"/>
                <w:i/>
                <w:sz w:val="20"/>
                <w:szCs w:val="20"/>
              </w:rPr>
              <w:t>;</w:t>
            </w:r>
          </w:p>
          <w:p w14:paraId="456FC8E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лесовъдски системи, поддържащи естествената местна растителност и структура на горските територии</w:t>
            </w:r>
            <w:r w:rsidR="003F02C3" w:rsidRPr="00B473F6">
              <w:rPr>
                <w:rFonts w:ascii="Times New Roman" w:eastAsia="Calibri" w:hAnsi="Times New Roman" w:cs="Times New Roman"/>
                <w:i/>
                <w:sz w:val="20"/>
                <w:szCs w:val="20"/>
              </w:rPr>
              <w:t>;</w:t>
            </w:r>
          </w:p>
          <w:p w14:paraId="6C7A4AA9" w14:textId="77777777" w:rsidR="00CB7C0A"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Запазване на дървета с гнезда, с хралупи, </w:t>
            </w:r>
            <w:r w:rsidR="00CB7C0A" w:rsidRPr="00B473F6">
              <w:rPr>
                <w:rFonts w:ascii="Times New Roman" w:eastAsia="Calibri" w:hAnsi="Times New Roman" w:cs="Times New Roman"/>
                <w:i/>
                <w:sz w:val="20"/>
                <w:szCs w:val="20"/>
              </w:rPr>
              <w:t>на единични и групи от стари дървета;</w:t>
            </w:r>
          </w:p>
          <w:p w14:paraId="2A8F16F4" w14:textId="77777777" w:rsidR="003D6175" w:rsidRPr="00B473F6" w:rsidRDefault="00CB7C0A"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Поддържане на мъртва дървесина (между 8 и 10% от запаса на насажденията), с изключение на горите с висока степен на пожарна опасност</w:t>
            </w:r>
            <w:r w:rsidR="003D6175" w:rsidRPr="00B473F6">
              <w:rPr>
                <w:rFonts w:ascii="Times New Roman" w:eastAsia="Calibri" w:hAnsi="Times New Roman" w:cs="Times New Roman"/>
                <w:i/>
                <w:sz w:val="20"/>
                <w:szCs w:val="20"/>
              </w:rPr>
              <w:t>;</w:t>
            </w:r>
          </w:p>
          <w:p w14:paraId="4E70554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природосъобразни лесовъдски мероприятия - разновъзра</w:t>
            </w:r>
            <w:r w:rsidR="00D61965" w:rsidRPr="00B473F6">
              <w:rPr>
                <w:rFonts w:ascii="Times New Roman" w:eastAsia="Calibri" w:hAnsi="Times New Roman" w:cs="Times New Roman"/>
                <w:i/>
                <w:sz w:val="20"/>
                <w:szCs w:val="20"/>
              </w:rPr>
              <w:t>стно стопанисване, неравномерно-</w:t>
            </w:r>
            <w:r w:rsidRPr="00B473F6">
              <w:rPr>
                <w:rFonts w:ascii="Times New Roman" w:eastAsia="Calibri" w:hAnsi="Times New Roman" w:cs="Times New Roman"/>
                <w:i/>
                <w:sz w:val="20"/>
                <w:szCs w:val="20"/>
              </w:rPr>
              <w:t>постепенни сечи, с оглед осигуряване на непрекъснато покритие на дадена територия с ра</w:t>
            </w:r>
            <w:r w:rsidR="003F02C3" w:rsidRPr="00B473F6">
              <w:rPr>
                <w:rFonts w:ascii="Times New Roman" w:eastAsia="Calibri" w:hAnsi="Times New Roman" w:cs="Times New Roman"/>
                <w:i/>
                <w:sz w:val="20"/>
                <w:szCs w:val="20"/>
              </w:rPr>
              <w:t>зновъзрастна, жизнена и високо</w:t>
            </w:r>
            <w:r w:rsidRPr="00B473F6">
              <w:rPr>
                <w:rFonts w:ascii="Times New Roman" w:eastAsia="Calibri" w:hAnsi="Times New Roman" w:cs="Times New Roman"/>
                <w:i/>
                <w:sz w:val="20"/>
                <w:szCs w:val="20"/>
              </w:rPr>
              <w:t xml:space="preserve"> продуктивна гора</w:t>
            </w:r>
            <w:r w:rsidR="003F02C3" w:rsidRPr="00B473F6">
              <w:rPr>
                <w:rFonts w:ascii="Times New Roman" w:eastAsia="Calibri" w:hAnsi="Times New Roman" w:cs="Times New Roman"/>
                <w:i/>
                <w:sz w:val="20"/>
                <w:szCs w:val="20"/>
              </w:rPr>
              <w:t>;</w:t>
            </w:r>
          </w:p>
          <w:p w14:paraId="4685297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Проектиране на екопътеки и туристически маршрути там, където няма да се безпокоят птиците в период на размножаване и/или където гнездят, да се опазват т.н. „хранителни дървета“ и др.</w:t>
            </w:r>
            <w:r w:rsidR="00D61965" w:rsidRPr="00B473F6">
              <w:rPr>
                <w:rFonts w:ascii="Times New Roman" w:eastAsia="Calibri" w:hAnsi="Times New Roman" w:cs="Times New Roman"/>
                <w:i/>
                <w:sz w:val="20"/>
                <w:szCs w:val="20"/>
              </w:rPr>
              <w:t>;</w:t>
            </w:r>
          </w:p>
          <w:p w14:paraId="7D94806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Прилагане на </w:t>
            </w:r>
            <w:r w:rsidR="003F02C3" w:rsidRPr="00B473F6">
              <w:rPr>
                <w:rFonts w:ascii="Times New Roman" w:eastAsia="Calibri" w:hAnsi="Times New Roman" w:cs="Times New Roman"/>
                <w:i/>
                <w:sz w:val="20"/>
                <w:szCs w:val="20"/>
              </w:rPr>
              <w:t xml:space="preserve">техники и </w:t>
            </w:r>
            <w:r w:rsidRPr="00B473F6">
              <w:rPr>
                <w:rFonts w:ascii="Times New Roman" w:eastAsia="Calibri" w:hAnsi="Times New Roman" w:cs="Times New Roman"/>
                <w:i/>
                <w:sz w:val="20"/>
                <w:szCs w:val="20"/>
              </w:rPr>
              <w:t>технологии за дърводобив, щадящи почвата и растителността</w:t>
            </w:r>
            <w:r w:rsidR="003F02C3" w:rsidRPr="00B473F6">
              <w:rPr>
                <w:rFonts w:ascii="Times New Roman" w:eastAsia="Calibri" w:hAnsi="Times New Roman" w:cs="Times New Roman"/>
                <w:i/>
                <w:sz w:val="20"/>
                <w:szCs w:val="20"/>
              </w:rPr>
              <w:t>.</w:t>
            </w:r>
          </w:p>
          <w:p w14:paraId="45102A1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182BB9A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b/>
                <w:sz w:val="20"/>
                <w:szCs w:val="20"/>
              </w:rPr>
              <w:t xml:space="preserve">В семепроизводствените насаждения и градини </w:t>
            </w:r>
            <w:r w:rsidRPr="00B473F6">
              <w:rPr>
                <w:rFonts w:ascii="Times New Roman" w:eastAsia="Calibri" w:hAnsi="Times New Roman" w:cs="Times New Roman"/>
                <w:i/>
                <w:sz w:val="20"/>
                <w:szCs w:val="20"/>
              </w:rPr>
              <w:t>да се провеждат своевременни лесовъдски мероприятия, свързани с отглеждане, селекция</w:t>
            </w:r>
            <w:r w:rsidR="00A92DBD">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борба с болести и вредители и др.</w:t>
            </w:r>
            <w:r w:rsidR="008564C9" w:rsidRPr="00B473F6">
              <w:rPr>
                <w:rFonts w:ascii="Times New Roman" w:eastAsia="Calibri" w:hAnsi="Times New Roman" w:cs="Times New Roman"/>
                <w:i/>
                <w:sz w:val="20"/>
                <w:szCs w:val="20"/>
              </w:rPr>
              <w:t>;</w:t>
            </w:r>
          </w:p>
          <w:p w14:paraId="607E1AD3" w14:textId="77777777" w:rsidR="008564C9" w:rsidRPr="00B473F6" w:rsidRDefault="008564C9"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Добив на горски репродуктивни материали да се извършва въз основа на прогнозата за очакваната реколта, оценка за годността на семената реколта и потребностите на собствениците на гори;</w:t>
            </w:r>
          </w:p>
          <w:p w14:paraId="60D804B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Провеждане на селекция за подходящи произходи и потомства чрез екологи</w:t>
            </w:r>
            <w:r w:rsidR="008564C9" w:rsidRPr="00B473F6">
              <w:rPr>
                <w:rFonts w:ascii="Times New Roman" w:eastAsia="Calibri" w:hAnsi="Times New Roman" w:cs="Times New Roman"/>
                <w:i/>
                <w:sz w:val="20"/>
                <w:szCs w:val="20"/>
              </w:rPr>
              <w:t>чни култури и потомствени опити;</w:t>
            </w:r>
          </w:p>
          <w:p w14:paraId="5A39C82E" w14:textId="77777777" w:rsidR="008564C9" w:rsidRPr="00B473F6" w:rsidRDefault="008564C9"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Приоритетно използване на техники и технологии за дърводобив и семедобив с минимални въздействия върху почвената и растителната покривка.</w:t>
            </w:r>
          </w:p>
          <w:p w14:paraId="75C1758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19C6E708" w14:textId="77777777" w:rsidR="00A86D89" w:rsidRPr="00B473F6" w:rsidRDefault="00A86D89"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b/>
                <w:sz w:val="20"/>
                <w:szCs w:val="20"/>
              </w:rPr>
              <w:t>В горските територии, в границите на 200</w:t>
            </w:r>
            <w:r w:rsidR="00486688" w:rsidRPr="00B473F6">
              <w:rPr>
                <w:rFonts w:ascii="Times New Roman" w:eastAsia="Calibri" w:hAnsi="Times New Roman" w:cs="Times New Roman"/>
                <w:b/>
                <w:sz w:val="20"/>
                <w:szCs w:val="20"/>
              </w:rPr>
              <w:t xml:space="preserve"> m</w:t>
            </w:r>
            <w:r w:rsidRPr="00B473F6">
              <w:rPr>
                <w:rFonts w:ascii="Times New Roman" w:eastAsia="Calibri" w:hAnsi="Times New Roman" w:cs="Times New Roman"/>
                <w:b/>
                <w:sz w:val="20"/>
                <w:szCs w:val="20"/>
              </w:rPr>
              <w:t xml:space="preserve"> около туристически обекти, </w:t>
            </w:r>
            <w:r w:rsidRPr="00B473F6">
              <w:rPr>
                <w:rFonts w:ascii="Times New Roman" w:eastAsia="Calibri" w:hAnsi="Times New Roman" w:cs="Times New Roman"/>
                <w:i/>
                <w:sz w:val="20"/>
                <w:szCs w:val="20"/>
              </w:rPr>
              <w:t xml:space="preserve">да не се провеждат сечи, като по изключение се отсичат отделни дървета, </w:t>
            </w:r>
            <w:r w:rsidRPr="00B473F6">
              <w:rPr>
                <w:rFonts w:ascii="Times New Roman" w:eastAsia="Calibri" w:hAnsi="Times New Roman" w:cs="Times New Roman"/>
                <w:i/>
                <w:sz w:val="20"/>
                <w:szCs w:val="20"/>
              </w:rPr>
              <w:lastRenderedPageBreak/>
              <w:t>представляващи опасност за хора и съоръжения, или се провеждат санитарни или принудителни сечи;</w:t>
            </w:r>
          </w:p>
          <w:p w14:paraId="7E99E4D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A069B6">
              <w:rPr>
                <w:rFonts w:ascii="Times New Roman" w:eastAsia="Calibri" w:hAnsi="Times New Roman" w:cs="Times New Roman"/>
                <w:i/>
                <w:sz w:val="20"/>
                <w:szCs w:val="20"/>
              </w:rPr>
              <w:t>За горските територии от тази функционална категория, които нямат уредени със заповед режими, стопанисването да се извършва съгласно ГСП, които са съобраз</w:t>
            </w:r>
            <w:r w:rsidR="00657063" w:rsidRPr="00A069B6">
              <w:rPr>
                <w:rFonts w:ascii="Times New Roman" w:eastAsia="Calibri" w:hAnsi="Times New Roman" w:cs="Times New Roman"/>
                <w:i/>
                <w:sz w:val="20"/>
                <w:szCs w:val="20"/>
              </w:rPr>
              <w:t xml:space="preserve">ени с изискванията на ЗГ и </w:t>
            </w:r>
            <w:r w:rsidR="0070215D" w:rsidRPr="00A069B6">
              <w:rPr>
                <w:rFonts w:ascii="Times New Roman" w:eastAsia="Calibri" w:hAnsi="Times New Roman" w:cs="Times New Roman"/>
                <w:i/>
                <w:sz w:val="20"/>
                <w:szCs w:val="20"/>
              </w:rPr>
              <w:t>ЗКН</w:t>
            </w:r>
            <w:r w:rsidR="00657063" w:rsidRPr="00A069B6">
              <w:rPr>
                <w:rFonts w:ascii="Times New Roman" w:eastAsia="Calibri" w:hAnsi="Times New Roman" w:cs="Times New Roman"/>
                <w:i/>
                <w:sz w:val="20"/>
                <w:szCs w:val="20"/>
              </w:rPr>
              <w:t>;</w:t>
            </w:r>
            <w:r w:rsidR="00657063" w:rsidRPr="00B473F6">
              <w:rPr>
                <w:rFonts w:ascii="Times New Roman" w:eastAsia="Calibri" w:hAnsi="Times New Roman" w:cs="Times New Roman"/>
                <w:i/>
                <w:sz w:val="20"/>
                <w:szCs w:val="20"/>
              </w:rPr>
              <w:t xml:space="preserve"> </w:t>
            </w:r>
          </w:p>
          <w:p w14:paraId="70EDCCA5" w14:textId="77777777" w:rsidR="00657063" w:rsidRPr="00B473F6" w:rsidRDefault="00657063"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Препоръчва се провеждане на лесовъдски системи за поддържане безопасността на посетителите, погледните места и туристическата инфраструктура;</w:t>
            </w:r>
          </w:p>
          <w:p w14:paraId="6DD0D88A" w14:textId="77777777" w:rsidR="00657063" w:rsidRPr="00B473F6" w:rsidRDefault="00657063" w:rsidP="003D6175">
            <w:pPr>
              <w:autoSpaceDE w:val="0"/>
              <w:autoSpaceDN w:val="0"/>
              <w:adjustRightInd w:val="0"/>
              <w:spacing w:after="0" w:line="240" w:lineRule="auto"/>
              <w:contextualSpacing/>
              <w:jc w:val="both"/>
              <w:rPr>
                <w:rFonts w:ascii="Times New Roman" w:hAnsi="Times New Roman" w:cs="Times New Roman"/>
                <w:i/>
                <w:sz w:val="20"/>
                <w:szCs w:val="20"/>
              </w:rPr>
            </w:pPr>
            <w:r w:rsidRPr="00B473F6">
              <w:rPr>
                <w:rFonts w:ascii="Times New Roman" w:eastAsia="Calibri" w:hAnsi="Times New Roman" w:cs="Times New Roman"/>
                <w:i/>
                <w:sz w:val="20"/>
                <w:szCs w:val="20"/>
              </w:rPr>
              <w:t>Развитие на алтернативни форми на туризъм и разработване на туристически маршрути в партньорство с общините в областта,</w:t>
            </w:r>
            <w:r w:rsidRPr="00B473F6">
              <w:rPr>
                <w:rFonts w:ascii="Times New Roman" w:hAnsi="Times New Roman" w:cs="Times New Roman"/>
                <w:i/>
                <w:sz w:val="20"/>
                <w:szCs w:val="20"/>
              </w:rPr>
              <w:t xml:space="preserve"> организиране на обучение за развитие на  селски и еко туризъм и </w:t>
            </w:r>
            <w:r w:rsidRPr="00B473F6">
              <w:rPr>
                <w:rFonts w:ascii="Times New Roman" w:eastAsia="Calibri" w:hAnsi="Times New Roman" w:cs="Times New Roman"/>
                <w:i/>
                <w:sz w:val="20"/>
                <w:szCs w:val="20"/>
              </w:rPr>
              <w:t>изграждане на места за отдих и къмпинги за рибари;</w:t>
            </w:r>
          </w:p>
          <w:p w14:paraId="0010170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Приоритетно използване на </w:t>
            </w:r>
            <w:r w:rsidR="00671DFF" w:rsidRPr="00B473F6">
              <w:rPr>
                <w:rFonts w:ascii="Times New Roman" w:eastAsia="Calibri" w:hAnsi="Times New Roman" w:cs="Times New Roman"/>
                <w:i/>
                <w:sz w:val="20"/>
                <w:szCs w:val="20"/>
              </w:rPr>
              <w:t xml:space="preserve">техники и </w:t>
            </w:r>
            <w:r w:rsidRPr="00B473F6">
              <w:rPr>
                <w:rFonts w:ascii="Times New Roman" w:eastAsia="Calibri" w:hAnsi="Times New Roman" w:cs="Times New Roman"/>
                <w:i/>
                <w:sz w:val="20"/>
                <w:szCs w:val="20"/>
              </w:rPr>
              <w:t>технологии за дърводобив с минимални въздействия върху почвената и растителната покривка.</w:t>
            </w:r>
          </w:p>
          <w:p w14:paraId="04511D6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6E0A29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 xml:space="preserve">В базите за интензивно стопанисване на дивеча (БИСД) да се спазват насоките за стопанисване, посочени в ГСП. </w:t>
            </w:r>
          </w:p>
          <w:p w14:paraId="62C9B97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Изграждане на ловностопански съоръжения и провеждане на биотехнически мероприятия с оглед поддържане на </w:t>
            </w:r>
            <w:r w:rsidRPr="00B473F6">
              <w:t xml:space="preserve"> </w:t>
            </w:r>
            <w:r w:rsidRPr="00B473F6">
              <w:rPr>
                <w:rFonts w:ascii="Times New Roman" w:eastAsia="Calibri" w:hAnsi="Times New Roman" w:cs="Times New Roman"/>
                <w:i/>
                <w:sz w:val="20"/>
                <w:szCs w:val="20"/>
              </w:rPr>
              <w:t>полусвободното отглеждане на дивеча;</w:t>
            </w:r>
          </w:p>
          <w:p w14:paraId="6FDCC63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Управление на БИСД за съхраняване качествата на биотипите и подобряване на местообитанията;</w:t>
            </w:r>
          </w:p>
          <w:p w14:paraId="03AE4BB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sz w:val="20"/>
                <w:szCs w:val="20"/>
              </w:rPr>
            </w:pPr>
          </w:p>
          <w:p w14:paraId="509A488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Анализ на информацията и оценка на консервационно значимите елементи на горите с висока консервационна стойност и тяхното състояние.</w:t>
            </w:r>
          </w:p>
          <w:p w14:paraId="49DD0F4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i/>
                <w:sz w:val="20"/>
                <w:szCs w:val="20"/>
              </w:rPr>
              <w:t>Мониторинг и анализ на</w:t>
            </w:r>
            <w:r w:rsidRPr="00B473F6">
              <w:rPr>
                <w:rFonts w:ascii="Times New Roman" w:eastAsia="Calibri" w:hAnsi="Times New Roman" w:cs="Times New Roman"/>
                <w:bCs/>
                <w:i/>
                <w:sz w:val="20"/>
                <w:szCs w:val="20"/>
                <w:lang w:eastAsia="bg-BG"/>
              </w:rPr>
              <w:t xml:space="preserve"> фрагментираността на зоните и прилагане на </w:t>
            </w:r>
            <w:r w:rsidR="00395CE6" w:rsidRPr="00B473F6">
              <w:rPr>
                <w:rFonts w:ascii="Times New Roman" w:eastAsia="Calibri" w:hAnsi="Times New Roman" w:cs="Times New Roman"/>
                <w:bCs/>
                <w:i/>
                <w:sz w:val="20"/>
                <w:szCs w:val="20"/>
                <w:lang w:eastAsia="bg-BG"/>
              </w:rPr>
              <w:t>приоритетни</w:t>
            </w:r>
            <w:r w:rsidRPr="00B473F6">
              <w:rPr>
                <w:rFonts w:ascii="Times New Roman" w:eastAsia="Calibri" w:hAnsi="Times New Roman" w:cs="Times New Roman"/>
                <w:bCs/>
                <w:i/>
                <w:sz w:val="20"/>
                <w:szCs w:val="20"/>
                <w:lang w:eastAsia="bg-BG"/>
              </w:rPr>
              <w:t xml:space="preserve"> мерки за опазване на високата консервационна стойност</w:t>
            </w:r>
            <w:r w:rsidR="00A14685" w:rsidRPr="00B473F6">
              <w:rPr>
                <w:rFonts w:ascii="Times New Roman" w:eastAsia="Calibri" w:hAnsi="Times New Roman" w:cs="Times New Roman"/>
                <w:bCs/>
                <w:i/>
                <w:sz w:val="20"/>
                <w:szCs w:val="20"/>
                <w:lang w:eastAsia="bg-BG"/>
              </w:rPr>
              <w:t>;</w:t>
            </w:r>
            <w:r w:rsidRPr="00B473F6">
              <w:rPr>
                <w:rFonts w:ascii="Times New Roman" w:eastAsia="Calibri" w:hAnsi="Times New Roman" w:cs="Times New Roman"/>
                <w:bCs/>
                <w:i/>
                <w:sz w:val="20"/>
                <w:szCs w:val="20"/>
                <w:lang w:eastAsia="bg-BG"/>
              </w:rPr>
              <w:t xml:space="preserve"> </w:t>
            </w:r>
          </w:p>
          <w:p w14:paraId="409EEA88"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Интегриране на консервационните цели в горскостопанските практики</w:t>
            </w:r>
            <w:r w:rsidR="00671DFF" w:rsidRPr="00B473F6">
              <w:rPr>
                <w:rFonts w:ascii="Times New Roman" w:eastAsia="Calibri" w:hAnsi="Times New Roman" w:cs="Times New Roman"/>
                <w:bCs/>
                <w:i/>
                <w:sz w:val="20"/>
                <w:szCs w:val="20"/>
                <w:lang w:eastAsia="bg-BG"/>
              </w:rPr>
              <w:t>;</w:t>
            </w:r>
          </w:p>
          <w:p w14:paraId="2B984CE8" w14:textId="77777777" w:rsidR="00202323" w:rsidRPr="00B473F6" w:rsidRDefault="00202323"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Стопанисването на горски територии, след определянето им като ГФС, се провежда по начин, който да поддържа и/или подобри природозащитното им състояние;</w:t>
            </w:r>
          </w:p>
          <w:p w14:paraId="0CCB3088" w14:textId="77777777" w:rsidR="00A14685" w:rsidRPr="00B473F6" w:rsidRDefault="00A14685" w:rsidP="00A1468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Поддържане на смесения характер на хетерогенните гори и запазване на редките и единично срещащи се дървета, особено плодните, които служат като хранителна база за редица животински видове;</w:t>
            </w:r>
          </w:p>
          <w:p w14:paraId="6A11997C" w14:textId="77777777" w:rsidR="00A14685" w:rsidRPr="00B473F6" w:rsidRDefault="00A14685" w:rsidP="00A1468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Включването на редките видове като критерий за състоянието на естествените насаждения и предвиждането на мерки за тяхното опазване при лесоустройственото проектиране;</w:t>
            </w:r>
          </w:p>
          <w:p w14:paraId="403A2036" w14:textId="77777777" w:rsidR="00A14685" w:rsidRPr="00B473F6" w:rsidRDefault="00A14685" w:rsidP="00A1468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Мониторинг върху състоянието на редките недървесни видове и проследяване динамиката на техните популации.</w:t>
            </w:r>
          </w:p>
          <w:p w14:paraId="10F27C41"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p>
          <w:p w14:paraId="41958BC6"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r w:rsidRPr="00B473F6">
              <w:rPr>
                <w:rFonts w:ascii="Times New Roman" w:eastAsia="Calibri" w:hAnsi="Times New Roman" w:cs="Times New Roman"/>
                <w:b/>
                <w:bCs/>
                <w:sz w:val="20"/>
                <w:szCs w:val="20"/>
                <w:lang w:eastAsia="bg-BG"/>
              </w:rPr>
              <w:t xml:space="preserve">Доразработване и по-разширено включване на оценки, анализи и </w:t>
            </w:r>
            <w:r w:rsidRPr="00B473F6">
              <w:rPr>
                <w:rFonts w:ascii="Times New Roman" w:eastAsia="Calibri" w:hAnsi="Times New Roman" w:cs="Times New Roman"/>
                <w:b/>
                <w:bCs/>
                <w:sz w:val="20"/>
                <w:szCs w:val="20"/>
                <w:lang w:eastAsia="bg-BG"/>
              </w:rPr>
              <w:lastRenderedPageBreak/>
              <w:t xml:space="preserve">визуализации на горите със специални функции и за биоразнообразието в тях, както и свързаните с това мерки и действия </w:t>
            </w:r>
            <w:r w:rsidRPr="00B473F6">
              <w:rPr>
                <w:rFonts w:ascii="Times New Roman" w:eastAsia="Calibri" w:hAnsi="Times New Roman" w:cs="Times New Roman"/>
                <w:sz w:val="20"/>
                <w:szCs w:val="20"/>
                <w:lang w:eastAsia="bg-BG"/>
              </w:rPr>
              <w:t>в ГСП на ТП ДГС „Добрич“ и ТП ДЛС „Балчик“ с оглед по-ефективно поддържане на специалните функции на горските територии.</w:t>
            </w:r>
          </w:p>
          <w:p w14:paraId="212013A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669FD18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Интегриране на концепцията за екосистемни услуги в общинския план за развитие</w:t>
            </w:r>
          </w:p>
          <w:p w14:paraId="1C350CC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Извършване на оценка и картиране на състоянието и баланса „предлагане-търсене“ на екосистемни ползи от горите със специални функции и зелената инфраструктура на територията на община Добричка.</w:t>
            </w:r>
          </w:p>
          <w:p w14:paraId="3A3893C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tc>
        <w:tc>
          <w:tcPr>
            <w:tcW w:w="4824" w:type="dxa"/>
            <w:shd w:val="clear" w:color="auto" w:fill="auto"/>
          </w:tcPr>
          <w:p w14:paraId="278AE0F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Забраняват се дейности, които могат да нарушат естественото състояние или да намалят естетическата стойност на горските територии</w:t>
            </w:r>
            <w:r w:rsidR="0017265C" w:rsidRPr="00B473F6">
              <w:rPr>
                <w:rFonts w:ascii="Times New Roman" w:eastAsia="Calibri" w:hAnsi="Times New Roman" w:cs="Times New Roman"/>
                <w:i/>
                <w:sz w:val="20"/>
                <w:szCs w:val="20"/>
              </w:rPr>
              <w:t>.</w:t>
            </w:r>
          </w:p>
          <w:p w14:paraId="15E50DC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0F4DEE3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Прилагат се всички ограничения и режими, изисквани в съответните нормативни документи и административни актове</w:t>
            </w:r>
            <w:r w:rsidR="0017265C" w:rsidRPr="00B473F6">
              <w:rPr>
                <w:rFonts w:ascii="Times New Roman" w:eastAsia="Calibri" w:hAnsi="Times New Roman" w:cs="Times New Roman"/>
                <w:i/>
                <w:sz w:val="20"/>
                <w:szCs w:val="20"/>
              </w:rPr>
              <w:t>.</w:t>
            </w:r>
          </w:p>
          <w:p w14:paraId="3BB8C84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AE79E16" w14:textId="77777777" w:rsidR="00C22343" w:rsidRPr="00B473F6" w:rsidRDefault="00C22343" w:rsidP="00C22343">
            <w:pPr>
              <w:autoSpaceDE w:val="0"/>
              <w:autoSpaceDN w:val="0"/>
              <w:adjustRightInd w:val="0"/>
              <w:spacing w:after="0" w:line="240" w:lineRule="auto"/>
              <w:contextualSpacing/>
              <w:jc w:val="both"/>
              <w:rPr>
                <w:rFonts w:ascii="Times New Roman" w:eastAsia="Calibri" w:hAnsi="Times New Roman" w:cs="Times New Roman"/>
                <w:i/>
                <w:sz w:val="20"/>
                <w:szCs w:val="20"/>
              </w:rPr>
            </w:pPr>
            <w:r>
              <w:rPr>
                <w:rFonts w:ascii="Times New Roman" w:eastAsia="Calibri" w:hAnsi="Times New Roman" w:cs="Times New Roman"/>
                <w:i/>
                <w:sz w:val="20"/>
                <w:szCs w:val="20"/>
              </w:rPr>
              <w:t>Забранява се извършване на сеч в периода на гнездене  на птиците, а именно 01.04 до 15.06, с изключение на описаните възможности в част Четвърта, т.1 „Цели на управление по функционална принадлежнаст на горските територии“ от плана.</w:t>
            </w:r>
          </w:p>
          <w:p w14:paraId="62A8937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tc>
      </w:tr>
      <w:tr w:rsidR="003D6175" w:rsidRPr="00B473F6" w14:paraId="5FB4B9D9" w14:textId="77777777" w:rsidTr="00D93A97">
        <w:trPr>
          <w:trHeight w:val="290"/>
        </w:trPr>
        <w:tc>
          <w:tcPr>
            <w:tcW w:w="1424" w:type="dxa"/>
            <w:shd w:val="clear" w:color="auto" w:fill="auto"/>
          </w:tcPr>
          <w:p w14:paraId="285FC8F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lastRenderedPageBreak/>
              <w:t>Стопански</w:t>
            </w:r>
          </w:p>
        </w:tc>
        <w:tc>
          <w:tcPr>
            <w:tcW w:w="7367" w:type="dxa"/>
            <w:shd w:val="clear" w:color="auto" w:fill="auto"/>
          </w:tcPr>
          <w:p w14:paraId="7DAD538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Прилагане на адекватни и ефективни лесовъдски и лесокултурни мероприятия, съобразени със състоянието на горските екосистеми.</w:t>
            </w:r>
          </w:p>
          <w:p w14:paraId="7D69DA1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sz w:val="20"/>
                <w:szCs w:val="20"/>
              </w:rPr>
            </w:pPr>
            <w:r w:rsidRPr="00B473F6">
              <w:rPr>
                <w:rFonts w:ascii="Times New Roman" w:eastAsia="Calibri" w:hAnsi="Times New Roman" w:cs="Times New Roman"/>
                <w:sz w:val="20"/>
                <w:szCs w:val="20"/>
              </w:rPr>
              <w:t>Планираните дейности са съобразени с функциите на горите</w:t>
            </w:r>
            <w:r w:rsidR="00C23188" w:rsidRPr="00B473F6">
              <w:rPr>
                <w:rFonts w:ascii="Times New Roman" w:eastAsia="Calibri" w:hAnsi="Times New Roman" w:cs="Times New Roman"/>
                <w:sz w:val="20"/>
                <w:szCs w:val="20"/>
              </w:rPr>
              <w:t>.</w:t>
            </w:r>
          </w:p>
          <w:p w14:paraId="60E0E7B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Управление и ползване на потенциала на стопанските гори по начин, който запазва възстановяване на тяхното биоразнообразие, продуктивност, възобновителна способност, жизненост и потенциал, изпълнявайки своите екологични, </w:t>
            </w:r>
            <w:r w:rsidR="00C23188" w:rsidRPr="00B473F6">
              <w:rPr>
                <w:rFonts w:ascii="Times New Roman" w:eastAsia="Calibri" w:hAnsi="Times New Roman" w:cs="Times New Roman"/>
                <w:i/>
                <w:sz w:val="20"/>
                <w:szCs w:val="20"/>
              </w:rPr>
              <w:t>социални и икономически функции;</w:t>
            </w:r>
            <w:r w:rsidRPr="00B473F6">
              <w:rPr>
                <w:rFonts w:ascii="Times New Roman" w:eastAsia="Calibri" w:hAnsi="Times New Roman" w:cs="Times New Roman"/>
                <w:i/>
                <w:sz w:val="20"/>
                <w:szCs w:val="20"/>
              </w:rPr>
              <w:t xml:space="preserve"> </w:t>
            </w:r>
          </w:p>
          <w:p w14:paraId="2F255FD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Гъвкаво стопанисване и ползване на горските територии „по състояние” с основен акцент върху тяхното съхранение във времето като екосистеми;</w:t>
            </w:r>
          </w:p>
          <w:p w14:paraId="47D9D20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Отглеждане на насажденията и своевремен</w:t>
            </w:r>
            <w:r w:rsidR="00C23188" w:rsidRPr="00B473F6">
              <w:rPr>
                <w:rFonts w:ascii="Times New Roman" w:eastAsia="Calibri" w:hAnsi="Times New Roman" w:cs="Times New Roman"/>
                <w:i/>
                <w:sz w:val="20"/>
                <w:szCs w:val="20"/>
              </w:rPr>
              <w:t>но извършване на санитарни сечи;</w:t>
            </w:r>
            <w:r w:rsidRPr="00B473F6">
              <w:rPr>
                <w:rFonts w:ascii="Times New Roman" w:eastAsia="Calibri" w:hAnsi="Times New Roman" w:cs="Times New Roman"/>
                <w:i/>
                <w:sz w:val="20"/>
                <w:szCs w:val="20"/>
              </w:rPr>
              <w:t xml:space="preserve"> </w:t>
            </w:r>
          </w:p>
          <w:p w14:paraId="0A5C49F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Възобновителни сечи с осигуряване на естествено възобновяване и/или подпомагане на естественото възобновяване с местни дървесни видове</w:t>
            </w:r>
            <w:r w:rsidR="00C23188" w:rsidRPr="00B473F6">
              <w:rPr>
                <w:rFonts w:ascii="Times New Roman" w:eastAsia="Calibri" w:hAnsi="Times New Roman" w:cs="Times New Roman"/>
                <w:i/>
                <w:sz w:val="20"/>
                <w:szCs w:val="20"/>
              </w:rPr>
              <w:t>;</w:t>
            </w:r>
          </w:p>
          <w:p w14:paraId="118E4B45" w14:textId="77777777" w:rsidR="003D6175" w:rsidRPr="00B473F6" w:rsidRDefault="003D6175" w:rsidP="00C23188">
            <w:pPr>
              <w:autoSpaceDE w:val="0"/>
              <w:autoSpaceDN w:val="0"/>
              <w:adjustRightInd w:val="0"/>
              <w:spacing w:after="0" w:line="240" w:lineRule="auto"/>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Правилен подбор на подходящи дървесни видове, които да бъдат толерирани през десетилетията при извеждане на сечите в горските територии</w:t>
            </w:r>
            <w:r w:rsidR="00C23188" w:rsidRPr="00B473F6">
              <w:rPr>
                <w:rFonts w:ascii="Times New Roman" w:eastAsia="Calibri" w:hAnsi="Times New Roman" w:cs="Times New Roman"/>
                <w:i/>
                <w:sz w:val="20"/>
                <w:szCs w:val="20"/>
                <w:lang w:eastAsia="bg-BG"/>
              </w:rPr>
              <w:t>;</w:t>
            </w:r>
            <w:r w:rsidRPr="00B473F6">
              <w:rPr>
                <w:rFonts w:ascii="Times New Roman" w:eastAsia="Calibri" w:hAnsi="Times New Roman" w:cs="Times New Roman"/>
                <w:i/>
                <w:sz w:val="20"/>
                <w:szCs w:val="20"/>
                <w:lang w:eastAsia="bg-BG"/>
              </w:rPr>
              <w:t xml:space="preserve"> </w:t>
            </w:r>
          </w:p>
          <w:p w14:paraId="1AEA54EF" w14:textId="77777777" w:rsidR="003D6175" w:rsidRPr="00B473F6" w:rsidRDefault="003D6175" w:rsidP="00C23188">
            <w:pPr>
              <w:autoSpaceDE w:val="0"/>
              <w:autoSpaceDN w:val="0"/>
              <w:adjustRightInd w:val="0"/>
              <w:spacing w:after="0" w:line="240" w:lineRule="auto"/>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 xml:space="preserve">Пренебрегването на дървесни видове като цера, косматия дъб, келявия габър и др., независимо от условията на средата и на всяка цена, е нежелателно и с възможни отрицателни последствия за общината в бъдеще; </w:t>
            </w:r>
          </w:p>
          <w:p w14:paraId="2AC91783" w14:textId="77777777" w:rsidR="003D6175" w:rsidRPr="00B473F6" w:rsidRDefault="003D6175" w:rsidP="00C23188">
            <w:pPr>
              <w:autoSpaceDE w:val="0"/>
              <w:autoSpaceDN w:val="0"/>
              <w:adjustRightInd w:val="0"/>
              <w:spacing w:after="0" w:line="240" w:lineRule="auto"/>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Интензивен мониторинг на състоянието на горските екосистеми с ударение върху съхненето;</w:t>
            </w:r>
          </w:p>
          <w:p w14:paraId="7F97C963" w14:textId="77777777" w:rsidR="003D6175" w:rsidRPr="00B473F6" w:rsidRDefault="003D6175" w:rsidP="00C23188">
            <w:pPr>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Диференциран и щадящ подход при определяне териториите за доби</w:t>
            </w:r>
            <w:r w:rsidR="00C23188" w:rsidRPr="00B473F6">
              <w:rPr>
                <w:rFonts w:ascii="Times New Roman" w:eastAsia="Calibri" w:hAnsi="Times New Roman" w:cs="Times New Roman"/>
                <w:i/>
                <w:sz w:val="20"/>
                <w:szCs w:val="20"/>
                <w:lang w:eastAsia="bg-BG"/>
              </w:rPr>
              <w:t>в на недървесни горски продукти;</w:t>
            </w:r>
            <w:r w:rsidRPr="00B473F6">
              <w:rPr>
                <w:rFonts w:ascii="Times New Roman" w:eastAsia="Calibri" w:hAnsi="Times New Roman" w:cs="Times New Roman"/>
                <w:i/>
                <w:sz w:val="20"/>
                <w:szCs w:val="20"/>
                <w:lang w:eastAsia="bg-BG"/>
              </w:rPr>
              <w:t xml:space="preserve"> </w:t>
            </w:r>
          </w:p>
          <w:p w14:paraId="7D15E222" w14:textId="77777777" w:rsidR="003D6175" w:rsidRPr="00B473F6" w:rsidRDefault="003D6175" w:rsidP="00C23188">
            <w:pPr>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 xml:space="preserve">Приоритетно използване на </w:t>
            </w:r>
            <w:r w:rsidR="00C23188" w:rsidRPr="00B473F6">
              <w:rPr>
                <w:rFonts w:ascii="Times New Roman" w:eastAsia="Calibri" w:hAnsi="Times New Roman" w:cs="Times New Roman"/>
                <w:i/>
                <w:sz w:val="20"/>
                <w:szCs w:val="20"/>
                <w:lang w:eastAsia="bg-BG"/>
              </w:rPr>
              <w:t xml:space="preserve">техники и </w:t>
            </w:r>
            <w:r w:rsidRPr="00B473F6">
              <w:rPr>
                <w:rFonts w:ascii="Times New Roman" w:eastAsia="Calibri" w:hAnsi="Times New Roman" w:cs="Times New Roman"/>
                <w:i/>
                <w:sz w:val="20"/>
                <w:szCs w:val="20"/>
                <w:lang w:eastAsia="bg-BG"/>
              </w:rPr>
              <w:t>технологии за дърводобив с минимални въздействия върху почвената и растителна покривка</w:t>
            </w:r>
            <w:r w:rsidR="00A069B6">
              <w:rPr>
                <w:rFonts w:ascii="Times New Roman" w:eastAsia="Calibri" w:hAnsi="Times New Roman" w:cs="Times New Roman"/>
                <w:i/>
                <w:sz w:val="20"/>
                <w:szCs w:val="20"/>
                <w:lang w:eastAsia="bg-BG"/>
              </w:rPr>
              <w:t>;</w:t>
            </w:r>
          </w:p>
          <w:p w14:paraId="4B912644" w14:textId="77777777" w:rsidR="003D6175" w:rsidRPr="00B473F6" w:rsidRDefault="003D6175" w:rsidP="00C23188">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Интегриране на научните знания за природните закономерности, промените в климата, екосистемните услуги и взаимните връзки между организмите и средата за активно поддържане на природните ландшафти и съставящите ги екосистеми, хабитати и видове в дългосрочен план</w:t>
            </w:r>
            <w:r w:rsidR="00C23188" w:rsidRPr="00B473F6">
              <w:rPr>
                <w:rFonts w:ascii="Times New Roman" w:eastAsia="Calibri" w:hAnsi="Times New Roman" w:cs="Times New Roman"/>
                <w:i/>
                <w:sz w:val="20"/>
                <w:szCs w:val="20"/>
              </w:rPr>
              <w:t>.</w:t>
            </w:r>
          </w:p>
          <w:p w14:paraId="1A75D88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36011E2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Интегриране на концепцията за екосистемни услуги в общинския план за развитие</w:t>
            </w:r>
          </w:p>
          <w:p w14:paraId="63EF310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Оценка и картиране на състоянието и баланса „предлагане-търсене“ на комплекса от екосистемни ползи от горите на територията на община Добричка</w:t>
            </w:r>
          </w:p>
          <w:p w14:paraId="6A380E5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038A052F"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sz w:val="20"/>
                <w:szCs w:val="20"/>
                <w:lang w:eastAsia="bg-BG"/>
              </w:rPr>
            </w:pPr>
            <w:r w:rsidRPr="00B473F6">
              <w:rPr>
                <w:rFonts w:ascii="Times New Roman" w:eastAsia="Calibri" w:hAnsi="Times New Roman" w:cs="Times New Roman"/>
                <w:b/>
                <w:bCs/>
                <w:sz w:val="20"/>
                <w:szCs w:val="20"/>
                <w:lang w:eastAsia="bg-BG"/>
              </w:rPr>
              <w:t xml:space="preserve">Доразработване и включване на актуализираната база данни за горските територии със стопански функции и визуализацията им </w:t>
            </w:r>
            <w:r w:rsidR="00C23188" w:rsidRPr="00B473F6">
              <w:rPr>
                <w:rFonts w:ascii="Times New Roman" w:eastAsia="Calibri" w:hAnsi="Times New Roman" w:cs="Times New Roman"/>
                <w:sz w:val="20"/>
                <w:szCs w:val="20"/>
                <w:lang w:eastAsia="bg-BG"/>
              </w:rPr>
              <w:t>в ГСП на ТП ДГС „Добрич</w:t>
            </w:r>
            <w:r w:rsidR="00A069B6" w:rsidRPr="00B473F6">
              <w:rPr>
                <w:rFonts w:ascii="Times New Roman" w:eastAsia="Calibri" w:hAnsi="Times New Roman" w:cs="Times New Roman"/>
                <w:sz w:val="20"/>
                <w:szCs w:val="20"/>
                <w:lang w:eastAsia="bg-BG"/>
              </w:rPr>
              <w:t>“</w:t>
            </w:r>
            <w:r w:rsidR="00C23188" w:rsidRPr="00B473F6">
              <w:rPr>
                <w:rFonts w:ascii="Times New Roman" w:eastAsia="Calibri" w:hAnsi="Times New Roman" w:cs="Times New Roman"/>
                <w:sz w:val="20"/>
                <w:szCs w:val="20"/>
                <w:lang w:eastAsia="bg-BG"/>
              </w:rPr>
              <w:t xml:space="preserve"> </w:t>
            </w:r>
            <w:r w:rsidRPr="00B473F6">
              <w:rPr>
                <w:rFonts w:ascii="Times New Roman" w:eastAsia="Calibri" w:hAnsi="Times New Roman" w:cs="Times New Roman"/>
                <w:sz w:val="20"/>
                <w:szCs w:val="20"/>
                <w:lang w:eastAsia="bg-BG"/>
              </w:rPr>
              <w:t xml:space="preserve">и ТП ДЛС </w:t>
            </w:r>
            <w:r w:rsidR="00A069B6" w:rsidRPr="00B473F6">
              <w:rPr>
                <w:rFonts w:ascii="Times New Roman" w:eastAsia="Calibri" w:hAnsi="Times New Roman" w:cs="Times New Roman"/>
                <w:sz w:val="20"/>
                <w:szCs w:val="20"/>
                <w:lang w:eastAsia="bg-BG"/>
              </w:rPr>
              <w:t>„</w:t>
            </w:r>
            <w:r w:rsidRPr="00B473F6">
              <w:rPr>
                <w:rFonts w:ascii="Times New Roman" w:eastAsia="Calibri" w:hAnsi="Times New Roman" w:cs="Times New Roman"/>
                <w:sz w:val="20"/>
                <w:szCs w:val="20"/>
                <w:lang w:eastAsia="bg-BG"/>
              </w:rPr>
              <w:t>Балчик“ с оглед по-ефективно поддържане на материалните екосистемни ползи на горските територии в община Добричка</w:t>
            </w:r>
          </w:p>
          <w:p w14:paraId="60F581B0"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Разработване на програма за изпълнение на дейности в горите, водещи до подобряване на състоянието на горите със стопански функции и горските дървесни и недървесни ресурси в тях.</w:t>
            </w:r>
            <w:r w:rsidR="00A069B6">
              <w:rPr>
                <w:rFonts w:ascii="Times New Roman" w:eastAsia="Calibri" w:hAnsi="Times New Roman" w:cs="Times New Roman"/>
                <w:bCs/>
                <w:i/>
                <w:sz w:val="20"/>
                <w:szCs w:val="20"/>
                <w:lang w:eastAsia="bg-BG"/>
              </w:rPr>
              <w:t xml:space="preserve"> </w:t>
            </w:r>
          </w:p>
          <w:p w14:paraId="457D1DD2"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p>
          <w:p w14:paraId="6BEDD5CE"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r w:rsidRPr="00B473F6">
              <w:rPr>
                <w:rFonts w:ascii="Times New Roman" w:eastAsia="Calibri" w:hAnsi="Times New Roman" w:cs="Times New Roman"/>
                <w:b/>
                <w:bCs/>
                <w:sz w:val="20"/>
                <w:szCs w:val="20"/>
                <w:lang w:eastAsia="bg-BG"/>
              </w:rPr>
              <w:t>Провеждане на противопожарни мероприятия и поддържане на изградена инфраструктура</w:t>
            </w:r>
          </w:p>
          <w:p w14:paraId="1E303BD8" w14:textId="77777777" w:rsidR="000C625D" w:rsidRPr="00B473F6" w:rsidRDefault="000C625D" w:rsidP="003D6175">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Провеждане на лесовъдски мероприятия за подобряване на структурата и видовия състав на горите с цел намаляване на пожарната опасност, като цяло;</w:t>
            </w:r>
          </w:p>
          <w:p w14:paraId="3B74989F" w14:textId="77777777" w:rsidR="000C625D" w:rsidRPr="00B473F6" w:rsidRDefault="000C625D" w:rsidP="003D6175">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Осигуряване на редовно наблюдение през пожароопасния сезон, за появя на пожари и своевременното им оповестяване и съответното им потушаване;</w:t>
            </w:r>
          </w:p>
          <w:p w14:paraId="030FECB9" w14:textId="77777777" w:rsidR="003D6175" w:rsidRPr="00B473F6" w:rsidRDefault="000C625D" w:rsidP="000C625D">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Почистване на пожароопасните площи от суха трева, растителни отпадъци и други леснозапалими материали покрай жп линии, пътища, вилни зони и селскостопански земи, граничещи с горските територии;</w:t>
            </w:r>
          </w:p>
          <w:p w14:paraId="14F92A56" w14:textId="77777777" w:rsidR="000C625D" w:rsidRPr="00B473F6" w:rsidRDefault="000C625D" w:rsidP="000C625D">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Превантивни дейности за подобряване на горската инфраструктура с оглед намаляване на риска от възникване и разпространение на пожарите в горските територии, както и за осигуряване на достъп на специализирана техника в случай на пожар;</w:t>
            </w:r>
          </w:p>
          <w:p w14:paraId="35D9D067" w14:textId="77777777" w:rsidR="000C625D" w:rsidRPr="00B473F6" w:rsidRDefault="00E875AB" w:rsidP="000C625D">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Организиране на доброволни формирования във всички населени места на територията на общината, които са в близост до гората, и които да разполагат със собствен инвентар за гасене на горски пожари.</w:t>
            </w:r>
          </w:p>
          <w:p w14:paraId="001CE1E1" w14:textId="77777777" w:rsidR="00B54689" w:rsidRPr="00B473F6" w:rsidRDefault="00B54689" w:rsidP="000C625D">
            <w:pPr>
              <w:autoSpaceDE w:val="0"/>
              <w:autoSpaceDN w:val="0"/>
              <w:adjustRightInd w:val="0"/>
              <w:spacing w:after="0" w:line="240" w:lineRule="auto"/>
              <w:jc w:val="both"/>
              <w:rPr>
                <w:rFonts w:ascii="Times New Roman" w:eastAsia="Calibri" w:hAnsi="Times New Roman" w:cs="Times New Roman"/>
                <w:i/>
                <w:sz w:val="20"/>
                <w:szCs w:val="20"/>
              </w:rPr>
            </w:pPr>
          </w:p>
        </w:tc>
        <w:tc>
          <w:tcPr>
            <w:tcW w:w="4824" w:type="dxa"/>
            <w:shd w:val="clear" w:color="auto" w:fill="auto"/>
          </w:tcPr>
          <w:p w14:paraId="6F121BC6" w14:textId="77777777" w:rsidR="003D6175" w:rsidRPr="00B473F6" w:rsidRDefault="004E0C0A"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Забранява се провеждането на голи сечи за изкуствено възобновяване с изключение на тополови гори и издънкови акациеви насаждения, за възстановяване на производствения им потенциал. Ограничават се краткосрочно-постепенните сечи.</w:t>
            </w:r>
          </w:p>
          <w:p w14:paraId="24C06D2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05271F99" w14:textId="77777777" w:rsidR="003D6175" w:rsidRPr="00B473F6" w:rsidRDefault="00822656"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 време на пожароопасния сезон се забранява паленето на открит огън и извършването на огневи работи на разстояние, по-малко от 100 m от границите на горските територии.</w:t>
            </w:r>
          </w:p>
          <w:p w14:paraId="48F3E22F" w14:textId="77777777" w:rsidR="00822656" w:rsidRPr="00B473F6" w:rsidRDefault="00822656"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4F39085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Във възобновителни участъци да се забрани временно пашата до възобновя</w:t>
            </w:r>
            <w:r w:rsidR="00671DFF" w:rsidRPr="00B473F6">
              <w:rPr>
                <w:rFonts w:ascii="Times New Roman" w:eastAsia="Calibri" w:hAnsi="Times New Roman" w:cs="Times New Roman"/>
                <w:i/>
                <w:sz w:val="20"/>
                <w:szCs w:val="20"/>
              </w:rPr>
              <w:t>ване на определените насаждения</w:t>
            </w:r>
            <w:r w:rsidR="00767EC2" w:rsidRPr="00B473F6">
              <w:rPr>
                <w:rFonts w:ascii="Times New Roman" w:eastAsia="Calibri" w:hAnsi="Times New Roman" w:cs="Times New Roman"/>
                <w:i/>
                <w:sz w:val="20"/>
                <w:szCs w:val="20"/>
              </w:rPr>
              <w:t xml:space="preserve">. </w:t>
            </w:r>
          </w:p>
          <w:p w14:paraId="5A025862" w14:textId="77777777" w:rsidR="00767EC2" w:rsidRPr="00B473F6" w:rsidRDefault="00767EC2"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270592D3" w14:textId="77777777" w:rsidR="00E209DE" w:rsidRPr="00E209DE" w:rsidRDefault="00E209DE" w:rsidP="00E209DE">
            <w:pPr>
              <w:autoSpaceDE w:val="0"/>
              <w:autoSpaceDN w:val="0"/>
              <w:adjustRightInd w:val="0"/>
              <w:spacing w:after="0" w:line="240" w:lineRule="auto"/>
              <w:contextualSpacing/>
              <w:jc w:val="both"/>
              <w:rPr>
                <w:rFonts w:ascii="Times New Roman" w:eastAsia="Calibri" w:hAnsi="Times New Roman" w:cs="Times New Roman"/>
                <w:i/>
                <w:sz w:val="20"/>
                <w:szCs w:val="20"/>
              </w:rPr>
            </w:pPr>
            <w:r>
              <w:rPr>
                <w:rFonts w:ascii="Times New Roman" w:eastAsia="Calibri" w:hAnsi="Times New Roman" w:cs="Times New Roman"/>
                <w:i/>
                <w:sz w:val="20"/>
                <w:szCs w:val="20"/>
              </w:rPr>
              <w:t>Забранява се залесяване с чужди инвазивни видове съгласно актуалния списък на ЕС за инвазивни чужди видове, като не са допустими изключения. Избягва се ползване на неместни, неапробирани видове и произходи.</w:t>
            </w:r>
          </w:p>
          <w:p w14:paraId="1BDE7FB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41D6923B" w14:textId="77777777" w:rsidR="003D6175" w:rsidRPr="00B473F6" w:rsidRDefault="00666D12"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При събиране на диворастящи лечебни растения под специален режим със стопанска цел трябва да се спазват допустимите количества, които ежегодно се определят със Заповед на министъра на околната среда и водите, на основание чл.10, ал. 1, 2 и 3 от Закона за лечебните растения. Контролната дейност при ползването на лечебните растения се </w:t>
            </w:r>
            <w:r w:rsidRPr="00B473F6">
              <w:rPr>
                <w:rFonts w:ascii="Times New Roman" w:eastAsia="Calibri" w:hAnsi="Times New Roman" w:cs="Times New Roman"/>
                <w:i/>
                <w:sz w:val="20"/>
                <w:szCs w:val="20"/>
              </w:rPr>
              <w:lastRenderedPageBreak/>
              <w:t>извършва от РИОСВ.</w:t>
            </w:r>
          </w:p>
        </w:tc>
      </w:tr>
      <w:tr w:rsidR="003D6175" w:rsidRPr="00B473F6" w14:paraId="6372D1DA" w14:textId="77777777" w:rsidTr="00D93A97">
        <w:trPr>
          <w:trHeight w:val="290"/>
        </w:trPr>
        <w:tc>
          <w:tcPr>
            <w:tcW w:w="1424" w:type="dxa"/>
            <w:shd w:val="clear" w:color="auto" w:fill="auto"/>
          </w:tcPr>
          <w:p w14:paraId="334AA08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lastRenderedPageBreak/>
              <w:t>ЗЗУ</w:t>
            </w:r>
          </w:p>
        </w:tc>
        <w:tc>
          <w:tcPr>
            <w:tcW w:w="7367" w:type="dxa"/>
            <w:shd w:val="clear" w:color="auto" w:fill="auto"/>
          </w:tcPr>
          <w:p w14:paraId="50FE68E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Допуска се изграждане на елементи от техническата инфраструктура и хидротехнически съоръжения, на съоръжения, свързани с управлението на горските територии, както и на съоръжения за опазване на културни ценности, на архитектурни елементи за обслужване на отдиха и туризма и др., които не се смятат за строежи и се изпълняват без смяна предназначението на горите.</w:t>
            </w:r>
          </w:p>
          <w:p w14:paraId="4B0BA01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180A60D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Предвидените зони за защита от урбанизация в горските територии да се </w:t>
            </w:r>
            <w:r w:rsidRPr="00B473F6">
              <w:rPr>
                <w:rFonts w:ascii="Times New Roman" w:eastAsia="Calibri" w:hAnsi="Times New Roman" w:cs="Times New Roman"/>
                <w:i/>
                <w:sz w:val="20"/>
                <w:szCs w:val="20"/>
              </w:rPr>
              <w:lastRenderedPageBreak/>
              <w:t>отразят в общите и подробните устройствени планове на общината на основание чл.12, ал.10 от ЗГ.</w:t>
            </w:r>
          </w:p>
          <w:p w14:paraId="6131C59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4D75EF2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Поддържане на състоянието и структурата на горите в тези зони.</w:t>
            </w:r>
          </w:p>
        </w:tc>
        <w:tc>
          <w:tcPr>
            <w:tcW w:w="4824" w:type="dxa"/>
            <w:shd w:val="clear" w:color="auto" w:fill="auto"/>
          </w:tcPr>
          <w:p w14:paraId="40644E9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i/>
                <w:sz w:val="20"/>
                <w:szCs w:val="20"/>
              </w:rPr>
              <w:lastRenderedPageBreak/>
              <w:t>За специалните горски територии, получили по реда на Закона за горите статут на зони за защита от урбанизация, се изключват възможностите за последваща промяна на предназначението на поземлените имоти и въвеждане на нови функции</w:t>
            </w:r>
            <w:r w:rsidR="0017265C" w:rsidRPr="00B473F6">
              <w:rPr>
                <w:rFonts w:ascii="Times New Roman" w:eastAsia="Calibri" w:hAnsi="Times New Roman" w:cs="Times New Roman"/>
                <w:i/>
                <w:sz w:val="20"/>
                <w:szCs w:val="20"/>
              </w:rPr>
              <w:t>.</w:t>
            </w:r>
            <w:r w:rsidRPr="00B473F6">
              <w:rPr>
                <w:rFonts w:ascii="Times New Roman" w:eastAsia="Calibri" w:hAnsi="Times New Roman" w:cs="Times New Roman"/>
                <w:b/>
                <w:sz w:val="20"/>
                <w:szCs w:val="20"/>
              </w:rPr>
              <w:t xml:space="preserve"> </w:t>
            </w:r>
          </w:p>
          <w:p w14:paraId="63288D4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25C128D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Цените при промяна на предназначението, при замяна, когато попадат в зони за особена защита </w:t>
            </w:r>
            <w:r w:rsidRPr="00B473F6">
              <w:rPr>
                <w:rFonts w:ascii="Times New Roman" w:eastAsia="Calibri" w:hAnsi="Times New Roman" w:cs="Times New Roman"/>
                <w:i/>
                <w:sz w:val="20"/>
                <w:szCs w:val="20"/>
              </w:rPr>
              <w:lastRenderedPageBreak/>
              <w:t>от урбанизация, правото на ползване, сервитути, правото на строеж се определят въз основа на нормативната цена</w:t>
            </w:r>
            <w:r w:rsidR="0017265C" w:rsidRPr="00B473F6">
              <w:rPr>
                <w:rFonts w:ascii="Times New Roman" w:eastAsia="Calibri" w:hAnsi="Times New Roman" w:cs="Times New Roman"/>
                <w:i/>
                <w:sz w:val="20"/>
                <w:szCs w:val="20"/>
              </w:rPr>
              <w:t>.</w:t>
            </w:r>
          </w:p>
          <w:p w14:paraId="7E47F16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2905ED7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Забранено извършването на строителство.</w:t>
            </w:r>
          </w:p>
        </w:tc>
      </w:tr>
      <w:tr w:rsidR="003D6175" w:rsidRPr="00B473F6" w14:paraId="0E0D6CE0" w14:textId="77777777" w:rsidTr="00D93A97">
        <w:trPr>
          <w:trHeight w:val="290"/>
        </w:trPr>
        <w:tc>
          <w:tcPr>
            <w:tcW w:w="13615" w:type="dxa"/>
            <w:gridSpan w:val="3"/>
            <w:shd w:val="clear" w:color="auto" w:fill="auto"/>
          </w:tcPr>
          <w:p w14:paraId="46E9952D"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color w:val="000000"/>
                <w:sz w:val="20"/>
                <w:szCs w:val="20"/>
              </w:rPr>
            </w:pPr>
          </w:p>
          <w:p w14:paraId="0A0CB84B"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color w:val="000000"/>
              </w:rPr>
            </w:pPr>
            <w:r w:rsidRPr="00AF084A">
              <w:rPr>
                <w:rFonts w:ascii="Times New Roman" w:eastAsia="Calibri" w:hAnsi="Times New Roman" w:cs="Times New Roman"/>
                <w:b/>
                <w:color w:val="000000"/>
              </w:rPr>
              <w:t>К А В А Р Н А</w:t>
            </w:r>
          </w:p>
          <w:p w14:paraId="2506B9AA"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sz w:val="20"/>
                <w:szCs w:val="20"/>
              </w:rPr>
            </w:pPr>
          </w:p>
        </w:tc>
      </w:tr>
      <w:tr w:rsidR="003D6175" w:rsidRPr="00B473F6" w14:paraId="14BAF35B" w14:textId="77777777" w:rsidTr="00D93A97">
        <w:trPr>
          <w:trHeight w:val="290"/>
        </w:trPr>
        <w:tc>
          <w:tcPr>
            <w:tcW w:w="1424" w:type="dxa"/>
            <w:shd w:val="clear" w:color="auto" w:fill="auto"/>
          </w:tcPr>
          <w:p w14:paraId="3416971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Защитни</w:t>
            </w:r>
          </w:p>
        </w:tc>
        <w:tc>
          <w:tcPr>
            <w:tcW w:w="7367" w:type="dxa"/>
            <w:shd w:val="clear" w:color="auto" w:fill="auto"/>
          </w:tcPr>
          <w:p w14:paraId="61AFB67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Прилагане на адекватни и ефективни лесовъдски и лесокултурни мероприятия, съобразени със състоянието на горските екосистеми</w:t>
            </w:r>
          </w:p>
          <w:p w14:paraId="2CF78391" w14:textId="77777777" w:rsidR="003D6175" w:rsidRPr="00B473F6" w:rsidRDefault="003D6175" w:rsidP="00CE0CEC">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отгледни сечи с диференцирана интензивност, гарантираща оптимална склопеност за осигуряване достъпа на валежите до почвата, по-добра устойчивост и по-висока продуктивност след подобрен състав, строеж и структура на насажденията</w:t>
            </w:r>
            <w:r w:rsidR="00CE0CEC" w:rsidRPr="00B473F6">
              <w:rPr>
                <w:rFonts w:ascii="Times New Roman" w:eastAsia="Calibri" w:hAnsi="Times New Roman" w:cs="Times New Roman"/>
                <w:i/>
                <w:sz w:val="20"/>
                <w:szCs w:val="20"/>
              </w:rPr>
              <w:t>;</w:t>
            </w:r>
          </w:p>
          <w:p w14:paraId="2E7F1C15" w14:textId="77777777" w:rsidR="003D6175" w:rsidRPr="00B473F6" w:rsidRDefault="003D6175" w:rsidP="00CE0CEC">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Извеждане на сечи за подобряване санитарно</w:t>
            </w:r>
            <w:r w:rsidR="00CE0CEC" w:rsidRPr="00B473F6">
              <w:rPr>
                <w:rFonts w:ascii="Times New Roman" w:eastAsia="Calibri" w:hAnsi="Times New Roman" w:cs="Times New Roman"/>
                <w:i/>
                <w:sz w:val="20"/>
                <w:szCs w:val="20"/>
              </w:rPr>
              <w:t>то състояние на горските територии;</w:t>
            </w:r>
          </w:p>
          <w:p w14:paraId="5D651344" w14:textId="77777777" w:rsidR="003D6175" w:rsidRPr="00B473F6" w:rsidRDefault="003D6175" w:rsidP="00CE0CEC">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Възобновителни сечи с естествено възобновяване и удължен възобновителен период</w:t>
            </w:r>
            <w:r w:rsidR="00CE0CEC" w:rsidRPr="00B473F6">
              <w:rPr>
                <w:rFonts w:ascii="Times New Roman" w:eastAsia="Calibri" w:hAnsi="Times New Roman" w:cs="Times New Roman"/>
                <w:i/>
                <w:sz w:val="20"/>
                <w:szCs w:val="20"/>
              </w:rPr>
              <w:t>;</w:t>
            </w:r>
          </w:p>
          <w:p w14:paraId="09A0F60B" w14:textId="77777777" w:rsidR="003D6175" w:rsidRPr="00B473F6" w:rsidRDefault="003D6175" w:rsidP="00CE0CEC">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Толериране на естественото възобновяване и залесяването с местни видове</w:t>
            </w:r>
            <w:r w:rsidR="00CE0CEC" w:rsidRPr="00B473F6">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w:t>
            </w:r>
          </w:p>
          <w:p w14:paraId="7F0BAB68" w14:textId="77777777" w:rsidR="003D6175" w:rsidRPr="00B473F6" w:rsidRDefault="003D6175" w:rsidP="00CE0CEC">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Своевременно превръщане на издънковите гори в семенни с цел повишаване на тяхната устойчивост и подобрение на хидрологичната им ефективност;</w:t>
            </w:r>
          </w:p>
          <w:p w14:paraId="7DBBA372" w14:textId="77777777" w:rsidR="003D6175" w:rsidRPr="00B473F6" w:rsidRDefault="003D6175" w:rsidP="00CE0CEC">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агролесовъдски системи в тополови култ</w:t>
            </w:r>
            <w:r w:rsidR="00CE0CEC" w:rsidRPr="00B473F6">
              <w:rPr>
                <w:rFonts w:ascii="Times New Roman" w:eastAsia="Calibri" w:hAnsi="Times New Roman" w:cs="Times New Roman"/>
                <w:i/>
                <w:sz w:val="20"/>
                <w:szCs w:val="20"/>
              </w:rPr>
              <w:t xml:space="preserve">ури на нетипични месторастения, </w:t>
            </w:r>
            <w:r w:rsidRPr="00B473F6">
              <w:rPr>
                <w:rFonts w:ascii="Times New Roman" w:eastAsia="Calibri" w:hAnsi="Times New Roman" w:cs="Times New Roman"/>
                <w:i/>
                <w:sz w:val="20"/>
                <w:szCs w:val="20"/>
              </w:rPr>
              <w:t>предпоставка за създаване на агрофон, който косвено би се отразил положително и на  растежа и разви</w:t>
            </w:r>
            <w:r w:rsidR="00CE0CEC" w:rsidRPr="00B473F6">
              <w:rPr>
                <w:rFonts w:ascii="Times New Roman" w:eastAsia="Calibri" w:hAnsi="Times New Roman" w:cs="Times New Roman"/>
                <w:i/>
                <w:sz w:val="20"/>
                <w:szCs w:val="20"/>
              </w:rPr>
              <w:t>тието на тополовите култури;</w:t>
            </w:r>
          </w:p>
          <w:p w14:paraId="227A578F" w14:textId="77777777" w:rsidR="003D6175" w:rsidRPr="00B473F6" w:rsidRDefault="0043130C" w:rsidP="00CE0CEC">
            <w:pPr>
              <w:autoSpaceDE w:val="0"/>
              <w:autoSpaceDN w:val="0"/>
              <w:adjustRightInd w:val="0"/>
              <w:spacing w:after="0" w:line="240" w:lineRule="auto"/>
              <w:contextualSpacing/>
              <w:jc w:val="both"/>
              <w:rPr>
                <w:rFonts w:ascii="Times New Roman" w:eastAsia="Calibri" w:hAnsi="Times New Roman" w:cs="Times New Roman"/>
                <w:i/>
                <w:sz w:val="20"/>
                <w:szCs w:val="20"/>
              </w:rPr>
            </w:pPr>
            <w:r>
              <w:rPr>
                <w:rFonts w:ascii="Times New Roman" w:eastAsia="Calibri" w:hAnsi="Times New Roman" w:cs="Times New Roman"/>
                <w:i/>
                <w:sz w:val="20"/>
                <w:szCs w:val="20"/>
              </w:rPr>
              <w:t>П</w:t>
            </w:r>
            <w:r w:rsidR="003D6175" w:rsidRPr="0043130C">
              <w:rPr>
                <w:rFonts w:ascii="Times New Roman" w:eastAsia="Calibri" w:hAnsi="Times New Roman" w:cs="Times New Roman"/>
                <w:i/>
                <w:sz w:val="20"/>
                <w:szCs w:val="20"/>
              </w:rPr>
              <w:t xml:space="preserve">оддържане на по-висок процент </w:t>
            </w:r>
            <w:r>
              <w:rPr>
                <w:rFonts w:ascii="Times New Roman" w:eastAsia="Calibri" w:hAnsi="Times New Roman" w:cs="Times New Roman"/>
                <w:i/>
                <w:sz w:val="20"/>
                <w:szCs w:val="20"/>
              </w:rPr>
              <w:t xml:space="preserve">на </w:t>
            </w:r>
            <w:r w:rsidR="003D6175" w:rsidRPr="0043130C">
              <w:rPr>
                <w:rFonts w:ascii="Times New Roman" w:eastAsia="Calibri" w:hAnsi="Times New Roman" w:cs="Times New Roman"/>
                <w:i/>
                <w:sz w:val="20"/>
                <w:szCs w:val="20"/>
              </w:rPr>
              <w:t xml:space="preserve">лесистост в ниските райони </w:t>
            </w:r>
            <w:r w:rsidR="00C16CB3">
              <w:rPr>
                <w:rFonts w:ascii="Times New Roman" w:eastAsia="Calibri" w:hAnsi="Times New Roman" w:cs="Times New Roman"/>
                <w:i/>
                <w:sz w:val="20"/>
                <w:szCs w:val="20"/>
              </w:rPr>
              <w:t xml:space="preserve">на общината </w:t>
            </w:r>
            <w:r w:rsidR="003D6175" w:rsidRPr="0043130C">
              <w:rPr>
                <w:rFonts w:ascii="Times New Roman" w:eastAsia="Calibri" w:hAnsi="Times New Roman" w:cs="Times New Roman"/>
                <w:i/>
                <w:sz w:val="20"/>
                <w:szCs w:val="20"/>
              </w:rPr>
              <w:t xml:space="preserve">чрез </w:t>
            </w:r>
            <w:r>
              <w:rPr>
                <w:rFonts w:ascii="Times New Roman" w:eastAsia="Calibri" w:hAnsi="Times New Roman" w:cs="Times New Roman"/>
                <w:i/>
                <w:sz w:val="20"/>
                <w:szCs w:val="20"/>
              </w:rPr>
              <w:t>нови залесявания</w:t>
            </w:r>
            <w:r w:rsidR="00C16CB3">
              <w:rPr>
                <w:rFonts w:ascii="Times New Roman" w:eastAsia="Calibri" w:hAnsi="Times New Roman" w:cs="Times New Roman"/>
                <w:i/>
                <w:sz w:val="20"/>
                <w:szCs w:val="20"/>
              </w:rPr>
              <w:t xml:space="preserve"> с местни видове</w:t>
            </w:r>
            <w:r>
              <w:rPr>
                <w:rFonts w:ascii="Times New Roman" w:eastAsia="Calibri" w:hAnsi="Times New Roman" w:cs="Times New Roman"/>
                <w:i/>
                <w:sz w:val="20"/>
                <w:szCs w:val="20"/>
              </w:rPr>
              <w:t>;</w:t>
            </w:r>
            <w:r w:rsidR="003D6175" w:rsidRPr="0043130C">
              <w:rPr>
                <w:rFonts w:ascii="Times New Roman" w:eastAsia="Calibri" w:hAnsi="Times New Roman" w:cs="Times New Roman"/>
                <w:i/>
                <w:sz w:val="20"/>
                <w:szCs w:val="20"/>
              </w:rPr>
              <w:t xml:space="preserve"> </w:t>
            </w:r>
          </w:p>
          <w:p w14:paraId="4A7DC843" w14:textId="77777777" w:rsidR="003D6175" w:rsidRPr="00B473F6" w:rsidRDefault="003D6175" w:rsidP="00CE0CEC">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Приоритетно използване на</w:t>
            </w:r>
            <w:r w:rsidR="00CE0CEC" w:rsidRPr="00B473F6">
              <w:rPr>
                <w:rFonts w:ascii="Times New Roman" w:eastAsia="Calibri" w:hAnsi="Times New Roman" w:cs="Times New Roman"/>
                <w:i/>
                <w:sz w:val="20"/>
                <w:szCs w:val="20"/>
              </w:rPr>
              <w:t xml:space="preserve"> техники и</w:t>
            </w:r>
            <w:r w:rsidRPr="00B473F6">
              <w:rPr>
                <w:rFonts w:ascii="Times New Roman" w:eastAsia="Calibri" w:hAnsi="Times New Roman" w:cs="Times New Roman"/>
                <w:i/>
                <w:sz w:val="20"/>
                <w:szCs w:val="20"/>
              </w:rPr>
              <w:t xml:space="preserve"> технологии за дърводобив с минимални въздействия върху почвената и растителната покривка</w:t>
            </w:r>
            <w:r w:rsidR="00CE0CEC" w:rsidRPr="00B473F6">
              <w:rPr>
                <w:rFonts w:ascii="Times New Roman" w:eastAsia="Calibri" w:hAnsi="Times New Roman" w:cs="Times New Roman"/>
                <w:i/>
                <w:sz w:val="20"/>
                <w:szCs w:val="20"/>
              </w:rPr>
              <w:t>.</w:t>
            </w:r>
          </w:p>
          <w:p w14:paraId="56789ED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6C72522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Запазване на площта в защитни горски територии</w:t>
            </w:r>
          </w:p>
          <w:p w14:paraId="78C791C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Лесовъзстановителни дейности и залесяване на незалесени горски територии</w:t>
            </w:r>
            <w:r w:rsidR="00E502C0" w:rsidRPr="00B473F6">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w:t>
            </w:r>
          </w:p>
          <w:p w14:paraId="1B2FEB2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Запазване и възстановяване на противоерозионните горски насаждения и възстановяване на растителността в свлачищни и поройни горски земи</w:t>
            </w:r>
            <w:r w:rsidR="00E502C0" w:rsidRPr="00B473F6">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w:t>
            </w:r>
          </w:p>
          <w:p w14:paraId="185C7CF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Изграждане и поддържане на растителни буферни системи с плътна конструкция за защита от ерозия и за филтриране на речните води, съгласно принципите на т.н. крайречно лесовъдст</w:t>
            </w:r>
            <w:r w:rsidR="00E502C0" w:rsidRPr="00B473F6">
              <w:rPr>
                <w:rFonts w:ascii="Times New Roman" w:eastAsia="Calibri" w:hAnsi="Times New Roman" w:cs="Times New Roman"/>
                <w:i/>
                <w:sz w:val="20"/>
                <w:szCs w:val="20"/>
              </w:rPr>
              <w:t>во;</w:t>
            </w:r>
            <w:r w:rsidRPr="00B473F6">
              <w:rPr>
                <w:rFonts w:ascii="Times New Roman" w:eastAsia="Calibri" w:hAnsi="Times New Roman" w:cs="Times New Roman"/>
                <w:i/>
                <w:sz w:val="20"/>
                <w:szCs w:val="20"/>
              </w:rPr>
              <w:t xml:space="preserve"> </w:t>
            </w:r>
          </w:p>
          <w:p w14:paraId="2F324AF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Избор на подходящи дървесни видове за залесяване в условия на климатични промени: препоръчват се ксеротермни широколистни видове с минимални загуби за интерцепция и благоприятен воден баланс, както местни сухоустойчиви и </w:t>
            </w:r>
            <w:r w:rsidRPr="00B473F6">
              <w:rPr>
                <w:rFonts w:ascii="Times New Roman" w:eastAsia="Calibri" w:hAnsi="Times New Roman" w:cs="Times New Roman"/>
                <w:i/>
                <w:sz w:val="20"/>
                <w:szCs w:val="20"/>
              </w:rPr>
              <w:lastRenderedPageBreak/>
              <w:t>топлолюбиви, така и натурализирани чуждоземни</w:t>
            </w:r>
            <w:r w:rsidR="00E502C0" w:rsidRPr="00B473F6">
              <w:rPr>
                <w:rFonts w:ascii="Times New Roman" w:eastAsia="Calibri" w:hAnsi="Times New Roman" w:cs="Times New Roman"/>
                <w:i/>
                <w:sz w:val="20"/>
                <w:szCs w:val="20"/>
              </w:rPr>
              <w:t xml:space="preserve"> видове, с доказана устойчивост;</w:t>
            </w:r>
            <w:r w:rsidRPr="00B473F6">
              <w:rPr>
                <w:rFonts w:ascii="Times New Roman" w:eastAsia="Calibri" w:hAnsi="Times New Roman" w:cs="Times New Roman"/>
                <w:i/>
                <w:sz w:val="20"/>
                <w:szCs w:val="20"/>
              </w:rPr>
              <w:t xml:space="preserve"> </w:t>
            </w:r>
          </w:p>
          <w:p w14:paraId="3772097F" w14:textId="77777777" w:rsidR="00CE0CEC" w:rsidRPr="00B473F6" w:rsidRDefault="00CE0CEC"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Осигуряване на защита на ПГП и горите, граничещи със земеделски територии от пожари, чрез направа на минерализовани ивици за всички видове стърнища (пшенични, царевични и др.) поради зачестили горски пожари, причинени от запалване на царевични стърнища;</w:t>
            </w:r>
          </w:p>
          <w:p w14:paraId="2CE30FF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програма за адаптиране на залесяванията към климатичните промени и увеличаване капацитета на горите при усвояване и редуциране на вредните емисии в атмосферата</w:t>
            </w:r>
            <w:r w:rsidR="00E502C0" w:rsidRPr="00B473F6">
              <w:rPr>
                <w:rFonts w:ascii="Times New Roman" w:eastAsia="Calibri" w:hAnsi="Times New Roman" w:cs="Times New Roman"/>
                <w:i/>
                <w:sz w:val="20"/>
                <w:szCs w:val="20"/>
              </w:rPr>
              <w:t>;</w:t>
            </w:r>
          </w:p>
          <w:p w14:paraId="1DE89E33" w14:textId="77777777" w:rsidR="00E502C0" w:rsidRPr="00B473F6" w:rsidRDefault="00E502C0"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Поддържане и съхраняване на горските ресурси</w:t>
            </w:r>
            <w:r w:rsidR="00395CE6" w:rsidRPr="00B473F6">
              <w:rPr>
                <w:rFonts w:ascii="Times New Roman" w:eastAsia="Calibri" w:hAnsi="Times New Roman" w:cs="Times New Roman"/>
                <w:i/>
                <w:sz w:val="20"/>
                <w:szCs w:val="20"/>
              </w:rPr>
              <w:t xml:space="preserve"> </w:t>
            </w:r>
            <w:r w:rsidRPr="00B473F6">
              <w:rPr>
                <w:rFonts w:ascii="Times New Roman" w:eastAsia="Calibri" w:hAnsi="Times New Roman" w:cs="Times New Roman"/>
                <w:i/>
                <w:sz w:val="20"/>
                <w:szCs w:val="20"/>
              </w:rPr>
              <w:t>на общината чрез провеждане на мероприятия за борба с ветровата и водна ерозия, с опустиняването и неблагоприятните последствия от затоплянето на климата.</w:t>
            </w:r>
          </w:p>
          <w:p w14:paraId="0009BCB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109A203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Интегриране на концепцията за екосистемни услуги в общинския план за развитие</w:t>
            </w:r>
          </w:p>
          <w:p w14:paraId="03D3708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Оценка и картиране на състоянието и баланса „предлагане-търсене“ на екосистемни ползи от защитните гори и зелената инфраструктура на територията на община Каварна</w:t>
            </w:r>
          </w:p>
          <w:p w14:paraId="619073D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7DB867AB"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
                <w:bCs/>
                <w:sz w:val="20"/>
                <w:szCs w:val="20"/>
                <w:lang w:eastAsia="bg-BG"/>
              </w:rPr>
              <w:t xml:space="preserve">Доразработване и включване на актуализираната база данни за горските територии със защитни функции и визуализацията им </w:t>
            </w:r>
            <w:r w:rsidRPr="00B473F6">
              <w:rPr>
                <w:rFonts w:ascii="Times New Roman" w:eastAsia="Calibri" w:hAnsi="Times New Roman" w:cs="Times New Roman"/>
                <w:sz w:val="20"/>
                <w:szCs w:val="20"/>
                <w:lang w:eastAsia="bg-BG"/>
              </w:rPr>
              <w:t>в ГСП на ТП ДЛС „Балчик“ с оглед по-ефективно поддържане на защитните функции на горските територии.</w:t>
            </w:r>
            <w:r w:rsidRPr="00B473F6">
              <w:rPr>
                <w:rFonts w:ascii="Times New Roman" w:eastAsia="Calibri" w:hAnsi="Times New Roman" w:cs="Times New Roman"/>
                <w:bCs/>
                <w:i/>
                <w:sz w:val="20"/>
                <w:szCs w:val="20"/>
                <w:lang w:eastAsia="bg-BG"/>
              </w:rPr>
              <w:t xml:space="preserve"> </w:t>
            </w:r>
          </w:p>
          <w:p w14:paraId="266E0914"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Разработване на програма за изпълнение на дейности в горите, водещи до подобряване на състоянието на защитните гори и горските дървесни и недървесни ресурси в тях.</w:t>
            </w:r>
          </w:p>
          <w:p w14:paraId="665F04C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tc>
        <w:tc>
          <w:tcPr>
            <w:tcW w:w="4824" w:type="dxa"/>
            <w:shd w:val="clear" w:color="auto" w:fill="auto"/>
          </w:tcPr>
          <w:p w14:paraId="66472F3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Да не се допуска намаляване на площта на защитните гори</w:t>
            </w:r>
            <w:r w:rsidR="0017265C" w:rsidRPr="00B473F6">
              <w:rPr>
                <w:rFonts w:ascii="Times New Roman" w:eastAsia="Calibri" w:hAnsi="Times New Roman" w:cs="Times New Roman"/>
                <w:i/>
                <w:sz w:val="20"/>
                <w:szCs w:val="20"/>
              </w:rPr>
              <w:t>.</w:t>
            </w:r>
          </w:p>
          <w:p w14:paraId="53EA500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5F0D0597" w14:textId="77777777" w:rsidR="003D6175" w:rsidRPr="00B473F6" w:rsidRDefault="00524F5D"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Да не се допуска влошаване на състоянието им вследствие на човешка намеса.</w:t>
            </w:r>
          </w:p>
          <w:p w14:paraId="119C6506" w14:textId="77777777" w:rsidR="00524F5D" w:rsidRPr="00B473F6" w:rsidRDefault="00524F5D"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7DC51A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Да не се допуска увеличаване площта на ерозираните земи и появата на други деградационни процеси</w:t>
            </w:r>
            <w:r w:rsidR="0017265C" w:rsidRPr="00B473F6">
              <w:rPr>
                <w:rFonts w:ascii="Times New Roman" w:eastAsia="Calibri" w:hAnsi="Times New Roman" w:cs="Times New Roman"/>
                <w:i/>
                <w:sz w:val="20"/>
                <w:szCs w:val="20"/>
              </w:rPr>
              <w:t>.</w:t>
            </w:r>
          </w:p>
          <w:p w14:paraId="1A3434A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5FD5AA9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Да не се д</w:t>
            </w:r>
            <w:r w:rsidR="00CE0CEC" w:rsidRPr="00B473F6">
              <w:rPr>
                <w:rFonts w:ascii="Times New Roman" w:eastAsia="Calibri" w:hAnsi="Times New Roman" w:cs="Times New Roman"/>
                <w:i/>
                <w:sz w:val="20"/>
                <w:szCs w:val="20"/>
              </w:rPr>
              <w:t xml:space="preserve">опуска намаляване площта на </w:t>
            </w:r>
            <w:r w:rsidRPr="00B473F6">
              <w:rPr>
                <w:rFonts w:ascii="Times New Roman" w:eastAsia="Calibri" w:hAnsi="Times New Roman" w:cs="Times New Roman"/>
                <w:i/>
                <w:sz w:val="20"/>
                <w:szCs w:val="20"/>
              </w:rPr>
              <w:t>защитните пояси на територията на общината</w:t>
            </w:r>
            <w:r w:rsidR="0017265C" w:rsidRPr="00B473F6">
              <w:rPr>
                <w:rFonts w:ascii="Times New Roman" w:eastAsia="Calibri" w:hAnsi="Times New Roman" w:cs="Times New Roman"/>
                <w:i/>
                <w:sz w:val="20"/>
                <w:szCs w:val="20"/>
              </w:rPr>
              <w:t>.</w:t>
            </w:r>
          </w:p>
          <w:p w14:paraId="22FF13B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2EA5172C" w14:textId="77777777" w:rsidR="00CE0CEC"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Забранява се провеждането на голи сечи</w:t>
            </w:r>
            <w:r w:rsidR="00CE0CEC" w:rsidRPr="00B473F6">
              <w:rPr>
                <w:rFonts w:ascii="Times New Roman" w:eastAsia="Calibri" w:hAnsi="Times New Roman" w:cs="Times New Roman"/>
                <w:i/>
                <w:sz w:val="20"/>
                <w:szCs w:val="20"/>
              </w:rPr>
              <w:t>, с изключение на случаите по чл.104 от ЗГ</w:t>
            </w:r>
            <w:r w:rsidR="0017265C" w:rsidRPr="00B473F6">
              <w:rPr>
                <w:rFonts w:ascii="Times New Roman" w:eastAsia="Calibri" w:hAnsi="Times New Roman" w:cs="Times New Roman"/>
                <w:i/>
                <w:sz w:val="20"/>
                <w:szCs w:val="20"/>
              </w:rPr>
              <w:t>.</w:t>
            </w:r>
          </w:p>
          <w:p w14:paraId="0E76C0D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 </w:t>
            </w:r>
          </w:p>
          <w:p w14:paraId="7CD0A10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6ABDF70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tc>
      </w:tr>
      <w:tr w:rsidR="003D6175" w:rsidRPr="00B473F6" w14:paraId="7E423ED4" w14:textId="77777777" w:rsidTr="00D93A97">
        <w:trPr>
          <w:trHeight w:val="290"/>
        </w:trPr>
        <w:tc>
          <w:tcPr>
            <w:tcW w:w="1424" w:type="dxa"/>
            <w:shd w:val="clear" w:color="auto" w:fill="auto"/>
          </w:tcPr>
          <w:p w14:paraId="6316B0C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Специални</w:t>
            </w:r>
          </w:p>
        </w:tc>
        <w:tc>
          <w:tcPr>
            <w:tcW w:w="7367" w:type="dxa"/>
            <w:shd w:val="clear" w:color="auto" w:fill="auto"/>
          </w:tcPr>
          <w:p w14:paraId="7889213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Спазване на законодателната рамка за съответните горски територии, включени в границите на защитените територии по смисъла на ЗЗТ, други закони за определяне на особени статути и режими;</w:t>
            </w:r>
          </w:p>
          <w:p w14:paraId="3FCBB05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0438DB8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Опазване, укрепване и възстановяване на природни забележителности;</w:t>
            </w:r>
          </w:p>
          <w:p w14:paraId="144B001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Опазване, укрепване и възстановяване на природните забележителности се допуска с разрешение на МОСВ, съгласувано със собствениците на природните забележителности и други заинтересовани институции</w:t>
            </w:r>
          </w:p>
          <w:p w14:paraId="1C50679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53A242B9" w14:textId="77777777" w:rsidR="00466762" w:rsidRPr="00466762" w:rsidRDefault="00466762" w:rsidP="00466762">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466762">
              <w:rPr>
                <w:rFonts w:ascii="Times New Roman" w:eastAsia="Calibri" w:hAnsi="Times New Roman" w:cs="Times New Roman"/>
                <w:b/>
                <w:sz w:val="20"/>
                <w:szCs w:val="20"/>
              </w:rPr>
              <w:t>Управлението на териториите, по смисъла на ЗБР, се извършва съгласно изискванията на Наредба №8/2011 г. за сечите в горите, глава 4, чл. 65 и чл. 66</w:t>
            </w:r>
          </w:p>
          <w:p w14:paraId="12E6A89F" w14:textId="77777777" w:rsidR="00466762" w:rsidRPr="00466762" w:rsidRDefault="00466762" w:rsidP="00466762">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466762">
              <w:rPr>
                <w:rFonts w:ascii="Times New Roman" w:eastAsia="Calibri" w:hAnsi="Times New Roman" w:cs="Times New Roman"/>
                <w:i/>
                <w:sz w:val="20"/>
                <w:szCs w:val="20"/>
              </w:rPr>
              <w:t xml:space="preserve">Система от режими и мерки за управление  на гори, попадащи в горските типове </w:t>
            </w:r>
            <w:r w:rsidRPr="00466762">
              <w:rPr>
                <w:rFonts w:ascii="Times New Roman" w:eastAsia="Calibri" w:hAnsi="Times New Roman" w:cs="Times New Roman"/>
                <w:i/>
                <w:sz w:val="20"/>
                <w:szCs w:val="20"/>
              </w:rPr>
              <w:lastRenderedPageBreak/>
              <w:t>природни местообитания, с цел поддържане или възстановяване на  тяхното благоприятно състояние, съгласно Система от режими за устойчивоуправление на горите в „Натура 2000“ (МЗХ, 2011);</w:t>
            </w:r>
          </w:p>
          <w:p w14:paraId="35DFA77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лесовъдски системи</w:t>
            </w:r>
            <w:r w:rsidR="00CE0CEC" w:rsidRPr="00B473F6">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w:t>
            </w:r>
            <w:r w:rsidR="00D61965" w:rsidRPr="00B473F6">
              <w:rPr>
                <w:rFonts w:ascii="Times New Roman" w:eastAsia="Calibri" w:hAnsi="Times New Roman" w:cs="Times New Roman"/>
                <w:i/>
                <w:sz w:val="20"/>
                <w:szCs w:val="20"/>
              </w:rPr>
              <w:t xml:space="preserve">толерираща </w:t>
            </w:r>
            <w:r w:rsidRPr="00B473F6">
              <w:rPr>
                <w:rFonts w:ascii="Times New Roman" w:eastAsia="Calibri" w:hAnsi="Times New Roman" w:cs="Times New Roman"/>
                <w:i/>
                <w:sz w:val="20"/>
                <w:szCs w:val="20"/>
              </w:rPr>
              <w:t>естествената местна раст</w:t>
            </w:r>
            <w:r w:rsidR="00E502C0" w:rsidRPr="00B473F6">
              <w:rPr>
                <w:rFonts w:ascii="Times New Roman" w:eastAsia="Calibri" w:hAnsi="Times New Roman" w:cs="Times New Roman"/>
                <w:i/>
                <w:sz w:val="20"/>
                <w:szCs w:val="20"/>
              </w:rPr>
              <w:t>ителност и структура на гората;</w:t>
            </w:r>
          </w:p>
          <w:p w14:paraId="60275F0F" w14:textId="77777777" w:rsidR="00742AA4" w:rsidRPr="00B473F6" w:rsidRDefault="00742AA4"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w:t>
            </w:r>
            <w:r w:rsidR="003D6175" w:rsidRPr="00B473F6">
              <w:rPr>
                <w:rFonts w:ascii="Times New Roman" w:eastAsia="Calibri" w:hAnsi="Times New Roman" w:cs="Times New Roman"/>
                <w:i/>
                <w:sz w:val="20"/>
                <w:szCs w:val="20"/>
              </w:rPr>
              <w:t xml:space="preserve">пазването на дървета с гнезда, с хралупи, </w:t>
            </w:r>
            <w:r w:rsidRPr="00B473F6">
              <w:rPr>
                <w:rFonts w:ascii="Times New Roman" w:eastAsia="Calibri" w:hAnsi="Times New Roman" w:cs="Times New Roman"/>
                <w:i/>
                <w:sz w:val="20"/>
                <w:szCs w:val="20"/>
              </w:rPr>
              <w:t>единични и групи от стари дървета;</w:t>
            </w:r>
          </w:p>
          <w:p w14:paraId="6176A773" w14:textId="77777777" w:rsidR="00742AA4" w:rsidRPr="00B473F6" w:rsidRDefault="00742AA4"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Поддържане на мъртва дървесина от 8 до 10 % от запаса на насажденията, с изк</w:t>
            </w:r>
            <w:r w:rsidR="002C28C7" w:rsidRPr="00B473F6">
              <w:rPr>
                <w:rFonts w:ascii="Times New Roman" w:eastAsia="Calibri" w:hAnsi="Times New Roman" w:cs="Times New Roman"/>
                <w:i/>
                <w:sz w:val="20"/>
                <w:szCs w:val="20"/>
              </w:rPr>
              <w:t>лючение на</w:t>
            </w:r>
            <w:r w:rsidRPr="00B473F6">
              <w:rPr>
                <w:rFonts w:ascii="Times New Roman" w:eastAsia="Calibri" w:hAnsi="Times New Roman" w:cs="Times New Roman"/>
                <w:i/>
                <w:sz w:val="20"/>
                <w:szCs w:val="20"/>
              </w:rPr>
              <w:t xml:space="preserve"> горските територии с висока степен на пожарна опасност;</w:t>
            </w:r>
          </w:p>
          <w:p w14:paraId="2002E14A" w14:textId="77777777" w:rsidR="003D6175" w:rsidRPr="00B473F6" w:rsidRDefault="003D6175" w:rsidP="00D6196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Проектиране и изграждане на екопътеки на местата, където няма да безпокоят птиците в период на размножаване, да минават там, където птиците не гнездят, да се опаз</w:t>
            </w:r>
            <w:r w:rsidR="00E502C0" w:rsidRPr="00B473F6">
              <w:rPr>
                <w:rFonts w:ascii="Times New Roman" w:eastAsia="Calibri" w:hAnsi="Times New Roman" w:cs="Times New Roman"/>
                <w:i/>
                <w:sz w:val="20"/>
                <w:szCs w:val="20"/>
              </w:rPr>
              <w:t>ват т.нар. „хранителни дървета“;</w:t>
            </w:r>
          </w:p>
          <w:p w14:paraId="298986B0" w14:textId="77777777" w:rsidR="003D6175" w:rsidRPr="00B473F6" w:rsidRDefault="003D6175" w:rsidP="00D61965">
            <w:pPr>
              <w:autoSpaceDE w:val="0"/>
              <w:autoSpaceDN w:val="0"/>
              <w:adjustRightInd w:val="0"/>
              <w:spacing w:after="0" w:line="240" w:lineRule="auto"/>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Подо</w:t>
            </w:r>
            <w:r w:rsidR="000131C8" w:rsidRPr="00B473F6">
              <w:rPr>
                <w:rFonts w:ascii="Times New Roman" w:eastAsia="Calibri" w:hAnsi="Times New Roman" w:cs="Times New Roman"/>
                <w:i/>
                <w:sz w:val="20"/>
                <w:szCs w:val="20"/>
                <w:lang w:eastAsia="bg-BG"/>
              </w:rPr>
              <w:t xml:space="preserve">бряване състоянието на </w:t>
            </w:r>
            <w:r w:rsidRPr="00B473F6">
              <w:rPr>
                <w:rFonts w:ascii="Times New Roman" w:eastAsia="Calibri" w:hAnsi="Times New Roman" w:cs="Times New Roman"/>
                <w:i/>
                <w:sz w:val="20"/>
                <w:szCs w:val="20"/>
                <w:lang w:eastAsia="bg-BG"/>
              </w:rPr>
              <w:t xml:space="preserve">защитните горски пояси, които служат като естествени коридори за </w:t>
            </w:r>
            <w:r w:rsidR="00395CE6" w:rsidRPr="00B473F6">
              <w:rPr>
                <w:rFonts w:ascii="Times New Roman" w:eastAsia="Calibri" w:hAnsi="Times New Roman" w:cs="Times New Roman"/>
                <w:i/>
                <w:sz w:val="20"/>
                <w:szCs w:val="20"/>
                <w:lang w:eastAsia="bg-BG"/>
              </w:rPr>
              <w:t>миграцията</w:t>
            </w:r>
            <w:r w:rsidRPr="00B473F6">
              <w:rPr>
                <w:rFonts w:ascii="Times New Roman" w:eastAsia="Calibri" w:hAnsi="Times New Roman" w:cs="Times New Roman"/>
                <w:i/>
                <w:sz w:val="20"/>
                <w:szCs w:val="20"/>
                <w:lang w:eastAsia="bg-BG"/>
              </w:rPr>
              <w:t xml:space="preserve"> на различни видове и създават микросреда, различаваща се от околните агроландшафти и подходяща за редица редки и защитени видове;</w:t>
            </w:r>
          </w:p>
          <w:p w14:paraId="1C00C743" w14:textId="77777777" w:rsidR="003D6175" w:rsidRPr="00B473F6" w:rsidRDefault="003D6175" w:rsidP="00D6196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Прилагане на </w:t>
            </w:r>
            <w:r w:rsidR="000131C8" w:rsidRPr="00B473F6">
              <w:rPr>
                <w:rFonts w:ascii="Times New Roman" w:eastAsia="Calibri" w:hAnsi="Times New Roman" w:cs="Times New Roman"/>
                <w:i/>
                <w:sz w:val="20"/>
                <w:szCs w:val="20"/>
              </w:rPr>
              <w:t xml:space="preserve">техники и </w:t>
            </w:r>
            <w:r w:rsidRPr="00B473F6">
              <w:rPr>
                <w:rFonts w:ascii="Times New Roman" w:eastAsia="Calibri" w:hAnsi="Times New Roman" w:cs="Times New Roman"/>
                <w:i/>
                <w:sz w:val="20"/>
                <w:szCs w:val="20"/>
              </w:rPr>
              <w:t>технологии за дърводобив, щадящи почвата и растителността</w:t>
            </w:r>
            <w:r w:rsidR="00E502C0" w:rsidRPr="00B473F6">
              <w:rPr>
                <w:rFonts w:ascii="Times New Roman" w:eastAsia="Calibri" w:hAnsi="Times New Roman" w:cs="Times New Roman"/>
                <w:i/>
                <w:sz w:val="20"/>
                <w:szCs w:val="20"/>
              </w:rPr>
              <w:t>.</w:t>
            </w:r>
          </w:p>
          <w:p w14:paraId="64E9071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5AC1EE9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b/>
                <w:sz w:val="20"/>
                <w:szCs w:val="20"/>
              </w:rPr>
              <w:t xml:space="preserve">В семепроизводствените насаждения и градини </w:t>
            </w:r>
            <w:r w:rsidRPr="00B473F6">
              <w:rPr>
                <w:rFonts w:ascii="Times New Roman" w:eastAsia="Calibri" w:hAnsi="Times New Roman" w:cs="Times New Roman"/>
                <w:i/>
                <w:sz w:val="20"/>
                <w:szCs w:val="20"/>
              </w:rPr>
              <w:t>да се провеждат своевременни лесовъдски мероприятия, свързани с отглеждане, селекция</w:t>
            </w:r>
            <w:r w:rsidR="00A92DBD" w:rsidRPr="008C43F7">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борба с болести и вредители и др.</w:t>
            </w:r>
            <w:r w:rsidR="008564C9" w:rsidRPr="00B473F6">
              <w:rPr>
                <w:rFonts w:ascii="Times New Roman" w:eastAsia="Calibri" w:hAnsi="Times New Roman" w:cs="Times New Roman"/>
                <w:i/>
                <w:sz w:val="20"/>
                <w:szCs w:val="20"/>
              </w:rPr>
              <w:t>;</w:t>
            </w:r>
          </w:p>
          <w:p w14:paraId="5CEA427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Събиране на посевни материали от ценните популации и съхраняването им в генни банки. Част от посевните материали се използват за създаване на екологични култури и потомствени опити, а друга част се съхраняват в семенни банки, като периодично се обновяват, в зависимост от биологичните особености на видовете и в зависимост от това, колко дълго посевните мат</w:t>
            </w:r>
            <w:r w:rsidR="00E502C0" w:rsidRPr="00B473F6">
              <w:rPr>
                <w:rFonts w:ascii="Times New Roman" w:eastAsia="Calibri" w:hAnsi="Times New Roman" w:cs="Times New Roman"/>
                <w:i/>
                <w:sz w:val="20"/>
                <w:szCs w:val="20"/>
              </w:rPr>
              <w:t>ериали запаз</w:t>
            </w:r>
            <w:r w:rsidR="000131C8" w:rsidRPr="00B473F6">
              <w:rPr>
                <w:rFonts w:ascii="Times New Roman" w:eastAsia="Calibri" w:hAnsi="Times New Roman" w:cs="Times New Roman"/>
                <w:i/>
                <w:sz w:val="20"/>
                <w:szCs w:val="20"/>
              </w:rPr>
              <w:t>ват кълняемостта си;</w:t>
            </w:r>
          </w:p>
          <w:p w14:paraId="22057B05" w14:textId="77777777" w:rsidR="000131C8" w:rsidRPr="00B473F6" w:rsidRDefault="000131C8"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Приоритетно използване на технологии за дърводобив и семедобив с минимални въздействия върху почвената и растителната покривка.</w:t>
            </w:r>
          </w:p>
          <w:p w14:paraId="474D3ED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797097A4" w14:textId="77777777" w:rsidR="003D6175" w:rsidRPr="00B473F6" w:rsidRDefault="00486688"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b/>
                <w:sz w:val="20"/>
                <w:szCs w:val="20"/>
              </w:rPr>
              <w:t xml:space="preserve">В горските територии, в границите на 200 m около туристически обекти, </w:t>
            </w:r>
            <w:r w:rsidRPr="00B473F6">
              <w:rPr>
                <w:rFonts w:ascii="Times New Roman" w:eastAsia="Calibri" w:hAnsi="Times New Roman" w:cs="Times New Roman"/>
                <w:i/>
                <w:sz w:val="20"/>
                <w:szCs w:val="20"/>
              </w:rPr>
              <w:t>да не се провеждат сечи, като по изключение се отсичат отделни дървета, представляващи опасност за хора и съоръжения, или се провеждат санитарни или принудителни сечи</w:t>
            </w:r>
            <w:r w:rsidR="00886E2A" w:rsidRPr="00B473F6">
              <w:rPr>
                <w:rFonts w:ascii="Times New Roman" w:eastAsia="Calibri" w:hAnsi="Times New Roman" w:cs="Times New Roman"/>
                <w:i/>
                <w:sz w:val="20"/>
                <w:szCs w:val="20"/>
              </w:rPr>
              <w:t>;</w:t>
            </w:r>
          </w:p>
          <w:p w14:paraId="6F76711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 горските територии от тази функционална категория, които нямат уредени със заповед режими, стопанисването да се извършва съгласно ГСП, които са</w:t>
            </w:r>
            <w:r w:rsidRPr="00B473F6">
              <w:rPr>
                <w:rFonts w:ascii="Times New Roman" w:eastAsia="Calibri" w:hAnsi="Times New Roman" w:cs="Times New Roman"/>
                <w:b/>
                <w:sz w:val="20"/>
                <w:szCs w:val="20"/>
              </w:rPr>
              <w:t xml:space="preserve"> </w:t>
            </w:r>
            <w:r w:rsidRPr="00B473F6">
              <w:rPr>
                <w:rFonts w:ascii="Times New Roman" w:eastAsia="Calibri" w:hAnsi="Times New Roman" w:cs="Times New Roman"/>
                <w:i/>
                <w:sz w:val="20"/>
                <w:szCs w:val="20"/>
              </w:rPr>
              <w:t>съобразени с изискванията на ЗГ и ЗК</w:t>
            </w:r>
            <w:r w:rsidR="0070215D">
              <w:rPr>
                <w:rFonts w:ascii="Times New Roman" w:eastAsia="Calibri" w:hAnsi="Times New Roman" w:cs="Times New Roman"/>
                <w:i/>
                <w:sz w:val="20"/>
                <w:szCs w:val="20"/>
              </w:rPr>
              <w:t>Н</w:t>
            </w:r>
            <w:r w:rsidR="002D4225" w:rsidRPr="00B473F6">
              <w:rPr>
                <w:rFonts w:ascii="Times New Roman" w:eastAsia="Calibri" w:hAnsi="Times New Roman" w:cs="Times New Roman"/>
                <w:i/>
                <w:sz w:val="20"/>
                <w:szCs w:val="20"/>
              </w:rPr>
              <w:t>;</w:t>
            </w:r>
          </w:p>
          <w:p w14:paraId="2DDDDC78" w14:textId="77777777" w:rsidR="00486688" w:rsidRPr="00B473F6" w:rsidRDefault="00486688"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Препоръчва се провеждане на лесовъдски системи за поддържане безопасността на посетителите, погледните места и туристическата инфраструктура;</w:t>
            </w:r>
          </w:p>
          <w:p w14:paraId="335FC25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 xml:space="preserve">Приоритетно използване на </w:t>
            </w:r>
            <w:r w:rsidR="000131C8" w:rsidRPr="00B473F6">
              <w:rPr>
                <w:rFonts w:ascii="Times New Roman" w:eastAsia="Calibri" w:hAnsi="Times New Roman" w:cs="Times New Roman"/>
                <w:i/>
                <w:sz w:val="20"/>
                <w:szCs w:val="20"/>
              </w:rPr>
              <w:t xml:space="preserve">техники и </w:t>
            </w:r>
            <w:r w:rsidRPr="00B473F6">
              <w:rPr>
                <w:rFonts w:ascii="Times New Roman" w:eastAsia="Calibri" w:hAnsi="Times New Roman" w:cs="Times New Roman"/>
                <w:i/>
                <w:sz w:val="20"/>
                <w:szCs w:val="20"/>
              </w:rPr>
              <w:t>технологии за дърводобив с минимални въздействия върху почвената и растителната покривка</w:t>
            </w:r>
            <w:r w:rsidR="002D4225" w:rsidRPr="00B473F6">
              <w:rPr>
                <w:rFonts w:ascii="Times New Roman" w:eastAsia="Calibri" w:hAnsi="Times New Roman" w:cs="Times New Roman"/>
                <w:i/>
                <w:sz w:val="20"/>
                <w:szCs w:val="20"/>
              </w:rPr>
              <w:t>;</w:t>
            </w:r>
          </w:p>
          <w:p w14:paraId="7BAF0F71" w14:textId="77777777" w:rsidR="002D4225" w:rsidRPr="00B473F6" w:rsidRDefault="002D422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Активизиране на туристическия потенциал чрез </w:t>
            </w:r>
            <w:r w:rsidRPr="00B473F6">
              <w:t xml:space="preserve"> </w:t>
            </w:r>
            <w:r w:rsidRPr="00B473F6">
              <w:rPr>
                <w:rFonts w:ascii="Times New Roman" w:eastAsia="Calibri" w:hAnsi="Times New Roman" w:cs="Times New Roman"/>
                <w:i/>
                <w:sz w:val="20"/>
                <w:szCs w:val="20"/>
              </w:rPr>
              <w:t>развитие на различните форми на туризъм, вкл. алтернативни.</w:t>
            </w:r>
            <w:r w:rsidR="00486688" w:rsidRPr="00B473F6">
              <w:rPr>
                <w:rFonts w:ascii="Times New Roman" w:eastAsia="Calibri" w:hAnsi="Times New Roman" w:cs="Times New Roman"/>
                <w:i/>
                <w:sz w:val="20"/>
                <w:szCs w:val="20"/>
              </w:rPr>
              <w:t xml:space="preserve"> </w:t>
            </w:r>
          </w:p>
          <w:p w14:paraId="05F056B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703B7D4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В базите за интензивно стопанисване на дивеча</w:t>
            </w:r>
            <w:r w:rsidRPr="00B473F6">
              <w:rPr>
                <w:rFonts w:ascii="Times New Roman" w:eastAsia="Calibri" w:hAnsi="Times New Roman" w:cs="Times New Roman"/>
                <w:sz w:val="20"/>
                <w:szCs w:val="20"/>
              </w:rPr>
              <w:t xml:space="preserve"> </w:t>
            </w:r>
            <w:r w:rsidRPr="00B473F6">
              <w:rPr>
                <w:rFonts w:ascii="Times New Roman" w:eastAsia="Calibri" w:hAnsi="Times New Roman" w:cs="Times New Roman"/>
                <w:b/>
                <w:sz w:val="20"/>
                <w:szCs w:val="20"/>
              </w:rPr>
              <w:t xml:space="preserve">да се спазват насоките за стопанисване, посочени в ГСП. </w:t>
            </w:r>
          </w:p>
          <w:p w14:paraId="3541DB9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Изграждане на ловностопански съоръжения и провеждане на биотехнически мероприятия с оглед поддържане на  полусвободното отглеждане на дивеча;</w:t>
            </w:r>
          </w:p>
          <w:p w14:paraId="3A93198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Управление на БИСД за съхраняване качествата на биотипите и подобряване на местообитанията;</w:t>
            </w:r>
          </w:p>
          <w:p w14:paraId="38476E2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27593EF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 xml:space="preserve">В горските територии с рекреационни функции </w:t>
            </w:r>
            <w:r w:rsidRPr="00B473F6">
              <w:rPr>
                <w:rFonts w:ascii="Times New Roman" w:eastAsia="Calibri" w:hAnsi="Times New Roman" w:cs="Times New Roman"/>
                <w:i/>
                <w:sz w:val="20"/>
                <w:szCs w:val="20"/>
              </w:rPr>
              <w:t>да се провеждат сечи за създаване и поддържане на разновъзрастна структура на насажденията</w:t>
            </w:r>
            <w:r w:rsidR="00484F34" w:rsidRPr="00B473F6">
              <w:rPr>
                <w:rFonts w:ascii="Times New Roman" w:eastAsia="Calibri" w:hAnsi="Times New Roman" w:cs="Times New Roman"/>
                <w:i/>
                <w:sz w:val="20"/>
                <w:szCs w:val="20"/>
              </w:rPr>
              <w:t>;</w:t>
            </w:r>
          </w:p>
          <w:p w14:paraId="25D11BB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лесовъдски дейности с минимални интензивности, при удължени турнуси на сеч и минимална площна намеса в горските територии за рекреация и зоните за отдих</w:t>
            </w:r>
            <w:r w:rsidR="00E502C0" w:rsidRPr="00B473F6">
              <w:rPr>
                <w:rFonts w:ascii="Times New Roman" w:eastAsia="Calibri" w:hAnsi="Times New Roman" w:cs="Times New Roman"/>
                <w:i/>
                <w:sz w:val="20"/>
                <w:szCs w:val="20"/>
              </w:rPr>
              <w:t>;</w:t>
            </w:r>
          </w:p>
          <w:p w14:paraId="622105B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Използване на възобновителни сечи с предварително възобновяване и максимално удължен възобновителен период;</w:t>
            </w:r>
          </w:p>
          <w:p w14:paraId="27E5D75D" w14:textId="77777777" w:rsidR="00484F34" w:rsidRPr="00B473F6" w:rsidRDefault="00484F34"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Селекция и трансфер на водещ опит и ноу-хау в приоритетните алтернативни видове туризъм и обучение на управленските екипи и персонал;</w:t>
            </w:r>
          </w:p>
          <w:p w14:paraId="3783CB0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Приоритетно използване на </w:t>
            </w:r>
            <w:r w:rsidR="000131C8" w:rsidRPr="00B473F6">
              <w:rPr>
                <w:rFonts w:ascii="Times New Roman" w:eastAsia="Calibri" w:hAnsi="Times New Roman" w:cs="Times New Roman"/>
                <w:i/>
                <w:sz w:val="20"/>
                <w:szCs w:val="20"/>
              </w:rPr>
              <w:t xml:space="preserve">техники и </w:t>
            </w:r>
            <w:r w:rsidRPr="00B473F6">
              <w:rPr>
                <w:rFonts w:ascii="Times New Roman" w:eastAsia="Calibri" w:hAnsi="Times New Roman" w:cs="Times New Roman"/>
                <w:i/>
                <w:sz w:val="20"/>
                <w:szCs w:val="20"/>
              </w:rPr>
              <w:t>технологии за дърводобив с минимални въздействия върху почвената и растителната покривка.</w:t>
            </w:r>
          </w:p>
          <w:p w14:paraId="560F8C0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sz w:val="20"/>
                <w:szCs w:val="20"/>
              </w:rPr>
            </w:pPr>
          </w:p>
          <w:p w14:paraId="2D7BB7E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Анализ на информацията и оценка на консервационно значимите елементи на горите с висока консервационна стойност и тяхното състояние.</w:t>
            </w:r>
          </w:p>
          <w:p w14:paraId="7E4A8D60" w14:textId="77777777" w:rsidR="009D5CBD" w:rsidRPr="00B473F6" w:rsidRDefault="009D5CBD"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Интегриране на консервационните цели в горскостопанските практики;</w:t>
            </w:r>
          </w:p>
          <w:p w14:paraId="0D1E9D21" w14:textId="77777777" w:rsidR="00A1468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i/>
                <w:sz w:val="20"/>
                <w:szCs w:val="20"/>
              </w:rPr>
              <w:t>Мониторинг и анализ на</w:t>
            </w:r>
            <w:r w:rsidRPr="00B473F6">
              <w:rPr>
                <w:rFonts w:ascii="Times New Roman" w:eastAsia="Calibri" w:hAnsi="Times New Roman" w:cs="Times New Roman"/>
                <w:bCs/>
                <w:i/>
                <w:sz w:val="20"/>
                <w:szCs w:val="20"/>
                <w:lang w:eastAsia="bg-BG"/>
              </w:rPr>
              <w:t xml:space="preserve"> фрагментираността на зоните и прилагане на </w:t>
            </w:r>
            <w:r w:rsidR="00395CE6" w:rsidRPr="00B473F6">
              <w:rPr>
                <w:rFonts w:ascii="Times New Roman" w:eastAsia="Calibri" w:hAnsi="Times New Roman" w:cs="Times New Roman"/>
                <w:bCs/>
                <w:i/>
                <w:sz w:val="20"/>
                <w:szCs w:val="20"/>
                <w:lang w:eastAsia="bg-BG"/>
              </w:rPr>
              <w:t>приоритетни</w:t>
            </w:r>
            <w:r w:rsidRPr="00B473F6">
              <w:rPr>
                <w:rFonts w:ascii="Times New Roman" w:eastAsia="Calibri" w:hAnsi="Times New Roman" w:cs="Times New Roman"/>
                <w:bCs/>
                <w:i/>
                <w:sz w:val="20"/>
                <w:szCs w:val="20"/>
                <w:lang w:eastAsia="bg-BG"/>
              </w:rPr>
              <w:t xml:space="preserve"> мерки за опазване на високата консервационна стойност</w:t>
            </w:r>
            <w:r w:rsidR="00A14685" w:rsidRPr="00B473F6">
              <w:rPr>
                <w:rFonts w:ascii="Times New Roman" w:eastAsia="Calibri" w:hAnsi="Times New Roman" w:cs="Times New Roman"/>
                <w:bCs/>
                <w:i/>
                <w:sz w:val="20"/>
                <w:szCs w:val="20"/>
                <w:lang w:eastAsia="bg-BG"/>
              </w:rPr>
              <w:t>;</w:t>
            </w:r>
          </w:p>
          <w:p w14:paraId="6A7EBB33" w14:textId="77777777" w:rsidR="00A14685" w:rsidRPr="00B473F6" w:rsidRDefault="00A14685" w:rsidP="00A14685">
            <w:pPr>
              <w:autoSpaceDE w:val="0"/>
              <w:autoSpaceDN w:val="0"/>
              <w:adjustRightInd w:val="0"/>
              <w:spacing w:after="0" w:line="240" w:lineRule="auto"/>
              <w:contextualSpacing/>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Поддържане на смесения характер на хетерогенните гори и запазване на редките и единично срещащи се дървета, особено плоднит</w:t>
            </w:r>
            <w:r w:rsidR="000131C8" w:rsidRPr="00B473F6">
              <w:rPr>
                <w:rFonts w:ascii="Times New Roman" w:eastAsia="Calibri" w:hAnsi="Times New Roman" w:cs="Times New Roman"/>
                <w:bCs/>
                <w:i/>
                <w:sz w:val="20"/>
                <w:szCs w:val="20"/>
                <w:lang w:eastAsia="bg-BG"/>
              </w:rPr>
              <w:t>е</w:t>
            </w:r>
            <w:r w:rsidRPr="00B473F6">
              <w:rPr>
                <w:rFonts w:ascii="Times New Roman" w:eastAsia="Calibri" w:hAnsi="Times New Roman" w:cs="Times New Roman"/>
                <w:bCs/>
                <w:i/>
                <w:sz w:val="20"/>
                <w:szCs w:val="20"/>
                <w:lang w:eastAsia="bg-BG"/>
              </w:rPr>
              <w:t>, които служат като хранителна база за редица животински видове;</w:t>
            </w:r>
          </w:p>
          <w:p w14:paraId="1AE086EB" w14:textId="77777777" w:rsidR="00A14685" w:rsidRPr="00B473F6" w:rsidRDefault="00A14685" w:rsidP="00A14685">
            <w:pPr>
              <w:autoSpaceDE w:val="0"/>
              <w:autoSpaceDN w:val="0"/>
              <w:adjustRightInd w:val="0"/>
              <w:spacing w:after="0" w:line="240" w:lineRule="auto"/>
              <w:contextualSpacing/>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Включването на редките видове като критерий за състоянието на естествените насаждения и предвиждането на мерки за тяхното опазване при лесоустройственото проектиране;</w:t>
            </w:r>
          </w:p>
          <w:p w14:paraId="32A4B4B9" w14:textId="77777777" w:rsidR="009D5CBD" w:rsidRPr="00B473F6" w:rsidRDefault="009D5CBD" w:rsidP="00A14685">
            <w:pPr>
              <w:autoSpaceDE w:val="0"/>
              <w:autoSpaceDN w:val="0"/>
              <w:adjustRightInd w:val="0"/>
              <w:spacing w:after="0" w:line="240" w:lineRule="auto"/>
              <w:contextualSpacing/>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 xml:space="preserve">Стопанисването на горски територии, след определянето им като ГФС, се провежда по начин, който да поддържа и/или подобри природозащитното им състояние; </w:t>
            </w:r>
          </w:p>
          <w:p w14:paraId="73B5DE64" w14:textId="77777777" w:rsidR="003D6175" w:rsidRPr="00B473F6" w:rsidRDefault="00A14685" w:rsidP="003D6175">
            <w:pPr>
              <w:autoSpaceDE w:val="0"/>
              <w:autoSpaceDN w:val="0"/>
              <w:adjustRightInd w:val="0"/>
              <w:spacing w:after="0" w:line="240" w:lineRule="auto"/>
              <w:contextualSpacing/>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 xml:space="preserve">Мониторинг върху състоянието на редките недървесни видове и проследяване </w:t>
            </w:r>
            <w:r w:rsidRPr="00B473F6">
              <w:rPr>
                <w:rFonts w:ascii="Times New Roman" w:eastAsia="Calibri" w:hAnsi="Times New Roman" w:cs="Times New Roman"/>
                <w:bCs/>
                <w:i/>
                <w:sz w:val="20"/>
                <w:szCs w:val="20"/>
                <w:lang w:eastAsia="bg-BG"/>
              </w:rPr>
              <w:lastRenderedPageBreak/>
              <w:t>динамиката на техните популации.</w:t>
            </w:r>
          </w:p>
          <w:p w14:paraId="2321A395"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p>
          <w:p w14:paraId="5C8D4B57"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r w:rsidRPr="00B473F6">
              <w:rPr>
                <w:rFonts w:ascii="Times New Roman" w:eastAsia="Calibri" w:hAnsi="Times New Roman" w:cs="Times New Roman"/>
                <w:b/>
                <w:bCs/>
                <w:sz w:val="20"/>
                <w:szCs w:val="20"/>
                <w:lang w:eastAsia="bg-BG"/>
              </w:rPr>
              <w:t xml:space="preserve">Доразработване и по-разширено включване на оценки, анализи и визуализации на горите със специални функции и за биоразнообразието в тях, както и свързаните с това мерки и действия </w:t>
            </w:r>
            <w:r w:rsidRPr="00B473F6">
              <w:rPr>
                <w:rFonts w:ascii="Times New Roman" w:eastAsia="Calibri" w:hAnsi="Times New Roman" w:cs="Times New Roman"/>
                <w:sz w:val="20"/>
                <w:szCs w:val="20"/>
                <w:lang w:eastAsia="bg-BG"/>
              </w:rPr>
              <w:t>в ГСП на ТП ДЛС „Балчик“, с оглед по-ефективно поддържане на специалните функции на горските територии.</w:t>
            </w:r>
          </w:p>
          <w:p w14:paraId="33903BF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3F5A74F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Интегриране на концепцията за екосистемни услуги в общинския план за развитие</w:t>
            </w:r>
          </w:p>
          <w:p w14:paraId="0C46CF1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Извършване на оценка и картиране на състоянието и баланса „предлагане-търсене“ на екосистемни ползи от горите със специални функции и зелената инфраструктура на територията на община Каварна</w:t>
            </w:r>
          </w:p>
          <w:p w14:paraId="1383CCF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tc>
        <w:tc>
          <w:tcPr>
            <w:tcW w:w="4824" w:type="dxa"/>
            <w:shd w:val="clear" w:color="auto" w:fill="auto"/>
          </w:tcPr>
          <w:p w14:paraId="425B2C9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Забраняват се дейности, които могат да нарушат естественото състояние или да намалят естетическата стойност на териториите</w:t>
            </w:r>
            <w:r w:rsidR="0017265C" w:rsidRPr="00B473F6">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w:t>
            </w:r>
          </w:p>
          <w:p w14:paraId="3ECAAFA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00C0FA0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Прилагат се всички ограничения и режими, изисквани в съответните нормативни документи и административни актове</w:t>
            </w:r>
            <w:r w:rsidR="0017265C" w:rsidRPr="00B473F6">
              <w:rPr>
                <w:rFonts w:ascii="Times New Roman" w:eastAsia="Calibri" w:hAnsi="Times New Roman" w:cs="Times New Roman"/>
                <w:i/>
                <w:sz w:val="20"/>
                <w:szCs w:val="20"/>
              </w:rPr>
              <w:t>.</w:t>
            </w:r>
          </w:p>
          <w:p w14:paraId="0645858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420B72E" w14:textId="77777777" w:rsidR="00A171F5" w:rsidRPr="00B473F6" w:rsidRDefault="00A171F5" w:rsidP="00A171F5">
            <w:pPr>
              <w:autoSpaceDE w:val="0"/>
              <w:autoSpaceDN w:val="0"/>
              <w:adjustRightInd w:val="0"/>
              <w:spacing w:after="0" w:line="240" w:lineRule="auto"/>
              <w:contextualSpacing/>
              <w:jc w:val="both"/>
              <w:rPr>
                <w:rFonts w:ascii="Times New Roman" w:eastAsia="Calibri" w:hAnsi="Times New Roman" w:cs="Times New Roman"/>
                <w:i/>
                <w:sz w:val="20"/>
                <w:szCs w:val="20"/>
              </w:rPr>
            </w:pPr>
            <w:r>
              <w:rPr>
                <w:rFonts w:ascii="Times New Roman" w:eastAsia="Calibri" w:hAnsi="Times New Roman" w:cs="Times New Roman"/>
                <w:i/>
                <w:sz w:val="20"/>
                <w:szCs w:val="20"/>
              </w:rPr>
              <w:t xml:space="preserve">Забранява се извършване на сеч в периода на гнездене  на птиците, а именно 01.04 до 15.06, с изключение на описаните възможности в част Четвърта, т.1 „Цели на управление по </w:t>
            </w:r>
            <w:r>
              <w:rPr>
                <w:rFonts w:ascii="Times New Roman" w:eastAsia="Calibri" w:hAnsi="Times New Roman" w:cs="Times New Roman"/>
                <w:i/>
                <w:sz w:val="20"/>
                <w:szCs w:val="20"/>
              </w:rPr>
              <w:lastRenderedPageBreak/>
              <w:t>функционална принадлежнаст на горските територии“ от плана.</w:t>
            </w:r>
          </w:p>
          <w:p w14:paraId="66203FF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tc>
      </w:tr>
      <w:tr w:rsidR="003D6175" w:rsidRPr="00B473F6" w14:paraId="5BB68B91" w14:textId="77777777" w:rsidTr="00D93A97">
        <w:trPr>
          <w:trHeight w:val="290"/>
        </w:trPr>
        <w:tc>
          <w:tcPr>
            <w:tcW w:w="1424" w:type="dxa"/>
            <w:shd w:val="clear" w:color="auto" w:fill="auto"/>
          </w:tcPr>
          <w:p w14:paraId="4E71429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lastRenderedPageBreak/>
              <w:t>Стопански</w:t>
            </w:r>
          </w:p>
        </w:tc>
        <w:tc>
          <w:tcPr>
            <w:tcW w:w="7367" w:type="dxa"/>
            <w:shd w:val="clear" w:color="auto" w:fill="auto"/>
          </w:tcPr>
          <w:p w14:paraId="6A14E3E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Прилагане на адекватни и ефективни лесовъдски и лесокултурни мероприятия, съобразени със състоянието на горските екосистеми.</w:t>
            </w:r>
          </w:p>
          <w:p w14:paraId="3E77626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Планираните дейности са съобразени с функциите на горите</w:t>
            </w:r>
          </w:p>
          <w:p w14:paraId="05076C61" w14:textId="77777777" w:rsidR="003D6175" w:rsidRPr="00B473F6" w:rsidRDefault="003D6175" w:rsidP="001A4734">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Отглеждане на насажденията и своевременно извършване на санитарни сечи; </w:t>
            </w:r>
          </w:p>
          <w:p w14:paraId="08D57FFC" w14:textId="77777777" w:rsidR="003D6175" w:rsidRPr="00B473F6" w:rsidRDefault="003D6175" w:rsidP="001A4734">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Възобновителни сечи с осигуряване на естествено възобновяване и/или залесяване във възобновителните участъци;  </w:t>
            </w:r>
          </w:p>
          <w:p w14:paraId="019BA99D" w14:textId="77777777" w:rsidR="003D6175" w:rsidRPr="00B473F6" w:rsidRDefault="003D6175" w:rsidP="001A4734">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Подпомагане на естественото възобновяване на желаните видове чрез осветявания и в отделни случаи, чрез внасяне на фиданки от доказано адаптивни местни произходи;</w:t>
            </w:r>
          </w:p>
          <w:p w14:paraId="4BC68EF4" w14:textId="77777777" w:rsidR="003D6175" w:rsidRPr="00B473F6" w:rsidRDefault="003D6175" w:rsidP="001A4734">
            <w:pPr>
              <w:autoSpaceDE w:val="0"/>
              <w:autoSpaceDN w:val="0"/>
              <w:adjustRightInd w:val="0"/>
              <w:spacing w:after="0" w:line="240" w:lineRule="auto"/>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Прила</w:t>
            </w:r>
            <w:r w:rsidR="001A4734" w:rsidRPr="00B473F6">
              <w:rPr>
                <w:rFonts w:ascii="Times New Roman" w:eastAsia="Calibri" w:hAnsi="Times New Roman" w:cs="Times New Roman"/>
                <w:i/>
                <w:sz w:val="20"/>
                <w:szCs w:val="20"/>
                <w:lang w:eastAsia="bg-BG"/>
              </w:rPr>
              <w:t xml:space="preserve">гане на мерки за подобряване </w:t>
            </w:r>
            <w:r w:rsidRPr="00B473F6">
              <w:rPr>
                <w:rFonts w:ascii="Times New Roman" w:eastAsia="Calibri" w:hAnsi="Times New Roman" w:cs="Times New Roman"/>
                <w:i/>
                <w:sz w:val="20"/>
                <w:szCs w:val="20"/>
                <w:lang w:eastAsia="bg-BG"/>
              </w:rPr>
              <w:t xml:space="preserve">състоянието на горите от космат дъб, за които се очаква да формират облика на част от </w:t>
            </w:r>
            <w:r w:rsidR="001A4734" w:rsidRPr="00B473F6">
              <w:rPr>
                <w:rFonts w:ascii="Times New Roman" w:eastAsia="Calibri" w:hAnsi="Times New Roman" w:cs="Times New Roman"/>
                <w:i/>
                <w:sz w:val="20"/>
                <w:szCs w:val="20"/>
                <w:lang w:eastAsia="bg-BG"/>
              </w:rPr>
              <w:t>бъдещите дъбови</w:t>
            </w:r>
            <w:r w:rsidRPr="00B473F6">
              <w:rPr>
                <w:rFonts w:ascii="Times New Roman" w:eastAsia="Calibri" w:hAnsi="Times New Roman" w:cs="Times New Roman"/>
                <w:i/>
                <w:sz w:val="20"/>
                <w:szCs w:val="20"/>
                <w:lang w:eastAsia="bg-BG"/>
              </w:rPr>
              <w:t xml:space="preserve"> екосистеми.</w:t>
            </w:r>
            <w:r w:rsidR="001A4734" w:rsidRPr="00B473F6">
              <w:rPr>
                <w:rFonts w:ascii="Times New Roman" w:eastAsia="Calibri" w:hAnsi="Times New Roman" w:cs="Times New Roman"/>
                <w:i/>
                <w:sz w:val="20"/>
                <w:szCs w:val="20"/>
                <w:lang w:eastAsia="bg-BG"/>
              </w:rPr>
              <w:t xml:space="preserve"> </w:t>
            </w:r>
            <w:r w:rsidRPr="00B473F6">
              <w:rPr>
                <w:rFonts w:ascii="Times New Roman" w:eastAsia="Calibri" w:hAnsi="Times New Roman" w:cs="Times New Roman"/>
                <w:i/>
                <w:sz w:val="20"/>
                <w:szCs w:val="20"/>
                <w:lang w:eastAsia="bg-BG"/>
              </w:rPr>
              <w:t>Създаване на смесени насаждения от космат дъб с други, сравнително сухоустойчиви видове, предимно благун и цер;</w:t>
            </w:r>
          </w:p>
          <w:p w14:paraId="1B66F2D9" w14:textId="77777777" w:rsidR="003D6175" w:rsidRPr="00B473F6" w:rsidRDefault="003D6175" w:rsidP="001A4734">
            <w:pPr>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Диференциран и щадящ подход при определяне териториите/участъците/зоните за доби</w:t>
            </w:r>
            <w:r w:rsidR="00E502C0" w:rsidRPr="00B473F6">
              <w:rPr>
                <w:rFonts w:ascii="Times New Roman" w:eastAsia="Calibri" w:hAnsi="Times New Roman" w:cs="Times New Roman"/>
                <w:i/>
                <w:sz w:val="20"/>
                <w:szCs w:val="20"/>
                <w:lang w:eastAsia="bg-BG"/>
              </w:rPr>
              <w:t>в на недървесни горски продукти;</w:t>
            </w:r>
            <w:r w:rsidRPr="00B473F6">
              <w:rPr>
                <w:rFonts w:ascii="Times New Roman" w:eastAsia="Calibri" w:hAnsi="Times New Roman" w:cs="Times New Roman"/>
                <w:i/>
                <w:sz w:val="20"/>
                <w:szCs w:val="20"/>
                <w:lang w:eastAsia="bg-BG"/>
              </w:rPr>
              <w:t xml:space="preserve"> </w:t>
            </w:r>
          </w:p>
          <w:p w14:paraId="577F235B" w14:textId="77777777" w:rsidR="00E657F1" w:rsidRPr="00B473F6" w:rsidRDefault="00E657F1" w:rsidP="001A4734">
            <w:pPr>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Осъвременяване на нормативната уредба в областта на страничните ползвания, в частност изписване на текст и регламент за ползване на гъби-трюфели, поради големия обществен интерес към този горски продукт и високата му пазарна цена;</w:t>
            </w:r>
            <w:r w:rsidR="004C6C00" w:rsidRPr="00B473F6">
              <w:rPr>
                <w:rFonts w:ascii="Times New Roman" w:eastAsia="Calibri" w:hAnsi="Times New Roman" w:cs="Times New Roman"/>
                <w:i/>
                <w:sz w:val="20"/>
                <w:szCs w:val="20"/>
                <w:lang w:eastAsia="bg-BG"/>
              </w:rPr>
              <w:t xml:space="preserve"> </w:t>
            </w:r>
          </w:p>
          <w:p w14:paraId="437C4090" w14:textId="77777777" w:rsidR="003D6175" w:rsidRPr="00B473F6" w:rsidRDefault="003D6175" w:rsidP="001A4734">
            <w:pPr>
              <w:contextualSpacing/>
              <w:jc w:val="both"/>
              <w:rPr>
                <w:rFonts w:ascii="Times New Roman" w:eastAsia="Calibri" w:hAnsi="Times New Roman" w:cs="Times New Roman"/>
                <w:i/>
                <w:sz w:val="20"/>
                <w:szCs w:val="20"/>
                <w:lang w:eastAsia="bg-BG"/>
              </w:rPr>
            </w:pPr>
            <w:r w:rsidRPr="00B473F6">
              <w:rPr>
                <w:rFonts w:ascii="Times New Roman" w:hAnsi="Times New Roman" w:cs="Times New Roman"/>
                <w:i/>
                <w:sz w:val="20"/>
                <w:szCs w:val="20"/>
              </w:rPr>
              <w:t xml:space="preserve">Даване на предимство на </w:t>
            </w:r>
            <w:r w:rsidR="001A4734" w:rsidRPr="00B473F6">
              <w:rPr>
                <w:rFonts w:ascii="Times New Roman" w:hAnsi="Times New Roman" w:cs="Times New Roman"/>
                <w:i/>
                <w:sz w:val="20"/>
                <w:szCs w:val="20"/>
              </w:rPr>
              <w:t xml:space="preserve">техники и </w:t>
            </w:r>
            <w:r w:rsidRPr="00B473F6">
              <w:rPr>
                <w:rFonts w:ascii="Times New Roman" w:eastAsia="Calibri" w:hAnsi="Times New Roman" w:cs="Times New Roman"/>
                <w:i/>
                <w:sz w:val="20"/>
                <w:szCs w:val="20"/>
                <w:lang w:eastAsia="bg-BG"/>
              </w:rPr>
              <w:t>технологии за дърводобив с минимални въздействия върху почвената и растителна покривка</w:t>
            </w:r>
            <w:r w:rsidR="00E502C0" w:rsidRPr="00B473F6">
              <w:rPr>
                <w:rFonts w:ascii="Times New Roman" w:eastAsia="Calibri" w:hAnsi="Times New Roman" w:cs="Times New Roman"/>
                <w:i/>
                <w:sz w:val="20"/>
                <w:szCs w:val="20"/>
                <w:lang w:eastAsia="bg-BG"/>
              </w:rPr>
              <w:t>;</w:t>
            </w:r>
          </w:p>
          <w:p w14:paraId="10C59A6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07C001F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Интегриране на концепцията за екосистемни услуги в общинския план за развитие</w:t>
            </w:r>
          </w:p>
          <w:p w14:paraId="6C18E15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Извършване на оценка и картиране на състоянието и баланса „предлагане-</w:t>
            </w:r>
            <w:r w:rsidRPr="00B473F6">
              <w:rPr>
                <w:rFonts w:ascii="Times New Roman" w:eastAsia="Calibri" w:hAnsi="Times New Roman" w:cs="Times New Roman"/>
                <w:i/>
                <w:sz w:val="20"/>
                <w:szCs w:val="20"/>
              </w:rPr>
              <w:lastRenderedPageBreak/>
              <w:t>търсене“ на комплекса от екосистемни ползи от горите на територията на община Каварна</w:t>
            </w:r>
          </w:p>
          <w:p w14:paraId="118A64D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054B1420"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
                <w:bCs/>
                <w:sz w:val="20"/>
                <w:szCs w:val="20"/>
                <w:lang w:eastAsia="bg-BG"/>
              </w:rPr>
              <w:t xml:space="preserve">Доразработване и включване на актуализираната база данни за горските територии със стопански функции и визуализацията им </w:t>
            </w:r>
            <w:r w:rsidRPr="00B473F6">
              <w:rPr>
                <w:rFonts w:ascii="Times New Roman" w:eastAsia="Calibri" w:hAnsi="Times New Roman" w:cs="Times New Roman"/>
                <w:sz w:val="20"/>
                <w:szCs w:val="20"/>
                <w:lang w:eastAsia="bg-BG"/>
              </w:rPr>
              <w:t>в ГСП на ТП ДЛС „Балчик“ с оглед по-ефективно поддържане на материалните екосистемни услуги на горските територии.</w:t>
            </w:r>
            <w:r w:rsidRPr="00B473F6">
              <w:rPr>
                <w:rFonts w:ascii="Times New Roman" w:eastAsia="Calibri" w:hAnsi="Times New Roman" w:cs="Times New Roman"/>
                <w:bCs/>
                <w:i/>
                <w:sz w:val="20"/>
                <w:szCs w:val="20"/>
                <w:lang w:eastAsia="bg-BG"/>
              </w:rPr>
              <w:t xml:space="preserve"> </w:t>
            </w:r>
          </w:p>
          <w:p w14:paraId="2C4FD3D0"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Разработване на програма за изпълнение на дейности в горите, водещи до подобряване на състоянието на горите със стопански функции и горските дървесни и недървесни ресурси в тях.</w:t>
            </w:r>
          </w:p>
          <w:p w14:paraId="0D7D9148"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p>
          <w:p w14:paraId="253B2BE8"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r w:rsidRPr="00B473F6">
              <w:rPr>
                <w:rFonts w:ascii="Times New Roman" w:eastAsia="Calibri" w:hAnsi="Times New Roman" w:cs="Times New Roman"/>
                <w:b/>
                <w:bCs/>
                <w:sz w:val="20"/>
                <w:szCs w:val="20"/>
                <w:lang w:eastAsia="bg-BG"/>
              </w:rPr>
              <w:t>Провеждане на противопожарни мероприятия и поддържане на изградена инфраструктура</w:t>
            </w:r>
          </w:p>
          <w:p w14:paraId="6A103853" w14:textId="77777777" w:rsidR="00447066" w:rsidRPr="00B473F6" w:rsidRDefault="00447066" w:rsidP="002D4225">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Адаптиране към последиците от климатичните промени чрез  изграждане на системи за ранно предупреждение (превенция) за възникващи опасности от пожари;</w:t>
            </w:r>
          </w:p>
          <w:p w14:paraId="0B4DA837" w14:textId="77777777" w:rsidR="00BF38DB" w:rsidRPr="00B473F6" w:rsidRDefault="00BF38DB" w:rsidP="002D4225">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Изграждане на противопожарни съоръжения и провеждане на мероприятия за предотвратяване появата на пожари в гората, както и за огранич</w:t>
            </w:r>
            <w:r w:rsidR="009D24EA" w:rsidRPr="00B473F6">
              <w:rPr>
                <w:rFonts w:ascii="Times New Roman" w:eastAsia="Calibri" w:hAnsi="Times New Roman" w:cs="Times New Roman"/>
                <w:i/>
                <w:sz w:val="20"/>
                <w:szCs w:val="20"/>
              </w:rPr>
              <w:t xml:space="preserve">аване на разпространението им и </w:t>
            </w:r>
            <w:r w:rsidRPr="00B473F6">
              <w:rPr>
                <w:rFonts w:ascii="Times New Roman" w:eastAsia="Calibri" w:hAnsi="Times New Roman" w:cs="Times New Roman"/>
                <w:i/>
                <w:sz w:val="20"/>
                <w:szCs w:val="20"/>
              </w:rPr>
              <w:t>бързото им потушаване, които заедно със съществуващите естествени и изкуствени прегради на огъня, ще намалят щетите от евентуалното възникване на пожари в горските територии;</w:t>
            </w:r>
          </w:p>
          <w:p w14:paraId="3D3AF436" w14:textId="77777777" w:rsidR="00447066" w:rsidRPr="00B473F6" w:rsidRDefault="00447066" w:rsidP="002D4225">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Определяне на приоритетните действия в опожарените площи с превес на предоставянето на възможност за естествено възобновяване на горските екосистеми;</w:t>
            </w:r>
          </w:p>
          <w:p w14:paraId="19B7983B" w14:textId="77777777" w:rsidR="00447066" w:rsidRPr="00B473F6" w:rsidRDefault="009D24EA" w:rsidP="002D4225">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Поставяне и поддържане в добър вид предупредителните и указателни табели с противопожарно съдържание по пътищата, туристическите пътеки, населените места, местата за къмпиране и др.;</w:t>
            </w:r>
          </w:p>
          <w:p w14:paraId="3357D664" w14:textId="77777777" w:rsidR="009D24EA" w:rsidRPr="00B473F6" w:rsidRDefault="009D24EA" w:rsidP="002D4225">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Покрай пътищата, минаващи през горите с висока пожарна опасност, за да се избегне опасността от пожари, ежегодно да се извършва окосяване на тревата и изнасянето </w:t>
            </w:r>
            <w:r w:rsidR="006F153E">
              <w:rPr>
                <w:rFonts w:ascii="Times New Roman" w:eastAsia="Calibri" w:hAnsi="Times New Roman" w:cs="Times New Roman"/>
                <w:i/>
                <w:sz w:val="20"/>
                <w:szCs w:val="20"/>
              </w:rPr>
              <w:t>ѝ</w:t>
            </w:r>
            <w:r w:rsidRPr="00B473F6">
              <w:rPr>
                <w:rFonts w:ascii="Times New Roman" w:eastAsia="Calibri" w:hAnsi="Times New Roman" w:cs="Times New Roman"/>
                <w:i/>
                <w:sz w:val="20"/>
                <w:szCs w:val="20"/>
              </w:rPr>
              <w:t>;</w:t>
            </w:r>
          </w:p>
          <w:p w14:paraId="4BC894B1" w14:textId="77777777" w:rsidR="003D6175" w:rsidRPr="00B473F6" w:rsidRDefault="00447066" w:rsidP="003D6175">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Организиране на доброволни формирования във всички населени места на територията на общината, които са в близост до гората, и които да разполагат със собствен инве</w:t>
            </w:r>
            <w:r w:rsidR="009D24EA" w:rsidRPr="00B473F6">
              <w:rPr>
                <w:rFonts w:ascii="Times New Roman" w:eastAsia="Calibri" w:hAnsi="Times New Roman" w:cs="Times New Roman"/>
                <w:i/>
                <w:sz w:val="20"/>
                <w:szCs w:val="20"/>
              </w:rPr>
              <w:t>нтар за гасене на горски пожари.</w:t>
            </w:r>
          </w:p>
          <w:p w14:paraId="68FD2663" w14:textId="77777777" w:rsidR="00A91C5D" w:rsidRPr="00B473F6" w:rsidRDefault="00A91C5D" w:rsidP="003D6175">
            <w:pPr>
              <w:autoSpaceDE w:val="0"/>
              <w:autoSpaceDN w:val="0"/>
              <w:adjustRightInd w:val="0"/>
              <w:spacing w:after="0" w:line="240" w:lineRule="auto"/>
              <w:jc w:val="both"/>
              <w:rPr>
                <w:rFonts w:ascii="Times New Roman" w:eastAsia="Calibri" w:hAnsi="Times New Roman" w:cs="Times New Roman"/>
                <w:i/>
                <w:sz w:val="20"/>
                <w:szCs w:val="20"/>
              </w:rPr>
            </w:pPr>
          </w:p>
        </w:tc>
        <w:tc>
          <w:tcPr>
            <w:tcW w:w="4824" w:type="dxa"/>
            <w:shd w:val="clear" w:color="auto" w:fill="auto"/>
          </w:tcPr>
          <w:p w14:paraId="52B686DF" w14:textId="77777777" w:rsidR="003D6175" w:rsidRPr="00B473F6" w:rsidRDefault="000131C8"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Забранява се провеждането на голи сечи за изкуствено възобновяване с изключение на тополови гори и издънкови акациеви насаждения, за възстановяване на производствения им потенциал. Ограничават се краткосрочно-постепенните сечи.</w:t>
            </w:r>
          </w:p>
          <w:p w14:paraId="3F60E9D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03F87664" w14:textId="77777777" w:rsidR="003D6175" w:rsidRPr="00B473F6" w:rsidRDefault="00822656"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 време на пожароопасния сезон се забранява паленето на открит огън и извършването на огневи работи на разстояние, по-малко от 100 m от границите на горските територии.</w:t>
            </w:r>
          </w:p>
          <w:p w14:paraId="6DE28928" w14:textId="77777777" w:rsidR="00822656" w:rsidRPr="00B473F6" w:rsidRDefault="00822656"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26B4B18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Във възобновителни участъци да се забрани временно пашата до възстановяване на определените насаждения</w:t>
            </w:r>
            <w:r w:rsidR="00AC3295" w:rsidRPr="00B473F6">
              <w:rPr>
                <w:rFonts w:ascii="Times New Roman" w:eastAsia="Calibri" w:hAnsi="Times New Roman" w:cs="Times New Roman"/>
                <w:i/>
                <w:sz w:val="20"/>
                <w:szCs w:val="20"/>
              </w:rPr>
              <w:t>.</w:t>
            </w:r>
          </w:p>
          <w:p w14:paraId="7D0B5464" w14:textId="77777777" w:rsidR="00AC3295" w:rsidRPr="00B473F6" w:rsidRDefault="00AC329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6B1840E" w14:textId="77777777" w:rsidR="00E209DE" w:rsidRPr="00E209DE" w:rsidRDefault="00E209DE" w:rsidP="00E209DE">
            <w:pPr>
              <w:autoSpaceDE w:val="0"/>
              <w:autoSpaceDN w:val="0"/>
              <w:adjustRightInd w:val="0"/>
              <w:spacing w:after="0" w:line="240" w:lineRule="auto"/>
              <w:contextualSpacing/>
              <w:jc w:val="both"/>
              <w:rPr>
                <w:rFonts w:ascii="Times New Roman" w:eastAsia="Calibri" w:hAnsi="Times New Roman" w:cs="Times New Roman"/>
                <w:i/>
                <w:sz w:val="20"/>
                <w:szCs w:val="20"/>
              </w:rPr>
            </w:pPr>
            <w:r>
              <w:rPr>
                <w:rFonts w:ascii="Times New Roman" w:eastAsia="Calibri" w:hAnsi="Times New Roman" w:cs="Times New Roman"/>
                <w:i/>
                <w:sz w:val="20"/>
                <w:szCs w:val="20"/>
              </w:rPr>
              <w:t>Забранява се залесяване с чужди инвазивни видове съгласно актуалния списък на ЕС за инвазивни чужди видове, като не са допустими изключения. Избягва се ползване на неместни, неапробирани видове и произходи.</w:t>
            </w:r>
          </w:p>
          <w:p w14:paraId="5323CD2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1F821043" w14:textId="77777777" w:rsidR="003D6175" w:rsidRPr="00B473F6" w:rsidRDefault="00666D12"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При събиране на диворастящи лечебни растения под специален режим със стопанска цел трябва да се спазват допустимите количества, които ежегодно се определят със Заповед на министъра на околната среда и водите, на основание чл.10, ал. 1, 2 и 3 от </w:t>
            </w:r>
            <w:r w:rsidRPr="00B473F6">
              <w:rPr>
                <w:rFonts w:ascii="Times New Roman" w:eastAsia="Calibri" w:hAnsi="Times New Roman" w:cs="Times New Roman"/>
                <w:i/>
                <w:sz w:val="20"/>
                <w:szCs w:val="20"/>
              </w:rPr>
              <w:lastRenderedPageBreak/>
              <w:t>Закона за лечебните растения. Контролната дейност при ползването на лечебните растения се извършва от РИОСВ.</w:t>
            </w:r>
          </w:p>
        </w:tc>
      </w:tr>
      <w:tr w:rsidR="003D6175" w:rsidRPr="00B473F6" w14:paraId="68EFAC8A" w14:textId="77777777" w:rsidTr="00D93A97">
        <w:trPr>
          <w:trHeight w:val="290"/>
        </w:trPr>
        <w:tc>
          <w:tcPr>
            <w:tcW w:w="1424" w:type="dxa"/>
            <w:shd w:val="clear" w:color="auto" w:fill="auto"/>
          </w:tcPr>
          <w:p w14:paraId="0515207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lastRenderedPageBreak/>
              <w:t>ЗЗУ</w:t>
            </w:r>
          </w:p>
        </w:tc>
        <w:tc>
          <w:tcPr>
            <w:tcW w:w="7367" w:type="dxa"/>
            <w:shd w:val="clear" w:color="auto" w:fill="auto"/>
          </w:tcPr>
          <w:p w14:paraId="168BCA4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 xml:space="preserve">Допуска се изграждане на елементи от техническата инфраструктура и хидротехнически съоръжения, на съоръжения, свързани с управлението на горските територии, както и на съоръжения за опазване на културни ценности, на архитектурни елементи за обслужване на отдиха и туризма и др., които не се смятат за строежи и се изпълняват без смяна предназначението на </w:t>
            </w:r>
            <w:r w:rsidRPr="00B473F6">
              <w:rPr>
                <w:rFonts w:ascii="Times New Roman" w:eastAsia="Calibri" w:hAnsi="Times New Roman" w:cs="Times New Roman"/>
                <w:b/>
                <w:sz w:val="20"/>
                <w:szCs w:val="20"/>
              </w:rPr>
              <w:lastRenderedPageBreak/>
              <w:t>горите.</w:t>
            </w:r>
          </w:p>
          <w:p w14:paraId="0BDAE29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6733F04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Предвидените зони за защита от урбанизация в горските територии да се отразят в общите и подробните устройствени планове на общината на основание чл.12, ал.10 от ЗГ.</w:t>
            </w:r>
          </w:p>
          <w:p w14:paraId="4E94E44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41072D0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i/>
                <w:sz w:val="20"/>
                <w:szCs w:val="20"/>
              </w:rPr>
              <w:t>Поддържане на състоянието и структурата на горите в тези зони.</w:t>
            </w:r>
          </w:p>
        </w:tc>
        <w:tc>
          <w:tcPr>
            <w:tcW w:w="4824" w:type="dxa"/>
            <w:shd w:val="clear" w:color="auto" w:fill="auto"/>
          </w:tcPr>
          <w:p w14:paraId="4B570AD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i/>
                <w:sz w:val="20"/>
                <w:szCs w:val="20"/>
              </w:rPr>
              <w:lastRenderedPageBreak/>
              <w:t>За специалните горски територии, получили по реда на Закона за горите статут на зони за защита от урбанизация, се изключват възможностите за последваща промяна на предназначението на поземлените имоти и въвеждане на нови функции</w:t>
            </w:r>
            <w:r w:rsidR="0017265C" w:rsidRPr="00B473F6">
              <w:rPr>
                <w:rFonts w:ascii="Times New Roman" w:eastAsia="Calibri" w:hAnsi="Times New Roman" w:cs="Times New Roman"/>
                <w:i/>
                <w:sz w:val="20"/>
                <w:szCs w:val="20"/>
              </w:rPr>
              <w:t>.</w:t>
            </w:r>
            <w:r w:rsidRPr="00B473F6">
              <w:rPr>
                <w:rFonts w:ascii="Times New Roman" w:eastAsia="Calibri" w:hAnsi="Times New Roman" w:cs="Times New Roman"/>
                <w:b/>
                <w:sz w:val="20"/>
                <w:szCs w:val="20"/>
              </w:rPr>
              <w:t xml:space="preserve"> </w:t>
            </w:r>
          </w:p>
          <w:p w14:paraId="65485EE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246EB57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Цените при промяна на предназначението, при замяна, когато попадат в зони за особена защита от урбанизация, правото на ползване, сервитути, правото на строеж се определят въз основа на нормативната цена</w:t>
            </w:r>
            <w:r w:rsidR="0017265C" w:rsidRPr="00B473F6">
              <w:rPr>
                <w:rFonts w:ascii="Times New Roman" w:eastAsia="Calibri" w:hAnsi="Times New Roman" w:cs="Times New Roman"/>
                <w:i/>
                <w:sz w:val="20"/>
                <w:szCs w:val="20"/>
              </w:rPr>
              <w:t>.</w:t>
            </w:r>
          </w:p>
          <w:p w14:paraId="46346A6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63E1BE0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Забранено е извършването на строителство.</w:t>
            </w:r>
          </w:p>
          <w:p w14:paraId="6644655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tc>
      </w:tr>
      <w:tr w:rsidR="003D6175" w:rsidRPr="00B473F6" w14:paraId="6D2B96B9" w14:textId="77777777" w:rsidTr="00D93A97">
        <w:trPr>
          <w:trHeight w:val="290"/>
        </w:trPr>
        <w:tc>
          <w:tcPr>
            <w:tcW w:w="13615" w:type="dxa"/>
            <w:gridSpan w:val="3"/>
            <w:shd w:val="clear" w:color="auto" w:fill="auto"/>
          </w:tcPr>
          <w:p w14:paraId="4DBB1B59"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color w:val="000000"/>
                <w:sz w:val="20"/>
                <w:szCs w:val="20"/>
              </w:rPr>
            </w:pPr>
          </w:p>
          <w:p w14:paraId="1E1510C8"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color w:val="000000"/>
              </w:rPr>
            </w:pPr>
            <w:r w:rsidRPr="00B473F6">
              <w:rPr>
                <w:rFonts w:ascii="Times New Roman" w:eastAsia="Calibri" w:hAnsi="Times New Roman" w:cs="Times New Roman"/>
                <w:b/>
                <w:color w:val="000000"/>
              </w:rPr>
              <w:t>К Р У Ш А Р И</w:t>
            </w:r>
          </w:p>
          <w:p w14:paraId="29318E44"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sz w:val="20"/>
                <w:szCs w:val="20"/>
              </w:rPr>
            </w:pPr>
          </w:p>
        </w:tc>
      </w:tr>
      <w:tr w:rsidR="003D6175" w:rsidRPr="00B473F6" w14:paraId="745C8999" w14:textId="77777777" w:rsidTr="00D93A97">
        <w:trPr>
          <w:trHeight w:val="290"/>
        </w:trPr>
        <w:tc>
          <w:tcPr>
            <w:tcW w:w="1424" w:type="dxa"/>
            <w:shd w:val="clear" w:color="auto" w:fill="auto"/>
          </w:tcPr>
          <w:p w14:paraId="3C42371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Защитни</w:t>
            </w:r>
          </w:p>
        </w:tc>
        <w:tc>
          <w:tcPr>
            <w:tcW w:w="7367" w:type="dxa"/>
            <w:shd w:val="clear" w:color="auto" w:fill="auto"/>
          </w:tcPr>
          <w:p w14:paraId="5349096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Прилагане на адекватни и ефективни лесовъдски и лесокултурни мероприятия, съобразени със състоянието на горските екосистеми</w:t>
            </w:r>
          </w:p>
          <w:p w14:paraId="33FACBA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Отгледни сечи, целящи подобряване бъдещия състав, строежа и структурата на насажденията</w:t>
            </w:r>
            <w:r w:rsidR="00193447" w:rsidRPr="00B473F6">
              <w:rPr>
                <w:rFonts w:ascii="Times New Roman" w:eastAsia="Calibri" w:hAnsi="Times New Roman" w:cs="Times New Roman"/>
                <w:i/>
                <w:sz w:val="20"/>
                <w:szCs w:val="20"/>
              </w:rPr>
              <w:t>;</w:t>
            </w:r>
          </w:p>
          <w:p w14:paraId="376281B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Сечи за подобряване на санитарното състояние;</w:t>
            </w:r>
          </w:p>
          <w:p w14:paraId="5917BD2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Многофункционално стопанисване, което да осигури устойчиво развитие при балансирано използване на горските ресурси, за неограничено във времето задоволяване на многостранните нужди на обществото;</w:t>
            </w:r>
          </w:p>
          <w:p w14:paraId="7EC028F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Възобновителни сечи с естествено възобновяване и удължен възобновителен период, както и подпомагане </w:t>
            </w:r>
            <w:r w:rsidRPr="00B473F6">
              <w:t xml:space="preserve"> </w:t>
            </w:r>
            <w:r w:rsidRPr="00B473F6">
              <w:rPr>
                <w:rFonts w:ascii="Times New Roman" w:eastAsia="Calibri" w:hAnsi="Times New Roman" w:cs="Times New Roman"/>
                <w:i/>
                <w:sz w:val="20"/>
                <w:szCs w:val="20"/>
              </w:rPr>
              <w:t xml:space="preserve">на естественото възобновяване с цел </w:t>
            </w:r>
            <w:r w:rsidRPr="00B473F6">
              <w:t xml:space="preserve"> </w:t>
            </w:r>
            <w:r w:rsidRPr="00B473F6">
              <w:rPr>
                <w:rFonts w:ascii="Times New Roman" w:eastAsia="Calibri" w:hAnsi="Times New Roman" w:cs="Times New Roman"/>
                <w:i/>
                <w:sz w:val="20"/>
                <w:szCs w:val="20"/>
              </w:rPr>
              <w:t>увеличаване площта на горските територии;</w:t>
            </w:r>
          </w:p>
          <w:p w14:paraId="2CF003C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Толериране на естественото възобновяване и приоритетно залесяване с местни видове: </w:t>
            </w:r>
            <w:r w:rsidRPr="00B473F6">
              <w:t xml:space="preserve"> </w:t>
            </w:r>
            <w:r w:rsidRPr="00B473F6">
              <w:rPr>
                <w:rFonts w:ascii="Times New Roman" w:eastAsia="Calibri" w:hAnsi="Times New Roman" w:cs="Times New Roman"/>
                <w:i/>
                <w:sz w:val="20"/>
                <w:szCs w:val="20"/>
              </w:rPr>
              <w:t>цер, лете</w:t>
            </w:r>
            <w:r w:rsidR="00940F11" w:rsidRPr="00B473F6">
              <w:rPr>
                <w:rFonts w:ascii="Times New Roman" w:eastAsia="Calibri" w:hAnsi="Times New Roman" w:cs="Times New Roman"/>
                <w:i/>
                <w:sz w:val="20"/>
                <w:szCs w:val="20"/>
              </w:rPr>
              <w:t>н дъб, ясен, липа</w:t>
            </w:r>
            <w:r w:rsidRPr="00B473F6">
              <w:rPr>
                <w:rFonts w:ascii="Times New Roman" w:eastAsia="Calibri" w:hAnsi="Times New Roman" w:cs="Times New Roman"/>
                <w:i/>
                <w:sz w:val="20"/>
                <w:szCs w:val="20"/>
              </w:rPr>
              <w:t xml:space="preserve"> и др;</w:t>
            </w:r>
          </w:p>
          <w:p w14:paraId="0ECE2CA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Даване приоритет на устойчивостта на горите към засушаване при провеждане и планиране на лесовъдски мероприятия, без да се пренебрегва дървопроизводителната функция на гората; въпреки очертаващото се загиване на горите, дървопроизводствените цели имат място, особено такива с ефект в близко бъдеще; </w:t>
            </w:r>
          </w:p>
          <w:p w14:paraId="16930AE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Използване на технологии за дърводобив с минимални въздействия върху почвената и растителната покривка.</w:t>
            </w:r>
          </w:p>
          <w:p w14:paraId="221742A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7163B8C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Запазване на площта в защитни горски територии</w:t>
            </w:r>
          </w:p>
          <w:p w14:paraId="19B3D30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Лесовъзстановителни дейности и залесяване на незалесени горски територии; </w:t>
            </w:r>
          </w:p>
          <w:p w14:paraId="22B28FD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Нарастване на залесената площ, чрез оползотворяване на неизползваните земи в общината с устойчиви и дълговечни, както и бързорастящи и високопродуктивни видове;</w:t>
            </w:r>
          </w:p>
          <w:p w14:paraId="37446FEA" w14:textId="77777777" w:rsidR="003D6175" w:rsidRPr="00B473F6" w:rsidRDefault="00AD4F56"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Препоръчва се при поддържане </w:t>
            </w:r>
            <w:r w:rsidR="003D6175" w:rsidRPr="00B473F6">
              <w:rPr>
                <w:rFonts w:ascii="Times New Roman" w:eastAsia="Calibri" w:hAnsi="Times New Roman" w:cs="Times New Roman"/>
                <w:i/>
                <w:sz w:val="20"/>
                <w:szCs w:val="20"/>
              </w:rPr>
              <w:t xml:space="preserve">на защитни пояси да се използват дървесни </w:t>
            </w:r>
            <w:r w:rsidR="003D6175" w:rsidRPr="00B473F6">
              <w:rPr>
                <w:rFonts w:ascii="Times New Roman" w:eastAsia="Calibri" w:hAnsi="Times New Roman" w:cs="Times New Roman"/>
                <w:i/>
                <w:sz w:val="20"/>
                <w:szCs w:val="20"/>
              </w:rPr>
              <w:lastRenderedPageBreak/>
              <w:t>видове с дълбока, силно разклонена коренова система, което ги прави устойчиви в условия на продължителни засушаван</w:t>
            </w:r>
            <w:r w:rsidR="004060F0" w:rsidRPr="00B473F6">
              <w:rPr>
                <w:rFonts w:ascii="Times New Roman" w:eastAsia="Calibri" w:hAnsi="Times New Roman" w:cs="Times New Roman"/>
                <w:i/>
                <w:sz w:val="20"/>
                <w:szCs w:val="20"/>
              </w:rPr>
              <w:t>ия и недостиг на почвена влага;</w:t>
            </w:r>
          </w:p>
          <w:p w14:paraId="57862AD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Своевременно превръщане на издънковите гори в семенни с цел повишаване на тяхната устойчивост и подобрение на хидрологичната им ефективност;</w:t>
            </w:r>
          </w:p>
          <w:p w14:paraId="5125605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Организиране и провеждане на цялостен мониторинг (по елементи на околната среда) в зоните на водохващане с оглед на предотвратяване замърсяването на естествените водоизточници всл</w:t>
            </w:r>
            <w:r w:rsidR="00193447" w:rsidRPr="00B473F6">
              <w:rPr>
                <w:rFonts w:ascii="Times New Roman" w:eastAsia="Calibri" w:hAnsi="Times New Roman" w:cs="Times New Roman"/>
                <w:i/>
                <w:sz w:val="20"/>
                <w:szCs w:val="20"/>
              </w:rPr>
              <w:t>едствие на интензивно земеделие.</w:t>
            </w:r>
          </w:p>
          <w:p w14:paraId="21EE410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4C41655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Интегриране на концепцията за екосистемни услуги в общинския план за развитие</w:t>
            </w:r>
          </w:p>
          <w:p w14:paraId="03D96C2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Изготвяне на оценка и картиране на състоянието и баланса „предлагане-търсене“ на екосистемни ползи от горите и зелената инфраструктура на територията на община Крушари</w:t>
            </w:r>
          </w:p>
          <w:p w14:paraId="471630A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955BB35"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
                <w:bCs/>
                <w:sz w:val="20"/>
                <w:szCs w:val="20"/>
                <w:lang w:eastAsia="bg-BG"/>
              </w:rPr>
              <w:t xml:space="preserve">Доразработване и включване на актуализираната база данни за горските територии със защитни функции и визуализацията им </w:t>
            </w:r>
            <w:r w:rsidRPr="00B473F6">
              <w:rPr>
                <w:rFonts w:ascii="Times New Roman" w:eastAsia="Calibri" w:hAnsi="Times New Roman" w:cs="Times New Roman"/>
                <w:sz w:val="20"/>
                <w:szCs w:val="20"/>
                <w:lang w:eastAsia="bg-BG"/>
              </w:rPr>
              <w:t>в ГСП на ТП-ДГС „Генерал Тошево“ с оглед по-ефективно поддържане на защитните функции на горските територии.</w:t>
            </w:r>
            <w:r w:rsidRPr="00B473F6">
              <w:rPr>
                <w:rFonts w:ascii="Times New Roman" w:eastAsia="Calibri" w:hAnsi="Times New Roman" w:cs="Times New Roman"/>
                <w:bCs/>
                <w:i/>
                <w:sz w:val="20"/>
                <w:szCs w:val="20"/>
                <w:lang w:eastAsia="bg-BG"/>
              </w:rPr>
              <w:t xml:space="preserve"> </w:t>
            </w:r>
          </w:p>
          <w:p w14:paraId="28FBA4BD"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Разработване на програма за изпълнение на дейности в горите, водещи до подобряване на състоянието на защитните гори и горските дървесни и недървесни ресурси в тях.</w:t>
            </w:r>
          </w:p>
          <w:p w14:paraId="58EBC13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tc>
        <w:tc>
          <w:tcPr>
            <w:tcW w:w="4824" w:type="dxa"/>
            <w:shd w:val="clear" w:color="auto" w:fill="auto"/>
          </w:tcPr>
          <w:p w14:paraId="67617EE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Да не се допуска намаляване на площта на защитните гори</w:t>
            </w:r>
            <w:r w:rsidR="0017265C" w:rsidRPr="00B473F6">
              <w:rPr>
                <w:rFonts w:ascii="Times New Roman" w:eastAsia="Calibri" w:hAnsi="Times New Roman" w:cs="Times New Roman"/>
                <w:i/>
                <w:sz w:val="20"/>
                <w:szCs w:val="20"/>
              </w:rPr>
              <w:t>.</w:t>
            </w:r>
          </w:p>
          <w:p w14:paraId="224D544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0BA72022" w14:textId="77777777" w:rsidR="003D6175" w:rsidRPr="00B473F6" w:rsidRDefault="00524F5D"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Да не се допуска влошаване на състоянието им вследствие на човешка намеса.</w:t>
            </w:r>
          </w:p>
          <w:p w14:paraId="258860E4" w14:textId="77777777" w:rsidR="00524F5D" w:rsidRPr="00B473F6" w:rsidRDefault="00524F5D"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7BF9C89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Да не се допуска увеличаване на ерозираните земи и появата на други деградационни процеси</w:t>
            </w:r>
            <w:r w:rsidR="0017265C" w:rsidRPr="00B473F6">
              <w:rPr>
                <w:rFonts w:ascii="Times New Roman" w:eastAsia="Calibri" w:hAnsi="Times New Roman" w:cs="Times New Roman"/>
                <w:i/>
                <w:sz w:val="20"/>
                <w:szCs w:val="20"/>
              </w:rPr>
              <w:t>.</w:t>
            </w:r>
          </w:p>
          <w:p w14:paraId="3890564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144B393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Забранява се провеждането на голи сечи</w:t>
            </w:r>
            <w:r w:rsidR="00940F11" w:rsidRPr="00B473F6">
              <w:rPr>
                <w:rFonts w:ascii="Times New Roman" w:eastAsia="Calibri" w:hAnsi="Times New Roman" w:cs="Times New Roman"/>
                <w:i/>
                <w:sz w:val="20"/>
                <w:szCs w:val="20"/>
              </w:rPr>
              <w:t>, с изключение на случаите по чл.104 от ЗГ</w:t>
            </w:r>
            <w:r w:rsidR="0017265C" w:rsidRPr="00B473F6">
              <w:rPr>
                <w:rFonts w:ascii="Times New Roman" w:eastAsia="Calibri" w:hAnsi="Times New Roman" w:cs="Times New Roman"/>
                <w:i/>
                <w:sz w:val="20"/>
                <w:szCs w:val="20"/>
              </w:rPr>
              <w:t>.</w:t>
            </w:r>
          </w:p>
          <w:p w14:paraId="24DEAEC6" w14:textId="77777777" w:rsidR="00940F11" w:rsidRPr="00B473F6" w:rsidRDefault="00940F11"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0DE3B9D3" w14:textId="77777777" w:rsidR="003D6175" w:rsidRPr="00B473F6" w:rsidRDefault="003D6175" w:rsidP="00940F11">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Да се поддържа </w:t>
            </w:r>
            <w:r w:rsidR="00940F11" w:rsidRPr="00B473F6">
              <w:rPr>
                <w:rFonts w:ascii="Times New Roman" w:eastAsia="Calibri" w:hAnsi="Times New Roman" w:cs="Times New Roman"/>
                <w:i/>
                <w:sz w:val="20"/>
                <w:szCs w:val="20"/>
              </w:rPr>
              <w:t xml:space="preserve">площта на </w:t>
            </w:r>
            <w:r w:rsidRPr="00B473F6">
              <w:rPr>
                <w:rFonts w:ascii="Times New Roman" w:eastAsia="Calibri" w:hAnsi="Times New Roman" w:cs="Times New Roman"/>
                <w:i/>
                <w:sz w:val="20"/>
                <w:szCs w:val="20"/>
              </w:rPr>
              <w:t>защитните горски пояси.</w:t>
            </w:r>
          </w:p>
        </w:tc>
      </w:tr>
      <w:tr w:rsidR="003D6175" w:rsidRPr="00B473F6" w14:paraId="63948C3D" w14:textId="77777777" w:rsidTr="00D93A97">
        <w:trPr>
          <w:trHeight w:val="290"/>
        </w:trPr>
        <w:tc>
          <w:tcPr>
            <w:tcW w:w="1424" w:type="dxa"/>
            <w:shd w:val="clear" w:color="auto" w:fill="auto"/>
          </w:tcPr>
          <w:p w14:paraId="1D17AA6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Специални</w:t>
            </w:r>
          </w:p>
        </w:tc>
        <w:tc>
          <w:tcPr>
            <w:tcW w:w="7367" w:type="dxa"/>
            <w:shd w:val="clear" w:color="auto" w:fill="auto"/>
          </w:tcPr>
          <w:p w14:paraId="2FF0A94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Спазване на законодателната рамка за съответните горски територии, включени в границите на защитените територии по смисъла на ЗЗТ, други закони за определяне на особени статути и режими;</w:t>
            </w:r>
          </w:p>
          <w:p w14:paraId="3E99DDC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Иницииране, поддържане и подпомагане изготвянето на планове за управление на защитените територии в района, за които липсват такива.</w:t>
            </w:r>
          </w:p>
          <w:p w14:paraId="2FDF14B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1C2A3AA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Опазване, укрепване и възстановяване на природни забележителности;</w:t>
            </w:r>
          </w:p>
          <w:p w14:paraId="1B19A6F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Опазване, укрепване и възстановяване на природните забележителности се допуска с разрешение на МОСВ, съгласувано със собствениците на природните забележителности и други заинтересовани институции</w:t>
            </w:r>
          </w:p>
          <w:p w14:paraId="4225FF7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sz w:val="20"/>
                <w:szCs w:val="20"/>
              </w:rPr>
            </w:pPr>
          </w:p>
          <w:p w14:paraId="46C6F7A9" w14:textId="77777777" w:rsidR="007C26B9" w:rsidRPr="007C26B9" w:rsidRDefault="007C26B9" w:rsidP="007C26B9">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7C26B9">
              <w:rPr>
                <w:rFonts w:ascii="Times New Roman" w:eastAsia="Calibri" w:hAnsi="Times New Roman" w:cs="Times New Roman"/>
                <w:b/>
                <w:sz w:val="20"/>
                <w:szCs w:val="20"/>
              </w:rPr>
              <w:t>Управлението на териториите, по смисъла на ЗБР, се извършва съгласно изискванията на Наредба №8/2011 г. за сечите в горите, глава 4, чл. 65 и чл. 66</w:t>
            </w:r>
          </w:p>
          <w:p w14:paraId="5A17F066" w14:textId="77777777" w:rsidR="007C26B9" w:rsidRPr="007C26B9" w:rsidRDefault="007C26B9" w:rsidP="007C26B9">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7C26B9">
              <w:rPr>
                <w:rFonts w:ascii="Times New Roman" w:eastAsia="Calibri" w:hAnsi="Times New Roman" w:cs="Times New Roman"/>
                <w:i/>
                <w:sz w:val="20"/>
                <w:szCs w:val="20"/>
              </w:rPr>
              <w:t>Система от режими и мерки за управление  на гори, попадащи в горските типове природни местообитания, с цел поддържане или възстановяване на  тяхното благоприятно състояние, съгласно Система от режими за устойчивоуправление на горите в „Натура 2000“ (МЗХ, 2011);</w:t>
            </w:r>
          </w:p>
          <w:p w14:paraId="636E695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Стриктно спазване на режимите, препоръчани за зоните, попадащи в НАТУРА 2000 – насочени към съхраняване на естествения характер на местообитанията;</w:t>
            </w:r>
          </w:p>
          <w:p w14:paraId="1DCD4611" w14:textId="77777777" w:rsidR="002C4C85" w:rsidRPr="00B473F6" w:rsidRDefault="002C28C7"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w:t>
            </w:r>
            <w:r w:rsidR="003D6175" w:rsidRPr="00B473F6">
              <w:rPr>
                <w:rFonts w:ascii="Times New Roman" w:eastAsia="Calibri" w:hAnsi="Times New Roman" w:cs="Times New Roman"/>
                <w:i/>
                <w:sz w:val="20"/>
                <w:szCs w:val="20"/>
              </w:rPr>
              <w:t xml:space="preserve">пазването на дървета с гнезда, с хралупи, </w:t>
            </w:r>
            <w:r w:rsidR="002C4C85" w:rsidRPr="00B473F6">
              <w:rPr>
                <w:rFonts w:ascii="Times New Roman" w:eastAsia="Calibri" w:hAnsi="Times New Roman" w:cs="Times New Roman"/>
                <w:i/>
                <w:sz w:val="20"/>
                <w:szCs w:val="20"/>
              </w:rPr>
              <w:t>единични и групи от стари дървета;</w:t>
            </w:r>
          </w:p>
          <w:p w14:paraId="6705CADF" w14:textId="77777777" w:rsidR="003D6175" w:rsidRPr="00B473F6" w:rsidRDefault="002C4C8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Поддържане на мъртва дървесина </w:t>
            </w:r>
            <w:r w:rsidR="003D6175" w:rsidRPr="00B473F6">
              <w:rPr>
                <w:rFonts w:ascii="Times New Roman" w:eastAsia="Calibri" w:hAnsi="Times New Roman" w:cs="Times New Roman"/>
                <w:i/>
                <w:sz w:val="20"/>
                <w:szCs w:val="20"/>
              </w:rPr>
              <w:t>при извеждане на сечите</w:t>
            </w:r>
            <w:r w:rsidRPr="00B473F6">
              <w:rPr>
                <w:rFonts w:ascii="Times New Roman" w:eastAsia="Calibri" w:hAnsi="Times New Roman" w:cs="Times New Roman"/>
                <w:i/>
                <w:sz w:val="20"/>
                <w:szCs w:val="20"/>
              </w:rPr>
              <w:t xml:space="preserve"> (</w:t>
            </w:r>
            <w:r w:rsidR="002C28C7" w:rsidRPr="00B473F6">
              <w:rPr>
                <w:rFonts w:ascii="Times New Roman" w:eastAsia="Calibri" w:hAnsi="Times New Roman" w:cs="Times New Roman"/>
                <w:i/>
                <w:sz w:val="20"/>
                <w:szCs w:val="20"/>
              </w:rPr>
              <w:t>между 8</w:t>
            </w:r>
            <w:r w:rsidRPr="00B473F6">
              <w:rPr>
                <w:rFonts w:ascii="Times New Roman" w:eastAsia="Calibri" w:hAnsi="Times New Roman" w:cs="Times New Roman"/>
                <w:i/>
                <w:sz w:val="20"/>
                <w:szCs w:val="20"/>
              </w:rPr>
              <w:t xml:space="preserve"> и 10% от запаса на насажденията)</w:t>
            </w:r>
            <w:r w:rsidR="003D6175" w:rsidRPr="00B473F6">
              <w:rPr>
                <w:rFonts w:ascii="Times New Roman" w:eastAsia="Calibri" w:hAnsi="Times New Roman" w:cs="Times New Roman"/>
                <w:i/>
                <w:sz w:val="20"/>
                <w:szCs w:val="20"/>
              </w:rPr>
              <w:t xml:space="preserve">, </w:t>
            </w:r>
            <w:r w:rsidR="003D6175" w:rsidRPr="00B473F6">
              <w:t xml:space="preserve"> </w:t>
            </w:r>
            <w:r w:rsidR="003D6175" w:rsidRPr="00B473F6">
              <w:rPr>
                <w:rFonts w:ascii="Times New Roman" w:eastAsia="Calibri" w:hAnsi="Times New Roman" w:cs="Times New Roman"/>
                <w:i/>
                <w:sz w:val="20"/>
                <w:szCs w:val="20"/>
              </w:rPr>
              <w:t xml:space="preserve">с изключение на горите с висока степен на пожарна опасност; </w:t>
            </w:r>
          </w:p>
          <w:p w14:paraId="6444BEE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природосъобразни лесовъдски мероприятия (разновъзрастн</w:t>
            </w:r>
            <w:r w:rsidR="002C4C85" w:rsidRPr="00B473F6">
              <w:rPr>
                <w:rFonts w:ascii="Times New Roman" w:eastAsia="Calibri" w:hAnsi="Times New Roman" w:cs="Times New Roman"/>
                <w:i/>
                <w:sz w:val="20"/>
                <w:szCs w:val="20"/>
              </w:rPr>
              <w:t>о стопанисване, неравномерно-постепенни сечи, постепенно-котловинни сечи и др.);</w:t>
            </w:r>
          </w:p>
          <w:p w14:paraId="3C5C815B" w14:textId="77777777" w:rsidR="003D6175" w:rsidRPr="00B473F6" w:rsidRDefault="003D6175" w:rsidP="00AD4F56">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Проектиране на екопътеки и туристически маршрути в места, където няма да се безпокоят птиците в период на размножаване и/или гнездене, да се опаз</w:t>
            </w:r>
            <w:r w:rsidR="00193447" w:rsidRPr="00B473F6">
              <w:rPr>
                <w:rFonts w:ascii="Times New Roman" w:eastAsia="Calibri" w:hAnsi="Times New Roman" w:cs="Times New Roman"/>
                <w:i/>
                <w:sz w:val="20"/>
                <w:szCs w:val="20"/>
              </w:rPr>
              <w:t>ват т.нар. „хранителни дървета“;</w:t>
            </w:r>
          </w:p>
          <w:p w14:paraId="43DB46F1" w14:textId="77777777" w:rsidR="003D6175" w:rsidRPr="00B473F6" w:rsidRDefault="003D6175" w:rsidP="00AD4F56">
            <w:pPr>
              <w:autoSpaceDE w:val="0"/>
              <w:autoSpaceDN w:val="0"/>
              <w:adjustRightInd w:val="0"/>
              <w:spacing w:after="0" w:line="240" w:lineRule="auto"/>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Прилагане на лесовъдски методи, имитиращи природните процеси и структури в горските насаждения,</w:t>
            </w:r>
            <w:r w:rsidRPr="00B473F6">
              <w:t xml:space="preserve"> </w:t>
            </w:r>
            <w:r w:rsidR="007471A0" w:rsidRPr="00B473F6">
              <w:rPr>
                <w:rFonts w:ascii="Times New Roman" w:eastAsia="Calibri" w:hAnsi="Times New Roman" w:cs="Times New Roman"/>
                <w:i/>
                <w:sz w:val="20"/>
                <w:szCs w:val="20"/>
                <w:lang w:eastAsia="bg-BG"/>
              </w:rPr>
              <w:t xml:space="preserve">толериращи </w:t>
            </w:r>
            <w:r w:rsidRPr="00B473F6">
              <w:rPr>
                <w:rFonts w:ascii="Times New Roman" w:eastAsia="Calibri" w:hAnsi="Times New Roman" w:cs="Times New Roman"/>
                <w:i/>
                <w:sz w:val="20"/>
                <w:szCs w:val="20"/>
                <w:lang w:eastAsia="bg-BG"/>
              </w:rPr>
              <w:t>естествената местна растителност и структура на гората, като се осигурява непрекъснато покритие на дадена горска територия с раз</w:t>
            </w:r>
            <w:r w:rsidR="00612154" w:rsidRPr="00B473F6">
              <w:rPr>
                <w:rFonts w:ascii="Times New Roman" w:eastAsia="Calibri" w:hAnsi="Times New Roman" w:cs="Times New Roman"/>
                <w:i/>
                <w:sz w:val="20"/>
                <w:szCs w:val="20"/>
                <w:lang w:eastAsia="bg-BG"/>
              </w:rPr>
              <w:t xml:space="preserve">новъзрастна, жизнена и високо </w:t>
            </w:r>
            <w:r w:rsidRPr="00B473F6">
              <w:rPr>
                <w:rFonts w:ascii="Times New Roman" w:eastAsia="Calibri" w:hAnsi="Times New Roman" w:cs="Times New Roman"/>
                <w:i/>
                <w:sz w:val="20"/>
                <w:szCs w:val="20"/>
                <w:lang w:eastAsia="bg-BG"/>
              </w:rPr>
              <w:t>продуктивна гора</w:t>
            </w:r>
            <w:r w:rsidR="00193447" w:rsidRPr="00B473F6">
              <w:rPr>
                <w:rFonts w:ascii="Times New Roman" w:eastAsia="Calibri" w:hAnsi="Times New Roman" w:cs="Times New Roman"/>
                <w:i/>
                <w:sz w:val="20"/>
                <w:szCs w:val="20"/>
                <w:lang w:eastAsia="bg-BG"/>
              </w:rPr>
              <w:t>;</w:t>
            </w:r>
          </w:p>
          <w:p w14:paraId="4E3D5EF2" w14:textId="77777777" w:rsidR="003D6175" w:rsidRPr="00B473F6" w:rsidRDefault="003D6175" w:rsidP="00AD4F56">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технологии за дърводобив, щадящи почвата и растителността</w:t>
            </w:r>
            <w:r w:rsidR="00612154" w:rsidRPr="00B473F6">
              <w:rPr>
                <w:rFonts w:ascii="Times New Roman" w:eastAsia="Calibri" w:hAnsi="Times New Roman" w:cs="Times New Roman"/>
                <w:i/>
                <w:sz w:val="20"/>
                <w:szCs w:val="20"/>
              </w:rPr>
              <w:t>;</w:t>
            </w:r>
          </w:p>
          <w:p w14:paraId="23704A20" w14:textId="77777777" w:rsidR="003D6175" w:rsidRPr="00B473F6" w:rsidRDefault="007471A0" w:rsidP="00AD4F56">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Обособяване на нови зони за </w:t>
            </w:r>
            <w:r w:rsidR="003D6175" w:rsidRPr="00B473F6">
              <w:rPr>
                <w:rFonts w:ascii="Times New Roman" w:eastAsia="Calibri" w:hAnsi="Times New Roman" w:cs="Times New Roman"/>
                <w:i/>
                <w:sz w:val="20"/>
                <w:szCs w:val="20"/>
              </w:rPr>
              <w:t>опазване на биоразнообразието и защита на прир</w:t>
            </w:r>
            <w:r w:rsidR="00193447" w:rsidRPr="00B473F6">
              <w:rPr>
                <w:rFonts w:ascii="Times New Roman" w:eastAsia="Calibri" w:hAnsi="Times New Roman" w:cs="Times New Roman"/>
                <w:i/>
                <w:sz w:val="20"/>
                <w:szCs w:val="20"/>
              </w:rPr>
              <w:t>одата при необходимост.</w:t>
            </w:r>
          </w:p>
          <w:p w14:paraId="25D869C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7A5F651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b/>
                <w:sz w:val="20"/>
                <w:szCs w:val="20"/>
              </w:rPr>
              <w:t xml:space="preserve">В семепроизводствените насаждения </w:t>
            </w:r>
            <w:r w:rsidRPr="00B473F6">
              <w:rPr>
                <w:rFonts w:ascii="Times New Roman" w:eastAsia="Calibri" w:hAnsi="Times New Roman" w:cs="Times New Roman"/>
                <w:i/>
                <w:sz w:val="20"/>
                <w:szCs w:val="20"/>
              </w:rPr>
              <w:t>да се провеждат своевременни лесовъдски мероприятия, свързани с отглеждане, селекция, борба с болести и вредители и др.</w:t>
            </w:r>
          </w:p>
          <w:p w14:paraId="38B6F79B" w14:textId="77777777" w:rsidR="008564C9" w:rsidRPr="00B473F6" w:rsidRDefault="008564C9"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Добив на горски репродуктивни материали да се извършва въз основа на прогнозата за очакваната реколта, оценка за годността на семената реколта и потребностите на собствениците на гори;</w:t>
            </w:r>
          </w:p>
          <w:p w14:paraId="5E45C8B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Приоритетно използване на технологии за дърводобив и</w:t>
            </w:r>
            <w:r w:rsidR="00E01E1A" w:rsidRPr="00B473F6">
              <w:rPr>
                <w:rFonts w:ascii="Times New Roman" w:eastAsia="Calibri" w:hAnsi="Times New Roman" w:cs="Times New Roman"/>
                <w:i/>
                <w:sz w:val="20"/>
                <w:szCs w:val="20"/>
              </w:rPr>
              <w:t xml:space="preserve"> </w:t>
            </w:r>
            <w:r w:rsidRPr="00B473F6">
              <w:rPr>
                <w:rFonts w:ascii="Times New Roman" w:eastAsia="Calibri" w:hAnsi="Times New Roman" w:cs="Times New Roman"/>
                <w:i/>
                <w:sz w:val="20"/>
                <w:szCs w:val="20"/>
              </w:rPr>
              <w:t>семедобив с минимални въздействия върху почвената покривка</w:t>
            </w:r>
            <w:r w:rsidR="00193447" w:rsidRPr="00B473F6">
              <w:rPr>
                <w:rFonts w:ascii="Times New Roman" w:eastAsia="Calibri" w:hAnsi="Times New Roman" w:cs="Times New Roman"/>
                <w:i/>
                <w:sz w:val="20"/>
                <w:szCs w:val="20"/>
              </w:rPr>
              <w:t>;</w:t>
            </w:r>
          </w:p>
          <w:p w14:paraId="36318199" w14:textId="77777777" w:rsidR="00726EA9"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Провеждане на дейности за поддържане на семепроизводствените насаждения в добро състояние </w:t>
            </w:r>
            <w:r w:rsidR="00726EA9" w:rsidRPr="00B473F6">
              <w:rPr>
                <w:rFonts w:ascii="Times New Roman" w:eastAsia="Calibri" w:hAnsi="Times New Roman" w:cs="Times New Roman"/>
                <w:i/>
                <w:sz w:val="20"/>
                <w:szCs w:val="20"/>
              </w:rPr>
              <w:t>да се съобразят с нормативната уредба.</w:t>
            </w:r>
          </w:p>
          <w:p w14:paraId="2445AD1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sz w:val="20"/>
                <w:szCs w:val="20"/>
              </w:rPr>
            </w:pPr>
          </w:p>
          <w:p w14:paraId="200F05E8" w14:textId="77777777" w:rsidR="003D6175" w:rsidRPr="00B473F6" w:rsidRDefault="00486688"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b/>
                <w:sz w:val="20"/>
                <w:szCs w:val="20"/>
              </w:rPr>
              <w:t xml:space="preserve">В горските територии, в границите на 200 m около туристически обекти, да не се провеждат сечи, </w:t>
            </w:r>
            <w:r w:rsidRPr="00B473F6">
              <w:rPr>
                <w:rFonts w:ascii="Times New Roman" w:eastAsia="Calibri" w:hAnsi="Times New Roman" w:cs="Times New Roman"/>
                <w:i/>
                <w:sz w:val="20"/>
                <w:szCs w:val="20"/>
              </w:rPr>
              <w:t>като по изключение се отсичат отделни дървета, представляващи опасност за хора и съоръжения, или се провеждат санитарни или принудителни сечи</w:t>
            </w:r>
            <w:r w:rsidR="00886E2A" w:rsidRPr="00B473F6">
              <w:rPr>
                <w:rFonts w:ascii="Times New Roman" w:eastAsia="Calibri" w:hAnsi="Times New Roman" w:cs="Times New Roman"/>
                <w:i/>
                <w:sz w:val="20"/>
                <w:szCs w:val="20"/>
              </w:rPr>
              <w:t>;</w:t>
            </w:r>
          </w:p>
          <w:p w14:paraId="7B625CF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Картиране и създаване на база данни за културно-историческите обекти и местности на територията на общината;</w:t>
            </w:r>
          </w:p>
          <w:p w14:paraId="0796293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Обособяване на зони около културно-историческите обекти с местно значение</w:t>
            </w:r>
            <w:r w:rsidR="004E576B" w:rsidRPr="00B473F6">
              <w:rPr>
                <w:rFonts w:ascii="Times New Roman" w:eastAsia="Calibri" w:hAnsi="Times New Roman" w:cs="Times New Roman"/>
                <w:i/>
                <w:sz w:val="20"/>
                <w:szCs w:val="20"/>
              </w:rPr>
              <w:t xml:space="preserve"> и </w:t>
            </w:r>
            <w:r w:rsidR="004E576B" w:rsidRPr="00B473F6">
              <w:t xml:space="preserve"> </w:t>
            </w:r>
            <w:r w:rsidR="004E576B" w:rsidRPr="00B473F6">
              <w:rPr>
                <w:rFonts w:ascii="Times New Roman" w:eastAsia="Calibri" w:hAnsi="Times New Roman" w:cs="Times New Roman"/>
                <w:i/>
                <w:sz w:val="20"/>
                <w:szCs w:val="20"/>
              </w:rPr>
              <w:t>създаване на местен туристически продукт</w:t>
            </w:r>
            <w:r w:rsidRPr="00B473F6">
              <w:rPr>
                <w:rFonts w:ascii="Times New Roman" w:eastAsia="Calibri" w:hAnsi="Times New Roman" w:cs="Times New Roman"/>
                <w:i/>
                <w:sz w:val="20"/>
                <w:szCs w:val="20"/>
              </w:rPr>
              <w:t>;</w:t>
            </w:r>
          </w:p>
          <w:p w14:paraId="26B895AD" w14:textId="77777777" w:rsidR="00726EA9" w:rsidRPr="00B473F6" w:rsidRDefault="00726EA9"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Приоритетно използване на технологии за дърводобив с минимални въздействия върху почвената и растителна покривка;</w:t>
            </w:r>
          </w:p>
          <w:p w14:paraId="1252CE24" w14:textId="77777777" w:rsidR="004E576B" w:rsidRPr="00B473F6" w:rsidRDefault="004E576B"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Осигуряване на</w:t>
            </w:r>
            <w:r w:rsidR="003D6175" w:rsidRPr="00B473F6">
              <w:rPr>
                <w:rFonts w:ascii="Times New Roman" w:eastAsia="Calibri" w:hAnsi="Times New Roman" w:cs="Times New Roman"/>
                <w:i/>
                <w:sz w:val="20"/>
                <w:szCs w:val="20"/>
              </w:rPr>
              <w:t xml:space="preserve"> достъп до места</w:t>
            </w:r>
            <w:r w:rsidRPr="00B473F6">
              <w:rPr>
                <w:rFonts w:ascii="Times New Roman" w:eastAsia="Calibri" w:hAnsi="Times New Roman" w:cs="Times New Roman"/>
                <w:i/>
                <w:sz w:val="20"/>
                <w:szCs w:val="20"/>
              </w:rPr>
              <w:t>та в общината</w:t>
            </w:r>
            <w:r w:rsidR="003D6175" w:rsidRPr="00B473F6">
              <w:rPr>
                <w:rFonts w:ascii="Times New Roman" w:eastAsia="Calibri" w:hAnsi="Times New Roman" w:cs="Times New Roman"/>
                <w:i/>
                <w:sz w:val="20"/>
                <w:szCs w:val="20"/>
              </w:rPr>
              <w:t xml:space="preserve"> с туристически потенциал</w:t>
            </w:r>
            <w:r w:rsidRPr="00B473F6">
              <w:rPr>
                <w:rFonts w:ascii="Times New Roman" w:eastAsia="Calibri" w:hAnsi="Times New Roman" w:cs="Times New Roman"/>
                <w:i/>
                <w:sz w:val="20"/>
                <w:szCs w:val="20"/>
              </w:rPr>
              <w:t xml:space="preserve"> чрез подкрепа и създаване на туристическа инфраструктура.</w:t>
            </w:r>
            <w:r w:rsidR="00726EA9" w:rsidRPr="00B473F6">
              <w:rPr>
                <w:rFonts w:ascii="Times New Roman" w:eastAsia="Calibri" w:hAnsi="Times New Roman" w:cs="Times New Roman"/>
                <w:i/>
                <w:sz w:val="20"/>
                <w:szCs w:val="20"/>
              </w:rPr>
              <w:t xml:space="preserve"> </w:t>
            </w:r>
          </w:p>
          <w:p w14:paraId="0DBAE8B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567E595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Анализ на информацията и оценка на консервационно значимите елементи на горските територии с висока консервационна стойност и тяхното състояние.</w:t>
            </w:r>
          </w:p>
          <w:p w14:paraId="48366CE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i/>
                <w:sz w:val="20"/>
                <w:szCs w:val="20"/>
              </w:rPr>
              <w:t>Мониторинг и анализ на</w:t>
            </w:r>
            <w:r w:rsidRPr="00B473F6">
              <w:rPr>
                <w:rFonts w:ascii="Times New Roman" w:eastAsia="Calibri" w:hAnsi="Times New Roman" w:cs="Times New Roman"/>
                <w:bCs/>
                <w:i/>
                <w:sz w:val="20"/>
                <w:szCs w:val="20"/>
                <w:lang w:eastAsia="bg-BG"/>
              </w:rPr>
              <w:t xml:space="preserve"> фрагментираността на зоните и прилагане на </w:t>
            </w:r>
            <w:r w:rsidR="00E01E1A" w:rsidRPr="00B473F6">
              <w:rPr>
                <w:rFonts w:ascii="Times New Roman" w:eastAsia="Calibri" w:hAnsi="Times New Roman" w:cs="Times New Roman"/>
                <w:bCs/>
                <w:i/>
                <w:sz w:val="20"/>
                <w:szCs w:val="20"/>
                <w:lang w:eastAsia="bg-BG"/>
              </w:rPr>
              <w:t>приоритетни</w:t>
            </w:r>
            <w:r w:rsidRPr="00B473F6">
              <w:rPr>
                <w:rFonts w:ascii="Times New Roman" w:eastAsia="Calibri" w:hAnsi="Times New Roman" w:cs="Times New Roman"/>
                <w:bCs/>
                <w:i/>
                <w:sz w:val="20"/>
                <w:szCs w:val="20"/>
                <w:lang w:eastAsia="bg-BG"/>
              </w:rPr>
              <w:t xml:space="preserve"> мерки за опазване на високата консервационна стойност</w:t>
            </w:r>
            <w:r w:rsidR="00193447" w:rsidRPr="00B473F6">
              <w:rPr>
                <w:rFonts w:ascii="Times New Roman" w:eastAsia="Calibri" w:hAnsi="Times New Roman" w:cs="Times New Roman"/>
                <w:bCs/>
                <w:i/>
                <w:sz w:val="20"/>
                <w:szCs w:val="20"/>
                <w:lang w:eastAsia="bg-BG"/>
              </w:rPr>
              <w:t>;</w:t>
            </w:r>
            <w:r w:rsidRPr="00B473F6">
              <w:rPr>
                <w:rFonts w:ascii="Times New Roman" w:eastAsia="Calibri" w:hAnsi="Times New Roman" w:cs="Times New Roman"/>
                <w:bCs/>
                <w:i/>
                <w:sz w:val="20"/>
                <w:szCs w:val="20"/>
                <w:lang w:eastAsia="bg-BG"/>
              </w:rPr>
              <w:t xml:space="preserve"> </w:t>
            </w:r>
          </w:p>
          <w:p w14:paraId="6AFC648E"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Поддържане на смесения характер на хетерогенните гори и запазване на редките и единично срещащи се дървета,</w:t>
            </w:r>
            <w:r w:rsidR="00574D46" w:rsidRPr="00B473F6">
              <w:rPr>
                <w:rFonts w:ascii="Times New Roman" w:eastAsia="Calibri" w:hAnsi="Times New Roman" w:cs="Times New Roman"/>
                <w:bCs/>
                <w:i/>
                <w:sz w:val="20"/>
                <w:szCs w:val="20"/>
                <w:lang w:eastAsia="bg-BG"/>
              </w:rPr>
              <w:t xml:space="preserve"> особено плодните</w:t>
            </w:r>
            <w:r w:rsidRPr="00B473F6">
              <w:rPr>
                <w:rFonts w:ascii="Times New Roman" w:eastAsia="Calibri" w:hAnsi="Times New Roman" w:cs="Times New Roman"/>
                <w:bCs/>
                <w:i/>
                <w:sz w:val="20"/>
                <w:szCs w:val="20"/>
                <w:lang w:eastAsia="bg-BG"/>
              </w:rPr>
              <w:t>, които служат като хранителна база за редица животински видове;</w:t>
            </w:r>
          </w:p>
          <w:p w14:paraId="6FAA93D8"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 xml:space="preserve">Включването на редките видове като критерий за състоянието на естествените насаждения и предвиждането на мерки за тяхното опазване при </w:t>
            </w:r>
            <w:r w:rsidR="00A14685" w:rsidRPr="00B473F6">
              <w:rPr>
                <w:rFonts w:ascii="Times New Roman" w:eastAsia="Calibri" w:hAnsi="Times New Roman" w:cs="Times New Roman"/>
                <w:bCs/>
                <w:i/>
                <w:sz w:val="20"/>
                <w:szCs w:val="20"/>
                <w:lang w:eastAsia="bg-BG"/>
              </w:rPr>
              <w:t>лесоустройственото проектиране;</w:t>
            </w:r>
          </w:p>
          <w:p w14:paraId="7DF6B3D6" w14:textId="77777777" w:rsidR="00A14685" w:rsidRPr="00B473F6" w:rsidRDefault="00A14685" w:rsidP="00A1468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Мониторинг върху състоянието на редките недървесни видове и проследяване динамиката на техните популации.</w:t>
            </w:r>
          </w:p>
          <w:p w14:paraId="7C5E0802"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sz w:val="20"/>
                <w:szCs w:val="20"/>
                <w:lang w:eastAsia="bg-BG"/>
              </w:rPr>
            </w:pPr>
          </w:p>
          <w:p w14:paraId="3E662AE4"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r w:rsidRPr="00B473F6">
              <w:rPr>
                <w:rFonts w:ascii="Times New Roman" w:eastAsia="Calibri" w:hAnsi="Times New Roman" w:cs="Times New Roman"/>
                <w:b/>
                <w:bCs/>
                <w:sz w:val="20"/>
                <w:szCs w:val="20"/>
                <w:lang w:eastAsia="bg-BG"/>
              </w:rPr>
              <w:t xml:space="preserve">Доразработване и по-разширено включване на оценки, анализи и визуализации на горите със специални функции и за биоразнообразието в тях, както и свързаните с това мерки и действия </w:t>
            </w:r>
            <w:r w:rsidRPr="00B473F6">
              <w:rPr>
                <w:rFonts w:ascii="Times New Roman" w:eastAsia="Calibri" w:hAnsi="Times New Roman" w:cs="Times New Roman"/>
                <w:sz w:val="20"/>
                <w:szCs w:val="20"/>
                <w:lang w:eastAsia="bg-BG"/>
              </w:rPr>
              <w:t>в ГСП на ТП-ДГС „Генерал Тошево“, с оглед по-ефективно поддържане на специалните функции на горските територии.</w:t>
            </w:r>
          </w:p>
          <w:p w14:paraId="7088318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33E1444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Интегриране на концепцията за екосистемни услуги в общинския план за развитие</w:t>
            </w:r>
          </w:p>
          <w:p w14:paraId="6404A2F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Извършване на оценка и картиране на състоянието и баланса „предлагане-търсене“ на екосистемни ползи от горите със специални функции и зелената инфраструктура на територията на община Крушари.</w:t>
            </w:r>
          </w:p>
          <w:p w14:paraId="20ECDBC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tc>
        <w:tc>
          <w:tcPr>
            <w:tcW w:w="4824" w:type="dxa"/>
            <w:shd w:val="clear" w:color="auto" w:fill="auto"/>
          </w:tcPr>
          <w:p w14:paraId="39B78F3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Забраняват се дейности, които мог</w:t>
            </w:r>
            <w:r w:rsidR="00AD4F56" w:rsidRPr="00B473F6">
              <w:rPr>
                <w:rFonts w:ascii="Times New Roman" w:eastAsia="Calibri" w:hAnsi="Times New Roman" w:cs="Times New Roman"/>
                <w:i/>
                <w:sz w:val="20"/>
                <w:szCs w:val="20"/>
              </w:rPr>
              <w:t xml:space="preserve">ат да нарушат естественото </w:t>
            </w:r>
            <w:r w:rsidRPr="00B473F6">
              <w:rPr>
                <w:rFonts w:ascii="Times New Roman" w:eastAsia="Calibri" w:hAnsi="Times New Roman" w:cs="Times New Roman"/>
                <w:i/>
                <w:sz w:val="20"/>
                <w:szCs w:val="20"/>
              </w:rPr>
              <w:t>състояние или да намалят естетическата стойност на териториите</w:t>
            </w:r>
            <w:r w:rsidR="0017265C" w:rsidRPr="00B473F6">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w:t>
            </w:r>
          </w:p>
          <w:p w14:paraId="51FF41B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4888336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Прилагат се всички ограничения и режими, изисквани в съответните нормативни документи и административни актове</w:t>
            </w:r>
            <w:r w:rsidR="0017265C" w:rsidRPr="00B473F6">
              <w:rPr>
                <w:rFonts w:ascii="Times New Roman" w:eastAsia="Calibri" w:hAnsi="Times New Roman" w:cs="Times New Roman"/>
                <w:i/>
                <w:sz w:val="20"/>
                <w:szCs w:val="20"/>
              </w:rPr>
              <w:t>.</w:t>
            </w:r>
          </w:p>
          <w:p w14:paraId="2C28421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1F7D5AFB" w14:textId="77777777" w:rsidR="00A171F5" w:rsidRPr="00B473F6" w:rsidRDefault="00A171F5" w:rsidP="00A171F5">
            <w:pPr>
              <w:autoSpaceDE w:val="0"/>
              <w:autoSpaceDN w:val="0"/>
              <w:adjustRightInd w:val="0"/>
              <w:spacing w:after="0" w:line="240" w:lineRule="auto"/>
              <w:contextualSpacing/>
              <w:jc w:val="both"/>
              <w:rPr>
                <w:rFonts w:ascii="Times New Roman" w:eastAsia="Calibri" w:hAnsi="Times New Roman" w:cs="Times New Roman"/>
                <w:i/>
                <w:sz w:val="20"/>
                <w:szCs w:val="20"/>
              </w:rPr>
            </w:pPr>
            <w:r>
              <w:rPr>
                <w:rFonts w:ascii="Times New Roman" w:eastAsia="Calibri" w:hAnsi="Times New Roman" w:cs="Times New Roman"/>
                <w:i/>
                <w:sz w:val="20"/>
                <w:szCs w:val="20"/>
              </w:rPr>
              <w:t>Забранява се извършване на сеч в периода на гнездене  на птиците, а именно 01.04 до 15.06, с изключение на описаните възможности в част Четвърта, т.1 „Цели на управление по функционална принадлежнаст на горските територии“.</w:t>
            </w:r>
          </w:p>
          <w:p w14:paraId="2718201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tc>
      </w:tr>
      <w:tr w:rsidR="003D6175" w:rsidRPr="00B473F6" w14:paraId="22A8D4FD" w14:textId="77777777" w:rsidTr="00D93A97">
        <w:trPr>
          <w:trHeight w:val="290"/>
        </w:trPr>
        <w:tc>
          <w:tcPr>
            <w:tcW w:w="1424" w:type="dxa"/>
            <w:shd w:val="clear" w:color="auto" w:fill="auto"/>
          </w:tcPr>
          <w:p w14:paraId="54D4F79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lastRenderedPageBreak/>
              <w:t>Стопански</w:t>
            </w:r>
          </w:p>
        </w:tc>
        <w:tc>
          <w:tcPr>
            <w:tcW w:w="7367" w:type="dxa"/>
            <w:shd w:val="clear" w:color="auto" w:fill="auto"/>
          </w:tcPr>
          <w:p w14:paraId="092B709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Прилагане на адекватни и ефективни лесовъдски и лесокултурни мероприятия, съобразени със съст</w:t>
            </w:r>
            <w:r w:rsidR="00E73714" w:rsidRPr="00B473F6">
              <w:rPr>
                <w:rFonts w:ascii="Times New Roman" w:eastAsia="Calibri" w:hAnsi="Times New Roman" w:cs="Times New Roman"/>
                <w:b/>
                <w:sz w:val="20"/>
                <w:szCs w:val="20"/>
              </w:rPr>
              <w:t xml:space="preserve">оянието на горските екосистеми. </w:t>
            </w:r>
            <w:r w:rsidRPr="00B473F6">
              <w:rPr>
                <w:rFonts w:ascii="Times New Roman" w:eastAsia="Calibri" w:hAnsi="Times New Roman" w:cs="Times New Roman"/>
                <w:sz w:val="20"/>
                <w:szCs w:val="20"/>
              </w:rPr>
              <w:t>Планираните дейности са с</w:t>
            </w:r>
            <w:r w:rsidR="00CF598A" w:rsidRPr="00B473F6">
              <w:rPr>
                <w:rFonts w:ascii="Times New Roman" w:eastAsia="Calibri" w:hAnsi="Times New Roman" w:cs="Times New Roman"/>
                <w:sz w:val="20"/>
                <w:szCs w:val="20"/>
              </w:rPr>
              <w:t>ъобразени с функциите на горите.</w:t>
            </w:r>
          </w:p>
          <w:p w14:paraId="628B19A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Планиране и осигуряване на относително постоянни количества и сортименти, добивани ежегодно от горите на територията на общината;</w:t>
            </w:r>
          </w:p>
          <w:p w14:paraId="0D653DB2" w14:textId="77777777" w:rsidR="003D6175" w:rsidRPr="00B473F6" w:rsidRDefault="003D6175" w:rsidP="006406CD">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Отглеждане на насажденията и своевременно извършване на санитарни сечи; </w:t>
            </w:r>
          </w:p>
          <w:p w14:paraId="7FFC9773" w14:textId="77777777" w:rsidR="003D6175" w:rsidRPr="00B473F6" w:rsidRDefault="003D6175" w:rsidP="006406CD">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Нарастване на залесената площ, чрез оползотворяване на неизползваните земи в общината с </w:t>
            </w:r>
            <w:r w:rsidRPr="00B473F6">
              <w:t xml:space="preserve"> </w:t>
            </w:r>
            <w:r w:rsidRPr="00B473F6">
              <w:rPr>
                <w:rFonts w:ascii="Times New Roman" w:eastAsia="Calibri" w:hAnsi="Times New Roman" w:cs="Times New Roman"/>
                <w:i/>
                <w:sz w:val="20"/>
                <w:szCs w:val="20"/>
              </w:rPr>
              <w:t>местни широколистните видове;</w:t>
            </w:r>
          </w:p>
          <w:p w14:paraId="184B030D" w14:textId="77777777" w:rsidR="003D6175" w:rsidRPr="00B473F6" w:rsidRDefault="003D6175" w:rsidP="006406CD">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Възобновителни сечи с осигуряване на естествено възобновяване и/или подпомагане на естественото възобновяване с местни сухоустойчиви видове;</w:t>
            </w:r>
          </w:p>
          <w:p w14:paraId="10C0CF56" w14:textId="77777777" w:rsidR="003D6175" w:rsidRPr="00B473F6" w:rsidRDefault="003D6175" w:rsidP="006406CD">
            <w:pPr>
              <w:autoSpaceDE w:val="0"/>
              <w:autoSpaceDN w:val="0"/>
              <w:adjustRightInd w:val="0"/>
              <w:spacing w:after="0" w:line="240" w:lineRule="auto"/>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Опазване на съществуващия генофонд от местни дървесни и храстови видове при провеждане на лесовъдски мероприятия;</w:t>
            </w:r>
          </w:p>
          <w:p w14:paraId="4FDEBFE7" w14:textId="77777777" w:rsidR="003D6175" w:rsidRPr="00B473F6" w:rsidRDefault="003D6175" w:rsidP="006406CD">
            <w:pPr>
              <w:autoSpaceDE w:val="0"/>
              <w:autoSpaceDN w:val="0"/>
              <w:adjustRightInd w:val="0"/>
              <w:spacing w:after="0" w:line="240" w:lineRule="auto"/>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Управление и ползване на потенциала на стопанските гори по начин, който запазва и възстановява тяхното биоразнообразие, продуктивност, възобновителна способност, жизненост и потенциал, изпълнявайки своите екологични, социални и икономически функции;</w:t>
            </w:r>
          </w:p>
          <w:p w14:paraId="2F74DA75" w14:textId="77777777" w:rsidR="003D6175" w:rsidRPr="00B473F6" w:rsidRDefault="003D6175" w:rsidP="006406CD">
            <w:pPr>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Изготвяне на ресурсна оценка и устойчиво ползване на горски плодове,</w:t>
            </w:r>
            <w:r w:rsidRPr="00B473F6">
              <w:t xml:space="preserve"> </w:t>
            </w:r>
            <w:r w:rsidRPr="00B473F6">
              <w:rPr>
                <w:rFonts w:ascii="Times New Roman" w:eastAsia="Calibri" w:hAnsi="Times New Roman" w:cs="Times New Roman"/>
                <w:i/>
                <w:sz w:val="20"/>
                <w:szCs w:val="20"/>
                <w:lang w:eastAsia="bg-BG"/>
              </w:rPr>
              <w:t>лечебни растения,  билки и гъби в горските територии от района;</w:t>
            </w:r>
          </w:p>
          <w:p w14:paraId="30ED96AB" w14:textId="77777777" w:rsidR="003D6175" w:rsidRPr="00B473F6" w:rsidRDefault="003D6175" w:rsidP="006406CD">
            <w:pPr>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Задоволяване потребностите на местно население от дървесина и други горски продукти:</w:t>
            </w:r>
            <w:r w:rsidRPr="00B473F6">
              <w:t xml:space="preserve"> </w:t>
            </w:r>
            <w:r w:rsidRPr="00B473F6">
              <w:rPr>
                <w:rFonts w:ascii="Times New Roman" w:eastAsia="Calibri" w:hAnsi="Times New Roman" w:cs="Times New Roman"/>
                <w:i/>
                <w:sz w:val="20"/>
                <w:szCs w:val="20"/>
                <w:lang w:eastAsia="bg-BG"/>
              </w:rPr>
              <w:t xml:space="preserve">дървесина за селскостопански нужди (парници, сушилни, огради); дърва за огрев; повишаване капацитета на местния бизнес и поощряване за оптимално ефективно оползотворяване на дървесината при съхраняване на дървопроизводителната площ;   </w:t>
            </w:r>
          </w:p>
          <w:p w14:paraId="25B9E1A2" w14:textId="77777777" w:rsidR="003D6175" w:rsidRPr="00B473F6" w:rsidRDefault="003D6175" w:rsidP="006406CD">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Правилен избор на </w:t>
            </w:r>
            <w:r w:rsidR="006406CD" w:rsidRPr="00B473F6">
              <w:rPr>
                <w:rFonts w:ascii="Times New Roman" w:eastAsia="Calibri" w:hAnsi="Times New Roman" w:cs="Times New Roman"/>
                <w:i/>
                <w:sz w:val="20"/>
                <w:szCs w:val="20"/>
              </w:rPr>
              <w:t xml:space="preserve">техники и технологии </w:t>
            </w:r>
            <w:r w:rsidR="002A0F7E" w:rsidRPr="00B473F6">
              <w:rPr>
                <w:rFonts w:ascii="Times New Roman" w:eastAsia="Calibri" w:hAnsi="Times New Roman" w:cs="Times New Roman"/>
                <w:i/>
                <w:sz w:val="20"/>
                <w:szCs w:val="20"/>
              </w:rPr>
              <w:t>за добив на дървесина</w:t>
            </w:r>
            <w:r w:rsidRPr="00B473F6">
              <w:rPr>
                <w:rFonts w:ascii="Times New Roman" w:eastAsia="Calibri" w:hAnsi="Times New Roman" w:cs="Times New Roman"/>
                <w:i/>
                <w:sz w:val="20"/>
                <w:szCs w:val="20"/>
              </w:rPr>
              <w:t>, тъй като в много случаи добре свършената лесовъдска работа впоследствие е компрометирана от неподходяща технология и техника за добив, и постигането на желан краен ефект е невъзможно;</w:t>
            </w:r>
          </w:p>
          <w:p w14:paraId="6711D09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Интегриране на научните знания за природните закономерности, промените в климата, екосистемните услуги и взаимните връзки между организмите и средата за активно поддържане на природните ландшафти и съставящите ги екосистеми, хабитати и видове в дългосрочен план</w:t>
            </w:r>
            <w:r w:rsidR="002A0F7E" w:rsidRPr="00B473F6">
              <w:rPr>
                <w:rFonts w:ascii="Times New Roman" w:eastAsia="Calibri" w:hAnsi="Times New Roman" w:cs="Times New Roman"/>
                <w:i/>
                <w:sz w:val="20"/>
                <w:szCs w:val="20"/>
              </w:rPr>
              <w:t>.</w:t>
            </w:r>
          </w:p>
          <w:p w14:paraId="317B979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6D73E6F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Интегриране на концепцията за екосистемни услуги в общинския план за развитие</w:t>
            </w:r>
          </w:p>
          <w:p w14:paraId="1271049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Извършване на оценка и картиране на състоянието и баланса „предлагане-търсене“ на комплекса от екосистемни ползи от горите на територията на община Крушари</w:t>
            </w:r>
          </w:p>
          <w:p w14:paraId="14C949B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091D511D"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
                <w:bCs/>
                <w:sz w:val="20"/>
                <w:szCs w:val="20"/>
                <w:lang w:eastAsia="bg-BG"/>
              </w:rPr>
              <w:t xml:space="preserve">Доразработване и включване на актуализираната база данни за горските територии със стопански функции и визуализацията им </w:t>
            </w:r>
            <w:r w:rsidRPr="00B473F6">
              <w:rPr>
                <w:rFonts w:ascii="Times New Roman" w:eastAsia="Calibri" w:hAnsi="Times New Roman" w:cs="Times New Roman"/>
                <w:sz w:val="20"/>
                <w:szCs w:val="20"/>
                <w:lang w:eastAsia="bg-BG"/>
              </w:rPr>
              <w:t>в ГСП на ТП-ДГС „Генерал Тошево“ с оглед по-ефективно поддържане на материалните екосистемни услуги на горските територии.</w:t>
            </w:r>
            <w:r w:rsidRPr="00B473F6">
              <w:rPr>
                <w:rFonts w:ascii="Times New Roman" w:eastAsia="Calibri" w:hAnsi="Times New Roman" w:cs="Times New Roman"/>
                <w:bCs/>
                <w:i/>
                <w:sz w:val="20"/>
                <w:szCs w:val="20"/>
                <w:lang w:eastAsia="bg-BG"/>
              </w:rPr>
              <w:t xml:space="preserve"> </w:t>
            </w:r>
          </w:p>
          <w:p w14:paraId="44BD8D64"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Разработване на програма за изпълнение на дейности в горите, водещи до подобряване на състоянието на горите със стопански функции и горските дървесни и недървесни ресурси в тях.</w:t>
            </w:r>
          </w:p>
          <w:p w14:paraId="36E61696"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p>
          <w:p w14:paraId="33FD497E"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r w:rsidRPr="00B473F6">
              <w:rPr>
                <w:rFonts w:ascii="Times New Roman" w:eastAsia="Calibri" w:hAnsi="Times New Roman" w:cs="Times New Roman"/>
                <w:b/>
                <w:bCs/>
                <w:sz w:val="20"/>
                <w:szCs w:val="20"/>
                <w:lang w:eastAsia="bg-BG"/>
              </w:rPr>
              <w:lastRenderedPageBreak/>
              <w:t>Провеждане на противопожарни мероприятия и поддържане на изградена инфраструктура</w:t>
            </w:r>
          </w:p>
          <w:p w14:paraId="16F927D0" w14:textId="77777777" w:rsidR="00D859AE" w:rsidRPr="00B473F6" w:rsidRDefault="00D826DF" w:rsidP="00D859AE">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Навремено извеждане на отгледните мероприятия в горските територии и създаване на устойчиви гори със смесен характер и хетерогенна структура; Ежегодно, преди обявяване на </w:t>
            </w:r>
            <w:r w:rsidR="00D859AE" w:rsidRPr="00B473F6">
              <w:rPr>
                <w:rFonts w:ascii="Times New Roman" w:eastAsia="Calibri" w:hAnsi="Times New Roman" w:cs="Times New Roman"/>
                <w:i/>
                <w:sz w:val="20"/>
                <w:szCs w:val="20"/>
              </w:rPr>
              <w:t>пожароопасни</w:t>
            </w:r>
            <w:r w:rsidRPr="00B473F6">
              <w:rPr>
                <w:rFonts w:ascii="Times New Roman" w:eastAsia="Calibri" w:hAnsi="Times New Roman" w:cs="Times New Roman"/>
                <w:i/>
                <w:sz w:val="20"/>
                <w:szCs w:val="20"/>
              </w:rPr>
              <w:t xml:space="preserve">я сезон, съгласно чл. 14 от Наредба № 8 от 11.05.2012 г., териториалните поделения/стопанствата </w:t>
            </w:r>
            <w:r w:rsidR="00D859AE" w:rsidRPr="00B473F6">
              <w:rPr>
                <w:rFonts w:ascii="Times New Roman" w:eastAsia="Calibri" w:hAnsi="Times New Roman" w:cs="Times New Roman"/>
                <w:i/>
                <w:sz w:val="20"/>
                <w:szCs w:val="20"/>
              </w:rPr>
              <w:t>изготвя</w:t>
            </w:r>
            <w:r w:rsidRPr="00B473F6">
              <w:rPr>
                <w:rFonts w:ascii="Times New Roman" w:eastAsia="Calibri" w:hAnsi="Times New Roman" w:cs="Times New Roman"/>
                <w:i/>
                <w:sz w:val="20"/>
                <w:szCs w:val="20"/>
              </w:rPr>
              <w:t>т</w:t>
            </w:r>
            <w:r w:rsidR="00D859AE" w:rsidRPr="00B473F6">
              <w:rPr>
                <w:rFonts w:ascii="Times New Roman" w:eastAsia="Calibri" w:hAnsi="Times New Roman" w:cs="Times New Roman"/>
                <w:i/>
                <w:sz w:val="20"/>
                <w:szCs w:val="20"/>
              </w:rPr>
              <w:t xml:space="preserve"> план за защита на г</w:t>
            </w:r>
            <w:r w:rsidRPr="00B473F6">
              <w:rPr>
                <w:rFonts w:ascii="Times New Roman" w:eastAsia="Calibri" w:hAnsi="Times New Roman" w:cs="Times New Roman"/>
                <w:i/>
                <w:sz w:val="20"/>
                <w:szCs w:val="20"/>
              </w:rPr>
              <w:t>орските територии от пожари, кой</w:t>
            </w:r>
            <w:r w:rsidR="00D859AE" w:rsidRPr="00B473F6">
              <w:rPr>
                <w:rFonts w:ascii="Times New Roman" w:eastAsia="Calibri" w:hAnsi="Times New Roman" w:cs="Times New Roman"/>
                <w:i/>
                <w:sz w:val="20"/>
                <w:szCs w:val="20"/>
              </w:rPr>
              <w:t>то освен методи и средства за предотвратяване, наблюдение и борба с пожари в горските територии</w:t>
            </w:r>
            <w:r w:rsidRPr="00B473F6">
              <w:rPr>
                <w:rFonts w:ascii="Times New Roman" w:eastAsia="Calibri" w:hAnsi="Times New Roman" w:cs="Times New Roman"/>
                <w:i/>
                <w:sz w:val="20"/>
                <w:szCs w:val="20"/>
              </w:rPr>
              <w:t>,</w:t>
            </w:r>
            <w:r w:rsidR="00D859AE" w:rsidRPr="00B473F6">
              <w:rPr>
                <w:rFonts w:ascii="Times New Roman" w:eastAsia="Calibri" w:hAnsi="Times New Roman" w:cs="Times New Roman"/>
                <w:i/>
                <w:sz w:val="20"/>
                <w:szCs w:val="20"/>
              </w:rPr>
              <w:t xml:space="preserve"> съдържа описание на конкретните действия, насочени към предотвратяване на факторите, </w:t>
            </w:r>
            <w:r w:rsidRPr="00B473F6">
              <w:rPr>
                <w:rFonts w:ascii="Times New Roman" w:eastAsia="Calibri" w:hAnsi="Times New Roman" w:cs="Times New Roman"/>
                <w:i/>
                <w:sz w:val="20"/>
                <w:szCs w:val="20"/>
              </w:rPr>
              <w:t>създаващи опасност от пожари;</w:t>
            </w:r>
          </w:p>
          <w:p w14:paraId="6F792383" w14:textId="77777777" w:rsidR="00D859AE" w:rsidRPr="00B473F6" w:rsidRDefault="00D826DF" w:rsidP="00D859AE">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Почистване на пожароопасните площи от суха трева, растителни отпадъци и други леснозапалими материали покрай жп линии, пътища, вилни зони и селскостопански земи, граничещи с горските територии;</w:t>
            </w:r>
          </w:p>
          <w:p w14:paraId="15544756" w14:textId="77777777" w:rsidR="00D826DF" w:rsidRPr="00B473F6" w:rsidRDefault="00D826DF" w:rsidP="00D859AE">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Превантивни дейности за подобряване на горската инфраструктура с оглед намаляване на риска от възникване и разпространение на пожарите в горските територии, както и за осигуряване на достъп на специализирана техника в случай на пожар;</w:t>
            </w:r>
          </w:p>
          <w:p w14:paraId="5D4173B3" w14:textId="77777777" w:rsidR="00D826DF" w:rsidRPr="00B473F6" w:rsidRDefault="00D826DF" w:rsidP="00D859AE">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Разработване и реализация на система за обучение и подготовка на служителите и доброволците, ангажирани за защита на горите от пожари.</w:t>
            </w:r>
          </w:p>
          <w:p w14:paraId="3300827A" w14:textId="77777777" w:rsidR="00D859AE" w:rsidRPr="00B473F6" w:rsidRDefault="00D859AE" w:rsidP="00D859AE">
            <w:pPr>
              <w:autoSpaceDE w:val="0"/>
              <w:autoSpaceDN w:val="0"/>
              <w:adjustRightInd w:val="0"/>
              <w:spacing w:after="0" w:line="240" w:lineRule="auto"/>
              <w:jc w:val="both"/>
              <w:rPr>
                <w:rFonts w:ascii="Times New Roman" w:eastAsia="Calibri" w:hAnsi="Times New Roman" w:cs="Times New Roman"/>
                <w:i/>
                <w:sz w:val="20"/>
                <w:szCs w:val="20"/>
              </w:rPr>
            </w:pPr>
          </w:p>
        </w:tc>
        <w:tc>
          <w:tcPr>
            <w:tcW w:w="4824" w:type="dxa"/>
            <w:shd w:val="clear" w:color="auto" w:fill="auto"/>
          </w:tcPr>
          <w:p w14:paraId="359A641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Забраняв</w:t>
            </w:r>
            <w:r w:rsidR="003E05A8" w:rsidRPr="00B473F6">
              <w:rPr>
                <w:rFonts w:ascii="Times New Roman" w:eastAsia="Calibri" w:hAnsi="Times New Roman" w:cs="Times New Roman"/>
                <w:i/>
                <w:sz w:val="20"/>
                <w:szCs w:val="20"/>
              </w:rPr>
              <w:t>а се извеждането на голи сечи, с изключение на случаите по чл.104 от ЗГ</w:t>
            </w:r>
            <w:r w:rsidR="00666D12" w:rsidRPr="00B473F6">
              <w:rPr>
                <w:rFonts w:ascii="Times New Roman" w:eastAsia="Calibri" w:hAnsi="Times New Roman" w:cs="Times New Roman"/>
                <w:i/>
                <w:sz w:val="20"/>
                <w:szCs w:val="20"/>
              </w:rPr>
              <w:t>.</w:t>
            </w:r>
          </w:p>
          <w:p w14:paraId="7EFF14D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1AD0067A" w14:textId="77777777" w:rsidR="003D6175" w:rsidRPr="00B473F6" w:rsidRDefault="00822656"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 време на пожароопасния сезон се забранява паленето на открит огън и извършването на огневи работи на разстояние, по-малко от 100 m от границите на горските територии.</w:t>
            </w:r>
          </w:p>
          <w:p w14:paraId="399545F8" w14:textId="77777777" w:rsidR="00822656" w:rsidRPr="00B473F6" w:rsidRDefault="00822656"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2EAA182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Във възобновителните участъци да се забрани временно пашата, до възстановяване на определените насаждения</w:t>
            </w:r>
            <w:r w:rsidR="00666D12" w:rsidRPr="00B473F6">
              <w:rPr>
                <w:rFonts w:ascii="Times New Roman" w:eastAsia="Calibri" w:hAnsi="Times New Roman" w:cs="Times New Roman"/>
                <w:i/>
                <w:sz w:val="20"/>
                <w:szCs w:val="20"/>
              </w:rPr>
              <w:t>.</w:t>
            </w:r>
          </w:p>
          <w:p w14:paraId="4E6D80E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59F838D3" w14:textId="77777777" w:rsidR="003D6175" w:rsidRPr="00B473F6" w:rsidRDefault="00394A6F"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 събиране на диворастящи лечебни растения под специален режим със стопанска цел трябва да се спазват допустимите количества, които ежегодно се определят със Заповед на министъра на околната среда и водите, на основание чл.10, ал. 1, 2 и 3 от Закона за лечебните растения. Контролната дейност при ползването на лечебните растения се извършва от РИОСВ.</w:t>
            </w:r>
          </w:p>
        </w:tc>
      </w:tr>
      <w:tr w:rsidR="003D6175" w:rsidRPr="00B473F6" w14:paraId="50013AF1" w14:textId="77777777" w:rsidTr="00D93A97">
        <w:trPr>
          <w:trHeight w:val="290"/>
        </w:trPr>
        <w:tc>
          <w:tcPr>
            <w:tcW w:w="1424" w:type="dxa"/>
            <w:shd w:val="clear" w:color="auto" w:fill="auto"/>
          </w:tcPr>
          <w:p w14:paraId="41FFBBB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lastRenderedPageBreak/>
              <w:t>ЗЗУ</w:t>
            </w:r>
          </w:p>
        </w:tc>
        <w:tc>
          <w:tcPr>
            <w:tcW w:w="7367" w:type="dxa"/>
            <w:shd w:val="clear" w:color="auto" w:fill="auto"/>
          </w:tcPr>
          <w:p w14:paraId="0AD0173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Допуска се изграждане на елементи от техническата инфраструктура и хидротехнически съоръжения, на съоръжения, свързани с управлението на горските територии, както и на съоръжения за опазване на културни ценности, на архитектурни елементи за обслужване на отдиха и туризма и др., които не се смятат за строежи и се изпълняват без смяна предназначението на горите.</w:t>
            </w:r>
          </w:p>
          <w:p w14:paraId="6C188A3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047BB1B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Предвидените зони за защита от урбанизация в горските територии да се отразят в общите и подробните устройствени планове на общината на основание чл.12, ал.10 от ЗГ.</w:t>
            </w:r>
          </w:p>
          <w:p w14:paraId="185D301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4A0BADB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i/>
                <w:sz w:val="20"/>
                <w:szCs w:val="20"/>
              </w:rPr>
              <w:t>Поддържане на състоянието и структурата на горите в тези зони.</w:t>
            </w:r>
          </w:p>
        </w:tc>
        <w:tc>
          <w:tcPr>
            <w:tcW w:w="4824" w:type="dxa"/>
            <w:shd w:val="clear" w:color="auto" w:fill="auto"/>
          </w:tcPr>
          <w:p w14:paraId="3D131B0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i/>
                <w:sz w:val="20"/>
                <w:szCs w:val="20"/>
              </w:rPr>
              <w:t>За специалните горски територии, получили по реда на Закона за горите статут на зони за защита от урбанизация, се изключват възможностите за последваща промяна на предназначението на поземлените имоти и въвеждане на нови функции</w:t>
            </w:r>
            <w:r w:rsidR="0017265C" w:rsidRPr="00B473F6">
              <w:rPr>
                <w:rFonts w:ascii="Times New Roman" w:eastAsia="Calibri" w:hAnsi="Times New Roman" w:cs="Times New Roman"/>
                <w:i/>
                <w:sz w:val="20"/>
                <w:szCs w:val="20"/>
              </w:rPr>
              <w:t>.</w:t>
            </w:r>
            <w:r w:rsidRPr="00B473F6">
              <w:rPr>
                <w:rFonts w:ascii="Times New Roman" w:eastAsia="Calibri" w:hAnsi="Times New Roman" w:cs="Times New Roman"/>
                <w:b/>
                <w:sz w:val="20"/>
                <w:szCs w:val="20"/>
              </w:rPr>
              <w:t xml:space="preserve"> </w:t>
            </w:r>
          </w:p>
          <w:p w14:paraId="21005FB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2665B61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Цените при промяна на предназначението, при замяна, когато попадат в зони за особена защита от урбанизация, правото на ползване, сервитути, правото на строеж се определят въз основа на нормативната цена</w:t>
            </w:r>
            <w:r w:rsidR="0017265C" w:rsidRPr="00B473F6">
              <w:rPr>
                <w:rFonts w:ascii="Times New Roman" w:eastAsia="Calibri" w:hAnsi="Times New Roman" w:cs="Times New Roman"/>
                <w:i/>
                <w:sz w:val="20"/>
                <w:szCs w:val="20"/>
              </w:rPr>
              <w:t>.</w:t>
            </w:r>
          </w:p>
          <w:p w14:paraId="270787C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66F13EC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Забранено е извършването на строителство.</w:t>
            </w:r>
          </w:p>
        </w:tc>
      </w:tr>
      <w:tr w:rsidR="003D6175" w:rsidRPr="00B473F6" w14:paraId="6ED38423" w14:textId="77777777" w:rsidTr="00D93A97">
        <w:trPr>
          <w:trHeight w:val="290"/>
        </w:trPr>
        <w:tc>
          <w:tcPr>
            <w:tcW w:w="13615" w:type="dxa"/>
            <w:gridSpan w:val="3"/>
            <w:shd w:val="clear" w:color="auto" w:fill="auto"/>
          </w:tcPr>
          <w:p w14:paraId="5A3F1EAB"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color w:val="000000"/>
                <w:sz w:val="20"/>
                <w:szCs w:val="20"/>
              </w:rPr>
            </w:pPr>
          </w:p>
          <w:p w14:paraId="42886E46"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color w:val="000000"/>
              </w:rPr>
            </w:pPr>
            <w:r w:rsidRPr="00B473F6">
              <w:rPr>
                <w:rFonts w:ascii="Times New Roman" w:eastAsia="Calibri" w:hAnsi="Times New Roman" w:cs="Times New Roman"/>
                <w:b/>
                <w:color w:val="000000"/>
              </w:rPr>
              <w:t>Т Е Р В Е Л</w:t>
            </w:r>
          </w:p>
          <w:p w14:paraId="06FB3957"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sz w:val="20"/>
                <w:szCs w:val="20"/>
              </w:rPr>
            </w:pPr>
          </w:p>
        </w:tc>
      </w:tr>
      <w:tr w:rsidR="003D6175" w:rsidRPr="00B473F6" w14:paraId="0EEE3EBC" w14:textId="77777777" w:rsidTr="00D93A97">
        <w:trPr>
          <w:trHeight w:val="290"/>
        </w:trPr>
        <w:tc>
          <w:tcPr>
            <w:tcW w:w="1424" w:type="dxa"/>
            <w:shd w:val="clear" w:color="auto" w:fill="auto"/>
          </w:tcPr>
          <w:p w14:paraId="4381222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Защитни</w:t>
            </w:r>
          </w:p>
        </w:tc>
        <w:tc>
          <w:tcPr>
            <w:tcW w:w="7367" w:type="dxa"/>
            <w:shd w:val="clear" w:color="auto" w:fill="auto"/>
          </w:tcPr>
          <w:p w14:paraId="4C07501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Прилагане на адекватни и ефективни лесовъдски и лесокултурни мероприятия, съобразени със състоянието на горските екосистеми</w:t>
            </w:r>
          </w:p>
          <w:p w14:paraId="4F983EB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Прилагане на нови форми за управление на горските територии с оптимален </w:t>
            </w:r>
            <w:r w:rsidRPr="00B473F6">
              <w:rPr>
                <w:rFonts w:ascii="Times New Roman" w:eastAsia="Calibri" w:hAnsi="Times New Roman" w:cs="Times New Roman"/>
                <w:i/>
                <w:sz w:val="20"/>
                <w:szCs w:val="20"/>
              </w:rPr>
              <w:lastRenderedPageBreak/>
              <w:t>екологичен и стопански ефект: лесовъдство чрез постоянна горска покривка, природосъобразно управление на горите, управление на крайречните гори, екологично лесовъдство;</w:t>
            </w:r>
          </w:p>
          <w:p w14:paraId="1EAC0EA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Отгледни сечи, целящи подобряване бъдещия състав, строежа и структурата на насажденията;</w:t>
            </w:r>
          </w:p>
          <w:p w14:paraId="49BB4B1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Сечи за подобряване на санитарното състояние на горските територии;</w:t>
            </w:r>
          </w:p>
          <w:p w14:paraId="313CF8E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Многофункционално стопанисване, което гарантира устойчивост в управлението на горите, осъществявана с подкрепата на местната общественост;</w:t>
            </w:r>
          </w:p>
          <w:p w14:paraId="0B25118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Възобновителни сечи с удължен възобновителен период, толериране на естественото възобновяване и залесяване с местни видове; </w:t>
            </w:r>
          </w:p>
          <w:p w14:paraId="281D511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Запазване и разширяване смесения характер и разновъзрастовата структура на горите за подобряване устойчивостта на горските екосистеми;</w:t>
            </w:r>
          </w:p>
          <w:p w14:paraId="07BBAC6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Приоритетно използване на </w:t>
            </w:r>
            <w:r w:rsidR="00E86620" w:rsidRPr="00B473F6">
              <w:rPr>
                <w:rFonts w:ascii="Times New Roman" w:eastAsia="Calibri" w:hAnsi="Times New Roman" w:cs="Times New Roman"/>
                <w:i/>
                <w:sz w:val="20"/>
                <w:szCs w:val="20"/>
              </w:rPr>
              <w:t xml:space="preserve">техники и </w:t>
            </w:r>
            <w:r w:rsidRPr="00B473F6">
              <w:rPr>
                <w:rFonts w:ascii="Times New Roman" w:eastAsia="Calibri" w:hAnsi="Times New Roman" w:cs="Times New Roman"/>
                <w:i/>
                <w:sz w:val="20"/>
                <w:szCs w:val="20"/>
              </w:rPr>
              <w:t>технологии за дърводобив с минимални въздействия върху почвената и растителната покривка.</w:t>
            </w:r>
          </w:p>
          <w:p w14:paraId="45D2B4B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F6C295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Запазване на площта в защитни горски територии</w:t>
            </w:r>
          </w:p>
          <w:p w14:paraId="337A224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Лесовъзстановителни дейности и залесяване на незалесени горски територии; </w:t>
            </w:r>
          </w:p>
          <w:p w14:paraId="6F80EDE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Запазване и възстановяване на противоерозионните горски насаждения и възстановяване на растителността в свлачищни и поройни горски земи;</w:t>
            </w:r>
          </w:p>
          <w:p w14:paraId="4034A6E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Подпомагане на естествения процес на самозалесяване на изоставените селскостопански земи (чрез лесоустройственото планиране и чрез приемане на подходящи нормативни документи) и провеждане на политика на залесяване;</w:t>
            </w:r>
          </w:p>
          <w:p w14:paraId="3EF3542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Изграждане и поддържане на растителни буферни системи с плътна конструкция за защита от ерозия и за филтриране на речните води;</w:t>
            </w:r>
          </w:p>
          <w:p w14:paraId="17F0B93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Поддържане на по-високи турнуси на сеч при някои гори от дъб, бук, бял бор за повишаване водоохранната роля и стопанската ценност на горските екосистеми; </w:t>
            </w:r>
          </w:p>
          <w:p w14:paraId="08FDF9F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спешни мерки за ограничаване и/или ликвидиране на замърсяването на местните водоизточници, в резултат от неправилна употреба на торове и препарати от земеделските стопани</w:t>
            </w:r>
            <w:r w:rsidRPr="00B473F6">
              <w:rPr>
                <w:rFonts w:ascii="Times New Roman" w:hAnsi="Times New Roman" w:cs="Times New Roman"/>
                <w:i/>
                <w:sz w:val="20"/>
                <w:szCs w:val="20"/>
              </w:rPr>
              <w:t xml:space="preserve"> по селата в района на общината;</w:t>
            </w:r>
            <w:r w:rsidRPr="00B473F6">
              <w:rPr>
                <w:rFonts w:ascii="Times New Roman" w:eastAsia="Calibri" w:hAnsi="Times New Roman" w:cs="Times New Roman"/>
                <w:i/>
                <w:sz w:val="20"/>
                <w:szCs w:val="20"/>
              </w:rPr>
              <w:tab/>
            </w:r>
          </w:p>
          <w:p w14:paraId="126AB500" w14:textId="77777777" w:rsidR="003D6175" w:rsidRPr="00B473F6" w:rsidRDefault="003D6175" w:rsidP="003D6175">
            <w:pPr>
              <w:autoSpaceDE w:val="0"/>
              <w:autoSpaceDN w:val="0"/>
              <w:adjustRightInd w:val="0"/>
              <w:spacing w:after="0" w:line="240" w:lineRule="auto"/>
              <w:contextualSpacing/>
              <w:jc w:val="both"/>
              <w:rPr>
                <w:rFonts w:ascii="Times New Roman" w:hAnsi="Times New Roman" w:cs="Times New Roman"/>
                <w:i/>
                <w:sz w:val="20"/>
                <w:szCs w:val="20"/>
              </w:rPr>
            </w:pPr>
            <w:r w:rsidRPr="00B473F6">
              <w:rPr>
                <w:rFonts w:ascii="Times New Roman" w:hAnsi="Times New Roman" w:cs="Times New Roman"/>
                <w:i/>
                <w:sz w:val="20"/>
                <w:szCs w:val="20"/>
              </w:rPr>
              <w:t>Приоритетно провеждане на възстановителни и залесителни мероприятия в опожарени гори, тополови сечища и сечища около населени места и въвеждане на мониторинг по залесяването (почвоподготовка, методи на залесяване, видове за залесяване, проведени лесокултурни мероприятие при отглеждане);</w:t>
            </w:r>
          </w:p>
          <w:p w14:paraId="22AE6CA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Анализ на състоянието на почвите в горските територии, особено в </w:t>
            </w:r>
            <w:r w:rsidRPr="00B473F6">
              <w:t xml:space="preserve"> </w:t>
            </w:r>
            <w:r w:rsidRPr="00B473F6">
              <w:rPr>
                <w:rFonts w:ascii="Times New Roman" w:eastAsia="Calibri" w:hAnsi="Times New Roman" w:cs="Times New Roman"/>
                <w:i/>
                <w:sz w:val="20"/>
                <w:szCs w:val="20"/>
              </w:rPr>
              <w:t xml:space="preserve">частните парцели, и прилагане на мерки срещу замърсяването на почвите от неправилно съхранение на неидентифицирани видове и количества пестициди, от </w:t>
            </w:r>
            <w:r w:rsidRPr="00B473F6">
              <w:t xml:space="preserve"> </w:t>
            </w:r>
            <w:r w:rsidRPr="00B473F6">
              <w:rPr>
                <w:rFonts w:ascii="Times New Roman" w:eastAsia="Calibri" w:hAnsi="Times New Roman" w:cs="Times New Roman"/>
                <w:i/>
                <w:sz w:val="20"/>
                <w:szCs w:val="20"/>
              </w:rPr>
              <w:t>торови отпадъци и др.;</w:t>
            </w:r>
          </w:p>
          <w:p w14:paraId="188C4B7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sz w:val="20"/>
                <w:szCs w:val="20"/>
              </w:rPr>
            </w:pPr>
          </w:p>
          <w:p w14:paraId="59370E0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Интегриране на концепцията за екосистемни услуги в общинския план за развитие</w:t>
            </w:r>
          </w:p>
          <w:p w14:paraId="30223CE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Извършване на оценка и картиране на състоянието и баланса „предлагане-търсене“ на екосистемни ползи от горите и зелената инфраструктура на територията на община Тервел</w:t>
            </w:r>
          </w:p>
          <w:p w14:paraId="2C86FDE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51C833AE"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r w:rsidRPr="00B473F6">
              <w:rPr>
                <w:rFonts w:ascii="Times New Roman" w:eastAsia="Calibri" w:hAnsi="Times New Roman" w:cs="Times New Roman"/>
                <w:b/>
                <w:bCs/>
                <w:sz w:val="20"/>
                <w:szCs w:val="20"/>
                <w:lang w:eastAsia="bg-BG"/>
              </w:rPr>
              <w:t xml:space="preserve">Доразработване и включване на актуализираната база данни за горските територии със защитни функции и визуализацията им </w:t>
            </w:r>
            <w:r w:rsidRPr="00B473F6">
              <w:rPr>
                <w:rFonts w:ascii="Times New Roman" w:eastAsia="Calibri" w:hAnsi="Times New Roman" w:cs="Times New Roman"/>
                <w:sz w:val="20"/>
                <w:szCs w:val="20"/>
                <w:lang w:eastAsia="bg-BG"/>
              </w:rPr>
              <w:t>в ГСП на ТП-ДЛС „Тервел“ с оглед по-ефективно поддържане на защитните функции на горските територии.</w:t>
            </w:r>
          </w:p>
          <w:p w14:paraId="0873781A"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Разработване на програма за изпълнение на дейности в горите, водещи до подобряване на състоянието на защитните гори и горските дървесни и недървесни ресурси в тях.</w:t>
            </w:r>
          </w:p>
          <w:p w14:paraId="50D3216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tc>
        <w:tc>
          <w:tcPr>
            <w:tcW w:w="4824" w:type="dxa"/>
            <w:shd w:val="clear" w:color="auto" w:fill="auto"/>
          </w:tcPr>
          <w:p w14:paraId="4EB59A2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Да не се допуска намаляване на площта на защитните гори</w:t>
            </w:r>
            <w:r w:rsidR="0017265C" w:rsidRPr="00B473F6">
              <w:rPr>
                <w:rFonts w:ascii="Times New Roman" w:eastAsia="Calibri" w:hAnsi="Times New Roman" w:cs="Times New Roman"/>
                <w:i/>
                <w:sz w:val="20"/>
                <w:szCs w:val="20"/>
              </w:rPr>
              <w:t>.</w:t>
            </w:r>
          </w:p>
          <w:p w14:paraId="27E892C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2054B63D" w14:textId="77777777" w:rsidR="003D6175" w:rsidRPr="00B473F6" w:rsidRDefault="00524F5D"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Да не се допуска влошаване на състоянието им вследствие на човешка намеса.</w:t>
            </w:r>
          </w:p>
          <w:p w14:paraId="6CE00DFC" w14:textId="77777777" w:rsidR="00524F5D" w:rsidRPr="00B473F6" w:rsidRDefault="00524F5D"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6A8575D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Да не се допуска увеличаване на ерозираните земи и поява на други деградационни процеси</w:t>
            </w:r>
            <w:r w:rsidR="0017265C" w:rsidRPr="00B473F6">
              <w:rPr>
                <w:rFonts w:ascii="Times New Roman" w:eastAsia="Calibri" w:hAnsi="Times New Roman" w:cs="Times New Roman"/>
                <w:i/>
                <w:sz w:val="20"/>
                <w:szCs w:val="20"/>
              </w:rPr>
              <w:t>.</w:t>
            </w:r>
          </w:p>
          <w:p w14:paraId="1D072F6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7B2118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Забранява се провеждането на голи сечи</w:t>
            </w:r>
            <w:r w:rsidR="00E86620" w:rsidRPr="00B473F6">
              <w:rPr>
                <w:rFonts w:ascii="Times New Roman" w:eastAsia="Calibri" w:hAnsi="Times New Roman" w:cs="Times New Roman"/>
                <w:i/>
                <w:sz w:val="20"/>
                <w:szCs w:val="20"/>
              </w:rPr>
              <w:t>, с изключение на случаите по чл. 104 от ЗГ</w:t>
            </w:r>
            <w:r w:rsidR="0017265C" w:rsidRPr="00B473F6">
              <w:rPr>
                <w:rFonts w:ascii="Times New Roman" w:eastAsia="Calibri" w:hAnsi="Times New Roman" w:cs="Times New Roman"/>
                <w:i/>
                <w:sz w:val="20"/>
                <w:szCs w:val="20"/>
              </w:rPr>
              <w:t>.</w:t>
            </w:r>
          </w:p>
          <w:p w14:paraId="4558429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65FF51B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Да се под</w:t>
            </w:r>
            <w:r w:rsidR="007D7F27" w:rsidRPr="00B473F6">
              <w:rPr>
                <w:rFonts w:ascii="Times New Roman" w:eastAsia="Calibri" w:hAnsi="Times New Roman" w:cs="Times New Roman"/>
                <w:i/>
                <w:sz w:val="20"/>
                <w:szCs w:val="20"/>
              </w:rPr>
              <w:t xml:space="preserve">държа и увеличава площта на </w:t>
            </w:r>
            <w:r w:rsidRPr="00B473F6">
              <w:rPr>
                <w:rFonts w:ascii="Times New Roman" w:eastAsia="Calibri" w:hAnsi="Times New Roman" w:cs="Times New Roman"/>
                <w:i/>
                <w:sz w:val="20"/>
                <w:szCs w:val="20"/>
              </w:rPr>
              <w:t>защитните горски пояси.</w:t>
            </w:r>
          </w:p>
        </w:tc>
      </w:tr>
      <w:tr w:rsidR="003D6175" w:rsidRPr="00B473F6" w14:paraId="554D340D" w14:textId="77777777" w:rsidTr="00D93A97">
        <w:trPr>
          <w:trHeight w:val="301"/>
        </w:trPr>
        <w:tc>
          <w:tcPr>
            <w:tcW w:w="1424" w:type="dxa"/>
            <w:shd w:val="clear" w:color="auto" w:fill="auto"/>
          </w:tcPr>
          <w:p w14:paraId="64E96BB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lastRenderedPageBreak/>
              <w:t>Специални</w:t>
            </w:r>
          </w:p>
        </w:tc>
        <w:tc>
          <w:tcPr>
            <w:tcW w:w="7367" w:type="dxa"/>
            <w:shd w:val="clear" w:color="auto" w:fill="auto"/>
          </w:tcPr>
          <w:p w14:paraId="69D5446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b/>
                <w:sz w:val="20"/>
                <w:szCs w:val="20"/>
              </w:rPr>
              <w:t xml:space="preserve">Спазване на законодателната рамка за съответните горски територии, включени в границите на защитените територии по смисъла на ЗЗТ. </w:t>
            </w:r>
            <w:r w:rsidRPr="00B473F6">
              <w:rPr>
                <w:rFonts w:ascii="Times New Roman" w:eastAsia="Calibri" w:hAnsi="Times New Roman" w:cs="Times New Roman"/>
                <w:i/>
                <w:sz w:val="20"/>
                <w:szCs w:val="20"/>
              </w:rPr>
              <w:t>Иницииране, поддържане и подпомагане изготвянето на планове за управление на защитените територии в района, за които липсват такива.</w:t>
            </w:r>
          </w:p>
          <w:p w14:paraId="35AD50B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54FDA87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Опазване, укрепване и възстановяване на природни забележителности;</w:t>
            </w:r>
          </w:p>
          <w:p w14:paraId="2235858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Опазване, укрепване и възстановяване на природните забележителности се допуска с разрешение на МОСВ, съгласувано със собствениците на природните забележителности и други заинтересовани институции</w:t>
            </w:r>
          </w:p>
          <w:p w14:paraId="7A4F3AE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4C9424C8" w14:textId="77777777" w:rsidR="004211AF" w:rsidRPr="004211AF" w:rsidRDefault="004211AF" w:rsidP="004211AF">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4211AF">
              <w:rPr>
                <w:rFonts w:ascii="Times New Roman" w:eastAsia="Calibri" w:hAnsi="Times New Roman" w:cs="Times New Roman"/>
                <w:b/>
                <w:sz w:val="20"/>
                <w:szCs w:val="20"/>
              </w:rPr>
              <w:t>Управлението на териториите, по смисъла на ЗБР, се извършва съгласно изискванията на Наредба №8/2011 г. за сечите в горите, глава 4, чл. 65 и чл. 66</w:t>
            </w:r>
          </w:p>
          <w:p w14:paraId="6A53FD92" w14:textId="77777777" w:rsidR="004211AF" w:rsidRPr="004211AF" w:rsidRDefault="004211AF" w:rsidP="004211AF">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4211AF">
              <w:rPr>
                <w:rFonts w:ascii="Times New Roman" w:eastAsia="Calibri" w:hAnsi="Times New Roman" w:cs="Times New Roman"/>
                <w:i/>
                <w:sz w:val="20"/>
                <w:szCs w:val="20"/>
              </w:rPr>
              <w:t>Система от режими и мерки за управление  на гори, попадащи в горските типове природни местообитания, с цел поддържане или възстановяване на  тяхното благоприятно състояние, съгласно Система от режими за устойчивоуправление на горите в „Натура 2000“ (МЗХ, 2011);</w:t>
            </w:r>
          </w:p>
          <w:p w14:paraId="3333BFF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Използване на подходящи и надеждни методи и средства (медии, печат, училища и др.) за повишаване информираността на гражданите по отношение на видовото разнообразие, значението, целите и начините за опазване на видовете и местообитанията в района на общината;</w:t>
            </w:r>
          </w:p>
          <w:p w14:paraId="6358AFE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природосъобразни лесовъдски мероприятия (разновъзра</w:t>
            </w:r>
            <w:r w:rsidR="00050503" w:rsidRPr="00B473F6">
              <w:rPr>
                <w:rFonts w:ascii="Times New Roman" w:eastAsia="Calibri" w:hAnsi="Times New Roman" w:cs="Times New Roman"/>
                <w:i/>
                <w:sz w:val="20"/>
                <w:szCs w:val="20"/>
              </w:rPr>
              <w:t>стно стопанисване, неравномерно-</w:t>
            </w:r>
            <w:r w:rsidRPr="00B473F6">
              <w:rPr>
                <w:rFonts w:ascii="Times New Roman" w:eastAsia="Calibri" w:hAnsi="Times New Roman" w:cs="Times New Roman"/>
                <w:i/>
                <w:sz w:val="20"/>
                <w:szCs w:val="20"/>
              </w:rPr>
              <w:t>по</w:t>
            </w:r>
            <w:r w:rsidR="00050503" w:rsidRPr="00B473F6">
              <w:rPr>
                <w:rFonts w:ascii="Times New Roman" w:eastAsia="Calibri" w:hAnsi="Times New Roman" w:cs="Times New Roman"/>
                <w:i/>
                <w:sz w:val="20"/>
                <w:szCs w:val="20"/>
              </w:rPr>
              <w:t>степенни сечи и др.), толериращи</w:t>
            </w:r>
            <w:r w:rsidRPr="00B473F6">
              <w:rPr>
                <w:rFonts w:ascii="Times New Roman" w:eastAsia="Calibri" w:hAnsi="Times New Roman" w:cs="Times New Roman"/>
                <w:i/>
                <w:sz w:val="20"/>
                <w:szCs w:val="20"/>
              </w:rPr>
              <w:t xml:space="preserve"> местна</w:t>
            </w:r>
            <w:r w:rsidR="00050503" w:rsidRPr="00B473F6">
              <w:rPr>
                <w:rFonts w:ascii="Times New Roman" w:eastAsia="Calibri" w:hAnsi="Times New Roman" w:cs="Times New Roman"/>
                <w:i/>
                <w:sz w:val="20"/>
                <w:szCs w:val="20"/>
              </w:rPr>
              <w:t>та</w:t>
            </w:r>
            <w:r w:rsidRPr="00B473F6">
              <w:rPr>
                <w:rFonts w:ascii="Times New Roman" w:eastAsia="Calibri" w:hAnsi="Times New Roman" w:cs="Times New Roman"/>
                <w:i/>
                <w:sz w:val="20"/>
                <w:szCs w:val="20"/>
              </w:rPr>
              <w:t xml:space="preserve"> растителност и структура на гората; </w:t>
            </w:r>
            <w:r w:rsidRPr="00B473F6">
              <w:t xml:space="preserve"> </w:t>
            </w:r>
          </w:p>
          <w:p w14:paraId="5C61728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Подпомагане на естественото възобновяване на желаните видове чрез </w:t>
            </w:r>
            <w:r w:rsidRPr="00B473F6">
              <w:rPr>
                <w:rFonts w:ascii="Times New Roman" w:eastAsia="Calibri" w:hAnsi="Times New Roman" w:cs="Times New Roman"/>
                <w:i/>
                <w:sz w:val="20"/>
                <w:szCs w:val="20"/>
              </w:rPr>
              <w:lastRenderedPageBreak/>
              <w:t xml:space="preserve">осветявания и в отделни случаи, чрез внасяне на фиданки от доказано адаптивни местни произходи; </w:t>
            </w:r>
          </w:p>
          <w:p w14:paraId="2173B309" w14:textId="77777777" w:rsidR="00050503" w:rsidRPr="00B473F6" w:rsidRDefault="002C28C7"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w:t>
            </w:r>
            <w:r w:rsidR="003D6175" w:rsidRPr="00B473F6">
              <w:rPr>
                <w:rFonts w:ascii="Times New Roman" w:eastAsia="Calibri" w:hAnsi="Times New Roman" w:cs="Times New Roman"/>
                <w:i/>
                <w:sz w:val="20"/>
                <w:szCs w:val="20"/>
              </w:rPr>
              <w:t xml:space="preserve">пазване на дърветата с гнезда, с хралупи, </w:t>
            </w:r>
            <w:r w:rsidR="00050503" w:rsidRPr="00B473F6">
              <w:rPr>
                <w:rFonts w:ascii="Times New Roman" w:eastAsia="Calibri" w:hAnsi="Times New Roman" w:cs="Times New Roman"/>
                <w:i/>
                <w:sz w:val="20"/>
                <w:szCs w:val="20"/>
              </w:rPr>
              <w:t>единични и групи от стари дървета;</w:t>
            </w:r>
          </w:p>
          <w:p w14:paraId="6EA81BC3" w14:textId="77777777" w:rsidR="003D6175" w:rsidRPr="00B473F6" w:rsidRDefault="00050503"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Под</w:t>
            </w:r>
            <w:r w:rsidR="002C28C7" w:rsidRPr="00B473F6">
              <w:rPr>
                <w:rFonts w:ascii="Times New Roman" w:eastAsia="Calibri" w:hAnsi="Times New Roman" w:cs="Times New Roman"/>
                <w:i/>
                <w:sz w:val="20"/>
                <w:szCs w:val="20"/>
              </w:rPr>
              <w:t>държане на мъртва дървесина о</w:t>
            </w:r>
            <w:r w:rsidR="00274033">
              <w:rPr>
                <w:rFonts w:ascii="Times New Roman" w:eastAsia="Calibri" w:hAnsi="Times New Roman" w:cs="Times New Roman"/>
                <w:i/>
                <w:sz w:val="20"/>
                <w:szCs w:val="20"/>
              </w:rPr>
              <w:t>т</w:t>
            </w:r>
            <w:r w:rsidR="002C28C7" w:rsidRPr="00B473F6">
              <w:rPr>
                <w:rFonts w:ascii="Times New Roman" w:eastAsia="Calibri" w:hAnsi="Times New Roman" w:cs="Times New Roman"/>
                <w:i/>
                <w:sz w:val="20"/>
                <w:szCs w:val="20"/>
              </w:rPr>
              <w:t xml:space="preserve"> 8</w:t>
            </w:r>
            <w:r w:rsidRPr="00B473F6">
              <w:rPr>
                <w:rFonts w:ascii="Times New Roman" w:eastAsia="Calibri" w:hAnsi="Times New Roman" w:cs="Times New Roman"/>
                <w:i/>
                <w:sz w:val="20"/>
                <w:szCs w:val="20"/>
              </w:rPr>
              <w:t xml:space="preserve"> до 10 % от запаса на насажденията</w:t>
            </w:r>
            <w:r w:rsidR="003D6175" w:rsidRPr="00B473F6">
              <w:rPr>
                <w:rFonts w:ascii="Times New Roman" w:eastAsia="Calibri" w:hAnsi="Times New Roman" w:cs="Times New Roman"/>
                <w:i/>
                <w:sz w:val="20"/>
                <w:szCs w:val="20"/>
              </w:rPr>
              <w:t>,</w:t>
            </w:r>
            <w:r w:rsidR="003D6175" w:rsidRPr="00B473F6">
              <w:t xml:space="preserve"> </w:t>
            </w:r>
            <w:r w:rsidR="003D6175" w:rsidRPr="00B473F6">
              <w:rPr>
                <w:rFonts w:ascii="Times New Roman" w:eastAsia="Calibri" w:hAnsi="Times New Roman" w:cs="Times New Roman"/>
                <w:i/>
                <w:sz w:val="20"/>
                <w:szCs w:val="20"/>
              </w:rPr>
              <w:t xml:space="preserve">с изключение на горите с висока степен на пожарна опасност; </w:t>
            </w:r>
          </w:p>
          <w:p w14:paraId="423DEA3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Проектиране на екопътеки и екомаршрути на местата, където птиците няма да бъдат обезпокоявани в период на размножаване и/или гнездене, да се опазват т.нар. „хранителни дървета“ и др.</w:t>
            </w:r>
            <w:r w:rsidR="00193447" w:rsidRPr="00B473F6">
              <w:rPr>
                <w:rFonts w:ascii="Times New Roman" w:eastAsia="Calibri" w:hAnsi="Times New Roman" w:cs="Times New Roman"/>
                <w:i/>
                <w:sz w:val="20"/>
                <w:szCs w:val="20"/>
              </w:rPr>
              <w:t>;</w:t>
            </w:r>
          </w:p>
          <w:p w14:paraId="5C4F5337" w14:textId="77777777" w:rsidR="00050503" w:rsidRPr="00B473F6" w:rsidRDefault="00050503"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природосъобразни технологии при провеждане на горскостопанските дейности;</w:t>
            </w:r>
          </w:p>
          <w:p w14:paraId="6A383BE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Прилагане на </w:t>
            </w:r>
            <w:r w:rsidR="00E36750" w:rsidRPr="00B473F6">
              <w:rPr>
                <w:rFonts w:ascii="Times New Roman" w:eastAsia="Calibri" w:hAnsi="Times New Roman" w:cs="Times New Roman"/>
                <w:i/>
                <w:sz w:val="20"/>
                <w:szCs w:val="20"/>
              </w:rPr>
              <w:t xml:space="preserve">техники и </w:t>
            </w:r>
            <w:r w:rsidRPr="00B473F6">
              <w:rPr>
                <w:rFonts w:ascii="Times New Roman" w:eastAsia="Calibri" w:hAnsi="Times New Roman" w:cs="Times New Roman"/>
                <w:i/>
                <w:sz w:val="20"/>
                <w:szCs w:val="20"/>
              </w:rPr>
              <w:t>технологии за дърводобив, щадящи почвата и растителността.</w:t>
            </w:r>
          </w:p>
          <w:p w14:paraId="0A5EB50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6E52C80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b/>
                <w:sz w:val="20"/>
                <w:szCs w:val="20"/>
              </w:rPr>
              <w:t xml:space="preserve">В семепроизводствените насаждения и градини </w:t>
            </w:r>
            <w:r w:rsidRPr="00B473F6">
              <w:rPr>
                <w:rFonts w:ascii="Times New Roman" w:eastAsia="Calibri" w:hAnsi="Times New Roman" w:cs="Times New Roman"/>
                <w:i/>
                <w:sz w:val="20"/>
                <w:szCs w:val="20"/>
              </w:rPr>
              <w:t>да се провеждат своевременни лесовъдски мероприятия, свързани с отглеждане, селекция, борба с болести и вредители и др.</w:t>
            </w:r>
          </w:p>
          <w:p w14:paraId="78D04DCA" w14:textId="77777777" w:rsidR="008564C9" w:rsidRPr="00B473F6" w:rsidRDefault="008564C9"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Добив на горски репродуктивни материали да се извършва въз основа на прогнозата за очакваната реколта, оценка за годността на семената реколта и потребностите на собствениците на гори;</w:t>
            </w:r>
          </w:p>
          <w:p w14:paraId="6A4546D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Създаване на маточници от черна, бяла и сива топола, както и от върби, с цел запазване ex situ на естествения генетичен фонд;</w:t>
            </w:r>
          </w:p>
          <w:p w14:paraId="7EBB040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Приоритетно използване на технологии за дърводобив с минимални въздействия върху почвената покривка</w:t>
            </w:r>
            <w:r w:rsidR="00193447" w:rsidRPr="00B473F6">
              <w:rPr>
                <w:rFonts w:ascii="Times New Roman" w:eastAsia="Calibri" w:hAnsi="Times New Roman" w:cs="Times New Roman"/>
                <w:i/>
                <w:sz w:val="20"/>
                <w:szCs w:val="20"/>
              </w:rPr>
              <w:t>.</w:t>
            </w:r>
          </w:p>
          <w:p w14:paraId="6795CE7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791F84B9" w14:textId="77777777" w:rsidR="003D6175" w:rsidRPr="00B473F6" w:rsidRDefault="00683231"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b/>
                <w:sz w:val="20"/>
                <w:szCs w:val="20"/>
              </w:rPr>
              <w:t xml:space="preserve">В разсадниковите площи </w:t>
            </w:r>
            <w:r w:rsidRPr="00B473F6">
              <w:rPr>
                <w:rFonts w:ascii="Times New Roman" w:eastAsia="Calibri" w:hAnsi="Times New Roman" w:cs="Times New Roman"/>
                <w:i/>
                <w:sz w:val="20"/>
                <w:szCs w:val="20"/>
              </w:rPr>
              <w:t>да се спазват разпоредбите на действащото законодателство, свързани с разсадниковото производство;</w:t>
            </w:r>
          </w:p>
          <w:p w14:paraId="49339BF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Производство на вегетативни фиданки от маточниците и внасянето им в естествените местообитания и за задоволяване нуждите на планираните залесявания в горските територии на общината;</w:t>
            </w:r>
          </w:p>
          <w:p w14:paraId="5BF2A51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Спазване на изискванията по Наредба №4 от 15 февруари 2012 г. за производство, изваждане, сортиране, окачествяване, маркиране, опаковане, транспортиране, съхраняване и търговия с фиданките, произведени в горските разсадници;</w:t>
            </w:r>
          </w:p>
          <w:p w14:paraId="06B4988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594C7B3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 xml:space="preserve">В базите за интензивно стопанисване на дивеча да се спазват насоките за стопанисване, посочени в ГСП. </w:t>
            </w:r>
          </w:p>
          <w:p w14:paraId="661EBBD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Изграждане на ловностопански съоръжения и провеждане на биотехнически мероприятия с оглед поддържане на  полусвободното отглеждане на дивеча;</w:t>
            </w:r>
          </w:p>
          <w:p w14:paraId="441964C0" w14:textId="77777777" w:rsidR="00E36750"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Управление на БИСД за съхраняване качествата на биотипите и подобряване на </w:t>
            </w:r>
            <w:r w:rsidRPr="00B473F6">
              <w:rPr>
                <w:rFonts w:ascii="Times New Roman" w:eastAsia="Calibri" w:hAnsi="Times New Roman" w:cs="Times New Roman"/>
                <w:i/>
                <w:sz w:val="20"/>
                <w:szCs w:val="20"/>
              </w:rPr>
              <w:lastRenderedPageBreak/>
              <w:t>местообитанията;</w:t>
            </w:r>
          </w:p>
          <w:p w14:paraId="1D3AE95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Подпомагане прилагането на мерки за запазване на ловните видове и количествата ловни животни в горските територии на общината;</w:t>
            </w:r>
          </w:p>
          <w:p w14:paraId="7815EB3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7BEE9E6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b/>
                <w:sz w:val="20"/>
                <w:szCs w:val="20"/>
              </w:rPr>
              <w:t xml:space="preserve">В горските територии с рекреационни функции </w:t>
            </w:r>
            <w:r w:rsidRPr="00B473F6">
              <w:rPr>
                <w:rFonts w:ascii="Times New Roman" w:eastAsia="Calibri" w:hAnsi="Times New Roman" w:cs="Times New Roman"/>
                <w:i/>
                <w:sz w:val="20"/>
                <w:szCs w:val="20"/>
              </w:rPr>
              <w:t xml:space="preserve">да се </w:t>
            </w:r>
            <w:r w:rsidRPr="00B473F6">
              <w:rPr>
                <w:rFonts w:ascii="Calibri" w:eastAsia="Calibri" w:hAnsi="Calibri" w:cs="Times New Roman"/>
                <w:i/>
              </w:rPr>
              <w:t xml:space="preserve"> </w:t>
            </w:r>
            <w:r w:rsidRPr="00B473F6">
              <w:rPr>
                <w:rFonts w:ascii="Times New Roman" w:eastAsia="Calibri" w:hAnsi="Times New Roman" w:cs="Times New Roman"/>
                <w:i/>
                <w:sz w:val="20"/>
                <w:szCs w:val="20"/>
              </w:rPr>
              <w:t>провеждат сечи за създаване и поддържане на разновъзрастна структура на насажденията</w:t>
            </w:r>
            <w:r w:rsidR="00484F34" w:rsidRPr="00B473F6">
              <w:rPr>
                <w:rFonts w:ascii="Times New Roman" w:eastAsia="Calibri" w:hAnsi="Times New Roman" w:cs="Times New Roman"/>
                <w:i/>
                <w:sz w:val="20"/>
                <w:szCs w:val="20"/>
              </w:rPr>
              <w:t>;</w:t>
            </w:r>
          </w:p>
          <w:p w14:paraId="0C4009C6" w14:textId="77777777" w:rsidR="000055DE" w:rsidRPr="00B473F6" w:rsidRDefault="000055DE"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лесовъдски дейности с минимални интензивности, при удължени турнуси на сеч и минимална площна намеса в горските територии за рекреация и зоните за отдих;</w:t>
            </w:r>
          </w:p>
          <w:p w14:paraId="0FC3AC80" w14:textId="77777777" w:rsidR="000055DE" w:rsidRPr="00B473F6" w:rsidRDefault="000055DE"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Обезпечаване увеличението и поддържането на зелената система и горските територии, в пряка връзка с нуждите на отдиха за населението и туризма, чрез използване на различни финансови механизми;</w:t>
            </w:r>
          </w:p>
          <w:p w14:paraId="60BD6D7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Приоритетно използване на </w:t>
            </w:r>
            <w:r w:rsidR="00E36750" w:rsidRPr="00B473F6">
              <w:rPr>
                <w:rFonts w:ascii="Times New Roman" w:eastAsia="Calibri" w:hAnsi="Times New Roman" w:cs="Times New Roman"/>
                <w:i/>
                <w:sz w:val="20"/>
                <w:szCs w:val="20"/>
              </w:rPr>
              <w:t xml:space="preserve">техники и </w:t>
            </w:r>
            <w:r w:rsidRPr="00B473F6">
              <w:rPr>
                <w:rFonts w:ascii="Times New Roman" w:eastAsia="Calibri" w:hAnsi="Times New Roman" w:cs="Times New Roman"/>
                <w:i/>
                <w:sz w:val="20"/>
                <w:szCs w:val="20"/>
              </w:rPr>
              <w:t>технологии за дърводобив с минимални въздействия върху почвената и растителната покривка.</w:t>
            </w:r>
          </w:p>
          <w:p w14:paraId="5E1E16B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435A8788" w14:textId="77777777" w:rsidR="00910539" w:rsidRPr="00B473F6" w:rsidRDefault="0092656C"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b/>
                <w:sz w:val="20"/>
                <w:szCs w:val="20"/>
              </w:rPr>
              <w:t xml:space="preserve">В горските територии за поддържане на ландшафта, </w:t>
            </w:r>
            <w:r w:rsidRPr="00B473F6">
              <w:rPr>
                <w:rFonts w:ascii="Times New Roman" w:eastAsia="Calibri" w:hAnsi="Times New Roman" w:cs="Times New Roman"/>
                <w:i/>
                <w:sz w:val="20"/>
                <w:szCs w:val="20"/>
              </w:rPr>
              <w:t>в зависимост от състоянието на съответното насаждение,</w:t>
            </w:r>
            <w:r w:rsidR="00910539" w:rsidRPr="00B473F6">
              <w:rPr>
                <w:rFonts w:ascii="Times New Roman" w:eastAsia="Calibri" w:hAnsi="Times New Roman" w:cs="Times New Roman"/>
                <w:i/>
                <w:sz w:val="20"/>
                <w:szCs w:val="20"/>
              </w:rPr>
              <w:t xml:space="preserve"> да се провеждат отгледни, изборни, възобновителни сечи с възобновителен период не по-кратък от 40 години, санитарни, принудителни и технически сечи;</w:t>
            </w:r>
          </w:p>
          <w:p w14:paraId="030E3B7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Картиране и създаване на база данни за културно-историческите обекти и местности на територията на общината и обособяване на зони около тези обекти с местно значение;</w:t>
            </w:r>
          </w:p>
          <w:p w14:paraId="540BC32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Нарастване площта на горите със специални функции, чрез изграждане на система “зелени зони” около населени места и увеличаване степента на осигуреност със зелени площи на един човек;</w:t>
            </w:r>
          </w:p>
          <w:p w14:paraId="624BA715" w14:textId="77777777" w:rsidR="003D6175" w:rsidRPr="00B473F6" w:rsidRDefault="003D6175" w:rsidP="003D6175">
            <w:pPr>
              <w:autoSpaceDE w:val="0"/>
              <w:autoSpaceDN w:val="0"/>
              <w:adjustRightInd w:val="0"/>
              <w:spacing w:after="0" w:line="240" w:lineRule="auto"/>
              <w:contextualSpacing/>
              <w:jc w:val="both"/>
            </w:pPr>
            <w:r w:rsidRPr="00B473F6">
              <w:rPr>
                <w:rFonts w:ascii="Times New Roman" w:eastAsia="Calibri" w:hAnsi="Times New Roman" w:cs="Times New Roman"/>
                <w:i/>
                <w:sz w:val="20"/>
                <w:szCs w:val="20"/>
              </w:rPr>
              <w:t xml:space="preserve">Създаване на ефективна и работеща система за контрол и опазване на зелената система на територията на общината; </w:t>
            </w:r>
            <w:r w:rsidRPr="00B473F6">
              <w:t xml:space="preserve"> </w:t>
            </w:r>
          </w:p>
          <w:p w14:paraId="0B55CCA4" w14:textId="77777777" w:rsidR="00CD74B3" w:rsidRPr="00B473F6" w:rsidRDefault="00CD74B3" w:rsidP="00CD74B3">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Стимулиране развитието  на </w:t>
            </w:r>
            <w:r w:rsidRPr="00B473F6">
              <w:t xml:space="preserve"> </w:t>
            </w:r>
            <w:r w:rsidRPr="00B473F6">
              <w:rPr>
                <w:rFonts w:ascii="Times New Roman" w:eastAsia="Calibri" w:hAnsi="Times New Roman" w:cs="Times New Roman"/>
                <w:i/>
                <w:sz w:val="20"/>
                <w:szCs w:val="20"/>
              </w:rPr>
              <w:t>разнообразни и устойчиви форми на туризъм и на к</w:t>
            </w:r>
            <w:r w:rsidR="0033760D" w:rsidRPr="00B473F6">
              <w:rPr>
                <w:rFonts w:ascii="Times New Roman" w:eastAsia="Calibri" w:hAnsi="Times New Roman" w:cs="Times New Roman"/>
                <w:i/>
                <w:sz w:val="20"/>
                <w:szCs w:val="20"/>
              </w:rPr>
              <w:t>ултурните и креативни индустрии;</w:t>
            </w:r>
            <w:r w:rsidRPr="00B473F6">
              <w:rPr>
                <w:rFonts w:ascii="Times New Roman" w:eastAsia="Calibri" w:hAnsi="Times New Roman" w:cs="Times New Roman"/>
                <w:i/>
                <w:sz w:val="20"/>
                <w:szCs w:val="20"/>
              </w:rPr>
              <w:t xml:space="preserve"> </w:t>
            </w:r>
          </w:p>
          <w:p w14:paraId="7598544A" w14:textId="77777777" w:rsidR="0033760D" w:rsidRPr="00B473F6" w:rsidRDefault="0033760D" w:rsidP="00CD74B3">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Запазване целостта на ландшафта при планиране на горски пътища и на съпровождащата горскостопанската дейност инфраструктура.</w:t>
            </w:r>
          </w:p>
          <w:p w14:paraId="6FE69B3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7CDE2C7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Анализ на информацията и оценка на консервационно значимите елементи на горите с висока консервационна стойност и тяхното състояние.</w:t>
            </w:r>
          </w:p>
          <w:p w14:paraId="725D42D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i/>
                <w:sz w:val="20"/>
                <w:szCs w:val="20"/>
              </w:rPr>
              <w:t>Мониторинг и анализ на</w:t>
            </w:r>
            <w:r w:rsidRPr="00B473F6">
              <w:rPr>
                <w:rFonts w:ascii="Times New Roman" w:eastAsia="Calibri" w:hAnsi="Times New Roman" w:cs="Times New Roman"/>
                <w:bCs/>
                <w:i/>
                <w:sz w:val="20"/>
                <w:szCs w:val="20"/>
                <w:lang w:eastAsia="bg-BG"/>
              </w:rPr>
              <w:t xml:space="preserve"> фрагментираността на зоните и прилагане на </w:t>
            </w:r>
            <w:r w:rsidR="00381521" w:rsidRPr="00B473F6">
              <w:rPr>
                <w:rFonts w:ascii="Times New Roman" w:eastAsia="Calibri" w:hAnsi="Times New Roman" w:cs="Times New Roman"/>
                <w:bCs/>
                <w:i/>
                <w:sz w:val="20"/>
                <w:szCs w:val="20"/>
                <w:lang w:eastAsia="bg-BG"/>
              </w:rPr>
              <w:t>приоритетни</w:t>
            </w:r>
            <w:r w:rsidRPr="00B473F6">
              <w:rPr>
                <w:rFonts w:ascii="Times New Roman" w:eastAsia="Calibri" w:hAnsi="Times New Roman" w:cs="Times New Roman"/>
                <w:bCs/>
                <w:i/>
                <w:sz w:val="20"/>
                <w:szCs w:val="20"/>
                <w:lang w:eastAsia="bg-BG"/>
              </w:rPr>
              <w:t xml:space="preserve"> мерки за опазване на високата консервационна стойност; </w:t>
            </w:r>
            <w:r w:rsidRPr="00B473F6">
              <w:t xml:space="preserve"> </w:t>
            </w:r>
          </w:p>
          <w:p w14:paraId="7EDB5D4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 xml:space="preserve">Мониторинг върху състоянието на редките недървесни видове и проследяване динамиката на техните популации. </w:t>
            </w:r>
          </w:p>
          <w:p w14:paraId="40960E70"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p>
          <w:p w14:paraId="57B4A797"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r w:rsidRPr="00B473F6">
              <w:rPr>
                <w:rFonts w:ascii="Times New Roman" w:eastAsia="Calibri" w:hAnsi="Times New Roman" w:cs="Times New Roman"/>
                <w:b/>
                <w:bCs/>
                <w:sz w:val="20"/>
                <w:szCs w:val="20"/>
                <w:lang w:eastAsia="bg-BG"/>
              </w:rPr>
              <w:lastRenderedPageBreak/>
              <w:t xml:space="preserve">Доразработване и по-разширено включване на оценки, анализи и визуализации на горите със специални функции и за биоразнообразието в тях, както и свързаните с това мерки и действия </w:t>
            </w:r>
            <w:r w:rsidRPr="00B473F6">
              <w:rPr>
                <w:rFonts w:ascii="Times New Roman" w:eastAsia="Calibri" w:hAnsi="Times New Roman" w:cs="Times New Roman"/>
                <w:sz w:val="20"/>
                <w:szCs w:val="20"/>
                <w:lang w:eastAsia="bg-BG"/>
              </w:rPr>
              <w:t>в ГСП на ТП-ДЛС „Тервел“, с оглед по-ефективно поддържане на специалните функции на горските територии.</w:t>
            </w:r>
          </w:p>
          <w:p w14:paraId="488E41F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14849E9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Интегриране на концепцията за екосистемни услуги в общинския план за развитие</w:t>
            </w:r>
          </w:p>
          <w:p w14:paraId="3EC4806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i/>
                <w:sz w:val="20"/>
                <w:szCs w:val="20"/>
              </w:rPr>
              <w:t>Оценка и картиране на състоянието и баланса „предлагане-търсене“ на екосистемни ползи от горите със специални функции и зелената инфраструктура на територията на община Тервел</w:t>
            </w:r>
          </w:p>
          <w:p w14:paraId="137F248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tc>
        <w:tc>
          <w:tcPr>
            <w:tcW w:w="4824" w:type="dxa"/>
            <w:shd w:val="clear" w:color="auto" w:fill="auto"/>
          </w:tcPr>
          <w:p w14:paraId="0FA8DD2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 xml:space="preserve">Забраняват се дейности, които могат да нарушат естественото състояние или да намалят естетическата стойност на горските територии. </w:t>
            </w:r>
          </w:p>
          <w:p w14:paraId="5C381A8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6F5E50D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Прилагат се всички режими и ограничения, изисквани в съответните нормативни документи и административни актове.</w:t>
            </w:r>
          </w:p>
          <w:p w14:paraId="1050DB0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08EF133B" w14:textId="77777777" w:rsidR="00A171F5" w:rsidRPr="00B473F6" w:rsidRDefault="00A171F5" w:rsidP="00A171F5">
            <w:pPr>
              <w:autoSpaceDE w:val="0"/>
              <w:autoSpaceDN w:val="0"/>
              <w:adjustRightInd w:val="0"/>
              <w:spacing w:after="0" w:line="240" w:lineRule="auto"/>
              <w:contextualSpacing/>
              <w:jc w:val="both"/>
              <w:rPr>
                <w:rFonts w:ascii="Times New Roman" w:eastAsia="Calibri" w:hAnsi="Times New Roman" w:cs="Times New Roman"/>
                <w:i/>
                <w:sz w:val="20"/>
                <w:szCs w:val="20"/>
              </w:rPr>
            </w:pPr>
            <w:r>
              <w:rPr>
                <w:rFonts w:ascii="Times New Roman" w:eastAsia="Calibri" w:hAnsi="Times New Roman" w:cs="Times New Roman"/>
                <w:i/>
                <w:sz w:val="20"/>
                <w:szCs w:val="20"/>
              </w:rPr>
              <w:t>Забранява се извършване на сеч в периода на гнездене  на птиците, а именно 01.04 до 15.06, с изключение на описаните възможности в част Четвърта, т.1 „Цели на управление по функционална принадлежнаст на горските територии“.</w:t>
            </w:r>
          </w:p>
          <w:p w14:paraId="56C16BB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tc>
      </w:tr>
      <w:tr w:rsidR="003D6175" w:rsidRPr="00B473F6" w14:paraId="2D5B0E86" w14:textId="77777777" w:rsidTr="00D93A97">
        <w:trPr>
          <w:trHeight w:val="301"/>
        </w:trPr>
        <w:tc>
          <w:tcPr>
            <w:tcW w:w="1424" w:type="dxa"/>
            <w:shd w:val="clear" w:color="auto" w:fill="auto"/>
          </w:tcPr>
          <w:p w14:paraId="0DD2ACE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lastRenderedPageBreak/>
              <w:t>Стопански</w:t>
            </w:r>
          </w:p>
        </w:tc>
        <w:tc>
          <w:tcPr>
            <w:tcW w:w="7367" w:type="dxa"/>
            <w:shd w:val="clear" w:color="auto" w:fill="auto"/>
          </w:tcPr>
          <w:p w14:paraId="663F7C5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Прилагане на адекватни и ефективни лесовъдски и лесокултурни мероприятия, съобразени със съст</w:t>
            </w:r>
            <w:r w:rsidR="00E73714" w:rsidRPr="00B473F6">
              <w:rPr>
                <w:rFonts w:ascii="Times New Roman" w:eastAsia="Calibri" w:hAnsi="Times New Roman" w:cs="Times New Roman"/>
                <w:b/>
                <w:sz w:val="20"/>
                <w:szCs w:val="20"/>
              </w:rPr>
              <w:t xml:space="preserve">оянието на горските екосистеми. </w:t>
            </w:r>
            <w:r w:rsidRPr="00B473F6">
              <w:rPr>
                <w:rFonts w:ascii="Times New Roman" w:eastAsia="Calibri" w:hAnsi="Times New Roman" w:cs="Times New Roman"/>
                <w:sz w:val="20"/>
                <w:szCs w:val="20"/>
              </w:rPr>
              <w:t>Планираните дейности са съобразени с функциите на горите</w:t>
            </w:r>
            <w:r w:rsidR="00E73714" w:rsidRPr="00B473F6">
              <w:rPr>
                <w:rFonts w:ascii="Times New Roman" w:eastAsia="Calibri" w:hAnsi="Times New Roman" w:cs="Times New Roman"/>
                <w:sz w:val="20"/>
                <w:szCs w:val="20"/>
              </w:rPr>
              <w:t>.</w:t>
            </w:r>
          </w:p>
          <w:p w14:paraId="2C91394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Гъвкаво стопанисване „по състояние” на горите, в които се проявяват признаци на съхнене, с основен акцент върху тяхното съхранение във времето като екосистеми;</w:t>
            </w:r>
          </w:p>
          <w:p w14:paraId="5A4FD47A" w14:textId="77777777" w:rsidR="003D6175" w:rsidRPr="00B473F6" w:rsidRDefault="003D6175" w:rsidP="00212367">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Своевременно превръщане на издънковите гори в семенни с цел повишаване на тяхната устойчивост и подобрение на хидрологичната им ефективност;</w:t>
            </w:r>
          </w:p>
          <w:p w14:paraId="43972B2E" w14:textId="77777777" w:rsidR="003D6175" w:rsidRPr="00B473F6" w:rsidRDefault="003D6175" w:rsidP="00212367">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Отглеждане на насажденията и своевремен</w:t>
            </w:r>
            <w:r w:rsidR="00212367" w:rsidRPr="00B473F6">
              <w:rPr>
                <w:rFonts w:ascii="Times New Roman" w:eastAsia="Calibri" w:hAnsi="Times New Roman" w:cs="Times New Roman"/>
                <w:i/>
                <w:sz w:val="20"/>
                <w:szCs w:val="20"/>
              </w:rPr>
              <w:t>но извършване на санитарни сечи;</w:t>
            </w:r>
            <w:r w:rsidRPr="00B473F6">
              <w:rPr>
                <w:rFonts w:ascii="Times New Roman" w:eastAsia="Calibri" w:hAnsi="Times New Roman" w:cs="Times New Roman"/>
                <w:i/>
                <w:sz w:val="20"/>
                <w:szCs w:val="20"/>
              </w:rPr>
              <w:t xml:space="preserve"> </w:t>
            </w:r>
          </w:p>
          <w:p w14:paraId="19605BE7" w14:textId="77777777" w:rsidR="003D6175" w:rsidRPr="00B473F6" w:rsidRDefault="003D6175" w:rsidP="00212367">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Възобновителни сечи с осигуряване на естествено възобновяване и подпомагане на естественото възобновяване с местни дървесни видове</w:t>
            </w:r>
            <w:r w:rsidR="00193447" w:rsidRPr="00B473F6">
              <w:rPr>
                <w:rFonts w:ascii="Times New Roman" w:eastAsia="Calibri" w:hAnsi="Times New Roman" w:cs="Times New Roman"/>
                <w:i/>
                <w:sz w:val="20"/>
                <w:szCs w:val="20"/>
              </w:rPr>
              <w:t>;</w:t>
            </w:r>
          </w:p>
          <w:p w14:paraId="20B27EBE" w14:textId="77777777" w:rsidR="003D6175" w:rsidRPr="00B473F6" w:rsidRDefault="003D6175" w:rsidP="00212367">
            <w:pPr>
              <w:autoSpaceDE w:val="0"/>
              <w:autoSpaceDN w:val="0"/>
              <w:adjustRightInd w:val="0"/>
              <w:spacing w:after="0" w:line="240" w:lineRule="auto"/>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 xml:space="preserve">Управление и ползване на потенциала на стопанските гори по начин, който запазва и възстановява тяхното биоразнообразие, продуктивност, възобновителна способност, жизненост и потенциал, изпълнявайки своите екологични, </w:t>
            </w:r>
            <w:r w:rsidR="00193447" w:rsidRPr="00B473F6">
              <w:rPr>
                <w:rFonts w:ascii="Times New Roman" w:eastAsia="Calibri" w:hAnsi="Times New Roman" w:cs="Times New Roman"/>
                <w:i/>
                <w:sz w:val="20"/>
                <w:szCs w:val="20"/>
                <w:lang w:eastAsia="bg-BG"/>
              </w:rPr>
              <w:t>социални и икономически функции;</w:t>
            </w:r>
          </w:p>
          <w:p w14:paraId="7AB4FFFC" w14:textId="77777777" w:rsidR="003D6175" w:rsidRPr="00B473F6" w:rsidRDefault="003D6175" w:rsidP="00212367">
            <w:pPr>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Диференциран и щадящ подход при определяне териториите/участъците/зоните за добив на недървесни горски продукти и засилване на контрола за спазване на хигиената при прибиране на билки, горски плодове, цвят и др.;</w:t>
            </w:r>
          </w:p>
          <w:p w14:paraId="0CCD52E6" w14:textId="77777777" w:rsidR="003D6175" w:rsidRPr="00B473F6" w:rsidRDefault="003D6175" w:rsidP="00212367">
            <w:pPr>
              <w:autoSpaceDE w:val="0"/>
              <w:autoSpaceDN w:val="0"/>
              <w:adjustRightInd w:val="0"/>
              <w:spacing w:after="0" w:line="240" w:lineRule="auto"/>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Инвестиции в щадящи технологии и оборудване, които предпазват почвата, подраста и оставащия на корен дървостой от повреди и наранявания при дърводобивния процес. Сега използваната в страната дърводобивна техника, прилаганите технологии за добив и последващият контрол след сечта и извоза на дървесината не осигуряват в достатъчна степен това;</w:t>
            </w:r>
          </w:p>
          <w:p w14:paraId="3BF1E7D8" w14:textId="77777777" w:rsidR="003D6175" w:rsidRPr="00B473F6" w:rsidRDefault="003D6175" w:rsidP="00212367">
            <w:pPr>
              <w:autoSpaceDE w:val="0"/>
              <w:autoSpaceDN w:val="0"/>
              <w:adjustRightInd w:val="0"/>
              <w:spacing w:after="0" w:line="240" w:lineRule="auto"/>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Интегриране на научните знания за природните закономерности, промените в климата, екосистемните услуги и взаимните връзки между организмите и средата за активно поддържане на природните ландшафти и съставящите ги екосистеми, хабитати и видове в дългосрочен план.</w:t>
            </w:r>
          </w:p>
          <w:p w14:paraId="4A581C5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31440B6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lastRenderedPageBreak/>
              <w:t>Интегриране на концепцията за екосистемни услуги в общинския план за развитие</w:t>
            </w:r>
          </w:p>
          <w:p w14:paraId="1A76211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Извършване на оценка и картиране на състоянието и баланса „предлагане-търсене“ на комплекса от екосистемни ползи от горите със стопански функции на територията на община Тервел</w:t>
            </w:r>
          </w:p>
          <w:p w14:paraId="40DF814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596FADE0"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
                <w:bCs/>
                <w:sz w:val="20"/>
                <w:szCs w:val="20"/>
                <w:lang w:eastAsia="bg-BG"/>
              </w:rPr>
              <w:t xml:space="preserve">Доразработване и включване на актуализираната база данни за горските територии със стопански функции и визуализацията им </w:t>
            </w:r>
            <w:r w:rsidRPr="00B473F6">
              <w:rPr>
                <w:rFonts w:ascii="Times New Roman" w:eastAsia="Calibri" w:hAnsi="Times New Roman" w:cs="Times New Roman"/>
                <w:sz w:val="20"/>
                <w:szCs w:val="20"/>
                <w:lang w:eastAsia="bg-BG"/>
              </w:rPr>
              <w:t>в ГСП на ТП-ДЛС „Тервел“ с оглед по-ефективно поддържане на материалните екосистемни услуги на горските територии.</w:t>
            </w:r>
            <w:r w:rsidRPr="00B473F6">
              <w:rPr>
                <w:rFonts w:ascii="Times New Roman" w:eastAsia="Calibri" w:hAnsi="Times New Roman" w:cs="Times New Roman"/>
                <w:bCs/>
                <w:i/>
                <w:sz w:val="20"/>
                <w:szCs w:val="20"/>
                <w:lang w:eastAsia="bg-BG"/>
              </w:rPr>
              <w:t xml:space="preserve"> </w:t>
            </w:r>
          </w:p>
          <w:p w14:paraId="2C6E5AD8"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Разработване на програма за изпълнение на дейности в горите, водещи до подобряване на състоянието на горите със стопански функции и горските дървесни и недървесни ресурси в тях.</w:t>
            </w:r>
          </w:p>
          <w:p w14:paraId="209FDC99"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p>
          <w:p w14:paraId="2FDEA20A"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r w:rsidRPr="00B473F6">
              <w:rPr>
                <w:rFonts w:ascii="Times New Roman" w:eastAsia="Calibri" w:hAnsi="Times New Roman" w:cs="Times New Roman"/>
                <w:b/>
                <w:bCs/>
                <w:sz w:val="20"/>
                <w:szCs w:val="20"/>
                <w:lang w:eastAsia="bg-BG"/>
              </w:rPr>
              <w:t>Провеждане на противопожарни мероприятия и поддържане на изградена инфраструктура</w:t>
            </w:r>
          </w:p>
          <w:p w14:paraId="0AFB25EA" w14:textId="77777777" w:rsidR="0026249C" w:rsidRPr="00B473F6" w:rsidRDefault="0026249C"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Провеждане на лесовъдски мероприятия за подобряване на структурата и видовия състав на горите с цел намаляване на пожарната опасност, като цяло;</w:t>
            </w:r>
          </w:p>
          <w:p w14:paraId="5FEA3209" w14:textId="77777777" w:rsidR="0026249C" w:rsidRPr="00B473F6" w:rsidRDefault="0026249C"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Определяне на приоритетните действия в опожарените площи с превес на предоставянето на възможност за естествено възобновяване на горските екосистеми;</w:t>
            </w:r>
          </w:p>
          <w:p w14:paraId="368E6DAB"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 xml:space="preserve">Стриктен контрол върху земеделските територии от страна на местната и изпълнителната власт за предотвратяване на самоволното и безразборно палене на стърнища и сухи треви и храсти </w:t>
            </w:r>
            <w:r w:rsidR="00A34496" w:rsidRPr="00B473F6">
              <w:rPr>
                <w:rFonts w:ascii="Times New Roman" w:eastAsia="Calibri" w:hAnsi="Times New Roman" w:cs="Times New Roman"/>
                <w:bCs/>
                <w:i/>
                <w:sz w:val="20"/>
                <w:szCs w:val="20"/>
                <w:lang w:eastAsia="bg-BG"/>
              </w:rPr>
              <w:t xml:space="preserve">в съседство или </w:t>
            </w:r>
            <w:r w:rsidRPr="00B473F6">
              <w:rPr>
                <w:rFonts w:ascii="Times New Roman" w:eastAsia="Calibri" w:hAnsi="Times New Roman" w:cs="Times New Roman"/>
                <w:bCs/>
                <w:i/>
                <w:sz w:val="20"/>
                <w:szCs w:val="20"/>
                <w:lang w:eastAsia="bg-BG"/>
              </w:rPr>
              <w:t>извън горските територии;</w:t>
            </w:r>
          </w:p>
          <w:p w14:paraId="11121044" w14:textId="77777777" w:rsidR="003D6175" w:rsidRPr="00B473F6" w:rsidRDefault="0026249C" w:rsidP="0026249C">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Изграждане на противопожарни съоръжения и провеждане на мероприятия,</w:t>
            </w:r>
            <w:r w:rsidRPr="00B473F6">
              <w:t xml:space="preserve"> </w:t>
            </w:r>
            <w:r w:rsidRPr="00B473F6">
              <w:rPr>
                <w:rFonts w:ascii="Times New Roman" w:eastAsia="Calibri" w:hAnsi="Times New Roman" w:cs="Times New Roman"/>
                <w:i/>
                <w:sz w:val="20"/>
                <w:szCs w:val="20"/>
              </w:rPr>
              <w:t>с цел предотвратяване на пожари, локализиране на възникнали такива и бързото им потушаване, които заедно със съществуващите естествени и изкуствени съоръжения, ще намалят загубите при евентуално възникване на горски пожар;</w:t>
            </w:r>
          </w:p>
          <w:p w14:paraId="7D06BDB1" w14:textId="77777777" w:rsidR="0026249C" w:rsidRPr="00B473F6" w:rsidRDefault="0026249C" w:rsidP="0026249C">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Поставяне и поддържане в добър вид на предупредителните и указателни табели с противопожарно съдържание по пътищата, туристическите пътеки, населените места, местата за къмпиране и др.;</w:t>
            </w:r>
          </w:p>
          <w:p w14:paraId="06A829F6" w14:textId="77777777" w:rsidR="00DE524C" w:rsidRPr="00B473F6" w:rsidRDefault="00DE524C" w:rsidP="0026249C">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Иницииране и изпълнение на проектите за ограничаване на пожарите чрез прокарване на противопожарни просеки, създаване на нови и поддържане на старите минерализовани и санитарни ивици, изграждане на пожарозащитни пояси и противопожарни депа и др.;</w:t>
            </w:r>
          </w:p>
          <w:p w14:paraId="7C5E832D" w14:textId="77777777" w:rsidR="0026249C" w:rsidRPr="00B473F6" w:rsidRDefault="001E7A41" w:rsidP="0026249C">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Разработване и реализация на система за обучение и подготовка на служителите и доброволците, ангажирани за защита на горите от пожари.</w:t>
            </w:r>
          </w:p>
          <w:p w14:paraId="50DB5A1F" w14:textId="77777777" w:rsidR="0026249C" w:rsidRPr="00B473F6" w:rsidRDefault="0026249C" w:rsidP="0026249C">
            <w:pPr>
              <w:autoSpaceDE w:val="0"/>
              <w:autoSpaceDN w:val="0"/>
              <w:adjustRightInd w:val="0"/>
              <w:spacing w:after="0" w:line="240" w:lineRule="auto"/>
              <w:jc w:val="both"/>
              <w:rPr>
                <w:rFonts w:ascii="Times New Roman" w:eastAsia="Calibri" w:hAnsi="Times New Roman" w:cs="Times New Roman"/>
                <w:b/>
                <w:i/>
                <w:sz w:val="20"/>
                <w:szCs w:val="20"/>
              </w:rPr>
            </w:pPr>
          </w:p>
        </w:tc>
        <w:tc>
          <w:tcPr>
            <w:tcW w:w="4824" w:type="dxa"/>
            <w:shd w:val="clear" w:color="auto" w:fill="auto"/>
          </w:tcPr>
          <w:p w14:paraId="0A1D2C02" w14:textId="77777777" w:rsidR="003D6175" w:rsidRPr="00B473F6" w:rsidRDefault="00E36750"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Забранява се провеждането на голи сечи за изкуствено възобновяване с изключение на тополови гори и издънкови акациеви насаждения, за възстановяване на производствения им потенциал. Ограничават се краткосрочно-постепенните сечи</w:t>
            </w:r>
            <w:r w:rsidR="00822656" w:rsidRPr="00B473F6">
              <w:rPr>
                <w:rFonts w:ascii="Times New Roman" w:eastAsia="Calibri" w:hAnsi="Times New Roman" w:cs="Times New Roman"/>
                <w:i/>
                <w:sz w:val="20"/>
                <w:szCs w:val="20"/>
              </w:rPr>
              <w:t>.</w:t>
            </w:r>
          </w:p>
          <w:p w14:paraId="1C2E0CEA" w14:textId="77777777" w:rsidR="00822656" w:rsidRPr="00B473F6" w:rsidRDefault="00822656"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2DB22BB9" w14:textId="77777777" w:rsidR="003D6175" w:rsidRPr="00B473F6" w:rsidRDefault="00822656"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 време на пожароопасния сезон се забранява паленето на открит огън и извършването на огневи работи на разстояние, по-малко от 100 m от границите на горските територии.</w:t>
            </w:r>
          </w:p>
          <w:p w14:paraId="27443352" w14:textId="77777777" w:rsidR="00822656" w:rsidRPr="00B473F6" w:rsidRDefault="00822656"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7E71A5D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Във възобновителните участъци да се забрани временно пашата до възстановя</w:t>
            </w:r>
            <w:r w:rsidR="00AC3295" w:rsidRPr="00B473F6">
              <w:rPr>
                <w:rFonts w:ascii="Times New Roman" w:eastAsia="Calibri" w:hAnsi="Times New Roman" w:cs="Times New Roman"/>
                <w:i/>
                <w:sz w:val="20"/>
                <w:szCs w:val="20"/>
              </w:rPr>
              <w:t>ване на определените насаждения.</w:t>
            </w:r>
          </w:p>
          <w:p w14:paraId="68F3BC6F" w14:textId="77777777" w:rsidR="00AC3295" w:rsidRPr="00B473F6" w:rsidRDefault="00AC329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6990E96E" w14:textId="77777777" w:rsidR="00E209DE" w:rsidRPr="00E209DE" w:rsidRDefault="00E209DE" w:rsidP="00E209DE">
            <w:pPr>
              <w:autoSpaceDE w:val="0"/>
              <w:autoSpaceDN w:val="0"/>
              <w:adjustRightInd w:val="0"/>
              <w:spacing w:after="0" w:line="240" w:lineRule="auto"/>
              <w:contextualSpacing/>
              <w:jc w:val="both"/>
              <w:rPr>
                <w:rFonts w:ascii="Times New Roman" w:eastAsia="Calibri" w:hAnsi="Times New Roman" w:cs="Times New Roman"/>
                <w:i/>
                <w:sz w:val="20"/>
                <w:szCs w:val="20"/>
              </w:rPr>
            </w:pPr>
            <w:r>
              <w:rPr>
                <w:rFonts w:ascii="Times New Roman" w:eastAsia="Calibri" w:hAnsi="Times New Roman" w:cs="Times New Roman"/>
                <w:i/>
                <w:sz w:val="20"/>
                <w:szCs w:val="20"/>
              </w:rPr>
              <w:t>Забранява се залесяване с чужди инвазивни видове съгласно актуалния списък на ЕС за инвазивни чужди видове, като не са допустими изключения. Избягва се ползване на неместни, неапробирани видове и произходи.</w:t>
            </w:r>
          </w:p>
          <w:p w14:paraId="77580B82" w14:textId="77777777" w:rsidR="00AC3295" w:rsidRPr="00B473F6" w:rsidRDefault="00AC329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07BE5F4F" w14:textId="77777777" w:rsidR="003D6175" w:rsidRPr="00B473F6" w:rsidRDefault="00394A6F"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При събиране на диворастящи лечебни растения под специален режим със стопанска цел трябва да се спазват допустимите количества, които ежегодно се определят със Заповед на министъра на околната среда и водите, на основание чл.10, ал. 1, 2 и 3 от Закона за лечебните растения. Контролната дейност при ползването на лечебните растения се </w:t>
            </w:r>
            <w:r w:rsidRPr="00B473F6">
              <w:rPr>
                <w:rFonts w:ascii="Times New Roman" w:eastAsia="Calibri" w:hAnsi="Times New Roman" w:cs="Times New Roman"/>
                <w:i/>
                <w:sz w:val="20"/>
                <w:szCs w:val="20"/>
              </w:rPr>
              <w:lastRenderedPageBreak/>
              <w:t>извършва от РИОСВ.</w:t>
            </w:r>
          </w:p>
        </w:tc>
      </w:tr>
      <w:tr w:rsidR="003D6175" w:rsidRPr="00B473F6" w14:paraId="36EB2E84" w14:textId="77777777" w:rsidTr="00D93A97">
        <w:trPr>
          <w:trHeight w:val="301"/>
        </w:trPr>
        <w:tc>
          <w:tcPr>
            <w:tcW w:w="1424" w:type="dxa"/>
            <w:shd w:val="clear" w:color="auto" w:fill="auto"/>
          </w:tcPr>
          <w:p w14:paraId="194906B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lastRenderedPageBreak/>
              <w:t>ЗЗУ</w:t>
            </w:r>
          </w:p>
        </w:tc>
        <w:tc>
          <w:tcPr>
            <w:tcW w:w="7367" w:type="dxa"/>
            <w:shd w:val="clear" w:color="auto" w:fill="auto"/>
          </w:tcPr>
          <w:p w14:paraId="2192903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Допуска се изграждане на елементи от техническата инфраструктура и хидротехнически съоръжения, на съоръжения, свързани с управлението на горските територии, както и на съоръжения за опазване на културни ценности, на архитектурни елементи за обслужване на отдиха и туризма и др., които не се смятат за строежи и се изпълняват без смяна предназначението на горите.</w:t>
            </w:r>
          </w:p>
          <w:p w14:paraId="0EB4492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3566501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Предвидените зони за защита от урбанизация в горските територии да се отразят в общите и подробните устройствени планове на общината на основание чл.12, ал.10 от ЗГ.</w:t>
            </w:r>
          </w:p>
          <w:p w14:paraId="311AE7F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7042646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i/>
                <w:sz w:val="20"/>
                <w:szCs w:val="20"/>
              </w:rPr>
              <w:t>Поддържане на състоянието и структурата на горите в тези зони.</w:t>
            </w:r>
          </w:p>
        </w:tc>
        <w:tc>
          <w:tcPr>
            <w:tcW w:w="4824" w:type="dxa"/>
            <w:shd w:val="clear" w:color="auto" w:fill="auto"/>
          </w:tcPr>
          <w:p w14:paraId="3E134DB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i/>
                <w:sz w:val="20"/>
                <w:szCs w:val="20"/>
              </w:rPr>
              <w:t>За специалните горски територии, получили по реда на Закона за горите статут на зони за защита от урбанизация, се изключват възможностите за последваща промяна на предназначението на поземлените имоти и въвеждане на нови функции</w:t>
            </w:r>
            <w:r w:rsidR="0017265C" w:rsidRPr="00B473F6">
              <w:rPr>
                <w:rFonts w:ascii="Times New Roman" w:eastAsia="Calibri" w:hAnsi="Times New Roman" w:cs="Times New Roman"/>
                <w:i/>
                <w:sz w:val="20"/>
                <w:szCs w:val="20"/>
              </w:rPr>
              <w:t>.</w:t>
            </w:r>
            <w:r w:rsidRPr="00B473F6">
              <w:rPr>
                <w:rFonts w:ascii="Times New Roman" w:eastAsia="Calibri" w:hAnsi="Times New Roman" w:cs="Times New Roman"/>
                <w:b/>
                <w:sz w:val="20"/>
                <w:szCs w:val="20"/>
              </w:rPr>
              <w:t xml:space="preserve"> </w:t>
            </w:r>
          </w:p>
          <w:p w14:paraId="05992E3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608F9BF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Цените при промяна на предназначението, при замяна, когато попадат в зони за особена защита от урбанизация, правото на ползване, сервитути, правото на строеж се определят въз основа на нормативната цена</w:t>
            </w:r>
            <w:r w:rsidR="0017265C" w:rsidRPr="00B473F6">
              <w:rPr>
                <w:rFonts w:ascii="Times New Roman" w:eastAsia="Calibri" w:hAnsi="Times New Roman" w:cs="Times New Roman"/>
                <w:i/>
                <w:sz w:val="20"/>
                <w:szCs w:val="20"/>
              </w:rPr>
              <w:t>.</w:t>
            </w:r>
          </w:p>
          <w:p w14:paraId="005E7F3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444219F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Забранено извършването на строителство.</w:t>
            </w:r>
          </w:p>
        </w:tc>
      </w:tr>
      <w:tr w:rsidR="003D6175" w:rsidRPr="00B473F6" w14:paraId="78DD23E3" w14:textId="77777777" w:rsidTr="00D93A97">
        <w:trPr>
          <w:trHeight w:val="290"/>
        </w:trPr>
        <w:tc>
          <w:tcPr>
            <w:tcW w:w="13615" w:type="dxa"/>
            <w:gridSpan w:val="3"/>
            <w:shd w:val="clear" w:color="auto" w:fill="auto"/>
          </w:tcPr>
          <w:p w14:paraId="776443A2"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color w:val="000000"/>
                <w:sz w:val="20"/>
                <w:szCs w:val="20"/>
              </w:rPr>
            </w:pPr>
          </w:p>
          <w:p w14:paraId="5C839B35"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color w:val="000000"/>
              </w:rPr>
            </w:pPr>
            <w:r w:rsidRPr="00B473F6">
              <w:rPr>
                <w:rFonts w:ascii="Times New Roman" w:eastAsia="Calibri" w:hAnsi="Times New Roman" w:cs="Times New Roman"/>
                <w:b/>
                <w:color w:val="000000"/>
              </w:rPr>
              <w:t>Ш А Б Л А</w:t>
            </w:r>
          </w:p>
          <w:p w14:paraId="3FE615BF" w14:textId="77777777" w:rsidR="003D6175" w:rsidRPr="00B473F6" w:rsidRDefault="003D6175" w:rsidP="003D6175">
            <w:pPr>
              <w:autoSpaceDE w:val="0"/>
              <w:autoSpaceDN w:val="0"/>
              <w:adjustRightInd w:val="0"/>
              <w:spacing w:after="0" w:line="240" w:lineRule="auto"/>
              <w:contextualSpacing/>
              <w:jc w:val="center"/>
              <w:rPr>
                <w:rFonts w:ascii="Times New Roman" w:eastAsia="Calibri" w:hAnsi="Times New Roman" w:cs="Times New Roman"/>
                <w:b/>
                <w:sz w:val="20"/>
                <w:szCs w:val="20"/>
              </w:rPr>
            </w:pPr>
          </w:p>
        </w:tc>
      </w:tr>
      <w:tr w:rsidR="003D6175" w:rsidRPr="00B473F6" w14:paraId="50A5918E" w14:textId="77777777" w:rsidTr="00D93A97">
        <w:trPr>
          <w:trHeight w:val="290"/>
        </w:trPr>
        <w:tc>
          <w:tcPr>
            <w:tcW w:w="1424" w:type="dxa"/>
            <w:shd w:val="clear" w:color="auto" w:fill="auto"/>
          </w:tcPr>
          <w:p w14:paraId="56B6C40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Защитни</w:t>
            </w:r>
          </w:p>
        </w:tc>
        <w:tc>
          <w:tcPr>
            <w:tcW w:w="7367" w:type="dxa"/>
            <w:shd w:val="clear" w:color="auto" w:fill="auto"/>
          </w:tcPr>
          <w:p w14:paraId="3C8C526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Прилагане на адекватни и ефективни лесовъдски и лесокултурни мероприятия, съобразени със състоянието на горските екосистеми</w:t>
            </w:r>
          </w:p>
          <w:p w14:paraId="6E4158C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Провеждане на отгледни сечи, целящи подобряване бъдещия състав, строежа и структурата на насажденията</w:t>
            </w:r>
            <w:r w:rsidRPr="00B473F6">
              <w:rPr>
                <w:sz w:val="20"/>
                <w:szCs w:val="20"/>
              </w:rPr>
              <w:t xml:space="preserve"> </w:t>
            </w:r>
            <w:r w:rsidRPr="00B473F6">
              <w:rPr>
                <w:rFonts w:ascii="Times New Roman" w:eastAsia="Calibri" w:hAnsi="Times New Roman" w:cs="Times New Roman"/>
                <w:i/>
                <w:sz w:val="20"/>
                <w:szCs w:val="20"/>
              </w:rPr>
              <w:t>с цел оцеляване на горските екосистеми и спасяване на горското богатство в условията на воден стрес;</w:t>
            </w:r>
          </w:p>
          <w:p w14:paraId="5BF6FE8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Запазване и разширяване смесения характер и разновъзрастовата структура на горите за подобряване устойчивостта на горските екосистеми;</w:t>
            </w:r>
          </w:p>
          <w:p w14:paraId="2D8FDBE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Поддръжка и възстановяване на горите</w:t>
            </w:r>
            <w:r w:rsidRPr="00B473F6">
              <w:rPr>
                <w:rFonts w:ascii="Times New Roman" w:hAnsi="Times New Roman" w:cs="Times New Roman"/>
                <w:i/>
                <w:sz w:val="20"/>
                <w:szCs w:val="20"/>
              </w:rPr>
              <w:t xml:space="preserve"> чрез </w:t>
            </w:r>
            <w:r w:rsidRPr="00B473F6">
              <w:rPr>
                <w:rFonts w:ascii="Times New Roman" w:eastAsia="Calibri" w:hAnsi="Times New Roman" w:cs="Times New Roman"/>
                <w:i/>
                <w:sz w:val="20"/>
                <w:szCs w:val="20"/>
              </w:rPr>
              <w:t>залесяване на горски територии и неземеделски земи</w:t>
            </w:r>
            <w:r w:rsidRPr="00B473F6">
              <w:rPr>
                <w:i/>
                <w:sz w:val="20"/>
                <w:szCs w:val="20"/>
              </w:rPr>
              <w:t xml:space="preserve"> </w:t>
            </w:r>
            <w:r w:rsidRPr="00B473F6">
              <w:rPr>
                <w:rFonts w:ascii="Times New Roman" w:eastAsia="Calibri" w:hAnsi="Times New Roman" w:cs="Times New Roman"/>
                <w:i/>
                <w:sz w:val="20"/>
                <w:szCs w:val="20"/>
              </w:rPr>
              <w:t>с местни и сухоустойчиви видове;</w:t>
            </w:r>
          </w:p>
          <w:p w14:paraId="02F4431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Увеличаване лесистостта в района на общината чрез създаване на нови гори;</w:t>
            </w:r>
          </w:p>
          <w:p w14:paraId="6FBE0A0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Сечи за подобряване на санитарното състояние на горските територии;</w:t>
            </w:r>
          </w:p>
          <w:p w14:paraId="68940F2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Възобновителни сечи с удължен възобновителен период чрез толериране на естественото възобновяване;</w:t>
            </w:r>
          </w:p>
          <w:p w14:paraId="131737B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Приоритетно използване на </w:t>
            </w:r>
            <w:r w:rsidR="00D9680C" w:rsidRPr="00B473F6">
              <w:rPr>
                <w:rFonts w:ascii="Times New Roman" w:eastAsia="Calibri" w:hAnsi="Times New Roman" w:cs="Times New Roman"/>
                <w:i/>
                <w:sz w:val="20"/>
                <w:szCs w:val="20"/>
              </w:rPr>
              <w:t xml:space="preserve">техники и </w:t>
            </w:r>
            <w:r w:rsidRPr="00B473F6">
              <w:rPr>
                <w:rFonts w:ascii="Times New Roman" w:eastAsia="Calibri" w:hAnsi="Times New Roman" w:cs="Times New Roman"/>
                <w:i/>
                <w:sz w:val="20"/>
                <w:szCs w:val="20"/>
              </w:rPr>
              <w:t>технологии за дърводобив с минимални въздействия върху почвената и растителната покривка;</w:t>
            </w:r>
          </w:p>
          <w:p w14:paraId="7CC0754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Пренебрегването на дървесни видове като цера, косматия дъб, келявия габър и др., независимо от условията на средата и на всяка цена, е нежелателно и с възможни отрицателни последствия в бъдеще;</w:t>
            </w:r>
          </w:p>
          <w:p w14:paraId="7E60789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агролесовъдски системи в тополови култури на нетипични месторастения, което е предпоставка за създаване на агрофон, който косвено би се отразил положително и на  растежа и развитието на тополовите култури.</w:t>
            </w:r>
          </w:p>
          <w:p w14:paraId="56000C0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5ADB5A0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Запазване на площта в защитни горски територии</w:t>
            </w:r>
          </w:p>
          <w:p w14:paraId="2C1918A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Запазване и възстановяване на противоерозионните горски насаждения, предотвратяване и ограничаване на свлачищните процеси и последиците от природни бедствия и аварии</w:t>
            </w:r>
            <w:r w:rsidRPr="00B473F6">
              <w:rPr>
                <w:rFonts w:ascii="Times New Roman" w:hAnsi="Times New Roman" w:cs="Times New Roman"/>
                <w:sz w:val="20"/>
                <w:szCs w:val="20"/>
              </w:rPr>
              <w:t xml:space="preserve"> чрез </w:t>
            </w:r>
            <w:r w:rsidRPr="00B473F6">
              <w:rPr>
                <w:rFonts w:ascii="Times New Roman" w:eastAsia="Calibri" w:hAnsi="Times New Roman" w:cs="Times New Roman"/>
                <w:i/>
                <w:sz w:val="20"/>
                <w:szCs w:val="20"/>
              </w:rPr>
              <w:t>възстановяване на растителността в свлачищни и поройни горски земи;</w:t>
            </w:r>
          </w:p>
          <w:p w14:paraId="59D2B5C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Осигуряване и удължаване ефективния период на въздействие на  защитните горски пояси върху почвите при сухи месторастения чрез правилен подбор на схемата на засаждане, избор на подходяща гъстота съобразена с височината на използваните дървесни видове и намаляване конкуренцията по отношение на почвената влага.</w:t>
            </w:r>
          </w:p>
          <w:p w14:paraId="03944C3E" w14:textId="77777777" w:rsidR="007873F5" w:rsidRPr="00B473F6" w:rsidRDefault="007873F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Осигуряване на защита на ПГП и горите, граничещи със земеделски територии от пожари, чрез направа на минерализовани ивици за всички видове стърнища (пшенични, царевични и др.) поради зачестили горски пожари, причинени от запалване на царевични стърнища;</w:t>
            </w:r>
          </w:p>
          <w:p w14:paraId="6B3D9BC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Опазване и възстановяване на</w:t>
            </w:r>
            <w:r w:rsidRPr="00B473F6">
              <w:rPr>
                <w:sz w:val="20"/>
                <w:szCs w:val="20"/>
              </w:rPr>
              <w:t xml:space="preserve"> </w:t>
            </w:r>
            <w:r w:rsidRPr="00B473F6">
              <w:rPr>
                <w:rFonts w:ascii="Times New Roman" w:eastAsia="Calibri" w:hAnsi="Times New Roman" w:cs="Times New Roman"/>
                <w:i/>
                <w:sz w:val="20"/>
                <w:szCs w:val="20"/>
              </w:rPr>
              <w:t>държавен защитен горски пояс “Гьорин</w:t>
            </w:r>
            <w:r w:rsidR="007D7F27" w:rsidRPr="00B473F6">
              <w:rPr>
                <w:rFonts w:ascii="Times New Roman" w:eastAsia="Calibri" w:hAnsi="Times New Roman" w:cs="Times New Roman"/>
                <w:i/>
                <w:sz w:val="20"/>
                <w:szCs w:val="20"/>
              </w:rPr>
              <w:t xml:space="preserve">гско дере” и </w:t>
            </w:r>
            <w:r w:rsidRPr="00B473F6">
              <w:rPr>
                <w:rFonts w:ascii="Times New Roman" w:eastAsia="Calibri" w:hAnsi="Times New Roman" w:cs="Times New Roman"/>
                <w:i/>
                <w:sz w:val="20"/>
                <w:szCs w:val="20"/>
              </w:rPr>
              <w:t>защитните горски пояси на територията на общината,</w:t>
            </w:r>
            <w:r w:rsidRPr="00B473F6">
              <w:rPr>
                <w:sz w:val="20"/>
                <w:szCs w:val="20"/>
              </w:rPr>
              <w:t xml:space="preserve"> </w:t>
            </w:r>
            <w:r w:rsidRPr="00B473F6">
              <w:rPr>
                <w:rFonts w:ascii="Times New Roman" w:eastAsia="Calibri" w:hAnsi="Times New Roman" w:cs="Times New Roman"/>
                <w:i/>
                <w:sz w:val="20"/>
                <w:szCs w:val="20"/>
              </w:rPr>
              <w:t>създадени преди около 50-60 години, с цел защита на земеделските земи от ветрова ерозия и увеличаване на плодородието;</w:t>
            </w:r>
          </w:p>
          <w:p w14:paraId="358EC09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Лесовъзстановителни дейности и залеся</w:t>
            </w:r>
            <w:r w:rsidR="007D7F27" w:rsidRPr="00B473F6">
              <w:rPr>
                <w:rFonts w:ascii="Times New Roman" w:eastAsia="Calibri" w:hAnsi="Times New Roman" w:cs="Times New Roman"/>
                <w:i/>
                <w:sz w:val="20"/>
                <w:szCs w:val="20"/>
              </w:rPr>
              <w:t xml:space="preserve">ване на незалесената част от </w:t>
            </w:r>
            <w:r w:rsidRPr="00B473F6">
              <w:rPr>
                <w:rFonts w:ascii="Times New Roman" w:eastAsia="Calibri" w:hAnsi="Times New Roman" w:cs="Times New Roman"/>
                <w:i/>
                <w:sz w:val="20"/>
                <w:szCs w:val="20"/>
              </w:rPr>
              <w:t>защитните горски пояси с оглед</w:t>
            </w:r>
            <w:r w:rsidRPr="00B473F6">
              <w:rPr>
                <w:sz w:val="20"/>
                <w:szCs w:val="20"/>
              </w:rPr>
              <w:t xml:space="preserve"> </w:t>
            </w:r>
            <w:r w:rsidRPr="00B473F6">
              <w:rPr>
                <w:rFonts w:ascii="Times New Roman" w:eastAsia="Calibri" w:hAnsi="Times New Roman" w:cs="Times New Roman"/>
                <w:i/>
                <w:sz w:val="20"/>
                <w:szCs w:val="20"/>
              </w:rPr>
              <w:t>повишаване на защитните им функции;</w:t>
            </w:r>
          </w:p>
          <w:p w14:paraId="407E6466" w14:textId="77777777" w:rsidR="003D6175" w:rsidRPr="00B473F6" w:rsidRDefault="007873F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Подобряване състоянието на </w:t>
            </w:r>
            <w:r w:rsidR="003D6175" w:rsidRPr="00B473F6">
              <w:rPr>
                <w:rFonts w:ascii="Times New Roman" w:eastAsia="Calibri" w:hAnsi="Times New Roman" w:cs="Times New Roman"/>
                <w:i/>
                <w:sz w:val="20"/>
                <w:szCs w:val="20"/>
              </w:rPr>
              <w:t xml:space="preserve">защитните горски пояси, които служат като естествени коридори за </w:t>
            </w:r>
            <w:r w:rsidR="00381521" w:rsidRPr="00B473F6">
              <w:rPr>
                <w:rFonts w:ascii="Times New Roman" w:eastAsia="Calibri" w:hAnsi="Times New Roman" w:cs="Times New Roman"/>
                <w:i/>
                <w:sz w:val="20"/>
                <w:szCs w:val="20"/>
              </w:rPr>
              <w:t>миграцията</w:t>
            </w:r>
            <w:r w:rsidR="003D6175" w:rsidRPr="00B473F6">
              <w:rPr>
                <w:rFonts w:ascii="Times New Roman" w:eastAsia="Calibri" w:hAnsi="Times New Roman" w:cs="Times New Roman"/>
                <w:i/>
                <w:sz w:val="20"/>
                <w:szCs w:val="20"/>
              </w:rPr>
              <w:t xml:space="preserve"> на различни видове и създават микросреда, различаваща се от околните агроландшафти и подходяща за редица редки и защитени видове;</w:t>
            </w:r>
          </w:p>
          <w:p w14:paraId="4BDE823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Изграждане на горски пояси за санитарна защита около водоизточниците за питейно-битово</w:t>
            </w:r>
            <w:r w:rsidRPr="00B473F6">
              <w:rPr>
                <w:sz w:val="20"/>
                <w:szCs w:val="20"/>
              </w:rPr>
              <w:t xml:space="preserve"> </w:t>
            </w:r>
            <w:r w:rsidRPr="00B473F6">
              <w:rPr>
                <w:rFonts w:ascii="Times New Roman" w:eastAsia="Calibri" w:hAnsi="Times New Roman" w:cs="Times New Roman"/>
                <w:i/>
                <w:sz w:val="20"/>
                <w:szCs w:val="20"/>
              </w:rPr>
              <w:t>водоснабдяване и поддържане на</w:t>
            </w:r>
            <w:r w:rsidRPr="00B473F6">
              <w:rPr>
                <w:sz w:val="20"/>
                <w:szCs w:val="20"/>
              </w:rPr>
              <w:t xml:space="preserve"> </w:t>
            </w:r>
            <w:r w:rsidRPr="00B473F6">
              <w:rPr>
                <w:rFonts w:ascii="Times New Roman" w:eastAsia="Calibri" w:hAnsi="Times New Roman" w:cs="Times New Roman"/>
                <w:i/>
                <w:sz w:val="20"/>
                <w:szCs w:val="20"/>
              </w:rPr>
              <w:t>санитарно-охранителни им зони според нормативните изисквания;</w:t>
            </w:r>
          </w:p>
          <w:p w14:paraId="32360D5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Реализация на проекти за предприемане на превантивни мерки за почистване и коригиране на коритата на деретата в общината и възстановяване на растителността;</w:t>
            </w:r>
          </w:p>
          <w:p w14:paraId="5EAA6D2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Прилагане на добри екологосъобразни практики </w:t>
            </w:r>
            <w:r w:rsidRPr="00B473F6">
              <w:rPr>
                <w:sz w:val="20"/>
                <w:szCs w:val="20"/>
              </w:rPr>
              <w:t xml:space="preserve"> </w:t>
            </w:r>
            <w:r w:rsidRPr="00B473F6">
              <w:rPr>
                <w:rFonts w:ascii="Times New Roman" w:eastAsia="Calibri" w:hAnsi="Times New Roman" w:cs="Times New Roman"/>
                <w:i/>
                <w:sz w:val="20"/>
                <w:szCs w:val="20"/>
              </w:rPr>
              <w:t>при употребата на торове и препарати за растителна защита</w:t>
            </w:r>
            <w:r w:rsidRPr="00B473F6">
              <w:rPr>
                <w:sz w:val="20"/>
                <w:szCs w:val="20"/>
              </w:rPr>
              <w:t xml:space="preserve"> </w:t>
            </w:r>
            <w:r w:rsidRPr="00B473F6">
              <w:rPr>
                <w:rFonts w:ascii="Times New Roman" w:eastAsia="Calibri" w:hAnsi="Times New Roman" w:cs="Times New Roman"/>
                <w:i/>
                <w:sz w:val="20"/>
                <w:szCs w:val="20"/>
              </w:rPr>
              <w:t>с оглед предотвратяване</w:t>
            </w:r>
            <w:r w:rsidRPr="00B473F6">
              <w:rPr>
                <w:sz w:val="20"/>
                <w:szCs w:val="20"/>
              </w:rPr>
              <w:t xml:space="preserve"> </w:t>
            </w:r>
            <w:r w:rsidRPr="00B473F6">
              <w:rPr>
                <w:rFonts w:ascii="Times New Roman" w:eastAsia="Calibri" w:hAnsi="Times New Roman" w:cs="Times New Roman"/>
                <w:i/>
                <w:sz w:val="20"/>
                <w:szCs w:val="20"/>
              </w:rPr>
              <w:t>замърсяването на почвите и водите</w:t>
            </w:r>
            <w:r w:rsidRPr="00B473F6">
              <w:rPr>
                <w:sz w:val="20"/>
                <w:szCs w:val="20"/>
              </w:rPr>
              <w:t xml:space="preserve"> </w:t>
            </w:r>
            <w:r w:rsidRPr="00B473F6">
              <w:rPr>
                <w:rFonts w:ascii="Times New Roman" w:eastAsia="Calibri" w:hAnsi="Times New Roman" w:cs="Times New Roman"/>
                <w:i/>
                <w:sz w:val="20"/>
                <w:szCs w:val="20"/>
              </w:rPr>
              <w:t xml:space="preserve">с опасни вещества и намаляване съдържанието на биогенни елементи (нитрити, фосфати и др.) в тях. </w:t>
            </w:r>
          </w:p>
          <w:p w14:paraId="4B2AC4B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42C88B6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Интегриране на концепцията за екосистемни услуги в общинския план за развитие</w:t>
            </w:r>
          </w:p>
          <w:p w14:paraId="2297A9E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Оценка и картиране на състоянието и баланса „предлагане-търсене“ на екосистемни услуги от горите със защитни функции и зелената инфраструктура на територията на община Шабла</w:t>
            </w:r>
          </w:p>
          <w:p w14:paraId="2F5D0BE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1F9F9895"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r w:rsidRPr="00B473F6">
              <w:rPr>
                <w:rFonts w:ascii="Times New Roman" w:eastAsia="Calibri" w:hAnsi="Times New Roman" w:cs="Times New Roman"/>
                <w:b/>
                <w:bCs/>
                <w:sz w:val="20"/>
                <w:szCs w:val="20"/>
                <w:lang w:eastAsia="bg-BG"/>
              </w:rPr>
              <w:t xml:space="preserve">Доразработване и включване на актуализираната база данни за горските територии със защитни функции и визуализацията им </w:t>
            </w:r>
            <w:r w:rsidRPr="00B473F6">
              <w:rPr>
                <w:rFonts w:ascii="Times New Roman" w:eastAsia="Calibri" w:hAnsi="Times New Roman" w:cs="Times New Roman"/>
                <w:sz w:val="20"/>
                <w:szCs w:val="20"/>
                <w:lang w:eastAsia="bg-BG"/>
              </w:rPr>
              <w:t>в ГСП на ТП-ДЛС „Балчик“ с оглед по-ефективно поддържане на защитните функции на горските територии.</w:t>
            </w:r>
          </w:p>
          <w:p w14:paraId="48AD4DEA"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Разработване на програма за изпълнение на дейности в горите, водещи до подобряване на състоянието на защитните гори и</w:t>
            </w:r>
            <w:r w:rsidR="00381521" w:rsidRPr="00B473F6">
              <w:rPr>
                <w:rFonts w:ascii="Times New Roman" w:eastAsia="Calibri" w:hAnsi="Times New Roman" w:cs="Times New Roman"/>
                <w:bCs/>
                <w:i/>
                <w:sz w:val="20"/>
                <w:szCs w:val="20"/>
                <w:lang w:eastAsia="bg-BG"/>
              </w:rPr>
              <w:t xml:space="preserve"> </w:t>
            </w:r>
            <w:r w:rsidRPr="00B473F6">
              <w:rPr>
                <w:rFonts w:ascii="Times New Roman" w:eastAsia="Calibri" w:hAnsi="Times New Roman" w:cs="Times New Roman"/>
                <w:bCs/>
                <w:i/>
                <w:sz w:val="20"/>
                <w:szCs w:val="20"/>
                <w:lang w:eastAsia="bg-BG"/>
              </w:rPr>
              <w:t>горските дървесни и недървесни ресурси в тях.</w:t>
            </w:r>
          </w:p>
          <w:p w14:paraId="3B92F648"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sz w:val="20"/>
                <w:szCs w:val="20"/>
              </w:rPr>
            </w:pPr>
          </w:p>
        </w:tc>
        <w:tc>
          <w:tcPr>
            <w:tcW w:w="4824" w:type="dxa"/>
            <w:shd w:val="clear" w:color="auto" w:fill="auto"/>
          </w:tcPr>
          <w:p w14:paraId="0FFEEDB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Да не се допуска намаляване на площта на защитните гори</w:t>
            </w:r>
            <w:r w:rsidR="0017265C" w:rsidRPr="00B473F6">
              <w:rPr>
                <w:rFonts w:ascii="Times New Roman" w:eastAsia="Calibri" w:hAnsi="Times New Roman" w:cs="Times New Roman"/>
                <w:i/>
                <w:sz w:val="20"/>
                <w:szCs w:val="20"/>
              </w:rPr>
              <w:t>.</w:t>
            </w:r>
          </w:p>
          <w:p w14:paraId="41F1685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653D48B8" w14:textId="77777777" w:rsidR="003D6175" w:rsidRPr="00B473F6" w:rsidRDefault="00524F5D"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Да не се допуска влошаване на състоянието им вследствие на човешка намеса.</w:t>
            </w:r>
          </w:p>
          <w:p w14:paraId="7B1B96A1" w14:textId="77777777" w:rsidR="00524F5D" w:rsidRPr="00B473F6" w:rsidRDefault="00524F5D"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6C6E8BE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Да не се допуска увеличаване на ерозираните земи и поява на други деградационни процеси</w:t>
            </w:r>
            <w:r w:rsidR="0017265C" w:rsidRPr="00B473F6">
              <w:rPr>
                <w:rFonts w:ascii="Times New Roman" w:eastAsia="Calibri" w:hAnsi="Times New Roman" w:cs="Times New Roman"/>
                <w:i/>
                <w:sz w:val="20"/>
                <w:szCs w:val="20"/>
              </w:rPr>
              <w:t>.</w:t>
            </w:r>
          </w:p>
          <w:p w14:paraId="67F93E6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5FDD005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Забранява се провеждането на голи сечи</w:t>
            </w:r>
            <w:r w:rsidR="00DA2B17" w:rsidRPr="00B473F6">
              <w:rPr>
                <w:rFonts w:ascii="Times New Roman" w:eastAsia="Calibri" w:hAnsi="Times New Roman" w:cs="Times New Roman"/>
                <w:i/>
                <w:sz w:val="20"/>
                <w:szCs w:val="20"/>
              </w:rPr>
              <w:t>, с изключение на случаите по чл.104 от ЗГ</w:t>
            </w:r>
            <w:r w:rsidR="0017265C" w:rsidRPr="00B473F6">
              <w:rPr>
                <w:rFonts w:ascii="Times New Roman" w:eastAsia="Calibri" w:hAnsi="Times New Roman" w:cs="Times New Roman"/>
                <w:i/>
                <w:sz w:val="20"/>
                <w:szCs w:val="20"/>
              </w:rPr>
              <w:t>.</w:t>
            </w:r>
          </w:p>
          <w:p w14:paraId="3C63DA0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5DB05479" w14:textId="77777777" w:rsidR="003D6175" w:rsidRPr="00B473F6" w:rsidRDefault="003D6175" w:rsidP="00DA2B17">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Да се поддържа </w:t>
            </w:r>
            <w:r w:rsidR="00DA2B17" w:rsidRPr="00B473F6">
              <w:rPr>
                <w:rFonts w:ascii="Times New Roman" w:eastAsia="Calibri" w:hAnsi="Times New Roman" w:cs="Times New Roman"/>
                <w:i/>
                <w:sz w:val="20"/>
                <w:szCs w:val="20"/>
              </w:rPr>
              <w:t xml:space="preserve">площта на </w:t>
            </w:r>
            <w:r w:rsidRPr="00B473F6">
              <w:rPr>
                <w:rFonts w:ascii="Times New Roman" w:eastAsia="Calibri" w:hAnsi="Times New Roman" w:cs="Times New Roman"/>
                <w:i/>
                <w:sz w:val="20"/>
                <w:szCs w:val="20"/>
              </w:rPr>
              <w:t>защитните горски пояси.</w:t>
            </w:r>
          </w:p>
        </w:tc>
      </w:tr>
      <w:tr w:rsidR="003D6175" w:rsidRPr="00B473F6" w14:paraId="200A10A6" w14:textId="77777777" w:rsidTr="00D93A97">
        <w:trPr>
          <w:trHeight w:val="290"/>
        </w:trPr>
        <w:tc>
          <w:tcPr>
            <w:tcW w:w="1424" w:type="dxa"/>
            <w:shd w:val="clear" w:color="auto" w:fill="auto"/>
          </w:tcPr>
          <w:p w14:paraId="7ACDC82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lastRenderedPageBreak/>
              <w:t>Специални</w:t>
            </w:r>
          </w:p>
        </w:tc>
        <w:tc>
          <w:tcPr>
            <w:tcW w:w="7367" w:type="dxa"/>
            <w:shd w:val="clear" w:color="auto" w:fill="auto"/>
          </w:tcPr>
          <w:p w14:paraId="43838822"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b/>
                <w:sz w:val="20"/>
                <w:szCs w:val="20"/>
              </w:rPr>
              <w:t xml:space="preserve">Спазване на законодателната рамка за съответните горски територии, включени в границите на защитените територии по смисъла на ЗЗТ. </w:t>
            </w:r>
            <w:r w:rsidRPr="00B473F6">
              <w:rPr>
                <w:rFonts w:ascii="Times New Roman" w:eastAsia="Calibri" w:hAnsi="Times New Roman" w:cs="Times New Roman"/>
                <w:i/>
                <w:sz w:val="20"/>
                <w:szCs w:val="20"/>
              </w:rPr>
              <w:t xml:space="preserve">Иницииране, поддържане и подпомагане изготвянето на планове за управление на защитените територии в </w:t>
            </w:r>
            <w:r w:rsidR="007B5474" w:rsidRPr="00B473F6">
              <w:rPr>
                <w:rFonts w:ascii="Times New Roman" w:eastAsia="Calibri" w:hAnsi="Times New Roman" w:cs="Times New Roman"/>
                <w:i/>
                <w:sz w:val="20"/>
                <w:szCs w:val="20"/>
              </w:rPr>
              <w:t>района, за които липсват такива;</w:t>
            </w:r>
          </w:p>
          <w:p w14:paraId="280A5ACB" w14:textId="77777777" w:rsidR="007B5474" w:rsidRPr="00B473F6" w:rsidRDefault="007B5474"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Опазване и възстановяване на биологичното разнообразие, укрепване и поддържане на изградената мрежа от защитени зони и защитени територии.</w:t>
            </w:r>
          </w:p>
          <w:p w14:paraId="3049DA7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1C4DD97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Опазване, укрепване и възстановяване на природни забележителности;</w:t>
            </w:r>
          </w:p>
          <w:p w14:paraId="719CC82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Опазване, укрепване и възстановяване на природните забележителности се допуска с разрешение на МОСВ, съгласувано със собствениците на природните забележителности и други заинтересовани институции;</w:t>
            </w:r>
          </w:p>
          <w:p w14:paraId="26B862A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Подпомагане на опазването, възстановяването и поддържането на ценни природни територии в общината.</w:t>
            </w:r>
          </w:p>
          <w:p w14:paraId="0AAD87B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3E3B8823" w14:textId="77777777" w:rsidR="00A977BB" w:rsidRPr="00A977BB" w:rsidRDefault="00A977BB" w:rsidP="00A977BB">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A977BB">
              <w:rPr>
                <w:rFonts w:ascii="Times New Roman" w:eastAsia="Calibri" w:hAnsi="Times New Roman" w:cs="Times New Roman"/>
                <w:b/>
                <w:sz w:val="20"/>
                <w:szCs w:val="20"/>
              </w:rPr>
              <w:t>Управлението на териториите, по смисъла на ЗБР, се извършва съгласно изискванията на Наредба №8/2011 г. за сечите в горите, глава 4, чл. 65 и чл. 66</w:t>
            </w:r>
          </w:p>
          <w:p w14:paraId="0CE283B4" w14:textId="77777777" w:rsidR="00A977BB" w:rsidRPr="00A977BB" w:rsidRDefault="00A977BB" w:rsidP="00A977BB">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A977BB">
              <w:rPr>
                <w:rFonts w:ascii="Times New Roman" w:eastAsia="Calibri" w:hAnsi="Times New Roman" w:cs="Times New Roman"/>
                <w:i/>
                <w:sz w:val="20"/>
                <w:szCs w:val="20"/>
              </w:rPr>
              <w:t>Система от режими и мерки за управление  на гори, попадащи в горските типове природни местообитания, с цел поддържане или възстановяване на  тяхното благоприятно състояние, съгласно Система от режими за устойчивоуправление на горите в „Натура 2000“ (МЗХ, 2011);</w:t>
            </w:r>
          </w:p>
          <w:p w14:paraId="68E353D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Стриктно спазване на режимите, препоръчани за з</w:t>
            </w:r>
            <w:r w:rsidR="00D71880" w:rsidRPr="00B473F6">
              <w:rPr>
                <w:rFonts w:ascii="Times New Roman" w:eastAsia="Calibri" w:hAnsi="Times New Roman" w:cs="Times New Roman"/>
                <w:i/>
                <w:sz w:val="20"/>
                <w:szCs w:val="20"/>
              </w:rPr>
              <w:t xml:space="preserve">оните, попадащи в НАТУРА 2000, </w:t>
            </w:r>
            <w:r w:rsidRPr="00B473F6">
              <w:rPr>
                <w:rFonts w:ascii="Times New Roman" w:eastAsia="Calibri" w:hAnsi="Times New Roman" w:cs="Times New Roman"/>
                <w:i/>
                <w:sz w:val="20"/>
                <w:szCs w:val="20"/>
              </w:rPr>
              <w:t>насочени към съхраняване на естествения характер на местообитанията;</w:t>
            </w:r>
          </w:p>
          <w:p w14:paraId="7413B1C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Подпомагане изпълнението на мерки по опазване и възстановяване на редки и застрашени растителни и животински видове;</w:t>
            </w:r>
          </w:p>
          <w:p w14:paraId="3297D6E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Публикуване на информация относно състоянието на околната среда и нормативните изисквания, свързани с нейн</w:t>
            </w:r>
            <w:r w:rsidR="00211286" w:rsidRPr="00B473F6">
              <w:rPr>
                <w:rFonts w:ascii="Times New Roman" w:eastAsia="Calibri" w:hAnsi="Times New Roman" w:cs="Times New Roman"/>
                <w:i/>
                <w:sz w:val="20"/>
                <w:szCs w:val="20"/>
              </w:rPr>
              <w:t>ото опазване и възстановяване</w:t>
            </w:r>
            <w:r w:rsidRPr="00B473F6">
              <w:rPr>
                <w:rFonts w:ascii="Times New Roman" w:eastAsia="Calibri" w:hAnsi="Times New Roman" w:cs="Times New Roman"/>
                <w:i/>
                <w:sz w:val="20"/>
                <w:szCs w:val="20"/>
              </w:rPr>
              <w:t xml:space="preserve"> (</w:t>
            </w:r>
            <w:r w:rsidR="00211286" w:rsidRPr="00B473F6">
              <w:rPr>
                <w:rFonts w:ascii="Times New Roman" w:eastAsia="Calibri" w:hAnsi="Times New Roman" w:cs="Times New Roman"/>
                <w:i/>
                <w:sz w:val="20"/>
                <w:szCs w:val="20"/>
              </w:rPr>
              <w:t xml:space="preserve">на </w:t>
            </w:r>
            <w:r w:rsidRPr="00B473F6">
              <w:rPr>
                <w:rFonts w:ascii="Times New Roman" w:eastAsia="Calibri" w:hAnsi="Times New Roman" w:cs="Times New Roman"/>
                <w:i/>
                <w:sz w:val="20"/>
                <w:szCs w:val="20"/>
              </w:rPr>
              <w:t>сайта на община Шабла и/или в сре</w:t>
            </w:r>
            <w:r w:rsidR="00211286" w:rsidRPr="00B473F6">
              <w:rPr>
                <w:rFonts w:ascii="Times New Roman" w:eastAsia="Calibri" w:hAnsi="Times New Roman" w:cs="Times New Roman"/>
                <w:i/>
                <w:sz w:val="20"/>
                <w:szCs w:val="20"/>
              </w:rPr>
              <w:t>дствата за масово осведомяване);</w:t>
            </w:r>
            <w:r w:rsidRPr="00B473F6">
              <w:rPr>
                <w:rFonts w:ascii="Times New Roman" w:eastAsia="Calibri" w:hAnsi="Times New Roman" w:cs="Times New Roman"/>
                <w:i/>
                <w:sz w:val="20"/>
                <w:szCs w:val="20"/>
              </w:rPr>
              <w:t xml:space="preserve"> Иницииране, поощряване и подпомагане на прояви и събития, насочени към опазването на природата, свързани с отбелязването на еко-празници и др.;</w:t>
            </w:r>
          </w:p>
          <w:p w14:paraId="061BBA47" w14:textId="77777777" w:rsidR="00D71880" w:rsidRPr="00B473F6" w:rsidRDefault="002C28C7"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w:t>
            </w:r>
            <w:r w:rsidR="003D6175" w:rsidRPr="00B473F6">
              <w:rPr>
                <w:rFonts w:ascii="Times New Roman" w:eastAsia="Calibri" w:hAnsi="Times New Roman" w:cs="Times New Roman"/>
                <w:i/>
                <w:sz w:val="20"/>
                <w:szCs w:val="20"/>
              </w:rPr>
              <w:t xml:space="preserve">пазване на дървета с гнезда, с хралупи, </w:t>
            </w:r>
            <w:r w:rsidR="00D71880" w:rsidRPr="00B473F6">
              <w:rPr>
                <w:rFonts w:ascii="Times New Roman" w:eastAsia="Calibri" w:hAnsi="Times New Roman" w:cs="Times New Roman"/>
                <w:i/>
                <w:sz w:val="20"/>
                <w:szCs w:val="20"/>
              </w:rPr>
              <w:t>единични и групи от стари дървета;</w:t>
            </w:r>
          </w:p>
          <w:p w14:paraId="70C5FA46" w14:textId="77777777" w:rsidR="00D71880" w:rsidRPr="00B473F6" w:rsidRDefault="00D71880"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Поддър</w:t>
            </w:r>
            <w:r w:rsidR="002C28C7" w:rsidRPr="00B473F6">
              <w:rPr>
                <w:rFonts w:ascii="Times New Roman" w:eastAsia="Calibri" w:hAnsi="Times New Roman" w:cs="Times New Roman"/>
                <w:i/>
                <w:sz w:val="20"/>
                <w:szCs w:val="20"/>
              </w:rPr>
              <w:t>жане на мъртва дървесина между 8</w:t>
            </w:r>
            <w:r w:rsidRPr="00B473F6">
              <w:rPr>
                <w:rFonts w:ascii="Times New Roman" w:eastAsia="Calibri" w:hAnsi="Times New Roman" w:cs="Times New Roman"/>
                <w:i/>
                <w:sz w:val="20"/>
                <w:szCs w:val="20"/>
              </w:rPr>
              <w:t xml:space="preserve"> и 10% от запаса на насажденията, </w:t>
            </w:r>
            <w:r w:rsidR="003D6175" w:rsidRPr="00B473F6">
              <w:rPr>
                <w:rFonts w:ascii="Times New Roman" w:eastAsia="Calibri" w:hAnsi="Times New Roman" w:cs="Times New Roman"/>
                <w:i/>
                <w:sz w:val="20"/>
                <w:szCs w:val="20"/>
              </w:rPr>
              <w:t>с изключение на горите с вис</w:t>
            </w:r>
            <w:r w:rsidRPr="00B473F6">
              <w:rPr>
                <w:rFonts w:ascii="Times New Roman" w:eastAsia="Calibri" w:hAnsi="Times New Roman" w:cs="Times New Roman"/>
                <w:i/>
                <w:sz w:val="20"/>
                <w:szCs w:val="20"/>
              </w:rPr>
              <w:t>ока степен на пожарна опасност;</w:t>
            </w:r>
          </w:p>
          <w:p w14:paraId="761F5061" w14:textId="77777777" w:rsidR="003D6175" w:rsidRPr="00B473F6" w:rsidRDefault="00D71880"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w:t>
            </w:r>
            <w:r w:rsidR="003D6175" w:rsidRPr="00B473F6">
              <w:rPr>
                <w:rFonts w:ascii="Times New Roman" w:eastAsia="Calibri" w:hAnsi="Times New Roman" w:cs="Times New Roman"/>
                <w:i/>
                <w:sz w:val="20"/>
                <w:szCs w:val="20"/>
              </w:rPr>
              <w:t>рилагане на природ</w:t>
            </w:r>
            <w:r w:rsidR="00381521" w:rsidRPr="00B473F6">
              <w:rPr>
                <w:rFonts w:ascii="Times New Roman" w:eastAsia="Calibri" w:hAnsi="Times New Roman" w:cs="Times New Roman"/>
                <w:i/>
                <w:sz w:val="20"/>
                <w:szCs w:val="20"/>
              </w:rPr>
              <w:t>ос</w:t>
            </w:r>
            <w:r w:rsidR="003D6175" w:rsidRPr="00B473F6">
              <w:rPr>
                <w:rFonts w:ascii="Times New Roman" w:eastAsia="Calibri" w:hAnsi="Times New Roman" w:cs="Times New Roman"/>
                <w:i/>
                <w:sz w:val="20"/>
                <w:szCs w:val="20"/>
              </w:rPr>
              <w:t>ъобразни лесовъдски мероприятия (разновъзра</w:t>
            </w:r>
            <w:r w:rsidRPr="00B473F6">
              <w:rPr>
                <w:rFonts w:ascii="Times New Roman" w:eastAsia="Calibri" w:hAnsi="Times New Roman" w:cs="Times New Roman"/>
                <w:i/>
                <w:sz w:val="20"/>
                <w:szCs w:val="20"/>
              </w:rPr>
              <w:t>стно стопанисване, неравномерно-</w:t>
            </w:r>
            <w:r w:rsidR="003D6175" w:rsidRPr="00B473F6">
              <w:rPr>
                <w:rFonts w:ascii="Times New Roman" w:eastAsia="Calibri" w:hAnsi="Times New Roman" w:cs="Times New Roman"/>
                <w:i/>
                <w:sz w:val="20"/>
                <w:szCs w:val="20"/>
              </w:rPr>
              <w:t>постепенни сечи и др.</w:t>
            </w:r>
            <w:r w:rsidRPr="00B473F6">
              <w:rPr>
                <w:rFonts w:ascii="Times New Roman" w:eastAsia="Calibri" w:hAnsi="Times New Roman" w:cs="Times New Roman"/>
                <w:i/>
                <w:sz w:val="20"/>
                <w:szCs w:val="20"/>
              </w:rPr>
              <w:t>;</w:t>
            </w:r>
          </w:p>
          <w:p w14:paraId="2A5B8A4F"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Анимиране на съществуващите и създаване на нови трасета, еко-пътеки, велоалеи, с необходимите обозначаващи знаци, табели, места за отдих, кули, платформи и укрития за наблюдение без да се безпокоят птиците в период на размножаване и/или при гнездене; </w:t>
            </w:r>
          </w:p>
          <w:p w14:paraId="14D5AFE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Поддържане на смесения характер на хетерогенните гори и запазване на редките и единично срещащи се дървета, особено плодните, които служат като хранителна база за редица животински видове;</w:t>
            </w:r>
          </w:p>
          <w:p w14:paraId="64CAC58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Прилагане на </w:t>
            </w:r>
            <w:r w:rsidR="00211286" w:rsidRPr="00B473F6">
              <w:rPr>
                <w:rFonts w:ascii="Times New Roman" w:eastAsia="Calibri" w:hAnsi="Times New Roman" w:cs="Times New Roman"/>
                <w:i/>
                <w:sz w:val="20"/>
                <w:szCs w:val="20"/>
              </w:rPr>
              <w:t xml:space="preserve">техники и </w:t>
            </w:r>
            <w:r w:rsidRPr="00B473F6">
              <w:rPr>
                <w:rFonts w:ascii="Times New Roman" w:eastAsia="Calibri" w:hAnsi="Times New Roman" w:cs="Times New Roman"/>
                <w:i/>
                <w:sz w:val="20"/>
                <w:szCs w:val="20"/>
              </w:rPr>
              <w:t>технологии за дърводобив, щадящи почвата и растителността;</w:t>
            </w:r>
          </w:p>
          <w:p w14:paraId="5209A3BD" w14:textId="77777777" w:rsidR="00D71880" w:rsidRPr="00B473F6" w:rsidRDefault="00D71880"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Провеждане на кампании за увеличаване информираността и ангажираността на местната общност относно изискванията за прилаганите екологични норми и запазване на биоразнообразието на територията на общината;</w:t>
            </w:r>
          </w:p>
          <w:p w14:paraId="56DB6A9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Предотвратяване на антропогенния натиск върху биоразнообразието в района, както и опасността от неправилно и неконтролирано използване на природните ресурси чрез прилагане на сист</w:t>
            </w:r>
            <w:r w:rsidR="00211286" w:rsidRPr="00B473F6">
              <w:rPr>
                <w:rFonts w:ascii="Times New Roman" w:eastAsia="Calibri" w:hAnsi="Times New Roman" w:cs="Times New Roman"/>
                <w:i/>
                <w:sz w:val="20"/>
                <w:szCs w:val="20"/>
              </w:rPr>
              <w:t>ема от подходящи и щадящи мерки.</w:t>
            </w:r>
          </w:p>
          <w:p w14:paraId="3A960AE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292C77F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b/>
                <w:sz w:val="20"/>
                <w:szCs w:val="20"/>
              </w:rPr>
              <w:t xml:space="preserve">В семепроизводствените насаждения и градини </w:t>
            </w:r>
            <w:r w:rsidRPr="00B473F6">
              <w:rPr>
                <w:rFonts w:ascii="Times New Roman" w:eastAsia="Calibri" w:hAnsi="Times New Roman" w:cs="Times New Roman"/>
                <w:i/>
                <w:sz w:val="20"/>
                <w:szCs w:val="20"/>
              </w:rPr>
              <w:t>да се провеждат своевременни лесовъдски мероприятия, свързани с отглеждане, селекция</w:t>
            </w:r>
            <w:r w:rsidR="00A92DBD">
              <w:rPr>
                <w:rFonts w:ascii="Times New Roman" w:eastAsia="Calibri" w:hAnsi="Times New Roman" w:cs="Times New Roman"/>
                <w:i/>
                <w:sz w:val="20"/>
                <w:szCs w:val="20"/>
              </w:rPr>
              <w:t>,</w:t>
            </w:r>
            <w:r w:rsidRPr="00B473F6">
              <w:rPr>
                <w:rFonts w:ascii="Times New Roman" w:eastAsia="Calibri" w:hAnsi="Times New Roman" w:cs="Times New Roman"/>
                <w:i/>
                <w:sz w:val="20"/>
                <w:szCs w:val="20"/>
              </w:rPr>
              <w:t xml:space="preserve"> борба с болести и вредители и др.</w:t>
            </w:r>
            <w:r w:rsidR="006048A5" w:rsidRPr="00B473F6">
              <w:rPr>
                <w:rFonts w:ascii="Times New Roman" w:eastAsia="Calibri" w:hAnsi="Times New Roman" w:cs="Times New Roman"/>
                <w:i/>
                <w:sz w:val="20"/>
                <w:szCs w:val="20"/>
              </w:rPr>
              <w:t>;</w:t>
            </w:r>
          </w:p>
          <w:p w14:paraId="2A03F05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Производство на вегетативни фиданки от маточниците и внасянето им в естествените местообитания;</w:t>
            </w:r>
          </w:p>
          <w:p w14:paraId="7428F64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Създаване на маточници от черна, бяла и сива топола, както и от върби, с цел запазване ex situ на естествения генетичен фонд;</w:t>
            </w:r>
          </w:p>
          <w:p w14:paraId="627BE69D" w14:textId="77777777" w:rsidR="00211286" w:rsidRPr="00B473F6" w:rsidRDefault="00211286"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Приоритетно използване на технологии за дърводобив и семедобив с минимални въздействия върху почвената покривка и растителността.</w:t>
            </w:r>
          </w:p>
          <w:p w14:paraId="464B0E7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4877E27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В горските територии с рекреационни функции да се провеждат сечи за създаване и поддържане на разновъзрастна структура на насажденията</w:t>
            </w:r>
            <w:r w:rsidR="00211286" w:rsidRPr="00B473F6">
              <w:rPr>
                <w:rFonts w:ascii="Times New Roman" w:eastAsia="Calibri" w:hAnsi="Times New Roman" w:cs="Times New Roman"/>
                <w:i/>
                <w:sz w:val="20"/>
                <w:szCs w:val="20"/>
              </w:rPr>
              <w:t xml:space="preserve"> </w:t>
            </w:r>
          </w:p>
          <w:p w14:paraId="3A38089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Прилагане на лесовъдски дейности с минимални интензивности, при удължени турнуси на сеч и минимална площна намеса в горските територии за рекреация и зоните за отдих;</w:t>
            </w:r>
          </w:p>
          <w:p w14:paraId="12AF1B8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Използване на възобновителни сечи с предварително възобновяване и максимално удължен възобновителен период;</w:t>
            </w:r>
          </w:p>
          <w:p w14:paraId="62C0794A" w14:textId="77777777" w:rsidR="003D6175" w:rsidRPr="00B473F6" w:rsidRDefault="003D6175" w:rsidP="003D6175">
            <w:pPr>
              <w:autoSpaceDE w:val="0"/>
              <w:autoSpaceDN w:val="0"/>
              <w:adjustRightInd w:val="0"/>
              <w:spacing w:after="0" w:line="240" w:lineRule="auto"/>
              <w:contextualSpacing/>
              <w:jc w:val="both"/>
              <w:rPr>
                <w:sz w:val="20"/>
                <w:szCs w:val="20"/>
              </w:rPr>
            </w:pPr>
            <w:r w:rsidRPr="00B473F6">
              <w:rPr>
                <w:rFonts w:ascii="Times New Roman" w:eastAsia="Calibri" w:hAnsi="Times New Roman" w:cs="Times New Roman"/>
                <w:i/>
                <w:sz w:val="20"/>
                <w:szCs w:val="20"/>
              </w:rPr>
              <w:t xml:space="preserve">Обезпечаване увеличението и поддържането на зелената система и горските територии, в пряка връзка с нуждите на отдиха за населението и туризма, чрез </w:t>
            </w:r>
            <w:r w:rsidRPr="00B473F6">
              <w:rPr>
                <w:rFonts w:ascii="Times New Roman" w:eastAsia="Calibri" w:hAnsi="Times New Roman" w:cs="Times New Roman"/>
                <w:i/>
                <w:sz w:val="20"/>
                <w:szCs w:val="20"/>
              </w:rPr>
              <w:lastRenderedPageBreak/>
              <w:t>използване на различни финансови механизми;</w:t>
            </w:r>
            <w:r w:rsidRPr="00B473F6">
              <w:rPr>
                <w:sz w:val="20"/>
                <w:szCs w:val="20"/>
              </w:rPr>
              <w:t xml:space="preserve"> </w:t>
            </w:r>
          </w:p>
          <w:p w14:paraId="0CF9E4E7" w14:textId="77777777" w:rsidR="00DD5C6A" w:rsidRPr="00B473F6" w:rsidRDefault="00DD5C6A"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 xml:space="preserve">Насърчаване развитието на целогодишен интегриран туризъм, чрез опазване, популяризиране и развитие на културното и природно наследство и/или исторически атракции; </w:t>
            </w:r>
          </w:p>
          <w:p w14:paraId="69CF1D4D" w14:textId="77777777" w:rsidR="00DD5C6A" w:rsidRPr="00B473F6" w:rsidRDefault="00DD5C6A"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Създаване на нови курортни структури и изграждане на лечебни балнеологични центрове на територията на общината;</w:t>
            </w:r>
          </w:p>
          <w:p w14:paraId="49A3F355" w14:textId="77777777" w:rsidR="00211286" w:rsidRPr="00B473F6" w:rsidRDefault="00211286"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Приоритетно използване на технологии за дърводобив с минимални въздействия върху почвената и растителната покривка.</w:t>
            </w:r>
          </w:p>
          <w:p w14:paraId="31BACDF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sz w:val="20"/>
                <w:szCs w:val="20"/>
              </w:rPr>
            </w:pPr>
          </w:p>
          <w:p w14:paraId="667D08A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Анализ на информацията и оценка на консервационно значимите елементи на горите с висока консервационна стойност и тяхното състояние.</w:t>
            </w:r>
          </w:p>
          <w:p w14:paraId="65C29D4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i/>
                <w:sz w:val="20"/>
                <w:szCs w:val="20"/>
              </w:rPr>
              <w:t>Мониторинг и анализ на</w:t>
            </w:r>
            <w:r w:rsidRPr="00B473F6">
              <w:rPr>
                <w:rFonts w:ascii="Times New Roman" w:eastAsia="Calibri" w:hAnsi="Times New Roman" w:cs="Times New Roman"/>
                <w:bCs/>
                <w:i/>
                <w:sz w:val="20"/>
                <w:szCs w:val="20"/>
                <w:lang w:eastAsia="bg-BG"/>
              </w:rPr>
              <w:t xml:space="preserve"> фрагментираността на зоните и прилагане на </w:t>
            </w:r>
            <w:r w:rsidR="004C30BC">
              <w:rPr>
                <w:rFonts w:ascii="Times New Roman" w:eastAsia="Calibri" w:hAnsi="Times New Roman" w:cs="Times New Roman"/>
                <w:bCs/>
                <w:i/>
                <w:sz w:val="20"/>
                <w:szCs w:val="20"/>
                <w:lang w:eastAsia="bg-BG"/>
              </w:rPr>
              <w:t>приори</w:t>
            </w:r>
            <w:r w:rsidRPr="00B473F6">
              <w:rPr>
                <w:rFonts w:ascii="Times New Roman" w:eastAsia="Calibri" w:hAnsi="Times New Roman" w:cs="Times New Roman"/>
                <w:bCs/>
                <w:i/>
                <w:sz w:val="20"/>
                <w:szCs w:val="20"/>
                <w:lang w:eastAsia="bg-BG"/>
              </w:rPr>
              <w:t xml:space="preserve">тетни мерки за опазване на високата консервационна стойност; </w:t>
            </w:r>
          </w:p>
          <w:p w14:paraId="7619859C"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Мониторинг и контрол върху състоянието на редките недървесни видове и проследяване динамиката на техните популации;</w:t>
            </w:r>
          </w:p>
          <w:p w14:paraId="4C27AE6D"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Подпомагане изпълнението на мерки за увеличаване на основните дивечови запаси.</w:t>
            </w:r>
          </w:p>
          <w:p w14:paraId="295B7613"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p>
          <w:p w14:paraId="34CD6EA6"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r w:rsidRPr="00B473F6">
              <w:rPr>
                <w:rFonts w:ascii="Times New Roman" w:eastAsia="Calibri" w:hAnsi="Times New Roman" w:cs="Times New Roman"/>
                <w:b/>
                <w:bCs/>
                <w:sz w:val="20"/>
                <w:szCs w:val="20"/>
                <w:lang w:eastAsia="bg-BG"/>
              </w:rPr>
              <w:t xml:space="preserve">Доразработване и по-разширено включване на оценки, анализи и визуализации на горите със специални функции и за биоразнообразието в тях, както и свързаните с това мерки и действия </w:t>
            </w:r>
            <w:r w:rsidRPr="00B473F6">
              <w:rPr>
                <w:rFonts w:ascii="Times New Roman" w:eastAsia="Calibri" w:hAnsi="Times New Roman" w:cs="Times New Roman"/>
                <w:sz w:val="20"/>
                <w:szCs w:val="20"/>
                <w:lang w:eastAsia="bg-BG"/>
              </w:rPr>
              <w:t>в ГСП на ТП-ДЛС „Балчик“, с оглед по-ефективно поддържане на специалните функции на горските територии.</w:t>
            </w:r>
          </w:p>
          <w:p w14:paraId="481AB58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43B343C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Интегриране на концепцията за екосистемни услуги в общинския план за развитие</w:t>
            </w:r>
          </w:p>
          <w:p w14:paraId="4F3CF30D"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Извършване на оценка и картиране на състоянието и баланса „предлагане-търсене“ на екосистемни услуги от горите със специални функции и зелената инфраструктура на територията на община Шабла.</w:t>
            </w:r>
          </w:p>
          <w:p w14:paraId="704522E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tc>
        <w:tc>
          <w:tcPr>
            <w:tcW w:w="4824" w:type="dxa"/>
            <w:shd w:val="clear" w:color="auto" w:fill="auto"/>
          </w:tcPr>
          <w:p w14:paraId="2759927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Забраняват се дейности, които могат да нарушат естественото състояние или да намалят естетическата стойност на горските територии</w:t>
            </w:r>
            <w:r w:rsidR="0017265C" w:rsidRPr="00B473F6">
              <w:rPr>
                <w:rFonts w:ascii="Times New Roman" w:eastAsia="Calibri" w:hAnsi="Times New Roman" w:cs="Times New Roman"/>
                <w:i/>
                <w:sz w:val="20"/>
                <w:szCs w:val="20"/>
              </w:rPr>
              <w:t>.</w:t>
            </w:r>
          </w:p>
          <w:p w14:paraId="32550499"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029E36D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Прилагат се всички ограничения и режими, изисквани в съответните нормативни документи и административни актове</w:t>
            </w:r>
            <w:r w:rsidR="0017265C" w:rsidRPr="00B473F6">
              <w:rPr>
                <w:rFonts w:ascii="Times New Roman" w:eastAsia="Calibri" w:hAnsi="Times New Roman" w:cs="Times New Roman"/>
                <w:i/>
                <w:sz w:val="20"/>
                <w:szCs w:val="20"/>
              </w:rPr>
              <w:t>.</w:t>
            </w:r>
          </w:p>
          <w:p w14:paraId="0AAB17C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60BCB557" w14:textId="77777777" w:rsidR="005A0A6F" w:rsidRPr="00B473F6" w:rsidRDefault="005A0A6F" w:rsidP="005A0A6F">
            <w:pPr>
              <w:autoSpaceDE w:val="0"/>
              <w:autoSpaceDN w:val="0"/>
              <w:adjustRightInd w:val="0"/>
              <w:spacing w:after="0" w:line="240" w:lineRule="auto"/>
              <w:contextualSpacing/>
              <w:jc w:val="both"/>
              <w:rPr>
                <w:rFonts w:ascii="Times New Roman" w:eastAsia="Calibri" w:hAnsi="Times New Roman" w:cs="Times New Roman"/>
                <w:i/>
                <w:sz w:val="20"/>
                <w:szCs w:val="20"/>
              </w:rPr>
            </w:pPr>
            <w:r>
              <w:rPr>
                <w:rFonts w:ascii="Times New Roman" w:eastAsia="Calibri" w:hAnsi="Times New Roman" w:cs="Times New Roman"/>
                <w:i/>
                <w:sz w:val="20"/>
                <w:szCs w:val="20"/>
              </w:rPr>
              <w:t>Забранява се извършване на сеч в периода на гнездене  на птиците, а именно 01.04 до 15.06, с изключение на описаните възможности в част Четвърта, т.1 „Цели на управление по функционална принадлежнаст на горските територии“.</w:t>
            </w:r>
          </w:p>
          <w:p w14:paraId="4285BF5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tc>
      </w:tr>
      <w:tr w:rsidR="003D6175" w:rsidRPr="00B473F6" w14:paraId="0956671F" w14:textId="77777777" w:rsidTr="00D93A97">
        <w:trPr>
          <w:trHeight w:val="290"/>
        </w:trPr>
        <w:tc>
          <w:tcPr>
            <w:tcW w:w="1424" w:type="dxa"/>
            <w:shd w:val="clear" w:color="auto" w:fill="auto"/>
          </w:tcPr>
          <w:p w14:paraId="3D2D71F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lastRenderedPageBreak/>
              <w:t>Стопански</w:t>
            </w:r>
          </w:p>
        </w:tc>
        <w:tc>
          <w:tcPr>
            <w:tcW w:w="7367" w:type="dxa"/>
            <w:shd w:val="clear" w:color="auto" w:fill="auto"/>
          </w:tcPr>
          <w:p w14:paraId="137908E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Прилагане на адекватни и ефективни лесовъдски и лесокултурни мероприятия, съобразени със съст</w:t>
            </w:r>
            <w:r w:rsidR="00E73714" w:rsidRPr="00B473F6">
              <w:rPr>
                <w:rFonts w:ascii="Times New Roman" w:eastAsia="Calibri" w:hAnsi="Times New Roman" w:cs="Times New Roman"/>
                <w:b/>
                <w:sz w:val="20"/>
                <w:szCs w:val="20"/>
              </w:rPr>
              <w:t xml:space="preserve">оянието на горските екосистеми. </w:t>
            </w:r>
            <w:r w:rsidRPr="00B473F6">
              <w:rPr>
                <w:rFonts w:ascii="Times New Roman" w:eastAsia="Calibri" w:hAnsi="Times New Roman" w:cs="Times New Roman"/>
                <w:sz w:val="20"/>
                <w:szCs w:val="20"/>
              </w:rPr>
              <w:t>Планираните дейности са съобразени с функциите на горите.</w:t>
            </w:r>
          </w:p>
          <w:p w14:paraId="2556BA3E"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Навременно отстраняване на загиващата дървесина с цел избягване на вторични каламитети (короядни и др.), като се оставя необходимият екологичен минимум от мъртва дървесина върху горските площи;</w:t>
            </w:r>
          </w:p>
          <w:p w14:paraId="0B33A4D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Възобновителни сечи с осигуряване на естествено възобновяване и подпомагане на естественото възобновяване с местни дървесни видове</w:t>
            </w:r>
            <w:r w:rsidR="007F58C3" w:rsidRPr="00B473F6">
              <w:rPr>
                <w:rFonts w:ascii="Times New Roman" w:eastAsia="Calibri" w:hAnsi="Times New Roman" w:cs="Times New Roman"/>
                <w:i/>
                <w:sz w:val="20"/>
                <w:szCs w:val="20"/>
              </w:rPr>
              <w:t>;</w:t>
            </w:r>
          </w:p>
          <w:p w14:paraId="57473DB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 xml:space="preserve">Управление и ползване на потенциала на стопанските гори по начин, който запазва и възстановява тяхното биоразнообразие, продуктивност, </w:t>
            </w:r>
            <w:r w:rsidRPr="00B473F6">
              <w:rPr>
                <w:rFonts w:ascii="Times New Roman" w:eastAsia="Calibri" w:hAnsi="Times New Roman" w:cs="Times New Roman"/>
                <w:i/>
                <w:sz w:val="20"/>
                <w:szCs w:val="20"/>
                <w:lang w:eastAsia="bg-BG"/>
              </w:rPr>
              <w:lastRenderedPageBreak/>
              <w:t>възобновителна способност, жизненост и потенциал, изпълнявайки своите екологични, социални и икономически функции;</w:t>
            </w:r>
          </w:p>
          <w:p w14:paraId="63179A7A"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Даване приоритет на устойчивостта на горите към засушаване при провеждане и планиране на лесовъдски мероприятия, без да се пренебрегва дървопроизводителната функция на гората; въпреки очертаващото се лошо състояние на горите, дървопроизводствените цели имат място, особено такива с ефект в близко бъдеще;</w:t>
            </w:r>
          </w:p>
          <w:p w14:paraId="1B8E23F9" w14:textId="77777777" w:rsidR="003D6175" w:rsidRPr="00B473F6" w:rsidRDefault="003D6175" w:rsidP="003D6175">
            <w:pPr>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Диференциран и щадящ подход при определяне на териториите</w:t>
            </w:r>
            <w:r w:rsidR="00AA19D2" w:rsidRPr="00B473F6">
              <w:rPr>
                <w:rFonts w:ascii="Times New Roman" w:eastAsia="Calibri" w:hAnsi="Times New Roman" w:cs="Times New Roman"/>
                <w:i/>
                <w:sz w:val="20"/>
                <w:szCs w:val="20"/>
                <w:lang w:eastAsia="bg-BG"/>
              </w:rPr>
              <w:t xml:space="preserve"> </w:t>
            </w:r>
            <w:r w:rsidRPr="00B473F6">
              <w:rPr>
                <w:rFonts w:ascii="Times New Roman" w:eastAsia="Calibri" w:hAnsi="Times New Roman" w:cs="Times New Roman"/>
                <w:i/>
                <w:sz w:val="20"/>
                <w:szCs w:val="20"/>
                <w:lang w:eastAsia="bg-BG"/>
              </w:rPr>
              <w:t>/участъците/</w:t>
            </w:r>
            <w:r w:rsidR="00AA19D2" w:rsidRPr="00B473F6">
              <w:rPr>
                <w:rFonts w:ascii="Times New Roman" w:eastAsia="Calibri" w:hAnsi="Times New Roman" w:cs="Times New Roman"/>
                <w:i/>
                <w:sz w:val="20"/>
                <w:szCs w:val="20"/>
                <w:lang w:eastAsia="bg-BG"/>
              </w:rPr>
              <w:t xml:space="preserve"> </w:t>
            </w:r>
            <w:r w:rsidRPr="00B473F6">
              <w:rPr>
                <w:rFonts w:ascii="Times New Roman" w:eastAsia="Calibri" w:hAnsi="Times New Roman" w:cs="Times New Roman"/>
                <w:i/>
                <w:sz w:val="20"/>
                <w:szCs w:val="20"/>
                <w:lang w:eastAsia="bg-BG"/>
              </w:rPr>
              <w:t xml:space="preserve">зоните за добив на недървесни горски продукти; </w:t>
            </w:r>
          </w:p>
          <w:p w14:paraId="3706BF48" w14:textId="77777777" w:rsidR="007F58C3" w:rsidRPr="00B473F6" w:rsidRDefault="007F58C3" w:rsidP="003D6175">
            <w:pPr>
              <w:contextualSpacing/>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Осъвременяване на нормативната уредба в областта на страничните ползвания, в частност изписване на текст и регламент за ползване на гъби-трюфели, поради големия обществен интерес към този горски продукт и високата му пазарна цена;</w:t>
            </w:r>
          </w:p>
          <w:p w14:paraId="18E4ECFF"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i/>
                <w:sz w:val="20"/>
                <w:szCs w:val="20"/>
                <w:lang w:eastAsia="bg-BG"/>
              </w:rPr>
            </w:pPr>
            <w:r w:rsidRPr="00B473F6">
              <w:rPr>
                <w:rFonts w:ascii="Times New Roman" w:eastAsia="Calibri" w:hAnsi="Times New Roman" w:cs="Times New Roman"/>
                <w:i/>
                <w:sz w:val="20"/>
                <w:szCs w:val="20"/>
                <w:lang w:eastAsia="bg-BG"/>
              </w:rPr>
              <w:t xml:space="preserve">Приоритетно използване на </w:t>
            </w:r>
            <w:r w:rsidR="007F58C3" w:rsidRPr="00B473F6">
              <w:rPr>
                <w:rFonts w:ascii="Times New Roman" w:eastAsia="Calibri" w:hAnsi="Times New Roman" w:cs="Times New Roman"/>
                <w:i/>
                <w:sz w:val="20"/>
                <w:szCs w:val="20"/>
                <w:lang w:eastAsia="bg-BG"/>
              </w:rPr>
              <w:t xml:space="preserve">техники и </w:t>
            </w:r>
            <w:r w:rsidRPr="00B473F6">
              <w:rPr>
                <w:rFonts w:ascii="Times New Roman" w:eastAsia="Calibri" w:hAnsi="Times New Roman" w:cs="Times New Roman"/>
                <w:i/>
                <w:sz w:val="20"/>
                <w:szCs w:val="20"/>
                <w:lang w:eastAsia="bg-BG"/>
              </w:rPr>
              <w:t>технологии за дърводобив с минимални въздействия върху п</w:t>
            </w:r>
            <w:r w:rsidR="000B62F1">
              <w:rPr>
                <w:rFonts w:ascii="Times New Roman" w:eastAsia="Calibri" w:hAnsi="Times New Roman" w:cs="Times New Roman"/>
                <w:i/>
                <w:sz w:val="20"/>
                <w:szCs w:val="20"/>
                <w:lang w:eastAsia="bg-BG"/>
              </w:rPr>
              <w:t>очвената и растителна покривка;</w:t>
            </w:r>
          </w:p>
          <w:p w14:paraId="2164C330"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31A0C60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Интегриране на концепцията за екосистемни услуги в общинския план за развитие</w:t>
            </w:r>
          </w:p>
          <w:p w14:paraId="7FD9E038"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Извършване на оценка и картиране на състоянието и баланса предлагане-търсене на комплекса от екосистемни услуги от горите със стопански функции на територията на община Шабла</w:t>
            </w:r>
          </w:p>
          <w:p w14:paraId="647BB0D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783C028A"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
                <w:bCs/>
                <w:sz w:val="20"/>
                <w:szCs w:val="20"/>
                <w:lang w:eastAsia="bg-BG"/>
              </w:rPr>
              <w:t xml:space="preserve">Доразработване и включване на актуализираната база данни за горските територии със стопански функции и визуализацията им </w:t>
            </w:r>
            <w:r w:rsidRPr="00B473F6">
              <w:rPr>
                <w:rFonts w:ascii="Times New Roman" w:eastAsia="Calibri" w:hAnsi="Times New Roman" w:cs="Times New Roman"/>
                <w:sz w:val="20"/>
                <w:szCs w:val="20"/>
                <w:lang w:eastAsia="bg-BG"/>
              </w:rPr>
              <w:t>в ГСП на ТП ДЛС „Балчик“ с оглед по-ефективно поддържане на материалните екосистемни услуги на горските територии.</w:t>
            </w:r>
            <w:r w:rsidRPr="00B473F6">
              <w:rPr>
                <w:rFonts w:ascii="Times New Roman" w:eastAsia="Calibri" w:hAnsi="Times New Roman" w:cs="Times New Roman"/>
                <w:bCs/>
                <w:i/>
                <w:sz w:val="20"/>
                <w:szCs w:val="20"/>
                <w:lang w:eastAsia="bg-BG"/>
              </w:rPr>
              <w:t xml:space="preserve"> </w:t>
            </w:r>
          </w:p>
          <w:p w14:paraId="313A718D"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Cs/>
                <w:i/>
                <w:sz w:val="20"/>
                <w:szCs w:val="20"/>
                <w:lang w:eastAsia="bg-BG"/>
              </w:rPr>
            </w:pPr>
            <w:r w:rsidRPr="00B473F6">
              <w:rPr>
                <w:rFonts w:ascii="Times New Roman" w:eastAsia="Calibri" w:hAnsi="Times New Roman" w:cs="Times New Roman"/>
                <w:bCs/>
                <w:i/>
                <w:sz w:val="20"/>
                <w:szCs w:val="20"/>
                <w:lang w:eastAsia="bg-BG"/>
              </w:rPr>
              <w:t>Разработване на програма за изпълнение на дейности в горите, водещи до подобряване на състоянието на горите със стопански функции и горските дървесни и недървесни ресурси в тях.</w:t>
            </w:r>
          </w:p>
          <w:p w14:paraId="2A230D29"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p>
          <w:p w14:paraId="1DBC96B1" w14:textId="77777777" w:rsidR="003D6175" w:rsidRPr="00B473F6" w:rsidRDefault="003D6175" w:rsidP="003D6175">
            <w:pPr>
              <w:autoSpaceDE w:val="0"/>
              <w:autoSpaceDN w:val="0"/>
              <w:adjustRightInd w:val="0"/>
              <w:spacing w:after="0" w:line="240" w:lineRule="auto"/>
              <w:jc w:val="both"/>
              <w:rPr>
                <w:rFonts w:ascii="Times New Roman" w:eastAsia="Calibri" w:hAnsi="Times New Roman" w:cs="Times New Roman"/>
                <w:b/>
                <w:bCs/>
                <w:sz w:val="20"/>
                <w:szCs w:val="20"/>
                <w:lang w:eastAsia="bg-BG"/>
              </w:rPr>
            </w:pPr>
            <w:r w:rsidRPr="00B473F6">
              <w:rPr>
                <w:rFonts w:ascii="Times New Roman" w:eastAsia="Calibri" w:hAnsi="Times New Roman" w:cs="Times New Roman"/>
                <w:b/>
                <w:bCs/>
                <w:sz w:val="20"/>
                <w:szCs w:val="20"/>
                <w:lang w:eastAsia="bg-BG"/>
              </w:rPr>
              <w:t>Провеждане на противопожарни мероприятия и поддърж</w:t>
            </w:r>
            <w:r w:rsidR="0033670E" w:rsidRPr="00B473F6">
              <w:rPr>
                <w:rFonts w:ascii="Times New Roman" w:eastAsia="Calibri" w:hAnsi="Times New Roman" w:cs="Times New Roman"/>
                <w:b/>
                <w:bCs/>
                <w:sz w:val="20"/>
                <w:szCs w:val="20"/>
                <w:lang w:eastAsia="bg-BG"/>
              </w:rPr>
              <w:t>ане на изградена инфраструктура</w:t>
            </w:r>
          </w:p>
          <w:p w14:paraId="66EDD200" w14:textId="77777777" w:rsidR="002113E9" w:rsidRPr="00B473F6" w:rsidRDefault="00830C94" w:rsidP="003D6175">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Навремено извеждане на отгледните мероприятия в горските територии и създаване на устойчиви гори със смесен характер и хетерогенна структура</w:t>
            </w:r>
            <w:r w:rsidR="002113E9" w:rsidRPr="00B473F6">
              <w:rPr>
                <w:rFonts w:ascii="Times New Roman" w:eastAsia="Calibri" w:hAnsi="Times New Roman" w:cs="Times New Roman"/>
                <w:i/>
                <w:sz w:val="20"/>
                <w:szCs w:val="20"/>
              </w:rPr>
              <w:t>;</w:t>
            </w:r>
          </w:p>
          <w:p w14:paraId="4C9E31B3" w14:textId="77777777" w:rsidR="003D6175" w:rsidRPr="00B473F6" w:rsidRDefault="00830C94" w:rsidP="003D6175">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Събиране на отпадъците след проведени сечи в районите и местата с висока пожарна опасност;</w:t>
            </w:r>
          </w:p>
          <w:p w14:paraId="6BE588DA" w14:textId="77777777" w:rsidR="00830C94" w:rsidRPr="00B473F6" w:rsidRDefault="002113E9" w:rsidP="003D6175">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Оборудване на временните обекти в горите, по дърводобивна и залесителна дейност, с противопожарни средства съгласно изискванията на ЗГ;</w:t>
            </w:r>
          </w:p>
          <w:p w14:paraId="5FBFF174" w14:textId="77777777" w:rsidR="002113E9" w:rsidRPr="00B473F6" w:rsidRDefault="00E6171A" w:rsidP="003D6175">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Пътищата, по които се придвижва противопожарна техника, задължително се поддържат в добро състояние, като се извърши тяхното уширение за безпроблемно предвижване по тях и просветляването им;</w:t>
            </w:r>
          </w:p>
          <w:p w14:paraId="619EDC76" w14:textId="77777777" w:rsidR="002113E9" w:rsidRPr="00B473F6" w:rsidRDefault="00E6171A" w:rsidP="00E6171A">
            <w:pPr>
              <w:autoSpaceDE w:val="0"/>
              <w:autoSpaceDN w:val="0"/>
              <w:adjustRightInd w:val="0"/>
              <w:spacing w:after="0" w:line="240" w:lineRule="auto"/>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Активна медийна и образователна дейност за формиране на обществена нагласа за нетърпимост и недопускане на пожари в горските територии, в това число и чрез привличане на неправителствени организации, движения и сдружения към съвместни разяснителни и образователни действия и изграждане на ефективно партньорство между тях и отговорните институции.</w:t>
            </w:r>
          </w:p>
          <w:p w14:paraId="267C753C" w14:textId="77777777" w:rsidR="0048375A" w:rsidRPr="00B473F6" w:rsidRDefault="0048375A" w:rsidP="00E6171A">
            <w:pPr>
              <w:autoSpaceDE w:val="0"/>
              <w:autoSpaceDN w:val="0"/>
              <w:adjustRightInd w:val="0"/>
              <w:spacing w:after="0" w:line="240" w:lineRule="auto"/>
              <w:jc w:val="both"/>
              <w:rPr>
                <w:rFonts w:ascii="Times New Roman" w:eastAsia="Calibri" w:hAnsi="Times New Roman" w:cs="Times New Roman"/>
                <w:i/>
                <w:sz w:val="20"/>
                <w:szCs w:val="20"/>
              </w:rPr>
            </w:pPr>
          </w:p>
        </w:tc>
        <w:tc>
          <w:tcPr>
            <w:tcW w:w="4824" w:type="dxa"/>
            <w:shd w:val="clear" w:color="auto" w:fill="auto"/>
          </w:tcPr>
          <w:p w14:paraId="0FAA3486" w14:textId="77777777" w:rsidR="00E36750" w:rsidRPr="00B473F6" w:rsidRDefault="00320EF9"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lastRenderedPageBreak/>
              <w:t>Забранява се провеждането на голи сечи за изкуствено възобновяване с изключение на тополови гори и издънкови акациеви насаждения, за възстановяване на производствения им потенциал. Ограничават се краткосрочно-постепенните сечи</w:t>
            </w:r>
            <w:r w:rsidR="00822656" w:rsidRPr="00B473F6">
              <w:rPr>
                <w:rFonts w:ascii="Times New Roman" w:eastAsia="Calibri" w:hAnsi="Times New Roman" w:cs="Times New Roman"/>
                <w:i/>
                <w:sz w:val="20"/>
                <w:szCs w:val="20"/>
              </w:rPr>
              <w:t>.</w:t>
            </w:r>
          </w:p>
          <w:p w14:paraId="0FADB53A" w14:textId="77777777" w:rsidR="00822656" w:rsidRPr="00B473F6" w:rsidRDefault="00822656"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160E1C8F" w14:textId="77777777" w:rsidR="003D6175" w:rsidRPr="00B473F6" w:rsidRDefault="00822656"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 време на пожароопасния сезон се забранява паленето на открит огън и извършването на огневи работи на разстояние, по-малко от 100 m от границите на горските територии.</w:t>
            </w:r>
          </w:p>
          <w:p w14:paraId="366A4D0D" w14:textId="77777777" w:rsidR="00822656" w:rsidRPr="00B473F6" w:rsidRDefault="00822656"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271AC0E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Във възобновителни участъци да се забрани временно пашата до възстановяване на определените насаждения.</w:t>
            </w:r>
          </w:p>
          <w:p w14:paraId="4867BF01" w14:textId="77777777" w:rsidR="00C964C5" w:rsidRPr="00B473F6" w:rsidRDefault="00C964C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4F1755B7" w14:textId="77777777" w:rsidR="00E209DE" w:rsidRPr="00E209DE" w:rsidRDefault="00E209DE" w:rsidP="00E209DE">
            <w:pPr>
              <w:autoSpaceDE w:val="0"/>
              <w:autoSpaceDN w:val="0"/>
              <w:adjustRightInd w:val="0"/>
              <w:spacing w:after="0" w:line="240" w:lineRule="auto"/>
              <w:contextualSpacing/>
              <w:jc w:val="both"/>
              <w:rPr>
                <w:rFonts w:ascii="Times New Roman" w:eastAsia="Calibri" w:hAnsi="Times New Roman" w:cs="Times New Roman"/>
                <w:i/>
                <w:sz w:val="20"/>
                <w:szCs w:val="20"/>
              </w:rPr>
            </w:pPr>
            <w:r>
              <w:rPr>
                <w:rFonts w:ascii="Times New Roman" w:eastAsia="Calibri" w:hAnsi="Times New Roman" w:cs="Times New Roman"/>
                <w:i/>
                <w:sz w:val="20"/>
                <w:szCs w:val="20"/>
              </w:rPr>
              <w:t>Забранява се залесяване с чужди инвазивни видове съгласно актуалния списък на ЕС за инвазивни чужди видове, като не са допустими изключения. Избягва се ползване на неместни, неапробирани видове и произходи.</w:t>
            </w:r>
          </w:p>
          <w:p w14:paraId="4D402AD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1B86062" w14:textId="77777777" w:rsidR="003D6175" w:rsidRPr="00B473F6" w:rsidRDefault="00394A6F"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При събиране на диворастящи лечебни растения под специален режим със стопанска цел трябва да се спазват допустимите количества, които ежегодно се определят със Заповед на министъра на околната среда и водите, на основание чл.10, ал. 1, 2 и 3 от Закона за лечебните растения. Контролната дейност при ползването на лечебните растения се извършва от РИОСВ.</w:t>
            </w:r>
          </w:p>
        </w:tc>
      </w:tr>
      <w:tr w:rsidR="003D6175" w:rsidRPr="00B473F6" w14:paraId="365CA3D9" w14:textId="77777777" w:rsidTr="00D93A97">
        <w:trPr>
          <w:trHeight w:val="290"/>
        </w:trPr>
        <w:tc>
          <w:tcPr>
            <w:tcW w:w="1424" w:type="dxa"/>
            <w:shd w:val="clear" w:color="auto" w:fill="auto"/>
          </w:tcPr>
          <w:p w14:paraId="52BEC9BB"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lastRenderedPageBreak/>
              <w:t>ЗЗУ</w:t>
            </w:r>
          </w:p>
        </w:tc>
        <w:tc>
          <w:tcPr>
            <w:tcW w:w="7367" w:type="dxa"/>
            <w:shd w:val="clear" w:color="auto" w:fill="auto"/>
          </w:tcPr>
          <w:p w14:paraId="7C4DF0FC"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b/>
                <w:sz w:val="20"/>
                <w:szCs w:val="20"/>
              </w:rPr>
              <w:t>Допуска се изграждане на елементи от техническата инфраструктура и хидротехнически съоръжения, на съоръжения, свързани с управлението на горските територии, както и на съоръжения за опазване на културни ценности, на архитектурни елементи за обслужване на отдиха и туризма и др., които не се смятат за строежи и се изпълняват без смяна предназначението на горите.</w:t>
            </w:r>
          </w:p>
          <w:p w14:paraId="5522DC8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3572C697"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i/>
                <w:sz w:val="20"/>
                <w:szCs w:val="20"/>
              </w:rPr>
              <w:t>Предвидените зони за защита от урбанизация в горските територии да се</w:t>
            </w:r>
            <w:r w:rsidRPr="00B473F6">
              <w:rPr>
                <w:rFonts w:ascii="Times New Roman" w:eastAsia="Calibri" w:hAnsi="Times New Roman" w:cs="Times New Roman"/>
                <w:b/>
                <w:sz w:val="20"/>
                <w:szCs w:val="20"/>
              </w:rPr>
              <w:t xml:space="preserve"> </w:t>
            </w:r>
            <w:r w:rsidRPr="00B473F6">
              <w:rPr>
                <w:rFonts w:ascii="Times New Roman" w:eastAsia="Calibri" w:hAnsi="Times New Roman" w:cs="Times New Roman"/>
                <w:i/>
                <w:sz w:val="20"/>
                <w:szCs w:val="20"/>
              </w:rPr>
              <w:t>отразят в общите и подробните устройствени планове на общината на основание чл.12, ал.10 от ЗГ.</w:t>
            </w:r>
          </w:p>
          <w:p w14:paraId="0F39546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25674963"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Поддържане на състоянието и структурата на горите в тези зони.</w:t>
            </w:r>
          </w:p>
        </w:tc>
        <w:tc>
          <w:tcPr>
            <w:tcW w:w="4824" w:type="dxa"/>
            <w:shd w:val="clear" w:color="auto" w:fill="auto"/>
          </w:tcPr>
          <w:p w14:paraId="06771244"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r w:rsidRPr="00B473F6">
              <w:rPr>
                <w:rFonts w:ascii="Times New Roman" w:eastAsia="Calibri" w:hAnsi="Times New Roman" w:cs="Times New Roman"/>
                <w:i/>
                <w:sz w:val="20"/>
                <w:szCs w:val="20"/>
              </w:rPr>
              <w:t>За специалните горски територии, получили по реда на Закона за горите статут на зони за защита от урбанизация, се изключват възможностите за последваща промяна на предназначението на поземлените имоти и въвеждане на нови функции</w:t>
            </w:r>
            <w:r w:rsidR="0017265C" w:rsidRPr="00B473F6">
              <w:rPr>
                <w:rFonts w:ascii="Times New Roman" w:eastAsia="Calibri" w:hAnsi="Times New Roman" w:cs="Times New Roman"/>
                <w:i/>
                <w:sz w:val="20"/>
                <w:szCs w:val="20"/>
              </w:rPr>
              <w:t>.</w:t>
            </w:r>
            <w:r w:rsidRPr="00B473F6">
              <w:rPr>
                <w:rFonts w:ascii="Times New Roman" w:eastAsia="Calibri" w:hAnsi="Times New Roman" w:cs="Times New Roman"/>
                <w:b/>
                <w:sz w:val="20"/>
                <w:szCs w:val="20"/>
              </w:rPr>
              <w:t xml:space="preserve"> </w:t>
            </w:r>
          </w:p>
          <w:p w14:paraId="21047021"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b/>
                <w:sz w:val="20"/>
                <w:szCs w:val="20"/>
              </w:rPr>
            </w:pPr>
          </w:p>
          <w:p w14:paraId="424E690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Цените при промяна на предназначението, при замяна, когато попадат в зони за особена защита от урбанизация, правото на ползване, сервитути, правото на строеж се определят въз основа на нормативната цена</w:t>
            </w:r>
            <w:r w:rsidR="0017265C" w:rsidRPr="00B473F6">
              <w:rPr>
                <w:rFonts w:ascii="Times New Roman" w:eastAsia="Calibri" w:hAnsi="Times New Roman" w:cs="Times New Roman"/>
                <w:i/>
                <w:sz w:val="20"/>
                <w:szCs w:val="20"/>
              </w:rPr>
              <w:t>.</w:t>
            </w:r>
          </w:p>
          <w:p w14:paraId="551FC626"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p>
          <w:p w14:paraId="3F0177C5" w14:textId="77777777" w:rsidR="003D6175" w:rsidRPr="00B473F6" w:rsidRDefault="003D6175" w:rsidP="003D6175">
            <w:pPr>
              <w:autoSpaceDE w:val="0"/>
              <w:autoSpaceDN w:val="0"/>
              <w:adjustRightInd w:val="0"/>
              <w:spacing w:after="0" w:line="240" w:lineRule="auto"/>
              <w:contextualSpacing/>
              <w:jc w:val="both"/>
              <w:rPr>
                <w:rFonts w:ascii="Times New Roman" w:eastAsia="Calibri" w:hAnsi="Times New Roman" w:cs="Times New Roman"/>
                <w:i/>
                <w:sz w:val="20"/>
                <w:szCs w:val="20"/>
              </w:rPr>
            </w:pPr>
            <w:r w:rsidRPr="00B473F6">
              <w:rPr>
                <w:rFonts w:ascii="Times New Roman" w:eastAsia="Calibri" w:hAnsi="Times New Roman" w:cs="Times New Roman"/>
                <w:i/>
                <w:sz w:val="20"/>
                <w:szCs w:val="20"/>
              </w:rPr>
              <w:t>Забранено извършването на строителство.</w:t>
            </w:r>
          </w:p>
        </w:tc>
      </w:tr>
    </w:tbl>
    <w:p w14:paraId="1B068929" w14:textId="77777777" w:rsidR="00040819" w:rsidRPr="00B473F6" w:rsidRDefault="00040819" w:rsidP="005D4102">
      <w:pPr>
        <w:autoSpaceDE w:val="0"/>
        <w:autoSpaceDN w:val="0"/>
        <w:adjustRightInd w:val="0"/>
        <w:spacing w:after="0" w:line="240" w:lineRule="auto"/>
        <w:contextualSpacing/>
        <w:jc w:val="both"/>
        <w:rPr>
          <w:rFonts w:ascii="Times New Roman" w:eastAsia="Calibri" w:hAnsi="Times New Roman" w:cs="Times New Roman"/>
          <w:sz w:val="24"/>
          <w:szCs w:val="24"/>
        </w:rPr>
        <w:sectPr w:rsidR="00040819" w:rsidRPr="00B473F6" w:rsidSect="00040819">
          <w:pgSz w:w="16838" w:h="11906" w:orient="landscape"/>
          <w:pgMar w:top="1418" w:right="1418" w:bottom="1418" w:left="1418" w:header="709" w:footer="709" w:gutter="0"/>
          <w:cols w:space="708"/>
          <w:docGrid w:linePitch="360"/>
        </w:sectPr>
      </w:pPr>
    </w:p>
    <w:p w14:paraId="64C8AEC0" w14:textId="77777777" w:rsidR="00BD08AF" w:rsidRPr="00094FEB" w:rsidRDefault="00094FEB" w:rsidP="00094FEB">
      <w:pPr>
        <w:spacing w:after="0" w:line="240" w:lineRule="auto"/>
        <w:ind w:firstLine="708"/>
        <w:jc w:val="both"/>
        <w:rPr>
          <w:rFonts w:ascii="Times New Roman" w:hAnsi="Times New Roman" w:cs="Times New Roman"/>
          <w:b/>
          <w:sz w:val="24"/>
          <w:szCs w:val="24"/>
          <w:u w:val="single"/>
        </w:rPr>
      </w:pPr>
      <w:r w:rsidRPr="00094FEB">
        <w:rPr>
          <w:rFonts w:ascii="Times New Roman" w:hAnsi="Times New Roman" w:cs="Times New Roman"/>
          <w:b/>
          <w:sz w:val="24"/>
          <w:szCs w:val="24"/>
        </w:rPr>
        <w:lastRenderedPageBreak/>
        <w:t>3.</w:t>
      </w:r>
      <w:r>
        <w:rPr>
          <w:rFonts w:ascii="Times New Roman" w:hAnsi="Times New Roman" w:cs="Times New Roman"/>
          <w:b/>
          <w:sz w:val="24"/>
          <w:szCs w:val="24"/>
        </w:rPr>
        <w:t xml:space="preserve"> </w:t>
      </w:r>
      <w:r w:rsidR="00C201AB" w:rsidRPr="00094FEB">
        <w:rPr>
          <w:rFonts w:ascii="Times New Roman" w:hAnsi="Times New Roman" w:cs="Times New Roman"/>
          <w:b/>
          <w:sz w:val="24"/>
          <w:szCs w:val="24"/>
        </w:rPr>
        <w:t xml:space="preserve">Списък на </w:t>
      </w:r>
      <w:r w:rsidR="0050516E" w:rsidRPr="00094FEB">
        <w:rPr>
          <w:rFonts w:ascii="Times New Roman" w:hAnsi="Times New Roman" w:cs="Times New Roman"/>
          <w:b/>
          <w:sz w:val="24"/>
          <w:szCs w:val="24"/>
        </w:rPr>
        <w:t>основните дървесни и храстови</w:t>
      </w:r>
      <w:r w:rsidR="00C201AB" w:rsidRPr="00094FEB">
        <w:rPr>
          <w:rFonts w:ascii="Times New Roman" w:hAnsi="Times New Roman" w:cs="Times New Roman"/>
          <w:b/>
          <w:sz w:val="24"/>
          <w:szCs w:val="24"/>
        </w:rPr>
        <w:t xml:space="preserve"> </w:t>
      </w:r>
      <w:r w:rsidR="00BD08AF" w:rsidRPr="00094FEB">
        <w:rPr>
          <w:rFonts w:ascii="Times New Roman" w:hAnsi="Times New Roman" w:cs="Times New Roman"/>
          <w:b/>
          <w:sz w:val="24"/>
          <w:szCs w:val="24"/>
        </w:rPr>
        <w:t xml:space="preserve">видове, с които ще се залесява </w:t>
      </w:r>
    </w:p>
    <w:p w14:paraId="01E4F92F" w14:textId="77777777" w:rsidR="00457797" w:rsidRPr="00B473F6" w:rsidRDefault="00457797" w:rsidP="009B239F">
      <w:pPr>
        <w:spacing w:after="0" w:line="240" w:lineRule="auto"/>
        <w:ind w:firstLine="709"/>
        <w:jc w:val="both"/>
        <w:rPr>
          <w:rFonts w:ascii="Times New Roman" w:eastAsia="CourierNew,Bold" w:hAnsi="Times New Roman" w:cs="Times New Roman"/>
          <w:bCs/>
          <w:sz w:val="24"/>
          <w:szCs w:val="24"/>
        </w:rPr>
      </w:pPr>
    </w:p>
    <w:p w14:paraId="48383619" w14:textId="77777777" w:rsidR="00895F1B" w:rsidRPr="00B473F6" w:rsidRDefault="00A27D88" w:rsidP="00A27D88">
      <w:pPr>
        <w:spacing w:after="0" w:line="240" w:lineRule="auto"/>
        <w:ind w:firstLine="709"/>
        <w:jc w:val="both"/>
        <w:rPr>
          <w:rFonts w:ascii="Times New Roman" w:eastAsia="CourierNew,Bold" w:hAnsi="Times New Roman" w:cs="Times New Roman"/>
          <w:bCs/>
          <w:sz w:val="24"/>
          <w:szCs w:val="24"/>
        </w:rPr>
      </w:pPr>
      <w:r w:rsidRPr="00B473F6">
        <w:rPr>
          <w:rFonts w:ascii="Times New Roman" w:eastAsia="CourierNew,Bold" w:hAnsi="Times New Roman" w:cs="Times New Roman"/>
          <w:bCs/>
          <w:sz w:val="24"/>
          <w:szCs w:val="24"/>
        </w:rPr>
        <w:t xml:space="preserve">Като се вземат предвид особеностите на горския сектор, дългият период за производство на дървесина (около 100 години) и срокът на действие на горскостопанските планове (10 години), от особено значение е въпросът за видовия състав на горските територии. </w:t>
      </w:r>
      <w:r w:rsidR="00513CA5" w:rsidRPr="00B473F6">
        <w:rPr>
          <w:rFonts w:ascii="Times New Roman" w:eastAsia="CourierNew,Bold" w:hAnsi="Times New Roman" w:cs="Times New Roman"/>
          <w:bCs/>
          <w:sz w:val="24"/>
          <w:szCs w:val="24"/>
        </w:rPr>
        <w:t xml:space="preserve">Дървесните видове предвидени за залесяване </w:t>
      </w:r>
      <w:r w:rsidR="00895F1B" w:rsidRPr="00B473F6">
        <w:rPr>
          <w:rFonts w:ascii="Times New Roman" w:eastAsia="CourierNew,Bold" w:hAnsi="Times New Roman" w:cs="Times New Roman"/>
          <w:bCs/>
          <w:sz w:val="24"/>
          <w:szCs w:val="24"/>
        </w:rPr>
        <w:t xml:space="preserve">в горските територии на област Добрич </w:t>
      </w:r>
      <w:r w:rsidR="00DB5AE2" w:rsidRPr="00B473F6">
        <w:rPr>
          <w:rFonts w:ascii="Times New Roman" w:eastAsia="CourierNew,Bold" w:hAnsi="Times New Roman" w:cs="Times New Roman"/>
          <w:bCs/>
          <w:sz w:val="24"/>
          <w:szCs w:val="24"/>
        </w:rPr>
        <w:t>са основно</w:t>
      </w:r>
      <w:r w:rsidR="00513CA5" w:rsidRPr="00B473F6">
        <w:rPr>
          <w:rFonts w:ascii="Times New Roman" w:eastAsia="CourierNew,Bold" w:hAnsi="Times New Roman" w:cs="Times New Roman"/>
          <w:bCs/>
          <w:sz w:val="24"/>
          <w:szCs w:val="24"/>
        </w:rPr>
        <w:t xml:space="preserve"> широколистни </w:t>
      </w:r>
      <w:r w:rsidR="00B30721" w:rsidRPr="00B473F6">
        <w:rPr>
          <w:rFonts w:ascii="Times New Roman" w:eastAsia="CourierNew,Bold" w:hAnsi="Times New Roman" w:cs="Times New Roman"/>
          <w:bCs/>
          <w:sz w:val="24"/>
          <w:szCs w:val="24"/>
        </w:rPr>
        <w:t xml:space="preserve">с голямо разнообразие, </w:t>
      </w:r>
      <w:r w:rsidR="00513CA5" w:rsidRPr="00B473F6">
        <w:rPr>
          <w:rFonts w:ascii="Times New Roman" w:eastAsia="CourierNew,Bold" w:hAnsi="Times New Roman" w:cs="Times New Roman"/>
          <w:bCs/>
          <w:sz w:val="24"/>
          <w:szCs w:val="24"/>
        </w:rPr>
        <w:t>избрани съобразно типовете месторастения</w:t>
      </w:r>
      <w:r w:rsidR="00DB5AE2" w:rsidRPr="00B473F6">
        <w:rPr>
          <w:rFonts w:ascii="Times New Roman" w:eastAsia="CourierNew,Bold" w:hAnsi="Times New Roman" w:cs="Times New Roman"/>
          <w:bCs/>
          <w:sz w:val="24"/>
          <w:szCs w:val="24"/>
        </w:rPr>
        <w:t xml:space="preserve"> и почвено-климатичните особености</w:t>
      </w:r>
      <w:r w:rsidR="003457D6" w:rsidRPr="00B473F6">
        <w:rPr>
          <w:rFonts w:ascii="Times New Roman" w:eastAsia="CourierNew,Bold" w:hAnsi="Times New Roman" w:cs="Times New Roman"/>
          <w:bCs/>
          <w:sz w:val="24"/>
          <w:szCs w:val="24"/>
        </w:rPr>
        <w:t>,</w:t>
      </w:r>
      <w:r w:rsidR="00DB5AE2" w:rsidRPr="00B473F6">
        <w:rPr>
          <w:rFonts w:ascii="Times New Roman" w:eastAsia="CourierNew,Bold" w:hAnsi="Times New Roman" w:cs="Times New Roman"/>
          <w:bCs/>
          <w:sz w:val="24"/>
          <w:szCs w:val="24"/>
        </w:rPr>
        <w:t xml:space="preserve"> </w:t>
      </w:r>
      <w:r w:rsidR="00513CA5" w:rsidRPr="00B473F6">
        <w:rPr>
          <w:rFonts w:ascii="Times New Roman" w:eastAsia="CourierNew,Bold" w:hAnsi="Times New Roman" w:cs="Times New Roman"/>
          <w:bCs/>
          <w:sz w:val="24"/>
          <w:szCs w:val="24"/>
        </w:rPr>
        <w:t>с оглед осигуряване на бъдещия целеви състав на насажденията</w:t>
      </w:r>
      <w:r w:rsidR="003457D6" w:rsidRPr="00B473F6">
        <w:rPr>
          <w:rFonts w:ascii="Times New Roman" w:eastAsia="CourierNew,Bold" w:hAnsi="Times New Roman" w:cs="Times New Roman"/>
          <w:bCs/>
          <w:sz w:val="24"/>
          <w:szCs w:val="24"/>
        </w:rPr>
        <w:t xml:space="preserve"> и видовото богатство на дървостоите</w:t>
      </w:r>
      <w:r w:rsidR="00513CA5" w:rsidRPr="00B473F6">
        <w:rPr>
          <w:rFonts w:ascii="Times New Roman" w:eastAsia="CourierNew,Bold" w:hAnsi="Times New Roman" w:cs="Times New Roman"/>
          <w:bCs/>
          <w:sz w:val="24"/>
          <w:szCs w:val="24"/>
        </w:rPr>
        <w:t>. Главната цел, при определянето на оптималния бъдещ състав, е да се получат по-добри показатели за продуктивността на горските територи</w:t>
      </w:r>
      <w:r w:rsidR="005773F1" w:rsidRPr="00B473F6">
        <w:rPr>
          <w:rFonts w:ascii="Times New Roman" w:eastAsia="CourierNew,Bold" w:hAnsi="Times New Roman" w:cs="Times New Roman"/>
          <w:bCs/>
          <w:sz w:val="24"/>
          <w:szCs w:val="24"/>
        </w:rPr>
        <w:t>и</w:t>
      </w:r>
      <w:r w:rsidR="00895F1B" w:rsidRPr="00B473F6">
        <w:rPr>
          <w:rFonts w:ascii="Times New Roman" w:eastAsia="CourierNew,Bold" w:hAnsi="Times New Roman" w:cs="Times New Roman"/>
          <w:bCs/>
          <w:sz w:val="24"/>
          <w:szCs w:val="24"/>
        </w:rPr>
        <w:t xml:space="preserve"> в областта</w:t>
      </w:r>
      <w:r w:rsidR="00B30721" w:rsidRPr="00B473F6">
        <w:rPr>
          <w:rFonts w:ascii="Times New Roman" w:eastAsia="CourierNew,Bold" w:hAnsi="Times New Roman" w:cs="Times New Roman"/>
          <w:bCs/>
          <w:sz w:val="24"/>
          <w:szCs w:val="24"/>
        </w:rPr>
        <w:t>, като се съхранят</w:t>
      </w:r>
      <w:r w:rsidR="00513CA5" w:rsidRPr="00B473F6">
        <w:rPr>
          <w:rFonts w:ascii="Times New Roman" w:eastAsia="CourierNew,Bold" w:hAnsi="Times New Roman" w:cs="Times New Roman"/>
          <w:bCs/>
          <w:sz w:val="24"/>
          <w:szCs w:val="24"/>
        </w:rPr>
        <w:t xml:space="preserve"> в най-голяма степен естествените високопроизводителни дървостои</w:t>
      </w:r>
      <w:r w:rsidR="00DB5AE2" w:rsidRPr="00B473F6">
        <w:rPr>
          <w:rFonts w:ascii="Times New Roman" w:eastAsia="CourierNew,Bold" w:hAnsi="Times New Roman" w:cs="Times New Roman"/>
          <w:bCs/>
          <w:sz w:val="24"/>
          <w:szCs w:val="24"/>
        </w:rPr>
        <w:t xml:space="preserve"> </w:t>
      </w:r>
      <w:r w:rsidR="001E109B" w:rsidRPr="00B473F6">
        <w:rPr>
          <w:rFonts w:ascii="Times New Roman" w:eastAsia="CourierNew,Bold" w:hAnsi="Times New Roman" w:cs="Times New Roman"/>
          <w:bCs/>
          <w:sz w:val="24"/>
          <w:szCs w:val="24"/>
        </w:rPr>
        <w:t xml:space="preserve">и </w:t>
      </w:r>
      <w:r w:rsidR="00DB5AE2" w:rsidRPr="00B473F6">
        <w:rPr>
          <w:rFonts w:ascii="Times New Roman" w:eastAsia="CourierNew,Bold" w:hAnsi="Times New Roman" w:cs="Times New Roman"/>
          <w:bCs/>
          <w:sz w:val="24"/>
          <w:szCs w:val="24"/>
        </w:rPr>
        <w:t>се предостави възможност за запазване на общия характер на при</w:t>
      </w:r>
      <w:r w:rsidR="00B30721" w:rsidRPr="00B473F6">
        <w:rPr>
          <w:rFonts w:ascii="Times New Roman" w:eastAsia="CourierNew,Bold" w:hAnsi="Times New Roman" w:cs="Times New Roman"/>
          <w:bCs/>
          <w:sz w:val="24"/>
          <w:szCs w:val="24"/>
        </w:rPr>
        <w:t>родната среда, нейните здравно-</w:t>
      </w:r>
      <w:r w:rsidR="00DB5AE2" w:rsidRPr="00B473F6">
        <w:rPr>
          <w:rFonts w:ascii="Times New Roman" w:eastAsia="CourierNew,Bold" w:hAnsi="Times New Roman" w:cs="Times New Roman"/>
          <w:bCs/>
          <w:sz w:val="24"/>
          <w:szCs w:val="24"/>
        </w:rPr>
        <w:t>хигиенни и социални функции</w:t>
      </w:r>
      <w:r w:rsidR="00B30721" w:rsidRPr="00B473F6">
        <w:rPr>
          <w:rFonts w:ascii="Times New Roman" w:eastAsia="CourierNew,Bold" w:hAnsi="Times New Roman" w:cs="Times New Roman"/>
          <w:bCs/>
          <w:sz w:val="24"/>
          <w:szCs w:val="24"/>
        </w:rPr>
        <w:t>. Цели се още да се възстанови</w:t>
      </w:r>
      <w:r w:rsidR="00DB5AE2" w:rsidRPr="00B473F6">
        <w:rPr>
          <w:rFonts w:ascii="Times New Roman" w:eastAsia="CourierNew,Bold" w:hAnsi="Times New Roman" w:cs="Times New Roman"/>
          <w:bCs/>
          <w:sz w:val="24"/>
          <w:szCs w:val="24"/>
        </w:rPr>
        <w:t xml:space="preserve"> естественото разпространение на онези дървесни видове, които са намалели вследствие на продължителната човешка дейност</w:t>
      </w:r>
      <w:r w:rsidR="00513CA5" w:rsidRPr="00B473F6">
        <w:rPr>
          <w:rFonts w:ascii="Times New Roman" w:eastAsia="CourierNew,Bold" w:hAnsi="Times New Roman" w:cs="Times New Roman"/>
          <w:bCs/>
          <w:sz w:val="24"/>
          <w:szCs w:val="24"/>
        </w:rPr>
        <w:t xml:space="preserve">. </w:t>
      </w:r>
      <w:r w:rsidR="00895F1B" w:rsidRPr="00B473F6">
        <w:rPr>
          <w:rFonts w:ascii="Times New Roman" w:eastAsia="CourierNew,Bold" w:hAnsi="Times New Roman" w:cs="Times New Roman"/>
          <w:bCs/>
          <w:sz w:val="24"/>
          <w:szCs w:val="24"/>
        </w:rPr>
        <w:t xml:space="preserve">Също така </w:t>
      </w:r>
      <w:r w:rsidR="00C9597A" w:rsidRPr="00B473F6">
        <w:rPr>
          <w:rFonts w:ascii="Times New Roman" w:eastAsia="CourierNew,Bold" w:hAnsi="Times New Roman" w:cs="Times New Roman"/>
          <w:bCs/>
          <w:sz w:val="24"/>
          <w:szCs w:val="24"/>
        </w:rPr>
        <w:t xml:space="preserve">видовете </w:t>
      </w:r>
      <w:r w:rsidR="00895F1B" w:rsidRPr="00B473F6">
        <w:rPr>
          <w:rFonts w:ascii="Times New Roman" w:eastAsia="CourierNew,Bold" w:hAnsi="Times New Roman" w:cs="Times New Roman"/>
          <w:bCs/>
          <w:sz w:val="24"/>
          <w:szCs w:val="24"/>
        </w:rPr>
        <w:t xml:space="preserve">да отговарят на изискванията и режимите в защитените зони по Натура 2000. </w:t>
      </w:r>
    </w:p>
    <w:p w14:paraId="2F803580" w14:textId="77777777" w:rsidR="00513CA5" w:rsidRPr="00B473F6" w:rsidRDefault="00315F8C" w:rsidP="00666A2F">
      <w:pPr>
        <w:spacing w:after="0" w:line="240" w:lineRule="auto"/>
        <w:ind w:firstLine="709"/>
        <w:jc w:val="both"/>
        <w:rPr>
          <w:rFonts w:ascii="Times New Roman" w:hAnsi="Times New Roman" w:cs="Times New Roman"/>
          <w:sz w:val="24"/>
          <w:szCs w:val="24"/>
        </w:rPr>
      </w:pPr>
      <w:r w:rsidRPr="00B473F6">
        <w:rPr>
          <w:rFonts w:ascii="Times New Roman" w:eastAsia="Times New Roman" w:hAnsi="Times New Roman" w:cs="Times New Roman"/>
          <w:sz w:val="24"/>
          <w:szCs w:val="24"/>
          <w:lang w:eastAsia="bg-BG"/>
        </w:rPr>
        <w:t>Избраните видове за залесяване трябва да гарантират устойчивото развитие на новосъздадените гори и да осигурят опазване и увеличаване на биологичното разнообразие и постигане на поставената цел</w:t>
      </w:r>
      <w:r w:rsidR="00666A2F" w:rsidRPr="00B473F6">
        <w:rPr>
          <w:rFonts w:ascii="Times New Roman" w:eastAsia="Times New Roman" w:hAnsi="Times New Roman" w:cs="Times New Roman"/>
          <w:sz w:val="24"/>
          <w:szCs w:val="24"/>
          <w:lang w:eastAsia="bg-BG"/>
        </w:rPr>
        <w:t>,</w:t>
      </w:r>
      <w:r w:rsidRPr="00B473F6">
        <w:rPr>
          <w:rFonts w:ascii="Times New Roman" w:eastAsia="Times New Roman" w:hAnsi="Times New Roman" w:cs="Times New Roman"/>
          <w:sz w:val="24"/>
          <w:szCs w:val="24"/>
          <w:lang w:eastAsia="bg-BG"/>
        </w:rPr>
        <w:t xml:space="preserve"> съгласно </w:t>
      </w:r>
      <w:r w:rsidRPr="00B473F6">
        <w:rPr>
          <w:rFonts w:ascii="Times New Roman" w:eastAsia="Times New Roman" w:hAnsi="Times New Roman" w:cs="Times New Roman"/>
          <w:bCs/>
          <w:sz w:val="24"/>
          <w:szCs w:val="24"/>
          <w:lang w:eastAsia="bg-BG"/>
        </w:rPr>
        <w:t>чл.</w:t>
      </w:r>
      <w:r w:rsidR="00D94285">
        <w:rPr>
          <w:rFonts w:ascii="Times New Roman" w:eastAsia="Times New Roman" w:hAnsi="Times New Roman" w:cs="Times New Roman"/>
          <w:bCs/>
          <w:sz w:val="24"/>
          <w:szCs w:val="24"/>
          <w:lang w:eastAsia="bg-BG"/>
        </w:rPr>
        <w:t xml:space="preserve"> </w:t>
      </w:r>
      <w:r w:rsidR="00666A2F" w:rsidRPr="00B473F6">
        <w:rPr>
          <w:rFonts w:ascii="Times New Roman" w:eastAsia="Times New Roman" w:hAnsi="Times New Roman" w:cs="Times New Roman"/>
          <w:bCs/>
          <w:sz w:val="24"/>
          <w:szCs w:val="24"/>
          <w:lang w:eastAsia="bg-BG"/>
        </w:rPr>
        <w:t xml:space="preserve">10 </w:t>
      </w:r>
      <w:r w:rsidRPr="00B473F6">
        <w:rPr>
          <w:rFonts w:ascii="Times New Roman" w:eastAsia="Times New Roman" w:hAnsi="Times New Roman" w:cs="Times New Roman"/>
          <w:sz w:val="24"/>
          <w:szCs w:val="24"/>
          <w:lang w:eastAsia="bg-BG"/>
        </w:rPr>
        <w:t>о</w:t>
      </w:r>
      <w:r w:rsidRPr="00B473F6">
        <w:rPr>
          <w:rFonts w:ascii="Times New Roman" w:hAnsi="Times New Roman" w:cs="Times New Roman"/>
          <w:sz w:val="24"/>
          <w:szCs w:val="24"/>
        </w:rPr>
        <w:t>т Наредба №</w:t>
      </w:r>
      <w:r w:rsidR="00D94285">
        <w:rPr>
          <w:rFonts w:ascii="Times New Roman" w:hAnsi="Times New Roman" w:cs="Times New Roman"/>
          <w:sz w:val="24"/>
          <w:szCs w:val="24"/>
        </w:rPr>
        <w:t xml:space="preserve"> </w:t>
      </w:r>
      <w:r w:rsidRPr="00B473F6">
        <w:rPr>
          <w:rFonts w:ascii="Times New Roman" w:hAnsi="Times New Roman" w:cs="Times New Roman"/>
          <w:sz w:val="24"/>
          <w:szCs w:val="24"/>
        </w:rPr>
        <w:t>2 от 7</w:t>
      </w:r>
      <w:r w:rsidR="00666A2F"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февруари 2013 г. за условията </w:t>
      </w:r>
      <w:r w:rsidR="00666A2F" w:rsidRPr="00B473F6">
        <w:rPr>
          <w:rFonts w:ascii="Times New Roman" w:hAnsi="Times New Roman" w:cs="Times New Roman"/>
          <w:sz w:val="24"/>
          <w:szCs w:val="24"/>
        </w:rPr>
        <w:t xml:space="preserve">и реда за </w:t>
      </w:r>
      <w:r w:rsidR="00381521" w:rsidRPr="00B473F6">
        <w:rPr>
          <w:rFonts w:ascii="Times New Roman" w:hAnsi="Times New Roman" w:cs="Times New Roman"/>
          <w:sz w:val="24"/>
          <w:szCs w:val="24"/>
        </w:rPr>
        <w:t>залесяване</w:t>
      </w:r>
      <w:r w:rsidR="00666A2F" w:rsidRPr="00B473F6">
        <w:rPr>
          <w:rFonts w:ascii="Times New Roman" w:hAnsi="Times New Roman" w:cs="Times New Roman"/>
          <w:sz w:val="24"/>
          <w:szCs w:val="24"/>
        </w:rPr>
        <w:t xml:space="preserve"> на горски територии и земеделски земи. </w:t>
      </w:r>
      <w:r w:rsidR="00513CA5" w:rsidRPr="00B473F6">
        <w:rPr>
          <w:rFonts w:ascii="Times New Roman" w:eastAsia="CourierNew,Bold" w:hAnsi="Times New Roman" w:cs="Times New Roman"/>
          <w:bCs/>
          <w:sz w:val="24"/>
          <w:szCs w:val="24"/>
        </w:rPr>
        <w:t>Дървесните и храстовите видове, с които ще се залесява</w:t>
      </w:r>
      <w:r w:rsidR="000D2DDF" w:rsidRPr="00B473F6">
        <w:rPr>
          <w:rFonts w:ascii="Times New Roman" w:eastAsia="CourierNew,Bold" w:hAnsi="Times New Roman" w:cs="Times New Roman"/>
          <w:bCs/>
          <w:sz w:val="24"/>
          <w:szCs w:val="24"/>
        </w:rPr>
        <w:t xml:space="preserve"> (</w:t>
      </w:r>
      <w:r w:rsidR="000D2DDF" w:rsidRPr="00B473F6">
        <w:rPr>
          <w:rFonts w:ascii="Times New Roman" w:eastAsia="CourierNew,Bold" w:hAnsi="Times New Roman" w:cs="Times New Roman"/>
          <w:bCs/>
          <w:i/>
          <w:sz w:val="24"/>
          <w:szCs w:val="24"/>
        </w:rPr>
        <w:t>преобладаващи</w:t>
      </w:r>
      <w:r w:rsidR="000D2DDF" w:rsidRPr="00B473F6">
        <w:rPr>
          <w:rFonts w:ascii="Times New Roman" w:eastAsia="CourierNew,Bold" w:hAnsi="Times New Roman" w:cs="Times New Roman"/>
          <w:bCs/>
          <w:sz w:val="24"/>
          <w:szCs w:val="24"/>
        </w:rPr>
        <w:t xml:space="preserve"> с най-голям запас и </w:t>
      </w:r>
      <w:r w:rsidR="000D2DDF" w:rsidRPr="00B473F6">
        <w:rPr>
          <w:rFonts w:ascii="Times New Roman" w:eastAsia="CourierNew,Bold" w:hAnsi="Times New Roman" w:cs="Times New Roman"/>
          <w:bCs/>
          <w:i/>
          <w:sz w:val="24"/>
          <w:szCs w:val="24"/>
        </w:rPr>
        <w:t>главни</w:t>
      </w:r>
      <w:r w:rsidR="000D2DDF" w:rsidRPr="00B473F6">
        <w:rPr>
          <w:rFonts w:ascii="Times New Roman" w:eastAsia="CourierNew,Bold" w:hAnsi="Times New Roman" w:cs="Times New Roman"/>
          <w:bCs/>
          <w:sz w:val="24"/>
          <w:szCs w:val="24"/>
        </w:rPr>
        <w:t xml:space="preserve"> с най-голяма производителност на дадено</w:t>
      </w:r>
      <w:r w:rsidR="00527ED8" w:rsidRPr="00B473F6">
        <w:rPr>
          <w:rFonts w:ascii="Times New Roman" w:eastAsia="CourierNew,Bold" w:hAnsi="Times New Roman" w:cs="Times New Roman"/>
          <w:bCs/>
          <w:sz w:val="24"/>
          <w:szCs w:val="24"/>
        </w:rPr>
        <w:t>то</w:t>
      </w:r>
      <w:r w:rsidR="000D2DDF" w:rsidRPr="00B473F6">
        <w:rPr>
          <w:rFonts w:ascii="Times New Roman" w:eastAsia="CourierNew,Bold" w:hAnsi="Times New Roman" w:cs="Times New Roman"/>
          <w:bCs/>
          <w:sz w:val="24"/>
          <w:szCs w:val="24"/>
        </w:rPr>
        <w:t xml:space="preserve"> месторастене)</w:t>
      </w:r>
      <w:r w:rsidR="00513CA5" w:rsidRPr="00B473F6">
        <w:rPr>
          <w:rFonts w:ascii="Times New Roman" w:eastAsia="CourierNew,Bold" w:hAnsi="Times New Roman" w:cs="Times New Roman"/>
          <w:bCs/>
          <w:sz w:val="24"/>
          <w:szCs w:val="24"/>
        </w:rPr>
        <w:t xml:space="preserve">, </w:t>
      </w:r>
      <w:r w:rsidR="00A65233" w:rsidRPr="00B473F6">
        <w:rPr>
          <w:rFonts w:ascii="Times New Roman" w:eastAsia="CourierNew,Bold" w:hAnsi="Times New Roman" w:cs="Times New Roman"/>
          <w:bCs/>
          <w:sz w:val="24"/>
          <w:szCs w:val="24"/>
        </w:rPr>
        <w:t xml:space="preserve">наред с изискванията, заложени в Техническото задание, </w:t>
      </w:r>
      <w:r w:rsidR="00513CA5" w:rsidRPr="00B473F6">
        <w:rPr>
          <w:rFonts w:ascii="Times New Roman" w:eastAsia="CourierNew,Bold" w:hAnsi="Times New Roman" w:cs="Times New Roman"/>
          <w:bCs/>
          <w:sz w:val="24"/>
          <w:szCs w:val="24"/>
        </w:rPr>
        <w:t xml:space="preserve">са посочени по степен на значимост </w:t>
      </w:r>
      <w:r w:rsidR="001E109B" w:rsidRPr="00B473F6">
        <w:rPr>
          <w:rFonts w:ascii="Times New Roman" w:eastAsia="CourierNew,Bold" w:hAnsi="Times New Roman" w:cs="Times New Roman"/>
          <w:bCs/>
          <w:sz w:val="24"/>
          <w:szCs w:val="24"/>
        </w:rPr>
        <w:t>в низ</w:t>
      </w:r>
      <w:r w:rsidR="005773F1" w:rsidRPr="00B473F6">
        <w:rPr>
          <w:rFonts w:ascii="Times New Roman" w:eastAsia="CourierNew,Bold" w:hAnsi="Times New Roman" w:cs="Times New Roman"/>
          <w:bCs/>
          <w:sz w:val="24"/>
          <w:szCs w:val="24"/>
        </w:rPr>
        <w:t xml:space="preserve">ходящ ред </w:t>
      </w:r>
      <w:r w:rsidR="00513CA5" w:rsidRPr="00B473F6">
        <w:rPr>
          <w:rFonts w:ascii="Times New Roman" w:eastAsia="CourierNew,Bold" w:hAnsi="Times New Roman" w:cs="Times New Roman"/>
          <w:bCs/>
          <w:sz w:val="24"/>
          <w:szCs w:val="24"/>
        </w:rPr>
        <w:t xml:space="preserve">по-долу: </w:t>
      </w:r>
      <w:r w:rsidR="000D2DDF" w:rsidRPr="00B473F6">
        <w:rPr>
          <w:rFonts w:ascii="Times New Roman" w:eastAsia="CourierNew,Bold" w:hAnsi="Times New Roman" w:cs="Times New Roman"/>
          <w:bCs/>
          <w:sz w:val="24"/>
          <w:szCs w:val="24"/>
        </w:rPr>
        <w:t xml:space="preserve"> </w:t>
      </w:r>
    </w:p>
    <w:p w14:paraId="649146DD" w14:textId="77777777" w:rsidR="00BD08AF" w:rsidRPr="00B473F6" w:rsidRDefault="00BD08AF" w:rsidP="00E70DAB">
      <w:pPr>
        <w:spacing w:after="0" w:line="240" w:lineRule="auto"/>
        <w:jc w:val="both"/>
        <w:rPr>
          <w:rFonts w:ascii="Times New Roman" w:eastAsia="CourierNew,Bold" w:hAnsi="Times New Roman" w:cs="Times New Roman"/>
          <w:bCs/>
          <w:sz w:val="24"/>
          <w:szCs w:val="24"/>
        </w:rPr>
      </w:pPr>
      <w:r w:rsidRPr="00B473F6">
        <w:rPr>
          <w:rFonts w:ascii="Times New Roman" w:eastAsia="CourierNew,Bold" w:hAnsi="Times New Roman" w:cs="Times New Roman"/>
          <w:bCs/>
          <w:sz w:val="24"/>
          <w:szCs w:val="24"/>
        </w:rPr>
        <w:t>Цер</w:t>
      </w:r>
      <w:r w:rsidR="00072396" w:rsidRPr="00B473F6">
        <w:rPr>
          <w:rFonts w:ascii="Times New Roman" w:eastAsia="CourierNew,Bold" w:hAnsi="Times New Roman" w:cs="Times New Roman"/>
          <w:bCs/>
          <w:sz w:val="24"/>
          <w:szCs w:val="24"/>
        </w:rPr>
        <w:t xml:space="preserve"> - </w:t>
      </w:r>
      <w:r w:rsidR="00072396" w:rsidRPr="00B473F6">
        <w:rPr>
          <w:rFonts w:ascii="Times New Roman" w:hAnsi="Times New Roman" w:cs="Times New Roman"/>
          <w:i/>
          <w:sz w:val="24"/>
          <w:szCs w:val="24"/>
        </w:rPr>
        <w:t>Quercus cerris L.</w:t>
      </w:r>
    </w:p>
    <w:p w14:paraId="3458848C" w14:textId="77777777" w:rsidR="00BD08AF" w:rsidRPr="00B473F6" w:rsidRDefault="00BD08AF" w:rsidP="00E70DAB">
      <w:pPr>
        <w:spacing w:after="0" w:line="240" w:lineRule="auto"/>
        <w:jc w:val="both"/>
        <w:rPr>
          <w:rFonts w:ascii="Times New Roman" w:eastAsia="CourierNew,Bold" w:hAnsi="Times New Roman" w:cs="Times New Roman"/>
          <w:bCs/>
          <w:i/>
          <w:sz w:val="24"/>
          <w:szCs w:val="24"/>
        </w:rPr>
      </w:pPr>
      <w:r w:rsidRPr="00B473F6">
        <w:rPr>
          <w:rFonts w:ascii="Times New Roman" w:eastAsia="CourierNew,Bold" w:hAnsi="Times New Roman" w:cs="Times New Roman"/>
          <w:bCs/>
          <w:sz w:val="24"/>
          <w:szCs w:val="24"/>
        </w:rPr>
        <w:t>Планински ясен</w:t>
      </w:r>
      <w:r w:rsidR="00072396" w:rsidRPr="00B473F6">
        <w:rPr>
          <w:rFonts w:ascii="Times New Roman" w:eastAsia="CourierNew,Bold" w:hAnsi="Times New Roman" w:cs="Times New Roman"/>
          <w:bCs/>
          <w:sz w:val="24"/>
          <w:szCs w:val="24"/>
        </w:rPr>
        <w:t xml:space="preserve"> - </w:t>
      </w:r>
      <w:r w:rsidR="00072396" w:rsidRPr="00B473F6">
        <w:rPr>
          <w:rFonts w:ascii="Times New Roman" w:eastAsia="CourierNew,Bold" w:hAnsi="Times New Roman" w:cs="Times New Roman"/>
          <w:bCs/>
          <w:i/>
          <w:sz w:val="24"/>
          <w:szCs w:val="24"/>
        </w:rPr>
        <w:t>Fraxinus excelsior L.</w:t>
      </w:r>
    </w:p>
    <w:p w14:paraId="42E1B6CA" w14:textId="77777777" w:rsidR="00BD08AF" w:rsidRPr="00B473F6" w:rsidRDefault="00072396" w:rsidP="00E70DAB">
      <w:pPr>
        <w:spacing w:after="0" w:line="240" w:lineRule="auto"/>
        <w:jc w:val="both"/>
        <w:rPr>
          <w:rFonts w:ascii="Times New Roman" w:eastAsia="CourierNew,Bold" w:hAnsi="Times New Roman" w:cs="Times New Roman"/>
          <w:bCs/>
          <w:sz w:val="24"/>
          <w:szCs w:val="24"/>
        </w:rPr>
      </w:pPr>
      <w:r w:rsidRPr="00B473F6">
        <w:rPr>
          <w:rFonts w:ascii="Times New Roman" w:eastAsia="CourierNew,Bold" w:hAnsi="Times New Roman" w:cs="Times New Roman"/>
          <w:bCs/>
          <w:sz w:val="24"/>
          <w:szCs w:val="24"/>
        </w:rPr>
        <w:t xml:space="preserve">Сребролистна липа - </w:t>
      </w:r>
      <w:r w:rsidRPr="00B473F6">
        <w:rPr>
          <w:rFonts w:ascii="Times New Roman" w:eastAsia="CourierNew,Bold" w:hAnsi="Times New Roman" w:cs="Times New Roman"/>
          <w:bCs/>
          <w:i/>
          <w:sz w:val="24"/>
          <w:szCs w:val="24"/>
        </w:rPr>
        <w:t>Tilia tomentosa Moench</w:t>
      </w:r>
    </w:p>
    <w:p w14:paraId="682E4B9B" w14:textId="77777777" w:rsidR="00BD08AF" w:rsidRPr="00B473F6" w:rsidRDefault="00BD08AF" w:rsidP="00E70DAB">
      <w:pPr>
        <w:spacing w:after="0" w:line="240" w:lineRule="auto"/>
        <w:jc w:val="both"/>
        <w:rPr>
          <w:rFonts w:ascii="Times New Roman" w:eastAsia="CourierNew,Bold" w:hAnsi="Times New Roman" w:cs="Times New Roman"/>
          <w:bCs/>
          <w:sz w:val="24"/>
          <w:szCs w:val="24"/>
        </w:rPr>
      </w:pPr>
      <w:r w:rsidRPr="00B473F6">
        <w:rPr>
          <w:rFonts w:ascii="Times New Roman" w:eastAsia="CourierNew,Bold" w:hAnsi="Times New Roman" w:cs="Times New Roman"/>
          <w:bCs/>
          <w:sz w:val="24"/>
          <w:szCs w:val="24"/>
        </w:rPr>
        <w:t>Летен дъб</w:t>
      </w:r>
      <w:r w:rsidR="0049298C" w:rsidRPr="00B473F6">
        <w:rPr>
          <w:rFonts w:ascii="Times New Roman" w:eastAsia="CourierNew,Bold" w:hAnsi="Times New Roman" w:cs="Times New Roman"/>
          <w:bCs/>
          <w:sz w:val="24"/>
          <w:szCs w:val="24"/>
        </w:rPr>
        <w:t xml:space="preserve"> - </w:t>
      </w:r>
      <w:r w:rsidR="0049298C" w:rsidRPr="00B473F6">
        <w:rPr>
          <w:rFonts w:ascii="Times New Roman" w:eastAsia="CourierNew,Bold" w:hAnsi="Times New Roman" w:cs="Times New Roman"/>
          <w:bCs/>
          <w:i/>
          <w:sz w:val="24"/>
          <w:szCs w:val="24"/>
        </w:rPr>
        <w:t>Quercus robur L.</w:t>
      </w:r>
    </w:p>
    <w:p w14:paraId="53176C8C" w14:textId="77777777" w:rsidR="00BD08AF" w:rsidRPr="00B473F6" w:rsidRDefault="00BD08AF" w:rsidP="00E70DAB">
      <w:pPr>
        <w:spacing w:after="0" w:line="240" w:lineRule="auto"/>
        <w:jc w:val="both"/>
        <w:rPr>
          <w:rFonts w:ascii="Times New Roman" w:eastAsia="CourierNew,Bold" w:hAnsi="Times New Roman" w:cs="Times New Roman"/>
          <w:bCs/>
          <w:sz w:val="24"/>
          <w:szCs w:val="24"/>
        </w:rPr>
      </w:pPr>
      <w:r w:rsidRPr="00B473F6">
        <w:rPr>
          <w:rFonts w:ascii="Times New Roman" w:eastAsia="CourierNew,Bold" w:hAnsi="Times New Roman" w:cs="Times New Roman"/>
          <w:bCs/>
          <w:sz w:val="24"/>
          <w:szCs w:val="24"/>
        </w:rPr>
        <w:t xml:space="preserve">Гледичия </w:t>
      </w:r>
      <w:r w:rsidR="0049298C" w:rsidRPr="00B473F6">
        <w:rPr>
          <w:rFonts w:ascii="Times New Roman" w:eastAsia="CourierNew,Bold" w:hAnsi="Times New Roman" w:cs="Times New Roman"/>
          <w:bCs/>
          <w:sz w:val="24"/>
          <w:szCs w:val="24"/>
        </w:rPr>
        <w:t xml:space="preserve">- </w:t>
      </w:r>
      <w:r w:rsidR="0049298C" w:rsidRPr="00B473F6">
        <w:rPr>
          <w:rFonts w:ascii="Times New Roman" w:eastAsia="CourierNew,Bold" w:hAnsi="Times New Roman" w:cs="Times New Roman"/>
          <w:bCs/>
          <w:i/>
          <w:sz w:val="24"/>
          <w:szCs w:val="24"/>
        </w:rPr>
        <w:t>Gleditsia triacanthos L</w:t>
      </w:r>
      <w:r w:rsidR="0049298C" w:rsidRPr="00B473F6">
        <w:rPr>
          <w:rFonts w:ascii="Times New Roman" w:eastAsia="CourierNew,Bold" w:hAnsi="Times New Roman" w:cs="Times New Roman"/>
          <w:bCs/>
          <w:sz w:val="24"/>
          <w:szCs w:val="24"/>
        </w:rPr>
        <w:t>.</w:t>
      </w:r>
    </w:p>
    <w:p w14:paraId="44AC1EA3" w14:textId="77777777" w:rsidR="00BD08AF" w:rsidRPr="00B473F6" w:rsidRDefault="00BD08AF" w:rsidP="00E70DAB">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Червен дъб</w:t>
      </w:r>
      <w:r w:rsidR="0049298C" w:rsidRPr="00B473F6">
        <w:rPr>
          <w:rFonts w:ascii="Times New Roman" w:hAnsi="Times New Roman" w:cs="Times New Roman"/>
          <w:sz w:val="24"/>
          <w:szCs w:val="24"/>
        </w:rPr>
        <w:t xml:space="preserve"> - </w:t>
      </w:r>
      <w:r w:rsidR="0049298C" w:rsidRPr="00B473F6">
        <w:rPr>
          <w:rFonts w:ascii="Times New Roman" w:hAnsi="Times New Roman" w:cs="Times New Roman"/>
          <w:i/>
          <w:sz w:val="24"/>
          <w:szCs w:val="24"/>
        </w:rPr>
        <w:t>Quercus rubra</w:t>
      </w:r>
    </w:p>
    <w:p w14:paraId="1A201CA6" w14:textId="77777777" w:rsidR="00BD08AF" w:rsidRPr="00B473F6" w:rsidRDefault="00BD08AF" w:rsidP="00E70DAB">
      <w:pPr>
        <w:spacing w:after="0" w:line="240" w:lineRule="auto"/>
        <w:jc w:val="both"/>
        <w:rPr>
          <w:rFonts w:ascii="Times New Roman" w:eastAsia="CourierNew,Bold" w:hAnsi="Times New Roman" w:cs="Times New Roman"/>
          <w:bCs/>
          <w:i/>
          <w:sz w:val="24"/>
          <w:szCs w:val="24"/>
        </w:rPr>
      </w:pPr>
      <w:r w:rsidRPr="00B473F6">
        <w:rPr>
          <w:rFonts w:ascii="Times New Roman" w:eastAsia="CourierNew,Bold" w:hAnsi="Times New Roman" w:cs="Times New Roman"/>
          <w:bCs/>
          <w:sz w:val="24"/>
          <w:szCs w:val="24"/>
        </w:rPr>
        <w:t xml:space="preserve">Полски ясен </w:t>
      </w:r>
      <w:r w:rsidR="00BF64C7" w:rsidRPr="00B473F6">
        <w:rPr>
          <w:rFonts w:ascii="Times New Roman" w:eastAsia="CourierNew,Bold" w:hAnsi="Times New Roman" w:cs="Times New Roman"/>
          <w:bCs/>
          <w:sz w:val="24"/>
          <w:szCs w:val="24"/>
        </w:rPr>
        <w:t xml:space="preserve">- </w:t>
      </w:r>
      <w:r w:rsidR="00590216" w:rsidRPr="00B473F6">
        <w:rPr>
          <w:rFonts w:ascii="Times New Roman" w:eastAsia="CourierNew,Bold" w:hAnsi="Times New Roman" w:cs="Times New Roman"/>
          <w:bCs/>
          <w:i/>
          <w:sz w:val="24"/>
          <w:szCs w:val="24"/>
        </w:rPr>
        <w:t>Fraxinus oxycarpa M. Bieb. ex. Willd.</w:t>
      </w:r>
    </w:p>
    <w:p w14:paraId="5CF7C014" w14:textId="77777777" w:rsidR="00BD08AF" w:rsidRPr="00B473F6" w:rsidRDefault="00BD08AF" w:rsidP="00E70DAB">
      <w:pPr>
        <w:spacing w:after="0" w:line="240" w:lineRule="auto"/>
        <w:rPr>
          <w:rFonts w:ascii="Times New Roman" w:hAnsi="Times New Roman" w:cs="Times New Roman"/>
          <w:sz w:val="24"/>
          <w:szCs w:val="24"/>
        </w:rPr>
      </w:pPr>
      <w:r w:rsidRPr="00B473F6">
        <w:rPr>
          <w:rFonts w:ascii="Times New Roman" w:hAnsi="Times New Roman" w:cs="Times New Roman"/>
          <w:sz w:val="24"/>
          <w:szCs w:val="24"/>
        </w:rPr>
        <w:t>Космат дъб</w:t>
      </w:r>
      <w:r w:rsidR="00590216" w:rsidRPr="00B473F6">
        <w:rPr>
          <w:rFonts w:ascii="Times New Roman" w:hAnsi="Times New Roman" w:cs="Times New Roman"/>
          <w:sz w:val="24"/>
          <w:szCs w:val="24"/>
        </w:rPr>
        <w:t xml:space="preserve"> - </w:t>
      </w:r>
      <w:r w:rsidR="00590216" w:rsidRPr="00B473F6">
        <w:rPr>
          <w:rFonts w:ascii="Times New Roman" w:hAnsi="Times New Roman" w:cs="Times New Roman"/>
          <w:i/>
          <w:sz w:val="24"/>
          <w:szCs w:val="24"/>
        </w:rPr>
        <w:t>Quercus pubescens Willd.</w:t>
      </w:r>
    </w:p>
    <w:p w14:paraId="2790ACD0" w14:textId="77777777" w:rsidR="00BD08AF" w:rsidRPr="00B473F6" w:rsidRDefault="00BD08AF" w:rsidP="00E70DAB">
      <w:pPr>
        <w:spacing w:after="0" w:line="240" w:lineRule="auto"/>
        <w:rPr>
          <w:rFonts w:ascii="Times New Roman" w:hAnsi="Times New Roman" w:cs="Times New Roman"/>
          <w:sz w:val="24"/>
          <w:szCs w:val="24"/>
        </w:rPr>
      </w:pPr>
      <w:r w:rsidRPr="00B473F6">
        <w:rPr>
          <w:rFonts w:ascii="Times New Roman" w:hAnsi="Times New Roman" w:cs="Times New Roman"/>
          <w:sz w:val="24"/>
          <w:szCs w:val="24"/>
        </w:rPr>
        <w:t>Благун</w:t>
      </w:r>
      <w:r w:rsidR="00590216" w:rsidRPr="00B473F6">
        <w:rPr>
          <w:rFonts w:ascii="Times New Roman" w:hAnsi="Times New Roman" w:cs="Times New Roman"/>
          <w:sz w:val="24"/>
          <w:szCs w:val="24"/>
        </w:rPr>
        <w:t xml:space="preserve"> - </w:t>
      </w:r>
      <w:r w:rsidR="00590216" w:rsidRPr="00B473F6">
        <w:rPr>
          <w:rFonts w:ascii="Times New Roman" w:hAnsi="Times New Roman" w:cs="Times New Roman"/>
          <w:i/>
          <w:sz w:val="24"/>
          <w:szCs w:val="24"/>
        </w:rPr>
        <w:t>Quercus frainetto Ten.</w:t>
      </w:r>
    </w:p>
    <w:p w14:paraId="74427077" w14:textId="77777777" w:rsidR="00BD08AF" w:rsidRPr="00B473F6" w:rsidRDefault="00BD08AF" w:rsidP="00E70DAB">
      <w:pPr>
        <w:spacing w:after="0" w:line="240" w:lineRule="auto"/>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тп I-214</w:t>
      </w:r>
      <w:r w:rsidR="00590216" w:rsidRPr="00B473F6">
        <w:rPr>
          <w:rFonts w:ascii="Times New Roman" w:eastAsia="Times New Roman" w:hAnsi="Times New Roman" w:cs="Times New Roman"/>
          <w:sz w:val="24"/>
          <w:szCs w:val="24"/>
        </w:rPr>
        <w:t xml:space="preserve"> - </w:t>
      </w:r>
      <w:r w:rsidR="00B62301" w:rsidRPr="00B473F6">
        <w:rPr>
          <w:rFonts w:ascii="Times New Roman" w:eastAsia="Times New Roman" w:hAnsi="Times New Roman" w:cs="Times New Roman"/>
          <w:i/>
          <w:sz w:val="24"/>
          <w:szCs w:val="24"/>
        </w:rPr>
        <w:t>Populus I- 214</w:t>
      </w:r>
    </w:p>
    <w:p w14:paraId="33E17B52" w14:textId="77777777" w:rsidR="00BD08AF" w:rsidRPr="00B473F6" w:rsidRDefault="00BD08AF" w:rsidP="00E70DAB">
      <w:pPr>
        <w:spacing w:after="0" w:line="240" w:lineRule="auto"/>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Круша</w:t>
      </w:r>
      <w:r w:rsidR="00590216" w:rsidRPr="00B473F6">
        <w:rPr>
          <w:rFonts w:ascii="Times New Roman" w:eastAsia="Times New Roman" w:hAnsi="Times New Roman" w:cs="Times New Roman"/>
          <w:sz w:val="24"/>
          <w:szCs w:val="24"/>
        </w:rPr>
        <w:t xml:space="preserve"> -</w:t>
      </w:r>
      <w:r w:rsidR="004406C0" w:rsidRPr="00B473F6">
        <w:rPr>
          <w:rFonts w:ascii="Times New Roman" w:eastAsia="Times New Roman" w:hAnsi="Times New Roman" w:cs="Times New Roman"/>
          <w:sz w:val="24"/>
          <w:szCs w:val="24"/>
        </w:rPr>
        <w:t xml:space="preserve"> </w:t>
      </w:r>
      <w:r w:rsidR="009E2EEB" w:rsidRPr="00B473F6">
        <w:rPr>
          <w:rFonts w:ascii="Times New Roman" w:eastAsia="Times New Roman" w:hAnsi="Times New Roman" w:cs="Times New Roman"/>
          <w:i/>
          <w:sz w:val="24"/>
          <w:szCs w:val="24"/>
        </w:rPr>
        <w:t>Pyrus amygdaliformis Vill.</w:t>
      </w:r>
    </w:p>
    <w:p w14:paraId="6C44B674" w14:textId="77777777" w:rsidR="00BD08AF" w:rsidRPr="00B473F6" w:rsidRDefault="00BD08AF" w:rsidP="00E70DAB">
      <w:pPr>
        <w:spacing w:after="0" w:line="240" w:lineRule="auto"/>
        <w:rPr>
          <w:rFonts w:ascii="Times New Roman" w:eastAsia="Times New Roman" w:hAnsi="Times New Roman" w:cs="Times New Roman"/>
          <w:i/>
          <w:sz w:val="24"/>
          <w:szCs w:val="24"/>
        </w:rPr>
      </w:pPr>
      <w:r w:rsidRPr="00B473F6">
        <w:rPr>
          <w:rFonts w:ascii="Times New Roman" w:eastAsia="Times New Roman" w:hAnsi="Times New Roman" w:cs="Times New Roman"/>
          <w:sz w:val="24"/>
          <w:szCs w:val="24"/>
        </w:rPr>
        <w:t>Орех</w:t>
      </w:r>
      <w:r w:rsidR="00590216" w:rsidRPr="00B473F6">
        <w:rPr>
          <w:rFonts w:ascii="Times New Roman" w:eastAsia="Times New Roman" w:hAnsi="Times New Roman" w:cs="Times New Roman"/>
          <w:sz w:val="24"/>
          <w:szCs w:val="24"/>
        </w:rPr>
        <w:t xml:space="preserve"> -</w:t>
      </w:r>
      <w:r w:rsidR="004406C0" w:rsidRPr="00B473F6">
        <w:t xml:space="preserve"> </w:t>
      </w:r>
      <w:r w:rsidR="004406C0" w:rsidRPr="00B473F6">
        <w:rPr>
          <w:rFonts w:ascii="Times New Roman" w:eastAsia="Times New Roman" w:hAnsi="Times New Roman" w:cs="Times New Roman"/>
          <w:i/>
          <w:sz w:val="24"/>
          <w:szCs w:val="24"/>
        </w:rPr>
        <w:t xml:space="preserve">Juglans regia </w:t>
      </w:r>
      <w:r w:rsidR="000022C4" w:rsidRPr="00B473F6">
        <w:rPr>
          <w:rFonts w:ascii="Times New Roman" w:eastAsia="Times New Roman" w:hAnsi="Times New Roman" w:cs="Times New Roman"/>
          <w:i/>
          <w:sz w:val="24"/>
          <w:szCs w:val="24"/>
        </w:rPr>
        <w:t>L.</w:t>
      </w:r>
    </w:p>
    <w:p w14:paraId="23186CCA" w14:textId="77777777" w:rsidR="00BD08AF" w:rsidRPr="00B473F6" w:rsidRDefault="00BD08AF" w:rsidP="00E70DAB">
      <w:pPr>
        <w:spacing w:after="0" w:line="240" w:lineRule="auto"/>
        <w:jc w:val="both"/>
        <w:rPr>
          <w:rFonts w:ascii="Times New Roman" w:eastAsia="CourierNew,Bold" w:hAnsi="Times New Roman" w:cs="Times New Roman"/>
          <w:bCs/>
          <w:i/>
          <w:sz w:val="24"/>
          <w:szCs w:val="24"/>
        </w:rPr>
      </w:pPr>
      <w:r w:rsidRPr="00B473F6">
        <w:rPr>
          <w:rFonts w:ascii="Times New Roman" w:eastAsia="CourierNew,Bold" w:hAnsi="Times New Roman" w:cs="Times New Roman"/>
          <w:bCs/>
          <w:sz w:val="24"/>
          <w:szCs w:val="24"/>
        </w:rPr>
        <w:t xml:space="preserve">Черница </w:t>
      </w:r>
      <w:r w:rsidR="00590216" w:rsidRPr="00B473F6">
        <w:rPr>
          <w:rFonts w:ascii="Times New Roman" w:eastAsia="CourierNew,Bold" w:hAnsi="Times New Roman" w:cs="Times New Roman"/>
          <w:bCs/>
          <w:sz w:val="24"/>
          <w:szCs w:val="24"/>
        </w:rPr>
        <w:t>-</w:t>
      </w:r>
      <w:r w:rsidR="004406C0" w:rsidRPr="00B473F6">
        <w:rPr>
          <w:rFonts w:ascii="Times New Roman" w:eastAsia="CourierNew,Bold" w:hAnsi="Times New Roman" w:cs="Times New Roman"/>
          <w:bCs/>
          <w:sz w:val="24"/>
          <w:szCs w:val="24"/>
        </w:rPr>
        <w:t xml:space="preserve"> </w:t>
      </w:r>
      <w:r w:rsidR="004406C0" w:rsidRPr="00B473F6">
        <w:rPr>
          <w:rFonts w:ascii="Times New Roman" w:eastAsia="CourierNew,Bold" w:hAnsi="Times New Roman" w:cs="Times New Roman"/>
          <w:bCs/>
          <w:i/>
          <w:sz w:val="24"/>
          <w:szCs w:val="24"/>
        </w:rPr>
        <w:t>Morus alba</w:t>
      </w:r>
      <w:r w:rsidR="000022C4" w:rsidRPr="00B473F6">
        <w:rPr>
          <w:rFonts w:ascii="Times New Roman" w:eastAsia="CourierNew,Bold" w:hAnsi="Times New Roman" w:cs="Times New Roman"/>
          <w:bCs/>
          <w:i/>
          <w:sz w:val="24"/>
          <w:szCs w:val="24"/>
        </w:rPr>
        <w:t xml:space="preserve"> L.</w:t>
      </w:r>
    </w:p>
    <w:p w14:paraId="7B12438B" w14:textId="77777777" w:rsidR="00BD08AF" w:rsidRPr="00B473F6" w:rsidRDefault="00BD08AF" w:rsidP="00E70DAB">
      <w:pPr>
        <w:spacing w:after="0" w:line="240" w:lineRule="auto"/>
        <w:jc w:val="both"/>
        <w:rPr>
          <w:rFonts w:ascii="Times New Roman" w:eastAsia="CourierNew,Bold" w:hAnsi="Times New Roman" w:cs="Times New Roman"/>
          <w:bCs/>
          <w:sz w:val="24"/>
          <w:szCs w:val="24"/>
        </w:rPr>
      </w:pPr>
      <w:r w:rsidRPr="00B473F6">
        <w:rPr>
          <w:rFonts w:ascii="Times New Roman" w:eastAsia="CourierNew,Bold" w:hAnsi="Times New Roman" w:cs="Times New Roman"/>
          <w:bCs/>
          <w:sz w:val="24"/>
          <w:szCs w:val="24"/>
        </w:rPr>
        <w:t xml:space="preserve">Череша </w:t>
      </w:r>
      <w:r w:rsidR="00590216" w:rsidRPr="00B473F6">
        <w:rPr>
          <w:rFonts w:ascii="Times New Roman" w:eastAsia="CourierNew,Bold" w:hAnsi="Times New Roman" w:cs="Times New Roman"/>
          <w:bCs/>
          <w:sz w:val="24"/>
          <w:szCs w:val="24"/>
        </w:rPr>
        <w:t>-</w:t>
      </w:r>
      <w:r w:rsidR="004406C0" w:rsidRPr="00B473F6">
        <w:rPr>
          <w:rFonts w:ascii="Times New Roman" w:eastAsia="CourierNew,Bold" w:hAnsi="Times New Roman" w:cs="Times New Roman"/>
          <w:bCs/>
          <w:sz w:val="24"/>
          <w:szCs w:val="24"/>
        </w:rPr>
        <w:t xml:space="preserve"> </w:t>
      </w:r>
      <w:r w:rsidR="004406C0" w:rsidRPr="00B473F6">
        <w:rPr>
          <w:rFonts w:ascii="Times New Roman" w:eastAsia="CourierNew,Bold" w:hAnsi="Times New Roman" w:cs="Times New Roman"/>
          <w:bCs/>
          <w:i/>
          <w:sz w:val="24"/>
          <w:szCs w:val="24"/>
        </w:rPr>
        <w:t>Prunus avium</w:t>
      </w:r>
      <w:r w:rsidR="000022C4" w:rsidRPr="00B473F6">
        <w:rPr>
          <w:rFonts w:ascii="Times New Roman" w:eastAsia="CourierNew,Bold" w:hAnsi="Times New Roman" w:cs="Times New Roman"/>
          <w:bCs/>
          <w:i/>
          <w:sz w:val="24"/>
          <w:szCs w:val="24"/>
        </w:rPr>
        <w:t xml:space="preserve"> L.</w:t>
      </w:r>
    </w:p>
    <w:p w14:paraId="06B61440" w14:textId="77777777" w:rsidR="00BD08AF" w:rsidRPr="00B473F6" w:rsidRDefault="00BD08AF" w:rsidP="00E70DAB">
      <w:pPr>
        <w:spacing w:after="0" w:line="240" w:lineRule="auto"/>
        <w:jc w:val="both"/>
        <w:rPr>
          <w:rFonts w:ascii="Times New Roman" w:eastAsia="CourierNew,Bold" w:hAnsi="Times New Roman" w:cs="Times New Roman"/>
          <w:bCs/>
          <w:sz w:val="24"/>
          <w:szCs w:val="24"/>
        </w:rPr>
      </w:pPr>
      <w:r w:rsidRPr="00B473F6">
        <w:rPr>
          <w:rFonts w:ascii="Times New Roman" w:eastAsia="CourierNew,Bold" w:hAnsi="Times New Roman" w:cs="Times New Roman"/>
          <w:bCs/>
          <w:sz w:val="24"/>
          <w:szCs w:val="24"/>
        </w:rPr>
        <w:t xml:space="preserve">Киселица </w:t>
      </w:r>
      <w:r w:rsidR="00590216" w:rsidRPr="00B473F6">
        <w:rPr>
          <w:rFonts w:ascii="Times New Roman" w:eastAsia="CourierNew,Bold" w:hAnsi="Times New Roman" w:cs="Times New Roman"/>
          <w:bCs/>
          <w:sz w:val="24"/>
          <w:szCs w:val="24"/>
        </w:rPr>
        <w:t>-</w:t>
      </w:r>
      <w:r w:rsidR="004406C0" w:rsidRPr="00B473F6">
        <w:rPr>
          <w:rFonts w:ascii="Times New Roman" w:eastAsia="CourierNew,Bold" w:hAnsi="Times New Roman" w:cs="Times New Roman"/>
          <w:bCs/>
          <w:sz w:val="24"/>
          <w:szCs w:val="24"/>
        </w:rPr>
        <w:t xml:space="preserve"> </w:t>
      </w:r>
      <w:r w:rsidR="009E2EEB" w:rsidRPr="00B473F6">
        <w:rPr>
          <w:rFonts w:ascii="Times New Roman" w:eastAsia="CourierNew,Bold" w:hAnsi="Times New Roman" w:cs="Times New Roman"/>
          <w:bCs/>
          <w:i/>
          <w:sz w:val="24"/>
          <w:szCs w:val="24"/>
        </w:rPr>
        <w:t>Malus sylvestris Mill.</w:t>
      </w:r>
    </w:p>
    <w:p w14:paraId="12338C55" w14:textId="77777777" w:rsidR="00BD08AF" w:rsidRPr="00B473F6" w:rsidRDefault="00BD08AF" w:rsidP="00E70DAB">
      <w:pPr>
        <w:spacing w:after="0" w:line="240" w:lineRule="auto"/>
        <w:jc w:val="both"/>
        <w:rPr>
          <w:rFonts w:ascii="Times New Roman" w:eastAsia="CourierNew,Bold" w:hAnsi="Times New Roman" w:cs="Times New Roman"/>
          <w:bCs/>
          <w:sz w:val="24"/>
          <w:szCs w:val="24"/>
        </w:rPr>
      </w:pPr>
      <w:r w:rsidRPr="00B473F6">
        <w:rPr>
          <w:rFonts w:ascii="Times New Roman" w:eastAsia="CourierNew,Bold" w:hAnsi="Times New Roman" w:cs="Times New Roman"/>
          <w:bCs/>
          <w:sz w:val="24"/>
          <w:szCs w:val="24"/>
        </w:rPr>
        <w:t xml:space="preserve">Слива </w:t>
      </w:r>
      <w:r w:rsidR="00590216" w:rsidRPr="00B473F6">
        <w:rPr>
          <w:rFonts w:ascii="Times New Roman" w:eastAsia="CourierNew,Bold" w:hAnsi="Times New Roman" w:cs="Times New Roman"/>
          <w:bCs/>
          <w:sz w:val="24"/>
          <w:szCs w:val="24"/>
        </w:rPr>
        <w:t>-</w:t>
      </w:r>
      <w:r w:rsidR="00285144" w:rsidRPr="00B473F6">
        <w:rPr>
          <w:rFonts w:ascii="Times New Roman" w:eastAsia="CourierNew,Bold" w:hAnsi="Times New Roman" w:cs="Times New Roman"/>
          <w:bCs/>
          <w:sz w:val="24"/>
          <w:szCs w:val="24"/>
        </w:rPr>
        <w:t xml:space="preserve"> </w:t>
      </w:r>
      <w:r w:rsidR="00285144" w:rsidRPr="00B473F6">
        <w:rPr>
          <w:rFonts w:ascii="Times New Roman" w:eastAsia="CourierNew,Bold" w:hAnsi="Times New Roman" w:cs="Times New Roman"/>
          <w:bCs/>
          <w:i/>
          <w:sz w:val="24"/>
          <w:szCs w:val="24"/>
        </w:rPr>
        <w:t>Prunus domestica</w:t>
      </w:r>
    </w:p>
    <w:p w14:paraId="5E9B4B61" w14:textId="77777777" w:rsidR="00E02227" w:rsidRPr="00B473F6" w:rsidRDefault="001B0FE9" w:rsidP="00E70DAB">
      <w:pPr>
        <w:spacing w:after="0" w:line="240" w:lineRule="auto"/>
        <w:jc w:val="both"/>
        <w:rPr>
          <w:rFonts w:ascii="Times New Roman" w:eastAsia="CourierNew,Bold" w:hAnsi="Times New Roman" w:cs="Times New Roman"/>
          <w:bCs/>
          <w:sz w:val="24"/>
          <w:szCs w:val="24"/>
        </w:rPr>
      </w:pPr>
      <w:r w:rsidRPr="00B473F6">
        <w:rPr>
          <w:rFonts w:ascii="Times New Roman" w:eastAsia="CourierNew,Bold" w:hAnsi="Times New Roman" w:cs="Times New Roman"/>
          <w:bCs/>
          <w:sz w:val="24"/>
          <w:szCs w:val="24"/>
        </w:rPr>
        <w:t xml:space="preserve">Махалебка - </w:t>
      </w:r>
      <w:r w:rsidRPr="00B473F6">
        <w:rPr>
          <w:rFonts w:ascii="Times New Roman" w:eastAsia="CourierNew,Bold" w:hAnsi="Times New Roman" w:cs="Times New Roman"/>
          <w:bCs/>
          <w:i/>
          <w:sz w:val="24"/>
          <w:szCs w:val="24"/>
        </w:rPr>
        <w:t>Prunus mahaleb L.</w:t>
      </w:r>
    </w:p>
    <w:p w14:paraId="06A7B26A" w14:textId="77777777" w:rsidR="00E02227" w:rsidRPr="00B473F6" w:rsidRDefault="00E02227" w:rsidP="00E70DAB">
      <w:pPr>
        <w:spacing w:after="0" w:line="240" w:lineRule="auto"/>
        <w:jc w:val="both"/>
        <w:rPr>
          <w:rFonts w:ascii="Times New Roman" w:eastAsia="CourierNew,Bold" w:hAnsi="Times New Roman" w:cs="Times New Roman"/>
          <w:bCs/>
          <w:sz w:val="24"/>
          <w:szCs w:val="24"/>
        </w:rPr>
      </w:pPr>
      <w:r w:rsidRPr="00B473F6">
        <w:rPr>
          <w:rFonts w:ascii="Times New Roman" w:eastAsia="CourierNew,Bold" w:hAnsi="Times New Roman" w:cs="Times New Roman"/>
          <w:bCs/>
          <w:sz w:val="24"/>
          <w:szCs w:val="24"/>
        </w:rPr>
        <w:t>Зарзала</w:t>
      </w:r>
      <w:r w:rsidR="001B0FE9" w:rsidRPr="00B473F6">
        <w:rPr>
          <w:rFonts w:ascii="Times New Roman" w:eastAsia="CourierNew,Bold" w:hAnsi="Times New Roman" w:cs="Times New Roman"/>
          <w:bCs/>
          <w:sz w:val="24"/>
          <w:szCs w:val="24"/>
        </w:rPr>
        <w:t>/Кайсия</w:t>
      </w:r>
      <w:r w:rsidR="00886ACA" w:rsidRPr="00B473F6">
        <w:rPr>
          <w:rFonts w:ascii="Times New Roman" w:eastAsia="CourierNew,Bold" w:hAnsi="Times New Roman" w:cs="Times New Roman"/>
          <w:bCs/>
          <w:sz w:val="24"/>
          <w:szCs w:val="24"/>
        </w:rPr>
        <w:t xml:space="preserve"> -</w:t>
      </w:r>
      <w:r w:rsidR="001B0FE9" w:rsidRPr="00B473F6">
        <w:rPr>
          <w:rFonts w:ascii="Times New Roman" w:eastAsia="CourierNew,Bold" w:hAnsi="Times New Roman" w:cs="Times New Roman"/>
          <w:bCs/>
          <w:sz w:val="24"/>
          <w:szCs w:val="24"/>
        </w:rPr>
        <w:t xml:space="preserve"> </w:t>
      </w:r>
      <w:r w:rsidR="001B0FE9" w:rsidRPr="00B473F6">
        <w:rPr>
          <w:rFonts w:ascii="Times New Roman" w:eastAsia="CourierNew,Bold" w:hAnsi="Times New Roman" w:cs="Times New Roman"/>
          <w:bCs/>
          <w:i/>
          <w:sz w:val="24"/>
          <w:szCs w:val="24"/>
        </w:rPr>
        <w:t>Prunus armeniaca</w:t>
      </w:r>
    </w:p>
    <w:p w14:paraId="6A744EBE" w14:textId="77777777" w:rsidR="008E4C8F" w:rsidRPr="00B473F6" w:rsidRDefault="008E4C8F" w:rsidP="008E4C8F">
      <w:pPr>
        <w:spacing w:after="0" w:line="240" w:lineRule="auto"/>
        <w:rPr>
          <w:rFonts w:ascii="Times New Roman" w:hAnsi="Times New Roman" w:cs="Times New Roman"/>
          <w:sz w:val="24"/>
          <w:szCs w:val="24"/>
        </w:rPr>
      </w:pPr>
      <w:r w:rsidRPr="00B473F6">
        <w:rPr>
          <w:rFonts w:ascii="Times New Roman" w:hAnsi="Times New Roman" w:cs="Times New Roman"/>
          <w:sz w:val="24"/>
          <w:szCs w:val="24"/>
        </w:rPr>
        <w:t xml:space="preserve">Джанка - </w:t>
      </w:r>
      <w:r w:rsidRPr="00B473F6">
        <w:rPr>
          <w:rFonts w:ascii="Times New Roman" w:hAnsi="Times New Roman" w:cs="Times New Roman"/>
          <w:i/>
          <w:sz w:val="24"/>
          <w:szCs w:val="24"/>
        </w:rPr>
        <w:t>Prunus cerasifera</w:t>
      </w:r>
    </w:p>
    <w:p w14:paraId="0AFDBEBF" w14:textId="77777777" w:rsidR="00BD08AF" w:rsidRPr="00B473F6" w:rsidRDefault="00BD08AF" w:rsidP="00E70DAB">
      <w:pPr>
        <w:spacing w:after="0" w:line="240" w:lineRule="auto"/>
        <w:jc w:val="both"/>
        <w:rPr>
          <w:rFonts w:ascii="Times New Roman" w:eastAsia="CourierNew,Bold" w:hAnsi="Times New Roman" w:cs="Times New Roman"/>
          <w:bCs/>
          <w:i/>
          <w:sz w:val="24"/>
          <w:szCs w:val="24"/>
        </w:rPr>
      </w:pPr>
      <w:r w:rsidRPr="00B473F6">
        <w:rPr>
          <w:rFonts w:ascii="Times New Roman" w:eastAsia="CourierNew,Bold" w:hAnsi="Times New Roman" w:cs="Times New Roman"/>
          <w:bCs/>
          <w:sz w:val="24"/>
          <w:szCs w:val="24"/>
        </w:rPr>
        <w:t xml:space="preserve">Габър </w:t>
      </w:r>
      <w:r w:rsidR="00590216" w:rsidRPr="00B473F6">
        <w:rPr>
          <w:rFonts w:ascii="Times New Roman" w:eastAsia="CourierNew,Bold" w:hAnsi="Times New Roman" w:cs="Times New Roman"/>
          <w:bCs/>
          <w:sz w:val="24"/>
          <w:szCs w:val="24"/>
        </w:rPr>
        <w:t>-</w:t>
      </w:r>
      <w:r w:rsidR="00285144" w:rsidRPr="00B473F6">
        <w:rPr>
          <w:rFonts w:ascii="Times New Roman" w:eastAsia="CourierNew,Bold" w:hAnsi="Times New Roman" w:cs="Times New Roman"/>
          <w:bCs/>
          <w:sz w:val="24"/>
          <w:szCs w:val="24"/>
        </w:rPr>
        <w:t xml:space="preserve"> </w:t>
      </w:r>
      <w:r w:rsidR="00285144" w:rsidRPr="00B473F6">
        <w:rPr>
          <w:rFonts w:ascii="Times New Roman" w:eastAsia="CourierNew,Bold" w:hAnsi="Times New Roman" w:cs="Times New Roman"/>
          <w:bCs/>
          <w:i/>
          <w:sz w:val="24"/>
          <w:szCs w:val="24"/>
        </w:rPr>
        <w:t>Carpinus betulus L.</w:t>
      </w:r>
    </w:p>
    <w:p w14:paraId="438B5232" w14:textId="77777777" w:rsidR="00BD08AF" w:rsidRPr="00B473F6" w:rsidRDefault="00BD08AF" w:rsidP="00E70DAB">
      <w:pPr>
        <w:spacing w:after="0" w:line="240" w:lineRule="auto"/>
        <w:jc w:val="both"/>
        <w:rPr>
          <w:rFonts w:ascii="Times New Roman" w:eastAsia="CourierNew,Bold" w:hAnsi="Times New Roman" w:cs="Times New Roman"/>
          <w:bCs/>
          <w:sz w:val="24"/>
          <w:szCs w:val="24"/>
        </w:rPr>
      </w:pPr>
      <w:r w:rsidRPr="00B473F6">
        <w:rPr>
          <w:rFonts w:ascii="Times New Roman" w:eastAsia="CourierNew,Bold" w:hAnsi="Times New Roman" w:cs="Times New Roman"/>
          <w:bCs/>
          <w:sz w:val="24"/>
          <w:szCs w:val="24"/>
        </w:rPr>
        <w:t xml:space="preserve">Едролистна липа </w:t>
      </w:r>
      <w:r w:rsidR="00590216" w:rsidRPr="00B473F6">
        <w:rPr>
          <w:rFonts w:ascii="Times New Roman" w:eastAsia="CourierNew,Bold" w:hAnsi="Times New Roman" w:cs="Times New Roman"/>
          <w:bCs/>
          <w:sz w:val="24"/>
          <w:szCs w:val="24"/>
        </w:rPr>
        <w:t>-</w:t>
      </w:r>
      <w:r w:rsidR="000652DB" w:rsidRPr="00B473F6">
        <w:rPr>
          <w:rFonts w:ascii="Times New Roman" w:eastAsia="CourierNew,Bold" w:hAnsi="Times New Roman" w:cs="Times New Roman"/>
          <w:bCs/>
          <w:sz w:val="24"/>
          <w:szCs w:val="24"/>
        </w:rPr>
        <w:t xml:space="preserve"> </w:t>
      </w:r>
      <w:r w:rsidR="00285144" w:rsidRPr="00B473F6">
        <w:rPr>
          <w:rFonts w:ascii="Times New Roman" w:eastAsia="CourierNew,Bold" w:hAnsi="Times New Roman" w:cs="Times New Roman"/>
          <w:bCs/>
          <w:i/>
          <w:sz w:val="24"/>
          <w:szCs w:val="24"/>
        </w:rPr>
        <w:t>Tilia platyphyllos Scop.</w:t>
      </w:r>
      <w:r w:rsidR="00285144" w:rsidRPr="00B473F6">
        <w:rPr>
          <w:rFonts w:ascii="Times New Roman" w:eastAsia="CourierNew,Bold" w:hAnsi="Times New Roman" w:cs="Times New Roman"/>
          <w:bCs/>
          <w:sz w:val="24"/>
          <w:szCs w:val="24"/>
        </w:rPr>
        <w:t xml:space="preserve"> (синоним: </w:t>
      </w:r>
      <w:r w:rsidR="00285144" w:rsidRPr="00B473F6">
        <w:rPr>
          <w:rFonts w:ascii="Times New Roman" w:eastAsia="CourierNew,Bold" w:hAnsi="Times New Roman" w:cs="Times New Roman"/>
          <w:bCs/>
          <w:i/>
          <w:sz w:val="24"/>
          <w:szCs w:val="24"/>
        </w:rPr>
        <w:t>Tilia grandifolia Ehrh</w:t>
      </w:r>
      <w:r w:rsidR="00285144" w:rsidRPr="00B473F6">
        <w:rPr>
          <w:rFonts w:ascii="Times New Roman" w:eastAsia="CourierNew,Bold" w:hAnsi="Times New Roman" w:cs="Times New Roman"/>
          <w:bCs/>
          <w:sz w:val="24"/>
          <w:szCs w:val="24"/>
        </w:rPr>
        <w:t>.)</w:t>
      </w:r>
    </w:p>
    <w:p w14:paraId="52DD1377" w14:textId="77777777" w:rsidR="00BD08AF" w:rsidRPr="00B473F6" w:rsidRDefault="00BD08AF" w:rsidP="00E70DAB">
      <w:pPr>
        <w:spacing w:after="0" w:line="240" w:lineRule="auto"/>
        <w:jc w:val="both"/>
        <w:rPr>
          <w:rFonts w:ascii="Times New Roman" w:eastAsia="CourierNew,Bold" w:hAnsi="Times New Roman" w:cs="Times New Roman"/>
          <w:bCs/>
          <w:sz w:val="24"/>
          <w:szCs w:val="24"/>
        </w:rPr>
      </w:pPr>
      <w:r w:rsidRPr="00B473F6">
        <w:rPr>
          <w:rFonts w:ascii="Times New Roman" w:eastAsia="CourierNew,Bold" w:hAnsi="Times New Roman" w:cs="Times New Roman"/>
          <w:bCs/>
          <w:sz w:val="24"/>
          <w:szCs w:val="24"/>
        </w:rPr>
        <w:t>Зимен дъб</w:t>
      </w:r>
      <w:r w:rsidR="00590216" w:rsidRPr="00B473F6">
        <w:rPr>
          <w:rFonts w:ascii="Times New Roman" w:eastAsia="CourierNew,Bold" w:hAnsi="Times New Roman" w:cs="Times New Roman"/>
          <w:bCs/>
          <w:sz w:val="24"/>
          <w:szCs w:val="24"/>
        </w:rPr>
        <w:t xml:space="preserve"> - </w:t>
      </w:r>
      <w:r w:rsidRPr="00B473F6">
        <w:rPr>
          <w:rFonts w:ascii="Times New Roman" w:eastAsia="CourierNew,Bold" w:hAnsi="Times New Roman" w:cs="Times New Roman"/>
          <w:bCs/>
          <w:sz w:val="24"/>
          <w:szCs w:val="24"/>
        </w:rPr>
        <w:t xml:space="preserve"> </w:t>
      </w:r>
      <w:r w:rsidR="00590216" w:rsidRPr="00B473F6">
        <w:rPr>
          <w:rFonts w:ascii="Times New Roman" w:eastAsia="CourierNew,Bold" w:hAnsi="Times New Roman" w:cs="Times New Roman"/>
          <w:bCs/>
          <w:i/>
          <w:sz w:val="24"/>
          <w:szCs w:val="24"/>
        </w:rPr>
        <w:t>Quercus petraea (Matt.) Liebl.</w:t>
      </w:r>
    </w:p>
    <w:p w14:paraId="0640AB21" w14:textId="77777777" w:rsidR="00BD08AF" w:rsidRPr="00B473F6" w:rsidRDefault="00BD08AF" w:rsidP="00E70DAB">
      <w:pPr>
        <w:spacing w:after="0" w:line="240" w:lineRule="auto"/>
        <w:jc w:val="both"/>
        <w:rPr>
          <w:rFonts w:ascii="Times New Roman" w:eastAsia="CourierNew,Bold" w:hAnsi="Times New Roman" w:cs="Times New Roman"/>
          <w:bCs/>
          <w:sz w:val="24"/>
          <w:szCs w:val="24"/>
        </w:rPr>
      </w:pPr>
      <w:r w:rsidRPr="00B473F6">
        <w:rPr>
          <w:rFonts w:ascii="Times New Roman" w:eastAsia="CourierNew,Bold" w:hAnsi="Times New Roman" w:cs="Times New Roman"/>
          <w:bCs/>
          <w:sz w:val="24"/>
          <w:szCs w:val="24"/>
        </w:rPr>
        <w:t xml:space="preserve">Бреза </w:t>
      </w:r>
      <w:r w:rsidR="00590216" w:rsidRPr="00B473F6">
        <w:rPr>
          <w:rFonts w:ascii="Times New Roman" w:eastAsia="CourierNew,Bold" w:hAnsi="Times New Roman" w:cs="Times New Roman"/>
          <w:bCs/>
          <w:sz w:val="24"/>
          <w:szCs w:val="24"/>
        </w:rPr>
        <w:t xml:space="preserve">- </w:t>
      </w:r>
      <w:r w:rsidR="00590216" w:rsidRPr="00B473F6">
        <w:rPr>
          <w:rFonts w:ascii="Times New Roman" w:eastAsia="CourierNew,Bold" w:hAnsi="Times New Roman" w:cs="Times New Roman"/>
          <w:bCs/>
          <w:i/>
          <w:sz w:val="24"/>
          <w:szCs w:val="24"/>
        </w:rPr>
        <w:t>Betula pendula Roth</w:t>
      </w:r>
      <w:r w:rsidR="00590216" w:rsidRPr="00B473F6">
        <w:rPr>
          <w:rFonts w:ascii="Times New Roman" w:eastAsia="CourierNew,Bold" w:hAnsi="Times New Roman" w:cs="Times New Roman"/>
          <w:bCs/>
          <w:sz w:val="24"/>
          <w:szCs w:val="24"/>
        </w:rPr>
        <w:t xml:space="preserve"> (синоним: </w:t>
      </w:r>
      <w:r w:rsidR="00590216" w:rsidRPr="00B473F6">
        <w:rPr>
          <w:rFonts w:ascii="Times New Roman" w:eastAsia="CourierNew,Bold" w:hAnsi="Times New Roman" w:cs="Times New Roman"/>
          <w:bCs/>
          <w:i/>
          <w:sz w:val="24"/>
          <w:szCs w:val="24"/>
        </w:rPr>
        <w:t>Betula alba L</w:t>
      </w:r>
      <w:r w:rsidR="00590216" w:rsidRPr="00B473F6">
        <w:rPr>
          <w:rFonts w:ascii="Times New Roman" w:eastAsia="CourierNew,Bold" w:hAnsi="Times New Roman" w:cs="Times New Roman"/>
          <w:bCs/>
          <w:sz w:val="24"/>
          <w:szCs w:val="24"/>
        </w:rPr>
        <w:t>.)</w:t>
      </w:r>
    </w:p>
    <w:p w14:paraId="79F1BDDE" w14:textId="77777777" w:rsidR="00BD08AF" w:rsidRPr="00B473F6" w:rsidRDefault="00BD08AF" w:rsidP="00E70DAB">
      <w:pPr>
        <w:spacing w:after="0" w:line="240" w:lineRule="auto"/>
        <w:jc w:val="both"/>
        <w:rPr>
          <w:rFonts w:ascii="Times New Roman" w:eastAsia="CourierNew,Bold" w:hAnsi="Times New Roman" w:cs="Times New Roman"/>
          <w:bCs/>
          <w:sz w:val="24"/>
          <w:szCs w:val="24"/>
        </w:rPr>
      </w:pPr>
      <w:r w:rsidRPr="00B473F6">
        <w:rPr>
          <w:rFonts w:ascii="Times New Roman" w:eastAsia="CourierNew,Bold" w:hAnsi="Times New Roman" w:cs="Times New Roman"/>
          <w:bCs/>
          <w:sz w:val="24"/>
          <w:szCs w:val="24"/>
        </w:rPr>
        <w:t xml:space="preserve">Полски бряст </w:t>
      </w:r>
      <w:r w:rsidR="00590216" w:rsidRPr="00B473F6">
        <w:rPr>
          <w:rFonts w:ascii="Times New Roman" w:eastAsia="CourierNew,Bold" w:hAnsi="Times New Roman" w:cs="Times New Roman"/>
          <w:bCs/>
          <w:sz w:val="24"/>
          <w:szCs w:val="24"/>
        </w:rPr>
        <w:t xml:space="preserve">- </w:t>
      </w:r>
      <w:r w:rsidR="00590216" w:rsidRPr="00B473F6">
        <w:rPr>
          <w:rFonts w:ascii="Times New Roman" w:eastAsia="CourierNew,Bold" w:hAnsi="Times New Roman" w:cs="Times New Roman"/>
          <w:bCs/>
          <w:i/>
          <w:sz w:val="24"/>
          <w:szCs w:val="24"/>
        </w:rPr>
        <w:t>Ulmus minor Miller</w:t>
      </w:r>
    </w:p>
    <w:p w14:paraId="4A0DE648" w14:textId="77777777" w:rsidR="00BD08AF" w:rsidRPr="00B473F6" w:rsidRDefault="00BD08AF" w:rsidP="00E70DAB">
      <w:pPr>
        <w:spacing w:after="0" w:line="240" w:lineRule="auto"/>
        <w:jc w:val="both"/>
        <w:rPr>
          <w:rFonts w:ascii="Times New Roman" w:eastAsia="CourierNew,Bold" w:hAnsi="Times New Roman" w:cs="Times New Roman"/>
          <w:bCs/>
          <w:sz w:val="24"/>
          <w:szCs w:val="24"/>
        </w:rPr>
      </w:pPr>
      <w:r w:rsidRPr="00B473F6">
        <w:rPr>
          <w:rFonts w:ascii="Times New Roman" w:eastAsia="CourierNew,Bold" w:hAnsi="Times New Roman" w:cs="Times New Roman"/>
          <w:bCs/>
          <w:sz w:val="24"/>
          <w:szCs w:val="24"/>
        </w:rPr>
        <w:t>Клен</w:t>
      </w:r>
      <w:r w:rsidR="00590216" w:rsidRPr="00B473F6">
        <w:rPr>
          <w:rFonts w:ascii="Times New Roman" w:eastAsia="CourierNew,Bold" w:hAnsi="Times New Roman" w:cs="Times New Roman"/>
          <w:bCs/>
          <w:sz w:val="24"/>
          <w:szCs w:val="24"/>
        </w:rPr>
        <w:t xml:space="preserve"> - </w:t>
      </w:r>
      <w:r w:rsidR="00EA1D35" w:rsidRPr="00B473F6">
        <w:rPr>
          <w:rFonts w:ascii="Times New Roman" w:eastAsia="CourierNew,Bold" w:hAnsi="Times New Roman" w:cs="Times New Roman"/>
          <w:bCs/>
          <w:i/>
          <w:sz w:val="24"/>
          <w:szCs w:val="24"/>
        </w:rPr>
        <w:t>Acer campestre L.</w:t>
      </w:r>
    </w:p>
    <w:p w14:paraId="12484315" w14:textId="77777777" w:rsidR="00E02227" w:rsidRPr="00B473F6" w:rsidRDefault="00E02227" w:rsidP="00E70DAB">
      <w:pPr>
        <w:spacing w:after="0" w:line="240" w:lineRule="auto"/>
        <w:jc w:val="both"/>
        <w:rPr>
          <w:rFonts w:ascii="Times New Roman" w:eastAsia="CourierNew,Bold" w:hAnsi="Times New Roman" w:cs="Times New Roman"/>
          <w:bCs/>
          <w:sz w:val="24"/>
          <w:szCs w:val="24"/>
        </w:rPr>
      </w:pPr>
      <w:r w:rsidRPr="00B473F6">
        <w:rPr>
          <w:rFonts w:ascii="Times New Roman" w:eastAsia="CourierNew,Bold" w:hAnsi="Times New Roman" w:cs="Times New Roman"/>
          <w:bCs/>
          <w:sz w:val="24"/>
          <w:szCs w:val="24"/>
        </w:rPr>
        <w:lastRenderedPageBreak/>
        <w:t>Американски ясен</w:t>
      </w:r>
      <w:r w:rsidR="00413E5C" w:rsidRPr="00B473F6">
        <w:rPr>
          <w:rFonts w:ascii="Times New Roman" w:eastAsia="CourierNew,Bold" w:hAnsi="Times New Roman" w:cs="Times New Roman"/>
          <w:bCs/>
          <w:sz w:val="24"/>
          <w:szCs w:val="24"/>
        </w:rPr>
        <w:t xml:space="preserve"> -</w:t>
      </w:r>
      <w:r w:rsidR="003E603A" w:rsidRPr="00B473F6">
        <w:rPr>
          <w:rFonts w:ascii="Times New Roman" w:eastAsia="CourierNew,Bold" w:hAnsi="Times New Roman" w:cs="Times New Roman"/>
          <w:bCs/>
          <w:sz w:val="24"/>
          <w:szCs w:val="24"/>
        </w:rPr>
        <w:t xml:space="preserve"> </w:t>
      </w:r>
      <w:r w:rsidR="003E603A" w:rsidRPr="00B473F6">
        <w:rPr>
          <w:rFonts w:ascii="Times New Roman" w:eastAsia="CourierNew,Bold" w:hAnsi="Times New Roman" w:cs="Times New Roman"/>
          <w:bCs/>
          <w:i/>
          <w:sz w:val="24"/>
          <w:szCs w:val="24"/>
        </w:rPr>
        <w:t xml:space="preserve">Fraxinus </w:t>
      </w:r>
      <w:r w:rsidR="00447C57" w:rsidRPr="00B473F6">
        <w:rPr>
          <w:rFonts w:ascii="Times New Roman" w:eastAsia="CourierNew,Bold" w:hAnsi="Times New Roman" w:cs="Times New Roman"/>
          <w:bCs/>
          <w:i/>
          <w:sz w:val="24"/>
          <w:szCs w:val="24"/>
        </w:rPr>
        <w:t>Americana L.</w:t>
      </w:r>
    </w:p>
    <w:p w14:paraId="794237D2" w14:textId="77777777" w:rsidR="00F66185" w:rsidRPr="00B473F6" w:rsidRDefault="00F66185" w:rsidP="00E70DAB">
      <w:pPr>
        <w:spacing w:after="0" w:line="240" w:lineRule="auto"/>
        <w:jc w:val="both"/>
        <w:rPr>
          <w:rFonts w:ascii="Times New Roman" w:eastAsia="CourierNew,Bold" w:hAnsi="Times New Roman" w:cs="Times New Roman"/>
          <w:bCs/>
          <w:i/>
          <w:sz w:val="24"/>
          <w:szCs w:val="24"/>
        </w:rPr>
      </w:pPr>
      <w:r w:rsidRPr="00B473F6">
        <w:rPr>
          <w:rFonts w:ascii="Times New Roman" w:eastAsia="CourierNew,Bold" w:hAnsi="Times New Roman" w:cs="Times New Roman"/>
          <w:bCs/>
          <w:sz w:val="24"/>
          <w:szCs w:val="24"/>
        </w:rPr>
        <w:t xml:space="preserve">Явор - </w:t>
      </w:r>
      <w:r w:rsidR="008E4C8F" w:rsidRPr="00B473F6">
        <w:rPr>
          <w:rFonts w:ascii="Times New Roman" w:hAnsi="Times New Roman" w:cs="Times New Roman"/>
          <w:i/>
          <w:iCs/>
          <w:sz w:val="24"/>
          <w:szCs w:val="24"/>
        </w:rPr>
        <w:t>Acer pseudoplatanus</w:t>
      </w:r>
      <w:r w:rsidR="008E4C8F" w:rsidRPr="00B473F6">
        <w:rPr>
          <w:rFonts w:ascii="Times New Roman" w:hAnsi="Times New Roman" w:cs="Times New Roman"/>
          <w:i/>
          <w:sz w:val="24"/>
          <w:szCs w:val="24"/>
        </w:rPr>
        <w:t xml:space="preserve"> L.</w:t>
      </w:r>
    </w:p>
    <w:p w14:paraId="7C646028" w14:textId="77777777" w:rsidR="00E02227" w:rsidRPr="00B473F6" w:rsidRDefault="00413E5C" w:rsidP="00E70DAB">
      <w:pPr>
        <w:spacing w:after="0" w:line="240" w:lineRule="auto"/>
        <w:jc w:val="both"/>
        <w:rPr>
          <w:rFonts w:ascii="Times New Roman" w:eastAsia="CourierNew,Bold" w:hAnsi="Times New Roman" w:cs="Times New Roman"/>
          <w:bCs/>
          <w:sz w:val="24"/>
          <w:szCs w:val="24"/>
        </w:rPr>
      </w:pPr>
      <w:r w:rsidRPr="00B473F6">
        <w:rPr>
          <w:rFonts w:ascii="Times New Roman" w:eastAsia="CourierNew,Bold" w:hAnsi="Times New Roman" w:cs="Times New Roman"/>
          <w:bCs/>
          <w:sz w:val="24"/>
          <w:szCs w:val="24"/>
        </w:rPr>
        <w:t xml:space="preserve">Мъждрян </w:t>
      </w:r>
      <w:r w:rsidR="00447C57" w:rsidRPr="00B473F6">
        <w:rPr>
          <w:rFonts w:ascii="Times New Roman" w:eastAsia="CourierNew,Bold" w:hAnsi="Times New Roman" w:cs="Times New Roman"/>
          <w:bCs/>
          <w:sz w:val="24"/>
          <w:szCs w:val="24"/>
        </w:rPr>
        <w:t xml:space="preserve">- </w:t>
      </w:r>
      <w:r w:rsidR="00447C57" w:rsidRPr="00B473F6">
        <w:rPr>
          <w:rFonts w:ascii="Times New Roman" w:eastAsia="CourierNew,Bold" w:hAnsi="Times New Roman" w:cs="Times New Roman"/>
          <w:bCs/>
          <w:i/>
          <w:sz w:val="24"/>
          <w:szCs w:val="24"/>
        </w:rPr>
        <w:t>Fraxinus ornus L.</w:t>
      </w:r>
    </w:p>
    <w:p w14:paraId="31C9DBE3" w14:textId="77777777" w:rsidR="00886ACA" w:rsidRPr="00B473F6" w:rsidRDefault="00886ACA" w:rsidP="00E70DAB">
      <w:pPr>
        <w:spacing w:after="0" w:line="240" w:lineRule="auto"/>
        <w:jc w:val="both"/>
        <w:rPr>
          <w:rFonts w:ascii="Times New Roman" w:eastAsia="CourierNew,Bold" w:hAnsi="Times New Roman" w:cs="Times New Roman"/>
          <w:bCs/>
          <w:sz w:val="24"/>
          <w:szCs w:val="24"/>
        </w:rPr>
      </w:pPr>
      <w:r w:rsidRPr="00B473F6">
        <w:rPr>
          <w:rFonts w:ascii="Times New Roman" w:eastAsia="CourierNew,Bold" w:hAnsi="Times New Roman" w:cs="Times New Roman"/>
          <w:bCs/>
          <w:sz w:val="24"/>
          <w:szCs w:val="24"/>
        </w:rPr>
        <w:t xml:space="preserve">Шестил - </w:t>
      </w:r>
      <w:r w:rsidR="00447C57" w:rsidRPr="00B473F6">
        <w:rPr>
          <w:rFonts w:ascii="Times New Roman" w:eastAsia="CourierNew,Bold" w:hAnsi="Times New Roman" w:cs="Times New Roman"/>
          <w:bCs/>
          <w:i/>
          <w:sz w:val="24"/>
          <w:szCs w:val="24"/>
        </w:rPr>
        <w:t>Acer platanoides L.</w:t>
      </w:r>
    </w:p>
    <w:p w14:paraId="280568F6" w14:textId="77777777" w:rsidR="00413E5C" w:rsidRPr="00B473F6" w:rsidRDefault="00413E5C" w:rsidP="00E70DAB">
      <w:pPr>
        <w:spacing w:after="0" w:line="240" w:lineRule="auto"/>
        <w:jc w:val="both"/>
        <w:rPr>
          <w:rFonts w:ascii="Times New Roman" w:eastAsia="CourierNew,Bold" w:hAnsi="Times New Roman" w:cs="Times New Roman"/>
          <w:bCs/>
          <w:sz w:val="24"/>
          <w:szCs w:val="24"/>
        </w:rPr>
      </w:pPr>
      <w:r w:rsidRPr="00B473F6">
        <w:rPr>
          <w:rFonts w:ascii="Times New Roman" w:eastAsia="CourierNew,Bold" w:hAnsi="Times New Roman" w:cs="Times New Roman"/>
          <w:bCs/>
          <w:sz w:val="24"/>
          <w:szCs w:val="24"/>
        </w:rPr>
        <w:t>Келяв габър -</w:t>
      </w:r>
      <w:r w:rsidR="00447C57" w:rsidRPr="00B473F6">
        <w:t xml:space="preserve"> </w:t>
      </w:r>
      <w:r w:rsidR="00CF762E" w:rsidRPr="00B473F6">
        <w:rPr>
          <w:rFonts w:ascii="Times New Roman" w:eastAsia="CourierNew,Bold" w:hAnsi="Times New Roman" w:cs="Times New Roman"/>
          <w:bCs/>
          <w:i/>
          <w:sz w:val="24"/>
          <w:szCs w:val="24"/>
        </w:rPr>
        <w:t>Carpinus orientalis Mill.</w:t>
      </w:r>
    </w:p>
    <w:p w14:paraId="72986282" w14:textId="77777777" w:rsidR="00E02227" w:rsidRPr="00B473F6" w:rsidRDefault="00E02227" w:rsidP="00E70DAB">
      <w:pPr>
        <w:spacing w:after="0" w:line="240" w:lineRule="auto"/>
        <w:rPr>
          <w:rFonts w:ascii="Times New Roman" w:hAnsi="Times New Roman" w:cs="Times New Roman"/>
          <w:i/>
          <w:sz w:val="24"/>
          <w:szCs w:val="24"/>
        </w:rPr>
      </w:pPr>
      <w:r w:rsidRPr="00B473F6">
        <w:rPr>
          <w:rFonts w:ascii="Times New Roman" w:hAnsi="Times New Roman" w:cs="Times New Roman"/>
          <w:sz w:val="24"/>
          <w:szCs w:val="24"/>
        </w:rPr>
        <w:t>К</w:t>
      </w:r>
      <w:r w:rsidR="00413E5C" w:rsidRPr="00B473F6">
        <w:rPr>
          <w:rFonts w:ascii="Times New Roman" w:hAnsi="Times New Roman" w:cs="Times New Roman"/>
          <w:sz w:val="24"/>
          <w:szCs w:val="24"/>
        </w:rPr>
        <w:t>опривка -</w:t>
      </w:r>
      <w:r w:rsidR="00447C57" w:rsidRPr="00B473F6">
        <w:t xml:space="preserve"> </w:t>
      </w:r>
      <w:r w:rsidR="00447C57" w:rsidRPr="00B473F6">
        <w:rPr>
          <w:rFonts w:ascii="Times New Roman" w:hAnsi="Times New Roman" w:cs="Times New Roman"/>
          <w:i/>
          <w:sz w:val="24"/>
          <w:szCs w:val="24"/>
        </w:rPr>
        <w:t>Celtis australis L.</w:t>
      </w:r>
    </w:p>
    <w:p w14:paraId="5B07F775" w14:textId="77777777" w:rsidR="00BD08AF" w:rsidRPr="00B473F6" w:rsidRDefault="00E02227" w:rsidP="00E70DAB">
      <w:pPr>
        <w:spacing w:after="0" w:line="240" w:lineRule="auto"/>
        <w:rPr>
          <w:rFonts w:ascii="Times New Roman" w:hAnsi="Times New Roman" w:cs="Times New Roman"/>
          <w:sz w:val="24"/>
          <w:szCs w:val="24"/>
        </w:rPr>
      </w:pPr>
      <w:r w:rsidRPr="00B473F6">
        <w:rPr>
          <w:rFonts w:ascii="Times New Roman" w:hAnsi="Times New Roman" w:cs="Times New Roman"/>
          <w:sz w:val="24"/>
          <w:szCs w:val="24"/>
        </w:rPr>
        <w:t>Мекиш</w:t>
      </w:r>
      <w:r w:rsidR="00413E5C" w:rsidRPr="00B473F6">
        <w:rPr>
          <w:rFonts w:ascii="Times New Roman" w:hAnsi="Times New Roman" w:cs="Times New Roman"/>
          <w:sz w:val="24"/>
          <w:szCs w:val="24"/>
        </w:rPr>
        <w:t xml:space="preserve"> </w:t>
      </w:r>
      <w:r w:rsidR="00447C57" w:rsidRPr="00B473F6">
        <w:rPr>
          <w:rFonts w:ascii="Times New Roman" w:hAnsi="Times New Roman" w:cs="Times New Roman"/>
          <w:sz w:val="24"/>
          <w:szCs w:val="24"/>
        </w:rPr>
        <w:t xml:space="preserve">- </w:t>
      </w:r>
      <w:r w:rsidR="00447C57" w:rsidRPr="00B473F6">
        <w:rPr>
          <w:rFonts w:ascii="Times New Roman" w:hAnsi="Times New Roman" w:cs="Times New Roman"/>
          <w:i/>
          <w:sz w:val="24"/>
          <w:szCs w:val="24"/>
        </w:rPr>
        <w:t>Acer tataricum L.</w:t>
      </w:r>
      <w:r w:rsidR="007C4499" w:rsidRPr="00B473F6">
        <w:rPr>
          <w:rFonts w:ascii="Times New Roman" w:hAnsi="Times New Roman" w:cs="Times New Roman"/>
          <w:sz w:val="24"/>
          <w:szCs w:val="24"/>
        </w:rPr>
        <w:t xml:space="preserve"> </w:t>
      </w:r>
    </w:p>
    <w:p w14:paraId="5BAD2270" w14:textId="77777777" w:rsidR="00886ACA" w:rsidRPr="00B473F6" w:rsidRDefault="00886ACA" w:rsidP="00E70DAB">
      <w:pPr>
        <w:spacing w:after="0" w:line="240" w:lineRule="auto"/>
        <w:rPr>
          <w:rFonts w:ascii="Times New Roman" w:hAnsi="Times New Roman" w:cs="Times New Roman"/>
          <w:i/>
          <w:sz w:val="24"/>
          <w:szCs w:val="24"/>
        </w:rPr>
      </w:pPr>
      <w:r w:rsidRPr="00B473F6">
        <w:rPr>
          <w:rFonts w:ascii="Times New Roman" w:hAnsi="Times New Roman" w:cs="Times New Roman"/>
          <w:sz w:val="24"/>
          <w:szCs w:val="24"/>
        </w:rPr>
        <w:t xml:space="preserve">Брекина - </w:t>
      </w:r>
      <w:r w:rsidR="00D66AF9" w:rsidRPr="00B473F6">
        <w:rPr>
          <w:rFonts w:ascii="Times New Roman" w:hAnsi="Times New Roman" w:cs="Times New Roman"/>
          <w:i/>
          <w:sz w:val="24"/>
          <w:szCs w:val="24"/>
        </w:rPr>
        <w:t>Sorbus torminalis (L.) Crantz</w:t>
      </w:r>
    </w:p>
    <w:p w14:paraId="1C0F01D9" w14:textId="77777777" w:rsidR="00BD08AF" w:rsidRPr="00B473F6" w:rsidRDefault="00E02227" w:rsidP="00E70DAB">
      <w:p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Дрян</w:t>
      </w:r>
      <w:r w:rsidR="00413E5C" w:rsidRPr="00B473F6">
        <w:rPr>
          <w:rFonts w:ascii="Times New Roman" w:hAnsi="Times New Roman" w:cs="Times New Roman"/>
          <w:sz w:val="24"/>
          <w:szCs w:val="24"/>
        </w:rPr>
        <w:t xml:space="preserve"> -</w:t>
      </w:r>
      <w:r w:rsidR="00447C57" w:rsidRPr="00B473F6">
        <w:t xml:space="preserve"> </w:t>
      </w:r>
      <w:r w:rsidR="00447C57" w:rsidRPr="00B473F6">
        <w:rPr>
          <w:rFonts w:ascii="Times New Roman" w:hAnsi="Times New Roman" w:cs="Times New Roman"/>
          <w:i/>
          <w:sz w:val="24"/>
          <w:szCs w:val="24"/>
        </w:rPr>
        <w:t>Cornus mas L.</w:t>
      </w:r>
    </w:p>
    <w:p w14:paraId="06C6AF89" w14:textId="77777777" w:rsidR="009F764B" w:rsidRPr="00B473F6" w:rsidRDefault="003D455E" w:rsidP="009F764B">
      <w:pPr>
        <w:spacing w:before="120" w:after="0" w:line="240" w:lineRule="auto"/>
        <w:ind w:firstLine="709"/>
        <w:jc w:val="both"/>
        <w:rPr>
          <w:rFonts w:ascii="Times New Roman" w:hAnsi="Times New Roman" w:cs="Times New Roman"/>
          <w:sz w:val="24"/>
          <w:szCs w:val="24"/>
        </w:rPr>
      </w:pPr>
      <w:r w:rsidRPr="00B473F6">
        <w:rPr>
          <w:rFonts w:ascii="Times New Roman" w:eastAsia="CourierNew,Bold" w:hAnsi="Times New Roman" w:cs="Times New Roman"/>
          <w:bCs/>
          <w:sz w:val="24"/>
          <w:szCs w:val="24"/>
        </w:rPr>
        <w:t xml:space="preserve">Както вече споменахме </w:t>
      </w:r>
      <w:r w:rsidR="000069F5" w:rsidRPr="00B473F6">
        <w:rPr>
          <w:rFonts w:ascii="Times New Roman" w:eastAsia="CourierNew,Bold" w:hAnsi="Times New Roman" w:cs="Times New Roman"/>
          <w:bCs/>
          <w:sz w:val="24"/>
          <w:szCs w:val="24"/>
        </w:rPr>
        <w:t>(в т.</w:t>
      </w:r>
      <w:r w:rsidRPr="00B473F6">
        <w:rPr>
          <w:rFonts w:ascii="Times New Roman" w:eastAsia="CourierNew,Bold" w:hAnsi="Times New Roman" w:cs="Times New Roman"/>
          <w:bCs/>
          <w:sz w:val="24"/>
          <w:szCs w:val="24"/>
        </w:rPr>
        <w:t xml:space="preserve"> </w:t>
      </w:r>
      <w:r w:rsidRPr="00B473F6">
        <w:rPr>
          <w:rFonts w:ascii="Times New Roman" w:hAnsi="Times New Roman" w:cs="Times New Roman"/>
          <w:sz w:val="24"/>
          <w:szCs w:val="24"/>
        </w:rPr>
        <w:t>1.5. от</w:t>
      </w:r>
      <w:r w:rsidR="000069F5" w:rsidRPr="00B473F6">
        <w:rPr>
          <w:rFonts w:ascii="Times New Roman" w:hAnsi="Times New Roman" w:cs="Times New Roman"/>
          <w:sz w:val="24"/>
          <w:szCs w:val="24"/>
        </w:rPr>
        <w:t xml:space="preserve"> част</w:t>
      </w:r>
      <w:r w:rsidRPr="00B473F6">
        <w:rPr>
          <w:rFonts w:ascii="Times New Roman" w:hAnsi="Times New Roman" w:cs="Times New Roman"/>
          <w:sz w:val="24"/>
          <w:szCs w:val="24"/>
        </w:rPr>
        <w:t xml:space="preserve"> </w:t>
      </w:r>
      <w:r w:rsidR="00396804" w:rsidRPr="00B473F6">
        <w:rPr>
          <w:rFonts w:ascii="Times New Roman" w:hAnsi="Times New Roman" w:cs="Times New Roman"/>
          <w:sz w:val="24"/>
          <w:szCs w:val="24"/>
        </w:rPr>
        <w:t>„</w:t>
      </w:r>
      <w:r w:rsidRPr="00B473F6">
        <w:rPr>
          <w:rFonts w:ascii="Times New Roman" w:hAnsi="Times New Roman" w:cs="Times New Roman"/>
          <w:sz w:val="24"/>
          <w:szCs w:val="24"/>
        </w:rPr>
        <w:t>Въведение</w:t>
      </w:r>
      <w:r w:rsidR="00396804" w:rsidRPr="00B473F6">
        <w:rPr>
          <w:rFonts w:ascii="Times New Roman" w:hAnsi="Times New Roman" w:cs="Times New Roman"/>
          <w:sz w:val="24"/>
          <w:szCs w:val="24"/>
        </w:rPr>
        <w:t>“</w:t>
      </w:r>
      <w:r w:rsidRPr="00B473F6">
        <w:rPr>
          <w:rFonts w:ascii="Times New Roman" w:eastAsia="CourierNew,Bold" w:hAnsi="Times New Roman" w:cs="Times New Roman"/>
          <w:bCs/>
          <w:sz w:val="24"/>
          <w:szCs w:val="24"/>
        </w:rPr>
        <w:t xml:space="preserve"> на настоящия план), 92,9 % от дървопроизводителната площ на област Добрич е заета от средно бо</w:t>
      </w:r>
      <w:r w:rsidR="005E3248" w:rsidRPr="00B473F6">
        <w:rPr>
          <w:rFonts w:ascii="Times New Roman" w:eastAsia="CourierNew,Bold" w:hAnsi="Times New Roman" w:cs="Times New Roman"/>
          <w:bCs/>
          <w:sz w:val="24"/>
          <w:szCs w:val="24"/>
        </w:rPr>
        <w:t>гати и богати месторастения, кое</w:t>
      </w:r>
      <w:r w:rsidR="00387F54" w:rsidRPr="00B473F6">
        <w:rPr>
          <w:rFonts w:ascii="Times New Roman" w:eastAsia="CourierNew,Bold" w:hAnsi="Times New Roman" w:cs="Times New Roman"/>
          <w:bCs/>
          <w:sz w:val="24"/>
          <w:szCs w:val="24"/>
        </w:rPr>
        <w:t xml:space="preserve">то предполага едно много добро развитие на </w:t>
      </w:r>
      <w:r w:rsidRPr="00B473F6">
        <w:rPr>
          <w:rFonts w:ascii="Times New Roman" w:eastAsia="CourierNew,Bold" w:hAnsi="Times New Roman" w:cs="Times New Roman"/>
          <w:bCs/>
          <w:sz w:val="24"/>
          <w:szCs w:val="24"/>
        </w:rPr>
        <w:t>естествената растителност</w:t>
      </w:r>
      <w:r w:rsidR="00396804" w:rsidRPr="00B473F6">
        <w:rPr>
          <w:rFonts w:ascii="Times New Roman" w:eastAsia="CourierNew,Bold" w:hAnsi="Times New Roman" w:cs="Times New Roman"/>
          <w:bCs/>
          <w:sz w:val="24"/>
          <w:szCs w:val="24"/>
        </w:rPr>
        <w:t>,</w:t>
      </w:r>
      <w:r w:rsidRPr="00B473F6">
        <w:rPr>
          <w:rFonts w:ascii="Times New Roman" w:eastAsia="CourierNew,Bold" w:hAnsi="Times New Roman" w:cs="Times New Roman"/>
          <w:bCs/>
          <w:sz w:val="24"/>
          <w:szCs w:val="24"/>
        </w:rPr>
        <w:t xml:space="preserve"> настанена тук.</w:t>
      </w:r>
      <w:r w:rsidR="005E3248" w:rsidRPr="00B473F6">
        <w:rPr>
          <w:rFonts w:ascii="Times New Roman" w:eastAsia="CourierNew,Bold" w:hAnsi="Times New Roman" w:cs="Times New Roman"/>
          <w:bCs/>
          <w:sz w:val="24"/>
          <w:szCs w:val="24"/>
        </w:rPr>
        <w:t xml:space="preserve"> </w:t>
      </w:r>
      <w:r w:rsidR="00061A13" w:rsidRPr="00B473F6">
        <w:rPr>
          <w:rFonts w:ascii="Times New Roman" w:hAnsi="Times New Roman" w:cs="Times New Roman"/>
          <w:sz w:val="24"/>
          <w:szCs w:val="24"/>
        </w:rPr>
        <w:t xml:space="preserve">Предвидените </w:t>
      </w:r>
      <w:r w:rsidR="00776B8C" w:rsidRPr="00B473F6">
        <w:rPr>
          <w:rFonts w:ascii="Times New Roman" w:hAnsi="Times New Roman" w:cs="Times New Roman"/>
          <w:sz w:val="24"/>
          <w:szCs w:val="24"/>
        </w:rPr>
        <w:t xml:space="preserve">залесявания ще се извършват </w:t>
      </w:r>
      <w:r w:rsidR="009B239F" w:rsidRPr="00B473F6">
        <w:rPr>
          <w:rFonts w:ascii="Times New Roman" w:hAnsi="Times New Roman" w:cs="Times New Roman"/>
          <w:sz w:val="24"/>
          <w:szCs w:val="24"/>
        </w:rPr>
        <w:t xml:space="preserve">главно </w:t>
      </w:r>
      <w:r w:rsidR="00061A13" w:rsidRPr="00B473F6">
        <w:rPr>
          <w:rFonts w:ascii="Times New Roman" w:hAnsi="Times New Roman" w:cs="Times New Roman"/>
          <w:sz w:val="24"/>
          <w:szCs w:val="24"/>
        </w:rPr>
        <w:t>с широколистн</w:t>
      </w:r>
      <w:r w:rsidR="00387F54" w:rsidRPr="00B473F6">
        <w:rPr>
          <w:rFonts w:ascii="Times New Roman" w:hAnsi="Times New Roman" w:cs="Times New Roman"/>
          <w:sz w:val="24"/>
          <w:szCs w:val="24"/>
        </w:rPr>
        <w:t>и дървесни видове, като с най-</w:t>
      </w:r>
      <w:r w:rsidR="00061A13" w:rsidRPr="00B473F6">
        <w:rPr>
          <w:rFonts w:ascii="Times New Roman" w:hAnsi="Times New Roman" w:cs="Times New Roman"/>
          <w:sz w:val="24"/>
          <w:szCs w:val="24"/>
        </w:rPr>
        <w:t xml:space="preserve">голям дял </w:t>
      </w:r>
      <w:r w:rsidR="00396804" w:rsidRPr="00B473F6">
        <w:rPr>
          <w:rFonts w:ascii="Times New Roman" w:hAnsi="Times New Roman" w:cs="Times New Roman"/>
          <w:sz w:val="24"/>
          <w:szCs w:val="24"/>
        </w:rPr>
        <w:t xml:space="preserve">ще </w:t>
      </w:r>
      <w:r w:rsidR="00061A13" w:rsidRPr="00B473F6">
        <w:rPr>
          <w:rFonts w:ascii="Times New Roman" w:hAnsi="Times New Roman" w:cs="Times New Roman"/>
          <w:sz w:val="24"/>
          <w:szCs w:val="24"/>
        </w:rPr>
        <w:t xml:space="preserve">бъдат залесяванията с </w:t>
      </w:r>
      <w:r w:rsidR="00396804" w:rsidRPr="00B473F6">
        <w:rPr>
          <w:rFonts w:ascii="Times New Roman" w:eastAsia="CourierNew,Bold" w:hAnsi="Times New Roman" w:cs="Times New Roman"/>
          <w:bCs/>
          <w:sz w:val="24"/>
          <w:szCs w:val="24"/>
        </w:rPr>
        <w:t>основния естествено срещащ се дървесен вид</w:t>
      </w:r>
      <w:r w:rsidR="00387F54" w:rsidRPr="00B473F6">
        <w:rPr>
          <w:rFonts w:ascii="Times New Roman" w:hAnsi="Times New Roman" w:cs="Times New Roman"/>
          <w:sz w:val="24"/>
          <w:szCs w:val="24"/>
        </w:rPr>
        <w:t xml:space="preserve"> </w:t>
      </w:r>
      <w:r w:rsidR="005D0FB9" w:rsidRPr="00B473F6">
        <w:rPr>
          <w:rFonts w:ascii="Times New Roman" w:hAnsi="Times New Roman" w:cs="Times New Roman"/>
          <w:sz w:val="24"/>
          <w:szCs w:val="24"/>
        </w:rPr>
        <w:t xml:space="preserve">за района – </w:t>
      </w:r>
      <w:r w:rsidR="00061A13" w:rsidRPr="00B473F6">
        <w:rPr>
          <w:rFonts w:ascii="Times New Roman" w:hAnsi="Times New Roman" w:cs="Times New Roman"/>
          <w:sz w:val="24"/>
          <w:szCs w:val="24"/>
        </w:rPr>
        <w:t>цер</w:t>
      </w:r>
      <w:r w:rsidR="00396804" w:rsidRPr="00B473F6">
        <w:rPr>
          <w:rFonts w:ascii="Times New Roman" w:hAnsi="Times New Roman" w:cs="Times New Roman"/>
          <w:sz w:val="24"/>
          <w:szCs w:val="24"/>
        </w:rPr>
        <w:t>а</w:t>
      </w:r>
      <w:r w:rsidR="005D0FB9" w:rsidRPr="00B473F6">
        <w:rPr>
          <w:rFonts w:ascii="Times New Roman" w:hAnsi="Times New Roman" w:cs="Times New Roman"/>
          <w:sz w:val="24"/>
          <w:szCs w:val="24"/>
        </w:rPr>
        <w:t>. С</w:t>
      </w:r>
      <w:r w:rsidR="00513CA5" w:rsidRPr="00B473F6">
        <w:rPr>
          <w:rFonts w:ascii="Times New Roman" w:hAnsi="Times New Roman" w:cs="Times New Roman"/>
          <w:sz w:val="24"/>
          <w:szCs w:val="24"/>
        </w:rPr>
        <w:t>ледва</w:t>
      </w:r>
      <w:r w:rsidR="0066010E" w:rsidRPr="00B473F6">
        <w:rPr>
          <w:rFonts w:ascii="Times New Roman" w:hAnsi="Times New Roman" w:cs="Times New Roman"/>
          <w:sz w:val="24"/>
          <w:szCs w:val="24"/>
        </w:rPr>
        <w:t>т</w:t>
      </w:r>
      <w:r w:rsidR="00513CA5" w:rsidRPr="00B473F6">
        <w:rPr>
          <w:rFonts w:ascii="Times New Roman" w:hAnsi="Times New Roman" w:cs="Times New Roman"/>
          <w:sz w:val="24"/>
          <w:szCs w:val="24"/>
        </w:rPr>
        <w:t xml:space="preserve"> планински</w:t>
      </w:r>
      <w:r w:rsidR="00396804" w:rsidRPr="00B473F6">
        <w:rPr>
          <w:rFonts w:ascii="Times New Roman" w:hAnsi="Times New Roman" w:cs="Times New Roman"/>
          <w:sz w:val="24"/>
          <w:szCs w:val="24"/>
        </w:rPr>
        <w:t>я</w:t>
      </w:r>
      <w:r w:rsidR="00513CA5" w:rsidRPr="00B473F6">
        <w:rPr>
          <w:rFonts w:ascii="Times New Roman" w:hAnsi="Times New Roman" w:cs="Times New Roman"/>
          <w:sz w:val="24"/>
          <w:szCs w:val="24"/>
        </w:rPr>
        <w:t xml:space="preserve"> ясен</w:t>
      </w:r>
      <w:r w:rsidR="00061A13" w:rsidRPr="00B473F6">
        <w:rPr>
          <w:rFonts w:ascii="Times New Roman" w:hAnsi="Times New Roman" w:cs="Times New Roman"/>
          <w:sz w:val="24"/>
          <w:szCs w:val="24"/>
        </w:rPr>
        <w:t>,</w:t>
      </w:r>
      <w:r w:rsidR="00513CA5" w:rsidRPr="00B473F6">
        <w:rPr>
          <w:rFonts w:ascii="Times New Roman" w:hAnsi="Times New Roman" w:cs="Times New Roman"/>
          <w:sz w:val="24"/>
          <w:szCs w:val="24"/>
        </w:rPr>
        <w:t xml:space="preserve"> сребролистна</w:t>
      </w:r>
      <w:r w:rsidR="00396804" w:rsidRPr="00B473F6">
        <w:rPr>
          <w:rFonts w:ascii="Times New Roman" w:hAnsi="Times New Roman" w:cs="Times New Roman"/>
          <w:sz w:val="24"/>
          <w:szCs w:val="24"/>
        </w:rPr>
        <w:t>та</w:t>
      </w:r>
      <w:r w:rsidR="00513CA5" w:rsidRPr="00B473F6">
        <w:rPr>
          <w:rFonts w:ascii="Times New Roman" w:hAnsi="Times New Roman" w:cs="Times New Roman"/>
          <w:sz w:val="24"/>
          <w:szCs w:val="24"/>
        </w:rPr>
        <w:t xml:space="preserve"> липа</w:t>
      </w:r>
      <w:r w:rsidR="00061A13" w:rsidRPr="00B473F6">
        <w:rPr>
          <w:rFonts w:ascii="Times New Roman" w:hAnsi="Times New Roman" w:cs="Times New Roman"/>
          <w:sz w:val="24"/>
          <w:szCs w:val="24"/>
        </w:rPr>
        <w:t xml:space="preserve">, </w:t>
      </w:r>
      <w:r w:rsidR="00513CA5" w:rsidRPr="00B473F6">
        <w:rPr>
          <w:rFonts w:ascii="Times New Roman" w:hAnsi="Times New Roman" w:cs="Times New Roman"/>
          <w:sz w:val="24"/>
          <w:szCs w:val="24"/>
        </w:rPr>
        <w:t>акация</w:t>
      </w:r>
      <w:r w:rsidR="00396804" w:rsidRPr="00B473F6">
        <w:rPr>
          <w:rFonts w:ascii="Times New Roman" w:hAnsi="Times New Roman" w:cs="Times New Roman"/>
          <w:sz w:val="24"/>
          <w:szCs w:val="24"/>
        </w:rPr>
        <w:t>та, летния</w:t>
      </w:r>
      <w:r w:rsidR="00513CA5" w:rsidRPr="00B473F6">
        <w:rPr>
          <w:rFonts w:ascii="Times New Roman" w:hAnsi="Times New Roman" w:cs="Times New Roman"/>
          <w:sz w:val="24"/>
          <w:szCs w:val="24"/>
        </w:rPr>
        <w:t xml:space="preserve"> дъб, гледичия</w:t>
      </w:r>
      <w:r w:rsidR="00396804" w:rsidRPr="00B473F6">
        <w:rPr>
          <w:rFonts w:ascii="Times New Roman" w:hAnsi="Times New Roman" w:cs="Times New Roman"/>
          <w:sz w:val="24"/>
          <w:szCs w:val="24"/>
        </w:rPr>
        <w:t>та</w:t>
      </w:r>
      <w:r w:rsidR="00513CA5" w:rsidRPr="00B473F6">
        <w:rPr>
          <w:rFonts w:ascii="Times New Roman" w:hAnsi="Times New Roman" w:cs="Times New Roman"/>
          <w:sz w:val="24"/>
          <w:szCs w:val="24"/>
        </w:rPr>
        <w:t>, червен</w:t>
      </w:r>
      <w:r w:rsidR="00396804" w:rsidRPr="00B473F6">
        <w:rPr>
          <w:rFonts w:ascii="Times New Roman" w:hAnsi="Times New Roman" w:cs="Times New Roman"/>
          <w:sz w:val="24"/>
          <w:szCs w:val="24"/>
        </w:rPr>
        <w:t>ия</w:t>
      </w:r>
      <w:r w:rsidR="00513CA5" w:rsidRPr="00B473F6">
        <w:rPr>
          <w:rFonts w:ascii="Times New Roman" w:hAnsi="Times New Roman" w:cs="Times New Roman"/>
          <w:sz w:val="24"/>
          <w:szCs w:val="24"/>
        </w:rPr>
        <w:t xml:space="preserve"> дъб,</w:t>
      </w:r>
      <w:r w:rsidR="0066010E" w:rsidRPr="00B473F6">
        <w:rPr>
          <w:rFonts w:ascii="Times New Roman" w:hAnsi="Times New Roman" w:cs="Times New Roman"/>
          <w:sz w:val="24"/>
          <w:szCs w:val="24"/>
        </w:rPr>
        <w:t xml:space="preserve"> </w:t>
      </w:r>
      <w:r w:rsidR="00513CA5" w:rsidRPr="00B473F6">
        <w:rPr>
          <w:rFonts w:ascii="Times New Roman" w:hAnsi="Times New Roman" w:cs="Times New Roman"/>
          <w:sz w:val="24"/>
          <w:szCs w:val="24"/>
        </w:rPr>
        <w:t>полски</w:t>
      </w:r>
      <w:r w:rsidR="00396804" w:rsidRPr="00B473F6">
        <w:rPr>
          <w:rFonts w:ascii="Times New Roman" w:hAnsi="Times New Roman" w:cs="Times New Roman"/>
          <w:sz w:val="24"/>
          <w:szCs w:val="24"/>
        </w:rPr>
        <w:t>я</w:t>
      </w:r>
      <w:r w:rsidR="00513CA5" w:rsidRPr="00B473F6">
        <w:rPr>
          <w:rFonts w:ascii="Times New Roman" w:hAnsi="Times New Roman" w:cs="Times New Roman"/>
          <w:sz w:val="24"/>
          <w:szCs w:val="24"/>
        </w:rPr>
        <w:t xml:space="preserve"> ясен, космат</w:t>
      </w:r>
      <w:r w:rsidR="00396804" w:rsidRPr="00B473F6">
        <w:rPr>
          <w:rFonts w:ascii="Times New Roman" w:hAnsi="Times New Roman" w:cs="Times New Roman"/>
          <w:sz w:val="24"/>
          <w:szCs w:val="24"/>
        </w:rPr>
        <w:t>ия</w:t>
      </w:r>
      <w:r w:rsidR="00513CA5" w:rsidRPr="00B473F6">
        <w:rPr>
          <w:rFonts w:ascii="Times New Roman" w:hAnsi="Times New Roman" w:cs="Times New Roman"/>
          <w:sz w:val="24"/>
          <w:szCs w:val="24"/>
        </w:rPr>
        <w:t xml:space="preserve"> дъб, благун</w:t>
      </w:r>
      <w:r w:rsidR="00396804" w:rsidRPr="00B473F6">
        <w:rPr>
          <w:rFonts w:ascii="Times New Roman" w:hAnsi="Times New Roman" w:cs="Times New Roman"/>
          <w:sz w:val="24"/>
          <w:szCs w:val="24"/>
        </w:rPr>
        <w:t>а</w:t>
      </w:r>
      <w:r w:rsidR="00513CA5" w:rsidRPr="00B473F6">
        <w:rPr>
          <w:rFonts w:ascii="Times New Roman" w:hAnsi="Times New Roman" w:cs="Times New Roman"/>
          <w:sz w:val="24"/>
          <w:szCs w:val="24"/>
        </w:rPr>
        <w:t xml:space="preserve">, </w:t>
      </w:r>
      <w:r w:rsidR="00396804" w:rsidRPr="00B473F6">
        <w:rPr>
          <w:rFonts w:ascii="Times New Roman" w:hAnsi="Times New Roman" w:cs="Times New Roman"/>
          <w:sz w:val="24"/>
          <w:szCs w:val="24"/>
        </w:rPr>
        <w:t>тп I-214</w:t>
      </w:r>
      <w:r w:rsidR="009B239F" w:rsidRPr="00B473F6">
        <w:rPr>
          <w:rFonts w:ascii="Times New Roman" w:hAnsi="Times New Roman" w:cs="Times New Roman"/>
          <w:sz w:val="24"/>
          <w:szCs w:val="24"/>
        </w:rPr>
        <w:t xml:space="preserve"> и т.н</w:t>
      </w:r>
      <w:r w:rsidR="00513CA5" w:rsidRPr="00B473F6">
        <w:rPr>
          <w:rFonts w:ascii="Times New Roman" w:hAnsi="Times New Roman" w:cs="Times New Roman"/>
          <w:sz w:val="24"/>
          <w:szCs w:val="24"/>
        </w:rPr>
        <w:t>.</w:t>
      </w:r>
      <w:r w:rsidR="00637E0C" w:rsidRPr="00B473F6">
        <w:rPr>
          <w:rFonts w:ascii="Times New Roman" w:eastAsia="CourierNew,Bold" w:hAnsi="Times New Roman" w:cs="Times New Roman"/>
          <w:bCs/>
          <w:sz w:val="24"/>
          <w:szCs w:val="24"/>
        </w:rPr>
        <w:t xml:space="preserve"> </w:t>
      </w:r>
      <w:r w:rsidR="00DC65DD" w:rsidRPr="00B473F6">
        <w:rPr>
          <w:rFonts w:ascii="Times New Roman" w:eastAsia="CourierNew,Bold" w:hAnsi="Times New Roman" w:cs="Times New Roman"/>
          <w:bCs/>
          <w:sz w:val="24"/>
          <w:szCs w:val="24"/>
        </w:rPr>
        <w:t>Ще се залесява и с акация (</w:t>
      </w:r>
      <w:r w:rsidR="00DC65DD" w:rsidRPr="00B473F6">
        <w:rPr>
          <w:rFonts w:ascii="Times New Roman" w:eastAsia="CourierNew,Bold" w:hAnsi="Times New Roman" w:cs="Times New Roman"/>
          <w:bCs/>
          <w:i/>
          <w:sz w:val="24"/>
          <w:szCs w:val="24"/>
        </w:rPr>
        <w:t>Robinia pseudoacacia L.</w:t>
      </w:r>
      <w:r w:rsidR="00DC65DD" w:rsidRPr="00B473F6">
        <w:rPr>
          <w:rFonts w:ascii="Times New Roman" w:eastAsia="CourierNew,Bold" w:hAnsi="Times New Roman" w:cs="Times New Roman"/>
          <w:bCs/>
          <w:sz w:val="24"/>
          <w:szCs w:val="24"/>
        </w:rPr>
        <w:t xml:space="preserve">) за терени с издънкови акациеви насаждения, за възстановяване на производствения им потенциал. </w:t>
      </w:r>
      <w:r w:rsidR="00637E0C" w:rsidRPr="00B473F6">
        <w:rPr>
          <w:rFonts w:ascii="Times New Roman" w:eastAsia="CourierNew,Bold" w:hAnsi="Times New Roman" w:cs="Times New Roman"/>
          <w:bCs/>
          <w:sz w:val="24"/>
          <w:szCs w:val="24"/>
        </w:rPr>
        <w:t>Иглолистни</w:t>
      </w:r>
      <w:r w:rsidR="00894455" w:rsidRPr="00B473F6">
        <w:rPr>
          <w:rFonts w:ascii="Times New Roman" w:eastAsia="CourierNew,Bold" w:hAnsi="Times New Roman" w:cs="Times New Roman"/>
          <w:bCs/>
          <w:sz w:val="24"/>
          <w:szCs w:val="24"/>
        </w:rPr>
        <w:t>те</w:t>
      </w:r>
      <w:r w:rsidR="00637E0C" w:rsidRPr="00B473F6">
        <w:rPr>
          <w:rFonts w:ascii="Times New Roman" w:eastAsia="CourierNew,Bold" w:hAnsi="Times New Roman" w:cs="Times New Roman"/>
          <w:bCs/>
          <w:sz w:val="24"/>
          <w:szCs w:val="24"/>
        </w:rPr>
        <w:t xml:space="preserve"> дървесни видове не са подходящи за месторастенето, затова са оставени малки площи </w:t>
      </w:r>
      <w:r w:rsidR="00387F54" w:rsidRPr="00B473F6">
        <w:rPr>
          <w:rFonts w:ascii="Times New Roman" w:eastAsia="CourierNew,Bold" w:hAnsi="Times New Roman" w:cs="Times New Roman"/>
          <w:bCs/>
          <w:sz w:val="24"/>
          <w:szCs w:val="24"/>
        </w:rPr>
        <w:t xml:space="preserve">най-вече </w:t>
      </w:r>
      <w:r w:rsidR="00637E0C" w:rsidRPr="00B473F6">
        <w:rPr>
          <w:rFonts w:ascii="Times New Roman" w:eastAsia="CourierNew,Bold" w:hAnsi="Times New Roman" w:cs="Times New Roman"/>
          <w:bCs/>
          <w:sz w:val="24"/>
          <w:szCs w:val="24"/>
        </w:rPr>
        <w:t xml:space="preserve">от черен бор, </w:t>
      </w:r>
      <w:r w:rsidR="00387F54" w:rsidRPr="00B473F6">
        <w:rPr>
          <w:rFonts w:ascii="Times New Roman" w:eastAsia="CourierNew,Bold" w:hAnsi="Times New Roman" w:cs="Times New Roman"/>
          <w:bCs/>
          <w:sz w:val="24"/>
          <w:szCs w:val="24"/>
        </w:rPr>
        <w:t xml:space="preserve">по-малко от </w:t>
      </w:r>
      <w:r w:rsidR="00637E0C" w:rsidRPr="00B473F6">
        <w:rPr>
          <w:rFonts w:ascii="Times New Roman" w:eastAsia="CourierNew,Bold" w:hAnsi="Times New Roman" w:cs="Times New Roman"/>
          <w:bCs/>
          <w:sz w:val="24"/>
          <w:szCs w:val="24"/>
        </w:rPr>
        <w:t xml:space="preserve">смърч, ела и атласки кедър, които изпълняват </w:t>
      </w:r>
      <w:r w:rsidR="009B239F" w:rsidRPr="00B473F6">
        <w:rPr>
          <w:rFonts w:ascii="Times New Roman" w:eastAsia="CourierNew,Bold" w:hAnsi="Times New Roman" w:cs="Times New Roman"/>
          <w:bCs/>
          <w:sz w:val="24"/>
          <w:szCs w:val="24"/>
        </w:rPr>
        <w:t>преди всичко лан</w:t>
      </w:r>
      <w:r w:rsidR="00CA1DC0" w:rsidRPr="00B473F6">
        <w:rPr>
          <w:rFonts w:ascii="Times New Roman" w:eastAsia="CourierNew,Bold" w:hAnsi="Times New Roman" w:cs="Times New Roman"/>
          <w:bCs/>
          <w:sz w:val="24"/>
          <w:szCs w:val="24"/>
        </w:rPr>
        <w:t xml:space="preserve">дшафтни функции или </w:t>
      </w:r>
      <w:r w:rsidR="00387F54" w:rsidRPr="00B473F6">
        <w:rPr>
          <w:rFonts w:ascii="Times New Roman" w:eastAsia="CourierNew,Bold" w:hAnsi="Times New Roman" w:cs="Times New Roman"/>
          <w:bCs/>
          <w:sz w:val="24"/>
          <w:szCs w:val="24"/>
        </w:rPr>
        <w:t xml:space="preserve">участват </w:t>
      </w:r>
      <w:r w:rsidR="009B239F" w:rsidRPr="00B473F6">
        <w:rPr>
          <w:rFonts w:ascii="Times New Roman" w:eastAsia="CourierNew,Bold" w:hAnsi="Times New Roman" w:cs="Times New Roman"/>
          <w:bCs/>
          <w:sz w:val="24"/>
          <w:szCs w:val="24"/>
        </w:rPr>
        <w:t>в рекреационни гори и крайпътни залесявания.</w:t>
      </w:r>
      <w:r w:rsidR="00396804" w:rsidRPr="00B473F6">
        <w:rPr>
          <w:rFonts w:ascii="Times New Roman" w:eastAsia="CourierNew,Bold" w:hAnsi="Times New Roman" w:cs="Times New Roman"/>
          <w:bCs/>
          <w:sz w:val="24"/>
          <w:szCs w:val="24"/>
        </w:rPr>
        <w:t xml:space="preserve"> Келявият габър, мъждрянът, мекишът и други малоценни видове </w:t>
      </w:r>
      <w:r w:rsidR="00506445" w:rsidRPr="00B473F6">
        <w:rPr>
          <w:rFonts w:ascii="Times New Roman" w:eastAsia="CourierNew,Bold" w:hAnsi="Times New Roman" w:cs="Times New Roman"/>
          <w:bCs/>
          <w:sz w:val="24"/>
          <w:szCs w:val="24"/>
        </w:rPr>
        <w:t xml:space="preserve">ще продължат да изпълняват почвозащитните си функции, особено на бедните месторастения, </w:t>
      </w:r>
      <w:r w:rsidR="00411A65" w:rsidRPr="00B473F6">
        <w:rPr>
          <w:rFonts w:ascii="Times New Roman" w:eastAsia="CourierNew,Bold" w:hAnsi="Times New Roman" w:cs="Times New Roman"/>
          <w:bCs/>
          <w:sz w:val="24"/>
          <w:szCs w:val="24"/>
        </w:rPr>
        <w:t>където трудно</w:t>
      </w:r>
      <w:r w:rsidR="00396804" w:rsidRPr="00B473F6">
        <w:rPr>
          <w:rFonts w:ascii="Times New Roman" w:eastAsia="CourierNew,Bold" w:hAnsi="Times New Roman" w:cs="Times New Roman"/>
          <w:bCs/>
          <w:sz w:val="24"/>
          <w:szCs w:val="24"/>
        </w:rPr>
        <w:t xml:space="preserve"> би могла д</w:t>
      </w:r>
      <w:r w:rsidR="00506445" w:rsidRPr="00B473F6">
        <w:rPr>
          <w:rFonts w:ascii="Times New Roman" w:eastAsia="CourierNew,Bold" w:hAnsi="Times New Roman" w:cs="Times New Roman"/>
          <w:bCs/>
          <w:sz w:val="24"/>
          <w:szCs w:val="24"/>
        </w:rPr>
        <w:t>а се задържи друга растителност,</w:t>
      </w:r>
      <w:r w:rsidR="00387F54" w:rsidRPr="00B473F6">
        <w:rPr>
          <w:rFonts w:ascii="Times New Roman" w:hAnsi="Times New Roman" w:cs="Times New Roman"/>
          <w:sz w:val="24"/>
          <w:szCs w:val="24"/>
        </w:rPr>
        <w:t xml:space="preserve"> </w:t>
      </w:r>
      <w:r w:rsidR="00506445" w:rsidRPr="00B473F6">
        <w:rPr>
          <w:rFonts w:ascii="Times New Roman" w:hAnsi="Times New Roman" w:cs="Times New Roman"/>
          <w:sz w:val="24"/>
          <w:szCs w:val="24"/>
        </w:rPr>
        <w:t xml:space="preserve">докато на по-богатите ще бъдат постепенно заменяни. </w:t>
      </w:r>
      <w:r w:rsidR="00DC65DD" w:rsidRPr="00B473F6">
        <w:rPr>
          <w:rFonts w:ascii="Times New Roman" w:hAnsi="Times New Roman" w:cs="Times New Roman"/>
          <w:sz w:val="24"/>
          <w:szCs w:val="24"/>
        </w:rPr>
        <w:t xml:space="preserve"> </w:t>
      </w:r>
    </w:p>
    <w:p w14:paraId="0F48DC1C" w14:textId="77777777" w:rsidR="0075297E" w:rsidRPr="00B473F6" w:rsidRDefault="00CA1DC0" w:rsidP="0075297E">
      <w:pPr>
        <w:spacing w:after="0" w:line="240" w:lineRule="auto"/>
        <w:ind w:firstLine="709"/>
        <w:jc w:val="both"/>
        <w:rPr>
          <w:rFonts w:ascii="Times New Roman" w:eastAsia="CourierNew,Bold" w:hAnsi="Times New Roman" w:cs="Times New Roman"/>
          <w:bCs/>
          <w:sz w:val="24"/>
          <w:szCs w:val="24"/>
        </w:rPr>
      </w:pPr>
      <w:r w:rsidRPr="00B473F6">
        <w:rPr>
          <w:rFonts w:ascii="Times New Roman" w:eastAsia="CourierNew,Bold" w:hAnsi="Times New Roman" w:cs="Times New Roman"/>
          <w:bCs/>
          <w:sz w:val="24"/>
          <w:szCs w:val="24"/>
        </w:rPr>
        <w:t xml:space="preserve">Една голяма част от залесената площ на областта е заета от изкуствено създадени култури. </w:t>
      </w:r>
      <w:r w:rsidR="00387F54" w:rsidRPr="00B473F6">
        <w:rPr>
          <w:rFonts w:ascii="Times New Roman" w:eastAsia="CourierNew,Bold" w:hAnsi="Times New Roman" w:cs="Times New Roman"/>
          <w:bCs/>
          <w:sz w:val="24"/>
          <w:szCs w:val="24"/>
        </w:rPr>
        <w:t>Лесорастителните условия в района са благоприятни за развитието на акациеви култури, както и на издънкови</w:t>
      </w:r>
      <w:r w:rsidRPr="00B473F6">
        <w:rPr>
          <w:rFonts w:ascii="Times New Roman" w:eastAsia="CourierNew,Bold" w:hAnsi="Times New Roman" w:cs="Times New Roman"/>
          <w:bCs/>
          <w:sz w:val="24"/>
          <w:szCs w:val="24"/>
        </w:rPr>
        <w:t xml:space="preserve"> акациеви насаждения</w:t>
      </w:r>
      <w:r w:rsidR="00387F54" w:rsidRPr="00B473F6">
        <w:rPr>
          <w:rFonts w:ascii="Times New Roman" w:eastAsia="CourierNew,Bold" w:hAnsi="Times New Roman" w:cs="Times New Roman"/>
          <w:bCs/>
          <w:sz w:val="24"/>
          <w:szCs w:val="24"/>
        </w:rPr>
        <w:t>,</w:t>
      </w:r>
      <w:r w:rsidR="00FE1E9E" w:rsidRPr="00B473F6">
        <w:rPr>
          <w:rFonts w:ascii="Times New Roman" w:eastAsia="CourierNew,Bold" w:hAnsi="Times New Roman" w:cs="Times New Roman"/>
          <w:bCs/>
          <w:sz w:val="24"/>
          <w:szCs w:val="24"/>
        </w:rPr>
        <w:t xml:space="preserve"> получени в</w:t>
      </w:r>
      <w:r w:rsidRPr="00B473F6">
        <w:rPr>
          <w:rFonts w:ascii="Times New Roman" w:eastAsia="CourierNew,Bold" w:hAnsi="Times New Roman" w:cs="Times New Roman"/>
          <w:bCs/>
          <w:sz w:val="24"/>
          <w:szCs w:val="24"/>
        </w:rPr>
        <w:t xml:space="preserve">следствие </w:t>
      </w:r>
      <w:r w:rsidR="00387F54" w:rsidRPr="00B473F6">
        <w:rPr>
          <w:rFonts w:ascii="Times New Roman" w:eastAsia="CourierNew,Bold" w:hAnsi="Times New Roman" w:cs="Times New Roman"/>
          <w:bCs/>
          <w:sz w:val="24"/>
          <w:szCs w:val="24"/>
        </w:rPr>
        <w:t xml:space="preserve">на </w:t>
      </w:r>
      <w:r w:rsidRPr="00B473F6">
        <w:rPr>
          <w:rFonts w:ascii="Times New Roman" w:eastAsia="CourierNew,Bold" w:hAnsi="Times New Roman" w:cs="Times New Roman"/>
          <w:bCs/>
          <w:sz w:val="24"/>
          <w:szCs w:val="24"/>
        </w:rPr>
        <w:t>издънково</w:t>
      </w:r>
      <w:r w:rsidR="00387F54" w:rsidRPr="00B473F6">
        <w:rPr>
          <w:rFonts w:ascii="Times New Roman" w:eastAsia="CourierNew,Bold" w:hAnsi="Times New Roman" w:cs="Times New Roman"/>
          <w:bCs/>
          <w:sz w:val="24"/>
          <w:szCs w:val="24"/>
        </w:rPr>
        <w:t>то</w:t>
      </w:r>
      <w:r w:rsidRPr="00B473F6">
        <w:rPr>
          <w:rFonts w:ascii="Times New Roman" w:eastAsia="CourierNew,Bold" w:hAnsi="Times New Roman" w:cs="Times New Roman"/>
          <w:bCs/>
          <w:sz w:val="24"/>
          <w:szCs w:val="24"/>
        </w:rPr>
        <w:t xml:space="preserve"> стопанисване</w:t>
      </w:r>
      <w:r w:rsidR="00FE1E9E" w:rsidRPr="00B473F6">
        <w:rPr>
          <w:rFonts w:ascii="Times New Roman" w:eastAsia="CourierNew,Bold" w:hAnsi="Times New Roman" w:cs="Times New Roman"/>
          <w:bCs/>
          <w:sz w:val="24"/>
          <w:szCs w:val="24"/>
        </w:rPr>
        <w:t xml:space="preserve"> и тенденцията за в бъдеще е да се запази тяхното участие</w:t>
      </w:r>
      <w:r w:rsidR="00387F54" w:rsidRPr="00B473F6">
        <w:rPr>
          <w:rFonts w:ascii="Times New Roman" w:eastAsia="CourierNew,Bold" w:hAnsi="Times New Roman" w:cs="Times New Roman"/>
          <w:bCs/>
          <w:sz w:val="24"/>
          <w:szCs w:val="24"/>
        </w:rPr>
        <w:t xml:space="preserve">. Друга </w:t>
      </w:r>
      <w:r w:rsidRPr="00B473F6">
        <w:rPr>
          <w:rFonts w:ascii="Times New Roman" w:eastAsia="CourierNew,Bold" w:hAnsi="Times New Roman" w:cs="Times New Roman"/>
          <w:bCs/>
          <w:sz w:val="24"/>
          <w:szCs w:val="24"/>
        </w:rPr>
        <w:t>част от дървесните видове, които се срещат единично в състава на гората и главно в защитните пояси, остават до голяма степен непроменени. Това са копривка, джанка, кестен, дива круша, махалебка, киселица,</w:t>
      </w:r>
      <w:r w:rsidR="00894455" w:rsidRPr="00B473F6">
        <w:rPr>
          <w:rFonts w:ascii="Times New Roman" w:eastAsia="CourierNew,Bold" w:hAnsi="Times New Roman" w:cs="Times New Roman"/>
          <w:bCs/>
          <w:sz w:val="24"/>
          <w:szCs w:val="24"/>
        </w:rPr>
        <w:t xml:space="preserve"> зарзала, череша и други горско</w:t>
      </w:r>
      <w:r w:rsidRPr="00B473F6">
        <w:rPr>
          <w:rFonts w:ascii="Times New Roman" w:eastAsia="CourierNew,Bold" w:hAnsi="Times New Roman" w:cs="Times New Roman"/>
          <w:bCs/>
          <w:sz w:val="24"/>
          <w:szCs w:val="24"/>
        </w:rPr>
        <w:t>плодни, които създават условия за по-</w:t>
      </w:r>
      <w:r w:rsidR="00FE1E9E" w:rsidRPr="00B473F6">
        <w:rPr>
          <w:rFonts w:ascii="Times New Roman" w:eastAsia="CourierNew,Bold" w:hAnsi="Times New Roman" w:cs="Times New Roman"/>
          <w:bCs/>
          <w:sz w:val="24"/>
          <w:szCs w:val="24"/>
        </w:rPr>
        <w:t>добро</w:t>
      </w:r>
      <w:r w:rsidRPr="00B473F6">
        <w:rPr>
          <w:rFonts w:ascii="Times New Roman" w:eastAsia="CourierNew,Bold" w:hAnsi="Times New Roman" w:cs="Times New Roman"/>
          <w:bCs/>
          <w:sz w:val="24"/>
          <w:szCs w:val="24"/>
        </w:rPr>
        <w:t xml:space="preserve"> развитие </w:t>
      </w:r>
      <w:r w:rsidR="00FE1E9E" w:rsidRPr="00B473F6">
        <w:rPr>
          <w:rFonts w:ascii="Times New Roman" w:eastAsia="CourierNew,Bold" w:hAnsi="Times New Roman" w:cs="Times New Roman"/>
          <w:bCs/>
          <w:sz w:val="24"/>
          <w:szCs w:val="24"/>
        </w:rPr>
        <w:t xml:space="preserve">и </w:t>
      </w:r>
      <w:r w:rsidRPr="00B473F6">
        <w:rPr>
          <w:rFonts w:ascii="Times New Roman" w:eastAsia="CourierNew,Bold" w:hAnsi="Times New Roman" w:cs="Times New Roman"/>
          <w:bCs/>
          <w:sz w:val="24"/>
          <w:szCs w:val="24"/>
        </w:rPr>
        <w:t xml:space="preserve">на дивечовото стопанство. </w:t>
      </w:r>
      <w:r w:rsidR="009B239F" w:rsidRPr="00B473F6">
        <w:rPr>
          <w:rFonts w:ascii="Times New Roman" w:eastAsia="CourierNew,Bold" w:hAnsi="Times New Roman" w:cs="Times New Roman"/>
          <w:bCs/>
          <w:sz w:val="24"/>
          <w:szCs w:val="24"/>
        </w:rPr>
        <w:t>Тополовите култури ще запазят своето участие с много слабо увеличение, поради факта, че са създадени на неподходящи месторастения.</w:t>
      </w:r>
      <w:r w:rsidR="00894455" w:rsidRPr="00B473F6">
        <w:rPr>
          <w:rFonts w:ascii="Times New Roman" w:eastAsia="CourierNew,Bold" w:hAnsi="Times New Roman" w:cs="Times New Roman"/>
          <w:bCs/>
          <w:sz w:val="24"/>
          <w:szCs w:val="24"/>
        </w:rPr>
        <w:t xml:space="preserve"> Ореховите </w:t>
      </w:r>
      <w:r w:rsidR="00DF5199" w:rsidRPr="00B473F6">
        <w:rPr>
          <w:rFonts w:ascii="Times New Roman" w:eastAsia="CourierNew,Bold" w:hAnsi="Times New Roman" w:cs="Times New Roman"/>
          <w:bCs/>
          <w:sz w:val="24"/>
          <w:szCs w:val="24"/>
        </w:rPr>
        <w:t xml:space="preserve">и черничевите </w:t>
      </w:r>
      <w:r w:rsidR="00894455" w:rsidRPr="00B473F6">
        <w:rPr>
          <w:rFonts w:ascii="Times New Roman" w:eastAsia="CourierNew,Bold" w:hAnsi="Times New Roman" w:cs="Times New Roman"/>
          <w:bCs/>
          <w:sz w:val="24"/>
          <w:szCs w:val="24"/>
        </w:rPr>
        <w:t>култури поради това, че част от тях са в лошо санитарно състояние, престанали са да плодоносят и</w:t>
      </w:r>
      <w:r w:rsidR="00DF5199" w:rsidRPr="00B473F6">
        <w:rPr>
          <w:rFonts w:ascii="Times New Roman" w:eastAsia="CourierNew,Bold" w:hAnsi="Times New Roman" w:cs="Times New Roman"/>
          <w:bCs/>
          <w:sz w:val="24"/>
          <w:szCs w:val="24"/>
        </w:rPr>
        <w:t>ли</w:t>
      </w:r>
      <w:r w:rsidR="00894455" w:rsidRPr="00B473F6">
        <w:rPr>
          <w:rFonts w:ascii="Times New Roman" w:eastAsia="CourierNew,Bold" w:hAnsi="Times New Roman" w:cs="Times New Roman"/>
          <w:bCs/>
          <w:sz w:val="24"/>
          <w:szCs w:val="24"/>
        </w:rPr>
        <w:t xml:space="preserve"> са бракувани</w:t>
      </w:r>
      <w:r w:rsidR="00DF5199" w:rsidRPr="00B473F6">
        <w:rPr>
          <w:rFonts w:ascii="Times New Roman" w:eastAsia="CourierNew,Bold" w:hAnsi="Times New Roman" w:cs="Times New Roman"/>
          <w:bCs/>
          <w:sz w:val="24"/>
          <w:szCs w:val="24"/>
        </w:rPr>
        <w:t>, ще намалят слабо своето участие в</w:t>
      </w:r>
      <w:r w:rsidR="00DF5199" w:rsidRPr="00B473F6">
        <w:t xml:space="preserve"> </w:t>
      </w:r>
      <w:r w:rsidR="00DF5199" w:rsidRPr="00B473F6">
        <w:rPr>
          <w:rFonts w:ascii="Times New Roman" w:eastAsia="CourierNew,Bold" w:hAnsi="Times New Roman" w:cs="Times New Roman"/>
          <w:bCs/>
          <w:sz w:val="24"/>
          <w:szCs w:val="24"/>
        </w:rPr>
        <w:t>бъдещия състав на з</w:t>
      </w:r>
      <w:r w:rsidR="0075297E" w:rsidRPr="00B473F6">
        <w:rPr>
          <w:rFonts w:ascii="Times New Roman" w:eastAsia="CourierNew,Bold" w:hAnsi="Times New Roman" w:cs="Times New Roman"/>
          <w:bCs/>
          <w:sz w:val="24"/>
          <w:szCs w:val="24"/>
        </w:rPr>
        <w:t xml:space="preserve">алесените </w:t>
      </w:r>
      <w:r w:rsidR="00DF5199" w:rsidRPr="00B473F6">
        <w:rPr>
          <w:rFonts w:ascii="Times New Roman" w:eastAsia="CourierNew,Bold" w:hAnsi="Times New Roman" w:cs="Times New Roman"/>
          <w:bCs/>
          <w:sz w:val="24"/>
          <w:szCs w:val="24"/>
        </w:rPr>
        <w:t>площи</w:t>
      </w:r>
      <w:r w:rsidR="009F764B" w:rsidRPr="00B473F6">
        <w:rPr>
          <w:rFonts w:ascii="Times New Roman" w:eastAsia="CourierNew,Bold" w:hAnsi="Times New Roman" w:cs="Times New Roman"/>
          <w:bCs/>
          <w:sz w:val="24"/>
          <w:szCs w:val="24"/>
        </w:rPr>
        <w:t>.</w:t>
      </w:r>
    </w:p>
    <w:p w14:paraId="7930E0A1" w14:textId="77777777" w:rsidR="00F66185" w:rsidRPr="00B473F6" w:rsidRDefault="00F66185" w:rsidP="00F66185">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През следващия десетгодишен </w:t>
      </w:r>
      <w:r w:rsidR="003554AE" w:rsidRPr="00B473F6">
        <w:rPr>
          <w:rFonts w:ascii="Times New Roman" w:hAnsi="Times New Roman" w:cs="Times New Roman"/>
          <w:sz w:val="24"/>
          <w:szCs w:val="24"/>
        </w:rPr>
        <w:t>ревизионен период</w:t>
      </w:r>
      <w:r w:rsidRPr="00B473F6">
        <w:rPr>
          <w:rFonts w:ascii="Times New Roman" w:hAnsi="Times New Roman" w:cs="Times New Roman"/>
          <w:sz w:val="24"/>
          <w:szCs w:val="24"/>
        </w:rPr>
        <w:t xml:space="preserve"> на територията на </w:t>
      </w:r>
      <w:r w:rsidR="00377A56" w:rsidRPr="00B473F6">
        <w:rPr>
          <w:rFonts w:ascii="Times New Roman" w:hAnsi="Times New Roman" w:cs="Times New Roman"/>
          <w:sz w:val="24"/>
          <w:szCs w:val="24"/>
        </w:rPr>
        <w:t xml:space="preserve">ТП </w:t>
      </w:r>
      <w:r w:rsidRPr="00B473F6">
        <w:rPr>
          <w:rFonts w:ascii="Times New Roman" w:hAnsi="Times New Roman" w:cs="Times New Roman"/>
          <w:sz w:val="24"/>
          <w:szCs w:val="24"/>
        </w:rPr>
        <w:t>ДЛС „Тервел“ е предвидено да се извърши залесяване върху 382,6 hа;</w:t>
      </w:r>
      <w:r w:rsidR="005D0FB9" w:rsidRPr="00B473F6">
        <w:rPr>
          <w:rFonts w:ascii="Times New Roman" w:hAnsi="Times New Roman" w:cs="Times New Roman"/>
          <w:sz w:val="24"/>
          <w:szCs w:val="24"/>
        </w:rPr>
        <w:t xml:space="preserve"> в горите</w:t>
      </w:r>
      <w:r w:rsidRPr="00B473F6">
        <w:rPr>
          <w:rFonts w:ascii="Times New Roman" w:hAnsi="Times New Roman" w:cs="Times New Roman"/>
          <w:sz w:val="24"/>
          <w:szCs w:val="24"/>
        </w:rPr>
        <w:t xml:space="preserve"> на ТП ДГС “Генерал Тошево” е предвидено залесяване на площ от 147,8 h</w:t>
      </w:r>
      <w:r w:rsidR="008E4C8F" w:rsidRPr="00B473F6">
        <w:rPr>
          <w:rFonts w:ascii="Times New Roman" w:hAnsi="Times New Roman" w:cs="Times New Roman"/>
          <w:sz w:val="24"/>
          <w:szCs w:val="24"/>
        </w:rPr>
        <w:t xml:space="preserve">а; </w:t>
      </w:r>
      <w:r w:rsidR="003554AE" w:rsidRPr="00B473F6">
        <w:rPr>
          <w:rFonts w:ascii="Times New Roman" w:hAnsi="Times New Roman" w:cs="Times New Roman"/>
          <w:sz w:val="24"/>
          <w:szCs w:val="24"/>
        </w:rPr>
        <w:t xml:space="preserve">в </w:t>
      </w:r>
      <w:r w:rsidR="00377A56" w:rsidRPr="00B473F6">
        <w:rPr>
          <w:rFonts w:ascii="Times New Roman" w:hAnsi="Times New Roman" w:cs="Times New Roman"/>
          <w:sz w:val="24"/>
          <w:szCs w:val="24"/>
        </w:rPr>
        <w:t xml:space="preserve">ТП </w:t>
      </w:r>
      <w:r w:rsidR="008E4C8F" w:rsidRPr="00B473F6">
        <w:rPr>
          <w:rFonts w:ascii="Times New Roman" w:hAnsi="Times New Roman" w:cs="Times New Roman"/>
          <w:sz w:val="24"/>
          <w:szCs w:val="24"/>
        </w:rPr>
        <w:t>ДЛС „Балчик“</w:t>
      </w:r>
      <w:r w:rsidR="003554AE" w:rsidRPr="00B473F6">
        <w:rPr>
          <w:rFonts w:ascii="Times New Roman" w:hAnsi="Times New Roman" w:cs="Times New Roman"/>
          <w:sz w:val="24"/>
          <w:szCs w:val="24"/>
        </w:rPr>
        <w:t xml:space="preserve"> залесяванията ще бъдат върху </w:t>
      </w:r>
      <w:r w:rsidR="008E4C8F" w:rsidRPr="00B473F6">
        <w:rPr>
          <w:rFonts w:ascii="Times New Roman" w:eastAsia="Times New Roman" w:hAnsi="Times New Roman" w:cs="Times New Roman"/>
          <w:sz w:val="24"/>
          <w:szCs w:val="24"/>
        </w:rPr>
        <w:t xml:space="preserve">150,8 ha; </w:t>
      </w:r>
      <w:r w:rsidR="003554AE" w:rsidRPr="00B473F6">
        <w:rPr>
          <w:rFonts w:ascii="Times New Roman" w:eastAsia="Times New Roman" w:hAnsi="Times New Roman" w:cs="Times New Roman"/>
          <w:sz w:val="24"/>
          <w:szCs w:val="24"/>
        </w:rPr>
        <w:t xml:space="preserve">на територията на </w:t>
      </w:r>
      <w:r w:rsidR="00377A56" w:rsidRPr="00B473F6">
        <w:rPr>
          <w:rFonts w:ascii="Times New Roman" w:eastAsia="Times New Roman" w:hAnsi="Times New Roman" w:cs="Times New Roman"/>
          <w:sz w:val="24"/>
          <w:szCs w:val="24"/>
        </w:rPr>
        <w:t xml:space="preserve">ТП </w:t>
      </w:r>
      <w:r w:rsidR="008E4C8F" w:rsidRPr="00B473F6">
        <w:rPr>
          <w:rFonts w:ascii="Times New Roman" w:eastAsia="Times New Roman" w:hAnsi="Times New Roman" w:cs="Times New Roman"/>
          <w:sz w:val="24"/>
          <w:szCs w:val="24"/>
        </w:rPr>
        <w:t xml:space="preserve">ДГС „Добрич“ </w:t>
      </w:r>
      <w:r w:rsidR="003554AE" w:rsidRPr="00B473F6">
        <w:rPr>
          <w:rFonts w:ascii="Times New Roman" w:eastAsia="Times New Roman" w:hAnsi="Times New Roman" w:cs="Times New Roman"/>
          <w:sz w:val="24"/>
          <w:szCs w:val="24"/>
        </w:rPr>
        <w:t xml:space="preserve">ще се залесят </w:t>
      </w:r>
      <w:r w:rsidR="008E4C8F" w:rsidRPr="00B473F6">
        <w:rPr>
          <w:rFonts w:ascii="Times New Roman" w:eastAsia="Times New Roman" w:hAnsi="Times New Roman" w:cs="Times New Roman"/>
          <w:sz w:val="24"/>
          <w:szCs w:val="24"/>
        </w:rPr>
        <w:t>55,4</w:t>
      </w:r>
      <w:r w:rsidR="008E4C8F" w:rsidRPr="00B473F6">
        <w:t xml:space="preserve"> </w:t>
      </w:r>
      <w:r w:rsidR="008E4C8F" w:rsidRPr="00B473F6">
        <w:rPr>
          <w:rFonts w:ascii="Times New Roman" w:eastAsia="Times New Roman" w:hAnsi="Times New Roman" w:cs="Times New Roman"/>
          <w:sz w:val="24"/>
          <w:szCs w:val="24"/>
        </w:rPr>
        <w:t>ha</w:t>
      </w:r>
      <w:r w:rsidR="003554AE" w:rsidRPr="00B473F6">
        <w:rPr>
          <w:rFonts w:ascii="Times New Roman" w:eastAsia="Times New Roman" w:hAnsi="Times New Roman" w:cs="Times New Roman"/>
          <w:sz w:val="24"/>
          <w:szCs w:val="24"/>
        </w:rPr>
        <w:t xml:space="preserve"> или общо за об</w:t>
      </w:r>
      <w:r w:rsidR="005D0FB9" w:rsidRPr="00B473F6">
        <w:rPr>
          <w:rFonts w:ascii="Times New Roman" w:eastAsia="Times New Roman" w:hAnsi="Times New Roman" w:cs="Times New Roman"/>
          <w:sz w:val="24"/>
          <w:szCs w:val="24"/>
        </w:rPr>
        <w:t xml:space="preserve">ластта предвидените залесявания, </w:t>
      </w:r>
      <w:r w:rsidR="003554AE" w:rsidRPr="00B473F6">
        <w:rPr>
          <w:rFonts w:ascii="Times New Roman" w:eastAsia="Times New Roman" w:hAnsi="Times New Roman" w:cs="Times New Roman"/>
          <w:sz w:val="24"/>
          <w:szCs w:val="24"/>
        </w:rPr>
        <w:t xml:space="preserve">по данни от </w:t>
      </w:r>
      <w:r w:rsidR="00C67D96" w:rsidRPr="00B473F6">
        <w:rPr>
          <w:rFonts w:ascii="Times New Roman" w:eastAsia="Times New Roman" w:hAnsi="Times New Roman" w:cs="Times New Roman"/>
          <w:sz w:val="24"/>
          <w:szCs w:val="24"/>
        </w:rPr>
        <w:t xml:space="preserve">настоящите </w:t>
      </w:r>
      <w:r w:rsidR="003554AE" w:rsidRPr="00B473F6">
        <w:rPr>
          <w:rFonts w:ascii="Times New Roman" w:eastAsia="Times New Roman" w:hAnsi="Times New Roman" w:cs="Times New Roman"/>
          <w:sz w:val="24"/>
          <w:szCs w:val="24"/>
        </w:rPr>
        <w:t>горскостопанските планове на териториалните поделения/стопанства</w:t>
      </w:r>
      <w:r w:rsidR="005D0FB9" w:rsidRPr="00B473F6">
        <w:rPr>
          <w:rFonts w:ascii="Times New Roman" w:eastAsia="Times New Roman" w:hAnsi="Times New Roman" w:cs="Times New Roman"/>
          <w:sz w:val="24"/>
          <w:szCs w:val="24"/>
        </w:rPr>
        <w:t>,</w:t>
      </w:r>
      <w:r w:rsidR="005D0FB9" w:rsidRPr="00B473F6">
        <w:t xml:space="preserve"> </w:t>
      </w:r>
      <w:r w:rsidR="005D0FB9" w:rsidRPr="00B473F6">
        <w:rPr>
          <w:rFonts w:ascii="Times New Roman" w:eastAsia="Times New Roman" w:hAnsi="Times New Roman" w:cs="Times New Roman"/>
          <w:sz w:val="24"/>
          <w:szCs w:val="24"/>
        </w:rPr>
        <w:t>са 736,6 ha.</w:t>
      </w:r>
      <w:r w:rsidR="009F306F" w:rsidRPr="00B473F6">
        <w:rPr>
          <w:rFonts w:ascii="Times New Roman" w:hAnsi="Times New Roman" w:cs="Times New Roman"/>
          <w:sz w:val="24"/>
          <w:szCs w:val="24"/>
        </w:rPr>
        <w:t xml:space="preserve"> Средно годишно </w:t>
      </w:r>
      <w:r w:rsidR="007109B3" w:rsidRPr="00B473F6">
        <w:rPr>
          <w:rFonts w:ascii="Times New Roman" w:hAnsi="Times New Roman" w:cs="Times New Roman"/>
          <w:sz w:val="24"/>
          <w:szCs w:val="24"/>
        </w:rPr>
        <w:t xml:space="preserve">сега </w:t>
      </w:r>
      <w:r w:rsidR="009F306F" w:rsidRPr="00B473F6">
        <w:rPr>
          <w:rFonts w:ascii="Times New Roman" w:hAnsi="Times New Roman" w:cs="Times New Roman"/>
          <w:sz w:val="24"/>
          <w:szCs w:val="24"/>
        </w:rPr>
        <w:t>в об</w:t>
      </w:r>
      <w:r w:rsidR="005D0FB9" w:rsidRPr="00B473F6">
        <w:rPr>
          <w:rFonts w:ascii="Times New Roman" w:hAnsi="Times New Roman" w:cs="Times New Roman"/>
          <w:sz w:val="24"/>
          <w:szCs w:val="24"/>
        </w:rPr>
        <w:t>ластта се залесяват приблизително</w:t>
      </w:r>
      <w:r w:rsidR="009F306F" w:rsidRPr="00B473F6">
        <w:rPr>
          <w:rFonts w:ascii="Times New Roman" w:hAnsi="Times New Roman" w:cs="Times New Roman"/>
          <w:sz w:val="24"/>
          <w:szCs w:val="24"/>
        </w:rPr>
        <w:t xml:space="preserve"> 154,6 hа.</w:t>
      </w:r>
      <w:r w:rsidR="005D0FB9" w:rsidRPr="00B473F6">
        <w:rPr>
          <w:rFonts w:ascii="Times New Roman" w:hAnsi="Times New Roman" w:cs="Times New Roman"/>
          <w:sz w:val="24"/>
          <w:szCs w:val="24"/>
        </w:rPr>
        <w:t xml:space="preserve"> </w:t>
      </w:r>
    </w:p>
    <w:p w14:paraId="6326851C" w14:textId="77777777" w:rsidR="009B239F" w:rsidRPr="00B473F6" w:rsidRDefault="002A542A" w:rsidP="0075297E">
      <w:pPr>
        <w:spacing w:after="0" w:line="240" w:lineRule="auto"/>
        <w:ind w:firstLine="709"/>
        <w:jc w:val="both"/>
        <w:rPr>
          <w:rFonts w:ascii="Times New Roman" w:hAnsi="Times New Roman" w:cs="Times New Roman"/>
          <w:sz w:val="24"/>
          <w:szCs w:val="24"/>
        </w:rPr>
      </w:pPr>
      <w:r w:rsidRPr="00B473F6">
        <w:rPr>
          <w:rFonts w:ascii="Times New Roman" w:eastAsia="CourierNew,Bold" w:hAnsi="Times New Roman" w:cs="Times New Roman"/>
          <w:bCs/>
          <w:sz w:val="24"/>
          <w:szCs w:val="24"/>
        </w:rPr>
        <w:t xml:space="preserve">В заключение трябва </w:t>
      </w:r>
      <w:r w:rsidR="009F764B" w:rsidRPr="00B473F6">
        <w:rPr>
          <w:rFonts w:ascii="Times New Roman" w:eastAsia="CourierNew,Bold" w:hAnsi="Times New Roman" w:cs="Times New Roman"/>
          <w:bCs/>
          <w:sz w:val="24"/>
          <w:szCs w:val="24"/>
        </w:rPr>
        <w:t xml:space="preserve">да се каже, че </w:t>
      </w:r>
      <w:r w:rsidR="00752D52" w:rsidRPr="00B473F6">
        <w:rPr>
          <w:rFonts w:ascii="Times New Roman" w:eastAsia="CourierNew,Bold" w:hAnsi="Times New Roman" w:cs="Times New Roman"/>
          <w:bCs/>
          <w:sz w:val="24"/>
          <w:szCs w:val="24"/>
        </w:rPr>
        <w:t>се предвижда бъдещите насаждения да</w:t>
      </w:r>
      <w:r w:rsidR="009F764B" w:rsidRPr="00B473F6">
        <w:rPr>
          <w:rFonts w:ascii="Times New Roman" w:eastAsia="CourierNew,Bold" w:hAnsi="Times New Roman" w:cs="Times New Roman"/>
          <w:bCs/>
          <w:sz w:val="24"/>
          <w:szCs w:val="24"/>
        </w:rPr>
        <w:t xml:space="preserve"> са по-устойчиви биологически, с по-висока продуктивност и с по-добри защитни и рекреационни функции.</w:t>
      </w:r>
    </w:p>
    <w:p w14:paraId="57CD707E" w14:textId="77777777" w:rsidR="00315F8C" w:rsidRPr="00B473F6" w:rsidRDefault="00315F8C" w:rsidP="00457797">
      <w:pPr>
        <w:spacing w:after="0" w:line="240" w:lineRule="auto"/>
        <w:ind w:firstLine="708"/>
        <w:jc w:val="both"/>
        <w:rPr>
          <w:rFonts w:ascii="Times New Roman" w:hAnsi="Times New Roman" w:cs="Times New Roman"/>
          <w:b/>
          <w:sz w:val="24"/>
          <w:szCs w:val="24"/>
        </w:rPr>
      </w:pPr>
    </w:p>
    <w:p w14:paraId="7F616C22" w14:textId="77777777" w:rsidR="003F39B4" w:rsidRPr="00B473F6" w:rsidRDefault="003F39B4" w:rsidP="00457797">
      <w:pPr>
        <w:spacing w:after="0" w:line="240" w:lineRule="auto"/>
        <w:ind w:firstLine="708"/>
        <w:jc w:val="both"/>
        <w:rPr>
          <w:rFonts w:ascii="Times New Roman" w:hAnsi="Times New Roman" w:cs="Times New Roman"/>
          <w:b/>
          <w:sz w:val="24"/>
          <w:szCs w:val="24"/>
        </w:rPr>
      </w:pPr>
    </w:p>
    <w:p w14:paraId="577E56CD" w14:textId="77777777" w:rsidR="00C201AB" w:rsidRPr="00B473F6" w:rsidRDefault="00094FEB" w:rsidP="00457797">
      <w:pPr>
        <w:spacing w:after="0" w:line="240" w:lineRule="auto"/>
        <w:ind w:firstLine="708"/>
        <w:jc w:val="both"/>
        <w:rPr>
          <w:rFonts w:ascii="Times New Roman" w:hAnsi="Times New Roman" w:cs="Times New Roman"/>
          <w:b/>
          <w:sz w:val="24"/>
          <w:szCs w:val="24"/>
        </w:rPr>
      </w:pPr>
      <w:r>
        <w:rPr>
          <w:rFonts w:ascii="Times New Roman" w:hAnsi="Times New Roman" w:cs="Times New Roman"/>
          <w:b/>
          <w:sz w:val="24"/>
          <w:szCs w:val="24"/>
        </w:rPr>
        <w:lastRenderedPageBreak/>
        <w:t>4</w:t>
      </w:r>
      <w:r w:rsidR="00457797" w:rsidRPr="00B473F6">
        <w:rPr>
          <w:rFonts w:ascii="Times New Roman" w:hAnsi="Times New Roman" w:cs="Times New Roman"/>
          <w:b/>
          <w:sz w:val="24"/>
          <w:szCs w:val="24"/>
        </w:rPr>
        <w:t xml:space="preserve">. </w:t>
      </w:r>
      <w:r w:rsidR="00C201AB" w:rsidRPr="00B473F6">
        <w:rPr>
          <w:rFonts w:ascii="Times New Roman" w:hAnsi="Times New Roman" w:cs="Times New Roman"/>
          <w:b/>
          <w:sz w:val="24"/>
          <w:szCs w:val="24"/>
        </w:rPr>
        <w:t>Цели на управление на ловното стопанство</w:t>
      </w:r>
    </w:p>
    <w:p w14:paraId="24D4D974" w14:textId="77777777" w:rsidR="00141A4B" w:rsidRPr="00B473F6" w:rsidRDefault="00141A4B" w:rsidP="003145CA">
      <w:pPr>
        <w:spacing w:before="120"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Целите на ловното стопанство в областта са</w:t>
      </w:r>
      <w:r w:rsidRPr="00B473F6">
        <w:rPr>
          <w:rFonts w:ascii="Times New Roman" w:hAnsi="Times New Roman" w:cs="Times New Roman"/>
          <w:sz w:val="24"/>
          <w:szCs w:val="24"/>
        </w:rPr>
        <w:t>:</w:t>
      </w:r>
    </w:p>
    <w:p w14:paraId="14A70EF6" w14:textId="77777777" w:rsidR="001D723B" w:rsidRPr="00B473F6" w:rsidRDefault="00141A4B" w:rsidP="00F94A45">
      <w:pPr>
        <w:pStyle w:val="ListParagraph"/>
        <w:numPr>
          <w:ilvl w:val="0"/>
          <w:numId w:val="5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Достигане на нормалните запаси за основните видове дивеч. До постигане на тази цел, отстрелът да бъде предимно за санитарни цели и трофеен – да се отстрелват индивиди с трайни увреждания и престарелите животни</w:t>
      </w:r>
      <w:r w:rsidR="00DF66B3">
        <w:rPr>
          <w:rFonts w:ascii="Times New Roman" w:hAnsi="Times New Roman" w:cs="Times New Roman"/>
          <w:sz w:val="24"/>
          <w:szCs w:val="24"/>
        </w:rPr>
        <w:t>.</w:t>
      </w:r>
    </w:p>
    <w:p w14:paraId="67F5A258" w14:textId="77777777" w:rsidR="001D723B" w:rsidRPr="00B473F6" w:rsidRDefault="00141A4B" w:rsidP="00F94A45">
      <w:pPr>
        <w:pStyle w:val="ListParagraph"/>
        <w:numPr>
          <w:ilvl w:val="0"/>
          <w:numId w:val="5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След достигане на нормалните запаси да се работи за оптимизиране на половото съотношение и на възрастовата структура.</w:t>
      </w:r>
    </w:p>
    <w:p w14:paraId="556205E6" w14:textId="77777777" w:rsidR="001D723B" w:rsidRPr="00B473F6" w:rsidRDefault="00141A4B" w:rsidP="00F94A45">
      <w:pPr>
        <w:pStyle w:val="ListParagraph"/>
        <w:numPr>
          <w:ilvl w:val="0"/>
          <w:numId w:val="5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За постигане на посочените цели е необходимо да се работи целогодишно за запазване на обитанията, подобряване на хранителната база и осигуряване на спокойствие на дивеча. За постигане на тези цели е необходимо при сечите да се оставят нископродуктивните места и храстовите формации, които дават подслон на дивеча, и запазване на горскоплодните видове  – орех (</w:t>
      </w:r>
      <w:r w:rsidRPr="00B473F6">
        <w:rPr>
          <w:rFonts w:ascii="Times New Roman" w:hAnsi="Times New Roman" w:cs="Times New Roman"/>
          <w:i/>
          <w:sz w:val="24"/>
          <w:szCs w:val="24"/>
        </w:rPr>
        <w:t>Juglans regia</w:t>
      </w:r>
      <w:r w:rsidRPr="00B473F6">
        <w:rPr>
          <w:rFonts w:ascii="Times New Roman" w:hAnsi="Times New Roman" w:cs="Times New Roman"/>
          <w:sz w:val="24"/>
          <w:szCs w:val="24"/>
        </w:rPr>
        <w:t>), скоруша (</w:t>
      </w:r>
      <w:r w:rsidRPr="00B473F6">
        <w:rPr>
          <w:rFonts w:ascii="Times New Roman" w:hAnsi="Times New Roman" w:cs="Times New Roman"/>
          <w:i/>
          <w:sz w:val="24"/>
          <w:szCs w:val="24"/>
        </w:rPr>
        <w:t>Sorbus domestica</w:t>
      </w:r>
      <w:r w:rsidRPr="00B473F6">
        <w:rPr>
          <w:rFonts w:ascii="Times New Roman" w:hAnsi="Times New Roman" w:cs="Times New Roman"/>
          <w:sz w:val="24"/>
          <w:szCs w:val="24"/>
        </w:rPr>
        <w:t>)  махалебка (</w:t>
      </w:r>
      <w:r w:rsidRPr="00B473F6">
        <w:rPr>
          <w:rFonts w:ascii="Times New Roman" w:hAnsi="Times New Roman" w:cs="Times New Roman"/>
          <w:i/>
          <w:sz w:val="24"/>
          <w:szCs w:val="24"/>
        </w:rPr>
        <w:t>Prunus mahaleb</w:t>
      </w:r>
      <w:r w:rsidRPr="00B473F6">
        <w:rPr>
          <w:rFonts w:ascii="Times New Roman" w:hAnsi="Times New Roman" w:cs="Times New Roman"/>
          <w:sz w:val="24"/>
          <w:szCs w:val="24"/>
        </w:rPr>
        <w:t>), брекиня (</w:t>
      </w:r>
      <w:r w:rsidRPr="00B473F6">
        <w:rPr>
          <w:rFonts w:ascii="Times New Roman" w:hAnsi="Times New Roman" w:cs="Times New Roman"/>
          <w:i/>
          <w:sz w:val="24"/>
          <w:szCs w:val="24"/>
        </w:rPr>
        <w:t>Sorbus torminalis</w:t>
      </w:r>
      <w:r w:rsidRPr="00B473F6">
        <w:rPr>
          <w:rFonts w:ascii="Times New Roman" w:hAnsi="Times New Roman" w:cs="Times New Roman"/>
          <w:sz w:val="24"/>
          <w:szCs w:val="24"/>
        </w:rPr>
        <w:t>), киселица (</w:t>
      </w:r>
      <w:r w:rsidRPr="00B473F6">
        <w:rPr>
          <w:rFonts w:ascii="Times New Roman" w:hAnsi="Times New Roman" w:cs="Times New Roman"/>
          <w:i/>
          <w:sz w:val="24"/>
          <w:szCs w:val="24"/>
        </w:rPr>
        <w:t>Malus sylvestris</w:t>
      </w:r>
      <w:r w:rsidRPr="00B473F6">
        <w:rPr>
          <w:rFonts w:ascii="Times New Roman" w:hAnsi="Times New Roman" w:cs="Times New Roman"/>
          <w:sz w:val="24"/>
          <w:szCs w:val="24"/>
        </w:rPr>
        <w:t>), джанка (</w:t>
      </w:r>
      <w:r w:rsidRPr="00B473F6">
        <w:rPr>
          <w:rFonts w:ascii="Times New Roman" w:hAnsi="Times New Roman" w:cs="Times New Roman"/>
          <w:i/>
          <w:sz w:val="24"/>
          <w:szCs w:val="24"/>
        </w:rPr>
        <w:t>Prunus cerasifera</w:t>
      </w:r>
      <w:r w:rsidRPr="00B473F6">
        <w:rPr>
          <w:rFonts w:ascii="Times New Roman" w:hAnsi="Times New Roman" w:cs="Times New Roman"/>
          <w:sz w:val="24"/>
          <w:szCs w:val="24"/>
        </w:rPr>
        <w:t>), череша (</w:t>
      </w:r>
      <w:r w:rsidRPr="00B473F6">
        <w:rPr>
          <w:rFonts w:ascii="Times New Roman" w:hAnsi="Times New Roman" w:cs="Times New Roman"/>
          <w:i/>
          <w:sz w:val="24"/>
          <w:szCs w:val="24"/>
        </w:rPr>
        <w:t>Prunus sp</w:t>
      </w:r>
      <w:r w:rsidRPr="00B473F6">
        <w:rPr>
          <w:rFonts w:ascii="Times New Roman" w:hAnsi="Times New Roman" w:cs="Times New Roman"/>
          <w:sz w:val="24"/>
          <w:szCs w:val="24"/>
        </w:rPr>
        <w:t>.), зарзала (</w:t>
      </w:r>
      <w:r w:rsidRPr="00B473F6">
        <w:rPr>
          <w:rFonts w:ascii="Times New Roman" w:hAnsi="Times New Roman" w:cs="Times New Roman"/>
          <w:i/>
          <w:sz w:val="24"/>
          <w:szCs w:val="24"/>
        </w:rPr>
        <w:t>Prunus armeniaca</w:t>
      </w:r>
      <w:r w:rsidRPr="00B473F6">
        <w:rPr>
          <w:rFonts w:ascii="Times New Roman" w:hAnsi="Times New Roman" w:cs="Times New Roman"/>
          <w:sz w:val="24"/>
          <w:szCs w:val="24"/>
        </w:rPr>
        <w:t>) и круша (</w:t>
      </w:r>
      <w:r w:rsidRPr="00B473F6">
        <w:rPr>
          <w:rFonts w:ascii="Times New Roman" w:hAnsi="Times New Roman" w:cs="Times New Roman"/>
          <w:i/>
          <w:sz w:val="24"/>
          <w:szCs w:val="24"/>
        </w:rPr>
        <w:t>Pirus communis</w:t>
      </w:r>
      <w:r w:rsidRPr="00B473F6">
        <w:rPr>
          <w:rFonts w:ascii="Times New Roman" w:hAnsi="Times New Roman" w:cs="Times New Roman"/>
          <w:sz w:val="24"/>
          <w:szCs w:val="24"/>
        </w:rPr>
        <w:t>).</w:t>
      </w:r>
    </w:p>
    <w:p w14:paraId="2C893308" w14:textId="77777777" w:rsidR="001D723B" w:rsidRPr="00B473F6" w:rsidRDefault="00141A4B" w:rsidP="00F94A45">
      <w:pPr>
        <w:pStyle w:val="ListParagraph"/>
        <w:numPr>
          <w:ilvl w:val="0"/>
          <w:numId w:val="5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В ловностопанските територии да има достатъчно водоеми за поене на дивеча, кали</w:t>
      </w:r>
      <w:r w:rsidR="00DF66B3">
        <w:rPr>
          <w:rFonts w:ascii="Times New Roman" w:hAnsi="Times New Roman" w:cs="Times New Roman"/>
          <w:sz w:val="24"/>
          <w:szCs w:val="24"/>
        </w:rPr>
        <w:t>ща в районите с дива свиня и благороден</w:t>
      </w:r>
      <w:r w:rsidRPr="00B473F6">
        <w:rPr>
          <w:rFonts w:ascii="Times New Roman" w:hAnsi="Times New Roman" w:cs="Times New Roman"/>
          <w:sz w:val="24"/>
          <w:szCs w:val="24"/>
        </w:rPr>
        <w:t xml:space="preserve"> елен, хранилки и солища за различните видове, и дивечови ниви съгласно нормативите.</w:t>
      </w:r>
    </w:p>
    <w:p w14:paraId="267771A8" w14:textId="77777777" w:rsidR="00141A4B" w:rsidRDefault="00141A4B" w:rsidP="00F94A45">
      <w:pPr>
        <w:pStyle w:val="ListParagraph"/>
        <w:numPr>
          <w:ilvl w:val="0"/>
          <w:numId w:val="50"/>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Да се обърне особено внимание за регулиране числеността на дивите хищници и елиминиране на подивели </w:t>
      </w:r>
      <w:r w:rsidR="00AC7DB7" w:rsidRPr="00B473F6">
        <w:rPr>
          <w:rFonts w:ascii="Times New Roman" w:hAnsi="Times New Roman" w:cs="Times New Roman"/>
          <w:sz w:val="24"/>
          <w:szCs w:val="24"/>
        </w:rPr>
        <w:t xml:space="preserve">и скитащи </w:t>
      </w:r>
      <w:r w:rsidRPr="00B473F6">
        <w:rPr>
          <w:rFonts w:ascii="Times New Roman" w:hAnsi="Times New Roman" w:cs="Times New Roman"/>
          <w:sz w:val="24"/>
          <w:szCs w:val="24"/>
        </w:rPr>
        <w:t>кучета и котки</w:t>
      </w:r>
      <w:r w:rsidR="00AC7DB7" w:rsidRPr="00B473F6">
        <w:rPr>
          <w:rFonts w:ascii="Times New Roman" w:hAnsi="Times New Roman" w:cs="Times New Roman"/>
          <w:sz w:val="24"/>
          <w:szCs w:val="24"/>
        </w:rPr>
        <w:t xml:space="preserve"> в ловностопанските райони.</w:t>
      </w:r>
    </w:p>
    <w:p w14:paraId="4F4FF2E7" w14:textId="77777777" w:rsidR="008444BB" w:rsidRPr="005469F6" w:rsidRDefault="008444BB" w:rsidP="00F94A45">
      <w:pPr>
        <w:pStyle w:val="ListParagraph"/>
        <w:numPr>
          <w:ilvl w:val="0"/>
          <w:numId w:val="50"/>
        </w:numPr>
        <w:spacing w:after="0" w:line="240" w:lineRule="auto"/>
        <w:jc w:val="both"/>
        <w:rPr>
          <w:rFonts w:ascii="Times New Roman" w:hAnsi="Times New Roman" w:cs="Times New Roman"/>
          <w:sz w:val="24"/>
          <w:szCs w:val="24"/>
        </w:rPr>
      </w:pPr>
      <w:r w:rsidRPr="005469F6">
        <w:rPr>
          <w:rFonts w:ascii="Times New Roman" w:hAnsi="Times New Roman" w:cs="Times New Roman"/>
          <w:sz w:val="24"/>
          <w:szCs w:val="24"/>
        </w:rPr>
        <w:t>Да се контролира строго достъпа в държавните ловни районии и да се намали движението на хора и автомобили, с изключение на извършване на лесокултурни, ловностопански и дърбодобивни дейности, както и дейности по охрана на горските територии, с цел достигане на по-високи популации и повишаване на качествата им.</w:t>
      </w:r>
    </w:p>
    <w:p w14:paraId="49265C96" w14:textId="77777777" w:rsidR="008444BB" w:rsidRPr="005469F6" w:rsidRDefault="008444BB" w:rsidP="00F94A45">
      <w:pPr>
        <w:pStyle w:val="ListParagraph"/>
        <w:numPr>
          <w:ilvl w:val="0"/>
          <w:numId w:val="50"/>
        </w:numPr>
        <w:spacing w:after="0" w:line="240" w:lineRule="auto"/>
        <w:jc w:val="both"/>
        <w:rPr>
          <w:rFonts w:ascii="Times New Roman" w:hAnsi="Times New Roman" w:cs="Times New Roman"/>
          <w:sz w:val="24"/>
          <w:szCs w:val="24"/>
        </w:rPr>
      </w:pPr>
      <w:r w:rsidRPr="005469F6">
        <w:rPr>
          <w:rFonts w:ascii="Times New Roman" w:hAnsi="Times New Roman" w:cs="Times New Roman"/>
          <w:sz w:val="24"/>
          <w:szCs w:val="24"/>
        </w:rPr>
        <w:t>Да се ограничи пребиваването на събирачи на трюфели през брачните периоди на животните, с цел осигуряване на спокойствие, рационално и целесъобразно стопанисване и опазване на дивечовите запаси в държавните ловни райони.</w:t>
      </w:r>
    </w:p>
    <w:p w14:paraId="5FBACA12" w14:textId="77777777" w:rsidR="00141A4B" w:rsidRPr="00B473F6" w:rsidRDefault="00141A4B" w:rsidP="00137E6A">
      <w:pPr>
        <w:spacing w:after="0" w:line="240" w:lineRule="auto"/>
        <w:ind w:firstLine="567"/>
        <w:jc w:val="both"/>
        <w:rPr>
          <w:rFonts w:ascii="Times New Roman" w:hAnsi="Times New Roman" w:cs="Times New Roman"/>
          <w:sz w:val="24"/>
          <w:szCs w:val="24"/>
        </w:rPr>
      </w:pPr>
    </w:p>
    <w:p w14:paraId="1BE6FDBE" w14:textId="77777777" w:rsidR="00E83B49" w:rsidRPr="00B473F6" w:rsidRDefault="00094FEB" w:rsidP="005B0EEF">
      <w:pPr>
        <w:spacing w:after="0" w:line="240" w:lineRule="auto"/>
        <w:ind w:firstLine="709"/>
        <w:rPr>
          <w:rFonts w:ascii="Times New Roman" w:hAnsi="Times New Roman" w:cs="Times New Roman"/>
          <w:b/>
          <w:sz w:val="24"/>
          <w:szCs w:val="24"/>
        </w:rPr>
      </w:pPr>
      <w:r>
        <w:rPr>
          <w:rFonts w:ascii="Times New Roman" w:hAnsi="Times New Roman" w:cs="Times New Roman"/>
          <w:b/>
          <w:sz w:val="24"/>
          <w:szCs w:val="24"/>
        </w:rPr>
        <w:t>5</w:t>
      </w:r>
      <w:r w:rsidR="00457797" w:rsidRPr="00B473F6">
        <w:rPr>
          <w:rFonts w:ascii="Times New Roman" w:hAnsi="Times New Roman" w:cs="Times New Roman"/>
          <w:b/>
          <w:sz w:val="24"/>
          <w:szCs w:val="24"/>
        </w:rPr>
        <w:t xml:space="preserve">. </w:t>
      </w:r>
      <w:r w:rsidR="00C201AB" w:rsidRPr="00B473F6">
        <w:rPr>
          <w:rFonts w:ascii="Times New Roman" w:hAnsi="Times New Roman" w:cs="Times New Roman"/>
          <w:b/>
          <w:sz w:val="24"/>
          <w:szCs w:val="24"/>
        </w:rPr>
        <w:t>Насоки за управление на ловното стопанство</w:t>
      </w:r>
    </w:p>
    <w:p w14:paraId="07A11667" w14:textId="77777777" w:rsidR="00141A4B" w:rsidRPr="00B473F6" w:rsidRDefault="00141A4B" w:rsidP="003145CA">
      <w:pPr>
        <w:spacing w:before="120" w:after="0" w:line="240" w:lineRule="auto"/>
        <w:jc w:val="both"/>
        <w:rPr>
          <w:rFonts w:ascii="Times New Roman" w:hAnsi="Times New Roman" w:cs="Times New Roman"/>
          <w:sz w:val="24"/>
          <w:szCs w:val="24"/>
        </w:rPr>
      </w:pPr>
      <w:r w:rsidRPr="00B473F6">
        <w:rPr>
          <w:rFonts w:ascii="Times New Roman" w:hAnsi="Times New Roman" w:cs="Times New Roman"/>
          <w:i/>
          <w:sz w:val="24"/>
          <w:szCs w:val="24"/>
          <w:u w:val="single"/>
        </w:rPr>
        <w:t>Развитието на ловното стопанство се предвижда в няколко насоки</w:t>
      </w:r>
      <w:r w:rsidRPr="00B473F6">
        <w:rPr>
          <w:rFonts w:ascii="Times New Roman" w:hAnsi="Times New Roman" w:cs="Times New Roman"/>
          <w:sz w:val="24"/>
          <w:szCs w:val="24"/>
        </w:rPr>
        <w:t>:</w:t>
      </w:r>
    </w:p>
    <w:p w14:paraId="49E51F9F" w14:textId="77777777" w:rsidR="001D723B" w:rsidRPr="00B473F6" w:rsidRDefault="00141A4B" w:rsidP="00F94A45">
      <w:pPr>
        <w:pStyle w:val="ListParagraph"/>
        <w:numPr>
          <w:ilvl w:val="0"/>
          <w:numId w:val="59"/>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Запасите по видове дивеч се установяват чрез ежегодно таксиране по видове. В зависимост от получените данни се правят планове за отстрел. Неизпълнението им е показател за неточна таксация и стойностите на запасите трябва да се редуцират с коефициент, съответен на неизпълнението им.</w:t>
      </w:r>
    </w:p>
    <w:p w14:paraId="75FAE50F" w14:textId="77777777" w:rsidR="001D723B" w:rsidRPr="00B473F6" w:rsidRDefault="00141A4B" w:rsidP="00F94A45">
      <w:pPr>
        <w:pStyle w:val="ListParagraph"/>
        <w:numPr>
          <w:ilvl w:val="0"/>
          <w:numId w:val="51"/>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Подпомагането на естественото изхранване на дивеча е една от най-важните задачи на стопанисването му. Необходимо е не само набавяне на достатъчно разнообразна храна през месеците на недостиг и осигуряване на достатъчно водопои при суша, но и целогодишно поддържане на солища с добавени микроелементи, както и калища в районите, обитавани от  благороден елен и дива свиня.</w:t>
      </w:r>
    </w:p>
    <w:p w14:paraId="35326989" w14:textId="77777777" w:rsidR="001D723B" w:rsidRPr="00B473F6" w:rsidRDefault="00141A4B" w:rsidP="00F94A45">
      <w:pPr>
        <w:pStyle w:val="ListParagraph"/>
        <w:numPr>
          <w:ilvl w:val="0"/>
          <w:numId w:val="51"/>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Запазване на биоразнообразието. За целта е необходимо такова планиране на стопанисването на горите, респективно – сечите, което да осигурява запазване на обитанията, спокойствието и хранителната база на местната фауна.</w:t>
      </w:r>
    </w:p>
    <w:p w14:paraId="6A0774A0" w14:textId="77777777" w:rsidR="001D723B" w:rsidRPr="009E496D" w:rsidRDefault="00141A4B" w:rsidP="00F94A45">
      <w:pPr>
        <w:pStyle w:val="ListParagraph"/>
        <w:numPr>
          <w:ilvl w:val="0"/>
          <w:numId w:val="51"/>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Регулиране на числеността на едрите хищници. Този проблем у нас е твърде подценен. Няма системни проучвания върху загубите за ловното стопанство, но като се има предвид нарастването на числеността им през последните десетилетия, загубите са значителни. </w:t>
      </w:r>
      <w:r w:rsidRPr="009E496D">
        <w:rPr>
          <w:rFonts w:ascii="Times New Roman" w:hAnsi="Times New Roman" w:cs="Times New Roman"/>
          <w:sz w:val="24"/>
          <w:szCs w:val="24"/>
        </w:rPr>
        <w:t xml:space="preserve">Значение за областта имат чакалът и скитащите кучета. </w:t>
      </w:r>
    </w:p>
    <w:p w14:paraId="3B11FF62" w14:textId="77777777" w:rsidR="00271E31" w:rsidRPr="00B473F6" w:rsidRDefault="00141A4B" w:rsidP="00F94A45">
      <w:pPr>
        <w:pStyle w:val="ListParagraph"/>
        <w:numPr>
          <w:ilvl w:val="0"/>
          <w:numId w:val="51"/>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lastRenderedPageBreak/>
        <w:t>Ко</w:t>
      </w:r>
      <w:r w:rsidR="00271E31" w:rsidRPr="00B473F6">
        <w:rPr>
          <w:rFonts w:ascii="Times New Roman" w:hAnsi="Times New Roman" w:cs="Times New Roman"/>
          <w:sz w:val="24"/>
          <w:szCs w:val="24"/>
        </w:rPr>
        <w:t>нтрол върху инвазивните видове, напр.</w:t>
      </w:r>
      <w:r w:rsidR="00B76E5B" w:rsidRPr="00B473F6">
        <w:rPr>
          <w:rFonts w:ascii="Times New Roman" w:hAnsi="Times New Roman" w:cs="Times New Roman"/>
          <w:sz w:val="24"/>
          <w:szCs w:val="24"/>
        </w:rPr>
        <w:t xml:space="preserve"> </w:t>
      </w:r>
      <w:r w:rsidR="00A559C3" w:rsidRPr="00B473F6">
        <w:rPr>
          <w:rFonts w:ascii="Times New Roman" w:hAnsi="Times New Roman" w:cs="Times New Roman"/>
          <w:sz w:val="24"/>
          <w:szCs w:val="24"/>
        </w:rPr>
        <w:t xml:space="preserve">енотовидно куче. </w:t>
      </w:r>
    </w:p>
    <w:p w14:paraId="3C7F2399" w14:textId="77777777" w:rsidR="00B76E5B" w:rsidRPr="00B473F6" w:rsidRDefault="00B76E5B" w:rsidP="00F94A45">
      <w:pPr>
        <w:pStyle w:val="ListParagraph"/>
        <w:numPr>
          <w:ilvl w:val="0"/>
          <w:numId w:val="51"/>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Установена е и нутрия, която вече се среща и в други области на страната. </w:t>
      </w:r>
      <w:r w:rsidR="00141A4B" w:rsidRPr="00B473F6">
        <w:rPr>
          <w:rFonts w:ascii="Times New Roman" w:hAnsi="Times New Roman" w:cs="Times New Roman"/>
          <w:sz w:val="24"/>
          <w:szCs w:val="24"/>
        </w:rPr>
        <w:t xml:space="preserve">За сега не са съобщени проблеми с тези видове у нас, но е необходимо да са под контрол. ЕК публикува списък с 37 инвазивни видове животни и растения. </w:t>
      </w:r>
      <w:r w:rsidRPr="00B473F6">
        <w:rPr>
          <w:rFonts w:ascii="Times New Roman" w:hAnsi="Times New Roman" w:cs="Times New Roman"/>
          <w:sz w:val="24"/>
          <w:szCs w:val="24"/>
        </w:rPr>
        <w:t xml:space="preserve"> </w:t>
      </w:r>
    </w:p>
    <w:p w14:paraId="74858BFB" w14:textId="77777777" w:rsidR="00141A4B" w:rsidRPr="00B473F6" w:rsidRDefault="00141A4B" w:rsidP="00F94A45">
      <w:pPr>
        <w:pStyle w:val="ListParagraph"/>
        <w:numPr>
          <w:ilvl w:val="0"/>
          <w:numId w:val="51"/>
        </w:numPr>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Спешни мерки за превенция на Африканската чума по свинете (АЧС). От 2017 има данни за появяване в Румъния на тази особено опасна болест по свинете. Област Добрич има сухопътна граница със северната ни съседка и съответно никакви бариери за разпространение на епидемията. Това налага спешна работа в две насоки – намаляване числеността на дивата свиня и на едрите хищници, особено на скитащите кучета, които са механични преносители на в</w:t>
      </w:r>
      <w:r w:rsidR="009E496D">
        <w:rPr>
          <w:rFonts w:ascii="Times New Roman" w:hAnsi="Times New Roman" w:cs="Times New Roman"/>
          <w:sz w:val="24"/>
          <w:szCs w:val="24"/>
        </w:rPr>
        <w:t>ируса</w:t>
      </w:r>
      <w:r w:rsidRPr="00B473F6">
        <w:rPr>
          <w:rFonts w:ascii="Times New Roman" w:hAnsi="Times New Roman" w:cs="Times New Roman"/>
          <w:sz w:val="24"/>
          <w:szCs w:val="24"/>
        </w:rPr>
        <w:t xml:space="preserve">. </w:t>
      </w:r>
    </w:p>
    <w:p w14:paraId="42580F80" w14:textId="77777777" w:rsidR="00141A4B" w:rsidRPr="00B473F6" w:rsidRDefault="00141A4B" w:rsidP="00141A4B">
      <w:pPr>
        <w:spacing w:after="0" w:line="240" w:lineRule="auto"/>
        <w:ind w:left="360"/>
        <w:jc w:val="both"/>
        <w:rPr>
          <w:rFonts w:ascii="Times New Roman" w:hAnsi="Times New Roman" w:cs="Times New Roman"/>
          <w:sz w:val="24"/>
          <w:szCs w:val="24"/>
        </w:rPr>
      </w:pPr>
    </w:p>
    <w:p w14:paraId="475769F5" w14:textId="77777777" w:rsidR="00C201AB" w:rsidRPr="00B473F6" w:rsidRDefault="00C201AB" w:rsidP="004F6F86">
      <w:pPr>
        <w:pStyle w:val="Heading1"/>
        <w:keepLines/>
        <w:spacing w:before="360" w:after="40"/>
        <w:rPr>
          <w:rFonts w:ascii="Calibri Light" w:eastAsia="SimSun" w:hAnsi="Calibri Light"/>
          <w:b/>
          <w:color w:val="538135"/>
          <w:sz w:val="40"/>
          <w:szCs w:val="40"/>
          <w:lang w:eastAsia="bg-BG"/>
        </w:rPr>
      </w:pPr>
      <w:bookmarkStart w:id="105" w:name="_Toc533156395"/>
      <w:r w:rsidRPr="00B473F6">
        <w:rPr>
          <w:rFonts w:ascii="Calibri Light" w:eastAsia="SimSun" w:hAnsi="Calibri Light"/>
          <w:b/>
          <w:color w:val="538135"/>
          <w:sz w:val="40"/>
          <w:szCs w:val="40"/>
          <w:lang w:eastAsia="bg-BG"/>
        </w:rPr>
        <w:t>ЧАСТ ПЕТА</w:t>
      </w:r>
      <w:r w:rsidR="004F6F86" w:rsidRPr="00B473F6">
        <w:rPr>
          <w:rFonts w:ascii="Calibri Light" w:eastAsia="SimSun" w:hAnsi="Calibri Light"/>
          <w:b/>
          <w:color w:val="538135"/>
          <w:sz w:val="40"/>
          <w:szCs w:val="40"/>
          <w:lang w:eastAsia="bg-BG"/>
        </w:rPr>
        <w:t xml:space="preserve"> - </w:t>
      </w:r>
      <w:r w:rsidRPr="00B473F6">
        <w:rPr>
          <w:rFonts w:ascii="Calibri Light" w:eastAsia="SimSun" w:hAnsi="Calibri Light"/>
          <w:b/>
          <w:color w:val="538135"/>
          <w:sz w:val="40"/>
          <w:szCs w:val="40"/>
          <w:lang w:eastAsia="bg-BG"/>
        </w:rPr>
        <w:t>СОЦИАЛНО-ИКОНОМИЧЕСКА ОЦЕНКА НА ПЛАНА</w:t>
      </w:r>
      <w:bookmarkEnd w:id="105"/>
    </w:p>
    <w:p w14:paraId="7F88A847" w14:textId="77777777" w:rsidR="004D59FB" w:rsidRPr="00B473F6" w:rsidRDefault="004D59FB" w:rsidP="00997339">
      <w:pPr>
        <w:autoSpaceDE w:val="0"/>
        <w:autoSpaceDN w:val="0"/>
        <w:adjustRightInd w:val="0"/>
        <w:spacing w:after="0" w:line="240" w:lineRule="auto"/>
        <w:ind w:firstLine="708"/>
        <w:jc w:val="both"/>
        <w:rPr>
          <w:rFonts w:ascii="Times New Roman" w:eastAsia="Times New Roman" w:hAnsi="Times New Roman" w:cs="Times New Roman"/>
          <w:sz w:val="24"/>
          <w:szCs w:val="24"/>
          <w:highlight w:val="yellow"/>
        </w:rPr>
      </w:pPr>
    </w:p>
    <w:p w14:paraId="38ACA88D" w14:textId="77777777" w:rsidR="00997339" w:rsidRPr="00B473F6" w:rsidRDefault="00997339" w:rsidP="00997339">
      <w:pPr>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B473F6">
        <w:rPr>
          <w:rFonts w:ascii="Times New Roman" w:eastAsia="Times New Roman" w:hAnsi="Times New Roman" w:cs="Times New Roman"/>
          <w:sz w:val="24"/>
          <w:szCs w:val="24"/>
        </w:rPr>
        <w:t>Ролята и значението на горите в област Добрич са важен фактор, както за икономическото развитие и благосъстоянието на се</w:t>
      </w:r>
      <w:r w:rsidR="00DD11D4">
        <w:rPr>
          <w:rFonts w:ascii="Times New Roman" w:eastAsia="Times New Roman" w:hAnsi="Times New Roman" w:cs="Times New Roman"/>
          <w:sz w:val="24"/>
          <w:szCs w:val="24"/>
        </w:rPr>
        <w:t>лищата в областта, така и за по</w:t>
      </w:r>
      <w:r w:rsidRPr="00B473F6">
        <w:rPr>
          <w:rFonts w:ascii="Times New Roman" w:eastAsia="Times New Roman" w:hAnsi="Times New Roman" w:cs="Times New Roman"/>
          <w:sz w:val="24"/>
          <w:szCs w:val="24"/>
        </w:rPr>
        <w:t>-доброто екологично състояние на териториите в района.</w:t>
      </w:r>
    </w:p>
    <w:p w14:paraId="52CAED55" w14:textId="77777777" w:rsidR="00137E6A" w:rsidRPr="00B473F6" w:rsidRDefault="00137E6A" w:rsidP="00997339">
      <w:pPr>
        <w:spacing w:after="0" w:line="240" w:lineRule="auto"/>
        <w:ind w:left="360"/>
        <w:jc w:val="both"/>
        <w:rPr>
          <w:rFonts w:ascii="Times New Roman" w:hAnsi="Times New Roman" w:cs="Times New Roman"/>
          <w:b/>
          <w:sz w:val="24"/>
          <w:szCs w:val="24"/>
        </w:rPr>
      </w:pPr>
    </w:p>
    <w:p w14:paraId="4DFFB3FD" w14:textId="77777777" w:rsidR="00E83B49" w:rsidRPr="00B473F6" w:rsidRDefault="0050516E" w:rsidP="004F6F86">
      <w:pPr>
        <w:pStyle w:val="Heading2"/>
      </w:pPr>
      <w:bookmarkStart w:id="106" w:name="_Toc533156396"/>
      <w:r w:rsidRPr="00B473F6">
        <w:t xml:space="preserve">1. </w:t>
      </w:r>
      <w:r w:rsidR="00D93A97" w:rsidRPr="00B473F6">
        <w:t xml:space="preserve">Анализ </w:t>
      </w:r>
      <w:r w:rsidR="00E83B49" w:rsidRPr="00B473F6">
        <w:t>на планираните мерки, свързани с горските територии, от стратегиите за развитие на о</w:t>
      </w:r>
      <w:r w:rsidR="007176D1" w:rsidRPr="00B473F6">
        <w:t>бщините и областта</w:t>
      </w:r>
      <w:bookmarkEnd w:id="106"/>
    </w:p>
    <w:p w14:paraId="65A8D024" w14:textId="77777777" w:rsidR="00D93A97" w:rsidRPr="00B473F6" w:rsidRDefault="00D93A97" w:rsidP="0050516E">
      <w:pPr>
        <w:spacing w:after="0" w:line="240" w:lineRule="auto"/>
        <w:jc w:val="both"/>
        <w:rPr>
          <w:rFonts w:ascii="Times New Roman" w:hAnsi="Times New Roman" w:cs="Times New Roman"/>
          <w:sz w:val="24"/>
          <w:szCs w:val="24"/>
        </w:rPr>
      </w:pPr>
    </w:p>
    <w:p w14:paraId="1845F01D" w14:textId="77777777" w:rsidR="00674081" w:rsidRPr="00B473F6" w:rsidRDefault="00674081" w:rsidP="00A70086">
      <w:pPr>
        <w:spacing w:after="0" w:line="240" w:lineRule="auto"/>
        <w:ind w:firstLine="720"/>
        <w:jc w:val="both"/>
        <w:rPr>
          <w:rFonts w:ascii="Times New Roman" w:hAnsi="Times New Roman" w:cs="Times New Roman"/>
          <w:sz w:val="24"/>
          <w:szCs w:val="24"/>
        </w:rPr>
      </w:pPr>
      <w:r w:rsidRPr="00B473F6">
        <w:rPr>
          <w:rFonts w:ascii="Times New Roman" w:hAnsi="Times New Roman" w:cs="Times New Roman"/>
          <w:sz w:val="24"/>
          <w:szCs w:val="24"/>
        </w:rPr>
        <w:t>Анализът на планираните мерки, свързани с горските територии, заложени в областната стратегия и общински планове за развитие в област Добрич, е необходим, за да се установи хоризонталната връзка и съгласуване и между тези стратегически документи и ОПРГТ. ОПРГТ е стратегически документ, чрез който ще се извърши планирането на горско-стопанските мероприятия на областно ниво и за него е ключово да бъде, както вертикално, така и хоризонтално синхронизиран със системата от стратегически документи за регионално развитие и секторните политики. Във вертикален аспект, ОПРГТ следва да бъдат йерархически съподчинени на Националната стратегия за развитие на горския сектор и Стратегически план за развитие на горския сектор, и да дава насоки за разработването на следващото ниво документи - Горскостопански планове и програми. За да бъде наистина работещ инструмент за управление на горските територии, ОПРГТ следва да бъде синхронизиран и с общинските планове за развитие на всички общини на територията на областта, за която се разработва, както и с областната стратегия за развитие. Предвид трябва да се вземат и други секторни политики, които имат влияние върху горското стопанство.</w:t>
      </w:r>
    </w:p>
    <w:p w14:paraId="4E1945C0" w14:textId="77777777" w:rsidR="00674081" w:rsidRPr="00B473F6" w:rsidRDefault="00674081" w:rsidP="00A70086">
      <w:pPr>
        <w:spacing w:after="0" w:line="240" w:lineRule="auto"/>
        <w:ind w:firstLine="720"/>
        <w:jc w:val="both"/>
        <w:rPr>
          <w:rFonts w:ascii="Times New Roman" w:hAnsi="Times New Roman" w:cs="Times New Roman"/>
          <w:sz w:val="24"/>
          <w:szCs w:val="24"/>
        </w:rPr>
      </w:pPr>
      <w:r w:rsidRPr="00B473F6">
        <w:rPr>
          <w:rFonts w:ascii="Times New Roman" w:hAnsi="Times New Roman" w:cs="Times New Roman"/>
          <w:sz w:val="24"/>
          <w:szCs w:val="24"/>
        </w:rPr>
        <w:t xml:space="preserve">Настоящият анализ разглежда детайлно всички мерки, заложени в областната стратегия на област Добрич, както и общинските планове за развитие на общините, съставляващи областта, които имат отношение върху горските територии. Той се базира на експертен подход, оценяващ броя заложени мерки, тяхната обхватност, конкретната им приложимост и релевантност за съответната територия. Изпълнението на заложените мерки не е предмет на направения анализ. Целта е да се установи до каква степен управлението на горските територии е застъпено и акуратно отразено в стратегиите за развитие и същевременно, заложените мерки да бъдат взети предвид от експертния екип при разработването на ОПРГТ за област Добрич. Отнесените мерки, </w:t>
      </w:r>
      <w:r w:rsidRPr="00B473F6">
        <w:rPr>
          <w:rFonts w:ascii="Times New Roman" w:hAnsi="Times New Roman" w:cs="Times New Roman"/>
          <w:sz w:val="24"/>
          <w:szCs w:val="24"/>
        </w:rPr>
        <w:lastRenderedPageBreak/>
        <w:t>свързани с горските територии, биват два вида – директно влияещи и косвено влияещи. Те са оценени чрез експертен подход. За оценяването са взети предвид и конкретните дейности, заложени по всяка мярка. Директно влияещите са мерки, които залагат конкретни дейности като изграждане на системи за ранно известяване при пожар или по-висок контрол върху сечите и т.н., докато косвено влияещи са тези, които стимулират дейности, например туризъм, които имат допълнителен ефект върху горските територии.</w:t>
      </w:r>
    </w:p>
    <w:p w14:paraId="3A95BFF3" w14:textId="77777777" w:rsidR="00A70086" w:rsidRPr="00B473F6" w:rsidRDefault="00A70086" w:rsidP="00A70086">
      <w:pPr>
        <w:spacing w:after="0" w:line="240" w:lineRule="auto"/>
        <w:ind w:firstLine="720"/>
        <w:jc w:val="both"/>
        <w:rPr>
          <w:rFonts w:ascii="Times New Roman" w:hAnsi="Times New Roman" w:cs="Times New Roman"/>
          <w:sz w:val="24"/>
          <w:szCs w:val="24"/>
        </w:rPr>
      </w:pPr>
    </w:p>
    <w:p w14:paraId="1DF1A805" w14:textId="77777777" w:rsidR="00674081" w:rsidRPr="00B473F6" w:rsidRDefault="00674081" w:rsidP="00674081">
      <w:pPr>
        <w:rPr>
          <w:rFonts w:ascii="Times New Roman" w:hAnsi="Times New Roman" w:cs="Times New Roman"/>
          <w:b/>
          <w:sz w:val="24"/>
          <w:szCs w:val="24"/>
        </w:rPr>
      </w:pPr>
      <w:r w:rsidRPr="00B473F6">
        <w:rPr>
          <w:rFonts w:ascii="Times New Roman" w:hAnsi="Times New Roman" w:cs="Times New Roman"/>
          <w:b/>
          <w:sz w:val="24"/>
          <w:szCs w:val="24"/>
        </w:rPr>
        <w:t>ОСР Добрич</w:t>
      </w:r>
    </w:p>
    <w:p w14:paraId="5AC77A04" w14:textId="77777777" w:rsidR="00674081" w:rsidRPr="00B473F6" w:rsidRDefault="00674081" w:rsidP="00A70086">
      <w:pPr>
        <w:spacing w:line="240" w:lineRule="auto"/>
        <w:ind w:firstLine="720"/>
        <w:jc w:val="both"/>
        <w:rPr>
          <w:rFonts w:ascii="Times New Roman" w:hAnsi="Times New Roman" w:cs="Times New Roman"/>
          <w:sz w:val="24"/>
          <w:szCs w:val="24"/>
        </w:rPr>
      </w:pPr>
      <w:r w:rsidRPr="00B473F6">
        <w:rPr>
          <w:rFonts w:ascii="Times New Roman" w:hAnsi="Times New Roman" w:cs="Times New Roman"/>
          <w:sz w:val="24"/>
          <w:szCs w:val="24"/>
        </w:rPr>
        <w:t>Горските територии са засегнати в два Приоритета и, съответно, две специфични цели в Областната стратегия за развитие на област Добрич:</w:t>
      </w:r>
    </w:p>
    <w:p w14:paraId="31A0E01E" w14:textId="77777777" w:rsidR="00674081" w:rsidRPr="00B473F6" w:rsidRDefault="00674081" w:rsidP="00F94A45">
      <w:pPr>
        <w:pStyle w:val="ListParagraph"/>
        <w:numPr>
          <w:ilvl w:val="0"/>
          <w:numId w:val="63"/>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Приоритет 3. РАЗВИТИЕ НА УСТОЙЧИВО ЗЕМЕДЕЛИЕ И ТУРИЗЪМ</w:t>
      </w:r>
    </w:p>
    <w:p w14:paraId="03C2B1A0"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Специфична цел 4. Насърчаване развитието на устойчив туризъм, базиран на природно и културно наследство – </w:t>
      </w:r>
      <w:r w:rsidRPr="00B473F6">
        <w:rPr>
          <w:rFonts w:ascii="Times New Roman" w:hAnsi="Times New Roman" w:cs="Times New Roman"/>
          <w:i/>
          <w:sz w:val="24"/>
          <w:szCs w:val="24"/>
        </w:rPr>
        <w:t>косвено влияние</w:t>
      </w:r>
      <w:r w:rsidRPr="00B473F6">
        <w:rPr>
          <w:rFonts w:ascii="Times New Roman" w:hAnsi="Times New Roman" w:cs="Times New Roman"/>
          <w:sz w:val="24"/>
          <w:szCs w:val="24"/>
        </w:rPr>
        <w:t>;</w:t>
      </w:r>
    </w:p>
    <w:p w14:paraId="5F24E89E" w14:textId="77777777" w:rsidR="00674081" w:rsidRPr="00B473F6" w:rsidRDefault="00674081" w:rsidP="00F94A45">
      <w:pPr>
        <w:pStyle w:val="ListParagraph"/>
        <w:numPr>
          <w:ilvl w:val="0"/>
          <w:numId w:val="63"/>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Приоритет 5. ПОДОБРЯВАНЕ КАЧЕСТВОТО НА ЖИВОТ В СЕЛСКИТЕ РАЙОНИ.</w:t>
      </w:r>
    </w:p>
    <w:p w14:paraId="25FCD6A8"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Специфична цел 6. Подобряване качеството на живот в селските райони– </w:t>
      </w:r>
      <w:r w:rsidRPr="00B473F6">
        <w:rPr>
          <w:rFonts w:ascii="Times New Roman" w:hAnsi="Times New Roman" w:cs="Times New Roman"/>
          <w:i/>
          <w:sz w:val="24"/>
          <w:szCs w:val="24"/>
        </w:rPr>
        <w:t>косвено влияние</w:t>
      </w:r>
      <w:r w:rsidRPr="00B473F6">
        <w:rPr>
          <w:rFonts w:ascii="Times New Roman" w:hAnsi="Times New Roman" w:cs="Times New Roman"/>
          <w:sz w:val="24"/>
          <w:szCs w:val="24"/>
        </w:rPr>
        <w:t>;</w:t>
      </w:r>
    </w:p>
    <w:p w14:paraId="6FC3BC07" w14:textId="77777777" w:rsidR="00674081" w:rsidRPr="00B473F6" w:rsidRDefault="00674081" w:rsidP="00A70086">
      <w:pPr>
        <w:spacing w:after="0" w:line="240" w:lineRule="auto"/>
        <w:ind w:firstLine="720"/>
        <w:jc w:val="both"/>
        <w:rPr>
          <w:rFonts w:ascii="Times New Roman" w:hAnsi="Times New Roman" w:cs="Times New Roman"/>
          <w:sz w:val="24"/>
          <w:szCs w:val="24"/>
        </w:rPr>
      </w:pPr>
      <w:r w:rsidRPr="00B473F6">
        <w:rPr>
          <w:rFonts w:ascii="Times New Roman" w:hAnsi="Times New Roman" w:cs="Times New Roman"/>
          <w:sz w:val="24"/>
          <w:szCs w:val="24"/>
        </w:rPr>
        <w:t xml:space="preserve">Идентифицирани са само две специфични цели от стратегията, които могат да имат ефект върху горските територии в област Добрич. И двете са определени с косвено влияние, тъй като не залагат конкретни и директни дейности по горските територии и горското стопанство. Област Добрич разполага със сравнително малък дял </w:t>
      </w:r>
      <w:r w:rsidR="00B0642D" w:rsidRPr="00B473F6">
        <w:rPr>
          <w:rFonts w:ascii="Times New Roman" w:hAnsi="Times New Roman" w:cs="Times New Roman"/>
          <w:sz w:val="24"/>
          <w:szCs w:val="24"/>
        </w:rPr>
        <w:t xml:space="preserve">горски </w:t>
      </w:r>
      <w:r w:rsidRPr="00B473F6">
        <w:rPr>
          <w:rFonts w:ascii="Times New Roman" w:hAnsi="Times New Roman" w:cs="Times New Roman"/>
          <w:sz w:val="24"/>
          <w:szCs w:val="24"/>
        </w:rPr>
        <w:t>територии</w:t>
      </w:r>
      <w:r w:rsidR="00B0642D" w:rsidRPr="00B473F6">
        <w:rPr>
          <w:rFonts w:ascii="Times New Roman" w:hAnsi="Times New Roman" w:cs="Times New Roman"/>
          <w:sz w:val="24"/>
          <w:szCs w:val="24"/>
        </w:rPr>
        <w:t xml:space="preserve"> </w:t>
      </w:r>
      <w:r w:rsidRPr="00B473F6">
        <w:rPr>
          <w:rFonts w:ascii="Times New Roman" w:hAnsi="Times New Roman" w:cs="Times New Roman"/>
          <w:sz w:val="24"/>
          <w:szCs w:val="24"/>
        </w:rPr>
        <w:t>– малко над 13%</w:t>
      </w:r>
      <w:r w:rsidRPr="00B473F6">
        <w:rPr>
          <w:rStyle w:val="FootnoteReference"/>
          <w:rFonts w:ascii="Times New Roman" w:hAnsi="Times New Roman" w:cs="Times New Roman"/>
          <w:sz w:val="24"/>
          <w:szCs w:val="24"/>
        </w:rPr>
        <w:footnoteReference w:id="1"/>
      </w:r>
      <w:r w:rsidRPr="00B473F6">
        <w:rPr>
          <w:rFonts w:ascii="Times New Roman" w:hAnsi="Times New Roman" w:cs="Times New Roman"/>
          <w:sz w:val="24"/>
          <w:szCs w:val="24"/>
        </w:rPr>
        <w:t>. Значителна част от територията на областта е заета от земеделски земи. Това обуславя слабото застъпване на горите в стратегическата част на плана. Горите са съста</w:t>
      </w:r>
      <w:r w:rsidR="007D7F27" w:rsidRPr="00B473F6">
        <w:rPr>
          <w:rFonts w:ascii="Times New Roman" w:hAnsi="Times New Roman" w:cs="Times New Roman"/>
          <w:sz w:val="24"/>
          <w:szCs w:val="24"/>
        </w:rPr>
        <w:t xml:space="preserve">вени основно от създадените </w:t>
      </w:r>
      <w:r w:rsidRPr="00B473F6">
        <w:rPr>
          <w:rFonts w:ascii="Times New Roman" w:hAnsi="Times New Roman" w:cs="Times New Roman"/>
          <w:sz w:val="24"/>
          <w:szCs w:val="24"/>
        </w:rPr>
        <w:t>защитни пояси. В ситуационния анализ на областната стратегия е засегнато горското стопанство, като е обърнато и внимание на стопанския аспект на неговото развитие. Заложените п</w:t>
      </w:r>
      <w:r w:rsidR="007176D1" w:rsidRPr="00B473F6">
        <w:rPr>
          <w:rFonts w:ascii="Times New Roman" w:hAnsi="Times New Roman" w:cs="Times New Roman"/>
          <w:sz w:val="24"/>
          <w:szCs w:val="24"/>
        </w:rPr>
        <w:t>риоритети и стратегически цели с</w:t>
      </w:r>
      <w:r w:rsidRPr="00B473F6">
        <w:rPr>
          <w:rFonts w:ascii="Times New Roman" w:hAnsi="Times New Roman" w:cs="Times New Roman"/>
          <w:sz w:val="24"/>
          <w:szCs w:val="24"/>
        </w:rPr>
        <w:t>а насочени основно към земеделието в областта, което е водещ отрасъл. Мерките, които могат да имат ефект върху горските територии, са свързани с развитие на туризма в областта и изграждане на различните съоръжения в селските райони.</w:t>
      </w:r>
    </w:p>
    <w:p w14:paraId="43113FF2" w14:textId="77777777" w:rsidR="00A70086" w:rsidRPr="00B473F6" w:rsidRDefault="00A70086" w:rsidP="00A70086">
      <w:pPr>
        <w:spacing w:after="0" w:line="240" w:lineRule="auto"/>
        <w:rPr>
          <w:rFonts w:ascii="Times New Roman" w:hAnsi="Times New Roman" w:cs="Times New Roman"/>
          <w:b/>
          <w:sz w:val="24"/>
          <w:szCs w:val="24"/>
        </w:rPr>
      </w:pPr>
    </w:p>
    <w:p w14:paraId="07CEF3DF" w14:textId="77777777" w:rsidR="00674081" w:rsidRPr="00B473F6" w:rsidRDefault="00674081" w:rsidP="00674081">
      <w:pPr>
        <w:rPr>
          <w:rFonts w:ascii="Times New Roman" w:hAnsi="Times New Roman" w:cs="Times New Roman"/>
          <w:b/>
          <w:sz w:val="24"/>
          <w:szCs w:val="24"/>
        </w:rPr>
      </w:pPr>
      <w:r w:rsidRPr="00B473F6">
        <w:rPr>
          <w:rFonts w:ascii="Times New Roman" w:hAnsi="Times New Roman" w:cs="Times New Roman"/>
          <w:b/>
          <w:sz w:val="24"/>
          <w:szCs w:val="24"/>
        </w:rPr>
        <w:t>ОПР Балчик</w:t>
      </w:r>
    </w:p>
    <w:p w14:paraId="296E5408" w14:textId="77777777" w:rsidR="00674081" w:rsidRPr="00B473F6" w:rsidRDefault="00674081" w:rsidP="00A70086">
      <w:pPr>
        <w:spacing w:line="240" w:lineRule="auto"/>
        <w:ind w:firstLine="720"/>
        <w:jc w:val="both"/>
        <w:rPr>
          <w:rFonts w:ascii="Times New Roman" w:hAnsi="Times New Roman" w:cs="Times New Roman"/>
          <w:sz w:val="24"/>
          <w:szCs w:val="24"/>
        </w:rPr>
      </w:pPr>
      <w:r w:rsidRPr="00B473F6">
        <w:rPr>
          <w:rFonts w:ascii="Times New Roman" w:hAnsi="Times New Roman" w:cs="Times New Roman"/>
          <w:sz w:val="24"/>
          <w:szCs w:val="24"/>
        </w:rPr>
        <w:t>В ОПР Балчик са идентифицирани 8 мерки, които имат влияние върху горските територии:</w:t>
      </w:r>
    </w:p>
    <w:p w14:paraId="089A7C38" w14:textId="77777777" w:rsidR="00674081" w:rsidRPr="00B473F6" w:rsidRDefault="00674081" w:rsidP="00F94A45">
      <w:pPr>
        <w:pStyle w:val="ListParagraph"/>
        <w:numPr>
          <w:ilvl w:val="0"/>
          <w:numId w:val="63"/>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Приоритет 1. Устойчиво развитие на туристическия сектор чрез разширяване на предлаганите туристически продукти и удължаване на туристическия сезон.</w:t>
      </w:r>
    </w:p>
    <w:p w14:paraId="299C247F"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1.1. Развитие на туризма с цел утвърждаване на Балчик и общината като курорт със специфичен облик и алтернатива на масовия морски курортен туризъм – </w:t>
      </w:r>
      <w:r w:rsidRPr="00B473F6">
        <w:rPr>
          <w:rFonts w:ascii="Times New Roman" w:hAnsi="Times New Roman" w:cs="Times New Roman"/>
          <w:i/>
          <w:sz w:val="24"/>
          <w:szCs w:val="24"/>
        </w:rPr>
        <w:t>косвено влияние</w:t>
      </w:r>
      <w:r w:rsidRPr="00B473F6">
        <w:rPr>
          <w:rFonts w:ascii="Times New Roman" w:hAnsi="Times New Roman" w:cs="Times New Roman"/>
          <w:sz w:val="24"/>
          <w:szCs w:val="24"/>
        </w:rPr>
        <w:t>;</w:t>
      </w:r>
    </w:p>
    <w:p w14:paraId="6630DFCC"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1.1.2. По-пълно интегриране на туризма като съставна част от   екологическата, икономическа, образователна и културна политика в общината - </w:t>
      </w:r>
      <w:r w:rsidRPr="00B473F6">
        <w:rPr>
          <w:rFonts w:ascii="Times New Roman" w:hAnsi="Times New Roman" w:cs="Times New Roman"/>
          <w:i/>
          <w:sz w:val="24"/>
          <w:szCs w:val="24"/>
        </w:rPr>
        <w:t>косвено влияние</w:t>
      </w:r>
      <w:r w:rsidRPr="00B473F6">
        <w:rPr>
          <w:rFonts w:ascii="Times New Roman" w:hAnsi="Times New Roman" w:cs="Times New Roman"/>
          <w:sz w:val="24"/>
          <w:szCs w:val="24"/>
        </w:rPr>
        <w:t>;</w:t>
      </w:r>
    </w:p>
    <w:p w14:paraId="7C066FC5"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lastRenderedPageBreak/>
        <w:t xml:space="preserve">Мярка 1.2. Агресивно развитие на съпътстващи и алтернативни видове туризъм с цел значимо удължаване на туристическия  сезон - </w:t>
      </w:r>
      <w:r w:rsidRPr="00B473F6">
        <w:rPr>
          <w:rFonts w:ascii="Times New Roman" w:hAnsi="Times New Roman" w:cs="Times New Roman"/>
          <w:i/>
          <w:sz w:val="24"/>
          <w:szCs w:val="24"/>
        </w:rPr>
        <w:t>косвено влияние</w:t>
      </w:r>
      <w:r w:rsidRPr="00B473F6">
        <w:rPr>
          <w:rFonts w:ascii="Times New Roman" w:hAnsi="Times New Roman" w:cs="Times New Roman"/>
          <w:sz w:val="24"/>
          <w:szCs w:val="24"/>
        </w:rPr>
        <w:t>;</w:t>
      </w:r>
    </w:p>
    <w:p w14:paraId="1DFAD087"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Мярка 1.2.2. Оценка на потенциала и специфичните потребности на отделните категории туристи извън активния сезон (пенсионери</w:t>
      </w:r>
      <w:r w:rsidR="009216C1" w:rsidRPr="00B473F6">
        <w:rPr>
          <w:rFonts w:ascii="Times New Roman" w:hAnsi="Times New Roman" w:cs="Times New Roman"/>
          <w:sz w:val="24"/>
          <w:szCs w:val="24"/>
        </w:rPr>
        <w:t>)</w:t>
      </w:r>
      <w:r w:rsidRPr="00B473F6">
        <w:rPr>
          <w:rFonts w:ascii="Times New Roman" w:hAnsi="Times New Roman" w:cs="Times New Roman"/>
          <w:sz w:val="24"/>
          <w:szCs w:val="24"/>
        </w:rPr>
        <w:t>; учащи (ученици, студенти, бизнес обучение), изследователи и преподаватели (научен туризъм);  нуждаещи се от балнеология, климатолечение, профилактика и др.; спортисти; фермери и други селскостопански работни</w:t>
      </w:r>
      <w:r w:rsidR="009216C1" w:rsidRPr="00B473F6">
        <w:rPr>
          <w:rFonts w:ascii="Times New Roman" w:hAnsi="Times New Roman" w:cs="Times New Roman"/>
          <w:sz w:val="24"/>
          <w:szCs w:val="24"/>
        </w:rPr>
        <w:t>ци; ловци, рибари, натуралисти</w:t>
      </w:r>
      <w:r w:rsidRPr="00B473F6">
        <w:rPr>
          <w:rFonts w:ascii="Times New Roman" w:hAnsi="Times New Roman" w:cs="Times New Roman"/>
          <w:sz w:val="24"/>
          <w:szCs w:val="24"/>
        </w:rPr>
        <w:t xml:space="preserve"> - </w:t>
      </w:r>
      <w:r w:rsidRPr="00B473F6">
        <w:rPr>
          <w:rFonts w:ascii="Times New Roman" w:hAnsi="Times New Roman" w:cs="Times New Roman"/>
          <w:i/>
          <w:sz w:val="24"/>
          <w:szCs w:val="24"/>
        </w:rPr>
        <w:t>косвено влияние</w:t>
      </w:r>
      <w:r w:rsidRPr="00B473F6">
        <w:rPr>
          <w:rFonts w:ascii="Times New Roman" w:hAnsi="Times New Roman" w:cs="Times New Roman"/>
          <w:sz w:val="24"/>
          <w:szCs w:val="24"/>
        </w:rPr>
        <w:t>;</w:t>
      </w:r>
    </w:p>
    <w:p w14:paraId="3A1E9D8A"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Мярка 1.2.3. Идентифициране възможностите и ресурсите на общината (традици</w:t>
      </w:r>
      <w:r w:rsidR="009216C1" w:rsidRPr="00B473F6">
        <w:rPr>
          <w:rFonts w:ascii="Times New Roman" w:hAnsi="Times New Roman" w:cs="Times New Roman"/>
          <w:sz w:val="24"/>
          <w:szCs w:val="24"/>
        </w:rPr>
        <w:t>и, наличие на знания и ноу-хау</w:t>
      </w:r>
      <w:r w:rsidRPr="00B473F6">
        <w:rPr>
          <w:rFonts w:ascii="Times New Roman" w:hAnsi="Times New Roman" w:cs="Times New Roman"/>
          <w:sz w:val="24"/>
          <w:szCs w:val="24"/>
        </w:rPr>
        <w:t xml:space="preserve">, възможности за коопериране с други общини и др.) за развитие на алтернативни видове туризъм: - </w:t>
      </w:r>
      <w:r w:rsidRPr="00B473F6">
        <w:rPr>
          <w:rFonts w:ascii="Times New Roman" w:hAnsi="Times New Roman" w:cs="Times New Roman"/>
          <w:b/>
          <w:i/>
          <w:sz w:val="24"/>
          <w:szCs w:val="24"/>
        </w:rPr>
        <w:t>директно влияние</w:t>
      </w:r>
      <w:r w:rsidRPr="00B473F6">
        <w:rPr>
          <w:rFonts w:ascii="Times New Roman" w:hAnsi="Times New Roman" w:cs="Times New Roman"/>
          <w:sz w:val="24"/>
          <w:szCs w:val="24"/>
        </w:rPr>
        <w:t>:</w:t>
      </w:r>
    </w:p>
    <w:p w14:paraId="438E9073" w14:textId="77777777" w:rsidR="00674081" w:rsidRPr="00B473F6" w:rsidRDefault="00674081" w:rsidP="00F94A45">
      <w:pPr>
        <w:pStyle w:val="ListParagraph"/>
        <w:numPr>
          <w:ilvl w:val="2"/>
          <w:numId w:val="65"/>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Пряко удължаващи туристическия сезон  –  голф, ловен туризъм, подготовка и рехабилитация на спортисти, научно-образователен и конгресен туризъм, бизнес туризъм и др.;</w:t>
      </w:r>
    </w:p>
    <w:p w14:paraId="4F485309" w14:textId="77777777" w:rsidR="00674081" w:rsidRPr="00B473F6" w:rsidRDefault="00674081" w:rsidP="00F94A45">
      <w:pPr>
        <w:pStyle w:val="ListParagraph"/>
        <w:numPr>
          <w:ilvl w:val="2"/>
          <w:numId w:val="65"/>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Подобряващи качество</w:t>
      </w:r>
      <w:r w:rsidR="00860F1D" w:rsidRPr="00B473F6">
        <w:rPr>
          <w:rFonts w:ascii="Times New Roman" w:hAnsi="Times New Roman" w:cs="Times New Roman"/>
          <w:sz w:val="24"/>
          <w:szCs w:val="24"/>
        </w:rPr>
        <w:t>то</w:t>
      </w:r>
      <w:r w:rsidRPr="00B473F6">
        <w:rPr>
          <w:rFonts w:ascii="Times New Roman" w:hAnsi="Times New Roman" w:cs="Times New Roman"/>
          <w:sz w:val="24"/>
          <w:szCs w:val="24"/>
        </w:rPr>
        <w:t xml:space="preserve"> както на морския, така и на другите видове туризъм – опознаване на културно-историческото наследство; посещение на природни забележителности</w:t>
      </w:r>
      <w:r w:rsidR="00860F1D" w:rsidRPr="00B473F6">
        <w:rPr>
          <w:rFonts w:ascii="Times New Roman" w:hAnsi="Times New Roman" w:cs="Times New Roman"/>
          <w:sz w:val="24"/>
          <w:szCs w:val="24"/>
        </w:rPr>
        <w:t xml:space="preserve"> и биоразнообразие (екотуризъм)</w:t>
      </w:r>
      <w:r w:rsidRPr="00B473F6">
        <w:rPr>
          <w:rFonts w:ascii="Times New Roman" w:hAnsi="Times New Roman" w:cs="Times New Roman"/>
          <w:sz w:val="24"/>
          <w:szCs w:val="24"/>
        </w:rPr>
        <w:t>; селски туризъм, атракционен туризъм (коне, сафари и др.); развлекателна и културна индустрия  –  фестивали, карнавали, концерти; както и нови форми на туризъм като посещения на модерни индустриални обекти – в агроиндустрията, фотосоларни и вятърни електроцентрали и др.</w:t>
      </w:r>
    </w:p>
    <w:p w14:paraId="24A65025"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1.2.8. Селекция и трансфер на водещ опит и ноу-хау в приоритетните алтернативни видове туризъм и обучение на управленските екипи и персонал - </w:t>
      </w:r>
      <w:r w:rsidRPr="00B473F6">
        <w:rPr>
          <w:rFonts w:ascii="Times New Roman" w:hAnsi="Times New Roman" w:cs="Times New Roman"/>
          <w:i/>
          <w:sz w:val="24"/>
          <w:szCs w:val="24"/>
        </w:rPr>
        <w:t>косвено влияние;</w:t>
      </w:r>
    </w:p>
    <w:p w14:paraId="1B5D670C" w14:textId="77777777" w:rsidR="00674081" w:rsidRPr="00B473F6" w:rsidRDefault="00674081" w:rsidP="00F94A45">
      <w:pPr>
        <w:pStyle w:val="ListParagraph"/>
        <w:numPr>
          <w:ilvl w:val="0"/>
          <w:numId w:val="63"/>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Приоритет 3. Качествена жизнена среда  –  изграждане, поддържане, модернизация на техническа инфраструктура, опазване на околната среда.</w:t>
      </w:r>
    </w:p>
    <w:p w14:paraId="6946F566"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3.8. Мониторинг на свлачищни и абразивни процеси в общината. Продължаване на мерките за укрепване на съществуващите свлачища и ограничаване на морската абразия – </w:t>
      </w:r>
      <w:r w:rsidRPr="00B473F6">
        <w:rPr>
          <w:rFonts w:ascii="Times New Roman" w:hAnsi="Times New Roman" w:cs="Times New Roman"/>
          <w:b/>
          <w:i/>
          <w:sz w:val="24"/>
          <w:szCs w:val="24"/>
        </w:rPr>
        <w:t>директно влияние</w:t>
      </w:r>
      <w:r w:rsidRPr="00B473F6">
        <w:rPr>
          <w:rFonts w:ascii="Times New Roman" w:hAnsi="Times New Roman" w:cs="Times New Roman"/>
          <w:sz w:val="24"/>
          <w:szCs w:val="24"/>
        </w:rPr>
        <w:t>;</w:t>
      </w:r>
    </w:p>
    <w:p w14:paraId="6241332D"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3.9. Дейности по мониторинг и опазване на околната среда – </w:t>
      </w:r>
      <w:r w:rsidRPr="00B473F6">
        <w:rPr>
          <w:rFonts w:ascii="Times New Roman" w:hAnsi="Times New Roman" w:cs="Times New Roman"/>
          <w:b/>
          <w:i/>
          <w:sz w:val="24"/>
          <w:szCs w:val="24"/>
        </w:rPr>
        <w:t>директно влияние</w:t>
      </w:r>
      <w:r w:rsidRPr="00B473F6">
        <w:rPr>
          <w:rFonts w:ascii="Times New Roman" w:hAnsi="Times New Roman" w:cs="Times New Roman"/>
          <w:sz w:val="24"/>
          <w:szCs w:val="24"/>
        </w:rPr>
        <w:t>;</w:t>
      </w:r>
    </w:p>
    <w:p w14:paraId="7A553F7A" w14:textId="77777777" w:rsidR="00674081" w:rsidRPr="00B473F6" w:rsidRDefault="00674081" w:rsidP="00F94A45">
      <w:pPr>
        <w:pStyle w:val="ListParagraph"/>
        <w:numPr>
          <w:ilvl w:val="2"/>
          <w:numId w:val="65"/>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Прилагане на политика на превантивна намеса в опазването на околната среда с цел запазване на съществуващата относително добра екологична ситуация в общината, включваща следните дейности:</w:t>
      </w:r>
    </w:p>
    <w:p w14:paraId="33712E5F" w14:textId="77777777" w:rsidR="00674081" w:rsidRPr="00B473F6" w:rsidRDefault="00674081" w:rsidP="00F94A45">
      <w:pPr>
        <w:pStyle w:val="ListParagraph"/>
        <w:numPr>
          <w:ilvl w:val="2"/>
          <w:numId w:val="65"/>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Недопускане на непрекъсната урбанизация и разрастване на урбанизираните територии както по протежение на морския бряг, така и за сметка на ценни земеделски земи;</w:t>
      </w:r>
    </w:p>
    <w:p w14:paraId="180CC084" w14:textId="77777777" w:rsidR="00674081" w:rsidRPr="00B473F6" w:rsidRDefault="00674081" w:rsidP="00F94A45">
      <w:pPr>
        <w:pStyle w:val="ListParagraph"/>
        <w:numPr>
          <w:ilvl w:val="2"/>
          <w:numId w:val="65"/>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Изключване на възможността за замърсяване над допустим</w:t>
      </w:r>
      <w:r w:rsidR="00A5645C" w:rsidRPr="00B473F6">
        <w:rPr>
          <w:rFonts w:ascii="Times New Roman" w:hAnsi="Times New Roman" w:cs="Times New Roman"/>
          <w:sz w:val="24"/>
          <w:szCs w:val="24"/>
        </w:rPr>
        <w:t>ото на морската акватория и под</w:t>
      </w:r>
      <w:r w:rsidRPr="00B473F6">
        <w:rPr>
          <w:rFonts w:ascii="Times New Roman" w:hAnsi="Times New Roman" w:cs="Times New Roman"/>
          <w:sz w:val="24"/>
          <w:szCs w:val="24"/>
        </w:rPr>
        <w:t>земните води от водоносния  хоризонт с непречистени отпадъчни води;</w:t>
      </w:r>
    </w:p>
    <w:p w14:paraId="3C423ECD" w14:textId="77777777" w:rsidR="00674081" w:rsidRPr="00B473F6" w:rsidRDefault="00674081" w:rsidP="00F94A45">
      <w:pPr>
        <w:pStyle w:val="ListParagraph"/>
        <w:numPr>
          <w:ilvl w:val="2"/>
          <w:numId w:val="65"/>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Осигуряване и подходящо устройване на буферни зони около защитените територии;</w:t>
      </w:r>
    </w:p>
    <w:p w14:paraId="547016D0" w14:textId="77777777" w:rsidR="00674081" w:rsidRPr="00B473F6" w:rsidRDefault="00674081" w:rsidP="00F94A45">
      <w:pPr>
        <w:pStyle w:val="ListParagraph"/>
        <w:numPr>
          <w:ilvl w:val="2"/>
          <w:numId w:val="65"/>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Териториална организация на озеленените площи (естествени и култивирани) с оглед изпълнение на изолационни и защитни функции;</w:t>
      </w:r>
    </w:p>
    <w:p w14:paraId="6B280952" w14:textId="77777777" w:rsidR="00674081" w:rsidRPr="00B473F6" w:rsidRDefault="00674081" w:rsidP="00F94A45">
      <w:pPr>
        <w:pStyle w:val="ListParagraph"/>
        <w:numPr>
          <w:ilvl w:val="2"/>
          <w:numId w:val="65"/>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lastRenderedPageBreak/>
        <w:t>Стимулиране на използването на енергийни източници с ниско натоварване на околната среда (природен газ, възобновяеми енергийни източници, електроавтомобили).</w:t>
      </w:r>
    </w:p>
    <w:p w14:paraId="79FA6DDF" w14:textId="77777777" w:rsidR="00674081" w:rsidRPr="00B473F6" w:rsidRDefault="00674081" w:rsidP="00F94A45">
      <w:pPr>
        <w:pStyle w:val="ListParagraph"/>
        <w:numPr>
          <w:ilvl w:val="2"/>
          <w:numId w:val="65"/>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Ефективно управление на твърдите битови отпадъци чрез усъвършенстване на системата на събирането им, ефективно използване на съществуващите и въвеждане на нови депа за тяхното съхранение и надеждно консервиране и рекултивация на старите такива, вторично използване и рециклиране на отпадъците;</w:t>
      </w:r>
    </w:p>
    <w:p w14:paraId="1755F12F" w14:textId="77777777" w:rsidR="00674081" w:rsidRPr="00B473F6" w:rsidRDefault="00674081" w:rsidP="00F94A45">
      <w:pPr>
        <w:pStyle w:val="ListParagraph"/>
        <w:numPr>
          <w:ilvl w:val="2"/>
          <w:numId w:val="65"/>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Запазване и развитие на защитенит</w:t>
      </w:r>
      <w:r w:rsidR="00A5645C" w:rsidRPr="00B473F6">
        <w:rPr>
          <w:rFonts w:ascii="Times New Roman" w:hAnsi="Times New Roman" w:cs="Times New Roman"/>
          <w:sz w:val="24"/>
          <w:szCs w:val="24"/>
        </w:rPr>
        <w:t>е територии в общината с цел по</w:t>
      </w:r>
      <w:r w:rsidRPr="00B473F6">
        <w:rPr>
          <w:rFonts w:ascii="Times New Roman" w:hAnsi="Times New Roman" w:cs="Times New Roman"/>
          <w:sz w:val="24"/>
          <w:szCs w:val="24"/>
        </w:rPr>
        <w:t>стигане на устойчивост на техния позитивен екологичен ефект и използването им като туристически ресурс.</w:t>
      </w:r>
    </w:p>
    <w:p w14:paraId="57126493" w14:textId="77777777" w:rsidR="00674081" w:rsidRPr="00B473F6" w:rsidRDefault="00674081" w:rsidP="00A70086">
      <w:pPr>
        <w:spacing w:after="0" w:line="240" w:lineRule="auto"/>
        <w:ind w:firstLine="720"/>
        <w:jc w:val="both"/>
        <w:rPr>
          <w:rFonts w:ascii="Times New Roman" w:hAnsi="Times New Roman" w:cs="Times New Roman"/>
          <w:sz w:val="24"/>
          <w:szCs w:val="24"/>
        </w:rPr>
      </w:pPr>
      <w:r w:rsidRPr="00B473F6">
        <w:rPr>
          <w:rFonts w:ascii="Times New Roman" w:hAnsi="Times New Roman" w:cs="Times New Roman"/>
          <w:sz w:val="24"/>
          <w:szCs w:val="24"/>
        </w:rPr>
        <w:t>Община Балчик е една от общините в областта, която има по-значителен дял на горските територии от общата територия – 13,39%, спрямо другите общини. Въпреки това, като цяло тези територии не представляват голяма част от общинс</w:t>
      </w:r>
      <w:r w:rsidR="00A5645C" w:rsidRPr="00B473F6">
        <w:rPr>
          <w:rFonts w:ascii="Times New Roman" w:hAnsi="Times New Roman" w:cs="Times New Roman"/>
          <w:sz w:val="24"/>
          <w:szCs w:val="24"/>
        </w:rPr>
        <w:t>ката територия. В ОПР Балчик 20</w:t>
      </w:r>
      <w:r w:rsidRPr="00B473F6">
        <w:rPr>
          <w:rFonts w:ascii="Times New Roman" w:hAnsi="Times New Roman" w:cs="Times New Roman"/>
          <w:sz w:val="24"/>
          <w:szCs w:val="24"/>
        </w:rPr>
        <w:t>14-2020 прави впечатление подробн</w:t>
      </w:r>
      <w:r w:rsidR="00A5645C" w:rsidRPr="00B473F6">
        <w:rPr>
          <w:rFonts w:ascii="Times New Roman" w:hAnsi="Times New Roman" w:cs="Times New Roman"/>
          <w:sz w:val="24"/>
          <w:szCs w:val="24"/>
        </w:rPr>
        <w:t>ия</w:t>
      </w:r>
      <w:r w:rsidR="007C2093">
        <w:rPr>
          <w:rFonts w:ascii="Times New Roman" w:hAnsi="Times New Roman" w:cs="Times New Roman"/>
          <w:sz w:val="24"/>
          <w:szCs w:val="24"/>
        </w:rPr>
        <w:t>т</w:t>
      </w:r>
      <w:r w:rsidR="00A5645C" w:rsidRPr="00B473F6">
        <w:rPr>
          <w:rFonts w:ascii="Times New Roman" w:hAnsi="Times New Roman" w:cs="Times New Roman"/>
          <w:sz w:val="24"/>
          <w:szCs w:val="24"/>
        </w:rPr>
        <w:t xml:space="preserve"> ситуационен анализ на горските територии</w:t>
      </w:r>
      <w:r w:rsidRPr="00B473F6">
        <w:rPr>
          <w:rFonts w:ascii="Times New Roman" w:hAnsi="Times New Roman" w:cs="Times New Roman"/>
          <w:sz w:val="24"/>
          <w:szCs w:val="24"/>
        </w:rPr>
        <w:t xml:space="preserve"> в общината. Добре е представено значението на тези територии за цялостното развитие на общината от икономическа, туристическа и екологична </w:t>
      </w:r>
      <w:r w:rsidR="00A5645C" w:rsidRPr="00B473F6">
        <w:rPr>
          <w:rFonts w:ascii="Times New Roman" w:hAnsi="Times New Roman" w:cs="Times New Roman"/>
          <w:sz w:val="24"/>
          <w:szCs w:val="24"/>
        </w:rPr>
        <w:t xml:space="preserve">гледна </w:t>
      </w:r>
      <w:r w:rsidRPr="00B473F6">
        <w:rPr>
          <w:rFonts w:ascii="Times New Roman" w:hAnsi="Times New Roman" w:cs="Times New Roman"/>
          <w:sz w:val="24"/>
          <w:szCs w:val="24"/>
        </w:rPr>
        <w:t>точ</w:t>
      </w:r>
      <w:r w:rsidR="007D7F27" w:rsidRPr="00B473F6">
        <w:rPr>
          <w:rFonts w:ascii="Times New Roman" w:hAnsi="Times New Roman" w:cs="Times New Roman"/>
          <w:sz w:val="24"/>
          <w:szCs w:val="24"/>
        </w:rPr>
        <w:t xml:space="preserve">ка. Акцентът е сложен върху </w:t>
      </w:r>
      <w:r w:rsidRPr="00B473F6">
        <w:rPr>
          <w:rFonts w:ascii="Times New Roman" w:hAnsi="Times New Roman" w:cs="Times New Roman"/>
          <w:sz w:val="24"/>
          <w:szCs w:val="24"/>
        </w:rPr>
        <w:t>защитните горски пояси. В стратегическата част на плана има заложени значителен брой мерки, които имат ефект върху горските терит</w:t>
      </w:r>
      <w:r w:rsidR="00A5645C" w:rsidRPr="00B473F6">
        <w:rPr>
          <w:rFonts w:ascii="Times New Roman" w:hAnsi="Times New Roman" w:cs="Times New Roman"/>
          <w:sz w:val="24"/>
          <w:szCs w:val="24"/>
        </w:rPr>
        <w:t xml:space="preserve">ории – 8 мерки. Пет от тях са </w:t>
      </w:r>
      <w:r w:rsidRPr="00B473F6">
        <w:rPr>
          <w:rFonts w:ascii="Times New Roman" w:hAnsi="Times New Roman" w:cs="Times New Roman"/>
          <w:sz w:val="24"/>
          <w:szCs w:val="24"/>
        </w:rPr>
        <w:t>определени с косвено влияние и са насочени към развитие на туризма, който е основен сектор в общината. Останалите 3 мерки има</w:t>
      </w:r>
      <w:r w:rsidR="00A5645C" w:rsidRPr="00B473F6">
        <w:rPr>
          <w:rFonts w:ascii="Times New Roman" w:hAnsi="Times New Roman" w:cs="Times New Roman"/>
          <w:sz w:val="24"/>
          <w:szCs w:val="24"/>
        </w:rPr>
        <w:t>т</w:t>
      </w:r>
      <w:r w:rsidRPr="00B473F6">
        <w:rPr>
          <w:rFonts w:ascii="Times New Roman" w:hAnsi="Times New Roman" w:cs="Times New Roman"/>
          <w:sz w:val="24"/>
          <w:szCs w:val="24"/>
        </w:rPr>
        <w:t xml:space="preserve"> директно влияние и са представени с подробно разписани дейности. Мерките са всеобхватни и достатъчни спрямо дела на горските територии в общината. Следва да се следи внимателно за изпълнението на</w:t>
      </w:r>
      <w:r w:rsidR="00A5645C" w:rsidRPr="00B473F6">
        <w:rPr>
          <w:rFonts w:ascii="Times New Roman" w:hAnsi="Times New Roman" w:cs="Times New Roman"/>
          <w:sz w:val="24"/>
          <w:szCs w:val="24"/>
        </w:rPr>
        <w:t xml:space="preserve"> мерките, насочени към развитие</w:t>
      </w:r>
      <w:r w:rsidRPr="00B473F6">
        <w:rPr>
          <w:rFonts w:ascii="Times New Roman" w:hAnsi="Times New Roman" w:cs="Times New Roman"/>
          <w:sz w:val="24"/>
          <w:szCs w:val="24"/>
        </w:rPr>
        <w:t xml:space="preserve"> на туризма, тъй като това може да има и негативно влияние към горите. Специфичните особености на община Балчик – морски бряг, с протичащи процеси на ерозия и абразия, следва да се съблюдават внимателно и да не се позволява това </w:t>
      </w:r>
      <w:r w:rsidR="00A5645C" w:rsidRPr="00B473F6">
        <w:rPr>
          <w:rFonts w:ascii="Times New Roman" w:hAnsi="Times New Roman" w:cs="Times New Roman"/>
          <w:sz w:val="24"/>
          <w:szCs w:val="24"/>
        </w:rPr>
        <w:t>да води до загуба на горски територии</w:t>
      </w:r>
      <w:r w:rsidRPr="00B473F6">
        <w:rPr>
          <w:rFonts w:ascii="Times New Roman" w:hAnsi="Times New Roman" w:cs="Times New Roman"/>
          <w:sz w:val="24"/>
          <w:szCs w:val="24"/>
        </w:rPr>
        <w:t>.</w:t>
      </w:r>
    </w:p>
    <w:p w14:paraId="77A946B2" w14:textId="77777777" w:rsidR="00A70086" w:rsidRPr="00B473F6" w:rsidRDefault="00A70086" w:rsidP="00A70086">
      <w:pPr>
        <w:spacing w:after="0" w:line="240" w:lineRule="auto"/>
        <w:ind w:firstLine="720"/>
        <w:jc w:val="both"/>
        <w:rPr>
          <w:rFonts w:ascii="Times New Roman" w:hAnsi="Times New Roman" w:cs="Times New Roman"/>
          <w:sz w:val="24"/>
          <w:szCs w:val="24"/>
        </w:rPr>
      </w:pPr>
    </w:p>
    <w:p w14:paraId="340A1F10" w14:textId="77777777" w:rsidR="00674081" w:rsidRPr="00B473F6" w:rsidRDefault="00674081" w:rsidP="00674081">
      <w:pPr>
        <w:rPr>
          <w:rFonts w:ascii="Times New Roman" w:hAnsi="Times New Roman" w:cs="Times New Roman"/>
          <w:b/>
          <w:sz w:val="24"/>
          <w:szCs w:val="24"/>
        </w:rPr>
      </w:pPr>
      <w:r w:rsidRPr="00B473F6">
        <w:rPr>
          <w:rFonts w:ascii="Times New Roman" w:hAnsi="Times New Roman" w:cs="Times New Roman"/>
          <w:b/>
          <w:sz w:val="24"/>
          <w:szCs w:val="24"/>
        </w:rPr>
        <w:t>ОПР Генерал Тошево</w:t>
      </w:r>
    </w:p>
    <w:p w14:paraId="03568128" w14:textId="77777777" w:rsidR="00674081" w:rsidRPr="00B473F6" w:rsidRDefault="00674081" w:rsidP="00A70086">
      <w:pPr>
        <w:spacing w:line="240" w:lineRule="auto"/>
        <w:ind w:firstLine="720"/>
        <w:jc w:val="both"/>
        <w:rPr>
          <w:rFonts w:ascii="Times New Roman" w:hAnsi="Times New Roman" w:cs="Times New Roman"/>
          <w:sz w:val="24"/>
          <w:szCs w:val="24"/>
        </w:rPr>
      </w:pPr>
      <w:r w:rsidRPr="00B473F6">
        <w:rPr>
          <w:rFonts w:ascii="Times New Roman" w:hAnsi="Times New Roman" w:cs="Times New Roman"/>
          <w:sz w:val="24"/>
          <w:szCs w:val="24"/>
        </w:rPr>
        <w:t>Идентифицираните мерки в ОПР на община Генерал Тошево, които имат влияние върху горските територии</w:t>
      </w:r>
      <w:r w:rsidR="00CB0200" w:rsidRPr="00B473F6">
        <w:rPr>
          <w:rFonts w:ascii="Times New Roman" w:hAnsi="Times New Roman" w:cs="Times New Roman"/>
          <w:sz w:val="24"/>
          <w:szCs w:val="24"/>
        </w:rPr>
        <w:t>,</w:t>
      </w:r>
      <w:r w:rsidRPr="00B473F6">
        <w:rPr>
          <w:rFonts w:ascii="Times New Roman" w:hAnsi="Times New Roman" w:cs="Times New Roman"/>
          <w:sz w:val="24"/>
          <w:szCs w:val="24"/>
        </w:rPr>
        <w:t xml:space="preserve"> са 4:</w:t>
      </w:r>
    </w:p>
    <w:p w14:paraId="28A594EE" w14:textId="77777777" w:rsidR="00674081" w:rsidRPr="00B473F6" w:rsidRDefault="00674081" w:rsidP="00F94A45">
      <w:pPr>
        <w:pStyle w:val="ListParagraph"/>
        <w:numPr>
          <w:ilvl w:val="0"/>
          <w:numId w:val="63"/>
        </w:numPr>
        <w:spacing w:line="240" w:lineRule="auto"/>
        <w:jc w:val="both"/>
        <w:rPr>
          <w:rFonts w:ascii="Times New Roman" w:hAnsi="Times New Roman" w:cs="Times New Roman"/>
          <w:b/>
          <w:bCs/>
          <w:sz w:val="24"/>
          <w:szCs w:val="24"/>
        </w:rPr>
      </w:pPr>
      <w:r w:rsidRPr="00B473F6">
        <w:rPr>
          <w:rFonts w:ascii="Times New Roman" w:hAnsi="Times New Roman" w:cs="Times New Roman"/>
          <w:sz w:val="24"/>
          <w:szCs w:val="24"/>
        </w:rPr>
        <w:t>Приоритет 1: Развитие на местната икономика, чрез ефективно използване на ресурсите и привличане на инвестиции в селското стопанство, промишлеността и съпътстващи дейности и услуги.</w:t>
      </w:r>
    </w:p>
    <w:p w14:paraId="734F272E" w14:textId="77777777" w:rsidR="00674081" w:rsidRPr="00B473F6" w:rsidRDefault="00674081" w:rsidP="00A70086">
      <w:pPr>
        <w:pStyle w:val="ListParagraph"/>
        <w:spacing w:line="240" w:lineRule="auto"/>
        <w:jc w:val="both"/>
        <w:rPr>
          <w:rFonts w:ascii="Times New Roman" w:hAnsi="Times New Roman" w:cs="Times New Roman"/>
          <w:bCs/>
          <w:sz w:val="24"/>
          <w:szCs w:val="24"/>
        </w:rPr>
      </w:pPr>
      <w:r w:rsidRPr="00B473F6">
        <w:rPr>
          <w:rFonts w:ascii="Times New Roman" w:hAnsi="Times New Roman" w:cs="Times New Roman"/>
          <w:bCs/>
          <w:sz w:val="24"/>
          <w:szCs w:val="24"/>
        </w:rPr>
        <w:t>Специфична цел 1.2: Развитие на селското и горското стопанство</w:t>
      </w:r>
    </w:p>
    <w:p w14:paraId="3E9EFCCF"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1.2.4: Поддържане и развитие на горските ресурси и развитие на ловно стопанство – </w:t>
      </w:r>
      <w:r w:rsidRPr="00B473F6">
        <w:rPr>
          <w:rFonts w:ascii="Times New Roman" w:hAnsi="Times New Roman" w:cs="Times New Roman"/>
          <w:b/>
          <w:i/>
          <w:sz w:val="24"/>
          <w:szCs w:val="24"/>
        </w:rPr>
        <w:t>директно влияние</w:t>
      </w:r>
      <w:r w:rsidRPr="00B473F6">
        <w:rPr>
          <w:rFonts w:ascii="Times New Roman" w:hAnsi="Times New Roman" w:cs="Times New Roman"/>
          <w:sz w:val="24"/>
          <w:szCs w:val="24"/>
        </w:rPr>
        <w:t>;</w:t>
      </w:r>
    </w:p>
    <w:p w14:paraId="745556A8" w14:textId="77777777" w:rsidR="00674081" w:rsidRPr="00B473F6" w:rsidRDefault="00674081" w:rsidP="00F94A45">
      <w:pPr>
        <w:pStyle w:val="ListParagraph"/>
        <w:numPr>
          <w:ilvl w:val="2"/>
          <w:numId w:val="65"/>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Залесяване на пустеещи и на неземеделски земи; </w:t>
      </w:r>
    </w:p>
    <w:p w14:paraId="08EA537C" w14:textId="77777777" w:rsidR="00674081" w:rsidRPr="00B473F6" w:rsidRDefault="00674081" w:rsidP="00F94A45">
      <w:pPr>
        <w:pStyle w:val="ListParagraph"/>
        <w:numPr>
          <w:ilvl w:val="2"/>
          <w:numId w:val="65"/>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Подобряване превенцията срещу горски пожари; </w:t>
      </w:r>
    </w:p>
    <w:p w14:paraId="2091779E" w14:textId="77777777" w:rsidR="00674081" w:rsidRPr="00B473F6" w:rsidRDefault="00674081" w:rsidP="00F94A45">
      <w:pPr>
        <w:pStyle w:val="ListParagraph"/>
        <w:numPr>
          <w:ilvl w:val="2"/>
          <w:numId w:val="65"/>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Повишаване икономическата стойност на горите.</w:t>
      </w:r>
    </w:p>
    <w:p w14:paraId="07A6AB63" w14:textId="77777777" w:rsidR="00674081" w:rsidRPr="00B473F6" w:rsidRDefault="00674081" w:rsidP="00A70086">
      <w:pPr>
        <w:pStyle w:val="ListParagraph"/>
        <w:spacing w:line="240" w:lineRule="auto"/>
        <w:jc w:val="both"/>
        <w:rPr>
          <w:rFonts w:ascii="Times New Roman" w:hAnsi="Times New Roman" w:cs="Times New Roman"/>
          <w:bCs/>
          <w:sz w:val="24"/>
          <w:szCs w:val="24"/>
        </w:rPr>
      </w:pPr>
      <w:r w:rsidRPr="00B473F6">
        <w:rPr>
          <w:rFonts w:ascii="Times New Roman" w:hAnsi="Times New Roman" w:cs="Times New Roman"/>
          <w:bCs/>
          <w:sz w:val="24"/>
          <w:szCs w:val="24"/>
        </w:rPr>
        <w:t>Специфична цел 1.3: Насърчаване развитието на интегриран туризъм, чрез опазване, популяризиране и развитие на културното и природно наследство</w:t>
      </w:r>
    </w:p>
    <w:p w14:paraId="2009B747"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1.3.1: Подпомагане развитието на местния туристически продукт и маркетинг на дестинациите – </w:t>
      </w:r>
      <w:r w:rsidRPr="00B473F6">
        <w:rPr>
          <w:rFonts w:ascii="Times New Roman" w:hAnsi="Times New Roman" w:cs="Times New Roman"/>
          <w:i/>
          <w:sz w:val="24"/>
          <w:szCs w:val="24"/>
        </w:rPr>
        <w:t>косвено влияние;</w:t>
      </w:r>
    </w:p>
    <w:p w14:paraId="2FC8EF1E"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1.3.2: Развитие на природни, културни и исторически атракции – </w:t>
      </w:r>
      <w:r w:rsidRPr="00B473F6">
        <w:rPr>
          <w:rFonts w:ascii="Times New Roman" w:hAnsi="Times New Roman" w:cs="Times New Roman"/>
          <w:i/>
          <w:sz w:val="24"/>
          <w:szCs w:val="24"/>
        </w:rPr>
        <w:t>косвено влияние;</w:t>
      </w:r>
    </w:p>
    <w:p w14:paraId="4A8A20F3" w14:textId="77777777" w:rsidR="00674081" w:rsidRPr="00B473F6" w:rsidRDefault="00674081" w:rsidP="00F94A45">
      <w:pPr>
        <w:pStyle w:val="ListParagraph"/>
        <w:numPr>
          <w:ilvl w:val="0"/>
          <w:numId w:val="63"/>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lastRenderedPageBreak/>
        <w:t>Приоритет 3: Подобряване на жизнена</w:t>
      </w:r>
      <w:r w:rsidR="00156696" w:rsidRPr="00B473F6">
        <w:rPr>
          <w:rFonts w:ascii="Times New Roman" w:hAnsi="Times New Roman" w:cs="Times New Roman"/>
          <w:sz w:val="24"/>
          <w:szCs w:val="24"/>
        </w:rPr>
        <w:t>та</w:t>
      </w:r>
      <w:r w:rsidRPr="00B473F6">
        <w:rPr>
          <w:rFonts w:ascii="Times New Roman" w:hAnsi="Times New Roman" w:cs="Times New Roman"/>
          <w:sz w:val="24"/>
          <w:szCs w:val="24"/>
        </w:rPr>
        <w:t xml:space="preserve"> среда, изграждане и възстановяване на техническата инфраструктура, опазване на околната среда и природното богатство.</w:t>
      </w:r>
    </w:p>
    <w:p w14:paraId="301ED5F5" w14:textId="77777777" w:rsidR="00674081" w:rsidRPr="00B473F6" w:rsidRDefault="00674081" w:rsidP="00A70086">
      <w:pPr>
        <w:pStyle w:val="ListParagraph"/>
        <w:spacing w:line="240" w:lineRule="auto"/>
        <w:jc w:val="both"/>
        <w:rPr>
          <w:rFonts w:ascii="Times New Roman" w:hAnsi="Times New Roman" w:cs="Times New Roman"/>
          <w:bCs/>
          <w:sz w:val="24"/>
          <w:szCs w:val="24"/>
        </w:rPr>
      </w:pPr>
      <w:r w:rsidRPr="00B473F6">
        <w:rPr>
          <w:rFonts w:ascii="Times New Roman" w:hAnsi="Times New Roman" w:cs="Times New Roman"/>
          <w:bCs/>
          <w:sz w:val="24"/>
          <w:szCs w:val="24"/>
        </w:rPr>
        <w:t xml:space="preserve">Специфична цел 3.2: Опазване на околната среда и пълноценно използване на природните ресурси </w:t>
      </w:r>
    </w:p>
    <w:p w14:paraId="2A02DD04"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3.2.1: Укрепване и поддържане на изградената мрежа от защитени територии – </w:t>
      </w:r>
      <w:r w:rsidRPr="00B473F6">
        <w:rPr>
          <w:rFonts w:ascii="Times New Roman" w:hAnsi="Times New Roman" w:cs="Times New Roman"/>
          <w:b/>
          <w:i/>
          <w:sz w:val="24"/>
          <w:szCs w:val="24"/>
        </w:rPr>
        <w:t>директно влияние</w:t>
      </w:r>
      <w:r w:rsidRPr="00B473F6">
        <w:rPr>
          <w:rFonts w:ascii="Times New Roman" w:hAnsi="Times New Roman" w:cs="Times New Roman"/>
          <w:sz w:val="24"/>
          <w:szCs w:val="24"/>
        </w:rPr>
        <w:t>;</w:t>
      </w:r>
    </w:p>
    <w:p w14:paraId="4AE5A118" w14:textId="77777777" w:rsidR="00674081" w:rsidRPr="00B473F6" w:rsidRDefault="00674081" w:rsidP="00F94A45">
      <w:pPr>
        <w:pStyle w:val="ListParagraph"/>
        <w:numPr>
          <w:ilvl w:val="2"/>
          <w:numId w:val="65"/>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Опазване и възстановяване на биологичното разнообразие и почвите; </w:t>
      </w:r>
    </w:p>
    <w:p w14:paraId="6661E9DC" w14:textId="77777777" w:rsidR="00674081" w:rsidRPr="00B473F6" w:rsidRDefault="00674081" w:rsidP="00F94A45">
      <w:pPr>
        <w:pStyle w:val="ListParagraph"/>
        <w:numPr>
          <w:ilvl w:val="2"/>
          <w:numId w:val="65"/>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Насърчаване на екосистемните услуги, вкл. Натура 2000 и зелена инфраструктура; </w:t>
      </w:r>
    </w:p>
    <w:p w14:paraId="55559C73" w14:textId="77777777" w:rsidR="00674081" w:rsidRPr="00B473F6" w:rsidRDefault="00674081" w:rsidP="00F94A45">
      <w:pPr>
        <w:pStyle w:val="ListParagraph"/>
        <w:numPr>
          <w:ilvl w:val="2"/>
          <w:numId w:val="65"/>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Изготвяне на планове за управление на Защитените местности в общината; </w:t>
      </w:r>
    </w:p>
    <w:p w14:paraId="505FC776" w14:textId="77777777" w:rsidR="00674081" w:rsidRPr="00B473F6" w:rsidRDefault="00674081" w:rsidP="00F94A45">
      <w:pPr>
        <w:pStyle w:val="ListParagraph"/>
        <w:numPr>
          <w:ilvl w:val="2"/>
          <w:numId w:val="65"/>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Поощряване на граждански инициативи за опазване на природата.</w:t>
      </w:r>
    </w:p>
    <w:p w14:paraId="0573D1FD" w14:textId="77777777" w:rsidR="00674081" w:rsidRPr="00B473F6" w:rsidRDefault="00674081" w:rsidP="00A70086">
      <w:pPr>
        <w:spacing w:after="0" w:line="240" w:lineRule="auto"/>
        <w:ind w:firstLine="720"/>
        <w:jc w:val="both"/>
        <w:rPr>
          <w:rFonts w:ascii="Times New Roman" w:hAnsi="Times New Roman" w:cs="Times New Roman"/>
          <w:sz w:val="24"/>
          <w:szCs w:val="24"/>
        </w:rPr>
      </w:pPr>
      <w:r w:rsidRPr="00B473F6">
        <w:rPr>
          <w:rFonts w:ascii="Times New Roman" w:hAnsi="Times New Roman" w:cs="Times New Roman"/>
          <w:sz w:val="24"/>
          <w:szCs w:val="24"/>
        </w:rPr>
        <w:t>Две от мерките са такива, които ще имат директно влияние върху горските територии, при реализирането на дейности по тях, а две – са с косвено. Мерките са много уместно разработени за характеристиките на общината. Въпреки, че горските територии не са голям дял от общата територия на общината – 8,01%, те са добре застъпени в заложените приоритети и мерки. Предвидени са дейн</w:t>
      </w:r>
      <w:r w:rsidR="009C4CDE" w:rsidRPr="00B473F6">
        <w:rPr>
          <w:rFonts w:ascii="Times New Roman" w:hAnsi="Times New Roman" w:cs="Times New Roman"/>
          <w:sz w:val="24"/>
          <w:szCs w:val="24"/>
        </w:rPr>
        <w:t>ости за превенция на бедствия в</w:t>
      </w:r>
      <w:r w:rsidRPr="00B473F6">
        <w:rPr>
          <w:rFonts w:ascii="Times New Roman" w:hAnsi="Times New Roman" w:cs="Times New Roman"/>
          <w:sz w:val="24"/>
          <w:szCs w:val="24"/>
        </w:rPr>
        <w:t xml:space="preserve"> горите, както и залесителни дейности. Обърнато е внимание и на нуждата от повишаване на тяхната икономическа стойност. Горското стопанство е застъпено и в аналитичната част на плана. </w:t>
      </w:r>
    </w:p>
    <w:p w14:paraId="474B7B66" w14:textId="77777777" w:rsidR="00A70086" w:rsidRPr="00B473F6" w:rsidRDefault="00A70086" w:rsidP="00A70086">
      <w:pPr>
        <w:spacing w:after="0" w:line="240" w:lineRule="auto"/>
        <w:ind w:firstLine="720"/>
        <w:jc w:val="both"/>
        <w:rPr>
          <w:rFonts w:ascii="Times New Roman" w:hAnsi="Times New Roman" w:cs="Times New Roman"/>
          <w:sz w:val="24"/>
          <w:szCs w:val="24"/>
        </w:rPr>
      </w:pPr>
    </w:p>
    <w:p w14:paraId="35C9E381" w14:textId="77777777" w:rsidR="00674081" w:rsidRPr="00B473F6" w:rsidRDefault="00674081" w:rsidP="00674081">
      <w:pPr>
        <w:rPr>
          <w:rFonts w:ascii="Times New Roman" w:hAnsi="Times New Roman" w:cs="Times New Roman"/>
          <w:b/>
          <w:sz w:val="24"/>
          <w:szCs w:val="24"/>
        </w:rPr>
      </w:pPr>
      <w:r w:rsidRPr="00B473F6">
        <w:rPr>
          <w:rFonts w:ascii="Times New Roman" w:hAnsi="Times New Roman" w:cs="Times New Roman"/>
          <w:b/>
          <w:sz w:val="24"/>
          <w:szCs w:val="24"/>
        </w:rPr>
        <w:t>ОПР Добрич град</w:t>
      </w:r>
    </w:p>
    <w:p w14:paraId="1D299179" w14:textId="77777777" w:rsidR="00674081" w:rsidRPr="00B473F6" w:rsidRDefault="00674081" w:rsidP="00A70086">
      <w:pPr>
        <w:spacing w:line="240" w:lineRule="auto"/>
        <w:ind w:firstLine="720"/>
        <w:jc w:val="both"/>
        <w:rPr>
          <w:rFonts w:ascii="Times New Roman" w:hAnsi="Times New Roman" w:cs="Times New Roman"/>
          <w:sz w:val="24"/>
          <w:szCs w:val="24"/>
        </w:rPr>
      </w:pPr>
      <w:r w:rsidRPr="00B473F6">
        <w:rPr>
          <w:rFonts w:ascii="Times New Roman" w:hAnsi="Times New Roman" w:cs="Times New Roman"/>
          <w:sz w:val="24"/>
          <w:szCs w:val="24"/>
        </w:rPr>
        <w:t>Мерките, заложени в ОПР Добрич</w:t>
      </w:r>
      <w:r w:rsidR="00310AE5" w:rsidRPr="00B473F6">
        <w:rPr>
          <w:rFonts w:ascii="Times New Roman" w:hAnsi="Times New Roman" w:cs="Times New Roman"/>
          <w:sz w:val="24"/>
          <w:szCs w:val="24"/>
        </w:rPr>
        <w:t xml:space="preserve"> град</w:t>
      </w:r>
      <w:r w:rsidRPr="00B473F6">
        <w:rPr>
          <w:rFonts w:ascii="Times New Roman" w:hAnsi="Times New Roman" w:cs="Times New Roman"/>
          <w:sz w:val="24"/>
          <w:szCs w:val="24"/>
        </w:rPr>
        <w:t>, които могат да имат влияние върху горските територии са общо 3:</w:t>
      </w:r>
    </w:p>
    <w:p w14:paraId="5EBE9EFB" w14:textId="77777777" w:rsidR="00674081" w:rsidRPr="00B473F6" w:rsidRDefault="00674081" w:rsidP="00F94A45">
      <w:pPr>
        <w:pStyle w:val="ListParagraph"/>
        <w:numPr>
          <w:ilvl w:val="0"/>
          <w:numId w:val="63"/>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Приоритет 1.1 Опазване на околната среда и ефективно използване на териториалните ресурси</w:t>
      </w:r>
    </w:p>
    <w:p w14:paraId="51E5DCB9"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1.1.3. Предприемане на превантивни мерки за справяне с климатичните промени, природни бедствия и екологични рискове -  </w:t>
      </w:r>
      <w:r w:rsidRPr="00B473F6">
        <w:rPr>
          <w:rFonts w:ascii="Times New Roman" w:hAnsi="Times New Roman" w:cs="Times New Roman"/>
          <w:b/>
          <w:i/>
          <w:sz w:val="24"/>
          <w:szCs w:val="24"/>
        </w:rPr>
        <w:t>директно влияние</w:t>
      </w:r>
      <w:r w:rsidRPr="00B473F6">
        <w:rPr>
          <w:rFonts w:ascii="Times New Roman" w:hAnsi="Times New Roman" w:cs="Times New Roman"/>
          <w:sz w:val="24"/>
          <w:szCs w:val="24"/>
        </w:rPr>
        <w:t>;</w:t>
      </w:r>
    </w:p>
    <w:p w14:paraId="7A51815E"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Мярката е насочена към опазване на населението и имуществото от природни и екологични рискове. Включва и интервенции по информиране и превенция на населението, развитие на междуобщински проекти за укрепване и почистване на коритото на река Добричка. – </w:t>
      </w:r>
      <w:r w:rsidRPr="00B473F6">
        <w:rPr>
          <w:rFonts w:ascii="Times New Roman" w:hAnsi="Times New Roman" w:cs="Times New Roman"/>
          <w:b/>
          <w:i/>
          <w:sz w:val="24"/>
          <w:szCs w:val="24"/>
        </w:rPr>
        <w:t>директно влияние</w:t>
      </w:r>
      <w:r w:rsidRPr="00B473F6">
        <w:rPr>
          <w:rFonts w:ascii="Times New Roman" w:hAnsi="Times New Roman" w:cs="Times New Roman"/>
          <w:sz w:val="24"/>
          <w:szCs w:val="24"/>
        </w:rPr>
        <w:t>;</w:t>
      </w:r>
    </w:p>
    <w:p w14:paraId="23DCDD06" w14:textId="77777777" w:rsidR="00674081" w:rsidRPr="00B473F6" w:rsidRDefault="00674081" w:rsidP="00F94A45">
      <w:pPr>
        <w:pStyle w:val="ListParagraph"/>
        <w:numPr>
          <w:ilvl w:val="0"/>
          <w:numId w:val="63"/>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Приоритет 2.4 Съхраняване и социализиране на културното наследство и развитие на туристическия потенциал</w:t>
      </w:r>
    </w:p>
    <w:p w14:paraId="6B17FBFB"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2.4.1. Развитие на условията за културен, конгресен и еко-туризъм </w:t>
      </w:r>
      <w:r w:rsidRPr="00B473F6">
        <w:rPr>
          <w:rFonts w:ascii="Times New Roman" w:hAnsi="Times New Roman" w:cs="Times New Roman"/>
          <w:i/>
          <w:sz w:val="24"/>
          <w:szCs w:val="24"/>
        </w:rPr>
        <w:t>косвено влияние.</w:t>
      </w:r>
    </w:p>
    <w:p w14:paraId="122AACFE" w14:textId="77777777" w:rsidR="00674081" w:rsidRPr="00B473F6" w:rsidRDefault="00674081" w:rsidP="00A70086">
      <w:pPr>
        <w:spacing w:after="0" w:line="240" w:lineRule="auto"/>
        <w:ind w:firstLine="720"/>
        <w:jc w:val="both"/>
        <w:rPr>
          <w:rFonts w:ascii="Times New Roman" w:hAnsi="Times New Roman" w:cs="Times New Roman"/>
          <w:sz w:val="24"/>
          <w:szCs w:val="24"/>
        </w:rPr>
      </w:pPr>
      <w:r w:rsidRPr="00B473F6">
        <w:rPr>
          <w:rFonts w:ascii="Times New Roman" w:hAnsi="Times New Roman" w:cs="Times New Roman"/>
          <w:sz w:val="24"/>
          <w:szCs w:val="24"/>
        </w:rPr>
        <w:t xml:space="preserve">Община Добрич град е от общините в областта, които не разполагат с големи горски територии - 7,64% от общата площ. Въпреки това обаче, в ОПР са заложени 3 мерки, които могат да имат влияние върху тези територии. </w:t>
      </w:r>
      <w:r w:rsidR="008D5ABA">
        <w:rPr>
          <w:rFonts w:ascii="Times New Roman" w:hAnsi="Times New Roman" w:cs="Times New Roman"/>
          <w:sz w:val="24"/>
          <w:szCs w:val="24"/>
        </w:rPr>
        <w:t>Две</w:t>
      </w:r>
      <w:r w:rsidRPr="00B473F6">
        <w:rPr>
          <w:rFonts w:ascii="Times New Roman" w:hAnsi="Times New Roman" w:cs="Times New Roman"/>
          <w:sz w:val="24"/>
          <w:szCs w:val="24"/>
        </w:rPr>
        <w:t xml:space="preserve"> от тях са определени с директно влияние и са доста адекватни и актуални мерки – свързани с климатичните промени и екологичните рискове. Една е мярката, която има косвено влияние и тя е свързана с развитието на туризма. Идентифицираните мерки, въпреки че не са много на брой, са достатъчни, предвид неголемия обхват на горските територии в общината. Те </w:t>
      </w:r>
      <w:r w:rsidR="001E515F" w:rsidRPr="00B473F6">
        <w:rPr>
          <w:rFonts w:ascii="Times New Roman" w:hAnsi="Times New Roman" w:cs="Times New Roman"/>
          <w:sz w:val="24"/>
          <w:szCs w:val="24"/>
        </w:rPr>
        <w:lastRenderedPageBreak/>
        <w:t xml:space="preserve">са </w:t>
      </w:r>
      <w:r w:rsidRPr="00B473F6">
        <w:rPr>
          <w:rFonts w:ascii="Times New Roman" w:hAnsi="Times New Roman" w:cs="Times New Roman"/>
          <w:sz w:val="24"/>
          <w:szCs w:val="24"/>
        </w:rPr>
        <w:t>актуални и включват адекватни дейности спрямо характеристиките на общинската територия.</w:t>
      </w:r>
    </w:p>
    <w:p w14:paraId="0A3B59D4" w14:textId="77777777" w:rsidR="00A70086" w:rsidRPr="00B473F6" w:rsidRDefault="00A70086" w:rsidP="00A70086">
      <w:pPr>
        <w:spacing w:after="0" w:line="240" w:lineRule="auto"/>
        <w:ind w:firstLine="720"/>
        <w:jc w:val="both"/>
        <w:rPr>
          <w:rFonts w:ascii="Times New Roman" w:hAnsi="Times New Roman" w:cs="Times New Roman"/>
          <w:sz w:val="24"/>
          <w:szCs w:val="24"/>
        </w:rPr>
      </w:pPr>
    </w:p>
    <w:p w14:paraId="21F1CD6B" w14:textId="77777777" w:rsidR="00674081" w:rsidRPr="00B473F6" w:rsidRDefault="00674081" w:rsidP="00674081">
      <w:pPr>
        <w:rPr>
          <w:rFonts w:ascii="Times New Roman" w:hAnsi="Times New Roman" w:cs="Times New Roman"/>
          <w:b/>
          <w:sz w:val="24"/>
          <w:szCs w:val="24"/>
        </w:rPr>
      </w:pPr>
      <w:r w:rsidRPr="00B473F6">
        <w:rPr>
          <w:rFonts w:ascii="Times New Roman" w:hAnsi="Times New Roman" w:cs="Times New Roman"/>
          <w:b/>
          <w:sz w:val="24"/>
          <w:szCs w:val="24"/>
        </w:rPr>
        <w:t>ОПР Добричка</w:t>
      </w:r>
    </w:p>
    <w:p w14:paraId="54624C93" w14:textId="77777777" w:rsidR="00674081" w:rsidRPr="00B473F6" w:rsidRDefault="00674081" w:rsidP="00A70086">
      <w:pPr>
        <w:spacing w:line="240" w:lineRule="auto"/>
        <w:ind w:firstLine="720"/>
        <w:jc w:val="both"/>
        <w:rPr>
          <w:rFonts w:ascii="Times New Roman" w:hAnsi="Times New Roman" w:cs="Times New Roman"/>
          <w:sz w:val="24"/>
          <w:szCs w:val="24"/>
        </w:rPr>
      </w:pPr>
      <w:r w:rsidRPr="00B473F6">
        <w:rPr>
          <w:rFonts w:ascii="Times New Roman" w:hAnsi="Times New Roman" w:cs="Times New Roman"/>
          <w:sz w:val="24"/>
          <w:szCs w:val="24"/>
        </w:rPr>
        <w:t>Прегледът на ОПР на община Добричка установи 5 мерки, влияещи на горските територии в общината:</w:t>
      </w:r>
    </w:p>
    <w:p w14:paraId="5A2080E9" w14:textId="77777777" w:rsidR="00674081" w:rsidRPr="00B473F6" w:rsidRDefault="00674081" w:rsidP="00F94A45">
      <w:pPr>
        <w:pStyle w:val="ListParagraph"/>
        <w:numPr>
          <w:ilvl w:val="0"/>
          <w:numId w:val="63"/>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Специфична цел 6: Стимулиране на преработвателната промишленост и търговията  </w:t>
      </w:r>
    </w:p>
    <w:p w14:paraId="2BFE5EDC"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6.1. Насърчаване на частни инвеститори за създаване на предприятия за преработка на култивирани и диворастящи билки чрез публично-частно партньорство – </w:t>
      </w:r>
      <w:r w:rsidRPr="00B473F6">
        <w:rPr>
          <w:rFonts w:ascii="Times New Roman" w:hAnsi="Times New Roman" w:cs="Times New Roman"/>
          <w:b/>
          <w:i/>
          <w:sz w:val="24"/>
          <w:szCs w:val="24"/>
        </w:rPr>
        <w:t>директно влияние</w:t>
      </w:r>
      <w:r w:rsidRPr="00B473F6">
        <w:rPr>
          <w:rFonts w:ascii="Times New Roman" w:hAnsi="Times New Roman" w:cs="Times New Roman"/>
          <w:sz w:val="24"/>
          <w:szCs w:val="24"/>
        </w:rPr>
        <w:t>;</w:t>
      </w:r>
    </w:p>
    <w:p w14:paraId="5889ED32" w14:textId="77777777" w:rsidR="00674081" w:rsidRPr="00B473F6" w:rsidRDefault="00674081" w:rsidP="00F94A45">
      <w:pPr>
        <w:pStyle w:val="ListParagraph"/>
        <w:numPr>
          <w:ilvl w:val="0"/>
          <w:numId w:val="63"/>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Специфична цел 7: Диверсификация на икономиката в общината чрез развиване на туризъм</w:t>
      </w:r>
    </w:p>
    <w:p w14:paraId="3E5D77BF"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7.1. Разработване на стратегия за развитие на алтернативни форми на туризъм и туристически маршрути в партньорство с общините в областта – </w:t>
      </w:r>
      <w:r w:rsidRPr="00B473F6">
        <w:rPr>
          <w:rFonts w:ascii="Times New Roman" w:hAnsi="Times New Roman" w:cs="Times New Roman"/>
          <w:i/>
          <w:sz w:val="24"/>
          <w:szCs w:val="24"/>
        </w:rPr>
        <w:t>косвено влияние</w:t>
      </w:r>
      <w:r w:rsidRPr="00B473F6">
        <w:rPr>
          <w:rFonts w:ascii="Times New Roman" w:hAnsi="Times New Roman" w:cs="Times New Roman"/>
          <w:sz w:val="24"/>
          <w:szCs w:val="24"/>
        </w:rPr>
        <w:t>;</w:t>
      </w:r>
    </w:p>
    <w:p w14:paraId="22C7B966"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7.5. Провеждане на обучения и курсове с предприемачи, желаещи да развиват селски и еко туризъм– </w:t>
      </w:r>
      <w:r w:rsidRPr="00B473F6">
        <w:rPr>
          <w:rFonts w:ascii="Times New Roman" w:hAnsi="Times New Roman" w:cs="Times New Roman"/>
          <w:i/>
          <w:sz w:val="24"/>
          <w:szCs w:val="24"/>
        </w:rPr>
        <w:t>косвено влияние</w:t>
      </w:r>
      <w:r w:rsidRPr="00B473F6">
        <w:rPr>
          <w:rFonts w:ascii="Times New Roman" w:hAnsi="Times New Roman" w:cs="Times New Roman"/>
          <w:sz w:val="24"/>
          <w:szCs w:val="24"/>
        </w:rPr>
        <w:t>;</w:t>
      </w:r>
    </w:p>
    <w:p w14:paraId="63203DD1"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7.7. Изграждане на места за отдих и къмпинги за рибари – </w:t>
      </w:r>
      <w:r w:rsidRPr="00B473F6">
        <w:rPr>
          <w:rFonts w:ascii="Times New Roman" w:hAnsi="Times New Roman" w:cs="Times New Roman"/>
          <w:b/>
          <w:i/>
          <w:sz w:val="24"/>
          <w:szCs w:val="24"/>
        </w:rPr>
        <w:t>директно влияние</w:t>
      </w:r>
      <w:r w:rsidRPr="00B473F6">
        <w:rPr>
          <w:rFonts w:ascii="Times New Roman" w:hAnsi="Times New Roman" w:cs="Times New Roman"/>
          <w:sz w:val="24"/>
          <w:szCs w:val="24"/>
        </w:rPr>
        <w:t>;</w:t>
      </w:r>
    </w:p>
    <w:p w14:paraId="66F06ADE" w14:textId="77777777" w:rsidR="00674081" w:rsidRPr="00B473F6" w:rsidRDefault="00674081" w:rsidP="00F94A45">
      <w:pPr>
        <w:pStyle w:val="ListParagraph"/>
        <w:numPr>
          <w:ilvl w:val="0"/>
          <w:numId w:val="63"/>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Специфична цел 8: Мероприятия за Опазване и съхраняване на околната среда</w:t>
      </w:r>
    </w:p>
    <w:p w14:paraId="3040AEBA"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8.1. Иницииране на мероприятия за почистване на залесени общински терени и упражняване на контрол върху сечта – </w:t>
      </w:r>
      <w:r w:rsidRPr="00B473F6">
        <w:rPr>
          <w:rFonts w:ascii="Times New Roman" w:hAnsi="Times New Roman" w:cs="Times New Roman"/>
          <w:b/>
          <w:i/>
          <w:sz w:val="24"/>
          <w:szCs w:val="24"/>
        </w:rPr>
        <w:t>директно влияние</w:t>
      </w:r>
      <w:r w:rsidRPr="00B473F6">
        <w:rPr>
          <w:rFonts w:ascii="Times New Roman" w:hAnsi="Times New Roman" w:cs="Times New Roman"/>
          <w:sz w:val="24"/>
          <w:szCs w:val="24"/>
        </w:rPr>
        <w:t>;</w:t>
      </w:r>
    </w:p>
    <w:p w14:paraId="3C7BD483" w14:textId="77777777" w:rsidR="00674081" w:rsidRPr="00B473F6" w:rsidRDefault="00674081" w:rsidP="00A70086">
      <w:pPr>
        <w:spacing w:after="0" w:line="240" w:lineRule="auto"/>
        <w:ind w:firstLine="720"/>
        <w:jc w:val="both"/>
        <w:rPr>
          <w:rFonts w:ascii="Times New Roman" w:hAnsi="Times New Roman" w:cs="Times New Roman"/>
          <w:sz w:val="24"/>
          <w:szCs w:val="24"/>
        </w:rPr>
      </w:pPr>
      <w:r w:rsidRPr="00B473F6">
        <w:rPr>
          <w:rFonts w:ascii="Times New Roman" w:hAnsi="Times New Roman" w:cs="Times New Roman"/>
          <w:sz w:val="24"/>
          <w:szCs w:val="24"/>
        </w:rPr>
        <w:t>Община Добричка има по-голям дял горски територии спрямо другите общини в област Добрич - 17,52%. Въпреки това, както е отбелязано и в анализът на плана, те са основно з</w:t>
      </w:r>
      <w:r w:rsidR="007D7F27" w:rsidRPr="00B473F6">
        <w:rPr>
          <w:rFonts w:ascii="Times New Roman" w:hAnsi="Times New Roman" w:cs="Times New Roman"/>
          <w:sz w:val="24"/>
          <w:szCs w:val="24"/>
        </w:rPr>
        <w:t xml:space="preserve">аети от изкуствено засадени </w:t>
      </w:r>
      <w:r w:rsidRPr="00B473F6">
        <w:rPr>
          <w:rFonts w:ascii="Times New Roman" w:hAnsi="Times New Roman" w:cs="Times New Roman"/>
          <w:sz w:val="24"/>
          <w:szCs w:val="24"/>
        </w:rPr>
        <w:t>защитни горски пояси, които имат защитни функции за развитото земеделие в района. Идентифицирани са 5 мерки, свързани с горските територии, като 2 от тях имат косвено влияние и са свързани с развитие на туризма в общината. Другите 3 мерки имат директно влияние като засягат важни аспекти – развитие на предприятия за преработка на култивирани и диворастящи билки, както и упражняване на контрол върху сечта. Друга мярка, която пряко може да засе</w:t>
      </w:r>
      <w:r w:rsidR="008D5ABA">
        <w:rPr>
          <w:rFonts w:ascii="Times New Roman" w:hAnsi="Times New Roman" w:cs="Times New Roman"/>
          <w:sz w:val="24"/>
          <w:szCs w:val="24"/>
        </w:rPr>
        <w:t>г</w:t>
      </w:r>
      <w:r w:rsidRPr="00B473F6">
        <w:rPr>
          <w:rFonts w:ascii="Times New Roman" w:hAnsi="Times New Roman" w:cs="Times New Roman"/>
          <w:sz w:val="24"/>
          <w:szCs w:val="24"/>
        </w:rPr>
        <w:t>не горски територии, е свързана с развитие на къмпинги за рибари. Разгледаните мерки са задоволителни за спецификите на общината.</w:t>
      </w:r>
    </w:p>
    <w:p w14:paraId="75946F3E" w14:textId="77777777" w:rsidR="00A70086" w:rsidRPr="00B473F6" w:rsidRDefault="00A70086" w:rsidP="00A70086">
      <w:pPr>
        <w:spacing w:after="0" w:line="240" w:lineRule="auto"/>
        <w:ind w:firstLine="720"/>
        <w:jc w:val="both"/>
        <w:rPr>
          <w:rFonts w:ascii="Times New Roman" w:hAnsi="Times New Roman" w:cs="Times New Roman"/>
          <w:sz w:val="24"/>
          <w:szCs w:val="24"/>
        </w:rPr>
      </w:pPr>
    </w:p>
    <w:p w14:paraId="5A7C8C91" w14:textId="77777777" w:rsidR="00674081" w:rsidRPr="00B473F6" w:rsidRDefault="00674081" w:rsidP="00674081">
      <w:pPr>
        <w:rPr>
          <w:rFonts w:ascii="Times New Roman" w:hAnsi="Times New Roman" w:cs="Times New Roman"/>
          <w:b/>
          <w:sz w:val="24"/>
          <w:szCs w:val="24"/>
        </w:rPr>
      </w:pPr>
      <w:r w:rsidRPr="00B473F6">
        <w:rPr>
          <w:rFonts w:ascii="Times New Roman" w:hAnsi="Times New Roman" w:cs="Times New Roman"/>
          <w:b/>
          <w:sz w:val="24"/>
          <w:szCs w:val="24"/>
        </w:rPr>
        <w:t>ОПР Каварна</w:t>
      </w:r>
    </w:p>
    <w:p w14:paraId="77297801" w14:textId="77777777" w:rsidR="00674081" w:rsidRPr="00B473F6" w:rsidRDefault="00674081" w:rsidP="00A70086">
      <w:pPr>
        <w:spacing w:line="240" w:lineRule="auto"/>
        <w:ind w:firstLine="720"/>
        <w:jc w:val="both"/>
        <w:rPr>
          <w:rFonts w:ascii="Times New Roman" w:hAnsi="Times New Roman" w:cs="Times New Roman"/>
          <w:sz w:val="24"/>
          <w:szCs w:val="24"/>
        </w:rPr>
      </w:pPr>
      <w:r w:rsidRPr="00B473F6">
        <w:rPr>
          <w:rFonts w:ascii="Times New Roman" w:hAnsi="Times New Roman" w:cs="Times New Roman"/>
          <w:sz w:val="24"/>
          <w:szCs w:val="24"/>
        </w:rPr>
        <w:t xml:space="preserve"> В ОПР Каварна са заложени 6 мерки, свързани с горските територии:</w:t>
      </w:r>
    </w:p>
    <w:p w14:paraId="0CEDBCB2" w14:textId="77777777" w:rsidR="00674081" w:rsidRPr="00B473F6" w:rsidRDefault="00674081" w:rsidP="00F94A45">
      <w:pPr>
        <w:pStyle w:val="ListParagraph"/>
        <w:numPr>
          <w:ilvl w:val="0"/>
          <w:numId w:val="63"/>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Приоритет 1.2. Активизиране на специфичния потенциал на регионалната икономика</w:t>
      </w:r>
    </w:p>
    <w:p w14:paraId="176CB5BC" w14:textId="77777777" w:rsidR="00674081" w:rsidRPr="00B473F6" w:rsidRDefault="00674081" w:rsidP="00A70086">
      <w:pPr>
        <w:pStyle w:val="ListParagraph"/>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Специфична цел 1.2.1: Развитие на туризма</w:t>
      </w:r>
    </w:p>
    <w:p w14:paraId="4084A232"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i/>
          <w:sz w:val="24"/>
          <w:szCs w:val="24"/>
        </w:rPr>
      </w:pPr>
      <w:r w:rsidRPr="00B473F6">
        <w:rPr>
          <w:rFonts w:ascii="Times New Roman" w:hAnsi="Times New Roman" w:cs="Times New Roman"/>
          <w:sz w:val="24"/>
          <w:szCs w:val="24"/>
        </w:rPr>
        <w:t xml:space="preserve">Мярка 1.2.1.1: Развитие на различните форми на туризъм – </w:t>
      </w:r>
      <w:r w:rsidRPr="00B473F6">
        <w:rPr>
          <w:rFonts w:ascii="Times New Roman" w:hAnsi="Times New Roman" w:cs="Times New Roman"/>
          <w:i/>
          <w:sz w:val="24"/>
          <w:szCs w:val="24"/>
        </w:rPr>
        <w:t>косвено влияние;</w:t>
      </w:r>
    </w:p>
    <w:p w14:paraId="3B4F3B25" w14:textId="77777777" w:rsidR="00674081" w:rsidRPr="00B473F6" w:rsidRDefault="00674081" w:rsidP="00F94A45">
      <w:pPr>
        <w:pStyle w:val="ListParagraph"/>
        <w:numPr>
          <w:ilvl w:val="0"/>
          <w:numId w:val="63"/>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Приоритет 3.2.: Доразвитие на системите за опазване на околната среда на принципа на ресурсната ефективност</w:t>
      </w:r>
    </w:p>
    <w:p w14:paraId="699CD241" w14:textId="77777777" w:rsidR="00674081" w:rsidRPr="00B473F6" w:rsidRDefault="00674081" w:rsidP="00A70086">
      <w:pPr>
        <w:pStyle w:val="ListParagraph"/>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Специфична цел 3.2.1. Превенция на климатичните промени и борба с техните последствия</w:t>
      </w:r>
    </w:p>
    <w:p w14:paraId="403B0352"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3.2.1.2: Адаптация към последиците от климатичните промени – </w:t>
      </w:r>
      <w:r w:rsidRPr="00B473F6">
        <w:rPr>
          <w:rFonts w:ascii="Times New Roman" w:hAnsi="Times New Roman" w:cs="Times New Roman"/>
          <w:b/>
          <w:i/>
          <w:sz w:val="24"/>
          <w:szCs w:val="24"/>
        </w:rPr>
        <w:t>директно влияние</w:t>
      </w:r>
      <w:r w:rsidRPr="00B473F6">
        <w:rPr>
          <w:rFonts w:ascii="Times New Roman" w:hAnsi="Times New Roman" w:cs="Times New Roman"/>
          <w:sz w:val="24"/>
          <w:szCs w:val="24"/>
        </w:rPr>
        <w:t>;</w:t>
      </w:r>
    </w:p>
    <w:p w14:paraId="32FB365C" w14:textId="77777777" w:rsidR="00674081" w:rsidRPr="00B473F6" w:rsidRDefault="00674081" w:rsidP="00F94A45">
      <w:pPr>
        <w:pStyle w:val="ListParagraph"/>
        <w:numPr>
          <w:ilvl w:val="2"/>
          <w:numId w:val="65"/>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lastRenderedPageBreak/>
        <w:t>Дейностите, които се предвижда да бъдат реализирани, са насочени към създаване и непрекъсната актуализация на база данни; изграждане на системи за ранно предупреждение за възникващи опасности от наводнения, пожари, активиране на свлачищни райони; изследване на последиците от промените в климата; изграждане на съоръжения за борба с ерозията; залесяване на обезлесени участъци; устойчиво използване на земите и др.</w:t>
      </w:r>
    </w:p>
    <w:p w14:paraId="6A612B88" w14:textId="77777777" w:rsidR="00674081" w:rsidRPr="00B473F6" w:rsidRDefault="00674081" w:rsidP="00A70086">
      <w:pPr>
        <w:pStyle w:val="ListParagraph"/>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Специфична цел 3.2.2: Запазване и подобряване на качествата на околната среда</w:t>
      </w:r>
    </w:p>
    <w:p w14:paraId="2CCFDE85"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3.2.2.2: Опазване и поддържане на биологичното разнообразие – </w:t>
      </w:r>
      <w:r w:rsidRPr="00B473F6">
        <w:rPr>
          <w:rFonts w:ascii="Times New Roman" w:hAnsi="Times New Roman" w:cs="Times New Roman"/>
          <w:b/>
          <w:i/>
          <w:sz w:val="24"/>
          <w:szCs w:val="24"/>
        </w:rPr>
        <w:t>директно влияние</w:t>
      </w:r>
      <w:r w:rsidRPr="00B473F6">
        <w:rPr>
          <w:rFonts w:ascii="Times New Roman" w:hAnsi="Times New Roman" w:cs="Times New Roman"/>
          <w:sz w:val="24"/>
          <w:szCs w:val="24"/>
        </w:rPr>
        <w:t>;</w:t>
      </w:r>
    </w:p>
    <w:p w14:paraId="3D984D30" w14:textId="77777777" w:rsidR="00674081" w:rsidRPr="00B473F6" w:rsidRDefault="00674081" w:rsidP="00A70086">
      <w:pPr>
        <w:pStyle w:val="ListParagraph"/>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Специфична цел 3.2.4: Подобряване състоянието на околната среда</w:t>
      </w:r>
    </w:p>
    <w:p w14:paraId="16D5FF1C"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3.2.4.1. Опазване на околната среда и биоразнообразието - </w:t>
      </w:r>
      <w:r w:rsidRPr="00B473F6">
        <w:rPr>
          <w:rFonts w:ascii="Times New Roman" w:hAnsi="Times New Roman" w:cs="Times New Roman"/>
          <w:b/>
          <w:i/>
          <w:sz w:val="24"/>
          <w:szCs w:val="24"/>
        </w:rPr>
        <w:t>директно влияние</w:t>
      </w:r>
      <w:r w:rsidRPr="00B473F6">
        <w:rPr>
          <w:rFonts w:ascii="Times New Roman" w:hAnsi="Times New Roman" w:cs="Times New Roman"/>
          <w:sz w:val="24"/>
          <w:szCs w:val="24"/>
        </w:rPr>
        <w:t>;</w:t>
      </w:r>
    </w:p>
    <w:p w14:paraId="2AA89264" w14:textId="77777777" w:rsidR="00674081" w:rsidRPr="00B473F6" w:rsidRDefault="00674081" w:rsidP="00F94A45">
      <w:pPr>
        <w:pStyle w:val="ListParagraph"/>
        <w:numPr>
          <w:ilvl w:val="0"/>
          <w:numId w:val="66"/>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Подобряване качеството на атмосферния въздух чрез увеличаване на дървесната растителност в терените за озеленяване; поддържане на съществуващите озеленени площи и отреждане на терени за нови такива;</w:t>
      </w:r>
    </w:p>
    <w:p w14:paraId="2004C92B"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3.2.4.2. Превенция на природните рискове - </w:t>
      </w:r>
      <w:r w:rsidRPr="00B473F6">
        <w:rPr>
          <w:rFonts w:ascii="Times New Roman" w:hAnsi="Times New Roman" w:cs="Times New Roman"/>
          <w:b/>
          <w:i/>
          <w:sz w:val="24"/>
          <w:szCs w:val="24"/>
        </w:rPr>
        <w:t>директно влияние</w:t>
      </w:r>
      <w:r w:rsidRPr="00B473F6">
        <w:rPr>
          <w:rFonts w:ascii="Times New Roman" w:hAnsi="Times New Roman" w:cs="Times New Roman"/>
          <w:sz w:val="24"/>
          <w:szCs w:val="24"/>
        </w:rPr>
        <w:t>;</w:t>
      </w:r>
    </w:p>
    <w:p w14:paraId="72A62AFE" w14:textId="77777777" w:rsidR="00674081" w:rsidRPr="00B473F6" w:rsidRDefault="00674081" w:rsidP="00F94A45">
      <w:pPr>
        <w:pStyle w:val="ListParagraph"/>
        <w:numPr>
          <w:ilvl w:val="0"/>
          <w:numId w:val="66"/>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Поддържане и съхраняване на горските ресурси – подкрепа за борба с ветровата и водна ерозия, с опустиняването и неблагоприятните последствия от затоплянето на климата;</w:t>
      </w:r>
    </w:p>
    <w:p w14:paraId="6BCC5133"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3.2.4.3. Повишаване на информираността и екологичната култура на населението – </w:t>
      </w:r>
      <w:r w:rsidRPr="00B473F6">
        <w:rPr>
          <w:rFonts w:ascii="Times New Roman" w:hAnsi="Times New Roman" w:cs="Times New Roman"/>
          <w:i/>
          <w:sz w:val="24"/>
          <w:szCs w:val="24"/>
        </w:rPr>
        <w:t>косвено влияние.</w:t>
      </w:r>
    </w:p>
    <w:p w14:paraId="18540658" w14:textId="77777777" w:rsidR="00674081" w:rsidRPr="00B473F6" w:rsidRDefault="00674081" w:rsidP="00A70086">
      <w:pPr>
        <w:spacing w:after="0" w:line="240" w:lineRule="auto"/>
        <w:ind w:firstLine="720"/>
        <w:jc w:val="both"/>
        <w:rPr>
          <w:rFonts w:ascii="Times New Roman" w:hAnsi="Times New Roman" w:cs="Times New Roman"/>
          <w:sz w:val="24"/>
          <w:szCs w:val="24"/>
        </w:rPr>
      </w:pPr>
      <w:r w:rsidRPr="00B473F6">
        <w:rPr>
          <w:rFonts w:ascii="Times New Roman" w:hAnsi="Times New Roman" w:cs="Times New Roman"/>
          <w:sz w:val="24"/>
          <w:szCs w:val="24"/>
        </w:rPr>
        <w:t>Община Каварна се отличава с нисък дял на горските територии, спрямо другите общини в областта - 7,05%, като по този критерий тя е на предпоследно място, преди община Шабла. Въпреки това, в ситуационния анализ на стратегическия доку</w:t>
      </w:r>
      <w:r w:rsidR="00772A48" w:rsidRPr="00B473F6">
        <w:rPr>
          <w:rFonts w:ascii="Times New Roman" w:hAnsi="Times New Roman" w:cs="Times New Roman"/>
          <w:sz w:val="24"/>
          <w:szCs w:val="24"/>
        </w:rPr>
        <w:t>мент, горските територии на общината са</w:t>
      </w:r>
      <w:r w:rsidRPr="00B473F6">
        <w:rPr>
          <w:rFonts w:ascii="Times New Roman" w:hAnsi="Times New Roman" w:cs="Times New Roman"/>
          <w:sz w:val="24"/>
          <w:szCs w:val="24"/>
        </w:rPr>
        <w:t xml:space="preserve"> добре застъпен</w:t>
      </w:r>
      <w:r w:rsidR="00772A48" w:rsidRPr="00B473F6">
        <w:rPr>
          <w:rFonts w:ascii="Times New Roman" w:hAnsi="Times New Roman" w:cs="Times New Roman"/>
          <w:sz w:val="24"/>
          <w:szCs w:val="24"/>
        </w:rPr>
        <w:t>и</w:t>
      </w:r>
      <w:r w:rsidRPr="00B473F6">
        <w:rPr>
          <w:rFonts w:ascii="Times New Roman" w:hAnsi="Times New Roman" w:cs="Times New Roman"/>
          <w:sz w:val="24"/>
          <w:szCs w:val="24"/>
        </w:rPr>
        <w:t xml:space="preserve">. Заложени са значителен брой мерки, спрямо големината на горските територии в общината. Две от тях са с косвено влияние – едната засяга развитието на туризма, характерно за всички общини в областта, а другата прави впечатление, защото цели повишаване на информираността и екологичната култура на населението. Мерките, които засягат директно горските територии са адекватни и всеобхватни. Конкретните дейности, включени в тях, </w:t>
      </w:r>
      <w:r w:rsidR="00772A48" w:rsidRPr="00B473F6">
        <w:rPr>
          <w:rFonts w:ascii="Times New Roman" w:hAnsi="Times New Roman" w:cs="Times New Roman"/>
          <w:sz w:val="24"/>
          <w:szCs w:val="24"/>
        </w:rPr>
        <w:t>които пряко засягат горските територии</w:t>
      </w:r>
      <w:r w:rsidRPr="00B473F6">
        <w:rPr>
          <w:rFonts w:ascii="Times New Roman" w:hAnsi="Times New Roman" w:cs="Times New Roman"/>
          <w:sz w:val="24"/>
          <w:szCs w:val="24"/>
        </w:rPr>
        <w:t xml:space="preserve"> са представени по-горе. Те са свързани със залесителни мероприятия, борба с ерозията, както и актуализация на информационната база, което е ключов фактор за доброто управление на територията.</w:t>
      </w:r>
    </w:p>
    <w:p w14:paraId="6A841856" w14:textId="77777777" w:rsidR="00550B66" w:rsidRPr="00B473F6" w:rsidRDefault="00550B66" w:rsidP="00A70086">
      <w:pPr>
        <w:spacing w:after="0" w:line="240" w:lineRule="auto"/>
        <w:ind w:firstLine="720"/>
        <w:jc w:val="both"/>
        <w:rPr>
          <w:rFonts w:ascii="Times New Roman" w:hAnsi="Times New Roman" w:cs="Times New Roman"/>
          <w:sz w:val="24"/>
          <w:szCs w:val="24"/>
        </w:rPr>
      </w:pPr>
    </w:p>
    <w:p w14:paraId="68A68830" w14:textId="77777777" w:rsidR="00674081" w:rsidRPr="00B473F6" w:rsidRDefault="00674081" w:rsidP="00674081">
      <w:pPr>
        <w:jc w:val="both"/>
        <w:rPr>
          <w:rFonts w:ascii="Times New Roman" w:hAnsi="Times New Roman" w:cs="Times New Roman"/>
          <w:b/>
          <w:sz w:val="24"/>
          <w:szCs w:val="24"/>
        </w:rPr>
      </w:pPr>
      <w:r w:rsidRPr="00B473F6">
        <w:rPr>
          <w:rFonts w:ascii="Times New Roman" w:hAnsi="Times New Roman" w:cs="Times New Roman"/>
          <w:b/>
          <w:sz w:val="24"/>
          <w:szCs w:val="24"/>
        </w:rPr>
        <w:t>ОПР Крушари</w:t>
      </w:r>
    </w:p>
    <w:p w14:paraId="57C37752" w14:textId="77777777" w:rsidR="00674081" w:rsidRPr="00B473F6" w:rsidRDefault="00674081" w:rsidP="002E5D7C">
      <w:pPr>
        <w:spacing w:line="240" w:lineRule="auto"/>
        <w:ind w:firstLine="720"/>
        <w:jc w:val="both"/>
        <w:rPr>
          <w:rFonts w:ascii="Times New Roman" w:hAnsi="Times New Roman" w:cs="Times New Roman"/>
          <w:sz w:val="24"/>
          <w:szCs w:val="24"/>
        </w:rPr>
      </w:pPr>
      <w:r w:rsidRPr="00B473F6">
        <w:rPr>
          <w:rFonts w:ascii="Times New Roman" w:hAnsi="Times New Roman" w:cs="Times New Roman"/>
          <w:sz w:val="24"/>
          <w:szCs w:val="24"/>
        </w:rPr>
        <w:t>В ОПР Крушари са заложени 5 мерки, които засягат горските територии в общината:</w:t>
      </w:r>
    </w:p>
    <w:p w14:paraId="00C5757C" w14:textId="77777777" w:rsidR="00674081" w:rsidRPr="00B473F6" w:rsidRDefault="00674081" w:rsidP="00F94A45">
      <w:pPr>
        <w:pStyle w:val="ListParagraph"/>
        <w:numPr>
          <w:ilvl w:val="0"/>
          <w:numId w:val="63"/>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ПРИОРИТЕТ 1: СЪЗДАВАНЕ НА МЕСТНИ ОБЩЕСТВА НА ЗНАНИЕТО</w:t>
      </w:r>
    </w:p>
    <w:p w14:paraId="3238D0B8"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M2. Развитие на туристическия потенциал – </w:t>
      </w:r>
      <w:r w:rsidRPr="00B473F6">
        <w:rPr>
          <w:rFonts w:ascii="Times New Roman" w:hAnsi="Times New Roman" w:cs="Times New Roman"/>
          <w:b/>
          <w:i/>
          <w:sz w:val="24"/>
          <w:szCs w:val="24"/>
        </w:rPr>
        <w:t>директно влияние</w:t>
      </w:r>
      <w:r w:rsidRPr="00B473F6">
        <w:rPr>
          <w:rFonts w:ascii="Times New Roman" w:hAnsi="Times New Roman" w:cs="Times New Roman"/>
          <w:sz w:val="24"/>
          <w:szCs w:val="24"/>
        </w:rPr>
        <w:t>;</w:t>
      </w:r>
    </w:p>
    <w:p w14:paraId="48ABDEF0" w14:textId="77777777" w:rsidR="00674081" w:rsidRPr="00B473F6" w:rsidRDefault="00674081" w:rsidP="00F94A45">
      <w:pPr>
        <w:pStyle w:val="ListParagraph"/>
        <w:numPr>
          <w:ilvl w:val="2"/>
          <w:numId w:val="65"/>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създаване на план за управление на местата от Натура 2000 (междуобщински проект).</w:t>
      </w:r>
    </w:p>
    <w:p w14:paraId="04947618" w14:textId="77777777" w:rsidR="00674081" w:rsidRPr="00B473F6" w:rsidRDefault="00674081" w:rsidP="00F94A45">
      <w:pPr>
        <w:pStyle w:val="ListParagraph"/>
        <w:numPr>
          <w:ilvl w:val="0"/>
          <w:numId w:val="63"/>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ПРИОРИТЕТ 2: НАСЪРЧАВАНЕ РАЗВИТИЕТО НА УСТОИЧИВ ТУРИЗЪМ, БАЗИРАН НА ПРИРОДНО И КУЛТУРНО НАСЛЕДСТВО</w:t>
      </w:r>
    </w:p>
    <w:p w14:paraId="4E832ADE"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М1. Създаване на местен туристически продукт – </w:t>
      </w:r>
      <w:r w:rsidRPr="00B473F6">
        <w:rPr>
          <w:rFonts w:ascii="Times New Roman" w:hAnsi="Times New Roman" w:cs="Times New Roman"/>
          <w:i/>
          <w:sz w:val="24"/>
          <w:szCs w:val="24"/>
        </w:rPr>
        <w:t>косвено влияние</w:t>
      </w:r>
      <w:r w:rsidRPr="00B473F6">
        <w:rPr>
          <w:rFonts w:ascii="Times New Roman" w:hAnsi="Times New Roman" w:cs="Times New Roman"/>
          <w:sz w:val="24"/>
          <w:szCs w:val="24"/>
        </w:rPr>
        <w:t>;</w:t>
      </w:r>
    </w:p>
    <w:p w14:paraId="191070AD"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i/>
          <w:sz w:val="24"/>
          <w:szCs w:val="24"/>
        </w:rPr>
      </w:pPr>
      <w:r w:rsidRPr="00B473F6">
        <w:rPr>
          <w:rFonts w:ascii="Times New Roman" w:hAnsi="Times New Roman" w:cs="Times New Roman"/>
          <w:sz w:val="24"/>
          <w:szCs w:val="24"/>
        </w:rPr>
        <w:t>М4. Подкрепа за създаване на туристическа инфраструктура</w:t>
      </w:r>
      <w:r w:rsidR="00C862EE"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 </w:t>
      </w:r>
      <w:r w:rsidRPr="00B473F6">
        <w:rPr>
          <w:rFonts w:ascii="Times New Roman" w:hAnsi="Times New Roman" w:cs="Times New Roman"/>
          <w:i/>
          <w:sz w:val="24"/>
          <w:szCs w:val="24"/>
        </w:rPr>
        <w:t>косвено влияние;</w:t>
      </w:r>
    </w:p>
    <w:p w14:paraId="26BF5126" w14:textId="77777777" w:rsidR="00674081" w:rsidRPr="00B473F6" w:rsidRDefault="00674081" w:rsidP="00F94A45">
      <w:pPr>
        <w:pStyle w:val="ListParagraph"/>
        <w:numPr>
          <w:ilvl w:val="0"/>
          <w:numId w:val="63"/>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lastRenderedPageBreak/>
        <w:t>ПРИОРИТЕТ 5: ПОДКРЕПА ЗА УСТОИЧИВО РАЗВИТИЕ (СВЪРЗАНОСТ И ЗЕЛЕНА ИКОНОМИКА)</w:t>
      </w:r>
    </w:p>
    <w:p w14:paraId="1498F068"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М1. Опазване и възстановяване на природното наследство и биологичното разнообразие – </w:t>
      </w:r>
      <w:r w:rsidRPr="00B473F6">
        <w:rPr>
          <w:rFonts w:ascii="Times New Roman" w:hAnsi="Times New Roman" w:cs="Times New Roman"/>
          <w:b/>
          <w:i/>
          <w:sz w:val="24"/>
          <w:szCs w:val="24"/>
        </w:rPr>
        <w:t>директно влияние</w:t>
      </w:r>
      <w:r w:rsidRPr="00B473F6">
        <w:rPr>
          <w:rFonts w:ascii="Times New Roman" w:hAnsi="Times New Roman" w:cs="Times New Roman"/>
          <w:sz w:val="24"/>
          <w:szCs w:val="24"/>
        </w:rPr>
        <w:t>;</w:t>
      </w:r>
    </w:p>
    <w:p w14:paraId="4A4B71D7"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М5. Управление на риска от природни бедствия и аварии – </w:t>
      </w:r>
      <w:r w:rsidRPr="00B473F6">
        <w:rPr>
          <w:rFonts w:ascii="Times New Roman" w:hAnsi="Times New Roman" w:cs="Times New Roman"/>
          <w:b/>
          <w:i/>
          <w:sz w:val="24"/>
          <w:szCs w:val="24"/>
        </w:rPr>
        <w:t>директно влияние</w:t>
      </w:r>
      <w:r w:rsidRPr="00B473F6">
        <w:rPr>
          <w:rFonts w:ascii="Times New Roman" w:hAnsi="Times New Roman" w:cs="Times New Roman"/>
          <w:sz w:val="24"/>
          <w:szCs w:val="24"/>
        </w:rPr>
        <w:t>.</w:t>
      </w:r>
    </w:p>
    <w:p w14:paraId="4B5B1774" w14:textId="77777777" w:rsidR="00674081" w:rsidRPr="00B473F6" w:rsidRDefault="00674081" w:rsidP="002E5D7C">
      <w:pPr>
        <w:spacing w:after="0" w:line="240" w:lineRule="auto"/>
        <w:ind w:firstLine="720"/>
        <w:jc w:val="both"/>
        <w:rPr>
          <w:rFonts w:ascii="Times New Roman" w:hAnsi="Times New Roman" w:cs="Times New Roman"/>
          <w:sz w:val="24"/>
          <w:szCs w:val="24"/>
        </w:rPr>
      </w:pPr>
      <w:r w:rsidRPr="00B473F6">
        <w:rPr>
          <w:rFonts w:ascii="Times New Roman" w:hAnsi="Times New Roman" w:cs="Times New Roman"/>
          <w:sz w:val="24"/>
          <w:szCs w:val="24"/>
        </w:rPr>
        <w:t>Община Крушари е на второ място по дял горски територии в областта, след община Тервел, които се равняват на 18,65%. Заложените са 5 мерки, които могат да имат влияние върху тези територии, но са доста общо разписани. Две от тях са свързани с развитие на туризма и могат да имат косвено влияние. Останалите 3 са определени с директно влияние, като една от тях също е свързана с развитие на туризма, но има заложена дейност по създаване на план за управление на местата от Натура 2000. Останалите две са доста общо формулирани и засягат опазване природното наследство и управление на риска от природни бедствия. Горските територии са слабо засегнати като цяло в плана, не само в стратегическата част, но и в ситуационния анализ. При следващо разработване на ОПР, от общината следва да се обърне по-голямо внимание на тези територии и да се отразят заложените цели и мерки в ОПРГТ за област Добрич.</w:t>
      </w:r>
    </w:p>
    <w:p w14:paraId="009F8886" w14:textId="77777777" w:rsidR="002E5D7C" w:rsidRPr="00B473F6" w:rsidRDefault="002E5D7C" w:rsidP="002E5D7C">
      <w:pPr>
        <w:spacing w:after="0" w:line="240" w:lineRule="auto"/>
        <w:ind w:firstLine="720"/>
        <w:jc w:val="both"/>
        <w:rPr>
          <w:rFonts w:ascii="Times New Roman" w:hAnsi="Times New Roman" w:cs="Times New Roman"/>
          <w:sz w:val="24"/>
          <w:szCs w:val="24"/>
        </w:rPr>
      </w:pPr>
    </w:p>
    <w:p w14:paraId="034525D2" w14:textId="77777777" w:rsidR="00674081" w:rsidRPr="00B473F6" w:rsidRDefault="00674081" w:rsidP="00674081">
      <w:pPr>
        <w:rPr>
          <w:rFonts w:ascii="Times New Roman" w:hAnsi="Times New Roman" w:cs="Times New Roman"/>
          <w:b/>
          <w:sz w:val="24"/>
          <w:szCs w:val="24"/>
        </w:rPr>
      </w:pPr>
      <w:r w:rsidRPr="00B473F6">
        <w:rPr>
          <w:rFonts w:ascii="Times New Roman" w:hAnsi="Times New Roman" w:cs="Times New Roman"/>
          <w:b/>
          <w:sz w:val="24"/>
          <w:szCs w:val="24"/>
        </w:rPr>
        <w:t>ОПР Тервел</w:t>
      </w:r>
    </w:p>
    <w:p w14:paraId="0EC8920E" w14:textId="77777777" w:rsidR="00674081" w:rsidRPr="00B473F6" w:rsidRDefault="00674081" w:rsidP="002E5D7C">
      <w:pPr>
        <w:spacing w:line="240" w:lineRule="auto"/>
        <w:ind w:firstLine="720"/>
        <w:jc w:val="both"/>
        <w:rPr>
          <w:rFonts w:ascii="Times New Roman" w:hAnsi="Times New Roman" w:cs="Times New Roman"/>
          <w:b/>
          <w:sz w:val="24"/>
          <w:szCs w:val="24"/>
        </w:rPr>
      </w:pPr>
      <w:r w:rsidRPr="00B473F6">
        <w:rPr>
          <w:rFonts w:ascii="Times New Roman" w:hAnsi="Times New Roman" w:cs="Times New Roman"/>
          <w:sz w:val="24"/>
          <w:szCs w:val="24"/>
        </w:rPr>
        <w:t>Две са идентифицираните мерки, свързани с горските територии:</w:t>
      </w:r>
    </w:p>
    <w:p w14:paraId="3F97DADE" w14:textId="77777777" w:rsidR="00674081" w:rsidRPr="00B473F6" w:rsidRDefault="00674081" w:rsidP="00F94A45">
      <w:pPr>
        <w:pStyle w:val="ListParagraph"/>
        <w:numPr>
          <w:ilvl w:val="0"/>
          <w:numId w:val="63"/>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Приоритет 1: Устойчиво и конкурентно селско и горско стопанство и създаване на условия за динамично икономическо развитие.</w:t>
      </w:r>
    </w:p>
    <w:p w14:paraId="3FB4558C" w14:textId="77777777" w:rsidR="00674081" w:rsidRPr="00B473F6" w:rsidRDefault="00674081" w:rsidP="002E5D7C">
      <w:p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Специфична цел 3: Устойчиво управление и </w:t>
      </w:r>
      <w:r w:rsidR="00C862EE" w:rsidRPr="00B473F6">
        <w:rPr>
          <w:rFonts w:ascii="Times New Roman" w:hAnsi="Times New Roman" w:cs="Times New Roman"/>
          <w:sz w:val="24"/>
          <w:szCs w:val="24"/>
        </w:rPr>
        <w:t>възстановяване на горски</w:t>
      </w:r>
      <w:r w:rsidR="00B0642D" w:rsidRPr="00B473F6">
        <w:rPr>
          <w:rFonts w:ascii="Times New Roman" w:hAnsi="Times New Roman" w:cs="Times New Roman"/>
          <w:sz w:val="24"/>
          <w:szCs w:val="24"/>
        </w:rPr>
        <w:t>те територии</w:t>
      </w:r>
      <w:r w:rsidR="00C862EE" w:rsidRPr="00B473F6">
        <w:rPr>
          <w:rFonts w:ascii="Times New Roman" w:hAnsi="Times New Roman" w:cs="Times New Roman"/>
          <w:sz w:val="24"/>
          <w:szCs w:val="24"/>
        </w:rPr>
        <w:t xml:space="preserve">, </w:t>
      </w:r>
      <w:r w:rsidRPr="00B473F6">
        <w:rPr>
          <w:rFonts w:ascii="Times New Roman" w:hAnsi="Times New Roman" w:cs="Times New Roman"/>
          <w:sz w:val="24"/>
          <w:szCs w:val="24"/>
        </w:rPr>
        <w:t>биологичното разнообразие и хидромелиорациите.</w:t>
      </w:r>
    </w:p>
    <w:p w14:paraId="0442A465"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1.3.1. Опазване и възстановяване на горския фонд и биологичното разнообразие – </w:t>
      </w:r>
      <w:r w:rsidRPr="00B473F6">
        <w:rPr>
          <w:rFonts w:ascii="Times New Roman" w:hAnsi="Times New Roman" w:cs="Times New Roman"/>
          <w:b/>
          <w:i/>
          <w:sz w:val="24"/>
          <w:szCs w:val="24"/>
        </w:rPr>
        <w:t>директно влияние</w:t>
      </w:r>
      <w:r w:rsidRPr="00B473F6">
        <w:rPr>
          <w:rFonts w:ascii="Times New Roman" w:hAnsi="Times New Roman" w:cs="Times New Roman"/>
          <w:sz w:val="24"/>
          <w:szCs w:val="24"/>
        </w:rPr>
        <w:t>;</w:t>
      </w:r>
    </w:p>
    <w:p w14:paraId="0BA96394" w14:textId="77777777" w:rsidR="00674081" w:rsidRPr="00B473F6" w:rsidRDefault="00674081" w:rsidP="00F94A45">
      <w:pPr>
        <w:pStyle w:val="ListParagraph"/>
        <w:numPr>
          <w:ilvl w:val="0"/>
          <w:numId w:val="63"/>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Приоритет 2: Повишаване конкурентоспособността на местната икономика за постигане на икономически растеж и заетост.</w:t>
      </w:r>
    </w:p>
    <w:p w14:paraId="7C5DD0AC" w14:textId="77777777" w:rsidR="00674081" w:rsidRPr="00B473F6" w:rsidRDefault="00C862EE" w:rsidP="002E5D7C">
      <w:p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Специфична цел 3: Р</w:t>
      </w:r>
      <w:r w:rsidR="00674081" w:rsidRPr="00B473F6">
        <w:rPr>
          <w:rFonts w:ascii="Times New Roman" w:hAnsi="Times New Roman" w:cs="Times New Roman"/>
          <w:sz w:val="24"/>
          <w:szCs w:val="24"/>
        </w:rPr>
        <w:t>азвитие на устойчиви форми на туризъм и на културните и креативни индустрии</w:t>
      </w:r>
    </w:p>
    <w:p w14:paraId="361B4142"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3.3.1. Стимулиране развитието на разнообразни форми на туризъм – </w:t>
      </w:r>
      <w:r w:rsidRPr="00B473F6">
        <w:rPr>
          <w:rFonts w:ascii="Times New Roman" w:hAnsi="Times New Roman" w:cs="Times New Roman"/>
          <w:i/>
          <w:sz w:val="24"/>
          <w:szCs w:val="24"/>
        </w:rPr>
        <w:t>косвено влияние</w:t>
      </w:r>
      <w:r w:rsidRPr="00B473F6">
        <w:rPr>
          <w:rFonts w:ascii="Times New Roman" w:hAnsi="Times New Roman" w:cs="Times New Roman"/>
          <w:sz w:val="24"/>
          <w:szCs w:val="24"/>
        </w:rPr>
        <w:t>.</w:t>
      </w:r>
    </w:p>
    <w:p w14:paraId="4EA354AC" w14:textId="77777777" w:rsidR="00674081" w:rsidRPr="00B473F6" w:rsidRDefault="00674081" w:rsidP="002E5D7C">
      <w:pPr>
        <w:spacing w:after="0" w:line="240" w:lineRule="auto"/>
        <w:ind w:firstLine="720"/>
        <w:jc w:val="both"/>
        <w:rPr>
          <w:rFonts w:ascii="Times New Roman" w:hAnsi="Times New Roman" w:cs="Times New Roman"/>
          <w:sz w:val="24"/>
          <w:szCs w:val="24"/>
        </w:rPr>
      </w:pPr>
      <w:r w:rsidRPr="00B473F6">
        <w:rPr>
          <w:rFonts w:ascii="Times New Roman" w:hAnsi="Times New Roman" w:cs="Times New Roman"/>
          <w:sz w:val="24"/>
          <w:szCs w:val="24"/>
        </w:rPr>
        <w:t xml:space="preserve">Община Тервел </w:t>
      </w:r>
      <w:r w:rsidR="00C862EE" w:rsidRPr="00B473F6">
        <w:rPr>
          <w:rFonts w:ascii="Times New Roman" w:hAnsi="Times New Roman" w:cs="Times New Roman"/>
          <w:sz w:val="24"/>
          <w:szCs w:val="24"/>
        </w:rPr>
        <w:t>има най-</w:t>
      </w:r>
      <w:r w:rsidR="002414C8" w:rsidRPr="00B473F6">
        <w:rPr>
          <w:rFonts w:ascii="Times New Roman" w:hAnsi="Times New Roman" w:cs="Times New Roman"/>
          <w:sz w:val="24"/>
          <w:szCs w:val="24"/>
        </w:rPr>
        <w:t>значително</w:t>
      </w:r>
      <w:r w:rsidR="00C862EE" w:rsidRPr="00B473F6">
        <w:rPr>
          <w:rFonts w:ascii="Times New Roman" w:hAnsi="Times New Roman" w:cs="Times New Roman"/>
          <w:sz w:val="24"/>
          <w:szCs w:val="24"/>
        </w:rPr>
        <w:t xml:space="preserve"> количество горски територии</w:t>
      </w:r>
      <w:r w:rsidRPr="00B473F6">
        <w:rPr>
          <w:rFonts w:ascii="Times New Roman" w:hAnsi="Times New Roman" w:cs="Times New Roman"/>
          <w:sz w:val="24"/>
          <w:szCs w:val="24"/>
        </w:rPr>
        <w:t xml:space="preserve"> - </w:t>
      </w:r>
      <w:r w:rsidR="00C862EE" w:rsidRPr="00B473F6">
        <w:rPr>
          <w:rFonts w:ascii="Times New Roman" w:hAnsi="Times New Roman" w:cs="Times New Roman"/>
          <w:sz w:val="24"/>
          <w:szCs w:val="24"/>
        </w:rPr>
        <w:t>26,46%</w:t>
      </w:r>
      <w:r w:rsidRPr="00B473F6">
        <w:rPr>
          <w:rFonts w:ascii="Times New Roman" w:hAnsi="Times New Roman" w:cs="Times New Roman"/>
          <w:sz w:val="24"/>
          <w:szCs w:val="24"/>
        </w:rPr>
        <w:t xml:space="preserve">, спрямо всички общини в област Добрич. Тяхното значение е добре представено в аналитичната част на ОПР. Представени са различните аспекти за икономическата дейност в общината - дървопроизводителните функции, странични ползвания (за паша на добитък, а също така за добив на сено, билки, листников фураж, черничеви листа, горски плодове, гъби и др.) и ловно-стопанското значение. Анализът е доста подробен и всеобхватен. Заложените мерки, свързани с горските територии, в стратегическата част са само </w:t>
      </w:r>
      <w:r w:rsidR="00A60AA2">
        <w:rPr>
          <w:rFonts w:ascii="Times New Roman" w:hAnsi="Times New Roman" w:cs="Times New Roman"/>
          <w:sz w:val="24"/>
          <w:szCs w:val="24"/>
        </w:rPr>
        <w:t>две</w:t>
      </w:r>
      <w:r w:rsidRPr="00B473F6">
        <w:rPr>
          <w:rFonts w:ascii="Times New Roman" w:hAnsi="Times New Roman" w:cs="Times New Roman"/>
          <w:sz w:val="24"/>
          <w:szCs w:val="24"/>
        </w:rPr>
        <w:t>, като едната има директно, а другата косвено влияние. Въпреки малкия брой мерки, те са общо написани и включват всеобхватни дейности. При разработването на ОПР за следващия програмен период следва да бъдат заложени повече и по-детайлни мерки, свързани с опазването и управлението на горските територии и общината, съобразени с ОПРГТ за област Добрич.</w:t>
      </w:r>
    </w:p>
    <w:p w14:paraId="6AF42033" w14:textId="77777777" w:rsidR="002E5D7C" w:rsidRPr="00B473F6" w:rsidRDefault="002E5D7C" w:rsidP="002E5D7C">
      <w:pPr>
        <w:spacing w:after="0" w:line="240" w:lineRule="auto"/>
        <w:ind w:firstLine="720"/>
        <w:jc w:val="both"/>
        <w:rPr>
          <w:rFonts w:ascii="Times New Roman" w:hAnsi="Times New Roman" w:cs="Times New Roman"/>
          <w:sz w:val="24"/>
          <w:szCs w:val="24"/>
        </w:rPr>
      </w:pPr>
    </w:p>
    <w:p w14:paraId="32843CF0" w14:textId="77777777" w:rsidR="00674081" w:rsidRPr="00B473F6" w:rsidRDefault="00674081" w:rsidP="00674081">
      <w:pPr>
        <w:jc w:val="both"/>
        <w:rPr>
          <w:rFonts w:ascii="Times New Roman" w:hAnsi="Times New Roman" w:cs="Times New Roman"/>
          <w:b/>
          <w:sz w:val="24"/>
          <w:szCs w:val="24"/>
        </w:rPr>
      </w:pPr>
      <w:r w:rsidRPr="00B473F6">
        <w:rPr>
          <w:rFonts w:ascii="Times New Roman" w:hAnsi="Times New Roman" w:cs="Times New Roman"/>
          <w:b/>
          <w:sz w:val="24"/>
          <w:szCs w:val="24"/>
        </w:rPr>
        <w:t>ОПР Шабла</w:t>
      </w:r>
    </w:p>
    <w:p w14:paraId="16229922" w14:textId="77777777" w:rsidR="00674081" w:rsidRPr="00B473F6" w:rsidRDefault="00674081" w:rsidP="002E5D7C">
      <w:pPr>
        <w:spacing w:line="240" w:lineRule="auto"/>
        <w:ind w:firstLine="720"/>
        <w:jc w:val="both"/>
        <w:rPr>
          <w:rFonts w:ascii="Times New Roman" w:hAnsi="Times New Roman" w:cs="Times New Roman"/>
          <w:sz w:val="24"/>
          <w:szCs w:val="24"/>
        </w:rPr>
      </w:pPr>
      <w:r w:rsidRPr="00B473F6">
        <w:rPr>
          <w:rFonts w:ascii="Times New Roman" w:hAnsi="Times New Roman" w:cs="Times New Roman"/>
          <w:sz w:val="24"/>
          <w:szCs w:val="24"/>
        </w:rPr>
        <w:lastRenderedPageBreak/>
        <w:t>В ОПР Шабла са заложени 4 мерки, които влияят върху горските територии:</w:t>
      </w:r>
    </w:p>
    <w:p w14:paraId="48596DF1" w14:textId="77777777" w:rsidR="00674081" w:rsidRPr="00B473F6" w:rsidRDefault="00674081" w:rsidP="00F94A45">
      <w:pPr>
        <w:pStyle w:val="ListParagraph"/>
        <w:numPr>
          <w:ilvl w:val="0"/>
          <w:numId w:val="63"/>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Приоритет 3: Икономическо съживяване и развитие на района, насърчаване на предприемачеството и инвестициите.</w:t>
      </w:r>
    </w:p>
    <w:p w14:paraId="29DB800F" w14:textId="77777777" w:rsidR="00674081" w:rsidRPr="00B473F6" w:rsidRDefault="00674081" w:rsidP="002E5D7C">
      <w:p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Специфична цел 3.1: Насърчаване развитието на целогодишен интегриран туризъм, чрез опазване, популяризиране и развитие на културното и природно наследство.</w:t>
      </w:r>
    </w:p>
    <w:p w14:paraId="64CC7A31"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3.1.3: Създаване на нови курортни структури и изграждане на лечебни балнеологични центрове – </w:t>
      </w:r>
      <w:r w:rsidRPr="00B473F6">
        <w:rPr>
          <w:rFonts w:ascii="Times New Roman" w:hAnsi="Times New Roman" w:cs="Times New Roman"/>
          <w:i/>
          <w:sz w:val="24"/>
          <w:szCs w:val="24"/>
        </w:rPr>
        <w:t>косвено влияние</w:t>
      </w:r>
      <w:r w:rsidRPr="00B473F6">
        <w:rPr>
          <w:rFonts w:ascii="Times New Roman" w:hAnsi="Times New Roman" w:cs="Times New Roman"/>
          <w:sz w:val="24"/>
          <w:szCs w:val="24"/>
        </w:rPr>
        <w:t>;</w:t>
      </w:r>
    </w:p>
    <w:p w14:paraId="1378933A"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3.1.4: Развитие на природни, културни и исторически атракции – </w:t>
      </w:r>
      <w:r w:rsidRPr="00B473F6">
        <w:rPr>
          <w:rFonts w:ascii="Times New Roman" w:hAnsi="Times New Roman" w:cs="Times New Roman"/>
          <w:i/>
          <w:sz w:val="24"/>
          <w:szCs w:val="24"/>
        </w:rPr>
        <w:t>косвено влияние</w:t>
      </w:r>
      <w:r w:rsidRPr="00B473F6">
        <w:rPr>
          <w:rFonts w:ascii="Times New Roman" w:hAnsi="Times New Roman" w:cs="Times New Roman"/>
          <w:sz w:val="24"/>
          <w:szCs w:val="24"/>
        </w:rPr>
        <w:t>;</w:t>
      </w:r>
    </w:p>
    <w:p w14:paraId="13B4E15A" w14:textId="77777777" w:rsidR="00674081" w:rsidRPr="00B473F6" w:rsidRDefault="00674081" w:rsidP="00F94A45">
      <w:pPr>
        <w:pStyle w:val="ListParagraph"/>
        <w:numPr>
          <w:ilvl w:val="0"/>
          <w:numId w:val="63"/>
        </w:num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Приоритет 4: Развитие и модернизация на техническата инфраструктура, опазване на околната среда и природното богатство.</w:t>
      </w:r>
    </w:p>
    <w:p w14:paraId="1D3605E6" w14:textId="77777777" w:rsidR="00674081" w:rsidRPr="00B473F6" w:rsidRDefault="00674081" w:rsidP="002E5D7C">
      <w:pPr>
        <w:spacing w:line="240" w:lineRule="auto"/>
        <w:jc w:val="both"/>
        <w:rPr>
          <w:rFonts w:ascii="Times New Roman" w:hAnsi="Times New Roman" w:cs="Times New Roman"/>
          <w:sz w:val="24"/>
          <w:szCs w:val="24"/>
        </w:rPr>
      </w:pPr>
      <w:r w:rsidRPr="00B473F6">
        <w:rPr>
          <w:rFonts w:ascii="Times New Roman" w:hAnsi="Times New Roman" w:cs="Times New Roman"/>
          <w:sz w:val="24"/>
          <w:szCs w:val="24"/>
        </w:rPr>
        <w:t>Специфична цел 4.1: Доизграждане и модернизиране  на техническата  инфраструктура и подобряване качествата на средата</w:t>
      </w:r>
    </w:p>
    <w:p w14:paraId="3C8D17FB"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4.1.4: Предотвратяване и ограничаване на свлачищните процеси и последиците от природни бедствия и аварии – </w:t>
      </w:r>
      <w:r w:rsidRPr="00B473F6">
        <w:rPr>
          <w:rFonts w:ascii="Times New Roman" w:hAnsi="Times New Roman" w:cs="Times New Roman"/>
          <w:b/>
          <w:i/>
          <w:sz w:val="24"/>
          <w:szCs w:val="24"/>
        </w:rPr>
        <w:t>директно влияние</w:t>
      </w:r>
      <w:r w:rsidRPr="00B473F6">
        <w:rPr>
          <w:rFonts w:ascii="Times New Roman" w:hAnsi="Times New Roman" w:cs="Times New Roman"/>
          <w:sz w:val="24"/>
          <w:szCs w:val="24"/>
        </w:rPr>
        <w:t>;</w:t>
      </w:r>
    </w:p>
    <w:p w14:paraId="0BDDC058" w14:textId="77777777" w:rsidR="00674081" w:rsidRPr="00B473F6" w:rsidRDefault="00674081" w:rsidP="002E5D7C">
      <w:pPr>
        <w:spacing w:before="120" w:line="240" w:lineRule="auto"/>
        <w:jc w:val="both"/>
        <w:rPr>
          <w:rFonts w:ascii="Times New Roman" w:hAnsi="Times New Roman" w:cs="Times New Roman"/>
          <w:sz w:val="24"/>
          <w:szCs w:val="24"/>
        </w:rPr>
      </w:pPr>
      <w:r w:rsidRPr="00B473F6">
        <w:rPr>
          <w:rFonts w:ascii="Times New Roman" w:hAnsi="Times New Roman" w:cs="Times New Roman"/>
          <w:sz w:val="24"/>
          <w:szCs w:val="24"/>
        </w:rPr>
        <w:t>Специфична цел 4.2: Опазване на околната среда и пълноценно използване на природните ресурси</w:t>
      </w:r>
    </w:p>
    <w:p w14:paraId="5528A05F" w14:textId="77777777" w:rsidR="00674081" w:rsidRPr="00B473F6" w:rsidRDefault="00674081" w:rsidP="00F94A45">
      <w:pPr>
        <w:pStyle w:val="ListParagraph"/>
        <w:numPr>
          <w:ilvl w:val="1"/>
          <w:numId w:val="64"/>
        </w:numPr>
        <w:autoSpaceDE w:val="0"/>
        <w:autoSpaceDN w:val="0"/>
        <w:adjustRightInd w:val="0"/>
        <w:spacing w:after="0" w:line="240" w:lineRule="auto"/>
        <w:jc w:val="both"/>
        <w:rPr>
          <w:rFonts w:ascii="Times New Roman" w:hAnsi="Times New Roman" w:cs="Times New Roman"/>
          <w:sz w:val="24"/>
          <w:szCs w:val="24"/>
        </w:rPr>
      </w:pPr>
      <w:r w:rsidRPr="00B473F6">
        <w:rPr>
          <w:rFonts w:ascii="Times New Roman" w:hAnsi="Times New Roman" w:cs="Times New Roman"/>
          <w:sz w:val="24"/>
          <w:szCs w:val="24"/>
        </w:rPr>
        <w:t xml:space="preserve">Мярка 4.2.1: Опазване и възстановяване на биологичното разнообразие, укрепване и поддържане на изградената мрежа от защитени зони и защитени територии – </w:t>
      </w:r>
      <w:r w:rsidRPr="00B473F6">
        <w:rPr>
          <w:rFonts w:ascii="Times New Roman" w:hAnsi="Times New Roman" w:cs="Times New Roman"/>
          <w:b/>
          <w:i/>
          <w:sz w:val="24"/>
          <w:szCs w:val="24"/>
        </w:rPr>
        <w:t>директно влияние</w:t>
      </w:r>
      <w:r w:rsidRPr="00B473F6">
        <w:rPr>
          <w:rFonts w:ascii="Times New Roman" w:hAnsi="Times New Roman" w:cs="Times New Roman"/>
          <w:sz w:val="24"/>
          <w:szCs w:val="24"/>
        </w:rPr>
        <w:t>.</w:t>
      </w:r>
    </w:p>
    <w:p w14:paraId="129D4364" w14:textId="77777777" w:rsidR="00674081" w:rsidRPr="00B473F6" w:rsidRDefault="00674081" w:rsidP="002E5D7C">
      <w:pPr>
        <w:spacing w:after="0" w:line="240" w:lineRule="auto"/>
        <w:ind w:firstLine="720"/>
        <w:jc w:val="both"/>
        <w:rPr>
          <w:rFonts w:ascii="Times New Roman" w:hAnsi="Times New Roman" w:cs="Times New Roman"/>
          <w:sz w:val="24"/>
          <w:szCs w:val="24"/>
        </w:rPr>
      </w:pPr>
      <w:r w:rsidRPr="00B473F6">
        <w:rPr>
          <w:rFonts w:ascii="Times New Roman" w:hAnsi="Times New Roman" w:cs="Times New Roman"/>
          <w:sz w:val="24"/>
          <w:szCs w:val="24"/>
        </w:rPr>
        <w:t>Едва 4,8% от територията на община Шабла са заети от горски територии. Това е общината с най-малък дял</w:t>
      </w:r>
      <w:r w:rsidR="005F71A7" w:rsidRPr="00B473F6">
        <w:rPr>
          <w:rFonts w:ascii="Times New Roman" w:hAnsi="Times New Roman" w:cs="Times New Roman"/>
          <w:sz w:val="24"/>
          <w:szCs w:val="24"/>
        </w:rPr>
        <w:t xml:space="preserve"> на горите</w:t>
      </w:r>
      <w:r w:rsidRPr="00B473F6">
        <w:rPr>
          <w:rFonts w:ascii="Times New Roman" w:hAnsi="Times New Roman" w:cs="Times New Roman"/>
          <w:sz w:val="24"/>
          <w:szCs w:val="24"/>
        </w:rPr>
        <w:t xml:space="preserve"> в областта. Въпреки това, те са добре застъпени в анализа на ОПР. За сравнителното малкия дял горски територии, заложените мерки в стратегическата част на плана, които могат да имат влияние върху тях, са добър брой – 4. Две от тях могат да влияят косвено и са насочени към туризма в общината. Останалите две имат директно влияние и отразяват ключови аспекти за управлението на територията в общината – превенция от природни бедствие и справяне с налични проблеми, както и опазване и възстановяване на биологичното разнообразие, с акцент върху защитените зони и територии. Заложените мерки са напълно достатъчни за горските територии в общината.</w:t>
      </w:r>
    </w:p>
    <w:p w14:paraId="362F15DE" w14:textId="77777777" w:rsidR="00674081" w:rsidRPr="00B473F6" w:rsidRDefault="00674081" w:rsidP="002E5D7C">
      <w:pPr>
        <w:spacing w:after="0" w:line="240" w:lineRule="auto"/>
        <w:ind w:firstLine="720"/>
        <w:jc w:val="both"/>
        <w:rPr>
          <w:rFonts w:ascii="Times New Roman" w:hAnsi="Times New Roman" w:cs="Times New Roman"/>
          <w:sz w:val="24"/>
          <w:szCs w:val="24"/>
        </w:rPr>
      </w:pPr>
      <w:r w:rsidRPr="00B473F6">
        <w:rPr>
          <w:rFonts w:ascii="Times New Roman" w:hAnsi="Times New Roman" w:cs="Times New Roman"/>
          <w:sz w:val="24"/>
          <w:szCs w:val="24"/>
        </w:rPr>
        <w:t>Обобщено заложените мерки в общинските планове за развитие на общините в област Добрич, както и в областната стратегия са представени в таблицата по-долу. Най-значителен брой са заложени в ОПР на община Балчик, а най-малко са за общини Добрич</w:t>
      </w:r>
      <w:r w:rsidR="00251AFC" w:rsidRPr="00B473F6">
        <w:rPr>
          <w:rFonts w:ascii="Times New Roman" w:hAnsi="Times New Roman" w:cs="Times New Roman"/>
          <w:sz w:val="24"/>
          <w:szCs w:val="24"/>
        </w:rPr>
        <w:t xml:space="preserve"> град</w:t>
      </w:r>
      <w:r w:rsidRPr="00B473F6">
        <w:rPr>
          <w:rFonts w:ascii="Times New Roman" w:hAnsi="Times New Roman" w:cs="Times New Roman"/>
          <w:sz w:val="24"/>
          <w:szCs w:val="24"/>
        </w:rPr>
        <w:t xml:space="preserve"> и Тервел. Мерките, заложените в бъдещите ОПР на общините следва д</w:t>
      </w:r>
      <w:r w:rsidR="00B46282" w:rsidRPr="00B473F6">
        <w:rPr>
          <w:rFonts w:ascii="Times New Roman" w:hAnsi="Times New Roman" w:cs="Times New Roman"/>
          <w:sz w:val="24"/>
          <w:szCs w:val="24"/>
        </w:rPr>
        <w:t>а вземат предвид настоящия ОПРГТ</w:t>
      </w:r>
      <w:r w:rsidRPr="00B473F6">
        <w:rPr>
          <w:rFonts w:ascii="Times New Roman" w:hAnsi="Times New Roman" w:cs="Times New Roman"/>
          <w:sz w:val="24"/>
          <w:szCs w:val="24"/>
        </w:rPr>
        <w:t xml:space="preserve"> за област Добрич.</w:t>
      </w:r>
    </w:p>
    <w:p w14:paraId="4766A483" w14:textId="77777777" w:rsidR="002E5D7C" w:rsidRPr="00B473F6" w:rsidRDefault="002E5D7C" w:rsidP="002E5D7C">
      <w:pPr>
        <w:spacing w:after="0" w:line="240" w:lineRule="auto"/>
        <w:ind w:firstLine="720"/>
        <w:jc w:val="both"/>
        <w:rPr>
          <w:rFonts w:ascii="Times New Roman" w:hAnsi="Times New Roman" w:cs="Times New Roman"/>
          <w:sz w:val="24"/>
          <w:szCs w:val="24"/>
        </w:rPr>
      </w:pPr>
    </w:p>
    <w:p w14:paraId="47C21EA4" w14:textId="77777777" w:rsidR="00674081" w:rsidRPr="00B473F6" w:rsidRDefault="00DB401E" w:rsidP="002E5D7C">
      <w:pPr>
        <w:autoSpaceDE w:val="0"/>
        <w:autoSpaceDN w:val="0"/>
        <w:adjustRightInd w:val="0"/>
        <w:spacing w:after="120" w:line="240" w:lineRule="auto"/>
        <w:contextualSpacing/>
        <w:jc w:val="both"/>
        <w:rPr>
          <w:rFonts w:ascii="Times New Roman" w:hAnsi="Times New Roman" w:cs="Times New Roman"/>
          <w:i/>
        </w:rPr>
      </w:pPr>
      <w:bookmarkStart w:id="107" w:name="_Toc522103175"/>
      <w:bookmarkStart w:id="108" w:name="_Toc19030441"/>
      <w:r w:rsidRPr="00B473F6">
        <w:rPr>
          <w:rFonts w:ascii="Times New Roman" w:eastAsia="Calibri" w:hAnsi="Times New Roman" w:cs="Times New Roman"/>
          <w:i/>
        </w:rPr>
        <w:t>Таблица</w:t>
      </w:r>
      <w:r w:rsidR="00445ECE">
        <w:rPr>
          <w:rFonts w:ascii="Times New Roman" w:eastAsia="Calibri" w:hAnsi="Times New Roman" w:cs="Times New Roman"/>
          <w:i/>
        </w:rPr>
        <w:t xml:space="preserve"> 70</w:t>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674081" w:rsidRPr="00B473F6">
        <w:rPr>
          <w:rFonts w:ascii="Times New Roman" w:hAnsi="Times New Roman" w:cs="Times New Roman"/>
          <w:i/>
        </w:rPr>
        <w:t>Влияние на мерките, заложени в ОПР на общините от област Добрич, върху развитието на ГТ</w:t>
      </w:r>
      <w:bookmarkEnd w:id="107"/>
      <w:bookmarkEnd w:id="108"/>
    </w:p>
    <w:p w14:paraId="7D1E4660" w14:textId="77777777" w:rsidR="002E5D7C" w:rsidRPr="00B473F6" w:rsidRDefault="002E5D7C" w:rsidP="002E5D7C">
      <w:pPr>
        <w:autoSpaceDE w:val="0"/>
        <w:autoSpaceDN w:val="0"/>
        <w:adjustRightInd w:val="0"/>
        <w:spacing w:after="120" w:line="240" w:lineRule="auto"/>
        <w:contextualSpacing/>
        <w:jc w:val="both"/>
        <w:rPr>
          <w:rFonts w:ascii="Times New Roman" w:hAnsi="Times New Roman" w:cs="Times New Roman"/>
          <w:i/>
          <w:sz w:val="24"/>
          <w:szCs w:val="24"/>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1307"/>
        <w:gridCol w:w="1943"/>
        <w:gridCol w:w="1821"/>
      </w:tblGrid>
      <w:tr w:rsidR="00674081" w:rsidRPr="00B473F6" w14:paraId="1FEA4959" w14:textId="77777777" w:rsidTr="00A70086">
        <w:trPr>
          <w:jc w:val="center"/>
        </w:trPr>
        <w:tc>
          <w:tcPr>
            <w:tcW w:w="0" w:type="auto"/>
            <w:tcBorders>
              <w:top w:val="single" w:sz="4" w:space="0" w:color="auto"/>
              <w:left w:val="single" w:sz="4" w:space="0" w:color="auto"/>
              <w:bottom w:val="single" w:sz="4" w:space="0" w:color="auto"/>
              <w:right w:val="single" w:sz="4" w:space="0" w:color="auto"/>
            </w:tcBorders>
            <w:hideMark/>
          </w:tcPr>
          <w:p w14:paraId="0D7ED80D" w14:textId="77777777" w:rsidR="00674081" w:rsidRPr="00B473F6" w:rsidRDefault="00674081" w:rsidP="00A70086">
            <w:pPr>
              <w:spacing w:after="0" w:line="240" w:lineRule="auto"/>
              <w:rPr>
                <w:rFonts w:ascii="Times New Roman" w:hAnsi="Times New Roman" w:cs="Times New Roman"/>
              </w:rPr>
            </w:pPr>
            <w:r w:rsidRPr="00B473F6">
              <w:rPr>
                <w:rFonts w:ascii="Times New Roman" w:hAnsi="Times New Roman" w:cs="Times New Roman"/>
              </w:rPr>
              <w:t>Община/Област</w:t>
            </w:r>
          </w:p>
        </w:tc>
        <w:tc>
          <w:tcPr>
            <w:tcW w:w="0" w:type="auto"/>
            <w:tcBorders>
              <w:top w:val="single" w:sz="4" w:space="0" w:color="auto"/>
              <w:left w:val="single" w:sz="4" w:space="0" w:color="auto"/>
              <w:bottom w:val="single" w:sz="4" w:space="0" w:color="auto"/>
              <w:right w:val="single" w:sz="4" w:space="0" w:color="auto"/>
            </w:tcBorders>
            <w:hideMark/>
          </w:tcPr>
          <w:p w14:paraId="563311E9" w14:textId="77777777" w:rsidR="00674081" w:rsidRPr="00B473F6" w:rsidRDefault="00674081" w:rsidP="00A70086">
            <w:pPr>
              <w:spacing w:after="0" w:line="240" w:lineRule="auto"/>
              <w:rPr>
                <w:rFonts w:ascii="Times New Roman" w:hAnsi="Times New Roman" w:cs="Times New Roman"/>
              </w:rPr>
            </w:pPr>
            <w:r w:rsidRPr="00B473F6">
              <w:rPr>
                <w:rFonts w:ascii="Times New Roman" w:hAnsi="Times New Roman" w:cs="Times New Roman"/>
              </w:rPr>
              <w:t>Брой мерки</w:t>
            </w:r>
          </w:p>
        </w:tc>
        <w:tc>
          <w:tcPr>
            <w:tcW w:w="0" w:type="auto"/>
            <w:tcBorders>
              <w:top w:val="single" w:sz="4" w:space="0" w:color="auto"/>
              <w:left w:val="single" w:sz="4" w:space="0" w:color="auto"/>
              <w:bottom w:val="single" w:sz="4" w:space="0" w:color="auto"/>
              <w:right w:val="single" w:sz="4" w:space="0" w:color="auto"/>
            </w:tcBorders>
            <w:hideMark/>
          </w:tcPr>
          <w:p w14:paraId="0042F16A" w14:textId="77777777" w:rsidR="00674081" w:rsidRPr="00B473F6" w:rsidRDefault="00674081" w:rsidP="00A70086">
            <w:pPr>
              <w:spacing w:after="0" w:line="240" w:lineRule="auto"/>
              <w:rPr>
                <w:rFonts w:ascii="Times New Roman" w:hAnsi="Times New Roman" w:cs="Times New Roman"/>
              </w:rPr>
            </w:pPr>
            <w:r w:rsidRPr="00B473F6">
              <w:rPr>
                <w:rFonts w:ascii="Times New Roman" w:hAnsi="Times New Roman" w:cs="Times New Roman"/>
              </w:rPr>
              <w:t>Директно влияние</w:t>
            </w:r>
          </w:p>
        </w:tc>
        <w:tc>
          <w:tcPr>
            <w:tcW w:w="0" w:type="auto"/>
            <w:tcBorders>
              <w:top w:val="single" w:sz="4" w:space="0" w:color="auto"/>
              <w:left w:val="single" w:sz="4" w:space="0" w:color="auto"/>
              <w:bottom w:val="single" w:sz="4" w:space="0" w:color="auto"/>
              <w:right w:val="single" w:sz="4" w:space="0" w:color="auto"/>
            </w:tcBorders>
            <w:hideMark/>
          </w:tcPr>
          <w:p w14:paraId="233413DA" w14:textId="77777777" w:rsidR="00674081" w:rsidRPr="00B473F6" w:rsidRDefault="00674081" w:rsidP="00A70086">
            <w:pPr>
              <w:spacing w:after="0" w:line="240" w:lineRule="auto"/>
              <w:rPr>
                <w:rFonts w:ascii="Times New Roman" w:hAnsi="Times New Roman" w:cs="Times New Roman"/>
              </w:rPr>
            </w:pPr>
            <w:r w:rsidRPr="00B473F6">
              <w:rPr>
                <w:rFonts w:ascii="Times New Roman" w:hAnsi="Times New Roman" w:cs="Times New Roman"/>
              </w:rPr>
              <w:t>Косвено влияние</w:t>
            </w:r>
          </w:p>
        </w:tc>
      </w:tr>
      <w:tr w:rsidR="00674081" w:rsidRPr="00B473F6" w14:paraId="2C11EE49" w14:textId="77777777" w:rsidTr="00A70086">
        <w:trPr>
          <w:jc w:val="center"/>
        </w:trPr>
        <w:tc>
          <w:tcPr>
            <w:tcW w:w="0" w:type="auto"/>
            <w:tcBorders>
              <w:top w:val="single" w:sz="4" w:space="0" w:color="auto"/>
              <w:left w:val="single" w:sz="4" w:space="0" w:color="auto"/>
              <w:bottom w:val="single" w:sz="4" w:space="0" w:color="auto"/>
              <w:right w:val="single" w:sz="4" w:space="0" w:color="auto"/>
            </w:tcBorders>
          </w:tcPr>
          <w:p w14:paraId="7A0C9134" w14:textId="77777777" w:rsidR="00674081" w:rsidRPr="00B473F6" w:rsidRDefault="00674081" w:rsidP="00A70086">
            <w:pPr>
              <w:spacing w:after="0" w:line="240" w:lineRule="auto"/>
              <w:rPr>
                <w:rFonts w:ascii="Times New Roman" w:hAnsi="Times New Roman" w:cs="Times New Roman"/>
              </w:rPr>
            </w:pPr>
            <w:r w:rsidRPr="00B473F6">
              <w:rPr>
                <w:rFonts w:ascii="Times New Roman" w:hAnsi="Times New Roman" w:cs="Times New Roman"/>
              </w:rPr>
              <w:t>ОСР Добрич</w:t>
            </w:r>
          </w:p>
        </w:tc>
        <w:tc>
          <w:tcPr>
            <w:tcW w:w="0" w:type="auto"/>
            <w:tcBorders>
              <w:top w:val="single" w:sz="4" w:space="0" w:color="auto"/>
              <w:left w:val="single" w:sz="4" w:space="0" w:color="auto"/>
              <w:bottom w:val="single" w:sz="4" w:space="0" w:color="auto"/>
              <w:right w:val="single" w:sz="4" w:space="0" w:color="auto"/>
            </w:tcBorders>
          </w:tcPr>
          <w:p w14:paraId="4F2B68BB"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2</w:t>
            </w:r>
          </w:p>
        </w:tc>
        <w:tc>
          <w:tcPr>
            <w:tcW w:w="0" w:type="auto"/>
            <w:tcBorders>
              <w:top w:val="single" w:sz="4" w:space="0" w:color="auto"/>
              <w:left w:val="single" w:sz="4" w:space="0" w:color="auto"/>
              <w:bottom w:val="single" w:sz="4" w:space="0" w:color="auto"/>
              <w:right w:val="single" w:sz="4" w:space="0" w:color="auto"/>
            </w:tcBorders>
          </w:tcPr>
          <w:p w14:paraId="4F5DBD0D"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0</w:t>
            </w:r>
          </w:p>
        </w:tc>
        <w:tc>
          <w:tcPr>
            <w:tcW w:w="0" w:type="auto"/>
            <w:tcBorders>
              <w:top w:val="single" w:sz="4" w:space="0" w:color="auto"/>
              <w:left w:val="single" w:sz="4" w:space="0" w:color="auto"/>
              <w:bottom w:val="single" w:sz="4" w:space="0" w:color="auto"/>
              <w:right w:val="single" w:sz="4" w:space="0" w:color="auto"/>
            </w:tcBorders>
          </w:tcPr>
          <w:p w14:paraId="5A2A83DF" w14:textId="77777777" w:rsidR="00674081" w:rsidRPr="00B473F6" w:rsidRDefault="00115512" w:rsidP="00A70086">
            <w:pPr>
              <w:spacing w:after="0" w:line="240" w:lineRule="auto"/>
              <w:jc w:val="center"/>
              <w:rPr>
                <w:rFonts w:ascii="Times New Roman" w:hAnsi="Times New Roman" w:cs="Times New Roman"/>
              </w:rPr>
            </w:pPr>
            <w:r>
              <w:rPr>
                <w:rFonts w:ascii="Times New Roman" w:hAnsi="Times New Roman" w:cs="Times New Roman"/>
              </w:rPr>
              <w:t>2</w:t>
            </w:r>
          </w:p>
        </w:tc>
      </w:tr>
      <w:tr w:rsidR="00674081" w:rsidRPr="00B473F6" w14:paraId="21C8E0D0" w14:textId="77777777" w:rsidTr="00A70086">
        <w:trPr>
          <w:jc w:val="center"/>
        </w:trPr>
        <w:tc>
          <w:tcPr>
            <w:tcW w:w="0" w:type="auto"/>
            <w:tcBorders>
              <w:top w:val="single" w:sz="4" w:space="0" w:color="auto"/>
              <w:left w:val="single" w:sz="4" w:space="0" w:color="auto"/>
              <w:bottom w:val="single" w:sz="4" w:space="0" w:color="auto"/>
              <w:right w:val="single" w:sz="4" w:space="0" w:color="auto"/>
            </w:tcBorders>
          </w:tcPr>
          <w:p w14:paraId="46EF2C0E" w14:textId="77777777" w:rsidR="00674081" w:rsidRPr="00B473F6" w:rsidRDefault="00674081" w:rsidP="00A70086">
            <w:pPr>
              <w:spacing w:after="0" w:line="240" w:lineRule="auto"/>
              <w:rPr>
                <w:rFonts w:ascii="Times New Roman" w:hAnsi="Times New Roman" w:cs="Times New Roman"/>
              </w:rPr>
            </w:pPr>
            <w:r w:rsidRPr="00B473F6">
              <w:rPr>
                <w:rFonts w:ascii="Times New Roman" w:hAnsi="Times New Roman" w:cs="Times New Roman"/>
              </w:rPr>
              <w:t xml:space="preserve">ОПР Балчик </w:t>
            </w:r>
          </w:p>
        </w:tc>
        <w:tc>
          <w:tcPr>
            <w:tcW w:w="0" w:type="auto"/>
            <w:tcBorders>
              <w:top w:val="single" w:sz="4" w:space="0" w:color="auto"/>
              <w:left w:val="single" w:sz="4" w:space="0" w:color="auto"/>
              <w:bottom w:val="single" w:sz="4" w:space="0" w:color="auto"/>
              <w:right w:val="single" w:sz="4" w:space="0" w:color="auto"/>
            </w:tcBorders>
          </w:tcPr>
          <w:p w14:paraId="6079DE24"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8</w:t>
            </w:r>
          </w:p>
        </w:tc>
        <w:tc>
          <w:tcPr>
            <w:tcW w:w="0" w:type="auto"/>
            <w:tcBorders>
              <w:top w:val="single" w:sz="4" w:space="0" w:color="auto"/>
              <w:left w:val="single" w:sz="4" w:space="0" w:color="auto"/>
              <w:bottom w:val="single" w:sz="4" w:space="0" w:color="auto"/>
              <w:right w:val="single" w:sz="4" w:space="0" w:color="auto"/>
            </w:tcBorders>
          </w:tcPr>
          <w:p w14:paraId="3E4BE8BD"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3</w:t>
            </w:r>
          </w:p>
        </w:tc>
        <w:tc>
          <w:tcPr>
            <w:tcW w:w="0" w:type="auto"/>
            <w:tcBorders>
              <w:top w:val="single" w:sz="4" w:space="0" w:color="auto"/>
              <w:left w:val="single" w:sz="4" w:space="0" w:color="auto"/>
              <w:bottom w:val="single" w:sz="4" w:space="0" w:color="auto"/>
              <w:right w:val="single" w:sz="4" w:space="0" w:color="auto"/>
            </w:tcBorders>
          </w:tcPr>
          <w:p w14:paraId="012C7674"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5</w:t>
            </w:r>
          </w:p>
        </w:tc>
      </w:tr>
      <w:tr w:rsidR="00674081" w:rsidRPr="00B473F6" w14:paraId="28B453C5" w14:textId="77777777" w:rsidTr="00A70086">
        <w:trPr>
          <w:jc w:val="center"/>
        </w:trPr>
        <w:tc>
          <w:tcPr>
            <w:tcW w:w="0" w:type="auto"/>
            <w:tcBorders>
              <w:top w:val="single" w:sz="4" w:space="0" w:color="auto"/>
              <w:left w:val="single" w:sz="4" w:space="0" w:color="auto"/>
              <w:bottom w:val="single" w:sz="4" w:space="0" w:color="auto"/>
              <w:right w:val="single" w:sz="4" w:space="0" w:color="auto"/>
            </w:tcBorders>
          </w:tcPr>
          <w:p w14:paraId="32654689" w14:textId="77777777" w:rsidR="00674081" w:rsidRPr="00B473F6" w:rsidRDefault="00674081" w:rsidP="00A70086">
            <w:pPr>
              <w:spacing w:after="0" w:line="240" w:lineRule="auto"/>
              <w:rPr>
                <w:rFonts w:ascii="Times New Roman" w:hAnsi="Times New Roman" w:cs="Times New Roman"/>
              </w:rPr>
            </w:pPr>
            <w:r w:rsidRPr="00B473F6">
              <w:rPr>
                <w:rFonts w:ascii="Times New Roman" w:hAnsi="Times New Roman" w:cs="Times New Roman"/>
              </w:rPr>
              <w:t>ОПР Генерал Тошево</w:t>
            </w:r>
          </w:p>
        </w:tc>
        <w:tc>
          <w:tcPr>
            <w:tcW w:w="0" w:type="auto"/>
            <w:tcBorders>
              <w:top w:val="single" w:sz="4" w:space="0" w:color="auto"/>
              <w:left w:val="single" w:sz="4" w:space="0" w:color="auto"/>
              <w:bottom w:val="single" w:sz="4" w:space="0" w:color="auto"/>
              <w:right w:val="single" w:sz="4" w:space="0" w:color="auto"/>
            </w:tcBorders>
          </w:tcPr>
          <w:p w14:paraId="724FB2DF"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4</w:t>
            </w:r>
          </w:p>
        </w:tc>
        <w:tc>
          <w:tcPr>
            <w:tcW w:w="0" w:type="auto"/>
            <w:tcBorders>
              <w:top w:val="single" w:sz="4" w:space="0" w:color="auto"/>
              <w:left w:val="single" w:sz="4" w:space="0" w:color="auto"/>
              <w:bottom w:val="single" w:sz="4" w:space="0" w:color="auto"/>
              <w:right w:val="single" w:sz="4" w:space="0" w:color="auto"/>
            </w:tcBorders>
          </w:tcPr>
          <w:p w14:paraId="768E06F0"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2</w:t>
            </w:r>
          </w:p>
        </w:tc>
        <w:tc>
          <w:tcPr>
            <w:tcW w:w="0" w:type="auto"/>
            <w:tcBorders>
              <w:top w:val="single" w:sz="4" w:space="0" w:color="auto"/>
              <w:left w:val="single" w:sz="4" w:space="0" w:color="auto"/>
              <w:bottom w:val="single" w:sz="4" w:space="0" w:color="auto"/>
              <w:right w:val="single" w:sz="4" w:space="0" w:color="auto"/>
            </w:tcBorders>
          </w:tcPr>
          <w:p w14:paraId="41AD1967"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2</w:t>
            </w:r>
          </w:p>
        </w:tc>
      </w:tr>
      <w:tr w:rsidR="00674081" w:rsidRPr="00B473F6" w14:paraId="3C7F1934" w14:textId="77777777" w:rsidTr="00A70086">
        <w:trPr>
          <w:jc w:val="center"/>
        </w:trPr>
        <w:tc>
          <w:tcPr>
            <w:tcW w:w="0" w:type="auto"/>
            <w:tcBorders>
              <w:top w:val="single" w:sz="4" w:space="0" w:color="auto"/>
              <w:left w:val="single" w:sz="4" w:space="0" w:color="auto"/>
              <w:bottom w:val="single" w:sz="4" w:space="0" w:color="auto"/>
              <w:right w:val="single" w:sz="4" w:space="0" w:color="auto"/>
            </w:tcBorders>
          </w:tcPr>
          <w:p w14:paraId="28FE6DC1" w14:textId="77777777" w:rsidR="00674081" w:rsidRPr="00B473F6" w:rsidRDefault="00674081" w:rsidP="00A70086">
            <w:pPr>
              <w:spacing w:after="0" w:line="240" w:lineRule="auto"/>
              <w:rPr>
                <w:rFonts w:ascii="Times New Roman" w:hAnsi="Times New Roman" w:cs="Times New Roman"/>
              </w:rPr>
            </w:pPr>
            <w:r w:rsidRPr="00B473F6">
              <w:rPr>
                <w:rFonts w:ascii="Times New Roman" w:hAnsi="Times New Roman" w:cs="Times New Roman"/>
              </w:rPr>
              <w:t>ОПР Добрич град</w:t>
            </w:r>
          </w:p>
        </w:tc>
        <w:tc>
          <w:tcPr>
            <w:tcW w:w="0" w:type="auto"/>
            <w:tcBorders>
              <w:top w:val="single" w:sz="4" w:space="0" w:color="auto"/>
              <w:left w:val="single" w:sz="4" w:space="0" w:color="auto"/>
              <w:bottom w:val="single" w:sz="4" w:space="0" w:color="auto"/>
              <w:right w:val="single" w:sz="4" w:space="0" w:color="auto"/>
            </w:tcBorders>
          </w:tcPr>
          <w:p w14:paraId="43C56000"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3</w:t>
            </w:r>
          </w:p>
        </w:tc>
        <w:tc>
          <w:tcPr>
            <w:tcW w:w="0" w:type="auto"/>
            <w:tcBorders>
              <w:top w:val="single" w:sz="4" w:space="0" w:color="auto"/>
              <w:left w:val="single" w:sz="4" w:space="0" w:color="auto"/>
              <w:bottom w:val="single" w:sz="4" w:space="0" w:color="auto"/>
              <w:right w:val="single" w:sz="4" w:space="0" w:color="auto"/>
            </w:tcBorders>
          </w:tcPr>
          <w:p w14:paraId="0600C681"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2</w:t>
            </w:r>
          </w:p>
        </w:tc>
        <w:tc>
          <w:tcPr>
            <w:tcW w:w="0" w:type="auto"/>
            <w:tcBorders>
              <w:top w:val="single" w:sz="4" w:space="0" w:color="auto"/>
              <w:left w:val="single" w:sz="4" w:space="0" w:color="auto"/>
              <w:bottom w:val="single" w:sz="4" w:space="0" w:color="auto"/>
              <w:right w:val="single" w:sz="4" w:space="0" w:color="auto"/>
            </w:tcBorders>
          </w:tcPr>
          <w:p w14:paraId="66CC08EB"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1</w:t>
            </w:r>
          </w:p>
        </w:tc>
      </w:tr>
      <w:tr w:rsidR="00674081" w:rsidRPr="00B473F6" w14:paraId="7931FB6E" w14:textId="77777777" w:rsidTr="00A70086">
        <w:trPr>
          <w:jc w:val="center"/>
        </w:trPr>
        <w:tc>
          <w:tcPr>
            <w:tcW w:w="0" w:type="auto"/>
            <w:tcBorders>
              <w:top w:val="single" w:sz="4" w:space="0" w:color="auto"/>
              <w:left w:val="single" w:sz="4" w:space="0" w:color="auto"/>
              <w:bottom w:val="single" w:sz="4" w:space="0" w:color="auto"/>
              <w:right w:val="single" w:sz="4" w:space="0" w:color="auto"/>
            </w:tcBorders>
          </w:tcPr>
          <w:p w14:paraId="72F6C710" w14:textId="77777777" w:rsidR="00674081" w:rsidRPr="00B473F6" w:rsidRDefault="00674081" w:rsidP="00A70086">
            <w:pPr>
              <w:spacing w:after="0" w:line="240" w:lineRule="auto"/>
              <w:rPr>
                <w:rFonts w:ascii="Times New Roman" w:hAnsi="Times New Roman" w:cs="Times New Roman"/>
                <w:b/>
              </w:rPr>
            </w:pPr>
            <w:r w:rsidRPr="00B473F6">
              <w:rPr>
                <w:rFonts w:ascii="Times New Roman" w:hAnsi="Times New Roman" w:cs="Times New Roman"/>
              </w:rPr>
              <w:t>ОПР Добричка</w:t>
            </w:r>
          </w:p>
        </w:tc>
        <w:tc>
          <w:tcPr>
            <w:tcW w:w="0" w:type="auto"/>
            <w:tcBorders>
              <w:top w:val="single" w:sz="4" w:space="0" w:color="auto"/>
              <w:left w:val="single" w:sz="4" w:space="0" w:color="auto"/>
              <w:bottom w:val="single" w:sz="4" w:space="0" w:color="auto"/>
              <w:right w:val="single" w:sz="4" w:space="0" w:color="auto"/>
            </w:tcBorders>
          </w:tcPr>
          <w:p w14:paraId="003FB597"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5</w:t>
            </w:r>
          </w:p>
        </w:tc>
        <w:tc>
          <w:tcPr>
            <w:tcW w:w="0" w:type="auto"/>
            <w:tcBorders>
              <w:top w:val="single" w:sz="4" w:space="0" w:color="auto"/>
              <w:left w:val="single" w:sz="4" w:space="0" w:color="auto"/>
              <w:bottom w:val="single" w:sz="4" w:space="0" w:color="auto"/>
              <w:right w:val="single" w:sz="4" w:space="0" w:color="auto"/>
            </w:tcBorders>
          </w:tcPr>
          <w:p w14:paraId="2726103D"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3</w:t>
            </w:r>
          </w:p>
        </w:tc>
        <w:tc>
          <w:tcPr>
            <w:tcW w:w="0" w:type="auto"/>
            <w:tcBorders>
              <w:top w:val="single" w:sz="4" w:space="0" w:color="auto"/>
              <w:left w:val="single" w:sz="4" w:space="0" w:color="auto"/>
              <w:bottom w:val="single" w:sz="4" w:space="0" w:color="auto"/>
              <w:right w:val="single" w:sz="4" w:space="0" w:color="auto"/>
            </w:tcBorders>
          </w:tcPr>
          <w:p w14:paraId="7A49B858"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2</w:t>
            </w:r>
          </w:p>
        </w:tc>
      </w:tr>
      <w:tr w:rsidR="00674081" w:rsidRPr="00B473F6" w14:paraId="7E9A8F36" w14:textId="77777777" w:rsidTr="00A70086">
        <w:trPr>
          <w:jc w:val="center"/>
        </w:trPr>
        <w:tc>
          <w:tcPr>
            <w:tcW w:w="0" w:type="auto"/>
            <w:tcBorders>
              <w:top w:val="single" w:sz="4" w:space="0" w:color="auto"/>
              <w:left w:val="single" w:sz="4" w:space="0" w:color="auto"/>
              <w:bottom w:val="single" w:sz="4" w:space="0" w:color="auto"/>
              <w:right w:val="single" w:sz="4" w:space="0" w:color="auto"/>
            </w:tcBorders>
          </w:tcPr>
          <w:p w14:paraId="0D87A7B8" w14:textId="77777777" w:rsidR="00674081" w:rsidRPr="00B473F6" w:rsidRDefault="00674081" w:rsidP="00A70086">
            <w:pPr>
              <w:spacing w:after="0" w:line="240" w:lineRule="auto"/>
              <w:rPr>
                <w:rFonts w:ascii="Times New Roman" w:hAnsi="Times New Roman" w:cs="Times New Roman"/>
              </w:rPr>
            </w:pPr>
            <w:r w:rsidRPr="00B473F6">
              <w:rPr>
                <w:rFonts w:ascii="Times New Roman" w:hAnsi="Times New Roman" w:cs="Times New Roman"/>
              </w:rPr>
              <w:t>ОПР Каварна</w:t>
            </w:r>
          </w:p>
        </w:tc>
        <w:tc>
          <w:tcPr>
            <w:tcW w:w="0" w:type="auto"/>
            <w:tcBorders>
              <w:top w:val="single" w:sz="4" w:space="0" w:color="auto"/>
              <w:left w:val="single" w:sz="4" w:space="0" w:color="auto"/>
              <w:bottom w:val="single" w:sz="4" w:space="0" w:color="auto"/>
              <w:right w:val="single" w:sz="4" w:space="0" w:color="auto"/>
            </w:tcBorders>
          </w:tcPr>
          <w:p w14:paraId="283A01F5"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6</w:t>
            </w:r>
          </w:p>
        </w:tc>
        <w:tc>
          <w:tcPr>
            <w:tcW w:w="0" w:type="auto"/>
            <w:tcBorders>
              <w:top w:val="single" w:sz="4" w:space="0" w:color="auto"/>
              <w:left w:val="single" w:sz="4" w:space="0" w:color="auto"/>
              <w:bottom w:val="single" w:sz="4" w:space="0" w:color="auto"/>
              <w:right w:val="single" w:sz="4" w:space="0" w:color="auto"/>
            </w:tcBorders>
          </w:tcPr>
          <w:p w14:paraId="5469CBC0"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4</w:t>
            </w:r>
          </w:p>
        </w:tc>
        <w:tc>
          <w:tcPr>
            <w:tcW w:w="0" w:type="auto"/>
            <w:tcBorders>
              <w:top w:val="single" w:sz="4" w:space="0" w:color="auto"/>
              <w:left w:val="single" w:sz="4" w:space="0" w:color="auto"/>
              <w:bottom w:val="single" w:sz="4" w:space="0" w:color="auto"/>
              <w:right w:val="single" w:sz="4" w:space="0" w:color="auto"/>
            </w:tcBorders>
          </w:tcPr>
          <w:p w14:paraId="79BA63FB"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2</w:t>
            </w:r>
          </w:p>
        </w:tc>
      </w:tr>
      <w:tr w:rsidR="00674081" w:rsidRPr="00B473F6" w14:paraId="22B7FF21" w14:textId="77777777" w:rsidTr="00A70086">
        <w:trPr>
          <w:jc w:val="center"/>
        </w:trPr>
        <w:tc>
          <w:tcPr>
            <w:tcW w:w="0" w:type="auto"/>
            <w:tcBorders>
              <w:top w:val="single" w:sz="4" w:space="0" w:color="auto"/>
              <w:left w:val="single" w:sz="4" w:space="0" w:color="auto"/>
              <w:bottom w:val="single" w:sz="4" w:space="0" w:color="auto"/>
              <w:right w:val="single" w:sz="4" w:space="0" w:color="auto"/>
            </w:tcBorders>
          </w:tcPr>
          <w:p w14:paraId="0A7514B7" w14:textId="77777777" w:rsidR="00674081" w:rsidRPr="00B473F6" w:rsidRDefault="00674081" w:rsidP="00A70086">
            <w:pPr>
              <w:spacing w:after="0" w:line="240" w:lineRule="auto"/>
              <w:rPr>
                <w:rFonts w:ascii="Times New Roman" w:hAnsi="Times New Roman" w:cs="Times New Roman"/>
              </w:rPr>
            </w:pPr>
            <w:r w:rsidRPr="00B473F6">
              <w:rPr>
                <w:rFonts w:ascii="Times New Roman" w:hAnsi="Times New Roman" w:cs="Times New Roman"/>
              </w:rPr>
              <w:t>ОПР Крушари</w:t>
            </w:r>
          </w:p>
        </w:tc>
        <w:tc>
          <w:tcPr>
            <w:tcW w:w="0" w:type="auto"/>
            <w:tcBorders>
              <w:top w:val="single" w:sz="4" w:space="0" w:color="auto"/>
              <w:left w:val="single" w:sz="4" w:space="0" w:color="auto"/>
              <w:bottom w:val="single" w:sz="4" w:space="0" w:color="auto"/>
              <w:right w:val="single" w:sz="4" w:space="0" w:color="auto"/>
            </w:tcBorders>
          </w:tcPr>
          <w:p w14:paraId="48A85AF7"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5</w:t>
            </w:r>
          </w:p>
        </w:tc>
        <w:tc>
          <w:tcPr>
            <w:tcW w:w="0" w:type="auto"/>
            <w:tcBorders>
              <w:top w:val="single" w:sz="4" w:space="0" w:color="auto"/>
              <w:left w:val="single" w:sz="4" w:space="0" w:color="auto"/>
              <w:bottom w:val="single" w:sz="4" w:space="0" w:color="auto"/>
              <w:right w:val="single" w:sz="4" w:space="0" w:color="auto"/>
            </w:tcBorders>
          </w:tcPr>
          <w:p w14:paraId="7DB68F31"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3</w:t>
            </w:r>
          </w:p>
        </w:tc>
        <w:tc>
          <w:tcPr>
            <w:tcW w:w="0" w:type="auto"/>
            <w:tcBorders>
              <w:top w:val="single" w:sz="4" w:space="0" w:color="auto"/>
              <w:left w:val="single" w:sz="4" w:space="0" w:color="auto"/>
              <w:bottom w:val="single" w:sz="4" w:space="0" w:color="auto"/>
              <w:right w:val="single" w:sz="4" w:space="0" w:color="auto"/>
            </w:tcBorders>
          </w:tcPr>
          <w:p w14:paraId="5FA0465B"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2</w:t>
            </w:r>
          </w:p>
        </w:tc>
      </w:tr>
      <w:tr w:rsidR="00674081" w:rsidRPr="00B473F6" w14:paraId="7C55A469" w14:textId="77777777" w:rsidTr="00A70086">
        <w:trPr>
          <w:jc w:val="center"/>
        </w:trPr>
        <w:tc>
          <w:tcPr>
            <w:tcW w:w="0" w:type="auto"/>
            <w:tcBorders>
              <w:top w:val="single" w:sz="4" w:space="0" w:color="auto"/>
              <w:left w:val="single" w:sz="4" w:space="0" w:color="auto"/>
              <w:bottom w:val="single" w:sz="4" w:space="0" w:color="auto"/>
              <w:right w:val="single" w:sz="4" w:space="0" w:color="auto"/>
            </w:tcBorders>
          </w:tcPr>
          <w:p w14:paraId="07C36850" w14:textId="77777777" w:rsidR="00674081" w:rsidRPr="00B473F6" w:rsidRDefault="00674081" w:rsidP="00A70086">
            <w:pPr>
              <w:spacing w:after="0" w:line="240" w:lineRule="auto"/>
              <w:rPr>
                <w:rFonts w:ascii="Times New Roman" w:hAnsi="Times New Roman" w:cs="Times New Roman"/>
              </w:rPr>
            </w:pPr>
            <w:r w:rsidRPr="00B473F6">
              <w:rPr>
                <w:rFonts w:ascii="Times New Roman" w:hAnsi="Times New Roman" w:cs="Times New Roman"/>
              </w:rPr>
              <w:lastRenderedPageBreak/>
              <w:t>ОПР Тервел</w:t>
            </w:r>
          </w:p>
        </w:tc>
        <w:tc>
          <w:tcPr>
            <w:tcW w:w="0" w:type="auto"/>
            <w:tcBorders>
              <w:top w:val="single" w:sz="4" w:space="0" w:color="auto"/>
              <w:left w:val="single" w:sz="4" w:space="0" w:color="auto"/>
              <w:bottom w:val="single" w:sz="4" w:space="0" w:color="auto"/>
              <w:right w:val="single" w:sz="4" w:space="0" w:color="auto"/>
            </w:tcBorders>
          </w:tcPr>
          <w:p w14:paraId="6E8577F0"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2</w:t>
            </w:r>
          </w:p>
        </w:tc>
        <w:tc>
          <w:tcPr>
            <w:tcW w:w="0" w:type="auto"/>
            <w:tcBorders>
              <w:top w:val="single" w:sz="4" w:space="0" w:color="auto"/>
              <w:left w:val="single" w:sz="4" w:space="0" w:color="auto"/>
              <w:bottom w:val="single" w:sz="4" w:space="0" w:color="auto"/>
              <w:right w:val="single" w:sz="4" w:space="0" w:color="auto"/>
            </w:tcBorders>
          </w:tcPr>
          <w:p w14:paraId="115718D8"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1</w:t>
            </w:r>
          </w:p>
        </w:tc>
        <w:tc>
          <w:tcPr>
            <w:tcW w:w="0" w:type="auto"/>
            <w:tcBorders>
              <w:top w:val="single" w:sz="4" w:space="0" w:color="auto"/>
              <w:left w:val="single" w:sz="4" w:space="0" w:color="auto"/>
              <w:bottom w:val="single" w:sz="4" w:space="0" w:color="auto"/>
              <w:right w:val="single" w:sz="4" w:space="0" w:color="auto"/>
            </w:tcBorders>
          </w:tcPr>
          <w:p w14:paraId="5560C440"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1</w:t>
            </w:r>
          </w:p>
        </w:tc>
      </w:tr>
      <w:tr w:rsidR="00674081" w:rsidRPr="00B473F6" w14:paraId="5081EF1A" w14:textId="77777777" w:rsidTr="00A70086">
        <w:trPr>
          <w:jc w:val="center"/>
        </w:trPr>
        <w:tc>
          <w:tcPr>
            <w:tcW w:w="0" w:type="auto"/>
            <w:tcBorders>
              <w:top w:val="single" w:sz="4" w:space="0" w:color="auto"/>
              <w:left w:val="single" w:sz="4" w:space="0" w:color="auto"/>
              <w:bottom w:val="single" w:sz="4" w:space="0" w:color="auto"/>
              <w:right w:val="single" w:sz="4" w:space="0" w:color="auto"/>
            </w:tcBorders>
          </w:tcPr>
          <w:p w14:paraId="7C915630" w14:textId="77777777" w:rsidR="00674081" w:rsidRPr="00B473F6" w:rsidRDefault="00674081" w:rsidP="00A70086">
            <w:pPr>
              <w:spacing w:after="0" w:line="240" w:lineRule="auto"/>
              <w:rPr>
                <w:rFonts w:ascii="Times New Roman" w:hAnsi="Times New Roman" w:cs="Times New Roman"/>
              </w:rPr>
            </w:pPr>
            <w:r w:rsidRPr="00B473F6">
              <w:rPr>
                <w:rFonts w:ascii="Times New Roman" w:hAnsi="Times New Roman" w:cs="Times New Roman"/>
              </w:rPr>
              <w:t>ОПР Шабла</w:t>
            </w:r>
          </w:p>
        </w:tc>
        <w:tc>
          <w:tcPr>
            <w:tcW w:w="0" w:type="auto"/>
            <w:tcBorders>
              <w:top w:val="single" w:sz="4" w:space="0" w:color="auto"/>
              <w:left w:val="single" w:sz="4" w:space="0" w:color="auto"/>
              <w:bottom w:val="single" w:sz="4" w:space="0" w:color="auto"/>
              <w:right w:val="single" w:sz="4" w:space="0" w:color="auto"/>
            </w:tcBorders>
          </w:tcPr>
          <w:p w14:paraId="6EA46DFD"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4</w:t>
            </w:r>
          </w:p>
        </w:tc>
        <w:tc>
          <w:tcPr>
            <w:tcW w:w="0" w:type="auto"/>
            <w:tcBorders>
              <w:top w:val="single" w:sz="4" w:space="0" w:color="auto"/>
              <w:left w:val="single" w:sz="4" w:space="0" w:color="auto"/>
              <w:bottom w:val="single" w:sz="4" w:space="0" w:color="auto"/>
              <w:right w:val="single" w:sz="4" w:space="0" w:color="auto"/>
            </w:tcBorders>
          </w:tcPr>
          <w:p w14:paraId="351C7B2C"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2</w:t>
            </w:r>
          </w:p>
        </w:tc>
        <w:tc>
          <w:tcPr>
            <w:tcW w:w="0" w:type="auto"/>
            <w:tcBorders>
              <w:top w:val="single" w:sz="4" w:space="0" w:color="auto"/>
              <w:left w:val="single" w:sz="4" w:space="0" w:color="auto"/>
              <w:bottom w:val="single" w:sz="4" w:space="0" w:color="auto"/>
              <w:right w:val="single" w:sz="4" w:space="0" w:color="auto"/>
            </w:tcBorders>
          </w:tcPr>
          <w:p w14:paraId="20AE0EFE" w14:textId="77777777" w:rsidR="00674081" w:rsidRPr="00B473F6" w:rsidRDefault="00674081" w:rsidP="00A70086">
            <w:pPr>
              <w:spacing w:after="0" w:line="240" w:lineRule="auto"/>
              <w:jc w:val="center"/>
              <w:rPr>
                <w:rFonts w:ascii="Times New Roman" w:hAnsi="Times New Roman" w:cs="Times New Roman"/>
              </w:rPr>
            </w:pPr>
            <w:r w:rsidRPr="00B473F6">
              <w:rPr>
                <w:rFonts w:ascii="Times New Roman" w:hAnsi="Times New Roman" w:cs="Times New Roman"/>
              </w:rPr>
              <w:t>2</w:t>
            </w:r>
          </w:p>
        </w:tc>
      </w:tr>
    </w:tbl>
    <w:p w14:paraId="23BEA791" w14:textId="77777777" w:rsidR="00751B95" w:rsidRDefault="00751B95" w:rsidP="004F6F86">
      <w:pPr>
        <w:pStyle w:val="Heading2"/>
      </w:pPr>
      <w:bookmarkStart w:id="109" w:name="_Toc533156397"/>
    </w:p>
    <w:p w14:paraId="642F2776" w14:textId="77777777" w:rsidR="00E83B49" w:rsidRPr="00B473F6" w:rsidRDefault="0050516E" w:rsidP="004F6F86">
      <w:pPr>
        <w:pStyle w:val="Heading2"/>
      </w:pPr>
      <w:r w:rsidRPr="00B473F6">
        <w:t xml:space="preserve">2. </w:t>
      </w:r>
      <w:r w:rsidR="00E83B49" w:rsidRPr="00B473F6">
        <w:t>Социално-икономическа оценка на целите на управление на горските територии и на ловното стопанство</w:t>
      </w:r>
      <w:bookmarkEnd w:id="109"/>
      <w:r w:rsidR="00813227" w:rsidRPr="00B473F6">
        <w:t xml:space="preserve"> </w:t>
      </w:r>
      <w:r w:rsidR="002E5D7C" w:rsidRPr="00B473F6">
        <w:t xml:space="preserve">  </w:t>
      </w:r>
    </w:p>
    <w:p w14:paraId="0009C625" w14:textId="77777777" w:rsidR="006A31A6" w:rsidRPr="00B473F6" w:rsidRDefault="006A31A6" w:rsidP="00C31C04">
      <w:pPr>
        <w:spacing w:after="0"/>
        <w:ind w:firstLine="567"/>
        <w:jc w:val="both"/>
        <w:rPr>
          <w:rFonts w:ascii="Times New Roman" w:hAnsi="Times New Roman"/>
          <w:sz w:val="24"/>
          <w:szCs w:val="24"/>
        </w:rPr>
      </w:pPr>
    </w:p>
    <w:p w14:paraId="1203189D" w14:textId="77777777" w:rsidR="00C31C04" w:rsidRPr="00B473F6" w:rsidRDefault="00C31C04" w:rsidP="00C31C04">
      <w:pPr>
        <w:spacing w:after="0"/>
        <w:ind w:firstLine="567"/>
        <w:jc w:val="both"/>
        <w:rPr>
          <w:rFonts w:ascii="Times New Roman" w:hAnsi="Times New Roman"/>
          <w:sz w:val="24"/>
          <w:szCs w:val="24"/>
        </w:rPr>
      </w:pPr>
      <w:r w:rsidRPr="00B473F6">
        <w:rPr>
          <w:rFonts w:ascii="Times New Roman" w:hAnsi="Times New Roman"/>
          <w:sz w:val="24"/>
          <w:szCs w:val="24"/>
        </w:rPr>
        <w:t>Социално</w:t>
      </w:r>
      <w:r w:rsidR="00F05BC4">
        <w:rPr>
          <w:rFonts w:ascii="Times New Roman" w:hAnsi="Times New Roman"/>
          <w:sz w:val="24"/>
          <w:szCs w:val="24"/>
        </w:rPr>
        <w:t>-</w:t>
      </w:r>
      <w:r w:rsidRPr="00B473F6">
        <w:rPr>
          <w:rFonts w:ascii="Times New Roman" w:hAnsi="Times New Roman"/>
          <w:sz w:val="24"/>
          <w:szCs w:val="24"/>
        </w:rPr>
        <w:t>икономическата оценка на целите на у</w:t>
      </w:r>
      <w:r w:rsidR="00143385" w:rsidRPr="00B473F6">
        <w:rPr>
          <w:rFonts w:ascii="Times New Roman" w:hAnsi="Times New Roman"/>
          <w:sz w:val="24"/>
          <w:szCs w:val="24"/>
        </w:rPr>
        <w:t>правление</w:t>
      </w:r>
      <w:r w:rsidR="00F05BC4">
        <w:rPr>
          <w:rFonts w:ascii="Times New Roman" w:hAnsi="Times New Roman"/>
          <w:sz w:val="24"/>
          <w:szCs w:val="24"/>
        </w:rPr>
        <w:t>,</w:t>
      </w:r>
      <w:r w:rsidR="00143385" w:rsidRPr="00B473F6">
        <w:rPr>
          <w:rFonts w:ascii="Times New Roman" w:hAnsi="Times New Roman"/>
          <w:sz w:val="24"/>
          <w:szCs w:val="24"/>
        </w:rPr>
        <w:t xml:space="preserve"> залегнали в настоящия</w:t>
      </w:r>
      <w:r w:rsidRPr="00B473F6">
        <w:rPr>
          <w:rFonts w:ascii="Times New Roman" w:hAnsi="Times New Roman"/>
          <w:sz w:val="24"/>
          <w:szCs w:val="24"/>
        </w:rPr>
        <w:t xml:space="preserve"> стратегически документ</w:t>
      </w:r>
      <w:r w:rsidR="00F05BC4">
        <w:rPr>
          <w:rFonts w:ascii="Times New Roman" w:hAnsi="Times New Roman"/>
          <w:sz w:val="24"/>
          <w:szCs w:val="24"/>
        </w:rPr>
        <w:t>,</w:t>
      </w:r>
      <w:r w:rsidRPr="00B473F6">
        <w:rPr>
          <w:rFonts w:ascii="Times New Roman" w:hAnsi="Times New Roman"/>
          <w:sz w:val="24"/>
          <w:szCs w:val="24"/>
        </w:rPr>
        <w:t xml:space="preserve"> е извършена в следните направления:</w:t>
      </w:r>
    </w:p>
    <w:p w14:paraId="1BD40818" w14:textId="77777777" w:rsidR="00C31C04" w:rsidRPr="00B473F6" w:rsidRDefault="00C31C04" w:rsidP="00F94A45">
      <w:pPr>
        <w:numPr>
          <w:ilvl w:val="0"/>
          <w:numId w:val="68"/>
        </w:numPr>
        <w:spacing w:after="0" w:line="256" w:lineRule="auto"/>
        <w:jc w:val="both"/>
        <w:rPr>
          <w:rFonts w:ascii="Times New Roman" w:hAnsi="Times New Roman"/>
          <w:sz w:val="24"/>
          <w:szCs w:val="24"/>
        </w:rPr>
      </w:pPr>
      <w:r w:rsidRPr="00B473F6">
        <w:rPr>
          <w:rFonts w:ascii="Times New Roman" w:hAnsi="Times New Roman"/>
          <w:sz w:val="24"/>
          <w:szCs w:val="24"/>
        </w:rPr>
        <w:t>Обща социално-икономическа оценка на стратегическата рамка върху област</w:t>
      </w:r>
      <w:r w:rsidR="006A31A6" w:rsidRPr="00B473F6">
        <w:rPr>
          <w:rFonts w:ascii="Times New Roman" w:hAnsi="Times New Roman"/>
          <w:sz w:val="24"/>
          <w:szCs w:val="24"/>
        </w:rPr>
        <w:t>ната</w:t>
      </w:r>
      <w:r w:rsidRPr="00B473F6">
        <w:rPr>
          <w:rFonts w:ascii="Times New Roman" w:hAnsi="Times New Roman"/>
          <w:sz w:val="24"/>
          <w:szCs w:val="24"/>
        </w:rPr>
        <w:t xml:space="preserve"> с</w:t>
      </w:r>
      <w:r w:rsidR="006A31A6" w:rsidRPr="00B473F6">
        <w:rPr>
          <w:rFonts w:ascii="Times New Roman" w:hAnsi="Times New Roman"/>
          <w:sz w:val="24"/>
          <w:szCs w:val="24"/>
        </w:rPr>
        <w:t>тратегия за развитие на горския</w:t>
      </w:r>
      <w:r w:rsidRPr="00B473F6">
        <w:rPr>
          <w:rFonts w:ascii="Times New Roman" w:hAnsi="Times New Roman"/>
          <w:sz w:val="24"/>
          <w:szCs w:val="24"/>
        </w:rPr>
        <w:t xml:space="preserve"> сектор</w:t>
      </w:r>
      <w:r w:rsidR="00F05BC4">
        <w:rPr>
          <w:rFonts w:ascii="Times New Roman" w:hAnsi="Times New Roman"/>
          <w:sz w:val="24"/>
          <w:szCs w:val="24"/>
        </w:rPr>
        <w:t>;</w:t>
      </w:r>
    </w:p>
    <w:p w14:paraId="304745AC" w14:textId="77777777" w:rsidR="00C31C04" w:rsidRPr="00B473F6" w:rsidRDefault="00C31C04" w:rsidP="00F94A45">
      <w:pPr>
        <w:numPr>
          <w:ilvl w:val="0"/>
          <w:numId w:val="68"/>
        </w:numPr>
        <w:spacing w:after="0" w:line="256" w:lineRule="auto"/>
        <w:jc w:val="both"/>
        <w:rPr>
          <w:rFonts w:ascii="Times New Roman" w:hAnsi="Times New Roman"/>
          <w:sz w:val="24"/>
          <w:szCs w:val="24"/>
        </w:rPr>
      </w:pPr>
      <w:r w:rsidRPr="00B473F6">
        <w:rPr>
          <w:rFonts w:ascii="Times New Roman" w:hAnsi="Times New Roman"/>
          <w:sz w:val="24"/>
          <w:szCs w:val="24"/>
        </w:rPr>
        <w:t xml:space="preserve">Оценка на конкретните формулирани цели и мерки върху различни аспекти върху социално-икономическото развитие на Област </w:t>
      </w:r>
      <w:r w:rsidR="00143385" w:rsidRPr="00B473F6">
        <w:rPr>
          <w:rFonts w:ascii="Times New Roman" w:hAnsi="Times New Roman"/>
          <w:sz w:val="24"/>
          <w:szCs w:val="24"/>
        </w:rPr>
        <w:t>Добрич</w:t>
      </w:r>
      <w:r w:rsidR="00F05BC4">
        <w:rPr>
          <w:rFonts w:ascii="Times New Roman" w:hAnsi="Times New Roman"/>
          <w:sz w:val="24"/>
          <w:szCs w:val="24"/>
        </w:rPr>
        <w:t>.</w:t>
      </w:r>
    </w:p>
    <w:p w14:paraId="3948ADA7" w14:textId="77777777" w:rsidR="00C31C04" w:rsidRPr="00B473F6" w:rsidRDefault="00C31C04" w:rsidP="00C31C04">
      <w:pPr>
        <w:spacing w:after="0"/>
        <w:ind w:firstLine="567"/>
        <w:jc w:val="both"/>
        <w:rPr>
          <w:rFonts w:ascii="Times New Roman" w:hAnsi="Times New Roman"/>
          <w:sz w:val="24"/>
          <w:szCs w:val="24"/>
        </w:rPr>
      </w:pPr>
      <w:r w:rsidRPr="00B473F6">
        <w:rPr>
          <w:rFonts w:ascii="Times New Roman" w:hAnsi="Times New Roman"/>
          <w:sz w:val="24"/>
          <w:szCs w:val="24"/>
        </w:rPr>
        <w:t xml:space="preserve">Дефинираната в документа стратегическа рамка напълно съответства на политическата и стратегическа рамка, залегнала в основните документи на национално и регионално ниво, които се явяват основа за социално-икономическото развитие на областта: Национална стратегия за регионално развитие, План за регионално развитие на </w:t>
      </w:r>
      <w:r w:rsidR="00143385" w:rsidRPr="00B473F6">
        <w:rPr>
          <w:rFonts w:ascii="Times New Roman" w:hAnsi="Times New Roman"/>
          <w:sz w:val="24"/>
          <w:szCs w:val="24"/>
        </w:rPr>
        <w:t>Североизточен район</w:t>
      </w:r>
      <w:r w:rsidRPr="00B473F6">
        <w:rPr>
          <w:rFonts w:ascii="Times New Roman" w:hAnsi="Times New Roman"/>
          <w:sz w:val="24"/>
          <w:szCs w:val="24"/>
        </w:rPr>
        <w:t xml:space="preserve"> от ниво 2 и областната стратегия за регионално развитие на област </w:t>
      </w:r>
      <w:r w:rsidR="00143385" w:rsidRPr="00B473F6">
        <w:rPr>
          <w:rFonts w:ascii="Times New Roman" w:hAnsi="Times New Roman"/>
          <w:sz w:val="24"/>
          <w:szCs w:val="24"/>
        </w:rPr>
        <w:t>Добрич</w:t>
      </w:r>
      <w:r w:rsidRPr="00B473F6">
        <w:rPr>
          <w:rFonts w:ascii="Times New Roman" w:hAnsi="Times New Roman"/>
          <w:sz w:val="24"/>
          <w:szCs w:val="24"/>
        </w:rPr>
        <w:t>. Дефинираната система от приоритетни направления и цели кореспондира с общите стратегически цели, определени в общинските планове за развитие за настоящия програмен период, в това число с тези които са насочени пряко към развитието на местната и регионална икономика.</w:t>
      </w:r>
    </w:p>
    <w:p w14:paraId="343AB52A" w14:textId="77777777" w:rsidR="00C31C04" w:rsidRPr="00B473F6" w:rsidRDefault="00C31C04" w:rsidP="00C31C04">
      <w:pPr>
        <w:spacing w:after="0"/>
        <w:ind w:firstLine="567"/>
        <w:jc w:val="both"/>
        <w:rPr>
          <w:rFonts w:ascii="Times New Roman" w:hAnsi="Times New Roman"/>
          <w:sz w:val="24"/>
          <w:szCs w:val="24"/>
        </w:rPr>
      </w:pPr>
      <w:r w:rsidRPr="00B473F6">
        <w:rPr>
          <w:rFonts w:ascii="Times New Roman" w:hAnsi="Times New Roman"/>
          <w:sz w:val="24"/>
          <w:szCs w:val="24"/>
        </w:rPr>
        <w:t>По</w:t>
      </w:r>
      <w:r w:rsidR="00F05BC4">
        <w:rPr>
          <w:rFonts w:ascii="Times New Roman" w:hAnsi="Times New Roman"/>
          <w:sz w:val="24"/>
          <w:szCs w:val="24"/>
        </w:rPr>
        <w:t>-</w:t>
      </w:r>
      <w:r w:rsidRPr="00B473F6">
        <w:rPr>
          <w:rFonts w:ascii="Times New Roman" w:hAnsi="Times New Roman"/>
          <w:sz w:val="24"/>
          <w:szCs w:val="24"/>
        </w:rPr>
        <w:t>конкретно</w:t>
      </w:r>
      <w:r w:rsidR="00F05BC4">
        <w:rPr>
          <w:rFonts w:ascii="Times New Roman" w:hAnsi="Times New Roman"/>
          <w:sz w:val="24"/>
          <w:szCs w:val="24"/>
        </w:rPr>
        <w:t>,</w:t>
      </w:r>
      <w:r w:rsidRPr="00B473F6">
        <w:rPr>
          <w:rFonts w:ascii="Times New Roman" w:hAnsi="Times New Roman"/>
          <w:sz w:val="24"/>
          <w:szCs w:val="24"/>
        </w:rPr>
        <w:t xml:space="preserve"> икономическото измерение на управлението на горските територии в рамките на област </w:t>
      </w:r>
      <w:r w:rsidR="00143385" w:rsidRPr="00B473F6">
        <w:rPr>
          <w:rFonts w:ascii="Times New Roman" w:hAnsi="Times New Roman"/>
          <w:sz w:val="24"/>
          <w:szCs w:val="24"/>
        </w:rPr>
        <w:t>Добрич</w:t>
      </w:r>
      <w:r w:rsidRPr="00B473F6">
        <w:rPr>
          <w:rFonts w:ascii="Times New Roman" w:hAnsi="Times New Roman"/>
          <w:sz w:val="24"/>
          <w:szCs w:val="24"/>
        </w:rPr>
        <w:t xml:space="preserve"> е насочено към:</w:t>
      </w:r>
    </w:p>
    <w:p w14:paraId="4B44C966" w14:textId="77777777" w:rsidR="00C31C04" w:rsidRPr="00B473F6" w:rsidRDefault="00C31C04" w:rsidP="00F94A45">
      <w:pPr>
        <w:numPr>
          <w:ilvl w:val="0"/>
          <w:numId w:val="69"/>
        </w:numPr>
        <w:spacing w:after="0" w:line="256" w:lineRule="auto"/>
        <w:jc w:val="both"/>
        <w:rPr>
          <w:rFonts w:ascii="Times New Roman" w:hAnsi="Times New Roman"/>
          <w:sz w:val="24"/>
          <w:szCs w:val="24"/>
        </w:rPr>
      </w:pPr>
      <w:r w:rsidRPr="00B473F6">
        <w:rPr>
          <w:rFonts w:ascii="Times New Roman" w:hAnsi="Times New Roman"/>
          <w:b/>
          <w:sz w:val="24"/>
          <w:szCs w:val="24"/>
        </w:rPr>
        <w:t>Устойчиво стопанисване и използване на горите</w:t>
      </w:r>
      <w:r w:rsidRPr="00B473F6">
        <w:rPr>
          <w:rFonts w:ascii="Times New Roman" w:hAnsi="Times New Roman"/>
          <w:sz w:val="24"/>
          <w:szCs w:val="24"/>
        </w:rPr>
        <w:t xml:space="preserve">: това направление има пряко въздействие върху регионалната икономика, което се изразява в: </w:t>
      </w:r>
    </w:p>
    <w:p w14:paraId="28EF304A" w14:textId="77777777" w:rsidR="00C31C04" w:rsidRPr="00B473F6" w:rsidRDefault="00C31C04" w:rsidP="00F94A45">
      <w:pPr>
        <w:pStyle w:val="ListParagraph"/>
        <w:numPr>
          <w:ilvl w:val="0"/>
          <w:numId w:val="70"/>
        </w:numPr>
        <w:spacing w:after="0" w:line="256" w:lineRule="auto"/>
        <w:jc w:val="both"/>
        <w:rPr>
          <w:rFonts w:ascii="Times New Roman" w:hAnsi="Times New Roman"/>
          <w:sz w:val="24"/>
          <w:szCs w:val="24"/>
        </w:rPr>
      </w:pPr>
      <w:r w:rsidRPr="00B473F6">
        <w:rPr>
          <w:rFonts w:ascii="Times New Roman" w:hAnsi="Times New Roman"/>
          <w:sz w:val="24"/>
          <w:szCs w:val="24"/>
        </w:rPr>
        <w:t xml:space="preserve">ползване на горските ресурси </w:t>
      </w:r>
      <w:r w:rsidR="00655FF8" w:rsidRPr="00B473F6">
        <w:rPr>
          <w:rFonts w:ascii="Times New Roman" w:hAnsi="Times New Roman"/>
          <w:sz w:val="24"/>
          <w:szCs w:val="24"/>
        </w:rPr>
        <w:t>устойчиво като сектор за развитие на</w:t>
      </w:r>
      <w:r w:rsidRPr="00B473F6">
        <w:rPr>
          <w:rFonts w:ascii="Times New Roman" w:hAnsi="Times New Roman"/>
          <w:sz w:val="24"/>
          <w:szCs w:val="24"/>
        </w:rPr>
        <w:t xml:space="preserve"> местната икономика</w:t>
      </w:r>
      <w:r w:rsidR="00655FF8" w:rsidRPr="00B473F6">
        <w:rPr>
          <w:rFonts w:ascii="Times New Roman" w:hAnsi="Times New Roman"/>
          <w:sz w:val="24"/>
          <w:szCs w:val="24"/>
        </w:rPr>
        <w:t xml:space="preserve"> и за подпомагане на други сектори</w:t>
      </w:r>
      <w:r w:rsidRPr="00B473F6">
        <w:rPr>
          <w:rFonts w:ascii="Times New Roman" w:hAnsi="Times New Roman"/>
          <w:sz w:val="24"/>
          <w:szCs w:val="24"/>
        </w:rPr>
        <w:t xml:space="preserve">. С оглед на положението и характера на територията на Област </w:t>
      </w:r>
      <w:r w:rsidR="00655FF8" w:rsidRPr="00B473F6">
        <w:rPr>
          <w:rFonts w:ascii="Times New Roman" w:hAnsi="Times New Roman"/>
          <w:sz w:val="24"/>
          <w:szCs w:val="24"/>
        </w:rPr>
        <w:t>Добрич</w:t>
      </w:r>
      <w:r w:rsidRPr="00B473F6">
        <w:rPr>
          <w:rFonts w:ascii="Times New Roman" w:hAnsi="Times New Roman"/>
          <w:sz w:val="24"/>
          <w:szCs w:val="24"/>
        </w:rPr>
        <w:t xml:space="preserve">, горските ресурси </w:t>
      </w:r>
      <w:r w:rsidR="00655FF8" w:rsidRPr="00B473F6">
        <w:rPr>
          <w:rFonts w:ascii="Times New Roman" w:hAnsi="Times New Roman"/>
          <w:sz w:val="24"/>
          <w:szCs w:val="24"/>
        </w:rPr>
        <w:t xml:space="preserve">не заемат голяма площ – 13,1% от територията, като голяма </w:t>
      </w:r>
      <w:r w:rsidR="007D7F27" w:rsidRPr="00B473F6">
        <w:rPr>
          <w:rFonts w:ascii="Times New Roman" w:hAnsi="Times New Roman"/>
          <w:sz w:val="24"/>
          <w:szCs w:val="24"/>
        </w:rPr>
        <w:t xml:space="preserve">част от тях са </w:t>
      </w:r>
      <w:r w:rsidR="00655FF8" w:rsidRPr="00B473F6">
        <w:rPr>
          <w:rFonts w:ascii="Times New Roman" w:hAnsi="Times New Roman"/>
          <w:sz w:val="24"/>
          <w:szCs w:val="24"/>
        </w:rPr>
        <w:t>защитни пояси</w:t>
      </w:r>
      <w:r w:rsidRPr="00B473F6">
        <w:rPr>
          <w:rFonts w:ascii="Times New Roman" w:hAnsi="Times New Roman"/>
          <w:sz w:val="24"/>
          <w:szCs w:val="24"/>
        </w:rPr>
        <w:t xml:space="preserve">. </w:t>
      </w:r>
      <w:r w:rsidR="007D7F27" w:rsidRPr="00B473F6">
        <w:rPr>
          <w:rFonts w:ascii="Times New Roman" w:hAnsi="Times New Roman"/>
          <w:sz w:val="24"/>
          <w:szCs w:val="24"/>
        </w:rPr>
        <w:t xml:space="preserve">Целта на </w:t>
      </w:r>
      <w:r w:rsidR="00655FF8" w:rsidRPr="00B473F6">
        <w:rPr>
          <w:rFonts w:ascii="Times New Roman" w:hAnsi="Times New Roman"/>
          <w:sz w:val="24"/>
          <w:szCs w:val="24"/>
        </w:rPr>
        <w:t>защитните пояси, не е толкова производство на дървесина, колкото противоерозионно и снегозадържащо значение, водещо до увеличаване на добивите в селското стопанство, което е отсновен сектор в областта. Тяхното значение е ключово, затова устойчивото им стопанисване е важен фактор за развитие и на селското стопанство.</w:t>
      </w:r>
    </w:p>
    <w:p w14:paraId="7B1C3F60" w14:textId="77777777" w:rsidR="00C31C04" w:rsidRPr="00B473F6" w:rsidRDefault="00C31C04" w:rsidP="00F94A45">
      <w:pPr>
        <w:pStyle w:val="ListParagraph"/>
        <w:numPr>
          <w:ilvl w:val="0"/>
          <w:numId w:val="70"/>
        </w:numPr>
        <w:autoSpaceDE w:val="0"/>
        <w:autoSpaceDN w:val="0"/>
        <w:adjustRightInd w:val="0"/>
        <w:spacing w:after="0" w:line="240" w:lineRule="auto"/>
        <w:ind w:left="2127"/>
        <w:jc w:val="both"/>
        <w:rPr>
          <w:rFonts w:ascii="Times New Roman" w:hAnsi="Times New Roman"/>
          <w:sz w:val="24"/>
          <w:szCs w:val="24"/>
        </w:rPr>
      </w:pPr>
      <w:r w:rsidRPr="00B473F6">
        <w:rPr>
          <w:rFonts w:ascii="Times New Roman" w:hAnsi="Times New Roman"/>
          <w:sz w:val="24"/>
          <w:szCs w:val="24"/>
        </w:rPr>
        <w:t xml:space="preserve">устойчиво ползване на недървесни горски ресурси – горски плодове, билки, гъби и дивеч от района. Макар и с неголям дял в структурата на икономиката на областта, тази част от горския сектор има важна допълваща роля в развитието на местната икономика, </w:t>
      </w:r>
      <w:r w:rsidR="00655FF8" w:rsidRPr="00B473F6">
        <w:rPr>
          <w:rFonts w:ascii="Times New Roman" w:hAnsi="Times New Roman"/>
          <w:sz w:val="24"/>
          <w:szCs w:val="24"/>
        </w:rPr>
        <w:t>като това е отбелязано в ОПР-тата на някои от общините</w:t>
      </w:r>
      <w:r w:rsidRPr="00B473F6">
        <w:rPr>
          <w:rFonts w:ascii="Times New Roman" w:hAnsi="Times New Roman"/>
          <w:sz w:val="24"/>
          <w:szCs w:val="24"/>
        </w:rPr>
        <w:t xml:space="preserve">. Тези ресурси са основа за развитие на някой малки и средни предприятия, чиято дейност е свързана с обработката на такива суровини и производството на продукти, предимно в областта на  хранително-вкусовата промишленост и козметиката;  </w:t>
      </w:r>
    </w:p>
    <w:p w14:paraId="05B8446F" w14:textId="77777777" w:rsidR="00BF3D22" w:rsidRPr="00B473F6" w:rsidRDefault="00C31C04" w:rsidP="00F94A45">
      <w:pPr>
        <w:numPr>
          <w:ilvl w:val="0"/>
          <w:numId w:val="69"/>
        </w:numPr>
        <w:spacing w:after="0" w:line="256" w:lineRule="auto"/>
        <w:jc w:val="both"/>
        <w:rPr>
          <w:rFonts w:ascii="Times New Roman" w:hAnsi="Times New Roman"/>
          <w:sz w:val="24"/>
          <w:szCs w:val="24"/>
        </w:rPr>
      </w:pPr>
      <w:r w:rsidRPr="00B473F6">
        <w:rPr>
          <w:rFonts w:ascii="Times New Roman" w:hAnsi="Times New Roman"/>
          <w:b/>
          <w:bCs/>
          <w:sz w:val="24"/>
          <w:szCs w:val="24"/>
        </w:rPr>
        <w:lastRenderedPageBreak/>
        <w:t xml:space="preserve">Развитие на устойчив туризъм: </w:t>
      </w:r>
      <w:r w:rsidRPr="00B473F6">
        <w:rPr>
          <w:rFonts w:ascii="Times New Roman" w:hAnsi="Times New Roman"/>
          <w:bCs/>
          <w:sz w:val="24"/>
          <w:szCs w:val="24"/>
        </w:rPr>
        <w:t xml:space="preserve">формираните горски ресурси и територии се явяват </w:t>
      </w:r>
      <w:r w:rsidR="00655FF8" w:rsidRPr="00B473F6">
        <w:rPr>
          <w:rFonts w:ascii="Times New Roman" w:hAnsi="Times New Roman"/>
          <w:bCs/>
          <w:sz w:val="24"/>
          <w:szCs w:val="24"/>
        </w:rPr>
        <w:t>и</w:t>
      </w:r>
      <w:r w:rsidRPr="00B473F6">
        <w:rPr>
          <w:rFonts w:ascii="Times New Roman" w:hAnsi="Times New Roman"/>
          <w:bCs/>
          <w:sz w:val="24"/>
          <w:szCs w:val="24"/>
        </w:rPr>
        <w:t xml:space="preserve"> рекреационен ресурс, което от своя страна изисква прилагането на балансиран и устойчив модел на земеполване в рамките на областта, особено в териториите с изявен туристически профил на икономиката. От друга страна, устойчивият и алтернативен туризъм е важен диверсификационен елемент на икономиката на региона, особено в </w:t>
      </w:r>
      <w:r w:rsidR="00655FF8" w:rsidRPr="00B473F6">
        <w:rPr>
          <w:rFonts w:ascii="Times New Roman" w:hAnsi="Times New Roman"/>
          <w:bCs/>
          <w:sz w:val="24"/>
          <w:szCs w:val="24"/>
        </w:rPr>
        <w:t>частите от областта, ко</w:t>
      </w:r>
      <w:r w:rsidR="006A31A6" w:rsidRPr="00B473F6">
        <w:rPr>
          <w:rFonts w:ascii="Times New Roman" w:hAnsi="Times New Roman"/>
          <w:bCs/>
          <w:sz w:val="24"/>
          <w:szCs w:val="24"/>
        </w:rPr>
        <w:t>и</w:t>
      </w:r>
      <w:r w:rsidR="00655FF8" w:rsidRPr="00B473F6">
        <w:rPr>
          <w:rFonts w:ascii="Times New Roman" w:hAnsi="Times New Roman"/>
          <w:bCs/>
          <w:sz w:val="24"/>
          <w:szCs w:val="24"/>
        </w:rPr>
        <w:t>то са по-навътре в сушата</w:t>
      </w:r>
      <w:r w:rsidRPr="00B473F6">
        <w:rPr>
          <w:rFonts w:ascii="Times New Roman" w:hAnsi="Times New Roman"/>
          <w:bCs/>
          <w:sz w:val="24"/>
          <w:szCs w:val="24"/>
        </w:rPr>
        <w:t xml:space="preserve">. Определените цели в </w:t>
      </w:r>
      <w:r w:rsidR="006A31A6" w:rsidRPr="00B473F6">
        <w:rPr>
          <w:rFonts w:ascii="Times New Roman" w:hAnsi="Times New Roman"/>
          <w:bCs/>
          <w:sz w:val="24"/>
          <w:szCs w:val="24"/>
        </w:rPr>
        <w:t>стратегическия</w:t>
      </w:r>
      <w:r w:rsidRPr="00B473F6">
        <w:rPr>
          <w:rFonts w:ascii="Times New Roman" w:hAnsi="Times New Roman"/>
          <w:bCs/>
          <w:sz w:val="24"/>
          <w:szCs w:val="24"/>
        </w:rPr>
        <w:t xml:space="preserve"> документ напълно отговарят на тези особености на местната икономика.</w:t>
      </w:r>
    </w:p>
    <w:p w14:paraId="092601DC" w14:textId="77777777" w:rsidR="00C31C04" w:rsidRPr="00B473F6" w:rsidRDefault="00C31C04" w:rsidP="00F94A45">
      <w:pPr>
        <w:numPr>
          <w:ilvl w:val="0"/>
          <w:numId w:val="69"/>
        </w:numPr>
        <w:spacing w:after="0" w:line="256" w:lineRule="auto"/>
        <w:jc w:val="both"/>
        <w:rPr>
          <w:rFonts w:ascii="Times New Roman" w:hAnsi="Times New Roman"/>
          <w:sz w:val="24"/>
          <w:szCs w:val="24"/>
        </w:rPr>
      </w:pPr>
      <w:r w:rsidRPr="00B473F6">
        <w:rPr>
          <w:rFonts w:ascii="Times New Roman" w:hAnsi="Times New Roman"/>
          <w:b/>
          <w:bCs/>
          <w:sz w:val="24"/>
          <w:szCs w:val="24"/>
        </w:rPr>
        <w:t>Устойчиво развитие на ловното стопанство в областта.</w:t>
      </w:r>
      <w:r w:rsidRPr="00B473F6">
        <w:rPr>
          <w:rFonts w:ascii="Times New Roman" w:hAnsi="Times New Roman"/>
          <w:sz w:val="24"/>
          <w:szCs w:val="24"/>
        </w:rPr>
        <w:t xml:space="preserve"> Това направление е с вторично значение за стопанството на областта, но има съществена социална роля, както и сериозно влияние върху развитието на някои специфични форми туризъм. Определените цели в стратегическия документ напълно съответстват на нуждите на ловния сектор в областта  и обезпечават неговото бъдещо развитие към хоризонта на действие на плана. Особено значение се отдава на социалното значение на управление на ловното стопанство в област </w:t>
      </w:r>
      <w:r w:rsidR="00DC488E" w:rsidRPr="00B473F6">
        <w:rPr>
          <w:rFonts w:ascii="Times New Roman" w:hAnsi="Times New Roman"/>
          <w:sz w:val="24"/>
          <w:szCs w:val="24"/>
        </w:rPr>
        <w:t>Добрич</w:t>
      </w:r>
      <w:r w:rsidRPr="00B473F6">
        <w:rPr>
          <w:rFonts w:ascii="Times New Roman" w:hAnsi="Times New Roman"/>
          <w:sz w:val="24"/>
          <w:szCs w:val="24"/>
        </w:rPr>
        <w:t>, което  има две направления:</w:t>
      </w:r>
    </w:p>
    <w:p w14:paraId="12221CDB" w14:textId="77777777" w:rsidR="00143385" w:rsidRPr="00B473F6" w:rsidRDefault="00C31C04" w:rsidP="00F94A45">
      <w:pPr>
        <w:pStyle w:val="ListParagraph"/>
        <w:numPr>
          <w:ilvl w:val="0"/>
          <w:numId w:val="70"/>
        </w:numPr>
        <w:spacing w:after="0" w:line="240" w:lineRule="auto"/>
        <w:jc w:val="both"/>
        <w:rPr>
          <w:rFonts w:ascii="Times New Roman" w:hAnsi="Times New Roman" w:cs="Times New Roman"/>
          <w:sz w:val="24"/>
          <w:szCs w:val="24"/>
        </w:rPr>
      </w:pPr>
      <w:r w:rsidRPr="00B473F6">
        <w:rPr>
          <w:rFonts w:ascii="Times New Roman" w:hAnsi="Times New Roman"/>
          <w:b/>
          <w:bCs/>
          <w:sz w:val="24"/>
          <w:szCs w:val="24"/>
        </w:rPr>
        <w:t>Създаването на работни места:</w:t>
      </w:r>
      <w:r w:rsidRPr="00B473F6">
        <w:rPr>
          <w:rFonts w:ascii="Times New Roman" w:hAnsi="Times New Roman"/>
          <w:sz w:val="24"/>
          <w:szCs w:val="24"/>
        </w:rPr>
        <w:t xml:space="preserve"> </w:t>
      </w:r>
      <w:r w:rsidR="00143385" w:rsidRPr="00B473F6">
        <w:rPr>
          <w:rFonts w:ascii="Times New Roman" w:hAnsi="Times New Roman" w:cs="Times New Roman"/>
          <w:sz w:val="24"/>
          <w:szCs w:val="24"/>
        </w:rPr>
        <w:t>Тази дейност създава работни места, като броят на служителите</w:t>
      </w:r>
      <w:r w:rsidR="00271E31" w:rsidRPr="00B473F6">
        <w:rPr>
          <w:rFonts w:ascii="Times New Roman" w:hAnsi="Times New Roman" w:cs="Times New Roman"/>
          <w:sz w:val="24"/>
          <w:szCs w:val="24"/>
        </w:rPr>
        <w:t xml:space="preserve"> по данни на ИАГ</w:t>
      </w:r>
      <w:r w:rsidR="00143385" w:rsidRPr="00B473F6">
        <w:rPr>
          <w:rFonts w:ascii="Times New Roman" w:hAnsi="Times New Roman" w:cs="Times New Roman"/>
          <w:sz w:val="24"/>
          <w:szCs w:val="24"/>
        </w:rPr>
        <w:t xml:space="preserve">, заети с ЛС дейност </w:t>
      </w:r>
      <w:r w:rsidR="00271E31" w:rsidRPr="00B473F6">
        <w:rPr>
          <w:rFonts w:ascii="Times New Roman" w:hAnsi="Times New Roman" w:cs="Times New Roman"/>
          <w:sz w:val="24"/>
          <w:szCs w:val="24"/>
        </w:rPr>
        <w:t>в периода 2013-2017г.</w:t>
      </w:r>
      <w:r w:rsidR="00143385" w:rsidRPr="00B473F6">
        <w:rPr>
          <w:rFonts w:ascii="Times New Roman" w:hAnsi="Times New Roman" w:cs="Times New Roman"/>
          <w:sz w:val="24"/>
          <w:szCs w:val="24"/>
        </w:rPr>
        <w:t xml:space="preserve"> е</w:t>
      </w:r>
      <w:r w:rsidR="00DC488E" w:rsidRPr="00B473F6">
        <w:rPr>
          <w:rFonts w:ascii="Times New Roman" w:hAnsi="Times New Roman" w:cs="Times New Roman"/>
          <w:sz w:val="24"/>
          <w:szCs w:val="24"/>
        </w:rPr>
        <w:t>,</w:t>
      </w:r>
      <w:r w:rsidR="00143385" w:rsidRPr="00B473F6">
        <w:rPr>
          <w:rFonts w:ascii="Times New Roman" w:hAnsi="Times New Roman" w:cs="Times New Roman"/>
          <w:sz w:val="24"/>
          <w:szCs w:val="24"/>
        </w:rPr>
        <w:t xml:space="preserve"> както следва – в ДГС Добрич – 3-4, в ДГС Ген. Тошево – 1, в ДЛС Тервел – 5-7, в ДЛС Балчик – 4-10 човека. </w:t>
      </w:r>
    </w:p>
    <w:p w14:paraId="41B9BF6C" w14:textId="77777777" w:rsidR="00143385" w:rsidRPr="00B473F6" w:rsidRDefault="00C31C04" w:rsidP="00F94A45">
      <w:pPr>
        <w:pStyle w:val="ListParagraph"/>
        <w:numPr>
          <w:ilvl w:val="0"/>
          <w:numId w:val="70"/>
        </w:numPr>
        <w:spacing w:after="0" w:line="256" w:lineRule="auto"/>
        <w:jc w:val="both"/>
        <w:rPr>
          <w:rFonts w:ascii="Times New Roman" w:hAnsi="Times New Roman"/>
          <w:sz w:val="24"/>
          <w:szCs w:val="24"/>
        </w:rPr>
      </w:pPr>
      <w:r w:rsidRPr="00B473F6">
        <w:rPr>
          <w:rFonts w:ascii="Times New Roman" w:hAnsi="Times New Roman"/>
          <w:b/>
          <w:sz w:val="24"/>
          <w:szCs w:val="24"/>
        </w:rPr>
        <w:t>Рекреационни функции</w:t>
      </w:r>
      <w:r w:rsidRPr="00B473F6">
        <w:rPr>
          <w:rFonts w:ascii="Times New Roman" w:hAnsi="Times New Roman"/>
          <w:sz w:val="24"/>
          <w:szCs w:val="24"/>
        </w:rPr>
        <w:t xml:space="preserve">: </w:t>
      </w:r>
      <w:r w:rsidR="00143385" w:rsidRPr="00B473F6">
        <w:rPr>
          <w:rFonts w:ascii="Times New Roman" w:hAnsi="Times New Roman"/>
          <w:sz w:val="24"/>
          <w:szCs w:val="24"/>
        </w:rPr>
        <w:t>Много голямо е значението на ловното стопанс</w:t>
      </w:r>
      <w:r w:rsidR="00F37E8C">
        <w:rPr>
          <w:rFonts w:ascii="Times New Roman" w:hAnsi="Times New Roman"/>
          <w:sz w:val="24"/>
          <w:szCs w:val="24"/>
        </w:rPr>
        <w:t>тво за ловния туризъм</w:t>
      </w:r>
      <w:r w:rsidR="00143385" w:rsidRPr="00B473F6">
        <w:rPr>
          <w:rFonts w:ascii="Times New Roman" w:hAnsi="Times New Roman"/>
          <w:sz w:val="24"/>
          <w:szCs w:val="24"/>
        </w:rPr>
        <w:t>. На територията на област Добрич, има девет ловни сдружения. Седем сдружения са членове на НЛРС-СЛРБ: СЛРД Морски орел – гр. Балчик, СЛРД Добрич – гр. Добрич, СЛРД Ген.Тошево – гр. Г. Тошево, СЛРД Калиакра - гр. Каварна, СЛРД Крушари - с. Крушари, ЛС ЛРД Тервел – гр. Тервел и СЛРД Шабла - гр. Шабла. Броят на ловците в тях през 2017</w:t>
      </w:r>
      <w:r w:rsidR="004A4961" w:rsidRPr="00B473F6">
        <w:rPr>
          <w:rFonts w:ascii="Times New Roman" w:hAnsi="Times New Roman"/>
          <w:sz w:val="24"/>
          <w:szCs w:val="24"/>
        </w:rPr>
        <w:t xml:space="preserve"> </w:t>
      </w:r>
      <w:r w:rsidR="00DC488E" w:rsidRPr="00B473F6">
        <w:rPr>
          <w:rFonts w:ascii="Times New Roman" w:hAnsi="Times New Roman"/>
          <w:sz w:val="24"/>
          <w:szCs w:val="24"/>
        </w:rPr>
        <w:t>г.</w:t>
      </w:r>
      <w:r w:rsidR="004F52BC" w:rsidRPr="00B473F6">
        <w:rPr>
          <w:rFonts w:ascii="Times New Roman" w:hAnsi="Times New Roman"/>
          <w:sz w:val="24"/>
          <w:szCs w:val="24"/>
        </w:rPr>
        <w:t xml:space="preserve"> е 4 660</w:t>
      </w:r>
      <w:r w:rsidR="00143385" w:rsidRPr="00B473F6">
        <w:rPr>
          <w:rFonts w:ascii="Times New Roman" w:hAnsi="Times New Roman"/>
          <w:sz w:val="24"/>
          <w:szCs w:val="24"/>
        </w:rPr>
        <w:t xml:space="preserve"> човека.</w:t>
      </w:r>
      <w:r w:rsidR="006138E8" w:rsidRPr="00B473F6">
        <w:rPr>
          <w:rFonts w:ascii="Times New Roman" w:hAnsi="Times New Roman"/>
          <w:sz w:val="24"/>
          <w:szCs w:val="24"/>
        </w:rPr>
        <w:t xml:space="preserve"> </w:t>
      </w:r>
      <w:r w:rsidR="00143385" w:rsidRPr="00B473F6">
        <w:rPr>
          <w:rFonts w:ascii="Times New Roman" w:hAnsi="Times New Roman"/>
          <w:sz w:val="24"/>
          <w:szCs w:val="24"/>
        </w:rPr>
        <w:t>Две от сдруженията не са в НЛРС – ЛС Хан Те</w:t>
      </w:r>
      <w:r w:rsidR="00655FF8" w:rsidRPr="00B473F6">
        <w:rPr>
          <w:rFonts w:ascii="Times New Roman" w:hAnsi="Times New Roman"/>
          <w:sz w:val="24"/>
          <w:szCs w:val="24"/>
        </w:rPr>
        <w:t>лер</w:t>
      </w:r>
      <w:r w:rsidR="004A4961" w:rsidRPr="00B473F6">
        <w:rPr>
          <w:rFonts w:ascii="Times New Roman" w:hAnsi="Times New Roman"/>
          <w:sz w:val="24"/>
          <w:szCs w:val="24"/>
        </w:rPr>
        <w:t>иг-</w:t>
      </w:r>
      <w:r w:rsidR="00143385" w:rsidRPr="00B473F6">
        <w:rPr>
          <w:rFonts w:ascii="Times New Roman" w:hAnsi="Times New Roman"/>
          <w:sz w:val="24"/>
          <w:szCs w:val="24"/>
        </w:rPr>
        <w:t>2010 и ЛС Зеленка. Към него са включени землищата на селата Българево и Св</w:t>
      </w:r>
      <w:r w:rsidR="004F52BC" w:rsidRPr="00B473F6">
        <w:rPr>
          <w:rFonts w:ascii="Times New Roman" w:hAnsi="Times New Roman"/>
          <w:sz w:val="24"/>
          <w:szCs w:val="24"/>
        </w:rPr>
        <w:t>ети Никола. Членският състав e около 236</w:t>
      </w:r>
      <w:r w:rsidR="00143385" w:rsidRPr="00B473F6">
        <w:rPr>
          <w:rFonts w:ascii="Times New Roman" w:hAnsi="Times New Roman"/>
          <w:sz w:val="24"/>
          <w:szCs w:val="24"/>
        </w:rPr>
        <w:t xml:space="preserve"> души. Това означава, че </w:t>
      </w:r>
      <w:r w:rsidR="004A4961" w:rsidRPr="00B473F6">
        <w:rPr>
          <w:rFonts w:ascii="Times New Roman" w:hAnsi="Times New Roman"/>
          <w:sz w:val="24"/>
          <w:szCs w:val="24"/>
        </w:rPr>
        <w:t xml:space="preserve">близо 4 900 </w:t>
      </w:r>
      <w:r w:rsidR="00143385" w:rsidRPr="00B473F6">
        <w:rPr>
          <w:rFonts w:ascii="Times New Roman" w:hAnsi="Times New Roman"/>
          <w:sz w:val="24"/>
          <w:szCs w:val="24"/>
        </w:rPr>
        <w:t xml:space="preserve">човека практикуват този </w:t>
      </w:r>
      <w:r w:rsidR="00F37E8C">
        <w:rPr>
          <w:rFonts w:ascii="Times New Roman" w:hAnsi="Times New Roman"/>
          <w:sz w:val="24"/>
          <w:szCs w:val="24"/>
        </w:rPr>
        <w:t>вид туризъм</w:t>
      </w:r>
      <w:r w:rsidR="00143385" w:rsidRPr="00B473F6">
        <w:rPr>
          <w:rFonts w:ascii="Times New Roman" w:hAnsi="Times New Roman"/>
          <w:sz w:val="24"/>
          <w:szCs w:val="24"/>
        </w:rPr>
        <w:t>. От друга страна ловците полагат доброволен труд по опазване на дивеча, подобряване обитанията и подпомагане на прехранването му през месеците, когато храната е оскъдна.</w:t>
      </w:r>
    </w:p>
    <w:p w14:paraId="0DF15F1D" w14:textId="77777777" w:rsidR="00C31C04" w:rsidRPr="00B473F6" w:rsidRDefault="00C31C04" w:rsidP="00C31C04">
      <w:pPr>
        <w:spacing w:after="0"/>
        <w:ind w:firstLine="567"/>
        <w:jc w:val="both"/>
        <w:rPr>
          <w:rFonts w:ascii="Times New Roman" w:hAnsi="Times New Roman"/>
          <w:sz w:val="24"/>
          <w:szCs w:val="24"/>
        </w:rPr>
      </w:pPr>
      <w:r w:rsidRPr="00B473F6">
        <w:rPr>
          <w:rFonts w:ascii="Times New Roman" w:hAnsi="Times New Roman"/>
          <w:sz w:val="24"/>
          <w:szCs w:val="24"/>
        </w:rPr>
        <w:t>Икономическото значение на ловното стопанство също е адекватно отразено в стратегическата</w:t>
      </w:r>
      <w:r w:rsidR="00B14C92">
        <w:rPr>
          <w:rFonts w:ascii="Times New Roman" w:hAnsi="Times New Roman"/>
          <w:sz w:val="24"/>
          <w:szCs w:val="24"/>
        </w:rPr>
        <w:t xml:space="preserve"> </w:t>
      </w:r>
      <w:r w:rsidRPr="00B473F6">
        <w:rPr>
          <w:rFonts w:ascii="Times New Roman" w:hAnsi="Times New Roman"/>
          <w:sz w:val="24"/>
          <w:szCs w:val="24"/>
        </w:rPr>
        <w:t xml:space="preserve">рамка на документа, като се акцентира върху две основни  направления. </w:t>
      </w:r>
    </w:p>
    <w:p w14:paraId="7FDA9CF2" w14:textId="77777777" w:rsidR="00C31C04" w:rsidRPr="00B473F6" w:rsidRDefault="00C31C04" w:rsidP="00F94A45">
      <w:pPr>
        <w:pStyle w:val="ListParagraph"/>
        <w:numPr>
          <w:ilvl w:val="0"/>
          <w:numId w:val="71"/>
        </w:numPr>
        <w:spacing w:after="0" w:line="240" w:lineRule="auto"/>
        <w:jc w:val="both"/>
        <w:rPr>
          <w:rFonts w:ascii="Times New Roman" w:hAnsi="Times New Roman" w:cs="Times New Roman"/>
          <w:sz w:val="24"/>
          <w:szCs w:val="24"/>
        </w:rPr>
      </w:pPr>
      <w:r w:rsidRPr="00B473F6">
        <w:rPr>
          <w:rFonts w:ascii="Times New Roman" w:hAnsi="Times New Roman"/>
          <w:b/>
          <w:sz w:val="24"/>
          <w:szCs w:val="24"/>
        </w:rPr>
        <w:t>Приходи от стопански ловен туризъм</w:t>
      </w:r>
      <w:r w:rsidRPr="00B473F6">
        <w:rPr>
          <w:rFonts w:ascii="Times New Roman" w:hAnsi="Times New Roman"/>
          <w:sz w:val="24"/>
          <w:szCs w:val="24"/>
        </w:rPr>
        <w:t xml:space="preserve">: </w:t>
      </w:r>
      <w:r w:rsidRPr="00B473F6">
        <w:rPr>
          <w:rFonts w:ascii="Times New Roman" w:hAnsi="Times New Roman" w:cs="Times New Roman"/>
          <w:sz w:val="24"/>
          <w:szCs w:val="24"/>
        </w:rPr>
        <w:t xml:space="preserve">В ДЛС разходите за тази дейност надвишават приходите от нея над 4 пъти. В ДГС балансът е в полза на приходите, поради малките разходи за тази дейност. Необходимата работа за подобряване на баланса разходи/приходи трябва да е насочена към намаляване на загубите от хищниците и </w:t>
      </w:r>
      <w:r w:rsidR="00574606">
        <w:rPr>
          <w:rFonts w:ascii="Times New Roman" w:hAnsi="Times New Roman" w:cs="Times New Roman"/>
          <w:sz w:val="24"/>
          <w:szCs w:val="24"/>
        </w:rPr>
        <w:t>незаконен отстрел</w:t>
      </w:r>
      <w:r w:rsidRPr="00B473F6">
        <w:rPr>
          <w:rFonts w:ascii="Times New Roman" w:hAnsi="Times New Roman" w:cs="Times New Roman"/>
          <w:sz w:val="24"/>
          <w:szCs w:val="24"/>
        </w:rPr>
        <w:t xml:space="preserve"> – от една страна, и увеличаване на приходите по линия на ОЛТ (Организиран ловен туризъм) - от друга. Необходимо</w:t>
      </w:r>
      <w:r w:rsidR="00B14C92">
        <w:rPr>
          <w:rFonts w:ascii="Times New Roman" w:hAnsi="Times New Roman" w:cs="Times New Roman"/>
          <w:sz w:val="24"/>
          <w:szCs w:val="24"/>
        </w:rPr>
        <w:t xml:space="preserve"> е</w:t>
      </w:r>
      <w:r w:rsidRPr="00B473F6">
        <w:rPr>
          <w:rFonts w:ascii="Times New Roman" w:hAnsi="Times New Roman" w:cs="Times New Roman"/>
          <w:sz w:val="24"/>
          <w:szCs w:val="24"/>
        </w:rPr>
        <w:t xml:space="preserve"> разширяване представите за лова, като се акцентира на целогодишен научен и фото туризъм, както и на контактите с хотелиерите в областта, за организиране на съвместни </w:t>
      </w:r>
      <w:r w:rsidRPr="00B473F6">
        <w:rPr>
          <w:rFonts w:ascii="Times New Roman" w:hAnsi="Times New Roman" w:cs="Times New Roman"/>
          <w:sz w:val="24"/>
          <w:szCs w:val="24"/>
        </w:rPr>
        <w:lastRenderedPageBreak/>
        <w:t>атракционни дейности, свързани с офроуд разходки по утвърдени маршрути, щадящи обитанията на дивеча, наблюдения и фотографиране на диви животни в подходящо устроени места и т.н.</w:t>
      </w:r>
    </w:p>
    <w:p w14:paraId="00C3DFB6" w14:textId="77777777" w:rsidR="0011451B" w:rsidRPr="00B473F6" w:rsidRDefault="00F86774" w:rsidP="00F94A45">
      <w:pPr>
        <w:pStyle w:val="ListParagraph"/>
        <w:numPr>
          <w:ilvl w:val="0"/>
          <w:numId w:val="71"/>
        </w:numPr>
        <w:spacing w:after="0" w:line="256" w:lineRule="auto"/>
        <w:jc w:val="both"/>
        <w:rPr>
          <w:rFonts w:ascii="Times New Roman" w:hAnsi="Times New Roman"/>
          <w:sz w:val="24"/>
          <w:szCs w:val="24"/>
        </w:rPr>
      </w:pPr>
      <w:r>
        <w:rPr>
          <w:rFonts w:ascii="Times New Roman" w:hAnsi="Times New Roman"/>
          <w:b/>
          <w:sz w:val="24"/>
          <w:szCs w:val="24"/>
        </w:rPr>
        <w:t>П</w:t>
      </w:r>
      <w:r w:rsidR="00C31C04" w:rsidRPr="00364EB0">
        <w:rPr>
          <w:rFonts w:ascii="Times New Roman" w:hAnsi="Times New Roman"/>
          <w:b/>
          <w:sz w:val="24"/>
          <w:szCs w:val="24"/>
        </w:rPr>
        <w:t>риходи</w:t>
      </w:r>
      <w:r>
        <w:rPr>
          <w:rFonts w:ascii="Times New Roman" w:hAnsi="Times New Roman"/>
          <w:b/>
          <w:sz w:val="24"/>
          <w:szCs w:val="24"/>
        </w:rPr>
        <w:t xml:space="preserve"> от други дейности</w:t>
      </w:r>
      <w:r w:rsidR="00C31C04" w:rsidRPr="00364EB0">
        <w:rPr>
          <w:rFonts w:ascii="Times New Roman" w:hAnsi="Times New Roman"/>
          <w:sz w:val="24"/>
          <w:szCs w:val="24"/>
        </w:rPr>
        <w:t>:</w:t>
      </w:r>
      <w:r w:rsidR="00C31C04" w:rsidRPr="00B473F6">
        <w:rPr>
          <w:rFonts w:ascii="Times New Roman" w:hAnsi="Times New Roman"/>
          <w:sz w:val="24"/>
          <w:szCs w:val="24"/>
        </w:rPr>
        <w:t xml:space="preserve"> </w:t>
      </w:r>
      <w:r w:rsidR="0011451B" w:rsidRPr="00B473F6">
        <w:rPr>
          <w:rFonts w:ascii="Times New Roman" w:hAnsi="Times New Roman" w:cs="Times New Roman"/>
          <w:sz w:val="24"/>
          <w:szCs w:val="24"/>
        </w:rPr>
        <w:t>Значителни са приходите от организираните ловци. При обща численост 4 896 души (към 2017 г.), само от таксите за ловни билети, приходите са 73 440 лв./год. В цената на членската такса са добавени 60 лв. за подпомагане стопанисването на дивеча или още 293 760 лв./год. Таксите за ловните бележки носят допълнителен приход, който при 4 896 ловци може да достигне 1 250 000 лв./год. Част от тези приходи се превеждат на ИАГ-София и</w:t>
      </w:r>
      <w:r w:rsidR="00B14C92">
        <w:rPr>
          <w:rFonts w:ascii="Times New Roman" w:hAnsi="Times New Roman" w:cs="Times New Roman"/>
          <w:sz w:val="24"/>
          <w:szCs w:val="24"/>
        </w:rPr>
        <w:t>ли остават в ЛС</w:t>
      </w:r>
      <w:r w:rsidR="0011451B" w:rsidRPr="00B473F6">
        <w:rPr>
          <w:rFonts w:ascii="Times New Roman" w:hAnsi="Times New Roman" w:cs="Times New Roman"/>
          <w:sz w:val="24"/>
          <w:szCs w:val="24"/>
        </w:rPr>
        <w:t>.</w:t>
      </w:r>
    </w:p>
    <w:p w14:paraId="7569FCE4" w14:textId="77777777" w:rsidR="00C31C04" w:rsidRPr="00B473F6" w:rsidRDefault="00C31C04" w:rsidP="00C31C04">
      <w:pPr>
        <w:spacing w:after="0"/>
        <w:jc w:val="both"/>
        <w:rPr>
          <w:rFonts w:ascii="Times New Roman" w:hAnsi="Times New Roman"/>
          <w:sz w:val="24"/>
          <w:szCs w:val="24"/>
        </w:rPr>
      </w:pPr>
    </w:p>
    <w:p w14:paraId="7E17A45F" w14:textId="77777777" w:rsidR="00C31C04" w:rsidRPr="00B473F6" w:rsidRDefault="00C31C04" w:rsidP="00C31C04">
      <w:pPr>
        <w:spacing w:after="0"/>
        <w:jc w:val="both"/>
        <w:rPr>
          <w:rFonts w:ascii="Times New Roman" w:hAnsi="Times New Roman"/>
          <w:b/>
          <w:sz w:val="24"/>
          <w:szCs w:val="24"/>
        </w:rPr>
      </w:pPr>
      <w:r w:rsidRPr="00B473F6">
        <w:rPr>
          <w:rFonts w:ascii="Times New Roman" w:hAnsi="Times New Roman"/>
          <w:b/>
          <w:sz w:val="24"/>
          <w:szCs w:val="24"/>
        </w:rPr>
        <w:t>Изводи и оценъчни констатации:</w:t>
      </w:r>
    </w:p>
    <w:p w14:paraId="6C09CB51" w14:textId="77777777" w:rsidR="00C31C04" w:rsidRPr="00B473F6" w:rsidRDefault="00C31C04" w:rsidP="00C31C04">
      <w:pPr>
        <w:spacing w:after="0"/>
        <w:jc w:val="both"/>
        <w:rPr>
          <w:rFonts w:ascii="Times New Roman" w:hAnsi="Times New Roman"/>
          <w:sz w:val="24"/>
          <w:szCs w:val="24"/>
        </w:rPr>
      </w:pPr>
    </w:p>
    <w:p w14:paraId="4EC9D78A" w14:textId="77777777" w:rsidR="00C31C04" w:rsidRPr="00B473F6" w:rsidRDefault="00C31C04" w:rsidP="00F94A45">
      <w:pPr>
        <w:pStyle w:val="ListParagraph"/>
        <w:numPr>
          <w:ilvl w:val="0"/>
          <w:numId w:val="72"/>
        </w:numPr>
        <w:spacing w:line="256" w:lineRule="auto"/>
        <w:jc w:val="both"/>
        <w:rPr>
          <w:rFonts w:ascii="Times New Roman" w:hAnsi="Times New Roman"/>
          <w:sz w:val="24"/>
          <w:szCs w:val="24"/>
        </w:rPr>
      </w:pPr>
      <w:r w:rsidRPr="00B473F6">
        <w:rPr>
          <w:rFonts w:ascii="Times New Roman" w:hAnsi="Times New Roman"/>
          <w:sz w:val="24"/>
          <w:szCs w:val="24"/>
        </w:rPr>
        <w:t>Формулираната стратегическа рамка на документа засяга всички основни аспекти на социално-икономическата роля на горск</w:t>
      </w:r>
      <w:r w:rsidR="006A31A6" w:rsidRPr="00B473F6">
        <w:rPr>
          <w:rFonts w:ascii="Times New Roman" w:hAnsi="Times New Roman"/>
          <w:sz w:val="24"/>
          <w:szCs w:val="24"/>
        </w:rPr>
        <w:t>ите територии и ресурси в общия</w:t>
      </w:r>
      <w:r w:rsidRPr="00B473F6">
        <w:rPr>
          <w:rFonts w:ascii="Times New Roman" w:hAnsi="Times New Roman"/>
          <w:sz w:val="24"/>
          <w:szCs w:val="24"/>
        </w:rPr>
        <w:t xml:space="preserve"> контекст на развитието на област </w:t>
      </w:r>
      <w:r w:rsidR="006A31A6" w:rsidRPr="00B473F6">
        <w:rPr>
          <w:rFonts w:ascii="Times New Roman" w:hAnsi="Times New Roman"/>
          <w:sz w:val="24"/>
          <w:szCs w:val="24"/>
        </w:rPr>
        <w:t>Добрич</w:t>
      </w:r>
      <w:r w:rsidRPr="00B473F6">
        <w:rPr>
          <w:rFonts w:ascii="Times New Roman" w:hAnsi="Times New Roman"/>
          <w:sz w:val="24"/>
          <w:szCs w:val="24"/>
        </w:rPr>
        <w:t>;</w:t>
      </w:r>
    </w:p>
    <w:p w14:paraId="305E9F60" w14:textId="77777777" w:rsidR="00C31C04" w:rsidRPr="00B473F6" w:rsidRDefault="00C31C04" w:rsidP="00F94A45">
      <w:pPr>
        <w:pStyle w:val="ListParagraph"/>
        <w:numPr>
          <w:ilvl w:val="0"/>
          <w:numId w:val="72"/>
        </w:numPr>
        <w:spacing w:line="256" w:lineRule="auto"/>
        <w:jc w:val="both"/>
        <w:rPr>
          <w:rFonts w:ascii="Times New Roman" w:hAnsi="Times New Roman"/>
          <w:sz w:val="24"/>
          <w:szCs w:val="24"/>
        </w:rPr>
      </w:pPr>
      <w:r w:rsidRPr="00B473F6">
        <w:rPr>
          <w:rFonts w:ascii="Times New Roman" w:hAnsi="Times New Roman"/>
          <w:sz w:val="24"/>
          <w:szCs w:val="24"/>
        </w:rPr>
        <w:t>Определените приоритетни направления и дефинираните це</w:t>
      </w:r>
      <w:r w:rsidR="001D03A1">
        <w:rPr>
          <w:rFonts w:ascii="Times New Roman" w:hAnsi="Times New Roman"/>
          <w:sz w:val="24"/>
          <w:szCs w:val="24"/>
        </w:rPr>
        <w:t>ли отразяват нуждите на горския</w:t>
      </w:r>
      <w:r w:rsidRPr="00B473F6">
        <w:rPr>
          <w:rFonts w:ascii="Times New Roman" w:hAnsi="Times New Roman"/>
          <w:sz w:val="24"/>
          <w:szCs w:val="24"/>
        </w:rPr>
        <w:t xml:space="preserve"> сектор, като от една страна създават адекватни условия за капитализация на потенциалните ползи от горите, а от друга се задават необходимите параметри на опазването на горските територии и ресурси;</w:t>
      </w:r>
    </w:p>
    <w:p w14:paraId="39150256" w14:textId="77777777" w:rsidR="00C31C04" w:rsidRPr="00B473F6" w:rsidRDefault="00C31C04" w:rsidP="00F94A45">
      <w:pPr>
        <w:pStyle w:val="ListParagraph"/>
        <w:numPr>
          <w:ilvl w:val="0"/>
          <w:numId w:val="72"/>
        </w:numPr>
        <w:spacing w:line="256" w:lineRule="auto"/>
        <w:jc w:val="both"/>
        <w:rPr>
          <w:rFonts w:ascii="Times New Roman" w:hAnsi="Times New Roman"/>
          <w:sz w:val="24"/>
          <w:szCs w:val="24"/>
        </w:rPr>
      </w:pPr>
      <w:r w:rsidRPr="00B473F6">
        <w:rPr>
          <w:rFonts w:ascii="Times New Roman" w:hAnsi="Times New Roman"/>
          <w:sz w:val="24"/>
          <w:szCs w:val="24"/>
        </w:rPr>
        <w:t>Очакваното социално-икономическо въздействие на определената стратегическа рамка е позитивно върху общото развитие на местната икономика;</w:t>
      </w:r>
    </w:p>
    <w:p w14:paraId="76077C9F" w14:textId="77777777" w:rsidR="00C31C04" w:rsidRPr="00B473F6" w:rsidRDefault="00C31C04" w:rsidP="00F94A45">
      <w:pPr>
        <w:pStyle w:val="ListParagraph"/>
        <w:numPr>
          <w:ilvl w:val="0"/>
          <w:numId w:val="72"/>
        </w:numPr>
        <w:spacing w:line="256" w:lineRule="auto"/>
        <w:jc w:val="both"/>
        <w:rPr>
          <w:rFonts w:ascii="Times New Roman" w:hAnsi="Times New Roman"/>
          <w:sz w:val="24"/>
          <w:szCs w:val="24"/>
        </w:rPr>
      </w:pPr>
      <w:r w:rsidRPr="00B473F6">
        <w:rPr>
          <w:rFonts w:ascii="Times New Roman" w:hAnsi="Times New Roman"/>
          <w:sz w:val="24"/>
          <w:szCs w:val="24"/>
        </w:rPr>
        <w:t>Задължително условие за адекватното приложение на стратегическия документ и за постигането на позитивен резултат и въздействие от определената стратегическа рамка е същата да бъде интегрирана в основните стратегически и планови документи, определящи икономическото и териториално развитие на областта: Областна стратегия за регионално развитие, общински планове за развитие и общи устройствени планове на съставните общини.</w:t>
      </w:r>
    </w:p>
    <w:p w14:paraId="1844E8BC" w14:textId="77777777" w:rsidR="00C31C04" w:rsidRPr="00B473F6" w:rsidRDefault="00C31C04" w:rsidP="00D566E8">
      <w:pPr>
        <w:spacing w:before="120" w:after="0" w:line="240" w:lineRule="auto"/>
        <w:ind w:firstLine="709"/>
        <w:jc w:val="both"/>
        <w:rPr>
          <w:rFonts w:ascii="Times New Roman" w:hAnsi="Times New Roman" w:cs="Times New Roman"/>
          <w:sz w:val="24"/>
          <w:szCs w:val="24"/>
          <w:u w:val="single"/>
        </w:rPr>
      </w:pPr>
    </w:p>
    <w:p w14:paraId="26A12946" w14:textId="77777777" w:rsidR="00F9198B" w:rsidRPr="00B473F6" w:rsidRDefault="0050516E" w:rsidP="004F6F86">
      <w:pPr>
        <w:pStyle w:val="Heading2"/>
        <w:rPr>
          <w:u w:val="single"/>
        </w:rPr>
      </w:pPr>
      <w:bookmarkStart w:id="110" w:name="_Toc533156398"/>
      <w:r w:rsidRPr="00B473F6">
        <w:t xml:space="preserve">3. </w:t>
      </w:r>
      <w:r w:rsidR="00E83B49" w:rsidRPr="00B473F6">
        <w:t>Оценка на въздействието на плана върху състоянието и развитието на горските ресурси по видове гори</w:t>
      </w:r>
      <w:bookmarkEnd w:id="110"/>
      <w:r w:rsidR="00813227" w:rsidRPr="00B473F6">
        <w:t xml:space="preserve"> </w:t>
      </w:r>
      <w:r w:rsidR="00813227" w:rsidRPr="00B473F6">
        <w:rPr>
          <w:color w:val="FF0000"/>
        </w:rPr>
        <w:t xml:space="preserve"> </w:t>
      </w:r>
    </w:p>
    <w:p w14:paraId="0FB92605" w14:textId="77777777" w:rsidR="00F9198B" w:rsidRPr="00B473F6" w:rsidRDefault="00F9198B" w:rsidP="00571739">
      <w:pPr>
        <w:spacing w:before="120" w:after="0" w:line="240" w:lineRule="auto"/>
        <w:ind w:firstLine="709"/>
        <w:jc w:val="both"/>
        <w:rPr>
          <w:rFonts w:ascii="Times New Roman" w:hAnsi="Times New Roman" w:cs="Times New Roman"/>
          <w:sz w:val="24"/>
          <w:szCs w:val="24"/>
          <w:u w:val="single"/>
        </w:rPr>
      </w:pPr>
      <w:r w:rsidRPr="00B473F6">
        <w:rPr>
          <w:rFonts w:ascii="Times New Roman" w:eastAsia="Calibri" w:hAnsi="Times New Roman" w:cs="Times New Roman"/>
          <w:b/>
          <w:sz w:val="24"/>
          <w:szCs w:val="24"/>
        </w:rPr>
        <w:t>3.1. Обща информация</w:t>
      </w:r>
    </w:p>
    <w:p w14:paraId="4CF43B26" w14:textId="77777777" w:rsidR="008C1156" w:rsidRPr="00B473F6" w:rsidRDefault="00E62E81" w:rsidP="00571739">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Р</w:t>
      </w:r>
      <w:r w:rsidR="008C1156" w:rsidRPr="00B473F6">
        <w:rPr>
          <w:rFonts w:ascii="Times New Roman" w:hAnsi="Times New Roman" w:cs="Times New Roman"/>
          <w:sz w:val="24"/>
          <w:szCs w:val="24"/>
        </w:rPr>
        <w:t xml:space="preserve">азработването на ОПРГТ </w:t>
      </w:r>
      <w:r w:rsidRPr="00B473F6">
        <w:rPr>
          <w:rFonts w:ascii="Times New Roman" w:hAnsi="Times New Roman" w:cs="Times New Roman"/>
          <w:sz w:val="24"/>
          <w:szCs w:val="24"/>
        </w:rPr>
        <w:t xml:space="preserve">за област Добрич има за цел </w:t>
      </w:r>
      <w:r w:rsidR="008C1156" w:rsidRPr="00B473F6">
        <w:rPr>
          <w:rFonts w:ascii="Times New Roman" w:hAnsi="Times New Roman" w:cs="Times New Roman"/>
          <w:sz w:val="24"/>
          <w:szCs w:val="24"/>
        </w:rPr>
        <w:t>по-добра интеграция на концепцията за екосистемни</w:t>
      </w:r>
      <w:r w:rsidRPr="00B473F6">
        <w:rPr>
          <w:rFonts w:ascii="Times New Roman" w:hAnsi="Times New Roman" w:cs="Times New Roman"/>
          <w:sz w:val="24"/>
          <w:szCs w:val="24"/>
        </w:rPr>
        <w:t>те</w:t>
      </w:r>
      <w:r w:rsidR="008C1156" w:rsidRPr="00B473F6">
        <w:rPr>
          <w:rFonts w:ascii="Times New Roman" w:hAnsi="Times New Roman" w:cs="Times New Roman"/>
          <w:sz w:val="24"/>
          <w:szCs w:val="24"/>
        </w:rPr>
        <w:t xml:space="preserve"> услуги в процесите на вземане на реш</w:t>
      </w:r>
      <w:r w:rsidRPr="00B473F6">
        <w:rPr>
          <w:rFonts w:ascii="Times New Roman" w:hAnsi="Times New Roman" w:cs="Times New Roman"/>
          <w:sz w:val="24"/>
          <w:szCs w:val="24"/>
        </w:rPr>
        <w:t xml:space="preserve">ения на областно и общинско ниво. </w:t>
      </w:r>
      <w:r w:rsidR="008C1156" w:rsidRPr="00B473F6">
        <w:rPr>
          <w:rFonts w:ascii="Times New Roman" w:hAnsi="Times New Roman" w:cs="Times New Roman"/>
          <w:sz w:val="24"/>
          <w:szCs w:val="24"/>
        </w:rPr>
        <w:t xml:space="preserve">Картографирането, анализът и оценката на екосистемните ползи от горските територии са важни елементи </w:t>
      </w:r>
      <w:r w:rsidRPr="00B473F6">
        <w:rPr>
          <w:rFonts w:ascii="Times New Roman" w:hAnsi="Times New Roman" w:cs="Times New Roman"/>
          <w:sz w:val="24"/>
          <w:szCs w:val="24"/>
        </w:rPr>
        <w:t>за подпомагане на управлението при</w:t>
      </w:r>
      <w:r w:rsidR="008C1156" w:rsidRPr="00B473F6">
        <w:rPr>
          <w:rFonts w:ascii="Times New Roman" w:hAnsi="Times New Roman" w:cs="Times New Roman"/>
          <w:sz w:val="24"/>
          <w:szCs w:val="24"/>
        </w:rPr>
        <w:t xml:space="preserve"> отделни</w:t>
      </w:r>
      <w:r w:rsidRPr="00B473F6">
        <w:rPr>
          <w:rFonts w:ascii="Times New Roman" w:hAnsi="Times New Roman" w:cs="Times New Roman"/>
          <w:sz w:val="24"/>
          <w:szCs w:val="24"/>
        </w:rPr>
        <w:t>те</w:t>
      </w:r>
      <w:r w:rsidR="008C1156" w:rsidRPr="00B473F6">
        <w:rPr>
          <w:rFonts w:ascii="Times New Roman" w:hAnsi="Times New Roman" w:cs="Times New Roman"/>
          <w:sz w:val="24"/>
          <w:szCs w:val="24"/>
        </w:rPr>
        <w:t xml:space="preserve"> икономически </w:t>
      </w:r>
      <w:r w:rsidRPr="00B473F6">
        <w:rPr>
          <w:rFonts w:ascii="Times New Roman" w:hAnsi="Times New Roman" w:cs="Times New Roman"/>
          <w:sz w:val="24"/>
          <w:szCs w:val="24"/>
        </w:rPr>
        <w:t>сектори в региона</w:t>
      </w:r>
      <w:r w:rsidR="008C1156" w:rsidRPr="00B473F6">
        <w:rPr>
          <w:rFonts w:ascii="Times New Roman" w:hAnsi="Times New Roman" w:cs="Times New Roman"/>
          <w:sz w:val="24"/>
          <w:szCs w:val="24"/>
        </w:rPr>
        <w:t>. В разработването на настоящия ОПРГТ за област Добрич е взет предвид постигнатия</w:t>
      </w:r>
      <w:r w:rsidR="00967AB0">
        <w:rPr>
          <w:rFonts w:ascii="Times New Roman" w:hAnsi="Times New Roman" w:cs="Times New Roman"/>
          <w:sz w:val="24"/>
          <w:szCs w:val="24"/>
        </w:rPr>
        <w:t>т</w:t>
      </w:r>
      <w:r w:rsidR="008C1156" w:rsidRPr="00B473F6">
        <w:rPr>
          <w:rFonts w:ascii="Times New Roman" w:hAnsi="Times New Roman" w:cs="Times New Roman"/>
          <w:sz w:val="24"/>
          <w:szCs w:val="24"/>
        </w:rPr>
        <w:t xml:space="preserve"> напредък и научните резултати, получени при оценката и картирането на екосистемни услуги на национално ниво, съчетани с местните планове за развитие по общини и с базата д</w:t>
      </w:r>
      <w:r w:rsidR="00D878E0" w:rsidRPr="00B473F6">
        <w:rPr>
          <w:rFonts w:ascii="Times New Roman" w:hAnsi="Times New Roman" w:cs="Times New Roman"/>
          <w:sz w:val="24"/>
          <w:szCs w:val="24"/>
        </w:rPr>
        <w:t>анни по ГСП</w:t>
      </w:r>
      <w:r w:rsidR="008C1156" w:rsidRPr="00B473F6">
        <w:rPr>
          <w:rFonts w:ascii="Times New Roman" w:hAnsi="Times New Roman" w:cs="Times New Roman"/>
          <w:sz w:val="24"/>
          <w:szCs w:val="24"/>
        </w:rPr>
        <w:t xml:space="preserve"> на </w:t>
      </w:r>
      <w:r w:rsidR="00D878E0" w:rsidRPr="00B473F6">
        <w:rPr>
          <w:rFonts w:ascii="Times New Roman" w:hAnsi="Times New Roman" w:cs="Times New Roman"/>
          <w:sz w:val="24"/>
          <w:szCs w:val="24"/>
        </w:rPr>
        <w:t xml:space="preserve">ТП </w:t>
      </w:r>
      <w:r w:rsidR="008C1156" w:rsidRPr="00B473F6">
        <w:rPr>
          <w:rFonts w:ascii="Times New Roman" w:hAnsi="Times New Roman" w:cs="Times New Roman"/>
          <w:sz w:val="24"/>
          <w:szCs w:val="24"/>
        </w:rPr>
        <w:t xml:space="preserve">ДГС и </w:t>
      </w:r>
      <w:r w:rsidR="00D878E0" w:rsidRPr="00B473F6">
        <w:rPr>
          <w:rFonts w:ascii="Times New Roman" w:hAnsi="Times New Roman" w:cs="Times New Roman"/>
          <w:sz w:val="24"/>
          <w:szCs w:val="24"/>
        </w:rPr>
        <w:t xml:space="preserve">ТП </w:t>
      </w:r>
      <w:r w:rsidR="008C1156" w:rsidRPr="00B473F6">
        <w:rPr>
          <w:rFonts w:ascii="Times New Roman" w:hAnsi="Times New Roman" w:cs="Times New Roman"/>
          <w:sz w:val="24"/>
          <w:szCs w:val="24"/>
        </w:rPr>
        <w:t xml:space="preserve">ДЛС за територията на област Добрич. В тази връзка ОПРГТ е инструмент, чрез който вземащите решения ще могат да се възползват и да приложат на практика знанията за екосистемните услуги. </w:t>
      </w:r>
    </w:p>
    <w:p w14:paraId="508DF686" w14:textId="77777777" w:rsidR="008C1156" w:rsidRPr="00B473F6" w:rsidRDefault="008C1156" w:rsidP="00571739">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 xml:space="preserve">Базирайки се на </w:t>
      </w:r>
      <w:r w:rsidR="00E62E81" w:rsidRPr="00B473F6">
        <w:rPr>
          <w:rFonts w:ascii="Times New Roman" w:hAnsi="Times New Roman" w:cs="Times New Roman"/>
          <w:sz w:val="24"/>
          <w:szCs w:val="24"/>
        </w:rPr>
        <w:t>европейското и националното законодателство</w:t>
      </w:r>
      <w:r w:rsidR="00967AB0">
        <w:rPr>
          <w:rFonts w:ascii="Times New Roman" w:hAnsi="Times New Roman" w:cs="Times New Roman"/>
          <w:sz w:val="24"/>
          <w:szCs w:val="24"/>
        </w:rPr>
        <w:t>,</w:t>
      </w:r>
      <w:r w:rsidR="00E62E81" w:rsidRPr="00B473F6">
        <w:rPr>
          <w:rFonts w:ascii="Times New Roman" w:hAnsi="Times New Roman" w:cs="Times New Roman"/>
          <w:sz w:val="24"/>
          <w:szCs w:val="24"/>
        </w:rPr>
        <w:t xml:space="preserve"> </w:t>
      </w:r>
      <w:r w:rsidRPr="00B473F6">
        <w:rPr>
          <w:rFonts w:ascii="Times New Roman" w:hAnsi="Times New Roman" w:cs="Times New Roman"/>
          <w:sz w:val="24"/>
          <w:szCs w:val="24"/>
        </w:rPr>
        <w:t>трябва да се отчете факт</w:t>
      </w:r>
      <w:r w:rsidR="00967AB0">
        <w:rPr>
          <w:rFonts w:ascii="Times New Roman" w:hAnsi="Times New Roman" w:cs="Times New Roman"/>
          <w:sz w:val="24"/>
          <w:szCs w:val="24"/>
        </w:rPr>
        <w:t>ът</w:t>
      </w:r>
      <w:r w:rsidRPr="00B473F6">
        <w:rPr>
          <w:rFonts w:ascii="Times New Roman" w:hAnsi="Times New Roman" w:cs="Times New Roman"/>
          <w:sz w:val="24"/>
          <w:szCs w:val="24"/>
        </w:rPr>
        <w:t>, че за пълното прилагане на концепцията за екосистемните услуги</w:t>
      </w:r>
      <w:r w:rsidR="00E62E81" w:rsidRPr="00B473F6">
        <w:rPr>
          <w:rFonts w:ascii="Times New Roman" w:hAnsi="Times New Roman" w:cs="Times New Roman"/>
          <w:sz w:val="24"/>
          <w:szCs w:val="24"/>
        </w:rPr>
        <w:t>/</w:t>
      </w:r>
      <w:r w:rsidRPr="00B473F6">
        <w:rPr>
          <w:rFonts w:ascii="Times New Roman" w:hAnsi="Times New Roman" w:cs="Times New Roman"/>
          <w:sz w:val="24"/>
          <w:szCs w:val="24"/>
        </w:rPr>
        <w:t xml:space="preserve">ползи се изисква креативна интерпретация на съществуващата нормативна база и ефективно използване на механизмите по прилагането </w:t>
      </w:r>
      <w:r w:rsidR="00967AB0">
        <w:rPr>
          <w:rFonts w:ascii="Times New Roman" w:hAnsi="Times New Roman" w:cs="Times New Roman"/>
          <w:sz w:val="24"/>
          <w:szCs w:val="24"/>
        </w:rPr>
        <w:t>ѝ</w:t>
      </w:r>
      <w:r w:rsidRPr="00B473F6">
        <w:rPr>
          <w:rFonts w:ascii="Times New Roman" w:hAnsi="Times New Roman" w:cs="Times New Roman"/>
          <w:sz w:val="24"/>
          <w:szCs w:val="24"/>
        </w:rPr>
        <w:t xml:space="preserve"> при съвременните условия.</w:t>
      </w:r>
      <w:r w:rsidR="00E62E81" w:rsidRPr="00B473F6">
        <w:rPr>
          <w:rFonts w:ascii="Times New Roman" w:hAnsi="Times New Roman" w:cs="Times New Roman"/>
          <w:sz w:val="24"/>
          <w:szCs w:val="24"/>
        </w:rPr>
        <w:t xml:space="preserve"> В тази връзка </w:t>
      </w:r>
      <w:r w:rsidR="00E62E81" w:rsidRPr="00B473F6">
        <w:rPr>
          <w:rFonts w:ascii="Times New Roman" w:hAnsi="Times New Roman" w:cs="Times New Roman"/>
          <w:sz w:val="24"/>
          <w:szCs w:val="24"/>
        </w:rPr>
        <w:lastRenderedPageBreak/>
        <w:t>е необходимо да с</w:t>
      </w:r>
      <w:r w:rsidRPr="00B473F6">
        <w:rPr>
          <w:rFonts w:ascii="Times New Roman" w:hAnsi="Times New Roman" w:cs="Times New Roman"/>
          <w:sz w:val="24"/>
          <w:szCs w:val="24"/>
        </w:rPr>
        <w:t xml:space="preserve">е подчертае, че са налице някои ограничаващи фактори по отношение на въвеждането на новите знания в процеса на вземане на решения, които </w:t>
      </w:r>
      <w:r w:rsidR="00E62E81" w:rsidRPr="00B473F6">
        <w:rPr>
          <w:rFonts w:ascii="Times New Roman" w:hAnsi="Times New Roman" w:cs="Times New Roman"/>
          <w:sz w:val="24"/>
          <w:szCs w:val="24"/>
        </w:rPr>
        <w:t xml:space="preserve">влияят върху </w:t>
      </w:r>
      <w:r w:rsidRPr="00B473F6">
        <w:rPr>
          <w:rFonts w:ascii="Times New Roman" w:hAnsi="Times New Roman" w:cs="Times New Roman"/>
          <w:sz w:val="24"/>
          <w:szCs w:val="24"/>
        </w:rPr>
        <w:t xml:space="preserve">правата и отговорностите на отделните участници в този процес. Най-общо </w:t>
      </w:r>
      <w:r w:rsidR="00E62E81" w:rsidRPr="00B473F6">
        <w:rPr>
          <w:rFonts w:ascii="Times New Roman" w:hAnsi="Times New Roman" w:cs="Times New Roman"/>
          <w:sz w:val="24"/>
          <w:szCs w:val="24"/>
        </w:rPr>
        <w:t xml:space="preserve">казано </w:t>
      </w:r>
      <w:r w:rsidRPr="00B473F6">
        <w:rPr>
          <w:rFonts w:ascii="Times New Roman" w:hAnsi="Times New Roman" w:cs="Times New Roman"/>
          <w:sz w:val="24"/>
          <w:szCs w:val="24"/>
        </w:rPr>
        <w:t>целта на правната система е да осигури стабилност и сигурност по отношение на очакванията от прилагането на ОПРГТ. В този случай обаче стриктните правни норми ограничават използването на нови научни знания и чрез разработвания ОПРГТ се цели това да бъде избегнато в бъдеще чрез изработв</w:t>
      </w:r>
      <w:r w:rsidR="0040780A" w:rsidRPr="00B473F6">
        <w:rPr>
          <w:rFonts w:ascii="Times New Roman" w:hAnsi="Times New Roman" w:cs="Times New Roman"/>
          <w:sz w:val="24"/>
          <w:szCs w:val="24"/>
        </w:rPr>
        <w:t>ане на актуални и съвременни ГСП</w:t>
      </w:r>
      <w:r w:rsidRPr="00B473F6">
        <w:rPr>
          <w:rFonts w:ascii="Times New Roman" w:hAnsi="Times New Roman" w:cs="Times New Roman"/>
          <w:sz w:val="24"/>
          <w:szCs w:val="24"/>
        </w:rPr>
        <w:t xml:space="preserve"> и планове за развитие на общините. Предизвикателството пред оценката на въздействието на ОПРГТ е именно очакването, че чрез него концепцията за екосистемните услуги ще бъде интегрирана в политиките за разв</w:t>
      </w:r>
      <w:r w:rsidR="00E62E81" w:rsidRPr="00B473F6">
        <w:rPr>
          <w:rFonts w:ascii="Times New Roman" w:hAnsi="Times New Roman" w:cs="Times New Roman"/>
          <w:sz w:val="24"/>
          <w:szCs w:val="24"/>
        </w:rPr>
        <w:t>итие на общинско и областно ниво</w:t>
      </w:r>
      <w:r w:rsidRPr="00B473F6">
        <w:rPr>
          <w:rFonts w:ascii="Times New Roman" w:hAnsi="Times New Roman" w:cs="Times New Roman"/>
          <w:sz w:val="24"/>
          <w:szCs w:val="24"/>
        </w:rPr>
        <w:t>.</w:t>
      </w:r>
    </w:p>
    <w:p w14:paraId="713744B9" w14:textId="77777777" w:rsidR="008C1156" w:rsidRPr="00B473F6" w:rsidRDefault="008C1156" w:rsidP="00571739">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Връзки</w:t>
      </w:r>
      <w:r w:rsidR="002336BC" w:rsidRPr="00B473F6">
        <w:rPr>
          <w:rFonts w:ascii="Times New Roman" w:hAnsi="Times New Roman" w:cs="Times New Roman"/>
          <w:sz w:val="24"/>
          <w:szCs w:val="24"/>
        </w:rPr>
        <w:t>те между екосистемните услуги/</w:t>
      </w:r>
      <w:r w:rsidRPr="00B473F6">
        <w:rPr>
          <w:rFonts w:ascii="Times New Roman" w:hAnsi="Times New Roman" w:cs="Times New Roman"/>
          <w:sz w:val="24"/>
          <w:szCs w:val="24"/>
        </w:rPr>
        <w:t>ползи и зелената икономика са безспорни. В тази част се цели да се направи обща оценка на ролята и възможностите, които ОПРГТ ще пр</w:t>
      </w:r>
      <w:r w:rsidR="00E62E81" w:rsidRPr="00B473F6">
        <w:rPr>
          <w:rFonts w:ascii="Times New Roman" w:hAnsi="Times New Roman" w:cs="Times New Roman"/>
          <w:sz w:val="24"/>
          <w:szCs w:val="24"/>
        </w:rPr>
        <w:t>едостави за промотиране на т.н</w:t>
      </w:r>
      <w:r w:rsidRPr="00B473F6">
        <w:rPr>
          <w:rFonts w:ascii="Times New Roman" w:hAnsi="Times New Roman" w:cs="Times New Roman"/>
          <w:sz w:val="24"/>
          <w:szCs w:val="24"/>
        </w:rPr>
        <w:t xml:space="preserve">. </w:t>
      </w:r>
      <w:r w:rsidR="002336BC" w:rsidRPr="00B473F6">
        <w:rPr>
          <w:rFonts w:ascii="Times New Roman" w:hAnsi="Times New Roman" w:cs="Times New Roman"/>
          <w:sz w:val="24"/>
          <w:szCs w:val="24"/>
        </w:rPr>
        <w:t>„</w:t>
      </w:r>
      <w:r w:rsidRPr="00B473F6">
        <w:rPr>
          <w:rFonts w:ascii="Times New Roman" w:hAnsi="Times New Roman" w:cs="Times New Roman"/>
          <w:sz w:val="24"/>
          <w:szCs w:val="24"/>
        </w:rPr>
        <w:t>зелена икономика</w:t>
      </w:r>
      <w:r w:rsidR="002336BC" w:rsidRPr="00B473F6">
        <w:rPr>
          <w:rFonts w:ascii="Times New Roman" w:hAnsi="Times New Roman" w:cs="Times New Roman"/>
          <w:sz w:val="24"/>
          <w:szCs w:val="24"/>
        </w:rPr>
        <w:t>“</w:t>
      </w:r>
      <w:r w:rsidRPr="00B473F6">
        <w:rPr>
          <w:rFonts w:ascii="Times New Roman" w:hAnsi="Times New Roman" w:cs="Times New Roman"/>
          <w:sz w:val="24"/>
          <w:szCs w:val="24"/>
        </w:rPr>
        <w:t xml:space="preserve"> на областно ниво. Чрез анализа на горските територии и прецизирането на спецификите на горски</w:t>
      </w:r>
      <w:r w:rsidR="00E62E81" w:rsidRPr="00B473F6">
        <w:rPr>
          <w:rFonts w:ascii="Times New Roman" w:hAnsi="Times New Roman" w:cs="Times New Roman"/>
          <w:sz w:val="24"/>
          <w:szCs w:val="24"/>
        </w:rPr>
        <w:t>я сектор пред</w:t>
      </w:r>
      <w:r w:rsidRPr="00B473F6">
        <w:rPr>
          <w:rFonts w:ascii="Times New Roman" w:hAnsi="Times New Roman" w:cs="Times New Roman"/>
          <w:sz w:val="24"/>
          <w:szCs w:val="24"/>
        </w:rPr>
        <w:t xml:space="preserve"> заинтересованите </w:t>
      </w:r>
      <w:r w:rsidR="002414C8" w:rsidRPr="00B473F6">
        <w:rPr>
          <w:rFonts w:ascii="Times New Roman" w:hAnsi="Times New Roman" w:cs="Times New Roman"/>
          <w:sz w:val="24"/>
          <w:szCs w:val="24"/>
        </w:rPr>
        <w:t>страни</w:t>
      </w:r>
      <w:r w:rsidRPr="00B473F6">
        <w:rPr>
          <w:rFonts w:ascii="Times New Roman" w:hAnsi="Times New Roman" w:cs="Times New Roman"/>
          <w:sz w:val="24"/>
          <w:szCs w:val="24"/>
        </w:rPr>
        <w:t xml:space="preserve"> са представени ползите и недостатъците, които екосистемните услуги оказват върху този сектор. Дискутирайки потенциал</w:t>
      </w:r>
      <w:r w:rsidR="00967AB0">
        <w:rPr>
          <w:rFonts w:ascii="Times New Roman" w:hAnsi="Times New Roman" w:cs="Times New Roman"/>
          <w:sz w:val="24"/>
          <w:szCs w:val="24"/>
        </w:rPr>
        <w:t>а</w:t>
      </w:r>
      <w:r w:rsidRPr="00B473F6">
        <w:rPr>
          <w:rFonts w:ascii="Times New Roman" w:hAnsi="Times New Roman" w:cs="Times New Roman"/>
          <w:sz w:val="24"/>
          <w:szCs w:val="24"/>
        </w:rPr>
        <w:t xml:space="preserve"> на горите в област Добрич</w:t>
      </w:r>
      <w:r w:rsidR="002336BC" w:rsidRPr="00B473F6">
        <w:rPr>
          <w:rFonts w:ascii="Times New Roman" w:hAnsi="Times New Roman" w:cs="Times New Roman"/>
          <w:sz w:val="24"/>
          <w:szCs w:val="24"/>
        </w:rPr>
        <w:t>,</w:t>
      </w:r>
      <w:r w:rsidRPr="00B473F6">
        <w:rPr>
          <w:rFonts w:ascii="Times New Roman" w:hAnsi="Times New Roman" w:cs="Times New Roman"/>
          <w:sz w:val="24"/>
          <w:szCs w:val="24"/>
        </w:rPr>
        <w:t xml:space="preserve"> за предоставянето на разнообразни екосистемни ползи</w:t>
      </w:r>
      <w:r w:rsidR="002336BC" w:rsidRPr="00B473F6">
        <w:rPr>
          <w:rFonts w:ascii="Times New Roman" w:hAnsi="Times New Roman" w:cs="Times New Roman"/>
          <w:sz w:val="24"/>
          <w:szCs w:val="24"/>
        </w:rPr>
        <w:t>,</w:t>
      </w:r>
      <w:r w:rsidRPr="00B473F6">
        <w:rPr>
          <w:rFonts w:ascii="Times New Roman" w:hAnsi="Times New Roman" w:cs="Times New Roman"/>
          <w:sz w:val="24"/>
          <w:szCs w:val="24"/>
        </w:rPr>
        <w:t xml:space="preserve"> е необходимо надграждане от гледна точка оценка на състоянието на горските екосистеми, анализирани тенденции във връзка с</w:t>
      </w:r>
      <w:r w:rsidR="00A10E38"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настъпващи промени и свързаните с това лесовъдски дейности, като същевременно се оцени балансът между предоставяне и нужда от екосистемни услуги или оценка на „търсене-предлагане“ на областно и общинско ниво. </w:t>
      </w:r>
    </w:p>
    <w:p w14:paraId="7054696F" w14:textId="77777777" w:rsidR="008C1156" w:rsidRPr="00B473F6" w:rsidRDefault="008C1156" w:rsidP="00571739">
      <w:pPr>
        <w:spacing w:after="0" w:line="240" w:lineRule="auto"/>
        <w:ind w:firstLine="709"/>
        <w:jc w:val="both"/>
        <w:rPr>
          <w:rFonts w:ascii="Times New Roman" w:hAnsi="Times New Roman" w:cs="Times New Roman"/>
          <w:sz w:val="24"/>
          <w:szCs w:val="24"/>
        </w:rPr>
      </w:pPr>
      <w:r w:rsidRPr="00B473F6">
        <w:rPr>
          <w:rFonts w:ascii="Times New Roman" w:hAnsi="Times New Roman" w:cs="Times New Roman"/>
          <w:sz w:val="24"/>
          <w:szCs w:val="24"/>
        </w:rPr>
        <w:t>ОПРГТ за област Добрич потвърждава твърдението, че екосистемните услуги улесняват дейностите в различни бизнес сектори чрез осигуряване ресурси, но от друга страна, даден икономически сектор засяга и екосистемните услуги като влошава или подобрява тяхното състояние. В ОПРГТ,</w:t>
      </w:r>
      <w:r w:rsidR="002336BC" w:rsidRPr="00B473F6">
        <w:rPr>
          <w:rFonts w:ascii="Times New Roman" w:hAnsi="Times New Roman" w:cs="Times New Roman"/>
          <w:sz w:val="24"/>
          <w:szCs w:val="24"/>
        </w:rPr>
        <w:t xml:space="preserve"> </w:t>
      </w:r>
      <w:r w:rsidRPr="00B473F6">
        <w:rPr>
          <w:rFonts w:ascii="Times New Roman" w:hAnsi="Times New Roman" w:cs="Times New Roman"/>
          <w:sz w:val="24"/>
          <w:szCs w:val="24"/>
        </w:rPr>
        <w:t>идентифицирайки връзките и взаимосвързаността межд</w:t>
      </w:r>
      <w:r w:rsidR="00967AB0">
        <w:rPr>
          <w:rFonts w:ascii="Times New Roman" w:hAnsi="Times New Roman" w:cs="Times New Roman"/>
          <w:sz w:val="24"/>
          <w:szCs w:val="24"/>
        </w:rPr>
        <w:t>у екосистемните услуги и горско</w:t>
      </w:r>
      <w:r w:rsidRPr="00B473F6">
        <w:rPr>
          <w:rFonts w:ascii="Times New Roman" w:hAnsi="Times New Roman" w:cs="Times New Roman"/>
          <w:sz w:val="24"/>
          <w:szCs w:val="24"/>
        </w:rPr>
        <w:t xml:space="preserve">стопанския сектор, </w:t>
      </w:r>
      <w:r w:rsidR="00A10E38" w:rsidRPr="00B473F6">
        <w:rPr>
          <w:rFonts w:ascii="Times New Roman" w:hAnsi="Times New Roman" w:cs="Times New Roman"/>
          <w:sz w:val="24"/>
          <w:szCs w:val="24"/>
        </w:rPr>
        <w:t>се дава по-голяма яснота на заинтересованите страни з</w:t>
      </w:r>
      <w:r w:rsidRPr="00B473F6">
        <w:rPr>
          <w:rFonts w:ascii="Times New Roman" w:hAnsi="Times New Roman" w:cs="Times New Roman"/>
          <w:sz w:val="24"/>
          <w:szCs w:val="24"/>
        </w:rPr>
        <w:t>а въпроси като: Кои са най-важните екоси</w:t>
      </w:r>
      <w:r w:rsidR="00A10E38" w:rsidRPr="00B473F6">
        <w:rPr>
          <w:rFonts w:ascii="Times New Roman" w:hAnsi="Times New Roman" w:cs="Times New Roman"/>
          <w:sz w:val="24"/>
          <w:szCs w:val="24"/>
        </w:rPr>
        <w:t>стемни услуги</w:t>
      </w:r>
      <w:r w:rsidR="002336BC" w:rsidRPr="00B473F6">
        <w:rPr>
          <w:rFonts w:ascii="Times New Roman" w:hAnsi="Times New Roman" w:cs="Times New Roman"/>
          <w:sz w:val="24"/>
          <w:szCs w:val="24"/>
        </w:rPr>
        <w:t>/ползи</w:t>
      </w:r>
      <w:r w:rsidR="00A10E38" w:rsidRPr="00B473F6">
        <w:rPr>
          <w:rFonts w:ascii="Times New Roman" w:hAnsi="Times New Roman" w:cs="Times New Roman"/>
          <w:sz w:val="24"/>
          <w:szCs w:val="24"/>
        </w:rPr>
        <w:t>, от които зависи (пряко или косвено)</w:t>
      </w:r>
      <w:r w:rsidR="002336BC" w:rsidRPr="00B473F6">
        <w:rPr>
          <w:rFonts w:ascii="Times New Roman" w:hAnsi="Times New Roman" w:cs="Times New Roman"/>
          <w:sz w:val="24"/>
          <w:szCs w:val="24"/>
        </w:rPr>
        <w:t xml:space="preserve"> горския</w:t>
      </w:r>
      <w:r w:rsidRPr="00B473F6">
        <w:rPr>
          <w:rFonts w:ascii="Times New Roman" w:hAnsi="Times New Roman" w:cs="Times New Roman"/>
          <w:sz w:val="24"/>
          <w:szCs w:val="24"/>
        </w:rPr>
        <w:t xml:space="preserve"> сектор и които да се поддържат в дългосрочен план? Какви форми на управление, режими и ограничения водят до устойчиво използване на екосистемните услуги? Как горскостопанският сектор би могъл по-</w:t>
      </w:r>
      <w:r w:rsidR="002414C8" w:rsidRPr="00B473F6">
        <w:rPr>
          <w:rFonts w:ascii="Times New Roman" w:hAnsi="Times New Roman" w:cs="Times New Roman"/>
          <w:sz w:val="24"/>
          <w:szCs w:val="24"/>
        </w:rPr>
        <w:t>успешно</w:t>
      </w:r>
      <w:r w:rsidRPr="00B473F6">
        <w:rPr>
          <w:rFonts w:ascii="Times New Roman" w:hAnsi="Times New Roman" w:cs="Times New Roman"/>
          <w:sz w:val="24"/>
          <w:szCs w:val="24"/>
        </w:rPr>
        <w:t xml:space="preserve"> да се интегрира в зелената икономика на областно ниво? Така анализирана информацията в ОПРГТ може да се използва за разработване на теми, които се нуждаят от по-задълбочено разглеждане и изследване, и които могат да подкрепят </w:t>
      </w:r>
      <w:r w:rsidR="00A10E38" w:rsidRPr="00B473F6">
        <w:rPr>
          <w:rFonts w:ascii="Times New Roman" w:hAnsi="Times New Roman" w:cs="Times New Roman"/>
          <w:sz w:val="24"/>
          <w:szCs w:val="24"/>
        </w:rPr>
        <w:t xml:space="preserve">управляващите при </w:t>
      </w:r>
      <w:r w:rsidRPr="00B473F6">
        <w:rPr>
          <w:rFonts w:ascii="Times New Roman" w:hAnsi="Times New Roman" w:cs="Times New Roman"/>
          <w:sz w:val="24"/>
          <w:szCs w:val="24"/>
        </w:rPr>
        <w:t>взе</w:t>
      </w:r>
      <w:r w:rsidR="00A10E38" w:rsidRPr="00B473F6">
        <w:rPr>
          <w:rFonts w:ascii="Times New Roman" w:hAnsi="Times New Roman" w:cs="Times New Roman"/>
          <w:sz w:val="24"/>
          <w:szCs w:val="24"/>
        </w:rPr>
        <w:t>мане</w:t>
      </w:r>
      <w:r w:rsidRPr="00B473F6">
        <w:rPr>
          <w:rFonts w:ascii="Times New Roman" w:hAnsi="Times New Roman" w:cs="Times New Roman"/>
          <w:sz w:val="24"/>
          <w:szCs w:val="24"/>
        </w:rPr>
        <w:t xml:space="preserve"> на решения както в частния, така и в обществения сектор. </w:t>
      </w:r>
    </w:p>
    <w:p w14:paraId="715DCDD1" w14:textId="77777777" w:rsidR="000A1885" w:rsidRPr="00B473F6" w:rsidRDefault="000A1885" w:rsidP="00571739">
      <w:pPr>
        <w:spacing w:after="0" w:line="240" w:lineRule="auto"/>
        <w:ind w:firstLine="709"/>
        <w:jc w:val="both"/>
        <w:rPr>
          <w:rFonts w:ascii="Times New Roman" w:hAnsi="Times New Roman" w:cs="Times New Roman"/>
          <w:sz w:val="24"/>
          <w:szCs w:val="24"/>
        </w:rPr>
      </w:pPr>
    </w:p>
    <w:p w14:paraId="36ADCCED" w14:textId="77777777" w:rsidR="0073510A" w:rsidRPr="00B473F6" w:rsidRDefault="0073510A" w:rsidP="00571739">
      <w:pPr>
        <w:spacing w:after="0" w:line="240" w:lineRule="auto"/>
        <w:ind w:firstLine="708"/>
        <w:jc w:val="both"/>
        <w:rPr>
          <w:rFonts w:ascii="Times New Roman" w:eastAsia="Calibri" w:hAnsi="Times New Roman" w:cs="Times New Roman"/>
          <w:b/>
          <w:sz w:val="24"/>
          <w:szCs w:val="24"/>
        </w:rPr>
      </w:pPr>
      <w:r w:rsidRPr="00B473F6">
        <w:rPr>
          <w:rFonts w:ascii="Times New Roman" w:eastAsia="Calibri" w:hAnsi="Times New Roman" w:cs="Times New Roman"/>
          <w:b/>
          <w:sz w:val="24"/>
          <w:szCs w:val="24"/>
        </w:rPr>
        <w:t>3.2.</w:t>
      </w:r>
      <w:r w:rsidR="005435EC" w:rsidRPr="00B473F6">
        <w:rPr>
          <w:rFonts w:ascii="Times New Roman" w:eastAsia="Calibri" w:hAnsi="Times New Roman" w:cs="Times New Roman"/>
          <w:b/>
          <w:sz w:val="24"/>
          <w:szCs w:val="24"/>
        </w:rPr>
        <w:t xml:space="preserve"> Ролята</w:t>
      </w:r>
      <w:r w:rsidRPr="00B473F6">
        <w:rPr>
          <w:rFonts w:ascii="Times New Roman" w:eastAsia="Calibri" w:hAnsi="Times New Roman" w:cs="Times New Roman"/>
          <w:b/>
          <w:sz w:val="24"/>
          <w:szCs w:val="24"/>
        </w:rPr>
        <w:t xml:space="preserve"> на ОПРГТ за </w:t>
      </w:r>
      <w:r w:rsidR="00FC2BCB" w:rsidRPr="00B473F6">
        <w:rPr>
          <w:rFonts w:ascii="Times New Roman" w:eastAsia="Calibri" w:hAnsi="Times New Roman" w:cs="Times New Roman"/>
          <w:b/>
          <w:sz w:val="24"/>
          <w:szCs w:val="24"/>
        </w:rPr>
        <w:t>развитието на региона</w:t>
      </w:r>
    </w:p>
    <w:p w14:paraId="449B7FA2" w14:textId="77777777" w:rsidR="002252E3" w:rsidRPr="00B473F6" w:rsidRDefault="00951FB2" w:rsidP="00571739">
      <w:pPr>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Горите представляват важна част от природата в България като обхващат около 37% от територията на страната. Горското стопанство и горската промишленост отдавна са значими икономически сектори, осигуряващи заетост в селските и планински райони. Въпреки, че през последните десетилетия делът на българската горско-преработвателна промишленост в индустрията на страната е намалял, то дърводобивът и дървопреработването и днес играят важна роля в някои области на страната. </w:t>
      </w:r>
    </w:p>
    <w:p w14:paraId="1C7C3408" w14:textId="77777777" w:rsidR="00A36C21" w:rsidRPr="00B473F6" w:rsidRDefault="00951FB2" w:rsidP="00951FB2">
      <w:pPr>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От икономическа гледна точка, най-съществените екосистемни </w:t>
      </w:r>
      <w:r w:rsidR="002336BC" w:rsidRPr="00B473F6">
        <w:rPr>
          <w:rFonts w:ascii="Times New Roman" w:eastAsia="Calibri" w:hAnsi="Times New Roman" w:cs="Times New Roman"/>
          <w:sz w:val="24"/>
          <w:szCs w:val="24"/>
        </w:rPr>
        <w:t>ползи/</w:t>
      </w:r>
      <w:r w:rsidRPr="00B473F6">
        <w:rPr>
          <w:rFonts w:ascii="Times New Roman" w:eastAsia="Calibri" w:hAnsi="Times New Roman" w:cs="Times New Roman"/>
          <w:sz w:val="24"/>
          <w:szCs w:val="24"/>
        </w:rPr>
        <w:t>услуги, произведени</w:t>
      </w:r>
      <w:r w:rsidR="0073510A" w:rsidRPr="00B473F6">
        <w:rPr>
          <w:rFonts w:ascii="Times New Roman" w:eastAsia="Calibri" w:hAnsi="Times New Roman" w:cs="Times New Roman"/>
          <w:sz w:val="24"/>
          <w:szCs w:val="24"/>
        </w:rPr>
        <w:t xml:space="preserve"> от горските територии в област Добрич</w:t>
      </w:r>
      <w:r w:rsidR="003275B7">
        <w:rPr>
          <w:rFonts w:ascii="Times New Roman" w:eastAsia="Calibri" w:hAnsi="Times New Roman" w:cs="Times New Roman"/>
          <w:sz w:val="24"/>
          <w:szCs w:val="24"/>
        </w:rPr>
        <w:t>,</w:t>
      </w:r>
      <w:r w:rsidRPr="00B473F6">
        <w:rPr>
          <w:rFonts w:ascii="Times New Roman" w:eastAsia="Calibri" w:hAnsi="Times New Roman" w:cs="Times New Roman"/>
          <w:sz w:val="24"/>
          <w:szCs w:val="24"/>
        </w:rPr>
        <w:t xml:space="preserve"> включват услугите за предоставяне на материали. В допълнение към това</w:t>
      </w:r>
      <w:r w:rsidR="003275B7">
        <w:rPr>
          <w:rFonts w:ascii="Times New Roman" w:eastAsia="Calibri" w:hAnsi="Times New Roman" w:cs="Times New Roman"/>
          <w:sz w:val="24"/>
          <w:szCs w:val="24"/>
        </w:rPr>
        <w:t>,</w:t>
      </w:r>
      <w:r w:rsidRPr="00B473F6">
        <w:rPr>
          <w:rFonts w:ascii="Times New Roman" w:eastAsia="Calibri" w:hAnsi="Times New Roman" w:cs="Times New Roman"/>
          <w:sz w:val="24"/>
          <w:szCs w:val="24"/>
        </w:rPr>
        <w:t xml:space="preserve"> горите поддържат други екосистемни услуги, от които се възползва пряко или косвено както самият горски </w:t>
      </w:r>
      <w:r w:rsidRPr="00B473F6">
        <w:rPr>
          <w:rFonts w:ascii="Times New Roman" w:eastAsia="Calibri" w:hAnsi="Times New Roman" w:cs="Times New Roman"/>
          <w:sz w:val="24"/>
          <w:szCs w:val="24"/>
        </w:rPr>
        <w:lastRenderedPageBreak/>
        <w:t>сектор</w:t>
      </w:r>
      <w:r w:rsidR="00A36C21" w:rsidRPr="00B473F6">
        <w:rPr>
          <w:rFonts w:ascii="Times New Roman" w:eastAsia="Calibri" w:hAnsi="Times New Roman" w:cs="Times New Roman"/>
          <w:sz w:val="24"/>
          <w:szCs w:val="24"/>
        </w:rPr>
        <w:t xml:space="preserve"> и всички останали сектори</w:t>
      </w:r>
      <w:r w:rsidRPr="00B473F6">
        <w:rPr>
          <w:rFonts w:ascii="Times New Roman" w:eastAsia="Calibri" w:hAnsi="Times New Roman" w:cs="Times New Roman"/>
          <w:sz w:val="24"/>
          <w:szCs w:val="24"/>
        </w:rPr>
        <w:t>, така и населението, а именно услуги по регулиране и поддръжка въздействието върху хидрологичния цикъл и защита от наводнения, контрол на вредителите и болестите, почвообразуване и намаляване на ерозията. Ако някоя от тези екосистемни услуги не съществува или ако състоянието на горските екосистеми се влоши драстично</w:t>
      </w:r>
      <w:r w:rsidR="00A36C21"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 xml:space="preserve"> съществува риск материалното производство за индустрията да бъде спряно </w:t>
      </w:r>
      <w:r w:rsidR="002336BC" w:rsidRPr="00B473F6">
        <w:rPr>
          <w:rFonts w:ascii="Times New Roman" w:eastAsia="Calibri" w:hAnsi="Times New Roman" w:cs="Times New Roman"/>
          <w:sz w:val="24"/>
          <w:szCs w:val="24"/>
        </w:rPr>
        <w:t>и/</w:t>
      </w:r>
      <w:r w:rsidRPr="00B473F6">
        <w:rPr>
          <w:rFonts w:ascii="Times New Roman" w:eastAsia="Calibri" w:hAnsi="Times New Roman" w:cs="Times New Roman"/>
          <w:sz w:val="24"/>
          <w:szCs w:val="24"/>
        </w:rPr>
        <w:t xml:space="preserve">или значително намалено. </w:t>
      </w:r>
    </w:p>
    <w:p w14:paraId="63E4EA00" w14:textId="77777777" w:rsidR="00A36C21" w:rsidRPr="00B473F6" w:rsidRDefault="00951FB2" w:rsidP="00951FB2">
      <w:pPr>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В допълнение към зависимостта на горската промишленост от горите, горските екосистеми осигуряват редица екосистеми услуги в други сектори и отрасли, включително в туризма и отдиха, хранителния сектор (диви растения, плодове, гъби, риба и дивеч), фармацевтичната промишленост (химикали) и др. Многобройните ползи от горите обичайно се предоставят и от горите със стопански функции. Докато предоставят суровини, горите могат да се използват едновременно за отдих и екосистемни услуги, което е една от задачите </w:t>
      </w:r>
      <w:r w:rsidR="00A36C21" w:rsidRPr="00B473F6">
        <w:rPr>
          <w:rFonts w:ascii="Times New Roman" w:eastAsia="Calibri" w:hAnsi="Times New Roman" w:cs="Times New Roman"/>
          <w:sz w:val="24"/>
          <w:szCs w:val="24"/>
        </w:rPr>
        <w:t xml:space="preserve">на ОПРГТ </w:t>
      </w:r>
      <w:r w:rsidRPr="00B473F6">
        <w:rPr>
          <w:rFonts w:ascii="Times New Roman" w:eastAsia="Calibri" w:hAnsi="Times New Roman" w:cs="Times New Roman"/>
          <w:sz w:val="24"/>
          <w:szCs w:val="24"/>
        </w:rPr>
        <w:t>и ще бъде постигнато чрез прилагането на настоящия</w:t>
      </w:r>
      <w:r w:rsidR="00A36C21" w:rsidRPr="00B473F6">
        <w:rPr>
          <w:rFonts w:ascii="Times New Roman" w:eastAsia="Calibri" w:hAnsi="Times New Roman" w:cs="Times New Roman"/>
          <w:sz w:val="24"/>
          <w:szCs w:val="24"/>
        </w:rPr>
        <w:t xml:space="preserve"> план</w:t>
      </w:r>
      <w:r w:rsidRPr="00B473F6">
        <w:rPr>
          <w:rFonts w:ascii="Times New Roman" w:eastAsia="Calibri" w:hAnsi="Times New Roman" w:cs="Times New Roman"/>
          <w:sz w:val="24"/>
          <w:szCs w:val="24"/>
        </w:rPr>
        <w:t xml:space="preserve">. </w:t>
      </w:r>
    </w:p>
    <w:p w14:paraId="5FF1ECB2" w14:textId="77777777" w:rsidR="00A36C21" w:rsidRPr="00B473F6" w:rsidRDefault="00951FB2" w:rsidP="00951FB2">
      <w:pPr>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Докато горската промишленост е силно зависима и се възползва от екосистемните услуги, </w:t>
      </w:r>
      <w:r w:rsidR="00A36C21" w:rsidRPr="00B473F6">
        <w:rPr>
          <w:rFonts w:ascii="Times New Roman" w:eastAsia="Calibri" w:hAnsi="Times New Roman" w:cs="Times New Roman"/>
          <w:sz w:val="24"/>
          <w:szCs w:val="24"/>
        </w:rPr>
        <w:t xml:space="preserve">в същото време тя и горското стопанство </w:t>
      </w:r>
      <w:r w:rsidRPr="00B473F6">
        <w:rPr>
          <w:rFonts w:ascii="Times New Roman" w:eastAsia="Calibri" w:hAnsi="Times New Roman" w:cs="Times New Roman"/>
          <w:sz w:val="24"/>
          <w:szCs w:val="24"/>
        </w:rPr>
        <w:t xml:space="preserve">имат </w:t>
      </w:r>
      <w:r w:rsidR="00A36C21" w:rsidRPr="00B473F6">
        <w:rPr>
          <w:rFonts w:ascii="Times New Roman" w:eastAsia="Calibri" w:hAnsi="Times New Roman" w:cs="Times New Roman"/>
          <w:sz w:val="24"/>
          <w:szCs w:val="24"/>
        </w:rPr>
        <w:t xml:space="preserve">силно </w:t>
      </w:r>
      <w:r w:rsidRPr="00B473F6">
        <w:rPr>
          <w:rFonts w:ascii="Times New Roman" w:eastAsia="Calibri" w:hAnsi="Times New Roman" w:cs="Times New Roman"/>
          <w:sz w:val="24"/>
          <w:szCs w:val="24"/>
        </w:rPr>
        <w:t>въздействие върху всички екосистемн</w:t>
      </w:r>
      <w:r w:rsidR="00A36C21" w:rsidRPr="00B473F6">
        <w:rPr>
          <w:rFonts w:ascii="Times New Roman" w:eastAsia="Calibri" w:hAnsi="Times New Roman" w:cs="Times New Roman"/>
          <w:sz w:val="24"/>
          <w:szCs w:val="24"/>
        </w:rPr>
        <w:t xml:space="preserve">и </w:t>
      </w:r>
      <w:r w:rsidR="001D3229" w:rsidRPr="00B473F6">
        <w:rPr>
          <w:rFonts w:ascii="Times New Roman" w:eastAsia="Calibri" w:hAnsi="Times New Roman" w:cs="Times New Roman"/>
          <w:sz w:val="24"/>
          <w:szCs w:val="24"/>
        </w:rPr>
        <w:t>ползи</w:t>
      </w:r>
      <w:r w:rsidR="00A36C21" w:rsidRPr="00B473F6">
        <w:rPr>
          <w:rFonts w:ascii="Times New Roman" w:eastAsia="Calibri" w:hAnsi="Times New Roman" w:cs="Times New Roman"/>
          <w:sz w:val="24"/>
          <w:szCs w:val="24"/>
        </w:rPr>
        <w:t>, предоставяни от горските територии</w:t>
      </w:r>
      <w:r w:rsidRPr="00B473F6">
        <w:rPr>
          <w:rFonts w:ascii="Times New Roman" w:eastAsia="Calibri" w:hAnsi="Times New Roman" w:cs="Times New Roman"/>
          <w:sz w:val="24"/>
          <w:szCs w:val="24"/>
        </w:rPr>
        <w:t>. Очевидно е, че при стопанисването и управлението се засяга не само доставянето на дървен материал, но и други услуги, като например хидроложката цикличнос</w:t>
      </w:r>
      <w:r w:rsidR="00A36C21" w:rsidRPr="00B473F6">
        <w:rPr>
          <w:rFonts w:ascii="Times New Roman" w:eastAsia="Calibri" w:hAnsi="Times New Roman" w:cs="Times New Roman"/>
          <w:sz w:val="24"/>
          <w:szCs w:val="24"/>
        </w:rPr>
        <w:t xml:space="preserve">т, </w:t>
      </w:r>
      <w:r w:rsidRPr="00B473F6">
        <w:rPr>
          <w:rFonts w:ascii="Times New Roman" w:eastAsia="Calibri" w:hAnsi="Times New Roman" w:cs="Times New Roman"/>
          <w:sz w:val="24"/>
          <w:szCs w:val="24"/>
        </w:rPr>
        <w:t>регулацията на климата</w:t>
      </w:r>
      <w:r w:rsidR="00A36C21" w:rsidRPr="00B473F6">
        <w:rPr>
          <w:rFonts w:ascii="Times New Roman" w:eastAsia="Calibri" w:hAnsi="Times New Roman" w:cs="Times New Roman"/>
          <w:sz w:val="24"/>
          <w:szCs w:val="24"/>
        </w:rPr>
        <w:t xml:space="preserve"> и др</w:t>
      </w:r>
      <w:r w:rsidRPr="00B473F6">
        <w:rPr>
          <w:rFonts w:ascii="Times New Roman" w:eastAsia="Calibri" w:hAnsi="Times New Roman" w:cs="Times New Roman"/>
          <w:sz w:val="24"/>
          <w:szCs w:val="24"/>
        </w:rPr>
        <w:t>.</w:t>
      </w:r>
      <w:r w:rsidR="00A36C21" w:rsidRPr="00B473F6">
        <w:rPr>
          <w:rFonts w:ascii="Times New Roman" w:eastAsia="Calibri" w:hAnsi="Times New Roman" w:cs="Times New Roman"/>
          <w:sz w:val="24"/>
          <w:szCs w:val="24"/>
        </w:rPr>
        <w:t xml:space="preserve"> Предвид факта, че горите са местообитания</w:t>
      </w:r>
      <w:r w:rsidRPr="00B473F6">
        <w:rPr>
          <w:rFonts w:ascii="Times New Roman" w:eastAsia="Calibri" w:hAnsi="Times New Roman" w:cs="Times New Roman"/>
          <w:sz w:val="24"/>
          <w:szCs w:val="24"/>
        </w:rPr>
        <w:t xml:space="preserve"> за повечето от застрашените растителни и животински видове в България, то ОПРГТ ще гарантира и в бъдеще тяхното съхранение и опазване. Много видове с икономическа стойност, като дивеча, също страдат от прилагане на отделни горски практики, водещи до фрагментация на зоните за обитание и миграция. Чрез ОПРГТ се предвижда минимизиране на тази фрагментация и осигуряване на функционална свързаност между зоните</w:t>
      </w:r>
      <w:r w:rsidR="00A36C21" w:rsidRPr="00B473F6">
        <w:rPr>
          <w:rFonts w:ascii="Times New Roman" w:eastAsia="Calibri" w:hAnsi="Times New Roman" w:cs="Times New Roman"/>
          <w:sz w:val="24"/>
          <w:szCs w:val="24"/>
        </w:rPr>
        <w:t xml:space="preserve"> на обитаване</w:t>
      </w:r>
      <w:r w:rsidRPr="00B473F6">
        <w:rPr>
          <w:rFonts w:ascii="Times New Roman" w:eastAsia="Calibri" w:hAnsi="Times New Roman" w:cs="Times New Roman"/>
          <w:sz w:val="24"/>
          <w:szCs w:val="24"/>
        </w:rPr>
        <w:t xml:space="preserve">. </w:t>
      </w:r>
    </w:p>
    <w:p w14:paraId="5F125BAD" w14:textId="77777777" w:rsidR="00951FB2" w:rsidRPr="00B473F6" w:rsidRDefault="00951FB2" w:rsidP="00951FB2">
      <w:pPr>
        <w:spacing w:after="0" w:line="240" w:lineRule="auto"/>
        <w:ind w:firstLine="708"/>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Чрез прилагането на ОПРГТ ще се търси положителен ефект и намаляване на риска от влошаване на капацитета за предоставяне на услуги от горските територии,</w:t>
      </w:r>
      <w:r w:rsidR="004D4D62" w:rsidRPr="00B473F6">
        <w:rPr>
          <w:rFonts w:ascii="Times New Roman" w:eastAsia="Calibri" w:hAnsi="Times New Roman" w:cs="Times New Roman"/>
          <w:sz w:val="24"/>
          <w:szCs w:val="24"/>
        </w:rPr>
        <w:t xml:space="preserve"> вследствие </w:t>
      </w:r>
      <w:r w:rsidRPr="00B473F6">
        <w:rPr>
          <w:rFonts w:ascii="Times New Roman" w:eastAsia="Calibri" w:hAnsi="Times New Roman" w:cs="Times New Roman"/>
          <w:sz w:val="24"/>
          <w:szCs w:val="24"/>
        </w:rPr>
        <w:t xml:space="preserve">прилагането на </w:t>
      </w:r>
      <w:r w:rsidR="002414C8" w:rsidRPr="00B473F6">
        <w:rPr>
          <w:rFonts w:ascii="Times New Roman" w:eastAsia="Calibri" w:hAnsi="Times New Roman" w:cs="Times New Roman"/>
          <w:sz w:val="24"/>
          <w:szCs w:val="24"/>
        </w:rPr>
        <w:t>нецелесъобразни</w:t>
      </w:r>
      <w:r w:rsidRPr="00B473F6">
        <w:rPr>
          <w:rFonts w:ascii="Times New Roman" w:eastAsia="Calibri" w:hAnsi="Times New Roman" w:cs="Times New Roman"/>
          <w:sz w:val="24"/>
          <w:szCs w:val="24"/>
        </w:rPr>
        <w:t xml:space="preserve"> стопански и управленски дейности. Предвид перспективите за преминаване към биобазирана икономика, насочена към използване на възобновяеми природни ресурс</w:t>
      </w:r>
      <w:r w:rsidR="001D3229" w:rsidRPr="00B473F6">
        <w:rPr>
          <w:rFonts w:ascii="Times New Roman" w:eastAsia="Calibri" w:hAnsi="Times New Roman" w:cs="Times New Roman"/>
          <w:sz w:val="24"/>
          <w:szCs w:val="24"/>
        </w:rPr>
        <w:t xml:space="preserve">и, съществува реална възможност </w:t>
      </w:r>
      <w:r w:rsidRPr="00B473F6">
        <w:rPr>
          <w:rFonts w:ascii="Times New Roman" w:eastAsia="Calibri" w:hAnsi="Times New Roman" w:cs="Times New Roman"/>
          <w:sz w:val="24"/>
          <w:szCs w:val="24"/>
        </w:rPr>
        <w:t>в близко бъдеще да се</w:t>
      </w:r>
      <w:r w:rsidR="004D4D62" w:rsidRPr="00B473F6">
        <w:rPr>
          <w:rFonts w:ascii="Times New Roman" w:eastAsia="Calibri" w:hAnsi="Times New Roman" w:cs="Times New Roman"/>
          <w:sz w:val="24"/>
          <w:szCs w:val="24"/>
        </w:rPr>
        <w:t xml:space="preserve"> увеличи търсенето на дървесина. Това от своя страна</w:t>
      </w:r>
      <w:r w:rsidRPr="00B473F6">
        <w:rPr>
          <w:rFonts w:ascii="Times New Roman" w:eastAsia="Calibri" w:hAnsi="Times New Roman" w:cs="Times New Roman"/>
          <w:sz w:val="24"/>
          <w:szCs w:val="24"/>
        </w:rPr>
        <w:t xml:space="preserve"> може да </w:t>
      </w:r>
      <w:r w:rsidR="004D4D62" w:rsidRPr="00B473F6">
        <w:rPr>
          <w:rFonts w:ascii="Times New Roman" w:eastAsia="Calibri" w:hAnsi="Times New Roman" w:cs="Times New Roman"/>
          <w:sz w:val="24"/>
          <w:szCs w:val="24"/>
        </w:rPr>
        <w:t xml:space="preserve">наложи да се увеличи </w:t>
      </w:r>
      <w:r w:rsidRPr="00B473F6">
        <w:rPr>
          <w:rFonts w:ascii="Times New Roman" w:eastAsia="Calibri" w:hAnsi="Times New Roman" w:cs="Times New Roman"/>
          <w:sz w:val="24"/>
          <w:szCs w:val="24"/>
        </w:rPr>
        <w:t xml:space="preserve">прилагането на </w:t>
      </w:r>
      <w:r w:rsidR="004D4D62" w:rsidRPr="00B473F6">
        <w:rPr>
          <w:rFonts w:ascii="Times New Roman" w:eastAsia="Calibri" w:hAnsi="Times New Roman" w:cs="Times New Roman"/>
          <w:sz w:val="24"/>
          <w:szCs w:val="24"/>
        </w:rPr>
        <w:t>различни горскостопански практики.</w:t>
      </w:r>
      <w:r w:rsidR="002414C8" w:rsidRPr="00B473F6">
        <w:rPr>
          <w:rFonts w:ascii="Times New Roman" w:eastAsia="Calibri" w:hAnsi="Times New Roman" w:cs="Times New Roman"/>
          <w:sz w:val="24"/>
          <w:szCs w:val="24"/>
        </w:rPr>
        <w:t xml:space="preserve"> </w:t>
      </w:r>
      <w:r w:rsidR="004D4D62" w:rsidRPr="00B473F6">
        <w:rPr>
          <w:rFonts w:ascii="Times New Roman" w:eastAsia="Calibri" w:hAnsi="Times New Roman" w:cs="Times New Roman"/>
          <w:sz w:val="24"/>
          <w:szCs w:val="24"/>
        </w:rPr>
        <w:t xml:space="preserve">Този факт е </w:t>
      </w:r>
      <w:r w:rsidRPr="00B473F6">
        <w:rPr>
          <w:rFonts w:ascii="Times New Roman" w:eastAsia="Calibri" w:hAnsi="Times New Roman" w:cs="Times New Roman"/>
          <w:sz w:val="24"/>
          <w:szCs w:val="24"/>
        </w:rPr>
        <w:t xml:space="preserve"> </w:t>
      </w:r>
      <w:r w:rsidR="004D4D62" w:rsidRPr="00B473F6">
        <w:rPr>
          <w:rFonts w:ascii="Times New Roman" w:eastAsia="Calibri" w:hAnsi="Times New Roman" w:cs="Times New Roman"/>
          <w:sz w:val="24"/>
          <w:szCs w:val="24"/>
        </w:rPr>
        <w:t>взет</w:t>
      </w:r>
      <w:r w:rsidRPr="00B473F6">
        <w:rPr>
          <w:rFonts w:ascii="Times New Roman" w:eastAsia="Calibri" w:hAnsi="Times New Roman" w:cs="Times New Roman"/>
          <w:sz w:val="24"/>
          <w:szCs w:val="24"/>
        </w:rPr>
        <w:t xml:space="preserve"> предвид в </w:t>
      </w:r>
      <w:r w:rsidR="004D4D62" w:rsidRPr="00B473F6">
        <w:rPr>
          <w:rFonts w:ascii="Times New Roman" w:eastAsia="Calibri" w:hAnsi="Times New Roman" w:cs="Times New Roman"/>
          <w:sz w:val="24"/>
          <w:szCs w:val="24"/>
        </w:rPr>
        <w:t xml:space="preserve">настоящия ОПРГТ, </w:t>
      </w:r>
      <w:r w:rsidRPr="00B473F6">
        <w:rPr>
          <w:rFonts w:ascii="Times New Roman" w:eastAsia="Calibri" w:hAnsi="Times New Roman" w:cs="Times New Roman"/>
          <w:sz w:val="24"/>
          <w:szCs w:val="24"/>
        </w:rPr>
        <w:t xml:space="preserve">с оглед обезпечаване </w:t>
      </w:r>
      <w:r w:rsidR="004D4D62" w:rsidRPr="00B473F6">
        <w:rPr>
          <w:rFonts w:ascii="Times New Roman" w:eastAsia="Calibri" w:hAnsi="Times New Roman" w:cs="Times New Roman"/>
          <w:sz w:val="24"/>
          <w:szCs w:val="24"/>
        </w:rPr>
        <w:t xml:space="preserve">на </w:t>
      </w:r>
      <w:r w:rsidRPr="00B473F6">
        <w:rPr>
          <w:rFonts w:ascii="Times New Roman" w:eastAsia="Calibri" w:hAnsi="Times New Roman" w:cs="Times New Roman"/>
          <w:sz w:val="24"/>
          <w:szCs w:val="24"/>
        </w:rPr>
        <w:t xml:space="preserve">опазването на биоразнообразието и предоставянето на регулиращи екосистемни услуги. </w:t>
      </w:r>
    </w:p>
    <w:p w14:paraId="5E53F515" w14:textId="77777777" w:rsidR="00951FB2" w:rsidRPr="00B473F6" w:rsidRDefault="00951FB2" w:rsidP="00951FB2">
      <w:pPr>
        <w:spacing w:after="0" w:line="240" w:lineRule="auto"/>
        <w:ind w:firstLine="709"/>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Ключов въпрос в прилагането на ОПРГТ е да се поддържат еднов</w:t>
      </w:r>
      <w:r w:rsidR="005B375B" w:rsidRPr="00B473F6">
        <w:rPr>
          <w:rFonts w:ascii="Times New Roman" w:eastAsia="Calibri" w:hAnsi="Times New Roman" w:cs="Times New Roman"/>
          <w:sz w:val="24"/>
          <w:szCs w:val="24"/>
        </w:rPr>
        <w:t>ременно дейности като ползване от горите и предоставяне</w:t>
      </w:r>
      <w:r w:rsidRPr="00B473F6">
        <w:rPr>
          <w:rFonts w:ascii="Times New Roman" w:eastAsia="Calibri" w:hAnsi="Times New Roman" w:cs="Times New Roman"/>
          <w:sz w:val="24"/>
          <w:szCs w:val="24"/>
        </w:rPr>
        <w:t xml:space="preserve"> на екосистемни услуги. Чрез ОПРГТ ще се реализират устойчиво горско стопанство и горска промишленост с проактивна интеграция на екосистемните услуги в сектора, посредством поддържането не само на екологични ползи като смекчаване на изменението на климата, намаляване на емисиите, но и на социално-икономически ползи, като например потенциални подобрения в икономиката на растежа, производителността и конкурентоспособността, иновации, създаване на работни места и намаляване на безработицата. </w:t>
      </w:r>
    </w:p>
    <w:p w14:paraId="55EDFC6C" w14:textId="77777777" w:rsidR="00951FB2" w:rsidRPr="00B473F6" w:rsidRDefault="00951FB2" w:rsidP="00951FB2">
      <w:pPr>
        <w:spacing w:after="0" w:line="240" w:lineRule="auto"/>
        <w:ind w:firstLine="709"/>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Целите на Стратегията за биологич</w:t>
      </w:r>
      <w:r w:rsidR="005B375B" w:rsidRPr="00B473F6">
        <w:rPr>
          <w:rFonts w:ascii="Times New Roman" w:eastAsia="Calibri" w:hAnsi="Times New Roman" w:cs="Times New Roman"/>
          <w:sz w:val="24"/>
          <w:szCs w:val="24"/>
        </w:rPr>
        <w:t xml:space="preserve">ното разнообразие и </w:t>
      </w:r>
      <w:r w:rsidRPr="00B473F6">
        <w:rPr>
          <w:rFonts w:ascii="Times New Roman" w:eastAsia="Calibri" w:hAnsi="Times New Roman" w:cs="Times New Roman"/>
          <w:sz w:val="24"/>
          <w:szCs w:val="24"/>
        </w:rPr>
        <w:t>Директивите на ЕС</w:t>
      </w:r>
      <w:r w:rsidR="005B375B" w:rsidRPr="00B473F6">
        <w:rPr>
          <w:rFonts w:ascii="Times New Roman" w:eastAsia="Calibri" w:hAnsi="Times New Roman" w:cs="Times New Roman"/>
          <w:sz w:val="24"/>
          <w:szCs w:val="24"/>
        </w:rPr>
        <w:t>,</w:t>
      </w:r>
      <w:r w:rsidRPr="00B473F6">
        <w:rPr>
          <w:rFonts w:ascii="Times New Roman" w:eastAsia="Calibri" w:hAnsi="Times New Roman" w:cs="Times New Roman"/>
          <w:sz w:val="24"/>
          <w:szCs w:val="24"/>
        </w:rPr>
        <w:t xml:space="preserve"> </w:t>
      </w:r>
      <w:r w:rsidR="005B375B" w:rsidRPr="00B473F6">
        <w:rPr>
          <w:rFonts w:ascii="Times New Roman" w:eastAsia="Calibri" w:hAnsi="Times New Roman" w:cs="Times New Roman"/>
          <w:sz w:val="24"/>
          <w:szCs w:val="24"/>
        </w:rPr>
        <w:t xml:space="preserve">свързани с биоразнообразието, </w:t>
      </w:r>
      <w:r w:rsidRPr="00B473F6">
        <w:rPr>
          <w:rFonts w:ascii="Times New Roman" w:eastAsia="Calibri" w:hAnsi="Times New Roman" w:cs="Times New Roman"/>
          <w:sz w:val="24"/>
          <w:szCs w:val="24"/>
        </w:rPr>
        <w:t xml:space="preserve">изискват анализ на съществуващото биологично разнообразие, данни за местообитанията и екосистемните услуги и непрекъснато разработване на </w:t>
      </w:r>
      <w:r w:rsidR="005B375B" w:rsidRPr="00B473F6">
        <w:rPr>
          <w:rFonts w:ascii="Times New Roman" w:eastAsia="Calibri" w:hAnsi="Times New Roman" w:cs="Times New Roman"/>
          <w:sz w:val="24"/>
          <w:szCs w:val="24"/>
        </w:rPr>
        <w:t xml:space="preserve">нови </w:t>
      </w:r>
      <w:r w:rsidRPr="00B473F6">
        <w:rPr>
          <w:rFonts w:ascii="Times New Roman" w:eastAsia="Calibri" w:hAnsi="Times New Roman" w:cs="Times New Roman"/>
          <w:sz w:val="24"/>
          <w:szCs w:val="24"/>
        </w:rPr>
        <w:t>научни</w:t>
      </w:r>
      <w:r w:rsidR="005B375B" w:rsidRPr="00B473F6">
        <w:rPr>
          <w:rFonts w:ascii="Times New Roman" w:eastAsia="Calibri" w:hAnsi="Times New Roman" w:cs="Times New Roman"/>
          <w:sz w:val="24"/>
          <w:szCs w:val="24"/>
        </w:rPr>
        <w:t xml:space="preserve"> методи и политика за действие</w:t>
      </w:r>
      <w:r w:rsidRPr="00B473F6">
        <w:rPr>
          <w:rFonts w:ascii="Times New Roman" w:eastAsia="Calibri" w:hAnsi="Times New Roman" w:cs="Times New Roman"/>
          <w:sz w:val="24"/>
          <w:szCs w:val="24"/>
        </w:rPr>
        <w:t xml:space="preserve">. Чрез прилагането на ОПРГТ ще бъдат направени първите стъпки в борбата с тези предизвикателства. </w:t>
      </w:r>
    </w:p>
    <w:p w14:paraId="25F99440" w14:textId="77777777" w:rsidR="00F9198B" w:rsidRPr="00B473F6" w:rsidRDefault="00F9198B" w:rsidP="0050516E">
      <w:pPr>
        <w:spacing w:after="0" w:line="240" w:lineRule="auto"/>
        <w:ind w:firstLine="709"/>
        <w:jc w:val="both"/>
        <w:rPr>
          <w:rFonts w:ascii="Times New Roman" w:hAnsi="Times New Roman" w:cs="Times New Roman"/>
          <w:color w:val="FF0000"/>
          <w:sz w:val="24"/>
          <w:szCs w:val="24"/>
          <w:u w:val="single"/>
        </w:rPr>
      </w:pPr>
    </w:p>
    <w:p w14:paraId="72B92CFE" w14:textId="77777777" w:rsidR="00F9198B" w:rsidRPr="00B473F6" w:rsidRDefault="00F9198B" w:rsidP="00F9198B">
      <w:pPr>
        <w:spacing w:after="0"/>
        <w:ind w:firstLine="708"/>
        <w:jc w:val="both"/>
        <w:rPr>
          <w:rFonts w:ascii="Times New Roman" w:eastAsia="Calibri" w:hAnsi="Times New Roman" w:cs="Times New Roman"/>
          <w:sz w:val="24"/>
          <w:szCs w:val="24"/>
        </w:rPr>
      </w:pPr>
      <w:r w:rsidRPr="00B473F6">
        <w:rPr>
          <w:rFonts w:ascii="Times New Roman" w:eastAsia="Calibri" w:hAnsi="Times New Roman" w:cs="Times New Roman"/>
          <w:b/>
          <w:bCs/>
          <w:sz w:val="24"/>
          <w:szCs w:val="24"/>
          <w:lang w:eastAsia="bg-BG"/>
        </w:rPr>
        <w:lastRenderedPageBreak/>
        <w:t>3.3. Елементи и етапи на оц</w:t>
      </w:r>
      <w:r w:rsidR="001D3229" w:rsidRPr="00B473F6">
        <w:rPr>
          <w:rFonts w:ascii="Times New Roman" w:eastAsia="Calibri" w:hAnsi="Times New Roman" w:cs="Times New Roman"/>
          <w:b/>
          <w:bCs/>
          <w:sz w:val="24"/>
          <w:szCs w:val="24"/>
          <w:lang w:eastAsia="bg-BG"/>
        </w:rPr>
        <w:t>енката на въздействието на ОПРГТ</w:t>
      </w:r>
      <w:r w:rsidRPr="00B473F6">
        <w:rPr>
          <w:rFonts w:ascii="Times New Roman" w:eastAsia="Calibri" w:hAnsi="Times New Roman" w:cs="Times New Roman"/>
          <w:b/>
          <w:bCs/>
          <w:sz w:val="24"/>
          <w:szCs w:val="24"/>
          <w:lang w:eastAsia="bg-BG"/>
        </w:rPr>
        <w:t xml:space="preserve"> върху състоянието и развитието на горските ресурси</w:t>
      </w:r>
    </w:p>
    <w:p w14:paraId="450012FF" w14:textId="77777777" w:rsidR="00F9198B" w:rsidRPr="00B473F6" w:rsidRDefault="00A57B7E" w:rsidP="00F94A45">
      <w:pPr>
        <w:pStyle w:val="ListParagraph"/>
        <w:numPr>
          <w:ilvl w:val="0"/>
          <w:numId w:val="62"/>
        </w:numPr>
        <w:autoSpaceDE w:val="0"/>
        <w:autoSpaceDN w:val="0"/>
        <w:adjustRightInd w:val="0"/>
        <w:spacing w:after="0" w:line="240" w:lineRule="auto"/>
        <w:rPr>
          <w:rFonts w:ascii="Times New Roman" w:eastAsia="Calibri" w:hAnsi="Times New Roman" w:cs="Times New Roman"/>
          <w:b/>
          <w:bCs/>
          <w:i/>
          <w:iCs/>
          <w:color w:val="000000"/>
          <w:sz w:val="24"/>
          <w:szCs w:val="24"/>
          <w:lang w:eastAsia="bg-BG"/>
        </w:rPr>
      </w:pPr>
      <w:r w:rsidRPr="00B473F6">
        <w:rPr>
          <w:rFonts w:ascii="Times New Roman" w:eastAsia="Calibri" w:hAnsi="Times New Roman" w:cs="Times New Roman"/>
          <w:b/>
          <w:bCs/>
          <w:i/>
          <w:iCs/>
          <w:color w:val="000000"/>
          <w:sz w:val="24"/>
          <w:szCs w:val="24"/>
          <w:lang w:eastAsia="bg-BG"/>
        </w:rPr>
        <w:t>Елементи на оценката.</w:t>
      </w:r>
    </w:p>
    <w:p w14:paraId="2EE58AE4" w14:textId="77777777" w:rsidR="00F9198B" w:rsidRPr="00B473F6" w:rsidRDefault="00A57B7E" w:rsidP="00F9198B">
      <w:pPr>
        <w:autoSpaceDE w:val="0"/>
        <w:autoSpaceDN w:val="0"/>
        <w:adjustRightInd w:val="0"/>
        <w:spacing w:after="0" w:line="240" w:lineRule="auto"/>
        <w:jc w:val="both"/>
        <w:rPr>
          <w:rFonts w:ascii="Times New Roman" w:eastAsia="Calibri" w:hAnsi="Times New Roman" w:cs="Times New Roman"/>
          <w:color w:val="000000"/>
          <w:sz w:val="24"/>
          <w:szCs w:val="24"/>
          <w:lang w:eastAsia="bg-BG"/>
        </w:rPr>
      </w:pPr>
      <w:r w:rsidRPr="00B473F6">
        <w:rPr>
          <w:rFonts w:ascii="Times New Roman" w:eastAsia="Calibri" w:hAnsi="Times New Roman" w:cs="Times New Roman"/>
          <w:color w:val="000000"/>
          <w:sz w:val="24"/>
          <w:szCs w:val="24"/>
          <w:lang w:eastAsia="bg-BG"/>
        </w:rPr>
        <w:t>Основни</w:t>
      </w:r>
      <w:r w:rsidR="00F9198B" w:rsidRPr="00B473F6">
        <w:rPr>
          <w:rFonts w:ascii="Times New Roman" w:eastAsia="Calibri" w:hAnsi="Times New Roman" w:cs="Times New Roman"/>
          <w:color w:val="000000"/>
          <w:sz w:val="24"/>
          <w:szCs w:val="24"/>
          <w:lang w:eastAsia="bg-BG"/>
        </w:rPr>
        <w:t xml:space="preserve"> съставни елементи на оценката </w:t>
      </w:r>
      <w:r w:rsidR="0073510A" w:rsidRPr="00B473F6">
        <w:rPr>
          <w:rFonts w:ascii="Times New Roman" w:eastAsia="Calibri" w:hAnsi="Times New Roman" w:cs="Times New Roman"/>
          <w:color w:val="000000"/>
          <w:sz w:val="24"/>
          <w:szCs w:val="24"/>
          <w:lang w:eastAsia="bg-BG"/>
        </w:rPr>
        <w:t>се явяват:</w:t>
      </w:r>
    </w:p>
    <w:p w14:paraId="370E26E5" w14:textId="77777777" w:rsidR="00F9198B" w:rsidRPr="00B473F6" w:rsidRDefault="00F9198B" w:rsidP="00F9198B">
      <w:pPr>
        <w:autoSpaceDE w:val="0"/>
        <w:autoSpaceDN w:val="0"/>
        <w:adjustRightInd w:val="0"/>
        <w:spacing w:after="0" w:line="240" w:lineRule="auto"/>
        <w:jc w:val="both"/>
        <w:rPr>
          <w:rFonts w:ascii="Times New Roman" w:eastAsia="Calibri" w:hAnsi="Times New Roman" w:cs="Times New Roman"/>
          <w:color w:val="000000"/>
          <w:sz w:val="24"/>
          <w:szCs w:val="24"/>
          <w:lang w:eastAsia="bg-BG"/>
        </w:rPr>
      </w:pPr>
      <w:r w:rsidRPr="00B473F6">
        <w:rPr>
          <w:rFonts w:ascii="Times New Roman" w:eastAsia="Calibri" w:hAnsi="Times New Roman" w:cs="Times New Roman"/>
          <w:color w:val="000000"/>
          <w:sz w:val="24"/>
          <w:szCs w:val="24"/>
          <w:lang w:eastAsia="bg-BG"/>
        </w:rPr>
        <w:t xml:space="preserve">– </w:t>
      </w:r>
      <w:r w:rsidRPr="00B473F6">
        <w:rPr>
          <w:rFonts w:ascii="Times New Roman" w:eastAsia="Calibri" w:hAnsi="Times New Roman" w:cs="Times New Roman"/>
          <w:i/>
          <w:color w:val="000000"/>
          <w:sz w:val="24"/>
          <w:szCs w:val="24"/>
          <w:lang w:eastAsia="bg-BG"/>
        </w:rPr>
        <w:t>анализ и преценка</w:t>
      </w:r>
      <w:r w:rsidRPr="00B473F6">
        <w:rPr>
          <w:rFonts w:ascii="Times New Roman" w:eastAsia="Calibri" w:hAnsi="Times New Roman" w:cs="Times New Roman"/>
          <w:color w:val="000000"/>
          <w:sz w:val="24"/>
          <w:szCs w:val="24"/>
          <w:lang w:eastAsia="bg-BG"/>
        </w:rPr>
        <w:t xml:space="preserve"> на първоначалните резултати, организацията и качеството на прилагането</w:t>
      </w:r>
      <w:r w:rsidR="00A63613" w:rsidRPr="00B473F6">
        <w:rPr>
          <w:rFonts w:ascii="Times New Roman" w:eastAsia="Calibri" w:hAnsi="Times New Roman" w:cs="Times New Roman"/>
          <w:color w:val="000000"/>
          <w:sz w:val="24"/>
          <w:szCs w:val="24"/>
          <w:lang w:eastAsia="bg-BG"/>
        </w:rPr>
        <w:t xml:space="preserve"> на ОПРГТ за област Добрич</w:t>
      </w:r>
      <w:r w:rsidRPr="00B473F6">
        <w:rPr>
          <w:rFonts w:ascii="Times New Roman" w:eastAsia="Calibri" w:hAnsi="Times New Roman" w:cs="Times New Roman"/>
          <w:color w:val="000000"/>
          <w:sz w:val="24"/>
          <w:szCs w:val="24"/>
          <w:lang w:eastAsia="bg-BG"/>
        </w:rPr>
        <w:t>;</w:t>
      </w:r>
    </w:p>
    <w:p w14:paraId="34F6DF68" w14:textId="77777777" w:rsidR="00F9198B" w:rsidRPr="00B473F6" w:rsidRDefault="00A63613" w:rsidP="00F9198B">
      <w:pPr>
        <w:autoSpaceDE w:val="0"/>
        <w:autoSpaceDN w:val="0"/>
        <w:adjustRightInd w:val="0"/>
        <w:spacing w:after="0" w:line="240" w:lineRule="auto"/>
        <w:jc w:val="both"/>
        <w:rPr>
          <w:rFonts w:ascii="Times New Roman" w:eastAsia="Calibri" w:hAnsi="Times New Roman" w:cs="Times New Roman"/>
          <w:color w:val="000000"/>
          <w:sz w:val="24"/>
          <w:szCs w:val="24"/>
          <w:lang w:eastAsia="bg-BG"/>
        </w:rPr>
      </w:pPr>
      <w:r w:rsidRPr="00B473F6">
        <w:rPr>
          <w:rFonts w:ascii="Times New Roman" w:eastAsia="Calibri" w:hAnsi="Times New Roman" w:cs="Times New Roman"/>
          <w:color w:val="000000"/>
          <w:sz w:val="24"/>
          <w:szCs w:val="24"/>
          <w:lang w:eastAsia="bg-BG"/>
        </w:rPr>
        <w:t xml:space="preserve">– </w:t>
      </w:r>
      <w:r w:rsidRPr="00B473F6">
        <w:rPr>
          <w:rFonts w:ascii="Times New Roman" w:eastAsia="Calibri" w:hAnsi="Times New Roman" w:cs="Times New Roman"/>
          <w:i/>
          <w:color w:val="000000"/>
          <w:sz w:val="24"/>
          <w:szCs w:val="24"/>
          <w:lang w:eastAsia="bg-BG"/>
        </w:rPr>
        <w:t>анализ</w:t>
      </w:r>
      <w:r w:rsidR="00F9198B" w:rsidRPr="00B473F6">
        <w:rPr>
          <w:rFonts w:ascii="Times New Roman" w:eastAsia="Calibri" w:hAnsi="Times New Roman" w:cs="Times New Roman"/>
          <w:i/>
          <w:color w:val="000000"/>
          <w:sz w:val="24"/>
          <w:szCs w:val="24"/>
          <w:lang w:eastAsia="bg-BG"/>
        </w:rPr>
        <w:t xml:space="preserve"> </w:t>
      </w:r>
      <w:r w:rsidRPr="00B473F6">
        <w:rPr>
          <w:rFonts w:ascii="Times New Roman" w:eastAsia="Calibri" w:hAnsi="Times New Roman" w:cs="Times New Roman"/>
          <w:i/>
          <w:color w:val="000000"/>
          <w:sz w:val="24"/>
          <w:szCs w:val="24"/>
          <w:lang w:eastAsia="bg-BG"/>
        </w:rPr>
        <w:t>и оценка</w:t>
      </w:r>
      <w:r w:rsidRPr="00B473F6">
        <w:rPr>
          <w:rFonts w:ascii="Times New Roman" w:eastAsia="Calibri" w:hAnsi="Times New Roman" w:cs="Times New Roman"/>
          <w:color w:val="000000"/>
          <w:sz w:val="24"/>
          <w:szCs w:val="24"/>
          <w:lang w:eastAsia="bg-BG"/>
        </w:rPr>
        <w:t xml:space="preserve"> </w:t>
      </w:r>
      <w:r w:rsidR="00F9198B" w:rsidRPr="00B473F6">
        <w:rPr>
          <w:rFonts w:ascii="Times New Roman" w:eastAsia="Calibri" w:hAnsi="Times New Roman" w:cs="Times New Roman"/>
          <w:color w:val="000000"/>
          <w:sz w:val="24"/>
          <w:szCs w:val="24"/>
          <w:lang w:eastAsia="bg-BG"/>
        </w:rPr>
        <w:t xml:space="preserve">на силните и </w:t>
      </w:r>
      <w:r w:rsidR="00A57B7E" w:rsidRPr="00B473F6">
        <w:rPr>
          <w:rFonts w:ascii="Times New Roman" w:eastAsia="Calibri" w:hAnsi="Times New Roman" w:cs="Times New Roman"/>
          <w:color w:val="000000"/>
          <w:sz w:val="24"/>
          <w:szCs w:val="24"/>
          <w:lang w:eastAsia="bg-BG"/>
        </w:rPr>
        <w:t xml:space="preserve">слабите страни, възможностите и </w:t>
      </w:r>
      <w:r w:rsidR="001D3229" w:rsidRPr="00B473F6">
        <w:rPr>
          <w:rFonts w:ascii="Times New Roman" w:eastAsia="Calibri" w:hAnsi="Times New Roman" w:cs="Times New Roman"/>
          <w:color w:val="000000"/>
          <w:sz w:val="24"/>
          <w:szCs w:val="24"/>
          <w:lang w:eastAsia="bg-BG"/>
        </w:rPr>
        <w:t>заплахите</w:t>
      </w:r>
      <w:r w:rsidR="00F9198B" w:rsidRPr="00B473F6">
        <w:rPr>
          <w:rFonts w:ascii="Times New Roman" w:eastAsia="Calibri" w:hAnsi="Times New Roman" w:cs="Times New Roman"/>
          <w:color w:val="000000"/>
          <w:sz w:val="24"/>
          <w:szCs w:val="24"/>
          <w:lang w:eastAsia="bg-BG"/>
        </w:rPr>
        <w:t xml:space="preserve"> (SWOT)</w:t>
      </w:r>
      <w:r w:rsidRPr="00B473F6">
        <w:rPr>
          <w:rFonts w:ascii="Times New Roman" w:eastAsia="Calibri" w:hAnsi="Times New Roman" w:cs="Times New Roman"/>
          <w:color w:val="000000"/>
          <w:sz w:val="24"/>
          <w:szCs w:val="24"/>
          <w:lang w:eastAsia="bg-BG"/>
        </w:rPr>
        <w:t xml:space="preserve"> за усто</w:t>
      </w:r>
      <w:r w:rsidR="001D3229" w:rsidRPr="00B473F6">
        <w:rPr>
          <w:rFonts w:ascii="Times New Roman" w:eastAsia="Calibri" w:hAnsi="Times New Roman" w:cs="Times New Roman"/>
          <w:color w:val="000000"/>
          <w:sz w:val="24"/>
          <w:szCs w:val="24"/>
          <w:lang w:eastAsia="bg-BG"/>
        </w:rPr>
        <w:t>йчивост при прилагането на ОПРГТ</w:t>
      </w:r>
      <w:r w:rsidR="00F9198B" w:rsidRPr="00B473F6">
        <w:rPr>
          <w:rFonts w:ascii="Times New Roman" w:eastAsia="Calibri" w:hAnsi="Times New Roman" w:cs="Times New Roman"/>
          <w:color w:val="000000"/>
          <w:sz w:val="24"/>
          <w:szCs w:val="24"/>
          <w:lang w:eastAsia="bg-BG"/>
        </w:rPr>
        <w:t>;</w:t>
      </w:r>
    </w:p>
    <w:p w14:paraId="7DE565CE" w14:textId="77777777" w:rsidR="00F9198B" w:rsidRPr="00B473F6" w:rsidRDefault="00F9198B" w:rsidP="00F9198B">
      <w:pPr>
        <w:autoSpaceDE w:val="0"/>
        <w:autoSpaceDN w:val="0"/>
        <w:adjustRightInd w:val="0"/>
        <w:spacing w:after="0" w:line="240" w:lineRule="auto"/>
        <w:jc w:val="both"/>
        <w:rPr>
          <w:rFonts w:ascii="Times New Roman" w:eastAsia="Calibri" w:hAnsi="Times New Roman" w:cs="Times New Roman"/>
          <w:color w:val="000000"/>
          <w:sz w:val="24"/>
          <w:szCs w:val="24"/>
          <w:lang w:eastAsia="bg-BG"/>
        </w:rPr>
      </w:pPr>
      <w:r w:rsidRPr="00B473F6">
        <w:rPr>
          <w:rFonts w:ascii="Times New Roman" w:eastAsia="Calibri" w:hAnsi="Times New Roman" w:cs="Times New Roman"/>
          <w:color w:val="000000"/>
          <w:sz w:val="24"/>
          <w:szCs w:val="24"/>
          <w:lang w:eastAsia="bg-BG"/>
        </w:rPr>
        <w:t xml:space="preserve">– </w:t>
      </w:r>
      <w:r w:rsidRPr="00B473F6">
        <w:rPr>
          <w:rFonts w:ascii="Times New Roman" w:eastAsia="Calibri" w:hAnsi="Times New Roman" w:cs="Times New Roman"/>
          <w:i/>
          <w:color w:val="000000"/>
          <w:sz w:val="24"/>
          <w:szCs w:val="24"/>
          <w:lang w:eastAsia="bg-BG"/>
        </w:rPr>
        <w:t>оценка на</w:t>
      </w:r>
      <w:r w:rsidRPr="00B473F6">
        <w:rPr>
          <w:rFonts w:ascii="Times New Roman" w:eastAsia="Calibri" w:hAnsi="Times New Roman" w:cs="Times New Roman"/>
          <w:color w:val="000000"/>
          <w:sz w:val="24"/>
          <w:szCs w:val="24"/>
          <w:lang w:eastAsia="bg-BG"/>
        </w:rPr>
        <w:t xml:space="preserve"> продължаващата уместност и съгласуваност на ОПРГТ</w:t>
      </w:r>
      <w:r w:rsidR="00A63613" w:rsidRPr="00B473F6">
        <w:rPr>
          <w:rFonts w:ascii="Times New Roman" w:eastAsia="Calibri" w:hAnsi="Times New Roman" w:cs="Times New Roman"/>
          <w:color w:val="000000"/>
          <w:sz w:val="24"/>
          <w:szCs w:val="24"/>
          <w:lang w:eastAsia="bg-BG"/>
        </w:rPr>
        <w:t xml:space="preserve"> за област Добрич</w:t>
      </w:r>
      <w:r w:rsidRPr="00B473F6">
        <w:rPr>
          <w:rFonts w:ascii="Times New Roman" w:eastAsia="Calibri" w:hAnsi="Times New Roman" w:cs="Times New Roman"/>
          <w:color w:val="000000"/>
          <w:sz w:val="24"/>
          <w:szCs w:val="24"/>
          <w:lang w:eastAsia="bg-BG"/>
        </w:rPr>
        <w:t>;</w:t>
      </w:r>
    </w:p>
    <w:p w14:paraId="647F858C" w14:textId="77777777" w:rsidR="00F9198B" w:rsidRPr="00B473F6" w:rsidRDefault="00F9198B" w:rsidP="00F9198B">
      <w:pPr>
        <w:autoSpaceDE w:val="0"/>
        <w:autoSpaceDN w:val="0"/>
        <w:adjustRightInd w:val="0"/>
        <w:spacing w:after="0" w:line="240" w:lineRule="auto"/>
        <w:jc w:val="both"/>
        <w:rPr>
          <w:rFonts w:ascii="Times New Roman" w:eastAsia="Calibri" w:hAnsi="Times New Roman" w:cs="Times New Roman"/>
          <w:color w:val="000000"/>
          <w:sz w:val="24"/>
          <w:szCs w:val="24"/>
          <w:lang w:eastAsia="bg-BG"/>
        </w:rPr>
      </w:pPr>
      <w:r w:rsidRPr="00B473F6">
        <w:rPr>
          <w:rFonts w:ascii="Times New Roman" w:eastAsia="Calibri" w:hAnsi="Times New Roman" w:cs="Times New Roman"/>
          <w:color w:val="000000"/>
          <w:sz w:val="24"/>
          <w:szCs w:val="24"/>
          <w:lang w:eastAsia="bg-BG"/>
        </w:rPr>
        <w:t xml:space="preserve">– </w:t>
      </w:r>
      <w:r w:rsidRPr="00B473F6">
        <w:rPr>
          <w:rFonts w:ascii="Times New Roman" w:eastAsia="Calibri" w:hAnsi="Times New Roman" w:cs="Times New Roman"/>
          <w:i/>
          <w:color w:val="000000"/>
          <w:sz w:val="24"/>
          <w:szCs w:val="24"/>
          <w:lang w:eastAsia="bg-BG"/>
        </w:rPr>
        <w:t>оценка на</w:t>
      </w:r>
      <w:r w:rsidRPr="00B473F6">
        <w:rPr>
          <w:rFonts w:ascii="Times New Roman" w:eastAsia="Calibri" w:hAnsi="Times New Roman" w:cs="Times New Roman"/>
          <w:color w:val="000000"/>
          <w:sz w:val="24"/>
          <w:szCs w:val="24"/>
          <w:lang w:eastAsia="bg-BG"/>
        </w:rPr>
        <w:t xml:space="preserve"> ефективността и ефикасността на изпълнението до момента и на очакваните въздействия съглас</w:t>
      </w:r>
      <w:r w:rsidR="00A63613" w:rsidRPr="00B473F6">
        <w:rPr>
          <w:rFonts w:ascii="Times New Roman" w:eastAsia="Calibri" w:hAnsi="Times New Roman" w:cs="Times New Roman"/>
          <w:color w:val="000000"/>
          <w:sz w:val="24"/>
          <w:szCs w:val="24"/>
          <w:lang w:eastAsia="bg-BG"/>
        </w:rPr>
        <w:t>но определени критерии и индикатори</w:t>
      </w:r>
      <w:r w:rsidRPr="00B473F6">
        <w:rPr>
          <w:rFonts w:ascii="Times New Roman" w:eastAsia="Calibri" w:hAnsi="Times New Roman" w:cs="Times New Roman"/>
          <w:color w:val="000000"/>
          <w:sz w:val="24"/>
          <w:szCs w:val="24"/>
          <w:lang w:eastAsia="bg-BG"/>
        </w:rPr>
        <w:t>.</w:t>
      </w:r>
    </w:p>
    <w:p w14:paraId="0B33337D" w14:textId="77777777" w:rsidR="00A63613" w:rsidRPr="00B473F6" w:rsidRDefault="00B76831" w:rsidP="00571739">
      <w:pPr>
        <w:autoSpaceDE w:val="0"/>
        <w:autoSpaceDN w:val="0"/>
        <w:adjustRightInd w:val="0"/>
        <w:spacing w:after="0" w:line="240" w:lineRule="auto"/>
        <w:ind w:firstLine="708"/>
        <w:jc w:val="both"/>
        <w:rPr>
          <w:rFonts w:ascii="Times New Roman" w:eastAsia="Calibri" w:hAnsi="Times New Roman" w:cs="Times New Roman"/>
          <w:color w:val="000000"/>
          <w:sz w:val="24"/>
          <w:szCs w:val="24"/>
          <w:lang w:eastAsia="bg-BG"/>
        </w:rPr>
      </w:pPr>
      <w:r w:rsidRPr="00B473F6">
        <w:rPr>
          <w:rFonts w:ascii="Times New Roman" w:eastAsia="Calibri" w:hAnsi="Times New Roman" w:cs="Times New Roman"/>
          <w:color w:val="000000"/>
          <w:sz w:val="24"/>
          <w:szCs w:val="24"/>
          <w:lang w:eastAsia="bg-BG"/>
        </w:rPr>
        <w:t>Други с</w:t>
      </w:r>
      <w:r w:rsidR="00F9198B" w:rsidRPr="00B473F6">
        <w:rPr>
          <w:rFonts w:ascii="Times New Roman" w:eastAsia="Calibri" w:hAnsi="Times New Roman" w:cs="Times New Roman"/>
          <w:color w:val="000000"/>
          <w:sz w:val="24"/>
          <w:szCs w:val="24"/>
          <w:lang w:eastAsia="bg-BG"/>
        </w:rPr>
        <w:t>пециални анализи разглеждат обема и начина на разпределението на финансовите ресурси, мобилизирани в рамките на целите и приоритетите за</w:t>
      </w:r>
      <w:r w:rsidR="00A63613" w:rsidRPr="00B473F6">
        <w:rPr>
          <w:rFonts w:ascii="Times New Roman" w:eastAsia="Calibri" w:hAnsi="Times New Roman" w:cs="Times New Roman"/>
          <w:color w:val="000000"/>
          <w:sz w:val="24"/>
          <w:szCs w:val="24"/>
          <w:lang w:eastAsia="bg-BG"/>
        </w:rPr>
        <w:t xml:space="preserve"> развитие на област Добрич и на общините към нея</w:t>
      </w:r>
      <w:r w:rsidRPr="00B473F6">
        <w:rPr>
          <w:rFonts w:ascii="Times New Roman" w:eastAsia="Calibri" w:hAnsi="Times New Roman" w:cs="Times New Roman"/>
          <w:color w:val="000000"/>
          <w:sz w:val="24"/>
          <w:szCs w:val="24"/>
          <w:lang w:eastAsia="bg-BG"/>
        </w:rPr>
        <w:t>,</w:t>
      </w:r>
      <w:r w:rsidR="00F9198B" w:rsidRPr="00B473F6">
        <w:rPr>
          <w:rFonts w:ascii="Times New Roman" w:eastAsia="Calibri" w:hAnsi="Times New Roman" w:cs="Times New Roman"/>
          <w:color w:val="000000"/>
          <w:sz w:val="24"/>
          <w:szCs w:val="24"/>
          <w:lang w:eastAsia="bg-BG"/>
        </w:rPr>
        <w:t xml:space="preserve"> по различни действащи програми и проекти. Оценките използват като основен източник на изходна информация данните, които получават от </w:t>
      </w:r>
      <w:r w:rsidR="00EF1707" w:rsidRPr="00B473F6">
        <w:rPr>
          <w:rFonts w:ascii="Times New Roman" w:eastAsia="Calibri" w:hAnsi="Times New Roman" w:cs="Times New Roman"/>
          <w:color w:val="000000"/>
          <w:sz w:val="24"/>
          <w:szCs w:val="24"/>
          <w:lang w:eastAsia="bg-BG"/>
        </w:rPr>
        <w:t xml:space="preserve">базата данни за ГТ на </w:t>
      </w:r>
      <w:r w:rsidRPr="00B473F6">
        <w:rPr>
          <w:rFonts w:ascii="Times New Roman" w:eastAsia="Calibri" w:hAnsi="Times New Roman" w:cs="Times New Roman"/>
          <w:color w:val="000000"/>
          <w:sz w:val="24"/>
          <w:szCs w:val="24"/>
          <w:lang w:eastAsia="bg-BG"/>
        </w:rPr>
        <w:t xml:space="preserve">ТП </w:t>
      </w:r>
      <w:r w:rsidR="00EF1707" w:rsidRPr="00B473F6">
        <w:rPr>
          <w:rFonts w:ascii="Times New Roman" w:eastAsia="Calibri" w:hAnsi="Times New Roman" w:cs="Times New Roman"/>
          <w:color w:val="000000"/>
          <w:sz w:val="24"/>
          <w:szCs w:val="24"/>
          <w:lang w:eastAsia="bg-BG"/>
        </w:rPr>
        <w:t>ДГС</w:t>
      </w:r>
      <w:r w:rsidR="00A63613" w:rsidRPr="00B473F6">
        <w:rPr>
          <w:rFonts w:ascii="Times New Roman" w:eastAsia="Calibri" w:hAnsi="Times New Roman" w:cs="Times New Roman"/>
          <w:color w:val="000000"/>
          <w:sz w:val="24"/>
          <w:szCs w:val="24"/>
          <w:lang w:eastAsia="bg-BG"/>
        </w:rPr>
        <w:t xml:space="preserve">/ДЛС в област Добрич, </w:t>
      </w:r>
      <w:r w:rsidR="00F9198B" w:rsidRPr="00B473F6">
        <w:rPr>
          <w:rFonts w:ascii="Times New Roman" w:eastAsia="Calibri" w:hAnsi="Times New Roman" w:cs="Times New Roman"/>
          <w:color w:val="000000"/>
          <w:sz w:val="24"/>
          <w:szCs w:val="24"/>
          <w:lang w:eastAsia="bg-BG"/>
        </w:rPr>
        <w:t xml:space="preserve">годишните доклади и изготвените </w:t>
      </w:r>
      <w:r w:rsidR="00A63613" w:rsidRPr="00B473F6">
        <w:rPr>
          <w:rFonts w:ascii="Times New Roman" w:eastAsia="Calibri" w:hAnsi="Times New Roman" w:cs="Times New Roman"/>
          <w:color w:val="000000"/>
          <w:sz w:val="24"/>
          <w:szCs w:val="24"/>
          <w:lang w:eastAsia="bg-BG"/>
        </w:rPr>
        <w:t xml:space="preserve">самооценки и проведени анкети за изпълнението на ОПРГТ от пряко ангажиранте страни за изпълнението му </w:t>
      </w:r>
      <w:r w:rsidR="00EF1707" w:rsidRPr="00B473F6">
        <w:rPr>
          <w:rFonts w:ascii="Times New Roman" w:eastAsia="Calibri" w:hAnsi="Times New Roman" w:cs="Times New Roman"/>
          <w:color w:val="000000"/>
          <w:sz w:val="24"/>
          <w:szCs w:val="24"/>
          <w:lang w:eastAsia="bg-BG"/>
        </w:rPr>
        <w:t xml:space="preserve">(РДГ Варна, ДГС/ДЛС в област Добрич, областна и общинска администрация и др). </w:t>
      </w:r>
    </w:p>
    <w:p w14:paraId="464AFDE7" w14:textId="77777777" w:rsidR="00A63613" w:rsidRPr="00B473F6" w:rsidRDefault="00A63613" w:rsidP="00571739">
      <w:pPr>
        <w:autoSpaceDE w:val="0"/>
        <w:autoSpaceDN w:val="0"/>
        <w:adjustRightInd w:val="0"/>
        <w:spacing w:after="0" w:line="240" w:lineRule="auto"/>
        <w:ind w:firstLine="708"/>
        <w:jc w:val="both"/>
        <w:rPr>
          <w:rFonts w:ascii="Times New Roman" w:eastAsia="Calibri" w:hAnsi="Times New Roman" w:cs="Times New Roman"/>
          <w:color w:val="000000"/>
          <w:sz w:val="24"/>
          <w:szCs w:val="24"/>
          <w:lang w:eastAsia="bg-BG"/>
        </w:rPr>
      </w:pPr>
    </w:p>
    <w:p w14:paraId="45FB694C" w14:textId="77777777" w:rsidR="00F9198B" w:rsidRPr="00B473F6" w:rsidRDefault="00F9198B" w:rsidP="00F94A45">
      <w:pPr>
        <w:pStyle w:val="ListParagraph"/>
        <w:numPr>
          <w:ilvl w:val="0"/>
          <w:numId w:val="45"/>
        </w:numPr>
        <w:autoSpaceDE w:val="0"/>
        <w:autoSpaceDN w:val="0"/>
        <w:adjustRightInd w:val="0"/>
        <w:spacing w:after="0" w:line="240" w:lineRule="auto"/>
        <w:rPr>
          <w:rFonts w:ascii="Times New Roman" w:eastAsia="Calibri" w:hAnsi="Times New Roman" w:cs="Times New Roman"/>
          <w:b/>
          <w:bCs/>
          <w:i/>
          <w:iCs/>
          <w:color w:val="000000"/>
          <w:sz w:val="24"/>
          <w:szCs w:val="24"/>
          <w:lang w:eastAsia="bg-BG"/>
        </w:rPr>
      </w:pPr>
      <w:r w:rsidRPr="00B473F6">
        <w:rPr>
          <w:rFonts w:ascii="Times New Roman" w:eastAsia="Calibri" w:hAnsi="Times New Roman" w:cs="Times New Roman"/>
          <w:b/>
          <w:bCs/>
          <w:i/>
          <w:iCs/>
          <w:color w:val="000000"/>
          <w:sz w:val="24"/>
          <w:szCs w:val="24"/>
          <w:lang w:eastAsia="bg-BG"/>
        </w:rPr>
        <w:t>Етапи на оценката</w:t>
      </w:r>
      <w:r w:rsidR="00A57B7E" w:rsidRPr="00B473F6">
        <w:rPr>
          <w:rFonts w:ascii="Times New Roman" w:eastAsia="Calibri" w:hAnsi="Times New Roman" w:cs="Times New Roman"/>
          <w:b/>
          <w:bCs/>
          <w:i/>
          <w:iCs/>
          <w:color w:val="000000"/>
          <w:sz w:val="24"/>
          <w:szCs w:val="24"/>
          <w:lang w:eastAsia="bg-BG"/>
        </w:rPr>
        <w:t>.</w:t>
      </w:r>
      <w:r w:rsidR="00571739" w:rsidRPr="00B473F6">
        <w:rPr>
          <w:rFonts w:ascii="Times New Roman" w:eastAsia="Calibri" w:hAnsi="Times New Roman" w:cs="Times New Roman"/>
          <w:b/>
          <w:bCs/>
          <w:i/>
          <w:iCs/>
          <w:color w:val="000000"/>
          <w:sz w:val="24"/>
          <w:szCs w:val="24"/>
          <w:lang w:eastAsia="bg-BG"/>
        </w:rPr>
        <w:t xml:space="preserve">    </w:t>
      </w:r>
    </w:p>
    <w:p w14:paraId="59037567" w14:textId="77777777" w:rsidR="00F81424" w:rsidRPr="00B473F6" w:rsidRDefault="00F81424" w:rsidP="00F81424">
      <w:pPr>
        <w:autoSpaceDE w:val="0"/>
        <w:autoSpaceDN w:val="0"/>
        <w:adjustRightInd w:val="0"/>
        <w:spacing w:after="0" w:line="240" w:lineRule="auto"/>
        <w:ind w:firstLine="708"/>
        <w:jc w:val="both"/>
        <w:rPr>
          <w:rFonts w:ascii="Times New Roman" w:eastAsia="Calibri" w:hAnsi="Times New Roman" w:cs="Times New Roman"/>
          <w:color w:val="000000"/>
          <w:sz w:val="24"/>
          <w:szCs w:val="24"/>
          <w:lang w:eastAsia="bg-BG"/>
        </w:rPr>
      </w:pPr>
      <w:r w:rsidRPr="00B473F6">
        <w:rPr>
          <w:rFonts w:ascii="Times New Roman" w:eastAsia="Calibri" w:hAnsi="Times New Roman" w:cs="Times New Roman"/>
          <w:color w:val="000000"/>
          <w:sz w:val="24"/>
          <w:szCs w:val="24"/>
          <w:lang w:eastAsia="bg-BG"/>
        </w:rPr>
        <w:t>РДГ</w:t>
      </w:r>
      <w:r w:rsidR="003E24D7" w:rsidRPr="00B473F6">
        <w:rPr>
          <w:rFonts w:ascii="Times New Roman" w:eastAsia="Calibri" w:hAnsi="Times New Roman" w:cs="Times New Roman"/>
          <w:color w:val="000000"/>
          <w:sz w:val="24"/>
          <w:szCs w:val="24"/>
          <w:lang w:eastAsia="bg-BG"/>
        </w:rPr>
        <w:t xml:space="preserve"> Варна</w:t>
      </w:r>
      <w:r w:rsidR="00977825" w:rsidRPr="00B473F6">
        <w:rPr>
          <w:rFonts w:ascii="Times New Roman" w:eastAsia="Calibri" w:hAnsi="Times New Roman" w:cs="Times New Roman"/>
          <w:color w:val="000000"/>
          <w:sz w:val="24"/>
          <w:szCs w:val="24"/>
          <w:lang w:eastAsia="bg-BG"/>
        </w:rPr>
        <w:t>,</w:t>
      </w:r>
      <w:r w:rsidRPr="00B473F6">
        <w:rPr>
          <w:rFonts w:ascii="Times New Roman" w:eastAsia="Calibri" w:hAnsi="Times New Roman" w:cs="Times New Roman"/>
          <w:color w:val="000000"/>
          <w:sz w:val="24"/>
          <w:szCs w:val="24"/>
          <w:lang w:eastAsia="bg-BG"/>
        </w:rPr>
        <w:t xml:space="preserve"> в сътрудничество с областната администрация</w:t>
      </w:r>
      <w:r w:rsidR="00977825" w:rsidRPr="00B473F6">
        <w:rPr>
          <w:rFonts w:ascii="Times New Roman" w:eastAsia="Calibri" w:hAnsi="Times New Roman" w:cs="Times New Roman"/>
          <w:color w:val="000000"/>
          <w:sz w:val="24"/>
          <w:szCs w:val="24"/>
          <w:lang w:eastAsia="bg-BG"/>
        </w:rPr>
        <w:t>,</w:t>
      </w:r>
      <w:r w:rsidRPr="00B473F6">
        <w:rPr>
          <w:rFonts w:ascii="Times New Roman" w:eastAsia="Calibri" w:hAnsi="Times New Roman" w:cs="Times New Roman"/>
          <w:color w:val="000000"/>
          <w:sz w:val="24"/>
          <w:szCs w:val="24"/>
          <w:lang w:eastAsia="bg-BG"/>
        </w:rPr>
        <w:t xml:space="preserve"> организират разработването на </w:t>
      </w:r>
      <w:r w:rsidRPr="00B473F6">
        <w:rPr>
          <w:rFonts w:ascii="Times New Roman" w:eastAsia="Calibri" w:hAnsi="Times New Roman" w:cs="Times New Roman"/>
          <w:i/>
          <w:color w:val="000000"/>
          <w:sz w:val="24"/>
          <w:szCs w:val="24"/>
          <w:lang w:eastAsia="bg-BG"/>
        </w:rPr>
        <w:t>междинна</w:t>
      </w:r>
      <w:r w:rsidRPr="00B473F6">
        <w:rPr>
          <w:rFonts w:ascii="Times New Roman" w:eastAsia="Calibri" w:hAnsi="Times New Roman" w:cs="Times New Roman"/>
          <w:color w:val="000000"/>
          <w:sz w:val="24"/>
          <w:szCs w:val="24"/>
          <w:lang w:eastAsia="bg-BG"/>
        </w:rPr>
        <w:t xml:space="preserve"> и </w:t>
      </w:r>
      <w:r w:rsidRPr="00B473F6">
        <w:rPr>
          <w:rFonts w:ascii="Times New Roman" w:eastAsia="Calibri" w:hAnsi="Times New Roman" w:cs="Times New Roman"/>
          <w:i/>
          <w:color w:val="000000"/>
          <w:sz w:val="24"/>
          <w:szCs w:val="24"/>
          <w:lang w:eastAsia="bg-BG"/>
        </w:rPr>
        <w:t>последваща</w:t>
      </w:r>
      <w:r w:rsidRPr="00B473F6">
        <w:rPr>
          <w:rFonts w:ascii="Times New Roman" w:eastAsia="Calibri" w:hAnsi="Times New Roman" w:cs="Times New Roman"/>
          <w:color w:val="000000"/>
          <w:sz w:val="24"/>
          <w:szCs w:val="24"/>
          <w:lang w:eastAsia="bg-BG"/>
        </w:rPr>
        <w:t xml:space="preserve"> оценки на ОПРГТ </w:t>
      </w:r>
      <w:r w:rsidR="003E24D7" w:rsidRPr="00B473F6">
        <w:rPr>
          <w:rFonts w:ascii="Times New Roman" w:eastAsia="Calibri" w:hAnsi="Times New Roman" w:cs="Times New Roman"/>
          <w:color w:val="000000"/>
          <w:sz w:val="24"/>
          <w:szCs w:val="24"/>
          <w:lang w:eastAsia="bg-BG"/>
        </w:rPr>
        <w:t xml:space="preserve">за област </w:t>
      </w:r>
      <w:r w:rsidRPr="00B473F6">
        <w:rPr>
          <w:rFonts w:ascii="Times New Roman" w:eastAsia="Calibri" w:hAnsi="Times New Roman" w:cs="Times New Roman"/>
          <w:color w:val="000000"/>
          <w:sz w:val="24"/>
          <w:szCs w:val="24"/>
          <w:lang w:eastAsia="bg-BG"/>
        </w:rPr>
        <w:t xml:space="preserve">Добрич и внасят за одобрение в </w:t>
      </w:r>
      <w:r w:rsidR="003E24D7" w:rsidRPr="00B473F6">
        <w:rPr>
          <w:rFonts w:ascii="Times New Roman" w:eastAsia="Calibri" w:hAnsi="Times New Roman" w:cs="Times New Roman"/>
          <w:color w:val="000000"/>
          <w:sz w:val="24"/>
          <w:szCs w:val="24"/>
          <w:lang w:eastAsia="bg-BG"/>
        </w:rPr>
        <w:t xml:space="preserve">ИАГ-МЗХГ и в </w:t>
      </w:r>
      <w:r w:rsidR="00B76831" w:rsidRPr="00B473F6">
        <w:rPr>
          <w:rFonts w:ascii="Times New Roman" w:eastAsia="Calibri" w:hAnsi="Times New Roman" w:cs="Times New Roman"/>
          <w:color w:val="000000"/>
          <w:sz w:val="24"/>
          <w:szCs w:val="24"/>
          <w:lang w:eastAsia="bg-BG"/>
        </w:rPr>
        <w:t>О</w:t>
      </w:r>
      <w:r w:rsidRPr="00B473F6">
        <w:rPr>
          <w:rFonts w:ascii="Times New Roman" w:eastAsia="Calibri" w:hAnsi="Times New Roman" w:cs="Times New Roman"/>
          <w:color w:val="000000"/>
          <w:sz w:val="24"/>
          <w:szCs w:val="24"/>
          <w:lang w:eastAsia="bg-BG"/>
        </w:rPr>
        <w:t xml:space="preserve">бластния съвет за развитие докладите на оценките. Евентуалните актуализации на ОПРГТ също се организират от </w:t>
      </w:r>
      <w:r w:rsidR="003E24D7" w:rsidRPr="00B473F6">
        <w:rPr>
          <w:rFonts w:ascii="Times New Roman" w:eastAsia="Calibri" w:hAnsi="Times New Roman" w:cs="Times New Roman"/>
          <w:color w:val="000000"/>
          <w:sz w:val="24"/>
          <w:szCs w:val="24"/>
          <w:lang w:eastAsia="bg-BG"/>
        </w:rPr>
        <w:t>РДГ Варна и се приемат от ИАГ-МЗ</w:t>
      </w:r>
      <w:r w:rsidR="00725CA1">
        <w:rPr>
          <w:rFonts w:ascii="Times New Roman" w:eastAsia="Calibri" w:hAnsi="Times New Roman" w:cs="Times New Roman"/>
          <w:color w:val="000000"/>
          <w:sz w:val="24"/>
          <w:szCs w:val="24"/>
          <w:lang w:eastAsia="bg-BG"/>
        </w:rPr>
        <w:t>Х</w:t>
      </w:r>
      <w:r w:rsidR="003E24D7" w:rsidRPr="00B473F6">
        <w:rPr>
          <w:rFonts w:ascii="Times New Roman" w:eastAsia="Calibri" w:hAnsi="Times New Roman" w:cs="Times New Roman"/>
          <w:color w:val="000000"/>
          <w:sz w:val="24"/>
          <w:szCs w:val="24"/>
          <w:lang w:eastAsia="bg-BG"/>
        </w:rPr>
        <w:t xml:space="preserve">Г и </w:t>
      </w:r>
      <w:r w:rsidR="00B76831" w:rsidRPr="00B473F6">
        <w:rPr>
          <w:rFonts w:ascii="Times New Roman" w:eastAsia="Calibri" w:hAnsi="Times New Roman" w:cs="Times New Roman"/>
          <w:color w:val="000000"/>
          <w:sz w:val="24"/>
          <w:szCs w:val="24"/>
          <w:lang w:eastAsia="bg-BG"/>
        </w:rPr>
        <w:t>Областния съвет за развитие</w:t>
      </w:r>
      <w:r w:rsidRPr="00B473F6">
        <w:rPr>
          <w:rFonts w:ascii="Times New Roman" w:eastAsia="Calibri" w:hAnsi="Times New Roman" w:cs="Times New Roman"/>
          <w:color w:val="000000"/>
          <w:sz w:val="24"/>
          <w:szCs w:val="24"/>
          <w:lang w:eastAsia="bg-BG"/>
        </w:rPr>
        <w:t>.</w:t>
      </w:r>
      <w:r w:rsidR="00B76831" w:rsidRPr="00B473F6">
        <w:rPr>
          <w:rFonts w:ascii="Times New Roman" w:eastAsia="Calibri" w:hAnsi="Times New Roman" w:cs="Times New Roman"/>
          <w:color w:val="000000"/>
          <w:sz w:val="24"/>
          <w:szCs w:val="24"/>
          <w:lang w:eastAsia="bg-BG"/>
        </w:rPr>
        <w:t xml:space="preserve"> </w:t>
      </w:r>
    </w:p>
    <w:p w14:paraId="74BBE6BA" w14:textId="77777777" w:rsidR="00F9198B" w:rsidRPr="00B473F6" w:rsidRDefault="00F9198B" w:rsidP="003E24D7">
      <w:pPr>
        <w:autoSpaceDE w:val="0"/>
        <w:autoSpaceDN w:val="0"/>
        <w:adjustRightInd w:val="0"/>
        <w:spacing w:before="120" w:after="0" w:line="240" w:lineRule="auto"/>
        <w:ind w:firstLine="708"/>
        <w:jc w:val="both"/>
        <w:rPr>
          <w:rFonts w:ascii="Times New Roman" w:eastAsia="Calibri" w:hAnsi="Times New Roman" w:cs="Times New Roman"/>
          <w:color w:val="000000"/>
          <w:sz w:val="24"/>
          <w:szCs w:val="24"/>
          <w:lang w:eastAsia="bg-BG"/>
        </w:rPr>
      </w:pPr>
      <w:r w:rsidRPr="00B473F6">
        <w:rPr>
          <w:rFonts w:ascii="Times New Roman" w:eastAsia="TimesNewRoman,Italic" w:hAnsi="Times New Roman" w:cs="Times New Roman"/>
          <w:i/>
          <w:iCs/>
          <w:color w:val="000000"/>
          <w:sz w:val="24"/>
          <w:szCs w:val="24"/>
          <w:lang w:eastAsia="bg-BG"/>
        </w:rPr>
        <w:t xml:space="preserve">Междинната оценка </w:t>
      </w:r>
      <w:r w:rsidRPr="00B473F6">
        <w:rPr>
          <w:rFonts w:ascii="Times New Roman" w:eastAsia="Calibri" w:hAnsi="Times New Roman" w:cs="Times New Roman"/>
          <w:color w:val="000000"/>
          <w:sz w:val="24"/>
          <w:szCs w:val="24"/>
          <w:lang w:eastAsia="bg-BG"/>
        </w:rPr>
        <w:t xml:space="preserve">на изпълнението на ОПРГТ се извършва </w:t>
      </w:r>
      <w:r w:rsidR="003E24D7" w:rsidRPr="00B473F6">
        <w:rPr>
          <w:rFonts w:ascii="Times New Roman" w:eastAsia="Calibri" w:hAnsi="Times New Roman" w:cs="Times New Roman"/>
          <w:color w:val="000000"/>
          <w:sz w:val="24"/>
          <w:szCs w:val="24"/>
          <w:lang w:eastAsia="bg-BG"/>
        </w:rPr>
        <w:t>на 5-та година от прилагането на ОПРГТ</w:t>
      </w:r>
      <w:r w:rsidRPr="00B473F6">
        <w:rPr>
          <w:rFonts w:ascii="Times New Roman" w:eastAsia="Calibri" w:hAnsi="Times New Roman" w:cs="Times New Roman"/>
          <w:color w:val="000000"/>
          <w:sz w:val="24"/>
          <w:szCs w:val="24"/>
          <w:lang w:eastAsia="bg-BG"/>
        </w:rPr>
        <w:t xml:space="preserve"> </w:t>
      </w:r>
      <w:r w:rsidR="003E24D7" w:rsidRPr="00B473F6">
        <w:rPr>
          <w:rFonts w:ascii="Times New Roman" w:eastAsia="Calibri" w:hAnsi="Times New Roman" w:cs="Times New Roman"/>
          <w:color w:val="000000"/>
          <w:sz w:val="24"/>
          <w:szCs w:val="24"/>
          <w:lang w:eastAsia="bg-BG"/>
        </w:rPr>
        <w:t>–</w:t>
      </w:r>
      <w:r w:rsidRPr="00B473F6">
        <w:rPr>
          <w:rFonts w:ascii="Times New Roman" w:eastAsia="Calibri" w:hAnsi="Times New Roman" w:cs="Times New Roman"/>
          <w:color w:val="000000"/>
          <w:sz w:val="24"/>
          <w:szCs w:val="24"/>
          <w:lang w:eastAsia="bg-BG"/>
        </w:rPr>
        <w:t xml:space="preserve"> </w:t>
      </w:r>
      <w:r w:rsidR="003E24D7" w:rsidRPr="00B473F6">
        <w:rPr>
          <w:rFonts w:ascii="Times New Roman" w:eastAsia="Calibri" w:hAnsi="Times New Roman" w:cs="Times New Roman"/>
          <w:color w:val="000000"/>
          <w:sz w:val="24"/>
          <w:szCs w:val="24"/>
          <w:lang w:eastAsia="bg-BG"/>
        </w:rPr>
        <w:t xml:space="preserve">т.е. </w:t>
      </w:r>
      <w:r w:rsidRPr="00B473F6">
        <w:rPr>
          <w:rFonts w:ascii="Times New Roman" w:eastAsia="Calibri" w:hAnsi="Times New Roman" w:cs="Times New Roman"/>
          <w:color w:val="000000"/>
          <w:sz w:val="24"/>
          <w:szCs w:val="24"/>
          <w:lang w:eastAsia="bg-BG"/>
        </w:rPr>
        <w:t>втората половина на 2024 г. Тя следва да отчете постигнатия напредък по изпълнението на целите и приоритетите на ОПРГТ</w:t>
      </w:r>
      <w:r w:rsidR="003815AB" w:rsidRPr="00B473F6">
        <w:rPr>
          <w:rFonts w:ascii="Times New Roman" w:eastAsia="Calibri" w:hAnsi="Times New Roman" w:cs="Times New Roman"/>
          <w:color w:val="000000"/>
          <w:sz w:val="24"/>
          <w:szCs w:val="24"/>
          <w:lang w:eastAsia="bg-BG"/>
        </w:rPr>
        <w:t xml:space="preserve"> за област Добрич и общините в н</w:t>
      </w:r>
      <w:r w:rsidR="003E24D7" w:rsidRPr="00B473F6">
        <w:rPr>
          <w:rFonts w:ascii="Times New Roman" w:eastAsia="Calibri" w:hAnsi="Times New Roman" w:cs="Times New Roman"/>
          <w:color w:val="000000"/>
          <w:sz w:val="24"/>
          <w:szCs w:val="24"/>
          <w:lang w:eastAsia="bg-BG"/>
        </w:rPr>
        <w:t xml:space="preserve">ея, </w:t>
      </w:r>
      <w:r w:rsidRPr="00B473F6">
        <w:rPr>
          <w:rFonts w:ascii="Times New Roman" w:eastAsia="Calibri" w:hAnsi="Times New Roman" w:cs="Times New Roman"/>
          <w:color w:val="000000"/>
          <w:sz w:val="24"/>
          <w:szCs w:val="24"/>
          <w:lang w:eastAsia="bg-BG"/>
        </w:rPr>
        <w:t>като включва оценка на първоначалните резултати от изпълнението, оценка на степента на постигане на съответните цели, оценка на ефективността и ефикасността на използваните ресурси, и</w:t>
      </w:r>
      <w:r w:rsidR="003E24D7" w:rsidRPr="00B473F6">
        <w:rPr>
          <w:rFonts w:ascii="Times New Roman" w:eastAsia="Calibri" w:hAnsi="Times New Roman" w:cs="Times New Roman"/>
          <w:color w:val="000000"/>
          <w:sz w:val="24"/>
          <w:szCs w:val="24"/>
          <w:lang w:eastAsia="bg-BG"/>
        </w:rPr>
        <w:t xml:space="preserve">зводи и препоръки за евентуална </w:t>
      </w:r>
      <w:r w:rsidRPr="00B473F6">
        <w:rPr>
          <w:rFonts w:ascii="Times New Roman" w:eastAsia="Calibri" w:hAnsi="Times New Roman" w:cs="Times New Roman"/>
          <w:color w:val="000000"/>
          <w:sz w:val="24"/>
          <w:szCs w:val="24"/>
          <w:lang w:eastAsia="bg-BG"/>
        </w:rPr>
        <w:t>актуализация на документа.</w:t>
      </w:r>
    </w:p>
    <w:p w14:paraId="678F6681" w14:textId="77777777" w:rsidR="00F9198B" w:rsidRPr="00B473F6" w:rsidRDefault="00F9198B" w:rsidP="003E24D7">
      <w:pPr>
        <w:autoSpaceDE w:val="0"/>
        <w:autoSpaceDN w:val="0"/>
        <w:adjustRightInd w:val="0"/>
        <w:spacing w:before="120" w:after="0" w:line="240" w:lineRule="auto"/>
        <w:ind w:firstLine="708"/>
        <w:jc w:val="both"/>
        <w:rPr>
          <w:rFonts w:ascii="Times New Roman" w:eastAsia="Calibri" w:hAnsi="Times New Roman" w:cs="Times New Roman"/>
          <w:color w:val="000000"/>
          <w:sz w:val="24"/>
          <w:szCs w:val="24"/>
          <w:lang w:eastAsia="bg-BG"/>
        </w:rPr>
      </w:pPr>
      <w:r w:rsidRPr="00B473F6">
        <w:rPr>
          <w:rFonts w:ascii="Times New Roman" w:eastAsia="TimesNewRoman,Italic" w:hAnsi="Times New Roman" w:cs="Times New Roman"/>
          <w:i/>
          <w:iCs/>
          <w:color w:val="000000"/>
          <w:sz w:val="24"/>
          <w:szCs w:val="24"/>
          <w:lang w:eastAsia="bg-BG"/>
        </w:rPr>
        <w:t xml:space="preserve">Последващата оценка </w:t>
      </w:r>
      <w:r w:rsidRPr="00B473F6">
        <w:rPr>
          <w:rFonts w:ascii="Times New Roman" w:eastAsia="Calibri" w:hAnsi="Times New Roman" w:cs="Times New Roman"/>
          <w:color w:val="000000"/>
          <w:sz w:val="24"/>
          <w:szCs w:val="24"/>
          <w:lang w:eastAsia="bg-BG"/>
        </w:rPr>
        <w:t>се извършва след края на програмния период</w:t>
      </w:r>
      <w:r w:rsidR="003E24D7" w:rsidRPr="00B473F6">
        <w:rPr>
          <w:rFonts w:ascii="Times New Roman" w:eastAsia="Calibri" w:hAnsi="Times New Roman" w:cs="Times New Roman"/>
          <w:color w:val="000000"/>
          <w:sz w:val="24"/>
          <w:szCs w:val="24"/>
          <w:lang w:eastAsia="bg-BG"/>
        </w:rPr>
        <w:t>, т.е. след 10-та година.</w:t>
      </w:r>
      <w:r w:rsidRPr="00B473F6">
        <w:rPr>
          <w:rFonts w:ascii="Times New Roman" w:eastAsia="Calibri" w:hAnsi="Times New Roman" w:cs="Times New Roman"/>
          <w:color w:val="000000"/>
          <w:sz w:val="24"/>
          <w:szCs w:val="24"/>
          <w:lang w:eastAsia="bg-BG"/>
        </w:rPr>
        <w:t xml:space="preserve"> Тя включва оценка на степента на постигане целите и устойчивостта на резултатите, оценка на общото въздействие, оценка на ефективността и ефикасността на използваните ресурси, изводи и препоръки относно провеждането на политиката за регионално и местно развитие.</w:t>
      </w:r>
    </w:p>
    <w:p w14:paraId="035C434D" w14:textId="77777777" w:rsidR="00F9198B" w:rsidRPr="00B473F6" w:rsidRDefault="00F9198B" w:rsidP="003E24D7">
      <w:pPr>
        <w:autoSpaceDE w:val="0"/>
        <w:autoSpaceDN w:val="0"/>
        <w:adjustRightInd w:val="0"/>
        <w:spacing w:before="120" w:after="0" w:line="240" w:lineRule="auto"/>
        <w:ind w:firstLine="709"/>
        <w:jc w:val="both"/>
        <w:rPr>
          <w:rFonts w:ascii="Times New Roman" w:eastAsia="Calibri" w:hAnsi="Times New Roman" w:cs="Times New Roman"/>
          <w:color w:val="000000"/>
          <w:sz w:val="24"/>
          <w:szCs w:val="24"/>
          <w:lang w:eastAsia="bg-BG"/>
        </w:rPr>
      </w:pPr>
      <w:r w:rsidRPr="00B473F6">
        <w:rPr>
          <w:rFonts w:ascii="Times New Roman" w:eastAsia="Calibri" w:hAnsi="Times New Roman" w:cs="Times New Roman"/>
          <w:color w:val="000000"/>
          <w:sz w:val="24"/>
          <w:szCs w:val="24"/>
          <w:lang w:eastAsia="bg-BG"/>
        </w:rPr>
        <w:t>ОП</w:t>
      </w:r>
      <w:r w:rsidR="00E174B3" w:rsidRPr="00B473F6">
        <w:rPr>
          <w:rFonts w:ascii="Times New Roman" w:eastAsia="Calibri" w:hAnsi="Times New Roman" w:cs="Times New Roman"/>
          <w:color w:val="000000"/>
          <w:sz w:val="24"/>
          <w:szCs w:val="24"/>
          <w:lang w:eastAsia="bg-BG"/>
        </w:rPr>
        <w:t xml:space="preserve">РГТ </w:t>
      </w:r>
      <w:r w:rsidR="003E24D7" w:rsidRPr="00B473F6">
        <w:rPr>
          <w:rFonts w:ascii="Times New Roman" w:eastAsia="Calibri" w:hAnsi="Times New Roman" w:cs="Times New Roman"/>
          <w:color w:val="000000"/>
          <w:sz w:val="24"/>
          <w:szCs w:val="24"/>
          <w:lang w:eastAsia="bg-BG"/>
        </w:rPr>
        <w:t xml:space="preserve">за област Добрич </w:t>
      </w:r>
      <w:r w:rsidR="00E174B3" w:rsidRPr="00B473F6">
        <w:rPr>
          <w:rFonts w:ascii="Times New Roman" w:eastAsia="Calibri" w:hAnsi="Times New Roman" w:cs="Times New Roman"/>
          <w:color w:val="000000"/>
          <w:sz w:val="24"/>
          <w:szCs w:val="24"/>
          <w:lang w:eastAsia="bg-BG"/>
        </w:rPr>
        <w:t>следва да бъде актуализиран</w:t>
      </w:r>
      <w:r w:rsidRPr="00B473F6">
        <w:rPr>
          <w:rFonts w:ascii="Times New Roman" w:eastAsia="Calibri" w:hAnsi="Times New Roman" w:cs="Times New Roman"/>
          <w:color w:val="000000"/>
          <w:sz w:val="24"/>
          <w:szCs w:val="24"/>
          <w:lang w:eastAsia="bg-BG"/>
        </w:rPr>
        <w:t xml:space="preserve"> при актуализация на нормативната уредба, при съществени промени в икономически</w:t>
      </w:r>
      <w:r w:rsidR="00F81424" w:rsidRPr="00B473F6">
        <w:rPr>
          <w:rFonts w:ascii="Times New Roman" w:eastAsia="Calibri" w:hAnsi="Times New Roman" w:cs="Times New Roman"/>
          <w:color w:val="000000"/>
          <w:sz w:val="24"/>
          <w:szCs w:val="24"/>
          <w:lang w:eastAsia="bg-BG"/>
        </w:rPr>
        <w:t>те и социални</w:t>
      </w:r>
      <w:r w:rsidR="00E174B3" w:rsidRPr="00B473F6">
        <w:rPr>
          <w:rFonts w:ascii="Times New Roman" w:eastAsia="Calibri" w:hAnsi="Times New Roman" w:cs="Times New Roman"/>
          <w:color w:val="000000"/>
          <w:sz w:val="24"/>
          <w:szCs w:val="24"/>
          <w:lang w:eastAsia="bg-BG"/>
        </w:rPr>
        <w:t xml:space="preserve"> условия в областта</w:t>
      </w:r>
      <w:r w:rsidRPr="00B473F6">
        <w:rPr>
          <w:rFonts w:ascii="Times New Roman" w:eastAsia="Calibri" w:hAnsi="Times New Roman" w:cs="Times New Roman"/>
          <w:color w:val="000000"/>
          <w:sz w:val="24"/>
          <w:szCs w:val="24"/>
          <w:lang w:eastAsia="bg-BG"/>
        </w:rPr>
        <w:t>, в резултат на п</w:t>
      </w:r>
      <w:r w:rsidR="00B76831" w:rsidRPr="00B473F6">
        <w:rPr>
          <w:rFonts w:ascii="Times New Roman" w:eastAsia="Calibri" w:hAnsi="Times New Roman" w:cs="Times New Roman"/>
          <w:color w:val="000000"/>
          <w:sz w:val="24"/>
          <w:szCs w:val="24"/>
          <w:lang w:eastAsia="bg-BG"/>
        </w:rPr>
        <w:t xml:space="preserve">ромени в свързаното национално </w:t>
      </w:r>
      <w:r w:rsidRPr="00B473F6">
        <w:rPr>
          <w:rFonts w:ascii="Times New Roman" w:eastAsia="Calibri" w:hAnsi="Times New Roman" w:cs="Times New Roman"/>
          <w:color w:val="000000"/>
          <w:sz w:val="24"/>
          <w:szCs w:val="24"/>
          <w:lang w:eastAsia="bg-BG"/>
        </w:rPr>
        <w:t>законодателство или в законодател</w:t>
      </w:r>
      <w:r w:rsidR="00E174B3" w:rsidRPr="00B473F6">
        <w:rPr>
          <w:rFonts w:ascii="Times New Roman" w:eastAsia="Calibri" w:hAnsi="Times New Roman" w:cs="Times New Roman"/>
          <w:color w:val="000000"/>
          <w:sz w:val="24"/>
          <w:szCs w:val="24"/>
          <w:lang w:eastAsia="bg-BG"/>
        </w:rPr>
        <w:t xml:space="preserve">ството на ЕС или на основата на </w:t>
      </w:r>
      <w:r w:rsidRPr="00B473F6">
        <w:rPr>
          <w:rFonts w:ascii="Times New Roman" w:eastAsia="Calibri" w:hAnsi="Times New Roman" w:cs="Times New Roman"/>
          <w:color w:val="000000"/>
          <w:sz w:val="24"/>
          <w:szCs w:val="24"/>
          <w:lang w:eastAsia="bg-BG"/>
        </w:rPr>
        <w:t>резултатите от междинната оценка.</w:t>
      </w:r>
    </w:p>
    <w:p w14:paraId="058E8BB0" w14:textId="77777777" w:rsidR="005435EC" w:rsidRPr="00B473F6" w:rsidRDefault="005435EC" w:rsidP="00F9198B">
      <w:pPr>
        <w:spacing w:after="0"/>
        <w:jc w:val="both"/>
        <w:rPr>
          <w:rFonts w:ascii="Times New Roman" w:eastAsia="Calibri" w:hAnsi="Times New Roman" w:cs="Times New Roman"/>
          <w:color w:val="FF0000"/>
          <w:sz w:val="24"/>
          <w:szCs w:val="24"/>
        </w:rPr>
      </w:pPr>
    </w:p>
    <w:p w14:paraId="48918095" w14:textId="77777777" w:rsidR="005435EC" w:rsidRPr="00B473F6" w:rsidRDefault="005435EC" w:rsidP="00F94A45">
      <w:pPr>
        <w:pStyle w:val="ListParagraph"/>
        <w:numPr>
          <w:ilvl w:val="0"/>
          <w:numId w:val="45"/>
        </w:numPr>
        <w:autoSpaceDE w:val="0"/>
        <w:autoSpaceDN w:val="0"/>
        <w:adjustRightInd w:val="0"/>
        <w:spacing w:after="0" w:line="240" w:lineRule="auto"/>
        <w:jc w:val="both"/>
        <w:rPr>
          <w:rFonts w:ascii="Times New Roman" w:eastAsia="Calibri" w:hAnsi="Times New Roman" w:cs="Times New Roman"/>
          <w:b/>
          <w:bCs/>
          <w:i/>
          <w:iCs/>
          <w:color w:val="000000"/>
          <w:sz w:val="24"/>
          <w:szCs w:val="24"/>
          <w:lang w:eastAsia="bg-BG"/>
        </w:rPr>
      </w:pPr>
      <w:r w:rsidRPr="00B473F6">
        <w:rPr>
          <w:rFonts w:ascii="Times New Roman" w:eastAsia="Calibri" w:hAnsi="Times New Roman" w:cs="Times New Roman"/>
          <w:b/>
          <w:bCs/>
          <w:i/>
          <w:iCs/>
          <w:color w:val="000000"/>
          <w:sz w:val="24"/>
          <w:szCs w:val="24"/>
          <w:lang w:eastAsia="bg-BG"/>
        </w:rPr>
        <w:t>Принципи /П/, качествени критерии /КК/ и индикатори /ИНД/ за оценка изпълн</w:t>
      </w:r>
      <w:r w:rsidR="00EF1707" w:rsidRPr="00B473F6">
        <w:rPr>
          <w:rFonts w:ascii="Times New Roman" w:eastAsia="Calibri" w:hAnsi="Times New Roman" w:cs="Times New Roman"/>
          <w:b/>
          <w:bCs/>
          <w:i/>
          <w:iCs/>
          <w:color w:val="000000"/>
          <w:sz w:val="24"/>
          <w:szCs w:val="24"/>
          <w:lang w:eastAsia="bg-BG"/>
        </w:rPr>
        <w:t>ението на ОПРГТ на област Добрич</w:t>
      </w:r>
    </w:p>
    <w:p w14:paraId="10FE9CF6" w14:textId="77777777" w:rsidR="005435EC" w:rsidRPr="00B473F6" w:rsidRDefault="005435EC" w:rsidP="00A63613">
      <w:pPr>
        <w:autoSpaceDE w:val="0"/>
        <w:autoSpaceDN w:val="0"/>
        <w:adjustRightInd w:val="0"/>
        <w:spacing w:after="0" w:line="240" w:lineRule="auto"/>
        <w:ind w:firstLine="709"/>
        <w:jc w:val="both"/>
        <w:rPr>
          <w:rFonts w:ascii="Times New Roman" w:eastAsia="Calibri" w:hAnsi="Times New Roman" w:cs="Times New Roman"/>
          <w:color w:val="000000"/>
          <w:sz w:val="24"/>
          <w:szCs w:val="24"/>
          <w:lang w:eastAsia="bg-BG"/>
        </w:rPr>
      </w:pPr>
      <w:r w:rsidRPr="00B473F6">
        <w:rPr>
          <w:rFonts w:ascii="Times New Roman" w:eastAsia="Calibri" w:hAnsi="Times New Roman" w:cs="Times New Roman"/>
          <w:color w:val="000000"/>
          <w:sz w:val="24"/>
          <w:szCs w:val="24"/>
          <w:lang w:eastAsia="bg-BG"/>
        </w:rPr>
        <w:t>ОПРГТ се оценява, като се използват определени критерии за неговото изпълнение, които имат ключово значение за извършване на обективна междинна и последваща оценки н</w:t>
      </w:r>
      <w:r w:rsidR="005E771D" w:rsidRPr="00B473F6">
        <w:rPr>
          <w:rFonts w:ascii="Times New Roman" w:eastAsia="Calibri" w:hAnsi="Times New Roman" w:cs="Times New Roman"/>
          <w:color w:val="000000"/>
          <w:sz w:val="24"/>
          <w:szCs w:val="24"/>
          <w:lang w:eastAsia="bg-BG"/>
        </w:rPr>
        <w:t>а цялостното изпълнение на ОПРГТ</w:t>
      </w:r>
      <w:r w:rsidRPr="00B473F6">
        <w:rPr>
          <w:rFonts w:ascii="Times New Roman" w:eastAsia="Calibri" w:hAnsi="Times New Roman" w:cs="Times New Roman"/>
          <w:color w:val="000000"/>
          <w:sz w:val="24"/>
          <w:szCs w:val="24"/>
          <w:lang w:eastAsia="bg-BG"/>
        </w:rPr>
        <w:t xml:space="preserve">. </w:t>
      </w:r>
    </w:p>
    <w:p w14:paraId="12D85220" w14:textId="77777777" w:rsidR="005435EC" w:rsidRPr="00B473F6" w:rsidRDefault="005435EC" w:rsidP="005435EC">
      <w:pPr>
        <w:autoSpaceDE w:val="0"/>
        <w:autoSpaceDN w:val="0"/>
        <w:adjustRightInd w:val="0"/>
        <w:spacing w:after="0" w:line="240" w:lineRule="auto"/>
        <w:ind w:firstLine="708"/>
        <w:jc w:val="both"/>
        <w:rPr>
          <w:rFonts w:ascii="Times New Roman" w:eastAsia="Calibri" w:hAnsi="Times New Roman" w:cs="Times New Roman"/>
          <w:color w:val="000000"/>
          <w:sz w:val="24"/>
          <w:szCs w:val="24"/>
          <w:lang w:eastAsia="bg-BG"/>
        </w:rPr>
      </w:pPr>
      <w:r w:rsidRPr="00B473F6">
        <w:rPr>
          <w:rFonts w:ascii="Times New Roman" w:eastAsia="Calibri" w:hAnsi="Times New Roman" w:cs="Times New Roman"/>
          <w:color w:val="000000"/>
          <w:sz w:val="24"/>
          <w:szCs w:val="24"/>
          <w:lang w:eastAsia="bg-BG"/>
        </w:rPr>
        <w:lastRenderedPageBreak/>
        <w:t>Тези критерии са свързани с постигане на целите на ОПРГТ и с проследяване реализацията на заложените в него приоритети, насоки и ограничения и са съгласувани със следните принципи /П/:</w:t>
      </w:r>
    </w:p>
    <w:p w14:paraId="0FD3576A" w14:textId="77777777" w:rsidR="005435EC" w:rsidRPr="00B473F6" w:rsidRDefault="005435EC" w:rsidP="005435EC">
      <w:pPr>
        <w:spacing w:after="0" w:line="240" w:lineRule="auto"/>
        <w:jc w:val="both"/>
        <w:rPr>
          <w:rFonts w:ascii="Times New Roman" w:eastAsia="Calibri" w:hAnsi="Times New Roman" w:cs="Times New Roman"/>
          <w:color w:val="000000"/>
          <w:sz w:val="24"/>
          <w:szCs w:val="24"/>
          <w:lang w:eastAsia="bg-BG"/>
        </w:rPr>
      </w:pPr>
    </w:p>
    <w:p w14:paraId="39CD436B" w14:textId="77777777" w:rsidR="005435EC" w:rsidRPr="00B473F6" w:rsidRDefault="005435EC" w:rsidP="00B127A9">
      <w:pPr>
        <w:spacing w:after="0" w:line="240" w:lineRule="auto"/>
        <w:jc w:val="both"/>
        <w:rPr>
          <w:rFonts w:ascii="Times New Roman" w:eastAsia="Calibri" w:hAnsi="Times New Roman" w:cs="Times New Roman"/>
          <w:i/>
          <w:sz w:val="24"/>
          <w:szCs w:val="24"/>
          <w:lang w:eastAsia="bg-BG"/>
        </w:rPr>
      </w:pPr>
      <w:r w:rsidRPr="00B473F6">
        <w:rPr>
          <w:rFonts w:ascii="Times New Roman" w:eastAsia="Calibri" w:hAnsi="Times New Roman" w:cs="Times New Roman"/>
          <w:b/>
          <w:i/>
          <w:color w:val="000000"/>
          <w:sz w:val="24"/>
          <w:szCs w:val="24"/>
          <w:lang w:eastAsia="bg-BG"/>
        </w:rPr>
        <w:t xml:space="preserve">П 1 </w:t>
      </w:r>
      <w:r w:rsidRPr="00B473F6">
        <w:rPr>
          <w:rFonts w:ascii="Times New Roman" w:eastAsia="Calibri" w:hAnsi="Times New Roman" w:cs="Times New Roman"/>
          <w:i/>
          <w:color w:val="000000"/>
          <w:sz w:val="24"/>
          <w:szCs w:val="24"/>
          <w:lang w:eastAsia="bg-BG"/>
        </w:rPr>
        <w:t>– До каква степен са налице фактори и условия, допринасящи за прилагането на ОПРГТ и за устойчиво развитие на го</w:t>
      </w:r>
      <w:r w:rsidR="00EF1707" w:rsidRPr="00B473F6">
        <w:rPr>
          <w:rFonts w:ascii="Times New Roman" w:eastAsia="Calibri" w:hAnsi="Times New Roman" w:cs="Times New Roman"/>
          <w:i/>
          <w:color w:val="000000"/>
          <w:sz w:val="24"/>
          <w:szCs w:val="24"/>
          <w:lang w:eastAsia="bg-BG"/>
        </w:rPr>
        <w:t>рските територии в област Добрич</w:t>
      </w:r>
      <w:r w:rsidRPr="00B473F6">
        <w:rPr>
          <w:rFonts w:ascii="Times New Roman" w:eastAsia="Calibri" w:hAnsi="Times New Roman" w:cs="Times New Roman"/>
          <w:i/>
          <w:color w:val="000000"/>
          <w:sz w:val="24"/>
          <w:szCs w:val="24"/>
          <w:lang w:eastAsia="bg-BG"/>
        </w:rPr>
        <w:t xml:space="preserve"> и доколко е налице подходяща нормативна и социално-икономическа среда за прилагане на ОПРГТ</w:t>
      </w:r>
      <w:r w:rsidRPr="00B473F6">
        <w:rPr>
          <w:rFonts w:ascii="Times New Roman" w:eastAsia="Calibri" w:hAnsi="Times New Roman" w:cs="Times New Roman"/>
          <w:i/>
          <w:sz w:val="24"/>
          <w:szCs w:val="24"/>
          <w:lang w:eastAsia="bg-BG"/>
        </w:rPr>
        <w:t>.</w:t>
      </w:r>
    </w:p>
    <w:p w14:paraId="12A02568"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b/>
          <w:i/>
          <w:sz w:val="24"/>
          <w:szCs w:val="24"/>
          <w:lang w:eastAsia="bg-BG"/>
        </w:rPr>
      </w:pPr>
    </w:p>
    <w:p w14:paraId="24C7CFD7"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КК 1.1.</w:t>
      </w:r>
      <w:r w:rsidRPr="00B473F6">
        <w:rPr>
          <w:rFonts w:ascii="Times New Roman" w:eastAsia="Calibri" w:hAnsi="Times New Roman" w:cs="Times New Roman"/>
          <w:sz w:val="24"/>
          <w:szCs w:val="24"/>
          <w:lang w:eastAsia="bg-BG"/>
        </w:rPr>
        <w:t xml:space="preserve"> При изпъ</w:t>
      </w:r>
      <w:r w:rsidR="00EF1707" w:rsidRPr="00B473F6">
        <w:rPr>
          <w:rFonts w:ascii="Times New Roman" w:eastAsia="Calibri" w:hAnsi="Times New Roman" w:cs="Times New Roman"/>
          <w:sz w:val="24"/>
          <w:szCs w:val="24"/>
          <w:lang w:eastAsia="bg-BG"/>
        </w:rPr>
        <w:t>лнението на ОПРГТ за област Добрич</w:t>
      </w:r>
      <w:r w:rsidRPr="00B473F6">
        <w:rPr>
          <w:rFonts w:ascii="Times New Roman" w:eastAsia="Calibri" w:hAnsi="Times New Roman" w:cs="Times New Roman"/>
          <w:sz w:val="24"/>
          <w:szCs w:val="24"/>
          <w:lang w:eastAsia="bg-BG"/>
        </w:rPr>
        <w:t xml:space="preserve"> са спазени всички национални и местни законови и административни разпоредби</w:t>
      </w:r>
      <w:r w:rsidR="0055192A" w:rsidRPr="00B473F6">
        <w:rPr>
          <w:rFonts w:ascii="Times New Roman" w:eastAsia="Calibri" w:hAnsi="Times New Roman" w:cs="Times New Roman"/>
          <w:sz w:val="24"/>
          <w:szCs w:val="24"/>
          <w:lang w:eastAsia="bg-BG"/>
        </w:rPr>
        <w:t>.</w:t>
      </w:r>
    </w:p>
    <w:p w14:paraId="207D2268"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 xml:space="preserve">ИНД 1.1.1. </w:t>
      </w:r>
      <w:r w:rsidRPr="00B473F6">
        <w:rPr>
          <w:rFonts w:ascii="Times New Roman" w:eastAsia="Calibri" w:hAnsi="Times New Roman" w:cs="Times New Roman"/>
          <w:sz w:val="24"/>
          <w:szCs w:val="24"/>
          <w:lang w:eastAsia="bg-BG"/>
        </w:rPr>
        <w:t xml:space="preserve">Съществува изградена система за получаване и обмен на нормативна информация </w:t>
      </w:r>
      <w:r w:rsidR="00977825" w:rsidRPr="00B473F6">
        <w:rPr>
          <w:rFonts w:ascii="Times New Roman" w:eastAsia="Calibri" w:hAnsi="Times New Roman" w:cs="Times New Roman"/>
          <w:sz w:val="24"/>
          <w:szCs w:val="24"/>
          <w:lang w:eastAsia="bg-BG"/>
        </w:rPr>
        <w:t>между заинтересованите страни, Р</w:t>
      </w:r>
      <w:r w:rsidRPr="00B473F6">
        <w:rPr>
          <w:rFonts w:ascii="Times New Roman" w:eastAsia="Calibri" w:hAnsi="Times New Roman" w:cs="Times New Roman"/>
          <w:sz w:val="24"/>
          <w:szCs w:val="24"/>
          <w:lang w:eastAsia="bg-BG"/>
        </w:rPr>
        <w:t>егионалния консултативен съвет по опазване на горите, диве</w:t>
      </w:r>
      <w:r w:rsidR="0055192A" w:rsidRPr="00B473F6">
        <w:rPr>
          <w:rFonts w:ascii="Times New Roman" w:eastAsia="Calibri" w:hAnsi="Times New Roman" w:cs="Times New Roman"/>
          <w:sz w:val="24"/>
          <w:szCs w:val="24"/>
          <w:lang w:eastAsia="bg-BG"/>
        </w:rPr>
        <w:t xml:space="preserve">ча и рибата </w:t>
      </w:r>
      <w:r w:rsidRPr="00B473F6">
        <w:rPr>
          <w:rFonts w:ascii="Times New Roman" w:eastAsia="Calibri" w:hAnsi="Times New Roman" w:cs="Times New Roman"/>
          <w:sz w:val="24"/>
          <w:szCs w:val="24"/>
          <w:lang w:eastAsia="bg-BG"/>
        </w:rPr>
        <w:t>(РКСОГДР)</w:t>
      </w:r>
      <w:r w:rsidR="00977825" w:rsidRPr="00B473F6">
        <w:rPr>
          <w:rFonts w:ascii="Times New Roman" w:eastAsia="Calibri" w:hAnsi="Times New Roman" w:cs="Times New Roman"/>
          <w:sz w:val="24"/>
          <w:szCs w:val="24"/>
          <w:lang w:eastAsia="bg-BG"/>
        </w:rPr>
        <w:t xml:space="preserve"> при Р</w:t>
      </w:r>
      <w:r w:rsidR="00AE0814" w:rsidRPr="00B473F6">
        <w:rPr>
          <w:rFonts w:ascii="Times New Roman" w:eastAsia="Calibri" w:hAnsi="Times New Roman" w:cs="Times New Roman"/>
          <w:sz w:val="24"/>
          <w:szCs w:val="24"/>
          <w:lang w:eastAsia="bg-BG"/>
        </w:rPr>
        <w:t xml:space="preserve">ДГ </w:t>
      </w:r>
      <w:r w:rsidR="00977825" w:rsidRPr="00B473F6">
        <w:rPr>
          <w:rFonts w:ascii="Times New Roman" w:eastAsia="Calibri" w:hAnsi="Times New Roman" w:cs="Times New Roman"/>
          <w:sz w:val="24"/>
          <w:szCs w:val="24"/>
          <w:lang w:eastAsia="bg-BG"/>
        </w:rPr>
        <w:t>Варна</w:t>
      </w:r>
      <w:r w:rsidRPr="00B473F6">
        <w:rPr>
          <w:rFonts w:ascii="Times New Roman" w:eastAsia="Calibri" w:hAnsi="Times New Roman" w:cs="Times New Roman"/>
          <w:sz w:val="24"/>
          <w:szCs w:val="24"/>
          <w:lang w:eastAsia="bg-BG"/>
        </w:rPr>
        <w:t>. Заинтересованите страни и членовете на РКСОГДР имат достъп и възможност да ползват специализираната документация</w:t>
      </w:r>
      <w:r w:rsidR="0055192A" w:rsidRPr="00B473F6">
        <w:rPr>
          <w:rFonts w:ascii="Times New Roman" w:eastAsia="Calibri" w:hAnsi="Times New Roman" w:cs="Times New Roman"/>
          <w:sz w:val="24"/>
          <w:szCs w:val="24"/>
          <w:lang w:eastAsia="bg-BG"/>
        </w:rPr>
        <w:t>.</w:t>
      </w:r>
    </w:p>
    <w:p w14:paraId="7B9DA534"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 xml:space="preserve">ИНД 1.1.2. </w:t>
      </w:r>
      <w:r w:rsidRPr="00B473F6">
        <w:rPr>
          <w:rFonts w:ascii="Times New Roman" w:eastAsia="Calibri" w:hAnsi="Times New Roman" w:cs="Times New Roman"/>
          <w:sz w:val="24"/>
          <w:szCs w:val="24"/>
          <w:lang w:eastAsia="bg-BG"/>
        </w:rPr>
        <w:t>Действащата законова и подзаконова уредба, касаеща ОПРГТ</w:t>
      </w:r>
      <w:r w:rsidR="0055192A" w:rsidRPr="00B473F6">
        <w:rPr>
          <w:rFonts w:ascii="Times New Roman" w:eastAsia="Calibri" w:hAnsi="Times New Roman" w:cs="Times New Roman"/>
          <w:sz w:val="24"/>
          <w:szCs w:val="24"/>
          <w:lang w:eastAsia="bg-BG"/>
        </w:rPr>
        <w:t>,</w:t>
      </w:r>
      <w:r w:rsidRPr="00B473F6">
        <w:rPr>
          <w:rFonts w:ascii="Times New Roman" w:eastAsia="Calibri" w:hAnsi="Times New Roman" w:cs="Times New Roman"/>
          <w:sz w:val="24"/>
          <w:szCs w:val="24"/>
          <w:lang w:eastAsia="bg-BG"/>
        </w:rPr>
        <w:t xml:space="preserve"> спомага за неговото изпълнение</w:t>
      </w:r>
      <w:r w:rsidR="0055192A" w:rsidRPr="00B473F6">
        <w:rPr>
          <w:rFonts w:ascii="Times New Roman" w:eastAsia="Calibri" w:hAnsi="Times New Roman" w:cs="Times New Roman"/>
          <w:sz w:val="24"/>
          <w:szCs w:val="24"/>
          <w:lang w:eastAsia="bg-BG"/>
        </w:rPr>
        <w:t>.</w:t>
      </w:r>
    </w:p>
    <w:p w14:paraId="69D7A949" w14:textId="77777777" w:rsidR="005435EC" w:rsidRPr="00B473F6" w:rsidRDefault="005435EC" w:rsidP="00B127A9">
      <w:pPr>
        <w:autoSpaceDE w:val="0"/>
        <w:autoSpaceDN w:val="0"/>
        <w:adjustRightInd w:val="0"/>
        <w:spacing w:before="120"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КК 1.2</w:t>
      </w:r>
      <w:r w:rsidRPr="00B473F6">
        <w:rPr>
          <w:rFonts w:ascii="Times New Roman" w:eastAsia="Calibri" w:hAnsi="Times New Roman" w:cs="Times New Roman"/>
          <w:b/>
          <w:sz w:val="24"/>
          <w:szCs w:val="24"/>
          <w:lang w:eastAsia="bg-BG"/>
        </w:rPr>
        <w:t>.</w:t>
      </w:r>
      <w:r w:rsidRPr="00B473F6">
        <w:rPr>
          <w:rFonts w:ascii="Times New Roman" w:eastAsia="Calibri" w:hAnsi="Times New Roman" w:cs="Times New Roman"/>
          <w:sz w:val="24"/>
          <w:szCs w:val="24"/>
          <w:lang w:eastAsia="bg-BG"/>
        </w:rPr>
        <w:t xml:space="preserve"> Обществено-икономическите усло</w:t>
      </w:r>
      <w:r w:rsidR="00EF1707" w:rsidRPr="00B473F6">
        <w:rPr>
          <w:rFonts w:ascii="Times New Roman" w:eastAsia="Calibri" w:hAnsi="Times New Roman" w:cs="Times New Roman"/>
          <w:sz w:val="24"/>
          <w:szCs w:val="24"/>
          <w:lang w:eastAsia="bg-BG"/>
        </w:rPr>
        <w:t>вия в страната и в област Добрич</w:t>
      </w:r>
      <w:r w:rsidRPr="00B473F6">
        <w:rPr>
          <w:rFonts w:ascii="Times New Roman" w:eastAsia="Calibri" w:hAnsi="Times New Roman" w:cs="Times New Roman"/>
          <w:sz w:val="24"/>
          <w:szCs w:val="24"/>
          <w:lang w:eastAsia="bg-BG"/>
        </w:rPr>
        <w:t xml:space="preserve"> благоприятстват изпълнението на ОПРГТ</w:t>
      </w:r>
      <w:r w:rsidR="0055192A" w:rsidRPr="00B473F6">
        <w:rPr>
          <w:rFonts w:ascii="Times New Roman" w:eastAsia="Calibri" w:hAnsi="Times New Roman" w:cs="Times New Roman"/>
          <w:sz w:val="24"/>
          <w:szCs w:val="24"/>
          <w:lang w:eastAsia="bg-BG"/>
        </w:rPr>
        <w:t>.</w:t>
      </w:r>
    </w:p>
    <w:p w14:paraId="118636DB"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 xml:space="preserve">ИНД 1.2.1. </w:t>
      </w:r>
      <w:r w:rsidRPr="00B473F6">
        <w:rPr>
          <w:rFonts w:ascii="Times New Roman" w:eastAsia="Calibri" w:hAnsi="Times New Roman" w:cs="Times New Roman"/>
          <w:sz w:val="24"/>
          <w:szCs w:val="24"/>
          <w:lang w:eastAsia="bg-BG"/>
        </w:rPr>
        <w:t>Съществува приемственост в ангажиментите на заинтересованите страни (РКСОГДР) спрямо ОПРГТ независимо от настъпили административни и обществено-икономически промени</w:t>
      </w:r>
      <w:r w:rsidR="0055192A" w:rsidRPr="00B473F6">
        <w:rPr>
          <w:rFonts w:ascii="Times New Roman" w:eastAsia="Calibri" w:hAnsi="Times New Roman" w:cs="Times New Roman"/>
          <w:sz w:val="24"/>
          <w:szCs w:val="24"/>
          <w:lang w:eastAsia="bg-BG"/>
        </w:rPr>
        <w:t>.</w:t>
      </w:r>
    </w:p>
    <w:p w14:paraId="64F32129"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ИНД 1.2.2.</w:t>
      </w:r>
      <w:r w:rsidRPr="00B473F6">
        <w:rPr>
          <w:rFonts w:ascii="Times New Roman" w:eastAsia="Calibri" w:hAnsi="Times New Roman" w:cs="Times New Roman"/>
          <w:sz w:val="24"/>
          <w:szCs w:val="24"/>
          <w:lang w:eastAsia="bg-BG"/>
        </w:rPr>
        <w:t xml:space="preserve"> Документите от извършените самооценки и проведените анкети</w:t>
      </w:r>
      <w:r w:rsidR="0055192A" w:rsidRPr="00B473F6">
        <w:rPr>
          <w:rFonts w:ascii="Times New Roman" w:eastAsia="Calibri" w:hAnsi="Times New Roman" w:cs="Times New Roman"/>
          <w:sz w:val="24"/>
          <w:szCs w:val="24"/>
          <w:lang w:eastAsia="bg-BG"/>
        </w:rPr>
        <w:t>,</w:t>
      </w:r>
      <w:r w:rsidRPr="00B473F6">
        <w:rPr>
          <w:rFonts w:ascii="Times New Roman" w:eastAsia="Calibri" w:hAnsi="Times New Roman" w:cs="Times New Roman"/>
          <w:sz w:val="24"/>
          <w:szCs w:val="24"/>
          <w:lang w:eastAsia="bg-BG"/>
        </w:rPr>
        <w:t xml:space="preserve"> във връзка с оц</w:t>
      </w:r>
      <w:r w:rsidR="00EF1707" w:rsidRPr="00B473F6">
        <w:rPr>
          <w:rFonts w:ascii="Times New Roman" w:eastAsia="Calibri" w:hAnsi="Times New Roman" w:cs="Times New Roman"/>
          <w:sz w:val="24"/>
          <w:szCs w:val="24"/>
          <w:lang w:eastAsia="bg-BG"/>
        </w:rPr>
        <w:t>енката на ОПРГТ за област Добрич</w:t>
      </w:r>
      <w:r w:rsidR="0055192A" w:rsidRPr="00B473F6">
        <w:rPr>
          <w:rFonts w:ascii="Times New Roman" w:eastAsia="Calibri" w:hAnsi="Times New Roman" w:cs="Times New Roman"/>
          <w:sz w:val="24"/>
          <w:szCs w:val="24"/>
          <w:lang w:eastAsia="bg-BG"/>
        </w:rPr>
        <w:t>,</w:t>
      </w:r>
      <w:r w:rsidRPr="00B473F6">
        <w:rPr>
          <w:rFonts w:ascii="Times New Roman" w:eastAsia="Calibri" w:hAnsi="Times New Roman" w:cs="Times New Roman"/>
          <w:sz w:val="24"/>
          <w:szCs w:val="24"/>
          <w:lang w:eastAsia="bg-BG"/>
        </w:rPr>
        <w:t xml:space="preserve"> се съхраняват</w:t>
      </w:r>
      <w:r w:rsidR="0055192A" w:rsidRPr="00B473F6">
        <w:rPr>
          <w:rFonts w:ascii="Times New Roman" w:eastAsia="Calibri" w:hAnsi="Times New Roman" w:cs="Times New Roman"/>
          <w:sz w:val="24"/>
          <w:szCs w:val="24"/>
          <w:lang w:eastAsia="bg-BG"/>
        </w:rPr>
        <w:t>.</w:t>
      </w:r>
    </w:p>
    <w:p w14:paraId="5E4C052C"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ИНД 1.2.3.</w:t>
      </w:r>
      <w:r w:rsidRPr="00B473F6">
        <w:rPr>
          <w:rFonts w:ascii="Times New Roman" w:eastAsia="Calibri" w:hAnsi="Times New Roman" w:cs="Times New Roman"/>
          <w:sz w:val="24"/>
          <w:szCs w:val="24"/>
          <w:lang w:eastAsia="bg-BG"/>
        </w:rPr>
        <w:t xml:space="preserve"> Промени в нормативната база са отразени при изпълнението и актуализацията на ОПРГТ</w:t>
      </w:r>
      <w:r w:rsidR="0055192A" w:rsidRPr="00B473F6">
        <w:rPr>
          <w:rFonts w:ascii="Times New Roman" w:eastAsia="Calibri" w:hAnsi="Times New Roman" w:cs="Times New Roman"/>
          <w:sz w:val="24"/>
          <w:szCs w:val="24"/>
          <w:lang w:eastAsia="bg-BG"/>
        </w:rPr>
        <w:t>.</w:t>
      </w:r>
      <w:r w:rsidRPr="00B473F6">
        <w:rPr>
          <w:rFonts w:ascii="Times New Roman" w:eastAsia="Calibri" w:hAnsi="Times New Roman" w:cs="Times New Roman"/>
          <w:sz w:val="24"/>
          <w:szCs w:val="24"/>
          <w:lang w:eastAsia="bg-BG"/>
        </w:rPr>
        <w:t xml:space="preserve"> </w:t>
      </w:r>
    </w:p>
    <w:p w14:paraId="256F5CAD" w14:textId="77777777" w:rsidR="005435EC" w:rsidRPr="00B473F6" w:rsidRDefault="005435EC" w:rsidP="00B127A9">
      <w:pPr>
        <w:autoSpaceDE w:val="0"/>
        <w:autoSpaceDN w:val="0"/>
        <w:adjustRightInd w:val="0"/>
        <w:spacing w:before="120"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КК 1.3.</w:t>
      </w:r>
      <w:r w:rsidRPr="00B473F6">
        <w:rPr>
          <w:rFonts w:ascii="Times New Roman" w:eastAsia="Calibri" w:hAnsi="Times New Roman" w:cs="Times New Roman"/>
          <w:sz w:val="24"/>
          <w:szCs w:val="24"/>
          <w:lang w:eastAsia="bg-BG"/>
        </w:rPr>
        <w:t xml:space="preserve"> Отговорните институции и заинтересованите страни, участващи в планирането, поддържат изпълн</w:t>
      </w:r>
      <w:r w:rsidR="00EF1707" w:rsidRPr="00B473F6">
        <w:rPr>
          <w:rFonts w:ascii="Times New Roman" w:eastAsia="Calibri" w:hAnsi="Times New Roman" w:cs="Times New Roman"/>
          <w:sz w:val="24"/>
          <w:szCs w:val="24"/>
          <w:lang w:eastAsia="bg-BG"/>
        </w:rPr>
        <w:t>ението на ОПРГТ за област Добрич</w:t>
      </w:r>
      <w:r w:rsidR="0055192A" w:rsidRPr="00B473F6">
        <w:rPr>
          <w:rFonts w:ascii="Times New Roman" w:eastAsia="Calibri" w:hAnsi="Times New Roman" w:cs="Times New Roman"/>
          <w:sz w:val="24"/>
          <w:szCs w:val="24"/>
          <w:lang w:eastAsia="bg-BG"/>
        </w:rPr>
        <w:t>.</w:t>
      </w:r>
    </w:p>
    <w:p w14:paraId="3C431DB5"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 xml:space="preserve">ИНД 1.3.1. </w:t>
      </w:r>
      <w:r w:rsidRPr="00B473F6">
        <w:rPr>
          <w:rFonts w:ascii="Times New Roman" w:eastAsia="Calibri" w:hAnsi="Times New Roman" w:cs="Times New Roman"/>
          <w:sz w:val="24"/>
          <w:szCs w:val="24"/>
          <w:lang w:eastAsia="bg-BG"/>
        </w:rPr>
        <w:t>Нови съдействащи организации и заинтересовани страни, които имат отно</w:t>
      </w:r>
      <w:r w:rsidR="00EF1707" w:rsidRPr="00B473F6">
        <w:rPr>
          <w:rFonts w:ascii="Times New Roman" w:eastAsia="Calibri" w:hAnsi="Times New Roman" w:cs="Times New Roman"/>
          <w:sz w:val="24"/>
          <w:szCs w:val="24"/>
          <w:lang w:eastAsia="bg-BG"/>
        </w:rPr>
        <w:t>шение към ОПРГТ за област Добрич</w:t>
      </w:r>
      <w:r w:rsidRPr="00B473F6">
        <w:rPr>
          <w:rFonts w:ascii="Times New Roman" w:eastAsia="Calibri" w:hAnsi="Times New Roman" w:cs="Times New Roman"/>
          <w:sz w:val="24"/>
          <w:szCs w:val="24"/>
          <w:lang w:eastAsia="bg-BG"/>
        </w:rPr>
        <w:t xml:space="preserve"> са регистрирани и/или привлечени в процеса на прилагане на плана. </w:t>
      </w:r>
    </w:p>
    <w:p w14:paraId="75D77FD1"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b/>
          <w:i/>
          <w:sz w:val="24"/>
          <w:szCs w:val="24"/>
          <w:lang w:eastAsia="bg-BG"/>
        </w:rPr>
      </w:pPr>
    </w:p>
    <w:p w14:paraId="674F77AC"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П 2</w:t>
      </w:r>
      <w:r w:rsidRPr="00B473F6">
        <w:rPr>
          <w:rFonts w:ascii="Times New Roman" w:eastAsia="Calibri" w:hAnsi="Times New Roman" w:cs="Times New Roman"/>
          <w:i/>
          <w:sz w:val="24"/>
          <w:szCs w:val="24"/>
          <w:lang w:eastAsia="bg-BG"/>
        </w:rPr>
        <w:t xml:space="preserve"> – До каква степен </w:t>
      </w:r>
      <w:r w:rsidR="00EF1707" w:rsidRPr="00B473F6">
        <w:rPr>
          <w:rFonts w:ascii="Times New Roman" w:eastAsia="Calibri" w:hAnsi="Times New Roman" w:cs="Times New Roman"/>
          <w:i/>
          <w:sz w:val="24"/>
          <w:szCs w:val="24"/>
          <w:lang w:eastAsia="bg-BG"/>
        </w:rPr>
        <w:t>целите на ОПРГТ за област Добрич</w:t>
      </w:r>
      <w:r w:rsidRPr="00B473F6">
        <w:rPr>
          <w:rFonts w:ascii="Times New Roman" w:eastAsia="Calibri" w:hAnsi="Times New Roman" w:cs="Times New Roman"/>
          <w:i/>
          <w:sz w:val="24"/>
          <w:szCs w:val="24"/>
          <w:lang w:eastAsia="bg-BG"/>
        </w:rPr>
        <w:t>, извършената актуализация на категориите и функционалната принадлежност на ГТ и въведените насоки, режими и ограничения за устойчиво управление на всяка категория и определените ГТ</w:t>
      </w:r>
      <w:r w:rsidR="0055192A" w:rsidRPr="00B473F6">
        <w:rPr>
          <w:rFonts w:ascii="Times New Roman" w:eastAsia="Calibri" w:hAnsi="Times New Roman" w:cs="Times New Roman"/>
          <w:i/>
          <w:sz w:val="24"/>
          <w:szCs w:val="24"/>
          <w:lang w:eastAsia="bg-BG"/>
        </w:rPr>
        <w:t>,</w:t>
      </w:r>
      <w:r w:rsidRPr="00B473F6">
        <w:rPr>
          <w:rFonts w:ascii="Times New Roman" w:eastAsia="Calibri" w:hAnsi="Times New Roman" w:cs="Times New Roman"/>
          <w:i/>
          <w:sz w:val="24"/>
          <w:szCs w:val="24"/>
          <w:lang w:eastAsia="bg-BG"/>
        </w:rPr>
        <w:t xml:space="preserve"> предоставящи екосистемни ползи, са актуални и изпълнението им допринася за устойчивото управление на горите в областта – </w:t>
      </w:r>
      <w:r w:rsidRPr="00B473F6">
        <w:rPr>
          <w:rFonts w:ascii="Times New Roman" w:eastAsia="Calibri" w:hAnsi="Times New Roman" w:cs="Times New Roman"/>
          <w:sz w:val="24"/>
          <w:szCs w:val="24"/>
          <w:lang w:eastAsia="bg-BG"/>
        </w:rPr>
        <w:t>изисква въведеното с настоящия ОПРГТ зониране, насоките, режимите и ограниченията за всяка от функционалните категории ГТ да са актуални по време на извършване на оценките и да са приложени в разработените нови ГСП, както и да се подкрепят от ангажираните в процеса страни.</w:t>
      </w:r>
    </w:p>
    <w:p w14:paraId="6EAF0056"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p>
    <w:p w14:paraId="4AACD0F0"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КК 2.1.</w:t>
      </w:r>
      <w:r w:rsidRPr="00B473F6">
        <w:rPr>
          <w:rFonts w:ascii="Times New Roman" w:eastAsia="Calibri" w:hAnsi="Times New Roman" w:cs="Times New Roman"/>
          <w:sz w:val="24"/>
          <w:szCs w:val="24"/>
          <w:lang w:eastAsia="bg-BG"/>
        </w:rPr>
        <w:t xml:space="preserve"> Планираните цели, насоки и ограничения, посочени в ОПРГТ продължават да са актуални и са заложени в новоразработените ГСП на ДГС/ДЛС в областта</w:t>
      </w:r>
      <w:r w:rsidR="0055192A" w:rsidRPr="00B473F6">
        <w:rPr>
          <w:rFonts w:ascii="Times New Roman" w:eastAsia="Calibri" w:hAnsi="Times New Roman" w:cs="Times New Roman"/>
          <w:sz w:val="24"/>
          <w:szCs w:val="24"/>
          <w:lang w:eastAsia="bg-BG"/>
        </w:rPr>
        <w:t>.</w:t>
      </w:r>
    </w:p>
    <w:p w14:paraId="62D85E07" w14:textId="77777777" w:rsidR="005435EC" w:rsidRPr="00B473F6" w:rsidRDefault="005435EC" w:rsidP="00B127A9">
      <w:pPr>
        <w:autoSpaceDE w:val="0"/>
        <w:autoSpaceDN w:val="0"/>
        <w:adjustRightInd w:val="0"/>
        <w:spacing w:after="0" w:line="240" w:lineRule="auto"/>
        <w:jc w:val="both"/>
        <w:rPr>
          <w:rFonts w:ascii="Calibri" w:eastAsia="Calibri" w:hAnsi="Calibri" w:cs="Times New Roman"/>
        </w:rPr>
      </w:pPr>
      <w:r w:rsidRPr="00B473F6">
        <w:rPr>
          <w:rFonts w:ascii="Times New Roman" w:eastAsia="Calibri" w:hAnsi="Times New Roman" w:cs="Times New Roman"/>
          <w:b/>
          <w:i/>
          <w:sz w:val="24"/>
          <w:szCs w:val="24"/>
          <w:lang w:eastAsia="bg-BG"/>
        </w:rPr>
        <w:t>ИНД 2.1.1.</w:t>
      </w:r>
      <w:r w:rsidRPr="00B473F6">
        <w:rPr>
          <w:rFonts w:ascii="Times New Roman" w:eastAsia="Calibri" w:hAnsi="Times New Roman" w:cs="Times New Roman"/>
          <w:sz w:val="24"/>
          <w:szCs w:val="24"/>
          <w:lang w:eastAsia="bg-BG"/>
        </w:rPr>
        <w:t xml:space="preserve"> Идентифицирани са допълнения и промени в новоразработените ГСП на ДГС/ДЛС и в новите Общински и областни планове за развитие, които отразяват целите и приоритетите, посочени</w:t>
      </w:r>
      <w:r w:rsidR="00EF1707" w:rsidRPr="00B473F6">
        <w:rPr>
          <w:rFonts w:ascii="Times New Roman" w:eastAsia="Calibri" w:hAnsi="Times New Roman" w:cs="Times New Roman"/>
          <w:sz w:val="24"/>
          <w:szCs w:val="24"/>
          <w:lang w:eastAsia="bg-BG"/>
        </w:rPr>
        <w:t xml:space="preserve"> в ОПРГТ за област Добрич</w:t>
      </w:r>
      <w:r w:rsidRPr="00B473F6">
        <w:rPr>
          <w:rFonts w:ascii="Times New Roman" w:eastAsia="Calibri" w:hAnsi="Times New Roman" w:cs="Times New Roman"/>
          <w:sz w:val="24"/>
          <w:szCs w:val="24"/>
          <w:lang w:eastAsia="bg-BG"/>
        </w:rPr>
        <w:t>.</w:t>
      </w:r>
    </w:p>
    <w:p w14:paraId="219C2064" w14:textId="77777777" w:rsidR="005435EC" w:rsidRPr="00B473F6" w:rsidRDefault="005435EC" w:rsidP="006D479F">
      <w:pPr>
        <w:autoSpaceDE w:val="0"/>
        <w:autoSpaceDN w:val="0"/>
        <w:adjustRightInd w:val="0"/>
        <w:spacing w:before="120"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КК 2.2.</w:t>
      </w:r>
      <w:r w:rsidRPr="00B473F6">
        <w:rPr>
          <w:rFonts w:ascii="Times New Roman" w:eastAsia="Calibri" w:hAnsi="Times New Roman" w:cs="Times New Roman"/>
          <w:sz w:val="24"/>
          <w:szCs w:val="24"/>
          <w:lang w:eastAsia="bg-BG"/>
        </w:rPr>
        <w:t xml:space="preserve"> Налице е съответствие между заложеното с ОПРГТ функционално категоризиране на ГТ и определените насоки, режими и ограничения за управление и </w:t>
      </w:r>
      <w:r w:rsidRPr="00B473F6">
        <w:rPr>
          <w:rFonts w:ascii="Times New Roman" w:eastAsia="Calibri" w:hAnsi="Times New Roman" w:cs="Times New Roman"/>
          <w:sz w:val="24"/>
          <w:szCs w:val="24"/>
          <w:lang w:eastAsia="bg-BG"/>
        </w:rPr>
        <w:lastRenderedPageBreak/>
        <w:t>стопанисване на горските ресурси с тези, които на оперативно ниво се прилагат при горското планиране чре</w:t>
      </w:r>
      <w:r w:rsidR="00EF1707" w:rsidRPr="00B473F6">
        <w:rPr>
          <w:rFonts w:ascii="Times New Roman" w:eastAsia="Calibri" w:hAnsi="Times New Roman" w:cs="Times New Roman"/>
          <w:sz w:val="24"/>
          <w:szCs w:val="24"/>
          <w:lang w:eastAsia="bg-BG"/>
        </w:rPr>
        <w:t>з ГСП на ДГС/ДЛС в област Добрич</w:t>
      </w:r>
    </w:p>
    <w:p w14:paraId="7D935ABD"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ИНД 2.2.1.</w:t>
      </w:r>
      <w:r w:rsidR="0055192A" w:rsidRPr="00B473F6">
        <w:rPr>
          <w:rFonts w:ascii="Times New Roman" w:eastAsia="Calibri" w:hAnsi="Times New Roman" w:cs="Times New Roman"/>
          <w:sz w:val="24"/>
          <w:szCs w:val="24"/>
          <w:lang w:eastAsia="bg-BG"/>
        </w:rPr>
        <w:t xml:space="preserve"> Документирани са предложения (не са документирани)</w:t>
      </w:r>
      <w:r w:rsidRPr="00B473F6">
        <w:rPr>
          <w:rFonts w:ascii="Times New Roman" w:eastAsia="Calibri" w:hAnsi="Times New Roman" w:cs="Times New Roman"/>
          <w:sz w:val="24"/>
          <w:szCs w:val="24"/>
          <w:lang w:eastAsia="bg-BG"/>
        </w:rPr>
        <w:t xml:space="preserve"> предложения за промени, спрямо установените функционални категории горски територии, насоките, режимите и ограниченията за ползване в тях.</w:t>
      </w:r>
    </w:p>
    <w:p w14:paraId="190D10A1"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ИНД 2.2.2.</w:t>
      </w:r>
      <w:r w:rsidRPr="00B473F6">
        <w:rPr>
          <w:rFonts w:ascii="Times New Roman" w:eastAsia="Calibri" w:hAnsi="Times New Roman" w:cs="Times New Roman"/>
          <w:sz w:val="24"/>
          <w:szCs w:val="24"/>
          <w:lang w:eastAsia="bg-BG"/>
        </w:rPr>
        <w:t xml:space="preserve"> Осигурени са устойчиви размери на ползване на дървесина, съобразно въведените с ОПРГТ норми по съответните стопан</w:t>
      </w:r>
      <w:r w:rsidR="00EF1707" w:rsidRPr="00B473F6">
        <w:rPr>
          <w:rFonts w:ascii="Times New Roman" w:eastAsia="Calibri" w:hAnsi="Times New Roman" w:cs="Times New Roman"/>
          <w:sz w:val="24"/>
          <w:szCs w:val="24"/>
          <w:lang w:eastAsia="bg-BG"/>
        </w:rPr>
        <w:t>ски класове гори в област Добрич</w:t>
      </w:r>
      <w:r w:rsidR="00974635" w:rsidRPr="00B473F6">
        <w:rPr>
          <w:rFonts w:ascii="Times New Roman" w:eastAsia="Calibri" w:hAnsi="Times New Roman" w:cs="Times New Roman"/>
          <w:sz w:val="24"/>
          <w:szCs w:val="24"/>
          <w:lang w:eastAsia="bg-BG"/>
        </w:rPr>
        <w:t>.</w:t>
      </w:r>
    </w:p>
    <w:p w14:paraId="2543AFA8"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ИНД 2.2.3.</w:t>
      </w:r>
      <w:r w:rsidRPr="00B473F6">
        <w:rPr>
          <w:rFonts w:ascii="Times New Roman" w:eastAsia="Calibri" w:hAnsi="Times New Roman" w:cs="Times New Roman"/>
          <w:sz w:val="24"/>
          <w:szCs w:val="24"/>
          <w:lang w:eastAsia="bg-BG"/>
        </w:rPr>
        <w:t xml:space="preserve"> Осигурено е природосъобразно ползване на недървесни горски ресурси, функции лов и екосистемни услуги от ГТ, съгласно ОПРГТ.</w:t>
      </w:r>
    </w:p>
    <w:p w14:paraId="30B6783B"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ИНД 2.2.4.</w:t>
      </w:r>
      <w:r w:rsidRPr="00B473F6">
        <w:rPr>
          <w:rFonts w:ascii="Times New Roman" w:eastAsia="Calibri" w:hAnsi="Times New Roman" w:cs="Times New Roman"/>
          <w:sz w:val="24"/>
          <w:szCs w:val="24"/>
          <w:lang w:eastAsia="bg-BG"/>
        </w:rPr>
        <w:t xml:space="preserve"> Чрез прилагането на ОПРГТ е осигурено устойчиво многофункционално стопанисване на го</w:t>
      </w:r>
      <w:r w:rsidR="00EF1707" w:rsidRPr="00B473F6">
        <w:rPr>
          <w:rFonts w:ascii="Times New Roman" w:eastAsia="Calibri" w:hAnsi="Times New Roman" w:cs="Times New Roman"/>
          <w:sz w:val="24"/>
          <w:szCs w:val="24"/>
          <w:lang w:eastAsia="bg-BG"/>
        </w:rPr>
        <w:t>рските територии в област Добрич</w:t>
      </w:r>
      <w:r w:rsidRPr="00B473F6">
        <w:rPr>
          <w:rFonts w:ascii="Times New Roman" w:eastAsia="Calibri" w:hAnsi="Times New Roman" w:cs="Times New Roman"/>
          <w:sz w:val="24"/>
          <w:szCs w:val="24"/>
          <w:lang w:eastAsia="bg-BG"/>
        </w:rPr>
        <w:t>, гарантиращо задоволяване на постоянните нужди на местното население от дървесни и недървесни горски продукти</w:t>
      </w:r>
      <w:r w:rsidR="00974635" w:rsidRPr="00B473F6">
        <w:rPr>
          <w:rFonts w:ascii="Times New Roman" w:eastAsia="Calibri" w:hAnsi="Times New Roman" w:cs="Times New Roman"/>
          <w:sz w:val="24"/>
          <w:szCs w:val="24"/>
          <w:lang w:eastAsia="bg-BG"/>
        </w:rPr>
        <w:t>.</w:t>
      </w:r>
    </w:p>
    <w:p w14:paraId="632F2BC0"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ИНД 2.2.5.</w:t>
      </w:r>
      <w:r w:rsidRPr="00B473F6">
        <w:rPr>
          <w:rFonts w:ascii="Times New Roman" w:eastAsia="Calibri" w:hAnsi="Times New Roman" w:cs="Times New Roman"/>
          <w:sz w:val="24"/>
          <w:szCs w:val="24"/>
          <w:lang w:eastAsia="bg-BG"/>
        </w:rPr>
        <w:t xml:space="preserve"> Осигурени са условия за развъждане и защита на дивеча, съобразно насоките в ОПРГТ и в ловоустройствените проекти.</w:t>
      </w:r>
    </w:p>
    <w:p w14:paraId="23AE470F" w14:textId="77777777" w:rsidR="005435EC" w:rsidRPr="00B473F6" w:rsidRDefault="005435EC" w:rsidP="006D479F">
      <w:pPr>
        <w:autoSpaceDE w:val="0"/>
        <w:autoSpaceDN w:val="0"/>
        <w:adjustRightInd w:val="0"/>
        <w:spacing w:before="120"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КК 2.3.</w:t>
      </w:r>
      <w:r w:rsidRPr="00B473F6">
        <w:rPr>
          <w:rFonts w:ascii="Times New Roman" w:eastAsia="Calibri" w:hAnsi="Times New Roman" w:cs="Times New Roman"/>
          <w:sz w:val="24"/>
          <w:szCs w:val="24"/>
          <w:lang w:eastAsia="bg-BG"/>
        </w:rPr>
        <w:t xml:space="preserve"> Заложената с настоящия ОПРГТ макрорамка за управление и ст</w:t>
      </w:r>
      <w:r w:rsidR="00EF1707" w:rsidRPr="00B473F6">
        <w:rPr>
          <w:rFonts w:ascii="Times New Roman" w:eastAsia="Calibri" w:hAnsi="Times New Roman" w:cs="Times New Roman"/>
          <w:sz w:val="24"/>
          <w:szCs w:val="24"/>
          <w:lang w:eastAsia="bg-BG"/>
        </w:rPr>
        <w:t>опанисване на ГТ в област Добрич</w:t>
      </w:r>
      <w:r w:rsidRPr="00B473F6">
        <w:rPr>
          <w:rFonts w:ascii="Times New Roman" w:eastAsia="Calibri" w:hAnsi="Times New Roman" w:cs="Times New Roman"/>
          <w:sz w:val="24"/>
          <w:szCs w:val="24"/>
          <w:lang w:eastAsia="bg-BG"/>
        </w:rPr>
        <w:t xml:space="preserve"> е съгласувана с актуалните стратегии за развитие на областта, с общинските планове за развитие, както и с плановете за управление на териториите, обявени по ЗЗТ и ЗБР.</w:t>
      </w:r>
    </w:p>
    <w:p w14:paraId="6FE8C9E9"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ИНД 2.3.1.</w:t>
      </w:r>
      <w:r w:rsidRPr="00B473F6">
        <w:rPr>
          <w:rFonts w:ascii="Calibri" w:eastAsia="Calibri" w:hAnsi="Calibri" w:cs="Times New Roman"/>
        </w:rPr>
        <w:t xml:space="preserve"> </w:t>
      </w:r>
      <w:r w:rsidRPr="00B473F6">
        <w:rPr>
          <w:rFonts w:ascii="Times New Roman" w:eastAsia="Calibri" w:hAnsi="Times New Roman" w:cs="Times New Roman"/>
          <w:sz w:val="24"/>
          <w:szCs w:val="24"/>
          <w:lang w:eastAsia="bg-BG"/>
        </w:rPr>
        <w:t>Промени в актуалните стратегии за развитие на областта, в общинските планове за развитие, както и в плановете за управление на териториите, обявени по ЗЗТ и ЗБР, са отразени при изпълнението и актуализацията на ОПРГТ</w:t>
      </w:r>
      <w:r w:rsidR="00974635" w:rsidRPr="00B473F6">
        <w:rPr>
          <w:rFonts w:ascii="Times New Roman" w:eastAsia="Calibri" w:hAnsi="Times New Roman" w:cs="Times New Roman"/>
          <w:sz w:val="24"/>
          <w:szCs w:val="24"/>
          <w:lang w:eastAsia="bg-BG"/>
        </w:rPr>
        <w:t>.</w:t>
      </w:r>
    </w:p>
    <w:p w14:paraId="5096EA14"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p>
    <w:p w14:paraId="489ED39D"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П 3</w:t>
      </w:r>
      <w:r w:rsidRPr="00B473F6">
        <w:rPr>
          <w:rFonts w:ascii="Times New Roman" w:eastAsia="Calibri" w:hAnsi="Times New Roman" w:cs="Times New Roman"/>
          <w:i/>
          <w:sz w:val="24"/>
          <w:szCs w:val="24"/>
          <w:lang w:eastAsia="bg-BG"/>
        </w:rPr>
        <w:t xml:space="preserve"> – До каква степен прила</w:t>
      </w:r>
      <w:r w:rsidR="00EF1707" w:rsidRPr="00B473F6">
        <w:rPr>
          <w:rFonts w:ascii="Times New Roman" w:eastAsia="Calibri" w:hAnsi="Times New Roman" w:cs="Times New Roman"/>
          <w:i/>
          <w:sz w:val="24"/>
          <w:szCs w:val="24"/>
          <w:lang w:eastAsia="bg-BG"/>
        </w:rPr>
        <w:t>гането на ОПРГТ за област Добрич</w:t>
      </w:r>
      <w:r w:rsidRPr="00B473F6">
        <w:rPr>
          <w:rFonts w:ascii="Times New Roman" w:eastAsia="Calibri" w:hAnsi="Times New Roman" w:cs="Times New Roman"/>
          <w:i/>
          <w:sz w:val="24"/>
          <w:szCs w:val="24"/>
          <w:lang w:eastAsia="bg-BG"/>
        </w:rPr>
        <w:t xml:space="preserve"> има устойчив и многостранен ефект – </w:t>
      </w:r>
      <w:r w:rsidRPr="00B473F6">
        <w:rPr>
          <w:rFonts w:ascii="Times New Roman" w:eastAsia="Calibri" w:hAnsi="Times New Roman" w:cs="Times New Roman"/>
          <w:sz w:val="24"/>
          <w:szCs w:val="24"/>
          <w:lang w:eastAsia="bg-BG"/>
        </w:rPr>
        <w:t>изисква се прилагането на плана да има устойчив и многостранен ефект</w:t>
      </w:r>
    </w:p>
    <w:p w14:paraId="1028F96B"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p>
    <w:p w14:paraId="0EF52703"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КК 3.1.</w:t>
      </w:r>
      <w:r w:rsidR="00EF1707" w:rsidRPr="00B473F6">
        <w:rPr>
          <w:rFonts w:ascii="Times New Roman" w:eastAsia="Calibri" w:hAnsi="Times New Roman" w:cs="Times New Roman"/>
          <w:sz w:val="24"/>
          <w:szCs w:val="24"/>
          <w:lang w:eastAsia="bg-BG"/>
        </w:rPr>
        <w:t xml:space="preserve"> ГСП на ДГС/ДЛС в област Добрич</w:t>
      </w:r>
      <w:r w:rsidR="001B4819" w:rsidRPr="00B473F6">
        <w:rPr>
          <w:rFonts w:ascii="Times New Roman" w:eastAsia="Calibri" w:hAnsi="Times New Roman" w:cs="Times New Roman"/>
          <w:sz w:val="24"/>
          <w:szCs w:val="24"/>
          <w:lang w:eastAsia="bg-BG"/>
        </w:rPr>
        <w:t>,</w:t>
      </w:r>
      <w:r w:rsidRPr="00B473F6">
        <w:rPr>
          <w:rFonts w:ascii="Times New Roman" w:eastAsia="Calibri" w:hAnsi="Times New Roman" w:cs="Times New Roman"/>
          <w:sz w:val="24"/>
          <w:szCs w:val="24"/>
          <w:lang w:eastAsia="bg-BG"/>
        </w:rPr>
        <w:t xml:space="preserve"> изготвени в съответствие с целите и насоките на ОПРГТ</w:t>
      </w:r>
      <w:r w:rsidR="001B4819" w:rsidRPr="00B473F6">
        <w:rPr>
          <w:rFonts w:ascii="Times New Roman" w:eastAsia="Calibri" w:hAnsi="Times New Roman" w:cs="Times New Roman"/>
          <w:sz w:val="24"/>
          <w:szCs w:val="24"/>
          <w:lang w:eastAsia="bg-BG"/>
        </w:rPr>
        <w:t>,</w:t>
      </w:r>
      <w:r w:rsidRPr="00B473F6">
        <w:rPr>
          <w:rFonts w:ascii="Times New Roman" w:eastAsia="Calibri" w:hAnsi="Times New Roman" w:cs="Times New Roman"/>
          <w:sz w:val="24"/>
          <w:szCs w:val="24"/>
          <w:lang w:eastAsia="bg-BG"/>
        </w:rPr>
        <w:t xml:space="preserve"> допринасят за изпълнението на Стратегическия план за развитие на горския сектор 2014-2023 г.</w:t>
      </w:r>
    </w:p>
    <w:p w14:paraId="6DE646D9"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b/>
          <w:i/>
          <w:sz w:val="24"/>
          <w:szCs w:val="24"/>
          <w:lang w:eastAsia="bg-BG"/>
        </w:rPr>
      </w:pPr>
      <w:r w:rsidRPr="00B473F6">
        <w:rPr>
          <w:rFonts w:ascii="Times New Roman" w:eastAsia="Calibri" w:hAnsi="Times New Roman" w:cs="Times New Roman"/>
          <w:b/>
          <w:i/>
          <w:sz w:val="24"/>
          <w:szCs w:val="24"/>
          <w:lang w:eastAsia="bg-BG"/>
        </w:rPr>
        <w:t xml:space="preserve">ИНД 3.1.1. </w:t>
      </w:r>
      <w:r w:rsidRPr="00B473F6">
        <w:rPr>
          <w:rFonts w:ascii="Times New Roman" w:eastAsia="Calibri" w:hAnsi="Times New Roman" w:cs="Times New Roman"/>
          <w:sz w:val="24"/>
          <w:szCs w:val="24"/>
          <w:lang w:eastAsia="bg-BG"/>
        </w:rPr>
        <w:t>Новоразработените ГСП на ДГС/ДЛС са актуални, реалистични и приложими, а тези, които се изпълняват се реализират съобразно с ОПРГТ, отчитайки състоянието и очакваните промени в социално-икономическия профил на горско-стопанския сектор.</w:t>
      </w:r>
    </w:p>
    <w:p w14:paraId="3638EBD8" w14:textId="77777777" w:rsidR="005435EC" w:rsidRPr="00B473F6" w:rsidRDefault="005435EC" w:rsidP="006D479F">
      <w:pPr>
        <w:autoSpaceDE w:val="0"/>
        <w:autoSpaceDN w:val="0"/>
        <w:adjustRightInd w:val="0"/>
        <w:spacing w:before="120"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КК 3.2.</w:t>
      </w:r>
      <w:r w:rsidRPr="00B473F6">
        <w:rPr>
          <w:rFonts w:ascii="Times New Roman" w:eastAsia="Calibri" w:hAnsi="Times New Roman" w:cs="Times New Roman"/>
          <w:sz w:val="24"/>
          <w:szCs w:val="24"/>
          <w:lang w:eastAsia="bg-BG"/>
        </w:rPr>
        <w:t xml:space="preserve"> Прилагането на ОПРГТ допринася за реализацията на програми и проекти на организации, свързани с горските територии – рекреация, отдих, туризъм, земеделие, дървопреработване, опазване на природната среда, обучение и др. за цялостно устойчиво реги</w:t>
      </w:r>
      <w:r w:rsidR="00EF1707" w:rsidRPr="00B473F6">
        <w:rPr>
          <w:rFonts w:ascii="Times New Roman" w:eastAsia="Calibri" w:hAnsi="Times New Roman" w:cs="Times New Roman"/>
          <w:sz w:val="24"/>
          <w:szCs w:val="24"/>
          <w:lang w:eastAsia="bg-BG"/>
        </w:rPr>
        <w:t>онално развитие на област Добрич</w:t>
      </w:r>
      <w:r w:rsidR="001B4819" w:rsidRPr="00B473F6">
        <w:rPr>
          <w:rFonts w:ascii="Times New Roman" w:eastAsia="Calibri" w:hAnsi="Times New Roman" w:cs="Times New Roman"/>
          <w:sz w:val="24"/>
          <w:szCs w:val="24"/>
          <w:lang w:eastAsia="bg-BG"/>
        </w:rPr>
        <w:t>.</w:t>
      </w:r>
    </w:p>
    <w:p w14:paraId="40BC7E6F"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 xml:space="preserve">ИНД 3.2.1. </w:t>
      </w:r>
      <w:r w:rsidRPr="00B473F6">
        <w:rPr>
          <w:rFonts w:ascii="Times New Roman" w:eastAsia="Calibri" w:hAnsi="Times New Roman" w:cs="Times New Roman"/>
          <w:sz w:val="24"/>
          <w:szCs w:val="24"/>
          <w:lang w:eastAsia="bg-BG"/>
        </w:rPr>
        <w:t xml:space="preserve">Документирани са </w:t>
      </w:r>
      <w:r w:rsidRPr="00B473F6">
        <w:rPr>
          <w:rFonts w:ascii="Times New Roman" w:eastAsia="Calibri" w:hAnsi="Times New Roman" w:cs="Times New Roman"/>
          <w:sz w:val="24"/>
          <w:szCs w:val="24"/>
        </w:rPr>
        <w:t xml:space="preserve">реализирани проекти за лесовъзстановителни дейности в ГТ, териториално сътрудничество – на секторно, вътреобластно, междурегионално и трансгранично ниво, за изграждане на нови инфраструктурни обекти или проекти за рекреация и туризъм, реализирани рекламни кампании, обучение и професионална квалификация. </w:t>
      </w:r>
    </w:p>
    <w:p w14:paraId="1A4B2E4F" w14:textId="77777777" w:rsidR="005435EC" w:rsidRPr="00B473F6" w:rsidRDefault="005435EC" w:rsidP="00B127A9">
      <w:pPr>
        <w:spacing w:after="0" w:line="240" w:lineRule="auto"/>
        <w:jc w:val="both"/>
        <w:rPr>
          <w:rFonts w:ascii="Times New Roman" w:eastAsia="Calibri" w:hAnsi="Times New Roman" w:cs="Times New Roman"/>
          <w:sz w:val="24"/>
          <w:szCs w:val="24"/>
        </w:rPr>
      </w:pPr>
      <w:r w:rsidRPr="00B473F6">
        <w:rPr>
          <w:rFonts w:ascii="Times New Roman" w:eastAsia="Calibri" w:hAnsi="Times New Roman" w:cs="Times New Roman"/>
          <w:b/>
          <w:i/>
          <w:sz w:val="24"/>
          <w:szCs w:val="24"/>
        </w:rPr>
        <w:t xml:space="preserve">ИНД 3.2.2. </w:t>
      </w:r>
      <w:r w:rsidR="001B4819" w:rsidRPr="00B473F6">
        <w:rPr>
          <w:rFonts w:ascii="Times New Roman" w:eastAsia="Calibri" w:hAnsi="Times New Roman" w:cs="Times New Roman"/>
          <w:sz w:val="24"/>
          <w:szCs w:val="24"/>
        </w:rPr>
        <w:t>Документирани</w:t>
      </w:r>
      <w:r w:rsidRPr="00B473F6">
        <w:rPr>
          <w:rFonts w:ascii="Times New Roman" w:eastAsia="Calibri" w:hAnsi="Times New Roman" w:cs="Times New Roman"/>
          <w:sz w:val="24"/>
          <w:szCs w:val="24"/>
        </w:rPr>
        <w:t xml:space="preserve"> подобрени по</w:t>
      </w:r>
      <w:r w:rsidR="004D153D">
        <w:rPr>
          <w:rFonts w:ascii="Times New Roman" w:eastAsia="Calibri" w:hAnsi="Times New Roman" w:cs="Times New Roman"/>
          <w:sz w:val="24"/>
          <w:szCs w:val="24"/>
        </w:rPr>
        <w:t>казатели за участието на горско</w:t>
      </w:r>
      <w:r w:rsidRPr="00B473F6">
        <w:rPr>
          <w:rFonts w:ascii="Times New Roman" w:eastAsia="Calibri" w:hAnsi="Times New Roman" w:cs="Times New Roman"/>
          <w:sz w:val="24"/>
          <w:szCs w:val="24"/>
        </w:rPr>
        <w:t>стопанск</w:t>
      </w:r>
      <w:r w:rsidR="00EF1707" w:rsidRPr="00B473F6">
        <w:rPr>
          <w:rFonts w:ascii="Times New Roman" w:eastAsia="Calibri" w:hAnsi="Times New Roman" w:cs="Times New Roman"/>
          <w:sz w:val="24"/>
          <w:szCs w:val="24"/>
        </w:rPr>
        <w:t>ия сектор в БВП на област Добрич</w:t>
      </w:r>
      <w:r w:rsidRPr="00B473F6">
        <w:rPr>
          <w:rFonts w:ascii="Times New Roman" w:eastAsia="Calibri" w:hAnsi="Times New Roman" w:cs="Times New Roman"/>
          <w:sz w:val="24"/>
          <w:szCs w:val="24"/>
        </w:rPr>
        <w:t>, подобрени икономически и демографски показатели (постъпления от туризъм, профил заетост, професионална реализация и др.).</w:t>
      </w:r>
    </w:p>
    <w:p w14:paraId="513C5933" w14:textId="77777777" w:rsidR="006D479F" w:rsidRPr="00B473F6" w:rsidRDefault="006D479F" w:rsidP="00B127A9">
      <w:pPr>
        <w:autoSpaceDE w:val="0"/>
        <w:autoSpaceDN w:val="0"/>
        <w:adjustRightInd w:val="0"/>
        <w:spacing w:after="0" w:line="240" w:lineRule="auto"/>
        <w:jc w:val="both"/>
        <w:rPr>
          <w:rFonts w:ascii="Times New Roman" w:eastAsia="Calibri" w:hAnsi="Times New Roman" w:cs="Times New Roman"/>
          <w:b/>
          <w:i/>
          <w:sz w:val="24"/>
          <w:szCs w:val="24"/>
          <w:lang w:eastAsia="bg-BG"/>
        </w:rPr>
      </w:pPr>
    </w:p>
    <w:p w14:paraId="1336E4D4"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П 4 –</w:t>
      </w:r>
      <w:r w:rsidRPr="00B473F6">
        <w:rPr>
          <w:rFonts w:ascii="Times New Roman" w:eastAsia="Calibri" w:hAnsi="Times New Roman" w:cs="Times New Roman"/>
          <w:i/>
          <w:sz w:val="24"/>
          <w:szCs w:val="24"/>
          <w:lang w:eastAsia="bg-BG"/>
        </w:rPr>
        <w:t xml:space="preserve"> До каква степен е осигурено ресурсно вкл. кадрово, информационно, технически, технологично, спазването на актуализираните с настоящия ОПРГТ функционални зони ГТ, насоките, режимите и ограниченията в тях</w:t>
      </w:r>
      <w:r w:rsidRPr="00B473F6">
        <w:rPr>
          <w:rFonts w:ascii="Calibri" w:eastAsia="Calibri" w:hAnsi="Calibri" w:cs="Times New Roman"/>
          <w:i/>
        </w:rPr>
        <w:t xml:space="preserve"> </w:t>
      </w:r>
      <w:r w:rsidRPr="00B473F6">
        <w:rPr>
          <w:rFonts w:ascii="Times New Roman" w:eastAsia="Calibri" w:hAnsi="Times New Roman" w:cs="Times New Roman"/>
          <w:i/>
          <w:sz w:val="24"/>
          <w:szCs w:val="24"/>
          <w:lang w:eastAsia="bg-BG"/>
        </w:rPr>
        <w:t xml:space="preserve">и определените ГТ </w:t>
      </w:r>
      <w:r w:rsidRPr="00B473F6">
        <w:rPr>
          <w:rFonts w:ascii="Times New Roman" w:eastAsia="Calibri" w:hAnsi="Times New Roman" w:cs="Times New Roman"/>
          <w:i/>
          <w:sz w:val="24"/>
          <w:szCs w:val="24"/>
          <w:lang w:eastAsia="bg-BG"/>
        </w:rPr>
        <w:lastRenderedPageBreak/>
        <w:t>предоставящи екосистемни ползи</w:t>
      </w:r>
      <w:r w:rsidRPr="00B473F6">
        <w:rPr>
          <w:rFonts w:ascii="Times New Roman" w:eastAsia="Calibri" w:hAnsi="Times New Roman" w:cs="Times New Roman"/>
          <w:sz w:val="24"/>
          <w:szCs w:val="24"/>
          <w:lang w:eastAsia="bg-BG"/>
        </w:rPr>
        <w:t xml:space="preserve"> – изисква оценка на фактическото прилагане на ОПРГТ чрез ГСП на ДГС/ДЛС (самооценка) и информираност на обществото (анкети).</w:t>
      </w:r>
    </w:p>
    <w:p w14:paraId="3BF550B0"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p>
    <w:p w14:paraId="4D254834"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КК 4.1.</w:t>
      </w:r>
      <w:r w:rsidRPr="00B473F6">
        <w:rPr>
          <w:rFonts w:ascii="Times New Roman" w:eastAsia="Calibri" w:hAnsi="Times New Roman" w:cs="Times New Roman"/>
          <w:sz w:val="24"/>
          <w:szCs w:val="24"/>
          <w:lang w:eastAsia="bg-BG"/>
        </w:rPr>
        <w:t xml:space="preserve"> Осигурен е контрол по стриктното прилагане на заложените с ОПРГТ насоки, режими и ограничения по функционални зони ГТ на ниво общинско ниво чрез ГС на ДГС/ДЛС.</w:t>
      </w:r>
    </w:p>
    <w:p w14:paraId="2A4FCBAF"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ИНД 4.1.1.</w:t>
      </w:r>
      <w:r w:rsidR="006F15A3" w:rsidRPr="00B473F6">
        <w:rPr>
          <w:rFonts w:ascii="Times New Roman" w:eastAsia="Calibri" w:hAnsi="Times New Roman" w:cs="Times New Roman"/>
          <w:sz w:val="24"/>
          <w:szCs w:val="24"/>
          <w:lang w:eastAsia="bg-BG"/>
        </w:rPr>
        <w:t xml:space="preserve"> ГСП на ДГС/ДЛС с</w:t>
      </w:r>
      <w:r w:rsidRPr="00B473F6">
        <w:rPr>
          <w:rFonts w:ascii="Times New Roman" w:eastAsia="Calibri" w:hAnsi="Times New Roman" w:cs="Times New Roman"/>
          <w:sz w:val="24"/>
          <w:szCs w:val="24"/>
          <w:lang w:eastAsia="bg-BG"/>
        </w:rPr>
        <w:t>а изработени съгласно въведеното с ОПРГТ функционално зониране на ГТ, респ. с насоките, режимите и ограниченията за ползване на ресурси.</w:t>
      </w:r>
    </w:p>
    <w:p w14:paraId="5245B56A"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ИНД 4.1.2.</w:t>
      </w:r>
      <w:r w:rsidRPr="00B473F6">
        <w:rPr>
          <w:rFonts w:ascii="Times New Roman" w:eastAsia="Calibri" w:hAnsi="Times New Roman" w:cs="Times New Roman"/>
          <w:sz w:val="24"/>
          <w:szCs w:val="24"/>
          <w:lang w:eastAsia="bg-BG"/>
        </w:rPr>
        <w:t xml:space="preserve"> При изпълнението на ГСП не са регистрирани съществени нарушения на въведените ограничения</w:t>
      </w:r>
      <w:r w:rsidR="006F15A3" w:rsidRPr="00B473F6">
        <w:rPr>
          <w:rFonts w:ascii="Times New Roman" w:eastAsia="Calibri" w:hAnsi="Times New Roman" w:cs="Times New Roman"/>
          <w:sz w:val="24"/>
          <w:szCs w:val="24"/>
          <w:lang w:eastAsia="bg-BG"/>
        </w:rPr>
        <w:t>.</w:t>
      </w:r>
    </w:p>
    <w:p w14:paraId="574D903A"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ИНД 4.1.3.</w:t>
      </w:r>
      <w:r w:rsidRPr="00B473F6">
        <w:rPr>
          <w:rFonts w:ascii="Times New Roman" w:eastAsia="Calibri" w:hAnsi="Times New Roman" w:cs="Times New Roman"/>
          <w:sz w:val="24"/>
          <w:szCs w:val="24"/>
          <w:lang w:eastAsia="bg-BG"/>
        </w:rPr>
        <w:t xml:space="preserve"> Относно прилагането на </w:t>
      </w:r>
      <w:r w:rsidR="006F15A3" w:rsidRPr="00B473F6">
        <w:rPr>
          <w:rFonts w:ascii="Times New Roman" w:eastAsia="Calibri" w:hAnsi="Times New Roman" w:cs="Times New Roman"/>
          <w:sz w:val="24"/>
          <w:szCs w:val="24"/>
          <w:lang w:eastAsia="bg-BG"/>
        </w:rPr>
        <w:t>ОПРГТ е упражняван контрол от СИДП и РДГ Варна</w:t>
      </w:r>
      <w:r w:rsidRPr="00B473F6">
        <w:rPr>
          <w:rFonts w:ascii="Times New Roman" w:eastAsia="Calibri" w:hAnsi="Times New Roman" w:cs="Times New Roman"/>
          <w:sz w:val="24"/>
          <w:szCs w:val="24"/>
          <w:lang w:eastAsia="bg-BG"/>
        </w:rPr>
        <w:t xml:space="preserve"> за съответствие на извършваните горско-стопански дейности със задачите, приоритетите и дейностите, залегнали </w:t>
      </w:r>
      <w:r w:rsidR="006F15A3" w:rsidRPr="00B473F6">
        <w:rPr>
          <w:rFonts w:ascii="Times New Roman" w:eastAsia="Calibri" w:hAnsi="Times New Roman" w:cs="Times New Roman"/>
          <w:sz w:val="24"/>
          <w:szCs w:val="24"/>
          <w:lang w:eastAsia="bg-BG"/>
        </w:rPr>
        <w:t>в макрорамката, описана в ОПРГТ.</w:t>
      </w:r>
    </w:p>
    <w:p w14:paraId="55A2F06A" w14:textId="77777777" w:rsidR="005435EC" w:rsidRPr="00B473F6" w:rsidRDefault="005435EC" w:rsidP="006D479F">
      <w:pPr>
        <w:autoSpaceDE w:val="0"/>
        <w:autoSpaceDN w:val="0"/>
        <w:adjustRightInd w:val="0"/>
        <w:spacing w:before="120"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КК 4.2.</w:t>
      </w:r>
      <w:r w:rsidRPr="00B473F6">
        <w:rPr>
          <w:rFonts w:ascii="Times New Roman" w:eastAsia="Calibri" w:hAnsi="Times New Roman" w:cs="Times New Roman"/>
          <w:sz w:val="24"/>
          <w:szCs w:val="24"/>
          <w:lang w:eastAsia="bg-BG"/>
        </w:rPr>
        <w:t xml:space="preserve"> Осигурена е публичност от страна на отговорните организац</w:t>
      </w:r>
      <w:r w:rsidR="006F15A3" w:rsidRPr="00B473F6">
        <w:rPr>
          <w:rFonts w:ascii="Times New Roman" w:eastAsia="Calibri" w:hAnsi="Times New Roman" w:cs="Times New Roman"/>
          <w:sz w:val="24"/>
          <w:szCs w:val="24"/>
          <w:lang w:eastAsia="bg-BG"/>
        </w:rPr>
        <w:t>ии върху процесите, които съпров</w:t>
      </w:r>
      <w:r w:rsidRPr="00B473F6">
        <w:rPr>
          <w:rFonts w:ascii="Times New Roman" w:eastAsia="Calibri" w:hAnsi="Times New Roman" w:cs="Times New Roman"/>
          <w:sz w:val="24"/>
          <w:szCs w:val="24"/>
          <w:lang w:eastAsia="bg-BG"/>
        </w:rPr>
        <w:t>ождат прила</w:t>
      </w:r>
      <w:r w:rsidR="00EF1707" w:rsidRPr="00B473F6">
        <w:rPr>
          <w:rFonts w:ascii="Times New Roman" w:eastAsia="Calibri" w:hAnsi="Times New Roman" w:cs="Times New Roman"/>
          <w:sz w:val="24"/>
          <w:szCs w:val="24"/>
          <w:lang w:eastAsia="bg-BG"/>
        </w:rPr>
        <w:t>гането на ОПРГТ за област Добрич</w:t>
      </w:r>
      <w:r w:rsidR="006F15A3" w:rsidRPr="00B473F6">
        <w:rPr>
          <w:rFonts w:ascii="Times New Roman" w:eastAsia="Calibri" w:hAnsi="Times New Roman" w:cs="Times New Roman"/>
          <w:sz w:val="24"/>
          <w:szCs w:val="24"/>
          <w:lang w:eastAsia="bg-BG"/>
        </w:rPr>
        <w:t>.</w:t>
      </w:r>
    </w:p>
    <w:p w14:paraId="66EDE933"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ИНД 4.2.1.</w:t>
      </w:r>
      <w:r w:rsidRPr="00B473F6">
        <w:rPr>
          <w:rFonts w:ascii="Times New Roman" w:eastAsia="Calibri" w:hAnsi="Times New Roman" w:cs="Times New Roman"/>
          <w:sz w:val="24"/>
          <w:szCs w:val="24"/>
          <w:lang w:eastAsia="bg-BG"/>
        </w:rPr>
        <w:t xml:space="preserve"> Налични са документирани свидетелства за публично оповестяване на резултати от изпълнението на ГСП, касаещо прилагането на ОПРГТ</w:t>
      </w:r>
      <w:r w:rsidR="00561B9D" w:rsidRPr="00B473F6">
        <w:rPr>
          <w:rFonts w:ascii="Times New Roman" w:eastAsia="Calibri" w:hAnsi="Times New Roman" w:cs="Times New Roman"/>
          <w:sz w:val="24"/>
          <w:szCs w:val="24"/>
          <w:lang w:eastAsia="bg-BG"/>
        </w:rPr>
        <w:t>.</w:t>
      </w:r>
    </w:p>
    <w:p w14:paraId="5018296F"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ИНД 4.2.2.</w:t>
      </w:r>
      <w:r w:rsidR="00820CF1">
        <w:rPr>
          <w:rFonts w:ascii="Times New Roman" w:eastAsia="Calibri" w:hAnsi="Times New Roman" w:cs="Times New Roman"/>
          <w:sz w:val="24"/>
          <w:szCs w:val="24"/>
          <w:lang w:eastAsia="bg-BG"/>
        </w:rPr>
        <w:t xml:space="preserve"> </w:t>
      </w:r>
      <w:r w:rsidRPr="00B473F6">
        <w:rPr>
          <w:rFonts w:ascii="Times New Roman" w:eastAsia="Calibri" w:hAnsi="Times New Roman" w:cs="Times New Roman"/>
          <w:sz w:val="24"/>
          <w:szCs w:val="24"/>
          <w:lang w:eastAsia="bg-BG"/>
        </w:rPr>
        <w:t>В отговорните институции е осигурена публична информация за изпълнението на ОПРГТ</w:t>
      </w:r>
      <w:r w:rsidR="00561B9D" w:rsidRPr="00B473F6">
        <w:rPr>
          <w:rFonts w:ascii="Times New Roman" w:eastAsia="Calibri" w:hAnsi="Times New Roman" w:cs="Times New Roman"/>
          <w:sz w:val="24"/>
          <w:szCs w:val="24"/>
          <w:lang w:eastAsia="bg-BG"/>
        </w:rPr>
        <w:t>.</w:t>
      </w:r>
      <w:r w:rsidRPr="00B473F6">
        <w:rPr>
          <w:rFonts w:ascii="Times New Roman" w:eastAsia="Calibri" w:hAnsi="Times New Roman" w:cs="Times New Roman"/>
          <w:sz w:val="24"/>
          <w:szCs w:val="24"/>
          <w:lang w:eastAsia="bg-BG"/>
        </w:rPr>
        <w:t xml:space="preserve"> </w:t>
      </w:r>
    </w:p>
    <w:p w14:paraId="49FA7458" w14:textId="77777777" w:rsidR="005435EC" w:rsidRPr="00B473F6" w:rsidRDefault="005435EC" w:rsidP="006D479F">
      <w:pPr>
        <w:autoSpaceDE w:val="0"/>
        <w:autoSpaceDN w:val="0"/>
        <w:adjustRightInd w:val="0"/>
        <w:spacing w:before="120"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КК 4.3.</w:t>
      </w:r>
      <w:r w:rsidRPr="00B473F6">
        <w:rPr>
          <w:rFonts w:ascii="Times New Roman" w:eastAsia="Calibri" w:hAnsi="Times New Roman" w:cs="Times New Roman"/>
          <w:sz w:val="24"/>
          <w:szCs w:val="24"/>
          <w:lang w:eastAsia="bg-BG"/>
        </w:rPr>
        <w:t xml:space="preserve"> Налице е положителен обществен и професионален отзвук от прила</w:t>
      </w:r>
      <w:r w:rsidR="00EF1707" w:rsidRPr="00B473F6">
        <w:rPr>
          <w:rFonts w:ascii="Times New Roman" w:eastAsia="Calibri" w:hAnsi="Times New Roman" w:cs="Times New Roman"/>
          <w:sz w:val="24"/>
          <w:szCs w:val="24"/>
          <w:lang w:eastAsia="bg-BG"/>
        </w:rPr>
        <w:t>гането на ОПРГТ за област Добрич</w:t>
      </w:r>
      <w:r w:rsidR="00561B9D" w:rsidRPr="00B473F6">
        <w:rPr>
          <w:rFonts w:ascii="Times New Roman" w:eastAsia="Calibri" w:hAnsi="Times New Roman" w:cs="Times New Roman"/>
          <w:sz w:val="24"/>
          <w:szCs w:val="24"/>
          <w:lang w:eastAsia="bg-BG"/>
        </w:rPr>
        <w:t>.</w:t>
      </w:r>
    </w:p>
    <w:p w14:paraId="284E38D3"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ИНД 4.3.1.</w:t>
      </w:r>
      <w:r w:rsidRPr="00B473F6">
        <w:rPr>
          <w:rFonts w:ascii="Times New Roman" w:eastAsia="Calibri" w:hAnsi="Times New Roman" w:cs="Times New Roman"/>
          <w:sz w:val="24"/>
          <w:szCs w:val="24"/>
          <w:lang w:eastAsia="bg-BG"/>
        </w:rPr>
        <w:t xml:space="preserve"> Местното население и другите заинтересовани страни са запознати и подкрепят функционалнот</w:t>
      </w:r>
      <w:r w:rsidR="00EF1707" w:rsidRPr="00B473F6">
        <w:rPr>
          <w:rFonts w:ascii="Times New Roman" w:eastAsia="Calibri" w:hAnsi="Times New Roman" w:cs="Times New Roman"/>
          <w:sz w:val="24"/>
          <w:szCs w:val="24"/>
          <w:lang w:eastAsia="bg-BG"/>
        </w:rPr>
        <w:t>о зониране на ГТ в област Добрич</w:t>
      </w:r>
      <w:r w:rsidRPr="00B473F6">
        <w:rPr>
          <w:rFonts w:ascii="Times New Roman" w:eastAsia="Calibri" w:hAnsi="Times New Roman" w:cs="Times New Roman"/>
          <w:sz w:val="24"/>
          <w:szCs w:val="24"/>
          <w:lang w:eastAsia="bg-BG"/>
        </w:rPr>
        <w:t xml:space="preserve"> и отчитат като „добро“ управлението на ГТ по видове гори и функционална принадлежност. </w:t>
      </w:r>
    </w:p>
    <w:p w14:paraId="5BE6BCDC"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ИНД 4.3.2.</w:t>
      </w:r>
      <w:r w:rsidRPr="00B473F6">
        <w:rPr>
          <w:rFonts w:ascii="Times New Roman" w:eastAsia="Calibri" w:hAnsi="Times New Roman" w:cs="Times New Roman"/>
          <w:sz w:val="24"/>
          <w:szCs w:val="24"/>
          <w:lang w:eastAsia="bg-BG"/>
        </w:rPr>
        <w:t xml:space="preserve"> Професионалните среди и ведомства са запознати и подкрепят въведените с ОПРГТ насоки, режими и ограничения в отделните функционални категории </w:t>
      </w:r>
      <w:r w:rsidR="00EF1707" w:rsidRPr="00B473F6">
        <w:rPr>
          <w:rFonts w:ascii="Times New Roman" w:eastAsia="Calibri" w:hAnsi="Times New Roman" w:cs="Times New Roman"/>
          <w:sz w:val="24"/>
          <w:szCs w:val="24"/>
          <w:lang w:eastAsia="bg-BG"/>
        </w:rPr>
        <w:t>горски територии в област Добрич</w:t>
      </w:r>
      <w:r w:rsidR="00561B9D" w:rsidRPr="00B473F6">
        <w:rPr>
          <w:rFonts w:ascii="Times New Roman" w:eastAsia="Calibri" w:hAnsi="Times New Roman" w:cs="Times New Roman"/>
          <w:sz w:val="24"/>
          <w:szCs w:val="24"/>
          <w:lang w:eastAsia="bg-BG"/>
        </w:rPr>
        <w:t>.</w:t>
      </w:r>
    </w:p>
    <w:p w14:paraId="3DE82554" w14:textId="77777777" w:rsidR="005435EC" w:rsidRPr="00B473F6" w:rsidRDefault="005435EC" w:rsidP="006D479F">
      <w:pPr>
        <w:autoSpaceDE w:val="0"/>
        <w:autoSpaceDN w:val="0"/>
        <w:adjustRightInd w:val="0"/>
        <w:spacing w:before="120"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КК 4.4.</w:t>
      </w:r>
      <w:r w:rsidRPr="00B473F6">
        <w:rPr>
          <w:rFonts w:ascii="Times New Roman" w:eastAsia="Calibri" w:hAnsi="Times New Roman" w:cs="Times New Roman"/>
          <w:sz w:val="24"/>
          <w:szCs w:val="24"/>
          <w:lang w:eastAsia="bg-BG"/>
        </w:rPr>
        <w:t xml:space="preserve"> Налице е широка обществена информираност за актуалните дейности и процеси, които се развиват в горските територии и са предмет на планиране и отчитане от различни ведомства.</w:t>
      </w:r>
    </w:p>
    <w:p w14:paraId="0DECE674"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ИНД 4.4.1.</w:t>
      </w:r>
      <w:r w:rsidRPr="00B473F6">
        <w:rPr>
          <w:rFonts w:ascii="Times New Roman" w:eastAsia="Calibri" w:hAnsi="Times New Roman" w:cs="Times New Roman"/>
          <w:sz w:val="24"/>
          <w:szCs w:val="24"/>
          <w:lang w:eastAsia="bg-BG"/>
        </w:rPr>
        <w:t xml:space="preserve"> В отговорните организации и ведомства, вкл. органите на местната власт е налице актуална информация относно основните насоки на стопанисване и опазване на ГТ в областта</w:t>
      </w:r>
      <w:r w:rsidR="00561B9D" w:rsidRPr="00B473F6">
        <w:rPr>
          <w:rFonts w:ascii="Times New Roman" w:eastAsia="Calibri" w:hAnsi="Times New Roman" w:cs="Times New Roman"/>
          <w:sz w:val="24"/>
          <w:szCs w:val="24"/>
          <w:lang w:eastAsia="bg-BG"/>
        </w:rPr>
        <w:t>.</w:t>
      </w:r>
    </w:p>
    <w:p w14:paraId="5451A8EF"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ИНД 4.4.2.</w:t>
      </w:r>
      <w:r w:rsidRPr="00B473F6">
        <w:rPr>
          <w:rFonts w:ascii="Times New Roman" w:eastAsia="Calibri" w:hAnsi="Times New Roman" w:cs="Times New Roman"/>
          <w:sz w:val="24"/>
          <w:szCs w:val="24"/>
          <w:lang w:eastAsia="bg-BG"/>
        </w:rPr>
        <w:t xml:space="preserve"> Осигурена е защита на ГТ от незаконни действия, което е станало достояние на обществеността</w:t>
      </w:r>
      <w:r w:rsidR="00561B9D" w:rsidRPr="00B473F6">
        <w:rPr>
          <w:rFonts w:ascii="Times New Roman" w:eastAsia="Calibri" w:hAnsi="Times New Roman" w:cs="Times New Roman"/>
          <w:sz w:val="24"/>
          <w:szCs w:val="24"/>
          <w:lang w:eastAsia="bg-BG"/>
        </w:rPr>
        <w:t>.</w:t>
      </w:r>
    </w:p>
    <w:p w14:paraId="5BCACCE3"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ИНД 4.4.3.</w:t>
      </w:r>
      <w:r w:rsidRPr="00B473F6">
        <w:rPr>
          <w:rFonts w:ascii="Times New Roman" w:eastAsia="Calibri" w:hAnsi="Times New Roman" w:cs="Times New Roman"/>
          <w:sz w:val="24"/>
          <w:szCs w:val="24"/>
          <w:lang w:eastAsia="bg-BG"/>
        </w:rPr>
        <w:t xml:space="preserve"> При стопанисването на горите са осигурени мероприятия за защита на гората от биотични и абиотични повреди.</w:t>
      </w:r>
    </w:p>
    <w:p w14:paraId="0E23082B" w14:textId="77777777" w:rsidR="005435EC" w:rsidRPr="00B473F6" w:rsidRDefault="005435EC" w:rsidP="00B127A9">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b/>
          <w:i/>
          <w:sz w:val="24"/>
          <w:szCs w:val="24"/>
          <w:lang w:eastAsia="bg-BG"/>
        </w:rPr>
        <w:t>ИНД 4.4.4.</w:t>
      </w:r>
      <w:r w:rsidRPr="00B473F6">
        <w:rPr>
          <w:rFonts w:ascii="Times New Roman" w:eastAsia="Calibri" w:hAnsi="Times New Roman" w:cs="Times New Roman"/>
          <w:sz w:val="24"/>
          <w:szCs w:val="24"/>
          <w:lang w:eastAsia="bg-BG"/>
        </w:rPr>
        <w:t xml:space="preserve"> При стопанисването на горите са осигурени мероприятия за защита на гората от пожари, други бедствия и аварии.</w:t>
      </w:r>
    </w:p>
    <w:p w14:paraId="70FD1C14" w14:textId="77777777" w:rsidR="005435EC" w:rsidRPr="00B473F6" w:rsidRDefault="005435EC" w:rsidP="005435EC">
      <w:pPr>
        <w:autoSpaceDE w:val="0"/>
        <w:autoSpaceDN w:val="0"/>
        <w:adjustRightInd w:val="0"/>
        <w:spacing w:after="0" w:line="240" w:lineRule="auto"/>
        <w:jc w:val="both"/>
        <w:rPr>
          <w:rFonts w:ascii="Times New Roman" w:eastAsia="Calibri" w:hAnsi="Times New Roman" w:cs="Times New Roman"/>
          <w:sz w:val="24"/>
          <w:szCs w:val="24"/>
          <w:lang w:eastAsia="bg-BG"/>
        </w:rPr>
      </w:pPr>
    </w:p>
    <w:p w14:paraId="392B2FE4" w14:textId="77777777" w:rsidR="005435EC" w:rsidRPr="00B473F6" w:rsidRDefault="005435EC" w:rsidP="005435EC">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Оценяването на индикаторите и критерии се извършва чрез точкуване както следва:</w:t>
      </w:r>
    </w:p>
    <w:p w14:paraId="48D904C9" w14:textId="77777777" w:rsidR="005435EC" w:rsidRPr="00B473F6" w:rsidRDefault="005435EC" w:rsidP="00F94A45">
      <w:pPr>
        <w:numPr>
          <w:ilvl w:val="0"/>
          <w:numId w:val="61"/>
        </w:num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Незадоволително – 3 т.</w:t>
      </w:r>
    </w:p>
    <w:p w14:paraId="48996D62" w14:textId="77777777" w:rsidR="005435EC" w:rsidRPr="00B473F6" w:rsidRDefault="005435EC" w:rsidP="00F94A45">
      <w:pPr>
        <w:numPr>
          <w:ilvl w:val="0"/>
          <w:numId w:val="61"/>
        </w:num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Добро – 6 т.</w:t>
      </w:r>
    </w:p>
    <w:p w14:paraId="410624B0" w14:textId="77777777" w:rsidR="005435EC" w:rsidRPr="00B473F6" w:rsidRDefault="005435EC" w:rsidP="00F94A45">
      <w:pPr>
        <w:numPr>
          <w:ilvl w:val="0"/>
          <w:numId w:val="61"/>
        </w:num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 xml:space="preserve">Много добро – 9 т. </w:t>
      </w:r>
    </w:p>
    <w:p w14:paraId="23BA56D8" w14:textId="77777777" w:rsidR="005435EC" w:rsidRPr="00B473F6" w:rsidRDefault="005435EC" w:rsidP="005435EC">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Всеки Принцип се оценява с обща оценка:</w:t>
      </w:r>
    </w:p>
    <w:p w14:paraId="3EA26D51" w14:textId="77777777" w:rsidR="005435EC" w:rsidRPr="00B473F6" w:rsidRDefault="005435EC" w:rsidP="00F94A45">
      <w:pPr>
        <w:numPr>
          <w:ilvl w:val="0"/>
          <w:numId w:val="61"/>
        </w:num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Неблагоприятна</w:t>
      </w:r>
    </w:p>
    <w:p w14:paraId="784895E3" w14:textId="77777777" w:rsidR="005435EC" w:rsidRPr="00B473F6" w:rsidRDefault="005435EC" w:rsidP="00F94A45">
      <w:pPr>
        <w:numPr>
          <w:ilvl w:val="0"/>
          <w:numId w:val="61"/>
        </w:num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Благоприятна</w:t>
      </w:r>
    </w:p>
    <w:p w14:paraId="13AB2106" w14:textId="77777777" w:rsidR="005435EC" w:rsidRPr="00B473F6" w:rsidRDefault="005435EC" w:rsidP="00F94A45">
      <w:pPr>
        <w:numPr>
          <w:ilvl w:val="0"/>
          <w:numId w:val="61"/>
        </w:num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Много благоприятна</w:t>
      </w:r>
    </w:p>
    <w:p w14:paraId="271EAAE3" w14:textId="77777777" w:rsidR="005435EC" w:rsidRPr="00B473F6" w:rsidRDefault="005435EC" w:rsidP="005435EC">
      <w:pPr>
        <w:autoSpaceDE w:val="0"/>
        <w:autoSpaceDN w:val="0"/>
        <w:adjustRightInd w:val="0"/>
        <w:spacing w:after="0" w:line="240" w:lineRule="auto"/>
        <w:jc w:val="both"/>
        <w:rPr>
          <w:rFonts w:ascii="Times New Roman" w:eastAsia="Calibri" w:hAnsi="Times New Roman" w:cs="Times New Roman"/>
          <w:sz w:val="24"/>
          <w:szCs w:val="24"/>
          <w:lang w:eastAsia="bg-BG"/>
        </w:rPr>
      </w:pPr>
    </w:p>
    <w:p w14:paraId="5E8E99C9" w14:textId="77777777" w:rsidR="005435EC" w:rsidRPr="00B473F6" w:rsidRDefault="005435EC" w:rsidP="005435EC">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Изчислението на границите на диапазоните на „неблагоприятна A“, „благоприятна B</w:t>
      </w:r>
      <w:r w:rsidR="005B5A89" w:rsidRPr="00B473F6">
        <w:rPr>
          <w:rFonts w:ascii="Times New Roman" w:eastAsia="Calibri" w:hAnsi="Times New Roman" w:cs="Times New Roman"/>
          <w:sz w:val="24"/>
          <w:szCs w:val="24"/>
          <w:lang w:eastAsia="bg-BG"/>
        </w:rPr>
        <w:t>“ и „м</w:t>
      </w:r>
      <w:r w:rsidRPr="00B473F6">
        <w:rPr>
          <w:rFonts w:ascii="Times New Roman" w:eastAsia="Calibri" w:hAnsi="Times New Roman" w:cs="Times New Roman"/>
          <w:sz w:val="24"/>
          <w:szCs w:val="24"/>
          <w:lang w:eastAsia="bg-BG"/>
        </w:rPr>
        <w:t>ного благоприятна C“ оценка на принципите се извършва както следва:</w:t>
      </w:r>
    </w:p>
    <w:p w14:paraId="1FAE8D43" w14:textId="77777777" w:rsidR="005435EC" w:rsidRPr="00B473F6" w:rsidRDefault="005435EC" w:rsidP="005435EC">
      <w:pPr>
        <w:autoSpaceDE w:val="0"/>
        <w:autoSpaceDN w:val="0"/>
        <w:adjustRightInd w:val="0"/>
        <w:spacing w:after="0" w:line="240" w:lineRule="auto"/>
        <w:jc w:val="both"/>
        <w:rPr>
          <w:rFonts w:ascii="Times New Roman" w:eastAsia="Calibri" w:hAnsi="Times New Roman" w:cs="Times New Roman"/>
          <w:sz w:val="24"/>
          <w:szCs w:val="24"/>
          <w:lang w:eastAsia="bg-BG"/>
        </w:rPr>
      </w:pPr>
    </w:p>
    <w:p w14:paraId="066E03A2" w14:textId="77777777" w:rsidR="005435EC" w:rsidRPr="00B473F6" w:rsidRDefault="005435EC" w:rsidP="005435EC">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Amin = n*3</w:t>
      </w:r>
    </w:p>
    <w:p w14:paraId="458E0B7C" w14:textId="77777777" w:rsidR="005435EC" w:rsidRPr="00B473F6" w:rsidRDefault="005435EC" w:rsidP="005435EC">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Amax = (((n*3) + (n*6)) / 2) + 1</w:t>
      </w:r>
    </w:p>
    <w:p w14:paraId="755B5F46" w14:textId="77777777" w:rsidR="005435EC" w:rsidRPr="00B473F6" w:rsidRDefault="005435EC" w:rsidP="005435EC">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Bmin = Amax + 1</w:t>
      </w:r>
    </w:p>
    <w:p w14:paraId="4D62E85B" w14:textId="77777777" w:rsidR="005435EC" w:rsidRPr="00B473F6" w:rsidRDefault="005435EC" w:rsidP="005435EC">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Bmax = (((n*6) + (n*9)) / 2 + 1</w:t>
      </w:r>
    </w:p>
    <w:p w14:paraId="6678C27F" w14:textId="77777777" w:rsidR="005435EC" w:rsidRPr="00B473F6" w:rsidRDefault="005435EC" w:rsidP="005435EC">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Cmin = Bmax + 1</w:t>
      </w:r>
    </w:p>
    <w:p w14:paraId="41CA815D" w14:textId="77777777" w:rsidR="005435EC" w:rsidRPr="00B473F6" w:rsidRDefault="005435EC" w:rsidP="005435EC">
      <w:pPr>
        <w:autoSpaceDE w:val="0"/>
        <w:autoSpaceDN w:val="0"/>
        <w:adjustRightInd w:val="0"/>
        <w:spacing w:after="0" w:line="240" w:lineRule="auto"/>
        <w:jc w:val="both"/>
        <w:rPr>
          <w:rFonts w:ascii="Times New Roman" w:eastAsia="Calibri" w:hAnsi="Times New Roman" w:cs="Times New Roman"/>
          <w:sz w:val="24"/>
          <w:szCs w:val="24"/>
          <w:lang w:eastAsia="bg-BG"/>
        </w:rPr>
      </w:pPr>
      <w:r w:rsidRPr="00B473F6">
        <w:rPr>
          <w:rFonts w:ascii="Times New Roman" w:eastAsia="Calibri" w:hAnsi="Times New Roman" w:cs="Times New Roman"/>
          <w:sz w:val="24"/>
          <w:szCs w:val="24"/>
          <w:lang w:eastAsia="bg-BG"/>
        </w:rPr>
        <w:t>Cmax = n*9</w:t>
      </w:r>
    </w:p>
    <w:p w14:paraId="10D1B6F6" w14:textId="77777777" w:rsidR="005435EC" w:rsidRPr="00B473F6" w:rsidRDefault="005435EC" w:rsidP="005435EC">
      <w:pPr>
        <w:autoSpaceDE w:val="0"/>
        <w:autoSpaceDN w:val="0"/>
        <w:adjustRightInd w:val="0"/>
        <w:spacing w:after="0" w:line="240" w:lineRule="auto"/>
        <w:jc w:val="both"/>
        <w:rPr>
          <w:rFonts w:ascii="Times New Roman" w:eastAsia="Calibri" w:hAnsi="Times New Roman" w:cs="Times New Roman"/>
          <w:i/>
          <w:sz w:val="24"/>
          <w:szCs w:val="24"/>
          <w:lang w:eastAsia="bg-BG"/>
        </w:rPr>
      </w:pPr>
      <w:r w:rsidRPr="00B473F6">
        <w:rPr>
          <w:rFonts w:ascii="Times New Roman" w:eastAsia="Calibri" w:hAnsi="Times New Roman" w:cs="Times New Roman"/>
          <w:i/>
          <w:sz w:val="24"/>
          <w:szCs w:val="24"/>
          <w:lang w:eastAsia="bg-BG"/>
        </w:rPr>
        <w:t xml:space="preserve">Където: n – брой индикатори </w:t>
      </w:r>
    </w:p>
    <w:p w14:paraId="5864BD9A" w14:textId="77777777" w:rsidR="005435EC" w:rsidRPr="00B473F6" w:rsidRDefault="005435EC" w:rsidP="005435EC">
      <w:pPr>
        <w:autoSpaceDE w:val="0"/>
        <w:autoSpaceDN w:val="0"/>
        <w:adjustRightInd w:val="0"/>
        <w:spacing w:after="0" w:line="240" w:lineRule="auto"/>
        <w:jc w:val="both"/>
        <w:rPr>
          <w:rFonts w:ascii="Times New Roman" w:eastAsia="Calibri" w:hAnsi="Times New Roman" w:cs="Times New Roman"/>
          <w:sz w:val="24"/>
          <w:szCs w:val="24"/>
          <w:lang w:eastAsia="bg-BG"/>
        </w:rPr>
      </w:pPr>
    </w:p>
    <w:p w14:paraId="2BCAACAA" w14:textId="77777777" w:rsidR="005435EC" w:rsidRPr="00B473F6" w:rsidRDefault="00DB401E" w:rsidP="0071631F">
      <w:pPr>
        <w:autoSpaceDE w:val="0"/>
        <w:autoSpaceDN w:val="0"/>
        <w:adjustRightInd w:val="0"/>
        <w:spacing w:after="120" w:line="240" w:lineRule="auto"/>
        <w:jc w:val="both"/>
        <w:rPr>
          <w:rFonts w:ascii="Times New Roman" w:eastAsia="Calibri" w:hAnsi="Times New Roman" w:cs="Times New Roman"/>
          <w:i/>
          <w:lang w:eastAsia="bg-BG"/>
        </w:rPr>
      </w:pPr>
      <w:bookmarkStart w:id="111" w:name="_Toc19030442"/>
      <w:r w:rsidRPr="00B473F6">
        <w:rPr>
          <w:rFonts w:ascii="Times New Roman" w:eastAsia="Calibri" w:hAnsi="Times New Roman" w:cs="Times New Roman"/>
          <w:i/>
        </w:rPr>
        <w:t>Таблица</w:t>
      </w:r>
      <w:r w:rsidR="00DC5A1F">
        <w:rPr>
          <w:rFonts w:ascii="Times New Roman" w:eastAsia="Calibri" w:hAnsi="Times New Roman" w:cs="Times New Roman"/>
          <w:i/>
        </w:rPr>
        <w:t xml:space="preserve"> 71</w:t>
      </w:r>
      <w:r w:rsidRPr="00B473F6">
        <w:rPr>
          <w:rFonts w:ascii="Times New Roman" w:eastAsia="Calibri" w:hAnsi="Times New Roman" w:cs="Times New Roman"/>
          <w:i/>
        </w:rPr>
        <w:t>.</w:t>
      </w:r>
      <w:r w:rsidRPr="00B473F6">
        <w:rPr>
          <w:rFonts w:ascii="Times New Roman" w:eastAsia="Calibri" w:hAnsi="Times New Roman" w:cs="Times New Roman"/>
        </w:rPr>
        <w:t xml:space="preserve"> </w:t>
      </w:r>
      <w:r w:rsidR="005435EC" w:rsidRPr="00B473F6">
        <w:rPr>
          <w:rFonts w:ascii="Times New Roman" w:eastAsia="Calibri" w:hAnsi="Times New Roman" w:cs="Times New Roman"/>
          <w:i/>
          <w:lang w:eastAsia="bg-BG"/>
        </w:rPr>
        <w:t>Диапазони на обща оценка на принцип за съответен брой индикатори</w:t>
      </w:r>
      <w:bookmarkEnd w:id="1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1420"/>
        <w:gridCol w:w="1118"/>
        <w:gridCol w:w="1118"/>
        <w:gridCol w:w="1120"/>
        <w:gridCol w:w="1120"/>
        <w:gridCol w:w="1120"/>
        <w:gridCol w:w="1120"/>
      </w:tblGrid>
      <w:tr w:rsidR="005435EC" w:rsidRPr="00B473F6" w14:paraId="48E779D8" w14:textId="77777777" w:rsidTr="00462EF1">
        <w:tc>
          <w:tcPr>
            <w:tcW w:w="1152" w:type="dxa"/>
            <w:vMerge w:val="restart"/>
            <w:shd w:val="clear" w:color="auto" w:fill="auto"/>
          </w:tcPr>
          <w:p w14:paraId="194EC8EE"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b/>
                <w:lang w:eastAsia="bg-BG"/>
              </w:rPr>
            </w:pPr>
            <w:r w:rsidRPr="00B473F6">
              <w:rPr>
                <w:rFonts w:ascii="Times New Roman" w:eastAsia="Calibri" w:hAnsi="Times New Roman" w:cs="Times New Roman"/>
                <w:b/>
                <w:lang w:eastAsia="bg-BG"/>
              </w:rPr>
              <w:t>Принцип</w:t>
            </w:r>
          </w:p>
          <w:p w14:paraId="7E7F1DC3" w14:textId="77777777" w:rsidR="00E6656D" w:rsidRPr="00B473F6" w:rsidRDefault="00E6656D" w:rsidP="005435EC">
            <w:pPr>
              <w:autoSpaceDE w:val="0"/>
              <w:autoSpaceDN w:val="0"/>
              <w:adjustRightInd w:val="0"/>
              <w:spacing w:after="0" w:line="240" w:lineRule="auto"/>
              <w:jc w:val="center"/>
              <w:rPr>
                <w:rFonts w:ascii="Times New Roman" w:eastAsia="Calibri" w:hAnsi="Times New Roman" w:cs="Times New Roman"/>
                <w:b/>
                <w:lang w:eastAsia="bg-BG"/>
              </w:rPr>
            </w:pPr>
            <w:r w:rsidRPr="00B473F6">
              <w:rPr>
                <w:rFonts w:ascii="Times New Roman" w:eastAsia="Calibri" w:hAnsi="Times New Roman" w:cs="Times New Roman"/>
                <w:b/>
                <w:lang w:eastAsia="bg-BG"/>
              </w:rPr>
              <w:t>(П)</w:t>
            </w:r>
          </w:p>
        </w:tc>
        <w:tc>
          <w:tcPr>
            <w:tcW w:w="1420" w:type="dxa"/>
            <w:vMerge w:val="restart"/>
            <w:shd w:val="clear" w:color="auto" w:fill="auto"/>
          </w:tcPr>
          <w:p w14:paraId="6DA5B0BB"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b/>
                <w:lang w:eastAsia="bg-BG"/>
              </w:rPr>
            </w:pPr>
            <w:r w:rsidRPr="00B473F6">
              <w:rPr>
                <w:rFonts w:ascii="Times New Roman" w:eastAsia="Calibri" w:hAnsi="Times New Roman" w:cs="Times New Roman"/>
                <w:b/>
                <w:lang w:eastAsia="bg-BG"/>
              </w:rPr>
              <w:t>Брой индикатори в П</w:t>
            </w:r>
          </w:p>
        </w:tc>
        <w:tc>
          <w:tcPr>
            <w:tcW w:w="6716" w:type="dxa"/>
            <w:gridSpan w:val="6"/>
            <w:shd w:val="clear" w:color="auto" w:fill="auto"/>
          </w:tcPr>
          <w:p w14:paraId="0879EF8C"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b/>
                <w:lang w:eastAsia="bg-BG"/>
              </w:rPr>
            </w:pPr>
            <w:r w:rsidRPr="00B473F6">
              <w:rPr>
                <w:rFonts w:ascii="Times New Roman" w:eastAsia="Calibri" w:hAnsi="Times New Roman" w:cs="Times New Roman"/>
                <w:b/>
                <w:lang w:eastAsia="bg-BG"/>
              </w:rPr>
              <w:t>ОЦЕНКА</w:t>
            </w:r>
          </w:p>
        </w:tc>
      </w:tr>
      <w:tr w:rsidR="005435EC" w:rsidRPr="00B473F6" w14:paraId="0C63CA68" w14:textId="77777777" w:rsidTr="00462EF1">
        <w:tc>
          <w:tcPr>
            <w:tcW w:w="1152" w:type="dxa"/>
            <w:vMerge/>
            <w:shd w:val="clear" w:color="auto" w:fill="auto"/>
          </w:tcPr>
          <w:p w14:paraId="733A1ED8"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b/>
                <w:lang w:eastAsia="bg-BG"/>
              </w:rPr>
            </w:pPr>
          </w:p>
        </w:tc>
        <w:tc>
          <w:tcPr>
            <w:tcW w:w="1420" w:type="dxa"/>
            <w:vMerge/>
            <w:shd w:val="clear" w:color="auto" w:fill="auto"/>
          </w:tcPr>
          <w:p w14:paraId="17BE3A55"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b/>
                <w:lang w:eastAsia="bg-BG"/>
              </w:rPr>
            </w:pPr>
          </w:p>
        </w:tc>
        <w:tc>
          <w:tcPr>
            <w:tcW w:w="2236" w:type="dxa"/>
            <w:gridSpan w:val="2"/>
            <w:shd w:val="clear" w:color="auto" w:fill="auto"/>
          </w:tcPr>
          <w:p w14:paraId="77D09E13"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b/>
                <w:lang w:eastAsia="bg-BG"/>
              </w:rPr>
            </w:pPr>
            <w:r w:rsidRPr="00B473F6">
              <w:rPr>
                <w:rFonts w:ascii="Times New Roman" w:eastAsia="Calibri" w:hAnsi="Times New Roman" w:cs="Times New Roman"/>
                <w:b/>
                <w:lang w:eastAsia="bg-BG"/>
              </w:rPr>
              <w:t>Неблагоприятна</w:t>
            </w:r>
          </w:p>
        </w:tc>
        <w:tc>
          <w:tcPr>
            <w:tcW w:w="2240" w:type="dxa"/>
            <w:gridSpan w:val="2"/>
            <w:shd w:val="clear" w:color="auto" w:fill="auto"/>
          </w:tcPr>
          <w:p w14:paraId="194D3EE2"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b/>
                <w:lang w:eastAsia="bg-BG"/>
              </w:rPr>
            </w:pPr>
            <w:r w:rsidRPr="00B473F6">
              <w:rPr>
                <w:rFonts w:ascii="Times New Roman" w:eastAsia="Calibri" w:hAnsi="Times New Roman" w:cs="Times New Roman"/>
                <w:b/>
                <w:lang w:eastAsia="bg-BG"/>
              </w:rPr>
              <w:t>Благоприятна</w:t>
            </w:r>
          </w:p>
        </w:tc>
        <w:tc>
          <w:tcPr>
            <w:tcW w:w="2240" w:type="dxa"/>
            <w:gridSpan w:val="2"/>
            <w:shd w:val="clear" w:color="auto" w:fill="auto"/>
          </w:tcPr>
          <w:p w14:paraId="437220DE"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b/>
                <w:lang w:eastAsia="bg-BG"/>
              </w:rPr>
            </w:pPr>
            <w:r w:rsidRPr="00B473F6">
              <w:rPr>
                <w:rFonts w:ascii="Times New Roman" w:eastAsia="Calibri" w:hAnsi="Times New Roman" w:cs="Times New Roman"/>
                <w:b/>
                <w:lang w:eastAsia="bg-BG"/>
              </w:rPr>
              <w:t>Много благоприятна</w:t>
            </w:r>
          </w:p>
        </w:tc>
      </w:tr>
      <w:tr w:rsidR="005435EC" w:rsidRPr="00B473F6" w14:paraId="1B926F2D" w14:textId="77777777" w:rsidTr="00462EF1">
        <w:tc>
          <w:tcPr>
            <w:tcW w:w="1152" w:type="dxa"/>
            <w:vMerge/>
            <w:shd w:val="clear" w:color="auto" w:fill="auto"/>
          </w:tcPr>
          <w:p w14:paraId="6B589E84"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b/>
                <w:lang w:eastAsia="bg-BG"/>
              </w:rPr>
            </w:pPr>
          </w:p>
        </w:tc>
        <w:tc>
          <w:tcPr>
            <w:tcW w:w="1420" w:type="dxa"/>
            <w:vMerge/>
            <w:shd w:val="clear" w:color="auto" w:fill="auto"/>
          </w:tcPr>
          <w:p w14:paraId="41C62AA2"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b/>
                <w:lang w:eastAsia="bg-BG"/>
              </w:rPr>
            </w:pPr>
          </w:p>
        </w:tc>
        <w:tc>
          <w:tcPr>
            <w:tcW w:w="1118" w:type="dxa"/>
            <w:shd w:val="clear" w:color="auto" w:fill="auto"/>
          </w:tcPr>
          <w:p w14:paraId="6A5E6C47"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b/>
                <w:lang w:eastAsia="bg-BG"/>
              </w:rPr>
            </w:pPr>
            <w:r w:rsidRPr="00B473F6">
              <w:rPr>
                <w:rFonts w:ascii="Times New Roman" w:eastAsia="Calibri" w:hAnsi="Times New Roman" w:cs="Times New Roman"/>
                <w:b/>
                <w:lang w:eastAsia="bg-BG"/>
              </w:rPr>
              <w:t>Amin</w:t>
            </w:r>
          </w:p>
        </w:tc>
        <w:tc>
          <w:tcPr>
            <w:tcW w:w="1118" w:type="dxa"/>
            <w:shd w:val="clear" w:color="auto" w:fill="auto"/>
          </w:tcPr>
          <w:p w14:paraId="436CE16B"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b/>
                <w:lang w:eastAsia="bg-BG"/>
              </w:rPr>
            </w:pPr>
            <w:r w:rsidRPr="00B473F6">
              <w:rPr>
                <w:rFonts w:ascii="Times New Roman" w:eastAsia="Calibri" w:hAnsi="Times New Roman" w:cs="Times New Roman"/>
                <w:b/>
                <w:lang w:eastAsia="bg-BG"/>
              </w:rPr>
              <w:t>Amax</w:t>
            </w:r>
          </w:p>
        </w:tc>
        <w:tc>
          <w:tcPr>
            <w:tcW w:w="1120" w:type="dxa"/>
            <w:shd w:val="clear" w:color="auto" w:fill="auto"/>
          </w:tcPr>
          <w:p w14:paraId="4310A8DA"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b/>
                <w:lang w:eastAsia="bg-BG"/>
              </w:rPr>
            </w:pPr>
            <w:r w:rsidRPr="00B473F6">
              <w:rPr>
                <w:rFonts w:ascii="Times New Roman" w:eastAsia="Calibri" w:hAnsi="Times New Roman" w:cs="Times New Roman"/>
                <w:b/>
                <w:lang w:eastAsia="bg-BG"/>
              </w:rPr>
              <w:t>Bmin</w:t>
            </w:r>
          </w:p>
        </w:tc>
        <w:tc>
          <w:tcPr>
            <w:tcW w:w="1120" w:type="dxa"/>
            <w:shd w:val="clear" w:color="auto" w:fill="auto"/>
          </w:tcPr>
          <w:p w14:paraId="712A8B02"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b/>
                <w:lang w:eastAsia="bg-BG"/>
              </w:rPr>
            </w:pPr>
            <w:r w:rsidRPr="00B473F6">
              <w:rPr>
                <w:rFonts w:ascii="Times New Roman" w:eastAsia="Calibri" w:hAnsi="Times New Roman" w:cs="Times New Roman"/>
                <w:b/>
                <w:lang w:eastAsia="bg-BG"/>
              </w:rPr>
              <w:t>Bmax</w:t>
            </w:r>
          </w:p>
        </w:tc>
        <w:tc>
          <w:tcPr>
            <w:tcW w:w="1120" w:type="dxa"/>
            <w:shd w:val="clear" w:color="auto" w:fill="auto"/>
          </w:tcPr>
          <w:p w14:paraId="0823C770"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b/>
                <w:lang w:eastAsia="bg-BG"/>
              </w:rPr>
            </w:pPr>
            <w:r w:rsidRPr="00B473F6">
              <w:rPr>
                <w:rFonts w:ascii="Times New Roman" w:eastAsia="Calibri" w:hAnsi="Times New Roman" w:cs="Times New Roman"/>
                <w:b/>
                <w:lang w:eastAsia="bg-BG"/>
              </w:rPr>
              <w:t>Cmin</w:t>
            </w:r>
          </w:p>
        </w:tc>
        <w:tc>
          <w:tcPr>
            <w:tcW w:w="1120" w:type="dxa"/>
            <w:shd w:val="clear" w:color="auto" w:fill="auto"/>
          </w:tcPr>
          <w:p w14:paraId="5FA6C2F7"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b/>
                <w:lang w:eastAsia="bg-BG"/>
              </w:rPr>
            </w:pPr>
            <w:r w:rsidRPr="00B473F6">
              <w:rPr>
                <w:rFonts w:ascii="Times New Roman" w:eastAsia="Calibri" w:hAnsi="Times New Roman" w:cs="Times New Roman"/>
                <w:b/>
                <w:lang w:eastAsia="bg-BG"/>
              </w:rPr>
              <w:t>Cmax</w:t>
            </w:r>
          </w:p>
        </w:tc>
      </w:tr>
      <w:tr w:rsidR="005435EC" w:rsidRPr="00B473F6" w14:paraId="06CE0065" w14:textId="77777777" w:rsidTr="00462EF1">
        <w:tc>
          <w:tcPr>
            <w:tcW w:w="1152" w:type="dxa"/>
            <w:vMerge w:val="restart"/>
            <w:shd w:val="clear" w:color="auto" w:fill="auto"/>
          </w:tcPr>
          <w:p w14:paraId="5BBFC4F9"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p>
          <w:p w14:paraId="66F46410"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p>
          <w:p w14:paraId="48AFB153"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b/>
                <w:i/>
                <w:lang w:eastAsia="bg-BG"/>
              </w:rPr>
            </w:pPr>
            <w:r w:rsidRPr="00B473F6">
              <w:rPr>
                <w:rFonts w:ascii="Times New Roman" w:eastAsia="Calibri" w:hAnsi="Times New Roman" w:cs="Times New Roman"/>
                <w:b/>
                <w:i/>
                <w:lang w:eastAsia="bg-BG"/>
              </w:rPr>
              <w:t>П 1</w:t>
            </w:r>
          </w:p>
          <w:p w14:paraId="17328C21"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b/>
                <w:i/>
                <w:lang w:eastAsia="bg-BG"/>
              </w:rPr>
            </w:pPr>
            <w:r w:rsidRPr="00B473F6">
              <w:rPr>
                <w:rFonts w:ascii="Times New Roman" w:eastAsia="Calibri" w:hAnsi="Times New Roman" w:cs="Times New Roman"/>
                <w:b/>
                <w:i/>
                <w:lang w:eastAsia="bg-BG"/>
              </w:rPr>
              <w:t>П 2</w:t>
            </w:r>
          </w:p>
          <w:p w14:paraId="093692B4"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b/>
                <w:i/>
                <w:lang w:eastAsia="bg-BG"/>
              </w:rPr>
            </w:pPr>
            <w:r w:rsidRPr="00B473F6">
              <w:rPr>
                <w:rFonts w:ascii="Times New Roman" w:eastAsia="Calibri" w:hAnsi="Times New Roman" w:cs="Times New Roman"/>
                <w:b/>
                <w:i/>
                <w:lang w:eastAsia="bg-BG"/>
              </w:rPr>
              <w:t>П 3</w:t>
            </w:r>
          </w:p>
          <w:p w14:paraId="0DA6A629"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b/>
                <w:i/>
                <w:lang w:eastAsia="bg-BG"/>
              </w:rPr>
              <w:t>П 4</w:t>
            </w:r>
          </w:p>
        </w:tc>
        <w:tc>
          <w:tcPr>
            <w:tcW w:w="1420" w:type="dxa"/>
            <w:shd w:val="clear" w:color="auto" w:fill="auto"/>
          </w:tcPr>
          <w:p w14:paraId="4D413129"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1</w:t>
            </w:r>
          </w:p>
        </w:tc>
        <w:tc>
          <w:tcPr>
            <w:tcW w:w="2236" w:type="dxa"/>
            <w:gridSpan w:val="2"/>
            <w:shd w:val="clear" w:color="auto" w:fill="auto"/>
          </w:tcPr>
          <w:p w14:paraId="5907C98F"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3</w:t>
            </w:r>
          </w:p>
        </w:tc>
        <w:tc>
          <w:tcPr>
            <w:tcW w:w="2240" w:type="dxa"/>
            <w:gridSpan w:val="2"/>
            <w:shd w:val="clear" w:color="auto" w:fill="auto"/>
          </w:tcPr>
          <w:p w14:paraId="1ACC60B9"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6</w:t>
            </w:r>
          </w:p>
        </w:tc>
        <w:tc>
          <w:tcPr>
            <w:tcW w:w="2240" w:type="dxa"/>
            <w:gridSpan w:val="2"/>
            <w:shd w:val="clear" w:color="auto" w:fill="auto"/>
          </w:tcPr>
          <w:p w14:paraId="2DA750A8"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9</w:t>
            </w:r>
          </w:p>
        </w:tc>
      </w:tr>
      <w:tr w:rsidR="005435EC" w:rsidRPr="00B473F6" w14:paraId="229548F1" w14:textId="77777777" w:rsidTr="00462EF1">
        <w:tc>
          <w:tcPr>
            <w:tcW w:w="1152" w:type="dxa"/>
            <w:vMerge/>
            <w:shd w:val="clear" w:color="auto" w:fill="auto"/>
          </w:tcPr>
          <w:p w14:paraId="27F1E17C"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p>
        </w:tc>
        <w:tc>
          <w:tcPr>
            <w:tcW w:w="1420" w:type="dxa"/>
            <w:shd w:val="clear" w:color="auto" w:fill="auto"/>
          </w:tcPr>
          <w:p w14:paraId="05640DC5"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2</w:t>
            </w:r>
          </w:p>
        </w:tc>
        <w:tc>
          <w:tcPr>
            <w:tcW w:w="1118" w:type="dxa"/>
            <w:shd w:val="clear" w:color="auto" w:fill="auto"/>
          </w:tcPr>
          <w:p w14:paraId="6A70E920"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6</w:t>
            </w:r>
          </w:p>
        </w:tc>
        <w:tc>
          <w:tcPr>
            <w:tcW w:w="1118" w:type="dxa"/>
            <w:shd w:val="clear" w:color="auto" w:fill="auto"/>
          </w:tcPr>
          <w:p w14:paraId="08AC5110"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10</w:t>
            </w:r>
          </w:p>
        </w:tc>
        <w:tc>
          <w:tcPr>
            <w:tcW w:w="1120" w:type="dxa"/>
            <w:shd w:val="clear" w:color="auto" w:fill="auto"/>
          </w:tcPr>
          <w:p w14:paraId="55AE7D85"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11</w:t>
            </w:r>
          </w:p>
        </w:tc>
        <w:tc>
          <w:tcPr>
            <w:tcW w:w="1120" w:type="dxa"/>
            <w:shd w:val="clear" w:color="auto" w:fill="auto"/>
          </w:tcPr>
          <w:p w14:paraId="221245B0"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16</w:t>
            </w:r>
          </w:p>
        </w:tc>
        <w:tc>
          <w:tcPr>
            <w:tcW w:w="1120" w:type="dxa"/>
            <w:shd w:val="clear" w:color="auto" w:fill="auto"/>
          </w:tcPr>
          <w:p w14:paraId="320839C5"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17</w:t>
            </w:r>
          </w:p>
        </w:tc>
        <w:tc>
          <w:tcPr>
            <w:tcW w:w="1120" w:type="dxa"/>
            <w:shd w:val="clear" w:color="auto" w:fill="auto"/>
          </w:tcPr>
          <w:p w14:paraId="009D0353"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18</w:t>
            </w:r>
          </w:p>
        </w:tc>
      </w:tr>
      <w:tr w:rsidR="005435EC" w:rsidRPr="00B473F6" w14:paraId="4E70C314" w14:textId="77777777" w:rsidTr="00462EF1">
        <w:tc>
          <w:tcPr>
            <w:tcW w:w="1152" w:type="dxa"/>
            <w:vMerge/>
            <w:shd w:val="clear" w:color="auto" w:fill="auto"/>
          </w:tcPr>
          <w:p w14:paraId="541C0B76"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p>
        </w:tc>
        <w:tc>
          <w:tcPr>
            <w:tcW w:w="1420" w:type="dxa"/>
            <w:shd w:val="clear" w:color="auto" w:fill="auto"/>
          </w:tcPr>
          <w:p w14:paraId="52F07EE7"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3</w:t>
            </w:r>
          </w:p>
        </w:tc>
        <w:tc>
          <w:tcPr>
            <w:tcW w:w="1118" w:type="dxa"/>
            <w:shd w:val="clear" w:color="auto" w:fill="auto"/>
          </w:tcPr>
          <w:p w14:paraId="6F413B95"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9</w:t>
            </w:r>
          </w:p>
        </w:tc>
        <w:tc>
          <w:tcPr>
            <w:tcW w:w="1118" w:type="dxa"/>
            <w:shd w:val="clear" w:color="auto" w:fill="auto"/>
          </w:tcPr>
          <w:p w14:paraId="3497B0E6"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15</w:t>
            </w:r>
          </w:p>
        </w:tc>
        <w:tc>
          <w:tcPr>
            <w:tcW w:w="1120" w:type="dxa"/>
            <w:shd w:val="clear" w:color="auto" w:fill="auto"/>
          </w:tcPr>
          <w:p w14:paraId="3A6A4571"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16</w:t>
            </w:r>
          </w:p>
        </w:tc>
        <w:tc>
          <w:tcPr>
            <w:tcW w:w="1120" w:type="dxa"/>
            <w:shd w:val="clear" w:color="auto" w:fill="auto"/>
          </w:tcPr>
          <w:p w14:paraId="19F6CA62"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24</w:t>
            </w:r>
          </w:p>
        </w:tc>
        <w:tc>
          <w:tcPr>
            <w:tcW w:w="1120" w:type="dxa"/>
            <w:shd w:val="clear" w:color="auto" w:fill="auto"/>
          </w:tcPr>
          <w:p w14:paraId="2BBECC46"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25</w:t>
            </w:r>
          </w:p>
        </w:tc>
        <w:tc>
          <w:tcPr>
            <w:tcW w:w="1120" w:type="dxa"/>
            <w:shd w:val="clear" w:color="auto" w:fill="auto"/>
          </w:tcPr>
          <w:p w14:paraId="51AF5585"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27</w:t>
            </w:r>
          </w:p>
        </w:tc>
      </w:tr>
      <w:tr w:rsidR="005435EC" w:rsidRPr="00B473F6" w14:paraId="6160C983" w14:textId="77777777" w:rsidTr="00462EF1">
        <w:tc>
          <w:tcPr>
            <w:tcW w:w="1152" w:type="dxa"/>
            <w:vMerge/>
            <w:shd w:val="clear" w:color="auto" w:fill="auto"/>
          </w:tcPr>
          <w:p w14:paraId="56F8C875"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p>
        </w:tc>
        <w:tc>
          <w:tcPr>
            <w:tcW w:w="1420" w:type="dxa"/>
            <w:shd w:val="clear" w:color="auto" w:fill="auto"/>
          </w:tcPr>
          <w:p w14:paraId="212F0374"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4</w:t>
            </w:r>
          </w:p>
        </w:tc>
        <w:tc>
          <w:tcPr>
            <w:tcW w:w="1118" w:type="dxa"/>
            <w:shd w:val="clear" w:color="auto" w:fill="auto"/>
          </w:tcPr>
          <w:p w14:paraId="23A42F8A"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12</w:t>
            </w:r>
          </w:p>
        </w:tc>
        <w:tc>
          <w:tcPr>
            <w:tcW w:w="1118" w:type="dxa"/>
            <w:shd w:val="clear" w:color="auto" w:fill="auto"/>
          </w:tcPr>
          <w:p w14:paraId="6CC09606"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19</w:t>
            </w:r>
          </w:p>
        </w:tc>
        <w:tc>
          <w:tcPr>
            <w:tcW w:w="1120" w:type="dxa"/>
            <w:shd w:val="clear" w:color="auto" w:fill="auto"/>
          </w:tcPr>
          <w:p w14:paraId="33485CAA"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20</w:t>
            </w:r>
          </w:p>
        </w:tc>
        <w:tc>
          <w:tcPr>
            <w:tcW w:w="1120" w:type="dxa"/>
            <w:shd w:val="clear" w:color="auto" w:fill="auto"/>
          </w:tcPr>
          <w:p w14:paraId="7A17C297"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31</w:t>
            </w:r>
          </w:p>
        </w:tc>
        <w:tc>
          <w:tcPr>
            <w:tcW w:w="1120" w:type="dxa"/>
            <w:shd w:val="clear" w:color="auto" w:fill="auto"/>
          </w:tcPr>
          <w:p w14:paraId="7C911D14"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32</w:t>
            </w:r>
          </w:p>
        </w:tc>
        <w:tc>
          <w:tcPr>
            <w:tcW w:w="1120" w:type="dxa"/>
            <w:shd w:val="clear" w:color="auto" w:fill="auto"/>
          </w:tcPr>
          <w:p w14:paraId="66157CC7"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36</w:t>
            </w:r>
          </w:p>
        </w:tc>
      </w:tr>
      <w:tr w:rsidR="005435EC" w:rsidRPr="00B473F6" w14:paraId="2A1A2577" w14:textId="77777777" w:rsidTr="00462EF1">
        <w:tc>
          <w:tcPr>
            <w:tcW w:w="1152" w:type="dxa"/>
            <w:vMerge/>
            <w:shd w:val="clear" w:color="auto" w:fill="auto"/>
          </w:tcPr>
          <w:p w14:paraId="591FA405"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p>
        </w:tc>
        <w:tc>
          <w:tcPr>
            <w:tcW w:w="1420" w:type="dxa"/>
            <w:shd w:val="clear" w:color="auto" w:fill="auto"/>
          </w:tcPr>
          <w:p w14:paraId="2DE43034"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5</w:t>
            </w:r>
          </w:p>
        </w:tc>
        <w:tc>
          <w:tcPr>
            <w:tcW w:w="1118" w:type="dxa"/>
            <w:shd w:val="clear" w:color="auto" w:fill="auto"/>
          </w:tcPr>
          <w:p w14:paraId="261A134F"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15</w:t>
            </w:r>
          </w:p>
        </w:tc>
        <w:tc>
          <w:tcPr>
            <w:tcW w:w="1118" w:type="dxa"/>
            <w:shd w:val="clear" w:color="auto" w:fill="auto"/>
          </w:tcPr>
          <w:p w14:paraId="51637E10"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24</w:t>
            </w:r>
          </w:p>
        </w:tc>
        <w:tc>
          <w:tcPr>
            <w:tcW w:w="1120" w:type="dxa"/>
            <w:shd w:val="clear" w:color="auto" w:fill="auto"/>
          </w:tcPr>
          <w:p w14:paraId="70E806C6"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25</w:t>
            </w:r>
          </w:p>
        </w:tc>
        <w:tc>
          <w:tcPr>
            <w:tcW w:w="1120" w:type="dxa"/>
            <w:shd w:val="clear" w:color="auto" w:fill="auto"/>
          </w:tcPr>
          <w:p w14:paraId="1058C767"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39</w:t>
            </w:r>
          </w:p>
        </w:tc>
        <w:tc>
          <w:tcPr>
            <w:tcW w:w="1120" w:type="dxa"/>
            <w:shd w:val="clear" w:color="auto" w:fill="auto"/>
          </w:tcPr>
          <w:p w14:paraId="38E67C6E"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40</w:t>
            </w:r>
          </w:p>
        </w:tc>
        <w:tc>
          <w:tcPr>
            <w:tcW w:w="1120" w:type="dxa"/>
            <w:shd w:val="clear" w:color="auto" w:fill="auto"/>
          </w:tcPr>
          <w:p w14:paraId="7D4062C5"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45</w:t>
            </w:r>
          </w:p>
        </w:tc>
      </w:tr>
      <w:tr w:rsidR="005435EC" w:rsidRPr="00B473F6" w14:paraId="53F7ACB4" w14:textId="77777777" w:rsidTr="00462EF1">
        <w:trPr>
          <w:trHeight w:val="202"/>
        </w:trPr>
        <w:tc>
          <w:tcPr>
            <w:tcW w:w="1152" w:type="dxa"/>
            <w:vMerge/>
            <w:shd w:val="clear" w:color="auto" w:fill="auto"/>
          </w:tcPr>
          <w:p w14:paraId="481C107C"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p>
        </w:tc>
        <w:tc>
          <w:tcPr>
            <w:tcW w:w="1420" w:type="dxa"/>
            <w:shd w:val="clear" w:color="auto" w:fill="auto"/>
          </w:tcPr>
          <w:p w14:paraId="77B13F1C"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6</w:t>
            </w:r>
          </w:p>
        </w:tc>
        <w:tc>
          <w:tcPr>
            <w:tcW w:w="1118" w:type="dxa"/>
            <w:shd w:val="clear" w:color="auto" w:fill="auto"/>
          </w:tcPr>
          <w:p w14:paraId="65CEFBBF"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18</w:t>
            </w:r>
          </w:p>
        </w:tc>
        <w:tc>
          <w:tcPr>
            <w:tcW w:w="1118" w:type="dxa"/>
            <w:shd w:val="clear" w:color="auto" w:fill="auto"/>
          </w:tcPr>
          <w:p w14:paraId="509CC1DA"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28</w:t>
            </w:r>
          </w:p>
        </w:tc>
        <w:tc>
          <w:tcPr>
            <w:tcW w:w="1120" w:type="dxa"/>
            <w:shd w:val="clear" w:color="auto" w:fill="auto"/>
          </w:tcPr>
          <w:p w14:paraId="28C59E84"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29</w:t>
            </w:r>
          </w:p>
        </w:tc>
        <w:tc>
          <w:tcPr>
            <w:tcW w:w="1120" w:type="dxa"/>
            <w:shd w:val="clear" w:color="auto" w:fill="auto"/>
          </w:tcPr>
          <w:p w14:paraId="405EEB05"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46</w:t>
            </w:r>
          </w:p>
        </w:tc>
        <w:tc>
          <w:tcPr>
            <w:tcW w:w="1120" w:type="dxa"/>
            <w:shd w:val="clear" w:color="auto" w:fill="auto"/>
          </w:tcPr>
          <w:p w14:paraId="146AFA15"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47</w:t>
            </w:r>
          </w:p>
        </w:tc>
        <w:tc>
          <w:tcPr>
            <w:tcW w:w="1120" w:type="dxa"/>
            <w:shd w:val="clear" w:color="auto" w:fill="auto"/>
          </w:tcPr>
          <w:p w14:paraId="6708B43E"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54</w:t>
            </w:r>
          </w:p>
        </w:tc>
      </w:tr>
      <w:tr w:rsidR="005435EC" w:rsidRPr="00B473F6" w14:paraId="3582C7A4" w14:textId="77777777" w:rsidTr="00462EF1">
        <w:tc>
          <w:tcPr>
            <w:tcW w:w="1152" w:type="dxa"/>
            <w:vMerge/>
            <w:shd w:val="clear" w:color="auto" w:fill="auto"/>
          </w:tcPr>
          <w:p w14:paraId="5FA94ABB"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p>
        </w:tc>
        <w:tc>
          <w:tcPr>
            <w:tcW w:w="1420" w:type="dxa"/>
            <w:shd w:val="clear" w:color="auto" w:fill="auto"/>
          </w:tcPr>
          <w:p w14:paraId="7CA4E3DD"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7</w:t>
            </w:r>
          </w:p>
        </w:tc>
        <w:tc>
          <w:tcPr>
            <w:tcW w:w="1118" w:type="dxa"/>
            <w:shd w:val="clear" w:color="auto" w:fill="auto"/>
          </w:tcPr>
          <w:p w14:paraId="5CC67FC2"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21</w:t>
            </w:r>
          </w:p>
        </w:tc>
        <w:tc>
          <w:tcPr>
            <w:tcW w:w="1118" w:type="dxa"/>
            <w:shd w:val="clear" w:color="auto" w:fill="auto"/>
          </w:tcPr>
          <w:p w14:paraId="462013A9"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33</w:t>
            </w:r>
          </w:p>
        </w:tc>
        <w:tc>
          <w:tcPr>
            <w:tcW w:w="1120" w:type="dxa"/>
            <w:shd w:val="clear" w:color="auto" w:fill="auto"/>
          </w:tcPr>
          <w:p w14:paraId="579F2098"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34</w:t>
            </w:r>
          </w:p>
        </w:tc>
        <w:tc>
          <w:tcPr>
            <w:tcW w:w="1120" w:type="dxa"/>
            <w:shd w:val="clear" w:color="auto" w:fill="auto"/>
          </w:tcPr>
          <w:p w14:paraId="0EB25E22"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54</w:t>
            </w:r>
          </w:p>
        </w:tc>
        <w:tc>
          <w:tcPr>
            <w:tcW w:w="1120" w:type="dxa"/>
            <w:shd w:val="clear" w:color="auto" w:fill="auto"/>
          </w:tcPr>
          <w:p w14:paraId="6BD1FBF1"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55</w:t>
            </w:r>
          </w:p>
        </w:tc>
        <w:tc>
          <w:tcPr>
            <w:tcW w:w="1120" w:type="dxa"/>
            <w:shd w:val="clear" w:color="auto" w:fill="auto"/>
          </w:tcPr>
          <w:p w14:paraId="71BB323A"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63</w:t>
            </w:r>
          </w:p>
        </w:tc>
      </w:tr>
      <w:tr w:rsidR="005435EC" w:rsidRPr="00B473F6" w14:paraId="5D209718" w14:textId="77777777" w:rsidTr="00462EF1">
        <w:tc>
          <w:tcPr>
            <w:tcW w:w="1152" w:type="dxa"/>
            <w:vMerge/>
            <w:shd w:val="clear" w:color="auto" w:fill="auto"/>
          </w:tcPr>
          <w:p w14:paraId="7531C00F"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p>
        </w:tc>
        <w:tc>
          <w:tcPr>
            <w:tcW w:w="1420" w:type="dxa"/>
            <w:shd w:val="clear" w:color="auto" w:fill="auto"/>
          </w:tcPr>
          <w:p w14:paraId="10A1E55B"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8</w:t>
            </w:r>
          </w:p>
        </w:tc>
        <w:tc>
          <w:tcPr>
            <w:tcW w:w="1118" w:type="dxa"/>
            <w:shd w:val="clear" w:color="auto" w:fill="auto"/>
          </w:tcPr>
          <w:p w14:paraId="2DE888BC"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24</w:t>
            </w:r>
          </w:p>
        </w:tc>
        <w:tc>
          <w:tcPr>
            <w:tcW w:w="1118" w:type="dxa"/>
            <w:shd w:val="clear" w:color="auto" w:fill="auto"/>
          </w:tcPr>
          <w:p w14:paraId="4CD2625F"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37</w:t>
            </w:r>
          </w:p>
        </w:tc>
        <w:tc>
          <w:tcPr>
            <w:tcW w:w="1120" w:type="dxa"/>
            <w:shd w:val="clear" w:color="auto" w:fill="auto"/>
          </w:tcPr>
          <w:p w14:paraId="3E14BAB1"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38</w:t>
            </w:r>
          </w:p>
        </w:tc>
        <w:tc>
          <w:tcPr>
            <w:tcW w:w="1120" w:type="dxa"/>
            <w:shd w:val="clear" w:color="auto" w:fill="auto"/>
          </w:tcPr>
          <w:p w14:paraId="3C4AEC85"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61</w:t>
            </w:r>
          </w:p>
        </w:tc>
        <w:tc>
          <w:tcPr>
            <w:tcW w:w="1120" w:type="dxa"/>
            <w:shd w:val="clear" w:color="auto" w:fill="auto"/>
          </w:tcPr>
          <w:p w14:paraId="21608A74"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62</w:t>
            </w:r>
          </w:p>
        </w:tc>
        <w:tc>
          <w:tcPr>
            <w:tcW w:w="1120" w:type="dxa"/>
            <w:shd w:val="clear" w:color="auto" w:fill="auto"/>
          </w:tcPr>
          <w:p w14:paraId="0FAC3958"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72</w:t>
            </w:r>
          </w:p>
        </w:tc>
      </w:tr>
      <w:tr w:rsidR="005435EC" w:rsidRPr="00B473F6" w14:paraId="2EC47DAD" w14:textId="77777777" w:rsidTr="00462EF1">
        <w:tc>
          <w:tcPr>
            <w:tcW w:w="1152" w:type="dxa"/>
            <w:vMerge/>
            <w:shd w:val="clear" w:color="auto" w:fill="auto"/>
          </w:tcPr>
          <w:p w14:paraId="4651616A"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p>
        </w:tc>
        <w:tc>
          <w:tcPr>
            <w:tcW w:w="1420" w:type="dxa"/>
            <w:shd w:val="clear" w:color="auto" w:fill="auto"/>
          </w:tcPr>
          <w:p w14:paraId="3B12F65A"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9</w:t>
            </w:r>
          </w:p>
        </w:tc>
        <w:tc>
          <w:tcPr>
            <w:tcW w:w="1118" w:type="dxa"/>
            <w:shd w:val="clear" w:color="auto" w:fill="auto"/>
          </w:tcPr>
          <w:p w14:paraId="6181A22D"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27</w:t>
            </w:r>
          </w:p>
        </w:tc>
        <w:tc>
          <w:tcPr>
            <w:tcW w:w="1118" w:type="dxa"/>
            <w:shd w:val="clear" w:color="auto" w:fill="auto"/>
          </w:tcPr>
          <w:p w14:paraId="45377D20"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42</w:t>
            </w:r>
          </w:p>
        </w:tc>
        <w:tc>
          <w:tcPr>
            <w:tcW w:w="1120" w:type="dxa"/>
            <w:shd w:val="clear" w:color="auto" w:fill="auto"/>
          </w:tcPr>
          <w:p w14:paraId="7CC81A39"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43</w:t>
            </w:r>
          </w:p>
        </w:tc>
        <w:tc>
          <w:tcPr>
            <w:tcW w:w="1120" w:type="dxa"/>
            <w:shd w:val="clear" w:color="auto" w:fill="auto"/>
          </w:tcPr>
          <w:p w14:paraId="23A3089A"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69</w:t>
            </w:r>
          </w:p>
        </w:tc>
        <w:tc>
          <w:tcPr>
            <w:tcW w:w="1120" w:type="dxa"/>
            <w:shd w:val="clear" w:color="auto" w:fill="auto"/>
          </w:tcPr>
          <w:p w14:paraId="408DB437"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70</w:t>
            </w:r>
          </w:p>
        </w:tc>
        <w:tc>
          <w:tcPr>
            <w:tcW w:w="1120" w:type="dxa"/>
            <w:shd w:val="clear" w:color="auto" w:fill="auto"/>
          </w:tcPr>
          <w:p w14:paraId="17478BA2"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81</w:t>
            </w:r>
          </w:p>
        </w:tc>
      </w:tr>
      <w:tr w:rsidR="005435EC" w:rsidRPr="00B473F6" w14:paraId="3C209DA3" w14:textId="77777777" w:rsidTr="00462EF1">
        <w:tc>
          <w:tcPr>
            <w:tcW w:w="1152" w:type="dxa"/>
            <w:vMerge/>
            <w:shd w:val="clear" w:color="auto" w:fill="auto"/>
          </w:tcPr>
          <w:p w14:paraId="431615B0"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p>
        </w:tc>
        <w:tc>
          <w:tcPr>
            <w:tcW w:w="1420" w:type="dxa"/>
            <w:shd w:val="clear" w:color="auto" w:fill="auto"/>
          </w:tcPr>
          <w:p w14:paraId="414AD17C"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10</w:t>
            </w:r>
          </w:p>
        </w:tc>
        <w:tc>
          <w:tcPr>
            <w:tcW w:w="1118" w:type="dxa"/>
            <w:shd w:val="clear" w:color="auto" w:fill="auto"/>
          </w:tcPr>
          <w:p w14:paraId="6E536600"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30</w:t>
            </w:r>
          </w:p>
        </w:tc>
        <w:tc>
          <w:tcPr>
            <w:tcW w:w="1118" w:type="dxa"/>
            <w:shd w:val="clear" w:color="auto" w:fill="auto"/>
          </w:tcPr>
          <w:p w14:paraId="107CF3AE"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46</w:t>
            </w:r>
          </w:p>
        </w:tc>
        <w:tc>
          <w:tcPr>
            <w:tcW w:w="1120" w:type="dxa"/>
            <w:shd w:val="clear" w:color="auto" w:fill="auto"/>
          </w:tcPr>
          <w:p w14:paraId="249D206C"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47</w:t>
            </w:r>
          </w:p>
        </w:tc>
        <w:tc>
          <w:tcPr>
            <w:tcW w:w="1120" w:type="dxa"/>
            <w:shd w:val="clear" w:color="auto" w:fill="auto"/>
          </w:tcPr>
          <w:p w14:paraId="3AF18A47"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76</w:t>
            </w:r>
          </w:p>
        </w:tc>
        <w:tc>
          <w:tcPr>
            <w:tcW w:w="1120" w:type="dxa"/>
            <w:shd w:val="clear" w:color="auto" w:fill="auto"/>
          </w:tcPr>
          <w:p w14:paraId="5F52A4BA"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77</w:t>
            </w:r>
          </w:p>
        </w:tc>
        <w:tc>
          <w:tcPr>
            <w:tcW w:w="1120" w:type="dxa"/>
            <w:shd w:val="clear" w:color="auto" w:fill="auto"/>
          </w:tcPr>
          <w:p w14:paraId="008652BC"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90</w:t>
            </w:r>
          </w:p>
        </w:tc>
      </w:tr>
      <w:tr w:rsidR="005435EC" w:rsidRPr="00B473F6" w14:paraId="5027BE93" w14:textId="77777777" w:rsidTr="00462EF1">
        <w:tc>
          <w:tcPr>
            <w:tcW w:w="1152" w:type="dxa"/>
            <w:vMerge/>
            <w:shd w:val="clear" w:color="auto" w:fill="auto"/>
          </w:tcPr>
          <w:p w14:paraId="4A4C378E"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p>
        </w:tc>
        <w:tc>
          <w:tcPr>
            <w:tcW w:w="1420" w:type="dxa"/>
            <w:shd w:val="clear" w:color="auto" w:fill="auto"/>
          </w:tcPr>
          <w:p w14:paraId="68FC1082"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11</w:t>
            </w:r>
          </w:p>
        </w:tc>
        <w:tc>
          <w:tcPr>
            <w:tcW w:w="1118" w:type="dxa"/>
            <w:shd w:val="clear" w:color="auto" w:fill="auto"/>
          </w:tcPr>
          <w:p w14:paraId="291247D6"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33</w:t>
            </w:r>
          </w:p>
        </w:tc>
        <w:tc>
          <w:tcPr>
            <w:tcW w:w="1118" w:type="dxa"/>
            <w:shd w:val="clear" w:color="auto" w:fill="auto"/>
          </w:tcPr>
          <w:p w14:paraId="3D5A92D7"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51</w:t>
            </w:r>
          </w:p>
        </w:tc>
        <w:tc>
          <w:tcPr>
            <w:tcW w:w="1120" w:type="dxa"/>
            <w:shd w:val="clear" w:color="auto" w:fill="auto"/>
          </w:tcPr>
          <w:p w14:paraId="56C0217D"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52</w:t>
            </w:r>
          </w:p>
        </w:tc>
        <w:tc>
          <w:tcPr>
            <w:tcW w:w="1120" w:type="dxa"/>
            <w:shd w:val="clear" w:color="auto" w:fill="auto"/>
          </w:tcPr>
          <w:p w14:paraId="23D19B05"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84</w:t>
            </w:r>
          </w:p>
        </w:tc>
        <w:tc>
          <w:tcPr>
            <w:tcW w:w="1120" w:type="dxa"/>
            <w:shd w:val="clear" w:color="auto" w:fill="auto"/>
          </w:tcPr>
          <w:p w14:paraId="3B34C3CB"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85</w:t>
            </w:r>
          </w:p>
        </w:tc>
        <w:tc>
          <w:tcPr>
            <w:tcW w:w="1120" w:type="dxa"/>
            <w:shd w:val="clear" w:color="auto" w:fill="auto"/>
          </w:tcPr>
          <w:p w14:paraId="72480654" w14:textId="77777777" w:rsidR="005435EC" w:rsidRPr="00B473F6" w:rsidRDefault="005435EC" w:rsidP="005435EC">
            <w:pPr>
              <w:autoSpaceDE w:val="0"/>
              <w:autoSpaceDN w:val="0"/>
              <w:adjustRightInd w:val="0"/>
              <w:spacing w:after="0" w:line="240" w:lineRule="auto"/>
              <w:jc w:val="center"/>
              <w:rPr>
                <w:rFonts w:ascii="Times New Roman" w:eastAsia="Calibri" w:hAnsi="Times New Roman" w:cs="Times New Roman"/>
                <w:lang w:eastAsia="bg-BG"/>
              </w:rPr>
            </w:pPr>
            <w:r w:rsidRPr="00B473F6">
              <w:rPr>
                <w:rFonts w:ascii="Times New Roman" w:eastAsia="Calibri" w:hAnsi="Times New Roman" w:cs="Times New Roman"/>
                <w:lang w:eastAsia="bg-BG"/>
              </w:rPr>
              <w:t>99</w:t>
            </w:r>
          </w:p>
        </w:tc>
      </w:tr>
    </w:tbl>
    <w:p w14:paraId="1FC6E333" w14:textId="77777777" w:rsidR="00180F51" w:rsidRPr="00B473F6" w:rsidRDefault="00180F51" w:rsidP="005435EC">
      <w:pPr>
        <w:spacing w:after="0" w:line="240" w:lineRule="auto"/>
        <w:jc w:val="both"/>
        <w:rPr>
          <w:rFonts w:ascii="Times New Roman" w:eastAsia="Calibri" w:hAnsi="Times New Roman" w:cs="Times New Roman"/>
          <w:sz w:val="24"/>
          <w:szCs w:val="24"/>
        </w:rPr>
      </w:pPr>
    </w:p>
    <w:p w14:paraId="2C06CE2E" w14:textId="77777777" w:rsidR="005435EC" w:rsidRPr="00B473F6" w:rsidRDefault="00180F51" w:rsidP="005435EC">
      <w:pPr>
        <w:spacing w:after="0" w:line="240" w:lineRule="auto"/>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В таблица </w:t>
      </w:r>
      <w:r w:rsidR="005C63B1">
        <w:rPr>
          <w:rFonts w:ascii="Times New Roman" w:eastAsia="Calibri" w:hAnsi="Times New Roman" w:cs="Times New Roman"/>
          <w:sz w:val="24"/>
          <w:szCs w:val="24"/>
        </w:rPr>
        <w:t>71</w:t>
      </w:r>
      <w:r w:rsidR="005435EC" w:rsidRPr="00B473F6">
        <w:rPr>
          <w:rFonts w:ascii="Times New Roman" w:eastAsia="Calibri" w:hAnsi="Times New Roman" w:cs="Times New Roman"/>
          <w:sz w:val="24"/>
          <w:szCs w:val="24"/>
        </w:rPr>
        <w:t xml:space="preserve"> са дадени брой на индикаторите към съответен принцип, но подходът, посочен по-горе дава възможност да се определи оценката и при намаляване или увеличаване на броя на индикатора в принципа.</w:t>
      </w:r>
    </w:p>
    <w:p w14:paraId="1C208C76" w14:textId="77777777" w:rsidR="005435EC" w:rsidRPr="00B473F6" w:rsidRDefault="005435EC" w:rsidP="005435EC">
      <w:pPr>
        <w:spacing w:after="0" w:line="240" w:lineRule="auto"/>
        <w:jc w:val="both"/>
        <w:rPr>
          <w:rFonts w:ascii="Times New Roman" w:eastAsia="Calibri" w:hAnsi="Times New Roman" w:cs="Times New Roman"/>
          <w:sz w:val="24"/>
          <w:szCs w:val="24"/>
        </w:rPr>
      </w:pPr>
    </w:p>
    <w:p w14:paraId="27B944DD" w14:textId="77777777" w:rsidR="005435EC" w:rsidRPr="00B473F6" w:rsidRDefault="005435EC" w:rsidP="00437647">
      <w:pPr>
        <w:spacing w:after="120" w:line="240" w:lineRule="auto"/>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Въз основа на оценката към в</w:t>
      </w:r>
      <w:r w:rsidR="00081D3B" w:rsidRPr="00B473F6">
        <w:rPr>
          <w:rFonts w:ascii="Times New Roman" w:eastAsia="Calibri" w:hAnsi="Times New Roman" w:cs="Times New Roman"/>
          <w:sz w:val="24"/>
          <w:szCs w:val="24"/>
        </w:rPr>
        <w:t>секи Принцип се дават Препоръки:</w:t>
      </w:r>
    </w:p>
    <w:p w14:paraId="09939C65" w14:textId="77777777" w:rsidR="005435EC" w:rsidRPr="00B473F6" w:rsidRDefault="008B3730" w:rsidP="00437647">
      <w:pPr>
        <w:spacing w:after="120" w:line="240" w:lineRule="auto"/>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 </w:t>
      </w:r>
      <w:r w:rsidR="005435EC" w:rsidRPr="00B473F6">
        <w:rPr>
          <w:rFonts w:ascii="Times New Roman" w:eastAsia="Calibri" w:hAnsi="Times New Roman" w:cs="Times New Roman"/>
          <w:sz w:val="24"/>
          <w:szCs w:val="24"/>
        </w:rPr>
        <w:t>При „неблагоприятна“ оценка – наложителна е коренна промяна или евентуална промяна на ОПРГТ или актуализация на ГСП на ДГС/ДЛС или друго задължително действие, с конкретни срокове за изпълнение;</w:t>
      </w:r>
    </w:p>
    <w:p w14:paraId="7EE37474" w14:textId="77777777" w:rsidR="005435EC" w:rsidRPr="00B473F6" w:rsidRDefault="008B3730" w:rsidP="00437647">
      <w:pPr>
        <w:spacing w:after="120" w:line="240" w:lineRule="auto"/>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 </w:t>
      </w:r>
      <w:r w:rsidR="005435EC" w:rsidRPr="00B473F6">
        <w:rPr>
          <w:rFonts w:ascii="Times New Roman" w:eastAsia="Calibri" w:hAnsi="Times New Roman" w:cs="Times New Roman"/>
          <w:sz w:val="24"/>
          <w:szCs w:val="24"/>
        </w:rPr>
        <w:t>При „благоприятна“ оценка – препоръчват се насоки или превантивни действия за подобряване на оценката, които не са задължителни;</w:t>
      </w:r>
    </w:p>
    <w:p w14:paraId="76F774F5" w14:textId="77777777" w:rsidR="005435EC" w:rsidRPr="00B473F6" w:rsidRDefault="008B3730" w:rsidP="005435EC">
      <w:pPr>
        <w:spacing w:after="0" w:line="240" w:lineRule="auto"/>
        <w:jc w:val="both"/>
        <w:rPr>
          <w:rFonts w:ascii="Times New Roman" w:eastAsia="Calibri" w:hAnsi="Times New Roman" w:cs="Times New Roman"/>
          <w:sz w:val="24"/>
          <w:szCs w:val="24"/>
        </w:rPr>
      </w:pPr>
      <w:r w:rsidRPr="00B473F6">
        <w:rPr>
          <w:rFonts w:ascii="Times New Roman" w:eastAsia="Calibri" w:hAnsi="Times New Roman" w:cs="Times New Roman"/>
          <w:sz w:val="24"/>
          <w:szCs w:val="24"/>
        </w:rPr>
        <w:t xml:space="preserve">- </w:t>
      </w:r>
      <w:r w:rsidR="005435EC" w:rsidRPr="00B473F6">
        <w:rPr>
          <w:rFonts w:ascii="Times New Roman" w:eastAsia="Calibri" w:hAnsi="Times New Roman" w:cs="Times New Roman"/>
          <w:sz w:val="24"/>
          <w:szCs w:val="24"/>
        </w:rPr>
        <w:t xml:space="preserve">При „много благоприятна“ оценка – набелязват се превантивни действия за запазване на оценката. </w:t>
      </w:r>
    </w:p>
    <w:p w14:paraId="0E4ECDB9" w14:textId="77777777" w:rsidR="006F7DE3" w:rsidRDefault="006F7DE3">
      <w:pPr>
        <w:spacing w:after="200" w:line="276" w:lineRule="auto"/>
        <w:rPr>
          <w:rFonts w:ascii="Times New Roman" w:eastAsia="Calibri" w:hAnsi="Times New Roman" w:cs="Times New Roman"/>
          <w:b/>
          <w:sz w:val="24"/>
          <w:szCs w:val="24"/>
        </w:rPr>
      </w:pPr>
    </w:p>
    <w:p w14:paraId="0036E949" w14:textId="77777777" w:rsidR="00751B95" w:rsidRDefault="00751B95">
      <w:pPr>
        <w:spacing w:after="200" w:line="276" w:lineRule="auto"/>
        <w:rPr>
          <w:rFonts w:ascii="Times New Roman" w:eastAsia="Calibri" w:hAnsi="Times New Roman" w:cs="Times New Roman"/>
          <w:b/>
          <w:sz w:val="24"/>
          <w:szCs w:val="24"/>
        </w:rPr>
      </w:pPr>
    </w:p>
    <w:p w14:paraId="55A0360A" w14:textId="77777777" w:rsidR="00751B95" w:rsidRDefault="00751B95">
      <w:pPr>
        <w:spacing w:after="200" w:line="276" w:lineRule="auto"/>
        <w:rPr>
          <w:rFonts w:ascii="Times New Roman" w:eastAsia="Calibri" w:hAnsi="Times New Roman" w:cs="Times New Roman"/>
          <w:b/>
          <w:sz w:val="24"/>
          <w:szCs w:val="24"/>
        </w:rPr>
      </w:pPr>
    </w:p>
    <w:p w14:paraId="7E45F107" w14:textId="77777777" w:rsidR="00751B95" w:rsidRDefault="00751B95">
      <w:pPr>
        <w:spacing w:after="200" w:line="276" w:lineRule="auto"/>
        <w:rPr>
          <w:rFonts w:ascii="Times New Roman" w:eastAsia="Calibri" w:hAnsi="Times New Roman" w:cs="Times New Roman"/>
          <w:b/>
          <w:sz w:val="24"/>
          <w:szCs w:val="24"/>
        </w:rPr>
      </w:pPr>
    </w:p>
    <w:p w14:paraId="5C3C8823" w14:textId="77777777" w:rsidR="00751B95" w:rsidRDefault="00751B95">
      <w:pPr>
        <w:spacing w:after="200" w:line="276" w:lineRule="auto"/>
        <w:rPr>
          <w:rFonts w:ascii="Times New Roman" w:eastAsia="Calibri" w:hAnsi="Times New Roman" w:cs="Times New Roman"/>
          <w:b/>
          <w:sz w:val="24"/>
          <w:szCs w:val="24"/>
        </w:rPr>
      </w:pPr>
    </w:p>
    <w:p w14:paraId="193F8474" w14:textId="77777777" w:rsidR="00D13A40" w:rsidRPr="00C41D3E" w:rsidRDefault="00D13A40" w:rsidP="00D13A40">
      <w:pPr>
        <w:spacing w:after="0" w:line="240" w:lineRule="auto"/>
        <w:rPr>
          <w:rFonts w:ascii="Calibri Light" w:eastAsia="Calibri" w:hAnsi="Calibri Light" w:cs="Times New Roman"/>
          <w:b/>
          <w:sz w:val="40"/>
          <w:szCs w:val="40"/>
        </w:rPr>
      </w:pPr>
      <w:r w:rsidRPr="00C41D3E">
        <w:rPr>
          <w:rFonts w:ascii="Calibri Light" w:eastAsia="Calibri" w:hAnsi="Calibri Light" w:cs="Times New Roman"/>
          <w:b/>
          <w:sz w:val="40"/>
          <w:szCs w:val="40"/>
        </w:rPr>
        <w:lastRenderedPageBreak/>
        <w:t>Мерки и условия за изпълнение при прилагането на ОПРГТ на област Добрич</w:t>
      </w:r>
    </w:p>
    <w:p w14:paraId="34C91289" w14:textId="77777777" w:rsidR="00D13A40" w:rsidRDefault="00D13A40" w:rsidP="005435EC">
      <w:pPr>
        <w:spacing w:after="0" w:line="240" w:lineRule="auto"/>
        <w:jc w:val="both"/>
        <w:rPr>
          <w:rFonts w:ascii="Times New Roman" w:eastAsia="Calibri" w:hAnsi="Times New Roman" w:cs="Times New Roman"/>
          <w:sz w:val="24"/>
          <w:szCs w:val="24"/>
        </w:rPr>
      </w:pPr>
    </w:p>
    <w:p w14:paraId="20D8D4AF" w14:textId="77777777" w:rsidR="0006691F" w:rsidRDefault="00D13A40" w:rsidP="005435EC">
      <w:pPr>
        <w:spacing w:after="0" w:line="240" w:lineRule="auto"/>
        <w:jc w:val="both"/>
        <w:rPr>
          <w:rFonts w:ascii="Times New Roman" w:eastAsia="Calibri" w:hAnsi="Times New Roman" w:cs="Times New Roman"/>
          <w:sz w:val="24"/>
          <w:szCs w:val="24"/>
        </w:rPr>
      </w:pPr>
      <w:r w:rsidRPr="00097C30">
        <w:rPr>
          <w:rFonts w:ascii="Times New Roman" w:eastAsia="Calibri" w:hAnsi="Times New Roman" w:cs="Times New Roman"/>
          <w:sz w:val="24"/>
          <w:szCs w:val="24"/>
        </w:rPr>
        <w:t xml:space="preserve">На основание Решение </w:t>
      </w:r>
      <w:r w:rsidRPr="00097C30">
        <w:rPr>
          <w:rFonts w:ascii="Times New Roman" w:eastAsia="Calibri" w:hAnsi="Times New Roman" w:cs="Times New Roman"/>
          <w:sz w:val="24"/>
          <w:szCs w:val="24"/>
          <w:lang w:val="en-US"/>
        </w:rPr>
        <w:t>II</w:t>
      </w:r>
      <w:r w:rsidRPr="00097C30">
        <w:rPr>
          <w:rFonts w:ascii="Times New Roman" w:eastAsia="Calibri" w:hAnsi="Times New Roman" w:cs="Times New Roman"/>
          <w:sz w:val="24"/>
          <w:szCs w:val="24"/>
        </w:rPr>
        <w:t>-1/2022</w:t>
      </w:r>
      <w:r>
        <w:rPr>
          <w:rFonts w:ascii="Times New Roman" w:eastAsia="Calibri" w:hAnsi="Times New Roman" w:cs="Times New Roman"/>
          <w:sz w:val="24"/>
          <w:szCs w:val="24"/>
        </w:rPr>
        <w:t xml:space="preserve"> г. </w:t>
      </w:r>
      <w:r w:rsidR="009E0334">
        <w:rPr>
          <w:rFonts w:ascii="Times New Roman" w:eastAsia="Calibri" w:hAnsi="Times New Roman" w:cs="Times New Roman"/>
          <w:sz w:val="24"/>
          <w:szCs w:val="24"/>
        </w:rPr>
        <w:t>от 24.02.2022 г</w:t>
      </w:r>
      <w:r>
        <w:rPr>
          <w:rFonts w:ascii="Times New Roman" w:eastAsia="Calibri" w:hAnsi="Times New Roman" w:cs="Times New Roman"/>
          <w:sz w:val="24"/>
          <w:szCs w:val="24"/>
        </w:rPr>
        <w:t xml:space="preserve">. Министърът на околната среда и водите издава </w:t>
      </w:r>
      <w:r w:rsidRPr="00D13A40">
        <w:rPr>
          <w:rFonts w:ascii="Times New Roman" w:eastAsia="Calibri" w:hAnsi="Times New Roman" w:cs="Times New Roman"/>
          <w:b/>
          <w:i/>
          <w:sz w:val="24"/>
          <w:szCs w:val="24"/>
        </w:rPr>
        <w:t xml:space="preserve">Становище по екологична оценка № </w:t>
      </w:r>
      <w:r w:rsidR="001B5B81">
        <w:rPr>
          <w:rFonts w:ascii="Times New Roman" w:eastAsia="Calibri" w:hAnsi="Times New Roman" w:cs="Times New Roman"/>
          <w:b/>
          <w:i/>
          <w:sz w:val="24"/>
          <w:szCs w:val="24"/>
        </w:rPr>
        <w:t>2-1/2022</w:t>
      </w:r>
      <w:r w:rsidRPr="00D13A40">
        <w:rPr>
          <w:rFonts w:ascii="Times New Roman" w:eastAsia="Calibri" w:hAnsi="Times New Roman" w:cs="Times New Roman"/>
          <w:b/>
          <w:i/>
          <w:sz w:val="24"/>
          <w:szCs w:val="24"/>
        </w:rPr>
        <w:t>г.</w:t>
      </w:r>
      <w:r w:rsidR="001B5B81">
        <w:rPr>
          <w:rFonts w:ascii="Times New Roman" w:eastAsia="Calibri" w:hAnsi="Times New Roman" w:cs="Times New Roman"/>
          <w:b/>
          <w:i/>
          <w:sz w:val="24"/>
          <w:szCs w:val="24"/>
        </w:rPr>
        <w:t>/07.06.2022 г.</w:t>
      </w:r>
      <w:r>
        <w:rPr>
          <w:rFonts w:ascii="Times New Roman" w:eastAsia="Calibri" w:hAnsi="Times New Roman" w:cs="Times New Roman"/>
          <w:sz w:val="24"/>
          <w:szCs w:val="24"/>
        </w:rPr>
        <w:t xml:space="preserve"> за </w:t>
      </w:r>
      <w:r w:rsidRPr="00626959">
        <w:rPr>
          <w:rFonts w:ascii="Times New Roman" w:eastAsia="Calibri" w:hAnsi="Times New Roman" w:cs="Times New Roman"/>
          <w:i/>
          <w:sz w:val="24"/>
          <w:szCs w:val="24"/>
        </w:rPr>
        <w:t>Съгласуване на Областен план за развитие на горските територии на област Добрич</w:t>
      </w:r>
      <w:r>
        <w:rPr>
          <w:rFonts w:ascii="Times New Roman" w:eastAsia="Calibri" w:hAnsi="Times New Roman" w:cs="Times New Roman"/>
          <w:sz w:val="24"/>
          <w:szCs w:val="24"/>
        </w:rPr>
        <w:t xml:space="preserve"> по </w:t>
      </w:r>
      <w:r w:rsidRPr="00D13A40">
        <w:rPr>
          <w:rFonts w:ascii="Times New Roman" w:eastAsia="Calibri" w:hAnsi="Times New Roman" w:cs="Times New Roman"/>
          <w:sz w:val="24"/>
          <w:szCs w:val="24"/>
          <w:u w:val="single"/>
        </w:rPr>
        <w:t>Алтернатива 2</w:t>
      </w:r>
      <w:r w:rsidR="00626959">
        <w:rPr>
          <w:rFonts w:ascii="Times New Roman" w:eastAsia="Calibri" w:hAnsi="Times New Roman" w:cs="Times New Roman"/>
          <w:sz w:val="24"/>
          <w:szCs w:val="24"/>
          <w:u w:val="single"/>
        </w:rPr>
        <w:t>,</w:t>
      </w:r>
      <w:r w:rsidR="00626959" w:rsidRPr="00626959">
        <w:rPr>
          <w:rFonts w:ascii="Times New Roman" w:eastAsia="Calibri" w:hAnsi="Times New Roman" w:cs="Times New Roman"/>
          <w:sz w:val="24"/>
          <w:szCs w:val="24"/>
        </w:rPr>
        <w:t xml:space="preserve"> </w:t>
      </w:r>
      <w:r w:rsidR="00626959">
        <w:rPr>
          <w:rFonts w:ascii="Times New Roman" w:eastAsia="Calibri" w:hAnsi="Times New Roman" w:cs="Times New Roman"/>
          <w:sz w:val="24"/>
          <w:szCs w:val="24"/>
        </w:rPr>
        <w:t>В Становище</w:t>
      </w:r>
      <w:r w:rsidR="00A1498B">
        <w:rPr>
          <w:rFonts w:ascii="Times New Roman" w:eastAsia="Calibri" w:hAnsi="Times New Roman" w:cs="Times New Roman"/>
          <w:sz w:val="24"/>
          <w:szCs w:val="24"/>
        </w:rPr>
        <w:t>то на МОСВ</w:t>
      </w:r>
      <w:r w:rsidR="00626959">
        <w:rPr>
          <w:rFonts w:ascii="Times New Roman" w:eastAsia="Calibri" w:hAnsi="Times New Roman" w:cs="Times New Roman"/>
          <w:sz w:val="24"/>
          <w:szCs w:val="24"/>
        </w:rPr>
        <w:t xml:space="preserve"> </w:t>
      </w:r>
      <w:r w:rsidR="00A1498B">
        <w:rPr>
          <w:rFonts w:ascii="Times New Roman" w:eastAsia="Calibri" w:hAnsi="Times New Roman" w:cs="Times New Roman"/>
          <w:sz w:val="24"/>
          <w:szCs w:val="24"/>
        </w:rPr>
        <w:t>с</w:t>
      </w:r>
      <w:r w:rsidR="00626959">
        <w:rPr>
          <w:rFonts w:ascii="Times New Roman" w:eastAsia="Calibri" w:hAnsi="Times New Roman" w:cs="Times New Roman"/>
          <w:sz w:val="24"/>
          <w:szCs w:val="24"/>
        </w:rPr>
        <w:t>а посочени</w:t>
      </w:r>
      <w:r w:rsidR="0006691F">
        <w:rPr>
          <w:rFonts w:ascii="Times New Roman" w:eastAsia="Calibri" w:hAnsi="Times New Roman" w:cs="Times New Roman"/>
          <w:sz w:val="24"/>
          <w:szCs w:val="24"/>
        </w:rPr>
        <w:t>:</w:t>
      </w:r>
      <w:r w:rsidR="00626959">
        <w:rPr>
          <w:rFonts w:ascii="Times New Roman" w:eastAsia="Calibri" w:hAnsi="Times New Roman" w:cs="Times New Roman"/>
          <w:sz w:val="24"/>
          <w:szCs w:val="24"/>
        </w:rPr>
        <w:t xml:space="preserve"> </w:t>
      </w:r>
    </w:p>
    <w:p w14:paraId="3963F8EB" w14:textId="77777777" w:rsidR="0006691F" w:rsidRDefault="0006691F" w:rsidP="005435EC">
      <w:pPr>
        <w:spacing w:after="0" w:line="240" w:lineRule="auto"/>
        <w:jc w:val="both"/>
        <w:rPr>
          <w:rFonts w:ascii="Times New Roman" w:eastAsia="Calibri" w:hAnsi="Times New Roman" w:cs="Times New Roman"/>
          <w:sz w:val="24"/>
          <w:szCs w:val="24"/>
        </w:rPr>
      </w:pPr>
    </w:p>
    <w:p w14:paraId="4B5123D1" w14:textId="77777777" w:rsidR="0006691F" w:rsidRDefault="0006691F" w:rsidP="005435EC">
      <w:pPr>
        <w:spacing w:after="0" w:line="240" w:lineRule="auto"/>
        <w:jc w:val="both"/>
        <w:rPr>
          <w:rFonts w:ascii="Times New Roman" w:eastAsia="Calibri" w:hAnsi="Times New Roman" w:cs="Times New Roman"/>
          <w:sz w:val="24"/>
          <w:szCs w:val="24"/>
        </w:rPr>
      </w:pPr>
      <w:r w:rsidRPr="009E0334">
        <w:rPr>
          <w:rFonts w:ascii="Times New Roman" w:eastAsia="Calibri" w:hAnsi="Times New Roman" w:cs="Times New Roman"/>
          <w:b/>
          <w:sz w:val="24"/>
          <w:szCs w:val="24"/>
          <w:lang w:val="en-US"/>
        </w:rPr>
        <w:t>I</w:t>
      </w:r>
      <w:r w:rsidRPr="009E0334">
        <w:rPr>
          <w:rFonts w:ascii="Times New Roman" w:eastAsia="Calibri" w:hAnsi="Times New Roman" w:cs="Times New Roman"/>
          <w:b/>
          <w:sz w:val="24"/>
          <w:szCs w:val="24"/>
        </w:rPr>
        <w:t>.</w:t>
      </w:r>
      <w:r>
        <w:rPr>
          <w:rFonts w:ascii="Times New Roman" w:eastAsia="Calibri" w:hAnsi="Times New Roman" w:cs="Times New Roman"/>
          <w:sz w:val="24"/>
          <w:szCs w:val="24"/>
        </w:rPr>
        <w:t xml:space="preserve"> </w:t>
      </w:r>
      <w:r w:rsidRPr="0006691F">
        <w:rPr>
          <w:rFonts w:ascii="Times New Roman" w:eastAsia="Calibri" w:hAnsi="Times New Roman" w:cs="Times New Roman"/>
          <w:b/>
          <w:sz w:val="24"/>
          <w:szCs w:val="24"/>
        </w:rPr>
        <w:t>М</w:t>
      </w:r>
      <w:r w:rsidR="00626959" w:rsidRPr="0006691F">
        <w:rPr>
          <w:rFonts w:ascii="Times New Roman" w:eastAsia="Calibri" w:hAnsi="Times New Roman" w:cs="Times New Roman"/>
          <w:b/>
          <w:sz w:val="24"/>
          <w:szCs w:val="24"/>
        </w:rPr>
        <w:t>ерки и условия за предотвратяване, намаляване и възможно най-пълно</w:t>
      </w:r>
      <w:r w:rsidR="00A1498B" w:rsidRPr="0006691F">
        <w:rPr>
          <w:rFonts w:ascii="Times New Roman" w:eastAsia="Calibri" w:hAnsi="Times New Roman" w:cs="Times New Roman"/>
          <w:b/>
          <w:sz w:val="24"/>
          <w:szCs w:val="24"/>
        </w:rPr>
        <w:t xml:space="preserve"> </w:t>
      </w:r>
      <w:r w:rsidR="00626959" w:rsidRPr="0006691F">
        <w:rPr>
          <w:rFonts w:ascii="Times New Roman" w:eastAsia="Calibri" w:hAnsi="Times New Roman" w:cs="Times New Roman"/>
          <w:b/>
          <w:sz w:val="24"/>
          <w:szCs w:val="24"/>
        </w:rPr>
        <w:t xml:space="preserve">компенсиране на неблагоприятните последствие от осъществяването на ОПРГТ </w:t>
      </w:r>
      <w:r>
        <w:rPr>
          <w:rFonts w:ascii="Times New Roman" w:eastAsia="Calibri" w:hAnsi="Times New Roman" w:cs="Times New Roman"/>
          <w:b/>
          <w:sz w:val="24"/>
          <w:szCs w:val="24"/>
        </w:rPr>
        <w:t xml:space="preserve">на област </w:t>
      </w:r>
      <w:r w:rsidR="00626959" w:rsidRPr="0006691F">
        <w:rPr>
          <w:rFonts w:ascii="Times New Roman" w:eastAsia="Calibri" w:hAnsi="Times New Roman" w:cs="Times New Roman"/>
          <w:b/>
          <w:sz w:val="24"/>
          <w:szCs w:val="24"/>
        </w:rPr>
        <w:t>Добрич върху околната среда и човешкото здраве</w:t>
      </w:r>
      <w:r w:rsidR="00D13A40" w:rsidRPr="0006691F">
        <w:rPr>
          <w:rFonts w:ascii="Times New Roman" w:eastAsia="Calibri" w:hAnsi="Times New Roman" w:cs="Times New Roman"/>
          <w:b/>
          <w:sz w:val="24"/>
          <w:szCs w:val="24"/>
        </w:rPr>
        <w:t>.</w:t>
      </w:r>
      <w:r w:rsidR="00A1498B">
        <w:rPr>
          <w:rFonts w:ascii="Times New Roman" w:eastAsia="Calibri" w:hAnsi="Times New Roman" w:cs="Times New Roman"/>
          <w:sz w:val="24"/>
          <w:szCs w:val="24"/>
        </w:rPr>
        <w:t xml:space="preserve"> </w:t>
      </w:r>
    </w:p>
    <w:p w14:paraId="02D7D79B" w14:textId="77777777" w:rsidR="009E0334" w:rsidRDefault="009E0334" w:rsidP="005435EC">
      <w:pPr>
        <w:spacing w:after="0" w:line="240" w:lineRule="auto"/>
        <w:jc w:val="both"/>
        <w:rPr>
          <w:rFonts w:ascii="Times New Roman" w:eastAsia="Calibri" w:hAnsi="Times New Roman" w:cs="Times New Roman"/>
          <w:sz w:val="24"/>
          <w:szCs w:val="24"/>
        </w:rPr>
      </w:pPr>
    </w:p>
    <w:p w14:paraId="2D76FE25" w14:textId="77777777" w:rsidR="00A1498B" w:rsidRDefault="0006691F" w:rsidP="005435EC">
      <w:pPr>
        <w:spacing w:after="0" w:line="240" w:lineRule="auto"/>
        <w:jc w:val="both"/>
        <w:rPr>
          <w:rFonts w:ascii="Times New Roman" w:eastAsia="Calibri" w:hAnsi="Times New Roman" w:cs="Times New Roman"/>
          <w:sz w:val="24"/>
          <w:szCs w:val="24"/>
        </w:rPr>
      </w:pPr>
      <w:r w:rsidRPr="0006691F">
        <w:rPr>
          <w:rFonts w:ascii="Times New Roman" w:eastAsia="Calibri" w:hAnsi="Times New Roman" w:cs="Times New Roman"/>
          <w:b/>
          <w:i/>
          <w:sz w:val="24"/>
          <w:szCs w:val="24"/>
        </w:rPr>
        <w:t xml:space="preserve">А. </w:t>
      </w:r>
      <w:r w:rsidR="006B640E">
        <w:rPr>
          <w:rFonts w:ascii="Times New Roman" w:eastAsia="Calibri" w:hAnsi="Times New Roman" w:cs="Times New Roman"/>
          <w:b/>
          <w:i/>
          <w:sz w:val="24"/>
          <w:szCs w:val="24"/>
        </w:rPr>
        <w:t xml:space="preserve">Мерки и условия за отразяване в </w:t>
      </w:r>
      <w:r>
        <w:rPr>
          <w:rFonts w:ascii="Times New Roman" w:eastAsia="Calibri" w:hAnsi="Times New Roman" w:cs="Times New Roman"/>
          <w:sz w:val="24"/>
          <w:szCs w:val="24"/>
        </w:rPr>
        <w:t xml:space="preserve"> </w:t>
      </w:r>
      <w:r w:rsidR="006B640E" w:rsidRPr="006B640E">
        <w:rPr>
          <w:rFonts w:ascii="Times New Roman" w:eastAsia="Calibri" w:hAnsi="Times New Roman" w:cs="Times New Roman"/>
          <w:b/>
          <w:i/>
          <w:sz w:val="24"/>
          <w:szCs w:val="24"/>
        </w:rPr>
        <w:t>окончателения вариант на проекта на ОПРГТ</w:t>
      </w:r>
      <w:r w:rsidR="006B640E">
        <w:rPr>
          <w:rFonts w:ascii="Times New Roman" w:eastAsia="Calibri" w:hAnsi="Times New Roman" w:cs="Times New Roman"/>
          <w:b/>
          <w:i/>
          <w:sz w:val="24"/>
          <w:szCs w:val="24"/>
        </w:rPr>
        <w:t>.</w:t>
      </w:r>
      <w:r w:rsidR="006B640E" w:rsidRPr="006B640E">
        <w:rPr>
          <w:rFonts w:ascii="Times New Roman" w:eastAsia="Calibri" w:hAnsi="Times New Roman" w:cs="Times New Roman"/>
          <w:sz w:val="24"/>
          <w:szCs w:val="24"/>
        </w:rPr>
        <w:t xml:space="preserve"> </w:t>
      </w:r>
      <w:r w:rsidR="00A10DDD">
        <w:rPr>
          <w:rFonts w:ascii="Times New Roman" w:eastAsia="Calibri" w:hAnsi="Times New Roman" w:cs="Times New Roman"/>
          <w:sz w:val="24"/>
          <w:szCs w:val="24"/>
        </w:rPr>
        <w:t>П</w:t>
      </w:r>
      <w:r>
        <w:rPr>
          <w:rFonts w:ascii="Times New Roman" w:eastAsia="Calibri" w:hAnsi="Times New Roman" w:cs="Times New Roman"/>
          <w:sz w:val="24"/>
          <w:szCs w:val="24"/>
        </w:rPr>
        <w:t>о тази подточка</w:t>
      </w:r>
      <w:r w:rsidR="00A1498B">
        <w:rPr>
          <w:rFonts w:ascii="Times New Roman" w:eastAsia="Calibri" w:hAnsi="Times New Roman" w:cs="Times New Roman"/>
          <w:sz w:val="24"/>
          <w:szCs w:val="24"/>
        </w:rPr>
        <w:t xml:space="preserve"> от Становището </w:t>
      </w:r>
      <w:r w:rsidR="00A10DDD">
        <w:rPr>
          <w:rFonts w:ascii="Times New Roman" w:eastAsia="Calibri" w:hAnsi="Times New Roman" w:cs="Times New Roman"/>
          <w:sz w:val="24"/>
          <w:szCs w:val="24"/>
        </w:rPr>
        <w:t xml:space="preserve">посочените мерки </w:t>
      </w:r>
      <w:r w:rsidR="00A1498B">
        <w:rPr>
          <w:rFonts w:ascii="Times New Roman" w:eastAsia="Calibri" w:hAnsi="Times New Roman" w:cs="Times New Roman"/>
          <w:sz w:val="24"/>
          <w:szCs w:val="24"/>
        </w:rPr>
        <w:t>са отразени на подходящите места в окончателен</w:t>
      </w:r>
      <w:r>
        <w:rPr>
          <w:rFonts w:ascii="Times New Roman" w:eastAsia="Calibri" w:hAnsi="Times New Roman" w:cs="Times New Roman"/>
          <w:sz w:val="24"/>
          <w:szCs w:val="24"/>
        </w:rPr>
        <w:t>ия</w:t>
      </w:r>
      <w:r w:rsidR="00A1498B">
        <w:rPr>
          <w:rFonts w:ascii="Times New Roman" w:eastAsia="Calibri" w:hAnsi="Times New Roman" w:cs="Times New Roman"/>
          <w:sz w:val="24"/>
          <w:szCs w:val="24"/>
        </w:rPr>
        <w:t xml:space="preserve"> вариант на проекта на ОПРГТ</w:t>
      </w:r>
      <w:r>
        <w:rPr>
          <w:rFonts w:ascii="Times New Roman" w:eastAsia="Calibri" w:hAnsi="Times New Roman" w:cs="Times New Roman"/>
          <w:sz w:val="24"/>
          <w:szCs w:val="24"/>
        </w:rPr>
        <w:t xml:space="preserve"> за област Добрич</w:t>
      </w:r>
      <w:r w:rsidR="00A1498B">
        <w:rPr>
          <w:rFonts w:ascii="Times New Roman" w:eastAsia="Calibri" w:hAnsi="Times New Roman" w:cs="Times New Roman"/>
          <w:sz w:val="24"/>
          <w:szCs w:val="24"/>
        </w:rPr>
        <w:t xml:space="preserve">. </w:t>
      </w:r>
    </w:p>
    <w:p w14:paraId="4900AB0F" w14:textId="77777777" w:rsidR="009E0334" w:rsidRDefault="009E0334" w:rsidP="005435EC">
      <w:pPr>
        <w:spacing w:after="0" w:line="240" w:lineRule="auto"/>
        <w:jc w:val="both"/>
        <w:rPr>
          <w:rFonts w:ascii="Times New Roman" w:eastAsia="Calibri" w:hAnsi="Times New Roman" w:cs="Times New Roman"/>
          <w:sz w:val="24"/>
          <w:szCs w:val="24"/>
        </w:rPr>
      </w:pPr>
    </w:p>
    <w:p w14:paraId="39AF3238" w14:textId="77777777" w:rsidR="009E0334" w:rsidRDefault="00A1498B" w:rsidP="005435EC">
      <w:pPr>
        <w:spacing w:after="0" w:line="240" w:lineRule="auto"/>
        <w:jc w:val="both"/>
        <w:rPr>
          <w:rFonts w:ascii="Times New Roman" w:eastAsia="Calibri" w:hAnsi="Times New Roman" w:cs="Times New Roman"/>
          <w:sz w:val="24"/>
          <w:szCs w:val="24"/>
        </w:rPr>
      </w:pPr>
      <w:r w:rsidRPr="006B640E">
        <w:rPr>
          <w:rFonts w:ascii="Times New Roman" w:eastAsia="Calibri" w:hAnsi="Times New Roman" w:cs="Times New Roman"/>
          <w:b/>
          <w:i/>
          <w:sz w:val="24"/>
          <w:szCs w:val="24"/>
        </w:rPr>
        <w:t>Б</w:t>
      </w:r>
      <w:r w:rsidR="00D37A8A" w:rsidRPr="006B640E">
        <w:rPr>
          <w:rFonts w:ascii="Times New Roman" w:eastAsia="Calibri" w:hAnsi="Times New Roman" w:cs="Times New Roman"/>
          <w:b/>
          <w:i/>
          <w:sz w:val="24"/>
          <w:szCs w:val="24"/>
        </w:rPr>
        <w:t>.</w:t>
      </w:r>
      <w:r w:rsidRPr="006B640E">
        <w:rPr>
          <w:rFonts w:ascii="Times New Roman" w:eastAsia="Calibri" w:hAnsi="Times New Roman" w:cs="Times New Roman"/>
          <w:b/>
          <w:i/>
          <w:sz w:val="24"/>
          <w:szCs w:val="24"/>
        </w:rPr>
        <w:t xml:space="preserve"> </w:t>
      </w:r>
      <w:r w:rsidR="006B640E" w:rsidRPr="006B640E">
        <w:rPr>
          <w:rFonts w:ascii="Times New Roman" w:eastAsia="Calibri" w:hAnsi="Times New Roman" w:cs="Times New Roman"/>
          <w:b/>
          <w:i/>
          <w:sz w:val="24"/>
          <w:szCs w:val="24"/>
        </w:rPr>
        <w:t>Мерки</w:t>
      </w:r>
      <w:r w:rsidR="00A10DDD">
        <w:rPr>
          <w:rFonts w:ascii="Times New Roman" w:eastAsia="Calibri" w:hAnsi="Times New Roman" w:cs="Times New Roman"/>
          <w:b/>
          <w:i/>
          <w:sz w:val="24"/>
          <w:szCs w:val="24"/>
        </w:rPr>
        <w:t>те</w:t>
      </w:r>
      <w:r w:rsidR="006B640E" w:rsidRPr="006B640E">
        <w:rPr>
          <w:rFonts w:ascii="Times New Roman" w:eastAsia="Calibri" w:hAnsi="Times New Roman" w:cs="Times New Roman"/>
          <w:b/>
          <w:i/>
          <w:sz w:val="24"/>
          <w:szCs w:val="24"/>
        </w:rPr>
        <w:t xml:space="preserve"> и условия</w:t>
      </w:r>
      <w:r w:rsidR="00A10DDD">
        <w:rPr>
          <w:rFonts w:ascii="Times New Roman" w:eastAsia="Calibri" w:hAnsi="Times New Roman" w:cs="Times New Roman"/>
          <w:b/>
          <w:i/>
          <w:sz w:val="24"/>
          <w:szCs w:val="24"/>
        </w:rPr>
        <w:t>та</w:t>
      </w:r>
      <w:r w:rsidR="006B640E" w:rsidRPr="006B640E">
        <w:rPr>
          <w:rFonts w:ascii="Times New Roman" w:eastAsia="Calibri" w:hAnsi="Times New Roman" w:cs="Times New Roman"/>
          <w:b/>
          <w:i/>
          <w:sz w:val="24"/>
          <w:szCs w:val="24"/>
        </w:rPr>
        <w:t xml:space="preserve"> за изпълнение при прилагането на ОПРГТ</w:t>
      </w:r>
      <w:r w:rsidR="006B640E" w:rsidRPr="006B640E">
        <w:rPr>
          <w:rFonts w:ascii="Times New Roman" w:eastAsia="Calibri" w:hAnsi="Times New Roman" w:cs="Times New Roman"/>
          <w:sz w:val="24"/>
          <w:szCs w:val="24"/>
        </w:rPr>
        <w:t xml:space="preserve"> </w:t>
      </w:r>
      <w:r w:rsidR="009E0334" w:rsidRPr="009E0334">
        <w:rPr>
          <w:rFonts w:ascii="Times New Roman" w:eastAsia="Calibri" w:hAnsi="Times New Roman" w:cs="Times New Roman"/>
          <w:b/>
          <w:i/>
          <w:sz w:val="24"/>
          <w:szCs w:val="24"/>
        </w:rPr>
        <w:t>на област Добрич</w:t>
      </w:r>
      <w:r w:rsidR="009E0334">
        <w:rPr>
          <w:rFonts w:ascii="Times New Roman" w:eastAsia="Calibri" w:hAnsi="Times New Roman" w:cs="Times New Roman"/>
          <w:sz w:val="24"/>
          <w:szCs w:val="24"/>
        </w:rPr>
        <w:t xml:space="preserve"> </w:t>
      </w:r>
      <w:r>
        <w:rPr>
          <w:rFonts w:ascii="Times New Roman" w:eastAsia="Calibri" w:hAnsi="Times New Roman" w:cs="Times New Roman"/>
          <w:sz w:val="24"/>
          <w:szCs w:val="24"/>
        </w:rPr>
        <w:t>от С</w:t>
      </w:r>
      <w:r w:rsidRPr="00A1498B">
        <w:rPr>
          <w:rFonts w:ascii="Times New Roman" w:eastAsia="Calibri" w:hAnsi="Times New Roman" w:cs="Times New Roman"/>
          <w:sz w:val="24"/>
          <w:szCs w:val="24"/>
        </w:rPr>
        <w:t>тановището</w:t>
      </w:r>
      <w:r>
        <w:rPr>
          <w:rFonts w:ascii="Times New Roman" w:eastAsia="Calibri" w:hAnsi="Times New Roman" w:cs="Times New Roman"/>
          <w:sz w:val="24"/>
          <w:szCs w:val="24"/>
        </w:rPr>
        <w:t xml:space="preserve"> </w:t>
      </w:r>
      <w:r w:rsidR="009E0334">
        <w:rPr>
          <w:rFonts w:ascii="Times New Roman" w:eastAsia="Calibri" w:hAnsi="Times New Roman" w:cs="Times New Roman"/>
          <w:sz w:val="24"/>
          <w:szCs w:val="24"/>
        </w:rPr>
        <w:t xml:space="preserve">на МОСВ </w:t>
      </w:r>
      <w:r>
        <w:rPr>
          <w:rFonts w:ascii="Times New Roman" w:eastAsia="Calibri" w:hAnsi="Times New Roman" w:cs="Times New Roman"/>
          <w:sz w:val="24"/>
          <w:szCs w:val="24"/>
        </w:rPr>
        <w:t>са следните</w:t>
      </w:r>
      <w:r w:rsidR="009E0334">
        <w:rPr>
          <w:rFonts w:ascii="Times New Roman" w:eastAsia="Calibri" w:hAnsi="Times New Roman" w:cs="Times New Roman"/>
          <w:sz w:val="24"/>
          <w:szCs w:val="24"/>
        </w:rPr>
        <w:t>:</w:t>
      </w:r>
      <w:r>
        <w:rPr>
          <w:rFonts w:ascii="Times New Roman" w:eastAsia="Calibri" w:hAnsi="Times New Roman" w:cs="Times New Roman"/>
          <w:sz w:val="24"/>
          <w:szCs w:val="24"/>
        </w:rPr>
        <w:t xml:space="preserve"> </w:t>
      </w:r>
    </w:p>
    <w:p w14:paraId="11266B09" w14:textId="77777777" w:rsidR="00A1498B" w:rsidRDefault="00A1498B" w:rsidP="003929F5">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1. </w:t>
      </w:r>
      <w:r w:rsidR="003929F5">
        <w:rPr>
          <w:rFonts w:ascii="Times New Roman" w:eastAsia="Calibri" w:hAnsi="Times New Roman" w:cs="Times New Roman"/>
          <w:sz w:val="24"/>
          <w:szCs w:val="24"/>
        </w:rPr>
        <w:t>Всички планови, програми, проекти и инвестиционни предложения, произтичащи от проекта на ОПРГТ, попадащи в обхвата на приложенията към ЗООС и/или извън тях и попадащи в обхвата на чл.31 от ЗБР, се реализират след произнасяне на компетентния орган по околна среда.</w:t>
      </w:r>
    </w:p>
    <w:p w14:paraId="09E4DFD6" w14:textId="77777777" w:rsidR="00C3540F" w:rsidRDefault="00C3540F" w:rsidP="003929F5">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2. Да не се допуска</w:t>
      </w:r>
      <w:r w:rsidRPr="00C3540F">
        <w:rPr>
          <w:rFonts w:ascii="Times New Roman" w:eastAsia="Calibri" w:hAnsi="Times New Roman" w:cs="Times New Roman"/>
          <w:sz w:val="24"/>
          <w:szCs w:val="24"/>
        </w:rPr>
        <w:t xml:space="preserve"> вторично замърсяване на водите, физическо увреждане на речните легла и водовземните съоръжения при провеждане на горскостопанските мероприятия по управление на горите, имащи отношение към отгледни сечи, сечи за подобряване на санитарното състояние, възобновителни сечи, дейностите по възстановяване и поддържане на пътищата за достъп и движение в горите, изграждането на съоръжения за укрепване на свлачищните терени покрай пътищата, поддържането на маршрутите и туристическа инфраструктура в горските територии.</w:t>
      </w:r>
    </w:p>
    <w:p w14:paraId="2C6BC49F" w14:textId="77777777" w:rsidR="00C3540F" w:rsidRDefault="00C3540F" w:rsidP="003929F5">
      <w:pPr>
        <w:spacing w:after="0" w:line="240" w:lineRule="auto"/>
        <w:ind w:firstLine="708"/>
        <w:jc w:val="both"/>
        <w:rPr>
          <w:rFonts w:ascii="Times New Roman" w:eastAsia="Calibri" w:hAnsi="Times New Roman" w:cs="Times New Roman"/>
          <w:sz w:val="24"/>
          <w:szCs w:val="24"/>
        </w:rPr>
      </w:pPr>
      <w:r w:rsidRPr="00C3540F">
        <w:rPr>
          <w:rFonts w:ascii="Times New Roman" w:eastAsia="Calibri" w:hAnsi="Times New Roman" w:cs="Times New Roman"/>
          <w:sz w:val="24"/>
          <w:szCs w:val="24"/>
        </w:rPr>
        <w:t>3.</w:t>
      </w:r>
      <w:r w:rsidRPr="00C3540F">
        <w:rPr>
          <w:rFonts w:ascii="Times New Roman" w:hAnsi="Times New Roman" w:cs="Times New Roman"/>
          <w:sz w:val="24"/>
          <w:szCs w:val="24"/>
        </w:rPr>
        <w:t xml:space="preserve"> Да се </w:t>
      </w:r>
      <w:r>
        <w:rPr>
          <w:rFonts w:ascii="Times New Roman" w:eastAsia="Calibri" w:hAnsi="Times New Roman" w:cs="Times New Roman"/>
          <w:sz w:val="24"/>
          <w:szCs w:val="24"/>
        </w:rPr>
        <w:t xml:space="preserve">създадат </w:t>
      </w:r>
      <w:r w:rsidRPr="00C3540F">
        <w:rPr>
          <w:rFonts w:ascii="Times New Roman" w:eastAsia="Calibri" w:hAnsi="Times New Roman" w:cs="Times New Roman"/>
          <w:sz w:val="24"/>
          <w:szCs w:val="24"/>
        </w:rPr>
        <w:t xml:space="preserve">необходимите условия, изразяващи се в </w:t>
      </w:r>
      <w:r>
        <w:rPr>
          <w:rFonts w:ascii="Times New Roman" w:eastAsia="Calibri" w:hAnsi="Times New Roman" w:cs="Times New Roman"/>
          <w:sz w:val="24"/>
          <w:szCs w:val="24"/>
        </w:rPr>
        <w:t>обособяване на ясно обозначени</w:t>
      </w:r>
      <w:r w:rsidRPr="00C3540F">
        <w:rPr>
          <w:rFonts w:ascii="Times New Roman" w:eastAsia="Calibri" w:hAnsi="Times New Roman" w:cs="Times New Roman"/>
          <w:sz w:val="24"/>
          <w:szCs w:val="24"/>
        </w:rPr>
        <w:t xml:space="preserve"> и регламентирани места за изхвърляне на отпадъци, почивка, палене на огън, бивакуване и други, така че при очакваният засилен човекопоток в резултат от разработване на туристическите маршрути в горските територии и създаването на зелени (паркови) зони около водните площи да не се допусне замърсяването на водите и речните легла.</w:t>
      </w:r>
    </w:p>
    <w:p w14:paraId="3D62E439" w14:textId="77777777" w:rsidR="00C3540F" w:rsidRDefault="00C3540F" w:rsidP="003929F5">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4.</w:t>
      </w:r>
      <w:r w:rsidR="00A53BDE" w:rsidRPr="00A53BDE">
        <w:t xml:space="preserve"> </w:t>
      </w:r>
      <w:r w:rsidR="00A53BDE" w:rsidRPr="00A53BDE">
        <w:rPr>
          <w:rFonts w:ascii="Times New Roman" w:eastAsia="Calibri" w:hAnsi="Times New Roman" w:cs="Times New Roman"/>
          <w:sz w:val="24"/>
          <w:szCs w:val="24"/>
        </w:rPr>
        <w:t xml:space="preserve">Предлагане, съвместно с </w:t>
      </w:r>
      <w:r w:rsidR="00A53BDE">
        <w:rPr>
          <w:rFonts w:ascii="Times New Roman" w:eastAsia="Calibri" w:hAnsi="Times New Roman" w:cs="Times New Roman"/>
          <w:sz w:val="24"/>
          <w:szCs w:val="24"/>
        </w:rPr>
        <w:t xml:space="preserve">Изпълнителната агенция по рибарство и аквакултури </w:t>
      </w:r>
      <w:r w:rsidR="00A53BDE" w:rsidRPr="00A53BDE">
        <w:rPr>
          <w:rFonts w:ascii="Times New Roman" w:eastAsia="Calibri" w:hAnsi="Times New Roman" w:cs="Times New Roman"/>
          <w:sz w:val="24"/>
          <w:szCs w:val="24"/>
        </w:rPr>
        <w:t xml:space="preserve">(ИАРА), на места допустими за любителски риболов и ясното им упоменаване при рекламиране на риболовния туризъм, като част от планираната диверсификация на туристическия продукт. Разработването на концепцията за този вид туризъм, трябва да бъде трайно съобразена с изискванията на </w:t>
      </w:r>
      <w:r w:rsidR="00A53BDE" w:rsidRPr="0070758B">
        <w:rPr>
          <w:rFonts w:ascii="Times New Roman" w:eastAsia="Calibri" w:hAnsi="Times New Roman" w:cs="Times New Roman"/>
          <w:i/>
          <w:sz w:val="24"/>
          <w:szCs w:val="24"/>
        </w:rPr>
        <w:t>З</w:t>
      </w:r>
      <w:r w:rsidR="0070758B" w:rsidRPr="0070758B">
        <w:rPr>
          <w:rFonts w:ascii="Times New Roman" w:eastAsia="Calibri" w:hAnsi="Times New Roman" w:cs="Times New Roman"/>
          <w:i/>
          <w:sz w:val="24"/>
          <w:szCs w:val="24"/>
        </w:rPr>
        <w:t>акона за водите</w:t>
      </w:r>
      <w:r w:rsidR="00A53BDE" w:rsidRPr="00A53BDE">
        <w:rPr>
          <w:rFonts w:ascii="Times New Roman" w:eastAsia="Calibri" w:hAnsi="Times New Roman" w:cs="Times New Roman"/>
          <w:sz w:val="24"/>
          <w:szCs w:val="24"/>
        </w:rPr>
        <w:t xml:space="preserve">, </w:t>
      </w:r>
      <w:r w:rsidR="00A53BDE" w:rsidRPr="0070758B">
        <w:rPr>
          <w:rFonts w:ascii="Times New Roman" w:eastAsia="Calibri" w:hAnsi="Times New Roman" w:cs="Times New Roman"/>
          <w:i/>
          <w:sz w:val="24"/>
          <w:szCs w:val="24"/>
        </w:rPr>
        <w:t>З</w:t>
      </w:r>
      <w:r w:rsidR="0070758B" w:rsidRPr="0070758B">
        <w:rPr>
          <w:rFonts w:ascii="Times New Roman" w:eastAsia="Calibri" w:hAnsi="Times New Roman" w:cs="Times New Roman"/>
          <w:i/>
          <w:sz w:val="24"/>
          <w:szCs w:val="24"/>
        </w:rPr>
        <w:t>акоза за рибарството и аквакултурите</w:t>
      </w:r>
      <w:r w:rsidR="00A53BDE" w:rsidRPr="00A53BDE">
        <w:rPr>
          <w:rFonts w:ascii="Times New Roman" w:eastAsia="Calibri" w:hAnsi="Times New Roman" w:cs="Times New Roman"/>
          <w:sz w:val="24"/>
          <w:szCs w:val="24"/>
        </w:rPr>
        <w:t>, ПУРБ на Дунавски и Черноморски райони, системата и плановете за мониторинг на повърхностните води.</w:t>
      </w:r>
    </w:p>
    <w:p w14:paraId="15DA3E18" w14:textId="77777777" w:rsidR="00D37A8A" w:rsidRDefault="00D37A8A" w:rsidP="003929F5">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5.</w:t>
      </w:r>
      <w:r w:rsidR="002738B1" w:rsidRPr="002738B1">
        <w:t xml:space="preserve"> </w:t>
      </w:r>
      <w:r w:rsidR="002738B1" w:rsidRPr="002738B1">
        <w:rPr>
          <w:rFonts w:ascii="Times New Roman" w:eastAsia="Calibri" w:hAnsi="Times New Roman" w:cs="Times New Roman"/>
          <w:sz w:val="24"/>
          <w:szCs w:val="24"/>
        </w:rPr>
        <w:t>За ограничаване на шума при извършване дейности за дърводобив и сечи в райони, разположени в близост до обекти и зони, подлежащи на здравна защита, е препоръчително спазването на</w:t>
      </w:r>
      <w:r w:rsidR="002738B1">
        <w:rPr>
          <w:rFonts w:ascii="Times New Roman" w:eastAsia="Calibri" w:hAnsi="Times New Roman" w:cs="Times New Roman"/>
          <w:sz w:val="24"/>
          <w:szCs w:val="24"/>
        </w:rPr>
        <w:t xml:space="preserve"> стриктен график за дейностите.</w:t>
      </w:r>
    </w:p>
    <w:p w14:paraId="708CDAF5" w14:textId="77777777" w:rsidR="002738B1" w:rsidRDefault="002738B1" w:rsidP="003929F5">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6.</w:t>
      </w:r>
      <w:r w:rsidRPr="002738B1">
        <w:t xml:space="preserve"> </w:t>
      </w:r>
      <w:r w:rsidRPr="002738B1">
        <w:rPr>
          <w:rFonts w:ascii="Times New Roman" w:eastAsia="Calibri" w:hAnsi="Times New Roman" w:cs="Times New Roman"/>
          <w:sz w:val="24"/>
          <w:szCs w:val="24"/>
        </w:rPr>
        <w:t>Да се осигури регулиране и контрол на трафика по съществуващите и новопредвидени обекти на пътната инфраструктура в границите на териториалния обхват на ОПРГТ, така че да не се допусне превишение на нормите за шум за разположени в близост обекти, подлежащи на здравна защита.</w:t>
      </w:r>
    </w:p>
    <w:p w14:paraId="66B8EAB4" w14:textId="77777777" w:rsidR="002738B1" w:rsidRDefault="002738B1" w:rsidP="003929F5">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7.</w:t>
      </w:r>
      <w:r w:rsidRPr="002738B1">
        <w:t xml:space="preserve"> </w:t>
      </w:r>
      <w:r w:rsidRPr="002738B1">
        <w:rPr>
          <w:rFonts w:ascii="Times New Roman" w:eastAsia="Calibri" w:hAnsi="Times New Roman" w:cs="Times New Roman"/>
          <w:sz w:val="24"/>
          <w:szCs w:val="24"/>
        </w:rPr>
        <w:t>При планиране и използване на препарати за растителна защита за борба с вредителите в горски територии да се прилагат относимите забрани и ограничения от Актуализирания Национален план за действие за устойчива употреба на пестициди в Република България.</w:t>
      </w:r>
    </w:p>
    <w:p w14:paraId="5F10E56A" w14:textId="77777777" w:rsidR="002738B1" w:rsidRDefault="002738B1" w:rsidP="003929F5">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8.</w:t>
      </w:r>
      <w:r w:rsidRPr="002738B1">
        <w:t xml:space="preserve"> </w:t>
      </w:r>
      <w:r w:rsidRPr="002738B1">
        <w:rPr>
          <w:rFonts w:ascii="Times New Roman" w:eastAsia="Calibri" w:hAnsi="Times New Roman" w:cs="Times New Roman"/>
          <w:sz w:val="24"/>
          <w:szCs w:val="24"/>
        </w:rPr>
        <w:t>При установени на терен гнезда, места за разможаване на видове от Приложение 3 на ЗБР, горскостопанските дейности да бъдат съобразени</w:t>
      </w:r>
      <w:r>
        <w:rPr>
          <w:rFonts w:ascii="Times New Roman" w:eastAsia="Calibri" w:hAnsi="Times New Roman" w:cs="Times New Roman"/>
          <w:sz w:val="24"/>
          <w:szCs w:val="24"/>
        </w:rPr>
        <w:t xml:space="preserve"> с размножителния период (1 март – 30</w:t>
      </w:r>
      <w:r w:rsidRPr="002738B1">
        <w:rPr>
          <w:rFonts w:ascii="Times New Roman" w:eastAsia="Calibri" w:hAnsi="Times New Roman" w:cs="Times New Roman"/>
          <w:sz w:val="24"/>
          <w:szCs w:val="24"/>
        </w:rPr>
        <w:t xml:space="preserve"> юни).</w:t>
      </w:r>
    </w:p>
    <w:p w14:paraId="263DEE2C" w14:textId="77777777" w:rsidR="002738B1" w:rsidRDefault="002738B1" w:rsidP="003929F5">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9.</w:t>
      </w:r>
      <w:r w:rsidR="00236B31">
        <w:rPr>
          <w:rFonts w:ascii="Times New Roman" w:eastAsia="Calibri" w:hAnsi="Times New Roman" w:cs="Times New Roman"/>
          <w:sz w:val="24"/>
          <w:szCs w:val="24"/>
        </w:rPr>
        <w:t xml:space="preserve"> Залесителните дейности, създаването на култури върху голите площи, на „зелени зони и паркове“, определени с приети Общи устройствени планове </w:t>
      </w:r>
      <w:r w:rsidR="00236B31" w:rsidRPr="00236B31">
        <w:rPr>
          <w:rFonts w:ascii="Times New Roman" w:eastAsia="Calibri" w:hAnsi="Times New Roman" w:cs="Times New Roman"/>
          <w:sz w:val="24"/>
          <w:szCs w:val="24"/>
        </w:rPr>
        <w:t>(</w:t>
      </w:r>
      <w:r w:rsidR="00236B31">
        <w:rPr>
          <w:rFonts w:ascii="Times New Roman" w:eastAsia="Calibri" w:hAnsi="Times New Roman" w:cs="Times New Roman"/>
          <w:sz w:val="24"/>
          <w:szCs w:val="24"/>
        </w:rPr>
        <w:t>ОУП</w:t>
      </w:r>
      <w:r w:rsidR="00236B31" w:rsidRPr="00236B31">
        <w:rPr>
          <w:rFonts w:ascii="Times New Roman" w:eastAsia="Calibri" w:hAnsi="Times New Roman" w:cs="Times New Roman"/>
          <w:sz w:val="24"/>
          <w:szCs w:val="24"/>
        </w:rPr>
        <w:t xml:space="preserve">) </w:t>
      </w:r>
      <w:r w:rsidR="00236B31">
        <w:rPr>
          <w:rFonts w:ascii="Times New Roman" w:eastAsia="Calibri" w:hAnsi="Times New Roman" w:cs="Times New Roman"/>
          <w:sz w:val="24"/>
          <w:szCs w:val="24"/>
        </w:rPr>
        <w:t>на общини да се извършват само с характерни за региона местни растителни видове.</w:t>
      </w:r>
    </w:p>
    <w:p w14:paraId="30E6DF95" w14:textId="77777777" w:rsidR="00236B31" w:rsidRDefault="00236B31" w:rsidP="003929F5">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10. При наличие на инвазивни видове, да се предприемат необходими мерки за отстраняване и предотвратяване на пътищата на навлизане.</w:t>
      </w:r>
    </w:p>
    <w:p w14:paraId="241C298D" w14:textId="77777777" w:rsidR="00236B31" w:rsidRDefault="00236B31" w:rsidP="003929F5">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11. </w:t>
      </w:r>
      <w:r w:rsidRPr="00236B31">
        <w:rPr>
          <w:rFonts w:ascii="Times New Roman" w:eastAsia="Calibri" w:hAnsi="Times New Roman" w:cs="Times New Roman"/>
          <w:sz w:val="24"/>
          <w:szCs w:val="24"/>
        </w:rPr>
        <w:t>При ново залесяване, създаване на защитни горски пояси, зелени зони, медоносни култури в естествени и по</w:t>
      </w:r>
      <w:r>
        <w:rPr>
          <w:rFonts w:ascii="Times New Roman" w:eastAsia="Calibri" w:hAnsi="Times New Roman" w:cs="Times New Roman"/>
          <w:sz w:val="24"/>
          <w:szCs w:val="24"/>
        </w:rPr>
        <w:t xml:space="preserve">луестествени тревни съобщества във </w:t>
      </w:r>
      <w:r w:rsidRPr="00236B31">
        <w:rPr>
          <w:rFonts w:ascii="Times New Roman" w:eastAsia="Calibri" w:hAnsi="Times New Roman" w:cs="Times New Roman"/>
          <w:sz w:val="24"/>
          <w:szCs w:val="24"/>
        </w:rPr>
        <w:t>всички земеделски земи с НТП „пасища“</w:t>
      </w:r>
      <w:r>
        <w:rPr>
          <w:rFonts w:ascii="Times New Roman" w:eastAsia="Calibri" w:hAnsi="Times New Roman" w:cs="Times New Roman"/>
          <w:sz w:val="24"/>
          <w:szCs w:val="24"/>
        </w:rPr>
        <w:t>,</w:t>
      </w:r>
      <w:r w:rsidRPr="00236B31">
        <w:rPr>
          <w:rFonts w:ascii="Times New Roman" w:eastAsia="Calibri" w:hAnsi="Times New Roman" w:cs="Times New Roman"/>
          <w:sz w:val="24"/>
          <w:szCs w:val="24"/>
        </w:rPr>
        <w:t xml:space="preserve"> „ливади“, „мери“, „изоставени ниви“, „голини“</w:t>
      </w:r>
      <w:r>
        <w:rPr>
          <w:rFonts w:ascii="Times New Roman" w:eastAsia="Calibri" w:hAnsi="Times New Roman" w:cs="Times New Roman"/>
          <w:sz w:val="24"/>
          <w:szCs w:val="24"/>
        </w:rPr>
        <w:t>,</w:t>
      </w:r>
      <w:r w:rsidRPr="00236B31">
        <w:rPr>
          <w:rFonts w:ascii="Times New Roman" w:eastAsia="Calibri" w:hAnsi="Times New Roman" w:cs="Times New Roman"/>
          <w:sz w:val="24"/>
          <w:szCs w:val="24"/>
        </w:rPr>
        <w:t xml:space="preserve"> „поляни“</w:t>
      </w:r>
      <w:r>
        <w:rPr>
          <w:rFonts w:ascii="Times New Roman" w:eastAsia="Calibri" w:hAnsi="Times New Roman" w:cs="Times New Roman"/>
          <w:sz w:val="24"/>
          <w:szCs w:val="24"/>
        </w:rPr>
        <w:t>,</w:t>
      </w:r>
      <w:r w:rsidRPr="00236B31">
        <w:rPr>
          <w:rFonts w:ascii="Times New Roman" w:eastAsia="Calibri" w:hAnsi="Times New Roman" w:cs="Times New Roman"/>
          <w:sz w:val="24"/>
          <w:szCs w:val="24"/>
        </w:rPr>
        <w:t xml:space="preserve"> да се </w:t>
      </w:r>
      <w:r>
        <w:rPr>
          <w:rFonts w:ascii="Times New Roman" w:eastAsia="Calibri" w:hAnsi="Times New Roman" w:cs="Times New Roman"/>
          <w:sz w:val="24"/>
          <w:szCs w:val="24"/>
        </w:rPr>
        <w:t>следват процедурите по екологично законодателство.</w:t>
      </w:r>
    </w:p>
    <w:p w14:paraId="6772D891" w14:textId="77777777" w:rsidR="00236B31" w:rsidRPr="00281CAA" w:rsidRDefault="00236B31" w:rsidP="00281CAA">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12.</w:t>
      </w:r>
      <w:r w:rsidR="00281CAA" w:rsidRPr="00281CAA">
        <w:t xml:space="preserve"> </w:t>
      </w:r>
      <w:r w:rsidR="00281CAA">
        <w:rPr>
          <w:rFonts w:ascii="Times New Roman" w:eastAsia="Calibri" w:hAnsi="Times New Roman" w:cs="Times New Roman"/>
          <w:sz w:val="24"/>
          <w:szCs w:val="24"/>
        </w:rPr>
        <w:t>П</w:t>
      </w:r>
      <w:r w:rsidR="00281CAA" w:rsidRPr="00281CAA">
        <w:rPr>
          <w:rFonts w:ascii="Times New Roman" w:eastAsia="Calibri" w:hAnsi="Times New Roman" w:cs="Times New Roman"/>
          <w:sz w:val="24"/>
          <w:szCs w:val="24"/>
        </w:rPr>
        <w:t>ри определяне на нови санитарно-охранителни зони на съществуващи или на нови водоизточници, използвани за питейно-битово водоснабдяване и водоизточници на минерална вода, използвани за лечебни, профилактични, питейни и хигиенни цели</w:t>
      </w:r>
      <w:r w:rsidR="00281CAA">
        <w:rPr>
          <w:rFonts w:ascii="Times New Roman" w:eastAsia="Calibri" w:hAnsi="Times New Roman" w:cs="Times New Roman"/>
          <w:sz w:val="24"/>
          <w:szCs w:val="24"/>
        </w:rPr>
        <w:t xml:space="preserve"> и </w:t>
      </w:r>
      <w:r w:rsidR="00281CAA" w:rsidRPr="00281CAA">
        <w:rPr>
          <w:rFonts w:ascii="Times New Roman" w:eastAsia="Calibri" w:hAnsi="Times New Roman" w:cs="Times New Roman"/>
          <w:sz w:val="24"/>
          <w:szCs w:val="24"/>
        </w:rPr>
        <w:t>се</w:t>
      </w:r>
      <w:r w:rsidR="00281CAA" w:rsidRPr="00281CAA">
        <w:t xml:space="preserve"> </w:t>
      </w:r>
      <w:r w:rsidR="00281CAA" w:rsidRPr="00281CAA">
        <w:rPr>
          <w:rFonts w:ascii="Times New Roman" w:eastAsia="Calibri" w:hAnsi="Times New Roman" w:cs="Times New Roman"/>
          <w:sz w:val="24"/>
          <w:szCs w:val="24"/>
        </w:rPr>
        <w:t>засягат горски територии, същите да се категоризират своевременно като горски територии от функционална категория „</w:t>
      </w:r>
      <w:r w:rsidR="00281CAA" w:rsidRPr="00281CAA">
        <w:rPr>
          <w:rFonts w:ascii="Times New Roman" w:eastAsia="Calibri" w:hAnsi="Times New Roman" w:cs="Times New Roman"/>
          <w:b/>
          <w:sz w:val="24"/>
          <w:szCs w:val="24"/>
        </w:rPr>
        <w:t xml:space="preserve">А2. Горски територии за защита на водите“ </w:t>
      </w:r>
      <w:r w:rsidR="00281CAA" w:rsidRPr="00281CAA">
        <w:rPr>
          <w:rFonts w:ascii="Times New Roman" w:eastAsia="Calibri" w:hAnsi="Times New Roman" w:cs="Times New Roman"/>
          <w:sz w:val="24"/>
          <w:szCs w:val="24"/>
        </w:rPr>
        <w:t>с цел въвеждане на съответни ограничения и забрани в процеса на тяхното стопанисване и управление.</w:t>
      </w:r>
    </w:p>
    <w:p w14:paraId="3BEB246B" w14:textId="77777777" w:rsidR="00281CAA" w:rsidRDefault="00281CAA" w:rsidP="00281CAA">
      <w:pPr>
        <w:spacing w:after="0" w:line="240" w:lineRule="auto"/>
        <w:ind w:firstLine="708"/>
        <w:jc w:val="both"/>
        <w:rPr>
          <w:rFonts w:ascii="Times New Roman" w:eastAsia="Calibri" w:hAnsi="Times New Roman" w:cs="Times New Roman"/>
          <w:sz w:val="24"/>
          <w:szCs w:val="24"/>
        </w:rPr>
      </w:pPr>
      <w:r w:rsidRPr="00281CAA">
        <w:rPr>
          <w:rFonts w:ascii="Times New Roman" w:eastAsia="Calibri" w:hAnsi="Times New Roman" w:cs="Times New Roman"/>
          <w:sz w:val="24"/>
          <w:szCs w:val="24"/>
        </w:rPr>
        <w:t>13.</w:t>
      </w:r>
      <w:r w:rsidRPr="00281CAA">
        <w:rPr>
          <w:rFonts w:ascii="Times New Roman" w:hAnsi="Times New Roman" w:cs="Times New Roman"/>
          <w:sz w:val="24"/>
          <w:szCs w:val="24"/>
        </w:rPr>
        <w:t xml:space="preserve"> В </w:t>
      </w:r>
      <w:r>
        <w:rPr>
          <w:rFonts w:ascii="Times New Roman" w:hAnsi="Times New Roman" w:cs="Times New Roman"/>
          <w:sz w:val="24"/>
          <w:szCs w:val="24"/>
        </w:rPr>
        <w:t xml:space="preserve">частта на плана с насоките за управление, забрани и ограничения за горски територии от функционален тип </w:t>
      </w:r>
      <w:r w:rsidRPr="00281CAA">
        <w:rPr>
          <w:rFonts w:ascii="Times New Roman" w:hAnsi="Times New Roman" w:cs="Times New Roman"/>
          <w:b/>
          <w:sz w:val="24"/>
          <w:szCs w:val="24"/>
        </w:rPr>
        <w:t>А.2 Горски територии за защита на водите</w:t>
      </w:r>
      <w:r>
        <w:rPr>
          <w:rFonts w:ascii="Times New Roman" w:hAnsi="Times New Roman" w:cs="Times New Roman"/>
          <w:b/>
          <w:sz w:val="24"/>
          <w:szCs w:val="24"/>
        </w:rPr>
        <w:t>,</w:t>
      </w:r>
      <w:r>
        <w:rPr>
          <w:rFonts w:ascii="Times New Roman" w:hAnsi="Times New Roman" w:cs="Times New Roman"/>
          <w:sz w:val="24"/>
          <w:szCs w:val="24"/>
        </w:rPr>
        <w:t xml:space="preserve"> да се добави допълнителна подточка със следния текст: „</w:t>
      </w:r>
      <w:r w:rsidRPr="00281CAA">
        <w:rPr>
          <w:rFonts w:ascii="Times New Roman" w:eastAsia="Calibri" w:hAnsi="Times New Roman" w:cs="Times New Roman"/>
          <w:sz w:val="24"/>
          <w:szCs w:val="24"/>
        </w:rPr>
        <w:t xml:space="preserve">Спазване на забраните и ограниченията в </w:t>
      </w:r>
      <w:r>
        <w:rPr>
          <w:rFonts w:ascii="Times New Roman" w:eastAsia="Calibri" w:hAnsi="Times New Roman" w:cs="Times New Roman"/>
          <w:sz w:val="24"/>
          <w:szCs w:val="24"/>
        </w:rPr>
        <w:t>санитарно-охранителните зони</w:t>
      </w:r>
      <w:r w:rsidRPr="00281CAA">
        <w:rPr>
          <w:rFonts w:ascii="Times New Roman" w:eastAsia="Calibri" w:hAnsi="Times New Roman" w:cs="Times New Roman"/>
          <w:sz w:val="24"/>
          <w:szCs w:val="24"/>
        </w:rPr>
        <w:t xml:space="preserve"> на водоизточниците, използвани за питейно-битово водоснабдяване и водоизточници на минерална вода, използвани за лечебни, профилактични, питейни и хигиенни цели и съобразяване </w:t>
      </w:r>
      <w:r>
        <w:rPr>
          <w:rFonts w:ascii="Times New Roman" w:eastAsia="Calibri" w:hAnsi="Times New Roman" w:cs="Times New Roman"/>
          <w:sz w:val="24"/>
          <w:szCs w:val="24"/>
        </w:rPr>
        <w:t xml:space="preserve">с тях в горски </w:t>
      </w:r>
      <w:r w:rsidRPr="00281CAA">
        <w:rPr>
          <w:rFonts w:ascii="Times New Roman" w:eastAsia="Calibri" w:hAnsi="Times New Roman" w:cs="Times New Roman"/>
          <w:sz w:val="24"/>
          <w:szCs w:val="24"/>
        </w:rPr>
        <w:t>територии около такива източници, за които все още няма определени СОЗ</w:t>
      </w:r>
      <w:r>
        <w:rPr>
          <w:rFonts w:ascii="Times New Roman" w:eastAsia="Calibri" w:hAnsi="Times New Roman" w:cs="Times New Roman"/>
          <w:sz w:val="24"/>
          <w:szCs w:val="24"/>
        </w:rPr>
        <w:t>“.</w:t>
      </w:r>
    </w:p>
    <w:p w14:paraId="46E0EC5F" w14:textId="77777777" w:rsidR="0025079A" w:rsidRDefault="0025079A" w:rsidP="00281CAA">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14.</w:t>
      </w:r>
      <w:r w:rsidR="0024786D" w:rsidRPr="0024786D">
        <w:t xml:space="preserve"> </w:t>
      </w:r>
      <w:r w:rsidR="0024786D">
        <w:rPr>
          <w:rFonts w:ascii="Times New Roman" w:eastAsia="Calibri" w:hAnsi="Times New Roman" w:cs="Times New Roman"/>
          <w:sz w:val="24"/>
          <w:szCs w:val="24"/>
        </w:rPr>
        <w:t>З</w:t>
      </w:r>
      <w:r w:rsidR="0024786D" w:rsidRPr="0024786D">
        <w:rPr>
          <w:rFonts w:ascii="Times New Roman" w:eastAsia="Calibri" w:hAnsi="Times New Roman" w:cs="Times New Roman"/>
          <w:sz w:val="24"/>
          <w:szCs w:val="24"/>
        </w:rPr>
        <w:t>а гори</w:t>
      </w:r>
      <w:r w:rsidR="0024786D">
        <w:rPr>
          <w:rFonts w:ascii="Times New Roman" w:eastAsia="Calibri" w:hAnsi="Times New Roman" w:cs="Times New Roman"/>
          <w:sz w:val="24"/>
          <w:szCs w:val="24"/>
        </w:rPr>
        <w:t>те</w:t>
      </w:r>
      <w:r w:rsidR="0024786D" w:rsidRPr="0024786D">
        <w:rPr>
          <w:rFonts w:ascii="Times New Roman" w:eastAsia="Calibri" w:hAnsi="Times New Roman" w:cs="Times New Roman"/>
          <w:sz w:val="24"/>
          <w:szCs w:val="24"/>
        </w:rPr>
        <w:t xml:space="preserve"> около находищата на лечебна кал </w:t>
      </w:r>
      <w:r w:rsidR="0024786D">
        <w:rPr>
          <w:rFonts w:ascii="Times New Roman" w:eastAsia="Calibri" w:hAnsi="Times New Roman" w:cs="Times New Roman"/>
          <w:sz w:val="24"/>
          <w:szCs w:val="24"/>
        </w:rPr>
        <w:t>„</w:t>
      </w:r>
      <w:r w:rsidR="0024786D" w:rsidRPr="0024786D">
        <w:rPr>
          <w:rFonts w:ascii="Times New Roman" w:eastAsia="Calibri" w:hAnsi="Times New Roman" w:cs="Times New Roman"/>
          <w:sz w:val="24"/>
          <w:szCs w:val="24"/>
        </w:rPr>
        <w:t xml:space="preserve">Шабленска </w:t>
      </w:r>
      <w:r w:rsidR="0024786D">
        <w:rPr>
          <w:rFonts w:ascii="Times New Roman" w:eastAsia="Calibri" w:hAnsi="Times New Roman" w:cs="Times New Roman"/>
          <w:sz w:val="24"/>
          <w:szCs w:val="24"/>
        </w:rPr>
        <w:t xml:space="preserve">Тузла“ </w:t>
      </w:r>
      <w:r w:rsidR="0024786D" w:rsidRPr="0024786D">
        <w:rPr>
          <w:rFonts w:ascii="Times New Roman" w:eastAsia="Calibri" w:hAnsi="Times New Roman" w:cs="Times New Roman"/>
          <w:sz w:val="24"/>
          <w:szCs w:val="24"/>
        </w:rPr>
        <w:t xml:space="preserve">и </w:t>
      </w:r>
      <w:r w:rsidR="0024786D">
        <w:rPr>
          <w:rFonts w:ascii="Times New Roman" w:eastAsia="Calibri" w:hAnsi="Times New Roman" w:cs="Times New Roman"/>
          <w:sz w:val="24"/>
          <w:szCs w:val="24"/>
        </w:rPr>
        <w:t>„</w:t>
      </w:r>
      <w:r w:rsidR="0024786D" w:rsidRPr="0024786D">
        <w:rPr>
          <w:rFonts w:ascii="Times New Roman" w:eastAsia="Calibri" w:hAnsi="Times New Roman" w:cs="Times New Roman"/>
          <w:sz w:val="24"/>
          <w:szCs w:val="24"/>
        </w:rPr>
        <w:t>Балчишка Тузла</w:t>
      </w:r>
      <w:r w:rsidR="0024786D">
        <w:rPr>
          <w:rFonts w:ascii="Times New Roman" w:eastAsia="Calibri" w:hAnsi="Times New Roman" w:cs="Times New Roman"/>
          <w:sz w:val="24"/>
          <w:szCs w:val="24"/>
        </w:rPr>
        <w:t>“:</w:t>
      </w:r>
    </w:p>
    <w:p w14:paraId="3DD8C7A3" w14:textId="77777777" w:rsidR="0024786D" w:rsidRDefault="0024786D" w:rsidP="00281CAA">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14.1.</w:t>
      </w:r>
      <w:r w:rsidRPr="0024786D">
        <w:t xml:space="preserve"> </w:t>
      </w:r>
      <w:r w:rsidRPr="0024786D">
        <w:rPr>
          <w:rFonts w:ascii="Times New Roman" w:eastAsia="Calibri" w:hAnsi="Times New Roman" w:cs="Times New Roman"/>
          <w:sz w:val="24"/>
          <w:szCs w:val="24"/>
        </w:rPr>
        <w:t xml:space="preserve">В горските територии, попадащи в охранителна зона </w:t>
      </w:r>
      <w:r>
        <w:rPr>
          <w:rFonts w:ascii="Times New Roman" w:eastAsia="Calibri" w:hAnsi="Times New Roman" w:cs="Times New Roman"/>
          <w:sz w:val="24"/>
          <w:szCs w:val="24"/>
        </w:rPr>
        <w:t>„</w:t>
      </w:r>
      <w:r w:rsidRPr="0024786D">
        <w:rPr>
          <w:rFonts w:ascii="Times New Roman" w:eastAsia="Calibri" w:hAnsi="Times New Roman" w:cs="Times New Roman"/>
          <w:sz w:val="24"/>
          <w:szCs w:val="24"/>
        </w:rPr>
        <w:t>А</w:t>
      </w:r>
      <w:r>
        <w:rPr>
          <w:rFonts w:ascii="Times New Roman" w:eastAsia="Calibri" w:hAnsi="Times New Roman" w:cs="Times New Roman"/>
          <w:sz w:val="24"/>
          <w:szCs w:val="24"/>
        </w:rPr>
        <w:t>“ на находища</w:t>
      </w:r>
      <w:r w:rsidRPr="0024786D">
        <w:rPr>
          <w:rFonts w:ascii="Times New Roman" w:eastAsia="Calibri" w:hAnsi="Times New Roman" w:cs="Times New Roman"/>
          <w:sz w:val="24"/>
          <w:szCs w:val="24"/>
        </w:rPr>
        <w:t xml:space="preserve"> на лечебна кал „Шабленска Тузла“ и „Балчишка Тузла“ се забранява ползването на средства за растителна защита и изсича</w:t>
      </w:r>
      <w:r>
        <w:rPr>
          <w:rFonts w:ascii="Times New Roman" w:eastAsia="Calibri" w:hAnsi="Times New Roman" w:cs="Times New Roman"/>
          <w:sz w:val="24"/>
          <w:szCs w:val="24"/>
        </w:rPr>
        <w:t>нето на дървесната растителност;</w:t>
      </w:r>
    </w:p>
    <w:p w14:paraId="406F8ADC" w14:textId="77777777" w:rsidR="0024786D" w:rsidRDefault="0024786D" w:rsidP="00281CAA">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14.2.</w:t>
      </w:r>
      <w:r w:rsidRPr="0024786D">
        <w:t xml:space="preserve"> </w:t>
      </w:r>
      <w:r w:rsidRPr="0024786D">
        <w:rPr>
          <w:rFonts w:ascii="Times New Roman" w:eastAsia="Calibri" w:hAnsi="Times New Roman" w:cs="Times New Roman"/>
          <w:sz w:val="24"/>
          <w:szCs w:val="24"/>
        </w:rPr>
        <w:t>В останалата част от горскит</w:t>
      </w:r>
      <w:r>
        <w:rPr>
          <w:rFonts w:ascii="Times New Roman" w:eastAsia="Calibri" w:hAnsi="Times New Roman" w:cs="Times New Roman"/>
          <w:sz w:val="24"/>
          <w:szCs w:val="24"/>
        </w:rPr>
        <w:t>е територии около калонаходища</w:t>
      </w:r>
      <w:r w:rsidRPr="0024786D">
        <w:rPr>
          <w:rFonts w:ascii="Times New Roman" w:eastAsia="Calibri" w:hAnsi="Times New Roman" w:cs="Times New Roman"/>
          <w:sz w:val="24"/>
          <w:szCs w:val="24"/>
        </w:rPr>
        <w:t>, попадащи в охранителна зона „Б“</w:t>
      </w:r>
      <w:r>
        <w:rPr>
          <w:rFonts w:ascii="Times New Roman" w:eastAsia="Calibri" w:hAnsi="Times New Roman" w:cs="Times New Roman"/>
          <w:sz w:val="24"/>
          <w:szCs w:val="24"/>
        </w:rPr>
        <w:t>,</w:t>
      </w:r>
      <w:r w:rsidRPr="0024786D">
        <w:rPr>
          <w:rFonts w:ascii="Times New Roman" w:eastAsia="Calibri" w:hAnsi="Times New Roman" w:cs="Times New Roman"/>
          <w:sz w:val="24"/>
          <w:szCs w:val="24"/>
        </w:rPr>
        <w:t xml:space="preserve"> около тя</w:t>
      </w:r>
      <w:r>
        <w:rPr>
          <w:rFonts w:ascii="Times New Roman" w:eastAsia="Calibri" w:hAnsi="Times New Roman" w:cs="Times New Roman"/>
          <w:sz w:val="24"/>
          <w:szCs w:val="24"/>
        </w:rPr>
        <w:t>х</w:t>
      </w:r>
      <w:r w:rsidRPr="0024786D">
        <w:rPr>
          <w:rFonts w:ascii="Times New Roman" w:eastAsia="Calibri" w:hAnsi="Times New Roman" w:cs="Times New Roman"/>
          <w:sz w:val="24"/>
          <w:szCs w:val="24"/>
        </w:rPr>
        <w:t xml:space="preserve"> не се разрешава дърводобив, а използването на средства за растителна защита</w:t>
      </w:r>
      <w:r>
        <w:rPr>
          <w:rFonts w:ascii="Times New Roman" w:eastAsia="Calibri" w:hAnsi="Times New Roman" w:cs="Times New Roman"/>
          <w:sz w:val="24"/>
          <w:szCs w:val="24"/>
        </w:rPr>
        <w:t>,</w:t>
      </w:r>
      <w:r w:rsidRPr="0024786D">
        <w:rPr>
          <w:rFonts w:ascii="Times New Roman" w:eastAsia="Calibri" w:hAnsi="Times New Roman" w:cs="Times New Roman"/>
          <w:sz w:val="24"/>
          <w:szCs w:val="24"/>
        </w:rPr>
        <w:t xml:space="preserve"> когато може да окажат неблагоприятно въздействие върху курортните ресурси и природната среда</w:t>
      </w:r>
      <w:r>
        <w:rPr>
          <w:rFonts w:ascii="Times New Roman" w:eastAsia="Calibri" w:hAnsi="Times New Roman" w:cs="Times New Roman"/>
          <w:sz w:val="24"/>
          <w:szCs w:val="24"/>
        </w:rPr>
        <w:t>,</w:t>
      </w:r>
      <w:r w:rsidRPr="0024786D">
        <w:t xml:space="preserve"> </w:t>
      </w:r>
      <w:r>
        <w:rPr>
          <w:rFonts w:ascii="Times New Roman" w:eastAsia="Calibri" w:hAnsi="Times New Roman" w:cs="Times New Roman"/>
          <w:sz w:val="24"/>
          <w:szCs w:val="24"/>
        </w:rPr>
        <w:t>се ограничава.</w:t>
      </w:r>
    </w:p>
    <w:p w14:paraId="122F012D" w14:textId="77777777" w:rsidR="00196859" w:rsidRDefault="00196859" w:rsidP="00281CAA">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15. Да се извърши проучване и изготвяне на анализ на състоянието на видовете трюфели на територията на област Добрич</w:t>
      </w:r>
      <w:r w:rsidR="005C292C">
        <w:rPr>
          <w:rFonts w:ascii="Times New Roman" w:eastAsia="Calibri" w:hAnsi="Times New Roman" w:cs="Times New Roman"/>
          <w:sz w:val="24"/>
          <w:szCs w:val="24"/>
        </w:rPr>
        <w:t xml:space="preserve"> и оценка на връзката на трюфелите  с горите и значението им за опазване на биоразнообразието. Да се изготви оценка на запаса на трюфели и определяне на техните находища. Оценка на въздействието от неконтролирания добив върху ресурса.</w:t>
      </w:r>
    </w:p>
    <w:p w14:paraId="304CDA5D" w14:textId="77777777" w:rsidR="005C292C" w:rsidRPr="005C292C" w:rsidRDefault="005C292C" w:rsidP="00281CAA">
      <w:pPr>
        <w:spacing w:after="0" w:line="240" w:lineRule="auto"/>
        <w:ind w:firstLine="708"/>
        <w:jc w:val="both"/>
        <w:rPr>
          <w:rFonts w:ascii="Times New Roman" w:hAnsi="Times New Roman" w:cs="Times New Roman"/>
          <w:sz w:val="24"/>
          <w:szCs w:val="24"/>
        </w:rPr>
      </w:pPr>
      <w:r>
        <w:rPr>
          <w:rFonts w:ascii="Times New Roman" w:eastAsia="Calibri" w:hAnsi="Times New Roman" w:cs="Times New Roman"/>
          <w:sz w:val="24"/>
          <w:szCs w:val="24"/>
        </w:rPr>
        <w:t xml:space="preserve">15.1. Забрана на добиването на трюфели през гнездовия период на птиците </w:t>
      </w:r>
      <w:r w:rsidRPr="005C292C">
        <w:rPr>
          <w:rFonts w:ascii="Times New Roman" w:eastAsia="Calibri" w:hAnsi="Times New Roman" w:cs="Times New Roman"/>
          <w:sz w:val="24"/>
          <w:szCs w:val="24"/>
        </w:rPr>
        <w:t>(</w:t>
      </w:r>
      <w:r>
        <w:rPr>
          <w:rFonts w:ascii="Times New Roman" w:eastAsia="Calibri" w:hAnsi="Times New Roman" w:cs="Times New Roman"/>
          <w:sz w:val="24"/>
          <w:szCs w:val="24"/>
        </w:rPr>
        <w:t>1 март – 30 юни</w:t>
      </w:r>
      <w:r w:rsidRPr="005C292C">
        <w:rPr>
          <w:rFonts w:ascii="Times New Roman" w:eastAsia="Calibri" w:hAnsi="Times New Roman" w:cs="Times New Roman"/>
          <w:sz w:val="24"/>
          <w:szCs w:val="24"/>
        </w:rPr>
        <w:t>)</w:t>
      </w:r>
      <w:r>
        <w:rPr>
          <w:rFonts w:ascii="Times New Roman" w:eastAsia="Calibri" w:hAnsi="Times New Roman" w:cs="Times New Roman"/>
          <w:sz w:val="24"/>
          <w:szCs w:val="24"/>
        </w:rPr>
        <w:t xml:space="preserve"> и брачния период на благородния елен  </w:t>
      </w:r>
      <w:r w:rsidRPr="005C292C">
        <w:rPr>
          <w:rFonts w:ascii="Times New Roman" w:eastAsia="Calibri" w:hAnsi="Times New Roman" w:cs="Times New Roman"/>
          <w:sz w:val="24"/>
          <w:szCs w:val="24"/>
        </w:rPr>
        <w:t>(</w:t>
      </w:r>
      <w:r>
        <w:rPr>
          <w:rFonts w:ascii="Times New Roman" w:eastAsia="Calibri" w:hAnsi="Times New Roman" w:cs="Times New Roman"/>
          <w:sz w:val="24"/>
          <w:szCs w:val="24"/>
        </w:rPr>
        <w:t>15 август – 30 септември</w:t>
      </w:r>
      <w:r w:rsidRPr="005C292C">
        <w:rPr>
          <w:rFonts w:ascii="Times New Roman" w:eastAsia="Calibri" w:hAnsi="Times New Roman" w:cs="Times New Roman"/>
          <w:sz w:val="24"/>
          <w:szCs w:val="24"/>
        </w:rPr>
        <w:t>)</w:t>
      </w:r>
      <w:r>
        <w:rPr>
          <w:rFonts w:ascii="Times New Roman" w:eastAsia="Calibri" w:hAnsi="Times New Roman" w:cs="Times New Roman"/>
          <w:sz w:val="24"/>
          <w:szCs w:val="24"/>
        </w:rPr>
        <w:t>.</w:t>
      </w:r>
    </w:p>
    <w:p w14:paraId="0F61F269" w14:textId="77777777" w:rsidR="00A1498B" w:rsidRDefault="00A1498B" w:rsidP="005435EC">
      <w:pPr>
        <w:spacing w:after="0" w:line="240" w:lineRule="auto"/>
        <w:jc w:val="both"/>
        <w:rPr>
          <w:rFonts w:ascii="Times New Roman" w:eastAsia="Calibri" w:hAnsi="Times New Roman" w:cs="Times New Roman"/>
          <w:sz w:val="24"/>
          <w:szCs w:val="24"/>
        </w:rPr>
      </w:pPr>
    </w:p>
    <w:p w14:paraId="3B9D6AB4" w14:textId="77777777" w:rsidR="0006691F" w:rsidRDefault="005969AD" w:rsidP="005435EC">
      <w:pPr>
        <w:spacing w:after="0" w:line="240" w:lineRule="auto"/>
        <w:jc w:val="both"/>
        <w:rPr>
          <w:rFonts w:ascii="Times New Roman" w:eastAsia="Calibri" w:hAnsi="Times New Roman" w:cs="Times New Roman"/>
          <w:sz w:val="24"/>
          <w:szCs w:val="24"/>
        </w:rPr>
      </w:pPr>
      <w:r w:rsidRPr="005969AD">
        <w:rPr>
          <w:rFonts w:ascii="Times New Roman" w:eastAsia="Calibri" w:hAnsi="Times New Roman" w:cs="Times New Roman"/>
          <w:b/>
          <w:sz w:val="24"/>
          <w:szCs w:val="24"/>
        </w:rPr>
        <w:t>II. Мерки</w:t>
      </w:r>
      <w:r w:rsidR="00AC051F">
        <w:rPr>
          <w:rFonts w:ascii="Times New Roman" w:eastAsia="Calibri" w:hAnsi="Times New Roman" w:cs="Times New Roman"/>
          <w:b/>
          <w:sz w:val="24"/>
          <w:szCs w:val="24"/>
        </w:rPr>
        <w:t>те</w:t>
      </w:r>
      <w:r w:rsidRPr="005969AD">
        <w:rPr>
          <w:rFonts w:ascii="Times New Roman" w:eastAsia="Calibri" w:hAnsi="Times New Roman" w:cs="Times New Roman"/>
          <w:b/>
          <w:sz w:val="24"/>
          <w:szCs w:val="24"/>
        </w:rPr>
        <w:t xml:space="preserve"> за наблюдение и контрол при прилагане на ОПРГТ на област Добрич</w:t>
      </w:r>
      <w:r w:rsidRPr="005969AD">
        <w:rPr>
          <w:rFonts w:ascii="Times New Roman" w:eastAsia="Calibri" w:hAnsi="Times New Roman" w:cs="Times New Roman"/>
          <w:sz w:val="24"/>
          <w:szCs w:val="24"/>
        </w:rPr>
        <w:t xml:space="preserve"> от Становището на МОСВ са следните:</w:t>
      </w:r>
    </w:p>
    <w:p w14:paraId="21135CF3" w14:textId="77777777" w:rsidR="00A103FE" w:rsidRDefault="005969AD" w:rsidP="00A103FE">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1. </w:t>
      </w:r>
      <w:r w:rsidRPr="005969AD">
        <w:rPr>
          <w:rFonts w:ascii="Times New Roman" w:eastAsia="Calibri" w:hAnsi="Times New Roman" w:cs="Times New Roman"/>
          <w:b/>
          <w:sz w:val="24"/>
          <w:szCs w:val="24"/>
        </w:rPr>
        <w:t>На всеки три години</w:t>
      </w:r>
      <w:r>
        <w:rPr>
          <w:rFonts w:ascii="Times New Roman" w:eastAsia="Calibri" w:hAnsi="Times New Roman" w:cs="Times New Roman"/>
          <w:sz w:val="24"/>
          <w:szCs w:val="24"/>
        </w:rPr>
        <w:t xml:space="preserve"> от </w:t>
      </w:r>
      <w:r w:rsidR="00A103FE">
        <w:rPr>
          <w:rFonts w:ascii="Times New Roman" w:eastAsia="Calibri" w:hAnsi="Times New Roman" w:cs="Times New Roman"/>
          <w:sz w:val="24"/>
          <w:szCs w:val="24"/>
        </w:rPr>
        <w:t xml:space="preserve">прилагането на плана, възложителят да изготвя </w:t>
      </w:r>
      <w:r w:rsidR="00A103FE" w:rsidRPr="00A103FE">
        <w:rPr>
          <w:rFonts w:ascii="Times New Roman" w:eastAsia="Calibri" w:hAnsi="Times New Roman" w:cs="Times New Roman"/>
          <w:b/>
          <w:sz w:val="24"/>
          <w:szCs w:val="24"/>
        </w:rPr>
        <w:t>доклади по наблюдението и контрола на въздействието въру околната среда</w:t>
      </w:r>
      <w:r w:rsidR="00A103FE">
        <w:rPr>
          <w:rFonts w:ascii="Times New Roman" w:eastAsia="Calibri" w:hAnsi="Times New Roman" w:cs="Times New Roman"/>
          <w:sz w:val="24"/>
          <w:szCs w:val="24"/>
        </w:rPr>
        <w:t xml:space="preserve"> при прилагането на ОПРГТ на област Добрич, включително на мерките за предотвратяване, намаляване или </w:t>
      </w:r>
      <w:r w:rsidR="00A103FE" w:rsidRPr="00A103FE">
        <w:rPr>
          <w:rFonts w:ascii="Times New Roman" w:eastAsia="Calibri" w:hAnsi="Times New Roman" w:cs="Times New Roman"/>
          <w:sz w:val="24"/>
          <w:szCs w:val="24"/>
        </w:rPr>
        <w:t xml:space="preserve">възможно най-пълно </w:t>
      </w:r>
      <w:r w:rsidR="00A103FE">
        <w:rPr>
          <w:rFonts w:ascii="Times New Roman" w:eastAsia="Calibri" w:hAnsi="Times New Roman" w:cs="Times New Roman"/>
          <w:sz w:val="24"/>
          <w:szCs w:val="24"/>
        </w:rPr>
        <w:t>отстраняване на предполагаемите неблагоприятни последствия от осъществяването на плана, които да представя в МОСВ за одобряване не по-късно от 1 юли на всяка трета година.</w:t>
      </w:r>
    </w:p>
    <w:p w14:paraId="7EE19CC8" w14:textId="77777777" w:rsidR="00A103FE" w:rsidRDefault="00A103FE" w:rsidP="00A103FE">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2. Наблюдението и контролът на въздействията върху околната среда при прилагането на ОПРГТ на област Добрич да се извършват въз основа на следните мерки и индикатори:</w:t>
      </w:r>
    </w:p>
    <w:p w14:paraId="3048A1F0" w14:textId="77777777" w:rsidR="00411622" w:rsidRDefault="00411622" w:rsidP="00411622">
      <w:pPr>
        <w:spacing w:after="0" w:line="240" w:lineRule="auto"/>
        <w:jc w:val="both"/>
        <w:rPr>
          <w:rFonts w:ascii="Times New Roman" w:eastAsia="Calibri" w:hAnsi="Times New Roman" w:cs="Times New Roman"/>
          <w:sz w:val="24"/>
          <w:szCs w:val="24"/>
        </w:rPr>
      </w:pPr>
    </w:p>
    <w:tbl>
      <w:tblPr>
        <w:tblStyle w:val="TableGrid"/>
        <w:tblW w:w="9782" w:type="dxa"/>
        <w:tblInd w:w="-176" w:type="dxa"/>
        <w:tblLook w:val="04A0" w:firstRow="1" w:lastRow="0" w:firstColumn="1" w:lastColumn="0" w:noHBand="0" w:noVBand="1"/>
      </w:tblPr>
      <w:tblGrid>
        <w:gridCol w:w="3828"/>
        <w:gridCol w:w="2489"/>
        <w:gridCol w:w="3465"/>
      </w:tblGrid>
      <w:tr w:rsidR="00411622" w14:paraId="282EC71C" w14:textId="77777777" w:rsidTr="00411622">
        <w:tc>
          <w:tcPr>
            <w:tcW w:w="3828" w:type="dxa"/>
          </w:tcPr>
          <w:p w14:paraId="6D7942A3" w14:textId="77777777" w:rsidR="00411622" w:rsidRPr="00411622" w:rsidRDefault="00411622" w:rsidP="00411622">
            <w:pPr>
              <w:spacing w:after="0" w:line="240" w:lineRule="auto"/>
              <w:rPr>
                <w:rFonts w:ascii="Times New Roman" w:eastAsia="Calibri" w:hAnsi="Times New Roman" w:cs="Times New Roman"/>
                <w:b/>
                <w:sz w:val="24"/>
                <w:szCs w:val="24"/>
              </w:rPr>
            </w:pPr>
            <w:r w:rsidRPr="00411622">
              <w:rPr>
                <w:rFonts w:ascii="Times New Roman" w:eastAsia="Calibri" w:hAnsi="Times New Roman" w:cs="Times New Roman"/>
                <w:b/>
                <w:sz w:val="24"/>
                <w:szCs w:val="24"/>
              </w:rPr>
              <w:t>Мярка по наблюдение и контрол</w:t>
            </w:r>
          </w:p>
        </w:tc>
        <w:tc>
          <w:tcPr>
            <w:tcW w:w="2489" w:type="dxa"/>
          </w:tcPr>
          <w:p w14:paraId="5FFE47DF" w14:textId="77777777" w:rsidR="00411622" w:rsidRPr="00411622" w:rsidRDefault="00411622" w:rsidP="00411622">
            <w:pPr>
              <w:spacing w:after="0" w:line="240" w:lineRule="auto"/>
              <w:rPr>
                <w:rFonts w:ascii="Times New Roman" w:eastAsia="Calibri" w:hAnsi="Times New Roman" w:cs="Times New Roman"/>
                <w:b/>
                <w:sz w:val="24"/>
                <w:szCs w:val="24"/>
              </w:rPr>
            </w:pPr>
            <w:r w:rsidRPr="00411622">
              <w:rPr>
                <w:rFonts w:ascii="Times New Roman" w:eastAsia="Calibri" w:hAnsi="Times New Roman" w:cs="Times New Roman"/>
                <w:b/>
                <w:sz w:val="24"/>
                <w:szCs w:val="24"/>
              </w:rPr>
              <w:t>Индикатори</w:t>
            </w:r>
          </w:p>
        </w:tc>
        <w:tc>
          <w:tcPr>
            <w:tcW w:w="3465" w:type="dxa"/>
          </w:tcPr>
          <w:p w14:paraId="39181C24" w14:textId="77777777" w:rsidR="00411622" w:rsidRPr="00411622" w:rsidRDefault="00411622" w:rsidP="00411622">
            <w:pPr>
              <w:spacing w:after="0" w:line="240" w:lineRule="auto"/>
              <w:rPr>
                <w:rFonts w:ascii="Times New Roman" w:eastAsia="Calibri" w:hAnsi="Times New Roman" w:cs="Times New Roman"/>
                <w:b/>
                <w:sz w:val="24"/>
                <w:szCs w:val="24"/>
              </w:rPr>
            </w:pPr>
            <w:r w:rsidRPr="00411622">
              <w:rPr>
                <w:rFonts w:ascii="Times New Roman" w:eastAsia="Calibri" w:hAnsi="Times New Roman" w:cs="Times New Roman"/>
                <w:b/>
                <w:sz w:val="24"/>
                <w:szCs w:val="24"/>
              </w:rPr>
              <w:t>Периодичност/</w:t>
            </w:r>
          </w:p>
          <w:p w14:paraId="6CFC5AA8" w14:textId="77777777" w:rsidR="00411622" w:rsidRPr="00411622" w:rsidRDefault="00411622" w:rsidP="00411622">
            <w:pPr>
              <w:spacing w:after="0" w:line="240" w:lineRule="auto"/>
              <w:rPr>
                <w:rFonts w:ascii="Times New Roman" w:eastAsia="Calibri" w:hAnsi="Times New Roman" w:cs="Times New Roman"/>
                <w:b/>
                <w:sz w:val="24"/>
                <w:szCs w:val="24"/>
              </w:rPr>
            </w:pPr>
            <w:r w:rsidRPr="00411622">
              <w:rPr>
                <w:rFonts w:ascii="Times New Roman" w:eastAsia="Calibri" w:hAnsi="Times New Roman" w:cs="Times New Roman"/>
                <w:b/>
                <w:sz w:val="24"/>
                <w:szCs w:val="24"/>
              </w:rPr>
              <w:t>Отговорен за изпълнението</w:t>
            </w:r>
          </w:p>
        </w:tc>
      </w:tr>
      <w:tr w:rsidR="00411622" w:rsidRPr="00C56AEB" w14:paraId="1CE71E13" w14:textId="77777777" w:rsidTr="00411622">
        <w:tc>
          <w:tcPr>
            <w:tcW w:w="3828" w:type="dxa"/>
          </w:tcPr>
          <w:p w14:paraId="25993C30" w14:textId="77777777" w:rsidR="00411622" w:rsidRPr="00C56AEB" w:rsidRDefault="00A80E5D" w:rsidP="002A29BE">
            <w:pPr>
              <w:spacing w:after="0" w:line="240" w:lineRule="auto"/>
              <w:rPr>
                <w:rFonts w:ascii="Times New Roman" w:eastAsia="Calibri" w:hAnsi="Times New Roman" w:cs="Times New Roman"/>
              </w:rPr>
            </w:pPr>
            <w:r>
              <w:rPr>
                <w:rFonts w:ascii="Times New Roman" w:eastAsia="Calibri" w:hAnsi="Times New Roman" w:cs="Times New Roman"/>
              </w:rPr>
              <w:t>1.</w:t>
            </w:r>
            <w:r w:rsidR="00C56AEB" w:rsidRPr="00C56AEB">
              <w:rPr>
                <w:rFonts w:ascii="Times New Roman" w:eastAsia="Calibri" w:hAnsi="Times New Roman" w:cs="Times New Roman"/>
              </w:rPr>
              <w:t>Контрол по нерегламентирано депониране/изхвърляне на отпадъци</w:t>
            </w:r>
          </w:p>
        </w:tc>
        <w:tc>
          <w:tcPr>
            <w:tcW w:w="2489" w:type="dxa"/>
          </w:tcPr>
          <w:p w14:paraId="02A6CE10" w14:textId="77777777" w:rsidR="00411622" w:rsidRPr="00C56AEB" w:rsidRDefault="00C56AEB" w:rsidP="002A29BE">
            <w:pPr>
              <w:spacing w:after="0" w:line="240" w:lineRule="auto"/>
              <w:rPr>
                <w:rFonts w:ascii="Times New Roman" w:eastAsia="Calibri" w:hAnsi="Times New Roman" w:cs="Times New Roman"/>
              </w:rPr>
            </w:pPr>
            <w:r>
              <w:rPr>
                <w:rFonts w:ascii="Times New Roman" w:eastAsia="Calibri" w:hAnsi="Times New Roman" w:cs="Times New Roman"/>
                <w:lang w:val="en-US"/>
              </w:rPr>
              <w:t>m</w:t>
            </w:r>
            <w:r w:rsidRPr="00C56AEB">
              <w:rPr>
                <w:rFonts w:ascii="Times New Roman" w:eastAsia="Calibri" w:hAnsi="Times New Roman" w:cs="Times New Roman"/>
                <w:vertAlign w:val="superscript"/>
              </w:rPr>
              <w:t>2</w:t>
            </w:r>
            <w:r w:rsidRPr="00C56AEB">
              <w:rPr>
                <w:rFonts w:ascii="Times New Roman" w:eastAsia="Calibri" w:hAnsi="Times New Roman" w:cs="Times New Roman"/>
              </w:rPr>
              <w:t xml:space="preserve"> </w:t>
            </w:r>
            <w:r>
              <w:rPr>
                <w:rFonts w:ascii="Times New Roman" w:eastAsia="Calibri" w:hAnsi="Times New Roman" w:cs="Times New Roman"/>
              </w:rPr>
              <w:t>заета площ с нерегламентирано депонирани отпадъци</w:t>
            </w:r>
          </w:p>
        </w:tc>
        <w:tc>
          <w:tcPr>
            <w:tcW w:w="3465" w:type="dxa"/>
          </w:tcPr>
          <w:p w14:paraId="543C005F" w14:textId="77777777" w:rsidR="00411622" w:rsidRPr="00C56AEB" w:rsidRDefault="00C56AEB" w:rsidP="002A29BE">
            <w:pPr>
              <w:spacing w:after="0" w:line="240" w:lineRule="auto"/>
              <w:rPr>
                <w:rFonts w:ascii="Times New Roman" w:eastAsia="Calibri" w:hAnsi="Times New Roman" w:cs="Times New Roman"/>
              </w:rPr>
            </w:pPr>
            <w:r>
              <w:rPr>
                <w:rFonts w:ascii="Times New Roman" w:eastAsia="Calibri" w:hAnsi="Times New Roman" w:cs="Times New Roman"/>
              </w:rPr>
              <w:t>Постоянен/ РИОСВ-</w:t>
            </w:r>
            <w:r w:rsidR="000D7A44">
              <w:rPr>
                <w:rFonts w:ascii="Times New Roman" w:eastAsia="Calibri" w:hAnsi="Times New Roman" w:cs="Times New Roman"/>
              </w:rPr>
              <w:t>Варна, РДГ Варна, ДПП “Златни пяс</w:t>
            </w:r>
            <w:r>
              <w:rPr>
                <w:rFonts w:ascii="Times New Roman" w:eastAsia="Calibri" w:hAnsi="Times New Roman" w:cs="Times New Roman"/>
              </w:rPr>
              <w:t>ъци“</w:t>
            </w:r>
          </w:p>
        </w:tc>
      </w:tr>
      <w:tr w:rsidR="00411622" w:rsidRPr="00C56AEB" w14:paraId="3A769995" w14:textId="77777777" w:rsidTr="00411622">
        <w:tc>
          <w:tcPr>
            <w:tcW w:w="3828" w:type="dxa"/>
          </w:tcPr>
          <w:p w14:paraId="6979760C" w14:textId="77777777" w:rsidR="00411622" w:rsidRPr="00C56AEB" w:rsidRDefault="00C56AEB" w:rsidP="002A29BE">
            <w:pPr>
              <w:spacing w:after="0" w:line="240" w:lineRule="auto"/>
              <w:rPr>
                <w:rFonts w:ascii="Times New Roman" w:eastAsia="Calibri" w:hAnsi="Times New Roman" w:cs="Times New Roman"/>
              </w:rPr>
            </w:pPr>
            <w:r>
              <w:rPr>
                <w:rFonts w:ascii="Times New Roman" w:eastAsia="Calibri" w:hAnsi="Times New Roman" w:cs="Times New Roman"/>
              </w:rPr>
              <w:t>2.Контрол по спазване на изискванията на ЗБР и ЗЗТ</w:t>
            </w:r>
          </w:p>
        </w:tc>
        <w:tc>
          <w:tcPr>
            <w:tcW w:w="2489" w:type="dxa"/>
          </w:tcPr>
          <w:p w14:paraId="73B29E92" w14:textId="77777777" w:rsidR="00411622" w:rsidRPr="00C56AEB" w:rsidRDefault="00C56AEB" w:rsidP="002A29BE">
            <w:pPr>
              <w:spacing w:after="0" w:line="240" w:lineRule="auto"/>
              <w:rPr>
                <w:rFonts w:ascii="Times New Roman" w:eastAsia="Calibri" w:hAnsi="Times New Roman" w:cs="Times New Roman"/>
              </w:rPr>
            </w:pPr>
            <w:r>
              <w:rPr>
                <w:rFonts w:ascii="Times New Roman" w:eastAsia="Calibri" w:hAnsi="Times New Roman" w:cs="Times New Roman"/>
              </w:rPr>
              <w:t>Брой констатирани нарушения</w:t>
            </w:r>
          </w:p>
        </w:tc>
        <w:tc>
          <w:tcPr>
            <w:tcW w:w="3465" w:type="dxa"/>
          </w:tcPr>
          <w:p w14:paraId="267A3CAE" w14:textId="77777777" w:rsidR="00411622" w:rsidRPr="00C56AEB" w:rsidRDefault="00C56AEB" w:rsidP="002A29BE">
            <w:pPr>
              <w:spacing w:after="0" w:line="240" w:lineRule="auto"/>
              <w:rPr>
                <w:rFonts w:ascii="Times New Roman" w:eastAsia="Calibri" w:hAnsi="Times New Roman" w:cs="Times New Roman"/>
              </w:rPr>
            </w:pPr>
            <w:r w:rsidRPr="00C56AEB">
              <w:rPr>
                <w:rFonts w:ascii="Times New Roman" w:eastAsia="Calibri" w:hAnsi="Times New Roman" w:cs="Times New Roman"/>
              </w:rPr>
              <w:t>Постоянен/ РИОСВ-</w:t>
            </w:r>
            <w:r w:rsidR="006A419C">
              <w:rPr>
                <w:rFonts w:ascii="Times New Roman" w:eastAsia="Calibri" w:hAnsi="Times New Roman" w:cs="Times New Roman"/>
              </w:rPr>
              <w:t>Варна, РДГ Варна, ДПП“Златни пяс</w:t>
            </w:r>
            <w:r w:rsidRPr="00C56AEB">
              <w:rPr>
                <w:rFonts w:ascii="Times New Roman" w:eastAsia="Calibri" w:hAnsi="Times New Roman" w:cs="Times New Roman"/>
              </w:rPr>
              <w:t>ъци“</w:t>
            </w:r>
          </w:p>
        </w:tc>
      </w:tr>
      <w:tr w:rsidR="00411622" w:rsidRPr="00C56AEB" w14:paraId="1FF72635" w14:textId="77777777" w:rsidTr="00411622">
        <w:tc>
          <w:tcPr>
            <w:tcW w:w="3828" w:type="dxa"/>
          </w:tcPr>
          <w:p w14:paraId="72EEAFB5" w14:textId="77777777" w:rsidR="00411622" w:rsidRPr="00C56AEB" w:rsidRDefault="00C56AEB" w:rsidP="002A29BE">
            <w:pPr>
              <w:spacing w:after="0" w:line="240" w:lineRule="auto"/>
              <w:rPr>
                <w:rFonts w:ascii="Times New Roman" w:eastAsia="Calibri" w:hAnsi="Times New Roman" w:cs="Times New Roman"/>
              </w:rPr>
            </w:pPr>
            <w:r>
              <w:rPr>
                <w:rFonts w:ascii="Times New Roman" w:eastAsia="Calibri" w:hAnsi="Times New Roman" w:cs="Times New Roman"/>
              </w:rPr>
              <w:t xml:space="preserve">3.Мониторинг на състоянието на ключови видове от горската фауна </w:t>
            </w:r>
            <w:r w:rsidRPr="00C56AEB">
              <w:rPr>
                <w:rFonts w:ascii="Times New Roman" w:eastAsia="Calibri" w:hAnsi="Times New Roman" w:cs="Times New Roman"/>
              </w:rPr>
              <w:t>(</w:t>
            </w:r>
            <w:r>
              <w:rPr>
                <w:rFonts w:ascii="Times New Roman" w:eastAsia="Calibri" w:hAnsi="Times New Roman" w:cs="Times New Roman"/>
              </w:rPr>
              <w:t>белогръб кълвач, полубеловрата мухоловка, осояд, орел змияр, вълк,сърна, горски прилепи, буков сечко и др.</w:t>
            </w:r>
            <w:r w:rsidRPr="00C56AEB">
              <w:rPr>
                <w:rFonts w:ascii="Times New Roman" w:eastAsia="Calibri" w:hAnsi="Times New Roman" w:cs="Times New Roman"/>
              </w:rPr>
              <w:t>)</w:t>
            </w:r>
            <w:r>
              <w:rPr>
                <w:rFonts w:ascii="Times New Roman" w:eastAsia="Calibri" w:hAnsi="Times New Roman" w:cs="Times New Roman"/>
              </w:rPr>
              <w:t xml:space="preserve"> и консервационно значими видове растения</w:t>
            </w:r>
          </w:p>
        </w:tc>
        <w:tc>
          <w:tcPr>
            <w:tcW w:w="2489" w:type="dxa"/>
          </w:tcPr>
          <w:p w14:paraId="49D7B701" w14:textId="77777777" w:rsidR="00411622" w:rsidRPr="00C56AEB" w:rsidRDefault="00C56AEB" w:rsidP="002A29BE">
            <w:pPr>
              <w:spacing w:after="0" w:line="240" w:lineRule="auto"/>
              <w:rPr>
                <w:rFonts w:ascii="Times New Roman" w:eastAsia="Calibri" w:hAnsi="Times New Roman" w:cs="Times New Roman"/>
              </w:rPr>
            </w:pPr>
            <w:r>
              <w:rPr>
                <w:rFonts w:ascii="Times New Roman" w:eastAsia="Calibri" w:hAnsi="Times New Roman" w:cs="Times New Roman"/>
              </w:rPr>
              <w:t>Брой налични находища, убежища, гнезда</w:t>
            </w:r>
          </w:p>
        </w:tc>
        <w:tc>
          <w:tcPr>
            <w:tcW w:w="3465" w:type="dxa"/>
          </w:tcPr>
          <w:p w14:paraId="73946BC4" w14:textId="77777777" w:rsidR="00411622" w:rsidRPr="00C56AEB" w:rsidRDefault="00C56AEB" w:rsidP="002A29BE">
            <w:pPr>
              <w:spacing w:after="0" w:line="240" w:lineRule="auto"/>
              <w:rPr>
                <w:rFonts w:ascii="Times New Roman" w:eastAsia="Calibri" w:hAnsi="Times New Roman" w:cs="Times New Roman"/>
              </w:rPr>
            </w:pPr>
            <w:r>
              <w:rPr>
                <w:rFonts w:ascii="Times New Roman" w:eastAsia="Calibri" w:hAnsi="Times New Roman" w:cs="Times New Roman"/>
              </w:rPr>
              <w:t xml:space="preserve">На всеки 3 години/ </w:t>
            </w:r>
            <w:r w:rsidRPr="00C56AEB">
              <w:rPr>
                <w:rFonts w:ascii="Times New Roman" w:eastAsia="Calibri" w:hAnsi="Times New Roman" w:cs="Times New Roman"/>
              </w:rPr>
              <w:t>РДГ Варна</w:t>
            </w:r>
            <w:r>
              <w:rPr>
                <w:rFonts w:ascii="Times New Roman" w:eastAsia="Calibri" w:hAnsi="Times New Roman" w:cs="Times New Roman"/>
              </w:rPr>
              <w:t xml:space="preserve">, ИАОС, Държавни предприятия </w:t>
            </w:r>
            <w:r w:rsidR="002A29BE" w:rsidRPr="002A29BE">
              <w:rPr>
                <w:rFonts w:ascii="Times New Roman" w:eastAsia="Calibri" w:hAnsi="Times New Roman" w:cs="Times New Roman"/>
              </w:rPr>
              <w:t xml:space="preserve">(ДП) </w:t>
            </w:r>
            <w:r>
              <w:rPr>
                <w:rFonts w:ascii="Times New Roman" w:eastAsia="Calibri" w:hAnsi="Times New Roman" w:cs="Times New Roman"/>
              </w:rPr>
              <w:t xml:space="preserve">по чл.163 от ЗГ и техните териториални поделения </w:t>
            </w:r>
            <w:r w:rsidRPr="00C56AEB">
              <w:rPr>
                <w:rFonts w:ascii="Times New Roman" w:eastAsia="Calibri" w:hAnsi="Times New Roman" w:cs="Times New Roman"/>
              </w:rPr>
              <w:t>(</w:t>
            </w:r>
            <w:r>
              <w:rPr>
                <w:rFonts w:ascii="Times New Roman" w:eastAsia="Calibri" w:hAnsi="Times New Roman" w:cs="Times New Roman"/>
              </w:rPr>
              <w:t>ДГС/ДЛС</w:t>
            </w:r>
            <w:r w:rsidRPr="00C56AEB">
              <w:rPr>
                <w:rFonts w:ascii="Times New Roman" w:eastAsia="Calibri" w:hAnsi="Times New Roman" w:cs="Times New Roman"/>
              </w:rPr>
              <w:t>)</w:t>
            </w:r>
            <w:r>
              <w:rPr>
                <w:rFonts w:ascii="Times New Roman" w:eastAsia="Calibri" w:hAnsi="Times New Roman" w:cs="Times New Roman"/>
              </w:rPr>
              <w:t xml:space="preserve">, </w:t>
            </w:r>
            <w:r w:rsidR="000D7A44">
              <w:rPr>
                <w:rFonts w:ascii="Times New Roman" w:eastAsia="Calibri" w:hAnsi="Times New Roman" w:cs="Times New Roman"/>
              </w:rPr>
              <w:t>ДПП “Златни пяс</w:t>
            </w:r>
            <w:r w:rsidRPr="00C56AEB">
              <w:rPr>
                <w:rFonts w:ascii="Times New Roman" w:eastAsia="Calibri" w:hAnsi="Times New Roman" w:cs="Times New Roman"/>
              </w:rPr>
              <w:t>ъци“</w:t>
            </w:r>
          </w:p>
        </w:tc>
      </w:tr>
      <w:tr w:rsidR="00411622" w:rsidRPr="00C56AEB" w14:paraId="175A5D7F" w14:textId="77777777" w:rsidTr="00411622">
        <w:tc>
          <w:tcPr>
            <w:tcW w:w="3828" w:type="dxa"/>
          </w:tcPr>
          <w:p w14:paraId="67817739" w14:textId="77777777" w:rsidR="00411622" w:rsidRPr="00C56AEB" w:rsidRDefault="002A29BE" w:rsidP="002A29BE">
            <w:pPr>
              <w:spacing w:after="0" w:line="240" w:lineRule="auto"/>
              <w:rPr>
                <w:rFonts w:ascii="Times New Roman" w:eastAsia="Calibri" w:hAnsi="Times New Roman" w:cs="Times New Roman"/>
              </w:rPr>
            </w:pPr>
            <w:r>
              <w:rPr>
                <w:rFonts w:ascii="Times New Roman" w:eastAsia="Calibri" w:hAnsi="Times New Roman" w:cs="Times New Roman"/>
              </w:rPr>
              <w:t>4.Контрол на ползването на недървесни ресурси</w:t>
            </w:r>
          </w:p>
        </w:tc>
        <w:tc>
          <w:tcPr>
            <w:tcW w:w="2489" w:type="dxa"/>
          </w:tcPr>
          <w:p w14:paraId="6CC7B9D8" w14:textId="77777777" w:rsidR="00411622" w:rsidRPr="00C56AEB" w:rsidRDefault="002A29BE" w:rsidP="002A29BE">
            <w:pPr>
              <w:spacing w:after="0" w:line="240" w:lineRule="auto"/>
              <w:rPr>
                <w:rFonts w:ascii="Times New Roman" w:eastAsia="Calibri" w:hAnsi="Times New Roman" w:cs="Times New Roman"/>
              </w:rPr>
            </w:pPr>
            <w:r>
              <w:rPr>
                <w:rFonts w:ascii="Times New Roman" w:eastAsia="Calibri" w:hAnsi="Times New Roman" w:cs="Times New Roman"/>
              </w:rPr>
              <w:t>Популации на ползваните видове - размери и състояние</w:t>
            </w:r>
          </w:p>
        </w:tc>
        <w:tc>
          <w:tcPr>
            <w:tcW w:w="3465" w:type="dxa"/>
          </w:tcPr>
          <w:p w14:paraId="45318223" w14:textId="77777777" w:rsidR="00411622" w:rsidRPr="00C56AEB" w:rsidRDefault="002A29BE" w:rsidP="002A29BE">
            <w:pPr>
              <w:spacing w:after="0" w:line="240" w:lineRule="auto"/>
              <w:rPr>
                <w:rFonts w:ascii="Times New Roman" w:eastAsia="Calibri" w:hAnsi="Times New Roman" w:cs="Times New Roman"/>
              </w:rPr>
            </w:pPr>
            <w:r w:rsidRPr="002A29BE">
              <w:rPr>
                <w:rFonts w:ascii="Times New Roman" w:eastAsia="Calibri" w:hAnsi="Times New Roman" w:cs="Times New Roman"/>
              </w:rPr>
              <w:t>На всеки 3 години/</w:t>
            </w:r>
            <w:r>
              <w:t xml:space="preserve"> </w:t>
            </w:r>
            <w:r w:rsidRPr="002A29BE">
              <w:rPr>
                <w:rFonts w:ascii="Times New Roman" w:eastAsia="Calibri" w:hAnsi="Times New Roman" w:cs="Times New Roman"/>
              </w:rPr>
              <w:t>Д</w:t>
            </w:r>
            <w:r>
              <w:rPr>
                <w:rFonts w:ascii="Times New Roman" w:eastAsia="Calibri" w:hAnsi="Times New Roman" w:cs="Times New Roman"/>
              </w:rPr>
              <w:t>П</w:t>
            </w:r>
            <w:r w:rsidRPr="002A29BE">
              <w:rPr>
                <w:rFonts w:ascii="Times New Roman" w:eastAsia="Calibri" w:hAnsi="Times New Roman" w:cs="Times New Roman"/>
              </w:rPr>
              <w:t xml:space="preserve"> по чл.163 от ЗГ и техните териториални поделения (ДГС/ДЛС),</w:t>
            </w:r>
            <w:r>
              <w:rPr>
                <w:rFonts w:ascii="Times New Roman" w:eastAsia="Calibri" w:hAnsi="Times New Roman" w:cs="Times New Roman"/>
              </w:rPr>
              <w:t xml:space="preserve"> общини, </w:t>
            </w:r>
            <w:r w:rsidRPr="002A29BE">
              <w:rPr>
                <w:rFonts w:ascii="Times New Roman" w:eastAsia="Calibri" w:hAnsi="Times New Roman" w:cs="Times New Roman"/>
              </w:rPr>
              <w:t>РИОСВ-Варна,</w:t>
            </w:r>
            <w:r>
              <w:rPr>
                <w:rFonts w:ascii="Times New Roman" w:eastAsia="Calibri" w:hAnsi="Times New Roman" w:cs="Times New Roman"/>
              </w:rPr>
              <w:t xml:space="preserve"> </w:t>
            </w:r>
            <w:r w:rsidRPr="002A29BE">
              <w:rPr>
                <w:rFonts w:ascii="Times New Roman" w:eastAsia="Calibri" w:hAnsi="Times New Roman" w:cs="Times New Roman"/>
              </w:rPr>
              <w:t>ДПП</w:t>
            </w:r>
            <w:r>
              <w:rPr>
                <w:rFonts w:ascii="Times New Roman" w:eastAsia="Calibri" w:hAnsi="Times New Roman" w:cs="Times New Roman"/>
              </w:rPr>
              <w:t xml:space="preserve"> </w:t>
            </w:r>
            <w:r w:rsidR="006A419C">
              <w:rPr>
                <w:rFonts w:ascii="Times New Roman" w:eastAsia="Calibri" w:hAnsi="Times New Roman" w:cs="Times New Roman"/>
              </w:rPr>
              <w:t>“Златни пяс</w:t>
            </w:r>
            <w:r w:rsidRPr="002A29BE">
              <w:rPr>
                <w:rFonts w:ascii="Times New Roman" w:eastAsia="Calibri" w:hAnsi="Times New Roman" w:cs="Times New Roman"/>
              </w:rPr>
              <w:t>ъци“</w:t>
            </w:r>
          </w:p>
        </w:tc>
      </w:tr>
      <w:tr w:rsidR="00411622" w:rsidRPr="00C56AEB" w14:paraId="38C3B601" w14:textId="77777777" w:rsidTr="00411622">
        <w:tc>
          <w:tcPr>
            <w:tcW w:w="3828" w:type="dxa"/>
          </w:tcPr>
          <w:p w14:paraId="00C19061" w14:textId="77777777" w:rsidR="00411622" w:rsidRPr="00C56AEB" w:rsidRDefault="00A80E5D" w:rsidP="00EC2233">
            <w:pPr>
              <w:spacing w:after="0" w:line="240" w:lineRule="auto"/>
              <w:rPr>
                <w:rFonts w:ascii="Times New Roman" w:eastAsia="Calibri" w:hAnsi="Times New Roman" w:cs="Times New Roman"/>
              </w:rPr>
            </w:pPr>
            <w:r>
              <w:rPr>
                <w:rFonts w:ascii="Times New Roman" w:eastAsia="Calibri" w:hAnsi="Times New Roman" w:cs="Times New Roman"/>
              </w:rPr>
              <w:t>5.Ресурсна оценка на ключови популации</w:t>
            </w:r>
            <w:r w:rsidR="005C63B1">
              <w:rPr>
                <w:rFonts w:ascii="Times New Roman" w:eastAsia="Calibri" w:hAnsi="Times New Roman" w:cs="Times New Roman"/>
              </w:rPr>
              <w:t xml:space="preserve"> </w:t>
            </w:r>
            <w:r>
              <w:rPr>
                <w:rFonts w:ascii="Times New Roman" w:eastAsia="Calibri" w:hAnsi="Times New Roman" w:cs="Times New Roman"/>
              </w:rPr>
              <w:t>на стопански значими лечебни растения на територията на ДГС</w:t>
            </w:r>
          </w:p>
        </w:tc>
        <w:tc>
          <w:tcPr>
            <w:tcW w:w="2489" w:type="dxa"/>
          </w:tcPr>
          <w:p w14:paraId="1CCC9868" w14:textId="77777777" w:rsidR="00411622" w:rsidRPr="00C56AEB" w:rsidRDefault="00A80E5D" w:rsidP="00EC2233">
            <w:pPr>
              <w:spacing w:after="0" w:line="240" w:lineRule="auto"/>
              <w:rPr>
                <w:rFonts w:ascii="Times New Roman" w:eastAsia="Calibri" w:hAnsi="Times New Roman" w:cs="Times New Roman"/>
              </w:rPr>
            </w:pPr>
            <w:r>
              <w:rPr>
                <w:rFonts w:ascii="Times New Roman" w:eastAsia="Calibri" w:hAnsi="Times New Roman" w:cs="Times New Roman"/>
              </w:rPr>
              <w:t>Ресурси в ДГС, брой популации и състояние на популациите</w:t>
            </w:r>
          </w:p>
        </w:tc>
        <w:tc>
          <w:tcPr>
            <w:tcW w:w="3465" w:type="dxa"/>
          </w:tcPr>
          <w:p w14:paraId="6FFF85FA" w14:textId="77777777" w:rsidR="00411622" w:rsidRPr="00C56AEB" w:rsidRDefault="002A29BE" w:rsidP="00EC2233">
            <w:pPr>
              <w:spacing w:after="0" w:line="240" w:lineRule="auto"/>
              <w:rPr>
                <w:rFonts w:ascii="Times New Roman" w:eastAsia="Calibri" w:hAnsi="Times New Roman" w:cs="Times New Roman"/>
              </w:rPr>
            </w:pPr>
            <w:r>
              <w:rPr>
                <w:rFonts w:ascii="Times New Roman" w:eastAsia="Calibri" w:hAnsi="Times New Roman" w:cs="Times New Roman"/>
              </w:rPr>
              <w:t xml:space="preserve"> </w:t>
            </w:r>
            <w:r w:rsidR="00A80E5D" w:rsidRPr="00A80E5D">
              <w:rPr>
                <w:rFonts w:ascii="Times New Roman" w:eastAsia="Calibri" w:hAnsi="Times New Roman" w:cs="Times New Roman"/>
              </w:rPr>
              <w:t>На всеки 3 години/</w:t>
            </w:r>
            <w:r w:rsidR="00A80E5D">
              <w:rPr>
                <w:rFonts w:ascii="Times New Roman" w:eastAsia="Calibri" w:hAnsi="Times New Roman" w:cs="Times New Roman"/>
              </w:rPr>
              <w:t xml:space="preserve"> експерти от академични институции,</w:t>
            </w:r>
            <w:r w:rsidR="00EC2233">
              <w:rPr>
                <w:rFonts w:ascii="Times New Roman" w:eastAsia="Calibri" w:hAnsi="Times New Roman" w:cs="Times New Roman"/>
              </w:rPr>
              <w:t xml:space="preserve"> </w:t>
            </w:r>
            <w:r w:rsidR="00A80E5D">
              <w:rPr>
                <w:rFonts w:ascii="Times New Roman" w:eastAsia="Calibri" w:hAnsi="Times New Roman" w:cs="Times New Roman"/>
              </w:rPr>
              <w:t>ИАГ, МОСВ</w:t>
            </w:r>
          </w:p>
        </w:tc>
      </w:tr>
      <w:tr w:rsidR="00411622" w:rsidRPr="00C56AEB" w14:paraId="5C3D29A8" w14:textId="77777777" w:rsidTr="00411622">
        <w:tc>
          <w:tcPr>
            <w:tcW w:w="3828" w:type="dxa"/>
          </w:tcPr>
          <w:p w14:paraId="472A0F11" w14:textId="77777777" w:rsidR="00411622" w:rsidRPr="00C56AEB" w:rsidRDefault="006A419C" w:rsidP="006A419C">
            <w:pPr>
              <w:spacing w:after="0" w:line="240" w:lineRule="auto"/>
              <w:rPr>
                <w:rFonts w:ascii="Times New Roman" w:eastAsia="Calibri" w:hAnsi="Times New Roman" w:cs="Times New Roman"/>
              </w:rPr>
            </w:pPr>
            <w:r>
              <w:rPr>
                <w:rFonts w:ascii="Times New Roman" w:eastAsia="Calibri" w:hAnsi="Times New Roman" w:cs="Times New Roman"/>
              </w:rPr>
              <w:t>6.Предотвратяване на възникването и развитието на ерозионни процеси на почвата, защита от наводнения</w:t>
            </w:r>
          </w:p>
        </w:tc>
        <w:tc>
          <w:tcPr>
            <w:tcW w:w="2489" w:type="dxa"/>
          </w:tcPr>
          <w:p w14:paraId="3390DCB0" w14:textId="77777777" w:rsidR="00411622" w:rsidRPr="006A419C" w:rsidRDefault="006A419C" w:rsidP="006A419C">
            <w:pPr>
              <w:spacing w:after="0" w:line="240" w:lineRule="auto"/>
              <w:rPr>
                <w:rFonts w:ascii="Times New Roman" w:eastAsia="Calibri" w:hAnsi="Times New Roman" w:cs="Times New Roman"/>
              </w:rPr>
            </w:pPr>
            <w:r>
              <w:rPr>
                <w:rFonts w:ascii="Times New Roman" w:eastAsia="Calibri" w:hAnsi="Times New Roman" w:cs="Times New Roman"/>
              </w:rPr>
              <w:t xml:space="preserve">Площ по вид и степен на ерозия </w:t>
            </w:r>
            <w:r w:rsidRPr="006A419C">
              <w:rPr>
                <w:rFonts w:ascii="Times New Roman" w:eastAsia="Calibri" w:hAnsi="Times New Roman" w:cs="Times New Roman"/>
              </w:rPr>
              <w:t>(</w:t>
            </w:r>
            <w:r>
              <w:rPr>
                <w:rFonts w:ascii="Times New Roman" w:eastAsia="Calibri" w:hAnsi="Times New Roman" w:cs="Times New Roman"/>
                <w:lang w:val="en-US"/>
              </w:rPr>
              <w:t>ha</w:t>
            </w:r>
            <w:r w:rsidRPr="006A419C">
              <w:rPr>
                <w:rFonts w:ascii="Times New Roman" w:eastAsia="Calibri" w:hAnsi="Times New Roman" w:cs="Times New Roman"/>
              </w:rPr>
              <w:t>)</w:t>
            </w:r>
          </w:p>
        </w:tc>
        <w:tc>
          <w:tcPr>
            <w:tcW w:w="3465" w:type="dxa"/>
          </w:tcPr>
          <w:p w14:paraId="576F19C9" w14:textId="77777777" w:rsidR="00411622" w:rsidRPr="00C56AEB" w:rsidRDefault="006A419C" w:rsidP="00EC2233">
            <w:pPr>
              <w:spacing w:after="0" w:line="240" w:lineRule="auto"/>
              <w:rPr>
                <w:rFonts w:ascii="Times New Roman" w:eastAsia="Calibri" w:hAnsi="Times New Roman" w:cs="Times New Roman"/>
              </w:rPr>
            </w:pPr>
            <w:r w:rsidRPr="006A419C">
              <w:rPr>
                <w:rFonts w:ascii="Times New Roman" w:eastAsia="Calibri" w:hAnsi="Times New Roman" w:cs="Times New Roman"/>
              </w:rPr>
              <w:t>На всеки 3 години/</w:t>
            </w:r>
            <w:r>
              <w:t xml:space="preserve"> </w:t>
            </w:r>
            <w:r w:rsidRPr="006A419C">
              <w:rPr>
                <w:rFonts w:ascii="Times New Roman" w:eastAsia="Calibri" w:hAnsi="Times New Roman" w:cs="Times New Roman"/>
              </w:rPr>
              <w:t>РДГ Вар</w:t>
            </w:r>
            <w:r>
              <w:rPr>
                <w:rFonts w:ascii="Times New Roman" w:eastAsia="Calibri" w:hAnsi="Times New Roman" w:cs="Times New Roman"/>
              </w:rPr>
              <w:t>на, ДП</w:t>
            </w:r>
            <w:r w:rsidRPr="006A419C">
              <w:rPr>
                <w:rFonts w:ascii="Times New Roman" w:eastAsia="Calibri" w:hAnsi="Times New Roman" w:cs="Times New Roman"/>
              </w:rPr>
              <w:t xml:space="preserve"> по чл.163 от ЗГ и техните териториални поделения (ДГС/ДЛС)</w:t>
            </w:r>
            <w:r>
              <w:rPr>
                <w:rFonts w:ascii="Times New Roman" w:eastAsia="Calibri" w:hAnsi="Times New Roman" w:cs="Times New Roman"/>
              </w:rPr>
              <w:t>,</w:t>
            </w:r>
            <w:r>
              <w:t xml:space="preserve"> </w:t>
            </w:r>
            <w:r>
              <w:rPr>
                <w:rFonts w:ascii="Times New Roman" w:eastAsia="Calibri" w:hAnsi="Times New Roman" w:cs="Times New Roman"/>
              </w:rPr>
              <w:t>ДПП “Златни пяс</w:t>
            </w:r>
            <w:r w:rsidRPr="006A419C">
              <w:rPr>
                <w:rFonts w:ascii="Times New Roman" w:eastAsia="Calibri" w:hAnsi="Times New Roman" w:cs="Times New Roman"/>
              </w:rPr>
              <w:t>ъци“</w:t>
            </w:r>
          </w:p>
        </w:tc>
      </w:tr>
      <w:tr w:rsidR="00411622" w:rsidRPr="00C56AEB" w14:paraId="63584134" w14:textId="77777777" w:rsidTr="00411622">
        <w:tc>
          <w:tcPr>
            <w:tcW w:w="3828" w:type="dxa"/>
          </w:tcPr>
          <w:p w14:paraId="3173F29D" w14:textId="77777777" w:rsidR="00411622" w:rsidRPr="00C56AEB" w:rsidRDefault="006A419C" w:rsidP="006A419C">
            <w:pPr>
              <w:spacing w:after="0" w:line="240" w:lineRule="auto"/>
              <w:rPr>
                <w:rFonts w:ascii="Times New Roman" w:eastAsia="Calibri" w:hAnsi="Times New Roman" w:cs="Times New Roman"/>
              </w:rPr>
            </w:pPr>
            <w:r>
              <w:rPr>
                <w:rFonts w:ascii="Times New Roman" w:eastAsia="Calibri" w:hAnsi="Times New Roman" w:cs="Times New Roman"/>
              </w:rPr>
              <w:t xml:space="preserve">7.Изграждане на противоерозионни съоръжения и планиране на дейностите по предотвратяване на възникването и развитието на ерозия на почвата </w:t>
            </w:r>
          </w:p>
        </w:tc>
        <w:tc>
          <w:tcPr>
            <w:tcW w:w="2489" w:type="dxa"/>
          </w:tcPr>
          <w:p w14:paraId="482F500B" w14:textId="77777777" w:rsidR="00411622" w:rsidRPr="006A419C" w:rsidRDefault="006A419C" w:rsidP="006A419C">
            <w:pPr>
              <w:spacing w:after="0" w:line="240" w:lineRule="auto"/>
              <w:rPr>
                <w:rFonts w:ascii="Times New Roman" w:eastAsia="Calibri" w:hAnsi="Times New Roman" w:cs="Times New Roman"/>
              </w:rPr>
            </w:pPr>
            <w:r>
              <w:rPr>
                <w:rFonts w:ascii="Times New Roman" w:eastAsia="Calibri" w:hAnsi="Times New Roman" w:cs="Times New Roman"/>
              </w:rPr>
              <w:t xml:space="preserve">Площ </w:t>
            </w:r>
            <w:r>
              <w:rPr>
                <w:rFonts w:ascii="Times New Roman" w:eastAsia="Calibri" w:hAnsi="Times New Roman" w:cs="Times New Roman"/>
                <w:lang w:val="en-US"/>
              </w:rPr>
              <w:t>(ha)</w:t>
            </w:r>
            <w:r>
              <w:rPr>
                <w:rFonts w:ascii="Times New Roman" w:eastAsia="Calibri" w:hAnsi="Times New Roman" w:cs="Times New Roman"/>
              </w:rPr>
              <w:t>/ бр.</w:t>
            </w:r>
          </w:p>
        </w:tc>
        <w:tc>
          <w:tcPr>
            <w:tcW w:w="3465" w:type="dxa"/>
          </w:tcPr>
          <w:p w14:paraId="5A1E9C1F" w14:textId="77777777" w:rsidR="00411622" w:rsidRPr="00C56AEB" w:rsidRDefault="006A419C" w:rsidP="0071433E">
            <w:pPr>
              <w:spacing w:after="0" w:line="240" w:lineRule="auto"/>
              <w:rPr>
                <w:rFonts w:ascii="Times New Roman" w:eastAsia="Calibri" w:hAnsi="Times New Roman" w:cs="Times New Roman"/>
              </w:rPr>
            </w:pPr>
            <w:r w:rsidRPr="006A419C">
              <w:rPr>
                <w:rFonts w:ascii="Times New Roman" w:eastAsia="Calibri" w:hAnsi="Times New Roman" w:cs="Times New Roman"/>
              </w:rPr>
              <w:t>На всеки 3 години</w:t>
            </w:r>
            <w:r>
              <w:rPr>
                <w:rFonts w:ascii="Times New Roman" w:eastAsia="Calibri" w:hAnsi="Times New Roman" w:cs="Times New Roman"/>
              </w:rPr>
              <w:t>/</w:t>
            </w:r>
            <w:r>
              <w:t xml:space="preserve"> </w:t>
            </w:r>
            <w:r w:rsidRPr="006A419C">
              <w:rPr>
                <w:rFonts w:ascii="Times New Roman" w:eastAsia="Calibri" w:hAnsi="Times New Roman" w:cs="Times New Roman"/>
              </w:rPr>
              <w:t>РДГ Варна, ДП по чл.163 от ЗГ и техните териториални поделения (ДГС/ДЛС), ДПП “Златни пясъци“</w:t>
            </w:r>
          </w:p>
        </w:tc>
      </w:tr>
      <w:tr w:rsidR="00411622" w:rsidRPr="00C56AEB" w14:paraId="383F22C7" w14:textId="77777777" w:rsidTr="00411622">
        <w:tc>
          <w:tcPr>
            <w:tcW w:w="3828" w:type="dxa"/>
          </w:tcPr>
          <w:p w14:paraId="4BCA4FF7" w14:textId="77777777" w:rsidR="00411622" w:rsidRPr="00C56AEB" w:rsidRDefault="006A419C" w:rsidP="006A419C">
            <w:pPr>
              <w:spacing w:after="0" w:line="240" w:lineRule="auto"/>
              <w:rPr>
                <w:rFonts w:ascii="Times New Roman" w:eastAsia="Calibri" w:hAnsi="Times New Roman" w:cs="Times New Roman"/>
              </w:rPr>
            </w:pPr>
            <w:r>
              <w:rPr>
                <w:rFonts w:ascii="Times New Roman" w:eastAsia="Calibri" w:hAnsi="Times New Roman" w:cs="Times New Roman"/>
              </w:rPr>
              <w:t>8.Осигуряване на ветрозащитен ефект с растителност – запазване на снежната покривка от отвяване, увеличаване качеството на валежите, влияние върху нивото на подпочвените води, температурния режим и почвеното плодородие</w:t>
            </w:r>
          </w:p>
        </w:tc>
        <w:tc>
          <w:tcPr>
            <w:tcW w:w="2489" w:type="dxa"/>
          </w:tcPr>
          <w:p w14:paraId="2B6A9C09" w14:textId="77777777" w:rsidR="00411622" w:rsidRPr="007C41EC" w:rsidRDefault="007C41EC" w:rsidP="006A419C">
            <w:pPr>
              <w:spacing w:after="0" w:line="240" w:lineRule="auto"/>
              <w:rPr>
                <w:rFonts w:ascii="Times New Roman" w:eastAsia="Calibri" w:hAnsi="Times New Roman" w:cs="Times New Roman"/>
                <w:lang w:val="en-US"/>
              </w:rPr>
            </w:pPr>
            <w:r>
              <w:rPr>
                <w:rFonts w:ascii="Times New Roman" w:eastAsia="Calibri" w:hAnsi="Times New Roman" w:cs="Times New Roman"/>
              </w:rPr>
              <w:t xml:space="preserve">Площ </w:t>
            </w:r>
            <w:r>
              <w:rPr>
                <w:rFonts w:ascii="Times New Roman" w:eastAsia="Calibri" w:hAnsi="Times New Roman" w:cs="Times New Roman"/>
                <w:lang w:val="en-US"/>
              </w:rPr>
              <w:t>(ha)</w:t>
            </w:r>
          </w:p>
        </w:tc>
        <w:tc>
          <w:tcPr>
            <w:tcW w:w="3465" w:type="dxa"/>
          </w:tcPr>
          <w:p w14:paraId="33F0CEED" w14:textId="77777777" w:rsidR="00411622" w:rsidRPr="00C56AEB" w:rsidRDefault="00E72C5B" w:rsidP="0071433E">
            <w:pPr>
              <w:spacing w:after="0" w:line="240" w:lineRule="auto"/>
              <w:rPr>
                <w:rFonts w:ascii="Times New Roman" w:eastAsia="Calibri" w:hAnsi="Times New Roman" w:cs="Times New Roman"/>
              </w:rPr>
            </w:pPr>
            <w:r w:rsidRPr="00E72C5B">
              <w:rPr>
                <w:rFonts w:ascii="Times New Roman" w:eastAsia="Calibri" w:hAnsi="Times New Roman" w:cs="Times New Roman"/>
              </w:rPr>
              <w:t>На всеки 3 години/ РДГ Варна, ДП по чл.163 от ЗГ и техните т</w:t>
            </w:r>
            <w:r w:rsidR="0071433E">
              <w:rPr>
                <w:rFonts w:ascii="Times New Roman" w:eastAsia="Calibri" w:hAnsi="Times New Roman" w:cs="Times New Roman"/>
              </w:rPr>
              <w:t>ериториални поделения (ДГС/ДЛС)</w:t>
            </w:r>
          </w:p>
        </w:tc>
      </w:tr>
      <w:tr w:rsidR="00411622" w:rsidRPr="00E72C5B" w14:paraId="01F29E37" w14:textId="77777777" w:rsidTr="00411622">
        <w:tc>
          <w:tcPr>
            <w:tcW w:w="3828" w:type="dxa"/>
          </w:tcPr>
          <w:p w14:paraId="69260D79" w14:textId="77777777" w:rsidR="00411622" w:rsidRPr="00E72C5B" w:rsidRDefault="00E72C5B" w:rsidP="006A419C">
            <w:pPr>
              <w:spacing w:after="0" w:line="240" w:lineRule="auto"/>
              <w:rPr>
                <w:rFonts w:ascii="Times New Roman" w:eastAsia="Calibri" w:hAnsi="Times New Roman" w:cs="Times New Roman"/>
              </w:rPr>
            </w:pPr>
            <w:r w:rsidRPr="00E72C5B">
              <w:rPr>
                <w:rFonts w:ascii="Times New Roman" w:eastAsia="Calibri" w:hAnsi="Times New Roman" w:cs="Times New Roman"/>
              </w:rPr>
              <w:t>9.Запазване на гори с висока консервационна значимост, вкл. във фаза на старост,</w:t>
            </w:r>
            <w:r>
              <w:rPr>
                <w:rFonts w:ascii="Times New Roman" w:eastAsia="Calibri" w:hAnsi="Times New Roman" w:cs="Times New Roman"/>
              </w:rPr>
              <w:t xml:space="preserve"> за</w:t>
            </w:r>
            <w:r w:rsidRPr="00E72C5B">
              <w:rPr>
                <w:rFonts w:ascii="Times New Roman" w:eastAsia="Calibri" w:hAnsi="Times New Roman" w:cs="Times New Roman"/>
              </w:rPr>
              <w:t xml:space="preserve"> поддържане на </w:t>
            </w:r>
            <w:r w:rsidRPr="00E72C5B">
              <w:rPr>
                <w:rFonts w:ascii="Times New Roman" w:eastAsia="Calibri" w:hAnsi="Times New Roman" w:cs="Times New Roman"/>
              </w:rPr>
              <w:lastRenderedPageBreak/>
              <w:t>биоразнообразието</w:t>
            </w:r>
          </w:p>
        </w:tc>
        <w:tc>
          <w:tcPr>
            <w:tcW w:w="2489" w:type="dxa"/>
          </w:tcPr>
          <w:p w14:paraId="73DFCB59" w14:textId="77777777" w:rsidR="00411622" w:rsidRPr="00E72C5B" w:rsidRDefault="00E72C5B" w:rsidP="006A419C">
            <w:pPr>
              <w:spacing w:after="0" w:line="240" w:lineRule="auto"/>
              <w:rPr>
                <w:rFonts w:ascii="Times New Roman" w:eastAsia="Calibri" w:hAnsi="Times New Roman" w:cs="Times New Roman"/>
              </w:rPr>
            </w:pPr>
            <w:r>
              <w:rPr>
                <w:rFonts w:ascii="Times New Roman" w:eastAsia="Calibri" w:hAnsi="Times New Roman" w:cs="Times New Roman"/>
              </w:rPr>
              <w:lastRenderedPageBreak/>
              <w:t>Обща п</w:t>
            </w:r>
            <w:r w:rsidRPr="00E72C5B">
              <w:rPr>
                <w:rFonts w:ascii="Times New Roman" w:eastAsia="Calibri" w:hAnsi="Times New Roman" w:cs="Times New Roman"/>
              </w:rPr>
              <w:t>лощ (ha)</w:t>
            </w:r>
          </w:p>
        </w:tc>
        <w:tc>
          <w:tcPr>
            <w:tcW w:w="3465" w:type="dxa"/>
          </w:tcPr>
          <w:p w14:paraId="6B8900DA" w14:textId="77777777" w:rsidR="00411622" w:rsidRPr="00E72C5B" w:rsidRDefault="00E72C5B" w:rsidP="00EC2233">
            <w:pPr>
              <w:spacing w:after="0" w:line="240" w:lineRule="auto"/>
              <w:rPr>
                <w:rFonts w:ascii="Times New Roman" w:eastAsia="Calibri" w:hAnsi="Times New Roman" w:cs="Times New Roman"/>
              </w:rPr>
            </w:pPr>
            <w:r w:rsidRPr="00E72C5B">
              <w:rPr>
                <w:rFonts w:ascii="Times New Roman" w:eastAsia="Calibri" w:hAnsi="Times New Roman" w:cs="Times New Roman"/>
              </w:rPr>
              <w:t xml:space="preserve">На всеки 3 години/ РДГ Варна, ДП по чл.163 от ЗГ и техните териториални поделения </w:t>
            </w:r>
            <w:r w:rsidRPr="00E72C5B">
              <w:rPr>
                <w:rFonts w:ascii="Times New Roman" w:eastAsia="Calibri" w:hAnsi="Times New Roman" w:cs="Times New Roman"/>
              </w:rPr>
              <w:lastRenderedPageBreak/>
              <w:t>(ДГС/ДЛС), ДПП “Златни пясъци“</w:t>
            </w:r>
          </w:p>
        </w:tc>
      </w:tr>
      <w:tr w:rsidR="00411622" w:rsidRPr="00E72C5B" w14:paraId="0252FE88" w14:textId="77777777" w:rsidTr="00411622">
        <w:tc>
          <w:tcPr>
            <w:tcW w:w="3828" w:type="dxa"/>
          </w:tcPr>
          <w:p w14:paraId="53AC5090" w14:textId="77777777" w:rsidR="00411622" w:rsidRPr="00E72C5B" w:rsidRDefault="00E72C5B" w:rsidP="006A419C">
            <w:pPr>
              <w:spacing w:after="0" w:line="240" w:lineRule="auto"/>
              <w:rPr>
                <w:rFonts w:ascii="Times New Roman" w:eastAsia="Calibri" w:hAnsi="Times New Roman" w:cs="Times New Roman"/>
              </w:rPr>
            </w:pPr>
            <w:r w:rsidRPr="00E72C5B">
              <w:rPr>
                <w:rFonts w:ascii="Times New Roman" w:eastAsia="Calibri" w:hAnsi="Times New Roman" w:cs="Times New Roman"/>
              </w:rPr>
              <w:lastRenderedPageBreak/>
              <w:t>10.</w:t>
            </w:r>
            <w:r w:rsidR="00EC2233">
              <w:rPr>
                <w:rFonts w:ascii="Times New Roman" w:eastAsia="Calibri" w:hAnsi="Times New Roman" w:cs="Times New Roman"/>
              </w:rPr>
              <w:t>Контрол по прилагане на изисквания за инвентаризация и опазване на мъртвата дървесина като важен компонент на горските екосистеми</w:t>
            </w:r>
          </w:p>
        </w:tc>
        <w:tc>
          <w:tcPr>
            <w:tcW w:w="2489" w:type="dxa"/>
          </w:tcPr>
          <w:p w14:paraId="149B8114" w14:textId="77777777" w:rsidR="00411622" w:rsidRPr="00EC2233" w:rsidRDefault="00EC2233" w:rsidP="006A419C">
            <w:pPr>
              <w:spacing w:after="0" w:line="240" w:lineRule="auto"/>
              <w:rPr>
                <w:rFonts w:ascii="Times New Roman" w:eastAsia="Calibri" w:hAnsi="Times New Roman" w:cs="Times New Roman"/>
              </w:rPr>
            </w:pPr>
            <w:r w:rsidRPr="00EC2233">
              <w:rPr>
                <w:rFonts w:ascii="Times New Roman" w:eastAsia="Calibri" w:hAnsi="Times New Roman" w:cs="Times New Roman"/>
              </w:rPr>
              <w:t xml:space="preserve">% </w:t>
            </w:r>
            <w:r>
              <w:rPr>
                <w:rFonts w:ascii="Times New Roman" w:eastAsia="Calibri" w:hAnsi="Times New Roman" w:cs="Times New Roman"/>
              </w:rPr>
              <w:t>мъртва дървесина – за</w:t>
            </w:r>
            <w:r w:rsidR="005C63B1">
              <w:rPr>
                <w:rFonts w:ascii="Times New Roman" w:eastAsia="Calibri" w:hAnsi="Times New Roman" w:cs="Times New Roman"/>
              </w:rPr>
              <w:t xml:space="preserve"> </w:t>
            </w:r>
            <w:r>
              <w:rPr>
                <w:rFonts w:ascii="Times New Roman" w:eastAsia="Calibri" w:hAnsi="Times New Roman" w:cs="Times New Roman"/>
              </w:rPr>
              <w:t xml:space="preserve">горски територии в ЗТ, ЗЗ по Натура 2000 и ГВКС – на 1 </w:t>
            </w:r>
            <w:r>
              <w:rPr>
                <w:rFonts w:ascii="Times New Roman" w:eastAsia="Calibri" w:hAnsi="Times New Roman" w:cs="Times New Roman"/>
                <w:lang w:val="en-US"/>
              </w:rPr>
              <w:t>ha</w:t>
            </w:r>
            <w:r w:rsidRPr="00EC2233">
              <w:rPr>
                <w:rFonts w:ascii="Times New Roman" w:eastAsia="Calibri" w:hAnsi="Times New Roman" w:cs="Times New Roman"/>
              </w:rPr>
              <w:t xml:space="preserve"> </w:t>
            </w:r>
            <w:r>
              <w:rPr>
                <w:rFonts w:ascii="Times New Roman" w:eastAsia="Calibri" w:hAnsi="Times New Roman" w:cs="Times New Roman"/>
              </w:rPr>
              <w:t>не по-малко от 8</w:t>
            </w:r>
            <w:r w:rsidRPr="00EC2233">
              <w:rPr>
                <w:rFonts w:ascii="Times New Roman" w:eastAsia="Calibri" w:hAnsi="Times New Roman" w:cs="Times New Roman"/>
              </w:rPr>
              <w:t>%</w:t>
            </w:r>
            <w:r>
              <w:rPr>
                <w:rFonts w:ascii="Times New Roman" w:eastAsia="Calibri" w:hAnsi="Times New Roman" w:cs="Times New Roman"/>
              </w:rPr>
              <w:t xml:space="preserve"> от надажденията преди сечта, с изключение на горите с висока степен на пожарна опасност</w:t>
            </w:r>
          </w:p>
        </w:tc>
        <w:tc>
          <w:tcPr>
            <w:tcW w:w="3465" w:type="dxa"/>
          </w:tcPr>
          <w:p w14:paraId="2CB3A1CD" w14:textId="77777777" w:rsidR="00411622" w:rsidRPr="00E72C5B" w:rsidRDefault="00EC2233" w:rsidP="00EC2233">
            <w:pPr>
              <w:spacing w:after="0" w:line="240" w:lineRule="auto"/>
              <w:rPr>
                <w:rFonts w:ascii="Times New Roman" w:eastAsia="Calibri" w:hAnsi="Times New Roman" w:cs="Times New Roman"/>
              </w:rPr>
            </w:pPr>
            <w:r>
              <w:rPr>
                <w:rFonts w:ascii="Times New Roman" w:eastAsia="Calibri" w:hAnsi="Times New Roman" w:cs="Times New Roman"/>
              </w:rPr>
              <w:t>На всеки 5</w:t>
            </w:r>
            <w:r w:rsidRPr="00EC2233">
              <w:rPr>
                <w:rFonts w:ascii="Times New Roman" w:eastAsia="Calibri" w:hAnsi="Times New Roman" w:cs="Times New Roman"/>
              </w:rPr>
              <w:t xml:space="preserve"> години/ РДГ Варна, ДП по чл.163 от ЗГ и техните териториални поделения (ДГС/ДЛС), ДПП “Златни пясъци“</w:t>
            </w:r>
          </w:p>
        </w:tc>
      </w:tr>
      <w:tr w:rsidR="00411622" w:rsidRPr="00E72C5B" w14:paraId="3A0304BA" w14:textId="77777777" w:rsidTr="00411622">
        <w:tc>
          <w:tcPr>
            <w:tcW w:w="3828" w:type="dxa"/>
          </w:tcPr>
          <w:p w14:paraId="44FB5EB4" w14:textId="77777777" w:rsidR="00411622" w:rsidRPr="00E72C5B" w:rsidRDefault="00E72C5B" w:rsidP="006A419C">
            <w:pPr>
              <w:spacing w:after="0" w:line="240" w:lineRule="auto"/>
              <w:rPr>
                <w:rFonts w:ascii="Times New Roman" w:eastAsia="Calibri" w:hAnsi="Times New Roman" w:cs="Times New Roman"/>
              </w:rPr>
            </w:pPr>
            <w:r w:rsidRPr="00E72C5B">
              <w:rPr>
                <w:rFonts w:ascii="Times New Roman" w:eastAsia="Calibri" w:hAnsi="Times New Roman" w:cs="Times New Roman"/>
              </w:rPr>
              <w:t>11.</w:t>
            </w:r>
            <w:r w:rsidR="007F710D">
              <w:rPr>
                <w:rFonts w:ascii="Times New Roman" w:eastAsia="Calibri" w:hAnsi="Times New Roman" w:cs="Times New Roman"/>
              </w:rPr>
              <w:t>Брой биотопни дървета</w:t>
            </w:r>
          </w:p>
        </w:tc>
        <w:tc>
          <w:tcPr>
            <w:tcW w:w="2489" w:type="dxa"/>
          </w:tcPr>
          <w:p w14:paraId="7A6CFB2D" w14:textId="77777777" w:rsidR="00411622" w:rsidRPr="007F710D" w:rsidRDefault="007F710D" w:rsidP="006A419C">
            <w:pPr>
              <w:spacing w:after="0" w:line="240" w:lineRule="auto"/>
              <w:rPr>
                <w:rFonts w:ascii="Times New Roman" w:eastAsia="Calibri" w:hAnsi="Times New Roman" w:cs="Times New Roman"/>
              </w:rPr>
            </w:pPr>
            <w:r>
              <w:rPr>
                <w:rFonts w:ascii="Times New Roman" w:eastAsia="Calibri" w:hAnsi="Times New Roman" w:cs="Times New Roman"/>
              </w:rPr>
              <w:t xml:space="preserve">Брой биотопни дървета – </w:t>
            </w:r>
            <w:r w:rsidRPr="007F710D">
              <w:rPr>
                <w:rFonts w:ascii="Times New Roman" w:eastAsia="Calibri" w:hAnsi="Times New Roman" w:cs="Times New Roman"/>
              </w:rPr>
              <w:t>(</w:t>
            </w:r>
            <w:r>
              <w:rPr>
                <w:rFonts w:ascii="Times New Roman" w:eastAsia="Calibri" w:hAnsi="Times New Roman" w:cs="Times New Roman"/>
              </w:rPr>
              <w:t>5бр./</w:t>
            </w:r>
            <w:r>
              <w:rPr>
                <w:rFonts w:ascii="Times New Roman" w:eastAsia="Calibri" w:hAnsi="Times New Roman" w:cs="Times New Roman"/>
                <w:lang w:val="en-US"/>
              </w:rPr>
              <w:t>ha</w:t>
            </w:r>
            <w:r w:rsidRPr="007F710D">
              <w:rPr>
                <w:rFonts w:ascii="Times New Roman" w:eastAsia="Calibri" w:hAnsi="Times New Roman" w:cs="Times New Roman"/>
              </w:rPr>
              <w:t>)</w:t>
            </w:r>
          </w:p>
        </w:tc>
        <w:tc>
          <w:tcPr>
            <w:tcW w:w="3465" w:type="dxa"/>
          </w:tcPr>
          <w:p w14:paraId="41ECF1BF" w14:textId="77777777" w:rsidR="00411622" w:rsidRPr="00E72C5B" w:rsidRDefault="007F710D" w:rsidP="006A419C">
            <w:pPr>
              <w:spacing w:after="0" w:line="240" w:lineRule="auto"/>
              <w:rPr>
                <w:rFonts w:ascii="Times New Roman" w:eastAsia="Calibri" w:hAnsi="Times New Roman" w:cs="Times New Roman"/>
              </w:rPr>
            </w:pPr>
            <w:r w:rsidRPr="007F710D">
              <w:rPr>
                <w:rFonts w:ascii="Times New Roman" w:eastAsia="Calibri" w:hAnsi="Times New Roman" w:cs="Times New Roman"/>
              </w:rPr>
              <w:t>На всеки 5 години/ РДГ Варна, ДП по чл.163 от ЗГ и техните териториални поделения (ДГС/ДЛС), ДПП “Златни пясъци“</w:t>
            </w:r>
          </w:p>
        </w:tc>
      </w:tr>
    </w:tbl>
    <w:p w14:paraId="20D93355" w14:textId="77777777" w:rsidR="00A103FE" w:rsidRDefault="00A103FE" w:rsidP="00A103FE">
      <w:pPr>
        <w:spacing w:after="0" w:line="240" w:lineRule="auto"/>
        <w:ind w:firstLine="708"/>
        <w:jc w:val="both"/>
        <w:rPr>
          <w:rFonts w:ascii="Times New Roman" w:eastAsia="Calibri" w:hAnsi="Times New Roman" w:cs="Times New Roman"/>
          <w:sz w:val="24"/>
          <w:szCs w:val="24"/>
        </w:rPr>
      </w:pPr>
    </w:p>
    <w:p w14:paraId="4792FC99" w14:textId="77777777" w:rsidR="00A103FE" w:rsidRDefault="00A103FE" w:rsidP="00A103FE">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3. При констатирани неблагоприятни последствия въ</w:t>
      </w:r>
      <w:r w:rsidR="001758B2">
        <w:rPr>
          <w:rFonts w:ascii="Times New Roman" w:eastAsia="Calibri" w:hAnsi="Times New Roman" w:cs="Times New Roman"/>
          <w:sz w:val="24"/>
          <w:szCs w:val="24"/>
        </w:rPr>
        <w:t>рху околната среда и/или човешкото</w:t>
      </w:r>
      <w:r>
        <w:rPr>
          <w:rFonts w:ascii="Times New Roman" w:eastAsia="Calibri" w:hAnsi="Times New Roman" w:cs="Times New Roman"/>
          <w:sz w:val="24"/>
          <w:szCs w:val="24"/>
        </w:rPr>
        <w:t xml:space="preserve"> здраве, да се предложат и предприемат своевременни мерки за </w:t>
      </w:r>
      <w:r w:rsidR="00712BBC">
        <w:rPr>
          <w:rFonts w:ascii="Times New Roman" w:eastAsia="Calibri" w:hAnsi="Times New Roman" w:cs="Times New Roman"/>
          <w:sz w:val="24"/>
          <w:szCs w:val="24"/>
        </w:rPr>
        <w:t>възможното им отстраняване.</w:t>
      </w:r>
    </w:p>
    <w:p w14:paraId="6CF166AD" w14:textId="77777777" w:rsidR="00AC051F" w:rsidRDefault="00AC051F" w:rsidP="00A103FE">
      <w:pPr>
        <w:spacing w:after="0" w:line="240" w:lineRule="auto"/>
        <w:ind w:firstLine="708"/>
        <w:jc w:val="both"/>
        <w:rPr>
          <w:rFonts w:ascii="Times New Roman" w:eastAsia="Calibri" w:hAnsi="Times New Roman" w:cs="Times New Roman"/>
          <w:b/>
          <w:i/>
          <w:sz w:val="24"/>
          <w:szCs w:val="24"/>
        </w:rPr>
      </w:pPr>
    </w:p>
    <w:p w14:paraId="03FCE6AC" w14:textId="77777777" w:rsidR="001B5B81" w:rsidRDefault="001B5B81" w:rsidP="00AC051F">
      <w:pPr>
        <w:spacing w:after="120" w:line="240" w:lineRule="auto"/>
        <w:ind w:firstLine="709"/>
        <w:jc w:val="both"/>
        <w:rPr>
          <w:rFonts w:ascii="Times New Roman" w:eastAsia="Calibri" w:hAnsi="Times New Roman" w:cs="Times New Roman"/>
          <w:b/>
          <w:i/>
          <w:sz w:val="24"/>
          <w:szCs w:val="24"/>
        </w:rPr>
      </w:pPr>
      <w:r w:rsidRPr="003C17CD">
        <w:rPr>
          <w:rFonts w:ascii="Times New Roman" w:eastAsia="Calibri" w:hAnsi="Times New Roman" w:cs="Times New Roman"/>
          <w:b/>
          <w:i/>
          <w:sz w:val="24"/>
          <w:szCs w:val="24"/>
        </w:rPr>
        <w:t xml:space="preserve">Настоящото становище не отменя задълженията на възложителя за изпълнение на </w:t>
      </w:r>
      <w:r w:rsidR="003C17CD" w:rsidRPr="003C17CD">
        <w:rPr>
          <w:rFonts w:ascii="Times New Roman" w:eastAsia="Calibri" w:hAnsi="Times New Roman" w:cs="Times New Roman"/>
          <w:b/>
          <w:i/>
          <w:sz w:val="24"/>
          <w:szCs w:val="24"/>
        </w:rPr>
        <w:t>изискванията на ЗООС и други специални закони и подзаконови нормативни актове и не може да служи к</w:t>
      </w:r>
      <w:r w:rsidR="003C17CD">
        <w:rPr>
          <w:rFonts w:ascii="Times New Roman" w:eastAsia="Calibri" w:hAnsi="Times New Roman" w:cs="Times New Roman"/>
          <w:b/>
          <w:i/>
          <w:sz w:val="24"/>
          <w:szCs w:val="24"/>
        </w:rPr>
        <w:t>ато основание за отпадане на отг</w:t>
      </w:r>
      <w:r w:rsidR="003C17CD" w:rsidRPr="003C17CD">
        <w:rPr>
          <w:rFonts w:ascii="Times New Roman" w:eastAsia="Calibri" w:hAnsi="Times New Roman" w:cs="Times New Roman"/>
          <w:b/>
          <w:i/>
          <w:sz w:val="24"/>
          <w:szCs w:val="24"/>
        </w:rPr>
        <w:t>оворността съгласно действащата нормативна уредба.</w:t>
      </w:r>
    </w:p>
    <w:p w14:paraId="182A16A6" w14:textId="77777777" w:rsidR="005A293F" w:rsidRPr="003C17CD" w:rsidRDefault="005A293F" w:rsidP="00AC051F">
      <w:pPr>
        <w:spacing w:after="120" w:line="240" w:lineRule="auto"/>
        <w:ind w:firstLine="709"/>
        <w:jc w:val="both"/>
        <w:rPr>
          <w:rFonts w:ascii="Times New Roman" w:eastAsia="Calibri" w:hAnsi="Times New Roman" w:cs="Times New Roman"/>
          <w:b/>
          <w:i/>
          <w:sz w:val="24"/>
          <w:szCs w:val="24"/>
        </w:rPr>
      </w:pPr>
      <w:r>
        <w:rPr>
          <w:rFonts w:ascii="Times New Roman" w:eastAsia="Calibri" w:hAnsi="Times New Roman" w:cs="Times New Roman"/>
          <w:b/>
          <w:i/>
          <w:sz w:val="24"/>
          <w:szCs w:val="24"/>
        </w:rPr>
        <w:t>При промяна на възложителя и/или преди изменение на плана, възложителят, съответно новият възложител, трябва да уведоми МОСВ своевременно, съгласно чл.88,ал.7 от ЗООС.</w:t>
      </w:r>
    </w:p>
    <w:p w14:paraId="21B3A0B1" w14:textId="77777777" w:rsidR="00712BBC" w:rsidRDefault="00712BBC" w:rsidP="00A103FE">
      <w:pPr>
        <w:spacing w:after="0" w:line="240" w:lineRule="auto"/>
        <w:ind w:firstLine="708"/>
        <w:jc w:val="both"/>
        <w:rPr>
          <w:rFonts w:ascii="Times New Roman" w:eastAsia="Calibri" w:hAnsi="Times New Roman" w:cs="Times New Roman"/>
          <w:sz w:val="24"/>
          <w:szCs w:val="24"/>
        </w:rPr>
      </w:pPr>
      <w:r w:rsidRPr="00712BBC">
        <w:rPr>
          <w:rFonts w:ascii="Times New Roman" w:eastAsia="Calibri" w:hAnsi="Times New Roman" w:cs="Times New Roman"/>
          <w:b/>
          <w:i/>
          <w:sz w:val="24"/>
          <w:szCs w:val="24"/>
        </w:rPr>
        <w:t>На основание чл.28 от Наредбата за ЕО, Министърът на околната среда и водите възлага на директорите на РИОСВ – Варна, Басейнова дирекция „Дунавски район“ и Басейнова дирекция „Черноморски район“ контрола на поставените условия и мерки, в рамките на тяхната компетентност</w:t>
      </w:r>
      <w:r>
        <w:rPr>
          <w:rFonts w:ascii="Times New Roman" w:eastAsia="Calibri" w:hAnsi="Times New Roman" w:cs="Times New Roman"/>
          <w:sz w:val="24"/>
          <w:szCs w:val="24"/>
        </w:rPr>
        <w:t>.</w:t>
      </w:r>
    </w:p>
    <w:p w14:paraId="03287D99" w14:textId="77777777" w:rsidR="00D13A40" w:rsidRDefault="00D13A40" w:rsidP="005435EC">
      <w:pPr>
        <w:spacing w:after="0" w:line="240" w:lineRule="auto"/>
        <w:jc w:val="both"/>
        <w:rPr>
          <w:rFonts w:ascii="Times New Roman" w:eastAsia="Calibri" w:hAnsi="Times New Roman" w:cs="Times New Roman"/>
          <w:b/>
          <w:sz w:val="24"/>
          <w:szCs w:val="24"/>
        </w:rPr>
      </w:pPr>
    </w:p>
    <w:p w14:paraId="4366FB26" w14:textId="77777777" w:rsidR="00B14577" w:rsidRDefault="00B14577" w:rsidP="005435EC">
      <w:pPr>
        <w:spacing w:after="0" w:line="240" w:lineRule="auto"/>
        <w:jc w:val="both"/>
        <w:rPr>
          <w:rFonts w:ascii="Times New Roman" w:eastAsia="Calibri" w:hAnsi="Times New Roman" w:cs="Times New Roman"/>
          <w:b/>
          <w:sz w:val="24"/>
          <w:szCs w:val="24"/>
        </w:rPr>
      </w:pPr>
    </w:p>
    <w:p w14:paraId="60BDACDC" w14:textId="77777777" w:rsidR="00DF7249" w:rsidRPr="00B473F6" w:rsidRDefault="00DF7249" w:rsidP="005435EC">
      <w:pPr>
        <w:spacing w:after="0" w:line="240" w:lineRule="auto"/>
        <w:jc w:val="both"/>
        <w:rPr>
          <w:rFonts w:ascii="Times New Roman" w:eastAsia="Calibri" w:hAnsi="Times New Roman" w:cs="Times New Roman"/>
          <w:b/>
          <w:sz w:val="24"/>
          <w:szCs w:val="24"/>
        </w:rPr>
      </w:pPr>
      <w:r w:rsidRPr="00B473F6">
        <w:rPr>
          <w:rFonts w:ascii="Times New Roman" w:eastAsia="Calibri" w:hAnsi="Times New Roman" w:cs="Times New Roman"/>
          <w:b/>
          <w:sz w:val="24"/>
          <w:szCs w:val="24"/>
        </w:rPr>
        <w:t>СТРАТЕГИЧЕСКИ ДОКУМЕНТИ НА МЕЖДУНАРОДНО НИВО И НИВО ЕВРОПЕЙСКИ СЪЮЗ</w:t>
      </w:r>
    </w:p>
    <w:p w14:paraId="679D4C69" w14:textId="77777777" w:rsidR="00DF7249" w:rsidRPr="00B473F6" w:rsidRDefault="00DF7249" w:rsidP="00DF7249">
      <w:pPr>
        <w:autoSpaceDE w:val="0"/>
        <w:autoSpaceDN w:val="0"/>
        <w:adjustRightInd w:val="0"/>
        <w:spacing w:after="0" w:line="240" w:lineRule="auto"/>
        <w:ind w:left="709" w:hanging="709"/>
        <w:jc w:val="both"/>
        <w:rPr>
          <w:rStyle w:val="Strong"/>
          <w:rFonts w:ascii="Times New Roman" w:hAnsi="Times New Roman" w:cs="Times New Roman"/>
          <w:b w:val="0"/>
          <w:sz w:val="24"/>
          <w:szCs w:val="24"/>
        </w:rPr>
      </w:pPr>
    </w:p>
    <w:p w14:paraId="188945D8" w14:textId="77777777" w:rsidR="00DF7249" w:rsidRPr="00B473F6" w:rsidRDefault="00DF7249" w:rsidP="00DF7249">
      <w:pPr>
        <w:autoSpaceDE w:val="0"/>
        <w:autoSpaceDN w:val="0"/>
        <w:adjustRightInd w:val="0"/>
        <w:spacing w:after="0" w:line="240" w:lineRule="auto"/>
        <w:ind w:left="709" w:hanging="709"/>
        <w:jc w:val="both"/>
        <w:rPr>
          <w:rStyle w:val="Strong"/>
          <w:rFonts w:ascii="Times New Roman" w:hAnsi="Times New Roman" w:cs="Times New Roman"/>
          <w:b w:val="0"/>
          <w:sz w:val="24"/>
          <w:szCs w:val="24"/>
        </w:rPr>
      </w:pPr>
      <w:r w:rsidRPr="00B473F6">
        <w:rPr>
          <w:rStyle w:val="Strong"/>
          <w:rFonts w:ascii="Times New Roman" w:hAnsi="Times New Roman" w:cs="Times New Roman"/>
          <w:b w:val="0"/>
          <w:sz w:val="24"/>
          <w:szCs w:val="24"/>
        </w:rPr>
        <w:t>ДИРЕКТИВА НА СЪВЕТА 79/409/ЕИО от 2 април 1979 за опазването на дивите птици</w:t>
      </w:r>
    </w:p>
    <w:p w14:paraId="65491FF2" w14:textId="77777777" w:rsidR="00DF7249" w:rsidRPr="00B473F6" w:rsidRDefault="00DF7249" w:rsidP="00DF7249">
      <w:pPr>
        <w:autoSpaceDE w:val="0"/>
        <w:autoSpaceDN w:val="0"/>
        <w:adjustRightInd w:val="0"/>
        <w:spacing w:after="0" w:line="240" w:lineRule="auto"/>
        <w:ind w:left="709" w:hanging="709"/>
        <w:jc w:val="both"/>
        <w:rPr>
          <w:rStyle w:val="Strong"/>
          <w:rFonts w:ascii="Times New Roman" w:hAnsi="Times New Roman" w:cs="Times New Roman"/>
          <w:b w:val="0"/>
          <w:sz w:val="24"/>
          <w:szCs w:val="24"/>
        </w:rPr>
      </w:pPr>
      <w:r w:rsidRPr="00B473F6">
        <w:rPr>
          <w:rStyle w:val="Strong"/>
          <w:rFonts w:ascii="Times New Roman" w:hAnsi="Times New Roman" w:cs="Times New Roman"/>
          <w:b w:val="0"/>
          <w:sz w:val="24"/>
          <w:szCs w:val="24"/>
        </w:rPr>
        <w:t>ДИРЕКТИВА 2009/147/ЕО на Европейския парламент и на Съвета от 30 ноември 2009 година относно опазването на дивите птици</w:t>
      </w:r>
    </w:p>
    <w:p w14:paraId="415B74C2" w14:textId="77777777" w:rsidR="00DF7249" w:rsidRPr="00B473F6" w:rsidRDefault="00DF7249" w:rsidP="00DF7249">
      <w:pPr>
        <w:autoSpaceDE w:val="0"/>
        <w:autoSpaceDN w:val="0"/>
        <w:adjustRightInd w:val="0"/>
        <w:spacing w:after="0" w:line="240" w:lineRule="auto"/>
        <w:ind w:left="709" w:hanging="709"/>
        <w:jc w:val="both"/>
        <w:rPr>
          <w:rFonts w:ascii="Times New Roman" w:eastAsia="Times New Roman" w:hAnsi="Times New Roman" w:cs="Times New Roman"/>
          <w:color w:val="000000"/>
          <w:sz w:val="24"/>
          <w:szCs w:val="24"/>
          <w:lang w:eastAsia="bg-BG"/>
        </w:rPr>
      </w:pPr>
      <w:r w:rsidRPr="00B473F6">
        <w:rPr>
          <w:rFonts w:ascii="Times New Roman" w:eastAsia="Times New Roman" w:hAnsi="Times New Roman" w:cs="Times New Roman"/>
          <w:color w:val="000000"/>
          <w:sz w:val="24"/>
          <w:szCs w:val="24"/>
          <w:lang w:eastAsia="bg-BG"/>
        </w:rPr>
        <w:t xml:space="preserve">ДИРЕКТИВА 92/43/ЕИО НА СЪВЕТА от 21 май 1992 година относно опазване на естествените местообитания на дивата флора и фауна </w:t>
      </w:r>
    </w:p>
    <w:p w14:paraId="6C9B1B41" w14:textId="77777777" w:rsidR="00872CD3" w:rsidRPr="00B473F6" w:rsidRDefault="00872CD3" w:rsidP="008B3D53">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Директива 2009/28/EC за подпомагане ползва</w:t>
      </w:r>
      <w:r w:rsidR="008B3D53" w:rsidRPr="00B473F6">
        <w:rPr>
          <w:rFonts w:ascii="Times New Roman" w:hAnsi="Times New Roman" w:cs="Times New Roman"/>
          <w:sz w:val="24"/>
          <w:szCs w:val="24"/>
        </w:rPr>
        <w:t xml:space="preserve">нето на енергия от възобновяеми </w:t>
      </w:r>
      <w:r w:rsidRPr="00B473F6">
        <w:rPr>
          <w:rFonts w:ascii="Times New Roman" w:hAnsi="Times New Roman" w:cs="Times New Roman"/>
          <w:sz w:val="24"/>
          <w:szCs w:val="24"/>
        </w:rPr>
        <w:t>енергийни източници</w:t>
      </w:r>
    </w:p>
    <w:p w14:paraId="15717238" w14:textId="77777777" w:rsidR="00872CD3" w:rsidRPr="00B473F6" w:rsidRDefault="004D4B4A" w:rsidP="003A5259">
      <w:pPr>
        <w:spacing w:after="0" w:line="240" w:lineRule="auto"/>
        <w:ind w:left="708"/>
        <w:jc w:val="both"/>
        <w:rPr>
          <w:rFonts w:ascii="Times New Roman" w:hAnsi="Times New Roman" w:cs="Times New Roman"/>
          <w:sz w:val="24"/>
          <w:szCs w:val="24"/>
        </w:rPr>
      </w:pPr>
      <w:hyperlink r:id="rId121" w:history="1">
        <w:r w:rsidR="003A5259" w:rsidRPr="00B473F6">
          <w:rPr>
            <w:rStyle w:val="Hyperlink"/>
            <w:rFonts w:ascii="Times New Roman" w:hAnsi="Times New Roman" w:cs="Times New Roman"/>
            <w:sz w:val="24"/>
            <w:szCs w:val="24"/>
          </w:rPr>
          <w:t>http://eur-lex.europa.eu/legal-content/EN/TXT/?qid=1402553403700&amp;uri=CELEX:02009L0028-20130701</w:t>
        </w:r>
      </w:hyperlink>
    </w:p>
    <w:p w14:paraId="3C378D82" w14:textId="77777777" w:rsidR="008B3D53" w:rsidRPr="00B473F6" w:rsidRDefault="00DF7249" w:rsidP="008B3D53">
      <w:pPr>
        <w:spacing w:after="0" w:line="240" w:lineRule="auto"/>
        <w:ind w:left="709" w:hanging="709"/>
        <w:rPr>
          <w:rFonts w:ascii="Times New Roman" w:hAnsi="Times New Roman" w:cs="Times New Roman"/>
          <w:sz w:val="24"/>
          <w:szCs w:val="24"/>
        </w:rPr>
      </w:pPr>
      <w:r w:rsidRPr="00B473F6">
        <w:rPr>
          <w:rFonts w:ascii="Times New Roman" w:hAnsi="Times New Roman" w:cs="Times New Roman"/>
          <w:sz w:val="24"/>
          <w:szCs w:val="24"/>
        </w:rPr>
        <w:t xml:space="preserve">Европейска конвенция за ландшафта. Council of Europe, 2000 </w:t>
      </w:r>
      <w:hyperlink r:id="rId122" w:history="1">
        <w:r w:rsidRPr="00B473F6">
          <w:rPr>
            <w:rStyle w:val="Hyperlink"/>
            <w:rFonts w:ascii="Times New Roman" w:hAnsi="Times New Roman" w:cs="Times New Roman"/>
            <w:sz w:val="24"/>
            <w:szCs w:val="24"/>
          </w:rPr>
          <w:t>https://www.coe.int/en/web/landscape/about-the-convention</w:t>
        </w:r>
      </w:hyperlink>
    </w:p>
    <w:p w14:paraId="3A3C92C9" w14:textId="77777777" w:rsidR="00F37C88" w:rsidRPr="00B473F6" w:rsidRDefault="00F37C88" w:rsidP="008B3D53">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Конвенция за биологично разнообразие (CBD), ООН, 1992</w:t>
      </w:r>
    </w:p>
    <w:p w14:paraId="40D80BB3" w14:textId="77777777" w:rsidR="00F37C88" w:rsidRPr="00B473F6" w:rsidRDefault="004D4B4A" w:rsidP="003A5259">
      <w:pPr>
        <w:spacing w:after="0" w:line="240" w:lineRule="auto"/>
        <w:ind w:left="709" w:hanging="1"/>
        <w:jc w:val="both"/>
        <w:rPr>
          <w:rFonts w:ascii="Times New Roman" w:hAnsi="Times New Roman" w:cs="Times New Roman"/>
          <w:sz w:val="24"/>
          <w:szCs w:val="24"/>
        </w:rPr>
      </w:pPr>
      <w:hyperlink r:id="rId123" w:history="1">
        <w:r w:rsidR="00F37C88" w:rsidRPr="00B473F6">
          <w:rPr>
            <w:rStyle w:val="Hyperlink"/>
            <w:rFonts w:ascii="Times New Roman" w:hAnsi="Times New Roman" w:cs="Times New Roman"/>
            <w:sz w:val="24"/>
            <w:szCs w:val="24"/>
          </w:rPr>
          <w:t>http://www.cbd.int/default.shtml</w:t>
        </w:r>
      </w:hyperlink>
    </w:p>
    <w:p w14:paraId="3B45B455" w14:textId="77777777" w:rsidR="00F37C88" w:rsidRPr="00B473F6" w:rsidRDefault="00F37C88" w:rsidP="00F37C88">
      <w:pPr>
        <w:spacing w:after="0" w:line="240" w:lineRule="auto"/>
        <w:ind w:left="709" w:hanging="1"/>
        <w:jc w:val="both"/>
        <w:rPr>
          <w:rFonts w:ascii="Times New Roman" w:hAnsi="Times New Roman" w:cs="Times New Roman"/>
          <w:sz w:val="24"/>
          <w:szCs w:val="24"/>
        </w:rPr>
      </w:pPr>
      <w:r w:rsidRPr="00B473F6">
        <w:rPr>
          <w:rFonts w:ascii="Times New Roman" w:hAnsi="Times New Roman" w:cs="Times New Roman"/>
          <w:sz w:val="24"/>
          <w:szCs w:val="24"/>
        </w:rPr>
        <w:lastRenderedPageBreak/>
        <w:t xml:space="preserve">През 2000 е приет Протокола от Картаген (фокус върху генно модифицираните продукти/организми) </w:t>
      </w:r>
      <w:hyperlink r:id="rId124" w:history="1">
        <w:r w:rsidRPr="00B473F6">
          <w:rPr>
            <w:rStyle w:val="Hyperlink"/>
            <w:rFonts w:ascii="Times New Roman" w:hAnsi="Times New Roman" w:cs="Times New Roman"/>
            <w:sz w:val="24"/>
            <w:szCs w:val="24"/>
          </w:rPr>
          <w:t>http://bch.cbd.int/protocol/</w:t>
        </w:r>
      </w:hyperlink>
    </w:p>
    <w:p w14:paraId="7C2406B4" w14:textId="77777777" w:rsidR="00F37C88" w:rsidRPr="00B473F6" w:rsidRDefault="00F37C88" w:rsidP="00F37C88">
      <w:pPr>
        <w:spacing w:after="0" w:line="240" w:lineRule="auto"/>
        <w:ind w:left="709" w:hanging="1"/>
        <w:jc w:val="both"/>
        <w:rPr>
          <w:rFonts w:ascii="Times New Roman" w:hAnsi="Times New Roman" w:cs="Times New Roman"/>
          <w:sz w:val="24"/>
          <w:szCs w:val="24"/>
        </w:rPr>
      </w:pPr>
      <w:r w:rsidRPr="00B473F6">
        <w:rPr>
          <w:rFonts w:ascii="Times New Roman" w:hAnsi="Times New Roman" w:cs="Times New Roman"/>
          <w:sz w:val="24"/>
          <w:szCs w:val="24"/>
        </w:rPr>
        <w:t xml:space="preserve">През 2010 е приет Протокола от Нагоя (фокус върху генетичните ресурси и биоразнообразието) </w:t>
      </w:r>
      <w:hyperlink r:id="rId125" w:history="1">
        <w:r w:rsidRPr="00B473F6">
          <w:rPr>
            <w:rStyle w:val="Hyperlink"/>
            <w:rFonts w:ascii="Times New Roman" w:hAnsi="Times New Roman" w:cs="Times New Roman"/>
            <w:sz w:val="24"/>
            <w:szCs w:val="24"/>
          </w:rPr>
          <w:t>http://www.cbd.int/abs/</w:t>
        </w:r>
      </w:hyperlink>
    </w:p>
    <w:p w14:paraId="0D2221D4" w14:textId="77777777" w:rsidR="008B3D53" w:rsidRPr="00B473F6" w:rsidRDefault="008B3D53" w:rsidP="008B3D53">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Конвенция на обединените нации за борба с опустиняването (UNCCD)</w:t>
      </w:r>
    </w:p>
    <w:p w14:paraId="71786DFF" w14:textId="77777777" w:rsidR="008B3D53" w:rsidRPr="00B473F6" w:rsidRDefault="004D4B4A" w:rsidP="003A5259">
      <w:pPr>
        <w:spacing w:after="0" w:line="240" w:lineRule="auto"/>
        <w:ind w:left="709" w:hanging="1"/>
        <w:jc w:val="both"/>
        <w:rPr>
          <w:rFonts w:ascii="Times New Roman" w:hAnsi="Times New Roman" w:cs="Times New Roman"/>
          <w:sz w:val="24"/>
          <w:szCs w:val="24"/>
        </w:rPr>
      </w:pPr>
      <w:hyperlink r:id="rId126" w:history="1">
        <w:r w:rsidR="008B3D53" w:rsidRPr="00B473F6">
          <w:rPr>
            <w:rStyle w:val="Hyperlink"/>
            <w:rFonts w:ascii="Times New Roman" w:hAnsi="Times New Roman" w:cs="Times New Roman"/>
            <w:sz w:val="24"/>
            <w:szCs w:val="24"/>
          </w:rPr>
          <w:t>http://www.unccd.int/en/Pages/default.aspx</w:t>
        </w:r>
      </w:hyperlink>
    </w:p>
    <w:p w14:paraId="3420C161" w14:textId="77777777" w:rsidR="00522FDB" w:rsidRPr="00B473F6" w:rsidRDefault="00522FDB" w:rsidP="0022692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Конвенция по влажните зони с международно значение и по-специално като местообитание на водолюбиви птици (Рамсарска конвенция). Актуална към ДВ, бр. 13/ 16.02.2010г.</w:t>
      </w:r>
    </w:p>
    <w:p w14:paraId="67A775E3" w14:textId="77777777" w:rsidR="00226929" w:rsidRPr="00B473F6" w:rsidRDefault="00226929" w:rsidP="0022692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Натура 2000  </w:t>
      </w:r>
      <w:hyperlink r:id="rId127" w:history="1">
        <w:r w:rsidRPr="00B473F6">
          <w:rPr>
            <w:rStyle w:val="Hyperlink"/>
            <w:rFonts w:ascii="Times New Roman" w:hAnsi="Times New Roman" w:cs="Times New Roman"/>
            <w:sz w:val="24"/>
            <w:szCs w:val="24"/>
          </w:rPr>
          <w:t>http://www.natura.org/</w:t>
        </w:r>
      </w:hyperlink>
      <w:r w:rsidRPr="00B473F6">
        <w:rPr>
          <w:rFonts w:ascii="Times New Roman" w:hAnsi="Times New Roman" w:cs="Times New Roman"/>
          <w:sz w:val="24"/>
          <w:szCs w:val="24"/>
        </w:rPr>
        <w:t xml:space="preserve">    </w:t>
      </w:r>
      <w:hyperlink r:id="rId128" w:history="1">
        <w:r w:rsidRPr="00B473F6">
          <w:rPr>
            <w:rStyle w:val="Hyperlink"/>
            <w:rFonts w:ascii="Times New Roman" w:hAnsi="Times New Roman" w:cs="Times New Roman"/>
            <w:sz w:val="24"/>
            <w:szCs w:val="24"/>
          </w:rPr>
          <w:t>http://natura2000.eea.europa.eu/</w:t>
        </w:r>
      </w:hyperlink>
    </w:p>
    <w:p w14:paraId="1E626287" w14:textId="77777777" w:rsidR="008B3D53" w:rsidRPr="00B473F6" w:rsidRDefault="008B3D53" w:rsidP="008B3D53">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Нова Стратегия на ЕС за горите </w:t>
      </w:r>
      <w:hyperlink r:id="rId129" w:history="1">
        <w:r w:rsidRPr="00B473F6">
          <w:rPr>
            <w:rStyle w:val="Hyperlink"/>
            <w:rFonts w:ascii="Times New Roman" w:hAnsi="Times New Roman" w:cs="Times New Roman"/>
            <w:sz w:val="24"/>
            <w:szCs w:val="24"/>
          </w:rPr>
          <w:t>http://ec.europa.eu/agriculture/forest/strategy/index_en.htm</w:t>
        </w:r>
      </w:hyperlink>
    </w:p>
    <w:p w14:paraId="3F6A9F72" w14:textId="77777777" w:rsidR="008B3D53" w:rsidRPr="00B473F6" w:rsidRDefault="008B3D53" w:rsidP="008B3D53">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План за действие на ЕС за горите (2006)</w:t>
      </w:r>
    </w:p>
    <w:p w14:paraId="7873C069" w14:textId="77777777" w:rsidR="008B3D53" w:rsidRPr="00B473F6" w:rsidRDefault="004D4B4A" w:rsidP="003A5259">
      <w:pPr>
        <w:spacing w:after="0" w:line="240" w:lineRule="auto"/>
        <w:ind w:left="709" w:hanging="1"/>
        <w:jc w:val="both"/>
        <w:rPr>
          <w:rFonts w:ascii="Times New Roman" w:hAnsi="Times New Roman" w:cs="Times New Roman"/>
          <w:sz w:val="24"/>
          <w:szCs w:val="24"/>
        </w:rPr>
      </w:pPr>
      <w:hyperlink r:id="rId130" w:history="1">
        <w:r w:rsidR="008B3D53" w:rsidRPr="00B473F6">
          <w:rPr>
            <w:rStyle w:val="Hyperlink"/>
            <w:rFonts w:ascii="Times New Roman" w:hAnsi="Times New Roman" w:cs="Times New Roman"/>
            <w:sz w:val="24"/>
            <w:szCs w:val="24"/>
          </w:rPr>
          <w:t>http://eur-lex.europa.eu/LexUriServ/LexUriServ.do?uri=COM:2006:0302:FIN:EN:PDF</w:t>
        </w:r>
      </w:hyperlink>
    </w:p>
    <w:p w14:paraId="0BA980D9" w14:textId="77777777" w:rsidR="00226929" w:rsidRPr="00B473F6" w:rsidRDefault="00226929" w:rsidP="0022692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Рамкова директива за водите</w:t>
      </w:r>
    </w:p>
    <w:p w14:paraId="00C0AC53" w14:textId="77777777" w:rsidR="00226929" w:rsidRPr="00B473F6" w:rsidRDefault="004D4B4A" w:rsidP="003A5259">
      <w:pPr>
        <w:spacing w:after="0" w:line="240" w:lineRule="auto"/>
        <w:ind w:left="709" w:hanging="1"/>
        <w:jc w:val="both"/>
        <w:rPr>
          <w:rFonts w:ascii="Times New Roman" w:hAnsi="Times New Roman" w:cs="Times New Roman"/>
          <w:sz w:val="24"/>
          <w:szCs w:val="24"/>
        </w:rPr>
      </w:pPr>
      <w:hyperlink r:id="rId131" w:history="1">
        <w:r w:rsidR="00226929" w:rsidRPr="00B473F6">
          <w:rPr>
            <w:rStyle w:val="Hyperlink"/>
            <w:rFonts w:ascii="Times New Roman" w:hAnsi="Times New Roman" w:cs="Times New Roman"/>
            <w:sz w:val="24"/>
            <w:szCs w:val="24"/>
          </w:rPr>
          <w:t>http://ec.europa.eu/environment/water/water-framework/index_en.html</w:t>
        </w:r>
      </w:hyperlink>
    </w:p>
    <w:p w14:paraId="7A9F950F" w14:textId="77777777" w:rsidR="00872CD3" w:rsidRPr="00B473F6" w:rsidRDefault="00872CD3" w:rsidP="00872CD3">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Рамкова конвенция на обединените нации за климатични промени (UNFCCC) :</w:t>
      </w:r>
    </w:p>
    <w:p w14:paraId="57266765" w14:textId="77777777" w:rsidR="00226929" w:rsidRPr="00B473F6" w:rsidRDefault="004D4B4A" w:rsidP="003A5259">
      <w:pPr>
        <w:spacing w:after="0" w:line="240" w:lineRule="auto"/>
        <w:ind w:left="709" w:hanging="1"/>
        <w:jc w:val="both"/>
        <w:rPr>
          <w:rFonts w:ascii="Times New Roman" w:hAnsi="Times New Roman" w:cs="Times New Roman"/>
          <w:sz w:val="24"/>
          <w:szCs w:val="24"/>
        </w:rPr>
      </w:pPr>
      <w:hyperlink r:id="rId132" w:history="1">
        <w:r w:rsidR="00872CD3" w:rsidRPr="00B473F6">
          <w:rPr>
            <w:rStyle w:val="Hyperlink"/>
            <w:rFonts w:ascii="Times New Roman" w:hAnsi="Times New Roman" w:cs="Times New Roman"/>
            <w:sz w:val="24"/>
            <w:szCs w:val="24"/>
          </w:rPr>
          <w:t>http://unfccc.int/2860.php</w:t>
        </w:r>
      </w:hyperlink>
    </w:p>
    <w:p w14:paraId="77597850" w14:textId="77777777" w:rsidR="00F37C88" w:rsidRPr="00B473F6" w:rsidRDefault="00F37C88" w:rsidP="00522FDB">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Стратегия за биоразнообразието, обхващаща периода до 2020г.</w:t>
      </w:r>
    </w:p>
    <w:p w14:paraId="3E69811C" w14:textId="77777777" w:rsidR="00F37C88" w:rsidRPr="00B473F6" w:rsidRDefault="004D4B4A" w:rsidP="003A5259">
      <w:pPr>
        <w:spacing w:after="0" w:line="240" w:lineRule="auto"/>
        <w:ind w:left="709" w:hanging="1"/>
        <w:jc w:val="both"/>
        <w:rPr>
          <w:rFonts w:ascii="Times New Roman" w:hAnsi="Times New Roman" w:cs="Times New Roman"/>
          <w:sz w:val="24"/>
          <w:szCs w:val="24"/>
        </w:rPr>
      </w:pPr>
      <w:hyperlink r:id="rId133" w:history="1">
        <w:r w:rsidR="00F37C88" w:rsidRPr="00B473F6">
          <w:rPr>
            <w:rStyle w:val="Hyperlink"/>
            <w:rFonts w:ascii="Times New Roman" w:hAnsi="Times New Roman" w:cs="Times New Roman"/>
            <w:sz w:val="24"/>
            <w:szCs w:val="24"/>
          </w:rPr>
          <w:t>http://ec.europa.eu/environment/nature/biodiversity/comm2006/2020.htm</w:t>
        </w:r>
      </w:hyperlink>
    </w:p>
    <w:p w14:paraId="708AE650" w14:textId="77777777" w:rsidR="00F37C88" w:rsidRPr="00B473F6" w:rsidRDefault="00F37C88" w:rsidP="0022692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Стратегия на Европейския съюз за горското стопанство </w:t>
      </w:r>
      <w:hyperlink r:id="rId134" w:history="1">
        <w:r w:rsidR="00226929" w:rsidRPr="00B473F6">
          <w:rPr>
            <w:rStyle w:val="Hyperlink"/>
            <w:rFonts w:ascii="Times New Roman" w:hAnsi="Times New Roman" w:cs="Times New Roman"/>
            <w:sz w:val="24"/>
            <w:szCs w:val="24"/>
          </w:rPr>
          <w:t>http://eurlex</w:t>
        </w:r>
      </w:hyperlink>
    </w:p>
    <w:p w14:paraId="1BB26E6C" w14:textId="77777777" w:rsidR="00226929" w:rsidRPr="00B473F6" w:rsidRDefault="00226929" w:rsidP="0022692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Тематична стратегия за почвите</w:t>
      </w:r>
    </w:p>
    <w:p w14:paraId="2742D351" w14:textId="77777777" w:rsidR="00226929" w:rsidRPr="00B473F6" w:rsidRDefault="004D4B4A" w:rsidP="003A5259">
      <w:pPr>
        <w:spacing w:after="0" w:line="240" w:lineRule="auto"/>
        <w:ind w:left="709" w:hanging="1"/>
        <w:jc w:val="both"/>
        <w:rPr>
          <w:rFonts w:ascii="Times New Roman" w:hAnsi="Times New Roman" w:cs="Times New Roman"/>
          <w:sz w:val="24"/>
          <w:szCs w:val="24"/>
        </w:rPr>
      </w:pPr>
      <w:hyperlink r:id="rId135" w:history="1">
        <w:r w:rsidR="00226929" w:rsidRPr="00B473F6">
          <w:rPr>
            <w:rStyle w:val="Hyperlink"/>
            <w:rFonts w:ascii="Times New Roman" w:hAnsi="Times New Roman" w:cs="Times New Roman"/>
            <w:sz w:val="24"/>
            <w:szCs w:val="24"/>
          </w:rPr>
          <w:t>http://europa.eu/legislation_summaries/agriculture/environment/l28181_en.htm</w:t>
        </w:r>
      </w:hyperlink>
    </w:p>
    <w:p w14:paraId="49B1991A" w14:textId="77777777" w:rsidR="00F37C88" w:rsidRPr="00B473F6" w:rsidRDefault="00F37C88" w:rsidP="008B3D53">
      <w:pPr>
        <w:spacing w:after="0" w:line="240" w:lineRule="auto"/>
        <w:ind w:left="709" w:hanging="709"/>
        <w:rPr>
          <w:rFonts w:ascii="Times New Roman" w:hAnsi="Times New Roman" w:cs="Times New Roman"/>
          <w:sz w:val="24"/>
          <w:szCs w:val="24"/>
        </w:rPr>
      </w:pPr>
      <w:r w:rsidRPr="00B473F6">
        <w:rPr>
          <w:rFonts w:ascii="Times New Roman" w:hAnsi="Times New Roman" w:cs="Times New Roman"/>
          <w:sz w:val="24"/>
          <w:szCs w:val="24"/>
        </w:rPr>
        <w:t xml:space="preserve">European Landscape Convention - Council of Europe, 2000. </w:t>
      </w:r>
      <w:hyperlink r:id="rId136" w:history="1">
        <w:r w:rsidRPr="00B473F6">
          <w:rPr>
            <w:rStyle w:val="Hyperlink"/>
            <w:rFonts w:ascii="Times New Roman" w:hAnsi="Times New Roman" w:cs="Times New Roman"/>
            <w:sz w:val="24"/>
            <w:szCs w:val="24"/>
          </w:rPr>
          <w:t>https://www.coe.int/web/landscape</w:t>
        </w:r>
      </w:hyperlink>
    </w:p>
    <w:p w14:paraId="3D4B49A5" w14:textId="77777777" w:rsidR="00F37C88" w:rsidRPr="00B473F6" w:rsidRDefault="00F37C88" w:rsidP="00F37C88">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Land Use, Land-Use Change and Forestry (LULUCF)</w:t>
      </w:r>
    </w:p>
    <w:p w14:paraId="0C55188F" w14:textId="77777777" w:rsidR="00F37C88" w:rsidRPr="00B473F6" w:rsidRDefault="004D4B4A" w:rsidP="003A5259">
      <w:pPr>
        <w:spacing w:after="0" w:line="240" w:lineRule="auto"/>
        <w:ind w:left="709" w:hanging="1"/>
        <w:jc w:val="both"/>
        <w:rPr>
          <w:rFonts w:ascii="Times New Roman" w:hAnsi="Times New Roman" w:cs="Times New Roman"/>
          <w:sz w:val="24"/>
          <w:szCs w:val="24"/>
        </w:rPr>
      </w:pPr>
      <w:hyperlink r:id="rId137" w:history="1">
        <w:r w:rsidR="00F37C88" w:rsidRPr="00B473F6">
          <w:rPr>
            <w:rStyle w:val="Hyperlink"/>
            <w:rFonts w:ascii="Times New Roman" w:hAnsi="Times New Roman" w:cs="Times New Roman"/>
            <w:sz w:val="24"/>
            <w:szCs w:val="24"/>
          </w:rPr>
          <w:t>https://unfccc.int/methods/lulucf/items/1084.php</w:t>
        </w:r>
      </w:hyperlink>
    </w:p>
    <w:p w14:paraId="379BE2B8" w14:textId="77777777" w:rsidR="00F37C88" w:rsidRPr="00B473F6" w:rsidRDefault="00F37C88" w:rsidP="00F37C88">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Mapping and Assessment of Ecosystems and their Services. An analytical framework for ecosystem assessments under Action 5 of the EU Biodiversity Strategy to 2020 - </w:t>
      </w:r>
      <w:hyperlink r:id="rId138" w:history="1">
        <w:r w:rsidRPr="00B473F6">
          <w:rPr>
            <w:rStyle w:val="Hyperlink"/>
            <w:rFonts w:ascii="Times New Roman" w:hAnsi="Times New Roman" w:cs="Times New Roman"/>
            <w:sz w:val="24"/>
            <w:szCs w:val="24"/>
          </w:rPr>
          <w:t>http://ec.europa.eu/environment/nature/knowledge/ecosystem_assessment/pdf/MAESWorkingPaper2013.pdf</w:t>
        </w:r>
      </w:hyperlink>
      <w:r w:rsidRPr="00B473F6">
        <w:rPr>
          <w:rFonts w:ascii="Times New Roman" w:hAnsi="Times New Roman" w:cs="Times New Roman"/>
          <w:sz w:val="24"/>
          <w:szCs w:val="24"/>
        </w:rPr>
        <w:t xml:space="preserve"> </w:t>
      </w:r>
    </w:p>
    <w:p w14:paraId="72556C3B" w14:textId="77777777" w:rsidR="00DF7249" w:rsidRPr="00B473F6" w:rsidRDefault="00DF7249" w:rsidP="005435EC">
      <w:pPr>
        <w:spacing w:after="0" w:line="240" w:lineRule="auto"/>
        <w:jc w:val="both"/>
        <w:rPr>
          <w:rFonts w:ascii="Times New Roman" w:eastAsia="Calibri" w:hAnsi="Times New Roman" w:cs="Times New Roman"/>
          <w:sz w:val="24"/>
          <w:szCs w:val="24"/>
        </w:rPr>
      </w:pPr>
    </w:p>
    <w:p w14:paraId="522606E6" w14:textId="77777777" w:rsidR="00437027" w:rsidRDefault="00437027" w:rsidP="005435EC">
      <w:pPr>
        <w:spacing w:after="0" w:line="240" w:lineRule="auto"/>
        <w:jc w:val="both"/>
        <w:rPr>
          <w:rFonts w:ascii="Times New Roman" w:eastAsia="Calibri" w:hAnsi="Times New Roman" w:cs="Times New Roman"/>
          <w:b/>
          <w:sz w:val="24"/>
          <w:szCs w:val="24"/>
        </w:rPr>
      </w:pPr>
    </w:p>
    <w:p w14:paraId="17E37BF3" w14:textId="77777777" w:rsidR="00EA61A9" w:rsidRPr="00B473F6" w:rsidRDefault="00DF7249" w:rsidP="005435EC">
      <w:pPr>
        <w:spacing w:after="0" w:line="240" w:lineRule="auto"/>
        <w:jc w:val="both"/>
        <w:rPr>
          <w:rFonts w:ascii="Times New Roman" w:eastAsia="Calibri" w:hAnsi="Times New Roman" w:cs="Times New Roman"/>
          <w:b/>
          <w:sz w:val="24"/>
          <w:szCs w:val="24"/>
        </w:rPr>
      </w:pPr>
      <w:r w:rsidRPr="00B473F6">
        <w:rPr>
          <w:rFonts w:ascii="Times New Roman" w:eastAsia="Calibri" w:hAnsi="Times New Roman" w:cs="Times New Roman"/>
          <w:b/>
          <w:sz w:val="24"/>
          <w:szCs w:val="24"/>
        </w:rPr>
        <w:t>СТРАТЕГИЧЕСКИ ДОКУМЕНТИ НА НАЦИОНАЛНО НИВО</w:t>
      </w:r>
    </w:p>
    <w:p w14:paraId="0D16DD51" w14:textId="77777777" w:rsidR="00EA61A9" w:rsidRPr="00B473F6" w:rsidRDefault="00EA61A9" w:rsidP="005435EC">
      <w:pPr>
        <w:spacing w:after="0" w:line="240" w:lineRule="auto"/>
        <w:jc w:val="both"/>
        <w:rPr>
          <w:rFonts w:ascii="Times New Roman" w:eastAsia="Calibri" w:hAnsi="Times New Roman" w:cs="Times New Roman"/>
          <w:sz w:val="24"/>
          <w:szCs w:val="24"/>
        </w:rPr>
      </w:pPr>
    </w:p>
    <w:p w14:paraId="41351D34" w14:textId="77777777" w:rsidR="008018CD" w:rsidRPr="00B473F6" w:rsidRDefault="008018CD" w:rsidP="008018CD">
      <w:pPr>
        <w:spacing w:after="0" w:line="240" w:lineRule="auto"/>
        <w:ind w:left="709" w:hanging="709"/>
        <w:rPr>
          <w:rFonts w:ascii="Times New Roman" w:hAnsi="Times New Roman" w:cs="Times New Roman"/>
          <w:sz w:val="24"/>
          <w:szCs w:val="24"/>
        </w:rPr>
      </w:pPr>
      <w:r w:rsidRPr="00B473F6">
        <w:rPr>
          <w:rFonts w:ascii="Times New Roman" w:hAnsi="Times New Roman" w:cs="Times New Roman"/>
          <w:sz w:val="24"/>
          <w:szCs w:val="24"/>
        </w:rPr>
        <w:t xml:space="preserve">Енергийна стратегия на България до 2020 г. </w:t>
      </w:r>
      <w:hyperlink r:id="rId139" w:history="1">
        <w:r w:rsidRPr="00B473F6">
          <w:rPr>
            <w:rStyle w:val="Hyperlink"/>
            <w:rFonts w:ascii="Times New Roman" w:hAnsi="Times New Roman" w:cs="Times New Roman"/>
            <w:sz w:val="24"/>
            <w:szCs w:val="24"/>
          </w:rPr>
          <w:t>http://www.mi.government.bg/files/useruploads/files/epsp/22_energy_strategy2020_.pdf</w:t>
        </w:r>
      </w:hyperlink>
    </w:p>
    <w:p w14:paraId="2DAE373F" w14:textId="77777777" w:rsidR="00DA5FAC" w:rsidRPr="00B473F6" w:rsidRDefault="00DA5FAC"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ЕС, 2010. </w:t>
      </w:r>
      <w:hyperlink r:id="rId140" w:history="1">
        <w:r w:rsidRPr="00B473F6">
          <w:rPr>
            <w:rStyle w:val="Hyperlink"/>
            <w:rFonts w:ascii="Times New Roman" w:hAnsi="Times New Roman" w:cs="Times New Roman"/>
            <w:sz w:val="24"/>
            <w:szCs w:val="24"/>
          </w:rPr>
          <w:t>http://ec.europa.eu/environment/nature/biodiversity/policy/pdf/bg_act.pdf</w:t>
        </w:r>
      </w:hyperlink>
    </w:p>
    <w:p w14:paraId="0F8A402F" w14:textId="77777777" w:rsidR="00306CD3" w:rsidRPr="00B473F6" w:rsidRDefault="00306CD3"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Закон за административните нарушения и наказания</w:t>
      </w:r>
    </w:p>
    <w:p w14:paraId="45CD0BD0" w14:textId="77777777" w:rsidR="00A82C1F" w:rsidRPr="00B473F6" w:rsidRDefault="00A82C1F"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Закон за биологичното разнообразие</w:t>
      </w:r>
    </w:p>
    <w:p w14:paraId="664B0200" w14:textId="77777777" w:rsidR="00852C8C" w:rsidRPr="00B473F6" w:rsidRDefault="00852C8C"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Закон за водите </w:t>
      </w:r>
    </w:p>
    <w:p w14:paraId="6698B93A" w14:textId="77777777" w:rsidR="00A82C1F" w:rsidRPr="00B473F6" w:rsidRDefault="00A82C1F"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Закон за горите</w:t>
      </w:r>
    </w:p>
    <w:p w14:paraId="0C06D03F" w14:textId="77777777" w:rsidR="00D266A4" w:rsidRPr="00B473F6" w:rsidRDefault="00D266A4"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Закон за защита при бедствия</w:t>
      </w:r>
    </w:p>
    <w:p w14:paraId="7C6FC31F" w14:textId="77777777" w:rsidR="00A82C1F" w:rsidRPr="00B473F6" w:rsidRDefault="00A82C1F"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Закон за защитените територии</w:t>
      </w:r>
    </w:p>
    <w:p w14:paraId="669D6BFA" w14:textId="77777777" w:rsidR="004A3EB7" w:rsidRPr="00B473F6" w:rsidRDefault="004A3EB7"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Закон за здравето </w:t>
      </w:r>
    </w:p>
    <w:p w14:paraId="40444F6E" w14:textId="77777777" w:rsidR="00A82C1F" w:rsidRPr="00B473F6" w:rsidRDefault="00A82C1F"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Закон за лова и </w:t>
      </w:r>
      <w:r w:rsidR="00EC0DBE">
        <w:rPr>
          <w:rFonts w:ascii="Times New Roman" w:hAnsi="Times New Roman" w:cs="Times New Roman"/>
          <w:sz w:val="24"/>
          <w:szCs w:val="24"/>
        </w:rPr>
        <w:t xml:space="preserve">опазване на </w:t>
      </w:r>
      <w:r w:rsidRPr="00B473F6">
        <w:rPr>
          <w:rFonts w:ascii="Times New Roman" w:hAnsi="Times New Roman" w:cs="Times New Roman"/>
          <w:sz w:val="24"/>
          <w:szCs w:val="24"/>
        </w:rPr>
        <w:t>дивеча</w:t>
      </w:r>
    </w:p>
    <w:p w14:paraId="17A8013C" w14:textId="77777777" w:rsidR="00A82C1F" w:rsidRPr="00B473F6" w:rsidRDefault="00A82C1F"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Закон за лечебните растения</w:t>
      </w:r>
    </w:p>
    <w:p w14:paraId="23441F35" w14:textId="77777777" w:rsidR="00A82C1F" w:rsidRPr="00B473F6" w:rsidRDefault="00A82C1F"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Закон за опазване на околната среда</w:t>
      </w:r>
    </w:p>
    <w:p w14:paraId="076E07E1" w14:textId="77777777" w:rsidR="00852C8C" w:rsidRPr="00B473F6" w:rsidRDefault="00852C8C"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Закон за </w:t>
      </w:r>
      <w:r w:rsidR="00EC0DBE">
        <w:rPr>
          <w:rFonts w:ascii="Times New Roman" w:hAnsi="Times New Roman" w:cs="Times New Roman"/>
          <w:sz w:val="24"/>
          <w:szCs w:val="24"/>
        </w:rPr>
        <w:t>културното наследство</w:t>
      </w:r>
    </w:p>
    <w:p w14:paraId="2330EB20" w14:textId="77777777" w:rsidR="004A3EB7" w:rsidRPr="00B473F6" w:rsidRDefault="004A3EB7"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lastRenderedPageBreak/>
        <w:t>Закон за регионалното развитие</w:t>
      </w:r>
    </w:p>
    <w:p w14:paraId="26B900CB" w14:textId="77777777" w:rsidR="00852C8C" w:rsidRPr="00B473F6" w:rsidRDefault="00852C8C"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Закон за рибарството</w:t>
      </w:r>
      <w:r w:rsidR="00EC0DBE">
        <w:rPr>
          <w:rFonts w:ascii="Times New Roman" w:hAnsi="Times New Roman" w:cs="Times New Roman"/>
          <w:sz w:val="24"/>
          <w:szCs w:val="24"/>
        </w:rPr>
        <w:t xml:space="preserve"> и аквакултурите</w:t>
      </w:r>
    </w:p>
    <w:p w14:paraId="2260413E" w14:textId="77777777" w:rsidR="00A82C1F" w:rsidRPr="00B473F6" w:rsidRDefault="00A82C1F"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Закон за туризма</w:t>
      </w:r>
    </w:p>
    <w:p w14:paraId="61B3A4AA" w14:textId="77777777" w:rsidR="00A82C1F" w:rsidRPr="00B473F6" w:rsidRDefault="00A82C1F"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Закон за устройство на територи</w:t>
      </w:r>
      <w:r w:rsidR="00EC0DBE">
        <w:rPr>
          <w:rFonts w:ascii="Times New Roman" w:hAnsi="Times New Roman" w:cs="Times New Roman"/>
          <w:sz w:val="24"/>
          <w:szCs w:val="24"/>
        </w:rPr>
        <w:t>ята</w:t>
      </w:r>
    </w:p>
    <w:p w14:paraId="43C0EFFD" w14:textId="77777777" w:rsidR="00A82C1F" w:rsidRPr="00B473F6" w:rsidRDefault="00A82C1F"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Закон за устройство на Черноморското крайбрежие</w:t>
      </w:r>
    </w:p>
    <w:p w14:paraId="5BC39BC5" w14:textId="77777777" w:rsidR="00AB79EA" w:rsidRPr="00B473F6" w:rsidRDefault="00AB79EA"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Закон за храните</w:t>
      </w:r>
    </w:p>
    <w:p w14:paraId="7A3BACC1" w14:textId="77777777" w:rsidR="006A681B" w:rsidRPr="00B473F6" w:rsidRDefault="006A681B"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Наредба № 2 от 20.01.2004 г. за правилата и изискванията за събиране на билки и генетичен материал от лечебни растения, издадена от министъра на околната среда и водите Обн. ДВ. бр.14 от 20 Февруари 2004 г.</w:t>
      </w:r>
    </w:p>
    <w:p w14:paraId="5E5F604C" w14:textId="77777777" w:rsidR="00EA61A9" w:rsidRPr="00B473F6" w:rsidRDefault="00250600"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Наредба</w:t>
      </w:r>
      <w:r w:rsidR="00EA61A9" w:rsidRPr="00B473F6">
        <w:rPr>
          <w:rFonts w:ascii="Times New Roman" w:hAnsi="Times New Roman" w:cs="Times New Roman"/>
          <w:sz w:val="24"/>
          <w:szCs w:val="24"/>
        </w:rPr>
        <w:t xml:space="preserve"> № 8 от 05.08.2011 г. за сечите в горите. Обн. - ДВ, бр. 64 от 19.08.2011 г.; изм. и доп., бр. 72 от 18.09.2015 г.</w:t>
      </w:r>
    </w:p>
    <w:p w14:paraId="0BFE2AF0" w14:textId="77777777" w:rsidR="00C03C1B" w:rsidRPr="00B473F6" w:rsidRDefault="00250600" w:rsidP="00C03C1B">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Наредба</w:t>
      </w:r>
      <w:r w:rsidR="00EA61A9" w:rsidRPr="00B473F6">
        <w:rPr>
          <w:rFonts w:ascii="Times New Roman" w:hAnsi="Times New Roman" w:cs="Times New Roman"/>
          <w:sz w:val="24"/>
          <w:szCs w:val="24"/>
        </w:rPr>
        <w:t xml:space="preserve"> за оценка на поземлени имоти в горски тери</w:t>
      </w:r>
      <w:r w:rsidRPr="00B473F6">
        <w:rPr>
          <w:rFonts w:ascii="Times New Roman" w:hAnsi="Times New Roman" w:cs="Times New Roman"/>
          <w:sz w:val="24"/>
          <w:szCs w:val="24"/>
        </w:rPr>
        <w:t xml:space="preserve">тории. Обн. </w:t>
      </w:r>
      <w:r w:rsidR="00EA61A9" w:rsidRPr="00B473F6">
        <w:rPr>
          <w:rFonts w:ascii="Times New Roman" w:hAnsi="Times New Roman" w:cs="Times New Roman"/>
          <w:sz w:val="24"/>
          <w:szCs w:val="24"/>
        </w:rPr>
        <w:t>ДВ, бр. 63 от 16.08.2011 г., в сила от 16.08.2011 г.; изм. и доп., бр. 99 от 14.12.2012 г., в сила от 14.12.2012 г. Приета с ПМС № 236 от 03.08.2011 г.</w:t>
      </w:r>
    </w:p>
    <w:p w14:paraId="30C1FF2C" w14:textId="77777777" w:rsidR="00DF446C" w:rsidRPr="00B473F6" w:rsidRDefault="00250600" w:rsidP="00DF446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Наредба</w:t>
      </w:r>
      <w:r w:rsidR="00DF446C" w:rsidRPr="00B473F6">
        <w:rPr>
          <w:rFonts w:ascii="Times New Roman" w:hAnsi="Times New Roman" w:cs="Times New Roman"/>
          <w:sz w:val="24"/>
          <w:szCs w:val="24"/>
        </w:rPr>
        <w:t xml:space="preserve"> № 4 от 19.02.2013 г. за защита на горските територии срещу ерозия и порои и строеж на укрепителни съоръжения. Обн. - ДВ, бр. 21 от 01.03.2013 г</w:t>
      </w:r>
    </w:p>
    <w:p w14:paraId="1D67077D" w14:textId="77777777" w:rsidR="00DF446C" w:rsidRPr="00B473F6" w:rsidRDefault="00250600" w:rsidP="00250600">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Наредба</w:t>
      </w:r>
      <w:r w:rsidR="0098068F" w:rsidRPr="00B473F6">
        <w:rPr>
          <w:rFonts w:ascii="Times New Roman" w:hAnsi="Times New Roman" w:cs="Times New Roman"/>
          <w:sz w:val="24"/>
          <w:szCs w:val="24"/>
        </w:rPr>
        <w:t xml:space="preserve"> № 4 от</w:t>
      </w:r>
      <w:r w:rsidRPr="00B473F6">
        <w:rPr>
          <w:rFonts w:ascii="Times New Roman" w:hAnsi="Times New Roman" w:cs="Times New Roman"/>
          <w:sz w:val="24"/>
          <w:szCs w:val="24"/>
        </w:rPr>
        <w:t xml:space="preserve"> 15 февруари</w:t>
      </w:r>
      <w:r w:rsidR="0098068F" w:rsidRPr="00B473F6">
        <w:rPr>
          <w:rFonts w:ascii="Times New Roman" w:hAnsi="Times New Roman" w:cs="Times New Roman"/>
          <w:sz w:val="24"/>
          <w:szCs w:val="24"/>
        </w:rPr>
        <w:t xml:space="preserve"> 2012 г</w:t>
      </w:r>
      <w:r w:rsidR="00DF446C"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за условията и реда за регистрация на горски разсадници, както и за производство на фиданки в горските разсадници. </w:t>
      </w:r>
      <w:r w:rsidR="00DF446C" w:rsidRPr="00B473F6">
        <w:rPr>
          <w:rFonts w:ascii="Times New Roman" w:hAnsi="Times New Roman" w:cs="Times New Roman"/>
          <w:sz w:val="24"/>
          <w:szCs w:val="24"/>
        </w:rPr>
        <w:t>Обн. ДВ. бр.17 от 28 Февруари 2012г.</w:t>
      </w:r>
    </w:p>
    <w:p w14:paraId="14970B59" w14:textId="77777777" w:rsidR="00DF446C" w:rsidRPr="00B473F6" w:rsidRDefault="00DF446C" w:rsidP="00DF446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Наредба за изменение и допълнение на Наредба № 8</w:t>
      </w:r>
      <w:r w:rsidR="003A5259" w:rsidRPr="00B473F6">
        <w:rPr>
          <w:rFonts w:ascii="Times New Roman" w:hAnsi="Times New Roman" w:cs="Times New Roman"/>
          <w:sz w:val="24"/>
          <w:szCs w:val="24"/>
        </w:rPr>
        <w:t xml:space="preserve"> от 2011 г. за сечите в горите. </w:t>
      </w:r>
      <w:r w:rsidRPr="00B473F6">
        <w:rPr>
          <w:rFonts w:ascii="Times New Roman" w:hAnsi="Times New Roman" w:cs="Times New Roman"/>
          <w:sz w:val="24"/>
          <w:szCs w:val="24"/>
        </w:rPr>
        <w:t>обн., ДВ, бр. 64 от 2011 г.; изм., бр. 63</w:t>
      </w:r>
      <w:r w:rsidR="003A5259" w:rsidRPr="00B473F6">
        <w:rPr>
          <w:rFonts w:ascii="Times New Roman" w:hAnsi="Times New Roman" w:cs="Times New Roman"/>
          <w:sz w:val="24"/>
          <w:szCs w:val="24"/>
        </w:rPr>
        <w:t xml:space="preserve"> от 2013 г. и бр. 72 от 2015 г.</w:t>
      </w:r>
    </w:p>
    <w:p w14:paraId="019B0D02" w14:textId="77777777" w:rsidR="00DF446C" w:rsidRPr="00B473F6" w:rsidRDefault="00250600" w:rsidP="00DF446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Наредба</w:t>
      </w:r>
      <w:r w:rsidR="00DF446C" w:rsidRPr="00B473F6">
        <w:rPr>
          <w:rFonts w:ascii="Times New Roman" w:hAnsi="Times New Roman" w:cs="Times New Roman"/>
          <w:sz w:val="24"/>
          <w:szCs w:val="24"/>
        </w:rPr>
        <w:t xml:space="preserve"> № 18 от 7 октомври 2015 г. за инвентаризация и планиране в горските територии (притурка към ДВ, бр. 82 от 23.10.2015 г.)</w:t>
      </w:r>
    </w:p>
    <w:p w14:paraId="344EB7A1" w14:textId="77777777" w:rsidR="00DF446C" w:rsidRPr="00B473F6" w:rsidRDefault="00250600" w:rsidP="00250600">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Наредба</w:t>
      </w:r>
      <w:r w:rsidR="0098068F" w:rsidRPr="00B473F6">
        <w:rPr>
          <w:rFonts w:ascii="Times New Roman" w:hAnsi="Times New Roman" w:cs="Times New Roman"/>
          <w:sz w:val="24"/>
          <w:szCs w:val="24"/>
        </w:rPr>
        <w:t xml:space="preserve"> № 20 от</w:t>
      </w:r>
      <w:r w:rsidRPr="00B473F6">
        <w:rPr>
          <w:rFonts w:ascii="Times New Roman" w:hAnsi="Times New Roman" w:cs="Times New Roman"/>
          <w:sz w:val="24"/>
          <w:szCs w:val="24"/>
        </w:rPr>
        <w:t xml:space="preserve"> 18 ноември 2016 г</w:t>
      </w:r>
      <w:r w:rsidR="00DF446C"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за съдържанието, условията и реда за създаването и поддържането на горскистопанските карти. </w:t>
      </w:r>
      <w:r w:rsidR="00DF446C" w:rsidRPr="00B473F6">
        <w:rPr>
          <w:rFonts w:ascii="Times New Roman" w:hAnsi="Times New Roman" w:cs="Times New Roman"/>
          <w:sz w:val="24"/>
          <w:szCs w:val="24"/>
        </w:rPr>
        <w:t>Обн. ДВ. бр.95 от 29 Ноември 2016г.</w:t>
      </w:r>
    </w:p>
    <w:p w14:paraId="4AE77447" w14:textId="77777777" w:rsidR="00DF446C" w:rsidRPr="00B473F6" w:rsidRDefault="00250600" w:rsidP="00250600">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Наредба</w:t>
      </w:r>
      <w:r w:rsidR="0098068F" w:rsidRPr="00B473F6">
        <w:rPr>
          <w:rFonts w:ascii="Times New Roman" w:hAnsi="Times New Roman" w:cs="Times New Roman"/>
          <w:sz w:val="24"/>
          <w:szCs w:val="24"/>
        </w:rPr>
        <w:t xml:space="preserve"> № 2 от</w:t>
      </w:r>
      <w:r w:rsidRPr="00B473F6">
        <w:rPr>
          <w:rFonts w:ascii="Times New Roman" w:hAnsi="Times New Roman" w:cs="Times New Roman"/>
          <w:sz w:val="24"/>
          <w:szCs w:val="24"/>
        </w:rPr>
        <w:t xml:space="preserve"> 7 февруари 2013 г</w:t>
      </w:r>
      <w:r w:rsidR="00DF446C"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за условията и реда за залесяване на горски територии и земеделски земи, използвани за създаване на специални, защитни и стопански гори и на гори в защитени територии, инвентаризация на създадените култури, тяхното отчитане и регистриране. </w:t>
      </w:r>
      <w:r w:rsidR="00DF446C" w:rsidRPr="00B473F6">
        <w:rPr>
          <w:rFonts w:ascii="Times New Roman" w:hAnsi="Times New Roman" w:cs="Times New Roman"/>
          <w:sz w:val="24"/>
          <w:szCs w:val="24"/>
        </w:rPr>
        <w:t>Обн. ДВ. бр.16 от 19 Февруари 2013г.</w:t>
      </w:r>
    </w:p>
    <w:p w14:paraId="2C64B680" w14:textId="77777777" w:rsidR="00EE172F" w:rsidRPr="00B473F6" w:rsidRDefault="00EE172F" w:rsidP="00250600">
      <w:pPr>
        <w:spacing w:after="0" w:line="240" w:lineRule="auto"/>
        <w:ind w:left="709" w:hanging="709"/>
        <w:jc w:val="both"/>
        <w:rPr>
          <w:rFonts w:ascii="Times New Roman" w:eastAsia="Times New Roman" w:hAnsi="Times New Roman" w:cs="Times New Roman"/>
          <w:sz w:val="24"/>
          <w:szCs w:val="24"/>
          <w:lang w:eastAsia="bg-BG"/>
        </w:rPr>
      </w:pPr>
      <w:r w:rsidRPr="00B473F6">
        <w:rPr>
          <w:rFonts w:ascii="Times New Roman" w:eastAsia="Times New Roman" w:hAnsi="Times New Roman" w:cs="Times New Roman"/>
          <w:sz w:val="24"/>
          <w:szCs w:val="24"/>
          <w:lang w:eastAsia="bg-BG"/>
        </w:rPr>
        <w:t>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Обн. ДВ. бр.96 от 6 Декември 2011г.,</w:t>
      </w:r>
      <w:r w:rsidRPr="00B473F6">
        <w:t xml:space="preserve"> </w:t>
      </w:r>
      <w:r w:rsidRPr="00B473F6">
        <w:rPr>
          <w:rFonts w:ascii="Times New Roman" w:eastAsia="Times New Roman" w:hAnsi="Times New Roman" w:cs="Times New Roman"/>
          <w:sz w:val="24"/>
          <w:szCs w:val="24"/>
          <w:lang w:eastAsia="bg-BG"/>
        </w:rPr>
        <w:t>изм. и доп. ДВ. бр.26 от 29 Март 2019г.</w:t>
      </w:r>
    </w:p>
    <w:p w14:paraId="2EBA2178" w14:textId="77777777" w:rsidR="002C5973" w:rsidRPr="00B473F6" w:rsidRDefault="002C5973" w:rsidP="00250600">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НАРЕДБА № 8 от 11.05.2012 г. за условията и реда за защита на горските територии от пожари.</w:t>
      </w:r>
      <w:r w:rsidRPr="00B473F6">
        <w:t xml:space="preserve"> </w:t>
      </w:r>
      <w:r w:rsidRPr="00B473F6">
        <w:rPr>
          <w:rFonts w:ascii="Times New Roman" w:hAnsi="Times New Roman" w:cs="Times New Roman"/>
          <w:sz w:val="24"/>
          <w:szCs w:val="24"/>
        </w:rPr>
        <w:t>обн., ДВ, бр. 38 от 18.05.2012 г.</w:t>
      </w:r>
    </w:p>
    <w:p w14:paraId="35A2D1AF" w14:textId="77777777" w:rsidR="002E16C8" w:rsidRDefault="00EA61A9" w:rsidP="00C03C1B">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Национална дългосрочна програма за насърчаване на използването на възобновяеми енергийни източници, 2005 - 2015 г.,</w:t>
      </w:r>
    </w:p>
    <w:p w14:paraId="4252FF4A" w14:textId="77777777" w:rsidR="008018CD" w:rsidRPr="00B473F6" w:rsidRDefault="00EA61A9" w:rsidP="00C03C1B">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 </w:t>
      </w:r>
      <w:hyperlink r:id="rId141" w:history="1">
        <w:r w:rsidR="00C03C1B" w:rsidRPr="00B473F6">
          <w:rPr>
            <w:rStyle w:val="Hyperlink"/>
            <w:rFonts w:ascii="Times New Roman" w:hAnsi="Times New Roman" w:cs="Times New Roman"/>
            <w:sz w:val="24"/>
            <w:szCs w:val="24"/>
          </w:rPr>
          <w:t>http://www.strategy.bg/StrategicDocuments/View.aspx?lang=bg-BG&amp;Id=378</w:t>
        </w:r>
      </w:hyperlink>
    </w:p>
    <w:p w14:paraId="05189620" w14:textId="77777777" w:rsidR="002E16C8" w:rsidRDefault="00EA61A9"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Национална дългосрочна програма за насърчаване използването на биомасата в България за периода 2008 – 2020 г.,</w:t>
      </w:r>
    </w:p>
    <w:p w14:paraId="1B43EDBE" w14:textId="77777777" w:rsidR="00C03C1B" w:rsidRPr="00B473F6" w:rsidRDefault="00EA61A9"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 </w:t>
      </w:r>
      <w:hyperlink r:id="rId142" w:history="1">
        <w:r w:rsidR="00C03C1B" w:rsidRPr="00B473F6">
          <w:rPr>
            <w:rStyle w:val="Hyperlink"/>
            <w:rFonts w:ascii="Times New Roman" w:hAnsi="Times New Roman" w:cs="Times New Roman"/>
            <w:sz w:val="24"/>
            <w:szCs w:val="24"/>
          </w:rPr>
          <w:t>http://www.strategy.bg/StrategicDocuments/View.aspx?lang=bg-BG&amp;Id=461</w:t>
        </w:r>
      </w:hyperlink>
    </w:p>
    <w:p w14:paraId="18045AA2" w14:textId="77777777" w:rsidR="003A5259" w:rsidRPr="00B473F6" w:rsidRDefault="003A5259" w:rsidP="003A525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Национален план за действие за енергия от горска биомаса 2018-2027 г. Изготвен 31.01.2018 г. , гр.</w:t>
      </w:r>
      <w:r w:rsidR="002E16C8">
        <w:rPr>
          <w:rFonts w:ascii="Times New Roman" w:hAnsi="Times New Roman" w:cs="Times New Roman"/>
          <w:sz w:val="24"/>
          <w:szCs w:val="24"/>
        </w:rPr>
        <w:t xml:space="preserve"> </w:t>
      </w:r>
      <w:r w:rsidRPr="00B473F6">
        <w:rPr>
          <w:rFonts w:ascii="Times New Roman" w:hAnsi="Times New Roman" w:cs="Times New Roman"/>
          <w:sz w:val="24"/>
          <w:szCs w:val="24"/>
        </w:rPr>
        <w:t>София, Консорциум „Фокус Системс - Дан Теа“.</w:t>
      </w:r>
    </w:p>
    <w:p w14:paraId="7A15ACB3" w14:textId="77777777" w:rsidR="00EA61A9" w:rsidRPr="00B473F6" w:rsidRDefault="00EA61A9"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Национална стратегия за развитие на горския сектор в Република България за периода 2013 - 2020 г., </w:t>
      </w:r>
      <w:hyperlink r:id="rId143" w:history="1">
        <w:r w:rsidRPr="00B473F6">
          <w:rPr>
            <w:rStyle w:val="Hyperlink"/>
            <w:rFonts w:ascii="Times New Roman" w:hAnsi="Times New Roman" w:cs="Times New Roman"/>
            <w:sz w:val="24"/>
            <w:szCs w:val="24"/>
          </w:rPr>
          <w:t>http://www.strategy.bg/StrategicDocuments/View.aspx?lang=bg-BG&amp;Id=875</w:t>
        </w:r>
      </w:hyperlink>
    </w:p>
    <w:p w14:paraId="2C8F438B" w14:textId="77777777" w:rsidR="00450FFA" w:rsidRPr="00B473F6" w:rsidRDefault="00450FFA" w:rsidP="00DF446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Областна стратегия за развитие </w:t>
      </w:r>
      <w:r w:rsidR="00EF2148" w:rsidRPr="00B473F6">
        <w:rPr>
          <w:rFonts w:ascii="Times New Roman" w:hAnsi="Times New Roman" w:cs="Times New Roman"/>
          <w:sz w:val="24"/>
          <w:szCs w:val="24"/>
        </w:rPr>
        <w:t xml:space="preserve">на </w:t>
      </w:r>
      <w:r w:rsidRPr="00B473F6">
        <w:rPr>
          <w:rFonts w:ascii="Times New Roman" w:hAnsi="Times New Roman" w:cs="Times New Roman"/>
          <w:sz w:val="24"/>
          <w:szCs w:val="24"/>
        </w:rPr>
        <w:t>област Добрич 2014-2020 г. с. 156</w:t>
      </w:r>
    </w:p>
    <w:p w14:paraId="0F1EF05C" w14:textId="77777777" w:rsidR="00DF446C" w:rsidRPr="00B473F6" w:rsidRDefault="00DF446C" w:rsidP="00DF446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Програма за опазване на горите от пожари.</w:t>
      </w:r>
      <w:r w:rsidR="00A82C1F" w:rsidRPr="00B473F6">
        <w:rPr>
          <w:rFonts w:ascii="Times New Roman" w:hAnsi="Times New Roman" w:cs="Times New Roman"/>
          <w:sz w:val="24"/>
          <w:szCs w:val="24"/>
        </w:rPr>
        <w:t>2017. Изготвена 17 февруари 2017 г., ИАГ, София</w:t>
      </w:r>
    </w:p>
    <w:p w14:paraId="30F7AA20" w14:textId="77777777" w:rsidR="00DF446C" w:rsidRPr="00B473F6" w:rsidRDefault="00DF446C" w:rsidP="003A525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lastRenderedPageBreak/>
        <w:t>П</w:t>
      </w:r>
      <w:r w:rsidR="003A5259" w:rsidRPr="00B473F6">
        <w:rPr>
          <w:rFonts w:ascii="Times New Roman" w:hAnsi="Times New Roman" w:cs="Times New Roman"/>
          <w:sz w:val="24"/>
          <w:szCs w:val="24"/>
        </w:rPr>
        <w:t>равилник за прилагане на закона за лова и опазване на дивеча</w:t>
      </w:r>
      <w:r w:rsidRPr="00B473F6">
        <w:rPr>
          <w:rFonts w:ascii="Times New Roman" w:hAnsi="Times New Roman" w:cs="Times New Roman"/>
          <w:sz w:val="24"/>
          <w:szCs w:val="24"/>
        </w:rPr>
        <w:t>. В сила от 29.06.2001 г. Приет с ПМС № 151 от 13.06.2001 г.Обн. ДВ. бр.58 от 29 Юни 2001г., посл. изм. и доп. ДВ. бр.79 от 3 Октомври 2017г.</w:t>
      </w:r>
    </w:p>
    <w:p w14:paraId="28466A03" w14:textId="77777777" w:rsidR="00FA5395" w:rsidRPr="00B473F6" w:rsidRDefault="00FA5395" w:rsidP="00FA5395">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Правилник за прилагане на закона за горите. Приет с ПМС № 80 от 06.04.1998 г., Обн. ДВ. бр.41 от 10 Април 1998г., посл.</w:t>
      </w:r>
      <w:r w:rsidRPr="00B473F6">
        <w:t xml:space="preserve"> </w:t>
      </w:r>
      <w:r w:rsidR="0019176A" w:rsidRPr="00B473F6">
        <w:rPr>
          <w:rFonts w:ascii="Times New Roman" w:hAnsi="Times New Roman" w:cs="Times New Roman"/>
          <w:sz w:val="24"/>
          <w:szCs w:val="24"/>
        </w:rPr>
        <w:t>изм. ДВ. бр.7 от 21 Януари 2011г.</w:t>
      </w:r>
    </w:p>
    <w:p w14:paraId="305DCD82" w14:textId="77777777" w:rsidR="00A82C1F" w:rsidRPr="00B473F6" w:rsidRDefault="00A82C1F" w:rsidP="003A525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Р</w:t>
      </w:r>
      <w:r w:rsidR="003A5259" w:rsidRPr="00B473F6">
        <w:rPr>
          <w:rFonts w:ascii="Times New Roman" w:hAnsi="Times New Roman" w:cs="Times New Roman"/>
          <w:sz w:val="24"/>
          <w:szCs w:val="24"/>
        </w:rPr>
        <w:t>ешение №153 от 24 февруари 2012 г. за обявяване списък на курортите в Р България и определяне на техните граници</w:t>
      </w:r>
      <w:r w:rsidRPr="00B473F6">
        <w:rPr>
          <w:rFonts w:ascii="Times New Roman" w:hAnsi="Times New Roman" w:cs="Times New Roman"/>
          <w:sz w:val="24"/>
          <w:szCs w:val="24"/>
        </w:rPr>
        <w:t>. В сила от 02.03.2012 г. Обн. ДВ. бр.18 от 2 Март 2012г.</w:t>
      </w:r>
    </w:p>
    <w:p w14:paraId="19A1B498" w14:textId="77777777" w:rsidR="00EE1D40" w:rsidRPr="00B473F6" w:rsidRDefault="00EE1D40" w:rsidP="00EE1D40">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Стратегия за намаляване на риска от бедствия. 2014. Приет с Протокол № 15.19 на Министерския съвет от 16.04.2014 г.</w:t>
      </w:r>
      <w:r w:rsidR="00C03C1B" w:rsidRPr="00B473F6">
        <w:rPr>
          <w:rFonts w:ascii="Times New Roman" w:hAnsi="Times New Roman" w:cs="Times New Roman"/>
          <w:sz w:val="24"/>
          <w:szCs w:val="24"/>
        </w:rPr>
        <w:t xml:space="preserve"> </w:t>
      </w:r>
      <w:r w:rsidR="001F4E58" w:rsidRPr="00B473F6">
        <w:rPr>
          <w:rFonts w:ascii="Times New Roman" w:hAnsi="Times New Roman" w:cs="Times New Roman"/>
          <w:sz w:val="24"/>
          <w:szCs w:val="24"/>
        </w:rPr>
        <w:t xml:space="preserve"> </w:t>
      </w:r>
    </w:p>
    <w:p w14:paraId="6B99DFD1" w14:textId="77777777" w:rsidR="00EE1D40" w:rsidRPr="00B473F6" w:rsidRDefault="00EE1D40" w:rsidP="00EE1D40">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Стратегически план за развитие на горския сектор в Р България, 2014-2023 г.,</w:t>
      </w:r>
    </w:p>
    <w:p w14:paraId="092C4266" w14:textId="77777777" w:rsidR="00C03C1B" w:rsidRPr="00B473F6" w:rsidRDefault="004D4B4A" w:rsidP="00C03C1B">
      <w:pPr>
        <w:spacing w:after="0" w:line="240" w:lineRule="auto"/>
        <w:ind w:left="709" w:hanging="1"/>
        <w:jc w:val="both"/>
        <w:rPr>
          <w:rFonts w:ascii="Times New Roman" w:hAnsi="Times New Roman" w:cs="Times New Roman"/>
          <w:sz w:val="24"/>
          <w:szCs w:val="24"/>
        </w:rPr>
      </w:pPr>
      <w:hyperlink r:id="rId144" w:history="1">
        <w:r w:rsidR="00C03C1B" w:rsidRPr="00B473F6">
          <w:rPr>
            <w:rStyle w:val="Hyperlink"/>
            <w:rFonts w:ascii="Times New Roman" w:hAnsi="Times New Roman" w:cs="Times New Roman"/>
            <w:sz w:val="24"/>
            <w:szCs w:val="24"/>
          </w:rPr>
          <w:t>http://www.iag.bg/data/docs/strategicheski_plan_za_razvitie_na_gsektor.pdf</w:t>
        </w:r>
      </w:hyperlink>
    </w:p>
    <w:p w14:paraId="01FC0512" w14:textId="77777777" w:rsidR="001F4E58" w:rsidRPr="00B473F6" w:rsidRDefault="00EE1D40" w:rsidP="00EE1D40">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Трети национален план за действие по изменение на климата 2013-2020 г. </w:t>
      </w:r>
    </w:p>
    <w:p w14:paraId="3C5B37FD" w14:textId="77777777" w:rsidR="001F4E58" w:rsidRPr="00B473F6" w:rsidRDefault="004D4B4A" w:rsidP="001F4E58">
      <w:pPr>
        <w:spacing w:after="0" w:line="240" w:lineRule="auto"/>
        <w:ind w:left="709" w:hanging="1"/>
        <w:jc w:val="both"/>
        <w:rPr>
          <w:rFonts w:ascii="Times New Roman" w:hAnsi="Times New Roman" w:cs="Times New Roman"/>
          <w:sz w:val="24"/>
          <w:szCs w:val="24"/>
        </w:rPr>
      </w:pPr>
      <w:hyperlink r:id="rId145" w:history="1">
        <w:r w:rsidR="001F4E58" w:rsidRPr="00B473F6">
          <w:rPr>
            <w:rStyle w:val="Hyperlink"/>
            <w:rFonts w:ascii="Times New Roman" w:hAnsi="Times New Roman" w:cs="Times New Roman"/>
            <w:sz w:val="24"/>
            <w:szCs w:val="24"/>
          </w:rPr>
          <w:t>http://www.strategy.bg/StrategicDocuments/View.aspx?lang=bg-BG&amp;Id=760</w:t>
        </w:r>
      </w:hyperlink>
    </w:p>
    <w:p w14:paraId="127FC473" w14:textId="77777777" w:rsidR="00EE1D40" w:rsidRPr="00B473F6" w:rsidRDefault="00EE1D40" w:rsidP="00EE1D40">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Трети национален доклад за напредъка на България в насърчаването и използването на енергията от ВИ от края на 2015г.,</w:t>
      </w:r>
    </w:p>
    <w:p w14:paraId="4AA02A99" w14:textId="77777777" w:rsidR="00EE1D40" w:rsidRPr="00B473F6" w:rsidRDefault="004D4B4A" w:rsidP="00EE1D40">
      <w:pPr>
        <w:spacing w:after="0" w:line="240" w:lineRule="auto"/>
        <w:ind w:firstLine="708"/>
        <w:jc w:val="both"/>
        <w:rPr>
          <w:rFonts w:ascii="Times New Roman" w:hAnsi="Times New Roman" w:cs="Times New Roman"/>
          <w:sz w:val="24"/>
          <w:szCs w:val="24"/>
        </w:rPr>
      </w:pPr>
      <w:hyperlink r:id="rId146" w:history="1">
        <w:r w:rsidR="00EE1D40" w:rsidRPr="00B473F6">
          <w:rPr>
            <w:rStyle w:val="Hyperlink"/>
            <w:rFonts w:ascii="Times New Roman" w:hAnsi="Times New Roman" w:cs="Times New Roman"/>
            <w:sz w:val="24"/>
            <w:szCs w:val="24"/>
          </w:rPr>
          <w:t>http://www.seea.government.bg/documents/Report%202015-Bulgaria.pdf</w:t>
        </w:r>
      </w:hyperlink>
    </w:p>
    <w:p w14:paraId="7D8EF99C" w14:textId="77777777" w:rsidR="00EE1D40" w:rsidRPr="00B473F6" w:rsidRDefault="00EE1D40" w:rsidP="00EE1D40">
      <w:pPr>
        <w:spacing w:after="0" w:line="240" w:lineRule="auto"/>
        <w:ind w:left="709" w:hanging="709"/>
        <w:jc w:val="both"/>
        <w:rPr>
          <w:rFonts w:ascii="Times New Roman" w:hAnsi="Times New Roman" w:cs="Times New Roman"/>
          <w:sz w:val="24"/>
          <w:szCs w:val="24"/>
        </w:rPr>
      </w:pPr>
    </w:p>
    <w:p w14:paraId="710AC131" w14:textId="77777777" w:rsidR="00437027" w:rsidRDefault="00437027">
      <w:pPr>
        <w:spacing w:after="200" w:line="276" w:lineRule="auto"/>
        <w:rPr>
          <w:rFonts w:ascii="Calibri Light" w:eastAsia="SimSun" w:hAnsi="Calibri Light" w:cs="Times New Roman"/>
          <w:b/>
          <w:color w:val="538135"/>
          <w:sz w:val="40"/>
          <w:szCs w:val="40"/>
          <w:lang w:eastAsia="bg-BG"/>
        </w:rPr>
      </w:pPr>
      <w:bookmarkStart w:id="112" w:name="_Toc533156399"/>
      <w:r>
        <w:rPr>
          <w:rFonts w:ascii="Calibri Light" w:eastAsia="SimSun" w:hAnsi="Calibri Light"/>
          <w:b/>
          <w:color w:val="538135"/>
          <w:sz w:val="40"/>
          <w:szCs w:val="40"/>
          <w:lang w:eastAsia="bg-BG"/>
        </w:rPr>
        <w:br w:type="page"/>
      </w:r>
    </w:p>
    <w:p w14:paraId="44A267D1" w14:textId="77777777" w:rsidR="007E7DDC" w:rsidRPr="00B473F6" w:rsidRDefault="007E7DDC" w:rsidP="00C63EBE">
      <w:pPr>
        <w:pStyle w:val="Heading1"/>
        <w:keepLines/>
        <w:spacing w:before="360" w:after="40"/>
        <w:rPr>
          <w:rFonts w:ascii="Calibri Light" w:eastAsia="SimSun" w:hAnsi="Calibri Light"/>
          <w:b/>
          <w:color w:val="538135"/>
          <w:sz w:val="40"/>
          <w:szCs w:val="40"/>
          <w:lang w:eastAsia="bg-BG"/>
        </w:rPr>
      </w:pPr>
      <w:r w:rsidRPr="00B473F6">
        <w:rPr>
          <w:rFonts w:ascii="Calibri Light" w:eastAsia="SimSun" w:hAnsi="Calibri Light"/>
          <w:b/>
          <w:color w:val="538135"/>
          <w:sz w:val="40"/>
          <w:szCs w:val="40"/>
          <w:lang w:eastAsia="bg-BG"/>
        </w:rPr>
        <w:lastRenderedPageBreak/>
        <w:t>СПИСЪК ИЗПОЛЗВАНА ЛИТЕРАТУРА</w:t>
      </w:r>
      <w:bookmarkEnd w:id="112"/>
    </w:p>
    <w:p w14:paraId="25758FE0" w14:textId="77777777" w:rsidR="007E7DDC" w:rsidRPr="00B473F6" w:rsidRDefault="007E7DDC" w:rsidP="007E7DDC">
      <w:pPr>
        <w:spacing w:after="0" w:line="240" w:lineRule="auto"/>
        <w:jc w:val="center"/>
        <w:rPr>
          <w:rFonts w:ascii="Times New Roman" w:hAnsi="Times New Roman" w:cs="Times New Roman"/>
          <w:b/>
          <w:sz w:val="24"/>
          <w:szCs w:val="24"/>
        </w:rPr>
      </w:pPr>
    </w:p>
    <w:p w14:paraId="2A1D3AC6" w14:textId="77777777" w:rsidR="006416C7" w:rsidRPr="00B473F6" w:rsidRDefault="006416C7" w:rsidP="007E7DDC">
      <w:pPr>
        <w:autoSpaceDE w:val="0"/>
        <w:autoSpaceDN w:val="0"/>
        <w:adjustRightInd w:val="0"/>
        <w:spacing w:after="0" w:line="240" w:lineRule="auto"/>
        <w:ind w:left="709" w:hanging="709"/>
        <w:jc w:val="both"/>
        <w:rPr>
          <w:rFonts w:ascii="Times New Roman" w:eastAsia="Times New Roman" w:hAnsi="Times New Roman" w:cs="Times New Roman"/>
          <w:color w:val="000000"/>
          <w:sz w:val="24"/>
          <w:szCs w:val="24"/>
          <w:lang w:eastAsia="bg-BG"/>
        </w:rPr>
      </w:pPr>
      <w:r w:rsidRPr="00B473F6">
        <w:rPr>
          <w:rFonts w:ascii="Times New Roman" w:eastAsia="Times New Roman" w:hAnsi="Times New Roman" w:cs="Times New Roman"/>
          <w:color w:val="000000"/>
          <w:sz w:val="24"/>
          <w:szCs w:val="24"/>
          <w:lang w:eastAsia="bg-BG"/>
        </w:rPr>
        <w:t>Агростатистика, 2015. Агростатистически данни, Система за земеделска счетоводна информация. МЗХГ.</w:t>
      </w:r>
      <w:r w:rsidRPr="00B473F6">
        <w:t xml:space="preserve"> </w:t>
      </w:r>
      <w:hyperlink r:id="rId147" w:history="1">
        <w:r w:rsidRPr="00B473F6">
          <w:rPr>
            <w:rStyle w:val="Hyperlink"/>
            <w:rFonts w:ascii="Times New Roman" w:eastAsia="Times New Roman" w:hAnsi="Times New Roman" w:cs="Times New Roman"/>
            <w:sz w:val="24"/>
            <w:szCs w:val="24"/>
            <w:lang w:eastAsia="bg-BG"/>
          </w:rPr>
          <w:t>https://opendata.government.bg/dataset/agrostatistika</w:t>
        </w:r>
      </w:hyperlink>
    </w:p>
    <w:p w14:paraId="3E6492D3" w14:textId="77777777" w:rsidR="007E7DDC" w:rsidRPr="00B473F6" w:rsidRDefault="007E7DDC" w:rsidP="007E7DDC">
      <w:pPr>
        <w:autoSpaceDE w:val="0"/>
        <w:autoSpaceDN w:val="0"/>
        <w:adjustRightInd w:val="0"/>
        <w:spacing w:after="0" w:line="240" w:lineRule="auto"/>
        <w:ind w:left="709" w:hanging="709"/>
        <w:jc w:val="both"/>
        <w:rPr>
          <w:rFonts w:ascii="Times New Roman" w:eastAsia="Times New Roman" w:hAnsi="Times New Roman" w:cs="Times New Roman"/>
          <w:color w:val="000000"/>
          <w:sz w:val="24"/>
          <w:szCs w:val="24"/>
          <w:lang w:eastAsia="bg-BG"/>
        </w:rPr>
      </w:pPr>
      <w:r w:rsidRPr="00B473F6">
        <w:rPr>
          <w:rFonts w:ascii="Times New Roman" w:eastAsia="Times New Roman" w:hAnsi="Times New Roman" w:cs="Times New Roman"/>
          <w:color w:val="000000"/>
          <w:sz w:val="24"/>
          <w:szCs w:val="24"/>
          <w:lang w:eastAsia="bg-BG"/>
        </w:rPr>
        <w:t>Александров, В. 2006. Върху пространственото разпределение на почвеното засушаване в България. –В: Проект „Изграждане на капацитет за устойчиво управление на земите в България”, UNDP-GEF, 2005-2008, С., с.42.</w:t>
      </w:r>
    </w:p>
    <w:p w14:paraId="33617AC6" w14:textId="77777777" w:rsidR="007E7DDC" w:rsidRPr="00B473F6" w:rsidRDefault="007E7DDC" w:rsidP="007E7DDC">
      <w:pPr>
        <w:autoSpaceDE w:val="0"/>
        <w:autoSpaceDN w:val="0"/>
        <w:adjustRightInd w:val="0"/>
        <w:spacing w:after="0" w:line="240" w:lineRule="auto"/>
        <w:ind w:left="709" w:hanging="709"/>
        <w:jc w:val="both"/>
        <w:rPr>
          <w:rFonts w:ascii="Times New Roman" w:eastAsia="Times New Roman" w:hAnsi="Times New Roman" w:cs="Times New Roman"/>
          <w:color w:val="000000"/>
          <w:sz w:val="24"/>
          <w:szCs w:val="24"/>
          <w:lang w:eastAsia="bg-BG"/>
        </w:rPr>
      </w:pPr>
      <w:r w:rsidRPr="00B473F6">
        <w:rPr>
          <w:rFonts w:ascii="Times New Roman" w:eastAsia="Times New Roman" w:hAnsi="Times New Roman" w:cs="Times New Roman"/>
          <w:color w:val="000000"/>
          <w:sz w:val="24"/>
          <w:szCs w:val="24"/>
          <w:lang w:eastAsia="bg-BG"/>
        </w:rPr>
        <w:t xml:space="preserve">Анализ и оценка на риска и уязвимостта на секторите в българската икономика от климатичните промени, Европейски фонд за регионално развитие на ЕС чрез оперативна програма „Околна среда 2007-2013 г.“, </w:t>
      </w:r>
      <w:hyperlink r:id="rId148" w:history="1">
        <w:r w:rsidRPr="00B473F6">
          <w:rPr>
            <w:rStyle w:val="Hyperlink"/>
            <w:rFonts w:ascii="Times New Roman" w:eastAsia="Times New Roman" w:hAnsi="Times New Roman" w:cs="Times New Roman"/>
            <w:sz w:val="24"/>
            <w:szCs w:val="24"/>
            <w:lang w:eastAsia="bg-BG"/>
          </w:rPr>
          <w:t>http://www.moew.government.bg/static/media/ups/tiny/file/Climate/Specialna_chat.pdf</w:t>
        </w:r>
      </w:hyperlink>
    </w:p>
    <w:p w14:paraId="3DAFDAC4" w14:textId="77777777" w:rsidR="007E7DDC" w:rsidRPr="00B473F6" w:rsidRDefault="007E7DDC" w:rsidP="007E7DDC">
      <w:pPr>
        <w:autoSpaceDE w:val="0"/>
        <w:autoSpaceDN w:val="0"/>
        <w:adjustRightInd w:val="0"/>
        <w:spacing w:after="0" w:line="240" w:lineRule="auto"/>
        <w:ind w:left="709" w:hanging="709"/>
        <w:jc w:val="both"/>
        <w:rPr>
          <w:rFonts w:ascii="Times New Roman" w:eastAsia="Times New Roman" w:hAnsi="Times New Roman" w:cs="Times New Roman"/>
          <w:color w:val="000000"/>
          <w:sz w:val="24"/>
          <w:szCs w:val="24"/>
          <w:lang w:eastAsia="bg-BG"/>
        </w:rPr>
      </w:pPr>
      <w:r w:rsidRPr="00B473F6">
        <w:rPr>
          <w:rFonts w:ascii="Times New Roman" w:eastAsia="Times New Roman" w:hAnsi="Times New Roman" w:cs="Times New Roman"/>
          <w:color w:val="000000"/>
          <w:sz w:val="24"/>
          <w:szCs w:val="24"/>
          <w:lang w:eastAsia="bg-BG"/>
        </w:rPr>
        <w:t>Берг, Л., (1915). Предмет и задачи географии. Л. "Известий Имп. Рус. геогр. о-ва ", т. 51, вып. 9, 1915 г.</w:t>
      </w:r>
    </w:p>
    <w:p w14:paraId="1E686D11" w14:textId="77777777" w:rsidR="00060160" w:rsidRPr="00B473F6" w:rsidRDefault="00060160" w:rsidP="007E7DDC">
      <w:pPr>
        <w:autoSpaceDE w:val="0"/>
        <w:autoSpaceDN w:val="0"/>
        <w:adjustRightInd w:val="0"/>
        <w:spacing w:after="0" w:line="240" w:lineRule="auto"/>
        <w:ind w:left="709" w:hanging="709"/>
        <w:jc w:val="both"/>
        <w:rPr>
          <w:rStyle w:val="Strong"/>
          <w:rFonts w:ascii="Times New Roman" w:hAnsi="Times New Roman" w:cs="Times New Roman"/>
          <w:b w:val="0"/>
          <w:sz w:val="24"/>
          <w:szCs w:val="24"/>
        </w:rPr>
      </w:pPr>
      <w:r w:rsidRPr="00B473F6">
        <w:rPr>
          <w:rStyle w:val="Strong"/>
          <w:rFonts w:ascii="Times New Roman" w:hAnsi="Times New Roman" w:cs="Times New Roman"/>
          <w:b w:val="0"/>
          <w:sz w:val="24"/>
          <w:szCs w:val="24"/>
        </w:rPr>
        <w:t>Богданов, К., В. Стипцов. 2003. Многофункционалното стопанство в горите. София, с. 245.</w:t>
      </w:r>
    </w:p>
    <w:p w14:paraId="272CF32E" w14:textId="77777777" w:rsidR="007E7DDC" w:rsidRPr="00B473F6" w:rsidRDefault="007E7DDC" w:rsidP="007E7DDC">
      <w:pPr>
        <w:autoSpaceDE w:val="0"/>
        <w:autoSpaceDN w:val="0"/>
        <w:adjustRightInd w:val="0"/>
        <w:spacing w:after="0" w:line="240" w:lineRule="auto"/>
        <w:ind w:left="709" w:hanging="709"/>
        <w:jc w:val="both"/>
        <w:rPr>
          <w:rStyle w:val="Strong"/>
          <w:rFonts w:ascii="Times New Roman" w:hAnsi="Times New Roman" w:cs="Times New Roman"/>
          <w:b w:val="0"/>
          <w:sz w:val="24"/>
          <w:szCs w:val="24"/>
        </w:rPr>
      </w:pPr>
      <w:r w:rsidRPr="00B473F6">
        <w:rPr>
          <w:rStyle w:val="Strong"/>
          <w:rFonts w:ascii="Times New Roman" w:hAnsi="Times New Roman" w:cs="Times New Roman"/>
          <w:b w:val="0"/>
          <w:sz w:val="24"/>
          <w:szCs w:val="24"/>
        </w:rPr>
        <w:t>География на България: Физическа и социално - икономическа география. 2002. София, Изд.</w:t>
      </w:r>
      <w:r w:rsidRPr="00B473F6">
        <w:t xml:space="preserve"> </w:t>
      </w:r>
      <w:r w:rsidRPr="00B473F6">
        <w:rPr>
          <w:rStyle w:val="Strong"/>
          <w:rFonts w:ascii="Times New Roman" w:hAnsi="Times New Roman" w:cs="Times New Roman"/>
          <w:b w:val="0"/>
          <w:sz w:val="24"/>
          <w:szCs w:val="24"/>
        </w:rPr>
        <w:t>ФорКом, с.  ISBN 7609544641238</w:t>
      </w:r>
    </w:p>
    <w:p w14:paraId="0279E290" w14:textId="77777777" w:rsidR="007E7DDC" w:rsidRPr="00B473F6" w:rsidRDefault="007E7DDC" w:rsidP="007E7DDC">
      <w:pPr>
        <w:autoSpaceDE w:val="0"/>
        <w:autoSpaceDN w:val="0"/>
        <w:adjustRightInd w:val="0"/>
        <w:spacing w:after="0" w:line="240" w:lineRule="auto"/>
        <w:ind w:left="709" w:hanging="709"/>
        <w:jc w:val="both"/>
        <w:rPr>
          <w:rStyle w:val="Strong"/>
          <w:rFonts w:ascii="Times New Roman" w:hAnsi="Times New Roman" w:cs="Times New Roman"/>
          <w:b w:val="0"/>
          <w:sz w:val="24"/>
          <w:szCs w:val="24"/>
        </w:rPr>
      </w:pPr>
      <w:r w:rsidRPr="00B473F6">
        <w:rPr>
          <w:rStyle w:val="Strong"/>
          <w:rFonts w:ascii="Times New Roman" w:hAnsi="Times New Roman" w:cs="Times New Roman"/>
          <w:b w:val="0"/>
          <w:sz w:val="24"/>
          <w:szCs w:val="24"/>
        </w:rPr>
        <w:t>Гиков, С., Недков, С. 2008. Атлас на съвременните ландшафти в Родопите. Проект Родопи – програма на ООН за развитие. ISBN 9789543350582. UNDP, 2009</w:t>
      </w:r>
    </w:p>
    <w:p w14:paraId="18F5604B" w14:textId="77777777" w:rsidR="00060160" w:rsidRPr="00B473F6" w:rsidRDefault="00060160"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Годишни отчетни доклади на ИАГ за периода 2009-2015</w:t>
      </w:r>
      <w:r w:rsidR="00DA5FAC" w:rsidRPr="00B473F6">
        <w:rPr>
          <w:rFonts w:ascii="Times New Roman" w:hAnsi="Times New Roman" w:cs="Times New Roman"/>
          <w:sz w:val="24"/>
          <w:szCs w:val="24"/>
        </w:rPr>
        <w:t xml:space="preserve"> </w:t>
      </w:r>
    </w:p>
    <w:p w14:paraId="187BD6A5" w14:textId="77777777" w:rsidR="00680782" w:rsidRPr="00B473F6" w:rsidRDefault="00680782"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Доклад за ГВКС на територията на „Държавно горско стопанство – Добрич” гр. Добрич, </w:t>
      </w:r>
      <w:r w:rsidR="00FF2A4E" w:rsidRPr="00B473F6">
        <w:rPr>
          <w:rFonts w:ascii="Times New Roman" w:hAnsi="Times New Roman" w:cs="Times New Roman"/>
          <w:sz w:val="24"/>
          <w:szCs w:val="24"/>
        </w:rPr>
        <w:t xml:space="preserve">2016, </w:t>
      </w:r>
      <w:r w:rsidRPr="00B473F6">
        <w:rPr>
          <w:rFonts w:ascii="Times New Roman" w:hAnsi="Times New Roman" w:cs="Times New Roman"/>
          <w:sz w:val="24"/>
          <w:szCs w:val="24"/>
        </w:rPr>
        <w:t>с.30</w:t>
      </w:r>
    </w:p>
    <w:p w14:paraId="61E647AA" w14:textId="77777777" w:rsidR="00FF2A4E" w:rsidRPr="00B473F6" w:rsidRDefault="00FF2A4E"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Доклад за ГВКС на ТП-ДГС „Генерал Тошево“. 2017. с.41.</w:t>
      </w:r>
    </w:p>
    <w:p w14:paraId="5A5828C9" w14:textId="77777777" w:rsidR="00FF2A4E" w:rsidRPr="00B473F6" w:rsidRDefault="00FF2A4E"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Доклад за ГВКС на територията на „Държавно ловно стопанство – Тервел” гр. Тервел. 2011. с.41.</w:t>
      </w:r>
    </w:p>
    <w:p w14:paraId="032193AB" w14:textId="77777777" w:rsidR="00FF2A4E" w:rsidRPr="00B473F6" w:rsidRDefault="00FF2A4E"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Доклад за ГВКС на</w:t>
      </w:r>
      <w:r w:rsidR="00472C38">
        <w:rPr>
          <w:rFonts w:ascii="Times New Roman" w:hAnsi="Times New Roman" w:cs="Times New Roman"/>
          <w:sz w:val="24"/>
          <w:szCs w:val="24"/>
        </w:rPr>
        <w:t xml:space="preserve"> територията на ТП-ДЛС „Балчик“</w:t>
      </w:r>
      <w:r w:rsidRPr="00B473F6">
        <w:rPr>
          <w:rFonts w:ascii="Times New Roman" w:hAnsi="Times New Roman" w:cs="Times New Roman"/>
          <w:sz w:val="24"/>
          <w:szCs w:val="24"/>
        </w:rPr>
        <w:t>.</w:t>
      </w:r>
      <w:r w:rsidR="00472C38">
        <w:rPr>
          <w:rFonts w:ascii="Times New Roman" w:hAnsi="Times New Roman" w:cs="Times New Roman"/>
          <w:sz w:val="24"/>
          <w:szCs w:val="24"/>
        </w:rPr>
        <w:t xml:space="preserve"> </w:t>
      </w:r>
      <w:r w:rsidRPr="00B473F6">
        <w:rPr>
          <w:rFonts w:ascii="Times New Roman" w:hAnsi="Times New Roman" w:cs="Times New Roman"/>
          <w:sz w:val="24"/>
          <w:szCs w:val="24"/>
        </w:rPr>
        <w:t>2016. с.39.</w:t>
      </w:r>
    </w:p>
    <w:p w14:paraId="3A2AC922"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Донов, В. 1993. Горско почвознание. Изд. Мартилен, София, с.436. ISBN 954-598-013-3</w:t>
      </w:r>
    </w:p>
    <w:p w14:paraId="1672F82B"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Закон за горите. Обн. ДВ. бр.19 от 8 Март 2011г. Посл. изм. и доп. ДВ. бр.17 от 23 Февруари 2018г. </w:t>
      </w:r>
      <w:hyperlink r:id="rId149" w:history="1">
        <w:r w:rsidRPr="00B473F6">
          <w:rPr>
            <w:rStyle w:val="Hyperlink"/>
            <w:rFonts w:ascii="Times New Roman" w:hAnsi="Times New Roman" w:cs="Times New Roman"/>
            <w:sz w:val="24"/>
            <w:szCs w:val="24"/>
          </w:rPr>
          <w:t>https://www.lex.bg/laws/ldoc/2135721295</w:t>
        </w:r>
      </w:hyperlink>
    </w:p>
    <w:p w14:paraId="53A759CB" w14:textId="77777777" w:rsidR="00DF5EB5" w:rsidRPr="00B473F6" w:rsidRDefault="00DF5EB5" w:rsidP="00DF5EB5">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Закон за лова и опазване на дивеча.</w:t>
      </w:r>
      <w:r w:rsidRPr="00B473F6">
        <w:t xml:space="preserve"> </w:t>
      </w:r>
      <w:r w:rsidRPr="00B473F6">
        <w:rPr>
          <w:rFonts w:ascii="Times New Roman" w:hAnsi="Times New Roman" w:cs="Times New Roman"/>
          <w:sz w:val="24"/>
          <w:szCs w:val="24"/>
        </w:rPr>
        <w:t>Обн. ДВ. бр.78 от 26 Септември 2000</w:t>
      </w:r>
      <w:r w:rsidR="00BE6FB3" w:rsidRPr="00B473F6">
        <w:rPr>
          <w:rFonts w:ascii="Times New Roman" w:hAnsi="Times New Roman" w:cs="Times New Roman"/>
          <w:sz w:val="24"/>
          <w:szCs w:val="24"/>
        </w:rPr>
        <w:t xml:space="preserve"> </w:t>
      </w:r>
      <w:r w:rsidRPr="00B473F6">
        <w:rPr>
          <w:rFonts w:ascii="Times New Roman" w:hAnsi="Times New Roman" w:cs="Times New Roman"/>
          <w:sz w:val="24"/>
          <w:szCs w:val="24"/>
        </w:rPr>
        <w:t>г., Посл.</w:t>
      </w:r>
      <w:r w:rsidR="00BE6FB3" w:rsidRPr="00B473F6">
        <w:rPr>
          <w:rFonts w:ascii="Times New Roman" w:hAnsi="Times New Roman" w:cs="Times New Roman"/>
          <w:sz w:val="24"/>
          <w:szCs w:val="24"/>
        </w:rPr>
        <w:t xml:space="preserve"> </w:t>
      </w:r>
      <w:r w:rsidRPr="00B473F6">
        <w:rPr>
          <w:rFonts w:ascii="Times New Roman" w:hAnsi="Times New Roman" w:cs="Times New Roman"/>
          <w:sz w:val="24"/>
          <w:szCs w:val="24"/>
        </w:rPr>
        <w:t>изм. и доп.</w:t>
      </w:r>
      <w:r w:rsidRPr="00B473F6">
        <w:t xml:space="preserve"> </w:t>
      </w:r>
      <w:r w:rsidRPr="00B473F6">
        <w:rPr>
          <w:rFonts w:ascii="Times New Roman" w:hAnsi="Times New Roman" w:cs="Times New Roman"/>
          <w:sz w:val="24"/>
          <w:szCs w:val="24"/>
        </w:rPr>
        <w:t>ДВ. бр.77 от 18 Септември 2018</w:t>
      </w:r>
      <w:r w:rsidR="00BE6FB3"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г. </w:t>
      </w:r>
      <w:hyperlink r:id="rId150" w:history="1">
        <w:r w:rsidRPr="00B473F6">
          <w:rPr>
            <w:rFonts w:ascii="Times New Roman" w:hAnsi="Times New Roman" w:cs="Times New Roman"/>
            <w:color w:val="0000FF" w:themeColor="hyperlink"/>
            <w:sz w:val="24"/>
            <w:szCs w:val="24"/>
            <w:u w:val="single"/>
          </w:rPr>
          <w:t>https://www.lex.bg/laws/ldoc/2134941184</w:t>
        </w:r>
      </w:hyperlink>
    </w:p>
    <w:p w14:paraId="562CA839"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Захариев, Б., В. Донов, К. Петрунов, С. Масъров. 1979. Горско-растително райониране на НРБългария. Земиздат, София, с. 197.</w:t>
      </w:r>
    </w:p>
    <w:p w14:paraId="0A3E66A1"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Инструкция за установяване и картиране на типовете горски месторастения и определяне състава на дендроценозите. 2011. Изд. Булпрофор, София, с.135,  USBN: 978-954-9311-09-9 </w:t>
      </w:r>
    </w:p>
    <w:p w14:paraId="16F3F2C0"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Каменов, К., Р. Хорозова, Л. Тричков, Г. Тинчев, В. Райчинов, Г. Гогушев. 2017. Картиране и оценка на горските екосистеми, на тяхното състояние и на предоставяните от тях екосистемни услуги в зони извън националната мрежа Натура 2000.</w:t>
      </w:r>
      <w:r w:rsidRPr="00B473F6">
        <w:t xml:space="preserve"> </w:t>
      </w:r>
      <w:r w:rsidRPr="00B473F6">
        <w:rPr>
          <w:rFonts w:ascii="Times New Roman" w:hAnsi="Times New Roman" w:cs="Times New Roman"/>
          <w:sz w:val="24"/>
          <w:szCs w:val="24"/>
        </w:rPr>
        <w:t>Eastern Academic Journal, Issue 1, pp. 42-59, March, 2017,</w:t>
      </w:r>
      <w:r w:rsidRPr="00B473F6">
        <w:t xml:space="preserve"> </w:t>
      </w:r>
      <w:r w:rsidRPr="00B473F6">
        <w:rPr>
          <w:rFonts w:ascii="Times New Roman" w:hAnsi="Times New Roman" w:cs="Times New Roman"/>
          <w:sz w:val="24"/>
          <w:szCs w:val="24"/>
        </w:rPr>
        <w:t>ISSN: 2367–7384</w:t>
      </w:r>
    </w:p>
    <w:p w14:paraId="27B4756F"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Класификационна схема на типовете горски месторастения в Република България.</w:t>
      </w:r>
      <w:r w:rsidRPr="00B473F6">
        <w:t xml:space="preserve"> </w:t>
      </w:r>
      <w:r w:rsidRPr="00B473F6">
        <w:rPr>
          <w:rFonts w:ascii="Times New Roman" w:hAnsi="Times New Roman" w:cs="Times New Roman"/>
          <w:sz w:val="24"/>
          <w:szCs w:val="24"/>
        </w:rPr>
        <w:t>2011. Изд. Булпрофор, София, с.103,  USBN: 978-954-9311-08-2</w:t>
      </w:r>
    </w:p>
    <w:p w14:paraId="5109FA51"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Костов Г., Е. Рафаилова, В. Василев, Св. Братанова Дончева, Кр. Гочева, Н. Чипев. 2017. Методиката за оценка и картиране на състоянието на горите и горските екосистеми и техните услуги в България. Клоринд, 2017. ISBN 978-619-7379-07-5</w:t>
      </w:r>
    </w:p>
    <w:p w14:paraId="06D4CAD9"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lastRenderedPageBreak/>
        <w:t>Костов, Г, Г. Попов, М. Димитров, М. Борисов, П.Лазаров, Е. Ракъджиев, В. Хубчева, Х. Христов, Г. Тинчев. 2011. Режими за устойчиво управление на горите в Натура 2000 ИАГ-МЗХ, София, с.200, ISBN978-954-90748-9-5</w:t>
      </w:r>
    </w:p>
    <w:p w14:paraId="2C769D02"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Маринов, Ив. Ц., Р. Райков, Ил. Петров. 2009. Методика за определяне на противоерозионни дейности в горския фонд. Наука за гората, 1, 29-40</w:t>
      </w:r>
    </w:p>
    <w:p w14:paraId="5D7215B7"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Маринов, Ив., 2007. Съоръжения и методи за ограничаване на ерозията в горския фонд. Практическо ръководство. Изд. Минерва. ISBN  978-954-8702-02-7</w:t>
      </w:r>
    </w:p>
    <w:p w14:paraId="7CB7EBF6" w14:textId="77777777" w:rsidR="007E7DDC"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Наръчник за разработване на областни планове за развитие на горските територии. 2014. ИАГ-МЗХ, София, с.166</w:t>
      </w:r>
    </w:p>
    <w:p w14:paraId="36E43E72" w14:textId="77777777" w:rsidR="0019354B" w:rsidRPr="00B473F6" w:rsidRDefault="0019354B" w:rsidP="0019354B">
      <w:pPr>
        <w:spacing w:after="0"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НАЦИОНАЛЕН FSC СТАНДАРТ НА БЪЛГАРИЯ. </w:t>
      </w:r>
      <w:r w:rsidRPr="0019354B">
        <w:rPr>
          <w:rFonts w:ascii="Times New Roman" w:hAnsi="Times New Roman" w:cs="Times New Roman"/>
          <w:sz w:val="24"/>
          <w:szCs w:val="24"/>
        </w:rPr>
        <w:t>FSC-STD-BGR-01-2016 V-1</w:t>
      </w:r>
      <w:r>
        <w:rPr>
          <w:rFonts w:ascii="Times New Roman" w:hAnsi="Times New Roman" w:cs="Times New Roman"/>
          <w:sz w:val="24"/>
          <w:szCs w:val="24"/>
        </w:rPr>
        <w:t>. 2016. с. 389</w:t>
      </w:r>
    </w:p>
    <w:p w14:paraId="6D3C5B7A" w14:textId="77777777" w:rsidR="00DA5FAC" w:rsidRPr="00B473F6" w:rsidRDefault="00DA5FA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НСИ - СИР, NUTS 2. 2018. Класификация на териториалните единици за статистически цели в България.  </w:t>
      </w:r>
    </w:p>
    <w:p w14:paraId="3F8E3CC6" w14:textId="77777777" w:rsidR="00DA5FAC" w:rsidRPr="00B473F6" w:rsidRDefault="004D4B4A" w:rsidP="00DA5FAC">
      <w:pPr>
        <w:spacing w:after="0" w:line="240" w:lineRule="auto"/>
        <w:ind w:left="709" w:hanging="1"/>
        <w:jc w:val="both"/>
        <w:rPr>
          <w:rFonts w:ascii="Times New Roman" w:hAnsi="Times New Roman" w:cs="Times New Roman"/>
          <w:sz w:val="24"/>
          <w:szCs w:val="24"/>
        </w:rPr>
      </w:pPr>
      <w:hyperlink r:id="rId151" w:history="1">
        <w:r w:rsidR="00DA5FAC" w:rsidRPr="00B473F6">
          <w:rPr>
            <w:rStyle w:val="Hyperlink"/>
            <w:rFonts w:ascii="Times New Roman" w:hAnsi="Times New Roman" w:cs="Times New Roman"/>
            <w:sz w:val="24"/>
            <w:szCs w:val="24"/>
          </w:rPr>
          <w:t>http://www.nsi.bg/sites/default/files/files/pages/Classifics/NUTS_V2013_BG_BG.pdf</w:t>
        </w:r>
      </w:hyperlink>
    </w:p>
    <w:p w14:paraId="4EBE4FAC"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Пенков, М., В. Донов, Т. Бояджиев, Т.Андонов, Н. Нинов, М. Йолевски, Г. Антонов, С. Генчева. 1992. Класификация и диагностика на почвите в България във връзка със земеразделянето. Земиздат, София, с. 151, ISBN 954-05-0244-6</w:t>
      </w:r>
    </w:p>
    <w:p w14:paraId="760347DB"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Почвена карта на България. 1:400 000, Обяснителен текст. 1968.  Изд. на БАН, С., с.23</w:t>
      </w:r>
    </w:p>
    <w:p w14:paraId="76E89C9C"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Практическо ръководство за Определяне, стопанисване и мониторинг на гори с висока консервационна стойност в България. 2005. ProForest, WWF и IKEA в областта на горите. София, с.77</w:t>
      </w:r>
    </w:p>
    <w:p w14:paraId="54CCF6D8"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Практическо ръководство за Определяне, стопанисване и мониторинг на гори с висока консервационна стойност в България. 2016. Актуализирана версия,  ProForest, WWF и IKEA в областта на горите. София, с.91</w:t>
      </w:r>
      <w:r w:rsidR="001F4E58" w:rsidRPr="00B473F6">
        <w:rPr>
          <w:rFonts w:ascii="Times New Roman" w:hAnsi="Times New Roman" w:cs="Times New Roman"/>
          <w:sz w:val="24"/>
          <w:szCs w:val="24"/>
        </w:rPr>
        <w:t xml:space="preserve"> </w:t>
      </w:r>
    </w:p>
    <w:p w14:paraId="5626A524" w14:textId="77777777" w:rsidR="00AA2CED" w:rsidRPr="00B473F6" w:rsidRDefault="00AA2CED"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Определяне, стопанисване и мониторинг  на гори с висока консервационна стойност в България. </w:t>
      </w:r>
      <w:r w:rsidR="00FB79E3">
        <w:rPr>
          <w:rFonts w:ascii="Times New Roman" w:hAnsi="Times New Roman" w:cs="Times New Roman"/>
          <w:sz w:val="24"/>
          <w:szCs w:val="24"/>
        </w:rPr>
        <w:t xml:space="preserve">2018. </w:t>
      </w:r>
      <w:r w:rsidRPr="00B473F6">
        <w:rPr>
          <w:rFonts w:ascii="Times New Roman" w:hAnsi="Times New Roman" w:cs="Times New Roman"/>
          <w:sz w:val="24"/>
          <w:szCs w:val="24"/>
        </w:rPr>
        <w:t>Практическо ръководство. Актуализирана версия, октомври 2016 г.</w:t>
      </w:r>
      <w:r w:rsidRPr="00B473F6">
        <w:t xml:space="preserve"> </w:t>
      </w:r>
      <w:r w:rsidRPr="00B473F6">
        <w:rPr>
          <w:rFonts w:ascii="Times New Roman" w:hAnsi="Times New Roman" w:cs="Times New Roman"/>
          <w:sz w:val="24"/>
          <w:szCs w:val="24"/>
        </w:rPr>
        <w:t>ProForest, WWF и IKEA в областта на горите. София, с.108</w:t>
      </w:r>
    </w:p>
    <w:p w14:paraId="239A4CC4" w14:textId="77777777" w:rsidR="00AA2CED" w:rsidRPr="00B473F6" w:rsidRDefault="004D4B4A" w:rsidP="001F4E58">
      <w:pPr>
        <w:spacing w:after="0" w:line="240" w:lineRule="auto"/>
        <w:ind w:left="709" w:hanging="1"/>
        <w:jc w:val="both"/>
        <w:rPr>
          <w:rFonts w:ascii="Times New Roman" w:hAnsi="Times New Roman" w:cs="Times New Roman"/>
          <w:sz w:val="24"/>
          <w:szCs w:val="24"/>
        </w:rPr>
      </w:pPr>
      <w:hyperlink r:id="rId152" w:history="1">
        <w:r w:rsidR="00AA2CED" w:rsidRPr="00B473F6">
          <w:rPr>
            <w:rStyle w:val="Hyperlink"/>
            <w:rFonts w:ascii="Times New Roman" w:hAnsi="Times New Roman" w:cs="Times New Roman"/>
            <w:sz w:val="24"/>
            <w:szCs w:val="24"/>
          </w:rPr>
          <w:t>http://d2ouvy59p0dg6k.cloudfront.net/downloads/____________1.pdf</w:t>
        </w:r>
      </w:hyperlink>
    </w:p>
    <w:p w14:paraId="717FCA40"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Програма от мерки за адаптиране на горите в Република България и смекчаване на негативното влияние на климатичните промени върху тях. 2011. Автори: И. Раев, П. Желев, М. Грозева, И. Марков, И. Величков, М. Жиянски, Г. Георгиев, С. Митева, В .</w:t>
      </w:r>
      <w:r w:rsidR="001F4E58" w:rsidRPr="00B473F6">
        <w:rPr>
          <w:rFonts w:ascii="Times New Roman" w:hAnsi="Times New Roman" w:cs="Times New Roman"/>
          <w:sz w:val="24"/>
          <w:szCs w:val="24"/>
        </w:rPr>
        <w:t xml:space="preserve"> </w:t>
      </w:r>
      <w:r w:rsidRPr="00B473F6">
        <w:rPr>
          <w:rFonts w:ascii="Times New Roman" w:hAnsi="Times New Roman" w:cs="Times New Roman"/>
          <w:sz w:val="24"/>
          <w:szCs w:val="24"/>
        </w:rPr>
        <w:t>Александров. София, 212 с.</w:t>
      </w:r>
      <w:r w:rsidR="00265170">
        <w:t xml:space="preserve"> </w:t>
      </w:r>
      <w:hyperlink r:id="rId153" w:history="1">
        <w:r w:rsidRPr="00B473F6">
          <w:rPr>
            <w:rStyle w:val="Hyperlink"/>
            <w:rFonts w:ascii="Times New Roman" w:hAnsi="Times New Roman" w:cs="Times New Roman"/>
            <w:sz w:val="24"/>
            <w:szCs w:val="24"/>
          </w:rPr>
          <w:t>http://www.iag.bg/data/docs/Programa_ot_merki.pdf</w:t>
        </w:r>
      </w:hyperlink>
    </w:p>
    <w:p w14:paraId="4E7EEB4A" w14:textId="77777777" w:rsidR="000B32FF" w:rsidRPr="00B473F6" w:rsidRDefault="000B32FF"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Раев, И., C.Gregory Knight, М. Станева. 2003.</w:t>
      </w:r>
      <w:r w:rsidR="00FB22D3" w:rsidRPr="00B473F6">
        <w:rPr>
          <w:rFonts w:ascii="Times New Roman" w:hAnsi="Times New Roman" w:cs="Times New Roman"/>
          <w:sz w:val="24"/>
          <w:szCs w:val="24"/>
        </w:rPr>
        <w:t xml:space="preserve"> </w:t>
      </w:r>
      <w:r w:rsidRPr="00B473F6">
        <w:rPr>
          <w:rFonts w:ascii="Times New Roman" w:hAnsi="Times New Roman" w:cs="Times New Roman"/>
          <w:sz w:val="24"/>
          <w:szCs w:val="24"/>
        </w:rPr>
        <w:t xml:space="preserve">Засушаването в България </w:t>
      </w:r>
      <w:r w:rsidR="00FB22D3" w:rsidRPr="00B473F6">
        <w:rPr>
          <w:rFonts w:ascii="Times New Roman" w:hAnsi="Times New Roman" w:cs="Times New Roman"/>
          <w:sz w:val="24"/>
          <w:szCs w:val="24"/>
        </w:rPr>
        <w:t>- съвременен аналог за климатични</w:t>
      </w:r>
      <w:r w:rsidRPr="00B473F6">
        <w:rPr>
          <w:rFonts w:ascii="Times New Roman" w:hAnsi="Times New Roman" w:cs="Times New Roman"/>
          <w:sz w:val="24"/>
          <w:szCs w:val="24"/>
        </w:rPr>
        <w:t xml:space="preserve"> промени. </w:t>
      </w:r>
      <w:r w:rsidR="00FB22D3" w:rsidRPr="00B473F6">
        <w:rPr>
          <w:rFonts w:ascii="Times New Roman" w:hAnsi="Times New Roman" w:cs="Times New Roman"/>
          <w:sz w:val="24"/>
          <w:szCs w:val="24"/>
        </w:rPr>
        <w:t xml:space="preserve">Природни, икономически и социални измерения на засушаването 1982-1994 г. </w:t>
      </w:r>
      <w:r w:rsidRPr="00B473F6">
        <w:rPr>
          <w:rFonts w:ascii="Times New Roman" w:hAnsi="Times New Roman" w:cs="Times New Roman"/>
          <w:sz w:val="24"/>
          <w:szCs w:val="24"/>
        </w:rPr>
        <w:t>БАН, София, Изд. „ проф. Марин Дринов“, с.284, ISBN 954-90896-1-4.</w:t>
      </w:r>
    </w:p>
    <w:p w14:paraId="76156167"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Реймерс, Н.Ф., (1991). Природопользование: Словарь-справочник. Мысль, М..</w:t>
      </w:r>
    </w:p>
    <w:p w14:paraId="2D469F5C" w14:textId="77777777" w:rsidR="00B94B7A" w:rsidRPr="00B473F6" w:rsidRDefault="00B94B7A"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Ръководство за определяне на местообитания от европейска значимост в България. 2009.</w:t>
      </w:r>
      <w:r w:rsidRPr="00B473F6">
        <w:t xml:space="preserve"> </w:t>
      </w:r>
      <w:r w:rsidRPr="00B473F6">
        <w:rPr>
          <w:rFonts w:ascii="Times New Roman" w:hAnsi="Times New Roman" w:cs="Times New Roman"/>
          <w:sz w:val="24"/>
          <w:szCs w:val="24"/>
        </w:rPr>
        <w:t>Второ, преработено и допълнено издание, София, WWF, Зелени Балкани, МОСВ, ISBN 978-954-9433-08-1</w:t>
      </w:r>
    </w:p>
    <w:p w14:paraId="095C587A" w14:textId="77777777" w:rsidR="007E7DDC" w:rsidRPr="00B473F6" w:rsidRDefault="00DA5FA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Статистика на ИАГ - ОГФ, форма </w:t>
      </w:r>
      <w:r w:rsidR="00A73FDA" w:rsidRPr="00B473F6">
        <w:rPr>
          <w:rFonts w:ascii="Times New Roman" w:hAnsi="Times New Roman" w:cs="Times New Roman"/>
          <w:sz w:val="24"/>
          <w:szCs w:val="24"/>
        </w:rPr>
        <w:t xml:space="preserve">1 и </w:t>
      </w:r>
      <w:r w:rsidRPr="00B473F6">
        <w:rPr>
          <w:rFonts w:ascii="Times New Roman" w:hAnsi="Times New Roman" w:cs="Times New Roman"/>
          <w:sz w:val="24"/>
          <w:szCs w:val="24"/>
        </w:rPr>
        <w:t>4</w:t>
      </w:r>
      <w:r w:rsidR="007E7DDC" w:rsidRPr="00B473F6">
        <w:rPr>
          <w:rFonts w:ascii="Times New Roman" w:hAnsi="Times New Roman" w:cs="Times New Roman"/>
          <w:sz w:val="24"/>
          <w:szCs w:val="24"/>
        </w:rPr>
        <w:t xml:space="preserve"> ГФ 2015г.</w:t>
      </w:r>
    </w:p>
    <w:p w14:paraId="36BB01CF" w14:textId="77777777" w:rsidR="00EA61A9" w:rsidRPr="00B473F6" w:rsidRDefault="00EA61A9" w:rsidP="00EA61A9">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Статистика</w:t>
      </w:r>
      <w:r w:rsidR="00DA5FAC" w:rsidRPr="00B473F6">
        <w:rPr>
          <w:rFonts w:ascii="Times New Roman" w:hAnsi="Times New Roman" w:cs="Times New Roman"/>
          <w:sz w:val="24"/>
          <w:szCs w:val="24"/>
        </w:rPr>
        <w:t xml:space="preserve"> на ИАГ- ОГФ, форма 3 и 5 ГФ 2015 г.</w:t>
      </w:r>
    </w:p>
    <w:p w14:paraId="3F413299" w14:textId="77777777" w:rsidR="007E7DDC" w:rsidRPr="00B473F6" w:rsidRDefault="004D4B4A" w:rsidP="007E7DDC">
      <w:pPr>
        <w:spacing w:after="0" w:line="240" w:lineRule="auto"/>
        <w:ind w:left="709" w:hanging="709"/>
        <w:jc w:val="both"/>
        <w:rPr>
          <w:rFonts w:ascii="Times New Roman" w:hAnsi="Times New Roman" w:cs="Times New Roman"/>
          <w:sz w:val="24"/>
          <w:szCs w:val="24"/>
        </w:rPr>
      </w:pPr>
      <w:hyperlink r:id="rId154" w:history="1">
        <w:r w:rsidR="007E7DDC" w:rsidRPr="00B473F6">
          <w:rPr>
            <w:rStyle w:val="Hyperlink"/>
            <w:rFonts w:ascii="Times New Roman" w:hAnsi="Times New Roman" w:cs="Times New Roman"/>
            <w:sz w:val="24"/>
            <w:szCs w:val="24"/>
          </w:rPr>
          <w:t>http://www.iag.bg/docs/lang/1/cat/13/index</w:t>
        </w:r>
      </w:hyperlink>
    </w:p>
    <w:p w14:paraId="433EED9A"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Тончев, Т. 2013. Горско планиране, горскостопански планове и програми. Издателска къща при ЛТУ, София, с.24</w:t>
      </w:r>
    </w:p>
    <w:p w14:paraId="602DF480"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Чамбов В., Ц. Ценов. 2013. Перспективи пред използването на дървесна биомаса за производство на енергия. Сп. Гора, бр.4, стр.22-25</w:t>
      </w:r>
    </w:p>
    <w:p w14:paraId="5E09BE3F"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Barnett J., 2001 “The Meaning of Environmental Security: Ecological Politics and Policy in the New Security Era” ISBN 1856497852</w:t>
      </w:r>
    </w:p>
    <w:p w14:paraId="36D4585F"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lastRenderedPageBreak/>
        <w:t>Fisher, B. and Turner, K. 2008: Ecosystem services: Classification for valuation. Biological Conservation 141: 1167-1169.</w:t>
      </w:r>
    </w:p>
    <w:p w14:paraId="0B4EF40E"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Forman, R.T.T., M. Godron., (1986). Landscape Ecology, Wiley &amp; Sons, New York</w:t>
      </w:r>
    </w:p>
    <w:p w14:paraId="6EF571C2"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Gos P, Lavorel S. 2012. Stakeholders’ expectations on ecosystem services affect the assessment of ecosystem services hotspots and their congruence with biodiversity. Int J Biodivers Sci Ecosyst Serv Manag. 2012;8(1–2):93–106. doi: 10.1080/21513732.2011.646303.</w:t>
      </w:r>
    </w:p>
    <w:p w14:paraId="591A13EA"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Guidelines for soil description. 2006. FAO, Rome, pp.97, ISBN 92-5-105521-1</w:t>
      </w:r>
    </w:p>
    <w:p w14:paraId="587ADC56"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Haines-Young, R. and M.B. Potschin (2018): Common International Classification of Ecosystem Services (CICES) V5.1 and Guidance on the Application of the Revised Structure. www.cices.eu   </w:t>
      </w:r>
    </w:p>
    <w:p w14:paraId="7C63B165"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Heink, U., Kowarik, I., 2010. What are indicators? On the definition of indicators in ecology and environmental planning. Ecol. Indic. 10, 584–593. </w:t>
      </w:r>
    </w:p>
    <w:p w14:paraId="17996DF3"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Humboldt, A. von, (1849). Ansichten der Natur. Vol. I/II, 3rd Edition, Cotta, Stuttgart, Tübingen</w:t>
      </w:r>
    </w:p>
    <w:p w14:paraId="741BB94C"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MA [Millennium Ecosystem Assessment] (2005): Ecosystems and Human Wellbeing: Current State and Trends. Volume 1, Island Press, Washington D.C. </w:t>
      </w:r>
    </w:p>
    <w:p w14:paraId="66A09763"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 xml:space="preserve">Mücher et al., (2010) C. Mücher, J. Klijn, D. Wascher, J. Schaminee. A new European Landscape Classification (LANMAP): A transparent, flexible and user-oriented methodology to distinguish landscapes, Ecological Indicators, 10:87-103 </w:t>
      </w:r>
    </w:p>
    <w:p w14:paraId="39DC97B1"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Muller, M., Burkhard, B., The indicator side of ecosystem services. Ecosystem Services 1 (2012) 26–30</w:t>
      </w:r>
    </w:p>
    <w:p w14:paraId="5EB43C43"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Munsell soil colour charts. 2000. Munsell colour  company, ING, Baltimore, USA</w:t>
      </w:r>
    </w:p>
    <w:p w14:paraId="4378C3CF"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Neef, E., (1967). Die Theoretischen Grundlagen der Landschafflehre. Haach, Gotha. Leipzig</w:t>
      </w:r>
    </w:p>
    <w:p w14:paraId="0AFCC481"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Project_FUTUREforest 2010-2011 – ИАГ</w:t>
      </w:r>
      <w:r w:rsidR="00450FFA" w:rsidRPr="00B473F6">
        <w:rPr>
          <w:rFonts w:ascii="Times New Roman" w:hAnsi="Times New Roman" w:cs="Times New Roman"/>
          <w:sz w:val="24"/>
          <w:szCs w:val="24"/>
        </w:rPr>
        <w:t>-МЗХГ</w:t>
      </w:r>
    </w:p>
    <w:p w14:paraId="1E0B3659"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eastAsia="Calibri" w:hAnsi="Times New Roman" w:cs="Times New Roman"/>
          <w:color w:val="000000"/>
          <w:sz w:val="24"/>
          <w:szCs w:val="24"/>
        </w:rPr>
        <w:t>Sauer, C., (1963). The morphology of landscape. In: Leighly, J. (Ed.), Land and Life. A selection from the writings of Carl Ortwin Sauer. University of California Press, Berkley, 315–350</w:t>
      </w:r>
    </w:p>
    <w:p w14:paraId="2F30B1A0"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eastAsia="Calibri" w:hAnsi="Times New Roman" w:cs="Times New Roman"/>
          <w:color w:val="000000"/>
          <w:sz w:val="24"/>
          <w:szCs w:val="24"/>
        </w:rPr>
        <w:t>TEEB Foundations, 2010. In: Kumar, P. (Ed.), TEEB-The Economics of Ecosystems and Biodiversity (TEEB): Ecological and Economic Foundations. Earthscan, London.</w:t>
      </w:r>
    </w:p>
    <w:p w14:paraId="7A1B10ED"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eastAsia="Calibri" w:hAnsi="Times New Roman" w:cs="Times New Roman"/>
          <w:color w:val="000000"/>
          <w:sz w:val="24"/>
          <w:szCs w:val="24"/>
        </w:rPr>
        <w:t>Troll, C., (1968). Landschaftsökologie. In: Tüxen, R. (Ed.), Pflanzensoziologie und Landschaftsökologie. Bericht über das 7. internationale Symposium in Stolzenau/Weser der internationalen Vereinigung für Vegetationskunde, 1–21</w:t>
      </w:r>
    </w:p>
    <w:p w14:paraId="7B655113" w14:textId="77777777" w:rsidR="007E7DDC" w:rsidRPr="00B473F6" w:rsidRDefault="00450FFA" w:rsidP="007E7DDC">
      <w:pPr>
        <w:spacing w:after="0" w:line="240" w:lineRule="auto"/>
        <w:ind w:left="709" w:hanging="709"/>
        <w:jc w:val="both"/>
        <w:rPr>
          <w:rFonts w:ascii="Times New Roman" w:hAnsi="Times New Roman" w:cs="Times New Roman"/>
          <w:sz w:val="24"/>
          <w:szCs w:val="24"/>
        </w:rPr>
      </w:pPr>
      <w:r w:rsidRPr="00B473F6">
        <w:rPr>
          <w:rFonts w:ascii="Times New Roman" w:eastAsia="Calibri" w:hAnsi="Times New Roman" w:cs="Times New Roman"/>
          <w:color w:val="000000"/>
          <w:sz w:val="24"/>
          <w:szCs w:val="24"/>
        </w:rPr>
        <w:t xml:space="preserve">UNDP. </w:t>
      </w:r>
      <w:r w:rsidR="007E7DDC" w:rsidRPr="00B473F6">
        <w:rPr>
          <w:rFonts w:ascii="Times New Roman" w:eastAsia="Calibri" w:hAnsi="Times New Roman" w:cs="Times New Roman"/>
          <w:color w:val="000000"/>
          <w:sz w:val="24"/>
          <w:szCs w:val="24"/>
        </w:rPr>
        <w:t>2009. Conservation of Globally Significant Biodiversity in the Landscape of Bulgaria’s Rhodope Mountains Project. Final report of the Final Evaluation Mission. https://www.thegef.org/project/conservation-globally-significant-biodiversity-landscape-bulgaria%E2%80%99s-rhodope-mountains</w:t>
      </w:r>
    </w:p>
    <w:p w14:paraId="78E44534" w14:textId="77777777" w:rsidR="007E7DDC" w:rsidRPr="00B473F6" w:rsidRDefault="007E7DDC" w:rsidP="007E7DDC">
      <w:pPr>
        <w:spacing w:after="0" w:line="240" w:lineRule="auto"/>
        <w:ind w:left="709" w:hanging="709"/>
        <w:jc w:val="both"/>
        <w:rPr>
          <w:rFonts w:ascii="Times New Roman" w:eastAsia="Calibri" w:hAnsi="Times New Roman" w:cs="Times New Roman"/>
          <w:color w:val="000000"/>
          <w:sz w:val="24"/>
          <w:szCs w:val="24"/>
        </w:rPr>
      </w:pPr>
      <w:r w:rsidRPr="00B473F6">
        <w:rPr>
          <w:rFonts w:ascii="Times New Roman" w:eastAsia="Calibri" w:hAnsi="Times New Roman" w:cs="Times New Roman"/>
          <w:color w:val="000000"/>
          <w:sz w:val="24"/>
          <w:szCs w:val="24"/>
        </w:rPr>
        <w:t>World</w:t>
      </w:r>
      <w:r w:rsidR="00450FFA" w:rsidRPr="00B473F6">
        <w:rPr>
          <w:rFonts w:ascii="Times New Roman" w:eastAsia="Calibri" w:hAnsi="Times New Roman" w:cs="Times New Roman"/>
          <w:color w:val="000000"/>
          <w:sz w:val="24"/>
          <w:szCs w:val="24"/>
        </w:rPr>
        <w:t xml:space="preserve"> </w:t>
      </w:r>
      <w:r w:rsidRPr="00B473F6">
        <w:rPr>
          <w:rFonts w:ascii="Times New Roman" w:eastAsia="Calibri" w:hAnsi="Times New Roman" w:cs="Times New Roman"/>
          <w:color w:val="000000"/>
          <w:sz w:val="24"/>
          <w:szCs w:val="24"/>
        </w:rPr>
        <w:t>Meteorological Organization (WMO). 1975. Drought and Agriculture. WMO Technical Note No.138, Report of the CagM WG on the Assessment of Drought. WMO, Geneva.</w:t>
      </w:r>
    </w:p>
    <w:p w14:paraId="683FCD1B"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World reference base for soil resources. 2006. A framework for international classification, correlation and communication. WORLD SOIL RESOURCES REPORTS 103, FAO, Rome, 2006 edition, pp. 145, ISSN 0532-0488</w:t>
      </w:r>
    </w:p>
    <w:p w14:paraId="72AC7054" w14:textId="77777777" w:rsidR="007E7DDC" w:rsidRPr="00B473F6" w:rsidRDefault="007E7DDC" w:rsidP="007E7DDC">
      <w:pPr>
        <w:spacing w:after="0" w:line="240" w:lineRule="auto"/>
        <w:ind w:left="709" w:hanging="709"/>
        <w:jc w:val="both"/>
        <w:rPr>
          <w:rFonts w:ascii="Times New Roman" w:hAnsi="Times New Roman" w:cs="Times New Roman"/>
          <w:sz w:val="24"/>
          <w:szCs w:val="24"/>
        </w:rPr>
      </w:pPr>
      <w:r w:rsidRPr="00B473F6">
        <w:rPr>
          <w:rFonts w:ascii="Times New Roman" w:hAnsi="Times New Roman" w:cs="Times New Roman"/>
          <w:sz w:val="24"/>
          <w:szCs w:val="24"/>
        </w:rPr>
        <w:t>World reference base for soil resources. 2014. International soil classification system for naming soils and creating legends for soil maps, Update 2015. WORLD SOIL RESOURCES REPORTS 106, FAO, Rome, pp. 203, ISSN 0532-0488</w:t>
      </w:r>
    </w:p>
    <w:p w14:paraId="5C5E3974" w14:textId="77777777" w:rsidR="009369A7" w:rsidRPr="00B473F6" w:rsidRDefault="009369A7" w:rsidP="007E7DDC">
      <w:pPr>
        <w:spacing w:after="0" w:line="240" w:lineRule="auto"/>
        <w:ind w:left="709" w:hanging="709"/>
        <w:jc w:val="both"/>
        <w:rPr>
          <w:rFonts w:ascii="Times New Roman" w:hAnsi="Times New Roman" w:cs="Times New Roman"/>
          <w:sz w:val="24"/>
          <w:szCs w:val="24"/>
        </w:rPr>
        <w:sectPr w:rsidR="009369A7" w:rsidRPr="00B473F6">
          <w:pgSz w:w="11906" w:h="16838"/>
          <w:pgMar w:top="1417" w:right="1417" w:bottom="1417" w:left="1417" w:header="708" w:footer="708" w:gutter="0"/>
          <w:cols w:space="708"/>
          <w:docGrid w:linePitch="360"/>
        </w:sectPr>
      </w:pPr>
    </w:p>
    <w:p w14:paraId="25CF098F" w14:textId="77777777" w:rsidR="00274DDE" w:rsidRPr="00DD6495" w:rsidRDefault="00274DDE" w:rsidP="00C63EBE">
      <w:pPr>
        <w:pStyle w:val="Heading1"/>
        <w:keepLines/>
        <w:spacing w:before="360" w:after="40"/>
        <w:rPr>
          <w:rFonts w:ascii="Calibri Light" w:eastAsia="SimSun" w:hAnsi="Calibri Light"/>
          <w:b/>
          <w:color w:val="538135"/>
          <w:sz w:val="40"/>
          <w:szCs w:val="40"/>
          <w:lang w:eastAsia="bg-BG"/>
        </w:rPr>
      </w:pPr>
      <w:bookmarkStart w:id="113" w:name="_Toc522104938"/>
      <w:bookmarkStart w:id="114" w:name="_Toc533156400"/>
      <w:r w:rsidRPr="00DD6495">
        <w:rPr>
          <w:rFonts w:ascii="Calibri Light" w:eastAsia="SimSun" w:hAnsi="Calibri Light"/>
          <w:b/>
          <w:color w:val="538135"/>
          <w:sz w:val="40"/>
          <w:szCs w:val="40"/>
          <w:lang w:eastAsia="bg-BG"/>
        </w:rPr>
        <w:lastRenderedPageBreak/>
        <w:t xml:space="preserve">ПРИЛОЖЕНИЯ КЪМ ОПРГТ ОБЛАСТ </w:t>
      </w:r>
      <w:bookmarkEnd w:id="113"/>
      <w:r w:rsidR="004F6F86" w:rsidRPr="00DD6495">
        <w:rPr>
          <w:rFonts w:ascii="Calibri Light" w:eastAsia="SimSun" w:hAnsi="Calibri Light"/>
          <w:b/>
          <w:color w:val="538135"/>
          <w:sz w:val="40"/>
          <w:szCs w:val="40"/>
          <w:lang w:eastAsia="bg-BG"/>
        </w:rPr>
        <w:t>ДОБРИЧ</w:t>
      </w:r>
      <w:bookmarkEnd w:id="114"/>
    </w:p>
    <w:p w14:paraId="12AE7471" w14:textId="77777777" w:rsidR="00274DDE" w:rsidRPr="00DD6495" w:rsidRDefault="00274DDE" w:rsidP="00274DDE">
      <w:pPr>
        <w:spacing w:after="0"/>
        <w:jc w:val="both"/>
        <w:rPr>
          <w:rFonts w:ascii="Times New Roman" w:hAnsi="Times New Roman"/>
          <w:sz w:val="24"/>
          <w:szCs w:val="24"/>
        </w:rPr>
      </w:pPr>
    </w:p>
    <w:p w14:paraId="49B5BD16" w14:textId="77777777" w:rsidR="00274DDE" w:rsidRPr="00DD6495" w:rsidRDefault="00274DDE" w:rsidP="00F94A45">
      <w:pPr>
        <w:numPr>
          <w:ilvl w:val="0"/>
          <w:numId w:val="67"/>
        </w:numPr>
        <w:spacing w:after="0" w:line="276" w:lineRule="auto"/>
        <w:ind w:left="567" w:hanging="283"/>
        <w:rPr>
          <w:rFonts w:ascii="Times New Roman" w:hAnsi="Times New Roman"/>
          <w:sz w:val="24"/>
          <w:szCs w:val="24"/>
        </w:rPr>
      </w:pPr>
      <w:r w:rsidRPr="00DD6495">
        <w:rPr>
          <w:rFonts w:ascii="Times New Roman" w:hAnsi="Times New Roman"/>
          <w:sz w:val="24"/>
          <w:szCs w:val="24"/>
        </w:rPr>
        <w:t>ПРИЛОЖЕНИЕ № 1 Характеристиката на собствеността на горските територии по КВС/кадастрална карта</w:t>
      </w:r>
    </w:p>
    <w:p w14:paraId="5C23CB02" w14:textId="77777777" w:rsidR="00274DDE" w:rsidRPr="00DD6495" w:rsidRDefault="00274DDE" w:rsidP="00F94A45">
      <w:pPr>
        <w:numPr>
          <w:ilvl w:val="0"/>
          <w:numId w:val="67"/>
        </w:numPr>
        <w:spacing w:after="0" w:line="276" w:lineRule="auto"/>
        <w:ind w:left="567" w:hanging="283"/>
        <w:rPr>
          <w:rFonts w:ascii="Times New Roman" w:hAnsi="Times New Roman"/>
          <w:sz w:val="24"/>
          <w:szCs w:val="24"/>
        </w:rPr>
      </w:pPr>
      <w:r w:rsidRPr="00DD6495">
        <w:rPr>
          <w:rFonts w:ascii="Times New Roman" w:hAnsi="Times New Roman"/>
          <w:sz w:val="24"/>
          <w:szCs w:val="24"/>
        </w:rPr>
        <w:t>ПРИЛОЖЕНИЕ № I.1 Идентифицирани несъответствия</w:t>
      </w:r>
    </w:p>
    <w:p w14:paraId="642FF9A5" w14:textId="77777777" w:rsidR="00274DDE" w:rsidRPr="00DD6495" w:rsidRDefault="00274DDE" w:rsidP="00F94A45">
      <w:pPr>
        <w:numPr>
          <w:ilvl w:val="0"/>
          <w:numId w:val="67"/>
        </w:numPr>
        <w:spacing w:after="0" w:line="276" w:lineRule="auto"/>
        <w:ind w:left="567" w:hanging="283"/>
        <w:rPr>
          <w:rFonts w:ascii="Times New Roman" w:hAnsi="Times New Roman"/>
          <w:sz w:val="24"/>
          <w:szCs w:val="24"/>
        </w:rPr>
      </w:pPr>
      <w:r w:rsidRPr="00DD6495">
        <w:rPr>
          <w:rFonts w:ascii="Times New Roman" w:hAnsi="Times New Roman"/>
          <w:sz w:val="24"/>
          <w:szCs w:val="24"/>
        </w:rPr>
        <w:t>ПРИЛОЖЕНИЕ № II.1 Функционални категории на горските територии</w:t>
      </w:r>
    </w:p>
    <w:p w14:paraId="1F891AB1" w14:textId="77777777" w:rsidR="00274DDE" w:rsidRPr="00DD6495" w:rsidRDefault="00274DDE" w:rsidP="00F94A45">
      <w:pPr>
        <w:numPr>
          <w:ilvl w:val="0"/>
          <w:numId w:val="67"/>
        </w:numPr>
        <w:spacing w:after="0" w:line="276" w:lineRule="auto"/>
        <w:ind w:left="567" w:hanging="283"/>
        <w:rPr>
          <w:rFonts w:ascii="Times New Roman" w:hAnsi="Times New Roman"/>
          <w:sz w:val="24"/>
          <w:szCs w:val="24"/>
        </w:rPr>
      </w:pPr>
      <w:r w:rsidRPr="00DD6495">
        <w:rPr>
          <w:rFonts w:ascii="Times New Roman" w:hAnsi="Times New Roman"/>
          <w:sz w:val="24"/>
          <w:szCs w:val="24"/>
        </w:rPr>
        <w:t>ПРИЛОЖЕНИЕ № II.2 Екосистемни ползи предоставяни от горските територии</w:t>
      </w:r>
    </w:p>
    <w:p w14:paraId="69D1B36B" w14:textId="77777777" w:rsidR="00274DDE" w:rsidRPr="00DD6495" w:rsidRDefault="00274DDE" w:rsidP="00F94A45">
      <w:pPr>
        <w:numPr>
          <w:ilvl w:val="0"/>
          <w:numId w:val="67"/>
        </w:numPr>
        <w:spacing w:after="0" w:line="276" w:lineRule="auto"/>
        <w:ind w:left="567" w:hanging="283"/>
        <w:rPr>
          <w:rFonts w:ascii="Times New Roman" w:hAnsi="Times New Roman"/>
          <w:sz w:val="24"/>
          <w:szCs w:val="24"/>
        </w:rPr>
      </w:pPr>
      <w:r w:rsidRPr="00DD6495">
        <w:rPr>
          <w:rFonts w:ascii="Times New Roman" w:hAnsi="Times New Roman"/>
          <w:sz w:val="24"/>
          <w:szCs w:val="24"/>
        </w:rPr>
        <w:t>ПРИЛОЖЕНИЕ № III.1 Ползватели на възмездни ползи</w:t>
      </w:r>
    </w:p>
    <w:p w14:paraId="2CDCF5C6" w14:textId="77777777" w:rsidR="00274DDE" w:rsidRPr="00DD6495" w:rsidRDefault="00274DDE" w:rsidP="00F94A45">
      <w:pPr>
        <w:numPr>
          <w:ilvl w:val="0"/>
          <w:numId w:val="67"/>
        </w:numPr>
        <w:spacing w:after="0" w:line="276" w:lineRule="auto"/>
        <w:ind w:left="567" w:hanging="283"/>
        <w:rPr>
          <w:rFonts w:ascii="Times New Roman" w:hAnsi="Times New Roman"/>
          <w:sz w:val="24"/>
          <w:szCs w:val="24"/>
        </w:rPr>
      </w:pPr>
      <w:r w:rsidRPr="00DD6495">
        <w:rPr>
          <w:rFonts w:ascii="Times New Roman" w:hAnsi="Times New Roman"/>
          <w:sz w:val="24"/>
          <w:szCs w:val="24"/>
        </w:rPr>
        <w:t>ПРИЛОЖЕНИЕ № III.2 Горски територии, предоставящи възмездни екосистемни ползи</w:t>
      </w:r>
    </w:p>
    <w:p w14:paraId="33CD87F8" w14:textId="77777777" w:rsidR="00274DDE" w:rsidRPr="00DD6495" w:rsidRDefault="00274DDE" w:rsidP="00F94A45">
      <w:pPr>
        <w:numPr>
          <w:ilvl w:val="0"/>
          <w:numId w:val="67"/>
        </w:numPr>
        <w:spacing w:after="0" w:line="276" w:lineRule="auto"/>
        <w:ind w:left="567" w:hanging="283"/>
        <w:rPr>
          <w:rFonts w:ascii="Times New Roman" w:hAnsi="Times New Roman"/>
          <w:sz w:val="24"/>
          <w:szCs w:val="24"/>
        </w:rPr>
      </w:pPr>
      <w:r w:rsidRPr="00DD6495">
        <w:rPr>
          <w:rFonts w:ascii="Times New Roman" w:hAnsi="Times New Roman"/>
          <w:sz w:val="24"/>
          <w:szCs w:val="24"/>
        </w:rPr>
        <w:t>ПРИЛОЖЕНИЕ № 2 Терминологичен речник</w:t>
      </w:r>
    </w:p>
    <w:p w14:paraId="6EE6032B" w14:textId="77777777" w:rsidR="00274DDE" w:rsidRPr="00DD6495" w:rsidRDefault="00274DDE" w:rsidP="00F94A45">
      <w:pPr>
        <w:numPr>
          <w:ilvl w:val="0"/>
          <w:numId w:val="67"/>
        </w:numPr>
        <w:spacing w:after="0" w:line="276" w:lineRule="auto"/>
        <w:ind w:left="567" w:hanging="283"/>
        <w:rPr>
          <w:rFonts w:ascii="Times New Roman" w:hAnsi="Times New Roman"/>
          <w:sz w:val="24"/>
          <w:szCs w:val="24"/>
        </w:rPr>
      </w:pPr>
      <w:r w:rsidRPr="00DD6495">
        <w:rPr>
          <w:rFonts w:ascii="Times New Roman" w:hAnsi="Times New Roman"/>
          <w:sz w:val="24"/>
          <w:szCs w:val="24"/>
        </w:rPr>
        <w:t>ПРИЛОЖЕНИЕ № 3 CICES_Finalised-V5.1_01012018 (Международната класификация на екосистемните услуги – част Биотични услуги)</w:t>
      </w:r>
    </w:p>
    <w:p w14:paraId="09146CCE" w14:textId="77777777" w:rsidR="00274DDE" w:rsidRPr="00DD6495" w:rsidRDefault="00274DDE" w:rsidP="00F94A45">
      <w:pPr>
        <w:numPr>
          <w:ilvl w:val="0"/>
          <w:numId w:val="67"/>
        </w:numPr>
        <w:spacing w:after="0" w:line="276" w:lineRule="auto"/>
        <w:ind w:left="567" w:hanging="283"/>
        <w:rPr>
          <w:rFonts w:ascii="Times New Roman" w:hAnsi="Times New Roman"/>
          <w:sz w:val="24"/>
          <w:szCs w:val="24"/>
        </w:rPr>
      </w:pPr>
      <w:r w:rsidRPr="00DD6495">
        <w:rPr>
          <w:rFonts w:ascii="Times New Roman" w:hAnsi="Times New Roman"/>
          <w:sz w:val="24"/>
          <w:szCs w:val="24"/>
        </w:rPr>
        <w:t>ПРИЛОЖЕНИЕ № 4 Анкетно проучване на експертното мнение за разработване на ОПРГТ Добрич</w:t>
      </w:r>
    </w:p>
    <w:p w14:paraId="6F9EC8C4" w14:textId="77777777" w:rsidR="00274DDE" w:rsidRPr="00DD6495" w:rsidRDefault="00274DDE" w:rsidP="00F94A45">
      <w:pPr>
        <w:numPr>
          <w:ilvl w:val="0"/>
          <w:numId w:val="67"/>
        </w:numPr>
        <w:spacing w:after="0" w:line="276" w:lineRule="auto"/>
        <w:ind w:left="567" w:hanging="283"/>
        <w:rPr>
          <w:rFonts w:ascii="Times New Roman" w:hAnsi="Times New Roman"/>
          <w:sz w:val="24"/>
          <w:szCs w:val="24"/>
        </w:rPr>
      </w:pPr>
      <w:r w:rsidRPr="00DD6495">
        <w:rPr>
          <w:rFonts w:ascii="Times New Roman" w:hAnsi="Times New Roman"/>
          <w:sz w:val="24"/>
          <w:szCs w:val="24"/>
        </w:rPr>
        <w:t>ПРИЛОЖЕНИЕ № 5 Запитване към специализираната общинска администрация за разработването на ОПРГТ Добрич</w:t>
      </w:r>
    </w:p>
    <w:p w14:paraId="3988EE4E" w14:textId="77777777" w:rsidR="00274DDE" w:rsidRPr="00DD6495" w:rsidRDefault="00274DDE" w:rsidP="00F94A45">
      <w:pPr>
        <w:numPr>
          <w:ilvl w:val="0"/>
          <w:numId w:val="67"/>
        </w:numPr>
        <w:spacing w:after="0" w:line="240" w:lineRule="auto"/>
        <w:ind w:left="567" w:hanging="283"/>
        <w:jc w:val="both"/>
        <w:rPr>
          <w:rFonts w:ascii="Times New Roman" w:hAnsi="Times New Roman"/>
        </w:rPr>
      </w:pPr>
      <w:r w:rsidRPr="00DD6495">
        <w:rPr>
          <w:rFonts w:ascii="Times New Roman" w:hAnsi="Times New Roman"/>
          <w:sz w:val="24"/>
          <w:szCs w:val="24"/>
        </w:rPr>
        <w:t xml:space="preserve">ПРИЛОЖЕНИЕ № 6 ГИС база данни за ОПРГТ област Добрич </w:t>
      </w:r>
    </w:p>
    <w:p w14:paraId="552AFDC7" w14:textId="77777777" w:rsidR="00274DDE" w:rsidRPr="00DD6495" w:rsidRDefault="00274DDE" w:rsidP="00F94A45">
      <w:pPr>
        <w:numPr>
          <w:ilvl w:val="0"/>
          <w:numId w:val="67"/>
        </w:numPr>
        <w:spacing w:after="0" w:line="240" w:lineRule="auto"/>
        <w:ind w:left="567" w:hanging="283"/>
        <w:jc w:val="both"/>
        <w:rPr>
          <w:rFonts w:ascii="Times New Roman" w:hAnsi="Times New Roman"/>
        </w:rPr>
      </w:pPr>
      <w:r w:rsidRPr="00DD6495">
        <w:rPr>
          <w:rFonts w:ascii="Times New Roman" w:hAnsi="Times New Roman"/>
          <w:sz w:val="24"/>
          <w:szCs w:val="24"/>
        </w:rPr>
        <w:t>ПРИЛОЖЕНИЕ № 7 Зони на уязвимост</w:t>
      </w:r>
    </w:p>
    <w:p w14:paraId="6D569428" w14:textId="77777777" w:rsidR="00CA1850" w:rsidRPr="00DD6495" w:rsidRDefault="00CA1850" w:rsidP="00F94A45">
      <w:pPr>
        <w:numPr>
          <w:ilvl w:val="0"/>
          <w:numId w:val="67"/>
        </w:numPr>
        <w:spacing w:after="0" w:line="240" w:lineRule="auto"/>
        <w:ind w:left="567" w:hanging="283"/>
        <w:jc w:val="both"/>
        <w:rPr>
          <w:rFonts w:ascii="Times New Roman" w:hAnsi="Times New Roman"/>
          <w:sz w:val="24"/>
          <w:szCs w:val="24"/>
        </w:rPr>
      </w:pPr>
      <w:r w:rsidRPr="00DD6495">
        <w:rPr>
          <w:rFonts w:ascii="Times New Roman" w:hAnsi="Times New Roman"/>
          <w:sz w:val="24"/>
          <w:szCs w:val="24"/>
        </w:rPr>
        <w:t>ПРИЛОЖЕНИЕ № 8 Методически пояснения</w:t>
      </w:r>
    </w:p>
    <w:p w14:paraId="2D7EACB5" w14:textId="77777777" w:rsidR="001B5BD1" w:rsidRPr="00DD6495" w:rsidRDefault="001E7253" w:rsidP="00F94A45">
      <w:pPr>
        <w:numPr>
          <w:ilvl w:val="0"/>
          <w:numId w:val="67"/>
        </w:numPr>
        <w:spacing w:after="0" w:line="240" w:lineRule="auto"/>
        <w:ind w:left="567" w:hanging="283"/>
        <w:jc w:val="both"/>
        <w:rPr>
          <w:rFonts w:ascii="Times New Roman" w:hAnsi="Times New Roman"/>
          <w:sz w:val="24"/>
          <w:szCs w:val="24"/>
        </w:rPr>
      </w:pPr>
      <w:r w:rsidRPr="00DD6495">
        <w:rPr>
          <w:rFonts w:ascii="Times New Roman" w:hAnsi="Times New Roman"/>
          <w:sz w:val="24"/>
          <w:szCs w:val="24"/>
        </w:rPr>
        <w:t xml:space="preserve">ПРИЛОЖЕНИЕ </w:t>
      </w:r>
      <w:r w:rsidR="001B5BD1" w:rsidRPr="00DD6495">
        <w:rPr>
          <w:rFonts w:ascii="Times New Roman" w:hAnsi="Times New Roman"/>
          <w:sz w:val="24"/>
          <w:szCs w:val="24"/>
        </w:rPr>
        <w:t>№ 9 Анкетно проучване на общественото мнение за разработване на ОПРГТ Добрич</w:t>
      </w:r>
    </w:p>
    <w:p w14:paraId="6FB45E10" w14:textId="77777777" w:rsidR="00274DDE" w:rsidRPr="00C12383" w:rsidRDefault="00274DDE" w:rsidP="00C63EBE">
      <w:pPr>
        <w:pStyle w:val="Heading1"/>
        <w:keepLines/>
        <w:spacing w:before="360" w:after="40"/>
        <w:rPr>
          <w:rFonts w:ascii="Calibri Light" w:eastAsia="SimSun" w:hAnsi="Calibri Light"/>
          <w:b/>
          <w:color w:val="538135"/>
          <w:sz w:val="40"/>
          <w:szCs w:val="40"/>
          <w:lang w:eastAsia="bg-BG"/>
        </w:rPr>
      </w:pPr>
      <w:bookmarkStart w:id="115" w:name="_Toc522104939"/>
      <w:bookmarkStart w:id="116" w:name="_Toc533156401"/>
      <w:r w:rsidRPr="00C12383">
        <w:rPr>
          <w:rFonts w:ascii="Calibri Light" w:eastAsia="SimSun" w:hAnsi="Calibri Light"/>
          <w:b/>
          <w:color w:val="538135"/>
          <w:sz w:val="40"/>
          <w:szCs w:val="40"/>
          <w:lang w:eastAsia="bg-BG"/>
        </w:rPr>
        <w:t xml:space="preserve">КАРТЕН МАТЕРИАЛ КЪМ ОПРГТ ОБЛАСТ </w:t>
      </w:r>
      <w:bookmarkEnd w:id="115"/>
      <w:r w:rsidRPr="00C12383">
        <w:rPr>
          <w:rFonts w:ascii="Calibri Light" w:eastAsia="SimSun" w:hAnsi="Calibri Light"/>
          <w:b/>
          <w:color w:val="538135"/>
          <w:sz w:val="40"/>
          <w:szCs w:val="40"/>
          <w:lang w:eastAsia="bg-BG"/>
        </w:rPr>
        <w:t>ДОБРИЧ</w:t>
      </w:r>
      <w:bookmarkEnd w:id="116"/>
    </w:p>
    <w:p w14:paraId="7589827F" w14:textId="77777777" w:rsidR="00274DDE" w:rsidRPr="00C12383" w:rsidRDefault="00274DDE" w:rsidP="00274DDE">
      <w:pPr>
        <w:spacing w:after="0" w:line="240" w:lineRule="auto"/>
        <w:jc w:val="both"/>
        <w:rPr>
          <w:rFonts w:ascii="Times New Roman" w:hAnsi="Times New Roman"/>
        </w:rPr>
      </w:pPr>
    </w:p>
    <w:p w14:paraId="3760378D"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1 Единна горскостопанска картна основа на горските територии в област Добрич</w:t>
      </w:r>
    </w:p>
    <w:p w14:paraId="013FE7FB"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2  Горски територии по избрани категории гори в област Добрич</w:t>
      </w:r>
    </w:p>
    <w:p w14:paraId="0BB32DCD"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3 Горски територии по избрани категории гори в област Добрич - рекреационни гори</w:t>
      </w:r>
    </w:p>
    <w:p w14:paraId="73F0CBFD"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4 Горски територии по избрани категории гори в област Добрич - ЗЗ по НАТУРА 2000</w:t>
      </w:r>
    </w:p>
    <w:p w14:paraId="77CEAF4A"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5 Горски територии по избрани категории гори в област Добрич - зони за защита от урбанизация</w:t>
      </w:r>
    </w:p>
    <w:p w14:paraId="4F27B493"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6 Карта на горските територии, предоставящи обществени екосистемни ползи - полза 1</w:t>
      </w:r>
    </w:p>
    <w:p w14:paraId="41474DA2"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7 Карта на горските територии, предоставящи обществени екосистемни ползи - полза 2</w:t>
      </w:r>
    </w:p>
    <w:p w14:paraId="677A1EB5"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8 Карта на горските територии, предоставящи обществени екосистемни ползи - полза 3</w:t>
      </w:r>
    </w:p>
    <w:p w14:paraId="52F9044F"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9 Карта на горските територии, предоставящи обществени екосистемни ползи - полза 4</w:t>
      </w:r>
    </w:p>
    <w:p w14:paraId="36271C86"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lastRenderedPageBreak/>
        <w:t>КАРТА № 10 Карта на горските територии, предоставящи обществени екосистемни ползи - полза 5</w:t>
      </w:r>
    </w:p>
    <w:p w14:paraId="157E01A5"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11 Карта на горските територии, предоставящи обществени екосистемни ползи - полза 6</w:t>
      </w:r>
    </w:p>
    <w:p w14:paraId="1E11DCED"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12 Карта на горските територии, предоставящи обществени екосистемни ползи - полза 7</w:t>
      </w:r>
    </w:p>
    <w:p w14:paraId="2E553C9A"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13 Карта на горските територии, предоставящи обществени екосистемни ползи - полза 8</w:t>
      </w:r>
    </w:p>
    <w:p w14:paraId="1702A4E2"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14 Карта на горските територии, предоставящи обществени екосистемни ползи - полза 9</w:t>
      </w:r>
    </w:p>
    <w:p w14:paraId="5B7C29C6"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15 Карта на горските територии, предоставящи обществени екосистемни ползи – обзорна</w:t>
      </w:r>
    </w:p>
    <w:p w14:paraId="455B6932"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16 Териториален обхват за възмездно ползване на екосистемна полза 1</w:t>
      </w:r>
    </w:p>
    <w:p w14:paraId="5EDF7BF4"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17 Териториален обхват за възмездно ползване на екосистемна полза 2</w:t>
      </w:r>
    </w:p>
    <w:p w14:paraId="3EA322D9"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18 Териториален обхват за възмездно ползване на екосистемна полза 3</w:t>
      </w:r>
    </w:p>
    <w:p w14:paraId="137CA531"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19 Териториален обхват за възмездно ползване на екосистемна полза 4</w:t>
      </w:r>
    </w:p>
    <w:p w14:paraId="2FDA11C8"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20 Териториален обхват за възмездно ползване на екосистемна полза 5</w:t>
      </w:r>
    </w:p>
    <w:p w14:paraId="5BE8FC59"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21 Териториален обхват за възмездно ползване на екосистемна полза 6</w:t>
      </w:r>
    </w:p>
    <w:p w14:paraId="1425C23E"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22 Териториален обхват за възмездно ползване на екосистемна полза 7</w:t>
      </w:r>
    </w:p>
    <w:p w14:paraId="07998B2F"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23 Териториален обхват за възмездно ползване на екосистемна полза 8</w:t>
      </w:r>
    </w:p>
    <w:p w14:paraId="287D4891" w14:textId="77777777" w:rsidR="00274DDE" w:rsidRPr="00C12383" w:rsidRDefault="00274DDE" w:rsidP="00F94A45">
      <w:pPr>
        <w:numPr>
          <w:ilvl w:val="0"/>
          <w:numId w:val="67"/>
        </w:numPr>
        <w:spacing w:after="0" w:line="276" w:lineRule="auto"/>
        <w:ind w:left="567" w:hanging="283"/>
        <w:rPr>
          <w:rFonts w:ascii="Times New Roman" w:hAnsi="Times New Roman"/>
          <w:sz w:val="24"/>
          <w:szCs w:val="24"/>
        </w:rPr>
      </w:pPr>
      <w:r w:rsidRPr="00C12383">
        <w:rPr>
          <w:rFonts w:ascii="Times New Roman" w:hAnsi="Times New Roman"/>
          <w:sz w:val="24"/>
          <w:szCs w:val="24"/>
        </w:rPr>
        <w:t>КАРТА № 24 Териториален обхват за възмездно ползване на екосистемна полза 9</w:t>
      </w:r>
    </w:p>
    <w:p w14:paraId="6955A8E2" w14:textId="77777777" w:rsidR="00897B4C" w:rsidRPr="00B473F6" w:rsidRDefault="00897B4C" w:rsidP="00274DDE">
      <w:pPr>
        <w:rPr>
          <w:rFonts w:ascii="Times New Roman" w:eastAsia="Calibri" w:hAnsi="Times New Roman" w:cs="Times New Roman"/>
          <w:sz w:val="24"/>
          <w:szCs w:val="24"/>
        </w:rPr>
      </w:pPr>
    </w:p>
    <w:sectPr w:rsidR="00897B4C" w:rsidRPr="00B473F6" w:rsidSect="0011130C">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DC31EF" w14:textId="77777777" w:rsidR="00BF0300" w:rsidRDefault="00BF0300" w:rsidP="00D4625F">
      <w:pPr>
        <w:spacing w:after="0" w:line="240" w:lineRule="auto"/>
      </w:pPr>
      <w:r>
        <w:separator/>
      </w:r>
    </w:p>
  </w:endnote>
  <w:endnote w:type="continuationSeparator" w:id="0">
    <w:p w14:paraId="0E3FA78A" w14:textId="77777777" w:rsidR="00BF0300" w:rsidRDefault="00BF0300" w:rsidP="00D462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CenturyGothic,Bold">
    <w:altName w:val="Times New Roman"/>
    <w:panose1 w:val="00000000000000000000"/>
    <w:charset w:val="CC"/>
    <w:family w:val="auto"/>
    <w:notTrueType/>
    <w:pitch w:val="default"/>
    <w:sig w:usb0="00000201" w:usb1="00000000" w:usb2="00000000" w:usb3="00000000" w:csb0="00000004" w:csb1="00000000"/>
  </w:font>
  <w:font w:name="Times New Roman CYR">
    <w:panose1 w:val="02020603050405020304"/>
    <w:charset w:val="CC"/>
    <w:family w:val="roman"/>
    <w:pitch w:val="variable"/>
    <w:sig w:usb0="E0002AFF" w:usb1="C0007841" w:usb2="00000009" w:usb3="00000000" w:csb0="000001FF" w:csb1="00000000"/>
  </w:font>
  <w:font w:name="ArialMT">
    <w:charset w:val="00"/>
    <w:family w:val="auto"/>
    <w:pitch w:val="variable"/>
    <w:sig w:usb0="E0002AFF" w:usb1="C0007843" w:usb2="00000009" w:usb3="00000000" w:csb0="000001FF" w:csb1="00000000"/>
  </w:font>
  <w:font w:name="+mn-ea">
    <w:panose1 w:val="00000000000000000000"/>
    <w:charset w:val="00"/>
    <w:family w:val="roman"/>
    <w:notTrueType/>
    <w:pitch w:val="default"/>
  </w:font>
  <w:font w:name="Times New Roman,Bold">
    <w:altName w:val="MS Mincho"/>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CourierNew,Bold">
    <w:altName w:val="MS Mincho"/>
    <w:panose1 w:val="00000000000000000000"/>
    <w:charset w:val="80"/>
    <w:family w:val="auto"/>
    <w:notTrueType/>
    <w:pitch w:val="default"/>
    <w:sig w:usb0="00000001" w:usb1="08070000" w:usb2="00000010" w:usb3="00000000" w:csb0="00020000" w:csb1="00000000"/>
  </w:font>
  <w:font w:name="TimesNewRoman,Italic">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31791490"/>
      <w:docPartObj>
        <w:docPartGallery w:val="Page Numbers (Bottom of Page)"/>
        <w:docPartUnique/>
      </w:docPartObj>
    </w:sdtPr>
    <w:sdtEndPr/>
    <w:sdtContent>
      <w:p w14:paraId="34BE2E03" w14:textId="77777777" w:rsidR="00D05BD0" w:rsidRDefault="00D05BD0">
        <w:pPr>
          <w:pStyle w:val="Footer"/>
        </w:pPr>
        <w:r>
          <w:rPr>
            <w:noProof/>
            <w:lang w:eastAsia="bg-BG"/>
          </w:rPr>
          <mc:AlternateContent>
            <mc:Choice Requires="wpg">
              <w:drawing>
                <wp:anchor distT="0" distB="0" distL="114300" distR="114300" simplePos="0" relativeHeight="251657216" behindDoc="0" locked="0" layoutInCell="1" allowOverlap="1" wp14:anchorId="40FEB075" wp14:editId="05C447C8">
                  <wp:simplePos x="0" y="0"/>
                  <wp:positionH relativeFrom="page">
                    <wp:align>center</wp:align>
                  </wp:positionH>
                  <wp:positionV relativeFrom="bottomMargin">
                    <wp:align>center</wp:align>
                  </wp:positionV>
                  <wp:extent cx="7541260" cy="190500"/>
                  <wp:effectExtent l="9525" t="7620" r="12065" b="1905"/>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41260" cy="190500"/>
                            <a:chOff x="0" y="14970"/>
                            <a:chExt cx="12255" cy="300"/>
                          </a:xfrm>
                        </wpg:grpSpPr>
                        <wps:wsp>
                          <wps:cNvPr id="6" name="Text Box 25"/>
                          <wps:cNvSpPr txBox="1">
                            <a:spLocks noChangeArrowheads="1"/>
                          </wps:cNvSpPr>
                          <wps:spPr bwMode="auto">
                            <a:xfrm>
                              <a:off x="10803" y="14982"/>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B4AAC" w14:textId="77777777" w:rsidR="00D05BD0" w:rsidRDefault="00D05BD0">
                                <w:pPr>
                                  <w:jc w:val="center"/>
                                </w:pPr>
                                <w:r>
                                  <w:fldChar w:fldCharType="begin"/>
                                </w:r>
                                <w:r>
                                  <w:instrText xml:space="preserve"> PAGE    \* MERGEFORMAT </w:instrText>
                                </w:r>
                                <w:r>
                                  <w:fldChar w:fldCharType="separate"/>
                                </w:r>
                                <w:r w:rsidR="00A070AE" w:rsidRPr="00A070AE">
                                  <w:rPr>
                                    <w:noProof/>
                                    <w:color w:val="8C8C8C" w:themeColor="background1" w:themeShade="8C"/>
                                  </w:rPr>
                                  <w:t>162</w:t>
                                </w:r>
                                <w:r>
                                  <w:rPr>
                                    <w:noProof/>
                                    <w:color w:val="8C8C8C" w:themeColor="background1" w:themeShade="8C"/>
                                  </w:rPr>
                                  <w:fldChar w:fldCharType="end"/>
                                </w:r>
                              </w:p>
                            </w:txbxContent>
                          </wps:txbx>
                          <wps:bodyPr rot="0" vert="horz" wrap="square" lIns="0" tIns="0" rIns="0" bIns="0" anchor="t" anchorCtr="0" upright="1">
                            <a:noAutofit/>
                          </wps:bodyPr>
                        </wps:wsp>
                        <wpg:grpSp>
                          <wpg:cNvPr id="11" name="Group 31"/>
                          <wpg:cNvGrpSpPr>
                            <a:grpSpLocks/>
                          </wpg:cNvGrpSpPr>
                          <wpg:grpSpPr bwMode="auto">
                            <a:xfrm flipH="1">
                              <a:off x="0" y="14970"/>
                              <a:ext cx="12255" cy="230"/>
                              <a:chOff x="-8" y="14978"/>
                              <a:chExt cx="12255" cy="230"/>
                            </a:xfrm>
                          </wpg:grpSpPr>
                          <wps:wsp>
                            <wps:cNvPr id="12" name="AutoShape 27"/>
                            <wps:cNvCnPr>
                              <a:cxnSpLocks noChangeShapeType="1"/>
                            </wps:cNvCnPr>
                            <wps:spPr bwMode="auto">
                              <a:xfrm flipV="1">
                                <a:off x="-8" y="14978"/>
                                <a:ext cx="1260" cy="230"/>
                              </a:xfrm>
                              <a:prstGeom prst="bentConnector3">
                                <a:avLst>
                                  <a:gd name="adj1" fmla="val 50000"/>
                                </a:avLst>
                              </a:prstGeom>
                              <a:noFill/>
                              <a:ln w="9525">
                                <a:solidFill>
                                  <a:schemeClr val="accent3">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4" name="AutoShape 28"/>
                            <wps:cNvCnPr>
                              <a:cxnSpLocks noChangeShapeType="1"/>
                            </wps:cNvCnPr>
                            <wps:spPr bwMode="auto">
                              <a:xfrm rot="10800000">
                                <a:off x="1252" y="14978"/>
                                <a:ext cx="10995" cy="230"/>
                              </a:xfrm>
                              <a:prstGeom prst="bentConnector3">
                                <a:avLst>
                                  <a:gd name="adj1" fmla="val 96778"/>
                                </a:avLst>
                              </a:prstGeom>
                              <a:noFill/>
                              <a:ln w="9525">
                                <a:solidFill>
                                  <a:schemeClr val="accent3">
                                    <a:lumMod val="50000"/>
                                    <a:lumOff val="0"/>
                                  </a:schemeClr>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w14:anchorId="40FEB075" id="Group 2" o:spid="_x0000_s1027" style="position:absolute;margin-left:0;margin-top:0;width:593.8pt;height:15pt;z-index:251657216;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">
                  <v:shapetype id="_x0000_t202" coordsize="21600,21600" o:spt="202" path="m,l,21600r21600,l21600,xe">
                    <v:stroke joinstyle="miter"/>
                    <v:path gradientshapeok="t" o:connecttype="rect"/>
                  </v:shapetype>
                  <v:shape id="Text Box 25" o:spid="_x0000_s1028" type="#_x0000_t202" style="position:absolute;left:10803;top:14982;width:659;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3F6B4AAC" w14:textId="77777777" w:rsidR="00D05BD0" w:rsidRDefault="00D05BD0">
                          <w:pPr>
                            <w:jc w:val="center"/>
                          </w:pPr>
                          <w:r>
                            <w:fldChar w:fldCharType="begin"/>
                          </w:r>
                          <w:r>
                            <w:instrText xml:space="preserve"> PAGE    \* MERGEFORMAT </w:instrText>
                          </w:r>
                          <w:r>
                            <w:fldChar w:fldCharType="separate"/>
                          </w:r>
                          <w:r w:rsidR="00A070AE" w:rsidRPr="00A070AE">
                            <w:rPr>
                              <w:noProof/>
                              <w:color w:val="8C8C8C" w:themeColor="background1" w:themeShade="8C"/>
                            </w:rPr>
                            <w:t>162</w:t>
                          </w:r>
                          <w:r>
                            <w:rPr>
                              <w:noProof/>
                              <w:color w:val="8C8C8C" w:themeColor="background1" w:themeShade="8C"/>
                            </w:rPr>
                            <w:fldChar w:fldCharType="end"/>
                          </w:r>
                        </w:p>
                      </w:txbxContent>
                    </v:textbox>
                  </v:shape>
                  <v:group id="Group 31" o:spid="_x0000_s1029" style="position:absolute;top:14970;width:12255;height:230;flip:x" coordorigin="-8,14978" coordsize="12255,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30" type="#_x0000_t34" style="position:absolute;left:-8;top:14978;width:1260;height:23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" strokecolor="#4e6128 [1606]"/>
                    <v:shape id="AutoShape 28" o:spid="_x0000_s1031" type="#_x0000_t34" style="position:absolute;left:1252;top:14978;width:10995;height:2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" adj="20904" strokecolor="#4e6128 [1606]"/>
                  </v:group>
                  <w10:wrap anchorx="page" anchory="margin"/>
                </v:group>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1F17BD" w14:textId="77777777" w:rsidR="00BF0300" w:rsidRDefault="00BF0300" w:rsidP="00D4625F">
      <w:pPr>
        <w:spacing w:after="0" w:line="240" w:lineRule="auto"/>
      </w:pPr>
      <w:r>
        <w:separator/>
      </w:r>
    </w:p>
  </w:footnote>
  <w:footnote w:type="continuationSeparator" w:id="0">
    <w:p w14:paraId="40060871" w14:textId="77777777" w:rsidR="00BF0300" w:rsidRDefault="00BF0300" w:rsidP="00D4625F">
      <w:pPr>
        <w:spacing w:after="0" w:line="240" w:lineRule="auto"/>
      </w:pPr>
      <w:r>
        <w:continuationSeparator/>
      </w:r>
    </w:p>
  </w:footnote>
  <w:footnote w:id="1">
    <w:p w14:paraId="56027DE0" w14:textId="77777777" w:rsidR="00D05BD0" w:rsidRPr="00CC11C4" w:rsidRDefault="00D05BD0" w:rsidP="00674081">
      <w:pPr>
        <w:pStyle w:val="FootnoteText"/>
      </w:pPr>
      <w:r>
        <w:rPr>
          <w:rStyle w:val="FootnoteReference"/>
        </w:rPr>
        <w:footnoteRef/>
      </w:r>
      <w:r>
        <w:t xml:space="preserve"> </w:t>
      </w:r>
      <w:r w:rsidRPr="007176D1">
        <w:rPr>
          <w:rFonts w:ascii="Times New Roman" w:hAnsi="Times New Roman"/>
        </w:rPr>
        <w:t>Всички данни за дела на горските територии спрямо общата областна/общинска територия в настоящата точка са базирани на данните от разработената ГИС база данни на област Добрич</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Wingdings" w:hAnsi="Wingdings"/>
      </w:rPr>
    </w:lvl>
  </w:abstractNum>
  <w:abstractNum w:abstractNumId="1" w15:restartNumberingAfterBreak="0">
    <w:nsid w:val="0000001B"/>
    <w:multiLevelType w:val="singleLevel"/>
    <w:tmpl w:val="0000001B"/>
    <w:name w:val="WW8Num27"/>
    <w:lvl w:ilvl="0">
      <w:start w:val="1"/>
      <w:numFmt w:val="decimal"/>
      <w:lvlText w:val="%1."/>
      <w:lvlJc w:val="left"/>
      <w:pPr>
        <w:tabs>
          <w:tab w:val="num" w:pos="720"/>
        </w:tabs>
        <w:ind w:left="720" w:hanging="360"/>
      </w:pPr>
    </w:lvl>
  </w:abstractNum>
  <w:abstractNum w:abstractNumId="2" w15:restartNumberingAfterBreak="0">
    <w:nsid w:val="00392D50"/>
    <w:multiLevelType w:val="hybridMultilevel"/>
    <w:tmpl w:val="1284C776"/>
    <w:lvl w:ilvl="0" w:tplc="0409000D">
      <w:start w:val="1"/>
      <w:numFmt w:val="bullet"/>
      <w:lvlText w:val=""/>
      <w:lvlJc w:val="left"/>
      <w:pPr>
        <w:ind w:left="720" w:hanging="360"/>
      </w:pPr>
      <w:rPr>
        <w:rFonts w:ascii="Wingdings" w:hAnsi="Wingdings" w:hint="default"/>
      </w:rPr>
    </w:lvl>
    <w:lvl w:ilvl="1" w:tplc="0409000D">
      <w:start w:val="1"/>
      <w:numFmt w:val="bullet"/>
      <w:lvlText w:val=""/>
      <w:lvlJc w:val="left"/>
      <w:pPr>
        <w:ind w:left="1440" w:hanging="360"/>
      </w:pPr>
      <w:rPr>
        <w:rFonts w:ascii="Wingdings" w:hAnsi="Wingdings"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 w15:restartNumberingAfterBreak="0">
    <w:nsid w:val="01567242"/>
    <w:multiLevelType w:val="hybridMultilevel"/>
    <w:tmpl w:val="4B2AFACE"/>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 w15:restartNumberingAfterBreak="0">
    <w:nsid w:val="02B7481E"/>
    <w:multiLevelType w:val="hybridMultilevel"/>
    <w:tmpl w:val="C6540E44"/>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15:restartNumberingAfterBreak="0">
    <w:nsid w:val="03E04976"/>
    <w:multiLevelType w:val="hybridMultilevel"/>
    <w:tmpl w:val="017AFE98"/>
    <w:lvl w:ilvl="0" w:tplc="0409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15:restartNumberingAfterBreak="0">
    <w:nsid w:val="05221560"/>
    <w:multiLevelType w:val="hybridMultilevel"/>
    <w:tmpl w:val="5BB8FDA0"/>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 w15:restartNumberingAfterBreak="0">
    <w:nsid w:val="06244CB2"/>
    <w:multiLevelType w:val="hybridMultilevel"/>
    <w:tmpl w:val="F7FE697A"/>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15:restartNumberingAfterBreak="0">
    <w:nsid w:val="06866C78"/>
    <w:multiLevelType w:val="hybridMultilevel"/>
    <w:tmpl w:val="F01871DE"/>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 w15:restartNumberingAfterBreak="0">
    <w:nsid w:val="06C743A1"/>
    <w:multiLevelType w:val="hybridMultilevel"/>
    <w:tmpl w:val="766A5AF8"/>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 w15:restartNumberingAfterBreak="0">
    <w:nsid w:val="0A2012B1"/>
    <w:multiLevelType w:val="hybridMultilevel"/>
    <w:tmpl w:val="78527076"/>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15:restartNumberingAfterBreak="0">
    <w:nsid w:val="0B555B7C"/>
    <w:multiLevelType w:val="hybridMultilevel"/>
    <w:tmpl w:val="C8CE03D0"/>
    <w:lvl w:ilvl="0" w:tplc="69D6BF84">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15:restartNumberingAfterBreak="0">
    <w:nsid w:val="0C123A66"/>
    <w:multiLevelType w:val="hybridMultilevel"/>
    <w:tmpl w:val="18282866"/>
    <w:lvl w:ilvl="0" w:tplc="CA721846">
      <w:start w:val="6"/>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15:restartNumberingAfterBreak="0">
    <w:nsid w:val="0C652A8E"/>
    <w:multiLevelType w:val="hybridMultilevel"/>
    <w:tmpl w:val="78D894D0"/>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15:restartNumberingAfterBreak="0">
    <w:nsid w:val="0EAF7FC5"/>
    <w:multiLevelType w:val="hybridMultilevel"/>
    <w:tmpl w:val="EA64B66C"/>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15:restartNumberingAfterBreak="0">
    <w:nsid w:val="11912871"/>
    <w:multiLevelType w:val="hybridMultilevel"/>
    <w:tmpl w:val="65D8944E"/>
    <w:lvl w:ilvl="0" w:tplc="35EC02B4">
      <w:start w:val="1"/>
      <w:numFmt w:val="bullet"/>
      <w:lvlText w:val="-"/>
      <w:lvlJc w:val="left"/>
      <w:pPr>
        <w:ind w:left="720" w:hanging="360"/>
      </w:pPr>
      <w:rPr>
        <w:rFonts w:ascii="Times New Roman" w:eastAsia="Calibri" w:hAnsi="Times New Roman" w:cs="Times New Roman" w:hint="default"/>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15:restartNumberingAfterBreak="0">
    <w:nsid w:val="14664781"/>
    <w:multiLevelType w:val="hybridMultilevel"/>
    <w:tmpl w:val="2ACE94CE"/>
    <w:lvl w:ilvl="0" w:tplc="35EC02B4">
      <w:start w:val="1"/>
      <w:numFmt w:val="bullet"/>
      <w:lvlText w:val="-"/>
      <w:lvlJc w:val="left"/>
      <w:pPr>
        <w:ind w:left="720" w:hanging="360"/>
      </w:pPr>
      <w:rPr>
        <w:rFonts w:ascii="Times New Roman" w:eastAsia="Calibri" w:hAnsi="Times New Roman" w:cs="Times New Roman" w:hint="default"/>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 w15:restartNumberingAfterBreak="0">
    <w:nsid w:val="16DB7755"/>
    <w:multiLevelType w:val="hybridMultilevel"/>
    <w:tmpl w:val="B3623874"/>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 w15:restartNumberingAfterBreak="0">
    <w:nsid w:val="182F7B00"/>
    <w:multiLevelType w:val="hybridMultilevel"/>
    <w:tmpl w:val="18F86A02"/>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15:restartNumberingAfterBreak="0">
    <w:nsid w:val="1A32369A"/>
    <w:multiLevelType w:val="hybridMultilevel"/>
    <w:tmpl w:val="E5B86F44"/>
    <w:lvl w:ilvl="0" w:tplc="0402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0" w15:restartNumberingAfterBreak="0">
    <w:nsid w:val="1A4F7B51"/>
    <w:multiLevelType w:val="hybridMultilevel"/>
    <w:tmpl w:val="40B25432"/>
    <w:lvl w:ilvl="0" w:tplc="35EC02B4">
      <w:start w:val="1"/>
      <w:numFmt w:val="bullet"/>
      <w:lvlText w:val="-"/>
      <w:lvlJc w:val="left"/>
      <w:pPr>
        <w:ind w:left="720" w:hanging="360"/>
      </w:pPr>
      <w:rPr>
        <w:rFonts w:ascii="Times New Roman" w:eastAsia="Calibri" w:hAnsi="Times New Roman" w:cs="Times New Roman" w:hint="default"/>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 w15:restartNumberingAfterBreak="0">
    <w:nsid w:val="1B1E168A"/>
    <w:multiLevelType w:val="hybridMultilevel"/>
    <w:tmpl w:val="AA3A0A94"/>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2" w15:restartNumberingAfterBreak="0">
    <w:nsid w:val="1C4B13D6"/>
    <w:multiLevelType w:val="hybridMultilevel"/>
    <w:tmpl w:val="7D0A5C94"/>
    <w:lvl w:ilvl="0" w:tplc="0402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3" w15:restartNumberingAfterBreak="0">
    <w:nsid w:val="1C5A5A87"/>
    <w:multiLevelType w:val="hybridMultilevel"/>
    <w:tmpl w:val="7436D04E"/>
    <w:lvl w:ilvl="0" w:tplc="04020019">
      <w:start w:val="1"/>
      <w:numFmt w:val="lowerLetter"/>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4" w15:restartNumberingAfterBreak="0">
    <w:nsid w:val="1FB34342"/>
    <w:multiLevelType w:val="hybridMultilevel"/>
    <w:tmpl w:val="0CE63BAE"/>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5" w15:restartNumberingAfterBreak="0">
    <w:nsid w:val="208C58EA"/>
    <w:multiLevelType w:val="hybridMultilevel"/>
    <w:tmpl w:val="ACCEE3B0"/>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6" w15:restartNumberingAfterBreak="0">
    <w:nsid w:val="21631986"/>
    <w:multiLevelType w:val="hybridMultilevel"/>
    <w:tmpl w:val="D168FABE"/>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7" w15:restartNumberingAfterBreak="0">
    <w:nsid w:val="23470775"/>
    <w:multiLevelType w:val="hybridMultilevel"/>
    <w:tmpl w:val="828EF1CC"/>
    <w:lvl w:ilvl="0" w:tplc="0000000F">
      <w:start w:val="1"/>
      <w:numFmt w:val="bullet"/>
      <w:lvlText w:val=""/>
      <w:lvlJc w:val="left"/>
      <w:pPr>
        <w:ind w:left="720" w:hanging="360"/>
      </w:pPr>
      <w:rPr>
        <w:rFonts w:ascii="Wingdings" w:hAnsi="Wingdings"/>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15:restartNumberingAfterBreak="0">
    <w:nsid w:val="23715A53"/>
    <w:multiLevelType w:val="hybridMultilevel"/>
    <w:tmpl w:val="CC58001A"/>
    <w:lvl w:ilvl="0" w:tplc="0402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9" w15:restartNumberingAfterBreak="0">
    <w:nsid w:val="243F2DE8"/>
    <w:multiLevelType w:val="multilevel"/>
    <w:tmpl w:val="0D2E1D08"/>
    <w:lvl w:ilvl="0">
      <w:start w:val="2"/>
      <w:numFmt w:val="decimal"/>
      <w:lvlText w:val="%1."/>
      <w:lvlJc w:val="left"/>
      <w:pPr>
        <w:ind w:left="1068" w:hanging="360"/>
      </w:pPr>
      <w:rPr>
        <w:rFonts w:hint="default"/>
      </w:rPr>
    </w:lvl>
    <w:lvl w:ilvl="1">
      <w:start w:val="1"/>
      <w:numFmt w:val="decimal"/>
      <w:isLgl/>
      <w:lvlText w:val="%1.%2."/>
      <w:lvlJc w:val="left"/>
      <w:pPr>
        <w:ind w:left="1428" w:hanging="360"/>
      </w:pPr>
      <w:rPr>
        <w:rFonts w:hint="default"/>
        <w:u w:val="none"/>
      </w:rPr>
    </w:lvl>
    <w:lvl w:ilvl="2">
      <w:start w:val="1"/>
      <w:numFmt w:val="decimal"/>
      <w:isLgl/>
      <w:lvlText w:val="%1.%2.%3."/>
      <w:lvlJc w:val="left"/>
      <w:pPr>
        <w:ind w:left="2148" w:hanging="720"/>
      </w:pPr>
      <w:rPr>
        <w:rFonts w:hint="default"/>
        <w:u w:val="none"/>
      </w:rPr>
    </w:lvl>
    <w:lvl w:ilvl="3">
      <w:start w:val="1"/>
      <w:numFmt w:val="decimal"/>
      <w:isLgl/>
      <w:lvlText w:val="%1.%2.%3.%4."/>
      <w:lvlJc w:val="left"/>
      <w:pPr>
        <w:ind w:left="2508" w:hanging="720"/>
      </w:pPr>
      <w:rPr>
        <w:rFonts w:hint="default"/>
        <w:u w:val="none"/>
      </w:rPr>
    </w:lvl>
    <w:lvl w:ilvl="4">
      <w:start w:val="1"/>
      <w:numFmt w:val="decimal"/>
      <w:isLgl/>
      <w:lvlText w:val="%1.%2.%3.%4.%5."/>
      <w:lvlJc w:val="left"/>
      <w:pPr>
        <w:ind w:left="3228" w:hanging="1080"/>
      </w:pPr>
      <w:rPr>
        <w:rFonts w:hint="default"/>
        <w:u w:val="none"/>
      </w:rPr>
    </w:lvl>
    <w:lvl w:ilvl="5">
      <w:start w:val="1"/>
      <w:numFmt w:val="decimal"/>
      <w:isLgl/>
      <w:lvlText w:val="%1.%2.%3.%4.%5.%6."/>
      <w:lvlJc w:val="left"/>
      <w:pPr>
        <w:ind w:left="3588" w:hanging="1080"/>
      </w:pPr>
      <w:rPr>
        <w:rFonts w:hint="default"/>
        <w:u w:val="none"/>
      </w:rPr>
    </w:lvl>
    <w:lvl w:ilvl="6">
      <w:start w:val="1"/>
      <w:numFmt w:val="decimal"/>
      <w:isLgl/>
      <w:lvlText w:val="%1.%2.%3.%4.%5.%6.%7."/>
      <w:lvlJc w:val="left"/>
      <w:pPr>
        <w:ind w:left="4308" w:hanging="1440"/>
      </w:pPr>
      <w:rPr>
        <w:rFonts w:hint="default"/>
        <w:u w:val="none"/>
      </w:rPr>
    </w:lvl>
    <w:lvl w:ilvl="7">
      <w:start w:val="1"/>
      <w:numFmt w:val="decimal"/>
      <w:isLgl/>
      <w:lvlText w:val="%1.%2.%3.%4.%5.%6.%7.%8."/>
      <w:lvlJc w:val="left"/>
      <w:pPr>
        <w:ind w:left="4668" w:hanging="1440"/>
      </w:pPr>
      <w:rPr>
        <w:rFonts w:hint="default"/>
        <w:u w:val="none"/>
      </w:rPr>
    </w:lvl>
    <w:lvl w:ilvl="8">
      <w:start w:val="1"/>
      <w:numFmt w:val="decimal"/>
      <w:isLgl/>
      <w:lvlText w:val="%1.%2.%3.%4.%5.%6.%7.%8.%9."/>
      <w:lvlJc w:val="left"/>
      <w:pPr>
        <w:ind w:left="5388" w:hanging="1800"/>
      </w:pPr>
      <w:rPr>
        <w:rFonts w:hint="default"/>
        <w:u w:val="none"/>
      </w:rPr>
    </w:lvl>
  </w:abstractNum>
  <w:abstractNum w:abstractNumId="30" w15:restartNumberingAfterBreak="0">
    <w:nsid w:val="27F75D11"/>
    <w:multiLevelType w:val="hybridMultilevel"/>
    <w:tmpl w:val="39CCBF80"/>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1" w15:restartNumberingAfterBreak="0">
    <w:nsid w:val="285872B5"/>
    <w:multiLevelType w:val="hybridMultilevel"/>
    <w:tmpl w:val="B5C4C224"/>
    <w:lvl w:ilvl="0" w:tplc="00000007">
      <w:start w:val="1"/>
      <w:numFmt w:val="bullet"/>
      <w:lvlText w:val=""/>
      <w:lvlJc w:val="left"/>
      <w:pPr>
        <w:ind w:left="720" w:hanging="360"/>
      </w:pPr>
      <w:rPr>
        <w:rFonts w:ascii="Wingdings" w:hAnsi="Wingdings"/>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2" w15:restartNumberingAfterBreak="0">
    <w:nsid w:val="28D9465C"/>
    <w:multiLevelType w:val="hybridMultilevel"/>
    <w:tmpl w:val="0D9689B0"/>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3" w15:restartNumberingAfterBreak="0">
    <w:nsid w:val="2A7A363B"/>
    <w:multiLevelType w:val="hybridMultilevel"/>
    <w:tmpl w:val="48AEA6EA"/>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4" w15:restartNumberingAfterBreak="0">
    <w:nsid w:val="2BC9709A"/>
    <w:multiLevelType w:val="hybridMultilevel"/>
    <w:tmpl w:val="41EC8714"/>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5" w15:restartNumberingAfterBreak="0">
    <w:nsid w:val="2CA75108"/>
    <w:multiLevelType w:val="hybridMultilevel"/>
    <w:tmpl w:val="E514C178"/>
    <w:lvl w:ilvl="0" w:tplc="0402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36" w15:restartNumberingAfterBreak="0">
    <w:nsid w:val="2DAB2774"/>
    <w:multiLevelType w:val="hybridMultilevel"/>
    <w:tmpl w:val="6C2AF4F8"/>
    <w:lvl w:ilvl="0" w:tplc="0402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37" w15:restartNumberingAfterBreak="0">
    <w:nsid w:val="2F894DCC"/>
    <w:multiLevelType w:val="hybridMultilevel"/>
    <w:tmpl w:val="970A058C"/>
    <w:lvl w:ilvl="0" w:tplc="CA721846">
      <w:start w:val="6"/>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8" w15:restartNumberingAfterBreak="0">
    <w:nsid w:val="330B5A1F"/>
    <w:multiLevelType w:val="hybridMultilevel"/>
    <w:tmpl w:val="3AD44624"/>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9" w15:restartNumberingAfterBreak="0">
    <w:nsid w:val="337134EF"/>
    <w:multiLevelType w:val="hybridMultilevel"/>
    <w:tmpl w:val="DAD6FE72"/>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0" w15:restartNumberingAfterBreak="0">
    <w:nsid w:val="34130414"/>
    <w:multiLevelType w:val="hybridMultilevel"/>
    <w:tmpl w:val="25EE72FA"/>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1" w15:restartNumberingAfterBreak="0">
    <w:nsid w:val="37B13F34"/>
    <w:multiLevelType w:val="hybridMultilevel"/>
    <w:tmpl w:val="F0B84784"/>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2" w15:restartNumberingAfterBreak="0">
    <w:nsid w:val="3B131826"/>
    <w:multiLevelType w:val="hybridMultilevel"/>
    <w:tmpl w:val="26ECB654"/>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3" w15:restartNumberingAfterBreak="0">
    <w:nsid w:val="3B1E1B7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4" w15:restartNumberingAfterBreak="0">
    <w:nsid w:val="41546C17"/>
    <w:multiLevelType w:val="hybridMultilevel"/>
    <w:tmpl w:val="FC389CE4"/>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5" w15:restartNumberingAfterBreak="0">
    <w:nsid w:val="42835E5E"/>
    <w:multiLevelType w:val="hybridMultilevel"/>
    <w:tmpl w:val="ADA88C66"/>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6" w15:restartNumberingAfterBreak="0">
    <w:nsid w:val="437B15E1"/>
    <w:multiLevelType w:val="hybridMultilevel"/>
    <w:tmpl w:val="35F8D598"/>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7" w15:restartNumberingAfterBreak="0">
    <w:nsid w:val="437D597C"/>
    <w:multiLevelType w:val="hybridMultilevel"/>
    <w:tmpl w:val="5D9CADF4"/>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8" w15:restartNumberingAfterBreak="0">
    <w:nsid w:val="463E7144"/>
    <w:multiLevelType w:val="hybridMultilevel"/>
    <w:tmpl w:val="B0F64F28"/>
    <w:lvl w:ilvl="0" w:tplc="CA721846">
      <w:start w:val="6"/>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9" w15:restartNumberingAfterBreak="0">
    <w:nsid w:val="48A40C86"/>
    <w:multiLevelType w:val="hybridMultilevel"/>
    <w:tmpl w:val="4F46B712"/>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0" w15:restartNumberingAfterBreak="0">
    <w:nsid w:val="4E4611EA"/>
    <w:multiLevelType w:val="hybridMultilevel"/>
    <w:tmpl w:val="FF783DBC"/>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1" w15:restartNumberingAfterBreak="0">
    <w:nsid w:val="520F3DAC"/>
    <w:multiLevelType w:val="hybridMultilevel"/>
    <w:tmpl w:val="7E3A0A7A"/>
    <w:lvl w:ilvl="0" w:tplc="CA721846">
      <w:start w:val="6"/>
      <w:numFmt w:val="bullet"/>
      <w:lvlText w:val="-"/>
      <w:lvlJc w:val="left"/>
      <w:pPr>
        <w:ind w:left="1080" w:hanging="360"/>
      </w:pPr>
      <w:rPr>
        <w:rFonts w:ascii="Times New Roman" w:eastAsia="Calibri"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52" w15:restartNumberingAfterBreak="0">
    <w:nsid w:val="5368120E"/>
    <w:multiLevelType w:val="hybridMultilevel"/>
    <w:tmpl w:val="8CB6CDCE"/>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3" w15:restartNumberingAfterBreak="0">
    <w:nsid w:val="53A05844"/>
    <w:multiLevelType w:val="hybridMultilevel"/>
    <w:tmpl w:val="29E81646"/>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4" w15:restartNumberingAfterBreak="0">
    <w:nsid w:val="53FE0D90"/>
    <w:multiLevelType w:val="hybridMultilevel"/>
    <w:tmpl w:val="E746F5B8"/>
    <w:lvl w:ilvl="0" w:tplc="35EC02B4">
      <w:start w:val="1"/>
      <w:numFmt w:val="bullet"/>
      <w:lvlText w:val="-"/>
      <w:lvlJc w:val="left"/>
      <w:pPr>
        <w:ind w:left="720" w:hanging="360"/>
      </w:pPr>
      <w:rPr>
        <w:rFonts w:ascii="Times New Roman" w:eastAsia="Calibri" w:hAnsi="Times New Roman" w:cs="Times New Roman" w:hint="default"/>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5" w15:restartNumberingAfterBreak="0">
    <w:nsid w:val="545B7450"/>
    <w:multiLevelType w:val="hybridMultilevel"/>
    <w:tmpl w:val="E7DA2172"/>
    <w:lvl w:ilvl="0" w:tplc="0402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56" w15:restartNumberingAfterBreak="0">
    <w:nsid w:val="56AD7E1C"/>
    <w:multiLevelType w:val="hybridMultilevel"/>
    <w:tmpl w:val="93E8BDA8"/>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7" w15:restartNumberingAfterBreak="0">
    <w:nsid w:val="56B8279C"/>
    <w:multiLevelType w:val="hybridMultilevel"/>
    <w:tmpl w:val="71C27C5C"/>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8" w15:restartNumberingAfterBreak="0">
    <w:nsid w:val="594D1777"/>
    <w:multiLevelType w:val="hybridMultilevel"/>
    <w:tmpl w:val="A8680E2A"/>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9" w15:restartNumberingAfterBreak="0">
    <w:nsid w:val="5A6406D2"/>
    <w:multiLevelType w:val="hybridMultilevel"/>
    <w:tmpl w:val="B818E87A"/>
    <w:lvl w:ilvl="0" w:tplc="CA721846">
      <w:start w:val="6"/>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0" w15:restartNumberingAfterBreak="0">
    <w:nsid w:val="5B396FBE"/>
    <w:multiLevelType w:val="hybridMultilevel"/>
    <w:tmpl w:val="3AD20496"/>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1" w15:restartNumberingAfterBreak="0">
    <w:nsid w:val="5CB2638E"/>
    <w:multiLevelType w:val="hybridMultilevel"/>
    <w:tmpl w:val="2CC4C07E"/>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2" w15:restartNumberingAfterBreak="0">
    <w:nsid w:val="5D850F8E"/>
    <w:multiLevelType w:val="hybridMultilevel"/>
    <w:tmpl w:val="FC0A92B0"/>
    <w:lvl w:ilvl="0" w:tplc="04020001">
      <w:start w:val="1"/>
      <w:numFmt w:val="bullet"/>
      <w:lvlText w:val=""/>
      <w:lvlJc w:val="left"/>
      <w:pPr>
        <w:ind w:left="1287" w:hanging="360"/>
      </w:pPr>
      <w:rPr>
        <w:rFonts w:ascii="Symbol" w:hAnsi="Symbol" w:hint="default"/>
      </w:rPr>
    </w:lvl>
    <w:lvl w:ilvl="1" w:tplc="04020003">
      <w:start w:val="1"/>
      <w:numFmt w:val="bullet"/>
      <w:lvlText w:val="o"/>
      <w:lvlJc w:val="left"/>
      <w:pPr>
        <w:ind w:left="2007" w:hanging="360"/>
      </w:pPr>
      <w:rPr>
        <w:rFonts w:ascii="Courier New" w:hAnsi="Courier New" w:cs="Courier New" w:hint="default"/>
      </w:rPr>
    </w:lvl>
    <w:lvl w:ilvl="2" w:tplc="04020005">
      <w:start w:val="1"/>
      <w:numFmt w:val="bullet"/>
      <w:lvlText w:val=""/>
      <w:lvlJc w:val="left"/>
      <w:pPr>
        <w:ind w:left="2727" w:hanging="360"/>
      </w:pPr>
      <w:rPr>
        <w:rFonts w:ascii="Wingdings" w:hAnsi="Wingdings" w:hint="default"/>
      </w:rPr>
    </w:lvl>
    <w:lvl w:ilvl="3" w:tplc="04020001">
      <w:start w:val="1"/>
      <w:numFmt w:val="bullet"/>
      <w:lvlText w:val=""/>
      <w:lvlJc w:val="left"/>
      <w:pPr>
        <w:ind w:left="3447" w:hanging="360"/>
      </w:pPr>
      <w:rPr>
        <w:rFonts w:ascii="Symbol" w:hAnsi="Symbol" w:hint="default"/>
      </w:rPr>
    </w:lvl>
    <w:lvl w:ilvl="4" w:tplc="04020003">
      <w:start w:val="1"/>
      <w:numFmt w:val="bullet"/>
      <w:lvlText w:val="o"/>
      <w:lvlJc w:val="left"/>
      <w:pPr>
        <w:ind w:left="4167" w:hanging="360"/>
      </w:pPr>
      <w:rPr>
        <w:rFonts w:ascii="Courier New" w:hAnsi="Courier New" w:cs="Courier New" w:hint="default"/>
      </w:rPr>
    </w:lvl>
    <w:lvl w:ilvl="5" w:tplc="04020005">
      <w:start w:val="1"/>
      <w:numFmt w:val="bullet"/>
      <w:lvlText w:val=""/>
      <w:lvlJc w:val="left"/>
      <w:pPr>
        <w:ind w:left="4887" w:hanging="360"/>
      </w:pPr>
      <w:rPr>
        <w:rFonts w:ascii="Wingdings" w:hAnsi="Wingdings" w:hint="default"/>
      </w:rPr>
    </w:lvl>
    <w:lvl w:ilvl="6" w:tplc="04020001">
      <w:start w:val="1"/>
      <w:numFmt w:val="bullet"/>
      <w:lvlText w:val=""/>
      <w:lvlJc w:val="left"/>
      <w:pPr>
        <w:ind w:left="5607" w:hanging="360"/>
      </w:pPr>
      <w:rPr>
        <w:rFonts w:ascii="Symbol" w:hAnsi="Symbol" w:hint="default"/>
      </w:rPr>
    </w:lvl>
    <w:lvl w:ilvl="7" w:tplc="04020003">
      <w:start w:val="1"/>
      <w:numFmt w:val="bullet"/>
      <w:lvlText w:val="o"/>
      <w:lvlJc w:val="left"/>
      <w:pPr>
        <w:ind w:left="6327" w:hanging="360"/>
      </w:pPr>
      <w:rPr>
        <w:rFonts w:ascii="Courier New" w:hAnsi="Courier New" w:cs="Courier New" w:hint="default"/>
      </w:rPr>
    </w:lvl>
    <w:lvl w:ilvl="8" w:tplc="04020005">
      <w:start w:val="1"/>
      <w:numFmt w:val="bullet"/>
      <w:lvlText w:val=""/>
      <w:lvlJc w:val="left"/>
      <w:pPr>
        <w:ind w:left="7047" w:hanging="360"/>
      </w:pPr>
      <w:rPr>
        <w:rFonts w:ascii="Wingdings" w:hAnsi="Wingdings" w:hint="default"/>
      </w:rPr>
    </w:lvl>
  </w:abstractNum>
  <w:abstractNum w:abstractNumId="63" w15:restartNumberingAfterBreak="0">
    <w:nsid w:val="5E871920"/>
    <w:multiLevelType w:val="hybridMultilevel"/>
    <w:tmpl w:val="C3F87B92"/>
    <w:lvl w:ilvl="0" w:tplc="CA721846">
      <w:start w:val="6"/>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4" w15:restartNumberingAfterBreak="0">
    <w:nsid w:val="617479CA"/>
    <w:multiLevelType w:val="hybridMultilevel"/>
    <w:tmpl w:val="203CF140"/>
    <w:lvl w:ilvl="0" w:tplc="CA721846">
      <w:start w:val="6"/>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5" w15:restartNumberingAfterBreak="0">
    <w:nsid w:val="61820F6C"/>
    <w:multiLevelType w:val="hybridMultilevel"/>
    <w:tmpl w:val="8CEE1ABA"/>
    <w:lvl w:ilvl="0" w:tplc="0402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66" w15:restartNumberingAfterBreak="0">
    <w:nsid w:val="61CC1A78"/>
    <w:multiLevelType w:val="hybridMultilevel"/>
    <w:tmpl w:val="DA9ACE88"/>
    <w:lvl w:ilvl="0" w:tplc="2DD0E8C2">
      <w:start w:val="2"/>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7" w15:restartNumberingAfterBreak="0">
    <w:nsid w:val="630917AD"/>
    <w:multiLevelType w:val="hybridMultilevel"/>
    <w:tmpl w:val="0D62A480"/>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8" w15:restartNumberingAfterBreak="0">
    <w:nsid w:val="641A0A5F"/>
    <w:multiLevelType w:val="hybridMultilevel"/>
    <w:tmpl w:val="2F961616"/>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9" w15:restartNumberingAfterBreak="0">
    <w:nsid w:val="6490222A"/>
    <w:multiLevelType w:val="hybridMultilevel"/>
    <w:tmpl w:val="A6904B22"/>
    <w:lvl w:ilvl="0" w:tplc="0409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0" w15:restartNumberingAfterBreak="0">
    <w:nsid w:val="658D1BB3"/>
    <w:multiLevelType w:val="hybridMultilevel"/>
    <w:tmpl w:val="8FF8866C"/>
    <w:lvl w:ilvl="0" w:tplc="69D6BF84">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1" w15:restartNumberingAfterBreak="0">
    <w:nsid w:val="68F24A7E"/>
    <w:multiLevelType w:val="hybridMultilevel"/>
    <w:tmpl w:val="2FA645DC"/>
    <w:lvl w:ilvl="0" w:tplc="CA721846">
      <w:start w:val="6"/>
      <w:numFmt w:val="bullet"/>
      <w:lvlText w:val="-"/>
      <w:lvlJc w:val="left"/>
      <w:pPr>
        <w:ind w:left="2202" w:hanging="360"/>
      </w:pPr>
      <w:rPr>
        <w:rFonts w:ascii="Times New Roman" w:eastAsia="Calibri" w:hAnsi="Times New Roman" w:cs="Times New Roman" w:hint="default"/>
      </w:rPr>
    </w:lvl>
    <w:lvl w:ilvl="1" w:tplc="04020003">
      <w:start w:val="1"/>
      <w:numFmt w:val="bullet"/>
      <w:lvlText w:val="o"/>
      <w:lvlJc w:val="left"/>
      <w:pPr>
        <w:ind w:left="2922" w:hanging="360"/>
      </w:pPr>
      <w:rPr>
        <w:rFonts w:ascii="Courier New" w:hAnsi="Courier New" w:cs="Courier New" w:hint="default"/>
      </w:rPr>
    </w:lvl>
    <w:lvl w:ilvl="2" w:tplc="04020005">
      <w:start w:val="1"/>
      <w:numFmt w:val="bullet"/>
      <w:lvlText w:val=""/>
      <w:lvlJc w:val="left"/>
      <w:pPr>
        <w:ind w:left="3642" w:hanging="360"/>
      </w:pPr>
      <w:rPr>
        <w:rFonts w:ascii="Wingdings" w:hAnsi="Wingdings" w:hint="default"/>
      </w:rPr>
    </w:lvl>
    <w:lvl w:ilvl="3" w:tplc="04020001">
      <w:start w:val="1"/>
      <w:numFmt w:val="bullet"/>
      <w:lvlText w:val=""/>
      <w:lvlJc w:val="left"/>
      <w:pPr>
        <w:ind w:left="4362" w:hanging="360"/>
      </w:pPr>
      <w:rPr>
        <w:rFonts w:ascii="Symbol" w:hAnsi="Symbol" w:hint="default"/>
      </w:rPr>
    </w:lvl>
    <w:lvl w:ilvl="4" w:tplc="04020003">
      <w:start w:val="1"/>
      <w:numFmt w:val="bullet"/>
      <w:lvlText w:val="o"/>
      <w:lvlJc w:val="left"/>
      <w:pPr>
        <w:ind w:left="5082" w:hanging="360"/>
      </w:pPr>
      <w:rPr>
        <w:rFonts w:ascii="Courier New" w:hAnsi="Courier New" w:cs="Courier New" w:hint="default"/>
      </w:rPr>
    </w:lvl>
    <w:lvl w:ilvl="5" w:tplc="04020005">
      <w:start w:val="1"/>
      <w:numFmt w:val="bullet"/>
      <w:lvlText w:val=""/>
      <w:lvlJc w:val="left"/>
      <w:pPr>
        <w:ind w:left="5802" w:hanging="360"/>
      </w:pPr>
      <w:rPr>
        <w:rFonts w:ascii="Wingdings" w:hAnsi="Wingdings" w:hint="default"/>
      </w:rPr>
    </w:lvl>
    <w:lvl w:ilvl="6" w:tplc="04020001">
      <w:start w:val="1"/>
      <w:numFmt w:val="bullet"/>
      <w:lvlText w:val=""/>
      <w:lvlJc w:val="left"/>
      <w:pPr>
        <w:ind w:left="6522" w:hanging="360"/>
      </w:pPr>
      <w:rPr>
        <w:rFonts w:ascii="Symbol" w:hAnsi="Symbol" w:hint="default"/>
      </w:rPr>
    </w:lvl>
    <w:lvl w:ilvl="7" w:tplc="04020003">
      <w:start w:val="1"/>
      <w:numFmt w:val="bullet"/>
      <w:lvlText w:val="o"/>
      <w:lvlJc w:val="left"/>
      <w:pPr>
        <w:ind w:left="7242" w:hanging="360"/>
      </w:pPr>
      <w:rPr>
        <w:rFonts w:ascii="Courier New" w:hAnsi="Courier New" w:cs="Courier New" w:hint="default"/>
      </w:rPr>
    </w:lvl>
    <w:lvl w:ilvl="8" w:tplc="04020005">
      <w:start w:val="1"/>
      <w:numFmt w:val="bullet"/>
      <w:lvlText w:val=""/>
      <w:lvlJc w:val="left"/>
      <w:pPr>
        <w:ind w:left="7962" w:hanging="360"/>
      </w:pPr>
      <w:rPr>
        <w:rFonts w:ascii="Wingdings" w:hAnsi="Wingdings" w:hint="default"/>
      </w:rPr>
    </w:lvl>
  </w:abstractNum>
  <w:abstractNum w:abstractNumId="72" w15:restartNumberingAfterBreak="0">
    <w:nsid w:val="6A062A52"/>
    <w:multiLevelType w:val="hybridMultilevel"/>
    <w:tmpl w:val="6F50CEB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3" w15:restartNumberingAfterBreak="0">
    <w:nsid w:val="71191F10"/>
    <w:multiLevelType w:val="hybridMultilevel"/>
    <w:tmpl w:val="C6648C04"/>
    <w:lvl w:ilvl="0" w:tplc="35EC02B4">
      <w:start w:val="1"/>
      <w:numFmt w:val="bullet"/>
      <w:lvlText w:val="-"/>
      <w:lvlJc w:val="left"/>
      <w:pPr>
        <w:ind w:left="720" w:hanging="360"/>
      </w:pPr>
      <w:rPr>
        <w:rFonts w:ascii="Times New Roman" w:eastAsia="Calibri" w:hAnsi="Times New Roman" w:cs="Times New Roman" w:hint="default"/>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4" w15:restartNumberingAfterBreak="0">
    <w:nsid w:val="717A12F3"/>
    <w:multiLevelType w:val="hybridMultilevel"/>
    <w:tmpl w:val="5838B39C"/>
    <w:lvl w:ilvl="0" w:tplc="0409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5" w15:restartNumberingAfterBreak="0">
    <w:nsid w:val="71E81157"/>
    <w:multiLevelType w:val="hybridMultilevel"/>
    <w:tmpl w:val="EAFC5F10"/>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6" w15:restartNumberingAfterBreak="0">
    <w:nsid w:val="724B047E"/>
    <w:multiLevelType w:val="hybridMultilevel"/>
    <w:tmpl w:val="0840F10A"/>
    <w:lvl w:ilvl="0" w:tplc="0409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7" w15:restartNumberingAfterBreak="0">
    <w:nsid w:val="75021A3E"/>
    <w:multiLevelType w:val="hybridMultilevel"/>
    <w:tmpl w:val="E80EFB3C"/>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8" w15:restartNumberingAfterBreak="0">
    <w:nsid w:val="75104A12"/>
    <w:multiLevelType w:val="hybridMultilevel"/>
    <w:tmpl w:val="CE788AF2"/>
    <w:lvl w:ilvl="0" w:tplc="35EC02B4">
      <w:start w:val="1"/>
      <w:numFmt w:val="bullet"/>
      <w:lvlText w:val="-"/>
      <w:lvlJc w:val="left"/>
      <w:pPr>
        <w:ind w:left="720" w:hanging="360"/>
      </w:pPr>
      <w:rPr>
        <w:rFonts w:ascii="Times New Roman" w:eastAsia="Calibri" w:hAnsi="Times New Roman" w:cs="Times New Roman" w:hint="default"/>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9" w15:restartNumberingAfterBreak="0">
    <w:nsid w:val="75AD4BF9"/>
    <w:multiLevelType w:val="hybridMultilevel"/>
    <w:tmpl w:val="90E8767E"/>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0" w15:restartNumberingAfterBreak="0">
    <w:nsid w:val="7694660C"/>
    <w:multiLevelType w:val="hybridMultilevel"/>
    <w:tmpl w:val="4A96F438"/>
    <w:lvl w:ilvl="0" w:tplc="CA721846">
      <w:start w:val="6"/>
      <w:numFmt w:val="bullet"/>
      <w:lvlText w:val="-"/>
      <w:lvlJc w:val="left"/>
      <w:pPr>
        <w:ind w:left="1287" w:hanging="360"/>
      </w:pPr>
      <w:rPr>
        <w:rFonts w:ascii="Times New Roman" w:eastAsia="Calibri" w:hAnsi="Times New Roman" w:cs="Times New Roman" w:hint="default"/>
      </w:rPr>
    </w:lvl>
    <w:lvl w:ilvl="1" w:tplc="04020003">
      <w:start w:val="1"/>
      <w:numFmt w:val="bullet"/>
      <w:lvlText w:val="o"/>
      <w:lvlJc w:val="left"/>
      <w:pPr>
        <w:ind w:left="2007" w:hanging="360"/>
      </w:pPr>
      <w:rPr>
        <w:rFonts w:ascii="Courier New" w:hAnsi="Courier New" w:cs="Courier New" w:hint="default"/>
      </w:rPr>
    </w:lvl>
    <w:lvl w:ilvl="2" w:tplc="04020005">
      <w:start w:val="1"/>
      <w:numFmt w:val="bullet"/>
      <w:lvlText w:val=""/>
      <w:lvlJc w:val="left"/>
      <w:pPr>
        <w:ind w:left="2727" w:hanging="360"/>
      </w:pPr>
      <w:rPr>
        <w:rFonts w:ascii="Wingdings" w:hAnsi="Wingdings" w:hint="default"/>
      </w:rPr>
    </w:lvl>
    <w:lvl w:ilvl="3" w:tplc="04020001">
      <w:start w:val="1"/>
      <w:numFmt w:val="bullet"/>
      <w:lvlText w:val=""/>
      <w:lvlJc w:val="left"/>
      <w:pPr>
        <w:ind w:left="3447" w:hanging="360"/>
      </w:pPr>
      <w:rPr>
        <w:rFonts w:ascii="Symbol" w:hAnsi="Symbol" w:hint="default"/>
      </w:rPr>
    </w:lvl>
    <w:lvl w:ilvl="4" w:tplc="04020003">
      <w:start w:val="1"/>
      <w:numFmt w:val="bullet"/>
      <w:lvlText w:val="o"/>
      <w:lvlJc w:val="left"/>
      <w:pPr>
        <w:ind w:left="4167" w:hanging="360"/>
      </w:pPr>
      <w:rPr>
        <w:rFonts w:ascii="Courier New" w:hAnsi="Courier New" w:cs="Courier New" w:hint="default"/>
      </w:rPr>
    </w:lvl>
    <w:lvl w:ilvl="5" w:tplc="04020005">
      <w:start w:val="1"/>
      <w:numFmt w:val="bullet"/>
      <w:lvlText w:val=""/>
      <w:lvlJc w:val="left"/>
      <w:pPr>
        <w:ind w:left="4887" w:hanging="360"/>
      </w:pPr>
      <w:rPr>
        <w:rFonts w:ascii="Wingdings" w:hAnsi="Wingdings" w:hint="default"/>
      </w:rPr>
    </w:lvl>
    <w:lvl w:ilvl="6" w:tplc="04020001">
      <w:start w:val="1"/>
      <w:numFmt w:val="bullet"/>
      <w:lvlText w:val=""/>
      <w:lvlJc w:val="left"/>
      <w:pPr>
        <w:ind w:left="5607" w:hanging="360"/>
      </w:pPr>
      <w:rPr>
        <w:rFonts w:ascii="Symbol" w:hAnsi="Symbol" w:hint="default"/>
      </w:rPr>
    </w:lvl>
    <w:lvl w:ilvl="7" w:tplc="04020003">
      <w:start w:val="1"/>
      <w:numFmt w:val="bullet"/>
      <w:lvlText w:val="o"/>
      <w:lvlJc w:val="left"/>
      <w:pPr>
        <w:ind w:left="6327" w:hanging="360"/>
      </w:pPr>
      <w:rPr>
        <w:rFonts w:ascii="Courier New" w:hAnsi="Courier New" w:cs="Courier New" w:hint="default"/>
      </w:rPr>
    </w:lvl>
    <w:lvl w:ilvl="8" w:tplc="04020005">
      <w:start w:val="1"/>
      <w:numFmt w:val="bullet"/>
      <w:lvlText w:val=""/>
      <w:lvlJc w:val="left"/>
      <w:pPr>
        <w:ind w:left="7047" w:hanging="360"/>
      </w:pPr>
      <w:rPr>
        <w:rFonts w:ascii="Wingdings" w:hAnsi="Wingdings" w:hint="default"/>
      </w:rPr>
    </w:lvl>
  </w:abstractNum>
  <w:abstractNum w:abstractNumId="81" w15:restartNumberingAfterBreak="0">
    <w:nsid w:val="76AC68F9"/>
    <w:multiLevelType w:val="hybridMultilevel"/>
    <w:tmpl w:val="BA828692"/>
    <w:lvl w:ilvl="0" w:tplc="CA721846">
      <w:start w:val="6"/>
      <w:numFmt w:val="bullet"/>
      <w:lvlText w:val="-"/>
      <w:lvlJc w:val="left"/>
      <w:pPr>
        <w:ind w:left="720" w:hanging="360"/>
      </w:pPr>
      <w:rPr>
        <w:rFonts w:ascii="Times New Roman" w:eastAsia="Calibri" w:hAnsi="Times New Roman" w:cs="Times New Roman"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82" w15:restartNumberingAfterBreak="0">
    <w:nsid w:val="76EB6477"/>
    <w:multiLevelType w:val="hybridMultilevel"/>
    <w:tmpl w:val="0FCC7F2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3" w15:restartNumberingAfterBreak="0">
    <w:nsid w:val="77CC3169"/>
    <w:multiLevelType w:val="hybridMultilevel"/>
    <w:tmpl w:val="E49E1390"/>
    <w:lvl w:ilvl="0" w:tplc="35EC02B4">
      <w:start w:val="1"/>
      <w:numFmt w:val="bullet"/>
      <w:lvlText w:val="-"/>
      <w:lvlJc w:val="left"/>
      <w:pPr>
        <w:ind w:left="720" w:hanging="360"/>
      </w:pPr>
      <w:rPr>
        <w:rFonts w:ascii="Times New Roman" w:eastAsia="Calibri" w:hAnsi="Times New Roman" w:cs="Times New Roman" w:hint="default"/>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4" w15:restartNumberingAfterBreak="0">
    <w:nsid w:val="78A21E3C"/>
    <w:multiLevelType w:val="hybridMultilevel"/>
    <w:tmpl w:val="1390C5A0"/>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5" w15:restartNumberingAfterBreak="0">
    <w:nsid w:val="7A6950C9"/>
    <w:multiLevelType w:val="hybridMultilevel"/>
    <w:tmpl w:val="CF9ACE96"/>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6" w15:restartNumberingAfterBreak="0">
    <w:nsid w:val="7C692A63"/>
    <w:multiLevelType w:val="hybridMultilevel"/>
    <w:tmpl w:val="9C109538"/>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7" w15:restartNumberingAfterBreak="0">
    <w:nsid w:val="7D655AFB"/>
    <w:multiLevelType w:val="hybridMultilevel"/>
    <w:tmpl w:val="D0609402"/>
    <w:lvl w:ilvl="0" w:tplc="04020001">
      <w:start w:val="1"/>
      <w:numFmt w:val="bullet"/>
      <w:lvlText w:val=""/>
      <w:lvlJc w:val="left"/>
      <w:pPr>
        <w:ind w:left="1350" w:hanging="360"/>
      </w:pPr>
      <w:rPr>
        <w:rFonts w:ascii="Symbol" w:hAnsi="Symbol" w:hint="default"/>
      </w:rPr>
    </w:lvl>
    <w:lvl w:ilvl="1" w:tplc="04020003">
      <w:start w:val="1"/>
      <w:numFmt w:val="bullet"/>
      <w:lvlText w:val="o"/>
      <w:lvlJc w:val="left"/>
      <w:pPr>
        <w:ind w:left="2070" w:hanging="360"/>
      </w:pPr>
      <w:rPr>
        <w:rFonts w:ascii="Courier New" w:hAnsi="Courier New" w:cs="Courier New" w:hint="default"/>
      </w:rPr>
    </w:lvl>
    <w:lvl w:ilvl="2" w:tplc="04020005">
      <w:start w:val="1"/>
      <w:numFmt w:val="bullet"/>
      <w:lvlText w:val=""/>
      <w:lvlJc w:val="left"/>
      <w:pPr>
        <w:ind w:left="2790" w:hanging="360"/>
      </w:pPr>
      <w:rPr>
        <w:rFonts w:ascii="Wingdings" w:hAnsi="Wingdings" w:hint="default"/>
      </w:rPr>
    </w:lvl>
    <w:lvl w:ilvl="3" w:tplc="04020001">
      <w:start w:val="1"/>
      <w:numFmt w:val="bullet"/>
      <w:lvlText w:val=""/>
      <w:lvlJc w:val="left"/>
      <w:pPr>
        <w:ind w:left="3510" w:hanging="360"/>
      </w:pPr>
      <w:rPr>
        <w:rFonts w:ascii="Symbol" w:hAnsi="Symbol" w:hint="default"/>
      </w:rPr>
    </w:lvl>
    <w:lvl w:ilvl="4" w:tplc="04020003">
      <w:start w:val="1"/>
      <w:numFmt w:val="bullet"/>
      <w:lvlText w:val="o"/>
      <w:lvlJc w:val="left"/>
      <w:pPr>
        <w:ind w:left="4230" w:hanging="360"/>
      </w:pPr>
      <w:rPr>
        <w:rFonts w:ascii="Courier New" w:hAnsi="Courier New" w:cs="Courier New" w:hint="default"/>
      </w:rPr>
    </w:lvl>
    <w:lvl w:ilvl="5" w:tplc="04020005">
      <w:start w:val="1"/>
      <w:numFmt w:val="bullet"/>
      <w:lvlText w:val=""/>
      <w:lvlJc w:val="left"/>
      <w:pPr>
        <w:ind w:left="4950" w:hanging="360"/>
      </w:pPr>
      <w:rPr>
        <w:rFonts w:ascii="Wingdings" w:hAnsi="Wingdings" w:hint="default"/>
      </w:rPr>
    </w:lvl>
    <w:lvl w:ilvl="6" w:tplc="04020001">
      <w:start w:val="1"/>
      <w:numFmt w:val="bullet"/>
      <w:lvlText w:val=""/>
      <w:lvlJc w:val="left"/>
      <w:pPr>
        <w:ind w:left="5670" w:hanging="360"/>
      </w:pPr>
      <w:rPr>
        <w:rFonts w:ascii="Symbol" w:hAnsi="Symbol" w:hint="default"/>
      </w:rPr>
    </w:lvl>
    <w:lvl w:ilvl="7" w:tplc="04020003">
      <w:start w:val="1"/>
      <w:numFmt w:val="bullet"/>
      <w:lvlText w:val="o"/>
      <w:lvlJc w:val="left"/>
      <w:pPr>
        <w:ind w:left="6390" w:hanging="360"/>
      </w:pPr>
      <w:rPr>
        <w:rFonts w:ascii="Courier New" w:hAnsi="Courier New" w:cs="Courier New" w:hint="default"/>
      </w:rPr>
    </w:lvl>
    <w:lvl w:ilvl="8" w:tplc="04020005">
      <w:start w:val="1"/>
      <w:numFmt w:val="bullet"/>
      <w:lvlText w:val=""/>
      <w:lvlJc w:val="left"/>
      <w:pPr>
        <w:ind w:left="7110" w:hanging="360"/>
      </w:pPr>
      <w:rPr>
        <w:rFonts w:ascii="Wingdings" w:hAnsi="Wingdings" w:hint="default"/>
      </w:rPr>
    </w:lvl>
  </w:abstractNum>
  <w:abstractNum w:abstractNumId="88" w15:restartNumberingAfterBreak="0">
    <w:nsid w:val="7DF8564D"/>
    <w:multiLevelType w:val="hybridMultilevel"/>
    <w:tmpl w:val="26A84AA8"/>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9" w15:restartNumberingAfterBreak="0">
    <w:nsid w:val="7EB8202B"/>
    <w:multiLevelType w:val="hybridMultilevel"/>
    <w:tmpl w:val="A11E70B8"/>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0" w15:restartNumberingAfterBreak="0">
    <w:nsid w:val="7F540EC4"/>
    <w:multiLevelType w:val="hybridMultilevel"/>
    <w:tmpl w:val="2A80C5F6"/>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1" w15:restartNumberingAfterBreak="0">
    <w:nsid w:val="7F970599"/>
    <w:multiLevelType w:val="hybridMultilevel"/>
    <w:tmpl w:val="E3F266BA"/>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2" w15:restartNumberingAfterBreak="0">
    <w:nsid w:val="7FE4261E"/>
    <w:multiLevelType w:val="hybridMultilevel"/>
    <w:tmpl w:val="EF2CFF84"/>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16cid:durableId="1969628862">
    <w:abstractNumId w:val="23"/>
  </w:num>
  <w:num w:numId="2" w16cid:durableId="921135510">
    <w:abstractNumId w:val="28"/>
  </w:num>
  <w:num w:numId="3" w16cid:durableId="1731421995">
    <w:abstractNumId w:val="55"/>
  </w:num>
  <w:num w:numId="4" w16cid:durableId="1721132017">
    <w:abstractNumId w:val="22"/>
  </w:num>
  <w:num w:numId="5" w16cid:durableId="1241211441">
    <w:abstractNumId w:val="36"/>
  </w:num>
  <w:num w:numId="6" w16cid:durableId="1211383967">
    <w:abstractNumId w:val="65"/>
  </w:num>
  <w:num w:numId="7" w16cid:durableId="166285550">
    <w:abstractNumId w:val="35"/>
  </w:num>
  <w:num w:numId="8" w16cid:durableId="984964990">
    <w:abstractNumId w:val="19"/>
  </w:num>
  <w:num w:numId="9" w16cid:durableId="465897519">
    <w:abstractNumId w:val="29"/>
  </w:num>
  <w:num w:numId="10" w16cid:durableId="1230111889">
    <w:abstractNumId w:val="68"/>
  </w:num>
  <w:num w:numId="11" w16cid:durableId="1608542139">
    <w:abstractNumId w:val="21"/>
  </w:num>
  <w:num w:numId="12" w16cid:durableId="491800194">
    <w:abstractNumId w:val="43"/>
  </w:num>
  <w:num w:numId="13" w16cid:durableId="1203832809">
    <w:abstractNumId w:val="18"/>
  </w:num>
  <w:num w:numId="14" w16cid:durableId="130251617">
    <w:abstractNumId w:val="39"/>
  </w:num>
  <w:num w:numId="15" w16cid:durableId="2066177964">
    <w:abstractNumId w:val="38"/>
  </w:num>
  <w:num w:numId="16" w16cid:durableId="2133399747">
    <w:abstractNumId w:val="58"/>
  </w:num>
  <w:num w:numId="17" w16cid:durableId="215548586">
    <w:abstractNumId w:val="25"/>
  </w:num>
  <w:num w:numId="18" w16cid:durableId="1270746297">
    <w:abstractNumId w:val="26"/>
  </w:num>
  <w:num w:numId="19" w16cid:durableId="400174112">
    <w:abstractNumId w:val="86"/>
  </w:num>
  <w:num w:numId="20" w16cid:durableId="859667194">
    <w:abstractNumId w:val="47"/>
  </w:num>
  <w:num w:numId="21" w16cid:durableId="902836373">
    <w:abstractNumId w:val="6"/>
  </w:num>
  <w:num w:numId="22" w16cid:durableId="2439997">
    <w:abstractNumId w:val="88"/>
  </w:num>
  <w:num w:numId="23" w16cid:durableId="979655580">
    <w:abstractNumId w:val="32"/>
  </w:num>
  <w:num w:numId="24" w16cid:durableId="692459293">
    <w:abstractNumId w:val="44"/>
  </w:num>
  <w:num w:numId="25" w16cid:durableId="201671969">
    <w:abstractNumId w:val="90"/>
  </w:num>
  <w:num w:numId="26" w16cid:durableId="1469786585">
    <w:abstractNumId w:val="56"/>
  </w:num>
  <w:num w:numId="27" w16cid:durableId="619923753">
    <w:abstractNumId w:val="60"/>
  </w:num>
  <w:num w:numId="28" w16cid:durableId="252127984">
    <w:abstractNumId w:val="42"/>
  </w:num>
  <w:num w:numId="29" w16cid:durableId="1882354188">
    <w:abstractNumId w:val="67"/>
  </w:num>
  <w:num w:numId="30" w16cid:durableId="1462192935">
    <w:abstractNumId w:val="76"/>
  </w:num>
  <w:num w:numId="31" w16cid:durableId="1154109092">
    <w:abstractNumId w:val="79"/>
  </w:num>
  <w:num w:numId="32" w16cid:durableId="1364751552">
    <w:abstractNumId w:val="40"/>
  </w:num>
  <w:num w:numId="33" w16cid:durableId="1202591713">
    <w:abstractNumId w:val="61"/>
  </w:num>
  <w:num w:numId="34" w16cid:durableId="1725984642">
    <w:abstractNumId w:val="49"/>
  </w:num>
  <w:num w:numId="35" w16cid:durableId="2092386212">
    <w:abstractNumId w:val="13"/>
  </w:num>
  <w:num w:numId="36" w16cid:durableId="633757706">
    <w:abstractNumId w:val="10"/>
  </w:num>
  <w:num w:numId="37" w16cid:durableId="1594624133">
    <w:abstractNumId w:val="17"/>
  </w:num>
  <w:num w:numId="38" w16cid:durableId="67772775">
    <w:abstractNumId w:val="66"/>
  </w:num>
  <w:num w:numId="39" w16cid:durableId="596329711">
    <w:abstractNumId w:val="84"/>
  </w:num>
  <w:num w:numId="40" w16cid:durableId="1725719434">
    <w:abstractNumId w:val="8"/>
  </w:num>
  <w:num w:numId="41" w16cid:durableId="2131167280">
    <w:abstractNumId w:val="31"/>
  </w:num>
  <w:num w:numId="42" w16cid:durableId="877471136">
    <w:abstractNumId w:val="33"/>
  </w:num>
  <w:num w:numId="43" w16cid:durableId="1491212347">
    <w:abstractNumId w:val="27"/>
  </w:num>
  <w:num w:numId="44" w16cid:durableId="747070764">
    <w:abstractNumId w:val="3"/>
  </w:num>
  <w:num w:numId="45" w16cid:durableId="1474562951">
    <w:abstractNumId w:val="63"/>
  </w:num>
  <w:num w:numId="46" w16cid:durableId="1616251782">
    <w:abstractNumId w:val="16"/>
  </w:num>
  <w:num w:numId="47" w16cid:durableId="256596565">
    <w:abstractNumId w:val="4"/>
  </w:num>
  <w:num w:numId="48" w16cid:durableId="1927298441">
    <w:abstractNumId w:val="48"/>
  </w:num>
  <w:num w:numId="49" w16cid:durableId="1390114193">
    <w:abstractNumId w:val="46"/>
  </w:num>
  <w:num w:numId="50" w16cid:durableId="1943804227">
    <w:abstractNumId w:val="64"/>
  </w:num>
  <w:num w:numId="51" w16cid:durableId="1320690859">
    <w:abstractNumId w:val="59"/>
  </w:num>
  <w:num w:numId="52" w16cid:durableId="122499938">
    <w:abstractNumId w:val="72"/>
  </w:num>
  <w:num w:numId="53" w16cid:durableId="1062748455">
    <w:abstractNumId w:val="20"/>
  </w:num>
  <w:num w:numId="54" w16cid:durableId="134882928">
    <w:abstractNumId w:val="15"/>
  </w:num>
  <w:num w:numId="55" w16cid:durableId="301615752">
    <w:abstractNumId w:val="78"/>
  </w:num>
  <w:num w:numId="56" w16cid:durableId="1461269712">
    <w:abstractNumId w:val="54"/>
  </w:num>
  <w:num w:numId="57" w16cid:durableId="170998864">
    <w:abstractNumId w:val="83"/>
  </w:num>
  <w:num w:numId="58" w16cid:durableId="811681865">
    <w:abstractNumId w:val="24"/>
  </w:num>
  <w:num w:numId="59" w16cid:durableId="1700425400">
    <w:abstractNumId w:val="73"/>
  </w:num>
  <w:num w:numId="60" w16cid:durableId="335349656">
    <w:abstractNumId w:val="12"/>
  </w:num>
  <w:num w:numId="61" w16cid:durableId="927618702">
    <w:abstractNumId w:val="51"/>
  </w:num>
  <w:num w:numId="62" w16cid:durableId="991642366">
    <w:abstractNumId w:val="37"/>
  </w:num>
  <w:num w:numId="63" w16cid:durableId="799961625">
    <w:abstractNumId w:val="5"/>
  </w:num>
  <w:num w:numId="64" w16cid:durableId="639464130">
    <w:abstractNumId w:val="2"/>
  </w:num>
  <w:num w:numId="65" w16cid:durableId="1362899029">
    <w:abstractNumId w:val="11"/>
  </w:num>
  <w:num w:numId="66" w16cid:durableId="2112313196">
    <w:abstractNumId w:val="70"/>
  </w:num>
  <w:num w:numId="67" w16cid:durableId="1373113604">
    <w:abstractNumId w:val="34"/>
  </w:num>
  <w:num w:numId="68" w16cid:durableId="1899125471">
    <w:abstractNumId w:val="62"/>
  </w:num>
  <w:num w:numId="69" w16cid:durableId="30884754">
    <w:abstractNumId w:val="87"/>
  </w:num>
  <w:num w:numId="70" w16cid:durableId="590353612">
    <w:abstractNumId w:val="71"/>
  </w:num>
  <w:num w:numId="71" w16cid:durableId="1677884287">
    <w:abstractNumId w:val="80"/>
  </w:num>
  <w:num w:numId="72" w16cid:durableId="553349190">
    <w:abstractNumId w:val="81"/>
  </w:num>
  <w:num w:numId="73" w16cid:durableId="1581059706">
    <w:abstractNumId w:val="57"/>
  </w:num>
  <w:num w:numId="74" w16cid:durableId="1546791647">
    <w:abstractNumId w:val="50"/>
  </w:num>
  <w:num w:numId="75" w16cid:durableId="382488425">
    <w:abstractNumId w:val="45"/>
  </w:num>
  <w:num w:numId="76" w16cid:durableId="1181360224">
    <w:abstractNumId w:val="7"/>
  </w:num>
  <w:num w:numId="77" w16cid:durableId="1407145475">
    <w:abstractNumId w:val="30"/>
  </w:num>
  <w:num w:numId="78" w16cid:durableId="757139775">
    <w:abstractNumId w:val="53"/>
  </w:num>
  <w:num w:numId="79" w16cid:durableId="2031098723">
    <w:abstractNumId w:val="74"/>
  </w:num>
  <w:num w:numId="80" w16cid:durableId="1446849829">
    <w:abstractNumId w:val="75"/>
  </w:num>
  <w:num w:numId="81" w16cid:durableId="1096512653">
    <w:abstractNumId w:val="89"/>
  </w:num>
  <w:num w:numId="82" w16cid:durableId="251399249">
    <w:abstractNumId w:val="91"/>
  </w:num>
  <w:num w:numId="83" w16cid:durableId="1933590595">
    <w:abstractNumId w:val="9"/>
  </w:num>
  <w:num w:numId="84" w16cid:durableId="1517771509">
    <w:abstractNumId w:val="82"/>
  </w:num>
  <w:num w:numId="85" w16cid:durableId="1103259001">
    <w:abstractNumId w:val="52"/>
  </w:num>
  <w:num w:numId="86" w16cid:durableId="857933389">
    <w:abstractNumId w:val="41"/>
  </w:num>
  <w:num w:numId="87" w16cid:durableId="1372536066">
    <w:abstractNumId w:val="92"/>
  </w:num>
  <w:num w:numId="88" w16cid:durableId="1795247078">
    <w:abstractNumId w:val="77"/>
  </w:num>
  <w:num w:numId="89" w16cid:durableId="2120370861">
    <w:abstractNumId w:val="85"/>
  </w:num>
  <w:num w:numId="90" w16cid:durableId="864101753">
    <w:abstractNumId w:val="14"/>
  </w:num>
  <w:num w:numId="91" w16cid:durableId="2108771430">
    <w:abstractNumId w:val="69"/>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hideSpellingErrors/>
  <w:hideGrammaticalErrors/>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F660E"/>
    <w:rsid w:val="0000074A"/>
    <w:rsid w:val="00001452"/>
    <w:rsid w:val="00001F38"/>
    <w:rsid w:val="000022C4"/>
    <w:rsid w:val="00002978"/>
    <w:rsid w:val="00002E09"/>
    <w:rsid w:val="0000324A"/>
    <w:rsid w:val="000033A5"/>
    <w:rsid w:val="00003480"/>
    <w:rsid w:val="0000359F"/>
    <w:rsid w:val="00003780"/>
    <w:rsid w:val="0000383F"/>
    <w:rsid w:val="00003C21"/>
    <w:rsid w:val="00003F0C"/>
    <w:rsid w:val="000040C4"/>
    <w:rsid w:val="00004293"/>
    <w:rsid w:val="000044C9"/>
    <w:rsid w:val="00004511"/>
    <w:rsid w:val="00004894"/>
    <w:rsid w:val="00004928"/>
    <w:rsid w:val="00004D7D"/>
    <w:rsid w:val="00004FC0"/>
    <w:rsid w:val="000055DE"/>
    <w:rsid w:val="0000609C"/>
    <w:rsid w:val="0000617E"/>
    <w:rsid w:val="000069F5"/>
    <w:rsid w:val="00006E1C"/>
    <w:rsid w:val="000078E5"/>
    <w:rsid w:val="00007B54"/>
    <w:rsid w:val="00010073"/>
    <w:rsid w:val="0001011B"/>
    <w:rsid w:val="0001028A"/>
    <w:rsid w:val="0001086D"/>
    <w:rsid w:val="00010A2E"/>
    <w:rsid w:val="00011A5B"/>
    <w:rsid w:val="00011BDD"/>
    <w:rsid w:val="00012637"/>
    <w:rsid w:val="0001277E"/>
    <w:rsid w:val="00012C77"/>
    <w:rsid w:val="000131C8"/>
    <w:rsid w:val="0001544C"/>
    <w:rsid w:val="0001562B"/>
    <w:rsid w:val="00015C86"/>
    <w:rsid w:val="000169FC"/>
    <w:rsid w:val="00016BE3"/>
    <w:rsid w:val="00016D3F"/>
    <w:rsid w:val="00016D6B"/>
    <w:rsid w:val="000203BE"/>
    <w:rsid w:val="000204F9"/>
    <w:rsid w:val="000208F9"/>
    <w:rsid w:val="0002146D"/>
    <w:rsid w:val="00021939"/>
    <w:rsid w:val="00022E1F"/>
    <w:rsid w:val="00022E3F"/>
    <w:rsid w:val="00022FCC"/>
    <w:rsid w:val="0002432E"/>
    <w:rsid w:val="00024423"/>
    <w:rsid w:val="00024AF9"/>
    <w:rsid w:val="0002512D"/>
    <w:rsid w:val="0002588A"/>
    <w:rsid w:val="000258EB"/>
    <w:rsid w:val="00025E43"/>
    <w:rsid w:val="00026291"/>
    <w:rsid w:val="0002791B"/>
    <w:rsid w:val="00027F75"/>
    <w:rsid w:val="00030233"/>
    <w:rsid w:val="000314E3"/>
    <w:rsid w:val="00032155"/>
    <w:rsid w:val="000328FC"/>
    <w:rsid w:val="00033222"/>
    <w:rsid w:val="000333C8"/>
    <w:rsid w:val="00034463"/>
    <w:rsid w:val="00035D77"/>
    <w:rsid w:val="000362F4"/>
    <w:rsid w:val="000362FD"/>
    <w:rsid w:val="000366E1"/>
    <w:rsid w:val="00036848"/>
    <w:rsid w:val="000375CB"/>
    <w:rsid w:val="00037AA0"/>
    <w:rsid w:val="00040054"/>
    <w:rsid w:val="0004014F"/>
    <w:rsid w:val="000401CF"/>
    <w:rsid w:val="00040819"/>
    <w:rsid w:val="00041277"/>
    <w:rsid w:val="00041FDA"/>
    <w:rsid w:val="000422FA"/>
    <w:rsid w:val="00042DDA"/>
    <w:rsid w:val="00042F24"/>
    <w:rsid w:val="000432C5"/>
    <w:rsid w:val="00044A27"/>
    <w:rsid w:val="00045B17"/>
    <w:rsid w:val="000462CD"/>
    <w:rsid w:val="000463BA"/>
    <w:rsid w:val="000477F4"/>
    <w:rsid w:val="00047B17"/>
    <w:rsid w:val="00047BFF"/>
    <w:rsid w:val="00050503"/>
    <w:rsid w:val="00050CC9"/>
    <w:rsid w:val="000510E0"/>
    <w:rsid w:val="0005124A"/>
    <w:rsid w:val="000514C3"/>
    <w:rsid w:val="00051F55"/>
    <w:rsid w:val="000527FA"/>
    <w:rsid w:val="000528D7"/>
    <w:rsid w:val="00052B8A"/>
    <w:rsid w:val="000530AD"/>
    <w:rsid w:val="000534A2"/>
    <w:rsid w:val="0005359D"/>
    <w:rsid w:val="00053AB3"/>
    <w:rsid w:val="00053DD9"/>
    <w:rsid w:val="00053F78"/>
    <w:rsid w:val="00053FCD"/>
    <w:rsid w:val="000545F0"/>
    <w:rsid w:val="000546B4"/>
    <w:rsid w:val="00054FC9"/>
    <w:rsid w:val="000552F6"/>
    <w:rsid w:val="000556AE"/>
    <w:rsid w:val="0005644A"/>
    <w:rsid w:val="000567A4"/>
    <w:rsid w:val="00057142"/>
    <w:rsid w:val="000576E4"/>
    <w:rsid w:val="00057A73"/>
    <w:rsid w:val="0006009D"/>
    <w:rsid w:val="00060160"/>
    <w:rsid w:val="0006020E"/>
    <w:rsid w:val="00060D71"/>
    <w:rsid w:val="00061684"/>
    <w:rsid w:val="00061A13"/>
    <w:rsid w:val="00061C8A"/>
    <w:rsid w:val="00061E5D"/>
    <w:rsid w:val="0006238F"/>
    <w:rsid w:val="000642FB"/>
    <w:rsid w:val="000643F2"/>
    <w:rsid w:val="0006441E"/>
    <w:rsid w:val="000652DB"/>
    <w:rsid w:val="00065570"/>
    <w:rsid w:val="0006619D"/>
    <w:rsid w:val="0006691F"/>
    <w:rsid w:val="00066B21"/>
    <w:rsid w:val="00066B4B"/>
    <w:rsid w:val="00066E73"/>
    <w:rsid w:val="00067005"/>
    <w:rsid w:val="000677C1"/>
    <w:rsid w:val="0007006F"/>
    <w:rsid w:val="000704F5"/>
    <w:rsid w:val="000706C6"/>
    <w:rsid w:val="00070781"/>
    <w:rsid w:val="000707D9"/>
    <w:rsid w:val="00072261"/>
    <w:rsid w:val="00072396"/>
    <w:rsid w:val="000723DF"/>
    <w:rsid w:val="0007265F"/>
    <w:rsid w:val="00072B8D"/>
    <w:rsid w:val="00072F48"/>
    <w:rsid w:val="000739B7"/>
    <w:rsid w:val="00073E97"/>
    <w:rsid w:val="0007442A"/>
    <w:rsid w:val="00075584"/>
    <w:rsid w:val="0007597B"/>
    <w:rsid w:val="00076412"/>
    <w:rsid w:val="00076470"/>
    <w:rsid w:val="00077037"/>
    <w:rsid w:val="00077C3B"/>
    <w:rsid w:val="0008014E"/>
    <w:rsid w:val="000804C2"/>
    <w:rsid w:val="000811D0"/>
    <w:rsid w:val="000811EA"/>
    <w:rsid w:val="000816BA"/>
    <w:rsid w:val="00081CC5"/>
    <w:rsid w:val="00081D3B"/>
    <w:rsid w:val="00082024"/>
    <w:rsid w:val="000825F4"/>
    <w:rsid w:val="00082A8F"/>
    <w:rsid w:val="0008377F"/>
    <w:rsid w:val="00083FA5"/>
    <w:rsid w:val="000843F0"/>
    <w:rsid w:val="00084769"/>
    <w:rsid w:val="0008480A"/>
    <w:rsid w:val="00085173"/>
    <w:rsid w:val="000852BB"/>
    <w:rsid w:val="0008572C"/>
    <w:rsid w:val="000857BE"/>
    <w:rsid w:val="0008596A"/>
    <w:rsid w:val="00085996"/>
    <w:rsid w:val="00085A37"/>
    <w:rsid w:val="0008642E"/>
    <w:rsid w:val="000866AF"/>
    <w:rsid w:val="00087314"/>
    <w:rsid w:val="00087C72"/>
    <w:rsid w:val="00087E16"/>
    <w:rsid w:val="00087E9B"/>
    <w:rsid w:val="00090757"/>
    <w:rsid w:val="00090E4C"/>
    <w:rsid w:val="00091229"/>
    <w:rsid w:val="0009151A"/>
    <w:rsid w:val="0009170B"/>
    <w:rsid w:val="00091D78"/>
    <w:rsid w:val="000924E5"/>
    <w:rsid w:val="00092539"/>
    <w:rsid w:val="00092D8D"/>
    <w:rsid w:val="00092EE9"/>
    <w:rsid w:val="00092FA8"/>
    <w:rsid w:val="000931C8"/>
    <w:rsid w:val="000941B4"/>
    <w:rsid w:val="00094FEB"/>
    <w:rsid w:val="0009591A"/>
    <w:rsid w:val="00096213"/>
    <w:rsid w:val="00096A12"/>
    <w:rsid w:val="00097206"/>
    <w:rsid w:val="0009776E"/>
    <w:rsid w:val="00097C16"/>
    <w:rsid w:val="00097C30"/>
    <w:rsid w:val="00097DF7"/>
    <w:rsid w:val="000A052C"/>
    <w:rsid w:val="000A07AC"/>
    <w:rsid w:val="000A083A"/>
    <w:rsid w:val="000A0F0F"/>
    <w:rsid w:val="000A1885"/>
    <w:rsid w:val="000A188D"/>
    <w:rsid w:val="000A1E32"/>
    <w:rsid w:val="000A1EB4"/>
    <w:rsid w:val="000A1FFF"/>
    <w:rsid w:val="000A228A"/>
    <w:rsid w:val="000A288A"/>
    <w:rsid w:val="000A2D51"/>
    <w:rsid w:val="000A2D55"/>
    <w:rsid w:val="000A2E5F"/>
    <w:rsid w:val="000A3AAD"/>
    <w:rsid w:val="000A3F03"/>
    <w:rsid w:val="000A4090"/>
    <w:rsid w:val="000A685E"/>
    <w:rsid w:val="000A7BCA"/>
    <w:rsid w:val="000B01CF"/>
    <w:rsid w:val="000B0A88"/>
    <w:rsid w:val="000B0AE0"/>
    <w:rsid w:val="000B0DB7"/>
    <w:rsid w:val="000B0F69"/>
    <w:rsid w:val="000B151A"/>
    <w:rsid w:val="000B1BD3"/>
    <w:rsid w:val="000B1E5D"/>
    <w:rsid w:val="000B2493"/>
    <w:rsid w:val="000B2C32"/>
    <w:rsid w:val="000B32FF"/>
    <w:rsid w:val="000B35F2"/>
    <w:rsid w:val="000B3949"/>
    <w:rsid w:val="000B3965"/>
    <w:rsid w:val="000B3AB1"/>
    <w:rsid w:val="000B4484"/>
    <w:rsid w:val="000B4A7F"/>
    <w:rsid w:val="000B5E20"/>
    <w:rsid w:val="000B62F1"/>
    <w:rsid w:val="000B6AC9"/>
    <w:rsid w:val="000B6E81"/>
    <w:rsid w:val="000B729A"/>
    <w:rsid w:val="000B7478"/>
    <w:rsid w:val="000B7807"/>
    <w:rsid w:val="000B7F92"/>
    <w:rsid w:val="000C0681"/>
    <w:rsid w:val="000C17D5"/>
    <w:rsid w:val="000C1A55"/>
    <w:rsid w:val="000C1C43"/>
    <w:rsid w:val="000C211C"/>
    <w:rsid w:val="000C213F"/>
    <w:rsid w:val="000C21C8"/>
    <w:rsid w:val="000C2360"/>
    <w:rsid w:val="000C28A0"/>
    <w:rsid w:val="000C2D84"/>
    <w:rsid w:val="000C3E44"/>
    <w:rsid w:val="000C3E97"/>
    <w:rsid w:val="000C4148"/>
    <w:rsid w:val="000C4C68"/>
    <w:rsid w:val="000C5014"/>
    <w:rsid w:val="000C56EB"/>
    <w:rsid w:val="000C625D"/>
    <w:rsid w:val="000D01AB"/>
    <w:rsid w:val="000D1772"/>
    <w:rsid w:val="000D2121"/>
    <w:rsid w:val="000D221C"/>
    <w:rsid w:val="000D2305"/>
    <w:rsid w:val="000D2B04"/>
    <w:rsid w:val="000D2C49"/>
    <w:rsid w:val="000D2DDF"/>
    <w:rsid w:val="000D2FDA"/>
    <w:rsid w:val="000D32CF"/>
    <w:rsid w:val="000D39F6"/>
    <w:rsid w:val="000D3C8D"/>
    <w:rsid w:val="000D4370"/>
    <w:rsid w:val="000D4DFD"/>
    <w:rsid w:val="000D5419"/>
    <w:rsid w:val="000D5A15"/>
    <w:rsid w:val="000D5A35"/>
    <w:rsid w:val="000D607E"/>
    <w:rsid w:val="000D6774"/>
    <w:rsid w:val="000D6777"/>
    <w:rsid w:val="000D79BC"/>
    <w:rsid w:val="000D7A44"/>
    <w:rsid w:val="000E00AB"/>
    <w:rsid w:val="000E0D66"/>
    <w:rsid w:val="000E0D98"/>
    <w:rsid w:val="000E0F61"/>
    <w:rsid w:val="000E1362"/>
    <w:rsid w:val="000E17AC"/>
    <w:rsid w:val="000E1B22"/>
    <w:rsid w:val="000E2546"/>
    <w:rsid w:val="000E34D2"/>
    <w:rsid w:val="000E3A7C"/>
    <w:rsid w:val="000E526D"/>
    <w:rsid w:val="000E64B6"/>
    <w:rsid w:val="000E66BD"/>
    <w:rsid w:val="000E740D"/>
    <w:rsid w:val="000E7539"/>
    <w:rsid w:val="000E762B"/>
    <w:rsid w:val="000E7A16"/>
    <w:rsid w:val="000F01D4"/>
    <w:rsid w:val="000F0BC1"/>
    <w:rsid w:val="000F0DB7"/>
    <w:rsid w:val="000F152F"/>
    <w:rsid w:val="000F1ED1"/>
    <w:rsid w:val="000F1ED9"/>
    <w:rsid w:val="000F263C"/>
    <w:rsid w:val="000F2686"/>
    <w:rsid w:val="000F3A2E"/>
    <w:rsid w:val="000F3B0B"/>
    <w:rsid w:val="000F4ADA"/>
    <w:rsid w:val="000F4D78"/>
    <w:rsid w:val="000F4F5E"/>
    <w:rsid w:val="000F5061"/>
    <w:rsid w:val="000F534D"/>
    <w:rsid w:val="000F55E9"/>
    <w:rsid w:val="000F5F98"/>
    <w:rsid w:val="000F6C3B"/>
    <w:rsid w:val="000F7088"/>
    <w:rsid w:val="000F7242"/>
    <w:rsid w:val="000F744F"/>
    <w:rsid w:val="000F780B"/>
    <w:rsid w:val="001004A6"/>
    <w:rsid w:val="00101272"/>
    <w:rsid w:val="001012C5"/>
    <w:rsid w:val="001015D9"/>
    <w:rsid w:val="00101973"/>
    <w:rsid w:val="001019F5"/>
    <w:rsid w:val="00101FCD"/>
    <w:rsid w:val="00102995"/>
    <w:rsid w:val="00102A84"/>
    <w:rsid w:val="00102CF1"/>
    <w:rsid w:val="00103064"/>
    <w:rsid w:val="0010434C"/>
    <w:rsid w:val="00104E70"/>
    <w:rsid w:val="001056CC"/>
    <w:rsid w:val="00105861"/>
    <w:rsid w:val="001061AB"/>
    <w:rsid w:val="001065A2"/>
    <w:rsid w:val="00106E1E"/>
    <w:rsid w:val="00106F5E"/>
    <w:rsid w:val="0010746E"/>
    <w:rsid w:val="00107636"/>
    <w:rsid w:val="0010764A"/>
    <w:rsid w:val="00110F17"/>
    <w:rsid w:val="00111276"/>
    <w:rsid w:val="0011130C"/>
    <w:rsid w:val="001118EC"/>
    <w:rsid w:val="00111BA6"/>
    <w:rsid w:val="00111F49"/>
    <w:rsid w:val="00112F25"/>
    <w:rsid w:val="0011312D"/>
    <w:rsid w:val="00113226"/>
    <w:rsid w:val="00113ACB"/>
    <w:rsid w:val="0011451B"/>
    <w:rsid w:val="001145B7"/>
    <w:rsid w:val="00114759"/>
    <w:rsid w:val="00114C82"/>
    <w:rsid w:val="00115314"/>
    <w:rsid w:val="00115512"/>
    <w:rsid w:val="00115A65"/>
    <w:rsid w:val="00115D60"/>
    <w:rsid w:val="001165A7"/>
    <w:rsid w:val="00116687"/>
    <w:rsid w:val="001168FB"/>
    <w:rsid w:val="00116F19"/>
    <w:rsid w:val="001172EE"/>
    <w:rsid w:val="00117D07"/>
    <w:rsid w:val="00120167"/>
    <w:rsid w:val="00120C78"/>
    <w:rsid w:val="00120C88"/>
    <w:rsid w:val="00121B39"/>
    <w:rsid w:val="00121C2A"/>
    <w:rsid w:val="001231CE"/>
    <w:rsid w:val="001236AC"/>
    <w:rsid w:val="0012434A"/>
    <w:rsid w:val="00124657"/>
    <w:rsid w:val="001247AE"/>
    <w:rsid w:val="0012483B"/>
    <w:rsid w:val="00125144"/>
    <w:rsid w:val="00126079"/>
    <w:rsid w:val="0012650A"/>
    <w:rsid w:val="00126707"/>
    <w:rsid w:val="00126FD8"/>
    <w:rsid w:val="00127091"/>
    <w:rsid w:val="00127194"/>
    <w:rsid w:val="00127CD2"/>
    <w:rsid w:val="00130479"/>
    <w:rsid w:val="00131028"/>
    <w:rsid w:val="0013115B"/>
    <w:rsid w:val="001318FE"/>
    <w:rsid w:val="00131B21"/>
    <w:rsid w:val="00132338"/>
    <w:rsid w:val="00132BBB"/>
    <w:rsid w:val="00133D07"/>
    <w:rsid w:val="00135A05"/>
    <w:rsid w:val="00136D9A"/>
    <w:rsid w:val="00137E6A"/>
    <w:rsid w:val="00137F82"/>
    <w:rsid w:val="00140010"/>
    <w:rsid w:val="0014021B"/>
    <w:rsid w:val="001407A7"/>
    <w:rsid w:val="00140B71"/>
    <w:rsid w:val="00141731"/>
    <w:rsid w:val="00141A4B"/>
    <w:rsid w:val="00142194"/>
    <w:rsid w:val="0014240C"/>
    <w:rsid w:val="00142A2D"/>
    <w:rsid w:val="00142C8C"/>
    <w:rsid w:val="00142F80"/>
    <w:rsid w:val="00143385"/>
    <w:rsid w:val="00143569"/>
    <w:rsid w:val="0014396B"/>
    <w:rsid w:val="00143DC4"/>
    <w:rsid w:val="00144179"/>
    <w:rsid w:val="00144680"/>
    <w:rsid w:val="00144846"/>
    <w:rsid w:val="00145693"/>
    <w:rsid w:val="00145A5F"/>
    <w:rsid w:val="00146119"/>
    <w:rsid w:val="00146450"/>
    <w:rsid w:val="001479A6"/>
    <w:rsid w:val="001503E1"/>
    <w:rsid w:val="00150FB1"/>
    <w:rsid w:val="00151135"/>
    <w:rsid w:val="001511F0"/>
    <w:rsid w:val="00151672"/>
    <w:rsid w:val="00151D20"/>
    <w:rsid w:val="0015299C"/>
    <w:rsid w:val="00152A0C"/>
    <w:rsid w:val="0015381A"/>
    <w:rsid w:val="00154907"/>
    <w:rsid w:val="00154F25"/>
    <w:rsid w:val="00155106"/>
    <w:rsid w:val="0015539B"/>
    <w:rsid w:val="00155684"/>
    <w:rsid w:val="00156219"/>
    <w:rsid w:val="00156696"/>
    <w:rsid w:val="001568EF"/>
    <w:rsid w:val="00157FFB"/>
    <w:rsid w:val="001602D9"/>
    <w:rsid w:val="001604BE"/>
    <w:rsid w:val="00160532"/>
    <w:rsid w:val="001616CB"/>
    <w:rsid w:val="0016182D"/>
    <w:rsid w:val="001620F5"/>
    <w:rsid w:val="001624CD"/>
    <w:rsid w:val="00162DED"/>
    <w:rsid w:val="00162F7C"/>
    <w:rsid w:val="00162F9D"/>
    <w:rsid w:val="0016314E"/>
    <w:rsid w:val="00163FB5"/>
    <w:rsid w:val="00164D22"/>
    <w:rsid w:val="00164D6C"/>
    <w:rsid w:val="00165D29"/>
    <w:rsid w:val="00165F3F"/>
    <w:rsid w:val="001667F4"/>
    <w:rsid w:val="00166A83"/>
    <w:rsid w:val="00167005"/>
    <w:rsid w:val="0016762B"/>
    <w:rsid w:val="0017020A"/>
    <w:rsid w:val="001702E4"/>
    <w:rsid w:val="001705CE"/>
    <w:rsid w:val="0017071F"/>
    <w:rsid w:val="001709E8"/>
    <w:rsid w:val="001711D9"/>
    <w:rsid w:val="0017130E"/>
    <w:rsid w:val="00171640"/>
    <w:rsid w:val="00171681"/>
    <w:rsid w:val="00171BA2"/>
    <w:rsid w:val="00171EF8"/>
    <w:rsid w:val="0017265C"/>
    <w:rsid w:val="0017283C"/>
    <w:rsid w:val="00174CF8"/>
    <w:rsid w:val="001758B2"/>
    <w:rsid w:val="00176A89"/>
    <w:rsid w:val="001771DF"/>
    <w:rsid w:val="0017733A"/>
    <w:rsid w:val="001773A6"/>
    <w:rsid w:val="00180215"/>
    <w:rsid w:val="001806F1"/>
    <w:rsid w:val="00180F51"/>
    <w:rsid w:val="001815F5"/>
    <w:rsid w:val="00181D9D"/>
    <w:rsid w:val="001820CB"/>
    <w:rsid w:val="0018235A"/>
    <w:rsid w:val="0018255F"/>
    <w:rsid w:val="0018260C"/>
    <w:rsid w:val="001827EA"/>
    <w:rsid w:val="001828C3"/>
    <w:rsid w:val="001835A6"/>
    <w:rsid w:val="00183B53"/>
    <w:rsid w:val="00183BDD"/>
    <w:rsid w:val="00183BDF"/>
    <w:rsid w:val="00183DA9"/>
    <w:rsid w:val="001843AA"/>
    <w:rsid w:val="00184496"/>
    <w:rsid w:val="00184AB1"/>
    <w:rsid w:val="00184E2A"/>
    <w:rsid w:val="0018511B"/>
    <w:rsid w:val="00185296"/>
    <w:rsid w:val="0018684F"/>
    <w:rsid w:val="00187286"/>
    <w:rsid w:val="00187340"/>
    <w:rsid w:val="001878C3"/>
    <w:rsid w:val="0019176A"/>
    <w:rsid w:val="00191C35"/>
    <w:rsid w:val="00191D3D"/>
    <w:rsid w:val="00192B27"/>
    <w:rsid w:val="00192BBE"/>
    <w:rsid w:val="0019325A"/>
    <w:rsid w:val="001933E7"/>
    <w:rsid w:val="00193447"/>
    <w:rsid w:val="0019354B"/>
    <w:rsid w:val="001937C2"/>
    <w:rsid w:val="001939B1"/>
    <w:rsid w:val="00193F88"/>
    <w:rsid w:val="001940FF"/>
    <w:rsid w:val="0019425C"/>
    <w:rsid w:val="0019452D"/>
    <w:rsid w:val="00194B4D"/>
    <w:rsid w:val="00194D3E"/>
    <w:rsid w:val="00194E6A"/>
    <w:rsid w:val="001952AE"/>
    <w:rsid w:val="0019557D"/>
    <w:rsid w:val="00195A81"/>
    <w:rsid w:val="00195E37"/>
    <w:rsid w:val="00195E8A"/>
    <w:rsid w:val="00196669"/>
    <w:rsid w:val="00196859"/>
    <w:rsid w:val="00196F34"/>
    <w:rsid w:val="00197141"/>
    <w:rsid w:val="00197C4A"/>
    <w:rsid w:val="001A1798"/>
    <w:rsid w:val="001A186B"/>
    <w:rsid w:val="001A1935"/>
    <w:rsid w:val="001A1990"/>
    <w:rsid w:val="001A1BD6"/>
    <w:rsid w:val="001A2020"/>
    <w:rsid w:val="001A2AAF"/>
    <w:rsid w:val="001A2E27"/>
    <w:rsid w:val="001A39F9"/>
    <w:rsid w:val="001A4440"/>
    <w:rsid w:val="001A46A5"/>
    <w:rsid w:val="001A4734"/>
    <w:rsid w:val="001A5572"/>
    <w:rsid w:val="001A59D3"/>
    <w:rsid w:val="001A6114"/>
    <w:rsid w:val="001A6503"/>
    <w:rsid w:val="001A7C56"/>
    <w:rsid w:val="001B00FB"/>
    <w:rsid w:val="001B095B"/>
    <w:rsid w:val="001B09D5"/>
    <w:rsid w:val="001B0A6C"/>
    <w:rsid w:val="001B0AF2"/>
    <w:rsid w:val="001B0D60"/>
    <w:rsid w:val="001B0FE9"/>
    <w:rsid w:val="001B11EF"/>
    <w:rsid w:val="001B1EF9"/>
    <w:rsid w:val="001B2023"/>
    <w:rsid w:val="001B29A1"/>
    <w:rsid w:val="001B2F37"/>
    <w:rsid w:val="001B34E4"/>
    <w:rsid w:val="001B389B"/>
    <w:rsid w:val="001B3A58"/>
    <w:rsid w:val="001B472E"/>
    <w:rsid w:val="001B4819"/>
    <w:rsid w:val="001B493F"/>
    <w:rsid w:val="001B4AF8"/>
    <w:rsid w:val="001B5973"/>
    <w:rsid w:val="001B5B81"/>
    <w:rsid w:val="001B5BD1"/>
    <w:rsid w:val="001B6BCB"/>
    <w:rsid w:val="001C072B"/>
    <w:rsid w:val="001C07C7"/>
    <w:rsid w:val="001C08E3"/>
    <w:rsid w:val="001C1933"/>
    <w:rsid w:val="001C1EC8"/>
    <w:rsid w:val="001C2A41"/>
    <w:rsid w:val="001C2FEC"/>
    <w:rsid w:val="001C3082"/>
    <w:rsid w:val="001C37CC"/>
    <w:rsid w:val="001C3B18"/>
    <w:rsid w:val="001C49FA"/>
    <w:rsid w:val="001C4CFF"/>
    <w:rsid w:val="001C5860"/>
    <w:rsid w:val="001C6618"/>
    <w:rsid w:val="001C66F5"/>
    <w:rsid w:val="001C6CF6"/>
    <w:rsid w:val="001C7C62"/>
    <w:rsid w:val="001D0195"/>
    <w:rsid w:val="001D03A1"/>
    <w:rsid w:val="001D0AD5"/>
    <w:rsid w:val="001D241E"/>
    <w:rsid w:val="001D291E"/>
    <w:rsid w:val="001D2947"/>
    <w:rsid w:val="001D2AE3"/>
    <w:rsid w:val="001D3229"/>
    <w:rsid w:val="001D379E"/>
    <w:rsid w:val="001D3EDC"/>
    <w:rsid w:val="001D43F0"/>
    <w:rsid w:val="001D4C07"/>
    <w:rsid w:val="001D5429"/>
    <w:rsid w:val="001D5C12"/>
    <w:rsid w:val="001D5D7E"/>
    <w:rsid w:val="001D723B"/>
    <w:rsid w:val="001D7A68"/>
    <w:rsid w:val="001E001A"/>
    <w:rsid w:val="001E0198"/>
    <w:rsid w:val="001E0566"/>
    <w:rsid w:val="001E0F8B"/>
    <w:rsid w:val="001E109B"/>
    <w:rsid w:val="001E10EF"/>
    <w:rsid w:val="001E1117"/>
    <w:rsid w:val="001E201A"/>
    <w:rsid w:val="001E229D"/>
    <w:rsid w:val="001E27B3"/>
    <w:rsid w:val="001E2C1E"/>
    <w:rsid w:val="001E2F76"/>
    <w:rsid w:val="001E300D"/>
    <w:rsid w:val="001E3311"/>
    <w:rsid w:val="001E3489"/>
    <w:rsid w:val="001E44D6"/>
    <w:rsid w:val="001E4987"/>
    <w:rsid w:val="001E4D08"/>
    <w:rsid w:val="001E504F"/>
    <w:rsid w:val="001E515F"/>
    <w:rsid w:val="001E5406"/>
    <w:rsid w:val="001E63D4"/>
    <w:rsid w:val="001E6866"/>
    <w:rsid w:val="001E695D"/>
    <w:rsid w:val="001E7253"/>
    <w:rsid w:val="001E7921"/>
    <w:rsid w:val="001E7A41"/>
    <w:rsid w:val="001E7D8C"/>
    <w:rsid w:val="001F00CB"/>
    <w:rsid w:val="001F0A4C"/>
    <w:rsid w:val="001F13D9"/>
    <w:rsid w:val="001F1AA8"/>
    <w:rsid w:val="001F244C"/>
    <w:rsid w:val="001F292C"/>
    <w:rsid w:val="001F3390"/>
    <w:rsid w:val="001F3849"/>
    <w:rsid w:val="001F3F98"/>
    <w:rsid w:val="001F4106"/>
    <w:rsid w:val="001F4E58"/>
    <w:rsid w:val="001F5543"/>
    <w:rsid w:val="001F678C"/>
    <w:rsid w:val="001F6895"/>
    <w:rsid w:val="001F6B4B"/>
    <w:rsid w:val="001F6CD5"/>
    <w:rsid w:val="001F6F79"/>
    <w:rsid w:val="001F73B8"/>
    <w:rsid w:val="001F7AA2"/>
    <w:rsid w:val="00200051"/>
    <w:rsid w:val="0020071F"/>
    <w:rsid w:val="00201E05"/>
    <w:rsid w:val="00202323"/>
    <w:rsid w:val="00202C85"/>
    <w:rsid w:val="00202E38"/>
    <w:rsid w:val="00202E96"/>
    <w:rsid w:val="002033C5"/>
    <w:rsid w:val="00203D22"/>
    <w:rsid w:val="00203F43"/>
    <w:rsid w:val="00203F5C"/>
    <w:rsid w:val="00203FC8"/>
    <w:rsid w:val="00205149"/>
    <w:rsid w:val="002053AF"/>
    <w:rsid w:val="00205941"/>
    <w:rsid w:val="00205BE0"/>
    <w:rsid w:val="00205F40"/>
    <w:rsid w:val="00206395"/>
    <w:rsid w:val="002063B4"/>
    <w:rsid w:val="002066D5"/>
    <w:rsid w:val="002069CD"/>
    <w:rsid w:val="00206C87"/>
    <w:rsid w:val="0020717D"/>
    <w:rsid w:val="00207639"/>
    <w:rsid w:val="00207812"/>
    <w:rsid w:val="00207CC8"/>
    <w:rsid w:val="002100A1"/>
    <w:rsid w:val="00210448"/>
    <w:rsid w:val="00210836"/>
    <w:rsid w:val="00210A6C"/>
    <w:rsid w:val="00210B1A"/>
    <w:rsid w:val="00210DA4"/>
    <w:rsid w:val="002110F9"/>
    <w:rsid w:val="00211286"/>
    <w:rsid w:val="002113E9"/>
    <w:rsid w:val="00211893"/>
    <w:rsid w:val="00212338"/>
    <w:rsid w:val="00212367"/>
    <w:rsid w:val="002137DC"/>
    <w:rsid w:val="002139A4"/>
    <w:rsid w:val="00213B14"/>
    <w:rsid w:val="00213CE8"/>
    <w:rsid w:val="00213D86"/>
    <w:rsid w:val="0021484E"/>
    <w:rsid w:val="00215AB1"/>
    <w:rsid w:val="00216640"/>
    <w:rsid w:val="002169B0"/>
    <w:rsid w:val="002169C9"/>
    <w:rsid w:val="00216E1E"/>
    <w:rsid w:val="00217297"/>
    <w:rsid w:val="0021766A"/>
    <w:rsid w:val="002177AE"/>
    <w:rsid w:val="002179A2"/>
    <w:rsid w:val="00217BB7"/>
    <w:rsid w:val="00217EF9"/>
    <w:rsid w:val="00220804"/>
    <w:rsid w:val="00221459"/>
    <w:rsid w:val="00221548"/>
    <w:rsid w:val="00221753"/>
    <w:rsid w:val="002220EB"/>
    <w:rsid w:val="002221B6"/>
    <w:rsid w:val="00222648"/>
    <w:rsid w:val="00222682"/>
    <w:rsid w:val="00222B77"/>
    <w:rsid w:val="00223F9F"/>
    <w:rsid w:val="00224189"/>
    <w:rsid w:val="00224BCC"/>
    <w:rsid w:val="002250B6"/>
    <w:rsid w:val="002252E3"/>
    <w:rsid w:val="00225645"/>
    <w:rsid w:val="00225715"/>
    <w:rsid w:val="0022583B"/>
    <w:rsid w:val="0022636E"/>
    <w:rsid w:val="002264BA"/>
    <w:rsid w:val="00226929"/>
    <w:rsid w:val="002270F1"/>
    <w:rsid w:val="0023005E"/>
    <w:rsid w:val="0023008F"/>
    <w:rsid w:val="00230355"/>
    <w:rsid w:val="002315B1"/>
    <w:rsid w:val="0023161A"/>
    <w:rsid w:val="0023183B"/>
    <w:rsid w:val="0023189C"/>
    <w:rsid w:val="00231B36"/>
    <w:rsid w:val="00232153"/>
    <w:rsid w:val="002322FF"/>
    <w:rsid w:val="00232CBE"/>
    <w:rsid w:val="002336BC"/>
    <w:rsid w:val="00233767"/>
    <w:rsid w:val="002337F6"/>
    <w:rsid w:val="00233EA0"/>
    <w:rsid w:val="002340D9"/>
    <w:rsid w:val="00234E67"/>
    <w:rsid w:val="0023536D"/>
    <w:rsid w:val="00235946"/>
    <w:rsid w:val="00235C3D"/>
    <w:rsid w:val="00235E50"/>
    <w:rsid w:val="002362E6"/>
    <w:rsid w:val="002366F7"/>
    <w:rsid w:val="00236B31"/>
    <w:rsid w:val="00236BF4"/>
    <w:rsid w:val="00236CD8"/>
    <w:rsid w:val="00237175"/>
    <w:rsid w:val="00237CC3"/>
    <w:rsid w:val="00240C0E"/>
    <w:rsid w:val="00241133"/>
    <w:rsid w:val="002414C8"/>
    <w:rsid w:val="002423A7"/>
    <w:rsid w:val="00242A9C"/>
    <w:rsid w:val="00242B13"/>
    <w:rsid w:val="00242D64"/>
    <w:rsid w:val="00243040"/>
    <w:rsid w:val="00243764"/>
    <w:rsid w:val="00243774"/>
    <w:rsid w:val="00243D5B"/>
    <w:rsid w:val="00244262"/>
    <w:rsid w:val="002442B5"/>
    <w:rsid w:val="002448B6"/>
    <w:rsid w:val="00244F3E"/>
    <w:rsid w:val="002455A5"/>
    <w:rsid w:val="00245D72"/>
    <w:rsid w:val="00245EC9"/>
    <w:rsid w:val="00246C47"/>
    <w:rsid w:val="002472F1"/>
    <w:rsid w:val="0024786D"/>
    <w:rsid w:val="00247894"/>
    <w:rsid w:val="00250600"/>
    <w:rsid w:val="0025079A"/>
    <w:rsid w:val="00250FB9"/>
    <w:rsid w:val="002518B1"/>
    <w:rsid w:val="00251AFC"/>
    <w:rsid w:val="00251F0E"/>
    <w:rsid w:val="00252683"/>
    <w:rsid w:val="002545C8"/>
    <w:rsid w:val="00254C4D"/>
    <w:rsid w:val="00255F74"/>
    <w:rsid w:val="002562B7"/>
    <w:rsid w:val="00256763"/>
    <w:rsid w:val="00256BCE"/>
    <w:rsid w:val="00257593"/>
    <w:rsid w:val="00257756"/>
    <w:rsid w:val="00257C6C"/>
    <w:rsid w:val="002601F9"/>
    <w:rsid w:val="002602E2"/>
    <w:rsid w:val="00260D51"/>
    <w:rsid w:val="002614D4"/>
    <w:rsid w:val="00261694"/>
    <w:rsid w:val="00261B2F"/>
    <w:rsid w:val="0026249C"/>
    <w:rsid w:val="002628BC"/>
    <w:rsid w:val="002638F4"/>
    <w:rsid w:val="00263B22"/>
    <w:rsid w:val="0026426D"/>
    <w:rsid w:val="00264306"/>
    <w:rsid w:val="00264D4B"/>
    <w:rsid w:val="00265167"/>
    <w:rsid w:val="00265168"/>
    <w:rsid w:val="00265170"/>
    <w:rsid w:val="00265D3B"/>
    <w:rsid w:val="00265E23"/>
    <w:rsid w:val="00266111"/>
    <w:rsid w:val="00266F79"/>
    <w:rsid w:val="00267600"/>
    <w:rsid w:val="00270468"/>
    <w:rsid w:val="002705ED"/>
    <w:rsid w:val="00270753"/>
    <w:rsid w:val="002709CF"/>
    <w:rsid w:val="00270B09"/>
    <w:rsid w:val="00270EE4"/>
    <w:rsid w:val="00271A5C"/>
    <w:rsid w:val="00271BA1"/>
    <w:rsid w:val="00271E31"/>
    <w:rsid w:val="00271E9C"/>
    <w:rsid w:val="00272FAE"/>
    <w:rsid w:val="00273797"/>
    <w:rsid w:val="002738B1"/>
    <w:rsid w:val="00273C02"/>
    <w:rsid w:val="00274033"/>
    <w:rsid w:val="00274C50"/>
    <w:rsid w:val="00274DDE"/>
    <w:rsid w:val="00275529"/>
    <w:rsid w:val="002759AE"/>
    <w:rsid w:val="00276800"/>
    <w:rsid w:val="002768A2"/>
    <w:rsid w:val="00276BD8"/>
    <w:rsid w:val="00277DE3"/>
    <w:rsid w:val="00280332"/>
    <w:rsid w:val="00280BF9"/>
    <w:rsid w:val="0028139A"/>
    <w:rsid w:val="00281CAA"/>
    <w:rsid w:val="00282020"/>
    <w:rsid w:val="0028366D"/>
    <w:rsid w:val="00283B55"/>
    <w:rsid w:val="0028411B"/>
    <w:rsid w:val="002842A4"/>
    <w:rsid w:val="002849AE"/>
    <w:rsid w:val="00284EEB"/>
    <w:rsid w:val="00285144"/>
    <w:rsid w:val="002853B8"/>
    <w:rsid w:val="00286739"/>
    <w:rsid w:val="00286ACF"/>
    <w:rsid w:val="00286FAC"/>
    <w:rsid w:val="00287197"/>
    <w:rsid w:val="002871DF"/>
    <w:rsid w:val="002873DD"/>
    <w:rsid w:val="002904B6"/>
    <w:rsid w:val="00290592"/>
    <w:rsid w:val="00290883"/>
    <w:rsid w:val="00290E09"/>
    <w:rsid w:val="00290E5F"/>
    <w:rsid w:val="0029147D"/>
    <w:rsid w:val="002916B4"/>
    <w:rsid w:val="00291E82"/>
    <w:rsid w:val="00292462"/>
    <w:rsid w:val="00292683"/>
    <w:rsid w:val="00293315"/>
    <w:rsid w:val="00293591"/>
    <w:rsid w:val="00293609"/>
    <w:rsid w:val="00293CF7"/>
    <w:rsid w:val="00293D64"/>
    <w:rsid w:val="00295389"/>
    <w:rsid w:val="002963FE"/>
    <w:rsid w:val="00296D71"/>
    <w:rsid w:val="00296E3A"/>
    <w:rsid w:val="002973E5"/>
    <w:rsid w:val="00297B89"/>
    <w:rsid w:val="002A00D4"/>
    <w:rsid w:val="002A02E6"/>
    <w:rsid w:val="002A038A"/>
    <w:rsid w:val="002A0F31"/>
    <w:rsid w:val="002A0F7E"/>
    <w:rsid w:val="002A1559"/>
    <w:rsid w:val="002A1639"/>
    <w:rsid w:val="002A21C0"/>
    <w:rsid w:val="002A2905"/>
    <w:rsid w:val="002A29BE"/>
    <w:rsid w:val="002A365F"/>
    <w:rsid w:val="002A37E2"/>
    <w:rsid w:val="002A4835"/>
    <w:rsid w:val="002A532C"/>
    <w:rsid w:val="002A5375"/>
    <w:rsid w:val="002A542A"/>
    <w:rsid w:val="002A54C0"/>
    <w:rsid w:val="002A6105"/>
    <w:rsid w:val="002A6324"/>
    <w:rsid w:val="002A6814"/>
    <w:rsid w:val="002A69A9"/>
    <w:rsid w:val="002A6AAB"/>
    <w:rsid w:val="002A6C0E"/>
    <w:rsid w:val="002A704C"/>
    <w:rsid w:val="002A741A"/>
    <w:rsid w:val="002A7764"/>
    <w:rsid w:val="002A7EC3"/>
    <w:rsid w:val="002A7EE0"/>
    <w:rsid w:val="002B0B01"/>
    <w:rsid w:val="002B1693"/>
    <w:rsid w:val="002B1773"/>
    <w:rsid w:val="002B187A"/>
    <w:rsid w:val="002B1E26"/>
    <w:rsid w:val="002B1F86"/>
    <w:rsid w:val="002B20FC"/>
    <w:rsid w:val="002B223E"/>
    <w:rsid w:val="002B2716"/>
    <w:rsid w:val="002B37E2"/>
    <w:rsid w:val="002B3FEC"/>
    <w:rsid w:val="002B4950"/>
    <w:rsid w:val="002B5156"/>
    <w:rsid w:val="002B51CE"/>
    <w:rsid w:val="002B51D7"/>
    <w:rsid w:val="002B656E"/>
    <w:rsid w:val="002B68BF"/>
    <w:rsid w:val="002B6C09"/>
    <w:rsid w:val="002B6CBD"/>
    <w:rsid w:val="002B6DA8"/>
    <w:rsid w:val="002B6E3B"/>
    <w:rsid w:val="002B713C"/>
    <w:rsid w:val="002B73AC"/>
    <w:rsid w:val="002B73DA"/>
    <w:rsid w:val="002B76A0"/>
    <w:rsid w:val="002B7993"/>
    <w:rsid w:val="002C04E5"/>
    <w:rsid w:val="002C06E1"/>
    <w:rsid w:val="002C1983"/>
    <w:rsid w:val="002C28C7"/>
    <w:rsid w:val="002C309B"/>
    <w:rsid w:val="002C3529"/>
    <w:rsid w:val="002C3F70"/>
    <w:rsid w:val="002C4836"/>
    <w:rsid w:val="002C4B59"/>
    <w:rsid w:val="002C4C85"/>
    <w:rsid w:val="002C5205"/>
    <w:rsid w:val="002C5973"/>
    <w:rsid w:val="002C5A5C"/>
    <w:rsid w:val="002C5C42"/>
    <w:rsid w:val="002C5DA4"/>
    <w:rsid w:val="002C6F0A"/>
    <w:rsid w:val="002C70DE"/>
    <w:rsid w:val="002C714F"/>
    <w:rsid w:val="002C759F"/>
    <w:rsid w:val="002D0ADA"/>
    <w:rsid w:val="002D0C46"/>
    <w:rsid w:val="002D104C"/>
    <w:rsid w:val="002D141C"/>
    <w:rsid w:val="002D18DB"/>
    <w:rsid w:val="002D1AE5"/>
    <w:rsid w:val="002D1C93"/>
    <w:rsid w:val="002D1FFB"/>
    <w:rsid w:val="002D2425"/>
    <w:rsid w:val="002D343A"/>
    <w:rsid w:val="002D3535"/>
    <w:rsid w:val="002D3E56"/>
    <w:rsid w:val="002D4225"/>
    <w:rsid w:val="002D4567"/>
    <w:rsid w:val="002D46A9"/>
    <w:rsid w:val="002D4E39"/>
    <w:rsid w:val="002D5101"/>
    <w:rsid w:val="002D5B29"/>
    <w:rsid w:val="002D5F53"/>
    <w:rsid w:val="002D72B6"/>
    <w:rsid w:val="002D73CB"/>
    <w:rsid w:val="002D77D5"/>
    <w:rsid w:val="002D77E9"/>
    <w:rsid w:val="002D77F3"/>
    <w:rsid w:val="002D7CBB"/>
    <w:rsid w:val="002E02B4"/>
    <w:rsid w:val="002E0DE8"/>
    <w:rsid w:val="002E0DFA"/>
    <w:rsid w:val="002E16C8"/>
    <w:rsid w:val="002E2E92"/>
    <w:rsid w:val="002E327D"/>
    <w:rsid w:val="002E3AB7"/>
    <w:rsid w:val="002E3C75"/>
    <w:rsid w:val="002E4350"/>
    <w:rsid w:val="002E4BFF"/>
    <w:rsid w:val="002E4FF2"/>
    <w:rsid w:val="002E5486"/>
    <w:rsid w:val="002E550B"/>
    <w:rsid w:val="002E5D7C"/>
    <w:rsid w:val="002E6849"/>
    <w:rsid w:val="002E6AC0"/>
    <w:rsid w:val="002F060E"/>
    <w:rsid w:val="002F0C39"/>
    <w:rsid w:val="002F1585"/>
    <w:rsid w:val="002F268C"/>
    <w:rsid w:val="002F2E9E"/>
    <w:rsid w:val="002F2F4B"/>
    <w:rsid w:val="002F32EC"/>
    <w:rsid w:val="002F342D"/>
    <w:rsid w:val="002F3DB2"/>
    <w:rsid w:val="002F3F1A"/>
    <w:rsid w:val="002F42E3"/>
    <w:rsid w:val="002F4CAF"/>
    <w:rsid w:val="002F63B4"/>
    <w:rsid w:val="002F6B85"/>
    <w:rsid w:val="002F6FF4"/>
    <w:rsid w:val="002F7A3D"/>
    <w:rsid w:val="00300422"/>
    <w:rsid w:val="003006A8"/>
    <w:rsid w:val="00300AEE"/>
    <w:rsid w:val="003010C3"/>
    <w:rsid w:val="00301CA1"/>
    <w:rsid w:val="00302B90"/>
    <w:rsid w:val="0030381B"/>
    <w:rsid w:val="00303AE4"/>
    <w:rsid w:val="00304193"/>
    <w:rsid w:val="0030468E"/>
    <w:rsid w:val="00305926"/>
    <w:rsid w:val="00305D53"/>
    <w:rsid w:val="00305F53"/>
    <w:rsid w:val="003063E6"/>
    <w:rsid w:val="00306B2A"/>
    <w:rsid w:val="00306CD3"/>
    <w:rsid w:val="0030709A"/>
    <w:rsid w:val="003071E9"/>
    <w:rsid w:val="00307A54"/>
    <w:rsid w:val="00307B30"/>
    <w:rsid w:val="00307EDF"/>
    <w:rsid w:val="003106F0"/>
    <w:rsid w:val="00310700"/>
    <w:rsid w:val="00310851"/>
    <w:rsid w:val="00310AE5"/>
    <w:rsid w:val="00310F03"/>
    <w:rsid w:val="0031109A"/>
    <w:rsid w:val="00311A8C"/>
    <w:rsid w:val="00311BE3"/>
    <w:rsid w:val="00313A6A"/>
    <w:rsid w:val="00314578"/>
    <w:rsid w:val="003145CA"/>
    <w:rsid w:val="00314873"/>
    <w:rsid w:val="003148A2"/>
    <w:rsid w:val="003149FC"/>
    <w:rsid w:val="00315F8C"/>
    <w:rsid w:val="0031613F"/>
    <w:rsid w:val="00316312"/>
    <w:rsid w:val="00316844"/>
    <w:rsid w:val="00316C4F"/>
    <w:rsid w:val="003174AF"/>
    <w:rsid w:val="00317573"/>
    <w:rsid w:val="00317BE1"/>
    <w:rsid w:val="0032033A"/>
    <w:rsid w:val="00320EF9"/>
    <w:rsid w:val="00320FFC"/>
    <w:rsid w:val="0032155B"/>
    <w:rsid w:val="0032497D"/>
    <w:rsid w:val="0032502B"/>
    <w:rsid w:val="00325369"/>
    <w:rsid w:val="003254E1"/>
    <w:rsid w:val="00325608"/>
    <w:rsid w:val="0032575A"/>
    <w:rsid w:val="00325E84"/>
    <w:rsid w:val="0032620A"/>
    <w:rsid w:val="003262FC"/>
    <w:rsid w:val="00326BE4"/>
    <w:rsid w:val="00326D41"/>
    <w:rsid w:val="0032728E"/>
    <w:rsid w:val="003275B7"/>
    <w:rsid w:val="003303CD"/>
    <w:rsid w:val="00330B34"/>
    <w:rsid w:val="00331034"/>
    <w:rsid w:val="00331453"/>
    <w:rsid w:val="003331B5"/>
    <w:rsid w:val="0033331F"/>
    <w:rsid w:val="003338AF"/>
    <w:rsid w:val="00333D91"/>
    <w:rsid w:val="00333FBC"/>
    <w:rsid w:val="00333FFF"/>
    <w:rsid w:val="00334237"/>
    <w:rsid w:val="00334480"/>
    <w:rsid w:val="00334554"/>
    <w:rsid w:val="00334843"/>
    <w:rsid w:val="003350DE"/>
    <w:rsid w:val="00335846"/>
    <w:rsid w:val="00335BDC"/>
    <w:rsid w:val="00336273"/>
    <w:rsid w:val="0033670E"/>
    <w:rsid w:val="00336880"/>
    <w:rsid w:val="00336B7E"/>
    <w:rsid w:val="00337192"/>
    <w:rsid w:val="003372CF"/>
    <w:rsid w:val="0033760D"/>
    <w:rsid w:val="003379D0"/>
    <w:rsid w:val="00340431"/>
    <w:rsid w:val="0034166C"/>
    <w:rsid w:val="00341F35"/>
    <w:rsid w:val="00341F7C"/>
    <w:rsid w:val="0034223A"/>
    <w:rsid w:val="003427CE"/>
    <w:rsid w:val="00342D3B"/>
    <w:rsid w:val="003439E1"/>
    <w:rsid w:val="00343D6C"/>
    <w:rsid w:val="003450F6"/>
    <w:rsid w:val="003457D6"/>
    <w:rsid w:val="003458A2"/>
    <w:rsid w:val="00346369"/>
    <w:rsid w:val="0034651C"/>
    <w:rsid w:val="0034668E"/>
    <w:rsid w:val="00346A43"/>
    <w:rsid w:val="003477C6"/>
    <w:rsid w:val="00347CE1"/>
    <w:rsid w:val="00347DDD"/>
    <w:rsid w:val="00350528"/>
    <w:rsid w:val="003507F6"/>
    <w:rsid w:val="00351453"/>
    <w:rsid w:val="0035162D"/>
    <w:rsid w:val="0035175A"/>
    <w:rsid w:val="003517DD"/>
    <w:rsid w:val="00351A88"/>
    <w:rsid w:val="00352067"/>
    <w:rsid w:val="003528C4"/>
    <w:rsid w:val="003535B6"/>
    <w:rsid w:val="00353729"/>
    <w:rsid w:val="00353900"/>
    <w:rsid w:val="00353EE7"/>
    <w:rsid w:val="0035446B"/>
    <w:rsid w:val="003554AE"/>
    <w:rsid w:val="0035556E"/>
    <w:rsid w:val="00355B84"/>
    <w:rsid w:val="00356B95"/>
    <w:rsid w:val="00356F92"/>
    <w:rsid w:val="00357885"/>
    <w:rsid w:val="00357901"/>
    <w:rsid w:val="0035793F"/>
    <w:rsid w:val="00357971"/>
    <w:rsid w:val="003600B8"/>
    <w:rsid w:val="00360932"/>
    <w:rsid w:val="00361492"/>
    <w:rsid w:val="00362547"/>
    <w:rsid w:val="003625F4"/>
    <w:rsid w:val="003627F2"/>
    <w:rsid w:val="003628DD"/>
    <w:rsid w:val="00362920"/>
    <w:rsid w:val="00362B85"/>
    <w:rsid w:val="00363B79"/>
    <w:rsid w:val="00363B89"/>
    <w:rsid w:val="00363DEE"/>
    <w:rsid w:val="00364EB0"/>
    <w:rsid w:val="00364F04"/>
    <w:rsid w:val="003669C4"/>
    <w:rsid w:val="00367134"/>
    <w:rsid w:val="00367169"/>
    <w:rsid w:val="003674C3"/>
    <w:rsid w:val="0036750E"/>
    <w:rsid w:val="003675AF"/>
    <w:rsid w:val="003707E3"/>
    <w:rsid w:val="00371AC1"/>
    <w:rsid w:val="00372281"/>
    <w:rsid w:val="00373154"/>
    <w:rsid w:val="0037334F"/>
    <w:rsid w:val="00373403"/>
    <w:rsid w:val="003736DE"/>
    <w:rsid w:val="00373A64"/>
    <w:rsid w:val="0037410B"/>
    <w:rsid w:val="0037418D"/>
    <w:rsid w:val="00374A50"/>
    <w:rsid w:val="0037508E"/>
    <w:rsid w:val="00375251"/>
    <w:rsid w:val="00375E62"/>
    <w:rsid w:val="0037656A"/>
    <w:rsid w:val="003768C4"/>
    <w:rsid w:val="00376D4B"/>
    <w:rsid w:val="003770E0"/>
    <w:rsid w:val="00377A56"/>
    <w:rsid w:val="00380016"/>
    <w:rsid w:val="003804A8"/>
    <w:rsid w:val="00380B3D"/>
    <w:rsid w:val="00380F2B"/>
    <w:rsid w:val="00381521"/>
    <w:rsid w:val="003815AB"/>
    <w:rsid w:val="0038168D"/>
    <w:rsid w:val="00381CF8"/>
    <w:rsid w:val="00381E58"/>
    <w:rsid w:val="00382D2C"/>
    <w:rsid w:val="0038315D"/>
    <w:rsid w:val="0038351E"/>
    <w:rsid w:val="003837BE"/>
    <w:rsid w:val="00383866"/>
    <w:rsid w:val="00383D14"/>
    <w:rsid w:val="00383D75"/>
    <w:rsid w:val="00383EB6"/>
    <w:rsid w:val="00383F6A"/>
    <w:rsid w:val="00384037"/>
    <w:rsid w:val="00384329"/>
    <w:rsid w:val="003847C4"/>
    <w:rsid w:val="00384A2F"/>
    <w:rsid w:val="00384E6D"/>
    <w:rsid w:val="0038532C"/>
    <w:rsid w:val="00386616"/>
    <w:rsid w:val="00386DFC"/>
    <w:rsid w:val="00387C4A"/>
    <w:rsid w:val="00387F54"/>
    <w:rsid w:val="003904D4"/>
    <w:rsid w:val="00390934"/>
    <w:rsid w:val="00390DF2"/>
    <w:rsid w:val="00391117"/>
    <w:rsid w:val="00391F47"/>
    <w:rsid w:val="00392346"/>
    <w:rsid w:val="003929F5"/>
    <w:rsid w:val="00393339"/>
    <w:rsid w:val="003935A8"/>
    <w:rsid w:val="0039373E"/>
    <w:rsid w:val="00393C0E"/>
    <w:rsid w:val="00393F8E"/>
    <w:rsid w:val="00394451"/>
    <w:rsid w:val="0039455B"/>
    <w:rsid w:val="0039463C"/>
    <w:rsid w:val="0039482C"/>
    <w:rsid w:val="00394A6F"/>
    <w:rsid w:val="00395CE6"/>
    <w:rsid w:val="003960E2"/>
    <w:rsid w:val="003965A7"/>
    <w:rsid w:val="00396804"/>
    <w:rsid w:val="00396945"/>
    <w:rsid w:val="003969CB"/>
    <w:rsid w:val="00396FBB"/>
    <w:rsid w:val="0039725A"/>
    <w:rsid w:val="003972DE"/>
    <w:rsid w:val="0039739D"/>
    <w:rsid w:val="00397545"/>
    <w:rsid w:val="003975CC"/>
    <w:rsid w:val="003978AA"/>
    <w:rsid w:val="003A027D"/>
    <w:rsid w:val="003A02C9"/>
    <w:rsid w:val="003A02E8"/>
    <w:rsid w:val="003A0ADA"/>
    <w:rsid w:val="003A0F62"/>
    <w:rsid w:val="003A11FD"/>
    <w:rsid w:val="003A1493"/>
    <w:rsid w:val="003A1639"/>
    <w:rsid w:val="003A1844"/>
    <w:rsid w:val="003A18D0"/>
    <w:rsid w:val="003A19F3"/>
    <w:rsid w:val="003A1F98"/>
    <w:rsid w:val="003A299B"/>
    <w:rsid w:val="003A2BE0"/>
    <w:rsid w:val="003A2EC4"/>
    <w:rsid w:val="003A34D3"/>
    <w:rsid w:val="003A41BD"/>
    <w:rsid w:val="003A5049"/>
    <w:rsid w:val="003A5259"/>
    <w:rsid w:val="003A56CD"/>
    <w:rsid w:val="003A578D"/>
    <w:rsid w:val="003A5925"/>
    <w:rsid w:val="003A5D25"/>
    <w:rsid w:val="003A6051"/>
    <w:rsid w:val="003A7245"/>
    <w:rsid w:val="003A727C"/>
    <w:rsid w:val="003A7423"/>
    <w:rsid w:val="003A7E49"/>
    <w:rsid w:val="003B0595"/>
    <w:rsid w:val="003B07F7"/>
    <w:rsid w:val="003B1B6A"/>
    <w:rsid w:val="003B1F48"/>
    <w:rsid w:val="003B2DD5"/>
    <w:rsid w:val="003B3BE6"/>
    <w:rsid w:val="003B3BF0"/>
    <w:rsid w:val="003B4466"/>
    <w:rsid w:val="003B46DD"/>
    <w:rsid w:val="003B47EC"/>
    <w:rsid w:val="003B4C0A"/>
    <w:rsid w:val="003B5884"/>
    <w:rsid w:val="003B5E16"/>
    <w:rsid w:val="003B6365"/>
    <w:rsid w:val="003B641F"/>
    <w:rsid w:val="003B6913"/>
    <w:rsid w:val="003B76AE"/>
    <w:rsid w:val="003B7CE2"/>
    <w:rsid w:val="003B7F7D"/>
    <w:rsid w:val="003C03B3"/>
    <w:rsid w:val="003C0D49"/>
    <w:rsid w:val="003C17CD"/>
    <w:rsid w:val="003C1EFD"/>
    <w:rsid w:val="003C2777"/>
    <w:rsid w:val="003C3002"/>
    <w:rsid w:val="003C3C1D"/>
    <w:rsid w:val="003C4796"/>
    <w:rsid w:val="003C4915"/>
    <w:rsid w:val="003C49DC"/>
    <w:rsid w:val="003C4C50"/>
    <w:rsid w:val="003C54FD"/>
    <w:rsid w:val="003C550D"/>
    <w:rsid w:val="003C58E7"/>
    <w:rsid w:val="003C5B58"/>
    <w:rsid w:val="003C5D11"/>
    <w:rsid w:val="003C60DD"/>
    <w:rsid w:val="003C7754"/>
    <w:rsid w:val="003D024E"/>
    <w:rsid w:val="003D041B"/>
    <w:rsid w:val="003D0D3E"/>
    <w:rsid w:val="003D1236"/>
    <w:rsid w:val="003D2476"/>
    <w:rsid w:val="003D271E"/>
    <w:rsid w:val="003D28CB"/>
    <w:rsid w:val="003D29FC"/>
    <w:rsid w:val="003D2B3B"/>
    <w:rsid w:val="003D429B"/>
    <w:rsid w:val="003D455E"/>
    <w:rsid w:val="003D4B6B"/>
    <w:rsid w:val="003D4D43"/>
    <w:rsid w:val="003D515B"/>
    <w:rsid w:val="003D5485"/>
    <w:rsid w:val="003D5C6A"/>
    <w:rsid w:val="003D5CED"/>
    <w:rsid w:val="003D5D09"/>
    <w:rsid w:val="003D6175"/>
    <w:rsid w:val="003D6948"/>
    <w:rsid w:val="003D6A00"/>
    <w:rsid w:val="003D7FE5"/>
    <w:rsid w:val="003E05A8"/>
    <w:rsid w:val="003E06CD"/>
    <w:rsid w:val="003E17E2"/>
    <w:rsid w:val="003E1BF8"/>
    <w:rsid w:val="003E20A2"/>
    <w:rsid w:val="003E2318"/>
    <w:rsid w:val="003E23F6"/>
    <w:rsid w:val="003E24D7"/>
    <w:rsid w:val="003E2909"/>
    <w:rsid w:val="003E2B85"/>
    <w:rsid w:val="003E2BB8"/>
    <w:rsid w:val="003E2E04"/>
    <w:rsid w:val="003E35B2"/>
    <w:rsid w:val="003E3F0C"/>
    <w:rsid w:val="003E40FF"/>
    <w:rsid w:val="003E47E6"/>
    <w:rsid w:val="003E4A46"/>
    <w:rsid w:val="003E572C"/>
    <w:rsid w:val="003E5DC5"/>
    <w:rsid w:val="003E5FA2"/>
    <w:rsid w:val="003E603A"/>
    <w:rsid w:val="003F02C3"/>
    <w:rsid w:val="003F0849"/>
    <w:rsid w:val="003F119C"/>
    <w:rsid w:val="003F132B"/>
    <w:rsid w:val="003F2367"/>
    <w:rsid w:val="003F2A1C"/>
    <w:rsid w:val="003F2C9B"/>
    <w:rsid w:val="003F3088"/>
    <w:rsid w:val="003F39B4"/>
    <w:rsid w:val="003F3A10"/>
    <w:rsid w:val="003F3F9A"/>
    <w:rsid w:val="003F4A0F"/>
    <w:rsid w:val="003F4CE7"/>
    <w:rsid w:val="003F5362"/>
    <w:rsid w:val="003F53A2"/>
    <w:rsid w:val="003F5896"/>
    <w:rsid w:val="003F5A30"/>
    <w:rsid w:val="003F6383"/>
    <w:rsid w:val="003F698A"/>
    <w:rsid w:val="003F6C2B"/>
    <w:rsid w:val="003F6DC1"/>
    <w:rsid w:val="003F6DE3"/>
    <w:rsid w:val="003F6E02"/>
    <w:rsid w:val="003F6EDE"/>
    <w:rsid w:val="00400045"/>
    <w:rsid w:val="00400299"/>
    <w:rsid w:val="00400F15"/>
    <w:rsid w:val="00402869"/>
    <w:rsid w:val="00402AFB"/>
    <w:rsid w:val="00403630"/>
    <w:rsid w:val="00403A02"/>
    <w:rsid w:val="004043A9"/>
    <w:rsid w:val="00404E7A"/>
    <w:rsid w:val="004051CE"/>
    <w:rsid w:val="00405562"/>
    <w:rsid w:val="00405716"/>
    <w:rsid w:val="004060F0"/>
    <w:rsid w:val="00406321"/>
    <w:rsid w:val="004063A5"/>
    <w:rsid w:val="0040647B"/>
    <w:rsid w:val="00406CF7"/>
    <w:rsid w:val="0040720D"/>
    <w:rsid w:val="004074CA"/>
    <w:rsid w:val="0040780A"/>
    <w:rsid w:val="00407A25"/>
    <w:rsid w:val="0041037E"/>
    <w:rsid w:val="004103E0"/>
    <w:rsid w:val="00410E56"/>
    <w:rsid w:val="004113EA"/>
    <w:rsid w:val="00411622"/>
    <w:rsid w:val="004117A1"/>
    <w:rsid w:val="00411A65"/>
    <w:rsid w:val="00411CE7"/>
    <w:rsid w:val="00411E3C"/>
    <w:rsid w:val="00412143"/>
    <w:rsid w:val="00412E44"/>
    <w:rsid w:val="00412E74"/>
    <w:rsid w:val="00413865"/>
    <w:rsid w:val="00413E5C"/>
    <w:rsid w:val="004147E5"/>
    <w:rsid w:val="00414AA2"/>
    <w:rsid w:val="00414FA9"/>
    <w:rsid w:val="004155A2"/>
    <w:rsid w:val="00415B3B"/>
    <w:rsid w:val="00416BF5"/>
    <w:rsid w:val="00416E91"/>
    <w:rsid w:val="0041718D"/>
    <w:rsid w:val="004171D6"/>
    <w:rsid w:val="00417C85"/>
    <w:rsid w:val="004201A4"/>
    <w:rsid w:val="004211AF"/>
    <w:rsid w:val="00421452"/>
    <w:rsid w:val="004215C9"/>
    <w:rsid w:val="004219A5"/>
    <w:rsid w:val="00422032"/>
    <w:rsid w:val="00423822"/>
    <w:rsid w:val="0042388C"/>
    <w:rsid w:val="00423B2F"/>
    <w:rsid w:val="00423BBB"/>
    <w:rsid w:val="00424B5C"/>
    <w:rsid w:val="00424F02"/>
    <w:rsid w:val="00426949"/>
    <w:rsid w:val="00426D46"/>
    <w:rsid w:val="00426D58"/>
    <w:rsid w:val="00426F6C"/>
    <w:rsid w:val="004271D6"/>
    <w:rsid w:val="004271D7"/>
    <w:rsid w:val="00427AAA"/>
    <w:rsid w:val="00430391"/>
    <w:rsid w:val="00430DA1"/>
    <w:rsid w:val="00430DDF"/>
    <w:rsid w:val="0043130C"/>
    <w:rsid w:val="00431368"/>
    <w:rsid w:val="00431835"/>
    <w:rsid w:val="004318DC"/>
    <w:rsid w:val="00432127"/>
    <w:rsid w:val="0043247B"/>
    <w:rsid w:val="00432B96"/>
    <w:rsid w:val="00432FC0"/>
    <w:rsid w:val="0043319E"/>
    <w:rsid w:val="00433982"/>
    <w:rsid w:val="0043406C"/>
    <w:rsid w:val="00434AD8"/>
    <w:rsid w:val="00434B4F"/>
    <w:rsid w:val="00434D40"/>
    <w:rsid w:val="00434D80"/>
    <w:rsid w:val="0043545F"/>
    <w:rsid w:val="0043584B"/>
    <w:rsid w:val="00435942"/>
    <w:rsid w:val="00436AA4"/>
    <w:rsid w:val="00437027"/>
    <w:rsid w:val="00437647"/>
    <w:rsid w:val="004377CD"/>
    <w:rsid w:val="004401BE"/>
    <w:rsid w:val="004406C0"/>
    <w:rsid w:val="0044097B"/>
    <w:rsid w:val="00441630"/>
    <w:rsid w:val="004421A0"/>
    <w:rsid w:val="00442256"/>
    <w:rsid w:val="00442452"/>
    <w:rsid w:val="0044247E"/>
    <w:rsid w:val="004425E9"/>
    <w:rsid w:val="00442A7E"/>
    <w:rsid w:val="004430AE"/>
    <w:rsid w:val="00443C0E"/>
    <w:rsid w:val="00443DF5"/>
    <w:rsid w:val="00444AC4"/>
    <w:rsid w:val="00445724"/>
    <w:rsid w:val="00445ECE"/>
    <w:rsid w:val="00445FDC"/>
    <w:rsid w:val="00447066"/>
    <w:rsid w:val="00447C57"/>
    <w:rsid w:val="00447F18"/>
    <w:rsid w:val="00447F9D"/>
    <w:rsid w:val="0045070F"/>
    <w:rsid w:val="00450CA0"/>
    <w:rsid w:val="00450DCE"/>
    <w:rsid w:val="00450FFA"/>
    <w:rsid w:val="0045158D"/>
    <w:rsid w:val="0045163C"/>
    <w:rsid w:val="00451D6A"/>
    <w:rsid w:val="004527A7"/>
    <w:rsid w:val="0045295F"/>
    <w:rsid w:val="00453183"/>
    <w:rsid w:val="00453269"/>
    <w:rsid w:val="0045396D"/>
    <w:rsid w:val="00453C78"/>
    <w:rsid w:val="00453C8B"/>
    <w:rsid w:val="00454317"/>
    <w:rsid w:val="00455143"/>
    <w:rsid w:val="004564B8"/>
    <w:rsid w:val="00456895"/>
    <w:rsid w:val="00456D4F"/>
    <w:rsid w:val="00456F41"/>
    <w:rsid w:val="00457797"/>
    <w:rsid w:val="004578C0"/>
    <w:rsid w:val="00457A9E"/>
    <w:rsid w:val="00457F59"/>
    <w:rsid w:val="0046005E"/>
    <w:rsid w:val="00460EBA"/>
    <w:rsid w:val="0046170E"/>
    <w:rsid w:val="00461CC0"/>
    <w:rsid w:val="00462285"/>
    <w:rsid w:val="0046281C"/>
    <w:rsid w:val="00462C26"/>
    <w:rsid w:val="00462EF1"/>
    <w:rsid w:val="004630BA"/>
    <w:rsid w:val="00463525"/>
    <w:rsid w:val="00463575"/>
    <w:rsid w:val="00463606"/>
    <w:rsid w:val="00464555"/>
    <w:rsid w:val="00464885"/>
    <w:rsid w:val="004649EA"/>
    <w:rsid w:val="00465585"/>
    <w:rsid w:val="0046564E"/>
    <w:rsid w:val="00465C0C"/>
    <w:rsid w:val="00466762"/>
    <w:rsid w:val="00466913"/>
    <w:rsid w:val="00466EDE"/>
    <w:rsid w:val="00466EE2"/>
    <w:rsid w:val="0046758E"/>
    <w:rsid w:val="00467677"/>
    <w:rsid w:val="00467862"/>
    <w:rsid w:val="00467964"/>
    <w:rsid w:val="00467B60"/>
    <w:rsid w:val="00470469"/>
    <w:rsid w:val="00471CF3"/>
    <w:rsid w:val="00471E40"/>
    <w:rsid w:val="00471FB4"/>
    <w:rsid w:val="00472068"/>
    <w:rsid w:val="0047231B"/>
    <w:rsid w:val="004723E1"/>
    <w:rsid w:val="004728FC"/>
    <w:rsid w:val="00472C38"/>
    <w:rsid w:val="00472EEE"/>
    <w:rsid w:val="004730EE"/>
    <w:rsid w:val="0047311B"/>
    <w:rsid w:val="004731BA"/>
    <w:rsid w:val="004733A9"/>
    <w:rsid w:val="00473B87"/>
    <w:rsid w:val="0047536D"/>
    <w:rsid w:val="00475599"/>
    <w:rsid w:val="00475FCF"/>
    <w:rsid w:val="004761E0"/>
    <w:rsid w:val="00476EE8"/>
    <w:rsid w:val="004775B9"/>
    <w:rsid w:val="004778B4"/>
    <w:rsid w:val="00480327"/>
    <w:rsid w:val="004812A4"/>
    <w:rsid w:val="004813CB"/>
    <w:rsid w:val="004818FB"/>
    <w:rsid w:val="00481F29"/>
    <w:rsid w:val="00482251"/>
    <w:rsid w:val="0048240F"/>
    <w:rsid w:val="0048375A"/>
    <w:rsid w:val="00483901"/>
    <w:rsid w:val="004839AB"/>
    <w:rsid w:val="00483FC9"/>
    <w:rsid w:val="004847AC"/>
    <w:rsid w:val="00484F34"/>
    <w:rsid w:val="00485030"/>
    <w:rsid w:val="004858EB"/>
    <w:rsid w:val="00485EB1"/>
    <w:rsid w:val="00486688"/>
    <w:rsid w:val="00486847"/>
    <w:rsid w:val="00486B94"/>
    <w:rsid w:val="00490013"/>
    <w:rsid w:val="00490089"/>
    <w:rsid w:val="0049024F"/>
    <w:rsid w:val="004903B3"/>
    <w:rsid w:val="004910E4"/>
    <w:rsid w:val="00491137"/>
    <w:rsid w:val="0049162C"/>
    <w:rsid w:val="00491ABB"/>
    <w:rsid w:val="00491B8D"/>
    <w:rsid w:val="00491F80"/>
    <w:rsid w:val="0049298C"/>
    <w:rsid w:val="00492B6C"/>
    <w:rsid w:val="00492FDA"/>
    <w:rsid w:val="004932D2"/>
    <w:rsid w:val="004934AD"/>
    <w:rsid w:val="00493B8C"/>
    <w:rsid w:val="0049511E"/>
    <w:rsid w:val="004958EC"/>
    <w:rsid w:val="004960E4"/>
    <w:rsid w:val="00496A47"/>
    <w:rsid w:val="00497176"/>
    <w:rsid w:val="00497F5B"/>
    <w:rsid w:val="004A0EFB"/>
    <w:rsid w:val="004A14B7"/>
    <w:rsid w:val="004A168C"/>
    <w:rsid w:val="004A182A"/>
    <w:rsid w:val="004A2247"/>
    <w:rsid w:val="004A268B"/>
    <w:rsid w:val="004A269A"/>
    <w:rsid w:val="004A26A2"/>
    <w:rsid w:val="004A28E2"/>
    <w:rsid w:val="004A33F3"/>
    <w:rsid w:val="004A3749"/>
    <w:rsid w:val="004A3AC9"/>
    <w:rsid w:val="004A3EB7"/>
    <w:rsid w:val="004A4526"/>
    <w:rsid w:val="004A4961"/>
    <w:rsid w:val="004A49BA"/>
    <w:rsid w:val="004A5780"/>
    <w:rsid w:val="004A63A1"/>
    <w:rsid w:val="004A6A4E"/>
    <w:rsid w:val="004A6E11"/>
    <w:rsid w:val="004A6F98"/>
    <w:rsid w:val="004A7067"/>
    <w:rsid w:val="004B00E9"/>
    <w:rsid w:val="004B017C"/>
    <w:rsid w:val="004B03EB"/>
    <w:rsid w:val="004B0C2E"/>
    <w:rsid w:val="004B0D50"/>
    <w:rsid w:val="004B0DB1"/>
    <w:rsid w:val="004B0E9C"/>
    <w:rsid w:val="004B1ADB"/>
    <w:rsid w:val="004B1C01"/>
    <w:rsid w:val="004B20FC"/>
    <w:rsid w:val="004B215F"/>
    <w:rsid w:val="004B348E"/>
    <w:rsid w:val="004B3623"/>
    <w:rsid w:val="004B4C0A"/>
    <w:rsid w:val="004B5A7C"/>
    <w:rsid w:val="004B60E7"/>
    <w:rsid w:val="004B6A01"/>
    <w:rsid w:val="004B6E0C"/>
    <w:rsid w:val="004B70FE"/>
    <w:rsid w:val="004B738F"/>
    <w:rsid w:val="004B7956"/>
    <w:rsid w:val="004C04C0"/>
    <w:rsid w:val="004C0806"/>
    <w:rsid w:val="004C08DA"/>
    <w:rsid w:val="004C0CB3"/>
    <w:rsid w:val="004C0D4D"/>
    <w:rsid w:val="004C0E9D"/>
    <w:rsid w:val="004C1645"/>
    <w:rsid w:val="004C176F"/>
    <w:rsid w:val="004C1C93"/>
    <w:rsid w:val="004C1EAC"/>
    <w:rsid w:val="004C1F1F"/>
    <w:rsid w:val="004C2DB1"/>
    <w:rsid w:val="004C2F88"/>
    <w:rsid w:val="004C30BC"/>
    <w:rsid w:val="004C3A6D"/>
    <w:rsid w:val="004C485F"/>
    <w:rsid w:val="004C509D"/>
    <w:rsid w:val="004C5C43"/>
    <w:rsid w:val="004C6BDA"/>
    <w:rsid w:val="004C6C00"/>
    <w:rsid w:val="004C7256"/>
    <w:rsid w:val="004C747A"/>
    <w:rsid w:val="004C7CD5"/>
    <w:rsid w:val="004C7EC5"/>
    <w:rsid w:val="004D0A56"/>
    <w:rsid w:val="004D0E4C"/>
    <w:rsid w:val="004D102C"/>
    <w:rsid w:val="004D153D"/>
    <w:rsid w:val="004D15EC"/>
    <w:rsid w:val="004D1C8F"/>
    <w:rsid w:val="004D221B"/>
    <w:rsid w:val="004D3E07"/>
    <w:rsid w:val="004D3EBD"/>
    <w:rsid w:val="004D41D3"/>
    <w:rsid w:val="004D488E"/>
    <w:rsid w:val="004D4B4A"/>
    <w:rsid w:val="004D4D62"/>
    <w:rsid w:val="004D5464"/>
    <w:rsid w:val="004D566A"/>
    <w:rsid w:val="004D59FB"/>
    <w:rsid w:val="004D6303"/>
    <w:rsid w:val="004D6930"/>
    <w:rsid w:val="004D7238"/>
    <w:rsid w:val="004D7AE0"/>
    <w:rsid w:val="004E0406"/>
    <w:rsid w:val="004E0C0A"/>
    <w:rsid w:val="004E0D60"/>
    <w:rsid w:val="004E1A0F"/>
    <w:rsid w:val="004E2051"/>
    <w:rsid w:val="004E51E9"/>
    <w:rsid w:val="004E5336"/>
    <w:rsid w:val="004E576B"/>
    <w:rsid w:val="004E58C8"/>
    <w:rsid w:val="004E5924"/>
    <w:rsid w:val="004E605E"/>
    <w:rsid w:val="004E6EB2"/>
    <w:rsid w:val="004E72FA"/>
    <w:rsid w:val="004E7461"/>
    <w:rsid w:val="004E77A8"/>
    <w:rsid w:val="004F03B5"/>
    <w:rsid w:val="004F16B2"/>
    <w:rsid w:val="004F1806"/>
    <w:rsid w:val="004F1FC2"/>
    <w:rsid w:val="004F1FC5"/>
    <w:rsid w:val="004F2471"/>
    <w:rsid w:val="004F2DEB"/>
    <w:rsid w:val="004F395C"/>
    <w:rsid w:val="004F3A04"/>
    <w:rsid w:val="004F3C72"/>
    <w:rsid w:val="004F3DD7"/>
    <w:rsid w:val="004F46C6"/>
    <w:rsid w:val="004F516A"/>
    <w:rsid w:val="004F523F"/>
    <w:rsid w:val="004F52BC"/>
    <w:rsid w:val="004F5A90"/>
    <w:rsid w:val="004F5B43"/>
    <w:rsid w:val="004F5D67"/>
    <w:rsid w:val="004F5F0D"/>
    <w:rsid w:val="004F6122"/>
    <w:rsid w:val="004F6228"/>
    <w:rsid w:val="004F6571"/>
    <w:rsid w:val="004F6AE1"/>
    <w:rsid w:val="004F6BDE"/>
    <w:rsid w:val="004F6EEB"/>
    <w:rsid w:val="004F6F86"/>
    <w:rsid w:val="004F7022"/>
    <w:rsid w:val="004F71FE"/>
    <w:rsid w:val="004F72E6"/>
    <w:rsid w:val="004F7512"/>
    <w:rsid w:val="004F79C0"/>
    <w:rsid w:val="005000C2"/>
    <w:rsid w:val="00500106"/>
    <w:rsid w:val="005002F0"/>
    <w:rsid w:val="00500765"/>
    <w:rsid w:val="00500768"/>
    <w:rsid w:val="00500858"/>
    <w:rsid w:val="00500A61"/>
    <w:rsid w:val="00500E19"/>
    <w:rsid w:val="00500EA5"/>
    <w:rsid w:val="00501259"/>
    <w:rsid w:val="0050180E"/>
    <w:rsid w:val="00501E4C"/>
    <w:rsid w:val="00502AA3"/>
    <w:rsid w:val="00502D0E"/>
    <w:rsid w:val="0050305E"/>
    <w:rsid w:val="00503284"/>
    <w:rsid w:val="00503946"/>
    <w:rsid w:val="005042EC"/>
    <w:rsid w:val="00504317"/>
    <w:rsid w:val="00504A21"/>
    <w:rsid w:val="00504A7E"/>
    <w:rsid w:val="0050516E"/>
    <w:rsid w:val="0050530D"/>
    <w:rsid w:val="005054C6"/>
    <w:rsid w:val="00505658"/>
    <w:rsid w:val="00506238"/>
    <w:rsid w:val="00506445"/>
    <w:rsid w:val="00506B23"/>
    <w:rsid w:val="005077D9"/>
    <w:rsid w:val="00507A04"/>
    <w:rsid w:val="00507B34"/>
    <w:rsid w:val="00511C2F"/>
    <w:rsid w:val="00512035"/>
    <w:rsid w:val="005128E4"/>
    <w:rsid w:val="00513CA5"/>
    <w:rsid w:val="00513F1A"/>
    <w:rsid w:val="00514010"/>
    <w:rsid w:val="00514BF6"/>
    <w:rsid w:val="00515260"/>
    <w:rsid w:val="00515DDE"/>
    <w:rsid w:val="00516027"/>
    <w:rsid w:val="00516054"/>
    <w:rsid w:val="00516103"/>
    <w:rsid w:val="00516B0A"/>
    <w:rsid w:val="00517B10"/>
    <w:rsid w:val="00517E28"/>
    <w:rsid w:val="00520167"/>
    <w:rsid w:val="00520AE0"/>
    <w:rsid w:val="00520D00"/>
    <w:rsid w:val="00521E1B"/>
    <w:rsid w:val="00522419"/>
    <w:rsid w:val="00522863"/>
    <w:rsid w:val="00522E2C"/>
    <w:rsid w:val="00522FDB"/>
    <w:rsid w:val="005234F6"/>
    <w:rsid w:val="005235DD"/>
    <w:rsid w:val="005237F0"/>
    <w:rsid w:val="00523C0B"/>
    <w:rsid w:val="00524068"/>
    <w:rsid w:val="00524A41"/>
    <w:rsid w:val="00524F5D"/>
    <w:rsid w:val="00525083"/>
    <w:rsid w:val="0052524F"/>
    <w:rsid w:val="00525419"/>
    <w:rsid w:val="00525847"/>
    <w:rsid w:val="00526C9E"/>
    <w:rsid w:val="005275F4"/>
    <w:rsid w:val="00527751"/>
    <w:rsid w:val="00527A56"/>
    <w:rsid w:val="00527BAB"/>
    <w:rsid w:val="00527ED8"/>
    <w:rsid w:val="00531611"/>
    <w:rsid w:val="00531888"/>
    <w:rsid w:val="00531DA7"/>
    <w:rsid w:val="00532644"/>
    <w:rsid w:val="005333A3"/>
    <w:rsid w:val="00533730"/>
    <w:rsid w:val="00533B34"/>
    <w:rsid w:val="00533CB5"/>
    <w:rsid w:val="005344B3"/>
    <w:rsid w:val="00534778"/>
    <w:rsid w:val="00534DD8"/>
    <w:rsid w:val="00535192"/>
    <w:rsid w:val="00536474"/>
    <w:rsid w:val="00536573"/>
    <w:rsid w:val="005368DC"/>
    <w:rsid w:val="00536AF9"/>
    <w:rsid w:val="00536D06"/>
    <w:rsid w:val="00536E60"/>
    <w:rsid w:val="00536E97"/>
    <w:rsid w:val="005404B5"/>
    <w:rsid w:val="005404F4"/>
    <w:rsid w:val="00540A4A"/>
    <w:rsid w:val="00540AF8"/>
    <w:rsid w:val="005410CC"/>
    <w:rsid w:val="00541B6C"/>
    <w:rsid w:val="00541BFB"/>
    <w:rsid w:val="00542761"/>
    <w:rsid w:val="005434A0"/>
    <w:rsid w:val="005435EC"/>
    <w:rsid w:val="00543D5C"/>
    <w:rsid w:val="0054503E"/>
    <w:rsid w:val="005453E7"/>
    <w:rsid w:val="00545722"/>
    <w:rsid w:val="00546176"/>
    <w:rsid w:val="005466A1"/>
    <w:rsid w:val="005466A9"/>
    <w:rsid w:val="005469F6"/>
    <w:rsid w:val="0055017F"/>
    <w:rsid w:val="00550B66"/>
    <w:rsid w:val="005512CD"/>
    <w:rsid w:val="0055179D"/>
    <w:rsid w:val="0055192A"/>
    <w:rsid w:val="00551940"/>
    <w:rsid w:val="0055249F"/>
    <w:rsid w:val="00553125"/>
    <w:rsid w:val="00553E02"/>
    <w:rsid w:val="005546A6"/>
    <w:rsid w:val="00555084"/>
    <w:rsid w:val="00555219"/>
    <w:rsid w:val="00556219"/>
    <w:rsid w:val="00557052"/>
    <w:rsid w:val="00557223"/>
    <w:rsid w:val="005578AC"/>
    <w:rsid w:val="00557BCE"/>
    <w:rsid w:val="00557E0B"/>
    <w:rsid w:val="0056014E"/>
    <w:rsid w:val="005605B3"/>
    <w:rsid w:val="005606B9"/>
    <w:rsid w:val="005613A8"/>
    <w:rsid w:val="00561929"/>
    <w:rsid w:val="00561AB6"/>
    <w:rsid w:val="00561AD4"/>
    <w:rsid w:val="00561B2E"/>
    <w:rsid w:val="00561B9D"/>
    <w:rsid w:val="0056229D"/>
    <w:rsid w:val="00563037"/>
    <w:rsid w:val="005630B1"/>
    <w:rsid w:val="00563592"/>
    <w:rsid w:val="00563B55"/>
    <w:rsid w:val="00563F2C"/>
    <w:rsid w:val="00564C2C"/>
    <w:rsid w:val="005657CD"/>
    <w:rsid w:val="0056612F"/>
    <w:rsid w:val="005665B2"/>
    <w:rsid w:val="00566D56"/>
    <w:rsid w:val="00566ED5"/>
    <w:rsid w:val="00566EFC"/>
    <w:rsid w:val="00566FF6"/>
    <w:rsid w:val="005671CF"/>
    <w:rsid w:val="0056786E"/>
    <w:rsid w:val="00567BB1"/>
    <w:rsid w:val="00567D5A"/>
    <w:rsid w:val="0057015A"/>
    <w:rsid w:val="0057029E"/>
    <w:rsid w:val="005705DD"/>
    <w:rsid w:val="005713A7"/>
    <w:rsid w:val="00571688"/>
    <w:rsid w:val="00571739"/>
    <w:rsid w:val="005718C3"/>
    <w:rsid w:val="0057201D"/>
    <w:rsid w:val="005727D5"/>
    <w:rsid w:val="00572886"/>
    <w:rsid w:val="0057324C"/>
    <w:rsid w:val="00574606"/>
    <w:rsid w:val="00574D46"/>
    <w:rsid w:val="00574D6F"/>
    <w:rsid w:val="00574ED2"/>
    <w:rsid w:val="00575236"/>
    <w:rsid w:val="00575261"/>
    <w:rsid w:val="005752BA"/>
    <w:rsid w:val="00575F29"/>
    <w:rsid w:val="005761D7"/>
    <w:rsid w:val="00576368"/>
    <w:rsid w:val="00576604"/>
    <w:rsid w:val="00576A86"/>
    <w:rsid w:val="0057720C"/>
    <w:rsid w:val="005772E4"/>
    <w:rsid w:val="005773F1"/>
    <w:rsid w:val="00577736"/>
    <w:rsid w:val="00577AB5"/>
    <w:rsid w:val="00577D9C"/>
    <w:rsid w:val="00580603"/>
    <w:rsid w:val="00580CB5"/>
    <w:rsid w:val="005811F6"/>
    <w:rsid w:val="005816A6"/>
    <w:rsid w:val="00581894"/>
    <w:rsid w:val="00582149"/>
    <w:rsid w:val="0058243E"/>
    <w:rsid w:val="005836B5"/>
    <w:rsid w:val="00583EB4"/>
    <w:rsid w:val="00584022"/>
    <w:rsid w:val="005845EF"/>
    <w:rsid w:val="00584B97"/>
    <w:rsid w:val="00585805"/>
    <w:rsid w:val="005858DA"/>
    <w:rsid w:val="00585F85"/>
    <w:rsid w:val="00586007"/>
    <w:rsid w:val="005867E1"/>
    <w:rsid w:val="00586BCB"/>
    <w:rsid w:val="00586BEE"/>
    <w:rsid w:val="00590148"/>
    <w:rsid w:val="00590216"/>
    <w:rsid w:val="00591777"/>
    <w:rsid w:val="00592234"/>
    <w:rsid w:val="0059280D"/>
    <w:rsid w:val="00593421"/>
    <w:rsid w:val="00594332"/>
    <w:rsid w:val="00594385"/>
    <w:rsid w:val="005951ED"/>
    <w:rsid w:val="005956DF"/>
    <w:rsid w:val="00595757"/>
    <w:rsid w:val="005969AD"/>
    <w:rsid w:val="00596C28"/>
    <w:rsid w:val="005972DE"/>
    <w:rsid w:val="005A01DA"/>
    <w:rsid w:val="005A0817"/>
    <w:rsid w:val="005A0A6F"/>
    <w:rsid w:val="005A0B72"/>
    <w:rsid w:val="005A0EB1"/>
    <w:rsid w:val="005A10C0"/>
    <w:rsid w:val="005A13D2"/>
    <w:rsid w:val="005A13D3"/>
    <w:rsid w:val="005A2094"/>
    <w:rsid w:val="005A293F"/>
    <w:rsid w:val="005A3F92"/>
    <w:rsid w:val="005A4289"/>
    <w:rsid w:val="005A4BE4"/>
    <w:rsid w:val="005A593B"/>
    <w:rsid w:val="005A61A5"/>
    <w:rsid w:val="005A642A"/>
    <w:rsid w:val="005A64CA"/>
    <w:rsid w:val="005A6B06"/>
    <w:rsid w:val="005A6CA6"/>
    <w:rsid w:val="005A6DFE"/>
    <w:rsid w:val="005A735E"/>
    <w:rsid w:val="005A76FF"/>
    <w:rsid w:val="005B0582"/>
    <w:rsid w:val="005B0DAF"/>
    <w:rsid w:val="005B0EEF"/>
    <w:rsid w:val="005B0F03"/>
    <w:rsid w:val="005B1BC6"/>
    <w:rsid w:val="005B1E09"/>
    <w:rsid w:val="005B2409"/>
    <w:rsid w:val="005B24B5"/>
    <w:rsid w:val="005B2820"/>
    <w:rsid w:val="005B288E"/>
    <w:rsid w:val="005B375B"/>
    <w:rsid w:val="005B399E"/>
    <w:rsid w:val="005B5A89"/>
    <w:rsid w:val="005B5E37"/>
    <w:rsid w:val="005B604C"/>
    <w:rsid w:val="005B61D2"/>
    <w:rsid w:val="005B6B7D"/>
    <w:rsid w:val="005B7704"/>
    <w:rsid w:val="005B7819"/>
    <w:rsid w:val="005C0044"/>
    <w:rsid w:val="005C1513"/>
    <w:rsid w:val="005C1B8B"/>
    <w:rsid w:val="005C292C"/>
    <w:rsid w:val="005C2997"/>
    <w:rsid w:val="005C2A48"/>
    <w:rsid w:val="005C2BE2"/>
    <w:rsid w:val="005C377A"/>
    <w:rsid w:val="005C4534"/>
    <w:rsid w:val="005C463F"/>
    <w:rsid w:val="005C470F"/>
    <w:rsid w:val="005C51CF"/>
    <w:rsid w:val="005C5407"/>
    <w:rsid w:val="005C63B1"/>
    <w:rsid w:val="005C659C"/>
    <w:rsid w:val="005C6754"/>
    <w:rsid w:val="005C6955"/>
    <w:rsid w:val="005C7324"/>
    <w:rsid w:val="005C7A2B"/>
    <w:rsid w:val="005D07FE"/>
    <w:rsid w:val="005D0F33"/>
    <w:rsid w:val="005D0FB9"/>
    <w:rsid w:val="005D108B"/>
    <w:rsid w:val="005D1731"/>
    <w:rsid w:val="005D17F5"/>
    <w:rsid w:val="005D21C7"/>
    <w:rsid w:val="005D25F1"/>
    <w:rsid w:val="005D29A8"/>
    <w:rsid w:val="005D3943"/>
    <w:rsid w:val="005D3C49"/>
    <w:rsid w:val="005D3F6F"/>
    <w:rsid w:val="005D4102"/>
    <w:rsid w:val="005D4B15"/>
    <w:rsid w:val="005D4C71"/>
    <w:rsid w:val="005D4F26"/>
    <w:rsid w:val="005D5948"/>
    <w:rsid w:val="005D5CFE"/>
    <w:rsid w:val="005D6A1B"/>
    <w:rsid w:val="005D7216"/>
    <w:rsid w:val="005D79CD"/>
    <w:rsid w:val="005D7C53"/>
    <w:rsid w:val="005D7F00"/>
    <w:rsid w:val="005D7FEA"/>
    <w:rsid w:val="005E068E"/>
    <w:rsid w:val="005E0CCA"/>
    <w:rsid w:val="005E1908"/>
    <w:rsid w:val="005E2AAB"/>
    <w:rsid w:val="005E3248"/>
    <w:rsid w:val="005E4BC6"/>
    <w:rsid w:val="005E4F35"/>
    <w:rsid w:val="005E4F3A"/>
    <w:rsid w:val="005E50B1"/>
    <w:rsid w:val="005E53CE"/>
    <w:rsid w:val="005E5467"/>
    <w:rsid w:val="005E5CC0"/>
    <w:rsid w:val="005E61F1"/>
    <w:rsid w:val="005E624A"/>
    <w:rsid w:val="005E66BE"/>
    <w:rsid w:val="005E6B48"/>
    <w:rsid w:val="005E70E3"/>
    <w:rsid w:val="005E7446"/>
    <w:rsid w:val="005E74EA"/>
    <w:rsid w:val="005E771D"/>
    <w:rsid w:val="005E7B0C"/>
    <w:rsid w:val="005F033E"/>
    <w:rsid w:val="005F074A"/>
    <w:rsid w:val="005F0EB1"/>
    <w:rsid w:val="005F2746"/>
    <w:rsid w:val="005F2847"/>
    <w:rsid w:val="005F3618"/>
    <w:rsid w:val="005F3A20"/>
    <w:rsid w:val="005F3B3B"/>
    <w:rsid w:val="005F3F11"/>
    <w:rsid w:val="005F4054"/>
    <w:rsid w:val="005F40EE"/>
    <w:rsid w:val="005F41DF"/>
    <w:rsid w:val="005F4397"/>
    <w:rsid w:val="005F4C29"/>
    <w:rsid w:val="005F4C70"/>
    <w:rsid w:val="005F58C0"/>
    <w:rsid w:val="005F5903"/>
    <w:rsid w:val="005F5CBA"/>
    <w:rsid w:val="005F5F69"/>
    <w:rsid w:val="005F5F72"/>
    <w:rsid w:val="005F6452"/>
    <w:rsid w:val="005F64BB"/>
    <w:rsid w:val="005F650E"/>
    <w:rsid w:val="005F6936"/>
    <w:rsid w:val="005F6A98"/>
    <w:rsid w:val="005F71A7"/>
    <w:rsid w:val="0060075F"/>
    <w:rsid w:val="00601104"/>
    <w:rsid w:val="00601194"/>
    <w:rsid w:val="00601697"/>
    <w:rsid w:val="00602233"/>
    <w:rsid w:val="006023E9"/>
    <w:rsid w:val="006028C9"/>
    <w:rsid w:val="0060290E"/>
    <w:rsid w:val="00602ED5"/>
    <w:rsid w:val="006031AD"/>
    <w:rsid w:val="00603839"/>
    <w:rsid w:val="006044D1"/>
    <w:rsid w:val="006046A9"/>
    <w:rsid w:val="006048A5"/>
    <w:rsid w:val="00604BE5"/>
    <w:rsid w:val="006054A6"/>
    <w:rsid w:val="006067F1"/>
    <w:rsid w:val="0060762D"/>
    <w:rsid w:val="00607FC2"/>
    <w:rsid w:val="0061148C"/>
    <w:rsid w:val="00611DED"/>
    <w:rsid w:val="00611EDC"/>
    <w:rsid w:val="00612154"/>
    <w:rsid w:val="0061275A"/>
    <w:rsid w:val="006138E8"/>
    <w:rsid w:val="0061429D"/>
    <w:rsid w:val="00614BAB"/>
    <w:rsid w:val="00614C00"/>
    <w:rsid w:val="00615D52"/>
    <w:rsid w:val="0061677F"/>
    <w:rsid w:val="00616F22"/>
    <w:rsid w:val="00616F7E"/>
    <w:rsid w:val="006170C7"/>
    <w:rsid w:val="006176C3"/>
    <w:rsid w:val="006177E4"/>
    <w:rsid w:val="0061797E"/>
    <w:rsid w:val="00620A44"/>
    <w:rsid w:val="00620B9B"/>
    <w:rsid w:val="00620DE0"/>
    <w:rsid w:val="006210A2"/>
    <w:rsid w:val="006218DE"/>
    <w:rsid w:val="0062289A"/>
    <w:rsid w:val="006228B6"/>
    <w:rsid w:val="00622937"/>
    <w:rsid w:val="0062293E"/>
    <w:rsid w:val="006229F1"/>
    <w:rsid w:val="00622A25"/>
    <w:rsid w:val="006230B5"/>
    <w:rsid w:val="0062355C"/>
    <w:rsid w:val="006241EC"/>
    <w:rsid w:val="0062482F"/>
    <w:rsid w:val="00624D6A"/>
    <w:rsid w:val="006253CD"/>
    <w:rsid w:val="00625448"/>
    <w:rsid w:val="0062600D"/>
    <w:rsid w:val="006264F3"/>
    <w:rsid w:val="00626959"/>
    <w:rsid w:val="00626B27"/>
    <w:rsid w:val="00626DA1"/>
    <w:rsid w:val="00627672"/>
    <w:rsid w:val="00627A83"/>
    <w:rsid w:val="006301AD"/>
    <w:rsid w:val="00630BC6"/>
    <w:rsid w:val="00631720"/>
    <w:rsid w:val="006317BB"/>
    <w:rsid w:val="00631AF7"/>
    <w:rsid w:val="00631B16"/>
    <w:rsid w:val="0063238A"/>
    <w:rsid w:val="006325D3"/>
    <w:rsid w:val="00632783"/>
    <w:rsid w:val="00632AF9"/>
    <w:rsid w:val="006332D7"/>
    <w:rsid w:val="00633311"/>
    <w:rsid w:val="00633672"/>
    <w:rsid w:val="00633C9F"/>
    <w:rsid w:val="00633DB9"/>
    <w:rsid w:val="00633EF3"/>
    <w:rsid w:val="00634F1A"/>
    <w:rsid w:val="0063584F"/>
    <w:rsid w:val="006362EB"/>
    <w:rsid w:val="00636381"/>
    <w:rsid w:val="00636CC1"/>
    <w:rsid w:val="00637E0C"/>
    <w:rsid w:val="0064004B"/>
    <w:rsid w:val="006406CD"/>
    <w:rsid w:val="006407E6"/>
    <w:rsid w:val="00640BBC"/>
    <w:rsid w:val="00640CFD"/>
    <w:rsid w:val="006416C7"/>
    <w:rsid w:val="00641ADF"/>
    <w:rsid w:val="00641D11"/>
    <w:rsid w:val="00642292"/>
    <w:rsid w:val="006427D5"/>
    <w:rsid w:val="00642E66"/>
    <w:rsid w:val="006430D6"/>
    <w:rsid w:val="0064320A"/>
    <w:rsid w:val="0064339A"/>
    <w:rsid w:val="006437CC"/>
    <w:rsid w:val="00643914"/>
    <w:rsid w:val="00643969"/>
    <w:rsid w:val="00644520"/>
    <w:rsid w:val="00644612"/>
    <w:rsid w:val="00644B34"/>
    <w:rsid w:val="00644CD7"/>
    <w:rsid w:val="0064521E"/>
    <w:rsid w:val="006452AD"/>
    <w:rsid w:val="00645630"/>
    <w:rsid w:val="00645700"/>
    <w:rsid w:val="0064577F"/>
    <w:rsid w:val="00645F15"/>
    <w:rsid w:val="0064686E"/>
    <w:rsid w:val="00647E1C"/>
    <w:rsid w:val="00650162"/>
    <w:rsid w:val="006501D8"/>
    <w:rsid w:val="00650FB3"/>
    <w:rsid w:val="006522C1"/>
    <w:rsid w:val="0065244D"/>
    <w:rsid w:val="0065348E"/>
    <w:rsid w:val="00654032"/>
    <w:rsid w:val="00654583"/>
    <w:rsid w:val="00654A3B"/>
    <w:rsid w:val="006552B5"/>
    <w:rsid w:val="00655FF8"/>
    <w:rsid w:val="00656D60"/>
    <w:rsid w:val="00657063"/>
    <w:rsid w:val="00657535"/>
    <w:rsid w:val="00657EC7"/>
    <w:rsid w:val="0066004B"/>
    <w:rsid w:val="0066010E"/>
    <w:rsid w:val="006602E3"/>
    <w:rsid w:val="00660770"/>
    <w:rsid w:val="006608A1"/>
    <w:rsid w:val="00660994"/>
    <w:rsid w:val="00660AD5"/>
    <w:rsid w:val="00660F73"/>
    <w:rsid w:val="006626E8"/>
    <w:rsid w:val="006628A3"/>
    <w:rsid w:val="006631D2"/>
    <w:rsid w:val="00664279"/>
    <w:rsid w:val="00664569"/>
    <w:rsid w:val="00665EB8"/>
    <w:rsid w:val="0066603D"/>
    <w:rsid w:val="006662A3"/>
    <w:rsid w:val="00666329"/>
    <w:rsid w:val="006667C9"/>
    <w:rsid w:val="006669C9"/>
    <w:rsid w:val="00666A2F"/>
    <w:rsid w:val="00666C88"/>
    <w:rsid w:val="00666D12"/>
    <w:rsid w:val="00666DC2"/>
    <w:rsid w:val="00666FCA"/>
    <w:rsid w:val="00667216"/>
    <w:rsid w:val="00667829"/>
    <w:rsid w:val="006704AE"/>
    <w:rsid w:val="0067067D"/>
    <w:rsid w:val="00671553"/>
    <w:rsid w:val="006718BF"/>
    <w:rsid w:val="00671DFF"/>
    <w:rsid w:val="00673062"/>
    <w:rsid w:val="00673753"/>
    <w:rsid w:val="00673FAA"/>
    <w:rsid w:val="00674081"/>
    <w:rsid w:val="006743C7"/>
    <w:rsid w:val="00674C17"/>
    <w:rsid w:val="0067525C"/>
    <w:rsid w:val="00675655"/>
    <w:rsid w:val="00675873"/>
    <w:rsid w:val="00676180"/>
    <w:rsid w:val="0067682E"/>
    <w:rsid w:val="00676FC9"/>
    <w:rsid w:val="00677052"/>
    <w:rsid w:val="006778A3"/>
    <w:rsid w:val="00677BB8"/>
    <w:rsid w:val="00677BD3"/>
    <w:rsid w:val="00680384"/>
    <w:rsid w:val="006804CC"/>
    <w:rsid w:val="00680782"/>
    <w:rsid w:val="0068098B"/>
    <w:rsid w:val="00682009"/>
    <w:rsid w:val="006820B1"/>
    <w:rsid w:val="006829D2"/>
    <w:rsid w:val="00683231"/>
    <w:rsid w:val="0068394C"/>
    <w:rsid w:val="00683B0E"/>
    <w:rsid w:val="00683F34"/>
    <w:rsid w:val="00684910"/>
    <w:rsid w:val="00684D55"/>
    <w:rsid w:val="00684E56"/>
    <w:rsid w:val="00685049"/>
    <w:rsid w:val="0068560F"/>
    <w:rsid w:val="00686038"/>
    <w:rsid w:val="0068608B"/>
    <w:rsid w:val="00686BED"/>
    <w:rsid w:val="00686C5B"/>
    <w:rsid w:val="00686DB3"/>
    <w:rsid w:val="00686EA5"/>
    <w:rsid w:val="00687390"/>
    <w:rsid w:val="00687E94"/>
    <w:rsid w:val="0069159E"/>
    <w:rsid w:val="0069178B"/>
    <w:rsid w:val="00692594"/>
    <w:rsid w:val="0069282C"/>
    <w:rsid w:val="00692A53"/>
    <w:rsid w:val="00692A59"/>
    <w:rsid w:val="006933DF"/>
    <w:rsid w:val="0069398A"/>
    <w:rsid w:val="00693A6D"/>
    <w:rsid w:val="0069444F"/>
    <w:rsid w:val="0069482A"/>
    <w:rsid w:val="00694D8C"/>
    <w:rsid w:val="00694DB8"/>
    <w:rsid w:val="00694E72"/>
    <w:rsid w:val="006963CB"/>
    <w:rsid w:val="0069647D"/>
    <w:rsid w:val="00696B68"/>
    <w:rsid w:val="00696B78"/>
    <w:rsid w:val="00696B88"/>
    <w:rsid w:val="00697B2D"/>
    <w:rsid w:val="00697E5B"/>
    <w:rsid w:val="006A023A"/>
    <w:rsid w:val="006A0754"/>
    <w:rsid w:val="006A10A5"/>
    <w:rsid w:val="006A18DD"/>
    <w:rsid w:val="006A1960"/>
    <w:rsid w:val="006A201B"/>
    <w:rsid w:val="006A297C"/>
    <w:rsid w:val="006A2F35"/>
    <w:rsid w:val="006A31A6"/>
    <w:rsid w:val="006A31EE"/>
    <w:rsid w:val="006A3CDB"/>
    <w:rsid w:val="006A4062"/>
    <w:rsid w:val="006A419C"/>
    <w:rsid w:val="006A464A"/>
    <w:rsid w:val="006A4737"/>
    <w:rsid w:val="006A4BD4"/>
    <w:rsid w:val="006A4EF4"/>
    <w:rsid w:val="006A5257"/>
    <w:rsid w:val="006A61D0"/>
    <w:rsid w:val="006A681B"/>
    <w:rsid w:val="006A6A24"/>
    <w:rsid w:val="006A6D35"/>
    <w:rsid w:val="006A6EEC"/>
    <w:rsid w:val="006A743E"/>
    <w:rsid w:val="006B03BD"/>
    <w:rsid w:val="006B074D"/>
    <w:rsid w:val="006B092E"/>
    <w:rsid w:val="006B09E1"/>
    <w:rsid w:val="006B1090"/>
    <w:rsid w:val="006B161E"/>
    <w:rsid w:val="006B2F0E"/>
    <w:rsid w:val="006B3D9F"/>
    <w:rsid w:val="006B3E85"/>
    <w:rsid w:val="006B4344"/>
    <w:rsid w:val="006B4ABF"/>
    <w:rsid w:val="006B4BDA"/>
    <w:rsid w:val="006B4CF1"/>
    <w:rsid w:val="006B50C6"/>
    <w:rsid w:val="006B5502"/>
    <w:rsid w:val="006B5A4B"/>
    <w:rsid w:val="006B5F31"/>
    <w:rsid w:val="006B640E"/>
    <w:rsid w:val="006B6843"/>
    <w:rsid w:val="006B7DFD"/>
    <w:rsid w:val="006C0034"/>
    <w:rsid w:val="006C00C4"/>
    <w:rsid w:val="006C013D"/>
    <w:rsid w:val="006C0823"/>
    <w:rsid w:val="006C08FB"/>
    <w:rsid w:val="006C0CE6"/>
    <w:rsid w:val="006C161E"/>
    <w:rsid w:val="006C1664"/>
    <w:rsid w:val="006C1B23"/>
    <w:rsid w:val="006C1CE6"/>
    <w:rsid w:val="006C1ECF"/>
    <w:rsid w:val="006C1EEE"/>
    <w:rsid w:val="006C2663"/>
    <w:rsid w:val="006C39E2"/>
    <w:rsid w:val="006C3A66"/>
    <w:rsid w:val="006C3F06"/>
    <w:rsid w:val="006C4C21"/>
    <w:rsid w:val="006C5387"/>
    <w:rsid w:val="006C5609"/>
    <w:rsid w:val="006C5F17"/>
    <w:rsid w:val="006C6593"/>
    <w:rsid w:val="006C6AED"/>
    <w:rsid w:val="006C6BCC"/>
    <w:rsid w:val="006C6C21"/>
    <w:rsid w:val="006C6C5A"/>
    <w:rsid w:val="006C6E6B"/>
    <w:rsid w:val="006C6F51"/>
    <w:rsid w:val="006C78A4"/>
    <w:rsid w:val="006D0E6C"/>
    <w:rsid w:val="006D1860"/>
    <w:rsid w:val="006D18A0"/>
    <w:rsid w:val="006D4123"/>
    <w:rsid w:val="006D479F"/>
    <w:rsid w:val="006D5073"/>
    <w:rsid w:val="006D5256"/>
    <w:rsid w:val="006D53A7"/>
    <w:rsid w:val="006D5F11"/>
    <w:rsid w:val="006D5F26"/>
    <w:rsid w:val="006D6F25"/>
    <w:rsid w:val="006E0376"/>
    <w:rsid w:val="006E05BB"/>
    <w:rsid w:val="006E0A9D"/>
    <w:rsid w:val="006E1849"/>
    <w:rsid w:val="006E1A10"/>
    <w:rsid w:val="006E207E"/>
    <w:rsid w:val="006E23D9"/>
    <w:rsid w:val="006E284A"/>
    <w:rsid w:val="006E3367"/>
    <w:rsid w:val="006E38A8"/>
    <w:rsid w:val="006E38EC"/>
    <w:rsid w:val="006E3A26"/>
    <w:rsid w:val="006E3F72"/>
    <w:rsid w:val="006E4086"/>
    <w:rsid w:val="006E4408"/>
    <w:rsid w:val="006E5218"/>
    <w:rsid w:val="006E58E2"/>
    <w:rsid w:val="006E6171"/>
    <w:rsid w:val="006E6569"/>
    <w:rsid w:val="006E6DFD"/>
    <w:rsid w:val="006E6F57"/>
    <w:rsid w:val="006F0B0F"/>
    <w:rsid w:val="006F0D8B"/>
    <w:rsid w:val="006F13C4"/>
    <w:rsid w:val="006F153E"/>
    <w:rsid w:val="006F15A3"/>
    <w:rsid w:val="006F1AA9"/>
    <w:rsid w:val="006F2888"/>
    <w:rsid w:val="006F2AAD"/>
    <w:rsid w:val="006F326F"/>
    <w:rsid w:val="006F3475"/>
    <w:rsid w:val="006F3E15"/>
    <w:rsid w:val="006F3EF6"/>
    <w:rsid w:val="006F40AF"/>
    <w:rsid w:val="006F42D7"/>
    <w:rsid w:val="006F43C0"/>
    <w:rsid w:val="006F4E0F"/>
    <w:rsid w:val="006F5397"/>
    <w:rsid w:val="006F545F"/>
    <w:rsid w:val="006F599B"/>
    <w:rsid w:val="006F5ACB"/>
    <w:rsid w:val="006F5CE7"/>
    <w:rsid w:val="006F637C"/>
    <w:rsid w:val="006F6975"/>
    <w:rsid w:val="006F779D"/>
    <w:rsid w:val="006F7DE3"/>
    <w:rsid w:val="007005A9"/>
    <w:rsid w:val="00700F47"/>
    <w:rsid w:val="0070104F"/>
    <w:rsid w:val="00701086"/>
    <w:rsid w:val="0070181E"/>
    <w:rsid w:val="0070189C"/>
    <w:rsid w:val="007019F0"/>
    <w:rsid w:val="00701EEC"/>
    <w:rsid w:val="0070215D"/>
    <w:rsid w:val="0070289E"/>
    <w:rsid w:val="00703044"/>
    <w:rsid w:val="007034DF"/>
    <w:rsid w:val="00703567"/>
    <w:rsid w:val="00703AA6"/>
    <w:rsid w:val="00703C39"/>
    <w:rsid w:val="00703E57"/>
    <w:rsid w:val="0070400F"/>
    <w:rsid w:val="007042EB"/>
    <w:rsid w:val="0070445A"/>
    <w:rsid w:val="007054F5"/>
    <w:rsid w:val="00706DBF"/>
    <w:rsid w:val="0070713A"/>
    <w:rsid w:val="00707176"/>
    <w:rsid w:val="007071CE"/>
    <w:rsid w:val="00707351"/>
    <w:rsid w:val="0070758B"/>
    <w:rsid w:val="007075E3"/>
    <w:rsid w:val="0070789E"/>
    <w:rsid w:val="00707C1C"/>
    <w:rsid w:val="0071063D"/>
    <w:rsid w:val="007109B3"/>
    <w:rsid w:val="00710A62"/>
    <w:rsid w:val="00710F41"/>
    <w:rsid w:val="00711600"/>
    <w:rsid w:val="00712BBC"/>
    <w:rsid w:val="00713728"/>
    <w:rsid w:val="00713FB0"/>
    <w:rsid w:val="00713FF7"/>
    <w:rsid w:val="0071406E"/>
    <w:rsid w:val="0071433E"/>
    <w:rsid w:val="007145D6"/>
    <w:rsid w:val="00714630"/>
    <w:rsid w:val="00714FD9"/>
    <w:rsid w:val="00715E33"/>
    <w:rsid w:val="00715F55"/>
    <w:rsid w:val="00716239"/>
    <w:rsid w:val="0071631F"/>
    <w:rsid w:val="00716EA2"/>
    <w:rsid w:val="007176D1"/>
    <w:rsid w:val="00717AC6"/>
    <w:rsid w:val="00717F09"/>
    <w:rsid w:val="00720399"/>
    <w:rsid w:val="00720447"/>
    <w:rsid w:val="007206D9"/>
    <w:rsid w:val="0072087F"/>
    <w:rsid w:val="00720DBF"/>
    <w:rsid w:val="00720EDE"/>
    <w:rsid w:val="00721160"/>
    <w:rsid w:val="0072169C"/>
    <w:rsid w:val="007219B9"/>
    <w:rsid w:val="00721C64"/>
    <w:rsid w:val="00721F63"/>
    <w:rsid w:val="00722129"/>
    <w:rsid w:val="00722868"/>
    <w:rsid w:val="0072306B"/>
    <w:rsid w:val="00723755"/>
    <w:rsid w:val="00723EE2"/>
    <w:rsid w:val="00724547"/>
    <w:rsid w:val="00724ABF"/>
    <w:rsid w:val="0072562E"/>
    <w:rsid w:val="00725994"/>
    <w:rsid w:val="00725CA1"/>
    <w:rsid w:val="0072620C"/>
    <w:rsid w:val="0072622E"/>
    <w:rsid w:val="00726EA9"/>
    <w:rsid w:val="007276DD"/>
    <w:rsid w:val="00727E0E"/>
    <w:rsid w:val="00730028"/>
    <w:rsid w:val="0073007D"/>
    <w:rsid w:val="00730231"/>
    <w:rsid w:val="007304FC"/>
    <w:rsid w:val="0073085A"/>
    <w:rsid w:val="00730F84"/>
    <w:rsid w:val="00732148"/>
    <w:rsid w:val="0073234E"/>
    <w:rsid w:val="007329B6"/>
    <w:rsid w:val="00732F2D"/>
    <w:rsid w:val="00733473"/>
    <w:rsid w:val="00733874"/>
    <w:rsid w:val="00733F59"/>
    <w:rsid w:val="0073510A"/>
    <w:rsid w:val="00735C32"/>
    <w:rsid w:val="00735F21"/>
    <w:rsid w:val="0073772D"/>
    <w:rsid w:val="00737BA0"/>
    <w:rsid w:val="00737DF8"/>
    <w:rsid w:val="00737EB4"/>
    <w:rsid w:val="00740033"/>
    <w:rsid w:val="007401B5"/>
    <w:rsid w:val="00741A47"/>
    <w:rsid w:val="00742037"/>
    <w:rsid w:val="0074251B"/>
    <w:rsid w:val="00742784"/>
    <w:rsid w:val="0074297A"/>
    <w:rsid w:val="00742AA4"/>
    <w:rsid w:val="007430F6"/>
    <w:rsid w:val="0074529C"/>
    <w:rsid w:val="007459A0"/>
    <w:rsid w:val="00745A69"/>
    <w:rsid w:val="00745DA8"/>
    <w:rsid w:val="007464CC"/>
    <w:rsid w:val="007468EE"/>
    <w:rsid w:val="00746E00"/>
    <w:rsid w:val="007470AF"/>
    <w:rsid w:val="007471A0"/>
    <w:rsid w:val="007477A4"/>
    <w:rsid w:val="007501EA"/>
    <w:rsid w:val="00751B95"/>
    <w:rsid w:val="00752519"/>
    <w:rsid w:val="0075297E"/>
    <w:rsid w:val="00752C6B"/>
    <w:rsid w:val="00752D52"/>
    <w:rsid w:val="007536CB"/>
    <w:rsid w:val="00753D6C"/>
    <w:rsid w:val="00754016"/>
    <w:rsid w:val="00754EDC"/>
    <w:rsid w:val="00755460"/>
    <w:rsid w:val="007554F9"/>
    <w:rsid w:val="00755792"/>
    <w:rsid w:val="007562FE"/>
    <w:rsid w:val="00756314"/>
    <w:rsid w:val="00756E6E"/>
    <w:rsid w:val="00757B79"/>
    <w:rsid w:val="00760416"/>
    <w:rsid w:val="007609F3"/>
    <w:rsid w:val="00760AA5"/>
    <w:rsid w:val="00760ED6"/>
    <w:rsid w:val="00761171"/>
    <w:rsid w:val="00761383"/>
    <w:rsid w:val="00761EF8"/>
    <w:rsid w:val="007620B2"/>
    <w:rsid w:val="007620CC"/>
    <w:rsid w:val="0076267B"/>
    <w:rsid w:val="007629D2"/>
    <w:rsid w:val="00762B79"/>
    <w:rsid w:val="00762D6B"/>
    <w:rsid w:val="007632C3"/>
    <w:rsid w:val="007635AD"/>
    <w:rsid w:val="007639D9"/>
    <w:rsid w:val="007646A6"/>
    <w:rsid w:val="00765817"/>
    <w:rsid w:val="00766236"/>
    <w:rsid w:val="007666BD"/>
    <w:rsid w:val="00766B13"/>
    <w:rsid w:val="007678CC"/>
    <w:rsid w:val="00767D23"/>
    <w:rsid w:val="00767EC2"/>
    <w:rsid w:val="00767EC8"/>
    <w:rsid w:val="007702A0"/>
    <w:rsid w:val="007704C1"/>
    <w:rsid w:val="00771E6A"/>
    <w:rsid w:val="00771FC9"/>
    <w:rsid w:val="00772966"/>
    <w:rsid w:val="00772987"/>
    <w:rsid w:val="00772A48"/>
    <w:rsid w:val="007733FF"/>
    <w:rsid w:val="00774925"/>
    <w:rsid w:val="00774989"/>
    <w:rsid w:val="00774E08"/>
    <w:rsid w:val="007751E2"/>
    <w:rsid w:val="00775361"/>
    <w:rsid w:val="00775859"/>
    <w:rsid w:val="00775A20"/>
    <w:rsid w:val="00775D75"/>
    <w:rsid w:val="00776B8C"/>
    <w:rsid w:val="007771BB"/>
    <w:rsid w:val="0077787C"/>
    <w:rsid w:val="00777AFB"/>
    <w:rsid w:val="00777CFF"/>
    <w:rsid w:val="00777F33"/>
    <w:rsid w:val="007803E5"/>
    <w:rsid w:val="00780415"/>
    <w:rsid w:val="007805B0"/>
    <w:rsid w:val="007812E1"/>
    <w:rsid w:val="007815DD"/>
    <w:rsid w:val="007817AE"/>
    <w:rsid w:val="00782175"/>
    <w:rsid w:val="0078326B"/>
    <w:rsid w:val="00783316"/>
    <w:rsid w:val="00784B83"/>
    <w:rsid w:val="00784F97"/>
    <w:rsid w:val="00785729"/>
    <w:rsid w:val="007857CA"/>
    <w:rsid w:val="00786793"/>
    <w:rsid w:val="007867F1"/>
    <w:rsid w:val="007870DA"/>
    <w:rsid w:val="007873F5"/>
    <w:rsid w:val="00787586"/>
    <w:rsid w:val="00790130"/>
    <w:rsid w:val="00790445"/>
    <w:rsid w:val="0079053C"/>
    <w:rsid w:val="00790845"/>
    <w:rsid w:val="00790A08"/>
    <w:rsid w:val="00790DBD"/>
    <w:rsid w:val="00790DF9"/>
    <w:rsid w:val="007911CE"/>
    <w:rsid w:val="0079240F"/>
    <w:rsid w:val="00792546"/>
    <w:rsid w:val="00792D97"/>
    <w:rsid w:val="007940E3"/>
    <w:rsid w:val="00794315"/>
    <w:rsid w:val="0079446B"/>
    <w:rsid w:val="007944A4"/>
    <w:rsid w:val="007947B9"/>
    <w:rsid w:val="00794B79"/>
    <w:rsid w:val="00795C50"/>
    <w:rsid w:val="0079693F"/>
    <w:rsid w:val="00796FB7"/>
    <w:rsid w:val="00797337"/>
    <w:rsid w:val="007974D1"/>
    <w:rsid w:val="0079762D"/>
    <w:rsid w:val="00797833"/>
    <w:rsid w:val="007A0027"/>
    <w:rsid w:val="007A01D7"/>
    <w:rsid w:val="007A1415"/>
    <w:rsid w:val="007A1952"/>
    <w:rsid w:val="007A1DAA"/>
    <w:rsid w:val="007A2A0C"/>
    <w:rsid w:val="007A2CCA"/>
    <w:rsid w:val="007A317E"/>
    <w:rsid w:val="007A32EA"/>
    <w:rsid w:val="007A3723"/>
    <w:rsid w:val="007A6AAD"/>
    <w:rsid w:val="007A6F62"/>
    <w:rsid w:val="007B0578"/>
    <w:rsid w:val="007B0997"/>
    <w:rsid w:val="007B0D8F"/>
    <w:rsid w:val="007B0E72"/>
    <w:rsid w:val="007B0EA1"/>
    <w:rsid w:val="007B1722"/>
    <w:rsid w:val="007B1D5C"/>
    <w:rsid w:val="007B22B2"/>
    <w:rsid w:val="007B2A03"/>
    <w:rsid w:val="007B2BFB"/>
    <w:rsid w:val="007B31A2"/>
    <w:rsid w:val="007B3769"/>
    <w:rsid w:val="007B3C39"/>
    <w:rsid w:val="007B3C91"/>
    <w:rsid w:val="007B42D3"/>
    <w:rsid w:val="007B4413"/>
    <w:rsid w:val="007B4680"/>
    <w:rsid w:val="007B4A6A"/>
    <w:rsid w:val="007B501F"/>
    <w:rsid w:val="007B5474"/>
    <w:rsid w:val="007B54EF"/>
    <w:rsid w:val="007B5770"/>
    <w:rsid w:val="007B58D8"/>
    <w:rsid w:val="007B5EEE"/>
    <w:rsid w:val="007B649B"/>
    <w:rsid w:val="007B6E57"/>
    <w:rsid w:val="007B6E85"/>
    <w:rsid w:val="007B78A4"/>
    <w:rsid w:val="007C04E7"/>
    <w:rsid w:val="007C07F8"/>
    <w:rsid w:val="007C082C"/>
    <w:rsid w:val="007C0B6A"/>
    <w:rsid w:val="007C14BD"/>
    <w:rsid w:val="007C2093"/>
    <w:rsid w:val="007C2271"/>
    <w:rsid w:val="007C2278"/>
    <w:rsid w:val="007C26B9"/>
    <w:rsid w:val="007C2D57"/>
    <w:rsid w:val="007C321E"/>
    <w:rsid w:val="007C35E3"/>
    <w:rsid w:val="007C37BF"/>
    <w:rsid w:val="007C3B59"/>
    <w:rsid w:val="007C3EAD"/>
    <w:rsid w:val="007C4075"/>
    <w:rsid w:val="007C40A4"/>
    <w:rsid w:val="007C41EC"/>
    <w:rsid w:val="007C4206"/>
    <w:rsid w:val="007C4499"/>
    <w:rsid w:val="007C453D"/>
    <w:rsid w:val="007C48D1"/>
    <w:rsid w:val="007C4BA4"/>
    <w:rsid w:val="007C4D5B"/>
    <w:rsid w:val="007C60BB"/>
    <w:rsid w:val="007C60E2"/>
    <w:rsid w:val="007C62B1"/>
    <w:rsid w:val="007C79F9"/>
    <w:rsid w:val="007C7A38"/>
    <w:rsid w:val="007C7CA8"/>
    <w:rsid w:val="007C7D7A"/>
    <w:rsid w:val="007D0343"/>
    <w:rsid w:val="007D095C"/>
    <w:rsid w:val="007D0ED2"/>
    <w:rsid w:val="007D1418"/>
    <w:rsid w:val="007D17D7"/>
    <w:rsid w:val="007D1E8B"/>
    <w:rsid w:val="007D2189"/>
    <w:rsid w:val="007D2284"/>
    <w:rsid w:val="007D2B36"/>
    <w:rsid w:val="007D330B"/>
    <w:rsid w:val="007D3705"/>
    <w:rsid w:val="007D39CA"/>
    <w:rsid w:val="007D3D2D"/>
    <w:rsid w:val="007D3DE4"/>
    <w:rsid w:val="007D449D"/>
    <w:rsid w:val="007D476A"/>
    <w:rsid w:val="007D4AB9"/>
    <w:rsid w:val="007D555E"/>
    <w:rsid w:val="007D5875"/>
    <w:rsid w:val="007D661E"/>
    <w:rsid w:val="007D6929"/>
    <w:rsid w:val="007D7671"/>
    <w:rsid w:val="007D7F27"/>
    <w:rsid w:val="007E01A5"/>
    <w:rsid w:val="007E0600"/>
    <w:rsid w:val="007E12AC"/>
    <w:rsid w:val="007E153A"/>
    <w:rsid w:val="007E211B"/>
    <w:rsid w:val="007E2172"/>
    <w:rsid w:val="007E2591"/>
    <w:rsid w:val="007E2A45"/>
    <w:rsid w:val="007E2AF8"/>
    <w:rsid w:val="007E2BA0"/>
    <w:rsid w:val="007E2C8E"/>
    <w:rsid w:val="007E2E12"/>
    <w:rsid w:val="007E2F97"/>
    <w:rsid w:val="007E36E9"/>
    <w:rsid w:val="007E3BB1"/>
    <w:rsid w:val="007E43AA"/>
    <w:rsid w:val="007E43EB"/>
    <w:rsid w:val="007E501B"/>
    <w:rsid w:val="007E5665"/>
    <w:rsid w:val="007E625F"/>
    <w:rsid w:val="007E62EC"/>
    <w:rsid w:val="007E678F"/>
    <w:rsid w:val="007E69D0"/>
    <w:rsid w:val="007E6BA0"/>
    <w:rsid w:val="007E6D0C"/>
    <w:rsid w:val="007E747C"/>
    <w:rsid w:val="007E7669"/>
    <w:rsid w:val="007E77AE"/>
    <w:rsid w:val="007E7DDC"/>
    <w:rsid w:val="007F060D"/>
    <w:rsid w:val="007F0C74"/>
    <w:rsid w:val="007F0D52"/>
    <w:rsid w:val="007F2393"/>
    <w:rsid w:val="007F256A"/>
    <w:rsid w:val="007F25F7"/>
    <w:rsid w:val="007F2933"/>
    <w:rsid w:val="007F2B8F"/>
    <w:rsid w:val="007F2C7C"/>
    <w:rsid w:val="007F2D6C"/>
    <w:rsid w:val="007F2D82"/>
    <w:rsid w:val="007F2DFB"/>
    <w:rsid w:val="007F31BF"/>
    <w:rsid w:val="007F3603"/>
    <w:rsid w:val="007F3C30"/>
    <w:rsid w:val="007F3ED6"/>
    <w:rsid w:val="007F4EF7"/>
    <w:rsid w:val="007F57AE"/>
    <w:rsid w:val="007F58C3"/>
    <w:rsid w:val="007F5C81"/>
    <w:rsid w:val="007F5DA5"/>
    <w:rsid w:val="007F5F55"/>
    <w:rsid w:val="007F6C4F"/>
    <w:rsid w:val="007F710D"/>
    <w:rsid w:val="007F7282"/>
    <w:rsid w:val="007F781B"/>
    <w:rsid w:val="007F7918"/>
    <w:rsid w:val="007F7934"/>
    <w:rsid w:val="007F7B8C"/>
    <w:rsid w:val="008000A3"/>
    <w:rsid w:val="00800226"/>
    <w:rsid w:val="008003BB"/>
    <w:rsid w:val="00800880"/>
    <w:rsid w:val="00800A85"/>
    <w:rsid w:val="008015A2"/>
    <w:rsid w:val="008018CD"/>
    <w:rsid w:val="00801ACF"/>
    <w:rsid w:val="00803AB4"/>
    <w:rsid w:val="00804060"/>
    <w:rsid w:val="00804CC5"/>
    <w:rsid w:val="00804D03"/>
    <w:rsid w:val="0080555A"/>
    <w:rsid w:val="00807D14"/>
    <w:rsid w:val="0081041D"/>
    <w:rsid w:val="0081049C"/>
    <w:rsid w:val="00810D5E"/>
    <w:rsid w:val="00811F83"/>
    <w:rsid w:val="00812781"/>
    <w:rsid w:val="00812BBE"/>
    <w:rsid w:val="00813227"/>
    <w:rsid w:val="00813836"/>
    <w:rsid w:val="0081431A"/>
    <w:rsid w:val="0081436E"/>
    <w:rsid w:val="008147E5"/>
    <w:rsid w:val="00815553"/>
    <w:rsid w:val="008158DA"/>
    <w:rsid w:val="0081618C"/>
    <w:rsid w:val="008162A9"/>
    <w:rsid w:val="008171EE"/>
    <w:rsid w:val="008178D1"/>
    <w:rsid w:val="008179FE"/>
    <w:rsid w:val="00817D68"/>
    <w:rsid w:val="008200CB"/>
    <w:rsid w:val="00820581"/>
    <w:rsid w:val="00820672"/>
    <w:rsid w:val="00820C54"/>
    <w:rsid w:val="00820CF1"/>
    <w:rsid w:val="00821345"/>
    <w:rsid w:val="0082192C"/>
    <w:rsid w:val="00821BFE"/>
    <w:rsid w:val="00822656"/>
    <w:rsid w:val="0082266A"/>
    <w:rsid w:val="008226D8"/>
    <w:rsid w:val="00823318"/>
    <w:rsid w:val="00824532"/>
    <w:rsid w:val="00824A6F"/>
    <w:rsid w:val="00824D75"/>
    <w:rsid w:val="0082521F"/>
    <w:rsid w:val="008263E8"/>
    <w:rsid w:val="008264E0"/>
    <w:rsid w:val="00826574"/>
    <w:rsid w:val="00826859"/>
    <w:rsid w:val="00826E1E"/>
    <w:rsid w:val="00826F8B"/>
    <w:rsid w:val="00827566"/>
    <w:rsid w:val="00827815"/>
    <w:rsid w:val="00827D6C"/>
    <w:rsid w:val="0083027F"/>
    <w:rsid w:val="00830C94"/>
    <w:rsid w:val="008314C6"/>
    <w:rsid w:val="00831550"/>
    <w:rsid w:val="0083185B"/>
    <w:rsid w:val="00831C47"/>
    <w:rsid w:val="00831DEB"/>
    <w:rsid w:val="0083222E"/>
    <w:rsid w:val="008324BC"/>
    <w:rsid w:val="00832DAE"/>
    <w:rsid w:val="008341EA"/>
    <w:rsid w:val="008352EB"/>
    <w:rsid w:val="008354E7"/>
    <w:rsid w:val="00835AD6"/>
    <w:rsid w:val="0083642E"/>
    <w:rsid w:val="00836703"/>
    <w:rsid w:val="00836DF9"/>
    <w:rsid w:val="00836E4F"/>
    <w:rsid w:val="008373A4"/>
    <w:rsid w:val="00837C6D"/>
    <w:rsid w:val="00837E88"/>
    <w:rsid w:val="00837F13"/>
    <w:rsid w:val="008400A5"/>
    <w:rsid w:val="0084051A"/>
    <w:rsid w:val="00841D19"/>
    <w:rsid w:val="008421C2"/>
    <w:rsid w:val="00842690"/>
    <w:rsid w:val="0084282E"/>
    <w:rsid w:val="00842AA2"/>
    <w:rsid w:val="00842B93"/>
    <w:rsid w:val="008444BB"/>
    <w:rsid w:val="00844679"/>
    <w:rsid w:val="0084575C"/>
    <w:rsid w:val="00845842"/>
    <w:rsid w:val="0084588E"/>
    <w:rsid w:val="00845B0C"/>
    <w:rsid w:val="00846237"/>
    <w:rsid w:val="00846A7D"/>
    <w:rsid w:val="00846CFB"/>
    <w:rsid w:val="00847139"/>
    <w:rsid w:val="008474E1"/>
    <w:rsid w:val="008478CC"/>
    <w:rsid w:val="008503F0"/>
    <w:rsid w:val="00852C8C"/>
    <w:rsid w:val="008534BB"/>
    <w:rsid w:val="008537F3"/>
    <w:rsid w:val="008539A1"/>
    <w:rsid w:val="00853AF1"/>
    <w:rsid w:val="00853CB2"/>
    <w:rsid w:val="0085504F"/>
    <w:rsid w:val="008556AF"/>
    <w:rsid w:val="0085571E"/>
    <w:rsid w:val="00855F46"/>
    <w:rsid w:val="008562FC"/>
    <w:rsid w:val="008564C9"/>
    <w:rsid w:val="008565F2"/>
    <w:rsid w:val="00856CCA"/>
    <w:rsid w:val="00856D02"/>
    <w:rsid w:val="0085708E"/>
    <w:rsid w:val="00857AD6"/>
    <w:rsid w:val="0086020B"/>
    <w:rsid w:val="0086044A"/>
    <w:rsid w:val="00860809"/>
    <w:rsid w:val="00860833"/>
    <w:rsid w:val="0086096F"/>
    <w:rsid w:val="008609F6"/>
    <w:rsid w:val="00860F1D"/>
    <w:rsid w:val="00861E5F"/>
    <w:rsid w:val="0086206C"/>
    <w:rsid w:val="00862AE9"/>
    <w:rsid w:val="0086383F"/>
    <w:rsid w:val="008639A1"/>
    <w:rsid w:val="00863AB5"/>
    <w:rsid w:val="00864D50"/>
    <w:rsid w:val="008652B7"/>
    <w:rsid w:val="008655AC"/>
    <w:rsid w:val="00865827"/>
    <w:rsid w:val="00865A79"/>
    <w:rsid w:val="00865EDC"/>
    <w:rsid w:val="0086632C"/>
    <w:rsid w:val="0086648A"/>
    <w:rsid w:val="008664BC"/>
    <w:rsid w:val="008674E3"/>
    <w:rsid w:val="00867A0E"/>
    <w:rsid w:val="008701F3"/>
    <w:rsid w:val="008706D0"/>
    <w:rsid w:val="00870803"/>
    <w:rsid w:val="00871A1A"/>
    <w:rsid w:val="008726A6"/>
    <w:rsid w:val="00872B0B"/>
    <w:rsid w:val="00872CD3"/>
    <w:rsid w:val="00872D34"/>
    <w:rsid w:val="00872E55"/>
    <w:rsid w:val="008748A4"/>
    <w:rsid w:val="008754B4"/>
    <w:rsid w:val="00875A80"/>
    <w:rsid w:val="00875C69"/>
    <w:rsid w:val="00875E43"/>
    <w:rsid w:val="00877D48"/>
    <w:rsid w:val="008801C1"/>
    <w:rsid w:val="0088048E"/>
    <w:rsid w:val="008808F3"/>
    <w:rsid w:val="00881181"/>
    <w:rsid w:val="00881D01"/>
    <w:rsid w:val="00881E4D"/>
    <w:rsid w:val="008823FE"/>
    <w:rsid w:val="00882525"/>
    <w:rsid w:val="008827B1"/>
    <w:rsid w:val="00882B8D"/>
    <w:rsid w:val="008830C3"/>
    <w:rsid w:val="008837E5"/>
    <w:rsid w:val="00883EF6"/>
    <w:rsid w:val="00883F8D"/>
    <w:rsid w:val="00884553"/>
    <w:rsid w:val="00884B17"/>
    <w:rsid w:val="00885126"/>
    <w:rsid w:val="00885169"/>
    <w:rsid w:val="0088519B"/>
    <w:rsid w:val="008851F1"/>
    <w:rsid w:val="008858FE"/>
    <w:rsid w:val="00885B93"/>
    <w:rsid w:val="00886ACA"/>
    <w:rsid w:val="00886E2A"/>
    <w:rsid w:val="00887254"/>
    <w:rsid w:val="00887531"/>
    <w:rsid w:val="00887A3F"/>
    <w:rsid w:val="0089003D"/>
    <w:rsid w:val="00890168"/>
    <w:rsid w:val="00890734"/>
    <w:rsid w:val="008908F7"/>
    <w:rsid w:val="0089105D"/>
    <w:rsid w:val="00891192"/>
    <w:rsid w:val="00891EB6"/>
    <w:rsid w:val="00891F00"/>
    <w:rsid w:val="0089208C"/>
    <w:rsid w:val="00892985"/>
    <w:rsid w:val="00892D84"/>
    <w:rsid w:val="00893512"/>
    <w:rsid w:val="00894455"/>
    <w:rsid w:val="00894544"/>
    <w:rsid w:val="008945A2"/>
    <w:rsid w:val="00894693"/>
    <w:rsid w:val="00895030"/>
    <w:rsid w:val="00895077"/>
    <w:rsid w:val="00895E7B"/>
    <w:rsid w:val="00895F1B"/>
    <w:rsid w:val="00896386"/>
    <w:rsid w:val="00896DB6"/>
    <w:rsid w:val="00897B4C"/>
    <w:rsid w:val="00897F56"/>
    <w:rsid w:val="008A05E5"/>
    <w:rsid w:val="008A0EF7"/>
    <w:rsid w:val="008A16D5"/>
    <w:rsid w:val="008A1982"/>
    <w:rsid w:val="008A1E7A"/>
    <w:rsid w:val="008A3795"/>
    <w:rsid w:val="008A37A5"/>
    <w:rsid w:val="008A3E21"/>
    <w:rsid w:val="008A3EA4"/>
    <w:rsid w:val="008A3FE8"/>
    <w:rsid w:val="008A4590"/>
    <w:rsid w:val="008A47E0"/>
    <w:rsid w:val="008A497D"/>
    <w:rsid w:val="008A4AF1"/>
    <w:rsid w:val="008A4C9B"/>
    <w:rsid w:val="008A594A"/>
    <w:rsid w:val="008A7446"/>
    <w:rsid w:val="008A7916"/>
    <w:rsid w:val="008A7AF4"/>
    <w:rsid w:val="008A7B47"/>
    <w:rsid w:val="008A7B78"/>
    <w:rsid w:val="008A7EE1"/>
    <w:rsid w:val="008A7F0E"/>
    <w:rsid w:val="008B04C2"/>
    <w:rsid w:val="008B0563"/>
    <w:rsid w:val="008B0813"/>
    <w:rsid w:val="008B0920"/>
    <w:rsid w:val="008B0E5B"/>
    <w:rsid w:val="008B1315"/>
    <w:rsid w:val="008B1851"/>
    <w:rsid w:val="008B2D77"/>
    <w:rsid w:val="008B3284"/>
    <w:rsid w:val="008B3573"/>
    <w:rsid w:val="008B3598"/>
    <w:rsid w:val="008B35C2"/>
    <w:rsid w:val="008B3730"/>
    <w:rsid w:val="008B3919"/>
    <w:rsid w:val="008B3B29"/>
    <w:rsid w:val="008B3D53"/>
    <w:rsid w:val="008B56F8"/>
    <w:rsid w:val="008B5921"/>
    <w:rsid w:val="008B5A48"/>
    <w:rsid w:val="008B5C7D"/>
    <w:rsid w:val="008B6F48"/>
    <w:rsid w:val="008B7872"/>
    <w:rsid w:val="008C0455"/>
    <w:rsid w:val="008C0458"/>
    <w:rsid w:val="008C0BD7"/>
    <w:rsid w:val="008C1156"/>
    <w:rsid w:val="008C2578"/>
    <w:rsid w:val="008C2921"/>
    <w:rsid w:val="008C2C60"/>
    <w:rsid w:val="008C30B9"/>
    <w:rsid w:val="008C30EA"/>
    <w:rsid w:val="008C33C3"/>
    <w:rsid w:val="008C349F"/>
    <w:rsid w:val="008C391F"/>
    <w:rsid w:val="008C43F7"/>
    <w:rsid w:val="008C4B03"/>
    <w:rsid w:val="008C5B54"/>
    <w:rsid w:val="008C6313"/>
    <w:rsid w:val="008C693A"/>
    <w:rsid w:val="008C7F43"/>
    <w:rsid w:val="008D06AB"/>
    <w:rsid w:val="008D0DB6"/>
    <w:rsid w:val="008D11F5"/>
    <w:rsid w:val="008D127E"/>
    <w:rsid w:val="008D1807"/>
    <w:rsid w:val="008D2676"/>
    <w:rsid w:val="008D30FB"/>
    <w:rsid w:val="008D310D"/>
    <w:rsid w:val="008D31CA"/>
    <w:rsid w:val="008D323D"/>
    <w:rsid w:val="008D3524"/>
    <w:rsid w:val="008D45FA"/>
    <w:rsid w:val="008D4AA5"/>
    <w:rsid w:val="008D4B8F"/>
    <w:rsid w:val="008D4FE1"/>
    <w:rsid w:val="008D558F"/>
    <w:rsid w:val="008D5ABA"/>
    <w:rsid w:val="008D5BF0"/>
    <w:rsid w:val="008D5CD0"/>
    <w:rsid w:val="008D62C3"/>
    <w:rsid w:val="008D69C0"/>
    <w:rsid w:val="008D6FE0"/>
    <w:rsid w:val="008E036B"/>
    <w:rsid w:val="008E0A6C"/>
    <w:rsid w:val="008E0CA3"/>
    <w:rsid w:val="008E1424"/>
    <w:rsid w:val="008E142C"/>
    <w:rsid w:val="008E167A"/>
    <w:rsid w:val="008E16E5"/>
    <w:rsid w:val="008E1A92"/>
    <w:rsid w:val="008E207E"/>
    <w:rsid w:val="008E2311"/>
    <w:rsid w:val="008E3522"/>
    <w:rsid w:val="008E377B"/>
    <w:rsid w:val="008E39D1"/>
    <w:rsid w:val="008E456F"/>
    <w:rsid w:val="008E469E"/>
    <w:rsid w:val="008E4C8F"/>
    <w:rsid w:val="008E4E59"/>
    <w:rsid w:val="008E52CF"/>
    <w:rsid w:val="008E536D"/>
    <w:rsid w:val="008E5583"/>
    <w:rsid w:val="008E5608"/>
    <w:rsid w:val="008E5705"/>
    <w:rsid w:val="008E629A"/>
    <w:rsid w:val="008E68CC"/>
    <w:rsid w:val="008E6B12"/>
    <w:rsid w:val="008E6C30"/>
    <w:rsid w:val="008E79C2"/>
    <w:rsid w:val="008E79FD"/>
    <w:rsid w:val="008F03ED"/>
    <w:rsid w:val="008F0FA9"/>
    <w:rsid w:val="008F1EC0"/>
    <w:rsid w:val="008F26A3"/>
    <w:rsid w:val="008F29F5"/>
    <w:rsid w:val="008F2ED5"/>
    <w:rsid w:val="008F3322"/>
    <w:rsid w:val="008F3452"/>
    <w:rsid w:val="008F355B"/>
    <w:rsid w:val="008F3763"/>
    <w:rsid w:val="008F3BF6"/>
    <w:rsid w:val="008F425A"/>
    <w:rsid w:val="008F4288"/>
    <w:rsid w:val="008F4670"/>
    <w:rsid w:val="008F55A2"/>
    <w:rsid w:val="008F62F5"/>
    <w:rsid w:val="008F6A45"/>
    <w:rsid w:val="008F6D05"/>
    <w:rsid w:val="008F7165"/>
    <w:rsid w:val="008F73AA"/>
    <w:rsid w:val="008F7982"/>
    <w:rsid w:val="008F7B26"/>
    <w:rsid w:val="008F7EB7"/>
    <w:rsid w:val="009007FE"/>
    <w:rsid w:val="009008B6"/>
    <w:rsid w:val="009009D1"/>
    <w:rsid w:val="00901455"/>
    <w:rsid w:val="0090201A"/>
    <w:rsid w:val="0090226C"/>
    <w:rsid w:val="009027BD"/>
    <w:rsid w:val="00902A1C"/>
    <w:rsid w:val="00903309"/>
    <w:rsid w:val="00903BFB"/>
    <w:rsid w:val="00903F93"/>
    <w:rsid w:val="009048C8"/>
    <w:rsid w:val="0090502D"/>
    <w:rsid w:val="00905248"/>
    <w:rsid w:val="009070CB"/>
    <w:rsid w:val="00907163"/>
    <w:rsid w:val="0090786F"/>
    <w:rsid w:val="009079E2"/>
    <w:rsid w:val="00907B13"/>
    <w:rsid w:val="00907FA5"/>
    <w:rsid w:val="009100AB"/>
    <w:rsid w:val="00910539"/>
    <w:rsid w:val="00910DDD"/>
    <w:rsid w:val="00911502"/>
    <w:rsid w:val="00911AF5"/>
    <w:rsid w:val="00911B24"/>
    <w:rsid w:val="009120E5"/>
    <w:rsid w:val="0091296F"/>
    <w:rsid w:val="00912AE6"/>
    <w:rsid w:val="00912EEC"/>
    <w:rsid w:val="00913561"/>
    <w:rsid w:val="00913621"/>
    <w:rsid w:val="00913BC8"/>
    <w:rsid w:val="0091409F"/>
    <w:rsid w:val="009146DF"/>
    <w:rsid w:val="0091480D"/>
    <w:rsid w:val="0091494A"/>
    <w:rsid w:val="00914E69"/>
    <w:rsid w:val="00914F71"/>
    <w:rsid w:val="0091515B"/>
    <w:rsid w:val="0091601A"/>
    <w:rsid w:val="00916140"/>
    <w:rsid w:val="00916353"/>
    <w:rsid w:val="00916990"/>
    <w:rsid w:val="00916A4F"/>
    <w:rsid w:val="0091768C"/>
    <w:rsid w:val="009179A9"/>
    <w:rsid w:val="00917B6C"/>
    <w:rsid w:val="00917EE9"/>
    <w:rsid w:val="0092059B"/>
    <w:rsid w:val="00920931"/>
    <w:rsid w:val="00920D45"/>
    <w:rsid w:val="00920D5D"/>
    <w:rsid w:val="00920DDB"/>
    <w:rsid w:val="00920FA5"/>
    <w:rsid w:val="00921245"/>
    <w:rsid w:val="009213E5"/>
    <w:rsid w:val="00921491"/>
    <w:rsid w:val="0092156B"/>
    <w:rsid w:val="009216C1"/>
    <w:rsid w:val="00921C2E"/>
    <w:rsid w:val="00923006"/>
    <w:rsid w:val="009234AF"/>
    <w:rsid w:val="0092546B"/>
    <w:rsid w:val="009259F5"/>
    <w:rsid w:val="00925D39"/>
    <w:rsid w:val="00925D44"/>
    <w:rsid w:val="0092656C"/>
    <w:rsid w:val="00926852"/>
    <w:rsid w:val="009269C0"/>
    <w:rsid w:val="00927114"/>
    <w:rsid w:val="009271CA"/>
    <w:rsid w:val="009273D4"/>
    <w:rsid w:val="009308C3"/>
    <w:rsid w:val="00931155"/>
    <w:rsid w:val="00931210"/>
    <w:rsid w:val="009316F2"/>
    <w:rsid w:val="009317EE"/>
    <w:rsid w:val="009327C3"/>
    <w:rsid w:val="00932C30"/>
    <w:rsid w:val="00933313"/>
    <w:rsid w:val="00933AAC"/>
    <w:rsid w:val="0093418F"/>
    <w:rsid w:val="00934378"/>
    <w:rsid w:val="00934852"/>
    <w:rsid w:val="009348B6"/>
    <w:rsid w:val="00934B82"/>
    <w:rsid w:val="00934BA6"/>
    <w:rsid w:val="00935E34"/>
    <w:rsid w:val="00936269"/>
    <w:rsid w:val="009363EC"/>
    <w:rsid w:val="009369A7"/>
    <w:rsid w:val="00936EE3"/>
    <w:rsid w:val="0093714F"/>
    <w:rsid w:val="0093735D"/>
    <w:rsid w:val="009374A5"/>
    <w:rsid w:val="00937E5D"/>
    <w:rsid w:val="00940D43"/>
    <w:rsid w:val="00940F11"/>
    <w:rsid w:val="00941174"/>
    <w:rsid w:val="009419DC"/>
    <w:rsid w:val="009424A0"/>
    <w:rsid w:val="00942EAC"/>
    <w:rsid w:val="00943A93"/>
    <w:rsid w:val="0094422D"/>
    <w:rsid w:val="00944E8A"/>
    <w:rsid w:val="00945111"/>
    <w:rsid w:val="00945218"/>
    <w:rsid w:val="0094525E"/>
    <w:rsid w:val="009456B6"/>
    <w:rsid w:val="009458A9"/>
    <w:rsid w:val="00945BBB"/>
    <w:rsid w:val="00945C26"/>
    <w:rsid w:val="0094630B"/>
    <w:rsid w:val="00947448"/>
    <w:rsid w:val="00947DEA"/>
    <w:rsid w:val="0095099F"/>
    <w:rsid w:val="00950BC5"/>
    <w:rsid w:val="0095135B"/>
    <w:rsid w:val="009515B3"/>
    <w:rsid w:val="00951F7B"/>
    <w:rsid w:val="00951FB2"/>
    <w:rsid w:val="0095299D"/>
    <w:rsid w:val="00953422"/>
    <w:rsid w:val="009535D8"/>
    <w:rsid w:val="00954720"/>
    <w:rsid w:val="009549C0"/>
    <w:rsid w:val="00954BFB"/>
    <w:rsid w:val="00954E4C"/>
    <w:rsid w:val="00956683"/>
    <w:rsid w:val="00956862"/>
    <w:rsid w:val="00956FAC"/>
    <w:rsid w:val="00957138"/>
    <w:rsid w:val="00957293"/>
    <w:rsid w:val="00957355"/>
    <w:rsid w:val="00957775"/>
    <w:rsid w:val="00957846"/>
    <w:rsid w:val="0095799B"/>
    <w:rsid w:val="0096036B"/>
    <w:rsid w:val="009603AD"/>
    <w:rsid w:val="009605B7"/>
    <w:rsid w:val="009607A6"/>
    <w:rsid w:val="00960A1D"/>
    <w:rsid w:val="009610E1"/>
    <w:rsid w:val="00961376"/>
    <w:rsid w:val="00961D5A"/>
    <w:rsid w:val="00961DA2"/>
    <w:rsid w:val="00961EDA"/>
    <w:rsid w:val="00962193"/>
    <w:rsid w:val="009623F1"/>
    <w:rsid w:val="00962443"/>
    <w:rsid w:val="00963B11"/>
    <w:rsid w:val="009644AD"/>
    <w:rsid w:val="00965E44"/>
    <w:rsid w:val="00966C99"/>
    <w:rsid w:val="00966DAB"/>
    <w:rsid w:val="00966F92"/>
    <w:rsid w:val="00967012"/>
    <w:rsid w:val="00967485"/>
    <w:rsid w:val="00967AB0"/>
    <w:rsid w:val="00967D82"/>
    <w:rsid w:val="009702DE"/>
    <w:rsid w:val="009704E3"/>
    <w:rsid w:val="00970B86"/>
    <w:rsid w:val="009713C4"/>
    <w:rsid w:val="00971E94"/>
    <w:rsid w:val="00973979"/>
    <w:rsid w:val="00974408"/>
    <w:rsid w:val="00974519"/>
    <w:rsid w:val="00974635"/>
    <w:rsid w:val="00974B5C"/>
    <w:rsid w:val="00975072"/>
    <w:rsid w:val="00975319"/>
    <w:rsid w:val="009763B3"/>
    <w:rsid w:val="00976A5C"/>
    <w:rsid w:val="00976B3D"/>
    <w:rsid w:val="00976D13"/>
    <w:rsid w:val="00976DEE"/>
    <w:rsid w:val="00976F20"/>
    <w:rsid w:val="00977825"/>
    <w:rsid w:val="00977E8D"/>
    <w:rsid w:val="0098019E"/>
    <w:rsid w:val="0098039A"/>
    <w:rsid w:val="0098068F"/>
    <w:rsid w:val="00980E54"/>
    <w:rsid w:val="00981688"/>
    <w:rsid w:val="00981907"/>
    <w:rsid w:val="00982078"/>
    <w:rsid w:val="00983DA6"/>
    <w:rsid w:val="00985566"/>
    <w:rsid w:val="00985828"/>
    <w:rsid w:val="00986635"/>
    <w:rsid w:val="009866E4"/>
    <w:rsid w:val="00986AB0"/>
    <w:rsid w:val="00987558"/>
    <w:rsid w:val="009876FE"/>
    <w:rsid w:val="00987AE4"/>
    <w:rsid w:val="009905CE"/>
    <w:rsid w:val="00990600"/>
    <w:rsid w:val="0099107E"/>
    <w:rsid w:val="00991525"/>
    <w:rsid w:val="009920B3"/>
    <w:rsid w:val="00992384"/>
    <w:rsid w:val="0099247D"/>
    <w:rsid w:val="0099272A"/>
    <w:rsid w:val="00992976"/>
    <w:rsid w:val="00992C82"/>
    <w:rsid w:val="0099363B"/>
    <w:rsid w:val="009941E4"/>
    <w:rsid w:val="009944DB"/>
    <w:rsid w:val="00994522"/>
    <w:rsid w:val="009947CC"/>
    <w:rsid w:val="00994A2F"/>
    <w:rsid w:val="00994B2F"/>
    <w:rsid w:val="00994FB3"/>
    <w:rsid w:val="00995254"/>
    <w:rsid w:val="0099589F"/>
    <w:rsid w:val="00995A19"/>
    <w:rsid w:val="00995B71"/>
    <w:rsid w:val="00996DBA"/>
    <w:rsid w:val="00997339"/>
    <w:rsid w:val="009977C9"/>
    <w:rsid w:val="009A01E0"/>
    <w:rsid w:val="009A0C7C"/>
    <w:rsid w:val="009A0E48"/>
    <w:rsid w:val="009A0F7F"/>
    <w:rsid w:val="009A0FC0"/>
    <w:rsid w:val="009A1A0D"/>
    <w:rsid w:val="009A230B"/>
    <w:rsid w:val="009A295E"/>
    <w:rsid w:val="009A2BB8"/>
    <w:rsid w:val="009A2E40"/>
    <w:rsid w:val="009A2FDA"/>
    <w:rsid w:val="009A306D"/>
    <w:rsid w:val="009A342B"/>
    <w:rsid w:val="009A3692"/>
    <w:rsid w:val="009A3D6F"/>
    <w:rsid w:val="009A41DA"/>
    <w:rsid w:val="009A51DD"/>
    <w:rsid w:val="009A56E8"/>
    <w:rsid w:val="009A650A"/>
    <w:rsid w:val="009A69F7"/>
    <w:rsid w:val="009A6B34"/>
    <w:rsid w:val="009A6CD1"/>
    <w:rsid w:val="009A7531"/>
    <w:rsid w:val="009A77D5"/>
    <w:rsid w:val="009B1077"/>
    <w:rsid w:val="009B116F"/>
    <w:rsid w:val="009B1552"/>
    <w:rsid w:val="009B187A"/>
    <w:rsid w:val="009B239F"/>
    <w:rsid w:val="009B2661"/>
    <w:rsid w:val="009B276D"/>
    <w:rsid w:val="009B284B"/>
    <w:rsid w:val="009B2ED8"/>
    <w:rsid w:val="009B3472"/>
    <w:rsid w:val="009B3608"/>
    <w:rsid w:val="009B3690"/>
    <w:rsid w:val="009B4088"/>
    <w:rsid w:val="009B40C7"/>
    <w:rsid w:val="009B45A8"/>
    <w:rsid w:val="009B480C"/>
    <w:rsid w:val="009B5035"/>
    <w:rsid w:val="009B5971"/>
    <w:rsid w:val="009B5A84"/>
    <w:rsid w:val="009B5E76"/>
    <w:rsid w:val="009B6004"/>
    <w:rsid w:val="009B6175"/>
    <w:rsid w:val="009B67A5"/>
    <w:rsid w:val="009B68CA"/>
    <w:rsid w:val="009B6F8A"/>
    <w:rsid w:val="009B7F3D"/>
    <w:rsid w:val="009C037B"/>
    <w:rsid w:val="009C04C0"/>
    <w:rsid w:val="009C14B7"/>
    <w:rsid w:val="009C1838"/>
    <w:rsid w:val="009C2842"/>
    <w:rsid w:val="009C297D"/>
    <w:rsid w:val="009C2A54"/>
    <w:rsid w:val="009C2D7B"/>
    <w:rsid w:val="009C37CD"/>
    <w:rsid w:val="009C3E63"/>
    <w:rsid w:val="009C42A0"/>
    <w:rsid w:val="009C42E6"/>
    <w:rsid w:val="009C4422"/>
    <w:rsid w:val="009C4CDE"/>
    <w:rsid w:val="009C5146"/>
    <w:rsid w:val="009C5AB3"/>
    <w:rsid w:val="009C5E2B"/>
    <w:rsid w:val="009C681C"/>
    <w:rsid w:val="009C68F5"/>
    <w:rsid w:val="009C6D7F"/>
    <w:rsid w:val="009C77A2"/>
    <w:rsid w:val="009C785F"/>
    <w:rsid w:val="009C7B0E"/>
    <w:rsid w:val="009D0BD6"/>
    <w:rsid w:val="009D12FA"/>
    <w:rsid w:val="009D24EA"/>
    <w:rsid w:val="009D2E36"/>
    <w:rsid w:val="009D33EB"/>
    <w:rsid w:val="009D362C"/>
    <w:rsid w:val="009D4608"/>
    <w:rsid w:val="009D5377"/>
    <w:rsid w:val="009D5623"/>
    <w:rsid w:val="009D58FF"/>
    <w:rsid w:val="009D5CBD"/>
    <w:rsid w:val="009D653F"/>
    <w:rsid w:val="009D6D01"/>
    <w:rsid w:val="009D6E05"/>
    <w:rsid w:val="009D73B2"/>
    <w:rsid w:val="009E01F8"/>
    <w:rsid w:val="009E0334"/>
    <w:rsid w:val="009E15A9"/>
    <w:rsid w:val="009E1780"/>
    <w:rsid w:val="009E1DA5"/>
    <w:rsid w:val="009E2EEB"/>
    <w:rsid w:val="009E39ED"/>
    <w:rsid w:val="009E3DB6"/>
    <w:rsid w:val="009E46D6"/>
    <w:rsid w:val="009E481F"/>
    <w:rsid w:val="009E496D"/>
    <w:rsid w:val="009E536A"/>
    <w:rsid w:val="009E5DDA"/>
    <w:rsid w:val="009E675C"/>
    <w:rsid w:val="009E6925"/>
    <w:rsid w:val="009E6BA0"/>
    <w:rsid w:val="009E6EF7"/>
    <w:rsid w:val="009E7C5B"/>
    <w:rsid w:val="009F021E"/>
    <w:rsid w:val="009F02CB"/>
    <w:rsid w:val="009F0689"/>
    <w:rsid w:val="009F097C"/>
    <w:rsid w:val="009F1293"/>
    <w:rsid w:val="009F14C0"/>
    <w:rsid w:val="009F1836"/>
    <w:rsid w:val="009F23ED"/>
    <w:rsid w:val="009F266B"/>
    <w:rsid w:val="009F2750"/>
    <w:rsid w:val="009F2842"/>
    <w:rsid w:val="009F2ECD"/>
    <w:rsid w:val="009F306F"/>
    <w:rsid w:val="009F32E5"/>
    <w:rsid w:val="009F346B"/>
    <w:rsid w:val="009F369F"/>
    <w:rsid w:val="009F4477"/>
    <w:rsid w:val="009F491D"/>
    <w:rsid w:val="009F4ACE"/>
    <w:rsid w:val="009F4D07"/>
    <w:rsid w:val="009F4E35"/>
    <w:rsid w:val="009F4F89"/>
    <w:rsid w:val="009F5973"/>
    <w:rsid w:val="009F6610"/>
    <w:rsid w:val="009F6C58"/>
    <w:rsid w:val="009F6D05"/>
    <w:rsid w:val="009F764B"/>
    <w:rsid w:val="009F7BBD"/>
    <w:rsid w:val="009F7C09"/>
    <w:rsid w:val="009F7CAB"/>
    <w:rsid w:val="009F7DEE"/>
    <w:rsid w:val="009F7E64"/>
    <w:rsid w:val="00A00227"/>
    <w:rsid w:val="00A00903"/>
    <w:rsid w:val="00A00DF9"/>
    <w:rsid w:val="00A0148F"/>
    <w:rsid w:val="00A01BF0"/>
    <w:rsid w:val="00A02353"/>
    <w:rsid w:val="00A02572"/>
    <w:rsid w:val="00A02CD7"/>
    <w:rsid w:val="00A03059"/>
    <w:rsid w:val="00A03081"/>
    <w:rsid w:val="00A03097"/>
    <w:rsid w:val="00A034A2"/>
    <w:rsid w:val="00A038F9"/>
    <w:rsid w:val="00A042F1"/>
    <w:rsid w:val="00A044EC"/>
    <w:rsid w:val="00A05020"/>
    <w:rsid w:val="00A0584C"/>
    <w:rsid w:val="00A05D1B"/>
    <w:rsid w:val="00A066EE"/>
    <w:rsid w:val="00A0687A"/>
    <w:rsid w:val="00A069B6"/>
    <w:rsid w:val="00A06D34"/>
    <w:rsid w:val="00A06F5B"/>
    <w:rsid w:val="00A07094"/>
    <w:rsid w:val="00A070AE"/>
    <w:rsid w:val="00A103FE"/>
    <w:rsid w:val="00A10926"/>
    <w:rsid w:val="00A10DDD"/>
    <w:rsid w:val="00A10E38"/>
    <w:rsid w:val="00A11132"/>
    <w:rsid w:val="00A117BB"/>
    <w:rsid w:val="00A14685"/>
    <w:rsid w:val="00A1498B"/>
    <w:rsid w:val="00A1521E"/>
    <w:rsid w:val="00A15284"/>
    <w:rsid w:val="00A15AF8"/>
    <w:rsid w:val="00A15D75"/>
    <w:rsid w:val="00A168D3"/>
    <w:rsid w:val="00A16943"/>
    <w:rsid w:val="00A17112"/>
    <w:rsid w:val="00A171F5"/>
    <w:rsid w:val="00A201A4"/>
    <w:rsid w:val="00A2056F"/>
    <w:rsid w:val="00A205BA"/>
    <w:rsid w:val="00A20ADC"/>
    <w:rsid w:val="00A2122F"/>
    <w:rsid w:val="00A22A0E"/>
    <w:rsid w:val="00A23058"/>
    <w:rsid w:val="00A238ED"/>
    <w:rsid w:val="00A239C2"/>
    <w:rsid w:val="00A242EC"/>
    <w:rsid w:val="00A245EB"/>
    <w:rsid w:val="00A2482B"/>
    <w:rsid w:val="00A25597"/>
    <w:rsid w:val="00A2623E"/>
    <w:rsid w:val="00A265B7"/>
    <w:rsid w:val="00A26856"/>
    <w:rsid w:val="00A273EB"/>
    <w:rsid w:val="00A27545"/>
    <w:rsid w:val="00A27D88"/>
    <w:rsid w:val="00A27E25"/>
    <w:rsid w:val="00A301A9"/>
    <w:rsid w:val="00A30390"/>
    <w:rsid w:val="00A308FA"/>
    <w:rsid w:val="00A3090E"/>
    <w:rsid w:val="00A30E69"/>
    <w:rsid w:val="00A3291D"/>
    <w:rsid w:val="00A32952"/>
    <w:rsid w:val="00A33648"/>
    <w:rsid w:val="00A3398F"/>
    <w:rsid w:val="00A33F8F"/>
    <w:rsid w:val="00A33FA9"/>
    <w:rsid w:val="00A34496"/>
    <w:rsid w:val="00A34DAB"/>
    <w:rsid w:val="00A352F1"/>
    <w:rsid w:val="00A356FA"/>
    <w:rsid w:val="00A35798"/>
    <w:rsid w:val="00A35868"/>
    <w:rsid w:val="00A35981"/>
    <w:rsid w:val="00A35E72"/>
    <w:rsid w:val="00A36026"/>
    <w:rsid w:val="00A361B2"/>
    <w:rsid w:val="00A361E8"/>
    <w:rsid w:val="00A367E9"/>
    <w:rsid w:val="00A36C21"/>
    <w:rsid w:val="00A37EB9"/>
    <w:rsid w:val="00A4014C"/>
    <w:rsid w:val="00A4045D"/>
    <w:rsid w:val="00A41A6D"/>
    <w:rsid w:val="00A41F55"/>
    <w:rsid w:val="00A42F04"/>
    <w:rsid w:val="00A43139"/>
    <w:rsid w:val="00A435AF"/>
    <w:rsid w:val="00A447BB"/>
    <w:rsid w:val="00A44CA6"/>
    <w:rsid w:val="00A45E0B"/>
    <w:rsid w:val="00A465FA"/>
    <w:rsid w:val="00A46E3F"/>
    <w:rsid w:val="00A46FF4"/>
    <w:rsid w:val="00A471B4"/>
    <w:rsid w:val="00A47523"/>
    <w:rsid w:val="00A47B64"/>
    <w:rsid w:val="00A50651"/>
    <w:rsid w:val="00A508C4"/>
    <w:rsid w:val="00A50B44"/>
    <w:rsid w:val="00A510DB"/>
    <w:rsid w:val="00A51755"/>
    <w:rsid w:val="00A51D2F"/>
    <w:rsid w:val="00A523FC"/>
    <w:rsid w:val="00A5277E"/>
    <w:rsid w:val="00A52910"/>
    <w:rsid w:val="00A52EC3"/>
    <w:rsid w:val="00A5332D"/>
    <w:rsid w:val="00A5337D"/>
    <w:rsid w:val="00A533E7"/>
    <w:rsid w:val="00A5358A"/>
    <w:rsid w:val="00A53BDE"/>
    <w:rsid w:val="00A542AB"/>
    <w:rsid w:val="00A54473"/>
    <w:rsid w:val="00A544A4"/>
    <w:rsid w:val="00A546FA"/>
    <w:rsid w:val="00A554CB"/>
    <w:rsid w:val="00A5578E"/>
    <w:rsid w:val="00A559C3"/>
    <w:rsid w:val="00A5645C"/>
    <w:rsid w:val="00A56868"/>
    <w:rsid w:val="00A56D6D"/>
    <w:rsid w:val="00A56DE3"/>
    <w:rsid w:val="00A5791C"/>
    <w:rsid w:val="00A57AA3"/>
    <w:rsid w:val="00A57B7E"/>
    <w:rsid w:val="00A57E1A"/>
    <w:rsid w:val="00A603BD"/>
    <w:rsid w:val="00A607B1"/>
    <w:rsid w:val="00A6087C"/>
    <w:rsid w:val="00A60AA2"/>
    <w:rsid w:val="00A60B57"/>
    <w:rsid w:val="00A612B5"/>
    <w:rsid w:val="00A613B6"/>
    <w:rsid w:val="00A61409"/>
    <w:rsid w:val="00A61641"/>
    <w:rsid w:val="00A61BE0"/>
    <w:rsid w:val="00A61F6B"/>
    <w:rsid w:val="00A6218A"/>
    <w:rsid w:val="00A624C7"/>
    <w:rsid w:val="00A62FCE"/>
    <w:rsid w:val="00A630B7"/>
    <w:rsid w:val="00A632A3"/>
    <w:rsid w:val="00A6346D"/>
    <w:rsid w:val="00A63613"/>
    <w:rsid w:val="00A63888"/>
    <w:rsid w:val="00A63A9D"/>
    <w:rsid w:val="00A64777"/>
    <w:rsid w:val="00A647C3"/>
    <w:rsid w:val="00A649C3"/>
    <w:rsid w:val="00A65233"/>
    <w:rsid w:val="00A65F88"/>
    <w:rsid w:val="00A67A5F"/>
    <w:rsid w:val="00A67B10"/>
    <w:rsid w:val="00A70086"/>
    <w:rsid w:val="00A706B6"/>
    <w:rsid w:val="00A70737"/>
    <w:rsid w:val="00A7079E"/>
    <w:rsid w:val="00A70ABC"/>
    <w:rsid w:val="00A70CC6"/>
    <w:rsid w:val="00A70F6F"/>
    <w:rsid w:val="00A70FFA"/>
    <w:rsid w:val="00A714A1"/>
    <w:rsid w:val="00A7164A"/>
    <w:rsid w:val="00A71B30"/>
    <w:rsid w:val="00A726EB"/>
    <w:rsid w:val="00A72831"/>
    <w:rsid w:val="00A735E8"/>
    <w:rsid w:val="00A73A7B"/>
    <w:rsid w:val="00A73FDA"/>
    <w:rsid w:val="00A74322"/>
    <w:rsid w:val="00A743C5"/>
    <w:rsid w:val="00A750D7"/>
    <w:rsid w:val="00A754A4"/>
    <w:rsid w:val="00A759FD"/>
    <w:rsid w:val="00A75CF8"/>
    <w:rsid w:val="00A75EC1"/>
    <w:rsid w:val="00A76013"/>
    <w:rsid w:val="00A7606E"/>
    <w:rsid w:val="00A76B05"/>
    <w:rsid w:val="00A76CFF"/>
    <w:rsid w:val="00A76D85"/>
    <w:rsid w:val="00A76ED8"/>
    <w:rsid w:val="00A77229"/>
    <w:rsid w:val="00A77655"/>
    <w:rsid w:val="00A77772"/>
    <w:rsid w:val="00A77859"/>
    <w:rsid w:val="00A77AD7"/>
    <w:rsid w:val="00A77B04"/>
    <w:rsid w:val="00A77B67"/>
    <w:rsid w:val="00A77D16"/>
    <w:rsid w:val="00A8014F"/>
    <w:rsid w:val="00A802E4"/>
    <w:rsid w:val="00A80590"/>
    <w:rsid w:val="00A80625"/>
    <w:rsid w:val="00A806EA"/>
    <w:rsid w:val="00A807F5"/>
    <w:rsid w:val="00A809FF"/>
    <w:rsid w:val="00A80E5D"/>
    <w:rsid w:val="00A8135A"/>
    <w:rsid w:val="00A814EC"/>
    <w:rsid w:val="00A82868"/>
    <w:rsid w:val="00A82C1F"/>
    <w:rsid w:val="00A82DCA"/>
    <w:rsid w:val="00A83CDF"/>
    <w:rsid w:val="00A84232"/>
    <w:rsid w:val="00A84A84"/>
    <w:rsid w:val="00A85649"/>
    <w:rsid w:val="00A85991"/>
    <w:rsid w:val="00A85A2B"/>
    <w:rsid w:val="00A85DD4"/>
    <w:rsid w:val="00A85EE2"/>
    <w:rsid w:val="00A86021"/>
    <w:rsid w:val="00A867F6"/>
    <w:rsid w:val="00A86D89"/>
    <w:rsid w:val="00A87110"/>
    <w:rsid w:val="00A87836"/>
    <w:rsid w:val="00A87D3E"/>
    <w:rsid w:val="00A9073D"/>
    <w:rsid w:val="00A910A8"/>
    <w:rsid w:val="00A913A1"/>
    <w:rsid w:val="00A91A48"/>
    <w:rsid w:val="00A91C02"/>
    <w:rsid w:val="00A91C5D"/>
    <w:rsid w:val="00A91D7E"/>
    <w:rsid w:val="00A9275F"/>
    <w:rsid w:val="00A92DBD"/>
    <w:rsid w:val="00A931FF"/>
    <w:rsid w:val="00A9335E"/>
    <w:rsid w:val="00A93764"/>
    <w:rsid w:val="00A93A38"/>
    <w:rsid w:val="00A93CB6"/>
    <w:rsid w:val="00A943F7"/>
    <w:rsid w:val="00A949E2"/>
    <w:rsid w:val="00A94DB1"/>
    <w:rsid w:val="00A94F33"/>
    <w:rsid w:val="00A95214"/>
    <w:rsid w:val="00A9530F"/>
    <w:rsid w:val="00A95EFF"/>
    <w:rsid w:val="00A9639F"/>
    <w:rsid w:val="00A96E94"/>
    <w:rsid w:val="00A96F65"/>
    <w:rsid w:val="00A973B5"/>
    <w:rsid w:val="00A9743B"/>
    <w:rsid w:val="00A97501"/>
    <w:rsid w:val="00A97787"/>
    <w:rsid w:val="00A977BB"/>
    <w:rsid w:val="00A97922"/>
    <w:rsid w:val="00A97E00"/>
    <w:rsid w:val="00AA0013"/>
    <w:rsid w:val="00AA02FA"/>
    <w:rsid w:val="00AA053E"/>
    <w:rsid w:val="00AA054F"/>
    <w:rsid w:val="00AA0FAC"/>
    <w:rsid w:val="00AA12CD"/>
    <w:rsid w:val="00AA130C"/>
    <w:rsid w:val="00AA19D2"/>
    <w:rsid w:val="00AA2689"/>
    <w:rsid w:val="00AA26B4"/>
    <w:rsid w:val="00AA2895"/>
    <w:rsid w:val="00AA29EF"/>
    <w:rsid w:val="00AA2CED"/>
    <w:rsid w:val="00AA30C0"/>
    <w:rsid w:val="00AA3AC6"/>
    <w:rsid w:val="00AA4199"/>
    <w:rsid w:val="00AA4600"/>
    <w:rsid w:val="00AA4D34"/>
    <w:rsid w:val="00AA53E4"/>
    <w:rsid w:val="00AA588F"/>
    <w:rsid w:val="00AA5A9A"/>
    <w:rsid w:val="00AA60AF"/>
    <w:rsid w:val="00AA69B3"/>
    <w:rsid w:val="00AA6D44"/>
    <w:rsid w:val="00AA6FC3"/>
    <w:rsid w:val="00AA70AC"/>
    <w:rsid w:val="00AA7329"/>
    <w:rsid w:val="00AA7794"/>
    <w:rsid w:val="00AA78B1"/>
    <w:rsid w:val="00AA7E56"/>
    <w:rsid w:val="00AB0064"/>
    <w:rsid w:val="00AB0546"/>
    <w:rsid w:val="00AB0E37"/>
    <w:rsid w:val="00AB0EE1"/>
    <w:rsid w:val="00AB24C2"/>
    <w:rsid w:val="00AB2604"/>
    <w:rsid w:val="00AB2A4A"/>
    <w:rsid w:val="00AB2D13"/>
    <w:rsid w:val="00AB2FB6"/>
    <w:rsid w:val="00AB342D"/>
    <w:rsid w:val="00AB34EC"/>
    <w:rsid w:val="00AB369D"/>
    <w:rsid w:val="00AB410D"/>
    <w:rsid w:val="00AB446D"/>
    <w:rsid w:val="00AB446F"/>
    <w:rsid w:val="00AB4D4B"/>
    <w:rsid w:val="00AB5044"/>
    <w:rsid w:val="00AB522F"/>
    <w:rsid w:val="00AB540D"/>
    <w:rsid w:val="00AB5564"/>
    <w:rsid w:val="00AB56EA"/>
    <w:rsid w:val="00AB5D3E"/>
    <w:rsid w:val="00AB6641"/>
    <w:rsid w:val="00AB7016"/>
    <w:rsid w:val="00AB79EA"/>
    <w:rsid w:val="00AC051F"/>
    <w:rsid w:val="00AC05EC"/>
    <w:rsid w:val="00AC0954"/>
    <w:rsid w:val="00AC0B6A"/>
    <w:rsid w:val="00AC29D6"/>
    <w:rsid w:val="00AC2A27"/>
    <w:rsid w:val="00AC3295"/>
    <w:rsid w:val="00AC3606"/>
    <w:rsid w:val="00AC3861"/>
    <w:rsid w:val="00AC3947"/>
    <w:rsid w:val="00AC3CF6"/>
    <w:rsid w:val="00AC3DE8"/>
    <w:rsid w:val="00AC42F1"/>
    <w:rsid w:val="00AC446F"/>
    <w:rsid w:val="00AC4C92"/>
    <w:rsid w:val="00AC4EBB"/>
    <w:rsid w:val="00AC51B5"/>
    <w:rsid w:val="00AC58AD"/>
    <w:rsid w:val="00AC5A12"/>
    <w:rsid w:val="00AC5A5F"/>
    <w:rsid w:val="00AC5BCC"/>
    <w:rsid w:val="00AC616F"/>
    <w:rsid w:val="00AC6D1A"/>
    <w:rsid w:val="00AC716A"/>
    <w:rsid w:val="00AC7744"/>
    <w:rsid w:val="00AC7874"/>
    <w:rsid w:val="00AC7DB7"/>
    <w:rsid w:val="00AD02C7"/>
    <w:rsid w:val="00AD052E"/>
    <w:rsid w:val="00AD0D06"/>
    <w:rsid w:val="00AD0DD2"/>
    <w:rsid w:val="00AD0E68"/>
    <w:rsid w:val="00AD11C6"/>
    <w:rsid w:val="00AD1CC1"/>
    <w:rsid w:val="00AD1E30"/>
    <w:rsid w:val="00AD1EBC"/>
    <w:rsid w:val="00AD31AA"/>
    <w:rsid w:val="00AD377E"/>
    <w:rsid w:val="00AD38AE"/>
    <w:rsid w:val="00AD39F5"/>
    <w:rsid w:val="00AD4244"/>
    <w:rsid w:val="00AD4F56"/>
    <w:rsid w:val="00AD5175"/>
    <w:rsid w:val="00AD5527"/>
    <w:rsid w:val="00AD69A1"/>
    <w:rsid w:val="00AD7263"/>
    <w:rsid w:val="00AD728F"/>
    <w:rsid w:val="00AD731B"/>
    <w:rsid w:val="00AE02AC"/>
    <w:rsid w:val="00AE0814"/>
    <w:rsid w:val="00AE0DB0"/>
    <w:rsid w:val="00AE1224"/>
    <w:rsid w:val="00AE1347"/>
    <w:rsid w:val="00AE23CB"/>
    <w:rsid w:val="00AE275B"/>
    <w:rsid w:val="00AE297A"/>
    <w:rsid w:val="00AE3602"/>
    <w:rsid w:val="00AE3984"/>
    <w:rsid w:val="00AE3BC0"/>
    <w:rsid w:val="00AE3C03"/>
    <w:rsid w:val="00AE40EE"/>
    <w:rsid w:val="00AE44AC"/>
    <w:rsid w:val="00AE4AD0"/>
    <w:rsid w:val="00AE4C5B"/>
    <w:rsid w:val="00AE4F45"/>
    <w:rsid w:val="00AE4FC9"/>
    <w:rsid w:val="00AE5166"/>
    <w:rsid w:val="00AE5388"/>
    <w:rsid w:val="00AE560F"/>
    <w:rsid w:val="00AE587E"/>
    <w:rsid w:val="00AE6AD2"/>
    <w:rsid w:val="00AF044A"/>
    <w:rsid w:val="00AF084A"/>
    <w:rsid w:val="00AF0C33"/>
    <w:rsid w:val="00AF0CF1"/>
    <w:rsid w:val="00AF1324"/>
    <w:rsid w:val="00AF1443"/>
    <w:rsid w:val="00AF2C99"/>
    <w:rsid w:val="00AF3B45"/>
    <w:rsid w:val="00AF413C"/>
    <w:rsid w:val="00AF4384"/>
    <w:rsid w:val="00AF48A5"/>
    <w:rsid w:val="00AF5224"/>
    <w:rsid w:val="00AF5D33"/>
    <w:rsid w:val="00AF660E"/>
    <w:rsid w:val="00AF6B45"/>
    <w:rsid w:val="00AF7366"/>
    <w:rsid w:val="00AF74B4"/>
    <w:rsid w:val="00B00E98"/>
    <w:rsid w:val="00B0132A"/>
    <w:rsid w:val="00B018A7"/>
    <w:rsid w:val="00B026F9"/>
    <w:rsid w:val="00B027FE"/>
    <w:rsid w:val="00B02855"/>
    <w:rsid w:val="00B02A41"/>
    <w:rsid w:val="00B038AB"/>
    <w:rsid w:val="00B03BFF"/>
    <w:rsid w:val="00B03CFF"/>
    <w:rsid w:val="00B053AF"/>
    <w:rsid w:val="00B0633B"/>
    <w:rsid w:val="00B0642D"/>
    <w:rsid w:val="00B104B9"/>
    <w:rsid w:val="00B10BE7"/>
    <w:rsid w:val="00B11518"/>
    <w:rsid w:val="00B11A91"/>
    <w:rsid w:val="00B11F21"/>
    <w:rsid w:val="00B120E0"/>
    <w:rsid w:val="00B127A9"/>
    <w:rsid w:val="00B12E9E"/>
    <w:rsid w:val="00B13472"/>
    <w:rsid w:val="00B136E5"/>
    <w:rsid w:val="00B14109"/>
    <w:rsid w:val="00B14577"/>
    <w:rsid w:val="00B149E6"/>
    <w:rsid w:val="00B14C52"/>
    <w:rsid w:val="00B14C92"/>
    <w:rsid w:val="00B15039"/>
    <w:rsid w:val="00B15123"/>
    <w:rsid w:val="00B152B3"/>
    <w:rsid w:val="00B1607A"/>
    <w:rsid w:val="00B16CC1"/>
    <w:rsid w:val="00B179EA"/>
    <w:rsid w:val="00B20767"/>
    <w:rsid w:val="00B20C18"/>
    <w:rsid w:val="00B20D41"/>
    <w:rsid w:val="00B20D45"/>
    <w:rsid w:val="00B20EC9"/>
    <w:rsid w:val="00B21B34"/>
    <w:rsid w:val="00B21CF0"/>
    <w:rsid w:val="00B22035"/>
    <w:rsid w:val="00B22532"/>
    <w:rsid w:val="00B2348D"/>
    <w:rsid w:val="00B23918"/>
    <w:rsid w:val="00B241D6"/>
    <w:rsid w:val="00B242AD"/>
    <w:rsid w:val="00B24612"/>
    <w:rsid w:val="00B2467A"/>
    <w:rsid w:val="00B249E6"/>
    <w:rsid w:val="00B24DA4"/>
    <w:rsid w:val="00B262C0"/>
    <w:rsid w:val="00B26C20"/>
    <w:rsid w:val="00B270F2"/>
    <w:rsid w:val="00B27948"/>
    <w:rsid w:val="00B27A14"/>
    <w:rsid w:val="00B301B1"/>
    <w:rsid w:val="00B302C6"/>
    <w:rsid w:val="00B30568"/>
    <w:rsid w:val="00B30721"/>
    <w:rsid w:val="00B30E68"/>
    <w:rsid w:val="00B30F4A"/>
    <w:rsid w:val="00B314B5"/>
    <w:rsid w:val="00B327AD"/>
    <w:rsid w:val="00B32E4B"/>
    <w:rsid w:val="00B33CC5"/>
    <w:rsid w:val="00B34596"/>
    <w:rsid w:val="00B3521D"/>
    <w:rsid w:val="00B3533B"/>
    <w:rsid w:val="00B35427"/>
    <w:rsid w:val="00B35B69"/>
    <w:rsid w:val="00B36535"/>
    <w:rsid w:val="00B36715"/>
    <w:rsid w:val="00B37810"/>
    <w:rsid w:val="00B37B03"/>
    <w:rsid w:val="00B40823"/>
    <w:rsid w:val="00B4160B"/>
    <w:rsid w:val="00B41CF6"/>
    <w:rsid w:val="00B42813"/>
    <w:rsid w:val="00B4339F"/>
    <w:rsid w:val="00B43473"/>
    <w:rsid w:val="00B435FE"/>
    <w:rsid w:val="00B43E75"/>
    <w:rsid w:val="00B44919"/>
    <w:rsid w:val="00B45998"/>
    <w:rsid w:val="00B45F13"/>
    <w:rsid w:val="00B46265"/>
    <w:rsid w:val="00B46282"/>
    <w:rsid w:val="00B4698D"/>
    <w:rsid w:val="00B46C16"/>
    <w:rsid w:val="00B47294"/>
    <w:rsid w:val="00B473F6"/>
    <w:rsid w:val="00B479F4"/>
    <w:rsid w:val="00B47F62"/>
    <w:rsid w:val="00B47FE5"/>
    <w:rsid w:val="00B507B3"/>
    <w:rsid w:val="00B50EE2"/>
    <w:rsid w:val="00B51A9B"/>
    <w:rsid w:val="00B51B73"/>
    <w:rsid w:val="00B539AA"/>
    <w:rsid w:val="00B53DE2"/>
    <w:rsid w:val="00B54231"/>
    <w:rsid w:val="00B54316"/>
    <w:rsid w:val="00B54357"/>
    <w:rsid w:val="00B54689"/>
    <w:rsid w:val="00B552C8"/>
    <w:rsid w:val="00B56321"/>
    <w:rsid w:val="00B571E3"/>
    <w:rsid w:val="00B5728F"/>
    <w:rsid w:val="00B5764F"/>
    <w:rsid w:val="00B576BB"/>
    <w:rsid w:val="00B60D00"/>
    <w:rsid w:val="00B60DF4"/>
    <w:rsid w:val="00B60FB2"/>
    <w:rsid w:val="00B61112"/>
    <w:rsid w:val="00B62301"/>
    <w:rsid w:val="00B623C6"/>
    <w:rsid w:val="00B62F52"/>
    <w:rsid w:val="00B630C3"/>
    <w:rsid w:val="00B64A1C"/>
    <w:rsid w:val="00B653CC"/>
    <w:rsid w:val="00B65463"/>
    <w:rsid w:val="00B65820"/>
    <w:rsid w:val="00B6655F"/>
    <w:rsid w:val="00B67221"/>
    <w:rsid w:val="00B67245"/>
    <w:rsid w:val="00B67451"/>
    <w:rsid w:val="00B67E20"/>
    <w:rsid w:val="00B705E4"/>
    <w:rsid w:val="00B7076B"/>
    <w:rsid w:val="00B70A0E"/>
    <w:rsid w:val="00B71D35"/>
    <w:rsid w:val="00B72716"/>
    <w:rsid w:val="00B727C9"/>
    <w:rsid w:val="00B734C5"/>
    <w:rsid w:val="00B741EE"/>
    <w:rsid w:val="00B75C7E"/>
    <w:rsid w:val="00B761DA"/>
    <w:rsid w:val="00B7661F"/>
    <w:rsid w:val="00B76831"/>
    <w:rsid w:val="00B76C00"/>
    <w:rsid w:val="00B76E17"/>
    <w:rsid w:val="00B76E5B"/>
    <w:rsid w:val="00B77715"/>
    <w:rsid w:val="00B77812"/>
    <w:rsid w:val="00B779E0"/>
    <w:rsid w:val="00B8014A"/>
    <w:rsid w:val="00B804A4"/>
    <w:rsid w:val="00B810D2"/>
    <w:rsid w:val="00B8114F"/>
    <w:rsid w:val="00B81B11"/>
    <w:rsid w:val="00B81C90"/>
    <w:rsid w:val="00B8258B"/>
    <w:rsid w:val="00B83B04"/>
    <w:rsid w:val="00B84126"/>
    <w:rsid w:val="00B84EA3"/>
    <w:rsid w:val="00B85593"/>
    <w:rsid w:val="00B85657"/>
    <w:rsid w:val="00B858A8"/>
    <w:rsid w:val="00B85CA9"/>
    <w:rsid w:val="00B86ACA"/>
    <w:rsid w:val="00B86B2D"/>
    <w:rsid w:val="00B86C42"/>
    <w:rsid w:val="00B86DAF"/>
    <w:rsid w:val="00B870ED"/>
    <w:rsid w:val="00B87532"/>
    <w:rsid w:val="00B87739"/>
    <w:rsid w:val="00B87DF9"/>
    <w:rsid w:val="00B9082E"/>
    <w:rsid w:val="00B9088A"/>
    <w:rsid w:val="00B90BB9"/>
    <w:rsid w:val="00B91BD1"/>
    <w:rsid w:val="00B9241B"/>
    <w:rsid w:val="00B934D8"/>
    <w:rsid w:val="00B9402B"/>
    <w:rsid w:val="00B94750"/>
    <w:rsid w:val="00B94B7A"/>
    <w:rsid w:val="00B94C74"/>
    <w:rsid w:val="00B94FBD"/>
    <w:rsid w:val="00B9510B"/>
    <w:rsid w:val="00B9557D"/>
    <w:rsid w:val="00B95A18"/>
    <w:rsid w:val="00B96426"/>
    <w:rsid w:val="00B9675E"/>
    <w:rsid w:val="00B970DE"/>
    <w:rsid w:val="00BA0E89"/>
    <w:rsid w:val="00BA12ED"/>
    <w:rsid w:val="00BA14BF"/>
    <w:rsid w:val="00BA1656"/>
    <w:rsid w:val="00BA1A5D"/>
    <w:rsid w:val="00BA1D6A"/>
    <w:rsid w:val="00BA260E"/>
    <w:rsid w:val="00BA2823"/>
    <w:rsid w:val="00BA2A94"/>
    <w:rsid w:val="00BA35AD"/>
    <w:rsid w:val="00BA3AE7"/>
    <w:rsid w:val="00BA41D5"/>
    <w:rsid w:val="00BA42A3"/>
    <w:rsid w:val="00BA44E7"/>
    <w:rsid w:val="00BA4591"/>
    <w:rsid w:val="00BA4ECA"/>
    <w:rsid w:val="00BA59C1"/>
    <w:rsid w:val="00BA68AF"/>
    <w:rsid w:val="00BA6937"/>
    <w:rsid w:val="00BA7095"/>
    <w:rsid w:val="00BA7574"/>
    <w:rsid w:val="00BA7854"/>
    <w:rsid w:val="00BA7FE7"/>
    <w:rsid w:val="00BB022F"/>
    <w:rsid w:val="00BB08F4"/>
    <w:rsid w:val="00BB17F7"/>
    <w:rsid w:val="00BB28B1"/>
    <w:rsid w:val="00BB29B7"/>
    <w:rsid w:val="00BB2D52"/>
    <w:rsid w:val="00BB4159"/>
    <w:rsid w:val="00BB4E5F"/>
    <w:rsid w:val="00BB538C"/>
    <w:rsid w:val="00BB7ED0"/>
    <w:rsid w:val="00BC11C2"/>
    <w:rsid w:val="00BC14CC"/>
    <w:rsid w:val="00BC1D27"/>
    <w:rsid w:val="00BC279A"/>
    <w:rsid w:val="00BC2C7C"/>
    <w:rsid w:val="00BC3B3C"/>
    <w:rsid w:val="00BC3C45"/>
    <w:rsid w:val="00BC41EC"/>
    <w:rsid w:val="00BC4A74"/>
    <w:rsid w:val="00BC5005"/>
    <w:rsid w:val="00BC5959"/>
    <w:rsid w:val="00BC5D9D"/>
    <w:rsid w:val="00BC5EBA"/>
    <w:rsid w:val="00BC600A"/>
    <w:rsid w:val="00BC605E"/>
    <w:rsid w:val="00BC6129"/>
    <w:rsid w:val="00BC6422"/>
    <w:rsid w:val="00BC6686"/>
    <w:rsid w:val="00BC66D6"/>
    <w:rsid w:val="00BC782F"/>
    <w:rsid w:val="00BC789E"/>
    <w:rsid w:val="00BC7A7C"/>
    <w:rsid w:val="00BC7B9F"/>
    <w:rsid w:val="00BC7D3A"/>
    <w:rsid w:val="00BD083A"/>
    <w:rsid w:val="00BD08AF"/>
    <w:rsid w:val="00BD0AB4"/>
    <w:rsid w:val="00BD0FBB"/>
    <w:rsid w:val="00BD1B26"/>
    <w:rsid w:val="00BD30A6"/>
    <w:rsid w:val="00BD30E5"/>
    <w:rsid w:val="00BD3121"/>
    <w:rsid w:val="00BD32E0"/>
    <w:rsid w:val="00BD363B"/>
    <w:rsid w:val="00BD37AA"/>
    <w:rsid w:val="00BD38E1"/>
    <w:rsid w:val="00BD404F"/>
    <w:rsid w:val="00BD427F"/>
    <w:rsid w:val="00BD4E02"/>
    <w:rsid w:val="00BD5040"/>
    <w:rsid w:val="00BD535A"/>
    <w:rsid w:val="00BD658F"/>
    <w:rsid w:val="00BD68EA"/>
    <w:rsid w:val="00BD6AA9"/>
    <w:rsid w:val="00BD6B4E"/>
    <w:rsid w:val="00BD7132"/>
    <w:rsid w:val="00BD7491"/>
    <w:rsid w:val="00BD7A63"/>
    <w:rsid w:val="00BE05C9"/>
    <w:rsid w:val="00BE0839"/>
    <w:rsid w:val="00BE0E34"/>
    <w:rsid w:val="00BE1239"/>
    <w:rsid w:val="00BE14AB"/>
    <w:rsid w:val="00BE1B67"/>
    <w:rsid w:val="00BE27F9"/>
    <w:rsid w:val="00BE2B74"/>
    <w:rsid w:val="00BE343A"/>
    <w:rsid w:val="00BE3BCF"/>
    <w:rsid w:val="00BE3F4F"/>
    <w:rsid w:val="00BE3F79"/>
    <w:rsid w:val="00BE40C6"/>
    <w:rsid w:val="00BE420F"/>
    <w:rsid w:val="00BE4682"/>
    <w:rsid w:val="00BE4900"/>
    <w:rsid w:val="00BE4BCF"/>
    <w:rsid w:val="00BE5E1C"/>
    <w:rsid w:val="00BE6F64"/>
    <w:rsid w:val="00BE6FB3"/>
    <w:rsid w:val="00BE70B4"/>
    <w:rsid w:val="00BE7122"/>
    <w:rsid w:val="00BE7A51"/>
    <w:rsid w:val="00BF0300"/>
    <w:rsid w:val="00BF083C"/>
    <w:rsid w:val="00BF1378"/>
    <w:rsid w:val="00BF180E"/>
    <w:rsid w:val="00BF20CA"/>
    <w:rsid w:val="00BF23DB"/>
    <w:rsid w:val="00BF3197"/>
    <w:rsid w:val="00BF3432"/>
    <w:rsid w:val="00BF38DB"/>
    <w:rsid w:val="00BF3BF7"/>
    <w:rsid w:val="00BF3D22"/>
    <w:rsid w:val="00BF3FB7"/>
    <w:rsid w:val="00BF4056"/>
    <w:rsid w:val="00BF4EBF"/>
    <w:rsid w:val="00BF64C7"/>
    <w:rsid w:val="00BF6B96"/>
    <w:rsid w:val="00BF6E3F"/>
    <w:rsid w:val="00BF7578"/>
    <w:rsid w:val="00BF772D"/>
    <w:rsid w:val="00BF790E"/>
    <w:rsid w:val="00C013A1"/>
    <w:rsid w:val="00C017E2"/>
    <w:rsid w:val="00C017FA"/>
    <w:rsid w:val="00C01F7A"/>
    <w:rsid w:val="00C025EC"/>
    <w:rsid w:val="00C02709"/>
    <w:rsid w:val="00C03A90"/>
    <w:rsid w:val="00C03AEF"/>
    <w:rsid w:val="00C03C1B"/>
    <w:rsid w:val="00C04205"/>
    <w:rsid w:val="00C0429B"/>
    <w:rsid w:val="00C04D38"/>
    <w:rsid w:val="00C0558E"/>
    <w:rsid w:val="00C0638A"/>
    <w:rsid w:val="00C06B95"/>
    <w:rsid w:val="00C06CFC"/>
    <w:rsid w:val="00C0773F"/>
    <w:rsid w:val="00C07B76"/>
    <w:rsid w:val="00C10413"/>
    <w:rsid w:val="00C10A2E"/>
    <w:rsid w:val="00C1124E"/>
    <w:rsid w:val="00C11C7F"/>
    <w:rsid w:val="00C11C80"/>
    <w:rsid w:val="00C11EC7"/>
    <w:rsid w:val="00C12383"/>
    <w:rsid w:val="00C12977"/>
    <w:rsid w:val="00C12A85"/>
    <w:rsid w:val="00C135D6"/>
    <w:rsid w:val="00C13B8D"/>
    <w:rsid w:val="00C146E9"/>
    <w:rsid w:val="00C14871"/>
    <w:rsid w:val="00C14F2D"/>
    <w:rsid w:val="00C165CC"/>
    <w:rsid w:val="00C16CB3"/>
    <w:rsid w:val="00C16D87"/>
    <w:rsid w:val="00C171F5"/>
    <w:rsid w:val="00C17426"/>
    <w:rsid w:val="00C17B40"/>
    <w:rsid w:val="00C17CA1"/>
    <w:rsid w:val="00C201AB"/>
    <w:rsid w:val="00C205D6"/>
    <w:rsid w:val="00C206C0"/>
    <w:rsid w:val="00C20E83"/>
    <w:rsid w:val="00C20E9C"/>
    <w:rsid w:val="00C20EB4"/>
    <w:rsid w:val="00C22343"/>
    <w:rsid w:val="00C223E5"/>
    <w:rsid w:val="00C22688"/>
    <w:rsid w:val="00C2299C"/>
    <w:rsid w:val="00C22A62"/>
    <w:rsid w:val="00C22D76"/>
    <w:rsid w:val="00C2308D"/>
    <w:rsid w:val="00C23188"/>
    <w:rsid w:val="00C23525"/>
    <w:rsid w:val="00C2355A"/>
    <w:rsid w:val="00C23A25"/>
    <w:rsid w:val="00C24105"/>
    <w:rsid w:val="00C24255"/>
    <w:rsid w:val="00C251DD"/>
    <w:rsid w:val="00C25C31"/>
    <w:rsid w:val="00C269B6"/>
    <w:rsid w:val="00C303BD"/>
    <w:rsid w:val="00C31664"/>
    <w:rsid w:val="00C31A20"/>
    <w:rsid w:val="00C31C04"/>
    <w:rsid w:val="00C31C3B"/>
    <w:rsid w:val="00C32257"/>
    <w:rsid w:val="00C32447"/>
    <w:rsid w:val="00C32CDC"/>
    <w:rsid w:val="00C32D1A"/>
    <w:rsid w:val="00C33013"/>
    <w:rsid w:val="00C334B2"/>
    <w:rsid w:val="00C33A56"/>
    <w:rsid w:val="00C351F1"/>
    <w:rsid w:val="00C3540F"/>
    <w:rsid w:val="00C355D0"/>
    <w:rsid w:val="00C3676C"/>
    <w:rsid w:val="00C37545"/>
    <w:rsid w:val="00C37FBD"/>
    <w:rsid w:val="00C40056"/>
    <w:rsid w:val="00C40672"/>
    <w:rsid w:val="00C411E4"/>
    <w:rsid w:val="00C41D3E"/>
    <w:rsid w:val="00C41D40"/>
    <w:rsid w:val="00C41DFA"/>
    <w:rsid w:val="00C4232B"/>
    <w:rsid w:val="00C4360A"/>
    <w:rsid w:val="00C44771"/>
    <w:rsid w:val="00C44D73"/>
    <w:rsid w:val="00C45B57"/>
    <w:rsid w:val="00C45E6D"/>
    <w:rsid w:val="00C462AE"/>
    <w:rsid w:val="00C4634C"/>
    <w:rsid w:val="00C47581"/>
    <w:rsid w:val="00C47BD4"/>
    <w:rsid w:val="00C50367"/>
    <w:rsid w:val="00C50373"/>
    <w:rsid w:val="00C50680"/>
    <w:rsid w:val="00C50E76"/>
    <w:rsid w:val="00C50F1B"/>
    <w:rsid w:val="00C522E0"/>
    <w:rsid w:val="00C522EE"/>
    <w:rsid w:val="00C52742"/>
    <w:rsid w:val="00C533F4"/>
    <w:rsid w:val="00C54088"/>
    <w:rsid w:val="00C542A9"/>
    <w:rsid w:val="00C54962"/>
    <w:rsid w:val="00C54B6C"/>
    <w:rsid w:val="00C54E02"/>
    <w:rsid w:val="00C55441"/>
    <w:rsid w:val="00C5569E"/>
    <w:rsid w:val="00C55914"/>
    <w:rsid w:val="00C55B8B"/>
    <w:rsid w:val="00C55CE5"/>
    <w:rsid w:val="00C5614A"/>
    <w:rsid w:val="00C56362"/>
    <w:rsid w:val="00C56524"/>
    <w:rsid w:val="00C566B1"/>
    <w:rsid w:val="00C5677F"/>
    <w:rsid w:val="00C56AEB"/>
    <w:rsid w:val="00C56BE3"/>
    <w:rsid w:val="00C57640"/>
    <w:rsid w:val="00C57CBE"/>
    <w:rsid w:val="00C60631"/>
    <w:rsid w:val="00C609AC"/>
    <w:rsid w:val="00C60E0E"/>
    <w:rsid w:val="00C61038"/>
    <w:rsid w:val="00C618E4"/>
    <w:rsid w:val="00C61F46"/>
    <w:rsid w:val="00C625F5"/>
    <w:rsid w:val="00C632D6"/>
    <w:rsid w:val="00C638A0"/>
    <w:rsid w:val="00C63D76"/>
    <w:rsid w:val="00C63E4F"/>
    <w:rsid w:val="00C63EBE"/>
    <w:rsid w:val="00C64218"/>
    <w:rsid w:val="00C65828"/>
    <w:rsid w:val="00C66250"/>
    <w:rsid w:val="00C66257"/>
    <w:rsid w:val="00C6675B"/>
    <w:rsid w:val="00C67995"/>
    <w:rsid w:val="00C67D96"/>
    <w:rsid w:val="00C67F64"/>
    <w:rsid w:val="00C70079"/>
    <w:rsid w:val="00C70CAF"/>
    <w:rsid w:val="00C71D78"/>
    <w:rsid w:val="00C72324"/>
    <w:rsid w:val="00C728BB"/>
    <w:rsid w:val="00C72AA1"/>
    <w:rsid w:val="00C73B98"/>
    <w:rsid w:val="00C7444D"/>
    <w:rsid w:val="00C75A99"/>
    <w:rsid w:val="00C75EDD"/>
    <w:rsid w:val="00C76104"/>
    <w:rsid w:val="00C76BF8"/>
    <w:rsid w:val="00C76E82"/>
    <w:rsid w:val="00C76EEC"/>
    <w:rsid w:val="00C77329"/>
    <w:rsid w:val="00C773EB"/>
    <w:rsid w:val="00C77458"/>
    <w:rsid w:val="00C775D3"/>
    <w:rsid w:val="00C80035"/>
    <w:rsid w:val="00C8065F"/>
    <w:rsid w:val="00C808B2"/>
    <w:rsid w:val="00C80AFF"/>
    <w:rsid w:val="00C80D93"/>
    <w:rsid w:val="00C80DA1"/>
    <w:rsid w:val="00C810A2"/>
    <w:rsid w:val="00C8163D"/>
    <w:rsid w:val="00C816CD"/>
    <w:rsid w:val="00C821EF"/>
    <w:rsid w:val="00C82899"/>
    <w:rsid w:val="00C83A7D"/>
    <w:rsid w:val="00C83B63"/>
    <w:rsid w:val="00C83E41"/>
    <w:rsid w:val="00C83F2B"/>
    <w:rsid w:val="00C84142"/>
    <w:rsid w:val="00C854D1"/>
    <w:rsid w:val="00C85FA8"/>
    <w:rsid w:val="00C8607F"/>
    <w:rsid w:val="00C862EE"/>
    <w:rsid w:val="00C866F1"/>
    <w:rsid w:val="00C86A6F"/>
    <w:rsid w:val="00C86B02"/>
    <w:rsid w:val="00C86FE5"/>
    <w:rsid w:val="00C87CEC"/>
    <w:rsid w:val="00C87E67"/>
    <w:rsid w:val="00C907CE"/>
    <w:rsid w:val="00C90AE7"/>
    <w:rsid w:val="00C90C2D"/>
    <w:rsid w:val="00C91148"/>
    <w:rsid w:val="00C9126A"/>
    <w:rsid w:val="00C91ECC"/>
    <w:rsid w:val="00C92ACF"/>
    <w:rsid w:val="00C9479A"/>
    <w:rsid w:val="00C94903"/>
    <w:rsid w:val="00C94992"/>
    <w:rsid w:val="00C94B27"/>
    <w:rsid w:val="00C94E3F"/>
    <w:rsid w:val="00C95611"/>
    <w:rsid w:val="00C9597A"/>
    <w:rsid w:val="00C95DDB"/>
    <w:rsid w:val="00C964C5"/>
    <w:rsid w:val="00C96A91"/>
    <w:rsid w:val="00C96D1B"/>
    <w:rsid w:val="00C96E11"/>
    <w:rsid w:val="00C970ED"/>
    <w:rsid w:val="00C97177"/>
    <w:rsid w:val="00C976A4"/>
    <w:rsid w:val="00CA008A"/>
    <w:rsid w:val="00CA0188"/>
    <w:rsid w:val="00CA08AA"/>
    <w:rsid w:val="00CA0AFA"/>
    <w:rsid w:val="00CA110C"/>
    <w:rsid w:val="00CA170E"/>
    <w:rsid w:val="00CA1850"/>
    <w:rsid w:val="00CA1DC0"/>
    <w:rsid w:val="00CA2293"/>
    <w:rsid w:val="00CA2672"/>
    <w:rsid w:val="00CA2AB0"/>
    <w:rsid w:val="00CA2E67"/>
    <w:rsid w:val="00CA2EAB"/>
    <w:rsid w:val="00CA375A"/>
    <w:rsid w:val="00CA3CEB"/>
    <w:rsid w:val="00CA3D27"/>
    <w:rsid w:val="00CA3E0A"/>
    <w:rsid w:val="00CA3F1A"/>
    <w:rsid w:val="00CA445A"/>
    <w:rsid w:val="00CA4F24"/>
    <w:rsid w:val="00CA5949"/>
    <w:rsid w:val="00CA5CF5"/>
    <w:rsid w:val="00CA6617"/>
    <w:rsid w:val="00CA6C37"/>
    <w:rsid w:val="00CA6CE7"/>
    <w:rsid w:val="00CA6D4C"/>
    <w:rsid w:val="00CA6FD7"/>
    <w:rsid w:val="00CA74FA"/>
    <w:rsid w:val="00CA7B52"/>
    <w:rsid w:val="00CB0200"/>
    <w:rsid w:val="00CB05FD"/>
    <w:rsid w:val="00CB06F5"/>
    <w:rsid w:val="00CB146A"/>
    <w:rsid w:val="00CB14BD"/>
    <w:rsid w:val="00CB15D0"/>
    <w:rsid w:val="00CB162D"/>
    <w:rsid w:val="00CB1AF0"/>
    <w:rsid w:val="00CB1D30"/>
    <w:rsid w:val="00CB1D8D"/>
    <w:rsid w:val="00CB2255"/>
    <w:rsid w:val="00CB2339"/>
    <w:rsid w:val="00CB2680"/>
    <w:rsid w:val="00CB2C69"/>
    <w:rsid w:val="00CB2FBE"/>
    <w:rsid w:val="00CB462B"/>
    <w:rsid w:val="00CB4891"/>
    <w:rsid w:val="00CB492E"/>
    <w:rsid w:val="00CB5050"/>
    <w:rsid w:val="00CB5419"/>
    <w:rsid w:val="00CB666D"/>
    <w:rsid w:val="00CB6FA5"/>
    <w:rsid w:val="00CB7016"/>
    <w:rsid w:val="00CB71B7"/>
    <w:rsid w:val="00CB7235"/>
    <w:rsid w:val="00CB7716"/>
    <w:rsid w:val="00CB7B24"/>
    <w:rsid w:val="00CB7B48"/>
    <w:rsid w:val="00CB7C0A"/>
    <w:rsid w:val="00CB7ECD"/>
    <w:rsid w:val="00CB7F03"/>
    <w:rsid w:val="00CC0074"/>
    <w:rsid w:val="00CC08BE"/>
    <w:rsid w:val="00CC0AC7"/>
    <w:rsid w:val="00CC0AD7"/>
    <w:rsid w:val="00CC0BB0"/>
    <w:rsid w:val="00CC0ECD"/>
    <w:rsid w:val="00CC1491"/>
    <w:rsid w:val="00CC2276"/>
    <w:rsid w:val="00CC234D"/>
    <w:rsid w:val="00CC24DA"/>
    <w:rsid w:val="00CC2E26"/>
    <w:rsid w:val="00CC3B3E"/>
    <w:rsid w:val="00CC3B74"/>
    <w:rsid w:val="00CC3D2D"/>
    <w:rsid w:val="00CC470C"/>
    <w:rsid w:val="00CC4A0E"/>
    <w:rsid w:val="00CC5169"/>
    <w:rsid w:val="00CC55CD"/>
    <w:rsid w:val="00CC62A5"/>
    <w:rsid w:val="00CC6A8C"/>
    <w:rsid w:val="00CC7554"/>
    <w:rsid w:val="00CC7F98"/>
    <w:rsid w:val="00CC7FC3"/>
    <w:rsid w:val="00CD050E"/>
    <w:rsid w:val="00CD0E41"/>
    <w:rsid w:val="00CD11F4"/>
    <w:rsid w:val="00CD1609"/>
    <w:rsid w:val="00CD1C32"/>
    <w:rsid w:val="00CD2847"/>
    <w:rsid w:val="00CD2904"/>
    <w:rsid w:val="00CD2E3D"/>
    <w:rsid w:val="00CD32BF"/>
    <w:rsid w:val="00CD33AC"/>
    <w:rsid w:val="00CD3844"/>
    <w:rsid w:val="00CD3B78"/>
    <w:rsid w:val="00CD3EAF"/>
    <w:rsid w:val="00CD4018"/>
    <w:rsid w:val="00CD4518"/>
    <w:rsid w:val="00CD4672"/>
    <w:rsid w:val="00CD4998"/>
    <w:rsid w:val="00CD4A97"/>
    <w:rsid w:val="00CD4E46"/>
    <w:rsid w:val="00CD4FAA"/>
    <w:rsid w:val="00CD6042"/>
    <w:rsid w:val="00CD73D4"/>
    <w:rsid w:val="00CD74B3"/>
    <w:rsid w:val="00CD77B3"/>
    <w:rsid w:val="00CD7F08"/>
    <w:rsid w:val="00CE024B"/>
    <w:rsid w:val="00CE041B"/>
    <w:rsid w:val="00CE081D"/>
    <w:rsid w:val="00CE0ADA"/>
    <w:rsid w:val="00CE0CEC"/>
    <w:rsid w:val="00CE0F18"/>
    <w:rsid w:val="00CE1196"/>
    <w:rsid w:val="00CE14A2"/>
    <w:rsid w:val="00CE188C"/>
    <w:rsid w:val="00CE1ADE"/>
    <w:rsid w:val="00CE1F98"/>
    <w:rsid w:val="00CE2621"/>
    <w:rsid w:val="00CE2876"/>
    <w:rsid w:val="00CE29FE"/>
    <w:rsid w:val="00CE33FB"/>
    <w:rsid w:val="00CE35AF"/>
    <w:rsid w:val="00CE397F"/>
    <w:rsid w:val="00CE3A47"/>
    <w:rsid w:val="00CE3D58"/>
    <w:rsid w:val="00CE4311"/>
    <w:rsid w:val="00CE4AE5"/>
    <w:rsid w:val="00CE4EF2"/>
    <w:rsid w:val="00CE50FD"/>
    <w:rsid w:val="00CE5DC5"/>
    <w:rsid w:val="00CE6258"/>
    <w:rsid w:val="00CE6518"/>
    <w:rsid w:val="00CE6875"/>
    <w:rsid w:val="00CE7245"/>
    <w:rsid w:val="00CE78FA"/>
    <w:rsid w:val="00CE7E79"/>
    <w:rsid w:val="00CF0161"/>
    <w:rsid w:val="00CF0318"/>
    <w:rsid w:val="00CF112A"/>
    <w:rsid w:val="00CF15DA"/>
    <w:rsid w:val="00CF181B"/>
    <w:rsid w:val="00CF1BEE"/>
    <w:rsid w:val="00CF1FB3"/>
    <w:rsid w:val="00CF2012"/>
    <w:rsid w:val="00CF238E"/>
    <w:rsid w:val="00CF2991"/>
    <w:rsid w:val="00CF31A5"/>
    <w:rsid w:val="00CF3541"/>
    <w:rsid w:val="00CF3F60"/>
    <w:rsid w:val="00CF40D8"/>
    <w:rsid w:val="00CF45C5"/>
    <w:rsid w:val="00CF598A"/>
    <w:rsid w:val="00CF64DE"/>
    <w:rsid w:val="00CF687D"/>
    <w:rsid w:val="00CF70F8"/>
    <w:rsid w:val="00CF7212"/>
    <w:rsid w:val="00CF73B1"/>
    <w:rsid w:val="00CF762E"/>
    <w:rsid w:val="00D00943"/>
    <w:rsid w:val="00D015D0"/>
    <w:rsid w:val="00D01FD5"/>
    <w:rsid w:val="00D02265"/>
    <w:rsid w:val="00D02765"/>
    <w:rsid w:val="00D02CE3"/>
    <w:rsid w:val="00D02E7C"/>
    <w:rsid w:val="00D02FB9"/>
    <w:rsid w:val="00D033C4"/>
    <w:rsid w:val="00D04F3E"/>
    <w:rsid w:val="00D0519F"/>
    <w:rsid w:val="00D054AA"/>
    <w:rsid w:val="00D05BD0"/>
    <w:rsid w:val="00D05EE0"/>
    <w:rsid w:val="00D06AB6"/>
    <w:rsid w:val="00D06C2C"/>
    <w:rsid w:val="00D071DF"/>
    <w:rsid w:val="00D07428"/>
    <w:rsid w:val="00D0743C"/>
    <w:rsid w:val="00D07941"/>
    <w:rsid w:val="00D07FA0"/>
    <w:rsid w:val="00D10388"/>
    <w:rsid w:val="00D10902"/>
    <w:rsid w:val="00D10C15"/>
    <w:rsid w:val="00D11134"/>
    <w:rsid w:val="00D119B5"/>
    <w:rsid w:val="00D11B8D"/>
    <w:rsid w:val="00D12482"/>
    <w:rsid w:val="00D134AE"/>
    <w:rsid w:val="00D134D6"/>
    <w:rsid w:val="00D13811"/>
    <w:rsid w:val="00D13A40"/>
    <w:rsid w:val="00D13D5B"/>
    <w:rsid w:val="00D140A2"/>
    <w:rsid w:val="00D14349"/>
    <w:rsid w:val="00D149A2"/>
    <w:rsid w:val="00D1530A"/>
    <w:rsid w:val="00D15C8D"/>
    <w:rsid w:val="00D15E39"/>
    <w:rsid w:val="00D15EA3"/>
    <w:rsid w:val="00D15FDB"/>
    <w:rsid w:val="00D16421"/>
    <w:rsid w:val="00D174BD"/>
    <w:rsid w:val="00D205DB"/>
    <w:rsid w:val="00D21164"/>
    <w:rsid w:val="00D215A2"/>
    <w:rsid w:val="00D216A8"/>
    <w:rsid w:val="00D22357"/>
    <w:rsid w:val="00D22785"/>
    <w:rsid w:val="00D2292C"/>
    <w:rsid w:val="00D22CAB"/>
    <w:rsid w:val="00D231AE"/>
    <w:rsid w:val="00D236D6"/>
    <w:rsid w:val="00D23883"/>
    <w:rsid w:val="00D238F4"/>
    <w:rsid w:val="00D24203"/>
    <w:rsid w:val="00D245ED"/>
    <w:rsid w:val="00D248BC"/>
    <w:rsid w:val="00D24BA0"/>
    <w:rsid w:val="00D25621"/>
    <w:rsid w:val="00D25BB5"/>
    <w:rsid w:val="00D266A4"/>
    <w:rsid w:val="00D26867"/>
    <w:rsid w:val="00D26893"/>
    <w:rsid w:val="00D274AB"/>
    <w:rsid w:val="00D27EFF"/>
    <w:rsid w:val="00D30AC2"/>
    <w:rsid w:val="00D30E10"/>
    <w:rsid w:val="00D31BD3"/>
    <w:rsid w:val="00D31D76"/>
    <w:rsid w:val="00D31E50"/>
    <w:rsid w:val="00D32C24"/>
    <w:rsid w:val="00D33BFA"/>
    <w:rsid w:val="00D33DBE"/>
    <w:rsid w:val="00D340B4"/>
    <w:rsid w:val="00D34C39"/>
    <w:rsid w:val="00D35693"/>
    <w:rsid w:val="00D357C8"/>
    <w:rsid w:val="00D35C0D"/>
    <w:rsid w:val="00D36517"/>
    <w:rsid w:val="00D37964"/>
    <w:rsid w:val="00D37A66"/>
    <w:rsid w:val="00D37A8A"/>
    <w:rsid w:val="00D37F26"/>
    <w:rsid w:val="00D40CB9"/>
    <w:rsid w:val="00D40F76"/>
    <w:rsid w:val="00D416BD"/>
    <w:rsid w:val="00D4219B"/>
    <w:rsid w:val="00D42634"/>
    <w:rsid w:val="00D42B72"/>
    <w:rsid w:val="00D43C51"/>
    <w:rsid w:val="00D43E76"/>
    <w:rsid w:val="00D44072"/>
    <w:rsid w:val="00D44C45"/>
    <w:rsid w:val="00D44E4D"/>
    <w:rsid w:val="00D45243"/>
    <w:rsid w:val="00D457AF"/>
    <w:rsid w:val="00D45909"/>
    <w:rsid w:val="00D45B83"/>
    <w:rsid w:val="00D4625F"/>
    <w:rsid w:val="00D46793"/>
    <w:rsid w:val="00D46DE9"/>
    <w:rsid w:val="00D47201"/>
    <w:rsid w:val="00D507C6"/>
    <w:rsid w:val="00D50AB4"/>
    <w:rsid w:val="00D50C60"/>
    <w:rsid w:val="00D513FF"/>
    <w:rsid w:val="00D51AD8"/>
    <w:rsid w:val="00D51ADD"/>
    <w:rsid w:val="00D520B9"/>
    <w:rsid w:val="00D5225C"/>
    <w:rsid w:val="00D52570"/>
    <w:rsid w:val="00D5278A"/>
    <w:rsid w:val="00D527F5"/>
    <w:rsid w:val="00D52C8F"/>
    <w:rsid w:val="00D52CB6"/>
    <w:rsid w:val="00D52E89"/>
    <w:rsid w:val="00D530C4"/>
    <w:rsid w:val="00D5353B"/>
    <w:rsid w:val="00D5375E"/>
    <w:rsid w:val="00D54698"/>
    <w:rsid w:val="00D546C3"/>
    <w:rsid w:val="00D54CFC"/>
    <w:rsid w:val="00D54D8E"/>
    <w:rsid w:val="00D555FF"/>
    <w:rsid w:val="00D55A27"/>
    <w:rsid w:val="00D55FDA"/>
    <w:rsid w:val="00D56053"/>
    <w:rsid w:val="00D566E8"/>
    <w:rsid w:val="00D56A3F"/>
    <w:rsid w:val="00D5789A"/>
    <w:rsid w:val="00D57DCE"/>
    <w:rsid w:val="00D602A9"/>
    <w:rsid w:val="00D604DB"/>
    <w:rsid w:val="00D60783"/>
    <w:rsid w:val="00D610FD"/>
    <w:rsid w:val="00D615FF"/>
    <w:rsid w:val="00D61965"/>
    <w:rsid w:val="00D632C7"/>
    <w:rsid w:val="00D633E2"/>
    <w:rsid w:val="00D63AD7"/>
    <w:rsid w:val="00D63F10"/>
    <w:rsid w:val="00D6460C"/>
    <w:rsid w:val="00D647B0"/>
    <w:rsid w:val="00D64B1F"/>
    <w:rsid w:val="00D64E2F"/>
    <w:rsid w:val="00D65564"/>
    <w:rsid w:val="00D6574D"/>
    <w:rsid w:val="00D65993"/>
    <w:rsid w:val="00D6698D"/>
    <w:rsid w:val="00D66AF9"/>
    <w:rsid w:val="00D66D31"/>
    <w:rsid w:val="00D67917"/>
    <w:rsid w:val="00D67F88"/>
    <w:rsid w:val="00D70005"/>
    <w:rsid w:val="00D7039A"/>
    <w:rsid w:val="00D7066C"/>
    <w:rsid w:val="00D70BD5"/>
    <w:rsid w:val="00D71324"/>
    <w:rsid w:val="00D71880"/>
    <w:rsid w:val="00D71892"/>
    <w:rsid w:val="00D7257B"/>
    <w:rsid w:val="00D72A3A"/>
    <w:rsid w:val="00D73511"/>
    <w:rsid w:val="00D73849"/>
    <w:rsid w:val="00D73B0D"/>
    <w:rsid w:val="00D74642"/>
    <w:rsid w:val="00D74928"/>
    <w:rsid w:val="00D7498D"/>
    <w:rsid w:val="00D74A42"/>
    <w:rsid w:val="00D75161"/>
    <w:rsid w:val="00D766FC"/>
    <w:rsid w:val="00D76B16"/>
    <w:rsid w:val="00D76FB2"/>
    <w:rsid w:val="00D77DB3"/>
    <w:rsid w:val="00D8033D"/>
    <w:rsid w:val="00D806EE"/>
    <w:rsid w:val="00D80725"/>
    <w:rsid w:val="00D80FD5"/>
    <w:rsid w:val="00D81097"/>
    <w:rsid w:val="00D8260C"/>
    <w:rsid w:val="00D82685"/>
    <w:rsid w:val="00D826DF"/>
    <w:rsid w:val="00D82AD9"/>
    <w:rsid w:val="00D82F60"/>
    <w:rsid w:val="00D83518"/>
    <w:rsid w:val="00D836ED"/>
    <w:rsid w:val="00D841BB"/>
    <w:rsid w:val="00D844C2"/>
    <w:rsid w:val="00D84D67"/>
    <w:rsid w:val="00D850F7"/>
    <w:rsid w:val="00D85537"/>
    <w:rsid w:val="00D857B3"/>
    <w:rsid w:val="00D859AE"/>
    <w:rsid w:val="00D85CA5"/>
    <w:rsid w:val="00D86411"/>
    <w:rsid w:val="00D86487"/>
    <w:rsid w:val="00D865B1"/>
    <w:rsid w:val="00D866EE"/>
    <w:rsid w:val="00D8671A"/>
    <w:rsid w:val="00D86B68"/>
    <w:rsid w:val="00D86DB1"/>
    <w:rsid w:val="00D86F76"/>
    <w:rsid w:val="00D878E0"/>
    <w:rsid w:val="00D87900"/>
    <w:rsid w:val="00D87D68"/>
    <w:rsid w:val="00D900D2"/>
    <w:rsid w:val="00D905D6"/>
    <w:rsid w:val="00D906FB"/>
    <w:rsid w:val="00D90B9A"/>
    <w:rsid w:val="00D919D2"/>
    <w:rsid w:val="00D9272F"/>
    <w:rsid w:val="00D92DA0"/>
    <w:rsid w:val="00D9355D"/>
    <w:rsid w:val="00D938A4"/>
    <w:rsid w:val="00D93A97"/>
    <w:rsid w:val="00D94181"/>
    <w:rsid w:val="00D94285"/>
    <w:rsid w:val="00D945BD"/>
    <w:rsid w:val="00D95038"/>
    <w:rsid w:val="00D9524D"/>
    <w:rsid w:val="00D966FB"/>
    <w:rsid w:val="00D9680C"/>
    <w:rsid w:val="00D96F81"/>
    <w:rsid w:val="00D9749E"/>
    <w:rsid w:val="00D97640"/>
    <w:rsid w:val="00D97C98"/>
    <w:rsid w:val="00DA0D7A"/>
    <w:rsid w:val="00DA1A7E"/>
    <w:rsid w:val="00DA1FEF"/>
    <w:rsid w:val="00DA2689"/>
    <w:rsid w:val="00DA2AF0"/>
    <w:rsid w:val="00DA2B17"/>
    <w:rsid w:val="00DA2D2F"/>
    <w:rsid w:val="00DA2F57"/>
    <w:rsid w:val="00DA449B"/>
    <w:rsid w:val="00DA502B"/>
    <w:rsid w:val="00DA534A"/>
    <w:rsid w:val="00DA5885"/>
    <w:rsid w:val="00DA5EEA"/>
    <w:rsid w:val="00DA5FAC"/>
    <w:rsid w:val="00DA6AFD"/>
    <w:rsid w:val="00DA790B"/>
    <w:rsid w:val="00DA7F75"/>
    <w:rsid w:val="00DB02F8"/>
    <w:rsid w:val="00DB0F61"/>
    <w:rsid w:val="00DB1F6B"/>
    <w:rsid w:val="00DB2333"/>
    <w:rsid w:val="00DB25AC"/>
    <w:rsid w:val="00DB2693"/>
    <w:rsid w:val="00DB2813"/>
    <w:rsid w:val="00DB29EA"/>
    <w:rsid w:val="00DB39A7"/>
    <w:rsid w:val="00DB401E"/>
    <w:rsid w:val="00DB4253"/>
    <w:rsid w:val="00DB4F4B"/>
    <w:rsid w:val="00DB50B5"/>
    <w:rsid w:val="00DB512C"/>
    <w:rsid w:val="00DB51EC"/>
    <w:rsid w:val="00DB58D5"/>
    <w:rsid w:val="00DB5AE2"/>
    <w:rsid w:val="00DB6B92"/>
    <w:rsid w:val="00DB72CF"/>
    <w:rsid w:val="00DB749D"/>
    <w:rsid w:val="00DC04A4"/>
    <w:rsid w:val="00DC06E1"/>
    <w:rsid w:val="00DC0A62"/>
    <w:rsid w:val="00DC0A9B"/>
    <w:rsid w:val="00DC0C92"/>
    <w:rsid w:val="00DC101D"/>
    <w:rsid w:val="00DC1163"/>
    <w:rsid w:val="00DC1414"/>
    <w:rsid w:val="00DC18C3"/>
    <w:rsid w:val="00DC242A"/>
    <w:rsid w:val="00DC3B17"/>
    <w:rsid w:val="00DC3C70"/>
    <w:rsid w:val="00DC3D72"/>
    <w:rsid w:val="00DC44AA"/>
    <w:rsid w:val="00DC488E"/>
    <w:rsid w:val="00DC4A4E"/>
    <w:rsid w:val="00DC4AE3"/>
    <w:rsid w:val="00DC4D26"/>
    <w:rsid w:val="00DC5A1F"/>
    <w:rsid w:val="00DC65DD"/>
    <w:rsid w:val="00DC7207"/>
    <w:rsid w:val="00DC77AF"/>
    <w:rsid w:val="00DC7B22"/>
    <w:rsid w:val="00DD0604"/>
    <w:rsid w:val="00DD08E7"/>
    <w:rsid w:val="00DD11D4"/>
    <w:rsid w:val="00DD149D"/>
    <w:rsid w:val="00DD1D2E"/>
    <w:rsid w:val="00DD2FAD"/>
    <w:rsid w:val="00DD342A"/>
    <w:rsid w:val="00DD34B8"/>
    <w:rsid w:val="00DD3F00"/>
    <w:rsid w:val="00DD4045"/>
    <w:rsid w:val="00DD40B2"/>
    <w:rsid w:val="00DD4167"/>
    <w:rsid w:val="00DD5390"/>
    <w:rsid w:val="00DD54CA"/>
    <w:rsid w:val="00DD5C6A"/>
    <w:rsid w:val="00DD60E1"/>
    <w:rsid w:val="00DD6495"/>
    <w:rsid w:val="00DD6717"/>
    <w:rsid w:val="00DD6E37"/>
    <w:rsid w:val="00DD7199"/>
    <w:rsid w:val="00DD736C"/>
    <w:rsid w:val="00DE0C92"/>
    <w:rsid w:val="00DE12AD"/>
    <w:rsid w:val="00DE15C3"/>
    <w:rsid w:val="00DE1936"/>
    <w:rsid w:val="00DE1941"/>
    <w:rsid w:val="00DE1AA9"/>
    <w:rsid w:val="00DE2509"/>
    <w:rsid w:val="00DE30A1"/>
    <w:rsid w:val="00DE386D"/>
    <w:rsid w:val="00DE40A3"/>
    <w:rsid w:val="00DE42DF"/>
    <w:rsid w:val="00DE443F"/>
    <w:rsid w:val="00DE46AB"/>
    <w:rsid w:val="00DE4C79"/>
    <w:rsid w:val="00DE4DA3"/>
    <w:rsid w:val="00DE524C"/>
    <w:rsid w:val="00DE52F8"/>
    <w:rsid w:val="00DE57F5"/>
    <w:rsid w:val="00DE596D"/>
    <w:rsid w:val="00DE695D"/>
    <w:rsid w:val="00DE71F0"/>
    <w:rsid w:val="00DE72AB"/>
    <w:rsid w:val="00DE7D0A"/>
    <w:rsid w:val="00DE7D63"/>
    <w:rsid w:val="00DF02CB"/>
    <w:rsid w:val="00DF04BC"/>
    <w:rsid w:val="00DF0551"/>
    <w:rsid w:val="00DF0622"/>
    <w:rsid w:val="00DF0B1A"/>
    <w:rsid w:val="00DF1540"/>
    <w:rsid w:val="00DF19DD"/>
    <w:rsid w:val="00DF319F"/>
    <w:rsid w:val="00DF389B"/>
    <w:rsid w:val="00DF446C"/>
    <w:rsid w:val="00DF4CFF"/>
    <w:rsid w:val="00DF5199"/>
    <w:rsid w:val="00DF5948"/>
    <w:rsid w:val="00DF598C"/>
    <w:rsid w:val="00DF59E5"/>
    <w:rsid w:val="00DF5EB5"/>
    <w:rsid w:val="00DF60CD"/>
    <w:rsid w:val="00DF66B3"/>
    <w:rsid w:val="00DF66C0"/>
    <w:rsid w:val="00DF6A3F"/>
    <w:rsid w:val="00DF6DAA"/>
    <w:rsid w:val="00DF7249"/>
    <w:rsid w:val="00E00013"/>
    <w:rsid w:val="00E003C3"/>
    <w:rsid w:val="00E0087C"/>
    <w:rsid w:val="00E0097D"/>
    <w:rsid w:val="00E00F36"/>
    <w:rsid w:val="00E01E1A"/>
    <w:rsid w:val="00E0203E"/>
    <w:rsid w:val="00E02227"/>
    <w:rsid w:val="00E02540"/>
    <w:rsid w:val="00E02BFB"/>
    <w:rsid w:val="00E02F9B"/>
    <w:rsid w:val="00E031A0"/>
    <w:rsid w:val="00E03BC8"/>
    <w:rsid w:val="00E03F57"/>
    <w:rsid w:val="00E04A48"/>
    <w:rsid w:val="00E04C3E"/>
    <w:rsid w:val="00E05DDA"/>
    <w:rsid w:val="00E05EB9"/>
    <w:rsid w:val="00E06361"/>
    <w:rsid w:val="00E065E1"/>
    <w:rsid w:val="00E10023"/>
    <w:rsid w:val="00E100BE"/>
    <w:rsid w:val="00E10359"/>
    <w:rsid w:val="00E10CF8"/>
    <w:rsid w:val="00E11C98"/>
    <w:rsid w:val="00E11D56"/>
    <w:rsid w:val="00E121CA"/>
    <w:rsid w:val="00E12959"/>
    <w:rsid w:val="00E145DB"/>
    <w:rsid w:val="00E148A3"/>
    <w:rsid w:val="00E14ACB"/>
    <w:rsid w:val="00E14C51"/>
    <w:rsid w:val="00E14C5F"/>
    <w:rsid w:val="00E14D0C"/>
    <w:rsid w:val="00E174B3"/>
    <w:rsid w:val="00E17829"/>
    <w:rsid w:val="00E17BFB"/>
    <w:rsid w:val="00E209DE"/>
    <w:rsid w:val="00E20F80"/>
    <w:rsid w:val="00E212BA"/>
    <w:rsid w:val="00E215F2"/>
    <w:rsid w:val="00E216C9"/>
    <w:rsid w:val="00E21878"/>
    <w:rsid w:val="00E218A5"/>
    <w:rsid w:val="00E22AF1"/>
    <w:rsid w:val="00E22CD3"/>
    <w:rsid w:val="00E23711"/>
    <w:rsid w:val="00E23A1E"/>
    <w:rsid w:val="00E23C1D"/>
    <w:rsid w:val="00E23C51"/>
    <w:rsid w:val="00E23EE9"/>
    <w:rsid w:val="00E241C6"/>
    <w:rsid w:val="00E24D02"/>
    <w:rsid w:val="00E25A73"/>
    <w:rsid w:val="00E25C3B"/>
    <w:rsid w:val="00E263A4"/>
    <w:rsid w:val="00E266AE"/>
    <w:rsid w:val="00E27741"/>
    <w:rsid w:val="00E3002A"/>
    <w:rsid w:val="00E302AB"/>
    <w:rsid w:val="00E30B28"/>
    <w:rsid w:val="00E312C7"/>
    <w:rsid w:val="00E31468"/>
    <w:rsid w:val="00E31F3E"/>
    <w:rsid w:val="00E3221D"/>
    <w:rsid w:val="00E32ACC"/>
    <w:rsid w:val="00E3333B"/>
    <w:rsid w:val="00E338BC"/>
    <w:rsid w:val="00E33BAC"/>
    <w:rsid w:val="00E34FDE"/>
    <w:rsid w:val="00E3522D"/>
    <w:rsid w:val="00E35DC3"/>
    <w:rsid w:val="00E360B5"/>
    <w:rsid w:val="00E36750"/>
    <w:rsid w:val="00E3711E"/>
    <w:rsid w:val="00E37F02"/>
    <w:rsid w:val="00E4057C"/>
    <w:rsid w:val="00E407F7"/>
    <w:rsid w:val="00E40EBA"/>
    <w:rsid w:val="00E4123D"/>
    <w:rsid w:val="00E41821"/>
    <w:rsid w:val="00E420AD"/>
    <w:rsid w:val="00E422C1"/>
    <w:rsid w:val="00E42371"/>
    <w:rsid w:val="00E42780"/>
    <w:rsid w:val="00E42ACC"/>
    <w:rsid w:val="00E42CAA"/>
    <w:rsid w:val="00E42D4D"/>
    <w:rsid w:val="00E4306D"/>
    <w:rsid w:val="00E43396"/>
    <w:rsid w:val="00E44218"/>
    <w:rsid w:val="00E44430"/>
    <w:rsid w:val="00E44D87"/>
    <w:rsid w:val="00E44E0B"/>
    <w:rsid w:val="00E456FC"/>
    <w:rsid w:val="00E45ACF"/>
    <w:rsid w:val="00E45F88"/>
    <w:rsid w:val="00E46962"/>
    <w:rsid w:val="00E46C14"/>
    <w:rsid w:val="00E470D7"/>
    <w:rsid w:val="00E47F59"/>
    <w:rsid w:val="00E502C0"/>
    <w:rsid w:val="00E5110B"/>
    <w:rsid w:val="00E5115B"/>
    <w:rsid w:val="00E511C0"/>
    <w:rsid w:val="00E522A0"/>
    <w:rsid w:val="00E525E4"/>
    <w:rsid w:val="00E52D8B"/>
    <w:rsid w:val="00E5355E"/>
    <w:rsid w:val="00E54439"/>
    <w:rsid w:val="00E5452F"/>
    <w:rsid w:val="00E546FE"/>
    <w:rsid w:val="00E55783"/>
    <w:rsid w:val="00E55A84"/>
    <w:rsid w:val="00E55EBF"/>
    <w:rsid w:val="00E56489"/>
    <w:rsid w:val="00E56922"/>
    <w:rsid w:val="00E5703E"/>
    <w:rsid w:val="00E578D6"/>
    <w:rsid w:val="00E57A93"/>
    <w:rsid w:val="00E6022D"/>
    <w:rsid w:val="00E60956"/>
    <w:rsid w:val="00E60AAC"/>
    <w:rsid w:val="00E60CC1"/>
    <w:rsid w:val="00E60EDF"/>
    <w:rsid w:val="00E61221"/>
    <w:rsid w:val="00E6171A"/>
    <w:rsid w:val="00E61A81"/>
    <w:rsid w:val="00E62E81"/>
    <w:rsid w:val="00E62F56"/>
    <w:rsid w:val="00E63498"/>
    <w:rsid w:val="00E63796"/>
    <w:rsid w:val="00E6463F"/>
    <w:rsid w:val="00E649DB"/>
    <w:rsid w:val="00E652AA"/>
    <w:rsid w:val="00E657F1"/>
    <w:rsid w:val="00E661E6"/>
    <w:rsid w:val="00E664A4"/>
    <w:rsid w:val="00E6656D"/>
    <w:rsid w:val="00E672A8"/>
    <w:rsid w:val="00E6741D"/>
    <w:rsid w:val="00E676BC"/>
    <w:rsid w:val="00E676FD"/>
    <w:rsid w:val="00E67799"/>
    <w:rsid w:val="00E678A4"/>
    <w:rsid w:val="00E67D47"/>
    <w:rsid w:val="00E67F38"/>
    <w:rsid w:val="00E70047"/>
    <w:rsid w:val="00E70C13"/>
    <w:rsid w:val="00E70DAB"/>
    <w:rsid w:val="00E70E43"/>
    <w:rsid w:val="00E71CC3"/>
    <w:rsid w:val="00E72098"/>
    <w:rsid w:val="00E721A8"/>
    <w:rsid w:val="00E725A5"/>
    <w:rsid w:val="00E72732"/>
    <w:rsid w:val="00E72C5B"/>
    <w:rsid w:val="00E72EF6"/>
    <w:rsid w:val="00E734CA"/>
    <w:rsid w:val="00E735B7"/>
    <w:rsid w:val="00E73714"/>
    <w:rsid w:val="00E73AB8"/>
    <w:rsid w:val="00E7428A"/>
    <w:rsid w:val="00E74447"/>
    <w:rsid w:val="00E746C5"/>
    <w:rsid w:val="00E74F4D"/>
    <w:rsid w:val="00E755BC"/>
    <w:rsid w:val="00E75673"/>
    <w:rsid w:val="00E75936"/>
    <w:rsid w:val="00E75A67"/>
    <w:rsid w:val="00E75D6A"/>
    <w:rsid w:val="00E75EBF"/>
    <w:rsid w:val="00E765B0"/>
    <w:rsid w:val="00E76857"/>
    <w:rsid w:val="00E772FD"/>
    <w:rsid w:val="00E77746"/>
    <w:rsid w:val="00E77C20"/>
    <w:rsid w:val="00E77EFB"/>
    <w:rsid w:val="00E80AEC"/>
    <w:rsid w:val="00E80BFC"/>
    <w:rsid w:val="00E80D55"/>
    <w:rsid w:val="00E811DA"/>
    <w:rsid w:val="00E81593"/>
    <w:rsid w:val="00E81AAA"/>
    <w:rsid w:val="00E8213C"/>
    <w:rsid w:val="00E82240"/>
    <w:rsid w:val="00E823B7"/>
    <w:rsid w:val="00E82880"/>
    <w:rsid w:val="00E82D8E"/>
    <w:rsid w:val="00E83235"/>
    <w:rsid w:val="00E83B49"/>
    <w:rsid w:val="00E840A2"/>
    <w:rsid w:val="00E840CF"/>
    <w:rsid w:val="00E841B8"/>
    <w:rsid w:val="00E846D8"/>
    <w:rsid w:val="00E84771"/>
    <w:rsid w:val="00E84DE1"/>
    <w:rsid w:val="00E8515A"/>
    <w:rsid w:val="00E85581"/>
    <w:rsid w:val="00E85812"/>
    <w:rsid w:val="00E85D88"/>
    <w:rsid w:val="00E86223"/>
    <w:rsid w:val="00E86424"/>
    <w:rsid w:val="00E86620"/>
    <w:rsid w:val="00E867F7"/>
    <w:rsid w:val="00E8680A"/>
    <w:rsid w:val="00E874E6"/>
    <w:rsid w:val="00E875AB"/>
    <w:rsid w:val="00E87658"/>
    <w:rsid w:val="00E87A59"/>
    <w:rsid w:val="00E87CF7"/>
    <w:rsid w:val="00E87FFE"/>
    <w:rsid w:val="00E90487"/>
    <w:rsid w:val="00E90861"/>
    <w:rsid w:val="00E90C1A"/>
    <w:rsid w:val="00E90ED0"/>
    <w:rsid w:val="00E90F92"/>
    <w:rsid w:val="00E9145D"/>
    <w:rsid w:val="00E917DA"/>
    <w:rsid w:val="00E92CA5"/>
    <w:rsid w:val="00E92EF5"/>
    <w:rsid w:val="00E9355A"/>
    <w:rsid w:val="00E9381E"/>
    <w:rsid w:val="00E952D0"/>
    <w:rsid w:val="00E9579B"/>
    <w:rsid w:val="00E97095"/>
    <w:rsid w:val="00E9740C"/>
    <w:rsid w:val="00E974F1"/>
    <w:rsid w:val="00E975E2"/>
    <w:rsid w:val="00E9769D"/>
    <w:rsid w:val="00E978CB"/>
    <w:rsid w:val="00E97DA5"/>
    <w:rsid w:val="00E97DBC"/>
    <w:rsid w:val="00E97EF7"/>
    <w:rsid w:val="00E97EF8"/>
    <w:rsid w:val="00EA006A"/>
    <w:rsid w:val="00EA107E"/>
    <w:rsid w:val="00EA1A95"/>
    <w:rsid w:val="00EA1D35"/>
    <w:rsid w:val="00EA1E8A"/>
    <w:rsid w:val="00EA2617"/>
    <w:rsid w:val="00EA30E9"/>
    <w:rsid w:val="00EA37C0"/>
    <w:rsid w:val="00EA4621"/>
    <w:rsid w:val="00EA5001"/>
    <w:rsid w:val="00EA5286"/>
    <w:rsid w:val="00EA58A4"/>
    <w:rsid w:val="00EA5AEB"/>
    <w:rsid w:val="00EA61A9"/>
    <w:rsid w:val="00EA6245"/>
    <w:rsid w:val="00EA658A"/>
    <w:rsid w:val="00EA6ADC"/>
    <w:rsid w:val="00EA6CF1"/>
    <w:rsid w:val="00EA6F12"/>
    <w:rsid w:val="00EA75FC"/>
    <w:rsid w:val="00EA7677"/>
    <w:rsid w:val="00EA7679"/>
    <w:rsid w:val="00EA7A0D"/>
    <w:rsid w:val="00EA7AC8"/>
    <w:rsid w:val="00EB0485"/>
    <w:rsid w:val="00EB0752"/>
    <w:rsid w:val="00EB0A9B"/>
    <w:rsid w:val="00EB101D"/>
    <w:rsid w:val="00EB16FE"/>
    <w:rsid w:val="00EB1AF2"/>
    <w:rsid w:val="00EB1D39"/>
    <w:rsid w:val="00EB24E1"/>
    <w:rsid w:val="00EB29BE"/>
    <w:rsid w:val="00EB2E7F"/>
    <w:rsid w:val="00EB377C"/>
    <w:rsid w:val="00EB3E6F"/>
    <w:rsid w:val="00EB482C"/>
    <w:rsid w:val="00EB52E2"/>
    <w:rsid w:val="00EB5F9C"/>
    <w:rsid w:val="00EB70E3"/>
    <w:rsid w:val="00EB7382"/>
    <w:rsid w:val="00EC088C"/>
    <w:rsid w:val="00EC0B83"/>
    <w:rsid w:val="00EC0C86"/>
    <w:rsid w:val="00EC0DBE"/>
    <w:rsid w:val="00EC0DEA"/>
    <w:rsid w:val="00EC0E17"/>
    <w:rsid w:val="00EC0EAB"/>
    <w:rsid w:val="00EC1496"/>
    <w:rsid w:val="00EC207B"/>
    <w:rsid w:val="00EC2172"/>
    <w:rsid w:val="00EC2189"/>
    <w:rsid w:val="00EC2233"/>
    <w:rsid w:val="00EC2388"/>
    <w:rsid w:val="00EC36EB"/>
    <w:rsid w:val="00EC3A7A"/>
    <w:rsid w:val="00EC3D0A"/>
    <w:rsid w:val="00EC41B0"/>
    <w:rsid w:val="00EC4E03"/>
    <w:rsid w:val="00EC56E4"/>
    <w:rsid w:val="00EC676A"/>
    <w:rsid w:val="00EC72E0"/>
    <w:rsid w:val="00EC7571"/>
    <w:rsid w:val="00EC7B08"/>
    <w:rsid w:val="00ED0553"/>
    <w:rsid w:val="00ED0E94"/>
    <w:rsid w:val="00ED0ED3"/>
    <w:rsid w:val="00ED1366"/>
    <w:rsid w:val="00ED14E9"/>
    <w:rsid w:val="00ED1999"/>
    <w:rsid w:val="00ED1DEF"/>
    <w:rsid w:val="00ED2079"/>
    <w:rsid w:val="00ED25C4"/>
    <w:rsid w:val="00ED29DC"/>
    <w:rsid w:val="00ED2AF7"/>
    <w:rsid w:val="00ED2DA0"/>
    <w:rsid w:val="00ED300F"/>
    <w:rsid w:val="00ED3159"/>
    <w:rsid w:val="00ED324D"/>
    <w:rsid w:val="00ED3500"/>
    <w:rsid w:val="00ED3884"/>
    <w:rsid w:val="00ED4672"/>
    <w:rsid w:val="00ED49FD"/>
    <w:rsid w:val="00ED56B8"/>
    <w:rsid w:val="00ED584A"/>
    <w:rsid w:val="00ED5A81"/>
    <w:rsid w:val="00ED5C0B"/>
    <w:rsid w:val="00ED5E59"/>
    <w:rsid w:val="00ED5FAB"/>
    <w:rsid w:val="00ED6146"/>
    <w:rsid w:val="00ED6A7A"/>
    <w:rsid w:val="00ED7467"/>
    <w:rsid w:val="00ED76A5"/>
    <w:rsid w:val="00EE0204"/>
    <w:rsid w:val="00EE0495"/>
    <w:rsid w:val="00EE0650"/>
    <w:rsid w:val="00EE0845"/>
    <w:rsid w:val="00EE172F"/>
    <w:rsid w:val="00EE1D40"/>
    <w:rsid w:val="00EE1FEA"/>
    <w:rsid w:val="00EE22B1"/>
    <w:rsid w:val="00EE2556"/>
    <w:rsid w:val="00EE2E71"/>
    <w:rsid w:val="00EE31D0"/>
    <w:rsid w:val="00EE4BFC"/>
    <w:rsid w:val="00EE5441"/>
    <w:rsid w:val="00EE54E4"/>
    <w:rsid w:val="00EE5569"/>
    <w:rsid w:val="00EE556A"/>
    <w:rsid w:val="00EE5CDD"/>
    <w:rsid w:val="00EE64C2"/>
    <w:rsid w:val="00EE7300"/>
    <w:rsid w:val="00EE799E"/>
    <w:rsid w:val="00EF0BD8"/>
    <w:rsid w:val="00EF0E96"/>
    <w:rsid w:val="00EF1707"/>
    <w:rsid w:val="00EF2148"/>
    <w:rsid w:val="00EF2900"/>
    <w:rsid w:val="00EF3788"/>
    <w:rsid w:val="00EF37A2"/>
    <w:rsid w:val="00EF3EEF"/>
    <w:rsid w:val="00EF421C"/>
    <w:rsid w:val="00EF44F1"/>
    <w:rsid w:val="00EF4C9B"/>
    <w:rsid w:val="00EF529B"/>
    <w:rsid w:val="00EF5687"/>
    <w:rsid w:val="00EF6416"/>
    <w:rsid w:val="00EF6430"/>
    <w:rsid w:val="00EF6530"/>
    <w:rsid w:val="00EF68AA"/>
    <w:rsid w:val="00EF697A"/>
    <w:rsid w:val="00EF7B9B"/>
    <w:rsid w:val="00EF7E93"/>
    <w:rsid w:val="00F00744"/>
    <w:rsid w:val="00F00B6C"/>
    <w:rsid w:val="00F01B93"/>
    <w:rsid w:val="00F024D2"/>
    <w:rsid w:val="00F031E5"/>
    <w:rsid w:val="00F034BB"/>
    <w:rsid w:val="00F03508"/>
    <w:rsid w:val="00F03993"/>
    <w:rsid w:val="00F04468"/>
    <w:rsid w:val="00F04B0E"/>
    <w:rsid w:val="00F0574B"/>
    <w:rsid w:val="00F057BC"/>
    <w:rsid w:val="00F058BD"/>
    <w:rsid w:val="00F05BC4"/>
    <w:rsid w:val="00F05D88"/>
    <w:rsid w:val="00F0679E"/>
    <w:rsid w:val="00F07642"/>
    <w:rsid w:val="00F07836"/>
    <w:rsid w:val="00F07BC6"/>
    <w:rsid w:val="00F07DF6"/>
    <w:rsid w:val="00F10122"/>
    <w:rsid w:val="00F1026F"/>
    <w:rsid w:val="00F1091F"/>
    <w:rsid w:val="00F1113C"/>
    <w:rsid w:val="00F11BC6"/>
    <w:rsid w:val="00F11E9F"/>
    <w:rsid w:val="00F11EE3"/>
    <w:rsid w:val="00F121B5"/>
    <w:rsid w:val="00F12273"/>
    <w:rsid w:val="00F12D63"/>
    <w:rsid w:val="00F12F57"/>
    <w:rsid w:val="00F13647"/>
    <w:rsid w:val="00F13B6E"/>
    <w:rsid w:val="00F14022"/>
    <w:rsid w:val="00F1436E"/>
    <w:rsid w:val="00F14809"/>
    <w:rsid w:val="00F14AF8"/>
    <w:rsid w:val="00F14B60"/>
    <w:rsid w:val="00F15132"/>
    <w:rsid w:val="00F157C6"/>
    <w:rsid w:val="00F16691"/>
    <w:rsid w:val="00F16697"/>
    <w:rsid w:val="00F170DE"/>
    <w:rsid w:val="00F17C76"/>
    <w:rsid w:val="00F2044C"/>
    <w:rsid w:val="00F20CE0"/>
    <w:rsid w:val="00F20D6A"/>
    <w:rsid w:val="00F22B70"/>
    <w:rsid w:val="00F22D7A"/>
    <w:rsid w:val="00F22FE6"/>
    <w:rsid w:val="00F231DC"/>
    <w:rsid w:val="00F242EE"/>
    <w:rsid w:val="00F24471"/>
    <w:rsid w:val="00F24A0F"/>
    <w:rsid w:val="00F24B36"/>
    <w:rsid w:val="00F24D85"/>
    <w:rsid w:val="00F254E2"/>
    <w:rsid w:val="00F25963"/>
    <w:rsid w:val="00F259D8"/>
    <w:rsid w:val="00F2683E"/>
    <w:rsid w:val="00F268BC"/>
    <w:rsid w:val="00F26B3A"/>
    <w:rsid w:val="00F26C16"/>
    <w:rsid w:val="00F26D74"/>
    <w:rsid w:val="00F2742D"/>
    <w:rsid w:val="00F27754"/>
    <w:rsid w:val="00F2786A"/>
    <w:rsid w:val="00F3020A"/>
    <w:rsid w:val="00F3029D"/>
    <w:rsid w:val="00F306F9"/>
    <w:rsid w:val="00F30B47"/>
    <w:rsid w:val="00F30B50"/>
    <w:rsid w:val="00F30F84"/>
    <w:rsid w:val="00F3101C"/>
    <w:rsid w:val="00F312D8"/>
    <w:rsid w:val="00F31488"/>
    <w:rsid w:val="00F31A17"/>
    <w:rsid w:val="00F31C23"/>
    <w:rsid w:val="00F3262D"/>
    <w:rsid w:val="00F3277D"/>
    <w:rsid w:val="00F32845"/>
    <w:rsid w:val="00F3369B"/>
    <w:rsid w:val="00F33A72"/>
    <w:rsid w:val="00F33FDC"/>
    <w:rsid w:val="00F33FFD"/>
    <w:rsid w:val="00F3438F"/>
    <w:rsid w:val="00F34A17"/>
    <w:rsid w:val="00F35AFA"/>
    <w:rsid w:val="00F35FA6"/>
    <w:rsid w:val="00F360A9"/>
    <w:rsid w:val="00F36D99"/>
    <w:rsid w:val="00F36FE7"/>
    <w:rsid w:val="00F37144"/>
    <w:rsid w:val="00F373F1"/>
    <w:rsid w:val="00F376AD"/>
    <w:rsid w:val="00F3798C"/>
    <w:rsid w:val="00F37C88"/>
    <w:rsid w:val="00F37E8C"/>
    <w:rsid w:val="00F4050E"/>
    <w:rsid w:val="00F4086C"/>
    <w:rsid w:val="00F40CCD"/>
    <w:rsid w:val="00F41163"/>
    <w:rsid w:val="00F4167C"/>
    <w:rsid w:val="00F41C8B"/>
    <w:rsid w:val="00F42015"/>
    <w:rsid w:val="00F423B2"/>
    <w:rsid w:val="00F43152"/>
    <w:rsid w:val="00F4378F"/>
    <w:rsid w:val="00F43D3A"/>
    <w:rsid w:val="00F44327"/>
    <w:rsid w:val="00F444F0"/>
    <w:rsid w:val="00F451AE"/>
    <w:rsid w:val="00F45603"/>
    <w:rsid w:val="00F4560A"/>
    <w:rsid w:val="00F45854"/>
    <w:rsid w:val="00F45C7B"/>
    <w:rsid w:val="00F4668E"/>
    <w:rsid w:val="00F4717A"/>
    <w:rsid w:val="00F501A8"/>
    <w:rsid w:val="00F50B0B"/>
    <w:rsid w:val="00F50FDB"/>
    <w:rsid w:val="00F516C6"/>
    <w:rsid w:val="00F51CF5"/>
    <w:rsid w:val="00F51DA7"/>
    <w:rsid w:val="00F52210"/>
    <w:rsid w:val="00F530E2"/>
    <w:rsid w:val="00F535CA"/>
    <w:rsid w:val="00F53A99"/>
    <w:rsid w:val="00F53CDC"/>
    <w:rsid w:val="00F53D5C"/>
    <w:rsid w:val="00F53E64"/>
    <w:rsid w:val="00F54B57"/>
    <w:rsid w:val="00F55680"/>
    <w:rsid w:val="00F564CF"/>
    <w:rsid w:val="00F567BB"/>
    <w:rsid w:val="00F56B02"/>
    <w:rsid w:val="00F57643"/>
    <w:rsid w:val="00F576F1"/>
    <w:rsid w:val="00F6021F"/>
    <w:rsid w:val="00F60736"/>
    <w:rsid w:val="00F60D61"/>
    <w:rsid w:val="00F61001"/>
    <w:rsid w:val="00F61354"/>
    <w:rsid w:val="00F6140F"/>
    <w:rsid w:val="00F61672"/>
    <w:rsid w:val="00F61BF0"/>
    <w:rsid w:val="00F6234D"/>
    <w:rsid w:val="00F62A97"/>
    <w:rsid w:val="00F62BC0"/>
    <w:rsid w:val="00F62BD7"/>
    <w:rsid w:val="00F62D5A"/>
    <w:rsid w:val="00F638B2"/>
    <w:rsid w:val="00F63DAD"/>
    <w:rsid w:val="00F645A4"/>
    <w:rsid w:val="00F64DF1"/>
    <w:rsid w:val="00F64FEF"/>
    <w:rsid w:val="00F65317"/>
    <w:rsid w:val="00F657B6"/>
    <w:rsid w:val="00F65C29"/>
    <w:rsid w:val="00F660B7"/>
    <w:rsid w:val="00F66185"/>
    <w:rsid w:val="00F6645D"/>
    <w:rsid w:val="00F664DC"/>
    <w:rsid w:val="00F66610"/>
    <w:rsid w:val="00F6668A"/>
    <w:rsid w:val="00F666E2"/>
    <w:rsid w:val="00F670BF"/>
    <w:rsid w:val="00F67BEE"/>
    <w:rsid w:val="00F67F65"/>
    <w:rsid w:val="00F7047C"/>
    <w:rsid w:val="00F71030"/>
    <w:rsid w:val="00F7170B"/>
    <w:rsid w:val="00F72492"/>
    <w:rsid w:val="00F731E9"/>
    <w:rsid w:val="00F7348E"/>
    <w:rsid w:val="00F734D5"/>
    <w:rsid w:val="00F735CA"/>
    <w:rsid w:val="00F737B1"/>
    <w:rsid w:val="00F738F7"/>
    <w:rsid w:val="00F7434F"/>
    <w:rsid w:val="00F745CF"/>
    <w:rsid w:val="00F74E21"/>
    <w:rsid w:val="00F751F1"/>
    <w:rsid w:val="00F758BC"/>
    <w:rsid w:val="00F75ADC"/>
    <w:rsid w:val="00F75BD5"/>
    <w:rsid w:val="00F75FA2"/>
    <w:rsid w:val="00F7610A"/>
    <w:rsid w:val="00F766D7"/>
    <w:rsid w:val="00F76961"/>
    <w:rsid w:val="00F77A2C"/>
    <w:rsid w:val="00F8035C"/>
    <w:rsid w:val="00F80E5E"/>
    <w:rsid w:val="00F81070"/>
    <w:rsid w:val="00F81424"/>
    <w:rsid w:val="00F81924"/>
    <w:rsid w:val="00F81993"/>
    <w:rsid w:val="00F81A17"/>
    <w:rsid w:val="00F81EBF"/>
    <w:rsid w:val="00F82B3D"/>
    <w:rsid w:val="00F83C71"/>
    <w:rsid w:val="00F842D9"/>
    <w:rsid w:val="00F846D4"/>
    <w:rsid w:val="00F84778"/>
    <w:rsid w:val="00F848DD"/>
    <w:rsid w:val="00F84CA8"/>
    <w:rsid w:val="00F8503A"/>
    <w:rsid w:val="00F855E5"/>
    <w:rsid w:val="00F8561D"/>
    <w:rsid w:val="00F86487"/>
    <w:rsid w:val="00F86774"/>
    <w:rsid w:val="00F871B7"/>
    <w:rsid w:val="00F9137A"/>
    <w:rsid w:val="00F9198B"/>
    <w:rsid w:val="00F922B2"/>
    <w:rsid w:val="00F925A8"/>
    <w:rsid w:val="00F932B6"/>
    <w:rsid w:val="00F9422C"/>
    <w:rsid w:val="00F94509"/>
    <w:rsid w:val="00F94621"/>
    <w:rsid w:val="00F94A45"/>
    <w:rsid w:val="00F95917"/>
    <w:rsid w:val="00F9746C"/>
    <w:rsid w:val="00FA07B4"/>
    <w:rsid w:val="00FA0996"/>
    <w:rsid w:val="00FA0ACE"/>
    <w:rsid w:val="00FA1F77"/>
    <w:rsid w:val="00FA2ADE"/>
    <w:rsid w:val="00FA2DB8"/>
    <w:rsid w:val="00FA314B"/>
    <w:rsid w:val="00FA31B0"/>
    <w:rsid w:val="00FA3699"/>
    <w:rsid w:val="00FA37A9"/>
    <w:rsid w:val="00FA390E"/>
    <w:rsid w:val="00FA3CBA"/>
    <w:rsid w:val="00FA3F27"/>
    <w:rsid w:val="00FA421E"/>
    <w:rsid w:val="00FA43D9"/>
    <w:rsid w:val="00FA4CCA"/>
    <w:rsid w:val="00FA5395"/>
    <w:rsid w:val="00FA542A"/>
    <w:rsid w:val="00FA5943"/>
    <w:rsid w:val="00FA738A"/>
    <w:rsid w:val="00FA7458"/>
    <w:rsid w:val="00FA798B"/>
    <w:rsid w:val="00FA7A7E"/>
    <w:rsid w:val="00FB1378"/>
    <w:rsid w:val="00FB14C3"/>
    <w:rsid w:val="00FB20B1"/>
    <w:rsid w:val="00FB22D3"/>
    <w:rsid w:val="00FB2D18"/>
    <w:rsid w:val="00FB2D8D"/>
    <w:rsid w:val="00FB2DC7"/>
    <w:rsid w:val="00FB3880"/>
    <w:rsid w:val="00FB41CC"/>
    <w:rsid w:val="00FB5200"/>
    <w:rsid w:val="00FB5337"/>
    <w:rsid w:val="00FB6066"/>
    <w:rsid w:val="00FB6741"/>
    <w:rsid w:val="00FB6BF7"/>
    <w:rsid w:val="00FB749A"/>
    <w:rsid w:val="00FB7683"/>
    <w:rsid w:val="00FB77AC"/>
    <w:rsid w:val="00FB79E3"/>
    <w:rsid w:val="00FC02E1"/>
    <w:rsid w:val="00FC0FBD"/>
    <w:rsid w:val="00FC110C"/>
    <w:rsid w:val="00FC1895"/>
    <w:rsid w:val="00FC2183"/>
    <w:rsid w:val="00FC2364"/>
    <w:rsid w:val="00FC2BA5"/>
    <w:rsid w:val="00FC2BCB"/>
    <w:rsid w:val="00FC3024"/>
    <w:rsid w:val="00FC306D"/>
    <w:rsid w:val="00FC3CD6"/>
    <w:rsid w:val="00FC4879"/>
    <w:rsid w:val="00FC52E3"/>
    <w:rsid w:val="00FC53F5"/>
    <w:rsid w:val="00FC59F5"/>
    <w:rsid w:val="00FC6815"/>
    <w:rsid w:val="00FC7191"/>
    <w:rsid w:val="00FC7625"/>
    <w:rsid w:val="00FC78BA"/>
    <w:rsid w:val="00FD0953"/>
    <w:rsid w:val="00FD256B"/>
    <w:rsid w:val="00FD2E9F"/>
    <w:rsid w:val="00FD3802"/>
    <w:rsid w:val="00FD38A8"/>
    <w:rsid w:val="00FD3A01"/>
    <w:rsid w:val="00FD521A"/>
    <w:rsid w:val="00FD59C9"/>
    <w:rsid w:val="00FD67DE"/>
    <w:rsid w:val="00FD728A"/>
    <w:rsid w:val="00FE05BB"/>
    <w:rsid w:val="00FE09B8"/>
    <w:rsid w:val="00FE0B98"/>
    <w:rsid w:val="00FE0D6F"/>
    <w:rsid w:val="00FE0E55"/>
    <w:rsid w:val="00FE0EF8"/>
    <w:rsid w:val="00FE1A4B"/>
    <w:rsid w:val="00FE1AB0"/>
    <w:rsid w:val="00FE1BA6"/>
    <w:rsid w:val="00FE1E9E"/>
    <w:rsid w:val="00FE2B9A"/>
    <w:rsid w:val="00FE32EC"/>
    <w:rsid w:val="00FE3357"/>
    <w:rsid w:val="00FE3B71"/>
    <w:rsid w:val="00FE4407"/>
    <w:rsid w:val="00FE5562"/>
    <w:rsid w:val="00FE5A3B"/>
    <w:rsid w:val="00FE6316"/>
    <w:rsid w:val="00FE68C7"/>
    <w:rsid w:val="00FE6C38"/>
    <w:rsid w:val="00FE7595"/>
    <w:rsid w:val="00FE7C08"/>
    <w:rsid w:val="00FF0355"/>
    <w:rsid w:val="00FF1016"/>
    <w:rsid w:val="00FF13FF"/>
    <w:rsid w:val="00FF169E"/>
    <w:rsid w:val="00FF1A0C"/>
    <w:rsid w:val="00FF2143"/>
    <w:rsid w:val="00FF25C1"/>
    <w:rsid w:val="00FF286F"/>
    <w:rsid w:val="00FF2A4E"/>
    <w:rsid w:val="00FF2D54"/>
    <w:rsid w:val="00FF305A"/>
    <w:rsid w:val="00FF3896"/>
    <w:rsid w:val="00FF3AE8"/>
    <w:rsid w:val="00FF428E"/>
    <w:rsid w:val="00FF4908"/>
    <w:rsid w:val="00FF5300"/>
    <w:rsid w:val="00FF560B"/>
    <w:rsid w:val="00FF5E42"/>
    <w:rsid w:val="00FF622E"/>
    <w:rsid w:val="00FF6BFB"/>
    <w:rsid w:val="00FF711D"/>
    <w:rsid w:val="00FF7B1B"/>
    <w:rsid w:val="00FF7C21"/>
    <w:rsid w:val="00FF7DA8"/>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000EA85"/>
  <w15:docId w15:val="{05907987-182B-4D89-AA00-3E9D39F63C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5914"/>
    <w:pPr>
      <w:spacing w:after="160" w:line="259" w:lineRule="auto"/>
    </w:pPr>
  </w:style>
  <w:style w:type="paragraph" w:styleId="Heading1">
    <w:name w:val="heading 1"/>
    <w:basedOn w:val="Normal"/>
    <w:next w:val="Normal"/>
    <w:link w:val="Heading1Char"/>
    <w:uiPriority w:val="9"/>
    <w:qFormat/>
    <w:rsid w:val="000F3B0B"/>
    <w:pPr>
      <w:keepNext/>
      <w:spacing w:after="0" w:line="240" w:lineRule="auto"/>
      <w:outlineLvl w:val="0"/>
    </w:pPr>
    <w:rPr>
      <w:rFonts w:ascii="Times New Roman" w:eastAsia="Times New Roman" w:hAnsi="Times New Roman" w:cs="Times New Roman"/>
      <w:sz w:val="24"/>
      <w:szCs w:val="20"/>
    </w:rPr>
  </w:style>
  <w:style w:type="paragraph" w:styleId="Heading2">
    <w:name w:val="heading 2"/>
    <w:basedOn w:val="Normal"/>
    <w:next w:val="Normal"/>
    <w:link w:val="Heading2Char"/>
    <w:uiPriority w:val="9"/>
    <w:unhideWhenUsed/>
    <w:qFormat/>
    <w:rsid w:val="00845B0C"/>
    <w:pPr>
      <w:keepNext/>
      <w:keepLines/>
      <w:spacing w:before="80" w:after="0" w:line="240" w:lineRule="auto"/>
      <w:outlineLvl w:val="1"/>
    </w:pPr>
    <w:rPr>
      <w:rFonts w:ascii="Calibri Light" w:eastAsia="SimSun" w:hAnsi="Calibri Light" w:cs="Times New Roman"/>
      <w:color w:val="538135"/>
      <w:sz w:val="28"/>
      <w:szCs w:val="28"/>
      <w:lang w:eastAsia="bg-BG"/>
    </w:rPr>
  </w:style>
  <w:style w:type="paragraph" w:styleId="Heading3">
    <w:name w:val="heading 3"/>
    <w:basedOn w:val="Normal"/>
    <w:link w:val="Heading3Char"/>
    <w:uiPriority w:val="9"/>
    <w:qFormat/>
    <w:rsid w:val="003D6175"/>
    <w:pPr>
      <w:spacing w:before="100" w:beforeAutospacing="1" w:after="100" w:afterAutospacing="1" w:line="240" w:lineRule="auto"/>
      <w:outlineLvl w:val="2"/>
    </w:pPr>
    <w:rPr>
      <w:rFonts w:ascii="Times New Roman" w:eastAsia="Times New Roman" w:hAnsi="Times New Roman" w:cs="Times New Roman"/>
      <w:b/>
      <w:bCs/>
      <w:sz w:val="27"/>
      <w:szCs w:val="27"/>
      <w:lang w:val="x-none" w:eastAsia="x-none"/>
    </w:rPr>
  </w:style>
  <w:style w:type="paragraph" w:styleId="Heading4">
    <w:name w:val="heading 4"/>
    <w:basedOn w:val="Normal"/>
    <w:link w:val="Heading4Char"/>
    <w:uiPriority w:val="9"/>
    <w:qFormat/>
    <w:rsid w:val="003D6175"/>
    <w:pPr>
      <w:spacing w:before="100" w:beforeAutospacing="1" w:after="100" w:afterAutospacing="1" w:line="240" w:lineRule="auto"/>
      <w:outlineLvl w:val="3"/>
    </w:pPr>
    <w:rPr>
      <w:rFonts w:ascii="Times New Roman" w:eastAsia="Times New Roman" w:hAnsi="Times New Roman" w:cs="Times New Roman"/>
      <w:b/>
      <w:bCs/>
      <w:sz w:val="24"/>
      <w:szCs w:val="24"/>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34DD8"/>
    <w:pPr>
      <w:ind w:left="720"/>
      <w:contextualSpacing/>
    </w:pPr>
  </w:style>
  <w:style w:type="paragraph" w:styleId="BalloonText">
    <w:name w:val="Balloon Text"/>
    <w:basedOn w:val="Normal"/>
    <w:link w:val="BalloonTextChar"/>
    <w:uiPriority w:val="99"/>
    <w:semiHidden/>
    <w:unhideWhenUsed/>
    <w:rsid w:val="00BF083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083C"/>
    <w:rPr>
      <w:rFonts w:ascii="Tahoma" w:hAnsi="Tahoma" w:cs="Tahoma"/>
      <w:sz w:val="16"/>
      <w:szCs w:val="16"/>
    </w:rPr>
  </w:style>
  <w:style w:type="paragraph" w:customStyle="1" w:styleId="Default">
    <w:name w:val="Default"/>
    <w:rsid w:val="00907163"/>
    <w:pPr>
      <w:autoSpaceDE w:val="0"/>
      <w:autoSpaceDN w:val="0"/>
      <w:adjustRightInd w:val="0"/>
      <w:spacing w:after="0" w:line="240" w:lineRule="auto"/>
    </w:pPr>
    <w:rPr>
      <w:rFonts w:ascii="Times New Roman" w:hAnsi="Times New Roman" w:cs="Times New Roman"/>
      <w:color w:val="000000"/>
      <w:sz w:val="24"/>
      <w:szCs w:val="24"/>
    </w:rPr>
  </w:style>
  <w:style w:type="table" w:styleId="TableGrid">
    <w:name w:val="Table Grid"/>
    <w:basedOn w:val="TableNormal"/>
    <w:uiPriority w:val="59"/>
    <w:rsid w:val="007C22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352EB"/>
    <w:pPr>
      <w:spacing w:before="100" w:beforeAutospacing="1" w:after="100" w:afterAutospacing="1" w:line="240" w:lineRule="auto"/>
    </w:pPr>
    <w:rPr>
      <w:rFonts w:ascii="Times New Roman" w:eastAsia="Times New Roman" w:hAnsi="Times New Roman" w:cs="Times New Roman"/>
      <w:sz w:val="24"/>
      <w:szCs w:val="24"/>
      <w:lang w:eastAsia="bg-BG"/>
    </w:rPr>
  </w:style>
  <w:style w:type="paragraph" w:customStyle="1" w:styleId="a">
    <w:name w:val="Нормален"/>
    <w:basedOn w:val="Default"/>
    <w:next w:val="Default"/>
    <w:uiPriority w:val="99"/>
    <w:rsid w:val="00C2308D"/>
    <w:rPr>
      <w:rFonts w:ascii="Trebuchet MS" w:hAnsi="Trebuchet MS" w:cstheme="minorBidi"/>
      <w:color w:val="auto"/>
    </w:rPr>
  </w:style>
  <w:style w:type="character" w:customStyle="1" w:styleId="FontStyle409">
    <w:name w:val="Font Style409"/>
    <w:rsid w:val="00563037"/>
    <w:rPr>
      <w:rFonts w:ascii="Arial" w:hAnsi="Arial" w:cs="Arial"/>
      <w:sz w:val="18"/>
      <w:szCs w:val="18"/>
    </w:rPr>
  </w:style>
  <w:style w:type="character" w:styleId="CommentReference">
    <w:name w:val="annotation reference"/>
    <w:basedOn w:val="DefaultParagraphFont"/>
    <w:uiPriority w:val="99"/>
    <w:semiHidden/>
    <w:unhideWhenUsed/>
    <w:rsid w:val="00F751F1"/>
    <w:rPr>
      <w:sz w:val="16"/>
      <w:szCs w:val="16"/>
    </w:rPr>
  </w:style>
  <w:style w:type="paragraph" w:styleId="CommentText">
    <w:name w:val="annotation text"/>
    <w:basedOn w:val="Normal"/>
    <w:link w:val="CommentTextChar"/>
    <w:uiPriority w:val="99"/>
    <w:unhideWhenUsed/>
    <w:rsid w:val="00F751F1"/>
    <w:pPr>
      <w:spacing w:line="240" w:lineRule="auto"/>
    </w:pPr>
    <w:rPr>
      <w:sz w:val="20"/>
      <w:szCs w:val="20"/>
    </w:rPr>
  </w:style>
  <w:style w:type="character" w:customStyle="1" w:styleId="CommentTextChar">
    <w:name w:val="Comment Text Char"/>
    <w:basedOn w:val="DefaultParagraphFont"/>
    <w:link w:val="CommentText"/>
    <w:uiPriority w:val="99"/>
    <w:rsid w:val="00F751F1"/>
    <w:rPr>
      <w:sz w:val="20"/>
      <w:szCs w:val="20"/>
    </w:rPr>
  </w:style>
  <w:style w:type="paragraph" w:styleId="CommentSubject">
    <w:name w:val="annotation subject"/>
    <w:basedOn w:val="CommentText"/>
    <w:next w:val="CommentText"/>
    <w:link w:val="CommentSubjectChar"/>
    <w:uiPriority w:val="99"/>
    <w:semiHidden/>
    <w:unhideWhenUsed/>
    <w:rsid w:val="00F751F1"/>
    <w:rPr>
      <w:b/>
      <w:bCs/>
    </w:rPr>
  </w:style>
  <w:style w:type="character" w:customStyle="1" w:styleId="CommentSubjectChar">
    <w:name w:val="Comment Subject Char"/>
    <w:basedOn w:val="CommentTextChar"/>
    <w:link w:val="CommentSubject"/>
    <w:uiPriority w:val="99"/>
    <w:semiHidden/>
    <w:rsid w:val="00F751F1"/>
    <w:rPr>
      <w:b/>
      <w:bCs/>
      <w:sz w:val="20"/>
      <w:szCs w:val="20"/>
    </w:rPr>
  </w:style>
  <w:style w:type="character" w:customStyle="1" w:styleId="a0">
    <w:name w:val="Основен текст_"/>
    <w:link w:val="1"/>
    <w:rsid w:val="00CD1609"/>
    <w:rPr>
      <w:rFonts w:ascii="Arial" w:hAnsi="Arial"/>
      <w:sz w:val="28"/>
      <w:szCs w:val="28"/>
      <w:shd w:val="clear" w:color="auto" w:fill="FFFFFF"/>
    </w:rPr>
  </w:style>
  <w:style w:type="paragraph" w:customStyle="1" w:styleId="1">
    <w:name w:val="Основен текст1"/>
    <w:basedOn w:val="Normal"/>
    <w:link w:val="a0"/>
    <w:rsid w:val="00CD1609"/>
    <w:pPr>
      <w:shd w:val="clear" w:color="auto" w:fill="FFFFFF"/>
      <w:spacing w:before="600" w:after="0" w:line="418" w:lineRule="exact"/>
      <w:ind w:hanging="620"/>
      <w:jc w:val="both"/>
    </w:pPr>
    <w:rPr>
      <w:rFonts w:ascii="Arial" w:hAnsi="Arial"/>
      <w:sz w:val="28"/>
      <w:szCs w:val="28"/>
    </w:rPr>
  </w:style>
  <w:style w:type="table" w:customStyle="1" w:styleId="TableGrid1">
    <w:name w:val="Table Grid1"/>
    <w:basedOn w:val="TableNormal"/>
    <w:next w:val="TableGrid"/>
    <w:uiPriority w:val="39"/>
    <w:rsid w:val="00C60E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25C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rzxr">
    <w:name w:val="lrzxr"/>
    <w:basedOn w:val="DefaultParagraphFont"/>
    <w:rsid w:val="00DE4C79"/>
  </w:style>
  <w:style w:type="character" w:styleId="Hyperlink">
    <w:name w:val="Hyperlink"/>
    <w:basedOn w:val="DefaultParagraphFont"/>
    <w:uiPriority w:val="99"/>
    <w:unhideWhenUsed/>
    <w:rsid w:val="004C6BDA"/>
    <w:rPr>
      <w:color w:val="0000FF" w:themeColor="hyperlink"/>
      <w:u w:val="single"/>
    </w:rPr>
  </w:style>
  <w:style w:type="character" w:styleId="FollowedHyperlink">
    <w:name w:val="FollowedHyperlink"/>
    <w:basedOn w:val="DefaultParagraphFont"/>
    <w:uiPriority w:val="99"/>
    <w:semiHidden/>
    <w:unhideWhenUsed/>
    <w:rsid w:val="004C6BDA"/>
    <w:rPr>
      <w:color w:val="800080" w:themeColor="followedHyperlink"/>
      <w:u w:val="single"/>
    </w:rPr>
  </w:style>
  <w:style w:type="character" w:styleId="Strong">
    <w:name w:val="Strong"/>
    <w:basedOn w:val="DefaultParagraphFont"/>
    <w:uiPriority w:val="22"/>
    <w:qFormat/>
    <w:rsid w:val="004F1FC2"/>
    <w:rPr>
      <w:b/>
      <w:bCs/>
    </w:rPr>
  </w:style>
  <w:style w:type="paragraph" w:styleId="NoSpacing">
    <w:name w:val="No Spacing"/>
    <w:link w:val="NoSpacingChar"/>
    <w:uiPriority w:val="1"/>
    <w:qFormat/>
    <w:rsid w:val="00AD728F"/>
    <w:pPr>
      <w:spacing w:after="0" w:line="240" w:lineRule="auto"/>
    </w:pPr>
  </w:style>
  <w:style w:type="paragraph" w:styleId="Header">
    <w:name w:val="header"/>
    <w:basedOn w:val="Normal"/>
    <w:link w:val="HeaderChar"/>
    <w:uiPriority w:val="99"/>
    <w:unhideWhenUsed/>
    <w:rsid w:val="00D4625F"/>
    <w:pPr>
      <w:tabs>
        <w:tab w:val="center" w:pos="4536"/>
        <w:tab w:val="right" w:pos="9072"/>
      </w:tabs>
      <w:spacing w:after="0" w:line="240" w:lineRule="auto"/>
    </w:pPr>
  </w:style>
  <w:style w:type="character" w:customStyle="1" w:styleId="HeaderChar">
    <w:name w:val="Header Char"/>
    <w:basedOn w:val="DefaultParagraphFont"/>
    <w:link w:val="Header"/>
    <w:uiPriority w:val="99"/>
    <w:rsid w:val="00D4625F"/>
  </w:style>
  <w:style w:type="paragraph" w:styleId="Footer">
    <w:name w:val="footer"/>
    <w:basedOn w:val="Normal"/>
    <w:link w:val="FooterChar"/>
    <w:uiPriority w:val="99"/>
    <w:unhideWhenUsed/>
    <w:rsid w:val="00D4625F"/>
    <w:pPr>
      <w:tabs>
        <w:tab w:val="center" w:pos="4536"/>
        <w:tab w:val="right" w:pos="9072"/>
      </w:tabs>
      <w:spacing w:after="0" w:line="240" w:lineRule="auto"/>
    </w:pPr>
  </w:style>
  <w:style w:type="character" w:customStyle="1" w:styleId="FooterChar">
    <w:name w:val="Footer Char"/>
    <w:basedOn w:val="DefaultParagraphFont"/>
    <w:link w:val="Footer"/>
    <w:uiPriority w:val="99"/>
    <w:rsid w:val="00D4625F"/>
  </w:style>
  <w:style w:type="character" w:styleId="Emphasis">
    <w:name w:val="Emphasis"/>
    <w:basedOn w:val="DefaultParagraphFont"/>
    <w:uiPriority w:val="20"/>
    <w:qFormat/>
    <w:rsid w:val="008F6D05"/>
    <w:rPr>
      <w:i/>
      <w:iCs/>
    </w:rPr>
  </w:style>
  <w:style w:type="paragraph" w:customStyle="1" w:styleId="Char">
    <w:name w:val="Char"/>
    <w:basedOn w:val="Normal"/>
    <w:rsid w:val="00010073"/>
    <w:pPr>
      <w:tabs>
        <w:tab w:val="left" w:pos="709"/>
      </w:tabs>
      <w:spacing w:after="0" w:line="240" w:lineRule="auto"/>
    </w:pPr>
    <w:rPr>
      <w:rFonts w:ascii="Tahoma" w:eastAsia="Times New Roman" w:hAnsi="Tahoma" w:cs="Tahoma"/>
      <w:sz w:val="24"/>
      <w:szCs w:val="24"/>
      <w:lang w:val="pl-PL" w:eastAsia="pl-PL"/>
    </w:rPr>
  </w:style>
  <w:style w:type="table" w:customStyle="1" w:styleId="TableGrid3">
    <w:name w:val="Table Grid3"/>
    <w:basedOn w:val="TableNormal"/>
    <w:next w:val="TableGrid"/>
    <w:uiPriority w:val="59"/>
    <w:rsid w:val="00AC29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F3B0B"/>
    <w:rPr>
      <w:rFonts w:ascii="Times New Roman" w:eastAsia="Times New Roman" w:hAnsi="Times New Roman" w:cs="Times New Roman"/>
      <w:sz w:val="24"/>
      <w:szCs w:val="20"/>
    </w:rPr>
  </w:style>
  <w:style w:type="paragraph" w:styleId="BodyText2">
    <w:name w:val="Body Text 2"/>
    <w:basedOn w:val="Normal"/>
    <w:link w:val="BodyText2Char"/>
    <w:uiPriority w:val="99"/>
    <w:semiHidden/>
    <w:unhideWhenUsed/>
    <w:rsid w:val="00103064"/>
    <w:pPr>
      <w:spacing w:after="120" w:line="480" w:lineRule="auto"/>
    </w:pPr>
  </w:style>
  <w:style w:type="character" w:customStyle="1" w:styleId="BodyText2Char">
    <w:name w:val="Body Text 2 Char"/>
    <w:basedOn w:val="DefaultParagraphFont"/>
    <w:link w:val="BodyText2"/>
    <w:uiPriority w:val="99"/>
    <w:semiHidden/>
    <w:rsid w:val="00103064"/>
  </w:style>
  <w:style w:type="character" w:customStyle="1" w:styleId="Heading3Char">
    <w:name w:val="Heading 3 Char"/>
    <w:basedOn w:val="DefaultParagraphFont"/>
    <w:link w:val="Heading3"/>
    <w:uiPriority w:val="9"/>
    <w:rsid w:val="003D6175"/>
    <w:rPr>
      <w:rFonts w:ascii="Times New Roman" w:eastAsia="Times New Roman" w:hAnsi="Times New Roman" w:cs="Times New Roman"/>
      <w:b/>
      <w:bCs/>
      <w:sz w:val="27"/>
      <w:szCs w:val="27"/>
      <w:lang w:val="x-none" w:eastAsia="x-none"/>
    </w:rPr>
  </w:style>
  <w:style w:type="character" w:customStyle="1" w:styleId="Heading4Char">
    <w:name w:val="Heading 4 Char"/>
    <w:basedOn w:val="DefaultParagraphFont"/>
    <w:link w:val="Heading4"/>
    <w:uiPriority w:val="9"/>
    <w:rsid w:val="003D6175"/>
    <w:rPr>
      <w:rFonts w:ascii="Times New Roman" w:eastAsia="Times New Roman" w:hAnsi="Times New Roman" w:cs="Times New Roman"/>
      <w:b/>
      <w:bCs/>
      <w:sz w:val="24"/>
      <w:szCs w:val="24"/>
      <w:lang w:val="x-none" w:eastAsia="x-none"/>
    </w:rPr>
  </w:style>
  <w:style w:type="numbering" w:customStyle="1" w:styleId="NoList1">
    <w:name w:val="No List1"/>
    <w:next w:val="NoList"/>
    <w:uiPriority w:val="99"/>
    <w:semiHidden/>
    <w:unhideWhenUsed/>
    <w:rsid w:val="003D6175"/>
  </w:style>
  <w:style w:type="numbering" w:customStyle="1" w:styleId="NoList11">
    <w:name w:val="No List11"/>
    <w:next w:val="NoList"/>
    <w:uiPriority w:val="99"/>
    <w:semiHidden/>
    <w:unhideWhenUsed/>
    <w:rsid w:val="003D6175"/>
  </w:style>
  <w:style w:type="table" w:customStyle="1" w:styleId="TableGrid4">
    <w:name w:val="Table Grid4"/>
    <w:basedOn w:val="TableNormal"/>
    <w:next w:val="TableGrid"/>
    <w:uiPriority w:val="39"/>
    <w:rsid w:val="003D6175"/>
    <w:pPr>
      <w:spacing w:after="0" w:line="240" w:lineRule="auto"/>
    </w:pPr>
    <w:rPr>
      <w:rFonts w:ascii="Calibri" w:eastAsia="Calibri" w:hAnsi="Calibri"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
    <w:name w:val="Char Char1 Char"/>
    <w:basedOn w:val="Normal"/>
    <w:rsid w:val="003D6175"/>
    <w:pPr>
      <w:tabs>
        <w:tab w:val="left" w:pos="709"/>
      </w:tabs>
      <w:spacing w:after="0" w:line="240" w:lineRule="auto"/>
    </w:pPr>
    <w:rPr>
      <w:rFonts w:ascii="Tahoma" w:eastAsia="Times New Roman" w:hAnsi="Tahoma" w:cs="Times New Roman"/>
      <w:sz w:val="24"/>
      <w:szCs w:val="24"/>
      <w:lang w:val="pl-PL" w:eastAsia="pl-PL"/>
    </w:rPr>
  </w:style>
  <w:style w:type="paragraph" w:customStyle="1" w:styleId="xl24">
    <w:name w:val="xl24"/>
    <w:basedOn w:val="Normal"/>
    <w:rsid w:val="003D617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25">
    <w:name w:val="xl25"/>
    <w:basedOn w:val="Normal"/>
    <w:rsid w:val="003D617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on289">
    <w:name w:val="on289"/>
    <w:rsid w:val="003D6175"/>
  </w:style>
  <w:style w:type="paragraph" w:customStyle="1" w:styleId="Style110">
    <w:name w:val="Style110"/>
    <w:basedOn w:val="Normal"/>
    <w:rsid w:val="003D6175"/>
    <w:pPr>
      <w:widowControl w:val="0"/>
      <w:autoSpaceDE w:val="0"/>
      <w:autoSpaceDN w:val="0"/>
      <w:adjustRightInd w:val="0"/>
      <w:spacing w:after="0" w:line="252" w:lineRule="exact"/>
      <w:ind w:firstLine="715"/>
    </w:pPr>
    <w:rPr>
      <w:rFonts w:ascii="Arial" w:eastAsia="Times New Roman" w:hAnsi="Arial" w:cs="Times New Roman"/>
      <w:sz w:val="24"/>
      <w:szCs w:val="24"/>
      <w:lang w:val="de-DE" w:eastAsia="de-DE"/>
    </w:rPr>
  </w:style>
  <w:style w:type="character" w:customStyle="1" w:styleId="FontStyle346">
    <w:name w:val="Font Style346"/>
    <w:rsid w:val="003D6175"/>
    <w:rPr>
      <w:rFonts w:ascii="Arial" w:hAnsi="Arial" w:cs="Arial"/>
      <w:sz w:val="20"/>
      <w:szCs w:val="20"/>
    </w:rPr>
  </w:style>
  <w:style w:type="paragraph" w:styleId="PlainText">
    <w:name w:val="Plain Text"/>
    <w:aliases w:val=" Char Char Char, Char Char, Char, Char Char "/>
    <w:basedOn w:val="Normal"/>
    <w:link w:val="PlainTextChar"/>
    <w:rsid w:val="003D6175"/>
    <w:pPr>
      <w:spacing w:after="0" w:line="240" w:lineRule="auto"/>
    </w:pPr>
    <w:rPr>
      <w:rFonts w:ascii="Courier New" w:eastAsia="Times New Roman" w:hAnsi="Courier New" w:cs="Times New Roman"/>
      <w:sz w:val="20"/>
      <w:szCs w:val="20"/>
      <w:lang w:val="en-US"/>
    </w:rPr>
  </w:style>
  <w:style w:type="character" w:customStyle="1" w:styleId="PlainTextChar">
    <w:name w:val="Plain Text Char"/>
    <w:aliases w:val=" Char Char Char Char, Char Char Char1, Char Char1, Char Char  Char"/>
    <w:basedOn w:val="DefaultParagraphFont"/>
    <w:link w:val="PlainText"/>
    <w:rsid w:val="003D6175"/>
    <w:rPr>
      <w:rFonts w:ascii="Courier New" w:eastAsia="Times New Roman" w:hAnsi="Courier New" w:cs="Times New Roman"/>
      <w:sz w:val="20"/>
      <w:szCs w:val="20"/>
      <w:lang w:val="en-US"/>
    </w:rPr>
  </w:style>
  <w:style w:type="paragraph" w:customStyle="1" w:styleId="SilvaText">
    <w:name w:val="Silva Text"/>
    <w:basedOn w:val="Normal"/>
    <w:link w:val="SilvaTextChar2"/>
    <w:rsid w:val="003D6175"/>
    <w:pPr>
      <w:spacing w:after="0" w:line="240" w:lineRule="auto"/>
      <w:ind w:firstLine="567"/>
      <w:jc w:val="both"/>
    </w:pPr>
    <w:rPr>
      <w:rFonts w:ascii="Arial" w:eastAsia="Times New Roman" w:hAnsi="Arial" w:cs="Times New Roman"/>
      <w:sz w:val="20"/>
      <w:szCs w:val="20"/>
      <w:lang w:val="x-none"/>
    </w:rPr>
  </w:style>
  <w:style w:type="character" w:customStyle="1" w:styleId="SilvaTextChar2">
    <w:name w:val="Silva Text Char2"/>
    <w:link w:val="SilvaText"/>
    <w:rsid w:val="003D6175"/>
    <w:rPr>
      <w:rFonts w:ascii="Arial" w:eastAsia="Times New Roman" w:hAnsi="Arial" w:cs="Times New Roman"/>
      <w:sz w:val="20"/>
      <w:szCs w:val="20"/>
      <w:lang w:val="x-none"/>
    </w:rPr>
  </w:style>
  <w:style w:type="character" w:customStyle="1" w:styleId="BodyText1">
    <w:name w:val="Body Text1"/>
    <w:link w:val="Bodytext10"/>
    <w:locked/>
    <w:rsid w:val="003D6175"/>
    <w:rPr>
      <w:rFonts w:ascii="Arial" w:hAnsi="Arial"/>
      <w:shd w:val="clear" w:color="auto" w:fill="FFFFFF"/>
    </w:rPr>
  </w:style>
  <w:style w:type="paragraph" w:customStyle="1" w:styleId="Bodytext10">
    <w:name w:val="Body text1"/>
    <w:basedOn w:val="Normal"/>
    <w:link w:val="BodyText1"/>
    <w:rsid w:val="003D6175"/>
    <w:pPr>
      <w:shd w:val="clear" w:color="auto" w:fill="FFFFFF"/>
      <w:spacing w:after="0" w:line="274" w:lineRule="exact"/>
      <w:jc w:val="both"/>
    </w:pPr>
    <w:rPr>
      <w:rFonts w:ascii="Arial" w:hAnsi="Arial"/>
      <w:shd w:val="clear" w:color="auto" w:fill="FFFFFF"/>
    </w:rPr>
  </w:style>
  <w:style w:type="paragraph" w:customStyle="1" w:styleId="Style4">
    <w:name w:val="Style4"/>
    <w:basedOn w:val="Normal"/>
    <w:rsid w:val="003D6175"/>
    <w:pPr>
      <w:widowControl w:val="0"/>
      <w:autoSpaceDE w:val="0"/>
      <w:autoSpaceDN w:val="0"/>
      <w:adjustRightInd w:val="0"/>
      <w:spacing w:after="0" w:line="231" w:lineRule="exact"/>
      <w:ind w:firstLine="288"/>
      <w:jc w:val="both"/>
    </w:pPr>
    <w:rPr>
      <w:rFonts w:ascii="Microsoft Sans Serif" w:eastAsia="Times New Roman" w:hAnsi="Microsoft Sans Serif" w:cs="Times New Roman"/>
      <w:sz w:val="24"/>
      <w:szCs w:val="24"/>
      <w:lang w:eastAsia="bg-BG"/>
    </w:rPr>
  </w:style>
  <w:style w:type="character" w:customStyle="1" w:styleId="FontStyle39">
    <w:name w:val="Font Style39"/>
    <w:rsid w:val="003D6175"/>
    <w:rPr>
      <w:rFonts w:ascii="Microsoft Sans Serif" w:hAnsi="Microsoft Sans Serif" w:cs="Microsoft Sans Serif"/>
      <w:sz w:val="20"/>
      <w:szCs w:val="20"/>
    </w:rPr>
  </w:style>
  <w:style w:type="numbering" w:customStyle="1" w:styleId="NoList111">
    <w:name w:val="No List111"/>
    <w:next w:val="NoList"/>
    <w:uiPriority w:val="99"/>
    <w:semiHidden/>
    <w:unhideWhenUsed/>
    <w:rsid w:val="003D6175"/>
  </w:style>
  <w:style w:type="paragraph" w:styleId="FootnoteText">
    <w:name w:val="footnote text"/>
    <w:basedOn w:val="Normal"/>
    <w:link w:val="FootnoteTextChar"/>
    <w:semiHidden/>
    <w:unhideWhenUsed/>
    <w:rsid w:val="003D6175"/>
    <w:pPr>
      <w:spacing w:after="0" w:line="240" w:lineRule="auto"/>
    </w:pPr>
    <w:rPr>
      <w:rFonts w:ascii="Calibri" w:eastAsia="Calibri" w:hAnsi="Calibri" w:cs="Times New Roman"/>
      <w:sz w:val="20"/>
      <w:szCs w:val="20"/>
      <w:lang w:val="x-none"/>
    </w:rPr>
  </w:style>
  <w:style w:type="character" w:customStyle="1" w:styleId="FootnoteTextChar">
    <w:name w:val="Footnote Text Char"/>
    <w:basedOn w:val="DefaultParagraphFont"/>
    <w:link w:val="FootnoteText"/>
    <w:semiHidden/>
    <w:rsid w:val="003D6175"/>
    <w:rPr>
      <w:rFonts w:ascii="Calibri" w:eastAsia="Calibri" w:hAnsi="Calibri" w:cs="Times New Roman"/>
      <w:sz w:val="20"/>
      <w:szCs w:val="20"/>
      <w:lang w:val="x-none"/>
    </w:rPr>
  </w:style>
  <w:style w:type="character" w:styleId="FootnoteReference">
    <w:name w:val="footnote reference"/>
    <w:unhideWhenUsed/>
    <w:rsid w:val="003D6175"/>
    <w:rPr>
      <w:vertAlign w:val="superscript"/>
    </w:rPr>
  </w:style>
  <w:style w:type="table" w:customStyle="1" w:styleId="TableGrid11">
    <w:name w:val="Table Grid11"/>
    <w:basedOn w:val="TableNormal"/>
    <w:next w:val="TableGrid"/>
    <w:uiPriority w:val="59"/>
    <w:rsid w:val="003D6175"/>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3D6175"/>
  </w:style>
  <w:style w:type="table" w:customStyle="1" w:styleId="TableGrid21">
    <w:name w:val="Table Grid21"/>
    <w:basedOn w:val="TableNormal"/>
    <w:next w:val="TableGrid"/>
    <w:uiPriority w:val="39"/>
    <w:rsid w:val="003D6175"/>
    <w:pPr>
      <w:spacing w:after="0" w:line="240" w:lineRule="auto"/>
    </w:pPr>
    <w:rPr>
      <w:rFonts w:ascii="Calibri" w:eastAsia="Calibri" w:hAnsi="Calibri"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3D6175"/>
  </w:style>
  <w:style w:type="paragraph" w:styleId="Revision">
    <w:name w:val="Revision"/>
    <w:hidden/>
    <w:uiPriority w:val="99"/>
    <w:semiHidden/>
    <w:rsid w:val="003D6175"/>
    <w:pPr>
      <w:spacing w:after="0" w:line="240" w:lineRule="auto"/>
    </w:pPr>
    <w:rPr>
      <w:rFonts w:ascii="Calibri" w:eastAsia="Calibri" w:hAnsi="Calibri" w:cs="Times New Roman"/>
    </w:rPr>
  </w:style>
  <w:style w:type="character" w:customStyle="1" w:styleId="FontStyle20">
    <w:name w:val="Font Style20"/>
    <w:uiPriority w:val="99"/>
    <w:rsid w:val="003D6175"/>
    <w:rPr>
      <w:rFonts w:ascii="Arial Unicode MS" w:eastAsia="Arial Unicode MS" w:cs="Arial Unicode MS"/>
      <w:sz w:val="16"/>
      <w:szCs w:val="16"/>
    </w:rPr>
  </w:style>
  <w:style w:type="paragraph" w:customStyle="1" w:styleId="CM3">
    <w:name w:val="CM3"/>
    <w:basedOn w:val="Normal"/>
    <w:next w:val="Normal"/>
    <w:uiPriority w:val="99"/>
    <w:rsid w:val="003D6175"/>
    <w:pPr>
      <w:autoSpaceDE w:val="0"/>
      <w:autoSpaceDN w:val="0"/>
      <w:adjustRightInd w:val="0"/>
      <w:spacing w:after="0" w:line="240" w:lineRule="auto"/>
    </w:pPr>
    <w:rPr>
      <w:rFonts w:ascii="Times New Roman" w:eastAsia="Calibri" w:hAnsi="Times New Roman" w:cs="Times New Roman"/>
      <w:sz w:val="24"/>
      <w:szCs w:val="24"/>
    </w:rPr>
  </w:style>
  <w:style w:type="paragraph" w:customStyle="1" w:styleId="CM4">
    <w:name w:val="CM4"/>
    <w:basedOn w:val="Normal"/>
    <w:next w:val="Normal"/>
    <w:uiPriority w:val="99"/>
    <w:rsid w:val="003D6175"/>
    <w:pPr>
      <w:autoSpaceDE w:val="0"/>
      <w:autoSpaceDN w:val="0"/>
      <w:adjustRightInd w:val="0"/>
      <w:spacing w:after="0" w:line="240" w:lineRule="auto"/>
    </w:pPr>
    <w:rPr>
      <w:rFonts w:ascii="Times New Roman" w:eastAsia="Calibri" w:hAnsi="Times New Roman" w:cs="Times New Roman"/>
      <w:sz w:val="24"/>
      <w:szCs w:val="24"/>
    </w:rPr>
  </w:style>
  <w:style w:type="character" w:customStyle="1" w:styleId="parcapt2">
    <w:name w:val="par_capt2"/>
    <w:rsid w:val="003D6175"/>
    <w:rPr>
      <w:rFonts w:cs="Times New Roman"/>
      <w:b/>
      <w:bCs/>
    </w:rPr>
  </w:style>
  <w:style w:type="character" w:customStyle="1" w:styleId="alcapt2">
    <w:name w:val="al_capt2"/>
    <w:rsid w:val="003D6175"/>
    <w:rPr>
      <w:rFonts w:cs="Times New Roman"/>
      <w:i/>
      <w:iCs/>
    </w:rPr>
  </w:style>
  <w:style w:type="character" w:customStyle="1" w:styleId="ala5">
    <w:name w:val="al_a5"/>
    <w:rsid w:val="003D6175"/>
    <w:rPr>
      <w:rFonts w:cs="Times New Roman"/>
    </w:rPr>
  </w:style>
  <w:style w:type="character" w:customStyle="1" w:styleId="ala8">
    <w:name w:val="al_a8"/>
    <w:rsid w:val="003D6175"/>
    <w:rPr>
      <w:rFonts w:cs="Times New Roman"/>
    </w:rPr>
  </w:style>
  <w:style w:type="character" w:customStyle="1" w:styleId="ala16">
    <w:name w:val="al_a16"/>
    <w:rsid w:val="003D6175"/>
    <w:rPr>
      <w:rFonts w:cs="Times New Roman"/>
    </w:rPr>
  </w:style>
  <w:style w:type="table" w:customStyle="1" w:styleId="TableGrid31">
    <w:name w:val="Table Grid31"/>
    <w:basedOn w:val="TableNormal"/>
    <w:next w:val="TableGrid"/>
    <w:uiPriority w:val="39"/>
    <w:rsid w:val="003D6175"/>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3D617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3D617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3D617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link w:val="NoSpacing"/>
    <w:uiPriority w:val="1"/>
    <w:rsid w:val="00845B0C"/>
  </w:style>
  <w:style w:type="character" w:customStyle="1" w:styleId="Heading2Char">
    <w:name w:val="Heading 2 Char"/>
    <w:basedOn w:val="DefaultParagraphFont"/>
    <w:link w:val="Heading2"/>
    <w:uiPriority w:val="9"/>
    <w:rsid w:val="00845B0C"/>
    <w:rPr>
      <w:rFonts w:ascii="Calibri Light" w:eastAsia="SimSun" w:hAnsi="Calibri Light" w:cs="Times New Roman"/>
      <w:color w:val="538135"/>
      <w:sz w:val="28"/>
      <w:szCs w:val="28"/>
      <w:lang w:eastAsia="bg-BG"/>
    </w:rPr>
  </w:style>
  <w:style w:type="paragraph" w:styleId="Caption">
    <w:name w:val="caption"/>
    <w:basedOn w:val="Normal"/>
    <w:next w:val="Normal"/>
    <w:uiPriority w:val="35"/>
    <w:unhideWhenUsed/>
    <w:qFormat/>
    <w:rsid w:val="00711600"/>
    <w:pPr>
      <w:spacing w:after="200" w:line="240" w:lineRule="auto"/>
    </w:pPr>
    <w:rPr>
      <w:i/>
      <w:iCs/>
      <w:color w:val="1F497D" w:themeColor="text2"/>
      <w:sz w:val="18"/>
      <w:szCs w:val="18"/>
    </w:rPr>
  </w:style>
  <w:style w:type="paragraph" w:styleId="TableofFigures">
    <w:name w:val="table of figures"/>
    <w:basedOn w:val="Normal"/>
    <w:next w:val="Normal"/>
    <w:uiPriority w:val="99"/>
    <w:unhideWhenUsed/>
    <w:rsid w:val="00183BDF"/>
    <w:pPr>
      <w:spacing w:after="0"/>
    </w:pPr>
  </w:style>
  <w:style w:type="paragraph" w:styleId="TOCHeading">
    <w:name w:val="TOC Heading"/>
    <w:basedOn w:val="Heading1"/>
    <w:next w:val="Normal"/>
    <w:uiPriority w:val="39"/>
    <w:unhideWhenUsed/>
    <w:qFormat/>
    <w:rsid w:val="00082A8F"/>
    <w:pPr>
      <w:keepLines/>
      <w:spacing w:before="240" w:line="259" w:lineRule="auto"/>
      <w:outlineLvl w:val="9"/>
    </w:pPr>
    <w:rPr>
      <w:rFonts w:asciiTheme="majorHAnsi" w:eastAsiaTheme="majorEastAsia" w:hAnsiTheme="majorHAnsi" w:cstheme="majorBidi"/>
      <w:color w:val="365F91" w:themeColor="accent1" w:themeShade="BF"/>
      <w:sz w:val="32"/>
      <w:szCs w:val="32"/>
      <w:lang w:val="en-US"/>
    </w:rPr>
  </w:style>
  <w:style w:type="paragraph" w:styleId="TOC1">
    <w:name w:val="toc 1"/>
    <w:basedOn w:val="Normal"/>
    <w:next w:val="Normal"/>
    <w:autoRedefine/>
    <w:uiPriority w:val="39"/>
    <w:unhideWhenUsed/>
    <w:rsid w:val="00353EE7"/>
    <w:pPr>
      <w:tabs>
        <w:tab w:val="right" w:leader="dot" w:pos="9062"/>
      </w:tabs>
      <w:spacing w:after="100"/>
    </w:pPr>
    <w:rPr>
      <w:rFonts w:ascii="Calibri Light" w:hAnsi="Calibri Light" w:cs="Times New Roman"/>
      <w:sz w:val="20"/>
      <w:szCs w:val="20"/>
      <w:u w:val="single"/>
    </w:rPr>
  </w:style>
  <w:style w:type="paragraph" w:styleId="TOC2">
    <w:name w:val="toc 2"/>
    <w:basedOn w:val="Normal"/>
    <w:next w:val="Normal"/>
    <w:autoRedefine/>
    <w:uiPriority w:val="39"/>
    <w:unhideWhenUsed/>
    <w:rsid w:val="00082A8F"/>
    <w:pPr>
      <w:spacing w:after="100"/>
      <w:ind w:left="220"/>
    </w:pPr>
  </w:style>
  <w:style w:type="paragraph" w:styleId="TOC3">
    <w:name w:val="toc 3"/>
    <w:basedOn w:val="Normal"/>
    <w:next w:val="Normal"/>
    <w:autoRedefine/>
    <w:uiPriority w:val="39"/>
    <w:unhideWhenUsed/>
    <w:rsid w:val="00082A8F"/>
    <w:pPr>
      <w:spacing w:after="100"/>
      <w:ind w:left="440"/>
    </w:pPr>
  </w:style>
  <w:style w:type="table" w:customStyle="1" w:styleId="GridTable2-Accent31">
    <w:name w:val="Grid Table 2 - Accent 31"/>
    <w:basedOn w:val="TableNormal"/>
    <w:uiPriority w:val="47"/>
    <w:rsid w:val="00082A8F"/>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eGrid12">
    <w:name w:val="Table Grid12"/>
    <w:basedOn w:val="TableNormal"/>
    <w:next w:val="TableGrid"/>
    <w:uiPriority w:val="59"/>
    <w:rsid w:val="005250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basedOn w:val="DefaultParagraphFont"/>
    <w:rsid w:val="00CF1FB3"/>
  </w:style>
  <w:style w:type="table" w:customStyle="1" w:styleId="TableGrid6">
    <w:name w:val="Table Grid6"/>
    <w:basedOn w:val="TableNormal"/>
    <w:next w:val="TableGrid"/>
    <w:uiPriority w:val="59"/>
    <w:rsid w:val="000C21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456F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3C30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3422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59"/>
    <w:rsid w:val="003422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46433">
      <w:bodyDiv w:val="1"/>
      <w:marLeft w:val="0"/>
      <w:marRight w:val="0"/>
      <w:marTop w:val="0"/>
      <w:marBottom w:val="0"/>
      <w:divBdr>
        <w:top w:val="none" w:sz="0" w:space="0" w:color="auto"/>
        <w:left w:val="none" w:sz="0" w:space="0" w:color="auto"/>
        <w:bottom w:val="none" w:sz="0" w:space="0" w:color="auto"/>
        <w:right w:val="none" w:sz="0" w:space="0" w:color="auto"/>
      </w:divBdr>
    </w:div>
    <w:div w:id="26873898">
      <w:bodyDiv w:val="1"/>
      <w:marLeft w:val="0"/>
      <w:marRight w:val="0"/>
      <w:marTop w:val="0"/>
      <w:marBottom w:val="0"/>
      <w:divBdr>
        <w:top w:val="none" w:sz="0" w:space="0" w:color="auto"/>
        <w:left w:val="none" w:sz="0" w:space="0" w:color="auto"/>
        <w:bottom w:val="none" w:sz="0" w:space="0" w:color="auto"/>
        <w:right w:val="none" w:sz="0" w:space="0" w:color="auto"/>
      </w:divBdr>
    </w:div>
    <w:div w:id="29185657">
      <w:bodyDiv w:val="1"/>
      <w:marLeft w:val="0"/>
      <w:marRight w:val="0"/>
      <w:marTop w:val="0"/>
      <w:marBottom w:val="0"/>
      <w:divBdr>
        <w:top w:val="none" w:sz="0" w:space="0" w:color="auto"/>
        <w:left w:val="none" w:sz="0" w:space="0" w:color="auto"/>
        <w:bottom w:val="none" w:sz="0" w:space="0" w:color="auto"/>
        <w:right w:val="none" w:sz="0" w:space="0" w:color="auto"/>
      </w:divBdr>
    </w:div>
    <w:div w:id="36316598">
      <w:bodyDiv w:val="1"/>
      <w:marLeft w:val="0"/>
      <w:marRight w:val="0"/>
      <w:marTop w:val="0"/>
      <w:marBottom w:val="0"/>
      <w:divBdr>
        <w:top w:val="none" w:sz="0" w:space="0" w:color="auto"/>
        <w:left w:val="none" w:sz="0" w:space="0" w:color="auto"/>
        <w:bottom w:val="none" w:sz="0" w:space="0" w:color="auto"/>
        <w:right w:val="none" w:sz="0" w:space="0" w:color="auto"/>
      </w:divBdr>
    </w:div>
    <w:div w:id="69013133">
      <w:bodyDiv w:val="1"/>
      <w:marLeft w:val="0"/>
      <w:marRight w:val="0"/>
      <w:marTop w:val="0"/>
      <w:marBottom w:val="0"/>
      <w:divBdr>
        <w:top w:val="none" w:sz="0" w:space="0" w:color="auto"/>
        <w:left w:val="none" w:sz="0" w:space="0" w:color="auto"/>
        <w:bottom w:val="none" w:sz="0" w:space="0" w:color="auto"/>
        <w:right w:val="none" w:sz="0" w:space="0" w:color="auto"/>
      </w:divBdr>
    </w:div>
    <w:div w:id="72438373">
      <w:bodyDiv w:val="1"/>
      <w:marLeft w:val="0"/>
      <w:marRight w:val="0"/>
      <w:marTop w:val="0"/>
      <w:marBottom w:val="0"/>
      <w:divBdr>
        <w:top w:val="none" w:sz="0" w:space="0" w:color="auto"/>
        <w:left w:val="none" w:sz="0" w:space="0" w:color="auto"/>
        <w:bottom w:val="none" w:sz="0" w:space="0" w:color="auto"/>
        <w:right w:val="none" w:sz="0" w:space="0" w:color="auto"/>
      </w:divBdr>
    </w:div>
    <w:div w:id="84349234">
      <w:bodyDiv w:val="1"/>
      <w:marLeft w:val="0"/>
      <w:marRight w:val="0"/>
      <w:marTop w:val="0"/>
      <w:marBottom w:val="0"/>
      <w:divBdr>
        <w:top w:val="none" w:sz="0" w:space="0" w:color="auto"/>
        <w:left w:val="none" w:sz="0" w:space="0" w:color="auto"/>
        <w:bottom w:val="none" w:sz="0" w:space="0" w:color="auto"/>
        <w:right w:val="none" w:sz="0" w:space="0" w:color="auto"/>
      </w:divBdr>
    </w:div>
    <w:div w:id="84961695">
      <w:bodyDiv w:val="1"/>
      <w:marLeft w:val="0"/>
      <w:marRight w:val="0"/>
      <w:marTop w:val="0"/>
      <w:marBottom w:val="0"/>
      <w:divBdr>
        <w:top w:val="none" w:sz="0" w:space="0" w:color="auto"/>
        <w:left w:val="none" w:sz="0" w:space="0" w:color="auto"/>
        <w:bottom w:val="none" w:sz="0" w:space="0" w:color="auto"/>
        <w:right w:val="none" w:sz="0" w:space="0" w:color="auto"/>
      </w:divBdr>
    </w:div>
    <w:div w:id="98766811">
      <w:bodyDiv w:val="1"/>
      <w:marLeft w:val="0"/>
      <w:marRight w:val="0"/>
      <w:marTop w:val="0"/>
      <w:marBottom w:val="0"/>
      <w:divBdr>
        <w:top w:val="none" w:sz="0" w:space="0" w:color="auto"/>
        <w:left w:val="none" w:sz="0" w:space="0" w:color="auto"/>
        <w:bottom w:val="none" w:sz="0" w:space="0" w:color="auto"/>
        <w:right w:val="none" w:sz="0" w:space="0" w:color="auto"/>
      </w:divBdr>
      <w:divsChild>
        <w:div w:id="1154226972">
          <w:marLeft w:val="0"/>
          <w:marRight w:val="0"/>
          <w:marTop w:val="0"/>
          <w:marBottom w:val="0"/>
          <w:divBdr>
            <w:top w:val="none" w:sz="0" w:space="0" w:color="auto"/>
            <w:left w:val="none" w:sz="0" w:space="0" w:color="auto"/>
            <w:bottom w:val="none" w:sz="0" w:space="0" w:color="auto"/>
            <w:right w:val="none" w:sz="0" w:space="0" w:color="auto"/>
          </w:divBdr>
        </w:div>
        <w:div w:id="109052930">
          <w:marLeft w:val="0"/>
          <w:marRight w:val="0"/>
          <w:marTop w:val="0"/>
          <w:marBottom w:val="0"/>
          <w:divBdr>
            <w:top w:val="none" w:sz="0" w:space="0" w:color="auto"/>
            <w:left w:val="none" w:sz="0" w:space="0" w:color="auto"/>
            <w:bottom w:val="none" w:sz="0" w:space="0" w:color="auto"/>
            <w:right w:val="none" w:sz="0" w:space="0" w:color="auto"/>
          </w:divBdr>
        </w:div>
        <w:div w:id="1097216030">
          <w:marLeft w:val="0"/>
          <w:marRight w:val="0"/>
          <w:marTop w:val="0"/>
          <w:marBottom w:val="0"/>
          <w:divBdr>
            <w:top w:val="none" w:sz="0" w:space="0" w:color="auto"/>
            <w:left w:val="none" w:sz="0" w:space="0" w:color="auto"/>
            <w:bottom w:val="none" w:sz="0" w:space="0" w:color="auto"/>
            <w:right w:val="none" w:sz="0" w:space="0" w:color="auto"/>
          </w:divBdr>
        </w:div>
      </w:divsChild>
    </w:div>
    <w:div w:id="107088963">
      <w:bodyDiv w:val="1"/>
      <w:marLeft w:val="0"/>
      <w:marRight w:val="0"/>
      <w:marTop w:val="0"/>
      <w:marBottom w:val="0"/>
      <w:divBdr>
        <w:top w:val="none" w:sz="0" w:space="0" w:color="auto"/>
        <w:left w:val="none" w:sz="0" w:space="0" w:color="auto"/>
        <w:bottom w:val="none" w:sz="0" w:space="0" w:color="auto"/>
        <w:right w:val="none" w:sz="0" w:space="0" w:color="auto"/>
      </w:divBdr>
    </w:div>
    <w:div w:id="200630882">
      <w:bodyDiv w:val="1"/>
      <w:marLeft w:val="0"/>
      <w:marRight w:val="0"/>
      <w:marTop w:val="0"/>
      <w:marBottom w:val="0"/>
      <w:divBdr>
        <w:top w:val="none" w:sz="0" w:space="0" w:color="auto"/>
        <w:left w:val="none" w:sz="0" w:space="0" w:color="auto"/>
        <w:bottom w:val="none" w:sz="0" w:space="0" w:color="auto"/>
        <w:right w:val="none" w:sz="0" w:space="0" w:color="auto"/>
      </w:divBdr>
    </w:div>
    <w:div w:id="311569587">
      <w:bodyDiv w:val="1"/>
      <w:marLeft w:val="0"/>
      <w:marRight w:val="0"/>
      <w:marTop w:val="0"/>
      <w:marBottom w:val="0"/>
      <w:divBdr>
        <w:top w:val="none" w:sz="0" w:space="0" w:color="auto"/>
        <w:left w:val="none" w:sz="0" w:space="0" w:color="auto"/>
        <w:bottom w:val="none" w:sz="0" w:space="0" w:color="auto"/>
        <w:right w:val="none" w:sz="0" w:space="0" w:color="auto"/>
      </w:divBdr>
      <w:divsChild>
        <w:div w:id="281307636">
          <w:marLeft w:val="0"/>
          <w:marRight w:val="0"/>
          <w:marTop w:val="0"/>
          <w:marBottom w:val="0"/>
          <w:divBdr>
            <w:top w:val="none" w:sz="0" w:space="0" w:color="auto"/>
            <w:left w:val="none" w:sz="0" w:space="0" w:color="auto"/>
            <w:bottom w:val="none" w:sz="0" w:space="0" w:color="auto"/>
            <w:right w:val="none" w:sz="0" w:space="0" w:color="auto"/>
          </w:divBdr>
        </w:div>
        <w:div w:id="841697480">
          <w:marLeft w:val="0"/>
          <w:marRight w:val="0"/>
          <w:marTop w:val="0"/>
          <w:marBottom w:val="0"/>
          <w:divBdr>
            <w:top w:val="none" w:sz="0" w:space="0" w:color="auto"/>
            <w:left w:val="none" w:sz="0" w:space="0" w:color="auto"/>
            <w:bottom w:val="none" w:sz="0" w:space="0" w:color="auto"/>
            <w:right w:val="none" w:sz="0" w:space="0" w:color="auto"/>
          </w:divBdr>
        </w:div>
        <w:div w:id="883326956">
          <w:marLeft w:val="0"/>
          <w:marRight w:val="0"/>
          <w:marTop w:val="0"/>
          <w:marBottom w:val="0"/>
          <w:divBdr>
            <w:top w:val="none" w:sz="0" w:space="0" w:color="auto"/>
            <w:left w:val="none" w:sz="0" w:space="0" w:color="auto"/>
            <w:bottom w:val="none" w:sz="0" w:space="0" w:color="auto"/>
            <w:right w:val="none" w:sz="0" w:space="0" w:color="auto"/>
          </w:divBdr>
        </w:div>
        <w:div w:id="934169151">
          <w:marLeft w:val="0"/>
          <w:marRight w:val="0"/>
          <w:marTop w:val="0"/>
          <w:marBottom w:val="0"/>
          <w:divBdr>
            <w:top w:val="none" w:sz="0" w:space="0" w:color="auto"/>
            <w:left w:val="none" w:sz="0" w:space="0" w:color="auto"/>
            <w:bottom w:val="none" w:sz="0" w:space="0" w:color="auto"/>
            <w:right w:val="none" w:sz="0" w:space="0" w:color="auto"/>
          </w:divBdr>
        </w:div>
        <w:div w:id="941299664">
          <w:marLeft w:val="0"/>
          <w:marRight w:val="0"/>
          <w:marTop w:val="0"/>
          <w:marBottom w:val="0"/>
          <w:divBdr>
            <w:top w:val="none" w:sz="0" w:space="0" w:color="auto"/>
            <w:left w:val="none" w:sz="0" w:space="0" w:color="auto"/>
            <w:bottom w:val="none" w:sz="0" w:space="0" w:color="auto"/>
            <w:right w:val="none" w:sz="0" w:space="0" w:color="auto"/>
          </w:divBdr>
        </w:div>
        <w:div w:id="1432041959">
          <w:marLeft w:val="0"/>
          <w:marRight w:val="0"/>
          <w:marTop w:val="0"/>
          <w:marBottom w:val="0"/>
          <w:divBdr>
            <w:top w:val="none" w:sz="0" w:space="0" w:color="auto"/>
            <w:left w:val="none" w:sz="0" w:space="0" w:color="auto"/>
            <w:bottom w:val="none" w:sz="0" w:space="0" w:color="auto"/>
            <w:right w:val="none" w:sz="0" w:space="0" w:color="auto"/>
          </w:divBdr>
        </w:div>
        <w:div w:id="1628270559">
          <w:marLeft w:val="0"/>
          <w:marRight w:val="0"/>
          <w:marTop w:val="0"/>
          <w:marBottom w:val="0"/>
          <w:divBdr>
            <w:top w:val="none" w:sz="0" w:space="0" w:color="auto"/>
            <w:left w:val="none" w:sz="0" w:space="0" w:color="auto"/>
            <w:bottom w:val="none" w:sz="0" w:space="0" w:color="auto"/>
            <w:right w:val="none" w:sz="0" w:space="0" w:color="auto"/>
          </w:divBdr>
        </w:div>
        <w:div w:id="1693844244">
          <w:marLeft w:val="0"/>
          <w:marRight w:val="0"/>
          <w:marTop w:val="0"/>
          <w:marBottom w:val="0"/>
          <w:divBdr>
            <w:top w:val="none" w:sz="0" w:space="0" w:color="auto"/>
            <w:left w:val="none" w:sz="0" w:space="0" w:color="auto"/>
            <w:bottom w:val="none" w:sz="0" w:space="0" w:color="auto"/>
            <w:right w:val="none" w:sz="0" w:space="0" w:color="auto"/>
          </w:divBdr>
        </w:div>
        <w:div w:id="1781605139">
          <w:marLeft w:val="0"/>
          <w:marRight w:val="0"/>
          <w:marTop w:val="0"/>
          <w:marBottom w:val="0"/>
          <w:divBdr>
            <w:top w:val="none" w:sz="0" w:space="0" w:color="auto"/>
            <w:left w:val="none" w:sz="0" w:space="0" w:color="auto"/>
            <w:bottom w:val="none" w:sz="0" w:space="0" w:color="auto"/>
            <w:right w:val="none" w:sz="0" w:space="0" w:color="auto"/>
          </w:divBdr>
        </w:div>
        <w:div w:id="1800881054">
          <w:marLeft w:val="0"/>
          <w:marRight w:val="0"/>
          <w:marTop w:val="0"/>
          <w:marBottom w:val="0"/>
          <w:divBdr>
            <w:top w:val="none" w:sz="0" w:space="0" w:color="auto"/>
            <w:left w:val="none" w:sz="0" w:space="0" w:color="auto"/>
            <w:bottom w:val="none" w:sz="0" w:space="0" w:color="auto"/>
            <w:right w:val="none" w:sz="0" w:space="0" w:color="auto"/>
          </w:divBdr>
        </w:div>
        <w:div w:id="1806192698">
          <w:marLeft w:val="0"/>
          <w:marRight w:val="0"/>
          <w:marTop w:val="0"/>
          <w:marBottom w:val="0"/>
          <w:divBdr>
            <w:top w:val="none" w:sz="0" w:space="0" w:color="auto"/>
            <w:left w:val="none" w:sz="0" w:space="0" w:color="auto"/>
            <w:bottom w:val="none" w:sz="0" w:space="0" w:color="auto"/>
            <w:right w:val="none" w:sz="0" w:space="0" w:color="auto"/>
          </w:divBdr>
        </w:div>
        <w:div w:id="1845364843">
          <w:marLeft w:val="0"/>
          <w:marRight w:val="0"/>
          <w:marTop w:val="0"/>
          <w:marBottom w:val="0"/>
          <w:divBdr>
            <w:top w:val="none" w:sz="0" w:space="0" w:color="auto"/>
            <w:left w:val="none" w:sz="0" w:space="0" w:color="auto"/>
            <w:bottom w:val="none" w:sz="0" w:space="0" w:color="auto"/>
            <w:right w:val="none" w:sz="0" w:space="0" w:color="auto"/>
          </w:divBdr>
        </w:div>
        <w:div w:id="1874414790">
          <w:marLeft w:val="0"/>
          <w:marRight w:val="0"/>
          <w:marTop w:val="0"/>
          <w:marBottom w:val="0"/>
          <w:divBdr>
            <w:top w:val="none" w:sz="0" w:space="0" w:color="auto"/>
            <w:left w:val="none" w:sz="0" w:space="0" w:color="auto"/>
            <w:bottom w:val="none" w:sz="0" w:space="0" w:color="auto"/>
            <w:right w:val="none" w:sz="0" w:space="0" w:color="auto"/>
          </w:divBdr>
        </w:div>
        <w:div w:id="1995260041">
          <w:marLeft w:val="0"/>
          <w:marRight w:val="0"/>
          <w:marTop w:val="0"/>
          <w:marBottom w:val="0"/>
          <w:divBdr>
            <w:top w:val="none" w:sz="0" w:space="0" w:color="auto"/>
            <w:left w:val="none" w:sz="0" w:space="0" w:color="auto"/>
            <w:bottom w:val="none" w:sz="0" w:space="0" w:color="auto"/>
            <w:right w:val="none" w:sz="0" w:space="0" w:color="auto"/>
          </w:divBdr>
        </w:div>
      </w:divsChild>
    </w:div>
    <w:div w:id="404302796">
      <w:bodyDiv w:val="1"/>
      <w:marLeft w:val="0"/>
      <w:marRight w:val="0"/>
      <w:marTop w:val="0"/>
      <w:marBottom w:val="0"/>
      <w:divBdr>
        <w:top w:val="none" w:sz="0" w:space="0" w:color="auto"/>
        <w:left w:val="none" w:sz="0" w:space="0" w:color="auto"/>
        <w:bottom w:val="none" w:sz="0" w:space="0" w:color="auto"/>
        <w:right w:val="none" w:sz="0" w:space="0" w:color="auto"/>
      </w:divBdr>
      <w:divsChild>
        <w:div w:id="572468308">
          <w:marLeft w:val="0"/>
          <w:marRight w:val="0"/>
          <w:marTop w:val="0"/>
          <w:marBottom w:val="0"/>
          <w:divBdr>
            <w:top w:val="none" w:sz="0" w:space="0" w:color="auto"/>
            <w:left w:val="none" w:sz="0" w:space="0" w:color="auto"/>
            <w:bottom w:val="none" w:sz="0" w:space="0" w:color="auto"/>
            <w:right w:val="none" w:sz="0" w:space="0" w:color="auto"/>
          </w:divBdr>
        </w:div>
        <w:div w:id="736517535">
          <w:marLeft w:val="0"/>
          <w:marRight w:val="0"/>
          <w:marTop w:val="0"/>
          <w:marBottom w:val="0"/>
          <w:divBdr>
            <w:top w:val="none" w:sz="0" w:space="0" w:color="auto"/>
            <w:left w:val="none" w:sz="0" w:space="0" w:color="auto"/>
            <w:bottom w:val="none" w:sz="0" w:space="0" w:color="auto"/>
            <w:right w:val="none" w:sz="0" w:space="0" w:color="auto"/>
          </w:divBdr>
        </w:div>
        <w:div w:id="941256428">
          <w:marLeft w:val="0"/>
          <w:marRight w:val="0"/>
          <w:marTop w:val="0"/>
          <w:marBottom w:val="0"/>
          <w:divBdr>
            <w:top w:val="none" w:sz="0" w:space="0" w:color="auto"/>
            <w:left w:val="none" w:sz="0" w:space="0" w:color="auto"/>
            <w:bottom w:val="none" w:sz="0" w:space="0" w:color="auto"/>
            <w:right w:val="none" w:sz="0" w:space="0" w:color="auto"/>
          </w:divBdr>
        </w:div>
        <w:div w:id="1862039471">
          <w:marLeft w:val="0"/>
          <w:marRight w:val="0"/>
          <w:marTop w:val="0"/>
          <w:marBottom w:val="0"/>
          <w:divBdr>
            <w:top w:val="none" w:sz="0" w:space="0" w:color="auto"/>
            <w:left w:val="none" w:sz="0" w:space="0" w:color="auto"/>
            <w:bottom w:val="none" w:sz="0" w:space="0" w:color="auto"/>
            <w:right w:val="none" w:sz="0" w:space="0" w:color="auto"/>
          </w:divBdr>
        </w:div>
        <w:div w:id="830683038">
          <w:marLeft w:val="0"/>
          <w:marRight w:val="0"/>
          <w:marTop w:val="0"/>
          <w:marBottom w:val="0"/>
          <w:divBdr>
            <w:top w:val="none" w:sz="0" w:space="0" w:color="auto"/>
            <w:left w:val="none" w:sz="0" w:space="0" w:color="auto"/>
            <w:bottom w:val="none" w:sz="0" w:space="0" w:color="auto"/>
            <w:right w:val="none" w:sz="0" w:space="0" w:color="auto"/>
          </w:divBdr>
        </w:div>
        <w:div w:id="1154293260">
          <w:marLeft w:val="0"/>
          <w:marRight w:val="0"/>
          <w:marTop w:val="0"/>
          <w:marBottom w:val="0"/>
          <w:divBdr>
            <w:top w:val="none" w:sz="0" w:space="0" w:color="auto"/>
            <w:left w:val="none" w:sz="0" w:space="0" w:color="auto"/>
            <w:bottom w:val="none" w:sz="0" w:space="0" w:color="auto"/>
            <w:right w:val="none" w:sz="0" w:space="0" w:color="auto"/>
          </w:divBdr>
        </w:div>
        <w:div w:id="1318073405">
          <w:marLeft w:val="0"/>
          <w:marRight w:val="0"/>
          <w:marTop w:val="0"/>
          <w:marBottom w:val="0"/>
          <w:divBdr>
            <w:top w:val="none" w:sz="0" w:space="0" w:color="auto"/>
            <w:left w:val="none" w:sz="0" w:space="0" w:color="auto"/>
            <w:bottom w:val="none" w:sz="0" w:space="0" w:color="auto"/>
            <w:right w:val="none" w:sz="0" w:space="0" w:color="auto"/>
          </w:divBdr>
        </w:div>
      </w:divsChild>
    </w:div>
    <w:div w:id="411783860">
      <w:bodyDiv w:val="1"/>
      <w:marLeft w:val="0"/>
      <w:marRight w:val="0"/>
      <w:marTop w:val="0"/>
      <w:marBottom w:val="0"/>
      <w:divBdr>
        <w:top w:val="none" w:sz="0" w:space="0" w:color="auto"/>
        <w:left w:val="none" w:sz="0" w:space="0" w:color="auto"/>
        <w:bottom w:val="none" w:sz="0" w:space="0" w:color="auto"/>
        <w:right w:val="none" w:sz="0" w:space="0" w:color="auto"/>
      </w:divBdr>
      <w:divsChild>
        <w:div w:id="137891047">
          <w:marLeft w:val="0"/>
          <w:marRight w:val="0"/>
          <w:marTop w:val="0"/>
          <w:marBottom w:val="0"/>
          <w:divBdr>
            <w:top w:val="none" w:sz="0" w:space="0" w:color="auto"/>
            <w:left w:val="none" w:sz="0" w:space="0" w:color="auto"/>
            <w:bottom w:val="none" w:sz="0" w:space="0" w:color="auto"/>
            <w:right w:val="none" w:sz="0" w:space="0" w:color="auto"/>
          </w:divBdr>
        </w:div>
        <w:div w:id="723218517">
          <w:marLeft w:val="0"/>
          <w:marRight w:val="0"/>
          <w:marTop w:val="0"/>
          <w:marBottom w:val="0"/>
          <w:divBdr>
            <w:top w:val="none" w:sz="0" w:space="0" w:color="auto"/>
            <w:left w:val="none" w:sz="0" w:space="0" w:color="auto"/>
            <w:bottom w:val="none" w:sz="0" w:space="0" w:color="auto"/>
            <w:right w:val="none" w:sz="0" w:space="0" w:color="auto"/>
          </w:divBdr>
        </w:div>
        <w:div w:id="1912227468">
          <w:marLeft w:val="0"/>
          <w:marRight w:val="0"/>
          <w:marTop w:val="0"/>
          <w:marBottom w:val="0"/>
          <w:divBdr>
            <w:top w:val="none" w:sz="0" w:space="0" w:color="auto"/>
            <w:left w:val="none" w:sz="0" w:space="0" w:color="auto"/>
            <w:bottom w:val="none" w:sz="0" w:space="0" w:color="auto"/>
            <w:right w:val="none" w:sz="0" w:space="0" w:color="auto"/>
          </w:divBdr>
        </w:div>
        <w:div w:id="1964458622">
          <w:marLeft w:val="0"/>
          <w:marRight w:val="0"/>
          <w:marTop w:val="0"/>
          <w:marBottom w:val="0"/>
          <w:divBdr>
            <w:top w:val="none" w:sz="0" w:space="0" w:color="auto"/>
            <w:left w:val="none" w:sz="0" w:space="0" w:color="auto"/>
            <w:bottom w:val="none" w:sz="0" w:space="0" w:color="auto"/>
            <w:right w:val="none" w:sz="0" w:space="0" w:color="auto"/>
          </w:divBdr>
        </w:div>
        <w:div w:id="1995521693">
          <w:marLeft w:val="0"/>
          <w:marRight w:val="0"/>
          <w:marTop w:val="0"/>
          <w:marBottom w:val="0"/>
          <w:divBdr>
            <w:top w:val="none" w:sz="0" w:space="0" w:color="auto"/>
            <w:left w:val="none" w:sz="0" w:space="0" w:color="auto"/>
            <w:bottom w:val="none" w:sz="0" w:space="0" w:color="auto"/>
            <w:right w:val="none" w:sz="0" w:space="0" w:color="auto"/>
          </w:divBdr>
        </w:div>
        <w:div w:id="2146579429">
          <w:marLeft w:val="0"/>
          <w:marRight w:val="0"/>
          <w:marTop w:val="0"/>
          <w:marBottom w:val="0"/>
          <w:divBdr>
            <w:top w:val="none" w:sz="0" w:space="0" w:color="auto"/>
            <w:left w:val="none" w:sz="0" w:space="0" w:color="auto"/>
            <w:bottom w:val="none" w:sz="0" w:space="0" w:color="auto"/>
            <w:right w:val="none" w:sz="0" w:space="0" w:color="auto"/>
          </w:divBdr>
        </w:div>
      </w:divsChild>
    </w:div>
    <w:div w:id="425464585">
      <w:bodyDiv w:val="1"/>
      <w:marLeft w:val="0"/>
      <w:marRight w:val="0"/>
      <w:marTop w:val="0"/>
      <w:marBottom w:val="0"/>
      <w:divBdr>
        <w:top w:val="none" w:sz="0" w:space="0" w:color="auto"/>
        <w:left w:val="none" w:sz="0" w:space="0" w:color="auto"/>
        <w:bottom w:val="none" w:sz="0" w:space="0" w:color="auto"/>
        <w:right w:val="none" w:sz="0" w:space="0" w:color="auto"/>
      </w:divBdr>
    </w:div>
    <w:div w:id="431782561">
      <w:bodyDiv w:val="1"/>
      <w:marLeft w:val="0"/>
      <w:marRight w:val="0"/>
      <w:marTop w:val="0"/>
      <w:marBottom w:val="0"/>
      <w:divBdr>
        <w:top w:val="none" w:sz="0" w:space="0" w:color="auto"/>
        <w:left w:val="none" w:sz="0" w:space="0" w:color="auto"/>
        <w:bottom w:val="none" w:sz="0" w:space="0" w:color="auto"/>
        <w:right w:val="none" w:sz="0" w:space="0" w:color="auto"/>
      </w:divBdr>
    </w:div>
    <w:div w:id="482965296">
      <w:bodyDiv w:val="1"/>
      <w:marLeft w:val="0"/>
      <w:marRight w:val="0"/>
      <w:marTop w:val="0"/>
      <w:marBottom w:val="0"/>
      <w:divBdr>
        <w:top w:val="none" w:sz="0" w:space="0" w:color="auto"/>
        <w:left w:val="none" w:sz="0" w:space="0" w:color="auto"/>
        <w:bottom w:val="none" w:sz="0" w:space="0" w:color="auto"/>
        <w:right w:val="none" w:sz="0" w:space="0" w:color="auto"/>
      </w:divBdr>
    </w:div>
    <w:div w:id="516776953">
      <w:bodyDiv w:val="1"/>
      <w:marLeft w:val="0"/>
      <w:marRight w:val="0"/>
      <w:marTop w:val="0"/>
      <w:marBottom w:val="0"/>
      <w:divBdr>
        <w:top w:val="none" w:sz="0" w:space="0" w:color="auto"/>
        <w:left w:val="none" w:sz="0" w:space="0" w:color="auto"/>
        <w:bottom w:val="none" w:sz="0" w:space="0" w:color="auto"/>
        <w:right w:val="none" w:sz="0" w:space="0" w:color="auto"/>
      </w:divBdr>
    </w:div>
    <w:div w:id="541330751">
      <w:bodyDiv w:val="1"/>
      <w:marLeft w:val="0"/>
      <w:marRight w:val="0"/>
      <w:marTop w:val="0"/>
      <w:marBottom w:val="0"/>
      <w:divBdr>
        <w:top w:val="none" w:sz="0" w:space="0" w:color="auto"/>
        <w:left w:val="none" w:sz="0" w:space="0" w:color="auto"/>
        <w:bottom w:val="none" w:sz="0" w:space="0" w:color="auto"/>
        <w:right w:val="none" w:sz="0" w:space="0" w:color="auto"/>
      </w:divBdr>
      <w:divsChild>
        <w:div w:id="11566538">
          <w:marLeft w:val="0"/>
          <w:marRight w:val="0"/>
          <w:marTop w:val="0"/>
          <w:marBottom w:val="0"/>
          <w:divBdr>
            <w:top w:val="none" w:sz="0" w:space="0" w:color="auto"/>
            <w:left w:val="none" w:sz="0" w:space="0" w:color="auto"/>
            <w:bottom w:val="none" w:sz="0" w:space="0" w:color="auto"/>
            <w:right w:val="none" w:sz="0" w:space="0" w:color="auto"/>
          </w:divBdr>
        </w:div>
        <w:div w:id="189685545">
          <w:marLeft w:val="0"/>
          <w:marRight w:val="0"/>
          <w:marTop w:val="0"/>
          <w:marBottom w:val="0"/>
          <w:divBdr>
            <w:top w:val="none" w:sz="0" w:space="0" w:color="auto"/>
            <w:left w:val="none" w:sz="0" w:space="0" w:color="auto"/>
            <w:bottom w:val="none" w:sz="0" w:space="0" w:color="auto"/>
            <w:right w:val="none" w:sz="0" w:space="0" w:color="auto"/>
          </w:divBdr>
        </w:div>
        <w:div w:id="319314200">
          <w:marLeft w:val="0"/>
          <w:marRight w:val="0"/>
          <w:marTop w:val="0"/>
          <w:marBottom w:val="0"/>
          <w:divBdr>
            <w:top w:val="none" w:sz="0" w:space="0" w:color="auto"/>
            <w:left w:val="none" w:sz="0" w:space="0" w:color="auto"/>
            <w:bottom w:val="none" w:sz="0" w:space="0" w:color="auto"/>
            <w:right w:val="none" w:sz="0" w:space="0" w:color="auto"/>
          </w:divBdr>
        </w:div>
        <w:div w:id="566764231">
          <w:marLeft w:val="0"/>
          <w:marRight w:val="0"/>
          <w:marTop w:val="0"/>
          <w:marBottom w:val="0"/>
          <w:divBdr>
            <w:top w:val="none" w:sz="0" w:space="0" w:color="auto"/>
            <w:left w:val="none" w:sz="0" w:space="0" w:color="auto"/>
            <w:bottom w:val="none" w:sz="0" w:space="0" w:color="auto"/>
            <w:right w:val="none" w:sz="0" w:space="0" w:color="auto"/>
          </w:divBdr>
        </w:div>
        <w:div w:id="630281132">
          <w:marLeft w:val="0"/>
          <w:marRight w:val="0"/>
          <w:marTop w:val="0"/>
          <w:marBottom w:val="0"/>
          <w:divBdr>
            <w:top w:val="none" w:sz="0" w:space="0" w:color="auto"/>
            <w:left w:val="none" w:sz="0" w:space="0" w:color="auto"/>
            <w:bottom w:val="none" w:sz="0" w:space="0" w:color="auto"/>
            <w:right w:val="none" w:sz="0" w:space="0" w:color="auto"/>
          </w:divBdr>
        </w:div>
        <w:div w:id="652030453">
          <w:marLeft w:val="0"/>
          <w:marRight w:val="0"/>
          <w:marTop w:val="0"/>
          <w:marBottom w:val="0"/>
          <w:divBdr>
            <w:top w:val="none" w:sz="0" w:space="0" w:color="auto"/>
            <w:left w:val="none" w:sz="0" w:space="0" w:color="auto"/>
            <w:bottom w:val="none" w:sz="0" w:space="0" w:color="auto"/>
            <w:right w:val="none" w:sz="0" w:space="0" w:color="auto"/>
          </w:divBdr>
        </w:div>
        <w:div w:id="855461525">
          <w:marLeft w:val="0"/>
          <w:marRight w:val="0"/>
          <w:marTop w:val="0"/>
          <w:marBottom w:val="0"/>
          <w:divBdr>
            <w:top w:val="none" w:sz="0" w:space="0" w:color="auto"/>
            <w:left w:val="none" w:sz="0" w:space="0" w:color="auto"/>
            <w:bottom w:val="none" w:sz="0" w:space="0" w:color="auto"/>
            <w:right w:val="none" w:sz="0" w:space="0" w:color="auto"/>
          </w:divBdr>
        </w:div>
        <w:div w:id="984815898">
          <w:marLeft w:val="0"/>
          <w:marRight w:val="0"/>
          <w:marTop w:val="0"/>
          <w:marBottom w:val="0"/>
          <w:divBdr>
            <w:top w:val="none" w:sz="0" w:space="0" w:color="auto"/>
            <w:left w:val="none" w:sz="0" w:space="0" w:color="auto"/>
            <w:bottom w:val="none" w:sz="0" w:space="0" w:color="auto"/>
            <w:right w:val="none" w:sz="0" w:space="0" w:color="auto"/>
          </w:divBdr>
        </w:div>
        <w:div w:id="1001203140">
          <w:marLeft w:val="0"/>
          <w:marRight w:val="0"/>
          <w:marTop w:val="0"/>
          <w:marBottom w:val="0"/>
          <w:divBdr>
            <w:top w:val="none" w:sz="0" w:space="0" w:color="auto"/>
            <w:left w:val="none" w:sz="0" w:space="0" w:color="auto"/>
            <w:bottom w:val="none" w:sz="0" w:space="0" w:color="auto"/>
            <w:right w:val="none" w:sz="0" w:space="0" w:color="auto"/>
          </w:divBdr>
        </w:div>
        <w:div w:id="1115371650">
          <w:marLeft w:val="0"/>
          <w:marRight w:val="0"/>
          <w:marTop w:val="0"/>
          <w:marBottom w:val="0"/>
          <w:divBdr>
            <w:top w:val="none" w:sz="0" w:space="0" w:color="auto"/>
            <w:left w:val="none" w:sz="0" w:space="0" w:color="auto"/>
            <w:bottom w:val="none" w:sz="0" w:space="0" w:color="auto"/>
            <w:right w:val="none" w:sz="0" w:space="0" w:color="auto"/>
          </w:divBdr>
        </w:div>
        <w:div w:id="1123771747">
          <w:marLeft w:val="0"/>
          <w:marRight w:val="0"/>
          <w:marTop w:val="0"/>
          <w:marBottom w:val="0"/>
          <w:divBdr>
            <w:top w:val="none" w:sz="0" w:space="0" w:color="auto"/>
            <w:left w:val="none" w:sz="0" w:space="0" w:color="auto"/>
            <w:bottom w:val="none" w:sz="0" w:space="0" w:color="auto"/>
            <w:right w:val="none" w:sz="0" w:space="0" w:color="auto"/>
          </w:divBdr>
        </w:div>
        <w:div w:id="1260258353">
          <w:marLeft w:val="0"/>
          <w:marRight w:val="0"/>
          <w:marTop w:val="0"/>
          <w:marBottom w:val="0"/>
          <w:divBdr>
            <w:top w:val="none" w:sz="0" w:space="0" w:color="auto"/>
            <w:left w:val="none" w:sz="0" w:space="0" w:color="auto"/>
            <w:bottom w:val="none" w:sz="0" w:space="0" w:color="auto"/>
            <w:right w:val="none" w:sz="0" w:space="0" w:color="auto"/>
          </w:divBdr>
        </w:div>
        <w:div w:id="1524512618">
          <w:marLeft w:val="0"/>
          <w:marRight w:val="0"/>
          <w:marTop w:val="0"/>
          <w:marBottom w:val="0"/>
          <w:divBdr>
            <w:top w:val="none" w:sz="0" w:space="0" w:color="auto"/>
            <w:left w:val="none" w:sz="0" w:space="0" w:color="auto"/>
            <w:bottom w:val="none" w:sz="0" w:space="0" w:color="auto"/>
            <w:right w:val="none" w:sz="0" w:space="0" w:color="auto"/>
          </w:divBdr>
        </w:div>
        <w:div w:id="1690985932">
          <w:marLeft w:val="0"/>
          <w:marRight w:val="0"/>
          <w:marTop w:val="0"/>
          <w:marBottom w:val="0"/>
          <w:divBdr>
            <w:top w:val="none" w:sz="0" w:space="0" w:color="auto"/>
            <w:left w:val="none" w:sz="0" w:space="0" w:color="auto"/>
            <w:bottom w:val="none" w:sz="0" w:space="0" w:color="auto"/>
            <w:right w:val="none" w:sz="0" w:space="0" w:color="auto"/>
          </w:divBdr>
        </w:div>
        <w:div w:id="1707480739">
          <w:marLeft w:val="0"/>
          <w:marRight w:val="0"/>
          <w:marTop w:val="0"/>
          <w:marBottom w:val="0"/>
          <w:divBdr>
            <w:top w:val="none" w:sz="0" w:space="0" w:color="auto"/>
            <w:left w:val="none" w:sz="0" w:space="0" w:color="auto"/>
            <w:bottom w:val="none" w:sz="0" w:space="0" w:color="auto"/>
            <w:right w:val="none" w:sz="0" w:space="0" w:color="auto"/>
          </w:divBdr>
        </w:div>
        <w:div w:id="1816752140">
          <w:marLeft w:val="0"/>
          <w:marRight w:val="0"/>
          <w:marTop w:val="0"/>
          <w:marBottom w:val="0"/>
          <w:divBdr>
            <w:top w:val="none" w:sz="0" w:space="0" w:color="auto"/>
            <w:left w:val="none" w:sz="0" w:space="0" w:color="auto"/>
            <w:bottom w:val="none" w:sz="0" w:space="0" w:color="auto"/>
            <w:right w:val="none" w:sz="0" w:space="0" w:color="auto"/>
          </w:divBdr>
        </w:div>
        <w:div w:id="2029598145">
          <w:marLeft w:val="0"/>
          <w:marRight w:val="0"/>
          <w:marTop w:val="0"/>
          <w:marBottom w:val="0"/>
          <w:divBdr>
            <w:top w:val="none" w:sz="0" w:space="0" w:color="auto"/>
            <w:left w:val="none" w:sz="0" w:space="0" w:color="auto"/>
            <w:bottom w:val="none" w:sz="0" w:space="0" w:color="auto"/>
            <w:right w:val="none" w:sz="0" w:space="0" w:color="auto"/>
          </w:divBdr>
        </w:div>
        <w:div w:id="2128741758">
          <w:marLeft w:val="0"/>
          <w:marRight w:val="0"/>
          <w:marTop w:val="0"/>
          <w:marBottom w:val="0"/>
          <w:divBdr>
            <w:top w:val="none" w:sz="0" w:space="0" w:color="auto"/>
            <w:left w:val="none" w:sz="0" w:space="0" w:color="auto"/>
            <w:bottom w:val="none" w:sz="0" w:space="0" w:color="auto"/>
            <w:right w:val="none" w:sz="0" w:space="0" w:color="auto"/>
          </w:divBdr>
        </w:div>
      </w:divsChild>
    </w:div>
    <w:div w:id="541476284">
      <w:bodyDiv w:val="1"/>
      <w:marLeft w:val="0"/>
      <w:marRight w:val="0"/>
      <w:marTop w:val="0"/>
      <w:marBottom w:val="0"/>
      <w:divBdr>
        <w:top w:val="none" w:sz="0" w:space="0" w:color="auto"/>
        <w:left w:val="none" w:sz="0" w:space="0" w:color="auto"/>
        <w:bottom w:val="none" w:sz="0" w:space="0" w:color="auto"/>
        <w:right w:val="none" w:sz="0" w:space="0" w:color="auto"/>
      </w:divBdr>
    </w:div>
    <w:div w:id="541786990">
      <w:bodyDiv w:val="1"/>
      <w:marLeft w:val="0"/>
      <w:marRight w:val="0"/>
      <w:marTop w:val="0"/>
      <w:marBottom w:val="0"/>
      <w:divBdr>
        <w:top w:val="none" w:sz="0" w:space="0" w:color="auto"/>
        <w:left w:val="none" w:sz="0" w:space="0" w:color="auto"/>
        <w:bottom w:val="none" w:sz="0" w:space="0" w:color="auto"/>
        <w:right w:val="none" w:sz="0" w:space="0" w:color="auto"/>
      </w:divBdr>
    </w:div>
    <w:div w:id="568227217">
      <w:bodyDiv w:val="1"/>
      <w:marLeft w:val="0"/>
      <w:marRight w:val="0"/>
      <w:marTop w:val="0"/>
      <w:marBottom w:val="0"/>
      <w:divBdr>
        <w:top w:val="none" w:sz="0" w:space="0" w:color="auto"/>
        <w:left w:val="none" w:sz="0" w:space="0" w:color="auto"/>
        <w:bottom w:val="none" w:sz="0" w:space="0" w:color="auto"/>
        <w:right w:val="none" w:sz="0" w:space="0" w:color="auto"/>
      </w:divBdr>
      <w:divsChild>
        <w:div w:id="17777396">
          <w:marLeft w:val="0"/>
          <w:marRight w:val="0"/>
          <w:marTop w:val="0"/>
          <w:marBottom w:val="0"/>
          <w:divBdr>
            <w:top w:val="none" w:sz="0" w:space="0" w:color="auto"/>
            <w:left w:val="none" w:sz="0" w:space="0" w:color="auto"/>
            <w:bottom w:val="none" w:sz="0" w:space="0" w:color="auto"/>
            <w:right w:val="none" w:sz="0" w:space="0" w:color="auto"/>
          </w:divBdr>
        </w:div>
        <w:div w:id="142553397">
          <w:marLeft w:val="0"/>
          <w:marRight w:val="0"/>
          <w:marTop w:val="0"/>
          <w:marBottom w:val="0"/>
          <w:divBdr>
            <w:top w:val="none" w:sz="0" w:space="0" w:color="auto"/>
            <w:left w:val="none" w:sz="0" w:space="0" w:color="auto"/>
            <w:bottom w:val="none" w:sz="0" w:space="0" w:color="auto"/>
            <w:right w:val="none" w:sz="0" w:space="0" w:color="auto"/>
          </w:divBdr>
        </w:div>
        <w:div w:id="190581842">
          <w:marLeft w:val="0"/>
          <w:marRight w:val="0"/>
          <w:marTop w:val="0"/>
          <w:marBottom w:val="0"/>
          <w:divBdr>
            <w:top w:val="none" w:sz="0" w:space="0" w:color="auto"/>
            <w:left w:val="none" w:sz="0" w:space="0" w:color="auto"/>
            <w:bottom w:val="none" w:sz="0" w:space="0" w:color="auto"/>
            <w:right w:val="none" w:sz="0" w:space="0" w:color="auto"/>
          </w:divBdr>
        </w:div>
        <w:div w:id="228463015">
          <w:marLeft w:val="0"/>
          <w:marRight w:val="0"/>
          <w:marTop w:val="0"/>
          <w:marBottom w:val="0"/>
          <w:divBdr>
            <w:top w:val="none" w:sz="0" w:space="0" w:color="auto"/>
            <w:left w:val="none" w:sz="0" w:space="0" w:color="auto"/>
            <w:bottom w:val="none" w:sz="0" w:space="0" w:color="auto"/>
            <w:right w:val="none" w:sz="0" w:space="0" w:color="auto"/>
          </w:divBdr>
        </w:div>
        <w:div w:id="407459326">
          <w:marLeft w:val="0"/>
          <w:marRight w:val="0"/>
          <w:marTop w:val="0"/>
          <w:marBottom w:val="0"/>
          <w:divBdr>
            <w:top w:val="none" w:sz="0" w:space="0" w:color="auto"/>
            <w:left w:val="none" w:sz="0" w:space="0" w:color="auto"/>
            <w:bottom w:val="none" w:sz="0" w:space="0" w:color="auto"/>
            <w:right w:val="none" w:sz="0" w:space="0" w:color="auto"/>
          </w:divBdr>
        </w:div>
        <w:div w:id="462117233">
          <w:marLeft w:val="0"/>
          <w:marRight w:val="0"/>
          <w:marTop w:val="0"/>
          <w:marBottom w:val="0"/>
          <w:divBdr>
            <w:top w:val="none" w:sz="0" w:space="0" w:color="auto"/>
            <w:left w:val="none" w:sz="0" w:space="0" w:color="auto"/>
            <w:bottom w:val="none" w:sz="0" w:space="0" w:color="auto"/>
            <w:right w:val="none" w:sz="0" w:space="0" w:color="auto"/>
          </w:divBdr>
        </w:div>
        <w:div w:id="476799117">
          <w:marLeft w:val="0"/>
          <w:marRight w:val="0"/>
          <w:marTop w:val="0"/>
          <w:marBottom w:val="0"/>
          <w:divBdr>
            <w:top w:val="none" w:sz="0" w:space="0" w:color="auto"/>
            <w:left w:val="none" w:sz="0" w:space="0" w:color="auto"/>
            <w:bottom w:val="none" w:sz="0" w:space="0" w:color="auto"/>
            <w:right w:val="none" w:sz="0" w:space="0" w:color="auto"/>
          </w:divBdr>
        </w:div>
        <w:div w:id="554239601">
          <w:marLeft w:val="0"/>
          <w:marRight w:val="0"/>
          <w:marTop w:val="0"/>
          <w:marBottom w:val="0"/>
          <w:divBdr>
            <w:top w:val="none" w:sz="0" w:space="0" w:color="auto"/>
            <w:left w:val="none" w:sz="0" w:space="0" w:color="auto"/>
            <w:bottom w:val="none" w:sz="0" w:space="0" w:color="auto"/>
            <w:right w:val="none" w:sz="0" w:space="0" w:color="auto"/>
          </w:divBdr>
        </w:div>
        <w:div w:id="744836829">
          <w:marLeft w:val="0"/>
          <w:marRight w:val="0"/>
          <w:marTop w:val="0"/>
          <w:marBottom w:val="0"/>
          <w:divBdr>
            <w:top w:val="none" w:sz="0" w:space="0" w:color="auto"/>
            <w:left w:val="none" w:sz="0" w:space="0" w:color="auto"/>
            <w:bottom w:val="none" w:sz="0" w:space="0" w:color="auto"/>
            <w:right w:val="none" w:sz="0" w:space="0" w:color="auto"/>
          </w:divBdr>
        </w:div>
        <w:div w:id="754787257">
          <w:marLeft w:val="0"/>
          <w:marRight w:val="0"/>
          <w:marTop w:val="0"/>
          <w:marBottom w:val="0"/>
          <w:divBdr>
            <w:top w:val="none" w:sz="0" w:space="0" w:color="auto"/>
            <w:left w:val="none" w:sz="0" w:space="0" w:color="auto"/>
            <w:bottom w:val="none" w:sz="0" w:space="0" w:color="auto"/>
            <w:right w:val="none" w:sz="0" w:space="0" w:color="auto"/>
          </w:divBdr>
        </w:div>
        <w:div w:id="777607998">
          <w:marLeft w:val="0"/>
          <w:marRight w:val="0"/>
          <w:marTop w:val="0"/>
          <w:marBottom w:val="0"/>
          <w:divBdr>
            <w:top w:val="none" w:sz="0" w:space="0" w:color="auto"/>
            <w:left w:val="none" w:sz="0" w:space="0" w:color="auto"/>
            <w:bottom w:val="none" w:sz="0" w:space="0" w:color="auto"/>
            <w:right w:val="none" w:sz="0" w:space="0" w:color="auto"/>
          </w:divBdr>
        </w:div>
        <w:div w:id="936407094">
          <w:marLeft w:val="0"/>
          <w:marRight w:val="0"/>
          <w:marTop w:val="0"/>
          <w:marBottom w:val="0"/>
          <w:divBdr>
            <w:top w:val="none" w:sz="0" w:space="0" w:color="auto"/>
            <w:left w:val="none" w:sz="0" w:space="0" w:color="auto"/>
            <w:bottom w:val="none" w:sz="0" w:space="0" w:color="auto"/>
            <w:right w:val="none" w:sz="0" w:space="0" w:color="auto"/>
          </w:divBdr>
        </w:div>
        <w:div w:id="1132556403">
          <w:marLeft w:val="0"/>
          <w:marRight w:val="0"/>
          <w:marTop w:val="0"/>
          <w:marBottom w:val="0"/>
          <w:divBdr>
            <w:top w:val="none" w:sz="0" w:space="0" w:color="auto"/>
            <w:left w:val="none" w:sz="0" w:space="0" w:color="auto"/>
            <w:bottom w:val="none" w:sz="0" w:space="0" w:color="auto"/>
            <w:right w:val="none" w:sz="0" w:space="0" w:color="auto"/>
          </w:divBdr>
        </w:div>
        <w:div w:id="1182162190">
          <w:marLeft w:val="0"/>
          <w:marRight w:val="0"/>
          <w:marTop w:val="0"/>
          <w:marBottom w:val="0"/>
          <w:divBdr>
            <w:top w:val="none" w:sz="0" w:space="0" w:color="auto"/>
            <w:left w:val="none" w:sz="0" w:space="0" w:color="auto"/>
            <w:bottom w:val="none" w:sz="0" w:space="0" w:color="auto"/>
            <w:right w:val="none" w:sz="0" w:space="0" w:color="auto"/>
          </w:divBdr>
        </w:div>
        <w:div w:id="1351830387">
          <w:marLeft w:val="0"/>
          <w:marRight w:val="0"/>
          <w:marTop w:val="0"/>
          <w:marBottom w:val="0"/>
          <w:divBdr>
            <w:top w:val="none" w:sz="0" w:space="0" w:color="auto"/>
            <w:left w:val="none" w:sz="0" w:space="0" w:color="auto"/>
            <w:bottom w:val="none" w:sz="0" w:space="0" w:color="auto"/>
            <w:right w:val="none" w:sz="0" w:space="0" w:color="auto"/>
          </w:divBdr>
        </w:div>
        <w:div w:id="1403063712">
          <w:marLeft w:val="0"/>
          <w:marRight w:val="0"/>
          <w:marTop w:val="0"/>
          <w:marBottom w:val="0"/>
          <w:divBdr>
            <w:top w:val="none" w:sz="0" w:space="0" w:color="auto"/>
            <w:left w:val="none" w:sz="0" w:space="0" w:color="auto"/>
            <w:bottom w:val="none" w:sz="0" w:space="0" w:color="auto"/>
            <w:right w:val="none" w:sz="0" w:space="0" w:color="auto"/>
          </w:divBdr>
        </w:div>
        <w:div w:id="1500001695">
          <w:marLeft w:val="0"/>
          <w:marRight w:val="0"/>
          <w:marTop w:val="0"/>
          <w:marBottom w:val="0"/>
          <w:divBdr>
            <w:top w:val="none" w:sz="0" w:space="0" w:color="auto"/>
            <w:left w:val="none" w:sz="0" w:space="0" w:color="auto"/>
            <w:bottom w:val="none" w:sz="0" w:space="0" w:color="auto"/>
            <w:right w:val="none" w:sz="0" w:space="0" w:color="auto"/>
          </w:divBdr>
        </w:div>
        <w:div w:id="1887376350">
          <w:marLeft w:val="0"/>
          <w:marRight w:val="0"/>
          <w:marTop w:val="0"/>
          <w:marBottom w:val="0"/>
          <w:divBdr>
            <w:top w:val="none" w:sz="0" w:space="0" w:color="auto"/>
            <w:left w:val="none" w:sz="0" w:space="0" w:color="auto"/>
            <w:bottom w:val="none" w:sz="0" w:space="0" w:color="auto"/>
            <w:right w:val="none" w:sz="0" w:space="0" w:color="auto"/>
          </w:divBdr>
        </w:div>
        <w:div w:id="1890530147">
          <w:marLeft w:val="0"/>
          <w:marRight w:val="0"/>
          <w:marTop w:val="0"/>
          <w:marBottom w:val="0"/>
          <w:divBdr>
            <w:top w:val="none" w:sz="0" w:space="0" w:color="auto"/>
            <w:left w:val="none" w:sz="0" w:space="0" w:color="auto"/>
            <w:bottom w:val="none" w:sz="0" w:space="0" w:color="auto"/>
            <w:right w:val="none" w:sz="0" w:space="0" w:color="auto"/>
          </w:divBdr>
        </w:div>
        <w:div w:id="1898544972">
          <w:marLeft w:val="0"/>
          <w:marRight w:val="0"/>
          <w:marTop w:val="0"/>
          <w:marBottom w:val="0"/>
          <w:divBdr>
            <w:top w:val="none" w:sz="0" w:space="0" w:color="auto"/>
            <w:left w:val="none" w:sz="0" w:space="0" w:color="auto"/>
            <w:bottom w:val="none" w:sz="0" w:space="0" w:color="auto"/>
            <w:right w:val="none" w:sz="0" w:space="0" w:color="auto"/>
          </w:divBdr>
        </w:div>
        <w:div w:id="1924216894">
          <w:marLeft w:val="0"/>
          <w:marRight w:val="0"/>
          <w:marTop w:val="0"/>
          <w:marBottom w:val="0"/>
          <w:divBdr>
            <w:top w:val="none" w:sz="0" w:space="0" w:color="auto"/>
            <w:left w:val="none" w:sz="0" w:space="0" w:color="auto"/>
            <w:bottom w:val="none" w:sz="0" w:space="0" w:color="auto"/>
            <w:right w:val="none" w:sz="0" w:space="0" w:color="auto"/>
          </w:divBdr>
        </w:div>
        <w:div w:id="1937707635">
          <w:marLeft w:val="0"/>
          <w:marRight w:val="0"/>
          <w:marTop w:val="0"/>
          <w:marBottom w:val="0"/>
          <w:divBdr>
            <w:top w:val="none" w:sz="0" w:space="0" w:color="auto"/>
            <w:left w:val="none" w:sz="0" w:space="0" w:color="auto"/>
            <w:bottom w:val="none" w:sz="0" w:space="0" w:color="auto"/>
            <w:right w:val="none" w:sz="0" w:space="0" w:color="auto"/>
          </w:divBdr>
        </w:div>
      </w:divsChild>
    </w:div>
    <w:div w:id="607782645">
      <w:bodyDiv w:val="1"/>
      <w:marLeft w:val="0"/>
      <w:marRight w:val="0"/>
      <w:marTop w:val="0"/>
      <w:marBottom w:val="0"/>
      <w:divBdr>
        <w:top w:val="none" w:sz="0" w:space="0" w:color="auto"/>
        <w:left w:val="none" w:sz="0" w:space="0" w:color="auto"/>
        <w:bottom w:val="none" w:sz="0" w:space="0" w:color="auto"/>
        <w:right w:val="none" w:sz="0" w:space="0" w:color="auto"/>
      </w:divBdr>
    </w:div>
    <w:div w:id="632908592">
      <w:bodyDiv w:val="1"/>
      <w:marLeft w:val="0"/>
      <w:marRight w:val="0"/>
      <w:marTop w:val="0"/>
      <w:marBottom w:val="0"/>
      <w:divBdr>
        <w:top w:val="none" w:sz="0" w:space="0" w:color="auto"/>
        <w:left w:val="none" w:sz="0" w:space="0" w:color="auto"/>
        <w:bottom w:val="none" w:sz="0" w:space="0" w:color="auto"/>
        <w:right w:val="none" w:sz="0" w:space="0" w:color="auto"/>
      </w:divBdr>
    </w:div>
    <w:div w:id="697507742">
      <w:bodyDiv w:val="1"/>
      <w:marLeft w:val="0"/>
      <w:marRight w:val="0"/>
      <w:marTop w:val="0"/>
      <w:marBottom w:val="0"/>
      <w:divBdr>
        <w:top w:val="none" w:sz="0" w:space="0" w:color="auto"/>
        <w:left w:val="none" w:sz="0" w:space="0" w:color="auto"/>
        <w:bottom w:val="none" w:sz="0" w:space="0" w:color="auto"/>
        <w:right w:val="none" w:sz="0" w:space="0" w:color="auto"/>
      </w:divBdr>
    </w:div>
    <w:div w:id="700983144">
      <w:bodyDiv w:val="1"/>
      <w:marLeft w:val="0"/>
      <w:marRight w:val="0"/>
      <w:marTop w:val="0"/>
      <w:marBottom w:val="0"/>
      <w:divBdr>
        <w:top w:val="none" w:sz="0" w:space="0" w:color="auto"/>
        <w:left w:val="none" w:sz="0" w:space="0" w:color="auto"/>
        <w:bottom w:val="none" w:sz="0" w:space="0" w:color="auto"/>
        <w:right w:val="none" w:sz="0" w:space="0" w:color="auto"/>
      </w:divBdr>
      <w:divsChild>
        <w:div w:id="414328512">
          <w:marLeft w:val="0"/>
          <w:marRight w:val="0"/>
          <w:marTop w:val="0"/>
          <w:marBottom w:val="0"/>
          <w:divBdr>
            <w:top w:val="none" w:sz="0" w:space="0" w:color="auto"/>
            <w:left w:val="none" w:sz="0" w:space="0" w:color="auto"/>
            <w:bottom w:val="none" w:sz="0" w:space="0" w:color="auto"/>
            <w:right w:val="none" w:sz="0" w:space="0" w:color="auto"/>
          </w:divBdr>
        </w:div>
        <w:div w:id="1492790839">
          <w:marLeft w:val="0"/>
          <w:marRight w:val="0"/>
          <w:marTop w:val="0"/>
          <w:marBottom w:val="0"/>
          <w:divBdr>
            <w:top w:val="none" w:sz="0" w:space="0" w:color="auto"/>
            <w:left w:val="none" w:sz="0" w:space="0" w:color="auto"/>
            <w:bottom w:val="none" w:sz="0" w:space="0" w:color="auto"/>
            <w:right w:val="none" w:sz="0" w:space="0" w:color="auto"/>
          </w:divBdr>
        </w:div>
      </w:divsChild>
    </w:div>
    <w:div w:id="735981330">
      <w:bodyDiv w:val="1"/>
      <w:marLeft w:val="0"/>
      <w:marRight w:val="0"/>
      <w:marTop w:val="0"/>
      <w:marBottom w:val="0"/>
      <w:divBdr>
        <w:top w:val="none" w:sz="0" w:space="0" w:color="auto"/>
        <w:left w:val="none" w:sz="0" w:space="0" w:color="auto"/>
        <w:bottom w:val="none" w:sz="0" w:space="0" w:color="auto"/>
        <w:right w:val="none" w:sz="0" w:space="0" w:color="auto"/>
      </w:divBdr>
      <w:divsChild>
        <w:div w:id="1453984129">
          <w:marLeft w:val="0"/>
          <w:marRight w:val="0"/>
          <w:marTop w:val="0"/>
          <w:marBottom w:val="0"/>
          <w:divBdr>
            <w:top w:val="none" w:sz="0" w:space="0" w:color="auto"/>
            <w:left w:val="none" w:sz="0" w:space="0" w:color="auto"/>
            <w:bottom w:val="none" w:sz="0" w:space="0" w:color="auto"/>
            <w:right w:val="none" w:sz="0" w:space="0" w:color="auto"/>
          </w:divBdr>
        </w:div>
        <w:div w:id="802692597">
          <w:marLeft w:val="0"/>
          <w:marRight w:val="0"/>
          <w:marTop w:val="0"/>
          <w:marBottom w:val="0"/>
          <w:divBdr>
            <w:top w:val="none" w:sz="0" w:space="0" w:color="auto"/>
            <w:left w:val="none" w:sz="0" w:space="0" w:color="auto"/>
            <w:bottom w:val="none" w:sz="0" w:space="0" w:color="auto"/>
            <w:right w:val="none" w:sz="0" w:space="0" w:color="auto"/>
          </w:divBdr>
        </w:div>
        <w:div w:id="1395853331">
          <w:marLeft w:val="0"/>
          <w:marRight w:val="0"/>
          <w:marTop w:val="0"/>
          <w:marBottom w:val="0"/>
          <w:divBdr>
            <w:top w:val="none" w:sz="0" w:space="0" w:color="auto"/>
            <w:left w:val="none" w:sz="0" w:space="0" w:color="auto"/>
            <w:bottom w:val="none" w:sz="0" w:space="0" w:color="auto"/>
            <w:right w:val="none" w:sz="0" w:space="0" w:color="auto"/>
          </w:divBdr>
        </w:div>
        <w:div w:id="1193567143">
          <w:marLeft w:val="0"/>
          <w:marRight w:val="0"/>
          <w:marTop w:val="0"/>
          <w:marBottom w:val="0"/>
          <w:divBdr>
            <w:top w:val="none" w:sz="0" w:space="0" w:color="auto"/>
            <w:left w:val="none" w:sz="0" w:space="0" w:color="auto"/>
            <w:bottom w:val="none" w:sz="0" w:space="0" w:color="auto"/>
            <w:right w:val="none" w:sz="0" w:space="0" w:color="auto"/>
          </w:divBdr>
        </w:div>
        <w:div w:id="889341731">
          <w:marLeft w:val="0"/>
          <w:marRight w:val="0"/>
          <w:marTop w:val="0"/>
          <w:marBottom w:val="0"/>
          <w:divBdr>
            <w:top w:val="none" w:sz="0" w:space="0" w:color="auto"/>
            <w:left w:val="none" w:sz="0" w:space="0" w:color="auto"/>
            <w:bottom w:val="none" w:sz="0" w:space="0" w:color="auto"/>
            <w:right w:val="none" w:sz="0" w:space="0" w:color="auto"/>
          </w:divBdr>
        </w:div>
        <w:div w:id="915289460">
          <w:marLeft w:val="0"/>
          <w:marRight w:val="0"/>
          <w:marTop w:val="0"/>
          <w:marBottom w:val="0"/>
          <w:divBdr>
            <w:top w:val="none" w:sz="0" w:space="0" w:color="auto"/>
            <w:left w:val="none" w:sz="0" w:space="0" w:color="auto"/>
            <w:bottom w:val="none" w:sz="0" w:space="0" w:color="auto"/>
            <w:right w:val="none" w:sz="0" w:space="0" w:color="auto"/>
          </w:divBdr>
        </w:div>
        <w:div w:id="836769176">
          <w:marLeft w:val="0"/>
          <w:marRight w:val="0"/>
          <w:marTop w:val="0"/>
          <w:marBottom w:val="0"/>
          <w:divBdr>
            <w:top w:val="none" w:sz="0" w:space="0" w:color="auto"/>
            <w:left w:val="none" w:sz="0" w:space="0" w:color="auto"/>
            <w:bottom w:val="none" w:sz="0" w:space="0" w:color="auto"/>
            <w:right w:val="none" w:sz="0" w:space="0" w:color="auto"/>
          </w:divBdr>
        </w:div>
        <w:div w:id="2063167660">
          <w:marLeft w:val="0"/>
          <w:marRight w:val="0"/>
          <w:marTop w:val="0"/>
          <w:marBottom w:val="0"/>
          <w:divBdr>
            <w:top w:val="none" w:sz="0" w:space="0" w:color="auto"/>
            <w:left w:val="none" w:sz="0" w:space="0" w:color="auto"/>
            <w:bottom w:val="none" w:sz="0" w:space="0" w:color="auto"/>
            <w:right w:val="none" w:sz="0" w:space="0" w:color="auto"/>
          </w:divBdr>
        </w:div>
        <w:div w:id="583730985">
          <w:marLeft w:val="0"/>
          <w:marRight w:val="0"/>
          <w:marTop w:val="0"/>
          <w:marBottom w:val="0"/>
          <w:divBdr>
            <w:top w:val="none" w:sz="0" w:space="0" w:color="auto"/>
            <w:left w:val="none" w:sz="0" w:space="0" w:color="auto"/>
            <w:bottom w:val="none" w:sz="0" w:space="0" w:color="auto"/>
            <w:right w:val="none" w:sz="0" w:space="0" w:color="auto"/>
          </w:divBdr>
        </w:div>
      </w:divsChild>
    </w:div>
    <w:div w:id="759571531">
      <w:bodyDiv w:val="1"/>
      <w:marLeft w:val="0"/>
      <w:marRight w:val="0"/>
      <w:marTop w:val="0"/>
      <w:marBottom w:val="0"/>
      <w:divBdr>
        <w:top w:val="none" w:sz="0" w:space="0" w:color="auto"/>
        <w:left w:val="none" w:sz="0" w:space="0" w:color="auto"/>
        <w:bottom w:val="none" w:sz="0" w:space="0" w:color="auto"/>
        <w:right w:val="none" w:sz="0" w:space="0" w:color="auto"/>
      </w:divBdr>
    </w:div>
    <w:div w:id="834996783">
      <w:bodyDiv w:val="1"/>
      <w:marLeft w:val="0"/>
      <w:marRight w:val="0"/>
      <w:marTop w:val="0"/>
      <w:marBottom w:val="0"/>
      <w:divBdr>
        <w:top w:val="none" w:sz="0" w:space="0" w:color="auto"/>
        <w:left w:val="none" w:sz="0" w:space="0" w:color="auto"/>
        <w:bottom w:val="none" w:sz="0" w:space="0" w:color="auto"/>
        <w:right w:val="none" w:sz="0" w:space="0" w:color="auto"/>
      </w:divBdr>
    </w:div>
    <w:div w:id="863058555">
      <w:bodyDiv w:val="1"/>
      <w:marLeft w:val="0"/>
      <w:marRight w:val="0"/>
      <w:marTop w:val="0"/>
      <w:marBottom w:val="0"/>
      <w:divBdr>
        <w:top w:val="none" w:sz="0" w:space="0" w:color="auto"/>
        <w:left w:val="none" w:sz="0" w:space="0" w:color="auto"/>
        <w:bottom w:val="none" w:sz="0" w:space="0" w:color="auto"/>
        <w:right w:val="none" w:sz="0" w:space="0" w:color="auto"/>
      </w:divBdr>
    </w:div>
    <w:div w:id="865824164">
      <w:bodyDiv w:val="1"/>
      <w:marLeft w:val="0"/>
      <w:marRight w:val="0"/>
      <w:marTop w:val="0"/>
      <w:marBottom w:val="0"/>
      <w:divBdr>
        <w:top w:val="none" w:sz="0" w:space="0" w:color="auto"/>
        <w:left w:val="none" w:sz="0" w:space="0" w:color="auto"/>
        <w:bottom w:val="none" w:sz="0" w:space="0" w:color="auto"/>
        <w:right w:val="none" w:sz="0" w:space="0" w:color="auto"/>
      </w:divBdr>
      <w:divsChild>
        <w:div w:id="1112287188">
          <w:marLeft w:val="0"/>
          <w:marRight w:val="0"/>
          <w:marTop w:val="15"/>
          <w:marBottom w:val="0"/>
          <w:divBdr>
            <w:top w:val="none" w:sz="0" w:space="0" w:color="auto"/>
            <w:left w:val="none" w:sz="0" w:space="0" w:color="auto"/>
            <w:bottom w:val="none" w:sz="0" w:space="0" w:color="auto"/>
            <w:right w:val="none" w:sz="0" w:space="0" w:color="auto"/>
          </w:divBdr>
          <w:divsChild>
            <w:div w:id="1890536161">
              <w:marLeft w:val="0"/>
              <w:marRight w:val="0"/>
              <w:marTop w:val="0"/>
              <w:marBottom w:val="0"/>
              <w:divBdr>
                <w:top w:val="none" w:sz="0" w:space="0" w:color="auto"/>
                <w:left w:val="none" w:sz="0" w:space="0" w:color="auto"/>
                <w:bottom w:val="none" w:sz="0" w:space="0" w:color="auto"/>
                <w:right w:val="none" w:sz="0" w:space="0" w:color="auto"/>
              </w:divBdr>
              <w:divsChild>
                <w:div w:id="1132673278">
                  <w:marLeft w:val="0"/>
                  <w:marRight w:val="0"/>
                  <w:marTop w:val="0"/>
                  <w:marBottom w:val="0"/>
                  <w:divBdr>
                    <w:top w:val="none" w:sz="0" w:space="0" w:color="auto"/>
                    <w:left w:val="none" w:sz="0" w:space="0" w:color="auto"/>
                    <w:bottom w:val="none" w:sz="0" w:space="0" w:color="auto"/>
                    <w:right w:val="none" w:sz="0" w:space="0" w:color="auto"/>
                  </w:divBdr>
                </w:div>
                <w:div w:id="39401331">
                  <w:marLeft w:val="0"/>
                  <w:marRight w:val="0"/>
                  <w:marTop w:val="0"/>
                  <w:marBottom w:val="0"/>
                  <w:divBdr>
                    <w:top w:val="none" w:sz="0" w:space="0" w:color="auto"/>
                    <w:left w:val="none" w:sz="0" w:space="0" w:color="auto"/>
                    <w:bottom w:val="none" w:sz="0" w:space="0" w:color="auto"/>
                    <w:right w:val="none" w:sz="0" w:space="0" w:color="auto"/>
                  </w:divBdr>
                </w:div>
                <w:div w:id="1578007114">
                  <w:marLeft w:val="0"/>
                  <w:marRight w:val="0"/>
                  <w:marTop w:val="0"/>
                  <w:marBottom w:val="0"/>
                  <w:divBdr>
                    <w:top w:val="none" w:sz="0" w:space="0" w:color="auto"/>
                    <w:left w:val="none" w:sz="0" w:space="0" w:color="auto"/>
                    <w:bottom w:val="none" w:sz="0" w:space="0" w:color="auto"/>
                    <w:right w:val="none" w:sz="0" w:space="0" w:color="auto"/>
                  </w:divBdr>
                </w:div>
                <w:div w:id="317467124">
                  <w:marLeft w:val="0"/>
                  <w:marRight w:val="0"/>
                  <w:marTop w:val="0"/>
                  <w:marBottom w:val="0"/>
                  <w:divBdr>
                    <w:top w:val="none" w:sz="0" w:space="0" w:color="auto"/>
                    <w:left w:val="none" w:sz="0" w:space="0" w:color="auto"/>
                    <w:bottom w:val="none" w:sz="0" w:space="0" w:color="auto"/>
                    <w:right w:val="none" w:sz="0" w:space="0" w:color="auto"/>
                  </w:divBdr>
                </w:div>
                <w:div w:id="10837945">
                  <w:marLeft w:val="0"/>
                  <w:marRight w:val="0"/>
                  <w:marTop w:val="0"/>
                  <w:marBottom w:val="0"/>
                  <w:divBdr>
                    <w:top w:val="none" w:sz="0" w:space="0" w:color="auto"/>
                    <w:left w:val="none" w:sz="0" w:space="0" w:color="auto"/>
                    <w:bottom w:val="none" w:sz="0" w:space="0" w:color="auto"/>
                    <w:right w:val="none" w:sz="0" w:space="0" w:color="auto"/>
                  </w:divBdr>
                </w:div>
                <w:div w:id="1878200236">
                  <w:marLeft w:val="0"/>
                  <w:marRight w:val="0"/>
                  <w:marTop w:val="0"/>
                  <w:marBottom w:val="0"/>
                  <w:divBdr>
                    <w:top w:val="none" w:sz="0" w:space="0" w:color="auto"/>
                    <w:left w:val="none" w:sz="0" w:space="0" w:color="auto"/>
                    <w:bottom w:val="none" w:sz="0" w:space="0" w:color="auto"/>
                    <w:right w:val="none" w:sz="0" w:space="0" w:color="auto"/>
                  </w:divBdr>
                </w:div>
                <w:div w:id="1435133259">
                  <w:marLeft w:val="0"/>
                  <w:marRight w:val="0"/>
                  <w:marTop w:val="0"/>
                  <w:marBottom w:val="0"/>
                  <w:divBdr>
                    <w:top w:val="none" w:sz="0" w:space="0" w:color="auto"/>
                    <w:left w:val="none" w:sz="0" w:space="0" w:color="auto"/>
                    <w:bottom w:val="none" w:sz="0" w:space="0" w:color="auto"/>
                    <w:right w:val="none" w:sz="0" w:space="0" w:color="auto"/>
                  </w:divBdr>
                </w:div>
                <w:div w:id="395785955">
                  <w:marLeft w:val="0"/>
                  <w:marRight w:val="0"/>
                  <w:marTop w:val="0"/>
                  <w:marBottom w:val="0"/>
                  <w:divBdr>
                    <w:top w:val="none" w:sz="0" w:space="0" w:color="auto"/>
                    <w:left w:val="none" w:sz="0" w:space="0" w:color="auto"/>
                    <w:bottom w:val="none" w:sz="0" w:space="0" w:color="auto"/>
                    <w:right w:val="none" w:sz="0" w:space="0" w:color="auto"/>
                  </w:divBdr>
                </w:div>
                <w:div w:id="714893436">
                  <w:marLeft w:val="0"/>
                  <w:marRight w:val="0"/>
                  <w:marTop w:val="0"/>
                  <w:marBottom w:val="0"/>
                  <w:divBdr>
                    <w:top w:val="none" w:sz="0" w:space="0" w:color="auto"/>
                    <w:left w:val="none" w:sz="0" w:space="0" w:color="auto"/>
                    <w:bottom w:val="none" w:sz="0" w:space="0" w:color="auto"/>
                    <w:right w:val="none" w:sz="0" w:space="0" w:color="auto"/>
                  </w:divBdr>
                </w:div>
                <w:div w:id="2018920060">
                  <w:marLeft w:val="0"/>
                  <w:marRight w:val="0"/>
                  <w:marTop w:val="0"/>
                  <w:marBottom w:val="0"/>
                  <w:divBdr>
                    <w:top w:val="none" w:sz="0" w:space="0" w:color="auto"/>
                    <w:left w:val="none" w:sz="0" w:space="0" w:color="auto"/>
                    <w:bottom w:val="none" w:sz="0" w:space="0" w:color="auto"/>
                    <w:right w:val="none" w:sz="0" w:space="0" w:color="auto"/>
                  </w:divBdr>
                </w:div>
                <w:div w:id="768088549">
                  <w:marLeft w:val="0"/>
                  <w:marRight w:val="0"/>
                  <w:marTop w:val="0"/>
                  <w:marBottom w:val="0"/>
                  <w:divBdr>
                    <w:top w:val="none" w:sz="0" w:space="0" w:color="auto"/>
                    <w:left w:val="none" w:sz="0" w:space="0" w:color="auto"/>
                    <w:bottom w:val="none" w:sz="0" w:space="0" w:color="auto"/>
                    <w:right w:val="none" w:sz="0" w:space="0" w:color="auto"/>
                  </w:divBdr>
                </w:div>
                <w:div w:id="1980765594">
                  <w:marLeft w:val="0"/>
                  <w:marRight w:val="0"/>
                  <w:marTop w:val="0"/>
                  <w:marBottom w:val="0"/>
                  <w:divBdr>
                    <w:top w:val="none" w:sz="0" w:space="0" w:color="auto"/>
                    <w:left w:val="none" w:sz="0" w:space="0" w:color="auto"/>
                    <w:bottom w:val="none" w:sz="0" w:space="0" w:color="auto"/>
                    <w:right w:val="none" w:sz="0" w:space="0" w:color="auto"/>
                  </w:divBdr>
                </w:div>
                <w:div w:id="1148207947">
                  <w:marLeft w:val="0"/>
                  <w:marRight w:val="0"/>
                  <w:marTop w:val="0"/>
                  <w:marBottom w:val="0"/>
                  <w:divBdr>
                    <w:top w:val="none" w:sz="0" w:space="0" w:color="auto"/>
                    <w:left w:val="none" w:sz="0" w:space="0" w:color="auto"/>
                    <w:bottom w:val="none" w:sz="0" w:space="0" w:color="auto"/>
                    <w:right w:val="none" w:sz="0" w:space="0" w:color="auto"/>
                  </w:divBdr>
                </w:div>
                <w:div w:id="1033773372">
                  <w:marLeft w:val="0"/>
                  <w:marRight w:val="0"/>
                  <w:marTop w:val="0"/>
                  <w:marBottom w:val="0"/>
                  <w:divBdr>
                    <w:top w:val="none" w:sz="0" w:space="0" w:color="auto"/>
                    <w:left w:val="none" w:sz="0" w:space="0" w:color="auto"/>
                    <w:bottom w:val="none" w:sz="0" w:space="0" w:color="auto"/>
                    <w:right w:val="none" w:sz="0" w:space="0" w:color="auto"/>
                  </w:divBdr>
                </w:div>
                <w:div w:id="504326026">
                  <w:marLeft w:val="0"/>
                  <w:marRight w:val="0"/>
                  <w:marTop w:val="0"/>
                  <w:marBottom w:val="0"/>
                  <w:divBdr>
                    <w:top w:val="none" w:sz="0" w:space="0" w:color="auto"/>
                    <w:left w:val="none" w:sz="0" w:space="0" w:color="auto"/>
                    <w:bottom w:val="none" w:sz="0" w:space="0" w:color="auto"/>
                    <w:right w:val="none" w:sz="0" w:space="0" w:color="auto"/>
                  </w:divBdr>
                </w:div>
                <w:div w:id="755980383">
                  <w:marLeft w:val="0"/>
                  <w:marRight w:val="0"/>
                  <w:marTop w:val="0"/>
                  <w:marBottom w:val="0"/>
                  <w:divBdr>
                    <w:top w:val="none" w:sz="0" w:space="0" w:color="auto"/>
                    <w:left w:val="none" w:sz="0" w:space="0" w:color="auto"/>
                    <w:bottom w:val="none" w:sz="0" w:space="0" w:color="auto"/>
                    <w:right w:val="none" w:sz="0" w:space="0" w:color="auto"/>
                  </w:divBdr>
                </w:div>
                <w:div w:id="1282960010">
                  <w:marLeft w:val="0"/>
                  <w:marRight w:val="0"/>
                  <w:marTop w:val="0"/>
                  <w:marBottom w:val="0"/>
                  <w:divBdr>
                    <w:top w:val="none" w:sz="0" w:space="0" w:color="auto"/>
                    <w:left w:val="none" w:sz="0" w:space="0" w:color="auto"/>
                    <w:bottom w:val="none" w:sz="0" w:space="0" w:color="auto"/>
                    <w:right w:val="none" w:sz="0" w:space="0" w:color="auto"/>
                  </w:divBdr>
                </w:div>
                <w:div w:id="1638684289">
                  <w:marLeft w:val="0"/>
                  <w:marRight w:val="0"/>
                  <w:marTop w:val="0"/>
                  <w:marBottom w:val="0"/>
                  <w:divBdr>
                    <w:top w:val="none" w:sz="0" w:space="0" w:color="auto"/>
                    <w:left w:val="none" w:sz="0" w:space="0" w:color="auto"/>
                    <w:bottom w:val="none" w:sz="0" w:space="0" w:color="auto"/>
                    <w:right w:val="none" w:sz="0" w:space="0" w:color="auto"/>
                  </w:divBdr>
                </w:div>
                <w:div w:id="634990383">
                  <w:marLeft w:val="0"/>
                  <w:marRight w:val="0"/>
                  <w:marTop w:val="0"/>
                  <w:marBottom w:val="0"/>
                  <w:divBdr>
                    <w:top w:val="none" w:sz="0" w:space="0" w:color="auto"/>
                    <w:left w:val="none" w:sz="0" w:space="0" w:color="auto"/>
                    <w:bottom w:val="none" w:sz="0" w:space="0" w:color="auto"/>
                    <w:right w:val="none" w:sz="0" w:space="0" w:color="auto"/>
                  </w:divBdr>
                </w:div>
                <w:div w:id="591548405">
                  <w:marLeft w:val="0"/>
                  <w:marRight w:val="0"/>
                  <w:marTop w:val="0"/>
                  <w:marBottom w:val="0"/>
                  <w:divBdr>
                    <w:top w:val="none" w:sz="0" w:space="0" w:color="auto"/>
                    <w:left w:val="none" w:sz="0" w:space="0" w:color="auto"/>
                    <w:bottom w:val="none" w:sz="0" w:space="0" w:color="auto"/>
                    <w:right w:val="none" w:sz="0" w:space="0" w:color="auto"/>
                  </w:divBdr>
                </w:div>
                <w:div w:id="289476733">
                  <w:marLeft w:val="0"/>
                  <w:marRight w:val="0"/>
                  <w:marTop w:val="0"/>
                  <w:marBottom w:val="0"/>
                  <w:divBdr>
                    <w:top w:val="none" w:sz="0" w:space="0" w:color="auto"/>
                    <w:left w:val="none" w:sz="0" w:space="0" w:color="auto"/>
                    <w:bottom w:val="none" w:sz="0" w:space="0" w:color="auto"/>
                    <w:right w:val="none" w:sz="0" w:space="0" w:color="auto"/>
                  </w:divBdr>
                </w:div>
                <w:div w:id="222176237">
                  <w:marLeft w:val="0"/>
                  <w:marRight w:val="0"/>
                  <w:marTop w:val="0"/>
                  <w:marBottom w:val="0"/>
                  <w:divBdr>
                    <w:top w:val="none" w:sz="0" w:space="0" w:color="auto"/>
                    <w:left w:val="none" w:sz="0" w:space="0" w:color="auto"/>
                    <w:bottom w:val="none" w:sz="0" w:space="0" w:color="auto"/>
                    <w:right w:val="none" w:sz="0" w:space="0" w:color="auto"/>
                  </w:divBdr>
                </w:div>
                <w:div w:id="1218668830">
                  <w:marLeft w:val="0"/>
                  <w:marRight w:val="0"/>
                  <w:marTop w:val="0"/>
                  <w:marBottom w:val="0"/>
                  <w:divBdr>
                    <w:top w:val="none" w:sz="0" w:space="0" w:color="auto"/>
                    <w:left w:val="none" w:sz="0" w:space="0" w:color="auto"/>
                    <w:bottom w:val="none" w:sz="0" w:space="0" w:color="auto"/>
                    <w:right w:val="none" w:sz="0" w:space="0" w:color="auto"/>
                  </w:divBdr>
                </w:div>
                <w:div w:id="1231690438">
                  <w:marLeft w:val="0"/>
                  <w:marRight w:val="0"/>
                  <w:marTop w:val="0"/>
                  <w:marBottom w:val="0"/>
                  <w:divBdr>
                    <w:top w:val="none" w:sz="0" w:space="0" w:color="auto"/>
                    <w:left w:val="none" w:sz="0" w:space="0" w:color="auto"/>
                    <w:bottom w:val="none" w:sz="0" w:space="0" w:color="auto"/>
                    <w:right w:val="none" w:sz="0" w:space="0" w:color="auto"/>
                  </w:divBdr>
                </w:div>
                <w:div w:id="526064589">
                  <w:marLeft w:val="0"/>
                  <w:marRight w:val="0"/>
                  <w:marTop w:val="0"/>
                  <w:marBottom w:val="0"/>
                  <w:divBdr>
                    <w:top w:val="none" w:sz="0" w:space="0" w:color="auto"/>
                    <w:left w:val="none" w:sz="0" w:space="0" w:color="auto"/>
                    <w:bottom w:val="none" w:sz="0" w:space="0" w:color="auto"/>
                    <w:right w:val="none" w:sz="0" w:space="0" w:color="auto"/>
                  </w:divBdr>
                </w:div>
                <w:div w:id="219638745">
                  <w:marLeft w:val="0"/>
                  <w:marRight w:val="0"/>
                  <w:marTop w:val="0"/>
                  <w:marBottom w:val="0"/>
                  <w:divBdr>
                    <w:top w:val="none" w:sz="0" w:space="0" w:color="auto"/>
                    <w:left w:val="none" w:sz="0" w:space="0" w:color="auto"/>
                    <w:bottom w:val="none" w:sz="0" w:space="0" w:color="auto"/>
                    <w:right w:val="none" w:sz="0" w:space="0" w:color="auto"/>
                  </w:divBdr>
                </w:div>
                <w:div w:id="44114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12347">
      <w:bodyDiv w:val="1"/>
      <w:marLeft w:val="0"/>
      <w:marRight w:val="0"/>
      <w:marTop w:val="0"/>
      <w:marBottom w:val="0"/>
      <w:divBdr>
        <w:top w:val="none" w:sz="0" w:space="0" w:color="auto"/>
        <w:left w:val="none" w:sz="0" w:space="0" w:color="auto"/>
        <w:bottom w:val="none" w:sz="0" w:space="0" w:color="auto"/>
        <w:right w:val="none" w:sz="0" w:space="0" w:color="auto"/>
      </w:divBdr>
    </w:div>
    <w:div w:id="1036665259">
      <w:bodyDiv w:val="1"/>
      <w:marLeft w:val="0"/>
      <w:marRight w:val="0"/>
      <w:marTop w:val="0"/>
      <w:marBottom w:val="0"/>
      <w:divBdr>
        <w:top w:val="none" w:sz="0" w:space="0" w:color="auto"/>
        <w:left w:val="none" w:sz="0" w:space="0" w:color="auto"/>
        <w:bottom w:val="none" w:sz="0" w:space="0" w:color="auto"/>
        <w:right w:val="none" w:sz="0" w:space="0" w:color="auto"/>
      </w:divBdr>
    </w:div>
    <w:div w:id="1077436456">
      <w:bodyDiv w:val="1"/>
      <w:marLeft w:val="0"/>
      <w:marRight w:val="0"/>
      <w:marTop w:val="0"/>
      <w:marBottom w:val="0"/>
      <w:divBdr>
        <w:top w:val="none" w:sz="0" w:space="0" w:color="auto"/>
        <w:left w:val="none" w:sz="0" w:space="0" w:color="auto"/>
        <w:bottom w:val="none" w:sz="0" w:space="0" w:color="auto"/>
        <w:right w:val="none" w:sz="0" w:space="0" w:color="auto"/>
      </w:divBdr>
    </w:div>
    <w:div w:id="1138297961">
      <w:bodyDiv w:val="1"/>
      <w:marLeft w:val="0"/>
      <w:marRight w:val="0"/>
      <w:marTop w:val="0"/>
      <w:marBottom w:val="0"/>
      <w:divBdr>
        <w:top w:val="none" w:sz="0" w:space="0" w:color="auto"/>
        <w:left w:val="none" w:sz="0" w:space="0" w:color="auto"/>
        <w:bottom w:val="none" w:sz="0" w:space="0" w:color="auto"/>
        <w:right w:val="none" w:sz="0" w:space="0" w:color="auto"/>
      </w:divBdr>
      <w:divsChild>
        <w:div w:id="2024815417">
          <w:marLeft w:val="0"/>
          <w:marRight w:val="0"/>
          <w:marTop w:val="0"/>
          <w:marBottom w:val="0"/>
          <w:divBdr>
            <w:top w:val="none" w:sz="0" w:space="0" w:color="auto"/>
            <w:left w:val="none" w:sz="0" w:space="0" w:color="auto"/>
            <w:bottom w:val="none" w:sz="0" w:space="0" w:color="auto"/>
            <w:right w:val="none" w:sz="0" w:space="0" w:color="auto"/>
          </w:divBdr>
        </w:div>
        <w:div w:id="446776435">
          <w:marLeft w:val="0"/>
          <w:marRight w:val="0"/>
          <w:marTop w:val="0"/>
          <w:marBottom w:val="0"/>
          <w:divBdr>
            <w:top w:val="none" w:sz="0" w:space="0" w:color="auto"/>
            <w:left w:val="none" w:sz="0" w:space="0" w:color="auto"/>
            <w:bottom w:val="none" w:sz="0" w:space="0" w:color="auto"/>
            <w:right w:val="none" w:sz="0" w:space="0" w:color="auto"/>
          </w:divBdr>
        </w:div>
        <w:div w:id="124473996">
          <w:marLeft w:val="0"/>
          <w:marRight w:val="0"/>
          <w:marTop w:val="0"/>
          <w:marBottom w:val="0"/>
          <w:divBdr>
            <w:top w:val="none" w:sz="0" w:space="0" w:color="auto"/>
            <w:left w:val="none" w:sz="0" w:space="0" w:color="auto"/>
            <w:bottom w:val="none" w:sz="0" w:space="0" w:color="auto"/>
            <w:right w:val="none" w:sz="0" w:space="0" w:color="auto"/>
          </w:divBdr>
        </w:div>
        <w:div w:id="1643774314">
          <w:marLeft w:val="0"/>
          <w:marRight w:val="0"/>
          <w:marTop w:val="0"/>
          <w:marBottom w:val="0"/>
          <w:divBdr>
            <w:top w:val="none" w:sz="0" w:space="0" w:color="auto"/>
            <w:left w:val="none" w:sz="0" w:space="0" w:color="auto"/>
            <w:bottom w:val="none" w:sz="0" w:space="0" w:color="auto"/>
            <w:right w:val="none" w:sz="0" w:space="0" w:color="auto"/>
          </w:divBdr>
        </w:div>
        <w:div w:id="1060710399">
          <w:marLeft w:val="0"/>
          <w:marRight w:val="0"/>
          <w:marTop w:val="0"/>
          <w:marBottom w:val="0"/>
          <w:divBdr>
            <w:top w:val="none" w:sz="0" w:space="0" w:color="auto"/>
            <w:left w:val="none" w:sz="0" w:space="0" w:color="auto"/>
            <w:bottom w:val="none" w:sz="0" w:space="0" w:color="auto"/>
            <w:right w:val="none" w:sz="0" w:space="0" w:color="auto"/>
          </w:divBdr>
        </w:div>
        <w:div w:id="1752504316">
          <w:marLeft w:val="0"/>
          <w:marRight w:val="0"/>
          <w:marTop w:val="0"/>
          <w:marBottom w:val="0"/>
          <w:divBdr>
            <w:top w:val="none" w:sz="0" w:space="0" w:color="auto"/>
            <w:left w:val="none" w:sz="0" w:space="0" w:color="auto"/>
            <w:bottom w:val="none" w:sz="0" w:space="0" w:color="auto"/>
            <w:right w:val="none" w:sz="0" w:space="0" w:color="auto"/>
          </w:divBdr>
        </w:div>
        <w:div w:id="913973092">
          <w:marLeft w:val="0"/>
          <w:marRight w:val="0"/>
          <w:marTop w:val="0"/>
          <w:marBottom w:val="0"/>
          <w:divBdr>
            <w:top w:val="none" w:sz="0" w:space="0" w:color="auto"/>
            <w:left w:val="none" w:sz="0" w:space="0" w:color="auto"/>
            <w:bottom w:val="none" w:sz="0" w:space="0" w:color="auto"/>
            <w:right w:val="none" w:sz="0" w:space="0" w:color="auto"/>
          </w:divBdr>
        </w:div>
        <w:div w:id="1167139131">
          <w:marLeft w:val="0"/>
          <w:marRight w:val="0"/>
          <w:marTop w:val="0"/>
          <w:marBottom w:val="0"/>
          <w:divBdr>
            <w:top w:val="none" w:sz="0" w:space="0" w:color="auto"/>
            <w:left w:val="none" w:sz="0" w:space="0" w:color="auto"/>
            <w:bottom w:val="none" w:sz="0" w:space="0" w:color="auto"/>
            <w:right w:val="none" w:sz="0" w:space="0" w:color="auto"/>
          </w:divBdr>
        </w:div>
        <w:div w:id="1843815248">
          <w:marLeft w:val="0"/>
          <w:marRight w:val="0"/>
          <w:marTop w:val="0"/>
          <w:marBottom w:val="0"/>
          <w:divBdr>
            <w:top w:val="none" w:sz="0" w:space="0" w:color="auto"/>
            <w:left w:val="none" w:sz="0" w:space="0" w:color="auto"/>
            <w:bottom w:val="none" w:sz="0" w:space="0" w:color="auto"/>
            <w:right w:val="none" w:sz="0" w:space="0" w:color="auto"/>
          </w:divBdr>
        </w:div>
        <w:div w:id="566039843">
          <w:marLeft w:val="0"/>
          <w:marRight w:val="0"/>
          <w:marTop w:val="0"/>
          <w:marBottom w:val="0"/>
          <w:divBdr>
            <w:top w:val="none" w:sz="0" w:space="0" w:color="auto"/>
            <w:left w:val="none" w:sz="0" w:space="0" w:color="auto"/>
            <w:bottom w:val="none" w:sz="0" w:space="0" w:color="auto"/>
            <w:right w:val="none" w:sz="0" w:space="0" w:color="auto"/>
          </w:divBdr>
        </w:div>
        <w:div w:id="1678924319">
          <w:marLeft w:val="0"/>
          <w:marRight w:val="0"/>
          <w:marTop w:val="0"/>
          <w:marBottom w:val="0"/>
          <w:divBdr>
            <w:top w:val="none" w:sz="0" w:space="0" w:color="auto"/>
            <w:left w:val="none" w:sz="0" w:space="0" w:color="auto"/>
            <w:bottom w:val="none" w:sz="0" w:space="0" w:color="auto"/>
            <w:right w:val="none" w:sz="0" w:space="0" w:color="auto"/>
          </w:divBdr>
        </w:div>
        <w:div w:id="1983580259">
          <w:marLeft w:val="0"/>
          <w:marRight w:val="0"/>
          <w:marTop w:val="0"/>
          <w:marBottom w:val="0"/>
          <w:divBdr>
            <w:top w:val="none" w:sz="0" w:space="0" w:color="auto"/>
            <w:left w:val="none" w:sz="0" w:space="0" w:color="auto"/>
            <w:bottom w:val="none" w:sz="0" w:space="0" w:color="auto"/>
            <w:right w:val="none" w:sz="0" w:space="0" w:color="auto"/>
          </w:divBdr>
        </w:div>
        <w:div w:id="1283920374">
          <w:marLeft w:val="0"/>
          <w:marRight w:val="0"/>
          <w:marTop w:val="0"/>
          <w:marBottom w:val="0"/>
          <w:divBdr>
            <w:top w:val="none" w:sz="0" w:space="0" w:color="auto"/>
            <w:left w:val="none" w:sz="0" w:space="0" w:color="auto"/>
            <w:bottom w:val="none" w:sz="0" w:space="0" w:color="auto"/>
            <w:right w:val="none" w:sz="0" w:space="0" w:color="auto"/>
          </w:divBdr>
        </w:div>
        <w:div w:id="425808045">
          <w:marLeft w:val="0"/>
          <w:marRight w:val="0"/>
          <w:marTop w:val="0"/>
          <w:marBottom w:val="0"/>
          <w:divBdr>
            <w:top w:val="none" w:sz="0" w:space="0" w:color="auto"/>
            <w:left w:val="none" w:sz="0" w:space="0" w:color="auto"/>
            <w:bottom w:val="none" w:sz="0" w:space="0" w:color="auto"/>
            <w:right w:val="none" w:sz="0" w:space="0" w:color="auto"/>
          </w:divBdr>
        </w:div>
        <w:div w:id="612202835">
          <w:marLeft w:val="0"/>
          <w:marRight w:val="0"/>
          <w:marTop w:val="0"/>
          <w:marBottom w:val="0"/>
          <w:divBdr>
            <w:top w:val="none" w:sz="0" w:space="0" w:color="auto"/>
            <w:left w:val="none" w:sz="0" w:space="0" w:color="auto"/>
            <w:bottom w:val="none" w:sz="0" w:space="0" w:color="auto"/>
            <w:right w:val="none" w:sz="0" w:space="0" w:color="auto"/>
          </w:divBdr>
        </w:div>
        <w:div w:id="42799589">
          <w:marLeft w:val="0"/>
          <w:marRight w:val="0"/>
          <w:marTop w:val="0"/>
          <w:marBottom w:val="0"/>
          <w:divBdr>
            <w:top w:val="none" w:sz="0" w:space="0" w:color="auto"/>
            <w:left w:val="none" w:sz="0" w:space="0" w:color="auto"/>
            <w:bottom w:val="none" w:sz="0" w:space="0" w:color="auto"/>
            <w:right w:val="none" w:sz="0" w:space="0" w:color="auto"/>
          </w:divBdr>
        </w:div>
        <w:div w:id="293025825">
          <w:marLeft w:val="0"/>
          <w:marRight w:val="0"/>
          <w:marTop w:val="0"/>
          <w:marBottom w:val="0"/>
          <w:divBdr>
            <w:top w:val="none" w:sz="0" w:space="0" w:color="auto"/>
            <w:left w:val="none" w:sz="0" w:space="0" w:color="auto"/>
            <w:bottom w:val="none" w:sz="0" w:space="0" w:color="auto"/>
            <w:right w:val="none" w:sz="0" w:space="0" w:color="auto"/>
          </w:divBdr>
        </w:div>
        <w:div w:id="1583484480">
          <w:marLeft w:val="0"/>
          <w:marRight w:val="0"/>
          <w:marTop w:val="0"/>
          <w:marBottom w:val="0"/>
          <w:divBdr>
            <w:top w:val="none" w:sz="0" w:space="0" w:color="auto"/>
            <w:left w:val="none" w:sz="0" w:space="0" w:color="auto"/>
            <w:bottom w:val="none" w:sz="0" w:space="0" w:color="auto"/>
            <w:right w:val="none" w:sz="0" w:space="0" w:color="auto"/>
          </w:divBdr>
        </w:div>
        <w:div w:id="651370438">
          <w:marLeft w:val="0"/>
          <w:marRight w:val="0"/>
          <w:marTop w:val="0"/>
          <w:marBottom w:val="0"/>
          <w:divBdr>
            <w:top w:val="none" w:sz="0" w:space="0" w:color="auto"/>
            <w:left w:val="none" w:sz="0" w:space="0" w:color="auto"/>
            <w:bottom w:val="none" w:sz="0" w:space="0" w:color="auto"/>
            <w:right w:val="none" w:sz="0" w:space="0" w:color="auto"/>
          </w:divBdr>
        </w:div>
        <w:div w:id="45031719">
          <w:marLeft w:val="0"/>
          <w:marRight w:val="0"/>
          <w:marTop w:val="0"/>
          <w:marBottom w:val="0"/>
          <w:divBdr>
            <w:top w:val="none" w:sz="0" w:space="0" w:color="auto"/>
            <w:left w:val="none" w:sz="0" w:space="0" w:color="auto"/>
            <w:bottom w:val="none" w:sz="0" w:space="0" w:color="auto"/>
            <w:right w:val="none" w:sz="0" w:space="0" w:color="auto"/>
          </w:divBdr>
        </w:div>
        <w:div w:id="2003971902">
          <w:marLeft w:val="0"/>
          <w:marRight w:val="0"/>
          <w:marTop w:val="0"/>
          <w:marBottom w:val="0"/>
          <w:divBdr>
            <w:top w:val="none" w:sz="0" w:space="0" w:color="auto"/>
            <w:left w:val="none" w:sz="0" w:space="0" w:color="auto"/>
            <w:bottom w:val="none" w:sz="0" w:space="0" w:color="auto"/>
            <w:right w:val="none" w:sz="0" w:space="0" w:color="auto"/>
          </w:divBdr>
        </w:div>
        <w:div w:id="1741050756">
          <w:marLeft w:val="0"/>
          <w:marRight w:val="0"/>
          <w:marTop w:val="0"/>
          <w:marBottom w:val="0"/>
          <w:divBdr>
            <w:top w:val="none" w:sz="0" w:space="0" w:color="auto"/>
            <w:left w:val="none" w:sz="0" w:space="0" w:color="auto"/>
            <w:bottom w:val="none" w:sz="0" w:space="0" w:color="auto"/>
            <w:right w:val="none" w:sz="0" w:space="0" w:color="auto"/>
          </w:divBdr>
        </w:div>
        <w:div w:id="399447549">
          <w:marLeft w:val="0"/>
          <w:marRight w:val="0"/>
          <w:marTop w:val="0"/>
          <w:marBottom w:val="0"/>
          <w:divBdr>
            <w:top w:val="none" w:sz="0" w:space="0" w:color="auto"/>
            <w:left w:val="none" w:sz="0" w:space="0" w:color="auto"/>
            <w:bottom w:val="none" w:sz="0" w:space="0" w:color="auto"/>
            <w:right w:val="none" w:sz="0" w:space="0" w:color="auto"/>
          </w:divBdr>
        </w:div>
        <w:div w:id="149370948">
          <w:marLeft w:val="0"/>
          <w:marRight w:val="0"/>
          <w:marTop w:val="0"/>
          <w:marBottom w:val="0"/>
          <w:divBdr>
            <w:top w:val="none" w:sz="0" w:space="0" w:color="auto"/>
            <w:left w:val="none" w:sz="0" w:space="0" w:color="auto"/>
            <w:bottom w:val="none" w:sz="0" w:space="0" w:color="auto"/>
            <w:right w:val="none" w:sz="0" w:space="0" w:color="auto"/>
          </w:divBdr>
        </w:div>
        <w:div w:id="274139342">
          <w:marLeft w:val="0"/>
          <w:marRight w:val="0"/>
          <w:marTop w:val="0"/>
          <w:marBottom w:val="0"/>
          <w:divBdr>
            <w:top w:val="none" w:sz="0" w:space="0" w:color="auto"/>
            <w:left w:val="none" w:sz="0" w:space="0" w:color="auto"/>
            <w:bottom w:val="none" w:sz="0" w:space="0" w:color="auto"/>
            <w:right w:val="none" w:sz="0" w:space="0" w:color="auto"/>
          </w:divBdr>
        </w:div>
        <w:div w:id="1579830871">
          <w:marLeft w:val="0"/>
          <w:marRight w:val="0"/>
          <w:marTop w:val="0"/>
          <w:marBottom w:val="0"/>
          <w:divBdr>
            <w:top w:val="none" w:sz="0" w:space="0" w:color="auto"/>
            <w:left w:val="none" w:sz="0" w:space="0" w:color="auto"/>
            <w:bottom w:val="none" w:sz="0" w:space="0" w:color="auto"/>
            <w:right w:val="none" w:sz="0" w:space="0" w:color="auto"/>
          </w:divBdr>
        </w:div>
        <w:div w:id="81295669">
          <w:marLeft w:val="0"/>
          <w:marRight w:val="0"/>
          <w:marTop w:val="0"/>
          <w:marBottom w:val="0"/>
          <w:divBdr>
            <w:top w:val="none" w:sz="0" w:space="0" w:color="auto"/>
            <w:left w:val="none" w:sz="0" w:space="0" w:color="auto"/>
            <w:bottom w:val="none" w:sz="0" w:space="0" w:color="auto"/>
            <w:right w:val="none" w:sz="0" w:space="0" w:color="auto"/>
          </w:divBdr>
        </w:div>
        <w:div w:id="144973682">
          <w:marLeft w:val="0"/>
          <w:marRight w:val="0"/>
          <w:marTop w:val="0"/>
          <w:marBottom w:val="0"/>
          <w:divBdr>
            <w:top w:val="none" w:sz="0" w:space="0" w:color="auto"/>
            <w:left w:val="none" w:sz="0" w:space="0" w:color="auto"/>
            <w:bottom w:val="none" w:sz="0" w:space="0" w:color="auto"/>
            <w:right w:val="none" w:sz="0" w:space="0" w:color="auto"/>
          </w:divBdr>
        </w:div>
        <w:div w:id="1967545107">
          <w:marLeft w:val="0"/>
          <w:marRight w:val="0"/>
          <w:marTop w:val="0"/>
          <w:marBottom w:val="0"/>
          <w:divBdr>
            <w:top w:val="none" w:sz="0" w:space="0" w:color="auto"/>
            <w:left w:val="none" w:sz="0" w:space="0" w:color="auto"/>
            <w:bottom w:val="none" w:sz="0" w:space="0" w:color="auto"/>
            <w:right w:val="none" w:sz="0" w:space="0" w:color="auto"/>
          </w:divBdr>
        </w:div>
        <w:div w:id="2133206130">
          <w:marLeft w:val="0"/>
          <w:marRight w:val="0"/>
          <w:marTop w:val="0"/>
          <w:marBottom w:val="0"/>
          <w:divBdr>
            <w:top w:val="none" w:sz="0" w:space="0" w:color="auto"/>
            <w:left w:val="none" w:sz="0" w:space="0" w:color="auto"/>
            <w:bottom w:val="none" w:sz="0" w:space="0" w:color="auto"/>
            <w:right w:val="none" w:sz="0" w:space="0" w:color="auto"/>
          </w:divBdr>
        </w:div>
        <w:div w:id="740761453">
          <w:marLeft w:val="0"/>
          <w:marRight w:val="0"/>
          <w:marTop w:val="0"/>
          <w:marBottom w:val="0"/>
          <w:divBdr>
            <w:top w:val="none" w:sz="0" w:space="0" w:color="auto"/>
            <w:left w:val="none" w:sz="0" w:space="0" w:color="auto"/>
            <w:bottom w:val="none" w:sz="0" w:space="0" w:color="auto"/>
            <w:right w:val="none" w:sz="0" w:space="0" w:color="auto"/>
          </w:divBdr>
        </w:div>
        <w:div w:id="730617162">
          <w:marLeft w:val="0"/>
          <w:marRight w:val="0"/>
          <w:marTop w:val="0"/>
          <w:marBottom w:val="0"/>
          <w:divBdr>
            <w:top w:val="none" w:sz="0" w:space="0" w:color="auto"/>
            <w:left w:val="none" w:sz="0" w:space="0" w:color="auto"/>
            <w:bottom w:val="none" w:sz="0" w:space="0" w:color="auto"/>
            <w:right w:val="none" w:sz="0" w:space="0" w:color="auto"/>
          </w:divBdr>
        </w:div>
        <w:div w:id="556009866">
          <w:marLeft w:val="0"/>
          <w:marRight w:val="0"/>
          <w:marTop w:val="0"/>
          <w:marBottom w:val="0"/>
          <w:divBdr>
            <w:top w:val="none" w:sz="0" w:space="0" w:color="auto"/>
            <w:left w:val="none" w:sz="0" w:space="0" w:color="auto"/>
            <w:bottom w:val="none" w:sz="0" w:space="0" w:color="auto"/>
            <w:right w:val="none" w:sz="0" w:space="0" w:color="auto"/>
          </w:divBdr>
        </w:div>
        <w:div w:id="147594877">
          <w:marLeft w:val="0"/>
          <w:marRight w:val="0"/>
          <w:marTop w:val="0"/>
          <w:marBottom w:val="0"/>
          <w:divBdr>
            <w:top w:val="none" w:sz="0" w:space="0" w:color="auto"/>
            <w:left w:val="none" w:sz="0" w:space="0" w:color="auto"/>
            <w:bottom w:val="none" w:sz="0" w:space="0" w:color="auto"/>
            <w:right w:val="none" w:sz="0" w:space="0" w:color="auto"/>
          </w:divBdr>
        </w:div>
        <w:div w:id="590087384">
          <w:marLeft w:val="0"/>
          <w:marRight w:val="0"/>
          <w:marTop w:val="0"/>
          <w:marBottom w:val="0"/>
          <w:divBdr>
            <w:top w:val="none" w:sz="0" w:space="0" w:color="auto"/>
            <w:left w:val="none" w:sz="0" w:space="0" w:color="auto"/>
            <w:bottom w:val="none" w:sz="0" w:space="0" w:color="auto"/>
            <w:right w:val="none" w:sz="0" w:space="0" w:color="auto"/>
          </w:divBdr>
        </w:div>
        <w:div w:id="1355032578">
          <w:marLeft w:val="0"/>
          <w:marRight w:val="0"/>
          <w:marTop w:val="0"/>
          <w:marBottom w:val="0"/>
          <w:divBdr>
            <w:top w:val="none" w:sz="0" w:space="0" w:color="auto"/>
            <w:left w:val="none" w:sz="0" w:space="0" w:color="auto"/>
            <w:bottom w:val="none" w:sz="0" w:space="0" w:color="auto"/>
            <w:right w:val="none" w:sz="0" w:space="0" w:color="auto"/>
          </w:divBdr>
        </w:div>
        <w:div w:id="1763139032">
          <w:marLeft w:val="0"/>
          <w:marRight w:val="0"/>
          <w:marTop w:val="0"/>
          <w:marBottom w:val="0"/>
          <w:divBdr>
            <w:top w:val="none" w:sz="0" w:space="0" w:color="auto"/>
            <w:left w:val="none" w:sz="0" w:space="0" w:color="auto"/>
            <w:bottom w:val="none" w:sz="0" w:space="0" w:color="auto"/>
            <w:right w:val="none" w:sz="0" w:space="0" w:color="auto"/>
          </w:divBdr>
        </w:div>
        <w:div w:id="995376406">
          <w:marLeft w:val="0"/>
          <w:marRight w:val="0"/>
          <w:marTop w:val="0"/>
          <w:marBottom w:val="0"/>
          <w:divBdr>
            <w:top w:val="none" w:sz="0" w:space="0" w:color="auto"/>
            <w:left w:val="none" w:sz="0" w:space="0" w:color="auto"/>
            <w:bottom w:val="none" w:sz="0" w:space="0" w:color="auto"/>
            <w:right w:val="none" w:sz="0" w:space="0" w:color="auto"/>
          </w:divBdr>
        </w:div>
        <w:div w:id="196478019">
          <w:marLeft w:val="0"/>
          <w:marRight w:val="0"/>
          <w:marTop w:val="0"/>
          <w:marBottom w:val="0"/>
          <w:divBdr>
            <w:top w:val="none" w:sz="0" w:space="0" w:color="auto"/>
            <w:left w:val="none" w:sz="0" w:space="0" w:color="auto"/>
            <w:bottom w:val="none" w:sz="0" w:space="0" w:color="auto"/>
            <w:right w:val="none" w:sz="0" w:space="0" w:color="auto"/>
          </w:divBdr>
        </w:div>
        <w:div w:id="340863381">
          <w:marLeft w:val="0"/>
          <w:marRight w:val="0"/>
          <w:marTop w:val="0"/>
          <w:marBottom w:val="0"/>
          <w:divBdr>
            <w:top w:val="none" w:sz="0" w:space="0" w:color="auto"/>
            <w:left w:val="none" w:sz="0" w:space="0" w:color="auto"/>
            <w:bottom w:val="none" w:sz="0" w:space="0" w:color="auto"/>
            <w:right w:val="none" w:sz="0" w:space="0" w:color="auto"/>
          </w:divBdr>
        </w:div>
        <w:div w:id="1039935023">
          <w:marLeft w:val="0"/>
          <w:marRight w:val="0"/>
          <w:marTop w:val="0"/>
          <w:marBottom w:val="0"/>
          <w:divBdr>
            <w:top w:val="none" w:sz="0" w:space="0" w:color="auto"/>
            <w:left w:val="none" w:sz="0" w:space="0" w:color="auto"/>
            <w:bottom w:val="none" w:sz="0" w:space="0" w:color="auto"/>
            <w:right w:val="none" w:sz="0" w:space="0" w:color="auto"/>
          </w:divBdr>
        </w:div>
        <w:div w:id="1685747355">
          <w:marLeft w:val="0"/>
          <w:marRight w:val="0"/>
          <w:marTop w:val="0"/>
          <w:marBottom w:val="0"/>
          <w:divBdr>
            <w:top w:val="none" w:sz="0" w:space="0" w:color="auto"/>
            <w:left w:val="none" w:sz="0" w:space="0" w:color="auto"/>
            <w:bottom w:val="none" w:sz="0" w:space="0" w:color="auto"/>
            <w:right w:val="none" w:sz="0" w:space="0" w:color="auto"/>
          </w:divBdr>
        </w:div>
        <w:div w:id="929311512">
          <w:marLeft w:val="0"/>
          <w:marRight w:val="0"/>
          <w:marTop w:val="0"/>
          <w:marBottom w:val="0"/>
          <w:divBdr>
            <w:top w:val="none" w:sz="0" w:space="0" w:color="auto"/>
            <w:left w:val="none" w:sz="0" w:space="0" w:color="auto"/>
            <w:bottom w:val="none" w:sz="0" w:space="0" w:color="auto"/>
            <w:right w:val="none" w:sz="0" w:space="0" w:color="auto"/>
          </w:divBdr>
        </w:div>
        <w:div w:id="1404066195">
          <w:marLeft w:val="0"/>
          <w:marRight w:val="0"/>
          <w:marTop w:val="0"/>
          <w:marBottom w:val="0"/>
          <w:divBdr>
            <w:top w:val="none" w:sz="0" w:space="0" w:color="auto"/>
            <w:left w:val="none" w:sz="0" w:space="0" w:color="auto"/>
            <w:bottom w:val="none" w:sz="0" w:space="0" w:color="auto"/>
            <w:right w:val="none" w:sz="0" w:space="0" w:color="auto"/>
          </w:divBdr>
        </w:div>
        <w:div w:id="99951836">
          <w:marLeft w:val="0"/>
          <w:marRight w:val="0"/>
          <w:marTop w:val="0"/>
          <w:marBottom w:val="0"/>
          <w:divBdr>
            <w:top w:val="none" w:sz="0" w:space="0" w:color="auto"/>
            <w:left w:val="none" w:sz="0" w:space="0" w:color="auto"/>
            <w:bottom w:val="none" w:sz="0" w:space="0" w:color="auto"/>
            <w:right w:val="none" w:sz="0" w:space="0" w:color="auto"/>
          </w:divBdr>
        </w:div>
        <w:div w:id="355276624">
          <w:marLeft w:val="0"/>
          <w:marRight w:val="0"/>
          <w:marTop w:val="0"/>
          <w:marBottom w:val="0"/>
          <w:divBdr>
            <w:top w:val="none" w:sz="0" w:space="0" w:color="auto"/>
            <w:left w:val="none" w:sz="0" w:space="0" w:color="auto"/>
            <w:bottom w:val="none" w:sz="0" w:space="0" w:color="auto"/>
            <w:right w:val="none" w:sz="0" w:space="0" w:color="auto"/>
          </w:divBdr>
        </w:div>
        <w:div w:id="1494686375">
          <w:marLeft w:val="0"/>
          <w:marRight w:val="0"/>
          <w:marTop w:val="0"/>
          <w:marBottom w:val="0"/>
          <w:divBdr>
            <w:top w:val="none" w:sz="0" w:space="0" w:color="auto"/>
            <w:left w:val="none" w:sz="0" w:space="0" w:color="auto"/>
            <w:bottom w:val="none" w:sz="0" w:space="0" w:color="auto"/>
            <w:right w:val="none" w:sz="0" w:space="0" w:color="auto"/>
          </w:divBdr>
        </w:div>
        <w:div w:id="194466500">
          <w:marLeft w:val="0"/>
          <w:marRight w:val="0"/>
          <w:marTop w:val="0"/>
          <w:marBottom w:val="0"/>
          <w:divBdr>
            <w:top w:val="none" w:sz="0" w:space="0" w:color="auto"/>
            <w:left w:val="none" w:sz="0" w:space="0" w:color="auto"/>
            <w:bottom w:val="none" w:sz="0" w:space="0" w:color="auto"/>
            <w:right w:val="none" w:sz="0" w:space="0" w:color="auto"/>
          </w:divBdr>
        </w:div>
        <w:div w:id="1280644430">
          <w:marLeft w:val="0"/>
          <w:marRight w:val="0"/>
          <w:marTop w:val="0"/>
          <w:marBottom w:val="0"/>
          <w:divBdr>
            <w:top w:val="none" w:sz="0" w:space="0" w:color="auto"/>
            <w:left w:val="none" w:sz="0" w:space="0" w:color="auto"/>
            <w:bottom w:val="none" w:sz="0" w:space="0" w:color="auto"/>
            <w:right w:val="none" w:sz="0" w:space="0" w:color="auto"/>
          </w:divBdr>
        </w:div>
        <w:div w:id="1418096259">
          <w:marLeft w:val="0"/>
          <w:marRight w:val="0"/>
          <w:marTop w:val="0"/>
          <w:marBottom w:val="0"/>
          <w:divBdr>
            <w:top w:val="none" w:sz="0" w:space="0" w:color="auto"/>
            <w:left w:val="none" w:sz="0" w:space="0" w:color="auto"/>
            <w:bottom w:val="none" w:sz="0" w:space="0" w:color="auto"/>
            <w:right w:val="none" w:sz="0" w:space="0" w:color="auto"/>
          </w:divBdr>
        </w:div>
      </w:divsChild>
    </w:div>
    <w:div w:id="1180267712">
      <w:bodyDiv w:val="1"/>
      <w:marLeft w:val="0"/>
      <w:marRight w:val="0"/>
      <w:marTop w:val="0"/>
      <w:marBottom w:val="0"/>
      <w:divBdr>
        <w:top w:val="none" w:sz="0" w:space="0" w:color="auto"/>
        <w:left w:val="none" w:sz="0" w:space="0" w:color="auto"/>
        <w:bottom w:val="none" w:sz="0" w:space="0" w:color="auto"/>
        <w:right w:val="none" w:sz="0" w:space="0" w:color="auto"/>
      </w:divBdr>
    </w:div>
    <w:div w:id="1246382205">
      <w:bodyDiv w:val="1"/>
      <w:marLeft w:val="0"/>
      <w:marRight w:val="0"/>
      <w:marTop w:val="0"/>
      <w:marBottom w:val="0"/>
      <w:divBdr>
        <w:top w:val="none" w:sz="0" w:space="0" w:color="auto"/>
        <w:left w:val="none" w:sz="0" w:space="0" w:color="auto"/>
        <w:bottom w:val="none" w:sz="0" w:space="0" w:color="auto"/>
        <w:right w:val="none" w:sz="0" w:space="0" w:color="auto"/>
      </w:divBdr>
    </w:div>
    <w:div w:id="1263996290">
      <w:bodyDiv w:val="1"/>
      <w:marLeft w:val="0"/>
      <w:marRight w:val="0"/>
      <w:marTop w:val="0"/>
      <w:marBottom w:val="0"/>
      <w:divBdr>
        <w:top w:val="none" w:sz="0" w:space="0" w:color="auto"/>
        <w:left w:val="none" w:sz="0" w:space="0" w:color="auto"/>
        <w:bottom w:val="none" w:sz="0" w:space="0" w:color="auto"/>
        <w:right w:val="none" w:sz="0" w:space="0" w:color="auto"/>
      </w:divBdr>
      <w:divsChild>
        <w:div w:id="27073536">
          <w:marLeft w:val="0"/>
          <w:marRight w:val="0"/>
          <w:marTop w:val="0"/>
          <w:marBottom w:val="0"/>
          <w:divBdr>
            <w:top w:val="none" w:sz="0" w:space="0" w:color="auto"/>
            <w:left w:val="none" w:sz="0" w:space="0" w:color="auto"/>
            <w:bottom w:val="none" w:sz="0" w:space="0" w:color="auto"/>
            <w:right w:val="none" w:sz="0" w:space="0" w:color="auto"/>
          </w:divBdr>
        </w:div>
        <w:div w:id="200019810">
          <w:marLeft w:val="0"/>
          <w:marRight w:val="0"/>
          <w:marTop w:val="0"/>
          <w:marBottom w:val="0"/>
          <w:divBdr>
            <w:top w:val="none" w:sz="0" w:space="0" w:color="auto"/>
            <w:left w:val="none" w:sz="0" w:space="0" w:color="auto"/>
            <w:bottom w:val="none" w:sz="0" w:space="0" w:color="auto"/>
            <w:right w:val="none" w:sz="0" w:space="0" w:color="auto"/>
          </w:divBdr>
        </w:div>
        <w:div w:id="337663378">
          <w:marLeft w:val="0"/>
          <w:marRight w:val="0"/>
          <w:marTop w:val="0"/>
          <w:marBottom w:val="0"/>
          <w:divBdr>
            <w:top w:val="none" w:sz="0" w:space="0" w:color="auto"/>
            <w:left w:val="none" w:sz="0" w:space="0" w:color="auto"/>
            <w:bottom w:val="none" w:sz="0" w:space="0" w:color="auto"/>
            <w:right w:val="none" w:sz="0" w:space="0" w:color="auto"/>
          </w:divBdr>
        </w:div>
        <w:div w:id="698745249">
          <w:marLeft w:val="0"/>
          <w:marRight w:val="0"/>
          <w:marTop w:val="0"/>
          <w:marBottom w:val="0"/>
          <w:divBdr>
            <w:top w:val="none" w:sz="0" w:space="0" w:color="auto"/>
            <w:left w:val="none" w:sz="0" w:space="0" w:color="auto"/>
            <w:bottom w:val="none" w:sz="0" w:space="0" w:color="auto"/>
            <w:right w:val="none" w:sz="0" w:space="0" w:color="auto"/>
          </w:divBdr>
        </w:div>
        <w:div w:id="1079519218">
          <w:marLeft w:val="0"/>
          <w:marRight w:val="0"/>
          <w:marTop w:val="0"/>
          <w:marBottom w:val="0"/>
          <w:divBdr>
            <w:top w:val="none" w:sz="0" w:space="0" w:color="auto"/>
            <w:left w:val="none" w:sz="0" w:space="0" w:color="auto"/>
            <w:bottom w:val="none" w:sz="0" w:space="0" w:color="auto"/>
            <w:right w:val="none" w:sz="0" w:space="0" w:color="auto"/>
          </w:divBdr>
        </w:div>
        <w:div w:id="1248270433">
          <w:marLeft w:val="0"/>
          <w:marRight w:val="0"/>
          <w:marTop w:val="0"/>
          <w:marBottom w:val="0"/>
          <w:divBdr>
            <w:top w:val="none" w:sz="0" w:space="0" w:color="auto"/>
            <w:left w:val="none" w:sz="0" w:space="0" w:color="auto"/>
            <w:bottom w:val="none" w:sz="0" w:space="0" w:color="auto"/>
            <w:right w:val="none" w:sz="0" w:space="0" w:color="auto"/>
          </w:divBdr>
        </w:div>
        <w:div w:id="1486049607">
          <w:marLeft w:val="0"/>
          <w:marRight w:val="0"/>
          <w:marTop w:val="0"/>
          <w:marBottom w:val="0"/>
          <w:divBdr>
            <w:top w:val="none" w:sz="0" w:space="0" w:color="auto"/>
            <w:left w:val="none" w:sz="0" w:space="0" w:color="auto"/>
            <w:bottom w:val="none" w:sz="0" w:space="0" w:color="auto"/>
            <w:right w:val="none" w:sz="0" w:space="0" w:color="auto"/>
          </w:divBdr>
        </w:div>
        <w:div w:id="1681422907">
          <w:marLeft w:val="0"/>
          <w:marRight w:val="0"/>
          <w:marTop w:val="0"/>
          <w:marBottom w:val="0"/>
          <w:divBdr>
            <w:top w:val="none" w:sz="0" w:space="0" w:color="auto"/>
            <w:left w:val="none" w:sz="0" w:space="0" w:color="auto"/>
            <w:bottom w:val="none" w:sz="0" w:space="0" w:color="auto"/>
            <w:right w:val="none" w:sz="0" w:space="0" w:color="auto"/>
          </w:divBdr>
        </w:div>
        <w:div w:id="1743605532">
          <w:marLeft w:val="0"/>
          <w:marRight w:val="0"/>
          <w:marTop w:val="0"/>
          <w:marBottom w:val="0"/>
          <w:divBdr>
            <w:top w:val="none" w:sz="0" w:space="0" w:color="auto"/>
            <w:left w:val="none" w:sz="0" w:space="0" w:color="auto"/>
            <w:bottom w:val="none" w:sz="0" w:space="0" w:color="auto"/>
            <w:right w:val="none" w:sz="0" w:space="0" w:color="auto"/>
          </w:divBdr>
        </w:div>
        <w:div w:id="1804958862">
          <w:marLeft w:val="0"/>
          <w:marRight w:val="0"/>
          <w:marTop w:val="0"/>
          <w:marBottom w:val="0"/>
          <w:divBdr>
            <w:top w:val="none" w:sz="0" w:space="0" w:color="auto"/>
            <w:left w:val="none" w:sz="0" w:space="0" w:color="auto"/>
            <w:bottom w:val="none" w:sz="0" w:space="0" w:color="auto"/>
            <w:right w:val="none" w:sz="0" w:space="0" w:color="auto"/>
          </w:divBdr>
        </w:div>
        <w:div w:id="2004971730">
          <w:marLeft w:val="0"/>
          <w:marRight w:val="0"/>
          <w:marTop w:val="0"/>
          <w:marBottom w:val="0"/>
          <w:divBdr>
            <w:top w:val="none" w:sz="0" w:space="0" w:color="auto"/>
            <w:left w:val="none" w:sz="0" w:space="0" w:color="auto"/>
            <w:bottom w:val="none" w:sz="0" w:space="0" w:color="auto"/>
            <w:right w:val="none" w:sz="0" w:space="0" w:color="auto"/>
          </w:divBdr>
        </w:div>
        <w:div w:id="2068455490">
          <w:marLeft w:val="0"/>
          <w:marRight w:val="0"/>
          <w:marTop w:val="0"/>
          <w:marBottom w:val="0"/>
          <w:divBdr>
            <w:top w:val="none" w:sz="0" w:space="0" w:color="auto"/>
            <w:left w:val="none" w:sz="0" w:space="0" w:color="auto"/>
            <w:bottom w:val="none" w:sz="0" w:space="0" w:color="auto"/>
            <w:right w:val="none" w:sz="0" w:space="0" w:color="auto"/>
          </w:divBdr>
        </w:div>
        <w:div w:id="2076657572">
          <w:marLeft w:val="0"/>
          <w:marRight w:val="0"/>
          <w:marTop w:val="0"/>
          <w:marBottom w:val="0"/>
          <w:divBdr>
            <w:top w:val="none" w:sz="0" w:space="0" w:color="auto"/>
            <w:left w:val="none" w:sz="0" w:space="0" w:color="auto"/>
            <w:bottom w:val="none" w:sz="0" w:space="0" w:color="auto"/>
            <w:right w:val="none" w:sz="0" w:space="0" w:color="auto"/>
          </w:divBdr>
        </w:div>
        <w:div w:id="2138066268">
          <w:marLeft w:val="0"/>
          <w:marRight w:val="0"/>
          <w:marTop w:val="0"/>
          <w:marBottom w:val="0"/>
          <w:divBdr>
            <w:top w:val="none" w:sz="0" w:space="0" w:color="auto"/>
            <w:left w:val="none" w:sz="0" w:space="0" w:color="auto"/>
            <w:bottom w:val="none" w:sz="0" w:space="0" w:color="auto"/>
            <w:right w:val="none" w:sz="0" w:space="0" w:color="auto"/>
          </w:divBdr>
        </w:div>
      </w:divsChild>
    </w:div>
    <w:div w:id="1264341161">
      <w:bodyDiv w:val="1"/>
      <w:marLeft w:val="0"/>
      <w:marRight w:val="0"/>
      <w:marTop w:val="0"/>
      <w:marBottom w:val="0"/>
      <w:divBdr>
        <w:top w:val="none" w:sz="0" w:space="0" w:color="auto"/>
        <w:left w:val="none" w:sz="0" w:space="0" w:color="auto"/>
        <w:bottom w:val="none" w:sz="0" w:space="0" w:color="auto"/>
        <w:right w:val="none" w:sz="0" w:space="0" w:color="auto"/>
      </w:divBdr>
    </w:div>
    <w:div w:id="1280800666">
      <w:bodyDiv w:val="1"/>
      <w:marLeft w:val="0"/>
      <w:marRight w:val="0"/>
      <w:marTop w:val="0"/>
      <w:marBottom w:val="0"/>
      <w:divBdr>
        <w:top w:val="none" w:sz="0" w:space="0" w:color="auto"/>
        <w:left w:val="none" w:sz="0" w:space="0" w:color="auto"/>
        <w:bottom w:val="none" w:sz="0" w:space="0" w:color="auto"/>
        <w:right w:val="none" w:sz="0" w:space="0" w:color="auto"/>
      </w:divBdr>
    </w:div>
    <w:div w:id="1323311782">
      <w:bodyDiv w:val="1"/>
      <w:marLeft w:val="0"/>
      <w:marRight w:val="0"/>
      <w:marTop w:val="0"/>
      <w:marBottom w:val="0"/>
      <w:divBdr>
        <w:top w:val="none" w:sz="0" w:space="0" w:color="auto"/>
        <w:left w:val="none" w:sz="0" w:space="0" w:color="auto"/>
        <w:bottom w:val="none" w:sz="0" w:space="0" w:color="auto"/>
        <w:right w:val="none" w:sz="0" w:space="0" w:color="auto"/>
      </w:divBdr>
      <w:divsChild>
        <w:div w:id="856968760">
          <w:marLeft w:val="144"/>
          <w:marRight w:val="0"/>
          <w:marTop w:val="240"/>
          <w:marBottom w:val="40"/>
          <w:divBdr>
            <w:top w:val="none" w:sz="0" w:space="0" w:color="auto"/>
            <w:left w:val="none" w:sz="0" w:space="0" w:color="auto"/>
            <w:bottom w:val="none" w:sz="0" w:space="0" w:color="auto"/>
            <w:right w:val="none" w:sz="0" w:space="0" w:color="auto"/>
          </w:divBdr>
        </w:div>
      </w:divsChild>
    </w:div>
    <w:div w:id="1326469800">
      <w:bodyDiv w:val="1"/>
      <w:marLeft w:val="0"/>
      <w:marRight w:val="0"/>
      <w:marTop w:val="0"/>
      <w:marBottom w:val="0"/>
      <w:divBdr>
        <w:top w:val="none" w:sz="0" w:space="0" w:color="auto"/>
        <w:left w:val="none" w:sz="0" w:space="0" w:color="auto"/>
        <w:bottom w:val="none" w:sz="0" w:space="0" w:color="auto"/>
        <w:right w:val="none" w:sz="0" w:space="0" w:color="auto"/>
      </w:divBdr>
    </w:div>
    <w:div w:id="1369381461">
      <w:bodyDiv w:val="1"/>
      <w:marLeft w:val="0"/>
      <w:marRight w:val="0"/>
      <w:marTop w:val="0"/>
      <w:marBottom w:val="0"/>
      <w:divBdr>
        <w:top w:val="none" w:sz="0" w:space="0" w:color="auto"/>
        <w:left w:val="none" w:sz="0" w:space="0" w:color="auto"/>
        <w:bottom w:val="none" w:sz="0" w:space="0" w:color="auto"/>
        <w:right w:val="none" w:sz="0" w:space="0" w:color="auto"/>
      </w:divBdr>
    </w:div>
    <w:div w:id="1404790199">
      <w:bodyDiv w:val="1"/>
      <w:marLeft w:val="0"/>
      <w:marRight w:val="0"/>
      <w:marTop w:val="0"/>
      <w:marBottom w:val="0"/>
      <w:divBdr>
        <w:top w:val="none" w:sz="0" w:space="0" w:color="auto"/>
        <w:left w:val="none" w:sz="0" w:space="0" w:color="auto"/>
        <w:bottom w:val="none" w:sz="0" w:space="0" w:color="auto"/>
        <w:right w:val="none" w:sz="0" w:space="0" w:color="auto"/>
      </w:divBdr>
      <w:divsChild>
        <w:div w:id="134881332">
          <w:marLeft w:val="0"/>
          <w:marRight w:val="0"/>
          <w:marTop w:val="0"/>
          <w:marBottom w:val="0"/>
          <w:divBdr>
            <w:top w:val="none" w:sz="0" w:space="0" w:color="auto"/>
            <w:left w:val="none" w:sz="0" w:space="0" w:color="auto"/>
            <w:bottom w:val="none" w:sz="0" w:space="0" w:color="auto"/>
            <w:right w:val="none" w:sz="0" w:space="0" w:color="auto"/>
          </w:divBdr>
        </w:div>
        <w:div w:id="273294710">
          <w:marLeft w:val="0"/>
          <w:marRight w:val="0"/>
          <w:marTop w:val="0"/>
          <w:marBottom w:val="0"/>
          <w:divBdr>
            <w:top w:val="none" w:sz="0" w:space="0" w:color="auto"/>
            <w:left w:val="none" w:sz="0" w:space="0" w:color="auto"/>
            <w:bottom w:val="none" w:sz="0" w:space="0" w:color="auto"/>
            <w:right w:val="none" w:sz="0" w:space="0" w:color="auto"/>
          </w:divBdr>
        </w:div>
        <w:div w:id="316228767">
          <w:marLeft w:val="0"/>
          <w:marRight w:val="0"/>
          <w:marTop w:val="0"/>
          <w:marBottom w:val="0"/>
          <w:divBdr>
            <w:top w:val="none" w:sz="0" w:space="0" w:color="auto"/>
            <w:left w:val="none" w:sz="0" w:space="0" w:color="auto"/>
            <w:bottom w:val="none" w:sz="0" w:space="0" w:color="auto"/>
            <w:right w:val="none" w:sz="0" w:space="0" w:color="auto"/>
          </w:divBdr>
        </w:div>
        <w:div w:id="323968812">
          <w:marLeft w:val="0"/>
          <w:marRight w:val="0"/>
          <w:marTop w:val="0"/>
          <w:marBottom w:val="0"/>
          <w:divBdr>
            <w:top w:val="none" w:sz="0" w:space="0" w:color="auto"/>
            <w:left w:val="none" w:sz="0" w:space="0" w:color="auto"/>
            <w:bottom w:val="none" w:sz="0" w:space="0" w:color="auto"/>
            <w:right w:val="none" w:sz="0" w:space="0" w:color="auto"/>
          </w:divBdr>
        </w:div>
        <w:div w:id="392312737">
          <w:marLeft w:val="0"/>
          <w:marRight w:val="0"/>
          <w:marTop w:val="0"/>
          <w:marBottom w:val="0"/>
          <w:divBdr>
            <w:top w:val="none" w:sz="0" w:space="0" w:color="auto"/>
            <w:left w:val="none" w:sz="0" w:space="0" w:color="auto"/>
            <w:bottom w:val="none" w:sz="0" w:space="0" w:color="auto"/>
            <w:right w:val="none" w:sz="0" w:space="0" w:color="auto"/>
          </w:divBdr>
        </w:div>
        <w:div w:id="697896954">
          <w:marLeft w:val="0"/>
          <w:marRight w:val="0"/>
          <w:marTop w:val="0"/>
          <w:marBottom w:val="0"/>
          <w:divBdr>
            <w:top w:val="none" w:sz="0" w:space="0" w:color="auto"/>
            <w:left w:val="none" w:sz="0" w:space="0" w:color="auto"/>
            <w:bottom w:val="none" w:sz="0" w:space="0" w:color="auto"/>
            <w:right w:val="none" w:sz="0" w:space="0" w:color="auto"/>
          </w:divBdr>
        </w:div>
        <w:div w:id="774789767">
          <w:marLeft w:val="0"/>
          <w:marRight w:val="0"/>
          <w:marTop w:val="0"/>
          <w:marBottom w:val="0"/>
          <w:divBdr>
            <w:top w:val="none" w:sz="0" w:space="0" w:color="auto"/>
            <w:left w:val="none" w:sz="0" w:space="0" w:color="auto"/>
            <w:bottom w:val="none" w:sz="0" w:space="0" w:color="auto"/>
            <w:right w:val="none" w:sz="0" w:space="0" w:color="auto"/>
          </w:divBdr>
        </w:div>
        <w:div w:id="898202316">
          <w:marLeft w:val="0"/>
          <w:marRight w:val="0"/>
          <w:marTop w:val="0"/>
          <w:marBottom w:val="0"/>
          <w:divBdr>
            <w:top w:val="none" w:sz="0" w:space="0" w:color="auto"/>
            <w:left w:val="none" w:sz="0" w:space="0" w:color="auto"/>
            <w:bottom w:val="none" w:sz="0" w:space="0" w:color="auto"/>
            <w:right w:val="none" w:sz="0" w:space="0" w:color="auto"/>
          </w:divBdr>
        </w:div>
        <w:div w:id="909847106">
          <w:marLeft w:val="0"/>
          <w:marRight w:val="0"/>
          <w:marTop w:val="0"/>
          <w:marBottom w:val="0"/>
          <w:divBdr>
            <w:top w:val="none" w:sz="0" w:space="0" w:color="auto"/>
            <w:left w:val="none" w:sz="0" w:space="0" w:color="auto"/>
            <w:bottom w:val="none" w:sz="0" w:space="0" w:color="auto"/>
            <w:right w:val="none" w:sz="0" w:space="0" w:color="auto"/>
          </w:divBdr>
        </w:div>
        <w:div w:id="924338519">
          <w:marLeft w:val="0"/>
          <w:marRight w:val="0"/>
          <w:marTop w:val="0"/>
          <w:marBottom w:val="0"/>
          <w:divBdr>
            <w:top w:val="none" w:sz="0" w:space="0" w:color="auto"/>
            <w:left w:val="none" w:sz="0" w:space="0" w:color="auto"/>
            <w:bottom w:val="none" w:sz="0" w:space="0" w:color="auto"/>
            <w:right w:val="none" w:sz="0" w:space="0" w:color="auto"/>
          </w:divBdr>
        </w:div>
        <w:div w:id="1150169979">
          <w:marLeft w:val="0"/>
          <w:marRight w:val="0"/>
          <w:marTop w:val="0"/>
          <w:marBottom w:val="0"/>
          <w:divBdr>
            <w:top w:val="none" w:sz="0" w:space="0" w:color="auto"/>
            <w:left w:val="none" w:sz="0" w:space="0" w:color="auto"/>
            <w:bottom w:val="none" w:sz="0" w:space="0" w:color="auto"/>
            <w:right w:val="none" w:sz="0" w:space="0" w:color="auto"/>
          </w:divBdr>
        </w:div>
        <w:div w:id="1155530966">
          <w:marLeft w:val="0"/>
          <w:marRight w:val="0"/>
          <w:marTop w:val="0"/>
          <w:marBottom w:val="0"/>
          <w:divBdr>
            <w:top w:val="none" w:sz="0" w:space="0" w:color="auto"/>
            <w:left w:val="none" w:sz="0" w:space="0" w:color="auto"/>
            <w:bottom w:val="none" w:sz="0" w:space="0" w:color="auto"/>
            <w:right w:val="none" w:sz="0" w:space="0" w:color="auto"/>
          </w:divBdr>
        </w:div>
        <w:div w:id="1258715346">
          <w:marLeft w:val="0"/>
          <w:marRight w:val="0"/>
          <w:marTop w:val="0"/>
          <w:marBottom w:val="0"/>
          <w:divBdr>
            <w:top w:val="none" w:sz="0" w:space="0" w:color="auto"/>
            <w:left w:val="none" w:sz="0" w:space="0" w:color="auto"/>
            <w:bottom w:val="none" w:sz="0" w:space="0" w:color="auto"/>
            <w:right w:val="none" w:sz="0" w:space="0" w:color="auto"/>
          </w:divBdr>
        </w:div>
        <w:div w:id="1846553161">
          <w:marLeft w:val="0"/>
          <w:marRight w:val="0"/>
          <w:marTop w:val="0"/>
          <w:marBottom w:val="0"/>
          <w:divBdr>
            <w:top w:val="none" w:sz="0" w:space="0" w:color="auto"/>
            <w:left w:val="none" w:sz="0" w:space="0" w:color="auto"/>
            <w:bottom w:val="none" w:sz="0" w:space="0" w:color="auto"/>
            <w:right w:val="none" w:sz="0" w:space="0" w:color="auto"/>
          </w:divBdr>
        </w:div>
        <w:div w:id="2048330455">
          <w:marLeft w:val="0"/>
          <w:marRight w:val="0"/>
          <w:marTop w:val="0"/>
          <w:marBottom w:val="0"/>
          <w:divBdr>
            <w:top w:val="none" w:sz="0" w:space="0" w:color="auto"/>
            <w:left w:val="none" w:sz="0" w:space="0" w:color="auto"/>
            <w:bottom w:val="none" w:sz="0" w:space="0" w:color="auto"/>
            <w:right w:val="none" w:sz="0" w:space="0" w:color="auto"/>
          </w:divBdr>
        </w:div>
      </w:divsChild>
    </w:div>
    <w:div w:id="1462768738">
      <w:bodyDiv w:val="1"/>
      <w:marLeft w:val="0"/>
      <w:marRight w:val="0"/>
      <w:marTop w:val="0"/>
      <w:marBottom w:val="0"/>
      <w:divBdr>
        <w:top w:val="none" w:sz="0" w:space="0" w:color="auto"/>
        <w:left w:val="none" w:sz="0" w:space="0" w:color="auto"/>
        <w:bottom w:val="none" w:sz="0" w:space="0" w:color="auto"/>
        <w:right w:val="none" w:sz="0" w:space="0" w:color="auto"/>
      </w:divBdr>
    </w:div>
    <w:div w:id="1504005114">
      <w:bodyDiv w:val="1"/>
      <w:marLeft w:val="0"/>
      <w:marRight w:val="0"/>
      <w:marTop w:val="0"/>
      <w:marBottom w:val="0"/>
      <w:divBdr>
        <w:top w:val="none" w:sz="0" w:space="0" w:color="auto"/>
        <w:left w:val="none" w:sz="0" w:space="0" w:color="auto"/>
        <w:bottom w:val="none" w:sz="0" w:space="0" w:color="auto"/>
        <w:right w:val="none" w:sz="0" w:space="0" w:color="auto"/>
      </w:divBdr>
      <w:divsChild>
        <w:div w:id="195046534">
          <w:marLeft w:val="0"/>
          <w:marRight w:val="0"/>
          <w:marTop w:val="0"/>
          <w:marBottom w:val="0"/>
          <w:divBdr>
            <w:top w:val="none" w:sz="0" w:space="0" w:color="auto"/>
            <w:left w:val="none" w:sz="0" w:space="0" w:color="auto"/>
            <w:bottom w:val="none" w:sz="0" w:space="0" w:color="auto"/>
            <w:right w:val="none" w:sz="0" w:space="0" w:color="auto"/>
          </w:divBdr>
        </w:div>
        <w:div w:id="932511813">
          <w:marLeft w:val="0"/>
          <w:marRight w:val="0"/>
          <w:marTop w:val="0"/>
          <w:marBottom w:val="0"/>
          <w:divBdr>
            <w:top w:val="none" w:sz="0" w:space="0" w:color="auto"/>
            <w:left w:val="none" w:sz="0" w:space="0" w:color="auto"/>
            <w:bottom w:val="none" w:sz="0" w:space="0" w:color="auto"/>
            <w:right w:val="none" w:sz="0" w:space="0" w:color="auto"/>
          </w:divBdr>
        </w:div>
        <w:div w:id="1721007438">
          <w:marLeft w:val="0"/>
          <w:marRight w:val="0"/>
          <w:marTop w:val="0"/>
          <w:marBottom w:val="0"/>
          <w:divBdr>
            <w:top w:val="none" w:sz="0" w:space="0" w:color="auto"/>
            <w:left w:val="none" w:sz="0" w:space="0" w:color="auto"/>
            <w:bottom w:val="none" w:sz="0" w:space="0" w:color="auto"/>
            <w:right w:val="none" w:sz="0" w:space="0" w:color="auto"/>
          </w:divBdr>
        </w:div>
      </w:divsChild>
    </w:div>
    <w:div w:id="1506744725">
      <w:bodyDiv w:val="1"/>
      <w:marLeft w:val="0"/>
      <w:marRight w:val="0"/>
      <w:marTop w:val="0"/>
      <w:marBottom w:val="0"/>
      <w:divBdr>
        <w:top w:val="none" w:sz="0" w:space="0" w:color="auto"/>
        <w:left w:val="none" w:sz="0" w:space="0" w:color="auto"/>
        <w:bottom w:val="none" w:sz="0" w:space="0" w:color="auto"/>
        <w:right w:val="none" w:sz="0" w:space="0" w:color="auto"/>
      </w:divBdr>
      <w:divsChild>
        <w:div w:id="51543008">
          <w:marLeft w:val="0"/>
          <w:marRight w:val="0"/>
          <w:marTop w:val="0"/>
          <w:marBottom w:val="0"/>
          <w:divBdr>
            <w:top w:val="none" w:sz="0" w:space="0" w:color="auto"/>
            <w:left w:val="none" w:sz="0" w:space="0" w:color="auto"/>
            <w:bottom w:val="none" w:sz="0" w:space="0" w:color="auto"/>
            <w:right w:val="none" w:sz="0" w:space="0" w:color="auto"/>
          </w:divBdr>
        </w:div>
        <w:div w:id="112486340">
          <w:marLeft w:val="0"/>
          <w:marRight w:val="0"/>
          <w:marTop w:val="0"/>
          <w:marBottom w:val="0"/>
          <w:divBdr>
            <w:top w:val="none" w:sz="0" w:space="0" w:color="auto"/>
            <w:left w:val="none" w:sz="0" w:space="0" w:color="auto"/>
            <w:bottom w:val="none" w:sz="0" w:space="0" w:color="auto"/>
            <w:right w:val="none" w:sz="0" w:space="0" w:color="auto"/>
          </w:divBdr>
        </w:div>
        <w:div w:id="180709196">
          <w:marLeft w:val="0"/>
          <w:marRight w:val="0"/>
          <w:marTop w:val="0"/>
          <w:marBottom w:val="0"/>
          <w:divBdr>
            <w:top w:val="none" w:sz="0" w:space="0" w:color="auto"/>
            <w:left w:val="none" w:sz="0" w:space="0" w:color="auto"/>
            <w:bottom w:val="none" w:sz="0" w:space="0" w:color="auto"/>
            <w:right w:val="none" w:sz="0" w:space="0" w:color="auto"/>
          </w:divBdr>
        </w:div>
        <w:div w:id="268124274">
          <w:marLeft w:val="0"/>
          <w:marRight w:val="0"/>
          <w:marTop w:val="0"/>
          <w:marBottom w:val="0"/>
          <w:divBdr>
            <w:top w:val="none" w:sz="0" w:space="0" w:color="auto"/>
            <w:left w:val="none" w:sz="0" w:space="0" w:color="auto"/>
            <w:bottom w:val="none" w:sz="0" w:space="0" w:color="auto"/>
            <w:right w:val="none" w:sz="0" w:space="0" w:color="auto"/>
          </w:divBdr>
        </w:div>
        <w:div w:id="327831305">
          <w:marLeft w:val="0"/>
          <w:marRight w:val="0"/>
          <w:marTop w:val="0"/>
          <w:marBottom w:val="0"/>
          <w:divBdr>
            <w:top w:val="none" w:sz="0" w:space="0" w:color="auto"/>
            <w:left w:val="none" w:sz="0" w:space="0" w:color="auto"/>
            <w:bottom w:val="none" w:sz="0" w:space="0" w:color="auto"/>
            <w:right w:val="none" w:sz="0" w:space="0" w:color="auto"/>
          </w:divBdr>
        </w:div>
        <w:div w:id="365060788">
          <w:marLeft w:val="0"/>
          <w:marRight w:val="0"/>
          <w:marTop w:val="0"/>
          <w:marBottom w:val="0"/>
          <w:divBdr>
            <w:top w:val="none" w:sz="0" w:space="0" w:color="auto"/>
            <w:left w:val="none" w:sz="0" w:space="0" w:color="auto"/>
            <w:bottom w:val="none" w:sz="0" w:space="0" w:color="auto"/>
            <w:right w:val="none" w:sz="0" w:space="0" w:color="auto"/>
          </w:divBdr>
        </w:div>
        <w:div w:id="405689790">
          <w:marLeft w:val="0"/>
          <w:marRight w:val="0"/>
          <w:marTop w:val="0"/>
          <w:marBottom w:val="0"/>
          <w:divBdr>
            <w:top w:val="none" w:sz="0" w:space="0" w:color="auto"/>
            <w:left w:val="none" w:sz="0" w:space="0" w:color="auto"/>
            <w:bottom w:val="none" w:sz="0" w:space="0" w:color="auto"/>
            <w:right w:val="none" w:sz="0" w:space="0" w:color="auto"/>
          </w:divBdr>
        </w:div>
        <w:div w:id="455101867">
          <w:marLeft w:val="0"/>
          <w:marRight w:val="0"/>
          <w:marTop w:val="0"/>
          <w:marBottom w:val="0"/>
          <w:divBdr>
            <w:top w:val="none" w:sz="0" w:space="0" w:color="auto"/>
            <w:left w:val="none" w:sz="0" w:space="0" w:color="auto"/>
            <w:bottom w:val="none" w:sz="0" w:space="0" w:color="auto"/>
            <w:right w:val="none" w:sz="0" w:space="0" w:color="auto"/>
          </w:divBdr>
        </w:div>
        <w:div w:id="529688744">
          <w:marLeft w:val="0"/>
          <w:marRight w:val="0"/>
          <w:marTop w:val="0"/>
          <w:marBottom w:val="0"/>
          <w:divBdr>
            <w:top w:val="none" w:sz="0" w:space="0" w:color="auto"/>
            <w:left w:val="none" w:sz="0" w:space="0" w:color="auto"/>
            <w:bottom w:val="none" w:sz="0" w:space="0" w:color="auto"/>
            <w:right w:val="none" w:sz="0" w:space="0" w:color="auto"/>
          </w:divBdr>
        </w:div>
        <w:div w:id="563370332">
          <w:marLeft w:val="0"/>
          <w:marRight w:val="0"/>
          <w:marTop w:val="0"/>
          <w:marBottom w:val="0"/>
          <w:divBdr>
            <w:top w:val="none" w:sz="0" w:space="0" w:color="auto"/>
            <w:left w:val="none" w:sz="0" w:space="0" w:color="auto"/>
            <w:bottom w:val="none" w:sz="0" w:space="0" w:color="auto"/>
            <w:right w:val="none" w:sz="0" w:space="0" w:color="auto"/>
          </w:divBdr>
        </w:div>
        <w:div w:id="703210542">
          <w:marLeft w:val="0"/>
          <w:marRight w:val="0"/>
          <w:marTop w:val="0"/>
          <w:marBottom w:val="0"/>
          <w:divBdr>
            <w:top w:val="none" w:sz="0" w:space="0" w:color="auto"/>
            <w:left w:val="none" w:sz="0" w:space="0" w:color="auto"/>
            <w:bottom w:val="none" w:sz="0" w:space="0" w:color="auto"/>
            <w:right w:val="none" w:sz="0" w:space="0" w:color="auto"/>
          </w:divBdr>
        </w:div>
        <w:div w:id="804928739">
          <w:marLeft w:val="0"/>
          <w:marRight w:val="0"/>
          <w:marTop w:val="0"/>
          <w:marBottom w:val="0"/>
          <w:divBdr>
            <w:top w:val="none" w:sz="0" w:space="0" w:color="auto"/>
            <w:left w:val="none" w:sz="0" w:space="0" w:color="auto"/>
            <w:bottom w:val="none" w:sz="0" w:space="0" w:color="auto"/>
            <w:right w:val="none" w:sz="0" w:space="0" w:color="auto"/>
          </w:divBdr>
        </w:div>
        <w:div w:id="841242474">
          <w:marLeft w:val="0"/>
          <w:marRight w:val="0"/>
          <w:marTop w:val="0"/>
          <w:marBottom w:val="0"/>
          <w:divBdr>
            <w:top w:val="none" w:sz="0" w:space="0" w:color="auto"/>
            <w:left w:val="none" w:sz="0" w:space="0" w:color="auto"/>
            <w:bottom w:val="none" w:sz="0" w:space="0" w:color="auto"/>
            <w:right w:val="none" w:sz="0" w:space="0" w:color="auto"/>
          </w:divBdr>
        </w:div>
        <w:div w:id="902527274">
          <w:marLeft w:val="0"/>
          <w:marRight w:val="0"/>
          <w:marTop w:val="0"/>
          <w:marBottom w:val="0"/>
          <w:divBdr>
            <w:top w:val="none" w:sz="0" w:space="0" w:color="auto"/>
            <w:left w:val="none" w:sz="0" w:space="0" w:color="auto"/>
            <w:bottom w:val="none" w:sz="0" w:space="0" w:color="auto"/>
            <w:right w:val="none" w:sz="0" w:space="0" w:color="auto"/>
          </w:divBdr>
        </w:div>
        <w:div w:id="912274768">
          <w:marLeft w:val="0"/>
          <w:marRight w:val="0"/>
          <w:marTop w:val="0"/>
          <w:marBottom w:val="0"/>
          <w:divBdr>
            <w:top w:val="none" w:sz="0" w:space="0" w:color="auto"/>
            <w:left w:val="none" w:sz="0" w:space="0" w:color="auto"/>
            <w:bottom w:val="none" w:sz="0" w:space="0" w:color="auto"/>
            <w:right w:val="none" w:sz="0" w:space="0" w:color="auto"/>
          </w:divBdr>
        </w:div>
        <w:div w:id="979650349">
          <w:marLeft w:val="0"/>
          <w:marRight w:val="0"/>
          <w:marTop w:val="0"/>
          <w:marBottom w:val="0"/>
          <w:divBdr>
            <w:top w:val="none" w:sz="0" w:space="0" w:color="auto"/>
            <w:left w:val="none" w:sz="0" w:space="0" w:color="auto"/>
            <w:bottom w:val="none" w:sz="0" w:space="0" w:color="auto"/>
            <w:right w:val="none" w:sz="0" w:space="0" w:color="auto"/>
          </w:divBdr>
        </w:div>
        <w:div w:id="1088502032">
          <w:marLeft w:val="0"/>
          <w:marRight w:val="0"/>
          <w:marTop w:val="0"/>
          <w:marBottom w:val="0"/>
          <w:divBdr>
            <w:top w:val="none" w:sz="0" w:space="0" w:color="auto"/>
            <w:left w:val="none" w:sz="0" w:space="0" w:color="auto"/>
            <w:bottom w:val="none" w:sz="0" w:space="0" w:color="auto"/>
            <w:right w:val="none" w:sz="0" w:space="0" w:color="auto"/>
          </w:divBdr>
        </w:div>
        <w:div w:id="1180972993">
          <w:marLeft w:val="0"/>
          <w:marRight w:val="0"/>
          <w:marTop w:val="0"/>
          <w:marBottom w:val="0"/>
          <w:divBdr>
            <w:top w:val="none" w:sz="0" w:space="0" w:color="auto"/>
            <w:left w:val="none" w:sz="0" w:space="0" w:color="auto"/>
            <w:bottom w:val="none" w:sz="0" w:space="0" w:color="auto"/>
            <w:right w:val="none" w:sz="0" w:space="0" w:color="auto"/>
          </w:divBdr>
        </w:div>
        <w:div w:id="1255473552">
          <w:marLeft w:val="0"/>
          <w:marRight w:val="0"/>
          <w:marTop w:val="0"/>
          <w:marBottom w:val="0"/>
          <w:divBdr>
            <w:top w:val="none" w:sz="0" w:space="0" w:color="auto"/>
            <w:left w:val="none" w:sz="0" w:space="0" w:color="auto"/>
            <w:bottom w:val="none" w:sz="0" w:space="0" w:color="auto"/>
            <w:right w:val="none" w:sz="0" w:space="0" w:color="auto"/>
          </w:divBdr>
        </w:div>
        <w:div w:id="1366755477">
          <w:marLeft w:val="0"/>
          <w:marRight w:val="0"/>
          <w:marTop w:val="0"/>
          <w:marBottom w:val="0"/>
          <w:divBdr>
            <w:top w:val="none" w:sz="0" w:space="0" w:color="auto"/>
            <w:left w:val="none" w:sz="0" w:space="0" w:color="auto"/>
            <w:bottom w:val="none" w:sz="0" w:space="0" w:color="auto"/>
            <w:right w:val="none" w:sz="0" w:space="0" w:color="auto"/>
          </w:divBdr>
        </w:div>
        <w:div w:id="1376155855">
          <w:marLeft w:val="0"/>
          <w:marRight w:val="0"/>
          <w:marTop w:val="0"/>
          <w:marBottom w:val="0"/>
          <w:divBdr>
            <w:top w:val="none" w:sz="0" w:space="0" w:color="auto"/>
            <w:left w:val="none" w:sz="0" w:space="0" w:color="auto"/>
            <w:bottom w:val="none" w:sz="0" w:space="0" w:color="auto"/>
            <w:right w:val="none" w:sz="0" w:space="0" w:color="auto"/>
          </w:divBdr>
        </w:div>
        <w:div w:id="1411733116">
          <w:marLeft w:val="0"/>
          <w:marRight w:val="0"/>
          <w:marTop w:val="0"/>
          <w:marBottom w:val="0"/>
          <w:divBdr>
            <w:top w:val="none" w:sz="0" w:space="0" w:color="auto"/>
            <w:left w:val="none" w:sz="0" w:space="0" w:color="auto"/>
            <w:bottom w:val="none" w:sz="0" w:space="0" w:color="auto"/>
            <w:right w:val="none" w:sz="0" w:space="0" w:color="auto"/>
          </w:divBdr>
        </w:div>
        <w:div w:id="1422291502">
          <w:marLeft w:val="0"/>
          <w:marRight w:val="0"/>
          <w:marTop w:val="0"/>
          <w:marBottom w:val="0"/>
          <w:divBdr>
            <w:top w:val="none" w:sz="0" w:space="0" w:color="auto"/>
            <w:left w:val="none" w:sz="0" w:space="0" w:color="auto"/>
            <w:bottom w:val="none" w:sz="0" w:space="0" w:color="auto"/>
            <w:right w:val="none" w:sz="0" w:space="0" w:color="auto"/>
          </w:divBdr>
        </w:div>
        <w:div w:id="1447432153">
          <w:marLeft w:val="0"/>
          <w:marRight w:val="0"/>
          <w:marTop w:val="0"/>
          <w:marBottom w:val="0"/>
          <w:divBdr>
            <w:top w:val="none" w:sz="0" w:space="0" w:color="auto"/>
            <w:left w:val="none" w:sz="0" w:space="0" w:color="auto"/>
            <w:bottom w:val="none" w:sz="0" w:space="0" w:color="auto"/>
            <w:right w:val="none" w:sz="0" w:space="0" w:color="auto"/>
          </w:divBdr>
        </w:div>
        <w:div w:id="1519470266">
          <w:marLeft w:val="0"/>
          <w:marRight w:val="0"/>
          <w:marTop w:val="0"/>
          <w:marBottom w:val="0"/>
          <w:divBdr>
            <w:top w:val="none" w:sz="0" w:space="0" w:color="auto"/>
            <w:left w:val="none" w:sz="0" w:space="0" w:color="auto"/>
            <w:bottom w:val="none" w:sz="0" w:space="0" w:color="auto"/>
            <w:right w:val="none" w:sz="0" w:space="0" w:color="auto"/>
          </w:divBdr>
        </w:div>
        <w:div w:id="1588151554">
          <w:marLeft w:val="0"/>
          <w:marRight w:val="0"/>
          <w:marTop w:val="0"/>
          <w:marBottom w:val="0"/>
          <w:divBdr>
            <w:top w:val="none" w:sz="0" w:space="0" w:color="auto"/>
            <w:left w:val="none" w:sz="0" w:space="0" w:color="auto"/>
            <w:bottom w:val="none" w:sz="0" w:space="0" w:color="auto"/>
            <w:right w:val="none" w:sz="0" w:space="0" w:color="auto"/>
          </w:divBdr>
        </w:div>
        <w:div w:id="1632436509">
          <w:marLeft w:val="0"/>
          <w:marRight w:val="0"/>
          <w:marTop w:val="0"/>
          <w:marBottom w:val="0"/>
          <w:divBdr>
            <w:top w:val="none" w:sz="0" w:space="0" w:color="auto"/>
            <w:left w:val="none" w:sz="0" w:space="0" w:color="auto"/>
            <w:bottom w:val="none" w:sz="0" w:space="0" w:color="auto"/>
            <w:right w:val="none" w:sz="0" w:space="0" w:color="auto"/>
          </w:divBdr>
        </w:div>
        <w:div w:id="1667828238">
          <w:marLeft w:val="0"/>
          <w:marRight w:val="0"/>
          <w:marTop w:val="0"/>
          <w:marBottom w:val="0"/>
          <w:divBdr>
            <w:top w:val="none" w:sz="0" w:space="0" w:color="auto"/>
            <w:left w:val="none" w:sz="0" w:space="0" w:color="auto"/>
            <w:bottom w:val="none" w:sz="0" w:space="0" w:color="auto"/>
            <w:right w:val="none" w:sz="0" w:space="0" w:color="auto"/>
          </w:divBdr>
        </w:div>
        <w:div w:id="1707100919">
          <w:marLeft w:val="0"/>
          <w:marRight w:val="0"/>
          <w:marTop w:val="0"/>
          <w:marBottom w:val="0"/>
          <w:divBdr>
            <w:top w:val="none" w:sz="0" w:space="0" w:color="auto"/>
            <w:left w:val="none" w:sz="0" w:space="0" w:color="auto"/>
            <w:bottom w:val="none" w:sz="0" w:space="0" w:color="auto"/>
            <w:right w:val="none" w:sz="0" w:space="0" w:color="auto"/>
          </w:divBdr>
        </w:div>
        <w:div w:id="1734504889">
          <w:marLeft w:val="0"/>
          <w:marRight w:val="0"/>
          <w:marTop w:val="0"/>
          <w:marBottom w:val="0"/>
          <w:divBdr>
            <w:top w:val="none" w:sz="0" w:space="0" w:color="auto"/>
            <w:left w:val="none" w:sz="0" w:space="0" w:color="auto"/>
            <w:bottom w:val="none" w:sz="0" w:space="0" w:color="auto"/>
            <w:right w:val="none" w:sz="0" w:space="0" w:color="auto"/>
          </w:divBdr>
        </w:div>
        <w:div w:id="1771197646">
          <w:marLeft w:val="0"/>
          <w:marRight w:val="0"/>
          <w:marTop w:val="0"/>
          <w:marBottom w:val="0"/>
          <w:divBdr>
            <w:top w:val="none" w:sz="0" w:space="0" w:color="auto"/>
            <w:left w:val="none" w:sz="0" w:space="0" w:color="auto"/>
            <w:bottom w:val="none" w:sz="0" w:space="0" w:color="auto"/>
            <w:right w:val="none" w:sz="0" w:space="0" w:color="auto"/>
          </w:divBdr>
        </w:div>
        <w:div w:id="1856307551">
          <w:marLeft w:val="0"/>
          <w:marRight w:val="0"/>
          <w:marTop w:val="0"/>
          <w:marBottom w:val="0"/>
          <w:divBdr>
            <w:top w:val="none" w:sz="0" w:space="0" w:color="auto"/>
            <w:left w:val="none" w:sz="0" w:space="0" w:color="auto"/>
            <w:bottom w:val="none" w:sz="0" w:space="0" w:color="auto"/>
            <w:right w:val="none" w:sz="0" w:space="0" w:color="auto"/>
          </w:divBdr>
        </w:div>
        <w:div w:id="1861435068">
          <w:marLeft w:val="0"/>
          <w:marRight w:val="0"/>
          <w:marTop w:val="0"/>
          <w:marBottom w:val="0"/>
          <w:divBdr>
            <w:top w:val="none" w:sz="0" w:space="0" w:color="auto"/>
            <w:left w:val="none" w:sz="0" w:space="0" w:color="auto"/>
            <w:bottom w:val="none" w:sz="0" w:space="0" w:color="auto"/>
            <w:right w:val="none" w:sz="0" w:space="0" w:color="auto"/>
          </w:divBdr>
        </w:div>
        <w:div w:id="1867134423">
          <w:marLeft w:val="0"/>
          <w:marRight w:val="0"/>
          <w:marTop w:val="0"/>
          <w:marBottom w:val="0"/>
          <w:divBdr>
            <w:top w:val="none" w:sz="0" w:space="0" w:color="auto"/>
            <w:left w:val="none" w:sz="0" w:space="0" w:color="auto"/>
            <w:bottom w:val="none" w:sz="0" w:space="0" w:color="auto"/>
            <w:right w:val="none" w:sz="0" w:space="0" w:color="auto"/>
          </w:divBdr>
        </w:div>
        <w:div w:id="1869175122">
          <w:marLeft w:val="0"/>
          <w:marRight w:val="0"/>
          <w:marTop w:val="0"/>
          <w:marBottom w:val="0"/>
          <w:divBdr>
            <w:top w:val="none" w:sz="0" w:space="0" w:color="auto"/>
            <w:left w:val="none" w:sz="0" w:space="0" w:color="auto"/>
            <w:bottom w:val="none" w:sz="0" w:space="0" w:color="auto"/>
            <w:right w:val="none" w:sz="0" w:space="0" w:color="auto"/>
          </w:divBdr>
        </w:div>
        <w:div w:id="1905674689">
          <w:marLeft w:val="0"/>
          <w:marRight w:val="0"/>
          <w:marTop w:val="0"/>
          <w:marBottom w:val="0"/>
          <w:divBdr>
            <w:top w:val="none" w:sz="0" w:space="0" w:color="auto"/>
            <w:left w:val="none" w:sz="0" w:space="0" w:color="auto"/>
            <w:bottom w:val="none" w:sz="0" w:space="0" w:color="auto"/>
            <w:right w:val="none" w:sz="0" w:space="0" w:color="auto"/>
          </w:divBdr>
        </w:div>
        <w:div w:id="1908801679">
          <w:marLeft w:val="0"/>
          <w:marRight w:val="0"/>
          <w:marTop w:val="0"/>
          <w:marBottom w:val="0"/>
          <w:divBdr>
            <w:top w:val="none" w:sz="0" w:space="0" w:color="auto"/>
            <w:left w:val="none" w:sz="0" w:space="0" w:color="auto"/>
            <w:bottom w:val="none" w:sz="0" w:space="0" w:color="auto"/>
            <w:right w:val="none" w:sz="0" w:space="0" w:color="auto"/>
          </w:divBdr>
        </w:div>
        <w:div w:id="1936595075">
          <w:marLeft w:val="0"/>
          <w:marRight w:val="0"/>
          <w:marTop w:val="0"/>
          <w:marBottom w:val="0"/>
          <w:divBdr>
            <w:top w:val="none" w:sz="0" w:space="0" w:color="auto"/>
            <w:left w:val="none" w:sz="0" w:space="0" w:color="auto"/>
            <w:bottom w:val="none" w:sz="0" w:space="0" w:color="auto"/>
            <w:right w:val="none" w:sz="0" w:space="0" w:color="auto"/>
          </w:divBdr>
        </w:div>
        <w:div w:id="1997345211">
          <w:marLeft w:val="0"/>
          <w:marRight w:val="0"/>
          <w:marTop w:val="0"/>
          <w:marBottom w:val="0"/>
          <w:divBdr>
            <w:top w:val="none" w:sz="0" w:space="0" w:color="auto"/>
            <w:left w:val="none" w:sz="0" w:space="0" w:color="auto"/>
            <w:bottom w:val="none" w:sz="0" w:space="0" w:color="auto"/>
            <w:right w:val="none" w:sz="0" w:space="0" w:color="auto"/>
          </w:divBdr>
        </w:div>
        <w:div w:id="2128314038">
          <w:marLeft w:val="0"/>
          <w:marRight w:val="0"/>
          <w:marTop w:val="0"/>
          <w:marBottom w:val="0"/>
          <w:divBdr>
            <w:top w:val="none" w:sz="0" w:space="0" w:color="auto"/>
            <w:left w:val="none" w:sz="0" w:space="0" w:color="auto"/>
            <w:bottom w:val="none" w:sz="0" w:space="0" w:color="auto"/>
            <w:right w:val="none" w:sz="0" w:space="0" w:color="auto"/>
          </w:divBdr>
        </w:div>
      </w:divsChild>
    </w:div>
    <w:div w:id="1578663139">
      <w:bodyDiv w:val="1"/>
      <w:marLeft w:val="0"/>
      <w:marRight w:val="0"/>
      <w:marTop w:val="0"/>
      <w:marBottom w:val="0"/>
      <w:divBdr>
        <w:top w:val="none" w:sz="0" w:space="0" w:color="auto"/>
        <w:left w:val="none" w:sz="0" w:space="0" w:color="auto"/>
        <w:bottom w:val="none" w:sz="0" w:space="0" w:color="auto"/>
        <w:right w:val="none" w:sz="0" w:space="0" w:color="auto"/>
      </w:divBdr>
    </w:div>
    <w:div w:id="1615331722">
      <w:bodyDiv w:val="1"/>
      <w:marLeft w:val="0"/>
      <w:marRight w:val="0"/>
      <w:marTop w:val="0"/>
      <w:marBottom w:val="0"/>
      <w:divBdr>
        <w:top w:val="none" w:sz="0" w:space="0" w:color="auto"/>
        <w:left w:val="none" w:sz="0" w:space="0" w:color="auto"/>
        <w:bottom w:val="none" w:sz="0" w:space="0" w:color="auto"/>
        <w:right w:val="none" w:sz="0" w:space="0" w:color="auto"/>
      </w:divBdr>
      <w:divsChild>
        <w:div w:id="53047361">
          <w:marLeft w:val="0"/>
          <w:marRight w:val="0"/>
          <w:marTop w:val="0"/>
          <w:marBottom w:val="0"/>
          <w:divBdr>
            <w:top w:val="none" w:sz="0" w:space="0" w:color="auto"/>
            <w:left w:val="none" w:sz="0" w:space="0" w:color="auto"/>
            <w:bottom w:val="none" w:sz="0" w:space="0" w:color="auto"/>
            <w:right w:val="none" w:sz="0" w:space="0" w:color="auto"/>
          </w:divBdr>
        </w:div>
        <w:div w:id="313220215">
          <w:marLeft w:val="0"/>
          <w:marRight w:val="0"/>
          <w:marTop w:val="0"/>
          <w:marBottom w:val="0"/>
          <w:divBdr>
            <w:top w:val="none" w:sz="0" w:space="0" w:color="auto"/>
            <w:left w:val="none" w:sz="0" w:space="0" w:color="auto"/>
            <w:bottom w:val="none" w:sz="0" w:space="0" w:color="auto"/>
            <w:right w:val="none" w:sz="0" w:space="0" w:color="auto"/>
          </w:divBdr>
        </w:div>
        <w:div w:id="400248704">
          <w:marLeft w:val="0"/>
          <w:marRight w:val="0"/>
          <w:marTop w:val="0"/>
          <w:marBottom w:val="0"/>
          <w:divBdr>
            <w:top w:val="none" w:sz="0" w:space="0" w:color="auto"/>
            <w:left w:val="none" w:sz="0" w:space="0" w:color="auto"/>
            <w:bottom w:val="none" w:sz="0" w:space="0" w:color="auto"/>
            <w:right w:val="none" w:sz="0" w:space="0" w:color="auto"/>
          </w:divBdr>
        </w:div>
        <w:div w:id="1747603091">
          <w:marLeft w:val="0"/>
          <w:marRight w:val="0"/>
          <w:marTop w:val="0"/>
          <w:marBottom w:val="0"/>
          <w:divBdr>
            <w:top w:val="none" w:sz="0" w:space="0" w:color="auto"/>
            <w:left w:val="none" w:sz="0" w:space="0" w:color="auto"/>
            <w:bottom w:val="none" w:sz="0" w:space="0" w:color="auto"/>
            <w:right w:val="none" w:sz="0" w:space="0" w:color="auto"/>
          </w:divBdr>
        </w:div>
      </w:divsChild>
    </w:div>
    <w:div w:id="1630820880">
      <w:bodyDiv w:val="1"/>
      <w:marLeft w:val="0"/>
      <w:marRight w:val="0"/>
      <w:marTop w:val="0"/>
      <w:marBottom w:val="0"/>
      <w:divBdr>
        <w:top w:val="none" w:sz="0" w:space="0" w:color="auto"/>
        <w:left w:val="none" w:sz="0" w:space="0" w:color="auto"/>
        <w:bottom w:val="none" w:sz="0" w:space="0" w:color="auto"/>
        <w:right w:val="none" w:sz="0" w:space="0" w:color="auto"/>
      </w:divBdr>
    </w:div>
    <w:div w:id="1667396230">
      <w:bodyDiv w:val="1"/>
      <w:marLeft w:val="0"/>
      <w:marRight w:val="0"/>
      <w:marTop w:val="0"/>
      <w:marBottom w:val="0"/>
      <w:divBdr>
        <w:top w:val="none" w:sz="0" w:space="0" w:color="auto"/>
        <w:left w:val="none" w:sz="0" w:space="0" w:color="auto"/>
        <w:bottom w:val="none" w:sz="0" w:space="0" w:color="auto"/>
        <w:right w:val="none" w:sz="0" w:space="0" w:color="auto"/>
      </w:divBdr>
    </w:div>
    <w:div w:id="1678926311">
      <w:bodyDiv w:val="1"/>
      <w:marLeft w:val="0"/>
      <w:marRight w:val="0"/>
      <w:marTop w:val="0"/>
      <w:marBottom w:val="0"/>
      <w:divBdr>
        <w:top w:val="none" w:sz="0" w:space="0" w:color="auto"/>
        <w:left w:val="none" w:sz="0" w:space="0" w:color="auto"/>
        <w:bottom w:val="none" w:sz="0" w:space="0" w:color="auto"/>
        <w:right w:val="none" w:sz="0" w:space="0" w:color="auto"/>
      </w:divBdr>
    </w:div>
    <w:div w:id="1697928812">
      <w:bodyDiv w:val="1"/>
      <w:marLeft w:val="0"/>
      <w:marRight w:val="0"/>
      <w:marTop w:val="0"/>
      <w:marBottom w:val="0"/>
      <w:divBdr>
        <w:top w:val="none" w:sz="0" w:space="0" w:color="auto"/>
        <w:left w:val="none" w:sz="0" w:space="0" w:color="auto"/>
        <w:bottom w:val="none" w:sz="0" w:space="0" w:color="auto"/>
        <w:right w:val="none" w:sz="0" w:space="0" w:color="auto"/>
      </w:divBdr>
      <w:divsChild>
        <w:div w:id="655302193">
          <w:marLeft w:val="0"/>
          <w:marRight w:val="0"/>
          <w:marTop w:val="0"/>
          <w:marBottom w:val="0"/>
          <w:divBdr>
            <w:top w:val="none" w:sz="0" w:space="0" w:color="auto"/>
            <w:left w:val="none" w:sz="0" w:space="0" w:color="auto"/>
            <w:bottom w:val="none" w:sz="0" w:space="0" w:color="auto"/>
            <w:right w:val="none" w:sz="0" w:space="0" w:color="auto"/>
          </w:divBdr>
        </w:div>
        <w:div w:id="1173226657">
          <w:marLeft w:val="0"/>
          <w:marRight w:val="0"/>
          <w:marTop w:val="0"/>
          <w:marBottom w:val="0"/>
          <w:divBdr>
            <w:top w:val="none" w:sz="0" w:space="0" w:color="auto"/>
            <w:left w:val="none" w:sz="0" w:space="0" w:color="auto"/>
            <w:bottom w:val="none" w:sz="0" w:space="0" w:color="auto"/>
            <w:right w:val="none" w:sz="0" w:space="0" w:color="auto"/>
          </w:divBdr>
        </w:div>
        <w:div w:id="1498882783">
          <w:marLeft w:val="0"/>
          <w:marRight w:val="0"/>
          <w:marTop w:val="0"/>
          <w:marBottom w:val="0"/>
          <w:divBdr>
            <w:top w:val="none" w:sz="0" w:space="0" w:color="auto"/>
            <w:left w:val="none" w:sz="0" w:space="0" w:color="auto"/>
            <w:bottom w:val="none" w:sz="0" w:space="0" w:color="auto"/>
            <w:right w:val="none" w:sz="0" w:space="0" w:color="auto"/>
          </w:divBdr>
        </w:div>
        <w:div w:id="1737820626">
          <w:marLeft w:val="0"/>
          <w:marRight w:val="0"/>
          <w:marTop w:val="0"/>
          <w:marBottom w:val="0"/>
          <w:divBdr>
            <w:top w:val="none" w:sz="0" w:space="0" w:color="auto"/>
            <w:left w:val="none" w:sz="0" w:space="0" w:color="auto"/>
            <w:bottom w:val="none" w:sz="0" w:space="0" w:color="auto"/>
            <w:right w:val="none" w:sz="0" w:space="0" w:color="auto"/>
          </w:divBdr>
        </w:div>
      </w:divsChild>
    </w:div>
    <w:div w:id="1734084408">
      <w:bodyDiv w:val="1"/>
      <w:marLeft w:val="0"/>
      <w:marRight w:val="0"/>
      <w:marTop w:val="0"/>
      <w:marBottom w:val="0"/>
      <w:divBdr>
        <w:top w:val="none" w:sz="0" w:space="0" w:color="auto"/>
        <w:left w:val="none" w:sz="0" w:space="0" w:color="auto"/>
        <w:bottom w:val="none" w:sz="0" w:space="0" w:color="auto"/>
        <w:right w:val="none" w:sz="0" w:space="0" w:color="auto"/>
      </w:divBdr>
      <w:divsChild>
        <w:div w:id="1160853912">
          <w:marLeft w:val="0"/>
          <w:marRight w:val="0"/>
          <w:marTop w:val="0"/>
          <w:marBottom w:val="0"/>
          <w:divBdr>
            <w:top w:val="none" w:sz="0" w:space="0" w:color="auto"/>
            <w:left w:val="none" w:sz="0" w:space="0" w:color="auto"/>
            <w:bottom w:val="none" w:sz="0" w:space="0" w:color="auto"/>
            <w:right w:val="none" w:sz="0" w:space="0" w:color="auto"/>
          </w:divBdr>
        </w:div>
        <w:div w:id="84110144">
          <w:marLeft w:val="0"/>
          <w:marRight w:val="0"/>
          <w:marTop w:val="0"/>
          <w:marBottom w:val="0"/>
          <w:divBdr>
            <w:top w:val="none" w:sz="0" w:space="0" w:color="auto"/>
            <w:left w:val="none" w:sz="0" w:space="0" w:color="auto"/>
            <w:bottom w:val="none" w:sz="0" w:space="0" w:color="auto"/>
            <w:right w:val="none" w:sz="0" w:space="0" w:color="auto"/>
          </w:divBdr>
        </w:div>
        <w:div w:id="689335287">
          <w:marLeft w:val="0"/>
          <w:marRight w:val="0"/>
          <w:marTop w:val="0"/>
          <w:marBottom w:val="0"/>
          <w:divBdr>
            <w:top w:val="none" w:sz="0" w:space="0" w:color="auto"/>
            <w:left w:val="none" w:sz="0" w:space="0" w:color="auto"/>
            <w:bottom w:val="none" w:sz="0" w:space="0" w:color="auto"/>
            <w:right w:val="none" w:sz="0" w:space="0" w:color="auto"/>
          </w:divBdr>
        </w:div>
        <w:div w:id="343434382">
          <w:marLeft w:val="0"/>
          <w:marRight w:val="0"/>
          <w:marTop w:val="0"/>
          <w:marBottom w:val="0"/>
          <w:divBdr>
            <w:top w:val="none" w:sz="0" w:space="0" w:color="auto"/>
            <w:left w:val="none" w:sz="0" w:space="0" w:color="auto"/>
            <w:bottom w:val="none" w:sz="0" w:space="0" w:color="auto"/>
            <w:right w:val="none" w:sz="0" w:space="0" w:color="auto"/>
          </w:divBdr>
        </w:div>
        <w:div w:id="1374622654">
          <w:marLeft w:val="0"/>
          <w:marRight w:val="0"/>
          <w:marTop w:val="0"/>
          <w:marBottom w:val="0"/>
          <w:divBdr>
            <w:top w:val="none" w:sz="0" w:space="0" w:color="auto"/>
            <w:left w:val="none" w:sz="0" w:space="0" w:color="auto"/>
            <w:bottom w:val="none" w:sz="0" w:space="0" w:color="auto"/>
            <w:right w:val="none" w:sz="0" w:space="0" w:color="auto"/>
          </w:divBdr>
        </w:div>
        <w:div w:id="1636325046">
          <w:marLeft w:val="0"/>
          <w:marRight w:val="0"/>
          <w:marTop w:val="0"/>
          <w:marBottom w:val="0"/>
          <w:divBdr>
            <w:top w:val="none" w:sz="0" w:space="0" w:color="auto"/>
            <w:left w:val="none" w:sz="0" w:space="0" w:color="auto"/>
            <w:bottom w:val="none" w:sz="0" w:space="0" w:color="auto"/>
            <w:right w:val="none" w:sz="0" w:space="0" w:color="auto"/>
          </w:divBdr>
        </w:div>
        <w:div w:id="493961620">
          <w:marLeft w:val="0"/>
          <w:marRight w:val="0"/>
          <w:marTop w:val="0"/>
          <w:marBottom w:val="0"/>
          <w:divBdr>
            <w:top w:val="none" w:sz="0" w:space="0" w:color="auto"/>
            <w:left w:val="none" w:sz="0" w:space="0" w:color="auto"/>
            <w:bottom w:val="none" w:sz="0" w:space="0" w:color="auto"/>
            <w:right w:val="none" w:sz="0" w:space="0" w:color="auto"/>
          </w:divBdr>
        </w:div>
        <w:div w:id="1410074867">
          <w:marLeft w:val="0"/>
          <w:marRight w:val="0"/>
          <w:marTop w:val="0"/>
          <w:marBottom w:val="0"/>
          <w:divBdr>
            <w:top w:val="none" w:sz="0" w:space="0" w:color="auto"/>
            <w:left w:val="none" w:sz="0" w:space="0" w:color="auto"/>
            <w:bottom w:val="none" w:sz="0" w:space="0" w:color="auto"/>
            <w:right w:val="none" w:sz="0" w:space="0" w:color="auto"/>
          </w:divBdr>
        </w:div>
        <w:div w:id="1648585445">
          <w:marLeft w:val="0"/>
          <w:marRight w:val="0"/>
          <w:marTop w:val="0"/>
          <w:marBottom w:val="0"/>
          <w:divBdr>
            <w:top w:val="none" w:sz="0" w:space="0" w:color="auto"/>
            <w:left w:val="none" w:sz="0" w:space="0" w:color="auto"/>
            <w:bottom w:val="none" w:sz="0" w:space="0" w:color="auto"/>
            <w:right w:val="none" w:sz="0" w:space="0" w:color="auto"/>
          </w:divBdr>
        </w:div>
        <w:div w:id="1865820302">
          <w:marLeft w:val="0"/>
          <w:marRight w:val="0"/>
          <w:marTop w:val="0"/>
          <w:marBottom w:val="0"/>
          <w:divBdr>
            <w:top w:val="none" w:sz="0" w:space="0" w:color="auto"/>
            <w:left w:val="none" w:sz="0" w:space="0" w:color="auto"/>
            <w:bottom w:val="none" w:sz="0" w:space="0" w:color="auto"/>
            <w:right w:val="none" w:sz="0" w:space="0" w:color="auto"/>
          </w:divBdr>
        </w:div>
        <w:div w:id="1384525029">
          <w:marLeft w:val="0"/>
          <w:marRight w:val="0"/>
          <w:marTop w:val="0"/>
          <w:marBottom w:val="0"/>
          <w:divBdr>
            <w:top w:val="none" w:sz="0" w:space="0" w:color="auto"/>
            <w:left w:val="none" w:sz="0" w:space="0" w:color="auto"/>
            <w:bottom w:val="none" w:sz="0" w:space="0" w:color="auto"/>
            <w:right w:val="none" w:sz="0" w:space="0" w:color="auto"/>
          </w:divBdr>
        </w:div>
        <w:div w:id="1671639903">
          <w:marLeft w:val="0"/>
          <w:marRight w:val="0"/>
          <w:marTop w:val="0"/>
          <w:marBottom w:val="0"/>
          <w:divBdr>
            <w:top w:val="none" w:sz="0" w:space="0" w:color="auto"/>
            <w:left w:val="none" w:sz="0" w:space="0" w:color="auto"/>
            <w:bottom w:val="none" w:sz="0" w:space="0" w:color="auto"/>
            <w:right w:val="none" w:sz="0" w:space="0" w:color="auto"/>
          </w:divBdr>
        </w:div>
        <w:div w:id="1565289922">
          <w:marLeft w:val="0"/>
          <w:marRight w:val="0"/>
          <w:marTop w:val="0"/>
          <w:marBottom w:val="0"/>
          <w:divBdr>
            <w:top w:val="none" w:sz="0" w:space="0" w:color="auto"/>
            <w:left w:val="none" w:sz="0" w:space="0" w:color="auto"/>
            <w:bottom w:val="none" w:sz="0" w:space="0" w:color="auto"/>
            <w:right w:val="none" w:sz="0" w:space="0" w:color="auto"/>
          </w:divBdr>
        </w:div>
        <w:div w:id="1583025089">
          <w:marLeft w:val="0"/>
          <w:marRight w:val="0"/>
          <w:marTop w:val="0"/>
          <w:marBottom w:val="0"/>
          <w:divBdr>
            <w:top w:val="none" w:sz="0" w:space="0" w:color="auto"/>
            <w:left w:val="none" w:sz="0" w:space="0" w:color="auto"/>
            <w:bottom w:val="none" w:sz="0" w:space="0" w:color="auto"/>
            <w:right w:val="none" w:sz="0" w:space="0" w:color="auto"/>
          </w:divBdr>
        </w:div>
        <w:div w:id="1934313710">
          <w:marLeft w:val="0"/>
          <w:marRight w:val="0"/>
          <w:marTop w:val="0"/>
          <w:marBottom w:val="0"/>
          <w:divBdr>
            <w:top w:val="none" w:sz="0" w:space="0" w:color="auto"/>
            <w:left w:val="none" w:sz="0" w:space="0" w:color="auto"/>
            <w:bottom w:val="none" w:sz="0" w:space="0" w:color="auto"/>
            <w:right w:val="none" w:sz="0" w:space="0" w:color="auto"/>
          </w:divBdr>
        </w:div>
        <w:div w:id="2093432107">
          <w:marLeft w:val="0"/>
          <w:marRight w:val="0"/>
          <w:marTop w:val="0"/>
          <w:marBottom w:val="0"/>
          <w:divBdr>
            <w:top w:val="none" w:sz="0" w:space="0" w:color="auto"/>
            <w:left w:val="none" w:sz="0" w:space="0" w:color="auto"/>
            <w:bottom w:val="none" w:sz="0" w:space="0" w:color="auto"/>
            <w:right w:val="none" w:sz="0" w:space="0" w:color="auto"/>
          </w:divBdr>
        </w:div>
        <w:div w:id="1139614181">
          <w:marLeft w:val="0"/>
          <w:marRight w:val="0"/>
          <w:marTop w:val="0"/>
          <w:marBottom w:val="0"/>
          <w:divBdr>
            <w:top w:val="none" w:sz="0" w:space="0" w:color="auto"/>
            <w:left w:val="none" w:sz="0" w:space="0" w:color="auto"/>
            <w:bottom w:val="none" w:sz="0" w:space="0" w:color="auto"/>
            <w:right w:val="none" w:sz="0" w:space="0" w:color="auto"/>
          </w:divBdr>
        </w:div>
        <w:div w:id="1757748205">
          <w:marLeft w:val="0"/>
          <w:marRight w:val="0"/>
          <w:marTop w:val="0"/>
          <w:marBottom w:val="0"/>
          <w:divBdr>
            <w:top w:val="none" w:sz="0" w:space="0" w:color="auto"/>
            <w:left w:val="none" w:sz="0" w:space="0" w:color="auto"/>
            <w:bottom w:val="none" w:sz="0" w:space="0" w:color="auto"/>
            <w:right w:val="none" w:sz="0" w:space="0" w:color="auto"/>
          </w:divBdr>
        </w:div>
        <w:div w:id="1461730841">
          <w:marLeft w:val="0"/>
          <w:marRight w:val="0"/>
          <w:marTop w:val="0"/>
          <w:marBottom w:val="0"/>
          <w:divBdr>
            <w:top w:val="none" w:sz="0" w:space="0" w:color="auto"/>
            <w:left w:val="none" w:sz="0" w:space="0" w:color="auto"/>
            <w:bottom w:val="none" w:sz="0" w:space="0" w:color="auto"/>
            <w:right w:val="none" w:sz="0" w:space="0" w:color="auto"/>
          </w:divBdr>
        </w:div>
        <w:div w:id="1555392480">
          <w:marLeft w:val="0"/>
          <w:marRight w:val="0"/>
          <w:marTop w:val="0"/>
          <w:marBottom w:val="0"/>
          <w:divBdr>
            <w:top w:val="none" w:sz="0" w:space="0" w:color="auto"/>
            <w:left w:val="none" w:sz="0" w:space="0" w:color="auto"/>
            <w:bottom w:val="none" w:sz="0" w:space="0" w:color="auto"/>
            <w:right w:val="none" w:sz="0" w:space="0" w:color="auto"/>
          </w:divBdr>
        </w:div>
        <w:div w:id="478696379">
          <w:marLeft w:val="0"/>
          <w:marRight w:val="0"/>
          <w:marTop w:val="0"/>
          <w:marBottom w:val="0"/>
          <w:divBdr>
            <w:top w:val="none" w:sz="0" w:space="0" w:color="auto"/>
            <w:left w:val="none" w:sz="0" w:space="0" w:color="auto"/>
            <w:bottom w:val="none" w:sz="0" w:space="0" w:color="auto"/>
            <w:right w:val="none" w:sz="0" w:space="0" w:color="auto"/>
          </w:divBdr>
        </w:div>
        <w:div w:id="1394347414">
          <w:marLeft w:val="0"/>
          <w:marRight w:val="0"/>
          <w:marTop w:val="0"/>
          <w:marBottom w:val="0"/>
          <w:divBdr>
            <w:top w:val="none" w:sz="0" w:space="0" w:color="auto"/>
            <w:left w:val="none" w:sz="0" w:space="0" w:color="auto"/>
            <w:bottom w:val="none" w:sz="0" w:space="0" w:color="auto"/>
            <w:right w:val="none" w:sz="0" w:space="0" w:color="auto"/>
          </w:divBdr>
        </w:div>
        <w:div w:id="1373730666">
          <w:marLeft w:val="0"/>
          <w:marRight w:val="0"/>
          <w:marTop w:val="0"/>
          <w:marBottom w:val="0"/>
          <w:divBdr>
            <w:top w:val="none" w:sz="0" w:space="0" w:color="auto"/>
            <w:left w:val="none" w:sz="0" w:space="0" w:color="auto"/>
            <w:bottom w:val="none" w:sz="0" w:space="0" w:color="auto"/>
            <w:right w:val="none" w:sz="0" w:space="0" w:color="auto"/>
          </w:divBdr>
        </w:div>
        <w:div w:id="1019815837">
          <w:marLeft w:val="0"/>
          <w:marRight w:val="0"/>
          <w:marTop w:val="0"/>
          <w:marBottom w:val="0"/>
          <w:divBdr>
            <w:top w:val="none" w:sz="0" w:space="0" w:color="auto"/>
            <w:left w:val="none" w:sz="0" w:space="0" w:color="auto"/>
            <w:bottom w:val="none" w:sz="0" w:space="0" w:color="auto"/>
            <w:right w:val="none" w:sz="0" w:space="0" w:color="auto"/>
          </w:divBdr>
        </w:div>
        <w:div w:id="860242456">
          <w:marLeft w:val="0"/>
          <w:marRight w:val="0"/>
          <w:marTop w:val="0"/>
          <w:marBottom w:val="0"/>
          <w:divBdr>
            <w:top w:val="none" w:sz="0" w:space="0" w:color="auto"/>
            <w:left w:val="none" w:sz="0" w:space="0" w:color="auto"/>
            <w:bottom w:val="none" w:sz="0" w:space="0" w:color="auto"/>
            <w:right w:val="none" w:sz="0" w:space="0" w:color="auto"/>
          </w:divBdr>
        </w:div>
        <w:div w:id="965816967">
          <w:marLeft w:val="0"/>
          <w:marRight w:val="0"/>
          <w:marTop w:val="0"/>
          <w:marBottom w:val="0"/>
          <w:divBdr>
            <w:top w:val="none" w:sz="0" w:space="0" w:color="auto"/>
            <w:left w:val="none" w:sz="0" w:space="0" w:color="auto"/>
            <w:bottom w:val="none" w:sz="0" w:space="0" w:color="auto"/>
            <w:right w:val="none" w:sz="0" w:space="0" w:color="auto"/>
          </w:divBdr>
        </w:div>
        <w:div w:id="2111270385">
          <w:marLeft w:val="0"/>
          <w:marRight w:val="0"/>
          <w:marTop w:val="0"/>
          <w:marBottom w:val="0"/>
          <w:divBdr>
            <w:top w:val="none" w:sz="0" w:space="0" w:color="auto"/>
            <w:left w:val="none" w:sz="0" w:space="0" w:color="auto"/>
            <w:bottom w:val="none" w:sz="0" w:space="0" w:color="auto"/>
            <w:right w:val="none" w:sz="0" w:space="0" w:color="auto"/>
          </w:divBdr>
        </w:div>
        <w:div w:id="1785536548">
          <w:marLeft w:val="0"/>
          <w:marRight w:val="0"/>
          <w:marTop w:val="0"/>
          <w:marBottom w:val="0"/>
          <w:divBdr>
            <w:top w:val="none" w:sz="0" w:space="0" w:color="auto"/>
            <w:left w:val="none" w:sz="0" w:space="0" w:color="auto"/>
            <w:bottom w:val="none" w:sz="0" w:space="0" w:color="auto"/>
            <w:right w:val="none" w:sz="0" w:space="0" w:color="auto"/>
          </w:divBdr>
        </w:div>
        <w:div w:id="452940575">
          <w:marLeft w:val="0"/>
          <w:marRight w:val="0"/>
          <w:marTop w:val="0"/>
          <w:marBottom w:val="0"/>
          <w:divBdr>
            <w:top w:val="none" w:sz="0" w:space="0" w:color="auto"/>
            <w:left w:val="none" w:sz="0" w:space="0" w:color="auto"/>
            <w:bottom w:val="none" w:sz="0" w:space="0" w:color="auto"/>
            <w:right w:val="none" w:sz="0" w:space="0" w:color="auto"/>
          </w:divBdr>
        </w:div>
      </w:divsChild>
    </w:div>
    <w:div w:id="1743865172">
      <w:bodyDiv w:val="1"/>
      <w:marLeft w:val="0"/>
      <w:marRight w:val="0"/>
      <w:marTop w:val="0"/>
      <w:marBottom w:val="0"/>
      <w:divBdr>
        <w:top w:val="none" w:sz="0" w:space="0" w:color="auto"/>
        <w:left w:val="none" w:sz="0" w:space="0" w:color="auto"/>
        <w:bottom w:val="none" w:sz="0" w:space="0" w:color="auto"/>
        <w:right w:val="none" w:sz="0" w:space="0" w:color="auto"/>
      </w:divBdr>
    </w:div>
    <w:div w:id="1832597362">
      <w:bodyDiv w:val="1"/>
      <w:marLeft w:val="0"/>
      <w:marRight w:val="0"/>
      <w:marTop w:val="0"/>
      <w:marBottom w:val="0"/>
      <w:divBdr>
        <w:top w:val="none" w:sz="0" w:space="0" w:color="auto"/>
        <w:left w:val="none" w:sz="0" w:space="0" w:color="auto"/>
        <w:bottom w:val="none" w:sz="0" w:space="0" w:color="auto"/>
        <w:right w:val="none" w:sz="0" w:space="0" w:color="auto"/>
      </w:divBdr>
      <w:divsChild>
        <w:div w:id="1495678351">
          <w:marLeft w:val="0"/>
          <w:marRight w:val="0"/>
          <w:marTop w:val="0"/>
          <w:marBottom w:val="0"/>
          <w:divBdr>
            <w:top w:val="none" w:sz="0" w:space="0" w:color="auto"/>
            <w:left w:val="none" w:sz="0" w:space="0" w:color="auto"/>
            <w:bottom w:val="none" w:sz="0" w:space="0" w:color="auto"/>
            <w:right w:val="none" w:sz="0" w:space="0" w:color="auto"/>
          </w:divBdr>
        </w:div>
        <w:div w:id="859003822">
          <w:marLeft w:val="0"/>
          <w:marRight w:val="0"/>
          <w:marTop w:val="0"/>
          <w:marBottom w:val="0"/>
          <w:divBdr>
            <w:top w:val="none" w:sz="0" w:space="0" w:color="auto"/>
            <w:left w:val="none" w:sz="0" w:space="0" w:color="auto"/>
            <w:bottom w:val="none" w:sz="0" w:space="0" w:color="auto"/>
            <w:right w:val="none" w:sz="0" w:space="0" w:color="auto"/>
          </w:divBdr>
        </w:div>
        <w:div w:id="1129397341">
          <w:marLeft w:val="0"/>
          <w:marRight w:val="0"/>
          <w:marTop w:val="0"/>
          <w:marBottom w:val="0"/>
          <w:divBdr>
            <w:top w:val="none" w:sz="0" w:space="0" w:color="auto"/>
            <w:left w:val="none" w:sz="0" w:space="0" w:color="auto"/>
            <w:bottom w:val="none" w:sz="0" w:space="0" w:color="auto"/>
            <w:right w:val="none" w:sz="0" w:space="0" w:color="auto"/>
          </w:divBdr>
        </w:div>
        <w:div w:id="1260913400">
          <w:marLeft w:val="0"/>
          <w:marRight w:val="0"/>
          <w:marTop w:val="0"/>
          <w:marBottom w:val="0"/>
          <w:divBdr>
            <w:top w:val="none" w:sz="0" w:space="0" w:color="auto"/>
            <w:left w:val="none" w:sz="0" w:space="0" w:color="auto"/>
            <w:bottom w:val="none" w:sz="0" w:space="0" w:color="auto"/>
            <w:right w:val="none" w:sz="0" w:space="0" w:color="auto"/>
          </w:divBdr>
        </w:div>
        <w:div w:id="1687051852">
          <w:marLeft w:val="0"/>
          <w:marRight w:val="0"/>
          <w:marTop w:val="0"/>
          <w:marBottom w:val="0"/>
          <w:divBdr>
            <w:top w:val="none" w:sz="0" w:space="0" w:color="auto"/>
            <w:left w:val="none" w:sz="0" w:space="0" w:color="auto"/>
            <w:bottom w:val="none" w:sz="0" w:space="0" w:color="auto"/>
            <w:right w:val="none" w:sz="0" w:space="0" w:color="auto"/>
          </w:divBdr>
        </w:div>
        <w:div w:id="810442201">
          <w:marLeft w:val="0"/>
          <w:marRight w:val="0"/>
          <w:marTop w:val="0"/>
          <w:marBottom w:val="0"/>
          <w:divBdr>
            <w:top w:val="none" w:sz="0" w:space="0" w:color="auto"/>
            <w:left w:val="none" w:sz="0" w:space="0" w:color="auto"/>
            <w:bottom w:val="none" w:sz="0" w:space="0" w:color="auto"/>
            <w:right w:val="none" w:sz="0" w:space="0" w:color="auto"/>
          </w:divBdr>
        </w:div>
        <w:div w:id="1676155068">
          <w:marLeft w:val="0"/>
          <w:marRight w:val="0"/>
          <w:marTop w:val="0"/>
          <w:marBottom w:val="0"/>
          <w:divBdr>
            <w:top w:val="none" w:sz="0" w:space="0" w:color="auto"/>
            <w:left w:val="none" w:sz="0" w:space="0" w:color="auto"/>
            <w:bottom w:val="none" w:sz="0" w:space="0" w:color="auto"/>
            <w:right w:val="none" w:sz="0" w:space="0" w:color="auto"/>
          </w:divBdr>
        </w:div>
        <w:div w:id="1681809518">
          <w:marLeft w:val="0"/>
          <w:marRight w:val="0"/>
          <w:marTop w:val="0"/>
          <w:marBottom w:val="0"/>
          <w:divBdr>
            <w:top w:val="none" w:sz="0" w:space="0" w:color="auto"/>
            <w:left w:val="none" w:sz="0" w:space="0" w:color="auto"/>
            <w:bottom w:val="none" w:sz="0" w:space="0" w:color="auto"/>
            <w:right w:val="none" w:sz="0" w:space="0" w:color="auto"/>
          </w:divBdr>
        </w:div>
        <w:div w:id="2026395924">
          <w:marLeft w:val="0"/>
          <w:marRight w:val="0"/>
          <w:marTop w:val="0"/>
          <w:marBottom w:val="0"/>
          <w:divBdr>
            <w:top w:val="none" w:sz="0" w:space="0" w:color="auto"/>
            <w:left w:val="none" w:sz="0" w:space="0" w:color="auto"/>
            <w:bottom w:val="none" w:sz="0" w:space="0" w:color="auto"/>
            <w:right w:val="none" w:sz="0" w:space="0" w:color="auto"/>
          </w:divBdr>
        </w:div>
      </w:divsChild>
    </w:div>
    <w:div w:id="1841850847">
      <w:bodyDiv w:val="1"/>
      <w:marLeft w:val="0"/>
      <w:marRight w:val="0"/>
      <w:marTop w:val="0"/>
      <w:marBottom w:val="0"/>
      <w:divBdr>
        <w:top w:val="none" w:sz="0" w:space="0" w:color="auto"/>
        <w:left w:val="none" w:sz="0" w:space="0" w:color="auto"/>
        <w:bottom w:val="none" w:sz="0" w:space="0" w:color="auto"/>
        <w:right w:val="none" w:sz="0" w:space="0" w:color="auto"/>
      </w:divBdr>
    </w:div>
    <w:div w:id="1864006188">
      <w:bodyDiv w:val="1"/>
      <w:marLeft w:val="0"/>
      <w:marRight w:val="0"/>
      <w:marTop w:val="0"/>
      <w:marBottom w:val="0"/>
      <w:divBdr>
        <w:top w:val="none" w:sz="0" w:space="0" w:color="auto"/>
        <w:left w:val="none" w:sz="0" w:space="0" w:color="auto"/>
        <w:bottom w:val="none" w:sz="0" w:space="0" w:color="auto"/>
        <w:right w:val="none" w:sz="0" w:space="0" w:color="auto"/>
      </w:divBdr>
    </w:div>
    <w:div w:id="1881094092">
      <w:bodyDiv w:val="1"/>
      <w:marLeft w:val="0"/>
      <w:marRight w:val="0"/>
      <w:marTop w:val="0"/>
      <w:marBottom w:val="0"/>
      <w:divBdr>
        <w:top w:val="none" w:sz="0" w:space="0" w:color="auto"/>
        <w:left w:val="none" w:sz="0" w:space="0" w:color="auto"/>
        <w:bottom w:val="none" w:sz="0" w:space="0" w:color="auto"/>
        <w:right w:val="none" w:sz="0" w:space="0" w:color="auto"/>
      </w:divBdr>
      <w:divsChild>
        <w:div w:id="26298502">
          <w:marLeft w:val="0"/>
          <w:marRight w:val="0"/>
          <w:marTop w:val="0"/>
          <w:marBottom w:val="0"/>
          <w:divBdr>
            <w:top w:val="none" w:sz="0" w:space="0" w:color="auto"/>
            <w:left w:val="none" w:sz="0" w:space="0" w:color="auto"/>
            <w:bottom w:val="none" w:sz="0" w:space="0" w:color="auto"/>
            <w:right w:val="none" w:sz="0" w:space="0" w:color="auto"/>
          </w:divBdr>
        </w:div>
        <w:div w:id="63063521">
          <w:marLeft w:val="0"/>
          <w:marRight w:val="0"/>
          <w:marTop w:val="0"/>
          <w:marBottom w:val="0"/>
          <w:divBdr>
            <w:top w:val="none" w:sz="0" w:space="0" w:color="auto"/>
            <w:left w:val="none" w:sz="0" w:space="0" w:color="auto"/>
            <w:bottom w:val="none" w:sz="0" w:space="0" w:color="auto"/>
            <w:right w:val="none" w:sz="0" w:space="0" w:color="auto"/>
          </w:divBdr>
        </w:div>
        <w:div w:id="282462384">
          <w:marLeft w:val="0"/>
          <w:marRight w:val="0"/>
          <w:marTop w:val="0"/>
          <w:marBottom w:val="0"/>
          <w:divBdr>
            <w:top w:val="none" w:sz="0" w:space="0" w:color="auto"/>
            <w:left w:val="none" w:sz="0" w:space="0" w:color="auto"/>
            <w:bottom w:val="none" w:sz="0" w:space="0" w:color="auto"/>
            <w:right w:val="none" w:sz="0" w:space="0" w:color="auto"/>
          </w:divBdr>
        </w:div>
        <w:div w:id="314069977">
          <w:marLeft w:val="0"/>
          <w:marRight w:val="0"/>
          <w:marTop w:val="0"/>
          <w:marBottom w:val="0"/>
          <w:divBdr>
            <w:top w:val="none" w:sz="0" w:space="0" w:color="auto"/>
            <w:left w:val="none" w:sz="0" w:space="0" w:color="auto"/>
            <w:bottom w:val="none" w:sz="0" w:space="0" w:color="auto"/>
            <w:right w:val="none" w:sz="0" w:space="0" w:color="auto"/>
          </w:divBdr>
        </w:div>
        <w:div w:id="421412000">
          <w:marLeft w:val="0"/>
          <w:marRight w:val="0"/>
          <w:marTop w:val="0"/>
          <w:marBottom w:val="0"/>
          <w:divBdr>
            <w:top w:val="none" w:sz="0" w:space="0" w:color="auto"/>
            <w:left w:val="none" w:sz="0" w:space="0" w:color="auto"/>
            <w:bottom w:val="none" w:sz="0" w:space="0" w:color="auto"/>
            <w:right w:val="none" w:sz="0" w:space="0" w:color="auto"/>
          </w:divBdr>
        </w:div>
        <w:div w:id="911737881">
          <w:marLeft w:val="0"/>
          <w:marRight w:val="0"/>
          <w:marTop w:val="0"/>
          <w:marBottom w:val="0"/>
          <w:divBdr>
            <w:top w:val="none" w:sz="0" w:space="0" w:color="auto"/>
            <w:left w:val="none" w:sz="0" w:space="0" w:color="auto"/>
            <w:bottom w:val="none" w:sz="0" w:space="0" w:color="auto"/>
            <w:right w:val="none" w:sz="0" w:space="0" w:color="auto"/>
          </w:divBdr>
        </w:div>
        <w:div w:id="942689593">
          <w:marLeft w:val="0"/>
          <w:marRight w:val="0"/>
          <w:marTop w:val="0"/>
          <w:marBottom w:val="0"/>
          <w:divBdr>
            <w:top w:val="none" w:sz="0" w:space="0" w:color="auto"/>
            <w:left w:val="none" w:sz="0" w:space="0" w:color="auto"/>
            <w:bottom w:val="none" w:sz="0" w:space="0" w:color="auto"/>
            <w:right w:val="none" w:sz="0" w:space="0" w:color="auto"/>
          </w:divBdr>
        </w:div>
        <w:div w:id="966008030">
          <w:marLeft w:val="0"/>
          <w:marRight w:val="0"/>
          <w:marTop w:val="0"/>
          <w:marBottom w:val="0"/>
          <w:divBdr>
            <w:top w:val="none" w:sz="0" w:space="0" w:color="auto"/>
            <w:left w:val="none" w:sz="0" w:space="0" w:color="auto"/>
            <w:bottom w:val="none" w:sz="0" w:space="0" w:color="auto"/>
            <w:right w:val="none" w:sz="0" w:space="0" w:color="auto"/>
          </w:divBdr>
        </w:div>
        <w:div w:id="1170097983">
          <w:marLeft w:val="0"/>
          <w:marRight w:val="0"/>
          <w:marTop w:val="0"/>
          <w:marBottom w:val="0"/>
          <w:divBdr>
            <w:top w:val="none" w:sz="0" w:space="0" w:color="auto"/>
            <w:left w:val="none" w:sz="0" w:space="0" w:color="auto"/>
            <w:bottom w:val="none" w:sz="0" w:space="0" w:color="auto"/>
            <w:right w:val="none" w:sz="0" w:space="0" w:color="auto"/>
          </w:divBdr>
        </w:div>
        <w:div w:id="1225801379">
          <w:marLeft w:val="0"/>
          <w:marRight w:val="0"/>
          <w:marTop w:val="0"/>
          <w:marBottom w:val="0"/>
          <w:divBdr>
            <w:top w:val="none" w:sz="0" w:space="0" w:color="auto"/>
            <w:left w:val="none" w:sz="0" w:space="0" w:color="auto"/>
            <w:bottom w:val="none" w:sz="0" w:space="0" w:color="auto"/>
            <w:right w:val="none" w:sz="0" w:space="0" w:color="auto"/>
          </w:divBdr>
        </w:div>
        <w:div w:id="1269846613">
          <w:marLeft w:val="0"/>
          <w:marRight w:val="0"/>
          <w:marTop w:val="0"/>
          <w:marBottom w:val="0"/>
          <w:divBdr>
            <w:top w:val="none" w:sz="0" w:space="0" w:color="auto"/>
            <w:left w:val="none" w:sz="0" w:space="0" w:color="auto"/>
            <w:bottom w:val="none" w:sz="0" w:space="0" w:color="auto"/>
            <w:right w:val="none" w:sz="0" w:space="0" w:color="auto"/>
          </w:divBdr>
        </w:div>
        <w:div w:id="1319070976">
          <w:marLeft w:val="0"/>
          <w:marRight w:val="0"/>
          <w:marTop w:val="0"/>
          <w:marBottom w:val="0"/>
          <w:divBdr>
            <w:top w:val="none" w:sz="0" w:space="0" w:color="auto"/>
            <w:left w:val="none" w:sz="0" w:space="0" w:color="auto"/>
            <w:bottom w:val="none" w:sz="0" w:space="0" w:color="auto"/>
            <w:right w:val="none" w:sz="0" w:space="0" w:color="auto"/>
          </w:divBdr>
        </w:div>
        <w:div w:id="1453940358">
          <w:marLeft w:val="0"/>
          <w:marRight w:val="0"/>
          <w:marTop w:val="0"/>
          <w:marBottom w:val="0"/>
          <w:divBdr>
            <w:top w:val="none" w:sz="0" w:space="0" w:color="auto"/>
            <w:left w:val="none" w:sz="0" w:space="0" w:color="auto"/>
            <w:bottom w:val="none" w:sz="0" w:space="0" w:color="auto"/>
            <w:right w:val="none" w:sz="0" w:space="0" w:color="auto"/>
          </w:divBdr>
        </w:div>
        <w:div w:id="1596329568">
          <w:marLeft w:val="0"/>
          <w:marRight w:val="0"/>
          <w:marTop w:val="0"/>
          <w:marBottom w:val="0"/>
          <w:divBdr>
            <w:top w:val="none" w:sz="0" w:space="0" w:color="auto"/>
            <w:left w:val="none" w:sz="0" w:space="0" w:color="auto"/>
            <w:bottom w:val="none" w:sz="0" w:space="0" w:color="auto"/>
            <w:right w:val="none" w:sz="0" w:space="0" w:color="auto"/>
          </w:divBdr>
        </w:div>
        <w:div w:id="1598127619">
          <w:marLeft w:val="0"/>
          <w:marRight w:val="0"/>
          <w:marTop w:val="0"/>
          <w:marBottom w:val="0"/>
          <w:divBdr>
            <w:top w:val="none" w:sz="0" w:space="0" w:color="auto"/>
            <w:left w:val="none" w:sz="0" w:space="0" w:color="auto"/>
            <w:bottom w:val="none" w:sz="0" w:space="0" w:color="auto"/>
            <w:right w:val="none" w:sz="0" w:space="0" w:color="auto"/>
          </w:divBdr>
        </w:div>
        <w:div w:id="1770614584">
          <w:marLeft w:val="0"/>
          <w:marRight w:val="0"/>
          <w:marTop w:val="0"/>
          <w:marBottom w:val="0"/>
          <w:divBdr>
            <w:top w:val="none" w:sz="0" w:space="0" w:color="auto"/>
            <w:left w:val="none" w:sz="0" w:space="0" w:color="auto"/>
            <w:bottom w:val="none" w:sz="0" w:space="0" w:color="auto"/>
            <w:right w:val="none" w:sz="0" w:space="0" w:color="auto"/>
          </w:divBdr>
        </w:div>
        <w:div w:id="1772971647">
          <w:marLeft w:val="0"/>
          <w:marRight w:val="0"/>
          <w:marTop w:val="0"/>
          <w:marBottom w:val="0"/>
          <w:divBdr>
            <w:top w:val="none" w:sz="0" w:space="0" w:color="auto"/>
            <w:left w:val="none" w:sz="0" w:space="0" w:color="auto"/>
            <w:bottom w:val="none" w:sz="0" w:space="0" w:color="auto"/>
            <w:right w:val="none" w:sz="0" w:space="0" w:color="auto"/>
          </w:divBdr>
        </w:div>
        <w:div w:id="1879077689">
          <w:marLeft w:val="0"/>
          <w:marRight w:val="0"/>
          <w:marTop w:val="0"/>
          <w:marBottom w:val="0"/>
          <w:divBdr>
            <w:top w:val="none" w:sz="0" w:space="0" w:color="auto"/>
            <w:left w:val="none" w:sz="0" w:space="0" w:color="auto"/>
            <w:bottom w:val="none" w:sz="0" w:space="0" w:color="auto"/>
            <w:right w:val="none" w:sz="0" w:space="0" w:color="auto"/>
          </w:divBdr>
        </w:div>
        <w:div w:id="1881431591">
          <w:marLeft w:val="0"/>
          <w:marRight w:val="0"/>
          <w:marTop w:val="0"/>
          <w:marBottom w:val="0"/>
          <w:divBdr>
            <w:top w:val="none" w:sz="0" w:space="0" w:color="auto"/>
            <w:left w:val="none" w:sz="0" w:space="0" w:color="auto"/>
            <w:bottom w:val="none" w:sz="0" w:space="0" w:color="auto"/>
            <w:right w:val="none" w:sz="0" w:space="0" w:color="auto"/>
          </w:divBdr>
        </w:div>
        <w:div w:id="2033218092">
          <w:marLeft w:val="0"/>
          <w:marRight w:val="0"/>
          <w:marTop w:val="0"/>
          <w:marBottom w:val="0"/>
          <w:divBdr>
            <w:top w:val="none" w:sz="0" w:space="0" w:color="auto"/>
            <w:left w:val="none" w:sz="0" w:space="0" w:color="auto"/>
            <w:bottom w:val="none" w:sz="0" w:space="0" w:color="auto"/>
            <w:right w:val="none" w:sz="0" w:space="0" w:color="auto"/>
          </w:divBdr>
        </w:div>
      </w:divsChild>
    </w:div>
    <w:div w:id="1883714762">
      <w:bodyDiv w:val="1"/>
      <w:marLeft w:val="0"/>
      <w:marRight w:val="0"/>
      <w:marTop w:val="0"/>
      <w:marBottom w:val="0"/>
      <w:divBdr>
        <w:top w:val="none" w:sz="0" w:space="0" w:color="auto"/>
        <w:left w:val="none" w:sz="0" w:space="0" w:color="auto"/>
        <w:bottom w:val="none" w:sz="0" w:space="0" w:color="auto"/>
        <w:right w:val="none" w:sz="0" w:space="0" w:color="auto"/>
      </w:divBdr>
      <w:divsChild>
        <w:div w:id="1017736645">
          <w:marLeft w:val="0"/>
          <w:marRight w:val="0"/>
          <w:marTop w:val="0"/>
          <w:marBottom w:val="0"/>
          <w:divBdr>
            <w:top w:val="none" w:sz="0" w:space="0" w:color="auto"/>
            <w:left w:val="none" w:sz="0" w:space="0" w:color="auto"/>
            <w:bottom w:val="none" w:sz="0" w:space="0" w:color="auto"/>
            <w:right w:val="none" w:sz="0" w:space="0" w:color="auto"/>
          </w:divBdr>
        </w:div>
        <w:div w:id="1142501680">
          <w:marLeft w:val="0"/>
          <w:marRight w:val="0"/>
          <w:marTop w:val="0"/>
          <w:marBottom w:val="0"/>
          <w:divBdr>
            <w:top w:val="none" w:sz="0" w:space="0" w:color="auto"/>
            <w:left w:val="none" w:sz="0" w:space="0" w:color="auto"/>
            <w:bottom w:val="none" w:sz="0" w:space="0" w:color="auto"/>
            <w:right w:val="none" w:sz="0" w:space="0" w:color="auto"/>
          </w:divBdr>
        </w:div>
        <w:div w:id="389351730">
          <w:marLeft w:val="0"/>
          <w:marRight w:val="0"/>
          <w:marTop w:val="0"/>
          <w:marBottom w:val="0"/>
          <w:divBdr>
            <w:top w:val="none" w:sz="0" w:space="0" w:color="auto"/>
            <w:left w:val="none" w:sz="0" w:space="0" w:color="auto"/>
            <w:bottom w:val="none" w:sz="0" w:space="0" w:color="auto"/>
            <w:right w:val="none" w:sz="0" w:space="0" w:color="auto"/>
          </w:divBdr>
        </w:div>
        <w:div w:id="1544825770">
          <w:marLeft w:val="0"/>
          <w:marRight w:val="0"/>
          <w:marTop w:val="0"/>
          <w:marBottom w:val="0"/>
          <w:divBdr>
            <w:top w:val="none" w:sz="0" w:space="0" w:color="auto"/>
            <w:left w:val="none" w:sz="0" w:space="0" w:color="auto"/>
            <w:bottom w:val="none" w:sz="0" w:space="0" w:color="auto"/>
            <w:right w:val="none" w:sz="0" w:space="0" w:color="auto"/>
          </w:divBdr>
        </w:div>
        <w:div w:id="661350648">
          <w:marLeft w:val="0"/>
          <w:marRight w:val="0"/>
          <w:marTop w:val="0"/>
          <w:marBottom w:val="0"/>
          <w:divBdr>
            <w:top w:val="none" w:sz="0" w:space="0" w:color="auto"/>
            <w:left w:val="none" w:sz="0" w:space="0" w:color="auto"/>
            <w:bottom w:val="none" w:sz="0" w:space="0" w:color="auto"/>
            <w:right w:val="none" w:sz="0" w:space="0" w:color="auto"/>
          </w:divBdr>
        </w:div>
        <w:div w:id="653684054">
          <w:marLeft w:val="0"/>
          <w:marRight w:val="0"/>
          <w:marTop w:val="0"/>
          <w:marBottom w:val="0"/>
          <w:divBdr>
            <w:top w:val="none" w:sz="0" w:space="0" w:color="auto"/>
            <w:left w:val="none" w:sz="0" w:space="0" w:color="auto"/>
            <w:bottom w:val="none" w:sz="0" w:space="0" w:color="auto"/>
            <w:right w:val="none" w:sz="0" w:space="0" w:color="auto"/>
          </w:divBdr>
        </w:div>
        <w:div w:id="316038164">
          <w:marLeft w:val="0"/>
          <w:marRight w:val="0"/>
          <w:marTop w:val="0"/>
          <w:marBottom w:val="0"/>
          <w:divBdr>
            <w:top w:val="none" w:sz="0" w:space="0" w:color="auto"/>
            <w:left w:val="none" w:sz="0" w:space="0" w:color="auto"/>
            <w:bottom w:val="none" w:sz="0" w:space="0" w:color="auto"/>
            <w:right w:val="none" w:sz="0" w:space="0" w:color="auto"/>
          </w:divBdr>
        </w:div>
        <w:div w:id="216015613">
          <w:marLeft w:val="0"/>
          <w:marRight w:val="0"/>
          <w:marTop w:val="0"/>
          <w:marBottom w:val="0"/>
          <w:divBdr>
            <w:top w:val="none" w:sz="0" w:space="0" w:color="auto"/>
            <w:left w:val="none" w:sz="0" w:space="0" w:color="auto"/>
            <w:bottom w:val="none" w:sz="0" w:space="0" w:color="auto"/>
            <w:right w:val="none" w:sz="0" w:space="0" w:color="auto"/>
          </w:divBdr>
        </w:div>
        <w:div w:id="1655334294">
          <w:marLeft w:val="0"/>
          <w:marRight w:val="0"/>
          <w:marTop w:val="0"/>
          <w:marBottom w:val="0"/>
          <w:divBdr>
            <w:top w:val="none" w:sz="0" w:space="0" w:color="auto"/>
            <w:left w:val="none" w:sz="0" w:space="0" w:color="auto"/>
            <w:bottom w:val="none" w:sz="0" w:space="0" w:color="auto"/>
            <w:right w:val="none" w:sz="0" w:space="0" w:color="auto"/>
          </w:divBdr>
        </w:div>
        <w:div w:id="1363553217">
          <w:marLeft w:val="0"/>
          <w:marRight w:val="0"/>
          <w:marTop w:val="0"/>
          <w:marBottom w:val="0"/>
          <w:divBdr>
            <w:top w:val="none" w:sz="0" w:space="0" w:color="auto"/>
            <w:left w:val="none" w:sz="0" w:space="0" w:color="auto"/>
            <w:bottom w:val="none" w:sz="0" w:space="0" w:color="auto"/>
            <w:right w:val="none" w:sz="0" w:space="0" w:color="auto"/>
          </w:divBdr>
        </w:div>
        <w:div w:id="451561211">
          <w:marLeft w:val="0"/>
          <w:marRight w:val="0"/>
          <w:marTop w:val="0"/>
          <w:marBottom w:val="0"/>
          <w:divBdr>
            <w:top w:val="none" w:sz="0" w:space="0" w:color="auto"/>
            <w:left w:val="none" w:sz="0" w:space="0" w:color="auto"/>
            <w:bottom w:val="none" w:sz="0" w:space="0" w:color="auto"/>
            <w:right w:val="none" w:sz="0" w:space="0" w:color="auto"/>
          </w:divBdr>
        </w:div>
        <w:div w:id="971715959">
          <w:marLeft w:val="0"/>
          <w:marRight w:val="0"/>
          <w:marTop w:val="0"/>
          <w:marBottom w:val="0"/>
          <w:divBdr>
            <w:top w:val="none" w:sz="0" w:space="0" w:color="auto"/>
            <w:left w:val="none" w:sz="0" w:space="0" w:color="auto"/>
            <w:bottom w:val="none" w:sz="0" w:space="0" w:color="auto"/>
            <w:right w:val="none" w:sz="0" w:space="0" w:color="auto"/>
          </w:divBdr>
        </w:div>
        <w:div w:id="746927640">
          <w:marLeft w:val="0"/>
          <w:marRight w:val="0"/>
          <w:marTop w:val="0"/>
          <w:marBottom w:val="0"/>
          <w:divBdr>
            <w:top w:val="none" w:sz="0" w:space="0" w:color="auto"/>
            <w:left w:val="none" w:sz="0" w:space="0" w:color="auto"/>
            <w:bottom w:val="none" w:sz="0" w:space="0" w:color="auto"/>
            <w:right w:val="none" w:sz="0" w:space="0" w:color="auto"/>
          </w:divBdr>
        </w:div>
        <w:div w:id="1232740059">
          <w:marLeft w:val="0"/>
          <w:marRight w:val="0"/>
          <w:marTop w:val="0"/>
          <w:marBottom w:val="0"/>
          <w:divBdr>
            <w:top w:val="none" w:sz="0" w:space="0" w:color="auto"/>
            <w:left w:val="none" w:sz="0" w:space="0" w:color="auto"/>
            <w:bottom w:val="none" w:sz="0" w:space="0" w:color="auto"/>
            <w:right w:val="none" w:sz="0" w:space="0" w:color="auto"/>
          </w:divBdr>
        </w:div>
        <w:div w:id="1112171056">
          <w:marLeft w:val="0"/>
          <w:marRight w:val="0"/>
          <w:marTop w:val="0"/>
          <w:marBottom w:val="0"/>
          <w:divBdr>
            <w:top w:val="none" w:sz="0" w:space="0" w:color="auto"/>
            <w:left w:val="none" w:sz="0" w:space="0" w:color="auto"/>
            <w:bottom w:val="none" w:sz="0" w:space="0" w:color="auto"/>
            <w:right w:val="none" w:sz="0" w:space="0" w:color="auto"/>
          </w:divBdr>
        </w:div>
      </w:divsChild>
    </w:div>
    <w:div w:id="1902788259">
      <w:bodyDiv w:val="1"/>
      <w:marLeft w:val="0"/>
      <w:marRight w:val="0"/>
      <w:marTop w:val="0"/>
      <w:marBottom w:val="0"/>
      <w:divBdr>
        <w:top w:val="none" w:sz="0" w:space="0" w:color="auto"/>
        <w:left w:val="none" w:sz="0" w:space="0" w:color="auto"/>
        <w:bottom w:val="none" w:sz="0" w:space="0" w:color="auto"/>
        <w:right w:val="none" w:sz="0" w:space="0" w:color="auto"/>
      </w:divBdr>
    </w:div>
    <w:div w:id="1956863536">
      <w:bodyDiv w:val="1"/>
      <w:marLeft w:val="0"/>
      <w:marRight w:val="0"/>
      <w:marTop w:val="0"/>
      <w:marBottom w:val="0"/>
      <w:divBdr>
        <w:top w:val="none" w:sz="0" w:space="0" w:color="auto"/>
        <w:left w:val="none" w:sz="0" w:space="0" w:color="auto"/>
        <w:bottom w:val="none" w:sz="0" w:space="0" w:color="auto"/>
        <w:right w:val="none" w:sz="0" w:space="0" w:color="auto"/>
      </w:divBdr>
    </w:div>
    <w:div w:id="1958222347">
      <w:bodyDiv w:val="1"/>
      <w:marLeft w:val="0"/>
      <w:marRight w:val="0"/>
      <w:marTop w:val="0"/>
      <w:marBottom w:val="0"/>
      <w:divBdr>
        <w:top w:val="none" w:sz="0" w:space="0" w:color="auto"/>
        <w:left w:val="none" w:sz="0" w:space="0" w:color="auto"/>
        <w:bottom w:val="none" w:sz="0" w:space="0" w:color="auto"/>
        <w:right w:val="none" w:sz="0" w:space="0" w:color="auto"/>
      </w:divBdr>
      <w:divsChild>
        <w:div w:id="677393881">
          <w:marLeft w:val="0"/>
          <w:marRight w:val="0"/>
          <w:marTop w:val="0"/>
          <w:marBottom w:val="0"/>
          <w:divBdr>
            <w:top w:val="none" w:sz="0" w:space="0" w:color="auto"/>
            <w:left w:val="none" w:sz="0" w:space="0" w:color="auto"/>
            <w:bottom w:val="none" w:sz="0" w:space="0" w:color="auto"/>
            <w:right w:val="none" w:sz="0" w:space="0" w:color="auto"/>
          </w:divBdr>
        </w:div>
        <w:div w:id="1801992994">
          <w:marLeft w:val="0"/>
          <w:marRight w:val="0"/>
          <w:marTop w:val="0"/>
          <w:marBottom w:val="0"/>
          <w:divBdr>
            <w:top w:val="none" w:sz="0" w:space="0" w:color="auto"/>
            <w:left w:val="none" w:sz="0" w:space="0" w:color="auto"/>
            <w:bottom w:val="none" w:sz="0" w:space="0" w:color="auto"/>
            <w:right w:val="none" w:sz="0" w:space="0" w:color="auto"/>
          </w:divBdr>
        </w:div>
        <w:div w:id="550380675">
          <w:marLeft w:val="0"/>
          <w:marRight w:val="0"/>
          <w:marTop w:val="0"/>
          <w:marBottom w:val="0"/>
          <w:divBdr>
            <w:top w:val="none" w:sz="0" w:space="0" w:color="auto"/>
            <w:left w:val="none" w:sz="0" w:space="0" w:color="auto"/>
            <w:bottom w:val="none" w:sz="0" w:space="0" w:color="auto"/>
            <w:right w:val="none" w:sz="0" w:space="0" w:color="auto"/>
          </w:divBdr>
        </w:div>
        <w:div w:id="1235117141">
          <w:marLeft w:val="0"/>
          <w:marRight w:val="0"/>
          <w:marTop w:val="0"/>
          <w:marBottom w:val="0"/>
          <w:divBdr>
            <w:top w:val="none" w:sz="0" w:space="0" w:color="auto"/>
            <w:left w:val="none" w:sz="0" w:space="0" w:color="auto"/>
            <w:bottom w:val="none" w:sz="0" w:space="0" w:color="auto"/>
            <w:right w:val="none" w:sz="0" w:space="0" w:color="auto"/>
          </w:divBdr>
        </w:div>
        <w:div w:id="1009140764">
          <w:marLeft w:val="0"/>
          <w:marRight w:val="0"/>
          <w:marTop w:val="0"/>
          <w:marBottom w:val="0"/>
          <w:divBdr>
            <w:top w:val="none" w:sz="0" w:space="0" w:color="auto"/>
            <w:left w:val="none" w:sz="0" w:space="0" w:color="auto"/>
            <w:bottom w:val="none" w:sz="0" w:space="0" w:color="auto"/>
            <w:right w:val="none" w:sz="0" w:space="0" w:color="auto"/>
          </w:divBdr>
        </w:div>
        <w:div w:id="1900434889">
          <w:marLeft w:val="0"/>
          <w:marRight w:val="0"/>
          <w:marTop w:val="0"/>
          <w:marBottom w:val="0"/>
          <w:divBdr>
            <w:top w:val="none" w:sz="0" w:space="0" w:color="auto"/>
            <w:left w:val="none" w:sz="0" w:space="0" w:color="auto"/>
            <w:bottom w:val="none" w:sz="0" w:space="0" w:color="auto"/>
            <w:right w:val="none" w:sz="0" w:space="0" w:color="auto"/>
          </w:divBdr>
        </w:div>
        <w:div w:id="247269606">
          <w:marLeft w:val="0"/>
          <w:marRight w:val="0"/>
          <w:marTop w:val="0"/>
          <w:marBottom w:val="0"/>
          <w:divBdr>
            <w:top w:val="none" w:sz="0" w:space="0" w:color="auto"/>
            <w:left w:val="none" w:sz="0" w:space="0" w:color="auto"/>
            <w:bottom w:val="none" w:sz="0" w:space="0" w:color="auto"/>
            <w:right w:val="none" w:sz="0" w:space="0" w:color="auto"/>
          </w:divBdr>
        </w:div>
      </w:divsChild>
    </w:div>
    <w:div w:id="2010282784">
      <w:bodyDiv w:val="1"/>
      <w:marLeft w:val="0"/>
      <w:marRight w:val="0"/>
      <w:marTop w:val="0"/>
      <w:marBottom w:val="0"/>
      <w:divBdr>
        <w:top w:val="none" w:sz="0" w:space="0" w:color="auto"/>
        <w:left w:val="none" w:sz="0" w:space="0" w:color="auto"/>
        <w:bottom w:val="none" w:sz="0" w:space="0" w:color="auto"/>
        <w:right w:val="none" w:sz="0" w:space="0" w:color="auto"/>
      </w:divBdr>
    </w:div>
    <w:div w:id="2016414339">
      <w:bodyDiv w:val="1"/>
      <w:marLeft w:val="0"/>
      <w:marRight w:val="0"/>
      <w:marTop w:val="0"/>
      <w:marBottom w:val="0"/>
      <w:divBdr>
        <w:top w:val="none" w:sz="0" w:space="0" w:color="auto"/>
        <w:left w:val="none" w:sz="0" w:space="0" w:color="auto"/>
        <w:bottom w:val="none" w:sz="0" w:space="0" w:color="auto"/>
        <w:right w:val="none" w:sz="0" w:space="0" w:color="auto"/>
      </w:divBdr>
    </w:div>
    <w:div w:id="2024934342">
      <w:bodyDiv w:val="1"/>
      <w:marLeft w:val="0"/>
      <w:marRight w:val="0"/>
      <w:marTop w:val="0"/>
      <w:marBottom w:val="0"/>
      <w:divBdr>
        <w:top w:val="none" w:sz="0" w:space="0" w:color="auto"/>
        <w:left w:val="none" w:sz="0" w:space="0" w:color="auto"/>
        <w:bottom w:val="none" w:sz="0" w:space="0" w:color="auto"/>
        <w:right w:val="none" w:sz="0" w:space="0" w:color="auto"/>
      </w:divBdr>
      <w:divsChild>
        <w:div w:id="51663922">
          <w:marLeft w:val="0"/>
          <w:marRight w:val="0"/>
          <w:marTop w:val="0"/>
          <w:marBottom w:val="0"/>
          <w:divBdr>
            <w:top w:val="none" w:sz="0" w:space="0" w:color="auto"/>
            <w:left w:val="none" w:sz="0" w:space="0" w:color="auto"/>
            <w:bottom w:val="none" w:sz="0" w:space="0" w:color="auto"/>
            <w:right w:val="none" w:sz="0" w:space="0" w:color="auto"/>
          </w:divBdr>
        </w:div>
        <w:div w:id="51926055">
          <w:marLeft w:val="0"/>
          <w:marRight w:val="0"/>
          <w:marTop w:val="0"/>
          <w:marBottom w:val="0"/>
          <w:divBdr>
            <w:top w:val="none" w:sz="0" w:space="0" w:color="auto"/>
            <w:left w:val="none" w:sz="0" w:space="0" w:color="auto"/>
            <w:bottom w:val="none" w:sz="0" w:space="0" w:color="auto"/>
            <w:right w:val="none" w:sz="0" w:space="0" w:color="auto"/>
          </w:divBdr>
        </w:div>
        <w:div w:id="52166707">
          <w:marLeft w:val="0"/>
          <w:marRight w:val="0"/>
          <w:marTop w:val="0"/>
          <w:marBottom w:val="0"/>
          <w:divBdr>
            <w:top w:val="none" w:sz="0" w:space="0" w:color="auto"/>
            <w:left w:val="none" w:sz="0" w:space="0" w:color="auto"/>
            <w:bottom w:val="none" w:sz="0" w:space="0" w:color="auto"/>
            <w:right w:val="none" w:sz="0" w:space="0" w:color="auto"/>
          </w:divBdr>
        </w:div>
        <w:div w:id="77216158">
          <w:marLeft w:val="0"/>
          <w:marRight w:val="0"/>
          <w:marTop w:val="0"/>
          <w:marBottom w:val="0"/>
          <w:divBdr>
            <w:top w:val="none" w:sz="0" w:space="0" w:color="auto"/>
            <w:left w:val="none" w:sz="0" w:space="0" w:color="auto"/>
            <w:bottom w:val="none" w:sz="0" w:space="0" w:color="auto"/>
            <w:right w:val="none" w:sz="0" w:space="0" w:color="auto"/>
          </w:divBdr>
        </w:div>
        <w:div w:id="90784678">
          <w:marLeft w:val="0"/>
          <w:marRight w:val="0"/>
          <w:marTop w:val="0"/>
          <w:marBottom w:val="0"/>
          <w:divBdr>
            <w:top w:val="none" w:sz="0" w:space="0" w:color="auto"/>
            <w:left w:val="none" w:sz="0" w:space="0" w:color="auto"/>
            <w:bottom w:val="none" w:sz="0" w:space="0" w:color="auto"/>
            <w:right w:val="none" w:sz="0" w:space="0" w:color="auto"/>
          </w:divBdr>
        </w:div>
        <w:div w:id="114644561">
          <w:marLeft w:val="0"/>
          <w:marRight w:val="0"/>
          <w:marTop w:val="0"/>
          <w:marBottom w:val="0"/>
          <w:divBdr>
            <w:top w:val="none" w:sz="0" w:space="0" w:color="auto"/>
            <w:left w:val="none" w:sz="0" w:space="0" w:color="auto"/>
            <w:bottom w:val="none" w:sz="0" w:space="0" w:color="auto"/>
            <w:right w:val="none" w:sz="0" w:space="0" w:color="auto"/>
          </w:divBdr>
        </w:div>
        <w:div w:id="115755946">
          <w:marLeft w:val="0"/>
          <w:marRight w:val="0"/>
          <w:marTop w:val="0"/>
          <w:marBottom w:val="0"/>
          <w:divBdr>
            <w:top w:val="none" w:sz="0" w:space="0" w:color="auto"/>
            <w:left w:val="none" w:sz="0" w:space="0" w:color="auto"/>
            <w:bottom w:val="none" w:sz="0" w:space="0" w:color="auto"/>
            <w:right w:val="none" w:sz="0" w:space="0" w:color="auto"/>
          </w:divBdr>
        </w:div>
        <w:div w:id="117837862">
          <w:marLeft w:val="0"/>
          <w:marRight w:val="0"/>
          <w:marTop w:val="0"/>
          <w:marBottom w:val="0"/>
          <w:divBdr>
            <w:top w:val="none" w:sz="0" w:space="0" w:color="auto"/>
            <w:left w:val="none" w:sz="0" w:space="0" w:color="auto"/>
            <w:bottom w:val="none" w:sz="0" w:space="0" w:color="auto"/>
            <w:right w:val="none" w:sz="0" w:space="0" w:color="auto"/>
          </w:divBdr>
        </w:div>
        <w:div w:id="135756428">
          <w:marLeft w:val="0"/>
          <w:marRight w:val="0"/>
          <w:marTop w:val="0"/>
          <w:marBottom w:val="0"/>
          <w:divBdr>
            <w:top w:val="none" w:sz="0" w:space="0" w:color="auto"/>
            <w:left w:val="none" w:sz="0" w:space="0" w:color="auto"/>
            <w:bottom w:val="none" w:sz="0" w:space="0" w:color="auto"/>
            <w:right w:val="none" w:sz="0" w:space="0" w:color="auto"/>
          </w:divBdr>
        </w:div>
        <w:div w:id="158665998">
          <w:marLeft w:val="0"/>
          <w:marRight w:val="0"/>
          <w:marTop w:val="0"/>
          <w:marBottom w:val="0"/>
          <w:divBdr>
            <w:top w:val="none" w:sz="0" w:space="0" w:color="auto"/>
            <w:left w:val="none" w:sz="0" w:space="0" w:color="auto"/>
            <w:bottom w:val="none" w:sz="0" w:space="0" w:color="auto"/>
            <w:right w:val="none" w:sz="0" w:space="0" w:color="auto"/>
          </w:divBdr>
        </w:div>
        <w:div w:id="188642698">
          <w:marLeft w:val="0"/>
          <w:marRight w:val="0"/>
          <w:marTop w:val="0"/>
          <w:marBottom w:val="0"/>
          <w:divBdr>
            <w:top w:val="none" w:sz="0" w:space="0" w:color="auto"/>
            <w:left w:val="none" w:sz="0" w:space="0" w:color="auto"/>
            <w:bottom w:val="none" w:sz="0" w:space="0" w:color="auto"/>
            <w:right w:val="none" w:sz="0" w:space="0" w:color="auto"/>
          </w:divBdr>
        </w:div>
        <w:div w:id="279918684">
          <w:marLeft w:val="0"/>
          <w:marRight w:val="0"/>
          <w:marTop w:val="0"/>
          <w:marBottom w:val="0"/>
          <w:divBdr>
            <w:top w:val="none" w:sz="0" w:space="0" w:color="auto"/>
            <w:left w:val="none" w:sz="0" w:space="0" w:color="auto"/>
            <w:bottom w:val="none" w:sz="0" w:space="0" w:color="auto"/>
            <w:right w:val="none" w:sz="0" w:space="0" w:color="auto"/>
          </w:divBdr>
        </w:div>
        <w:div w:id="287006890">
          <w:marLeft w:val="0"/>
          <w:marRight w:val="0"/>
          <w:marTop w:val="0"/>
          <w:marBottom w:val="0"/>
          <w:divBdr>
            <w:top w:val="none" w:sz="0" w:space="0" w:color="auto"/>
            <w:left w:val="none" w:sz="0" w:space="0" w:color="auto"/>
            <w:bottom w:val="none" w:sz="0" w:space="0" w:color="auto"/>
            <w:right w:val="none" w:sz="0" w:space="0" w:color="auto"/>
          </w:divBdr>
        </w:div>
        <w:div w:id="352727633">
          <w:marLeft w:val="0"/>
          <w:marRight w:val="0"/>
          <w:marTop w:val="0"/>
          <w:marBottom w:val="0"/>
          <w:divBdr>
            <w:top w:val="none" w:sz="0" w:space="0" w:color="auto"/>
            <w:left w:val="none" w:sz="0" w:space="0" w:color="auto"/>
            <w:bottom w:val="none" w:sz="0" w:space="0" w:color="auto"/>
            <w:right w:val="none" w:sz="0" w:space="0" w:color="auto"/>
          </w:divBdr>
        </w:div>
        <w:div w:id="354892948">
          <w:marLeft w:val="0"/>
          <w:marRight w:val="0"/>
          <w:marTop w:val="0"/>
          <w:marBottom w:val="0"/>
          <w:divBdr>
            <w:top w:val="none" w:sz="0" w:space="0" w:color="auto"/>
            <w:left w:val="none" w:sz="0" w:space="0" w:color="auto"/>
            <w:bottom w:val="none" w:sz="0" w:space="0" w:color="auto"/>
            <w:right w:val="none" w:sz="0" w:space="0" w:color="auto"/>
          </w:divBdr>
        </w:div>
        <w:div w:id="361397410">
          <w:marLeft w:val="0"/>
          <w:marRight w:val="0"/>
          <w:marTop w:val="0"/>
          <w:marBottom w:val="0"/>
          <w:divBdr>
            <w:top w:val="none" w:sz="0" w:space="0" w:color="auto"/>
            <w:left w:val="none" w:sz="0" w:space="0" w:color="auto"/>
            <w:bottom w:val="none" w:sz="0" w:space="0" w:color="auto"/>
            <w:right w:val="none" w:sz="0" w:space="0" w:color="auto"/>
          </w:divBdr>
        </w:div>
        <w:div w:id="362438734">
          <w:marLeft w:val="0"/>
          <w:marRight w:val="0"/>
          <w:marTop w:val="0"/>
          <w:marBottom w:val="0"/>
          <w:divBdr>
            <w:top w:val="none" w:sz="0" w:space="0" w:color="auto"/>
            <w:left w:val="none" w:sz="0" w:space="0" w:color="auto"/>
            <w:bottom w:val="none" w:sz="0" w:space="0" w:color="auto"/>
            <w:right w:val="none" w:sz="0" w:space="0" w:color="auto"/>
          </w:divBdr>
        </w:div>
        <w:div w:id="406342039">
          <w:marLeft w:val="0"/>
          <w:marRight w:val="0"/>
          <w:marTop w:val="0"/>
          <w:marBottom w:val="0"/>
          <w:divBdr>
            <w:top w:val="none" w:sz="0" w:space="0" w:color="auto"/>
            <w:left w:val="none" w:sz="0" w:space="0" w:color="auto"/>
            <w:bottom w:val="none" w:sz="0" w:space="0" w:color="auto"/>
            <w:right w:val="none" w:sz="0" w:space="0" w:color="auto"/>
          </w:divBdr>
        </w:div>
        <w:div w:id="415976354">
          <w:marLeft w:val="0"/>
          <w:marRight w:val="0"/>
          <w:marTop w:val="0"/>
          <w:marBottom w:val="0"/>
          <w:divBdr>
            <w:top w:val="none" w:sz="0" w:space="0" w:color="auto"/>
            <w:left w:val="none" w:sz="0" w:space="0" w:color="auto"/>
            <w:bottom w:val="none" w:sz="0" w:space="0" w:color="auto"/>
            <w:right w:val="none" w:sz="0" w:space="0" w:color="auto"/>
          </w:divBdr>
        </w:div>
        <w:div w:id="483472387">
          <w:marLeft w:val="0"/>
          <w:marRight w:val="0"/>
          <w:marTop w:val="0"/>
          <w:marBottom w:val="0"/>
          <w:divBdr>
            <w:top w:val="none" w:sz="0" w:space="0" w:color="auto"/>
            <w:left w:val="none" w:sz="0" w:space="0" w:color="auto"/>
            <w:bottom w:val="none" w:sz="0" w:space="0" w:color="auto"/>
            <w:right w:val="none" w:sz="0" w:space="0" w:color="auto"/>
          </w:divBdr>
        </w:div>
        <w:div w:id="492839035">
          <w:marLeft w:val="0"/>
          <w:marRight w:val="0"/>
          <w:marTop w:val="0"/>
          <w:marBottom w:val="0"/>
          <w:divBdr>
            <w:top w:val="none" w:sz="0" w:space="0" w:color="auto"/>
            <w:left w:val="none" w:sz="0" w:space="0" w:color="auto"/>
            <w:bottom w:val="none" w:sz="0" w:space="0" w:color="auto"/>
            <w:right w:val="none" w:sz="0" w:space="0" w:color="auto"/>
          </w:divBdr>
        </w:div>
        <w:div w:id="522519193">
          <w:marLeft w:val="0"/>
          <w:marRight w:val="0"/>
          <w:marTop w:val="0"/>
          <w:marBottom w:val="0"/>
          <w:divBdr>
            <w:top w:val="none" w:sz="0" w:space="0" w:color="auto"/>
            <w:left w:val="none" w:sz="0" w:space="0" w:color="auto"/>
            <w:bottom w:val="none" w:sz="0" w:space="0" w:color="auto"/>
            <w:right w:val="none" w:sz="0" w:space="0" w:color="auto"/>
          </w:divBdr>
        </w:div>
        <w:div w:id="559094920">
          <w:marLeft w:val="0"/>
          <w:marRight w:val="0"/>
          <w:marTop w:val="0"/>
          <w:marBottom w:val="0"/>
          <w:divBdr>
            <w:top w:val="none" w:sz="0" w:space="0" w:color="auto"/>
            <w:left w:val="none" w:sz="0" w:space="0" w:color="auto"/>
            <w:bottom w:val="none" w:sz="0" w:space="0" w:color="auto"/>
            <w:right w:val="none" w:sz="0" w:space="0" w:color="auto"/>
          </w:divBdr>
        </w:div>
        <w:div w:id="651106033">
          <w:marLeft w:val="0"/>
          <w:marRight w:val="0"/>
          <w:marTop w:val="0"/>
          <w:marBottom w:val="0"/>
          <w:divBdr>
            <w:top w:val="none" w:sz="0" w:space="0" w:color="auto"/>
            <w:left w:val="none" w:sz="0" w:space="0" w:color="auto"/>
            <w:bottom w:val="none" w:sz="0" w:space="0" w:color="auto"/>
            <w:right w:val="none" w:sz="0" w:space="0" w:color="auto"/>
          </w:divBdr>
        </w:div>
        <w:div w:id="698286797">
          <w:marLeft w:val="0"/>
          <w:marRight w:val="0"/>
          <w:marTop w:val="0"/>
          <w:marBottom w:val="0"/>
          <w:divBdr>
            <w:top w:val="none" w:sz="0" w:space="0" w:color="auto"/>
            <w:left w:val="none" w:sz="0" w:space="0" w:color="auto"/>
            <w:bottom w:val="none" w:sz="0" w:space="0" w:color="auto"/>
            <w:right w:val="none" w:sz="0" w:space="0" w:color="auto"/>
          </w:divBdr>
        </w:div>
        <w:div w:id="757943571">
          <w:marLeft w:val="0"/>
          <w:marRight w:val="0"/>
          <w:marTop w:val="0"/>
          <w:marBottom w:val="0"/>
          <w:divBdr>
            <w:top w:val="none" w:sz="0" w:space="0" w:color="auto"/>
            <w:left w:val="none" w:sz="0" w:space="0" w:color="auto"/>
            <w:bottom w:val="none" w:sz="0" w:space="0" w:color="auto"/>
            <w:right w:val="none" w:sz="0" w:space="0" w:color="auto"/>
          </w:divBdr>
        </w:div>
        <w:div w:id="817264089">
          <w:marLeft w:val="0"/>
          <w:marRight w:val="0"/>
          <w:marTop w:val="0"/>
          <w:marBottom w:val="0"/>
          <w:divBdr>
            <w:top w:val="none" w:sz="0" w:space="0" w:color="auto"/>
            <w:left w:val="none" w:sz="0" w:space="0" w:color="auto"/>
            <w:bottom w:val="none" w:sz="0" w:space="0" w:color="auto"/>
            <w:right w:val="none" w:sz="0" w:space="0" w:color="auto"/>
          </w:divBdr>
        </w:div>
        <w:div w:id="824516839">
          <w:marLeft w:val="0"/>
          <w:marRight w:val="0"/>
          <w:marTop w:val="0"/>
          <w:marBottom w:val="0"/>
          <w:divBdr>
            <w:top w:val="none" w:sz="0" w:space="0" w:color="auto"/>
            <w:left w:val="none" w:sz="0" w:space="0" w:color="auto"/>
            <w:bottom w:val="none" w:sz="0" w:space="0" w:color="auto"/>
            <w:right w:val="none" w:sz="0" w:space="0" w:color="auto"/>
          </w:divBdr>
        </w:div>
        <w:div w:id="840975052">
          <w:marLeft w:val="0"/>
          <w:marRight w:val="0"/>
          <w:marTop w:val="0"/>
          <w:marBottom w:val="0"/>
          <w:divBdr>
            <w:top w:val="none" w:sz="0" w:space="0" w:color="auto"/>
            <w:left w:val="none" w:sz="0" w:space="0" w:color="auto"/>
            <w:bottom w:val="none" w:sz="0" w:space="0" w:color="auto"/>
            <w:right w:val="none" w:sz="0" w:space="0" w:color="auto"/>
          </w:divBdr>
        </w:div>
        <w:div w:id="846410871">
          <w:marLeft w:val="0"/>
          <w:marRight w:val="0"/>
          <w:marTop w:val="0"/>
          <w:marBottom w:val="0"/>
          <w:divBdr>
            <w:top w:val="none" w:sz="0" w:space="0" w:color="auto"/>
            <w:left w:val="none" w:sz="0" w:space="0" w:color="auto"/>
            <w:bottom w:val="none" w:sz="0" w:space="0" w:color="auto"/>
            <w:right w:val="none" w:sz="0" w:space="0" w:color="auto"/>
          </w:divBdr>
        </w:div>
        <w:div w:id="914633865">
          <w:marLeft w:val="0"/>
          <w:marRight w:val="0"/>
          <w:marTop w:val="0"/>
          <w:marBottom w:val="0"/>
          <w:divBdr>
            <w:top w:val="none" w:sz="0" w:space="0" w:color="auto"/>
            <w:left w:val="none" w:sz="0" w:space="0" w:color="auto"/>
            <w:bottom w:val="none" w:sz="0" w:space="0" w:color="auto"/>
            <w:right w:val="none" w:sz="0" w:space="0" w:color="auto"/>
          </w:divBdr>
        </w:div>
        <w:div w:id="918901511">
          <w:marLeft w:val="0"/>
          <w:marRight w:val="0"/>
          <w:marTop w:val="0"/>
          <w:marBottom w:val="0"/>
          <w:divBdr>
            <w:top w:val="none" w:sz="0" w:space="0" w:color="auto"/>
            <w:left w:val="none" w:sz="0" w:space="0" w:color="auto"/>
            <w:bottom w:val="none" w:sz="0" w:space="0" w:color="auto"/>
            <w:right w:val="none" w:sz="0" w:space="0" w:color="auto"/>
          </w:divBdr>
        </w:div>
        <w:div w:id="983433713">
          <w:marLeft w:val="0"/>
          <w:marRight w:val="0"/>
          <w:marTop w:val="0"/>
          <w:marBottom w:val="0"/>
          <w:divBdr>
            <w:top w:val="none" w:sz="0" w:space="0" w:color="auto"/>
            <w:left w:val="none" w:sz="0" w:space="0" w:color="auto"/>
            <w:bottom w:val="none" w:sz="0" w:space="0" w:color="auto"/>
            <w:right w:val="none" w:sz="0" w:space="0" w:color="auto"/>
          </w:divBdr>
        </w:div>
        <w:div w:id="1043674922">
          <w:marLeft w:val="0"/>
          <w:marRight w:val="0"/>
          <w:marTop w:val="0"/>
          <w:marBottom w:val="0"/>
          <w:divBdr>
            <w:top w:val="none" w:sz="0" w:space="0" w:color="auto"/>
            <w:left w:val="none" w:sz="0" w:space="0" w:color="auto"/>
            <w:bottom w:val="none" w:sz="0" w:space="0" w:color="auto"/>
            <w:right w:val="none" w:sz="0" w:space="0" w:color="auto"/>
          </w:divBdr>
        </w:div>
        <w:div w:id="1066220285">
          <w:marLeft w:val="0"/>
          <w:marRight w:val="0"/>
          <w:marTop w:val="0"/>
          <w:marBottom w:val="0"/>
          <w:divBdr>
            <w:top w:val="none" w:sz="0" w:space="0" w:color="auto"/>
            <w:left w:val="none" w:sz="0" w:space="0" w:color="auto"/>
            <w:bottom w:val="none" w:sz="0" w:space="0" w:color="auto"/>
            <w:right w:val="none" w:sz="0" w:space="0" w:color="auto"/>
          </w:divBdr>
        </w:div>
        <w:div w:id="1092504923">
          <w:marLeft w:val="0"/>
          <w:marRight w:val="0"/>
          <w:marTop w:val="0"/>
          <w:marBottom w:val="0"/>
          <w:divBdr>
            <w:top w:val="none" w:sz="0" w:space="0" w:color="auto"/>
            <w:left w:val="none" w:sz="0" w:space="0" w:color="auto"/>
            <w:bottom w:val="none" w:sz="0" w:space="0" w:color="auto"/>
            <w:right w:val="none" w:sz="0" w:space="0" w:color="auto"/>
          </w:divBdr>
        </w:div>
        <w:div w:id="1111785453">
          <w:marLeft w:val="0"/>
          <w:marRight w:val="0"/>
          <w:marTop w:val="0"/>
          <w:marBottom w:val="0"/>
          <w:divBdr>
            <w:top w:val="none" w:sz="0" w:space="0" w:color="auto"/>
            <w:left w:val="none" w:sz="0" w:space="0" w:color="auto"/>
            <w:bottom w:val="none" w:sz="0" w:space="0" w:color="auto"/>
            <w:right w:val="none" w:sz="0" w:space="0" w:color="auto"/>
          </w:divBdr>
        </w:div>
        <w:div w:id="1132208569">
          <w:marLeft w:val="0"/>
          <w:marRight w:val="0"/>
          <w:marTop w:val="0"/>
          <w:marBottom w:val="0"/>
          <w:divBdr>
            <w:top w:val="none" w:sz="0" w:space="0" w:color="auto"/>
            <w:left w:val="none" w:sz="0" w:space="0" w:color="auto"/>
            <w:bottom w:val="none" w:sz="0" w:space="0" w:color="auto"/>
            <w:right w:val="none" w:sz="0" w:space="0" w:color="auto"/>
          </w:divBdr>
        </w:div>
        <w:div w:id="1132748516">
          <w:marLeft w:val="0"/>
          <w:marRight w:val="0"/>
          <w:marTop w:val="0"/>
          <w:marBottom w:val="0"/>
          <w:divBdr>
            <w:top w:val="none" w:sz="0" w:space="0" w:color="auto"/>
            <w:left w:val="none" w:sz="0" w:space="0" w:color="auto"/>
            <w:bottom w:val="none" w:sz="0" w:space="0" w:color="auto"/>
            <w:right w:val="none" w:sz="0" w:space="0" w:color="auto"/>
          </w:divBdr>
        </w:div>
        <w:div w:id="1160921496">
          <w:marLeft w:val="0"/>
          <w:marRight w:val="0"/>
          <w:marTop w:val="0"/>
          <w:marBottom w:val="0"/>
          <w:divBdr>
            <w:top w:val="none" w:sz="0" w:space="0" w:color="auto"/>
            <w:left w:val="none" w:sz="0" w:space="0" w:color="auto"/>
            <w:bottom w:val="none" w:sz="0" w:space="0" w:color="auto"/>
            <w:right w:val="none" w:sz="0" w:space="0" w:color="auto"/>
          </w:divBdr>
        </w:div>
        <w:div w:id="1229806702">
          <w:marLeft w:val="0"/>
          <w:marRight w:val="0"/>
          <w:marTop w:val="0"/>
          <w:marBottom w:val="0"/>
          <w:divBdr>
            <w:top w:val="none" w:sz="0" w:space="0" w:color="auto"/>
            <w:left w:val="none" w:sz="0" w:space="0" w:color="auto"/>
            <w:bottom w:val="none" w:sz="0" w:space="0" w:color="auto"/>
            <w:right w:val="none" w:sz="0" w:space="0" w:color="auto"/>
          </w:divBdr>
        </w:div>
        <w:div w:id="1343892330">
          <w:marLeft w:val="0"/>
          <w:marRight w:val="0"/>
          <w:marTop w:val="0"/>
          <w:marBottom w:val="0"/>
          <w:divBdr>
            <w:top w:val="none" w:sz="0" w:space="0" w:color="auto"/>
            <w:left w:val="none" w:sz="0" w:space="0" w:color="auto"/>
            <w:bottom w:val="none" w:sz="0" w:space="0" w:color="auto"/>
            <w:right w:val="none" w:sz="0" w:space="0" w:color="auto"/>
          </w:divBdr>
        </w:div>
        <w:div w:id="1396782217">
          <w:marLeft w:val="0"/>
          <w:marRight w:val="0"/>
          <w:marTop w:val="0"/>
          <w:marBottom w:val="0"/>
          <w:divBdr>
            <w:top w:val="none" w:sz="0" w:space="0" w:color="auto"/>
            <w:left w:val="none" w:sz="0" w:space="0" w:color="auto"/>
            <w:bottom w:val="none" w:sz="0" w:space="0" w:color="auto"/>
            <w:right w:val="none" w:sz="0" w:space="0" w:color="auto"/>
          </w:divBdr>
        </w:div>
        <w:div w:id="1410692884">
          <w:marLeft w:val="0"/>
          <w:marRight w:val="0"/>
          <w:marTop w:val="0"/>
          <w:marBottom w:val="0"/>
          <w:divBdr>
            <w:top w:val="none" w:sz="0" w:space="0" w:color="auto"/>
            <w:left w:val="none" w:sz="0" w:space="0" w:color="auto"/>
            <w:bottom w:val="none" w:sz="0" w:space="0" w:color="auto"/>
            <w:right w:val="none" w:sz="0" w:space="0" w:color="auto"/>
          </w:divBdr>
        </w:div>
        <w:div w:id="1477989482">
          <w:marLeft w:val="0"/>
          <w:marRight w:val="0"/>
          <w:marTop w:val="0"/>
          <w:marBottom w:val="0"/>
          <w:divBdr>
            <w:top w:val="none" w:sz="0" w:space="0" w:color="auto"/>
            <w:left w:val="none" w:sz="0" w:space="0" w:color="auto"/>
            <w:bottom w:val="none" w:sz="0" w:space="0" w:color="auto"/>
            <w:right w:val="none" w:sz="0" w:space="0" w:color="auto"/>
          </w:divBdr>
        </w:div>
        <w:div w:id="1519277269">
          <w:marLeft w:val="0"/>
          <w:marRight w:val="0"/>
          <w:marTop w:val="0"/>
          <w:marBottom w:val="0"/>
          <w:divBdr>
            <w:top w:val="none" w:sz="0" w:space="0" w:color="auto"/>
            <w:left w:val="none" w:sz="0" w:space="0" w:color="auto"/>
            <w:bottom w:val="none" w:sz="0" w:space="0" w:color="auto"/>
            <w:right w:val="none" w:sz="0" w:space="0" w:color="auto"/>
          </w:divBdr>
        </w:div>
        <w:div w:id="1555582264">
          <w:marLeft w:val="0"/>
          <w:marRight w:val="0"/>
          <w:marTop w:val="0"/>
          <w:marBottom w:val="0"/>
          <w:divBdr>
            <w:top w:val="none" w:sz="0" w:space="0" w:color="auto"/>
            <w:left w:val="none" w:sz="0" w:space="0" w:color="auto"/>
            <w:bottom w:val="none" w:sz="0" w:space="0" w:color="auto"/>
            <w:right w:val="none" w:sz="0" w:space="0" w:color="auto"/>
          </w:divBdr>
        </w:div>
        <w:div w:id="1581057371">
          <w:marLeft w:val="0"/>
          <w:marRight w:val="0"/>
          <w:marTop w:val="0"/>
          <w:marBottom w:val="0"/>
          <w:divBdr>
            <w:top w:val="none" w:sz="0" w:space="0" w:color="auto"/>
            <w:left w:val="none" w:sz="0" w:space="0" w:color="auto"/>
            <w:bottom w:val="none" w:sz="0" w:space="0" w:color="auto"/>
            <w:right w:val="none" w:sz="0" w:space="0" w:color="auto"/>
          </w:divBdr>
        </w:div>
        <w:div w:id="1618172743">
          <w:marLeft w:val="0"/>
          <w:marRight w:val="0"/>
          <w:marTop w:val="0"/>
          <w:marBottom w:val="0"/>
          <w:divBdr>
            <w:top w:val="none" w:sz="0" w:space="0" w:color="auto"/>
            <w:left w:val="none" w:sz="0" w:space="0" w:color="auto"/>
            <w:bottom w:val="none" w:sz="0" w:space="0" w:color="auto"/>
            <w:right w:val="none" w:sz="0" w:space="0" w:color="auto"/>
          </w:divBdr>
        </w:div>
        <w:div w:id="1630432806">
          <w:marLeft w:val="0"/>
          <w:marRight w:val="0"/>
          <w:marTop w:val="0"/>
          <w:marBottom w:val="0"/>
          <w:divBdr>
            <w:top w:val="none" w:sz="0" w:space="0" w:color="auto"/>
            <w:left w:val="none" w:sz="0" w:space="0" w:color="auto"/>
            <w:bottom w:val="none" w:sz="0" w:space="0" w:color="auto"/>
            <w:right w:val="none" w:sz="0" w:space="0" w:color="auto"/>
          </w:divBdr>
        </w:div>
        <w:div w:id="1683969057">
          <w:marLeft w:val="0"/>
          <w:marRight w:val="0"/>
          <w:marTop w:val="0"/>
          <w:marBottom w:val="0"/>
          <w:divBdr>
            <w:top w:val="none" w:sz="0" w:space="0" w:color="auto"/>
            <w:left w:val="none" w:sz="0" w:space="0" w:color="auto"/>
            <w:bottom w:val="none" w:sz="0" w:space="0" w:color="auto"/>
            <w:right w:val="none" w:sz="0" w:space="0" w:color="auto"/>
          </w:divBdr>
        </w:div>
        <w:div w:id="1706978052">
          <w:marLeft w:val="0"/>
          <w:marRight w:val="0"/>
          <w:marTop w:val="0"/>
          <w:marBottom w:val="0"/>
          <w:divBdr>
            <w:top w:val="none" w:sz="0" w:space="0" w:color="auto"/>
            <w:left w:val="none" w:sz="0" w:space="0" w:color="auto"/>
            <w:bottom w:val="none" w:sz="0" w:space="0" w:color="auto"/>
            <w:right w:val="none" w:sz="0" w:space="0" w:color="auto"/>
          </w:divBdr>
        </w:div>
        <w:div w:id="1719938809">
          <w:marLeft w:val="0"/>
          <w:marRight w:val="0"/>
          <w:marTop w:val="0"/>
          <w:marBottom w:val="0"/>
          <w:divBdr>
            <w:top w:val="none" w:sz="0" w:space="0" w:color="auto"/>
            <w:left w:val="none" w:sz="0" w:space="0" w:color="auto"/>
            <w:bottom w:val="none" w:sz="0" w:space="0" w:color="auto"/>
            <w:right w:val="none" w:sz="0" w:space="0" w:color="auto"/>
          </w:divBdr>
        </w:div>
        <w:div w:id="1721711447">
          <w:marLeft w:val="0"/>
          <w:marRight w:val="0"/>
          <w:marTop w:val="0"/>
          <w:marBottom w:val="0"/>
          <w:divBdr>
            <w:top w:val="none" w:sz="0" w:space="0" w:color="auto"/>
            <w:left w:val="none" w:sz="0" w:space="0" w:color="auto"/>
            <w:bottom w:val="none" w:sz="0" w:space="0" w:color="auto"/>
            <w:right w:val="none" w:sz="0" w:space="0" w:color="auto"/>
          </w:divBdr>
        </w:div>
        <w:div w:id="1730835982">
          <w:marLeft w:val="0"/>
          <w:marRight w:val="0"/>
          <w:marTop w:val="0"/>
          <w:marBottom w:val="0"/>
          <w:divBdr>
            <w:top w:val="none" w:sz="0" w:space="0" w:color="auto"/>
            <w:left w:val="none" w:sz="0" w:space="0" w:color="auto"/>
            <w:bottom w:val="none" w:sz="0" w:space="0" w:color="auto"/>
            <w:right w:val="none" w:sz="0" w:space="0" w:color="auto"/>
          </w:divBdr>
        </w:div>
        <w:div w:id="1796410009">
          <w:marLeft w:val="0"/>
          <w:marRight w:val="0"/>
          <w:marTop w:val="0"/>
          <w:marBottom w:val="0"/>
          <w:divBdr>
            <w:top w:val="none" w:sz="0" w:space="0" w:color="auto"/>
            <w:left w:val="none" w:sz="0" w:space="0" w:color="auto"/>
            <w:bottom w:val="none" w:sz="0" w:space="0" w:color="auto"/>
            <w:right w:val="none" w:sz="0" w:space="0" w:color="auto"/>
          </w:divBdr>
        </w:div>
        <w:div w:id="1823739936">
          <w:marLeft w:val="0"/>
          <w:marRight w:val="0"/>
          <w:marTop w:val="0"/>
          <w:marBottom w:val="0"/>
          <w:divBdr>
            <w:top w:val="none" w:sz="0" w:space="0" w:color="auto"/>
            <w:left w:val="none" w:sz="0" w:space="0" w:color="auto"/>
            <w:bottom w:val="none" w:sz="0" w:space="0" w:color="auto"/>
            <w:right w:val="none" w:sz="0" w:space="0" w:color="auto"/>
          </w:divBdr>
        </w:div>
        <w:div w:id="1839613149">
          <w:marLeft w:val="0"/>
          <w:marRight w:val="0"/>
          <w:marTop w:val="0"/>
          <w:marBottom w:val="0"/>
          <w:divBdr>
            <w:top w:val="none" w:sz="0" w:space="0" w:color="auto"/>
            <w:left w:val="none" w:sz="0" w:space="0" w:color="auto"/>
            <w:bottom w:val="none" w:sz="0" w:space="0" w:color="auto"/>
            <w:right w:val="none" w:sz="0" w:space="0" w:color="auto"/>
          </w:divBdr>
        </w:div>
        <w:div w:id="1858425877">
          <w:marLeft w:val="0"/>
          <w:marRight w:val="0"/>
          <w:marTop w:val="0"/>
          <w:marBottom w:val="0"/>
          <w:divBdr>
            <w:top w:val="none" w:sz="0" w:space="0" w:color="auto"/>
            <w:left w:val="none" w:sz="0" w:space="0" w:color="auto"/>
            <w:bottom w:val="none" w:sz="0" w:space="0" w:color="auto"/>
            <w:right w:val="none" w:sz="0" w:space="0" w:color="auto"/>
          </w:divBdr>
        </w:div>
        <w:div w:id="2014334766">
          <w:marLeft w:val="0"/>
          <w:marRight w:val="0"/>
          <w:marTop w:val="0"/>
          <w:marBottom w:val="0"/>
          <w:divBdr>
            <w:top w:val="none" w:sz="0" w:space="0" w:color="auto"/>
            <w:left w:val="none" w:sz="0" w:space="0" w:color="auto"/>
            <w:bottom w:val="none" w:sz="0" w:space="0" w:color="auto"/>
            <w:right w:val="none" w:sz="0" w:space="0" w:color="auto"/>
          </w:divBdr>
        </w:div>
        <w:div w:id="2075347914">
          <w:marLeft w:val="0"/>
          <w:marRight w:val="0"/>
          <w:marTop w:val="0"/>
          <w:marBottom w:val="0"/>
          <w:divBdr>
            <w:top w:val="none" w:sz="0" w:space="0" w:color="auto"/>
            <w:left w:val="none" w:sz="0" w:space="0" w:color="auto"/>
            <w:bottom w:val="none" w:sz="0" w:space="0" w:color="auto"/>
            <w:right w:val="none" w:sz="0" w:space="0" w:color="auto"/>
          </w:divBdr>
        </w:div>
        <w:div w:id="2087142200">
          <w:marLeft w:val="0"/>
          <w:marRight w:val="0"/>
          <w:marTop w:val="0"/>
          <w:marBottom w:val="0"/>
          <w:divBdr>
            <w:top w:val="none" w:sz="0" w:space="0" w:color="auto"/>
            <w:left w:val="none" w:sz="0" w:space="0" w:color="auto"/>
            <w:bottom w:val="none" w:sz="0" w:space="0" w:color="auto"/>
            <w:right w:val="none" w:sz="0" w:space="0" w:color="auto"/>
          </w:divBdr>
        </w:div>
        <w:div w:id="2123453922">
          <w:marLeft w:val="0"/>
          <w:marRight w:val="0"/>
          <w:marTop w:val="0"/>
          <w:marBottom w:val="0"/>
          <w:divBdr>
            <w:top w:val="none" w:sz="0" w:space="0" w:color="auto"/>
            <w:left w:val="none" w:sz="0" w:space="0" w:color="auto"/>
            <w:bottom w:val="none" w:sz="0" w:space="0" w:color="auto"/>
            <w:right w:val="none" w:sz="0" w:space="0" w:color="auto"/>
          </w:divBdr>
        </w:div>
        <w:div w:id="2124110070">
          <w:marLeft w:val="0"/>
          <w:marRight w:val="0"/>
          <w:marTop w:val="0"/>
          <w:marBottom w:val="0"/>
          <w:divBdr>
            <w:top w:val="none" w:sz="0" w:space="0" w:color="auto"/>
            <w:left w:val="none" w:sz="0" w:space="0" w:color="auto"/>
            <w:bottom w:val="none" w:sz="0" w:space="0" w:color="auto"/>
            <w:right w:val="none" w:sz="0" w:space="0" w:color="auto"/>
          </w:divBdr>
        </w:div>
        <w:div w:id="2139689466">
          <w:marLeft w:val="0"/>
          <w:marRight w:val="0"/>
          <w:marTop w:val="0"/>
          <w:marBottom w:val="0"/>
          <w:divBdr>
            <w:top w:val="none" w:sz="0" w:space="0" w:color="auto"/>
            <w:left w:val="none" w:sz="0" w:space="0" w:color="auto"/>
            <w:bottom w:val="none" w:sz="0" w:space="0" w:color="auto"/>
            <w:right w:val="none" w:sz="0" w:space="0" w:color="auto"/>
          </w:divBdr>
        </w:div>
      </w:divsChild>
    </w:div>
    <w:div w:id="2053768929">
      <w:bodyDiv w:val="1"/>
      <w:marLeft w:val="0"/>
      <w:marRight w:val="0"/>
      <w:marTop w:val="0"/>
      <w:marBottom w:val="0"/>
      <w:divBdr>
        <w:top w:val="none" w:sz="0" w:space="0" w:color="auto"/>
        <w:left w:val="none" w:sz="0" w:space="0" w:color="auto"/>
        <w:bottom w:val="none" w:sz="0" w:space="0" w:color="auto"/>
        <w:right w:val="none" w:sz="0" w:space="0" w:color="auto"/>
      </w:divBdr>
    </w:div>
    <w:div w:id="2070886050">
      <w:bodyDiv w:val="1"/>
      <w:marLeft w:val="0"/>
      <w:marRight w:val="0"/>
      <w:marTop w:val="0"/>
      <w:marBottom w:val="0"/>
      <w:divBdr>
        <w:top w:val="none" w:sz="0" w:space="0" w:color="auto"/>
        <w:left w:val="none" w:sz="0" w:space="0" w:color="auto"/>
        <w:bottom w:val="none" w:sz="0" w:space="0" w:color="auto"/>
        <w:right w:val="none" w:sz="0" w:space="0" w:color="auto"/>
      </w:divBdr>
      <w:divsChild>
        <w:div w:id="1012296771">
          <w:marLeft w:val="0"/>
          <w:marRight w:val="0"/>
          <w:marTop w:val="0"/>
          <w:marBottom w:val="0"/>
          <w:divBdr>
            <w:top w:val="none" w:sz="0" w:space="0" w:color="auto"/>
            <w:left w:val="none" w:sz="0" w:space="0" w:color="auto"/>
            <w:bottom w:val="none" w:sz="0" w:space="0" w:color="auto"/>
            <w:right w:val="none" w:sz="0" w:space="0" w:color="auto"/>
          </w:divBdr>
        </w:div>
        <w:div w:id="1233812223">
          <w:marLeft w:val="0"/>
          <w:marRight w:val="0"/>
          <w:marTop w:val="0"/>
          <w:marBottom w:val="0"/>
          <w:divBdr>
            <w:top w:val="none" w:sz="0" w:space="0" w:color="auto"/>
            <w:left w:val="none" w:sz="0" w:space="0" w:color="auto"/>
            <w:bottom w:val="none" w:sz="0" w:space="0" w:color="auto"/>
            <w:right w:val="none" w:sz="0" w:space="0" w:color="auto"/>
          </w:divBdr>
        </w:div>
      </w:divsChild>
    </w:div>
    <w:div w:id="2116944510">
      <w:bodyDiv w:val="1"/>
      <w:marLeft w:val="0"/>
      <w:marRight w:val="0"/>
      <w:marTop w:val="0"/>
      <w:marBottom w:val="0"/>
      <w:divBdr>
        <w:top w:val="none" w:sz="0" w:space="0" w:color="auto"/>
        <w:left w:val="none" w:sz="0" w:space="0" w:color="auto"/>
        <w:bottom w:val="none" w:sz="0" w:space="0" w:color="auto"/>
        <w:right w:val="none" w:sz="0" w:space="0" w:color="auto"/>
      </w:divBdr>
    </w:div>
    <w:div w:id="2127506421">
      <w:bodyDiv w:val="1"/>
      <w:marLeft w:val="0"/>
      <w:marRight w:val="0"/>
      <w:marTop w:val="0"/>
      <w:marBottom w:val="0"/>
      <w:divBdr>
        <w:top w:val="none" w:sz="0" w:space="0" w:color="auto"/>
        <w:left w:val="none" w:sz="0" w:space="0" w:color="auto"/>
        <w:bottom w:val="none" w:sz="0" w:space="0" w:color="auto"/>
        <w:right w:val="none" w:sz="0" w:space="0" w:color="auto"/>
      </w:divBdr>
    </w:div>
    <w:div w:id="2136024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lsbalchik.sidp.bg/" TargetMode="External"/><Relationship Id="rId21" Type="http://schemas.openxmlformats.org/officeDocument/2006/relationships/image" Target="media/image11.wmf"/><Relationship Id="rId42" Type="http://schemas.openxmlformats.org/officeDocument/2006/relationships/hyperlink" Target="http://natura2000.moew.government.bg/Home/ProtectedSite?code=BG0002082&amp;siteType=BirdsDirective" TargetMode="External"/><Relationship Id="rId63" Type="http://schemas.openxmlformats.org/officeDocument/2006/relationships/hyperlink" Target="http://www.wwf.bg/%20-" TargetMode="External"/><Relationship Id="rId84" Type="http://schemas.openxmlformats.org/officeDocument/2006/relationships/hyperlink" Target="https://dgsdobritch.sidp.bg/" TargetMode="External"/><Relationship Id="rId138" Type="http://schemas.openxmlformats.org/officeDocument/2006/relationships/hyperlink" Target="http://ec.europa.eu/environment/nature/knowledge/ecosystem_assessment/pdf/MAESWorkingPaper2013.pdf" TargetMode="External"/><Relationship Id="rId107" Type="http://schemas.openxmlformats.org/officeDocument/2006/relationships/hyperlink" Target="http://www.wwf.bg/" TargetMode="External"/><Relationship Id="rId11" Type="http://schemas.openxmlformats.org/officeDocument/2006/relationships/image" Target="media/image3.jpeg"/><Relationship Id="rId32" Type="http://schemas.openxmlformats.org/officeDocument/2006/relationships/hyperlink" Target="http://natura2000.moew.government.bg/Home/ProtectedSite?code=BG0000573&amp;siteType=HabitatDirective" TargetMode="External"/><Relationship Id="rId53" Type="http://schemas.openxmlformats.org/officeDocument/2006/relationships/hyperlink" Target="http://www.wwf.bg/%20-" TargetMode="External"/><Relationship Id="rId74" Type="http://schemas.openxmlformats.org/officeDocument/2006/relationships/hyperlink" Target="https://dgsgtoshevo.sidp.bg/" TargetMode="External"/><Relationship Id="rId128" Type="http://schemas.openxmlformats.org/officeDocument/2006/relationships/hyperlink" Target="http://natura2000.eea.europa.eu/" TargetMode="External"/><Relationship Id="rId149" Type="http://schemas.openxmlformats.org/officeDocument/2006/relationships/hyperlink" Target="https://www.lex.bg/laws/ldoc/2135721295" TargetMode="External"/><Relationship Id="rId5" Type="http://schemas.openxmlformats.org/officeDocument/2006/relationships/webSettings" Target="webSettings.xml"/><Relationship Id="rId95" Type="http://schemas.openxmlformats.org/officeDocument/2006/relationships/hyperlink" Target="https://dgsgtoshevo.sidp.bg/" TargetMode="External"/><Relationship Id="rId22" Type="http://schemas.openxmlformats.org/officeDocument/2006/relationships/hyperlink" Target="https://www.parliament.bg/bills/44/954-01-31.pdf" TargetMode="External"/><Relationship Id="rId27" Type="http://schemas.openxmlformats.org/officeDocument/2006/relationships/hyperlink" Target="http://natura2000.moew.government.bg/Home/ProtectedSite?code=BG0000570&amp;siteType=HabitatDirective" TargetMode="External"/><Relationship Id="rId43" Type="http://schemas.openxmlformats.org/officeDocument/2006/relationships/hyperlink" Target="http://natura2000.moew.government.bg/Home/ProtectedSite?code=BG0002097&amp;siteType=BirdsDirective" TargetMode="External"/><Relationship Id="rId48" Type="http://schemas.openxmlformats.org/officeDocument/2006/relationships/hyperlink" Target="https://dlstervel.sidp.bg/" TargetMode="External"/><Relationship Id="rId64" Type="http://schemas.openxmlformats.org/officeDocument/2006/relationships/hyperlink" Target="http://www.wwf.bg/%20-" TargetMode="External"/><Relationship Id="rId69" Type="http://schemas.openxmlformats.org/officeDocument/2006/relationships/hyperlink" Target="http://www.wwf.bg/" TargetMode="External"/><Relationship Id="rId113" Type="http://schemas.openxmlformats.org/officeDocument/2006/relationships/hyperlink" Target="https://dgsgtoshevo.sidp.bg/" TargetMode="External"/><Relationship Id="rId118" Type="http://schemas.openxmlformats.org/officeDocument/2006/relationships/hyperlink" Target="https://dgsgtoshevo.sidp.bg/" TargetMode="External"/><Relationship Id="rId134" Type="http://schemas.openxmlformats.org/officeDocument/2006/relationships/hyperlink" Target="http://eurlex" TargetMode="External"/><Relationship Id="rId139" Type="http://schemas.openxmlformats.org/officeDocument/2006/relationships/hyperlink" Target="http://www.mi.government.bg/files/useruploads/files/epsp/22_energy_strategy2020_.pdf" TargetMode="External"/><Relationship Id="rId80" Type="http://schemas.openxmlformats.org/officeDocument/2006/relationships/hyperlink" Target="https://dgsdobritch.sidp.bg/" TargetMode="External"/><Relationship Id="rId85" Type="http://schemas.openxmlformats.org/officeDocument/2006/relationships/hyperlink" Target="https://dlstervel.sidp.bg/" TargetMode="External"/><Relationship Id="rId150" Type="http://schemas.openxmlformats.org/officeDocument/2006/relationships/hyperlink" Target="https://www.lex.bg/laws/ldoc/2134941184" TargetMode="External"/><Relationship Id="rId155" Type="http://schemas.openxmlformats.org/officeDocument/2006/relationships/fontTable" Target="fontTable.xml"/><Relationship Id="rId12" Type="http://schemas.openxmlformats.org/officeDocument/2006/relationships/image" Target="media/image4.jpeg"/><Relationship Id="rId17" Type="http://schemas.openxmlformats.org/officeDocument/2006/relationships/hyperlink" Target="http://sidp.bg/" TargetMode="External"/><Relationship Id="rId33" Type="http://schemas.openxmlformats.org/officeDocument/2006/relationships/hyperlink" Target="http://natura2000.moew.government.bg/Home/ProtectedSite?code=BG0000621&amp;siteType=HabitatDirective" TargetMode="External"/><Relationship Id="rId38" Type="http://schemas.openxmlformats.org/officeDocument/2006/relationships/hyperlink" Target="http://natura2000.moew.government.bg/Home/ProtectedSite?code=BG0000156&amp;siteType=BirdsDirective" TargetMode="External"/><Relationship Id="rId59" Type="http://schemas.openxmlformats.org/officeDocument/2006/relationships/hyperlink" Target="http://www.wwf.bg/%20-" TargetMode="External"/><Relationship Id="rId103" Type="http://schemas.openxmlformats.org/officeDocument/2006/relationships/hyperlink" Target="https://dlstervel.sidp.bg/" TargetMode="External"/><Relationship Id="rId108" Type="http://schemas.openxmlformats.org/officeDocument/2006/relationships/hyperlink" Target="https://dgsgtoshevo.sidp.bg/" TargetMode="External"/><Relationship Id="rId124" Type="http://schemas.openxmlformats.org/officeDocument/2006/relationships/hyperlink" Target="http://bch.cbd.int/protocol/" TargetMode="External"/><Relationship Id="rId129" Type="http://schemas.openxmlformats.org/officeDocument/2006/relationships/hyperlink" Target="http://ec.europa.eu/agriculture/forest/strategy/index_en.htm" TargetMode="External"/><Relationship Id="rId54" Type="http://schemas.openxmlformats.org/officeDocument/2006/relationships/hyperlink" Target="http://www.wwf.bg/%20-" TargetMode="External"/><Relationship Id="rId70" Type="http://schemas.openxmlformats.org/officeDocument/2006/relationships/hyperlink" Target="http://www.wwf.bg/" TargetMode="External"/><Relationship Id="rId75" Type="http://schemas.openxmlformats.org/officeDocument/2006/relationships/hyperlink" Target="https://dgsdobritch.sidp.bg/" TargetMode="External"/><Relationship Id="rId91" Type="http://schemas.openxmlformats.org/officeDocument/2006/relationships/hyperlink" Target="https://dgsdobritch.sidp.bg/" TargetMode="External"/><Relationship Id="rId96" Type="http://schemas.openxmlformats.org/officeDocument/2006/relationships/hyperlink" Target="https://dgsdobritch.sidp.bg/" TargetMode="External"/><Relationship Id="rId140" Type="http://schemas.openxmlformats.org/officeDocument/2006/relationships/hyperlink" Target="http://ec.europa.eu/environment/nature/biodiversity/policy/pdf/bg_act.pdf" TargetMode="External"/><Relationship Id="rId145" Type="http://schemas.openxmlformats.org/officeDocument/2006/relationships/hyperlink" Target="http://www.strategy.bg/StrategicDocuments/View.aspx?lang=bg-BG&amp;Id=760"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png"/><Relationship Id="rId28" Type="http://schemas.openxmlformats.org/officeDocument/2006/relationships/hyperlink" Target="http://natura2000.moew.government.bg/Home/ProtectedSite?code=BG0000572&amp;siteType=HabitatDirective" TargetMode="External"/><Relationship Id="rId49" Type="http://schemas.openxmlformats.org/officeDocument/2006/relationships/hyperlink" Target="https://dlsbalchik.sidp.bg/" TargetMode="External"/><Relationship Id="rId114" Type="http://schemas.openxmlformats.org/officeDocument/2006/relationships/hyperlink" Target="https://dgsdobritch.sidp.bg/" TargetMode="External"/><Relationship Id="rId119" Type="http://schemas.openxmlformats.org/officeDocument/2006/relationships/hyperlink" Target="https://dgsdobritch.sidp.bg/" TargetMode="External"/><Relationship Id="rId44" Type="http://schemas.openxmlformats.org/officeDocument/2006/relationships/hyperlink" Target="http://natura2000.moew.government.bg/Home/ProtectedSite?code=BG0002039&amp;siteType=BirdsDirective" TargetMode="External"/><Relationship Id="rId60" Type="http://schemas.openxmlformats.org/officeDocument/2006/relationships/hyperlink" Target="http://www.wwf.bg/%20-" TargetMode="External"/><Relationship Id="rId65" Type="http://schemas.openxmlformats.org/officeDocument/2006/relationships/hyperlink" Target="http://www.wwf.bg/%20-" TargetMode="External"/><Relationship Id="rId81" Type="http://schemas.openxmlformats.org/officeDocument/2006/relationships/hyperlink" Target="https://dlstervel.sidp.bg/" TargetMode="External"/><Relationship Id="rId86" Type="http://schemas.openxmlformats.org/officeDocument/2006/relationships/hyperlink" Target="http://www.wwf.bg/" TargetMode="External"/><Relationship Id="rId130" Type="http://schemas.openxmlformats.org/officeDocument/2006/relationships/hyperlink" Target="http://eur-lex.europa.eu/LexUriServ/LexUriServ.do?uri=COM:2006:0302:FIN:EN:PDF" TargetMode="External"/><Relationship Id="rId135" Type="http://schemas.openxmlformats.org/officeDocument/2006/relationships/hyperlink" Target="http://europa.eu/legislation_summaries/agriculture/environment/l28181_en.htm" TargetMode="External"/><Relationship Id="rId151" Type="http://schemas.openxmlformats.org/officeDocument/2006/relationships/hyperlink" Target="http://www.nsi.bg/sites/default/files/files/pages/Classifics/NUTS_V2013_BG_BG.pdf" TargetMode="External"/><Relationship Id="rId156"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hyperlink" Target="http://www.varna.iag.bg/" TargetMode="External"/><Relationship Id="rId39" Type="http://schemas.openxmlformats.org/officeDocument/2006/relationships/hyperlink" Target="http://natura2000.moew.government.bg/Home/ProtectedSite?code=BG0002050&amp;siteType=BirdsDirective" TargetMode="External"/><Relationship Id="rId109" Type="http://schemas.openxmlformats.org/officeDocument/2006/relationships/hyperlink" Target="https://dgsdobritch.sidp.bg/" TargetMode="External"/><Relationship Id="rId34" Type="http://schemas.openxmlformats.org/officeDocument/2006/relationships/hyperlink" Target="http://natura2000.moew.government.bg/Home/ProtectedSite?code=BG0000106&amp;siteType=HabitatDirective" TargetMode="External"/><Relationship Id="rId50" Type="http://schemas.openxmlformats.org/officeDocument/2006/relationships/hyperlink" Target="https://dgsdobritch.sidp.bg/" TargetMode="External"/><Relationship Id="rId55" Type="http://schemas.openxmlformats.org/officeDocument/2006/relationships/hyperlink" Target="https://dgsgtoshevo.sidp.bg/" TargetMode="External"/><Relationship Id="rId76" Type="http://schemas.openxmlformats.org/officeDocument/2006/relationships/hyperlink" Target="https://dlstervel.sidp.bg/" TargetMode="External"/><Relationship Id="rId97" Type="http://schemas.openxmlformats.org/officeDocument/2006/relationships/hyperlink" Target="https://dlstervel.sidp.bg/" TargetMode="External"/><Relationship Id="rId104" Type="http://schemas.openxmlformats.org/officeDocument/2006/relationships/hyperlink" Target="http://www.wwf.bg/" TargetMode="External"/><Relationship Id="rId120" Type="http://schemas.openxmlformats.org/officeDocument/2006/relationships/hyperlink" Target="https://dlstervel.sidp.bg/" TargetMode="External"/><Relationship Id="rId125" Type="http://schemas.openxmlformats.org/officeDocument/2006/relationships/hyperlink" Target="http://www.cbd.int/abs/" TargetMode="External"/><Relationship Id="rId141" Type="http://schemas.openxmlformats.org/officeDocument/2006/relationships/hyperlink" Target="http://www.strategy.bg/StrategicDocuments/View.aspx?lang=bg-BG&amp;Id=378" TargetMode="External"/><Relationship Id="rId146" Type="http://schemas.openxmlformats.org/officeDocument/2006/relationships/hyperlink" Target="http://www.seea.government.bg/documents/Report%202015-Bulgaria.pdf" TargetMode="External"/><Relationship Id="rId7" Type="http://schemas.openxmlformats.org/officeDocument/2006/relationships/endnotes" Target="endnotes.xml"/><Relationship Id="rId71" Type="http://schemas.openxmlformats.org/officeDocument/2006/relationships/hyperlink" Target="http://www.wwf.bg/" TargetMode="External"/><Relationship Id="rId92" Type="http://schemas.openxmlformats.org/officeDocument/2006/relationships/hyperlink" Target="https://dlstervel.sidp.bg/" TargetMode="External"/><Relationship Id="rId2" Type="http://schemas.openxmlformats.org/officeDocument/2006/relationships/numbering" Target="numbering.xml"/><Relationship Id="rId29" Type="http://schemas.openxmlformats.org/officeDocument/2006/relationships/hyperlink" Target="http://natura2000.moew.government.bg/Home/ProtectedSite?code=BG0000102&amp;siteType=HabitatDirective" TargetMode="External"/><Relationship Id="rId24" Type="http://schemas.openxmlformats.org/officeDocument/2006/relationships/hyperlink" Target="http://natura2000.moew.government.bg/Home/ProtectedSite?code=BG0000107&amp;siteType=HabitatDirective" TargetMode="External"/><Relationship Id="rId40" Type="http://schemas.openxmlformats.org/officeDocument/2006/relationships/hyperlink" Target="http://natura2000.moew.government.bg/Home/ProtectedSite?code=BG0002051&amp;siteType=BirdsDirective" TargetMode="External"/><Relationship Id="rId45" Type="http://schemas.openxmlformats.org/officeDocument/2006/relationships/hyperlink" Target="https://www.lex.bg/en/laws/ldoc/2135778458" TargetMode="External"/><Relationship Id="rId66" Type="http://schemas.openxmlformats.org/officeDocument/2006/relationships/hyperlink" Target="http://www.wwf.bg/%20-" TargetMode="External"/><Relationship Id="rId87" Type="http://schemas.openxmlformats.org/officeDocument/2006/relationships/hyperlink" Target="https://dlstervel.sidp.bg/" TargetMode="External"/><Relationship Id="rId110" Type="http://schemas.openxmlformats.org/officeDocument/2006/relationships/hyperlink" Target="https://dlstervel.sidp.bg/" TargetMode="External"/><Relationship Id="rId115" Type="http://schemas.openxmlformats.org/officeDocument/2006/relationships/hyperlink" Target="https://dlstervel.sidp.bg/" TargetMode="External"/><Relationship Id="rId131" Type="http://schemas.openxmlformats.org/officeDocument/2006/relationships/hyperlink" Target="http://ec.europa.eu/environment/water/water-framework/index_en.html" TargetMode="External"/><Relationship Id="rId136" Type="http://schemas.openxmlformats.org/officeDocument/2006/relationships/hyperlink" Target="https://www.coe.int/web/landscape" TargetMode="External"/><Relationship Id="rId61" Type="http://schemas.openxmlformats.org/officeDocument/2006/relationships/hyperlink" Target="http://www.wwf.bg/" TargetMode="External"/><Relationship Id="rId82" Type="http://schemas.openxmlformats.org/officeDocument/2006/relationships/hyperlink" Target="http://www.wwf.bg/" TargetMode="External"/><Relationship Id="rId152" Type="http://schemas.openxmlformats.org/officeDocument/2006/relationships/hyperlink" Target="http://d2ouvy59p0dg6k.cloudfront.net/downloads/____________1.pdf" TargetMode="External"/><Relationship Id="rId19" Type="http://schemas.openxmlformats.org/officeDocument/2006/relationships/image" Target="media/image9.emf"/><Relationship Id="rId14" Type="http://schemas.openxmlformats.org/officeDocument/2006/relationships/image" Target="media/image6.jpeg"/><Relationship Id="rId30" Type="http://schemas.openxmlformats.org/officeDocument/2006/relationships/hyperlink" Target="http://natura2000.moew.government.bg/Home/ProtectedSite?code=BG0000118&amp;siteType=HabitatDirective" TargetMode="External"/><Relationship Id="rId35" Type="http://schemas.openxmlformats.org/officeDocument/2006/relationships/hyperlink" Target="http://natura2000.moew.government.bg/Home/ProtectedSite?code=BG0002048&amp;siteType=BirdsDirective" TargetMode="External"/><Relationship Id="rId56" Type="http://schemas.openxmlformats.org/officeDocument/2006/relationships/hyperlink" Target="https://dlsbalchik.sidp.bg/" TargetMode="External"/><Relationship Id="rId77" Type="http://schemas.openxmlformats.org/officeDocument/2006/relationships/hyperlink" Target="http://www.wwf.bg/" TargetMode="External"/><Relationship Id="rId100" Type="http://schemas.openxmlformats.org/officeDocument/2006/relationships/hyperlink" Target="https://dlsbalchik.sidp.bg/" TargetMode="External"/><Relationship Id="rId105" Type="http://schemas.openxmlformats.org/officeDocument/2006/relationships/hyperlink" Target="https://dgsdobritch.sidp.bg/" TargetMode="External"/><Relationship Id="rId126" Type="http://schemas.openxmlformats.org/officeDocument/2006/relationships/hyperlink" Target="http://www.unccd.int/en/Pages/default.aspx" TargetMode="External"/><Relationship Id="rId147" Type="http://schemas.openxmlformats.org/officeDocument/2006/relationships/hyperlink" Target="https://opendata.government.bg/dataset/agrostatistika" TargetMode="External"/><Relationship Id="rId8" Type="http://schemas.openxmlformats.org/officeDocument/2006/relationships/image" Target="media/image1.jpeg"/><Relationship Id="rId51" Type="http://schemas.openxmlformats.org/officeDocument/2006/relationships/hyperlink" Target="https://dlsbalchik.sidp.bg/" TargetMode="External"/><Relationship Id="rId72" Type="http://schemas.openxmlformats.org/officeDocument/2006/relationships/hyperlink" Target="http://www.wwf.bg/" TargetMode="External"/><Relationship Id="rId93" Type="http://schemas.openxmlformats.org/officeDocument/2006/relationships/hyperlink" Target="http://www.wwf.bg/" TargetMode="External"/><Relationship Id="rId98" Type="http://schemas.openxmlformats.org/officeDocument/2006/relationships/hyperlink" Target="http://www.wwf.bg/" TargetMode="External"/><Relationship Id="rId121" Type="http://schemas.openxmlformats.org/officeDocument/2006/relationships/hyperlink" Target="http://eur-lex.europa.eu/legal-content/EN/TXT/?qid=1402553403700&amp;uri=CELEX:02009L0028-20130701" TargetMode="External"/><Relationship Id="rId142" Type="http://schemas.openxmlformats.org/officeDocument/2006/relationships/hyperlink" Target="http://www.strategy.bg/StrategicDocuments/View.aspx?lang=bg-BG&amp;Id=461" TargetMode="External"/><Relationship Id="rId3" Type="http://schemas.openxmlformats.org/officeDocument/2006/relationships/styles" Target="styles.xml"/><Relationship Id="rId25" Type="http://schemas.openxmlformats.org/officeDocument/2006/relationships/hyperlink" Target="http://natura2000.moew.government.bg/Home/ProtectedSite?code=BG0000130&amp;siteType=HabitatDirective" TargetMode="External"/><Relationship Id="rId46" Type="http://schemas.openxmlformats.org/officeDocument/2006/relationships/hyperlink" Target="http://www.wwf.bg/" TargetMode="External"/><Relationship Id="rId67" Type="http://schemas.openxmlformats.org/officeDocument/2006/relationships/hyperlink" Target="http://www.wwf.bg/%20-" TargetMode="External"/><Relationship Id="rId116" Type="http://schemas.openxmlformats.org/officeDocument/2006/relationships/hyperlink" Target="http://www.wwf.bg/" TargetMode="External"/><Relationship Id="rId137" Type="http://schemas.openxmlformats.org/officeDocument/2006/relationships/hyperlink" Target="https://unfccc.int/methods/lulucf/items/1084.php" TargetMode="External"/><Relationship Id="rId20" Type="http://schemas.openxmlformats.org/officeDocument/2006/relationships/image" Target="media/image10.png"/><Relationship Id="rId41" Type="http://schemas.openxmlformats.org/officeDocument/2006/relationships/hyperlink" Target="http://natura2000.moew.government.bg/Home/ProtectedSite?code=BG0002061&amp;siteType=BirdsDirective" TargetMode="External"/><Relationship Id="rId62" Type="http://schemas.openxmlformats.org/officeDocument/2006/relationships/hyperlink" Target="http://www.wwf.bg/" TargetMode="External"/><Relationship Id="rId83" Type="http://schemas.openxmlformats.org/officeDocument/2006/relationships/hyperlink" Target="https://dlsbalchik.sidp.bg/" TargetMode="External"/><Relationship Id="rId88" Type="http://schemas.openxmlformats.org/officeDocument/2006/relationships/hyperlink" Target="http://www.wwf.bg/" TargetMode="External"/><Relationship Id="rId111" Type="http://schemas.openxmlformats.org/officeDocument/2006/relationships/hyperlink" Target="http://www.wwf.bg/" TargetMode="External"/><Relationship Id="rId132" Type="http://schemas.openxmlformats.org/officeDocument/2006/relationships/hyperlink" Target="http://unfccc.int/2860.php" TargetMode="External"/><Relationship Id="rId153" Type="http://schemas.openxmlformats.org/officeDocument/2006/relationships/hyperlink" Target="http://www.iag.bg/data/docs/Programa_ot_merki.pdf" TargetMode="External"/><Relationship Id="rId15" Type="http://schemas.openxmlformats.org/officeDocument/2006/relationships/image" Target="media/image7.png"/><Relationship Id="rId36" Type="http://schemas.openxmlformats.org/officeDocument/2006/relationships/hyperlink" Target="http://natura2000.moew.government.bg/Home/ProtectedSite?code=BG0002085&amp;siteType=BirdsDirective" TargetMode="External"/><Relationship Id="rId57" Type="http://schemas.openxmlformats.org/officeDocument/2006/relationships/hyperlink" Target="https://dgsdobritch.sidp.bg/" TargetMode="External"/><Relationship Id="rId106" Type="http://schemas.openxmlformats.org/officeDocument/2006/relationships/hyperlink" Target="https://dlstervel.sidp.bg/" TargetMode="External"/><Relationship Id="rId127" Type="http://schemas.openxmlformats.org/officeDocument/2006/relationships/hyperlink" Target="http://www.natura.org/" TargetMode="External"/><Relationship Id="rId10" Type="http://schemas.openxmlformats.org/officeDocument/2006/relationships/image" Target="media/image2.jpeg"/><Relationship Id="rId31" Type="http://schemas.openxmlformats.org/officeDocument/2006/relationships/hyperlink" Target="http://natura2000.moew.government.bg/Home/ProtectedSite?code=BG0000154&amp;siteType=HabitatDirective" TargetMode="External"/><Relationship Id="rId52" Type="http://schemas.openxmlformats.org/officeDocument/2006/relationships/hyperlink" Target="https://dlstervel.sidp.bg/" TargetMode="External"/><Relationship Id="rId73" Type="http://schemas.openxmlformats.org/officeDocument/2006/relationships/hyperlink" Target="https://dlsbalchik.sidp.bg/" TargetMode="External"/><Relationship Id="rId78" Type="http://schemas.openxmlformats.org/officeDocument/2006/relationships/hyperlink" Target="https://dlsbalchik.sidp.bg/" TargetMode="External"/><Relationship Id="rId94" Type="http://schemas.openxmlformats.org/officeDocument/2006/relationships/hyperlink" Target="https://dlsbalchik.sidp.bg/" TargetMode="External"/><Relationship Id="rId99" Type="http://schemas.openxmlformats.org/officeDocument/2006/relationships/hyperlink" Target="http://www.wwf.bg/" TargetMode="External"/><Relationship Id="rId101" Type="http://schemas.openxmlformats.org/officeDocument/2006/relationships/hyperlink" Target="https://dgsgtoshevo.sidp.bg/" TargetMode="External"/><Relationship Id="rId122" Type="http://schemas.openxmlformats.org/officeDocument/2006/relationships/hyperlink" Target="https://www.coe.int/en/web/landscape/about-the-convention" TargetMode="External"/><Relationship Id="rId143" Type="http://schemas.openxmlformats.org/officeDocument/2006/relationships/hyperlink" Target="http://www.strategy.bg/StrategicDocuments/View.aspx?lang=bg-BG&amp;Id=875" TargetMode="External"/><Relationship Id="rId148" Type="http://schemas.openxmlformats.org/officeDocument/2006/relationships/hyperlink" Target="http://www.moew.government.bg/static/media/ups/tiny/file/Climate/Specialna_chat.pdf" TargetMode="External"/><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hyperlink" Target="http://natura2000.moew.government.bg/Home/ProtectedSite?code=BG0000569&amp;siteType=HabitatDirective" TargetMode="External"/><Relationship Id="rId47" Type="http://schemas.openxmlformats.org/officeDocument/2006/relationships/hyperlink" Target="http://www.wwf.bg/" TargetMode="External"/><Relationship Id="rId68" Type="http://schemas.openxmlformats.org/officeDocument/2006/relationships/hyperlink" Target="http://www.wwf.bg/" TargetMode="External"/><Relationship Id="rId89" Type="http://schemas.openxmlformats.org/officeDocument/2006/relationships/hyperlink" Target="https://dlsbalchik.sidp.bg/" TargetMode="External"/><Relationship Id="rId112" Type="http://schemas.openxmlformats.org/officeDocument/2006/relationships/hyperlink" Target="https://dlsbalchik.sidp.bg/" TargetMode="External"/><Relationship Id="rId133" Type="http://schemas.openxmlformats.org/officeDocument/2006/relationships/hyperlink" Target="http://ec.europa.eu/environment/nature/biodiversity/comm2006/2020.htm" TargetMode="External"/><Relationship Id="rId154" Type="http://schemas.openxmlformats.org/officeDocument/2006/relationships/hyperlink" Target="http://www.iag.bg/docs/lang/1/cat/13/index" TargetMode="External"/><Relationship Id="rId16" Type="http://schemas.openxmlformats.org/officeDocument/2006/relationships/image" Target="media/image8.png"/><Relationship Id="rId37" Type="http://schemas.openxmlformats.org/officeDocument/2006/relationships/hyperlink" Target="http://natura2000.moew.government.bg/Home/ProtectedSite?code=BG0002115&amp;siteType=BirdsDirective" TargetMode="External"/><Relationship Id="rId58" Type="http://schemas.openxmlformats.org/officeDocument/2006/relationships/hyperlink" Target="https://dlstervel.sidp.bg/" TargetMode="External"/><Relationship Id="rId79" Type="http://schemas.openxmlformats.org/officeDocument/2006/relationships/hyperlink" Target="https://dgsgtoshevo.sidp.bg/" TargetMode="External"/><Relationship Id="rId102" Type="http://schemas.openxmlformats.org/officeDocument/2006/relationships/hyperlink" Target="https://dgsdobritch.sidp.bg/" TargetMode="External"/><Relationship Id="rId123" Type="http://schemas.openxmlformats.org/officeDocument/2006/relationships/hyperlink" Target="http://www.cbd.int/default.shtml" TargetMode="External"/><Relationship Id="rId144" Type="http://schemas.openxmlformats.org/officeDocument/2006/relationships/hyperlink" Target="http://www.iag.bg/data/docs/strategicheski_plan_za_razvitie_na_gsektor.pdf" TargetMode="External"/><Relationship Id="rId90" Type="http://schemas.openxmlformats.org/officeDocument/2006/relationships/hyperlink" Target="https://dgsgtoshevo.sidp.b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20FC1A-3B9B-462F-9CE7-FCCD372F11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271</Pages>
  <Words>114945</Words>
  <Characters>655190</Characters>
  <Application>Microsoft Office Word</Application>
  <DocSecurity>0</DocSecurity>
  <Lines>5459</Lines>
  <Paragraphs>1537</Paragraphs>
  <ScaleCrop>false</ScaleCrop>
  <HeadingPairs>
    <vt:vector size="2" baseType="variant">
      <vt:variant>
        <vt:lpstr>Title</vt:lpstr>
      </vt:variant>
      <vt:variant>
        <vt:i4>1</vt:i4>
      </vt:variant>
    </vt:vector>
  </HeadingPairs>
  <TitlesOfParts>
    <vt:vector size="1" baseType="lpstr">
      <vt:lpstr/>
    </vt:vector>
  </TitlesOfParts>
  <Company>Deftones</Company>
  <LinksUpToDate>false</LinksUpToDate>
  <CharactersWithSpaces>768598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EvgueniaSS</dc:creator>
  <cp:lastModifiedBy>Veselina Dimitrova</cp:lastModifiedBy>
  <cp:revision>3</cp:revision>
  <cp:lastPrinted>2023-11-20T11:22:00Z</cp:lastPrinted>
  <dcterms:created xsi:type="dcterms:W3CDTF">2023-11-20T11:21:00Z</dcterms:created>
  <dcterms:modified xsi:type="dcterms:W3CDTF">2023-11-20T11:29:00Z</dcterms:modified>
</cp:coreProperties>
</file>